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7EFCAD8">
      <w:pPr>
        <w:spacing w:line="600" w:lineRule="exact"/>
        <w:jc w:val="center"/>
        <w:rPr>
          <w:rFonts w:ascii="方正小标宋简体" w:hAnsi="宋体" w:eastAsia="方正小标宋简体"/>
          <w:color w:val="000000"/>
          <w:sz w:val="44"/>
          <w:szCs w:val="32"/>
        </w:rPr>
      </w:pPr>
      <w:bookmarkStart w:id="3" w:name="_GoBack"/>
      <w:bookmarkEnd w:id="3"/>
      <w:r>
        <w:rPr>
          <w:rFonts w:hint="eastAsia" w:ascii="方正小标宋简体" w:hAnsi="宋体" w:eastAsia="方正小标宋简体"/>
          <w:color w:val="000000"/>
          <w:sz w:val="44"/>
          <w:szCs w:val="32"/>
        </w:rPr>
        <w:t>团体标准《农业科普</w:t>
      </w:r>
      <w:r>
        <w:rPr>
          <w:rFonts w:hint="eastAsia" w:ascii="方正小标宋简体" w:hAnsi="宋体" w:eastAsia="方正小标宋简体"/>
          <w:color w:val="000000"/>
          <w:sz w:val="44"/>
          <w:szCs w:val="32"/>
          <w:lang w:val="en-US" w:eastAsia="zh-CN"/>
        </w:rPr>
        <w:t>视频</w:t>
      </w:r>
      <w:r>
        <w:rPr>
          <w:rFonts w:hint="eastAsia" w:ascii="方正小标宋简体" w:hAnsi="宋体" w:eastAsia="方正小标宋简体"/>
          <w:color w:val="000000"/>
          <w:sz w:val="44"/>
          <w:szCs w:val="32"/>
        </w:rPr>
        <w:t>作品创作</w:t>
      </w:r>
      <w:r>
        <w:rPr>
          <w:rFonts w:hint="eastAsia" w:ascii="方正小标宋简体" w:hAnsi="宋体" w:eastAsia="方正小标宋简体"/>
          <w:color w:val="000000"/>
          <w:sz w:val="44"/>
          <w:szCs w:val="32"/>
          <w:lang w:val="en-US" w:eastAsia="zh-CN"/>
        </w:rPr>
        <w:t>工作</w:t>
      </w:r>
      <w:r>
        <w:rPr>
          <w:rFonts w:hint="eastAsia" w:ascii="方正小标宋简体" w:hAnsi="宋体" w:eastAsia="方正小标宋简体"/>
          <w:color w:val="000000"/>
          <w:sz w:val="44"/>
          <w:szCs w:val="32"/>
        </w:rPr>
        <w:t>规范》（征求意见稿）编制说明</w:t>
      </w:r>
    </w:p>
    <w:p w14:paraId="7545AED6">
      <w:pPr>
        <w:autoSpaceDE w:val="0"/>
        <w:autoSpaceDN w:val="0"/>
        <w:adjustRightInd w:val="0"/>
        <w:spacing w:before="156" w:beforeLines="50" w:after="156" w:afterLines="50" w:line="560" w:lineRule="exact"/>
        <w:ind w:firstLine="640" w:firstLineChars="200"/>
        <w:jc w:val="left"/>
        <w:rPr>
          <w:rFonts w:ascii="黑体" w:hAnsi="黑体" w:eastAsia="黑体" w:cs="仿宋_GB2312"/>
          <w:sz w:val="32"/>
          <w:szCs w:val="32"/>
        </w:rPr>
      </w:pPr>
    </w:p>
    <w:p w14:paraId="0D5136F0">
      <w:pPr>
        <w:pStyle w:val="45"/>
        <w:bidi w:val="0"/>
      </w:pPr>
      <w:r>
        <w:rPr>
          <w:rFonts w:hint="eastAsia"/>
        </w:rPr>
        <w:t>一、任务来源、起草单位、主要起草人</w:t>
      </w:r>
    </w:p>
    <w:p w14:paraId="7FB55DF0">
      <w:pPr>
        <w:pStyle w:val="46"/>
        <w:bidi w:val="0"/>
      </w:pPr>
      <w:r>
        <w:rPr>
          <w:rFonts w:hint="eastAsia"/>
        </w:rPr>
        <w:t>根据《广西标准化协会关于下达202</w:t>
      </w:r>
      <w:r>
        <w:rPr>
          <w:rFonts w:hint="eastAsia"/>
          <w:lang w:val="en-US" w:eastAsia="zh-CN"/>
        </w:rPr>
        <w:t>5</w:t>
      </w:r>
      <w:r>
        <w:rPr>
          <w:rFonts w:hint="eastAsia"/>
        </w:rPr>
        <w:t>年第</w:t>
      </w:r>
      <w:r>
        <w:rPr>
          <w:rFonts w:hint="eastAsia"/>
          <w:lang w:val="en-US" w:eastAsia="zh-CN"/>
        </w:rPr>
        <w:t>一</w:t>
      </w:r>
      <w:r>
        <w:rPr>
          <w:rFonts w:hint="eastAsia"/>
        </w:rPr>
        <w:t>批团体标准制修订项目计划的通知》（桂标协〔202</w:t>
      </w:r>
      <w:r>
        <w:rPr>
          <w:rFonts w:hint="eastAsia"/>
          <w:lang w:val="en-US" w:eastAsia="zh-CN"/>
        </w:rPr>
        <w:t>5</w:t>
      </w:r>
      <w:r>
        <w:rPr>
          <w:rFonts w:hint="eastAsia"/>
        </w:rPr>
        <w:t>〕</w:t>
      </w:r>
      <w:r>
        <w:rPr>
          <w:rFonts w:hint="eastAsia"/>
          <w:lang w:val="en-US" w:eastAsia="zh-CN"/>
        </w:rPr>
        <w:t>7</w:t>
      </w:r>
      <w:r>
        <w:rPr>
          <w:rFonts w:hint="eastAsia"/>
        </w:rPr>
        <w:t>号）文件精神，由广西壮族自治区农业科学院提出，广西壮族自治区亚热带作物研究所、广西标准化协会、农业农村部科技发展中心、广西科学技术普及传播中心</w:t>
      </w:r>
      <w:r>
        <w:rPr>
          <w:rFonts w:hint="eastAsia"/>
          <w:lang w:eastAsia="zh-CN"/>
        </w:rPr>
        <w:t>、</w:t>
      </w:r>
      <w:r>
        <w:rPr>
          <w:rFonts w:hint="eastAsia"/>
        </w:rPr>
        <w:t>云南省热带作物科学研究所等</w:t>
      </w:r>
      <w:r>
        <w:t>单位</w:t>
      </w:r>
      <w:r>
        <w:rPr>
          <w:rFonts w:hint="eastAsia"/>
        </w:rPr>
        <w:t>共同起草的团体标准《农业科普</w:t>
      </w:r>
      <w:r>
        <w:rPr>
          <w:rFonts w:hint="eastAsia"/>
          <w:lang w:val="en-US" w:eastAsia="zh-CN"/>
        </w:rPr>
        <w:t>视频</w:t>
      </w:r>
      <w:r>
        <w:rPr>
          <w:rFonts w:hint="eastAsia"/>
        </w:rPr>
        <w:t>作品创作</w:t>
      </w:r>
      <w:r>
        <w:rPr>
          <w:rFonts w:hint="eastAsia"/>
          <w:lang w:val="en-US" w:eastAsia="zh-CN"/>
        </w:rPr>
        <w:t>工作</w:t>
      </w:r>
      <w:r>
        <w:rPr>
          <w:rFonts w:hint="eastAsia"/>
        </w:rPr>
        <w:t>规范》（项目编号：202</w:t>
      </w:r>
      <w:r>
        <w:rPr>
          <w:rFonts w:hint="eastAsia"/>
          <w:lang w:val="en-US" w:eastAsia="zh-CN"/>
        </w:rPr>
        <w:t>5</w:t>
      </w:r>
      <w:r>
        <w:rPr>
          <w:rFonts w:hint="eastAsia"/>
        </w:rPr>
        <w:t>-</w:t>
      </w:r>
      <w:r>
        <w:rPr>
          <w:rFonts w:hint="eastAsia"/>
          <w:lang w:val="en-US" w:eastAsia="zh-CN"/>
        </w:rPr>
        <w:t>0109</w:t>
      </w:r>
      <w:r>
        <w:rPr>
          <w:rFonts w:hint="eastAsia"/>
        </w:rPr>
        <w:t>）已获批立项。</w:t>
      </w:r>
    </w:p>
    <w:p w14:paraId="134AFA4C">
      <w:pPr>
        <w:pStyle w:val="46"/>
        <w:bidi w:val="0"/>
      </w:pPr>
      <w:r>
        <w:rPr>
          <w:rFonts w:hint="eastAsia"/>
        </w:rPr>
        <w:t>为高质量编制团体标准《农业科普</w:t>
      </w:r>
      <w:r>
        <w:rPr>
          <w:rFonts w:hint="eastAsia"/>
          <w:lang w:val="en-US" w:eastAsia="zh-CN"/>
        </w:rPr>
        <w:t>视频</w:t>
      </w:r>
      <w:r>
        <w:rPr>
          <w:rFonts w:hint="eastAsia"/>
        </w:rPr>
        <w:t>作品创作</w:t>
      </w:r>
      <w:r>
        <w:rPr>
          <w:rFonts w:hint="eastAsia"/>
          <w:lang w:val="en-US" w:eastAsia="zh-CN"/>
        </w:rPr>
        <w:t>工作</w:t>
      </w:r>
      <w:r>
        <w:rPr>
          <w:rFonts w:hint="eastAsia"/>
        </w:rPr>
        <w:t>规范》，由起草单位成立标准编制工作组并进行如下分工：</w:t>
      </w:r>
    </w:p>
    <w:tbl>
      <w:tblPr>
        <w:tblStyle w:val="10"/>
        <w:tblW w:w="9638" w:type="dxa"/>
        <w:jc w:val="center"/>
        <w:tblLayout w:type="fixed"/>
        <w:tblCellMar>
          <w:top w:w="0" w:type="dxa"/>
          <w:left w:w="108" w:type="dxa"/>
          <w:bottom w:w="0" w:type="dxa"/>
          <w:right w:w="108" w:type="dxa"/>
        </w:tblCellMar>
      </w:tblPr>
      <w:tblGrid>
        <w:gridCol w:w="776"/>
        <w:gridCol w:w="1137"/>
        <w:gridCol w:w="1576"/>
        <w:gridCol w:w="2168"/>
        <w:gridCol w:w="3981"/>
      </w:tblGrid>
      <w:tr w14:paraId="7809343D">
        <w:tblPrEx>
          <w:tblCellMar>
            <w:top w:w="0" w:type="dxa"/>
            <w:left w:w="108" w:type="dxa"/>
            <w:bottom w:w="0" w:type="dxa"/>
            <w:right w:w="108" w:type="dxa"/>
          </w:tblCellMar>
        </w:tblPrEx>
        <w:trPr>
          <w:cantSplit/>
          <w:trHeight w:val="576" w:hRule="atLeast"/>
          <w:jc w:val="center"/>
        </w:trPr>
        <w:tc>
          <w:tcPr>
            <w:tcW w:w="776" w:type="dxa"/>
            <w:tcBorders>
              <w:top w:val="single" w:color="auto" w:sz="4" w:space="0"/>
              <w:left w:val="single" w:color="auto" w:sz="4" w:space="0"/>
              <w:bottom w:val="single" w:color="auto" w:sz="4" w:space="0"/>
              <w:right w:val="single" w:color="auto" w:sz="4" w:space="0"/>
            </w:tcBorders>
            <w:vAlign w:val="center"/>
          </w:tcPr>
          <w:p w14:paraId="0E4EF44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eastAsia="仿宋"/>
                <w:b/>
                <w:bCs/>
                <w:sz w:val="24"/>
              </w:rPr>
            </w:pPr>
            <w:r>
              <w:rPr>
                <w:rFonts w:eastAsia="仿宋"/>
                <w:b/>
                <w:bCs/>
                <w:sz w:val="24"/>
              </w:rPr>
              <w:t>姓  名</w:t>
            </w:r>
          </w:p>
        </w:tc>
        <w:tc>
          <w:tcPr>
            <w:tcW w:w="1137" w:type="dxa"/>
            <w:tcBorders>
              <w:top w:val="single" w:color="auto" w:sz="4" w:space="0"/>
              <w:left w:val="single" w:color="auto" w:sz="4" w:space="0"/>
              <w:bottom w:val="single" w:color="auto" w:sz="4" w:space="0"/>
              <w:right w:val="single" w:color="auto" w:sz="4" w:space="0"/>
            </w:tcBorders>
            <w:vAlign w:val="center"/>
          </w:tcPr>
          <w:p w14:paraId="05FD9FB6">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eastAsia="仿宋"/>
                <w:b/>
                <w:bCs/>
                <w:sz w:val="24"/>
              </w:rPr>
            </w:pPr>
            <w:r>
              <w:rPr>
                <w:rFonts w:eastAsia="仿宋"/>
                <w:b/>
                <w:bCs/>
                <w:sz w:val="24"/>
              </w:rPr>
              <w:t>职称/职位</w:t>
            </w:r>
          </w:p>
        </w:tc>
        <w:tc>
          <w:tcPr>
            <w:tcW w:w="1576" w:type="dxa"/>
            <w:tcBorders>
              <w:top w:val="single" w:color="auto" w:sz="4" w:space="0"/>
              <w:left w:val="single" w:color="auto" w:sz="4" w:space="0"/>
              <w:bottom w:val="single" w:color="auto" w:sz="4" w:space="0"/>
              <w:right w:val="single" w:color="auto" w:sz="4" w:space="0"/>
            </w:tcBorders>
            <w:vAlign w:val="center"/>
          </w:tcPr>
          <w:p w14:paraId="6DE4B5C6">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仿宋"/>
                <w:b/>
                <w:bCs/>
                <w:sz w:val="24"/>
                <w:lang w:val="en-US" w:eastAsia="zh-CN"/>
              </w:rPr>
            </w:pPr>
            <w:r>
              <w:rPr>
                <w:rFonts w:hint="eastAsia" w:eastAsia="仿宋"/>
                <w:b/>
                <w:bCs/>
                <w:sz w:val="24"/>
                <w:lang w:val="en-US" w:eastAsia="zh-CN"/>
              </w:rPr>
              <w:t>从事专业</w:t>
            </w:r>
          </w:p>
        </w:tc>
        <w:tc>
          <w:tcPr>
            <w:tcW w:w="2168" w:type="dxa"/>
            <w:tcBorders>
              <w:top w:val="single" w:color="auto" w:sz="4" w:space="0"/>
              <w:left w:val="single" w:color="auto" w:sz="4" w:space="0"/>
              <w:bottom w:val="single" w:color="auto" w:sz="4" w:space="0"/>
              <w:right w:val="single" w:color="auto" w:sz="4" w:space="0"/>
            </w:tcBorders>
            <w:vAlign w:val="center"/>
          </w:tcPr>
          <w:p w14:paraId="5162798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仿宋"/>
                <w:b/>
                <w:bCs/>
                <w:sz w:val="24"/>
                <w:lang w:val="en-US" w:eastAsia="zh-CN"/>
              </w:rPr>
            </w:pPr>
            <w:r>
              <w:rPr>
                <w:rFonts w:hint="eastAsia" w:eastAsia="仿宋"/>
                <w:b/>
                <w:bCs/>
                <w:sz w:val="24"/>
                <w:lang w:val="en-US" w:eastAsia="zh-CN"/>
              </w:rPr>
              <w:t>工作单位</w:t>
            </w:r>
          </w:p>
        </w:tc>
        <w:tc>
          <w:tcPr>
            <w:tcW w:w="3981" w:type="dxa"/>
            <w:tcBorders>
              <w:top w:val="single" w:color="auto" w:sz="4" w:space="0"/>
              <w:left w:val="single" w:color="auto" w:sz="4" w:space="0"/>
              <w:bottom w:val="single" w:color="auto" w:sz="4" w:space="0"/>
              <w:right w:val="single" w:color="auto" w:sz="4" w:space="0"/>
            </w:tcBorders>
            <w:vAlign w:val="center"/>
          </w:tcPr>
          <w:p w14:paraId="7A1E50A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eastAsia="仿宋"/>
                <w:b/>
                <w:bCs/>
                <w:sz w:val="24"/>
              </w:rPr>
            </w:pPr>
            <w:r>
              <w:rPr>
                <w:rFonts w:eastAsia="仿宋"/>
                <w:b/>
                <w:bCs/>
                <w:sz w:val="24"/>
              </w:rPr>
              <w:t>主要负责工作</w:t>
            </w:r>
          </w:p>
        </w:tc>
      </w:tr>
      <w:tr w14:paraId="3BA7805A">
        <w:tblPrEx>
          <w:tblCellMar>
            <w:top w:w="0" w:type="dxa"/>
            <w:left w:w="108" w:type="dxa"/>
            <w:bottom w:w="0" w:type="dxa"/>
            <w:right w:w="108" w:type="dxa"/>
          </w:tblCellMar>
        </w:tblPrEx>
        <w:trPr>
          <w:cantSplit/>
          <w:trHeight w:val="732"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14260811">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刘思朝</w:t>
            </w:r>
          </w:p>
        </w:tc>
        <w:tc>
          <w:tcPr>
            <w:tcW w:w="1137" w:type="dxa"/>
            <w:tcBorders>
              <w:top w:val="single" w:color="auto" w:sz="4" w:space="0"/>
              <w:left w:val="single" w:color="auto" w:sz="4" w:space="0"/>
              <w:bottom w:val="single" w:color="auto" w:sz="4" w:space="0"/>
              <w:right w:val="single" w:color="auto" w:sz="4" w:space="0"/>
            </w:tcBorders>
            <w:vAlign w:val="center"/>
          </w:tcPr>
          <w:p w14:paraId="12102A0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副主任/助理研究员</w:t>
            </w:r>
          </w:p>
        </w:tc>
        <w:tc>
          <w:tcPr>
            <w:tcW w:w="1576" w:type="dxa"/>
            <w:tcBorders>
              <w:top w:val="single" w:color="000000" w:sz="2" w:space="0"/>
              <w:left w:val="single" w:color="auto" w:sz="4" w:space="0"/>
              <w:bottom w:val="single" w:color="auto" w:sz="4" w:space="0"/>
              <w:right w:val="single" w:color="auto" w:sz="4" w:space="0"/>
            </w:tcBorders>
            <w:vAlign w:val="center"/>
          </w:tcPr>
          <w:p w14:paraId="1129FF3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科普理论研究</w:t>
            </w:r>
          </w:p>
        </w:tc>
        <w:tc>
          <w:tcPr>
            <w:tcW w:w="2168" w:type="dxa"/>
            <w:tcBorders>
              <w:top w:val="single" w:color="auto" w:sz="4" w:space="0"/>
              <w:left w:val="single" w:color="auto" w:sz="4" w:space="0"/>
              <w:bottom w:val="single" w:color="auto" w:sz="4" w:space="0"/>
              <w:right w:val="single" w:color="auto" w:sz="4" w:space="0"/>
            </w:tcBorders>
            <w:vAlign w:val="center"/>
          </w:tcPr>
          <w:p w14:paraId="561A5B3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1330368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统筹主持标准编制工作</w:t>
            </w:r>
          </w:p>
        </w:tc>
      </w:tr>
      <w:tr w14:paraId="795455FB">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23F3CAD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孙卓婧</w:t>
            </w:r>
          </w:p>
        </w:tc>
        <w:tc>
          <w:tcPr>
            <w:tcW w:w="1137" w:type="dxa"/>
            <w:tcBorders>
              <w:top w:val="single" w:color="auto" w:sz="4" w:space="0"/>
              <w:left w:val="single" w:color="auto" w:sz="4" w:space="0"/>
              <w:bottom w:val="single" w:color="auto" w:sz="4" w:space="0"/>
              <w:right w:val="single" w:color="auto" w:sz="4" w:space="0"/>
            </w:tcBorders>
            <w:vAlign w:val="center"/>
          </w:tcPr>
          <w:p w14:paraId="5AB9AB9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副处长/高级农艺师</w:t>
            </w:r>
          </w:p>
        </w:tc>
        <w:tc>
          <w:tcPr>
            <w:tcW w:w="1576" w:type="dxa"/>
            <w:tcBorders>
              <w:top w:val="single" w:color="000000" w:sz="2" w:space="0"/>
              <w:left w:val="single" w:color="auto" w:sz="4" w:space="0"/>
              <w:bottom w:val="single" w:color="auto" w:sz="4" w:space="0"/>
              <w:right w:val="single" w:color="auto" w:sz="4" w:space="0"/>
            </w:tcBorders>
            <w:vAlign w:val="center"/>
          </w:tcPr>
          <w:p w14:paraId="1FF99C8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科普研究</w:t>
            </w:r>
          </w:p>
        </w:tc>
        <w:tc>
          <w:tcPr>
            <w:tcW w:w="2168" w:type="dxa"/>
            <w:tcBorders>
              <w:top w:val="single" w:color="auto" w:sz="4" w:space="0"/>
              <w:left w:val="single" w:color="auto" w:sz="4" w:space="0"/>
              <w:bottom w:val="single" w:color="auto" w:sz="4" w:space="0"/>
              <w:right w:val="single" w:color="auto" w:sz="4" w:space="0"/>
            </w:tcBorders>
            <w:vAlign w:val="center"/>
          </w:tcPr>
          <w:p w14:paraId="08FA0AA1">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农业农村部科技发展中心</w:t>
            </w:r>
          </w:p>
        </w:tc>
        <w:tc>
          <w:tcPr>
            <w:tcW w:w="3981" w:type="dxa"/>
            <w:tcBorders>
              <w:top w:val="single" w:color="auto" w:sz="4" w:space="0"/>
              <w:left w:val="single" w:color="auto" w:sz="4" w:space="0"/>
              <w:bottom w:val="single" w:color="auto" w:sz="4" w:space="0"/>
              <w:right w:val="single" w:color="auto" w:sz="4" w:space="0"/>
            </w:tcBorders>
            <w:vAlign w:val="center"/>
          </w:tcPr>
          <w:p w14:paraId="45F594A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参与标准编制工作，组织人员进行标准发布后的宣贯培训。</w:t>
            </w:r>
          </w:p>
        </w:tc>
      </w:tr>
      <w:tr w14:paraId="4FE0338D">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3373686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曹琬筝</w:t>
            </w:r>
          </w:p>
        </w:tc>
        <w:tc>
          <w:tcPr>
            <w:tcW w:w="1137" w:type="dxa"/>
            <w:tcBorders>
              <w:top w:val="single" w:color="auto" w:sz="4" w:space="0"/>
              <w:left w:val="single" w:color="auto" w:sz="4" w:space="0"/>
              <w:bottom w:val="single" w:color="auto" w:sz="4" w:space="0"/>
              <w:right w:val="single" w:color="auto" w:sz="4" w:space="0"/>
            </w:tcBorders>
            <w:vAlign w:val="center"/>
          </w:tcPr>
          <w:p w14:paraId="6D7A33A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专业技术人员</w:t>
            </w:r>
          </w:p>
        </w:tc>
        <w:tc>
          <w:tcPr>
            <w:tcW w:w="1576" w:type="dxa"/>
            <w:tcBorders>
              <w:top w:val="single" w:color="000000" w:sz="2" w:space="0"/>
              <w:left w:val="single" w:color="auto" w:sz="4" w:space="0"/>
              <w:bottom w:val="single" w:color="auto" w:sz="4" w:space="0"/>
              <w:right w:val="single" w:color="auto" w:sz="4" w:space="0"/>
            </w:tcBorders>
            <w:vAlign w:val="center"/>
          </w:tcPr>
          <w:p w14:paraId="041D6D6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科普理论研究</w:t>
            </w:r>
          </w:p>
        </w:tc>
        <w:tc>
          <w:tcPr>
            <w:tcW w:w="2168" w:type="dxa"/>
            <w:tcBorders>
              <w:top w:val="single" w:color="auto" w:sz="4" w:space="0"/>
              <w:left w:val="single" w:color="auto" w:sz="4" w:space="0"/>
              <w:bottom w:val="single" w:color="auto" w:sz="4" w:space="0"/>
              <w:right w:val="single" w:color="auto" w:sz="4" w:space="0"/>
            </w:tcBorders>
            <w:vAlign w:val="center"/>
          </w:tcPr>
          <w:p w14:paraId="085D29B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77FA140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参与标准文本及编制说明编写，质量控制。</w:t>
            </w:r>
          </w:p>
        </w:tc>
      </w:tr>
      <w:tr w14:paraId="4DA2C65D">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672699B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陈赶林</w:t>
            </w:r>
          </w:p>
        </w:tc>
        <w:tc>
          <w:tcPr>
            <w:tcW w:w="1137" w:type="dxa"/>
            <w:tcBorders>
              <w:top w:val="single" w:color="auto" w:sz="4" w:space="0"/>
              <w:left w:val="single" w:color="auto" w:sz="4" w:space="0"/>
              <w:bottom w:val="single" w:color="auto" w:sz="4" w:space="0"/>
              <w:right w:val="single" w:color="auto" w:sz="4" w:space="0"/>
            </w:tcBorders>
            <w:vAlign w:val="center"/>
          </w:tcPr>
          <w:p w14:paraId="4EE4C89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所长/研究员</w:t>
            </w:r>
          </w:p>
        </w:tc>
        <w:tc>
          <w:tcPr>
            <w:tcW w:w="1576" w:type="dxa"/>
            <w:tcBorders>
              <w:top w:val="single" w:color="000000" w:sz="2" w:space="0"/>
              <w:left w:val="single" w:color="auto" w:sz="4" w:space="0"/>
              <w:bottom w:val="single" w:color="auto" w:sz="4" w:space="0"/>
              <w:right w:val="single" w:color="auto" w:sz="4" w:space="0"/>
            </w:tcBorders>
            <w:vAlign w:val="center"/>
          </w:tcPr>
          <w:p w14:paraId="39F130E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科普理论研究</w:t>
            </w:r>
          </w:p>
        </w:tc>
        <w:tc>
          <w:tcPr>
            <w:tcW w:w="2168" w:type="dxa"/>
            <w:tcBorders>
              <w:top w:val="single" w:color="auto" w:sz="4" w:space="0"/>
              <w:left w:val="single" w:color="auto" w:sz="4" w:space="0"/>
              <w:bottom w:val="single" w:color="auto" w:sz="4" w:space="0"/>
              <w:right w:val="single" w:color="auto" w:sz="4" w:space="0"/>
            </w:tcBorders>
            <w:vAlign w:val="center"/>
          </w:tcPr>
          <w:p w14:paraId="1B74C5D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74ED45F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425367DE">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78A0B45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陆阳</w:t>
            </w:r>
          </w:p>
        </w:tc>
        <w:tc>
          <w:tcPr>
            <w:tcW w:w="1137" w:type="dxa"/>
            <w:tcBorders>
              <w:top w:val="single" w:color="auto" w:sz="4" w:space="0"/>
              <w:left w:val="single" w:color="auto" w:sz="4" w:space="0"/>
              <w:bottom w:val="single" w:color="auto" w:sz="4" w:space="0"/>
              <w:right w:val="single" w:color="auto" w:sz="4" w:space="0"/>
            </w:tcBorders>
            <w:vAlign w:val="center"/>
          </w:tcPr>
          <w:p w14:paraId="4832CC7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助理工程师</w:t>
            </w:r>
          </w:p>
        </w:tc>
        <w:tc>
          <w:tcPr>
            <w:tcW w:w="1576" w:type="dxa"/>
            <w:tcBorders>
              <w:top w:val="single" w:color="000000" w:sz="2" w:space="0"/>
              <w:left w:val="single" w:color="auto" w:sz="4" w:space="0"/>
              <w:bottom w:val="single" w:color="auto" w:sz="4" w:space="0"/>
              <w:right w:val="single" w:color="auto" w:sz="4" w:space="0"/>
            </w:tcBorders>
            <w:vAlign w:val="center"/>
          </w:tcPr>
          <w:p w14:paraId="5FDBA67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标准化</w:t>
            </w:r>
          </w:p>
        </w:tc>
        <w:tc>
          <w:tcPr>
            <w:tcW w:w="2168" w:type="dxa"/>
            <w:tcBorders>
              <w:top w:val="single" w:color="auto" w:sz="4" w:space="0"/>
              <w:left w:val="single" w:color="auto" w:sz="4" w:space="0"/>
              <w:bottom w:val="single" w:color="auto" w:sz="4" w:space="0"/>
              <w:right w:val="single" w:color="auto" w:sz="4" w:space="0"/>
            </w:tcBorders>
            <w:vAlign w:val="center"/>
          </w:tcPr>
          <w:p w14:paraId="7045FE1B">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广西标准化协会</w:t>
            </w:r>
          </w:p>
        </w:tc>
        <w:tc>
          <w:tcPr>
            <w:tcW w:w="3981" w:type="dxa"/>
            <w:tcBorders>
              <w:top w:val="single" w:color="auto" w:sz="4" w:space="0"/>
              <w:left w:val="single" w:color="auto" w:sz="4" w:space="0"/>
              <w:bottom w:val="single" w:color="auto" w:sz="4" w:space="0"/>
              <w:right w:val="single" w:color="auto" w:sz="4" w:space="0"/>
            </w:tcBorders>
            <w:vAlign w:val="center"/>
          </w:tcPr>
          <w:p w14:paraId="088DC88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29D732CE">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14C494A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苏文潘</w:t>
            </w:r>
          </w:p>
        </w:tc>
        <w:tc>
          <w:tcPr>
            <w:tcW w:w="1137" w:type="dxa"/>
            <w:tcBorders>
              <w:top w:val="single" w:color="auto" w:sz="4" w:space="0"/>
              <w:left w:val="single" w:color="auto" w:sz="4" w:space="0"/>
              <w:bottom w:val="single" w:color="auto" w:sz="4" w:space="0"/>
              <w:right w:val="single" w:color="auto" w:sz="4" w:space="0"/>
            </w:tcBorders>
            <w:vAlign w:val="center"/>
          </w:tcPr>
          <w:p w14:paraId="54879ED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专业技术人员/高级农艺师</w:t>
            </w:r>
          </w:p>
        </w:tc>
        <w:tc>
          <w:tcPr>
            <w:tcW w:w="1576" w:type="dxa"/>
            <w:tcBorders>
              <w:top w:val="single" w:color="000000" w:sz="2" w:space="0"/>
              <w:left w:val="single" w:color="auto" w:sz="4" w:space="0"/>
              <w:bottom w:val="single" w:color="auto" w:sz="4" w:space="0"/>
              <w:right w:val="single" w:color="auto" w:sz="4" w:space="0"/>
            </w:tcBorders>
            <w:vAlign w:val="center"/>
          </w:tcPr>
          <w:p w14:paraId="71E46AB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eastAsia="仿宋_GB2312"/>
                <w:sz w:val="24"/>
              </w:rPr>
            </w:pPr>
            <w:r>
              <w:rPr>
                <w:rFonts w:hint="eastAsia" w:ascii="仿宋_GB2312" w:hAnsi="仿宋_GB2312" w:eastAsia="仿宋_GB2312" w:cs="仿宋_GB2312"/>
                <w:sz w:val="24"/>
                <w:lang w:val="en-US" w:eastAsia="zh-CN" w:bidi="ar"/>
              </w:rPr>
              <w:t>科普基地管理与建设研究</w:t>
            </w:r>
          </w:p>
        </w:tc>
        <w:tc>
          <w:tcPr>
            <w:tcW w:w="2168" w:type="dxa"/>
            <w:tcBorders>
              <w:top w:val="single" w:color="auto" w:sz="4" w:space="0"/>
              <w:left w:val="single" w:color="auto" w:sz="4" w:space="0"/>
              <w:bottom w:val="single" w:color="auto" w:sz="4" w:space="0"/>
              <w:right w:val="single" w:color="auto" w:sz="4" w:space="0"/>
            </w:tcBorders>
            <w:vAlign w:val="center"/>
          </w:tcPr>
          <w:p w14:paraId="75EF5CB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62DF414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0630B433">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3FC4DAA8">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杨承瑞</w:t>
            </w:r>
          </w:p>
        </w:tc>
        <w:tc>
          <w:tcPr>
            <w:tcW w:w="1137" w:type="dxa"/>
            <w:tcBorders>
              <w:top w:val="single" w:color="auto" w:sz="4" w:space="0"/>
              <w:left w:val="single" w:color="auto" w:sz="4" w:space="0"/>
              <w:bottom w:val="single" w:color="auto" w:sz="4" w:space="0"/>
              <w:right w:val="single" w:color="auto" w:sz="4" w:space="0"/>
            </w:tcBorders>
            <w:vAlign w:val="center"/>
          </w:tcPr>
          <w:p w14:paraId="7E05465B">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 xml:space="preserve">科普宣传 </w:t>
            </w:r>
          </w:p>
        </w:tc>
        <w:tc>
          <w:tcPr>
            <w:tcW w:w="1576" w:type="dxa"/>
            <w:tcBorders>
              <w:top w:val="single" w:color="000000" w:sz="2" w:space="0"/>
              <w:left w:val="single" w:color="auto" w:sz="4" w:space="0"/>
              <w:bottom w:val="single" w:color="000000" w:sz="2" w:space="0"/>
              <w:right w:val="single" w:color="auto" w:sz="4" w:space="0"/>
            </w:tcBorders>
            <w:vAlign w:val="center"/>
          </w:tcPr>
          <w:p w14:paraId="2B68FD68">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科普宣传、活动策划</w:t>
            </w:r>
          </w:p>
        </w:tc>
        <w:tc>
          <w:tcPr>
            <w:tcW w:w="2168" w:type="dxa"/>
            <w:tcBorders>
              <w:top w:val="single" w:color="auto" w:sz="4" w:space="0"/>
              <w:left w:val="single" w:color="auto" w:sz="4" w:space="0"/>
              <w:bottom w:val="single" w:color="auto" w:sz="4" w:space="0"/>
              <w:right w:val="single" w:color="auto" w:sz="4" w:space="0"/>
            </w:tcBorders>
            <w:vAlign w:val="center"/>
          </w:tcPr>
          <w:p w14:paraId="4665921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云南热带作物研究所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75CE4B6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760D75F4">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31938B55">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黄云芳</w:t>
            </w:r>
          </w:p>
        </w:tc>
        <w:tc>
          <w:tcPr>
            <w:tcW w:w="1137" w:type="dxa"/>
            <w:tcBorders>
              <w:top w:val="single" w:color="auto" w:sz="4" w:space="0"/>
              <w:left w:val="single" w:color="auto" w:sz="4" w:space="0"/>
              <w:bottom w:val="single" w:color="auto" w:sz="4" w:space="0"/>
              <w:right w:val="single" w:color="auto" w:sz="4" w:space="0"/>
            </w:tcBorders>
            <w:vAlign w:val="center"/>
          </w:tcPr>
          <w:p w14:paraId="74F9BD97">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专业技术人员/助理馆员</w:t>
            </w:r>
          </w:p>
        </w:tc>
        <w:tc>
          <w:tcPr>
            <w:tcW w:w="1576" w:type="dxa"/>
            <w:tcBorders>
              <w:top w:val="single" w:color="000000" w:sz="2" w:space="0"/>
              <w:left w:val="single" w:color="auto" w:sz="4" w:space="0"/>
              <w:bottom w:val="single" w:color="000000" w:sz="2" w:space="0"/>
              <w:right w:val="single" w:color="auto" w:sz="4" w:space="0"/>
            </w:tcBorders>
            <w:vAlign w:val="center"/>
          </w:tcPr>
          <w:p w14:paraId="2B39F439">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科普作品创作</w:t>
            </w:r>
          </w:p>
        </w:tc>
        <w:tc>
          <w:tcPr>
            <w:tcW w:w="2168" w:type="dxa"/>
            <w:tcBorders>
              <w:top w:val="single" w:color="auto" w:sz="4" w:space="0"/>
              <w:left w:val="single" w:color="auto" w:sz="4" w:space="0"/>
              <w:bottom w:val="single" w:color="auto" w:sz="4" w:space="0"/>
              <w:right w:val="single" w:color="auto" w:sz="4" w:space="0"/>
            </w:tcBorders>
            <w:vAlign w:val="center"/>
          </w:tcPr>
          <w:p w14:paraId="0C18AFC1">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7327F06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7DBCCEAD">
        <w:tblPrEx>
          <w:tblCellMar>
            <w:top w:w="0" w:type="dxa"/>
            <w:left w:w="108" w:type="dxa"/>
            <w:bottom w:w="0" w:type="dxa"/>
            <w:right w:w="108" w:type="dxa"/>
          </w:tblCellMar>
        </w:tblPrEx>
        <w:trPr>
          <w:cantSplit/>
          <w:trHeight w:val="517" w:hRule="atLeast"/>
          <w:jc w:val="center"/>
        </w:trPr>
        <w:tc>
          <w:tcPr>
            <w:tcW w:w="776" w:type="dxa"/>
            <w:tcBorders>
              <w:top w:val="single" w:color="auto" w:sz="4" w:space="0"/>
              <w:left w:val="single" w:color="auto" w:sz="4" w:space="0"/>
              <w:bottom w:val="single" w:color="auto" w:sz="4" w:space="0"/>
              <w:right w:val="single" w:color="008000" w:sz="4" w:space="0"/>
            </w:tcBorders>
            <w:vAlign w:val="center"/>
          </w:tcPr>
          <w:p w14:paraId="73CBFE26">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蒋宏</w:t>
            </w:r>
          </w:p>
        </w:tc>
        <w:tc>
          <w:tcPr>
            <w:tcW w:w="1137" w:type="dxa"/>
            <w:tcBorders>
              <w:top w:val="single" w:color="auto" w:sz="4" w:space="0"/>
              <w:left w:val="single" w:color="auto" w:sz="4" w:space="0"/>
              <w:bottom w:val="single" w:color="auto" w:sz="4" w:space="0"/>
              <w:right w:val="single" w:color="auto" w:sz="4" w:space="0"/>
            </w:tcBorders>
            <w:vAlign w:val="center"/>
          </w:tcPr>
          <w:p w14:paraId="6AB0E781">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专业技术人员/助理农艺师</w:t>
            </w:r>
          </w:p>
        </w:tc>
        <w:tc>
          <w:tcPr>
            <w:tcW w:w="1576" w:type="dxa"/>
            <w:tcBorders>
              <w:top w:val="single" w:color="000000" w:sz="2" w:space="0"/>
              <w:left w:val="single" w:color="auto" w:sz="4" w:space="0"/>
              <w:bottom w:val="single" w:color="auto" w:sz="4" w:space="0"/>
              <w:right w:val="single" w:color="auto" w:sz="4" w:space="0"/>
            </w:tcBorders>
            <w:vAlign w:val="center"/>
          </w:tcPr>
          <w:p w14:paraId="7B285E9A">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仿宋_GB2312" w:eastAsia="仿宋_GB2312"/>
                <w:sz w:val="24"/>
              </w:rPr>
            </w:pPr>
            <w:r>
              <w:rPr>
                <w:rFonts w:hint="eastAsia" w:ascii="仿宋_GB2312" w:hAnsi="仿宋_GB2312" w:eastAsia="仿宋_GB2312" w:cs="仿宋_GB2312"/>
                <w:sz w:val="24"/>
                <w:lang w:val="en-US" w:eastAsia="zh-CN" w:bidi="ar"/>
              </w:rPr>
              <w:t>科普基地管理与建设研究</w:t>
            </w:r>
          </w:p>
        </w:tc>
        <w:tc>
          <w:tcPr>
            <w:tcW w:w="2168" w:type="dxa"/>
            <w:tcBorders>
              <w:top w:val="single" w:color="auto" w:sz="4" w:space="0"/>
              <w:left w:val="single" w:color="auto" w:sz="4" w:space="0"/>
              <w:bottom w:val="single" w:color="auto" w:sz="4" w:space="0"/>
              <w:right w:val="single" w:color="auto" w:sz="4" w:space="0"/>
            </w:tcBorders>
            <w:vAlign w:val="center"/>
          </w:tcPr>
          <w:p w14:paraId="2C92ECA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广西壮族自治区亚热带作物研究所</w:t>
            </w:r>
          </w:p>
        </w:tc>
        <w:tc>
          <w:tcPr>
            <w:tcW w:w="3981" w:type="dxa"/>
            <w:tcBorders>
              <w:top w:val="single" w:color="auto" w:sz="4" w:space="0"/>
              <w:left w:val="single" w:color="auto" w:sz="4" w:space="0"/>
              <w:bottom w:val="single" w:color="auto" w:sz="4" w:space="0"/>
              <w:right w:val="single" w:color="auto" w:sz="4" w:space="0"/>
            </w:tcBorders>
            <w:vAlign w:val="center"/>
          </w:tcPr>
          <w:p w14:paraId="23AB532A">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bl>
    <w:p w14:paraId="6BE1CEB3">
      <w:pPr>
        <w:pStyle w:val="45"/>
        <w:bidi w:val="0"/>
        <w:rPr>
          <w:rFonts w:ascii="黑体" w:hAnsi="黑体" w:eastAsia="黑体" w:cs="仿宋_GB2312"/>
          <w:szCs w:val="32"/>
        </w:rPr>
      </w:pPr>
      <w:r>
        <w:rPr>
          <w:rFonts w:hint="eastAsia"/>
        </w:rPr>
        <w:t>二、制定标准的必要性和意义</w:t>
      </w:r>
    </w:p>
    <w:p w14:paraId="64194818">
      <w:pPr>
        <w:pStyle w:val="46"/>
        <w:bidi w:val="0"/>
        <w:rPr>
          <w:rFonts w:hint="eastAsia"/>
        </w:rPr>
      </w:pPr>
      <w:r>
        <w:rPr>
          <w:rFonts w:hint="eastAsia"/>
        </w:rPr>
        <w:t>科普是科研工作的延伸，是将科学知识表达清楚、让人理解的工作，是将科研成果推广、传播、应用的有效衔接。《国务院办公厅关于印发全民科学素质行动计划纲要实施方案（2016—2020年）的通知》（国发〔2006〕10号）提出“科技创新、科学普及是实现创新发展的两翼，要把科学普及放在与科技创新同等重要的位置。”科普作品的创作是开展科普工作的重要推动力。中共中央办公厅、国务院办公厅印发了《关于新时代进一步加强科学技术普及工作的意见》提出要加强科普作品创作，“运用新技术手段，丰富科普作品形态。支持科普展品研发和科幻作品创作。加大对优秀科普作品的推广力度。”科技部、中央宣传部、中国科协印发《“十四五”国家科学技术普及发展规划》中提出增强科普创作能力，加大对原创科普作品的扶持力度，并研究制定支持科普创作的政策措施，依托科研、教育、文化等现有力量，实施科普精品工程，培育高水平的科普创作中心，推动制定实施优秀科普和科幻作品创作计划，同时完善国家、地方科普作品奖评体系，提升优秀作品推介水平，激励更多优秀作品产出。2024年新修订的《中华人民共和国科学技术普及法》，国家支持科普产品和服务研究开发，鼓励新颖、独创、科学性强的高质量科普作品创作，提升科普原创能力，依法保护科普成果知识产权。</w:t>
      </w:r>
    </w:p>
    <w:p w14:paraId="26274C5D">
      <w:pPr>
        <w:pStyle w:val="46"/>
        <w:bidi w:val="0"/>
        <w:rPr>
          <w:rFonts w:hint="eastAsia"/>
        </w:rPr>
      </w:pPr>
      <w:r>
        <w:rPr>
          <w:rFonts w:hint="eastAsia"/>
        </w:rPr>
        <w:t>我国是农业大国，农业作物栽培历史悠久，是世界上农业植物遗传资源最为丰富的国家之一。了解农业植物的特点、功能、生长习性对国家的粮食安全，农业经济的持续发展和人们的生产生活都具有非常深远的意义。我国农业科技进步对于农业发展的贡献率逐年提高，由2000年的34.51%上升到2022年的62.4%，已成为国内农业持续发展的主要推动因素。农业科普是实现农业科技创新发展的重要基础性工作，对于提升公众对农业的认知、促进农业科技的应用以及推动农业的可持续发展具有重要意义。2021年农业农村部印发的《“十四五”全国农业农村科技发展规划》提到，“加大宣传普及力度，提高民众科学文化素质，建立农业科普常态化机制，充分发挥涉农高校、科研院所和企业农业科普主阵地的作用，引导和鼓励科技人员开展各种形式科普工作和志愿服务。”依托农业植物资源、农业科技成果等创作科普作品，向大众普及农业植物知识和相关信息是科普农业知识的重要方式和渠道。随着社会对于新媒体应用需求的日益扩大，人们对于信息和文化知识有了更多种的获取途径。新媒体传播方式极大地拓宽了地域空间、专业领域，压缩了时间成本，改变了人们以往的生活节奏和认知世界的方式。相较于传统科普作品，新媒体时代下的新媒体科普作品有着更强的互动性</w:t>
      </w:r>
      <w:r>
        <w:rPr>
          <w:rFonts w:hint="eastAsia"/>
          <w:lang w:val="en-US" w:eastAsia="zh-CN"/>
        </w:rPr>
        <w:t>和传播能力</w:t>
      </w:r>
      <w:r>
        <w:rPr>
          <w:rFonts w:hint="eastAsia"/>
        </w:rPr>
        <w:t>。随着国家对“三农”问题的重视和乡村振兴战略的实施，农业基础知识的普及工作得到了加强，越来越多农民和公众开始关注和学习农业知识，农业基础知识的普及水平不断提高。以视频为主的新媒体平台为公民提供了便捷的学习途径，通过视频等新媒体传播形式科普农业也成为当下人们获取农业知识和有关信息的重要方式和渠道，在这种大环境和趋势下，依托平台型媒体、社交媒体传播的农</w:t>
      </w:r>
      <w:r>
        <w:rPr>
          <w:rFonts w:hint="eastAsia"/>
          <w:lang w:val="en-US" w:eastAsia="zh-CN"/>
        </w:rPr>
        <w:t>业</w:t>
      </w:r>
      <w:r>
        <w:rPr>
          <w:rFonts w:hint="eastAsia"/>
        </w:rPr>
        <w:t>科普</w:t>
      </w:r>
      <w:r>
        <w:rPr>
          <w:rFonts w:hint="eastAsia"/>
          <w:lang w:val="en-US" w:eastAsia="zh-CN"/>
        </w:rPr>
        <w:t>视频</w:t>
      </w:r>
      <w:r>
        <w:rPr>
          <w:rFonts w:hint="eastAsia"/>
        </w:rPr>
        <w:t>作品，具有“受众范围广、传播速度快、内容含量高”的优点，其创作为农业科普提供了无限可能。细化农业科普</w:t>
      </w:r>
      <w:r>
        <w:rPr>
          <w:rFonts w:hint="eastAsia"/>
          <w:lang w:val="en-US" w:eastAsia="zh-CN"/>
        </w:rPr>
        <w:t>视频</w:t>
      </w:r>
      <w:r>
        <w:rPr>
          <w:rFonts w:hint="eastAsia"/>
        </w:rPr>
        <w:t>科普作品的创作</w:t>
      </w:r>
      <w:r>
        <w:rPr>
          <w:rFonts w:hint="eastAsia"/>
          <w:lang w:val="en-US" w:eastAsia="zh-CN"/>
        </w:rPr>
        <w:t>工作</w:t>
      </w:r>
      <w:r>
        <w:rPr>
          <w:rFonts w:hint="eastAsia"/>
        </w:rPr>
        <w:t>规范，有利于构建完整的农业科普作品创作体系，对于提升农业科普作品质量作用巨大，也保证了农业科普的传播质量。</w:t>
      </w:r>
    </w:p>
    <w:p w14:paraId="7A493052">
      <w:pPr>
        <w:pStyle w:val="46"/>
        <w:bidi w:val="0"/>
        <w:rPr>
          <w:rFonts w:ascii="仿宋_GB2312" w:hAnsi="宋体" w:eastAsia="仿宋_GB2312"/>
          <w:sz w:val="32"/>
          <w:szCs w:val="28"/>
          <w:highlight w:val="none"/>
        </w:rPr>
      </w:pPr>
      <w:r>
        <w:rPr>
          <w:rFonts w:hint="eastAsia" w:ascii="仿宋_GB2312" w:eastAsia="仿宋_GB2312"/>
          <w:bCs/>
          <w:sz w:val="32"/>
          <w:szCs w:val="32"/>
          <w:highlight w:val="none"/>
        </w:rPr>
        <w:t>为进一步加强农业科普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管理工作，提升科普服务，通过制定团体标准《农业科普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规范》，以标准为抓手</w:t>
      </w:r>
      <w:r>
        <w:rPr>
          <w:rFonts w:hint="eastAsia" w:ascii="仿宋_GB2312"/>
          <w:bCs/>
          <w:sz w:val="32"/>
          <w:szCs w:val="32"/>
          <w:highlight w:val="none"/>
          <w:lang w:eastAsia="zh-CN"/>
        </w:rPr>
        <w:t>，</w:t>
      </w:r>
      <w:r>
        <w:rPr>
          <w:rFonts w:hint="eastAsia" w:ascii="仿宋_GB2312"/>
          <w:bCs/>
          <w:sz w:val="32"/>
          <w:szCs w:val="32"/>
          <w:highlight w:val="none"/>
          <w:lang w:val="en-US" w:eastAsia="zh-CN"/>
        </w:rPr>
        <w:t>统一</w:t>
      </w:r>
      <w:r>
        <w:rPr>
          <w:rFonts w:hint="eastAsia" w:ascii="仿宋_GB2312" w:eastAsia="仿宋_GB2312"/>
          <w:bCs/>
          <w:sz w:val="32"/>
          <w:szCs w:val="32"/>
          <w:highlight w:val="none"/>
        </w:rPr>
        <w:t>规范农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要求，</w:t>
      </w:r>
      <w:r>
        <w:rPr>
          <w:rFonts w:hint="eastAsia" w:ascii="仿宋_GB2312" w:hAnsi="宋体" w:eastAsia="仿宋_GB2312"/>
          <w:sz w:val="32"/>
          <w:szCs w:val="28"/>
          <w:highlight w:val="none"/>
        </w:rPr>
        <w:t>用标准化和规范化将更好的确保</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highlight w:val="none"/>
        </w:rPr>
        <w:t>要求，</w:t>
      </w:r>
      <w:r>
        <w:rPr>
          <w:rFonts w:hint="eastAsia" w:ascii="仿宋_GB2312" w:eastAsia="仿宋_GB2312"/>
          <w:bCs/>
          <w:sz w:val="32"/>
          <w:szCs w:val="32"/>
          <w:highlight w:val="none"/>
        </w:rPr>
        <w:t>对推动农业知识科普传播，提升农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的质量和水平，促进科普事业的健康发展，为公众提供更加优质、可靠的科普服务具有重要意义。</w:t>
      </w:r>
    </w:p>
    <w:p w14:paraId="64CFA7EF">
      <w:pPr>
        <w:pStyle w:val="45"/>
        <w:bidi w:val="0"/>
        <w:rPr>
          <w:rFonts w:ascii="黑体" w:hAnsi="黑体" w:eastAsia="黑体" w:cs="仿宋_GB2312"/>
          <w:szCs w:val="32"/>
        </w:rPr>
      </w:pPr>
      <w:r>
        <w:rPr>
          <w:rFonts w:hint="eastAsia"/>
        </w:rPr>
        <w:t>三、主要起草过程</w:t>
      </w:r>
    </w:p>
    <w:p w14:paraId="0D6A5644">
      <w:pPr>
        <w:pStyle w:val="47"/>
        <w:bidi w:val="0"/>
        <w:rPr>
          <w:rFonts w:ascii="楷体" w:hAnsi="楷体" w:eastAsia="楷体"/>
          <w:szCs w:val="28"/>
        </w:rPr>
      </w:pPr>
      <w:r>
        <w:rPr>
          <w:rFonts w:hint="eastAsia"/>
        </w:rPr>
        <w:t>（一）成立标准编制工作组</w:t>
      </w:r>
    </w:p>
    <w:p w14:paraId="437C2B65">
      <w:pPr>
        <w:pStyle w:val="46"/>
        <w:bidi w:val="0"/>
        <w:rPr>
          <w:rFonts w:ascii="仿宋_GB2312" w:hAnsi="宋体" w:eastAsia="仿宋_GB2312"/>
          <w:sz w:val="32"/>
          <w:szCs w:val="28"/>
        </w:rPr>
      </w:pPr>
      <w:r>
        <w:rPr>
          <w:rFonts w:hint="eastAsia" w:ascii="仿宋_GB2312" w:hAnsi="宋体" w:eastAsia="仿宋_GB2312"/>
          <w:sz w:val="32"/>
          <w:szCs w:val="28"/>
        </w:rPr>
        <w:t>团</w:t>
      </w:r>
      <w:r>
        <w:rPr>
          <w:rFonts w:hint="eastAsia" w:ascii="仿宋_GB2312" w:hAnsi="宋体" w:eastAsia="仿宋_GB2312"/>
          <w:sz w:val="32"/>
          <w:szCs w:val="28"/>
          <w:highlight w:val="none"/>
        </w:rPr>
        <w:t>体标准《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规范</w:t>
      </w:r>
      <w:r>
        <w:rPr>
          <w:rFonts w:hint="eastAsia" w:ascii="仿宋_GB2312" w:hAnsi="宋体" w:eastAsia="仿宋_GB2312"/>
          <w:sz w:val="32"/>
          <w:szCs w:val="28"/>
          <w:highlight w:val="none"/>
        </w:rPr>
        <w:t>》项目任务下达后，广西壮族自治区农业科学院成立了标准编制工作组，起草单位制定了起草编写方案与进度安排，明确任务职</w:t>
      </w:r>
      <w:r>
        <w:rPr>
          <w:rFonts w:hint="eastAsia" w:ascii="仿宋_GB2312" w:hAnsi="宋体" w:eastAsia="仿宋_GB2312"/>
          <w:sz w:val="32"/>
          <w:szCs w:val="28"/>
        </w:rPr>
        <w:t>责，确定工作技术路线，开展标准研制工作。具体标准编制工作由广西壮族自治区亚热带作物研究所、广西标准化协会、农业农村部科技发展中心、</w:t>
      </w:r>
      <w:r>
        <w:rPr>
          <w:rFonts w:hint="eastAsia"/>
        </w:rPr>
        <w:t>广西科学技术普及传播中心、</w:t>
      </w:r>
      <w:r>
        <w:rPr>
          <w:rFonts w:hint="eastAsia" w:ascii="仿宋_GB2312" w:hAnsi="宋体" w:eastAsia="仿宋_GB2312"/>
          <w:sz w:val="32"/>
          <w:szCs w:val="28"/>
        </w:rPr>
        <w:t>云南省热带作物科学研究所等单位负责人组成的标准编制工作组完成。</w:t>
      </w:r>
    </w:p>
    <w:p w14:paraId="0D99A07B">
      <w:pPr>
        <w:pStyle w:val="46"/>
        <w:bidi w:val="0"/>
      </w:pPr>
      <w:r>
        <w:rPr>
          <w:rFonts w:hint="eastAsia"/>
        </w:rPr>
        <w:t>编制工作组下设三个组，分别是资料收集组、草案编写组、标准实施组。</w:t>
      </w:r>
    </w:p>
    <w:p w14:paraId="59AE398B">
      <w:pPr>
        <w:pStyle w:val="46"/>
        <w:bidi w:val="0"/>
      </w:pPr>
      <w:r>
        <w:rPr>
          <w:rFonts w:hint="eastAsia"/>
        </w:rPr>
        <w:t>资料收集组负责国内外有关</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的文献资料的查询、收集和整理工作，查阅前人对</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的研究情况。</w:t>
      </w:r>
    </w:p>
    <w:p w14:paraId="0BE25F71">
      <w:pPr>
        <w:pStyle w:val="46"/>
        <w:bidi w:val="0"/>
      </w:pPr>
      <w:r>
        <w:rPr>
          <w:rFonts w:hint="eastAsia"/>
        </w:rPr>
        <w:t>草案编写组负责起草标准草案、征求意见稿和标准编制说明、送审稿及编制说明的编写工作，包括后期召开征求意见会、网上征求意见，以及标准的不断修改和完善。</w:t>
      </w:r>
    </w:p>
    <w:p w14:paraId="067432A5">
      <w:pPr>
        <w:pStyle w:val="46"/>
        <w:bidi w:val="0"/>
      </w:pPr>
      <w:r>
        <w:rPr>
          <w:rFonts w:hint="eastAsia"/>
        </w:rPr>
        <w:t>标准实施组负责团体标准《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规范》发布后，组织相关企事业单位开展标准宣贯培训会，对标准进行详细解读，让相关人员了解标准，并根据标准对</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进行规范化操作，并对标准实施情况进行总结分析，不断对团体标准提出修正意见。</w:t>
      </w:r>
    </w:p>
    <w:p w14:paraId="32C78715">
      <w:pPr>
        <w:pStyle w:val="47"/>
        <w:bidi w:val="0"/>
        <w:rPr>
          <w:rFonts w:ascii="楷体" w:hAnsi="楷体" w:eastAsia="楷体" w:cs="仿宋_GB2312"/>
          <w:b/>
          <w:szCs w:val="28"/>
          <w:highlight w:val="none"/>
        </w:rPr>
      </w:pPr>
      <w:r>
        <w:rPr>
          <w:rFonts w:hint="eastAsia"/>
        </w:rPr>
        <w:t>（二）收集整理文献资料</w:t>
      </w:r>
    </w:p>
    <w:p w14:paraId="2B9611BD">
      <w:pPr>
        <w:pStyle w:val="46"/>
        <w:bidi w:val="0"/>
        <w:rPr>
          <w:rFonts w:ascii="仿宋_GB2312" w:hAnsi="宋体" w:eastAsia="仿宋_GB2312"/>
          <w:sz w:val="32"/>
          <w:szCs w:val="28"/>
          <w:lang w:val="fr-FR"/>
        </w:rPr>
      </w:pPr>
      <w:r>
        <w:rPr>
          <w:rFonts w:hint="eastAsia" w:ascii="仿宋_GB2312" w:hAnsi="宋体" w:eastAsia="仿宋_GB2312"/>
          <w:sz w:val="32"/>
          <w:szCs w:val="28"/>
        </w:rPr>
        <w:t>标准编制工作组收集了国内有关</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相关文献资料。主要有</w:t>
      </w:r>
      <w:r>
        <w:rPr>
          <w:rFonts w:hint="eastAsia" w:ascii="仿宋_GB2312" w:hAnsi="宋体" w:eastAsia="仿宋_GB2312"/>
          <w:sz w:val="32"/>
          <w:szCs w:val="28"/>
          <w:lang w:val="fr-FR"/>
        </w:rPr>
        <w:t>：</w:t>
      </w:r>
    </w:p>
    <w:p w14:paraId="1E997B93">
      <w:pPr>
        <w:pStyle w:val="46"/>
        <w:bidi w:val="0"/>
        <w:rPr>
          <w:rFonts w:hint="eastAsia"/>
          <w:lang w:eastAsia="zh-CN"/>
        </w:rPr>
      </w:pPr>
      <w:r>
        <w:rPr>
          <w:rFonts w:hint="eastAsia"/>
          <w:lang w:eastAsia="zh-CN"/>
        </w:rPr>
        <w:t>《</w:t>
      </w:r>
      <w:r>
        <w:rPr>
          <w:rFonts w:hint="eastAsia"/>
        </w:rPr>
        <w:t>T/QGCML 2643—2023 文艺活动视频制作方法</w:t>
      </w:r>
      <w:r>
        <w:rPr>
          <w:rFonts w:hint="eastAsia"/>
          <w:lang w:eastAsia="zh-CN"/>
        </w:rPr>
        <w:t>》《</w:t>
      </w:r>
      <w:r>
        <w:rPr>
          <w:rFonts w:hint="eastAsia"/>
        </w:rPr>
        <w:t>2024年度科普中国选题指南</w:t>
      </w:r>
      <w:r>
        <w:rPr>
          <w:rFonts w:hint="eastAsia"/>
          <w:lang w:eastAsia="zh-CN"/>
        </w:rPr>
        <w:t>》《AIGC在科技视频创作中的应用探析》《科普短视频的创作类型与传播特征分析》《论农村科普作品的基本要素及创作技法》。</w:t>
      </w:r>
    </w:p>
    <w:p w14:paraId="44937C7D">
      <w:pPr>
        <w:spacing w:before="156" w:beforeLines="50" w:after="156" w:afterLines="50" w:line="560" w:lineRule="exact"/>
        <w:ind w:firstLine="643" w:firstLineChars="200"/>
        <w:rPr>
          <w:rFonts w:ascii="楷体" w:hAnsi="楷体" w:eastAsia="楷体" w:cs="仿宋_GB2312"/>
          <w:b/>
          <w:sz w:val="32"/>
          <w:szCs w:val="28"/>
          <w:highlight w:val="none"/>
        </w:rPr>
      </w:pPr>
      <w:r>
        <w:rPr>
          <w:rFonts w:hint="eastAsia" w:ascii="楷体" w:hAnsi="楷体" w:eastAsia="楷体" w:cs="仿宋_GB2312"/>
          <w:b/>
          <w:sz w:val="32"/>
          <w:szCs w:val="28"/>
          <w:highlight w:val="none"/>
        </w:rPr>
        <w:t>（三）研讨确定标准</w:t>
      </w:r>
      <w:r>
        <w:rPr>
          <w:rFonts w:hint="eastAsia" w:ascii="楷体" w:hAnsi="楷体" w:eastAsia="楷体" w:cs="仿宋_GB2312"/>
          <w:b/>
          <w:sz w:val="32"/>
          <w:szCs w:val="28"/>
          <w:highlight w:val="none"/>
          <w:lang w:eastAsia="zh-CN"/>
        </w:rPr>
        <w:t>特色、创新点和</w:t>
      </w:r>
      <w:r>
        <w:rPr>
          <w:rFonts w:hint="eastAsia" w:ascii="楷体" w:hAnsi="楷体" w:eastAsia="楷体" w:cs="仿宋_GB2312"/>
          <w:b/>
          <w:sz w:val="32"/>
          <w:szCs w:val="28"/>
          <w:highlight w:val="none"/>
        </w:rPr>
        <w:t>主体内容</w:t>
      </w:r>
    </w:p>
    <w:p w14:paraId="4ED61EBE">
      <w:pPr>
        <w:pStyle w:val="48"/>
        <w:bidi w:val="0"/>
        <w:rPr>
          <w:rFonts w:hint="eastAsia"/>
          <w:lang w:val="en-US" w:eastAsia="zh-CN"/>
        </w:rPr>
      </w:pPr>
      <w:r>
        <w:rPr>
          <w:rFonts w:hint="eastAsia"/>
          <w:lang w:val="en-US" w:eastAsia="zh-CN"/>
        </w:rPr>
        <w:t>1.特色</w:t>
      </w:r>
    </w:p>
    <w:p w14:paraId="3EBA38B2">
      <w:pPr>
        <w:ind w:firstLine="640"/>
        <w:rPr>
          <w:rFonts w:ascii="仿宋_GB2312" w:hAnsi="宋体"/>
          <w:szCs w:val="28"/>
        </w:rPr>
      </w:pPr>
      <w:r>
        <w:rPr>
          <w:rFonts w:hint="eastAsia" w:ascii="仿宋_GB2312" w:hAnsi="宋体"/>
          <w:szCs w:val="28"/>
        </w:rPr>
        <w:t>农业</w:t>
      </w:r>
      <w:r>
        <w:rPr>
          <w:rFonts w:hint="eastAsia" w:ascii="仿宋_GB2312" w:hAnsi="宋体"/>
          <w:szCs w:val="28"/>
          <w:lang w:val="en-US" w:eastAsia="zh-CN"/>
        </w:rPr>
        <w:t>科普视频作品基于农业相关科学知识，创作兼具科学性、思想性、趣味性的科普视频</w:t>
      </w:r>
      <w:r>
        <w:rPr>
          <w:rFonts w:hint="eastAsia" w:ascii="仿宋_GB2312" w:hAnsi="宋体"/>
          <w:szCs w:val="28"/>
        </w:rPr>
        <w:t>，本</w:t>
      </w:r>
      <w:r>
        <w:rPr>
          <w:rFonts w:ascii="仿宋_GB2312" w:hAnsi="宋体"/>
          <w:szCs w:val="28"/>
        </w:rPr>
        <w:t>标准依托</w:t>
      </w:r>
      <w:r>
        <w:rPr>
          <w:rFonts w:hint="eastAsia" w:ascii="仿宋_GB2312" w:hAnsi="宋体"/>
          <w:szCs w:val="28"/>
        </w:rPr>
        <w:t>于广西壮族自治区亚热带作物研究所等</w:t>
      </w:r>
      <w:r>
        <w:rPr>
          <w:rFonts w:hint="eastAsia" w:ascii="仿宋_GB2312" w:hAnsi="宋体"/>
          <w:szCs w:val="28"/>
          <w:lang w:eastAsia="zh-CN"/>
        </w:rPr>
        <w:t>农业科普</w:t>
      </w:r>
      <w:r>
        <w:rPr>
          <w:rFonts w:hint="eastAsia" w:ascii="仿宋_GB2312" w:hAnsi="宋体"/>
          <w:szCs w:val="28"/>
          <w:lang w:val="en-US" w:eastAsia="zh-CN"/>
        </w:rPr>
        <w:t>视频</w:t>
      </w:r>
      <w:r>
        <w:rPr>
          <w:rFonts w:hint="eastAsia" w:ascii="仿宋_GB2312" w:hAnsi="宋体"/>
          <w:szCs w:val="28"/>
          <w:lang w:eastAsia="zh-CN"/>
        </w:rPr>
        <w:t>作品创作</w:t>
      </w:r>
      <w:r>
        <w:rPr>
          <w:rFonts w:ascii="仿宋_GB2312" w:hAnsi="宋体"/>
          <w:szCs w:val="28"/>
        </w:rPr>
        <w:t>经验，</w:t>
      </w:r>
      <w:r>
        <w:rPr>
          <w:rFonts w:hint="eastAsia" w:ascii="仿宋_GB2312" w:hAnsi="宋体"/>
          <w:szCs w:val="28"/>
        </w:rPr>
        <w:t>提出了农业科普视频作品的创作工作流程</w:t>
      </w:r>
      <w:r>
        <w:rPr>
          <w:rFonts w:hint="eastAsia" w:ascii="仿宋_GB2312" w:hAnsi="宋体"/>
          <w:szCs w:val="28"/>
          <w:lang w:eastAsia="zh-CN"/>
        </w:rPr>
        <w:t>，</w:t>
      </w:r>
      <w:r>
        <w:rPr>
          <w:rFonts w:hint="eastAsia" w:hAnsi="宋体"/>
          <w:color w:val="auto"/>
          <w:sz w:val="32"/>
          <w:szCs w:val="32"/>
          <w:highlight w:val="none"/>
          <w:lang w:val="en-US" w:eastAsia="zh-CN"/>
        </w:rPr>
        <w:t>从组建创作队伍、确定作品选题方向、确定受众目标群体、确定作品类别、前期调研、编写脚本、视频制作、后期处理、作品输出、审核与发布和持续改进</w:t>
      </w:r>
      <w:r>
        <w:rPr>
          <w:rFonts w:hint="eastAsia" w:ascii="仿宋_GB2312" w:hAnsi="宋体"/>
          <w:szCs w:val="28"/>
          <w:lang w:val="en-US" w:eastAsia="zh-CN"/>
        </w:rPr>
        <w:t>等方面提出相关要求</w:t>
      </w:r>
      <w:r>
        <w:rPr>
          <w:rFonts w:hint="eastAsia" w:ascii="仿宋_GB2312" w:hAnsi="宋体"/>
          <w:szCs w:val="28"/>
        </w:rPr>
        <w:t>，使农业</w:t>
      </w:r>
      <w:r>
        <w:rPr>
          <w:rFonts w:ascii="仿宋_GB2312" w:hAnsi="宋体"/>
          <w:szCs w:val="28"/>
        </w:rPr>
        <w:t>科普</w:t>
      </w:r>
      <w:r>
        <w:rPr>
          <w:rFonts w:hint="eastAsia" w:ascii="仿宋_GB2312" w:hAnsi="宋体"/>
          <w:szCs w:val="28"/>
          <w:lang w:val="en-US" w:eastAsia="zh-CN"/>
        </w:rPr>
        <w:t>视频作品创作</w:t>
      </w:r>
      <w:r>
        <w:rPr>
          <w:rFonts w:hint="eastAsia" w:ascii="仿宋_GB2312" w:hAnsi="宋体"/>
          <w:szCs w:val="28"/>
        </w:rPr>
        <w:t>的</w:t>
      </w:r>
      <w:r>
        <w:rPr>
          <w:rFonts w:hint="eastAsia" w:ascii="仿宋_GB2312" w:hAnsi="宋体"/>
          <w:szCs w:val="28"/>
          <w:lang w:val="en-US" w:eastAsia="zh-CN"/>
        </w:rPr>
        <w:t>工作</w:t>
      </w:r>
      <w:r>
        <w:rPr>
          <w:rFonts w:hint="eastAsia" w:ascii="仿宋_GB2312" w:hAnsi="宋体"/>
          <w:szCs w:val="28"/>
        </w:rPr>
        <w:t>内容更加标准化、规范化，从而为公众获取</w:t>
      </w:r>
      <w:r>
        <w:rPr>
          <w:rFonts w:hint="default" w:ascii="仿宋_GB2312" w:hAnsi="宋体"/>
          <w:szCs w:val="28"/>
          <w:lang w:val="en-US"/>
        </w:rPr>
        <w:t>农业</w:t>
      </w:r>
      <w:r>
        <w:rPr>
          <w:rFonts w:hint="eastAsia" w:ascii="仿宋_GB2312" w:hAnsi="宋体"/>
          <w:szCs w:val="28"/>
        </w:rPr>
        <w:t>科普知识的准确性提供了保障。</w:t>
      </w:r>
    </w:p>
    <w:p w14:paraId="3DAD6A56">
      <w:pPr>
        <w:pStyle w:val="48"/>
        <w:bidi w:val="0"/>
        <w:rPr>
          <w:rFonts w:hint="eastAsia"/>
          <w:lang w:val="en-US" w:eastAsia="zh-CN"/>
        </w:rPr>
      </w:pPr>
      <w:r>
        <w:rPr>
          <w:rFonts w:hint="eastAsia"/>
          <w:lang w:val="en-US" w:eastAsia="zh-CN"/>
        </w:rPr>
        <w:t>2.创新点</w:t>
      </w:r>
    </w:p>
    <w:p w14:paraId="50EE1877">
      <w:pPr>
        <w:pStyle w:val="46"/>
        <w:bidi w:val="0"/>
        <w:rPr>
          <w:rFonts w:hint="default" w:ascii="仿宋_GB2312" w:hAnsi="宋体"/>
          <w:color w:val="auto"/>
          <w:sz w:val="32"/>
          <w:szCs w:val="28"/>
          <w:lang w:val="en-US" w:eastAsia="zh-CN"/>
        </w:rPr>
      </w:pPr>
      <w:r>
        <w:rPr>
          <w:rFonts w:hint="eastAsia" w:ascii="仿宋_GB2312" w:hAnsi="宋体"/>
          <w:color w:val="auto"/>
          <w:sz w:val="32"/>
          <w:szCs w:val="32"/>
          <w:highlight w:val="none"/>
          <w:lang w:val="en-US" w:eastAsia="zh-CN"/>
        </w:rPr>
        <w:t>标准</w:t>
      </w:r>
      <w:r>
        <w:rPr>
          <w:rFonts w:hint="eastAsia" w:hAnsi="宋体"/>
          <w:color w:val="auto"/>
          <w:sz w:val="32"/>
          <w:szCs w:val="32"/>
          <w:highlight w:val="none"/>
          <w:lang w:val="en-US" w:eastAsia="zh-CN"/>
        </w:rPr>
        <w:t>通过术语定义、缩略词、基本要求、创作工作流程及要求，从组建创作队伍、确定作品选题方向、确定受众目标群体、确定作品类别、前期调研、编写脚本、视频制作、后期处理、作品输出、审核与发布和持续改进等方面，明确了农业科普视频作品创作工作的流程和思路。为创作人员提供了明确的步骤指引，保证了作品创作过程的顺利进行</w:t>
      </w:r>
      <w:r>
        <w:rPr>
          <w:rFonts w:hint="eastAsia" w:ascii="仿宋_GB2312" w:hAnsi="宋体"/>
          <w:color w:val="auto"/>
          <w:sz w:val="32"/>
          <w:szCs w:val="32"/>
          <w:highlight w:val="none"/>
          <w:lang w:val="en-US" w:eastAsia="zh-CN"/>
        </w:rPr>
        <w:t>。同时对作品选题方向、受众目标群体和脚本编写提出了契合农业特点的相关要求，保证作品创作内容更具针对性。</w:t>
      </w:r>
      <w:r>
        <w:rPr>
          <w:rFonts w:hint="eastAsia" w:hAnsi="宋体"/>
          <w:color w:val="auto"/>
          <w:sz w:val="32"/>
          <w:szCs w:val="32"/>
          <w:highlight w:val="none"/>
          <w:lang w:val="en-US" w:eastAsia="zh-CN"/>
        </w:rPr>
        <w:t>针对视频作品中涉农知识部分提出后期制作要求，</w:t>
      </w:r>
      <w:r>
        <w:rPr>
          <w:rFonts w:hint="eastAsia"/>
          <w:color w:val="auto"/>
          <w:highlight w:val="none"/>
          <w:lang w:val="en-US" w:eastAsia="zh-CN"/>
        </w:rPr>
        <w:t>总结了容易造成专业性知识错误的表达，提供了较优展示效果的方式，避免了出现拉丁名、专业术语的原则性错误，为农业场景、设备、技术的展示提供了画面参考</w:t>
      </w:r>
      <w:r>
        <w:rPr>
          <w:rFonts w:hint="eastAsia" w:ascii="仿宋_GB2312" w:hAnsi="宋体"/>
          <w:color w:val="auto"/>
          <w:sz w:val="32"/>
          <w:szCs w:val="32"/>
          <w:highlight w:val="none"/>
          <w:lang w:val="en-US" w:eastAsia="zh-CN"/>
        </w:rPr>
        <w:t>。</w:t>
      </w:r>
    </w:p>
    <w:p w14:paraId="3BE5DF5A">
      <w:pPr>
        <w:pStyle w:val="48"/>
        <w:bidi w:val="0"/>
        <w:rPr>
          <w:rFonts w:hint="default"/>
          <w:lang w:val="en-US" w:eastAsia="zh-CN"/>
        </w:rPr>
      </w:pPr>
      <w:r>
        <w:rPr>
          <w:rFonts w:hint="eastAsia"/>
          <w:lang w:val="en-US" w:eastAsia="zh-CN"/>
        </w:rPr>
        <w:t>3.主体内容</w:t>
      </w:r>
    </w:p>
    <w:p w14:paraId="691B939C">
      <w:pPr>
        <w:pStyle w:val="46"/>
        <w:bidi w:val="0"/>
        <w:rPr>
          <w:rFonts w:hint="eastAsia" w:ascii="仿宋_GB2312" w:hAnsi="宋体" w:eastAsia="仿宋_GB2312"/>
          <w:sz w:val="32"/>
          <w:szCs w:val="28"/>
          <w:highlight w:val="none"/>
          <w:lang w:eastAsia="zh-CN"/>
        </w:rPr>
      </w:pPr>
      <w:r>
        <w:rPr>
          <w:rFonts w:hint="eastAsia" w:ascii="仿宋_GB2312" w:hAnsi="宋体" w:eastAsia="仿宋_GB2312"/>
          <w:sz w:val="32"/>
          <w:szCs w:val="28"/>
        </w:rPr>
        <w:t>标准编制工作组在对收集的资料进行整理研究之后，202</w:t>
      </w:r>
      <w:r>
        <w:rPr>
          <w:rFonts w:hint="eastAsia" w:ascii="仿宋_GB2312" w:hAnsi="宋体"/>
          <w:sz w:val="32"/>
          <w:szCs w:val="28"/>
          <w:lang w:val="en-US" w:eastAsia="zh-CN"/>
        </w:rPr>
        <w:t>5</w:t>
      </w:r>
      <w:r>
        <w:rPr>
          <w:rFonts w:hint="eastAsia" w:ascii="仿宋_GB2312" w:hAnsi="宋体" w:eastAsia="仿宋_GB2312"/>
          <w:sz w:val="32"/>
          <w:szCs w:val="28"/>
        </w:rPr>
        <w:t>年</w:t>
      </w:r>
      <w:r>
        <w:rPr>
          <w:rFonts w:hint="eastAsia" w:ascii="仿宋_GB2312" w:hAnsi="宋体"/>
          <w:sz w:val="32"/>
          <w:szCs w:val="28"/>
          <w:lang w:val="en-US" w:eastAsia="zh-CN"/>
        </w:rPr>
        <w:t>3</w:t>
      </w:r>
      <w:r>
        <w:rPr>
          <w:rFonts w:hint="eastAsia" w:ascii="仿宋_GB2312" w:hAnsi="宋体" w:eastAsia="仿宋_GB2312"/>
          <w:sz w:val="32"/>
          <w:szCs w:val="28"/>
        </w:rPr>
        <w:t>月，标准编制工作组召开了标准编制会议，对标准的整体框架结构进行了研究，并对标准的关键性内容进行了初步探讨。经过研究，标准的主体内容确定为</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color w:val="auto"/>
          <w:highlight w:val="none"/>
          <w:lang w:val="en-US" w:eastAsia="zh-CN"/>
        </w:rPr>
        <w:t>的</w:t>
      </w:r>
      <w:r>
        <w:rPr>
          <w:rFonts w:hint="eastAsia"/>
        </w:rPr>
        <w:t>术语和定义、缩略语</w:t>
      </w:r>
      <w:r>
        <w:rPr>
          <w:rFonts w:hint="eastAsia"/>
          <w:lang w:eastAsia="zh-CN"/>
        </w:rPr>
        <w:t>、</w:t>
      </w:r>
      <w:r>
        <w:rPr>
          <w:rFonts w:hint="eastAsia"/>
          <w:lang w:val="en-US" w:eastAsia="zh-CN"/>
        </w:rPr>
        <w:t>基本要求和</w:t>
      </w:r>
      <w:r>
        <w:rPr>
          <w:rFonts w:hint="eastAsia"/>
        </w:rPr>
        <w:t>创作</w:t>
      </w:r>
      <w:r>
        <w:rPr>
          <w:rFonts w:hint="eastAsia"/>
          <w:lang w:val="en-US" w:eastAsia="zh-CN"/>
        </w:rPr>
        <w:t>工作</w:t>
      </w:r>
      <w:r>
        <w:rPr>
          <w:rFonts w:hint="eastAsia"/>
        </w:rPr>
        <w:t>流程</w:t>
      </w:r>
      <w:r>
        <w:rPr>
          <w:rFonts w:hint="eastAsia"/>
          <w:lang w:val="en-US" w:eastAsia="zh-CN"/>
        </w:rPr>
        <w:t>及要求</w:t>
      </w:r>
      <w:r>
        <w:rPr>
          <w:rFonts w:hint="eastAsia" w:ascii="仿宋_GB2312" w:hAnsi="宋体" w:eastAsia="仿宋_GB2312"/>
          <w:sz w:val="32"/>
          <w:szCs w:val="28"/>
          <w:highlight w:val="none"/>
        </w:rPr>
        <w:t>。</w:t>
      </w:r>
    </w:p>
    <w:p w14:paraId="61FABD75">
      <w:pPr>
        <w:spacing w:before="156" w:beforeLines="50" w:after="156" w:afterLines="50" w:line="560" w:lineRule="exact"/>
        <w:ind w:firstLine="643" w:firstLineChars="200"/>
        <w:rPr>
          <w:rFonts w:ascii="楷体" w:hAnsi="楷体" w:eastAsia="楷体" w:cs="仿宋_GB2312"/>
          <w:b/>
          <w:sz w:val="32"/>
          <w:szCs w:val="28"/>
        </w:rPr>
      </w:pPr>
      <w:r>
        <w:rPr>
          <w:rFonts w:hint="eastAsia" w:ascii="楷体" w:hAnsi="楷体" w:eastAsia="楷体" w:cs="仿宋_GB2312"/>
          <w:b/>
          <w:sz w:val="32"/>
          <w:szCs w:val="28"/>
        </w:rPr>
        <w:t>（四）调研及形成草案、征求意见稿</w:t>
      </w:r>
    </w:p>
    <w:p w14:paraId="6B432005">
      <w:pPr>
        <w:pStyle w:val="46"/>
        <w:bidi w:val="0"/>
        <w:rPr>
          <w:rFonts w:ascii="仿宋_GB2312" w:hAnsi="宋体" w:eastAsia="仿宋_GB2312"/>
          <w:sz w:val="32"/>
          <w:szCs w:val="28"/>
        </w:rPr>
      </w:pPr>
      <w:r>
        <w:rPr>
          <w:rFonts w:hint="eastAsia" w:ascii="仿宋_GB2312" w:hAnsi="宋体"/>
          <w:szCs w:val="28"/>
        </w:rPr>
        <w:t>标准筹备前期，</w:t>
      </w:r>
      <w:r>
        <w:rPr>
          <w:rFonts w:hint="eastAsia" w:ascii="仿宋_GB2312" w:hAnsi="宋体" w:eastAsia="仿宋_GB2312"/>
          <w:sz w:val="32"/>
          <w:szCs w:val="28"/>
        </w:rPr>
        <w:t>标准起草工作小组进行了广泛调研工作，查阅了大量的国内外文献资料，对</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的前人研究成果进行系统总结。形成了标准的基本构架，对主要内容进行了讨论并对项目的工作进行了部署和安排。</w:t>
      </w:r>
    </w:p>
    <w:p w14:paraId="09305CF3">
      <w:pPr>
        <w:pStyle w:val="46"/>
        <w:bidi w:val="0"/>
        <w:rPr>
          <w:highlight w:val="none"/>
        </w:rPr>
      </w:pPr>
      <w:r>
        <w:rPr>
          <w:rFonts w:hint="eastAsia"/>
          <w:highlight w:val="none"/>
        </w:rPr>
        <w:t>202</w:t>
      </w:r>
      <w:r>
        <w:rPr>
          <w:rFonts w:hint="eastAsia"/>
          <w:highlight w:val="none"/>
          <w:lang w:val="en-US" w:eastAsia="zh-CN"/>
        </w:rPr>
        <w:t>5</w:t>
      </w:r>
      <w:r>
        <w:rPr>
          <w:rFonts w:hint="eastAsia"/>
          <w:highlight w:val="none"/>
        </w:rPr>
        <w:t>年</w:t>
      </w:r>
      <w:r>
        <w:rPr>
          <w:rFonts w:hint="eastAsia" w:ascii="仿宋_GB2312" w:hAnsi="宋体"/>
          <w:szCs w:val="28"/>
          <w:highlight w:val="none"/>
          <w:lang w:val="en-US" w:eastAsia="zh-CN"/>
        </w:rPr>
        <w:t>3</w:t>
      </w:r>
      <w:r>
        <w:rPr>
          <w:rFonts w:hint="eastAsia" w:ascii="仿宋_GB2312" w:hAnsi="宋体"/>
          <w:szCs w:val="28"/>
          <w:highlight w:val="none"/>
        </w:rPr>
        <w:t>月～</w:t>
      </w:r>
      <w:r>
        <w:rPr>
          <w:rFonts w:hint="eastAsia" w:ascii="仿宋_GB2312" w:hAnsi="宋体"/>
          <w:szCs w:val="28"/>
          <w:highlight w:val="none"/>
          <w:lang w:val="en-US" w:eastAsia="zh-CN"/>
        </w:rPr>
        <w:t>5</w:t>
      </w:r>
      <w:r>
        <w:rPr>
          <w:rFonts w:hint="eastAsia" w:ascii="仿宋_GB2312" w:hAnsi="宋体"/>
          <w:szCs w:val="28"/>
          <w:highlight w:val="none"/>
        </w:rPr>
        <w:t>月</w:t>
      </w:r>
      <w:r>
        <w:rPr>
          <w:rFonts w:hint="eastAsia"/>
          <w:highlight w:val="none"/>
        </w:rPr>
        <w:t>，在前期工作的基础之上，通过理清逻辑脉络，整合已有的参考资料中有关农</w:t>
      </w:r>
      <w:r>
        <w:rPr>
          <w:rFonts w:hint="eastAsia"/>
          <w:highlight w:val="none"/>
          <w:lang w:val="en-US" w:eastAsia="zh-CN"/>
        </w:rPr>
        <w:t>业</w:t>
      </w:r>
      <w:r>
        <w:rPr>
          <w:rFonts w:hint="eastAsia"/>
          <w:highlight w:val="none"/>
        </w:rPr>
        <w:t>科普</w:t>
      </w:r>
      <w:r>
        <w:rPr>
          <w:rFonts w:hint="eastAsia"/>
          <w:highlight w:val="none"/>
          <w:lang w:val="en-US" w:eastAsia="zh-CN"/>
        </w:rPr>
        <w:t>视频</w:t>
      </w:r>
      <w:r>
        <w:rPr>
          <w:rFonts w:hint="eastAsia"/>
          <w:highlight w:val="none"/>
        </w:rPr>
        <w:t>作品创作</w:t>
      </w:r>
      <w:r>
        <w:rPr>
          <w:rFonts w:hint="eastAsia"/>
          <w:highlight w:val="none"/>
          <w:lang w:val="en-US" w:eastAsia="zh-CN"/>
        </w:rPr>
        <w:t>工作</w:t>
      </w:r>
      <w:r>
        <w:rPr>
          <w:rFonts w:hint="eastAsia"/>
          <w:highlight w:val="none"/>
        </w:rPr>
        <w:t>要求，并结合</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highlight w:val="none"/>
        </w:rPr>
        <w:t>实际要求的基础上，按照简化、统一等原则编制完成团体标准《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highlight w:val="none"/>
        </w:rPr>
        <w:t>规范》（草案）。</w:t>
      </w:r>
    </w:p>
    <w:p w14:paraId="04DB8BF2">
      <w:pPr>
        <w:pStyle w:val="46"/>
        <w:bidi w:val="0"/>
        <w:rPr>
          <w:rFonts w:hint="eastAsia"/>
        </w:rPr>
      </w:pPr>
      <w:bookmarkStart w:id="0" w:name="_Toc526940083"/>
      <w:r>
        <w:rPr>
          <w:rFonts w:hint="eastAsia"/>
        </w:rPr>
        <w:t>2025年6月～8月</w:t>
      </w:r>
      <w:r>
        <w:rPr>
          <w:rFonts w:hint="eastAsia"/>
          <w:lang w:eastAsia="zh-CN"/>
        </w:rPr>
        <w:t>，</w:t>
      </w:r>
      <w:r>
        <w:rPr>
          <w:rFonts w:hint="eastAsia"/>
        </w:rPr>
        <w:t>标准起草工作组到到广西科学技术普及传播中心、北京农学会、农科院所</w:t>
      </w:r>
      <w:r>
        <w:rPr>
          <w:rFonts w:hint="eastAsia"/>
          <w:lang w:eastAsia="zh-CN"/>
        </w:rPr>
        <w:t>、</w:t>
      </w:r>
      <w:r>
        <w:rPr>
          <w:rFonts w:hint="eastAsia"/>
          <w:lang w:val="en-US" w:eastAsia="zh-CN"/>
        </w:rPr>
        <w:t>广西标准化协会</w:t>
      </w:r>
      <w:r>
        <w:rPr>
          <w:rFonts w:hint="eastAsia"/>
        </w:rPr>
        <w:t>等单位和科研机构针对农</w:t>
      </w:r>
      <w:r>
        <w:rPr>
          <w:rFonts w:hint="eastAsia"/>
          <w:lang w:val="en-US" w:eastAsia="zh-CN"/>
        </w:rPr>
        <w:t>业</w:t>
      </w:r>
      <w:r>
        <w:rPr>
          <w:rFonts w:hint="eastAsia"/>
        </w:rPr>
        <w:t>科普视频作品创作工作开展研讨会，通过座谈交流、实操学习、实地调研等方式掌握各单位或科研机构对农</w:t>
      </w:r>
      <w:r>
        <w:rPr>
          <w:rFonts w:hint="eastAsia"/>
          <w:lang w:val="en-US" w:eastAsia="zh-CN"/>
        </w:rPr>
        <w:t>业</w:t>
      </w:r>
      <w:r>
        <w:rPr>
          <w:rFonts w:hint="eastAsia"/>
        </w:rPr>
        <w:t>科普视频作品创作工作的具体技术要求。标准编制组还征求了广西标准化协会、农业农村部科技发展中心、广西科学技术普及传播中心</w:t>
      </w:r>
      <w:r>
        <w:rPr>
          <w:rFonts w:hint="eastAsia"/>
          <w:lang w:eastAsia="zh-CN"/>
        </w:rPr>
        <w:t>、</w:t>
      </w:r>
      <w:r>
        <w:rPr>
          <w:rFonts w:hint="eastAsia"/>
        </w:rPr>
        <w:t>云南省热带作物科学研究所等单位的意见，通过召开研讨会或征求意见的方式收集各方修改意见，对标准草案进行了反复修改和研究讨论，形成了团体标准《农</w:t>
      </w:r>
      <w:r>
        <w:rPr>
          <w:rFonts w:hint="eastAsia"/>
          <w:lang w:val="en-US" w:eastAsia="zh-CN"/>
        </w:rPr>
        <w:t>业</w:t>
      </w:r>
      <w:r>
        <w:rPr>
          <w:rFonts w:hint="eastAsia"/>
        </w:rPr>
        <w:t>科普视频作品创作工作规范》（征求意见稿）和（征求意见稿）编制说明。</w:t>
      </w:r>
    </w:p>
    <w:p w14:paraId="12B163C2">
      <w:pPr>
        <w:pStyle w:val="49"/>
        <w:bidi w:val="0"/>
        <w:rPr>
          <w:rFonts w:hint="eastAsia"/>
          <w:lang w:eastAsia="zh-CN"/>
        </w:rPr>
      </w:pPr>
      <w:r>
        <w:rPr>
          <w:rFonts w:hint="eastAsia"/>
          <w:lang w:eastAsia="zh-CN"/>
        </w:rPr>
        <w:drawing>
          <wp:inline distT="0" distB="0" distL="114300" distR="114300">
            <wp:extent cx="3599815" cy="2700020"/>
            <wp:effectExtent l="0" t="0" r="6985" b="5080"/>
            <wp:docPr id="17" name="图片 17" descr="微信图片_20250820095206_75_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250820095206_75_34"/>
                    <pic:cNvPicPr>
                      <a:picLocks noChangeAspect="1"/>
                    </pic:cNvPicPr>
                  </pic:nvPicPr>
                  <pic:blipFill>
                    <a:blip r:embed="rId7"/>
                    <a:stretch>
                      <a:fillRect/>
                    </a:stretch>
                  </pic:blipFill>
                  <pic:spPr>
                    <a:xfrm>
                      <a:off x="0" y="0"/>
                      <a:ext cx="3599815" cy="2700020"/>
                    </a:xfrm>
                    <a:prstGeom prst="rect">
                      <a:avLst/>
                    </a:prstGeom>
                  </pic:spPr>
                </pic:pic>
              </a:graphicData>
            </a:graphic>
          </wp:inline>
        </w:drawing>
      </w:r>
    </w:p>
    <w:p w14:paraId="2E18CCD3">
      <w:pPr>
        <w:pStyle w:val="43"/>
        <w:bidi w:val="0"/>
        <w:rPr>
          <w:rFonts w:hint="eastAsia"/>
        </w:rPr>
      </w:pPr>
      <w:r>
        <w:rPr>
          <w:rFonts w:hint="eastAsia"/>
          <w:lang w:val="en-US" w:eastAsia="zh-CN"/>
        </w:rPr>
        <w:t>讨论会现场</w:t>
      </w:r>
    </w:p>
    <w:p w14:paraId="3B832357">
      <w:pPr>
        <w:pStyle w:val="45"/>
        <w:bidi w:val="0"/>
      </w:pPr>
      <w:r>
        <w:t>四、</w:t>
      </w:r>
      <w:bookmarkEnd w:id="0"/>
      <w:r>
        <w:t>制定标准的原则和依据，与现行法律、法规的关系，与有关国家标准、行业标准的协调情况</w:t>
      </w:r>
    </w:p>
    <w:p w14:paraId="30EFA250">
      <w:pPr>
        <w:pStyle w:val="47"/>
        <w:bidi w:val="0"/>
        <w:rPr>
          <w:rFonts w:ascii="Times New Roman" w:eastAsia="仿宋"/>
          <w:b/>
          <w:bCs/>
          <w:szCs w:val="32"/>
        </w:rPr>
      </w:pPr>
      <w:r>
        <w:t>（一）编制原则</w:t>
      </w:r>
    </w:p>
    <w:p w14:paraId="7432AB81">
      <w:pPr>
        <w:pStyle w:val="48"/>
        <w:bidi w:val="0"/>
        <w:rPr>
          <w:rFonts w:eastAsia="仿宋"/>
          <w:b/>
          <w:bCs/>
          <w:kern w:val="0"/>
          <w:szCs w:val="32"/>
        </w:rPr>
      </w:pPr>
      <w:r>
        <w:t>1</w:t>
      </w:r>
      <w:r>
        <w:rPr>
          <w:rFonts w:hint="eastAsia"/>
          <w:lang w:val="en-US" w:eastAsia="zh-CN"/>
        </w:rPr>
        <w:t>.</w:t>
      </w:r>
      <w:r>
        <w:t>实用性原则</w:t>
      </w:r>
    </w:p>
    <w:p w14:paraId="096AD80F">
      <w:pPr>
        <w:pStyle w:val="46"/>
        <w:bidi w:val="0"/>
        <w:rPr>
          <w:rFonts w:ascii="仿宋_GB2312" w:hAnsi="宋体" w:eastAsia="仿宋_GB2312"/>
          <w:sz w:val="32"/>
          <w:szCs w:val="28"/>
        </w:rPr>
      </w:pPr>
      <w:r>
        <w:rPr>
          <w:rFonts w:hint="eastAsia" w:ascii="仿宋_GB2312" w:hAnsi="宋体" w:eastAsia="仿宋_GB2312"/>
          <w:sz w:val="32"/>
          <w:szCs w:val="28"/>
        </w:rPr>
        <w:t>本文件是在充分收集相关资料和文献，分析</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当前现状，在现有相关</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要求的基础上，结合编制单位</w:t>
      </w:r>
      <w:r>
        <w:rPr>
          <w:rFonts w:ascii="仿宋_GB2312" w:hAnsi="宋体" w:eastAsia="仿宋_GB2312"/>
          <w:sz w:val="32"/>
          <w:szCs w:val="28"/>
        </w:rPr>
        <w:t>多年</w:t>
      </w:r>
      <w:r>
        <w:rPr>
          <w:rFonts w:hint="eastAsia" w:ascii="仿宋_GB2312" w:hAnsi="宋体" w:eastAsia="仿宋_GB2312"/>
          <w:sz w:val="32"/>
          <w:szCs w:val="28"/>
        </w:rPr>
        <w:t>相关经验而总结起草的，符合当前</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发展的方向，具有较强的实用性和可操作性。</w:t>
      </w:r>
    </w:p>
    <w:p w14:paraId="62EF7D35">
      <w:pPr>
        <w:pStyle w:val="48"/>
        <w:bidi w:val="0"/>
        <w:rPr>
          <w:rFonts w:eastAsia="仿宋"/>
          <w:b/>
          <w:bCs/>
          <w:kern w:val="0"/>
          <w:szCs w:val="32"/>
        </w:rPr>
      </w:pPr>
      <w:r>
        <w:rPr>
          <w:rFonts w:hint="eastAsia"/>
        </w:rPr>
        <w:t>2</w:t>
      </w:r>
      <w:r>
        <w:rPr>
          <w:rFonts w:hint="eastAsia"/>
          <w:lang w:val="en-US" w:eastAsia="zh-CN"/>
        </w:rPr>
        <w:t>.</w:t>
      </w:r>
      <w:r>
        <w:rPr>
          <w:rFonts w:hint="eastAsia"/>
        </w:rPr>
        <w:t>协调性原则</w:t>
      </w:r>
    </w:p>
    <w:p w14:paraId="18A33837">
      <w:pPr>
        <w:pStyle w:val="46"/>
        <w:bidi w:val="0"/>
        <w:rPr>
          <w:rFonts w:ascii="仿宋_GB2312" w:hAnsi="宋体" w:eastAsia="仿宋_GB2312"/>
          <w:sz w:val="32"/>
          <w:szCs w:val="28"/>
        </w:rPr>
      </w:pPr>
      <w:r>
        <w:rPr>
          <w:rFonts w:hint="eastAsia" w:ascii="仿宋_GB2312" w:hAnsi="宋体" w:eastAsia="仿宋_GB2312"/>
          <w:sz w:val="32"/>
          <w:szCs w:val="28"/>
        </w:rPr>
        <w:t>本文件编写过程中注意了与</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hAnsi="宋体" w:eastAsia="仿宋_GB2312"/>
          <w:sz w:val="32"/>
          <w:szCs w:val="28"/>
        </w:rPr>
        <w:t>相关法律法规的协调问题，在内容上与现行法律法规、标准协调一致。</w:t>
      </w:r>
    </w:p>
    <w:p w14:paraId="48B06747">
      <w:pPr>
        <w:pStyle w:val="48"/>
        <w:bidi w:val="0"/>
      </w:pPr>
      <w:r>
        <w:rPr>
          <w:rFonts w:hint="eastAsia"/>
        </w:rPr>
        <w:t>3</w:t>
      </w:r>
      <w:r>
        <w:rPr>
          <w:rFonts w:hint="eastAsia"/>
          <w:lang w:val="en-US" w:eastAsia="zh-CN"/>
        </w:rPr>
        <w:t>.</w:t>
      </w:r>
      <w:r>
        <w:rPr>
          <w:rFonts w:hint="eastAsia"/>
        </w:rPr>
        <w:t>规范性原则</w:t>
      </w:r>
    </w:p>
    <w:p w14:paraId="3276EBB5">
      <w:pPr>
        <w:pStyle w:val="46"/>
        <w:bidi w:val="0"/>
      </w:pPr>
      <w:r>
        <w:rPr>
          <w:rFonts w:hint="eastAsia"/>
        </w:rPr>
        <w:t>本文件严格参照GB/T 1.1—2020《标准化工作导则  第1部分：标准化文件的结构和起草规则》编写本标准的内容，保证标准的编写质量。</w:t>
      </w:r>
    </w:p>
    <w:p w14:paraId="173D3B39">
      <w:pPr>
        <w:pStyle w:val="48"/>
        <w:bidi w:val="0"/>
        <w:rPr>
          <w:rFonts w:eastAsia="仿宋"/>
          <w:b/>
          <w:bCs/>
          <w:kern w:val="0"/>
          <w:szCs w:val="32"/>
        </w:rPr>
      </w:pPr>
      <w:r>
        <w:rPr>
          <w:rFonts w:hint="eastAsia"/>
        </w:rPr>
        <w:t>4</w:t>
      </w:r>
      <w:r>
        <w:rPr>
          <w:rFonts w:hint="eastAsia"/>
          <w:lang w:val="en-US" w:eastAsia="zh-CN"/>
        </w:rPr>
        <w:t>.</w:t>
      </w:r>
      <w:r>
        <w:rPr>
          <w:rFonts w:hint="eastAsia"/>
        </w:rPr>
        <w:t>前瞻性原则</w:t>
      </w:r>
    </w:p>
    <w:p w14:paraId="2315C397">
      <w:pPr>
        <w:pStyle w:val="46"/>
        <w:bidi w:val="0"/>
      </w:pPr>
      <w:r>
        <w:rPr>
          <w:rFonts w:hint="eastAsia"/>
        </w:rPr>
        <w:t>本文件在兼顾当前区内</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现实情况的同时，还考虑到了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快速发展的趋势和需要，在标准中体现了个别特色性、前瞻性和先进性条款，作为对</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发展的指导。</w:t>
      </w:r>
    </w:p>
    <w:p w14:paraId="323DB155">
      <w:pPr>
        <w:pStyle w:val="47"/>
        <w:bidi w:val="0"/>
      </w:pPr>
      <w:r>
        <w:t>（二）编制依据</w:t>
      </w:r>
    </w:p>
    <w:p w14:paraId="03C8CA65">
      <w:pPr>
        <w:pStyle w:val="46"/>
        <w:bidi w:val="0"/>
      </w:pPr>
      <w:r>
        <w:t>本标准严格按照GB/T 1.1—2020《标准化工作导则  第1部分：标准化文件的结构和起草规则》的规则起草，标准主要内容参考相关标准文件并结合起草单位多年的</w:t>
      </w:r>
      <w:r>
        <w:rPr>
          <w:rFonts w:hint="eastAsia"/>
        </w:rPr>
        <w:t>相关</w:t>
      </w:r>
      <w:r>
        <w:t>经验</w:t>
      </w:r>
      <w:r>
        <w:rPr>
          <w:rFonts w:hint="eastAsia"/>
        </w:rPr>
        <w:t>和实践</w:t>
      </w:r>
      <w:r>
        <w:t>验证情况总结进行起草。</w:t>
      </w:r>
    </w:p>
    <w:p w14:paraId="4073D805">
      <w:pPr>
        <w:pStyle w:val="46"/>
        <w:bidi w:val="0"/>
        <w:rPr>
          <w:rStyle w:val="51"/>
          <w:rFonts w:hint="default"/>
          <w:lang w:val="en-US" w:eastAsia="zh-CN"/>
        </w:rPr>
      </w:pPr>
      <w:r>
        <w:rPr>
          <w:rFonts w:hint="eastAsia" w:ascii="仿宋_GB2312" w:hAnsi="宋体"/>
          <w:szCs w:val="32"/>
          <w:lang w:val="zh-CN"/>
        </w:rPr>
        <w:t>广西热作所内的热作所（东盟）亚热带植物园是全国科普教育基地、全国热带作物科普基地、广西热作所中小学劳动教育实践基地、南宁市中小学劳动教育实践基地。</w:t>
      </w:r>
      <w:r>
        <w:rPr>
          <w:rFonts w:hint="eastAsia" w:ascii="仿宋_GB2312" w:hAnsi="宋体"/>
          <w:szCs w:val="32"/>
          <w:lang w:val="en-US" w:eastAsia="zh-CN"/>
        </w:rPr>
        <w:t>且</w:t>
      </w:r>
      <w:r>
        <w:rPr>
          <w:rFonts w:hint="eastAsia" w:ascii="仿宋_GB2312" w:hAnsi="宋体"/>
          <w:szCs w:val="32"/>
          <w:lang w:val="zh-CN"/>
        </w:rPr>
        <w:t>拥有一支专业从事亚热带植物科普创新研究的团队，专业涵盖自然科学、社会科学等领域，在科普理论、科普创作、科普传播、科普活动等方面积累了较为丰富的理论和实践研究经验。凭借丰富的物种资源与创新方法，亚热带植物科普创新研究团队构建了包含网站、微信公众号、视频号在内的全媒体科普传播体系，累计发布原创科普内容吸引超5万人次阅读，科普短视频观看量突破6万，有一定的科普研究、科普作品创作基础。广西热作所主持或参与制定制订、修订标准50余项，有一定的标准化工作经验。</w:t>
      </w:r>
      <w:r>
        <w:rPr>
          <w:rFonts w:hint="eastAsia" w:ascii="仿宋_GB2312" w:hAnsi="宋体"/>
          <w:szCs w:val="32"/>
          <w:lang w:val="en-US" w:eastAsia="zh-CN"/>
        </w:rPr>
        <w:t>广西热作所官方科普视频号“广西热作所亚热带植物园”，</w:t>
      </w:r>
      <w:r>
        <w:rPr>
          <w:rStyle w:val="51"/>
          <w:rFonts w:hint="eastAsia"/>
          <w:lang w:val="en-US" w:eastAsia="zh-CN"/>
        </w:rPr>
        <w:t>累计播放量超10万，其中《咖啡故事》系列科普视频播放量超2万，深受观众的喜爱，具有一定的科普视频作品创作经验。</w:t>
      </w:r>
    </w:p>
    <w:p w14:paraId="260C3723">
      <w:pPr>
        <w:pStyle w:val="49"/>
        <w:bidi w:val="0"/>
        <w:rPr>
          <w:rFonts w:hint="eastAsia" w:ascii="仿宋_GB2312" w:hAnsi="宋体"/>
          <w:szCs w:val="32"/>
          <w:lang w:val="en-US" w:eastAsia="zh-CN"/>
        </w:rPr>
      </w:pPr>
      <w:r>
        <w:rPr>
          <w:rFonts w:hint="eastAsia" w:ascii="仿宋_GB2312" w:hAnsi="宋体"/>
          <w:szCs w:val="32"/>
          <w:lang w:val="en-US" w:eastAsia="zh-CN"/>
        </w:rPr>
        <w:drawing>
          <wp:inline distT="0" distB="0" distL="114300" distR="114300">
            <wp:extent cx="1874520" cy="3028950"/>
            <wp:effectExtent l="0" t="0" r="5080" b="6350"/>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1"/>
                    <pic:cNvPicPr>
                      <a:picLocks noChangeAspect="1"/>
                    </pic:cNvPicPr>
                  </pic:nvPicPr>
                  <pic:blipFill>
                    <a:blip r:embed="rId8"/>
                    <a:stretch>
                      <a:fillRect/>
                    </a:stretch>
                  </pic:blipFill>
                  <pic:spPr>
                    <a:xfrm>
                      <a:off x="0" y="0"/>
                      <a:ext cx="1874520" cy="3028950"/>
                    </a:xfrm>
                    <a:prstGeom prst="rect">
                      <a:avLst/>
                    </a:prstGeom>
                  </pic:spPr>
                </pic:pic>
              </a:graphicData>
            </a:graphic>
          </wp:inline>
        </w:drawing>
      </w:r>
    </w:p>
    <w:p w14:paraId="04981F79">
      <w:pPr>
        <w:pStyle w:val="43"/>
        <w:bidi w:val="0"/>
        <w:rPr>
          <w:rFonts w:hint="default"/>
          <w:lang w:val="en-US" w:eastAsia="zh-CN"/>
        </w:rPr>
      </w:pPr>
      <w:r>
        <w:rPr>
          <w:rFonts w:hint="eastAsia" w:ascii="仿宋_GB2312" w:hAnsi="宋体"/>
          <w:szCs w:val="32"/>
          <w:lang w:val="en-US" w:eastAsia="zh-CN"/>
        </w:rPr>
        <w:t>“广西热作所亚热带植物园”视频号累计播放量达10万</w:t>
      </w:r>
    </w:p>
    <w:p w14:paraId="4909473A">
      <w:pPr>
        <w:pStyle w:val="47"/>
        <w:bidi w:val="0"/>
      </w:pPr>
      <w:r>
        <w:t>（三）与现行法律、法规的关系，与有关国家标准、行业标准的协调情况</w:t>
      </w:r>
    </w:p>
    <w:p w14:paraId="03FE614D">
      <w:pPr>
        <w:pStyle w:val="46"/>
        <w:bidi w:val="0"/>
      </w:pPr>
      <w:r>
        <w:rPr>
          <w:rFonts w:hint="eastAsia"/>
        </w:rPr>
        <w:t>本编制工作组承诺本标准内容与各项指标不违反相关法律法规要求，且不低于国家强制性标准、推荐性国家标准和行业标准要求。</w:t>
      </w:r>
    </w:p>
    <w:p w14:paraId="7B82597A">
      <w:pPr>
        <w:pStyle w:val="46"/>
        <w:bidi w:val="0"/>
        <w:rPr>
          <w:rFonts w:hint="eastAsia"/>
        </w:rPr>
      </w:pPr>
      <w:r>
        <w:rPr>
          <w:rFonts w:hint="eastAsia"/>
        </w:rPr>
        <w:t>经查阅，截至目前，与“科普视频”“视频制作”“农业科普”相关的标准有《T/CMSA 0052 —2024 气象科普视频产品制作要求》《T/CSWA 001-2023 科普视频评价指标体系》《T/SIGA 002—2023多视角音视频制作要求》《T/QGCML 2643—2023 文艺活动视频制作方法》《T/SHDSGY 138—2023动画视频制作服务规范》《T/SHDSGY 204—2022 短视频制作流程规范》《DB3206/T 1070-2024 农业科普教育基地管理与服务规范》，其中：</w:t>
      </w:r>
    </w:p>
    <w:p w14:paraId="05ECBAE0">
      <w:pPr>
        <w:pStyle w:val="46"/>
        <w:bidi w:val="0"/>
        <w:rPr>
          <w:rFonts w:hint="eastAsia"/>
        </w:rPr>
      </w:pPr>
      <w:r>
        <w:rPr>
          <w:rFonts w:hint="eastAsia"/>
        </w:rPr>
        <w:t>1.《T/CMSA 0052—2024 气象科普视频产品制作要求》规定了气象科普视频产品制作流程、气象科普视频内容、气象科普视频产品制作技术和气象科普视频产品命名要求。适用于气象服务生产加工的各类科普视频产品，没有涉及农业科普</w:t>
      </w:r>
      <w:r>
        <w:rPr>
          <w:rFonts w:hint="eastAsia"/>
          <w:lang w:val="en-US" w:eastAsia="zh-CN"/>
        </w:rPr>
        <w:t>视频</w:t>
      </w:r>
      <w:r>
        <w:rPr>
          <w:rFonts w:hint="eastAsia"/>
        </w:rPr>
        <w:t>作品的创作形式、技术制作，不适用于本标准。</w:t>
      </w:r>
    </w:p>
    <w:p w14:paraId="77D9C180">
      <w:pPr>
        <w:pStyle w:val="46"/>
        <w:bidi w:val="0"/>
        <w:rPr>
          <w:rFonts w:hint="eastAsia"/>
        </w:rPr>
      </w:pPr>
      <w:r>
        <w:rPr>
          <w:rFonts w:hint="eastAsia"/>
        </w:rPr>
        <w:t>2.《T/CSWA 001-2023 科普视频评价指标体系》提供了科普视频评价的基本要求、评价方法和结果判定、指标体系等内容。本文件适用于时长不超过10分钟（含10分钟）的科普视频的评价活动。没有涉及农业科普</w:t>
      </w:r>
      <w:r>
        <w:rPr>
          <w:rFonts w:hint="eastAsia"/>
          <w:lang w:val="en-US" w:eastAsia="zh-CN"/>
        </w:rPr>
        <w:t>视频</w:t>
      </w:r>
      <w:r>
        <w:rPr>
          <w:rFonts w:hint="eastAsia"/>
        </w:rPr>
        <w:t>作品的创作</w:t>
      </w:r>
      <w:r>
        <w:rPr>
          <w:rFonts w:hint="eastAsia"/>
          <w:lang w:val="en-US" w:eastAsia="zh-CN"/>
        </w:rPr>
        <w:t>工作</w:t>
      </w:r>
      <w:r>
        <w:rPr>
          <w:rFonts w:hint="eastAsia"/>
        </w:rPr>
        <w:t>要求，不适用于本标准。</w:t>
      </w:r>
    </w:p>
    <w:p w14:paraId="763FB802">
      <w:pPr>
        <w:pStyle w:val="46"/>
        <w:bidi w:val="0"/>
        <w:rPr>
          <w:rFonts w:hint="eastAsia"/>
        </w:rPr>
      </w:pPr>
      <w:r>
        <w:rPr>
          <w:rFonts w:hint="eastAsia"/>
        </w:rPr>
        <w:t>3.《T/SIGA 002—2023 多视角音视频制作要求》规定了多视角视频制作的场地选择、机位设置、同步参数、摄像、后期处理、直播编码推流要求和视频质量要求，没有涉及农业科普</w:t>
      </w:r>
      <w:r>
        <w:rPr>
          <w:rFonts w:hint="eastAsia"/>
          <w:lang w:val="en-US" w:eastAsia="zh-CN"/>
        </w:rPr>
        <w:t>视频</w:t>
      </w:r>
      <w:r>
        <w:rPr>
          <w:rFonts w:hint="eastAsia"/>
        </w:rPr>
        <w:t>作品的创作</w:t>
      </w:r>
      <w:r>
        <w:rPr>
          <w:rFonts w:hint="eastAsia"/>
          <w:lang w:val="en-US" w:eastAsia="zh-CN"/>
        </w:rPr>
        <w:t>工作</w:t>
      </w:r>
      <w:r>
        <w:rPr>
          <w:rFonts w:hint="eastAsia"/>
        </w:rPr>
        <w:t>要求，不适用于本标准。</w:t>
      </w:r>
    </w:p>
    <w:p w14:paraId="1930560F">
      <w:pPr>
        <w:pStyle w:val="46"/>
        <w:bidi w:val="0"/>
        <w:rPr>
          <w:rFonts w:hint="eastAsia"/>
        </w:rPr>
      </w:pPr>
      <w:r>
        <w:rPr>
          <w:rFonts w:hint="eastAsia"/>
        </w:rPr>
        <w:t>4.《T/QGCML 2643—2023 文艺活动视频制作方法》规定了文艺活动视频制作方法的术语和定义、拍摄要求、前期录制、后期制作、质量管理，没有涉及农业科普</w:t>
      </w:r>
      <w:r>
        <w:rPr>
          <w:rFonts w:hint="eastAsia"/>
          <w:lang w:val="en-US" w:eastAsia="zh-CN"/>
        </w:rPr>
        <w:t>视频</w:t>
      </w:r>
      <w:r>
        <w:rPr>
          <w:rFonts w:hint="eastAsia"/>
        </w:rPr>
        <w:t>作品的创作形式、技术制作，不适用于本标准。</w:t>
      </w:r>
    </w:p>
    <w:p w14:paraId="4EA17923">
      <w:pPr>
        <w:pStyle w:val="46"/>
        <w:bidi w:val="0"/>
        <w:rPr>
          <w:rFonts w:hint="eastAsia"/>
        </w:rPr>
      </w:pPr>
      <w:r>
        <w:rPr>
          <w:rFonts w:hint="eastAsia"/>
        </w:rPr>
        <w:t>5.《T/SHDSGY 138—2023 动画视频制作服务规范》规定了动画视频制作服务的术语和定义、基本要求、服务类型、服务流程、资料保存、服务质量持续改进，没有涉及农业科普</w:t>
      </w:r>
      <w:r>
        <w:rPr>
          <w:rFonts w:hint="eastAsia"/>
          <w:lang w:val="en-US" w:eastAsia="zh-CN"/>
        </w:rPr>
        <w:t>视频</w:t>
      </w:r>
      <w:r>
        <w:rPr>
          <w:rFonts w:hint="eastAsia"/>
        </w:rPr>
        <w:t>作品的创作</w:t>
      </w:r>
      <w:r>
        <w:rPr>
          <w:rFonts w:hint="eastAsia"/>
          <w:lang w:val="en-US" w:eastAsia="zh-CN"/>
        </w:rPr>
        <w:t>工作</w:t>
      </w:r>
      <w:r>
        <w:rPr>
          <w:rFonts w:hint="eastAsia"/>
        </w:rPr>
        <w:t>要求，不适用于本标准。</w:t>
      </w:r>
    </w:p>
    <w:p w14:paraId="57A19615">
      <w:pPr>
        <w:pStyle w:val="46"/>
        <w:bidi w:val="0"/>
        <w:rPr>
          <w:rFonts w:hint="eastAsia"/>
        </w:rPr>
      </w:pPr>
      <w:r>
        <w:rPr>
          <w:rFonts w:hint="eastAsia"/>
        </w:rPr>
        <w:t>6.《T/SHDSGY 204—2022 短视频制作流程规范》规定了短视频制作的基本要求、内容分类、制作流程、售后及客诉，没有涉及农业科普</w:t>
      </w:r>
      <w:r>
        <w:rPr>
          <w:rFonts w:hint="eastAsia"/>
          <w:lang w:val="en-US" w:eastAsia="zh-CN"/>
        </w:rPr>
        <w:t>视频</w:t>
      </w:r>
      <w:r>
        <w:rPr>
          <w:rFonts w:hint="eastAsia"/>
        </w:rPr>
        <w:t>作品的创作形式、技术制作，不适用于本标准。</w:t>
      </w:r>
    </w:p>
    <w:p w14:paraId="17B84F78">
      <w:pPr>
        <w:pStyle w:val="46"/>
        <w:bidi w:val="0"/>
        <w:rPr>
          <w:rFonts w:hint="eastAsia"/>
        </w:rPr>
      </w:pPr>
      <w:r>
        <w:rPr>
          <w:rFonts w:hint="eastAsia"/>
        </w:rPr>
        <w:t>7.《DB3206/T 1070-2024 农业科普教育基地管理与服务规范》规定了农业科普教育基地管理与服务的总体原则、科普活动场所管理要求、人员要求、服务要求、安全要求、卫生要求及服务评价与改进，适用于农业科普教育基地的管理与服务，不适用于指导农业科普</w:t>
      </w:r>
      <w:r>
        <w:rPr>
          <w:rFonts w:hint="eastAsia"/>
          <w:lang w:val="en-US" w:eastAsia="zh-CN"/>
        </w:rPr>
        <w:t>视频</w:t>
      </w:r>
      <w:r>
        <w:rPr>
          <w:rFonts w:hint="eastAsia"/>
        </w:rPr>
        <w:t>作品的创作</w:t>
      </w:r>
      <w:r>
        <w:rPr>
          <w:rFonts w:hint="eastAsia"/>
          <w:lang w:val="en-US" w:eastAsia="zh-CN"/>
        </w:rPr>
        <w:t>工作</w:t>
      </w:r>
      <w:r>
        <w:rPr>
          <w:rFonts w:hint="eastAsia"/>
        </w:rPr>
        <w:t>；</w:t>
      </w:r>
    </w:p>
    <w:p w14:paraId="7FA8BB82">
      <w:pPr>
        <w:pStyle w:val="46"/>
        <w:bidi w:val="0"/>
        <w:rPr>
          <w:rFonts w:ascii="仿宋_GB2312" w:hAnsi="宋体" w:eastAsia="仿宋_GB2312"/>
          <w:szCs w:val="28"/>
        </w:rPr>
      </w:pPr>
      <w:r>
        <w:rPr>
          <w:rFonts w:hint="eastAsia"/>
        </w:rPr>
        <w:t>综上，国内暂未制定有</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相关的标准，因此有必要根据实际情况研制团体标准《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规范》，填补</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的标准空白，运用标准化手段指导、规范</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rPr>
        <w:t>的发展。</w:t>
      </w:r>
    </w:p>
    <w:p w14:paraId="14FD2F15">
      <w:pPr>
        <w:pStyle w:val="45"/>
        <w:bidi w:val="0"/>
        <w:rPr>
          <w:rFonts w:ascii="黑体" w:hAnsi="黑体" w:eastAsia="黑体" w:cs="仿宋_GB2312"/>
          <w:szCs w:val="32"/>
        </w:rPr>
      </w:pPr>
      <w:bookmarkStart w:id="1" w:name="_Toc526940084"/>
      <w:r>
        <w:rPr>
          <w:rFonts w:hint="eastAsia"/>
        </w:rPr>
        <w:t>五、</w:t>
      </w:r>
      <w:bookmarkEnd w:id="1"/>
      <w:r>
        <w:rPr>
          <w:rFonts w:hint="eastAsia"/>
        </w:rPr>
        <w:t>主要条款的说明</w:t>
      </w:r>
    </w:p>
    <w:p w14:paraId="5003E715">
      <w:pPr>
        <w:pStyle w:val="46"/>
        <w:bidi w:val="0"/>
        <w:rPr>
          <w:rFonts w:ascii="仿宋_GB2312" w:hAnsi="宋体" w:eastAsia="仿宋_GB2312"/>
          <w:sz w:val="32"/>
          <w:szCs w:val="32"/>
          <w:highlight w:val="none"/>
          <w:lang w:val="zh-CN"/>
        </w:rPr>
      </w:pPr>
      <w:r>
        <w:rPr>
          <w:rFonts w:hint="eastAsia" w:ascii="仿宋_GB2312" w:hAnsi="宋体" w:eastAsia="仿宋_GB2312"/>
          <w:sz w:val="32"/>
          <w:szCs w:val="32"/>
          <w:highlight w:val="none"/>
          <w:lang w:val="zh-CN"/>
        </w:rPr>
        <w:t>团体标准《</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ascii="仿宋_GB2312" w:eastAsia="仿宋_GB2312"/>
          <w:bCs/>
          <w:sz w:val="32"/>
          <w:szCs w:val="32"/>
          <w:highlight w:val="none"/>
        </w:rPr>
        <w:t>规范</w:t>
      </w:r>
      <w:r>
        <w:rPr>
          <w:rFonts w:hint="eastAsia" w:ascii="仿宋_GB2312" w:hAnsi="宋体" w:eastAsia="仿宋_GB2312"/>
          <w:sz w:val="32"/>
          <w:szCs w:val="32"/>
          <w:highlight w:val="none"/>
          <w:lang w:val="zh-CN"/>
        </w:rPr>
        <w:t>》的主要章节内容包括：</w:t>
      </w:r>
      <w:r>
        <w:rPr>
          <w:rFonts w:hint="eastAsia" w:ascii="仿宋_GB2312" w:hAnsi="宋体" w:eastAsia="仿宋_GB2312"/>
          <w:sz w:val="32"/>
          <w:szCs w:val="28"/>
          <w:highlight w:val="none"/>
        </w:rPr>
        <w:t>术语和定义、</w:t>
      </w:r>
      <w:r>
        <w:rPr>
          <w:rFonts w:hint="eastAsia" w:ascii="仿宋_GB2312" w:hAnsi="宋体"/>
          <w:sz w:val="32"/>
          <w:szCs w:val="28"/>
          <w:highlight w:val="none"/>
          <w:lang w:val="en-US" w:eastAsia="zh-CN"/>
        </w:rPr>
        <w:t>缩略语、</w:t>
      </w:r>
      <w:r>
        <w:rPr>
          <w:rFonts w:hint="eastAsia" w:ascii="仿宋_GB2312" w:eastAsia="仿宋_GB2312"/>
          <w:bCs/>
          <w:sz w:val="32"/>
          <w:szCs w:val="32"/>
          <w:highlight w:val="none"/>
        </w:rPr>
        <w:t>农</w:t>
      </w:r>
      <w:r>
        <w:rPr>
          <w:rFonts w:hint="eastAsia" w:ascii="仿宋_GB2312"/>
          <w:bCs/>
          <w:sz w:val="32"/>
          <w:szCs w:val="32"/>
          <w:highlight w:val="none"/>
          <w:lang w:val="en-US" w:eastAsia="zh-CN"/>
        </w:rPr>
        <w:t>业</w:t>
      </w:r>
      <w:r>
        <w:rPr>
          <w:rFonts w:hint="eastAsia" w:ascii="仿宋_GB2312" w:eastAsia="仿宋_GB2312"/>
          <w:bCs/>
          <w:sz w:val="32"/>
          <w:szCs w:val="32"/>
          <w:highlight w:val="none"/>
        </w:rPr>
        <w:t>科普</w:t>
      </w:r>
      <w:r>
        <w:rPr>
          <w:rFonts w:hint="eastAsia" w:ascii="仿宋_GB2312"/>
          <w:bCs/>
          <w:sz w:val="32"/>
          <w:szCs w:val="32"/>
          <w:highlight w:val="none"/>
          <w:lang w:val="en-US" w:eastAsia="zh-CN"/>
        </w:rPr>
        <w:t>视频</w:t>
      </w:r>
      <w:r>
        <w:rPr>
          <w:rFonts w:hint="eastAsia" w:ascii="仿宋_GB2312" w:eastAsia="仿宋_GB2312"/>
          <w:bCs/>
          <w:sz w:val="32"/>
          <w:szCs w:val="32"/>
          <w:highlight w:val="none"/>
        </w:rPr>
        <w:t>作品创作</w:t>
      </w:r>
      <w:r>
        <w:rPr>
          <w:rFonts w:hint="eastAsia" w:ascii="仿宋_GB2312"/>
          <w:bCs/>
          <w:sz w:val="32"/>
          <w:szCs w:val="32"/>
          <w:highlight w:val="none"/>
          <w:lang w:val="en-US" w:eastAsia="zh-CN"/>
        </w:rPr>
        <w:t>工作</w:t>
      </w:r>
      <w:r>
        <w:rPr>
          <w:rFonts w:hint="eastAsia"/>
          <w:color w:val="auto"/>
          <w:highlight w:val="none"/>
          <w:lang w:val="en-US" w:eastAsia="zh-CN"/>
        </w:rPr>
        <w:t>的基本要求和</w:t>
      </w:r>
      <w:r>
        <w:rPr>
          <w:rFonts w:hint="eastAsia"/>
        </w:rPr>
        <w:t>创作</w:t>
      </w:r>
      <w:r>
        <w:rPr>
          <w:rFonts w:hint="eastAsia"/>
          <w:lang w:val="en-US" w:eastAsia="zh-CN"/>
        </w:rPr>
        <w:t>工作</w:t>
      </w:r>
      <w:r>
        <w:rPr>
          <w:rFonts w:hint="eastAsia"/>
        </w:rPr>
        <w:t>流程</w:t>
      </w:r>
      <w:r>
        <w:rPr>
          <w:rFonts w:hint="eastAsia"/>
          <w:lang w:val="en-US" w:eastAsia="zh-CN"/>
        </w:rPr>
        <w:t>等</w:t>
      </w:r>
      <w:r>
        <w:rPr>
          <w:rFonts w:hint="eastAsia"/>
          <w:color w:val="auto"/>
          <w:highlight w:val="none"/>
          <w:lang w:val="en-US" w:eastAsia="zh-CN"/>
        </w:rPr>
        <w:t>要求</w:t>
      </w:r>
      <w:r>
        <w:rPr>
          <w:rFonts w:hint="eastAsia" w:ascii="仿宋_GB2312" w:hAnsi="宋体" w:eastAsia="仿宋_GB2312"/>
          <w:sz w:val="32"/>
          <w:szCs w:val="32"/>
          <w:highlight w:val="none"/>
          <w:lang w:val="zh-CN"/>
        </w:rPr>
        <w:t>。</w:t>
      </w:r>
      <w:r>
        <w:rPr>
          <w:rFonts w:hint="eastAsia" w:ascii="仿宋_GB2312" w:hAnsi="宋体"/>
          <w:sz w:val="32"/>
          <w:szCs w:val="32"/>
          <w:highlight w:val="none"/>
          <w:lang w:val="en-US" w:eastAsia="zh-CN"/>
        </w:rPr>
        <w:t>项目组在前期工作调研中，近年涌现大量的农业科普视频作品比赛，不同社交平台上发布</w:t>
      </w:r>
      <w:r>
        <w:rPr>
          <w:rFonts w:hint="eastAsia" w:hAnsi="宋体"/>
          <w:sz w:val="32"/>
          <w:szCs w:val="32"/>
          <w:highlight w:val="none"/>
          <w:lang w:val="en-US" w:eastAsia="zh-CN"/>
        </w:rPr>
        <w:t>的</w:t>
      </w:r>
      <w:r>
        <w:rPr>
          <w:rFonts w:hint="eastAsia" w:ascii="仿宋_GB2312" w:hAnsi="宋体"/>
          <w:sz w:val="32"/>
          <w:szCs w:val="32"/>
          <w:highlight w:val="none"/>
          <w:lang w:val="en-US" w:eastAsia="zh-CN"/>
        </w:rPr>
        <w:t>农业相关科普视频</w:t>
      </w:r>
      <w:r>
        <w:rPr>
          <w:rFonts w:hint="eastAsia" w:hAnsi="宋体"/>
          <w:sz w:val="32"/>
          <w:szCs w:val="32"/>
          <w:highlight w:val="none"/>
          <w:lang w:val="en-US" w:eastAsia="zh-CN"/>
        </w:rPr>
        <w:t>收到广泛关注，例如</w:t>
      </w:r>
      <w:r>
        <w:rPr>
          <w:rFonts w:hint="eastAsia" w:ascii="仿宋_GB2312" w:hAnsi="宋体"/>
          <w:sz w:val="32"/>
          <w:szCs w:val="32"/>
          <w:highlight w:val="none"/>
          <w:lang w:val="en-US" w:eastAsia="zh-CN"/>
        </w:rPr>
        <w:t>抖音搜索“农业科普”相关视频，趣农百科</w:t>
      </w:r>
      <w:r>
        <w:rPr>
          <w:rFonts w:hint="eastAsia" w:hAnsi="宋体"/>
          <w:sz w:val="32"/>
          <w:szCs w:val="32"/>
          <w:highlight w:val="none"/>
          <w:lang w:val="en-US" w:eastAsia="zh-CN"/>
        </w:rPr>
        <w:t>的“</w:t>
      </w:r>
      <w:r>
        <w:rPr>
          <w:rFonts w:hint="eastAsia" w:ascii="仿宋_GB2312" w:hAnsi="宋体"/>
          <w:sz w:val="32"/>
          <w:szCs w:val="32"/>
          <w:highlight w:val="none"/>
          <w:lang w:val="en-US" w:eastAsia="zh-CN"/>
        </w:rPr>
        <w:t>萝卜摘叶好处多</w:t>
      </w:r>
      <w:r>
        <w:rPr>
          <w:rFonts w:hint="eastAsia" w:hAnsi="宋体"/>
          <w:sz w:val="32"/>
          <w:szCs w:val="32"/>
          <w:highlight w:val="none"/>
          <w:lang w:val="en-US" w:eastAsia="zh-CN"/>
        </w:rPr>
        <w:t>”</w:t>
      </w:r>
      <w:r>
        <w:rPr>
          <w:rFonts w:hint="eastAsia" w:ascii="仿宋_GB2312" w:hAnsi="宋体"/>
          <w:sz w:val="32"/>
          <w:szCs w:val="32"/>
          <w:highlight w:val="none"/>
          <w:lang w:val="en-US" w:eastAsia="zh-CN"/>
        </w:rPr>
        <w:t>播放量达83.5万。</w:t>
      </w:r>
      <w:r>
        <w:rPr>
          <w:rFonts w:hint="eastAsia" w:hAnsi="宋体"/>
          <w:sz w:val="32"/>
          <w:szCs w:val="32"/>
          <w:highlight w:val="none"/>
          <w:lang w:val="en-US" w:eastAsia="zh-CN"/>
        </w:rPr>
        <w:t>同时有大量关于视频作品制作的课程教程和经验分享。</w:t>
      </w:r>
      <w:r>
        <w:rPr>
          <w:rFonts w:hint="eastAsia" w:ascii="仿宋_GB2312" w:hAnsi="宋体"/>
          <w:sz w:val="32"/>
          <w:szCs w:val="32"/>
          <w:highlight w:val="none"/>
          <w:lang w:val="en-US" w:eastAsia="zh-CN"/>
        </w:rPr>
        <w:t>在调查过程中</w:t>
      </w:r>
      <w:r>
        <w:rPr>
          <w:rFonts w:hint="eastAsia" w:hAnsi="宋体"/>
          <w:sz w:val="32"/>
          <w:szCs w:val="32"/>
          <w:highlight w:val="none"/>
          <w:lang w:val="en-US" w:eastAsia="zh-CN"/>
        </w:rPr>
        <w:t>发现，</w:t>
      </w:r>
      <w:r>
        <w:rPr>
          <w:rFonts w:hint="eastAsia" w:ascii="仿宋_GB2312" w:hAnsi="宋体"/>
          <w:sz w:val="32"/>
          <w:szCs w:val="32"/>
          <w:highlight w:val="none"/>
          <w:lang w:val="en-US" w:eastAsia="zh-CN"/>
        </w:rPr>
        <w:t>市面上关于已发布的视频作品教程和经验分享</w:t>
      </w:r>
      <w:r>
        <w:rPr>
          <w:rFonts w:hint="eastAsia" w:hAnsi="宋体"/>
          <w:sz w:val="32"/>
          <w:szCs w:val="32"/>
          <w:highlight w:val="none"/>
          <w:lang w:val="en-US" w:eastAsia="zh-CN"/>
        </w:rPr>
        <w:t>视频作品创作步骤不一致、工作细节</w:t>
      </w:r>
      <w:r>
        <w:rPr>
          <w:rFonts w:hint="eastAsia" w:ascii="仿宋_GB2312" w:hAnsi="宋体"/>
          <w:sz w:val="32"/>
          <w:szCs w:val="32"/>
          <w:highlight w:val="none"/>
          <w:lang w:val="en-US" w:eastAsia="zh-CN"/>
        </w:rPr>
        <w:t>内容质量参差不齐</w:t>
      </w:r>
      <w:r>
        <w:rPr>
          <w:rFonts w:hint="eastAsia" w:hAnsi="宋体"/>
          <w:sz w:val="32"/>
          <w:szCs w:val="32"/>
          <w:highlight w:val="none"/>
          <w:lang w:val="en-US" w:eastAsia="zh-CN"/>
        </w:rPr>
        <w:t>等现象</w:t>
      </w:r>
      <w:r>
        <w:rPr>
          <w:rFonts w:hint="eastAsia" w:ascii="仿宋_GB2312" w:hAnsi="宋体"/>
          <w:sz w:val="32"/>
          <w:szCs w:val="32"/>
          <w:highlight w:val="none"/>
          <w:lang w:val="en-US" w:eastAsia="zh-CN"/>
        </w:rPr>
        <w:t>，且不涉及农业相关表述要求。</w:t>
      </w:r>
      <w:r>
        <w:rPr>
          <w:rFonts w:hint="eastAsia" w:hAnsi="宋体"/>
          <w:sz w:val="32"/>
          <w:szCs w:val="32"/>
          <w:highlight w:val="none"/>
          <w:lang w:val="en-US" w:eastAsia="zh-CN"/>
        </w:rPr>
        <w:t>为了提升农业类科普视频作品质量，</w:t>
      </w:r>
      <w:r>
        <w:rPr>
          <w:rFonts w:hint="eastAsia" w:ascii="仿宋_GB2312" w:hAnsi="宋体"/>
          <w:sz w:val="32"/>
          <w:szCs w:val="32"/>
          <w:highlight w:val="none"/>
          <w:lang w:val="en-US" w:eastAsia="zh-CN"/>
        </w:rPr>
        <w:t>项目组以</w:t>
      </w:r>
      <w:r>
        <w:rPr>
          <w:rFonts w:hint="eastAsia" w:hAnsi="宋体"/>
          <w:sz w:val="32"/>
          <w:szCs w:val="32"/>
          <w:highlight w:val="none"/>
          <w:lang w:val="en-US" w:eastAsia="zh-CN"/>
        </w:rPr>
        <w:t>权威科普作品比赛、相关学术研究以及实践经验为基础，对农业科普视频作品的创作工作要求进行统一规范</w:t>
      </w:r>
      <w:r>
        <w:rPr>
          <w:rFonts w:hint="eastAsia" w:ascii="仿宋_GB2312" w:hAnsi="宋体"/>
          <w:sz w:val="32"/>
          <w:szCs w:val="32"/>
          <w:highlight w:val="none"/>
          <w:lang w:val="en-US" w:eastAsia="zh-CN"/>
        </w:rPr>
        <w:t>。</w:t>
      </w:r>
      <w:r>
        <w:rPr>
          <w:rFonts w:hint="eastAsia" w:ascii="仿宋_GB2312" w:hAnsi="宋体"/>
          <w:color w:val="auto"/>
          <w:sz w:val="32"/>
          <w:szCs w:val="32"/>
          <w:highlight w:val="none"/>
          <w:lang w:val="en-US" w:eastAsia="zh-CN"/>
        </w:rPr>
        <w:t>创新技术内容为：1.</w:t>
      </w:r>
      <w:r>
        <w:rPr>
          <w:rFonts w:hint="eastAsia" w:hAnsi="宋体"/>
          <w:color w:val="auto"/>
          <w:sz w:val="32"/>
          <w:szCs w:val="32"/>
          <w:highlight w:val="none"/>
          <w:lang w:val="en-US" w:eastAsia="zh-CN"/>
        </w:rPr>
        <w:t>规定了创作工作流程，从组建创作队伍、确定作品选题方向、确定受众目标群体、确定作品类别、前期调研、编写脚本、视频制作、后期处理、作品输出、审核与发布和持续改进等方面，明确了农业科普视频作品创作工作的流程和思路。为创作人员提供了明确的步骤指引，保证了作品创作过程的顺利进行</w:t>
      </w:r>
      <w:r>
        <w:rPr>
          <w:rFonts w:hint="eastAsia" w:ascii="仿宋_GB2312" w:hAnsi="宋体"/>
          <w:color w:val="auto"/>
          <w:sz w:val="32"/>
          <w:szCs w:val="32"/>
          <w:highlight w:val="none"/>
          <w:lang w:val="en-US" w:eastAsia="zh-CN"/>
        </w:rPr>
        <w:t>；2.对作品选题方向、受众目标群体和脚本编写提出了契合农业特点的相关要求，保证作品创作内容更具针对性。3.</w:t>
      </w:r>
      <w:r>
        <w:rPr>
          <w:rFonts w:hint="eastAsia" w:hAnsi="宋体"/>
          <w:color w:val="auto"/>
          <w:sz w:val="32"/>
          <w:szCs w:val="32"/>
          <w:highlight w:val="none"/>
          <w:lang w:val="en-US" w:eastAsia="zh-CN"/>
        </w:rPr>
        <w:t>针对视频作品中涉农知识部分提出后期制作要求，</w:t>
      </w:r>
      <w:r>
        <w:rPr>
          <w:rFonts w:hint="eastAsia"/>
          <w:color w:val="auto"/>
          <w:highlight w:val="none"/>
          <w:lang w:val="en-US" w:eastAsia="zh-CN"/>
        </w:rPr>
        <w:t>总结了容易造成专业性知识错误的表达，提供了较优展示效果的方式，避免了出现拉丁名、专业术语的原则性错误，为农业场景、设备、技术的展示提供了画面参考</w:t>
      </w:r>
      <w:r>
        <w:rPr>
          <w:rFonts w:hint="eastAsia" w:ascii="仿宋_GB2312" w:hAnsi="宋体"/>
          <w:color w:val="auto"/>
          <w:sz w:val="32"/>
          <w:szCs w:val="32"/>
          <w:highlight w:val="none"/>
          <w:lang w:val="en-US" w:eastAsia="zh-CN"/>
        </w:rPr>
        <w:t>。</w:t>
      </w:r>
      <w:r>
        <w:rPr>
          <w:rFonts w:hint="eastAsia" w:ascii="仿宋_GB2312" w:hAnsi="宋体" w:eastAsia="仿宋_GB2312"/>
          <w:sz w:val="32"/>
          <w:szCs w:val="32"/>
          <w:highlight w:val="none"/>
          <w:lang w:val="zh-CN"/>
        </w:rPr>
        <w:t>本文件主要内容及依据来源说明如下：</w:t>
      </w:r>
    </w:p>
    <w:p w14:paraId="71AAB20E">
      <w:pPr>
        <w:pStyle w:val="47"/>
        <w:bidi w:val="0"/>
        <w:rPr>
          <w:lang w:val="zh-CN"/>
        </w:rPr>
      </w:pPr>
      <w:r>
        <w:rPr>
          <w:rFonts w:hint="default"/>
          <w:lang w:val="zh-CN" w:eastAsia="zh-CN"/>
        </w:rPr>
        <w:t>（一）</w:t>
      </w:r>
      <w:r>
        <w:rPr>
          <w:rFonts w:hint="eastAsia"/>
          <w:lang w:val="zh-CN"/>
        </w:rPr>
        <w:t>术语与定义</w:t>
      </w:r>
    </w:p>
    <w:p w14:paraId="5CCC8DA7">
      <w:pPr>
        <w:pStyle w:val="46"/>
        <w:bidi w:val="0"/>
        <w:rPr>
          <w:rFonts w:hint="eastAsia"/>
          <w:lang w:val="zh-CN"/>
        </w:rPr>
      </w:pPr>
      <w:r>
        <w:rPr>
          <w:rFonts w:hint="eastAsia"/>
        </w:rPr>
        <w:t xml:space="preserve">主要参考《GB/T </w:t>
      </w:r>
      <w:r>
        <w:rPr>
          <w:rFonts w:hint="eastAsia"/>
          <w:lang w:val="en-US" w:eastAsia="zh-CN"/>
        </w:rPr>
        <w:t>42421</w:t>
      </w:r>
      <w:r>
        <w:rPr>
          <w:rFonts w:hint="eastAsia"/>
        </w:rPr>
        <w:t>-20</w:t>
      </w:r>
      <w:r>
        <w:rPr>
          <w:rFonts w:hint="eastAsia"/>
          <w:lang w:val="en-US" w:eastAsia="zh-CN"/>
        </w:rPr>
        <w:t>23</w:t>
      </w:r>
      <w:r>
        <w:rPr>
          <w:rFonts w:hint="eastAsia"/>
        </w:rPr>
        <w:t xml:space="preserve"> </w:t>
      </w:r>
      <w:r>
        <w:rPr>
          <w:rFonts w:hint="eastAsia"/>
          <w:lang w:val="en-US" w:eastAsia="zh-CN"/>
        </w:rPr>
        <w:t>数字科普资源质量要求</w:t>
      </w:r>
      <w:r>
        <w:rPr>
          <w:rFonts w:hint="eastAsia"/>
        </w:rPr>
        <w:t>》</w:t>
      </w:r>
      <w:r>
        <w:rPr>
          <w:rFonts w:hint="eastAsia"/>
          <w:lang w:val="en-US" w:eastAsia="zh-CN"/>
        </w:rPr>
        <w:t>等相关标准的基础上</w:t>
      </w:r>
      <w:r>
        <w:rPr>
          <w:rFonts w:hint="eastAsia"/>
          <w:lang w:val="zh-CN"/>
        </w:rPr>
        <w:t>，</w:t>
      </w:r>
      <w:r>
        <w:rPr>
          <w:rFonts w:hint="eastAsia"/>
          <w:lang w:val="en-US" w:eastAsia="zh-CN"/>
        </w:rPr>
        <w:t>结合</w:t>
      </w:r>
      <w:r>
        <w:rPr>
          <w:rFonts w:hint="eastAsia"/>
        </w:rPr>
        <w:t>从事农业科普工作相关经验</w:t>
      </w:r>
      <w:r>
        <w:rPr>
          <w:rFonts w:hint="eastAsia" w:ascii="仿宋_GB2312" w:hAnsi="宋体" w:eastAsia="仿宋_GB2312"/>
          <w:sz w:val="32"/>
          <w:szCs w:val="32"/>
          <w:lang w:val="zh-CN"/>
        </w:rPr>
        <w:t>与起草单位讨论确定</w:t>
      </w:r>
      <w:r>
        <w:rPr>
          <w:rFonts w:hint="eastAsia"/>
          <w:lang w:val="zh-CN"/>
        </w:rPr>
        <w:t>。</w:t>
      </w:r>
    </w:p>
    <w:p w14:paraId="16F55C13">
      <w:pPr>
        <w:pStyle w:val="46"/>
        <w:bidi w:val="0"/>
        <w:rPr>
          <w:rFonts w:hint="eastAsia"/>
          <w:lang w:val="en-US" w:eastAsia="zh-CN"/>
        </w:rPr>
      </w:pPr>
      <w:r>
        <w:rPr>
          <w:rFonts w:hint="eastAsia"/>
          <w:lang w:val="en-US" w:eastAsia="zh-CN"/>
        </w:rPr>
        <w:t>农业科普视频作品来源：</w:t>
      </w:r>
    </w:p>
    <w:p w14:paraId="64BD2A10">
      <w:pPr>
        <w:pStyle w:val="49"/>
        <w:bidi w:val="0"/>
      </w:pPr>
      <w:r>
        <w:drawing>
          <wp:inline distT="0" distB="0" distL="114300" distR="114300">
            <wp:extent cx="3155950" cy="609600"/>
            <wp:effectExtent l="0" t="0" r="635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9"/>
                    <a:stretch>
                      <a:fillRect/>
                    </a:stretch>
                  </pic:blipFill>
                  <pic:spPr>
                    <a:xfrm>
                      <a:off x="0" y="0"/>
                      <a:ext cx="3155950" cy="609600"/>
                    </a:xfrm>
                    <a:prstGeom prst="rect">
                      <a:avLst/>
                    </a:prstGeom>
                    <a:noFill/>
                    <a:ln>
                      <a:noFill/>
                    </a:ln>
                  </pic:spPr>
                </pic:pic>
              </a:graphicData>
            </a:graphic>
          </wp:inline>
        </w:drawing>
      </w:r>
    </w:p>
    <w:p w14:paraId="71F004CB">
      <w:pPr>
        <w:pStyle w:val="43"/>
        <w:bidi w:val="0"/>
        <w:rPr>
          <w:rFonts w:hint="default"/>
          <w:lang w:val="en-US" w:eastAsia="zh-CN"/>
        </w:rPr>
      </w:pPr>
      <w:r>
        <w:rPr>
          <w:rFonts w:hint="eastAsia"/>
          <w:lang w:val="en-US" w:eastAsia="zh-CN"/>
        </w:rPr>
        <w:t>数字科普视频的定义</w:t>
      </w:r>
    </w:p>
    <w:p w14:paraId="6E61592B">
      <w:pPr>
        <w:pStyle w:val="46"/>
        <w:bidi w:val="0"/>
        <w:rPr>
          <w:rFonts w:hint="eastAsia"/>
          <w:lang w:val="en-US" w:eastAsia="zh-CN"/>
        </w:rPr>
      </w:pPr>
      <w:r>
        <w:rPr>
          <w:rFonts w:hint="eastAsia"/>
          <w:lang w:val="en-US" w:eastAsia="zh-CN"/>
        </w:rPr>
        <w:t>将农业科普视频作品定义为：以视频形式展示农业相关科普知识的一种数字科普资源。</w:t>
      </w:r>
    </w:p>
    <w:p w14:paraId="1DF1BC81">
      <w:pPr>
        <w:pStyle w:val="47"/>
        <w:bidi w:val="0"/>
        <w:rPr>
          <w:rFonts w:hint="eastAsia"/>
          <w:lang w:val="en-US" w:eastAsia="zh-CN"/>
        </w:rPr>
      </w:pPr>
      <w:r>
        <w:rPr>
          <w:rFonts w:hint="eastAsia"/>
          <w:lang w:val="en-US" w:eastAsia="zh-CN"/>
        </w:rPr>
        <w:t>（三）基本要求</w:t>
      </w:r>
    </w:p>
    <w:p w14:paraId="23FAE8EF">
      <w:pPr>
        <w:pStyle w:val="46"/>
        <w:bidi w:val="0"/>
        <w:rPr>
          <w:rFonts w:hint="default"/>
          <w:lang w:val="en-US" w:eastAsia="zh-CN"/>
        </w:rPr>
      </w:pPr>
      <w:r>
        <w:rPr>
          <w:rFonts w:hint="default"/>
          <w:lang w:val="en-US" w:eastAsia="zh-CN"/>
        </w:rPr>
        <w:t>为保障视频创作的合规性、专业性与传播价值，</w:t>
      </w:r>
      <w:r>
        <w:rPr>
          <w:rFonts w:hint="eastAsia"/>
          <w:lang w:val="en-US" w:eastAsia="zh-CN"/>
        </w:rPr>
        <w:t>从人员、内容创作和画面要求三个方面提出了</w:t>
      </w:r>
      <w:r>
        <w:rPr>
          <w:rFonts w:hint="default"/>
          <w:lang w:val="en-US" w:eastAsia="zh-CN"/>
        </w:rPr>
        <w:t>基本要求</w:t>
      </w:r>
      <w:r>
        <w:rPr>
          <w:rFonts w:hint="eastAsia"/>
          <w:lang w:val="en-US" w:eastAsia="zh-CN"/>
        </w:rPr>
        <w:t>。</w:t>
      </w:r>
    </w:p>
    <w:p w14:paraId="612BE8CB">
      <w:pPr>
        <w:pStyle w:val="46"/>
        <w:bidi w:val="0"/>
        <w:rPr>
          <w:rFonts w:hint="default"/>
          <w:lang w:val="en-US" w:eastAsia="zh-CN"/>
        </w:rPr>
      </w:pPr>
      <w:r>
        <w:rPr>
          <w:rFonts w:hint="eastAsia"/>
          <w:lang w:val="en-US" w:eastAsia="zh-CN"/>
        </w:rPr>
        <w:t>（1）</w:t>
      </w:r>
      <w:r>
        <w:rPr>
          <w:rFonts w:hint="default"/>
          <w:lang w:val="en-US" w:eastAsia="zh-CN"/>
        </w:rPr>
        <w:t>人员</w:t>
      </w:r>
    </w:p>
    <w:p w14:paraId="36CEF022">
      <w:pPr>
        <w:pStyle w:val="46"/>
        <w:bidi w:val="0"/>
        <w:rPr>
          <w:rFonts w:hint="default"/>
          <w:lang w:val="en-US" w:eastAsia="zh-CN"/>
        </w:rPr>
      </w:pPr>
      <w:r>
        <w:rPr>
          <w:rFonts w:hint="eastAsia"/>
          <w:lang w:val="en-US" w:eastAsia="zh-CN"/>
        </w:rPr>
        <w:t>农业科普的核心价值是传递正确的农业科学知识，而内容的科学性依赖专业人员把控。因此提出应按照T/GXAS 1054各项要求组建农业科普视频作品创作队伍，队伍构成应包括但不限于策划、摄像、动画制作、后期剪辑、文案撰写、专家指导组等关键岗位。创作队伍人员应按照T/GXAS 1056相关要求，进行创作技能培训，应掌握的技能包括但不限于：策划和文案撰写相关人员具备一定的农业知识基础，掌握农业相关术语、用法的表达等基础技能；摄像相关人员具备使用摄像相关器材等技能，可熟练使用不同的拍摄技巧拍摄植物、农业设备、专家等农业相关场景和人物；动画制作相关人员具备使用动画制作相关软件等技能，可熟练绘制农作物、农业相关设备、实验器材等农业相关元素；后期剪辑相关人员具备使用专业剪辑相关软件等技能，可熟练进行视频、动画的剪辑；专家指导组包括涉农科研单位、高校、各级协会、学会等领域的农业专家，以及教育及新闻传播行业、科普作家协会等专家顾问。</w:t>
      </w:r>
    </w:p>
    <w:p w14:paraId="01EC9AEF">
      <w:pPr>
        <w:pStyle w:val="46"/>
        <w:bidi w:val="0"/>
        <w:rPr>
          <w:rFonts w:hint="default" w:ascii="Times New Roman" w:hAnsi="Times New Roman" w:cs="Times New Roman"/>
          <w:lang w:val="en-US" w:eastAsia="zh-CN"/>
        </w:rPr>
      </w:pPr>
      <w:r>
        <w:rPr>
          <w:rFonts w:hint="eastAsia" w:ascii="Times New Roman" w:hAnsi="Times New Roman" w:cs="Times New Roman"/>
          <w:lang w:val="en-US" w:eastAsia="zh-CN"/>
        </w:rPr>
        <w:t>（2）</w:t>
      </w:r>
      <w:r>
        <w:rPr>
          <w:rFonts w:hint="default" w:ascii="Times New Roman" w:hAnsi="Times New Roman" w:cs="Times New Roman"/>
          <w:lang w:val="en-US" w:eastAsia="zh-CN"/>
        </w:rPr>
        <w:t>内容创作</w:t>
      </w:r>
    </w:p>
    <w:p w14:paraId="2D7E93F2">
      <w:pPr>
        <w:pStyle w:val="46"/>
        <w:bidi w:val="0"/>
        <w:rPr>
          <w:rFonts w:hint="default" w:ascii="Times New Roman" w:hAnsi="Times New Roman" w:cs="Times New Roman"/>
          <w:lang w:val="en-US" w:eastAsia="zh-CN"/>
        </w:rPr>
      </w:pPr>
      <w:r>
        <w:rPr>
          <w:rFonts w:hint="eastAsia" w:ascii="Times New Roman" w:hAnsi="Times New Roman" w:cs="Times New Roman"/>
          <w:lang w:val="en-US" w:eastAsia="zh-CN"/>
        </w:rPr>
        <w:t>农业科普视频区别于普通娱乐性视频，其核心价值在于精准传递农业领域相关科普知识，若主题不明确或偏离农业科普选题方向，将无法达到科普的最终目的。根据不同受众进行“按需创作”，可确保不同认知水平、不同需求的受众均能接收并理解农业科普知识，最大化科普传播效果。因此提出应有明确的作品主题，应贴合农业科普选题方向。内容应结合受众年龄、农业专业程度等不同受众的需求进行作品内容创作。内容应健康向上，蕴含正确的科学价值观，应基于农业科学知识创作，不应传播农业伪科学或错误信息。</w:t>
      </w:r>
    </w:p>
    <w:p w14:paraId="5B247C11">
      <w:pPr>
        <w:pStyle w:val="46"/>
        <w:bidi w:val="0"/>
        <w:rPr>
          <w:rFonts w:hint="eastAsia"/>
          <w:lang w:val="en-US" w:eastAsia="zh-CN"/>
        </w:rPr>
      </w:pPr>
      <w:r>
        <w:rPr>
          <w:rFonts w:hint="eastAsia"/>
          <w:lang w:val="en-US" w:eastAsia="zh-CN"/>
        </w:rPr>
        <w:t>（3）</w:t>
      </w:r>
      <w:r>
        <w:rPr>
          <w:rFonts w:hint="default"/>
          <w:lang w:val="en-US" w:eastAsia="zh-CN"/>
        </w:rPr>
        <w:t>画面</w:t>
      </w:r>
      <w:r>
        <w:rPr>
          <w:rFonts w:hint="eastAsia"/>
          <w:lang w:val="en-US" w:eastAsia="zh-CN"/>
        </w:rPr>
        <w:t>要求</w:t>
      </w:r>
    </w:p>
    <w:p w14:paraId="5E6535AC">
      <w:pPr>
        <w:pStyle w:val="46"/>
        <w:bidi w:val="0"/>
        <w:rPr>
          <w:rFonts w:hint="default"/>
          <w:lang w:val="en-US" w:eastAsia="zh-CN"/>
        </w:rPr>
      </w:pPr>
      <w:r>
        <w:rPr>
          <w:rFonts w:hint="default"/>
          <w:lang w:val="en-US" w:eastAsia="zh-CN"/>
        </w:rPr>
        <w:t>农业科普的核心是让受众准确获取农业相关知识，而农业植物特征（如叶片纹理、果实形态、病害斑点）、机械设备结构（如农机部件组装、仪器操作界面）、操作流程细节（如播种深度控制、病虫害防治步骤）</w:t>
      </w:r>
      <w:r>
        <w:rPr>
          <w:rFonts w:hint="eastAsia"/>
          <w:lang w:val="en-US" w:eastAsia="zh-CN"/>
        </w:rPr>
        <w:t>等</w:t>
      </w:r>
      <w:r>
        <w:rPr>
          <w:rFonts w:hint="default"/>
          <w:lang w:val="en-US" w:eastAsia="zh-CN"/>
        </w:rPr>
        <w:t>是知识传递的核心载体</w:t>
      </w:r>
      <w:r>
        <w:rPr>
          <w:rFonts w:hint="eastAsia"/>
          <w:lang w:val="en-US" w:eastAsia="zh-CN"/>
        </w:rPr>
        <w:t>。</w:t>
      </w:r>
      <w:r>
        <w:rPr>
          <w:rFonts w:hint="default"/>
          <w:lang w:val="en-US" w:eastAsia="zh-CN"/>
        </w:rPr>
        <w:t>若画面抖动或虚焦，会导致关键细节模糊（如无法清晰识别作物病害特征）、结构信息缺失（如看不清农机部件运转逻辑），甚至引发认知偏差（如误判操作步骤顺序），直接削弱科普效果。同时，均匀自然的光线与协调统一的色彩可提升画面观看舒适度，减少受众因视觉不适产生的观看中断，保障科普传播的连续性。</w:t>
      </w:r>
      <w:r>
        <w:rPr>
          <w:rFonts w:hint="eastAsia"/>
          <w:lang w:val="en-US" w:eastAsia="zh-CN"/>
        </w:rPr>
        <w:t>而根据不同平台和播放目的导出符合要求的视频，可以让视频播放达到最佳效果。因此提出拍摄或制作的画面应保持稳定，无明显抖动、虚焦，应清晰展示农业植物、机械设备、操作流程等相关农业场景的细节和结构。光线运用应均匀自然，色彩搭配应协调统一，应展示农业场景的真实色彩。应根据发布平台特性、播放场景确定画面比例。</w:t>
      </w:r>
    </w:p>
    <w:p w14:paraId="43E80CC6">
      <w:pPr>
        <w:pStyle w:val="47"/>
        <w:bidi w:val="0"/>
        <w:rPr>
          <w:lang w:val="zh-CN"/>
        </w:rPr>
      </w:pPr>
      <w:r>
        <w:rPr>
          <w:rFonts w:hint="eastAsia"/>
          <w:lang w:val="en-US" w:eastAsia="zh-CN"/>
        </w:rPr>
        <w:t>（四）创作工作流程</w:t>
      </w:r>
    </w:p>
    <w:p w14:paraId="251ADEE8">
      <w:pPr>
        <w:pStyle w:val="46"/>
        <w:bidi w:val="0"/>
        <w:rPr>
          <w:rFonts w:hint="default"/>
          <w:highlight w:val="none"/>
          <w:lang w:val="en-US" w:eastAsia="zh-CN"/>
        </w:rPr>
      </w:pPr>
      <w:r>
        <w:rPr>
          <w:rFonts w:hint="eastAsia"/>
          <w:lang w:val="en-US" w:eastAsia="zh-CN"/>
        </w:rPr>
        <w:t>依据市场调研中与视频制作相关的课程与经验分享，以及</w:t>
      </w:r>
      <w:r>
        <w:rPr>
          <w:rFonts w:hint="eastAsia"/>
        </w:rPr>
        <w:t>杨光</w:t>
      </w:r>
      <w:r>
        <w:rPr>
          <w:rFonts w:hint="eastAsia"/>
          <w:lang w:val="en-US" w:eastAsia="zh-CN"/>
        </w:rPr>
        <w:t>在《</w:t>
      </w:r>
      <w:r>
        <w:rPr>
          <w:rFonts w:hint="eastAsia"/>
        </w:rPr>
        <w:t>情报理论与实践</w:t>
      </w:r>
      <w:r>
        <w:rPr>
          <w:rFonts w:hint="eastAsia"/>
          <w:lang w:val="en-US" w:eastAsia="zh-CN"/>
        </w:rPr>
        <w:t>》期刊发表的《</w:t>
      </w:r>
      <w:r>
        <w:rPr>
          <w:rFonts w:hint="eastAsia"/>
        </w:rPr>
        <w:t>AIGC在科技视频创作中的应用探析</w:t>
      </w:r>
      <w:r>
        <w:rPr>
          <w:rFonts w:hint="eastAsia"/>
          <w:lang w:val="en-US" w:eastAsia="zh-CN"/>
        </w:rPr>
        <w:t>》“科技视频创作按时间阶段可划分为</w:t>
      </w:r>
      <w:r>
        <w:rPr>
          <w:rFonts w:hint="eastAsia"/>
          <w:b w:val="0"/>
          <w:bCs w:val="0"/>
          <w:lang w:val="en-US" w:eastAsia="zh-CN"/>
        </w:rPr>
        <w:t>前期、中期与后期</w:t>
      </w:r>
      <w:r>
        <w:rPr>
          <w:rFonts w:hint="eastAsia"/>
          <w:lang w:val="en-US" w:eastAsia="zh-CN"/>
        </w:rPr>
        <w:t>三个部分。在科技视频创作的前期阶段，涉及创意开发、文稿撰写、分镜脚本制作、场景选址与布景、人员协调等任务；中期阶段聚焦实际拍摄过程，涵盖拍摄素材整理与备份；后期阶段包括剪辑、配音、音乐音效、特效制作、色彩校正与加工、字幕添加、审核与发布等多项任务。”结合农业科普视频作品的创作实践，将农业科普视频创作流程划分为</w:t>
      </w:r>
      <w:r>
        <w:rPr>
          <w:rFonts w:hint="eastAsia"/>
        </w:rPr>
        <w:t>前期准备、中期创作和后期制作</w:t>
      </w:r>
      <w:r>
        <w:rPr>
          <w:rFonts w:hint="eastAsia"/>
          <w:highlight w:val="none"/>
          <w:lang w:val="en-US" w:eastAsia="zh-CN"/>
        </w:rPr>
        <w:t>，其中</w:t>
      </w:r>
      <w:r>
        <w:rPr>
          <w:rFonts w:hint="eastAsia"/>
          <w:highlight w:val="none"/>
        </w:rPr>
        <w:t>前</w:t>
      </w:r>
      <w:r>
        <w:rPr>
          <w:rFonts w:hint="eastAsia"/>
        </w:rPr>
        <w:t>期准备</w:t>
      </w:r>
      <w:r>
        <w:rPr>
          <w:rFonts w:hint="eastAsia"/>
          <w:lang w:val="en-US" w:eastAsia="zh-CN"/>
        </w:rPr>
        <w:t>包括组建创作队伍、确定作品选题方向、确定众目标群体、确定作品类别、前期调研以及编写脚本；中期创作即作品创作的具体拍摄、动画制作等视频制作过程；后期制作包括后期处理、作品输出、审核与发布和持续改进</w:t>
      </w:r>
      <w:r>
        <w:rPr>
          <w:rFonts w:hint="eastAsia"/>
          <w:highlight w:val="none"/>
          <w:lang w:val="en-US" w:eastAsia="zh-CN"/>
        </w:rPr>
        <w:t>。清晰的创作工作流程可以帮助创作人员在作品创作过程中形成总体思维，确保作品内容、结构和逻辑的完整性，为农业科普视频作品的创作提供正确步骤指引和创作思路。具体创作工作流程详见下图。</w:t>
      </w:r>
    </w:p>
    <w:p w14:paraId="1091216F">
      <w:pPr>
        <w:pStyle w:val="49"/>
        <w:bidi w:val="0"/>
        <w:rPr>
          <w:rFonts w:hint="eastAsia"/>
          <w:lang w:val="en-US" w:eastAsia="zh-CN"/>
        </w:rPr>
      </w:pPr>
      <w:r>
        <w:rPr>
          <w:rFonts w:hint="eastAsia"/>
          <w:lang w:val="en-US" w:eastAsia="zh-CN"/>
        </w:rPr>
        <w:drawing>
          <wp:inline distT="0" distB="0" distL="114300" distR="114300">
            <wp:extent cx="1800225" cy="4050030"/>
            <wp:effectExtent l="0" t="0" r="0" b="0"/>
            <wp:docPr id="2" name="图片 2" descr="创作工作流程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创作工作流程3"/>
                    <pic:cNvPicPr>
                      <a:picLocks noChangeAspect="1"/>
                    </pic:cNvPicPr>
                  </pic:nvPicPr>
                  <pic:blipFill>
                    <a:blip r:embed="rId10"/>
                    <a:stretch>
                      <a:fillRect/>
                    </a:stretch>
                  </pic:blipFill>
                  <pic:spPr>
                    <a:xfrm>
                      <a:off x="0" y="0"/>
                      <a:ext cx="1800225" cy="4050030"/>
                    </a:xfrm>
                    <a:prstGeom prst="rect">
                      <a:avLst/>
                    </a:prstGeom>
                  </pic:spPr>
                </pic:pic>
              </a:graphicData>
            </a:graphic>
          </wp:inline>
        </w:drawing>
      </w:r>
    </w:p>
    <w:p w14:paraId="7B8432D0">
      <w:pPr>
        <w:pStyle w:val="43"/>
        <w:bidi w:val="0"/>
        <w:rPr>
          <w:rFonts w:hint="default"/>
          <w:lang w:val="en-US" w:eastAsia="zh-CN"/>
        </w:rPr>
      </w:pPr>
      <w:r>
        <w:rPr>
          <w:rFonts w:hint="eastAsia"/>
          <w:lang w:val="en-US" w:eastAsia="zh-CN"/>
        </w:rPr>
        <w:t>农业科普视频作品创作工作流程图</w:t>
      </w:r>
    </w:p>
    <w:p w14:paraId="51A16C08">
      <w:pPr>
        <w:spacing w:line="560" w:lineRule="exact"/>
        <w:ind w:firstLine="640"/>
        <w:rPr>
          <w:rFonts w:hint="eastAsia" w:ascii="楷体" w:hAnsi="楷体" w:eastAsia="楷体" w:cs="仿宋_GB2312"/>
          <w:b/>
          <w:kern w:val="2"/>
          <w:sz w:val="32"/>
          <w:szCs w:val="28"/>
          <w:lang w:val="en-US" w:eastAsia="zh-CN" w:bidi="ar-SA"/>
        </w:rPr>
      </w:pPr>
      <w:r>
        <w:rPr>
          <w:rFonts w:hint="default" w:ascii="楷体" w:hAnsi="楷体" w:eastAsia="楷体" w:cs="仿宋_GB2312"/>
          <w:b/>
          <w:kern w:val="2"/>
          <w:sz w:val="32"/>
          <w:szCs w:val="28"/>
          <w:lang w:val="zh-CN" w:eastAsia="zh-CN" w:bidi="ar-SA"/>
        </w:rPr>
        <w:t>（四）</w:t>
      </w:r>
      <w:r>
        <w:rPr>
          <w:rFonts w:hint="eastAsia" w:ascii="楷体" w:hAnsi="楷体" w:eastAsia="楷体" w:cs="仿宋_GB2312"/>
          <w:b/>
          <w:kern w:val="2"/>
          <w:sz w:val="32"/>
          <w:szCs w:val="28"/>
          <w:lang w:val="en-US" w:eastAsia="zh-CN" w:bidi="ar-SA"/>
        </w:rPr>
        <w:t>组建创作队伍</w:t>
      </w:r>
    </w:p>
    <w:p w14:paraId="3CCC325B">
      <w:pPr>
        <w:spacing w:line="560" w:lineRule="exact"/>
        <w:ind w:firstLine="640"/>
        <w:rPr>
          <w:rFonts w:hint="eastAsia"/>
          <w:color w:val="auto"/>
          <w:lang w:val="en-US" w:eastAsia="zh-CN"/>
        </w:rPr>
      </w:pPr>
      <w:r>
        <w:rPr>
          <w:rFonts w:hint="eastAsia" w:ascii="仿宋_GB2312" w:hAnsi="宋体"/>
          <w:color w:val="auto"/>
          <w:szCs w:val="28"/>
          <w:lang w:val="en-US" w:eastAsia="zh-CN"/>
        </w:rPr>
        <w:t>按照标准T/GXAS 1054《农业科普作品创作人员队伍建设指南》</w:t>
      </w:r>
      <w:r>
        <w:rPr>
          <w:rFonts w:hint="eastAsia"/>
          <w:color w:val="auto"/>
          <w:lang w:val="en-US" w:eastAsia="zh-CN"/>
        </w:rPr>
        <w:t>，搭建结构合理、专业适配的创作团队并实施规范管理。确保团队具备农业知识储备、视频制作技能等所需能力，为前期调研、脚本编写，以及后续中期创作、后期制作等各环节提供人员支撑，保障创作流程有序推进，满足农业科普视频在科学性、专业性等方面的要求。</w:t>
      </w:r>
    </w:p>
    <w:p w14:paraId="26420DA4">
      <w:pPr>
        <w:spacing w:line="560" w:lineRule="exact"/>
        <w:ind w:firstLine="640"/>
        <w:rPr>
          <w:rFonts w:hint="eastAsia" w:ascii="楷体" w:hAnsi="楷体" w:eastAsia="楷体" w:cs="仿宋_GB2312"/>
          <w:b/>
          <w:kern w:val="2"/>
          <w:sz w:val="32"/>
          <w:szCs w:val="28"/>
          <w:lang w:val="en-US" w:eastAsia="zh-CN" w:bidi="ar-SA"/>
        </w:rPr>
      </w:pPr>
      <w:r>
        <w:rPr>
          <w:rFonts w:hint="eastAsia" w:ascii="楷体" w:hAnsi="楷体" w:eastAsia="楷体" w:cs="仿宋_GB2312"/>
          <w:b/>
          <w:kern w:val="2"/>
          <w:sz w:val="32"/>
          <w:szCs w:val="28"/>
          <w:lang w:val="en-US" w:eastAsia="zh-CN" w:bidi="ar-SA"/>
        </w:rPr>
        <w:t>（五）确定作品选题方向</w:t>
      </w:r>
    </w:p>
    <w:p w14:paraId="630C1C80">
      <w:pPr>
        <w:pStyle w:val="46"/>
        <w:bidi w:val="0"/>
        <w:rPr>
          <w:rFonts w:hint="default"/>
          <w:highlight w:val="yellow"/>
          <w:lang w:val="en-US" w:eastAsia="zh-CN"/>
        </w:rPr>
      </w:pPr>
      <w:r>
        <w:rPr>
          <w:rFonts w:hint="eastAsia"/>
          <w:lang w:val="en-US" w:eastAsia="zh-CN"/>
        </w:rPr>
        <w:t>主要依据中国科协和中国科学院研究制定的《2024年度科普中国选题指南》“选题方向（一）解读国家战略、（二）解读前沿科技、（三）回应社会热点、（四）宣传科学精神、（五）释疑生活万象以及（六）澄清科学类谣言”，并</w:t>
      </w:r>
      <w:r>
        <w:rPr>
          <w:rFonts w:hint="eastAsia"/>
          <w:color w:val="auto"/>
          <w:lang w:val="en-US" w:eastAsia="zh-CN"/>
        </w:rPr>
        <w:t>结合开展农业知识科普工作经验，将农业科普视频作品创作选题的主要方向分为</w:t>
      </w:r>
      <w:r>
        <w:rPr>
          <w:rFonts w:hint="eastAsia"/>
        </w:rPr>
        <w:t>解读与农业相关的国家政策、前沿科技、回应社会热点、宣传科学家精神以及澄清科学类谣言等方向</w:t>
      </w:r>
      <w:r>
        <w:rPr>
          <w:rFonts w:hint="eastAsia"/>
          <w:color w:val="auto"/>
          <w:lang w:val="en-US" w:eastAsia="zh-CN"/>
        </w:rPr>
        <w:t>。明确创作选题方向，可为后续脚本写作提供框架指引，精准定位内容重点，避免信息分散与偏离农业科普核心。确保创作紧扣科学性、思想性要求，使内容聚焦核心主题，为创作流程的规范化提供基础，提升作品的针对性与传播效能。</w:t>
      </w:r>
    </w:p>
    <w:p w14:paraId="34432583">
      <w:pPr>
        <w:spacing w:line="560" w:lineRule="exact"/>
        <w:ind w:firstLine="640"/>
        <w:rPr>
          <w:rFonts w:hint="eastAsia" w:ascii="楷体" w:hAnsi="楷体" w:eastAsia="楷体" w:cs="仿宋_GB2312"/>
          <w:b/>
          <w:kern w:val="2"/>
          <w:sz w:val="32"/>
          <w:szCs w:val="28"/>
          <w:lang w:val="en-US" w:eastAsia="zh-CN" w:bidi="ar-SA"/>
        </w:rPr>
      </w:pPr>
      <w:r>
        <w:rPr>
          <w:rFonts w:hint="eastAsia" w:ascii="楷体" w:hAnsi="楷体" w:eastAsia="楷体" w:cs="仿宋_GB2312"/>
          <w:b/>
          <w:kern w:val="2"/>
          <w:sz w:val="32"/>
          <w:szCs w:val="28"/>
          <w:lang w:val="en-US" w:eastAsia="zh-CN" w:bidi="ar-SA"/>
        </w:rPr>
        <w:t>（六）确定受众目标群体</w:t>
      </w:r>
    </w:p>
    <w:p w14:paraId="163D32A2">
      <w:pPr>
        <w:pStyle w:val="46"/>
        <w:bidi w:val="0"/>
        <w:rPr>
          <w:rFonts w:hint="eastAsia"/>
          <w:lang w:val="en-US" w:eastAsia="zh-CN"/>
        </w:rPr>
      </w:pPr>
      <w:r>
        <w:rPr>
          <w:rFonts w:hint="eastAsia"/>
          <w:lang w:val="en-US" w:eastAsia="zh-CN"/>
        </w:rPr>
        <w:t>主要依据《全民科学素质行动规划纲要(2021—2035年)》提出针对青少年、农民、产业工人、老年人、以及、领导干部和公务员进行科学素质提升行动。根据不同人群的需求和认知特点，以及开展</w:t>
      </w:r>
      <w:r>
        <w:rPr>
          <w:rFonts w:hint="eastAsia"/>
          <w:color w:val="auto"/>
          <w:lang w:val="en-US" w:eastAsia="zh-CN"/>
        </w:rPr>
        <w:t>农业知识科普工作经验</w:t>
      </w:r>
      <w:r>
        <w:rPr>
          <w:rFonts w:hint="eastAsia"/>
          <w:lang w:val="en-US" w:eastAsia="zh-CN"/>
        </w:rPr>
        <w:t>，按照年龄、专业程度、服务对象进行受众目标群体的划分。针对不同群体创作农业科普视频作品，可以响应《全民科学素质行动规划纲要(2021—2035年)》“到2035年，我国公民具备科学素质的比例达到25%，城乡、区域科学素质发展差距缩小，为进入创新型国家前列奠定坚实社会基础。”的要求。明确受众目标群体，保证创作内容适配不同群体的认知水平与信息需求，让作品更易被受众理解接受，从而提升科普传播的精准度与实效性。根据不同年龄、专业程度、服务对象对农业知识的需求特点，有目的地提出了作品创作要求。</w:t>
      </w:r>
    </w:p>
    <w:p w14:paraId="75AF5BCD">
      <w:pPr>
        <w:pStyle w:val="47"/>
        <w:bidi w:val="0"/>
        <w:rPr>
          <w:rFonts w:hint="default"/>
          <w:lang w:val="en-US" w:eastAsia="zh-CN"/>
        </w:rPr>
      </w:pPr>
      <w:r>
        <w:rPr>
          <w:rFonts w:hint="default"/>
          <w:lang w:val="zh-CN" w:eastAsia="zh-CN"/>
        </w:rPr>
        <w:t>（</w:t>
      </w:r>
      <w:r>
        <w:rPr>
          <w:rFonts w:hint="eastAsia"/>
          <w:lang w:val="en-US" w:eastAsia="zh-CN"/>
        </w:rPr>
        <w:t>七</w:t>
      </w:r>
      <w:r>
        <w:rPr>
          <w:rFonts w:hint="default"/>
          <w:lang w:val="zh-CN" w:eastAsia="zh-CN"/>
        </w:rPr>
        <w:t>）</w:t>
      </w:r>
      <w:r>
        <w:rPr>
          <w:rFonts w:hint="eastAsia"/>
          <w:lang w:val="en-US" w:eastAsia="zh-CN"/>
        </w:rPr>
        <w:t>确定作品类别</w:t>
      </w:r>
    </w:p>
    <w:p w14:paraId="754BC2E3">
      <w:pPr>
        <w:pStyle w:val="46"/>
        <w:bidi w:val="0"/>
        <w:rPr>
          <w:rFonts w:hint="eastAsia"/>
          <w:lang w:val="en-US" w:eastAsia="zh-CN"/>
        </w:rPr>
      </w:pPr>
      <w:r>
        <w:rPr>
          <w:rFonts w:hint="eastAsia"/>
          <w:lang w:val="en-US" w:eastAsia="zh-CN"/>
        </w:rPr>
        <w:t>视频作品根据制作技术、内容呈现方式划分为拍摄类、动画类、虚拟类和综合类。</w:t>
      </w:r>
    </w:p>
    <w:p w14:paraId="6EDDF539">
      <w:pPr>
        <w:pStyle w:val="46"/>
        <w:bidi w:val="0"/>
        <w:rPr>
          <w:rFonts w:hint="eastAsia"/>
          <w:lang w:val="en-US" w:eastAsia="zh-CN"/>
        </w:rPr>
      </w:pPr>
      <w:r>
        <w:rPr>
          <w:rFonts w:hint="eastAsia"/>
          <w:lang w:val="en-US" w:eastAsia="zh-CN"/>
        </w:rPr>
        <w:t>（1）拍摄类</w:t>
      </w:r>
    </w:p>
    <w:p w14:paraId="50DD908D">
      <w:pPr>
        <w:pStyle w:val="46"/>
        <w:bidi w:val="0"/>
        <w:rPr>
          <w:rFonts w:hint="eastAsia"/>
          <w:lang w:val="en-US" w:eastAsia="zh-CN"/>
        </w:rPr>
      </w:pPr>
      <w:r>
        <w:rPr>
          <w:rFonts w:hint="eastAsia"/>
          <w:lang w:val="en-US" w:eastAsia="zh-CN"/>
        </w:rPr>
        <w:t>依据</w:t>
      </w:r>
      <w:r>
        <w:rPr>
          <w:rFonts w:hint="eastAsia"/>
        </w:rPr>
        <w:t>王莉</w:t>
      </w:r>
      <w:r>
        <w:rPr>
          <w:rFonts w:hint="eastAsia"/>
          <w:lang w:val="en-US" w:eastAsia="zh-CN"/>
        </w:rPr>
        <w:t>在《</w:t>
      </w:r>
      <w:r>
        <w:rPr>
          <w:rFonts w:hint="eastAsia"/>
        </w:rPr>
        <w:t>地质论评</w:t>
      </w:r>
      <w:r>
        <w:rPr>
          <w:rFonts w:hint="eastAsia"/>
          <w:lang w:val="en-US" w:eastAsia="zh-CN"/>
        </w:rPr>
        <w:t>》杂志上发表的《</w:t>
      </w:r>
      <w:r>
        <w:rPr>
          <w:rFonts w:hint="eastAsia"/>
        </w:rPr>
        <w:t>科普短视频的创作类型与传播特征分析</w:t>
      </w:r>
      <w:r>
        <w:rPr>
          <w:rFonts w:hint="eastAsia"/>
          <w:lang w:val="en-US" w:eastAsia="zh-CN"/>
        </w:rPr>
        <w:t>》“场景实拍类视频通过对知识成果及其演变过程进行实景拍摄，用真实、生动的画面展示科学的生命力和创造性，营造一种亲民的空间氛围，给人一种身临其境的感受，在潜移默化中理解其中的科学道理。”农业科普拍摄类视频强调以实际拍摄画面为主，通过摄像机等设备记录与农业相关的真实元素，例如农田、农业植物、机械设备和耕作栽培场景等，后期剪辑素材均来源于真实拍摄的画面。如图5所示，科普视频《</w:t>
      </w:r>
      <w:r>
        <w:rPr>
          <w:rFonts w:hint="eastAsia" w:ascii="仿宋_GB2312" w:hAnsi="宋体"/>
          <w:szCs w:val="32"/>
          <w:lang w:val="en-US" w:eastAsia="zh-CN"/>
        </w:rPr>
        <w:t>红木——一种古老的燃料植物</w:t>
      </w:r>
      <w:r>
        <w:rPr>
          <w:rFonts w:hint="eastAsia"/>
          <w:lang w:val="en-US" w:eastAsia="zh-CN"/>
        </w:rPr>
        <w:t>》是由广西热作所亚热带植物科普创新研究团队基于真实场景拍摄的视频。拍摄类视频可分为纪录片、访谈、情景剧等不同形式。</w:t>
      </w:r>
    </w:p>
    <w:p w14:paraId="79FEDE51">
      <w:pPr>
        <w:pStyle w:val="49"/>
        <w:bidi w:val="0"/>
        <w:rPr>
          <w:rFonts w:hint="eastAsia"/>
          <w:lang w:val="en-US" w:eastAsia="zh-CN"/>
        </w:rPr>
      </w:pPr>
      <w:r>
        <w:rPr>
          <w:rFonts w:hint="eastAsia"/>
          <w:lang w:val="en-US" w:eastAsia="zh-CN"/>
        </w:rPr>
        <w:drawing>
          <wp:inline distT="0" distB="0" distL="114300" distR="114300">
            <wp:extent cx="3599815" cy="1973580"/>
            <wp:effectExtent l="0" t="0" r="6985" b="7620"/>
            <wp:docPr id="18" name="图片 18" descr="微信图片_20250820101505_19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50820101505_19_141"/>
                    <pic:cNvPicPr>
                      <a:picLocks noChangeAspect="1"/>
                    </pic:cNvPicPr>
                  </pic:nvPicPr>
                  <pic:blipFill>
                    <a:blip r:embed="rId11"/>
                    <a:srcRect t="32692" b="42640"/>
                    <a:stretch>
                      <a:fillRect/>
                    </a:stretch>
                  </pic:blipFill>
                  <pic:spPr>
                    <a:xfrm>
                      <a:off x="0" y="0"/>
                      <a:ext cx="3599815" cy="1973580"/>
                    </a:xfrm>
                    <a:prstGeom prst="rect">
                      <a:avLst/>
                    </a:prstGeom>
                  </pic:spPr>
                </pic:pic>
              </a:graphicData>
            </a:graphic>
          </wp:inline>
        </w:drawing>
      </w:r>
    </w:p>
    <w:p w14:paraId="6F792812">
      <w:pPr>
        <w:pStyle w:val="43"/>
        <w:bidi w:val="0"/>
        <w:rPr>
          <w:rFonts w:hint="default"/>
          <w:lang w:val="en-US" w:eastAsia="zh-CN"/>
        </w:rPr>
      </w:pPr>
      <w:r>
        <w:rPr>
          <w:rFonts w:hint="eastAsia" w:ascii="仿宋_GB2312" w:hAnsi="宋体"/>
          <w:szCs w:val="32"/>
          <w:lang w:val="en-US" w:eastAsia="zh-CN"/>
        </w:rPr>
        <w:t>拍摄类视频的实景拍摄（来源于广西热作所亚热带植物园视频号：红木）</w:t>
      </w:r>
    </w:p>
    <w:p w14:paraId="3BEDE089">
      <w:pPr>
        <w:pStyle w:val="46"/>
        <w:bidi w:val="0"/>
        <w:rPr>
          <w:rFonts w:hint="eastAsia"/>
          <w:lang w:val="en-US" w:eastAsia="zh-CN"/>
        </w:rPr>
      </w:pPr>
      <w:r>
        <w:rPr>
          <w:rFonts w:hint="eastAsia"/>
          <w:lang w:val="en-US" w:eastAsia="zh-CN"/>
        </w:rPr>
        <w:t>（2）动画类</w:t>
      </w:r>
    </w:p>
    <w:p w14:paraId="0B45A9B9">
      <w:pPr>
        <w:pStyle w:val="46"/>
        <w:bidi w:val="0"/>
        <w:rPr>
          <w:rFonts w:hint="eastAsia"/>
          <w:lang w:val="en-US" w:eastAsia="zh-CN"/>
        </w:rPr>
      </w:pPr>
      <w:r>
        <w:rPr>
          <w:rFonts w:hint="eastAsia"/>
          <w:lang w:val="en-US" w:eastAsia="zh-CN"/>
        </w:rPr>
        <w:t>依据</w:t>
      </w:r>
      <w:r>
        <w:rPr>
          <w:rFonts w:hint="eastAsia"/>
        </w:rPr>
        <w:t>王莉</w:t>
      </w:r>
      <w:r>
        <w:rPr>
          <w:rFonts w:hint="eastAsia"/>
          <w:lang w:val="en-US" w:eastAsia="zh-CN"/>
        </w:rPr>
        <w:t>在《</w:t>
      </w:r>
      <w:r>
        <w:rPr>
          <w:rFonts w:hint="eastAsia"/>
        </w:rPr>
        <w:t>地质论评</w:t>
      </w:r>
      <w:r>
        <w:rPr>
          <w:rFonts w:hint="eastAsia"/>
          <w:lang w:val="en-US" w:eastAsia="zh-CN"/>
        </w:rPr>
        <w:t>》杂志上发表的《</w:t>
      </w:r>
      <w:r>
        <w:rPr>
          <w:rFonts w:hint="eastAsia"/>
        </w:rPr>
        <w:t>科普短视频的创作类型与传播特征分析</w:t>
      </w:r>
      <w:r>
        <w:rPr>
          <w:rFonts w:hint="eastAsia"/>
          <w:lang w:val="en-US" w:eastAsia="zh-CN"/>
        </w:rPr>
        <w:t>》“动画是通过把目标人和物的表情、动作及变化过程等分别画成许多画幅，再用摄影机连续拍摄成一系列画面，把一些静态不动的东西，经过特殊的制作，变成会活动的影像，它同电影、电视一样，都是通过视觉成像原理给人的视觉造成连续变化的画面。”农业科普动画类视频要求以绘画、建模等方式</w:t>
      </w:r>
      <w:r>
        <w:rPr>
          <w:rFonts w:hint="eastAsia"/>
        </w:rPr>
        <w:t>创作</w:t>
      </w:r>
      <w:r>
        <w:rPr>
          <w:rFonts w:hint="eastAsia"/>
          <w:lang w:val="en-US" w:eastAsia="zh-CN"/>
        </w:rPr>
        <w:t>农业场景、农业植物等</w:t>
      </w:r>
      <w:r>
        <w:rPr>
          <w:rFonts w:hint="eastAsia"/>
        </w:rPr>
        <w:t>的画面</w:t>
      </w:r>
      <w:r>
        <w:rPr>
          <w:rFonts w:hint="eastAsia"/>
          <w:lang w:val="en-US" w:eastAsia="zh-CN"/>
        </w:rPr>
        <w:t>，并有一定的故事情节和逻辑（图6）。例如二维动画、三维动画等。</w:t>
      </w:r>
    </w:p>
    <w:p w14:paraId="0E586F2B">
      <w:pPr>
        <w:pStyle w:val="49"/>
        <w:bidi w:val="0"/>
      </w:pPr>
      <w:r>
        <w:drawing>
          <wp:inline distT="0" distB="0" distL="114300" distR="114300">
            <wp:extent cx="3599815" cy="2020570"/>
            <wp:effectExtent l="0" t="0" r="6985" b="11430"/>
            <wp:docPr id="3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
                    <pic:cNvPicPr>
                      <a:picLocks noChangeAspect="1"/>
                    </pic:cNvPicPr>
                  </pic:nvPicPr>
                  <pic:blipFill>
                    <a:blip r:embed="rId12"/>
                    <a:stretch>
                      <a:fillRect/>
                    </a:stretch>
                  </pic:blipFill>
                  <pic:spPr>
                    <a:xfrm>
                      <a:off x="0" y="0"/>
                      <a:ext cx="3599815" cy="2020570"/>
                    </a:xfrm>
                    <a:prstGeom prst="rect">
                      <a:avLst/>
                    </a:prstGeom>
                    <a:noFill/>
                    <a:ln>
                      <a:noFill/>
                    </a:ln>
                  </pic:spPr>
                </pic:pic>
              </a:graphicData>
            </a:graphic>
          </wp:inline>
        </w:drawing>
      </w:r>
    </w:p>
    <w:p w14:paraId="551C3E6D">
      <w:pPr>
        <w:pStyle w:val="43"/>
        <w:bidi w:val="0"/>
        <w:rPr>
          <w:rFonts w:hint="default"/>
          <w:lang w:val="en-US" w:eastAsia="zh-CN"/>
        </w:rPr>
      </w:pPr>
      <w:r>
        <w:rPr>
          <w:rFonts w:hint="eastAsia" w:ascii="仿宋_GB2312" w:hAnsi="宋体"/>
          <w:szCs w:val="32"/>
          <w:lang w:val="en-US" w:eastAsia="zh-CN"/>
        </w:rPr>
        <w:t>动画类视频（来源于BILIBILI平台：农业知识科普动画《三伏不热，五谷不结》）</w:t>
      </w:r>
    </w:p>
    <w:p w14:paraId="47006E30">
      <w:pPr>
        <w:pStyle w:val="46"/>
        <w:bidi w:val="0"/>
        <w:rPr>
          <w:rFonts w:hint="eastAsia"/>
          <w:lang w:val="en-US" w:eastAsia="zh-CN"/>
        </w:rPr>
      </w:pPr>
      <w:r>
        <w:rPr>
          <w:rFonts w:hint="eastAsia"/>
          <w:lang w:val="en-US" w:eastAsia="zh-CN"/>
        </w:rPr>
        <w:t>（3）虚拟类</w:t>
      </w:r>
    </w:p>
    <w:p w14:paraId="0F5156D6">
      <w:pPr>
        <w:pStyle w:val="46"/>
        <w:bidi w:val="0"/>
        <w:rPr>
          <w:rFonts w:hint="eastAsia"/>
          <w:lang w:val="en-US" w:eastAsia="zh-CN"/>
        </w:rPr>
      </w:pPr>
      <w:r>
        <w:rPr>
          <w:rFonts w:hint="eastAsia"/>
          <w:lang w:val="en-US" w:eastAsia="zh-CN"/>
        </w:rPr>
        <w:t>即沉浸式虚拟类视频，有全息感知、情景建构、沉浸体验等特征的人机交互技术，通常需要特定的设备或者程序等辅助设备进行观看（图7）。农业科普虚拟类视频需创作虚拟农田、实验室、植物生长等场景，以</w:t>
      </w:r>
      <w:r>
        <w:rPr>
          <w:rFonts w:hint="eastAsia"/>
        </w:rPr>
        <w:t>体验五感感知为主</w:t>
      </w:r>
      <w:r>
        <w:rPr>
          <w:rFonts w:hint="eastAsia"/>
          <w:lang w:eastAsia="zh-CN"/>
        </w:rPr>
        <w:t>。</w:t>
      </w:r>
      <w:r>
        <w:rPr>
          <w:rFonts w:hint="eastAsia"/>
          <w:lang w:val="en-US" w:eastAsia="zh-CN"/>
        </w:rPr>
        <w:t>例如AR</w:t>
      </w:r>
      <w:r>
        <w:rPr>
          <w:rFonts w:hint="eastAsia"/>
        </w:rPr>
        <w:t>增强现实技术（</w:t>
      </w:r>
      <w:r>
        <w:t>Augmented Reality</w:t>
      </w:r>
      <w:r>
        <w:rPr>
          <w:rFonts w:hint="eastAsia"/>
        </w:rPr>
        <w:t>）</w:t>
      </w:r>
      <w:r>
        <w:rPr>
          <w:rFonts w:hint="eastAsia"/>
          <w:lang w:val="en-US" w:eastAsia="zh-CN"/>
        </w:rPr>
        <w:t>、VR</w:t>
      </w:r>
      <w:r>
        <w:rPr>
          <w:rFonts w:hint="eastAsia"/>
        </w:rPr>
        <w:t>虚拟</w:t>
      </w:r>
      <w:r>
        <w:t>现实技术</w:t>
      </w:r>
      <w:r>
        <w:rPr>
          <w:rFonts w:hint="eastAsia"/>
        </w:rPr>
        <w:t>（</w:t>
      </w:r>
      <w:r>
        <w:t>Virtual Reality</w:t>
      </w:r>
      <w:r>
        <w:rPr>
          <w:rFonts w:hint="eastAsia"/>
        </w:rPr>
        <w:t>）</w:t>
      </w:r>
      <w:r>
        <w:rPr>
          <w:rFonts w:hint="eastAsia"/>
          <w:lang w:val="en-US" w:eastAsia="zh-CN"/>
        </w:rPr>
        <w:t>等；</w:t>
      </w:r>
    </w:p>
    <w:p w14:paraId="2F535ACD">
      <w:pPr>
        <w:pStyle w:val="49"/>
        <w:bidi w:val="0"/>
        <w:rPr>
          <w:rFonts w:hint="eastAsia"/>
          <w:lang w:val="en-US" w:eastAsia="zh-CN"/>
        </w:rPr>
      </w:pPr>
      <w:r>
        <w:drawing>
          <wp:inline distT="0" distB="0" distL="114300" distR="114300">
            <wp:extent cx="3599815" cy="2048510"/>
            <wp:effectExtent l="0" t="0" r="6985" b="8890"/>
            <wp:docPr id="11" name="图片 4" descr="D:/work/热作所/科普园/标准/2季度任务/农业科普新媒体作品作品创作规范/用图/w700d1q75cms.jpgw700d1q75c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D:/work/热作所/科普园/标准/2季度任务/农业科普新媒体作品作品创作规范/用图/w700d1q75cms.jpgw700d1q75cms"/>
                    <pic:cNvPicPr>
                      <a:picLocks noChangeAspect="1"/>
                    </pic:cNvPicPr>
                  </pic:nvPicPr>
                  <pic:blipFill>
                    <a:blip r:embed="rId13"/>
                    <a:srcRect t="8767" b="8767"/>
                    <a:stretch>
                      <a:fillRect/>
                    </a:stretch>
                  </pic:blipFill>
                  <pic:spPr>
                    <a:xfrm>
                      <a:off x="0" y="0"/>
                      <a:ext cx="3599815" cy="2048510"/>
                    </a:xfrm>
                    <a:prstGeom prst="rect">
                      <a:avLst/>
                    </a:prstGeom>
                    <a:noFill/>
                    <a:ln>
                      <a:noFill/>
                    </a:ln>
                  </pic:spPr>
                </pic:pic>
              </a:graphicData>
            </a:graphic>
          </wp:inline>
        </w:drawing>
      </w:r>
    </w:p>
    <w:p w14:paraId="6E19CA3E">
      <w:pPr>
        <w:pStyle w:val="43"/>
        <w:bidi w:val="0"/>
        <w:rPr>
          <w:rFonts w:hint="default"/>
          <w:lang w:val="en-US" w:eastAsia="zh-CN"/>
        </w:rPr>
      </w:pPr>
      <w:r>
        <w:rPr>
          <w:rFonts w:hint="eastAsia" w:ascii="仿宋_GB2312" w:hAnsi="宋体"/>
          <w:szCs w:val="32"/>
          <w:lang w:val="en-US" w:eastAsia="zh-CN"/>
        </w:rPr>
        <w:t>虚拟类视频（来源：https://t.cj.sina.com.cn/articles/view/6636334888/18b8e6f2800100xjw7）</w:t>
      </w:r>
    </w:p>
    <w:p w14:paraId="0583AC93">
      <w:pPr>
        <w:pStyle w:val="46"/>
        <w:bidi w:val="0"/>
        <w:rPr>
          <w:rFonts w:hint="eastAsia"/>
          <w:lang w:val="en-US" w:eastAsia="zh-CN"/>
        </w:rPr>
      </w:pPr>
      <w:r>
        <w:rPr>
          <w:rFonts w:hint="eastAsia"/>
          <w:lang w:val="en-US" w:eastAsia="zh-CN"/>
        </w:rPr>
        <w:t>（4）综合类</w:t>
      </w:r>
    </w:p>
    <w:p w14:paraId="3C56A892">
      <w:pPr>
        <w:pStyle w:val="46"/>
        <w:bidi w:val="0"/>
        <w:rPr>
          <w:rFonts w:hint="eastAsia"/>
          <w:lang w:val="en-US" w:eastAsia="zh-CN"/>
        </w:rPr>
      </w:pPr>
      <w:r>
        <w:rPr>
          <w:rFonts w:hint="eastAsia"/>
          <w:lang w:val="en-US" w:eastAsia="zh-CN"/>
        </w:rPr>
        <w:t>可以混合以上类别的特点进行创作的视频，例如可以以真人出镜的形式结合动漫手绘展示知识要点，最大特点是</w:t>
      </w:r>
      <w:r>
        <w:rPr>
          <w:rFonts w:hint="eastAsia"/>
        </w:rPr>
        <w:t>以图示化</w:t>
      </w:r>
      <w:r>
        <w:rPr>
          <w:rFonts w:hint="eastAsia"/>
          <w:color w:val="auto"/>
          <w:lang w:val="en-US" w:eastAsia="zh-CN"/>
        </w:rPr>
        <w:t>展示农业科学数据、实验流程、植物生长流程等</w:t>
      </w:r>
      <w:r>
        <w:rPr>
          <w:rFonts w:hint="eastAsia"/>
          <w:color w:val="auto"/>
        </w:rPr>
        <w:t>知识</w:t>
      </w:r>
      <w:r>
        <w:rPr>
          <w:rFonts w:hint="eastAsia"/>
        </w:rPr>
        <w:t>要点</w:t>
      </w:r>
      <w:r>
        <w:rPr>
          <w:rFonts w:hint="eastAsia"/>
          <w:lang w:eastAsia="zh-CN"/>
        </w:rPr>
        <w:t>。</w:t>
      </w:r>
      <w:r>
        <w:rPr>
          <w:rFonts w:hint="eastAsia"/>
          <w:lang w:val="en-US" w:eastAsia="zh-CN"/>
        </w:rPr>
        <w:t>如图8所示，《</w:t>
      </w:r>
      <w:r>
        <w:rPr>
          <w:rFonts w:hint="eastAsia" w:ascii="仿宋_GB2312" w:hAnsi="宋体"/>
          <w:szCs w:val="32"/>
          <w:lang w:val="en-US" w:eastAsia="zh-CN"/>
        </w:rPr>
        <w:t>科普剧场：大话木薯</w:t>
      </w:r>
      <w:r>
        <w:rPr>
          <w:rFonts w:hint="eastAsia"/>
          <w:lang w:val="en-US" w:eastAsia="zh-CN"/>
        </w:rPr>
        <w:t>》以图示化的形式展示了木薯块根的作用。例如MG动画</w:t>
      </w:r>
      <w:r>
        <w:rPr>
          <w:rFonts w:hint="eastAsia"/>
        </w:rPr>
        <w:t>（</w:t>
      </w:r>
      <w:r>
        <w:t>Motion Graphics</w:t>
      </w:r>
      <w:r>
        <w:rPr>
          <w:rFonts w:hint="eastAsia"/>
        </w:rPr>
        <w:t>）</w:t>
      </w:r>
      <w:r>
        <w:rPr>
          <w:rFonts w:hint="eastAsia"/>
          <w:lang w:val="en-US" w:eastAsia="zh-CN"/>
        </w:rPr>
        <w:t>等。</w:t>
      </w:r>
    </w:p>
    <w:p w14:paraId="2F4FBCC7">
      <w:pPr>
        <w:pStyle w:val="49"/>
        <w:bidi w:val="0"/>
        <w:rPr>
          <w:rFonts w:hint="eastAsia" w:eastAsia="仿宋_GB2312"/>
          <w:lang w:eastAsia="zh-CN"/>
        </w:rPr>
      </w:pPr>
      <w:r>
        <w:rPr>
          <w:rFonts w:hint="eastAsia" w:eastAsia="仿宋_GB2312"/>
          <w:lang w:eastAsia="zh-CN"/>
        </w:rPr>
        <w:drawing>
          <wp:inline distT="0" distB="0" distL="114300" distR="114300">
            <wp:extent cx="3599815" cy="1952625"/>
            <wp:effectExtent l="0" t="0" r="6985" b="3175"/>
            <wp:docPr id="21" name="图片 21" descr="微信图片_20250819180655_12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微信图片_20250819180655_12_141"/>
                    <pic:cNvPicPr>
                      <a:picLocks noChangeAspect="1"/>
                    </pic:cNvPicPr>
                  </pic:nvPicPr>
                  <pic:blipFill>
                    <a:blip r:embed="rId14"/>
                    <a:srcRect t="32723" b="42874"/>
                    <a:stretch>
                      <a:fillRect/>
                    </a:stretch>
                  </pic:blipFill>
                  <pic:spPr>
                    <a:xfrm>
                      <a:off x="0" y="0"/>
                      <a:ext cx="3599815" cy="1952625"/>
                    </a:xfrm>
                    <a:prstGeom prst="rect">
                      <a:avLst/>
                    </a:prstGeom>
                  </pic:spPr>
                </pic:pic>
              </a:graphicData>
            </a:graphic>
          </wp:inline>
        </w:drawing>
      </w:r>
    </w:p>
    <w:p w14:paraId="583A14C5">
      <w:pPr>
        <w:pStyle w:val="43"/>
        <w:bidi w:val="0"/>
        <w:rPr>
          <w:rFonts w:hint="default"/>
          <w:lang w:val="en-US" w:eastAsia="zh-CN"/>
        </w:rPr>
      </w:pPr>
      <w:r>
        <w:rPr>
          <w:rFonts w:hint="eastAsia" w:ascii="仿宋_GB2312" w:hAnsi="宋体"/>
          <w:szCs w:val="32"/>
          <w:lang w:val="en-US" w:eastAsia="zh-CN"/>
        </w:rPr>
        <w:t>综合类视频（来源于广西热作所亚热带植物园视频号：科普剧场：大话木薯）</w:t>
      </w:r>
    </w:p>
    <w:p w14:paraId="2A3BF423">
      <w:pPr>
        <w:pStyle w:val="46"/>
        <w:bidi w:val="0"/>
        <w:rPr>
          <w:rFonts w:hint="eastAsia" w:ascii="楷体" w:hAnsi="楷体" w:eastAsia="楷体" w:cs="仿宋_GB2312"/>
          <w:b/>
          <w:kern w:val="2"/>
          <w:sz w:val="32"/>
          <w:szCs w:val="28"/>
          <w:lang w:val="en-US" w:eastAsia="zh-CN" w:bidi="ar-SA"/>
        </w:rPr>
      </w:pPr>
      <w:r>
        <w:rPr>
          <w:rFonts w:hint="eastAsia" w:ascii="楷体" w:hAnsi="楷体" w:eastAsia="楷体" w:cs="仿宋_GB2312"/>
          <w:b/>
          <w:kern w:val="2"/>
          <w:sz w:val="32"/>
          <w:szCs w:val="28"/>
          <w:lang w:val="en-US" w:eastAsia="zh-CN" w:bidi="ar-SA"/>
        </w:rPr>
        <w:t>（八）前期调研</w:t>
      </w:r>
    </w:p>
    <w:p w14:paraId="6986D249">
      <w:pPr>
        <w:pStyle w:val="46"/>
        <w:bidi w:val="0"/>
        <w:rPr>
          <w:rFonts w:hint="default"/>
          <w:lang w:val="en-US" w:eastAsia="zh-CN"/>
        </w:rPr>
      </w:pPr>
      <w:r>
        <w:rPr>
          <w:rFonts w:hint="eastAsia"/>
          <w:lang w:val="en-US" w:eastAsia="zh-CN"/>
        </w:rPr>
        <w:t>通过前期调研，可精准把握受众实际需求，避免农业科普视频作品的内容与受众脱节；同时，按规范开展农业知识学习，能确保视频创作内容的科学性与准确性，农业相关知识的学习应依据T/GXAS 1056《农业科普作品创作人员培训工作指南》中</w:t>
      </w:r>
      <w:r>
        <w:rPr>
          <w:rFonts w:hint="eastAsia"/>
          <w:color w:val="auto"/>
          <w:highlight w:val="none"/>
        </w:rPr>
        <w:t>8.2农业知识相关内容执行</w:t>
      </w:r>
      <w:r>
        <w:rPr>
          <w:rFonts w:hint="eastAsia"/>
          <w:lang w:val="en-US" w:eastAsia="zh-CN"/>
        </w:rPr>
        <w:t>。</w:t>
      </w:r>
    </w:p>
    <w:p w14:paraId="3C104D64">
      <w:pPr>
        <w:pStyle w:val="46"/>
        <w:bidi w:val="0"/>
        <w:rPr>
          <w:rFonts w:hint="eastAsia" w:ascii="楷体" w:hAnsi="楷体" w:eastAsia="楷体" w:cs="仿宋_GB2312"/>
          <w:b/>
          <w:kern w:val="2"/>
          <w:sz w:val="32"/>
          <w:szCs w:val="28"/>
          <w:lang w:val="en-US" w:eastAsia="zh-CN" w:bidi="ar-SA"/>
        </w:rPr>
      </w:pPr>
      <w:r>
        <w:rPr>
          <w:rFonts w:hint="eastAsia" w:ascii="楷体" w:hAnsi="楷体" w:eastAsia="楷体" w:cs="仿宋_GB2312"/>
          <w:b/>
          <w:kern w:val="2"/>
          <w:sz w:val="32"/>
          <w:szCs w:val="28"/>
          <w:lang w:val="en-US" w:eastAsia="zh-CN" w:bidi="ar-SA"/>
        </w:rPr>
        <w:t>（九）编写脚本</w:t>
      </w:r>
    </w:p>
    <w:p w14:paraId="67564691">
      <w:pPr>
        <w:pStyle w:val="46"/>
        <w:bidi w:val="0"/>
        <w:rPr>
          <w:rFonts w:hint="default" w:eastAsia="仿宋_GB2312"/>
          <w:lang w:val="en-US" w:eastAsia="zh-CN"/>
        </w:rPr>
      </w:pPr>
      <w:r>
        <w:rPr>
          <w:rFonts w:hint="default" w:eastAsia="仿宋_GB2312"/>
          <w:lang w:val="en-US" w:eastAsia="zh-CN"/>
        </w:rPr>
        <w:t>脚本</w:t>
      </w:r>
      <w:r>
        <w:rPr>
          <w:rFonts w:hint="eastAsia"/>
          <w:lang w:val="en-US" w:eastAsia="zh-CN"/>
        </w:rPr>
        <w:t>的编制</w:t>
      </w:r>
      <w:r>
        <w:rPr>
          <w:rFonts w:hint="default" w:eastAsia="仿宋_GB2312"/>
          <w:lang w:val="en-US" w:eastAsia="zh-CN"/>
        </w:rPr>
        <w:t>是</w:t>
      </w:r>
      <w:r>
        <w:rPr>
          <w:rFonts w:hint="eastAsia"/>
          <w:lang w:val="en-US" w:eastAsia="zh-CN"/>
        </w:rPr>
        <w:t>为</w:t>
      </w:r>
      <w:r>
        <w:rPr>
          <w:rFonts w:hint="default" w:eastAsia="仿宋_GB2312"/>
          <w:lang w:val="en-US" w:eastAsia="zh-CN"/>
        </w:rPr>
        <w:t>中期创作和后期制作</w:t>
      </w:r>
      <w:r>
        <w:rPr>
          <w:rFonts w:hint="eastAsia"/>
          <w:lang w:val="en-US" w:eastAsia="zh-CN"/>
        </w:rPr>
        <w:t>的</w:t>
      </w:r>
      <w:r>
        <w:rPr>
          <w:rFonts w:hint="default" w:eastAsia="仿宋_GB2312"/>
          <w:lang w:val="en-US" w:eastAsia="zh-CN"/>
        </w:rPr>
        <w:t>步骤、流程及具体内容</w:t>
      </w:r>
      <w:r>
        <w:rPr>
          <w:rFonts w:hint="eastAsia"/>
          <w:lang w:val="en-US" w:eastAsia="zh-CN"/>
        </w:rPr>
        <w:t>提供</w:t>
      </w:r>
      <w:r>
        <w:rPr>
          <w:rFonts w:hint="default" w:eastAsia="仿宋_GB2312"/>
          <w:lang w:val="en-US" w:eastAsia="zh-CN"/>
        </w:rPr>
        <w:t>系统规划，明确作品题目、人员分工、画面内容、时长、台词等核心要素，确保创作环节有序推进</w:t>
      </w:r>
      <w:r>
        <w:rPr>
          <w:rFonts w:hint="eastAsia"/>
          <w:lang w:val="en-US" w:eastAsia="zh-CN"/>
        </w:rPr>
        <w:t>，</w:t>
      </w:r>
      <w:r>
        <w:rPr>
          <w:rFonts w:hint="default" w:eastAsia="仿宋_GB2312"/>
          <w:lang w:val="en-US" w:eastAsia="zh-CN"/>
        </w:rPr>
        <w:t>且能统一作品风格、手法。</w:t>
      </w:r>
    </w:p>
    <w:p w14:paraId="17D96749">
      <w:pPr>
        <w:pStyle w:val="46"/>
        <w:bidi w:val="0"/>
        <w:rPr>
          <w:rFonts w:hint="eastAsia"/>
          <w:color w:val="000000" w:themeColor="text1"/>
          <w:lang w:val="en-US" w:eastAsia="zh-CN"/>
          <w14:textFill>
            <w14:solidFill>
              <w14:schemeClr w14:val="tx1"/>
            </w14:solidFill>
          </w14:textFill>
        </w:rPr>
      </w:pPr>
      <w:r>
        <w:rPr>
          <w:rFonts w:hint="eastAsia"/>
          <w:lang w:val="en-US" w:eastAsia="zh-CN"/>
        </w:rPr>
        <w:t>依据</w:t>
      </w:r>
      <w:r>
        <w:rPr>
          <w:rFonts w:hint="eastAsia" w:ascii="仿宋_GB2312" w:hAnsi="楷体"/>
          <w:szCs w:val="32"/>
        </w:rPr>
        <w:t>《</w:t>
      </w:r>
      <w:r>
        <w:rPr>
          <w:rFonts w:hint="eastAsia" w:ascii="仿宋_GB2312" w:hAnsi="楷体"/>
          <w:szCs w:val="32"/>
          <w:lang w:val="zh-CN"/>
        </w:rPr>
        <w:t>中华人民共和国科学技术普及法</w:t>
      </w:r>
      <w:r>
        <w:rPr>
          <w:rFonts w:hint="eastAsia" w:ascii="仿宋_GB2312" w:hAnsi="楷体"/>
          <w:szCs w:val="32"/>
        </w:rPr>
        <w:t>》</w:t>
      </w:r>
      <w:r>
        <w:rPr>
          <w:rFonts w:hint="eastAsia" w:ascii="仿宋_GB2312" w:hAnsi="楷体"/>
          <w:szCs w:val="32"/>
          <w:lang w:eastAsia="zh-CN"/>
        </w:rPr>
        <w:t>“科普工作应当践行社会主义核心价值观，弘扬科学精神和科学家精神，遵守科技伦理，反对和抵制伪科学。”</w:t>
      </w:r>
      <w:r>
        <w:rPr>
          <w:rFonts w:hint="eastAsia" w:ascii="仿宋_GB2312" w:hAnsi="楷体"/>
          <w:szCs w:val="32"/>
          <w:lang w:val="en-US" w:eastAsia="zh-CN"/>
        </w:rPr>
        <w:t>以及</w:t>
      </w:r>
      <w:r>
        <w:rPr>
          <w:rFonts w:hint="eastAsia"/>
        </w:rPr>
        <w:t>边全乐</w:t>
      </w:r>
      <w:r>
        <w:rPr>
          <w:rFonts w:hint="eastAsia" w:ascii="仿宋_GB2312" w:hAnsi="楷体"/>
          <w:szCs w:val="32"/>
          <w:lang w:val="en-US" w:eastAsia="zh-CN"/>
        </w:rPr>
        <w:t>在《农学学报》上发表的《论农村科普作品的基本要素及创作技法》</w:t>
      </w:r>
      <w:r>
        <w:rPr>
          <w:rFonts w:hint="eastAsia" w:ascii="仿宋_GB2312" w:hAnsi="楷体"/>
          <w:szCs w:val="32"/>
          <w:lang w:eastAsia="zh-CN"/>
        </w:rPr>
        <w:t>“</w:t>
      </w:r>
      <w:r>
        <w:rPr>
          <w:rFonts w:hint="eastAsia" w:ascii="仿宋_GB2312" w:hAnsi="楷体"/>
          <w:szCs w:val="32"/>
          <w:lang w:val="en-US" w:eastAsia="zh-CN"/>
        </w:rPr>
        <w:t>2.2思想性：主题思想和内容健康向上，能体现科普作品内在的科学方法、科学态度、科学作风和科学精神。作品在向公众传授知识的同时，也使公众受到科学思想、科学精神、科学态度和科学作风的熏陶，让人们深刻地理解科学的世界观和方法论，即唯物主义和辩证法，引导并激励人们爱科学、学科学、讲科学、用科学。</w:t>
      </w:r>
      <w:r>
        <w:rPr>
          <w:rFonts w:hint="eastAsia" w:ascii="仿宋_GB2312" w:hAnsi="楷体"/>
          <w:szCs w:val="32"/>
          <w:lang w:eastAsia="zh-CN"/>
        </w:rPr>
        <w:t>”</w:t>
      </w:r>
      <w:r>
        <w:rPr>
          <w:rFonts w:hint="eastAsia" w:ascii="仿宋_GB2312" w:hAnsi="楷体"/>
          <w:szCs w:val="32"/>
          <w:lang w:val="en-US" w:eastAsia="zh-CN"/>
        </w:rPr>
        <w:t>强调</w:t>
      </w:r>
      <w:r>
        <w:rPr>
          <w:rFonts w:hint="eastAsia"/>
          <w:color w:val="000000" w:themeColor="text1"/>
          <w:lang w:val="en-US" w:eastAsia="zh-CN"/>
          <w14:textFill>
            <w14:solidFill>
              <w14:schemeClr w14:val="tx1"/>
            </w14:solidFill>
          </w14:textFill>
        </w:rPr>
        <w:t>作品的主题思想内容应健康向上，蕴含正确的科学价值观。</w:t>
      </w:r>
    </w:p>
    <w:p w14:paraId="62A058D7">
      <w:pPr>
        <w:pStyle w:val="46"/>
        <w:bidi w:val="0"/>
        <w:rPr>
          <w:rFonts w:hint="eastAsia" w:ascii="仿宋_GB2312" w:hAnsi="楷体"/>
          <w:color w:val="auto"/>
          <w:szCs w:val="32"/>
          <w:lang w:val="zh-CN"/>
        </w:rPr>
      </w:pPr>
      <w:r>
        <w:rPr>
          <w:rFonts w:hint="eastAsia" w:ascii="仿宋_GB2312" w:hAnsi="楷体"/>
          <w:color w:val="auto"/>
          <w:szCs w:val="32"/>
          <w:lang w:val="zh-CN"/>
        </w:rPr>
        <w:t>依据《中华人民共和国科学技术普及法》</w:t>
      </w:r>
      <w:r>
        <w:rPr>
          <w:rFonts w:hint="eastAsia" w:ascii="仿宋_GB2312" w:hAnsi="楷体"/>
          <w:color w:val="auto"/>
          <w:szCs w:val="32"/>
          <w:lang w:val="en-US" w:eastAsia="zh-CN"/>
        </w:rPr>
        <w:t>明确要求</w:t>
      </w:r>
      <w:r>
        <w:rPr>
          <w:rFonts w:hint="eastAsia" w:ascii="仿宋_GB2312" w:hAnsi="楷体"/>
          <w:color w:val="auto"/>
          <w:szCs w:val="32"/>
          <w:lang w:val="zh-CN"/>
        </w:rPr>
        <w:t>“组织和个人提供的科普产品和服务、发布的科普信息应当具有合法性、科学性，不得有虚假错误的内容。”</w:t>
      </w:r>
      <w:r>
        <w:rPr>
          <w:rFonts w:hint="eastAsia"/>
          <w:color w:val="000000" w:themeColor="text1"/>
          <w:lang w:val="en-US" w:eastAsia="zh-CN"/>
          <w14:textFill>
            <w14:solidFill>
              <w14:schemeClr w14:val="tx1"/>
            </w14:solidFill>
          </w14:textFill>
        </w:rPr>
        <w:t>应基于农业科学知识进行创作，</w:t>
      </w:r>
      <w:r>
        <w:rPr>
          <w:rFonts w:hint="eastAsia" w:ascii="仿宋_GB2312" w:hAnsi="楷体"/>
          <w:color w:val="auto"/>
          <w:szCs w:val="32"/>
          <w:lang w:val="zh-CN"/>
        </w:rPr>
        <w:t>杜绝虚假错误内容。</w:t>
      </w:r>
    </w:p>
    <w:p w14:paraId="42056EC7">
      <w:pPr>
        <w:pStyle w:val="46"/>
        <w:bidi w:val="0"/>
        <w:rPr>
          <w:rFonts w:hint="eastAsia"/>
          <w:color w:val="000000" w:themeColor="text1"/>
          <w:lang w:val="en-US" w:eastAsia="zh-CN"/>
          <w14:textFill>
            <w14:solidFill>
              <w14:schemeClr w14:val="tx1"/>
            </w14:solidFill>
          </w14:textFill>
        </w:rPr>
      </w:pPr>
      <w:r>
        <w:rPr>
          <w:rFonts w:hint="eastAsia" w:ascii="仿宋_GB2312" w:hAnsi="楷体"/>
          <w:szCs w:val="32"/>
        </w:rPr>
        <w:t>依据《</w:t>
      </w:r>
      <w:r>
        <w:rPr>
          <w:rFonts w:hint="eastAsia" w:ascii="仿宋_GB2312" w:hAnsi="楷体"/>
          <w:szCs w:val="32"/>
          <w:lang w:val="zh-CN"/>
        </w:rPr>
        <w:t>中华人民共和国科学技术普及法</w:t>
      </w:r>
      <w:r>
        <w:rPr>
          <w:rFonts w:hint="eastAsia" w:ascii="仿宋_GB2312" w:hAnsi="楷体"/>
          <w:szCs w:val="32"/>
        </w:rPr>
        <w:t>》“开展科学技术普及（以下简称科普），应当采取公众易于接触、理解、接受、参与的方式。”</w:t>
      </w:r>
      <w:r>
        <w:rPr>
          <w:rFonts w:hint="eastAsia" w:ascii="仿宋_GB2312" w:hAnsi="楷体"/>
          <w:szCs w:val="32"/>
          <w:lang w:val="en-US" w:eastAsia="zh-CN"/>
        </w:rPr>
        <w:t>要求作品的</w:t>
      </w:r>
      <w:r>
        <w:rPr>
          <w:rFonts w:hint="eastAsia"/>
          <w:color w:val="000000" w:themeColor="text1"/>
          <w:lang w:val="en-US" w:eastAsia="zh-CN"/>
          <w14:textFill>
            <w14:solidFill>
              <w14:schemeClr w14:val="tx1"/>
            </w14:solidFill>
          </w14:textFill>
        </w:rPr>
        <w:t>表达方式应兼顾通俗性和趣味性。</w:t>
      </w:r>
    </w:p>
    <w:p w14:paraId="3B4115FB">
      <w:pPr>
        <w:pStyle w:val="46"/>
        <w:bidi w:val="0"/>
        <w:rPr>
          <w:rFonts w:hint="eastAsia"/>
          <w:color w:val="000000" w:themeColor="text1"/>
          <w:lang w:val="en-US" w:eastAsia="zh-CN"/>
          <w14:textFill>
            <w14:solidFill>
              <w14:schemeClr w14:val="tx1"/>
            </w14:solidFill>
          </w14:textFill>
        </w:rPr>
      </w:pPr>
      <w:r>
        <w:rPr>
          <w:rFonts w:hint="eastAsia" w:ascii="仿宋_GB2312" w:hAnsi="楷体"/>
          <w:color w:val="auto"/>
          <w:szCs w:val="32"/>
          <w:lang w:val="en-US" w:eastAsia="zh-CN"/>
        </w:rPr>
        <w:t>依据《中华人民共和国著作权法》明确要求作品具有独创性且不侵犯他人版权，这是作品受著作权法保护的基础。《</w:t>
      </w:r>
      <w:r>
        <w:rPr>
          <w:rFonts w:hint="eastAsia" w:ascii="仿宋_GB2312" w:hAnsi="楷体"/>
          <w:color w:val="auto"/>
          <w:szCs w:val="32"/>
          <w:lang w:val="zh-CN"/>
        </w:rPr>
        <w:t>中华人民共和国科学技术普及法</w:t>
      </w:r>
      <w:r>
        <w:rPr>
          <w:rFonts w:hint="eastAsia" w:ascii="仿宋_GB2312" w:hAnsi="楷体"/>
          <w:color w:val="auto"/>
          <w:szCs w:val="32"/>
          <w:lang w:val="en-US" w:eastAsia="zh-CN"/>
        </w:rPr>
        <w:t>》“国家支持科普产品和服务研究开发，鼓励新颖、独创、科学性强的高质量科普作品创作，提升科普原创能力，依法保护科普成果知识产权。”《中华人民共和国专利法》保护专利权人的合法权益。农业科普视频作品更需明确原创性以避免连带侵权。</w:t>
      </w:r>
      <w:r>
        <w:rPr>
          <w:rFonts w:hint="eastAsia"/>
          <w:color w:val="000000" w:themeColor="text1"/>
          <w:lang w:val="en-US" w:eastAsia="zh-CN"/>
          <w14:textFill>
            <w14:solidFill>
              <w14:schemeClr w14:val="tx1"/>
            </w14:solidFill>
          </w14:textFill>
        </w:rPr>
        <w:t>严格杜绝作品出现抄袭复制的情况</w:t>
      </w:r>
    </w:p>
    <w:p w14:paraId="6869146F">
      <w:pPr>
        <w:pStyle w:val="46"/>
        <w:bidi w:val="0"/>
        <w:rPr>
          <w:rFonts w:hint="default" w:eastAsia="仿宋_GB2312"/>
          <w:lang w:val="en-US" w:eastAsia="zh-CN"/>
        </w:rPr>
      </w:pPr>
      <w:r>
        <w:rPr>
          <w:rFonts w:hint="default" w:eastAsia="仿宋_GB2312"/>
          <w:lang w:val="en-US" w:eastAsia="zh-CN"/>
        </w:rPr>
        <w:t>同时，</w:t>
      </w:r>
      <w:r>
        <w:rPr>
          <w:rFonts w:hint="eastAsia"/>
          <w:lang w:val="en-US" w:eastAsia="zh-CN"/>
        </w:rPr>
        <w:t>专家指导组为创作过程提供专业指导，对农业科普作品的专业性、科学性把关，保证农业科普视频作品的质量。</w:t>
      </w:r>
    </w:p>
    <w:p w14:paraId="3E7D4984">
      <w:pPr>
        <w:pStyle w:val="46"/>
        <w:bidi w:val="0"/>
        <w:rPr>
          <w:rFonts w:hint="default" w:eastAsia="仿宋_GB2312"/>
          <w:lang w:val="en-US" w:eastAsia="zh-CN"/>
        </w:rPr>
      </w:pPr>
      <w:r>
        <w:rPr>
          <w:rFonts w:hint="eastAsia"/>
          <w:lang w:val="en-US" w:eastAsia="zh-CN"/>
        </w:rPr>
        <w:t>（1）作品题目</w:t>
      </w:r>
    </w:p>
    <w:p w14:paraId="0855F41C">
      <w:pPr>
        <w:pStyle w:val="46"/>
        <w:bidi w:val="0"/>
        <w:rPr>
          <w:rFonts w:hint="eastAsia"/>
          <w:lang w:val="en-US" w:eastAsia="zh-CN"/>
        </w:rPr>
      </w:pPr>
      <w:r>
        <w:rPr>
          <w:rFonts w:hint="default" w:eastAsia="仿宋_GB2312"/>
          <w:lang w:val="en-US" w:eastAsia="zh-CN"/>
        </w:rPr>
        <w:t>应</w:t>
      </w:r>
      <w:r>
        <w:rPr>
          <w:rFonts w:hint="eastAsia"/>
          <w:lang w:val="en-US" w:eastAsia="zh-CN"/>
        </w:rPr>
        <w:t>契合农业主题，</w:t>
      </w:r>
      <w:r>
        <w:rPr>
          <w:rFonts w:hint="default" w:eastAsia="仿宋_GB2312"/>
          <w:lang w:val="en-US" w:eastAsia="zh-CN"/>
        </w:rPr>
        <w:t>突出农业特点</w:t>
      </w:r>
      <w:r>
        <w:rPr>
          <w:rFonts w:hint="eastAsia"/>
          <w:lang w:val="en-US" w:eastAsia="zh-CN"/>
        </w:rPr>
        <w:t>，例如《“菠”开迷雾——巨型水果的甜蜜秘密》、《“芒”里偷闲，“桂”在香甜》</w:t>
      </w:r>
      <w:r>
        <w:rPr>
          <w:rFonts w:hint="default" w:eastAsia="仿宋_GB2312"/>
          <w:lang w:val="en-US" w:eastAsia="zh-CN"/>
        </w:rPr>
        <w:t>；</w:t>
      </w:r>
      <w:r>
        <w:rPr>
          <w:rFonts w:hint="eastAsia"/>
          <w:lang w:val="en-US" w:eastAsia="zh-CN"/>
        </w:rPr>
        <w:t>《“坚”不可摧，“果”真神奇》等带有农作物名称的题目，以及《咖啡故事1：咖啡家族》《咖啡故事2：起源传说》《咖啡故事3：咖啡产业》《咖啡故事4：植物课堂》等以内容为主题的题目（图9）。</w:t>
      </w:r>
    </w:p>
    <w:p w14:paraId="1686C9C6">
      <w:pPr>
        <w:pStyle w:val="49"/>
        <w:bidi w:val="0"/>
        <w:rPr>
          <w:rFonts w:hint="eastAsia"/>
          <w:lang w:val="en-US" w:eastAsia="zh-CN"/>
        </w:rPr>
      </w:pPr>
      <w:r>
        <w:rPr>
          <w:rFonts w:hint="eastAsia"/>
          <w:lang w:val="en-US" w:eastAsia="zh-CN"/>
        </w:rPr>
        <w:drawing>
          <wp:inline distT="0" distB="0" distL="114300" distR="114300">
            <wp:extent cx="2520315" cy="1370965"/>
            <wp:effectExtent l="0" t="0" r="6985" b="635"/>
            <wp:docPr id="23" name="图片 23" descr="微信图片_20250820103147_30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微信图片_20250820103147_30_141"/>
                    <pic:cNvPicPr>
                      <a:picLocks noChangeAspect="1"/>
                    </pic:cNvPicPr>
                  </pic:nvPicPr>
                  <pic:blipFill>
                    <a:blip r:embed="rId15"/>
                    <a:srcRect t="32534" b="42984"/>
                    <a:stretch>
                      <a:fillRect/>
                    </a:stretch>
                  </pic:blipFill>
                  <pic:spPr>
                    <a:xfrm>
                      <a:off x="0" y="0"/>
                      <a:ext cx="2520315" cy="1370965"/>
                    </a:xfrm>
                    <a:prstGeom prst="rect">
                      <a:avLst/>
                    </a:prstGeom>
                  </pic:spPr>
                </pic:pic>
              </a:graphicData>
            </a:graphic>
          </wp:inline>
        </w:drawing>
      </w:r>
      <w:r>
        <w:rPr>
          <w:rFonts w:hint="eastAsia"/>
          <w:lang w:val="en-US" w:eastAsia="zh-CN"/>
        </w:rPr>
        <w:drawing>
          <wp:inline distT="0" distB="0" distL="114300" distR="114300">
            <wp:extent cx="2520315" cy="1379220"/>
            <wp:effectExtent l="0" t="0" r="6985" b="5080"/>
            <wp:docPr id="22" name="图片 22" descr="微信图片_20250820101513_28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图片_20250820101513_28_141"/>
                    <pic:cNvPicPr>
                      <a:picLocks noChangeAspect="1"/>
                    </pic:cNvPicPr>
                  </pic:nvPicPr>
                  <pic:blipFill>
                    <a:blip r:embed="rId16"/>
                    <a:srcRect t="32671" b="42701"/>
                    <a:stretch>
                      <a:fillRect/>
                    </a:stretch>
                  </pic:blipFill>
                  <pic:spPr>
                    <a:xfrm>
                      <a:off x="0" y="0"/>
                      <a:ext cx="2520315" cy="1379220"/>
                    </a:xfrm>
                    <a:prstGeom prst="rect">
                      <a:avLst/>
                    </a:prstGeom>
                  </pic:spPr>
                </pic:pic>
              </a:graphicData>
            </a:graphic>
          </wp:inline>
        </w:drawing>
      </w:r>
    </w:p>
    <w:p w14:paraId="242E8F58">
      <w:pPr>
        <w:pStyle w:val="49"/>
        <w:bidi w:val="0"/>
        <w:rPr>
          <w:rFonts w:hint="eastAsia"/>
          <w:lang w:val="en-US" w:eastAsia="zh-CN"/>
        </w:rPr>
      </w:pPr>
      <w:r>
        <w:rPr>
          <w:rFonts w:hint="eastAsia"/>
          <w:lang w:val="en-US" w:eastAsia="zh-CN"/>
        </w:rPr>
        <w:drawing>
          <wp:inline distT="0" distB="0" distL="114300" distR="114300">
            <wp:extent cx="2520315" cy="1397635"/>
            <wp:effectExtent l="0" t="0" r="6985" b="12065"/>
            <wp:docPr id="40" name="图片 40" descr="微信图片_20250820101511_26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微信图片_20250820101511_26_141"/>
                    <pic:cNvPicPr>
                      <a:picLocks noChangeAspect="1"/>
                    </pic:cNvPicPr>
                  </pic:nvPicPr>
                  <pic:blipFill>
                    <a:blip r:embed="rId17"/>
                    <a:srcRect t="32483" b="42565"/>
                    <a:stretch>
                      <a:fillRect/>
                    </a:stretch>
                  </pic:blipFill>
                  <pic:spPr>
                    <a:xfrm>
                      <a:off x="0" y="0"/>
                      <a:ext cx="2520315" cy="1397635"/>
                    </a:xfrm>
                    <a:prstGeom prst="rect">
                      <a:avLst/>
                    </a:prstGeom>
                  </pic:spPr>
                </pic:pic>
              </a:graphicData>
            </a:graphic>
          </wp:inline>
        </w:drawing>
      </w:r>
      <w:r>
        <w:rPr>
          <w:rFonts w:hint="eastAsia"/>
          <w:lang w:val="en-US" w:eastAsia="zh-CN"/>
        </w:rPr>
        <w:drawing>
          <wp:inline distT="0" distB="0" distL="114300" distR="114300">
            <wp:extent cx="2520315" cy="1394460"/>
            <wp:effectExtent l="0" t="0" r="6985" b="2540"/>
            <wp:docPr id="41" name="图片 41" descr="微信图片_20250820101510_25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微信图片_20250820101510_25_141"/>
                    <pic:cNvPicPr>
                      <a:picLocks noChangeAspect="1"/>
                    </pic:cNvPicPr>
                  </pic:nvPicPr>
                  <pic:blipFill>
                    <a:blip r:embed="rId18"/>
                    <a:srcRect t="32634" b="42463"/>
                    <a:stretch>
                      <a:fillRect/>
                    </a:stretch>
                  </pic:blipFill>
                  <pic:spPr>
                    <a:xfrm>
                      <a:off x="0" y="0"/>
                      <a:ext cx="2520315" cy="1394460"/>
                    </a:xfrm>
                    <a:prstGeom prst="rect">
                      <a:avLst/>
                    </a:prstGeom>
                  </pic:spPr>
                </pic:pic>
              </a:graphicData>
            </a:graphic>
          </wp:inline>
        </w:drawing>
      </w:r>
    </w:p>
    <w:p w14:paraId="62442E82">
      <w:pPr>
        <w:pStyle w:val="43"/>
        <w:bidi w:val="0"/>
        <w:rPr>
          <w:rFonts w:hint="eastAsia"/>
          <w:lang w:val="en-US" w:eastAsia="zh-CN"/>
        </w:rPr>
      </w:pPr>
      <w:r>
        <w:rPr>
          <w:rFonts w:hint="eastAsia"/>
          <w:lang w:val="en-US" w:eastAsia="zh-CN"/>
        </w:rPr>
        <w:t>作品题目示例（</w:t>
      </w:r>
      <w:r>
        <w:rPr>
          <w:rFonts w:hint="eastAsia" w:ascii="仿宋_GB2312" w:hAnsi="宋体"/>
          <w:szCs w:val="32"/>
          <w:lang w:val="en-US" w:eastAsia="zh-CN"/>
        </w:rPr>
        <w:t>来源于广西热作所亚热带植物园视频号：</w:t>
      </w:r>
      <w:r>
        <w:rPr>
          <w:rFonts w:hint="eastAsia"/>
          <w:lang w:val="en-US" w:eastAsia="zh-CN"/>
        </w:rPr>
        <w:t>咖啡故事1：咖啡家族、咖啡故事2：起源传说、咖啡故事3：咖啡产业、咖啡故事4：植物课堂）</w:t>
      </w:r>
    </w:p>
    <w:p w14:paraId="5EBABF98">
      <w:pPr>
        <w:pStyle w:val="46"/>
        <w:bidi w:val="0"/>
        <w:rPr>
          <w:rFonts w:hint="default" w:eastAsia="仿宋_GB2312"/>
          <w:lang w:val="en-US" w:eastAsia="zh-CN"/>
        </w:rPr>
      </w:pPr>
      <w:r>
        <w:rPr>
          <w:rFonts w:hint="eastAsia"/>
          <w:lang w:val="en-US" w:eastAsia="zh-CN"/>
        </w:rPr>
        <w:t>（2）人员分工</w:t>
      </w:r>
    </w:p>
    <w:p w14:paraId="04F02703">
      <w:pPr>
        <w:pStyle w:val="46"/>
        <w:bidi w:val="0"/>
        <w:rPr>
          <w:rFonts w:hint="eastAsia"/>
          <w:lang w:val="en-US" w:eastAsia="zh-CN"/>
        </w:rPr>
      </w:pPr>
      <w:r>
        <w:rPr>
          <w:rFonts w:hint="default" w:eastAsia="仿宋_GB2312"/>
          <w:lang w:val="en-US" w:eastAsia="zh-CN"/>
        </w:rPr>
        <w:t>人员分工应包含农业相关内容审校等相关工作安排</w:t>
      </w:r>
      <w:r>
        <w:rPr>
          <w:rFonts w:hint="eastAsia"/>
          <w:lang w:val="en-US" w:eastAsia="zh-CN"/>
        </w:rPr>
        <w:t>，确保视频里的农业相关表述准确。</w:t>
      </w:r>
    </w:p>
    <w:p w14:paraId="29EC33A6">
      <w:pPr>
        <w:pStyle w:val="46"/>
        <w:bidi w:val="0"/>
        <w:rPr>
          <w:rFonts w:hint="default"/>
          <w:lang w:val="en-US" w:eastAsia="zh-CN"/>
        </w:rPr>
      </w:pPr>
      <w:r>
        <w:rPr>
          <w:rFonts w:hint="eastAsia"/>
          <w:lang w:val="en-US" w:eastAsia="zh-CN"/>
        </w:rPr>
        <w:t>（3）画面内容</w:t>
      </w:r>
    </w:p>
    <w:p w14:paraId="76480769">
      <w:pPr>
        <w:pStyle w:val="46"/>
        <w:bidi w:val="0"/>
        <w:rPr>
          <w:rFonts w:hint="default" w:eastAsia="仿宋_GB2312"/>
          <w:lang w:val="en-US" w:eastAsia="zh-CN"/>
        </w:rPr>
      </w:pPr>
      <w:r>
        <w:rPr>
          <w:rFonts w:hint="default" w:eastAsia="仿宋_GB2312"/>
          <w:lang w:val="en-US" w:eastAsia="zh-CN"/>
        </w:rPr>
        <w:t>针对农</w:t>
      </w:r>
      <w:r>
        <w:rPr>
          <w:rFonts w:hint="eastAsia"/>
          <w:lang w:val="en-US" w:eastAsia="zh-CN"/>
        </w:rPr>
        <w:t>业</w:t>
      </w:r>
      <w:r>
        <w:rPr>
          <w:rFonts w:hint="default" w:eastAsia="仿宋_GB2312"/>
          <w:lang w:val="en-US" w:eastAsia="zh-CN"/>
        </w:rPr>
        <w:t>植物细节等画面，可以通过特写镜头进行展示</w:t>
      </w:r>
      <w:r>
        <w:rPr>
          <w:rFonts w:hint="eastAsia"/>
          <w:lang w:val="en-US" w:eastAsia="zh-CN"/>
        </w:rPr>
        <w:t>，让观众看清细节，更好地传递科学信息。如图10所示的红花酢浆草的变态茎特写画面。</w:t>
      </w:r>
    </w:p>
    <w:p w14:paraId="4261C94D">
      <w:pPr>
        <w:pStyle w:val="49"/>
        <w:bidi w:val="0"/>
        <w:rPr>
          <w:rFonts w:hint="default"/>
          <w:lang w:val="en-US" w:eastAsia="zh-CN"/>
        </w:rPr>
      </w:pPr>
      <w:r>
        <w:rPr>
          <w:rFonts w:hint="default"/>
          <w:lang w:val="en-US" w:eastAsia="zh-CN"/>
        </w:rPr>
        <w:drawing>
          <wp:inline distT="0" distB="0" distL="114300" distR="114300">
            <wp:extent cx="3599815" cy="1988820"/>
            <wp:effectExtent l="0" t="0" r="6985" b="5080"/>
            <wp:docPr id="24" name="图片 24" descr="微信图片_20250819180659_17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微信图片_20250819180659_17_141"/>
                    <pic:cNvPicPr>
                      <a:picLocks noChangeAspect="1"/>
                    </pic:cNvPicPr>
                  </pic:nvPicPr>
                  <pic:blipFill>
                    <a:blip r:embed="rId19"/>
                    <a:srcRect t="32624" b="42513"/>
                    <a:stretch>
                      <a:fillRect/>
                    </a:stretch>
                  </pic:blipFill>
                  <pic:spPr>
                    <a:xfrm>
                      <a:off x="0" y="0"/>
                      <a:ext cx="3599815" cy="1988820"/>
                    </a:xfrm>
                    <a:prstGeom prst="rect">
                      <a:avLst/>
                    </a:prstGeom>
                  </pic:spPr>
                </pic:pic>
              </a:graphicData>
            </a:graphic>
          </wp:inline>
        </w:drawing>
      </w:r>
    </w:p>
    <w:p w14:paraId="6EAEE645">
      <w:pPr>
        <w:pStyle w:val="43"/>
        <w:bidi w:val="0"/>
        <w:rPr>
          <w:rFonts w:hint="default"/>
          <w:lang w:val="en-US" w:eastAsia="zh-CN"/>
        </w:rPr>
      </w:pPr>
      <w:r>
        <w:rPr>
          <w:rFonts w:hint="eastAsia"/>
          <w:lang w:val="en-US" w:eastAsia="zh-CN"/>
        </w:rPr>
        <w:t>红花醋酱草的变态茎特写画面（</w:t>
      </w:r>
      <w:r>
        <w:rPr>
          <w:rFonts w:hint="eastAsia" w:ascii="仿宋_GB2312" w:hAnsi="宋体"/>
          <w:szCs w:val="32"/>
          <w:lang w:val="en-US" w:eastAsia="zh-CN"/>
        </w:rPr>
        <w:t>来源于广西热作所亚热带植物园视频号：</w:t>
      </w:r>
      <w:r>
        <w:rPr>
          <w:rFonts w:hint="eastAsia"/>
          <w:lang w:val="en-US" w:eastAsia="zh-CN"/>
        </w:rPr>
        <w:t>红花酢浆草）</w:t>
      </w:r>
    </w:p>
    <w:p w14:paraId="3ACDB1CB">
      <w:pPr>
        <w:pStyle w:val="46"/>
        <w:bidi w:val="0"/>
        <w:rPr>
          <w:rFonts w:hint="default" w:eastAsia="仿宋_GB2312"/>
          <w:lang w:val="en-US" w:eastAsia="zh-CN"/>
        </w:rPr>
      </w:pPr>
      <w:r>
        <w:rPr>
          <w:rFonts w:hint="eastAsia"/>
          <w:lang w:val="en-US" w:eastAsia="zh-CN"/>
        </w:rPr>
        <w:t>（4）时长</w:t>
      </w:r>
    </w:p>
    <w:p w14:paraId="0F6AD6B8">
      <w:pPr>
        <w:pStyle w:val="46"/>
        <w:bidi w:val="0"/>
        <w:rPr>
          <w:rFonts w:hint="default" w:eastAsia="仿宋_GB2312"/>
          <w:lang w:val="en-US" w:eastAsia="zh-CN"/>
        </w:rPr>
      </w:pPr>
      <w:r>
        <w:rPr>
          <w:rFonts w:hint="default" w:eastAsia="仿宋_GB2312"/>
          <w:lang w:val="en-US" w:eastAsia="zh-CN"/>
        </w:rPr>
        <w:t>针对农业技术操作关键环节</w:t>
      </w:r>
      <w:r>
        <w:rPr>
          <w:rFonts w:hint="eastAsia"/>
          <w:lang w:val="en-US" w:eastAsia="zh-CN"/>
        </w:rPr>
        <w:t>、细节展示</w:t>
      </w:r>
      <w:r>
        <w:rPr>
          <w:rFonts w:hint="default" w:eastAsia="仿宋_GB2312"/>
          <w:lang w:val="en-US" w:eastAsia="zh-CN"/>
        </w:rPr>
        <w:t>等画面，可适当延长画面时长</w:t>
      </w:r>
      <w:r>
        <w:rPr>
          <w:rFonts w:hint="eastAsia"/>
          <w:lang w:val="en-US" w:eastAsia="zh-CN"/>
        </w:rPr>
        <w:t>，比如《红木》科普视频中，为了能让观众看清楚红木呈角锥状红色的种子（图11），用了6秒的镜头进行展示。</w:t>
      </w:r>
    </w:p>
    <w:p w14:paraId="79E5B6FA">
      <w:pPr>
        <w:pStyle w:val="49"/>
        <w:bidi w:val="0"/>
        <w:rPr>
          <w:rFonts w:hint="default"/>
          <w:lang w:val="en-US" w:eastAsia="zh-CN"/>
        </w:rPr>
      </w:pPr>
      <w:r>
        <w:rPr>
          <w:rFonts w:hint="default"/>
          <w:lang w:val="en-US" w:eastAsia="zh-CN"/>
        </w:rPr>
        <w:drawing>
          <wp:inline distT="0" distB="0" distL="114300" distR="114300">
            <wp:extent cx="3599815" cy="1998980"/>
            <wp:effectExtent l="0" t="0" r="6985" b="7620"/>
            <wp:docPr id="38" name="图片 38" descr="D:/work/热作所/科普园/标准/2季度任务/农业科普新媒体作品作品创作规范/用图/微信图片_20250819180700_18_141.jpg微信图片_20250819180700_18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D:/work/热作所/科普园/标准/2季度任务/农业科普新媒体作品作品创作规范/用图/微信图片_20250819180700_18_141.jpg微信图片_20250819180700_18_141"/>
                    <pic:cNvPicPr>
                      <a:picLocks noChangeAspect="1"/>
                    </pic:cNvPicPr>
                  </pic:nvPicPr>
                  <pic:blipFill>
                    <a:blip r:embed="rId20"/>
                    <a:srcRect t="32339" b="42679"/>
                    <a:stretch>
                      <a:fillRect/>
                    </a:stretch>
                  </pic:blipFill>
                  <pic:spPr>
                    <a:xfrm>
                      <a:off x="0" y="0"/>
                      <a:ext cx="3599815" cy="1998980"/>
                    </a:xfrm>
                    <a:prstGeom prst="rect">
                      <a:avLst/>
                    </a:prstGeom>
                  </pic:spPr>
                </pic:pic>
              </a:graphicData>
            </a:graphic>
          </wp:inline>
        </w:drawing>
      </w:r>
    </w:p>
    <w:p w14:paraId="7B644422">
      <w:pPr>
        <w:pStyle w:val="43"/>
        <w:bidi w:val="0"/>
        <w:rPr>
          <w:rFonts w:hint="default"/>
          <w:lang w:val="en-US" w:eastAsia="zh-CN"/>
        </w:rPr>
      </w:pPr>
      <w:r>
        <w:rPr>
          <w:rFonts w:hint="eastAsia"/>
          <w:lang w:val="en-US" w:eastAsia="zh-CN"/>
        </w:rPr>
        <w:t>红木呈角锥状红色的种子（</w:t>
      </w:r>
      <w:r>
        <w:rPr>
          <w:rFonts w:hint="eastAsia" w:ascii="仿宋_GB2312" w:hAnsi="宋体"/>
          <w:szCs w:val="32"/>
          <w:lang w:val="en-US" w:eastAsia="zh-CN"/>
        </w:rPr>
        <w:t>来源于广西热作所亚热带植物园视频号：</w:t>
      </w:r>
      <w:r>
        <w:rPr>
          <w:rFonts w:hint="eastAsia"/>
          <w:lang w:val="en-US" w:eastAsia="zh-CN"/>
        </w:rPr>
        <w:t>红木）</w:t>
      </w:r>
    </w:p>
    <w:p w14:paraId="1F7F1655">
      <w:pPr>
        <w:pStyle w:val="46"/>
        <w:bidi w:val="0"/>
        <w:rPr>
          <w:rFonts w:hint="default" w:eastAsia="仿宋_GB2312"/>
          <w:lang w:val="en-US" w:eastAsia="zh-CN"/>
        </w:rPr>
      </w:pPr>
      <w:r>
        <w:rPr>
          <w:rFonts w:hint="eastAsia"/>
          <w:lang w:val="en-US" w:eastAsia="zh-CN"/>
        </w:rPr>
        <w:t>（5）台词</w:t>
      </w:r>
    </w:p>
    <w:p w14:paraId="37E61B28">
      <w:pPr>
        <w:pStyle w:val="46"/>
        <w:bidi w:val="0"/>
        <w:rPr>
          <w:rFonts w:hint="default"/>
          <w:lang w:val="en-US" w:eastAsia="zh-CN"/>
        </w:rPr>
      </w:pPr>
      <w:r>
        <w:rPr>
          <w:rFonts w:hint="eastAsia"/>
          <w:lang w:val="en-US" w:eastAsia="zh-CN"/>
        </w:rPr>
        <w:t>参考新闻联播配音为240-250字每分钟，</w:t>
      </w:r>
      <w:r>
        <w:rPr>
          <w:rFonts w:hint="default" w:eastAsia="仿宋_GB2312"/>
          <w:lang w:val="en-US" w:eastAsia="zh-CN"/>
        </w:rPr>
        <w:t>台词或配音文本，字数应控制在每分钟250字以内</w:t>
      </w:r>
      <w:r>
        <w:rPr>
          <w:rFonts w:hint="eastAsia"/>
          <w:lang w:val="en-US" w:eastAsia="zh-CN"/>
        </w:rPr>
        <w:t>。可以保证发音清晰、节奏适中。</w:t>
      </w:r>
    </w:p>
    <w:p w14:paraId="5A6F6419">
      <w:pPr>
        <w:pStyle w:val="46"/>
        <w:bidi w:val="0"/>
        <w:rPr>
          <w:rFonts w:hint="default"/>
          <w:lang w:val="en-US" w:eastAsia="zh-CN"/>
        </w:rPr>
      </w:pPr>
      <w:r>
        <w:rPr>
          <w:rFonts w:hint="eastAsia"/>
          <w:lang w:val="en-US" w:eastAsia="zh-CN"/>
        </w:rPr>
        <w:t>（6）作品风格</w:t>
      </w:r>
    </w:p>
    <w:p w14:paraId="00C9F7D5">
      <w:pPr>
        <w:pStyle w:val="46"/>
        <w:bidi w:val="0"/>
        <w:rPr>
          <w:rFonts w:hint="eastAsia"/>
          <w:lang w:val="en-US" w:eastAsia="zh-CN"/>
        </w:rPr>
      </w:pPr>
      <w:r>
        <w:rPr>
          <w:rFonts w:hint="eastAsia"/>
          <w:lang w:val="en-US" w:eastAsia="zh-CN"/>
        </w:rPr>
        <w:t>为保证画面的统一协调，应</w:t>
      </w:r>
      <w:r>
        <w:rPr>
          <w:rFonts w:hint="default" w:eastAsia="仿宋_GB2312"/>
          <w:lang w:val="en-US" w:eastAsia="zh-CN"/>
        </w:rPr>
        <w:t>确定作品风格、创作手法和色彩等</w:t>
      </w:r>
      <w:r>
        <w:rPr>
          <w:rFonts w:hint="eastAsia"/>
          <w:lang w:val="en-US" w:eastAsia="zh-CN"/>
        </w:rPr>
        <w:t>。</w:t>
      </w:r>
    </w:p>
    <w:p w14:paraId="13ADC6CF">
      <w:pPr>
        <w:pStyle w:val="46"/>
        <w:bidi w:val="0"/>
        <w:rPr>
          <w:rFonts w:hint="default"/>
          <w:lang w:val="en-US" w:eastAsia="zh-CN"/>
        </w:rPr>
      </w:pPr>
      <w:r>
        <w:rPr>
          <w:rFonts w:hint="eastAsia"/>
          <w:lang w:val="en-US" w:eastAsia="zh-CN"/>
        </w:rPr>
        <w:t>（7）设备与软件</w:t>
      </w:r>
    </w:p>
    <w:p w14:paraId="2093679C">
      <w:pPr>
        <w:pStyle w:val="46"/>
        <w:bidi w:val="0"/>
        <w:rPr>
          <w:rFonts w:hint="default" w:eastAsia="仿宋_GB2312"/>
          <w:lang w:val="en-US" w:eastAsia="zh-CN"/>
        </w:rPr>
      </w:pPr>
      <w:r>
        <w:rPr>
          <w:rFonts w:hint="eastAsia"/>
          <w:lang w:val="en-US" w:eastAsia="zh-CN"/>
        </w:rPr>
        <w:t>为保证拍摄过程顺利进行，应提前</w:t>
      </w:r>
      <w:r>
        <w:rPr>
          <w:rFonts w:hint="default" w:eastAsia="仿宋_GB2312"/>
          <w:lang w:val="en-US" w:eastAsia="zh-CN"/>
        </w:rPr>
        <w:t>确定创作中用到的设备、软件等工具，以及拍摄过程中涉及的农业设施设备。</w:t>
      </w:r>
    </w:p>
    <w:p w14:paraId="2BA3767B">
      <w:pPr>
        <w:pStyle w:val="47"/>
        <w:bidi w:val="0"/>
        <w:rPr>
          <w:rFonts w:hint="default" w:ascii="仿宋_GB2312" w:hAnsi="宋体"/>
          <w:b/>
          <w:sz w:val="32"/>
          <w:szCs w:val="32"/>
          <w:lang w:val="en-US" w:eastAsia="zh-CN"/>
        </w:rPr>
      </w:pPr>
      <w:r>
        <w:rPr>
          <w:rFonts w:hint="default" w:ascii="仿宋_GB2312" w:hAnsi="宋体" w:eastAsia="仿宋_GB2312" w:cs="Times New Roman"/>
          <w:b/>
          <w:kern w:val="2"/>
          <w:sz w:val="32"/>
          <w:szCs w:val="32"/>
          <w:lang w:val="zh-CN" w:eastAsia="zh-CN" w:bidi="ar-SA"/>
        </w:rPr>
        <w:t>（</w:t>
      </w:r>
      <w:r>
        <w:rPr>
          <w:rFonts w:hint="eastAsia" w:ascii="仿宋_GB2312" w:hAnsi="宋体" w:eastAsia="仿宋_GB2312" w:cs="Times New Roman"/>
          <w:b/>
          <w:kern w:val="2"/>
          <w:sz w:val="32"/>
          <w:szCs w:val="32"/>
          <w:lang w:val="en-US" w:eastAsia="zh-CN" w:bidi="ar-SA"/>
        </w:rPr>
        <w:t>十</w:t>
      </w:r>
      <w:r>
        <w:rPr>
          <w:rFonts w:hint="default" w:ascii="仿宋_GB2312" w:hAnsi="宋体" w:eastAsia="仿宋_GB2312" w:cs="Times New Roman"/>
          <w:b/>
          <w:kern w:val="2"/>
          <w:sz w:val="32"/>
          <w:szCs w:val="32"/>
          <w:lang w:val="zh-CN" w:eastAsia="zh-CN" w:bidi="ar-SA"/>
        </w:rPr>
        <w:t>）</w:t>
      </w:r>
      <w:r>
        <w:rPr>
          <w:rFonts w:hint="eastAsia" w:ascii="仿宋_GB2312" w:hAnsi="宋体" w:eastAsia="仿宋_GB2312" w:cs="Times New Roman"/>
          <w:b/>
          <w:kern w:val="2"/>
          <w:sz w:val="32"/>
          <w:szCs w:val="32"/>
          <w:lang w:val="en-US" w:eastAsia="zh-CN" w:bidi="ar-SA"/>
        </w:rPr>
        <w:t>视频制作</w:t>
      </w:r>
    </w:p>
    <w:p w14:paraId="0BA319AD">
      <w:pPr>
        <w:pStyle w:val="46"/>
        <w:bidi w:val="0"/>
        <w:rPr>
          <w:rFonts w:hint="eastAsia" w:ascii="仿宋" w:hAnsi="仿宋" w:eastAsia="仿宋" w:cs="仿宋"/>
          <w:szCs w:val="32"/>
        </w:rPr>
      </w:pPr>
      <w:r>
        <w:rPr>
          <w:rFonts w:hint="default"/>
          <w:lang w:val="en-US" w:eastAsia="zh-CN"/>
        </w:rPr>
        <w:t>中期创作的目的是</w:t>
      </w:r>
      <w:r>
        <w:rPr>
          <w:rFonts w:hint="eastAsia"/>
          <w:lang w:val="en-US" w:eastAsia="zh-CN"/>
        </w:rPr>
        <w:t>依据</w:t>
      </w:r>
      <w:r>
        <w:rPr>
          <w:rFonts w:hint="default"/>
          <w:lang w:val="en-US" w:eastAsia="zh-CN"/>
        </w:rPr>
        <w:t>脚本</w:t>
      </w:r>
      <w:r>
        <w:rPr>
          <w:rFonts w:hint="eastAsia"/>
          <w:lang w:val="en-US" w:eastAsia="zh-CN"/>
        </w:rPr>
        <w:t>内容</w:t>
      </w:r>
      <w:r>
        <w:rPr>
          <w:rFonts w:hint="default"/>
          <w:lang w:val="en-US" w:eastAsia="zh-CN"/>
        </w:rPr>
        <w:t>，开展创作</w:t>
      </w:r>
      <w:r>
        <w:rPr>
          <w:rFonts w:hint="eastAsia"/>
          <w:lang w:val="en-US" w:eastAsia="zh-CN"/>
        </w:rPr>
        <w:t>工作，包括</w:t>
      </w:r>
      <w:r>
        <w:rPr>
          <w:rFonts w:hint="default"/>
          <w:lang w:val="en-US" w:eastAsia="zh-CN"/>
        </w:rPr>
        <w:t>实际画面拍摄、绘画建模和声音录制等工作</w:t>
      </w:r>
      <w:r>
        <w:rPr>
          <w:rFonts w:hint="eastAsia"/>
          <w:lang w:val="en-US" w:eastAsia="zh-CN"/>
        </w:rPr>
        <w:t>，</w:t>
      </w:r>
      <w:r>
        <w:rPr>
          <w:rFonts w:hint="default"/>
          <w:lang w:val="en-US" w:eastAsia="zh-CN"/>
        </w:rPr>
        <w:t>为后期制作提供画面、声音等原始素材</w:t>
      </w:r>
      <w:r>
        <w:rPr>
          <w:rFonts w:hint="eastAsia"/>
          <w:lang w:val="en-US" w:eastAsia="zh-CN"/>
        </w:rPr>
        <w:t>。针对创作素材的保存，</w:t>
      </w:r>
      <w:r>
        <w:rPr>
          <w:rFonts w:hint="eastAsia"/>
        </w:rPr>
        <w:t>本标准提出了以下</w:t>
      </w:r>
      <w:r>
        <w:rPr>
          <w:rFonts w:hint="eastAsia"/>
          <w:lang w:val="en-US" w:eastAsia="zh-CN"/>
        </w:rPr>
        <w:t>要求</w:t>
      </w:r>
      <w:r>
        <w:rPr>
          <w:rFonts w:hint="eastAsia"/>
        </w:rPr>
        <w:t>：</w:t>
      </w:r>
      <w:r>
        <w:rPr>
          <w:rFonts w:hint="eastAsia"/>
          <w:lang w:val="en-US" w:eastAsia="zh-CN"/>
        </w:rPr>
        <w:t>为</w:t>
      </w:r>
      <w:r>
        <w:rPr>
          <w:rFonts w:hint="default"/>
          <w:lang w:val="en-US" w:eastAsia="zh-CN"/>
        </w:rPr>
        <w:t>保障后期剪辑、特效处理等环节有序推进</w:t>
      </w:r>
      <w:r>
        <w:rPr>
          <w:rFonts w:hint="eastAsia"/>
          <w:lang w:val="en-US" w:eastAsia="zh-CN"/>
        </w:rPr>
        <w:t>，</w:t>
      </w:r>
      <w:r>
        <w:rPr>
          <w:rFonts w:hint="eastAsia"/>
        </w:rPr>
        <w:t>根据脚本结构保存各项内容，并进行备份</w:t>
      </w:r>
      <w:r>
        <w:rPr>
          <w:rFonts w:hint="default"/>
          <w:lang w:val="en-US" w:eastAsia="zh-CN"/>
        </w:rPr>
        <w:t>。</w:t>
      </w:r>
      <w:r>
        <w:rPr>
          <w:rFonts w:hint="eastAsia"/>
          <w:lang w:val="en-US" w:eastAsia="zh-CN"/>
        </w:rPr>
        <w:t>针对</w:t>
      </w:r>
      <w:r>
        <w:rPr>
          <w:rFonts w:hint="eastAsia"/>
        </w:rPr>
        <w:t>创作过程</w:t>
      </w:r>
      <w:r>
        <w:rPr>
          <w:rFonts w:hint="eastAsia"/>
          <w:lang w:val="en-US" w:eastAsia="zh-CN"/>
        </w:rPr>
        <w:t>中的</w:t>
      </w:r>
      <w:r>
        <w:rPr>
          <w:rFonts w:hint="eastAsia"/>
        </w:rPr>
        <w:t>注意事项</w:t>
      </w:r>
      <w:r>
        <w:rPr>
          <w:rFonts w:hint="eastAsia"/>
          <w:lang w:eastAsia="zh-CN"/>
        </w:rPr>
        <w:t>，</w:t>
      </w:r>
      <w:r>
        <w:rPr>
          <w:rFonts w:hint="eastAsia"/>
        </w:rPr>
        <w:t>本标准提出了以下</w:t>
      </w:r>
      <w:r>
        <w:rPr>
          <w:rFonts w:hint="eastAsia"/>
          <w:lang w:val="en-US" w:eastAsia="zh-CN"/>
        </w:rPr>
        <w:t>要求</w:t>
      </w:r>
      <w:r>
        <w:rPr>
          <w:rFonts w:hint="eastAsia"/>
        </w:rPr>
        <w:t>：应在满足安全规范、生物安全、</w:t>
      </w:r>
      <w:r>
        <w:rPr>
          <w:rFonts w:hint="eastAsia"/>
          <w:lang w:val="en-US" w:eastAsia="zh-CN"/>
        </w:rPr>
        <w:t>农业安全、</w:t>
      </w:r>
      <w:r>
        <w:rPr>
          <w:rFonts w:hint="eastAsia"/>
        </w:rPr>
        <w:t>国家安全的前提下进行作品创作；应保护好</w:t>
      </w:r>
      <w:r>
        <w:rPr>
          <w:rFonts w:hint="eastAsia"/>
          <w:lang w:val="en-US" w:eastAsia="zh-CN"/>
        </w:rPr>
        <w:t>农业</w:t>
      </w:r>
      <w:r>
        <w:rPr>
          <w:rFonts w:hint="eastAsia"/>
        </w:rPr>
        <w:t>相关实验标本、器材、试剂、展品等。</w:t>
      </w:r>
    </w:p>
    <w:p w14:paraId="12D1E327">
      <w:pPr>
        <w:pStyle w:val="47"/>
        <w:bidi w:val="0"/>
        <w:rPr>
          <w:rFonts w:ascii="仿宋_GB2312" w:hAnsi="宋体" w:eastAsia="仿宋_GB2312"/>
          <w:b/>
          <w:sz w:val="32"/>
          <w:szCs w:val="32"/>
          <w:highlight w:val="none"/>
          <w:lang w:val="zh-CN"/>
        </w:rPr>
      </w:pPr>
      <w:r>
        <w:rPr>
          <w:rFonts w:hint="default" w:ascii="仿宋_GB2312" w:hAnsi="宋体" w:eastAsia="仿宋_GB2312" w:cs="Times New Roman"/>
          <w:b/>
          <w:kern w:val="2"/>
          <w:sz w:val="32"/>
          <w:szCs w:val="32"/>
          <w:lang w:val="zh-CN" w:eastAsia="zh-CN" w:bidi="ar-SA"/>
        </w:rPr>
        <w:t>（</w:t>
      </w:r>
      <w:r>
        <w:rPr>
          <w:rFonts w:hint="eastAsia" w:ascii="仿宋_GB2312" w:hAnsi="宋体" w:eastAsia="仿宋_GB2312" w:cs="Times New Roman"/>
          <w:b/>
          <w:kern w:val="2"/>
          <w:sz w:val="32"/>
          <w:szCs w:val="32"/>
          <w:lang w:val="en-US" w:eastAsia="zh-CN" w:bidi="ar-SA"/>
        </w:rPr>
        <w:t>十一</w:t>
      </w:r>
      <w:r>
        <w:rPr>
          <w:rFonts w:hint="default" w:ascii="仿宋_GB2312" w:hAnsi="宋体" w:eastAsia="仿宋_GB2312" w:cs="Times New Roman"/>
          <w:b/>
          <w:kern w:val="2"/>
          <w:sz w:val="32"/>
          <w:szCs w:val="32"/>
          <w:lang w:val="zh-CN" w:eastAsia="zh-CN" w:bidi="ar-SA"/>
        </w:rPr>
        <w:t>）</w:t>
      </w:r>
      <w:r>
        <w:rPr>
          <w:rFonts w:hint="eastAsia" w:ascii="仿宋_GB2312" w:hAnsi="宋体"/>
          <w:b/>
          <w:sz w:val="32"/>
          <w:szCs w:val="32"/>
          <w:highlight w:val="none"/>
          <w:lang w:val="en-US" w:eastAsia="zh-CN"/>
        </w:rPr>
        <w:t>后期处理</w:t>
      </w:r>
    </w:p>
    <w:p w14:paraId="04ADC064">
      <w:pPr>
        <w:pStyle w:val="46"/>
        <w:bidi w:val="0"/>
        <w:rPr>
          <w:rFonts w:hint="eastAsia"/>
          <w:highlight w:val="none"/>
          <w:lang w:val="en-US" w:eastAsia="zh-CN"/>
        </w:rPr>
      </w:pPr>
      <w:r>
        <w:rPr>
          <w:rFonts w:hint="eastAsia"/>
          <w:highlight w:val="none"/>
          <w:lang w:val="en-US" w:eastAsia="zh-CN"/>
        </w:rPr>
        <w:t>规范画面剪辑及声音、特效、字幕等信息的后期处理，确保农业科普视频作品质量符合科学性、通俗性等总体原则，保证内容准确、呈现规范、传播有效，提升作品的专业性与可接受度。其中特别针对与农业相关的信息提出了内容展示要求，以确保植物、动物、设备、人物、法规政策、操作示范、专业术语等信息表达准确，符合科学性要求。具体要求和示范详见下表。</w:t>
      </w:r>
    </w:p>
    <w:p w14:paraId="135B82B7">
      <w:pPr>
        <w:pStyle w:val="46"/>
        <w:bidi w:val="0"/>
        <w:rPr>
          <w:rFonts w:hint="eastAsia"/>
          <w:highlight w:val="none"/>
          <w:lang w:val="en-US" w:eastAsia="zh-CN"/>
        </w:rPr>
      </w:pPr>
    </w:p>
    <w:p w14:paraId="3D68F7A1">
      <w:pPr>
        <w:pStyle w:val="46"/>
        <w:bidi w:val="0"/>
        <w:rPr>
          <w:rFonts w:hint="eastAsia"/>
          <w:highlight w:val="none"/>
          <w:lang w:val="en-US" w:eastAsia="zh-CN"/>
        </w:rPr>
      </w:pPr>
    </w:p>
    <w:p w14:paraId="192B49C1">
      <w:pPr>
        <w:pStyle w:val="46"/>
        <w:bidi w:val="0"/>
        <w:rPr>
          <w:rFonts w:hint="default"/>
          <w:highlight w:val="none"/>
          <w:lang w:val="en-US" w:eastAsia="zh-CN"/>
        </w:rPr>
      </w:pPr>
    </w:p>
    <w:p w14:paraId="4D44DD69">
      <w:pPr>
        <w:pStyle w:val="44"/>
        <w:spacing w:before="156" w:after="156"/>
      </w:pPr>
      <w:r>
        <w:rPr>
          <w:rFonts w:hint="eastAsia"/>
          <w:lang w:val="en-US" w:eastAsia="zh-CN"/>
        </w:rPr>
        <w:t>农业</w:t>
      </w:r>
      <w:r>
        <w:rPr>
          <w:rFonts w:hint="eastAsia"/>
        </w:rPr>
        <w:t>科普视频作品</w:t>
      </w:r>
      <w:r>
        <w:rPr>
          <w:rFonts w:hint="eastAsia"/>
          <w:lang w:val="en-US" w:eastAsia="zh-CN"/>
        </w:rPr>
        <w:t>涉农信息</w:t>
      </w:r>
      <w:r>
        <w:rPr>
          <w:rFonts w:hint="eastAsia"/>
        </w:rPr>
        <w:t>要求汇总</w:t>
      </w:r>
    </w:p>
    <w:tbl>
      <w:tblPr>
        <w:tblStyle w:val="11"/>
        <w:tblW w:w="96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8"/>
        <w:gridCol w:w="2709"/>
        <w:gridCol w:w="3540"/>
        <w:gridCol w:w="2251"/>
      </w:tblGrid>
      <w:tr w14:paraId="0C399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vAlign w:val="top"/>
          </w:tcPr>
          <w:p w14:paraId="4107F4BE">
            <w:pPr>
              <w:pStyle w:val="52"/>
              <w:bidi w:val="0"/>
              <w:rPr>
                <w:rFonts w:hint="eastAsia"/>
                <w:szCs w:val="18"/>
                <w:lang w:eastAsia="zh-CN"/>
              </w:rPr>
            </w:pPr>
            <w:r>
              <w:rPr>
                <w:rFonts w:hint="eastAsia"/>
                <w:szCs w:val="18"/>
                <w:lang w:val="en-US" w:eastAsia="zh-CN"/>
              </w:rPr>
              <w:t>涉农信息</w:t>
            </w:r>
          </w:p>
        </w:tc>
        <w:tc>
          <w:tcPr>
            <w:tcW w:w="2709" w:type="dxa"/>
            <w:vAlign w:val="top"/>
          </w:tcPr>
          <w:p w14:paraId="0F880F6E">
            <w:pPr>
              <w:pStyle w:val="52"/>
              <w:bidi w:val="0"/>
              <w:rPr>
                <w:rFonts w:hint="default"/>
                <w:szCs w:val="18"/>
                <w:lang w:val="en-US" w:eastAsia="zh-CN"/>
              </w:rPr>
            </w:pPr>
            <w:r>
              <w:rPr>
                <w:rFonts w:hint="eastAsia"/>
                <w:szCs w:val="18"/>
                <w:lang w:val="en-US" w:eastAsia="zh-CN"/>
              </w:rPr>
              <w:t>具体要求</w:t>
            </w:r>
          </w:p>
        </w:tc>
        <w:tc>
          <w:tcPr>
            <w:tcW w:w="3540" w:type="dxa"/>
            <w:vAlign w:val="top"/>
          </w:tcPr>
          <w:p w14:paraId="0EAE1941">
            <w:pPr>
              <w:pStyle w:val="52"/>
              <w:bidi w:val="0"/>
              <w:rPr>
                <w:rFonts w:hint="default"/>
                <w:szCs w:val="18"/>
                <w:lang w:val="en-US" w:eastAsia="zh-CN"/>
              </w:rPr>
            </w:pPr>
            <w:r>
              <w:rPr>
                <w:rFonts w:hint="eastAsia"/>
                <w:szCs w:val="18"/>
                <w:lang w:val="en-US" w:eastAsia="zh-CN"/>
              </w:rPr>
              <w:t>视频截图</w:t>
            </w:r>
          </w:p>
        </w:tc>
        <w:tc>
          <w:tcPr>
            <w:tcW w:w="2251" w:type="dxa"/>
            <w:vAlign w:val="top"/>
          </w:tcPr>
          <w:p w14:paraId="7E30A725">
            <w:pPr>
              <w:pStyle w:val="52"/>
              <w:bidi w:val="0"/>
              <w:rPr>
                <w:rFonts w:hint="eastAsia"/>
                <w:szCs w:val="18"/>
                <w:lang w:val="en-US" w:eastAsia="zh-CN"/>
              </w:rPr>
            </w:pPr>
            <w:r>
              <w:rPr>
                <w:rFonts w:hint="eastAsia"/>
                <w:szCs w:val="18"/>
                <w:lang w:val="en-US" w:eastAsia="zh-CN"/>
              </w:rPr>
              <w:t>素材来源</w:t>
            </w:r>
          </w:p>
        </w:tc>
      </w:tr>
      <w:tr w14:paraId="6666D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6E7171B1">
            <w:pPr>
              <w:pStyle w:val="52"/>
              <w:bidi w:val="0"/>
              <w:rPr>
                <w:rFonts w:hint="eastAsia"/>
                <w:szCs w:val="18"/>
                <w:lang w:val="en-US" w:eastAsia="zh-CN"/>
              </w:rPr>
            </w:pPr>
            <w:r>
              <w:rPr>
                <w:rFonts w:hint="eastAsia"/>
                <w:szCs w:val="18"/>
                <w:lang w:val="en-US" w:eastAsia="zh-CN"/>
              </w:rPr>
              <w:t>农业植物</w:t>
            </w:r>
            <w:r>
              <w:rPr>
                <w:rFonts w:hint="eastAsia"/>
                <w:szCs w:val="18"/>
              </w:rPr>
              <w:t>、动物</w:t>
            </w:r>
            <w:r>
              <w:rPr>
                <w:rFonts w:hint="eastAsia"/>
                <w:szCs w:val="18"/>
                <w:lang w:val="en-US" w:eastAsia="zh-CN"/>
              </w:rPr>
              <w:t>拉丁名</w:t>
            </w:r>
          </w:p>
        </w:tc>
        <w:tc>
          <w:tcPr>
            <w:tcW w:w="2709" w:type="dxa"/>
            <w:shd w:val="clear" w:color="auto" w:fill="auto"/>
            <w:vAlign w:val="top"/>
          </w:tcPr>
          <w:p w14:paraId="133459BB">
            <w:pPr>
              <w:pStyle w:val="52"/>
              <w:bidi w:val="0"/>
              <w:rPr>
                <w:szCs w:val="18"/>
              </w:rPr>
            </w:pPr>
            <w:r>
              <w:rPr>
                <w:rFonts w:hint="eastAsia"/>
                <w:szCs w:val="18"/>
                <w:lang w:val="en-US" w:eastAsia="zh-CN"/>
              </w:rPr>
              <w:t>应标明对应的中文名、拉丁学名、科属等信息，拉丁学名应按规范书写；</w:t>
            </w:r>
          </w:p>
        </w:tc>
        <w:tc>
          <w:tcPr>
            <w:tcW w:w="3540" w:type="dxa"/>
            <w:shd w:val="clear" w:color="auto" w:fill="auto"/>
            <w:vAlign w:val="top"/>
          </w:tcPr>
          <w:p w14:paraId="19EA705C">
            <w:pPr>
              <w:pStyle w:val="52"/>
              <w:bidi w:val="0"/>
              <w:rPr>
                <w:rFonts w:hint="eastAsia"/>
                <w:szCs w:val="18"/>
                <w:lang w:eastAsia="zh-CN"/>
              </w:rPr>
            </w:pPr>
            <w:r>
              <w:rPr>
                <w:rFonts w:hint="eastAsia"/>
                <w:szCs w:val="18"/>
                <w:lang w:eastAsia="zh-CN"/>
              </w:rPr>
              <w:drawing>
                <wp:inline distT="0" distB="0" distL="114300" distR="114300">
                  <wp:extent cx="1453515" cy="1513840"/>
                  <wp:effectExtent l="0" t="0" r="0" b="0"/>
                  <wp:docPr id="27" name="图片 27" descr="微信图片_20250820110739_31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图片_20250820110739_31_141"/>
                          <pic:cNvPicPr>
                            <a:picLocks noChangeAspect="1"/>
                          </pic:cNvPicPr>
                        </pic:nvPicPr>
                        <pic:blipFill>
                          <a:blip r:embed="rId21"/>
                          <a:srcRect l="35223" t="48982" r="34801" b="36969"/>
                          <a:stretch>
                            <a:fillRect/>
                          </a:stretch>
                        </pic:blipFill>
                        <pic:spPr>
                          <a:xfrm>
                            <a:off x="0" y="0"/>
                            <a:ext cx="1453515" cy="1513840"/>
                          </a:xfrm>
                          <a:prstGeom prst="rect">
                            <a:avLst/>
                          </a:prstGeom>
                        </pic:spPr>
                      </pic:pic>
                    </a:graphicData>
                  </a:graphic>
                </wp:inline>
              </w:drawing>
            </w:r>
          </w:p>
        </w:tc>
        <w:tc>
          <w:tcPr>
            <w:tcW w:w="2251" w:type="dxa"/>
            <w:shd w:val="clear" w:color="auto" w:fill="auto"/>
            <w:vAlign w:val="top"/>
          </w:tcPr>
          <w:p w14:paraId="79D04FEF">
            <w:pPr>
              <w:pStyle w:val="52"/>
              <w:bidi w:val="0"/>
              <w:rPr>
                <w:szCs w:val="18"/>
              </w:rPr>
            </w:pPr>
            <w:r>
              <w:rPr>
                <w:rFonts w:hint="eastAsia"/>
                <w:szCs w:val="18"/>
                <w:lang w:val="en-US" w:eastAsia="zh-CN"/>
              </w:rPr>
              <w:t>广西热作所亚热带植物园视频号：密蒙花</w:t>
            </w:r>
          </w:p>
        </w:tc>
      </w:tr>
      <w:tr w14:paraId="52801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747F5139">
            <w:pPr>
              <w:pStyle w:val="52"/>
              <w:bidi w:val="0"/>
              <w:rPr>
                <w:rFonts w:hint="eastAsia"/>
                <w:szCs w:val="18"/>
                <w:lang w:val="en-US" w:eastAsia="zh-CN"/>
              </w:rPr>
            </w:pPr>
            <w:r>
              <w:rPr>
                <w:rFonts w:hint="eastAsia"/>
                <w:szCs w:val="18"/>
                <w:lang w:val="en-US" w:eastAsia="zh-CN"/>
              </w:rPr>
              <w:t>农业相关的设备</w:t>
            </w:r>
          </w:p>
        </w:tc>
        <w:tc>
          <w:tcPr>
            <w:tcW w:w="2709" w:type="dxa"/>
            <w:shd w:val="clear" w:color="auto" w:fill="auto"/>
            <w:vAlign w:val="top"/>
          </w:tcPr>
          <w:p w14:paraId="44725FA5">
            <w:pPr>
              <w:pStyle w:val="52"/>
              <w:bidi w:val="0"/>
              <w:rPr>
                <w:rFonts w:hint="eastAsia"/>
                <w:szCs w:val="18"/>
                <w:lang w:val="en-US" w:eastAsia="zh-CN"/>
              </w:rPr>
            </w:pPr>
            <w:r>
              <w:rPr>
                <w:rFonts w:hint="eastAsia"/>
                <w:szCs w:val="18"/>
                <w:lang w:val="en-US" w:eastAsia="zh-CN"/>
              </w:rPr>
              <w:t>应标明设备名称以及各部件名称等信息</w:t>
            </w:r>
          </w:p>
        </w:tc>
        <w:tc>
          <w:tcPr>
            <w:tcW w:w="3540" w:type="dxa"/>
            <w:shd w:val="clear" w:color="auto" w:fill="auto"/>
            <w:vAlign w:val="top"/>
          </w:tcPr>
          <w:p w14:paraId="2FDBA4E6">
            <w:pPr>
              <w:pStyle w:val="52"/>
              <w:bidi w:val="0"/>
              <w:rPr>
                <w:szCs w:val="18"/>
              </w:rPr>
            </w:pPr>
            <w:r>
              <w:rPr>
                <w:szCs w:val="18"/>
              </w:rPr>
              <w:drawing>
                <wp:inline distT="0" distB="0" distL="114300" distR="114300">
                  <wp:extent cx="1979930" cy="1110615"/>
                  <wp:effectExtent l="0" t="0" r="1270" b="6985"/>
                  <wp:docPr id="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
                          <pic:cNvPicPr>
                            <a:picLocks noChangeAspect="1"/>
                          </pic:cNvPicPr>
                        </pic:nvPicPr>
                        <pic:blipFill>
                          <a:blip r:embed="rId22"/>
                          <a:stretch>
                            <a:fillRect/>
                          </a:stretch>
                        </pic:blipFill>
                        <pic:spPr>
                          <a:xfrm>
                            <a:off x="0" y="0"/>
                            <a:ext cx="1979930" cy="1110615"/>
                          </a:xfrm>
                          <a:prstGeom prst="rect">
                            <a:avLst/>
                          </a:prstGeom>
                          <a:noFill/>
                          <a:ln>
                            <a:noFill/>
                          </a:ln>
                        </pic:spPr>
                      </pic:pic>
                    </a:graphicData>
                  </a:graphic>
                </wp:inline>
              </w:drawing>
            </w:r>
          </w:p>
        </w:tc>
        <w:tc>
          <w:tcPr>
            <w:tcW w:w="2251" w:type="dxa"/>
            <w:shd w:val="clear" w:color="auto" w:fill="auto"/>
            <w:vAlign w:val="top"/>
          </w:tcPr>
          <w:p w14:paraId="4BB02012">
            <w:pPr>
              <w:pStyle w:val="52"/>
              <w:bidi w:val="0"/>
              <w:rPr>
                <w:szCs w:val="18"/>
              </w:rPr>
            </w:pPr>
            <w:r>
              <w:rPr>
                <w:rFonts w:hint="eastAsia"/>
                <w:szCs w:val="18"/>
                <w:lang w:val="en-US" w:eastAsia="zh-CN"/>
              </w:rPr>
              <w:t>BILIBILI平台：</w:t>
            </w:r>
            <w:r>
              <w:rPr>
                <w:rFonts w:hint="eastAsia"/>
                <w:szCs w:val="18"/>
              </w:rPr>
              <w:t>【博物馆日】了解下传统农耕文化时期的农具</w:t>
            </w:r>
          </w:p>
        </w:tc>
      </w:tr>
      <w:tr w14:paraId="59FB1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42CDCA94">
            <w:pPr>
              <w:pStyle w:val="52"/>
              <w:bidi w:val="0"/>
              <w:rPr>
                <w:rFonts w:hint="eastAsia"/>
                <w:szCs w:val="18"/>
                <w:lang w:val="en-US" w:eastAsia="zh-CN"/>
              </w:rPr>
            </w:pPr>
            <w:r>
              <w:rPr>
                <w:rFonts w:hint="eastAsia"/>
                <w:szCs w:val="18"/>
                <w:lang w:val="en-US" w:eastAsia="zh-CN"/>
              </w:rPr>
              <w:t>人物</w:t>
            </w:r>
          </w:p>
        </w:tc>
        <w:tc>
          <w:tcPr>
            <w:tcW w:w="2709" w:type="dxa"/>
            <w:shd w:val="clear" w:color="auto" w:fill="auto"/>
            <w:vAlign w:val="top"/>
          </w:tcPr>
          <w:p w14:paraId="2F833ACB">
            <w:pPr>
              <w:pStyle w:val="52"/>
              <w:bidi w:val="0"/>
              <w:rPr>
                <w:rFonts w:hint="eastAsia"/>
                <w:szCs w:val="18"/>
                <w:lang w:val="en-US" w:eastAsia="zh-CN"/>
              </w:rPr>
            </w:pPr>
            <w:r>
              <w:rPr>
                <w:rFonts w:hint="eastAsia"/>
                <w:szCs w:val="18"/>
                <w:lang w:val="en-US" w:eastAsia="zh-CN"/>
              </w:rPr>
              <w:t>应标明姓名、职称、研究领域等基本信息</w:t>
            </w:r>
          </w:p>
        </w:tc>
        <w:tc>
          <w:tcPr>
            <w:tcW w:w="3540" w:type="dxa"/>
            <w:shd w:val="clear" w:color="auto" w:fill="auto"/>
            <w:vAlign w:val="top"/>
          </w:tcPr>
          <w:p w14:paraId="354C9120">
            <w:pPr>
              <w:pStyle w:val="52"/>
              <w:bidi w:val="0"/>
              <w:rPr>
                <w:rFonts w:hint="eastAsia" w:eastAsia="宋体"/>
                <w:szCs w:val="18"/>
                <w:lang w:eastAsia="zh-CN"/>
              </w:rPr>
            </w:pPr>
            <w:r>
              <w:rPr>
                <w:rFonts w:hint="eastAsia" w:eastAsia="宋体"/>
                <w:szCs w:val="18"/>
                <w:lang w:eastAsia="zh-CN"/>
              </w:rPr>
              <w:drawing>
                <wp:inline distT="0" distB="0" distL="114300" distR="114300">
                  <wp:extent cx="1979930" cy="1094740"/>
                  <wp:effectExtent l="0" t="0" r="1270" b="10160"/>
                  <wp:docPr id="28" name="图片 28" descr="微信图片_20250819180652_8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微信图片_20250819180652_8_141"/>
                          <pic:cNvPicPr>
                            <a:picLocks noChangeAspect="1"/>
                          </pic:cNvPicPr>
                        </pic:nvPicPr>
                        <pic:blipFill>
                          <a:blip r:embed="rId23"/>
                          <a:srcRect t="32858" b="42264"/>
                          <a:stretch>
                            <a:fillRect/>
                          </a:stretch>
                        </pic:blipFill>
                        <pic:spPr>
                          <a:xfrm>
                            <a:off x="0" y="0"/>
                            <a:ext cx="1979930" cy="1094740"/>
                          </a:xfrm>
                          <a:prstGeom prst="rect">
                            <a:avLst/>
                          </a:prstGeom>
                        </pic:spPr>
                      </pic:pic>
                    </a:graphicData>
                  </a:graphic>
                </wp:inline>
              </w:drawing>
            </w:r>
          </w:p>
        </w:tc>
        <w:tc>
          <w:tcPr>
            <w:tcW w:w="2251" w:type="dxa"/>
            <w:shd w:val="clear" w:color="auto" w:fill="auto"/>
            <w:vAlign w:val="top"/>
          </w:tcPr>
          <w:p w14:paraId="11112AB6">
            <w:pPr>
              <w:pStyle w:val="52"/>
              <w:bidi w:val="0"/>
              <w:rPr>
                <w:szCs w:val="18"/>
              </w:rPr>
            </w:pPr>
            <w:r>
              <w:rPr>
                <w:rFonts w:hint="eastAsia"/>
                <w:szCs w:val="18"/>
                <w:lang w:val="en-US" w:eastAsia="zh-CN"/>
              </w:rPr>
              <w:t>广西热作所亚热带植物园视频号：咖啡故事1：咖啡家族</w:t>
            </w:r>
          </w:p>
        </w:tc>
      </w:tr>
      <w:tr w14:paraId="0CC38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5FEF0F2D">
            <w:pPr>
              <w:pStyle w:val="52"/>
              <w:bidi w:val="0"/>
              <w:rPr>
                <w:rFonts w:hint="eastAsia"/>
                <w:szCs w:val="18"/>
                <w:lang w:val="en-US" w:eastAsia="zh-CN"/>
              </w:rPr>
            </w:pPr>
            <w:r>
              <w:rPr>
                <w:rFonts w:hint="eastAsia"/>
                <w:szCs w:val="18"/>
                <w:lang w:val="en-US" w:eastAsia="zh-CN"/>
              </w:rPr>
              <w:t>农业相关的法规政策</w:t>
            </w:r>
          </w:p>
        </w:tc>
        <w:tc>
          <w:tcPr>
            <w:tcW w:w="2709" w:type="dxa"/>
            <w:shd w:val="clear" w:color="auto" w:fill="auto"/>
            <w:vAlign w:val="top"/>
          </w:tcPr>
          <w:p w14:paraId="43C5B487">
            <w:pPr>
              <w:pStyle w:val="52"/>
              <w:bidi w:val="0"/>
              <w:rPr>
                <w:rFonts w:hint="eastAsia"/>
                <w:szCs w:val="18"/>
                <w:lang w:val="en-US" w:eastAsia="zh-CN"/>
              </w:rPr>
            </w:pPr>
            <w:r>
              <w:rPr>
                <w:rFonts w:hint="eastAsia"/>
                <w:szCs w:val="18"/>
                <w:lang w:val="en-US" w:eastAsia="zh-CN"/>
              </w:rPr>
              <w:t>应标明来源，发布时间、发布单位等信息</w:t>
            </w:r>
          </w:p>
        </w:tc>
        <w:tc>
          <w:tcPr>
            <w:tcW w:w="3540" w:type="dxa"/>
            <w:shd w:val="clear" w:color="auto" w:fill="auto"/>
            <w:vAlign w:val="top"/>
          </w:tcPr>
          <w:p w14:paraId="539435CC">
            <w:pPr>
              <w:pStyle w:val="52"/>
              <w:bidi w:val="0"/>
              <w:rPr>
                <w:rFonts w:hint="default" w:eastAsia="宋体"/>
                <w:szCs w:val="18"/>
                <w:lang w:val="en-US" w:eastAsia="zh-CN"/>
              </w:rPr>
            </w:pPr>
            <w:r>
              <w:rPr>
                <w:rFonts w:hint="eastAsia"/>
                <w:szCs w:val="18"/>
                <w:lang w:eastAsia="zh-CN"/>
              </w:rPr>
              <w:t>（</w:t>
            </w:r>
            <w:r>
              <w:rPr>
                <w:rFonts w:hint="eastAsia"/>
                <w:szCs w:val="18"/>
                <w:lang w:val="en-US" w:eastAsia="zh-CN"/>
              </w:rPr>
              <w:t>1）</w:t>
            </w:r>
          </w:p>
          <w:p w14:paraId="230F8550">
            <w:pPr>
              <w:pStyle w:val="52"/>
              <w:bidi w:val="0"/>
              <w:rPr>
                <w:szCs w:val="18"/>
              </w:rPr>
            </w:pPr>
            <w:r>
              <w:rPr>
                <w:szCs w:val="18"/>
              </w:rPr>
              <w:drawing>
                <wp:inline distT="0" distB="0" distL="114300" distR="114300">
                  <wp:extent cx="1979930" cy="1111250"/>
                  <wp:effectExtent l="0" t="0" r="1270" b="635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24"/>
                          <a:stretch>
                            <a:fillRect/>
                          </a:stretch>
                        </pic:blipFill>
                        <pic:spPr>
                          <a:xfrm>
                            <a:off x="0" y="0"/>
                            <a:ext cx="1979930" cy="1111250"/>
                          </a:xfrm>
                          <a:prstGeom prst="rect">
                            <a:avLst/>
                          </a:prstGeom>
                          <a:noFill/>
                          <a:ln>
                            <a:noFill/>
                          </a:ln>
                        </pic:spPr>
                      </pic:pic>
                    </a:graphicData>
                  </a:graphic>
                </wp:inline>
              </w:drawing>
            </w:r>
          </w:p>
          <w:p w14:paraId="7C3C84D3">
            <w:pPr>
              <w:pStyle w:val="52"/>
              <w:bidi w:val="0"/>
              <w:rPr>
                <w:rFonts w:hint="eastAsia"/>
                <w:szCs w:val="18"/>
                <w:lang w:val="en-US" w:eastAsia="zh-CN"/>
              </w:rPr>
            </w:pPr>
            <w:r>
              <w:rPr>
                <w:rFonts w:hint="eastAsia"/>
                <w:szCs w:val="18"/>
                <w:lang w:eastAsia="zh-CN"/>
              </w:rPr>
              <w:t>（</w:t>
            </w:r>
            <w:r>
              <w:rPr>
                <w:rFonts w:hint="eastAsia"/>
                <w:szCs w:val="18"/>
                <w:lang w:val="en-US" w:eastAsia="zh-CN"/>
              </w:rPr>
              <w:t>2）</w:t>
            </w:r>
          </w:p>
          <w:p w14:paraId="7913DDFA">
            <w:pPr>
              <w:pStyle w:val="52"/>
              <w:bidi w:val="0"/>
              <w:rPr>
                <w:rFonts w:hint="default"/>
                <w:szCs w:val="18"/>
                <w:lang w:val="en-US" w:eastAsia="zh-CN"/>
              </w:rPr>
            </w:pPr>
            <w:r>
              <w:rPr>
                <w:szCs w:val="18"/>
              </w:rPr>
              <w:drawing>
                <wp:inline distT="0" distB="0" distL="114300" distR="114300">
                  <wp:extent cx="1979930" cy="1123315"/>
                  <wp:effectExtent l="0" t="0" r="1270" b="6985"/>
                  <wp:docPr id="3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6"/>
                          <pic:cNvPicPr>
                            <a:picLocks noChangeAspect="1"/>
                          </pic:cNvPicPr>
                        </pic:nvPicPr>
                        <pic:blipFill>
                          <a:blip r:embed="rId25"/>
                          <a:stretch>
                            <a:fillRect/>
                          </a:stretch>
                        </pic:blipFill>
                        <pic:spPr>
                          <a:xfrm>
                            <a:off x="0" y="0"/>
                            <a:ext cx="1979930" cy="1123315"/>
                          </a:xfrm>
                          <a:prstGeom prst="rect">
                            <a:avLst/>
                          </a:prstGeom>
                          <a:noFill/>
                          <a:ln>
                            <a:noFill/>
                          </a:ln>
                        </pic:spPr>
                      </pic:pic>
                    </a:graphicData>
                  </a:graphic>
                </wp:inline>
              </w:drawing>
            </w:r>
          </w:p>
        </w:tc>
        <w:tc>
          <w:tcPr>
            <w:tcW w:w="2251" w:type="dxa"/>
            <w:shd w:val="clear" w:color="auto" w:fill="auto"/>
            <w:vAlign w:val="top"/>
          </w:tcPr>
          <w:p w14:paraId="613C4185">
            <w:pPr>
              <w:pStyle w:val="52"/>
              <w:bidi w:val="0"/>
              <w:rPr>
                <w:rFonts w:hint="eastAsia"/>
                <w:szCs w:val="18"/>
              </w:rPr>
            </w:pPr>
            <w:r>
              <w:rPr>
                <w:rFonts w:hint="eastAsia"/>
                <w:szCs w:val="18"/>
                <w:lang w:val="en-US" w:eastAsia="zh-CN"/>
              </w:rPr>
              <w:t>（1）BILIBILI平台：</w:t>
            </w:r>
            <w:r>
              <w:rPr>
                <w:rFonts w:hint="eastAsia"/>
                <w:szCs w:val="18"/>
              </w:rPr>
              <w:t>农博士微课堂 | 第八期：农业补贴政策知多少</w:t>
            </w:r>
          </w:p>
          <w:p w14:paraId="2559BC80">
            <w:pPr>
              <w:pStyle w:val="52"/>
              <w:bidi w:val="0"/>
              <w:rPr>
                <w:rFonts w:hint="eastAsia"/>
                <w:szCs w:val="18"/>
              </w:rPr>
            </w:pPr>
          </w:p>
          <w:p w14:paraId="62AAFA52">
            <w:pPr>
              <w:pStyle w:val="52"/>
              <w:bidi w:val="0"/>
              <w:rPr>
                <w:rFonts w:hint="default" w:eastAsia="宋体"/>
                <w:szCs w:val="18"/>
                <w:lang w:val="en-US" w:eastAsia="zh-CN"/>
              </w:rPr>
            </w:pPr>
            <w:r>
              <w:rPr>
                <w:rFonts w:hint="eastAsia"/>
                <w:szCs w:val="18"/>
                <w:lang w:eastAsia="zh-CN"/>
              </w:rPr>
              <w:t>（</w:t>
            </w:r>
            <w:r>
              <w:rPr>
                <w:rFonts w:hint="eastAsia"/>
                <w:szCs w:val="18"/>
                <w:lang w:val="en-US" w:eastAsia="zh-CN"/>
              </w:rPr>
              <w:t>2）BILIBILI平台：我国的三农政策</w:t>
            </w:r>
          </w:p>
        </w:tc>
      </w:tr>
      <w:tr w14:paraId="292FF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54615302">
            <w:pPr>
              <w:pStyle w:val="52"/>
              <w:bidi w:val="0"/>
              <w:rPr>
                <w:rFonts w:hint="eastAsia"/>
                <w:szCs w:val="18"/>
                <w:lang w:val="en-US" w:eastAsia="zh-CN"/>
              </w:rPr>
            </w:pPr>
            <w:r>
              <w:rPr>
                <w:rFonts w:hint="eastAsia"/>
                <w:szCs w:val="18"/>
                <w:lang w:val="en-US" w:eastAsia="zh-CN"/>
              </w:rPr>
              <w:t>操作示范</w:t>
            </w:r>
          </w:p>
        </w:tc>
        <w:tc>
          <w:tcPr>
            <w:tcW w:w="2709" w:type="dxa"/>
            <w:shd w:val="clear" w:color="auto" w:fill="auto"/>
            <w:vAlign w:val="top"/>
          </w:tcPr>
          <w:p w14:paraId="27242741">
            <w:pPr>
              <w:pStyle w:val="52"/>
              <w:bidi w:val="0"/>
              <w:rPr>
                <w:rFonts w:hint="eastAsia"/>
                <w:szCs w:val="18"/>
                <w:lang w:val="en-US" w:eastAsia="zh-CN"/>
              </w:rPr>
            </w:pPr>
            <w:r>
              <w:rPr>
                <w:rFonts w:hint="eastAsia"/>
                <w:szCs w:val="18"/>
                <w:lang w:val="en-US" w:eastAsia="zh-CN"/>
              </w:rPr>
              <w:t>应标明操作步骤的序号、名称等信息</w:t>
            </w:r>
          </w:p>
        </w:tc>
        <w:tc>
          <w:tcPr>
            <w:tcW w:w="3540" w:type="dxa"/>
            <w:shd w:val="clear" w:color="auto" w:fill="auto"/>
            <w:vAlign w:val="top"/>
          </w:tcPr>
          <w:p w14:paraId="0331C026">
            <w:pPr>
              <w:pStyle w:val="52"/>
              <w:bidi w:val="0"/>
              <w:rPr>
                <w:szCs w:val="18"/>
              </w:rPr>
            </w:pPr>
            <w:r>
              <w:rPr>
                <w:szCs w:val="18"/>
              </w:rPr>
              <w:drawing>
                <wp:inline distT="0" distB="0" distL="114300" distR="114300">
                  <wp:extent cx="1979930" cy="1111250"/>
                  <wp:effectExtent l="0" t="0" r="1270" b="6350"/>
                  <wp:docPr id="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
                          <pic:cNvPicPr>
                            <a:picLocks noChangeAspect="1"/>
                          </pic:cNvPicPr>
                        </pic:nvPicPr>
                        <pic:blipFill>
                          <a:blip r:embed="rId26"/>
                          <a:stretch>
                            <a:fillRect/>
                          </a:stretch>
                        </pic:blipFill>
                        <pic:spPr>
                          <a:xfrm>
                            <a:off x="0" y="0"/>
                            <a:ext cx="1979930" cy="1111250"/>
                          </a:xfrm>
                          <a:prstGeom prst="rect">
                            <a:avLst/>
                          </a:prstGeom>
                          <a:noFill/>
                          <a:ln>
                            <a:noFill/>
                          </a:ln>
                        </pic:spPr>
                      </pic:pic>
                    </a:graphicData>
                  </a:graphic>
                </wp:inline>
              </w:drawing>
            </w:r>
          </w:p>
        </w:tc>
        <w:tc>
          <w:tcPr>
            <w:tcW w:w="2251" w:type="dxa"/>
            <w:shd w:val="clear" w:color="auto" w:fill="auto"/>
            <w:vAlign w:val="top"/>
          </w:tcPr>
          <w:p w14:paraId="520010D6">
            <w:pPr>
              <w:pStyle w:val="52"/>
              <w:bidi w:val="0"/>
              <w:rPr>
                <w:szCs w:val="18"/>
              </w:rPr>
            </w:pPr>
            <w:r>
              <w:rPr>
                <w:rFonts w:hint="eastAsia"/>
                <w:szCs w:val="18"/>
                <w:lang w:val="en-US" w:eastAsia="zh-CN"/>
              </w:rPr>
              <w:t>BILIBILI平台：水培种菜具体怎么种？催芽、育苗、定植，营养液，教你一步到位！</w:t>
            </w:r>
          </w:p>
        </w:tc>
      </w:tr>
      <w:tr w14:paraId="2162E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8" w:type="dxa"/>
            <w:shd w:val="clear" w:color="auto" w:fill="auto"/>
            <w:vAlign w:val="top"/>
          </w:tcPr>
          <w:p w14:paraId="2EADCE60">
            <w:pPr>
              <w:pStyle w:val="52"/>
              <w:bidi w:val="0"/>
              <w:rPr>
                <w:rFonts w:hint="eastAsia"/>
                <w:szCs w:val="18"/>
                <w:lang w:val="en-US" w:eastAsia="zh-CN"/>
              </w:rPr>
            </w:pPr>
            <w:r>
              <w:rPr>
                <w:rFonts w:hint="eastAsia"/>
                <w:szCs w:val="18"/>
                <w:lang w:val="en-US" w:eastAsia="zh-CN"/>
              </w:rPr>
              <w:t>专业术语</w:t>
            </w:r>
          </w:p>
        </w:tc>
        <w:tc>
          <w:tcPr>
            <w:tcW w:w="2709" w:type="dxa"/>
            <w:shd w:val="clear" w:color="auto" w:fill="auto"/>
            <w:vAlign w:val="top"/>
          </w:tcPr>
          <w:p w14:paraId="7A9B2A6D">
            <w:pPr>
              <w:pStyle w:val="52"/>
              <w:bidi w:val="0"/>
              <w:rPr>
                <w:rFonts w:hint="eastAsia"/>
                <w:szCs w:val="18"/>
                <w:lang w:val="en-US" w:eastAsia="zh-CN"/>
              </w:rPr>
            </w:pPr>
            <w:r>
              <w:rPr>
                <w:rFonts w:hint="eastAsia"/>
                <w:szCs w:val="18"/>
                <w:lang w:val="en-US" w:eastAsia="zh-CN"/>
              </w:rPr>
              <w:t>应对专业术语进行解说</w:t>
            </w:r>
          </w:p>
        </w:tc>
        <w:tc>
          <w:tcPr>
            <w:tcW w:w="3540" w:type="dxa"/>
            <w:shd w:val="clear" w:color="auto" w:fill="auto"/>
            <w:vAlign w:val="top"/>
          </w:tcPr>
          <w:p w14:paraId="13CD7329">
            <w:pPr>
              <w:pStyle w:val="52"/>
              <w:bidi w:val="0"/>
              <w:rPr>
                <w:rFonts w:hint="default"/>
                <w:szCs w:val="18"/>
                <w:lang w:val="en-US" w:eastAsia="zh-CN"/>
              </w:rPr>
            </w:pPr>
            <w:r>
              <w:rPr>
                <w:rFonts w:hint="eastAsia"/>
                <w:szCs w:val="18"/>
                <w:lang w:eastAsia="zh-CN"/>
              </w:rPr>
              <w:t>（</w:t>
            </w:r>
            <w:r>
              <w:rPr>
                <w:rFonts w:hint="eastAsia"/>
                <w:szCs w:val="18"/>
                <w:lang w:val="en-US" w:eastAsia="zh-CN"/>
              </w:rPr>
              <w:t>1）</w:t>
            </w:r>
          </w:p>
          <w:p w14:paraId="18D128AF">
            <w:pPr>
              <w:pStyle w:val="52"/>
              <w:bidi w:val="0"/>
              <w:rPr>
                <w:rFonts w:hint="eastAsia" w:eastAsia="宋体"/>
                <w:szCs w:val="18"/>
                <w:lang w:eastAsia="zh-CN"/>
              </w:rPr>
            </w:pPr>
            <w:r>
              <w:rPr>
                <w:rFonts w:hint="eastAsia" w:eastAsia="宋体"/>
                <w:szCs w:val="18"/>
                <w:lang w:eastAsia="zh-CN"/>
              </w:rPr>
              <w:drawing>
                <wp:inline distT="0" distB="0" distL="114300" distR="114300">
                  <wp:extent cx="1979930" cy="1094740"/>
                  <wp:effectExtent l="0" t="0" r="1270" b="10160"/>
                  <wp:docPr id="29" name="图片 29" descr="微信图片_20250819180656_14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微信图片_20250819180656_14_141"/>
                          <pic:cNvPicPr>
                            <a:picLocks noChangeAspect="1"/>
                          </pic:cNvPicPr>
                        </pic:nvPicPr>
                        <pic:blipFill>
                          <a:blip r:embed="rId27"/>
                          <a:srcRect t="32845" b="42264"/>
                          <a:stretch>
                            <a:fillRect/>
                          </a:stretch>
                        </pic:blipFill>
                        <pic:spPr>
                          <a:xfrm>
                            <a:off x="0" y="0"/>
                            <a:ext cx="1979930" cy="1094740"/>
                          </a:xfrm>
                          <a:prstGeom prst="rect">
                            <a:avLst/>
                          </a:prstGeom>
                        </pic:spPr>
                      </pic:pic>
                    </a:graphicData>
                  </a:graphic>
                </wp:inline>
              </w:drawing>
            </w:r>
          </w:p>
          <w:p w14:paraId="38EFDBD1">
            <w:pPr>
              <w:pStyle w:val="52"/>
              <w:bidi w:val="0"/>
              <w:rPr>
                <w:rFonts w:hint="default" w:eastAsia="宋体"/>
                <w:szCs w:val="18"/>
                <w:lang w:val="en-US" w:eastAsia="zh-CN"/>
              </w:rPr>
            </w:pPr>
            <w:r>
              <w:rPr>
                <w:rFonts w:hint="eastAsia"/>
                <w:szCs w:val="18"/>
                <w:lang w:eastAsia="zh-CN"/>
              </w:rPr>
              <w:t>（</w:t>
            </w:r>
            <w:r>
              <w:rPr>
                <w:rFonts w:hint="eastAsia"/>
                <w:szCs w:val="18"/>
                <w:lang w:val="en-US" w:eastAsia="zh-CN"/>
              </w:rPr>
              <w:t>2）</w:t>
            </w:r>
          </w:p>
          <w:p w14:paraId="6F755B39">
            <w:pPr>
              <w:pStyle w:val="52"/>
              <w:bidi w:val="0"/>
              <w:rPr>
                <w:rFonts w:hint="eastAsia" w:eastAsia="宋体"/>
                <w:szCs w:val="18"/>
                <w:lang w:eastAsia="zh-CN"/>
              </w:rPr>
            </w:pPr>
            <w:r>
              <w:rPr>
                <w:szCs w:val="18"/>
              </w:rPr>
              <w:drawing>
                <wp:inline distT="0" distB="0" distL="114300" distR="114300">
                  <wp:extent cx="1979930" cy="1106170"/>
                  <wp:effectExtent l="0" t="0" r="1270" b="1143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pic:cNvPicPr>
                        </pic:nvPicPr>
                        <pic:blipFill>
                          <a:blip r:embed="rId28"/>
                          <a:stretch>
                            <a:fillRect/>
                          </a:stretch>
                        </pic:blipFill>
                        <pic:spPr>
                          <a:xfrm>
                            <a:off x="0" y="0"/>
                            <a:ext cx="1979930" cy="1106170"/>
                          </a:xfrm>
                          <a:prstGeom prst="rect">
                            <a:avLst/>
                          </a:prstGeom>
                          <a:noFill/>
                          <a:ln>
                            <a:noFill/>
                          </a:ln>
                        </pic:spPr>
                      </pic:pic>
                    </a:graphicData>
                  </a:graphic>
                </wp:inline>
              </w:drawing>
            </w:r>
          </w:p>
        </w:tc>
        <w:tc>
          <w:tcPr>
            <w:tcW w:w="2251" w:type="dxa"/>
            <w:shd w:val="clear" w:color="auto" w:fill="auto"/>
            <w:vAlign w:val="top"/>
          </w:tcPr>
          <w:p w14:paraId="15B81C33">
            <w:pPr>
              <w:pStyle w:val="52"/>
              <w:bidi w:val="0"/>
              <w:rPr>
                <w:rFonts w:hint="eastAsia"/>
                <w:szCs w:val="18"/>
                <w:lang w:val="en-US" w:eastAsia="zh-CN"/>
              </w:rPr>
            </w:pPr>
            <w:r>
              <w:rPr>
                <w:rFonts w:hint="eastAsia"/>
                <w:szCs w:val="18"/>
                <w:lang w:val="en-US" w:eastAsia="zh-CN"/>
              </w:rPr>
              <w:t>（1）广西热作所亚热带植物园视频号：“芒”里偷闲，“桂”在香甜</w:t>
            </w:r>
          </w:p>
          <w:p w14:paraId="0313A65B">
            <w:pPr>
              <w:pStyle w:val="52"/>
              <w:bidi w:val="0"/>
              <w:rPr>
                <w:rFonts w:hint="eastAsia"/>
                <w:szCs w:val="18"/>
                <w:lang w:val="en-US" w:eastAsia="zh-CN"/>
              </w:rPr>
            </w:pPr>
          </w:p>
          <w:p w14:paraId="0CE129A2">
            <w:pPr>
              <w:pStyle w:val="52"/>
              <w:bidi w:val="0"/>
              <w:rPr>
                <w:rFonts w:hint="default"/>
                <w:szCs w:val="18"/>
                <w:lang w:val="en-US" w:eastAsia="zh-CN"/>
              </w:rPr>
            </w:pPr>
            <w:r>
              <w:rPr>
                <w:rFonts w:hint="eastAsia"/>
                <w:szCs w:val="18"/>
                <w:lang w:val="en-US" w:eastAsia="zh-CN"/>
              </w:rPr>
              <w:t>（2）BILIBILI平台：课前三分钟，地理不用愁——智慧农业【看纪录片学地理】</w:t>
            </w:r>
          </w:p>
        </w:tc>
      </w:tr>
    </w:tbl>
    <w:p w14:paraId="259ECE10">
      <w:pPr>
        <w:pStyle w:val="47"/>
        <w:bidi w:val="0"/>
        <w:rPr>
          <w:rFonts w:hint="default" w:ascii="仿宋_GB2312" w:hAnsi="宋体" w:eastAsia="仿宋_GB2312" w:cs="Times New Roman"/>
          <w:b/>
          <w:kern w:val="2"/>
          <w:sz w:val="32"/>
          <w:szCs w:val="32"/>
          <w:lang w:val="en-US" w:eastAsia="zh-CN" w:bidi="ar-SA"/>
        </w:rPr>
      </w:pPr>
      <w:r>
        <w:rPr>
          <w:rFonts w:hint="eastAsia" w:ascii="仿宋_GB2312" w:hAnsi="宋体" w:eastAsia="仿宋_GB2312" w:cs="Times New Roman"/>
          <w:b/>
          <w:kern w:val="2"/>
          <w:sz w:val="32"/>
          <w:szCs w:val="32"/>
          <w:lang w:val="en-US" w:eastAsia="zh-CN" w:bidi="ar-SA"/>
        </w:rPr>
        <w:t>（十二）作品输出</w:t>
      </w:r>
    </w:p>
    <w:p w14:paraId="7C6EE188">
      <w:pPr>
        <w:pStyle w:val="46"/>
        <w:bidi w:val="0"/>
        <w:rPr>
          <w:rFonts w:hint="eastAsia"/>
          <w:lang w:val="en-US" w:eastAsia="zh-CN"/>
        </w:rPr>
      </w:pPr>
      <w:r>
        <w:rPr>
          <w:rFonts w:hint="eastAsia"/>
          <w:lang w:val="en-US" w:eastAsia="zh-CN"/>
        </w:rPr>
        <w:t>通过对权威性的科普作品大赛、主流社交和视频平台进行调研，在Microsoft Bing平台上搜索“科普作品大赛”关键词，有447000个相关结果，涉及医疗健康、地球科学以及农业等多个领域，涵盖不同年龄段的参赛对象。这些比赛均对参赛的视频类作品做出了输出格式、分辨率等基本要求。同时在不同视频播放平台，例如BILIBILI、小红书等，对视频输出均有不同要求（表2）。结合科普视频作品的实际创作经验，提出根据视频作品发布平台、设备等相关格式要求，输出符合要求的作品，保证作品输出格式符合后续发布与推广的条件。</w:t>
      </w:r>
    </w:p>
    <w:p w14:paraId="29AB4F5B">
      <w:pPr>
        <w:pStyle w:val="44"/>
        <w:spacing w:before="156" w:after="156"/>
      </w:pPr>
      <w:r>
        <w:rPr>
          <w:rFonts w:hint="eastAsia"/>
        </w:rPr>
        <w:t>科普视频作品</w:t>
      </w:r>
      <w:r>
        <w:rPr>
          <w:rFonts w:hint="eastAsia"/>
          <w:lang w:val="en-US" w:eastAsia="zh-CN"/>
        </w:rPr>
        <w:t>输出</w:t>
      </w:r>
      <w:r>
        <w:rPr>
          <w:rFonts w:hint="eastAsia"/>
        </w:rPr>
        <w:t>要求汇总</w:t>
      </w:r>
    </w:p>
    <w:tbl>
      <w:tblPr>
        <w:tblStyle w:val="11"/>
        <w:tblW w:w="96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9"/>
        <w:gridCol w:w="2680"/>
        <w:gridCol w:w="5899"/>
      </w:tblGrid>
      <w:tr w14:paraId="405A2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2C10197F">
            <w:pPr>
              <w:pStyle w:val="41"/>
              <w:rPr>
                <w:szCs w:val="18"/>
              </w:rPr>
            </w:pPr>
            <w:r>
              <w:rPr>
                <w:rFonts w:hint="eastAsia"/>
                <w:szCs w:val="18"/>
              </w:rPr>
              <w:t>序号</w:t>
            </w:r>
          </w:p>
        </w:tc>
        <w:tc>
          <w:tcPr>
            <w:tcW w:w="1662" w:type="dxa"/>
          </w:tcPr>
          <w:p w14:paraId="00AEE2E6">
            <w:pPr>
              <w:pStyle w:val="41"/>
              <w:rPr>
                <w:szCs w:val="18"/>
              </w:rPr>
            </w:pPr>
            <w:r>
              <w:rPr>
                <w:rFonts w:hint="eastAsia"/>
                <w:szCs w:val="18"/>
              </w:rPr>
              <w:t>比赛或平台</w:t>
            </w:r>
          </w:p>
        </w:tc>
        <w:tc>
          <w:tcPr>
            <w:tcW w:w="3659" w:type="dxa"/>
          </w:tcPr>
          <w:p w14:paraId="50434927">
            <w:pPr>
              <w:pStyle w:val="41"/>
              <w:rPr>
                <w:szCs w:val="18"/>
              </w:rPr>
            </w:pPr>
            <w:r>
              <w:rPr>
                <w:rFonts w:hint="eastAsia"/>
                <w:szCs w:val="18"/>
              </w:rPr>
              <w:t>视频规格</w:t>
            </w:r>
          </w:p>
        </w:tc>
      </w:tr>
      <w:tr w14:paraId="0C590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shd w:val="clear" w:color="auto" w:fill="auto"/>
          </w:tcPr>
          <w:p w14:paraId="5EB5739B">
            <w:pPr>
              <w:pStyle w:val="41"/>
              <w:rPr>
                <w:szCs w:val="18"/>
              </w:rPr>
            </w:pPr>
            <w:r>
              <w:rPr>
                <w:rFonts w:hint="eastAsia"/>
                <w:szCs w:val="18"/>
              </w:rPr>
              <w:t>1</w:t>
            </w:r>
          </w:p>
        </w:tc>
        <w:tc>
          <w:tcPr>
            <w:tcW w:w="1662" w:type="dxa"/>
            <w:shd w:val="clear" w:color="auto" w:fill="auto"/>
          </w:tcPr>
          <w:p w14:paraId="7220DC1E">
            <w:pPr>
              <w:pStyle w:val="41"/>
              <w:rPr>
                <w:szCs w:val="18"/>
              </w:rPr>
            </w:pPr>
            <w:r>
              <w:rPr>
                <w:szCs w:val="18"/>
              </w:rPr>
              <w:t>科技部办公厅 中国科学院办公厅关于举办2024年全国科普微视频大赛的通知</w:t>
            </w:r>
          </w:p>
        </w:tc>
        <w:tc>
          <w:tcPr>
            <w:tcW w:w="3659" w:type="dxa"/>
            <w:shd w:val="clear" w:color="auto" w:fill="auto"/>
          </w:tcPr>
          <w:p w14:paraId="71A970CB">
            <w:pPr>
              <w:pStyle w:val="41"/>
              <w:rPr>
                <w:szCs w:val="18"/>
              </w:rPr>
            </w:pPr>
            <w:r>
              <w:rPr>
                <w:szCs w:val="18"/>
              </w:rPr>
              <w:drawing>
                <wp:inline distT="0" distB="0" distL="114300" distR="114300">
                  <wp:extent cx="2160270" cy="1819275"/>
                  <wp:effectExtent l="0" t="0" r="11430" b="952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29"/>
                          <a:srcRect b="34975"/>
                          <a:stretch>
                            <a:fillRect/>
                          </a:stretch>
                        </pic:blipFill>
                        <pic:spPr>
                          <a:xfrm>
                            <a:off x="0" y="0"/>
                            <a:ext cx="2160270" cy="1819275"/>
                          </a:xfrm>
                          <a:prstGeom prst="rect">
                            <a:avLst/>
                          </a:prstGeom>
                          <a:noFill/>
                          <a:ln>
                            <a:noFill/>
                          </a:ln>
                        </pic:spPr>
                      </pic:pic>
                    </a:graphicData>
                  </a:graphic>
                </wp:inline>
              </w:drawing>
            </w:r>
          </w:p>
        </w:tc>
      </w:tr>
      <w:tr w14:paraId="6FD03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4F3C25EC">
            <w:pPr>
              <w:pStyle w:val="41"/>
              <w:rPr>
                <w:szCs w:val="18"/>
              </w:rPr>
            </w:pPr>
            <w:r>
              <w:rPr>
                <w:rFonts w:hint="eastAsia"/>
                <w:szCs w:val="18"/>
              </w:rPr>
              <w:t>2</w:t>
            </w:r>
          </w:p>
        </w:tc>
        <w:tc>
          <w:tcPr>
            <w:tcW w:w="1662" w:type="dxa"/>
          </w:tcPr>
          <w:p w14:paraId="5187BC47">
            <w:pPr>
              <w:pStyle w:val="41"/>
              <w:rPr>
                <w:szCs w:val="18"/>
              </w:rPr>
            </w:pPr>
            <w:r>
              <w:rPr>
                <w:szCs w:val="18"/>
              </w:rPr>
              <w:t>关于举办第十八届广东省科普作品创作大赛的通知</w:t>
            </w:r>
          </w:p>
        </w:tc>
        <w:tc>
          <w:tcPr>
            <w:tcW w:w="3659" w:type="dxa"/>
          </w:tcPr>
          <w:p w14:paraId="5F4EDF0F">
            <w:pPr>
              <w:pStyle w:val="41"/>
              <w:rPr>
                <w:szCs w:val="18"/>
              </w:rPr>
            </w:pPr>
            <w:r>
              <w:rPr>
                <w:szCs w:val="18"/>
              </w:rPr>
              <w:drawing>
                <wp:inline distT="0" distB="0" distL="114300" distR="114300">
                  <wp:extent cx="2339975" cy="1756410"/>
                  <wp:effectExtent l="0" t="0" r="9525" b="889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30"/>
                          <a:stretch>
                            <a:fillRect/>
                          </a:stretch>
                        </pic:blipFill>
                        <pic:spPr>
                          <a:xfrm>
                            <a:off x="0" y="0"/>
                            <a:ext cx="2339975" cy="1756410"/>
                          </a:xfrm>
                          <a:prstGeom prst="rect">
                            <a:avLst/>
                          </a:prstGeom>
                          <a:noFill/>
                          <a:ln>
                            <a:noFill/>
                          </a:ln>
                        </pic:spPr>
                      </pic:pic>
                    </a:graphicData>
                  </a:graphic>
                </wp:inline>
              </w:drawing>
            </w:r>
          </w:p>
        </w:tc>
      </w:tr>
      <w:tr w14:paraId="7400C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2215C3CD">
            <w:pPr>
              <w:pStyle w:val="41"/>
              <w:rPr>
                <w:szCs w:val="18"/>
              </w:rPr>
            </w:pPr>
            <w:r>
              <w:rPr>
                <w:rFonts w:hint="eastAsia"/>
                <w:szCs w:val="18"/>
              </w:rPr>
              <w:t>3</w:t>
            </w:r>
          </w:p>
        </w:tc>
        <w:tc>
          <w:tcPr>
            <w:tcW w:w="1662" w:type="dxa"/>
          </w:tcPr>
          <w:p w14:paraId="380555D5">
            <w:pPr>
              <w:pStyle w:val="41"/>
              <w:rPr>
                <w:szCs w:val="18"/>
              </w:rPr>
            </w:pPr>
            <w:r>
              <w:rPr>
                <w:rFonts w:hint="eastAsia"/>
                <w:szCs w:val="18"/>
              </w:rPr>
              <w:t>2024第十届江苏省科普公益作品大赛通知</w:t>
            </w:r>
          </w:p>
        </w:tc>
        <w:tc>
          <w:tcPr>
            <w:tcW w:w="3659" w:type="dxa"/>
          </w:tcPr>
          <w:p w14:paraId="3FBA955C">
            <w:pPr>
              <w:pStyle w:val="41"/>
              <w:rPr>
                <w:szCs w:val="18"/>
              </w:rPr>
            </w:pPr>
            <w:r>
              <w:rPr>
                <w:szCs w:val="18"/>
              </w:rPr>
              <w:drawing>
                <wp:inline distT="0" distB="0" distL="114300" distR="114300">
                  <wp:extent cx="2160270" cy="1639570"/>
                  <wp:effectExtent l="0" t="0" r="11430" b="11430"/>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31"/>
                          <a:stretch>
                            <a:fillRect/>
                          </a:stretch>
                        </pic:blipFill>
                        <pic:spPr>
                          <a:xfrm>
                            <a:off x="0" y="0"/>
                            <a:ext cx="2160270" cy="1639570"/>
                          </a:xfrm>
                          <a:prstGeom prst="rect">
                            <a:avLst/>
                          </a:prstGeom>
                          <a:noFill/>
                          <a:ln>
                            <a:noFill/>
                          </a:ln>
                        </pic:spPr>
                      </pic:pic>
                    </a:graphicData>
                  </a:graphic>
                </wp:inline>
              </w:drawing>
            </w:r>
          </w:p>
        </w:tc>
      </w:tr>
      <w:tr w14:paraId="7F682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5BFD5571">
            <w:pPr>
              <w:pStyle w:val="41"/>
              <w:rPr>
                <w:szCs w:val="18"/>
              </w:rPr>
            </w:pPr>
            <w:r>
              <w:rPr>
                <w:rFonts w:hint="eastAsia"/>
                <w:szCs w:val="18"/>
              </w:rPr>
              <w:t>4</w:t>
            </w:r>
          </w:p>
        </w:tc>
        <w:tc>
          <w:tcPr>
            <w:tcW w:w="1662" w:type="dxa"/>
          </w:tcPr>
          <w:p w14:paraId="20C3BD13">
            <w:pPr>
              <w:pStyle w:val="41"/>
              <w:rPr>
                <w:szCs w:val="18"/>
              </w:rPr>
            </w:pPr>
            <w:r>
              <w:rPr>
                <w:rFonts w:hint="eastAsia"/>
                <w:szCs w:val="18"/>
              </w:rPr>
              <w:t>关于举办第十六届安徽省百所高校百万大学生科普创意创新大赛电信学院选拔赛的通知</w:t>
            </w:r>
          </w:p>
        </w:tc>
        <w:tc>
          <w:tcPr>
            <w:tcW w:w="3659" w:type="dxa"/>
          </w:tcPr>
          <w:p w14:paraId="10394065">
            <w:pPr>
              <w:pStyle w:val="41"/>
              <w:rPr>
                <w:szCs w:val="18"/>
              </w:rPr>
            </w:pPr>
            <w:r>
              <w:rPr>
                <w:szCs w:val="18"/>
              </w:rPr>
              <w:drawing>
                <wp:inline distT="0" distB="0" distL="114300" distR="114300">
                  <wp:extent cx="2185670" cy="742315"/>
                  <wp:effectExtent l="0" t="0" r="11430" b="698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pic:cNvPicPr>
                        </pic:nvPicPr>
                        <pic:blipFill>
                          <a:blip r:embed="rId32"/>
                          <a:stretch>
                            <a:fillRect/>
                          </a:stretch>
                        </pic:blipFill>
                        <pic:spPr>
                          <a:xfrm>
                            <a:off x="0" y="0"/>
                            <a:ext cx="2185670" cy="742315"/>
                          </a:xfrm>
                          <a:prstGeom prst="rect">
                            <a:avLst/>
                          </a:prstGeom>
                          <a:noFill/>
                          <a:ln>
                            <a:noFill/>
                          </a:ln>
                        </pic:spPr>
                      </pic:pic>
                    </a:graphicData>
                  </a:graphic>
                </wp:inline>
              </w:drawing>
            </w:r>
            <w:r>
              <w:rPr>
                <w:szCs w:val="18"/>
              </w:rPr>
              <w:drawing>
                <wp:inline distT="0" distB="0" distL="114300" distR="114300">
                  <wp:extent cx="2186305" cy="260350"/>
                  <wp:effectExtent l="0" t="0" r="10795" b="6350"/>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pic:cNvPicPr>
                        </pic:nvPicPr>
                        <pic:blipFill>
                          <a:blip r:embed="rId33"/>
                          <a:stretch>
                            <a:fillRect/>
                          </a:stretch>
                        </pic:blipFill>
                        <pic:spPr>
                          <a:xfrm>
                            <a:off x="0" y="0"/>
                            <a:ext cx="2186305" cy="260350"/>
                          </a:xfrm>
                          <a:prstGeom prst="rect">
                            <a:avLst/>
                          </a:prstGeom>
                          <a:noFill/>
                          <a:ln>
                            <a:noFill/>
                          </a:ln>
                        </pic:spPr>
                      </pic:pic>
                    </a:graphicData>
                  </a:graphic>
                </wp:inline>
              </w:drawing>
            </w:r>
          </w:p>
        </w:tc>
      </w:tr>
      <w:tr w14:paraId="612C0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59F5E0F6">
            <w:pPr>
              <w:pStyle w:val="41"/>
              <w:rPr>
                <w:szCs w:val="18"/>
              </w:rPr>
            </w:pPr>
            <w:r>
              <w:rPr>
                <w:rFonts w:hint="eastAsia"/>
                <w:szCs w:val="18"/>
              </w:rPr>
              <w:t>5</w:t>
            </w:r>
          </w:p>
        </w:tc>
        <w:tc>
          <w:tcPr>
            <w:tcW w:w="1662" w:type="dxa"/>
          </w:tcPr>
          <w:p w14:paraId="48C41C4D">
            <w:pPr>
              <w:pStyle w:val="41"/>
              <w:rPr>
                <w:szCs w:val="18"/>
              </w:rPr>
            </w:pPr>
            <w:r>
              <w:rPr>
                <w:rFonts w:hint="eastAsia"/>
                <w:szCs w:val="18"/>
              </w:rPr>
              <w:t>抖音</w:t>
            </w:r>
          </w:p>
        </w:tc>
        <w:tc>
          <w:tcPr>
            <w:tcW w:w="3659" w:type="dxa"/>
          </w:tcPr>
          <w:p w14:paraId="267E9522">
            <w:pPr>
              <w:pStyle w:val="41"/>
              <w:rPr>
                <w:szCs w:val="18"/>
              </w:rPr>
            </w:pPr>
            <w:r>
              <w:rPr>
                <w:szCs w:val="18"/>
              </w:rPr>
              <w:drawing>
                <wp:inline distT="0" distB="0" distL="114300" distR="114300">
                  <wp:extent cx="2185670" cy="624205"/>
                  <wp:effectExtent l="0" t="0" r="11430" b="10795"/>
                  <wp:docPr id="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pic:cNvPicPr>
                            <a:picLocks noChangeAspect="1"/>
                          </pic:cNvPicPr>
                        </pic:nvPicPr>
                        <pic:blipFill>
                          <a:blip r:embed="rId34"/>
                          <a:stretch>
                            <a:fillRect/>
                          </a:stretch>
                        </pic:blipFill>
                        <pic:spPr>
                          <a:xfrm>
                            <a:off x="0" y="0"/>
                            <a:ext cx="2185670" cy="624205"/>
                          </a:xfrm>
                          <a:prstGeom prst="rect">
                            <a:avLst/>
                          </a:prstGeom>
                          <a:noFill/>
                          <a:ln>
                            <a:noFill/>
                          </a:ln>
                        </pic:spPr>
                      </pic:pic>
                    </a:graphicData>
                  </a:graphic>
                </wp:inline>
              </w:drawing>
            </w:r>
          </w:p>
        </w:tc>
      </w:tr>
      <w:tr w14:paraId="15E34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7117656C">
            <w:pPr>
              <w:pStyle w:val="41"/>
              <w:rPr>
                <w:szCs w:val="18"/>
              </w:rPr>
            </w:pPr>
            <w:r>
              <w:rPr>
                <w:rFonts w:hint="eastAsia"/>
                <w:szCs w:val="18"/>
              </w:rPr>
              <w:t>6</w:t>
            </w:r>
          </w:p>
        </w:tc>
        <w:tc>
          <w:tcPr>
            <w:tcW w:w="1662" w:type="dxa"/>
          </w:tcPr>
          <w:p w14:paraId="299AC910">
            <w:pPr>
              <w:pStyle w:val="41"/>
              <w:rPr>
                <w:szCs w:val="18"/>
              </w:rPr>
            </w:pPr>
            <w:r>
              <w:rPr>
                <w:rFonts w:hint="eastAsia"/>
                <w:szCs w:val="18"/>
              </w:rPr>
              <w:t>小红书</w:t>
            </w:r>
          </w:p>
        </w:tc>
        <w:tc>
          <w:tcPr>
            <w:tcW w:w="3659" w:type="dxa"/>
          </w:tcPr>
          <w:p w14:paraId="322022C9">
            <w:pPr>
              <w:pStyle w:val="41"/>
              <w:rPr>
                <w:szCs w:val="18"/>
              </w:rPr>
            </w:pPr>
            <w:r>
              <w:rPr>
                <w:szCs w:val="18"/>
              </w:rPr>
              <w:drawing>
                <wp:inline distT="0" distB="0" distL="114300" distR="114300">
                  <wp:extent cx="1440180" cy="942340"/>
                  <wp:effectExtent l="0" t="0" r="7620" b="1016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35"/>
                          <a:stretch>
                            <a:fillRect/>
                          </a:stretch>
                        </pic:blipFill>
                        <pic:spPr>
                          <a:xfrm>
                            <a:off x="0" y="0"/>
                            <a:ext cx="1440180" cy="942340"/>
                          </a:xfrm>
                          <a:prstGeom prst="rect">
                            <a:avLst/>
                          </a:prstGeom>
                          <a:noFill/>
                          <a:ln>
                            <a:noFill/>
                          </a:ln>
                        </pic:spPr>
                      </pic:pic>
                    </a:graphicData>
                  </a:graphic>
                </wp:inline>
              </w:drawing>
            </w:r>
            <w:r>
              <w:rPr>
                <w:szCs w:val="18"/>
              </w:rPr>
              <w:drawing>
                <wp:inline distT="0" distB="0" distL="114300" distR="114300">
                  <wp:extent cx="1979295" cy="827405"/>
                  <wp:effectExtent l="0" t="0" r="1905" b="10795"/>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36"/>
                          <a:stretch>
                            <a:fillRect/>
                          </a:stretch>
                        </pic:blipFill>
                        <pic:spPr>
                          <a:xfrm>
                            <a:off x="0" y="0"/>
                            <a:ext cx="1979295" cy="827405"/>
                          </a:xfrm>
                          <a:prstGeom prst="rect">
                            <a:avLst/>
                          </a:prstGeom>
                          <a:noFill/>
                          <a:ln>
                            <a:noFill/>
                          </a:ln>
                        </pic:spPr>
                      </pic:pic>
                    </a:graphicData>
                  </a:graphic>
                </wp:inline>
              </w:drawing>
            </w:r>
          </w:p>
        </w:tc>
      </w:tr>
      <w:tr w14:paraId="339A0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7" w:type="dxa"/>
          </w:tcPr>
          <w:p w14:paraId="4B1FC86A">
            <w:pPr>
              <w:pStyle w:val="41"/>
              <w:rPr>
                <w:szCs w:val="18"/>
              </w:rPr>
            </w:pPr>
            <w:r>
              <w:rPr>
                <w:rFonts w:hint="eastAsia"/>
                <w:szCs w:val="18"/>
              </w:rPr>
              <w:t>7</w:t>
            </w:r>
          </w:p>
        </w:tc>
        <w:tc>
          <w:tcPr>
            <w:tcW w:w="1662" w:type="dxa"/>
          </w:tcPr>
          <w:p w14:paraId="1D586F37">
            <w:pPr>
              <w:pStyle w:val="41"/>
              <w:rPr>
                <w:rFonts w:hint="eastAsia" w:eastAsia="宋体"/>
                <w:szCs w:val="18"/>
                <w:lang w:eastAsia="zh-CN"/>
              </w:rPr>
            </w:pPr>
            <w:r>
              <w:rPr>
                <w:rFonts w:hint="eastAsia"/>
                <w:szCs w:val="18"/>
                <w:lang w:val="en-US" w:eastAsia="zh-CN"/>
              </w:rPr>
              <w:t>BILIBILI</w:t>
            </w:r>
          </w:p>
        </w:tc>
        <w:tc>
          <w:tcPr>
            <w:tcW w:w="3659" w:type="dxa"/>
          </w:tcPr>
          <w:p w14:paraId="64AF4940">
            <w:pPr>
              <w:pStyle w:val="41"/>
              <w:rPr>
                <w:szCs w:val="18"/>
              </w:rPr>
            </w:pPr>
            <w:r>
              <w:rPr>
                <w:szCs w:val="18"/>
              </w:rPr>
              <w:drawing>
                <wp:inline distT="0" distB="0" distL="114300" distR="114300">
                  <wp:extent cx="2182495" cy="618490"/>
                  <wp:effectExtent l="0" t="0" r="1905" b="381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37"/>
                          <a:stretch>
                            <a:fillRect/>
                          </a:stretch>
                        </pic:blipFill>
                        <pic:spPr>
                          <a:xfrm>
                            <a:off x="0" y="0"/>
                            <a:ext cx="2182495" cy="618490"/>
                          </a:xfrm>
                          <a:prstGeom prst="rect">
                            <a:avLst/>
                          </a:prstGeom>
                          <a:noFill/>
                          <a:ln>
                            <a:noFill/>
                          </a:ln>
                        </pic:spPr>
                      </pic:pic>
                    </a:graphicData>
                  </a:graphic>
                </wp:inline>
              </w:drawing>
            </w:r>
            <w:r>
              <w:rPr>
                <w:szCs w:val="18"/>
              </w:rPr>
              <w:drawing>
                <wp:inline distT="0" distB="0" distL="114300" distR="114300">
                  <wp:extent cx="2183765" cy="1142365"/>
                  <wp:effectExtent l="0" t="0" r="635" b="635"/>
                  <wp:docPr id="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6"/>
                          <pic:cNvPicPr>
                            <a:picLocks noChangeAspect="1"/>
                          </pic:cNvPicPr>
                        </pic:nvPicPr>
                        <pic:blipFill>
                          <a:blip r:embed="rId38"/>
                          <a:stretch>
                            <a:fillRect/>
                          </a:stretch>
                        </pic:blipFill>
                        <pic:spPr>
                          <a:xfrm>
                            <a:off x="0" y="0"/>
                            <a:ext cx="2183765" cy="1142365"/>
                          </a:xfrm>
                          <a:prstGeom prst="rect">
                            <a:avLst/>
                          </a:prstGeom>
                          <a:noFill/>
                          <a:ln>
                            <a:noFill/>
                          </a:ln>
                        </pic:spPr>
                      </pic:pic>
                    </a:graphicData>
                  </a:graphic>
                </wp:inline>
              </w:drawing>
            </w:r>
          </w:p>
        </w:tc>
      </w:tr>
    </w:tbl>
    <w:p w14:paraId="0D8D949B">
      <w:pPr>
        <w:pStyle w:val="36"/>
        <w:numPr>
          <w:ilvl w:val="0"/>
          <w:numId w:val="0"/>
        </w:numPr>
        <w:autoSpaceDE w:val="0"/>
        <w:autoSpaceDN w:val="0"/>
        <w:adjustRightInd w:val="0"/>
        <w:spacing w:before="156" w:beforeLines="50" w:after="156" w:afterLines="50" w:line="560" w:lineRule="exact"/>
        <w:ind w:left="1005" w:leftChars="0" w:hanging="1005" w:firstLineChars="0"/>
        <w:jc w:val="left"/>
        <w:rPr>
          <w:rFonts w:hint="default"/>
          <w:highlight w:val="none"/>
          <w:lang w:val="en-US" w:eastAsia="zh-CN"/>
        </w:rPr>
      </w:pPr>
      <w:r>
        <w:rPr>
          <w:rFonts w:hint="default" w:ascii="仿宋_GB2312" w:hAnsi="宋体" w:eastAsia="仿宋_GB2312" w:cs="Times New Roman"/>
          <w:b/>
          <w:kern w:val="2"/>
          <w:sz w:val="32"/>
          <w:szCs w:val="32"/>
          <w:lang w:val="zh-CN" w:eastAsia="zh-CN" w:bidi="ar-SA"/>
        </w:rPr>
        <w:t>（</w:t>
      </w:r>
      <w:r>
        <w:rPr>
          <w:rFonts w:hint="eastAsia" w:ascii="仿宋_GB2312" w:hAnsi="宋体" w:cs="Times New Roman"/>
          <w:b/>
          <w:kern w:val="2"/>
          <w:sz w:val="32"/>
          <w:szCs w:val="32"/>
          <w:lang w:val="en-US" w:eastAsia="zh-CN" w:bidi="ar-SA"/>
        </w:rPr>
        <w:t>十三</w:t>
      </w:r>
      <w:r>
        <w:rPr>
          <w:rFonts w:hint="default" w:ascii="仿宋_GB2312" w:hAnsi="宋体" w:eastAsia="仿宋_GB2312" w:cs="Times New Roman"/>
          <w:b/>
          <w:kern w:val="2"/>
          <w:sz w:val="32"/>
          <w:szCs w:val="32"/>
          <w:lang w:val="zh-CN" w:eastAsia="zh-CN" w:bidi="ar-SA"/>
        </w:rPr>
        <w:t>）</w:t>
      </w:r>
      <w:r>
        <w:rPr>
          <w:rFonts w:hint="eastAsia" w:ascii="仿宋_GB2312" w:hAnsi="宋体"/>
          <w:b/>
          <w:sz w:val="32"/>
          <w:szCs w:val="32"/>
          <w:highlight w:val="none"/>
          <w:lang w:val="en-US" w:eastAsia="zh-CN"/>
        </w:rPr>
        <w:t>审核与发布</w:t>
      </w:r>
    </w:p>
    <w:p w14:paraId="65448D7A">
      <w:pPr>
        <w:pStyle w:val="46"/>
        <w:bidi w:val="0"/>
        <w:rPr>
          <w:rFonts w:hint="eastAsia"/>
          <w:highlight w:val="none"/>
          <w:lang w:val="en-US" w:eastAsia="zh-CN"/>
        </w:rPr>
      </w:pPr>
      <w:r>
        <w:rPr>
          <w:rFonts w:hint="eastAsia"/>
          <w:highlight w:val="none"/>
          <w:lang w:val="en-US" w:eastAsia="zh-CN"/>
        </w:rPr>
        <w:t>（1）作品审核</w:t>
      </w:r>
    </w:p>
    <w:p w14:paraId="18079229">
      <w:pPr>
        <w:pStyle w:val="46"/>
        <w:bidi w:val="0"/>
        <w:rPr>
          <w:rFonts w:hint="default"/>
          <w:highlight w:val="none"/>
          <w:lang w:val="en-US" w:eastAsia="zh-CN"/>
        </w:rPr>
      </w:pPr>
      <w:r>
        <w:rPr>
          <w:rFonts w:hint="eastAsia"/>
          <w:highlight w:val="none"/>
          <w:lang w:val="en-US" w:eastAsia="zh-CN"/>
        </w:rPr>
        <w:t>应对完整的视频作品进行最终检查和审核，</w:t>
      </w:r>
      <w:r>
        <w:rPr>
          <w:rFonts w:hint="default"/>
          <w:highlight w:val="none"/>
          <w:lang w:val="en-US" w:eastAsia="zh-CN"/>
        </w:rPr>
        <w:t>杜绝</w:t>
      </w:r>
      <w:r>
        <w:rPr>
          <w:rFonts w:hint="eastAsia"/>
          <w:highlight w:val="none"/>
          <w:lang w:val="en-US" w:eastAsia="zh-CN"/>
        </w:rPr>
        <w:t>错别字和农业相关专业术语、表达、图像等错误，</w:t>
      </w:r>
      <w:r>
        <w:rPr>
          <w:rFonts w:hint="default"/>
          <w:highlight w:val="none"/>
          <w:lang w:val="en-US" w:eastAsia="zh-CN"/>
        </w:rPr>
        <w:t>切实保障农业科普视频作品的质量与实效</w:t>
      </w:r>
      <w:r>
        <w:rPr>
          <w:rFonts w:hint="eastAsia"/>
          <w:highlight w:val="none"/>
          <w:lang w:val="en-US" w:eastAsia="zh-CN"/>
        </w:rPr>
        <w:t>，达到预期的传播效果</w:t>
      </w:r>
      <w:r>
        <w:rPr>
          <w:rFonts w:hint="default"/>
          <w:highlight w:val="none"/>
          <w:lang w:val="en-US" w:eastAsia="zh-CN"/>
        </w:rPr>
        <w:t>。</w:t>
      </w:r>
    </w:p>
    <w:p w14:paraId="0C8B0F11">
      <w:pPr>
        <w:pStyle w:val="46"/>
        <w:bidi w:val="0"/>
        <w:rPr>
          <w:rFonts w:hint="default"/>
          <w:highlight w:val="none"/>
          <w:lang w:val="en-US" w:eastAsia="zh-CN"/>
        </w:rPr>
      </w:pPr>
      <w:r>
        <w:rPr>
          <w:rFonts w:hint="eastAsia" w:eastAsia="仿宋_GB2312" w:cs="Times New Roman"/>
          <w:b w:val="0"/>
          <w:bCs w:val="0"/>
          <w:kern w:val="2"/>
          <w:sz w:val="32"/>
          <w:szCs w:val="28"/>
          <w:highlight w:val="none"/>
          <w:lang w:val="en-US" w:eastAsia="zh-CN" w:bidi="ar-SA"/>
        </w:rPr>
        <w:t>按照T/GXAS 1054《农业科普作品创作人员队伍建设指南》中7.3知识产权保护相关内容开展版权登记，可明确作品权利归属，有效保护创作者的成果，为应对潜在的版权纠纷提供法律依据。同时，严格杜绝抄袭、侵权行为，既能维护原创者的合法权益，又能引导创作主体尊重他人知识产权，激励自主创新，从根本上避免因版权问题导致的创作受阻或法律风险，进而推动形成尊重原创、规范有序的农业科普视频创作生态，保障科普事业的可持续发展。</w:t>
      </w:r>
    </w:p>
    <w:p w14:paraId="1AFA928C">
      <w:pPr>
        <w:pStyle w:val="48"/>
        <w:bidi w:val="0"/>
        <w:rPr>
          <w:rFonts w:hint="eastAsia" w:ascii="Times New Roman" w:hAnsi="Times New Roman" w:eastAsia="仿宋_GB2312" w:cs="Times New Roman"/>
          <w:b w:val="0"/>
          <w:bCs w:val="0"/>
          <w:kern w:val="2"/>
          <w:sz w:val="32"/>
          <w:szCs w:val="28"/>
          <w:highlight w:val="none"/>
          <w:lang w:val="en-US" w:eastAsia="zh-CN" w:bidi="ar-SA"/>
        </w:rPr>
      </w:pPr>
      <w:r>
        <w:rPr>
          <w:rFonts w:hint="eastAsia" w:eastAsia="仿宋_GB2312" w:cs="Times New Roman"/>
          <w:b w:val="0"/>
          <w:bCs w:val="0"/>
          <w:kern w:val="2"/>
          <w:sz w:val="32"/>
          <w:szCs w:val="28"/>
          <w:highlight w:val="none"/>
          <w:lang w:val="en-US" w:eastAsia="zh-CN" w:bidi="ar-SA"/>
        </w:rPr>
        <w:t>（2）</w:t>
      </w:r>
      <w:r>
        <w:rPr>
          <w:rFonts w:hint="eastAsia" w:ascii="Times New Roman" w:hAnsi="Times New Roman" w:eastAsia="仿宋_GB2312" w:cs="Times New Roman"/>
          <w:b w:val="0"/>
          <w:bCs w:val="0"/>
          <w:kern w:val="2"/>
          <w:sz w:val="32"/>
          <w:szCs w:val="28"/>
          <w:highlight w:val="none"/>
          <w:lang w:val="en-US" w:eastAsia="zh-CN" w:bidi="ar-SA"/>
        </w:rPr>
        <w:t>作品发布</w:t>
      </w:r>
    </w:p>
    <w:p w14:paraId="18C49029">
      <w:pPr>
        <w:pStyle w:val="48"/>
        <w:bidi w:val="0"/>
        <w:rPr>
          <w:rFonts w:hint="default" w:ascii="Times New Roman" w:hAnsi="Times New Roman" w:eastAsia="仿宋_GB2312" w:cs="Times New Roman"/>
          <w:b w:val="0"/>
          <w:bCs w:val="0"/>
          <w:kern w:val="2"/>
          <w:sz w:val="32"/>
          <w:szCs w:val="28"/>
          <w:highlight w:val="none"/>
          <w:lang w:val="en-US" w:eastAsia="zh-CN" w:bidi="ar-SA"/>
        </w:rPr>
      </w:pPr>
      <w:r>
        <w:rPr>
          <w:rFonts w:hint="eastAsia" w:eastAsia="仿宋_GB2312" w:cs="Times New Roman"/>
          <w:b w:val="0"/>
          <w:bCs w:val="0"/>
          <w:kern w:val="2"/>
          <w:sz w:val="32"/>
          <w:szCs w:val="28"/>
          <w:highlight w:val="none"/>
          <w:lang w:val="en-US" w:eastAsia="zh-CN" w:bidi="ar-SA"/>
        </w:rPr>
        <w:t>按照T/GXAS 1056《农业科普作品创作人员培训工作指南》中8.4农业科普作品运营与推广相关内容，具体开展线上、线下发布及推广工作，扩大传播覆盖面，提升科普知识的传播效能，切实保障作品在发布推广环节符合本文件规定的总体原则及各项要求。</w:t>
      </w:r>
    </w:p>
    <w:p w14:paraId="603E083C">
      <w:pPr>
        <w:pStyle w:val="36"/>
        <w:numPr>
          <w:ilvl w:val="0"/>
          <w:numId w:val="0"/>
        </w:numPr>
        <w:autoSpaceDE w:val="0"/>
        <w:autoSpaceDN w:val="0"/>
        <w:adjustRightInd w:val="0"/>
        <w:spacing w:before="156" w:beforeLines="50" w:after="156" w:afterLines="50" w:line="560" w:lineRule="exact"/>
        <w:ind w:left="1005" w:leftChars="0" w:hanging="1005" w:firstLineChars="0"/>
        <w:jc w:val="left"/>
        <w:rPr>
          <w:rFonts w:hint="default"/>
          <w:highlight w:val="none"/>
          <w:lang w:val="en-US" w:eastAsia="zh-CN"/>
        </w:rPr>
      </w:pPr>
      <w:r>
        <w:rPr>
          <w:rFonts w:hint="default" w:ascii="仿宋_GB2312" w:hAnsi="宋体" w:eastAsia="仿宋_GB2312" w:cs="Times New Roman"/>
          <w:b/>
          <w:kern w:val="2"/>
          <w:sz w:val="32"/>
          <w:szCs w:val="32"/>
          <w:lang w:val="zh-CN" w:eastAsia="zh-CN" w:bidi="ar-SA"/>
        </w:rPr>
        <w:t>（</w:t>
      </w:r>
      <w:r>
        <w:rPr>
          <w:rFonts w:hint="eastAsia" w:ascii="仿宋_GB2312" w:hAnsi="宋体" w:cs="Times New Roman"/>
          <w:b/>
          <w:kern w:val="2"/>
          <w:sz w:val="32"/>
          <w:szCs w:val="32"/>
          <w:lang w:val="en-US" w:eastAsia="zh-CN" w:bidi="ar-SA"/>
        </w:rPr>
        <w:t>十三</w:t>
      </w:r>
      <w:r>
        <w:rPr>
          <w:rFonts w:hint="default" w:ascii="仿宋_GB2312" w:hAnsi="宋体" w:eastAsia="仿宋_GB2312" w:cs="Times New Roman"/>
          <w:b/>
          <w:kern w:val="2"/>
          <w:sz w:val="32"/>
          <w:szCs w:val="32"/>
          <w:lang w:val="zh-CN" w:eastAsia="zh-CN" w:bidi="ar-SA"/>
        </w:rPr>
        <w:t>）</w:t>
      </w:r>
      <w:r>
        <w:rPr>
          <w:rFonts w:hint="eastAsia" w:ascii="仿宋_GB2312" w:hAnsi="宋体"/>
          <w:b/>
          <w:sz w:val="32"/>
          <w:szCs w:val="32"/>
          <w:highlight w:val="none"/>
          <w:lang w:val="en-US" w:eastAsia="zh-CN"/>
        </w:rPr>
        <w:t>持续改进</w:t>
      </w:r>
    </w:p>
    <w:p w14:paraId="60632D65">
      <w:pPr>
        <w:pStyle w:val="46"/>
        <w:bidi w:val="0"/>
        <w:rPr>
          <w:rFonts w:hint="default" w:eastAsia="仿宋_GB2312" w:cs="Times New Roman"/>
          <w:b w:val="0"/>
          <w:bCs w:val="0"/>
          <w:kern w:val="2"/>
          <w:sz w:val="32"/>
          <w:szCs w:val="28"/>
          <w:highlight w:val="none"/>
          <w:lang w:val="en-US" w:eastAsia="zh-CN" w:bidi="ar-SA"/>
        </w:rPr>
      </w:pPr>
      <w:r>
        <w:rPr>
          <w:rFonts w:hint="eastAsia" w:cs="Times New Roman"/>
          <w:b w:val="0"/>
          <w:bCs w:val="0"/>
          <w:kern w:val="2"/>
          <w:sz w:val="32"/>
          <w:szCs w:val="28"/>
          <w:highlight w:val="none"/>
          <w:lang w:val="en-US" w:eastAsia="zh-CN" w:bidi="ar-SA"/>
        </w:rPr>
        <w:t>完成视频作品后，应对作品进行质量和效果评估，同时征求观众观看意见，根据评估结果和观看意见进行作品创作工作的改进，持续提升作品的质量。</w:t>
      </w:r>
    </w:p>
    <w:p w14:paraId="412D30FF">
      <w:pPr>
        <w:autoSpaceDE w:val="0"/>
        <w:autoSpaceDN w:val="0"/>
        <w:adjustRightInd w:val="0"/>
        <w:spacing w:before="156" w:beforeLines="50" w:after="156" w:afterLines="50" w:line="560" w:lineRule="exact"/>
        <w:ind w:firstLine="640" w:firstLineChars="200"/>
        <w:jc w:val="left"/>
        <w:rPr>
          <w:rFonts w:ascii="黑体" w:hAnsi="黑体" w:eastAsia="黑体" w:cs="仿宋_GB2312"/>
          <w:sz w:val="32"/>
          <w:szCs w:val="32"/>
        </w:rPr>
      </w:pPr>
      <w:bookmarkStart w:id="2" w:name="_Toc526940086"/>
      <w:r>
        <w:rPr>
          <w:rFonts w:hint="eastAsia" w:ascii="黑体" w:hAnsi="黑体" w:eastAsia="黑体" w:cs="仿宋_GB2312"/>
          <w:sz w:val="32"/>
          <w:szCs w:val="32"/>
        </w:rPr>
        <w:t>六、</w:t>
      </w:r>
      <w:bookmarkEnd w:id="2"/>
      <w:r>
        <w:rPr>
          <w:rFonts w:hint="eastAsia" w:ascii="黑体" w:hAnsi="黑体" w:eastAsia="黑体" w:cs="仿宋_GB2312"/>
          <w:sz w:val="32"/>
          <w:szCs w:val="32"/>
        </w:rPr>
        <w:t>重大分歧意见的处理经过和依据</w:t>
      </w:r>
    </w:p>
    <w:p w14:paraId="7DBD7D8D">
      <w:pPr>
        <w:pStyle w:val="46"/>
        <w:bidi w:val="0"/>
      </w:pPr>
      <w:r>
        <w:rPr>
          <w:rFonts w:hint="eastAsia"/>
        </w:rPr>
        <w:t>本标准研制过程中无重大分歧意见。</w:t>
      </w:r>
    </w:p>
    <w:p w14:paraId="69867F09">
      <w:pPr>
        <w:autoSpaceDE w:val="0"/>
        <w:autoSpaceDN w:val="0"/>
        <w:adjustRightInd w:val="0"/>
        <w:spacing w:before="156" w:beforeLines="50" w:after="156" w:afterLines="50" w:line="560" w:lineRule="exact"/>
        <w:ind w:firstLine="640" w:firstLineChars="200"/>
        <w:jc w:val="left"/>
        <w:rPr>
          <w:rFonts w:ascii="黑体" w:hAnsi="黑体" w:eastAsia="黑体" w:cs="仿宋_GB2312"/>
          <w:sz w:val="32"/>
          <w:szCs w:val="32"/>
        </w:rPr>
      </w:pPr>
      <w:r>
        <w:rPr>
          <w:rFonts w:hint="eastAsia" w:ascii="黑体" w:hAnsi="黑体" w:eastAsia="黑体" w:cs="仿宋_GB2312"/>
          <w:sz w:val="32"/>
          <w:szCs w:val="32"/>
        </w:rPr>
        <w:t>七</w:t>
      </w:r>
      <w:r>
        <w:rPr>
          <w:rFonts w:ascii="黑体" w:hAnsi="黑体" w:eastAsia="黑体" w:cs="仿宋_GB2312"/>
          <w:sz w:val="32"/>
          <w:szCs w:val="32"/>
        </w:rPr>
        <w:t>、</w:t>
      </w:r>
      <w:r>
        <w:rPr>
          <w:rFonts w:hint="eastAsia" w:ascii="黑体" w:hAnsi="黑体" w:eastAsia="黑体" w:cs="仿宋_GB2312"/>
          <w:sz w:val="32"/>
          <w:szCs w:val="32"/>
        </w:rPr>
        <w:t>实施标准的措施</w:t>
      </w:r>
    </w:p>
    <w:p w14:paraId="67C45D00">
      <w:pPr>
        <w:spacing w:line="560" w:lineRule="exact"/>
        <w:ind w:firstLine="643" w:firstLineChars="200"/>
        <w:rPr>
          <w:rFonts w:ascii="仿宋_GB2312" w:hAnsi="宋体" w:eastAsia="仿宋_GB2312"/>
          <w:b/>
          <w:sz w:val="32"/>
          <w:szCs w:val="28"/>
        </w:rPr>
      </w:pPr>
      <w:r>
        <w:rPr>
          <w:rFonts w:hint="eastAsia" w:ascii="仿宋_GB2312" w:hAnsi="宋体" w:eastAsia="仿宋_GB2312"/>
          <w:b/>
          <w:sz w:val="32"/>
          <w:szCs w:val="28"/>
        </w:rPr>
        <w:t>（一）标准报批发布后，成立标准宣贯工作组</w:t>
      </w:r>
    </w:p>
    <w:p w14:paraId="7330B5F1">
      <w:pPr>
        <w:pStyle w:val="46"/>
        <w:bidi w:val="0"/>
      </w:pPr>
      <w:r>
        <w:rPr>
          <w:rFonts w:hint="eastAsia"/>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EC0E2CD">
      <w:pPr>
        <w:spacing w:line="560" w:lineRule="exact"/>
        <w:ind w:firstLine="643" w:firstLineChars="200"/>
        <w:rPr>
          <w:rFonts w:ascii="仿宋_GB2312" w:hAnsi="宋体" w:eastAsia="仿宋_GB2312"/>
          <w:b/>
          <w:sz w:val="32"/>
          <w:szCs w:val="28"/>
        </w:rPr>
      </w:pPr>
      <w:r>
        <w:rPr>
          <w:rFonts w:hint="eastAsia" w:ascii="仿宋_GB2312" w:hAnsi="宋体" w:eastAsia="仿宋_GB2312"/>
          <w:b/>
          <w:sz w:val="32"/>
          <w:szCs w:val="28"/>
        </w:rPr>
        <w:t>（二）组织开展标准宣贯培训</w:t>
      </w:r>
    </w:p>
    <w:p w14:paraId="38C99CE1">
      <w:pPr>
        <w:pStyle w:val="46"/>
        <w:bidi w:val="0"/>
      </w:pPr>
      <w:r>
        <w:rPr>
          <w:rFonts w:hint="eastAsia"/>
        </w:rPr>
        <w:t>标准发布实施后，标准宣贯工作小组制作标准解读宣贯培训PPT课件和标准核心技术明白书，并按标准宣贯培训计划深入各市县相关机构、单位开展标准宣贯培训，对标准进行逐条解读，让技术人员掌握标准核心内容，助力标准实施落地。</w:t>
      </w:r>
    </w:p>
    <w:p w14:paraId="29942561">
      <w:pPr>
        <w:spacing w:line="560" w:lineRule="exact"/>
        <w:ind w:firstLine="643" w:firstLineChars="200"/>
        <w:rPr>
          <w:rFonts w:ascii="仿宋_GB2312" w:hAnsi="宋体" w:eastAsia="仿宋_GB2312"/>
          <w:b/>
          <w:sz w:val="32"/>
          <w:szCs w:val="28"/>
        </w:rPr>
      </w:pPr>
      <w:r>
        <w:rPr>
          <w:rFonts w:hint="eastAsia" w:ascii="仿宋_GB2312" w:hAnsi="宋体" w:eastAsia="仿宋_GB2312"/>
          <w:b/>
          <w:sz w:val="32"/>
          <w:szCs w:val="28"/>
        </w:rPr>
        <w:t>（三）开展标准实施交流会，收集标准实施反馈信息</w:t>
      </w:r>
    </w:p>
    <w:p w14:paraId="336AB236">
      <w:pPr>
        <w:pStyle w:val="46"/>
        <w:bidi w:val="0"/>
      </w:pPr>
      <w:r>
        <w:rPr>
          <w:rFonts w:hint="eastAsia"/>
        </w:rPr>
        <w:t>标准起草小组深入各市县相关机构、单位组织技术人员召开标准实施交流会，听取标准实施过程中存在的问题并做好记录和解答，对存在的问题组织专家团队进行研讨，为标准的复审修订做准备。</w:t>
      </w:r>
    </w:p>
    <w:p w14:paraId="1F438F65">
      <w:pPr>
        <w:spacing w:line="560" w:lineRule="exact"/>
        <w:ind w:firstLine="643" w:firstLineChars="200"/>
        <w:rPr>
          <w:rFonts w:ascii="仿宋_GB2312" w:hAnsi="宋体" w:eastAsia="仿宋_GB2312"/>
          <w:b/>
          <w:sz w:val="32"/>
          <w:szCs w:val="28"/>
        </w:rPr>
      </w:pPr>
      <w:r>
        <w:rPr>
          <w:rFonts w:hint="eastAsia" w:ascii="仿宋_GB2312" w:hAnsi="宋体" w:eastAsia="仿宋_GB2312"/>
          <w:b/>
          <w:sz w:val="32"/>
          <w:szCs w:val="28"/>
        </w:rPr>
        <w:t>（四）开展标准实施效果评估</w:t>
      </w:r>
    </w:p>
    <w:p w14:paraId="7DE0DDFE">
      <w:pPr>
        <w:pStyle w:val="46"/>
        <w:bidi w:val="0"/>
      </w:pPr>
      <w:r>
        <w:rPr>
          <w:rFonts w:hint="eastAsia"/>
        </w:rPr>
        <w:t>标准实施满2年，每年标准宣贯工作组采取网络调查、问卷调查、实地调研、召开座谈会或论证会、专家咨询等方式开展标准实施效果评估，并形成标准实施效果评估报告，为标准的复审修订做准备。</w:t>
      </w:r>
    </w:p>
    <w:p w14:paraId="36B16457">
      <w:pPr>
        <w:autoSpaceDE w:val="0"/>
        <w:autoSpaceDN w:val="0"/>
        <w:adjustRightInd w:val="0"/>
        <w:spacing w:before="156" w:beforeLines="50" w:after="156" w:afterLines="50" w:line="560" w:lineRule="exact"/>
        <w:ind w:firstLine="640" w:firstLineChars="200"/>
        <w:jc w:val="left"/>
        <w:rPr>
          <w:rFonts w:ascii="黑体" w:hAnsi="黑体" w:eastAsia="黑体" w:cs="仿宋_GB2312"/>
          <w:sz w:val="32"/>
          <w:szCs w:val="32"/>
        </w:rPr>
      </w:pPr>
      <w:r>
        <w:rPr>
          <w:rFonts w:hint="eastAsia" w:ascii="黑体" w:hAnsi="黑体" w:eastAsia="黑体" w:cs="仿宋_GB2312"/>
          <w:sz w:val="32"/>
          <w:szCs w:val="32"/>
        </w:rPr>
        <w:t>八、其他应当说明的事项</w:t>
      </w:r>
    </w:p>
    <w:p w14:paraId="23A53EB2">
      <w:pPr>
        <w:spacing w:line="560" w:lineRule="exact"/>
        <w:ind w:firstLine="640" w:firstLineChars="200"/>
        <w:rPr>
          <w:rFonts w:ascii="仿宋_GB2312" w:hAnsi="宋体" w:eastAsia="仿宋_GB2312"/>
          <w:sz w:val="32"/>
          <w:szCs w:val="28"/>
        </w:rPr>
      </w:pPr>
      <w:r>
        <w:rPr>
          <w:rFonts w:hint="eastAsia" w:ascii="仿宋_GB2312" w:hAnsi="宋体" w:eastAsia="仿宋_GB2312"/>
          <w:sz w:val="32"/>
          <w:szCs w:val="28"/>
        </w:rPr>
        <w:t>无。</w:t>
      </w:r>
    </w:p>
    <w:p w14:paraId="1562F1AF">
      <w:pPr>
        <w:spacing w:line="560" w:lineRule="exact"/>
        <w:rPr>
          <w:rFonts w:ascii="仿宋_GB2312" w:hAnsi="仿宋" w:eastAsia="仿宋_GB2312"/>
          <w:bCs/>
          <w:color w:val="000000"/>
          <w:sz w:val="36"/>
          <w:szCs w:val="32"/>
        </w:rPr>
      </w:pPr>
    </w:p>
    <w:p w14:paraId="0FDE70D6">
      <w:pPr>
        <w:spacing w:line="560" w:lineRule="exact"/>
        <w:rPr>
          <w:rFonts w:ascii="仿宋_GB2312" w:hAnsi="仿宋" w:eastAsia="仿宋_GB2312"/>
          <w:bCs/>
          <w:color w:val="000000"/>
          <w:sz w:val="36"/>
          <w:szCs w:val="32"/>
        </w:rPr>
      </w:pPr>
    </w:p>
    <w:p w14:paraId="639B864D">
      <w:pPr>
        <w:wordWrap w:val="0"/>
        <w:spacing w:line="560" w:lineRule="exact"/>
        <w:jc w:val="right"/>
        <w:rPr>
          <w:rFonts w:ascii="仿宋_GB2312" w:hAnsi="宋体" w:eastAsia="仿宋_GB2312"/>
          <w:sz w:val="32"/>
          <w:szCs w:val="28"/>
        </w:rPr>
      </w:pPr>
      <w:r>
        <w:rPr>
          <w:rFonts w:hint="eastAsia" w:ascii="仿宋_GB2312" w:hAnsi="宋体" w:eastAsia="仿宋_GB2312"/>
          <w:sz w:val="32"/>
          <w:szCs w:val="28"/>
        </w:rPr>
        <w:t xml:space="preserve"> 团体标准《农业科普</w:t>
      </w:r>
      <w:r>
        <w:rPr>
          <w:rFonts w:hint="eastAsia" w:ascii="仿宋_GB2312" w:hAnsi="宋体"/>
          <w:sz w:val="32"/>
          <w:szCs w:val="28"/>
          <w:lang w:val="en-US" w:eastAsia="zh-CN"/>
        </w:rPr>
        <w:t>视频</w:t>
      </w:r>
      <w:r>
        <w:rPr>
          <w:rFonts w:hint="eastAsia" w:ascii="仿宋_GB2312" w:hAnsi="宋体" w:eastAsia="仿宋_GB2312"/>
          <w:sz w:val="32"/>
          <w:szCs w:val="28"/>
        </w:rPr>
        <w:t>作品创作</w:t>
      </w:r>
      <w:r>
        <w:rPr>
          <w:rFonts w:hint="eastAsia" w:ascii="仿宋_GB2312" w:hAnsi="宋体"/>
          <w:sz w:val="32"/>
          <w:szCs w:val="28"/>
          <w:lang w:val="en-US" w:eastAsia="zh-CN"/>
        </w:rPr>
        <w:t>工作</w:t>
      </w:r>
      <w:r>
        <w:rPr>
          <w:rFonts w:hint="eastAsia" w:ascii="仿宋_GB2312" w:hAnsi="宋体" w:eastAsia="仿宋_GB2312"/>
          <w:sz w:val="32"/>
          <w:szCs w:val="28"/>
        </w:rPr>
        <w:t>规范》</w:t>
      </w:r>
    </w:p>
    <w:p w14:paraId="607C1987">
      <w:pPr>
        <w:wordWrap w:val="0"/>
        <w:spacing w:line="560" w:lineRule="exact"/>
        <w:jc w:val="right"/>
        <w:rPr>
          <w:rFonts w:ascii="仿宋_GB2312" w:hAnsi="宋体" w:eastAsia="仿宋_GB2312"/>
          <w:sz w:val="32"/>
          <w:szCs w:val="28"/>
        </w:rPr>
      </w:pPr>
      <w:r>
        <w:rPr>
          <w:rFonts w:hint="eastAsia" w:ascii="仿宋_GB2312" w:hAnsi="宋体" w:eastAsia="仿宋_GB2312"/>
          <w:sz w:val="32"/>
          <w:szCs w:val="28"/>
        </w:rPr>
        <w:t xml:space="preserve">标准编制工作组 </w:t>
      </w:r>
      <w:r>
        <w:rPr>
          <w:rFonts w:ascii="仿宋_GB2312" w:hAnsi="宋体" w:eastAsia="仿宋_GB2312"/>
          <w:sz w:val="32"/>
          <w:szCs w:val="28"/>
        </w:rPr>
        <w:t xml:space="preserve">        </w:t>
      </w:r>
    </w:p>
    <w:p w14:paraId="13EC3CEB">
      <w:pPr>
        <w:wordWrap w:val="0"/>
        <w:spacing w:line="560" w:lineRule="exact"/>
        <w:jc w:val="right"/>
        <w:rPr>
          <w:rFonts w:ascii="仿宋_GB2312" w:hAnsi="宋体" w:eastAsia="仿宋_GB2312"/>
          <w:color w:val="auto"/>
          <w:sz w:val="32"/>
          <w:szCs w:val="28"/>
        </w:rPr>
      </w:pPr>
      <w:r>
        <w:rPr>
          <w:rFonts w:hint="eastAsia" w:ascii="仿宋_GB2312" w:hAnsi="宋体" w:eastAsia="仿宋_GB2312"/>
          <w:color w:val="auto"/>
          <w:sz w:val="32"/>
          <w:szCs w:val="28"/>
        </w:rPr>
        <w:t>202</w:t>
      </w:r>
      <w:r>
        <w:rPr>
          <w:rFonts w:hint="eastAsia" w:ascii="仿宋_GB2312" w:hAnsi="宋体"/>
          <w:color w:val="auto"/>
          <w:sz w:val="32"/>
          <w:szCs w:val="28"/>
          <w:lang w:val="en-US" w:eastAsia="zh-CN"/>
        </w:rPr>
        <w:t>5</w:t>
      </w:r>
      <w:r>
        <w:rPr>
          <w:rFonts w:hint="eastAsia" w:ascii="仿宋_GB2312" w:hAnsi="宋体" w:eastAsia="仿宋_GB2312"/>
          <w:color w:val="auto"/>
          <w:sz w:val="32"/>
          <w:szCs w:val="28"/>
        </w:rPr>
        <w:t>年</w:t>
      </w:r>
      <w:r>
        <w:rPr>
          <w:rFonts w:hint="eastAsia" w:ascii="仿宋_GB2312" w:hAnsi="宋体"/>
          <w:color w:val="auto"/>
          <w:sz w:val="32"/>
          <w:szCs w:val="28"/>
          <w:lang w:val="en-US" w:eastAsia="zh-CN"/>
        </w:rPr>
        <w:t>8</w:t>
      </w:r>
      <w:r>
        <w:rPr>
          <w:rFonts w:hint="eastAsia" w:ascii="仿宋_GB2312" w:hAnsi="宋体" w:eastAsia="仿宋_GB2312"/>
          <w:color w:val="auto"/>
          <w:sz w:val="32"/>
          <w:szCs w:val="28"/>
        </w:rPr>
        <w:t>月</w:t>
      </w:r>
      <w:r>
        <w:rPr>
          <w:rFonts w:hint="eastAsia" w:ascii="仿宋_GB2312" w:hAnsi="宋体"/>
          <w:color w:val="auto"/>
          <w:sz w:val="32"/>
          <w:szCs w:val="28"/>
          <w:lang w:val="en-US" w:eastAsia="zh-CN"/>
        </w:rPr>
        <w:t>26</w:t>
      </w:r>
      <w:r>
        <w:rPr>
          <w:rFonts w:hint="eastAsia" w:ascii="仿宋_GB2312" w:hAnsi="宋体" w:eastAsia="仿宋_GB2312"/>
          <w:color w:val="auto"/>
          <w:sz w:val="32"/>
          <w:szCs w:val="28"/>
        </w:rPr>
        <w:t xml:space="preserve">日       </w:t>
      </w:r>
      <w:r>
        <w:rPr>
          <w:rFonts w:ascii="仿宋_GB2312" w:hAnsi="宋体" w:eastAsia="仿宋_GB2312"/>
          <w:color w:val="auto"/>
          <w:sz w:val="32"/>
          <w:szCs w:val="28"/>
        </w:rPr>
        <w:t xml:space="preserve"> </w:t>
      </w:r>
    </w:p>
    <w:sectPr>
      <w:footerReference r:id="rId5" w:type="default"/>
      <w:pgSz w:w="11906" w:h="16838"/>
      <w:pgMar w:top="1474" w:right="1474" w:bottom="1474" w:left="147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640"/>
      </w:pPr>
      <w:r>
        <w:separator/>
      </w:r>
    </w:p>
  </w:endnote>
  <w:endnote w:type="continuationSeparator" w:id="1">
    <w:p>
      <w:pPr>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粗雅宋_GBK">
    <w:altName w:val="宋体"/>
    <w:panose1 w:val="02000000000000000000"/>
    <w:charset w:val="86"/>
    <w:family w:val="auto"/>
    <w:pitch w:val="default"/>
    <w:sig w:usb0="00000000" w:usb1="00000000" w:usb2="00000000" w:usb3="00000000" w:csb0="00040000" w:csb1="00000000"/>
  </w:font>
  <w:font w:name="方正兰亭中黑_GBK">
    <w:panose1 w:val="02000000000000000000"/>
    <w:charset w:val="86"/>
    <w:family w:val="auto"/>
    <w:pitch w:val="default"/>
    <w:sig w:usb0="800002BF" w:usb1="38CF7CFA" w:usb2="00082016" w:usb3="00000000" w:csb0="00040000" w:csb1="00000000"/>
  </w:font>
  <w:font w:name="方正纤雅宋简体">
    <w:altName w:val="宋体"/>
    <w:panose1 w:val="02000000000000000000"/>
    <w:charset w:val="86"/>
    <w:family w:val="auto"/>
    <w:pitch w:val="default"/>
    <w:sig w:usb0="00000000" w:usb1="00000000" w:usb2="00000000" w:usb3="00000000" w:csb0="00040000" w:csb1="00000000"/>
  </w:font>
  <w:font w:name="方正兰亭纤黑_GBK">
    <w:panose1 w:val="02000000000000000000"/>
    <w:charset w:val="86"/>
    <w:family w:val="auto"/>
    <w:pitch w:val="default"/>
    <w:sig w:usb0="00000001" w:usb1="08000000" w:usb2="00000000" w:usb3="00000000" w:csb0="00040000" w:csb1="00000000"/>
  </w:font>
  <w:font w:name="方正兰亭准黑_GBK">
    <w:panose1 w:val="02000000000000000000"/>
    <w:charset w:val="86"/>
    <w:family w:val="auto"/>
    <w:pitch w:val="default"/>
    <w:sig w:usb0="800002BF" w:usb1="38CF7CFA" w:usb2="00082016" w:usb3="00000000" w:csb0="00040000" w:csb1="00000000"/>
  </w:font>
  <w:font w:name="方正中等线_GBK">
    <w:altName w:val="宋体"/>
    <w:panose1 w:val="03000509000000000000"/>
    <w:charset w:val="86"/>
    <w:family w:val="script"/>
    <w:pitch w:val="default"/>
    <w:sig w:usb0="00000000" w:usb1="00000000" w:usb2="00000000" w:usb3="00000000" w:csb0="00040000" w:csb1="00000000"/>
  </w:font>
  <w:font w:name="方正兰亭准黑简体">
    <w:altName w:val="黑体"/>
    <w:panose1 w:val="02000000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3316374"/>
    </w:sdtPr>
    <w:sdtContent>
      <w:p w14:paraId="2BE1229F">
        <w:pPr>
          <w:pStyle w:val="7"/>
          <w:jc w:val="center"/>
        </w:pPr>
        <w:r>
          <w:fldChar w:fldCharType="begin"/>
        </w:r>
        <w:r>
          <w:instrText xml:space="preserve">PAGE   \* MERGEFORMAT</w:instrText>
        </w:r>
        <w:r>
          <w:fldChar w:fldCharType="separate"/>
        </w:r>
        <w:r>
          <w:rPr>
            <w:lang w:val="zh-CN"/>
          </w:rPr>
          <w:t>7</w:t>
        </w:r>
        <w:r>
          <w:fldChar w:fldCharType="end"/>
        </w:r>
      </w:p>
    </w:sdtContent>
  </w:sdt>
  <w:p w14:paraId="76F9E80E">
    <w:pPr>
      <w:pStyle w:val="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640"/>
      </w:pPr>
      <w:r>
        <w:separator/>
      </w:r>
    </w:p>
  </w:footnote>
  <w:footnote w:type="continuationSeparator" w:id="1">
    <w:p>
      <w:pPr>
        <w:ind w:firstLine="64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79102AD"/>
    <w:multiLevelType w:val="multilevel"/>
    <w:tmpl w:val="079102AD"/>
    <w:lvl w:ilvl="0" w:tentative="0">
      <w:start w:val="1"/>
      <w:numFmt w:val="decimal"/>
      <w:pStyle w:val="27"/>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
    <w:nsid w:val="0DDE2B46"/>
    <w:multiLevelType w:val="multilevel"/>
    <w:tmpl w:val="0DDE2B46"/>
    <w:lvl w:ilvl="0" w:tentative="0">
      <w:start w:val="1"/>
      <w:numFmt w:val="lowerLetter"/>
      <w:pStyle w:val="31"/>
      <w:suff w:val="nothing"/>
      <w:lvlText w:val="%1   "/>
      <w:lvlJc w:val="left"/>
      <w:pPr>
        <w:ind w:left="544" w:hanging="181"/>
      </w:pPr>
      <w:rPr>
        <w:rFonts w:hint="eastAsia" w:ascii="宋体" w:hAnsi="宋体" w:eastAsia="宋体"/>
        <w:b w:val="0"/>
        <w:i w:val="0"/>
        <w:sz w:val="18"/>
        <w:vertAlign w:val="superscript"/>
      </w:rPr>
    </w:lvl>
    <w:lvl w:ilvl="1" w:tentative="0">
      <w:start w:val="1"/>
      <w:numFmt w:val="lowerLetter"/>
      <w:lvlText w:val="%2"/>
      <w:lvlJc w:val="left"/>
      <w:pPr>
        <w:tabs>
          <w:tab w:val="left" w:pos="57"/>
        </w:tabs>
        <w:ind w:left="363" w:hanging="363"/>
      </w:pPr>
      <w:rPr>
        <w:rFonts w:hint="eastAsia"/>
      </w:rPr>
    </w:lvl>
    <w:lvl w:ilvl="2" w:tentative="0">
      <w:start w:val="1"/>
      <w:numFmt w:val="lowerRoman"/>
      <w:lvlText w:val="%3."/>
      <w:lvlJc w:val="right"/>
      <w:pPr>
        <w:tabs>
          <w:tab w:val="left" w:pos="57"/>
        </w:tabs>
        <w:ind w:left="363" w:hanging="363"/>
      </w:pPr>
      <w:rPr>
        <w:rFonts w:hint="eastAsia"/>
      </w:rPr>
    </w:lvl>
    <w:lvl w:ilvl="3" w:tentative="0">
      <w:start w:val="1"/>
      <w:numFmt w:val="decimal"/>
      <w:lvlText w:val="%4."/>
      <w:lvlJc w:val="left"/>
      <w:pPr>
        <w:tabs>
          <w:tab w:val="left" w:pos="57"/>
        </w:tabs>
        <w:ind w:left="363" w:hanging="363"/>
      </w:pPr>
      <w:rPr>
        <w:rFonts w:hint="eastAsia"/>
      </w:rPr>
    </w:lvl>
    <w:lvl w:ilvl="4" w:tentative="0">
      <w:start w:val="1"/>
      <w:numFmt w:val="lowerLetter"/>
      <w:lvlText w:val="%5)"/>
      <w:lvlJc w:val="left"/>
      <w:pPr>
        <w:tabs>
          <w:tab w:val="left" w:pos="57"/>
        </w:tabs>
        <w:ind w:left="363" w:hanging="363"/>
      </w:pPr>
      <w:rPr>
        <w:rFonts w:hint="eastAsia"/>
      </w:rPr>
    </w:lvl>
    <w:lvl w:ilvl="5" w:tentative="0">
      <w:start w:val="1"/>
      <w:numFmt w:val="lowerRoman"/>
      <w:lvlText w:val="%6."/>
      <w:lvlJc w:val="right"/>
      <w:pPr>
        <w:tabs>
          <w:tab w:val="left" w:pos="57"/>
        </w:tabs>
        <w:ind w:left="363" w:hanging="363"/>
      </w:pPr>
      <w:rPr>
        <w:rFonts w:hint="eastAsia"/>
      </w:rPr>
    </w:lvl>
    <w:lvl w:ilvl="6" w:tentative="0">
      <w:start w:val="1"/>
      <w:numFmt w:val="decimal"/>
      <w:lvlText w:val="%7."/>
      <w:lvlJc w:val="left"/>
      <w:pPr>
        <w:tabs>
          <w:tab w:val="left" w:pos="57"/>
        </w:tabs>
        <w:ind w:left="363" w:hanging="363"/>
      </w:pPr>
      <w:rPr>
        <w:rFonts w:hint="eastAsia"/>
      </w:rPr>
    </w:lvl>
    <w:lvl w:ilvl="7" w:tentative="0">
      <w:start w:val="1"/>
      <w:numFmt w:val="lowerLetter"/>
      <w:lvlText w:val="%8)"/>
      <w:lvlJc w:val="left"/>
      <w:pPr>
        <w:tabs>
          <w:tab w:val="left" w:pos="57"/>
        </w:tabs>
        <w:ind w:left="363" w:hanging="363"/>
      </w:pPr>
      <w:rPr>
        <w:rFonts w:hint="eastAsia"/>
      </w:rPr>
    </w:lvl>
    <w:lvl w:ilvl="8" w:tentative="0">
      <w:start w:val="1"/>
      <w:numFmt w:val="lowerRoman"/>
      <w:lvlText w:val="%9."/>
      <w:lvlJc w:val="right"/>
      <w:pPr>
        <w:tabs>
          <w:tab w:val="left" w:pos="57"/>
        </w:tabs>
        <w:ind w:left="363" w:hanging="363"/>
      </w:pPr>
      <w:rPr>
        <w:rFonts w:hint="eastAsia"/>
      </w:rPr>
    </w:lvl>
  </w:abstractNum>
  <w:abstractNum w:abstractNumId="2">
    <w:nsid w:val="1DBF583A"/>
    <w:multiLevelType w:val="multilevel"/>
    <w:tmpl w:val="1DBF583A"/>
    <w:lvl w:ilvl="0" w:tentative="0">
      <w:start w:val="1"/>
      <w:numFmt w:val="decimal"/>
      <w:pStyle w:val="30"/>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3">
    <w:nsid w:val="1FC91163"/>
    <w:multiLevelType w:val="multilevel"/>
    <w:tmpl w:val="1FC91163"/>
    <w:lvl w:ilvl="0" w:tentative="0">
      <w:start w:val="1"/>
      <w:numFmt w:val="decimal"/>
      <w:pStyle w:val="22"/>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1"/>
      <w:suff w:val="nothing"/>
      <w:lvlText w:val="%1.%2　"/>
      <w:lvlJc w:val="left"/>
      <w:pPr>
        <w:ind w:left="525" w:firstLine="0"/>
      </w:pPr>
      <w:rPr>
        <w:rFonts w:hint="eastAsia" w:ascii="黑体" w:hAnsi="Times New Roman" w:eastAsia="黑体" w:cs="Times New Roman"/>
        <w:b w:val="0"/>
        <w:bCs w:val="0"/>
        <w:i w:val="0"/>
        <w:iCs w:val="0"/>
        <w:caps w:val="0"/>
        <w:strike w:val="0"/>
        <w:dstrike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23"/>
      <w:suff w:val="nothing"/>
      <w:lvlText w:val="%1.%2.%3　"/>
      <w:lvlJc w:val="left"/>
      <w:pPr>
        <w:ind w:left="0" w:firstLine="0"/>
      </w:pPr>
      <w:rPr>
        <w:rFonts w:hint="eastAsia" w:ascii="黑体" w:hAnsi="Times New Roman" w:eastAsia="黑体"/>
        <w:b w:val="0"/>
        <w:i w:val="0"/>
        <w:sz w:val="21"/>
      </w:rPr>
    </w:lvl>
    <w:lvl w:ilvl="3" w:tentative="0">
      <w:start w:val="1"/>
      <w:numFmt w:val="decimal"/>
      <w:pStyle w:val="24"/>
      <w:suff w:val="nothing"/>
      <w:lvlText w:val="%1.%2.%3.%4　"/>
      <w:lvlJc w:val="left"/>
      <w:pPr>
        <w:ind w:left="0" w:firstLine="0"/>
      </w:pPr>
      <w:rPr>
        <w:rFonts w:hint="eastAsia" w:ascii="黑体" w:hAnsi="Times New Roman" w:eastAsia="黑体"/>
        <w:b w:val="0"/>
        <w:i w:val="0"/>
        <w:sz w:val="21"/>
      </w:rPr>
    </w:lvl>
    <w:lvl w:ilvl="4" w:tentative="0">
      <w:start w:val="1"/>
      <w:numFmt w:val="decimal"/>
      <w:pStyle w:val="25"/>
      <w:suff w:val="nothing"/>
      <w:lvlText w:val="%1.%2.%3.%4.%5　"/>
      <w:lvlJc w:val="left"/>
      <w:pPr>
        <w:ind w:left="0" w:firstLine="0"/>
      </w:pPr>
      <w:rPr>
        <w:rFonts w:hint="eastAsia" w:ascii="黑体" w:hAnsi="Times New Roman" w:eastAsia="黑体"/>
        <w:b w:val="0"/>
        <w:i w:val="0"/>
        <w:sz w:val="21"/>
      </w:rPr>
    </w:lvl>
    <w:lvl w:ilvl="5" w:tentative="0">
      <w:start w:val="1"/>
      <w:numFmt w:val="decimal"/>
      <w:pStyle w:val="26"/>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2A8F7113"/>
    <w:multiLevelType w:val="multilevel"/>
    <w:tmpl w:val="2A8F7113"/>
    <w:lvl w:ilvl="0" w:tentative="0">
      <w:start w:val="1"/>
      <w:numFmt w:val="upperLetter"/>
      <w:pStyle w:val="28"/>
      <w:suff w:val="space"/>
      <w:lvlText w:val="%1"/>
      <w:lvlJc w:val="left"/>
      <w:pPr>
        <w:ind w:left="623" w:hanging="425"/>
      </w:pPr>
      <w:rPr>
        <w:rFonts w:hint="eastAsia"/>
      </w:rPr>
    </w:lvl>
    <w:lvl w:ilvl="1" w:tentative="0">
      <w:start w:val="1"/>
      <w:numFmt w:val="decimal"/>
      <w:pStyle w:val="29"/>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5">
    <w:nsid w:val="2C5917C3"/>
    <w:multiLevelType w:val="multilevel"/>
    <w:tmpl w:val="2C5917C3"/>
    <w:lvl w:ilvl="0" w:tentative="0">
      <w:start w:val="1"/>
      <w:numFmt w:val="none"/>
      <w:pStyle w:val="50"/>
      <w:lvlText w:val="%1——"/>
      <w:lvlJc w:val="left"/>
      <w:pPr>
        <w:tabs>
          <w:tab w:val="left" w:pos="851"/>
        </w:tabs>
        <w:ind w:left="851" w:hanging="426"/>
      </w:pPr>
      <w:rPr>
        <w:rFonts w:hint="eastAsia" w:ascii="宋体" w:hAnsi="Times New Roman" w:eastAsia="宋体"/>
        <w:b w:val="0"/>
        <w:i w:val="0"/>
        <w:sz w:val="21"/>
      </w:rPr>
    </w:lvl>
    <w:lvl w:ilvl="1" w:tentative="0">
      <w:start w:val="1"/>
      <w:numFmt w:val="none"/>
      <w:lvlText w:val=""/>
      <w:lvlJc w:val="left"/>
      <w:pPr>
        <w:ind w:left="851" w:hanging="431"/>
      </w:pPr>
      <w:rPr>
        <w:rFonts w:hint="default" w:ascii="Symbol" w:hAnsi="Symbol"/>
        <w:sz w:val="21"/>
      </w:rPr>
    </w:lvl>
    <w:lvl w:ilvl="2" w:tentative="0">
      <w:start w:val="1"/>
      <w:numFmt w:val="bullet"/>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6">
    <w:nsid w:val="557C2AF5"/>
    <w:multiLevelType w:val="multilevel"/>
    <w:tmpl w:val="557C2AF5"/>
    <w:lvl w:ilvl="0" w:tentative="0">
      <w:start w:val="1"/>
      <w:numFmt w:val="decimal"/>
      <w:pStyle w:val="43"/>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7">
    <w:nsid w:val="60B55DC2"/>
    <w:multiLevelType w:val="multilevel"/>
    <w:tmpl w:val="60B55DC2"/>
    <w:lvl w:ilvl="0" w:tentative="0">
      <w:start w:val="1"/>
      <w:numFmt w:val="upperLetter"/>
      <w:lvlText w:val="%1"/>
      <w:lvlJc w:val="left"/>
      <w:pPr>
        <w:tabs>
          <w:tab w:val="left" w:pos="0"/>
        </w:tabs>
        <w:ind w:left="0" w:hanging="425"/>
      </w:pPr>
      <w:rPr>
        <w:rFonts w:hint="eastAsia"/>
      </w:rPr>
    </w:lvl>
    <w:lvl w:ilvl="1" w:tentative="0">
      <w:start w:val="1"/>
      <w:numFmt w:val="decimal"/>
      <w:pStyle w:val="35"/>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8">
    <w:nsid w:val="646260FA"/>
    <w:multiLevelType w:val="multilevel"/>
    <w:tmpl w:val="646260FA"/>
    <w:lvl w:ilvl="0" w:tentative="0">
      <w:start w:val="1"/>
      <w:numFmt w:val="decimal"/>
      <w:pStyle w:val="44"/>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9">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suff w:val="nothing"/>
      <w:lvlText w:val="%1%2　"/>
      <w:lvlJc w:val="left"/>
      <w:pPr>
        <w:ind w:left="0" w:firstLine="0"/>
      </w:pPr>
      <w:rPr>
        <w:rFonts w:hint="eastAsia" w:ascii="黑体" w:eastAsia="黑体"/>
        <w:b w:val="0"/>
        <w:i w:val="0"/>
        <w:sz w:val="21"/>
      </w:rPr>
    </w:lvl>
    <w:lvl w:ilvl="2" w:tentative="0">
      <w:start w:val="1"/>
      <w:numFmt w:val="decimal"/>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pStyle w:val="53"/>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8"/>
  </w:num>
  <w:num w:numId="2">
    <w:abstractNumId w:val="6"/>
  </w:num>
  <w:num w:numId="3">
    <w:abstractNumId w:val="3"/>
  </w:num>
  <w:num w:numId="4">
    <w:abstractNumId w:val="0"/>
  </w:num>
  <w:num w:numId="5">
    <w:abstractNumId w:val="4"/>
  </w:num>
  <w:num w:numId="6">
    <w:abstractNumId w:val="2"/>
  </w:num>
  <w:num w:numId="7">
    <w:abstractNumId w:val="1"/>
  </w:num>
  <w:num w:numId="8">
    <w:abstractNumId w:val="7"/>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7A6DA5"/>
    <w:rsid w:val="008953F8"/>
    <w:rsid w:val="00D126DF"/>
    <w:rsid w:val="010C72D2"/>
    <w:rsid w:val="01754665"/>
    <w:rsid w:val="01D152A8"/>
    <w:rsid w:val="021E0508"/>
    <w:rsid w:val="0234263B"/>
    <w:rsid w:val="0236335D"/>
    <w:rsid w:val="032D26DE"/>
    <w:rsid w:val="037C1244"/>
    <w:rsid w:val="04501325"/>
    <w:rsid w:val="045521C0"/>
    <w:rsid w:val="052878D5"/>
    <w:rsid w:val="053242B0"/>
    <w:rsid w:val="05882122"/>
    <w:rsid w:val="05C23886"/>
    <w:rsid w:val="05F82FDF"/>
    <w:rsid w:val="06510766"/>
    <w:rsid w:val="065B6605"/>
    <w:rsid w:val="066875E9"/>
    <w:rsid w:val="06A905A2"/>
    <w:rsid w:val="0730481F"/>
    <w:rsid w:val="073C0370"/>
    <w:rsid w:val="07BE007D"/>
    <w:rsid w:val="08163A15"/>
    <w:rsid w:val="086329D2"/>
    <w:rsid w:val="086700D5"/>
    <w:rsid w:val="088D5F62"/>
    <w:rsid w:val="08915791"/>
    <w:rsid w:val="08A640D8"/>
    <w:rsid w:val="08BB636A"/>
    <w:rsid w:val="099077F7"/>
    <w:rsid w:val="09A6701A"/>
    <w:rsid w:val="09B96D22"/>
    <w:rsid w:val="0AD41965"/>
    <w:rsid w:val="0B1A7CC0"/>
    <w:rsid w:val="0B903ADE"/>
    <w:rsid w:val="0BBC48D3"/>
    <w:rsid w:val="0BE74194"/>
    <w:rsid w:val="0DB00467"/>
    <w:rsid w:val="0EA004DC"/>
    <w:rsid w:val="0F0C3DC3"/>
    <w:rsid w:val="0F256112"/>
    <w:rsid w:val="0FAC2EB1"/>
    <w:rsid w:val="0FC226D4"/>
    <w:rsid w:val="0FC621C4"/>
    <w:rsid w:val="10421708"/>
    <w:rsid w:val="108A2DF9"/>
    <w:rsid w:val="10C13C9D"/>
    <w:rsid w:val="10C36704"/>
    <w:rsid w:val="10ED1D02"/>
    <w:rsid w:val="12655CC4"/>
    <w:rsid w:val="12A14823"/>
    <w:rsid w:val="13D604FC"/>
    <w:rsid w:val="14060DE1"/>
    <w:rsid w:val="14237BE5"/>
    <w:rsid w:val="143771ED"/>
    <w:rsid w:val="14C64A14"/>
    <w:rsid w:val="15233C15"/>
    <w:rsid w:val="15497373"/>
    <w:rsid w:val="156E3DAB"/>
    <w:rsid w:val="17397720"/>
    <w:rsid w:val="17A252C5"/>
    <w:rsid w:val="182061EA"/>
    <w:rsid w:val="185C1667"/>
    <w:rsid w:val="18786026"/>
    <w:rsid w:val="19CA465F"/>
    <w:rsid w:val="1B862808"/>
    <w:rsid w:val="1C093B64"/>
    <w:rsid w:val="1C1B73F4"/>
    <w:rsid w:val="1CA27B15"/>
    <w:rsid w:val="1CB02401"/>
    <w:rsid w:val="1CB52F74"/>
    <w:rsid w:val="1D631052"/>
    <w:rsid w:val="1D8134A2"/>
    <w:rsid w:val="1E1B7B7F"/>
    <w:rsid w:val="1E20147D"/>
    <w:rsid w:val="1E334EC9"/>
    <w:rsid w:val="1F705077"/>
    <w:rsid w:val="1F933745"/>
    <w:rsid w:val="1FC70E64"/>
    <w:rsid w:val="1FDC50EC"/>
    <w:rsid w:val="208C731F"/>
    <w:rsid w:val="213A039E"/>
    <w:rsid w:val="21DD0233"/>
    <w:rsid w:val="222A213F"/>
    <w:rsid w:val="22753315"/>
    <w:rsid w:val="230B6414"/>
    <w:rsid w:val="23B02B18"/>
    <w:rsid w:val="24561911"/>
    <w:rsid w:val="24BE1264"/>
    <w:rsid w:val="24BE4E0B"/>
    <w:rsid w:val="24E2526B"/>
    <w:rsid w:val="252437BD"/>
    <w:rsid w:val="255F2A47"/>
    <w:rsid w:val="25AD37B3"/>
    <w:rsid w:val="25B25D17"/>
    <w:rsid w:val="260D178D"/>
    <w:rsid w:val="26CC5F78"/>
    <w:rsid w:val="26D134D1"/>
    <w:rsid w:val="26D42FC1"/>
    <w:rsid w:val="27111B1F"/>
    <w:rsid w:val="271433BD"/>
    <w:rsid w:val="279664C8"/>
    <w:rsid w:val="28423818"/>
    <w:rsid w:val="284F637D"/>
    <w:rsid w:val="287C121A"/>
    <w:rsid w:val="28B430AA"/>
    <w:rsid w:val="298C1931"/>
    <w:rsid w:val="29FA0F90"/>
    <w:rsid w:val="2A000DB1"/>
    <w:rsid w:val="2A273408"/>
    <w:rsid w:val="2A337FFE"/>
    <w:rsid w:val="2A8244FE"/>
    <w:rsid w:val="2A924D25"/>
    <w:rsid w:val="2AA17FE8"/>
    <w:rsid w:val="2AE15CAC"/>
    <w:rsid w:val="2B1851DD"/>
    <w:rsid w:val="2BCE4483"/>
    <w:rsid w:val="2C3147DC"/>
    <w:rsid w:val="2C44083F"/>
    <w:rsid w:val="2C4B4C1E"/>
    <w:rsid w:val="2C697D08"/>
    <w:rsid w:val="2C710C40"/>
    <w:rsid w:val="2C7D37B3"/>
    <w:rsid w:val="2CFA3055"/>
    <w:rsid w:val="2D2808C1"/>
    <w:rsid w:val="2DC0604D"/>
    <w:rsid w:val="2E28593E"/>
    <w:rsid w:val="2E2C6BA8"/>
    <w:rsid w:val="2E426DE3"/>
    <w:rsid w:val="2E583E9B"/>
    <w:rsid w:val="2FC260AC"/>
    <w:rsid w:val="306C431F"/>
    <w:rsid w:val="3079528D"/>
    <w:rsid w:val="3106646D"/>
    <w:rsid w:val="3135465C"/>
    <w:rsid w:val="318D0EED"/>
    <w:rsid w:val="319A4D84"/>
    <w:rsid w:val="32A171EA"/>
    <w:rsid w:val="32DE2533"/>
    <w:rsid w:val="331D35FA"/>
    <w:rsid w:val="33437504"/>
    <w:rsid w:val="33541711"/>
    <w:rsid w:val="33941B0E"/>
    <w:rsid w:val="33D57876"/>
    <w:rsid w:val="33E660E2"/>
    <w:rsid w:val="34046622"/>
    <w:rsid w:val="34272982"/>
    <w:rsid w:val="348222AE"/>
    <w:rsid w:val="34ED6EBA"/>
    <w:rsid w:val="3598340C"/>
    <w:rsid w:val="36DB72F1"/>
    <w:rsid w:val="36EA5EE9"/>
    <w:rsid w:val="375872F6"/>
    <w:rsid w:val="378516B1"/>
    <w:rsid w:val="37985DF5"/>
    <w:rsid w:val="37B54749"/>
    <w:rsid w:val="37D3697D"/>
    <w:rsid w:val="37E666B0"/>
    <w:rsid w:val="384E4AEF"/>
    <w:rsid w:val="39447B32"/>
    <w:rsid w:val="39D74761"/>
    <w:rsid w:val="3A61177C"/>
    <w:rsid w:val="3A887EF3"/>
    <w:rsid w:val="3AAB1F5E"/>
    <w:rsid w:val="3B007A89"/>
    <w:rsid w:val="3B4A33FA"/>
    <w:rsid w:val="3B537386"/>
    <w:rsid w:val="3BB85D78"/>
    <w:rsid w:val="3BE636E1"/>
    <w:rsid w:val="3C460065"/>
    <w:rsid w:val="3C4936B2"/>
    <w:rsid w:val="3CC80618"/>
    <w:rsid w:val="3D402D06"/>
    <w:rsid w:val="3E0930F8"/>
    <w:rsid w:val="3E3E7246"/>
    <w:rsid w:val="3FEA0343"/>
    <w:rsid w:val="40537DE8"/>
    <w:rsid w:val="41356370"/>
    <w:rsid w:val="415B7967"/>
    <w:rsid w:val="418026BB"/>
    <w:rsid w:val="42091919"/>
    <w:rsid w:val="42237A68"/>
    <w:rsid w:val="42EB101F"/>
    <w:rsid w:val="432B1D63"/>
    <w:rsid w:val="44A26055"/>
    <w:rsid w:val="45FB77CB"/>
    <w:rsid w:val="4645549A"/>
    <w:rsid w:val="466B2BA2"/>
    <w:rsid w:val="46F273E0"/>
    <w:rsid w:val="47431429"/>
    <w:rsid w:val="474D04FA"/>
    <w:rsid w:val="478D571E"/>
    <w:rsid w:val="47C928F3"/>
    <w:rsid w:val="47EC3EC5"/>
    <w:rsid w:val="482F5E51"/>
    <w:rsid w:val="48561630"/>
    <w:rsid w:val="48E96000"/>
    <w:rsid w:val="4B5455E8"/>
    <w:rsid w:val="4B9A1834"/>
    <w:rsid w:val="4BFB6776"/>
    <w:rsid w:val="4CA77A95"/>
    <w:rsid w:val="4D994499"/>
    <w:rsid w:val="4DEA4CF4"/>
    <w:rsid w:val="4DF64DC5"/>
    <w:rsid w:val="4E1C0C26"/>
    <w:rsid w:val="4E291FE4"/>
    <w:rsid w:val="4E9E5ADF"/>
    <w:rsid w:val="4F815C1D"/>
    <w:rsid w:val="4F94051C"/>
    <w:rsid w:val="4F9F14AB"/>
    <w:rsid w:val="4FAF75AB"/>
    <w:rsid w:val="4FD926D5"/>
    <w:rsid w:val="50446212"/>
    <w:rsid w:val="505B3C87"/>
    <w:rsid w:val="506E380A"/>
    <w:rsid w:val="50BB64D4"/>
    <w:rsid w:val="510161A8"/>
    <w:rsid w:val="519805C3"/>
    <w:rsid w:val="51DA0248"/>
    <w:rsid w:val="52A15B9E"/>
    <w:rsid w:val="52AD009F"/>
    <w:rsid w:val="53BF6CA9"/>
    <w:rsid w:val="53EC2E48"/>
    <w:rsid w:val="54B43966"/>
    <w:rsid w:val="554910BB"/>
    <w:rsid w:val="5579695E"/>
    <w:rsid w:val="55945546"/>
    <w:rsid w:val="56582A17"/>
    <w:rsid w:val="57144B90"/>
    <w:rsid w:val="57212E09"/>
    <w:rsid w:val="5726041F"/>
    <w:rsid w:val="57985019"/>
    <w:rsid w:val="58A91308"/>
    <w:rsid w:val="58B303D9"/>
    <w:rsid w:val="5AC17227"/>
    <w:rsid w:val="5AD84127"/>
    <w:rsid w:val="5AE623A0"/>
    <w:rsid w:val="5BE2022E"/>
    <w:rsid w:val="5C2807E4"/>
    <w:rsid w:val="5C4F02F9"/>
    <w:rsid w:val="5D610403"/>
    <w:rsid w:val="5E591A42"/>
    <w:rsid w:val="5E5A53D0"/>
    <w:rsid w:val="5F3062DF"/>
    <w:rsid w:val="5F335AED"/>
    <w:rsid w:val="5FB30ED5"/>
    <w:rsid w:val="5FB3315D"/>
    <w:rsid w:val="61CE5D71"/>
    <w:rsid w:val="61F53810"/>
    <w:rsid w:val="621A4315"/>
    <w:rsid w:val="626253CB"/>
    <w:rsid w:val="62A25746"/>
    <w:rsid w:val="62C236F2"/>
    <w:rsid w:val="639A466F"/>
    <w:rsid w:val="644E33C8"/>
    <w:rsid w:val="64FD6C64"/>
    <w:rsid w:val="65766F68"/>
    <w:rsid w:val="657B402C"/>
    <w:rsid w:val="65815AE7"/>
    <w:rsid w:val="65876E75"/>
    <w:rsid w:val="666219E2"/>
    <w:rsid w:val="66636F9A"/>
    <w:rsid w:val="66AF3F8D"/>
    <w:rsid w:val="66D02156"/>
    <w:rsid w:val="69085BD7"/>
    <w:rsid w:val="698D100B"/>
    <w:rsid w:val="699F58C1"/>
    <w:rsid w:val="69EC2A0A"/>
    <w:rsid w:val="6B274F09"/>
    <w:rsid w:val="6B3978E5"/>
    <w:rsid w:val="6B3B2294"/>
    <w:rsid w:val="6B7D28AC"/>
    <w:rsid w:val="6BA75B7B"/>
    <w:rsid w:val="6BE50451"/>
    <w:rsid w:val="6C6E48EB"/>
    <w:rsid w:val="6CD72490"/>
    <w:rsid w:val="6E8D188A"/>
    <w:rsid w:val="6F173018"/>
    <w:rsid w:val="6F176B74"/>
    <w:rsid w:val="6F1C23DC"/>
    <w:rsid w:val="6F92269E"/>
    <w:rsid w:val="6FB6638D"/>
    <w:rsid w:val="71C72AD3"/>
    <w:rsid w:val="72514A93"/>
    <w:rsid w:val="725E4E77"/>
    <w:rsid w:val="73571C35"/>
    <w:rsid w:val="73907A80"/>
    <w:rsid w:val="73D47729"/>
    <w:rsid w:val="73FC458A"/>
    <w:rsid w:val="74027D53"/>
    <w:rsid w:val="74E76FE8"/>
    <w:rsid w:val="751122B7"/>
    <w:rsid w:val="752B5392"/>
    <w:rsid w:val="75793C38"/>
    <w:rsid w:val="75D752AF"/>
    <w:rsid w:val="761C7166"/>
    <w:rsid w:val="76433C09"/>
    <w:rsid w:val="765E777E"/>
    <w:rsid w:val="768C425C"/>
    <w:rsid w:val="76984A3E"/>
    <w:rsid w:val="77040325"/>
    <w:rsid w:val="77354636"/>
    <w:rsid w:val="77C41863"/>
    <w:rsid w:val="780F50C8"/>
    <w:rsid w:val="781B2746"/>
    <w:rsid w:val="78663A6E"/>
    <w:rsid w:val="78E73A5B"/>
    <w:rsid w:val="796055BB"/>
    <w:rsid w:val="79E41D48"/>
    <w:rsid w:val="7B6A54D9"/>
    <w:rsid w:val="7D3B79D2"/>
    <w:rsid w:val="7D9C536E"/>
    <w:rsid w:val="7DC51E91"/>
    <w:rsid w:val="7E413C0D"/>
    <w:rsid w:val="7EBE0DBA"/>
    <w:rsid w:val="7EC02D84"/>
    <w:rsid w:val="7FF013FF"/>
    <w:rsid w:val="7FFF03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99"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880" w:firstLineChars="200"/>
      <w:jc w:val="both"/>
    </w:pPr>
    <w:rPr>
      <w:rFonts w:ascii="Times New Roman" w:hAnsi="Times New Roman" w:eastAsia="仿宋_GB2312" w:cs="Times New Roman"/>
      <w:kern w:val="2"/>
      <w:sz w:val="32"/>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4">
    <w:name w:val="heading 3"/>
    <w:basedOn w:val="1"/>
    <w:next w:val="1"/>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12">
    <w:name w:val="Default Paragraph Font"/>
    <w:unhideWhenUsed/>
    <w:qFormat/>
    <w:uiPriority w:val="1"/>
  </w:style>
  <w:style w:type="table" w:default="1" w:styleId="10">
    <w:name w:val="Normal Table"/>
    <w:unhideWhenUsed/>
    <w:qFormat/>
    <w:uiPriority w:val="99"/>
    <w:tblPr>
      <w:tblCellMar>
        <w:top w:w="0" w:type="dxa"/>
        <w:left w:w="108" w:type="dxa"/>
        <w:bottom w:w="0" w:type="dxa"/>
        <w:right w:w="108" w:type="dxa"/>
      </w:tblCellMar>
    </w:tblPr>
  </w:style>
  <w:style w:type="paragraph" w:styleId="5">
    <w:name w:val="annotation text"/>
    <w:basedOn w:val="1"/>
    <w:unhideWhenUsed/>
    <w:qFormat/>
    <w:uiPriority w:val="99"/>
    <w:pPr>
      <w:jc w:val="left"/>
    </w:pPr>
  </w:style>
  <w:style w:type="paragraph" w:styleId="6">
    <w:name w:val="Balloon Text"/>
    <w:basedOn w:val="1"/>
    <w:link w:val="42"/>
    <w:unhideWhenUsed/>
    <w:qFormat/>
    <w:uiPriority w:val="0"/>
    <w:rPr>
      <w:sz w:val="18"/>
      <w:szCs w:val="18"/>
    </w:rPr>
  </w:style>
  <w:style w:type="paragraph" w:styleId="7">
    <w:name w:val="footer"/>
    <w:basedOn w:val="1"/>
    <w:link w:val="34"/>
    <w:qFormat/>
    <w:uiPriority w:val="99"/>
    <w:pPr>
      <w:tabs>
        <w:tab w:val="center" w:pos="4153"/>
        <w:tab w:val="right" w:pos="8306"/>
      </w:tabs>
      <w:snapToGrid w:val="0"/>
      <w:jc w:val="left"/>
    </w:pPr>
    <w:rPr>
      <w:sz w:val="18"/>
      <w:szCs w:val="18"/>
    </w:rPr>
  </w:style>
  <w:style w:type="paragraph" w:styleId="8">
    <w:name w:val="header"/>
    <w:basedOn w:val="1"/>
    <w:link w:val="33"/>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qFormat/>
    <w:uiPriority w:val="99"/>
    <w:pPr>
      <w:spacing w:before="100" w:beforeAutospacing="1" w:after="100" w:afterAutospacing="1"/>
      <w:jc w:val="left"/>
    </w:pPr>
    <w:rPr>
      <w:kern w:val="0"/>
      <w:sz w:val="24"/>
    </w:rPr>
  </w:style>
  <w:style w:type="table" w:styleId="11">
    <w:name w:val="Table Grid"/>
    <w:basedOn w:val="10"/>
    <w:qFormat/>
    <w:uiPriority w:val="39"/>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3">
    <w:name w:val="Strong"/>
    <w:basedOn w:val="12"/>
    <w:qFormat/>
    <w:uiPriority w:val="0"/>
    <w:rPr>
      <w:b/>
    </w:rPr>
  </w:style>
  <w:style w:type="character" w:styleId="14">
    <w:name w:val="Hyperlink"/>
    <w:basedOn w:val="12"/>
    <w:unhideWhenUsed/>
    <w:qFormat/>
    <w:uiPriority w:val="99"/>
    <w:rPr>
      <w:color w:val="0000FF"/>
      <w:u w:val="single"/>
    </w:rPr>
  </w:style>
  <w:style w:type="paragraph" w:customStyle="1" w:styleId="15">
    <w:name w:val="公文-正文"/>
    <w:basedOn w:val="1"/>
    <w:link w:val="51"/>
    <w:qFormat/>
    <w:uiPriority w:val="0"/>
    <w:pPr>
      <w:ind w:firstLine="640" w:firstLineChars="200"/>
    </w:pPr>
    <w:rPr>
      <w:rFonts w:hint="eastAsia" w:ascii="Times New Roman" w:hAnsi="Times New Roman" w:eastAsia="仿宋" w:cs="仿宋"/>
      <w:sz w:val="32"/>
      <w:szCs w:val="32"/>
    </w:rPr>
  </w:style>
  <w:style w:type="paragraph" w:customStyle="1" w:styleId="16">
    <w:name w:val="BodyText2"/>
    <w:basedOn w:val="1"/>
    <w:qFormat/>
    <w:uiPriority w:val="0"/>
    <w:pPr>
      <w:spacing w:after="120" w:line="480" w:lineRule="auto"/>
      <w:textAlignment w:val="baseline"/>
    </w:pPr>
    <w:rPr>
      <w:rFonts w:ascii="Times New Roman" w:hAnsi="Times New Roman" w:eastAsia="宋体"/>
      <w:sz w:val="32"/>
      <w:szCs w:val="32"/>
    </w:rPr>
  </w:style>
  <w:style w:type="paragraph" w:customStyle="1" w:styleId="17">
    <w:name w:val="段"/>
    <w:link w:val="32"/>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18">
    <w:name w:val="正文表标题"/>
    <w:next w:val="17"/>
    <w:qFormat/>
    <w:uiPriority w:val="0"/>
    <w:pPr>
      <w:spacing w:beforeLines="50" w:afterLines="50"/>
      <w:jc w:val="center"/>
    </w:pPr>
    <w:rPr>
      <w:rFonts w:ascii="黑体" w:hAnsi="Times New Roman" w:eastAsia="黑体" w:cs="Times New Roman"/>
      <w:sz w:val="21"/>
      <w:lang w:val="en-US" w:eastAsia="zh-CN" w:bidi="ar-SA"/>
    </w:rPr>
  </w:style>
  <w:style w:type="paragraph" w:customStyle="1" w:styleId="19">
    <w:name w:val="正文图标题"/>
    <w:next w:val="17"/>
    <w:qFormat/>
    <w:uiPriority w:val="0"/>
    <w:pPr>
      <w:numPr>
        <w:ilvl w:val="0"/>
        <w:numId w:val="1"/>
      </w:num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20">
    <w:name w:val="其他发布日期"/>
    <w:basedOn w:val="1"/>
    <w:qFormat/>
    <w:uiPriority w:val="0"/>
    <w:pPr>
      <w:framePr w:w="3997" w:h="471" w:hRule="exact" w:vSpace="181" w:wrap="around" w:vAnchor="page" w:hAnchor="page" w:x="1419" w:y="14097" w:anchorLock="1"/>
      <w:widowControl/>
      <w:numPr>
        <w:ilvl w:val="0"/>
        <w:numId w:val="2"/>
      </w:numPr>
      <w:jc w:val="left"/>
    </w:pPr>
    <w:rPr>
      <w:rFonts w:eastAsia="黑体"/>
      <w:kern w:val="0"/>
      <w:sz w:val="28"/>
      <w:szCs w:val="20"/>
    </w:rPr>
  </w:style>
  <w:style w:type="paragraph" w:customStyle="1" w:styleId="21">
    <w:name w:val="一级条标题"/>
    <w:next w:val="17"/>
    <w:qFormat/>
    <w:uiPriority w:val="0"/>
    <w:pPr>
      <w:numPr>
        <w:ilvl w:val="1"/>
        <w:numId w:val="3"/>
      </w:numPr>
      <w:spacing w:beforeLines="50" w:afterLines="50"/>
      <w:outlineLvl w:val="2"/>
    </w:pPr>
    <w:rPr>
      <w:rFonts w:ascii="黑体" w:hAnsi="Times New Roman" w:eastAsia="黑体" w:cs="Times New Roman"/>
      <w:sz w:val="21"/>
      <w:szCs w:val="21"/>
      <w:lang w:val="en-US" w:eastAsia="zh-CN" w:bidi="ar-SA"/>
    </w:rPr>
  </w:style>
  <w:style w:type="paragraph" w:customStyle="1" w:styleId="22">
    <w:name w:val="章标题"/>
    <w:next w:val="17"/>
    <w:qFormat/>
    <w:uiPriority w:val="0"/>
    <w:pPr>
      <w:numPr>
        <w:ilvl w:val="0"/>
        <w:numId w:val="3"/>
      </w:numPr>
      <w:spacing w:beforeLines="100" w:afterLines="100"/>
      <w:jc w:val="both"/>
      <w:outlineLvl w:val="1"/>
    </w:pPr>
    <w:rPr>
      <w:rFonts w:ascii="黑体" w:hAnsi="Times New Roman" w:eastAsia="黑体" w:cs="Times New Roman"/>
      <w:sz w:val="21"/>
      <w:lang w:val="en-US" w:eastAsia="zh-CN" w:bidi="ar-SA"/>
    </w:rPr>
  </w:style>
  <w:style w:type="paragraph" w:customStyle="1" w:styleId="23">
    <w:name w:val="二级条标题"/>
    <w:basedOn w:val="21"/>
    <w:next w:val="17"/>
    <w:qFormat/>
    <w:uiPriority w:val="0"/>
    <w:pPr>
      <w:numPr>
        <w:ilvl w:val="2"/>
      </w:numPr>
      <w:spacing w:before="50" w:after="50"/>
      <w:outlineLvl w:val="3"/>
    </w:pPr>
  </w:style>
  <w:style w:type="paragraph" w:customStyle="1" w:styleId="24">
    <w:name w:val="三级条标题"/>
    <w:basedOn w:val="23"/>
    <w:next w:val="17"/>
    <w:qFormat/>
    <w:uiPriority w:val="0"/>
    <w:pPr>
      <w:numPr>
        <w:ilvl w:val="3"/>
      </w:numPr>
      <w:outlineLvl w:val="4"/>
    </w:pPr>
  </w:style>
  <w:style w:type="paragraph" w:customStyle="1" w:styleId="25">
    <w:name w:val="四级条标题"/>
    <w:basedOn w:val="24"/>
    <w:next w:val="17"/>
    <w:qFormat/>
    <w:uiPriority w:val="0"/>
    <w:pPr>
      <w:numPr>
        <w:ilvl w:val="4"/>
      </w:numPr>
      <w:outlineLvl w:val="5"/>
    </w:pPr>
  </w:style>
  <w:style w:type="paragraph" w:customStyle="1" w:styleId="26">
    <w:name w:val="五级条标题"/>
    <w:basedOn w:val="25"/>
    <w:next w:val="17"/>
    <w:qFormat/>
    <w:uiPriority w:val="0"/>
    <w:pPr>
      <w:numPr>
        <w:ilvl w:val="5"/>
      </w:numPr>
      <w:outlineLvl w:val="6"/>
    </w:pPr>
  </w:style>
  <w:style w:type="paragraph" w:customStyle="1" w:styleId="27">
    <w:name w:val="注："/>
    <w:next w:val="17"/>
    <w:qFormat/>
    <w:uiPriority w:val="0"/>
    <w:pPr>
      <w:widowControl w:val="0"/>
      <w:numPr>
        <w:ilvl w:val="0"/>
        <w:numId w:val="4"/>
      </w:numPr>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28">
    <w:name w:val="附录图标号"/>
    <w:basedOn w:val="1"/>
    <w:qFormat/>
    <w:uiPriority w:val="0"/>
    <w:pPr>
      <w:keepNext/>
      <w:pageBreakBefore/>
      <w:widowControl/>
      <w:numPr>
        <w:ilvl w:val="0"/>
        <w:numId w:val="5"/>
      </w:numPr>
      <w:spacing w:line="14" w:lineRule="exact"/>
      <w:ind w:left="0" w:firstLine="363"/>
      <w:jc w:val="center"/>
      <w:outlineLvl w:val="0"/>
    </w:pPr>
    <w:rPr>
      <w:color w:val="FFFFFF"/>
    </w:rPr>
  </w:style>
  <w:style w:type="paragraph" w:customStyle="1" w:styleId="29">
    <w:name w:val="附录图标题"/>
    <w:basedOn w:val="1"/>
    <w:next w:val="17"/>
    <w:qFormat/>
    <w:uiPriority w:val="0"/>
    <w:pPr>
      <w:numPr>
        <w:ilvl w:val="1"/>
        <w:numId w:val="5"/>
      </w:numPr>
      <w:tabs>
        <w:tab w:val="left" w:pos="363"/>
      </w:tabs>
      <w:spacing w:beforeLines="50" w:afterLines="50"/>
      <w:ind w:left="0" w:firstLine="0"/>
      <w:jc w:val="center"/>
    </w:pPr>
    <w:rPr>
      <w:rFonts w:ascii="黑体" w:eastAsia="黑体"/>
      <w:szCs w:val="21"/>
    </w:rPr>
  </w:style>
  <w:style w:type="paragraph" w:customStyle="1" w:styleId="30">
    <w:name w:val="注×：（正文）"/>
    <w:qFormat/>
    <w:uiPriority w:val="0"/>
    <w:pPr>
      <w:numPr>
        <w:ilvl w:val="0"/>
        <w:numId w:val="6"/>
      </w:numPr>
      <w:jc w:val="both"/>
    </w:pPr>
    <w:rPr>
      <w:rFonts w:ascii="宋体" w:hAnsi="Times New Roman" w:eastAsia="宋体" w:cs="Times New Roman"/>
      <w:sz w:val="18"/>
      <w:szCs w:val="18"/>
      <w:lang w:val="en-US" w:eastAsia="zh-CN" w:bidi="ar-SA"/>
    </w:rPr>
  </w:style>
  <w:style w:type="paragraph" w:customStyle="1" w:styleId="31">
    <w:name w:val="图表脚注说明"/>
    <w:basedOn w:val="1"/>
    <w:qFormat/>
    <w:uiPriority w:val="0"/>
    <w:pPr>
      <w:numPr>
        <w:ilvl w:val="0"/>
        <w:numId w:val="7"/>
      </w:numPr>
    </w:pPr>
    <w:rPr>
      <w:rFonts w:ascii="宋体"/>
      <w:sz w:val="18"/>
      <w:szCs w:val="18"/>
    </w:rPr>
  </w:style>
  <w:style w:type="character" w:customStyle="1" w:styleId="32">
    <w:name w:val="段 Char"/>
    <w:basedOn w:val="12"/>
    <w:link w:val="17"/>
    <w:qFormat/>
    <w:uiPriority w:val="0"/>
    <w:rPr>
      <w:rFonts w:ascii="宋体"/>
      <w:sz w:val="21"/>
      <w:lang w:val="en-US" w:eastAsia="zh-CN" w:bidi="ar-SA"/>
    </w:rPr>
  </w:style>
  <w:style w:type="character" w:customStyle="1" w:styleId="33">
    <w:name w:val="页眉 字符"/>
    <w:basedOn w:val="12"/>
    <w:link w:val="8"/>
    <w:qFormat/>
    <w:uiPriority w:val="0"/>
    <w:rPr>
      <w:kern w:val="2"/>
      <w:sz w:val="18"/>
      <w:szCs w:val="18"/>
    </w:rPr>
  </w:style>
  <w:style w:type="character" w:customStyle="1" w:styleId="34">
    <w:name w:val="页脚 字符"/>
    <w:basedOn w:val="12"/>
    <w:link w:val="7"/>
    <w:qFormat/>
    <w:uiPriority w:val="99"/>
    <w:rPr>
      <w:kern w:val="2"/>
      <w:sz w:val="18"/>
      <w:szCs w:val="18"/>
    </w:rPr>
  </w:style>
  <w:style w:type="paragraph" w:customStyle="1" w:styleId="35">
    <w:name w:val="附录表标题"/>
    <w:basedOn w:val="1"/>
    <w:next w:val="17"/>
    <w:qFormat/>
    <w:uiPriority w:val="0"/>
    <w:pPr>
      <w:numPr>
        <w:ilvl w:val="1"/>
        <w:numId w:val="8"/>
      </w:numPr>
      <w:tabs>
        <w:tab w:val="left" w:pos="180"/>
      </w:tabs>
      <w:spacing w:beforeLines="50" w:afterLines="50"/>
      <w:ind w:left="0" w:firstLine="0"/>
      <w:jc w:val="center"/>
    </w:pPr>
    <w:rPr>
      <w:rFonts w:ascii="黑体" w:eastAsia="黑体"/>
      <w:szCs w:val="21"/>
    </w:rPr>
  </w:style>
  <w:style w:type="paragraph" w:customStyle="1" w:styleId="36">
    <w:name w:val="List Paragraph"/>
    <w:basedOn w:val="1"/>
    <w:unhideWhenUsed/>
    <w:qFormat/>
    <w:uiPriority w:val="34"/>
    <w:pPr>
      <w:ind w:firstLine="420" w:firstLineChars="200"/>
    </w:pPr>
  </w:style>
  <w:style w:type="paragraph" w:customStyle="1" w:styleId="37">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38">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character" w:customStyle="1" w:styleId="39">
    <w:name w:val="发布"/>
    <w:qFormat/>
    <w:uiPriority w:val="0"/>
    <w:rPr>
      <w:rFonts w:ascii="黑体" w:eastAsia="黑体"/>
      <w:spacing w:val="22"/>
      <w:w w:val="100"/>
      <w:position w:val="3"/>
      <w:sz w:val="28"/>
    </w:rPr>
  </w:style>
  <w:style w:type="paragraph" w:customStyle="1" w:styleId="40">
    <w:name w:val="其他发布部门"/>
    <w:basedOn w:val="1"/>
    <w:qFormat/>
    <w:uiPriority w:val="0"/>
    <w:pPr>
      <w:widowControl/>
      <w:spacing w:line="0" w:lineRule="atLeast"/>
      <w:jc w:val="center"/>
    </w:pPr>
    <w:rPr>
      <w:rFonts w:ascii="黑体" w:eastAsia="黑体"/>
      <w:spacing w:val="20"/>
      <w:w w:val="135"/>
      <w:kern w:val="0"/>
      <w:sz w:val="36"/>
      <w:szCs w:val="20"/>
    </w:rPr>
  </w:style>
  <w:style w:type="paragraph" w:customStyle="1" w:styleId="41">
    <w:name w:val="标准文件_段"/>
    <w:qFormat/>
    <w:uiPriority w:val="0"/>
    <w:pPr>
      <w:autoSpaceDE w:val="0"/>
      <w:autoSpaceDN w:val="0"/>
      <w:ind w:firstLine="0" w:firstLineChars="0"/>
      <w:jc w:val="center"/>
    </w:pPr>
    <w:rPr>
      <w:rFonts w:ascii="宋体" w:hAnsi="宋体" w:eastAsia="宋体" w:cs="Times New Roman"/>
      <w:sz w:val="21"/>
      <w:lang w:val="en-US" w:eastAsia="zh-CN" w:bidi="ar-SA"/>
    </w:rPr>
  </w:style>
  <w:style w:type="character" w:customStyle="1" w:styleId="42">
    <w:name w:val="批注框文本 字符"/>
    <w:basedOn w:val="12"/>
    <w:link w:val="6"/>
    <w:semiHidden/>
    <w:qFormat/>
    <w:uiPriority w:val="0"/>
    <w:rPr>
      <w:rFonts w:ascii="Times New Roman" w:hAnsi="Times New Roman"/>
      <w:kern w:val="2"/>
      <w:sz w:val="18"/>
      <w:szCs w:val="18"/>
    </w:rPr>
  </w:style>
  <w:style w:type="paragraph" w:customStyle="1" w:styleId="43">
    <w:name w:val="标准文件_正文图标题"/>
    <w:next w:val="41"/>
    <w:qFormat/>
    <w:uiPriority w:val="0"/>
    <w:pPr>
      <w:numPr>
        <w:ilvl w:val="0"/>
        <w:numId w:val="2"/>
      </w:numPr>
      <w:spacing w:before="50" w:beforeLines="50" w:after="50" w:afterLines="50"/>
      <w:jc w:val="center"/>
    </w:pPr>
    <w:rPr>
      <w:rFonts w:ascii="黑体" w:hAnsi="Times New Roman" w:eastAsia="黑体" w:cs="Times New Roman"/>
      <w:sz w:val="21"/>
      <w:lang w:val="en-US" w:eastAsia="zh-CN" w:bidi="ar-SA"/>
    </w:rPr>
  </w:style>
  <w:style w:type="paragraph" w:customStyle="1" w:styleId="44">
    <w:name w:val="标准文件_正文表标题"/>
    <w:next w:val="41"/>
    <w:qFormat/>
    <w:uiPriority w:val="0"/>
    <w:pPr>
      <w:numPr>
        <w:ilvl w:val="0"/>
        <w:numId w:val="1"/>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45">
    <w:name w:val="标准-一级标题"/>
    <w:basedOn w:val="1"/>
    <w:qFormat/>
    <w:uiPriority w:val="0"/>
    <w:pPr>
      <w:autoSpaceDE w:val="0"/>
      <w:autoSpaceDN w:val="0"/>
      <w:adjustRightInd w:val="0"/>
      <w:spacing w:before="50" w:beforeLines="50" w:after="50" w:afterLines="50" w:line="560" w:lineRule="exact"/>
      <w:ind w:firstLine="640"/>
      <w:jc w:val="left"/>
    </w:pPr>
    <w:rPr>
      <w:rFonts w:hint="eastAsia" w:ascii="黑体" w:hAnsi="黑体" w:eastAsia="黑体" w:cs="仿宋_GB2312"/>
      <w:szCs w:val="32"/>
    </w:rPr>
  </w:style>
  <w:style w:type="paragraph" w:customStyle="1" w:styleId="46">
    <w:name w:val="标准-正文"/>
    <w:basedOn w:val="1"/>
    <w:qFormat/>
    <w:uiPriority w:val="0"/>
    <w:pPr>
      <w:spacing w:line="560" w:lineRule="exact"/>
      <w:ind w:firstLine="640"/>
    </w:pPr>
    <w:rPr>
      <w:rFonts w:hint="eastAsia" w:ascii="Times New Roman" w:hAnsi="Times New Roman"/>
      <w:szCs w:val="28"/>
    </w:rPr>
  </w:style>
  <w:style w:type="paragraph" w:customStyle="1" w:styleId="47">
    <w:name w:val="标准-二级标题"/>
    <w:basedOn w:val="1"/>
    <w:qFormat/>
    <w:uiPriority w:val="0"/>
    <w:pPr>
      <w:spacing w:before="50" w:beforeLines="50" w:after="50" w:afterLines="50" w:line="560" w:lineRule="exact"/>
      <w:ind w:firstLine="643"/>
    </w:pPr>
    <w:rPr>
      <w:rFonts w:hint="eastAsia" w:ascii="楷体" w:hAnsi="楷体" w:eastAsia="楷体" w:cs="仿宋_GB2312"/>
      <w:b/>
      <w:szCs w:val="28"/>
    </w:rPr>
  </w:style>
  <w:style w:type="paragraph" w:customStyle="1" w:styleId="48">
    <w:name w:val="标准-三级标准"/>
    <w:basedOn w:val="1"/>
    <w:qFormat/>
    <w:uiPriority w:val="0"/>
    <w:pPr>
      <w:tabs>
        <w:tab w:val="center" w:pos="4201"/>
        <w:tab w:val="right" w:leader="dot" w:pos="9298"/>
      </w:tabs>
      <w:autoSpaceDE w:val="0"/>
      <w:autoSpaceDN w:val="0"/>
      <w:ind w:firstLine="643"/>
      <w:outlineLvl w:val="2"/>
    </w:pPr>
    <w:rPr>
      <w:rFonts w:ascii="Times New Roman" w:hAnsi="Times New Roman" w:eastAsia="仿宋"/>
      <w:b/>
      <w:bCs/>
      <w:kern w:val="0"/>
      <w:szCs w:val="32"/>
    </w:rPr>
  </w:style>
  <w:style w:type="paragraph" w:customStyle="1" w:styleId="49">
    <w:name w:val="标准-图片"/>
    <w:basedOn w:val="1"/>
    <w:qFormat/>
    <w:uiPriority w:val="0"/>
    <w:pPr>
      <w:ind w:firstLine="0" w:firstLineChars="0"/>
      <w:jc w:val="center"/>
    </w:pPr>
    <w:rPr>
      <w:rFonts w:hint="eastAsia" w:ascii="仿宋_GB2312" w:hAnsi="仿宋_GB2312"/>
      <w:szCs w:val="28"/>
    </w:rPr>
  </w:style>
  <w:style w:type="paragraph" w:customStyle="1" w:styleId="50">
    <w:name w:val="标准文件_一级项"/>
    <w:qFormat/>
    <w:uiPriority w:val="0"/>
    <w:pPr>
      <w:numPr>
        <w:ilvl w:val="0"/>
        <w:numId w:val="9"/>
      </w:numPr>
    </w:pPr>
    <w:rPr>
      <w:rFonts w:ascii="宋体" w:hAnsi="Times New Roman" w:eastAsia="宋体" w:cs="Times New Roman"/>
      <w:sz w:val="21"/>
      <w:lang w:val="en-US" w:eastAsia="zh-CN" w:bidi="ar-SA"/>
    </w:rPr>
  </w:style>
  <w:style w:type="character" w:customStyle="1" w:styleId="51">
    <w:name w:val="公文-正文 Char"/>
    <w:link w:val="15"/>
    <w:qFormat/>
    <w:uiPriority w:val="0"/>
    <w:rPr>
      <w:rFonts w:hint="eastAsia" w:ascii="Times New Roman" w:hAnsi="Times New Roman" w:eastAsia="仿宋" w:cs="仿宋"/>
      <w:sz w:val="32"/>
      <w:szCs w:val="32"/>
    </w:rPr>
  </w:style>
  <w:style w:type="paragraph" w:customStyle="1" w:styleId="52">
    <w:name w:val="标准文件_表格"/>
    <w:basedOn w:val="41"/>
    <w:qFormat/>
    <w:uiPriority w:val="0"/>
    <w:pPr>
      <w:ind w:firstLine="0" w:firstLineChars="0"/>
      <w:jc w:val="center"/>
    </w:pPr>
    <w:rPr>
      <w:sz w:val="18"/>
    </w:rPr>
  </w:style>
  <w:style w:type="paragraph" w:customStyle="1" w:styleId="53">
    <w:name w:val="标准文件_二级条标题"/>
    <w:next w:val="41"/>
    <w:qFormat/>
    <w:uiPriority w:val="0"/>
    <w:pPr>
      <w:widowControl w:val="0"/>
      <w:numPr>
        <w:ilvl w:val="3"/>
        <w:numId w:val="10"/>
      </w:numPr>
      <w:spacing w:before="50" w:beforeLines="50" w:after="50" w:afterLines="50"/>
      <w:jc w:val="both"/>
      <w:outlineLvl w:val="2"/>
    </w:pPr>
    <w:rPr>
      <w:rFonts w:ascii="黑体" w:hAnsi="Times New Roman" w:eastAsia="黑体" w:cs="Times New Roman"/>
      <w:sz w:val="21"/>
      <w:lang w:val="en-US" w:eastAsia="zh-CN" w:bidi="ar-SA"/>
    </w:rPr>
  </w:style>
  <w:style w:type="paragraph" w:customStyle="1" w:styleId="54">
    <w:name w:val="标准文件_二级无标题"/>
    <w:basedOn w:val="53"/>
    <w:qFormat/>
    <w:uiPriority w:val="0"/>
    <w:pPr>
      <w:spacing w:before="0" w:beforeLines="0" w:after="0" w:afterLines="0"/>
      <w:outlineLvl w:val="9"/>
    </w:pPr>
    <w:rPr>
      <w:rFonts w:ascii="宋体" w:eastAsia="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jpe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jpeg"/><Relationship Id="rId22" Type="http://schemas.openxmlformats.org/officeDocument/2006/relationships/image" Target="media/image16.pn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WWW.YlmF.CoM</Company>
  <Pages>31</Pages>
  <Words>14014</Words>
  <Characters>14590</Characters>
  <Lines>2</Lines>
  <Paragraphs>5</Paragraphs>
  <TotalTime>0</TotalTime>
  <ScaleCrop>false</ScaleCrop>
  <LinksUpToDate>false</LinksUpToDate>
  <CharactersWithSpaces>14661</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2023-08-14T14:51:00Z</dcterms:created>
  <dc:creator>USER</dc:creator>
  <cp:lastModifiedBy>蒸蒸蒸</cp:lastModifiedBy>
  <cp:lastPrinted>2019-07-10T19:21:00Z</cp:lastPrinted>
  <dcterms:modified xsi:type="dcterms:W3CDTF">2025-08-29T07:41:48Z</dcterms:modified>
  <dc:title>广西地方标准《脱氢枞酸》（征求意见稿）</dc:title>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903587E0D5B14BD99401FFB918C565E6_13</vt:lpwstr>
  </property>
  <property fmtid="{D5CDD505-2E9C-101B-9397-08002B2CF9AE}" pid="4" name="KSOTemplateDocerSaveRecord">
    <vt:lpwstr>eyJoZGlkIjoiZTJiNDFhZWQ3MWQ2NmQwMDQ1NTE4NjNhMGFhNmJjYTIiLCJ1c2VySWQiOiI4NTkwMjg2MjUifQ==</vt:lpwstr>
  </property>
</Properties>
</file>