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937B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79AE92F">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45" w:name="_GoBack"/>
            <w:bookmarkEnd w:id="45"/>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435D68E">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33.160.01</w:t>
            </w:r>
            <w:r>
              <w:rPr>
                <w:rFonts w:ascii="黑体" w:hAnsi="黑体" w:eastAsia="黑体"/>
                <w:sz w:val="21"/>
                <w:szCs w:val="21"/>
              </w:rPr>
              <w:fldChar w:fldCharType="end"/>
            </w:r>
            <w:bookmarkEnd w:id="0"/>
          </w:p>
        </w:tc>
      </w:tr>
      <w:tr w14:paraId="5499A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D1385D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15BDC0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6CA08CE4">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1D137B62">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04</w:t>
            </w:r>
            <w:r>
              <w:rPr>
                <w:rFonts w:ascii="黑体" w:hAnsi="黑体" w:eastAsia="黑体"/>
                <w:sz w:val="21"/>
                <w:szCs w:val="21"/>
              </w:rPr>
              <w:fldChar w:fldCharType="end"/>
            </w:r>
            <w:bookmarkEnd w:id="2"/>
          </w:p>
        </w:tc>
      </w:tr>
    </w:tbl>
    <w:p w14:paraId="189F576E">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529A56F3">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5DB52E08">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190C31E9">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DFF34D3">
      <w:pPr>
        <w:pStyle w:val="50"/>
        <w:framePr w:w="9639" w:h="6976" w:hRule="exact" w:hSpace="0" w:vSpace="0" w:wrap="around" w:hAnchor="page" w:y="6408"/>
        <w:jc w:val="center"/>
        <w:rPr>
          <w:rFonts w:ascii="黑体" w:hAnsi="黑体" w:eastAsia="黑体"/>
          <w:b w:val="0"/>
          <w:bCs w:val="0"/>
          <w:w w:val="100"/>
        </w:rPr>
      </w:pPr>
    </w:p>
    <w:p w14:paraId="3B4F4B60">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农业科普视频作品创作工作规范</w:t>
      </w:r>
      <w:r>
        <w:fldChar w:fldCharType="end"/>
      </w:r>
      <w:bookmarkEnd w:id="8"/>
    </w:p>
    <w:p w14:paraId="4F445823">
      <w:pPr>
        <w:framePr w:w="9639" w:h="6974" w:hRule="exact" w:wrap="around" w:vAnchor="page" w:hAnchor="page" w:x="1419" w:y="6408" w:anchorLock="1"/>
        <w:ind w:left="-1418"/>
      </w:pPr>
    </w:p>
    <w:p w14:paraId="5CFD7905">
      <w:pPr>
        <w:pStyle w:val="125"/>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ascii="黑体" w:hAnsi="黑体" w:eastAsia="黑体"/>
          <w:szCs w:val="28"/>
        </w:rPr>
        <w:t>Specification for video work creation of agricultural science popularization</w:t>
      </w:r>
      <w:r>
        <w:rPr>
          <w:rFonts w:ascii="黑体" w:hAnsi="黑体" w:eastAsia="黑体"/>
          <w:szCs w:val="28"/>
        </w:rPr>
        <w:fldChar w:fldCharType="end"/>
      </w:r>
      <w:bookmarkEnd w:id="9"/>
    </w:p>
    <w:p w14:paraId="447F5694">
      <w:pPr>
        <w:framePr w:w="9639" w:h="6974" w:hRule="exact" w:wrap="around" w:vAnchor="page" w:hAnchor="page" w:x="1419" w:y="6408" w:anchorLock="1"/>
        <w:spacing w:line="760" w:lineRule="exact"/>
        <w:ind w:left="-1418"/>
      </w:pPr>
    </w:p>
    <w:p w14:paraId="4194CFE3">
      <w:pPr>
        <w:pStyle w:val="125"/>
        <w:framePr w:w="9639" w:h="6974" w:hRule="exact" w:wrap="around" w:vAnchor="page" w:hAnchor="page" w:x="1419" w:y="6408" w:anchorLock="1"/>
        <w:textAlignment w:val="bottom"/>
        <w:rPr>
          <w:rFonts w:eastAsia="黑体"/>
          <w:szCs w:val="28"/>
        </w:rPr>
      </w:pPr>
    </w:p>
    <w:p w14:paraId="5AF53447">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78BDC33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6FBBC54F">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498FB6F1">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7A0C4681">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7F2777EA">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w:t>
      </w:r>
      <w:r>
        <w:rPr>
          <w:rFonts w:hAnsi="黑体"/>
          <w:w w:val="100"/>
          <w:sz w:val="28"/>
        </w:rPr>
        <w:t>标准</w:t>
      </w:r>
      <w:r>
        <w:rPr>
          <w:rFonts w:hint="eastAsia" w:hAnsi="黑体"/>
          <w:w w:val="100"/>
          <w:sz w:val="28"/>
        </w:rPr>
        <w:t>化</w:t>
      </w:r>
      <w:r>
        <w:rPr>
          <w:rFonts w:hAnsi="黑体"/>
          <w:w w:val="100"/>
          <w:sz w:val="28"/>
        </w:rPr>
        <w:t>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6934DE3B">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B4373E1">
      <w:pPr>
        <w:pStyle w:val="89"/>
        <w:spacing w:before="900" w:after="360"/>
      </w:pPr>
      <w:bookmarkStart w:id="20" w:name="BookMark2"/>
      <w:r>
        <w:rPr>
          <w:spacing w:val="320"/>
        </w:rPr>
        <w:t>前</w:t>
      </w:r>
      <w:r>
        <w:t>言</w:t>
      </w:r>
    </w:p>
    <w:p w14:paraId="1F645A1B">
      <w:pPr>
        <w:pStyle w:val="56"/>
        <w:ind w:firstLine="420"/>
      </w:pPr>
      <w:r>
        <w:rPr>
          <w:rFonts w:hint="eastAsia"/>
        </w:rPr>
        <w:t>本文件参照GB/T 1.1—2020《标准化工作导则  第1部分：标准化文件的结构和起草规则》的规定起草。</w:t>
      </w:r>
    </w:p>
    <w:p w14:paraId="2E1413DD">
      <w:pPr>
        <w:pStyle w:val="56"/>
        <w:ind w:firstLine="420"/>
      </w:pPr>
      <w:r>
        <w:rPr>
          <w:rFonts w:hint="eastAsia"/>
        </w:rPr>
        <w:t>请注意本文件的某些内容可能涉及专利。本文件的发布机构不承担识别专利的责任。</w:t>
      </w:r>
    </w:p>
    <w:p w14:paraId="47858CCA">
      <w:pPr>
        <w:pStyle w:val="56"/>
        <w:ind w:firstLine="420"/>
      </w:pPr>
      <w:r>
        <w:rPr>
          <w:rFonts w:hint="eastAsia"/>
        </w:rPr>
        <w:t>本文件由广西壮族自治区农业科学研究院提出。</w:t>
      </w:r>
    </w:p>
    <w:p w14:paraId="33D9CB72">
      <w:pPr>
        <w:pStyle w:val="56"/>
        <w:ind w:firstLine="420"/>
      </w:pPr>
      <w:r>
        <w:rPr>
          <w:rFonts w:hint="eastAsia"/>
        </w:rPr>
        <w:t>本文件由广西</w:t>
      </w:r>
      <w:r>
        <w:t>标准化协会</w:t>
      </w:r>
      <w:r>
        <w:rPr>
          <w:rFonts w:hint="eastAsia"/>
        </w:rPr>
        <w:t>归口。</w:t>
      </w:r>
    </w:p>
    <w:p w14:paraId="3EB270F6">
      <w:pPr>
        <w:pStyle w:val="56"/>
        <w:ind w:firstLine="420"/>
      </w:pPr>
      <w:r>
        <w:rPr>
          <w:rFonts w:hint="eastAsia"/>
        </w:rPr>
        <w:t>本文件起草单位：广西壮族自治区亚热带作物研究所、广西标准化协会、农业农村部科技发展中心、广西科学技术普及传播中心、广西科学技术普及传播中心、云南省热带作物科学研究所。</w:t>
      </w:r>
    </w:p>
    <w:p w14:paraId="51C3565B">
      <w:pPr>
        <w:pStyle w:val="56"/>
        <w:ind w:firstLine="420"/>
      </w:pPr>
      <w:r>
        <w:rPr>
          <w:rFonts w:hint="eastAsia"/>
        </w:rPr>
        <w:t>本文件主要起草人：刘思朝、孙卓婧、曹琬筝、陈赶林、陆阳、苏文潘、杨承瑞、黄云芳、蒋宏。</w:t>
      </w:r>
    </w:p>
    <w:p w14:paraId="452785A3">
      <w:pPr>
        <w:pStyle w:val="56"/>
        <w:ind w:firstLine="420"/>
      </w:pPr>
    </w:p>
    <w:p w14:paraId="5C0FC6ED">
      <w:pPr>
        <w:pStyle w:val="56"/>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0"/>
    <w:p w14:paraId="65B0E161">
      <w:pPr>
        <w:spacing w:line="20" w:lineRule="exact"/>
        <w:jc w:val="center"/>
        <w:rPr>
          <w:rFonts w:ascii="黑体" w:hAnsi="黑体" w:eastAsia="黑体"/>
          <w:sz w:val="32"/>
          <w:szCs w:val="32"/>
        </w:rPr>
      </w:pPr>
      <w:bookmarkStart w:id="21" w:name="BookMark4"/>
    </w:p>
    <w:p w14:paraId="09DE7B5F">
      <w:pPr>
        <w:spacing w:line="20" w:lineRule="exact"/>
        <w:jc w:val="center"/>
        <w:rPr>
          <w:rFonts w:ascii="黑体" w:hAnsi="黑体" w:eastAsia="黑体"/>
          <w:sz w:val="32"/>
          <w:szCs w:val="32"/>
        </w:rPr>
      </w:pPr>
    </w:p>
    <w:sdt>
      <w:sdtPr>
        <w:tag w:val="NEW_STAND_NAME"/>
        <w:id w:val="595910757"/>
        <w:lock w:val="sdtLocked"/>
        <w:placeholder>
          <w:docPart w:val="CA439DB41C434DE68F148092DF165FD8"/>
        </w:placeholder>
      </w:sdtPr>
      <w:sdtContent>
        <w:p w14:paraId="456C934C">
          <w:pPr>
            <w:pStyle w:val="177"/>
            <w:spacing w:before="240" w:beforeLines="100" w:after="528" w:afterLines="220"/>
          </w:pPr>
          <w:bookmarkStart w:id="22" w:name="NEW_STAND_NAME"/>
          <w:r>
            <w:rPr>
              <w:rFonts w:hint="eastAsia"/>
            </w:rPr>
            <w:t>农业科普视频作品创作工作规范</w:t>
          </w:r>
        </w:p>
      </w:sdtContent>
    </w:sdt>
    <w:bookmarkEnd w:id="22"/>
    <w:p w14:paraId="363F3AC6">
      <w:pPr>
        <w:pStyle w:val="104"/>
        <w:spacing w:before="240" w:after="240"/>
      </w:pPr>
      <w:bookmarkStart w:id="23" w:name="_Toc97192964"/>
      <w:bookmarkStart w:id="24" w:name="_Toc24884218"/>
      <w:bookmarkStart w:id="25" w:name="_Toc17233325"/>
      <w:bookmarkStart w:id="26" w:name="_Toc26986530"/>
      <w:bookmarkStart w:id="27" w:name="_Toc17233333"/>
      <w:bookmarkStart w:id="28" w:name="_Toc24884211"/>
      <w:bookmarkStart w:id="29" w:name="_Toc26986771"/>
      <w:bookmarkStart w:id="30" w:name="_Toc26648465"/>
      <w:bookmarkStart w:id="31" w:name="_Toc26718930"/>
      <w:r>
        <w:rPr>
          <w:rFonts w:hint="eastAsia"/>
        </w:rPr>
        <w:t>范围</w:t>
      </w:r>
      <w:bookmarkEnd w:id="23"/>
      <w:bookmarkEnd w:id="24"/>
      <w:bookmarkEnd w:id="25"/>
      <w:bookmarkEnd w:id="26"/>
      <w:bookmarkEnd w:id="27"/>
      <w:bookmarkEnd w:id="28"/>
      <w:bookmarkEnd w:id="29"/>
      <w:bookmarkEnd w:id="30"/>
      <w:bookmarkEnd w:id="31"/>
    </w:p>
    <w:p w14:paraId="33965B5F">
      <w:pPr>
        <w:pStyle w:val="56"/>
        <w:ind w:firstLine="420"/>
      </w:pPr>
      <w:bookmarkStart w:id="32" w:name="_Toc17233326"/>
      <w:bookmarkStart w:id="33" w:name="_Toc24884212"/>
      <w:bookmarkStart w:id="34" w:name="_Toc24884219"/>
      <w:bookmarkStart w:id="35" w:name="_Toc26648466"/>
      <w:bookmarkStart w:id="36" w:name="_Toc17233334"/>
      <w:r>
        <w:rPr>
          <w:rFonts w:hint="eastAsia"/>
        </w:rPr>
        <w:t>本文件界定了农业科普视频作品创作工作的术语和定义、缩略语，规定了农业科普视频作品创作的基本要求</w:t>
      </w:r>
      <w:r>
        <w:t>、</w:t>
      </w:r>
      <w:r>
        <w:rPr>
          <w:rFonts w:hint="eastAsia"/>
        </w:rPr>
        <w:t>工作</w:t>
      </w:r>
      <w:r>
        <w:t>流程</w:t>
      </w:r>
      <w:r>
        <w:rPr>
          <w:rFonts w:hint="eastAsia"/>
        </w:rPr>
        <w:t>等要求。</w:t>
      </w:r>
    </w:p>
    <w:p w14:paraId="594B783A">
      <w:pPr>
        <w:pStyle w:val="56"/>
        <w:ind w:firstLine="420"/>
      </w:pPr>
      <w:r>
        <w:rPr>
          <w:rFonts w:hint="eastAsia"/>
        </w:rPr>
        <w:t>本文件适用于农业科普视频作品创作工作流程及内容指导。</w:t>
      </w:r>
    </w:p>
    <w:p w14:paraId="3799D5E7">
      <w:pPr>
        <w:pStyle w:val="104"/>
        <w:spacing w:before="240" w:after="240"/>
      </w:pPr>
      <w:bookmarkStart w:id="37" w:name="_Toc26986772"/>
      <w:bookmarkStart w:id="38" w:name="_Toc26718931"/>
      <w:bookmarkStart w:id="39" w:name="_Toc97192965"/>
      <w:bookmarkStart w:id="40" w:name="_Toc269865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E174934D49A24B82A8540DE7084346C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F3E9529">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806CC4B">
      <w:pPr>
        <w:pStyle w:val="56"/>
        <w:ind w:firstLine="420"/>
      </w:pPr>
      <w:bookmarkStart w:id="41" w:name="_Toc97192966"/>
      <w:r>
        <w:rPr>
          <w:rFonts w:hint="eastAsia"/>
        </w:rPr>
        <w:t>T/GXAS 1054  农业科普作品创作人员队伍建设指南</w:t>
      </w:r>
    </w:p>
    <w:p w14:paraId="6044AA4E">
      <w:pPr>
        <w:pStyle w:val="56"/>
        <w:ind w:firstLine="420"/>
      </w:pPr>
      <w:r>
        <w:rPr>
          <w:rFonts w:hint="eastAsia"/>
        </w:rPr>
        <w:t>T/GXAS 1056  农业科普作品创作人员培训工作指南</w:t>
      </w:r>
    </w:p>
    <w:p w14:paraId="3F890D5F">
      <w:pPr>
        <w:pStyle w:val="104"/>
        <w:spacing w:before="240" w:after="240"/>
      </w:pPr>
      <w:r>
        <w:rPr>
          <w:rFonts w:hint="eastAsia"/>
          <w:szCs w:val="21"/>
        </w:rPr>
        <w:t>术语和定义</w:t>
      </w:r>
      <w:bookmarkEnd w:id="41"/>
    </w:p>
    <w:sdt>
      <w:sdtPr>
        <w:id w:val="-1909835108"/>
        <w:placeholder>
          <w:docPart w:val="F91F81B7D0674E24833D88E9CC725DC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C37C362">
          <w:pPr>
            <w:pStyle w:val="56"/>
            <w:ind w:firstLine="420"/>
          </w:pPr>
          <w:bookmarkStart w:id="42" w:name="_Toc26986532"/>
          <w:bookmarkEnd w:id="42"/>
          <w:r>
            <w:t>下列术语和定义适用于本文件。</w:t>
          </w:r>
        </w:p>
      </w:sdtContent>
    </w:sdt>
    <w:p w14:paraId="11F36D88">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农业科普视频作品  agricultural science popularization video works</w:t>
      </w:r>
    </w:p>
    <w:p w14:paraId="5DFB363F">
      <w:pPr>
        <w:pStyle w:val="56"/>
        <w:ind w:firstLine="420"/>
      </w:pPr>
      <w:r>
        <w:rPr>
          <w:rFonts w:hint="eastAsia"/>
        </w:rPr>
        <w:t>以视频形式展示农业相关科普知识的一种数字科普资源。</w:t>
      </w:r>
    </w:p>
    <w:p w14:paraId="0285643C">
      <w:pPr>
        <w:pStyle w:val="56"/>
        <w:ind w:firstLine="420"/>
      </w:pPr>
      <w:r>
        <w:rPr>
          <w:rFonts w:hint="eastAsia"/>
        </w:rPr>
        <w:t>[来源：GB/T 42421—2023，3.</w:t>
      </w:r>
      <w:r>
        <w:t>5</w:t>
      </w:r>
      <w:r>
        <w:rPr>
          <w:rFonts w:hint="eastAsia"/>
        </w:rPr>
        <w:t>，有修改]</w:t>
      </w:r>
    </w:p>
    <w:p w14:paraId="532CAB69">
      <w:pPr>
        <w:pStyle w:val="104"/>
        <w:spacing w:before="240" w:after="240"/>
      </w:pPr>
      <w:r>
        <w:rPr>
          <w:rFonts w:hint="eastAsia"/>
        </w:rPr>
        <w:t>缩略语</w:t>
      </w:r>
    </w:p>
    <w:p w14:paraId="3F448B4E">
      <w:pPr>
        <w:pStyle w:val="56"/>
        <w:ind w:firstLine="420"/>
      </w:pPr>
      <w:r>
        <w:rPr>
          <w:rFonts w:hint="eastAsia"/>
        </w:rPr>
        <w:t>下列缩略语适用于本文件。</w:t>
      </w:r>
    </w:p>
    <w:p w14:paraId="7B09EA63">
      <w:pPr>
        <w:pStyle w:val="56"/>
        <w:ind w:firstLine="420"/>
      </w:pPr>
      <w:r>
        <w:t>AR</w:t>
      </w:r>
      <w:r>
        <w:rPr>
          <w:rFonts w:hint="eastAsia"/>
        </w:rPr>
        <w:t>：增强现实技术（</w:t>
      </w:r>
      <w:r>
        <w:t>Augmented Reality</w:t>
      </w:r>
      <w:r>
        <w:rPr>
          <w:rFonts w:hint="eastAsia"/>
        </w:rPr>
        <w:t>）</w:t>
      </w:r>
    </w:p>
    <w:p w14:paraId="51453B9F">
      <w:pPr>
        <w:pStyle w:val="56"/>
        <w:ind w:firstLine="420"/>
      </w:pPr>
      <w:r>
        <w:rPr>
          <w:rFonts w:hint="eastAsia"/>
        </w:rPr>
        <w:t>MG：动态图形或者运动图形（</w:t>
      </w:r>
      <w:r>
        <w:t>Motion Graphics</w:t>
      </w:r>
      <w:r>
        <w:rPr>
          <w:rFonts w:hint="eastAsia"/>
        </w:rPr>
        <w:t>）</w:t>
      </w:r>
    </w:p>
    <w:p w14:paraId="02C9AF61">
      <w:pPr>
        <w:pStyle w:val="56"/>
        <w:ind w:firstLine="420"/>
      </w:pPr>
      <w:r>
        <w:t>VR</w:t>
      </w:r>
      <w:r>
        <w:rPr>
          <w:rFonts w:hint="eastAsia"/>
        </w:rPr>
        <w:t>：虚拟</w:t>
      </w:r>
      <w:r>
        <w:t>现实技术</w:t>
      </w:r>
      <w:r>
        <w:rPr>
          <w:rFonts w:hint="eastAsia"/>
        </w:rPr>
        <w:t>（</w:t>
      </w:r>
      <w:r>
        <w:t>Virtual Reality</w:t>
      </w:r>
      <w:r>
        <w:rPr>
          <w:rFonts w:hint="eastAsia"/>
        </w:rPr>
        <w:t>）</w:t>
      </w:r>
    </w:p>
    <w:p w14:paraId="013BE318">
      <w:pPr>
        <w:pStyle w:val="104"/>
        <w:spacing w:before="240" w:after="240"/>
      </w:pPr>
      <w:r>
        <w:rPr>
          <w:rFonts w:hint="eastAsia"/>
        </w:rPr>
        <w:t>基本要求</w:t>
      </w:r>
    </w:p>
    <w:p w14:paraId="0D490FF2">
      <w:pPr>
        <w:pStyle w:val="105"/>
        <w:spacing w:before="120" w:after="120"/>
      </w:pPr>
      <w:r>
        <w:rPr>
          <w:rFonts w:hint="eastAsia"/>
        </w:rPr>
        <w:t>人员</w:t>
      </w:r>
    </w:p>
    <w:p w14:paraId="13D49C41">
      <w:pPr>
        <w:pStyle w:val="165"/>
      </w:pPr>
      <w:r>
        <w:rPr>
          <w:rFonts w:hint="eastAsia"/>
        </w:rPr>
        <w:t>应按照T/GXAS 1054各项要求组建农业科普视频作品创作队伍，队伍构成应包括但不限于策划、摄像、动画制作、后期剪辑、文案撰写、专家指导组等关键岗位。</w:t>
      </w:r>
    </w:p>
    <w:p w14:paraId="76DD0048">
      <w:pPr>
        <w:pStyle w:val="165"/>
      </w:pPr>
      <w:r>
        <w:rPr>
          <w:rFonts w:hint="eastAsia"/>
        </w:rPr>
        <w:t>创作队伍人员应按照T/GXAS 1056相关要求，进行创作技能培训，应掌握的技能包括但不限于：</w:t>
      </w:r>
    </w:p>
    <w:p w14:paraId="54323CCD">
      <w:pPr>
        <w:pStyle w:val="132"/>
      </w:pPr>
      <w:r>
        <w:rPr>
          <w:rFonts w:hint="eastAsia"/>
        </w:rPr>
        <w:t>策划和文案撰写相关人员具备一定的农业知识基础，掌握农业相关术语、用法的表达等基础技能；</w:t>
      </w:r>
    </w:p>
    <w:p w14:paraId="376664AA">
      <w:pPr>
        <w:pStyle w:val="132"/>
      </w:pPr>
      <w:r>
        <w:rPr>
          <w:rFonts w:hint="eastAsia"/>
        </w:rPr>
        <w:t>摄像相关人员具备使用摄像相关器材等技能，可熟练使用不同的拍摄技巧拍摄植物、农业设备、专家等农业相关场景和人物；</w:t>
      </w:r>
    </w:p>
    <w:p w14:paraId="6A8C2E81">
      <w:pPr>
        <w:pStyle w:val="132"/>
      </w:pPr>
      <w:r>
        <w:rPr>
          <w:rFonts w:hint="eastAsia"/>
        </w:rPr>
        <w:t>动画制作相关人员具备使用动画制作相关软件等技能，可熟练绘制农作物、农业相关设备、实验器材等农业相关元素；</w:t>
      </w:r>
    </w:p>
    <w:p w14:paraId="5898E5AC">
      <w:pPr>
        <w:pStyle w:val="132"/>
      </w:pPr>
      <w:r>
        <w:rPr>
          <w:rFonts w:hint="eastAsia"/>
        </w:rPr>
        <w:t>后期剪辑相关人员具备使用专业剪辑相关软件等技能，可熟练进行视频、动画的剪辑；</w:t>
      </w:r>
    </w:p>
    <w:p w14:paraId="3D2F5094">
      <w:pPr>
        <w:pStyle w:val="132"/>
      </w:pPr>
      <w:r>
        <w:rPr>
          <w:rFonts w:hint="eastAsia"/>
        </w:rPr>
        <w:t>专家指导组包括涉农科研单位、高校、各级协会、学会等领域的农业专家，以及教育及新闻传播行业、科普作家协会等专家顾问。</w:t>
      </w:r>
    </w:p>
    <w:p w14:paraId="3E77935E">
      <w:pPr>
        <w:pStyle w:val="105"/>
        <w:spacing w:before="120" w:after="120"/>
      </w:pPr>
      <w:r>
        <w:rPr>
          <w:rFonts w:hint="eastAsia"/>
        </w:rPr>
        <w:t>内容创作</w:t>
      </w:r>
    </w:p>
    <w:p w14:paraId="7002B943">
      <w:pPr>
        <w:pStyle w:val="165"/>
      </w:pPr>
      <w:r>
        <w:rPr>
          <w:rFonts w:hint="eastAsia"/>
        </w:rPr>
        <w:t>应有明确的作品主题，应贴合农业科普选题方向。</w:t>
      </w:r>
    </w:p>
    <w:p w14:paraId="2C471686">
      <w:pPr>
        <w:pStyle w:val="165"/>
      </w:pPr>
      <w:r>
        <w:rPr>
          <w:rFonts w:hint="eastAsia"/>
        </w:rPr>
        <w:t>内容应结合受众年龄、农业专业程度等不同受众的需求进行作品内容创作。</w:t>
      </w:r>
    </w:p>
    <w:p w14:paraId="4A056FEA">
      <w:pPr>
        <w:pStyle w:val="165"/>
      </w:pPr>
      <w:r>
        <w:rPr>
          <w:rFonts w:hint="eastAsia"/>
        </w:rPr>
        <w:t>内容应健康向上，蕴含正确的科学价值观，应基于农业科学知识创作，不应传播农业伪科学或错误信息。</w:t>
      </w:r>
    </w:p>
    <w:p w14:paraId="2816591F">
      <w:pPr>
        <w:pStyle w:val="105"/>
        <w:spacing w:before="120" w:after="120"/>
      </w:pPr>
      <w:r>
        <w:rPr>
          <w:rFonts w:hint="eastAsia"/>
        </w:rPr>
        <w:t>画面</w:t>
      </w:r>
    </w:p>
    <w:p w14:paraId="1D6E0378">
      <w:pPr>
        <w:pStyle w:val="165"/>
      </w:pPr>
      <w:r>
        <w:rPr>
          <w:rFonts w:hint="eastAsia"/>
        </w:rPr>
        <w:t>拍摄或制作的画面应</w:t>
      </w:r>
      <w:r>
        <w:t>保持稳定</w:t>
      </w:r>
      <w:r>
        <w:rPr>
          <w:rFonts w:hint="eastAsia"/>
        </w:rPr>
        <w:t>，</w:t>
      </w:r>
      <w:r>
        <w:t>无明显抖动、虚焦，</w:t>
      </w:r>
      <w:r>
        <w:rPr>
          <w:rFonts w:hint="eastAsia"/>
        </w:rPr>
        <w:t>应清晰展示农业植物、机械设备、操作流程等相关农业场景的细节和结构。</w:t>
      </w:r>
    </w:p>
    <w:p w14:paraId="66C21B5D">
      <w:pPr>
        <w:pStyle w:val="165"/>
      </w:pPr>
      <w:r>
        <w:t>光线运用</w:t>
      </w:r>
      <w:r>
        <w:rPr>
          <w:rFonts w:hint="eastAsia"/>
        </w:rPr>
        <w:t>应</w:t>
      </w:r>
      <w:r>
        <w:t>均匀自然，色彩搭配</w:t>
      </w:r>
      <w:r>
        <w:rPr>
          <w:rFonts w:hint="eastAsia"/>
        </w:rPr>
        <w:t>应</w:t>
      </w:r>
      <w:r>
        <w:t>协调统一，</w:t>
      </w:r>
      <w:r>
        <w:rPr>
          <w:rFonts w:hint="eastAsia"/>
        </w:rPr>
        <w:t>应展示农业场景的真实色彩。</w:t>
      </w:r>
    </w:p>
    <w:p w14:paraId="3C2AD7EA">
      <w:pPr>
        <w:pStyle w:val="165"/>
      </w:pPr>
      <w:r>
        <w:rPr>
          <w:rFonts w:hint="eastAsia"/>
        </w:rPr>
        <w:t>应根据发布</w:t>
      </w:r>
      <w:r>
        <w:t>平台特性</w:t>
      </w:r>
      <w:r>
        <w:rPr>
          <w:rFonts w:hint="eastAsia"/>
        </w:rPr>
        <w:t>、播放场景确定</w:t>
      </w:r>
      <w:r>
        <w:t>画面比例</w:t>
      </w:r>
      <w:r>
        <w:rPr>
          <w:rFonts w:hint="eastAsia"/>
        </w:rPr>
        <w:t>。</w:t>
      </w:r>
    </w:p>
    <w:p w14:paraId="3E93D31D">
      <w:pPr>
        <w:pStyle w:val="104"/>
        <w:spacing w:before="240" w:after="240"/>
      </w:pPr>
      <w:r>
        <w:rPr>
          <w:rFonts w:hint="eastAsia"/>
        </w:rPr>
        <w:t>工作</w:t>
      </w:r>
      <w:r>
        <w:t>流程及要求</w:t>
      </w:r>
    </w:p>
    <w:p w14:paraId="6592AB08">
      <w:pPr>
        <w:pStyle w:val="105"/>
        <w:spacing w:before="120" w:after="120"/>
      </w:pPr>
      <w:r>
        <w:rPr>
          <w:rFonts w:hint="eastAsia"/>
        </w:rPr>
        <w:t>工作流程</w:t>
      </w:r>
    </w:p>
    <w:p w14:paraId="4C0B5971">
      <w:pPr>
        <w:pStyle w:val="56"/>
        <w:ind w:firstLine="420"/>
      </w:pPr>
      <w:r>
        <w:rPr>
          <w:rFonts w:hint="eastAsia"/>
        </w:rPr>
        <w:t>应按照“前期准备—中期创作—后期制作”三个阶段创作流程进行作品创作，其中前期准备包括组建创作队伍、确定作品选题方向、确定受众目标群体、确定作品类别、前期调研和编写脚本；中期创作即作品创作的具体拍摄、动画制作等视频制作过程；后期制作包括后期处理、作品输出、审核与发布和持续改进，具体创作工作流程图见图1。</w:t>
      </w:r>
    </w:p>
    <w:p w14:paraId="2E12370F">
      <w:pPr>
        <w:pStyle w:val="56"/>
        <w:ind w:firstLine="420"/>
        <w:rPr>
          <w:rFonts w:hint="eastAsia"/>
        </w:rPr>
      </w:pPr>
    </w:p>
    <w:p w14:paraId="09242AC1">
      <w:pPr>
        <w:pStyle w:val="178"/>
      </w:pPr>
      <w:r>
        <w:rPr>
          <w:rFonts w:hint="eastAsia"/>
        </w:rPr>
        <w:drawing>
          <wp:inline distT="0" distB="0" distL="114300" distR="114300">
            <wp:extent cx="1800225" cy="4048760"/>
            <wp:effectExtent l="0" t="0" r="0" b="0"/>
            <wp:docPr id="7" name="图片 7" descr="创作工作流程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创作工作流程3"/>
                    <pic:cNvPicPr>
                      <a:picLocks noChangeAspect="1"/>
                    </pic:cNvPicPr>
                  </pic:nvPicPr>
                  <pic:blipFill>
                    <a:blip r:embed="rId22"/>
                    <a:stretch>
                      <a:fillRect/>
                    </a:stretch>
                  </pic:blipFill>
                  <pic:spPr>
                    <a:xfrm>
                      <a:off x="0" y="0"/>
                      <a:ext cx="1800225" cy="4048760"/>
                    </a:xfrm>
                    <a:prstGeom prst="rect">
                      <a:avLst/>
                    </a:prstGeom>
                  </pic:spPr>
                </pic:pic>
              </a:graphicData>
            </a:graphic>
          </wp:inline>
        </w:drawing>
      </w:r>
    </w:p>
    <w:p w14:paraId="26F56542">
      <w:pPr>
        <w:pStyle w:val="114"/>
        <w:spacing w:before="120" w:after="120"/>
      </w:pPr>
      <w:r>
        <w:rPr>
          <w:rFonts w:hint="eastAsia"/>
        </w:rPr>
        <w:t>农业科普视频作品创作工作流程图</w:t>
      </w:r>
    </w:p>
    <w:p w14:paraId="4CB7E7C0">
      <w:pPr>
        <w:pStyle w:val="105"/>
        <w:spacing w:before="120" w:after="120"/>
      </w:pPr>
      <w:r>
        <w:rPr>
          <w:rFonts w:hint="eastAsia"/>
        </w:rPr>
        <w:t>工作</w:t>
      </w:r>
      <w:r>
        <w:t>要求</w:t>
      </w:r>
    </w:p>
    <w:p w14:paraId="37E47468">
      <w:pPr>
        <w:pStyle w:val="65"/>
        <w:spacing w:before="120" w:after="120"/>
      </w:pPr>
      <w:r>
        <w:rPr>
          <w:rFonts w:hint="eastAsia"/>
        </w:rPr>
        <w:t>组建创作队伍</w:t>
      </w:r>
    </w:p>
    <w:p w14:paraId="77224213">
      <w:pPr>
        <w:pStyle w:val="56"/>
        <w:ind w:firstLine="420"/>
      </w:pPr>
      <w:r>
        <w:rPr>
          <w:rFonts w:hint="eastAsia"/>
        </w:rPr>
        <w:t>应按照标准T/GXAS 1054各项要求组建农业科普视频作品创作队伍并进行相关管理。</w:t>
      </w:r>
    </w:p>
    <w:p w14:paraId="56CA58F3">
      <w:pPr>
        <w:pStyle w:val="65"/>
        <w:spacing w:before="120" w:after="120"/>
      </w:pPr>
      <w:r>
        <w:rPr>
          <w:rFonts w:hint="eastAsia"/>
        </w:rPr>
        <w:t>确定作品选题方向</w:t>
      </w:r>
    </w:p>
    <w:p w14:paraId="459684D5">
      <w:pPr>
        <w:pStyle w:val="56"/>
        <w:ind w:firstLine="420"/>
      </w:pPr>
      <w:r>
        <w:rPr>
          <w:rFonts w:hint="eastAsia"/>
        </w:rPr>
        <w:t>应从解读与农业相关的国家政策、前沿科技、回应社会热点、宣传科学家精神以及澄清科学类谣言等方向进行选题，要求紧跟前沿事实。作品选题方向的具体内容见表1。</w:t>
      </w:r>
    </w:p>
    <w:p w14:paraId="20F76519">
      <w:pPr>
        <w:pStyle w:val="112"/>
        <w:spacing w:before="120" w:after="120"/>
      </w:pPr>
      <w:r>
        <w:rPr>
          <w:rFonts w:hint="eastAsia"/>
        </w:rPr>
        <w:t>农业科普视频作品选题方向</w:t>
      </w:r>
    </w:p>
    <w:tbl>
      <w:tblPr>
        <w:tblStyle w:val="27"/>
        <w:tblW w:w="96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00"/>
        <w:gridCol w:w="8038"/>
      </w:tblGrid>
      <w:tr w14:paraId="09C84D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14:paraId="0F3EC4E8">
            <w:pPr>
              <w:pStyle w:val="178"/>
            </w:pPr>
            <w:r>
              <w:rPr>
                <w:rFonts w:hint="eastAsia"/>
              </w:rPr>
              <w:t>选题方向</w:t>
            </w:r>
          </w:p>
        </w:tc>
        <w:tc>
          <w:tcPr>
            <w:tcW w:w="7784" w:type="dxa"/>
            <w:tcBorders>
              <w:top w:val="single" w:color="auto" w:sz="8" w:space="0"/>
              <w:bottom w:val="single" w:color="auto" w:sz="8" w:space="0"/>
            </w:tcBorders>
            <w:shd w:val="clear" w:color="auto" w:fill="auto"/>
            <w:vAlign w:val="center"/>
          </w:tcPr>
          <w:p w14:paraId="57EBF805">
            <w:pPr>
              <w:pStyle w:val="178"/>
            </w:pPr>
            <w:r>
              <w:rPr>
                <w:rFonts w:hint="eastAsia"/>
              </w:rPr>
              <w:t>具体内容</w:t>
            </w:r>
          </w:p>
        </w:tc>
      </w:tr>
      <w:tr w14:paraId="6EEB4D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tcBorders>
              <w:top w:val="single" w:color="auto" w:sz="8" w:space="0"/>
            </w:tcBorders>
            <w:shd w:val="clear" w:color="auto" w:fill="auto"/>
            <w:vAlign w:val="center"/>
          </w:tcPr>
          <w:p w14:paraId="6D209A42">
            <w:pPr>
              <w:pStyle w:val="178"/>
            </w:pPr>
            <w:r>
              <w:rPr>
                <w:rFonts w:hint="eastAsia"/>
              </w:rPr>
              <w:t>解读国家政策</w:t>
            </w:r>
          </w:p>
        </w:tc>
        <w:tc>
          <w:tcPr>
            <w:tcW w:w="7784" w:type="dxa"/>
            <w:tcBorders>
              <w:top w:val="single" w:color="auto" w:sz="8" w:space="0"/>
            </w:tcBorders>
            <w:shd w:val="clear" w:color="auto" w:fill="auto"/>
            <w:vAlign w:val="center"/>
          </w:tcPr>
          <w:p w14:paraId="6E36A27E">
            <w:pPr>
              <w:pStyle w:val="178"/>
              <w:ind w:firstLine="180" w:firstLineChars="100"/>
              <w:jc w:val="left"/>
            </w:pPr>
            <w:r>
              <w:rPr>
                <w:rFonts w:hint="eastAsia"/>
              </w:rPr>
              <w:t>对建设农业强国、粮食安全、生态安全、农业可持续发展等重大战略，及政策的科技背景和相关知识进行阐释，引导受众理解国家农业战略规划和相关政策</w:t>
            </w:r>
          </w:p>
        </w:tc>
      </w:tr>
      <w:tr w14:paraId="51CD18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14:paraId="2910AE21">
            <w:pPr>
              <w:pStyle w:val="178"/>
            </w:pPr>
            <w:r>
              <w:rPr>
                <w:rFonts w:hint="eastAsia"/>
              </w:rPr>
              <w:t>解读前沿科技</w:t>
            </w:r>
          </w:p>
        </w:tc>
        <w:tc>
          <w:tcPr>
            <w:tcW w:w="7784" w:type="dxa"/>
            <w:shd w:val="clear" w:color="auto" w:fill="auto"/>
            <w:vAlign w:val="center"/>
          </w:tcPr>
          <w:p w14:paraId="5B7FD560">
            <w:pPr>
              <w:pStyle w:val="178"/>
              <w:ind w:firstLine="180" w:firstLineChars="100"/>
              <w:jc w:val="left"/>
            </w:pPr>
            <w:r>
              <w:rPr>
                <w:rFonts w:hint="eastAsia"/>
              </w:rPr>
              <w:t>聚焦农业领域的重要成果和重大突破，深入剖析其科学内涵、技术影响和历史地位，激发受众对科学技术的兴趣并对科技发展现状形成准确的认知</w:t>
            </w:r>
          </w:p>
        </w:tc>
      </w:tr>
      <w:tr w14:paraId="00888B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14:paraId="35801EDB">
            <w:pPr>
              <w:pStyle w:val="178"/>
            </w:pPr>
            <w:r>
              <w:rPr>
                <w:rFonts w:hint="eastAsia"/>
              </w:rPr>
              <w:t>回应社会热点</w:t>
            </w:r>
          </w:p>
        </w:tc>
        <w:tc>
          <w:tcPr>
            <w:tcW w:w="7784" w:type="dxa"/>
            <w:shd w:val="clear" w:color="auto" w:fill="auto"/>
            <w:vAlign w:val="center"/>
          </w:tcPr>
          <w:p w14:paraId="48AA5685">
            <w:pPr>
              <w:pStyle w:val="178"/>
              <w:ind w:firstLine="180" w:firstLineChars="100"/>
              <w:jc w:val="left"/>
            </w:pPr>
            <w:r>
              <w:rPr>
                <w:rFonts w:hint="eastAsia"/>
              </w:rPr>
              <w:t>聚焦农业生产实践、农产品安全、智慧农业发展等社会生活热点，从科学视角回应受众关切，以热点为载体普及农业科学知识、方法和思想，引导受众思考农业科技与粮食安全、乡村振兴及日常生活的关联，培养农业科学思维，激发对农业科技探索的兴趣与求真热情</w:t>
            </w:r>
          </w:p>
        </w:tc>
      </w:tr>
      <w:tr w14:paraId="0AE091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14:paraId="3E1C5AA1">
            <w:pPr>
              <w:pStyle w:val="178"/>
            </w:pPr>
            <w:r>
              <w:rPr>
                <w:rFonts w:hint="eastAsia"/>
              </w:rPr>
              <w:t>宣传科学家精神</w:t>
            </w:r>
          </w:p>
        </w:tc>
        <w:tc>
          <w:tcPr>
            <w:tcW w:w="7784" w:type="dxa"/>
            <w:shd w:val="clear" w:color="auto" w:fill="auto"/>
            <w:vAlign w:val="center"/>
          </w:tcPr>
          <w:p w14:paraId="57E5CF79">
            <w:pPr>
              <w:pStyle w:val="178"/>
              <w:ind w:firstLine="180" w:firstLineChars="100"/>
              <w:jc w:val="left"/>
            </w:pPr>
            <w:r>
              <w:rPr>
                <w:rFonts w:hint="eastAsia"/>
              </w:rPr>
              <w:t>围绕农业科学家胸怀祖国、服务人民、勇攀高峰、敢为人先等精神，挖掘农业领域的先进典型和事迹，树立热爱科学、崇尚科学的社会风尚</w:t>
            </w:r>
          </w:p>
        </w:tc>
      </w:tr>
      <w:tr w14:paraId="72BB7D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14:paraId="491C456F">
            <w:pPr>
              <w:pStyle w:val="178"/>
            </w:pPr>
            <w:r>
              <w:rPr>
                <w:rFonts w:hint="eastAsia"/>
              </w:rPr>
              <w:t>澄清科学类谣言</w:t>
            </w:r>
          </w:p>
        </w:tc>
        <w:tc>
          <w:tcPr>
            <w:tcW w:w="7784" w:type="dxa"/>
            <w:shd w:val="clear" w:color="auto" w:fill="auto"/>
            <w:vAlign w:val="center"/>
          </w:tcPr>
          <w:p w14:paraId="6271D47C">
            <w:pPr>
              <w:pStyle w:val="178"/>
              <w:ind w:firstLine="180" w:firstLineChars="100"/>
              <w:jc w:val="left"/>
            </w:pPr>
            <w:r>
              <w:rPr>
                <w:rFonts w:hint="eastAsia"/>
              </w:rPr>
              <w:t>针对农产品安全、农业技术应用等流传谣言，及时解疑释惑，进行科学辟谣，澄清认知误区，传递农业权威观点，提升受众对谣言的辨别能力，塑造清朗网络空间</w:t>
            </w:r>
          </w:p>
        </w:tc>
      </w:tr>
    </w:tbl>
    <w:p w14:paraId="513CEF76">
      <w:pPr>
        <w:pStyle w:val="65"/>
        <w:spacing w:before="240" w:beforeLines="100" w:after="120"/>
      </w:pPr>
      <w:r>
        <w:rPr>
          <w:rFonts w:hint="eastAsia"/>
        </w:rPr>
        <w:t>确定受众目标群体</w:t>
      </w:r>
    </w:p>
    <w:p w14:paraId="5B000E6E">
      <w:pPr>
        <w:pStyle w:val="56"/>
        <w:ind w:firstLine="420"/>
      </w:pPr>
      <w:r>
        <w:rPr>
          <w:rFonts w:hint="eastAsia"/>
        </w:rPr>
        <w:t>受众目标群体按年龄可划分6岁以下（幼儿阶段）、6</w:t>
      </w:r>
      <w:r>
        <w:rPr>
          <w:rFonts w:hint="eastAsia" w:hAnsi="宋体"/>
        </w:rPr>
        <w:t>～</w:t>
      </w:r>
      <w:r>
        <w:rPr>
          <w:rFonts w:hint="eastAsia"/>
        </w:rPr>
        <w:t>12岁（小学阶段）、12～15岁（初中阶段）、15～18岁（高中阶段）和18岁以上（成人阶段）；按专业程度可划分非专业和专业群体；按服务对象可分为农业从事者和非农业从事者群体。相关分类对应的创作内容要求见表2。</w:t>
      </w:r>
    </w:p>
    <w:p w14:paraId="4CE4FDEC">
      <w:pPr>
        <w:pStyle w:val="112"/>
        <w:spacing w:before="120" w:after="120"/>
      </w:pPr>
      <w:r>
        <w:rPr>
          <w:rFonts w:hint="eastAsia"/>
        </w:rPr>
        <w:t>目标与受众的创作内容要求</w:t>
      </w:r>
    </w:p>
    <w:tbl>
      <w:tblPr>
        <w:tblStyle w:val="27"/>
        <w:tblW w:w="96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91"/>
        <w:gridCol w:w="1431"/>
        <w:gridCol w:w="7316"/>
      </w:tblGrid>
      <w:tr w14:paraId="6A8BF2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91" w:type="dxa"/>
            <w:tcBorders>
              <w:top w:val="single" w:color="auto" w:sz="8" w:space="0"/>
              <w:bottom w:val="single" w:color="auto" w:sz="8" w:space="0"/>
            </w:tcBorders>
            <w:shd w:val="clear" w:color="auto" w:fill="auto"/>
            <w:vAlign w:val="center"/>
          </w:tcPr>
          <w:p w14:paraId="1240E8FD">
            <w:pPr>
              <w:pStyle w:val="178"/>
            </w:pPr>
            <w:r>
              <w:rPr>
                <w:rFonts w:hint="eastAsia"/>
              </w:rPr>
              <w:t>划分依据</w:t>
            </w:r>
          </w:p>
        </w:tc>
        <w:tc>
          <w:tcPr>
            <w:tcW w:w="1431" w:type="dxa"/>
            <w:tcBorders>
              <w:top w:val="single" w:color="auto" w:sz="8" w:space="0"/>
              <w:bottom w:val="single" w:color="auto" w:sz="8" w:space="0"/>
            </w:tcBorders>
            <w:shd w:val="clear" w:color="auto" w:fill="auto"/>
            <w:vAlign w:val="center"/>
          </w:tcPr>
          <w:p w14:paraId="2D79F999">
            <w:pPr>
              <w:pStyle w:val="178"/>
            </w:pPr>
            <w:r>
              <w:rPr>
                <w:rFonts w:hint="eastAsia"/>
              </w:rPr>
              <w:t>分类</w:t>
            </w:r>
          </w:p>
        </w:tc>
        <w:tc>
          <w:tcPr>
            <w:tcW w:w="7316" w:type="dxa"/>
            <w:tcBorders>
              <w:top w:val="single" w:color="auto" w:sz="8" w:space="0"/>
              <w:bottom w:val="single" w:color="auto" w:sz="8" w:space="0"/>
            </w:tcBorders>
            <w:shd w:val="clear" w:color="auto" w:fill="auto"/>
            <w:vAlign w:val="center"/>
          </w:tcPr>
          <w:p w14:paraId="0B58A838">
            <w:pPr>
              <w:pStyle w:val="178"/>
            </w:pPr>
            <w:r>
              <w:rPr>
                <w:rFonts w:hint="eastAsia"/>
              </w:rPr>
              <w:t>创作内容要求</w:t>
            </w:r>
          </w:p>
        </w:tc>
      </w:tr>
      <w:tr w14:paraId="771280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91" w:type="dxa"/>
            <w:vMerge w:val="restart"/>
            <w:tcBorders>
              <w:top w:val="single" w:color="auto" w:sz="8" w:space="0"/>
            </w:tcBorders>
            <w:shd w:val="clear" w:color="auto" w:fill="auto"/>
            <w:vAlign w:val="center"/>
          </w:tcPr>
          <w:p w14:paraId="7B8F4C11">
            <w:pPr>
              <w:pStyle w:val="178"/>
            </w:pPr>
            <w:r>
              <w:rPr>
                <w:rFonts w:hint="eastAsia"/>
              </w:rPr>
              <w:t>年龄</w:t>
            </w:r>
          </w:p>
        </w:tc>
        <w:tc>
          <w:tcPr>
            <w:tcW w:w="1431" w:type="dxa"/>
            <w:tcBorders>
              <w:top w:val="single" w:color="auto" w:sz="8" w:space="0"/>
            </w:tcBorders>
            <w:shd w:val="clear" w:color="auto" w:fill="auto"/>
            <w:vAlign w:val="center"/>
          </w:tcPr>
          <w:p w14:paraId="2AE6AE59">
            <w:pPr>
              <w:pStyle w:val="178"/>
            </w:pPr>
            <w:r>
              <w:rPr>
                <w:rFonts w:hint="eastAsia"/>
              </w:rPr>
              <w:t>6岁以下</w:t>
            </w:r>
          </w:p>
          <w:p w14:paraId="41CD3C8C">
            <w:pPr>
              <w:pStyle w:val="178"/>
            </w:pPr>
            <w:r>
              <w:rPr>
                <w:rFonts w:hint="eastAsia"/>
              </w:rPr>
              <w:t>（幼儿阶段）</w:t>
            </w:r>
          </w:p>
        </w:tc>
        <w:tc>
          <w:tcPr>
            <w:tcW w:w="7316" w:type="dxa"/>
            <w:tcBorders>
              <w:top w:val="single" w:color="auto" w:sz="8" w:space="0"/>
            </w:tcBorders>
            <w:shd w:val="clear" w:color="auto" w:fill="auto"/>
            <w:vAlign w:val="center"/>
          </w:tcPr>
          <w:p w14:paraId="2D7541B1">
            <w:pPr>
              <w:pStyle w:val="178"/>
              <w:ind w:firstLine="180" w:firstLineChars="100"/>
              <w:jc w:val="left"/>
            </w:pPr>
            <w:r>
              <w:rPr>
                <w:rFonts w:hint="eastAsia"/>
              </w:rPr>
              <w:t>应通过生动有趣的画面，讲解农业植物生长规律、农耕工具使用、动植物养护等农业基础知识，以及植物光合作用、节气与农事等农业现象，激发该年龄段群体对农业的兴趣</w:t>
            </w:r>
          </w:p>
        </w:tc>
      </w:tr>
      <w:tr w14:paraId="7283EE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91" w:type="dxa"/>
            <w:vMerge w:val="continue"/>
            <w:shd w:val="clear" w:color="auto" w:fill="auto"/>
            <w:vAlign w:val="center"/>
          </w:tcPr>
          <w:p w14:paraId="54F74D77">
            <w:pPr>
              <w:pStyle w:val="178"/>
            </w:pPr>
          </w:p>
        </w:tc>
        <w:tc>
          <w:tcPr>
            <w:tcW w:w="1431" w:type="dxa"/>
            <w:shd w:val="clear" w:color="auto" w:fill="auto"/>
            <w:vAlign w:val="center"/>
          </w:tcPr>
          <w:p w14:paraId="48565C0D">
            <w:pPr>
              <w:pStyle w:val="178"/>
            </w:pPr>
            <w:r>
              <w:rPr>
                <w:rFonts w:hint="eastAsia"/>
              </w:rPr>
              <w:t>6～12岁</w:t>
            </w:r>
          </w:p>
          <w:p w14:paraId="612C3769">
            <w:pPr>
              <w:pStyle w:val="178"/>
            </w:pPr>
            <w:r>
              <w:rPr>
                <w:rFonts w:hint="eastAsia"/>
              </w:rPr>
              <w:t>（小学阶段）</w:t>
            </w:r>
          </w:p>
        </w:tc>
        <w:tc>
          <w:tcPr>
            <w:tcW w:w="7316" w:type="dxa"/>
            <w:shd w:val="clear" w:color="auto" w:fill="auto"/>
            <w:vAlign w:val="center"/>
          </w:tcPr>
          <w:p w14:paraId="1B3B9F54">
            <w:pPr>
              <w:pStyle w:val="178"/>
              <w:ind w:firstLine="180" w:firstLineChars="100"/>
              <w:jc w:val="left"/>
            </w:pPr>
            <w:r>
              <w:rPr>
                <w:rFonts w:hint="eastAsia"/>
              </w:rPr>
              <w:t>应进一步解释农业植物生长规律、、农耕工具使用、动植物养护等农业基础知识，以及植物光合作用、节气与农事等农业现象背后的原因，引导该年龄段群体建立农业现象与农业科学原理的初步联系，培养问题意识和分析能力</w:t>
            </w:r>
          </w:p>
        </w:tc>
      </w:tr>
      <w:tr w14:paraId="7474DB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91" w:type="dxa"/>
            <w:vMerge w:val="continue"/>
            <w:shd w:val="clear" w:color="auto" w:fill="auto"/>
            <w:vAlign w:val="center"/>
          </w:tcPr>
          <w:p w14:paraId="478FDD2C">
            <w:pPr>
              <w:pStyle w:val="178"/>
            </w:pPr>
          </w:p>
        </w:tc>
        <w:tc>
          <w:tcPr>
            <w:tcW w:w="1431" w:type="dxa"/>
            <w:shd w:val="clear" w:color="auto" w:fill="auto"/>
            <w:vAlign w:val="center"/>
          </w:tcPr>
          <w:p w14:paraId="1ED9B169">
            <w:pPr>
              <w:pStyle w:val="178"/>
            </w:pPr>
            <w:r>
              <w:rPr>
                <w:rFonts w:hint="eastAsia"/>
              </w:rPr>
              <w:t>12～15岁</w:t>
            </w:r>
          </w:p>
          <w:p w14:paraId="31BC8929">
            <w:pPr>
              <w:pStyle w:val="178"/>
            </w:pPr>
            <w:r>
              <w:rPr>
                <w:rFonts w:hint="eastAsia"/>
              </w:rPr>
              <w:t>（初中阶段）</w:t>
            </w:r>
          </w:p>
        </w:tc>
        <w:tc>
          <w:tcPr>
            <w:tcW w:w="7316" w:type="dxa"/>
            <w:shd w:val="clear" w:color="auto" w:fill="auto"/>
            <w:vAlign w:val="center"/>
          </w:tcPr>
          <w:p w14:paraId="5048667E">
            <w:pPr>
              <w:pStyle w:val="178"/>
              <w:ind w:firstLine="180" w:firstLineChars="100"/>
              <w:jc w:val="left"/>
            </w:pPr>
            <w:r>
              <w:rPr>
                <w:rFonts w:hint="eastAsia"/>
              </w:rPr>
              <w:t>应深入讲解智慧农业技术应用、生态种植模式农业领域的各类进展，以及植物生产规律等现象，引导该年龄段群体掌握基础农事技能与农业科学原理，培养农业系统科学思维</w:t>
            </w:r>
          </w:p>
        </w:tc>
      </w:tr>
      <w:tr w14:paraId="5E7EE4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91" w:type="dxa"/>
            <w:vMerge w:val="continue"/>
            <w:shd w:val="clear" w:color="auto" w:fill="auto"/>
            <w:vAlign w:val="center"/>
          </w:tcPr>
          <w:p w14:paraId="58FEF540">
            <w:pPr>
              <w:pStyle w:val="178"/>
            </w:pPr>
          </w:p>
        </w:tc>
        <w:tc>
          <w:tcPr>
            <w:tcW w:w="1431" w:type="dxa"/>
            <w:shd w:val="clear" w:color="auto" w:fill="auto"/>
            <w:vAlign w:val="center"/>
          </w:tcPr>
          <w:p w14:paraId="6B3E98E0">
            <w:pPr>
              <w:pStyle w:val="178"/>
            </w:pPr>
            <w:r>
              <w:rPr>
                <w:rFonts w:hint="eastAsia"/>
              </w:rPr>
              <w:t>15～18岁</w:t>
            </w:r>
          </w:p>
          <w:p w14:paraId="56311118">
            <w:pPr>
              <w:pStyle w:val="178"/>
            </w:pPr>
            <w:r>
              <w:rPr>
                <w:rFonts w:hint="eastAsia"/>
              </w:rPr>
              <w:t>（高中阶段）</w:t>
            </w:r>
          </w:p>
        </w:tc>
        <w:tc>
          <w:tcPr>
            <w:tcW w:w="7316" w:type="dxa"/>
            <w:shd w:val="clear" w:color="auto" w:fill="auto"/>
            <w:vAlign w:val="center"/>
          </w:tcPr>
          <w:p w14:paraId="2AF35C8A">
            <w:pPr>
              <w:pStyle w:val="178"/>
              <w:ind w:firstLine="180" w:firstLineChars="100"/>
              <w:jc w:val="left"/>
            </w:pPr>
            <w:r>
              <w:rPr>
                <w:rFonts w:hint="eastAsia"/>
              </w:rPr>
              <w:t>应围绕提升农业科学思维、科学探究能力和培养农业价值观等进行创作，引导该年龄段群体掌握农业植物生长规律、智慧农业等农业相关知识，培养农业科学辩证思维能力，激发对智慧农业、品种培育等领域的探索兴趣，提升农业科学素质、科学思维和逻辑分析能力</w:t>
            </w:r>
          </w:p>
        </w:tc>
      </w:tr>
      <w:tr w14:paraId="5D86E9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91" w:type="dxa"/>
            <w:vMerge w:val="continue"/>
            <w:shd w:val="clear" w:color="auto" w:fill="auto"/>
            <w:vAlign w:val="center"/>
          </w:tcPr>
          <w:p w14:paraId="3F151E33">
            <w:pPr>
              <w:pStyle w:val="178"/>
            </w:pPr>
          </w:p>
        </w:tc>
        <w:tc>
          <w:tcPr>
            <w:tcW w:w="1431" w:type="dxa"/>
            <w:shd w:val="clear" w:color="auto" w:fill="auto"/>
            <w:vAlign w:val="center"/>
          </w:tcPr>
          <w:p w14:paraId="19D17780">
            <w:pPr>
              <w:pStyle w:val="178"/>
            </w:pPr>
            <w:r>
              <w:rPr>
                <w:rFonts w:hint="eastAsia"/>
              </w:rPr>
              <w:t>18岁以上</w:t>
            </w:r>
          </w:p>
          <w:p w14:paraId="1C20960E">
            <w:pPr>
              <w:pStyle w:val="178"/>
            </w:pPr>
            <w:r>
              <w:rPr>
                <w:rFonts w:hint="eastAsia"/>
              </w:rPr>
              <w:t>（成人阶段）</w:t>
            </w:r>
          </w:p>
        </w:tc>
        <w:tc>
          <w:tcPr>
            <w:tcW w:w="7316" w:type="dxa"/>
            <w:shd w:val="clear" w:color="auto" w:fill="auto"/>
            <w:vAlign w:val="center"/>
          </w:tcPr>
          <w:p w14:paraId="5FE4B36E">
            <w:pPr>
              <w:pStyle w:val="178"/>
              <w:ind w:firstLine="180" w:firstLineChars="100"/>
              <w:jc w:val="left"/>
            </w:pPr>
            <w:r>
              <w:rPr>
                <w:rFonts w:hint="eastAsia"/>
              </w:rPr>
              <w:t>应基于该年龄段群体对农业植物种养殖、前沿农业技术等方面的兴趣和应用需求进行创作，引导该年龄段群体了解农业与日常生活、社会发展的联系</w:t>
            </w:r>
          </w:p>
        </w:tc>
      </w:tr>
      <w:tr w14:paraId="2F3180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91" w:type="dxa"/>
            <w:vMerge w:val="restart"/>
            <w:shd w:val="clear" w:color="auto" w:fill="auto"/>
            <w:vAlign w:val="center"/>
          </w:tcPr>
          <w:p w14:paraId="332BF5A8">
            <w:pPr>
              <w:pStyle w:val="178"/>
            </w:pPr>
            <w:r>
              <w:rPr>
                <w:rFonts w:hint="eastAsia"/>
              </w:rPr>
              <w:t>专业程度</w:t>
            </w:r>
          </w:p>
        </w:tc>
        <w:tc>
          <w:tcPr>
            <w:tcW w:w="1431" w:type="dxa"/>
            <w:shd w:val="clear" w:color="auto" w:fill="auto"/>
            <w:vAlign w:val="center"/>
          </w:tcPr>
          <w:p w14:paraId="2FD9859B">
            <w:pPr>
              <w:pStyle w:val="178"/>
            </w:pPr>
            <w:r>
              <w:rPr>
                <w:rFonts w:hint="eastAsia"/>
              </w:rPr>
              <w:t>非专业</w:t>
            </w:r>
          </w:p>
        </w:tc>
        <w:tc>
          <w:tcPr>
            <w:tcW w:w="7316" w:type="dxa"/>
            <w:shd w:val="clear" w:color="auto" w:fill="auto"/>
            <w:vAlign w:val="center"/>
          </w:tcPr>
          <w:p w14:paraId="0F3FF9F7">
            <w:pPr>
              <w:pStyle w:val="178"/>
              <w:ind w:firstLine="180" w:firstLineChars="100"/>
              <w:jc w:val="left"/>
            </w:pPr>
            <w:r>
              <w:rPr>
                <w:rFonts w:hint="eastAsia"/>
              </w:rPr>
              <w:t>应以通俗性、深入浅出的表达方式，借用受众日常生活中能够接触到的农产品、农事设备等农业相关事物，与农业植物生长原理、农产品保鲜技术、生态种植模式等专业知识建立起关联，拉近农业科学与受众之间的距离，帮助非专业群体理解农业相关的科普知识，培养受众的农业素养和科学感知能力</w:t>
            </w:r>
          </w:p>
        </w:tc>
      </w:tr>
      <w:tr w14:paraId="5719FA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91" w:type="dxa"/>
            <w:vMerge w:val="continue"/>
            <w:shd w:val="clear" w:color="auto" w:fill="auto"/>
            <w:vAlign w:val="center"/>
          </w:tcPr>
          <w:p w14:paraId="76DA936D">
            <w:pPr>
              <w:pStyle w:val="178"/>
            </w:pPr>
          </w:p>
        </w:tc>
        <w:tc>
          <w:tcPr>
            <w:tcW w:w="1431" w:type="dxa"/>
            <w:shd w:val="clear" w:color="auto" w:fill="auto"/>
            <w:vAlign w:val="center"/>
          </w:tcPr>
          <w:p w14:paraId="67C7AC99">
            <w:pPr>
              <w:pStyle w:val="178"/>
            </w:pPr>
            <w:r>
              <w:rPr>
                <w:rFonts w:hint="eastAsia"/>
              </w:rPr>
              <w:t>专业</w:t>
            </w:r>
          </w:p>
        </w:tc>
        <w:tc>
          <w:tcPr>
            <w:tcW w:w="7316" w:type="dxa"/>
            <w:shd w:val="clear" w:color="auto" w:fill="auto"/>
            <w:vAlign w:val="center"/>
          </w:tcPr>
          <w:p w14:paraId="22230EF5">
            <w:pPr>
              <w:pStyle w:val="178"/>
              <w:ind w:firstLine="180" w:firstLineChars="100"/>
              <w:jc w:val="left"/>
            </w:pPr>
            <w:r>
              <w:rPr>
                <w:rFonts w:hint="eastAsia"/>
              </w:rPr>
              <w:t>应以农业学术性科普为主，服务农业创新人才培养为目标，以提高农业科研兴趣、提供农业植物育种、智慧农业等基础科研资源，普及品种改良、数据分析等科研方法，促进农业生物技术、数字农业科学前沿传播和推动农业与生物、信息技术、生态等跨学科交叉等为主要内容</w:t>
            </w:r>
          </w:p>
        </w:tc>
      </w:tr>
      <w:tr w14:paraId="050619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91" w:type="dxa"/>
            <w:vMerge w:val="restart"/>
            <w:shd w:val="clear" w:color="auto" w:fill="auto"/>
            <w:vAlign w:val="center"/>
          </w:tcPr>
          <w:p w14:paraId="0D7EAE5D">
            <w:pPr>
              <w:pStyle w:val="178"/>
            </w:pPr>
            <w:r>
              <w:rPr>
                <w:rFonts w:hint="eastAsia"/>
              </w:rPr>
              <w:t>服务对象</w:t>
            </w:r>
          </w:p>
        </w:tc>
        <w:tc>
          <w:tcPr>
            <w:tcW w:w="1431" w:type="dxa"/>
            <w:shd w:val="clear" w:color="auto" w:fill="auto"/>
            <w:vAlign w:val="center"/>
          </w:tcPr>
          <w:p w14:paraId="265D5A9F">
            <w:pPr>
              <w:pStyle w:val="178"/>
            </w:pPr>
            <w:r>
              <w:rPr>
                <w:rFonts w:hint="eastAsia"/>
              </w:rPr>
              <w:t>农业从事者</w:t>
            </w:r>
          </w:p>
        </w:tc>
        <w:tc>
          <w:tcPr>
            <w:tcW w:w="7316" w:type="dxa"/>
            <w:shd w:val="clear" w:color="auto" w:fill="auto"/>
            <w:vAlign w:val="center"/>
          </w:tcPr>
          <w:p w14:paraId="31754566">
            <w:pPr>
              <w:pStyle w:val="178"/>
              <w:ind w:firstLine="180" w:firstLineChars="100"/>
              <w:jc w:val="left"/>
            </w:pPr>
            <w:r>
              <w:rPr>
                <w:rFonts w:hint="eastAsia"/>
              </w:rPr>
              <w:t>应围绕农业从事者群体的需求、关注热点，从农业生产、生活、生态等方面进行创作，提高农业从事者群体的农业科学知识水平和技术能力</w:t>
            </w:r>
          </w:p>
        </w:tc>
      </w:tr>
      <w:tr w14:paraId="68FCAD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91" w:type="dxa"/>
            <w:vMerge w:val="continue"/>
            <w:shd w:val="clear" w:color="auto" w:fill="auto"/>
            <w:vAlign w:val="center"/>
          </w:tcPr>
          <w:p w14:paraId="18381FBE">
            <w:pPr>
              <w:pStyle w:val="178"/>
            </w:pPr>
          </w:p>
        </w:tc>
        <w:tc>
          <w:tcPr>
            <w:tcW w:w="1431" w:type="dxa"/>
            <w:shd w:val="clear" w:color="auto" w:fill="auto"/>
            <w:vAlign w:val="center"/>
          </w:tcPr>
          <w:p w14:paraId="0A6398B2">
            <w:pPr>
              <w:pStyle w:val="178"/>
            </w:pPr>
            <w:r>
              <w:rPr>
                <w:rFonts w:hint="eastAsia"/>
              </w:rPr>
              <w:t>非农业从事者</w:t>
            </w:r>
          </w:p>
        </w:tc>
        <w:tc>
          <w:tcPr>
            <w:tcW w:w="7316" w:type="dxa"/>
            <w:shd w:val="clear" w:color="auto" w:fill="auto"/>
            <w:vAlign w:val="center"/>
          </w:tcPr>
          <w:p w14:paraId="6041E5BC">
            <w:pPr>
              <w:pStyle w:val="178"/>
              <w:ind w:firstLine="180" w:firstLineChars="100"/>
              <w:jc w:val="left"/>
            </w:pPr>
            <w:r>
              <w:rPr>
                <w:rFonts w:hint="eastAsia"/>
              </w:rPr>
              <w:t>应围绕塑造农业价值观、培养农业科学思维、批判性思维和逻辑推理的能力等进行创作，提高非农业从事者群体对现实世界中的农业科学问题理解和突发事件的应对能力</w:t>
            </w:r>
          </w:p>
        </w:tc>
      </w:tr>
    </w:tbl>
    <w:p w14:paraId="36A76EA3">
      <w:pPr>
        <w:pStyle w:val="65"/>
        <w:spacing w:before="120" w:after="120"/>
      </w:pPr>
      <w:r>
        <w:rPr>
          <w:rFonts w:hint="eastAsia"/>
        </w:rPr>
        <w:t>确定作品类别</w:t>
      </w:r>
    </w:p>
    <w:p w14:paraId="1C984A3B">
      <w:pPr>
        <w:pStyle w:val="56"/>
        <w:ind w:firstLine="420"/>
      </w:pPr>
      <w:r>
        <w:rPr>
          <w:rFonts w:hint="eastAsia"/>
        </w:rPr>
        <w:t>按照视频作品创作方式分为拍摄类、动画类、虚拟类和综合类：</w:t>
      </w:r>
    </w:p>
    <w:p w14:paraId="100C8F95">
      <w:pPr>
        <w:pStyle w:val="132"/>
      </w:pPr>
      <w:r>
        <w:rPr>
          <w:rFonts w:hint="eastAsia"/>
        </w:rPr>
        <w:t>拍摄类：以实际拍摄农田、农业植物、机械设备和耕作栽培等画面为主，包括但不限于纪录片、访谈、情景剧等；</w:t>
      </w:r>
    </w:p>
    <w:p w14:paraId="0DD6C511">
      <w:pPr>
        <w:pStyle w:val="132"/>
      </w:pPr>
      <w:r>
        <w:rPr>
          <w:rFonts w:hint="eastAsia"/>
        </w:rPr>
        <w:t>动画类：以绘画、建模等方式创作农业场景、农业植物等画面，包括但不限于二维动画、三维动画等；</w:t>
      </w:r>
    </w:p>
    <w:p w14:paraId="63E26AE8">
      <w:pPr>
        <w:pStyle w:val="132"/>
      </w:pPr>
      <w:r>
        <w:rPr>
          <w:rFonts w:hint="eastAsia"/>
        </w:rPr>
        <w:t>虚拟类：创作虚拟农田、实验室、植物生长等场景，以体验五感感知为主，包括但不限于AR、VR等；</w:t>
      </w:r>
    </w:p>
    <w:p w14:paraId="6891F069">
      <w:pPr>
        <w:pStyle w:val="132"/>
      </w:pPr>
      <w:r>
        <w:rPr>
          <w:rFonts w:hint="eastAsia"/>
        </w:rPr>
        <w:t>综合类：以图示化展示农业科学数据、实验过程、植物生长规律等知识要点为主，包括但不限于MG动画等。</w:t>
      </w:r>
    </w:p>
    <w:p w14:paraId="06BC6177">
      <w:pPr>
        <w:pStyle w:val="65"/>
        <w:spacing w:before="120" w:after="120"/>
      </w:pPr>
      <w:r>
        <w:rPr>
          <w:rFonts w:hint="eastAsia"/>
        </w:rPr>
        <w:t>前期调研</w:t>
      </w:r>
    </w:p>
    <w:p w14:paraId="3CD52FDD">
      <w:pPr>
        <w:pStyle w:val="56"/>
        <w:ind w:firstLine="420"/>
      </w:pPr>
      <w:r>
        <w:rPr>
          <w:rFonts w:hint="eastAsia"/>
        </w:rPr>
        <w:t xml:space="preserve">应进行市场调研，明确受众的实际需求，并根据创作主题进行农业知识的学习。农业知识的学习应按照T/GXAS </w:t>
      </w:r>
      <w:r>
        <w:t>1056</w:t>
      </w:r>
      <w:r>
        <w:rPr>
          <w:rFonts w:hint="eastAsia"/>
        </w:rPr>
        <w:t>中8.2农业知识相关内容执行。</w:t>
      </w:r>
    </w:p>
    <w:p w14:paraId="14103B3C">
      <w:pPr>
        <w:pStyle w:val="65"/>
        <w:spacing w:before="120" w:after="120"/>
      </w:pPr>
      <w:r>
        <w:rPr>
          <w:rFonts w:hint="eastAsia"/>
        </w:rPr>
        <w:t>编写脚本</w:t>
      </w:r>
    </w:p>
    <w:p w14:paraId="44DB8F86">
      <w:pPr>
        <w:pStyle w:val="56"/>
        <w:ind w:firstLine="420"/>
      </w:pPr>
      <w:r>
        <w:rPr>
          <w:rFonts w:hint="eastAsia"/>
        </w:rPr>
        <w:t>应对中期创作和后期制作中的步骤、流程和具体内容进行详细规划。作品的主题思想内容应健康向上，蕴含正确的科学价值观，应基于农业科学知识进行创作，表达方式应兼顾通俗性和趣味性，严格杜绝抄袭复制，需由专家指导组进行脚本检查。与脚本编写相关的工作包括但不限于：</w:t>
      </w:r>
    </w:p>
    <w:p w14:paraId="46D1726C">
      <w:pPr>
        <w:pStyle w:val="132"/>
      </w:pPr>
      <w:r>
        <w:rPr>
          <w:rFonts w:hint="eastAsia"/>
        </w:rPr>
        <w:t>确定作品题目，应契合农业主题，突出农业特点；</w:t>
      </w:r>
    </w:p>
    <w:p w14:paraId="1ADD678D">
      <w:pPr>
        <w:pStyle w:val="132"/>
      </w:pPr>
      <w:r>
        <w:rPr>
          <w:rFonts w:hint="eastAsia"/>
        </w:rPr>
        <w:t>确定人员分工安排，应包含农业相关内容审校等相关工作安排；</w:t>
      </w:r>
    </w:p>
    <w:p w14:paraId="055A1F56">
      <w:pPr>
        <w:pStyle w:val="132"/>
      </w:pPr>
      <w:r>
        <w:rPr>
          <w:rFonts w:hint="eastAsia"/>
        </w:rPr>
        <w:t>确定画面内容，应针对农业植物细节等画面，可通过特写镜头进行展示；</w:t>
      </w:r>
    </w:p>
    <w:p w14:paraId="27CCD6E0">
      <w:pPr>
        <w:pStyle w:val="132"/>
      </w:pPr>
      <w:r>
        <w:rPr>
          <w:rFonts w:hint="eastAsia"/>
        </w:rPr>
        <w:t>确定画面时长，应针对农业技术操作关键环节、细节展示等画面，可适当延长画面时长；</w:t>
      </w:r>
    </w:p>
    <w:p w14:paraId="47430414">
      <w:pPr>
        <w:pStyle w:val="132"/>
      </w:pPr>
      <w:r>
        <w:rPr>
          <w:rFonts w:hint="eastAsia"/>
        </w:rPr>
        <w:t>确定台词或配音文本，字数应控制在每分钟250字以内；</w:t>
      </w:r>
    </w:p>
    <w:p w14:paraId="4AF5A8C4">
      <w:pPr>
        <w:pStyle w:val="132"/>
      </w:pPr>
      <w:r>
        <w:rPr>
          <w:rFonts w:hint="eastAsia"/>
        </w:rPr>
        <w:t>确定作品风格、创作手法和色彩等；</w:t>
      </w:r>
    </w:p>
    <w:p w14:paraId="700ACD54">
      <w:pPr>
        <w:pStyle w:val="132"/>
      </w:pPr>
      <w:r>
        <w:rPr>
          <w:rFonts w:hint="eastAsia"/>
        </w:rPr>
        <w:t>确定创作中用到的设备、软件等工具，以及拍摄过程中涉及的农业设施设备。</w:t>
      </w:r>
    </w:p>
    <w:p w14:paraId="4ACB5DE7">
      <w:pPr>
        <w:pStyle w:val="65"/>
        <w:spacing w:before="120" w:after="120"/>
      </w:pPr>
      <w:r>
        <w:rPr>
          <w:rFonts w:hint="eastAsia"/>
        </w:rPr>
        <w:t>视频制作</w:t>
      </w:r>
    </w:p>
    <w:p w14:paraId="00B62C49">
      <w:pPr>
        <w:pStyle w:val="56"/>
        <w:ind w:firstLine="420"/>
      </w:pPr>
      <w:r>
        <w:rPr>
          <w:rFonts w:hint="eastAsia"/>
        </w:rPr>
        <w:t>应进行作品画面创作和声音录制等工作，根据脚本结构保存各项内容，并进行备份。创作过程注意事项包括但不限于：</w:t>
      </w:r>
    </w:p>
    <w:p w14:paraId="21C4DFD0">
      <w:pPr>
        <w:pStyle w:val="132"/>
      </w:pPr>
      <w:r>
        <w:rPr>
          <w:rFonts w:hint="eastAsia"/>
        </w:rPr>
        <w:t>应在满足安全规范、生物安全、农业安全、国家安全的前提下进行作品创作；</w:t>
      </w:r>
    </w:p>
    <w:p w14:paraId="0E6C4CB6">
      <w:pPr>
        <w:pStyle w:val="132"/>
      </w:pPr>
      <w:r>
        <w:rPr>
          <w:rFonts w:hint="eastAsia"/>
        </w:rPr>
        <w:t>应保护好农业相关实验标本、器材、试剂、展品等。</w:t>
      </w:r>
    </w:p>
    <w:p w14:paraId="21B2EBE1">
      <w:pPr>
        <w:pStyle w:val="65"/>
        <w:spacing w:before="120" w:after="120"/>
      </w:pPr>
      <w:r>
        <w:rPr>
          <w:rFonts w:hint="eastAsia"/>
        </w:rPr>
        <w:t>后期处理</w:t>
      </w:r>
    </w:p>
    <w:p w14:paraId="49165115">
      <w:pPr>
        <w:pStyle w:val="56"/>
        <w:ind w:firstLine="420"/>
      </w:pPr>
      <w:r>
        <w:rPr>
          <w:rFonts w:hint="eastAsia"/>
        </w:rPr>
        <w:t>包括但不限于对作品剪辑、添加声音、特效、字幕等信息的处理要求，要求见表3。</w:t>
      </w:r>
    </w:p>
    <w:p w14:paraId="4DD8E8D8">
      <w:pPr>
        <w:pStyle w:val="112"/>
        <w:spacing w:before="120" w:after="120"/>
      </w:pPr>
      <w:r>
        <w:rPr>
          <w:rFonts w:hint="eastAsia"/>
        </w:rPr>
        <w:t>后期处理要求</w:t>
      </w:r>
    </w:p>
    <w:tbl>
      <w:tblPr>
        <w:tblStyle w:val="27"/>
        <w:tblW w:w="96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93"/>
        <w:gridCol w:w="7745"/>
      </w:tblGrid>
      <w:tr w14:paraId="019241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93" w:type="dxa"/>
            <w:tcBorders>
              <w:top w:val="single" w:color="auto" w:sz="8" w:space="0"/>
              <w:bottom w:val="single" w:color="auto" w:sz="8" w:space="0"/>
            </w:tcBorders>
            <w:shd w:val="clear" w:color="auto" w:fill="auto"/>
            <w:vAlign w:val="center"/>
          </w:tcPr>
          <w:p w14:paraId="2F602748">
            <w:pPr>
              <w:pStyle w:val="178"/>
            </w:pPr>
            <w:r>
              <w:rPr>
                <w:rFonts w:hint="eastAsia"/>
              </w:rPr>
              <w:t>项目（包括但不限于）</w:t>
            </w:r>
          </w:p>
        </w:tc>
        <w:tc>
          <w:tcPr>
            <w:tcW w:w="7745" w:type="dxa"/>
            <w:tcBorders>
              <w:top w:val="single" w:color="auto" w:sz="8" w:space="0"/>
              <w:bottom w:val="single" w:color="auto" w:sz="8" w:space="0"/>
            </w:tcBorders>
            <w:shd w:val="clear" w:color="auto" w:fill="auto"/>
            <w:vAlign w:val="center"/>
          </w:tcPr>
          <w:p w14:paraId="0D6F7BE5">
            <w:pPr>
              <w:pStyle w:val="178"/>
            </w:pPr>
            <w:r>
              <w:rPr>
                <w:rFonts w:hint="eastAsia"/>
              </w:rPr>
              <w:t>具体要求</w:t>
            </w:r>
          </w:p>
        </w:tc>
      </w:tr>
      <w:tr w14:paraId="5ABAEF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tcBorders>
              <w:top w:val="single" w:color="auto" w:sz="8" w:space="0"/>
            </w:tcBorders>
            <w:shd w:val="clear" w:color="auto" w:fill="auto"/>
            <w:vAlign w:val="center"/>
          </w:tcPr>
          <w:p w14:paraId="319EEA95">
            <w:pPr>
              <w:pStyle w:val="178"/>
            </w:pPr>
            <w:r>
              <w:rPr>
                <w:rFonts w:hint="eastAsia"/>
              </w:rPr>
              <w:t>剪辑</w:t>
            </w:r>
          </w:p>
        </w:tc>
        <w:tc>
          <w:tcPr>
            <w:tcW w:w="7745" w:type="dxa"/>
            <w:tcBorders>
              <w:top w:val="single" w:color="auto" w:sz="8" w:space="0"/>
            </w:tcBorders>
            <w:shd w:val="clear" w:color="auto" w:fill="auto"/>
            <w:vAlign w:val="center"/>
          </w:tcPr>
          <w:p w14:paraId="6F4D644E">
            <w:pPr>
              <w:pStyle w:val="178"/>
              <w:ind w:firstLine="180" w:firstLineChars="100"/>
              <w:jc w:val="left"/>
            </w:pPr>
            <w:r>
              <w:rPr>
                <w:rFonts w:hint="eastAsia"/>
              </w:rPr>
              <w:t>1.应使用专业软件进行剪辑；</w:t>
            </w:r>
          </w:p>
          <w:p w14:paraId="4940B27C">
            <w:pPr>
              <w:pStyle w:val="178"/>
              <w:ind w:firstLine="180" w:firstLineChars="100"/>
              <w:jc w:val="left"/>
            </w:pPr>
            <w:r>
              <w:rPr>
                <w:rFonts w:hint="eastAsia"/>
              </w:rPr>
              <w:t>2.保持农业植物生长发育、实验过程等内容的连贯性，无黑屏，且构图合理；</w:t>
            </w:r>
          </w:p>
          <w:p w14:paraId="28B0F1FE">
            <w:pPr>
              <w:pStyle w:val="178"/>
              <w:ind w:firstLine="180" w:firstLineChars="100"/>
              <w:jc w:val="left"/>
            </w:pPr>
            <w:r>
              <w:rPr>
                <w:rFonts w:hint="eastAsia"/>
              </w:rPr>
              <w:t>3.镜头切换需与内容逻辑同步。</w:t>
            </w:r>
          </w:p>
        </w:tc>
      </w:tr>
      <w:tr w14:paraId="347330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537891BE">
            <w:pPr>
              <w:pStyle w:val="178"/>
            </w:pPr>
            <w:r>
              <w:rPr>
                <w:rFonts w:hint="eastAsia"/>
              </w:rPr>
              <w:t>引用素材</w:t>
            </w:r>
          </w:p>
        </w:tc>
        <w:tc>
          <w:tcPr>
            <w:tcW w:w="7745" w:type="dxa"/>
            <w:shd w:val="clear" w:color="auto" w:fill="auto"/>
            <w:vAlign w:val="center"/>
          </w:tcPr>
          <w:p w14:paraId="5D3DAD12">
            <w:pPr>
              <w:pStyle w:val="178"/>
              <w:ind w:firstLine="180" w:firstLineChars="100"/>
              <w:jc w:val="left"/>
            </w:pPr>
            <w:r>
              <w:t>应标明引用素材的来源、授权使用说明等版权问题</w:t>
            </w:r>
            <w:r>
              <w:rPr>
                <w:rFonts w:hint="eastAsia"/>
              </w:rPr>
              <w:t>。</w:t>
            </w:r>
          </w:p>
        </w:tc>
      </w:tr>
      <w:tr w14:paraId="687EE9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7B2DFD0A">
            <w:pPr>
              <w:pStyle w:val="178"/>
            </w:pPr>
            <w:r>
              <w:rPr>
                <w:rFonts w:hint="eastAsia"/>
              </w:rPr>
              <w:t>旁白</w:t>
            </w:r>
          </w:p>
        </w:tc>
        <w:tc>
          <w:tcPr>
            <w:tcW w:w="7745" w:type="dxa"/>
            <w:shd w:val="clear" w:color="auto" w:fill="auto"/>
            <w:vAlign w:val="center"/>
          </w:tcPr>
          <w:p w14:paraId="170434E0">
            <w:pPr>
              <w:pStyle w:val="178"/>
              <w:ind w:firstLine="180" w:firstLineChars="100"/>
              <w:jc w:val="left"/>
            </w:pPr>
            <w:r>
              <w:t>1.应声音清晰</w:t>
            </w:r>
            <w:r>
              <w:rPr>
                <w:rFonts w:hint="eastAsia"/>
              </w:rPr>
              <w:t>，</w:t>
            </w:r>
            <w:r>
              <w:t>与视频画面、内容协调；</w:t>
            </w:r>
          </w:p>
          <w:p w14:paraId="021187AC">
            <w:pPr>
              <w:pStyle w:val="178"/>
              <w:ind w:firstLine="180" w:firstLineChars="100"/>
              <w:jc w:val="left"/>
            </w:pPr>
            <w:r>
              <w:t>2.应使用普通话进行讲解，</w:t>
            </w:r>
            <w:r>
              <w:rPr>
                <w:rFonts w:hint="eastAsia"/>
              </w:rPr>
              <w:t>也</w:t>
            </w:r>
            <w:r>
              <w:t>可根据地域要求使用当地语言</w:t>
            </w:r>
            <w:r>
              <w:rPr>
                <w:rFonts w:hint="eastAsia"/>
              </w:rPr>
              <w:t>。</w:t>
            </w:r>
          </w:p>
        </w:tc>
      </w:tr>
      <w:tr w14:paraId="6BD143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33A8AA33">
            <w:pPr>
              <w:pStyle w:val="178"/>
            </w:pPr>
            <w:r>
              <w:rPr>
                <w:rFonts w:hint="eastAsia"/>
              </w:rPr>
              <w:t>插图</w:t>
            </w:r>
          </w:p>
        </w:tc>
        <w:tc>
          <w:tcPr>
            <w:tcW w:w="7745" w:type="dxa"/>
            <w:shd w:val="clear" w:color="auto" w:fill="auto"/>
            <w:vAlign w:val="center"/>
          </w:tcPr>
          <w:p w14:paraId="043F4A1B">
            <w:pPr>
              <w:pStyle w:val="178"/>
              <w:ind w:firstLine="180" w:firstLineChars="100"/>
              <w:jc w:val="left"/>
            </w:pPr>
            <w:r>
              <w:t>应与作品整体风格和色彩统一，且不遮挡主要画面</w:t>
            </w:r>
            <w:r>
              <w:rPr>
                <w:rFonts w:hint="eastAsia"/>
              </w:rPr>
              <w:t>。</w:t>
            </w:r>
          </w:p>
        </w:tc>
      </w:tr>
      <w:tr w14:paraId="646D5D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073009CC">
            <w:pPr>
              <w:pStyle w:val="178"/>
            </w:pPr>
            <w:r>
              <w:rPr>
                <w:rFonts w:hint="eastAsia"/>
              </w:rPr>
              <w:t>特效</w:t>
            </w:r>
          </w:p>
        </w:tc>
        <w:tc>
          <w:tcPr>
            <w:tcW w:w="7745" w:type="dxa"/>
            <w:shd w:val="clear" w:color="auto" w:fill="auto"/>
            <w:vAlign w:val="center"/>
          </w:tcPr>
          <w:p w14:paraId="6F922A7D">
            <w:pPr>
              <w:pStyle w:val="178"/>
              <w:ind w:firstLine="180" w:firstLineChars="100"/>
              <w:jc w:val="left"/>
            </w:pPr>
            <w:r>
              <w:t>不遮挡主要画面、形式简洁不花哨</w:t>
            </w:r>
            <w:r>
              <w:rPr>
                <w:rFonts w:hint="eastAsia"/>
              </w:rPr>
              <w:t>。</w:t>
            </w:r>
          </w:p>
        </w:tc>
      </w:tr>
      <w:tr w14:paraId="52F582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73D4CCC8">
            <w:pPr>
              <w:pStyle w:val="178"/>
            </w:pPr>
            <w:r>
              <w:rPr>
                <w:rFonts w:hint="eastAsia"/>
              </w:rPr>
              <w:t>调色</w:t>
            </w:r>
          </w:p>
        </w:tc>
        <w:tc>
          <w:tcPr>
            <w:tcW w:w="7745" w:type="dxa"/>
            <w:shd w:val="clear" w:color="auto" w:fill="auto"/>
            <w:vAlign w:val="center"/>
          </w:tcPr>
          <w:p w14:paraId="19C7BBFD">
            <w:pPr>
              <w:pStyle w:val="178"/>
              <w:ind w:firstLine="180" w:firstLineChars="100"/>
              <w:jc w:val="left"/>
            </w:pPr>
            <w:r>
              <w:t>1.应符合实际情况，色彩不宜夸张；</w:t>
            </w:r>
          </w:p>
          <w:p w14:paraId="646646DC">
            <w:pPr>
              <w:pStyle w:val="178"/>
              <w:ind w:firstLine="180" w:firstLineChars="100"/>
              <w:jc w:val="left"/>
            </w:pPr>
            <w:r>
              <w:rPr>
                <w:rFonts w:hint="eastAsia"/>
              </w:rPr>
              <w:t>2</w:t>
            </w:r>
            <w:r>
              <w:t>.</w:t>
            </w:r>
            <w:r>
              <w:rPr>
                <w:rFonts w:hint="eastAsia"/>
              </w:rPr>
              <w:t>不应</w:t>
            </w:r>
            <w:r>
              <w:t>通过调色掩盖真实场景。</w:t>
            </w:r>
          </w:p>
        </w:tc>
      </w:tr>
      <w:tr w14:paraId="7319EC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44F2B8FD">
            <w:pPr>
              <w:pStyle w:val="178"/>
            </w:pPr>
            <w:r>
              <w:rPr>
                <w:rFonts w:hint="eastAsia"/>
              </w:rPr>
              <w:t>字幕</w:t>
            </w:r>
          </w:p>
        </w:tc>
        <w:tc>
          <w:tcPr>
            <w:tcW w:w="7745" w:type="dxa"/>
            <w:shd w:val="clear" w:color="auto" w:fill="auto"/>
            <w:vAlign w:val="center"/>
          </w:tcPr>
          <w:p w14:paraId="19798F3D">
            <w:pPr>
              <w:pStyle w:val="178"/>
              <w:ind w:firstLine="180" w:firstLineChars="100"/>
              <w:jc w:val="left"/>
            </w:pPr>
            <w:r>
              <w:rPr>
                <w:rFonts w:hint="eastAsia"/>
              </w:rPr>
              <w:t>1.应为简体中文，并根据需求添加相应的外文；</w:t>
            </w:r>
          </w:p>
          <w:p w14:paraId="4F03EFF8">
            <w:pPr>
              <w:pStyle w:val="178"/>
              <w:ind w:firstLine="180" w:firstLineChars="100"/>
              <w:jc w:val="left"/>
            </w:pPr>
            <w:r>
              <w:rPr>
                <w:rFonts w:hint="eastAsia"/>
              </w:rPr>
              <w:t>2.字幕与画面同步显示，无错别字，字体大小适中，避免与背景色冲突。</w:t>
            </w:r>
          </w:p>
        </w:tc>
      </w:tr>
      <w:tr w14:paraId="6EB0F4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00B8C88A">
            <w:pPr>
              <w:pStyle w:val="178"/>
            </w:pPr>
            <w:r>
              <w:rPr>
                <w:rFonts w:hint="eastAsia"/>
              </w:rPr>
              <w:t>片头</w:t>
            </w:r>
          </w:p>
        </w:tc>
        <w:tc>
          <w:tcPr>
            <w:tcW w:w="7745" w:type="dxa"/>
            <w:shd w:val="clear" w:color="auto" w:fill="auto"/>
            <w:vAlign w:val="center"/>
          </w:tcPr>
          <w:p w14:paraId="34837D03">
            <w:pPr>
              <w:pStyle w:val="178"/>
              <w:ind w:firstLine="180" w:firstLineChars="100"/>
              <w:jc w:val="left"/>
            </w:pPr>
            <w:r>
              <w:rPr>
                <w:rFonts w:hint="eastAsia"/>
              </w:rPr>
              <w:t>应包括主标题和副标题等信息，以及相关农业画面背景和元素等装饰。</w:t>
            </w:r>
          </w:p>
        </w:tc>
      </w:tr>
      <w:tr w14:paraId="35330A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460542AB">
            <w:pPr>
              <w:pStyle w:val="178"/>
            </w:pPr>
            <w:r>
              <w:rPr>
                <w:rFonts w:hint="eastAsia"/>
              </w:rPr>
              <w:t>片尾</w:t>
            </w:r>
          </w:p>
        </w:tc>
        <w:tc>
          <w:tcPr>
            <w:tcW w:w="7745" w:type="dxa"/>
            <w:shd w:val="clear" w:color="auto" w:fill="auto"/>
            <w:vAlign w:val="center"/>
          </w:tcPr>
          <w:p w14:paraId="29478B87">
            <w:pPr>
              <w:pStyle w:val="178"/>
              <w:ind w:firstLine="180" w:firstLineChars="100"/>
              <w:jc w:val="left"/>
            </w:pPr>
            <w:r>
              <w:rPr>
                <w:rFonts w:hint="eastAsia"/>
              </w:rPr>
              <w:t>应包括主创人员、制作单位、版权单位、学术顾问、录制时间等信息。</w:t>
            </w:r>
          </w:p>
        </w:tc>
      </w:tr>
    </w:tbl>
    <w:p w14:paraId="131EC238">
      <w:pPr>
        <w:pStyle w:val="56"/>
        <w:ind w:firstLine="420"/>
      </w:pPr>
    </w:p>
    <w:p w14:paraId="02283C0D">
      <w:pPr>
        <w:pStyle w:val="56"/>
        <w:spacing w:before="120" w:beforeLines="50" w:after="120" w:afterLines="50"/>
        <w:ind w:firstLine="0" w:firstLineChars="0"/>
        <w:jc w:val="center"/>
      </w:pPr>
      <w:r>
        <w:rPr>
          <w:rFonts w:hint="eastAsia" w:ascii="黑体" w:hAnsi="黑体" w:eastAsia="黑体"/>
        </w:rPr>
        <w:t>表3  后期处理要求</w:t>
      </w:r>
      <w:r>
        <w:rPr>
          <w:rFonts w:hint="eastAsia"/>
        </w:rPr>
        <w:t>（续）</w:t>
      </w:r>
    </w:p>
    <w:tbl>
      <w:tblPr>
        <w:tblStyle w:val="27"/>
        <w:tblW w:w="96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93"/>
        <w:gridCol w:w="7745"/>
      </w:tblGrid>
      <w:tr w14:paraId="6EE0A6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93" w:type="dxa"/>
            <w:tcBorders>
              <w:top w:val="single" w:color="auto" w:sz="8" w:space="0"/>
              <w:bottom w:val="single" w:color="auto" w:sz="8" w:space="0"/>
            </w:tcBorders>
            <w:shd w:val="clear" w:color="auto" w:fill="auto"/>
            <w:vAlign w:val="center"/>
          </w:tcPr>
          <w:p w14:paraId="00C9C39D">
            <w:pPr>
              <w:pStyle w:val="178"/>
            </w:pPr>
            <w:r>
              <w:rPr>
                <w:rFonts w:hint="eastAsia"/>
              </w:rPr>
              <w:t>项目（包括但不限于）</w:t>
            </w:r>
          </w:p>
        </w:tc>
        <w:tc>
          <w:tcPr>
            <w:tcW w:w="7745" w:type="dxa"/>
            <w:tcBorders>
              <w:top w:val="single" w:color="auto" w:sz="8" w:space="0"/>
              <w:bottom w:val="single" w:color="auto" w:sz="8" w:space="0"/>
            </w:tcBorders>
            <w:shd w:val="clear" w:color="auto" w:fill="auto"/>
            <w:vAlign w:val="center"/>
          </w:tcPr>
          <w:p w14:paraId="659CC455">
            <w:pPr>
              <w:pStyle w:val="178"/>
            </w:pPr>
            <w:r>
              <w:rPr>
                <w:rFonts w:hint="eastAsia"/>
              </w:rPr>
              <w:t>具体要求</w:t>
            </w:r>
          </w:p>
        </w:tc>
      </w:tr>
      <w:tr w14:paraId="7FE6C5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2A34662C">
            <w:pPr>
              <w:pStyle w:val="178"/>
            </w:pPr>
            <w:r>
              <w:rPr>
                <w:rFonts w:hint="eastAsia"/>
              </w:rPr>
              <w:t>涉农信息</w:t>
            </w:r>
          </w:p>
        </w:tc>
        <w:tc>
          <w:tcPr>
            <w:tcW w:w="7745" w:type="dxa"/>
            <w:shd w:val="clear" w:color="auto" w:fill="auto"/>
            <w:vAlign w:val="center"/>
          </w:tcPr>
          <w:p w14:paraId="52C44D08">
            <w:pPr>
              <w:pStyle w:val="178"/>
              <w:ind w:firstLine="180" w:firstLineChars="100"/>
              <w:jc w:val="left"/>
            </w:pPr>
            <w:r>
              <w:rPr>
                <w:rFonts w:hint="eastAsia"/>
              </w:rPr>
              <w:t>1.农业植物、动物：应标明对应的中文名、拉丁学名、科属等信息，拉丁学名应按规范书写；</w:t>
            </w:r>
          </w:p>
          <w:p w14:paraId="47F4B68A">
            <w:pPr>
              <w:pStyle w:val="178"/>
              <w:ind w:firstLine="180" w:firstLineChars="100"/>
              <w:jc w:val="left"/>
            </w:pPr>
            <w:r>
              <w:rPr>
                <w:rFonts w:hint="eastAsia"/>
              </w:rPr>
              <w:t>2.农业相关设备：应标明设备名称以及各部件名称等信息；</w:t>
            </w:r>
          </w:p>
          <w:p w14:paraId="6A766EB6">
            <w:pPr>
              <w:pStyle w:val="178"/>
              <w:ind w:firstLine="180" w:firstLineChars="100"/>
              <w:jc w:val="left"/>
            </w:pPr>
            <w:r>
              <w:rPr>
                <w:rFonts w:hint="eastAsia"/>
              </w:rPr>
              <w:t>3.人物：应标明姓名、职称、研究领域等基本信息；</w:t>
            </w:r>
          </w:p>
          <w:p w14:paraId="7FB90007">
            <w:pPr>
              <w:pStyle w:val="178"/>
              <w:ind w:firstLine="180" w:firstLineChars="100"/>
              <w:jc w:val="left"/>
            </w:pPr>
            <w:r>
              <w:rPr>
                <w:rFonts w:hint="eastAsia"/>
              </w:rPr>
              <w:t>4.农业相关法规政策：应标明来源，发布时间、发布单位等信息；</w:t>
            </w:r>
          </w:p>
          <w:p w14:paraId="2E3C2724">
            <w:pPr>
              <w:pStyle w:val="178"/>
              <w:ind w:firstLine="180" w:firstLineChars="100"/>
              <w:jc w:val="left"/>
            </w:pPr>
            <w:r>
              <w:rPr>
                <w:rFonts w:hint="eastAsia"/>
              </w:rPr>
              <w:t>5.操作示范：应标明操作步骤的序号、名称等信息；</w:t>
            </w:r>
          </w:p>
          <w:p w14:paraId="16452538">
            <w:pPr>
              <w:pStyle w:val="178"/>
              <w:ind w:firstLine="180" w:firstLineChars="100"/>
              <w:jc w:val="left"/>
            </w:pPr>
            <w:r>
              <w:rPr>
                <w:rFonts w:hint="eastAsia"/>
              </w:rPr>
              <w:t>6.专业术语：应对专业术语进行解说。</w:t>
            </w:r>
          </w:p>
        </w:tc>
      </w:tr>
      <w:tr w14:paraId="710606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6B7585E3">
            <w:pPr>
              <w:pStyle w:val="178"/>
            </w:pPr>
            <w:r>
              <w:rPr>
                <w:rFonts w:hint="eastAsia"/>
              </w:rPr>
              <w:t>背景音乐</w:t>
            </w:r>
          </w:p>
        </w:tc>
        <w:tc>
          <w:tcPr>
            <w:tcW w:w="7745" w:type="dxa"/>
            <w:shd w:val="clear" w:color="auto" w:fill="auto"/>
            <w:vAlign w:val="center"/>
          </w:tcPr>
          <w:p w14:paraId="7B79ABDF">
            <w:pPr>
              <w:pStyle w:val="178"/>
              <w:ind w:firstLine="180" w:firstLineChars="100"/>
              <w:jc w:val="left"/>
            </w:pPr>
            <w:r>
              <w:rPr>
                <w:rFonts w:hint="eastAsia"/>
              </w:rPr>
              <w:t>应根据画面内容，选择适配农业相关各类场景的音乐和音效效果，要求与视频画面协调，声音适中。</w:t>
            </w:r>
          </w:p>
        </w:tc>
      </w:tr>
      <w:tr w14:paraId="122545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93" w:type="dxa"/>
            <w:shd w:val="clear" w:color="auto" w:fill="auto"/>
            <w:vAlign w:val="center"/>
          </w:tcPr>
          <w:p w14:paraId="463B8984">
            <w:pPr>
              <w:pStyle w:val="178"/>
            </w:pPr>
            <w:r>
              <w:rPr>
                <w:rFonts w:hint="eastAsia"/>
              </w:rPr>
              <w:t>其他</w:t>
            </w:r>
          </w:p>
        </w:tc>
        <w:tc>
          <w:tcPr>
            <w:tcW w:w="7745" w:type="dxa"/>
            <w:shd w:val="clear" w:color="auto" w:fill="auto"/>
            <w:vAlign w:val="center"/>
          </w:tcPr>
          <w:p w14:paraId="6BDAABB7">
            <w:pPr>
              <w:pStyle w:val="178"/>
              <w:ind w:firstLine="180" w:firstLineChars="100"/>
              <w:jc w:val="left"/>
            </w:pPr>
            <w:r>
              <w:rPr>
                <w:rFonts w:hint="eastAsia"/>
              </w:rPr>
              <w:t>应在适当位置加入创作队伍或者制作单位等相关团体的logo和作品主标题，并贯穿整部作品。</w:t>
            </w:r>
          </w:p>
        </w:tc>
      </w:tr>
    </w:tbl>
    <w:p w14:paraId="61513625">
      <w:pPr>
        <w:pStyle w:val="65"/>
        <w:spacing w:before="240" w:beforeLines="100" w:after="120"/>
      </w:pPr>
      <w:r>
        <w:rPr>
          <w:rFonts w:hint="eastAsia"/>
        </w:rPr>
        <w:t>作品输出</w:t>
      </w:r>
    </w:p>
    <w:p w14:paraId="7486570C">
      <w:pPr>
        <w:pStyle w:val="56"/>
        <w:ind w:firstLine="420"/>
      </w:pPr>
      <w:r>
        <w:rPr>
          <w:rFonts w:hint="eastAsia"/>
        </w:rPr>
        <w:t>应根据视频作品发布平台、设备等相关格式要求，输出符合要求的作品。</w:t>
      </w:r>
    </w:p>
    <w:p w14:paraId="6FDA12BB">
      <w:pPr>
        <w:pStyle w:val="65"/>
        <w:spacing w:before="120" w:after="120"/>
      </w:pPr>
      <w:r>
        <w:rPr>
          <w:rFonts w:hint="eastAsia"/>
        </w:rPr>
        <w:t>审核与发布</w:t>
      </w:r>
    </w:p>
    <w:p w14:paraId="1B235850">
      <w:pPr>
        <w:pStyle w:val="94"/>
        <w:spacing w:before="120" w:after="120"/>
      </w:pPr>
      <w:r>
        <w:rPr>
          <w:rFonts w:hint="eastAsia"/>
        </w:rPr>
        <w:t>作品审核</w:t>
      </w:r>
    </w:p>
    <w:p w14:paraId="7F457257">
      <w:pPr>
        <w:pStyle w:val="56"/>
        <w:ind w:firstLine="420"/>
      </w:pPr>
      <w:r>
        <w:rPr>
          <w:rFonts w:hint="eastAsia"/>
        </w:rPr>
        <w:t xml:space="preserve">应对完整的视频作品进行检查和审核，应无错别字、无农业相关专业术语、表达、图像等信息的错误，并按照标准T/GXAS </w:t>
      </w:r>
      <w:r>
        <w:t>1054</w:t>
      </w:r>
      <w:r>
        <w:rPr>
          <w:rFonts w:hint="eastAsia"/>
        </w:rPr>
        <w:t>中7.3知识产权保护相关内容进行</w:t>
      </w:r>
      <w:r>
        <w:rPr>
          <w:rFonts w:hint="eastAsia"/>
          <w:lang w:val="en-US" w:eastAsia="zh-CN"/>
        </w:rPr>
        <w:t>著作权登记等相关</w:t>
      </w:r>
      <w:r>
        <w:rPr>
          <w:rFonts w:hint="eastAsia"/>
        </w:rPr>
        <w:t>工作。</w:t>
      </w:r>
    </w:p>
    <w:p w14:paraId="227A181F">
      <w:pPr>
        <w:pStyle w:val="94"/>
        <w:spacing w:before="120" w:after="120"/>
      </w:pPr>
      <w:r>
        <w:rPr>
          <w:rFonts w:hint="eastAsia"/>
        </w:rPr>
        <w:t>作品发布</w:t>
      </w:r>
    </w:p>
    <w:p w14:paraId="7DEA6D21">
      <w:pPr>
        <w:pStyle w:val="56"/>
        <w:ind w:firstLine="420"/>
      </w:pPr>
      <w:r>
        <w:rPr>
          <w:rFonts w:hint="eastAsia"/>
        </w:rPr>
        <w:t xml:space="preserve">应按照标准T/GXAS </w:t>
      </w:r>
      <w:r>
        <w:t>1056</w:t>
      </w:r>
      <w:r>
        <w:rPr>
          <w:rFonts w:hint="eastAsia"/>
        </w:rPr>
        <w:t>中8.4农业科普作品运营与推广相关内容进行作品线上、线下发布与推广等工作。</w:t>
      </w:r>
    </w:p>
    <w:p w14:paraId="1CF63DD0">
      <w:pPr>
        <w:pStyle w:val="65"/>
        <w:spacing w:before="120" w:after="120"/>
      </w:pPr>
      <w:r>
        <w:rPr>
          <w:rFonts w:hint="eastAsia"/>
        </w:rPr>
        <w:t>持续改进</w:t>
      </w:r>
    </w:p>
    <w:p w14:paraId="6C2AEA2D">
      <w:pPr>
        <w:pStyle w:val="56"/>
        <w:ind w:firstLine="420"/>
      </w:pPr>
      <w:r>
        <w:rPr>
          <w:rFonts w:hint="eastAsia"/>
        </w:rPr>
        <w:t>应对作品进行质量和效果评估，同时征求观众观看意见，根据评估结果和观看意见进行作品创作工作的改进，持续提升作品的质量。</w:t>
      </w:r>
    </w:p>
    <w:p w14:paraId="1C0DF463">
      <w:pPr>
        <w:pStyle w:val="56"/>
        <w:ind w:firstLine="420"/>
      </w:pPr>
    </w:p>
    <w:bookmarkEnd w:id="21"/>
    <w:p w14:paraId="4E25EF3E">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43" w:name="BookMark6"/>
    </w:p>
    <w:p w14:paraId="2387EBA7">
      <w:pPr>
        <w:pStyle w:val="63"/>
        <w:spacing w:after="120"/>
      </w:pPr>
      <w:r>
        <w:rPr>
          <w:rFonts w:hint="eastAsia"/>
          <w:spacing w:val="105"/>
        </w:rPr>
        <w:t>参考文</w:t>
      </w:r>
      <w:r>
        <w:rPr>
          <w:rFonts w:hint="eastAsia"/>
        </w:rPr>
        <w:t>献</w:t>
      </w:r>
    </w:p>
    <w:p w14:paraId="1D405963">
      <w:pPr>
        <w:pStyle w:val="56"/>
        <w:ind w:firstLine="420"/>
      </w:pPr>
      <w:r>
        <w:t xml:space="preserve">[1]  </w:t>
      </w:r>
      <w:r>
        <w:rPr>
          <w:rFonts w:hint="eastAsia"/>
        </w:rPr>
        <w:t xml:space="preserve">T/QGCML 2643—2023 </w:t>
      </w:r>
      <w:r>
        <w:t xml:space="preserve"> </w:t>
      </w:r>
      <w:r>
        <w:rPr>
          <w:rFonts w:hint="eastAsia"/>
        </w:rPr>
        <w:t>文艺活动视频制作方法</w:t>
      </w:r>
    </w:p>
    <w:p w14:paraId="030B721C">
      <w:pPr>
        <w:pStyle w:val="56"/>
        <w:ind w:firstLine="420"/>
      </w:pPr>
      <w:r>
        <w:t xml:space="preserve">[2]  </w:t>
      </w:r>
      <w:r>
        <w:rPr>
          <w:rFonts w:hint="eastAsia"/>
        </w:rPr>
        <w:t>《2024年度科普中国选题指南》</w:t>
      </w:r>
    </w:p>
    <w:p w14:paraId="2F872593">
      <w:pPr>
        <w:pStyle w:val="56"/>
        <w:ind w:firstLine="420"/>
      </w:pPr>
      <w:r>
        <w:t xml:space="preserve">[3]  </w:t>
      </w:r>
      <w:r>
        <w:rPr>
          <w:rFonts w:hint="eastAsia"/>
        </w:rPr>
        <w:t>杨光,苗壮,刘雪涛,等.AIGC在科技视频创作中的应用探析[J].情报理论与实践,1-8[2025-08-04].</w:t>
      </w:r>
    </w:p>
    <w:p w14:paraId="4ACFA85B">
      <w:pPr>
        <w:pStyle w:val="56"/>
        <w:ind w:firstLine="420"/>
      </w:pPr>
      <w:r>
        <w:t xml:space="preserve">[4]  </w:t>
      </w:r>
      <w:r>
        <w:rPr>
          <w:rFonts w:hint="eastAsia"/>
        </w:rPr>
        <w:t>王莉,李启东.科普短视频的创作类型与传播特征分析[J].地质论评,2021,67(S1):243-244.</w:t>
      </w:r>
    </w:p>
    <w:p w14:paraId="77FF64AF">
      <w:pPr>
        <w:pStyle w:val="56"/>
        <w:ind w:firstLine="420"/>
      </w:pPr>
      <w:r>
        <w:t xml:space="preserve">[5]  </w:t>
      </w:r>
      <w:r>
        <w:rPr>
          <w:rFonts w:hint="eastAsia"/>
        </w:rPr>
        <w:t>边全乐,包书政,廖丹凤,等.论农村科普作品的基本要素及创作技法[J].农学学报,2022,12(11):76-87.</w:t>
      </w:r>
    </w:p>
    <w:bookmarkEnd w:id="43"/>
    <w:p w14:paraId="799DBE16">
      <w:pPr>
        <w:pStyle w:val="56"/>
        <w:ind w:firstLine="0" w:firstLineChars="0"/>
        <w:jc w:val="center"/>
      </w:pPr>
      <w:bookmarkStart w:id="44"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粗雅宋_GBK">
    <w:altName w:val="宋体"/>
    <w:panose1 w:val="02000000000000000000"/>
    <w:charset w:val="86"/>
    <w:family w:val="auto"/>
    <w:pitch w:val="default"/>
    <w:sig w:usb0="00000000" w:usb1="00000000" w:usb2="00000000" w:usb3="00000000" w:csb0="00040000" w:csb1="00000000"/>
  </w:font>
  <w:font w:name="方正兰亭中黑_GBK">
    <w:panose1 w:val="02000000000000000000"/>
    <w:charset w:val="86"/>
    <w:family w:val="auto"/>
    <w:pitch w:val="default"/>
    <w:sig w:usb0="800002BF" w:usb1="38CF7CFA" w:usb2="00082016" w:usb3="00000000" w:csb0="00040000" w:csb1="00000000"/>
  </w:font>
  <w:font w:name="方正纤雅宋简体">
    <w:altName w:val="宋体"/>
    <w:panose1 w:val="02000000000000000000"/>
    <w:charset w:val="86"/>
    <w:family w:val="auto"/>
    <w:pitch w:val="default"/>
    <w:sig w:usb0="00000000" w:usb1="00000000" w:usb2="00000000" w:usb3="00000000" w:csb0="00040000" w:csb1="00000000"/>
  </w:font>
  <w:font w:name="方正兰亭纤黑_GBK">
    <w:panose1 w:val="02000000000000000000"/>
    <w:charset w:val="86"/>
    <w:family w:val="auto"/>
    <w:pitch w:val="default"/>
    <w:sig w:usb0="00000001" w:usb1="08000000" w:usb2="00000000" w:usb3="00000000" w:csb0="00040000" w:csb1="00000000"/>
  </w:font>
  <w:font w:name="方正兰亭准黑_GBK">
    <w:panose1 w:val="02000000000000000000"/>
    <w:charset w:val="86"/>
    <w:family w:val="auto"/>
    <w:pitch w:val="default"/>
    <w:sig w:usb0="800002BF" w:usb1="38CF7CFA" w:usb2="00082016" w:usb3="00000000" w:csb0="00040000" w:csb1="00000000"/>
  </w:font>
  <w:font w:name="方正中等线_GBK">
    <w:altName w:val="宋体"/>
    <w:panose1 w:val="03000509000000000000"/>
    <w:charset w:val="86"/>
    <w:family w:val="script"/>
    <w:pitch w:val="default"/>
    <w:sig w:usb0="00000000" w:usb1="00000000" w:usb2="00000000" w:usb3="00000000" w:csb0="00040000" w:csb1="00000000"/>
  </w:font>
  <w:font w:name="方正兰亭准黑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36595">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237BC">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DAD4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B573E">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CA78D">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B638F">
    <w:pPr>
      <w:pStyle w:val="52"/>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66812">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DE710">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D9CA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71BE7">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2A3A3">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4FF60">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0E8D8">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2507D">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6F4"/>
    <w:rsid w:val="0000040A"/>
    <w:rsid w:val="00000A94"/>
    <w:rsid w:val="00001972"/>
    <w:rsid w:val="00001D9A"/>
    <w:rsid w:val="00002650"/>
    <w:rsid w:val="00007B3A"/>
    <w:rsid w:val="000107E0"/>
    <w:rsid w:val="00011FDE"/>
    <w:rsid w:val="00012FFD"/>
    <w:rsid w:val="00014162"/>
    <w:rsid w:val="00014340"/>
    <w:rsid w:val="00016A9C"/>
    <w:rsid w:val="00021C07"/>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226"/>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08F"/>
    <w:rsid w:val="00096D63"/>
    <w:rsid w:val="000A0B60"/>
    <w:rsid w:val="000A0EB8"/>
    <w:rsid w:val="000A18FE"/>
    <w:rsid w:val="000A19FC"/>
    <w:rsid w:val="000A296B"/>
    <w:rsid w:val="000A59F0"/>
    <w:rsid w:val="000A7311"/>
    <w:rsid w:val="000B060F"/>
    <w:rsid w:val="000B112B"/>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441"/>
    <w:rsid w:val="000E4C9E"/>
    <w:rsid w:val="000E6FD7"/>
    <w:rsid w:val="000E7144"/>
    <w:rsid w:val="000F06E1"/>
    <w:rsid w:val="000F0D83"/>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42B1"/>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03C"/>
    <w:rsid w:val="0017407B"/>
    <w:rsid w:val="001743A7"/>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6F4"/>
    <w:rsid w:val="001D411C"/>
    <w:rsid w:val="001E1B6A"/>
    <w:rsid w:val="001E2484"/>
    <w:rsid w:val="001E3CC4"/>
    <w:rsid w:val="001E4882"/>
    <w:rsid w:val="001E73AB"/>
    <w:rsid w:val="001F092D"/>
    <w:rsid w:val="001F143A"/>
    <w:rsid w:val="001F1605"/>
    <w:rsid w:val="001F2508"/>
    <w:rsid w:val="001F27AB"/>
    <w:rsid w:val="001F4816"/>
    <w:rsid w:val="001F69B4"/>
    <w:rsid w:val="001F77C7"/>
    <w:rsid w:val="00200183"/>
    <w:rsid w:val="00200333"/>
    <w:rsid w:val="0020107D"/>
    <w:rsid w:val="0020186C"/>
    <w:rsid w:val="00202AA4"/>
    <w:rsid w:val="002031F7"/>
    <w:rsid w:val="002040E6"/>
    <w:rsid w:val="0020527B"/>
    <w:rsid w:val="00205F2C"/>
    <w:rsid w:val="00210B15"/>
    <w:rsid w:val="002142EA"/>
    <w:rsid w:val="00215ADD"/>
    <w:rsid w:val="002204BB"/>
    <w:rsid w:val="00221B79"/>
    <w:rsid w:val="00221C6B"/>
    <w:rsid w:val="002226DA"/>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59F5"/>
    <w:rsid w:val="00281BB8"/>
    <w:rsid w:val="00281E9E"/>
    <w:rsid w:val="00282405"/>
    <w:rsid w:val="00284ABE"/>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C3F"/>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464"/>
    <w:rsid w:val="002E4D5A"/>
    <w:rsid w:val="002E57C1"/>
    <w:rsid w:val="002E6326"/>
    <w:rsid w:val="002F30E0"/>
    <w:rsid w:val="002F35E4"/>
    <w:rsid w:val="002F3730"/>
    <w:rsid w:val="002F38E1"/>
    <w:rsid w:val="002F7AF6"/>
    <w:rsid w:val="00300E63"/>
    <w:rsid w:val="00302F5F"/>
    <w:rsid w:val="0030441D"/>
    <w:rsid w:val="00306063"/>
    <w:rsid w:val="00313B85"/>
    <w:rsid w:val="003160DA"/>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0269"/>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DC6"/>
    <w:rsid w:val="00400E72"/>
    <w:rsid w:val="00401400"/>
    <w:rsid w:val="00404869"/>
    <w:rsid w:val="00405884"/>
    <w:rsid w:val="00407D39"/>
    <w:rsid w:val="0041250A"/>
    <w:rsid w:val="00412E4D"/>
    <w:rsid w:val="0041477A"/>
    <w:rsid w:val="004167A3"/>
    <w:rsid w:val="00431783"/>
    <w:rsid w:val="00432DAA"/>
    <w:rsid w:val="004342F3"/>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0E2"/>
    <w:rsid w:val="004B76FB"/>
    <w:rsid w:val="004C1FBC"/>
    <w:rsid w:val="004C25A2"/>
    <w:rsid w:val="004C3F1D"/>
    <w:rsid w:val="004C458D"/>
    <w:rsid w:val="004C7556"/>
    <w:rsid w:val="004C7E8B"/>
    <w:rsid w:val="004C7E9D"/>
    <w:rsid w:val="004C7F67"/>
    <w:rsid w:val="004D076D"/>
    <w:rsid w:val="004D0EF1"/>
    <w:rsid w:val="004D2253"/>
    <w:rsid w:val="004D3C20"/>
    <w:rsid w:val="004D4406"/>
    <w:rsid w:val="004D7C42"/>
    <w:rsid w:val="004E0465"/>
    <w:rsid w:val="004E127B"/>
    <w:rsid w:val="004E1C0A"/>
    <w:rsid w:val="004E30C5"/>
    <w:rsid w:val="004E4AA5"/>
    <w:rsid w:val="004E4AEE"/>
    <w:rsid w:val="004E59E3"/>
    <w:rsid w:val="004E67C0"/>
    <w:rsid w:val="004E6BFE"/>
    <w:rsid w:val="004E7D9D"/>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6BE2"/>
    <w:rsid w:val="0052163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C77EA"/>
    <w:rsid w:val="005D0C75"/>
    <w:rsid w:val="005D4171"/>
    <w:rsid w:val="005D65F3"/>
    <w:rsid w:val="005D6A95"/>
    <w:rsid w:val="005D6B2C"/>
    <w:rsid w:val="005D6D9C"/>
    <w:rsid w:val="005E2335"/>
    <w:rsid w:val="005E34CA"/>
    <w:rsid w:val="005E3C18"/>
    <w:rsid w:val="005E4250"/>
    <w:rsid w:val="005E6812"/>
    <w:rsid w:val="005E7881"/>
    <w:rsid w:val="005E78E0"/>
    <w:rsid w:val="005F0D9C"/>
    <w:rsid w:val="005F284E"/>
    <w:rsid w:val="005F5B39"/>
    <w:rsid w:val="006015CE"/>
    <w:rsid w:val="00604784"/>
    <w:rsid w:val="00606419"/>
    <w:rsid w:val="00607D29"/>
    <w:rsid w:val="00612952"/>
    <w:rsid w:val="00614CC1"/>
    <w:rsid w:val="00615A9D"/>
    <w:rsid w:val="00617387"/>
    <w:rsid w:val="006205D6"/>
    <w:rsid w:val="00620B4D"/>
    <w:rsid w:val="006252D8"/>
    <w:rsid w:val="006259BC"/>
    <w:rsid w:val="0062636B"/>
    <w:rsid w:val="00627052"/>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1A1"/>
    <w:rsid w:val="00677A84"/>
    <w:rsid w:val="0068026D"/>
    <w:rsid w:val="00680A27"/>
    <w:rsid w:val="006816A4"/>
    <w:rsid w:val="006819B8"/>
    <w:rsid w:val="006827A7"/>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4777"/>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37FB4"/>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D76"/>
    <w:rsid w:val="00765C43"/>
    <w:rsid w:val="00765EFB"/>
    <w:rsid w:val="007671CA"/>
    <w:rsid w:val="00767C61"/>
    <w:rsid w:val="0077008A"/>
    <w:rsid w:val="00773C1F"/>
    <w:rsid w:val="00774DA4"/>
    <w:rsid w:val="00776599"/>
    <w:rsid w:val="0078114B"/>
    <w:rsid w:val="00781DD2"/>
    <w:rsid w:val="007826B7"/>
    <w:rsid w:val="00783ECF"/>
    <w:rsid w:val="0078413A"/>
    <w:rsid w:val="00786A0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C652D"/>
    <w:rsid w:val="007C75C9"/>
    <w:rsid w:val="007D06C4"/>
    <w:rsid w:val="007D1352"/>
    <w:rsid w:val="007D2508"/>
    <w:rsid w:val="007D346A"/>
    <w:rsid w:val="007D6518"/>
    <w:rsid w:val="007D76BD"/>
    <w:rsid w:val="007E0BF1"/>
    <w:rsid w:val="007E506B"/>
    <w:rsid w:val="007F0ED8"/>
    <w:rsid w:val="007F0F63"/>
    <w:rsid w:val="007F75CE"/>
    <w:rsid w:val="008013A4"/>
    <w:rsid w:val="008027CE"/>
    <w:rsid w:val="00802F42"/>
    <w:rsid w:val="00804383"/>
    <w:rsid w:val="00804BB7"/>
    <w:rsid w:val="00804D41"/>
    <w:rsid w:val="00807449"/>
    <w:rsid w:val="00810257"/>
    <w:rsid w:val="008104F5"/>
    <w:rsid w:val="00811072"/>
    <w:rsid w:val="00811369"/>
    <w:rsid w:val="00815419"/>
    <w:rsid w:val="008163C8"/>
    <w:rsid w:val="008164A1"/>
    <w:rsid w:val="00817325"/>
    <w:rsid w:val="008209E6"/>
    <w:rsid w:val="00821D19"/>
    <w:rsid w:val="00822B8C"/>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2C04"/>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653"/>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B2A"/>
    <w:rsid w:val="008F4C29"/>
    <w:rsid w:val="008F70BD"/>
    <w:rsid w:val="008F788F"/>
    <w:rsid w:val="008F7EA2"/>
    <w:rsid w:val="00902722"/>
    <w:rsid w:val="009027BC"/>
    <w:rsid w:val="009062E6"/>
    <w:rsid w:val="00911BE5"/>
    <w:rsid w:val="009135D7"/>
    <w:rsid w:val="00913CA9"/>
    <w:rsid w:val="009145AE"/>
    <w:rsid w:val="009146CE"/>
    <w:rsid w:val="00914CA7"/>
    <w:rsid w:val="00915C3E"/>
    <w:rsid w:val="009161A8"/>
    <w:rsid w:val="009245AE"/>
    <w:rsid w:val="009245F5"/>
    <w:rsid w:val="009249EC"/>
    <w:rsid w:val="009264E2"/>
    <w:rsid w:val="009273B3"/>
    <w:rsid w:val="009305B5"/>
    <w:rsid w:val="009378DD"/>
    <w:rsid w:val="00941339"/>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51"/>
    <w:rsid w:val="00991875"/>
    <w:rsid w:val="00991F92"/>
    <w:rsid w:val="00992985"/>
    <w:rsid w:val="00993889"/>
    <w:rsid w:val="0099551B"/>
    <w:rsid w:val="00996BD2"/>
    <w:rsid w:val="00997BF1"/>
    <w:rsid w:val="009A089C"/>
    <w:rsid w:val="009A118E"/>
    <w:rsid w:val="009A21CD"/>
    <w:rsid w:val="009A278C"/>
    <w:rsid w:val="009A2BC2"/>
    <w:rsid w:val="009A34D4"/>
    <w:rsid w:val="009A42C1"/>
    <w:rsid w:val="009A5429"/>
    <w:rsid w:val="009A72AD"/>
    <w:rsid w:val="009B09E0"/>
    <w:rsid w:val="009B0BC5"/>
    <w:rsid w:val="009B1247"/>
    <w:rsid w:val="009B4E81"/>
    <w:rsid w:val="009B6029"/>
    <w:rsid w:val="009B6971"/>
    <w:rsid w:val="009C27F1"/>
    <w:rsid w:val="009C3152"/>
    <w:rsid w:val="009C3257"/>
    <w:rsid w:val="009C4CFA"/>
    <w:rsid w:val="009C5070"/>
    <w:rsid w:val="009D112C"/>
    <w:rsid w:val="009D1385"/>
    <w:rsid w:val="009D335B"/>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8CD"/>
    <w:rsid w:val="00A31984"/>
    <w:rsid w:val="00A32D73"/>
    <w:rsid w:val="00A3367B"/>
    <w:rsid w:val="00A33C67"/>
    <w:rsid w:val="00A3597D"/>
    <w:rsid w:val="00A36DD1"/>
    <w:rsid w:val="00A4006C"/>
    <w:rsid w:val="00A40091"/>
    <w:rsid w:val="00A4030F"/>
    <w:rsid w:val="00A41C79"/>
    <w:rsid w:val="00A41CB5"/>
    <w:rsid w:val="00A41F81"/>
    <w:rsid w:val="00A42CDF"/>
    <w:rsid w:val="00A4452E"/>
    <w:rsid w:val="00A4472C"/>
    <w:rsid w:val="00A44E69"/>
    <w:rsid w:val="00A4661E"/>
    <w:rsid w:val="00A46EF4"/>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1C6"/>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1C59"/>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18DD"/>
    <w:rsid w:val="00BD25D7"/>
    <w:rsid w:val="00BD52D7"/>
    <w:rsid w:val="00BD5AD2"/>
    <w:rsid w:val="00BE22F3"/>
    <w:rsid w:val="00BE5B52"/>
    <w:rsid w:val="00BE7B8D"/>
    <w:rsid w:val="00BF0993"/>
    <w:rsid w:val="00BF10A9"/>
    <w:rsid w:val="00BF1703"/>
    <w:rsid w:val="00BF231C"/>
    <w:rsid w:val="00BF51E5"/>
    <w:rsid w:val="00BF5947"/>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37AF5"/>
    <w:rsid w:val="00C42130"/>
    <w:rsid w:val="00C423A4"/>
    <w:rsid w:val="00C423E3"/>
    <w:rsid w:val="00C44BF5"/>
    <w:rsid w:val="00C521D6"/>
    <w:rsid w:val="00C55232"/>
    <w:rsid w:val="00C553A4"/>
    <w:rsid w:val="00C55A06"/>
    <w:rsid w:val="00C55AD2"/>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65B"/>
    <w:rsid w:val="00CD2808"/>
    <w:rsid w:val="00CD28BF"/>
    <w:rsid w:val="00CD4092"/>
    <w:rsid w:val="00CD4A20"/>
    <w:rsid w:val="00CD50A1"/>
    <w:rsid w:val="00CD519E"/>
    <w:rsid w:val="00CE0C4F"/>
    <w:rsid w:val="00CE30EA"/>
    <w:rsid w:val="00CF048A"/>
    <w:rsid w:val="00CF155A"/>
    <w:rsid w:val="00CF2947"/>
    <w:rsid w:val="00CF3286"/>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461"/>
    <w:rsid w:val="00D25E37"/>
    <w:rsid w:val="00D2661A"/>
    <w:rsid w:val="00D27582"/>
    <w:rsid w:val="00D27EC4"/>
    <w:rsid w:val="00D32719"/>
    <w:rsid w:val="00D33333"/>
    <w:rsid w:val="00D34CDC"/>
    <w:rsid w:val="00D352A2"/>
    <w:rsid w:val="00D354E0"/>
    <w:rsid w:val="00D4162B"/>
    <w:rsid w:val="00D443F4"/>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3E0"/>
    <w:rsid w:val="00DB66CA"/>
    <w:rsid w:val="00DB6BCA"/>
    <w:rsid w:val="00DB6F54"/>
    <w:rsid w:val="00DB73F7"/>
    <w:rsid w:val="00DC0321"/>
    <w:rsid w:val="00DC1FEF"/>
    <w:rsid w:val="00DC3067"/>
    <w:rsid w:val="00DC370B"/>
    <w:rsid w:val="00DC5B90"/>
    <w:rsid w:val="00DD00FF"/>
    <w:rsid w:val="00DD0619"/>
    <w:rsid w:val="00DD07FB"/>
    <w:rsid w:val="00DD10F0"/>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5F9"/>
    <w:rsid w:val="00E02DFB"/>
    <w:rsid w:val="00E030F9"/>
    <w:rsid w:val="00E0311A"/>
    <w:rsid w:val="00E03138"/>
    <w:rsid w:val="00E06404"/>
    <w:rsid w:val="00E11A85"/>
    <w:rsid w:val="00E12495"/>
    <w:rsid w:val="00E15CCD"/>
    <w:rsid w:val="00E15FEC"/>
    <w:rsid w:val="00E202EF"/>
    <w:rsid w:val="00E210B5"/>
    <w:rsid w:val="00E2552F"/>
    <w:rsid w:val="00E3137A"/>
    <w:rsid w:val="00E32CCF"/>
    <w:rsid w:val="00E34A98"/>
    <w:rsid w:val="00E35D1E"/>
    <w:rsid w:val="00E364F9"/>
    <w:rsid w:val="00E365FA"/>
    <w:rsid w:val="00E36789"/>
    <w:rsid w:val="00E44A83"/>
    <w:rsid w:val="00E46834"/>
    <w:rsid w:val="00E502C1"/>
    <w:rsid w:val="00E502DD"/>
    <w:rsid w:val="00E50D3A"/>
    <w:rsid w:val="00E51387"/>
    <w:rsid w:val="00E515CB"/>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CCA"/>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643C"/>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5E4C"/>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7863E4"/>
    <w:rsid w:val="029C290B"/>
    <w:rsid w:val="035C5045"/>
    <w:rsid w:val="03EE2141"/>
    <w:rsid w:val="041476CE"/>
    <w:rsid w:val="04F15CAC"/>
    <w:rsid w:val="060A2629"/>
    <w:rsid w:val="066E1317"/>
    <w:rsid w:val="07BD7D24"/>
    <w:rsid w:val="09A92A59"/>
    <w:rsid w:val="09EA33AB"/>
    <w:rsid w:val="0A606DB8"/>
    <w:rsid w:val="0B820609"/>
    <w:rsid w:val="0B9A07FC"/>
    <w:rsid w:val="0C433337"/>
    <w:rsid w:val="0C4843B9"/>
    <w:rsid w:val="0CE63EA0"/>
    <w:rsid w:val="0D0C1474"/>
    <w:rsid w:val="0D403F0E"/>
    <w:rsid w:val="0E51127B"/>
    <w:rsid w:val="128D0D77"/>
    <w:rsid w:val="13963C5C"/>
    <w:rsid w:val="14894CFB"/>
    <w:rsid w:val="16B132FC"/>
    <w:rsid w:val="17626C76"/>
    <w:rsid w:val="18753D93"/>
    <w:rsid w:val="19196266"/>
    <w:rsid w:val="1DE24012"/>
    <w:rsid w:val="1E76570A"/>
    <w:rsid w:val="1F934830"/>
    <w:rsid w:val="20E97A70"/>
    <w:rsid w:val="2191002B"/>
    <w:rsid w:val="2297552B"/>
    <w:rsid w:val="268364B1"/>
    <w:rsid w:val="27193048"/>
    <w:rsid w:val="2973261D"/>
    <w:rsid w:val="2A1258B5"/>
    <w:rsid w:val="2AC17F9B"/>
    <w:rsid w:val="2B980D20"/>
    <w:rsid w:val="2BC52ED8"/>
    <w:rsid w:val="2C2A7C19"/>
    <w:rsid w:val="2C974D21"/>
    <w:rsid w:val="2EDA4EED"/>
    <w:rsid w:val="2F154177"/>
    <w:rsid w:val="32513718"/>
    <w:rsid w:val="328B2D42"/>
    <w:rsid w:val="328B3A46"/>
    <w:rsid w:val="33EF05E9"/>
    <w:rsid w:val="342310E4"/>
    <w:rsid w:val="35123632"/>
    <w:rsid w:val="3568190D"/>
    <w:rsid w:val="35773163"/>
    <w:rsid w:val="364D3C93"/>
    <w:rsid w:val="36BD6E94"/>
    <w:rsid w:val="374B4BD9"/>
    <w:rsid w:val="377203B8"/>
    <w:rsid w:val="38F44216"/>
    <w:rsid w:val="39243934"/>
    <w:rsid w:val="3AB42A96"/>
    <w:rsid w:val="3ACE6FCF"/>
    <w:rsid w:val="3AE27603"/>
    <w:rsid w:val="3B690511"/>
    <w:rsid w:val="3F8B2050"/>
    <w:rsid w:val="40556AC9"/>
    <w:rsid w:val="41156F49"/>
    <w:rsid w:val="42F6065F"/>
    <w:rsid w:val="43815195"/>
    <w:rsid w:val="43B104BA"/>
    <w:rsid w:val="43BF2BD7"/>
    <w:rsid w:val="456D0411"/>
    <w:rsid w:val="462C207A"/>
    <w:rsid w:val="47E250E6"/>
    <w:rsid w:val="482C45B3"/>
    <w:rsid w:val="483626BC"/>
    <w:rsid w:val="4A9F3AB1"/>
    <w:rsid w:val="4B7778F3"/>
    <w:rsid w:val="4C5E4F57"/>
    <w:rsid w:val="4D227280"/>
    <w:rsid w:val="4D996326"/>
    <w:rsid w:val="4F5301FA"/>
    <w:rsid w:val="517B3EB5"/>
    <w:rsid w:val="519136D9"/>
    <w:rsid w:val="528079D5"/>
    <w:rsid w:val="52D860FA"/>
    <w:rsid w:val="54BD01B0"/>
    <w:rsid w:val="54FB5435"/>
    <w:rsid w:val="5526447D"/>
    <w:rsid w:val="58FD4F76"/>
    <w:rsid w:val="5B941FA2"/>
    <w:rsid w:val="5CD425DB"/>
    <w:rsid w:val="5DC170F4"/>
    <w:rsid w:val="5E8B1BDC"/>
    <w:rsid w:val="5EA42C9D"/>
    <w:rsid w:val="5F742670"/>
    <w:rsid w:val="5FD27396"/>
    <w:rsid w:val="5FE8440A"/>
    <w:rsid w:val="60A52CFD"/>
    <w:rsid w:val="61BD0EFD"/>
    <w:rsid w:val="629D103B"/>
    <w:rsid w:val="62FB6C04"/>
    <w:rsid w:val="631D6B7A"/>
    <w:rsid w:val="64AC6408"/>
    <w:rsid w:val="668D4017"/>
    <w:rsid w:val="669C425A"/>
    <w:rsid w:val="694F7ADF"/>
    <w:rsid w:val="6C1C72EC"/>
    <w:rsid w:val="6DA265FA"/>
    <w:rsid w:val="6EA97E5C"/>
    <w:rsid w:val="70B729A5"/>
    <w:rsid w:val="7106370E"/>
    <w:rsid w:val="71453E6C"/>
    <w:rsid w:val="75381CFD"/>
    <w:rsid w:val="7589009F"/>
    <w:rsid w:val="759E7B46"/>
    <w:rsid w:val="76536092"/>
    <w:rsid w:val="76991F49"/>
    <w:rsid w:val="76B640C0"/>
    <w:rsid w:val="77B75398"/>
    <w:rsid w:val="7C565780"/>
    <w:rsid w:val="7DBE06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glossaryDocument" Target="glossary/document.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4.jpeg"/><Relationship Id="rId22" Type="http://schemas.openxmlformats.org/officeDocument/2006/relationships/image" Target="media/image3.pn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A439DB41C434DE68F148092DF165FD8"/>
        <w:style w:val=""/>
        <w:category>
          <w:name w:val="常规"/>
          <w:gallery w:val="placeholder"/>
        </w:category>
        <w:types>
          <w:type w:val="bbPlcHdr"/>
        </w:types>
        <w:behaviors>
          <w:behavior w:val="content"/>
        </w:behaviors>
        <w:description w:val=""/>
        <w:guid w:val="{2711E13B-A1D9-439B-8436-182DCE546BBF}"/>
      </w:docPartPr>
      <w:docPartBody>
        <w:p w14:paraId="6F182D74">
          <w:pPr>
            <w:pStyle w:val="5"/>
          </w:pPr>
          <w:r>
            <w:rPr>
              <w:rStyle w:val="4"/>
              <w:rFonts w:hint="eastAsia"/>
            </w:rPr>
            <w:t>单击或点击此处输入文字。</w:t>
          </w:r>
        </w:p>
      </w:docPartBody>
    </w:docPart>
    <w:docPart>
      <w:docPartPr>
        <w:name w:val="E174934D49A24B82A8540DE7084346C4"/>
        <w:style w:val=""/>
        <w:category>
          <w:name w:val="常规"/>
          <w:gallery w:val="placeholder"/>
        </w:category>
        <w:types>
          <w:type w:val="bbPlcHdr"/>
        </w:types>
        <w:behaviors>
          <w:behavior w:val="content"/>
        </w:behaviors>
        <w:description w:val=""/>
        <w:guid w:val="{53E5654F-6DE3-432A-96EB-49412DC893EF}"/>
      </w:docPartPr>
      <w:docPartBody>
        <w:p w14:paraId="6EAD99DA">
          <w:pPr>
            <w:pStyle w:val="6"/>
          </w:pPr>
          <w:r>
            <w:rPr>
              <w:rStyle w:val="4"/>
              <w:rFonts w:hint="eastAsia"/>
            </w:rPr>
            <w:t>选择一项。</w:t>
          </w:r>
        </w:p>
      </w:docPartBody>
    </w:docPart>
    <w:docPart>
      <w:docPartPr>
        <w:name w:val="F91F81B7D0674E24833D88E9CC725DCD"/>
        <w:style w:val=""/>
        <w:category>
          <w:name w:val="常规"/>
          <w:gallery w:val="placeholder"/>
        </w:category>
        <w:types>
          <w:type w:val="bbPlcHdr"/>
        </w:types>
        <w:behaviors>
          <w:behavior w:val="content"/>
        </w:behaviors>
        <w:description w:val=""/>
        <w:guid w:val="{B274DA31-B5D3-4856-B684-5F9FC2994DDC}"/>
      </w:docPartPr>
      <w:docPartBody>
        <w:p w14:paraId="69A9B56F">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粗雅宋_GBK">
    <w:altName w:val="宋体"/>
    <w:panose1 w:val="02000000000000000000"/>
    <w:charset w:val="86"/>
    <w:family w:val="auto"/>
    <w:pitch w:val="default"/>
    <w:sig w:usb0="00000000" w:usb1="00000000" w:usb2="00000000" w:usb3="00000000" w:csb0="00040000" w:csb1="00000000"/>
  </w:font>
  <w:font w:name="方正兰亭中黑_GBK">
    <w:panose1 w:val="02000000000000000000"/>
    <w:charset w:val="86"/>
    <w:family w:val="auto"/>
    <w:pitch w:val="default"/>
    <w:sig w:usb0="800002BF" w:usb1="38CF7CFA" w:usb2="00082016" w:usb3="00000000" w:csb0="00040000" w:csb1="00000000"/>
  </w:font>
  <w:font w:name="方正纤雅宋简体">
    <w:altName w:val="宋体"/>
    <w:panose1 w:val="02000000000000000000"/>
    <w:charset w:val="86"/>
    <w:family w:val="auto"/>
    <w:pitch w:val="default"/>
    <w:sig w:usb0="00000000" w:usb1="00000000" w:usb2="00000000" w:usb3="00000000" w:csb0="00040000" w:csb1="00000000"/>
  </w:font>
  <w:font w:name="方正兰亭纤黑_GBK">
    <w:panose1 w:val="02000000000000000000"/>
    <w:charset w:val="86"/>
    <w:family w:val="auto"/>
    <w:pitch w:val="default"/>
    <w:sig w:usb0="00000001" w:usb1="08000000" w:usb2="00000000" w:usb3="00000000" w:csb0="00040000" w:csb1="00000000"/>
  </w:font>
  <w:font w:name="方正兰亭准黑_GBK">
    <w:panose1 w:val="02000000000000000000"/>
    <w:charset w:val="86"/>
    <w:family w:val="auto"/>
    <w:pitch w:val="default"/>
    <w:sig w:usb0="800002BF" w:usb1="38CF7CFA" w:usb2="00082016" w:usb3="00000000" w:csb0="00040000" w:csb1="00000000"/>
  </w:font>
  <w:font w:name="方正中等线_GBK">
    <w:altName w:val="宋体"/>
    <w:panose1 w:val="03000509000000000000"/>
    <w:charset w:val="86"/>
    <w:family w:val="script"/>
    <w:pitch w:val="default"/>
    <w:sig w:usb0="00000000" w:usb1="00000000" w:usb2="00000000" w:usb3="00000000" w:csb0="00040000" w:csb1="00000000"/>
  </w:font>
  <w:font w:name="方正兰亭准黑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040"/>
    <w:rsid w:val="00071E9C"/>
    <w:rsid w:val="0016421A"/>
    <w:rsid w:val="00242C54"/>
    <w:rsid w:val="00264EF2"/>
    <w:rsid w:val="005B5C12"/>
    <w:rsid w:val="0083229E"/>
    <w:rsid w:val="0090776B"/>
    <w:rsid w:val="00C5434F"/>
    <w:rsid w:val="00D055C4"/>
    <w:rsid w:val="00D2207E"/>
    <w:rsid w:val="00D41361"/>
    <w:rsid w:val="00EF06DC"/>
    <w:rsid w:val="00F56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A439DB41C434DE68F148092DF165F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174934D49A24B82A8540DE7084346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91F81B7D0674E24833D88E9CC725DC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D05ED-1D76-464C-9C14-FC8C1CA6A512}">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10</Pages>
  <Words>3872</Words>
  <Characters>4146</Characters>
  <Lines>41</Lines>
  <Paragraphs>11</Paragraphs>
  <TotalTime>0</TotalTime>
  <ScaleCrop>false</ScaleCrop>
  <LinksUpToDate>false</LinksUpToDate>
  <CharactersWithSpaces>4192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2025-07-28T07:49:00Z</dcterms:created>
  <dc:creator>Administrator</dc:creator>
  <dc:description>&lt;config cover="true" show_menu="true" version="1.0.0" doctype="SDKXY"&gt;_x000d_
&lt;/config&gt;</dc:description>
  <cp:lastModifiedBy>蒸蒸蒸</cp:lastModifiedBy>
  <cp:lastPrinted>2021-02-02T08:22:00Z</cp:lastPrinted>
  <dcterms:modified xsi:type="dcterms:W3CDTF">2025-08-29T07:41:36Z</dcterms:modified>
  <dc:title>团体标准</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eyJoZGlkIjoiZTJiNDFhZWQ3MWQ2NmQwMDQ1NTE4NjNhMGFhNmJjYTIiLCJ1c2VySWQiOiI4NTkwMjg2MjUifQ==</vt:lpwstr>
  </property>
  <property fmtid="{D5CDD505-2E9C-101B-9397-08002B2CF9AE}" pid="16" name="KSOProductBuildVer">
    <vt:lpwstr>2052-12.1.0.22529</vt:lpwstr>
  </property>
  <property fmtid="{D5CDD505-2E9C-101B-9397-08002B2CF9AE}" pid="17" name="ICV">
    <vt:lpwstr>468530F07E4C433786394049D8A16601_13</vt:lpwstr>
  </property>
</Properties>
</file>