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C6E9AD">
      <w:pPr>
        <w:spacing w:line="600" w:lineRule="exact"/>
        <w:jc w:val="center"/>
        <w:rPr>
          <w:rFonts w:hint="eastAsia" w:ascii="方正小标宋简体" w:hAnsi="黑体" w:eastAsia="方正小标宋简体" w:cs="黑体"/>
          <w:color w:val="auto"/>
          <w:sz w:val="44"/>
          <w:szCs w:val="44"/>
          <w:highlight w:val="none"/>
        </w:rPr>
      </w:pPr>
      <w:r>
        <w:rPr>
          <w:rFonts w:hint="eastAsia" w:ascii="方正小标宋简体" w:hAnsi="黑体" w:eastAsia="方正小标宋简体" w:cs="黑体"/>
          <w:color w:val="auto"/>
          <w:sz w:val="44"/>
          <w:szCs w:val="44"/>
          <w:highlight w:val="none"/>
        </w:rPr>
        <w:t>团体标准《</w:t>
      </w:r>
      <w:r>
        <w:rPr>
          <w:rFonts w:hint="eastAsia" w:ascii="方正小标宋简体" w:hAnsi="黑体" w:eastAsia="方正小标宋简体" w:cs="黑体"/>
          <w:color w:val="auto"/>
          <w:sz w:val="44"/>
          <w:szCs w:val="44"/>
          <w:highlight w:val="none"/>
          <w:lang w:eastAsia="zh-CN"/>
        </w:rPr>
        <w:t>自然资源调查监测外业举证照片地类智能识别技术</w:t>
      </w:r>
      <w:r>
        <w:rPr>
          <w:rFonts w:hint="eastAsia" w:ascii="方正小标宋简体" w:hAnsi="黑体" w:eastAsia="方正小标宋简体" w:cs="黑体"/>
          <w:color w:val="auto"/>
          <w:sz w:val="44"/>
          <w:szCs w:val="44"/>
          <w:highlight w:val="none"/>
          <w:lang w:val="en-US" w:eastAsia="zh-CN"/>
        </w:rPr>
        <w:t>规范</w:t>
      </w:r>
      <w:r>
        <w:rPr>
          <w:rFonts w:hint="eastAsia" w:ascii="方正小标宋简体" w:hAnsi="黑体" w:eastAsia="方正小标宋简体" w:cs="黑体"/>
          <w:color w:val="auto"/>
          <w:sz w:val="44"/>
          <w:szCs w:val="44"/>
          <w:highlight w:val="none"/>
        </w:rPr>
        <w:t>》（征求意见稿）</w:t>
      </w:r>
    </w:p>
    <w:p w14:paraId="07DF1DDA">
      <w:pPr>
        <w:spacing w:line="600" w:lineRule="exact"/>
        <w:jc w:val="center"/>
        <w:rPr>
          <w:rFonts w:ascii="方正小标宋简体" w:hAnsi="黑体" w:eastAsia="方正小标宋简体" w:cs="黑体"/>
          <w:color w:val="auto"/>
          <w:sz w:val="44"/>
          <w:szCs w:val="44"/>
          <w:highlight w:val="none"/>
        </w:rPr>
      </w:pPr>
      <w:r>
        <w:rPr>
          <w:rFonts w:hint="eastAsia" w:ascii="方正小标宋简体" w:hAnsi="黑体" w:eastAsia="方正小标宋简体" w:cs="黑体"/>
          <w:color w:val="auto"/>
          <w:sz w:val="44"/>
          <w:szCs w:val="44"/>
          <w:highlight w:val="none"/>
        </w:rPr>
        <w:t>编制说明</w:t>
      </w:r>
    </w:p>
    <w:p w14:paraId="41F6AE0B">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一、项目来源</w:t>
      </w:r>
    </w:p>
    <w:p w14:paraId="7E1DF399">
      <w:pPr>
        <w:keepNext w:val="0"/>
        <w:keepLines w:val="0"/>
        <w:widowControl/>
        <w:suppressLineNumbers w:val="0"/>
        <w:ind w:firstLine="640" w:firstLineChars="200"/>
        <w:jc w:val="both"/>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根据</w:t>
      </w:r>
      <w:r>
        <w:rPr>
          <w:rFonts w:hint="default" w:ascii="仿宋_GB2312" w:hAnsi="仿宋" w:eastAsia="仿宋_GB2312"/>
          <w:color w:val="auto"/>
          <w:sz w:val="32"/>
          <w:szCs w:val="32"/>
          <w:highlight w:val="none"/>
          <w:lang w:val="en-US" w:eastAsia="zh-CN"/>
        </w:rPr>
        <w:t>《</w:t>
      </w:r>
      <w:r>
        <w:rPr>
          <w:rFonts w:hint="eastAsia" w:ascii="仿宋_GB2312" w:hAnsi="仿宋" w:eastAsia="仿宋_GB2312"/>
          <w:color w:val="auto"/>
          <w:sz w:val="32"/>
          <w:szCs w:val="32"/>
          <w:highlight w:val="none"/>
          <w:lang w:val="en-US" w:eastAsia="zh-CN"/>
        </w:rPr>
        <w:t>广西标准化协会关于下达2025年第十六批团体标准制修订项目计划的通知</w:t>
      </w:r>
      <w:r>
        <w:rPr>
          <w:rFonts w:hint="default" w:ascii="仿宋_GB2312" w:hAnsi="仿宋" w:eastAsia="仿宋_GB2312"/>
          <w:color w:val="auto"/>
          <w:sz w:val="32"/>
          <w:szCs w:val="32"/>
          <w:highlight w:val="none"/>
          <w:lang w:val="en-US" w:eastAsia="zh-CN"/>
        </w:rPr>
        <w:t>》（桂标协〔202</w:t>
      </w:r>
      <w:r>
        <w:rPr>
          <w:rFonts w:hint="eastAsia" w:ascii="仿宋_GB2312" w:hAnsi="仿宋" w:eastAsia="仿宋_GB2312"/>
          <w:color w:val="auto"/>
          <w:sz w:val="32"/>
          <w:szCs w:val="32"/>
          <w:highlight w:val="none"/>
          <w:lang w:val="en-US" w:eastAsia="zh-CN"/>
        </w:rPr>
        <w:t>5</w:t>
      </w:r>
      <w:r>
        <w:rPr>
          <w:rFonts w:hint="default" w:ascii="仿宋_GB2312" w:hAnsi="仿宋" w:eastAsia="仿宋_GB2312"/>
          <w:color w:val="auto"/>
          <w:sz w:val="32"/>
          <w:szCs w:val="32"/>
          <w:highlight w:val="none"/>
          <w:lang w:val="en-US" w:eastAsia="zh-CN"/>
        </w:rPr>
        <w:t>〕118号）文件精神，由</w:t>
      </w:r>
      <w:r>
        <w:rPr>
          <w:rFonts w:hint="eastAsia" w:ascii="仿宋_GB2312" w:hAnsi="仿宋" w:eastAsia="仿宋_GB2312"/>
          <w:color w:val="auto"/>
          <w:sz w:val="32"/>
          <w:szCs w:val="32"/>
          <w:highlight w:val="none"/>
          <w:lang w:val="en-US" w:eastAsia="zh-CN"/>
        </w:rPr>
        <w:t>广西壮族自治区自然资源调查监测院提出，广西壮族自治区自然资源调查监测院、广西壮族自治区自然资源产品质量检验中心、广西民族大学人工智能学院</w:t>
      </w:r>
      <w:r>
        <w:rPr>
          <w:rFonts w:hint="default" w:ascii="仿宋_GB2312" w:hAnsi="仿宋" w:eastAsia="仿宋_GB2312"/>
          <w:color w:val="auto"/>
          <w:sz w:val="32"/>
          <w:szCs w:val="32"/>
          <w:highlight w:val="none"/>
          <w:lang w:val="en-US" w:eastAsia="zh-CN"/>
        </w:rPr>
        <w:t>共同起草团体标准《</w:t>
      </w:r>
      <w:r>
        <w:rPr>
          <w:rFonts w:hint="eastAsia" w:ascii="仿宋_GB2312" w:hAnsi="仿宋" w:eastAsia="仿宋_GB2312"/>
          <w:color w:val="auto"/>
          <w:sz w:val="32"/>
          <w:szCs w:val="32"/>
          <w:highlight w:val="none"/>
          <w:lang w:val="en-US" w:eastAsia="zh-CN"/>
        </w:rPr>
        <w:t>自然资源调查监测外业举证照片地类智能识别技术规范</w:t>
      </w:r>
      <w:r>
        <w:rPr>
          <w:rFonts w:hint="default" w:ascii="仿宋_GB2312" w:hAnsi="仿宋" w:eastAsia="仿宋_GB2312"/>
          <w:color w:val="auto"/>
          <w:sz w:val="32"/>
          <w:szCs w:val="32"/>
          <w:highlight w:val="none"/>
          <w:lang w:val="en-US" w:eastAsia="zh-CN"/>
        </w:rPr>
        <w:t>》（2025-1609）。</w:t>
      </w:r>
    </w:p>
    <w:p w14:paraId="5B35B6B2">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二、项目背景及目的意义</w:t>
      </w:r>
    </w:p>
    <w:p w14:paraId="5693A7AE">
      <w:pPr>
        <w:widowControl/>
        <w:ind w:firstLine="640" w:firstLineChars="200"/>
        <w:rPr>
          <w:rFonts w:hint="default" w:eastAsia="仿宋_GB2312" w:cs="Times New Roman"/>
          <w:color w:val="auto"/>
          <w:kern w:val="2"/>
          <w:sz w:val="32"/>
          <w:szCs w:val="32"/>
          <w:highlight w:val="none"/>
          <w:lang w:val="en-US" w:eastAsia="zh-CN"/>
        </w:rPr>
      </w:pPr>
      <w:r>
        <w:rPr>
          <w:rFonts w:hint="eastAsia" w:eastAsia="仿宋_GB2312" w:cs="Times New Roman"/>
          <w:color w:val="auto"/>
          <w:kern w:val="2"/>
          <w:sz w:val="32"/>
          <w:szCs w:val="32"/>
          <w:highlight w:val="none"/>
          <w:lang w:val="en-US" w:eastAsia="zh-CN"/>
        </w:rPr>
        <w:t>近年来，随着全区发展建设迈上新的台阶，</w:t>
      </w:r>
      <w:r>
        <w:rPr>
          <w:rFonts w:hint="eastAsia" w:eastAsia="仿宋_GB2312" w:cs="Times New Roman"/>
          <w:color w:val="auto"/>
          <w:kern w:val="2"/>
          <w:sz w:val="32"/>
          <w:szCs w:val="32"/>
          <w:highlight w:val="none"/>
        </w:rPr>
        <w:t>土地开发利用强度</w:t>
      </w:r>
      <w:r>
        <w:rPr>
          <w:rFonts w:hint="eastAsia" w:eastAsia="仿宋_GB2312" w:cs="Times New Roman"/>
          <w:color w:val="auto"/>
          <w:kern w:val="2"/>
          <w:sz w:val="32"/>
          <w:szCs w:val="32"/>
          <w:highlight w:val="none"/>
          <w:lang w:val="en-US" w:eastAsia="zh-CN"/>
        </w:rPr>
        <w:t>越来越</w:t>
      </w:r>
      <w:r>
        <w:rPr>
          <w:rFonts w:hint="eastAsia" w:eastAsia="仿宋_GB2312" w:cs="Times New Roman"/>
          <w:color w:val="auto"/>
          <w:kern w:val="2"/>
          <w:sz w:val="32"/>
          <w:szCs w:val="32"/>
          <w:highlight w:val="none"/>
        </w:rPr>
        <w:t>大，自然资源类型变化速度</w:t>
      </w:r>
      <w:r>
        <w:rPr>
          <w:rFonts w:hint="eastAsia" w:eastAsia="仿宋_GB2312" w:cs="Times New Roman"/>
          <w:color w:val="auto"/>
          <w:kern w:val="2"/>
          <w:sz w:val="32"/>
          <w:szCs w:val="32"/>
          <w:highlight w:val="none"/>
          <w:lang w:val="en-US" w:eastAsia="zh-CN"/>
        </w:rPr>
        <w:t>越来越</w:t>
      </w:r>
      <w:r>
        <w:rPr>
          <w:rFonts w:hint="eastAsia" w:eastAsia="仿宋_GB2312" w:cs="Times New Roman"/>
          <w:color w:val="auto"/>
          <w:kern w:val="2"/>
          <w:sz w:val="32"/>
          <w:szCs w:val="32"/>
          <w:highlight w:val="none"/>
        </w:rPr>
        <w:t>快，造成调查监测任务</w:t>
      </w:r>
      <w:r>
        <w:rPr>
          <w:rFonts w:hint="eastAsia" w:eastAsia="仿宋_GB2312" w:cs="Times New Roman"/>
          <w:color w:val="auto"/>
          <w:kern w:val="2"/>
          <w:sz w:val="32"/>
          <w:szCs w:val="32"/>
          <w:highlight w:val="none"/>
          <w:lang w:val="en-US" w:eastAsia="zh-CN"/>
        </w:rPr>
        <w:t>不断加</w:t>
      </w:r>
      <w:r>
        <w:rPr>
          <w:rFonts w:hint="eastAsia" w:eastAsia="仿宋_GB2312" w:cs="Times New Roman"/>
          <w:color w:val="auto"/>
          <w:kern w:val="2"/>
          <w:sz w:val="32"/>
          <w:szCs w:val="32"/>
          <w:highlight w:val="none"/>
        </w:rPr>
        <w:t>重。</w:t>
      </w:r>
      <w:r>
        <w:rPr>
          <w:rFonts w:hint="eastAsia" w:eastAsia="仿宋_GB2312" w:cs="Times New Roman"/>
          <w:color w:val="auto"/>
          <w:kern w:val="2"/>
          <w:sz w:val="32"/>
          <w:szCs w:val="32"/>
          <w:highlight w:val="none"/>
          <w:lang w:val="en-US" w:eastAsia="zh-CN"/>
        </w:rPr>
        <w:t>目前，全区</w:t>
      </w:r>
      <w:r>
        <w:rPr>
          <w:rFonts w:hint="eastAsia" w:eastAsia="仿宋_GB2312" w:cs="Times New Roman"/>
          <w:color w:val="auto"/>
          <w:kern w:val="2"/>
          <w:sz w:val="32"/>
          <w:szCs w:val="32"/>
          <w:highlight w:val="none"/>
        </w:rPr>
        <w:t>现有</w:t>
      </w:r>
      <w:r>
        <w:rPr>
          <w:rFonts w:hint="eastAsia" w:eastAsia="仿宋_GB2312" w:cs="Times New Roman"/>
          <w:color w:val="auto"/>
          <w:kern w:val="2"/>
          <w:sz w:val="32"/>
          <w:szCs w:val="32"/>
          <w:highlight w:val="none"/>
          <w:lang w:val="en-US" w:eastAsia="zh-CN"/>
        </w:rPr>
        <w:t>调查</w:t>
      </w:r>
      <w:r>
        <w:rPr>
          <w:rFonts w:hint="eastAsia" w:eastAsia="仿宋_GB2312" w:cs="Times New Roman"/>
          <w:color w:val="auto"/>
          <w:kern w:val="2"/>
          <w:sz w:val="32"/>
          <w:szCs w:val="32"/>
          <w:highlight w:val="none"/>
        </w:rPr>
        <w:t>监测手段</w:t>
      </w:r>
      <w:r>
        <w:rPr>
          <w:rFonts w:hint="eastAsia" w:eastAsia="仿宋_GB2312" w:cs="Times New Roman"/>
          <w:color w:val="auto"/>
          <w:kern w:val="2"/>
          <w:sz w:val="32"/>
          <w:szCs w:val="32"/>
          <w:highlight w:val="none"/>
          <w:lang w:val="en-US" w:eastAsia="zh-CN"/>
        </w:rPr>
        <w:t>仍比较单一</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主要还是以人工核查为主，</w:t>
      </w:r>
      <w:r>
        <w:rPr>
          <w:rFonts w:hint="eastAsia" w:eastAsia="仿宋_GB2312" w:cs="Times New Roman"/>
          <w:color w:val="auto"/>
          <w:kern w:val="2"/>
          <w:sz w:val="32"/>
          <w:szCs w:val="32"/>
          <w:highlight w:val="none"/>
        </w:rPr>
        <w:t>智能化</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lang w:val="en-US" w:eastAsia="zh-CN"/>
        </w:rPr>
        <w:t>自动化程度不高</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大范围调查</w:t>
      </w:r>
      <w:r>
        <w:rPr>
          <w:rFonts w:hint="eastAsia" w:eastAsia="仿宋_GB2312" w:cs="Times New Roman"/>
          <w:color w:val="auto"/>
          <w:kern w:val="2"/>
          <w:sz w:val="32"/>
          <w:szCs w:val="32"/>
          <w:highlight w:val="none"/>
        </w:rPr>
        <w:t>监测</w:t>
      </w:r>
      <w:r>
        <w:rPr>
          <w:rFonts w:hint="eastAsia" w:eastAsia="仿宋_GB2312" w:cs="Times New Roman"/>
          <w:color w:val="auto"/>
          <w:kern w:val="2"/>
          <w:sz w:val="32"/>
          <w:szCs w:val="32"/>
          <w:highlight w:val="none"/>
          <w:lang w:val="en-US" w:eastAsia="zh-CN"/>
        </w:rPr>
        <w:t>效率</w:t>
      </w:r>
      <w:r>
        <w:rPr>
          <w:rFonts w:hint="eastAsia" w:eastAsia="仿宋_GB2312" w:cs="Times New Roman"/>
          <w:color w:val="auto"/>
          <w:kern w:val="2"/>
          <w:sz w:val="32"/>
          <w:szCs w:val="32"/>
          <w:highlight w:val="none"/>
        </w:rPr>
        <w:t>低、周期长，难以满足</w:t>
      </w:r>
      <w:r>
        <w:rPr>
          <w:rFonts w:hint="eastAsia" w:eastAsia="仿宋_GB2312" w:cs="Times New Roman"/>
          <w:color w:val="auto"/>
          <w:kern w:val="2"/>
          <w:sz w:val="32"/>
          <w:szCs w:val="32"/>
          <w:highlight w:val="none"/>
          <w:lang w:val="en-US" w:eastAsia="zh-CN"/>
        </w:rPr>
        <w:t>全区自然资源调查监测工作</w:t>
      </w:r>
      <w:r>
        <w:rPr>
          <w:rFonts w:hint="eastAsia" w:eastAsia="仿宋_GB2312" w:cs="Times New Roman"/>
          <w:color w:val="auto"/>
          <w:kern w:val="2"/>
          <w:sz w:val="32"/>
          <w:szCs w:val="32"/>
          <w:highlight w:val="none"/>
        </w:rPr>
        <w:t>精细化管理</w:t>
      </w:r>
      <w:r>
        <w:rPr>
          <w:rFonts w:hint="eastAsia" w:eastAsia="仿宋_GB2312" w:cs="Times New Roman"/>
          <w:color w:val="auto"/>
          <w:kern w:val="2"/>
          <w:sz w:val="32"/>
          <w:szCs w:val="32"/>
          <w:highlight w:val="none"/>
          <w:lang w:val="en-US" w:eastAsia="zh-CN"/>
        </w:rPr>
        <w:t>要求</w:t>
      </w:r>
      <w:r>
        <w:rPr>
          <w:rFonts w:hint="eastAsia" w:eastAsia="仿宋_GB2312" w:cs="Times New Roman"/>
          <w:color w:val="auto"/>
          <w:kern w:val="2"/>
          <w:sz w:val="32"/>
          <w:szCs w:val="32"/>
          <w:highlight w:val="none"/>
        </w:rPr>
        <w:t>。</w:t>
      </w:r>
      <w:r>
        <w:rPr>
          <w:rFonts w:hint="eastAsia" w:eastAsia="仿宋_GB2312" w:cs="Times New Roman"/>
          <w:color w:val="auto"/>
          <w:kern w:val="2"/>
          <w:sz w:val="32"/>
          <w:szCs w:val="32"/>
          <w:highlight w:val="none"/>
          <w:lang w:val="en-US" w:eastAsia="zh-CN"/>
        </w:rPr>
        <w:t>而</w:t>
      </w:r>
      <w:r>
        <w:rPr>
          <w:rFonts w:hint="eastAsia" w:eastAsia="仿宋_GB2312" w:cs="Times New Roman"/>
          <w:color w:val="auto"/>
          <w:kern w:val="2"/>
          <w:sz w:val="32"/>
          <w:szCs w:val="32"/>
          <w:highlight w:val="none"/>
        </w:rPr>
        <w:t>在</w:t>
      </w:r>
      <w:r>
        <w:rPr>
          <w:rFonts w:hint="eastAsia" w:eastAsia="仿宋_GB2312" w:cs="Times New Roman"/>
          <w:color w:val="auto"/>
          <w:kern w:val="2"/>
          <w:sz w:val="32"/>
          <w:szCs w:val="32"/>
          <w:highlight w:val="none"/>
          <w:lang w:val="en-US" w:eastAsia="zh-CN"/>
        </w:rPr>
        <w:t>全区</w:t>
      </w:r>
      <w:r>
        <w:rPr>
          <w:rFonts w:hint="eastAsia" w:eastAsia="仿宋_GB2312" w:cs="Times New Roman"/>
          <w:color w:val="auto"/>
          <w:kern w:val="2"/>
          <w:sz w:val="32"/>
          <w:szCs w:val="32"/>
          <w:highlight w:val="none"/>
        </w:rPr>
        <w:t>自然资源</w:t>
      </w:r>
      <w:r>
        <w:rPr>
          <w:rFonts w:hint="eastAsia" w:eastAsia="仿宋_GB2312" w:cs="Times New Roman"/>
          <w:color w:val="auto"/>
          <w:kern w:val="2"/>
          <w:sz w:val="32"/>
          <w:szCs w:val="32"/>
          <w:highlight w:val="none"/>
          <w:lang w:val="en-US" w:eastAsia="zh-CN"/>
        </w:rPr>
        <w:t>调查监测</w:t>
      </w:r>
      <w:r>
        <w:rPr>
          <w:rFonts w:hint="eastAsia" w:eastAsia="仿宋_GB2312" w:cs="Times New Roman"/>
          <w:color w:val="auto"/>
          <w:kern w:val="2"/>
          <w:sz w:val="32"/>
          <w:szCs w:val="32"/>
          <w:highlight w:val="none"/>
        </w:rPr>
        <w:t>中，外业核查举证照片对于发现和证明用地违法行为具有重要意义。这些照片通过实地拍摄，能够直观地记录土地使用情况，帮助相关部门识别并确认是否存在违法用地的现象。</w:t>
      </w:r>
      <w:r>
        <w:rPr>
          <w:rFonts w:hint="eastAsia" w:eastAsia="仿宋_GB2312" w:cs="Times New Roman"/>
          <w:color w:val="auto"/>
          <w:kern w:val="2"/>
          <w:sz w:val="32"/>
          <w:szCs w:val="32"/>
          <w:highlight w:val="none"/>
          <w:lang w:val="en-US" w:eastAsia="zh-CN"/>
        </w:rPr>
        <w:t>准确、快速识别外业</w:t>
      </w:r>
      <w:r>
        <w:rPr>
          <w:rFonts w:hint="eastAsia" w:eastAsia="仿宋_GB2312" w:cs="Times New Roman"/>
          <w:color w:val="auto"/>
          <w:kern w:val="2"/>
          <w:sz w:val="32"/>
          <w:szCs w:val="32"/>
          <w:highlight w:val="none"/>
        </w:rPr>
        <w:t>核查</w:t>
      </w:r>
      <w:r>
        <w:rPr>
          <w:rFonts w:hint="eastAsia" w:eastAsia="仿宋_GB2312" w:cs="Times New Roman"/>
          <w:color w:val="auto"/>
          <w:kern w:val="2"/>
          <w:sz w:val="32"/>
          <w:szCs w:val="32"/>
          <w:highlight w:val="none"/>
          <w:lang w:val="en-US" w:eastAsia="zh-CN"/>
        </w:rPr>
        <w:t>举证照片地类能够有助于</w:t>
      </w:r>
      <w:r>
        <w:rPr>
          <w:rFonts w:hint="eastAsia" w:eastAsia="仿宋_GB2312" w:cs="Times New Roman"/>
          <w:color w:val="auto"/>
          <w:kern w:val="2"/>
          <w:sz w:val="32"/>
          <w:szCs w:val="32"/>
          <w:highlight w:val="none"/>
        </w:rPr>
        <w:t>发现和证明用地违法行为</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lang w:val="en-US" w:eastAsia="zh-CN"/>
        </w:rPr>
        <w:t>促进全区自然资源调查监测工作的</w:t>
      </w:r>
      <w:r>
        <w:rPr>
          <w:rFonts w:hint="eastAsia" w:eastAsia="仿宋_GB2312" w:cs="Times New Roman"/>
          <w:color w:val="auto"/>
          <w:kern w:val="2"/>
          <w:sz w:val="32"/>
          <w:szCs w:val="32"/>
          <w:highlight w:val="none"/>
        </w:rPr>
        <w:t>精细化管理</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rPr>
        <w:t>但</w:t>
      </w:r>
      <w:r>
        <w:rPr>
          <w:rFonts w:hint="eastAsia" w:eastAsia="仿宋_GB2312" w:cs="Times New Roman"/>
          <w:color w:val="auto"/>
          <w:kern w:val="2"/>
          <w:sz w:val="32"/>
          <w:szCs w:val="32"/>
          <w:highlight w:val="none"/>
          <w:lang w:val="en-US" w:eastAsia="zh-CN"/>
        </w:rPr>
        <w:t>是，全区</w:t>
      </w:r>
      <w:r>
        <w:rPr>
          <w:rFonts w:hint="eastAsia" w:eastAsia="仿宋_GB2312" w:cs="Times New Roman"/>
          <w:color w:val="auto"/>
          <w:kern w:val="2"/>
          <w:sz w:val="32"/>
          <w:szCs w:val="32"/>
          <w:highlight w:val="none"/>
        </w:rPr>
        <w:t>每年外业</w:t>
      </w:r>
      <w:r>
        <w:rPr>
          <w:rFonts w:hint="eastAsia" w:eastAsia="仿宋_GB2312" w:cs="Times New Roman"/>
          <w:color w:val="auto"/>
          <w:kern w:val="2"/>
          <w:sz w:val="32"/>
          <w:szCs w:val="32"/>
          <w:highlight w:val="none"/>
          <w:lang w:val="en-US" w:eastAsia="zh-CN"/>
        </w:rPr>
        <w:t>核查</w:t>
      </w:r>
      <w:r>
        <w:rPr>
          <w:rFonts w:hint="eastAsia" w:eastAsia="仿宋_GB2312" w:cs="Times New Roman"/>
          <w:color w:val="auto"/>
          <w:kern w:val="2"/>
          <w:sz w:val="32"/>
          <w:szCs w:val="32"/>
          <w:highlight w:val="none"/>
        </w:rPr>
        <w:t>举证照片</w:t>
      </w:r>
      <w:r>
        <w:rPr>
          <w:rFonts w:hint="eastAsia" w:eastAsia="仿宋_GB2312" w:cs="Times New Roman"/>
          <w:color w:val="auto"/>
          <w:kern w:val="2"/>
          <w:sz w:val="32"/>
          <w:szCs w:val="32"/>
          <w:highlight w:val="none"/>
          <w:lang w:val="en-US" w:eastAsia="zh-CN"/>
        </w:rPr>
        <w:t>数量达</w:t>
      </w:r>
      <w:r>
        <w:rPr>
          <w:rFonts w:hint="eastAsia" w:eastAsia="仿宋_GB2312" w:cs="Times New Roman"/>
          <w:color w:val="auto"/>
          <w:kern w:val="2"/>
          <w:sz w:val="32"/>
          <w:szCs w:val="32"/>
          <w:highlight w:val="none"/>
        </w:rPr>
        <w:t>几百万到上千万张，</w:t>
      </w:r>
      <w:r>
        <w:rPr>
          <w:rFonts w:hint="eastAsia" w:eastAsia="仿宋_GB2312" w:cs="Times New Roman"/>
          <w:color w:val="auto"/>
          <w:kern w:val="2"/>
          <w:sz w:val="32"/>
          <w:szCs w:val="32"/>
          <w:highlight w:val="none"/>
          <w:lang w:val="en-US" w:eastAsia="zh-CN"/>
        </w:rPr>
        <w:t>照片复用率不高，导致数据成本居高不下，且存在</w:t>
      </w:r>
      <w:r>
        <w:rPr>
          <w:rFonts w:hint="eastAsia" w:eastAsia="仿宋_GB2312" w:cs="Times New Roman"/>
          <w:color w:val="auto"/>
          <w:kern w:val="2"/>
          <w:sz w:val="32"/>
          <w:szCs w:val="32"/>
          <w:highlight w:val="none"/>
        </w:rPr>
        <w:t>人工核查效率低下</w:t>
      </w:r>
      <w:r>
        <w:rPr>
          <w:rFonts w:hint="eastAsia" w:eastAsia="仿宋_GB2312" w:cs="Times New Roman"/>
          <w:color w:val="auto"/>
          <w:kern w:val="2"/>
          <w:sz w:val="32"/>
          <w:szCs w:val="32"/>
          <w:highlight w:val="none"/>
          <w:lang w:eastAsia="zh-CN"/>
        </w:rPr>
        <w:t>、</w:t>
      </w:r>
      <w:r>
        <w:rPr>
          <w:rFonts w:hint="eastAsia" w:eastAsia="仿宋_GB2312" w:cs="Times New Roman"/>
          <w:color w:val="auto"/>
          <w:kern w:val="2"/>
          <w:sz w:val="32"/>
          <w:szCs w:val="32"/>
          <w:highlight w:val="none"/>
        </w:rPr>
        <w:t>人工核查容易存在误判等问题。</w:t>
      </w:r>
      <w:r>
        <w:rPr>
          <w:rFonts w:hint="eastAsia" w:eastAsia="仿宋_GB2312" w:cs="Times New Roman"/>
          <w:color w:val="auto"/>
          <w:kern w:val="2"/>
          <w:sz w:val="32"/>
          <w:szCs w:val="32"/>
          <w:highlight w:val="none"/>
          <w:lang w:val="en-US" w:eastAsia="zh-CN"/>
        </w:rPr>
        <w:t>针对上述问题，迫切需要通过整合重构现有技术、集成利用新技术、创新发展新方法新手段，切实有效解决目前全区自然资源调查监测工作面临的难点与痛点问题。</w:t>
      </w:r>
    </w:p>
    <w:p w14:paraId="168A377E">
      <w:pPr>
        <w:keepNext w:val="0"/>
        <w:keepLines w:val="0"/>
        <w:widowControl/>
        <w:suppressLineNumbers w:val="0"/>
        <w:ind w:firstLine="640" w:firstLineChars="200"/>
        <w:jc w:val="both"/>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自2020年1月，为了加快推进自然资源调查监测体系建设，自然资源部就印发了《自然资源调查监测体系构建总体方案》（自然资发〔2020〕15号）（以下简称总体方案），提出构建高效的自然资源调查监测技术体系。同年12月，《自然资源调查监测技术体系设计初步方案》形成，提出充分利用5G、物联网、人工智能、区块链等高新技术，破解当前调查监测所面临的技术短板，并通过试点试验对技术内容进行验证与完善，逐步形成可推广应用的软件、平台和装备，以切实有效地支撑我国自然资源调查监测工作。2022年2月，《自然资源调查监测技术体系总体设计方案（试行）》（自然资调查函〔2022〕2号）开始试行。为贯彻落实自然资源部《总体方案》要求，广西壮族自治区自然资源厅印发了《广西自然资源调查监测体系构建实施方案》（桂自然资发〔2021〕76号），明确提出开展技术能力建设的要求。而自然资源调查监测外业举证照片地类智能识别技术基于AI照片智能地类识别系统、举证照片样本库研究构建，深度融合人工智能技术，符合自然资源调查监测工作对于技术创新的需求，在一定程度上能够有效提高全区自然资源调查监测工作自动化程度、解决大范围调查监测外业举证照片审核效率低</w:t>
      </w:r>
      <w:bookmarkStart w:id="78" w:name="_GoBack"/>
      <w:bookmarkEnd w:id="78"/>
      <w:r>
        <w:rPr>
          <w:rFonts w:hint="eastAsia" w:ascii="仿宋_GB2312" w:hAnsi="仿宋" w:eastAsia="仿宋_GB2312"/>
          <w:color w:val="auto"/>
          <w:sz w:val="32"/>
          <w:szCs w:val="32"/>
          <w:highlight w:val="none"/>
          <w:lang w:val="en-US" w:eastAsia="zh-CN"/>
        </w:rPr>
        <w:t>等问题。</w:t>
      </w:r>
    </w:p>
    <w:p w14:paraId="6FA63C44">
      <w:pPr>
        <w:keepNext w:val="0"/>
        <w:keepLines w:val="0"/>
        <w:widowControl/>
        <w:suppressLineNumbers w:val="0"/>
        <w:ind w:firstLine="640" w:firstLineChars="200"/>
        <w:jc w:val="both"/>
        <w:rPr>
          <w:rFonts w:hint="default"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通过制定《自然资源调查监测外业举证照片地类智能识别技术规范》，形成地类智能识别相关技术标准、规范地类智能识别技术及样本库建设流程，提高外业举证照片地类识别的效率、精度以及照片复用率，能够进一步提升全区自然资源调查监测技术能力。同时，拓展“人工智能+”在全区自然资源调查监测领域的应用。</w:t>
      </w:r>
    </w:p>
    <w:p w14:paraId="01716D86">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三、项目编制过程</w:t>
      </w:r>
    </w:p>
    <w:p w14:paraId="268412F3">
      <w:pPr>
        <w:spacing w:before="156" w:beforeLines="50" w:after="156" w:afterLines="50" w:line="560" w:lineRule="exact"/>
        <w:ind w:firstLine="643" w:firstLineChars="20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（一）成立标准编制工作组</w:t>
      </w:r>
    </w:p>
    <w:p w14:paraId="4E585C2C">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自然资源调查监测外业举证照片地类智能识别技术规范</w:t>
      </w:r>
      <w:r>
        <w:rPr>
          <w:rFonts w:hint="eastAsia" w:ascii="仿宋_GB2312" w:hAnsi="宋体" w:eastAsia="仿宋_GB2312"/>
          <w:color w:val="auto"/>
          <w:sz w:val="32"/>
          <w:szCs w:val="32"/>
          <w:highlight w:val="none"/>
        </w:rPr>
        <w:t>》项目任务下达后，</w:t>
      </w:r>
      <w:r>
        <w:rPr>
          <w:rFonts w:hint="eastAsia" w:ascii="仿宋_GB2312" w:hAnsi="仿宋" w:eastAsia="仿宋_GB2312"/>
          <w:color w:val="auto"/>
          <w:sz w:val="32"/>
          <w:szCs w:val="32"/>
          <w:highlight w:val="none"/>
          <w:lang w:eastAsia="zh-CN"/>
        </w:rPr>
        <w:t>广西壮族自治区自然资源调查监测院</w:t>
      </w:r>
      <w:r>
        <w:rPr>
          <w:rFonts w:hint="eastAsia" w:ascii="仿宋_GB2312" w:hAnsi="仿宋" w:eastAsia="仿宋_GB2312"/>
          <w:color w:val="auto"/>
          <w:sz w:val="32"/>
          <w:szCs w:val="32"/>
          <w:highlight w:val="none"/>
          <w:lang w:val="en-US" w:eastAsia="zh-CN"/>
        </w:rPr>
        <w:t>成立了标准编制工作组，起草单位制定了起草编写方案和进度安排，明确任务职责，确定工作技术路线，开展标准研制工作。具体标准编制工作由广西壮族自治区自然资源调查监测院、广西壮族自治区自然资源产品质量检验中心、广西民族大学人工智能学院等起草单位组成标准编制工作组。</w:t>
      </w:r>
    </w:p>
    <w:p w14:paraId="6E36A0D1">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编制工作组下设三个组，分别是资料收集组、草案编写组、标准实施组。</w:t>
      </w:r>
    </w:p>
    <w:p w14:paraId="431F4FF9">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资料收集组负责国内外有关自然资源调查监测外业举证照片地类智能识别技术文献资料的查询、收集和整理工作，查阅目前已有的研究情况及进展。</w:t>
      </w:r>
    </w:p>
    <w:p w14:paraId="5138D82F">
      <w:pPr>
        <w:spacing w:line="56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草案编写组负责起草标准草案、征求意见稿和编制说明、送审稿及编制说明的编写工作，包括后期召开征求意见会、网上征求意见，以及标准的不断修改和完善。</w:t>
      </w:r>
    </w:p>
    <w:p w14:paraId="20007ECA">
      <w:pPr>
        <w:spacing w:line="560" w:lineRule="exact"/>
        <w:ind w:firstLine="640" w:firstLineChars="200"/>
        <w:rPr>
          <w:rFonts w:hint="default" w:ascii="仿宋_GB2312" w:hAnsi="仿宋" w:eastAsia="仿宋_GB2312"/>
          <w:color w:val="auto"/>
          <w:sz w:val="32"/>
          <w:szCs w:val="32"/>
          <w:highlight w:val="none"/>
          <w:lang w:val="en-US" w:eastAsia="zh-CN"/>
        </w:rPr>
      </w:pPr>
      <w:r>
        <w:rPr>
          <w:rFonts w:hint="eastAsia" w:ascii="仿宋_GB2312" w:hAnsi="仿宋" w:eastAsia="仿宋_GB2312"/>
          <w:color w:val="auto"/>
          <w:sz w:val="32"/>
          <w:szCs w:val="32"/>
          <w:highlight w:val="none"/>
          <w:lang w:val="en-US" w:eastAsia="zh-CN"/>
        </w:rPr>
        <w:t>标准实施组负责《</w:t>
      </w:r>
      <w:r>
        <w:rPr>
          <w:rFonts w:hint="eastAsia" w:ascii="仿宋_GB2312" w:hAnsi="宋体" w:eastAsia="仿宋_GB2312"/>
          <w:color w:val="auto"/>
          <w:sz w:val="32"/>
          <w:szCs w:val="32"/>
          <w:highlight w:val="none"/>
          <w:lang w:val="en-US" w:eastAsia="zh-CN"/>
        </w:rPr>
        <w:t>自然资源调查监测外业举证照片地类智能识别技术规范</w:t>
      </w:r>
      <w:r>
        <w:rPr>
          <w:rFonts w:hint="eastAsia" w:ascii="仿宋_GB2312" w:hAnsi="仿宋" w:eastAsia="仿宋_GB2312"/>
          <w:color w:val="auto"/>
          <w:sz w:val="32"/>
          <w:szCs w:val="32"/>
          <w:highlight w:val="none"/>
          <w:lang w:val="en-US" w:eastAsia="zh-CN"/>
        </w:rPr>
        <w:t>》标准发布后，组织相关单位、企业开展标准宣贯培训会，对标准进行详细解读，让相关人员了解标准，并根据标准进行规范化操作，并对标准实施情况进行总结分析，不断对标准提出修改意见。</w:t>
      </w:r>
    </w:p>
    <w:p w14:paraId="4F4C589B">
      <w:pPr>
        <w:spacing w:before="156" w:beforeLines="50" w:after="156" w:afterLines="50" w:line="560" w:lineRule="exact"/>
        <w:ind w:firstLine="643" w:firstLineChars="20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（二）收集整理文献资料</w:t>
      </w:r>
    </w:p>
    <w:p w14:paraId="272B6B68">
      <w:pPr>
        <w:spacing w:line="560" w:lineRule="exact"/>
        <w:ind w:firstLine="640" w:firstLineChars="200"/>
        <w:rPr>
          <w:rFonts w:hint="eastAsia" w:ascii="仿宋_GB2312" w:hAnsi="仿宋" w:eastAsia="仿宋_GB2312"/>
          <w:color w:val="auto"/>
          <w:sz w:val="32"/>
          <w:szCs w:val="32"/>
          <w:highlight w:val="none"/>
        </w:rPr>
      </w:pPr>
      <w:r>
        <w:rPr>
          <w:rFonts w:hint="eastAsia" w:ascii="仿宋_GB2312" w:hAnsi="仿宋" w:eastAsia="仿宋_GB2312"/>
          <w:color w:val="auto"/>
          <w:sz w:val="32"/>
          <w:szCs w:val="32"/>
          <w:highlight w:val="none"/>
          <w:lang w:val="en-US" w:eastAsia="zh-CN"/>
        </w:rPr>
        <w:t>标准编制主要采取了文献资料收集、相关规范标准研究和已有项目经验总结等方法来实现。</w:t>
      </w:r>
      <w:r>
        <w:rPr>
          <w:rFonts w:hint="eastAsia" w:ascii="仿宋_GB2312" w:hAnsi="仿宋" w:eastAsia="仿宋_GB2312"/>
          <w:color w:val="auto"/>
          <w:sz w:val="32"/>
          <w:szCs w:val="32"/>
          <w:highlight w:val="none"/>
        </w:rPr>
        <w:t>标准编制工作组收集</w:t>
      </w:r>
      <w:r>
        <w:rPr>
          <w:rFonts w:hint="eastAsia" w:ascii="仿宋_GB2312" w:hAnsi="仿宋" w:eastAsia="仿宋_GB2312"/>
          <w:color w:val="auto"/>
          <w:sz w:val="32"/>
          <w:szCs w:val="32"/>
          <w:highlight w:val="none"/>
          <w:lang w:val="en-US" w:eastAsia="zh-CN"/>
        </w:rPr>
        <w:t>了</w:t>
      </w:r>
      <w:r>
        <w:rPr>
          <w:rFonts w:hint="eastAsia" w:ascii="仿宋_GB2312" w:hAnsi="仿宋" w:eastAsia="仿宋_GB2312"/>
          <w:color w:val="auto"/>
          <w:sz w:val="32"/>
          <w:szCs w:val="32"/>
          <w:highlight w:val="none"/>
        </w:rPr>
        <w:t>国内</w:t>
      </w:r>
      <w:r>
        <w:rPr>
          <w:rFonts w:hint="eastAsia" w:ascii="仿宋_GB2312" w:hAnsi="仿宋" w:eastAsia="仿宋_GB2312"/>
          <w:color w:val="auto"/>
          <w:sz w:val="32"/>
          <w:szCs w:val="32"/>
          <w:highlight w:val="none"/>
          <w:lang w:val="en-US" w:eastAsia="zh-CN"/>
        </w:rPr>
        <w:t>自然资源调查监测外业举证照片地类智能识别技术相关文献资料</w:t>
      </w:r>
      <w:r>
        <w:rPr>
          <w:rFonts w:hint="eastAsia" w:ascii="仿宋_GB2312" w:hAnsi="仿宋" w:eastAsia="仿宋_GB2312"/>
          <w:color w:val="auto"/>
          <w:sz w:val="32"/>
          <w:szCs w:val="32"/>
          <w:highlight w:val="none"/>
          <w:lang w:eastAsia="zh-CN"/>
        </w:rPr>
        <w:t>。</w:t>
      </w:r>
      <w:r>
        <w:rPr>
          <w:rFonts w:hint="eastAsia" w:ascii="仿宋_GB2312" w:hAnsi="仿宋" w:eastAsia="仿宋_GB2312"/>
          <w:color w:val="auto"/>
          <w:sz w:val="32"/>
          <w:szCs w:val="32"/>
          <w:highlight w:val="none"/>
        </w:rPr>
        <w:t>主要有：</w:t>
      </w:r>
    </w:p>
    <w:p w14:paraId="32657F36">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GB/T</w:t>
      </w:r>
      <w:r>
        <w:rPr>
          <w:rFonts w:hint="eastAsia" w:ascii="仿宋_GB2312" w:hAnsi="仿宋_GB2312" w:eastAsia="仿宋_GB2312" w:cs="仿宋_GB2312"/>
          <w:color w:val="auto"/>
          <w:sz w:val="32"/>
          <w:szCs w:val="32"/>
          <w:highlight w:val="none"/>
          <w:lang w:val="en-US" w:eastAsia="zh-CN"/>
        </w:rPr>
        <w:t xml:space="preserve"> 41867-2022 信息技术 人工智能 术语</w:t>
      </w:r>
    </w:p>
    <w:p w14:paraId="22F96F6B">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GB/T</w:t>
      </w:r>
      <w:r>
        <w:rPr>
          <w:rFonts w:hint="eastAsia" w:ascii="仿宋_GB2312" w:hAnsi="仿宋_GB2312" w:eastAsia="仿宋_GB2312" w:cs="仿宋_GB2312"/>
          <w:color w:val="auto"/>
          <w:sz w:val="32"/>
          <w:szCs w:val="32"/>
          <w:highlight w:val="none"/>
          <w:lang w:val="en-US" w:eastAsia="zh-CN"/>
        </w:rPr>
        <w:t xml:space="preserve"> 43782-2024 人工智能 机器学习系统技术要求</w:t>
      </w:r>
    </w:p>
    <w:p w14:paraId="7010C0CB">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GB/T 45225-2025 人工智能 深度学习算法评估</w:t>
      </w:r>
    </w:p>
    <w:p w14:paraId="7D0E7CB8">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GB/T 45288.1-2025 人工智能 大模型 第1部分：通用要求</w:t>
      </w:r>
    </w:p>
    <w:p w14:paraId="53FA49B5">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GB/T 11457-2006 信息技术 软件工程术语</w:t>
      </w:r>
    </w:p>
    <w:p w14:paraId="025409F5">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GB/T 29262-2012</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rPr>
        <w:t xml:space="preserve">信息技术 </w:t>
      </w:r>
      <w:r>
        <w:rPr>
          <w:rFonts w:hint="eastAsia" w:ascii="仿宋_GB2312" w:hAnsi="仿宋_GB2312" w:eastAsia="仿宋_GB2312" w:cs="仿宋_GB2312"/>
          <w:color w:val="auto"/>
          <w:kern w:val="0"/>
          <w:sz w:val="32"/>
          <w:szCs w:val="32"/>
          <w:highlight w:val="none"/>
          <w:lang w:val="en-US" w:eastAsia="zh-CN"/>
        </w:rPr>
        <w:t>面向服务的体系结构（SOA） 术语</w:t>
      </w:r>
    </w:p>
    <w:p w14:paraId="62C27F7F">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GB/T 22239-2019</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rPr>
        <w:t>信息安全技术 网络安全等级保护基本要求</w:t>
      </w:r>
    </w:p>
    <w:p w14:paraId="6CBDA0C2">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zh-CN"/>
        </w:rPr>
        <w:t>GB/T 21010-2017</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lang w:val="zh-CN"/>
        </w:rPr>
        <w:t>土地利用现状分类</w:t>
      </w:r>
    </w:p>
    <w:p w14:paraId="580995BE">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zh-CN"/>
        </w:rPr>
        <w:t>TD/T 1016-2017</w:t>
      </w:r>
      <w:r>
        <w:rPr>
          <w:rFonts w:hint="eastAsia" w:ascii="仿宋_GB2312" w:hAnsi="仿宋_GB2312" w:eastAsia="仿宋_GB2312" w:cs="仿宋_GB2312"/>
          <w:color w:val="auto"/>
          <w:kern w:val="0"/>
          <w:sz w:val="32"/>
          <w:szCs w:val="32"/>
          <w:highlight w:val="none"/>
          <w:lang w:val="en-US" w:eastAsia="zh-CN"/>
        </w:rPr>
        <w:t xml:space="preserve"> </w:t>
      </w:r>
      <w:r>
        <w:rPr>
          <w:rFonts w:hint="eastAsia" w:ascii="仿宋_GB2312" w:hAnsi="仿宋_GB2312" w:eastAsia="仿宋_GB2312" w:cs="仿宋_GB2312"/>
          <w:color w:val="auto"/>
          <w:kern w:val="0"/>
          <w:sz w:val="32"/>
          <w:szCs w:val="32"/>
          <w:highlight w:val="none"/>
          <w:lang w:val="zh-CN"/>
        </w:rPr>
        <w:t>土地利用数据库标准</w:t>
      </w:r>
    </w:p>
    <w:p w14:paraId="43F21566">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TD/T1055-2019 第三次全国国土调查技术规程</w:t>
      </w:r>
    </w:p>
    <w:p w14:paraId="5490E43B">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国土变更调查技术规程</w:t>
      </w:r>
    </w:p>
    <w:p w14:paraId="7F654DD5">
      <w:pPr>
        <w:pStyle w:val="33"/>
        <w:numPr>
          <w:ilvl w:val="0"/>
          <w:numId w:val="9"/>
        </w:numP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自然资源部关于印发《自然资源调查监测体系构建总体方案》的通知</w:t>
      </w:r>
      <w:r>
        <w:rPr>
          <w:rFonts w:hint="eastAsia" w:ascii="仿宋_GB2312" w:hAnsi="仿宋_GB2312" w:eastAsia="仿宋_GB2312" w:cs="仿宋_GB2312"/>
          <w:color w:val="auto"/>
          <w:sz w:val="32"/>
          <w:szCs w:val="32"/>
          <w:highlight w:val="none"/>
        </w:rPr>
        <w:t>（自然资发〔2020〕</w:t>
      </w:r>
      <w:r>
        <w:rPr>
          <w:rFonts w:hint="eastAsia" w:ascii="仿宋_GB2312" w:hAnsi="仿宋_GB2312" w:eastAsia="仿宋_GB2312" w:cs="仿宋_GB2312"/>
          <w:color w:val="auto"/>
          <w:sz w:val="32"/>
          <w:szCs w:val="32"/>
          <w:highlight w:val="none"/>
          <w:lang w:val="en-US" w:eastAsia="zh-CN"/>
        </w:rPr>
        <w:t>15</w:t>
      </w:r>
      <w:r>
        <w:rPr>
          <w:rFonts w:hint="eastAsia" w:ascii="仿宋_GB2312" w:hAnsi="仿宋_GB2312" w:eastAsia="仿宋_GB2312" w:cs="仿宋_GB2312"/>
          <w:color w:val="auto"/>
          <w:sz w:val="32"/>
          <w:szCs w:val="32"/>
          <w:highlight w:val="none"/>
        </w:rPr>
        <w:t>号）</w:t>
      </w:r>
    </w:p>
    <w:p w14:paraId="137731E0">
      <w:pPr>
        <w:pStyle w:val="33"/>
        <w:numPr>
          <w:ilvl w:val="0"/>
          <w:numId w:val="9"/>
        </w:numPr>
        <w:rPr>
          <w:color w:val="auto"/>
          <w:highlight w:val="none"/>
        </w:rPr>
      </w:pPr>
      <w:r>
        <w:rPr>
          <w:rFonts w:hint="eastAsia" w:ascii="仿宋_GB2312" w:hAnsi="仿宋_GB2312" w:eastAsia="仿宋_GB2312" w:cs="仿宋_GB2312"/>
          <w:color w:val="auto"/>
          <w:sz w:val="32"/>
          <w:szCs w:val="32"/>
          <w:highlight w:val="none"/>
          <w:lang w:val="en-US" w:eastAsia="zh-CN"/>
        </w:rPr>
        <w:t>广西壮族自治区自然资源厅关于印发《广西自然资源调查监测体系构建实施方案》的通知（</w:t>
      </w:r>
      <w:r>
        <w:rPr>
          <w:rFonts w:hint="eastAsia" w:ascii="仿宋_GB2312" w:hAnsi="仿宋_GB2312" w:eastAsia="仿宋_GB2312" w:cs="仿宋_GB2312"/>
          <w:color w:val="auto"/>
          <w:sz w:val="32"/>
          <w:szCs w:val="32"/>
          <w:highlight w:val="none"/>
        </w:rPr>
        <w:t>桂自然资</w:t>
      </w:r>
      <w:r>
        <w:rPr>
          <w:rFonts w:hint="eastAsia" w:ascii="仿宋_GB2312" w:hAnsi="仿宋_GB2312" w:eastAsia="仿宋_GB2312" w:cs="仿宋_GB2312"/>
          <w:color w:val="auto"/>
          <w:sz w:val="32"/>
          <w:szCs w:val="32"/>
          <w:highlight w:val="none"/>
          <w:lang w:val="en-US" w:eastAsia="zh-CN"/>
        </w:rPr>
        <w:t>发</w:t>
      </w:r>
      <w:r>
        <w:rPr>
          <w:rFonts w:hint="eastAsia" w:ascii="仿宋_GB2312" w:hAnsi="仿宋_GB2312" w:eastAsia="仿宋_GB2312" w:cs="仿宋_GB2312"/>
          <w:color w:val="auto"/>
          <w:sz w:val="32"/>
          <w:szCs w:val="32"/>
          <w:highlight w:val="none"/>
        </w:rPr>
        <w:t>〔202</w:t>
      </w: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76</w:t>
      </w:r>
      <w:r>
        <w:rPr>
          <w:rFonts w:hint="eastAsia" w:ascii="仿宋_GB2312" w:hAnsi="仿宋_GB2312" w:eastAsia="仿宋_GB2312" w:cs="仿宋_GB2312"/>
          <w:color w:val="auto"/>
          <w:sz w:val="32"/>
          <w:szCs w:val="32"/>
          <w:highlight w:val="none"/>
        </w:rPr>
        <w:t>号</w:t>
      </w:r>
      <w:r>
        <w:rPr>
          <w:rFonts w:hint="eastAsia" w:ascii="仿宋_GB2312" w:hAnsi="仿宋_GB2312" w:eastAsia="仿宋_GB2312" w:cs="仿宋_GB2312"/>
          <w:color w:val="auto"/>
          <w:sz w:val="32"/>
          <w:szCs w:val="32"/>
          <w:highlight w:val="none"/>
          <w:lang w:val="en-US" w:eastAsia="zh-CN"/>
        </w:rPr>
        <w:t>）</w:t>
      </w:r>
    </w:p>
    <w:p w14:paraId="5D6B88A2">
      <w:pPr>
        <w:pStyle w:val="33"/>
        <w:numPr>
          <w:ilvl w:val="0"/>
          <w:numId w:val="9"/>
        </w:numPr>
        <w:rPr>
          <w:rFonts w:hint="eastAsia" w:ascii="仿宋_GB2312" w:hAnsi="仿宋_GB2312" w:eastAsia="仿宋_GB2312" w:cs="仿宋_GB2312"/>
          <w:color w:val="auto"/>
          <w:sz w:val="32"/>
          <w:szCs w:val="32"/>
          <w:highlight w:val="none"/>
          <w:lang w:val="en-US"/>
        </w:rPr>
      </w:pPr>
      <w:r>
        <w:rPr>
          <w:rFonts w:hint="eastAsia" w:ascii="仿宋_GB2312" w:hAnsi="仿宋_GB2312" w:eastAsia="仿宋_GB2312" w:cs="仿宋_GB2312"/>
          <w:color w:val="auto"/>
          <w:kern w:val="0"/>
          <w:sz w:val="32"/>
          <w:szCs w:val="32"/>
          <w:highlight w:val="none"/>
          <w:lang w:val="en-US" w:eastAsia="zh-CN" w:bidi="ar"/>
        </w:rPr>
        <w:t>杨锁荣,杨洪朝,申富饶,赵健.面向深度学习的图像数据增强综述[J].软件学报,2025,36(3):1390−1412.</w:t>
      </w:r>
    </w:p>
    <w:p w14:paraId="767D8AF2">
      <w:pPr>
        <w:pStyle w:val="33"/>
        <w:numPr>
          <w:ilvl w:val="0"/>
          <w:numId w:val="9"/>
        </w:numPr>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kern w:val="0"/>
          <w:sz w:val="32"/>
          <w:szCs w:val="32"/>
          <w:highlight w:val="none"/>
          <w:lang w:val="en-US" w:eastAsia="zh-CN" w:bidi="ar"/>
        </w:rPr>
        <w:t>黄溪,王先兵,林海,何涛.基于自集成视觉 Transformer的图像检索[J].武汉大学学报（工学版）,2024,57(12):1795-1802.</w:t>
      </w:r>
    </w:p>
    <w:p w14:paraId="198FD62E">
      <w:pPr>
        <w:pStyle w:val="33"/>
        <w:numPr>
          <w:ilvl w:val="0"/>
          <w:numId w:val="9"/>
        </w:numPr>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instrText xml:space="preserve"> HYPERLINK "https://kns.cnki.net/kcms2/author/detail?v=hQuCc5bkPPNWF_Vk-FM2wckSqzLBOfgzy0PytsVNYtobZqaXftqPb23yztdIvH6VtidZf1ydij58vJFJ5cFZKGHE1QYEt22uI6dlB_FLQYV9x5nvID2_Bg==&amp;uniplatform=NZKPT&amp;language=CHS" \t "https://kns.cnki.net/kcms2/article/_blank" </w:instrTex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b w:val="0"/>
          <w:bCs w:val="0"/>
          <w:i w:val="0"/>
          <w:iCs w:val="0"/>
          <w:caps w:val="0"/>
          <w:color w:val="auto"/>
          <w:spacing w:val="0"/>
          <w:sz w:val="32"/>
          <w:szCs w:val="32"/>
          <w:highlight w:val="none"/>
          <w:u w:val="none"/>
          <w:shd w:val="clear" w:fill="FFFFFF"/>
          <w:lang w:bidi="ar"/>
        </w:rPr>
        <w:t>彭斌</w:t>
      </w:r>
      <w:r>
        <w:rPr>
          <w:rFonts w:hint="eastAsia" w:ascii="仿宋_GB2312" w:hAnsi="仿宋_GB2312" w:eastAsia="仿宋_GB2312" w:cs="仿宋_GB2312"/>
          <w:b w:val="0"/>
          <w:bCs w:val="0"/>
          <w:i w:val="0"/>
          <w:iCs w:val="0"/>
          <w:caps w:val="0"/>
          <w:color w:val="auto"/>
          <w:spacing w:val="0"/>
          <w:sz w:val="32"/>
          <w:szCs w:val="32"/>
          <w:highlight w:val="none"/>
          <w:u w:val="none"/>
          <w:shd w:val="clear"/>
          <w:vertAlign w:val="baseline"/>
          <w:lang w:eastAsia="zh-CN" w:bidi="ar"/>
        </w:rPr>
        <w:t>,</w: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instrText xml:space="preserve"> HYPERLINK "https://kns.cnki.net/kcms2/author/detail?v=hQuCc5bkPPNWF_Vk-FM2wckSqzLBOfgzjpYC6W3HOLKlzFI3aI29dz4V3upAx1YQHIAjEeJeiGaOuYZWt1f2b_5dc6_qmVu0XkE_1qGIegwG9AVbkngEQg==&amp;uniplatform=NZKPT&amp;language=CHS" \t "https://kns.cnki.net/kcms2/article/_blank" </w:instrTex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b w:val="0"/>
          <w:bCs w:val="0"/>
          <w:i w:val="0"/>
          <w:iCs w:val="0"/>
          <w:caps w:val="0"/>
          <w:color w:val="auto"/>
          <w:spacing w:val="0"/>
          <w:sz w:val="32"/>
          <w:szCs w:val="32"/>
          <w:highlight w:val="none"/>
          <w:u w:val="none"/>
          <w:shd w:val="clear" w:fill="FFFFFF"/>
          <w:lang w:bidi="ar"/>
        </w:rPr>
        <w:t>白静</w:t>
      </w:r>
      <w:r>
        <w:rPr>
          <w:rFonts w:hint="eastAsia" w:ascii="仿宋_GB2312" w:hAnsi="仿宋_GB2312" w:eastAsia="仿宋_GB2312" w:cs="仿宋_GB2312"/>
          <w:b w:val="0"/>
          <w:bCs w:val="0"/>
          <w:i w:val="0"/>
          <w:iCs w:val="0"/>
          <w:caps w:val="0"/>
          <w:color w:val="auto"/>
          <w:spacing w:val="0"/>
          <w:sz w:val="32"/>
          <w:szCs w:val="32"/>
          <w:highlight w:val="none"/>
          <w:u w:val="none"/>
          <w:shd w:val="clear"/>
          <w:vertAlign w:val="baseline"/>
          <w:lang w:eastAsia="zh-CN" w:bidi="ar"/>
        </w:rPr>
        <w:t>,</w: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instrText xml:space="preserve"> HYPERLINK "https://kns.cnki.net/kcms2/author/detail?v=hQuCc5bkPPNWF_Vk-FM2wckSqzLBOfgzsDersKJrsmVVcS0r9H6xqN0KKUTnemc-9iFVAEcQjXvJr7CsxaI0xBfPDiFOx5aOE6trQ0bWZi5ed6lUPXT31za8C-Cj5fh9&amp;uniplatform=NZKPT&amp;language=CHS" \t "https://kns.cnki.net/kcms2/article/_blank" </w:instrTex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b w:val="0"/>
          <w:bCs w:val="0"/>
          <w:i w:val="0"/>
          <w:iCs w:val="0"/>
          <w:caps w:val="0"/>
          <w:color w:val="auto"/>
          <w:spacing w:val="0"/>
          <w:sz w:val="32"/>
          <w:szCs w:val="32"/>
          <w:highlight w:val="none"/>
          <w:u w:val="none"/>
          <w:shd w:val="clear" w:fill="FFFFFF"/>
          <w:lang w:bidi="ar"/>
        </w:rPr>
        <w:t>李文静</w:t>
      </w:r>
      <w:r>
        <w:rPr>
          <w:rFonts w:hint="eastAsia" w:ascii="仿宋_GB2312" w:hAnsi="仿宋_GB2312" w:eastAsia="仿宋_GB2312" w:cs="仿宋_GB2312"/>
          <w:b w:val="0"/>
          <w:bCs w:val="0"/>
          <w:i w:val="0"/>
          <w:iCs w:val="0"/>
          <w:caps w:val="0"/>
          <w:color w:val="auto"/>
          <w:spacing w:val="0"/>
          <w:sz w:val="32"/>
          <w:szCs w:val="32"/>
          <w:highlight w:val="none"/>
          <w:u w:val="none"/>
          <w:shd w:val="clear"/>
          <w:vertAlign w:val="baseline"/>
          <w:lang w:eastAsia="zh-CN" w:bidi="ar"/>
        </w:rPr>
        <w:t>,</w: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instrText xml:space="preserve"> HYPERLINK "https://kns.cnki.net/kcms2/author/detail?v=hQuCc5bkPPNWF_Vk-FM2wckSqzLBOfgz2YNAQLPW7Wg9J4-mjCPcx-gQL2BRyYjKYQgvPcntXhqtCX6HOpKGMNCZY1itaWVYckNbbNI27VK8_Dd_2fCtDA==&amp;uniplatform=NZKPT&amp;language=CHS" \t "https://kns.cnki.net/kcms2/article/_blank" </w:instrTex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b w:val="0"/>
          <w:bCs w:val="0"/>
          <w:i w:val="0"/>
          <w:iCs w:val="0"/>
          <w:caps w:val="0"/>
          <w:color w:val="auto"/>
          <w:spacing w:val="0"/>
          <w:sz w:val="32"/>
          <w:szCs w:val="32"/>
          <w:highlight w:val="none"/>
          <w:u w:val="none"/>
          <w:shd w:val="clear" w:fill="FFFFFF"/>
          <w:lang w:bidi="ar"/>
        </w:rPr>
        <w:t>郑虎</w:t>
      </w:r>
      <w:r>
        <w:rPr>
          <w:rFonts w:hint="eastAsia" w:ascii="仿宋_GB2312" w:hAnsi="仿宋_GB2312" w:eastAsia="仿宋_GB2312" w:cs="仿宋_GB2312"/>
          <w:b w:val="0"/>
          <w:bCs w:val="0"/>
          <w:i w:val="0"/>
          <w:iCs w:val="0"/>
          <w:caps w:val="0"/>
          <w:color w:val="auto"/>
          <w:spacing w:val="0"/>
          <w:sz w:val="32"/>
          <w:szCs w:val="32"/>
          <w:highlight w:val="none"/>
          <w:u w:val="none"/>
          <w:shd w:val="clear"/>
          <w:vertAlign w:val="baseline"/>
          <w:lang w:eastAsia="zh-CN" w:bidi="ar"/>
        </w:rPr>
        <w:t>,</w: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instrText xml:space="preserve"> HYPERLINK "https://kns.cnki.net/kcms2/author/detail?v=hQuCc5bkPPNWF_Vk-FM2wckSqzLBOfgzbzylMmn5wPWoHg-51WbX56ZDC9x5YbqEDvaEmJtnj0wBACtHymJJC8jU__jCcAaQRvBzGaQ_wOssQtnZt18nvk7fpfWdYYL2&amp;uniplatform=NZKPT&amp;language=CHS" \t "https://kns.cnki.net/kcms2/article/_blank" </w:instrTex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b w:val="0"/>
          <w:bCs w:val="0"/>
          <w:i w:val="0"/>
          <w:iCs w:val="0"/>
          <w:caps w:val="0"/>
          <w:color w:val="auto"/>
          <w:spacing w:val="0"/>
          <w:sz w:val="32"/>
          <w:szCs w:val="32"/>
          <w:highlight w:val="none"/>
          <w:u w:val="none"/>
          <w:shd w:val="clear" w:fill="FFFFFF"/>
          <w:lang w:bidi="ar"/>
        </w:rPr>
        <w:t>马向宇</w:t>
      </w:r>
      <w:r>
        <w:rPr>
          <w:rFonts w:hint="eastAsia" w:ascii="仿宋_GB2312" w:hAnsi="仿宋_GB2312" w:eastAsia="仿宋_GB2312" w:cs="仿宋_GB2312"/>
          <w:b w:val="0"/>
          <w:bCs w:val="0"/>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b w:val="0"/>
          <w:bCs w:val="0"/>
          <w:i w:val="0"/>
          <w:iCs w:val="0"/>
          <w:caps w:val="0"/>
          <w:color w:val="auto"/>
          <w:spacing w:val="0"/>
          <w:sz w:val="32"/>
          <w:szCs w:val="32"/>
          <w:highlight w:val="none"/>
          <w:u w:val="none"/>
          <w:shd w:val="clear"/>
          <w:lang w:val="en-US" w:eastAsia="zh-CN" w:bidi="ar"/>
        </w:rPr>
        <w:t>.</w:t>
      </w:r>
      <w:r>
        <w:rPr>
          <w:rFonts w:hint="eastAsia" w:ascii="仿宋_GB2312" w:hAnsi="仿宋_GB2312" w:eastAsia="仿宋_GB2312" w:cs="仿宋_GB2312"/>
          <w:b w:val="0"/>
          <w:bCs w:val="0"/>
          <w:i w:val="0"/>
          <w:iCs w:val="0"/>
          <w:caps w:val="0"/>
          <w:color w:val="auto"/>
          <w:spacing w:val="0"/>
          <w:sz w:val="32"/>
          <w:szCs w:val="32"/>
          <w:highlight w:val="none"/>
          <w:shd w:val="clear"/>
          <w:lang w:bidi="ar"/>
        </w:rPr>
        <w:t>面向图像分类的视觉Transformer研究进展</w:t>
      </w:r>
      <w:r>
        <w:rPr>
          <w:rFonts w:hint="eastAsia" w:ascii="仿宋_GB2312" w:hAnsi="仿宋_GB2312" w:eastAsia="仿宋_GB2312" w:cs="仿宋_GB2312"/>
          <w:b w:val="0"/>
          <w:bCs w:val="0"/>
          <w:i w:val="0"/>
          <w:iCs w:val="0"/>
          <w:caps w:val="0"/>
          <w:color w:val="auto"/>
          <w:spacing w:val="0"/>
          <w:sz w:val="32"/>
          <w:szCs w:val="32"/>
          <w:highlight w:val="none"/>
          <w:shd w:val="clear"/>
          <w:lang w:val="en-US" w:eastAsia="zh-CN" w:bidi="ar"/>
        </w:rPr>
        <w:t>[J].</w:t>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i w:val="0"/>
          <w:iCs w:val="0"/>
          <w:caps w:val="0"/>
          <w:color w:val="auto"/>
          <w:spacing w:val="0"/>
          <w:sz w:val="32"/>
          <w:szCs w:val="32"/>
          <w:highlight w:val="none"/>
          <w:u w:val="none"/>
          <w:shd w:val="clear"/>
          <w:lang w:bidi="ar"/>
        </w:rPr>
        <w:instrText xml:space="preserve"> HYPERLINK "https://navi.cnki.net/knavi/detail?p=pvQgvV6iCZbTvuRPOI2Oh2V894XExzV0CfSdi8vJSvjJfFKJlAe6FqXgyigGclWpcUptt-hORPTcsjP_Gj7hLuOsI3Pa3ZVkaZxpB-n9G4A=&amp;uniplatform=NZKPT" \t "https://kns.cnki.net/kcms2/article/_blank" </w:instrText>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i w:val="0"/>
          <w:iCs w:val="0"/>
          <w:caps w:val="0"/>
          <w:color w:val="auto"/>
          <w:spacing w:val="0"/>
          <w:sz w:val="32"/>
          <w:szCs w:val="32"/>
          <w:highlight w:val="none"/>
          <w:u w:val="none"/>
          <w:shd w:val="clear" w:fill="FFFFFF"/>
          <w:lang w:bidi="ar"/>
        </w:rPr>
        <w:t>计算机科学与探索</w:t>
      </w:r>
      <w:r>
        <w:rPr>
          <w:rFonts w:hint="eastAsia" w:ascii="仿宋_GB2312" w:hAnsi="仿宋_GB2312" w:eastAsia="仿宋_GB2312" w:cs="仿宋_GB2312"/>
          <w:i w:val="0"/>
          <w:iCs w:val="0"/>
          <w:caps w:val="0"/>
          <w:color w:val="auto"/>
          <w:spacing w:val="0"/>
          <w:sz w:val="32"/>
          <w:szCs w:val="32"/>
          <w:highlight w:val="none"/>
          <w:u w:val="none"/>
          <w:shd w:val="clear"/>
          <w:lang w:eastAsia="zh-CN" w:bidi="ar"/>
        </w:rPr>
        <w:t>,</w:t>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begin"/>
      </w:r>
      <w:r>
        <w:rPr>
          <w:rFonts w:hint="eastAsia" w:ascii="仿宋_GB2312" w:hAnsi="仿宋_GB2312" w:eastAsia="仿宋_GB2312" w:cs="仿宋_GB2312"/>
          <w:i w:val="0"/>
          <w:iCs w:val="0"/>
          <w:caps w:val="0"/>
          <w:color w:val="auto"/>
          <w:spacing w:val="0"/>
          <w:sz w:val="32"/>
          <w:szCs w:val="32"/>
          <w:highlight w:val="none"/>
          <w:u w:val="none"/>
          <w:shd w:val="clear"/>
          <w:lang w:bidi="ar"/>
        </w:rPr>
        <w:instrText xml:space="preserve"> HYPERLINK "https://navi.cnki.net/knavi/detail?p=pvQgvV6iCZbTvuRPOI2Oh2V894XExzV0aK9GtISvCl5Mgj-OhvQE_j8Q06xHYDe1kSPIOuxWiKRCUI81jeJcMTeEuoQmi4wIeBGd5-l2mtrMZft-CuDd_e7Ipr4iR9SC&amp;uniplatform=NZKPT" \t "https://kns.cnki.net/kcms2/article/_blank" </w:instrText>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separate"/>
      </w:r>
      <w:r>
        <w:rPr>
          <w:rStyle w:val="24"/>
          <w:rFonts w:hint="eastAsia" w:ascii="仿宋_GB2312" w:hAnsi="仿宋_GB2312" w:eastAsia="仿宋_GB2312" w:cs="仿宋_GB2312"/>
          <w:i w:val="0"/>
          <w:iCs w:val="0"/>
          <w:caps w:val="0"/>
          <w:color w:val="auto"/>
          <w:spacing w:val="0"/>
          <w:sz w:val="32"/>
          <w:szCs w:val="32"/>
          <w:highlight w:val="none"/>
          <w:u w:val="none"/>
          <w:shd w:val="clear" w:fill="FFFFFF"/>
          <w:lang w:bidi="ar"/>
        </w:rPr>
        <w:t>2024,18(02)</w:t>
      </w:r>
      <w:r>
        <w:rPr>
          <w:rFonts w:hint="eastAsia" w:ascii="仿宋_GB2312" w:hAnsi="仿宋_GB2312" w:eastAsia="仿宋_GB2312" w:cs="仿宋_GB2312"/>
          <w:i w:val="0"/>
          <w:iCs w:val="0"/>
          <w:caps w:val="0"/>
          <w:color w:val="auto"/>
          <w:spacing w:val="0"/>
          <w:sz w:val="32"/>
          <w:szCs w:val="32"/>
          <w:highlight w:val="none"/>
          <w:u w:val="none"/>
          <w:shd w:val="clear"/>
          <w:lang w:bidi="ar"/>
        </w:rPr>
        <w:fldChar w:fldCharType="end"/>
      </w:r>
      <w:r>
        <w:rPr>
          <w:rFonts w:hint="eastAsia" w:ascii="仿宋_GB2312" w:hAnsi="仿宋_GB2312" w:eastAsia="仿宋_GB2312" w:cs="仿宋_GB2312"/>
          <w:i w:val="0"/>
          <w:iCs w:val="0"/>
          <w:caps w:val="0"/>
          <w:color w:val="auto"/>
          <w:spacing w:val="0"/>
          <w:sz w:val="32"/>
          <w:szCs w:val="32"/>
          <w:highlight w:val="none"/>
          <w:u w:val="none"/>
          <w:shd w:val="clear"/>
          <w:lang w:val="en-US" w:eastAsia="zh-CN" w:bidi="ar"/>
        </w:rPr>
        <w:t>:</w:t>
      </w:r>
      <w:r>
        <w:rPr>
          <w:rFonts w:hint="eastAsia" w:ascii="仿宋_GB2312" w:hAnsi="仿宋_GB2312" w:eastAsia="仿宋_GB2312" w:cs="仿宋_GB2312"/>
          <w:i w:val="0"/>
          <w:iCs w:val="0"/>
          <w:caps w:val="0"/>
          <w:color w:val="auto"/>
          <w:spacing w:val="0"/>
          <w:sz w:val="32"/>
          <w:szCs w:val="32"/>
          <w:highlight w:val="none"/>
          <w:shd w:val="clear"/>
          <w:lang w:bidi="ar"/>
        </w:rPr>
        <w:t>320-344</w:t>
      </w:r>
      <w:r>
        <w:rPr>
          <w:rFonts w:hint="eastAsia" w:ascii="仿宋_GB2312" w:hAnsi="仿宋_GB2312" w:eastAsia="仿宋_GB2312" w:cs="仿宋_GB2312"/>
          <w:i w:val="0"/>
          <w:iCs w:val="0"/>
          <w:caps w:val="0"/>
          <w:color w:val="auto"/>
          <w:spacing w:val="0"/>
          <w:sz w:val="32"/>
          <w:szCs w:val="32"/>
          <w:highlight w:val="none"/>
          <w:shd w:val="clear"/>
          <w:lang w:val="en-US" w:eastAsia="zh-CN" w:bidi="ar"/>
        </w:rPr>
        <w:t>.</w:t>
      </w:r>
    </w:p>
    <w:p w14:paraId="7A6617DE">
      <w:pPr>
        <w:pStyle w:val="33"/>
        <w:numPr>
          <w:ilvl w:val="0"/>
          <w:numId w:val="0"/>
        </w:numPr>
        <w:spacing w:before="156" w:beforeLines="50" w:after="156" w:afterLines="50"/>
        <w:ind w:firstLine="0" w:firstLineChars="0"/>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（三）</w:t>
      </w:r>
      <w:r>
        <w:rPr>
          <w:rFonts w:hint="eastAsia" w:ascii="楷体" w:hAnsi="楷体" w:eastAsia="楷体" w:cs="仿宋_GB2312"/>
          <w:b/>
          <w:sz w:val="32"/>
          <w:szCs w:val="32"/>
        </w:rPr>
        <w:t>研讨确定标准特色、创新点和主体内容</w:t>
      </w:r>
    </w:p>
    <w:p w14:paraId="4F2F169C">
      <w:p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rPr>
        <w:t>标准编制工作组在对收集的资料进行整理</w:t>
      </w:r>
      <w:r>
        <w:rPr>
          <w:rFonts w:hint="eastAsia" w:ascii="仿宋_GB2312" w:hAnsi="宋体" w:eastAsia="仿宋_GB2312"/>
          <w:color w:val="auto"/>
          <w:sz w:val="32"/>
          <w:szCs w:val="32"/>
          <w:highlight w:val="none"/>
          <w:lang w:val="en-US" w:eastAsia="zh-CN"/>
        </w:rPr>
        <w:t>研究</w:t>
      </w:r>
      <w:r>
        <w:rPr>
          <w:rFonts w:hint="eastAsia" w:ascii="仿宋_GB2312" w:hAnsi="宋体" w:eastAsia="仿宋_GB2312"/>
          <w:color w:val="auto"/>
          <w:sz w:val="32"/>
          <w:szCs w:val="32"/>
          <w:highlight w:val="none"/>
        </w:rPr>
        <w:t>后，</w:t>
      </w:r>
      <w:r>
        <w:rPr>
          <w:rFonts w:hint="eastAsia" w:ascii="仿宋_GB2312" w:hAnsi="宋体" w:eastAsia="仿宋_GB2312"/>
          <w:color w:val="auto"/>
          <w:sz w:val="32"/>
          <w:szCs w:val="32"/>
          <w:highlight w:val="none"/>
          <w:lang w:val="en-US" w:eastAsia="zh-CN"/>
        </w:rPr>
        <w:t>2025年6月，</w:t>
      </w:r>
      <w:r>
        <w:rPr>
          <w:rFonts w:hint="eastAsia" w:ascii="仿宋_GB2312" w:hAnsi="宋体" w:eastAsia="仿宋_GB2312"/>
          <w:color w:val="auto"/>
          <w:sz w:val="32"/>
          <w:szCs w:val="32"/>
          <w:highlight w:val="none"/>
        </w:rPr>
        <w:t>标准编制工作组召开了标准编制会议，对标准的整体框架结构进行了研讨，并对标准的关键性内容进行了初步探讨。</w:t>
      </w:r>
      <w:r>
        <w:rPr>
          <w:rFonts w:hint="eastAsia" w:ascii="仿宋_GB2312" w:hAnsi="宋体" w:eastAsia="仿宋_GB2312"/>
          <w:color w:val="auto"/>
          <w:sz w:val="32"/>
          <w:szCs w:val="32"/>
          <w:highlight w:val="none"/>
          <w:lang w:val="en-US" w:eastAsia="zh-CN"/>
        </w:rPr>
        <w:t>结合</w:t>
      </w:r>
      <w:r>
        <w:rPr>
          <w:rFonts w:hint="eastAsia" w:ascii="仿宋_GB2312" w:hAnsi="宋体" w:eastAsia="仿宋_GB2312"/>
          <w:color w:val="auto"/>
          <w:sz w:val="32"/>
          <w:szCs w:val="32"/>
          <w:highlight w:val="none"/>
        </w:rPr>
        <w:t>已</w:t>
      </w:r>
      <w:r>
        <w:rPr>
          <w:rFonts w:hint="eastAsia" w:ascii="仿宋_GB2312" w:hAnsi="宋体" w:eastAsia="仿宋_GB2312"/>
          <w:color w:val="auto"/>
          <w:sz w:val="32"/>
          <w:szCs w:val="32"/>
          <w:highlight w:val="none"/>
          <w:lang w:val="en-US" w:eastAsia="zh-CN"/>
        </w:rPr>
        <w:t>有</w:t>
      </w:r>
      <w:r>
        <w:rPr>
          <w:rFonts w:hint="eastAsia" w:ascii="仿宋_GB2312" w:hAnsi="宋体" w:eastAsia="仿宋_GB2312"/>
          <w:color w:val="auto"/>
          <w:sz w:val="32"/>
          <w:szCs w:val="32"/>
          <w:highlight w:val="none"/>
        </w:rPr>
        <w:t>的AI照片智能地类识别系统</w:t>
      </w:r>
      <w:r>
        <w:rPr>
          <w:rFonts w:hint="eastAsia" w:ascii="仿宋_GB2312" w:hAnsi="宋体" w:eastAsia="仿宋_GB2312"/>
          <w:color w:val="auto"/>
          <w:sz w:val="32"/>
          <w:szCs w:val="32"/>
          <w:highlight w:val="none"/>
          <w:lang w:val="en-US" w:eastAsia="zh-CN"/>
        </w:rPr>
        <w:t>建设</w:t>
      </w:r>
      <w:r>
        <w:rPr>
          <w:rFonts w:hint="eastAsia" w:ascii="仿宋_GB2312" w:hAnsi="宋体" w:eastAsia="仿宋_GB2312"/>
          <w:color w:val="auto"/>
          <w:sz w:val="32"/>
          <w:szCs w:val="32"/>
          <w:highlight w:val="none"/>
        </w:rPr>
        <w:t>项目经验，综合确定标准主体</w:t>
      </w:r>
      <w:r>
        <w:rPr>
          <w:rFonts w:hint="eastAsia" w:ascii="仿宋_GB2312" w:hAnsi="宋体" w:eastAsia="仿宋_GB2312"/>
          <w:color w:val="auto"/>
          <w:sz w:val="32"/>
          <w:szCs w:val="32"/>
          <w:highlight w:val="none"/>
          <w:lang w:val="en-US" w:eastAsia="zh-CN"/>
        </w:rPr>
        <w:t>为</w:t>
      </w:r>
      <w:r>
        <w:rPr>
          <w:rFonts w:hint="eastAsia" w:ascii="仿宋_GB2312" w:hAnsi="宋体" w:eastAsia="仿宋_GB2312"/>
          <w:color w:val="auto"/>
          <w:sz w:val="32"/>
          <w:szCs w:val="32"/>
          <w:highlight w:val="none"/>
        </w:rPr>
        <w:t>术语和定义、</w:t>
      </w:r>
      <w:r>
        <w:rPr>
          <w:rFonts w:hint="eastAsia" w:ascii="仿宋_GB2312" w:hAnsi="宋体" w:eastAsia="仿宋_GB2312"/>
          <w:color w:val="auto"/>
          <w:sz w:val="32"/>
          <w:szCs w:val="32"/>
          <w:highlight w:val="none"/>
          <w:lang w:val="en-US" w:eastAsia="zh-CN"/>
        </w:rPr>
        <w:t>缩略语、总体要求、技术流程、技术实现、系统运行测试、评估与验证、持续优化</w:t>
      </w:r>
      <w:r>
        <w:rPr>
          <w:rFonts w:hint="eastAsia" w:ascii="仿宋_GB2312" w:hAnsi="宋体" w:eastAsia="仿宋_GB2312"/>
          <w:color w:val="auto"/>
          <w:sz w:val="32"/>
          <w:szCs w:val="32"/>
          <w:highlight w:val="none"/>
        </w:rPr>
        <w:t>等内容。</w:t>
      </w:r>
      <w:r>
        <w:rPr>
          <w:rFonts w:hint="eastAsia" w:ascii="仿宋_GB2312" w:hAnsi="宋体" w:eastAsia="仿宋_GB2312"/>
          <w:color w:val="auto"/>
          <w:sz w:val="32"/>
          <w:szCs w:val="32"/>
          <w:highlight w:val="none"/>
          <w:lang w:val="en-US" w:eastAsia="zh-CN"/>
        </w:rPr>
        <w:t>创新点在于：</w:t>
      </w:r>
    </w:p>
    <w:p w14:paraId="3C5D3824">
      <w:pPr>
        <w:numPr>
          <w:ilvl w:val="0"/>
          <w:numId w:val="10"/>
        </w:num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首次提出与自然资源监测调查联系密切的外业举证照片地类智能识别技术思路，</w:t>
      </w:r>
      <w:r>
        <w:rPr>
          <w:rFonts w:hint="eastAsia" w:ascii="仿宋_GB2312" w:hAnsi="宋体" w:eastAsia="仿宋_GB2312" w:cs="Times New Roman"/>
          <w:color w:val="auto"/>
          <w:kern w:val="2"/>
          <w:sz w:val="32"/>
          <w:szCs w:val="32"/>
          <w:highlight w:val="none"/>
          <w:lang w:val="en-US" w:eastAsia="zh-CN" w:bidi="ar"/>
        </w:rPr>
        <w:t>能够</w:t>
      </w:r>
      <w:r>
        <w:rPr>
          <w:rFonts w:hint="eastAsia" w:ascii="仿宋_GB2312" w:hAnsi="宋体" w:eastAsia="仿宋_GB2312"/>
          <w:color w:val="auto"/>
          <w:sz w:val="32"/>
          <w:szCs w:val="32"/>
          <w:highlight w:val="none"/>
        </w:rPr>
        <w:t>有效填补“人工智能+”在外业举证照片地类认定的技术空白，有效解决广西山地丘陵性盆地地貌、亚热带季风气候导致的植被覆盖度高、农作物特征相似等地类识别精度低的难题</w:t>
      </w:r>
      <w:r>
        <w:rPr>
          <w:rFonts w:hint="eastAsia" w:ascii="仿宋_GB2312" w:hAnsi="宋体" w:eastAsia="仿宋_GB2312"/>
          <w:color w:val="auto"/>
          <w:sz w:val="32"/>
          <w:szCs w:val="32"/>
          <w:highlight w:val="none"/>
          <w:lang w:eastAsia="zh-CN"/>
        </w:rPr>
        <w:t>。</w:t>
      </w:r>
    </w:p>
    <w:p w14:paraId="7A9A8B45">
      <w:pPr>
        <w:numPr>
          <w:ilvl w:val="0"/>
          <w:numId w:val="0"/>
        </w:numPr>
        <w:spacing w:line="52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（2）明确了外业举证照片地类智能识别技术总体要求、技术流程、技术实现、系统运行测试、评估与验证、持续优化等内容，形成构建一体化外业举证照片地类智能识别系统的技术标准。该系统采用</w:t>
      </w:r>
      <w:r>
        <w:rPr>
          <w:rFonts w:hint="eastAsia" w:ascii="仿宋_GB2312" w:hAnsi="宋体" w:eastAsia="仿宋_GB2312" w:cs="Times New Roman"/>
          <w:color w:val="auto"/>
          <w:sz w:val="32"/>
          <w:szCs w:val="32"/>
          <w:highlight w:val="none"/>
        </w:rPr>
        <w:t>DaViT视觉分析模型网络结构</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深度融合人工智能，能够有效提高外业举证照片地类识别的效率、精度。</w:t>
      </w:r>
    </w:p>
    <w:p w14:paraId="50D286B5">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ascii="楷体" w:hAnsi="楷体" w:eastAsia="楷体" w:cs="仿宋_GB2312"/>
          <w:b/>
          <w:color w:val="auto"/>
          <w:sz w:val="32"/>
          <w:szCs w:val="32"/>
          <w:highlight w:val="none"/>
        </w:rPr>
      </w:pPr>
      <w:r>
        <w:rPr>
          <w:rFonts w:hint="eastAsia" w:ascii="楷体" w:hAnsi="楷体" w:eastAsia="楷体" w:cs="仿宋_GB2312"/>
          <w:b/>
          <w:color w:val="auto"/>
          <w:sz w:val="32"/>
          <w:szCs w:val="32"/>
          <w:highlight w:val="none"/>
        </w:rPr>
        <w:t>（</w:t>
      </w:r>
      <w:r>
        <w:rPr>
          <w:rFonts w:hint="eastAsia" w:ascii="楷体" w:hAnsi="楷体" w:eastAsia="楷体" w:cs="仿宋_GB2312"/>
          <w:b/>
          <w:color w:val="auto"/>
          <w:sz w:val="32"/>
          <w:szCs w:val="32"/>
          <w:highlight w:val="none"/>
          <w:lang w:val="en-US" w:eastAsia="zh-CN"/>
        </w:rPr>
        <w:t>四</w:t>
      </w:r>
      <w:r>
        <w:rPr>
          <w:rFonts w:hint="eastAsia" w:ascii="楷体" w:hAnsi="楷体" w:eastAsia="楷体" w:cs="仿宋_GB2312"/>
          <w:b/>
          <w:color w:val="auto"/>
          <w:sz w:val="32"/>
          <w:szCs w:val="32"/>
          <w:highlight w:val="none"/>
          <w:shd w:val="clear" w:color="auto" w:fill="auto"/>
        </w:rPr>
        <w:t>）调研及形成征求意见稿</w:t>
      </w:r>
    </w:p>
    <w:p w14:paraId="6976A09C">
      <w:pPr>
        <w:spacing w:line="520" w:lineRule="exact"/>
        <w:ind w:firstLine="640" w:firstLineChars="200"/>
        <w:rPr>
          <w:rFonts w:hint="eastAsia"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2025年6月，标准起草工作小组进行了广泛实地调研工作，查阅了大量的国内文献资料，对自然资源调查监测外业举证照片地类智能识别相关文件进行系统总结。形成了标准的基本构架，对主要内容进行了讨论并对项目的工作进行了部署和安排。</w:t>
      </w:r>
    </w:p>
    <w:p w14:paraId="42696C31">
      <w:pPr>
        <w:spacing w:line="52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7</w:t>
      </w:r>
      <w:r>
        <w:rPr>
          <w:rFonts w:hint="eastAsia" w:ascii="仿宋_GB2312" w:hAnsi="宋体" w:eastAsia="仿宋_GB2312"/>
          <w:color w:val="auto"/>
          <w:sz w:val="32"/>
          <w:szCs w:val="32"/>
          <w:highlight w:val="none"/>
        </w:rPr>
        <w:t>月，在前期工作的基础之上，通过理清逻辑脉络，整合已有的参考资料中有关自然资源调查监测外业举证照片地类智能识别的相关内容，并结合AI照</w:t>
      </w:r>
      <w:r>
        <w:rPr>
          <w:rFonts w:hint="eastAsia" w:hAnsi="Times New Roman" w:eastAsia="仿宋_GB2312"/>
          <w:color w:val="auto"/>
          <w:sz w:val="32"/>
          <w:szCs w:val="32"/>
          <w:highlight w:val="none"/>
        </w:rPr>
        <w:t>片智能地类识别系统</w:t>
      </w:r>
      <w:r>
        <w:rPr>
          <w:rFonts w:hint="eastAsia" w:ascii="仿宋_GB2312" w:hAnsi="宋体" w:eastAsia="仿宋_GB2312"/>
          <w:color w:val="auto"/>
          <w:sz w:val="32"/>
          <w:szCs w:val="32"/>
          <w:highlight w:val="none"/>
          <w:lang w:val="en-US" w:eastAsia="zh-CN"/>
        </w:rPr>
        <w:t>建设的实际项目</w:t>
      </w:r>
      <w:r>
        <w:rPr>
          <w:rFonts w:hint="eastAsia" w:ascii="仿宋_GB2312" w:hAnsi="宋体" w:eastAsia="仿宋_GB2312"/>
          <w:color w:val="auto"/>
          <w:sz w:val="32"/>
          <w:szCs w:val="32"/>
          <w:highlight w:val="none"/>
        </w:rPr>
        <w:t>经验，按照简化、统一等原则编制完成团体标准《</w:t>
      </w:r>
      <w:r>
        <w:rPr>
          <w:rFonts w:hint="eastAsia" w:ascii="仿宋_GB2312" w:hAnsi="宋体" w:eastAsia="仿宋_GB2312"/>
          <w:color w:val="auto"/>
          <w:sz w:val="32"/>
          <w:szCs w:val="32"/>
          <w:highlight w:val="none"/>
          <w:lang w:eastAsia="zh-CN"/>
        </w:rPr>
        <w:t>自然资源调查监测外业举证照片地类智能识别技术规范</w:t>
      </w:r>
      <w:r>
        <w:rPr>
          <w:rFonts w:hint="eastAsia" w:ascii="仿宋_GB2312" w:hAnsi="宋体" w:eastAsia="仿宋_GB2312"/>
          <w:color w:val="auto"/>
          <w:sz w:val="32"/>
          <w:szCs w:val="32"/>
          <w:highlight w:val="none"/>
        </w:rPr>
        <w:t>》（草案）。</w:t>
      </w:r>
    </w:p>
    <w:p w14:paraId="592B4A51">
      <w:pPr>
        <w:spacing w:line="52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月，标准编制工作组</w:t>
      </w:r>
      <w:r>
        <w:rPr>
          <w:rFonts w:hint="eastAsia" w:ascii="仿宋_GB2312" w:hAnsi="宋体" w:eastAsia="仿宋_GB2312"/>
          <w:color w:val="auto"/>
          <w:sz w:val="32"/>
          <w:szCs w:val="32"/>
          <w:highlight w:val="none"/>
          <w:lang w:val="en-US" w:eastAsia="zh-CN"/>
        </w:rPr>
        <w:t>多次组织召开</w:t>
      </w:r>
      <w:r>
        <w:rPr>
          <w:rFonts w:hint="eastAsia" w:eastAsia="仿宋_GB2312" w:cs="Times New Roman"/>
          <w:color w:val="auto"/>
          <w:sz w:val="32"/>
          <w:szCs w:val="32"/>
          <w:highlight w:val="none"/>
          <w:lang w:val="en-US" w:eastAsia="zh-CN"/>
        </w:rPr>
        <w:t>会议</w:t>
      </w:r>
      <w:r>
        <w:rPr>
          <w:rFonts w:hint="eastAsia" w:ascii="仿宋_GB2312" w:hAnsi="仿宋" w:eastAsia="仿宋_GB2312"/>
          <w:color w:val="auto"/>
          <w:sz w:val="32"/>
          <w:szCs w:val="32"/>
          <w:highlight w:val="none"/>
        </w:rPr>
        <w:t>，</w:t>
      </w:r>
      <w:r>
        <w:rPr>
          <w:rFonts w:hint="eastAsia" w:ascii="仿宋_GB2312" w:hAnsi="仿宋" w:eastAsia="仿宋_GB2312"/>
          <w:color w:val="auto"/>
          <w:sz w:val="32"/>
          <w:szCs w:val="32"/>
          <w:highlight w:val="none"/>
          <w:lang w:val="en-US" w:eastAsia="zh-CN"/>
        </w:rPr>
        <w:t>充分征求相关单位、行业专家的</w:t>
      </w:r>
      <w:r>
        <w:rPr>
          <w:rFonts w:hint="eastAsia" w:ascii="仿宋_GB2312" w:hAnsi="仿宋" w:eastAsia="仿宋_GB2312"/>
          <w:color w:val="auto"/>
          <w:sz w:val="32"/>
          <w:szCs w:val="32"/>
          <w:highlight w:val="none"/>
        </w:rPr>
        <w:t>意见，对标准草案进行了反复修改和研究讨论</w:t>
      </w:r>
      <w:r>
        <w:rPr>
          <w:rFonts w:hint="eastAsia" w:ascii="仿宋_GB2312" w:hAnsi="仿宋" w:eastAsia="仿宋_GB2312"/>
          <w:color w:val="auto"/>
          <w:sz w:val="32"/>
          <w:szCs w:val="32"/>
          <w:highlight w:val="none"/>
          <w:lang w:eastAsia="zh-CN"/>
        </w:rPr>
        <w:t>，</w:t>
      </w:r>
      <w:r>
        <w:rPr>
          <w:rFonts w:hint="eastAsia" w:ascii="仿宋_GB2312" w:hAnsi="仿宋" w:eastAsia="仿宋_GB2312"/>
          <w:color w:val="auto"/>
          <w:sz w:val="32"/>
          <w:szCs w:val="32"/>
          <w:highlight w:val="none"/>
          <w:lang w:val="en-US" w:eastAsia="zh-CN"/>
        </w:rPr>
        <w:t>进一步完善标准草案，</w:t>
      </w:r>
      <w:r>
        <w:rPr>
          <w:rFonts w:hint="eastAsia" w:ascii="仿宋_GB2312" w:hAnsi="仿宋" w:eastAsia="仿宋_GB2312"/>
          <w:color w:val="auto"/>
          <w:sz w:val="32"/>
          <w:szCs w:val="32"/>
          <w:highlight w:val="none"/>
        </w:rPr>
        <w:t>最终形成了</w:t>
      </w: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自然资源调查监测外业举证照片地类智能识别技术规范</w:t>
      </w:r>
      <w:r>
        <w:rPr>
          <w:rFonts w:hint="eastAsia" w:ascii="仿宋_GB2312" w:hAnsi="宋体" w:eastAsia="仿宋_GB2312"/>
          <w:color w:val="auto"/>
          <w:sz w:val="32"/>
          <w:szCs w:val="32"/>
          <w:highlight w:val="none"/>
        </w:rPr>
        <w:t>》</w:t>
      </w:r>
      <w:r>
        <w:rPr>
          <w:rFonts w:hint="eastAsia" w:ascii="仿宋_GB2312" w:hAnsi="仿宋" w:eastAsia="仿宋_GB2312"/>
          <w:color w:val="auto"/>
          <w:sz w:val="32"/>
          <w:szCs w:val="32"/>
          <w:highlight w:val="none"/>
        </w:rPr>
        <w:t>（征求意见稿）和（征求意见稿）编制说明。</w:t>
      </w:r>
    </w:p>
    <w:p w14:paraId="27FE41F5">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bookmarkStart w:id="0" w:name="_Toc526940083"/>
      <w:r>
        <w:rPr>
          <w:rFonts w:hint="eastAsia" w:ascii="黑体" w:hAnsi="黑体" w:eastAsia="黑体" w:cs="仿宋_GB2312"/>
          <w:color w:val="auto"/>
          <w:sz w:val="32"/>
          <w:szCs w:val="32"/>
          <w:highlight w:val="none"/>
        </w:rPr>
        <w:t>四、标准制定原则</w:t>
      </w:r>
      <w:bookmarkEnd w:id="0"/>
    </w:p>
    <w:p w14:paraId="3B55702F">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一</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实用性原则</w:t>
      </w:r>
    </w:p>
    <w:p w14:paraId="4F66A797">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本文件是在充分收集相关资料和文献，分析自然资源调查监测外业举证照片地类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工作</w:t>
      </w:r>
      <w:r>
        <w:rPr>
          <w:rFonts w:hint="eastAsia" w:ascii="仿宋_GB2312" w:hAnsi="宋体" w:eastAsia="仿宋_GB2312"/>
          <w:color w:val="auto"/>
          <w:sz w:val="32"/>
          <w:szCs w:val="32"/>
          <w:highlight w:val="none"/>
        </w:rPr>
        <w:t>现状</w:t>
      </w:r>
      <w:r>
        <w:rPr>
          <w:rFonts w:hint="eastAsia" w:ascii="仿宋_GB2312" w:hAnsi="宋体" w:eastAsia="仿宋_GB2312"/>
          <w:color w:val="auto"/>
          <w:sz w:val="32"/>
          <w:szCs w:val="32"/>
          <w:highlight w:val="none"/>
          <w:lang w:val="en-US" w:eastAsia="zh-CN"/>
        </w:rPr>
        <w:t>的基础上</w:t>
      </w:r>
      <w:r>
        <w:rPr>
          <w:rFonts w:hint="eastAsia" w:ascii="仿宋_GB2312" w:hAnsi="宋体" w:eastAsia="仿宋_GB2312"/>
          <w:color w:val="auto"/>
          <w:sz w:val="32"/>
          <w:szCs w:val="32"/>
          <w:highlight w:val="none"/>
        </w:rPr>
        <w:t>，结合</w:t>
      </w:r>
      <w:r>
        <w:rPr>
          <w:rFonts w:hint="eastAsia" w:ascii="仿宋_GB2312" w:hAnsi="宋体" w:eastAsia="仿宋_GB2312"/>
          <w:color w:val="auto"/>
          <w:sz w:val="32"/>
          <w:szCs w:val="32"/>
          <w:highlight w:val="none"/>
          <w:lang w:val="en-US" w:eastAsia="zh-CN"/>
        </w:rPr>
        <w:t>目前已有的</w:t>
      </w:r>
      <w:r>
        <w:rPr>
          <w:rFonts w:hint="eastAsia" w:ascii="仿宋_GB2312" w:hAnsi="宋体" w:eastAsia="仿宋_GB2312"/>
          <w:color w:val="auto"/>
          <w:sz w:val="32"/>
          <w:szCs w:val="32"/>
          <w:highlight w:val="none"/>
        </w:rPr>
        <w:t>AI</w:t>
      </w:r>
      <w:r>
        <w:rPr>
          <w:rFonts w:hint="eastAsia" w:hAnsi="Times New Roman" w:eastAsia="仿宋_GB2312"/>
          <w:color w:val="auto"/>
          <w:sz w:val="32"/>
          <w:szCs w:val="32"/>
          <w:highlight w:val="none"/>
        </w:rPr>
        <w:t>照片智能地类识别系统</w:t>
      </w:r>
      <w:r>
        <w:rPr>
          <w:rFonts w:hint="eastAsia" w:ascii="仿宋_GB2312" w:hAnsi="宋体" w:eastAsia="仿宋_GB2312"/>
          <w:color w:val="auto"/>
          <w:sz w:val="32"/>
          <w:szCs w:val="32"/>
          <w:highlight w:val="none"/>
          <w:lang w:val="en-US" w:eastAsia="zh-CN"/>
        </w:rPr>
        <w:t>建设项目</w:t>
      </w:r>
      <w:r>
        <w:rPr>
          <w:rFonts w:hint="eastAsia" w:ascii="仿宋_GB2312" w:hAnsi="宋体" w:eastAsia="仿宋_GB2312"/>
          <w:color w:val="auto"/>
          <w:sz w:val="32"/>
          <w:szCs w:val="32"/>
          <w:highlight w:val="none"/>
        </w:rPr>
        <w:t>经验而总结起草的</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符合当前</w:t>
      </w:r>
      <w:r>
        <w:rPr>
          <w:rFonts w:hint="eastAsia" w:ascii="仿宋_GB2312" w:hAnsi="宋体" w:eastAsia="仿宋_GB2312"/>
          <w:color w:val="auto"/>
          <w:sz w:val="32"/>
          <w:szCs w:val="32"/>
          <w:highlight w:val="none"/>
          <w:lang w:val="en-US" w:eastAsia="zh-CN"/>
        </w:rPr>
        <w:t>全区自然资源调查监测</w:t>
      </w:r>
      <w:r>
        <w:rPr>
          <w:rFonts w:hint="eastAsia" w:ascii="仿宋_GB2312" w:hAnsi="宋体" w:eastAsia="仿宋_GB2312"/>
          <w:color w:val="auto"/>
          <w:sz w:val="32"/>
          <w:szCs w:val="32"/>
          <w:highlight w:val="none"/>
        </w:rPr>
        <w:t>工作的方向与需求，有利于</w:t>
      </w:r>
      <w:r>
        <w:rPr>
          <w:rFonts w:hint="eastAsia" w:ascii="仿宋_GB2312" w:hAnsi="宋体" w:eastAsia="仿宋_GB2312"/>
          <w:color w:val="auto"/>
          <w:sz w:val="32"/>
          <w:szCs w:val="32"/>
          <w:highlight w:val="none"/>
          <w:lang w:val="en-US" w:eastAsia="zh-CN"/>
        </w:rPr>
        <w:t>地类智能识别技术的规范化，</w:t>
      </w:r>
      <w:r>
        <w:rPr>
          <w:rFonts w:hint="eastAsia" w:ascii="仿宋_GB2312" w:hAnsi="宋体" w:eastAsia="仿宋_GB2312"/>
          <w:color w:val="auto"/>
          <w:sz w:val="32"/>
          <w:szCs w:val="32"/>
          <w:highlight w:val="none"/>
        </w:rPr>
        <w:t>具有较强的实用性和可操作性。</w:t>
      </w:r>
    </w:p>
    <w:p w14:paraId="00F6A919">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二</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协调性原则</w:t>
      </w:r>
    </w:p>
    <w:p w14:paraId="3D0B0043">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本文件编写过程中注意了</w:t>
      </w:r>
      <w:r>
        <w:rPr>
          <w:rFonts w:hint="eastAsia" w:ascii="仿宋_GB2312" w:hAnsi="宋体" w:eastAsia="仿宋_GB2312"/>
          <w:color w:val="auto"/>
          <w:sz w:val="32"/>
          <w:szCs w:val="32"/>
          <w:highlight w:val="none"/>
          <w:lang w:val="en-US" w:eastAsia="zh-CN"/>
        </w:rPr>
        <w:t>自然资源调查监测外业举证照片地类智能识别技术规范和相关法律法规</w:t>
      </w:r>
      <w:r>
        <w:rPr>
          <w:rFonts w:hint="eastAsia" w:ascii="仿宋_GB2312" w:hAnsi="宋体" w:eastAsia="仿宋_GB2312"/>
          <w:color w:val="auto"/>
          <w:sz w:val="32"/>
          <w:szCs w:val="32"/>
          <w:highlight w:val="none"/>
        </w:rPr>
        <w:t>的协调问题</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在内容上与现行法律法规、标准协调一致</w:t>
      </w:r>
      <w:r>
        <w:rPr>
          <w:rFonts w:hint="eastAsia" w:ascii="仿宋_GB2312" w:hAnsi="宋体" w:eastAsia="仿宋_GB2312"/>
          <w:color w:val="auto"/>
          <w:sz w:val="32"/>
          <w:szCs w:val="32"/>
          <w:highlight w:val="none"/>
        </w:rPr>
        <w:t>。</w:t>
      </w:r>
    </w:p>
    <w:p w14:paraId="4D09536C">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三</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规范性原则</w:t>
      </w:r>
    </w:p>
    <w:p w14:paraId="395D98D2">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本文件严格按照GB/T 1.1—2020《标准化工作导则</w:t>
      </w:r>
      <w:r>
        <w:rPr>
          <w:rFonts w:hint="eastAsia" w:ascii="仿宋_GB2312" w:hAnsi="宋体" w:eastAsia="仿宋_GB2312"/>
          <w:color w:val="auto"/>
          <w:sz w:val="32"/>
          <w:szCs w:val="32"/>
          <w:highlight w:val="none"/>
          <w:lang w:val="en-US" w:eastAsia="zh-CN"/>
        </w:rPr>
        <w:t xml:space="preserve"> </w:t>
      </w:r>
      <w:r>
        <w:rPr>
          <w:rFonts w:hint="eastAsia" w:ascii="仿宋_GB2312" w:hAnsi="宋体" w:eastAsia="仿宋_GB2312"/>
          <w:color w:val="auto"/>
          <w:sz w:val="32"/>
          <w:szCs w:val="32"/>
          <w:highlight w:val="none"/>
        </w:rPr>
        <w:t xml:space="preserve"> 第1部分：标准化文件的结构和起草规则》编写本标准的内容，保证标准的编写质量。</w:t>
      </w:r>
    </w:p>
    <w:p w14:paraId="2955FEA6">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rPr>
      </w:pP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lang w:val="en-US" w:eastAsia="zh-CN"/>
        </w:rPr>
        <w:t>四</w:t>
      </w:r>
      <w:r>
        <w:rPr>
          <w:rFonts w:hint="eastAsia" w:ascii="楷体" w:hAnsi="楷体" w:eastAsia="楷体" w:cs="仿宋_GB2312"/>
          <w:b/>
          <w:color w:val="auto"/>
          <w:sz w:val="32"/>
          <w:szCs w:val="32"/>
          <w:highlight w:val="none"/>
          <w:shd w:val="clear" w:color="auto" w:fill="auto"/>
          <w:lang w:eastAsia="zh-CN"/>
        </w:rPr>
        <w:t>）</w:t>
      </w:r>
      <w:r>
        <w:rPr>
          <w:rFonts w:hint="eastAsia" w:ascii="楷体" w:hAnsi="楷体" w:eastAsia="楷体" w:cs="仿宋_GB2312"/>
          <w:b/>
          <w:color w:val="auto"/>
          <w:sz w:val="32"/>
          <w:szCs w:val="32"/>
          <w:highlight w:val="none"/>
          <w:shd w:val="clear" w:color="auto" w:fill="auto"/>
        </w:rPr>
        <w:t>前瞻性原则</w:t>
      </w:r>
    </w:p>
    <w:p w14:paraId="3C8C7E21">
      <w:pPr>
        <w:spacing w:line="560" w:lineRule="exact"/>
        <w:ind w:firstLine="640" w:firstLineChars="200"/>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本文件在兼顾当前区内</w:t>
      </w:r>
      <w:r>
        <w:rPr>
          <w:rFonts w:hint="eastAsia" w:ascii="仿宋_GB2312" w:hAnsi="宋体" w:eastAsia="仿宋_GB2312"/>
          <w:color w:val="auto"/>
          <w:sz w:val="32"/>
          <w:szCs w:val="32"/>
          <w:highlight w:val="none"/>
        </w:rPr>
        <w:t>自然资源调查监测外业举证照片地类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工作实际情况的同时，还考虑到了</w:t>
      </w:r>
      <w:r>
        <w:rPr>
          <w:rFonts w:hint="eastAsia" w:ascii="仿宋_GB2312" w:hAnsi="宋体" w:eastAsia="仿宋_GB2312"/>
          <w:color w:val="auto"/>
          <w:sz w:val="32"/>
          <w:szCs w:val="32"/>
          <w:highlight w:val="none"/>
        </w:rPr>
        <w:t>地类</w:t>
      </w:r>
      <w:r>
        <w:rPr>
          <w:rFonts w:hint="eastAsia" w:ascii="仿宋_GB2312" w:hAnsi="宋体" w:eastAsia="仿宋_GB2312"/>
          <w:color w:val="auto"/>
          <w:sz w:val="32"/>
          <w:szCs w:val="32"/>
          <w:highlight w:val="none"/>
          <w:lang w:val="en-US" w:eastAsia="zh-CN"/>
        </w:rPr>
        <w:t>智能</w:t>
      </w:r>
      <w:r>
        <w:rPr>
          <w:rFonts w:hint="eastAsia" w:ascii="仿宋_GB2312" w:hAnsi="宋体" w:eastAsia="仿宋_GB2312"/>
          <w:color w:val="auto"/>
          <w:sz w:val="32"/>
          <w:szCs w:val="32"/>
          <w:highlight w:val="none"/>
        </w:rPr>
        <w:t>识别</w:t>
      </w:r>
      <w:r>
        <w:rPr>
          <w:rFonts w:hint="eastAsia" w:ascii="仿宋_GB2312" w:hAnsi="宋体" w:eastAsia="仿宋_GB2312"/>
          <w:color w:val="auto"/>
          <w:sz w:val="32"/>
          <w:szCs w:val="32"/>
          <w:highlight w:val="none"/>
          <w:lang w:val="en-US" w:eastAsia="zh-CN"/>
        </w:rPr>
        <w:t>技术在全区自然资源调查监测工作中的发展趋势及应用前景，在</w:t>
      </w:r>
      <w:r>
        <w:rPr>
          <w:rFonts w:hint="eastAsia" w:ascii="仿宋_GB2312" w:hAnsi="宋体" w:eastAsia="仿宋_GB2312"/>
          <w:color w:val="auto"/>
          <w:sz w:val="32"/>
          <w:szCs w:val="32"/>
          <w:highlight w:val="none"/>
        </w:rPr>
        <w:t>标准中体现了个别特色性、前瞻性和先进性条款，作为对自然资源调查监测外业举证照片地类智能识别工作的指导。</w:t>
      </w:r>
    </w:p>
    <w:p w14:paraId="06704377">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五、标准主要章节内容及确定依据</w:t>
      </w:r>
    </w:p>
    <w:p w14:paraId="7786316A">
      <w:pPr>
        <w:spacing w:line="580" w:lineRule="exact"/>
        <w:ind w:firstLine="640" w:firstLineChars="200"/>
        <w:rPr>
          <w:rFonts w:hint="eastAsia" w:ascii="仿宋_GB2312" w:hAnsi="仿宋"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编制单位在外业举证照片地类智能识别技术方面进行了充分研究，积累了丰富的实践经验。2024年5月至今，编制单位完成了</w:t>
      </w:r>
      <w:r>
        <w:rPr>
          <w:rFonts w:hint="eastAsia" w:ascii="仿宋_GB2312" w:hAnsi="仿宋" w:eastAsia="仿宋_GB2312"/>
          <w:color w:val="auto"/>
          <w:sz w:val="32"/>
          <w:szCs w:val="32"/>
          <w:highlight w:val="none"/>
          <w:lang w:val="en-US" w:eastAsia="zh-CN"/>
        </w:rPr>
        <w:t>AI照片智能地类识别系统建设，包括AI照片智能地类识别系统的部署及培训、AI照片智能地类识别项目实施方案的编写、AI照片智能地类识别模型的优化、AI照片智能地类识别系统在docker和Kubernetes微服务架构下的适配。样本数据方面，收集不同类别照片数据达136457张，其中耕地类别24827张、园地类别27594张、林地类别20374张、推堆土类别18693张、道路类别16098张、其他类别28871张。目前，系统已投入实际生产作业中，整体运行稳定，各项指标均达到建设要求。2024年底，系统在田阳区、右江区、永福县2024年度国土变更调查项目中进行了应用，识别照片约46万张，认定地类图斑约2万个。相对于传统目视判断，每人每天判断2000张照片，而通过AI照片智能地类判断技术，每小时可判断10万+照片，大大减轻作业员的工作压力。</w:t>
      </w:r>
    </w:p>
    <w:p w14:paraId="3FDE0A30">
      <w:pPr>
        <w:spacing w:line="580" w:lineRule="exact"/>
        <w:ind w:firstLine="640" w:firstLineChars="200"/>
        <w:rPr>
          <w:rFonts w:hint="default" w:ascii="仿宋_GB2312" w:hAnsi="宋体" w:eastAsia="仿宋_GB2312"/>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标准编制建立在已有项目实践总结的基础上，参考了目前国内相关资料和文献内容，经过多次调研、反复讨论研究形成。</w:t>
      </w:r>
      <w:r>
        <w:rPr>
          <w:rFonts w:hint="eastAsia" w:ascii="仿宋_GB2312" w:hAnsi="宋体" w:eastAsia="仿宋_GB2312"/>
          <w:color w:val="auto"/>
          <w:sz w:val="32"/>
          <w:szCs w:val="32"/>
          <w:highlight w:val="none"/>
        </w:rPr>
        <w:t>团体标准《</w:t>
      </w:r>
      <w:r>
        <w:rPr>
          <w:rFonts w:hint="eastAsia" w:ascii="仿宋_GB2312" w:hAnsi="宋体" w:eastAsia="仿宋_GB2312"/>
          <w:color w:val="auto"/>
          <w:sz w:val="32"/>
          <w:szCs w:val="32"/>
          <w:highlight w:val="none"/>
          <w:lang w:eastAsia="zh-CN"/>
        </w:rPr>
        <w:t>自然资源调查监测外业举证照片地类智能识别技术规范</w:t>
      </w:r>
      <w:r>
        <w:rPr>
          <w:rFonts w:hint="eastAsia" w:ascii="仿宋_GB2312" w:hAnsi="宋体" w:eastAsia="仿宋_GB2312"/>
          <w:color w:val="auto"/>
          <w:sz w:val="32"/>
          <w:szCs w:val="32"/>
          <w:highlight w:val="none"/>
        </w:rPr>
        <w:t>》主要</w:t>
      </w:r>
      <w:r>
        <w:rPr>
          <w:rFonts w:hint="eastAsia" w:ascii="仿宋_GB2312" w:hAnsi="宋体" w:eastAsia="仿宋_GB2312"/>
          <w:color w:val="auto"/>
          <w:sz w:val="32"/>
          <w:szCs w:val="32"/>
          <w:highlight w:val="none"/>
          <w:lang w:val="en-US" w:eastAsia="zh-CN"/>
        </w:rPr>
        <w:t>章节</w:t>
      </w:r>
      <w:r>
        <w:rPr>
          <w:rFonts w:hint="eastAsia" w:ascii="仿宋_GB2312" w:hAnsi="宋体" w:eastAsia="仿宋_GB2312"/>
          <w:color w:val="auto"/>
          <w:sz w:val="32"/>
          <w:szCs w:val="32"/>
          <w:highlight w:val="none"/>
        </w:rPr>
        <w:t>内容包括</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rPr>
        <w:t>术语和定义、</w:t>
      </w:r>
      <w:r>
        <w:rPr>
          <w:rFonts w:hint="eastAsia" w:ascii="仿宋_GB2312" w:hAnsi="宋体" w:eastAsia="仿宋_GB2312"/>
          <w:color w:val="auto"/>
          <w:sz w:val="32"/>
          <w:szCs w:val="32"/>
          <w:highlight w:val="none"/>
          <w:lang w:val="en-US" w:eastAsia="zh-CN"/>
        </w:rPr>
        <w:t>总体要求、技术流程、技术实现、系统运行测试、评估与验证</w:t>
      </w:r>
      <w:r>
        <w:rPr>
          <w:rFonts w:hint="eastAsia" w:ascii="仿宋_GB2312" w:hAnsi="宋体" w:eastAsia="仿宋_GB2312"/>
          <w:color w:val="auto"/>
          <w:sz w:val="32"/>
          <w:szCs w:val="32"/>
          <w:highlight w:val="none"/>
        </w:rPr>
        <w:t>等内容。</w:t>
      </w:r>
      <w:r>
        <w:rPr>
          <w:rFonts w:hint="eastAsia" w:ascii="仿宋_GB2312" w:hAnsi="宋体" w:eastAsia="仿宋_GB2312"/>
          <w:color w:val="auto"/>
          <w:sz w:val="32"/>
          <w:szCs w:val="32"/>
          <w:highlight w:val="none"/>
          <w:lang w:val="en-US" w:eastAsia="zh-CN"/>
        </w:rPr>
        <w:t>具体内容来源依据说明如下：</w:t>
      </w:r>
    </w:p>
    <w:p w14:paraId="0CFB4CD6">
      <w:pPr>
        <w:widowControl w:val="0"/>
        <w:numPr>
          <w:ilvl w:val="0"/>
          <w:numId w:val="0"/>
        </w:numPr>
        <w:autoSpaceDE/>
        <w:autoSpaceDN/>
        <w:spacing w:before="156" w:beforeLines="50" w:after="156" w:afterLines="50" w:line="520" w:lineRule="exact"/>
        <w:ind w:firstLine="643" w:firstLineChars="200"/>
        <w:rPr>
          <w:rFonts w:hint="default" w:ascii="仿宋_GB2312" w:hAnsi="宋体" w:eastAsia="仿宋_GB2312"/>
          <w:color w:val="auto"/>
          <w:sz w:val="32"/>
          <w:szCs w:val="32"/>
          <w:highlight w:val="none"/>
          <w:lang w:val="en-US" w:eastAsia="zh-CN"/>
        </w:rPr>
      </w:pPr>
      <w:r>
        <w:rPr>
          <w:rFonts w:hint="eastAsia" w:ascii="楷体" w:hAnsi="楷体" w:eastAsia="楷体" w:cs="仿宋_GB2312"/>
          <w:b/>
          <w:color w:val="auto"/>
          <w:sz w:val="32"/>
          <w:szCs w:val="32"/>
          <w:highlight w:val="none"/>
          <w:shd w:val="clear" w:color="auto" w:fill="auto"/>
          <w:lang w:val="en-US" w:eastAsia="zh-CN"/>
        </w:rPr>
        <w:t>（一）术语和定义</w:t>
      </w:r>
    </w:p>
    <w:p w14:paraId="530258A2">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标准编制工</w:t>
      </w:r>
      <w:r>
        <w:rPr>
          <w:rFonts w:hint="eastAsia" w:ascii="仿宋_GB2312" w:hAnsi="宋体" w:eastAsia="仿宋_GB2312" w:cs="Times New Roman"/>
          <w:color w:val="auto"/>
          <w:sz w:val="32"/>
          <w:szCs w:val="32"/>
          <w:highlight w:val="none"/>
          <w:lang w:val="en-US" w:eastAsia="zh-CN"/>
        </w:rPr>
        <w:t>作组在查阅总结了</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41867-2022</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信息技术人工智能术语</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等规范、规程的基础上，结合</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工作的实际要求，</w:t>
      </w:r>
      <w:r>
        <w:rPr>
          <w:rFonts w:hint="eastAsia" w:ascii="仿宋_GB2312" w:hAnsi="宋体" w:eastAsia="仿宋_GB2312" w:cs="Times New Roman"/>
          <w:color w:val="auto"/>
          <w:sz w:val="32"/>
          <w:szCs w:val="32"/>
          <w:highlight w:val="none"/>
          <w:lang w:val="en-US" w:eastAsia="zh-CN"/>
        </w:rPr>
        <w:t>对本标准涉及的术语和定义确定。</w:t>
      </w:r>
    </w:p>
    <w:p w14:paraId="6775FFF2">
      <w:pPr>
        <w:pStyle w:val="33"/>
        <w:ind w:firstLine="420"/>
        <w:rPr>
          <w:rFonts w:hint="default" w:ascii="仿宋_GB2312" w:hAnsi="宋体" w:eastAsia="仿宋_GB2312" w:cs="Times New Roman"/>
          <w:color w:val="auto"/>
          <w:sz w:val="32"/>
          <w:szCs w:val="32"/>
          <w:highlight w:val="none"/>
          <w:lang w:val="en-US"/>
        </w:rPr>
      </w:pPr>
      <w:r>
        <w:rPr>
          <w:rFonts w:hint="eastAsia" w:ascii="仿宋_GB2312" w:hAnsi="宋体" w:eastAsia="仿宋_GB2312" w:cs="Times New Roman"/>
          <w:color w:val="auto"/>
          <w:sz w:val="32"/>
          <w:szCs w:val="32"/>
          <w:highlight w:val="none"/>
          <w:lang w:val="en-US" w:eastAsia="zh-CN"/>
        </w:rPr>
        <w:t>1、</w:t>
      </w:r>
      <w:bookmarkStart w:id="1" w:name="_Toc4134"/>
      <w:bookmarkStart w:id="2" w:name="_Toc18000"/>
      <w:bookmarkStart w:id="3" w:name="_Toc13136"/>
      <w:bookmarkStart w:id="4" w:name="_Toc4734"/>
      <w:bookmarkStart w:id="5" w:name="_Toc30243"/>
      <w:bookmarkStart w:id="6" w:name="_Toc740"/>
      <w:bookmarkStart w:id="7" w:name="_Toc26517"/>
      <w:bookmarkStart w:id="8" w:name="_Toc15845"/>
      <w:bookmarkStart w:id="9" w:name="_Toc2474"/>
      <w:bookmarkStart w:id="10" w:name="_Toc18357"/>
      <w:bookmarkStart w:id="11" w:name="_Toc18869"/>
      <w:bookmarkStart w:id="12" w:name="_Toc21213"/>
      <w:bookmarkStart w:id="13" w:name="_Toc4746"/>
      <w:bookmarkStart w:id="14" w:name="_Toc24554"/>
      <w:bookmarkStart w:id="15" w:name="_Toc13359"/>
      <w:r>
        <w:rPr>
          <w:rFonts w:hint="eastAsia" w:ascii="仿宋_GB2312" w:hAnsi="宋体" w:eastAsia="仿宋_GB2312" w:cs="Times New Roman"/>
          <w:color w:val="auto"/>
          <w:sz w:val="32"/>
          <w:szCs w:val="32"/>
          <w:highlight w:val="none"/>
          <w:lang w:val="en-US" w:eastAsia="zh-CN"/>
        </w:rPr>
        <w:t>人工智能系统 Atificial intelligence</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Pr>
          <w:rFonts w:hint="eastAsia" w:ascii="仿宋_GB2312" w:hAnsi="宋体" w:eastAsia="仿宋_GB2312" w:cs="Times New Roman"/>
          <w:color w:val="auto"/>
          <w:sz w:val="32"/>
          <w:szCs w:val="32"/>
          <w:highlight w:val="none"/>
          <w:lang w:val="en-US" w:eastAsia="zh-CN"/>
        </w:rPr>
        <w:t xml:space="preserve"> system</w:t>
      </w:r>
    </w:p>
    <w:p w14:paraId="34E8C793">
      <w:pPr>
        <w:pStyle w:val="33"/>
        <w:ind w:firstLine="42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lang w:val="en-US" w:eastAsia="zh-CN"/>
        </w:rPr>
        <w:t>针对人类定义的给定目标，产生诸如内容、预测、推荐或决策等输出的一类工程系统</w:t>
      </w:r>
      <w:r>
        <w:rPr>
          <w:rFonts w:hint="eastAsia" w:ascii="仿宋_GB2312" w:hAnsi="宋体" w:eastAsia="仿宋_GB2312" w:cs="Times New Roman"/>
          <w:color w:val="auto"/>
          <w:sz w:val="32"/>
          <w:szCs w:val="32"/>
          <w:highlight w:val="none"/>
        </w:rPr>
        <w:t>。</w:t>
      </w:r>
    </w:p>
    <w:p w14:paraId="6915C2CE">
      <w:pPr>
        <w:spacing w:line="580" w:lineRule="exact"/>
        <w:ind w:firstLine="640" w:firstLineChars="20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w:t>
      </w:r>
      <w:r>
        <w:rPr>
          <w:rFonts w:hint="eastAsia" w:ascii="仿宋_GB2312" w:hAnsi="宋体" w:eastAsia="仿宋_GB2312" w:cs="Times New Roman"/>
          <w:color w:val="auto"/>
          <w:sz w:val="32"/>
          <w:szCs w:val="32"/>
          <w:highlight w:val="none"/>
          <w:lang w:val="en-US" w:eastAsia="zh-CN"/>
        </w:rPr>
        <w:t>人工智能系统 Atificial intelligence system</w:t>
      </w:r>
      <w:r>
        <w:rPr>
          <w:rFonts w:hint="eastAsia" w:ascii="仿宋_GB2312" w:hAnsi="宋体" w:eastAsia="仿宋_GB2312"/>
          <w:color w:val="auto"/>
          <w:sz w:val="32"/>
          <w:szCs w:val="32"/>
          <w:highlight w:val="none"/>
          <w:lang w:val="en-US" w:eastAsia="zh-CN"/>
        </w:rPr>
        <w:t>”的术语和定义来源于</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41867-2022</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信息技术人工智能术语</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3.1.8。</w:t>
      </w:r>
    </w:p>
    <w:p w14:paraId="15600ED5">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2、</w:t>
      </w:r>
      <w:bookmarkStart w:id="16" w:name="_Toc18611"/>
      <w:bookmarkStart w:id="17" w:name="_Toc16296"/>
      <w:bookmarkStart w:id="18" w:name="_Toc19898"/>
      <w:bookmarkStart w:id="19" w:name="_Toc2625"/>
      <w:bookmarkStart w:id="20" w:name="_Toc77"/>
      <w:bookmarkStart w:id="21" w:name="_Toc4690"/>
      <w:bookmarkStart w:id="22" w:name="_Toc3337"/>
      <w:bookmarkStart w:id="23" w:name="_Toc30077"/>
      <w:bookmarkStart w:id="24" w:name="_Toc6675"/>
      <w:bookmarkStart w:id="25" w:name="_Toc4021"/>
      <w:bookmarkStart w:id="26" w:name="_Toc25452"/>
      <w:bookmarkStart w:id="27" w:name="_Toc3981"/>
      <w:bookmarkStart w:id="28" w:name="_Toc17358"/>
      <w:bookmarkStart w:id="29" w:name="_Toc23015"/>
      <w:bookmarkStart w:id="30" w:name="_Toc3097"/>
      <w:r>
        <w:rPr>
          <w:rFonts w:hint="eastAsia" w:ascii="仿宋_GB2312" w:hAnsi="宋体" w:eastAsia="仿宋_GB2312" w:cs="Times New Roman"/>
          <w:color w:val="auto"/>
          <w:sz w:val="32"/>
          <w:szCs w:val="32"/>
          <w:highlight w:val="none"/>
          <w:lang w:val="en-US" w:eastAsia="zh-CN"/>
        </w:rPr>
        <w:t>自然资源调查 Natural resources survey</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60D3B65">
      <w:pPr>
        <w:pStyle w:val="33"/>
        <w:ind w:firstLine="42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查明某一地区自然资源的数量、质量、分布和开发条件，提供资源清单、图件和评价报告，为资源的开发和生产布局提供第一手资料的过程。</w:t>
      </w:r>
    </w:p>
    <w:p w14:paraId="3A84BC31">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olor w:val="auto"/>
          <w:sz w:val="32"/>
          <w:szCs w:val="32"/>
          <w:highlight w:val="none"/>
          <w:lang w:val="en-US" w:eastAsia="zh-CN"/>
        </w:rPr>
        <w:t>“</w:t>
      </w:r>
      <w:r>
        <w:rPr>
          <w:rFonts w:hint="eastAsia" w:ascii="仿宋_GB2312" w:hAnsi="宋体" w:eastAsia="仿宋_GB2312" w:cs="Times New Roman"/>
          <w:color w:val="auto"/>
          <w:sz w:val="32"/>
          <w:szCs w:val="32"/>
          <w:highlight w:val="none"/>
          <w:lang w:val="en-US" w:eastAsia="zh-CN"/>
        </w:rPr>
        <w:t>自然资源调查 Natural resources survey</w:t>
      </w:r>
      <w:r>
        <w:rPr>
          <w:rFonts w:hint="eastAsia" w:ascii="仿宋_GB2312" w:hAnsi="宋体" w:eastAsia="仿宋_GB2312"/>
          <w:color w:val="auto"/>
          <w:sz w:val="32"/>
          <w:szCs w:val="32"/>
          <w:highlight w:val="none"/>
          <w:lang w:val="en-US" w:eastAsia="zh-CN"/>
        </w:rPr>
        <w:t>”的术语和</w:t>
      </w:r>
      <w:r>
        <w:rPr>
          <w:rFonts w:hint="eastAsia" w:ascii="仿宋_GB2312" w:hAnsi="宋体" w:eastAsia="仿宋_GB2312" w:cs="Times New Roman"/>
          <w:color w:val="auto"/>
          <w:sz w:val="32"/>
          <w:szCs w:val="32"/>
          <w:highlight w:val="none"/>
          <w:lang w:val="en-US" w:eastAsia="zh-CN"/>
        </w:rPr>
        <w:t>定义来源于DB64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3.2。</w:t>
      </w:r>
    </w:p>
    <w:p w14:paraId="27776248">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3、</w:t>
      </w:r>
      <w:bookmarkStart w:id="31" w:name="_Toc12785"/>
      <w:bookmarkStart w:id="32" w:name="_Toc4596"/>
      <w:bookmarkStart w:id="33" w:name="_Toc31889"/>
      <w:bookmarkStart w:id="34" w:name="_Toc3204"/>
      <w:bookmarkStart w:id="35" w:name="_Toc18437"/>
      <w:bookmarkStart w:id="36" w:name="_Toc24555"/>
      <w:bookmarkStart w:id="37" w:name="_Toc18138"/>
      <w:bookmarkStart w:id="38" w:name="_Toc21461"/>
      <w:bookmarkStart w:id="39" w:name="_Toc23196"/>
      <w:bookmarkStart w:id="40" w:name="_Toc15344"/>
      <w:bookmarkStart w:id="41" w:name="_Toc13731"/>
      <w:bookmarkStart w:id="42" w:name="_Toc27437"/>
      <w:bookmarkStart w:id="43" w:name="_Toc26242"/>
      <w:bookmarkStart w:id="44" w:name="_Toc9459"/>
      <w:bookmarkStart w:id="45" w:name="_Toc30394"/>
      <w:r>
        <w:rPr>
          <w:rFonts w:hint="eastAsia" w:ascii="仿宋_GB2312" w:hAnsi="宋体" w:eastAsia="仿宋_GB2312" w:cs="Times New Roman"/>
          <w:color w:val="auto"/>
          <w:sz w:val="32"/>
          <w:szCs w:val="32"/>
          <w:highlight w:val="none"/>
          <w:lang w:val="en-US" w:eastAsia="zh-CN"/>
        </w:rPr>
        <w:t>遥感监测 Remote sensing monitoring</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66AE12">
      <w:pPr>
        <w:pStyle w:val="33"/>
        <w:ind w:firstLine="42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应用遥感技术，对特定目标或区域自然资源利用状况及其动态变化信息进行监控的过程。</w:t>
      </w:r>
    </w:p>
    <w:p w14:paraId="22CC5FD7">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“遥感监测 Remote sensing monitoring”的术语和定义来源于DB64</w:t>
      </w:r>
      <w:r>
        <w:rPr>
          <w:rFonts w:hint="eastAsia" w:ascii="仿宋_GB2312" w:hAnsi="宋体" w:eastAsia="仿宋_GB2312" w:cs="Times New Roman"/>
          <w:color w:val="auto"/>
          <w:sz w:val="32"/>
          <w:szCs w:val="32"/>
          <w:highlight w:val="none"/>
        </w:rPr>
        <w:t>T</w:t>
      </w:r>
      <w:r>
        <w:rPr>
          <w:rFonts w:hint="eastAsia" w:ascii="仿宋_GB2312" w:hAnsi="宋体" w:eastAsia="仿宋_GB2312" w:cs="Times New Roman"/>
          <w:color w:val="auto"/>
          <w:sz w:val="32"/>
          <w:szCs w:val="32"/>
          <w:highlight w:val="none"/>
          <w:lang w:val="en-US" w:eastAsia="zh-CN"/>
        </w:rPr>
        <w:t>2000-2024</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自然资源调查监测技术规程</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3.4。</w:t>
      </w:r>
    </w:p>
    <w:p w14:paraId="0989DE00">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4、</w:t>
      </w:r>
      <w:bookmarkStart w:id="46" w:name="_Toc13422"/>
      <w:bookmarkStart w:id="47" w:name="_Toc8817"/>
      <w:bookmarkStart w:id="48" w:name="_Toc16798"/>
      <w:bookmarkStart w:id="49" w:name="_Toc5394"/>
      <w:bookmarkStart w:id="50" w:name="_Toc25674"/>
      <w:bookmarkStart w:id="51" w:name="_Toc17548"/>
      <w:bookmarkStart w:id="52" w:name="_Toc9261"/>
      <w:bookmarkStart w:id="53" w:name="_Toc3037"/>
      <w:bookmarkStart w:id="54" w:name="_Toc10139"/>
      <w:bookmarkStart w:id="55" w:name="_Toc32499"/>
      <w:bookmarkStart w:id="56" w:name="_Toc21066"/>
      <w:bookmarkStart w:id="57" w:name="_Toc3660"/>
      <w:bookmarkStart w:id="58" w:name="_Toc1478"/>
      <w:bookmarkStart w:id="59" w:name="_Toc1068"/>
      <w:bookmarkStart w:id="60" w:name="_Toc9597"/>
      <w:r>
        <w:rPr>
          <w:rFonts w:hint="eastAsia" w:ascii="仿宋_GB2312" w:hAnsi="宋体" w:eastAsia="仿宋_GB2312" w:cs="Times New Roman"/>
          <w:color w:val="auto"/>
          <w:sz w:val="32"/>
          <w:szCs w:val="32"/>
          <w:highlight w:val="none"/>
          <w:lang w:val="en-US" w:eastAsia="zh-CN"/>
        </w:rPr>
        <w:t>外业举证 Field evidence presentation</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0109842">
      <w:pPr>
        <w:pStyle w:val="33"/>
        <w:ind w:firstLine="42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在实地进行数据采集、核实和拍摄照片等行为，以验证遥感影像或已有数据的真实性、准确性和现势性。</w:t>
      </w:r>
    </w:p>
    <w:p w14:paraId="19BAB43C">
      <w:pPr>
        <w:pStyle w:val="33"/>
        <w:ind w:firstLine="420"/>
        <w:jc w:val="both"/>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lang w:val="en-US" w:eastAsia="zh-CN" w:bidi="ar-SA"/>
        </w:rPr>
        <w:t>5、</w:t>
      </w:r>
      <w:bookmarkStart w:id="61" w:name="_Toc14174"/>
      <w:bookmarkStart w:id="62" w:name="_Toc5883"/>
      <w:bookmarkStart w:id="63" w:name="_Toc1358"/>
      <w:bookmarkStart w:id="64" w:name="_Toc23167"/>
      <w:bookmarkStart w:id="65" w:name="_Toc11791"/>
      <w:bookmarkStart w:id="66" w:name="_Toc6404"/>
      <w:bookmarkStart w:id="67" w:name="_Toc851"/>
      <w:bookmarkStart w:id="68" w:name="_Toc15878"/>
      <w:bookmarkStart w:id="69" w:name="_Toc15143"/>
      <w:bookmarkStart w:id="70" w:name="_Toc17431"/>
      <w:bookmarkStart w:id="71" w:name="_Toc17954"/>
      <w:bookmarkStart w:id="72" w:name="_Toc1715"/>
      <w:bookmarkStart w:id="73" w:name="_Toc13039"/>
      <w:bookmarkStart w:id="74" w:name="_Toc10129"/>
      <w:bookmarkStart w:id="75" w:name="_Toc10077"/>
      <w:r>
        <w:rPr>
          <w:rFonts w:hint="eastAsia" w:ascii="仿宋_GB2312" w:hAnsi="宋体" w:eastAsia="仿宋_GB2312" w:cs="Times New Roman"/>
          <w:color w:val="auto"/>
          <w:sz w:val="32"/>
          <w:szCs w:val="32"/>
          <w:highlight w:val="none"/>
          <w:lang w:val="en-US" w:eastAsia="zh-CN"/>
        </w:rPr>
        <w:t>地类识别技术 l</w:t>
      </w:r>
      <w:r>
        <w:rPr>
          <w:rFonts w:hint="eastAsia" w:ascii="仿宋_GB2312" w:hAnsi="宋体" w:eastAsia="仿宋_GB2312" w:cs="Times New Roman"/>
          <w:color w:val="auto"/>
          <w:sz w:val="32"/>
          <w:szCs w:val="32"/>
          <w:highlight w:val="none"/>
        </w:rPr>
        <w:t>and</w:t>
      </w:r>
      <w:r>
        <w:rPr>
          <w:rFonts w:hint="eastAsia" w:ascii="仿宋_GB2312" w:hAnsi="宋体" w:eastAsia="仿宋_GB2312" w:cs="Times New Roman"/>
          <w:color w:val="auto"/>
          <w:sz w:val="32"/>
          <w:szCs w:val="32"/>
          <w:highlight w:val="none"/>
          <w:lang w:val="en-US" w:eastAsia="zh-CN"/>
        </w:rPr>
        <w:t xml:space="preserve"> c</w:t>
      </w:r>
      <w:r>
        <w:rPr>
          <w:rFonts w:hint="eastAsia" w:ascii="仿宋_GB2312" w:hAnsi="宋体" w:eastAsia="仿宋_GB2312" w:cs="Times New Roman"/>
          <w:color w:val="auto"/>
          <w:sz w:val="32"/>
          <w:szCs w:val="32"/>
          <w:highlight w:val="none"/>
        </w:rPr>
        <w:t>lassification</w:t>
      </w:r>
      <w:r>
        <w:rPr>
          <w:rFonts w:hint="eastAsia" w:ascii="仿宋_GB2312" w:hAnsi="宋体" w:eastAsia="仿宋_GB2312" w:cs="Times New Roman"/>
          <w:color w:val="auto"/>
          <w:sz w:val="32"/>
          <w:szCs w:val="32"/>
          <w:highlight w:val="none"/>
          <w:lang w:val="en-US" w:eastAsia="zh-CN"/>
        </w:rPr>
        <w:t xml:space="preserve"> r</w:t>
      </w:r>
      <w:r>
        <w:rPr>
          <w:rFonts w:hint="eastAsia" w:ascii="仿宋_GB2312" w:hAnsi="宋体" w:eastAsia="仿宋_GB2312" w:cs="Times New Roman"/>
          <w:color w:val="auto"/>
          <w:sz w:val="32"/>
          <w:szCs w:val="32"/>
          <w:highlight w:val="none"/>
        </w:rPr>
        <w:t>ecognition</w:t>
      </w:r>
      <w:r>
        <w:rPr>
          <w:rFonts w:hint="eastAsia" w:ascii="仿宋_GB2312" w:hAnsi="宋体" w:eastAsia="仿宋_GB2312" w:cs="Times New Roman"/>
          <w:color w:val="auto"/>
          <w:sz w:val="32"/>
          <w:szCs w:val="32"/>
          <w:highlight w:val="none"/>
          <w:lang w:val="en-US" w:eastAsia="zh-CN"/>
        </w:rPr>
        <w:t xml:space="preserve"> t</w:t>
      </w:r>
      <w:r>
        <w:rPr>
          <w:rFonts w:hint="eastAsia" w:ascii="仿宋_GB2312" w:hAnsi="宋体" w:eastAsia="仿宋_GB2312" w:cs="Times New Roman"/>
          <w:color w:val="auto"/>
          <w:sz w:val="32"/>
          <w:szCs w:val="32"/>
          <w:highlight w:val="none"/>
        </w:rPr>
        <w:t>echn</w:t>
      </w:r>
      <w:r>
        <w:rPr>
          <w:rFonts w:hint="eastAsia" w:ascii="仿宋_GB2312" w:hAnsi="宋体" w:eastAsia="仿宋_GB2312" w:cs="Times New Roman"/>
          <w:color w:val="auto"/>
          <w:sz w:val="32"/>
          <w:szCs w:val="32"/>
          <w:highlight w:val="none"/>
          <w:lang w:val="en-US" w:eastAsia="zh-CN"/>
        </w:rPr>
        <w:t>ology</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AA6BEC5">
      <w:pPr>
        <w:pStyle w:val="33"/>
        <w:ind w:firstLine="420"/>
        <w:rPr>
          <w:rFonts w:hint="eastAsia" w:ascii="仿宋_GB2312" w:hAnsi="宋体" w:eastAsia="仿宋_GB2312" w:cs="Times New Roman"/>
          <w:color w:val="auto"/>
          <w:sz w:val="32"/>
          <w:szCs w:val="32"/>
          <w:highlight w:val="none"/>
          <w:lang w:val="en-US" w:eastAsia="zh-CN" w:bidi="ar-SA"/>
        </w:rPr>
      </w:pPr>
      <w:r>
        <w:rPr>
          <w:rFonts w:hint="eastAsia" w:ascii="仿宋_GB2312" w:hAnsi="宋体" w:eastAsia="仿宋_GB2312" w:cs="Times New Roman"/>
          <w:color w:val="auto"/>
          <w:sz w:val="32"/>
          <w:szCs w:val="32"/>
          <w:highlight w:val="none"/>
          <w:lang w:val="en-US" w:eastAsia="zh-CN" w:bidi="ar-SA"/>
        </w:rPr>
        <w:t>利用人工智能，特别是深度学习算法，对从照片中提取的信息进行分析和分类，以识别地表不同土地类型的技术。</w:t>
      </w:r>
    </w:p>
    <w:p w14:paraId="273C2F3B">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（二）总体要求</w:t>
      </w:r>
    </w:p>
    <w:p w14:paraId="3124B468">
      <w:pPr>
        <w:pStyle w:val="33"/>
        <w:ind w:firstLine="420"/>
        <w:rPr>
          <w:rFonts w:hint="eastAsia" w:ascii="仿宋_GB2312" w:hAnsi="宋体" w:eastAsia="仿宋_GB2312" w:cs="Times New Roman"/>
          <w:b w:val="0"/>
          <w:color w:val="auto"/>
          <w:sz w:val="32"/>
          <w:szCs w:val="32"/>
          <w:highlight w:val="none"/>
          <w:shd w:val="clear"/>
          <w:lang w:val="en-US" w:eastAsia="zh-CN"/>
        </w:rPr>
      </w:pPr>
      <w:r>
        <w:rPr>
          <w:rFonts w:hint="eastAsia" w:ascii="仿宋_GB2312" w:hAnsi="宋体" w:eastAsia="仿宋_GB2312" w:cs="Times New Roman"/>
          <w:b w:val="0"/>
          <w:color w:val="auto"/>
          <w:sz w:val="32"/>
          <w:szCs w:val="32"/>
          <w:highlight w:val="none"/>
          <w:shd w:val="clear"/>
          <w:lang w:val="en-US" w:eastAsia="zh-CN"/>
        </w:rPr>
        <w:t>规定了架构、精度指标、样本数据、可拓展性、可解释性、轻量化与优化、API接口、跨平台兼容性等要求。</w:t>
      </w:r>
    </w:p>
    <w:p w14:paraId="182B16F0">
      <w:pPr>
        <w:pStyle w:val="33"/>
        <w:ind w:firstLine="420"/>
        <w:rPr>
          <w:rFonts w:hint="default" w:ascii="仿宋_GB2312" w:hAnsi="宋体" w:eastAsia="仿宋_GB2312" w:cs="Times New Roman"/>
          <w:i w:val="0"/>
          <w:iCs w:val="0"/>
          <w:caps w:val="0"/>
          <w:color w:val="auto"/>
          <w:spacing w:val="0"/>
          <w:sz w:val="32"/>
          <w:szCs w:val="32"/>
          <w:highlight w:val="none"/>
          <w:shd w:val="clear"/>
          <w:lang w:val="en-US" w:eastAsia="zh-CN"/>
        </w:rPr>
      </w:pPr>
      <w:r>
        <w:rPr>
          <w:rFonts w:hint="eastAsia" w:ascii="仿宋_GB2312" w:hAnsi="宋体" w:eastAsia="仿宋_GB2312" w:cs="Times New Roman"/>
          <w:b w:val="0"/>
          <w:color w:val="auto"/>
          <w:sz w:val="32"/>
          <w:szCs w:val="32"/>
          <w:highlight w:val="none"/>
          <w:shd w:val="clear"/>
          <w:lang w:val="en-US" w:eastAsia="zh-CN"/>
        </w:rPr>
        <w:t>主要依据</w:t>
      </w:r>
      <w:r>
        <w:rPr>
          <w:rFonts w:hint="eastAsia" w:ascii="仿宋_GB2312" w:hAnsi="宋体" w:eastAsia="仿宋_GB2312" w:cs="Times New Roman"/>
          <w:color w:val="auto"/>
          <w:sz w:val="32"/>
          <w:szCs w:val="32"/>
          <w:highlight w:val="none"/>
          <w:lang w:val="en-US" w:eastAsia="zh-CN"/>
        </w:rPr>
        <w:t>《信息技术</w:t>
      </w:r>
      <w:r>
        <w:rPr>
          <w:rFonts w:hint="eastAsia" w:ascii="仿宋_GB2312" w:hAnsi="宋体" w:eastAsia="仿宋_GB2312" w:cs="Times New Roman"/>
          <w:color w:val="auto"/>
          <w:sz w:val="32"/>
          <w:szCs w:val="32"/>
          <w:highlight w:val="none"/>
          <w:shd w:val="clear"/>
          <w:lang w:val="en-US" w:eastAsia="zh-CN"/>
        </w:rPr>
        <w:t xml:space="preserve"> </w:t>
      </w:r>
      <w:r>
        <w:rPr>
          <w:rFonts w:hint="eastAsia" w:ascii="仿宋_GB2312" w:hAnsi="宋体" w:eastAsia="仿宋_GB2312" w:cs="Times New Roman"/>
          <w:color w:val="auto"/>
          <w:sz w:val="32"/>
          <w:szCs w:val="32"/>
          <w:highlight w:val="none"/>
          <w:lang w:val="en-US" w:eastAsia="zh-CN"/>
        </w:rPr>
        <w:t>人工智能术语》</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41867-2022 、《人工智能 机器学习系统技术要求》</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 xml:space="preserve"> 43782-2024、</w:t>
      </w:r>
      <w:r>
        <w:rPr>
          <w:rFonts w:hint="eastAsia" w:ascii="仿宋_GB2312" w:hAnsi="宋体" w:eastAsia="仿宋_GB2312" w:cs="Times New Roman"/>
          <w:color w:val="auto"/>
          <w:sz w:val="32"/>
          <w:szCs w:val="32"/>
          <w:highlight w:val="none"/>
          <w:shd w:val="clear"/>
          <w:lang w:val="en-US" w:eastAsia="zh-CN"/>
        </w:rPr>
        <w:t>《</w:t>
      </w:r>
      <w:r>
        <w:rPr>
          <w:rFonts w:hint="eastAsia" w:ascii="仿宋_GB2312" w:hAnsi="宋体" w:eastAsia="仿宋_GB2312" w:cs="Times New Roman"/>
          <w:color w:val="auto"/>
          <w:sz w:val="32"/>
          <w:szCs w:val="32"/>
          <w:highlight w:val="none"/>
          <w:lang w:val="en-US" w:eastAsia="zh-CN"/>
        </w:rPr>
        <w:t>人工智能 深度学习算法评估</w:t>
      </w:r>
      <w:r>
        <w:rPr>
          <w:rFonts w:hint="eastAsia" w:ascii="仿宋_GB2312" w:hAnsi="宋体" w:eastAsia="仿宋_GB2312" w:cs="Times New Roman"/>
          <w:color w:val="auto"/>
          <w:sz w:val="32"/>
          <w:szCs w:val="32"/>
          <w:highlight w:val="none"/>
          <w:shd w:val="clear"/>
          <w:lang w:val="en-US" w:eastAsia="zh-CN"/>
        </w:rPr>
        <w:t>》</w:t>
      </w:r>
      <w:r>
        <w:rPr>
          <w:rFonts w:hint="eastAsia" w:ascii="仿宋_GB2312" w:hAnsi="宋体" w:eastAsia="仿宋_GB2312" w:cs="Times New Roman"/>
          <w:color w:val="auto"/>
          <w:sz w:val="32"/>
          <w:szCs w:val="32"/>
          <w:highlight w:val="none"/>
          <w:lang w:val="en-US" w:eastAsia="zh-CN"/>
        </w:rPr>
        <w:t xml:space="preserve"> GB/T 45225-2025</w:t>
      </w:r>
      <w:r>
        <w:rPr>
          <w:rFonts w:hint="eastAsia" w:ascii="仿宋_GB2312" w:hAnsi="宋体" w:eastAsia="仿宋_GB2312" w:cs="Times New Roman"/>
          <w:color w:val="auto"/>
          <w:sz w:val="32"/>
          <w:szCs w:val="32"/>
          <w:highlight w:val="none"/>
          <w:shd w:val="clear"/>
          <w:lang w:val="en-US" w:eastAsia="zh-CN"/>
        </w:rPr>
        <w:t>、</w:t>
      </w:r>
      <w:r>
        <w:rPr>
          <w:rFonts w:hint="eastAsia" w:ascii="仿宋_GB2312" w:hAnsi="宋体" w:eastAsia="仿宋_GB2312" w:cs="Times New Roman"/>
          <w:color w:val="auto"/>
          <w:sz w:val="32"/>
          <w:szCs w:val="32"/>
          <w:highlight w:val="none"/>
          <w:lang w:val="en-US" w:eastAsia="zh-CN"/>
        </w:rPr>
        <w:t>《信息技术 软件工程术语》GB/T 11457-2006关于模型、</w:t>
      </w:r>
      <w:r>
        <w:rPr>
          <w:rFonts w:hint="eastAsia" w:ascii="仿宋_GB2312" w:hAnsi="宋体" w:eastAsia="仿宋_GB2312" w:cs="Times New Roman"/>
          <w:color w:val="auto"/>
          <w:sz w:val="32"/>
          <w:szCs w:val="32"/>
          <w:highlight w:val="none"/>
          <w:shd w:val="clear"/>
          <w:lang w:val="en-US" w:eastAsia="zh-CN"/>
        </w:rPr>
        <w:t>评估指标</w:t>
      </w:r>
      <w:r>
        <w:rPr>
          <w:rFonts w:hint="eastAsia" w:ascii="仿宋_GB2312" w:hAnsi="宋体" w:eastAsia="仿宋_GB2312" w:cs="Times New Roman"/>
          <w:color w:val="auto"/>
          <w:sz w:val="32"/>
          <w:szCs w:val="32"/>
          <w:highlight w:val="none"/>
          <w:lang w:val="en-US" w:eastAsia="zh-CN"/>
        </w:rPr>
        <w:t>、</w:t>
      </w:r>
      <w:r>
        <w:rPr>
          <w:rFonts w:hint="eastAsia" w:ascii="仿宋_GB2312" w:hAnsi="宋体" w:eastAsia="仿宋_GB2312" w:cs="Times New Roman"/>
          <w:color w:val="auto"/>
          <w:sz w:val="32"/>
          <w:szCs w:val="32"/>
          <w:highlight w:val="none"/>
          <w:shd w:val="clear"/>
          <w:lang w:val="en-US" w:eastAsia="zh-CN"/>
        </w:rPr>
        <w:t>数据标注、</w:t>
      </w:r>
      <w:r>
        <w:rPr>
          <w:rFonts w:hint="eastAsia" w:ascii="仿宋_GB2312" w:hAnsi="宋体" w:eastAsia="仿宋_GB2312" w:cs="Times New Roman"/>
          <w:color w:val="auto"/>
          <w:sz w:val="32"/>
          <w:szCs w:val="32"/>
          <w:highlight w:val="none"/>
          <w:lang w:val="en-US" w:eastAsia="zh-CN"/>
        </w:rPr>
        <w:t>接口、可拓展性、可解释性、兼容性的定义，结合具体业务需求提出要求。《人工智能 机器学习系统技术要求》</w:t>
      </w:r>
      <w:r>
        <w:rPr>
          <w:rFonts w:hint="eastAsia" w:ascii="仿宋_GB2312" w:hAnsi="宋体" w:eastAsia="仿宋_GB2312" w:cs="Times New Roman"/>
          <w:color w:val="auto"/>
          <w:sz w:val="32"/>
          <w:szCs w:val="32"/>
          <w:highlight w:val="none"/>
        </w:rPr>
        <w:t>GB/T</w:t>
      </w:r>
      <w:r>
        <w:rPr>
          <w:rFonts w:hint="eastAsia" w:ascii="仿宋_GB2312" w:hAnsi="宋体" w:eastAsia="仿宋_GB2312" w:cs="Times New Roman"/>
          <w:color w:val="auto"/>
          <w:sz w:val="32"/>
          <w:szCs w:val="32"/>
          <w:highlight w:val="none"/>
          <w:lang w:val="en-US" w:eastAsia="zh-CN"/>
        </w:rPr>
        <w:t xml:space="preserve"> 43782-2024第11部分中的可扩展性要求主要针对接口格式、部署要求、管理工具提出。而结合具体业务需求，本规范对数据标注进行了可拓展性定义，规定了</w:t>
      </w:r>
      <w:r>
        <w:rPr>
          <w:rFonts w:hint="eastAsia" w:ascii="仿宋_GB2312" w:hAnsi="宋体" w:eastAsia="仿宋_GB2312" w:cs="Times New Roman"/>
          <w:i w:val="0"/>
          <w:iCs w:val="0"/>
          <w:caps w:val="0"/>
          <w:color w:val="auto"/>
          <w:spacing w:val="0"/>
          <w:sz w:val="32"/>
          <w:szCs w:val="32"/>
          <w:highlight w:val="none"/>
          <w:shd w:val="clear"/>
        </w:rPr>
        <w:t>支持自定义标签体系，允许用户根据具体业务需求扩展分类类别</w:t>
      </w:r>
      <w:r>
        <w:rPr>
          <w:rFonts w:hint="eastAsia" w:ascii="仿宋_GB2312" w:hAnsi="宋体" w:eastAsia="仿宋_GB2312" w:cs="Times New Roman"/>
          <w:i w:val="0"/>
          <w:iCs w:val="0"/>
          <w:caps w:val="0"/>
          <w:color w:val="auto"/>
          <w:spacing w:val="0"/>
          <w:sz w:val="32"/>
          <w:szCs w:val="32"/>
          <w:highlight w:val="none"/>
          <w:shd w:val="clear"/>
          <w:lang w:eastAsia="zh-CN"/>
        </w:rPr>
        <w:t>。</w:t>
      </w:r>
    </w:p>
    <w:p w14:paraId="08B5BC4A">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（三）技术流程</w:t>
      </w:r>
    </w:p>
    <w:p w14:paraId="08FAE4A4">
      <w:pPr>
        <w:pStyle w:val="33"/>
        <w:ind w:firstLine="640" w:firstLineChars="200"/>
        <w:rPr>
          <w:rFonts w:hint="eastAsia" w:ascii="仿宋_GB2312" w:hAnsi="宋体" w:eastAsia="仿宋_GB2312" w:cs="Times New Roman"/>
          <w:color w:val="auto"/>
          <w:sz w:val="32"/>
          <w:szCs w:val="32"/>
          <w:highlight w:val="none"/>
          <w:lang w:bidi="ar-SA"/>
        </w:rPr>
      </w:pPr>
      <w:r>
        <w:rPr>
          <w:rFonts w:hint="eastAsia" w:ascii="仿宋_GB2312" w:hAnsi="宋体" w:eastAsia="仿宋_GB2312" w:cs="Times New Roman"/>
          <w:color w:val="auto"/>
          <w:sz w:val="32"/>
          <w:szCs w:val="32"/>
          <w:highlight w:val="none"/>
          <w:lang w:bidi="ar-SA"/>
        </w:rPr>
        <w:t>通过数据管理模块将不同存储方式的大量外业举证照片进行入库，入库数据可在平台中进行数据浏览、数据共享等工作，形成满足后续流程的数据资料。数据准备完成后，可使用基础模型进行智能解译工作，并查看智能分类的效果。同时，也可以将核查完成后的样本数据上传至系统平台，并可以进行样本数据共享、删除等操作，已上传的样本数据可以用于模型生产，在模型训练模块下选择对应的训练样本并设置训练参数后，可以开始训练任务并进行训练详情查看。模型训练完成之后，可以查看不同阶段模型训练精度，对满足精度的模型进行发布，发布后的模型可以用于智能解译模块。若训练任务无任何模型满足精度要求，可以返回修改样本或修改训练参数继续优化模型，直到满足精度为止。智能解译模块下需要开发API接口，满足第三方业务系统调用的需求。</w:t>
      </w:r>
    </w:p>
    <w:p w14:paraId="5317B26F">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360" w:lineRule="auto"/>
        <w:ind w:firstLine="0" w:firstLineChars="0"/>
        <w:jc w:val="center"/>
        <w:textAlignment w:val="auto"/>
        <w:rPr>
          <w:rFonts w:hint="default" w:ascii="楷体" w:hAnsi="楷体" w:eastAsia="楷体" w:cs="仿宋_GB2312"/>
          <w:b/>
          <w:color w:val="auto"/>
          <w:sz w:val="32"/>
          <w:szCs w:val="32"/>
          <w:highlight w:val="none"/>
          <w:shd w:val="clear" w:color="auto" w:fill="auto"/>
          <w:lang w:val="en-US" w:eastAsia="zh-CN"/>
        </w:rPr>
      </w:pPr>
      <w:r>
        <w:rPr>
          <w:color w:val="auto"/>
          <w:highlight w:val="none"/>
        </w:rPr>
        <w:drawing>
          <wp:inline distT="0" distB="0" distL="0" distR="0">
            <wp:extent cx="5222875" cy="2621280"/>
            <wp:effectExtent l="0" t="0" r="4445" b="0"/>
            <wp:docPr id="10238883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888334" name="图片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54395" cy="2621280"/>
                    </a:xfrm>
                    <a:prstGeom prst="rect">
                      <a:avLst/>
                    </a:prstGeom>
                    <a:noFill/>
                  </pic:spPr>
                </pic:pic>
              </a:graphicData>
            </a:graphic>
          </wp:inline>
        </w:drawing>
      </w:r>
    </w:p>
    <w:p w14:paraId="29B722F9">
      <w:pPr>
        <w:pStyle w:val="8"/>
        <w:keepNext w:val="0"/>
        <w:keepLines w:val="0"/>
        <w:pageBreakBefore w:val="0"/>
        <w:widowControl w:val="0"/>
        <w:kinsoku/>
        <w:wordWrap/>
        <w:overflowPunct/>
        <w:topLinePunct w:val="0"/>
        <w:autoSpaceDE/>
        <w:autoSpaceDN/>
        <w:bidi w:val="0"/>
        <w:adjustRightInd/>
        <w:snapToGrid/>
        <w:spacing w:before="156" w:beforeLines="50" w:after="156" w:afterLines="50"/>
        <w:ind w:firstLineChars="200"/>
        <w:jc w:val="center"/>
        <w:textAlignment w:val="auto"/>
        <w:rPr>
          <w:rFonts w:hint="default" w:eastAsia="黑体"/>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1</w:t>
      </w:r>
      <w:r>
        <w:rPr>
          <w:color w:val="auto"/>
          <w:highlight w:val="none"/>
        </w:rPr>
        <w:fldChar w:fldCharType="end"/>
      </w:r>
      <w:r>
        <w:rPr>
          <w:rFonts w:hint="eastAsia"/>
          <w:color w:val="auto"/>
          <w:highlight w:val="none"/>
          <w:lang w:val="en-US" w:eastAsia="zh-CN"/>
        </w:rPr>
        <w:t xml:space="preserve"> 技术流程</w:t>
      </w:r>
    </w:p>
    <w:p w14:paraId="17CDD7D7">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（四）技术实现</w:t>
      </w:r>
    </w:p>
    <w:p w14:paraId="44BBAF98">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sz w:val="32"/>
          <w:szCs w:val="32"/>
          <w:highlight w:val="none"/>
          <w:shd w:val="clear" w:color="auto" w:fill="auto"/>
          <w:lang w:val="en-US" w:eastAsia="zh-CN"/>
        </w:rPr>
        <w:t>1、样本预处理</w:t>
      </w:r>
    </w:p>
    <w:p w14:paraId="626C80A6">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规定了样本照片预处理的内容，包括随机裁剪、旋转与翻转、颜色抖动、灰度化处理、去除文字信息等。</w:t>
      </w:r>
    </w:p>
    <w:p w14:paraId="40F4214F">
      <w:pPr>
        <w:pStyle w:val="33"/>
        <w:ind w:firstLine="420"/>
        <w:rPr>
          <w:rFonts w:hint="default"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样本照片预处理属于模型训练中图像数据增强的内容，模型训练过程中需要大量的训练数据以避免过拟合。在实际应用中，用于模型训练的数据往往非常有限，因此，数据增强成为提高训练数据充分性和多样性的有效方法。近年来，</w:t>
      </w:r>
      <w:r>
        <w:rPr>
          <w:rFonts w:hint="eastAsia" w:ascii="仿宋_GB2312" w:hAnsi="宋体" w:eastAsia="仿宋_GB2312" w:cs="Times New Roman"/>
          <w:i w:val="0"/>
          <w:iCs w:val="0"/>
          <w:caps w:val="0"/>
          <w:color w:val="auto"/>
          <w:spacing w:val="0"/>
          <w:sz w:val="32"/>
          <w:szCs w:val="32"/>
          <w:highlight w:val="none"/>
          <w:shd w:val="clear"/>
        </w:rPr>
        <w:t>图像识别技术的快速发展推动了图像数据增强方法的研究</w:t>
      </w:r>
      <w:r>
        <w:rPr>
          <w:rFonts w:hint="eastAsia" w:ascii="仿宋_GB2312" w:hAnsi="宋体" w:eastAsia="仿宋_GB2312" w:cs="Times New Roman"/>
          <w:i w:val="0"/>
          <w:iCs w:val="0"/>
          <w:caps w:val="0"/>
          <w:color w:val="auto"/>
          <w:spacing w:val="0"/>
          <w:sz w:val="32"/>
          <w:szCs w:val="32"/>
          <w:highlight w:val="none"/>
          <w:shd w:val="clear"/>
          <w:lang w:eastAsia="zh-CN"/>
        </w:rPr>
        <w:t>，</w:t>
      </w:r>
      <w:r>
        <w:rPr>
          <w:rFonts w:hint="eastAsia" w:ascii="仿宋_GB2312" w:hAnsi="宋体" w:eastAsia="仿宋_GB2312" w:cs="Times New Roman"/>
          <w:i w:val="0"/>
          <w:iCs w:val="0"/>
          <w:caps w:val="0"/>
          <w:color w:val="auto"/>
          <w:spacing w:val="0"/>
          <w:sz w:val="32"/>
          <w:szCs w:val="32"/>
          <w:highlight w:val="none"/>
          <w:shd w:val="clear"/>
          <w:lang w:val="en-US" w:eastAsia="zh-CN"/>
        </w:rPr>
        <w:t>国内也出现了很多专家学者关于图像数据增强技术的研究成果。《面向深度学习的图像数据增强综述》对图像数据增强方法进行了归纳，并提出了一个新的分类方法，为研究图像数据增强提供了新的视角。目前，图像增强技术主要还是使用基本方法类，包括图像变换、图像擦除、图像混合，基于深度学习方法类的研究相对比较少。本规范主要使用基本方法类进行图像数据增强，包括</w:t>
      </w:r>
      <w:r>
        <w:rPr>
          <w:rFonts w:hint="eastAsia" w:ascii="仿宋_GB2312" w:hAnsi="宋体" w:eastAsia="仿宋_GB2312" w:cs="Times New Roman"/>
          <w:color w:val="auto"/>
          <w:sz w:val="32"/>
          <w:szCs w:val="32"/>
          <w:highlight w:val="none"/>
          <w:lang w:val="en-US" w:eastAsia="zh-CN"/>
        </w:rPr>
        <w:t>随机裁剪、旋转与翻转、颜色抖动、灰度化处理、去除文字信息等，与深度学习方法类相比，该方法计算开销比较低，在模型训练时，相比与梯度计算和回传等操作，数据增强过程的计算开销可以忽略不计。以下是本规范涉及的图像数据增强的一些实际操作示例：</w:t>
      </w:r>
    </w:p>
    <w:p w14:paraId="2ABD3F0D">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bidi="ar-SA"/>
        </w:rPr>
        <w:t>（1）</w:t>
      </w:r>
      <w:r>
        <w:rPr>
          <w:rFonts w:hint="eastAsia" w:ascii="仿宋_GB2312" w:hAnsi="宋体" w:eastAsia="仿宋_GB2312" w:cs="Times New Roman"/>
          <w:color w:val="auto"/>
          <w:sz w:val="32"/>
          <w:szCs w:val="32"/>
          <w:highlight w:val="none"/>
          <w:lang w:val="en-US" w:eastAsia="zh-CN"/>
        </w:rPr>
        <w:t>随机裁剪</w:t>
      </w:r>
    </w:p>
    <w:p w14:paraId="495E753D">
      <w:pPr>
        <w:pStyle w:val="33"/>
        <w:ind w:firstLine="42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随机裁剪图像的一部分，这有助于增强模型的鲁棒性，减少过拟合。</w:t>
      </w:r>
    </w:p>
    <w:p w14:paraId="0C657903">
      <w:pPr>
        <w:pStyle w:val="33"/>
        <w:ind w:firstLine="0" w:firstLineChars="0"/>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44110" cy="1498600"/>
            <wp:effectExtent l="0" t="0" r="8890" b="10160"/>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6"/>
                    <a:stretch>
                      <a:fillRect/>
                    </a:stretch>
                  </pic:blipFill>
                  <pic:spPr>
                    <a:xfrm>
                      <a:off x="0" y="0"/>
                      <a:ext cx="4944110" cy="1498600"/>
                    </a:xfrm>
                    <a:prstGeom prst="rect">
                      <a:avLst/>
                    </a:prstGeom>
                  </pic:spPr>
                </pic:pic>
              </a:graphicData>
            </a:graphic>
          </wp:inline>
        </w:drawing>
      </w:r>
    </w:p>
    <w:p w14:paraId="60C39FD4">
      <w:pPr>
        <w:pStyle w:val="8"/>
        <w:ind w:firstLine="0" w:firstLineChars="0"/>
        <w:jc w:val="center"/>
        <w:rPr>
          <w:rFonts w:hint="default" w:eastAsia="黑体"/>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2</w:t>
      </w:r>
      <w:r>
        <w:rPr>
          <w:color w:val="auto"/>
          <w:highlight w:val="none"/>
        </w:rPr>
        <w:fldChar w:fldCharType="end"/>
      </w:r>
      <w:r>
        <w:rPr>
          <w:rFonts w:hint="eastAsia"/>
          <w:color w:val="auto"/>
          <w:highlight w:val="none"/>
          <w:lang w:val="en-US" w:eastAsia="zh-CN"/>
        </w:rPr>
        <w:t xml:space="preserve"> 随机裁剪</w:t>
      </w:r>
    </w:p>
    <w:p w14:paraId="56C13D4E">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bidi="ar-SA"/>
        </w:rPr>
        <w:t>（2）</w:t>
      </w:r>
      <w:r>
        <w:rPr>
          <w:rFonts w:hint="eastAsia" w:ascii="仿宋_GB2312" w:hAnsi="宋体" w:eastAsia="仿宋_GB2312" w:cs="Times New Roman"/>
          <w:color w:val="auto"/>
          <w:sz w:val="32"/>
          <w:szCs w:val="32"/>
          <w:highlight w:val="none"/>
          <w:lang w:val="en-US" w:eastAsia="zh-CN"/>
        </w:rPr>
        <w:t>旋转与翻转</w:t>
      </w:r>
    </w:p>
    <w:p w14:paraId="3E6F1BDB">
      <w:pPr>
        <w:pStyle w:val="33"/>
        <w:ind w:firstLine="42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随机旋转或翻转图像，使模型能够适应不同角度的图像。</w:t>
      </w:r>
    </w:p>
    <w:p w14:paraId="3D4F91BA">
      <w:pPr>
        <w:pStyle w:val="33"/>
        <w:ind w:firstLine="420"/>
        <w:rPr>
          <w:rFonts w:hint="eastAsia" w:ascii="仿宋_GB2312" w:hAnsi="宋体" w:eastAsia="仿宋_GB2312" w:cs="Times New Roman"/>
          <w:color w:val="auto"/>
          <w:sz w:val="32"/>
          <w:szCs w:val="32"/>
          <w:highlight w:val="none"/>
        </w:rPr>
      </w:pPr>
    </w:p>
    <w:p w14:paraId="3AC24C3E">
      <w:pPr>
        <w:pStyle w:val="33"/>
        <w:ind w:firstLine="0" w:firstLineChars="0"/>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44110" cy="1447800"/>
            <wp:effectExtent l="0" t="0" r="8890" b="0"/>
            <wp:docPr id="4" name="图片 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2"/>
                    <pic:cNvPicPr>
                      <a:picLocks noChangeAspect="1"/>
                    </pic:cNvPicPr>
                  </pic:nvPicPr>
                  <pic:blipFill>
                    <a:blip r:embed="rId7"/>
                    <a:stretch>
                      <a:fillRect/>
                    </a:stretch>
                  </pic:blipFill>
                  <pic:spPr>
                    <a:xfrm>
                      <a:off x="0" y="0"/>
                      <a:ext cx="4944110" cy="1447800"/>
                    </a:xfrm>
                    <a:prstGeom prst="rect">
                      <a:avLst/>
                    </a:prstGeom>
                  </pic:spPr>
                </pic:pic>
              </a:graphicData>
            </a:graphic>
          </wp:inline>
        </w:drawing>
      </w:r>
    </w:p>
    <w:p w14:paraId="5C491E35">
      <w:pPr>
        <w:pStyle w:val="8"/>
        <w:ind w:firstLine="0" w:firstLineChars="0"/>
        <w:jc w:val="center"/>
        <w:rPr>
          <w:rFonts w:hint="default" w:eastAsia="黑体"/>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3</w:t>
      </w:r>
      <w:r>
        <w:rPr>
          <w:color w:val="auto"/>
          <w:highlight w:val="none"/>
        </w:rPr>
        <w:fldChar w:fldCharType="end"/>
      </w:r>
      <w:r>
        <w:rPr>
          <w:rFonts w:hint="eastAsia"/>
          <w:color w:val="auto"/>
          <w:highlight w:val="none"/>
          <w:lang w:val="en-US" w:eastAsia="zh-CN"/>
        </w:rPr>
        <w:t xml:space="preserve"> 旋转与翻转</w:t>
      </w:r>
    </w:p>
    <w:p w14:paraId="68D71BED">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（3）颜色抖动</w:t>
      </w:r>
    </w:p>
    <w:p w14:paraId="5600CB7B">
      <w:pPr>
        <w:pStyle w:val="33"/>
        <w:ind w:firstLine="42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随机改变图像的亮度、对比度、饱和度等，增加颜色变化的多样性。</w:t>
      </w:r>
    </w:p>
    <w:p w14:paraId="6627ABD8">
      <w:pPr>
        <w:pStyle w:val="33"/>
        <w:ind w:firstLine="0" w:firstLineChars="0"/>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86655" cy="4431665"/>
            <wp:effectExtent l="0" t="0" r="12065" b="3175"/>
            <wp:docPr id="6" name="图片 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3"/>
                    <pic:cNvPicPr>
                      <a:picLocks noChangeAspect="1"/>
                    </pic:cNvPicPr>
                  </pic:nvPicPr>
                  <pic:blipFill>
                    <a:blip r:embed="rId8"/>
                    <a:stretch>
                      <a:fillRect/>
                    </a:stretch>
                  </pic:blipFill>
                  <pic:spPr>
                    <a:xfrm>
                      <a:off x="0" y="0"/>
                      <a:ext cx="4986655" cy="4431665"/>
                    </a:xfrm>
                    <a:prstGeom prst="rect">
                      <a:avLst/>
                    </a:prstGeom>
                  </pic:spPr>
                </pic:pic>
              </a:graphicData>
            </a:graphic>
          </wp:inline>
        </w:drawing>
      </w:r>
    </w:p>
    <w:p w14:paraId="36E43702">
      <w:pPr>
        <w:pStyle w:val="8"/>
        <w:ind w:firstLine="0" w:firstLineChars="0"/>
        <w:jc w:val="center"/>
        <w:rPr>
          <w:rFonts w:hint="default" w:eastAsia="黑体"/>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4</w:t>
      </w:r>
      <w:r>
        <w:rPr>
          <w:color w:val="auto"/>
          <w:highlight w:val="none"/>
        </w:rPr>
        <w:fldChar w:fldCharType="end"/>
      </w:r>
      <w:r>
        <w:rPr>
          <w:rFonts w:hint="eastAsia"/>
          <w:color w:val="auto"/>
          <w:highlight w:val="none"/>
          <w:lang w:val="en-US" w:eastAsia="zh-CN"/>
        </w:rPr>
        <w:t xml:space="preserve"> 颜色抖动</w:t>
      </w:r>
    </w:p>
    <w:p w14:paraId="484E6B8B">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（4）灰度化处理</w:t>
      </w:r>
    </w:p>
    <w:p w14:paraId="4EE8B281">
      <w:pPr>
        <w:pStyle w:val="33"/>
        <w:ind w:firstLine="420" w:firstLineChars="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在图片纹理特征提取时，可以将图像转换为灰度图像（单通道），以减少计算量，特别是在颜色信息不重要的情况下。</w:t>
      </w:r>
    </w:p>
    <w:p w14:paraId="101F2A55">
      <w:pPr>
        <w:pStyle w:val="33"/>
        <w:ind w:firstLine="0" w:firstLineChars="0"/>
        <w:jc w:val="center"/>
        <w:rPr>
          <w:color w:val="auto"/>
          <w:highlight w:val="none"/>
        </w:rPr>
      </w:pPr>
      <w:r>
        <w:rPr>
          <w:color w:val="auto"/>
          <w:highlight w:val="none"/>
        </w:rPr>
        <w:drawing>
          <wp:inline distT="0" distB="0" distL="0" distR="0">
            <wp:extent cx="2517775" cy="1416050"/>
            <wp:effectExtent l="0" t="0" r="12065" b="1270"/>
            <wp:docPr id="1196021990" name="图片 7" descr="建筑前的草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21990" name="图片 7" descr="建筑前的草地上&#10;&#10;中度可信度描述已自动生成"/>
                    <pic:cNvPicPr>
                      <a:picLocks noChangeAspect="1"/>
                    </pic:cNvPicPr>
                  </pic:nvPicPr>
                  <pic:blipFill>
                    <a:blip r:embed="rId9" cstate="print">
                      <a:biLevel thresh="50000"/>
                      <a:extLst>
                        <a:ext uri="{BEBA8EAE-BF5A-486C-A8C5-ECC9F3942E4B}">
                          <a14:imgProps xmlns:a14="http://schemas.microsoft.com/office/drawing/2010/main">
                            <a14:imgLayer r:embed="rId10">
                              <a14:imgEffect>
                                <a14:brightnessContrast contrast="-3000"/>
                              </a14:imgEffect>
                              <a14:imgEffect>
                                <a14:saturation sat="97000"/>
                              </a14:imgEffect>
                            </a14:imgLayer>
                          </a14:imgProps>
                        </a:ext>
                        <a:ext uri="{28A0092B-C50C-407E-A947-70E740481C1C}">
                          <a14:useLocalDpi xmlns:a14="http://schemas.microsoft.com/office/drawing/2010/main" val="0"/>
                        </a:ext>
                      </a:extLst>
                    </a:blip>
                    <a:srcRect/>
                    <a:stretch>
                      <a:fillRect/>
                    </a:stretch>
                  </pic:blipFill>
                  <pic:spPr>
                    <a:xfrm>
                      <a:off x="0" y="0"/>
                      <a:ext cx="2517775" cy="1416050"/>
                    </a:xfrm>
                    <a:prstGeom prst="rect">
                      <a:avLst/>
                    </a:prstGeom>
                    <a:noFill/>
                    <a:ln>
                      <a:noFill/>
                    </a:ln>
                    <a:effectLst>
                      <a:glow>
                        <a:schemeClr val="accent1">
                          <a:alpha val="44000"/>
                        </a:schemeClr>
                      </a:glow>
                      <a:softEdge rad="0"/>
                    </a:effectLst>
                  </pic:spPr>
                </pic:pic>
              </a:graphicData>
            </a:graphic>
          </wp:inline>
        </w:drawing>
      </w:r>
    </w:p>
    <w:p w14:paraId="1A031CB0">
      <w:pPr>
        <w:pStyle w:val="8"/>
        <w:ind w:firstLine="0" w:firstLineChars="0"/>
        <w:jc w:val="center"/>
        <w:rPr>
          <w:rFonts w:hint="default" w:eastAsia="黑体"/>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5</w:t>
      </w:r>
      <w:r>
        <w:rPr>
          <w:color w:val="auto"/>
          <w:highlight w:val="none"/>
        </w:rPr>
        <w:fldChar w:fldCharType="end"/>
      </w:r>
      <w:r>
        <w:rPr>
          <w:rFonts w:hint="eastAsia"/>
          <w:color w:val="auto"/>
          <w:highlight w:val="none"/>
          <w:lang w:val="en-US" w:eastAsia="zh-CN"/>
        </w:rPr>
        <w:t xml:space="preserve"> 灰度化提取</w:t>
      </w:r>
    </w:p>
    <w:p w14:paraId="27A8F771">
      <w:pPr>
        <w:pStyle w:val="33"/>
        <w:ind w:firstLine="42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bidi="ar-SA"/>
        </w:rPr>
        <w:t>（5）</w:t>
      </w:r>
      <w:r>
        <w:rPr>
          <w:rFonts w:hint="eastAsia" w:ascii="仿宋_GB2312" w:hAnsi="宋体" w:eastAsia="仿宋_GB2312" w:cs="Times New Roman"/>
          <w:color w:val="auto"/>
          <w:sz w:val="32"/>
          <w:szCs w:val="32"/>
          <w:highlight w:val="none"/>
          <w:lang w:val="en-US" w:eastAsia="zh-CN"/>
        </w:rPr>
        <w:t>去除文字信息</w:t>
      </w:r>
    </w:p>
    <w:p w14:paraId="4D8718B3">
      <w:pPr>
        <w:pStyle w:val="33"/>
        <w:ind w:firstLine="42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rPr>
        <w:t>常常外业拍摄的照片包括拍摄地点、时间以及拍摄人等文字信息，采用OCR（Optical Character Recognition，光学字符识别）工具识别并移除图片中的文本区域。通过将文本区域替换为背景颜色或进行像素填充，可以消除文字对模型的干扰。</w:t>
      </w:r>
    </w:p>
    <w:p w14:paraId="7427A192">
      <w:pPr>
        <w:pStyle w:val="33"/>
        <w:numPr>
          <w:ilvl w:val="-1"/>
          <w:numId w:val="0"/>
        </w:numPr>
        <w:ind w:firstLine="0" w:firstLineChars="0"/>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944110" cy="1486535"/>
            <wp:effectExtent l="0" t="0" r="8890" b="6985"/>
            <wp:docPr id="7" name="图片 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4"/>
                    <pic:cNvPicPr>
                      <a:picLocks noChangeAspect="1"/>
                    </pic:cNvPicPr>
                  </pic:nvPicPr>
                  <pic:blipFill>
                    <a:blip r:embed="rId11"/>
                    <a:stretch>
                      <a:fillRect/>
                    </a:stretch>
                  </pic:blipFill>
                  <pic:spPr>
                    <a:xfrm>
                      <a:off x="0" y="0"/>
                      <a:ext cx="4944110" cy="1486535"/>
                    </a:xfrm>
                    <a:prstGeom prst="rect">
                      <a:avLst/>
                    </a:prstGeom>
                  </pic:spPr>
                </pic:pic>
              </a:graphicData>
            </a:graphic>
          </wp:inline>
        </w:drawing>
      </w:r>
    </w:p>
    <w:p w14:paraId="2757B358">
      <w:pPr>
        <w:pStyle w:val="8"/>
        <w:numPr>
          <w:ilvl w:val="-1"/>
          <w:numId w:val="0"/>
        </w:numPr>
        <w:ind w:firstLine="0" w:firstLineChars="0"/>
        <w:jc w:val="center"/>
        <w:rPr>
          <w:rFonts w:hint="default"/>
          <w:color w:val="auto"/>
          <w:highlight w:val="none"/>
          <w:lang w:val="en-US" w:eastAsia="zh-CN"/>
        </w:rPr>
      </w:pPr>
      <w:r>
        <w:rPr>
          <w:color w:val="auto"/>
          <w:highlight w:val="none"/>
        </w:rPr>
        <w:t xml:space="preserve">图 </w:t>
      </w:r>
      <w:r>
        <w:rPr>
          <w:color w:val="auto"/>
          <w:highlight w:val="none"/>
        </w:rPr>
        <w:fldChar w:fldCharType="begin"/>
      </w:r>
      <w:r>
        <w:rPr>
          <w:color w:val="auto"/>
          <w:highlight w:val="none"/>
        </w:rPr>
        <w:instrText xml:space="preserve"> SEQ 图 \* ARABIC </w:instrText>
      </w:r>
      <w:r>
        <w:rPr>
          <w:color w:val="auto"/>
          <w:highlight w:val="none"/>
        </w:rPr>
        <w:fldChar w:fldCharType="separate"/>
      </w:r>
      <w:r>
        <w:rPr>
          <w:color w:val="auto"/>
          <w:highlight w:val="none"/>
        </w:rPr>
        <w:t>6</w:t>
      </w:r>
      <w:r>
        <w:rPr>
          <w:color w:val="auto"/>
          <w:highlight w:val="none"/>
        </w:rPr>
        <w:fldChar w:fldCharType="end"/>
      </w:r>
      <w:r>
        <w:rPr>
          <w:rFonts w:hint="eastAsia"/>
          <w:color w:val="auto"/>
          <w:highlight w:val="none"/>
          <w:lang w:val="en-US" w:eastAsia="zh-CN"/>
        </w:rPr>
        <w:t xml:space="preserve"> 去除文字信息</w:t>
      </w:r>
    </w:p>
    <w:p w14:paraId="44EA1188">
      <w:pPr>
        <w:numPr>
          <w:ilvl w:val="0"/>
          <w:numId w:val="0"/>
        </w:numPr>
        <w:spacing w:before="156" w:beforeLines="50" w:after="156" w:afterLines="50" w:line="520" w:lineRule="exact"/>
        <w:ind w:firstLine="643" w:firstLineChars="200"/>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2、</w:t>
      </w:r>
      <w:r>
        <w:rPr>
          <w:rFonts w:hint="eastAsia" w:ascii="楷体" w:hAnsi="楷体" w:eastAsia="楷体" w:cs="仿宋_GB2312"/>
          <w:b/>
          <w:color w:val="auto"/>
          <w:sz w:val="32"/>
          <w:szCs w:val="32"/>
          <w:highlight w:val="none"/>
          <w:shd w:val="clear" w:color="auto" w:fill="auto"/>
          <w:lang w:val="en-US" w:eastAsia="zh-CN"/>
        </w:rPr>
        <w:t>模型选型</w:t>
      </w:r>
    </w:p>
    <w:p w14:paraId="6029AC12">
      <w:pPr>
        <w:pStyle w:val="33"/>
        <w:ind w:firstLineChars="20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规定了</w:t>
      </w:r>
      <w:r>
        <w:rPr>
          <w:rFonts w:hint="eastAsia" w:ascii="仿宋_GB2312" w:hAnsi="宋体" w:eastAsia="仿宋_GB2312" w:cs="Times New Roman"/>
          <w:color w:val="auto"/>
          <w:sz w:val="32"/>
          <w:szCs w:val="32"/>
          <w:highlight w:val="none"/>
        </w:rPr>
        <w:t>选用DaViT视觉分析模型网络结构</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该模型特点主要包括：</w:t>
      </w:r>
    </w:p>
    <w:p w14:paraId="08337CE6">
      <w:pPr>
        <w:pStyle w:val="33"/>
        <w:ind w:firstLineChars="20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lang w:val="en-US" w:eastAsia="zh-CN"/>
        </w:rPr>
        <w:t>（1）双轴注意力机制：</w:t>
      </w:r>
      <w:r>
        <w:rPr>
          <w:rFonts w:hint="eastAsia" w:ascii="仿宋_GB2312" w:hAnsi="宋体" w:eastAsia="仿宋_GB2312" w:cs="Times New Roman"/>
          <w:color w:val="auto"/>
          <w:sz w:val="32"/>
          <w:szCs w:val="32"/>
          <w:highlight w:val="none"/>
        </w:rPr>
        <w:t>通过在水平和垂直两个方向上应用注意力机制，能够更好地捕捉图像中的局部和全局信息。</w:t>
      </w:r>
    </w:p>
    <w:p w14:paraId="185E8B01">
      <w:pPr>
        <w:pStyle w:val="33"/>
        <w:ind w:firstLineChars="200"/>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2</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分层结构：</w:t>
      </w:r>
      <w:r>
        <w:rPr>
          <w:rFonts w:hint="eastAsia" w:ascii="仿宋_GB2312" w:hAnsi="宋体" w:eastAsia="仿宋_GB2312" w:cs="Times New Roman"/>
          <w:i w:val="0"/>
          <w:iCs w:val="0"/>
          <w:caps w:val="0"/>
          <w:color w:val="auto"/>
          <w:spacing w:val="0"/>
          <w:sz w:val="32"/>
          <w:szCs w:val="32"/>
          <w:highlight w:val="none"/>
          <w:shd w:val="clear"/>
        </w:rPr>
        <w:t>采用</w:t>
      </w:r>
      <w:r>
        <w:rPr>
          <w:rFonts w:hint="eastAsia" w:ascii="仿宋_GB2312" w:hAnsi="宋体" w:eastAsia="仿宋_GB2312" w:cs="Times New Roman"/>
          <w:i w:val="0"/>
          <w:iCs w:val="0"/>
          <w:caps w:val="0"/>
          <w:color w:val="auto"/>
          <w:spacing w:val="0"/>
          <w:sz w:val="32"/>
          <w:szCs w:val="32"/>
          <w:highlight w:val="none"/>
          <w:shd w:val="clear"/>
          <w:lang w:val="en-US" w:eastAsia="zh-CN"/>
        </w:rPr>
        <w:t>了</w:t>
      </w:r>
      <w:r>
        <w:rPr>
          <w:rFonts w:hint="eastAsia" w:ascii="仿宋_GB2312" w:hAnsi="宋体" w:eastAsia="仿宋_GB2312" w:cs="Times New Roman"/>
          <w:i w:val="0"/>
          <w:iCs w:val="0"/>
          <w:caps w:val="0"/>
          <w:color w:val="auto"/>
          <w:spacing w:val="0"/>
          <w:sz w:val="32"/>
          <w:szCs w:val="32"/>
          <w:highlight w:val="none"/>
          <w:shd w:val="clear"/>
        </w:rPr>
        <w:t>分层结构</w:t>
      </w:r>
      <w:r>
        <w:rPr>
          <w:rFonts w:hint="eastAsia" w:ascii="仿宋_GB2312" w:hAnsi="宋体" w:eastAsia="仿宋_GB2312" w:cs="Times New Roman"/>
          <w:i w:val="0"/>
          <w:iCs w:val="0"/>
          <w:caps w:val="0"/>
          <w:color w:val="auto"/>
          <w:spacing w:val="0"/>
          <w:sz w:val="32"/>
          <w:szCs w:val="32"/>
          <w:highlight w:val="none"/>
          <w:shd w:val="clear"/>
          <w:lang w:eastAsia="zh-CN"/>
        </w:rPr>
        <w:t>，</w:t>
      </w:r>
      <w:r>
        <w:rPr>
          <w:rFonts w:hint="eastAsia" w:ascii="仿宋_GB2312" w:hAnsi="宋体" w:eastAsia="仿宋_GB2312" w:cs="Times New Roman"/>
          <w:i w:val="0"/>
          <w:iCs w:val="0"/>
          <w:caps w:val="0"/>
          <w:color w:val="auto"/>
          <w:spacing w:val="0"/>
          <w:sz w:val="32"/>
          <w:szCs w:val="32"/>
          <w:highlight w:val="none"/>
          <w:shd w:val="clear"/>
        </w:rPr>
        <w:t>输入图像被分割成多个patches，且patches会在不同层次上进行处理以提取多尺度特征。</w:t>
      </w:r>
    </w:p>
    <w:p w14:paraId="3A6F2E14">
      <w:pPr>
        <w:pStyle w:val="33"/>
        <w:ind w:firstLineChars="200"/>
        <w:rPr>
          <w:rFonts w:hint="eastAsia" w:ascii="仿宋_GB2312" w:hAnsi="宋体" w:eastAsia="仿宋_GB2312" w:cs="Times New Roman"/>
          <w:color w:val="auto"/>
          <w:sz w:val="32"/>
          <w:szCs w:val="32"/>
          <w:highlight w:val="none"/>
        </w:rPr>
      </w:pP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3</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高效计算：</w:t>
      </w:r>
      <w:r>
        <w:rPr>
          <w:rFonts w:hint="eastAsia" w:ascii="仿宋_GB2312" w:hAnsi="宋体" w:eastAsia="仿宋_GB2312" w:cs="Times New Roman"/>
          <w:color w:val="auto"/>
          <w:sz w:val="32"/>
          <w:szCs w:val="32"/>
          <w:highlight w:val="none"/>
        </w:rPr>
        <w:t>采用了高效的计算架构，能够在保持高精度的同时，减少计算资源的消耗。</w:t>
      </w:r>
    </w:p>
    <w:p w14:paraId="3A9AE017">
      <w:pPr>
        <w:widowControl/>
        <w:ind w:firstLine="640"/>
        <w:jc w:val="both"/>
        <w:rPr>
          <w:rFonts w:hint="eastAsia" w:ascii="仿宋_GB2312" w:hAnsi="宋体" w:eastAsia="仿宋_GB2312" w:cs="Times New Roman"/>
          <w:color w:val="auto"/>
          <w:sz w:val="32"/>
          <w:szCs w:val="32"/>
          <w:highlight w:val="none"/>
          <w:lang w:val="en-US" w:eastAsia="zh-CN"/>
        </w:rPr>
      </w:pPr>
      <w:r>
        <w:rPr>
          <w:rFonts w:hint="eastAsia" w:ascii="仿宋_GB2312" w:hAnsi="宋体" w:eastAsia="仿宋_GB2312" w:cs="Times New Roman"/>
          <w:color w:val="auto"/>
          <w:sz w:val="32"/>
          <w:szCs w:val="32"/>
          <w:highlight w:val="none"/>
          <w:lang w:val="en-US" w:eastAsia="zh-CN"/>
        </w:rPr>
        <w:t>《</w:t>
      </w:r>
      <w:r>
        <w:rPr>
          <w:rFonts w:hint="eastAsia" w:ascii="仿宋_GB2312" w:hAnsi="仿宋_GB2312" w:eastAsia="仿宋_GB2312" w:cs="仿宋_GB2312"/>
          <w:color w:val="auto"/>
          <w:kern w:val="0"/>
          <w:sz w:val="32"/>
          <w:szCs w:val="32"/>
          <w:highlight w:val="none"/>
          <w:lang w:val="en-US" w:eastAsia="zh-CN" w:bidi="ar"/>
        </w:rPr>
        <w:t>基于自集成视觉 Transformer的图像检索</w:t>
      </w:r>
      <w:r>
        <w:rPr>
          <w:rFonts w:hint="eastAsia" w:ascii="仿宋_GB2312" w:hAnsi="宋体" w:eastAsia="仿宋_GB2312" w:cs="Times New Roman"/>
          <w:color w:val="auto"/>
          <w:sz w:val="32"/>
          <w:szCs w:val="32"/>
          <w:highlight w:val="none"/>
          <w:lang w:val="en-US" w:eastAsia="zh-CN"/>
        </w:rPr>
        <w:t>》中提到，视觉Transformer在图像分类任务方面表现出色。相对于卷积神经网络，其结构中的自注意力机制能够有效消除噪声中的影响，提取图像关键特征信息表达。文中提出了一种以视觉Transformer模型为骨架网络的特征提取框架，针对视觉Transformer中的多层自注意力结构，通过自集成的方式融合多个注意力层的特征输出作为最终图像特征，使模型效果得到了提升。《</w:t>
      </w:r>
      <w:r>
        <w:rPr>
          <w:rFonts w:hint="eastAsia" w:ascii="仿宋_GB2312" w:hAnsi="仿宋_GB2312" w:eastAsia="仿宋_GB2312" w:cs="仿宋_GB2312"/>
          <w:b w:val="0"/>
          <w:bCs w:val="0"/>
          <w:i w:val="0"/>
          <w:iCs w:val="0"/>
          <w:caps w:val="0"/>
          <w:color w:val="auto"/>
          <w:spacing w:val="0"/>
          <w:sz w:val="32"/>
          <w:szCs w:val="32"/>
          <w:highlight w:val="none"/>
          <w:shd w:val="clear"/>
          <w:lang w:bidi="ar"/>
        </w:rPr>
        <w:t>面向图像分类的视觉Transformer研究进展</w:t>
      </w:r>
      <w:r>
        <w:rPr>
          <w:rFonts w:hint="eastAsia" w:ascii="仿宋_GB2312" w:hAnsi="宋体" w:eastAsia="仿宋_GB2312" w:cs="Times New Roman"/>
          <w:color w:val="auto"/>
          <w:sz w:val="32"/>
          <w:szCs w:val="32"/>
          <w:highlight w:val="none"/>
          <w:lang w:val="en-US" w:eastAsia="zh-CN"/>
        </w:rPr>
        <w:t>》中提到，Transformer所具备的长距离建模能力和并行计算能力使其在自然语言处理领域取得了巨大成功并逐步拓展至计算机视觉等领域。文中介绍了Transformer与卷积神经网络在连接范围、权重动态性和位置表示能力三方面的区别与联系，</w:t>
      </w:r>
      <w:r>
        <w:rPr>
          <w:rFonts w:hint="eastAsia" w:ascii="仿宋_GB2312" w:hAnsi="宋体" w:eastAsia="仿宋_GB2312" w:cs="Times New Roman"/>
          <w:color w:val="auto"/>
          <w:kern w:val="2"/>
          <w:sz w:val="32"/>
          <w:szCs w:val="32"/>
          <w:highlight w:val="none"/>
          <w:lang w:val="en-US" w:eastAsia="zh-CN" w:bidi="ar"/>
        </w:rPr>
        <w:t>同时围绕计算代价、性能提升、训练优化以及结构设计四个方面总结了视觉Transformer研究中的关键问题以及研究进展。视觉</w:t>
      </w:r>
      <w:r>
        <w:rPr>
          <w:rFonts w:hint="eastAsia" w:ascii="仿宋_GB2312" w:hAnsi="宋体" w:eastAsia="仿宋_GB2312" w:cs="Times New Roman"/>
          <w:color w:val="auto"/>
          <w:sz w:val="32"/>
          <w:szCs w:val="32"/>
          <w:highlight w:val="none"/>
          <w:lang w:val="en-US" w:eastAsia="zh-CN" w:bidi="ar"/>
        </w:rPr>
        <w:t>Transformer在任务分类、图像检测、语义分割等方面表现出自身的优越性能。文中还提到</w:t>
      </w:r>
      <w:r>
        <w:rPr>
          <w:rFonts w:hint="eastAsia" w:ascii="仿宋_GB2312" w:hAnsi="宋体" w:eastAsia="仿宋_GB2312" w:cs="Times New Roman"/>
          <w:color w:val="auto"/>
          <w:kern w:val="2"/>
          <w:sz w:val="32"/>
          <w:szCs w:val="32"/>
          <w:highlight w:val="none"/>
          <w:lang w:val="en-US" w:eastAsia="zh-CN" w:bidi="ar"/>
        </w:rPr>
        <w:t>对视觉Transformer的效率和能力的研究仍将是未来的主要研究方向之一,基于Transformer的视觉模型有望实现更好的信息融合和任务融合。</w:t>
      </w:r>
      <w:r>
        <w:rPr>
          <w:rFonts w:hint="eastAsia" w:ascii="仿宋_GB2312" w:hAnsi="宋体" w:eastAsia="仿宋_GB2312" w:cs="Times New Roman"/>
          <w:color w:val="auto"/>
          <w:sz w:val="32"/>
          <w:szCs w:val="32"/>
          <w:highlight w:val="none"/>
          <w:lang w:val="en-US" w:eastAsia="zh-CN"/>
        </w:rPr>
        <w:t>本规范</w:t>
      </w:r>
      <w:r>
        <w:rPr>
          <w:rFonts w:hint="eastAsia" w:ascii="仿宋_GB2312" w:hAnsi="宋体" w:eastAsia="仿宋_GB2312" w:cs="Times New Roman"/>
          <w:color w:val="auto"/>
          <w:sz w:val="32"/>
          <w:szCs w:val="32"/>
          <w:highlight w:val="none"/>
        </w:rPr>
        <w:t>选用DaViT视觉分析模型网络结构</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基于其双轴注意力机制，</w:t>
      </w:r>
      <w:r>
        <w:rPr>
          <w:rFonts w:hint="eastAsia" w:ascii="仿宋_GB2312" w:hAnsi="宋体" w:eastAsia="仿宋_GB2312" w:cs="Times New Roman"/>
          <w:color w:val="auto"/>
          <w:sz w:val="32"/>
          <w:szCs w:val="32"/>
          <w:highlight w:val="none"/>
        </w:rPr>
        <w:t>能够更好地捕捉图像中的局部和全局信息</w:t>
      </w:r>
      <w:r>
        <w:rPr>
          <w:rFonts w:hint="eastAsia" w:ascii="仿宋_GB2312" w:hAnsi="宋体" w:eastAsia="仿宋_GB2312" w:cs="Times New Roman"/>
          <w:color w:val="auto"/>
          <w:sz w:val="32"/>
          <w:szCs w:val="32"/>
          <w:highlight w:val="none"/>
          <w:lang w:eastAsia="zh-CN"/>
        </w:rPr>
        <w:t>，</w:t>
      </w:r>
      <w:r>
        <w:rPr>
          <w:rFonts w:hint="eastAsia" w:ascii="仿宋_GB2312" w:hAnsi="宋体" w:eastAsia="仿宋_GB2312" w:cs="Times New Roman"/>
          <w:color w:val="auto"/>
          <w:sz w:val="32"/>
          <w:szCs w:val="32"/>
          <w:highlight w:val="none"/>
          <w:lang w:val="en-US" w:eastAsia="zh-CN"/>
        </w:rPr>
        <w:t>能够满足外业举证照片地类识别的要求。</w:t>
      </w:r>
    </w:p>
    <w:p w14:paraId="1EDD9CA6">
      <w:pPr>
        <w:widowControl/>
        <w:ind w:firstLine="0"/>
        <w:jc w:val="center"/>
        <w:rPr>
          <w:rFonts w:hint="eastAsia"/>
        </w:rPr>
      </w:pPr>
      <w:r>
        <w:rPr>
          <w:rFonts w:hint="eastAsia"/>
        </w:rPr>
        <w:drawing>
          <wp:inline distT="0" distB="0" distL="0" distR="0">
            <wp:extent cx="5615940" cy="2841625"/>
            <wp:effectExtent l="0" t="0" r="7620" b="8255"/>
            <wp:docPr id="7622517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5178" name="图片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b="21847"/>
                    <a:stretch>
                      <a:fillRect/>
                    </a:stretch>
                  </pic:blipFill>
                  <pic:spPr>
                    <a:xfrm>
                      <a:off x="0" y="0"/>
                      <a:ext cx="5615940" cy="2841674"/>
                    </a:xfrm>
                    <a:prstGeom prst="rect">
                      <a:avLst/>
                    </a:prstGeom>
                    <a:noFill/>
                    <a:ln>
                      <a:noFill/>
                    </a:ln>
                  </pic:spPr>
                </pic:pic>
              </a:graphicData>
            </a:graphic>
          </wp:inline>
        </w:drawing>
      </w:r>
    </w:p>
    <w:p w14:paraId="2D905023">
      <w:pPr>
        <w:pStyle w:val="8"/>
        <w:ind w:firstLine="0"/>
        <w:jc w:val="center"/>
        <w:rPr>
          <w:rFonts w:hint="eastAsia" w:eastAsia="宋体"/>
          <w:lang w:val="en-US" w:eastAsia="zh-CN"/>
        </w:rPr>
      </w:pPr>
      <w:r>
        <w:t xml:space="preserve">图 </w:t>
      </w:r>
      <w:r>
        <w:fldChar w:fldCharType="begin"/>
      </w:r>
      <w:r>
        <w:instrText xml:space="preserve"> SEQ 图 \* ARABIC </w:instrText>
      </w:r>
      <w:r>
        <w:fldChar w:fldCharType="separate"/>
      </w:r>
      <w:r>
        <w:t>7</w:t>
      </w:r>
      <w:r>
        <w:fldChar w:fldCharType="end"/>
      </w:r>
      <w:r>
        <w:rPr>
          <w:rFonts w:hint="eastAsia"/>
          <w:lang w:eastAsia="zh-CN"/>
        </w:rPr>
        <w:t xml:space="preserve"> DaViT视觉分析模型网络结构</w:t>
      </w:r>
    </w:p>
    <w:p w14:paraId="62315433">
      <w:pPr>
        <w:numPr>
          <w:ilvl w:val="0"/>
          <w:numId w:val="0"/>
        </w:numPr>
        <w:spacing w:before="156" w:beforeLines="50" w:after="156" w:afterLines="50" w:line="520" w:lineRule="exact"/>
        <w:ind w:firstLine="643" w:firstLineChars="200"/>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3、</w:t>
      </w:r>
      <w:r>
        <w:rPr>
          <w:rFonts w:hint="eastAsia" w:ascii="楷体" w:hAnsi="楷体" w:eastAsia="楷体" w:cs="仿宋_GB2312"/>
          <w:b/>
          <w:color w:val="auto"/>
          <w:sz w:val="32"/>
          <w:szCs w:val="32"/>
          <w:highlight w:val="none"/>
          <w:shd w:val="clear" w:color="auto" w:fill="auto"/>
          <w:lang w:val="en-US" w:eastAsia="zh-CN"/>
        </w:rPr>
        <w:t>训练与优化</w:t>
      </w:r>
    </w:p>
    <w:p w14:paraId="51E6F467">
      <w:pPr>
        <w:pStyle w:val="33"/>
        <w:ind w:firstLine="420"/>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规定了模型训练与优化的内容，包括损失函数、正则化、优化器、模型压缩、加速推理。</w:t>
      </w:r>
    </w:p>
    <w:p w14:paraId="07BD5127">
      <w:pPr>
        <w:pStyle w:val="33"/>
        <w:numPr>
          <w:ilvl w:val="-1"/>
          <w:numId w:val="0"/>
        </w:numPr>
        <w:ind w:firstLine="640" w:firstLineChars="200"/>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主要依据《</w:t>
      </w:r>
      <w:r>
        <w:rPr>
          <w:rFonts w:hint="eastAsia" w:ascii="仿宋_GB2312" w:hAnsi="仿宋_GB2312" w:eastAsia="仿宋_GB2312" w:cs="仿宋_GB2312"/>
          <w:color w:val="auto"/>
          <w:sz w:val="32"/>
          <w:szCs w:val="32"/>
          <w:highlight w:val="none"/>
          <w:lang w:val="en-US" w:eastAsia="zh-CN"/>
        </w:rPr>
        <w:t>人工智能 大模型 第1部分：通用要求</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val="en-US" w:eastAsia="zh-CN"/>
        </w:rPr>
        <w:t>GB/T 45288.1-2025关于模型设计工具（5.2.2.1）、模型训练工具（5.2.2.2）、模型优化工具（5.2.2.3）、模型部署与推理工具（5.2.2.5）的定义，提出本规范对于</w:t>
      </w:r>
      <w:r>
        <w:rPr>
          <w:rFonts w:hint="eastAsia" w:ascii="仿宋_GB2312" w:hAnsi="仿宋_GB2312" w:eastAsia="仿宋_GB2312" w:cs="仿宋_GB2312"/>
          <w:b w:val="0"/>
          <w:bCs w:val="0"/>
          <w:color w:val="auto"/>
          <w:sz w:val="32"/>
          <w:szCs w:val="32"/>
          <w:highlight w:val="none"/>
          <w:lang w:val="en-US" w:eastAsia="zh-CN"/>
        </w:rPr>
        <w:t>模型训练与优化的内容，包括损失函数、正则化、优化器、模型压缩、加速推理的相关内容。</w:t>
      </w:r>
    </w:p>
    <w:p w14:paraId="515C64BC">
      <w:pPr>
        <w:pStyle w:val="33"/>
        <w:numPr>
          <w:ilvl w:val="-1"/>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在</w:t>
      </w:r>
      <w:r>
        <w:rPr>
          <w:rFonts w:hint="eastAsia" w:ascii="仿宋_GB2312" w:hAnsi="仿宋_GB2312" w:eastAsia="仿宋_GB2312" w:cs="仿宋_GB2312"/>
          <w:color w:val="auto"/>
          <w:sz w:val="32"/>
          <w:szCs w:val="32"/>
          <w:highlight w:val="none"/>
          <w:lang w:eastAsia="zh-CN"/>
        </w:rPr>
        <w:t>AI照片智能地类识别系统</w:t>
      </w:r>
      <w:r>
        <w:rPr>
          <w:rFonts w:hint="eastAsia" w:ascii="仿宋_GB2312" w:hAnsi="仿宋_GB2312" w:eastAsia="仿宋_GB2312" w:cs="仿宋_GB2312"/>
          <w:color w:val="auto"/>
          <w:sz w:val="32"/>
          <w:szCs w:val="32"/>
          <w:highlight w:val="none"/>
          <w:lang w:val="en-US" w:eastAsia="zh-CN"/>
        </w:rPr>
        <w:t>中，</w:t>
      </w:r>
      <w:r>
        <w:rPr>
          <w:rFonts w:hint="eastAsia" w:ascii="仿宋_GB2312" w:hAnsi="仿宋_GB2312" w:eastAsia="仿宋_GB2312" w:cs="仿宋_GB2312"/>
          <w:color w:val="auto"/>
          <w:sz w:val="32"/>
          <w:szCs w:val="32"/>
          <w:highlight w:val="none"/>
        </w:rPr>
        <w:t>实际训练中使用的样本数量如下表所示：</w:t>
      </w:r>
    </w:p>
    <w:p w14:paraId="62D7062D">
      <w:pPr>
        <w:pStyle w:val="8"/>
        <w:jc w:val="center"/>
        <w:rPr>
          <w:rFonts w:hint="eastAsia" w:eastAsia="宋体"/>
          <w:lang w:eastAsia="zh-CN"/>
        </w:rPr>
      </w:pPr>
      <w:r>
        <w:t xml:space="preserve">表 </w:t>
      </w:r>
      <w:r>
        <w:fldChar w:fldCharType="begin"/>
      </w:r>
      <w:r>
        <w:instrText xml:space="preserve"> SEQ 表 \* ARABIC </w:instrText>
      </w:r>
      <w:r>
        <w:fldChar w:fldCharType="separate"/>
      </w:r>
      <w:r>
        <w:t>1</w:t>
      </w:r>
      <w:r>
        <w:fldChar w:fldCharType="end"/>
      </w:r>
      <w:r>
        <w:rPr>
          <w:rFonts w:hint="eastAsia"/>
          <w:lang w:eastAsia="zh-CN"/>
        </w:rPr>
        <w:t xml:space="preserve"> 训练样本使用情况</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4"/>
        <w:gridCol w:w="2488"/>
        <w:gridCol w:w="2621"/>
        <w:gridCol w:w="1966"/>
      </w:tblGrid>
      <w:tr w14:paraId="419ED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47" w:type="pct"/>
            <w:vAlign w:val="top"/>
          </w:tcPr>
          <w:p w14:paraId="335A8555">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21"/>
              </w:rPr>
            </w:pPr>
            <w:r>
              <w:rPr>
                <w:rFonts w:hint="eastAsia" w:ascii="Calibri" w:hAnsi="Calibri" w:cs="Times New Roman"/>
                <w:b w:val="0"/>
                <w:bCs w:val="0"/>
                <w:kern w:val="0"/>
                <w:sz w:val="21"/>
                <w:szCs w:val="21"/>
              </w:rPr>
              <w:t>类别</w:t>
            </w:r>
          </w:p>
        </w:tc>
        <w:tc>
          <w:tcPr>
            <w:tcW w:w="1460" w:type="pct"/>
            <w:vAlign w:val="top"/>
          </w:tcPr>
          <w:p w14:paraId="32B9CB19">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21"/>
              </w:rPr>
            </w:pPr>
            <w:r>
              <w:rPr>
                <w:rFonts w:hint="eastAsia" w:ascii="Calibri" w:hAnsi="Calibri" w:cs="Times New Roman"/>
                <w:b w:val="0"/>
                <w:bCs w:val="0"/>
                <w:kern w:val="0"/>
                <w:sz w:val="21"/>
                <w:szCs w:val="21"/>
              </w:rPr>
              <w:t>训练集数量</w:t>
            </w:r>
          </w:p>
        </w:tc>
        <w:tc>
          <w:tcPr>
            <w:tcW w:w="1538" w:type="pct"/>
            <w:vAlign w:val="top"/>
          </w:tcPr>
          <w:p w14:paraId="1CB140EC">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21"/>
              </w:rPr>
            </w:pPr>
            <w:r>
              <w:rPr>
                <w:rFonts w:hint="eastAsia" w:ascii="Calibri" w:hAnsi="Calibri" w:cs="Times New Roman"/>
                <w:b w:val="0"/>
                <w:bCs w:val="0"/>
                <w:kern w:val="0"/>
                <w:sz w:val="21"/>
                <w:szCs w:val="21"/>
              </w:rPr>
              <w:t>验证集数量</w:t>
            </w:r>
          </w:p>
        </w:tc>
        <w:tc>
          <w:tcPr>
            <w:tcW w:w="1153" w:type="pct"/>
            <w:vAlign w:val="top"/>
          </w:tcPr>
          <w:p w14:paraId="5714521C">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21"/>
              </w:rPr>
            </w:pPr>
            <w:r>
              <w:rPr>
                <w:rFonts w:hint="eastAsia" w:ascii="Calibri" w:hAnsi="Calibri" w:cs="Times New Roman"/>
                <w:b w:val="0"/>
                <w:bCs w:val="0"/>
                <w:kern w:val="0"/>
                <w:sz w:val="21"/>
                <w:szCs w:val="21"/>
              </w:rPr>
              <w:t>合计</w:t>
            </w:r>
          </w:p>
        </w:tc>
      </w:tr>
      <w:tr w14:paraId="2CD1D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055424F7">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耕地</w:t>
            </w:r>
          </w:p>
        </w:tc>
        <w:tc>
          <w:tcPr>
            <w:tcW w:w="1460" w:type="pct"/>
            <w:vAlign w:val="center"/>
          </w:tcPr>
          <w:p w14:paraId="081AC417">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19862 </w:t>
            </w:r>
          </w:p>
        </w:tc>
        <w:tc>
          <w:tcPr>
            <w:tcW w:w="1538" w:type="pct"/>
            <w:vAlign w:val="center"/>
          </w:tcPr>
          <w:p w14:paraId="05E16E37">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4965 </w:t>
            </w:r>
          </w:p>
        </w:tc>
        <w:tc>
          <w:tcPr>
            <w:tcW w:w="1153" w:type="pct"/>
          </w:tcPr>
          <w:p w14:paraId="344DEEE0">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24827</w:t>
            </w:r>
          </w:p>
        </w:tc>
      </w:tr>
      <w:tr w14:paraId="284D0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09669BEB">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园地</w:t>
            </w:r>
          </w:p>
        </w:tc>
        <w:tc>
          <w:tcPr>
            <w:tcW w:w="1460" w:type="pct"/>
            <w:vAlign w:val="center"/>
          </w:tcPr>
          <w:p w14:paraId="40782CF6">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22075 </w:t>
            </w:r>
          </w:p>
        </w:tc>
        <w:tc>
          <w:tcPr>
            <w:tcW w:w="1538" w:type="pct"/>
            <w:vAlign w:val="center"/>
          </w:tcPr>
          <w:p w14:paraId="5D61A1BF">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5519 </w:t>
            </w:r>
          </w:p>
        </w:tc>
        <w:tc>
          <w:tcPr>
            <w:tcW w:w="1153" w:type="pct"/>
          </w:tcPr>
          <w:p w14:paraId="05870810">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27594</w:t>
            </w:r>
          </w:p>
        </w:tc>
      </w:tr>
      <w:tr w14:paraId="6F7CD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2D512464">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林地</w:t>
            </w:r>
          </w:p>
        </w:tc>
        <w:tc>
          <w:tcPr>
            <w:tcW w:w="1460" w:type="pct"/>
            <w:vAlign w:val="center"/>
          </w:tcPr>
          <w:p w14:paraId="1CEDEAFE">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16299 </w:t>
            </w:r>
          </w:p>
        </w:tc>
        <w:tc>
          <w:tcPr>
            <w:tcW w:w="1538" w:type="pct"/>
            <w:vAlign w:val="center"/>
          </w:tcPr>
          <w:p w14:paraId="6E5CE3DE">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4075 </w:t>
            </w:r>
          </w:p>
        </w:tc>
        <w:tc>
          <w:tcPr>
            <w:tcW w:w="1153" w:type="pct"/>
          </w:tcPr>
          <w:p w14:paraId="7C9EB46E">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20374</w:t>
            </w:r>
          </w:p>
        </w:tc>
      </w:tr>
      <w:tr w14:paraId="111D5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239109F0">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推堆土</w:t>
            </w:r>
          </w:p>
        </w:tc>
        <w:tc>
          <w:tcPr>
            <w:tcW w:w="1460" w:type="pct"/>
            <w:vAlign w:val="center"/>
          </w:tcPr>
          <w:p w14:paraId="0E3712BC">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14954 </w:t>
            </w:r>
          </w:p>
        </w:tc>
        <w:tc>
          <w:tcPr>
            <w:tcW w:w="1538" w:type="pct"/>
            <w:vAlign w:val="center"/>
          </w:tcPr>
          <w:p w14:paraId="71D661E7">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3739 </w:t>
            </w:r>
          </w:p>
        </w:tc>
        <w:tc>
          <w:tcPr>
            <w:tcW w:w="1153" w:type="pct"/>
          </w:tcPr>
          <w:p w14:paraId="4876D02E">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18693</w:t>
            </w:r>
          </w:p>
        </w:tc>
      </w:tr>
      <w:tr w14:paraId="7323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2DE7F70D">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道路</w:t>
            </w:r>
          </w:p>
        </w:tc>
        <w:tc>
          <w:tcPr>
            <w:tcW w:w="1460" w:type="pct"/>
            <w:vAlign w:val="center"/>
          </w:tcPr>
          <w:p w14:paraId="36FD677E">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12878 </w:t>
            </w:r>
          </w:p>
        </w:tc>
        <w:tc>
          <w:tcPr>
            <w:tcW w:w="1538" w:type="pct"/>
            <w:vAlign w:val="center"/>
          </w:tcPr>
          <w:p w14:paraId="32782856">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3220 </w:t>
            </w:r>
          </w:p>
        </w:tc>
        <w:tc>
          <w:tcPr>
            <w:tcW w:w="1153" w:type="pct"/>
          </w:tcPr>
          <w:p w14:paraId="46B043BB">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16098</w:t>
            </w:r>
          </w:p>
        </w:tc>
      </w:tr>
      <w:tr w14:paraId="46EA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pct"/>
          </w:tcPr>
          <w:p w14:paraId="2BF2D955">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其他</w:t>
            </w:r>
          </w:p>
        </w:tc>
        <w:tc>
          <w:tcPr>
            <w:tcW w:w="1460" w:type="pct"/>
            <w:vAlign w:val="center"/>
          </w:tcPr>
          <w:p w14:paraId="1E885970">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23097 </w:t>
            </w:r>
          </w:p>
        </w:tc>
        <w:tc>
          <w:tcPr>
            <w:tcW w:w="1538" w:type="pct"/>
            <w:vAlign w:val="center"/>
          </w:tcPr>
          <w:p w14:paraId="6FDBE312">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color w:val="000000"/>
                <w:kern w:val="0"/>
                <w:sz w:val="21"/>
                <w:szCs w:val="21"/>
              </w:rPr>
              <w:t xml:space="preserve">5774 </w:t>
            </w:r>
          </w:p>
        </w:tc>
        <w:tc>
          <w:tcPr>
            <w:tcW w:w="1153" w:type="pct"/>
          </w:tcPr>
          <w:p w14:paraId="61A30B05">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28871</w:t>
            </w:r>
          </w:p>
        </w:tc>
      </w:tr>
    </w:tbl>
    <w:p w14:paraId="380AA4BB">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经过多轮模型优化训练，调整训练中不同类别训练权重后模型训练参数如下表：</w:t>
      </w:r>
    </w:p>
    <w:p w14:paraId="6460329C">
      <w:pPr>
        <w:pStyle w:val="8"/>
        <w:jc w:val="center"/>
        <w:rPr>
          <w:rFonts w:hint="eastAsia" w:eastAsia="宋体"/>
          <w:lang w:val="en-US" w:eastAsia="zh-CN"/>
        </w:rPr>
      </w:pPr>
      <w:r>
        <w:t xml:space="preserve">表 </w:t>
      </w:r>
      <w:r>
        <w:fldChar w:fldCharType="begin"/>
      </w:r>
      <w:r>
        <w:instrText xml:space="preserve"> SEQ 表 \* ARABIC </w:instrText>
      </w:r>
      <w:r>
        <w:fldChar w:fldCharType="separate"/>
      </w:r>
      <w:r>
        <w:t>2</w:t>
      </w:r>
      <w:r>
        <w:fldChar w:fldCharType="end"/>
      </w:r>
      <w:r>
        <w:rPr>
          <w:rFonts w:hint="eastAsia"/>
          <w:lang w:eastAsia="zh-CN"/>
        </w:rPr>
        <w:t xml:space="preserve"> 训练参数</w:t>
      </w:r>
    </w:p>
    <w:tbl>
      <w:tblPr>
        <w:tblStyle w:val="2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9"/>
        <w:gridCol w:w="4091"/>
      </w:tblGrid>
      <w:tr w14:paraId="078CF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599" w:type="pct"/>
            <w:vAlign w:val="top"/>
          </w:tcPr>
          <w:p w14:paraId="48C837BB">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16"/>
              </w:rPr>
            </w:pPr>
            <w:r>
              <w:rPr>
                <w:rFonts w:hint="eastAsia" w:ascii="Calibri" w:hAnsi="Calibri" w:cs="Times New Roman"/>
                <w:b w:val="0"/>
                <w:bCs w:val="0"/>
                <w:kern w:val="0"/>
                <w:sz w:val="21"/>
                <w:szCs w:val="16"/>
              </w:rPr>
              <w:t>类别</w:t>
            </w:r>
          </w:p>
        </w:tc>
        <w:tc>
          <w:tcPr>
            <w:tcW w:w="2400" w:type="pct"/>
            <w:vAlign w:val="top"/>
          </w:tcPr>
          <w:p w14:paraId="440ED1A2">
            <w:pPr>
              <w:keepNext w:val="0"/>
              <w:keepLines w:val="0"/>
              <w:suppressLineNumbers w:val="0"/>
              <w:spacing w:before="0" w:beforeAutospacing="0" w:after="0" w:afterAutospacing="0"/>
              <w:ind w:left="0" w:right="0" w:firstLine="0" w:firstLineChars="0"/>
              <w:jc w:val="center"/>
              <w:rPr>
                <w:rFonts w:hint="default" w:ascii="Calibri" w:hAnsi="Calibri" w:cs="Times New Roman"/>
                <w:b w:val="0"/>
                <w:bCs w:val="0"/>
                <w:kern w:val="0"/>
                <w:sz w:val="21"/>
                <w:szCs w:val="16"/>
              </w:rPr>
            </w:pPr>
            <w:r>
              <w:rPr>
                <w:rFonts w:hint="eastAsia" w:ascii="Calibri" w:hAnsi="Calibri" w:cs="Times New Roman"/>
                <w:b w:val="0"/>
                <w:bCs w:val="0"/>
                <w:kern w:val="0"/>
                <w:sz w:val="21"/>
                <w:szCs w:val="16"/>
              </w:rPr>
              <w:t>权重</w:t>
            </w:r>
          </w:p>
        </w:tc>
      </w:tr>
      <w:tr w14:paraId="4D93F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472E09AC">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耕地</w:t>
            </w:r>
          </w:p>
        </w:tc>
        <w:tc>
          <w:tcPr>
            <w:tcW w:w="2400" w:type="pct"/>
          </w:tcPr>
          <w:p w14:paraId="4C35F8BB">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5</w:t>
            </w:r>
          </w:p>
        </w:tc>
      </w:tr>
      <w:tr w14:paraId="5832D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3F9E03B9">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园地</w:t>
            </w:r>
          </w:p>
        </w:tc>
        <w:tc>
          <w:tcPr>
            <w:tcW w:w="2400" w:type="pct"/>
          </w:tcPr>
          <w:p w14:paraId="2C01B2BD">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7</w:t>
            </w:r>
          </w:p>
        </w:tc>
      </w:tr>
      <w:tr w14:paraId="217C8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3089E79D">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林地</w:t>
            </w:r>
          </w:p>
        </w:tc>
        <w:tc>
          <w:tcPr>
            <w:tcW w:w="2400" w:type="pct"/>
          </w:tcPr>
          <w:p w14:paraId="3587455B">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6</w:t>
            </w:r>
          </w:p>
        </w:tc>
      </w:tr>
      <w:tr w14:paraId="6EA72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42458343">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推堆土</w:t>
            </w:r>
          </w:p>
        </w:tc>
        <w:tc>
          <w:tcPr>
            <w:tcW w:w="2400" w:type="pct"/>
          </w:tcPr>
          <w:p w14:paraId="7FC97555">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2</w:t>
            </w:r>
          </w:p>
        </w:tc>
      </w:tr>
      <w:tr w14:paraId="4C22A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1ED4F686">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道路</w:t>
            </w:r>
          </w:p>
        </w:tc>
        <w:tc>
          <w:tcPr>
            <w:tcW w:w="2400" w:type="pct"/>
          </w:tcPr>
          <w:p w14:paraId="6B0223C1">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2</w:t>
            </w:r>
          </w:p>
        </w:tc>
      </w:tr>
      <w:tr w14:paraId="7BE17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9" w:type="pct"/>
          </w:tcPr>
          <w:p w14:paraId="67BACDED">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其他</w:t>
            </w:r>
          </w:p>
        </w:tc>
        <w:tc>
          <w:tcPr>
            <w:tcW w:w="2400" w:type="pct"/>
          </w:tcPr>
          <w:p w14:paraId="047AF3A3">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16"/>
              </w:rPr>
            </w:pPr>
            <w:r>
              <w:rPr>
                <w:rFonts w:hint="eastAsia" w:ascii="Calibri" w:hAnsi="Calibri" w:cs="Times New Roman"/>
                <w:kern w:val="0"/>
                <w:sz w:val="21"/>
                <w:szCs w:val="16"/>
              </w:rPr>
              <w:t>3</w:t>
            </w:r>
          </w:p>
        </w:tc>
      </w:tr>
    </w:tbl>
    <w:p w14:paraId="3F98FB0B">
      <w:pPr>
        <w:pStyle w:val="8"/>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训练中，可以查看</w:t>
      </w:r>
      <w:r>
        <w:rPr>
          <w:rFonts w:hint="eastAsia" w:ascii="仿宋_GB2312" w:hAnsi="仿宋_GB2312" w:eastAsia="仿宋_GB2312" w:cs="仿宋_GB2312"/>
          <w:color w:val="auto"/>
          <w:kern w:val="0"/>
          <w:sz w:val="32"/>
          <w:szCs w:val="32"/>
          <w:highlight w:val="none"/>
        </w:rPr>
        <w:t>“Recall”</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Precision”</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“Accuracy”</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“F1-score”指标统计图，</w:t>
      </w:r>
      <w:r>
        <w:rPr>
          <w:rFonts w:hint="eastAsia" w:ascii="仿宋_GB2312" w:hAnsi="仿宋_GB2312" w:eastAsia="仿宋_GB2312" w:cs="仿宋_GB2312"/>
          <w:color w:val="auto"/>
          <w:kern w:val="0"/>
          <w:sz w:val="32"/>
          <w:szCs w:val="32"/>
          <w:highlight w:val="none"/>
          <w:lang w:val="en-US" w:eastAsia="zh-CN"/>
        </w:rPr>
        <w:t>具体如下：</w:t>
      </w:r>
    </w:p>
    <w:p w14:paraId="5A9AFD5B">
      <w:pPr>
        <w:pStyle w:val="33"/>
        <w:numPr>
          <w:ilvl w:val="0"/>
          <w:numId w:val="0"/>
        </w:numPr>
        <w:ind w:firstLine="0" w:firstLineChars="0"/>
        <w:rPr>
          <w:rFonts w:hint="eastAsia" w:ascii="宋体" w:hAnsi="宋体" w:cs="宋体"/>
          <w:sz w:val="21"/>
          <w:szCs w:val="24"/>
        </w:rPr>
      </w:pPr>
      <w:r>
        <w:rPr>
          <w:rFonts w:hint="eastAsia" w:ascii="宋体" w:hAnsi="宋体" w:cs="宋体"/>
          <w:sz w:val="21"/>
          <w:szCs w:val="24"/>
        </w:rPr>
        <w:drawing>
          <wp:inline distT="0" distB="0" distL="0" distR="0">
            <wp:extent cx="5261610" cy="3369310"/>
            <wp:effectExtent l="0" t="0" r="11430" b="13970"/>
            <wp:docPr id="1494730686" name="图片 3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730686" name="图片 33" descr="图形用户界面&#10;&#10;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61610" cy="3369310"/>
                    </a:xfrm>
                    <a:prstGeom prst="rect">
                      <a:avLst/>
                    </a:prstGeom>
                    <a:noFill/>
                    <a:ln>
                      <a:noFill/>
                    </a:ln>
                  </pic:spPr>
                </pic:pic>
              </a:graphicData>
            </a:graphic>
          </wp:inline>
        </w:drawing>
      </w:r>
    </w:p>
    <w:p w14:paraId="753376EC">
      <w:pPr>
        <w:pStyle w:val="8"/>
        <w:ind w:firstLine="0" w:firstLineChars="0"/>
        <w:jc w:val="center"/>
        <w:rPr>
          <w:rFonts w:hint="eastAsia" w:ascii="Arial" w:hAnsi="Arial" w:eastAsia="黑体" w:cs="Times New Roman"/>
          <w:sz w:val="20"/>
          <w:szCs w:val="24"/>
          <w:lang w:eastAsia="zh-CN"/>
        </w:rPr>
      </w:pPr>
      <w:r>
        <w:rPr>
          <w:rFonts w:hint="eastAsia"/>
        </w:rPr>
        <w:t xml:space="preserve">图 </w:t>
      </w:r>
      <w:r>
        <w:rPr>
          <w:rFonts w:hint="eastAsia"/>
        </w:rPr>
        <w:fldChar w:fldCharType="begin"/>
      </w:r>
      <w:r>
        <w:rPr>
          <w:rFonts w:hint="eastAsia"/>
        </w:rPr>
        <w:instrText xml:space="preserve"> SEQ 图 \* ARABIC </w:instrText>
      </w:r>
      <w:r>
        <w:rPr>
          <w:rFonts w:hint="eastAsia"/>
        </w:rPr>
        <w:fldChar w:fldCharType="separate"/>
      </w:r>
      <w:r>
        <w:rPr>
          <w:rFonts w:hint="eastAsia"/>
        </w:rPr>
        <w:t>8</w:t>
      </w:r>
      <w:r>
        <w:rPr>
          <w:rFonts w:hint="eastAsia"/>
        </w:rPr>
        <w:fldChar w:fldCharType="end"/>
      </w:r>
      <w:r>
        <w:rPr>
          <w:rFonts w:hint="eastAsia"/>
          <w:lang w:eastAsia="zh-CN"/>
        </w:rPr>
        <w:t xml:space="preserve"> 训练指标统计图</w:t>
      </w:r>
    </w:p>
    <w:p w14:paraId="3B7AEBF3">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通过模型训练和优化迭代形成针对耕地、园地、林地、推堆土、道路和其他六类的照片分类能力。模型输入为不同格式照片数据，输出结果为照片类别和对应概率值。</w:t>
      </w:r>
    </w:p>
    <w:p w14:paraId="01103D7F">
      <w:pPr>
        <w:pStyle w:val="33"/>
        <w:numPr>
          <w:ilvl w:val="-1"/>
          <w:numId w:val="0"/>
        </w:numPr>
        <w:ind w:firstLine="0" w:firstLineChars="0"/>
        <w:jc w:val="center"/>
      </w:pPr>
      <w:r>
        <w:drawing>
          <wp:inline distT="0" distB="0" distL="0" distR="0">
            <wp:extent cx="5045710" cy="2903220"/>
            <wp:effectExtent l="0" t="0" r="13970" b="7620"/>
            <wp:docPr id="2057112235" name="图片 1" descr="电脑屏幕截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12235" name="图片 1" descr="电脑屏幕截图&#10;&#10;中度可信度描述已自动生成"/>
                    <pic:cNvPicPr>
                      <a:picLocks noChangeAspect="1"/>
                    </pic:cNvPicPr>
                  </pic:nvPicPr>
                  <pic:blipFill>
                    <a:blip r:embed="rId14"/>
                    <a:srcRect r="17462"/>
                    <a:stretch>
                      <a:fillRect/>
                    </a:stretch>
                  </pic:blipFill>
                  <pic:spPr>
                    <a:xfrm>
                      <a:off x="0" y="0"/>
                      <a:ext cx="5045710" cy="2903220"/>
                    </a:xfrm>
                    <a:prstGeom prst="rect">
                      <a:avLst/>
                    </a:prstGeom>
                    <a:ln>
                      <a:noFill/>
                    </a:ln>
                  </pic:spPr>
                </pic:pic>
              </a:graphicData>
            </a:graphic>
          </wp:inline>
        </w:drawing>
      </w:r>
    </w:p>
    <w:p w14:paraId="2A8F4172">
      <w:pPr>
        <w:pStyle w:val="8"/>
        <w:ind w:firstLine="0" w:firstLineChars="0"/>
        <w:jc w:val="center"/>
        <w:rPr>
          <w:rFonts w:hint="eastAsia" w:eastAsia="宋体"/>
          <w:lang w:val="en-US" w:eastAsia="zh-CN"/>
        </w:rPr>
      </w:pPr>
      <w:r>
        <w:t xml:space="preserve">图 </w:t>
      </w:r>
      <w:r>
        <w:fldChar w:fldCharType="begin"/>
      </w:r>
      <w:r>
        <w:instrText xml:space="preserve"> SEQ 图 \* ARABIC </w:instrText>
      </w:r>
      <w:r>
        <w:fldChar w:fldCharType="separate"/>
      </w:r>
      <w:r>
        <w:t>9</w:t>
      </w:r>
      <w:r>
        <w:fldChar w:fldCharType="end"/>
      </w:r>
      <w:r>
        <w:rPr>
          <w:rFonts w:hint="eastAsia"/>
          <w:lang w:eastAsia="zh-CN"/>
        </w:rPr>
        <w:t xml:space="preserve"> 解译效果</w:t>
      </w:r>
    </w:p>
    <w:p w14:paraId="4E5318D1">
      <w:pPr>
        <w:numPr>
          <w:ilvl w:val="0"/>
          <w:numId w:val="0"/>
        </w:numPr>
        <w:spacing w:before="156" w:beforeLines="50" w:after="156" w:afterLines="50" w:line="520" w:lineRule="exact"/>
        <w:ind w:firstLine="643" w:firstLineChars="200"/>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4、</w:t>
      </w:r>
      <w:r>
        <w:rPr>
          <w:rFonts w:hint="eastAsia" w:ascii="楷体" w:hAnsi="楷体" w:eastAsia="楷体" w:cs="仿宋_GB2312"/>
          <w:b/>
          <w:color w:val="auto"/>
          <w:sz w:val="32"/>
          <w:szCs w:val="32"/>
          <w:highlight w:val="none"/>
          <w:shd w:val="clear" w:color="auto" w:fill="auto"/>
          <w:lang w:val="en-US" w:eastAsia="zh-CN"/>
        </w:rPr>
        <w:t>系统功能模块</w:t>
      </w:r>
    </w:p>
    <w:p w14:paraId="44CB6807">
      <w:pPr>
        <w:pStyle w:val="33"/>
        <w:ind w:firstLine="420"/>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规定了数据管理模块、样本导入与管理模块、模型训练模块、智能解译模块、系统管理模块。</w:t>
      </w:r>
    </w:p>
    <w:p w14:paraId="36FDCBED">
      <w:pPr>
        <w:pStyle w:val="33"/>
        <w:ind w:firstLine="420"/>
        <w:rPr>
          <w:rFonts w:hint="eastAsia" w:ascii="仿宋_GB2312" w:hAnsi="仿宋_GB2312" w:eastAsia="仿宋_GB2312" w:cs="仿宋_GB2312"/>
          <w:color w:val="auto"/>
          <w:sz w:val="32"/>
          <w:szCs w:val="32"/>
          <w:highlight w:val="none"/>
          <w:lang w:eastAsia="zh-CN" w:bidi="ar"/>
        </w:rPr>
      </w:pPr>
      <w:r>
        <w:rPr>
          <w:rFonts w:hint="eastAsia" w:ascii="仿宋_GB2312" w:hAnsi="仿宋_GB2312" w:eastAsia="仿宋_GB2312" w:cs="仿宋_GB2312"/>
          <w:b w:val="0"/>
          <w:bCs w:val="0"/>
          <w:color w:val="auto"/>
          <w:sz w:val="32"/>
          <w:szCs w:val="32"/>
          <w:highlight w:val="none"/>
          <w:lang w:val="en-US" w:eastAsia="zh-CN"/>
        </w:rPr>
        <w:t>主要依据</w:t>
      </w:r>
      <w:r>
        <w:rPr>
          <w:rFonts w:hint="eastAsia" w:ascii="仿宋_GB2312" w:hAnsi="仿宋_GB2312" w:eastAsia="仿宋_GB2312" w:cs="仿宋_GB2312"/>
          <w:b w:val="0"/>
          <w:color w:val="auto"/>
          <w:sz w:val="32"/>
          <w:szCs w:val="32"/>
          <w:highlight w:val="none"/>
          <w:shd w:val="clear"/>
          <w:lang w:val="en-US" w:eastAsia="zh-CN"/>
        </w:rPr>
        <w:t>《</w:t>
      </w:r>
      <w:r>
        <w:rPr>
          <w:rFonts w:hint="eastAsia" w:ascii="仿宋_GB2312" w:hAnsi="仿宋_GB2312" w:eastAsia="仿宋_GB2312" w:cs="仿宋_GB2312"/>
          <w:color w:val="auto"/>
          <w:sz w:val="32"/>
          <w:szCs w:val="32"/>
          <w:highlight w:val="none"/>
          <w:lang w:val="en-US" w:eastAsia="zh-CN"/>
        </w:rPr>
        <w:t>信息技术 软件工程术语</w:t>
      </w:r>
      <w:r>
        <w:rPr>
          <w:rFonts w:hint="eastAsia" w:ascii="仿宋_GB2312" w:hAnsi="仿宋_GB2312" w:eastAsia="仿宋_GB2312" w:cs="仿宋_GB2312"/>
          <w:b w:val="0"/>
          <w:color w:val="auto"/>
          <w:sz w:val="32"/>
          <w:szCs w:val="32"/>
          <w:highlight w:val="none"/>
          <w:shd w:val="clear"/>
          <w:lang w:val="en-US" w:eastAsia="zh-CN"/>
        </w:rPr>
        <w:t>》</w:t>
      </w:r>
      <w:r>
        <w:rPr>
          <w:rFonts w:hint="eastAsia" w:ascii="仿宋_GB2312" w:hAnsi="仿宋_GB2312" w:eastAsia="仿宋_GB2312" w:cs="仿宋_GB2312"/>
          <w:color w:val="auto"/>
          <w:sz w:val="32"/>
          <w:szCs w:val="32"/>
          <w:highlight w:val="none"/>
          <w:lang w:val="en-US" w:eastAsia="zh-CN"/>
        </w:rPr>
        <w:t>GB/T 11457-2006模块分解（2.973）、模块化程序设计（2.974）、模块性（2.975）、模块（2.977）的定义，本规范结合外业举证照片地类识别业务需求，提出系统功能模块设计内容，其中</w:t>
      </w:r>
      <w:r>
        <w:rPr>
          <w:rFonts w:hint="eastAsia" w:ascii="仿宋_GB2312" w:hAnsi="仿宋_GB2312" w:eastAsia="仿宋_GB2312" w:cs="仿宋_GB2312"/>
          <w:b w:val="0"/>
          <w:bCs w:val="0"/>
          <w:color w:val="auto"/>
          <w:sz w:val="32"/>
          <w:szCs w:val="32"/>
          <w:highlight w:val="none"/>
          <w:lang w:val="en-US" w:eastAsia="zh-CN"/>
        </w:rPr>
        <w:t>数据管理模块包括数据目录创建、照片数据导入、数据目录管理、照片数据浏览；样本导入与管理模块包括照片样本导入、样本管理、样本库管理；模型训练模块包括模型生产任务创建、模型生产任务管理、训练过程监控；智能解译模块包括解译任务创建、解译任务管理、API接口服务；系统管理模块包括</w:t>
      </w:r>
      <w:r>
        <w:rPr>
          <w:rFonts w:hint="eastAsia" w:ascii="仿宋_GB2312" w:hAnsi="仿宋_GB2312" w:eastAsia="仿宋_GB2312" w:cs="仿宋_GB2312"/>
          <w:color w:val="auto"/>
          <w:sz w:val="32"/>
          <w:szCs w:val="32"/>
          <w:highlight w:val="none"/>
          <w:lang w:bidi="ar"/>
        </w:rPr>
        <w:t>用户新建、用户信息管理、用户权限配置、登录日志管理、操作日志管理</w:t>
      </w:r>
      <w:r>
        <w:rPr>
          <w:rFonts w:hint="eastAsia" w:ascii="仿宋_GB2312" w:hAnsi="仿宋_GB2312" w:eastAsia="仿宋_GB2312" w:cs="仿宋_GB2312"/>
          <w:color w:val="auto"/>
          <w:sz w:val="32"/>
          <w:szCs w:val="32"/>
          <w:highlight w:val="none"/>
          <w:lang w:eastAsia="zh-CN" w:bidi="ar"/>
        </w:rPr>
        <w:t>。</w:t>
      </w:r>
    </w:p>
    <w:p w14:paraId="1FF2A0FA">
      <w:pPr>
        <w:pStyle w:val="33"/>
        <w:ind w:firstLine="0" w:firstLineChars="0"/>
        <w:jc w:val="center"/>
        <w:rPr>
          <w:rFonts w:hint="eastAsia" w:ascii="宋体" w:hAnsi="宋体"/>
          <w:szCs w:val="24"/>
        </w:rPr>
      </w:pPr>
      <w:r>
        <w:rPr>
          <w:rFonts w:hint="eastAsia" w:ascii="宋体" w:hAnsi="宋体"/>
          <w:szCs w:val="24"/>
        </w:rPr>
        <w:drawing>
          <wp:inline distT="0" distB="0" distL="0" distR="0">
            <wp:extent cx="4929505" cy="4322445"/>
            <wp:effectExtent l="0" t="0" r="8255" b="5715"/>
            <wp:docPr id="1957533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3372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961397" cy="4350357"/>
                    </a:xfrm>
                    <a:prstGeom prst="rect">
                      <a:avLst/>
                    </a:prstGeom>
                    <a:noFill/>
                  </pic:spPr>
                </pic:pic>
              </a:graphicData>
            </a:graphic>
          </wp:inline>
        </w:drawing>
      </w:r>
    </w:p>
    <w:p w14:paraId="0E0D70DB">
      <w:pPr>
        <w:pStyle w:val="8"/>
        <w:jc w:val="center"/>
        <w:rPr>
          <w:rFonts w:hint="eastAsia"/>
          <w:lang w:eastAsia="zh-CN"/>
        </w:rPr>
      </w:pPr>
      <w:r>
        <w:t xml:space="preserve">图 </w:t>
      </w:r>
      <w:r>
        <w:fldChar w:fldCharType="begin"/>
      </w:r>
      <w:r>
        <w:instrText xml:space="preserve"> SEQ 图 \* ARABIC </w:instrText>
      </w:r>
      <w:r>
        <w:fldChar w:fldCharType="separate"/>
      </w:r>
      <w:r>
        <w:t>10</w:t>
      </w:r>
      <w:r>
        <w:fldChar w:fldCharType="end"/>
      </w:r>
      <w:r>
        <w:rPr>
          <w:rFonts w:hint="eastAsia"/>
          <w:lang w:val="en-US" w:eastAsia="zh-CN"/>
        </w:rPr>
        <w:t xml:space="preserve">  </w:t>
      </w:r>
      <w:r>
        <w:rPr>
          <w:rFonts w:hint="eastAsia"/>
          <w:lang w:eastAsia="zh-CN"/>
        </w:rPr>
        <w:t>AI照片智能地类识别系统</w:t>
      </w:r>
    </w:p>
    <w:p w14:paraId="50328D8E">
      <w:pPr>
        <w:numPr>
          <w:ilvl w:val="0"/>
          <w:numId w:val="0"/>
        </w:numPr>
        <w:spacing w:before="156" w:beforeLines="50" w:after="156" w:afterLines="50" w:line="520" w:lineRule="exact"/>
        <w:ind w:firstLine="643" w:firstLineChars="200"/>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5、</w:t>
      </w:r>
      <w:r>
        <w:rPr>
          <w:rFonts w:hint="eastAsia" w:ascii="楷体" w:hAnsi="楷体" w:eastAsia="楷体" w:cs="仿宋_GB2312"/>
          <w:b/>
          <w:color w:val="auto"/>
          <w:sz w:val="32"/>
          <w:szCs w:val="32"/>
          <w:highlight w:val="none"/>
          <w:shd w:val="clear" w:color="auto" w:fill="auto"/>
          <w:lang w:val="en-US" w:eastAsia="zh-CN"/>
        </w:rPr>
        <w:t>系统部署</w:t>
      </w:r>
    </w:p>
    <w:p w14:paraId="1AED5E55">
      <w:pPr>
        <w:pStyle w:val="33"/>
        <w:keepNext w:val="0"/>
        <w:keepLines w:val="0"/>
        <w:widowControl/>
        <w:autoSpaceDE/>
        <w:autoSpaceDN/>
        <w:ind w:left="0" w:leftChars="0" w:firstLine="640" w:firstLineChars="200"/>
        <w:outlineLvl w:val="9"/>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rPr>
        <w:t>规定了</w:t>
      </w:r>
      <w:r>
        <w:rPr>
          <w:rFonts w:hint="eastAsia" w:ascii="仿宋_GB2312" w:hAnsi="仿宋_GB2312" w:eastAsia="仿宋_GB2312" w:cs="仿宋_GB2312"/>
          <w:i w:val="0"/>
          <w:iCs w:val="0"/>
          <w:caps w:val="0"/>
          <w:color w:val="auto"/>
          <w:spacing w:val="0"/>
          <w:sz w:val="32"/>
          <w:szCs w:val="32"/>
          <w:highlight w:val="none"/>
          <w:shd w:val="clear"/>
          <w:lang w:bidi="ar"/>
        </w:rPr>
        <w:t>采用Docker容器化部署，提供Linux与Windows平台的标准化安装包</w:t>
      </w:r>
      <w:r>
        <w:rPr>
          <w:rFonts w:hint="eastAsia" w:ascii="仿宋_GB2312" w:hAnsi="仿宋_GB2312" w:eastAsia="仿宋_GB2312" w:cs="仿宋_GB2312"/>
          <w:i w:val="0"/>
          <w:iCs w:val="0"/>
          <w:caps w:val="0"/>
          <w:color w:val="auto"/>
          <w:spacing w:val="0"/>
          <w:sz w:val="32"/>
          <w:szCs w:val="32"/>
          <w:highlight w:val="none"/>
          <w:shd w:val="clear"/>
          <w:lang w:eastAsia="zh-CN" w:bidi="ar"/>
        </w:rPr>
        <w:t>，</w:t>
      </w:r>
      <w:r>
        <w:rPr>
          <w:rFonts w:hint="eastAsia" w:ascii="仿宋_GB2312" w:hAnsi="仿宋_GB2312" w:eastAsia="仿宋_GB2312" w:cs="仿宋_GB2312"/>
          <w:i w:val="0"/>
          <w:iCs w:val="0"/>
          <w:caps w:val="0"/>
          <w:color w:val="auto"/>
          <w:spacing w:val="0"/>
          <w:sz w:val="32"/>
          <w:szCs w:val="32"/>
          <w:highlight w:val="none"/>
          <w:shd w:val="clear"/>
          <w:lang w:bidi="ar"/>
        </w:rPr>
        <w:t>提升环境兼容性与部署效率</w:t>
      </w:r>
      <w:r>
        <w:rPr>
          <w:rFonts w:hint="eastAsia" w:ascii="仿宋_GB2312" w:hAnsi="仿宋_GB2312" w:eastAsia="仿宋_GB2312" w:cs="仿宋_GB2312"/>
          <w:i w:val="0"/>
          <w:iCs w:val="0"/>
          <w:caps w:val="0"/>
          <w:color w:val="auto"/>
          <w:spacing w:val="0"/>
          <w:sz w:val="32"/>
          <w:szCs w:val="32"/>
          <w:highlight w:val="none"/>
          <w:shd w:val="clear"/>
          <w:lang w:eastAsia="zh-CN" w:bidi="ar"/>
        </w:rPr>
        <w:t>。</w:t>
      </w:r>
    </w:p>
    <w:p w14:paraId="560225A3">
      <w:pPr>
        <w:pStyle w:val="33"/>
        <w:numPr>
          <w:ilvl w:val="-1"/>
          <w:numId w:val="0"/>
        </w:numPr>
        <w:ind w:firstLine="640" w:firstLineChars="200"/>
        <w:rPr>
          <w:rFonts w:hint="eastAsia"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color w:val="auto"/>
          <w:sz w:val="32"/>
          <w:szCs w:val="32"/>
          <w:highlight w:val="none"/>
          <w:lang w:val="en-US" w:eastAsia="zh-CN"/>
        </w:rPr>
        <w:t>主要依据《人工智能 机器学习系统技术要求》</w:t>
      </w:r>
      <w:r>
        <w:rPr>
          <w:rFonts w:hint="eastAsia" w:ascii="仿宋_GB2312" w:hAnsi="仿宋_GB2312" w:eastAsia="仿宋_GB2312" w:cs="仿宋_GB2312"/>
          <w:color w:val="auto"/>
          <w:sz w:val="32"/>
          <w:szCs w:val="32"/>
          <w:highlight w:val="none"/>
        </w:rPr>
        <w:t>GB/T</w:t>
      </w:r>
      <w:r>
        <w:rPr>
          <w:rFonts w:hint="eastAsia" w:ascii="仿宋_GB2312" w:hAnsi="仿宋_GB2312" w:eastAsia="仿宋_GB2312" w:cs="仿宋_GB2312"/>
          <w:color w:val="auto"/>
          <w:sz w:val="32"/>
          <w:szCs w:val="32"/>
          <w:highlight w:val="none"/>
          <w:lang w:val="en-US" w:eastAsia="zh-CN"/>
        </w:rPr>
        <w:t xml:space="preserve"> 43782-2024机器学习服务组件（6.3）的要求，本规范规定使用</w:t>
      </w:r>
      <w:r>
        <w:rPr>
          <w:rFonts w:hint="eastAsia" w:ascii="仿宋_GB2312" w:hAnsi="仿宋_GB2312" w:eastAsia="仿宋_GB2312" w:cs="仿宋_GB2312"/>
          <w:i w:val="0"/>
          <w:iCs w:val="0"/>
          <w:caps w:val="0"/>
          <w:color w:val="auto"/>
          <w:spacing w:val="0"/>
          <w:sz w:val="32"/>
          <w:szCs w:val="32"/>
          <w:highlight w:val="none"/>
          <w:shd w:val="clear"/>
          <w:lang w:bidi="ar"/>
        </w:rPr>
        <w:t>Docker容器化部署</w:t>
      </w:r>
      <w:r>
        <w:rPr>
          <w:rFonts w:hint="eastAsia" w:ascii="仿宋_GB2312" w:hAnsi="仿宋_GB2312" w:eastAsia="仿宋_GB2312" w:cs="仿宋_GB2312"/>
          <w:i w:val="0"/>
          <w:iCs w:val="0"/>
          <w:caps w:val="0"/>
          <w:color w:val="auto"/>
          <w:spacing w:val="0"/>
          <w:sz w:val="32"/>
          <w:szCs w:val="32"/>
          <w:highlight w:val="none"/>
          <w:shd w:val="clear"/>
          <w:lang w:eastAsia="zh-CN" w:bidi="ar"/>
        </w:rPr>
        <w:t>，</w:t>
      </w:r>
      <w:r>
        <w:rPr>
          <w:rFonts w:hint="eastAsia" w:ascii="仿宋_GB2312" w:hAnsi="仿宋_GB2312" w:eastAsia="仿宋_GB2312" w:cs="仿宋_GB2312"/>
          <w:i w:val="0"/>
          <w:iCs w:val="0"/>
          <w:caps w:val="0"/>
          <w:color w:val="auto"/>
          <w:spacing w:val="0"/>
          <w:sz w:val="32"/>
          <w:szCs w:val="32"/>
          <w:highlight w:val="none"/>
          <w:shd w:val="clear"/>
          <w:lang w:val="en-US" w:eastAsia="zh-CN" w:bidi="ar"/>
        </w:rPr>
        <w:t>主要考虑</w:t>
      </w:r>
      <w:r>
        <w:rPr>
          <w:rFonts w:hint="eastAsia" w:ascii="仿宋_GB2312" w:hAnsi="仿宋_GB2312" w:eastAsia="仿宋_GB2312" w:cs="仿宋_GB2312"/>
          <w:i w:val="0"/>
          <w:iCs w:val="0"/>
          <w:caps w:val="0"/>
          <w:color w:val="auto"/>
          <w:spacing w:val="0"/>
          <w:sz w:val="32"/>
          <w:szCs w:val="32"/>
          <w:highlight w:val="none"/>
          <w:shd w:val="clear"/>
          <w:lang w:bidi="ar"/>
        </w:rPr>
        <w:t>Docker容器化部署</w:t>
      </w:r>
      <w:r>
        <w:rPr>
          <w:rFonts w:hint="eastAsia" w:ascii="仿宋_GB2312" w:hAnsi="仿宋_GB2312" w:eastAsia="仿宋_GB2312" w:cs="仿宋_GB2312"/>
          <w:i w:val="0"/>
          <w:iCs w:val="0"/>
          <w:caps w:val="0"/>
          <w:color w:val="auto"/>
          <w:spacing w:val="0"/>
          <w:sz w:val="32"/>
          <w:szCs w:val="32"/>
          <w:highlight w:val="none"/>
          <w:shd w:val="clear"/>
          <w:lang w:val="en-US" w:eastAsia="zh-CN" w:bidi="ar"/>
        </w:rPr>
        <w:t>带来的诸多优势，其优点包括：</w:t>
      </w:r>
    </w:p>
    <w:p w14:paraId="61F287B8">
      <w:pPr>
        <w:pStyle w:val="33"/>
        <w:numPr>
          <w:ilvl w:val="0"/>
          <w:numId w:val="11"/>
        </w:numPr>
        <w:ind w:firstLine="640" w:firstLineChars="200"/>
        <w:rPr>
          <w:rFonts w:hint="eastAsia"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环境一致性</w:t>
      </w:r>
    </w:p>
    <w:p w14:paraId="56C727CC">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开发、测试与生产环境的一致性</w:t>
      </w:r>
      <w:r>
        <w:rPr>
          <w:rFonts w:hint="eastAsia" w:ascii="仿宋_GB2312" w:hAnsi="仿宋_GB2312" w:eastAsia="仿宋_GB2312" w:cs="仿宋_GB2312"/>
          <w:i w:val="0"/>
          <w:iCs w:val="0"/>
          <w:caps w:val="0"/>
          <w:color w:val="auto"/>
          <w:spacing w:val="0"/>
          <w:sz w:val="32"/>
          <w:szCs w:val="32"/>
          <w:highlight w:val="none"/>
          <w:shd w:val="clear"/>
          <w:lang w:bidi="ar"/>
        </w:rPr>
        <w:t>：Docker确保了从开发到测试再到生产的各个阶段的应用运行环境的一致性，减少了由于环境差异导致的问题。</w:t>
      </w:r>
    </w:p>
    <w:p w14:paraId="08A51A58">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简化依赖管理</w:t>
      </w:r>
      <w:r>
        <w:rPr>
          <w:rFonts w:hint="eastAsia" w:ascii="仿宋_GB2312" w:hAnsi="仿宋_GB2312" w:eastAsia="仿宋_GB2312" w:cs="仿宋_GB2312"/>
          <w:i w:val="0"/>
          <w:iCs w:val="0"/>
          <w:caps w:val="0"/>
          <w:color w:val="auto"/>
          <w:spacing w:val="0"/>
          <w:sz w:val="32"/>
          <w:szCs w:val="32"/>
          <w:highlight w:val="none"/>
          <w:shd w:val="clear"/>
          <w:lang w:bidi="ar"/>
        </w:rPr>
        <w:t>：通过Dockerfile定义所有依赖项，使得应用程序在任何地方都能以相同的方式构建和运行。</w:t>
      </w:r>
    </w:p>
    <w:p w14:paraId="102957B7">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提高效率</w:t>
      </w:r>
    </w:p>
    <w:p w14:paraId="6020B6FF">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快速启动时间</w:t>
      </w:r>
      <w:r>
        <w:rPr>
          <w:rFonts w:hint="eastAsia" w:ascii="仿宋_GB2312" w:hAnsi="仿宋_GB2312" w:eastAsia="仿宋_GB2312" w:cs="仿宋_GB2312"/>
          <w:i w:val="0"/>
          <w:iCs w:val="0"/>
          <w:caps w:val="0"/>
          <w:color w:val="auto"/>
          <w:spacing w:val="0"/>
          <w:sz w:val="32"/>
          <w:szCs w:val="32"/>
          <w:highlight w:val="none"/>
          <w:shd w:val="clear"/>
          <w:lang w:bidi="ar"/>
        </w:rPr>
        <w:t>：相比于虚拟机，Docker容器启动速度更快，因为它不需要启动整个操作系统。</w:t>
      </w:r>
    </w:p>
    <w:p w14:paraId="6244F7A3">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资源利用率高</w:t>
      </w:r>
      <w:r>
        <w:rPr>
          <w:rFonts w:hint="eastAsia" w:ascii="仿宋_GB2312" w:hAnsi="仿宋_GB2312" w:eastAsia="仿宋_GB2312" w:cs="仿宋_GB2312"/>
          <w:i w:val="0"/>
          <w:iCs w:val="0"/>
          <w:caps w:val="0"/>
          <w:color w:val="auto"/>
          <w:spacing w:val="0"/>
          <w:sz w:val="32"/>
          <w:szCs w:val="32"/>
          <w:highlight w:val="none"/>
          <w:shd w:val="clear"/>
          <w:lang w:bidi="ar"/>
        </w:rPr>
        <w:t>：Docker允许在同一物理或虚拟机上运行多个隔离的服务，从而提高了硬件资源的利用效率。</w:t>
      </w:r>
    </w:p>
    <w:p w14:paraId="7B56A605">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易于扩展</w:t>
      </w:r>
    </w:p>
    <w:p w14:paraId="0DE7E781">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水平扩展简便</w:t>
      </w:r>
      <w:r>
        <w:rPr>
          <w:rFonts w:hint="eastAsia" w:ascii="仿宋_GB2312" w:hAnsi="仿宋_GB2312" w:eastAsia="仿宋_GB2312" w:cs="仿宋_GB2312"/>
          <w:i w:val="0"/>
          <w:iCs w:val="0"/>
          <w:caps w:val="0"/>
          <w:color w:val="auto"/>
          <w:spacing w:val="0"/>
          <w:sz w:val="32"/>
          <w:szCs w:val="32"/>
          <w:highlight w:val="none"/>
          <w:shd w:val="clear"/>
          <w:lang w:bidi="ar"/>
        </w:rPr>
        <w:t>：Docker支持轻松地横向扩展服务，只需简单地增加更多的容器实例即可应对更高的负载需求。</w:t>
      </w:r>
    </w:p>
    <w:p w14:paraId="0177EBFA">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微服务架构的支持</w:t>
      </w:r>
      <w:r>
        <w:rPr>
          <w:rFonts w:hint="eastAsia" w:ascii="仿宋_GB2312" w:hAnsi="仿宋_GB2312" w:eastAsia="仿宋_GB2312" w:cs="仿宋_GB2312"/>
          <w:i w:val="0"/>
          <w:iCs w:val="0"/>
          <w:caps w:val="0"/>
          <w:color w:val="auto"/>
          <w:spacing w:val="0"/>
          <w:sz w:val="32"/>
          <w:szCs w:val="32"/>
          <w:highlight w:val="none"/>
          <w:shd w:val="clear"/>
          <w:lang w:bidi="ar"/>
        </w:rPr>
        <w:t>：非常适合用于实现微服务架构，每个服务都可以独立地打包成一个容器，并且可以根据需要动态调整其规模。</w:t>
      </w:r>
    </w:p>
    <w:p w14:paraId="055ED0BA">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增强的安全性</w:t>
      </w:r>
    </w:p>
    <w:p w14:paraId="4BA72EAA">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进程隔离</w:t>
      </w:r>
      <w:r>
        <w:rPr>
          <w:rFonts w:hint="eastAsia" w:ascii="仿宋_GB2312" w:hAnsi="仿宋_GB2312" w:eastAsia="仿宋_GB2312" w:cs="仿宋_GB2312"/>
          <w:i w:val="0"/>
          <w:iCs w:val="0"/>
          <w:caps w:val="0"/>
          <w:color w:val="auto"/>
          <w:spacing w:val="0"/>
          <w:sz w:val="32"/>
          <w:szCs w:val="32"/>
          <w:highlight w:val="none"/>
          <w:shd w:val="clear"/>
          <w:lang w:bidi="ar"/>
        </w:rPr>
        <w:t>：每个容器都是相互隔离的，这意味着即使一个容器被攻破，也不会影响其他容器。</w:t>
      </w:r>
    </w:p>
    <w:p w14:paraId="77E9184B">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内核级安全特性</w:t>
      </w:r>
      <w:r>
        <w:rPr>
          <w:rFonts w:hint="eastAsia" w:ascii="仿宋_GB2312" w:hAnsi="仿宋_GB2312" w:eastAsia="仿宋_GB2312" w:cs="仿宋_GB2312"/>
          <w:i w:val="0"/>
          <w:iCs w:val="0"/>
          <w:caps w:val="0"/>
          <w:color w:val="auto"/>
          <w:spacing w:val="0"/>
          <w:sz w:val="32"/>
          <w:szCs w:val="32"/>
          <w:highlight w:val="none"/>
          <w:shd w:val="clear"/>
          <w:lang w:bidi="ar"/>
        </w:rPr>
        <w:t>：Docker利用Linux内核提供的安全特性来限制容器内的进程访问主机系统的权限。</w:t>
      </w:r>
    </w:p>
    <w:p w14:paraId="5D40405A">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持续集成/持续交付（CI/CD）友好</w:t>
      </w:r>
    </w:p>
    <w:p w14:paraId="7C99FDA2">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自动化部署流程</w:t>
      </w:r>
      <w:r>
        <w:rPr>
          <w:rFonts w:hint="eastAsia" w:ascii="仿宋_GB2312" w:hAnsi="仿宋_GB2312" w:eastAsia="仿宋_GB2312" w:cs="仿宋_GB2312"/>
          <w:i w:val="0"/>
          <w:iCs w:val="0"/>
          <w:caps w:val="0"/>
          <w:color w:val="auto"/>
          <w:spacing w:val="0"/>
          <w:sz w:val="32"/>
          <w:szCs w:val="32"/>
          <w:highlight w:val="none"/>
          <w:shd w:val="clear"/>
          <w:lang w:bidi="ar"/>
        </w:rPr>
        <w:t>：Docker镜像可以作为CI/CD管道的一部分自动构建、测试并部署到生产环境中。</w:t>
      </w:r>
    </w:p>
    <w:p w14:paraId="66D55943">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版本控制</w:t>
      </w:r>
      <w:r>
        <w:rPr>
          <w:rFonts w:hint="eastAsia" w:ascii="仿宋_GB2312" w:hAnsi="仿宋_GB2312" w:eastAsia="仿宋_GB2312" w:cs="仿宋_GB2312"/>
          <w:i w:val="0"/>
          <w:iCs w:val="0"/>
          <w:caps w:val="0"/>
          <w:color w:val="auto"/>
          <w:spacing w:val="0"/>
          <w:sz w:val="32"/>
          <w:szCs w:val="32"/>
          <w:highlight w:val="none"/>
          <w:shd w:val="clear"/>
          <w:lang w:bidi="ar"/>
        </w:rPr>
        <w:t>：Docker Hub等仓库提供版本管理和回滚功能，方便团队协作和维护不同版本的应用程序。</w:t>
      </w:r>
    </w:p>
    <w:p w14:paraId="7CA860E6">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成本效益</w:t>
      </w:r>
    </w:p>
    <w:p w14:paraId="664A48C9">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降低基础设施成本</w:t>
      </w:r>
      <w:r>
        <w:rPr>
          <w:rFonts w:hint="eastAsia" w:ascii="仿宋_GB2312" w:hAnsi="仿宋_GB2312" w:eastAsia="仿宋_GB2312" w:cs="仿宋_GB2312"/>
          <w:i w:val="0"/>
          <w:iCs w:val="0"/>
          <w:caps w:val="0"/>
          <w:color w:val="auto"/>
          <w:spacing w:val="0"/>
          <w:sz w:val="32"/>
          <w:szCs w:val="32"/>
          <w:highlight w:val="none"/>
          <w:shd w:val="clear"/>
          <w:lang w:bidi="ar"/>
        </w:rPr>
        <w:t>：由于容器共享宿主机的操作系统内核，相比传统虚拟化技术能更有效地利用服务器资源，减少硬件投资。</w:t>
      </w:r>
    </w:p>
    <w:p w14:paraId="78AEBFC3">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减少运营成本</w:t>
      </w:r>
      <w:r>
        <w:rPr>
          <w:rFonts w:hint="eastAsia" w:ascii="仿宋_GB2312" w:hAnsi="仿宋_GB2312" w:eastAsia="仿宋_GB2312" w:cs="仿宋_GB2312"/>
          <w:i w:val="0"/>
          <w:iCs w:val="0"/>
          <w:caps w:val="0"/>
          <w:color w:val="auto"/>
          <w:spacing w:val="0"/>
          <w:sz w:val="32"/>
          <w:szCs w:val="32"/>
          <w:highlight w:val="none"/>
          <w:shd w:val="clear"/>
          <w:lang w:bidi="ar"/>
        </w:rPr>
        <w:t>：简化了应用程序的部署和管理过程，降低了运维人员的工作负担和技术复杂度。</w:t>
      </w:r>
    </w:p>
    <w:p w14:paraId="25F660CB">
      <w:pPr>
        <w:pStyle w:val="33"/>
        <w:numPr>
          <w:ilvl w:val="0"/>
          <w:numId w:val="11"/>
        </w:numPr>
        <w:ind w:firstLine="640" w:firstLineChars="200"/>
        <w:rPr>
          <w:rFonts w:hint="default" w:ascii="仿宋_GB2312" w:hAnsi="仿宋_GB2312" w:eastAsia="仿宋_GB2312" w:cs="仿宋_GB2312"/>
          <w:i w:val="0"/>
          <w:iCs w:val="0"/>
          <w:caps w:val="0"/>
          <w:color w:val="auto"/>
          <w:spacing w:val="0"/>
          <w:sz w:val="32"/>
          <w:szCs w:val="32"/>
          <w:highlight w:val="none"/>
          <w:shd w:val="clear"/>
          <w:lang w:val="en-US" w:eastAsia="zh-CN"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可移植性</w:t>
      </w:r>
    </w:p>
    <w:p w14:paraId="579431BA">
      <w:pPr>
        <w:pStyle w:val="33"/>
        <w:numPr>
          <w:ilvl w:val="-1"/>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跨平台兼容性</w:t>
      </w:r>
      <w:r>
        <w:rPr>
          <w:rFonts w:hint="eastAsia" w:ascii="仿宋_GB2312" w:hAnsi="仿宋_GB2312" w:eastAsia="仿宋_GB2312" w:cs="仿宋_GB2312"/>
          <w:i w:val="0"/>
          <w:iCs w:val="0"/>
          <w:caps w:val="0"/>
          <w:color w:val="auto"/>
          <w:spacing w:val="0"/>
          <w:sz w:val="32"/>
          <w:szCs w:val="32"/>
          <w:highlight w:val="none"/>
          <w:shd w:val="clear"/>
          <w:lang w:bidi="ar"/>
        </w:rPr>
        <w:t>：Docker容器可以在任何支持Docker的平台上运行，无论是本地开发环境还是云端服务器，都无需修改即可迁移应用。</w:t>
      </w:r>
    </w:p>
    <w:p w14:paraId="3BA9E128">
      <w:pPr>
        <w:pStyle w:val="33"/>
        <w:numPr>
          <w:ilvl w:val="-1"/>
          <w:numId w:val="0"/>
        </w:numPr>
        <w:ind w:firstLine="640" w:firstLineChars="200"/>
        <w:rPr>
          <w:rFonts w:hint="eastAsia" w:ascii="仿宋_GB2312" w:hAnsi="仿宋_GB2312" w:eastAsia="仿宋_GB2312" w:cs="仿宋_GB2312"/>
          <w:i w:val="0"/>
          <w:iCs w:val="0"/>
          <w:caps w:val="0"/>
          <w:color w:val="auto"/>
          <w:spacing w:val="0"/>
          <w:sz w:val="32"/>
          <w:szCs w:val="32"/>
          <w:highlight w:val="none"/>
          <w:shd w:val="clear"/>
          <w:lang w:bidi="ar"/>
        </w:rPr>
      </w:pPr>
      <w:r>
        <w:rPr>
          <w:rFonts w:hint="eastAsia" w:ascii="仿宋_GB2312" w:hAnsi="仿宋_GB2312" w:eastAsia="仿宋_GB2312" w:cs="仿宋_GB2312"/>
          <w:b w:val="0"/>
          <w:bCs w:val="0"/>
          <w:i w:val="0"/>
          <w:iCs w:val="0"/>
          <w:caps w:val="0"/>
          <w:color w:val="auto"/>
          <w:spacing w:val="0"/>
          <w:sz w:val="32"/>
          <w:szCs w:val="32"/>
          <w:highlight w:val="none"/>
          <w:shd w:val="clear"/>
          <w:lang w:bidi="ar"/>
        </w:rPr>
        <w:t>便于迁移至云服务</w:t>
      </w:r>
      <w:r>
        <w:rPr>
          <w:rFonts w:hint="eastAsia" w:ascii="仿宋_GB2312" w:hAnsi="仿宋_GB2312" w:eastAsia="仿宋_GB2312" w:cs="仿宋_GB2312"/>
          <w:i w:val="0"/>
          <w:iCs w:val="0"/>
          <w:caps w:val="0"/>
          <w:color w:val="auto"/>
          <w:spacing w:val="0"/>
          <w:sz w:val="32"/>
          <w:szCs w:val="32"/>
          <w:highlight w:val="none"/>
          <w:shd w:val="clear"/>
          <w:lang w:bidi="ar"/>
        </w:rPr>
        <w:t>：Docker容器化的应用更容易迁移到AWS、Azure、Google Cloud等公有云平台。</w:t>
      </w:r>
    </w:p>
    <w:p w14:paraId="3386EDF3">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i w:val="0"/>
          <w:iCs w:val="0"/>
          <w:caps w:val="0"/>
          <w:color w:val="auto"/>
          <w:spacing w:val="0"/>
          <w:sz w:val="32"/>
          <w:szCs w:val="32"/>
          <w:highlight w:val="none"/>
          <w:shd w:val="clear"/>
          <w:lang w:val="en-US" w:eastAsia="zh-CN" w:bidi="ar"/>
        </w:rPr>
        <w:t>目前，</w:t>
      </w:r>
      <w:r>
        <w:rPr>
          <w:rFonts w:hint="eastAsia" w:ascii="仿宋_GB2312" w:hAnsi="仿宋_GB2312" w:eastAsia="仿宋_GB2312" w:cs="仿宋_GB2312"/>
          <w:color w:val="auto"/>
          <w:sz w:val="32"/>
          <w:szCs w:val="32"/>
          <w:highlight w:val="none"/>
          <w:lang w:bidi="ar"/>
        </w:rPr>
        <w:t>AI照片智能地类识别系统采用B/S运行模式，其中服务器端（B端）部署在专门配备的高性能服务器上；客户端（C端）在作业终端上运行，既可在Ubuntu系统终端运行，也可在Windows系统终端运行。</w:t>
      </w:r>
    </w:p>
    <w:p w14:paraId="4C1A9664">
      <w:pPr>
        <w:pStyle w:val="8"/>
        <w:numPr>
          <w:ilvl w:val="0"/>
          <w:numId w:val="0"/>
        </w:numPr>
        <w:ind w:firstLine="0" w:firstLineChars="0"/>
        <w:jc w:val="center"/>
      </w:pPr>
      <w:r>
        <w:object>
          <v:shape id="_x0000_i1025" o:spt="75" type="#_x0000_t75" style="height:186.05pt;width:363.45pt;" o:ole="t" filled="f" o:preferrelative="t" stroked="f" coordsize="21600,21600">
            <v:path/>
            <v:fill on="f" focussize="0,0"/>
            <v:stroke on="f" joinstyle="miter"/>
            <v:imagedata r:id="rId17" o:title=""/>
            <o:lock v:ext="edit" aspectratio="t"/>
            <w10:wrap type="none"/>
            <w10:anchorlock/>
          </v:shape>
          <o:OLEObject Type="Embed" ProgID="Visio.Drawing.15" ShapeID="_x0000_i1025" DrawAspect="Content" ObjectID="_1468075725" r:id="rId16">
            <o:LockedField>false</o:LockedField>
          </o:OLEObject>
        </w:object>
      </w:r>
    </w:p>
    <w:p w14:paraId="31DBCF1F">
      <w:pPr>
        <w:pStyle w:val="8"/>
        <w:numPr>
          <w:ilvl w:val="0"/>
          <w:numId w:val="0"/>
        </w:numPr>
        <w:ind w:firstLine="0" w:firstLineChars="0"/>
        <w:jc w:val="center"/>
        <w:rPr>
          <w:rFonts w:hint="eastAsia"/>
          <w:lang w:eastAsia="zh-CN"/>
        </w:rPr>
      </w:pPr>
      <w:r>
        <w:rPr>
          <w:rFonts w:hint="eastAsia"/>
        </w:rPr>
        <w:t xml:space="preserve">图 </w:t>
      </w:r>
      <w:r>
        <w:rPr>
          <w:rFonts w:hint="eastAsia"/>
        </w:rPr>
        <w:fldChar w:fldCharType="begin"/>
      </w:r>
      <w:r>
        <w:rPr>
          <w:rFonts w:hint="eastAsia"/>
        </w:rPr>
        <w:instrText xml:space="preserve"> SEQ 图 \* ARABIC </w:instrText>
      </w:r>
      <w:r>
        <w:rPr>
          <w:rFonts w:hint="eastAsia"/>
        </w:rPr>
        <w:fldChar w:fldCharType="separate"/>
      </w:r>
      <w:r>
        <w:rPr>
          <w:rFonts w:hint="eastAsia"/>
        </w:rPr>
        <w:t>11</w:t>
      </w:r>
      <w:r>
        <w:rPr>
          <w:rFonts w:hint="eastAsia"/>
        </w:rPr>
        <w:fldChar w:fldCharType="end"/>
      </w:r>
      <w:r>
        <w:rPr>
          <w:rFonts w:hint="eastAsia"/>
          <w:lang w:eastAsia="zh-CN"/>
        </w:rPr>
        <w:t xml:space="preserve"> 系统安装部署</w:t>
      </w:r>
    </w:p>
    <w:p w14:paraId="10A24A2F">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在服务器上进行软件部署，主要包括以下步骤：</w:t>
      </w:r>
    </w:p>
    <w:p w14:paraId="6F3C60AA">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（1）添加本地源</w:t>
      </w:r>
    </w:p>
    <w:p w14:paraId="7A55468D">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在服务器上创建安装文件夹，确认文件夹包含images、packages、static等内容，确认无误后添加本地源。</w:t>
      </w:r>
    </w:p>
    <w:p w14:paraId="34808589">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（2）安装docker</w:t>
      </w:r>
    </w:p>
    <w:p w14:paraId="418FAB6A">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运行install-docker.sh脚本，加载部署所需的所有镜像文件。</w:t>
      </w:r>
    </w:p>
    <w:p w14:paraId="3FAFE8C2">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（3）安装Kubernetes组件</w:t>
      </w:r>
    </w:p>
    <w:p w14:paraId="5A813FDA">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运⾏install-kubernetes.sh脚本，安装Kubernetes组件。</w:t>
      </w:r>
    </w:p>
    <w:p w14:paraId="2B7B852F">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（4）安装显卡驱动</w:t>
      </w:r>
    </w:p>
    <w:p w14:paraId="3CB120A2">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安装NVIDIA显卡驱动。</w:t>
      </w:r>
    </w:p>
    <w:p w14:paraId="723DC868">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（5）初始化Kubernetes集群</w:t>
      </w:r>
    </w:p>
    <w:p w14:paraId="473E2AA7">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运行init-kubernetes.sh脚本并重启服务，初始化Kubernetes集群。</w:t>
      </w:r>
    </w:p>
    <w:p w14:paraId="36F71FA9">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（6）部署MinIO对象存储服务</w:t>
      </w:r>
    </w:p>
    <w:p w14:paraId="41866BD0">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运行install-minio.sh脚本，部署minio存储服务。</w:t>
      </w:r>
    </w:p>
    <w:p w14:paraId="5CE2E719">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（7）部署后端服务</w:t>
      </w:r>
    </w:p>
    <w:p w14:paraId="07C89070">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运行install-app.sh脚本，生成yaml配置文件；修改deploy.yaml中的license.url为正确值；重启服务。</w:t>
      </w:r>
    </w:p>
    <w:p w14:paraId="3459D0CF">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（8）服务器端运行软件</w:t>
      </w:r>
    </w:p>
    <w:p w14:paraId="74AC70E9">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服务器端浏览器中输入http://ip地址/senselayers，完成服务器端软件部署。</w:t>
      </w:r>
    </w:p>
    <w:p w14:paraId="65B7806B">
      <w:pPr>
        <w:pStyle w:val="33"/>
        <w:numPr>
          <w:ilvl w:val="0"/>
          <w:numId w:val="0"/>
        </w:numPr>
        <w:ind w:firstLine="0" w:firstLineChars="0"/>
        <w:jc w:val="center"/>
      </w:pPr>
      <w:r>
        <w:object>
          <v:shape id="_x0000_i1026" o:spt="75" type="#_x0000_t75" style="height:188.95pt;width:290.3pt;" o:ole="t" filled="f" o:preferrelative="t" stroked="f" coordsize="21600,21600">
            <v:path/>
            <v:fill on="f" focussize="0,0"/>
            <v:stroke on="f" joinstyle="miter"/>
            <v:imagedata r:id="rId19" o:title=""/>
            <o:lock v:ext="edit" aspectratio="t"/>
            <w10:wrap type="none"/>
            <w10:anchorlock/>
          </v:shape>
          <o:OLEObject Type="Embed" ProgID="Visio.Drawing.15" ShapeID="_x0000_i1026" DrawAspect="Content" ObjectID="_1468075726" r:id="rId18">
            <o:LockedField>false</o:LockedField>
          </o:OLEObject>
        </w:object>
      </w:r>
    </w:p>
    <w:p w14:paraId="7360A5C8">
      <w:pPr>
        <w:pStyle w:val="8"/>
        <w:numPr>
          <w:ilvl w:val="0"/>
          <w:numId w:val="0"/>
        </w:numPr>
        <w:ind w:firstLine="0" w:firstLineChars="0"/>
        <w:jc w:val="center"/>
        <w:rPr>
          <w:rFonts w:hint="eastAsia" w:eastAsia="宋体"/>
          <w:lang w:eastAsia="zh-CN"/>
        </w:rPr>
      </w:pPr>
      <w:r>
        <w:t xml:space="preserve">图 </w:t>
      </w:r>
      <w:r>
        <w:fldChar w:fldCharType="begin"/>
      </w:r>
      <w:r>
        <w:instrText xml:space="preserve"> SEQ 图 \* ARABIC </w:instrText>
      </w:r>
      <w:r>
        <w:fldChar w:fldCharType="separate"/>
      </w:r>
      <w:r>
        <w:t>12</w:t>
      </w:r>
      <w:r>
        <w:fldChar w:fldCharType="end"/>
      </w:r>
      <w:r>
        <w:rPr>
          <w:rFonts w:hint="eastAsia"/>
          <w:lang w:eastAsia="zh-CN"/>
        </w:rPr>
        <w:t xml:space="preserve"> 服务器端软件部署</w:t>
      </w:r>
    </w:p>
    <w:p w14:paraId="73427706">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在</w:t>
      </w:r>
      <w:r>
        <w:rPr>
          <w:rFonts w:hint="eastAsia" w:ascii="仿宋_GB2312" w:hAnsi="仿宋_GB2312" w:eastAsia="仿宋_GB2312" w:cs="仿宋_GB2312"/>
          <w:color w:val="auto"/>
          <w:sz w:val="32"/>
          <w:szCs w:val="32"/>
          <w:highlight w:val="none"/>
          <w:lang w:val="en-US" w:eastAsia="zh-CN" w:bidi="ar"/>
        </w:rPr>
        <w:t>客户端</w:t>
      </w:r>
      <w:r>
        <w:rPr>
          <w:rFonts w:hint="eastAsia" w:ascii="仿宋_GB2312" w:hAnsi="仿宋_GB2312" w:eastAsia="仿宋_GB2312" w:cs="仿宋_GB2312"/>
          <w:color w:val="auto"/>
          <w:sz w:val="32"/>
          <w:szCs w:val="32"/>
          <w:highlight w:val="none"/>
          <w:lang w:bidi="ar"/>
        </w:rPr>
        <w:t>上进行软件部署，主要步骤</w:t>
      </w:r>
      <w:r>
        <w:rPr>
          <w:rFonts w:hint="eastAsia" w:ascii="仿宋_GB2312" w:hAnsi="仿宋_GB2312" w:eastAsia="仿宋_GB2312" w:cs="仿宋_GB2312"/>
          <w:color w:val="auto"/>
          <w:sz w:val="32"/>
          <w:szCs w:val="32"/>
          <w:highlight w:val="none"/>
          <w:lang w:val="en-US" w:eastAsia="zh-CN" w:bidi="ar"/>
        </w:rPr>
        <w:t>如下</w:t>
      </w:r>
      <w:r>
        <w:rPr>
          <w:rFonts w:hint="eastAsia" w:ascii="仿宋_GB2312" w:hAnsi="仿宋_GB2312" w:eastAsia="仿宋_GB2312" w:cs="仿宋_GB2312"/>
          <w:color w:val="auto"/>
          <w:sz w:val="32"/>
          <w:szCs w:val="32"/>
          <w:highlight w:val="none"/>
          <w:lang w:bidi="ar"/>
        </w:rPr>
        <w:t>：</w:t>
      </w:r>
    </w:p>
    <w:p w14:paraId="0E887512">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客户端浏览器中输入http://ip地址/senselayers，完成客户端软件部署。</w:t>
      </w:r>
    </w:p>
    <w:p w14:paraId="7D8A6AB9">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（五）</w:t>
      </w:r>
      <w:r>
        <w:rPr>
          <w:rFonts w:hint="eastAsia" w:ascii="楷体" w:hAnsi="楷体" w:eastAsia="楷体" w:cs="仿宋_GB2312"/>
          <w:b/>
          <w:color w:val="auto"/>
          <w:sz w:val="32"/>
          <w:szCs w:val="32"/>
          <w:highlight w:val="none"/>
          <w:shd w:val="clear" w:color="auto" w:fill="auto"/>
          <w:lang w:val="en-US" w:eastAsia="zh-CN"/>
        </w:rPr>
        <w:t>系统运行测试</w:t>
      </w:r>
    </w:p>
    <w:p w14:paraId="279A8810">
      <w:pPr>
        <w:pStyle w:val="33"/>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val="0"/>
          <w:color w:val="auto"/>
          <w:sz w:val="32"/>
          <w:szCs w:val="32"/>
          <w:highlight w:val="none"/>
          <w:shd w:val="clear"/>
          <w:lang w:val="en-US" w:eastAsia="zh-CN"/>
        </w:rPr>
        <w:t>规定了系统性能测试、功能测试的内容。性能测试包括数据识别、软件适配。功能测试</w:t>
      </w:r>
      <w:r>
        <w:rPr>
          <w:rFonts w:hint="eastAsia" w:ascii="仿宋_GB2312" w:hAnsi="仿宋_GB2312" w:eastAsia="仿宋_GB2312" w:cs="仿宋_GB2312"/>
          <w:color w:val="auto"/>
          <w:sz w:val="32"/>
          <w:szCs w:val="32"/>
          <w:highlight w:val="none"/>
          <w:lang w:val="en-US" w:eastAsia="zh-CN"/>
        </w:rPr>
        <w:t>包括</w:t>
      </w:r>
      <w:r>
        <w:rPr>
          <w:rFonts w:hint="eastAsia" w:ascii="仿宋_GB2312" w:hAnsi="仿宋_GB2312" w:eastAsia="仿宋_GB2312" w:cs="仿宋_GB2312"/>
          <w:color w:val="auto"/>
          <w:sz w:val="32"/>
          <w:szCs w:val="32"/>
          <w:highlight w:val="none"/>
        </w:rPr>
        <w:t>数据管理、样本导入与管理、模型训练、智能解译、系统管理</w:t>
      </w:r>
      <w:r>
        <w:rPr>
          <w:rFonts w:hint="eastAsia" w:ascii="仿宋_GB2312" w:hAnsi="仿宋_GB2312" w:eastAsia="仿宋_GB2312" w:cs="仿宋_GB2312"/>
          <w:color w:val="auto"/>
          <w:sz w:val="32"/>
          <w:szCs w:val="32"/>
          <w:highlight w:val="none"/>
          <w:lang w:val="en-US" w:eastAsia="zh-CN"/>
        </w:rPr>
        <w:t>各项功能模块及功能点。</w:t>
      </w:r>
    </w:p>
    <w:p w14:paraId="1D63C11C">
      <w:pPr>
        <w:pStyle w:val="33"/>
        <w:numPr>
          <w:ilvl w:val="-1"/>
          <w:numId w:val="0"/>
        </w:num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val="0"/>
          <w:color w:val="auto"/>
          <w:sz w:val="32"/>
          <w:szCs w:val="32"/>
          <w:highlight w:val="none"/>
          <w:shd w:val="clear"/>
          <w:lang w:val="en-US" w:eastAsia="zh-CN"/>
        </w:rPr>
        <w:t>主要依据《</w:t>
      </w:r>
      <w:r>
        <w:rPr>
          <w:rFonts w:hint="eastAsia" w:ascii="仿宋_GB2312" w:hAnsi="仿宋_GB2312" w:eastAsia="仿宋_GB2312" w:cs="仿宋_GB2312"/>
          <w:color w:val="auto"/>
          <w:sz w:val="32"/>
          <w:szCs w:val="32"/>
          <w:highlight w:val="none"/>
          <w:lang w:val="en-US" w:eastAsia="zh-CN"/>
        </w:rPr>
        <w:t>信息技术 软件工程术语</w:t>
      </w:r>
      <w:r>
        <w:rPr>
          <w:rFonts w:hint="eastAsia" w:ascii="仿宋_GB2312" w:hAnsi="仿宋_GB2312" w:eastAsia="仿宋_GB2312" w:cs="仿宋_GB2312"/>
          <w:b w:val="0"/>
          <w:color w:val="auto"/>
          <w:sz w:val="32"/>
          <w:szCs w:val="32"/>
          <w:highlight w:val="none"/>
          <w:shd w:val="clear"/>
          <w:lang w:val="en-US" w:eastAsia="zh-CN"/>
        </w:rPr>
        <w:t>》</w:t>
      </w:r>
      <w:r>
        <w:rPr>
          <w:rFonts w:hint="eastAsia" w:ascii="仿宋_GB2312" w:hAnsi="仿宋_GB2312" w:eastAsia="仿宋_GB2312" w:cs="仿宋_GB2312"/>
          <w:color w:val="auto"/>
          <w:sz w:val="32"/>
          <w:szCs w:val="32"/>
          <w:highlight w:val="none"/>
          <w:lang w:val="en-US" w:eastAsia="zh-CN"/>
        </w:rPr>
        <w:t>GB/T 11457-2006系统测试（2.1670）、模块测试（2.979）、功能测试（2.669）的定义，提出本规范系统运行测试的内容，包括系统对于不同数据格式的支持、不同软件的适配性、系统各模块及功能点的测试要求。</w:t>
      </w:r>
    </w:p>
    <w:p w14:paraId="09F407DA">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在</w:t>
      </w:r>
      <w:r>
        <w:rPr>
          <w:rFonts w:hint="eastAsia" w:ascii="仿宋_GB2312" w:hAnsi="仿宋_GB2312" w:eastAsia="仿宋_GB2312" w:cs="仿宋_GB2312"/>
          <w:color w:val="auto"/>
          <w:sz w:val="32"/>
          <w:szCs w:val="32"/>
          <w:highlight w:val="none"/>
          <w:lang w:bidi="ar"/>
        </w:rPr>
        <w:t>AI照片智能地类识别系统</w:t>
      </w:r>
      <w:r>
        <w:rPr>
          <w:rFonts w:hint="eastAsia" w:ascii="仿宋_GB2312" w:hAnsi="仿宋_GB2312" w:eastAsia="仿宋_GB2312" w:cs="仿宋_GB2312"/>
          <w:color w:val="auto"/>
          <w:sz w:val="32"/>
          <w:szCs w:val="32"/>
          <w:highlight w:val="none"/>
          <w:lang w:val="en-US" w:eastAsia="zh-CN" w:bidi="ar"/>
        </w:rPr>
        <w:t>中，系统测试</w:t>
      </w:r>
      <w:r>
        <w:rPr>
          <w:rFonts w:hint="eastAsia" w:ascii="仿宋_GB2312" w:hAnsi="仿宋_GB2312" w:eastAsia="仿宋_GB2312" w:cs="仿宋_GB2312"/>
          <w:color w:val="auto"/>
          <w:sz w:val="32"/>
          <w:szCs w:val="32"/>
          <w:highlight w:val="none"/>
        </w:rPr>
        <w:t>包括数据管理、样本导入与管理、模型训练、智能解译、系统管理5个模块</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共23个功能点，具体功能测试内容和测试结果如下表所示：</w:t>
      </w:r>
    </w:p>
    <w:p w14:paraId="651499D3">
      <w:pPr>
        <w:pStyle w:val="8"/>
        <w:ind w:firstLine="0" w:firstLineChars="0"/>
        <w:jc w:val="center"/>
        <w:rPr>
          <w:rFonts w:hint="eastAsia" w:ascii="仿宋_GB2312" w:hAnsi="仿宋_GB2312" w:eastAsia="宋体" w:cs="仿宋_GB2312"/>
          <w:color w:val="auto"/>
          <w:sz w:val="32"/>
          <w:szCs w:val="32"/>
          <w:highlight w:val="none"/>
          <w:lang w:val="en-US" w:eastAsia="zh-CN"/>
        </w:rPr>
      </w:pPr>
      <w:r>
        <w:t xml:space="preserve">表 </w:t>
      </w:r>
      <w:r>
        <w:fldChar w:fldCharType="begin"/>
      </w:r>
      <w:r>
        <w:instrText xml:space="preserve"> SEQ 表 \* ARABIC </w:instrText>
      </w:r>
      <w:r>
        <w:fldChar w:fldCharType="separate"/>
      </w:r>
      <w:r>
        <w:t>3</w:t>
      </w:r>
      <w:r>
        <w:fldChar w:fldCharType="end"/>
      </w:r>
      <w:r>
        <w:rPr>
          <w:rFonts w:hint="eastAsia"/>
          <w:lang w:eastAsia="zh-CN"/>
        </w:rPr>
        <w:t xml:space="preserve"> 系统</w:t>
      </w:r>
      <w:r>
        <w:rPr>
          <w:rFonts w:hint="eastAsia"/>
          <w:lang w:val="en-US" w:eastAsia="zh-CN"/>
        </w:rPr>
        <w:t>功能</w:t>
      </w:r>
      <w:r>
        <w:rPr>
          <w:rFonts w:hint="eastAsia"/>
          <w:lang w:eastAsia="zh-CN"/>
        </w:rPr>
        <w:t>测试</w:t>
      </w:r>
    </w:p>
    <w:tbl>
      <w:tblPr>
        <w:tblStyle w:val="20"/>
        <w:tblW w:w="5000" w:type="pct"/>
        <w:jc w:val="center"/>
        <w:tblLayout w:type="fixed"/>
        <w:tblCellMar>
          <w:top w:w="0" w:type="dxa"/>
          <w:left w:w="108" w:type="dxa"/>
          <w:bottom w:w="0" w:type="dxa"/>
          <w:right w:w="108" w:type="dxa"/>
        </w:tblCellMar>
      </w:tblPr>
      <w:tblGrid>
        <w:gridCol w:w="619"/>
        <w:gridCol w:w="518"/>
        <w:gridCol w:w="1459"/>
        <w:gridCol w:w="4788"/>
        <w:gridCol w:w="1138"/>
      </w:tblGrid>
      <w:tr w14:paraId="61B19424">
        <w:tblPrEx>
          <w:tblCellMar>
            <w:top w:w="0" w:type="dxa"/>
            <w:left w:w="108" w:type="dxa"/>
            <w:bottom w:w="0" w:type="dxa"/>
            <w:right w:w="108" w:type="dxa"/>
          </w:tblCellMar>
        </w:tblPrEx>
        <w:trPr>
          <w:trHeight w:val="300" w:hRule="atLeast"/>
          <w:tblHeader/>
          <w:jc w:val="center"/>
        </w:trPr>
        <w:tc>
          <w:tcPr>
            <w:tcW w:w="363"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7FBA3ED">
            <w:pPr>
              <w:keepNext/>
              <w:keepLines w:val="0"/>
              <w:suppressLineNumbers w:val="0"/>
              <w:spacing w:before="0" w:beforeAutospacing="0" w:after="0" w:afterAutospacing="0" w:line="240" w:lineRule="auto"/>
              <w:ind w:left="0" w:right="0" w:firstLine="0" w:firstLineChars="0"/>
              <w:jc w:val="center"/>
              <w:rPr>
                <w:rFonts w:hint="eastAsia" w:ascii="等线" w:hAnsi="等线" w:eastAsia="仿宋_GB2312" w:cs="Arial"/>
                <w:kern w:val="0"/>
                <w:szCs w:val="24"/>
              </w:rPr>
            </w:pPr>
            <w:r>
              <w:rPr>
                <w:rFonts w:hint="eastAsia" w:cs="宋体"/>
                <w:b/>
                <w:bCs/>
                <w:sz w:val="21"/>
                <w:lang w:bidi="ar"/>
              </w:rPr>
              <w:t>序号</w:t>
            </w:r>
          </w:p>
        </w:tc>
        <w:tc>
          <w:tcPr>
            <w:tcW w:w="1160" w:type="pct"/>
            <w:gridSpan w:val="2"/>
            <w:tcBorders>
              <w:top w:val="single" w:color="auto" w:sz="4" w:space="0"/>
              <w:left w:val="nil"/>
              <w:bottom w:val="single" w:color="auto" w:sz="4" w:space="0"/>
              <w:right w:val="single" w:color="auto" w:sz="4" w:space="0"/>
            </w:tcBorders>
            <w:shd w:val="clear" w:color="auto" w:fill="auto"/>
            <w:noWrap/>
            <w:vAlign w:val="center"/>
          </w:tcPr>
          <w:p w14:paraId="3BCCA69F">
            <w:pPr>
              <w:keepNext/>
              <w:keepLines w:val="0"/>
              <w:suppressLineNumbers w:val="0"/>
              <w:spacing w:before="0" w:beforeAutospacing="0" w:after="0" w:afterAutospacing="0" w:line="240" w:lineRule="auto"/>
              <w:ind w:left="0" w:right="0" w:firstLine="0" w:firstLineChars="0"/>
              <w:jc w:val="center"/>
              <w:rPr>
                <w:rFonts w:hint="eastAsia" w:ascii="等线" w:hAnsi="等线" w:eastAsia="仿宋_GB2312" w:cs="Arial"/>
                <w:kern w:val="0"/>
                <w:szCs w:val="24"/>
              </w:rPr>
            </w:pPr>
            <w:r>
              <w:rPr>
                <w:rFonts w:hint="eastAsia" w:cs="宋体"/>
                <w:b/>
                <w:bCs/>
                <w:sz w:val="21"/>
                <w:lang w:bidi="ar"/>
              </w:rPr>
              <w:t>功能模块</w:t>
            </w:r>
          </w:p>
        </w:tc>
        <w:tc>
          <w:tcPr>
            <w:tcW w:w="2809" w:type="pct"/>
            <w:tcBorders>
              <w:top w:val="single" w:color="auto" w:sz="4" w:space="0"/>
              <w:left w:val="nil"/>
              <w:bottom w:val="single" w:color="auto" w:sz="4" w:space="0"/>
              <w:right w:val="single" w:color="auto" w:sz="4" w:space="0"/>
            </w:tcBorders>
            <w:shd w:val="clear" w:color="auto" w:fill="auto"/>
            <w:vAlign w:val="center"/>
          </w:tcPr>
          <w:p w14:paraId="3520EE57">
            <w:pPr>
              <w:keepNext/>
              <w:keepLines w:val="0"/>
              <w:suppressLineNumbers w:val="0"/>
              <w:spacing w:before="0" w:beforeAutospacing="0" w:after="0" w:afterAutospacing="0" w:line="240" w:lineRule="auto"/>
              <w:ind w:left="0" w:right="0" w:firstLine="0" w:firstLineChars="0"/>
              <w:jc w:val="center"/>
              <w:rPr>
                <w:rFonts w:hint="eastAsia" w:ascii="等线" w:hAnsi="等线" w:eastAsia="仿宋_GB2312" w:cs="Arial"/>
                <w:kern w:val="0"/>
                <w:szCs w:val="24"/>
              </w:rPr>
            </w:pPr>
            <w:r>
              <w:rPr>
                <w:rFonts w:hint="eastAsia" w:cs="宋体"/>
                <w:b/>
                <w:bCs/>
                <w:sz w:val="21"/>
                <w:lang w:bidi="ar"/>
              </w:rPr>
              <w:t>功能要求</w:t>
            </w:r>
          </w:p>
        </w:tc>
        <w:tc>
          <w:tcPr>
            <w:tcW w:w="668" w:type="pct"/>
            <w:tcBorders>
              <w:top w:val="single" w:color="auto" w:sz="4" w:space="0"/>
              <w:left w:val="nil"/>
              <w:bottom w:val="single" w:color="auto" w:sz="4" w:space="0"/>
              <w:right w:val="single" w:color="auto" w:sz="4" w:space="0"/>
            </w:tcBorders>
            <w:shd w:val="clear" w:color="auto" w:fill="auto"/>
            <w:vAlign w:val="center"/>
          </w:tcPr>
          <w:p w14:paraId="4B644B82">
            <w:pPr>
              <w:keepNext/>
              <w:keepLines w:val="0"/>
              <w:suppressLineNumbers w:val="0"/>
              <w:spacing w:before="0" w:beforeAutospacing="0" w:after="0" w:afterAutospacing="0" w:line="240" w:lineRule="auto"/>
              <w:ind w:left="0" w:right="0" w:firstLine="0" w:firstLineChars="0"/>
              <w:jc w:val="center"/>
              <w:rPr>
                <w:rFonts w:hint="eastAsia" w:ascii="等线" w:hAnsi="等线" w:eastAsia="仿宋_GB2312" w:cs="Arial"/>
                <w:kern w:val="0"/>
                <w:szCs w:val="24"/>
              </w:rPr>
            </w:pPr>
            <w:r>
              <w:rPr>
                <w:rFonts w:hint="eastAsia" w:cs="宋体"/>
                <w:b/>
                <w:bCs/>
                <w:sz w:val="21"/>
                <w:lang w:bidi="ar"/>
              </w:rPr>
              <w:t>测试结果</w:t>
            </w:r>
          </w:p>
        </w:tc>
      </w:tr>
      <w:tr w14:paraId="5400109E">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748D01B7">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restart"/>
            <w:tcBorders>
              <w:top w:val="nil"/>
              <w:left w:val="single" w:color="auto" w:sz="4" w:space="0"/>
              <w:right w:val="single" w:color="auto" w:sz="4" w:space="0"/>
            </w:tcBorders>
            <w:shd w:val="clear" w:color="auto" w:fill="auto"/>
            <w:noWrap/>
            <w:vAlign w:val="center"/>
          </w:tcPr>
          <w:p w14:paraId="6087C51C">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kern w:val="0"/>
                <w:sz w:val="21"/>
                <w:szCs w:val="21"/>
              </w:rPr>
            </w:pPr>
            <w:r>
              <w:rPr>
                <w:rFonts w:hint="eastAsia" w:cs="宋体"/>
                <w:kern w:val="0"/>
                <w:sz w:val="21"/>
                <w:szCs w:val="21"/>
              </w:rPr>
              <w:t>数据</w:t>
            </w:r>
          </w:p>
          <w:p w14:paraId="53A1B849">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管理</w:t>
            </w:r>
          </w:p>
        </w:tc>
        <w:tc>
          <w:tcPr>
            <w:tcW w:w="856" w:type="pct"/>
            <w:tcBorders>
              <w:top w:val="nil"/>
              <w:left w:val="nil"/>
              <w:bottom w:val="single" w:color="auto" w:sz="4" w:space="0"/>
              <w:right w:val="single" w:color="auto" w:sz="4" w:space="0"/>
            </w:tcBorders>
            <w:shd w:val="clear" w:color="auto" w:fill="auto"/>
            <w:noWrap/>
            <w:vAlign w:val="center"/>
          </w:tcPr>
          <w:p w14:paraId="7E279EAF">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数据目录创建</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50FF9B6E">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为了更好的不同格式的外业照片数据，可以实现特定组内权限的用户具备数据目录创建权限，包含必要的目录信息，用于对各种格式的照片数据资源进行分类管理。</w:t>
            </w:r>
          </w:p>
        </w:tc>
        <w:tc>
          <w:tcPr>
            <w:tcW w:w="668" w:type="pct"/>
            <w:tcBorders>
              <w:top w:val="nil"/>
              <w:left w:val="nil"/>
              <w:bottom w:val="single" w:color="auto" w:sz="4" w:space="0"/>
              <w:right w:val="single" w:color="auto" w:sz="4" w:space="0"/>
            </w:tcBorders>
            <w:shd w:val="clear" w:color="auto" w:fill="auto"/>
            <w:vAlign w:val="center"/>
          </w:tcPr>
          <w:p w14:paraId="78FAAE8A">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4406CD55">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1B875AA8">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218A55F7">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5310B308">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42B10CA1">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数据目录管理</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1D3E4459">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可以导入本地数据到平台已有的数据目录中，用于在平台中进行数据浏览、智能解译等工作。</w:t>
            </w:r>
          </w:p>
        </w:tc>
        <w:tc>
          <w:tcPr>
            <w:tcW w:w="668" w:type="pct"/>
            <w:tcBorders>
              <w:top w:val="nil"/>
              <w:left w:val="nil"/>
              <w:bottom w:val="single" w:color="auto" w:sz="4" w:space="0"/>
              <w:right w:val="single" w:color="auto" w:sz="4" w:space="0"/>
            </w:tcBorders>
            <w:shd w:val="clear" w:color="auto" w:fill="auto"/>
            <w:vAlign w:val="center"/>
          </w:tcPr>
          <w:p w14:paraId="78D0C539">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7C2B1311">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5B076AE4">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32AD8CAA">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46FA20FC">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04D04B7A">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数据目录删除</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45EC3853">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 xml:space="preserve">根据需求及用户本身权限，对平台存在的数据目录进行删除操作。 </w:t>
            </w:r>
          </w:p>
        </w:tc>
        <w:tc>
          <w:tcPr>
            <w:tcW w:w="668" w:type="pct"/>
            <w:tcBorders>
              <w:top w:val="nil"/>
              <w:left w:val="nil"/>
              <w:bottom w:val="single" w:color="auto" w:sz="4" w:space="0"/>
              <w:right w:val="single" w:color="auto" w:sz="4" w:space="0"/>
            </w:tcBorders>
            <w:shd w:val="clear" w:color="auto" w:fill="auto"/>
            <w:vAlign w:val="center"/>
          </w:tcPr>
          <w:p w14:paraId="12399A0D">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46D7ACA7">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34498FBE">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469CA011">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01B593F5">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2DF9C112">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数据目录信息管理</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6170A9AE">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通过用户权限分组的方式，实现特定用户具备数据目录修改权限，将修改后的特定数据目录给用户进行共享。</w:t>
            </w:r>
          </w:p>
        </w:tc>
        <w:tc>
          <w:tcPr>
            <w:tcW w:w="668" w:type="pct"/>
            <w:tcBorders>
              <w:top w:val="nil"/>
              <w:left w:val="nil"/>
              <w:bottom w:val="single" w:color="auto" w:sz="4" w:space="0"/>
              <w:right w:val="single" w:color="auto" w:sz="4" w:space="0"/>
            </w:tcBorders>
            <w:shd w:val="clear" w:color="auto" w:fill="auto"/>
            <w:vAlign w:val="center"/>
          </w:tcPr>
          <w:p w14:paraId="3A2A5665">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054146E6">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4A9B7099">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051C299E">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247551B7">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43CC9F9D">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照片数据导入</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1C14247A">
            <w:pPr>
              <w:keepNext w:val="0"/>
              <w:keepLines w:val="0"/>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支持基于用户局域网环境、文件系统存储的数据，快速导入平台，实现本地数据在平台进行快速管理、可视化及解译应用。</w:t>
            </w:r>
          </w:p>
        </w:tc>
        <w:tc>
          <w:tcPr>
            <w:tcW w:w="668" w:type="pct"/>
            <w:tcBorders>
              <w:top w:val="nil"/>
              <w:left w:val="nil"/>
              <w:bottom w:val="single" w:color="auto" w:sz="4" w:space="0"/>
              <w:right w:val="single" w:color="auto" w:sz="4" w:space="0"/>
            </w:tcBorders>
            <w:shd w:val="clear" w:color="auto" w:fill="auto"/>
            <w:vAlign w:val="center"/>
          </w:tcPr>
          <w:p w14:paraId="4BC81903">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567466E0">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258E69EA">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483B7386">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2BCBC2A2">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42F68A5B">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kern w:val="0"/>
                <w:sz w:val="21"/>
                <w:szCs w:val="21"/>
              </w:rPr>
            </w:pPr>
            <w:r>
              <w:rPr>
                <w:rFonts w:hint="eastAsia" w:cs="宋体"/>
                <w:kern w:val="0"/>
                <w:sz w:val="21"/>
                <w:szCs w:val="21"/>
              </w:rPr>
              <w:t>数据浏览</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0726A62B">
            <w:pPr>
              <w:keepNext w:val="0"/>
              <w:keepLines w:val="0"/>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 xml:space="preserve">用户可以加载已导入到平台中的数据文件或已创建的数据服务，进行照片数据的浏览查看。 </w:t>
            </w:r>
          </w:p>
        </w:tc>
        <w:tc>
          <w:tcPr>
            <w:tcW w:w="668" w:type="pct"/>
            <w:tcBorders>
              <w:top w:val="nil"/>
              <w:left w:val="nil"/>
              <w:bottom w:val="single" w:color="auto" w:sz="4" w:space="0"/>
              <w:right w:val="single" w:color="auto" w:sz="4" w:space="0"/>
            </w:tcBorders>
            <w:shd w:val="clear" w:color="auto" w:fill="auto"/>
            <w:vAlign w:val="center"/>
          </w:tcPr>
          <w:p w14:paraId="70C182AE">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4ABF3CDB">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t>□不合格</w:t>
            </w:r>
          </w:p>
        </w:tc>
      </w:tr>
      <w:tr w14:paraId="2772DC9E">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6381ED01">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bottom w:val="single" w:color="000000" w:sz="4" w:space="0"/>
              <w:right w:val="single" w:color="auto" w:sz="4" w:space="0"/>
            </w:tcBorders>
            <w:shd w:val="clear" w:color="auto" w:fill="auto"/>
            <w:noWrap/>
            <w:vAlign w:val="center"/>
          </w:tcPr>
          <w:p w14:paraId="0A6E25A5">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3EA6DC18">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kern w:val="0"/>
                <w:sz w:val="21"/>
                <w:szCs w:val="21"/>
              </w:rPr>
            </w:pPr>
            <w:r>
              <w:rPr>
                <w:rFonts w:hint="eastAsia" w:cs="宋体"/>
                <w:kern w:val="0"/>
                <w:sz w:val="21"/>
                <w:szCs w:val="21"/>
              </w:rPr>
              <w:t>服务器本地数据接入</w:t>
            </w:r>
          </w:p>
        </w:tc>
        <w:tc>
          <w:tcPr>
            <w:tcW w:w="2809" w:type="pct"/>
            <w:tcBorders>
              <w:top w:val="single" w:color="auto" w:sz="4" w:space="0"/>
              <w:left w:val="single" w:color="auto" w:sz="4" w:space="0"/>
              <w:bottom w:val="single" w:color="auto" w:sz="4" w:space="0"/>
              <w:right w:val="single" w:color="auto" w:sz="4" w:space="0"/>
            </w:tcBorders>
            <w:shd w:val="clear" w:color="auto" w:fill="auto"/>
            <w:vAlign w:val="center"/>
          </w:tcPr>
          <w:p w14:paraId="2256648E">
            <w:pPr>
              <w:keepNext w:val="0"/>
              <w:keepLines w:val="0"/>
              <w:widowControl/>
              <w:suppressLineNumbers w:val="0"/>
              <w:spacing w:before="0" w:beforeAutospacing="0" w:after="0" w:afterAutospacing="0" w:line="240" w:lineRule="auto"/>
              <w:ind w:left="0" w:right="0" w:firstLine="0" w:firstLineChars="0"/>
              <w:rPr>
                <w:rFonts w:hint="default" w:cs="宋体"/>
                <w:kern w:val="0"/>
                <w:sz w:val="21"/>
                <w:szCs w:val="21"/>
              </w:rPr>
            </w:pPr>
            <w:r>
              <w:rPr>
                <w:rFonts w:hint="eastAsia" w:cs="宋体"/>
                <w:kern w:val="0"/>
                <w:sz w:val="21"/>
                <w:szCs w:val="21"/>
              </w:rPr>
              <w:t>用户可以直接把照片数据上传到服务器本地路径，平台可以直接读取服务器本地数据，用于数据浏览、智能解译等工作。</w:t>
            </w:r>
          </w:p>
        </w:tc>
        <w:tc>
          <w:tcPr>
            <w:tcW w:w="668" w:type="pct"/>
            <w:tcBorders>
              <w:top w:val="nil"/>
              <w:left w:val="nil"/>
              <w:bottom w:val="single" w:color="auto" w:sz="4" w:space="0"/>
              <w:right w:val="single" w:color="auto" w:sz="4" w:space="0"/>
            </w:tcBorders>
            <w:shd w:val="clear" w:color="auto" w:fill="auto"/>
            <w:vAlign w:val="center"/>
          </w:tcPr>
          <w:p w14:paraId="675C5B46">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5D267567">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t>□不合格</w:t>
            </w:r>
          </w:p>
        </w:tc>
      </w:tr>
      <w:tr w14:paraId="190A2F97">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7C8657F6">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restart"/>
            <w:tcBorders>
              <w:top w:val="nil"/>
              <w:left w:val="single" w:color="auto" w:sz="4" w:space="0"/>
              <w:bottom w:val="single" w:color="000000" w:sz="4" w:space="0"/>
              <w:right w:val="single" w:color="auto" w:sz="4" w:space="0"/>
            </w:tcBorders>
            <w:shd w:val="clear" w:color="auto" w:fill="auto"/>
            <w:noWrap/>
            <w:vAlign w:val="center"/>
          </w:tcPr>
          <w:p w14:paraId="48E96BE8">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样本导入与管理</w:t>
            </w:r>
          </w:p>
        </w:tc>
        <w:tc>
          <w:tcPr>
            <w:tcW w:w="856" w:type="pct"/>
            <w:tcBorders>
              <w:top w:val="nil"/>
              <w:left w:val="nil"/>
              <w:bottom w:val="single" w:color="auto" w:sz="4" w:space="0"/>
              <w:right w:val="single" w:color="auto" w:sz="4" w:space="0"/>
            </w:tcBorders>
            <w:shd w:val="clear" w:color="auto" w:fill="auto"/>
            <w:noWrap/>
            <w:vAlign w:val="center"/>
          </w:tcPr>
          <w:p w14:paraId="3DDD80B8">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样本导入</w:t>
            </w:r>
          </w:p>
        </w:tc>
        <w:tc>
          <w:tcPr>
            <w:tcW w:w="2809" w:type="pct"/>
            <w:tcBorders>
              <w:top w:val="single" w:color="auto" w:sz="4" w:space="0"/>
              <w:left w:val="nil"/>
              <w:bottom w:val="single" w:color="auto" w:sz="4" w:space="0"/>
              <w:right w:val="single" w:color="auto" w:sz="4" w:space="0"/>
            </w:tcBorders>
            <w:shd w:val="clear" w:color="auto" w:fill="auto"/>
            <w:vAlign w:val="center"/>
          </w:tcPr>
          <w:p w14:paraId="759FD9B9">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支持照片样本导入、导出，可上传用于深度学习算法（模型）训练的各类样本，样本通常包括一个或多个目录，目录名即对应标签值，目录内存放该标签下的照片样本。</w:t>
            </w:r>
          </w:p>
        </w:tc>
        <w:tc>
          <w:tcPr>
            <w:tcW w:w="668" w:type="pct"/>
            <w:tcBorders>
              <w:top w:val="nil"/>
              <w:left w:val="nil"/>
              <w:bottom w:val="single" w:color="auto" w:sz="4" w:space="0"/>
              <w:right w:val="single" w:color="auto" w:sz="4" w:space="0"/>
            </w:tcBorders>
            <w:shd w:val="clear" w:color="auto" w:fill="auto"/>
            <w:vAlign w:val="center"/>
          </w:tcPr>
          <w:p w14:paraId="107087F8">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481CEF03">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67B7BB0F">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36D0841B">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7868C7E3">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66C945A0">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sz w:val="21"/>
                <w:lang w:bidi="ar"/>
              </w:rPr>
            </w:pPr>
            <w:r>
              <w:rPr>
                <w:rFonts w:hint="eastAsia" w:cs="宋体"/>
                <w:kern w:val="0"/>
                <w:sz w:val="21"/>
                <w:szCs w:val="21"/>
              </w:rPr>
              <w:t>样本管理</w:t>
            </w:r>
          </w:p>
        </w:tc>
        <w:tc>
          <w:tcPr>
            <w:tcW w:w="2809" w:type="pct"/>
            <w:tcBorders>
              <w:top w:val="nil"/>
              <w:left w:val="nil"/>
              <w:bottom w:val="single" w:color="auto" w:sz="4" w:space="0"/>
              <w:right w:val="single" w:color="auto" w:sz="4" w:space="0"/>
            </w:tcBorders>
            <w:shd w:val="clear" w:color="auto" w:fill="auto"/>
            <w:vAlign w:val="center"/>
          </w:tcPr>
          <w:p w14:paraId="5280F632">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ascii="宋体" w:hAnsi="宋体" w:cs="宋体"/>
                <w:kern w:val="0"/>
                <w:sz w:val="21"/>
                <w:szCs w:val="21"/>
              </w:rPr>
              <w:t>样本管理支持照片样本浏览、检索、删除、下载等功能。</w:t>
            </w:r>
          </w:p>
        </w:tc>
        <w:tc>
          <w:tcPr>
            <w:tcW w:w="668" w:type="pct"/>
            <w:tcBorders>
              <w:top w:val="nil"/>
              <w:left w:val="nil"/>
              <w:bottom w:val="single" w:color="auto" w:sz="4" w:space="0"/>
              <w:right w:val="single" w:color="auto" w:sz="4" w:space="0"/>
            </w:tcBorders>
            <w:shd w:val="clear" w:color="auto" w:fill="auto"/>
            <w:vAlign w:val="center"/>
          </w:tcPr>
          <w:p w14:paraId="3871CBA8">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009ED0AA">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0DBF9D52">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0E901C39">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4997799E">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5321841B">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sz w:val="21"/>
                <w:lang w:bidi="ar"/>
              </w:rPr>
            </w:pPr>
            <w:r>
              <w:rPr>
                <w:rFonts w:hint="eastAsia" w:cs="宋体"/>
                <w:kern w:val="0"/>
                <w:sz w:val="21"/>
                <w:szCs w:val="21"/>
              </w:rPr>
              <w:t>样本库管理</w:t>
            </w:r>
          </w:p>
        </w:tc>
        <w:tc>
          <w:tcPr>
            <w:tcW w:w="2809" w:type="pct"/>
            <w:tcBorders>
              <w:top w:val="nil"/>
              <w:left w:val="nil"/>
              <w:bottom w:val="single" w:color="auto" w:sz="4" w:space="0"/>
              <w:right w:val="single" w:color="auto" w:sz="4" w:space="0"/>
            </w:tcBorders>
            <w:shd w:val="clear" w:color="auto" w:fill="auto"/>
            <w:vAlign w:val="center"/>
          </w:tcPr>
          <w:p w14:paraId="47D5D441">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ascii="宋体" w:hAnsi="宋体" w:cs="宋体"/>
                <w:kern w:val="0"/>
                <w:sz w:val="21"/>
                <w:szCs w:val="21"/>
              </w:rPr>
              <w:t>样本库管理支持样本库检索、样本库详情浏览与编辑、样本库共享、删除、下载等功能，可对各类样本库和样本文件进行统一管理与维护。</w:t>
            </w:r>
          </w:p>
        </w:tc>
        <w:tc>
          <w:tcPr>
            <w:tcW w:w="668" w:type="pct"/>
            <w:tcBorders>
              <w:top w:val="nil"/>
              <w:left w:val="nil"/>
              <w:bottom w:val="single" w:color="auto" w:sz="4" w:space="0"/>
              <w:right w:val="single" w:color="auto" w:sz="4" w:space="0"/>
            </w:tcBorders>
            <w:shd w:val="clear" w:color="auto" w:fill="auto"/>
            <w:vAlign w:val="center"/>
          </w:tcPr>
          <w:p w14:paraId="713C9049">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3B783615">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7A20C666">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0B031687">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restart"/>
            <w:tcBorders>
              <w:top w:val="nil"/>
              <w:left w:val="single" w:color="auto" w:sz="4" w:space="0"/>
              <w:bottom w:val="single" w:color="000000" w:sz="4" w:space="0"/>
              <w:right w:val="single" w:color="auto" w:sz="4" w:space="0"/>
            </w:tcBorders>
            <w:shd w:val="clear" w:color="auto" w:fill="auto"/>
            <w:noWrap/>
            <w:vAlign w:val="center"/>
          </w:tcPr>
          <w:p w14:paraId="1083F451">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模型训练</w:t>
            </w:r>
          </w:p>
        </w:tc>
        <w:tc>
          <w:tcPr>
            <w:tcW w:w="856" w:type="pct"/>
            <w:tcBorders>
              <w:top w:val="nil"/>
              <w:left w:val="nil"/>
              <w:bottom w:val="single" w:color="auto" w:sz="4" w:space="0"/>
              <w:right w:val="single" w:color="auto" w:sz="4" w:space="0"/>
            </w:tcBorders>
            <w:shd w:val="clear" w:color="auto" w:fill="auto"/>
            <w:noWrap/>
            <w:vAlign w:val="center"/>
          </w:tcPr>
          <w:p w14:paraId="31406E8A">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模型生产任务创建</w:t>
            </w:r>
          </w:p>
        </w:tc>
        <w:tc>
          <w:tcPr>
            <w:tcW w:w="2809" w:type="pct"/>
            <w:tcBorders>
              <w:top w:val="nil"/>
              <w:left w:val="nil"/>
              <w:bottom w:val="single" w:color="auto" w:sz="4" w:space="0"/>
              <w:right w:val="single" w:color="auto" w:sz="4" w:space="0"/>
            </w:tcBorders>
            <w:shd w:val="clear" w:color="auto" w:fill="auto"/>
            <w:vAlign w:val="center"/>
          </w:tcPr>
          <w:p w14:paraId="0FDD76EF">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选择相应的样本库来创建模型训练任务，零代码形成照片分类解译模型，完成模型（算法）生产。</w:t>
            </w:r>
          </w:p>
        </w:tc>
        <w:tc>
          <w:tcPr>
            <w:tcW w:w="668" w:type="pct"/>
            <w:tcBorders>
              <w:top w:val="nil"/>
              <w:left w:val="nil"/>
              <w:bottom w:val="single" w:color="auto" w:sz="4" w:space="0"/>
              <w:right w:val="single" w:color="auto" w:sz="4" w:space="0"/>
            </w:tcBorders>
            <w:shd w:val="clear" w:color="auto" w:fill="auto"/>
            <w:vAlign w:val="center"/>
          </w:tcPr>
          <w:p w14:paraId="3E285749">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2CA968A8">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4B72E54B">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5668414C">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789DDF64">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5B8FF6EA">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Times New Roman"/>
                <w:kern w:val="0"/>
                <w:sz w:val="21"/>
                <w:szCs w:val="21"/>
              </w:rPr>
              <w:t>模型训练参数设置</w:t>
            </w:r>
          </w:p>
        </w:tc>
        <w:tc>
          <w:tcPr>
            <w:tcW w:w="2809" w:type="pct"/>
            <w:tcBorders>
              <w:top w:val="nil"/>
              <w:left w:val="nil"/>
              <w:bottom w:val="single" w:color="auto" w:sz="4" w:space="0"/>
              <w:right w:val="single" w:color="auto" w:sz="4" w:space="0"/>
            </w:tcBorders>
            <w:shd w:val="clear" w:color="auto" w:fill="auto"/>
            <w:vAlign w:val="center"/>
          </w:tcPr>
          <w:p w14:paraId="3D0044F3">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ascii="宋体" w:hAnsi="宋体" w:cs="宋体"/>
                <w:kern w:val="0"/>
                <w:sz w:val="21"/>
                <w:szCs w:val="21"/>
              </w:rPr>
              <w:t>选择相应的样本库来创建模型训练任务，零代码形成各类照片分类智能解译模型，完成模型生产。</w:t>
            </w:r>
          </w:p>
        </w:tc>
        <w:tc>
          <w:tcPr>
            <w:tcW w:w="668" w:type="pct"/>
            <w:tcBorders>
              <w:top w:val="nil"/>
              <w:left w:val="nil"/>
              <w:bottom w:val="single" w:color="auto" w:sz="4" w:space="0"/>
              <w:right w:val="single" w:color="auto" w:sz="4" w:space="0"/>
            </w:tcBorders>
            <w:shd w:val="clear" w:color="auto" w:fill="auto"/>
            <w:vAlign w:val="center"/>
          </w:tcPr>
          <w:p w14:paraId="4E62053A">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216F71F1">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139D62BA">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11D357AC">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73D72AC3">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20906D68">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模型生产任务管理</w:t>
            </w:r>
          </w:p>
        </w:tc>
        <w:tc>
          <w:tcPr>
            <w:tcW w:w="2809" w:type="pct"/>
            <w:tcBorders>
              <w:top w:val="nil"/>
              <w:left w:val="nil"/>
              <w:bottom w:val="single" w:color="auto" w:sz="4" w:space="0"/>
              <w:right w:val="single" w:color="auto" w:sz="4" w:space="0"/>
            </w:tcBorders>
            <w:shd w:val="clear" w:color="auto" w:fill="auto"/>
            <w:vAlign w:val="center"/>
          </w:tcPr>
          <w:p w14:paraId="5FC1FE47">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提供统一的模型生产任务管理功能，支持查看模型生产任务状态、任务详情，浏览训练指标进行精度验证；支持结束正在执行的任务、删除已完成的任务。</w:t>
            </w:r>
          </w:p>
        </w:tc>
        <w:tc>
          <w:tcPr>
            <w:tcW w:w="668" w:type="pct"/>
            <w:tcBorders>
              <w:top w:val="nil"/>
              <w:left w:val="nil"/>
              <w:bottom w:val="single" w:color="auto" w:sz="4" w:space="0"/>
              <w:right w:val="single" w:color="auto" w:sz="4" w:space="0"/>
            </w:tcBorders>
            <w:shd w:val="clear" w:color="auto" w:fill="auto"/>
            <w:vAlign w:val="center"/>
          </w:tcPr>
          <w:p w14:paraId="3044DF48">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5D369FCD">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7A943E93">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17E13896">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3644A31E">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02327A76">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训练过程监控</w:t>
            </w:r>
          </w:p>
        </w:tc>
        <w:tc>
          <w:tcPr>
            <w:tcW w:w="2809" w:type="pct"/>
            <w:tcBorders>
              <w:top w:val="nil"/>
              <w:left w:val="nil"/>
              <w:bottom w:val="single" w:color="auto" w:sz="4" w:space="0"/>
              <w:right w:val="single" w:color="auto" w:sz="4" w:space="0"/>
            </w:tcBorders>
            <w:shd w:val="clear" w:color="auto" w:fill="auto"/>
            <w:vAlign w:val="center"/>
          </w:tcPr>
          <w:p w14:paraId="6590BC0F">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在模型训练过程中，可以查看模型的“Precision（精确率）”“Recall（召回率）”“Loss（损失）”“IoU（交并比）”“F1”等指标参数，综合考虑各项指标支持发布某个或多个节点的模型用于后续的照片解译工作。</w:t>
            </w:r>
          </w:p>
        </w:tc>
        <w:tc>
          <w:tcPr>
            <w:tcW w:w="668" w:type="pct"/>
            <w:tcBorders>
              <w:top w:val="nil"/>
              <w:left w:val="nil"/>
              <w:bottom w:val="single" w:color="auto" w:sz="4" w:space="0"/>
              <w:right w:val="single" w:color="auto" w:sz="4" w:space="0"/>
            </w:tcBorders>
            <w:shd w:val="clear" w:color="auto" w:fill="auto"/>
            <w:vAlign w:val="center"/>
          </w:tcPr>
          <w:p w14:paraId="7C8B7852">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0D93CFB6">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239FCB20">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243175DB">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18830E21">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76C1CAF9">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模型管理</w:t>
            </w:r>
          </w:p>
        </w:tc>
        <w:tc>
          <w:tcPr>
            <w:tcW w:w="2809" w:type="pct"/>
            <w:tcBorders>
              <w:top w:val="nil"/>
              <w:left w:val="nil"/>
              <w:bottom w:val="single" w:color="auto" w:sz="4" w:space="0"/>
              <w:right w:val="single" w:color="auto" w:sz="4" w:space="0"/>
            </w:tcBorders>
            <w:shd w:val="clear" w:color="auto" w:fill="auto"/>
            <w:vAlign w:val="center"/>
          </w:tcPr>
          <w:p w14:paraId="03949B23">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支持对已经发布或上传的模型进行统一管理，支持模型检索、模型详情查看、模型导出、模型删除操作。</w:t>
            </w:r>
          </w:p>
        </w:tc>
        <w:tc>
          <w:tcPr>
            <w:tcW w:w="668" w:type="pct"/>
            <w:tcBorders>
              <w:top w:val="nil"/>
              <w:left w:val="nil"/>
              <w:bottom w:val="single" w:color="auto" w:sz="4" w:space="0"/>
              <w:right w:val="single" w:color="auto" w:sz="4" w:space="0"/>
            </w:tcBorders>
            <w:shd w:val="clear" w:color="auto" w:fill="auto"/>
            <w:vAlign w:val="center"/>
          </w:tcPr>
          <w:p w14:paraId="771037BF">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443796C5">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6C6F9DB3">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44405002">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restart"/>
            <w:tcBorders>
              <w:top w:val="nil"/>
              <w:left w:val="single" w:color="auto" w:sz="4" w:space="0"/>
              <w:right w:val="single" w:color="auto" w:sz="4" w:space="0"/>
            </w:tcBorders>
            <w:shd w:val="clear" w:color="auto" w:fill="auto"/>
            <w:noWrap/>
            <w:vAlign w:val="center"/>
          </w:tcPr>
          <w:p w14:paraId="724A3E35">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智能解译</w:t>
            </w:r>
          </w:p>
        </w:tc>
        <w:tc>
          <w:tcPr>
            <w:tcW w:w="856" w:type="pct"/>
            <w:tcBorders>
              <w:top w:val="nil"/>
              <w:left w:val="nil"/>
              <w:bottom w:val="single" w:color="auto" w:sz="4" w:space="0"/>
              <w:right w:val="single" w:color="auto" w:sz="4" w:space="0"/>
            </w:tcBorders>
            <w:shd w:val="clear" w:color="auto" w:fill="auto"/>
            <w:noWrap/>
            <w:vAlign w:val="center"/>
          </w:tcPr>
          <w:p w14:paraId="25415D29">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解译任务创建</w:t>
            </w:r>
          </w:p>
        </w:tc>
        <w:tc>
          <w:tcPr>
            <w:tcW w:w="2809" w:type="pct"/>
            <w:tcBorders>
              <w:top w:val="nil"/>
              <w:left w:val="nil"/>
              <w:bottom w:val="single" w:color="auto" w:sz="4" w:space="0"/>
              <w:right w:val="single" w:color="auto" w:sz="4" w:space="0"/>
            </w:tcBorders>
            <w:shd w:val="clear" w:color="auto" w:fill="auto"/>
            <w:vAlign w:val="center"/>
          </w:tcPr>
          <w:p w14:paraId="579FA291">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ascii="宋体" w:hAnsi="宋体" w:cs="宋体"/>
                <w:kern w:val="0"/>
                <w:sz w:val="21"/>
                <w:szCs w:val="21"/>
              </w:rPr>
              <w:t>支持选择照片场景分类模型，以及需要解译的照片数据，并设置解译参数来创建照片智能识别任务。</w:t>
            </w:r>
            <w:r>
              <w:rPr>
                <w:rFonts w:hint="eastAsia" w:cs="宋体"/>
                <w:sz w:val="21"/>
                <w:lang w:bidi="ar"/>
              </w:rPr>
              <w:t xml:space="preserve"> </w:t>
            </w:r>
          </w:p>
        </w:tc>
        <w:tc>
          <w:tcPr>
            <w:tcW w:w="668" w:type="pct"/>
            <w:tcBorders>
              <w:top w:val="nil"/>
              <w:left w:val="nil"/>
              <w:bottom w:val="single" w:color="auto" w:sz="4" w:space="0"/>
              <w:right w:val="single" w:color="auto" w:sz="4" w:space="0"/>
            </w:tcBorders>
            <w:shd w:val="clear" w:color="auto" w:fill="auto"/>
            <w:vAlign w:val="center"/>
          </w:tcPr>
          <w:p w14:paraId="222C891E">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219501B7">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484D7ACE">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1101BC2A">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right w:val="single" w:color="auto" w:sz="4" w:space="0"/>
            </w:tcBorders>
            <w:shd w:val="clear" w:color="auto" w:fill="auto"/>
            <w:noWrap/>
            <w:vAlign w:val="center"/>
          </w:tcPr>
          <w:p w14:paraId="0A9C4C89">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2930DCDE">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解译任务管理</w:t>
            </w:r>
          </w:p>
        </w:tc>
        <w:tc>
          <w:tcPr>
            <w:tcW w:w="2809" w:type="pct"/>
            <w:tcBorders>
              <w:top w:val="nil"/>
              <w:left w:val="nil"/>
              <w:bottom w:val="single" w:color="auto" w:sz="4" w:space="0"/>
              <w:right w:val="single" w:color="auto" w:sz="4" w:space="0"/>
            </w:tcBorders>
            <w:shd w:val="clear" w:color="auto" w:fill="auto"/>
            <w:vAlign w:val="center"/>
          </w:tcPr>
          <w:p w14:paraId="5295F3DC">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ascii="宋体" w:hAnsi="宋体" w:cs="宋体"/>
                <w:kern w:val="0"/>
                <w:sz w:val="21"/>
                <w:szCs w:val="21"/>
              </w:rPr>
              <w:t>支持照片分类解译的任务检索、任务进度查看、解译分类结果浏览查看。</w:t>
            </w:r>
            <w:r>
              <w:rPr>
                <w:rFonts w:hint="eastAsia" w:cs="宋体"/>
                <w:sz w:val="21"/>
                <w:lang w:bidi="ar"/>
              </w:rPr>
              <w:t xml:space="preserve"> </w:t>
            </w:r>
          </w:p>
        </w:tc>
        <w:tc>
          <w:tcPr>
            <w:tcW w:w="668" w:type="pct"/>
            <w:tcBorders>
              <w:top w:val="nil"/>
              <w:left w:val="nil"/>
              <w:bottom w:val="single" w:color="auto" w:sz="4" w:space="0"/>
              <w:right w:val="single" w:color="auto" w:sz="4" w:space="0"/>
            </w:tcBorders>
            <w:shd w:val="clear" w:color="auto" w:fill="auto"/>
            <w:vAlign w:val="center"/>
          </w:tcPr>
          <w:p w14:paraId="5DB91623">
            <w:pPr>
              <w:keepNext w:val="0"/>
              <w:keepLines w:val="0"/>
              <w:widowControl/>
              <w:suppressLineNumbers w:val="0"/>
              <w:spacing w:before="0" w:beforeAutospacing="0" w:after="0" w:afterAutospacing="0" w:line="240" w:lineRule="auto"/>
              <w:ind w:left="0" w:right="0" w:firstLine="0" w:firstLineChars="0"/>
              <w:rPr>
                <w:rFonts w:hint="eastAsia" w:ascii="宋体" w:hAnsi="宋体" w:cs="宋体"/>
                <w:kern w:val="0"/>
                <w:sz w:val="21"/>
                <w:szCs w:val="21"/>
              </w:rPr>
            </w:pPr>
            <w:r>
              <w:rPr>
                <w:rFonts w:hint="eastAsia" w:ascii="宋体" w:hAnsi="宋体" w:cs="宋体"/>
                <w:kern w:val="0"/>
                <w:sz w:val="21"/>
                <w:szCs w:val="21"/>
              </w:rPr>
              <w:sym w:font="Wingdings 2" w:char="0052"/>
            </w:r>
            <w:r>
              <w:rPr>
                <w:rFonts w:hint="eastAsia" w:ascii="宋体" w:hAnsi="宋体" w:cs="宋体"/>
                <w:kern w:val="0"/>
                <w:sz w:val="21"/>
                <w:szCs w:val="21"/>
              </w:rPr>
              <w:t>合格</w:t>
            </w:r>
          </w:p>
          <w:p w14:paraId="2093270A">
            <w:pPr>
              <w:keepNext w:val="0"/>
              <w:keepLines w:val="0"/>
              <w:widowControl/>
              <w:suppressLineNumbers w:val="0"/>
              <w:spacing w:before="0" w:beforeAutospacing="0" w:after="0" w:afterAutospacing="0" w:line="240" w:lineRule="auto"/>
              <w:ind w:left="0" w:right="0" w:firstLine="0" w:firstLineChars="0"/>
              <w:rPr>
                <w:rFonts w:hint="default" w:cs="Times New Roman"/>
                <w:kern w:val="0"/>
                <w:sz w:val="21"/>
                <w:szCs w:val="21"/>
              </w:rPr>
            </w:pPr>
            <w:r>
              <w:rPr>
                <w:rFonts w:hint="eastAsia" w:ascii="宋体" w:hAnsi="宋体" w:cs="宋体"/>
                <w:kern w:val="0"/>
                <w:sz w:val="21"/>
                <w:szCs w:val="21"/>
              </w:rPr>
              <w:t>□不合格</w:t>
            </w:r>
          </w:p>
        </w:tc>
      </w:tr>
      <w:tr w14:paraId="03CCCB9C">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5F6D184F">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left w:val="single" w:color="auto" w:sz="4" w:space="0"/>
              <w:bottom w:val="single" w:color="000000" w:sz="4" w:space="0"/>
              <w:right w:val="single" w:color="auto" w:sz="4" w:space="0"/>
            </w:tcBorders>
            <w:shd w:val="clear" w:color="auto" w:fill="auto"/>
            <w:noWrap/>
            <w:vAlign w:val="center"/>
          </w:tcPr>
          <w:p w14:paraId="774A88FB">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0175EFD0">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宋体"/>
                <w:kern w:val="0"/>
                <w:sz w:val="21"/>
                <w:szCs w:val="21"/>
              </w:rPr>
            </w:pPr>
            <w:r>
              <w:rPr>
                <w:rFonts w:hint="eastAsia" w:cs="宋体"/>
                <w:kern w:val="0"/>
                <w:sz w:val="21"/>
                <w:szCs w:val="21"/>
              </w:rPr>
              <w:t>API接口服务</w:t>
            </w:r>
          </w:p>
        </w:tc>
        <w:tc>
          <w:tcPr>
            <w:tcW w:w="2809" w:type="pct"/>
            <w:tcBorders>
              <w:top w:val="nil"/>
              <w:left w:val="nil"/>
              <w:bottom w:val="single" w:color="auto" w:sz="4" w:space="0"/>
              <w:right w:val="single" w:color="auto" w:sz="4" w:space="0"/>
            </w:tcBorders>
            <w:shd w:val="clear" w:color="auto" w:fill="auto"/>
            <w:vAlign w:val="center"/>
          </w:tcPr>
          <w:p w14:paraId="247D9DF6">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提供照片分类解译的 API 接口服务，通过为用户提供创建解译任务、删除解译任务、获取解译任务列表和获取总体任务进度等 API 接口，供用户通过调用平台内的照片数据，前端定制化智能解译应用。</w:t>
            </w:r>
          </w:p>
        </w:tc>
        <w:tc>
          <w:tcPr>
            <w:tcW w:w="668" w:type="pct"/>
            <w:tcBorders>
              <w:top w:val="nil"/>
              <w:left w:val="nil"/>
              <w:bottom w:val="single" w:color="auto" w:sz="4" w:space="0"/>
              <w:right w:val="single" w:color="auto" w:sz="4" w:space="0"/>
            </w:tcBorders>
            <w:shd w:val="clear" w:color="auto" w:fill="auto"/>
            <w:vAlign w:val="center"/>
          </w:tcPr>
          <w:p w14:paraId="02219DF8">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5EB5E987">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r w14:paraId="5FFE34B1">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62ABCD27">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restart"/>
            <w:tcBorders>
              <w:top w:val="nil"/>
              <w:left w:val="single" w:color="auto" w:sz="4" w:space="0"/>
              <w:bottom w:val="single" w:color="000000" w:sz="4" w:space="0"/>
              <w:right w:val="single" w:color="auto" w:sz="4" w:space="0"/>
            </w:tcBorders>
            <w:shd w:val="clear" w:color="auto" w:fill="auto"/>
            <w:noWrap/>
            <w:vAlign w:val="center"/>
          </w:tcPr>
          <w:p w14:paraId="73EA34D2">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系统管理</w:t>
            </w:r>
          </w:p>
        </w:tc>
        <w:tc>
          <w:tcPr>
            <w:tcW w:w="856" w:type="pct"/>
            <w:tcBorders>
              <w:top w:val="nil"/>
              <w:left w:val="nil"/>
              <w:bottom w:val="single" w:color="auto" w:sz="4" w:space="0"/>
              <w:right w:val="single" w:color="auto" w:sz="4" w:space="0"/>
            </w:tcBorders>
            <w:shd w:val="clear" w:color="auto" w:fill="auto"/>
            <w:noWrap/>
            <w:vAlign w:val="center"/>
          </w:tcPr>
          <w:p w14:paraId="7AF94C74">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用户新建</w:t>
            </w:r>
          </w:p>
        </w:tc>
        <w:tc>
          <w:tcPr>
            <w:tcW w:w="2809" w:type="pct"/>
            <w:vMerge w:val="restart"/>
            <w:tcBorders>
              <w:top w:val="nil"/>
              <w:left w:val="nil"/>
              <w:bottom w:val="single" w:color="auto" w:sz="4" w:space="0"/>
              <w:right w:val="single" w:color="auto" w:sz="4" w:space="0"/>
            </w:tcBorders>
            <w:shd w:val="clear" w:color="auto" w:fill="auto"/>
            <w:vAlign w:val="center"/>
          </w:tcPr>
          <w:p w14:paraId="48F6FB32">
            <w:pPr>
              <w:keepNext w:val="0"/>
              <w:keepLines w:val="0"/>
              <w:suppressLineNumbers w:val="0"/>
              <w:spacing w:before="0" w:beforeAutospacing="0" w:after="0" w:afterAutospacing="0" w:line="240" w:lineRule="auto"/>
              <w:ind w:left="0" w:right="0" w:firstLine="420"/>
              <w:rPr>
                <w:rFonts w:hint="default" w:cs="宋体"/>
                <w:sz w:val="21"/>
                <w:lang w:bidi="ar"/>
              </w:rPr>
            </w:pPr>
            <w:r>
              <w:rPr>
                <w:rFonts w:hint="eastAsia" w:cs="宋体"/>
                <w:sz w:val="21"/>
                <w:lang w:bidi="ar"/>
              </w:rPr>
              <w:t>提供用户新建、检索、编辑、删除、密码重置等功能；支持用户权限配置、编辑等功能，支持用户登录日志、操作日志管理等功能，在硬件资源条件允许的情况下，提供无限制的用户数权限。</w:t>
            </w:r>
          </w:p>
        </w:tc>
        <w:tc>
          <w:tcPr>
            <w:tcW w:w="668" w:type="pct"/>
            <w:tcBorders>
              <w:top w:val="nil"/>
              <w:left w:val="nil"/>
              <w:bottom w:val="single" w:color="auto" w:sz="4" w:space="0"/>
              <w:right w:val="single" w:color="auto" w:sz="4" w:space="0"/>
            </w:tcBorders>
            <w:shd w:val="clear" w:color="auto" w:fill="auto"/>
            <w:vAlign w:val="center"/>
          </w:tcPr>
          <w:p w14:paraId="460F8D26">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5DA6B86E">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r w14:paraId="5F1416E3">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3638573F">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2A77E9C6">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55501B42">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用户信息管理</w:t>
            </w:r>
          </w:p>
        </w:tc>
        <w:tc>
          <w:tcPr>
            <w:tcW w:w="2809" w:type="pct"/>
            <w:vMerge w:val="continue"/>
            <w:tcBorders>
              <w:top w:val="nil"/>
              <w:left w:val="nil"/>
              <w:bottom w:val="single" w:color="auto" w:sz="4" w:space="0"/>
              <w:right w:val="single" w:color="auto" w:sz="4" w:space="0"/>
            </w:tcBorders>
            <w:shd w:val="clear" w:color="auto" w:fill="auto"/>
            <w:vAlign w:val="center"/>
          </w:tcPr>
          <w:p w14:paraId="7D329401">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p>
        </w:tc>
        <w:tc>
          <w:tcPr>
            <w:tcW w:w="668" w:type="pct"/>
            <w:tcBorders>
              <w:top w:val="nil"/>
              <w:left w:val="nil"/>
              <w:bottom w:val="single" w:color="auto" w:sz="4" w:space="0"/>
              <w:right w:val="single" w:color="auto" w:sz="4" w:space="0"/>
            </w:tcBorders>
            <w:shd w:val="clear" w:color="auto" w:fill="auto"/>
            <w:vAlign w:val="center"/>
          </w:tcPr>
          <w:p w14:paraId="1864F32F">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73D21F9F">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r w14:paraId="0F461C0F">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20BEF3AF">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589745A8">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3E582A01">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用户权限配置</w:t>
            </w:r>
          </w:p>
        </w:tc>
        <w:tc>
          <w:tcPr>
            <w:tcW w:w="2809" w:type="pct"/>
            <w:vMerge w:val="continue"/>
            <w:tcBorders>
              <w:top w:val="nil"/>
              <w:left w:val="nil"/>
              <w:bottom w:val="single" w:color="auto" w:sz="4" w:space="0"/>
              <w:right w:val="single" w:color="auto" w:sz="4" w:space="0"/>
            </w:tcBorders>
            <w:shd w:val="clear" w:color="auto" w:fill="auto"/>
            <w:vAlign w:val="center"/>
          </w:tcPr>
          <w:p w14:paraId="57503863">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p>
        </w:tc>
        <w:tc>
          <w:tcPr>
            <w:tcW w:w="668" w:type="pct"/>
            <w:tcBorders>
              <w:top w:val="nil"/>
              <w:left w:val="nil"/>
              <w:bottom w:val="single" w:color="auto" w:sz="4" w:space="0"/>
              <w:right w:val="single" w:color="auto" w:sz="4" w:space="0"/>
            </w:tcBorders>
            <w:shd w:val="clear" w:color="auto" w:fill="auto"/>
            <w:vAlign w:val="center"/>
          </w:tcPr>
          <w:p w14:paraId="3B900781">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1F7CBC07">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r w14:paraId="46FF425C">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0FAF11D1">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4A4B3267">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41D96B17">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登录日志管理</w:t>
            </w:r>
          </w:p>
        </w:tc>
        <w:tc>
          <w:tcPr>
            <w:tcW w:w="2809" w:type="pct"/>
            <w:vMerge w:val="continue"/>
            <w:tcBorders>
              <w:top w:val="nil"/>
              <w:left w:val="nil"/>
              <w:bottom w:val="single" w:color="auto" w:sz="4" w:space="0"/>
              <w:right w:val="single" w:color="auto" w:sz="4" w:space="0"/>
            </w:tcBorders>
            <w:shd w:val="clear" w:color="auto" w:fill="auto"/>
            <w:vAlign w:val="center"/>
          </w:tcPr>
          <w:p w14:paraId="4CEE2ABF">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p>
        </w:tc>
        <w:tc>
          <w:tcPr>
            <w:tcW w:w="668" w:type="pct"/>
            <w:tcBorders>
              <w:top w:val="nil"/>
              <w:left w:val="nil"/>
              <w:bottom w:val="single" w:color="auto" w:sz="4" w:space="0"/>
              <w:right w:val="single" w:color="auto" w:sz="4" w:space="0"/>
            </w:tcBorders>
            <w:shd w:val="clear" w:color="auto" w:fill="auto"/>
            <w:vAlign w:val="center"/>
          </w:tcPr>
          <w:p w14:paraId="67EAAF9C">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315FE5CA">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r w14:paraId="75CF6DC5">
        <w:tblPrEx>
          <w:tblCellMar>
            <w:top w:w="0" w:type="dxa"/>
            <w:left w:w="108" w:type="dxa"/>
            <w:bottom w:w="0" w:type="dxa"/>
            <w:right w:w="108" w:type="dxa"/>
          </w:tblCellMar>
        </w:tblPrEx>
        <w:trPr>
          <w:trHeight w:val="300" w:hRule="atLeast"/>
          <w:jc w:val="center"/>
        </w:trPr>
        <w:tc>
          <w:tcPr>
            <w:tcW w:w="363" w:type="pct"/>
            <w:tcBorders>
              <w:top w:val="nil"/>
              <w:left w:val="single" w:color="auto" w:sz="4" w:space="0"/>
              <w:bottom w:val="single" w:color="auto" w:sz="4" w:space="0"/>
              <w:right w:val="single" w:color="auto" w:sz="4" w:space="0"/>
            </w:tcBorders>
            <w:shd w:val="clear" w:color="auto" w:fill="auto"/>
            <w:noWrap/>
            <w:vAlign w:val="center"/>
          </w:tcPr>
          <w:p w14:paraId="49A1A44E">
            <w:pPr>
              <w:keepNext w:val="0"/>
              <w:keepLines w:val="0"/>
              <w:widowControl/>
              <w:numPr>
                <w:ilvl w:val="0"/>
                <w:numId w:val="12"/>
              </w:numPr>
              <w:suppressLineNumbers w:val="0"/>
              <w:tabs>
                <w:tab w:val="left" w:pos="0"/>
              </w:tabs>
              <w:spacing w:before="0" w:beforeAutospacing="0" w:after="0" w:afterAutospacing="0" w:line="240" w:lineRule="auto"/>
              <w:ind w:right="0" w:firstLineChars="0"/>
              <w:jc w:val="center"/>
              <w:rPr>
                <w:rFonts w:hint="default" w:cs="Times New Roman"/>
                <w:kern w:val="0"/>
                <w:sz w:val="21"/>
                <w:szCs w:val="21"/>
              </w:rPr>
            </w:pPr>
          </w:p>
        </w:tc>
        <w:tc>
          <w:tcPr>
            <w:tcW w:w="304" w:type="pct"/>
            <w:vMerge w:val="continue"/>
            <w:tcBorders>
              <w:top w:val="nil"/>
              <w:left w:val="single" w:color="auto" w:sz="4" w:space="0"/>
              <w:bottom w:val="single" w:color="000000" w:sz="4" w:space="0"/>
              <w:right w:val="single" w:color="auto" w:sz="4" w:space="0"/>
            </w:tcBorders>
            <w:shd w:val="clear" w:color="auto" w:fill="auto"/>
            <w:noWrap/>
            <w:vAlign w:val="center"/>
          </w:tcPr>
          <w:p w14:paraId="592918DB">
            <w:pPr>
              <w:keepNext w:val="0"/>
              <w:keepLines w:val="0"/>
              <w:suppressLineNumbers w:val="0"/>
              <w:spacing w:before="0" w:beforeAutospacing="0" w:after="0" w:afterAutospacing="0" w:line="240" w:lineRule="auto"/>
              <w:ind w:left="0" w:right="0" w:firstLine="400"/>
              <w:rPr>
                <w:rFonts w:hint="eastAsia" w:ascii="等线" w:hAnsi="等线" w:eastAsia="等线" w:cs="等线"/>
                <w:sz w:val="20"/>
                <w:szCs w:val="20"/>
              </w:rPr>
            </w:pPr>
          </w:p>
        </w:tc>
        <w:tc>
          <w:tcPr>
            <w:tcW w:w="856" w:type="pct"/>
            <w:tcBorders>
              <w:top w:val="nil"/>
              <w:left w:val="nil"/>
              <w:bottom w:val="single" w:color="auto" w:sz="4" w:space="0"/>
              <w:right w:val="single" w:color="auto" w:sz="4" w:space="0"/>
            </w:tcBorders>
            <w:shd w:val="clear" w:color="auto" w:fill="auto"/>
            <w:noWrap/>
            <w:vAlign w:val="center"/>
          </w:tcPr>
          <w:p w14:paraId="18AB5F34">
            <w:pPr>
              <w:keepNext w:val="0"/>
              <w:keepLines w:val="0"/>
              <w:widowControl/>
              <w:suppressLineNumbers w:val="0"/>
              <w:tabs>
                <w:tab w:val="left" w:pos="0"/>
              </w:tabs>
              <w:spacing w:before="0" w:beforeAutospacing="0" w:after="0" w:afterAutospacing="0" w:line="240" w:lineRule="auto"/>
              <w:ind w:left="0" w:right="0" w:firstLine="0" w:firstLineChars="0"/>
              <w:jc w:val="center"/>
              <w:rPr>
                <w:rFonts w:hint="default" w:cs="Times New Roman"/>
                <w:kern w:val="0"/>
                <w:sz w:val="21"/>
                <w:szCs w:val="21"/>
              </w:rPr>
            </w:pPr>
            <w:r>
              <w:rPr>
                <w:rFonts w:hint="eastAsia" w:cs="宋体"/>
                <w:kern w:val="0"/>
                <w:sz w:val="21"/>
                <w:szCs w:val="21"/>
              </w:rPr>
              <w:t>操作日志管理</w:t>
            </w:r>
          </w:p>
        </w:tc>
        <w:tc>
          <w:tcPr>
            <w:tcW w:w="2809" w:type="pct"/>
            <w:vMerge w:val="continue"/>
            <w:tcBorders>
              <w:top w:val="nil"/>
              <w:left w:val="nil"/>
              <w:bottom w:val="single" w:color="auto" w:sz="4" w:space="0"/>
              <w:right w:val="single" w:color="auto" w:sz="4" w:space="0"/>
            </w:tcBorders>
            <w:shd w:val="clear" w:color="auto" w:fill="auto"/>
            <w:vAlign w:val="center"/>
          </w:tcPr>
          <w:p w14:paraId="017018F9">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p>
        </w:tc>
        <w:tc>
          <w:tcPr>
            <w:tcW w:w="668" w:type="pct"/>
            <w:tcBorders>
              <w:top w:val="nil"/>
              <w:left w:val="nil"/>
              <w:bottom w:val="single" w:color="auto" w:sz="4" w:space="0"/>
              <w:right w:val="single" w:color="auto" w:sz="4" w:space="0"/>
            </w:tcBorders>
            <w:shd w:val="clear" w:color="auto" w:fill="auto"/>
            <w:vAlign w:val="center"/>
          </w:tcPr>
          <w:p w14:paraId="447ABC15">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sym w:font="Wingdings 2" w:char="0052"/>
            </w:r>
            <w:r>
              <w:rPr>
                <w:rFonts w:hint="eastAsia" w:cs="宋体"/>
                <w:sz w:val="21"/>
                <w:lang w:bidi="ar"/>
              </w:rPr>
              <w:t>合格</w:t>
            </w:r>
          </w:p>
          <w:p w14:paraId="338E513D">
            <w:pPr>
              <w:keepNext w:val="0"/>
              <w:keepLines w:val="0"/>
              <w:widowControl/>
              <w:suppressLineNumbers w:val="0"/>
              <w:spacing w:before="0" w:beforeAutospacing="0" w:after="0" w:afterAutospacing="0" w:line="240" w:lineRule="auto"/>
              <w:ind w:left="0" w:right="0" w:firstLine="0" w:firstLineChars="0"/>
              <w:rPr>
                <w:rFonts w:hint="default" w:cs="宋体"/>
                <w:sz w:val="21"/>
                <w:lang w:bidi="ar"/>
              </w:rPr>
            </w:pPr>
            <w:r>
              <w:rPr>
                <w:rFonts w:hint="eastAsia" w:cs="宋体"/>
                <w:sz w:val="21"/>
                <w:lang w:bidi="ar"/>
              </w:rPr>
              <w:t>□不合格</w:t>
            </w:r>
          </w:p>
        </w:tc>
      </w:tr>
    </w:tbl>
    <w:p w14:paraId="3CDBDDE7">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bidi="ar"/>
        </w:rPr>
        <w:t>AI照片智能地类识别系统</w:t>
      </w:r>
      <w:r>
        <w:rPr>
          <w:rFonts w:hint="eastAsia" w:ascii="仿宋_GB2312" w:hAnsi="仿宋_GB2312" w:eastAsia="仿宋_GB2312" w:cs="仿宋_GB2312"/>
          <w:color w:val="auto"/>
          <w:sz w:val="32"/>
          <w:szCs w:val="32"/>
          <w:highlight w:val="none"/>
        </w:rPr>
        <w:t>性能测试内容和测试结果如下所示：</w:t>
      </w:r>
    </w:p>
    <w:p w14:paraId="59DCC9F9">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bookmarkStart w:id="76" w:name="_Toc118374054"/>
      <w:r>
        <w:rPr>
          <w:rFonts w:hint="eastAsia" w:ascii="仿宋_GB2312" w:hAnsi="仿宋_GB2312" w:eastAsia="仿宋_GB2312" w:cs="仿宋_GB2312"/>
          <w:color w:val="auto"/>
          <w:sz w:val="32"/>
          <w:szCs w:val="32"/>
          <w:highlight w:val="none"/>
        </w:rPr>
        <w:t>支持的照片数据</w:t>
      </w:r>
      <w:bookmarkEnd w:id="76"/>
      <w:r>
        <w:rPr>
          <w:rFonts w:hint="eastAsia" w:ascii="仿宋_GB2312" w:hAnsi="仿宋_GB2312" w:eastAsia="仿宋_GB2312" w:cs="仿宋_GB2312"/>
          <w:color w:val="auto"/>
          <w:sz w:val="32"/>
          <w:szCs w:val="32"/>
          <w:highlight w:val="none"/>
        </w:rPr>
        <w:t>格式</w:t>
      </w:r>
    </w:p>
    <w:p w14:paraId="063D343F">
      <w:pPr>
        <w:pStyle w:val="33"/>
        <w:numPr>
          <w:ilvl w:val="0"/>
          <w:numId w:val="0"/>
        </w:num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支持jpeg、jpg、png、bmp等常见的照片格式文件类型的解译。</w:t>
      </w:r>
    </w:p>
    <w:p w14:paraId="471864D1">
      <w:pPr>
        <w:pStyle w:val="33"/>
        <w:numPr>
          <w:ilvl w:val="-1"/>
          <w:numId w:val="0"/>
        </w:numPr>
        <w:ind w:firstLine="420" w:firstLineChars="200"/>
        <w:jc w:val="center"/>
      </w:pPr>
      <w:r>
        <w:drawing>
          <wp:inline distT="0" distB="0" distL="0" distR="0">
            <wp:extent cx="3545205" cy="3551555"/>
            <wp:effectExtent l="9525" t="9525" r="11430" b="20320"/>
            <wp:docPr id="123319744"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9744" name="图片 1" descr="图形用户界面, 文本, 应用程序&#10;&#10;描述已自动生成"/>
                    <pic:cNvPicPr>
                      <a:picLocks noChangeAspect="1"/>
                    </pic:cNvPicPr>
                  </pic:nvPicPr>
                  <pic:blipFill>
                    <a:blip r:embed="rId20"/>
                    <a:stretch>
                      <a:fillRect/>
                    </a:stretch>
                  </pic:blipFill>
                  <pic:spPr>
                    <a:xfrm>
                      <a:off x="0" y="0"/>
                      <a:ext cx="3545205" cy="3551555"/>
                    </a:xfrm>
                    <a:prstGeom prst="rect">
                      <a:avLst/>
                    </a:prstGeom>
                    <a:ln>
                      <a:solidFill>
                        <a:schemeClr val="bg1">
                          <a:lumMod val="75000"/>
                        </a:schemeClr>
                      </a:solidFill>
                    </a:ln>
                  </pic:spPr>
                </pic:pic>
              </a:graphicData>
            </a:graphic>
          </wp:inline>
        </w:drawing>
      </w:r>
    </w:p>
    <w:p w14:paraId="046E2B33">
      <w:pPr>
        <w:pStyle w:val="8"/>
        <w:jc w:val="center"/>
        <w:rPr>
          <w:rFonts w:hint="eastAsia"/>
          <w:lang w:eastAsia="zh-CN"/>
        </w:rPr>
      </w:pPr>
      <w:r>
        <w:t xml:space="preserve">图 </w:t>
      </w:r>
      <w:r>
        <w:fldChar w:fldCharType="begin"/>
      </w:r>
      <w:r>
        <w:instrText xml:space="preserve"> SEQ 图 \* ARABIC </w:instrText>
      </w:r>
      <w:r>
        <w:fldChar w:fldCharType="separate"/>
      </w:r>
      <w:r>
        <w:t>13</w:t>
      </w:r>
      <w:r>
        <w:fldChar w:fldCharType="end"/>
      </w:r>
      <w:r>
        <w:rPr>
          <w:rFonts w:hint="eastAsia"/>
          <w:lang w:eastAsia="zh-CN"/>
        </w:rPr>
        <w:t xml:space="preserve"> 支持照片数据格式</w:t>
      </w:r>
    </w:p>
    <w:p w14:paraId="1392ED4C">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bidi="ar"/>
        </w:rPr>
        <w:t>（2）</w:t>
      </w:r>
      <w:bookmarkStart w:id="77" w:name="_Toc118374055"/>
      <w:r>
        <w:rPr>
          <w:rFonts w:hint="eastAsia" w:ascii="仿宋_GB2312" w:hAnsi="仿宋_GB2312" w:eastAsia="仿宋_GB2312" w:cs="仿宋_GB2312"/>
          <w:color w:val="auto"/>
          <w:sz w:val="32"/>
          <w:szCs w:val="32"/>
          <w:highlight w:val="none"/>
          <w:lang w:bidi="ar"/>
        </w:rPr>
        <w:t>软件适配性</w:t>
      </w:r>
      <w:bookmarkEnd w:id="77"/>
    </w:p>
    <w:p w14:paraId="2CA66528">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bidi="ar"/>
        </w:rPr>
        <w:t>a.</w:t>
      </w:r>
      <w:r>
        <w:rPr>
          <w:rFonts w:hint="eastAsia" w:ascii="仿宋_GB2312" w:hAnsi="仿宋_GB2312" w:eastAsia="仿宋_GB2312" w:cs="仿宋_GB2312"/>
          <w:color w:val="auto"/>
          <w:sz w:val="32"/>
          <w:szCs w:val="32"/>
          <w:highlight w:val="none"/>
          <w:lang w:bidi="ar"/>
        </w:rPr>
        <w:t>适配NVIDIA T4系列、A5000、RTX4000、Quadro P6000等多种型号的GPU</w:t>
      </w:r>
    </w:p>
    <w:p w14:paraId="618B43C1">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p>
    <w:p w14:paraId="1DF03329">
      <w:pPr>
        <w:jc w:val="center"/>
      </w:pPr>
      <w:r>
        <w:drawing>
          <wp:inline distT="0" distB="0" distL="0" distR="0">
            <wp:extent cx="3917315" cy="2458720"/>
            <wp:effectExtent l="0" t="0" r="14605" b="10160"/>
            <wp:docPr id="30763" name="图片 3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3" name="图片 30763"/>
                    <pic:cNvPicPr>
                      <a:picLocks noChangeAspect="1"/>
                    </pic:cNvPicPr>
                  </pic:nvPicPr>
                  <pic:blipFill>
                    <a:blip r:embed="rId21"/>
                    <a:stretch>
                      <a:fillRect/>
                    </a:stretch>
                  </pic:blipFill>
                  <pic:spPr>
                    <a:xfrm>
                      <a:off x="0" y="0"/>
                      <a:ext cx="3917315" cy="2458720"/>
                    </a:xfrm>
                    <a:prstGeom prst="rect">
                      <a:avLst/>
                    </a:prstGeom>
                  </pic:spPr>
                </pic:pic>
              </a:graphicData>
            </a:graphic>
          </wp:inline>
        </w:drawing>
      </w:r>
    </w:p>
    <w:p w14:paraId="642DF878">
      <w:pPr>
        <w:pStyle w:val="8"/>
        <w:jc w:val="center"/>
        <w:rPr>
          <w:rFonts w:hint="eastAsia"/>
          <w:lang w:eastAsia="zh-CN"/>
        </w:rPr>
      </w:pPr>
      <w:r>
        <w:t xml:space="preserve">图 </w:t>
      </w:r>
      <w:r>
        <w:fldChar w:fldCharType="begin"/>
      </w:r>
      <w:r>
        <w:instrText xml:space="preserve"> SEQ 图 \* ARABIC </w:instrText>
      </w:r>
      <w:r>
        <w:fldChar w:fldCharType="separate"/>
      </w:r>
      <w:r>
        <w:t>14</w:t>
      </w:r>
      <w:r>
        <w:fldChar w:fldCharType="end"/>
      </w:r>
      <w:r>
        <w:rPr>
          <w:rFonts w:hint="eastAsia"/>
          <w:lang w:eastAsia="zh-CN"/>
        </w:rPr>
        <w:t xml:space="preserve"> NVIDA T4显卡适配</w:t>
      </w:r>
    </w:p>
    <w:p w14:paraId="26585658">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bidi="ar"/>
        </w:rPr>
        <w:t>b.</w:t>
      </w:r>
      <w:r>
        <w:rPr>
          <w:rFonts w:hint="eastAsia" w:ascii="仿宋_GB2312" w:hAnsi="仿宋_GB2312" w:eastAsia="仿宋_GB2312" w:cs="仿宋_GB2312"/>
          <w:color w:val="auto"/>
          <w:sz w:val="32"/>
          <w:szCs w:val="32"/>
          <w:highlight w:val="none"/>
          <w:lang w:bidi="ar"/>
        </w:rPr>
        <w:t>支持单机单卡、单机多卡、多机多卡等多种硬件架构模式</w:t>
      </w:r>
    </w:p>
    <w:p w14:paraId="30621020">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AI照片智能地类识别系统不仅支持单机模式下单卡、多卡调用，集群模式下通过Kubernetes集群，将集群中的某台服务器作为主节点，将其他服务器作为子节点加入Kubernetes集群，通过主节点对子节点的调用实现多机多卡调用。</w:t>
      </w:r>
    </w:p>
    <w:p w14:paraId="6C5685AC">
      <w:pPr>
        <w:pStyle w:val="33"/>
        <w:numPr>
          <w:ilvl w:val="0"/>
          <w:numId w:val="0"/>
        </w:numPr>
        <w:ind w:firstLine="0" w:firstLineChars="0"/>
        <w:jc w:val="center"/>
      </w:pPr>
      <w:r>
        <w:drawing>
          <wp:inline distT="0" distB="0" distL="0" distR="0">
            <wp:extent cx="3982085" cy="2160270"/>
            <wp:effectExtent l="0" t="0" r="10795" b="3810"/>
            <wp:docPr id="30753" name="图片 3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3" name="图片 30753"/>
                    <pic:cNvPicPr>
                      <a:picLocks noChangeAspect="1"/>
                    </pic:cNvPicPr>
                  </pic:nvPicPr>
                  <pic:blipFill>
                    <a:blip r:embed="rId22"/>
                    <a:srcRect t="-1" b="18746"/>
                    <a:stretch>
                      <a:fillRect/>
                    </a:stretch>
                  </pic:blipFill>
                  <pic:spPr>
                    <a:xfrm>
                      <a:off x="0" y="0"/>
                      <a:ext cx="3982085" cy="2160270"/>
                    </a:xfrm>
                    <a:prstGeom prst="rect">
                      <a:avLst/>
                    </a:prstGeom>
                    <a:ln>
                      <a:noFill/>
                    </a:ln>
                  </pic:spPr>
                </pic:pic>
              </a:graphicData>
            </a:graphic>
          </wp:inline>
        </w:drawing>
      </w:r>
    </w:p>
    <w:p w14:paraId="4FD31F59">
      <w:pPr>
        <w:pStyle w:val="8"/>
        <w:numPr>
          <w:ilvl w:val="0"/>
          <w:numId w:val="0"/>
        </w:numPr>
        <w:ind w:firstLine="0" w:firstLineChars="0"/>
        <w:jc w:val="center"/>
        <w:rPr>
          <w:rFonts w:hint="eastAsia"/>
          <w:lang w:eastAsia="zh-CN"/>
        </w:rPr>
      </w:pPr>
      <w:r>
        <w:t xml:space="preserve">图 </w:t>
      </w:r>
      <w:r>
        <w:fldChar w:fldCharType="begin"/>
      </w:r>
      <w:r>
        <w:instrText xml:space="preserve"> SEQ 图 \* ARABIC </w:instrText>
      </w:r>
      <w:r>
        <w:fldChar w:fldCharType="separate"/>
      </w:r>
      <w:r>
        <w:t>15</w:t>
      </w:r>
      <w:r>
        <w:fldChar w:fldCharType="end"/>
      </w:r>
      <w:r>
        <w:rPr>
          <w:rFonts w:hint="eastAsia"/>
          <w:lang w:eastAsia="zh-CN"/>
        </w:rPr>
        <w:t xml:space="preserve"> 单机单卡硬件架构模式</w:t>
      </w:r>
    </w:p>
    <w:p w14:paraId="1B6E7683">
      <w:pPr>
        <w:rPr>
          <w:rFonts w:hint="eastAsia"/>
          <w:lang w:eastAsia="zh-CN"/>
        </w:rPr>
      </w:pPr>
    </w:p>
    <w:p w14:paraId="4972A068">
      <w:pPr>
        <w:pStyle w:val="33"/>
        <w:numPr>
          <w:ilvl w:val="0"/>
          <w:numId w:val="0"/>
        </w:numPr>
        <w:ind w:firstLine="0" w:firstLineChars="0"/>
        <w:jc w:val="center"/>
      </w:pPr>
      <w:r>
        <w:drawing>
          <wp:inline distT="0" distB="0" distL="0" distR="0">
            <wp:extent cx="3985895" cy="2320290"/>
            <wp:effectExtent l="0" t="0" r="6985" b="11430"/>
            <wp:docPr id="30754" name="图片 30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4" name="图片 30754"/>
                    <pic:cNvPicPr>
                      <a:picLocks noChangeAspect="1"/>
                    </pic:cNvPicPr>
                  </pic:nvPicPr>
                  <pic:blipFill>
                    <a:blip r:embed="rId23"/>
                    <a:srcRect b="9834"/>
                    <a:stretch>
                      <a:fillRect/>
                    </a:stretch>
                  </pic:blipFill>
                  <pic:spPr>
                    <a:xfrm>
                      <a:off x="0" y="0"/>
                      <a:ext cx="3985895" cy="2320290"/>
                    </a:xfrm>
                    <a:prstGeom prst="rect">
                      <a:avLst/>
                    </a:prstGeom>
                    <a:ln>
                      <a:noFill/>
                    </a:ln>
                  </pic:spPr>
                </pic:pic>
              </a:graphicData>
            </a:graphic>
          </wp:inline>
        </w:drawing>
      </w:r>
    </w:p>
    <w:p w14:paraId="2F13D013">
      <w:pPr>
        <w:pStyle w:val="8"/>
        <w:numPr>
          <w:ilvl w:val="0"/>
          <w:numId w:val="0"/>
        </w:numPr>
        <w:ind w:firstLine="400" w:firstLineChars="200"/>
        <w:jc w:val="center"/>
        <w:rPr>
          <w:rFonts w:hint="eastAsia"/>
          <w:lang w:bidi="ar"/>
        </w:rPr>
      </w:pPr>
      <w:r>
        <w:t xml:space="preserve">图 </w:t>
      </w:r>
      <w:r>
        <w:fldChar w:fldCharType="begin"/>
      </w:r>
      <w:r>
        <w:instrText xml:space="preserve"> SEQ 图 \* ARABIC </w:instrText>
      </w:r>
      <w:r>
        <w:fldChar w:fldCharType="separate"/>
      </w:r>
      <w:r>
        <w:t>16</w:t>
      </w:r>
      <w:r>
        <w:fldChar w:fldCharType="end"/>
      </w:r>
      <w:r>
        <w:rPr>
          <w:rFonts w:hint="eastAsia"/>
          <w:lang w:eastAsia="zh-CN"/>
        </w:rPr>
        <w:t xml:space="preserve"> </w:t>
      </w:r>
      <w:r>
        <w:rPr>
          <w:rFonts w:hint="eastAsia"/>
          <w:lang w:val="en-US" w:eastAsia="zh-CN"/>
        </w:rPr>
        <w:t>单</w:t>
      </w:r>
      <w:r>
        <w:rPr>
          <w:rFonts w:hint="eastAsia"/>
          <w:lang w:eastAsia="zh-CN"/>
        </w:rPr>
        <w:t>机多卡/多机多卡硬件架构模式</w:t>
      </w:r>
    </w:p>
    <w:p w14:paraId="56CD55EC">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bidi="ar"/>
        </w:rPr>
        <w:t>c.</w:t>
      </w:r>
      <w:r>
        <w:rPr>
          <w:rFonts w:hint="eastAsia" w:ascii="仿宋_GB2312" w:hAnsi="仿宋_GB2312" w:eastAsia="仿宋_GB2312" w:cs="仿宋_GB2312"/>
          <w:color w:val="auto"/>
          <w:sz w:val="32"/>
          <w:szCs w:val="32"/>
          <w:highlight w:val="none"/>
          <w:lang w:bidi="ar"/>
        </w:rPr>
        <w:t>支持跨服务器GPU硬件资源的集群调度</w:t>
      </w:r>
    </w:p>
    <w:p w14:paraId="1E661BDF">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AI照片智能地类识别系统模式下通过Kubernetes集群，将集群中的某台服务器作为主节点，将其他服务器作为子节点加入Kubernetes集群，通过主节点对子节点的调用实现跨服务器GPU硬件资源的集群调度。</w:t>
      </w:r>
    </w:p>
    <w:p w14:paraId="620C54B7">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val="en-US" w:eastAsia="zh-CN" w:bidi="ar"/>
        </w:rPr>
        <w:t>d.</w:t>
      </w:r>
      <w:r>
        <w:rPr>
          <w:rFonts w:hint="eastAsia" w:ascii="仿宋_GB2312" w:hAnsi="仿宋_GB2312" w:eastAsia="仿宋_GB2312" w:cs="仿宋_GB2312"/>
          <w:color w:val="auto"/>
          <w:sz w:val="32"/>
          <w:szCs w:val="32"/>
          <w:highlight w:val="none"/>
          <w:lang w:bidi="ar"/>
        </w:rPr>
        <w:t>支持Ubuntu 16.04及以上操作系统</w:t>
      </w:r>
    </w:p>
    <w:p w14:paraId="3CE9927B">
      <w:pPr>
        <w:pStyle w:val="33"/>
        <w:numPr>
          <w:ilvl w:val="0"/>
          <w:numId w:val="0"/>
        </w:numPr>
        <w:ind w:firstLine="640" w:firstLineChars="200"/>
        <w:rPr>
          <w:rFonts w:hint="eastAsia" w:ascii="仿宋_GB2312" w:hAnsi="仿宋_GB2312" w:eastAsia="仿宋_GB2312" w:cs="仿宋_GB2312"/>
          <w:color w:val="auto"/>
          <w:sz w:val="32"/>
          <w:szCs w:val="32"/>
          <w:highlight w:val="none"/>
          <w:lang w:bidi="ar"/>
        </w:rPr>
      </w:pPr>
      <w:r>
        <w:rPr>
          <w:rFonts w:hint="eastAsia" w:ascii="仿宋_GB2312" w:hAnsi="仿宋_GB2312" w:eastAsia="仿宋_GB2312" w:cs="仿宋_GB2312"/>
          <w:color w:val="auto"/>
          <w:sz w:val="32"/>
          <w:szCs w:val="32"/>
          <w:highlight w:val="none"/>
          <w:lang w:bidi="ar"/>
        </w:rPr>
        <w:t>AI照片智能地类识别系统基于linux系统开发，支持Ubuntu 16.04及以上操作系统。</w:t>
      </w:r>
    </w:p>
    <w:p w14:paraId="0084B0C0">
      <w:pPr>
        <w:keepNext w:val="0"/>
        <w:keepLines w:val="0"/>
        <w:pageBreakBefore w:val="0"/>
        <w:widowControl w:val="0"/>
        <w:numPr>
          <w:ilvl w:val="0"/>
          <w:numId w:val="0"/>
        </w:numPr>
        <w:kinsoku/>
        <w:wordWrap/>
        <w:overflowPunct/>
        <w:topLinePunct w:val="0"/>
        <w:autoSpaceDE/>
        <w:autoSpaceDN/>
        <w:bidi w:val="0"/>
        <w:adjustRightInd/>
        <w:snapToGrid/>
        <w:spacing w:before="156" w:beforeLines="50" w:after="156" w:afterLines="50" w:line="520" w:lineRule="exact"/>
        <w:ind w:firstLine="643" w:firstLineChars="200"/>
        <w:textAlignment w:val="auto"/>
        <w:rPr>
          <w:rFonts w:hint="eastAsia" w:ascii="楷体" w:hAnsi="楷体" w:eastAsia="楷体" w:cs="仿宋_GB2312"/>
          <w:b/>
          <w:color w:val="auto"/>
          <w:sz w:val="32"/>
          <w:szCs w:val="32"/>
          <w:highlight w:val="none"/>
          <w:shd w:val="clear" w:color="auto" w:fill="auto"/>
          <w:lang w:val="en-US" w:eastAsia="zh-CN"/>
        </w:rPr>
      </w:pPr>
      <w:r>
        <w:rPr>
          <w:rFonts w:hint="eastAsia" w:ascii="楷体" w:hAnsi="楷体" w:eastAsia="楷体" w:cs="仿宋_GB2312"/>
          <w:b/>
          <w:color w:val="auto"/>
          <w:kern w:val="2"/>
          <w:sz w:val="32"/>
          <w:szCs w:val="32"/>
          <w:highlight w:val="none"/>
          <w:shd w:val="clear" w:fill="auto"/>
          <w:lang w:val="en-US" w:eastAsia="zh-CN" w:bidi="ar-SA"/>
        </w:rPr>
        <w:t>（六）</w:t>
      </w:r>
      <w:r>
        <w:rPr>
          <w:rFonts w:hint="eastAsia" w:ascii="楷体" w:hAnsi="楷体" w:eastAsia="楷体" w:cs="仿宋_GB2312"/>
          <w:b/>
          <w:color w:val="auto"/>
          <w:sz w:val="32"/>
          <w:szCs w:val="32"/>
          <w:highlight w:val="none"/>
          <w:shd w:val="clear" w:color="auto" w:fill="auto"/>
          <w:lang w:val="en-US" w:eastAsia="zh-CN"/>
        </w:rPr>
        <w:t>评估与验证</w:t>
      </w:r>
    </w:p>
    <w:p w14:paraId="545205B5">
      <w:pPr>
        <w:pStyle w:val="33"/>
        <w:numPr>
          <w:ilvl w:val="0"/>
          <w:numId w:val="0"/>
        </w:numPr>
        <w:autoSpaceDE/>
        <w:autoSpaceDN/>
        <w:ind w:firstLine="64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val="0"/>
          <w:color w:val="auto"/>
          <w:sz w:val="32"/>
          <w:szCs w:val="32"/>
          <w:highlight w:val="none"/>
          <w:shd w:val="clear"/>
          <w:lang w:val="en-US" w:eastAsia="zh-CN"/>
        </w:rPr>
        <w:t>规定了</w:t>
      </w:r>
      <w:r>
        <w:rPr>
          <w:rFonts w:hint="eastAsia" w:ascii="仿宋_GB2312" w:hAnsi="仿宋_GB2312" w:eastAsia="仿宋_GB2312" w:cs="仿宋_GB2312"/>
          <w:color w:val="auto"/>
          <w:sz w:val="32"/>
          <w:szCs w:val="32"/>
          <w:highlight w:val="none"/>
        </w:rPr>
        <w:t>评估应</w:t>
      </w:r>
      <w:r>
        <w:rPr>
          <w:rFonts w:hint="eastAsia" w:ascii="仿宋_GB2312" w:hAnsi="仿宋_GB2312" w:eastAsia="仿宋_GB2312" w:cs="仿宋_GB2312"/>
          <w:color w:val="auto"/>
          <w:sz w:val="32"/>
          <w:szCs w:val="32"/>
          <w:highlight w:val="none"/>
          <w:lang w:val="en-US" w:eastAsia="zh-CN"/>
        </w:rPr>
        <w:t>包括</w:t>
      </w:r>
      <w:r>
        <w:rPr>
          <w:rFonts w:hint="eastAsia" w:ascii="仿宋_GB2312" w:hAnsi="仿宋_GB2312" w:eastAsia="仿宋_GB2312" w:cs="仿宋_GB2312"/>
          <w:color w:val="auto"/>
          <w:sz w:val="32"/>
          <w:szCs w:val="32"/>
          <w:highlight w:val="none"/>
        </w:rPr>
        <w:t>准确率（Accuracy）、精确率（Precision）、召回率（Recall）、F1分数（F1 Score）等指标，并通过绘制ROC曲线及计算AUC值来评估模型在不同阈值下的表现。</w:t>
      </w:r>
    </w:p>
    <w:p w14:paraId="7E7B5545">
      <w:pPr>
        <w:pStyle w:val="33"/>
        <w:numPr>
          <w:ilvl w:val="-1"/>
          <w:numId w:val="0"/>
        </w:num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val="0"/>
          <w:color w:val="auto"/>
          <w:sz w:val="32"/>
          <w:szCs w:val="32"/>
          <w:highlight w:val="none"/>
          <w:shd w:val="clear"/>
          <w:lang w:val="en-US" w:eastAsia="zh-CN"/>
        </w:rPr>
        <w:t>主要依据</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val="en-US" w:eastAsia="zh-CN"/>
        </w:rPr>
        <w:t>人工智能 大模型 第1部分：通用要求</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val="en-US" w:eastAsia="zh-CN"/>
        </w:rPr>
        <w:t>GB/T 45288.1-2025模型验证工具（5.2.2.4）、《人工智能 深度学习算法评估》GB/T 45225-2025基础性能（4.2）的定义，提出本规范评估与验证的要求。</w:t>
      </w:r>
    </w:p>
    <w:p w14:paraId="77C44997">
      <w:pPr>
        <w:pStyle w:val="33"/>
        <w:numPr>
          <w:ilvl w:val="-1"/>
          <w:numId w:val="0"/>
        </w:numPr>
        <w:ind w:firstLine="640" w:firstLineChars="200"/>
        <w:rPr>
          <w:rFonts w:hint="default"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在</w:t>
      </w:r>
      <w:r>
        <w:rPr>
          <w:rFonts w:hint="eastAsia" w:ascii="仿宋_GB2312" w:hAnsi="仿宋_GB2312" w:eastAsia="仿宋_GB2312" w:cs="仿宋_GB2312"/>
          <w:color w:val="auto"/>
          <w:sz w:val="32"/>
          <w:szCs w:val="32"/>
          <w:highlight w:val="none"/>
          <w:lang w:bidi="ar"/>
        </w:rPr>
        <w:t>AI照片智能地类识别系统</w:t>
      </w:r>
      <w:r>
        <w:rPr>
          <w:rFonts w:hint="eastAsia" w:ascii="仿宋_GB2312" w:hAnsi="仿宋_GB2312" w:eastAsia="仿宋_GB2312" w:cs="仿宋_GB2312"/>
          <w:color w:val="auto"/>
          <w:sz w:val="32"/>
          <w:szCs w:val="32"/>
          <w:highlight w:val="none"/>
          <w:lang w:val="en-US" w:eastAsia="zh-CN" w:bidi="ar"/>
        </w:rPr>
        <w:t>中，</w:t>
      </w:r>
      <w:r>
        <w:rPr>
          <w:rFonts w:hint="eastAsia" w:ascii="仿宋_GB2312" w:hAnsi="仿宋_GB2312" w:eastAsia="仿宋_GB2312" w:cs="仿宋_GB2312"/>
          <w:color w:val="auto"/>
          <w:sz w:val="32"/>
          <w:szCs w:val="32"/>
          <w:highlight w:val="none"/>
        </w:rPr>
        <w:t>智能分类解译算法模型经过多轮模型优化训练后，</w:t>
      </w:r>
      <w:r>
        <w:rPr>
          <w:rFonts w:hint="eastAsia" w:ascii="仿宋_GB2312" w:hAnsi="仿宋_GB2312" w:eastAsia="仿宋_GB2312" w:cs="仿宋_GB2312"/>
          <w:color w:val="auto"/>
          <w:sz w:val="32"/>
          <w:szCs w:val="32"/>
          <w:highlight w:val="none"/>
          <w:lang w:val="en-US" w:eastAsia="zh-CN"/>
        </w:rPr>
        <w:t>通过</w:t>
      </w:r>
      <w:r>
        <w:rPr>
          <w:rFonts w:hint="eastAsia" w:ascii="仿宋_GB2312" w:hAnsi="仿宋_GB2312" w:eastAsia="仿宋_GB2312" w:cs="仿宋_GB2312"/>
          <w:color w:val="auto"/>
          <w:sz w:val="32"/>
          <w:szCs w:val="32"/>
          <w:highlight w:val="none"/>
        </w:rPr>
        <w:t>验证数据测试模型在耕地、园地、林地、推堆土、道路和其他六类的分类能力，详细测试结果如下表</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满足评估指标要求。</w:t>
      </w:r>
    </w:p>
    <w:p w14:paraId="7C3F8022">
      <w:pPr>
        <w:pStyle w:val="8"/>
        <w:jc w:val="center"/>
        <w:rPr>
          <w:rFonts w:hint="eastAsia" w:eastAsia="宋体"/>
          <w:lang w:val="en-US" w:eastAsia="zh-CN"/>
        </w:rPr>
      </w:pPr>
      <w:r>
        <w:t xml:space="preserve">表 </w:t>
      </w:r>
      <w:r>
        <w:fldChar w:fldCharType="begin"/>
      </w:r>
      <w:r>
        <w:instrText xml:space="preserve"> SEQ 表 \* ARABIC </w:instrText>
      </w:r>
      <w:r>
        <w:fldChar w:fldCharType="separate"/>
      </w:r>
      <w:r>
        <w:t>4</w:t>
      </w:r>
      <w:r>
        <w:fldChar w:fldCharType="end"/>
      </w:r>
      <w:r>
        <w:rPr>
          <w:rFonts w:hint="eastAsia"/>
          <w:lang w:eastAsia="zh-CN"/>
        </w:rPr>
        <w:t xml:space="preserve"> 模型测试结果</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3"/>
        <w:gridCol w:w="2904"/>
        <w:gridCol w:w="1568"/>
        <w:gridCol w:w="1136"/>
        <w:gridCol w:w="1353"/>
      </w:tblGrid>
      <w:tr w14:paraId="3B71E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53" w:type="dxa"/>
            <w:vAlign w:val="center"/>
          </w:tcPr>
          <w:p w14:paraId="27B2E566">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类别</w:t>
            </w:r>
          </w:p>
        </w:tc>
        <w:tc>
          <w:tcPr>
            <w:tcW w:w="2886" w:type="dxa"/>
            <w:vAlign w:val="center"/>
          </w:tcPr>
          <w:p w14:paraId="15174729">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典型特征</w:t>
            </w:r>
          </w:p>
        </w:tc>
        <w:tc>
          <w:tcPr>
            <w:tcW w:w="1568" w:type="dxa"/>
            <w:vAlign w:val="center"/>
          </w:tcPr>
          <w:p w14:paraId="39119FD9">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验证集数量</w:t>
            </w:r>
          </w:p>
        </w:tc>
        <w:tc>
          <w:tcPr>
            <w:tcW w:w="1136" w:type="dxa"/>
            <w:vAlign w:val="center"/>
          </w:tcPr>
          <w:p w14:paraId="742E2B42">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准确率</w:t>
            </w:r>
          </w:p>
        </w:tc>
        <w:tc>
          <w:tcPr>
            <w:tcW w:w="1353" w:type="dxa"/>
            <w:vAlign w:val="center"/>
          </w:tcPr>
          <w:p w14:paraId="2A3E849B">
            <w:pPr>
              <w:keepNext w:val="0"/>
              <w:keepLines w:val="0"/>
              <w:suppressLineNumbers w:val="0"/>
              <w:spacing w:before="0" w:beforeAutospacing="0" w:after="0" w:afterAutospacing="0"/>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召回率</w:t>
            </w:r>
          </w:p>
        </w:tc>
      </w:tr>
      <w:tr w14:paraId="18DF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trPr>
        <w:tc>
          <w:tcPr>
            <w:tcW w:w="1353" w:type="dxa"/>
            <w:vAlign w:val="center"/>
          </w:tcPr>
          <w:p w14:paraId="1C541DA8">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耕地</w:t>
            </w:r>
          </w:p>
        </w:tc>
        <w:tc>
          <w:tcPr>
            <w:tcW w:w="2886" w:type="dxa"/>
            <w:vAlign w:val="center"/>
          </w:tcPr>
          <w:p w14:paraId="62028321">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95450" cy="842010"/>
                  <wp:effectExtent l="0" t="0" r="11430" b="11430"/>
                  <wp:docPr id="1490529535" name="图片 1" descr="树林前的草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529535" name="图片 1" descr="树林前的草地上&#10;&#10;中度可信度描述已自动生成"/>
                          <pic:cNvPicPr>
                            <a:picLocks noChangeAspect="1"/>
                          </pic:cNvPicPr>
                        </pic:nvPicPr>
                        <pic:blipFill>
                          <a:blip r:embed="rId24"/>
                          <a:stretch>
                            <a:fillRect/>
                          </a:stretch>
                        </pic:blipFill>
                        <pic:spPr>
                          <a:xfrm>
                            <a:off x="0" y="0"/>
                            <a:ext cx="1713325" cy="851505"/>
                          </a:xfrm>
                          <a:prstGeom prst="rect">
                            <a:avLst/>
                          </a:prstGeom>
                        </pic:spPr>
                      </pic:pic>
                    </a:graphicData>
                  </a:graphic>
                </wp:inline>
              </w:drawing>
            </w:r>
          </w:p>
        </w:tc>
        <w:tc>
          <w:tcPr>
            <w:tcW w:w="1568" w:type="dxa"/>
            <w:vAlign w:val="center"/>
          </w:tcPr>
          <w:p w14:paraId="156D85AC">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4793</w:t>
            </w:r>
          </w:p>
        </w:tc>
        <w:tc>
          <w:tcPr>
            <w:tcW w:w="1136" w:type="dxa"/>
            <w:vAlign w:val="center"/>
          </w:tcPr>
          <w:p w14:paraId="25ADD48E">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89.04%</w:t>
            </w:r>
          </w:p>
        </w:tc>
        <w:tc>
          <w:tcPr>
            <w:tcW w:w="1353" w:type="dxa"/>
            <w:vAlign w:val="center"/>
          </w:tcPr>
          <w:p w14:paraId="18C0007D">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90.75%</w:t>
            </w:r>
          </w:p>
        </w:tc>
      </w:tr>
      <w:tr w14:paraId="4B92B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vAlign w:val="center"/>
          </w:tcPr>
          <w:p w14:paraId="500C7C5C">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园地</w:t>
            </w:r>
          </w:p>
        </w:tc>
        <w:tc>
          <w:tcPr>
            <w:tcW w:w="2886" w:type="dxa"/>
            <w:vAlign w:val="center"/>
          </w:tcPr>
          <w:p w14:paraId="0A0BAAC5">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75130" cy="864870"/>
                  <wp:effectExtent l="0" t="0" r="0" b="0"/>
                  <wp:docPr id="1523241402" name="图片 1" descr="草地上有许多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41402" name="图片 1" descr="草地上有许多树&#10;&#10;描述已自动生成"/>
                          <pic:cNvPicPr>
                            <a:picLocks noChangeAspect="1"/>
                          </pic:cNvPicPr>
                        </pic:nvPicPr>
                        <pic:blipFill>
                          <a:blip r:embed="rId25"/>
                          <a:srcRect t="6667" b="2533"/>
                          <a:stretch>
                            <a:fillRect/>
                          </a:stretch>
                        </pic:blipFill>
                        <pic:spPr>
                          <a:xfrm>
                            <a:off x="0" y="0"/>
                            <a:ext cx="1692719" cy="864870"/>
                          </a:xfrm>
                          <a:prstGeom prst="rect">
                            <a:avLst/>
                          </a:prstGeom>
                        </pic:spPr>
                      </pic:pic>
                    </a:graphicData>
                  </a:graphic>
                </wp:inline>
              </w:drawing>
            </w:r>
          </w:p>
        </w:tc>
        <w:tc>
          <w:tcPr>
            <w:tcW w:w="1568" w:type="dxa"/>
            <w:vAlign w:val="center"/>
          </w:tcPr>
          <w:p w14:paraId="7CA2F6C5">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4722</w:t>
            </w:r>
          </w:p>
        </w:tc>
        <w:tc>
          <w:tcPr>
            <w:tcW w:w="1136" w:type="dxa"/>
            <w:vAlign w:val="center"/>
          </w:tcPr>
          <w:p w14:paraId="12E1CE0B">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88.82%</w:t>
            </w:r>
          </w:p>
        </w:tc>
        <w:tc>
          <w:tcPr>
            <w:tcW w:w="1353" w:type="dxa"/>
            <w:vAlign w:val="center"/>
          </w:tcPr>
          <w:p w14:paraId="7BAA33D0">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87.16%</w:t>
            </w:r>
          </w:p>
        </w:tc>
      </w:tr>
      <w:tr w14:paraId="22999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vAlign w:val="center"/>
          </w:tcPr>
          <w:p w14:paraId="57BB2589">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林地</w:t>
            </w:r>
          </w:p>
        </w:tc>
        <w:tc>
          <w:tcPr>
            <w:tcW w:w="2886" w:type="dxa"/>
            <w:vAlign w:val="center"/>
          </w:tcPr>
          <w:p w14:paraId="419BDCB9">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74495" cy="855345"/>
                  <wp:effectExtent l="0" t="0" r="0" b="0"/>
                  <wp:docPr id="1794096745" name="图片 1" descr="树林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096745" name="图片 1" descr="树林里&#10;&#10;描述已自动生成"/>
                          <pic:cNvPicPr>
                            <a:picLocks noChangeAspect="1"/>
                          </pic:cNvPicPr>
                        </pic:nvPicPr>
                        <pic:blipFill>
                          <a:blip r:embed="rId26"/>
                          <a:srcRect t="5104" b="4433"/>
                          <a:stretch>
                            <a:fillRect/>
                          </a:stretch>
                        </pic:blipFill>
                        <pic:spPr>
                          <a:xfrm>
                            <a:off x="0" y="0"/>
                            <a:ext cx="1691553" cy="855345"/>
                          </a:xfrm>
                          <a:prstGeom prst="rect">
                            <a:avLst/>
                          </a:prstGeom>
                        </pic:spPr>
                      </pic:pic>
                    </a:graphicData>
                  </a:graphic>
                </wp:inline>
              </w:drawing>
            </w:r>
          </w:p>
        </w:tc>
        <w:tc>
          <w:tcPr>
            <w:tcW w:w="1568" w:type="dxa"/>
            <w:vAlign w:val="center"/>
          </w:tcPr>
          <w:p w14:paraId="136F8AE3">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3982</w:t>
            </w:r>
          </w:p>
        </w:tc>
        <w:tc>
          <w:tcPr>
            <w:tcW w:w="1136" w:type="dxa"/>
            <w:vAlign w:val="center"/>
          </w:tcPr>
          <w:p w14:paraId="392FEC99">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90.82%</w:t>
            </w:r>
          </w:p>
        </w:tc>
        <w:tc>
          <w:tcPr>
            <w:tcW w:w="1353" w:type="dxa"/>
            <w:vAlign w:val="center"/>
          </w:tcPr>
          <w:p w14:paraId="7E948404">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92.7%</w:t>
            </w:r>
          </w:p>
        </w:tc>
      </w:tr>
      <w:tr w14:paraId="028FD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vAlign w:val="center"/>
          </w:tcPr>
          <w:p w14:paraId="793DC7F1">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推堆土</w:t>
            </w:r>
          </w:p>
        </w:tc>
        <w:tc>
          <w:tcPr>
            <w:tcW w:w="2886" w:type="dxa"/>
            <w:vAlign w:val="center"/>
          </w:tcPr>
          <w:p w14:paraId="522C6E12">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49730" cy="1031240"/>
                  <wp:effectExtent l="0" t="0" r="0" b="0"/>
                  <wp:docPr id="1493727331" name="图片 1" descr="山上的岩石&#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727331" name="图片 1" descr="山上的岩石&#10;&#10;描述已自动生成"/>
                          <pic:cNvPicPr>
                            <a:picLocks noChangeAspect="1"/>
                          </pic:cNvPicPr>
                        </pic:nvPicPr>
                        <pic:blipFill>
                          <a:blip r:embed="rId27"/>
                          <a:srcRect t="5636"/>
                          <a:stretch>
                            <a:fillRect/>
                          </a:stretch>
                        </pic:blipFill>
                        <pic:spPr>
                          <a:xfrm>
                            <a:off x="0" y="0"/>
                            <a:ext cx="1665654" cy="1031240"/>
                          </a:xfrm>
                          <a:prstGeom prst="rect">
                            <a:avLst/>
                          </a:prstGeom>
                        </pic:spPr>
                      </pic:pic>
                    </a:graphicData>
                  </a:graphic>
                </wp:inline>
              </w:drawing>
            </w:r>
          </w:p>
        </w:tc>
        <w:tc>
          <w:tcPr>
            <w:tcW w:w="1568" w:type="dxa"/>
            <w:vAlign w:val="center"/>
          </w:tcPr>
          <w:p w14:paraId="0D879CC2">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3720</w:t>
            </w:r>
          </w:p>
        </w:tc>
        <w:tc>
          <w:tcPr>
            <w:tcW w:w="1136" w:type="dxa"/>
            <w:vAlign w:val="center"/>
          </w:tcPr>
          <w:p w14:paraId="26956764">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92.84%</w:t>
            </w:r>
          </w:p>
        </w:tc>
        <w:tc>
          <w:tcPr>
            <w:tcW w:w="1353" w:type="dxa"/>
            <w:vAlign w:val="center"/>
          </w:tcPr>
          <w:p w14:paraId="4CAC218C">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94.72%</w:t>
            </w:r>
          </w:p>
        </w:tc>
      </w:tr>
      <w:tr w14:paraId="7D5AE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vAlign w:val="center"/>
          </w:tcPr>
          <w:p w14:paraId="6332E8C6">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道路</w:t>
            </w:r>
          </w:p>
        </w:tc>
        <w:tc>
          <w:tcPr>
            <w:tcW w:w="2886" w:type="dxa"/>
            <w:vAlign w:val="center"/>
          </w:tcPr>
          <w:p w14:paraId="3318E3E0">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67510" cy="843915"/>
                  <wp:effectExtent l="0" t="0" r="0" b="0"/>
                  <wp:docPr id="938657440" name="图片 1" descr="路上有辆车在行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57440" name="图片 1" descr="路上有辆车在行驶&#10;&#10;描述已自动生成"/>
                          <pic:cNvPicPr>
                            <a:picLocks noChangeAspect="1"/>
                          </pic:cNvPicPr>
                        </pic:nvPicPr>
                        <pic:blipFill>
                          <a:blip r:embed="rId28"/>
                          <a:srcRect t="6835" b="4977"/>
                          <a:stretch>
                            <a:fillRect/>
                          </a:stretch>
                        </pic:blipFill>
                        <pic:spPr>
                          <a:xfrm>
                            <a:off x="0" y="0"/>
                            <a:ext cx="1700610" cy="843915"/>
                          </a:xfrm>
                          <a:prstGeom prst="rect">
                            <a:avLst/>
                          </a:prstGeom>
                        </pic:spPr>
                      </pic:pic>
                    </a:graphicData>
                  </a:graphic>
                </wp:inline>
              </w:drawing>
            </w:r>
          </w:p>
        </w:tc>
        <w:tc>
          <w:tcPr>
            <w:tcW w:w="1568" w:type="dxa"/>
            <w:vAlign w:val="center"/>
          </w:tcPr>
          <w:p w14:paraId="5CEAE117">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2827</w:t>
            </w:r>
          </w:p>
        </w:tc>
        <w:tc>
          <w:tcPr>
            <w:tcW w:w="1136" w:type="dxa"/>
            <w:vAlign w:val="center"/>
          </w:tcPr>
          <w:p w14:paraId="39CA0B98">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86.57%</w:t>
            </w:r>
          </w:p>
        </w:tc>
        <w:tc>
          <w:tcPr>
            <w:tcW w:w="1353" w:type="dxa"/>
            <w:vAlign w:val="center"/>
          </w:tcPr>
          <w:p w14:paraId="172B90B3">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87.66%</w:t>
            </w:r>
          </w:p>
        </w:tc>
      </w:tr>
      <w:tr w14:paraId="09DB7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vAlign w:val="center"/>
          </w:tcPr>
          <w:p w14:paraId="240E8011">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eastAsia" w:ascii="Calibri" w:hAnsi="Calibri" w:cs="Times New Roman"/>
                <w:kern w:val="0"/>
                <w:sz w:val="21"/>
                <w:szCs w:val="21"/>
              </w:rPr>
              <w:t>其他</w:t>
            </w:r>
          </w:p>
        </w:tc>
        <w:tc>
          <w:tcPr>
            <w:tcW w:w="2886" w:type="dxa"/>
            <w:vAlign w:val="center"/>
          </w:tcPr>
          <w:p w14:paraId="5B53DA53">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drawing>
                <wp:inline distT="0" distB="0" distL="0" distR="0">
                  <wp:extent cx="1663065" cy="871220"/>
                  <wp:effectExtent l="0" t="0" r="0" b="0"/>
                  <wp:docPr id="1827566523" name="图片 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66523" name="图片 1" descr="图示&#10;&#10;低可信度描述已自动生成"/>
                          <pic:cNvPicPr>
                            <a:picLocks noChangeAspect="1"/>
                          </pic:cNvPicPr>
                        </pic:nvPicPr>
                        <pic:blipFill>
                          <a:blip r:embed="rId29"/>
                          <a:srcRect b="6603"/>
                          <a:stretch>
                            <a:fillRect/>
                          </a:stretch>
                        </pic:blipFill>
                        <pic:spPr>
                          <a:xfrm>
                            <a:off x="0" y="0"/>
                            <a:ext cx="1681304" cy="871220"/>
                          </a:xfrm>
                          <a:prstGeom prst="rect">
                            <a:avLst/>
                          </a:prstGeom>
                        </pic:spPr>
                      </pic:pic>
                    </a:graphicData>
                  </a:graphic>
                </wp:inline>
              </w:drawing>
            </w:r>
          </w:p>
        </w:tc>
        <w:tc>
          <w:tcPr>
            <w:tcW w:w="1568" w:type="dxa"/>
            <w:vAlign w:val="center"/>
          </w:tcPr>
          <w:p w14:paraId="3AEB8D4D">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4091</w:t>
            </w:r>
          </w:p>
        </w:tc>
        <w:tc>
          <w:tcPr>
            <w:tcW w:w="1136" w:type="dxa"/>
            <w:vAlign w:val="center"/>
          </w:tcPr>
          <w:p w14:paraId="79989311">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90.6%</w:t>
            </w:r>
          </w:p>
        </w:tc>
        <w:tc>
          <w:tcPr>
            <w:tcW w:w="1353" w:type="dxa"/>
            <w:vAlign w:val="center"/>
          </w:tcPr>
          <w:p w14:paraId="6D4EFA0B">
            <w:pPr>
              <w:keepNext w:val="0"/>
              <w:keepLines w:val="0"/>
              <w:suppressLineNumbers w:val="0"/>
              <w:spacing w:before="0" w:beforeAutospacing="0" w:after="0" w:afterAutospacing="0" w:line="240" w:lineRule="auto"/>
              <w:ind w:left="0" w:right="0" w:firstLine="0" w:firstLineChars="0"/>
              <w:jc w:val="center"/>
              <w:rPr>
                <w:rFonts w:hint="default" w:ascii="Calibri" w:hAnsi="Calibri" w:cs="Times New Roman"/>
                <w:kern w:val="0"/>
                <w:sz w:val="21"/>
                <w:szCs w:val="21"/>
              </w:rPr>
            </w:pPr>
            <w:r>
              <w:rPr>
                <w:rFonts w:hint="default" w:ascii="Calibri" w:hAnsi="Calibri" w:cs="Times New Roman"/>
                <w:kern w:val="0"/>
                <w:sz w:val="21"/>
                <w:szCs w:val="21"/>
              </w:rPr>
              <w:t>91.48%</w:t>
            </w:r>
          </w:p>
        </w:tc>
      </w:tr>
    </w:tbl>
    <w:p w14:paraId="147904CF">
      <w:pPr>
        <w:spacing w:before="156" w:beforeLines="50" w:after="156" w:afterLines="50" w:line="560" w:lineRule="exact"/>
        <w:ind w:firstLine="640" w:firstLineChars="20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六、国内外同类标准制修订情况及与法律法规、强制性标准关系</w:t>
      </w:r>
    </w:p>
    <w:p w14:paraId="57262718">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lang w:val="en-US" w:eastAsia="zh-CN"/>
        </w:rPr>
        <w:t>经查阅，与</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技术相关的标准主要有</w:t>
      </w:r>
      <w:r>
        <w:rPr>
          <w:rFonts w:hint="eastAsia" w:ascii="仿宋_GB2312" w:hAnsi="宋体" w:eastAsia="仿宋_GB2312"/>
          <w:color w:val="auto"/>
          <w:sz w:val="32"/>
          <w:szCs w:val="32"/>
          <w:highlight w:val="none"/>
        </w:rPr>
        <w:t>《AI行人重识别技术规范》T/GZAA 02-2023、</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硅藻检验技术规范 基于人工智能技术自动化方法</w:t>
      </w:r>
      <w:r>
        <w:rPr>
          <w:rFonts w:hint="eastAsia" w:ascii="仿宋_GB2312" w:hAnsi="宋体" w:eastAsia="仿宋_GB2312"/>
          <w:color w:val="auto"/>
          <w:sz w:val="32"/>
          <w:szCs w:val="32"/>
          <w:highlight w:val="none"/>
          <w:lang w:eastAsia="zh-CN"/>
        </w:rPr>
        <w:t>》</w:t>
      </w:r>
      <w:r>
        <w:rPr>
          <w:rFonts w:hint="eastAsia" w:ascii="仿宋_GB2312" w:hAnsi="宋体" w:eastAsia="仿宋_GB2312"/>
          <w:color w:val="auto"/>
          <w:sz w:val="32"/>
          <w:szCs w:val="32"/>
          <w:highlight w:val="none"/>
          <w:lang w:val="en-US" w:eastAsia="zh-CN"/>
        </w:rPr>
        <w:t>SF/T 0182-2024、</w:t>
      </w:r>
      <w:r>
        <w:rPr>
          <w:rFonts w:hint="eastAsia" w:ascii="仿宋_GB2312" w:hAnsi="宋体" w:eastAsia="仿宋_GB2312"/>
          <w:color w:val="auto"/>
          <w:sz w:val="32"/>
          <w:szCs w:val="32"/>
          <w:highlight w:val="none"/>
        </w:rPr>
        <w:t>《出版业生成式人工智能技术应用指南》T/CADPA47-2023</w:t>
      </w:r>
      <w:r>
        <w:rPr>
          <w:rFonts w:hint="eastAsia" w:ascii="仿宋_GB2312" w:hAnsi="宋体" w:eastAsia="仿宋_GB2312"/>
          <w:color w:val="auto"/>
          <w:sz w:val="32"/>
          <w:szCs w:val="32"/>
          <w:highlight w:val="none"/>
          <w:lang w:val="en-US" w:eastAsia="zh-CN"/>
        </w:rPr>
        <w:t>等。所查到的相似标准中均未涉及到</w:t>
      </w:r>
      <w:r>
        <w:rPr>
          <w:rFonts w:hint="eastAsia" w:ascii="仿宋_GB2312" w:hAnsi="宋体" w:eastAsia="仿宋_GB2312"/>
          <w:color w:val="auto"/>
          <w:sz w:val="32"/>
          <w:szCs w:val="32"/>
          <w:highlight w:val="none"/>
          <w:lang w:eastAsia="zh-CN"/>
        </w:rPr>
        <w:t>自然资源调查监测外业举证照片地类智能识别</w:t>
      </w:r>
      <w:r>
        <w:rPr>
          <w:rFonts w:hint="eastAsia" w:ascii="仿宋_GB2312" w:hAnsi="宋体" w:eastAsia="仿宋_GB2312"/>
          <w:color w:val="auto"/>
          <w:sz w:val="32"/>
          <w:szCs w:val="32"/>
          <w:highlight w:val="none"/>
          <w:lang w:val="en-US" w:eastAsia="zh-CN"/>
        </w:rPr>
        <w:t>技术相关要求，仅作为参考，广西也未制定有涉及自然资源调查监测外业举证照片地类智能识别技术的规范。同时，</w:t>
      </w:r>
      <w:r>
        <w:rPr>
          <w:rFonts w:hint="eastAsia" w:ascii="仿宋_GB2312" w:hAnsi="宋体" w:eastAsia="仿宋_GB2312"/>
          <w:color w:val="auto"/>
          <w:sz w:val="32"/>
          <w:szCs w:val="32"/>
          <w:highlight w:val="none"/>
        </w:rPr>
        <w:t>本标准的内容与现行的法律、法规及强制性标准无冲突，标准的编写符合GB/T 1.1—2020的要求。</w:t>
      </w:r>
    </w:p>
    <w:p w14:paraId="0B7CA42C">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七、重大分歧意见的处理经过和依据</w:t>
      </w:r>
    </w:p>
    <w:p w14:paraId="59DB9684">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本标准研制过程中无重大分歧意见。</w:t>
      </w:r>
    </w:p>
    <w:p w14:paraId="60BB01F3">
      <w:pPr>
        <w:spacing w:before="156" w:beforeLines="50" w:after="156" w:afterLines="50" w:line="560" w:lineRule="exact"/>
        <w:ind w:firstLine="640" w:firstLineChars="200"/>
        <w:rPr>
          <w:rFonts w:ascii="黑体" w:hAnsi="黑体" w:eastAsia="黑体" w:cs="仿宋_GB2312"/>
          <w:color w:val="auto"/>
          <w:sz w:val="32"/>
          <w:szCs w:val="32"/>
          <w:highlight w:val="none"/>
        </w:rPr>
      </w:pPr>
      <w:r>
        <w:rPr>
          <w:rFonts w:hint="eastAsia" w:ascii="黑体" w:hAnsi="黑体" w:eastAsia="黑体" w:cs="仿宋_GB2312"/>
          <w:color w:val="auto"/>
          <w:sz w:val="32"/>
          <w:szCs w:val="32"/>
          <w:highlight w:val="none"/>
        </w:rPr>
        <w:t>八、自我承诺</w:t>
      </w:r>
    </w:p>
    <w:p w14:paraId="387CA7FB">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本标准内容与各项指标不低于强制性标准</w:t>
      </w:r>
      <w:r>
        <w:rPr>
          <w:rFonts w:hint="eastAsia" w:ascii="仿宋_GB2312" w:hAnsi="宋体" w:eastAsia="仿宋_GB2312"/>
          <w:color w:val="auto"/>
          <w:sz w:val="32"/>
          <w:szCs w:val="32"/>
          <w:highlight w:val="none"/>
          <w:lang w:val="en-US" w:eastAsia="zh-CN"/>
        </w:rPr>
        <w:t>要求</w:t>
      </w:r>
      <w:r>
        <w:rPr>
          <w:rFonts w:hint="eastAsia" w:ascii="仿宋_GB2312" w:hAnsi="宋体" w:eastAsia="仿宋_GB2312"/>
          <w:color w:val="auto"/>
          <w:sz w:val="32"/>
          <w:szCs w:val="32"/>
          <w:highlight w:val="none"/>
        </w:rPr>
        <w:t>。</w:t>
      </w:r>
    </w:p>
    <w:p w14:paraId="2361C2C3">
      <w:pPr>
        <w:keepNext w:val="0"/>
        <w:keepLines w:val="0"/>
        <w:pageBreakBefore w:val="0"/>
        <w:widowControl w:val="0"/>
        <w:kinsoku/>
        <w:wordWrap/>
        <w:overflowPunct/>
        <w:topLinePunct w:val="0"/>
        <w:autoSpaceDE/>
        <w:autoSpaceDN/>
        <w:bidi w:val="0"/>
        <w:adjustRightInd/>
        <w:snapToGrid/>
        <w:spacing w:line="580" w:lineRule="exact"/>
        <w:jc w:val="right"/>
        <w:textAlignment w:val="auto"/>
        <w:rPr>
          <w:rFonts w:hint="eastAsia" w:ascii="仿宋_GB2312" w:hAnsi="宋体" w:eastAsia="仿宋_GB2312"/>
          <w:color w:val="auto"/>
          <w:sz w:val="32"/>
          <w:szCs w:val="32"/>
          <w:highlight w:val="none"/>
        </w:rPr>
      </w:pPr>
    </w:p>
    <w:p w14:paraId="5F2F1C38">
      <w:pPr>
        <w:keepNext w:val="0"/>
        <w:keepLines w:val="0"/>
        <w:pageBreakBefore w:val="0"/>
        <w:widowControl w:val="0"/>
        <w:kinsoku/>
        <w:wordWrap/>
        <w:overflowPunct/>
        <w:topLinePunct w:val="0"/>
        <w:autoSpaceDE/>
        <w:autoSpaceDN/>
        <w:bidi w:val="0"/>
        <w:adjustRightInd/>
        <w:snapToGrid/>
        <w:spacing w:line="580" w:lineRule="exact"/>
        <w:jc w:val="right"/>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团体标准编制工作组</w:t>
      </w:r>
    </w:p>
    <w:p w14:paraId="777A4FFF">
      <w:pPr>
        <w:keepNext w:val="0"/>
        <w:keepLines w:val="0"/>
        <w:pageBreakBefore w:val="0"/>
        <w:widowControl w:val="0"/>
        <w:kinsoku/>
        <w:wordWrap/>
        <w:overflowPunct/>
        <w:topLinePunct w:val="0"/>
        <w:autoSpaceDE/>
        <w:autoSpaceDN/>
        <w:bidi w:val="0"/>
        <w:adjustRightInd/>
        <w:snapToGrid/>
        <w:spacing w:line="580" w:lineRule="exact"/>
        <w:ind w:firstLine="640" w:firstLineChars="200"/>
        <w:jc w:val="right"/>
        <w:textAlignment w:val="auto"/>
        <w:rPr>
          <w:rFonts w:ascii="仿宋_GB2312" w:hAnsi="宋体" w:eastAsia="仿宋_GB2312"/>
          <w:color w:val="auto"/>
          <w:sz w:val="32"/>
          <w:szCs w:val="32"/>
          <w:highlight w:val="none"/>
        </w:rPr>
      </w:pPr>
      <w:r>
        <w:rPr>
          <w:rFonts w:hint="eastAsia" w:ascii="仿宋_GB2312" w:hAnsi="宋体" w:eastAsia="仿宋_GB2312"/>
          <w:color w:val="auto"/>
          <w:sz w:val="32"/>
          <w:szCs w:val="32"/>
          <w:highlight w:val="none"/>
        </w:rPr>
        <w:t>202</w:t>
      </w:r>
      <w:r>
        <w:rPr>
          <w:rFonts w:hint="eastAsia" w:ascii="仿宋_GB2312" w:hAnsi="宋体" w:eastAsia="仿宋_GB2312"/>
          <w:color w:val="auto"/>
          <w:sz w:val="32"/>
          <w:szCs w:val="32"/>
          <w:highlight w:val="none"/>
          <w:lang w:val="en-US" w:eastAsia="zh-CN"/>
        </w:rPr>
        <w:t>5</w:t>
      </w:r>
      <w:r>
        <w:rPr>
          <w:rFonts w:hint="eastAsia" w:ascii="仿宋_GB2312" w:hAnsi="宋体" w:eastAsia="仿宋_GB2312"/>
          <w:color w:val="auto"/>
          <w:sz w:val="32"/>
          <w:szCs w:val="32"/>
          <w:highlight w:val="none"/>
        </w:rPr>
        <w:t>年</w:t>
      </w:r>
      <w:r>
        <w:rPr>
          <w:rFonts w:hint="eastAsia" w:ascii="仿宋_GB2312" w:hAnsi="宋体" w:eastAsia="仿宋_GB2312"/>
          <w:color w:val="auto"/>
          <w:sz w:val="32"/>
          <w:szCs w:val="32"/>
          <w:highlight w:val="none"/>
          <w:lang w:val="en-US" w:eastAsia="zh-CN"/>
        </w:rPr>
        <w:t>8</w:t>
      </w:r>
      <w:r>
        <w:rPr>
          <w:rFonts w:hint="eastAsia" w:ascii="仿宋_GB2312" w:hAnsi="宋体" w:eastAsia="仿宋_GB2312"/>
          <w:color w:val="auto"/>
          <w:sz w:val="32"/>
          <w:szCs w:val="32"/>
          <w:highlight w:val="none"/>
        </w:rPr>
        <w:t>月</w:t>
      </w:r>
      <w:r>
        <w:rPr>
          <w:rFonts w:hint="eastAsia" w:ascii="仿宋_GB2312" w:hAnsi="宋体" w:eastAsia="仿宋_GB2312"/>
          <w:color w:val="auto"/>
          <w:sz w:val="32"/>
          <w:szCs w:val="32"/>
          <w:highlight w:val="none"/>
          <w:lang w:val="en-US" w:eastAsia="zh-CN"/>
        </w:rPr>
        <w:t>12</w:t>
      </w:r>
      <w:r>
        <w:rPr>
          <w:rFonts w:hint="eastAsia" w:ascii="仿宋_GB2312" w:hAnsi="宋体" w:eastAsia="仿宋_GB2312"/>
          <w:color w:val="auto"/>
          <w:sz w:val="32"/>
          <w:szCs w:val="32"/>
          <w:highlight w:val="none"/>
        </w:rPr>
        <w:t>日</w:t>
      </w:r>
    </w:p>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3E6A9">
    <w:pPr>
      <w:pStyle w:val="14"/>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728CA8">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41728CA8">
                    <w:pPr>
                      <w:pStyle w:val="14"/>
                    </w:pPr>
                    <w:r>
                      <w:fldChar w:fldCharType="begin"/>
                    </w:r>
                    <w:r>
                      <w:instrText xml:space="preserve"> PAGE  \* MERGEFORMAT </w:instrText>
                    </w:r>
                    <w:r>
                      <w:fldChar w:fldCharType="separate"/>
                    </w:r>
                    <w:r>
                      <w:t>1</w:t>
                    </w:r>
                    <w:r>
                      <w:fldChar w:fldCharType="end"/>
                    </w:r>
                  </w:p>
                </w:txbxContent>
              </v:textbox>
            </v:shape>
          </w:pict>
        </mc:Fallback>
      </mc:AlternateContent>
    </w:r>
  </w:p>
  <w:p w14:paraId="2AF81140">
    <w:pPr>
      <w:pStyle w:val="1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960F8A"/>
    <w:multiLevelType w:val="singleLevel"/>
    <w:tmpl w:val="AA960F8A"/>
    <w:lvl w:ilvl="0" w:tentative="0">
      <w:start w:val="1"/>
      <w:numFmt w:val="decimal"/>
      <w:suff w:val="space"/>
      <w:lvlText w:val="[%1]"/>
      <w:lvlJc w:val="left"/>
      <w:rPr>
        <w:rFonts w:hint="default" w:ascii="仿宋_GB2312" w:hAnsi="仿宋_GB2312" w:eastAsia="仿宋_GB2312" w:cs="仿宋_GB2312"/>
        <w:sz w:val="32"/>
        <w:szCs w:val="32"/>
      </w:rPr>
    </w:lvl>
  </w:abstractNum>
  <w:abstractNum w:abstractNumId="1">
    <w:nsid w:val="B21ED8AE"/>
    <w:multiLevelType w:val="singleLevel"/>
    <w:tmpl w:val="B21ED8AE"/>
    <w:lvl w:ilvl="0" w:tentative="0">
      <w:start w:val="1"/>
      <w:numFmt w:val="decimal"/>
      <w:suff w:val="nothing"/>
      <w:lvlText w:val="（%1）"/>
      <w:lvlJc w:val="left"/>
    </w:lvl>
  </w:abstractNum>
  <w:abstractNum w:abstractNumId="2">
    <w:nsid w:val="BFA9BC1D"/>
    <w:multiLevelType w:val="singleLevel"/>
    <w:tmpl w:val="BFA9BC1D"/>
    <w:lvl w:ilvl="0" w:tentative="0">
      <w:start w:val="1"/>
      <w:numFmt w:val="decimal"/>
      <w:lvlText w:val="%1."/>
      <w:lvlJc w:val="left"/>
      <w:pPr>
        <w:ind w:left="425" w:hanging="425"/>
      </w:pPr>
      <w:rPr>
        <w:rFonts w:hint="default"/>
      </w:rPr>
    </w:lvl>
  </w:abstractNum>
  <w:abstractNum w:abstractNumId="3">
    <w:nsid w:val="EF40FB2A"/>
    <w:multiLevelType w:val="singleLevel"/>
    <w:tmpl w:val="EF40FB2A"/>
    <w:lvl w:ilvl="0" w:tentative="0">
      <w:start w:val="1"/>
      <w:numFmt w:val="decimal"/>
      <w:suff w:val="nothing"/>
      <w:lvlText w:val="（%1）"/>
      <w:lvlJc w:val="left"/>
    </w:lvl>
  </w:abstractNum>
  <w:abstractNum w:abstractNumId="4">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43"/>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5">
    <w:nsid w:val="0DD41ED0"/>
    <w:multiLevelType w:val="multilevel"/>
    <w:tmpl w:val="0DD41ED0"/>
    <w:lvl w:ilvl="0" w:tentative="0">
      <w:start w:val="1"/>
      <w:numFmt w:val="decimal"/>
      <w:lvlText w:val="%1"/>
      <w:lvlJc w:val="left"/>
      <w:pPr>
        <w:ind w:left="432" w:hanging="432"/>
      </w:pPr>
      <w:rPr>
        <w:rFonts w:hint="eastAsia"/>
      </w:rPr>
    </w:lvl>
    <w:lvl w:ilvl="1" w:tentative="0">
      <w:start w:val="1"/>
      <w:numFmt w:val="decimal"/>
      <w:lvlText w:val="%1.%2"/>
      <w:lvlJc w:val="left"/>
      <w:pPr>
        <w:ind w:left="576" w:hanging="576"/>
      </w:pPr>
      <w:rPr>
        <w:rFonts w:hint="eastAsia"/>
        <w:lang w:bidi="zh-CN"/>
      </w:rPr>
    </w:lvl>
    <w:lvl w:ilvl="2" w:tentative="0">
      <w:start w:val="1"/>
      <w:numFmt w:val="decimal"/>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pStyle w:val="5"/>
      <w:lvlText w:val="（%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6">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31"/>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42"/>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8">
    <w:nsid w:val="6CEA2025"/>
    <w:multiLevelType w:val="multilevel"/>
    <w:tmpl w:val="6CEA2025"/>
    <w:lvl w:ilvl="0" w:tentative="0">
      <w:start w:val="1"/>
      <w:numFmt w:val="none"/>
      <w:pStyle w:val="41"/>
      <w:suff w:val="nothing"/>
      <w:lvlText w:val="%1"/>
      <w:lvlJc w:val="left"/>
      <w:pPr>
        <w:ind w:left="0" w:firstLine="0"/>
      </w:pPr>
      <w:rPr>
        <w:rFonts w:hint="eastAsia"/>
      </w:rPr>
    </w:lvl>
    <w:lvl w:ilvl="1" w:tentative="0">
      <w:start w:val="1"/>
      <w:numFmt w:val="decimal"/>
      <w:pStyle w:val="39"/>
      <w:suff w:val="nothing"/>
      <w:lvlText w:val="%1%2　"/>
      <w:lvlJc w:val="left"/>
      <w:pPr>
        <w:ind w:left="0" w:firstLine="0"/>
      </w:pPr>
      <w:rPr>
        <w:rFonts w:hint="eastAsia" w:ascii="黑体" w:eastAsia="黑体"/>
        <w:b w:val="0"/>
        <w:i w:val="0"/>
        <w:sz w:val="21"/>
      </w:rPr>
    </w:lvl>
    <w:lvl w:ilvl="2" w:tentative="0">
      <w:start w:val="1"/>
      <w:numFmt w:val="decimal"/>
      <w:pStyle w:val="4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5"/>
      <w:suff w:val="nothing"/>
      <w:lvlText w:val="%1%2.%3.%4　"/>
      <w:lvlJc w:val="left"/>
      <w:pPr>
        <w:ind w:left="142" w:firstLine="0"/>
      </w:pPr>
      <w:rPr>
        <w:rFonts w:hint="eastAsia" w:ascii="黑体" w:eastAsia="黑体"/>
        <w:b w:val="0"/>
        <w:i w:val="0"/>
        <w:sz w:val="21"/>
      </w:rPr>
    </w:lvl>
    <w:lvl w:ilvl="4" w:tentative="0">
      <w:start w:val="1"/>
      <w:numFmt w:val="decimal"/>
      <w:pStyle w:val="36"/>
      <w:suff w:val="nothing"/>
      <w:lvlText w:val="%1%2.%3.%4.%5　"/>
      <w:lvlJc w:val="left"/>
      <w:pPr>
        <w:ind w:left="0" w:firstLine="0"/>
      </w:pPr>
      <w:rPr>
        <w:rFonts w:hint="eastAsia" w:ascii="黑体" w:eastAsia="黑体"/>
        <w:b w:val="0"/>
        <w:i w:val="0"/>
        <w:sz w:val="21"/>
      </w:rPr>
    </w:lvl>
    <w:lvl w:ilvl="5" w:tentative="0">
      <w:start w:val="1"/>
      <w:numFmt w:val="decimal"/>
      <w:pStyle w:val="37"/>
      <w:suff w:val="nothing"/>
      <w:lvlText w:val="%1%2.%3.%4.%5.%6　"/>
      <w:lvlJc w:val="left"/>
      <w:pPr>
        <w:ind w:left="0" w:firstLine="0"/>
      </w:pPr>
      <w:rPr>
        <w:rFonts w:hint="eastAsia" w:ascii="黑体" w:eastAsia="黑体"/>
        <w:b w:val="0"/>
        <w:i w:val="0"/>
        <w:sz w:val="21"/>
      </w:rPr>
    </w:lvl>
    <w:lvl w:ilvl="6" w:tentative="0">
      <w:start w:val="1"/>
      <w:numFmt w:val="decimal"/>
      <w:pStyle w:val="3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F6331B1"/>
    <w:multiLevelType w:val="multilevel"/>
    <w:tmpl w:val="6F6331B1"/>
    <w:lvl w:ilvl="0" w:tentative="0">
      <w:start w:val="1"/>
      <w:numFmt w:val="decimal"/>
      <w:pStyle w:val="51"/>
      <w:suff w:val="nothing"/>
      <w:lvlText w:val="表%1　"/>
      <w:lvlJc w:val="left"/>
      <w:pPr>
        <w:ind w:left="3261"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5"/>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78AB72FD"/>
    <w:multiLevelType w:val="multilevel"/>
    <w:tmpl w:val="78AB72FD"/>
    <w:lvl w:ilvl="0" w:tentative="0">
      <w:start w:val="1"/>
      <w:numFmt w:val="decimal"/>
      <w:pStyle w:val="52"/>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11">
    <w:nsid w:val="79410C15"/>
    <w:multiLevelType w:val="multilevel"/>
    <w:tmpl w:val="79410C15"/>
    <w:lvl w:ilvl="0" w:tentative="0">
      <w:start w:val="1"/>
      <w:numFmt w:val="none"/>
      <w:pStyle w:val="53"/>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num w:numId="1">
    <w:abstractNumId w:val="5"/>
  </w:num>
  <w:num w:numId="2">
    <w:abstractNumId w:val="6"/>
  </w:num>
  <w:num w:numId="3">
    <w:abstractNumId w:val="8"/>
  </w:num>
  <w:num w:numId="4">
    <w:abstractNumId w:val="7"/>
  </w:num>
  <w:num w:numId="5">
    <w:abstractNumId w:val="4"/>
  </w:num>
  <w:num w:numId="6">
    <w:abstractNumId w:val="9"/>
  </w:num>
  <w:num w:numId="7">
    <w:abstractNumId w:val="10"/>
  </w:num>
  <w:num w:numId="8">
    <w:abstractNumId w:val="11"/>
  </w:num>
  <w:num w:numId="9">
    <w:abstractNumId w:val="0"/>
  </w:num>
  <w:num w:numId="10">
    <w:abstractNumId w:val="1"/>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0"/>
  <w:bordersDoNotSurroundFooter w:val="0"/>
  <w:trackRevisions w:val="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yMGIyNjY3NDcyNTAyNDgwYjllNDUxYjJkNmI3NDgifQ=="/>
    <w:docVar w:name="KSO_WPS_MARK_KEY" w:val="e6cdad8e-38f5-4a21-8ef3-d53113194820"/>
  </w:docVars>
  <w:rsids>
    <w:rsidRoot w:val="0037490B"/>
    <w:rsid w:val="000005CA"/>
    <w:rsid w:val="00000AD9"/>
    <w:rsid w:val="00001814"/>
    <w:rsid w:val="00002A76"/>
    <w:rsid w:val="00003DB3"/>
    <w:rsid w:val="00013B1A"/>
    <w:rsid w:val="00014A00"/>
    <w:rsid w:val="0001649A"/>
    <w:rsid w:val="0002089A"/>
    <w:rsid w:val="000234F9"/>
    <w:rsid w:val="00023A8E"/>
    <w:rsid w:val="000255FF"/>
    <w:rsid w:val="000258DE"/>
    <w:rsid w:val="00025B75"/>
    <w:rsid w:val="00025ED4"/>
    <w:rsid w:val="00026BA4"/>
    <w:rsid w:val="00030EE3"/>
    <w:rsid w:val="00034CAB"/>
    <w:rsid w:val="00037C2D"/>
    <w:rsid w:val="00040520"/>
    <w:rsid w:val="0005176B"/>
    <w:rsid w:val="000559A9"/>
    <w:rsid w:val="00060C6F"/>
    <w:rsid w:val="0006118A"/>
    <w:rsid w:val="00061549"/>
    <w:rsid w:val="00064EA0"/>
    <w:rsid w:val="000718F2"/>
    <w:rsid w:val="00071923"/>
    <w:rsid w:val="00074F5C"/>
    <w:rsid w:val="00082BF7"/>
    <w:rsid w:val="000869F9"/>
    <w:rsid w:val="00087B41"/>
    <w:rsid w:val="00095BB2"/>
    <w:rsid w:val="000A119D"/>
    <w:rsid w:val="000A3A81"/>
    <w:rsid w:val="000A6656"/>
    <w:rsid w:val="000A7270"/>
    <w:rsid w:val="000B44D3"/>
    <w:rsid w:val="000C1656"/>
    <w:rsid w:val="000C2BA1"/>
    <w:rsid w:val="000E0C1D"/>
    <w:rsid w:val="000E57B1"/>
    <w:rsid w:val="000E7463"/>
    <w:rsid w:val="000F0628"/>
    <w:rsid w:val="000F3B3B"/>
    <w:rsid w:val="000F5DA5"/>
    <w:rsid w:val="001037D6"/>
    <w:rsid w:val="001107CC"/>
    <w:rsid w:val="00115C18"/>
    <w:rsid w:val="001163A9"/>
    <w:rsid w:val="00116921"/>
    <w:rsid w:val="00117D11"/>
    <w:rsid w:val="00120F4F"/>
    <w:rsid w:val="001215D5"/>
    <w:rsid w:val="00122F61"/>
    <w:rsid w:val="00125E8C"/>
    <w:rsid w:val="00126111"/>
    <w:rsid w:val="00130F94"/>
    <w:rsid w:val="00131174"/>
    <w:rsid w:val="0013233F"/>
    <w:rsid w:val="001334F1"/>
    <w:rsid w:val="001344C5"/>
    <w:rsid w:val="00140BEA"/>
    <w:rsid w:val="00141ADA"/>
    <w:rsid w:val="00147A7A"/>
    <w:rsid w:val="001502FB"/>
    <w:rsid w:val="00151961"/>
    <w:rsid w:val="001522F1"/>
    <w:rsid w:val="001536D6"/>
    <w:rsid w:val="00156635"/>
    <w:rsid w:val="00160FAE"/>
    <w:rsid w:val="00161377"/>
    <w:rsid w:val="00164F2A"/>
    <w:rsid w:val="00170088"/>
    <w:rsid w:val="001729C6"/>
    <w:rsid w:val="00176892"/>
    <w:rsid w:val="00180583"/>
    <w:rsid w:val="0018172C"/>
    <w:rsid w:val="00183229"/>
    <w:rsid w:val="00184502"/>
    <w:rsid w:val="001854F8"/>
    <w:rsid w:val="00185CA3"/>
    <w:rsid w:val="00187EAF"/>
    <w:rsid w:val="00192044"/>
    <w:rsid w:val="00192792"/>
    <w:rsid w:val="00194EAE"/>
    <w:rsid w:val="001977F4"/>
    <w:rsid w:val="001A03FA"/>
    <w:rsid w:val="001A0E89"/>
    <w:rsid w:val="001A2348"/>
    <w:rsid w:val="001A585A"/>
    <w:rsid w:val="001A5E94"/>
    <w:rsid w:val="001A61A7"/>
    <w:rsid w:val="001A68FB"/>
    <w:rsid w:val="001B6DB3"/>
    <w:rsid w:val="001C2328"/>
    <w:rsid w:val="001D1025"/>
    <w:rsid w:val="001D2157"/>
    <w:rsid w:val="001D694F"/>
    <w:rsid w:val="001E05E7"/>
    <w:rsid w:val="001E1747"/>
    <w:rsid w:val="001E1BC0"/>
    <w:rsid w:val="001E21D6"/>
    <w:rsid w:val="001E7634"/>
    <w:rsid w:val="001F6304"/>
    <w:rsid w:val="001F67DD"/>
    <w:rsid w:val="00205BC2"/>
    <w:rsid w:val="00206C54"/>
    <w:rsid w:val="00210C03"/>
    <w:rsid w:val="002127FC"/>
    <w:rsid w:val="002139C1"/>
    <w:rsid w:val="00217829"/>
    <w:rsid w:val="0022020B"/>
    <w:rsid w:val="00221301"/>
    <w:rsid w:val="002219B5"/>
    <w:rsid w:val="00226FC5"/>
    <w:rsid w:val="00227095"/>
    <w:rsid w:val="002306BF"/>
    <w:rsid w:val="00230FE3"/>
    <w:rsid w:val="0023199C"/>
    <w:rsid w:val="002331BB"/>
    <w:rsid w:val="0023444B"/>
    <w:rsid w:val="0023449A"/>
    <w:rsid w:val="00234EC1"/>
    <w:rsid w:val="00242AA5"/>
    <w:rsid w:val="00243439"/>
    <w:rsid w:val="00244CA0"/>
    <w:rsid w:val="00244DB6"/>
    <w:rsid w:val="00245211"/>
    <w:rsid w:val="00251281"/>
    <w:rsid w:val="00252AF9"/>
    <w:rsid w:val="00252C67"/>
    <w:rsid w:val="00253353"/>
    <w:rsid w:val="00255076"/>
    <w:rsid w:val="00256ED5"/>
    <w:rsid w:val="00266674"/>
    <w:rsid w:val="0027011D"/>
    <w:rsid w:val="0027055E"/>
    <w:rsid w:val="002718CB"/>
    <w:rsid w:val="00272ECD"/>
    <w:rsid w:val="00275D32"/>
    <w:rsid w:val="00276285"/>
    <w:rsid w:val="00282225"/>
    <w:rsid w:val="00284186"/>
    <w:rsid w:val="00284D5C"/>
    <w:rsid w:val="00290CF8"/>
    <w:rsid w:val="002946D7"/>
    <w:rsid w:val="00296164"/>
    <w:rsid w:val="002A1CCB"/>
    <w:rsid w:val="002A1DE2"/>
    <w:rsid w:val="002B176E"/>
    <w:rsid w:val="002B18E0"/>
    <w:rsid w:val="002B1E44"/>
    <w:rsid w:val="002B62A2"/>
    <w:rsid w:val="002B6683"/>
    <w:rsid w:val="002C19B5"/>
    <w:rsid w:val="002C3262"/>
    <w:rsid w:val="002C3400"/>
    <w:rsid w:val="002C3D9D"/>
    <w:rsid w:val="002D0EC0"/>
    <w:rsid w:val="002D1C10"/>
    <w:rsid w:val="002D27ED"/>
    <w:rsid w:val="002D62DE"/>
    <w:rsid w:val="002D6C0E"/>
    <w:rsid w:val="002E1BFD"/>
    <w:rsid w:val="002E3333"/>
    <w:rsid w:val="002E33C3"/>
    <w:rsid w:val="00300DD7"/>
    <w:rsid w:val="00301679"/>
    <w:rsid w:val="00301F89"/>
    <w:rsid w:val="00302970"/>
    <w:rsid w:val="003045B1"/>
    <w:rsid w:val="00305E78"/>
    <w:rsid w:val="00306739"/>
    <w:rsid w:val="00306E58"/>
    <w:rsid w:val="0030718D"/>
    <w:rsid w:val="00307DD9"/>
    <w:rsid w:val="00311598"/>
    <w:rsid w:val="00311854"/>
    <w:rsid w:val="00311ABF"/>
    <w:rsid w:val="00314940"/>
    <w:rsid w:val="003176CC"/>
    <w:rsid w:val="00320FB0"/>
    <w:rsid w:val="00327144"/>
    <w:rsid w:val="00330D99"/>
    <w:rsid w:val="0033187F"/>
    <w:rsid w:val="00331B78"/>
    <w:rsid w:val="00332F81"/>
    <w:rsid w:val="00335B12"/>
    <w:rsid w:val="00335F1B"/>
    <w:rsid w:val="00336DA4"/>
    <w:rsid w:val="00342F19"/>
    <w:rsid w:val="003446E6"/>
    <w:rsid w:val="00344EA7"/>
    <w:rsid w:val="0034548D"/>
    <w:rsid w:val="003518F5"/>
    <w:rsid w:val="00354B75"/>
    <w:rsid w:val="003579E3"/>
    <w:rsid w:val="003617F8"/>
    <w:rsid w:val="00363AD4"/>
    <w:rsid w:val="00364C43"/>
    <w:rsid w:val="00366897"/>
    <w:rsid w:val="00367CD0"/>
    <w:rsid w:val="00370048"/>
    <w:rsid w:val="00371472"/>
    <w:rsid w:val="0037336B"/>
    <w:rsid w:val="00374750"/>
    <w:rsid w:val="0037490B"/>
    <w:rsid w:val="00375600"/>
    <w:rsid w:val="00375975"/>
    <w:rsid w:val="00383716"/>
    <w:rsid w:val="0038708C"/>
    <w:rsid w:val="00387FD0"/>
    <w:rsid w:val="00390362"/>
    <w:rsid w:val="003905EF"/>
    <w:rsid w:val="0039600A"/>
    <w:rsid w:val="003A049C"/>
    <w:rsid w:val="003A3E22"/>
    <w:rsid w:val="003A5B7E"/>
    <w:rsid w:val="003B1803"/>
    <w:rsid w:val="003B5EB6"/>
    <w:rsid w:val="003B5F4C"/>
    <w:rsid w:val="003B6D81"/>
    <w:rsid w:val="003C0541"/>
    <w:rsid w:val="003C0AB3"/>
    <w:rsid w:val="003C28DE"/>
    <w:rsid w:val="003C468C"/>
    <w:rsid w:val="003C47FB"/>
    <w:rsid w:val="003C4C2B"/>
    <w:rsid w:val="003C5994"/>
    <w:rsid w:val="003D226C"/>
    <w:rsid w:val="003D3C10"/>
    <w:rsid w:val="003D43E5"/>
    <w:rsid w:val="003D4B79"/>
    <w:rsid w:val="003E11BD"/>
    <w:rsid w:val="003E30BD"/>
    <w:rsid w:val="003E7B13"/>
    <w:rsid w:val="003F5AF3"/>
    <w:rsid w:val="003F6173"/>
    <w:rsid w:val="003F654A"/>
    <w:rsid w:val="00401CDE"/>
    <w:rsid w:val="00402FC9"/>
    <w:rsid w:val="0041315F"/>
    <w:rsid w:val="00415DDC"/>
    <w:rsid w:val="00415EA5"/>
    <w:rsid w:val="00417E13"/>
    <w:rsid w:val="0042087C"/>
    <w:rsid w:val="004211A8"/>
    <w:rsid w:val="00421BEA"/>
    <w:rsid w:val="004221FD"/>
    <w:rsid w:val="004240B6"/>
    <w:rsid w:val="00435C24"/>
    <w:rsid w:val="004412DE"/>
    <w:rsid w:val="00442100"/>
    <w:rsid w:val="0044688A"/>
    <w:rsid w:val="00447E0D"/>
    <w:rsid w:val="00450B47"/>
    <w:rsid w:val="0045218D"/>
    <w:rsid w:val="004539F6"/>
    <w:rsid w:val="00456471"/>
    <w:rsid w:val="0045667C"/>
    <w:rsid w:val="00456AD4"/>
    <w:rsid w:val="00456F07"/>
    <w:rsid w:val="00461779"/>
    <w:rsid w:val="004661AA"/>
    <w:rsid w:val="00466E68"/>
    <w:rsid w:val="004671EF"/>
    <w:rsid w:val="004704F0"/>
    <w:rsid w:val="00470D2D"/>
    <w:rsid w:val="00475485"/>
    <w:rsid w:val="00475657"/>
    <w:rsid w:val="00476CA3"/>
    <w:rsid w:val="00476D87"/>
    <w:rsid w:val="00482DB7"/>
    <w:rsid w:val="004832CF"/>
    <w:rsid w:val="00483E79"/>
    <w:rsid w:val="004846D3"/>
    <w:rsid w:val="004859DB"/>
    <w:rsid w:val="00485E2A"/>
    <w:rsid w:val="004861A8"/>
    <w:rsid w:val="00492E78"/>
    <w:rsid w:val="00494A29"/>
    <w:rsid w:val="004A1538"/>
    <w:rsid w:val="004A2CDA"/>
    <w:rsid w:val="004A54CB"/>
    <w:rsid w:val="004B0BD5"/>
    <w:rsid w:val="004B2C31"/>
    <w:rsid w:val="004C13AB"/>
    <w:rsid w:val="004C3107"/>
    <w:rsid w:val="004C7212"/>
    <w:rsid w:val="004D23BA"/>
    <w:rsid w:val="004D4B28"/>
    <w:rsid w:val="004E0D15"/>
    <w:rsid w:val="004E2471"/>
    <w:rsid w:val="004E372E"/>
    <w:rsid w:val="004E43BF"/>
    <w:rsid w:val="004E702B"/>
    <w:rsid w:val="004E7822"/>
    <w:rsid w:val="004F0893"/>
    <w:rsid w:val="004F183D"/>
    <w:rsid w:val="004F4BDF"/>
    <w:rsid w:val="0050150E"/>
    <w:rsid w:val="00504915"/>
    <w:rsid w:val="00507E9A"/>
    <w:rsid w:val="00513C74"/>
    <w:rsid w:val="0051458C"/>
    <w:rsid w:val="0051594C"/>
    <w:rsid w:val="00515C38"/>
    <w:rsid w:val="00521AF8"/>
    <w:rsid w:val="00530FD2"/>
    <w:rsid w:val="005334D7"/>
    <w:rsid w:val="00533805"/>
    <w:rsid w:val="00534CE6"/>
    <w:rsid w:val="00536D8E"/>
    <w:rsid w:val="00541753"/>
    <w:rsid w:val="00544312"/>
    <w:rsid w:val="00546C83"/>
    <w:rsid w:val="005548A7"/>
    <w:rsid w:val="00554E56"/>
    <w:rsid w:val="00567988"/>
    <w:rsid w:val="00567EE7"/>
    <w:rsid w:val="00570F19"/>
    <w:rsid w:val="005712CA"/>
    <w:rsid w:val="00573134"/>
    <w:rsid w:val="005731CC"/>
    <w:rsid w:val="00577272"/>
    <w:rsid w:val="0058257B"/>
    <w:rsid w:val="00582AD2"/>
    <w:rsid w:val="00583FB4"/>
    <w:rsid w:val="00597046"/>
    <w:rsid w:val="005A0A4A"/>
    <w:rsid w:val="005A4739"/>
    <w:rsid w:val="005A5565"/>
    <w:rsid w:val="005B3727"/>
    <w:rsid w:val="005B63E1"/>
    <w:rsid w:val="005B7F84"/>
    <w:rsid w:val="005C0131"/>
    <w:rsid w:val="005C1586"/>
    <w:rsid w:val="005C2F3B"/>
    <w:rsid w:val="005C3E74"/>
    <w:rsid w:val="005C527C"/>
    <w:rsid w:val="005D066F"/>
    <w:rsid w:val="005D2C1D"/>
    <w:rsid w:val="005D564B"/>
    <w:rsid w:val="005E02C6"/>
    <w:rsid w:val="005E0787"/>
    <w:rsid w:val="005E094E"/>
    <w:rsid w:val="005E1E2D"/>
    <w:rsid w:val="005E31F1"/>
    <w:rsid w:val="005E3295"/>
    <w:rsid w:val="005F517B"/>
    <w:rsid w:val="00601DC9"/>
    <w:rsid w:val="00602C9C"/>
    <w:rsid w:val="0060442E"/>
    <w:rsid w:val="00605A9A"/>
    <w:rsid w:val="00607703"/>
    <w:rsid w:val="00611284"/>
    <w:rsid w:val="0061180E"/>
    <w:rsid w:val="0061517D"/>
    <w:rsid w:val="00615634"/>
    <w:rsid w:val="00615F98"/>
    <w:rsid w:val="00625029"/>
    <w:rsid w:val="00630A5B"/>
    <w:rsid w:val="00632363"/>
    <w:rsid w:val="006330CE"/>
    <w:rsid w:val="00633866"/>
    <w:rsid w:val="00641BEF"/>
    <w:rsid w:val="0064289F"/>
    <w:rsid w:val="00645A46"/>
    <w:rsid w:val="006512FA"/>
    <w:rsid w:val="006543D0"/>
    <w:rsid w:val="006552FF"/>
    <w:rsid w:val="00655639"/>
    <w:rsid w:val="00660E97"/>
    <w:rsid w:val="0067162D"/>
    <w:rsid w:val="006747D2"/>
    <w:rsid w:val="006800B4"/>
    <w:rsid w:val="006834DF"/>
    <w:rsid w:val="00683CD7"/>
    <w:rsid w:val="00684DFD"/>
    <w:rsid w:val="00684E48"/>
    <w:rsid w:val="00685A4F"/>
    <w:rsid w:val="00690488"/>
    <w:rsid w:val="006911F9"/>
    <w:rsid w:val="00692728"/>
    <w:rsid w:val="00692A7C"/>
    <w:rsid w:val="00692C1F"/>
    <w:rsid w:val="00692D38"/>
    <w:rsid w:val="006A1195"/>
    <w:rsid w:val="006A412A"/>
    <w:rsid w:val="006A49FC"/>
    <w:rsid w:val="006A6ED0"/>
    <w:rsid w:val="006B5ED6"/>
    <w:rsid w:val="006B6C36"/>
    <w:rsid w:val="006B7849"/>
    <w:rsid w:val="006C148A"/>
    <w:rsid w:val="006C34B8"/>
    <w:rsid w:val="006C3602"/>
    <w:rsid w:val="006C7CB3"/>
    <w:rsid w:val="006D23B4"/>
    <w:rsid w:val="006D5BF6"/>
    <w:rsid w:val="006E3E65"/>
    <w:rsid w:val="006E4B45"/>
    <w:rsid w:val="006E566F"/>
    <w:rsid w:val="006F375B"/>
    <w:rsid w:val="006F393A"/>
    <w:rsid w:val="006F3DDA"/>
    <w:rsid w:val="00703D01"/>
    <w:rsid w:val="00703F7C"/>
    <w:rsid w:val="0071065F"/>
    <w:rsid w:val="007112C6"/>
    <w:rsid w:val="0071226C"/>
    <w:rsid w:val="00714807"/>
    <w:rsid w:val="007221BA"/>
    <w:rsid w:val="00722609"/>
    <w:rsid w:val="007250B5"/>
    <w:rsid w:val="0072529D"/>
    <w:rsid w:val="00735168"/>
    <w:rsid w:val="00742954"/>
    <w:rsid w:val="00742D8C"/>
    <w:rsid w:val="007451F1"/>
    <w:rsid w:val="007452A6"/>
    <w:rsid w:val="007553F2"/>
    <w:rsid w:val="00756501"/>
    <w:rsid w:val="00761940"/>
    <w:rsid w:val="007628BC"/>
    <w:rsid w:val="00762B69"/>
    <w:rsid w:val="007703B4"/>
    <w:rsid w:val="007708E8"/>
    <w:rsid w:val="00775793"/>
    <w:rsid w:val="007775DF"/>
    <w:rsid w:val="00777894"/>
    <w:rsid w:val="00783DFB"/>
    <w:rsid w:val="007848C2"/>
    <w:rsid w:val="0078641D"/>
    <w:rsid w:val="00787D7E"/>
    <w:rsid w:val="0079307E"/>
    <w:rsid w:val="007933EA"/>
    <w:rsid w:val="0079470E"/>
    <w:rsid w:val="00795047"/>
    <w:rsid w:val="00795CDE"/>
    <w:rsid w:val="0079601F"/>
    <w:rsid w:val="007A0563"/>
    <w:rsid w:val="007A3953"/>
    <w:rsid w:val="007B2E04"/>
    <w:rsid w:val="007B3E5F"/>
    <w:rsid w:val="007C5AB5"/>
    <w:rsid w:val="007D1364"/>
    <w:rsid w:val="007D2CB6"/>
    <w:rsid w:val="007D6A53"/>
    <w:rsid w:val="007E0CA5"/>
    <w:rsid w:val="007E2F00"/>
    <w:rsid w:val="007E36BC"/>
    <w:rsid w:val="007E4C32"/>
    <w:rsid w:val="007E7A36"/>
    <w:rsid w:val="007F5D50"/>
    <w:rsid w:val="008003A1"/>
    <w:rsid w:val="008066A0"/>
    <w:rsid w:val="008117B3"/>
    <w:rsid w:val="0082113C"/>
    <w:rsid w:val="00821BBD"/>
    <w:rsid w:val="00823118"/>
    <w:rsid w:val="008237FB"/>
    <w:rsid w:val="008257CF"/>
    <w:rsid w:val="0083405E"/>
    <w:rsid w:val="0083640A"/>
    <w:rsid w:val="008366FC"/>
    <w:rsid w:val="00837CE2"/>
    <w:rsid w:val="00840326"/>
    <w:rsid w:val="008411FD"/>
    <w:rsid w:val="00845F7F"/>
    <w:rsid w:val="008475FF"/>
    <w:rsid w:val="00850051"/>
    <w:rsid w:val="00852C69"/>
    <w:rsid w:val="00853595"/>
    <w:rsid w:val="0085730F"/>
    <w:rsid w:val="00861090"/>
    <w:rsid w:val="00862C3A"/>
    <w:rsid w:val="008650BA"/>
    <w:rsid w:val="00870F5A"/>
    <w:rsid w:val="00871EA3"/>
    <w:rsid w:val="0087205F"/>
    <w:rsid w:val="00872B61"/>
    <w:rsid w:val="008735D3"/>
    <w:rsid w:val="0087663F"/>
    <w:rsid w:val="00882892"/>
    <w:rsid w:val="00885125"/>
    <w:rsid w:val="0088623D"/>
    <w:rsid w:val="0088781B"/>
    <w:rsid w:val="00887EF2"/>
    <w:rsid w:val="00894706"/>
    <w:rsid w:val="00895D07"/>
    <w:rsid w:val="008966FB"/>
    <w:rsid w:val="008A02CD"/>
    <w:rsid w:val="008A080C"/>
    <w:rsid w:val="008A0E43"/>
    <w:rsid w:val="008A1992"/>
    <w:rsid w:val="008A70F4"/>
    <w:rsid w:val="008B1BAF"/>
    <w:rsid w:val="008B52B5"/>
    <w:rsid w:val="008C2BFA"/>
    <w:rsid w:val="008C4FA9"/>
    <w:rsid w:val="008C7069"/>
    <w:rsid w:val="008D0003"/>
    <w:rsid w:val="008D0205"/>
    <w:rsid w:val="008D17BC"/>
    <w:rsid w:val="008D2EFD"/>
    <w:rsid w:val="008D7FEB"/>
    <w:rsid w:val="008E0B4A"/>
    <w:rsid w:val="008E1A8E"/>
    <w:rsid w:val="008E2A0E"/>
    <w:rsid w:val="008E411F"/>
    <w:rsid w:val="008E6CA6"/>
    <w:rsid w:val="008F2E40"/>
    <w:rsid w:val="008F406F"/>
    <w:rsid w:val="008F7646"/>
    <w:rsid w:val="00904714"/>
    <w:rsid w:val="009060E8"/>
    <w:rsid w:val="009076E6"/>
    <w:rsid w:val="00907A55"/>
    <w:rsid w:val="00910FED"/>
    <w:rsid w:val="00912148"/>
    <w:rsid w:val="009150B1"/>
    <w:rsid w:val="0091618E"/>
    <w:rsid w:val="0091702A"/>
    <w:rsid w:val="009224FE"/>
    <w:rsid w:val="00923828"/>
    <w:rsid w:val="009267AC"/>
    <w:rsid w:val="009269F4"/>
    <w:rsid w:val="009304AE"/>
    <w:rsid w:val="0093161D"/>
    <w:rsid w:val="00933695"/>
    <w:rsid w:val="00936BDC"/>
    <w:rsid w:val="0093791F"/>
    <w:rsid w:val="0094218F"/>
    <w:rsid w:val="00942680"/>
    <w:rsid w:val="009439E5"/>
    <w:rsid w:val="009447CA"/>
    <w:rsid w:val="00945D7F"/>
    <w:rsid w:val="00947525"/>
    <w:rsid w:val="009478D2"/>
    <w:rsid w:val="00951BC8"/>
    <w:rsid w:val="009527B9"/>
    <w:rsid w:val="00954CFE"/>
    <w:rsid w:val="00956A9A"/>
    <w:rsid w:val="00956D3B"/>
    <w:rsid w:val="0095713E"/>
    <w:rsid w:val="00964155"/>
    <w:rsid w:val="00966787"/>
    <w:rsid w:val="00970482"/>
    <w:rsid w:val="009711CA"/>
    <w:rsid w:val="009711E6"/>
    <w:rsid w:val="009719BB"/>
    <w:rsid w:val="009775DE"/>
    <w:rsid w:val="00984AAE"/>
    <w:rsid w:val="00984CC6"/>
    <w:rsid w:val="00984F87"/>
    <w:rsid w:val="00985E01"/>
    <w:rsid w:val="00995626"/>
    <w:rsid w:val="009A10F4"/>
    <w:rsid w:val="009A1999"/>
    <w:rsid w:val="009A27DB"/>
    <w:rsid w:val="009A42F2"/>
    <w:rsid w:val="009B0145"/>
    <w:rsid w:val="009B3737"/>
    <w:rsid w:val="009B39A8"/>
    <w:rsid w:val="009B5E4C"/>
    <w:rsid w:val="009C38E2"/>
    <w:rsid w:val="009C5D70"/>
    <w:rsid w:val="009C76B1"/>
    <w:rsid w:val="009C7B78"/>
    <w:rsid w:val="009D1008"/>
    <w:rsid w:val="009D1B33"/>
    <w:rsid w:val="009D294C"/>
    <w:rsid w:val="009D3D45"/>
    <w:rsid w:val="009D6CE7"/>
    <w:rsid w:val="009D7AE3"/>
    <w:rsid w:val="009E09EA"/>
    <w:rsid w:val="009E462D"/>
    <w:rsid w:val="009F1313"/>
    <w:rsid w:val="009F318F"/>
    <w:rsid w:val="009F7A95"/>
    <w:rsid w:val="00A01560"/>
    <w:rsid w:val="00A03443"/>
    <w:rsid w:val="00A076BD"/>
    <w:rsid w:val="00A07A66"/>
    <w:rsid w:val="00A101F9"/>
    <w:rsid w:val="00A12A1B"/>
    <w:rsid w:val="00A137F9"/>
    <w:rsid w:val="00A1447B"/>
    <w:rsid w:val="00A163E5"/>
    <w:rsid w:val="00A167EF"/>
    <w:rsid w:val="00A168DB"/>
    <w:rsid w:val="00A22078"/>
    <w:rsid w:val="00A22096"/>
    <w:rsid w:val="00A22129"/>
    <w:rsid w:val="00A227A4"/>
    <w:rsid w:val="00A25C6E"/>
    <w:rsid w:val="00A27211"/>
    <w:rsid w:val="00A311CA"/>
    <w:rsid w:val="00A35AD7"/>
    <w:rsid w:val="00A35FDA"/>
    <w:rsid w:val="00A36077"/>
    <w:rsid w:val="00A4283E"/>
    <w:rsid w:val="00A43E33"/>
    <w:rsid w:val="00A4427D"/>
    <w:rsid w:val="00A522AB"/>
    <w:rsid w:val="00A539FC"/>
    <w:rsid w:val="00A578B0"/>
    <w:rsid w:val="00A57BB6"/>
    <w:rsid w:val="00A60B94"/>
    <w:rsid w:val="00A62EA4"/>
    <w:rsid w:val="00A666DE"/>
    <w:rsid w:val="00A709DA"/>
    <w:rsid w:val="00A711CB"/>
    <w:rsid w:val="00A731D8"/>
    <w:rsid w:val="00A74CFD"/>
    <w:rsid w:val="00A76E05"/>
    <w:rsid w:val="00A8384F"/>
    <w:rsid w:val="00A8389B"/>
    <w:rsid w:val="00A8433A"/>
    <w:rsid w:val="00A84FBA"/>
    <w:rsid w:val="00A85AC5"/>
    <w:rsid w:val="00A963F9"/>
    <w:rsid w:val="00A96B4F"/>
    <w:rsid w:val="00AA1F4C"/>
    <w:rsid w:val="00AA275F"/>
    <w:rsid w:val="00AA35BD"/>
    <w:rsid w:val="00AA6978"/>
    <w:rsid w:val="00AB6779"/>
    <w:rsid w:val="00AC36C1"/>
    <w:rsid w:val="00AC4357"/>
    <w:rsid w:val="00AC5111"/>
    <w:rsid w:val="00AD1D5B"/>
    <w:rsid w:val="00AD1F08"/>
    <w:rsid w:val="00AD7858"/>
    <w:rsid w:val="00AE0F2F"/>
    <w:rsid w:val="00AE5A98"/>
    <w:rsid w:val="00AF2B38"/>
    <w:rsid w:val="00AF6187"/>
    <w:rsid w:val="00B103A3"/>
    <w:rsid w:val="00B12B75"/>
    <w:rsid w:val="00B13977"/>
    <w:rsid w:val="00B15E07"/>
    <w:rsid w:val="00B20809"/>
    <w:rsid w:val="00B20AA8"/>
    <w:rsid w:val="00B220CD"/>
    <w:rsid w:val="00B22DD0"/>
    <w:rsid w:val="00B24FC3"/>
    <w:rsid w:val="00B3230D"/>
    <w:rsid w:val="00B33842"/>
    <w:rsid w:val="00B35608"/>
    <w:rsid w:val="00B361D7"/>
    <w:rsid w:val="00B4227A"/>
    <w:rsid w:val="00B425E0"/>
    <w:rsid w:val="00B43191"/>
    <w:rsid w:val="00B5342D"/>
    <w:rsid w:val="00B60FC8"/>
    <w:rsid w:val="00B64EEC"/>
    <w:rsid w:val="00B6595D"/>
    <w:rsid w:val="00B702EE"/>
    <w:rsid w:val="00B746E1"/>
    <w:rsid w:val="00B81783"/>
    <w:rsid w:val="00B860B4"/>
    <w:rsid w:val="00B86EFD"/>
    <w:rsid w:val="00B92057"/>
    <w:rsid w:val="00B9246E"/>
    <w:rsid w:val="00B9332E"/>
    <w:rsid w:val="00B94FB6"/>
    <w:rsid w:val="00B97275"/>
    <w:rsid w:val="00BA361F"/>
    <w:rsid w:val="00BB076C"/>
    <w:rsid w:val="00BB2B12"/>
    <w:rsid w:val="00BB4951"/>
    <w:rsid w:val="00BB4A84"/>
    <w:rsid w:val="00BB557D"/>
    <w:rsid w:val="00BB5A12"/>
    <w:rsid w:val="00BC5BFA"/>
    <w:rsid w:val="00BC5D38"/>
    <w:rsid w:val="00BC67F6"/>
    <w:rsid w:val="00BD1F11"/>
    <w:rsid w:val="00BD1FD1"/>
    <w:rsid w:val="00BD2C50"/>
    <w:rsid w:val="00BD5364"/>
    <w:rsid w:val="00BD5A18"/>
    <w:rsid w:val="00BE0A61"/>
    <w:rsid w:val="00BE0E67"/>
    <w:rsid w:val="00BE1A4C"/>
    <w:rsid w:val="00BE43C5"/>
    <w:rsid w:val="00BE4704"/>
    <w:rsid w:val="00BF69C1"/>
    <w:rsid w:val="00BF6FE3"/>
    <w:rsid w:val="00C00151"/>
    <w:rsid w:val="00C0095D"/>
    <w:rsid w:val="00C0626D"/>
    <w:rsid w:val="00C07C20"/>
    <w:rsid w:val="00C07E9D"/>
    <w:rsid w:val="00C1390D"/>
    <w:rsid w:val="00C14F9B"/>
    <w:rsid w:val="00C16AA4"/>
    <w:rsid w:val="00C2442E"/>
    <w:rsid w:val="00C26928"/>
    <w:rsid w:val="00C31691"/>
    <w:rsid w:val="00C32B6A"/>
    <w:rsid w:val="00C34B53"/>
    <w:rsid w:val="00C47DAC"/>
    <w:rsid w:val="00C51B2C"/>
    <w:rsid w:val="00C52E1E"/>
    <w:rsid w:val="00C53CD8"/>
    <w:rsid w:val="00C546D2"/>
    <w:rsid w:val="00C57985"/>
    <w:rsid w:val="00C625CB"/>
    <w:rsid w:val="00C62D78"/>
    <w:rsid w:val="00C633EB"/>
    <w:rsid w:val="00C63A0A"/>
    <w:rsid w:val="00C64662"/>
    <w:rsid w:val="00C6783E"/>
    <w:rsid w:val="00C716A7"/>
    <w:rsid w:val="00C76156"/>
    <w:rsid w:val="00C80754"/>
    <w:rsid w:val="00C86430"/>
    <w:rsid w:val="00C87EB0"/>
    <w:rsid w:val="00C96461"/>
    <w:rsid w:val="00C96F35"/>
    <w:rsid w:val="00C97D81"/>
    <w:rsid w:val="00CA0091"/>
    <w:rsid w:val="00CA0C88"/>
    <w:rsid w:val="00CA0CAF"/>
    <w:rsid w:val="00CA1F8C"/>
    <w:rsid w:val="00CA2444"/>
    <w:rsid w:val="00CA285C"/>
    <w:rsid w:val="00CB015F"/>
    <w:rsid w:val="00CB06E4"/>
    <w:rsid w:val="00CB0DE0"/>
    <w:rsid w:val="00CB11AF"/>
    <w:rsid w:val="00CB1612"/>
    <w:rsid w:val="00CB3A33"/>
    <w:rsid w:val="00CB6B30"/>
    <w:rsid w:val="00CC371C"/>
    <w:rsid w:val="00CC7E5E"/>
    <w:rsid w:val="00CD314E"/>
    <w:rsid w:val="00CD434D"/>
    <w:rsid w:val="00CD55BF"/>
    <w:rsid w:val="00CD6B20"/>
    <w:rsid w:val="00CD75FC"/>
    <w:rsid w:val="00CE1044"/>
    <w:rsid w:val="00CE599F"/>
    <w:rsid w:val="00CE6011"/>
    <w:rsid w:val="00CE774D"/>
    <w:rsid w:val="00CE776B"/>
    <w:rsid w:val="00CF00C7"/>
    <w:rsid w:val="00CF04F7"/>
    <w:rsid w:val="00CF2BE0"/>
    <w:rsid w:val="00CF3752"/>
    <w:rsid w:val="00CF3940"/>
    <w:rsid w:val="00D12130"/>
    <w:rsid w:val="00D126C5"/>
    <w:rsid w:val="00D15437"/>
    <w:rsid w:val="00D15A89"/>
    <w:rsid w:val="00D21C08"/>
    <w:rsid w:val="00D2583B"/>
    <w:rsid w:val="00D25EE6"/>
    <w:rsid w:val="00D27130"/>
    <w:rsid w:val="00D3460C"/>
    <w:rsid w:val="00D37E4A"/>
    <w:rsid w:val="00D412D5"/>
    <w:rsid w:val="00D421A9"/>
    <w:rsid w:val="00D43CD8"/>
    <w:rsid w:val="00D4581F"/>
    <w:rsid w:val="00D45956"/>
    <w:rsid w:val="00D459E7"/>
    <w:rsid w:val="00D469CC"/>
    <w:rsid w:val="00D46B7B"/>
    <w:rsid w:val="00D51D43"/>
    <w:rsid w:val="00D528C1"/>
    <w:rsid w:val="00D53D0E"/>
    <w:rsid w:val="00D61FA1"/>
    <w:rsid w:val="00D62ABA"/>
    <w:rsid w:val="00D64498"/>
    <w:rsid w:val="00D645EF"/>
    <w:rsid w:val="00D675CF"/>
    <w:rsid w:val="00D675D1"/>
    <w:rsid w:val="00D67991"/>
    <w:rsid w:val="00D70373"/>
    <w:rsid w:val="00D71E17"/>
    <w:rsid w:val="00D728E5"/>
    <w:rsid w:val="00D7319C"/>
    <w:rsid w:val="00D755BF"/>
    <w:rsid w:val="00D8006C"/>
    <w:rsid w:val="00D8072E"/>
    <w:rsid w:val="00D81548"/>
    <w:rsid w:val="00D8194D"/>
    <w:rsid w:val="00D87ED0"/>
    <w:rsid w:val="00D933B2"/>
    <w:rsid w:val="00D93DA8"/>
    <w:rsid w:val="00D962C9"/>
    <w:rsid w:val="00D9685B"/>
    <w:rsid w:val="00DA0419"/>
    <w:rsid w:val="00DB07E1"/>
    <w:rsid w:val="00DB1372"/>
    <w:rsid w:val="00DB3463"/>
    <w:rsid w:val="00DC2C34"/>
    <w:rsid w:val="00DC4FC7"/>
    <w:rsid w:val="00DC6CBB"/>
    <w:rsid w:val="00DD6F37"/>
    <w:rsid w:val="00DE29DE"/>
    <w:rsid w:val="00DE510B"/>
    <w:rsid w:val="00DE5FE4"/>
    <w:rsid w:val="00DF3D6A"/>
    <w:rsid w:val="00DF4DD8"/>
    <w:rsid w:val="00DF6F56"/>
    <w:rsid w:val="00DF6FBE"/>
    <w:rsid w:val="00DF6FC4"/>
    <w:rsid w:val="00E05DE8"/>
    <w:rsid w:val="00E137AD"/>
    <w:rsid w:val="00E14671"/>
    <w:rsid w:val="00E1768A"/>
    <w:rsid w:val="00E20329"/>
    <w:rsid w:val="00E22415"/>
    <w:rsid w:val="00E228A7"/>
    <w:rsid w:val="00E25B5F"/>
    <w:rsid w:val="00E30715"/>
    <w:rsid w:val="00E309D2"/>
    <w:rsid w:val="00E3131A"/>
    <w:rsid w:val="00E317B0"/>
    <w:rsid w:val="00E32149"/>
    <w:rsid w:val="00E330B4"/>
    <w:rsid w:val="00E33107"/>
    <w:rsid w:val="00E362F0"/>
    <w:rsid w:val="00E36F7F"/>
    <w:rsid w:val="00E40396"/>
    <w:rsid w:val="00E409D2"/>
    <w:rsid w:val="00E411C0"/>
    <w:rsid w:val="00E41D59"/>
    <w:rsid w:val="00E445CA"/>
    <w:rsid w:val="00E44AB4"/>
    <w:rsid w:val="00E50FC5"/>
    <w:rsid w:val="00E52CEF"/>
    <w:rsid w:val="00E53F4A"/>
    <w:rsid w:val="00E64071"/>
    <w:rsid w:val="00E6453C"/>
    <w:rsid w:val="00E67040"/>
    <w:rsid w:val="00E71013"/>
    <w:rsid w:val="00E732B0"/>
    <w:rsid w:val="00E73DFB"/>
    <w:rsid w:val="00E756CB"/>
    <w:rsid w:val="00E802DC"/>
    <w:rsid w:val="00E8149E"/>
    <w:rsid w:val="00E8396E"/>
    <w:rsid w:val="00E84F3A"/>
    <w:rsid w:val="00E91514"/>
    <w:rsid w:val="00E932CD"/>
    <w:rsid w:val="00E9544C"/>
    <w:rsid w:val="00EA0387"/>
    <w:rsid w:val="00EA058C"/>
    <w:rsid w:val="00EA0CA7"/>
    <w:rsid w:val="00EA10B0"/>
    <w:rsid w:val="00EA381E"/>
    <w:rsid w:val="00EA4208"/>
    <w:rsid w:val="00EA6D75"/>
    <w:rsid w:val="00EB4D6E"/>
    <w:rsid w:val="00EB7F64"/>
    <w:rsid w:val="00EC379E"/>
    <w:rsid w:val="00EC3BDB"/>
    <w:rsid w:val="00EC6708"/>
    <w:rsid w:val="00ED3214"/>
    <w:rsid w:val="00ED5582"/>
    <w:rsid w:val="00ED6635"/>
    <w:rsid w:val="00ED67C7"/>
    <w:rsid w:val="00ED6C5E"/>
    <w:rsid w:val="00EE285E"/>
    <w:rsid w:val="00EE336C"/>
    <w:rsid w:val="00EF1F86"/>
    <w:rsid w:val="00EF39BD"/>
    <w:rsid w:val="00EF4CE3"/>
    <w:rsid w:val="00EF72F7"/>
    <w:rsid w:val="00F017E9"/>
    <w:rsid w:val="00F11CEC"/>
    <w:rsid w:val="00F12CCB"/>
    <w:rsid w:val="00F135FB"/>
    <w:rsid w:val="00F16C89"/>
    <w:rsid w:val="00F2008F"/>
    <w:rsid w:val="00F216B7"/>
    <w:rsid w:val="00F2219C"/>
    <w:rsid w:val="00F22D8E"/>
    <w:rsid w:val="00F3010D"/>
    <w:rsid w:val="00F3170B"/>
    <w:rsid w:val="00F31BEA"/>
    <w:rsid w:val="00F35A42"/>
    <w:rsid w:val="00F40B17"/>
    <w:rsid w:val="00F41C08"/>
    <w:rsid w:val="00F434A5"/>
    <w:rsid w:val="00F478E2"/>
    <w:rsid w:val="00F50F37"/>
    <w:rsid w:val="00F53366"/>
    <w:rsid w:val="00F57579"/>
    <w:rsid w:val="00F57E82"/>
    <w:rsid w:val="00F61C7D"/>
    <w:rsid w:val="00F622CB"/>
    <w:rsid w:val="00F624D7"/>
    <w:rsid w:val="00F62C92"/>
    <w:rsid w:val="00F62F1C"/>
    <w:rsid w:val="00F65C59"/>
    <w:rsid w:val="00F66A11"/>
    <w:rsid w:val="00F7467E"/>
    <w:rsid w:val="00F80D8C"/>
    <w:rsid w:val="00F81E1E"/>
    <w:rsid w:val="00F849B6"/>
    <w:rsid w:val="00F8519F"/>
    <w:rsid w:val="00F875FB"/>
    <w:rsid w:val="00F87DE2"/>
    <w:rsid w:val="00F91F35"/>
    <w:rsid w:val="00F934D9"/>
    <w:rsid w:val="00F97D90"/>
    <w:rsid w:val="00FA4A2F"/>
    <w:rsid w:val="00FA6442"/>
    <w:rsid w:val="00FA7A19"/>
    <w:rsid w:val="00FA7D03"/>
    <w:rsid w:val="00FB4E55"/>
    <w:rsid w:val="00FB7431"/>
    <w:rsid w:val="00FC25B8"/>
    <w:rsid w:val="00FC5622"/>
    <w:rsid w:val="00FD10BF"/>
    <w:rsid w:val="00FD131F"/>
    <w:rsid w:val="00FD253C"/>
    <w:rsid w:val="00FD363A"/>
    <w:rsid w:val="00FD4CFB"/>
    <w:rsid w:val="00FD61BC"/>
    <w:rsid w:val="00FD6B99"/>
    <w:rsid w:val="00FD7F84"/>
    <w:rsid w:val="00FE2832"/>
    <w:rsid w:val="00FE308F"/>
    <w:rsid w:val="00FE383A"/>
    <w:rsid w:val="00FE3CFD"/>
    <w:rsid w:val="00FE46EF"/>
    <w:rsid w:val="00FE5DE6"/>
    <w:rsid w:val="00FE64DB"/>
    <w:rsid w:val="010B22B0"/>
    <w:rsid w:val="01242E71"/>
    <w:rsid w:val="01321A1E"/>
    <w:rsid w:val="01401F5A"/>
    <w:rsid w:val="0147778C"/>
    <w:rsid w:val="01543C57"/>
    <w:rsid w:val="01650374"/>
    <w:rsid w:val="017A38C2"/>
    <w:rsid w:val="018E39E7"/>
    <w:rsid w:val="019329D2"/>
    <w:rsid w:val="01A405CA"/>
    <w:rsid w:val="01B85F94"/>
    <w:rsid w:val="01C42B8B"/>
    <w:rsid w:val="01C963F3"/>
    <w:rsid w:val="01D54D98"/>
    <w:rsid w:val="01D86637"/>
    <w:rsid w:val="01ED4928"/>
    <w:rsid w:val="020531A4"/>
    <w:rsid w:val="02105DD0"/>
    <w:rsid w:val="0224362A"/>
    <w:rsid w:val="022707EE"/>
    <w:rsid w:val="02377801"/>
    <w:rsid w:val="023870D5"/>
    <w:rsid w:val="02415826"/>
    <w:rsid w:val="024A413C"/>
    <w:rsid w:val="025C0245"/>
    <w:rsid w:val="025D633B"/>
    <w:rsid w:val="02626133"/>
    <w:rsid w:val="026A38A3"/>
    <w:rsid w:val="0281282A"/>
    <w:rsid w:val="02857679"/>
    <w:rsid w:val="028916DF"/>
    <w:rsid w:val="028B3ADB"/>
    <w:rsid w:val="029F53A6"/>
    <w:rsid w:val="02B06584"/>
    <w:rsid w:val="02B31545"/>
    <w:rsid w:val="02BD0857"/>
    <w:rsid w:val="02BE582C"/>
    <w:rsid w:val="02DA4630"/>
    <w:rsid w:val="02E75945"/>
    <w:rsid w:val="02F76F90"/>
    <w:rsid w:val="02FE3E7B"/>
    <w:rsid w:val="03004097"/>
    <w:rsid w:val="0301396B"/>
    <w:rsid w:val="03086AA8"/>
    <w:rsid w:val="030B2A3C"/>
    <w:rsid w:val="030E7E36"/>
    <w:rsid w:val="03127926"/>
    <w:rsid w:val="031A67DB"/>
    <w:rsid w:val="0328539C"/>
    <w:rsid w:val="032A4C70"/>
    <w:rsid w:val="03336550"/>
    <w:rsid w:val="033E3739"/>
    <w:rsid w:val="03411FE4"/>
    <w:rsid w:val="034D095E"/>
    <w:rsid w:val="03541AB9"/>
    <w:rsid w:val="035A74D1"/>
    <w:rsid w:val="036068E4"/>
    <w:rsid w:val="03710AF1"/>
    <w:rsid w:val="037203C5"/>
    <w:rsid w:val="039B3DC0"/>
    <w:rsid w:val="039B791C"/>
    <w:rsid w:val="03A02A00"/>
    <w:rsid w:val="03A52548"/>
    <w:rsid w:val="03C07382"/>
    <w:rsid w:val="03C60815"/>
    <w:rsid w:val="03E33071"/>
    <w:rsid w:val="03F871D6"/>
    <w:rsid w:val="03F90AE6"/>
    <w:rsid w:val="03FA7FB9"/>
    <w:rsid w:val="0402799B"/>
    <w:rsid w:val="04065C31"/>
    <w:rsid w:val="04131BA8"/>
    <w:rsid w:val="04166B3C"/>
    <w:rsid w:val="041D47D5"/>
    <w:rsid w:val="041F289C"/>
    <w:rsid w:val="04206073"/>
    <w:rsid w:val="04221DEB"/>
    <w:rsid w:val="0423622F"/>
    <w:rsid w:val="04333FF8"/>
    <w:rsid w:val="043D09D3"/>
    <w:rsid w:val="04430325"/>
    <w:rsid w:val="045A2AF3"/>
    <w:rsid w:val="046B19E4"/>
    <w:rsid w:val="046B1D8B"/>
    <w:rsid w:val="046E7D42"/>
    <w:rsid w:val="04722D72"/>
    <w:rsid w:val="04812FB5"/>
    <w:rsid w:val="048A6726"/>
    <w:rsid w:val="04994EDF"/>
    <w:rsid w:val="049D3B67"/>
    <w:rsid w:val="04AF0A48"/>
    <w:rsid w:val="04B628FF"/>
    <w:rsid w:val="04CC45D7"/>
    <w:rsid w:val="04CD61FB"/>
    <w:rsid w:val="04D70DAB"/>
    <w:rsid w:val="04DA4474"/>
    <w:rsid w:val="04E10997"/>
    <w:rsid w:val="04E640B4"/>
    <w:rsid w:val="04EB0859"/>
    <w:rsid w:val="04F34238"/>
    <w:rsid w:val="04F574FF"/>
    <w:rsid w:val="05085485"/>
    <w:rsid w:val="050F05C1"/>
    <w:rsid w:val="05107E95"/>
    <w:rsid w:val="051536FE"/>
    <w:rsid w:val="05172707"/>
    <w:rsid w:val="051E25B2"/>
    <w:rsid w:val="052D70CA"/>
    <w:rsid w:val="05324EB9"/>
    <w:rsid w:val="05370E0A"/>
    <w:rsid w:val="054162A1"/>
    <w:rsid w:val="05504736"/>
    <w:rsid w:val="05542478"/>
    <w:rsid w:val="055661F0"/>
    <w:rsid w:val="056C41D1"/>
    <w:rsid w:val="05791EDF"/>
    <w:rsid w:val="0580195A"/>
    <w:rsid w:val="058C1C12"/>
    <w:rsid w:val="05A50F26"/>
    <w:rsid w:val="05AA2098"/>
    <w:rsid w:val="05B66C8F"/>
    <w:rsid w:val="05D13AC9"/>
    <w:rsid w:val="05D609A2"/>
    <w:rsid w:val="05D9472B"/>
    <w:rsid w:val="05E5170E"/>
    <w:rsid w:val="05F96B7B"/>
    <w:rsid w:val="06071569"/>
    <w:rsid w:val="060774EA"/>
    <w:rsid w:val="06383B48"/>
    <w:rsid w:val="064047AA"/>
    <w:rsid w:val="064D79F0"/>
    <w:rsid w:val="06562220"/>
    <w:rsid w:val="06577474"/>
    <w:rsid w:val="06640499"/>
    <w:rsid w:val="066C6FCD"/>
    <w:rsid w:val="067601CC"/>
    <w:rsid w:val="069C40D7"/>
    <w:rsid w:val="069E655B"/>
    <w:rsid w:val="06A42F8B"/>
    <w:rsid w:val="06BD10CC"/>
    <w:rsid w:val="06BF6017"/>
    <w:rsid w:val="06C76C7A"/>
    <w:rsid w:val="06EE2458"/>
    <w:rsid w:val="06F86E33"/>
    <w:rsid w:val="06FC2DC7"/>
    <w:rsid w:val="072B0FB7"/>
    <w:rsid w:val="072F1ABE"/>
    <w:rsid w:val="072F6D5A"/>
    <w:rsid w:val="073A38EF"/>
    <w:rsid w:val="073C2651"/>
    <w:rsid w:val="07442078"/>
    <w:rsid w:val="07490BCF"/>
    <w:rsid w:val="074F739B"/>
    <w:rsid w:val="07523731"/>
    <w:rsid w:val="076369A2"/>
    <w:rsid w:val="076444C8"/>
    <w:rsid w:val="076D38BD"/>
    <w:rsid w:val="078132CC"/>
    <w:rsid w:val="07832BA1"/>
    <w:rsid w:val="07975709"/>
    <w:rsid w:val="079C3C62"/>
    <w:rsid w:val="07A019A5"/>
    <w:rsid w:val="07A70F85"/>
    <w:rsid w:val="07AE4A68"/>
    <w:rsid w:val="07B0770E"/>
    <w:rsid w:val="07B92A66"/>
    <w:rsid w:val="07C531B9"/>
    <w:rsid w:val="07D23B28"/>
    <w:rsid w:val="07DE071F"/>
    <w:rsid w:val="07DF2906"/>
    <w:rsid w:val="07F13FAE"/>
    <w:rsid w:val="080A1514"/>
    <w:rsid w:val="08191757"/>
    <w:rsid w:val="081F2D91"/>
    <w:rsid w:val="08314CF2"/>
    <w:rsid w:val="08362309"/>
    <w:rsid w:val="083A27B3"/>
    <w:rsid w:val="08602EE2"/>
    <w:rsid w:val="086109D7"/>
    <w:rsid w:val="086329D2"/>
    <w:rsid w:val="086E3E73"/>
    <w:rsid w:val="086F75C9"/>
    <w:rsid w:val="08730E67"/>
    <w:rsid w:val="0879136E"/>
    <w:rsid w:val="08792CB4"/>
    <w:rsid w:val="087C4EF9"/>
    <w:rsid w:val="08843074"/>
    <w:rsid w:val="08A32B25"/>
    <w:rsid w:val="08B17BE1"/>
    <w:rsid w:val="08C274F9"/>
    <w:rsid w:val="08C64BF4"/>
    <w:rsid w:val="08C726EE"/>
    <w:rsid w:val="08D631A4"/>
    <w:rsid w:val="08D8516E"/>
    <w:rsid w:val="08D86403"/>
    <w:rsid w:val="08DF64FD"/>
    <w:rsid w:val="08F0070A"/>
    <w:rsid w:val="08F11886"/>
    <w:rsid w:val="08FA3336"/>
    <w:rsid w:val="090441B5"/>
    <w:rsid w:val="09173EE8"/>
    <w:rsid w:val="0919646E"/>
    <w:rsid w:val="09220543"/>
    <w:rsid w:val="09285D9F"/>
    <w:rsid w:val="09287EA3"/>
    <w:rsid w:val="092B207F"/>
    <w:rsid w:val="093F51ED"/>
    <w:rsid w:val="095011A8"/>
    <w:rsid w:val="095073FA"/>
    <w:rsid w:val="095244B5"/>
    <w:rsid w:val="095D5673"/>
    <w:rsid w:val="096A04BC"/>
    <w:rsid w:val="096B0965"/>
    <w:rsid w:val="09722ECD"/>
    <w:rsid w:val="09734E97"/>
    <w:rsid w:val="09805347"/>
    <w:rsid w:val="09896468"/>
    <w:rsid w:val="09BC683E"/>
    <w:rsid w:val="09C204F5"/>
    <w:rsid w:val="09C35E1E"/>
    <w:rsid w:val="09CD2A20"/>
    <w:rsid w:val="09F558AC"/>
    <w:rsid w:val="09F72E5C"/>
    <w:rsid w:val="09FE0C04"/>
    <w:rsid w:val="0A00497C"/>
    <w:rsid w:val="0A064A00"/>
    <w:rsid w:val="0A09040F"/>
    <w:rsid w:val="0A0A1357"/>
    <w:rsid w:val="0A0F696E"/>
    <w:rsid w:val="0A1246B0"/>
    <w:rsid w:val="0A1421D6"/>
    <w:rsid w:val="0A1E12A6"/>
    <w:rsid w:val="0A206DCD"/>
    <w:rsid w:val="0A2173E4"/>
    <w:rsid w:val="0A334D52"/>
    <w:rsid w:val="0A3B7763"/>
    <w:rsid w:val="0A520F6C"/>
    <w:rsid w:val="0A636C8C"/>
    <w:rsid w:val="0A670558"/>
    <w:rsid w:val="0A8455AD"/>
    <w:rsid w:val="0A8740EF"/>
    <w:rsid w:val="0A8E4154"/>
    <w:rsid w:val="0A8F6E15"/>
    <w:rsid w:val="0A960E3D"/>
    <w:rsid w:val="0AAD3CF2"/>
    <w:rsid w:val="0AAE262A"/>
    <w:rsid w:val="0AB46BD0"/>
    <w:rsid w:val="0ACE079A"/>
    <w:rsid w:val="0AD61B81"/>
    <w:rsid w:val="0AE53B72"/>
    <w:rsid w:val="0AE55920"/>
    <w:rsid w:val="0AFF4C34"/>
    <w:rsid w:val="0B122D4B"/>
    <w:rsid w:val="0B163D2C"/>
    <w:rsid w:val="0B1C57E6"/>
    <w:rsid w:val="0B21620A"/>
    <w:rsid w:val="0B266665"/>
    <w:rsid w:val="0B2B77D7"/>
    <w:rsid w:val="0B2C598D"/>
    <w:rsid w:val="0B381EF4"/>
    <w:rsid w:val="0B3E28E6"/>
    <w:rsid w:val="0B420FC5"/>
    <w:rsid w:val="0B5C5BE2"/>
    <w:rsid w:val="0B640D24"/>
    <w:rsid w:val="0B6727D9"/>
    <w:rsid w:val="0B772A1C"/>
    <w:rsid w:val="0B8909A2"/>
    <w:rsid w:val="0B8B64C8"/>
    <w:rsid w:val="0B93537C"/>
    <w:rsid w:val="0B9A7D12"/>
    <w:rsid w:val="0BA457DB"/>
    <w:rsid w:val="0BAE0942"/>
    <w:rsid w:val="0BAF665A"/>
    <w:rsid w:val="0BCD088E"/>
    <w:rsid w:val="0BD31C1D"/>
    <w:rsid w:val="0BD7795F"/>
    <w:rsid w:val="0BDC6D23"/>
    <w:rsid w:val="0BDF05C2"/>
    <w:rsid w:val="0BE76D93"/>
    <w:rsid w:val="0C0369A6"/>
    <w:rsid w:val="0C0A1AE2"/>
    <w:rsid w:val="0C0A7F0E"/>
    <w:rsid w:val="0C144D4A"/>
    <w:rsid w:val="0C3215A0"/>
    <w:rsid w:val="0C41302A"/>
    <w:rsid w:val="0C4C3EA9"/>
    <w:rsid w:val="0C5E1E2E"/>
    <w:rsid w:val="0C5E598A"/>
    <w:rsid w:val="0C6236CC"/>
    <w:rsid w:val="0C676F35"/>
    <w:rsid w:val="0C6F7B97"/>
    <w:rsid w:val="0C716B21"/>
    <w:rsid w:val="0C781B61"/>
    <w:rsid w:val="0C894EC5"/>
    <w:rsid w:val="0C9413AC"/>
    <w:rsid w:val="0C9D17A6"/>
    <w:rsid w:val="0CA35A93"/>
    <w:rsid w:val="0CBE28CD"/>
    <w:rsid w:val="0CBE467B"/>
    <w:rsid w:val="0CCF38FF"/>
    <w:rsid w:val="0CD43E9E"/>
    <w:rsid w:val="0CF14A50"/>
    <w:rsid w:val="0CFD33F5"/>
    <w:rsid w:val="0CFE2CC9"/>
    <w:rsid w:val="0CFF53BF"/>
    <w:rsid w:val="0D0D5372"/>
    <w:rsid w:val="0D102222"/>
    <w:rsid w:val="0D2804A9"/>
    <w:rsid w:val="0D335069"/>
    <w:rsid w:val="0D391900"/>
    <w:rsid w:val="0D4D6CE4"/>
    <w:rsid w:val="0D5A43A4"/>
    <w:rsid w:val="0D782A7C"/>
    <w:rsid w:val="0D865199"/>
    <w:rsid w:val="0D8B27AF"/>
    <w:rsid w:val="0D921D8F"/>
    <w:rsid w:val="0DAB2E51"/>
    <w:rsid w:val="0DAE649D"/>
    <w:rsid w:val="0DBA7538"/>
    <w:rsid w:val="0DC43F13"/>
    <w:rsid w:val="0DC7755F"/>
    <w:rsid w:val="0DC91529"/>
    <w:rsid w:val="0DCA7470"/>
    <w:rsid w:val="0DCB52A1"/>
    <w:rsid w:val="0DDF09F6"/>
    <w:rsid w:val="0DF465A6"/>
    <w:rsid w:val="0DF91E0E"/>
    <w:rsid w:val="0DFF319D"/>
    <w:rsid w:val="0E0A0A2B"/>
    <w:rsid w:val="0E1053AA"/>
    <w:rsid w:val="0E1172F8"/>
    <w:rsid w:val="0E2441A3"/>
    <w:rsid w:val="0E2D3866"/>
    <w:rsid w:val="0E453FB2"/>
    <w:rsid w:val="0E490C09"/>
    <w:rsid w:val="0E4E1F24"/>
    <w:rsid w:val="0E4F1A2E"/>
    <w:rsid w:val="0E586451"/>
    <w:rsid w:val="0E5B6625"/>
    <w:rsid w:val="0E753C12"/>
    <w:rsid w:val="0E7B754C"/>
    <w:rsid w:val="0E8518F4"/>
    <w:rsid w:val="0E883192"/>
    <w:rsid w:val="0E8F4FB9"/>
    <w:rsid w:val="0E941B37"/>
    <w:rsid w:val="0E9558AC"/>
    <w:rsid w:val="0E98447E"/>
    <w:rsid w:val="0EA0672E"/>
    <w:rsid w:val="0EAB6710"/>
    <w:rsid w:val="0EAE0A41"/>
    <w:rsid w:val="0EB01EBC"/>
    <w:rsid w:val="0EBB384D"/>
    <w:rsid w:val="0EC066EB"/>
    <w:rsid w:val="0EC56195"/>
    <w:rsid w:val="0EC73CBB"/>
    <w:rsid w:val="0ED70A27"/>
    <w:rsid w:val="0EDF7256"/>
    <w:rsid w:val="0EE02FCE"/>
    <w:rsid w:val="0EEE56EB"/>
    <w:rsid w:val="0EFB3964"/>
    <w:rsid w:val="0F074776"/>
    <w:rsid w:val="0F0F5662"/>
    <w:rsid w:val="0F1D38DB"/>
    <w:rsid w:val="0F2B6888"/>
    <w:rsid w:val="0F3550C8"/>
    <w:rsid w:val="0F3A26DF"/>
    <w:rsid w:val="0F3B1FB3"/>
    <w:rsid w:val="0F474DFC"/>
    <w:rsid w:val="0F582B65"/>
    <w:rsid w:val="0F5B4403"/>
    <w:rsid w:val="0F6634D4"/>
    <w:rsid w:val="0F713C26"/>
    <w:rsid w:val="0F87344A"/>
    <w:rsid w:val="0F8B2F3A"/>
    <w:rsid w:val="0F933B9D"/>
    <w:rsid w:val="0F987405"/>
    <w:rsid w:val="0FA61B22"/>
    <w:rsid w:val="0FAC4C5F"/>
    <w:rsid w:val="0FC226D4"/>
    <w:rsid w:val="0FCB77DB"/>
    <w:rsid w:val="0FD109F9"/>
    <w:rsid w:val="0FD3668F"/>
    <w:rsid w:val="0FDB50A8"/>
    <w:rsid w:val="0FE82CBB"/>
    <w:rsid w:val="0FEB4231"/>
    <w:rsid w:val="0FF22FB9"/>
    <w:rsid w:val="101271B8"/>
    <w:rsid w:val="10152B61"/>
    <w:rsid w:val="10172A20"/>
    <w:rsid w:val="102A4CF7"/>
    <w:rsid w:val="105C4953"/>
    <w:rsid w:val="106043C7"/>
    <w:rsid w:val="106C2D6C"/>
    <w:rsid w:val="1077526D"/>
    <w:rsid w:val="108A4FA0"/>
    <w:rsid w:val="108C6F6A"/>
    <w:rsid w:val="108D2CE2"/>
    <w:rsid w:val="109C2F25"/>
    <w:rsid w:val="10AA73F0"/>
    <w:rsid w:val="10BC27D0"/>
    <w:rsid w:val="10BE4C49"/>
    <w:rsid w:val="10CA5CE4"/>
    <w:rsid w:val="10CA7A92"/>
    <w:rsid w:val="10D21DDF"/>
    <w:rsid w:val="10D66437"/>
    <w:rsid w:val="10D73F5D"/>
    <w:rsid w:val="10DD77C5"/>
    <w:rsid w:val="10E16B8A"/>
    <w:rsid w:val="10EA1EE2"/>
    <w:rsid w:val="10FE773C"/>
    <w:rsid w:val="11005262"/>
    <w:rsid w:val="110411F6"/>
    <w:rsid w:val="11047F89"/>
    <w:rsid w:val="110805BA"/>
    <w:rsid w:val="1111121D"/>
    <w:rsid w:val="111B1F9E"/>
    <w:rsid w:val="111C478F"/>
    <w:rsid w:val="111D7BC2"/>
    <w:rsid w:val="111E0ECA"/>
    <w:rsid w:val="112C6E1A"/>
    <w:rsid w:val="11333889"/>
    <w:rsid w:val="113B0990"/>
    <w:rsid w:val="113D0264"/>
    <w:rsid w:val="11405FA6"/>
    <w:rsid w:val="11444DD6"/>
    <w:rsid w:val="114E0946"/>
    <w:rsid w:val="115777AD"/>
    <w:rsid w:val="116457F1"/>
    <w:rsid w:val="116D775B"/>
    <w:rsid w:val="11711328"/>
    <w:rsid w:val="117741DF"/>
    <w:rsid w:val="117874EE"/>
    <w:rsid w:val="1181566E"/>
    <w:rsid w:val="119360D6"/>
    <w:rsid w:val="11943BFC"/>
    <w:rsid w:val="11A55E09"/>
    <w:rsid w:val="11AB1672"/>
    <w:rsid w:val="11B04EDA"/>
    <w:rsid w:val="11BA18B5"/>
    <w:rsid w:val="11D77EAD"/>
    <w:rsid w:val="11EB7CC0"/>
    <w:rsid w:val="11F052D6"/>
    <w:rsid w:val="11F272A1"/>
    <w:rsid w:val="11F76665"/>
    <w:rsid w:val="120945EA"/>
    <w:rsid w:val="121C431D"/>
    <w:rsid w:val="121F5BBC"/>
    <w:rsid w:val="12323B41"/>
    <w:rsid w:val="12460D18"/>
    <w:rsid w:val="12485112"/>
    <w:rsid w:val="128B3251"/>
    <w:rsid w:val="12A06CFD"/>
    <w:rsid w:val="12AB4F58"/>
    <w:rsid w:val="12B2436E"/>
    <w:rsid w:val="12B72298"/>
    <w:rsid w:val="12C27A9B"/>
    <w:rsid w:val="12C30C3D"/>
    <w:rsid w:val="12E91C34"/>
    <w:rsid w:val="12EF15FF"/>
    <w:rsid w:val="12F0793F"/>
    <w:rsid w:val="12F11306"/>
    <w:rsid w:val="12F901BB"/>
    <w:rsid w:val="1301069E"/>
    <w:rsid w:val="130A3175"/>
    <w:rsid w:val="131A2F56"/>
    <w:rsid w:val="131E5E73"/>
    <w:rsid w:val="13274D28"/>
    <w:rsid w:val="132C0590"/>
    <w:rsid w:val="1344507E"/>
    <w:rsid w:val="1347361C"/>
    <w:rsid w:val="134D334B"/>
    <w:rsid w:val="134F30AF"/>
    <w:rsid w:val="135E4F8C"/>
    <w:rsid w:val="1379754E"/>
    <w:rsid w:val="137D2B9A"/>
    <w:rsid w:val="137F4B64"/>
    <w:rsid w:val="13815D37"/>
    <w:rsid w:val="138403CC"/>
    <w:rsid w:val="139C46FD"/>
    <w:rsid w:val="13AB00DA"/>
    <w:rsid w:val="13D053C0"/>
    <w:rsid w:val="13DA2F6E"/>
    <w:rsid w:val="13DF4301"/>
    <w:rsid w:val="13E409FB"/>
    <w:rsid w:val="13F05A62"/>
    <w:rsid w:val="13F56BD4"/>
    <w:rsid w:val="13F82B68"/>
    <w:rsid w:val="14027543"/>
    <w:rsid w:val="143C2A55"/>
    <w:rsid w:val="14453EB9"/>
    <w:rsid w:val="144E2A5F"/>
    <w:rsid w:val="14547264"/>
    <w:rsid w:val="14592BDC"/>
    <w:rsid w:val="146401FE"/>
    <w:rsid w:val="14771CDF"/>
    <w:rsid w:val="148166BA"/>
    <w:rsid w:val="14983A03"/>
    <w:rsid w:val="14A16D5C"/>
    <w:rsid w:val="14A81E98"/>
    <w:rsid w:val="14AD5701"/>
    <w:rsid w:val="14CD548B"/>
    <w:rsid w:val="14D255E4"/>
    <w:rsid w:val="14EF1875"/>
    <w:rsid w:val="14FD6A90"/>
    <w:rsid w:val="150F0169"/>
    <w:rsid w:val="15145780"/>
    <w:rsid w:val="15264F53"/>
    <w:rsid w:val="152C0D1B"/>
    <w:rsid w:val="152D6842"/>
    <w:rsid w:val="15347BD0"/>
    <w:rsid w:val="153546AA"/>
    <w:rsid w:val="154222ED"/>
    <w:rsid w:val="154716B1"/>
    <w:rsid w:val="155362A8"/>
    <w:rsid w:val="15545B7C"/>
    <w:rsid w:val="15610299"/>
    <w:rsid w:val="15747FCD"/>
    <w:rsid w:val="158C6877"/>
    <w:rsid w:val="15A02341"/>
    <w:rsid w:val="15AE1730"/>
    <w:rsid w:val="15B3633E"/>
    <w:rsid w:val="15C71A1C"/>
    <w:rsid w:val="15CA4090"/>
    <w:rsid w:val="15CC605B"/>
    <w:rsid w:val="15E46F00"/>
    <w:rsid w:val="15EC2259"/>
    <w:rsid w:val="15FA6724"/>
    <w:rsid w:val="15FD6214"/>
    <w:rsid w:val="160E6673"/>
    <w:rsid w:val="1626576B"/>
    <w:rsid w:val="162714E3"/>
    <w:rsid w:val="162B11C0"/>
    <w:rsid w:val="162B4B2F"/>
    <w:rsid w:val="16302145"/>
    <w:rsid w:val="164248D0"/>
    <w:rsid w:val="164B0D40"/>
    <w:rsid w:val="164B51D1"/>
    <w:rsid w:val="164E081E"/>
    <w:rsid w:val="166438A0"/>
    <w:rsid w:val="166B4467"/>
    <w:rsid w:val="16775FC6"/>
    <w:rsid w:val="167A7865"/>
    <w:rsid w:val="16A11295"/>
    <w:rsid w:val="16AB0EA2"/>
    <w:rsid w:val="16AC747C"/>
    <w:rsid w:val="16AD19E8"/>
    <w:rsid w:val="16AE5979"/>
    <w:rsid w:val="16B25250"/>
    <w:rsid w:val="16B965DF"/>
    <w:rsid w:val="16C46D32"/>
    <w:rsid w:val="16DF3B6C"/>
    <w:rsid w:val="16E340AB"/>
    <w:rsid w:val="16F969DB"/>
    <w:rsid w:val="16FE3FF2"/>
    <w:rsid w:val="1706559C"/>
    <w:rsid w:val="17163A31"/>
    <w:rsid w:val="172169CF"/>
    <w:rsid w:val="17255A22"/>
    <w:rsid w:val="172674EC"/>
    <w:rsid w:val="17365E81"/>
    <w:rsid w:val="173B3498"/>
    <w:rsid w:val="17465999"/>
    <w:rsid w:val="17483C7D"/>
    <w:rsid w:val="17497578"/>
    <w:rsid w:val="175400B6"/>
    <w:rsid w:val="17626C76"/>
    <w:rsid w:val="1763479D"/>
    <w:rsid w:val="176C714D"/>
    <w:rsid w:val="1783441C"/>
    <w:rsid w:val="17925EB3"/>
    <w:rsid w:val="17A0154D"/>
    <w:rsid w:val="17A27073"/>
    <w:rsid w:val="17BD5C5B"/>
    <w:rsid w:val="17C23271"/>
    <w:rsid w:val="17C52D61"/>
    <w:rsid w:val="17D45C0F"/>
    <w:rsid w:val="17D86F39"/>
    <w:rsid w:val="17E21B65"/>
    <w:rsid w:val="17E51656"/>
    <w:rsid w:val="17EC02EE"/>
    <w:rsid w:val="17F66765"/>
    <w:rsid w:val="17FD699F"/>
    <w:rsid w:val="18091C67"/>
    <w:rsid w:val="180E64B6"/>
    <w:rsid w:val="18117817"/>
    <w:rsid w:val="18137F71"/>
    <w:rsid w:val="18226406"/>
    <w:rsid w:val="18245C2E"/>
    <w:rsid w:val="183028D1"/>
    <w:rsid w:val="18602A8A"/>
    <w:rsid w:val="186500A0"/>
    <w:rsid w:val="186E6F48"/>
    <w:rsid w:val="18710E9B"/>
    <w:rsid w:val="1876405C"/>
    <w:rsid w:val="18915DF1"/>
    <w:rsid w:val="189342A4"/>
    <w:rsid w:val="18934C0E"/>
    <w:rsid w:val="18952734"/>
    <w:rsid w:val="18953B6A"/>
    <w:rsid w:val="189E7B72"/>
    <w:rsid w:val="18A8690B"/>
    <w:rsid w:val="18B828C6"/>
    <w:rsid w:val="18BD4F9A"/>
    <w:rsid w:val="18C96881"/>
    <w:rsid w:val="18CD2FC8"/>
    <w:rsid w:val="18CE5C46"/>
    <w:rsid w:val="18F57676"/>
    <w:rsid w:val="19173A91"/>
    <w:rsid w:val="191C723B"/>
    <w:rsid w:val="192D0B8E"/>
    <w:rsid w:val="192D5062"/>
    <w:rsid w:val="194A4E74"/>
    <w:rsid w:val="195E2A95"/>
    <w:rsid w:val="19AC41D9"/>
    <w:rsid w:val="19AE23F2"/>
    <w:rsid w:val="19B81982"/>
    <w:rsid w:val="19E27BFB"/>
    <w:rsid w:val="19E82D37"/>
    <w:rsid w:val="1A0E6C42"/>
    <w:rsid w:val="1A0F6A2E"/>
    <w:rsid w:val="1A187AC0"/>
    <w:rsid w:val="1A1B135F"/>
    <w:rsid w:val="1A253F8B"/>
    <w:rsid w:val="1A393593"/>
    <w:rsid w:val="1A5403CD"/>
    <w:rsid w:val="1A562397"/>
    <w:rsid w:val="1A5E22AC"/>
    <w:rsid w:val="1A6525DA"/>
    <w:rsid w:val="1A6E2D38"/>
    <w:rsid w:val="1A75281D"/>
    <w:rsid w:val="1A7A7E33"/>
    <w:rsid w:val="1A8A3DEE"/>
    <w:rsid w:val="1A976C37"/>
    <w:rsid w:val="1AA26E91"/>
    <w:rsid w:val="1AAC46D8"/>
    <w:rsid w:val="1AAE3F81"/>
    <w:rsid w:val="1AB33345"/>
    <w:rsid w:val="1AB82729"/>
    <w:rsid w:val="1ADE26D2"/>
    <w:rsid w:val="1AFC6A9A"/>
    <w:rsid w:val="1B083691"/>
    <w:rsid w:val="1B0C18EC"/>
    <w:rsid w:val="1B1901E6"/>
    <w:rsid w:val="1B1C0EEA"/>
    <w:rsid w:val="1B223E33"/>
    <w:rsid w:val="1B4237E3"/>
    <w:rsid w:val="1B4A1EFB"/>
    <w:rsid w:val="1B522B5E"/>
    <w:rsid w:val="1B642891"/>
    <w:rsid w:val="1B6805D3"/>
    <w:rsid w:val="1B7E3953"/>
    <w:rsid w:val="1B9E2247"/>
    <w:rsid w:val="1BA23AE5"/>
    <w:rsid w:val="1BB47375"/>
    <w:rsid w:val="1BB76E65"/>
    <w:rsid w:val="1BBB0703"/>
    <w:rsid w:val="1BC51582"/>
    <w:rsid w:val="1BCB2DA2"/>
    <w:rsid w:val="1BD468A2"/>
    <w:rsid w:val="1BD619E1"/>
    <w:rsid w:val="1BE539D2"/>
    <w:rsid w:val="1BFD6F6E"/>
    <w:rsid w:val="1C033E58"/>
    <w:rsid w:val="1C0A51E7"/>
    <w:rsid w:val="1C0E117B"/>
    <w:rsid w:val="1C227765"/>
    <w:rsid w:val="1C2344FA"/>
    <w:rsid w:val="1C275D99"/>
    <w:rsid w:val="1C5C13DA"/>
    <w:rsid w:val="1C682924"/>
    <w:rsid w:val="1C7A6810"/>
    <w:rsid w:val="1C981A4A"/>
    <w:rsid w:val="1CB17D58"/>
    <w:rsid w:val="1CB21DEC"/>
    <w:rsid w:val="1CBC0BD7"/>
    <w:rsid w:val="1CC61A56"/>
    <w:rsid w:val="1CCB7BB6"/>
    <w:rsid w:val="1CD06430"/>
    <w:rsid w:val="1CF213F0"/>
    <w:rsid w:val="1CFA34AD"/>
    <w:rsid w:val="1CFD2F9D"/>
    <w:rsid w:val="1CFF2872"/>
    <w:rsid w:val="1CFF2E7C"/>
    <w:rsid w:val="1D097B94"/>
    <w:rsid w:val="1D167BBB"/>
    <w:rsid w:val="1D232A04"/>
    <w:rsid w:val="1D383050"/>
    <w:rsid w:val="1D4604A0"/>
    <w:rsid w:val="1D6E79F7"/>
    <w:rsid w:val="1D70376F"/>
    <w:rsid w:val="1D7D1A93"/>
    <w:rsid w:val="1D84721B"/>
    <w:rsid w:val="1D90796E"/>
    <w:rsid w:val="1D92214B"/>
    <w:rsid w:val="1D9F120E"/>
    <w:rsid w:val="1DA21E90"/>
    <w:rsid w:val="1DA6398D"/>
    <w:rsid w:val="1DA84CB7"/>
    <w:rsid w:val="1DAD49C3"/>
    <w:rsid w:val="1DB22E04"/>
    <w:rsid w:val="1DB23D88"/>
    <w:rsid w:val="1DC35F95"/>
    <w:rsid w:val="1DC45516"/>
    <w:rsid w:val="1DCB715E"/>
    <w:rsid w:val="1DEE3DF0"/>
    <w:rsid w:val="1DF716B3"/>
    <w:rsid w:val="1E100503"/>
    <w:rsid w:val="1E200CF1"/>
    <w:rsid w:val="1E2C2748"/>
    <w:rsid w:val="1E311151"/>
    <w:rsid w:val="1E3429EF"/>
    <w:rsid w:val="1E3D7AF5"/>
    <w:rsid w:val="1E3E73CA"/>
    <w:rsid w:val="1E432C32"/>
    <w:rsid w:val="1E4E0AA9"/>
    <w:rsid w:val="1E543091"/>
    <w:rsid w:val="1E560BB7"/>
    <w:rsid w:val="1E5D1F46"/>
    <w:rsid w:val="1E650DFA"/>
    <w:rsid w:val="1E6F3A27"/>
    <w:rsid w:val="1E733517"/>
    <w:rsid w:val="1E7352C5"/>
    <w:rsid w:val="1E74103D"/>
    <w:rsid w:val="1E7C6661"/>
    <w:rsid w:val="1E933BB9"/>
    <w:rsid w:val="1EAC07D7"/>
    <w:rsid w:val="1EAE3505"/>
    <w:rsid w:val="1EBD0C36"/>
    <w:rsid w:val="1ECA6EAF"/>
    <w:rsid w:val="1EFC330F"/>
    <w:rsid w:val="1F06438B"/>
    <w:rsid w:val="1F073C5F"/>
    <w:rsid w:val="1F122276"/>
    <w:rsid w:val="1F21113F"/>
    <w:rsid w:val="1F2145E6"/>
    <w:rsid w:val="1F274302"/>
    <w:rsid w:val="1F2D7B6A"/>
    <w:rsid w:val="1F3D58D3"/>
    <w:rsid w:val="1F41729F"/>
    <w:rsid w:val="1F50752E"/>
    <w:rsid w:val="1F580562"/>
    <w:rsid w:val="1F5F1CED"/>
    <w:rsid w:val="1F63358C"/>
    <w:rsid w:val="1F680BA2"/>
    <w:rsid w:val="1F833C2E"/>
    <w:rsid w:val="1F8345C2"/>
    <w:rsid w:val="1F8A1EBA"/>
    <w:rsid w:val="1F9A2CCC"/>
    <w:rsid w:val="1FA15E62"/>
    <w:rsid w:val="1FA3607E"/>
    <w:rsid w:val="1FB75686"/>
    <w:rsid w:val="1FBC50D7"/>
    <w:rsid w:val="1FC8033C"/>
    <w:rsid w:val="1FE521F3"/>
    <w:rsid w:val="1FF95C9E"/>
    <w:rsid w:val="20014799"/>
    <w:rsid w:val="20112BB3"/>
    <w:rsid w:val="20166850"/>
    <w:rsid w:val="20370574"/>
    <w:rsid w:val="2039253E"/>
    <w:rsid w:val="203D10D9"/>
    <w:rsid w:val="203D2C7F"/>
    <w:rsid w:val="20481261"/>
    <w:rsid w:val="204D2CB1"/>
    <w:rsid w:val="2059498F"/>
    <w:rsid w:val="205B427C"/>
    <w:rsid w:val="20631369"/>
    <w:rsid w:val="20AE6A88"/>
    <w:rsid w:val="20B51651"/>
    <w:rsid w:val="20C95670"/>
    <w:rsid w:val="20E24FCC"/>
    <w:rsid w:val="20F6042F"/>
    <w:rsid w:val="20F621DE"/>
    <w:rsid w:val="210448FA"/>
    <w:rsid w:val="211D3C0E"/>
    <w:rsid w:val="211F1734"/>
    <w:rsid w:val="211F34E2"/>
    <w:rsid w:val="21262AC3"/>
    <w:rsid w:val="212B00D9"/>
    <w:rsid w:val="2140571C"/>
    <w:rsid w:val="21484179"/>
    <w:rsid w:val="214B7D38"/>
    <w:rsid w:val="21550065"/>
    <w:rsid w:val="21577120"/>
    <w:rsid w:val="215F4227"/>
    <w:rsid w:val="216B6728"/>
    <w:rsid w:val="21762D90"/>
    <w:rsid w:val="21787096"/>
    <w:rsid w:val="2186796D"/>
    <w:rsid w:val="218E68BA"/>
    <w:rsid w:val="219739C1"/>
    <w:rsid w:val="21AC1CC8"/>
    <w:rsid w:val="21C67E02"/>
    <w:rsid w:val="21CA13BF"/>
    <w:rsid w:val="21D267A7"/>
    <w:rsid w:val="21D7200F"/>
    <w:rsid w:val="21E32762"/>
    <w:rsid w:val="21E40288"/>
    <w:rsid w:val="21E8421C"/>
    <w:rsid w:val="21F34132"/>
    <w:rsid w:val="22124DF5"/>
    <w:rsid w:val="221B014E"/>
    <w:rsid w:val="22205764"/>
    <w:rsid w:val="22230DB0"/>
    <w:rsid w:val="222C23FC"/>
    <w:rsid w:val="222F49F4"/>
    <w:rsid w:val="22327245"/>
    <w:rsid w:val="224F429B"/>
    <w:rsid w:val="22592A24"/>
    <w:rsid w:val="225C7F32"/>
    <w:rsid w:val="22620EB7"/>
    <w:rsid w:val="22623FCE"/>
    <w:rsid w:val="226338A3"/>
    <w:rsid w:val="22682C67"/>
    <w:rsid w:val="2268710B"/>
    <w:rsid w:val="22743D02"/>
    <w:rsid w:val="2277734E"/>
    <w:rsid w:val="22804455"/>
    <w:rsid w:val="22833F45"/>
    <w:rsid w:val="2288597C"/>
    <w:rsid w:val="228E5B83"/>
    <w:rsid w:val="22916662"/>
    <w:rsid w:val="22934188"/>
    <w:rsid w:val="22BD7457"/>
    <w:rsid w:val="22BE4F7D"/>
    <w:rsid w:val="22C2681B"/>
    <w:rsid w:val="22D64075"/>
    <w:rsid w:val="22EF3388"/>
    <w:rsid w:val="22F015DA"/>
    <w:rsid w:val="22F50136"/>
    <w:rsid w:val="22F95FB5"/>
    <w:rsid w:val="22FC3726"/>
    <w:rsid w:val="230C0974"/>
    <w:rsid w:val="230C7A96"/>
    <w:rsid w:val="23216393"/>
    <w:rsid w:val="232C1EE7"/>
    <w:rsid w:val="233A0AA7"/>
    <w:rsid w:val="234207E5"/>
    <w:rsid w:val="235076D0"/>
    <w:rsid w:val="23615928"/>
    <w:rsid w:val="23621DAC"/>
    <w:rsid w:val="23841D23"/>
    <w:rsid w:val="23A436F5"/>
    <w:rsid w:val="23B778C7"/>
    <w:rsid w:val="23C15FD1"/>
    <w:rsid w:val="23D12C39"/>
    <w:rsid w:val="23D71221"/>
    <w:rsid w:val="23EA427B"/>
    <w:rsid w:val="23F77B07"/>
    <w:rsid w:val="23FB0337"/>
    <w:rsid w:val="24015121"/>
    <w:rsid w:val="24077797"/>
    <w:rsid w:val="24172B97"/>
    <w:rsid w:val="241C1F5B"/>
    <w:rsid w:val="242278F4"/>
    <w:rsid w:val="242A0B1C"/>
    <w:rsid w:val="242D064C"/>
    <w:rsid w:val="24337CEA"/>
    <w:rsid w:val="24373239"/>
    <w:rsid w:val="24401886"/>
    <w:rsid w:val="244119C2"/>
    <w:rsid w:val="245404C5"/>
    <w:rsid w:val="247C102C"/>
    <w:rsid w:val="247C6E9E"/>
    <w:rsid w:val="248D10AB"/>
    <w:rsid w:val="24A361D8"/>
    <w:rsid w:val="24A44D47"/>
    <w:rsid w:val="24AE54B9"/>
    <w:rsid w:val="24B108F5"/>
    <w:rsid w:val="24B16B47"/>
    <w:rsid w:val="24C745BD"/>
    <w:rsid w:val="24E76A0D"/>
    <w:rsid w:val="24EC5DD1"/>
    <w:rsid w:val="24F904EE"/>
    <w:rsid w:val="250C0222"/>
    <w:rsid w:val="252523ED"/>
    <w:rsid w:val="252B4B4C"/>
    <w:rsid w:val="253B0B07"/>
    <w:rsid w:val="253F55D6"/>
    <w:rsid w:val="255120D8"/>
    <w:rsid w:val="256406CB"/>
    <w:rsid w:val="25652808"/>
    <w:rsid w:val="256911D0"/>
    <w:rsid w:val="25717121"/>
    <w:rsid w:val="257F6C45"/>
    <w:rsid w:val="25826736"/>
    <w:rsid w:val="25A03843"/>
    <w:rsid w:val="25AC5561"/>
    <w:rsid w:val="25AC730F"/>
    <w:rsid w:val="25B06DFF"/>
    <w:rsid w:val="25B97332"/>
    <w:rsid w:val="25C603D0"/>
    <w:rsid w:val="25C94365"/>
    <w:rsid w:val="25DA3E7C"/>
    <w:rsid w:val="25E95B97"/>
    <w:rsid w:val="26064C71"/>
    <w:rsid w:val="26263565"/>
    <w:rsid w:val="26274D9D"/>
    <w:rsid w:val="262B0C6F"/>
    <w:rsid w:val="265F41D6"/>
    <w:rsid w:val="267C13D7"/>
    <w:rsid w:val="26812549"/>
    <w:rsid w:val="26A34BB6"/>
    <w:rsid w:val="26BF2E62"/>
    <w:rsid w:val="26CA0394"/>
    <w:rsid w:val="26CB1A16"/>
    <w:rsid w:val="26E054C2"/>
    <w:rsid w:val="26E76E1D"/>
    <w:rsid w:val="26F92A28"/>
    <w:rsid w:val="27127645"/>
    <w:rsid w:val="271A1815"/>
    <w:rsid w:val="274150D2"/>
    <w:rsid w:val="27473793"/>
    <w:rsid w:val="2748089E"/>
    <w:rsid w:val="27535B5A"/>
    <w:rsid w:val="27566117"/>
    <w:rsid w:val="275F6D2E"/>
    <w:rsid w:val="277B51EB"/>
    <w:rsid w:val="27840543"/>
    <w:rsid w:val="27873B8F"/>
    <w:rsid w:val="278A18D2"/>
    <w:rsid w:val="278D163F"/>
    <w:rsid w:val="279F35CF"/>
    <w:rsid w:val="27AF30E6"/>
    <w:rsid w:val="27D2250A"/>
    <w:rsid w:val="27DA63B5"/>
    <w:rsid w:val="27E51549"/>
    <w:rsid w:val="27EC421C"/>
    <w:rsid w:val="27F531EF"/>
    <w:rsid w:val="27F569EF"/>
    <w:rsid w:val="281210C5"/>
    <w:rsid w:val="28190D59"/>
    <w:rsid w:val="281F3C28"/>
    <w:rsid w:val="281F64BE"/>
    <w:rsid w:val="28245882"/>
    <w:rsid w:val="28285372"/>
    <w:rsid w:val="284F6DA3"/>
    <w:rsid w:val="28637399"/>
    <w:rsid w:val="287C746C"/>
    <w:rsid w:val="28846321"/>
    <w:rsid w:val="289A3108"/>
    <w:rsid w:val="289A78F2"/>
    <w:rsid w:val="289C555E"/>
    <w:rsid w:val="28AC08C8"/>
    <w:rsid w:val="28AF1C8D"/>
    <w:rsid w:val="28BC68C6"/>
    <w:rsid w:val="28C332ED"/>
    <w:rsid w:val="28C3509B"/>
    <w:rsid w:val="28C80903"/>
    <w:rsid w:val="28CE01F3"/>
    <w:rsid w:val="28EC5824"/>
    <w:rsid w:val="28EE31C0"/>
    <w:rsid w:val="28F434A6"/>
    <w:rsid w:val="29064F88"/>
    <w:rsid w:val="290F6400"/>
    <w:rsid w:val="2916341D"/>
    <w:rsid w:val="29181DA8"/>
    <w:rsid w:val="29231FDE"/>
    <w:rsid w:val="29233D8C"/>
    <w:rsid w:val="29253660"/>
    <w:rsid w:val="2931797E"/>
    <w:rsid w:val="29475CCC"/>
    <w:rsid w:val="294C66BF"/>
    <w:rsid w:val="2967568D"/>
    <w:rsid w:val="298955F8"/>
    <w:rsid w:val="298E7457"/>
    <w:rsid w:val="29A0362E"/>
    <w:rsid w:val="29A21154"/>
    <w:rsid w:val="29A749BD"/>
    <w:rsid w:val="29AA0009"/>
    <w:rsid w:val="29B42C36"/>
    <w:rsid w:val="29B641A3"/>
    <w:rsid w:val="29B92A0B"/>
    <w:rsid w:val="29C93695"/>
    <w:rsid w:val="29DC4101"/>
    <w:rsid w:val="29E614B4"/>
    <w:rsid w:val="29E7300B"/>
    <w:rsid w:val="29EC6874"/>
    <w:rsid w:val="29F319B0"/>
    <w:rsid w:val="29FA0F90"/>
    <w:rsid w:val="2A0E4AC0"/>
    <w:rsid w:val="2A1C0F07"/>
    <w:rsid w:val="2A1C67C7"/>
    <w:rsid w:val="2A331DAD"/>
    <w:rsid w:val="2A336250"/>
    <w:rsid w:val="2A375D41"/>
    <w:rsid w:val="2A3C5105"/>
    <w:rsid w:val="2A3E70CF"/>
    <w:rsid w:val="2A614B6C"/>
    <w:rsid w:val="2A685EFA"/>
    <w:rsid w:val="2A6B7798"/>
    <w:rsid w:val="2A6D3510"/>
    <w:rsid w:val="2A6D3AD2"/>
    <w:rsid w:val="2A73664D"/>
    <w:rsid w:val="2A781EB5"/>
    <w:rsid w:val="2A7C3754"/>
    <w:rsid w:val="2A7F4FF2"/>
    <w:rsid w:val="2A8645D2"/>
    <w:rsid w:val="2A97058D"/>
    <w:rsid w:val="2AAD433F"/>
    <w:rsid w:val="2ABD7C6A"/>
    <w:rsid w:val="2AC758AC"/>
    <w:rsid w:val="2ACD350A"/>
    <w:rsid w:val="2ACD3F3A"/>
    <w:rsid w:val="2AD54D72"/>
    <w:rsid w:val="2AEF6368"/>
    <w:rsid w:val="2AFA113A"/>
    <w:rsid w:val="2B035C23"/>
    <w:rsid w:val="2B0C0F7B"/>
    <w:rsid w:val="2B1C386E"/>
    <w:rsid w:val="2B1E480B"/>
    <w:rsid w:val="2B3871CC"/>
    <w:rsid w:val="2B41674B"/>
    <w:rsid w:val="2B42499D"/>
    <w:rsid w:val="2B435D4D"/>
    <w:rsid w:val="2B442DC6"/>
    <w:rsid w:val="2B560448"/>
    <w:rsid w:val="2B5841C1"/>
    <w:rsid w:val="2B603075"/>
    <w:rsid w:val="2B6B08B1"/>
    <w:rsid w:val="2B786611"/>
    <w:rsid w:val="2B7B7EAF"/>
    <w:rsid w:val="2B8054C5"/>
    <w:rsid w:val="2B940F71"/>
    <w:rsid w:val="2B944106"/>
    <w:rsid w:val="2BAB5E03"/>
    <w:rsid w:val="2BB70AE2"/>
    <w:rsid w:val="2BBF5FEE"/>
    <w:rsid w:val="2BD31A99"/>
    <w:rsid w:val="2BD8107F"/>
    <w:rsid w:val="2BDE58D1"/>
    <w:rsid w:val="2BE51E7D"/>
    <w:rsid w:val="2BE735BA"/>
    <w:rsid w:val="2BE912BD"/>
    <w:rsid w:val="2BEC66B7"/>
    <w:rsid w:val="2BF461CB"/>
    <w:rsid w:val="2C006851"/>
    <w:rsid w:val="2C016606"/>
    <w:rsid w:val="2C1007F2"/>
    <w:rsid w:val="2C1D0F66"/>
    <w:rsid w:val="2C302A48"/>
    <w:rsid w:val="2C3128F3"/>
    <w:rsid w:val="2C6170A5"/>
    <w:rsid w:val="2C803D54"/>
    <w:rsid w:val="2C8132A3"/>
    <w:rsid w:val="2C9C1E8B"/>
    <w:rsid w:val="2CA174A1"/>
    <w:rsid w:val="2CA451E4"/>
    <w:rsid w:val="2CAD5E46"/>
    <w:rsid w:val="2CB94068"/>
    <w:rsid w:val="2CC91463"/>
    <w:rsid w:val="2CD535EF"/>
    <w:rsid w:val="2CE33F5E"/>
    <w:rsid w:val="2CF77A09"/>
    <w:rsid w:val="2D032C37"/>
    <w:rsid w:val="2D0D0FDB"/>
    <w:rsid w:val="2D197980"/>
    <w:rsid w:val="2D1B36F8"/>
    <w:rsid w:val="2D4A18E7"/>
    <w:rsid w:val="2D510EC7"/>
    <w:rsid w:val="2D5C161A"/>
    <w:rsid w:val="2D5E35E4"/>
    <w:rsid w:val="2D621327"/>
    <w:rsid w:val="2D6230D5"/>
    <w:rsid w:val="2D62328C"/>
    <w:rsid w:val="2D675D83"/>
    <w:rsid w:val="2D675FF9"/>
    <w:rsid w:val="2D76092E"/>
    <w:rsid w:val="2D774BB6"/>
    <w:rsid w:val="2D8C1EE7"/>
    <w:rsid w:val="2D8F7C42"/>
    <w:rsid w:val="2D9214E0"/>
    <w:rsid w:val="2D9C5EBB"/>
    <w:rsid w:val="2D9E60D7"/>
    <w:rsid w:val="2DBF0826"/>
    <w:rsid w:val="2DCE51AB"/>
    <w:rsid w:val="2DDF4725"/>
    <w:rsid w:val="2DF33D2D"/>
    <w:rsid w:val="2DFA155F"/>
    <w:rsid w:val="2E0F2B31"/>
    <w:rsid w:val="2E0F6988"/>
    <w:rsid w:val="2E137CE4"/>
    <w:rsid w:val="2E1F51D1"/>
    <w:rsid w:val="2E234DC0"/>
    <w:rsid w:val="2E24069D"/>
    <w:rsid w:val="2E3C48D3"/>
    <w:rsid w:val="2E474078"/>
    <w:rsid w:val="2E514EF7"/>
    <w:rsid w:val="2E552C39"/>
    <w:rsid w:val="2E5642BC"/>
    <w:rsid w:val="2E5E060A"/>
    <w:rsid w:val="2E66470A"/>
    <w:rsid w:val="2E6C2523"/>
    <w:rsid w:val="2E7110F5"/>
    <w:rsid w:val="2E8B0409"/>
    <w:rsid w:val="2E903C71"/>
    <w:rsid w:val="2E9077CD"/>
    <w:rsid w:val="2E926C1E"/>
    <w:rsid w:val="2E951288"/>
    <w:rsid w:val="2EA25753"/>
    <w:rsid w:val="2EAA0BDA"/>
    <w:rsid w:val="2EAA7E90"/>
    <w:rsid w:val="2EB41AC2"/>
    <w:rsid w:val="2EB536D8"/>
    <w:rsid w:val="2EB77450"/>
    <w:rsid w:val="2EBA0CEE"/>
    <w:rsid w:val="2ECD0A22"/>
    <w:rsid w:val="2ED14814"/>
    <w:rsid w:val="2EE30245"/>
    <w:rsid w:val="2EE31FF3"/>
    <w:rsid w:val="2EEB534C"/>
    <w:rsid w:val="2EF835C5"/>
    <w:rsid w:val="2EFE0BDB"/>
    <w:rsid w:val="2EFE507F"/>
    <w:rsid w:val="2F083FE3"/>
    <w:rsid w:val="2F136456"/>
    <w:rsid w:val="2F1A353B"/>
    <w:rsid w:val="2F1C44B8"/>
    <w:rsid w:val="2F204FF5"/>
    <w:rsid w:val="2F261EE0"/>
    <w:rsid w:val="2F436F36"/>
    <w:rsid w:val="2F4405B8"/>
    <w:rsid w:val="2F462E47"/>
    <w:rsid w:val="2F922908"/>
    <w:rsid w:val="2F954D29"/>
    <w:rsid w:val="2FA33782"/>
    <w:rsid w:val="2FAE6E45"/>
    <w:rsid w:val="2FB27BEF"/>
    <w:rsid w:val="2FBE036A"/>
    <w:rsid w:val="2FC17E5A"/>
    <w:rsid w:val="2FD14541"/>
    <w:rsid w:val="2FDB53C0"/>
    <w:rsid w:val="2FE31C96"/>
    <w:rsid w:val="2FEA115F"/>
    <w:rsid w:val="2FF67B04"/>
    <w:rsid w:val="2FF74AA0"/>
    <w:rsid w:val="2FFA3A98"/>
    <w:rsid w:val="300761B5"/>
    <w:rsid w:val="30082AEF"/>
    <w:rsid w:val="301D7787"/>
    <w:rsid w:val="304271ED"/>
    <w:rsid w:val="30444D13"/>
    <w:rsid w:val="304765B2"/>
    <w:rsid w:val="3049232A"/>
    <w:rsid w:val="304F3F29"/>
    <w:rsid w:val="304F7886"/>
    <w:rsid w:val="30590093"/>
    <w:rsid w:val="306A08F3"/>
    <w:rsid w:val="306A61C3"/>
    <w:rsid w:val="306E3B3E"/>
    <w:rsid w:val="308415B4"/>
    <w:rsid w:val="30AE4883"/>
    <w:rsid w:val="30D95CC9"/>
    <w:rsid w:val="30F73B34"/>
    <w:rsid w:val="310444A3"/>
    <w:rsid w:val="31061FC9"/>
    <w:rsid w:val="310E5321"/>
    <w:rsid w:val="312863E3"/>
    <w:rsid w:val="31293F09"/>
    <w:rsid w:val="31295C80"/>
    <w:rsid w:val="3138414C"/>
    <w:rsid w:val="313B18E5"/>
    <w:rsid w:val="31662A68"/>
    <w:rsid w:val="31774C16"/>
    <w:rsid w:val="317A6513"/>
    <w:rsid w:val="31863C4D"/>
    <w:rsid w:val="319475D5"/>
    <w:rsid w:val="31954ECB"/>
    <w:rsid w:val="31A33CBC"/>
    <w:rsid w:val="31A83080"/>
    <w:rsid w:val="31AA329C"/>
    <w:rsid w:val="31B843BB"/>
    <w:rsid w:val="31C972B1"/>
    <w:rsid w:val="31CA1248"/>
    <w:rsid w:val="31CE6041"/>
    <w:rsid w:val="31E06CBE"/>
    <w:rsid w:val="31E16BB0"/>
    <w:rsid w:val="31ED4F37"/>
    <w:rsid w:val="31F10CBA"/>
    <w:rsid w:val="31F369F1"/>
    <w:rsid w:val="32022414"/>
    <w:rsid w:val="320504D2"/>
    <w:rsid w:val="32087FC3"/>
    <w:rsid w:val="3212499D"/>
    <w:rsid w:val="32274521"/>
    <w:rsid w:val="323E7F67"/>
    <w:rsid w:val="3244724D"/>
    <w:rsid w:val="32690A61"/>
    <w:rsid w:val="3272469C"/>
    <w:rsid w:val="32870EE7"/>
    <w:rsid w:val="328E04C8"/>
    <w:rsid w:val="32911D66"/>
    <w:rsid w:val="32987598"/>
    <w:rsid w:val="32990C1B"/>
    <w:rsid w:val="32AC094E"/>
    <w:rsid w:val="32C4038E"/>
    <w:rsid w:val="32C75788"/>
    <w:rsid w:val="32D14AAC"/>
    <w:rsid w:val="32D85BE7"/>
    <w:rsid w:val="32ED5663"/>
    <w:rsid w:val="33042538"/>
    <w:rsid w:val="331529E4"/>
    <w:rsid w:val="3316226B"/>
    <w:rsid w:val="331C3D26"/>
    <w:rsid w:val="3321758E"/>
    <w:rsid w:val="33235DEF"/>
    <w:rsid w:val="332E5807"/>
    <w:rsid w:val="33355D66"/>
    <w:rsid w:val="333A41AC"/>
    <w:rsid w:val="33420DD0"/>
    <w:rsid w:val="336315EB"/>
    <w:rsid w:val="33784CD4"/>
    <w:rsid w:val="33863895"/>
    <w:rsid w:val="338D69D1"/>
    <w:rsid w:val="338F52EF"/>
    <w:rsid w:val="33B2468A"/>
    <w:rsid w:val="33B81C9E"/>
    <w:rsid w:val="33C61EE3"/>
    <w:rsid w:val="33CA19D4"/>
    <w:rsid w:val="33DA14EB"/>
    <w:rsid w:val="33E632B0"/>
    <w:rsid w:val="33EA5BD2"/>
    <w:rsid w:val="33ED7470"/>
    <w:rsid w:val="33FE167D"/>
    <w:rsid w:val="34032639"/>
    <w:rsid w:val="34076784"/>
    <w:rsid w:val="340A1DD0"/>
    <w:rsid w:val="34126ED7"/>
    <w:rsid w:val="34190265"/>
    <w:rsid w:val="342310E4"/>
    <w:rsid w:val="34250B69"/>
    <w:rsid w:val="343432F1"/>
    <w:rsid w:val="34367069"/>
    <w:rsid w:val="34450BB3"/>
    <w:rsid w:val="344572AC"/>
    <w:rsid w:val="34473024"/>
    <w:rsid w:val="344A48C2"/>
    <w:rsid w:val="346516FC"/>
    <w:rsid w:val="346A1815"/>
    <w:rsid w:val="346C4839"/>
    <w:rsid w:val="346C7B0F"/>
    <w:rsid w:val="346E05B1"/>
    <w:rsid w:val="347914E6"/>
    <w:rsid w:val="34852655"/>
    <w:rsid w:val="34983880"/>
    <w:rsid w:val="349D6F39"/>
    <w:rsid w:val="34A264AC"/>
    <w:rsid w:val="34B34216"/>
    <w:rsid w:val="34BD5094"/>
    <w:rsid w:val="34C87F89"/>
    <w:rsid w:val="34E22D4D"/>
    <w:rsid w:val="34E46AC5"/>
    <w:rsid w:val="34EE36D7"/>
    <w:rsid w:val="34FA6BBA"/>
    <w:rsid w:val="350014F0"/>
    <w:rsid w:val="350902DA"/>
    <w:rsid w:val="350E3B42"/>
    <w:rsid w:val="351729F7"/>
    <w:rsid w:val="3518676F"/>
    <w:rsid w:val="352769B2"/>
    <w:rsid w:val="352C3FC8"/>
    <w:rsid w:val="353335A8"/>
    <w:rsid w:val="353A0493"/>
    <w:rsid w:val="354320C5"/>
    <w:rsid w:val="35470E02"/>
    <w:rsid w:val="35505F08"/>
    <w:rsid w:val="35523A2F"/>
    <w:rsid w:val="355D23D3"/>
    <w:rsid w:val="3567468F"/>
    <w:rsid w:val="35813BF8"/>
    <w:rsid w:val="3583008C"/>
    <w:rsid w:val="35A65B28"/>
    <w:rsid w:val="35B66E70"/>
    <w:rsid w:val="35B75F88"/>
    <w:rsid w:val="35B91D00"/>
    <w:rsid w:val="35BA2D2D"/>
    <w:rsid w:val="35C3492C"/>
    <w:rsid w:val="35C442A9"/>
    <w:rsid w:val="35CD3B0F"/>
    <w:rsid w:val="35E6061B"/>
    <w:rsid w:val="35F03248"/>
    <w:rsid w:val="35F745D6"/>
    <w:rsid w:val="35FC1151"/>
    <w:rsid w:val="3607649B"/>
    <w:rsid w:val="361A0C91"/>
    <w:rsid w:val="36233826"/>
    <w:rsid w:val="36257395"/>
    <w:rsid w:val="36274EBB"/>
    <w:rsid w:val="362A7D2D"/>
    <w:rsid w:val="362F1FC2"/>
    <w:rsid w:val="362F5B1E"/>
    <w:rsid w:val="36421CF5"/>
    <w:rsid w:val="364A2958"/>
    <w:rsid w:val="364C2B74"/>
    <w:rsid w:val="365928D2"/>
    <w:rsid w:val="365E28A7"/>
    <w:rsid w:val="36A04C6E"/>
    <w:rsid w:val="36A66AAC"/>
    <w:rsid w:val="36A75FFC"/>
    <w:rsid w:val="36D16BD5"/>
    <w:rsid w:val="36D668E1"/>
    <w:rsid w:val="36E032BC"/>
    <w:rsid w:val="36E5117F"/>
    <w:rsid w:val="36ED31E5"/>
    <w:rsid w:val="36EE0EBF"/>
    <w:rsid w:val="370C70D2"/>
    <w:rsid w:val="37397F6D"/>
    <w:rsid w:val="37557806"/>
    <w:rsid w:val="375C12D9"/>
    <w:rsid w:val="37645C9B"/>
    <w:rsid w:val="37647A49"/>
    <w:rsid w:val="3768578B"/>
    <w:rsid w:val="37702892"/>
    <w:rsid w:val="37893954"/>
    <w:rsid w:val="378D6FA0"/>
    <w:rsid w:val="379E73FF"/>
    <w:rsid w:val="37B24C58"/>
    <w:rsid w:val="37B35B75"/>
    <w:rsid w:val="37BF2ED1"/>
    <w:rsid w:val="37C01999"/>
    <w:rsid w:val="37C3238D"/>
    <w:rsid w:val="37CD0314"/>
    <w:rsid w:val="37D01583"/>
    <w:rsid w:val="37D46439"/>
    <w:rsid w:val="37E933E1"/>
    <w:rsid w:val="37F54B45"/>
    <w:rsid w:val="37FA31B1"/>
    <w:rsid w:val="37FC32B1"/>
    <w:rsid w:val="37FC70EC"/>
    <w:rsid w:val="37FE26DA"/>
    <w:rsid w:val="380006F3"/>
    <w:rsid w:val="38163439"/>
    <w:rsid w:val="38194CD8"/>
    <w:rsid w:val="38254E37"/>
    <w:rsid w:val="38282957"/>
    <w:rsid w:val="383A4103"/>
    <w:rsid w:val="384653A1"/>
    <w:rsid w:val="3848736B"/>
    <w:rsid w:val="384B5E18"/>
    <w:rsid w:val="3857135C"/>
    <w:rsid w:val="38606463"/>
    <w:rsid w:val="38657F1D"/>
    <w:rsid w:val="387B6BA1"/>
    <w:rsid w:val="388B724B"/>
    <w:rsid w:val="388C54AA"/>
    <w:rsid w:val="388E17B6"/>
    <w:rsid w:val="38925C7C"/>
    <w:rsid w:val="38930029"/>
    <w:rsid w:val="38934A8A"/>
    <w:rsid w:val="38957711"/>
    <w:rsid w:val="389669C0"/>
    <w:rsid w:val="38983E4E"/>
    <w:rsid w:val="38995E18"/>
    <w:rsid w:val="389C4DCC"/>
    <w:rsid w:val="38A722E3"/>
    <w:rsid w:val="38B16CBE"/>
    <w:rsid w:val="38BC2238"/>
    <w:rsid w:val="38C70290"/>
    <w:rsid w:val="38E928FC"/>
    <w:rsid w:val="392C27E9"/>
    <w:rsid w:val="3936665A"/>
    <w:rsid w:val="393D67A4"/>
    <w:rsid w:val="394B4205"/>
    <w:rsid w:val="396E2E01"/>
    <w:rsid w:val="39761CB6"/>
    <w:rsid w:val="398D107F"/>
    <w:rsid w:val="3995213C"/>
    <w:rsid w:val="39965EB4"/>
    <w:rsid w:val="399D7242"/>
    <w:rsid w:val="399E65B1"/>
    <w:rsid w:val="39B27192"/>
    <w:rsid w:val="39B63E9B"/>
    <w:rsid w:val="39BA4298"/>
    <w:rsid w:val="39BC1DBE"/>
    <w:rsid w:val="39D76BF8"/>
    <w:rsid w:val="3A3F64D0"/>
    <w:rsid w:val="3A79236F"/>
    <w:rsid w:val="3A7B3A28"/>
    <w:rsid w:val="3A8E3379"/>
    <w:rsid w:val="3AA60379"/>
    <w:rsid w:val="3AB40CE8"/>
    <w:rsid w:val="3AC70A1B"/>
    <w:rsid w:val="3AD35612"/>
    <w:rsid w:val="3AF22AA1"/>
    <w:rsid w:val="3AF47336"/>
    <w:rsid w:val="3B057795"/>
    <w:rsid w:val="3B070E17"/>
    <w:rsid w:val="3B0A4DAB"/>
    <w:rsid w:val="3B18527C"/>
    <w:rsid w:val="3B1E17A2"/>
    <w:rsid w:val="3B2D0DE3"/>
    <w:rsid w:val="3B334302"/>
    <w:rsid w:val="3B343BD6"/>
    <w:rsid w:val="3B3D6F2F"/>
    <w:rsid w:val="3B4309FB"/>
    <w:rsid w:val="3B4E6A46"/>
    <w:rsid w:val="3B5F758D"/>
    <w:rsid w:val="3B661CB7"/>
    <w:rsid w:val="3B672905"/>
    <w:rsid w:val="3B6B1565"/>
    <w:rsid w:val="3B787F67"/>
    <w:rsid w:val="3B83077B"/>
    <w:rsid w:val="3B892174"/>
    <w:rsid w:val="3B893F22"/>
    <w:rsid w:val="3B8C1F66"/>
    <w:rsid w:val="3BA64AD4"/>
    <w:rsid w:val="3BA96372"/>
    <w:rsid w:val="3BAC19BF"/>
    <w:rsid w:val="3BAE03FF"/>
    <w:rsid w:val="3BB70A8F"/>
    <w:rsid w:val="3BB802B6"/>
    <w:rsid w:val="3BBB1CFC"/>
    <w:rsid w:val="3BBC60A6"/>
    <w:rsid w:val="3BC211E2"/>
    <w:rsid w:val="3BE253E0"/>
    <w:rsid w:val="3BE3584C"/>
    <w:rsid w:val="3BFF5F92"/>
    <w:rsid w:val="3C0435A9"/>
    <w:rsid w:val="3C0637C5"/>
    <w:rsid w:val="3C197796"/>
    <w:rsid w:val="3C215F09"/>
    <w:rsid w:val="3C2E0626"/>
    <w:rsid w:val="3C2F4C83"/>
    <w:rsid w:val="3C330E21"/>
    <w:rsid w:val="3C597D99"/>
    <w:rsid w:val="3C642299"/>
    <w:rsid w:val="3C793F97"/>
    <w:rsid w:val="3C7B7D0F"/>
    <w:rsid w:val="3C7F7FFE"/>
    <w:rsid w:val="3C991F43"/>
    <w:rsid w:val="3CA86684"/>
    <w:rsid w:val="3CBE19AA"/>
    <w:rsid w:val="3CC2593E"/>
    <w:rsid w:val="3CC64D02"/>
    <w:rsid w:val="3CD84BF7"/>
    <w:rsid w:val="3CD94AC9"/>
    <w:rsid w:val="3CEC4BFF"/>
    <w:rsid w:val="3CF45CB8"/>
    <w:rsid w:val="3CF47AC1"/>
    <w:rsid w:val="3D09356D"/>
    <w:rsid w:val="3D11790A"/>
    <w:rsid w:val="3D127F47"/>
    <w:rsid w:val="3D145A6E"/>
    <w:rsid w:val="3D163594"/>
    <w:rsid w:val="3D1837B0"/>
    <w:rsid w:val="3D1D40F1"/>
    <w:rsid w:val="3D2832C7"/>
    <w:rsid w:val="3D2E4D81"/>
    <w:rsid w:val="3D2F28A7"/>
    <w:rsid w:val="3D37104D"/>
    <w:rsid w:val="3D4A5933"/>
    <w:rsid w:val="3D670293"/>
    <w:rsid w:val="3D6A7D83"/>
    <w:rsid w:val="3D6E19ED"/>
    <w:rsid w:val="3D770923"/>
    <w:rsid w:val="3D78424E"/>
    <w:rsid w:val="3D7A1A73"/>
    <w:rsid w:val="3D8428DD"/>
    <w:rsid w:val="3D89020A"/>
    <w:rsid w:val="3D8E3A72"/>
    <w:rsid w:val="3D8F1598"/>
    <w:rsid w:val="3D9D5A63"/>
    <w:rsid w:val="3DA212CB"/>
    <w:rsid w:val="3DA23079"/>
    <w:rsid w:val="3DA96293"/>
    <w:rsid w:val="3DBA03C3"/>
    <w:rsid w:val="3DC94AAA"/>
    <w:rsid w:val="3DE13FAF"/>
    <w:rsid w:val="3E077380"/>
    <w:rsid w:val="3E097EAB"/>
    <w:rsid w:val="3E0A021D"/>
    <w:rsid w:val="3E0D2BA2"/>
    <w:rsid w:val="3E0E070F"/>
    <w:rsid w:val="3E1A70B4"/>
    <w:rsid w:val="3E241CE0"/>
    <w:rsid w:val="3E247F32"/>
    <w:rsid w:val="3E266E38"/>
    <w:rsid w:val="3E2919ED"/>
    <w:rsid w:val="3E2D71EC"/>
    <w:rsid w:val="3E3068D7"/>
    <w:rsid w:val="3E3D2DA2"/>
    <w:rsid w:val="3E416D36"/>
    <w:rsid w:val="3E4660FB"/>
    <w:rsid w:val="3E4B3711"/>
    <w:rsid w:val="3E5A1BA6"/>
    <w:rsid w:val="3E5C147A"/>
    <w:rsid w:val="3E6D7B2B"/>
    <w:rsid w:val="3E72445E"/>
    <w:rsid w:val="3E873AB3"/>
    <w:rsid w:val="3E9461CE"/>
    <w:rsid w:val="3E9F4562"/>
    <w:rsid w:val="3EAF3CA0"/>
    <w:rsid w:val="3EB017C6"/>
    <w:rsid w:val="3EB412B6"/>
    <w:rsid w:val="3EC11C25"/>
    <w:rsid w:val="3EC168A5"/>
    <w:rsid w:val="3EC51715"/>
    <w:rsid w:val="3EE43DBA"/>
    <w:rsid w:val="3EE651E8"/>
    <w:rsid w:val="3EF67B4D"/>
    <w:rsid w:val="3F012022"/>
    <w:rsid w:val="3F0264C5"/>
    <w:rsid w:val="3F0B4C4E"/>
    <w:rsid w:val="3F1248FE"/>
    <w:rsid w:val="3F3537C7"/>
    <w:rsid w:val="3F454604"/>
    <w:rsid w:val="3F487C50"/>
    <w:rsid w:val="3F544847"/>
    <w:rsid w:val="3F574A9D"/>
    <w:rsid w:val="3F5C459C"/>
    <w:rsid w:val="3F5F6F16"/>
    <w:rsid w:val="3F6D7BBB"/>
    <w:rsid w:val="3F7B0026"/>
    <w:rsid w:val="3F834755"/>
    <w:rsid w:val="3F8769CB"/>
    <w:rsid w:val="3F88629F"/>
    <w:rsid w:val="3F8E1B07"/>
    <w:rsid w:val="3FAA090B"/>
    <w:rsid w:val="3FAE3F57"/>
    <w:rsid w:val="3FB01EAB"/>
    <w:rsid w:val="3FC574F3"/>
    <w:rsid w:val="3FC86191"/>
    <w:rsid w:val="3FD12AA3"/>
    <w:rsid w:val="3FDA4D4C"/>
    <w:rsid w:val="3FDD2A8F"/>
    <w:rsid w:val="3FDE3942"/>
    <w:rsid w:val="3FE971CE"/>
    <w:rsid w:val="3FEC2CD2"/>
    <w:rsid w:val="3FFA53EF"/>
    <w:rsid w:val="4004626D"/>
    <w:rsid w:val="40097967"/>
    <w:rsid w:val="400D78C2"/>
    <w:rsid w:val="40152228"/>
    <w:rsid w:val="4024421A"/>
    <w:rsid w:val="402E32EA"/>
    <w:rsid w:val="403326AF"/>
    <w:rsid w:val="4037219F"/>
    <w:rsid w:val="404228F2"/>
    <w:rsid w:val="404364B8"/>
    <w:rsid w:val="4047615A"/>
    <w:rsid w:val="40572841"/>
    <w:rsid w:val="40646D0C"/>
    <w:rsid w:val="40692574"/>
    <w:rsid w:val="40774DD8"/>
    <w:rsid w:val="407C5E04"/>
    <w:rsid w:val="407F76A2"/>
    <w:rsid w:val="408F3338"/>
    <w:rsid w:val="40A67324"/>
    <w:rsid w:val="40A86BF9"/>
    <w:rsid w:val="40B11A9C"/>
    <w:rsid w:val="40BC08F6"/>
    <w:rsid w:val="40C63523"/>
    <w:rsid w:val="40C652D1"/>
    <w:rsid w:val="40E67721"/>
    <w:rsid w:val="40EB4D37"/>
    <w:rsid w:val="40EF05E5"/>
    <w:rsid w:val="40F1685F"/>
    <w:rsid w:val="40F63E08"/>
    <w:rsid w:val="41083B3B"/>
    <w:rsid w:val="410B7187"/>
    <w:rsid w:val="41150B8F"/>
    <w:rsid w:val="41166258"/>
    <w:rsid w:val="411C75E7"/>
    <w:rsid w:val="412344D1"/>
    <w:rsid w:val="412C5A7C"/>
    <w:rsid w:val="412F731A"/>
    <w:rsid w:val="41377F7D"/>
    <w:rsid w:val="41401527"/>
    <w:rsid w:val="414F176A"/>
    <w:rsid w:val="415A730D"/>
    <w:rsid w:val="415D3E87"/>
    <w:rsid w:val="41626A6E"/>
    <w:rsid w:val="4168325C"/>
    <w:rsid w:val="416F5968"/>
    <w:rsid w:val="418F600A"/>
    <w:rsid w:val="41930823"/>
    <w:rsid w:val="419C34D8"/>
    <w:rsid w:val="419C7625"/>
    <w:rsid w:val="41AD3E23"/>
    <w:rsid w:val="41AF2209"/>
    <w:rsid w:val="41AF3FB7"/>
    <w:rsid w:val="41B415CD"/>
    <w:rsid w:val="41BB295C"/>
    <w:rsid w:val="41C773E2"/>
    <w:rsid w:val="41D23D44"/>
    <w:rsid w:val="41E40104"/>
    <w:rsid w:val="41F65E54"/>
    <w:rsid w:val="423050F8"/>
    <w:rsid w:val="423B584A"/>
    <w:rsid w:val="42415557"/>
    <w:rsid w:val="42521512"/>
    <w:rsid w:val="42530DE6"/>
    <w:rsid w:val="42641245"/>
    <w:rsid w:val="427D40B5"/>
    <w:rsid w:val="428216CB"/>
    <w:rsid w:val="428729D4"/>
    <w:rsid w:val="42884F34"/>
    <w:rsid w:val="42927D51"/>
    <w:rsid w:val="42935686"/>
    <w:rsid w:val="42937435"/>
    <w:rsid w:val="42941C9B"/>
    <w:rsid w:val="4296401C"/>
    <w:rsid w:val="42984A4B"/>
    <w:rsid w:val="429F227D"/>
    <w:rsid w:val="42A41642"/>
    <w:rsid w:val="42AC20E4"/>
    <w:rsid w:val="42BB6F75"/>
    <w:rsid w:val="42D261AF"/>
    <w:rsid w:val="42F56341"/>
    <w:rsid w:val="430A3B9B"/>
    <w:rsid w:val="432602A9"/>
    <w:rsid w:val="432B0304"/>
    <w:rsid w:val="432D7889"/>
    <w:rsid w:val="433C5D1E"/>
    <w:rsid w:val="433F2564"/>
    <w:rsid w:val="43454BD3"/>
    <w:rsid w:val="43670FED"/>
    <w:rsid w:val="436C6603"/>
    <w:rsid w:val="439A2CDA"/>
    <w:rsid w:val="43A23252"/>
    <w:rsid w:val="43A318F9"/>
    <w:rsid w:val="43A37B4B"/>
    <w:rsid w:val="43AF029E"/>
    <w:rsid w:val="43B81849"/>
    <w:rsid w:val="43BE2CE8"/>
    <w:rsid w:val="43C02C41"/>
    <w:rsid w:val="43C63E8C"/>
    <w:rsid w:val="43D91523"/>
    <w:rsid w:val="43E50164"/>
    <w:rsid w:val="43EA39CC"/>
    <w:rsid w:val="43EA6644"/>
    <w:rsid w:val="43EB44BE"/>
    <w:rsid w:val="43EF0FE2"/>
    <w:rsid w:val="43EF5539"/>
    <w:rsid w:val="43F16B09"/>
    <w:rsid w:val="44004F9E"/>
    <w:rsid w:val="44095C00"/>
    <w:rsid w:val="44114AB5"/>
    <w:rsid w:val="44191BBB"/>
    <w:rsid w:val="441A605F"/>
    <w:rsid w:val="4427252A"/>
    <w:rsid w:val="443D1D4E"/>
    <w:rsid w:val="445175A7"/>
    <w:rsid w:val="4456696C"/>
    <w:rsid w:val="445E349C"/>
    <w:rsid w:val="446A2417"/>
    <w:rsid w:val="44775260"/>
    <w:rsid w:val="448C5CC4"/>
    <w:rsid w:val="448D4A83"/>
    <w:rsid w:val="44935E12"/>
    <w:rsid w:val="449B0822"/>
    <w:rsid w:val="44AE67A8"/>
    <w:rsid w:val="44B042CE"/>
    <w:rsid w:val="44BD7F5B"/>
    <w:rsid w:val="44C304A5"/>
    <w:rsid w:val="44C71617"/>
    <w:rsid w:val="450912C6"/>
    <w:rsid w:val="451231DA"/>
    <w:rsid w:val="451A5BEB"/>
    <w:rsid w:val="453E0C6D"/>
    <w:rsid w:val="45440EBA"/>
    <w:rsid w:val="454834F9"/>
    <w:rsid w:val="454B3FF6"/>
    <w:rsid w:val="45505AB1"/>
    <w:rsid w:val="45513D03"/>
    <w:rsid w:val="45660E30"/>
    <w:rsid w:val="45674E3E"/>
    <w:rsid w:val="45694AEE"/>
    <w:rsid w:val="459534C4"/>
    <w:rsid w:val="459C4852"/>
    <w:rsid w:val="45A1630C"/>
    <w:rsid w:val="45A858ED"/>
    <w:rsid w:val="45AD4CB1"/>
    <w:rsid w:val="45B1654F"/>
    <w:rsid w:val="45BC40A4"/>
    <w:rsid w:val="45D901E8"/>
    <w:rsid w:val="45D97854"/>
    <w:rsid w:val="45DB537A"/>
    <w:rsid w:val="45E02BB8"/>
    <w:rsid w:val="45F00A47"/>
    <w:rsid w:val="46004DE1"/>
    <w:rsid w:val="46081EE8"/>
    <w:rsid w:val="46091D13"/>
    <w:rsid w:val="461245A8"/>
    <w:rsid w:val="462806CE"/>
    <w:rsid w:val="462B12F5"/>
    <w:rsid w:val="464253F9"/>
    <w:rsid w:val="46487256"/>
    <w:rsid w:val="4678706D"/>
    <w:rsid w:val="46A07209"/>
    <w:rsid w:val="46B30EFF"/>
    <w:rsid w:val="46BA1434"/>
    <w:rsid w:val="46C329DE"/>
    <w:rsid w:val="46C422B2"/>
    <w:rsid w:val="46D149CF"/>
    <w:rsid w:val="46D544C0"/>
    <w:rsid w:val="46DA3884"/>
    <w:rsid w:val="46DE5E32"/>
    <w:rsid w:val="46EB670C"/>
    <w:rsid w:val="46F012F9"/>
    <w:rsid w:val="46F661E4"/>
    <w:rsid w:val="46FA2178"/>
    <w:rsid w:val="46FA5CD4"/>
    <w:rsid w:val="47024B89"/>
    <w:rsid w:val="4703102D"/>
    <w:rsid w:val="471825FE"/>
    <w:rsid w:val="471A6804"/>
    <w:rsid w:val="47282841"/>
    <w:rsid w:val="47290367"/>
    <w:rsid w:val="472A3D39"/>
    <w:rsid w:val="474131AA"/>
    <w:rsid w:val="47431429"/>
    <w:rsid w:val="474358CD"/>
    <w:rsid w:val="47481E98"/>
    <w:rsid w:val="475A2C17"/>
    <w:rsid w:val="475E2707"/>
    <w:rsid w:val="476D33C7"/>
    <w:rsid w:val="47726469"/>
    <w:rsid w:val="47767A51"/>
    <w:rsid w:val="478F28C0"/>
    <w:rsid w:val="47951FB8"/>
    <w:rsid w:val="479B74B7"/>
    <w:rsid w:val="47A3011A"/>
    <w:rsid w:val="47B24801"/>
    <w:rsid w:val="47B9234D"/>
    <w:rsid w:val="47BE6D02"/>
    <w:rsid w:val="47C02A7A"/>
    <w:rsid w:val="47C50090"/>
    <w:rsid w:val="47C63E08"/>
    <w:rsid w:val="47CC58C3"/>
    <w:rsid w:val="47D62732"/>
    <w:rsid w:val="47DD7AD0"/>
    <w:rsid w:val="47E00AF1"/>
    <w:rsid w:val="47E30E5E"/>
    <w:rsid w:val="47E8160B"/>
    <w:rsid w:val="48052B82"/>
    <w:rsid w:val="480A63EB"/>
    <w:rsid w:val="48126F81"/>
    <w:rsid w:val="48153C8D"/>
    <w:rsid w:val="481608EC"/>
    <w:rsid w:val="4819662E"/>
    <w:rsid w:val="484216E1"/>
    <w:rsid w:val="484A2C8B"/>
    <w:rsid w:val="484C0059"/>
    <w:rsid w:val="485633DE"/>
    <w:rsid w:val="48595276"/>
    <w:rsid w:val="485E2293"/>
    <w:rsid w:val="4860425D"/>
    <w:rsid w:val="487A5176"/>
    <w:rsid w:val="48873598"/>
    <w:rsid w:val="48A26623"/>
    <w:rsid w:val="48B037B6"/>
    <w:rsid w:val="48B60321"/>
    <w:rsid w:val="48CE566A"/>
    <w:rsid w:val="48D015CD"/>
    <w:rsid w:val="48D32C81"/>
    <w:rsid w:val="48D767AD"/>
    <w:rsid w:val="48DA400F"/>
    <w:rsid w:val="48DB6979"/>
    <w:rsid w:val="48E7672C"/>
    <w:rsid w:val="48EB2522"/>
    <w:rsid w:val="490B5F77"/>
    <w:rsid w:val="49262DB0"/>
    <w:rsid w:val="493279A7"/>
    <w:rsid w:val="493C25D4"/>
    <w:rsid w:val="49422837"/>
    <w:rsid w:val="49490FE8"/>
    <w:rsid w:val="494F1F48"/>
    <w:rsid w:val="495E1DF2"/>
    <w:rsid w:val="49656CD0"/>
    <w:rsid w:val="49663070"/>
    <w:rsid w:val="497A75A0"/>
    <w:rsid w:val="498B2BE2"/>
    <w:rsid w:val="498B70B7"/>
    <w:rsid w:val="49920F80"/>
    <w:rsid w:val="49956188"/>
    <w:rsid w:val="49A51B5A"/>
    <w:rsid w:val="49A87C69"/>
    <w:rsid w:val="49B65DC0"/>
    <w:rsid w:val="49C5081B"/>
    <w:rsid w:val="49C56A6D"/>
    <w:rsid w:val="49D22F38"/>
    <w:rsid w:val="49D71A4B"/>
    <w:rsid w:val="49D93D12"/>
    <w:rsid w:val="49D942C7"/>
    <w:rsid w:val="49DD26C1"/>
    <w:rsid w:val="49EA0282"/>
    <w:rsid w:val="4A0155CC"/>
    <w:rsid w:val="4A1672C9"/>
    <w:rsid w:val="4A266DE0"/>
    <w:rsid w:val="4A2D016F"/>
    <w:rsid w:val="4A3459A1"/>
    <w:rsid w:val="4A3634C7"/>
    <w:rsid w:val="4A37230B"/>
    <w:rsid w:val="4A3E237C"/>
    <w:rsid w:val="4A433167"/>
    <w:rsid w:val="4A680111"/>
    <w:rsid w:val="4A742241"/>
    <w:rsid w:val="4A7D10F6"/>
    <w:rsid w:val="4A842484"/>
    <w:rsid w:val="4A8665C7"/>
    <w:rsid w:val="4A9F106C"/>
    <w:rsid w:val="4AA91EEB"/>
    <w:rsid w:val="4ADB7BCB"/>
    <w:rsid w:val="4ADF46A6"/>
    <w:rsid w:val="4AE9678B"/>
    <w:rsid w:val="4AF368C0"/>
    <w:rsid w:val="4AF8077D"/>
    <w:rsid w:val="4AFA1158"/>
    <w:rsid w:val="4AFB201B"/>
    <w:rsid w:val="4B1031A8"/>
    <w:rsid w:val="4B197B96"/>
    <w:rsid w:val="4B1A4B97"/>
    <w:rsid w:val="4B201A81"/>
    <w:rsid w:val="4B217CD3"/>
    <w:rsid w:val="4B2C74CD"/>
    <w:rsid w:val="4B2E23F0"/>
    <w:rsid w:val="4B375749"/>
    <w:rsid w:val="4B4A42AC"/>
    <w:rsid w:val="4B5160DF"/>
    <w:rsid w:val="4B7778F3"/>
    <w:rsid w:val="4B8244EA"/>
    <w:rsid w:val="4B893ACB"/>
    <w:rsid w:val="4B95246F"/>
    <w:rsid w:val="4B963A09"/>
    <w:rsid w:val="4BA32DDE"/>
    <w:rsid w:val="4BAB3A41"/>
    <w:rsid w:val="4BB328F5"/>
    <w:rsid w:val="4BBB7051"/>
    <w:rsid w:val="4BCA7971"/>
    <w:rsid w:val="4BCD3D72"/>
    <w:rsid w:val="4BD765E4"/>
    <w:rsid w:val="4C085B79"/>
    <w:rsid w:val="4C2A6F6B"/>
    <w:rsid w:val="4C2E1B0A"/>
    <w:rsid w:val="4C2F4672"/>
    <w:rsid w:val="4C374418"/>
    <w:rsid w:val="4C3E6663"/>
    <w:rsid w:val="4C417F01"/>
    <w:rsid w:val="4C46543A"/>
    <w:rsid w:val="4C5440D8"/>
    <w:rsid w:val="4C632DE2"/>
    <w:rsid w:val="4C6F2CC0"/>
    <w:rsid w:val="4C714C8A"/>
    <w:rsid w:val="4C72601A"/>
    <w:rsid w:val="4C7958ED"/>
    <w:rsid w:val="4C7B1665"/>
    <w:rsid w:val="4C8D3147"/>
    <w:rsid w:val="4CAF732D"/>
    <w:rsid w:val="4CB529FD"/>
    <w:rsid w:val="4CC0176E"/>
    <w:rsid w:val="4CC52108"/>
    <w:rsid w:val="4CCF375F"/>
    <w:rsid w:val="4CD3324F"/>
    <w:rsid w:val="4CE71A5F"/>
    <w:rsid w:val="4CE95494"/>
    <w:rsid w:val="4CFA6A2E"/>
    <w:rsid w:val="4CFB27A6"/>
    <w:rsid w:val="4CFE011C"/>
    <w:rsid w:val="4D007DBC"/>
    <w:rsid w:val="4D0158C4"/>
    <w:rsid w:val="4D07739D"/>
    <w:rsid w:val="4D185106"/>
    <w:rsid w:val="4D2C0BB1"/>
    <w:rsid w:val="4D46440E"/>
    <w:rsid w:val="4D567E64"/>
    <w:rsid w:val="4D5F2D35"/>
    <w:rsid w:val="4D714816"/>
    <w:rsid w:val="4D764DF5"/>
    <w:rsid w:val="4D7A546A"/>
    <w:rsid w:val="4D8367CC"/>
    <w:rsid w:val="4D866514"/>
    <w:rsid w:val="4D891B60"/>
    <w:rsid w:val="4D9329DF"/>
    <w:rsid w:val="4D992E31"/>
    <w:rsid w:val="4D9F1383"/>
    <w:rsid w:val="4DA30E74"/>
    <w:rsid w:val="4DA4699A"/>
    <w:rsid w:val="4DA80931"/>
    <w:rsid w:val="4DAB5F7A"/>
    <w:rsid w:val="4DAD2AD6"/>
    <w:rsid w:val="4DB50BA7"/>
    <w:rsid w:val="4DBC1F35"/>
    <w:rsid w:val="4DBC3CE3"/>
    <w:rsid w:val="4DC112FA"/>
    <w:rsid w:val="4DC66910"/>
    <w:rsid w:val="4DDC25D7"/>
    <w:rsid w:val="4DDF79D2"/>
    <w:rsid w:val="4DE33966"/>
    <w:rsid w:val="4DFB0EF4"/>
    <w:rsid w:val="4E105DDD"/>
    <w:rsid w:val="4E1251ED"/>
    <w:rsid w:val="4E1753BE"/>
    <w:rsid w:val="4E28581D"/>
    <w:rsid w:val="4E434405"/>
    <w:rsid w:val="4E555EE6"/>
    <w:rsid w:val="4E5C1022"/>
    <w:rsid w:val="4E854A1D"/>
    <w:rsid w:val="4EB6029F"/>
    <w:rsid w:val="4EC927B3"/>
    <w:rsid w:val="4ECC0B5C"/>
    <w:rsid w:val="4ECF3EEA"/>
    <w:rsid w:val="4ED141EC"/>
    <w:rsid w:val="4EDB21B8"/>
    <w:rsid w:val="4EDD03B5"/>
    <w:rsid w:val="4EE5726A"/>
    <w:rsid w:val="4EED5A53"/>
    <w:rsid w:val="4EF456FF"/>
    <w:rsid w:val="4EF61477"/>
    <w:rsid w:val="4F035942"/>
    <w:rsid w:val="4F0516BA"/>
    <w:rsid w:val="4F0C2A48"/>
    <w:rsid w:val="4F147B4F"/>
    <w:rsid w:val="4F156470"/>
    <w:rsid w:val="4F1F09CE"/>
    <w:rsid w:val="4F275AD4"/>
    <w:rsid w:val="4F2935FA"/>
    <w:rsid w:val="4F3E697A"/>
    <w:rsid w:val="4F493C9D"/>
    <w:rsid w:val="4F5C2410"/>
    <w:rsid w:val="4F6463E1"/>
    <w:rsid w:val="4F662ECF"/>
    <w:rsid w:val="4F824AB9"/>
    <w:rsid w:val="4F860A4D"/>
    <w:rsid w:val="4F9273F2"/>
    <w:rsid w:val="4F9C3DBC"/>
    <w:rsid w:val="4F9F1B0F"/>
    <w:rsid w:val="4FCD667C"/>
    <w:rsid w:val="4FF41131"/>
    <w:rsid w:val="4FF97471"/>
    <w:rsid w:val="4FFB4304"/>
    <w:rsid w:val="50120532"/>
    <w:rsid w:val="501716A5"/>
    <w:rsid w:val="50175B49"/>
    <w:rsid w:val="501F0559"/>
    <w:rsid w:val="50226C9E"/>
    <w:rsid w:val="50265D8C"/>
    <w:rsid w:val="502A587C"/>
    <w:rsid w:val="503E4E84"/>
    <w:rsid w:val="506E3EFB"/>
    <w:rsid w:val="50724B2D"/>
    <w:rsid w:val="5079410E"/>
    <w:rsid w:val="508825A3"/>
    <w:rsid w:val="508F3931"/>
    <w:rsid w:val="509947B0"/>
    <w:rsid w:val="50B9275C"/>
    <w:rsid w:val="50BA3899"/>
    <w:rsid w:val="50C17863"/>
    <w:rsid w:val="50D17AA6"/>
    <w:rsid w:val="50DE6667"/>
    <w:rsid w:val="50E33C7D"/>
    <w:rsid w:val="50EF43D0"/>
    <w:rsid w:val="50FF3BEC"/>
    <w:rsid w:val="51087240"/>
    <w:rsid w:val="51181B78"/>
    <w:rsid w:val="51212240"/>
    <w:rsid w:val="5121482B"/>
    <w:rsid w:val="51283FB0"/>
    <w:rsid w:val="51304AA4"/>
    <w:rsid w:val="51311FBD"/>
    <w:rsid w:val="513444D8"/>
    <w:rsid w:val="5156444F"/>
    <w:rsid w:val="51597A9B"/>
    <w:rsid w:val="515F3303"/>
    <w:rsid w:val="517B5C63"/>
    <w:rsid w:val="517E44CE"/>
    <w:rsid w:val="517F5754"/>
    <w:rsid w:val="51825244"/>
    <w:rsid w:val="519734AD"/>
    <w:rsid w:val="519A1629"/>
    <w:rsid w:val="519A433C"/>
    <w:rsid w:val="51A258E6"/>
    <w:rsid w:val="51BB6BEF"/>
    <w:rsid w:val="51BD002A"/>
    <w:rsid w:val="51C969CF"/>
    <w:rsid w:val="51DE0B73"/>
    <w:rsid w:val="51E84E5C"/>
    <w:rsid w:val="521D4F6D"/>
    <w:rsid w:val="522E0F28"/>
    <w:rsid w:val="523429E2"/>
    <w:rsid w:val="526A01B2"/>
    <w:rsid w:val="526B7A65"/>
    <w:rsid w:val="528B77FB"/>
    <w:rsid w:val="52A336C4"/>
    <w:rsid w:val="52A631B4"/>
    <w:rsid w:val="52AE160F"/>
    <w:rsid w:val="52AE373D"/>
    <w:rsid w:val="52B07B8F"/>
    <w:rsid w:val="52B4142D"/>
    <w:rsid w:val="52F97788"/>
    <w:rsid w:val="5305612D"/>
    <w:rsid w:val="530D4FE1"/>
    <w:rsid w:val="533C1422"/>
    <w:rsid w:val="53442A99"/>
    <w:rsid w:val="535B5D4C"/>
    <w:rsid w:val="53635899"/>
    <w:rsid w:val="53715570"/>
    <w:rsid w:val="5378497F"/>
    <w:rsid w:val="537961D3"/>
    <w:rsid w:val="537B019D"/>
    <w:rsid w:val="537B63EF"/>
    <w:rsid w:val="53A05E55"/>
    <w:rsid w:val="53A4086C"/>
    <w:rsid w:val="53A5383B"/>
    <w:rsid w:val="53A92F5C"/>
    <w:rsid w:val="53C62C80"/>
    <w:rsid w:val="53C723EA"/>
    <w:rsid w:val="53E207EE"/>
    <w:rsid w:val="53F561A1"/>
    <w:rsid w:val="53F57F4F"/>
    <w:rsid w:val="53F73CC7"/>
    <w:rsid w:val="540E2DBF"/>
    <w:rsid w:val="540E7263"/>
    <w:rsid w:val="54232D0E"/>
    <w:rsid w:val="542B1BC3"/>
    <w:rsid w:val="54314A3C"/>
    <w:rsid w:val="543312EE"/>
    <w:rsid w:val="5458228C"/>
    <w:rsid w:val="545C1D7C"/>
    <w:rsid w:val="54684BC5"/>
    <w:rsid w:val="546A332F"/>
    <w:rsid w:val="546D1581"/>
    <w:rsid w:val="546E385E"/>
    <w:rsid w:val="546F751B"/>
    <w:rsid w:val="547075D6"/>
    <w:rsid w:val="54717DB0"/>
    <w:rsid w:val="547D0BE8"/>
    <w:rsid w:val="547F3CBD"/>
    <w:rsid w:val="548E5CAE"/>
    <w:rsid w:val="549E05E7"/>
    <w:rsid w:val="54AD6A7C"/>
    <w:rsid w:val="54B5148C"/>
    <w:rsid w:val="54BC281B"/>
    <w:rsid w:val="54D1276A"/>
    <w:rsid w:val="54DE6C35"/>
    <w:rsid w:val="55004DFD"/>
    <w:rsid w:val="551C55B1"/>
    <w:rsid w:val="55200E06"/>
    <w:rsid w:val="55322BF0"/>
    <w:rsid w:val="5545222A"/>
    <w:rsid w:val="55452810"/>
    <w:rsid w:val="555854E1"/>
    <w:rsid w:val="55690BF5"/>
    <w:rsid w:val="556C2493"/>
    <w:rsid w:val="5572737D"/>
    <w:rsid w:val="55741347"/>
    <w:rsid w:val="557944A6"/>
    <w:rsid w:val="557C1FAA"/>
    <w:rsid w:val="557E0C23"/>
    <w:rsid w:val="55A20B06"/>
    <w:rsid w:val="55AE4859"/>
    <w:rsid w:val="55D63DB0"/>
    <w:rsid w:val="55F57D70"/>
    <w:rsid w:val="56037691"/>
    <w:rsid w:val="560F10A6"/>
    <w:rsid w:val="56127006"/>
    <w:rsid w:val="56187F25"/>
    <w:rsid w:val="56244B1C"/>
    <w:rsid w:val="562E599A"/>
    <w:rsid w:val="56440D1A"/>
    <w:rsid w:val="564451BE"/>
    <w:rsid w:val="56446F6C"/>
    <w:rsid w:val="564E7DEA"/>
    <w:rsid w:val="56633896"/>
    <w:rsid w:val="566F37E9"/>
    <w:rsid w:val="56755377"/>
    <w:rsid w:val="567F2B2A"/>
    <w:rsid w:val="56804180"/>
    <w:rsid w:val="568E233E"/>
    <w:rsid w:val="56933A4F"/>
    <w:rsid w:val="5697353F"/>
    <w:rsid w:val="569752EE"/>
    <w:rsid w:val="56B05059"/>
    <w:rsid w:val="56B7773E"/>
    <w:rsid w:val="56BC2FA6"/>
    <w:rsid w:val="56CD51B3"/>
    <w:rsid w:val="56CE143A"/>
    <w:rsid w:val="56CF572C"/>
    <w:rsid w:val="56D81419"/>
    <w:rsid w:val="56E40B61"/>
    <w:rsid w:val="56ED7603"/>
    <w:rsid w:val="57030BD5"/>
    <w:rsid w:val="57144B90"/>
    <w:rsid w:val="57163137"/>
    <w:rsid w:val="572172AD"/>
    <w:rsid w:val="5728063B"/>
    <w:rsid w:val="57284198"/>
    <w:rsid w:val="572A6162"/>
    <w:rsid w:val="573828A1"/>
    <w:rsid w:val="57437223"/>
    <w:rsid w:val="574A2360"/>
    <w:rsid w:val="574D23FA"/>
    <w:rsid w:val="5753390A"/>
    <w:rsid w:val="575907F5"/>
    <w:rsid w:val="575E5E0B"/>
    <w:rsid w:val="5765363E"/>
    <w:rsid w:val="57663787"/>
    <w:rsid w:val="577076BE"/>
    <w:rsid w:val="578810DA"/>
    <w:rsid w:val="578B4903"/>
    <w:rsid w:val="579B567F"/>
    <w:rsid w:val="57A37CC2"/>
    <w:rsid w:val="57B8376D"/>
    <w:rsid w:val="57C7431A"/>
    <w:rsid w:val="57E207EA"/>
    <w:rsid w:val="57E60FB7"/>
    <w:rsid w:val="580F5357"/>
    <w:rsid w:val="580F761B"/>
    <w:rsid w:val="582157B7"/>
    <w:rsid w:val="582901C7"/>
    <w:rsid w:val="58382B00"/>
    <w:rsid w:val="586700F4"/>
    <w:rsid w:val="587A428A"/>
    <w:rsid w:val="58871392"/>
    <w:rsid w:val="58931AE5"/>
    <w:rsid w:val="589F0489"/>
    <w:rsid w:val="58A255C2"/>
    <w:rsid w:val="58A81A34"/>
    <w:rsid w:val="58AB32D2"/>
    <w:rsid w:val="58BA08D1"/>
    <w:rsid w:val="58C60230"/>
    <w:rsid w:val="58DA3BB7"/>
    <w:rsid w:val="58E6430A"/>
    <w:rsid w:val="58EB7B73"/>
    <w:rsid w:val="58F20F01"/>
    <w:rsid w:val="58F738F0"/>
    <w:rsid w:val="58FC58DC"/>
    <w:rsid w:val="5905058C"/>
    <w:rsid w:val="590B1675"/>
    <w:rsid w:val="59260BAB"/>
    <w:rsid w:val="59282B75"/>
    <w:rsid w:val="592866D1"/>
    <w:rsid w:val="593257A1"/>
    <w:rsid w:val="59353EEB"/>
    <w:rsid w:val="593C3F2A"/>
    <w:rsid w:val="593E7CA2"/>
    <w:rsid w:val="59550F46"/>
    <w:rsid w:val="595E0345"/>
    <w:rsid w:val="59611BE3"/>
    <w:rsid w:val="59613991"/>
    <w:rsid w:val="59690E37"/>
    <w:rsid w:val="596D0588"/>
    <w:rsid w:val="59717824"/>
    <w:rsid w:val="59860ED2"/>
    <w:rsid w:val="59981AA8"/>
    <w:rsid w:val="599B3347"/>
    <w:rsid w:val="59A467E4"/>
    <w:rsid w:val="59B6687A"/>
    <w:rsid w:val="59B76899"/>
    <w:rsid w:val="59C53F20"/>
    <w:rsid w:val="59C56616"/>
    <w:rsid w:val="59C81C62"/>
    <w:rsid w:val="59CE7286"/>
    <w:rsid w:val="59D712D5"/>
    <w:rsid w:val="59DD74BB"/>
    <w:rsid w:val="59EA7E2A"/>
    <w:rsid w:val="5A0236F9"/>
    <w:rsid w:val="5A084C52"/>
    <w:rsid w:val="5A0E1D6B"/>
    <w:rsid w:val="5A0E3B19"/>
    <w:rsid w:val="5A13112F"/>
    <w:rsid w:val="5A1629CD"/>
    <w:rsid w:val="5A1B4488"/>
    <w:rsid w:val="5A1D3D5C"/>
    <w:rsid w:val="5A3612C1"/>
    <w:rsid w:val="5A3B2434"/>
    <w:rsid w:val="5A3B68D8"/>
    <w:rsid w:val="5A3D7F5A"/>
    <w:rsid w:val="5A44753A"/>
    <w:rsid w:val="5A5B4884"/>
    <w:rsid w:val="5A621925"/>
    <w:rsid w:val="5A684766"/>
    <w:rsid w:val="5A6C083F"/>
    <w:rsid w:val="5A6C6A91"/>
    <w:rsid w:val="5A747F9F"/>
    <w:rsid w:val="5A875679"/>
    <w:rsid w:val="5A9E2F7E"/>
    <w:rsid w:val="5AA61FA3"/>
    <w:rsid w:val="5AA75D1B"/>
    <w:rsid w:val="5AA8634D"/>
    <w:rsid w:val="5AB726CD"/>
    <w:rsid w:val="5ABF12B7"/>
    <w:rsid w:val="5ABF42BB"/>
    <w:rsid w:val="5AC643F3"/>
    <w:rsid w:val="5AD36B10"/>
    <w:rsid w:val="5AE96334"/>
    <w:rsid w:val="5AEC0B7E"/>
    <w:rsid w:val="5AEE394A"/>
    <w:rsid w:val="5B0647F0"/>
    <w:rsid w:val="5B0B27EC"/>
    <w:rsid w:val="5B2353A2"/>
    <w:rsid w:val="5B2D4C84"/>
    <w:rsid w:val="5B6065F6"/>
    <w:rsid w:val="5B6E42E3"/>
    <w:rsid w:val="5B834092"/>
    <w:rsid w:val="5B871DD5"/>
    <w:rsid w:val="5B8B1199"/>
    <w:rsid w:val="5B94004E"/>
    <w:rsid w:val="5B955B74"/>
    <w:rsid w:val="5B9718EC"/>
    <w:rsid w:val="5B991B08"/>
    <w:rsid w:val="5BA46B9B"/>
    <w:rsid w:val="5BAC183B"/>
    <w:rsid w:val="5BAF4E87"/>
    <w:rsid w:val="5BB24978"/>
    <w:rsid w:val="5BB71F8E"/>
    <w:rsid w:val="5BBE156E"/>
    <w:rsid w:val="5BCF552A"/>
    <w:rsid w:val="5BDE751B"/>
    <w:rsid w:val="5BE329AE"/>
    <w:rsid w:val="5BF907F8"/>
    <w:rsid w:val="5BFB1E7B"/>
    <w:rsid w:val="5C137BC9"/>
    <w:rsid w:val="5C163158"/>
    <w:rsid w:val="5C337866"/>
    <w:rsid w:val="5C38325F"/>
    <w:rsid w:val="5C403D31"/>
    <w:rsid w:val="5C4E644E"/>
    <w:rsid w:val="5C514191"/>
    <w:rsid w:val="5C5D0D87"/>
    <w:rsid w:val="5C643EC4"/>
    <w:rsid w:val="5C6914DA"/>
    <w:rsid w:val="5C76653E"/>
    <w:rsid w:val="5C7C2179"/>
    <w:rsid w:val="5C8956D8"/>
    <w:rsid w:val="5C8F46A0"/>
    <w:rsid w:val="5C8F6A67"/>
    <w:rsid w:val="5C992A65"/>
    <w:rsid w:val="5CAB1AF3"/>
    <w:rsid w:val="5CAE2C01"/>
    <w:rsid w:val="5CC26E3C"/>
    <w:rsid w:val="5CCC6983"/>
    <w:rsid w:val="5CDC6150"/>
    <w:rsid w:val="5CE2128D"/>
    <w:rsid w:val="5CE45005"/>
    <w:rsid w:val="5CE60D7D"/>
    <w:rsid w:val="5D047455"/>
    <w:rsid w:val="5D1E658D"/>
    <w:rsid w:val="5D303DA6"/>
    <w:rsid w:val="5D3220B8"/>
    <w:rsid w:val="5D333896"/>
    <w:rsid w:val="5D397F92"/>
    <w:rsid w:val="5D445AA3"/>
    <w:rsid w:val="5D467A6D"/>
    <w:rsid w:val="5D5A52C7"/>
    <w:rsid w:val="5D5C2DED"/>
    <w:rsid w:val="5D6121B1"/>
    <w:rsid w:val="5D6B1282"/>
    <w:rsid w:val="5D6B5E5A"/>
    <w:rsid w:val="5D6D1BA9"/>
    <w:rsid w:val="5D755C5D"/>
    <w:rsid w:val="5D804D2D"/>
    <w:rsid w:val="5D8A17E2"/>
    <w:rsid w:val="5DC310BE"/>
    <w:rsid w:val="5DC6470A"/>
    <w:rsid w:val="5DD40BD5"/>
    <w:rsid w:val="5DD62B9F"/>
    <w:rsid w:val="5DE828D3"/>
    <w:rsid w:val="5DF2637B"/>
    <w:rsid w:val="5E053485"/>
    <w:rsid w:val="5E127950"/>
    <w:rsid w:val="5E2002BE"/>
    <w:rsid w:val="5E2E272B"/>
    <w:rsid w:val="5E3A0E2F"/>
    <w:rsid w:val="5E4329E3"/>
    <w:rsid w:val="5E5151D8"/>
    <w:rsid w:val="5E563CE0"/>
    <w:rsid w:val="5E5C7A94"/>
    <w:rsid w:val="5E6C52B2"/>
    <w:rsid w:val="5E7C3B11"/>
    <w:rsid w:val="5E80584C"/>
    <w:rsid w:val="5E8412B9"/>
    <w:rsid w:val="5E864556"/>
    <w:rsid w:val="5E895E64"/>
    <w:rsid w:val="5E8A398A"/>
    <w:rsid w:val="5EB11853"/>
    <w:rsid w:val="5EBB787A"/>
    <w:rsid w:val="5EBD3D5F"/>
    <w:rsid w:val="5EC944B2"/>
    <w:rsid w:val="5ECA1FD8"/>
    <w:rsid w:val="5ECE3876"/>
    <w:rsid w:val="5ED52E57"/>
    <w:rsid w:val="5EDB16ED"/>
    <w:rsid w:val="5F054751"/>
    <w:rsid w:val="5F28567D"/>
    <w:rsid w:val="5F2E5117"/>
    <w:rsid w:val="5F313E05"/>
    <w:rsid w:val="5F322057"/>
    <w:rsid w:val="5F3E64AF"/>
    <w:rsid w:val="5F4A2A9D"/>
    <w:rsid w:val="5F4E26F5"/>
    <w:rsid w:val="5F530220"/>
    <w:rsid w:val="5F5F0972"/>
    <w:rsid w:val="5F685A79"/>
    <w:rsid w:val="5F6B30AD"/>
    <w:rsid w:val="5F6E550F"/>
    <w:rsid w:val="5F783E00"/>
    <w:rsid w:val="5F88611B"/>
    <w:rsid w:val="5F8E6445"/>
    <w:rsid w:val="5FAD7930"/>
    <w:rsid w:val="5FAE5456"/>
    <w:rsid w:val="5FBA204D"/>
    <w:rsid w:val="5FDA449D"/>
    <w:rsid w:val="5FE33352"/>
    <w:rsid w:val="5FF53085"/>
    <w:rsid w:val="600807D5"/>
    <w:rsid w:val="600B4656"/>
    <w:rsid w:val="601A5F06"/>
    <w:rsid w:val="602776E2"/>
    <w:rsid w:val="602D281F"/>
    <w:rsid w:val="603718EF"/>
    <w:rsid w:val="6051650D"/>
    <w:rsid w:val="605204D7"/>
    <w:rsid w:val="60591866"/>
    <w:rsid w:val="605C3200"/>
    <w:rsid w:val="60633B4D"/>
    <w:rsid w:val="606704E8"/>
    <w:rsid w:val="606C77EB"/>
    <w:rsid w:val="608079B1"/>
    <w:rsid w:val="60820DBC"/>
    <w:rsid w:val="60927623"/>
    <w:rsid w:val="60936B26"/>
    <w:rsid w:val="60AE3960"/>
    <w:rsid w:val="60B269BC"/>
    <w:rsid w:val="60B44CEE"/>
    <w:rsid w:val="60D335F0"/>
    <w:rsid w:val="60DD4245"/>
    <w:rsid w:val="60F33A68"/>
    <w:rsid w:val="610E2650"/>
    <w:rsid w:val="6113293E"/>
    <w:rsid w:val="611759A9"/>
    <w:rsid w:val="611D0AE5"/>
    <w:rsid w:val="61241E74"/>
    <w:rsid w:val="613227E3"/>
    <w:rsid w:val="613A51F3"/>
    <w:rsid w:val="613C7109"/>
    <w:rsid w:val="61410CF7"/>
    <w:rsid w:val="61504A17"/>
    <w:rsid w:val="615E142C"/>
    <w:rsid w:val="616E30EF"/>
    <w:rsid w:val="617A11ED"/>
    <w:rsid w:val="619207F0"/>
    <w:rsid w:val="61A42FB4"/>
    <w:rsid w:val="61EF1F11"/>
    <w:rsid w:val="62123AD8"/>
    <w:rsid w:val="62145A44"/>
    <w:rsid w:val="621A4DB8"/>
    <w:rsid w:val="621E2D67"/>
    <w:rsid w:val="6227588B"/>
    <w:rsid w:val="62386882"/>
    <w:rsid w:val="62414EA6"/>
    <w:rsid w:val="62511B0B"/>
    <w:rsid w:val="625E13B5"/>
    <w:rsid w:val="62634C1E"/>
    <w:rsid w:val="62791D4B"/>
    <w:rsid w:val="62793F31"/>
    <w:rsid w:val="6280132C"/>
    <w:rsid w:val="628726BA"/>
    <w:rsid w:val="62941747"/>
    <w:rsid w:val="62AA624A"/>
    <w:rsid w:val="62B40FD5"/>
    <w:rsid w:val="62BC7E8A"/>
    <w:rsid w:val="62BF00A6"/>
    <w:rsid w:val="62E30E34"/>
    <w:rsid w:val="62E321FA"/>
    <w:rsid w:val="62E33DDE"/>
    <w:rsid w:val="62E573E1"/>
    <w:rsid w:val="63057A83"/>
    <w:rsid w:val="63276C41"/>
    <w:rsid w:val="632779F9"/>
    <w:rsid w:val="63464323"/>
    <w:rsid w:val="635051A2"/>
    <w:rsid w:val="635D166D"/>
    <w:rsid w:val="6377613F"/>
    <w:rsid w:val="637D2331"/>
    <w:rsid w:val="639130C5"/>
    <w:rsid w:val="639257BA"/>
    <w:rsid w:val="639A01CB"/>
    <w:rsid w:val="63BA6ABF"/>
    <w:rsid w:val="63BF40D6"/>
    <w:rsid w:val="63C33BC6"/>
    <w:rsid w:val="63C94F54"/>
    <w:rsid w:val="63D57455"/>
    <w:rsid w:val="63E97606"/>
    <w:rsid w:val="63FC70D8"/>
    <w:rsid w:val="63FE635B"/>
    <w:rsid w:val="64030466"/>
    <w:rsid w:val="641076A2"/>
    <w:rsid w:val="641E3FBF"/>
    <w:rsid w:val="64412D3D"/>
    <w:rsid w:val="644E26ED"/>
    <w:rsid w:val="645111D2"/>
    <w:rsid w:val="64610CE9"/>
    <w:rsid w:val="646D3B32"/>
    <w:rsid w:val="647E5D3F"/>
    <w:rsid w:val="648800ED"/>
    <w:rsid w:val="648A46E4"/>
    <w:rsid w:val="648C57FB"/>
    <w:rsid w:val="64966BE4"/>
    <w:rsid w:val="649759B4"/>
    <w:rsid w:val="64992B79"/>
    <w:rsid w:val="649D4417"/>
    <w:rsid w:val="64A82DBC"/>
    <w:rsid w:val="64AF7CA6"/>
    <w:rsid w:val="64BC23C3"/>
    <w:rsid w:val="64C712EC"/>
    <w:rsid w:val="64D23995"/>
    <w:rsid w:val="64D43BB1"/>
    <w:rsid w:val="64DB0A9B"/>
    <w:rsid w:val="64DE058B"/>
    <w:rsid w:val="64DE2339"/>
    <w:rsid w:val="64E04304"/>
    <w:rsid w:val="64E70858"/>
    <w:rsid w:val="64FF0C2E"/>
    <w:rsid w:val="650D2C1F"/>
    <w:rsid w:val="652341F0"/>
    <w:rsid w:val="65247E62"/>
    <w:rsid w:val="65271F32"/>
    <w:rsid w:val="652C7549"/>
    <w:rsid w:val="6535464F"/>
    <w:rsid w:val="65476131"/>
    <w:rsid w:val="65501489"/>
    <w:rsid w:val="6558033E"/>
    <w:rsid w:val="655D3BA6"/>
    <w:rsid w:val="656457CE"/>
    <w:rsid w:val="656C50FC"/>
    <w:rsid w:val="659B5340"/>
    <w:rsid w:val="65A25A5D"/>
    <w:rsid w:val="65A26546"/>
    <w:rsid w:val="65A76BCF"/>
    <w:rsid w:val="65AE6FB6"/>
    <w:rsid w:val="65C46E98"/>
    <w:rsid w:val="65D8422F"/>
    <w:rsid w:val="65DB7500"/>
    <w:rsid w:val="65E322FD"/>
    <w:rsid w:val="65FA13F5"/>
    <w:rsid w:val="65FB5B06"/>
    <w:rsid w:val="65FD2C93"/>
    <w:rsid w:val="660202AA"/>
    <w:rsid w:val="66134265"/>
    <w:rsid w:val="661C2637"/>
    <w:rsid w:val="662C32B5"/>
    <w:rsid w:val="66383CCB"/>
    <w:rsid w:val="663E5786"/>
    <w:rsid w:val="66486604"/>
    <w:rsid w:val="666C3121"/>
    <w:rsid w:val="6672542F"/>
    <w:rsid w:val="667271DD"/>
    <w:rsid w:val="66746949"/>
    <w:rsid w:val="6679056C"/>
    <w:rsid w:val="66806DB2"/>
    <w:rsid w:val="66847004"/>
    <w:rsid w:val="66887883"/>
    <w:rsid w:val="66974E96"/>
    <w:rsid w:val="66B75538"/>
    <w:rsid w:val="66BA2932"/>
    <w:rsid w:val="66D32372"/>
    <w:rsid w:val="66D50C72"/>
    <w:rsid w:val="66D63C10"/>
    <w:rsid w:val="66E31CCF"/>
    <w:rsid w:val="66F968E8"/>
    <w:rsid w:val="66FE4F15"/>
    <w:rsid w:val="66FE7028"/>
    <w:rsid w:val="671A0C90"/>
    <w:rsid w:val="67317B81"/>
    <w:rsid w:val="674548F2"/>
    <w:rsid w:val="674F751F"/>
    <w:rsid w:val="676B6F9D"/>
    <w:rsid w:val="676E3E49"/>
    <w:rsid w:val="676F196F"/>
    <w:rsid w:val="67760F4F"/>
    <w:rsid w:val="67825B46"/>
    <w:rsid w:val="679D64DC"/>
    <w:rsid w:val="67B57004"/>
    <w:rsid w:val="67BD6B7E"/>
    <w:rsid w:val="67BD70F7"/>
    <w:rsid w:val="67BF6452"/>
    <w:rsid w:val="67C47F0C"/>
    <w:rsid w:val="67D57A24"/>
    <w:rsid w:val="67DA7730"/>
    <w:rsid w:val="67E1461B"/>
    <w:rsid w:val="67E20393"/>
    <w:rsid w:val="67F3434E"/>
    <w:rsid w:val="67F43C82"/>
    <w:rsid w:val="68164837"/>
    <w:rsid w:val="6817003C"/>
    <w:rsid w:val="681C272E"/>
    <w:rsid w:val="681F15E7"/>
    <w:rsid w:val="682D7860"/>
    <w:rsid w:val="685017A0"/>
    <w:rsid w:val="685A261F"/>
    <w:rsid w:val="685F3791"/>
    <w:rsid w:val="686A0AB4"/>
    <w:rsid w:val="6881195A"/>
    <w:rsid w:val="68A33B0C"/>
    <w:rsid w:val="68A45648"/>
    <w:rsid w:val="68C857DA"/>
    <w:rsid w:val="68D157BD"/>
    <w:rsid w:val="68D75A1D"/>
    <w:rsid w:val="68E32614"/>
    <w:rsid w:val="68F4037D"/>
    <w:rsid w:val="68FD36D6"/>
    <w:rsid w:val="690D7691"/>
    <w:rsid w:val="69110F2F"/>
    <w:rsid w:val="69197DE4"/>
    <w:rsid w:val="692661B7"/>
    <w:rsid w:val="6938470E"/>
    <w:rsid w:val="69531548"/>
    <w:rsid w:val="6962178B"/>
    <w:rsid w:val="69671F07"/>
    <w:rsid w:val="696A6892"/>
    <w:rsid w:val="696F3EA8"/>
    <w:rsid w:val="697B45FB"/>
    <w:rsid w:val="69823BDB"/>
    <w:rsid w:val="69862A24"/>
    <w:rsid w:val="698C56A1"/>
    <w:rsid w:val="698E2580"/>
    <w:rsid w:val="698F00A6"/>
    <w:rsid w:val="69955386"/>
    <w:rsid w:val="699A7177"/>
    <w:rsid w:val="69AF24F6"/>
    <w:rsid w:val="69B12712"/>
    <w:rsid w:val="69BD10B7"/>
    <w:rsid w:val="69C73CE4"/>
    <w:rsid w:val="69CE6E20"/>
    <w:rsid w:val="69DC353A"/>
    <w:rsid w:val="69DD52B6"/>
    <w:rsid w:val="69E06B54"/>
    <w:rsid w:val="69E421A0"/>
    <w:rsid w:val="69E72CD3"/>
    <w:rsid w:val="6A053438"/>
    <w:rsid w:val="6A0B3BD1"/>
    <w:rsid w:val="6A107439"/>
    <w:rsid w:val="6A244C92"/>
    <w:rsid w:val="6A2904FB"/>
    <w:rsid w:val="6A294057"/>
    <w:rsid w:val="6A2E78BF"/>
    <w:rsid w:val="6A36081D"/>
    <w:rsid w:val="6A3C022E"/>
    <w:rsid w:val="6A426EE4"/>
    <w:rsid w:val="6A4470E3"/>
    <w:rsid w:val="6A58493C"/>
    <w:rsid w:val="6A5D1F52"/>
    <w:rsid w:val="6A617C95"/>
    <w:rsid w:val="6A661DB2"/>
    <w:rsid w:val="6A753097"/>
    <w:rsid w:val="6A786D8C"/>
    <w:rsid w:val="6A995680"/>
    <w:rsid w:val="6A9C5A87"/>
    <w:rsid w:val="6A9E4A45"/>
    <w:rsid w:val="6AAF3179"/>
    <w:rsid w:val="6AB029CA"/>
    <w:rsid w:val="6AB956BB"/>
    <w:rsid w:val="6AD20B92"/>
    <w:rsid w:val="6AD9782B"/>
    <w:rsid w:val="6AE442C5"/>
    <w:rsid w:val="6AEE5DA5"/>
    <w:rsid w:val="6AFE3735"/>
    <w:rsid w:val="6B072CBC"/>
    <w:rsid w:val="6B1271E1"/>
    <w:rsid w:val="6B19231D"/>
    <w:rsid w:val="6B2415A6"/>
    <w:rsid w:val="6B3453A9"/>
    <w:rsid w:val="6B362ECF"/>
    <w:rsid w:val="6B3727A3"/>
    <w:rsid w:val="6B4A0729"/>
    <w:rsid w:val="6B543355"/>
    <w:rsid w:val="6B553CEA"/>
    <w:rsid w:val="6B5C045C"/>
    <w:rsid w:val="6B67752D"/>
    <w:rsid w:val="6B7457A6"/>
    <w:rsid w:val="6B7F1153"/>
    <w:rsid w:val="6BA0659B"/>
    <w:rsid w:val="6BA240C1"/>
    <w:rsid w:val="6BA53000"/>
    <w:rsid w:val="6BAE6F0A"/>
    <w:rsid w:val="6BC37258"/>
    <w:rsid w:val="6BC960D2"/>
    <w:rsid w:val="6BD46E9D"/>
    <w:rsid w:val="6BDF5315"/>
    <w:rsid w:val="6BE75870"/>
    <w:rsid w:val="6BEC358E"/>
    <w:rsid w:val="6BED30BB"/>
    <w:rsid w:val="6BF43586"/>
    <w:rsid w:val="6BFD022E"/>
    <w:rsid w:val="6C07661A"/>
    <w:rsid w:val="6C164AAF"/>
    <w:rsid w:val="6C184383"/>
    <w:rsid w:val="6C2E3BA6"/>
    <w:rsid w:val="6C303DC2"/>
    <w:rsid w:val="6C496C32"/>
    <w:rsid w:val="6C6770B8"/>
    <w:rsid w:val="6C68355C"/>
    <w:rsid w:val="6C6B4DFB"/>
    <w:rsid w:val="6C7517D5"/>
    <w:rsid w:val="6C830396"/>
    <w:rsid w:val="6C9F4AA4"/>
    <w:rsid w:val="6CA125CA"/>
    <w:rsid w:val="6CA33B4D"/>
    <w:rsid w:val="6CAC012D"/>
    <w:rsid w:val="6CB00A5F"/>
    <w:rsid w:val="6CB95B66"/>
    <w:rsid w:val="6CBE46E3"/>
    <w:rsid w:val="6CC14A1B"/>
    <w:rsid w:val="6CCE7137"/>
    <w:rsid w:val="6CDE55CC"/>
    <w:rsid w:val="6CE07597"/>
    <w:rsid w:val="6CF2784B"/>
    <w:rsid w:val="6D003386"/>
    <w:rsid w:val="6D056FFD"/>
    <w:rsid w:val="6D156B14"/>
    <w:rsid w:val="6D54588F"/>
    <w:rsid w:val="6D601A36"/>
    <w:rsid w:val="6D6E2CE4"/>
    <w:rsid w:val="6D74064E"/>
    <w:rsid w:val="6D74161D"/>
    <w:rsid w:val="6D761CA9"/>
    <w:rsid w:val="6D796477"/>
    <w:rsid w:val="6D800432"/>
    <w:rsid w:val="6D8F68C7"/>
    <w:rsid w:val="6DAC3520"/>
    <w:rsid w:val="6DBD1686"/>
    <w:rsid w:val="6DC20A4A"/>
    <w:rsid w:val="6DCE3893"/>
    <w:rsid w:val="6DD30EA9"/>
    <w:rsid w:val="6DE103ED"/>
    <w:rsid w:val="6DEF7365"/>
    <w:rsid w:val="6DFF1C9E"/>
    <w:rsid w:val="6E1312A6"/>
    <w:rsid w:val="6E1374F8"/>
    <w:rsid w:val="6E383D57"/>
    <w:rsid w:val="6E3F653F"/>
    <w:rsid w:val="6E544D23"/>
    <w:rsid w:val="6E572B7F"/>
    <w:rsid w:val="6E573888"/>
    <w:rsid w:val="6E58315D"/>
    <w:rsid w:val="6E684C56"/>
    <w:rsid w:val="6E69536A"/>
    <w:rsid w:val="6E731D44"/>
    <w:rsid w:val="6E76692E"/>
    <w:rsid w:val="6E872169"/>
    <w:rsid w:val="6E8E6B7E"/>
    <w:rsid w:val="6EDC35ED"/>
    <w:rsid w:val="6EE36ECA"/>
    <w:rsid w:val="6EE964AB"/>
    <w:rsid w:val="6EF70BC7"/>
    <w:rsid w:val="6EFB680A"/>
    <w:rsid w:val="6EFC4430"/>
    <w:rsid w:val="6F0F4163"/>
    <w:rsid w:val="6F1352D6"/>
    <w:rsid w:val="6F1928EC"/>
    <w:rsid w:val="6F211DD0"/>
    <w:rsid w:val="6F345978"/>
    <w:rsid w:val="6F34735B"/>
    <w:rsid w:val="6F38128B"/>
    <w:rsid w:val="6F3E2352"/>
    <w:rsid w:val="6F435BBB"/>
    <w:rsid w:val="6F481786"/>
    <w:rsid w:val="6F502086"/>
    <w:rsid w:val="6F6873CF"/>
    <w:rsid w:val="6F6D2ED2"/>
    <w:rsid w:val="6F712728"/>
    <w:rsid w:val="6F7E4E45"/>
    <w:rsid w:val="6F8306AD"/>
    <w:rsid w:val="6F973F7E"/>
    <w:rsid w:val="6F975F07"/>
    <w:rsid w:val="6FA7439C"/>
    <w:rsid w:val="6FA92A47"/>
    <w:rsid w:val="6FAA79E8"/>
    <w:rsid w:val="6FD1766A"/>
    <w:rsid w:val="6FD27FBC"/>
    <w:rsid w:val="6FDE3B35"/>
    <w:rsid w:val="6FDE58E3"/>
    <w:rsid w:val="6FF670D1"/>
    <w:rsid w:val="701D5103"/>
    <w:rsid w:val="70293003"/>
    <w:rsid w:val="70310109"/>
    <w:rsid w:val="70335C2F"/>
    <w:rsid w:val="703D6AAE"/>
    <w:rsid w:val="704C0A9F"/>
    <w:rsid w:val="70684777"/>
    <w:rsid w:val="706F478E"/>
    <w:rsid w:val="7073427E"/>
    <w:rsid w:val="70891CF3"/>
    <w:rsid w:val="70B328CC"/>
    <w:rsid w:val="70B36D70"/>
    <w:rsid w:val="70C036B1"/>
    <w:rsid w:val="70C20D61"/>
    <w:rsid w:val="70C74796"/>
    <w:rsid w:val="70D0347E"/>
    <w:rsid w:val="70D2136A"/>
    <w:rsid w:val="70D32F6E"/>
    <w:rsid w:val="70D96BE4"/>
    <w:rsid w:val="70DC0075"/>
    <w:rsid w:val="70FA26BB"/>
    <w:rsid w:val="70FC24C5"/>
    <w:rsid w:val="710E21F8"/>
    <w:rsid w:val="71353C29"/>
    <w:rsid w:val="7137174F"/>
    <w:rsid w:val="713A123F"/>
    <w:rsid w:val="71461888"/>
    <w:rsid w:val="714A538F"/>
    <w:rsid w:val="71535E5D"/>
    <w:rsid w:val="715A71EC"/>
    <w:rsid w:val="7166073D"/>
    <w:rsid w:val="71685DAD"/>
    <w:rsid w:val="716E012A"/>
    <w:rsid w:val="71733C99"/>
    <w:rsid w:val="717A163C"/>
    <w:rsid w:val="71830F4E"/>
    <w:rsid w:val="71881FAB"/>
    <w:rsid w:val="7189187F"/>
    <w:rsid w:val="718A1570"/>
    <w:rsid w:val="71A467E8"/>
    <w:rsid w:val="71A76E8A"/>
    <w:rsid w:val="71BB4E1E"/>
    <w:rsid w:val="71C264B7"/>
    <w:rsid w:val="71CD20B4"/>
    <w:rsid w:val="71E05943"/>
    <w:rsid w:val="72086C48"/>
    <w:rsid w:val="722562AC"/>
    <w:rsid w:val="723447D1"/>
    <w:rsid w:val="7238752D"/>
    <w:rsid w:val="7253338A"/>
    <w:rsid w:val="725974A3"/>
    <w:rsid w:val="726447C6"/>
    <w:rsid w:val="726648BD"/>
    <w:rsid w:val="7278201F"/>
    <w:rsid w:val="727E6F0A"/>
    <w:rsid w:val="72A42E14"/>
    <w:rsid w:val="72B33057"/>
    <w:rsid w:val="72B83871"/>
    <w:rsid w:val="72C963D7"/>
    <w:rsid w:val="72D059B7"/>
    <w:rsid w:val="72D37256"/>
    <w:rsid w:val="72D82ABE"/>
    <w:rsid w:val="72E041B6"/>
    <w:rsid w:val="72E15E16"/>
    <w:rsid w:val="72EB0A43"/>
    <w:rsid w:val="72F316A6"/>
    <w:rsid w:val="72F64A73"/>
    <w:rsid w:val="72F84F0E"/>
    <w:rsid w:val="72FF004B"/>
    <w:rsid w:val="73326672"/>
    <w:rsid w:val="73335F46"/>
    <w:rsid w:val="7339701E"/>
    <w:rsid w:val="733C4DFB"/>
    <w:rsid w:val="733F506D"/>
    <w:rsid w:val="73501B71"/>
    <w:rsid w:val="73532145"/>
    <w:rsid w:val="73591E51"/>
    <w:rsid w:val="736941B5"/>
    <w:rsid w:val="739764D5"/>
    <w:rsid w:val="739B4217"/>
    <w:rsid w:val="73A664A3"/>
    <w:rsid w:val="73B2330F"/>
    <w:rsid w:val="73B452D9"/>
    <w:rsid w:val="73BB6668"/>
    <w:rsid w:val="73C179F6"/>
    <w:rsid w:val="73CA3F2E"/>
    <w:rsid w:val="73D17C39"/>
    <w:rsid w:val="73D4607A"/>
    <w:rsid w:val="73ED0644"/>
    <w:rsid w:val="73F95F7F"/>
    <w:rsid w:val="741E09A4"/>
    <w:rsid w:val="7423649A"/>
    <w:rsid w:val="742835D1"/>
    <w:rsid w:val="744523D5"/>
    <w:rsid w:val="7447614D"/>
    <w:rsid w:val="744E128A"/>
    <w:rsid w:val="744F0B5E"/>
    <w:rsid w:val="74692FC2"/>
    <w:rsid w:val="746C7962"/>
    <w:rsid w:val="74756A4D"/>
    <w:rsid w:val="747C147F"/>
    <w:rsid w:val="7480340D"/>
    <w:rsid w:val="74830E88"/>
    <w:rsid w:val="74991538"/>
    <w:rsid w:val="74A0585D"/>
    <w:rsid w:val="74A72748"/>
    <w:rsid w:val="74A76BEC"/>
    <w:rsid w:val="74AC4202"/>
    <w:rsid w:val="74B11819"/>
    <w:rsid w:val="74BA06CD"/>
    <w:rsid w:val="74BA7D9A"/>
    <w:rsid w:val="74D774D1"/>
    <w:rsid w:val="74DF0134"/>
    <w:rsid w:val="74E92D60"/>
    <w:rsid w:val="74EC1D68"/>
    <w:rsid w:val="74F17E67"/>
    <w:rsid w:val="75023E22"/>
    <w:rsid w:val="75041948"/>
    <w:rsid w:val="750722DF"/>
    <w:rsid w:val="75122901"/>
    <w:rsid w:val="751A73BE"/>
    <w:rsid w:val="75295853"/>
    <w:rsid w:val="752A37C3"/>
    <w:rsid w:val="75410DEE"/>
    <w:rsid w:val="754B74B0"/>
    <w:rsid w:val="754D214F"/>
    <w:rsid w:val="75571002"/>
    <w:rsid w:val="757F1917"/>
    <w:rsid w:val="7581231D"/>
    <w:rsid w:val="75986815"/>
    <w:rsid w:val="75A924F0"/>
    <w:rsid w:val="75A93B8E"/>
    <w:rsid w:val="75B23E34"/>
    <w:rsid w:val="75B50BFA"/>
    <w:rsid w:val="75BA294F"/>
    <w:rsid w:val="75D27A4E"/>
    <w:rsid w:val="75DA6B4D"/>
    <w:rsid w:val="75E97BB2"/>
    <w:rsid w:val="760D0CD1"/>
    <w:rsid w:val="7610529E"/>
    <w:rsid w:val="76277FE4"/>
    <w:rsid w:val="762B29B9"/>
    <w:rsid w:val="765E777E"/>
    <w:rsid w:val="76612DCA"/>
    <w:rsid w:val="76654669"/>
    <w:rsid w:val="7671300D"/>
    <w:rsid w:val="767B3E8C"/>
    <w:rsid w:val="769431A0"/>
    <w:rsid w:val="76AE5642"/>
    <w:rsid w:val="76CF5F86"/>
    <w:rsid w:val="76D161A2"/>
    <w:rsid w:val="76DD06A3"/>
    <w:rsid w:val="770575D2"/>
    <w:rsid w:val="77073972"/>
    <w:rsid w:val="771B45E2"/>
    <w:rsid w:val="772C33D8"/>
    <w:rsid w:val="7730111A"/>
    <w:rsid w:val="773329B9"/>
    <w:rsid w:val="77336515"/>
    <w:rsid w:val="773C7ABF"/>
    <w:rsid w:val="77416E84"/>
    <w:rsid w:val="77493F8A"/>
    <w:rsid w:val="77642B72"/>
    <w:rsid w:val="776461AB"/>
    <w:rsid w:val="776B5CAF"/>
    <w:rsid w:val="776E579F"/>
    <w:rsid w:val="776F7D94"/>
    <w:rsid w:val="7772528F"/>
    <w:rsid w:val="777A4144"/>
    <w:rsid w:val="778C3E77"/>
    <w:rsid w:val="77A60210"/>
    <w:rsid w:val="77B05DB7"/>
    <w:rsid w:val="77B84C6C"/>
    <w:rsid w:val="77C359EF"/>
    <w:rsid w:val="77C96E79"/>
    <w:rsid w:val="77CC3308"/>
    <w:rsid w:val="77DB3A00"/>
    <w:rsid w:val="77DE46D3"/>
    <w:rsid w:val="77E048EF"/>
    <w:rsid w:val="77F2444E"/>
    <w:rsid w:val="780061E9"/>
    <w:rsid w:val="78054355"/>
    <w:rsid w:val="78086A5D"/>
    <w:rsid w:val="780954C8"/>
    <w:rsid w:val="780A196C"/>
    <w:rsid w:val="780D4FB8"/>
    <w:rsid w:val="781F6A99"/>
    <w:rsid w:val="7820118F"/>
    <w:rsid w:val="782907A3"/>
    <w:rsid w:val="782C1CAF"/>
    <w:rsid w:val="782E082C"/>
    <w:rsid w:val="78322C70"/>
    <w:rsid w:val="78436C2C"/>
    <w:rsid w:val="78454752"/>
    <w:rsid w:val="784E34DC"/>
    <w:rsid w:val="7851049C"/>
    <w:rsid w:val="787B4617"/>
    <w:rsid w:val="787B63C5"/>
    <w:rsid w:val="78872FBC"/>
    <w:rsid w:val="788A485A"/>
    <w:rsid w:val="78941235"/>
    <w:rsid w:val="789E6A5E"/>
    <w:rsid w:val="78A44ED0"/>
    <w:rsid w:val="78CA2EA9"/>
    <w:rsid w:val="78E33F6B"/>
    <w:rsid w:val="78EF290F"/>
    <w:rsid w:val="78F148D9"/>
    <w:rsid w:val="78FB448B"/>
    <w:rsid w:val="790A599B"/>
    <w:rsid w:val="790F1D9A"/>
    <w:rsid w:val="79116D2A"/>
    <w:rsid w:val="7933140E"/>
    <w:rsid w:val="793B5B55"/>
    <w:rsid w:val="794669D3"/>
    <w:rsid w:val="796055BB"/>
    <w:rsid w:val="796C3F60"/>
    <w:rsid w:val="79733540"/>
    <w:rsid w:val="797D43BF"/>
    <w:rsid w:val="798153CC"/>
    <w:rsid w:val="79860A5D"/>
    <w:rsid w:val="79A100AE"/>
    <w:rsid w:val="79A951B4"/>
    <w:rsid w:val="79B10C2A"/>
    <w:rsid w:val="79B37DE1"/>
    <w:rsid w:val="79B41E95"/>
    <w:rsid w:val="79B9457E"/>
    <w:rsid w:val="79CD0EA3"/>
    <w:rsid w:val="79CE69C9"/>
    <w:rsid w:val="79DC10E6"/>
    <w:rsid w:val="79DC7338"/>
    <w:rsid w:val="79E54F49"/>
    <w:rsid w:val="7A03359B"/>
    <w:rsid w:val="7A0B5527"/>
    <w:rsid w:val="7A2D1941"/>
    <w:rsid w:val="7A3525A4"/>
    <w:rsid w:val="7A3727C0"/>
    <w:rsid w:val="7A431165"/>
    <w:rsid w:val="7A5B0C4C"/>
    <w:rsid w:val="7A62006B"/>
    <w:rsid w:val="7A6335B5"/>
    <w:rsid w:val="7A664E53"/>
    <w:rsid w:val="7A85352B"/>
    <w:rsid w:val="7A9E2415"/>
    <w:rsid w:val="7A9E639B"/>
    <w:rsid w:val="7AC83418"/>
    <w:rsid w:val="7ACA53E2"/>
    <w:rsid w:val="7ACD1873"/>
    <w:rsid w:val="7AD16771"/>
    <w:rsid w:val="7AE1082E"/>
    <w:rsid w:val="7AEB5F44"/>
    <w:rsid w:val="7AEF4E49"/>
    <w:rsid w:val="7B1044DA"/>
    <w:rsid w:val="7B12272E"/>
    <w:rsid w:val="7B166F8A"/>
    <w:rsid w:val="7B18439F"/>
    <w:rsid w:val="7B193C74"/>
    <w:rsid w:val="7B2C7E4B"/>
    <w:rsid w:val="7B424F78"/>
    <w:rsid w:val="7B4A207F"/>
    <w:rsid w:val="7B537186"/>
    <w:rsid w:val="7B566C76"/>
    <w:rsid w:val="7B62561B"/>
    <w:rsid w:val="7B6344DF"/>
    <w:rsid w:val="7B672C31"/>
    <w:rsid w:val="7B70785B"/>
    <w:rsid w:val="7B737828"/>
    <w:rsid w:val="7B7F61CD"/>
    <w:rsid w:val="7B7F7F7B"/>
    <w:rsid w:val="7B845591"/>
    <w:rsid w:val="7B9F061D"/>
    <w:rsid w:val="7BA7127F"/>
    <w:rsid w:val="7BBF481B"/>
    <w:rsid w:val="7BC63DFB"/>
    <w:rsid w:val="7BC736D0"/>
    <w:rsid w:val="7BE14791"/>
    <w:rsid w:val="7BE4337B"/>
    <w:rsid w:val="7BE61DA8"/>
    <w:rsid w:val="7C130168"/>
    <w:rsid w:val="7C14258F"/>
    <w:rsid w:val="7C1B3D1C"/>
    <w:rsid w:val="7C286864"/>
    <w:rsid w:val="7C2B6FA4"/>
    <w:rsid w:val="7C2D4B10"/>
    <w:rsid w:val="7C30396B"/>
    <w:rsid w:val="7C3F3BAE"/>
    <w:rsid w:val="7C4116D4"/>
    <w:rsid w:val="7C456945"/>
    <w:rsid w:val="7C492337"/>
    <w:rsid w:val="7C541407"/>
    <w:rsid w:val="7C55517F"/>
    <w:rsid w:val="7C741AA9"/>
    <w:rsid w:val="7C745605"/>
    <w:rsid w:val="7C945CA8"/>
    <w:rsid w:val="7CA57EB5"/>
    <w:rsid w:val="7CDC13FD"/>
    <w:rsid w:val="7CDE5175"/>
    <w:rsid w:val="7CEA3B1A"/>
    <w:rsid w:val="7CF90184"/>
    <w:rsid w:val="7CFE0F73"/>
    <w:rsid w:val="7D062795"/>
    <w:rsid w:val="7D2863F0"/>
    <w:rsid w:val="7D311748"/>
    <w:rsid w:val="7D336427"/>
    <w:rsid w:val="7D3B4375"/>
    <w:rsid w:val="7D5316BF"/>
    <w:rsid w:val="7D747887"/>
    <w:rsid w:val="7D781125"/>
    <w:rsid w:val="7D807E38"/>
    <w:rsid w:val="7D8201F6"/>
    <w:rsid w:val="7D845D1C"/>
    <w:rsid w:val="7D8D57FE"/>
    <w:rsid w:val="7D8D6768"/>
    <w:rsid w:val="7D8E6B9B"/>
    <w:rsid w:val="7D951CD7"/>
    <w:rsid w:val="7D9677FD"/>
    <w:rsid w:val="7D996D0B"/>
    <w:rsid w:val="7D9F66B2"/>
    <w:rsid w:val="7DA205C9"/>
    <w:rsid w:val="7DA85B40"/>
    <w:rsid w:val="7DA912DF"/>
    <w:rsid w:val="7DAC7021"/>
    <w:rsid w:val="7DB12889"/>
    <w:rsid w:val="7DB54128"/>
    <w:rsid w:val="7DC75C09"/>
    <w:rsid w:val="7DCE51E9"/>
    <w:rsid w:val="7DD32800"/>
    <w:rsid w:val="7DDA1DE0"/>
    <w:rsid w:val="7DE93DD1"/>
    <w:rsid w:val="7DFA5FDE"/>
    <w:rsid w:val="7E0806FB"/>
    <w:rsid w:val="7E176507"/>
    <w:rsid w:val="7E1A3F8B"/>
    <w:rsid w:val="7E20018D"/>
    <w:rsid w:val="7E4D4360"/>
    <w:rsid w:val="7E6B2A38"/>
    <w:rsid w:val="7E71528E"/>
    <w:rsid w:val="7E722019"/>
    <w:rsid w:val="7E725B75"/>
    <w:rsid w:val="7E7A711F"/>
    <w:rsid w:val="7E936BB7"/>
    <w:rsid w:val="7E971A7F"/>
    <w:rsid w:val="7E9E2E0E"/>
    <w:rsid w:val="7EA034CE"/>
    <w:rsid w:val="7EB97C47"/>
    <w:rsid w:val="7EBA60B3"/>
    <w:rsid w:val="7EBA751C"/>
    <w:rsid w:val="7EC34622"/>
    <w:rsid w:val="7ED06D3F"/>
    <w:rsid w:val="7EEA1BAF"/>
    <w:rsid w:val="7EF87ED6"/>
    <w:rsid w:val="7F02572C"/>
    <w:rsid w:val="7F030EC3"/>
    <w:rsid w:val="7F09731F"/>
    <w:rsid w:val="7F17429F"/>
    <w:rsid w:val="7F1D01D6"/>
    <w:rsid w:val="7F23560D"/>
    <w:rsid w:val="7F250E39"/>
    <w:rsid w:val="7F2552DD"/>
    <w:rsid w:val="7F435763"/>
    <w:rsid w:val="7F52551F"/>
    <w:rsid w:val="7F5B2AAD"/>
    <w:rsid w:val="7F7462EF"/>
    <w:rsid w:val="7F840255"/>
    <w:rsid w:val="7F86546F"/>
    <w:rsid w:val="7F8773E3"/>
    <w:rsid w:val="7F8F48EB"/>
    <w:rsid w:val="7F8F6E81"/>
    <w:rsid w:val="7F930498"/>
    <w:rsid w:val="7F9935D5"/>
    <w:rsid w:val="7F9C4C05"/>
    <w:rsid w:val="7FB0125F"/>
    <w:rsid w:val="7FB47F82"/>
    <w:rsid w:val="7FD814A9"/>
    <w:rsid w:val="7FE01204"/>
    <w:rsid w:val="7FE31053"/>
    <w:rsid w:val="7FE42AA2"/>
    <w:rsid w:val="7FEF525D"/>
    <w:rsid w:val="7FF17C71"/>
    <w:rsid w:val="7FFD591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99" w:semiHidden="0"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9"/>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5"/>
    <w:basedOn w:val="1"/>
    <w:next w:val="1"/>
    <w:unhideWhenUsed/>
    <w:qFormat/>
    <w:uiPriority w:val="9"/>
    <w:pPr>
      <w:keepNext/>
      <w:keepLines/>
      <w:numPr>
        <w:ilvl w:val="4"/>
        <w:numId w:val="1"/>
      </w:numPr>
      <w:spacing w:before="120" w:after="120" w:line="240" w:lineRule="auto"/>
      <w:ind w:left="0" w:firstLine="0" w:firstLineChars="0"/>
      <w:outlineLvl w:val="4"/>
    </w:pPr>
    <w:rPr>
      <w:b/>
      <w:bCs/>
      <w:szCs w:val="28"/>
    </w:rPr>
  </w:style>
  <w:style w:type="paragraph" w:styleId="6">
    <w:name w:val="heading 6"/>
    <w:basedOn w:val="1"/>
    <w:next w:val="1"/>
    <w:link w:val="32"/>
    <w:qFormat/>
    <w:uiPriority w:val="0"/>
    <w:pPr>
      <w:keepNext/>
      <w:keepLines/>
      <w:spacing w:before="240" w:after="64" w:line="320" w:lineRule="auto"/>
      <w:outlineLvl w:val="5"/>
    </w:pPr>
    <w:rPr>
      <w:rFonts w:ascii="Arial" w:hAnsi="Arial" w:eastAsia="黑体"/>
      <w:b/>
      <w:bCs/>
      <w:sz w:val="24"/>
    </w:rPr>
  </w:style>
  <w:style w:type="character" w:default="1" w:styleId="22">
    <w:name w:val="Default Paragraph Font"/>
    <w:semiHidden/>
    <w:unhideWhenUsed/>
    <w:qFormat/>
    <w:uiPriority w:val="1"/>
  </w:style>
  <w:style w:type="table" w:default="1" w:styleId="2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Normal Indent"/>
    <w:basedOn w:val="1"/>
    <w:next w:val="1"/>
    <w:qFormat/>
    <w:uiPriority w:val="0"/>
    <w:pPr>
      <w:tabs>
        <w:tab w:val="left" w:pos="5248"/>
      </w:tabs>
    </w:pPr>
    <w:rPr>
      <w:rFonts w:ascii="宋体"/>
      <w:color w:val="000000"/>
      <w:szCs w:val="20"/>
    </w:rPr>
  </w:style>
  <w:style w:type="paragraph" w:styleId="8">
    <w:name w:val="caption"/>
    <w:basedOn w:val="1"/>
    <w:next w:val="1"/>
    <w:semiHidden/>
    <w:unhideWhenUsed/>
    <w:qFormat/>
    <w:uiPriority w:val="35"/>
    <w:rPr>
      <w:rFonts w:ascii="Arial" w:hAnsi="Arial" w:eastAsia="黑体"/>
      <w:sz w:val="20"/>
    </w:rPr>
  </w:style>
  <w:style w:type="paragraph" w:styleId="9">
    <w:name w:val="annotation text"/>
    <w:basedOn w:val="1"/>
    <w:link w:val="48"/>
    <w:semiHidden/>
    <w:unhideWhenUsed/>
    <w:qFormat/>
    <w:uiPriority w:val="99"/>
    <w:pPr>
      <w:jc w:val="left"/>
    </w:pPr>
  </w:style>
  <w:style w:type="paragraph" w:styleId="10">
    <w:name w:val="Body Text"/>
    <w:basedOn w:val="1"/>
    <w:next w:val="1"/>
    <w:qFormat/>
    <w:uiPriority w:val="0"/>
    <w:pPr>
      <w:widowControl/>
      <w:spacing w:before="120" w:after="120"/>
    </w:pPr>
    <w:rPr>
      <w:szCs w:val="24"/>
    </w:rPr>
  </w:style>
  <w:style w:type="paragraph" w:styleId="11">
    <w:name w:val="Body Text Indent"/>
    <w:basedOn w:val="1"/>
    <w:qFormat/>
    <w:uiPriority w:val="0"/>
    <w:pPr>
      <w:spacing w:after="120"/>
      <w:ind w:left="420" w:leftChars="200"/>
    </w:pPr>
    <w:rPr>
      <w:szCs w:val="24"/>
    </w:rPr>
  </w:style>
  <w:style w:type="paragraph" w:styleId="12">
    <w:name w:val="Date"/>
    <w:basedOn w:val="1"/>
    <w:next w:val="1"/>
    <w:link w:val="47"/>
    <w:semiHidden/>
    <w:unhideWhenUsed/>
    <w:qFormat/>
    <w:uiPriority w:val="99"/>
    <w:pPr>
      <w:ind w:left="100" w:leftChars="2500"/>
    </w:pPr>
  </w:style>
  <w:style w:type="paragraph" w:styleId="13">
    <w:name w:val="Balloon Text"/>
    <w:basedOn w:val="1"/>
    <w:link w:val="46"/>
    <w:semiHidden/>
    <w:unhideWhenUsed/>
    <w:qFormat/>
    <w:uiPriority w:val="99"/>
    <w:rPr>
      <w:sz w:val="18"/>
      <w:szCs w:val="18"/>
    </w:rPr>
  </w:style>
  <w:style w:type="paragraph" w:styleId="14">
    <w:name w:val="footer"/>
    <w:basedOn w:val="1"/>
    <w:link w:val="27"/>
    <w:unhideWhenUsed/>
    <w:qFormat/>
    <w:uiPriority w:val="99"/>
    <w:pPr>
      <w:tabs>
        <w:tab w:val="center" w:pos="4153"/>
        <w:tab w:val="right" w:pos="8306"/>
      </w:tabs>
      <w:snapToGrid w:val="0"/>
      <w:jc w:val="left"/>
    </w:pPr>
    <w:rPr>
      <w:sz w:val="18"/>
      <w:szCs w:val="18"/>
    </w:rPr>
  </w:style>
  <w:style w:type="paragraph" w:styleId="15">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Normal (Web)"/>
    <w:basedOn w:val="1"/>
    <w:semiHidden/>
    <w:unhideWhenUsed/>
    <w:qFormat/>
    <w:uiPriority w:val="99"/>
    <w:rPr>
      <w:sz w:val="24"/>
    </w:rPr>
  </w:style>
  <w:style w:type="paragraph" w:styleId="17">
    <w:name w:val="annotation subject"/>
    <w:basedOn w:val="9"/>
    <w:next w:val="9"/>
    <w:link w:val="49"/>
    <w:semiHidden/>
    <w:unhideWhenUsed/>
    <w:qFormat/>
    <w:uiPriority w:val="99"/>
    <w:rPr>
      <w:b/>
      <w:bCs/>
    </w:rPr>
  </w:style>
  <w:style w:type="paragraph" w:styleId="18">
    <w:name w:val="Body Text First Indent"/>
    <w:basedOn w:val="10"/>
    <w:next w:val="19"/>
    <w:qFormat/>
    <w:uiPriority w:val="99"/>
    <w:pPr>
      <w:widowControl w:val="0"/>
      <w:ind w:firstLine="420" w:firstLineChars="100"/>
      <w:jc w:val="left"/>
    </w:pPr>
    <w:rPr>
      <w:rFonts w:ascii="宋体" w:hAnsi="宋体" w:eastAsiaTheme="minorEastAsia"/>
      <w:b/>
      <w:sz w:val="21"/>
      <w:szCs w:val="21"/>
    </w:rPr>
  </w:style>
  <w:style w:type="paragraph" w:styleId="19">
    <w:name w:val="Body Text First Indent 2"/>
    <w:basedOn w:val="11"/>
    <w:next w:val="1"/>
    <w:qFormat/>
    <w:uiPriority w:val="99"/>
    <w:pPr>
      <w:ind w:firstLine="420" w:firstLineChars="200"/>
    </w:pPr>
    <w:rPr>
      <w:rFonts w:eastAsiaTheme="minorEastAsia"/>
      <w:sz w:val="21"/>
      <w:szCs w:val="21"/>
    </w:rPr>
  </w:style>
  <w:style w:type="table" w:styleId="21">
    <w:name w:val="Table Grid"/>
    <w:basedOn w:val="20"/>
    <w:qFormat/>
    <w:uiPriority w:val="5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3">
    <w:name w:val="Strong"/>
    <w:basedOn w:val="22"/>
    <w:qFormat/>
    <w:uiPriority w:val="22"/>
    <w:rPr>
      <w:b/>
    </w:rPr>
  </w:style>
  <w:style w:type="character" w:styleId="24">
    <w:name w:val="Hyperlink"/>
    <w:basedOn w:val="22"/>
    <w:qFormat/>
    <w:uiPriority w:val="0"/>
    <w:rPr>
      <w:color w:val="2440B3"/>
      <w:u w:val="single"/>
    </w:rPr>
  </w:style>
  <w:style w:type="character" w:styleId="25">
    <w:name w:val="annotation reference"/>
    <w:basedOn w:val="22"/>
    <w:semiHidden/>
    <w:unhideWhenUsed/>
    <w:qFormat/>
    <w:uiPriority w:val="99"/>
    <w:rPr>
      <w:sz w:val="21"/>
      <w:szCs w:val="21"/>
    </w:rPr>
  </w:style>
  <w:style w:type="character" w:customStyle="1" w:styleId="26">
    <w:name w:val="页眉 Char"/>
    <w:basedOn w:val="22"/>
    <w:link w:val="15"/>
    <w:qFormat/>
    <w:uiPriority w:val="99"/>
    <w:rPr>
      <w:sz w:val="18"/>
      <w:szCs w:val="18"/>
    </w:rPr>
  </w:style>
  <w:style w:type="character" w:customStyle="1" w:styleId="27">
    <w:name w:val="页脚 Char"/>
    <w:basedOn w:val="22"/>
    <w:link w:val="14"/>
    <w:qFormat/>
    <w:uiPriority w:val="99"/>
    <w:rPr>
      <w:sz w:val="18"/>
      <w:szCs w:val="18"/>
    </w:rPr>
  </w:style>
  <w:style w:type="character" w:customStyle="1" w:styleId="28">
    <w:name w:val="段 Char"/>
    <w:link w:val="29"/>
    <w:qFormat/>
    <w:uiPriority w:val="0"/>
    <w:rPr>
      <w:rFonts w:ascii="宋体"/>
    </w:rPr>
  </w:style>
  <w:style w:type="paragraph" w:customStyle="1" w:styleId="29">
    <w:name w:val="段"/>
    <w:link w:val="28"/>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30">
    <w:name w:val="章标题"/>
    <w:next w:val="29"/>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31">
    <w:name w:val="二级无"/>
    <w:basedOn w:val="1"/>
    <w:qFormat/>
    <w:uiPriority w:val="0"/>
    <w:pPr>
      <w:widowControl/>
      <w:numPr>
        <w:ilvl w:val="2"/>
        <w:numId w:val="2"/>
      </w:numPr>
      <w:jc w:val="left"/>
      <w:outlineLvl w:val="3"/>
    </w:pPr>
    <w:rPr>
      <w:rFonts w:ascii="宋体"/>
      <w:kern w:val="0"/>
      <w:szCs w:val="21"/>
    </w:rPr>
  </w:style>
  <w:style w:type="character" w:customStyle="1" w:styleId="32">
    <w:name w:val="标题 6 Char"/>
    <w:basedOn w:val="22"/>
    <w:link w:val="6"/>
    <w:qFormat/>
    <w:uiPriority w:val="0"/>
    <w:rPr>
      <w:rFonts w:ascii="Arial" w:hAnsi="Arial" w:eastAsia="黑体" w:cs="Times New Roman"/>
      <w:b/>
      <w:bCs/>
      <w:sz w:val="24"/>
      <w:szCs w:val="24"/>
    </w:rPr>
  </w:style>
  <w:style w:type="paragraph" w:customStyle="1" w:styleId="33">
    <w:name w:val="标准文件_段"/>
    <w:link w:val="3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4">
    <w:name w:val="标准文件_段 Char"/>
    <w:link w:val="33"/>
    <w:qFormat/>
    <w:uiPriority w:val="0"/>
    <w:rPr>
      <w:rFonts w:ascii="宋体" w:hAnsi="Times New Roman" w:eastAsia="宋体" w:cs="Times New Roman"/>
      <w:kern w:val="0"/>
      <w:szCs w:val="20"/>
    </w:rPr>
  </w:style>
  <w:style w:type="paragraph" w:customStyle="1" w:styleId="35">
    <w:name w:val="标准文件_二级条标题"/>
    <w:next w:val="33"/>
    <w:qFormat/>
    <w:uiPriority w:val="0"/>
    <w:pPr>
      <w:widowControl w:val="0"/>
      <w:numPr>
        <w:ilvl w:val="3"/>
        <w:numId w:val="3"/>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36">
    <w:name w:val="标准文件_三级条标题"/>
    <w:basedOn w:val="35"/>
    <w:next w:val="33"/>
    <w:qFormat/>
    <w:uiPriority w:val="0"/>
    <w:pPr>
      <w:widowControl/>
      <w:numPr>
        <w:ilvl w:val="4"/>
      </w:numPr>
      <w:outlineLvl w:val="3"/>
    </w:pPr>
  </w:style>
  <w:style w:type="paragraph" w:customStyle="1" w:styleId="37">
    <w:name w:val="标准文件_四级条标题"/>
    <w:next w:val="33"/>
    <w:qFormat/>
    <w:uiPriority w:val="0"/>
    <w:pPr>
      <w:widowControl w:val="0"/>
      <w:numPr>
        <w:ilvl w:val="5"/>
        <w:numId w:val="3"/>
      </w:numPr>
      <w:spacing w:beforeLines="50" w:afterLines="50"/>
      <w:jc w:val="both"/>
      <w:outlineLvl w:val="4"/>
    </w:pPr>
    <w:rPr>
      <w:rFonts w:ascii="黑体" w:hAnsi="Times New Roman" w:eastAsia="黑体" w:cs="Times New Roman"/>
      <w:sz w:val="21"/>
      <w:lang w:val="en-US" w:eastAsia="zh-CN" w:bidi="ar-SA"/>
    </w:rPr>
  </w:style>
  <w:style w:type="paragraph" w:customStyle="1" w:styleId="38">
    <w:name w:val="标准文件_五级条标题"/>
    <w:next w:val="33"/>
    <w:qFormat/>
    <w:uiPriority w:val="0"/>
    <w:pPr>
      <w:widowControl w:val="0"/>
      <w:numPr>
        <w:ilvl w:val="6"/>
        <w:numId w:val="3"/>
      </w:numPr>
      <w:spacing w:beforeLines="50" w:afterLines="50"/>
      <w:jc w:val="both"/>
      <w:outlineLvl w:val="5"/>
    </w:pPr>
    <w:rPr>
      <w:rFonts w:ascii="黑体" w:hAnsi="Times New Roman" w:eastAsia="黑体" w:cs="Times New Roman"/>
      <w:sz w:val="21"/>
      <w:lang w:val="en-US" w:eastAsia="zh-CN" w:bidi="ar-SA"/>
    </w:rPr>
  </w:style>
  <w:style w:type="paragraph" w:customStyle="1" w:styleId="39">
    <w:name w:val="标准文件_章标题"/>
    <w:next w:val="33"/>
    <w:qFormat/>
    <w:uiPriority w:val="0"/>
    <w:pPr>
      <w:numPr>
        <w:ilvl w:val="1"/>
        <w:numId w:val="3"/>
      </w:numPr>
      <w:spacing w:beforeLines="100" w:afterLines="100"/>
      <w:jc w:val="both"/>
      <w:outlineLvl w:val="0"/>
    </w:pPr>
    <w:rPr>
      <w:rFonts w:ascii="黑体" w:hAnsi="Times New Roman" w:eastAsia="黑体" w:cs="Times New Roman"/>
      <w:sz w:val="21"/>
      <w:lang w:val="en-US" w:eastAsia="zh-CN" w:bidi="ar-SA"/>
    </w:rPr>
  </w:style>
  <w:style w:type="paragraph" w:customStyle="1" w:styleId="40">
    <w:name w:val="标准文件_一级条标题"/>
    <w:basedOn w:val="39"/>
    <w:next w:val="33"/>
    <w:qFormat/>
    <w:uiPriority w:val="0"/>
    <w:pPr>
      <w:numPr>
        <w:ilvl w:val="2"/>
      </w:numPr>
      <w:spacing w:beforeLines="50" w:afterLines="50"/>
      <w:outlineLvl w:val="1"/>
    </w:pPr>
  </w:style>
  <w:style w:type="paragraph" w:customStyle="1" w:styleId="41">
    <w:name w:val="前言标题"/>
    <w:next w:val="1"/>
    <w:qFormat/>
    <w:uiPriority w:val="0"/>
    <w:pPr>
      <w:numPr>
        <w:ilvl w:val="0"/>
        <w:numId w:val="3"/>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42">
    <w:name w:val="标准文件_四级无标题"/>
    <w:basedOn w:val="37"/>
    <w:qFormat/>
    <w:uiPriority w:val="0"/>
    <w:pPr>
      <w:numPr>
        <w:numId w:val="4"/>
      </w:numPr>
      <w:spacing w:beforeLines="0"/>
      <w:outlineLvl w:val="9"/>
    </w:pPr>
    <w:rPr>
      <w:rFonts w:hint="eastAsia" w:ascii="宋体" w:hAnsi="宋体" w:eastAsia="宋体"/>
      <w:szCs w:val="52"/>
    </w:rPr>
  </w:style>
  <w:style w:type="paragraph" w:customStyle="1" w:styleId="43">
    <w:name w:val="标准文件_三级无标题"/>
    <w:qFormat/>
    <w:uiPriority w:val="0"/>
    <w:pPr>
      <w:numPr>
        <w:ilvl w:val="4"/>
        <w:numId w:val="5"/>
      </w:numPr>
      <w:jc w:val="both"/>
    </w:pPr>
    <w:rPr>
      <w:rFonts w:hint="eastAsia" w:ascii="宋体" w:hAnsi="Times New Roman" w:eastAsia="宋体" w:cs="Times New Roman"/>
      <w:sz w:val="21"/>
      <w:lang w:val="en-US" w:eastAsia="zh-CN" w:bidi="ar-SA"/>
    </w:rPr>
  </w:style>
  <w:style w:type="table" w:customStyle="1" w:styleId="44">
    <w:name w:val="网格型1"/>
    <w:basedOn w:val="20"/>
    <w:qFormat/>
    <w:uiPriority w:val="39"/>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45">
    <w:name w:val="List Paragraph"/>
    <w:basedOn w:val="1"/>
    <w:qFormat/>
    <w:uiPriority w:val="99"/>
    <w:pPr>
      <w:ind w:firstLine="420" w:firstLineChars="200"/>
    </w:pPr>
  </w:style>
  <w:style w:type="character" w:customStyle="1" w:styleId="46">
    <w:name w:val="批注框文本 Char"/>
    <w:basedOn w:val="22"/>
    <w:link w:val="13"/>
    <w:semiHidden/>
    <w:qFormat/>
    <w:uiPriority w:val="99"/>
    <w:rPr>
      <w:rFonts w:ascii="Times New Roman" w:hAnsi="Times New Roman" w:cs="Times New Roman"/>
      <w:kern w:val="2"/>
      <w:sz w:val="18"/>
      <w:szCs w:val="18"/>
    </w:rPr>
  </w:style>
  <w:style w:type="character" w:customStyle="1" w:styleId="47">
    <w:name w:val="日期 Char"/>
    <w:basedOn w:val="22"/>
    <w:link w:val="12"/>
    <w:semiHidden/>
    <w:qFormat/>
    <w:uiPriority w:val="99"/>
    <w:rPr>
      <w:rFonts w:ascii="Times New Roman" w:hAnsi="Times New Roman" w:cs="Times New Roman"/>
      <w:kern w:val="2"/>
      <w:sz w:val="21"/>
      <w:szCs w:val="24"/>
    </w:rPr>
  </w:style>
  <w:style w:type="character" w:customStyle="1" w:styleId="48">
    <w:name w:val="批注文字 Char"/>
    <w:basedOn w:val="22"/>
    <w:link w:val="9"/>
    <w:semiHidden/>
    <w:qFormat/>
    <w:uiPriority w:val="99"/>
    <w:rPr>
      <w:rFonts w:ascii="Times New Roman" w:hAnsi="Times New Roman" w:cs="Times New Roman"/>
      <w:kern w:val="2"/>
      <w:sz w:val="21"/>
      <w:szCs w:val="24"/>
    </w:rPr>
  </w:style>
  <w:style w:type="character" w:customStyle="1" w:styleId="49">
    <w:name w:val="批注主题 Char"/>
    <w:basedOn w:val="48"/>
    <w:link w:val="17"/>
    <w:semiHidden/>
    <w:qFormat/>
    <w:uiPriority w:val="99"/>
    <w:rPr>
      <w:rFonts w:ascii="Times New Roman" w:hAnsi="Times New Roman" w:cs="Times New Roman"/>
      <w:b/>
      <w:bCs/>
      <w:kern w:val="2"/>
      <w:sz w:val="21"/>
      <w:szCs w:val="24"/>
    </w:rPr>
  </w:style>
  <w:style w:type="paragraph" w:customStyle="1" w:styleId="50">
    <w:name w:val="标准文件_表格"/>
    <w:basedOn w:val="1"/>
    <w:qFormat/>
    <w:uiPriority w:val="0"/>
    <w:pPr>
      <w:keepNext w:val="0"/>
      <w:keepLines w:val="0"/>
      <w:widowControl/>
      <w:suppressLineNumbers w:val="0"/>
      <w:autoSpaceDE w:val="0"/>
      <w:autoSpaceDN w:val="0"/>
      <w:adjustRightInd/>
      <w:spacing w:before="0" w:beforeAutospacing="0" w:after="0" w:afterAutospacing="0" w:line="240" w:lineRule="auto"/>
      <w:ind w:left="0" w:right="0"/>
      <w:jc w:val="center"/>
    </w:pPr>
    <w:rPr>
      <w:rFonts w:hint="eastAsia" w:ascii="宋体" w:hAnsi="Times New Roman" w:eastAsia="宋体" w:cs="Times New Roman"/>
      <w:kern w:val="0"/>
      <w:sz w:val="18"/>
      <w:szCs w:val="20"/>
      <w:lang w:val="en-US" w:eastAsia="zh-CN" w:bidi="ar"/>
    </w:rPr>
  </w:style>
  <w:style w:type="paragraph" w:customStyle="1" w:styleId="51">
    <w:name w:val="标准文件_正文表标题"/>
    <w:basedOn w:val="1"/>
    <w:next w:val="1"/>
    <w:qFormat/>
    <w:uiPriority w:val="0"/>
    <w:pPr>
      <w:keepNext w:val="0"/>
      <w:keepLines w:val="0"/>
      <w:widowControl/>
      <w:numPr>
        <w:ilvl w:val="0"/>
        <w:numId w:val="6"/>
      </w:numPr>
      <w:suppressLineNumbers w:val="0"/>
      <w:tabs>
        <w:tab w:val="left" w:pos="0"/>
      </w:tabs>
      <w:adjustRightInd/>
      <w:spacing w:before="50" w:beforeLines="50" w:beforeAutospacing="0" w:after="50" w:afterLines="50" w:afterAutospacing="0" w:line="240" w:lineRule="auto"/>
      <w:ind w:left="2127" w:right="0" w:firstLine="0"/>
      <w:jc w:val="center"/>
    </w:pPr>
    <w:rPr>
      <w:rFonts w:hint="eastAsia" w:ascii="黑体" w:hAnsi="Times New Roman" w:eastAsia="黑体" w:cs="Times New Roman"/>
      <w:kern w:val="0"/>
      <w:sz w:val="21"/>
      <w:szCs w:val="20"/>
      <w:lang w:val="en-US" w:eastAsia="zh-CN" w:bidi="ar"/>
    </w:rPr>
  </w:style>
  <w:style w:type="paragraph" w:customStyle="1" w:styleId="52">
    <w:name w:val="标准文件_注×："/>
    <w:basedOn w:val="1"/>
    <w:qFormat/>
    <w:uiPriority w:val="0"/>
    <w:pPr>
      <w:keepNext w:val="0"/>
      <w:keepLines w:val="0"/>
      <w:widowControl w:val="0"/>
      <w:numPr>
        <w:ilvl w:val="0"/>
        <w:numId w:val="7"/>
      </w:numPr>
      <w:suppressLineNumbers w:val="0"/>
      <w:autoSpaceDE w:val="0"/>
      <w:autoSpaceDN w:val="0"/>
      <w:adjustRightInd/>
      <w:spacing w:before="0" w:beforeAutospacing="0" w:after="0" w:afterAutospacing="0" w:line="240" w:lineRule="auto"/>
      <w:ind w:left="811" w:right="0" w:hanging="448"/>
      <w:jc w:val="both"/>
    </w:pPr>
    <w:rPr>
      <w:rFonts w:hint="eastAsia" w:ascii="宋体" w:hAnsi="Times New Roman" w:eastAsia="宋体" w:cs="Times New Roman"/>
      <w:kern w:val="0"/>
      <w:sz w:val="18"/>
      <w:szCs w:val="18"/>
      <w:lang w:val="en-US" w:eastAsia="zh-CN" w:bidi="ar"/>
    </w:rPr>
  </w:style>
  <w:style w:type="paragraph" w:customStyle="1" w:styleId="53">
    <w:name w:val="标准文件_注："/>
    <w:basedOn w:val="1"/>
    <w:next w:val="1"/>
    <w:qFormat/>
    <w:uiPriority w:val="0"/>
    <w:pPr>
      <w:keepNext w:val="0"/>
      <w:keepLines w:val="0"/>
      <w:widowControl w:val="0"/>
      <w:numPr>
        <w:ilvl w:val="0"/>
        <w:numId w:val="8"/>
      </w:numPr>
      <w:suppressLineNumbers w:val="0"/>
      <w:autoSpaceDE w:val="0"/>
      <w:autoSpaceDN w:val="0"/>
      <w:adjustRightInd/>
      <w:spacing w:before="0" w:beforeAutospacing="0" w:after="0" w:afterAutospacing="0" w:line="240" w:lineRule="auto"/>
      <w:ind w:left="737" w:right="0" w:hanging="374"/>
      <w:jc w:val="both"/>
    </w:pPr>
    <w:rPr>
      <w:rFonts w:hint="eastAsia" w:ascii="宋体" w:hAnsi="Times New Roman" w:eastAsia="宋体" w:cs="Times New Roman"/>
      <w:kern w:val="0"/>
      <w:sz w:val="18"/>
      <w:szCs w:val="18"/>
      <w:lang w:val="en-US" w:eastAsia="zh-CN" w:bidi="ar"/>
    </w:rPr>
  </w:style>
  <w:style w:type="paragraph" w:customStyle="1" w:styleId="54">
    <w:name w:val="标准文件_术语条一"/>
    <w:basedOn w:val="55"/>
    <w:next w:val="33"/>
    <w:qFormat/>
    <w:uiPriority w:val="0"/>
  </w:style>
  <w:style w:type="paragraph" w:customStyle="1" w:styleId="55">
    <w:name w:val="标准文件_一级无标题"/>
    <w:basedOn w:val="40"/>
    <w:qFormat/>
    <w:uiPriority w:val="0"/>
    <w:pPr>
      <w:spacing w:before="0" w:beforeLines="0" w:after="50" w:afterLines="50"/>
      <w:outlineLvl w:val="9"/>
    </w:pPr>
    <w:rPr>
      <w:rFonts w:ascii="宋体" w:hAnsi="宋体" w:eastAsia="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package" Target="embeddings/Microsoft_Visio___1.vsdx"/><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png"/><Relationship Id="rId10" Type="http://schemas.microsoft.com/office/2007/relationships/hdphoto" Target="media/image6.wdp"/><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3CA14A-79DA-4FF1-9FD3-88A1EFFAF466}">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32</Pages>
  <Words>11187</Words>
  <Characters>12894</Characters>
  <Lines>107</Lines>
  <Paragraphs>30</Paragraphs>
  <TotalTime>0</TotalTime>
  <ScaleCrop>false</ScaleCrop>
  <LinksUpToDate>false</LinksUpToDate>
  <CharactersWithSpaces>13053</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2022-07-21T06:30:00Z</dcterms:created>
  <dc:creator>xiaojie man</dc:creator>
  <cp:lastModifiedBy>郎荣庆</cp:lastModifiedBy>
  <cp:lastPrinted>2022-04-13T10:14:00Z</cp:lastPrinted>
  <dcterms:modified xsi:type="dcterms:W3CDTF">2025-09-17T07:16:55Z</dcterms:modified>
  <cp:revision>441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6341D1165E7C45688823B49FD303D533_13</vt:lpwstr>
  </property>
  <property fmtid="{D5CDD505-2E9C-101B-9397-08002B2CF9AE}" pid="4" name="KSOTemplateDocerSaveRecord">
    <vt:lpwstr>eyJoZGlkIjoiZWIyYzI2ZDkyOWE5OTI3YTNhMmIzODA3NTYxYmQxOGMiLCJ1c2VySWQiOiIyNTYzMTM0MDcifQ==</vt:lpwstr>
  </property>
</Properties>
</file>