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A4B69">
      <w:pPr>
        <w:spacing w:before="149" w:line="187" w:lineRule="auto"/>
        <w:ind w:left="312"/>
        <w:rPr>
          <w:rFonts w:ascii="Times New Roman" w:hAnsi="Times New Roman" w:eastAsia="Times New Roman" w:cs="Times New Roman"/>
        </w:rPr>
      </w:pPr>
      <w:r>
        <w:rPr>
          <w:rFonts w:ascii="Times New Roman" w:hAnsi="Times New Roman" w:eastAsia="Times New Roman" w:cs="Times New Roman"/>
          <w:spacing w:val="-2"/>
        </w:rPr>
        <w:t>ICS</w:t>
      </w:r>
    </w:p>
    <w:p w14:paraId="0E0BF608">
      <w:pPr>
        <w:spacing w:before="126" w:line="187" w:lineRule="auto"/>
        <w:ind w:right="17"/>
        <w:jc w:val="right"/>
        <w:rPr>
          <w:rFonts w:ascii="Times New Roman" w:hAnsi="Times New Roman" w:eastAsia="Times New Roman" w:cs="Times New Roman"/>
        </w:rPr>
      </w:pPr>
      <w:r>
        <w:rPr>
          <w:rFonts w:ascii="Times New Roman" w:hAnsi="Times New Roman" w:eastAsia="Times New Roman" w:cs="Times New Roman"/>
          <w:spacing w:val="-3"/>
        </w:rPr>
        <w:t>CCS</w:t>
      </w:r>
    </w:p>
    <w:p w14:paraId="7BEA402F">
      <w:pPr>
        <w:spacing w:line="265" w:lineRule="auto"/>
      </w:pPr>
    </w:p>
    <w:p w14:paraId="64AD3C84">
      <w:pPr>
        <w:spacing w:line="265" w:lineRule="auto"/>
      </w:pPr>
    </w:p>
    <w:p w14:paraId="64F76E17">
      <w:pPr>
        <w:spacing w:line="265" w:lineRule="auto"/>
      </w:pPr>
    </w:p>
    <w:p w14:paraId="034755E8">
      <w:pPr>
        <w:spacing w:line="266" w:lineRule="auto"/>
      </w:pPr>
    </w:p>
    <w:p w14:paraId="62B747D2">
      <w:pPr>
        <w:pStyle w:val="3"/>
        <w:spacing w:before="156" w:line="224" w:lineRule="auto"/>
        <w:jc w:val="right"/>
        <w:rPr>
          <w:rFonts w:hint="eastAsia"/>
          <w:sz w:val="48"/>
          <w:szCs w:val="48"/>
        </w:rPr>
      </w:pPr>
      <w:r>
        <w:rPr>
          <w:spacing w:val="-48"/>
          <w:sz w:val="48"/>
          <w:szCs w:val="48"/>
        </w:rPr>
        <w:t>团</w:t>
      </w:r>
    </w:p>
    <w:p w14:paraId="2C4B3961">
      <w:pPr>
        <w:spacing w:before="2"/>
      </w:pPr>
    </w:p>
    <w:p w14:paraId="5CE512E8">
      <w:pPr>
        <w:spacing w:before="1"/>
      </w:pPr>
    </w:p>
    <w:p w14:paraId="5B1331DC">
      <w:pPr>
        <w:spacing w:before="1"/>
      </w:pPr>
    </w:p>
    <w:p w14:paraId="0A6CAE20">
      <w:pPr>
        <w:spacing w:line="14" w:lineRule="auto"/>
        <w:rPr>
          <w:sz w:val="2"/>
        </w:rPr>
      </w:pPr>
      <w:r>
        <w:rPr>
          <w:sz w:val="2"/>
          <w:szCs w:val="2"/>
        </w:rPr>
        <w:br w:type="column"/>
      </w:r>
    </w:p>
    <w:p w14:paraId="0660B601">
      <w:pPr>
        <w:pStyle w:val="3"/>
        <w:spacing w:before="132" w:line="287" w:lineRule="auto"/>
        <w:ind w:right="1445" w:firstLine="11"/>
        <w:rPr>
          <w:rFonts w:hint="eastAsia"/>
          <w:sz w:val="21"/>
          <w:szCs w:val="21"/>
        </w:rPr>
      </w:pPr>
      <w:r>
        <w:rPr>
          <w:spacing w:val="-2"/>
          <w:sz w:val="21"/>
          <w:szCs w:val="21"/>
        </w:rPr>
        <w:t>13.020.10</w:t>
      </w:r>
      <w:r>
        <w:rPr>
          <w:spacing w:val="-4"/>
          <w:sz w:val="21"/>
          <w:szCs w:val="21"/>
        </w:rPr>
        <w:t>Z04</w:t>
      </w:r>
    </w:p>
    <w:p w14:paraId="4732F691">
      <w:pPr>
        <w:spacing w:line="14" w:lineRule="auto"/>
        <w:rPr>
          <w:sz w:val="2"/>
        </w:rPr>
      </w:pPr>
      <w:r>
        <w:rPr>
          <w:sz w:val="2"/>
          <w:szCs w:val="2"/>
        </w:rPr>
        <w:br w:type="column"/>
      </w:r>
    </w:p>
    <w:p w14:paraId="0929E6FB">
      <w:pPr>
        <w:spacing w:line="244" w:lineRule="auto"/>
      </w:pPr>
    </w:p>
    <w:p w14:paraId="278ED78B">
      <w:pPr>
        <w:spacing w:line="244" w:lineRule="auto"/>
      </w:pPr>
    </w:p>
    <w:p w14:paraId="2DEFB75B">
      <w:pPr>
        <w:spacing w:line="244" w:lineRule="auto"/>
      </w:pPr>
    </w:p>
    <w:p w14:paraId="6059D8F3">
      <w:pPr>
        <w:spacing w:line="244" w:lineRule="auto"/>
      </w:pPr>
    </w:p>
    <w:p w14:paraId="71E4D9A3">
      <w:pPr>
        <w:spacing w:line="244" w:lineRule="auto"/>
      </w:pPr>
    </w:p>
    <w:p w14:paraId="737E299D">
      <w:pPr>
        <w:spacing w:line="244" w:lineRule="auto"/>
      </w:pPr>
    </w:p>
    <w:p w14:paraId="4A0F5F59">
      <w:pPr>
        <w:spacing w:line="244" w:lineRule="auto"/>
      </w:pPr>
    </w:p>
    <w:p w14:paraId="4AC9C827">
      <w:pPr>
        <w:pStyle w:val="3"/>
        <w:spacing w:before="156" w:line="224" w:lineRule="auto"/>
        <w:rPr>
          <w:rFonts w:hint="eastAsia"/>
          <w:sz w:val="48"/>
          <w:szCs w:val="48"/>
          <w:lang w:eastAsia="zh-CN"/>
        </w:rPr>
      </w:pPr>
      <w:r>
        <w:rPr>
          <w:sz w:val="48"/>
          <w:szCs w:val="48"/>
        </w:rPr>
        <w:t>体</w:t>
      </w:r>
    </w:p>
    <w:p w14:paraId="3A104C72">
      <w:pPr>
        <w:spacing w:line="14" w:lineRule="auto"/>
        <w:rPr>
          <w:sz w:val="2"/>
        </w:rPr>
      </w:pPr>
      <w:r>
        <w:rPr>
          <w:sz w:val="2"/>
          <w:szCs w:val="2"/>
        </w:rPr>
        <w:br w:type="column"/>
      </w:r>
    </w:p>
    <w:p w14:paraId="1E5187CF">
      <w:pPr>
        <w:spacing w:line="305" w:lineRule="auto"/>
      </w:pPr>
    </w:p>
    <w:p w14:paraId="38D3D43C">
      <w:pPr>
        <w:spacing w:line="305" w:lineRule="auto"/>
      </w:pPr>
    </w:p>
    <w:p w14:paraId="3181D8F1">
      <w:pPr>
        <w:spacing w:line="305" w:lineRule="auto"/>
      </w:pPr>
    </w:p>
    <w:p w14:paraId="5D6C528A">
      <w:pPr>
        <w:spacing w:line="687" w:lineRule="exact"/>
      </w:pPr>
      <w:r>
        <w:rPr>
          <w:position w:val="-13"/>
        </w:rPr>
        <w:drawing>
          <wp:inline distT="0" distB="0" distL="0" distR="0">
            <wp:extent cx="589280" cy="435610"/>
            <wp:effectExtent l="0" t="0" r="1270" b="254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3"/>
                    <a:stretch>
                      <a:fillRect/>
                    </a:stretch>
                  </pic:blipFill>
                  <pic:spPr>
                    <a:xfrm>
                      <a:off x="0" y="0"/>
                      <a:ext cx="589898" cy="436243"/>
                    </a:xfrm>
                    <a:prstGeom prst="rect">
                      <a:avLst/>
                    </a:prstGeom>
                  </pic:spPr>
                </pic:pic>
              </a:graphicData>
            </a:graphic>
          </wp:inline>
        </w:drawing>
      </w:r>
    </w:p>
    <w:p w14:paraId="1FA772CB">
      <w:pPr>
        <w:spacing w:line="14" w:lineRule="auto"/>
        <w:rPr>
          <w:sz w:val="2"/>
        </w:rPr>
      </w:pPr>
      <w:r>
        <w:rPr>
          <w:sz w:val="2"/>
          <w:szCs w:val="2"/>
        </w:rPr>
        <w:br w:type="column"/>
      </w:r>
    </w:p>
    <w:p w14:paraId="75EB967B">
      <w:pPr>
        <w:spacing w:line="336" w:lineRule="auto"/>
      </w:pPr>
    </w:p>
    <w:p w14:paraId="69F8EA7C">
      <w:pPr>
        <w:spacing w:line="337" w:lineRule="auto"/>
      </w:pPr>
    </w:p>
    <w:p w14:paraId="0D48965A">
      <w:pPr>
        <w:spacing w:before="276" w:line="187" w:lineRule="auto"/>
        <w:rPr>
          <w:rFonts w:ascii="Times New Roman" w:hAnsi="Times New Roman" w:eastAsia="Times New Roman" w:cs="Times New Roman"/>
          <w:sz w:val="96"/>
          <w:szCs w:val="96"/>
          <w:lang w:eastAsia="zh-CN"/>
        </w:rPr>
      </w:pPr>
      <w:r>
        <w:rPr>
          <w:rFonts w:ascii="Times New Roman" w:hAnsi="Times New Roman" w:eastAsia="Times New Roman" w:cs="Times New Roman"/>
          <w:b/>
          <w:bCs/>
          <w:spacing w:val="46"/>
          <w:w w:val="121"/>
          <w:sz w:val="96"/>
          <w:szCs w:val="96"/>
          <w:lang w:eastAsia="zh-CN"/>
        </w:rPr>
        <w:t>GXAS</w:t>
      </w:r>
    </w:p>
    <w:p w14:paraId="34BCC57A">
      <w:pPr>
        <w:pStyle w:val="3"/>
        <w:spacing w:before="59" w:line="224" w:lineRule="auto"/>
        <w:ind w:firstLine="470" w:firstLineChars="100"/>
        <w:rPr>
          <w:rFonts w:hint="eastAsia"/>
          <w:sz w:val="48"/>
          <w:szCs w:val="48"/>
          <w:lang w:eastAsia="zh-CN"/>
        </w:rPr>
      </w:pPr>
      <w:r>
        <w:rPr>
          <w:spacing w:val="-5"/>
          <w:sz w:val="48"/>
          <w:szCs w:val="48"/>
          <w:lang w:eastAsia="zh-CN"/>
        </w:rPr>
        <w:t>标</w:t>
      </w:r>
      <w:r>
        <w:rPr>
          <w:rFonts w:hint="eastAsia"/>
          <w:spacing w:val="-5"/>
          <w:sz w:val="48"/>
          <w:szCs w:val="48"/>
          <w:lang w:eastAsia="zh-CN"/>
        </w:rPr>
        <w:t xml:space="preserve">        </w:t>
      </w:r>
      <w:r>
        <w:rPr>
          <w:spacing w:val="-5"/>
          <w:sz w:val="48"/>
          <w:szCs w:val="48"/>
          <w:lang w:eastAsia="zh-CN"/>
        </w:rPr>
        <w:t>准</w:t>
      </w:r>
    </w:p>
    <w:p w14:paraId="48F09770">
      <w:pPr>
        <w:spacing w:line="252" w:lineRule="auto"/>
        <w:rPr>
          <w:lang w:eastAsia="zh-CN"/>
        </w:rPr>
      </w:pPr>
    </w:p>
    <w:p w14:paraId="50EE6D6B">
      <w:pPr>
        <w:pStyle w:val="3"/>
        <w:spacing w:before="91" w:line="237" w:lineRule="auto"/>
        <w:ind w:left="1576"/>
        <w:rPr>
          <w:rFonts w:hint="eastAsia"/>
          <w:lang w:eastAsia="zh-CN"/>
        </w:rPr>
      </w:pPr>
      <w:r>
        <w:rPr>
          <w:spacing w:val="-1"/>
          <w:lang w:eastAsia="zh-CN"/>
        </w:rPr>
        <w:t>T/GXAS—202</w:t>
      </w:r>
      <w:r>
        <w:rPr>
          <w:rFonts w:hint="eastAsia"/>
          <w:spacing w:val="-1"/>
          <w:lang w:eastAsia="zh-CN"/>
        </w:rPr>
        <w:t>5</w:t>
      </w:r>
    </w:p>
    <w:p w14:paraId="65E87185">
      <w:pPr>
        <w:spacing w:line="237" w:lineRule="auto"/>
        <w:rPr>
          <w:lang w:eastAsia="zh-CN"/>
        </w:rPr>
        <w:sectPr>
          <w:footerReference r:id="rId3" w:type="default"/>
          <w:pgSz w:w="11907" w:h="16839"/>
          <w:pgMar w:top="463" w:right="823" w:bottom="0" w:left="1062" w:header="0" w:footer="0" w:gutter="0"/>
          <w:cols w:equalWidth="0" w:num="5">
            <w:col w:w="724" w:space="100"/>
            <w:col w:w="2387" w:space="100"/>
            <w:col w:w="1379" w:space="100"/>
            <w:col w:w="1020" w:space="100"/>
            <w:col w:w="4113"/>
          </w:cols>
        </w:sectPr>
      </w:pPr>
    </w:p>
    <w:p w14:paraId="2157D861">
      <w:pPr>
        <w:spacing w:line="244" w:lineRule="auto"/>
        <w:rPr>
          <w:lang w:eastAsia="zh-CN"/>
        </w:rPr>
      </w:pPr>
    </w:p>
    <w:p w14:paraId="4214CBA4">
      <w:pPr>
        <w:spacing w:line="244" w:lineRule="auto"/>
        <w:rPr>
          <w:lang w:eastAsia="zh-CN"/>
        </w:rPr>
      </w:pPr>
      <w:r>
        <mc:AlternateContent>
          <mc:Choice Requires="wps">
            <w:drawing>
              <wp:anchor distT="0" distB="0" distL="114300" distR="114300" simplePos="0" relativeHeight="251659264" behindDoc="0" locked="0" layoutInCell="1" allowOverlap="1">
                <wp:simplePos x="0" y="0"/>
                <wp:positionH relativeFrom="column">
                  <wp:posOffset>229870</wp:posOffset>
                </wp:positionH>
                <wp:positionV relativeFrom="paragraph">
                  <wp:posOffset>71120</wp:posOffset>
                </wp:positionV>
                <wp:extent cx="6120765" cy="9525"/>
                <wp:effectExtent l="0" t="0" r="0" b="0"/>
                <wp:wrapNone/>
                <wp:docPr id="1" name="任意多边形 1"/>
                <wp:cNvGraphicFramePr/>
                <a:graphic xmlns:a="http://schemas.openxmlformats.org/drawingml/2006/main">
                  <a:graphicData uri="http://schemas.microsoft.com/office/word/2010/wordprocessingShape">
                    <wps:wsp>
                      <wps:cNvSpPr/>
                      <wps:spPr>
                        <a:xfrm>
                          <a:off x="0" y="0"/>
                          <a:ext cx="6120765" cy="9525"/>
                        </a:xfrm>
                        <a:custGeom>
                          <a:avLst/>
                          <a:gdLst/>
                          <a:ahLst/>
                          <a:cxnLst/>
                          <a:rect l="0" t="0" r="0" b="0"/>
                          <a:pathLst>
                            <a:path w="9639" h="15">
                              <a:moveTo>
                                <a:pt x="0" y="7"/>
                              </a:moveTo>
                              <a:lnTo>
                                <a:pt x="9638" y="7"/>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8.1pt;margin-top:5.6pt;height:0.75pt;width:481.95pt;z-index:251659264;mso-width-relative:page;mso-height-relative:page;" filled="f" stroked="t" coordsize="9639,15" o:gfxdata="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mD0ITtUAAAAJAQAADwAAAAAAAAABACAAAAAiAAAAZHJzL2Rvd25y&#10;ZXYueG1sUEsBAhQAFAAAAAgAh07iQHUvrUk6AgAArQQAAA4AAAAAAAAAAQAgAAAAJAEAAGRycy9l&#10;Mm9Eb2MueG1sUEsFBgAAAAAGAAYAWQEAANAFAAAAAA==&#10;" path="m0,7l9638,7e">
                <v:fill on="f" focussize="0,0"/>
                <v:stroke color="#000000" joinstyle="round"/>
                <v:imagedata o:title=""/>
                <o:lock v:ext="edit" aspectratio="f"/>
              </v:shape>
            </w:pict>
          </mc:Fallback>
        </mc:AlternateContent>
      </w:r>
    </w:p>
    <w:p w14:paraId="32D53A94">
      <w:pPr>
        <w:spacing w:line="244" w:lineRule="auto"/>
        <w:rPr>
          <w:lang w:eastAsia="zh-CN"/>
        </w:rPr>
      </w:pPr>
    </w:p>
    <w:p w14:paraId="39351E1A">
      <w:pPr>
        <w:spacing w:line="244" w:lineRule="auto"/>
        <w:rPr>
          <w:lang w:eastAsia="zh-CN"/>
        </w:rPr>
      </w:pPr>
    </w:p>
    <w:p w14:paraId="45D09939">
      <w:pPr>
        <w:spacing w:line="244" w:lineRule="auto"/>
        <w:rPr>
          <w:lang w:eastAsia="zh-CN"/>
        </w:rPr>
      </w:pPr>
    </w:p>
    <w:p w14:paraId="6E92E803">
      <w:pPr>
        <w:spacing w:line="244" w:lineRule="auto"/>
        <w:rPr>
          <w:lang w:eastAsia="zh-CN"/>
        </w:rPr>
      </w:pPr>
    </w:p>
    <w:p w14:paraId="14DB9FCC">
      <w:pPr>
        <w:spacing w:line="244" w:lineRule="auto"/>
        <w:rPr>
          <w:lang w:eastAsia="zh-CN"/>
        </w:rPr>
      </w:pPr>
    </w:p>
    <w:p w14:paraId="488E0D61">
      <w:pPr>
        <w:spacing w:line="244" w:lineRule="auto"/>
        <w:rPr>
          <w:lang w:eastAsia="zh-CN"/>
        </w:rPr>
      </w:pPr>
    </w:p>
    <w:p w14:paraId="0CA42BE4">
      <w:pPr>
        <w:spacing w:line="244" w:lineRule="auto"/>
        <w:rPr>
          <w:lang w:eastAsia="zh-CN"/>
        </w:rPr>
      </w:pPr>
    </w:p>
    <w:p w14:paraId="113481A7">
      <w:pPr>
        <w:spacing w:line="244" w:lineRule="auto"/>
        <w:rPr>
          <w:lang w:eastAsia="zh-CN"/>
        </w:rPr>
      </w:pPr>
    </w:p>
    <w:p w14:paraId="265EA382">
      <w:pPr>
        <w:pStyle w:val="3"/>
        <w:spacing w:before="169" w:line="221" w:lineRule="auto"/>
        <w:ind w:left="1288"/>
        <w:rPr>
          <w:rFonts w:hint="eastAsia"/>
          <w:sz w:val="52"/>
          <w:szCs w:val="52"/>
          <w:lang w:eastAsia="zh-CN"/>
        </w:rPr>
      </w:pPr>
      <w:r>
        <w:rPr>
          <w:rFonts w:hint="eastAsia"/>
          <w:spacing w:val="-1"/>
          <w:sz w:val="52"/>
          <w:szCs w:val="52"/>
          <w:lang w:eastAsia="zh-CN"/>
        </w:rPr>
        <w:t>工业园区温室气体连续监测技术规范</w:t>
      </w:r>
    </w:p>
    <w:p w14:paraId="17B382C7">
      <w:pPr>
        <w:spacing w:line="290" w:lineRule="auto"/>
        <w:jc w:val="center"/>
        <w:rPr>
          <w:lang w:eastAsia="zh-CN"/>
        </w:rPr>
      </w:pPr>
    </w:p>
    <w:p w14:paraId="5CACC9E2">
      <w:pPr>
        <w:pStyle w:val="3"/>
        <w:spacing w:before="75" w:line="182" w:lineRule="auto"/>
        <w:jc w:val="center"/>
        <w:rPr>
          <w:rFonts w:hint="eastAsia"/>
        </w:rPr>
      </w:pPr>
      <w:r>
        <w:rPr>
          <w:rFonts w:hint="eastAsia"/>
        </w:rPr>
        <w:t>Technical</w:t>
      </w:r>
      <w:r>
        <w:rPr>
          <w:rFonts w:hint="eastAsia"/>
          <w:lang w:eastAsia="zh-CN"/>
        </w:rPr>
        <w:t xml:space="preserve"> </w:t>
      </w:r>
      <w:r>
        <w:rPr>
          <w:rFonts w:hint="eastAsia"/>
        </w:rPr>
        <w:t>Specification</w:t>
      </w:r>
      <w:r>
        <w:rPr>
          <w:rFonts w:hint="eastAsia"/>
          <w:lang w:eastAsia="zh-CN"/>
        </w:rPr>
        <w:t xml:space="preserve"> </w:t>
      </w:r>
      <w:r>
        <w:rPr>
          <w:rFonts w:hint="eastAsia"/>
        </w:rPr>
        <w:t>for</w:t>
      </w:r>
      <w:r>
        <w:rPr>
          <w:rFonts w:hint="eastAsia"/>
          <w:lang w:eastAsia="zh-CN"/>
        </w:rPr>
        <w:t xml:space="preserve"> </w:t>
      </w:r>
      <w:r>
        <w:rPr>
          <w:rFonts w:hint="eastAsia"/>
        </w:rPr>
        <w:t>Continuous</w:t>
      </w:r>
      <w:r>
        <w:rPr>
          <w:rFonts w:hint="eastAsia"/>
          <w:lang w:eastAsia="zh-CN"/>
        </w:rPr>
        <w:t xml:space="preserve"> </w:t>
      </w:r>
      <w:r>
        <w:rPr>
          <w:rFonts w:hint="eastAsia"/>
        </w:rPr>
        <w:t>Monitoring</w:t>
      </w:r>
      <w:r>
        <w:rPr>
          <w:rFonts w:hint="eastAsia"/>
          <w:lang w:eastAsia="zh-CN"/>
        </w:rPr>
        <w:t xml:space="preserve"> </w:t>
      </w:r>
      <w:r>
        <w:rPr>
          <w:rFonts w:hint="eastAsia"/>
        </w:rPr>
        <w:t>of</w:t>
      </w:r>
      <w:r>
        <w:rPr>
          <w:rFonts w:hint="eastAsia"/>
          <w:lang w:eastAsia="zh-CN"/>
        </w:rPr>
        <w:t xml:space="preserve"> </w:t>
      </w:r>
      <w:r>
        <w:rPr>
          <w:rFonts w:hint="eastAsia"/>
        </w:rPr>
        <w:t>Green</w:t>
      </w:r>
      <w:r>
        <w:rPr>
          <w:rFonts w:hint="eastAsia"/>
          <w:lang w:eastAsia="zh-CN"/>
        </w:rPr>
        <w:t xml:space="preserve"> </w:t>
      </w:r>
      <w:r>
        <w:rPr>
          <w:rFonts w:hint="eastAsia"/>
        </w:rPr>
        <w:t>house</w:t>
      </w:r>
      <w:r>
        <w:rPr>
          <w:rFonts w:hint="eastAsia"/>
          <w:lang w:eastAsia="zh-CN"/>
        </w:rPr>
        <w:t xml:space="preserve"> </w:t>
      </w:r>
      <w:r>
        <w:rPr>
          <w:rFonts w:hint="eastAsia"/>
        </w:rPr>
        <w:t>Gases</w:t>
      </w:r>
      <w:r>
        <w:rPr>
          <w:rFonts w:hint="eastAsia"/>
          <w:lang w:eastAsia="zh-CN"/>
        </w:rPr>
        <w:t xml:space="preserve"> </w:t>
      </w:r>
      <w:r>
        <w:rPr>
          <w:rFonts w:hint="eastAsia"/>
        </w:rPr>
        <w:t>in</w:t>
      </w:r>
      <w:r>
        <w:rPr>
          <w:rFonts w:hint="eastAsia"/>
          <w:lang w:eastAsia="zh-CN"/>
        </w:rPr>
        <w:t xml:space="preserve"> </w:t>
      </w:r>
      <w:bookmarkStart w:id="59" w:name="_GoBack"/>
      <w:bookmarkEnd w:id="59"/>
      <w:r>
        <w:rPr>
          <w:rFonts w:hint="eastAsia"/>
        </w:rPr>
        <w:t>Industrial</w:t>
      </w:r>
      <w:r>
        <w:rPr>
          <w:rFonts w:hint="eastAsia"/>
          <w:lang w:eastAsia="zh-CN"/>
        </w:rPr>
        <w:t xml:space="preserve"> </w:t>
      </w:r>
      <w:r>
        <w:rPr>
          <w:rFonts w:hint="eastAsia"/>
        </w:rPr>
        <w:t>Parks</w:t>
      </w:r>
    </w:p>
    <w:p w14:paraId="6BC9C8C7">
      <w:pPr>
        <w:spacing w:line="245" w:lineRule="auto"/>
      </w:pPr>
    </w:p>
    <w:p w14:paraId="372866CA">
      <w:pPr>
        <w:spacing w:line="245" w:lineRule="auto"/>
      </w:pPr>
    </w:p>
    <w:p w14:paraId="23FC2DD3">
      <w:pPr>
        <w:spacing w:line="245" w:lineRule="auto"/>
      </w:pPr>
    </w:p>
    <w:p w14:paraId="1C76B459">
      <w:pPr>
        <w:spacing w:line="245" w:lineRule="auto"/>
      </w:pPr>
    </w:p>
    <w:p w14:paraId="10F172C2">
      <w:pPr>
        <w:spacing w:line="245" w:lineRule="auto"/>
        <w:jc w:val="center"/>
        <w:rPr>
          <w:rFonts w:hint="eastAsia" w:ascii="黑体" w:hAnsi="黑体" w:eastAsia="黑体" w:cs="黑体"/>
          <w:sz w:val="36"/>
          <w:szCs w:val="36"/>
          <w:lang w:eastAsia="zh-CN"/>
        </w:rPr>
      </w:pPr>
      <w:r>
        <w:rPr>
          <w:rFonts w:hint="eastAsia" w:ascii="黑体" w:hAnsi="黑体" w:eastAsia="黑体" w:cs="黑体"/>
          <w:sz w:val="36"/>
          <w:szCs w:val="36"/>
          <w:lang w:eastAsia="zh-CN"/>
        </w:rPr>
        <w:t>（</w:t>
      </w:r>
      <w:r>
        <w:rPr>
          <w:rFonts w:hint="eastAsia" w:ascii="黑体" w:hAnsi="黑体" w:eastAsia="黑体" w:cs="黑体"/>
          <w:sz w:val="36"/>
          <w:szCs w:val="36"/>
          <w:lang w:val="en-US" w:eastAsia="zh-CN"/>
        </w:rPr>
        <w:t>征求意见稿</w:t>
      </w:r>
      <w:r>
        <w:rPr>
          <w:rFonts w:hint="eastAsia" w:ascii="黑体" w:hAnsi="黑体" w:eastAsia="黑体" w:cs="黑体"/>
          <w:sz w:val="36"/>
          <w:szCs w:val="36"/>
          <w:lang w:eastAsia="zh-CN"/>
        </w:rPr>
        <w:t>）</w:t>
      </w:r>
    </w:p>
    <w:p w14:paraId="19CC2757">
      <w:pPr>
        <w:spacing w:line="245" w:lineRule="auto"/>
      </w:pPr>
    </w:p>
    <w:p w14:paraId="480DE42F">
      <w:pPr>
        <w:spacing w:line="245" w:lineRule="auto"/>
      </w:pPr>
    </w:p>
    <w:p w14:paraId="57F7C606">
      <w:pPr>
        <w:spacing w:line="245" w:lineRule="auto"/>
      </w:pPr>
    </w:p>
    <w:p w14:paraId="5774C40C">
      <w:pPr>
        <w:spacing w:line="245" w:lineRule="auto"/>
      </w:pPr>
    </w:p>
    <w:p w14:paraId="3591E178">
      <w:pPr>
        <w:spacing w:line="245" w:lineRule="auto"/>
      </w:pPr>
    </w:p>
    <w:p w14:paraId="38837BA8">
      <w:pPr>
        <w:spacing w:line="245" w:lineRule="auto"/>
      </w:pPr>
    </w:p>
    <w:p w14:paraId="272BA550">
      <w:pPr>
        <w:spacing w:line="245" w:lineRule="auto"/>
      </w:pPr>
    </w:p>
    <w:p w14:paraId="5071BA44">
      <w:pPr>
        <w:spacing w:line="245" w:lineRule="auto"/>
      </w:pPr>
    </w:p>
    <w:p w14:paraId="36039221">
      <w:pPr>
        <w:spacing w:line="245" w:lineRule="auto"/>
      </w:pPr>
    </w:p>
    <w:p w14:paraId="4209C425">
      <w:pPr>
        <w:spacing w:line="245" w:lineRule="auto"/>
      </w:pPr>
    </w:p>
    <w:p w14:paraId="0BB69636">
      <w:pPr>
        <w:spacing w:line="245" w:lineRule="auto"/>
      </w:pPr>
    </w:p>
    <w:p w14:paraId="76AD5621">
      <w:pPr>
        <w:spacing w:line="245" w:lineRule="auto"/>
      </w:pPr>
    </w:p>
    <w:p w14:paraId="72CE18E3">
      <w:pPr>
        <w:spacing w:line="245" w:lineRule="auto"/>
      </w:pPr>
    </w:p>
    <w:p w14:paraId="679DA1B1">
      <w:pPr>
        <w:spacing w:line="245" w:lineRule="auto"/>
      </w:pPr>
    </w:p>
    <w:p w14:paraId="2550EC6D">
      <w:pPr>
        <w:spacing w:line="245" w:lineRule="auto"/>
      </w:pPr>
    </w:p>
    <w:p w14:paraId="2C8AE55E">
      <w:pPr>
        <w:spacing w:line="245" w:lineRule="auto"/>
      </w:pPr>
    </w:p>
    <w:p w14:paraId="678E23D5">
      <w:pPr>
        <w:spacing w:line="245" w:lineRule="auto"/>
      </w:pPr>
    </w:p>
    <w:p w14:paraId="530196AB">
      <w:pPr>
        <w:spacing w:line="246" w:lineRule="auto"/>
      </w:pPr>
    </w:p>
    <w:p w14:paraId="7EFDF45C">
      <w:pPr>
        <w:spacing w:line="246" w:lineRule="auto"/>
      </w:pPr>
    </w:p>
    <w:p w14:paraId="6F94703E">
      <w:pPr>
        <w:pStyle w:val="3"/>
        <w:spacing w:before="91" w:line="221" w:lineRule="auto"/>
        <w:jc w:val="both"/>
        <w:rPr>
          <w:rFonts w:hint="eastAsia"/>
          <w:lang w:eastAsia="zh-CN"/>
        </w:rPr>
      </w:pPr>
      <w:r>
        <mc:AlternateContent>
          <mc:Choice Requires="wps">
            <w:drawing>
              <wp:anchor distT="0" distB="0" distL="114300" distR="114300" simplePos="0" relativeHeight="251660288" behindDoc="0" locked="0" layoutInCell="1" allowOverlap="1">
                <wp:simplePos x="0" y="0"/>
                <wp:positionH relativeFrom="column">
                  <wp:posOffset>229235</wp:posOffset>
                </wp:positionH>
                <wp:positionV relativeFrom="paragraph">
                  <wp:posOffset>283210</wp:posOffset>
                </wp:positionV>
                <wp:extent cx="6120765"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6120765" cy="9525"/>
                        </a:xfrm>
                        <a:custGeom>
                          <a:avLst/>
                          <a:gdLst/>
                          <a:ahLst/>
                          <a:cxnLst/>
                          <a:rect l="0" t="0" r="0" b="0"/>
                          <a:pathLst>
                            <a:path w="9639" h="15">
                              <a:moveTo>
                                <a:pt x="0" y="7"/>
                              </a:moveTo>
                              <a:lnTo>
                                <a:pt x="9638" y="7"/>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8.05pt;margin-top:22.3pt;height:0.75pt;width:481.95pt;z-index:251660288;mso-width-relative:page;mso-height-relative:page;" filled="f" stroked="t" coordsize="9639,15" o:gfxdata="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lK6lbVAAAACQEAAA8AAAAAAAAAAQAgAAAAIgAAAGRycy9kb3du&#10;cmV2LnhtbFBLAQIUABQAAAAIAIdO4kC6aJ0uOwIAAK0EAAAOAAAAAAAAAAEAIAAAACQBAABkcnMv&#10;ZTJvRG9jLnhtbFBLBQYAAAAABgAGAFkBAADRBQAAAAA=&#10;" path="m0,7l9638,7e">
                <v:fill on="f" focussize="0,0"/>
                <v:stroke color="#000000" joinstyle="round"/>
                <v:imagedata o:title=""/>
                <o:lock v:ext="edit" aspectratio="f"/>
              </v:shape>
            </w:pict>
          </mc:Fallback>
        </mc:AlternateContent>
      </w:r>
      <w:r>
        <w:rPr>
          <w:spacing w:val="-4"/>
          <w:lang w:eastAsia="zh-CN"/>
        </w:rPr>
        <w:t>202</w:t>
      </w:r>
      <w:r>
        <w:rPr>
          <w:rFonts w:hint="eastAsia"/>
          <w:spacing w:val="-4"/>
          <w:lang w:eastAsia="zh-CN"/>
        </w:rPr>
        <w:t>5</w:t>
      </w:r>
      <w:r>
        <w:rPr>
          <w:spacing w:val="-4"/>
          <w:lang w:eastAsia="zh-CN"/>
        </w:rPr>
        <w:t>-</w:t>
      </w:r>
      <w:r>
        <w:rPr>
          <w:rFonts w:hint="eastAsia"/>
          <w:spacing w:val="-4"/>
          <w:lang w:eastAsia="zh-CN"/>
        </w:rPr>
        <w:t>XX</w:t>
      </w:r>
      <w:r>
        <w:rPr>
          <w:spacing w:val="-4"/>
          <w:lang w:eastAsia="zh-CN"/>
        </w:rPr>
        <w:t>-</w:t>
      </w:r>
      <w:r>
        <w:rPr>
          <w:rFonts w:hint="eastAsia"/>
          <w:spacing w:val="-59"/>
          <w:lang w:eastAsia="zh-CN"/>
        </w:rPr>
        <w:t xml:space="preserve">XX     </w:t>
      </w:r>
      <w:r>
        <w:rPr>
          <w:spacing w:val="-4"/>
          <w:lang w:eastAsia="zh-CN"/>
        </w:rPr>
        <w:t>发布</w:t>
      </w:r>
      <w:r>
        <w:rPr>
          <w:rFonts w:hint="eastAsia"/>
          <w:spacing w:val="-4"/>
          <w:lang w:eastAsia="zh-CN"/>
        </w:rPr>
        <w:t xml:space="preserve">                                             </w:t>
      </w:r>
      <w:r>
        <w:rPr>
          <w:spacing w:val="-4"/>
          <w:lang w:eastAsia="zh-CN"/>
        </w:rPr>
        <w:t>2025-</w:t>
      </w:r>
      <w:r>
        <w:rPr>
          <w:rFonts w:hint="eastAsia"/>
          <w:spacing w:val="-4"/>
          <w:lang w:eastAsia="zh-CN"/>
        </w:rPr>
        <w:t>XX</w:t>
      </w:r>
      <w:r>
        <w:rPr>
          <w:spacing w:val="-4"/>
          <w:lang w:eastAsia="zh-CN"/>
        </w:rPr>
        <w:t>-</w:t>
      </w:r>
      <w:r>
        <w:rPr>
          <w:rFonts w:hint="eastAsia"/>
          <w:spacing w:val="-4"/>
          <w:lang w:eastAsia="zh-CN"/>
        </w:rPr>
        <w:t>XX</w:t>
      </w:r>
      <w:r>
        <w:rPr>
          <w:spacing w:val="-5"/>
          <w:lang w:eastAsia="zh-CN"/>
        </w:rPr>
        <w:t>实施</w:t>
      </w:r>
    </w:p>
    <w:p w14:paraId="2CA3006C">
      <w:pPr>
        <w:spacing w:before="25"/>
        <w:rPr>
          <w:lang w:eastAsia="zh-CN"/>
        </w:rPr>
      </w:pPr>
    </w:p>
    <w:p w14:paraId="0453F97E">
      <w:pPr>
        <w:spacing w:before="24"/>
        <w:rPr>
          <w:lang w:eastAsia="zh-CN"/>
        </w:rPr>
      </w:pPr>
    </w:p>
    <w:p w14:paraId="24970A7A">
      <w:pPr>
        <w:spacing w:before="24"/>
        <w:rPr>
          <w:lang w:eastAsia="zh-CN"/>
        </w:rPr>
      </w:pPr>
    </w:p>
    <w:p w14:paraId="5179AA88">
      <w:pPr>
        <w:rPr>
          <w:lang w:eastAsia="zh-CN"/>
        </w:rPr>
        <w:sectPr>
          <w:type w:val="continuous"/>
          <w:pgSz w:w="11907" w:h="16839"/>
          <w:pgMar w:top="463" w:right="823" w:bottom="0" w:left="1062" w:header="0" w:footer="0" w:gutter="0"/>
          <w:cols w:equalWidth="0" w:num="1">
            <w:col w:w="10021"/>
          </w:cols>
        </w:sectPr>
      </w:pPr>
    </w:p>
    <w:p w14:paraId="439016CC">
      <w:pPr>
        <w:pStyle w:val="3"/>
        <w:spacing w:before="59" w:line="213" w:lineRule="auto"/>
        <w:ind w:left="2522" w:right="337"/>
        <w:rPr>
          <w:rFonts w:hint="eastAsia"/>
          <w:sz w:val="24"/>
          <w:szCs w:val="24"/>
          <w:lang w:eastAsia="zh-CN"/>
        </w:rPr>
      </w:pPr>
      <w:r>
        <w:rPr>
          <w:spacing w:val="-8"/>
          <w:sz w:val="24"/>
          <w:szCs w:val="24"/>
          <w:lang w:eastAsia="zh-CN"/>
        </w:rPr>
        <w:t>广西标准化协会</w:t>
      </w:r>
    </w:p>
    <w:p w14:paraId="09C75F76">
      <w:pPr>
        <w:pStyle w:val="3"/>
        <w:spacing w:before="59" w:line="213" w:lineRule="auto"/>
        <w:ind w:left="2522" w:right="337"/>
        <w:rPr>
          <w:rFonts w:hint="eastAsia"/>
          <w:sz w:val="24"/>
          <w:szCs w:val="24"/>
          <w:lang w:eastAsia="zh-CN"/>
        </w:rPr>
      </w:pPr>
      <w:r>
        <w:rPr>
          <w:spacing w:val="20"/>
          <w:sz w:val="24"/>
          <w:szCs w:val="24"/>
          <w:lang w:eastAsia="zh-CN"/>
        </w:rPr>
        <w:t>广西绿色低碳产业技术协会</w:t>
      </w:r>
    </w:p>
    <w:p w14:paraId="40A5F30E">
      <w:pPr>
        <w:spacing w:line="14" w:lineRule="auto"/>
        <w:rPr>
          <w:sz w:val="2"/>
          <w:lang w:eastAsia="zh-CN"/>
        </w:rPr>
      </w:pPr>
      <w:r>
        <w:rPr>
          <w:sz w:val="2"/>
          <w:szCs w:val="2"/>
          <w:lang w:eastAsia="zh-CN"/>
        </w:rPr>
        <w:br w:type="column"/>
      </w:r>
    </w:p>
    <w:p w14:paraId="396A3AFA">
      <w:pPr>
        <w:pStyle w:val="3"/>
        <w:spacing w:before="236" w:line="221" w:lineRule="auto"/>
        <w:rPr>
          <w:rFonts w:hint="eastAsia"/>
        </w:rPr>
      </w:pPr>
      <w:r>
        <w:rPr>
          <w:spacing w:val="-7"/>
        </w:rPr>
        <w:t>发布</w:t>
      </w:r>
    </w:p>
    <w:p w14:paraId="3B6548F6">
      <w:pPr>
        <w:spacing w:line="221" w:lineRule="auto"/>
        <w:sectPr>
          <w:type w:val="continuous"/>
          <w:pgSz w:w="11907" w:h="16839"/>
          <w:pgMar w:top="463" w:right="823" w:bottom="0" w:left="1062" w:header="0" w:footer="0" w:gutter="0"/>
          <w:cols w:equalWidth="0" w:num="2">
            <w:col w:w="6463" w:space="100"/>
            <w:col w:w="3458"/>
          </w:cols>
        </w:sectPr>
      </w:pPr>
    </w:p>
    <w:p w14:paraId="37ACCB6D"/>
    <w:p w14:paraId="7B04E811">
      <w:pPr>
        <w:spacing w:line="314" w:lineRule="auto"/>
      </w:pPr>
    </w:p>
    <w:p w14:paraId="0647BB5B">
      <w:pPr>
        <w:spacing w:line="315" w:lineRule="auto"/>
      </w:pPr>
    </w:p>
    <w:sdt>
      <w:sdtPr>
        <w:rPr>
          <w:rFonts w:ascii="宋体" w:hAnsi="宋体" w:eastAsia="宋体"/>
          <w:b/>
          <w:bCs/>
          <w:sz w:val="22"/>
          <w:szCs w:val="22"/>
        </w:rPr>
        <w:id w:val="147469160"/>
        <w15:color w:val="DBDBDB"/>
        <w:docPartObj>
          <w:docPartGallery w:val="Table of Contents"/>
          <w:docPartUnique/>
        </w:docPartObj>
      </w:sdtPr>
      <w:sdtEndPr>
        <w:rPr>
          <w:rFonts w:ascii="宋体" w:hAnsi="宋体" w:eastAsia="宋体" w:cs="宋体"/>
          <w:b/>
          <w:bCs/>
          <w:sz w:val="21"/>
          <w:szCs w:val="21"/>
        </w:rPr>
      </w:sdtEndPr>
      <w:sdtContent>
        <w:p w14:paraId="08EB4A2F">
          <w:pPr>
            <w:jc w:val="center"/>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目录</w:t>
          </w:r>
        </w:p>
        <w:p w14:paraId="4589A26C">
          <w:pPr>
            <w:jc w:val="center"/>
            <w:rPr>
              <w:rFonts w:hint="eastAsia" w:asciiTheme="minorEastAsia" w:hAnsiTheme="minorEastAsia" w:eastAsiaTheme="minorEastAsia" w:cstheme="minorEastAsia"/>
              <w:b/>
              <w:bCs/>
              <w:sz w:val="22"/>
              <w:szCs w:val="22"/>
            </w:rPr>
          </w:pPr>
        </w:p>
        <w:p w14:paraId="4C28EFA9">
          <w:pPr>
            <w:pStyle w:val="7"/>
            <w:tabs>
              <w:tab w:val="right" w:leader="dot" w:pos="9350"/>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"1-3" \h \u </w:instrText>
          </w:r>
          <w:r>
            <w:rPr>
              <w:rFonts w:hint="eastAsia" w:ascii="宋体" w:hAnsi="宋体" w:eastAsia="宋体" w:cs="宋体"/>
            </w:rPr>
            <w:fldChar w:fldCharType="separate"/>
          </w:r>
          <w:r>
            <w:fldChar w:fldCharType="begin"/>
          </w:r>
          <w:r>
            <w:instrText xml:space="preserve"> HYPERLINK \l "_Toc16388" </w:instrText>
          </w:r>
          <w:r>
            <w:fldChar w:fldCharType="separate"/>
          </w:r>
          <w:r>
            <w:rPr>
              <w:rFonts w:hint="eastAsia" w:ascii="宋体" w:hAnsi="宋体" w:eastAsia="宋体" w:cs="宋体"/>
              <w:spacing w:val="-2"/>
              <w:szCs w:val="31"/>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_Toc16388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97F0BD9">
          <w:pPr>
            <w:pStyle w:val="7"/>
            <w:tabs>
              <w:tab w:val="right" w:leader="dot" w:pos="9350"/>
            </w:tabs>
            <w:rPr>
              <w:rFonts w:hint="eastAsia" w:ascii="宋体" w:hAnsi="宋体" w:eastAsia="宋体" w:cs="宋体"/>
            </w:rPr>
          </w:pPr>
          <w:r>
            <w:fldChar w:fldCharType="begin"/>
          </w:r>
          <w:r>
            <w:instrText xml:space="preserve"> HYPERLINK \l "_Toc14912" </w:instrText>
          </w:r>
          <w:r>
            <w:fldChar w:fldCharType="separate"/>
          </w:r>
          <w:r>
            <w:rPr>
              <w:rFonts w:hint="eastAsia" w:ascii="宋体" w:hAnsi="宋体" w:eastAsia="宋体" w:cs="宋体"/>
              <w:spacing w:val="-6"/>
              <w:position w:val="1"/>
              <w:szCs w:val="28"/>
            </w:rPr>
            <w:t>1</w:t>
          </w:r>
          <w:r>
            <w:rPr>
              <w:rFonts w:hint="eastAsia" w:ascii="宋体" w:hAnsi="宋体" w:eastAsia="宋体" w:cs="宋体"/>
              <w:spacing w:val="-6"/>
              <w:position w:val="1"/>
              <w:szCs w:val="28"/>
              <w:lang w:eastAsia="zh-CN"/>
            </w:rPr>
            <w:t xml:space="preserve"> </w:t>
          </w:r>
          <w:r>
            <w:rPr>
              <w:rFonts w:hint="eastAsia" w:ascii="宋体" w:hAnsi="宋体" w:eastAsia="宋体" w:cs="宋体"/>
              <w:spacing w:val="-6"/>
              <w:position w:val="1"/>
              <w:szCs w:val="28"/>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_Toc14912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9F65B6C">
          <w:pPr>
            <w:pStyle w:val="7"/>
            <w:tabs>
              <w:tab w:val="right" w:leader="dot" w:pos="9350"/>
            </w:tabs>
            <w:rPr>
              <w:rFonts w:hint="eastAsia" w:ascii="宋体" w:hAnsi="宋体" w:eastAsia="宋体" w:cs="宋体"/>
            </w:rPr>
          </w:pPr>
          <w:r>
            <w:fldChar w:fldCharType="begin"/>
          </w:r>
          <w:r>
            <w:instrText xml:space="preserve"> HYPERLINK \l "_Toc19250" </w:instrText>
          </w:r>
          <w:r>
            <w:fldChar w:fldCharType="separate"/>
          </w:r>
          <w:r>
            <w:rPr>
              <w:rFonts w:hint="eastAsia" w:ascii="宋体" w:hAnsi="宋体" w:eastAsia="宋体" w:cs="宋体"/>
              <w:spacing w:val="12"/>
              <w:position w:val="1"/>
              <w:szCs w:val="24"/>
            </w:rPr>
            <w:t>2</w:t>
          </w:r>
          <w:r>
            <w:rPr>
              <w:rFonts w:hint="eastAsia" w:ascii="宋体" w:hAnsi="宋体" w:eastAsia="宋体" w:cs="宋体"/>
              <w:spacing w:val="12"/>
              <w:position w:val="1"/>
              <w:szCs w:val="24"/>
              <w:lang w:eastAsia="zh-CN"/>
            </w:rPr>
            <w:t xml:space="preserve"> </w:t>
          </w:r>
          <w:r>
            <w:rPr>
              <w:rFonts w:hint="eastAsia" w:ascii="宋体" w:hAnsi="宋体" w:eastAsia="宋体" w:cs="宋体"/>
              <w:spacing w:val="12"/>
              <w:position w:val="1"/>
              <w:szCs w:val="24"/>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_Toc19250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B1E2508">
          <w:pPr>
            <w:pStyle w:val="7"/>
            <w:tabs>
              <w:tab w:val="right" w:leader="dot" w:pos="9350"/>
            </w:tabs>
            <w:rPr>
              <w:rFonts w:hint="eastAsia" w:ascii="宋体" w:hAnsi="宋体" w:eastAsia="宋体" w:cs="宋体"/>
            </w:rPr>
          </w:pPr>
          <w:r>
            <w:fldChar w:fldCharType="begin"/>
          </w:r>
          <w:r>
            <w:instrText xml:space="preserve"> HYPERLINK \l "_Toc7263" </w:instrText>
          </w:r>
          <w:r>
            <w:fldChar w:fldCharType="separate"/>
          </w:r>
          <w:r>
            <w:rPr>
              <w:rFonts w:hint="eastAsia" w:ascii="宋体" w:hAnsi="宋体" w:eastAsia="宋体" w:cs="宋体"/>
              <w:spacing w:val="12"/>
              <w:position w:val="1"/>
              <w:szCs w:val="24"/>
            </w:rPr>
            <w:t>3</w:t>
          </w:r>
          <w:r>
            <w:rPr>
              <w:rFonts w:hint="eastAsia" w:ascii="宋体" w:hAnsi="宋体" w:eastAsia="宋体" w:cs="宋体"/>
              <w:spacing w:val="12"/>
              <w:position w:val="1"/>
              <w:szCs w:val="24"/>
              <w:lang w:eastAsia="zh-CN"/>
            </w:rPr>
            <w:t xml:space="preserve"> </w:t>
          </w:r>
          <w:r>
            <w:rPr>
              <w:rFonts w:hint="eastAsia" w:ascii="宋体" w:hAnsi="宋体" w:eastAsia="宋体" w:cs="宋体"/>
              <w:spacing w:val="12"/>
              <w:position w:val="1"/>
              <w:szCs w:val="24"/>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_Toc7263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E7FAC33">
          <w:pPr>
            <w:pStyle w:val="7"/>
            <w:tabs>
              <w:tab w:val="right" w:leader="dot" w:pos="9350"/>
            </w:tabs>
            <w:rPr>
              <w:rFonts w:hint="eastAsia" w:ascii="宋体" w:hAnsi="宋体" w:eastAsia="宋体" w:cs="宋体"/>
            </w:rPr>
          </w:pPr>
          <w:r>
            <w:fldChar w:fldCharType="begin"/>
          </w:r>
          <w:r>
            <w:instrText xml:space="preserve"> HYPERLINK \l "_Toc21499" </w:instrText>
          </w:r>
          <w:r>
            <w:fldChar w:fldCharType="separate"/>
          </w:r>
          <w:r>
            <w:rPr>
              <w:rFonts w:hint="eastAsia" w:ascii="宋体" w:hAnsi="宋体" w:eastAsia="宋体" w:cs="宋体"/>
              <w:spacing w:val="12"/>
              <w:position w:val="1"/>
              <w:szCs w:val="24"/>
              <w:lang w:eastAsia="zh-CN"/>
            </w:rPr>
            <w:t>4</w:t>
          </w:r>
          <w:r>
            <w:rPr>
              <w:rFonts w:hint="eastAsia" w:ascii="宋体" w:hAnsi="宋体" w:eastAsia="宋体" w:cs="宋体"/>
              <w:spacing w:val="12"/>
              <w:position w:val="1"/>
              <w:szCs w:val="24"/>
            </w:rPr>
            <w:t xml:space="preserve">  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_Toc21499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12FE09F4">
          <w:pPr>
            <w:pStyle w:val="8"/>
            <w:tabs>
              <w:tab w:val="right" w:leader="dot" w:pos="9350"/>
            </w:tabs>
            <w:rPr>
              <w:rFonts w:hint="eastAsia" w:ascii="宋体" w:hAnsi="宋体" w:eastAsia="宋体" w:cs="宋体"/>
            </w:rPr>
          </w:pPr>
          <w:r>
            <w:fldChar w:fldCharType="begin"/>
          </w:r>
          <w:r>
            <w:instrText xml:space="preserve"> HYPERLINK \l "_Toc17964" </w:instrText>
          </w:r>
          <w:r>
            <w:fldChar w:fldCharType="separate"/>
          </w:r>
          <w:r>
            <w:rPr>
              <w:rFonts w:hint="eastAsia" w:ascii="宋体" w:hAnsi="宋体" w:eastAsia="宋体" w:cs="宋体"/>
              <w:spacing w:val="-1"/>
              <w:position w:val="1"/>
              <w:szCs w:val="20"/>
              <w:lang w:eastAsia="zh-CN"/>
            </w:rPr>
            <w:t>4</w:t>
          </w:r>
          <w:r>
            <w:rPr>
              <w:rFonts w:hint="eastAsia" w:ascii="宋体" w:hAnsi="宋体" w:eastAsia="宋体" w:cs="宋体"/>
              <w:spacing w:val="-1"/>
              <w:position w:val="1"/>
              <w:szCs w:val="20"/>
            </w:rPr>
            <w:t>.1</w:t>
          </w:r>
          <w:r>
            <w:rPr>
              <w:rFonts w:hint="eastAsia" w:ascii="宋体" w:hAnsi="宋体" w:eastAsia="宋体" w:cs="宋体"/>
              <w:spacing w:val="8"/>
              <w:position w:val="1"/>
              <w:szCs w:val="20"/>
              <w:lang w:eastAsia="zh-CN"/>
            </w:rPr>
            <w:t xml:space="preserve"> </w:t>
          </w:r>
          <w:r>
            <w:rPr>
              <w:rFonts w:hint="eastAsia" w:ascii="宋体" w:hAnsi="宋体" w:eastAsia="宋体" w:cs="宋体"/>
              <w:spacing w:val="-1"/>
              <w:position w:val="-1"/>
            </w:rPr>
            <w:t>制度要求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_Toc17964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36D09EEC">
          <w:pPr>
            <w:pStyle w:val="8"/>
            <w:tabs>
              <w:tab w:val="right" w:leader="dot" w:pos="9350"/>
            </w:tabs>
            <w:rPr>
              <w:rFonts w:hint="eastAsia" w:ascii="宋体" w:hAnsi="宋体" w:eastAsia="宋体" w:cs="宋体"/>
            </w:rPr>
          </w:pPr>
          <w:r>
            <w:fldChar w:fldCharType="begin"/>
          </w:r>
          <w:r>
            <w:instrText xml:space="preserve"> HYPERLINK \l "_Toc5435" </w:instrText>
          </w:r>
          <w:r>
            <w:fldChar w:fldCharType="separate"/>
          </w:r>
          <w:r>
            <w:rPr>
              <w:rFonts w:hint="eastAsia" w:ascii="宋体" w:hAnsi="宋体" w:eastAsia="宋体" w:cs="宋体"/>
              <w:spacing w:val="-1"/>
              <w:position w:val="1"/>
              <w:szCs w:val="22"/>
              <w:lang w:eastAsia="zh-CN"/>
            </w:rPr>
            <w:t>4</w:t>
          </w:r>
          <w:r>
            <w:rPr>
              <w:rFonts w:hint="eastAsia" w:ascii="宋体" w:hAnsi="宋体" w:eastAsia="宋体" w:cs="宋体"/>
              <w:spacing w:val="-1"/>
              <w:position w:val="1"/>
              <w:szCs w:val="22"/>
            </w:rPr>
            <w:t>.2</w:t>
          </w:r>
          <w:r>
            <w:rPr>
              <w:rFonts w:hint="eastAsia" w:ascii="宋体" w:hAnsi="宋体" w:eastAsia="宋体" w:cs="宋体"/>
              <w:spacing w:val="15"/>
              <w:position w:val="1"/>
              <w:szCs w:val="22"/>
              <w:lang w:eastAsia="zh-CN"/>
            </w:rPr>
            <w:t xml:space="preserve"> </w:t>
          </w:r>
          <w:r>
            <w:rPr>
              <w:rFonts w:hint="eastAsia" w:ascii="宋体" w:hAnsi="宋体" w:eastAsia="宋体" w:cs="宋体"/>
              <w:spacing w:val="-1"/>
              <w:position w:val="-1"/>
            </w:rPr>
            <w:t>人员要求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_Toc5435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7C6D8FEF">
          <w:pPr>
            <w:pStyle w:val="8"/>
            <w:tabs>
              <w:tab w:val="right" w:leader="dot" w:pos="9350"/>
            </w:tabs>
            <w:rPr>
              <w:rFonts w:hint="eastAsia" w:ascii="宋体" w:hAnsi="宋体" w:eastAsia="宋体" w:cs="宋体"/>
            </w:rPr>
          </w:pPr>
          <w:r>
            <w:fldChar w:fldCharType="begin"/>
          </w:r>
          <w:r>
            <w:instrText xml:space="preserve"> HYPERLINK \l "_Toc9494" </w:instrText>
          </w:r>
          <w:r>
            <w:fldChar w:fldCharType="separate"/>
          </w:r>
          <w:r>
            <w:rPr>
              <w:rFonts w:hint="eastAsia" w:ascii="宋体" w:hAnsi="宋体" w:eastAsia="宋体" w:cs="宋体"/>
              <w:spacing w:val="-1"/>
              <w:position w:val="1"/>
              <w:szCs w:val="22"/>
              <w:lang w:eastAsia="zh-CN"/>
            </w:rPr>
            <w:t>4</w:t>
          </w:r>
          <w:r>
            <w:rPr>
              <w:rFonts w:hint="eastAsia" w:ascii="宋体" w:hAnsi="宋体" w:eastAsia="宋体" w:cs="宋体"/>
              <w:spacing w:val="-1"/>
              <w:position w:val="1"/>
              <w:szCs w:val="22"/>
            </w:rPr>
            <w:t>.3</w:t>
          </w:r>
          <w:r>
            <w:rPr>
              <w:rFonts w:hint="eastAsia" w:ascii="宋体" w:hAnsi="宋体" w:eastAsia="宋体" w:cs="宋体"/>
              <w:spacing w:val="15"/>
              <w:w w:val="101"/>
              <w:position w:val="1"/>
              <w:szCs w:val="22"/>
              <w:lang w:eastAsia="zh-CN"/>
            </w:rPr>
            <w:t xml:space="preserve"> </w:t>
          </w:r>
          <w:r>
            <w:rPr>
              <w:rFonts w:hint="eastAsia" w:ascii="宋体" w:hAnsi="宋体" w:eastAsia="宋体" w:cs="宋体"/>
              <w:spacing w:val="-1"/>
            </w:rPr>
            <w:t>设备运行要求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_Toc9494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237B99D">
          <w:pPr>
            <w:pStyle w:val="7"/>
            <w:tabs>
              <w:tab w:val="right" w:leader="dot" w:pos="9350"/>
            </w:tabs>
            <w:rPr>
              <w:rFonts w:hint="eastAsia" w:ascii="宋体" w:hAnsi="宋体" w:eastAsia="宋体" w:cs="宋体"/>
            </w:rPr>
          </w:pPr>
          <w:r>
            <w:fldChar w:fldCharType="begin"/>
          </w:r>
          <w:r>
            <w:instrText xml:space="preserve"> HYPERLINK \l "_Toc29855" </w:instrText>
          </w:r>
          <w:r>
            <w:fldChar w:fldCharType="separate"/>
          </w:r>
          <w:r>
            <w:rPr>
              <w:rFonts w:hint="eastAsia" w:ascii="宋体" w:hAnsi="宋体" w:eastAsia="宋体" w:cs="宋体"/>
              <w:spacing w:val="12"/>
              <w:position w:val="1"/>
              <w:szCs w:val="24"/>
              <w:lang w:eastAsia="zh-CN"/>
            </w:rPr>
            <w:t>5 测量方法及观测系统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_Toc29855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7ED88430">
          <w:pPr>
            <w:pStyle w:val="8"/>
            <w:tabs>
              <w:tab w:val="right" w:leader="dot" w:pos="9350"/>
            </w:tabs>
            <w:rPr>
              <w:rFonts w:hint="eastAsia" w:ascii="宋体" w:hAnsi="宋体" w:eastAsia="宋体" w:cs="宋体"/>
            </w:rPr>
          </w:pPr>
          <w:r>
            <w:fldChar w:fldCharType="begin"/>
          </w:r>
          <w:r>
            <w:instrText xml:space="preserve"> HYPERLINK \l "_Toc26153" </w:instrText>
          </w:r>
          <w:r>
            <w:fldChar w:fldCharType="separate"/>
          </w:r>
          <w:r>
            <w:rPr>
              <w:rFonts w:hint="eastAsia" w:ascii="宋体" w:hAnsi="宋体" w:eastAsia="宋体" w:cs="宋体"/>
              <w:spacing w:val="-1"/>
              <w:position w:val="1"/>
              <w:lang w:eastAsia="zh-CN"/>
            </w:rPr>
            <w:t>5.1 测量方法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_Toc26153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53542291">
          <w:pPr>
            <w:pStyle w:val="8"/>
            <w:tabs>
              <w:tab w:val="right" w:leader="dot" w:pos="9350"/>
            </w:tabs>
            <w:rPr>
              <w:rFonts w:hint="eastAsia" w:ascii="宋体" w:hAnsi="宋体" w:eastAsia="宋体" w:cs="宋体"/>
            </w:rPr>
          </w:pPr>
          <w:r>
            <w:fldChar w:fldCharType="begin"/>
          </w:r>
          <w:r>
            <w:instrText xml:space="preserve"> HYPERLINK \l "_Toc6346" </w:instrText>
          </w:r>
          <w:r>
            <w:fldChar w:fldCharType="separate"/>
          </w:r>
          <w:r>
            <w:rPr>
              <w:rFonts w:hint="eastAsia" w:ascii="宋体" w:hAnsi="宋体" w:eastAsia="宋体" w:cs="宋体"/>
              <w:spacing w:val="-1"/>
              <w:position w:val="1"/>
              <w:lang w:eastAsia="zh-CN"/>
            </w:rPr>
            <w:t>5.2 观测系统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_Toc6346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5DBEFBB3">
          <w:pPr>
            <w:pStyle w:val="7"/>
            <w:tabs>
              <w:tab w:val="right" w:leader="dot" w:pos="9350"/>
            </w:tabs>
            <w:rPr>
              <w:rFonts w:hint="eastAsia" w:ascii="宋体" w:hAnsi="宋体" w:eastAsia="宋体" w:cs="宋体"/>
            </w:rPr>
          </w:pPr>
          <w:r>
            <w:fldChar w:fldCharType="begin"/>
          </w:r>
          <w:r>
            <w:instrText xml:space="preserve"> HYPERLINK \l "_Toc13341" </w:instrText>
          </w:r>
          <w:r>
            <w:fldChar w:fldCharType="separate"/>
          </w:r>
          <w:r>
            <w:rPr>
              <w:rFonts w:hint="eastAsia" w:ascii="宋体" w:hAnsi="宋体" w:eastAsia="宋体" w:cs="宋体"/>
              <w:spacing w:val="12"/>
              <w:position w:val="1"/>
              <w:szCs w:val="24"/>
              <w:lang w:eastAsia="zh-CN"/>
            </w:rPr>
            <w:t>6</w:t>
          </w:r>
          <w:r>
            <w:rPr>
              <w:rFonts w:hint="eastAsia" w:ascii="宋体" w:hAnsi="宋体" w:eastAsia="宋体" w:cs="宋体"/>
              <w:spacing w:val="12"/>
              <w:position w:val="1"/>
              <w:szCs w:val="24"/>
            </w:rPr>
            <w:t xml:space="preserve"> 监测点位布设​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_Toc13341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02CAF8DE">
          <w:pPr>
            <w:pStyle w:val="8"/>
            <w:tabs>
              <w:tab w:val="right" w:leader="dot" w:pos="9350"/>
            </w:tabs>
            <w:rPr>
              <w:rFonts w:hint="eastAsia" w:ascii="宋体" w:hAnsi="宋体" w:eastAsia="宋体" w:cs="宋体"/>
            </w:rPr>
          </w:pPr>
          <w:r>
            <w:fldChar w:fldCharType="begin"/>
          </w:r>
          <w:r>
            <w:instrText xml:space="preserve"> HYPERLINK \l "_Toc11693" </w:instrText>
          </w:r>
          <w:r>
            <w:fldChar w:fldCharType="separate"/>
          </w:r>
          <w:r>
            <w:rPr>
              <w:rFonts w:hint="eastAsia" w:ascii="宋体" w:hAnsi="宋体" w:eastAsia="宋体" w:cs="宋体"/>
              <w:spacing w:val="-1"/>
              <w:position w:val="1"/>
              <w:lang w:eastAsia="zh-CN"/>
            </w:rPr>
            <w:t>6</w:t>
          </w:r>
          <w:r>
            <w:rPr>
              <w:rFonts w:hint="eastAsia" w:ascii="宋体" w:hAnsi="宋体" w:eastAsia="宋体" w:cs="宋体"/>
              <w:spacing w:val="-1"/>
              <w:position w:val="1"/>
            </w:rPr>
            <w:t>.1 布设原则​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_Toc11693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3FBA1346">
          <w:pPr>
            <w:pStyle w:val="8"/>
            <w:tabs>
              <w:tab w:val="right" w:leader="dot" w:pos="9350"/>
            </w:tabs>
            <w:rPr>
              <w:rFonts w:hint="eastAsia" w:ascii="宋体" w:hAnsi="宋体" w:eastAsia="宋体" w:cs="宋体"/>
            </w:rPr>
          </w:pPr>
          <w:r>
            <w:fldChar w:fldCharType="begin"/>
          </w:r>
          <w:r>
            <w:instrText xml:space="preserve"> HYPERLINK \l "_Toc28370" </w:instrText>
          </w:r>
          <w:r>
            <w:fldChar w:fldCharType="separate"/>
          </w:r>
          <w:r>
            <w:rPr>
              <w:rFonts w:hint="eastAsia" w:ascii="宋体" w:hAnsi="宋体" w:eastAsia="宋体" w:cs="宋体"/>
              <w:spacing w:val="-1"/>
              <w:position w:val="1"/>
              <w:lang w:eastAsia="zh-CN"/>
            </w:rPr>
            <w:t>6</w:t>
          </w:r>
          <w:r>
            <w:rPr>
              <w:rFonts w:hint="eastAsia" w:ascii="宋体" w:hAnsi="宋体" w:eastAsia="宋体" w:cs="宋体"/>
              <w:spacing w:val="-1"/>
              <w:position w:val="1"/>
            </w:rPr>
            <w:t>.2 点位类型及设置​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_Toc28370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608227DE">
          <w:pPr>
            <w:pStyle w:val="8"/>
            <w:tabs>
              <w:tab w:val="right" w:leader="dot" w:pos="9350"/>
            </w:tabs>
            <w:rPr>
              <w:rFonts w:hint="eastAsia" w:ascii="宋体" w:hAnsi="宋体" w:eastAsia="宋体" w:cs="宋体"/>
            </w:rPr>
          </w:pPr>
          <w:r>
            <w:fldChar w:fldCharType="begin"/>
          </w:r>
          <w:r>
            <w:instrText xml:space="preserve"> HYPERLINK \l "_Toc12439" </w:instrText>
          </w:r>
          <w:r>
            <w:fldChar w:fldCharType="separate"/>
          </w:r>
          <w:r>
            <w:rPr>
              <w:rFonts w:hint="eastAsia" w:ascii="宋体" w:hAnsi="宋体" w:eastAsia="宋体" w:cs="宋体"/>
              <w:spacing w:val="-1"/>
              <w:position w:val="1"/>
              <w:lang w:eastAsia="zh-CN"/>
            </w:rPr>
            <w:t>6</w:t>
          </w:r>
          <w:r>
            <w:rPr>
              <w:rFonts w:hint="eastAsia" w:ascii="宋体" w:hAnsi="宋体" w:eastAsia="宋体" w:cs="宋体"/>
              <w:spacing w:val="-1"/>
              <w:position w:val="1"/>
            </w:rPr>
            <w:t>.3 点位确定流程​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_Toc12439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7C404C68">
          <w:pPr>
            <w:pStyle w:val="7"/>
            <w:tabs>
              <w:tab w:val="right" w:leader="dot" w:pos="9350"/>
            </w:tabs>
            <w:rPr>
              <w:rFonts w:hint="eastAsia" w:ascii="宋体" w:hAnsi="宋体" w:eastAsia="宋体" w:cs="宋体"/>
            </w:rPr>
          </w:pPr>
          <w:r>
            <w:fldChar w:fldCharType="begin"/>
          </w:r>
          <w:r>
            <w:instrText xml:space="preserve"> HYPERLINK \l "_Toc28570" </w:instrText>
          </w:r>
          <w:r>
            <w:fldChar w:fldCharType="separate"/>
          </w:r>
          <w:r>
            <w:rPr>
              <w:rFonts w:hint="eastAsia" w:ascii="宋体" w:hAnsi="宋体" w:eastAsia="宋体" w:cs="宋体"/>
              <w:spacing w:val="12"/>
              <w:position w:val="1"/>
              <w:szCs w:val="24"/>
              <w:lang w:eastAsia="zh-CN"/>
            </w:rPr>
            <w:t>7 安装要求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_Toc28570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49C02D0A">
          <w:pPr>
            <w:pStyle w:val="8"/>
            <w:tabs>
              <w:tab w:val="right" w:leader="dot" w:pos="9350"/>
            </w:tabs>
            <w:rPr>
              <w:rFonts w:hint="eastAsia" w:ascii="宋体" w:hAnsi="宋体" w:eastAsia="宋体" w:cs="宋体"/>
            </w:rPr>
          </w:pPr>
          <w:r>
            <w:fldChar w:fldCharType="begin"/>
          </w:r>
          <w:r>
            <w:instrText xml:space="preserve"> HYPERLINK \l "_Toc10696" </w:instrText>
          </w:r>
          <w:r>
            <w:fldChar w:fldCharType="separate"/>
          </w:r>
          <w:r>
            <w:rPr>
              <w:rFonts w:hint="eastAsia" w:ascii="宋体" w:hAnsi="宋体" w:eastAsia="宋体" w:cs="宋体"/>
              <w:spacing w:val="4"/>
              <w:position w:val="3"/>
              <w:lang w:eastAsia="zh-CN"/>
            </w:rPr>
            <w:t>7</w:t>
          </w:r>
          <w:r>
            <w:rPr>
              <w:rFonts w:hint="eastAsia" w:ascii="宋体" w:hAnsi="宋体" w:eastAsia="宋体" w:cs="宋体"/>
              <w:spacing w:val="4"/>
              <w:position w:val="3"/>
            </w:rPr>
            <w:t>.1</w:t>
          </w:r>
          <w:r>
            <w:rPr>
              <w:rFonts w:hint="eastAsia" w:ascii="宋体" w:hAnsi="宋体" w:eastAsia="宋体" w:cs="宋体"/>
              <w:spacing w:val="4"/>
              <w:position w:val="3"/>
              <w:lang w:eastAsia="zh-CN"/>
            </w:rPr>
            <w:t xml:space="preserve"> </w:t>
          </w:r>
          <w:r>
            <w:rPr>
              <w:rFonts w:hint="eastAsia" w:ascii="宋体" w:hAnsi="宋体" w:eastAsia="宋体" w:cs="宋体"/>
              <w:spacing w:val="4"/>
              <w:position w:val="3"/>
            </w:rPr>
            <w:t>站址选择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_Toc10696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6C8CAAD4">
          <w:pPr>
            <w:pStyle w:val="8"/>
            <w:tabs>
              <w:tab w:val="right" w:leader="dot" w:pos="9350"/>
            </w:tabs>
            <w:rPr>
              <w:rFonts w:hint="eastAsia" w:ascii="宋体" w:hAnsi="宋体" w:eastAsia="宋体" w:cs="宋体"/>
            </w:rPr>
          </w:pPr>
          <w:r>
            <w:fldChar w:fldCharType="begin"/>
          </w:r>
          <w:r>
            <w:instrText xml:space="preserve"> HYPERLINK \l "_Toc18700" </w:instrText>
          </w:r>
          <w:r>
            <w:fldChar w:fldCharType="separate"/>
          </w:r>
          <w:r>
            <w:rPr>
              <w:rFonts w:hint="eastAsia" w:ascii="宋体" w:hAnsi="宋体" w:eastAsia="宋体" w:cs="宋体"/>
              <w:spacing w:val="4"/>
              <w:position w:val="3"/>
              <w:lang w:eastAsia="zh-CN"/>
            </w:rPr>
            <w:t>7.2 工作环境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_Toc18700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6B826AD1">
          <w:pPr>
            <w:pStyle w:val="8"/>
            <w:tabs>
              <w:tab w:val="right" w:leader="dot" w:pos="9350"/>
            </w:tabs>
            <w:rPr>
              <w:rFonts w:hint="eastAsia" w:ascii="宋体" w:hAnsi="宋体" w:eastAsia="宋体" w:cs="宋体"/>
            </w:rPr>
          </w:pPr>
          <w:r>
            <w:fldChar w:fldCharType="begin"/>
          </w:r>
          <w:r>
            <w:instrText xml:space="preserve"> HYPERLINK \l "_Toc10119" </w:instrText>
          </w:r>
          <w:r>
            <w:fldChar w:fldCharType="separate"/>
          </w:r>
          <w:r>
            <w:rPr>
              <w:rFonts w:hint="eastAsia" w:ascii="宋体" w:hAnsi="宋体" w:eastAsia="宋体" w:cs="宋体"/>
              <w:spacing w:val="4"/>
              <w:position w:val="3"/>
              <w:lang w:eastAsia="zh-CN"/>
            </w:rPr>
            <w:t>7.3 样气采集及处理单元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_Toc10119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0548D209">
          <w:pPr>
            <w:pStyle w:val="8"/>
            <w:tabs>
              <w:tab w:val="right" w:leader="dot" w:pos="9350"/>
            </w:tabs>
            <w:rPr>
              <w:rFonts w:hint="eastAsia" w:ascii="宋体" w:hAnsi="宋体" w:eastAsia="宋体" w:cs="宋体"/>
            </w:rPr>
          </w:pPr>
          <w:r>
            <w:fldChar w:fldCharType="begin"/>
          </w:r>
          <w:r>
            <w:instrText xml:space="preserve"> HYPERLINK \l "_Toc9777" </w:instrText>
          </w:r>
          <w:r>
            <w:fldChar w:fldCharType="separate"/>
          </w:r>
          <w:r>
            <w:rPr>
              <w:rFonts w:hint="eastAsia" w:ascii="宋体" w:hAnsi="宋体" w:eastAsia="宋体" w:cs="宋体"/>
              <w:spacing w:val="4"/>
              <w:position w:val="3"/>
              <w:lang w:eastAsia="zh-CN"/>
            </w:rPr>
            <w:t>7.4 样气选择单元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_Toc9777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55AE4B5B">
          <w:pPr>
            <w:pStyle w:val="8"/>
            <w:tabs>
              <w:tab w:val="right" w:leader="dot" w:pos="9350"/>
            </w:tabs>
            <w:rPr>
              <w:rFonts w:hint="eastAsia" w:ascii="宋体" w:hAnsi="宋体" w:eastAsia="宋体" w:cs="宋体"/>
            </w:rPr>
          </w:pPr>
          <w:r>
            <w:fldChar w:fldCharType="begin"/>
          </w:r>
          <w:r>
            <w:instrText xml:space="preserve"> HYPERLINK \l "_Toc12049" </w:instrText>
          </w:r>
          <w:r>
            <w:fldChar w:fldCharType="separate"/>
          </w:r>
          <w:r>
            <w:rPr>
              <w:rFonts w:hint="eastAsia" w:ascii="宋体" w:hAnsi="宋体" w:eastAsia="宋体" w:cs="宋体"/>
              <w:spacing w:val="4"/>
              <w:position w:val="3"/>
              <w:lang w:eastAsia="zh-CN"/>
            </w:rPr>
            <w:t>7.5 主机单元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_Toc12049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1A8DC2B8">
          <w:pPr>
            <w:pStyle w:val="8"/>
            <w:tabs>
              <w:tab w:val="right" w:leader="dot" w:pos="9350"/>
            </w:tabs>
            <w:rPr>
              <w:rFonts w:hint="eastAsia" w:ascii="宋体" w:hAnsi="宋体" w:eastAsia="宋体" w:cs="宋体"/>
            </w:rPr>
          </w:pPr>
          <w:r>
            <w:fldChar w:fldCharType="begin"/>
          </w:r>
          <w:r>
            <w:instrText xml:space="preserve"> HYPERLINK \l "_Toc19527" </w:instrText>
          </w:r>
          <w:r>
            <w:fldChar w:fldCharType="separate"/>
          </w:r>
          <w:r>
            <w:rPr>
              <w:rFonts w:hint="eastAsia" w:ascii="宋体" w:hAnsi="宋体" w:eastAsia="宋体" w:cs="宋体"/>
              <w:spacing w:val="4"/>
              <w:position w:val="3"/>
              <w:lang w:eastAsia="zh-CN"/>
            </w:rPr>
            <w:t>7.6 标气单元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_Toc19527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4B73CC75">
          <w:pPr>
            <w:pStyle w:val="8"/>
            <w:tabs>
              <w:tab w:val="right" w:leader="dot" w:pos="9350"/>
            </w:tabs>
            <w:rPr>
              <w:rFonts w:hint="eastAsia" w:ascii="宋体" w:hAnsi="宋体" w:eastAsia="宋体" w:cs="宋体"/>
            </w:rPr>
          </w:pPr>
          <w:r>
            <w:fldChar w:fldCharType="begin"/>
          </w:r>
          <w:r>
            <w:instrText xml:space="preserve"> HYPERLINK \l "_Toc14810" </w:instrText>
          </w:r>
          <w:r>
            <w:fldChar w:fldCharType="separate"/>
          </w:r>
          <w:r>
            <w:rPr>
              <w:rFonts w:hint="eastAsia" w:ascii="宋体" w:hAnsi="宋体" w:eastAsia="宋体" w:cs="宋体"/>
              <w:spacing w:val="4"/>
              <w:position w:val="3"/>
              <w:lang w:eastAsia="zh-CN"/>
            </w:rPr>
            <w:t>7.7 数据采集单元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_Toc14810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34778683">
          <w:pPr>
            <w:pStyle w:val="7"/>
            <w:tabs>
              <w:tab w:val="right" w:leader="dot" w:pos="9350"/>
            </w:tabs>
            <w:rPr>
              <w:rFonts w:hint="eastAsia" w:ascii="宋体" w:hAnsi="宋体" w:eastAsia="宋体" w:cs="宋体"/>
            </w:rPr>
          </w:pPr>
          <w:r>
            <w:fldChar w:fldCharType="begin"/>
          </w:r>
          <w:r>
            <w:instrText xml:space="preserve"> HYPERLINK \l "_Toc7022" </w:instrText>
          </w:r>
          <w:r>
            <w:fldChar w:fldCharType="separate"/>
          </w:r>
          <w:r>
            <w:rPr>
              <w:rFonts w:hint="eastAsia" w:ascii="宋体" w:hAnsi="宋体" w:eastAsia="宋体" w:cs="宋体"/>
              <w:spacing w:val="12"/>
              <w:position w:val="1"/>
              <w:szCs w:val="24"/>
              <w:lang w:eastAsia="zh-CN"/>
            </w:rPr>
            <w:t>8 检漏与测试要求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_Toc7022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6870198B">
          <w:pPr>
            <w:pStyle w:val="8"/>
            <w:tabs>
              <w:tab w:val="right" w:leader="dot" w:pos="9350"/>
            </w:tabs>
            <w:rPr>
              <w:rFonts w:hint="eastAsia" w:ascii="宋体" w:hAnsi="宋体" w:eastAsia="宋体" w:cs="宋体"/>
            </w:rPr>
          </w:pPr>
          <w:r>
            <w:fldChar w:fldCharType="begin"/>
          </w:r>
          <w:r>
            <w:instrText xml:space="preserve"> HYPERLINK \l "_Toc18935" </w:instrText>
          </w:r>
          <w:r>
            <w:fldChar w:fldCharType="separate"/>
          </w:r>
          <w:r>
            <w:rPr>
              <w:rFonts w:hint="eastAsia" w:ascii="宋体" w:hAnsi="宋体" w:eastAsia="宋体" w:cs="宋体"/>
              <w:spacing w:val="4"/>
              <w:position w:val="3"/>
              <w:lang w:eastAsia="zh-CN"/>
            </w:rPr>
            <w:t>8.1检漏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_Toc18935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2F90CE0D">
          <w:pPr>
            <w:pStyle w:val="8"/>
            <w:tabs>
              <w:tab w:val="right" w:leader="dot" w:pos="9350"/>
            </w:tabs>
            <w:rPr>
              <w:rFonts w:hint="eastAsia" w:ascii="宋体" w:hAnsi="宋体" w:eastAsia="宋体" w:cs="宋体"/>
            </w:rPr>
          </w:pPr>
          <w:r>
            <w:fldChar w:fldCharType="begin"/>
          </w:r>
          <w:r>
            <w:instrText xml:space="preserve"> HYPERLINK \l "_Toc3584" </w:instrText>
          </w:r>
          <w:r>
            <w:fldChar w:fldCharType="separate"/>
          </w:r>
          <w:r>
            <w:rPr>
              <w:rFonts w:hint="eastAsia" w:ascii="宋体" w:hAnsi="宋体" w:eastAsia="宋体" w:cs="宋体"/>
              <w:spacing w:val="4"/>
              <w:position w:val="3"/>
              <w:lang w:eastAsia="zh-CN"/>
            </w:rPr>
            <w:t>8.2测试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_Toc3584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613D996B">
          <w:pPr>
            <w:pStyle w:val="7"/>
            <w:tabs>
              <w:tab w:val="right" w:leader="dot" w:pos="9350"/>
            </w:tabs>
            <w:rPr>
              <w:rFonts w:hint="eastAsia" w:ascii="宋体" w:hAnsi="宋体" w:eastAsia="宋体" w:cs="宋体"/>
            </w:rPr>
          </w:pPr>
          <w:r>
            <w:fldChar w:fldCharType="begin"/>
          </w:r>
          <w:r>
            <w:instrText xml:space="preserve"> HYPERLINK \l "_Toc13990" </w:instrText>
          </w:r>
          <w:r>
            <w:fldChar w:fldCharType="separate"/>
          </w:r>
          <w:r>
            <w:rPr>
              <w:rFonts w:hint="eastAsia" w:ascii="宋体" w:hAnsi="宋体" w:eastAsia="宋体" w:cs="宋体"/>
              <w:spacing w:val="12"/>
              <w:position w:val="1"/>
              <w:szCs w:val="24"/>
              <w:lang w:eastAsia="zh-CN"/>
            </w:rPr>
            <w:t>9 监测站运行维护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_Toc13990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13338FC4">
          <w:pPr>
            <w:pStyle w:val="8"/>
            <w:tabs>
              <w:tab w:val="right" w:leader="dot" w:pos="9350"/>
            </w:tabs>
            <w:rPr>
              <w:rFonts w:hint="eastAsia" w:ascii="宋体" w:hAnsi="宋体" w:eastAsia="宋体" w:cs="宋体"/>
            </w:rPr>
          </w:pPr>
          <w:r>
            <w:fldChar w:fldCharType="begin"/>
          </w:r>
          <w:r>
            <w:instrText xml:space="preserve"> HYPERLINK \l "_Toc29539" </w:instrText>
          </w:r>
          <w:r>
            <w:fldChar w:fldCharType="separate"/>
          </w:r>
          <w:r>
            <w:rPr>
              <w:rFonts w:hint="eastAsia" w:ascii="宋体" w:hAnsi="宋体" w:eastAsia="宋体" w:cs="宋体"/>
              <w:spacing w:val="-3"/>
              <w:position w:val="2"/>
              <w:lang w:eastAsia="zh-CN"/>
            </w:rPr>
            <w:t>9</w:t>
          </w:r>
          <w:r>
            <w:rPr>
              <w:rFonts w:hint="eastAsia" w:ascii="宋体" w:hAnsi="宋体" w:eastAsia="宋体" w:cs="宋体"/>
              <w:spacing w:val="-3"/>
              <w:position w:val="2"/>
            </w:rPr>
            <w:t>.</w:t>
          </w:r>
          <w:r>
            <w:rPr>
              <w:rFonts w:hint="eastAsia" w:ascii="宋体" w:hAnsi="宋体" w:eastAsia="宋体" w:cs="宋体"/>
              <w:spacing w:val="43"/>
              <w:w w:val="101"/>
              <w:position w:val="2"/>
            </w:rPr>
            <w:t xml:space="preserve"> </w:t>
          </w:r>
          <w:r>
            <w:rPr>
              <w:rFonts w:hint="eastAsia" w:ascii="宋体" w:hAnsi="宋体" w:eastAsia="宋体" w:cs="宋体"/>
              <w:spacing w:val="-3"/>
              <w:position w:val="2"/>
            </w:rPr>
            <w:t>1</w:t>
          </w:r>
          <w:r>
            <w:rPr>
              <w:rFonts w:hint="eastAsia" w:ascii="宋体" w:hAnsi="宋体" w:eastAsia="宋体" w:cs="宋体"/>
              <w:spacing w:val="6"/>
              <w:position w:val="2"/>
              <w:lang w:eastAsia="zh-CN"/>
            </w:rPr>
            <w:t xml:space="preserve"> </w:t>
          </w:r>
          <w:r>
            <w:rPr>
              <w:rFonts w:hint="eastAsia" w:ascii="宋体" w:hAnsi="宋体" w:eastAsia="宋体" w:cs="宋体"/>
              <w:spacing w:val="-3"/>
            </w:rPr>
            <w:t>监测站及附属设备维护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_Toc29539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3C1F0947">
          <w:pPr>
            <w:pStyle w:val="8"/>
            <w:tabs>
              <w:tab w:val="right" w:leader="dot" w:pos="9350"/>
            </w:tabs>
            <w:rPr>
              <w:rFonts w:hint="eastAsia" w:ascii="宋体" w:hAnsi="宋体" w:eastAsia="宋体" w:cs="宋体"/>
            </w:rPr>
          </w:pPr>
          <w:r>
            <w:fldChar w:fldCharType="begin"/>
          </w:r>
          <w:r>
            <w:instrText xml:space="preserve"> HYPERLINK \l "_Toc6737" </w:instrText>
          </w:r>
          <w:r>
            <w:fldChar w:fldCharType="separate"/>
          </w:r>
          <w:r>
            <w:rPr>
              <w:rFonts w:hint="eastAsia" w:ascii="宋体" w:hAnsi="宋体" w:eastAsia="宋体" w:cs="宋体"/>
              <w:spacing w:val="-3"/>
              <w:position w:val="2"/>
              <w:lang w:eastAsia="zh-CN"/>
            </w:rPr>
            <w:t>9.2 采样和预处理设备维护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_Toc6737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0DB3AFAE">
          <w:pPr>
            <w:pStyle w:val="8"/>
            <w:tabs>
              <w:tab w:val="right" w:leader="dot" w:pos="9350"/>
            </w:tabs>
            <w:rPr>
              <w:rFonts w:hint="eastAsia" w:ascii="宋体" w:hAnsi="宋体" w:eastAsia="宋体" w:cs="宋体"/>
            </w:rPr>
          </w:pPr>
          <w:r>
            <w:fldChar w:fldCharType="begin"/>
          </w:r>
          <w:r>
            <w:instrText xml:space="preserve"> HYPERLINK \l "_Toc19082" </w:instrText>
          </w:r>
          <w:r>
            <w:fldChar w:fldCharType="separate"/>
          </w:r>
          <w:r>
            <w:rPr>
              <w:rFonts w:hint="eastAsia" w:ascii="宋体" w:hAnsi="宋体" w:eastAsia="宋体" w:cs="宋体"/>
              <w:spacing w:val="-3"/>
              <w:position w:val="2"/>
              <w:lang w:eastAsia="zh-CN"/>
            </w:rPr>
            <w:t>9.3 分析设备和校准设备的维护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_Toc19082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4167533E">
          <w:pPr>
            <w:pStyle w:val="8"/>
            <w:tabs>
              <w:tab w:val="right" w:leader="dot" w:pos="9350"/>
            </w:tabs>
            <w:rPr>
              <w:rFonts w:hint="eastAsia" w:ascii="宋体" w:hAnsi="宋体" w:eastAsia="宋体" w:cs="宋体"/>
            </w:rPr>
          </w:pPr>
          <w:r>
            <w:fldChar w:fldCharType="begin"/>
          </w:r>
          <w:r>
            <w:instrText xml:space="preserve"> HYPERLINK \l "_Toc21892" </w:instrText>
          </w:r>
          <w:r>
            <w:fldChar w:fldCharType="separate"/>
          </w:r>
          <w:r>
            <w:rPr>
              <w:rFonts w:hint="eastAsia" w:ascii="宋体" w:hAnsi="宋体" w:eastAsia="宋体" w:cs="宋体"/>
              <w:spacing w:val="-3"/>
              <w:position w:val="2"/>
              <w:lang w:eastAsia="zh-CN"/>
            </w:rPr>
            <w:t>9.4 数据采集设备维护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_Toc21892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33F151BC">
          <w:pPr>
            <w:pStyle w:val="7"/>
            <w:tabs>
              <w:tab w:val="right" w:leader="dot" w:pos="9350"/>
            </w:tabs>
            <w:rPr>
              <w:rFonts w:hint="eastAsia" w:ascii="宋体" w:hAnsi="宋体" w:eastAsia="宋体" w:cs="宋体"/>
            </w:rPr>
          </w:pPr>
          <w:r>
            <w:fldChar w:fldCharType="begin"/>
          </w:r>
          <w:r>
            <w:instrText xml:space="preserve"> HYPERLINK \l "_Toc402" </w:instrText>
          </w:r>
          <w:r>
            <w:fldChar w:fldCharType="separate"/>
          </w:r>
          <w:r>
            <w:rPr>
              <w:rFonts w:hint="eastAsia" w:ascii="宋体" w:hAnsi="宋体" w:eastAsia="宋体" w:cs="宋体"/>
              <w:spacing w:val="12"/>
              <w:position w:val="1"/>
              <w:szCs w:val="24"/>
              <w:lang w:eastAsia="zh-CN"/>
            </w:rPr>
            <w:t>10 中心计算机室、质量保证实验室及系统支持实验室维护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_Toc402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4BD95577">
          <w:pPr>
            <w:pStyle w:val="7"/>
            <w:tabs>
              <w:tab w:val="right" w:leader="dot" w:pos="9350"/>
            </w:tabs>
            <w:rPr>
              <w:rFonts w:hint="eastAsia" w:ascii="宋体" w:hAnsi="宋体" w:eastAsia="宋体" w:cs="宋体"/>
            </w:rPr>
          </w:pPr>
          <w:r>
            <w:fldChar w:fldCharType="begin"/>
          </w:r>
          <w:r>
            <w:instrText xml:space="preserve"> HYPERLINK \l "_Toc30378" </w:instrText>
          </w:r>
          <w:r>
            <w:fldChar w:fldCharType="separate"/>
          </w:r>
          <w:r>
            <w:rPr>
              <w:rFonts w:hint="eastAsia" w:ascii="宋体" w:hAnsi="宋体" w:eastAsia="宋体" w:cs="宋体"/>
              <w:spacing w:val="12"/>
              <w:position w:val="1"/>
              <w:szCs w:val="24"/>
              <w:lang w:eastAsia="zh-CN"/>
            </w:rPr>
            <w:t>11 数据维护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_Toc30378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6BB08A99">
          <w:pPr>
            <w:pStyle w:val="4"/>
            <w:tabs>
              <w:tab w:val="right" w:leader="dot" w:pos="9350"/>
            </w:tabs>
            <w:rPr>
              <w:rFonts w:hint="eastAsia" w:ascii="宋体" w:hAnsi="宋体" w:eastAsia="宋体" w:cs="宋体"/>
            </w:rPr>
          </w:pPr>
          <w:r>
            <w:fldChar w:fldCharType="begin"/>
          </w:r>
          <w:r>
            <w:instrText xml:space="preserve"> HYPERLINK \l "_Toc19215" </w:instrText>
          </w:r>
          <w:r>
            <w:fldChar w:fldCharType="separate"/>
          </w:r>
          <w:r>
            <w:rPr>
              <w:rFonts w:hint="eastAsia" w:ascii="宋体" w:hAnsi="宋体" w:eastAsia="宋体" w:cs="宋体"/>
              <w:spacing w:val="-4"/>
              <w:position w:val="2"/>
              <w:lang w:eastAsia="zh-CN"/>
            </w:rPr>
            <w:t xml:space="preserve">11.1 </w:t>
          </w:r>
          <w:r>
            <w:rPr>
              <w:rFonts w:hint="eastAsia" w:ascii="宋体" w:hAnsi="宋体" w:eastAsia="宋体" w:cs="宋体"/>
              <w:spacing w:val="-4"/>
              <w:position w:val="-1"/>
            </w:rPr>
            <w:t>数据审核维护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_Toc19215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6EC1FDA6">
          <w:pPr>
            <w:pStyle w:val="4"/>
            <w:tabs>
              <w:tab w:val="right" w:leader="dot" w:pos="9350"/>
            </w:tabs>
            <w:rPr>
              <w:rFonts w:hint="eastAsia" w:ascii="宋体" w:hAnsi="宋体" w:eastAsia="宋体" w:cs="宋体"/>
            </w:rPr>
          </w:pPr>
          <w:r>
            <w:fldChar w:fldCharType="begin"/>
          </w:r>
          <w:r>
            <w:instrText xml:space="preserve"> HYPERLINK \l "_Toc5257" </w:instrText>
          </w:r>
          <w:r>
            <w:fldChar w:fldCharType="separate"/>
          </w:r>
          <w:r>
            <w:rPr>
              <w:rFonts w:hint="eastAsia" w:ascii="宋体" w:hAnsi="宋体" w:eastAsia="宋体" w:cs="宋体"/>
              <w:spacing w:val="-4"/>
              <w:position w:val="2"/>
              <w:lang w:eastAsia="zh-CN"/>
            </w:rPr>
            <w:t>11. 2 数据补录（遗）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_Toc5257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232CC311">
          <w:pPr>
            <w:pStyle w:val="4"/>
            <w:tabs>
              <w:tab w:val="right" w:leader="dot" w:pos="9350"/>
            </w:tabs>
            <w:rPr>
              <w:rFonts w:hint="eastAsia" w:ascii="宋体" w:hAnsi="宋体" w:eastAsia="宋体" w:cs="宋体"/>
            </w:rPr>
          </w:pPr>
          <w:r>
            <w:fldChar w:fldCharType="begin"/>
          </w:r>
          <w:r>
            <w:instrText xml:space="preserve"> HYPERLINK \l "_Toc32525" </w:instrText>
          </w:r>
          <w:r>
            <w:fldChar w:fldCharType="separate"/>
          </w:r>
          <w:r>
            <w:rPr>
              <w:rFonts w:hint="eastAsia" w:ascii="宋体" w:hAnsi="宋体" w:eastAsia="宋体" w:cs="宋体"/>
              <w:spacing w:val="-4"/>
              <w:position w:val="2"/>
              <w:lang w:eastAsia="zh-CN"/>
            </w:rPr>
            <w:t>11. 3 数据获取率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_Toc32525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07441D19">
          <w:pPr>
            <w:pStyle w:val="7"/>
            <w:tabs>
              <w:tab w:val="right" w:leader="dot" w:pos="9350"/>
            </w:tabs>
            <w:rPr>
              <w:rFonts w:hint="eastAsia" w:ascii="宋体" w:hAnsi="宋体" w:eastAsia="宋体" w:cs="宋体"/>
            </w:rPr>
          </w:pPr>
          <w:r>
            <w:fldChar w:fldCharType="begin"/>
          </w:r>
          <w:r>
            <w:instrText xml:space="preserve"> HYPERLINK \l "_Toc23003" </w:instrText>
          </w:r>
          <w:r>
            <w:fldChar w:fldCharType="separate"/>
          </w:r>
          <w:r>
            <w:rPr>
              <w:rFonts w:hint="eastAsia" w:ascii="宋体" w:hAnsi="宋体" w:eastAsia="宋体" w:cs="宋体"/>
              <w:spacing w:val="12"/>
              <w:position w:val="1"/>
              <w:szCs w:val="24"/>
              <w:lang w:eastAsia="zh-CN"/>
            </w:rPr>
            <w:t>12 故障响应要求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_Toc23003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5B1D0B37">
          <w:pPr>
            <w:pStyle w:val="7"/>
            <w:tabs>
              <w:tab w:val="right" w:leader="dot" w:pos="9350"/>
            </w:tabs>
            <w:rPr>
              <w:rFonts w:hint="eastAsia" w:ascii="宋体" w:hAnsi="宋体" w:eastAsia="宋体" w:cs="宋体"/>
            </w:rPr>
          </w:pPr>
          <w:r>
            <w:fldChar w:fldCharType="begin"/>
          </w:r>
          <w:r>
            <w:instrText xml:space="preserve"> HYPERLINK \l "_Toc27858" </w:instrText>
          </w:r>
          <w:r>
            <w:fldChar w:fldCharType="separate"/>
          </w:r>
          <w:r>
            <w:rPr>
              <w:rFonts w:hint="eastAsia" w:ascii="宋体" w:hAnsi="宋体" w:eastAsia="宋体" w:cs="宋体"/>
              <w:spacing w:val="-5"/>
              <w:position w:val="1"/>
              <w:szCs w:val="32"/>
            </w:rPr>
            <w:t>参</w:t>
          </w:r>
          <w:r>
            <w:rPr>
              <w:rFonts w:hint="eastAsia" w:ascii="宋体" w:hAnsi="宋体" w:eastAsia="宋体" w:cs="宋体"/>
              <w:spacing w:val="53"/>
              <w:position w:val="1"/>
              <w:szCs w:val="32"/>
            </w:rPr>
            <w:t xml:space="preserve"> </w:t>
          </w:r>
          <w:r>
            <w:rPr>
              <w:rFonts w:hint="eastAsia" w:ascii="宋体" w:hAnsi="宋体" w:eastAsia="宋体" w:cs="宋体"/>
              <w:spacing w:val="-5"/>
              <w:position w:val="1"/>
              <w:szCs w:val="32"/>
            </w:rPr>
            <w:t>考</w:t>
          </w:r>
          <w:r>
            <w:rPr>
              <w:rFonts w:hint="eastAsia" w:ascii="宋体" w:hAnsi="宋体" w:eastAsia="宋体" w:cs="宋体"/>
              <w:spacing w:val="52"/>
              <w:position w:val="1"/>
              <w:szCs w:val="32"/>
            </w:rPr>
            <w:t xml:space="preserve"> </w:t>
          </w:r>
          <w:r>
            <w:rPr>
              <w:rFonts w:hint="eastAsia" w:ascii="宋体" w:hAnsi="宋体" w:eastAsia="宋体" w:cs="宋体"/>
              <w:spacing w:val="-5"/>
              <w:position w:val="1"/>
              <w:szCs w:val="32"/>
            </w:rPr>
            <w:t>文</w:t>
          </w:r>
          <w:r>
            <w:rPr>
              <w:rFonts w:hint="eastAsia" w:ascii="宋体" w:hAnsi="宋体" w:eastAsia="宋体" w:cs="宋体"/>
              <w:spacing w:val="52"/>
              <w:position w:val="1"/>
              <w:szCs w:val="32"/>
            </w:rPr>
            <w:t xml:space="preserve"> </w:t>
          </w:r>
          <w:r>
            <w:rPr>
              <w:rFonts w:hint="eastAsia" w:ascii="宋体" w:hAnsi="宋体" w:eastAsia="宋体" w:cs="宋体"/>
              <w:spacing w:val="-5"/>
              <w:position w:val="1"/>
              <w:szCs w:val="32"/>
            </w:rPr>
            <w:t>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_Toc27858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14:paraId="04443399">
          <w:pPr>
            <w:spacing w:line="221" w:lineRule="auto"/>
            <w:rPr>
              <w:rFonts w:hint="eastAsia" w:ascii="宋体" w:hAnsi="宋体" w:eastAsia="宋体" w:cs="宋体"/>
            </w:rPr>
          </w:pPr>
          <w:r>
            <w:rPr>
              <w:rFonts w:hint="eastAsia" w:ascii="宋体" w:hAnsi="宋体" w:eastAsia="宋体" w:cs="宋体"/>
            </w:rPr>
            <w:fldChar w:fldCharType="end"/>
          </w:r>
        </w:p>
      </w:sdtContent>
    </w:sdt>
    <w:p w14:paraId="477C164D">
      <w:pPr>
        <w:spacing w:line="221" w:lineRule="auto"/>
        <w:rPr>
          <w:rFonts w:hint="eastAsia" w:ascii="宋体" w:hAnsi="宋体" w:eastAsia="宋体" w:cs="宋体"/>
        </w:rPr>
        <w:sectPr>
          <w:headerReference r:id="rId4" w:type="default"/>
          <w:footerReference r:id="rId5" w:type="default"/>
          <w:pgSz w:w="11907" w:h="16839"/>
          <w:pgMar w:top="1717" w:right="1132" w:bottom="1342" w:left="1425" w:header="1392" w:footer="1106" w:gutter="0"/>
          <w:cols w:space="720" w:num="1"/>
        </w:sectPr>
      </w:pPr>
    </w:p>
    <w:p w14:paraId="7E7057C5"/>
    <w:p w14:paraId="36E40B91">
      <w:pPr>
        <w:spacing w:line="277" w:lineRule="auto"/>
      </w:pPr>
    </w:p>
    <w:p w14:paraId="659C7BD6">
      <w:pPr>
        <w:spacing w:line="277" w:lineRule="auto"/>
      </w:pPr>
    </w:p>
    <w:p w14:paraId="3F47A97E">
      <w:pPr>
        <w:pStyle w:val="3"/>
        <w:spacing w:before="100" w:line="228" w:lineRule="auto"/>
        <w:ind w:left="4252"/>
        <w:outlineLvl w:val="0"/>
        <w:rPr>
          <w:rFonts w:hint="eastAsia"/>
          <w:sz w:val="31"/>
          <w:szCs w:val="31"/>
          <w:lang w:eastAsia="zh-CN"/>
        </w:rPr>
      </w:pPr>
      <w:bookmarkStart w:id="0" w:name="_Toc16388"/>
      <w:r>
        <w:rPr>
          <w:spacing w:val="-2"/>
          <w:sz w:val="31"/>
          <w:szCs w:val="31"/>
          <w:lang w:eastAsia="zh-CN"/>
        </w:rPr>
        <w:t>前言</w:t>
      </w:r>
      <w:bookmarkEnd w:id="0"/>
    </w:p>
    <w:p w14:paraId="3B3E1E11">
      <w:pPr>
        <w:spacing w:line="308" w:lineRule="auto"/>
        <w:rPr>
          <w:lang w:eastAsia="zh-CN"/>
        </w:rPr>
      </w:pPr>
    </w:p>
    <w:p w14:paraId="59143D1A">
      <w:pPr>
        <w:spacing w:before="68" w:line="239" w:lineRule="auto"/>
        <w:ind w:right="74" w:firstLine="419"/>
        <w:rPr>
          <w:rFonts w:hint="eastAsia" w:ascii="宋体" w:hAnsi="宋体" w:eastAsia="宋体" w:cs="宋体"/>
          <w:lang w:eastAsia="zh-CN"/>
        </w:rPr>
      </w:pPr>
      <w:r>
        <w:rPr>
          <w:rFonts w:ascii="宋体" w:hAnsi="宋体" w:eastAsia="宋体" w:cs="宋体"/>
          <w:lang w:eastAsia="zh-CN"/>
        </w:rPr>
        <w:t>本文件参照GB/T1.1—2020《标准化工作导则第1部分：标准化文件的结构和起草规则》的规定</w:t>
      </w:r>
      <w:r>
        <w:rPr>
          <w:rFonts w:ascii="宋体" w:hAnsi="宋体" w:eastAsia="宋体" w:cs="宋体"/>
          <w:spacing w:val="-8"/>
          <w:lang w:eastAsia="zh-CN"/>
        </w:rPr>
        <w:t>起草。</w:t>
      </w:r>
    </w:p>
    <w:p w14:paraId="787900DC">
      <w:pPr>
        <w:spacing w:line="220" w:lineRule="auto"/>
        <w:ind w:left="418"/>
        <w:rPr>
          <w:rFonts w:hint="eastAsia" w:ascii="宋体" w:hAnsi="宋体" w:eastAsia="宋体" w:cs="宋体"/>
          <w:lang w:eastAsia="zh-CN"/>
        </w:rPr>
      </w:pPr>
      <w:r>
        <w:rPr>
          <w:rFonts w:ascii="宋体" w:hAnsi="宋体" w:eastAsia="宋体" w:cs="宋体"/>
          <w:lang w:eastAsia="zh-CN"/>
        </w:rPr>
        <w:t>请注意本文本的某些内容可能涉及专利。本文件的发布机构不承担识别专利的责任。</w:t>
      </w:r>
    </w:p>
    <w:p w14:paraId="5522DFC6">
      <w:pPr>
        <w:spacing w:before="22" w:line="221" w:lineRule="auto"/>
        <w:ind w:left="420"/>
        <w:rPr>
          <w:rFonts w:hint="eastAsia" w:ascii="宋体" w:hAnsi="宋体" w:eastAsia="宋体" w:cs="宋体"/>
          <w:lang w:eastAsia="zh-CN"/>
        </w:rPr>
      </w:pPr>
      <w:r>
        <w:rPr>
          <w:rFonts w:ascii="宋体" w:hAnsi="宋体" w:eastAsia="宋体" w:cs="宋体"/>
          <w:spacing w:val="-1"/>
          <w:lang w:eastAsia="zh-CN"/>
        </w:rPr>
        <w:t>本文件由广西绿色低碳产业技术协会提出、归口并宣贯。</w:t>
      </w:r>
    </w:p>
    <w:p w14:paraId="35EF7F7B">
      <w:pPr>
        <w:spacing w:before="19"/>
        <w:ind w:firstLine="420"/>
        <w:rPr>
          <w:rFonts w:hint="eastAsia" w:ascii="宋体" w:hAnsi="宋体" w:eastAsia="宋体" w:cs="宋体"/>
          <w:lang w:eastAsia="zh-CN"/>
        </w:rPr>
      </w:pPr>
      <w:r>
        <w:rPr>
          <w:rFonts w:ascii="宋体" w:hAnsi="宋体" w:eastAsia="宋体" w:cs="宋体"/>
          <w:spacing w:val="-5"/>
          <w:lang w:eastAsia="zh-CN"/>
        </w:rPr>
        <w:t>本文件起草单位：</w:t>
      </w:r>
      <w:r>
        <w:rPr>
          <w:rFonts w:hint="eastAsia" w:ascii="宋体" w:hAnsi="宋体" w:eastAsia="宋体" w:cs="宋体"/>
          <w:spacing w:val="-5"/>
          <w:lang w:eastAsia="zh-CN"/>
        </w:rPr>
        <w:t>广西壮族自治区环境保护科学研究院、广西大学、广西产研院绿色低碳技术研究所有限公司、广西壮族自治区分析测试研究中心、广西钢铁集团有限公司、浙江灵析精仪科技发展有限公司</w:t>
      </w:r>
      <w:r>
        <w:rPr>
          <w:rFonts w:ascii="宋体" w:hAnsi="宋体" w:eastAsia="宋体" w:cs="宋体"/>
          <w:spacing w:val="-2"/>
          <w:lang w:eastAsia="zh-CN"/>
        </w:rPr>
        <w:t>。</w:t>
      </w:r>
    </w:p>
    <w:p w14:paraId="3FFA4F46">
      <w:pPr>
        <w:spacing w:before="2"/>
        <w:ind w:firstLine="420"/>
        <w:jc w:val="both"/>
        <w:rPr>
          <w:rFonts w:hint="eastAsia" w:ascii="宋体" w:hAnsi="宋体" w:eastAsia="宋体" w:cs="宋体"/>
          <w:lang w:eastAsia="zh-CN"/>
        </w:rPr>
      </w:pPr>
      <w:r>
        <w:rPr>
          <w:rFonts w:ascii="宋体" w:hAnsi="宋体" w:eastAsia="宋体" w:cs="宋体"/>
          <w:spacing w:val="-1"/>
          <w:lang w:eastAsia="zh-CN"/>
        </w:rPr>
        <w:t>本文件主要起草人：</w:t>
      </w:r>
      <w:r>
        <w:rPr>
          <w:rFonts w:hint="eastAsia" w:ascii="宋体" w:hAnsi="宋体" w:eastAsia="宋体" w:cs="宋体"/>
          <w:spacing w:val="-1"/>
          <w:lang w:eastAsia="zh-CN"/>
        </w:rPr>
        <w:t>刘慧琳、王英辉、鄢世阳、李锐龙、彭小玉、陈雪梅、李宏姣、李泉、廖卉、李昊、曾骁、王文欢、韦江泉、吴文乾、王博文、黄殿贵、冯靖航、么欣、艾天熊、李维城</w:t>
      </w:r>
      <w:r>
        <w:rPr>
          <w:rFonts w:ascii="宋体" w:hAnsi="宋体" w:eastAsia="宋体" w:cs="宋体"/>
          <w:spacing w:val="-1"/>
          <w:lang w:eastAsia="zh-CN"/>
        </w:rPr>
        <w:t>。</w:t>
      </w:r>
    </w:p>
    <w:p w14:paraId="00C0161D">
      <w:pPr>
        <w:rPr>
          <w:rFonts w:hint="eastAsia" w:ascii="宋体" w:hAnsi="宋体" w:eastAsia="宋体" w:cs="宋体"/>
          <w:lang w:eastAsia="zh-CN"/>
        </w:rPr>
        <w:sectPr>
          <w:headerReference r:id="rId6" w:type="default"/>
          <w:footerReference r:id="rId7" w:type="default"/>
          <w:pgSz w:w="11907" w:h="16839"/>
          <w:pgMar w:top="1853" w:right="1341" w:bottom="1362" w:left="1141" w:header="1528" w:footer="1126" w:gutter="0"/>
          <w:cols w:space="720" w:num="1"/>
        </w:sectPr>
      </w:pPr>
    </w:p>
    <w:p w14:paraId="641CF64E">
      <w:pPr>
        <w:pStyle w:val="3"/>
        <w:spacing w:line="259" w:lineRule="auto"/>
        <w:jc w:val="center"/>
        <w:rPr>
          <w:rFonts w:hint="eastAsia"/>
          <w:color w:val="231F20"/>
          <w:spacing w:val="24"/>
          <w:position w:val="1"/>
          <w:sz w:val="29"/>
          <w:szCs w:val="29"/>
          <w:lang w:eastAsia="zh-CN"/>
        </w:rPr>
      </w:pPr>
      <w:r>
        <w:rPr>
          <w:rFonts w:hint="eastAsia"/>
          <w:color w:val="231F20"/>
          <w:spacing w:val="24"/>
          <w:position w:val="1"/>
          <w:sz w:val="29"/>
          <w:szCs w:val="29"/>
          <w:lang w:eastAsia="zh-CN"/>
        </w:rPr>
        <w:t>工业园区温室气体连续监测技术规范</w:t>
      </w:r>
    </w:p>
    <w:p w14:paraId="4621E8C7">
      <w:pPr>
        <w:pStyle w:val="3"/>
        <w:spacing w:line="259" w:lineRule="auto"/>
        <w:jc w:val="center"/>
        <w:rPr>
          <w:rFonts w:hint="eastAsia"/>
          <w:color w:val="231F20"/>
          <w:spacing w:val="24"/>
          <w:position w:val="1"/>
          <w:sz w:val="29"/>
          <w:szCs w:val="29"/>
          <w:lang w:eastAsia="zh-CN"/>
        </w:rPr>
      </w:pPr>
    </w:p>
    <w:p w14:paraId="1DEBE274">
      <w:pPr>
        <w:pStyle w:val="3"/>
        <w:spacing w:line="259" w:lineRule="auto"/>
        <w:rPr>
          <w:rFonts w:hint="eastAsia"/>
          <w:lang w:eastAsia="zh-CN"/>
        </w:rPr>
      </w:pPr>
    </w:p>
    <w:p w14:paraId="7D5B2C8A">
      <w:pPr>
        <w:pStyle w:val="3"/>
        <w:spacing w:before="62" w:line="255" w:lineRule="exact"/>
        <w:ind w:left="16"/>
        <w:outlineLvl w:val="0"/>
        <w:rPr>
          <w:rFonts w:hint="eastAsia"/>
          <w:lang w:eastAsia="zh-CN"/>
        </w:rPr>
      </w:pPr>
      <w:bookmarkStart w:id="1" w:name="bookmark24"/>
      <w:bookmarkEnd w:id="1"/>
      <w:bookmarkStart w:id="2" w:name="_Toc14912"/>
      <w:r>
        <w:rPr>
          <w:rFonts w:hint="eastAsia"/>
          <w:color w:val="231F20"/>
          <w:spacing w:val="-6"/>
          <w:position w:val="1"/>
          <w:lang w:eastAsia="zh-CN"/>
        </w:rPr>
        <w:t>1 范围</w:t>
      </w:r>
      <w:bookmarkEnd w:id="2"/>
    </w:p>
    <w:p w14:paraId="2DC8B760">
      <w:pPr>
        <w:pStyle w:val="3"/>
        <w:spacing w:line="258" w:lineRule="auto"/>
        <w:rPr>
          <w:rFonts w:hint="eastAsia" w:ascii="宋体" w:hAnsi="宋体" w:eastAsia="宋体" w:cs="宋体"/>
          <w:lang w:eastAsia="zh-CN"/>
        </w:rPr>
      </w:pPr>
    </w:p>
    <w:p w14:paraId="082FA07D">
      <w:pPr>
        <w:spacing w:before="1" w:line="242" w:lineRule="auto"/>
        <w:ind w:right="7" w:firstLine="419"/>
        <w:rPr>
          <w:rFonts w:hint="eastAsia" w:ascii="宋体" w:hAnsi="宋体" w:eastAsia="宋体" w:cs="宋体"/>
          <w:color w:val="231F20"/>
          <w:spacing w:val="17"/>
          <w:sz w:val="19"/>
          <w:szCs w:val="19"/>
          <w:lang w:eastAsia="zh-CN"/>
        </w:rPr>
      </w:pPr>
      <w:r>
        <w:rPr>
          <w:rFonts w:hint="eastAsia" w:ascii="宋体" w:hAnsi="宋体" w:eastAsia="宋体" w:cs="宋体"/>
          <w:color w:val="231F20"/>
          <w:spacing w:val="17"/>
          <w:sz w:val="19"/>
          <w:szCs w:val="19"/>
          <w:lang w:eastAsia="zh-CN"/>
        </w:rPr>
        <w:t>本文件规定了工业园区温室气体连续监测系统的术语和定义、监测系统技术要求、监测点位布设、监测方法、质量保证与质量控制、数据处理、运行维护、监督管理等技术要求。</w:t>
      </w:r>
    </w:p>
    <w:p w14:paraId="262CA13F">
      <w:pPr>
        <w:spacing w:before="1" w:line="242" w:lineRule="auto"/>
        <w:ind w:right="7" w:firstLine="419"/>
        <w:rPr>
          <w:rFonts w:hint="eastAsia" w:ascii="宋体" w:hAnsi="宋体" w:eastAsia="宋体" w:cs="宋体"/>
          <w:sz w:val="19"/>
          <w:szCs w:val="19"/>
          <w:lang w:eastAsia="zh-CN"/>
        </w:rPr>
      </w:pPr>
      <w:r>
        <w:rPr>
          <w:rFonts w:hint="eastAsia" w:ascii="宋体" w:hAnsi="宋体" w:eastAsia="宋体" w:cs="宋体"/>
          <w:color w:val="231F20"/>
          <w:spacing w:val="17"/>
          <w:sz w:val="19"/>
          <w:szCs w:val="19"/>
          <w:lang w:eastAsia="zh-CN"/>
        </w:rPr>
        <w:t>本文件适用于工业园区内二氧化碳（CO</w:t>
      </w:r>
      <w:r>
        <w:rPr>
          <w:rFonts w:hint="eastAsia" w:ascii="宋体" w:hAnsi="宋体" w:eastAsia="宋体" w:cs="宋体"/>
          <w:color w:val="231F20"/>
          <w:spacing w:val="17"/>
          <w:sz w:val="19"/>
          <w:szCs w:val="19"/>
          <w:vertAlign w:val="subscript"/>
          <w:lang w:eastAsia="zh-CN"/>
        </w:rPr>
        <w:t>2</w:t>
      </w:r>
      <w:r>
        <w:rPr>
          <w:rFonts w:hint="eastAsia" w:ascii="宋体" w:hAnsi="宋体" w:eastAsia="宋体" w:cs="宋体"/>
          <w:color w:val="231F20"/>
          <w:spacing w:val="17"/>
          <w:sz w:val="19"/>
          <w:szCs w:val="19"/>
          <w:lang w:eastAsia="zh-CN"/>
        </w:rPr>
        <w:t>）、甲烷（CH</w:t>
      </w:r>
      <w:r>
        <w:rPr>
          <w:rFonts w:hint="eastAsia" w:ascii="宋体" w:hAnsi="宋体" w:eastAsia="宋体" w:cs="宋体"/>
          <w:color w:val="231F20"/>
          <w:spacing w:val="17"/>
          <w:sz w:val="19"/>
          <w:szCs w:val="19"/>
          <w:vertAlign w:val="subscript"/>
          <w:lang w:eastAsia="zh-CN"/>
        </w:rPr>
        <w:t>4</w:t>
      </w:r>
      <w:r>
        <w:rPr>
          <w:rFonts w:hint="eastAsia" w:ascii="宋体" w:hAnsi="宋体" w:eastAsia="宋体" w:cs="宋体"/>
          <w:color w:val="231F20"/>
          <w:spacing w:val="17"/>
          <w:sz w:val="19"/>
          <w:szCs w:val="19"/>
          <w:lang w:eastAsia="zh-CN"/>
        </w:rPr>
        <w:t>）、氧化亚氮（N</w:t>
      </w:r>
      <w:r>
        <w:rPr>
          <w:rFonts w:hint="eastAsia" w:ascii="宋体" w:hAnsi="宋体" w:eastAsia="宋体" w:cs="宋体"/>
          <w:color w:val="231F20"/>
          <w:spacing w:val="17"/>
          <w:sz w:val="19"/>
          <w:szCs w:val="19"/>
          <w:vertAlign w:val="subscript"/>
          <w:lang w:eastAsia="zh-CN"/>
        </w:rPr>
        <w:t>2</w:t>
      </w:r>
      <w:r>
        <w:rPr>
          <w:rFonts w:hint="eastAsia" w:ascii="宋体" w:hAnsi="宋体" w:eastAsia="宋体" w:cs="宋体"/>
          <w:color w:val="231F20"/>
          <w:spacing w:val="17"/>
          <w:sz w:val="19"/>
          <w:szCs w:val="19"/>
          <w:lang w:eastAsia="zh-CN"/>
        </w:rPr>
        <w:t>O）等温室气体的连续自动监测，为园区温室气体排放监管、碳排放核算、减排效果评估提供技术支撑</w:t>
      </w:r>
      <w:r>
        <w:rPr>
          <w:rFonts w:hint="eastAsia" w:ascii="宋体" w:hAnsi="宋体" w:eastAsia="宋体" w:cs="宋体"/>
          <w:color w:val="231F20"/>
          <w:spacing w:val="10"/>
          <w:sz w:val="19"/>
          <w:szCs w:val="19"/>
          <w:lang w:eastAsia="zh-CN"/>
        </w:rPr>
        <w:t>。</w:t>
      </w:r>
    </w:p>
    <w:p w14:paraId="1932AC74">
      <w:pPr>
        <w:pStyle w:val="3"/>
        <w:spacing w:before="276" w:line="254" w:lineRule="exact"/>
        <w:ind w:left="1"/>
        <w:outlineLvl w:val="0"/>
        <w:rPr>
          <w:rFonts w:hint="eastAsia"/>
          <w:sz w:val="24"/>
          <w:szCs w:val="24"/>
          <w:lang w:eastAsia="zh-CN"/>
        </w:rPr>
      </w:pPr>
      <w:bookmarkStart w:id="3" w:name="bookmark3"/>
      <w:bookmarkEnd w:id="3"/>
      <w:bookmarkStart w:id="4" w:name="_Toc19250"/>
      <w:r>
        <w:rPr>
          <w:rFonts w:hint="eastAsia"/>
          <w:color w:val="231F20"/>
          <w:spacing w:val="12"/>
          <w:position w:val="1"/>
          <w:sz w:val="24"/>
          <w:szCs w:val="24"/>
          <w:lang w:eastAsia="zh-CN"/>
        </w:rPr>
        <w:t>2 规范性引用文件</w:t>
      </w:r>
      <w:bookmarkEnd w:id="4"/>
    </w:p>
    <w:p w14:paraId="480EAB51">
      <w:pPr>
        <w:spacing w:before="82" w:line="231" w:lineRule="auto"/>
        <w:ind w:left="1" w:right="7" w:firstLine="419"/>
        <w:jc w:val="both"/>
        <w:rPr>
          <w:rFonts w:hint="eastAsia" w:ascii="宋体" w:hAnsi="宋体" w:eastAsia="宋体" w:cs="宋体"/>
          <w:sz w:val="19"/>
          <w:szCs w:val="19"/>
          <w:lang w:eastAsia="zh-CN"/>
        </w:rPr>
      </w:pPr>
      <w:r>
        <w:rPr>
          <w:rFonts w:hint="eastAsia" w:ascii="宋体" w:hAnsi="宋体" w:eastAsia="宋体" w:cs="宋体"/>
          <w:color w:val="231F20"/>
          <w:spacing w:val="21"/>
          <w:sz w:val="19"/>
          <w:szCs w:val="19"/>
          <w:lang w:eastAsia="zh-CN"/>
        </w:rPr>
        <w:t>下列文件中的内容通过文中的规范性引用而构成本文</w:t>
      </w:r>
      <w:r>
        <w:rPr>
          <w:rFonts w:hint="eastAsia" w:ascii="宋体" w:hAnsi="宋体" w:eastAsia="宋体" w:cs="宋体"/>
          <w:color w:val="231F20"/>
          <w:spacing w:val="20"/>
          <w:sz w:val="19"/>
          <w:szCs w:val="19"/>
          <w:lang w:eastAsia="zh-CN"/>
        </w:rPr>
        <w:t>件必不可少的条款。其中，注日期的引用文</w:t>
      </w:r>
      <w:r>
        <w:rPr>
          <w:rFonts w:hint="eastAsia" w:ascii="宋体" w:hAnsi="宋体" w:eastAsia="宋体" w:cs="宋体"/>
          <w:color w:val="231F20"/>
          <w:spacing w:val="9"/>
          <w:sz w:val="19"/>
          <w:szCs w:val="19"/>
          <w:lang w:eastAsia="zh-CN"/>
        </w:rPr>
        <w:t>件，仅该日期对应的版本适用于本文件；不注日期的引用文</w:t>
      </w:r>
      <w:r>
        <w:rPr>
          <w:rFonts w:hint="eastAsia" w:ascii="宋体" w:hAnsi="宋体" w:eastAsia="宋体" w:cs="宋体"/>
          <w:color w:val="231F20"/>
          <w:spacing w:val="8"/>
          <w:sz w:val="19"/>
          <w:szCs w:val="19"/>
          <w:lang w:eastAsia="zh-CN"/>
        </w:rPr>
        <w:t>件，其最新版本（包括所有的修改单）适用于本</w:t>
      </w:r>
      <w:r>
        <w:rPr>
          <w:rFonts w:hint="eastAsia" w:ascii="宋体" w:hAnsi="宋体" w:eastAsia="宋体" w:cs="宋体"/>
          <w:color w:val="231F20"/>
          <w:spacing w:val="6"/>
          <w:sz w:val="19"/>
          <w:szCs w:val="19"/>
          <w:lang w:eastAsia="zh-CN"/>
        </w:rPr>
        <w:t>文件。</w:t>
      </w:r>
    </w:p>
    <w:p w14:paraId="75CF1FB5">
      <w:pPr>
        <w:pStyle w:val="3"/>
        <w:spacing w:line="209" w:lineRule="auto"/>
        <w:ind w:left="423"/>
        <w:rPr>
          <w:rFonts w:hint="eastAsia" w:ascii="宋体" w:hAnsi="宋体" w:eastAsia="宋体" w:cs="宋体"/>
          <w:sz w:val="19"/>
          <w:szCs w:val="19"/>
          <w:lang w:eastAsia="zh-CN"/>
        </w:rPr>
      </w:pPr>
      <w:r>
        <w:rPr>
          <w:rFonts w:hint="eastAsia" w:ascii="宋体" w:hAnsi="宋体" w:eastAsia="宋体" w:cs="宋体"/>
          <w:color w:val="231F20"/>
          <w:sz w:val="19"/>
          <w:szCs w:val="19"/>
          <w:lang w:eastAsia="zh-CN"/>
        </w:rPr>
        <w:t>QX</w:t>
      </w:r>
      <w:r>
        <w:rPr>
          <w:rFonts w:hint="eastAsia" w:ascii="宋体" w:hAnsi="宋体" w:eastAsia="宋体" w:cs="宋体"/>
          <w:color w:val="231F20"/>
          <w:spacing w:val="17"/>
          <w:sz w:val="19"/>
          <w:szCs w:val="19"/>
          <w:lang w:eastAsia="zh-CN"/>
        </w:rPr>
        <w:t>/T174大气成分选址要求</w:t>
      </w:r>
    </w:p>
    <w:p w14:paraId="2600686E">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GB 3095 环境空气质量标准</w:t>
      </w:r>
    </w:p>
    <w:p w14:paraId="78B2F93B">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GB/T 8170 数值修约规则与极限数值的表示和判定</w:t>
      </w:r>
    </w:p>
    <w:p w14:paraId="05105242">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GB/T 27025 检测和校准实验室能力的通用要求</w:t>
      </w:r>
    </w:p>
    <w:p w14:paraId="5E307156">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HJ 75 固定污染源烟气（SO</w:t>
      </w:r>
      <w:r>
        <w:rPr>
          <w:rFonts w:hint="eastAsia" w:ascii="宋体" w:hAnsi="宋体" w:eastAsia="宋体" w:cs="宋体"/>
          <w:color w:val="231F20"/>
          <w:spacing w:val="9"/>
          <w:sz w:val="19"/>
          <w:szCs w:val="19"/>
          <w:vertAlign w:val="subscript"/>
          <w:lang w:eastAsia="zh-CN"/>
        </w:rPr>
        <w:t>2</w:t>
      </w:r>
      <w:r>
        <w:rPr>
          <w:rFonts w:hint="eastAsia" w:ascii="宋体" w:hAnsi="宋体" w:eastAsia="宋体" w:cs="宋体"/>
          <w:color w:val="231F20"/>
          <w:spacing w:val="9"/>
          <w:sz w:val="19"/>
          <w:szCs w:val="19"/>
          <w:lang w:eastAsia="zh-CN"/>
        </w:rPr>
        <w:t>、NOX、颗粒物）排放连续监测技术规范</w:t>
      </w:r>
    </w:p>
    <w:p w14:paraId="0378D566">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HJ 212 污染物在线监控（监测）系统数据传输标准</w:t>
      </w:r>
    </w:p>
    <w:p w14:paraId="4D9F65C6">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HJ 664 环境空气质量监测点位布设技术规范（试行）</w:t>
      </w:r>
    </w:p>
    <w:p w14:paraId="77102DD9">
      <w:pPr>
        <w:pStyle w:val="3"/>
        <w:spacing w:line="251" w:lineRule="auto"/>
        <w:ind w:firstLine="416" w:firstLineChars="200"/>
        <w:rPr>
          <w:rFonts w:hint="eastAsia" w:ascii="宋体" w:hAnsi="宋体" w:eastAsia="宋体" w:cs="宋体"/>
          <w:color w:val="231F20"/>
          <w:spacing w:val="9"/>
          <w:sz w:val="19"/>
          <w:szCs w:val="19"/>
          <w:lang w:eastAsia="zh-CN"/>
        </w:rPr>
      </w:pPr>
      <w:r>
        <w:rPr>
          <w:rFonts w:hint="eastAsia" w:ascii="宋体" w:hAnsi="宋体" w:eastAsia="宋体" w:cs="宋体"/>
          <w:color w:val="231F20"/>
          <w:spacing w:val="9"/>
          <w:sz w:val="19"/>
          <w:szCs w:val="19"/>
          <w:lang w:eastAsia="zh-CN"/>
        </w:rPr>
        <w:t>HJ 818 环境空气气态污染物（SO</w:t>
      </w:r>
      <w:r>
        <w:rPr>
          <w:rFonts w:hint="eastAsia" w:ascii="宋体" w:hAnsi="宋体" w:eastAsia="宋体" w:cs="宋体"/>
          <w:color w:val="231F20"/>
          <w:spacing w:val="9"/>
          <w:sz w:val="19"/>
          <w:szCs w:val="19"/>
          <w:vertAlign w:val="subscript"/>
          <w:lang w:eastAsia="zh-CN"/>
        </w:rPr>
        <w:t>2</w:t>
      </w:r>
      <w:r>
        <w:rPr>
          <w:rFonts w:hint="eastAsia" w:ascii="宋体" w:hAnsi="宋体" w:eastAsia="宋体" w:cs="宋体"/>
          <w:color w:val="231F20"/>
          <w:spacing w:val="9"/>
          <w:sz w:val="19"/>
          <w:szCs w:val="19"/>
          <w:lang w:eastAsia="zh-CN"/>
        </w:rPr>
        <w:t>、NO</w:t>
      </w:r>
      <w:r>
        <w:rPr>
          <w:rFonts w:hint="eastAsia" w:ascii="宋体" w:hAnsi="宋体" w:eastAsia="宋体" w:cs="宋体"/>
          <w:color w:val="231F20"/>
          <w:spacing w:val="9"/>
          <w:sz w:val="19"/>
          <w:szCs w:val="19"/>
          <w:vertAlign w:val="subscript"/>
          <w:lang w:eastAsia="zh-CN"/>
        </w:rPr>
        <w:t>2</w:t>
      </w:r>
      <w:r>
        <w:rPr>
          <w:rFonts w:hint="eastAsia" w:ascii="宋体" w:hAnsi="宋体" w:eastAsia="宋体" w:cs="宋体"/>
          <w:color w:val="231F20"/>
          <w:spacing w:val="9"/>
          <w:sz w:val="19"/>
          <w:szCs w:val="19"/>
          <w:lang w:eastAsia="zh-CN"/>
        </w:rPr>
        <w:t>、O</w:t>
      </w:r>
      <w:r>
        <w:rPr>
          <w:rFonts w:hint="eastAsia" w:ascii="宋体" w:hAnsi="宋体" w:eastAsia="宋体" w:cs="宋体"/>
          <w:color w:val="231F20"/>
          <w:spacing w:val="9"/>
          <w:sz w:val="19"/>
          <w:szCs w:val="19"/>
          <w:vertAlign w:val="subscript"/>
          <w:lang w:eastAsia="zh-CN"/>
        </w:rPr>
        <w:t>3</w:t>
      </w:r>
      <w:r>
        <w:rPr>
          <w:rFonts w:hint="eastAsia" w:ascii="宋体" w:hAnsi="宋体" w:eastAsia="宋体" w:cs="宋体"/>
          <w:color w:val="231F20"/>
          <w:spacing w:val="9"/>
          <w:sz w:val="19"/>
          <w:szCs w:val="19"/>
          <w:lang w:eastAsia="zh-CN"/>
        </w:rPr>
        <w:t>、CO）连续自动监测系统技术要求及检测方法</w:t>
      </w:r>
    </w:p>
    <w:p w14:paraId="42BBE4A1">
      <w:pPr>
        <w:pStyle w:val="3"/>
        <w:spacing w:before="276" w:line="254" w:lineRule="exact"/>
        <w:ind w:left="1"/>
        <w:outlineLvl w:val="0"/>
        <w:rPr>
          <w:rFonts w:hint="eastAsia"/>
          <w:color w:val="231F20"/>
          <w:spacing w:val="12"/>
          <w:position w:val="1"/>
          <w:sz w:val="24"/>
          <w:szCs w:val="24"/>
          <w:lang w:eastAsia="zh-CN"/>
        </w:rPr>
      </w:pPr>
      <w:bookmarkStart w:id="5" w:name="bookmark4"/>
      <w:bookmarkEnd w:id="5"/>
      <w:bookmarkStart w:id="6" w:name="_Toc7263"/>
      <w:r>
        <w:rPr>
          <w:rFonts w:hint="eastAsia"/>
          <w:color w:val="231F20"/>
          <w:spacing w:val="12"/>
          <w:position w:val="1"/>
          <w:sz w:val="24"/>
          <w:szCs w:val="24"/>
          <w:lang w:eastAsia="zh-CN"/>
        </w:rPr>
        <w:t>3 术语和定义</w:t>
      </w:r>
      <w:bookmarkEnd w:id="6"/>
    </w:p>
    <w:p w14:paraId="3D3EC5A3">
      <w:pPr>
        <w:pStyle w:val="3"/>
        <w:spacing w:line="274" w:lineRule="auto"/>
        <w:rPr>
          <w:rFonts w:hint="eastAsia" w:ascii="宋体" w:hAnsi="宋体" w:eastAsia="宋体" w:cs="宋体"/>
          <w:lang w:eastAsia="zh-CN"/>
        </w:rPr>
      </w:pPr>
    </w:p>
    <w:p w14:paraId="2C30CD31">
      <w:pPr>
        <w:spacing w:before="82" w:line="181" w:lineRule="auto"/>
        <w:ind w:left="421"/>
        <w:rPr>
          <w:rFonts w:hint="eastAsia" w:ascii="宋体" w:hAnsi="宋体" w:eastAsia="宋体" w:cs="宋体"/>
          <w:sz w:val="19"/>
          <w:szCs w:val="19"/>
          <w:lang w:eastAsia="zh-CN"/>
        </w:rPr>
      </w:pPr>
      <w:r>
        <w:rPr>
          <w:rFonts w:hint="eastAsia" w:ascii="宋体" w:hAnsi="宋体" w:eastAsia="宋体" w:cs="宋体"/>
          <w:color w:val="231F20"/>
          <w:spacing w:val="17"/>
          <w:sz w:val="19"/>
          <w:szCs w:val="19"/>
          <w:lang w:eastAsia="zh-CN"/>
        </w:rPr>
        <w:t>下列术语和定义适用于本文件。</w:t>
      </w:r>
    </w:p>
    <w:p w14:paraId="673C9582">
      <w:pPr>
        <w:spacing w:before="89" w:line="215" w:lineRule="auto"/>
        <w:ind w:left="1"/>
        <w:rPr>
          <w:spacing w:val="4"/>
        </w:rPr>
      </w:pPr>
      <w:r>
        <w:rPr>
          <w:rFonts w:hint="eastAsia"/>
          <w:spacing w:val="4"/>
        </w:rPr>
        <w:t>3.1</w:t>
      </w:r>
    </w:p>
    <w:p w14:paraId="1A408BB9">
      <w:pPr>
        <w:pStyle w:val="3"/>
        <w:spacing w:before="131" w:line="220" w:lineRule="auto"/>
        <w:ind w:left="442"/>
        <w:rPr>
          <w:rFonts w:hint="eastAsia"/>
          <w:spacing w:val="-5"/>
          <w:sz w:val="21"/>
          <w:szCs w:val="21"/>
        </w:rPr>
      </w:pPr>
      <w:r>
        <w:rPr>
          <w:rFonts w:hint="eastAsia"/>
          <w:spacing w:val="-5"/>
          <w:sz w:val="21"/>
          <w:szCs w:val="21"/>
        </w:rPr>
        <w:t>温室气体</w:t>
      </w:r>
      <w:r>
        <w:rPr>
          <w:rFonts w:hint="eastAsia"/>
          <w:spacing w:val="-5"/>
          <w:sz w:val="21"/>
          <w:szCs w:val="21"/>
          <w:lang w:eastAsia="zh-CN"/>
        </w:rPr>
        <w:t xml:space="preserve"> </w:t>
      </w:r>
      <w:r>
        <w:rPr>
          <w:rFonts w:hint="eastAsia"/>
          <w:spacing w:val="-5"/>
          <w:sz w:val="21"/>
          <w:szCs w:val="21"/>
        </w:rPr>
        <w:t>green</w:t>
      </w:r>
      <w:r>
        <w:rPr>
          <w:rFonts w:hint="eastAsia"/>
          <w:spacing w:val="-5"/>
          <w:sz w:val="21"/>
          <w:szCs w:val="21"/>
          <w:lang w:eastAsia="zh-CN"/>
        </w:rPr>
        <w:t xml:space="preserve"> </w:t>
      </w:r>
      <w:r>
        <w:rPr>
          <w:rFonts w:hint="eastAsia"/>
          <w:spacing w:val="-5"/>
          <w:sz w:val="21"/>
          <w:szCs w:val="21"/>
        </w:rPr>
        <w:t>house</w:t>
      </w:r>
      <w:r>
        <w:rPr>
          <w:rFonts w:hint="eastAsia"/>
          <w:spacing w:val="-5"/>
          <w:sz w:val="21"/>
          <w:szCs w:val="21"/>
          <w:lang w:eastAsia="zh-CN"/>
        </w:rPr>
        <w:t xml:space="preserve"> </w:t>
      </w:r>
      <w:r>
        <w:rPr>
          <w:rFonts w:hint="eastAsia"/>
          <w:spacing w:val="-5"/>
          <w:sz w:val="21"/>
          <w:szCs w:val="21"/>
        </w:rPr>
        <w:t>gas</w:t>
      </w:r>
    </w:p>
    <w:p w14:paraId="393CF679">
      <w:pPr>
        <w:spacing w:before="90" w:line="184" w:lineRule="auto"/>
        <w:ind w:left="425"/>
        <w:rPr>
          <w:rFonts w:hint="eastAsia" w:ascii="宋体" w:hAnsi="宋体" w:eastAsia="宋体" w:cs="宋体"/>
        </w:rPr>
      </w:pPr>
      <w:r>
        <w:rPr>
          <w:rFonts w:hint="eastAsia" w:ascii="宋体" w:hAnsi="宋体" w:eastAsia="宋体" w:cs="宋体"/>
          <w:color w:val="231F20"/>
          <w:spacing w:val="17"/>
        </w:rPr>
        <w:t>大气中能够吸收红外辐射的气体成分。</w:t>
      </w:r>
    </w:p>
    <w:p w14:paraId="72C8579F">
      <w:pPr>
        <w:pStyle w:val="3"/>
        <w:spacing w:before="62" w:line="268" w:lineRule="auto"/>
        <w:ind w:left="676" w:right="6" w:hanging="311"/>
        <w:rPr>
          <w:rFonts w:hint="eastAsia" w:ascii="宋体" w:hAnsi="宋体" w:eastAsia="宋体" w:cs="宋体"/>
          <w:sz w:val="21"/>
          <w:szCs w:val="21"/>
        </w:rPr>
      </w:pPr>
      <w:r>
        <w:rPr>
          <w:rFonts w:hint="eastAsia" w:ascii="宋体" w:hAnsi="宋体" w:eastAsia="宋体" w:cs="宋体"/>
          <w:color w:val="231F20"/>
          <w:spacing w:val="-1"/>
          <w:sz w:val="21"/>
          <w:szCs w:val="21"/>
        </w:rPr>
        <w:t>注：主要包括水汽（H</w:t>
      </w:r>
      <w:r>
        <w:rPr>
          <w:rFonts w:hint="eastAsia" w:ascii="宋体" w:hAnsi="宋体" w:eastAsia="宋体" w:cs="宋体"/>
          <w:color w:val="231F20"/>
          <w:spacing w:val="-1"/>
          <w:sz w:val="21"/>
          <w:szCs w:val="21"/>
          <w:vertAlign w:val="subscript"/>
          <w:lang w:eastAsia="zh-CN"/>
        </w:rPr>
        <w:t>2</w:t>
      </w:r>
      <w:r>
        <w:rPr>
          <w:rFonts w:hint="eastAsia" w:ascii="宋体" w:hAnsi="宋体" w:eastAsia="宋体" w:cs="宋体"/>
          <w:color w:val="231F20"/>
          <w:spacing w:val="-1"/>
          <w:sz w:val="21"/>
          <w:szCs w:val="21"/>
        </w:rPr>
        <w:t>O）、二氧化碳（CO</w:t>
      </w:r>
      <w:r>
        <w:rPr>
          <w:rFonts w:hint="eastAsia" w:ascii="宋体" w:hAnsi="宋体" w:eastAsia="宋体" w:cs="宋体"/>
          <w:color w:val="231F20"/>
          <w:spacing w:val="-1"/>
          <w:sz w:val="21"/>
          <w:szCs w:val="21"/>
          <w:vertAlign w:val="subscript"/>
          <w:lang w:eastAsia="zh-CN"/>
        </w:rPr>
        <w:t>2</w:t>
      </w:r>
      <w:r>
        <w:rPr>
          <w:rFonts w:hint="eastAsia" w:ascii="宋体" w:hAnsi="宋体" w:eastAsia="宋体" w:cs="宋体"/>
          <w:color w:val="231F20"/>
          <w:spacing w:val="-18"/>
          <w:sz w:val="21"/>
          <w:szCs w:val="21"/>
        </w:rPr>
        <w:t>）、甲烷（CH</w:t>
      </w:r>
      <w:r>
        <w:rPr>
          <w:rFonts w:hint="eastAsia" w:ascii="宋体" w:hAnsi="宋体" w:eastAsia="宋体" w:cs="宋体"/>
          <w:color w:val="231F20"/>
          <w:spacing w:val="-18"/>
          <w:sz w:val="21"/>
          <w:szCs w:val="21"/>
          <w:vertAlign w:val="subscript"/>
          <w:lang w:eastAsia="zh-CN"/>
        </w:rPr>
        <w:t>4</w:t>
      </w:r>
      <w:r>
        <w:rPr>
          <w:rFonts w:hint="eastAsia" w:ascii="宋体" w:hAnsi="宋体" w:eastAsia="宋体" w:cs="宋体"/>
          <w:color w:val="231F20"/>
          <w:spacing w:val="-13"/>
          <w:sz w:val="21"/>
          <w:szCs w:val="21"/>
        </w:rPr>
        <w:t>）、氧化亚氮（N</w:t>
      </w:r>
      <w:r>
        <w:rPr>
          <w:rFonts w:hint="eastAsia" w:ascii="宋体" w:hAnsi="宋体" w:eastAsia="宋体" w:cs="宋体"/>
          <w:color w:val="231F20"/>
          <w:spacing w:val="-13"/>
          <w:sz w:val="21"/>
          <w:szCs w:val="21"/>
          <w:vertAlign w:val="subscript"/>
          <w:lang w:eastAsia="zh-CN"/>
        </w:rPr>
        <w:t>2</w:t>
      </w:r>
      <w:r>
        <w:rPr>
          <w:rFonts w:hint="eastAsia" w:ascii="宋体" w:hAnsi="宋体" w:eastAsia="宋体" w:cs="宋体"/>
          <w:color w:val="231F20"/>
          <w:spacing w:val="-5"/>
          <w:sz w:val="21"/>
          <w:szCs w:val="21"/>
        </w:rPr>
        <w:t>O）、氢氟氯碳化物类（HFCs，CFCs，H</w:t>
      </w:r>
      <w:r>
        <w:rPr>
          <w:rFonts w:hint="eastAsia" w:ascii="宋体" w:hAnsi="宋体" w:eastAsia="宋体" w:cs="宋体"/>
          <w:color w:val="231F20"/>
          <w:spacing w:val="-6"/>
          <w:sz w:val="21"/>
          <w:szCs w:val="21"/>
        </w:rPr>
        <w:t>CFCs）、全</w:t>
      </w:r>
      <w:r>
        <w:rPr>
          <w:rFonts w:hint="eastAsia" w:ascii="宋体" w:hAnsi="宋体" w:eastAsia="宋体" w:cs="宋体"/>
          <w:color w:val="231F20"/>
          <w:spacing w:val="-5"/>
          <w:sz w:val="21"/>
          <w:szCs w:val="21"/>
        </w:rPr>
        <w:t>氟碳化物（PFCs）、六氟化硫（SF</w:t>
      </w:r>
      <w:r>
        <w:rPr>
          <w:rFonts w:hint="eastAsia" w:ascii="宋体" w:hAnsi="宋体" w:eastAsia="宋体" w:cs="宋体"/>
          <w:color w:val="231F20"/>
          <w:spacing w:val="-5"/>
          <w:sz w:val="21"/>
          <w:szCs w:val="21"/>
          <w:vertAlign w:val="subscript"/>
          <w:lang w:eastAsia="zh-CN"/>
        </w:rPr>
        <w:t>6</w:t>
      </w:r>
      <w:r>
        <w:rPr>
          <w:rFonts w:hint="eastAsia" w:ascii="宋体" w:hAnsi="宋体" w:eastAsia="宋体" w:cs="宋体"/>
          <w:color w:val="231F20"/>
          <w:spacing w:val="-11"/>
          <w:sz w:val="21"/>
          <w:szCs w:val="21"/>
        </w:rPr>
        <w:t>）和臭氧（O</w:t>
      </w:r>
      <w:r>
        <w:rPr>
          <w:rFonts w:hint="eastAsia" w:ascii="宋体" w:hAnsi="宋体" w:eastAsia="宋体" w:cs="宋体"/>
          <w:color w:val="231F20"/>
          <w:spacing w:val="-11"/>
          <w:sz w:val="21"/>
          <w:szCs w:val="21"/>
          <w:vertAlign w:val="subscript"/>
          <w:lang w:eastAsia="zh-CN"/>
        </w:rPr>
        <w:t>3</w:t>
      </w:r>
      <w:r>
        <w:rPr>
          <w:rFonts w:hint="eastAsia" w:ascii="宋体" w:hAnsi="宋体" w:eastAsia="宋体" w:cs="宋体"/>
          <w:color w:val="231F20"/>
          <w:spacing w:val="-16"/>
          <w:w w:val="98"/>
          <w:sz w:val="21"/>
          <w:szCs w:val="21"/>
        </w:rPr>
        <w:t>）等。</w:t>
      </w:r>
    </w:p>
    <w:p w14:paraId="0AD65C89">
      <w:pPr>
        <w:pStyle w:val="3"/>
        <w:spacing w:before="1" w:line="264" w:lineRule="auto"/>
        <w:ind w:left="3" w:right="5591" w:firstLine="425"/>
        <w:rPr>
          <w:rFonts w:hint="eastAsia" w:ascii="宋体" w:hAnsi="宋体" w:eastAsia="宋体" w:cs="宋体"/>
          <w:color w:val="231F20"/>
          <w:spacing w:val="-1"/>
          <w:sz w:val="21"/>
          <w:szCs w:val="21"/>
          <w:lang w:eastAsia="zh-CN"/>
        </w:rPr>
      </w:pPr>
      <w:r>
        <w:rPr>
          <w:rFonts w:hint="eastAsia" w:ascii="宋体" w:hAnsi="宋体" w:eastAsia="宋体" w:cs="宋体"/>
          <w:color w:val="231F20"/>
          <w:spacing w:val="-1"/>
          <w:sz w:val="21"/>
          <w:szCs w:val="21"/>
          <w:lang w:eastAsia="zh-CN"/>
        </w:rPr>
        <w:t>[来源：QX/T125—2011，3.1，有修]</w:t>
      </w:r>
    </w:p>
    <w:p w14:paraId="5CA8AB4A">
      <w:pPr>
        <w:spacing w:before="89" w:line="215" w:lineRule="auto"/>
        <w:ind w:left="1"/>
        <w:rPr>
          <w:spacing w:val="4"/>
          <w:lang w:eastAsia="zh-CN"/>
        </w:rPr>
      </w:pPr>
      <w:r>
        <w:rPr>
          <w:rFonts w:hint="eastAsia"/>
          <w:spacing w:val="4"/>
          <w:lang w:eastAsia="zh-CN"/>
        </w:rPr>
        <w:t>3.2</w:t>
      </w:r>
    </w:p>
    <w:p w14:paraId="4DC02693">
      <w:pPr>
        <w:pStyle w:val="3"/>
        <w:spacing w:before="131" w:line="220" w:lineRule="auto"/>
        <w:ind w:left="442"/>
        <w:rPr>
          <w:rFonts w:hint="eastAsia"/>
          <w:spacing w:val="-5"/>
          <w:sz w:val="21"/>
          <w:szCs w:val="21"/>
          <w:lang w:eastAsia="zh-CN"/>
        </w:rPr>
      </w:pPr>
      <w:r>
        <w:rPr>
          <w:rFonts w:hint="eastAsia"/>
          <w:spacing w:val="-5"/>
          <w:sz w:val="21"/>
          <w:szCs w:val="21"/>
          <w:lang w:eastAsia="zh-CN"/>
        </w:rPr>
        <w:t>光腔衰荡光谱法 cavity ring-down spectroscopy</w:t>
      </w:r>
    </w:p>
    <w:p w14:paraId="5F94B66F">
      <w:pPr>
        <w:spacing w:before="92" w:line="231" w:lineRule="auto"/>
        <w:ind w:left="2" w:right="7" w:firstLine="417"/>
        <w:rPr>
          <w:rFonts w:hint="eastAsia" w:ascii="宋体" w:hAnsi="宋体" w:eastAsia="宋体" w:cs="宋体"/>
          <w:lang w:eastAsia="zh-CN"/>
        </w:rPr>
      </w:pPr>
      <w:r>
        <w:rPr>
          <w:rFonts w:hint="eastAsia" w:ascii="宋体" w:hAnsi="宋体" w:eastAsia="宋体" w:cs="宋体"/>
          <w:color w:val="231F20"/>
          <w:spacing w:val="16"/>
          <w:lang w:eastAsia="zh-CN"/>
        </w:rPr>
        <w:t>基于单波长激光光束进入光腔在腔镜之间来回反射振荡，切断光源后其能量随时间而衰减、衰减的</w:t>
      </w:r>
      <w:r>
        <w:rPr>
          <w:rFonts w:hint="eastAsia" w:ascii="宋体" w:hAnsi="宋体" w:eastAsia="宋体" w:cs="宋体"/>
          <w:color w:val="231F20"/>
          <w:spacing w:val="8"/>
          <w:lang w:eastAsia="zh-CN"/>
        </w:rPr>
        <w:t>速度与光腔自身的损耗（包括透射、散射）和腔</w:t>
      </w:r>
      <w:r>
        <w:rPr>
          <w:rFonts w:hint="eastAsia" w:ascii="宋体" w:hAnsi="宋体" w:eastAsia="宋体" w:cs="宋体"/>
          <w:color w:val="231F20"/>
          <w:spacing w:val="7"/>
          <w:lang w:eastAsia="zh-CN"/>
        </w:rPr>
        <w:t>内被测组分（介质）吸收相关的原理，特定光腔自身的损耗</w:t>
      </w:r>
      <w:r>
        <w:rPr>
          <w:rFonts w:hint="eastAsia" w:ascii="宋体" w:hAnsi="宋体" w:eastAsia="宋体" w:cs="宋体"/>
          <w:color w:val="231F20"/>
          <w:spacing w:val="13"/>
          <w:lang w:eastAsia="zh-CN"/>
        </w:rPr>
        <w:t>为常量，光能量的衰减与被测组分的含量成比例，以此定量被测组分含量的方法。</w:t>
      </w:r>
    </w:p>
    <w:p w14:paraId="6727A2C7">
      <w:pPr>
        <w:pStyle w:val="3"/>
        <w:spacing w:before="1" w:line="264" w:lineRule="auto"/>
        <w:ind w:left="3" w:right="6126" w:firstLine="425"/>
        <w:rPr>
          <w:rFonts w:hint="eastAsia" w:ascii="宋体" w:hAnsi="宋体" w:eastAsia="宋体" w:cs="宋体"/>
          <w:color w:val="231F20"/>
          <w:sz w:val="21"/>
          <w:szCs w:val="21"/>
        </w:rPr>
      </w:pPr>
      <w:r>
        <w:rPr>
          <w:rFonts w:hint="eastAsia" w:ascii="宋体" w:hAnsi="宋体" w:eastAsia="宋体" w:cs="宋体"/>
          <w:color w:val="231F20"/>
          <w:sz w:val="21"/>
          <w:szCs w:val="21"/>
        </w:rPr>
        <w:t>[来源：GB/T</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z w:val="21"/>
          <w:szCs w:val="21"/>
        </w:rPr>
        <w:t>34415—2017，2.1]</w:t>
      </w:r>
    </w:p>
    <w:p w14:paraId="769CA00E">
      <w:pPr>
        <w:spacing w:before="89" w:line="215" w:lineRule="auto"/>
        <w:ind w:left="1"/>
        <w:rPr>
          <w:spacing w:val="4"/>
        </w:rPr>
      </w:pPr>
      <w:r>
        <w:rPr>
          <w:rFonts w:hint="eastAsia"/>
          <w:spacing w:val="4"/>
        </w:rPr>
        <w:t>3.3</w:t>
      </w:r>
    </w:p>
    <w:p w14:paraId="71B52B46">
      <w:pPr>
        <w:pStyle w:val="3"/>
        <w:spacing w:before="131" w:line="220" w:lineRule="auto"/>
        <w:ind w:left="442"/>
        <w:rPr>
          <w:rFonts w:hint="eastAsia"/>
          <w:spacing w:val="-5"/>
          <w:sz w:val="21"/>
          <w:szCs w:val="21"/>
        </w:rPr>
      </w:pPr>
      <w:r>
        <w:rPr>
          <w:rFonts w:hint="eastAsia"/>
          <w:spacing w:val="-5"/>
          <w:sz w:val="21"/>
          <w:szCs w:val="21"/>
        </w:rPr>
        <w:t>标气</w:t>
      </w:r>
      <w:r>
        <w:rPr>
          <w:rFonts w:hint="eastAsia"/>
          <w:spacing w:val="-5"/>
          <w:sz w:val="21"/>
          <w:szCs w:val="21"/>
          <w:lang w:eastAsia="zh-CN"/>
        </w:rPr>
        <w:t xml:space="preserve"> </w:t>
      </w:r>
      <w:r>
        <w:rPr>
          <w:rFonts w:hint="eastAsia"/>
          <w:spacing w:val="-5"/>
          <w:sz w:val="21"/>
          <w:szCs w:val="21"/>
        </w:rPr>
        <w:t>standardgas</w:t>
      </w:r>
    </w:p>
    <w:p w14:paraId="4E4A15BD">
      <w:pPr>
        <w:spacing w:before="92" w:line="183" w:lineRule="auto"/>
        <w:ind w:left="436"/>
        <w:rPr>
          <w:rFonts w:hint="eastAsia" w:ascii="宋体" w:hAnsi="宋体" w:eastAsia="宋体" w:cs="宋体"/>
        </w:rPr>
      </w:pPr>
      <w:r>
        <w:rPr>
          <w:rFonts w:hint="eastAsia" w:ascii="宋体" w:hAnsi="宋体" w:eastAsia="宋体" w:cs="宋体"/>
          <w:color w:val="231F20"/>
          <w:spacing w:val="11"/>
        </w:rPr>
        <w:t>以干洁空气为底气、目标物质浓度已知的混合气。</w:t>
      </w:r>
    </w:p>
    <w:p w14:paraId="0B30D080">
      <w:pPr>
        <w:pStyle w:val="3"/>
        <w:spacing w:before="64" w:line="264" w:lineRule="auto"/>
        <w:ind w:left="3" w:right="6125" w:firstLine="425"/>
        <w:rPr>
          <w:rFonts w:hint="eastAsia" w:ascii="宋体" w:hAnsi="宋体" w:eastAsia="宋体" w:cs="宋体"/>
          <w:color w:val="231F20"/>
          <w:sz w:val="21"/>
          <w:szCs w:val="21"/>
        </w:rPr>
      </w:pPr>
      <w:r>
        <w:rPr>
          <w:rFonts w:hint="eastAsia" w:ascii="宋体" w:hAnsi="宋体" w:eastAsia="宋体" w:cs="宋体"/>
          <w:color w:val="231F20"/>
          <w:sz w:val="21"/>
          <w:szCs w:val="21"/>
        </w:rPr>
        <w:t>[来源：GB/T</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z w:val="21"/>
          <w:szCs w:val="21"/>
        </w:rPr>
        <w:t>34286—2017，2.1]</w:t>
      </w:r>
    </w:p>
    <w:p w14:paraId="6ABB73FF">
      <w:pPr>
        <w:spacing w:before="89" w:line="215" w:lineRule="auto"/>
        <w:ind w:left="1"/>
        <w:rPr>
          <w:spacing w:val="4"/>
        </w:rPr>
      </w:pPr>
      <w:r>
        <w:rPr>
          <w:rFonts w:hint="eastAsia"/>
          <w:spacing w:val="4"/>
        </w:rPr>
        <w:t>3.4</w:t>
      </w:r>
    </w:p>
    <w:p w14:paraId="345DF200">
      <w:pPr>
        <w:pStyle w:val="3"/>
        <w:spacing w:before="131" w:line="220" w:lineRule="auto"/>
        <w:ind w:left="442"/>
        <w:rPr>
          <w:rFonts w:hint="eastAsia"/>
          <w:spacing w:val="-5"/>
          <w:sz w:val="21"/>
          <w:szCs w:val="21"/>
        </w:rPr>
      </w:pPr>
      <w:r>
        <w:rPr>
          <w:rFonts w:hint="eastAsia"/>
          <w:spacing w:val="-5"/>
          <w:sz w:val="21"/>
          <w:szCs w:val="21"/>
        </w:rPr>
        <w:t>工作标气</w:t>
      </w:r>
      <w:r>
        <w:rPr>
          <w:rFonts w:hint="eastAsia"/>
          <w:spacing w:val="-5"/>
          <w:sz w:val="21"/>
          <w:szCs w:val="21"/>
          <w:lang w:eastAsia="zh-CN"/>
        </w:rPr>
        <w:t xml:space="preserve"> </w:t>
      </w:r>
      <w:r>
        <w:rPr>
          <w:rFonts w:hint="eastAsia"/>
          <w:spacing w:val="-5"/>
          <w:sz w:val="21"/>
          <w:szCs w:val="21"/>
        </w:rPr>
        <w:t>working</w:t>
      </w:r>
      <w:r>
        <w:rPr>
          <w:rFonts w:hint="eastAsia"/>
          <w:spacing w:val="-5"/>
          <w:sz w:val="21"/>
          <w:szCs w:val="21"/>
          <w:lang w:eastAsia="zh-CN"/>
        </w:rPr>
        <w:t xml:space="preserve"> </w:t>
      </w:r>
      <w:r>
        <w:rPr>
          <w:rFonts w:hint="eastAsia"/>
          <w:spacing w:val="-5"/>
          <w:sz w:val="21"/>
          <w:szCs w:val="21"/>
        </w:rPr>
        <w:t>standard</w:t>
      </w:r>
      <w:r>
        <w:rPr>
          <w:rFonts w:hint="eastAsia"/>
          <w:spacing w:val="-5"/>
          <w:sz w:val="21"/>
          <w:szCs w:val="21"/>
          <w:lang w:eastAsia="zh-CN"/>
        </w:rPr>
        <w:t xml:space="preserve"> </w:t>
      </w:r>
      <w:r>
        <w:rPr>
          <w:rFonts w:hint="eastAsia"/>
          <w:spacing w:val="-5"/>
          <w:sz w:val="21"/>
          <w:szCs w:val="21"/>
        </w:rPr>
        <w:t>gas</w:t>
      </w:r>
    </w:p>
    <w:p w14:paraId="1319C737">
      <w:pPr>
        <w:spacing w:before="93" w:line="182" w:lineRule="auto"/>
        <w:ind w:left="421"/>
        <w:rPr>
          <w:rFonts w:hint="eastAsia" w:ascii="宋体" w:hAnsi="宋体" w:eastAsia="宋体" w:cs="宋体"/>
          <w:lang w:eastAsia="zh-CN"/>
        </w:rPr>
      </w:pPr>
      <w:r>
        <w:rPr>
          <w:rFonts w:hint="eastAsia" w:ascii="宋体" w:hAnsi="宋体" w:eastAsia="宋体" w:cs="宋体"/>
          <w:color w:val="231F20"/>
          <w:spacing w:val="18"/>
          <w:lang w:eastAsia="zh-CN"/>
        </w:rPr>
        <w:t>用于对样品中目标物质浓度进行定量测量的标气。</w:t>
      </w:r>
    </w:p>
    <w:p w14:paraId="5EFC3AF5">
      <w:pPr>
        <w:pStyle w:val="3"/>
        <w:spacing w:before="235" w:line="264" w:lineRule="auto"/>
        <w:ind w:left="4" w:right="6116" w:firstLine="425"/>
        <w:rPr>
          <w:rFonts w:hint="eastAsia" w:ascii="宋体" w:hAnsi="宋体" w:eastAsia="宋体" w:cs="宋体"/>
          <w:color w:val="231F20"/>
          <w:sz w:val="21"/>
          <w:szCs w:val="21"/>
        </w:rPr>
      </w:pPr>
      <w:r>
        <w:rPr>
          <w:rFonts w:hint="eastAsia" w:ascii="宋体" w:hAnsi="宋体" w:eastAsia="宋体" w:cs="宋体"/>
          <w:color w:val="231F20"/>
          <w:sz w:val="21"/>
          <w:szCs w:val="21"/>
        </w:rPr>
        <w:t>[来源：GB/T</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z w:val="21"/>
          <w:szCs w:val="21"/>
        </w:rPr>
        <w:t>34286—2017，2.2]</w:t>
      </w:r>
    </w:p>
    <w:p w14:paraId="0D6EA8C4">
      <w:pPr>
        <w:spacing w:before="89" w:line="215" w:lineRule="auto"/>
        <w:ind w:left="1"/>
        <w:rPr>
          <w:spacing w:val="4"/>
        </w:rPr>
      </w:pPr>
      <w:r>
        <w:rPr>
          <w:rFonts w:hint="eastAsia"/>
          <w:spacing w:val="4"/>
        </w:rPr>
        <w:t>3.5</w:t>
      </w:r>
    </w:p>
    <w:p w14:paraId="694D1FEC">
      <w:pPr>
        <w:pStyle w:val="3"/>
        <w:spacing w:before="131" w:line="220" w:lineRule="auto"/>
        <w:ind w:left="442"/>
        <w:rPr>
          <w:rFonts w:hint="eastAsia"/>
          <w:spacing w:val="-5"/>
          <w:sz w:val="21"/>
          <w:szCs w:val="21"/>
        </w:rPr>
      </w:pPr>
      <w:r>
        <w:rPr>
          <w:rFonts w:hint="eastAsia"/>
          <w:spacing w:val="-5"/>
          <w:sz w:val="21"/>
          <w:szCs w:val="21"/>
        </w:rPr>
        <w:t>目标标气</w:t>
      </w:r>
      <w:r>
        <w:rPr>
          <w:rFonts w:hint="eastAsia"/>
          <w:spacing w:val="-5"/>
          <w:sz w:val="21"/>
          <w:szCs w:val="21"/>
          <w:lang w:eastAsia="zh-CN"/>
        </w:rPr>
        <w:t xml:space="preserve"> </w:t>
      </w:r>
      <w:r>
        <w:rPr>
          <w:rFonts w:hint="eastAsia"/>
          <w:spacing w:val="-5"/>
          <w:sz w:val="21"/>
          <w:szCs w:val="21"/>
        </w:rPr>
        <w:t>target</w:t>
      </w:r>
      <w:r>
        <w:rPr>
          <w:rFonts w:hint="eastAsia"/>
          <w:spacing w:val="-5"/>
          <w:sz w:val="21"/>
          <w:szCs w:val="21"/>
          <w:lang w:eastAsia="zh-CN"/>
        </w:rPr>
        <w:t xml:space="preserve"> </w:t>
      </w:r>
      <w:r>
        <w:rPr>
          <w:rFonts w:hint="eastAsia"/>
          <w:spacing w:val="-5"/>
          <w:sz w:val="21"/>
          <w:szCs w:val="21"/>
        </w:rPr>
        <w:t>standard</w:t>
      </w:r>
      <w:r>
        <w:rPr>
          <w:rFonts w:hint="eastAsia"/>
          <w:spacing w:val="-5"/>
          <w:sz w:val="21"/>
          <w:szCs w:val="21"/>
          <w:lang w:eastAsia="zh-CN"/>
        </w:rPr>
        <w:t xml:space="preserve"> </w:t>
      </w:r>
      <w:r>
        <w:rPr>
          <w:rFonts w:hint="eastAsia"/>
          <w:spacing w:val="-5"/>
          <w:sz w:val="21"/>
          <w:szCs w:val="21"/>
        </w:rPr>
        <w:t>gas</w:t>
      </w:r>
    </w:p>
    <w:p w14:paraId="4ECE8DD4">
      <w:pPr>
        <w:spacing w:before="91" w:line="183" w:lineRule="auto"/>
        <w:ind w:left="422"/>
        <w:rPr>
          <w:rFonts w:hint="eastAsia" w:ascii="宋体" w:hAnsi="宋体" w:eastAsia="宋体" w:cs="宋体"/>
        </w:rPr>
      </w:pPr>
      <w:r>
        <w:rPr>
          <w:rFonts w:hint="eastAsia" w:ascii="宋体" w:hAnsi="宋体" w:eastAsia="宋体" w:cs="宋体"/>
          <w:color w:val="231F20"/>
          <w:spacing w:val="19"/>
        </w:rPr>
        <w:t>用于检查和评估测量系统运行状况而被当作样品进行定期和</w:t>
      </w:r>
      <w:r>
        <w:rPr>
          <w:rFonts w:hint="eastAsia" w:ascii="宋体" w:hAnsi="宋体" w:eastAsia="宋体" w:cs="宋体"/>
          <w:color w:val="231F20"/>
          <w:spacing w:val="18"/>
        </w:rPr>
        <w:t>重复测量的标气。</w:t>
      </w:r>
    </w:p>
    <w:p w14:paraId="6523E9D6">
      <w:pPr>
        <w:pStyle w:val="3"/>
        <w:spacing w:before="64" w:line="264" w:lineRule="auto"/>
        <w:ind w:left="4" w:right="6117" w:firstLine="425"/>
        <w:rPr>
          <w:rFonts w:hint="eastAsia" w:ascii="宋体" w:hAnsi="宋体" w:eastAsia="宋体" w:cs="宋体"/>
          <w:color w:val="231F20"/>
          <w:sz w:val="21"/>
          <w:szCs w:val="21"/>
        </w:rPr>
      </w:pPr>
      <w:r>
        <w:rPr>
          <w:rFonts w:hint="eastAsia" w:ascii="宋体" w:hAnsi="宋体" w:eastAsia="宋体" w:cs="宋体"/>
          <w:color w:val="231F20"/>
          <w:sz w:val="21"/>
          <w:szCs w:val="21"/>
        </w:rPr>
        <w:t>[来源：GB/T</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z w:val="21"/>
          <w:szCs w:val="21"/>
        </w:rPr>
        <w:t>34286—2017，2.3]</w:t>
      </w:r>
    </w:p>
    <w:p w14:paraId="2DCE9F32">
      <w:pPr>
        <w:spacing w:before="89" w:line="215" w:lineRule="auto"/>
        <w:ind w:left="1"/>
        <w:rPr>
          <w:spacing w:val="4"/>
        </w:rPr>
      </w:pPr>
      <w:r>
        <w:rPr>
          <w:rFonts w:hint="eastAsia"/>
          <w:spacing w:val="4"/>
        </w:rPr>
        <w:t>3.6</w:t>
      </w:r>
    </w:p>
    <w:p w14:paraId="6ABDFC94">
      <w:pPr>
        <w:pStyle w:val="3"/>
        <w:spacing w:before="131" w:line="220" w:lineRule="auto"/>
        <w:ind w:left="442"/>
        <w:rPr>
          <w:rFonts w:hint="eastAsia"/>
          <w:spacing w:val="-5"/>
          <w:sz w:val="21"/>
          <w:szCs w:val="21"/>
        </w:rPr>
      </w:pPr>
      <w:r>
        <w:rPr>
          <w:rFonts w:hint="eastAsia"/>
          <w:spacing w:val="-5"/>
          <w:sz w:val="21"/>
          <w:szCs w:val="21"/>
        </w:rPr>
        <w:t>样气</w:t>
      </w:r>
      <w:r>
        <w:rPr>
          <w:rFonts w:hint="eastAsia"/>
          <w:spacing w:val="-5"/>
          <w:sz w:val="21"/>
          <w:szCs w:val="21"/>
          <w:lang w:eastAsia="zh-CN"/>
        </w:rPr>
        <w:t xml:space="preserve"> </w:t>
      </w:r>
      <w:r>
        <w:rPr>
          <w:rFonts w:hint="eastAsia"/>
          <w:spacing w:val="-5"/>
          <w:sz w:val="21"/>
          <w:szCs w:val="21"/>
        </w:rPr>
        <w:t>sample</w:t>
      </w:r>
      <w:r>
        <w:rPr>
          <w:rFonts w:hint="eastAsia"/>
          <w:spacing w:val="-5"/>
          <w:sz w:val="21"/>
          <w:szCs w:val="21"/>
          <w:lang w:eastAsia="zh-CN"/>
        </w:rPr>
        <w:t xml:space="preserve"> </w:t>
      </w:r>
      <w:r>
        <w:rPr>
          <w:rFonts w:hint="eastAsia"/>
          <w:spacing w:val="-5"/>
          <w:sz w:val="21"/>
          <w:szCs w:val="21"/>
        </w:rPr>
        <w:t>gas</w:t>
      </w:r>
    </w:p>
    <w:p w14:paraId="158FBB8B">
      <w:pPr>
        <w:spacing w:before="90" w:line="185" w:lineRule="auto"/>
        <w:ind w:left="420"/>
        <w:rPr>
          <w:rFonts w:hint="eastAsia" w:ascii="宋体" w:hAnsi="宋体" w:eastAsia="宋体" w:cs="宋体"/>
          <w:lang w:eastAsia="zh-CN"/>
        </w:rPr>
      </w:pPr>
      <w:r>
        <w:rPr>
          <w:rFonts w:hint="eastAsia" w:ascii="宋体" w:hAnsi="宋体" w:eastAsia="宋体" w:cs="宋体"/>
          <w:color w:val="231F20"/>
          <w:spacing w:val="13"/>
          <w:lang w:eastAsia="zh-CN"/>
        </w:rPr>
        <w:t>包含待测组分，其浓度已知或未知的气体样品。</w:t>
      </w:r>
    </w:p>
    <w:p w14:paraId="461A8E0D">
      <w:pPr>
        <w:pStyle w:val="3"/>
        <w:spacing w:before="61" w:line="201" w:lineRule="auto"/>
        <w:ind w:left="429"/>
        <w:rPr>
          <w:rFonts w:hint="eastAsia" w:ascii="宋体" w:hAnsi="宋体" w:eastAsia="宋体" w:cs="宋体"/>
          <w:sz w:val="21"/>
          <w:szCs w:val="21"/>
        </w:rPr>
      </w:pPr>
      <w:r>
        <w:rPr>
          <w:rFonts w:hint="eastAsia" w:ascii="宋体" w:hAnsi="宋体" w:eastAsia="宋体" w:cs="宋体"/>
          <w:color w:val="231F20"/>
          <w:sz w:val="21"/>
          <w:szCs w:val="21"/>
        </w:rPr>
        <w:t>[来源：GB/T</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z w:val="21"/>
          <w:szCs w:val="21"/>
        </w:rPr>
        <w:t>34415—2017，2.6]</w:t>
      </w:r>
    </w:p>
    <w:p w14:paraId="03C8584D">
      <w:pPr>
        <w:spacing w:before="89" w:line="215" w:lineRule="auto"/>
        <w:ind w:left="1"/>
        <w:rPr>
          <w:rFonts w:eastAsia="宋体"/>
          <w:lang w:eastAsia="zh-CN"/>
        </w:rPr>
      </w:pPr>
      <w:r>
        <w:rPr>
          <w:spacing w:val="4"/>
        </w:rPr>
        <w:t>3.</w:t>
      </w:r>
      <w:r>
        <w:rPr>
          <w:rFonts w:hint="eastAsia" w:eastAsia="宋体"/>
          <w:spacing w:val="4"/>
          <w:lang w:eastAsia="zh-CN"/>
        </w:rPr>
        <w:t>7</w:t>
      </w:r>
    </w:p>
    <w:p w14:paraId="37F031B4">
      <w:pPr>
        <w:pStyle w:val="3"/>
        <w:spacing w:before="131" w:line="220" w:lineRule="auto"/>
        <w:ind w:left="424"/>
        <w:rPr>
          <w:rFonts w:hint="eastAsia"/>
          <w:sz w:val="21"/>
          <w:szCs w:val="21"/>
          <w:lang w:eastAsia="zh-CN"/>
        </w:rPr>
      </w:pPr>
      <w:r>
        <w:rPr>
          <w:spacing w:val="-1"/>
          <w:sz w:val="21"/>
          <w:szCs w:val="21"/>
        </w:rPr>
        <w:t>采样和预处理设备</w:t>
      </w:r>
      <w:r>
        <w:rPr>
          <w:rFonts w:hint="eastAsia"/>
          <w:spacing w:val="-1"/>
          <w:sz w:val="21"/>
          <w:szCs w:val="21"/>
          <w:lang w:eastAsia="zh-CN"/>
        </w:rPr>
        <w:t xml:space="preserve"> sampling and preprocessing equipment</w:t>
      </w:r>
    </w:p>
    <w:p w14:paraId="14AF94EB">
      <w:pPr>
        <w:spacing w:before="62" w:line="276" w:lineRule="auto"/>
        <w:ind w:left="10" w:right="74" w:firstLine="419"/>
        <w:rPr>
          <w:rFonts w:hint="eastAsia" w:ascii="宋体" w:hAnsi="宋体" w:eastAsia="宋体" w:cs="宋体"/>
        </w:rPr>
      </w:pPr>
      <w:r>
        <w:rPr>
          <w:rFonts w:ascii="宋体" w:hAnsi="宋体" w:eastAsia="宋体" w:cs="宋体"/>
          <w:spacing w:val="-2"/>
        </w:rPr>
        <w:t>具有采样、除水、除尘以及逻辑控制等功能的处理设备</w:t>
      </w:r>
      <w:r>
        <w:rPr>
          <w:rFonts w:ascii="宋体" w:hAnsi="宋体" w:eastAsia="宋体" w:cs="宋体"/>
          <w:spacing w:val="-3"/>
        </w:rPr>
        <w:t>，包括过滤器、采样控制器、样品采集输送</w:t>
      </w:r>
      <w:r>
        <w:rPr>
          <w:rFonts w:ascii="宋体" w:hAnsi="宋体" w:eastAsia="宋体" w:cs="宋体"/>
          <w:spacing w:val="-1"/>
        </w:rPr>
        <w:t>管线、采样真空泵等。</w:t>
      </w:r>
    </w:p>
    <w:p w14:paraId="2EF0BCA3">
      <w:pPr>
        <w:spacing w:before="89" w:line="215" w:lineRule="auto"/>
        <w:ind w:left="1"/>
        <w:rPr>
          <w:rFonts w:eastAsia="宋体"/>
          <w:spacing w:val="4"/>
          <w:lang w:eastAsia="zh-CN"/>
        </w:rPr>
      </w:pPr>
      <w:r>
        <w:rPr>
          <w:spacing w:val="4"/>
        </w:rPr>
        <w:t>3.</w:t>
      </w:r>
      <w:r>
        <w:rPr>
          <w:rFonts w:hint="eastAsia" w:eastAsia="宋体"/>
          <w:spacing w:val="4"/>
          <w:lang w:eastAsia="zh-CN"/>
        </w:rPr>
        <w:t>8</w:t>
      </w:r>
    </w:p>
    <w:p w14:paraId="648174B5">
      <w:pPr>
        <w:pStyle w:val="3"/>
        <w:spacing w:before="130" w:line="220" w:lineRule="auto"/>
        <w:ind w:left="431"/>
        <w:rPr>
          <w:rFonts w:hint="eastAsia"/>
          <w:sz w:val="21"/>
          <w:szCs w:val="21"/>
          <w:lang w:eastAsia="zh-CN"/>
        </w:rPr>
      </w:pPr>
      <w:r>
        <w:rPr>
          <w:spacing w:val="-3"/>
          <w:sz w:val="21"/>
          <w:szCs w:val="21"/>
        </w:rPr>
        <w:t>高精度仪器</w:t>
      </w:r>
      <w:r>
        <w:rPr>
          <w:rFonts w:hint="eastAsia"/>
          <w:spacing w:val="-3"/>
          <w:sz w:val="21"/>
          <w:szCs w:val="21"/>
          <w:lang w:eastAsia="zh-CN"/>
        </w:rPr>
        <w:t xml:space="preserve"> High-precision instrument</w:t>
      </w:r>
    </w:p>
    <w:p w14:paraId="55672622">
      <w:pPr>
        <w:spacing w:before="62" w:line="276" w:lineRule="auto"/>
        <w:ind w:left="6" w:right="74" w:firstLine="417"/>
        <w:rPr>
          <w:rFonts w:hint="eastAsia" w:ascii="宋体" w:hAnsi="宋体" w:eastAsia="宋体" w:cs="宋体"/>
          <w:lang w:eastAsia="zh-CN"/>
        </w:rPr>
      </w:pPr>
      <w:r>
        <w:rPr>
          <w:rFonts w:hint="eastAsia" w:ascii="宋体" w:hAnsi="宋体" w:eastAsia="宋体" w:cs="宋体"/>
          <w:spacing w:val="-2"/>
          <w:lang w:eastAsia="zh-CN"/>
        </w:rPr>
        <w:t>温室气体</w:t>
      </w:r>
      <w:r>
        <w:rPr>
          <w:rFonts w:ascii="宋体" w:hAnsi="宋体" w:eastAsia="宋体" w:cs="宋体"/>
          <w:spacing w:val="-6"/>
          <w:lang w:eastAsia="zh-CN"/>
        </w:rPr>
        <w:t>自动监测相邻两次内部校准间</w:t>
      </w:r>
      <w:r>
        <w:rPr>
          <w:rFonts w:hint="eastAsia" w:ascii="宋体" w:hAnsi="宋体" w:eastAsia="宋体" w:cs="宋体"/>
          <w:spacing w:val="-6"/>
          <w:lang w:eastAsia="zh-CN"/>
        </w:rPr>
        <w:t>CO</w:t>
      </w:r>
      <w:r>
        <w:rPr>
          <w:rFonts w:hint="eastAsia" w:ascii="宋体" w:hAnsi="宋体" w:eastAsia="宋体" w:cs="宋体"/>
          <w:spacing w:val="-6"/>
          <w:vertAlign w:val="subscript"/>
          <w:lang w:eastAsia="zh-CN"/>
        </w:rPr>
        <w:t>2</w:t>
      </w:r>
      <w:r>
        <w:rPr>
          <w:rFonts w:hint="eastAsia" w:ascii="宋体" w:hAnsi="宋体" w:eastAsia="宋体" w:cs="宋体"/>
          <w:spacing w:val="-6"/>
          <w:lang w:eastAsia="zh-CN"/>
        </w:rPr>
        <w:t>\CH</w:t>
      </w:r>
      <w:r>
        <w:rPr>
          <w:rFonts w:hint="eastAsia" w:ascii="宋体" w:hAnsi="宋体" w:eastAsia="宋体" w:cs="宋体"/>
          <w:spacing w:val="-6"/>
          <w:vertAlign w:val="subscript"/>
          <w:lang w:eastAsia="zh-CN"/>
        </w:rPr>
        <w:t>4</w:t>
      </w:r>
      <w:r>
        <w:rPr>
          <w:rFonts w:hint="eastAsia" w:ascii="宋体" w:hAnsi="宋体" w:eastAsia="宋体" w:cs="宋体"/>
          <w:spacing w:val="-6"/>
          <w:lang w:eastAsia="zh-CN"/>
        </w:rPr>
        <w:t>\N</w:t>
      </w:r>
      <w:r>
        <w:rPr>
          <w:rFonts w:hint="eastAsia" w:ascii="宋体" w:hAnsi="宋体" w:eastAsia="宋体" w:cs="宋体"/>
          <w:spacing w:val="-6"/>
          <w:vertAlign w:val="subscript"/>
          <w:lang w:eastAsia="zh-CN"/>
        </w:rPr>
        <w:t>2</w:t>
      </w:r>
      <w:r>
        <w:rPr>
          <w:rFonts w:hint="eastAsia" w:ascii="宋体" w:hAnsi="宋体" w:eastAsia="宋体" w:cs="宋体"/>
          <w:spacing w:val="-6"/>
          <w:lang w:eastAsia="zh-CN"/>
        </w:rPr>
        <w:t>O</w:t>
      </w:r>
      <w:r>
        <w:rPr>
          <w:rFonts w:ascii="宋体" w:hAnsi="宋体" w:eastAsia="宋体" w:cs="宋体"/>
          <w:spacing w:val="-6"/>
          <w:lang w:eastAsia="zh-CN"/>
        </w:rPr>
        <w:t>漂移分别不超过±0.2ppm、±5ppb、</w:t>
      </w:r>
      <w:r>
        <w:rPr>
          <w:rFonts w:ascii="宋体" w:hAnsi="宋体" w:eastAsia="宋体" w:cs="宋体"/>
          <w:spacing w:val="-7"/>
          <w:lang w:eastAsia="zh-CN"/>
        </w:rPr>
        <w:t>±5ppb的分析</w:t>
      </w:r>
      <w:r>
        <w:rPr>
          <w:rFonts w:ascii="宋体" w:hAnsi="宋体" w:eastAsia="宋体" w:cs="宋体"/>
          <w:spacing w:val="-2"/>
          <w:lang w:eastAsia="zh-CN"/>
        </w:rPr>
        <w:t>仪器，以下简称高精度。</w:t>
      </w:r>
    </w:p>
    <w:p w14:paraId="712ED325">
      <w:pPr>
        <w:spacing w:before="89" w:line="215" w:lineRule="auto"/>
        <w:ind w:left="1"/>
        <w:rPr>
          <w:rFonts w:eastAsia="宋体"/>
          <w:spacing w:val="4"/>
          <w:lang w:eastAsia="zh-CN"/>
        </w:rPr>
      </w:pPr>
      <w:r>
        <w:rPr>
          <w:spacing w:val="4"/>
        </w:rPr>
        <w:t>3.</w:t>
      </w:r>
      <w:r>
        <w:rPr>
          <w:rFonts w:hint="eastAsia" w:eastAsia="宋体"/>
          <w:spacing w:val="4"/>
          <w:lang w:eastAsia="zh-CN"/>
        </w:rPr>
        <w:t>9</w:t>
      </w:r>
    </w:p>
    <w:p w14:paraId="2C6728C1">
      <w:pPr>
        <w:pStyle w:val="3"/>
        <w:spacing w:before="131" w:line="220" w:lineRule="auto"/>
        <w:ind w:left="442"/>
        <w:rPr>
          <w:rFonts w:hint="eastAsia"/>
          <w:sz w:val="21"/>
          <w:szCs w:val="21"/>
          <w:lang w:eastAsia="zh-CN"/>
        </w:rPr>
      </w:pPr>
      <w:r>
        <w:rPr>
          <w:spacing w:val="-5"/>
          <w:sz w:val="21"/>
          <w:szCs w:val="21"/>
        </w:rPr>
        <w:t>中精度仪器</w:t>
      </w:r>
      <w:r>
        <w:rPr>
          <w:rFonts w:hint="eastAsia"/>
          <w:spacing w:val="-5"/>
          <w:sz w:val="21"/>
          <w:szCs w:val="21"/>
          <w:lang w:eastAsia="zh-CN"/>
        </w:rPr>
        <w:t xml:space="preserve"> medium-precision instrument</w:t>
      </w:r>
    </w:p>
    <w:p w14:paraId="0C9346C3">
      <w:pPr>
        <w:spacing w:before="61" w:line="276" w:lineRule="auto"/>
        <w:ind w:left="7" w:right="74" w:firstLine="416"/>
        <w:rPr>
          <w:rFonts w:hint="eastAsia" w:ascii="宋体" w:hAnsi="宋体" w:eastAsia="宋体" w:cs="宋体"/>
          <w:lang w:eastAsia="zh-CN"/>
        </w:rPr>
      </w:pPr>
      <w:r>
        <w:rPr>
          <w:rFonts w:hint="eastAsia" w:ascii="宋体" w:hAnsi="宋体" w:eastAsia="宋体" w:cs="宋体"/>
          <w:spacing w:val="-5"/>
          <w:lang w:eastAsia="zh-CN"/>
        </w:rPr>
        <w:t>温室气体</w:t>
      </w:r>
      <w:r>
        <w:rPr>
          <w:rFonts w:ascii="宋体" w:hAnsi="宋体" w:eastAsia="宋体" w:cs="宋体"/>
          <w:spacing w:val="-5"/>
          <w:lang w:eastAsia="zh-CN"/>
        </w:rPr>
        <w:t>自动监测相邻两次内部校准间</w:t>
      </w:r>
      <w:r>
        <w:rPr>
          <w:rFonts w:hint="eastAsia" w:ascii="宋体" w:hAnsi="宋体" w:eastAsia="宋体" w:cs="宋体"/>
          <w:spacing w:val="-6"/>
          <w:lang w:eastAsia="zh-CN"/>
        </w:rPr>
        <w:t>CO</w:t>
      </w:r>
      <w:r>
        <w:rPr>
          <w:rFonts w:hint="eastAsia" w:ascii="宋体" w:hAnsi="宋体" w:eastAsia="宋体" w:cs="宋体"/>
          <w:spacing w:val="-6"/>
          <w:vertAlign w:val="subscript"/>
          <w:lang w:eastAsia="zh-CN"/>
        </w:rPr>
        <w:t>2</w:t>
      </w:r>
      <w:r>
        <w:rPr>
          <w:rFonts w:hint="eastAsia" w:ascii="宋体" w:hAnsi="宋体" w:eastAsia="宋体" w:cs="宋体"/>
          <w:spacing w:val="-6"/>
          <w:lang w:eastAsia="zh-CN"/>
        </w:rPr>
        <w:t>\CH</w:t>
      </w:r>
      <w:r>
        <w:rPr>
          <w:rFonts w:hint="eastAsia" w:ascii="宋体" w:hAnsi="宋体" w:eastAsia="宋体" w:cs="宋体"/>
          <w:spacing w:val="-6"/>
          <w:vertAlign w:val="subscript"/>
          <w:lang w:eastAsia="zh-CN"/>
        </w:rPr>
        <w:t>4</w:t>
      </w:r>
      <w:r>
        <w:rPr>
          <w:rFonts w:hint="eastAsia" w:ascii="宋体" w:hAnsi="宋体" w:eastAsia="宋体" w:cs="宋体"/>
          <w:spacing w:val="-6"/>
          <w:lang w:eastAsia="zh-CN"/>
        </w:rPr>
        <w:t>\N</w:t>
      </w:r>
      <w:r>
        <w:rPr>
          <w:rFonts w:hint="eastAsia" w:ascii="宋体" w:hAnsi="宋体" w:eastAsia="宋体" w:cs="宋体"/>
          <w:spacing w:val="-6"/>
          <w:vertAlign w:val="subscript"/>
          <w:lang w:eastAsia="zh-CN"/>
        </w:rPr>
        <w:t>2</w:t>
      </w:r>
      <w:r>
        <w:rPr>
          <w:rFonts w:hint="eastAsia" w:ascii="宋体" w:hAnsi="宋体" w:eastAsia="宋体" w:cs="宋体"/>
          <w:spacing w:val="-6"/>
          <w:lang w:eastAsia="zh-CN"/>
        </w:rPr>
        <w:t>O</w:t>
      </w:r>
      <w:r>
        <w:rPr>
          <w:rFonts w:ascii="宋体" w:hAnsi="宋体" w:eastAsia="宋体" w:cs="宋体"/>
          <w:spacing w:val="-5"/>
          <w:lang w:eastAsia="zh-CN"/>
        </w:rPr>
        <w:t>漂移分别不超过±1ppm、±50ppb、±100ppb的分</w:t>
      </w:r>
      <w:r>
        <w:rPr>
          <w:rFonts w:ascii="宋体" w:hAnsi="宋体" w:eastAsia="宋体" w:cs="宋体"/>
          <w:spacing w:val="-1"/>
          <w:lang w:eastAsia="zh-CN"/>
        </w:rPr>
        <w:t>析仪器，以下简称中精度。</w:t>
      </w:r>
    </w:p>
    <w:p w14:paraId="090E67BB">
      <w:pPr>
        <w:spacing w:before="23" w:line="190" w:lineRule="auto"/>
        <w:ind w:left="1"/>
        <w:rPr>
          <w:rFonts w:eastAsia="宋体"/>
          <w:lang w:eastAsia="zh-CN"/>
        </w:rPr>
      </w:pPr>
      <w:r>
        <w:rPr>
          <w:spacing w:val="3"/>
        </w:rPr>
        <w:t>3.</w:t>
      </w:r>
      <w:r>
        <w:rPr>
          <w:rFonts w:hint="eastAsia" w:eastAsia="宋体"/>
          <w:spacing w:val="3"/>
          <w:lang w:eastAsia="zh-CN"/>
        </w:rPr>
        <w:t>10</w:t>
      </w:r>
    </w:p>
    <w:p w14:paraId="08AE2FF4">
      <w:pPr>
        <w:pStyle w:val="3"/>
        <w:spacing w:before="131" w:line="220" w:lineRule="auto"/>
        <w:ind w:left="424"/>
        <w:rPr>
          <w:rFonts w:hint="eastAsia"/>
          <w:sz w:val="21"/>
          <w:szCs w:val="21"/>
        </w:rPr>
      </w:pPr>
      <w:r>
        <w:rPr>
          <w:spacing w:val="-1"/>
          <w:sz w:val="21"/>
          <w:szCs w:val="21"/>
        </w:rPr>
        <w:t>采样控制设备</w:t>
      </w:r>
      <w:r>
        <w:rPr>
          <w:rFonts w:hint="eastAsia"/>
          <w:spacing w:val="-1"/>
          <w:sz w:val="21"/>
          <w:szCs w:val="21"/>
          <w:lang w:eastAsia="zh-CN"/>
        </w:rPr>
        <w:t xml:space="preserve"> </w:t>
      </w:r>
      <w:r>
        <w:rPr>
          <w:rFonts w:hint="eastAsia"/>
          <w:spacing w:val="-1"/>
          <w:sz w:val="21"/>
          <w:szCs w:val="21"/>
        </w:rPr>
        <w:t>Sampling control device</w:t>
      </w:r>
    </w:p>
    <w:p w14:paraId="1D724DE7">
      <w:pPr>
        <w:spacing w:before="62" w:line="221" w:lineRule="auto"/>
        <w:ind w:left="428"/>
        <w:rPr>
          <w:rFonts w:hint="eastAsia" w:ascii="宋体" w:hAnsi="宋体" w:eastAsia="宋体" w:cs="宋体"/>
        </w:rPr>
      </w:pPr>
      <w:r>
        <w:rPr>
          <w:rFonts w:ascii="宋体" w:hAnsi="宋体" w:eastAsia="宋体" w:cs="宋体"/>
        </w:rPr>
        <w:t>为实现气密性检测、全系统校准等功能的专用</w:t>
      </w:r>
      <w:r>
        <w:rPr>
          <w:rFonts w:ascii="宋体" w:hAnsi="宋体" w:eastAsia="宋体" w:cs="宋体"/>
          <w:spacing w:val="-1"/>
        </w:rPr>
        <w:t>逻辑控制器。</w:t>
      </w:r>
    </w:p>
    <w:p w14:paraId="45235B7A">
      <w:pPr>
        <w:spacing w:before="87" w:line="193" w:lineRule="auto"/>
        <w:ind w:left="3"/>
        <w:rPr>
          <w:rFonts w:eastAsia="宋体"/>
          <w:lang w:eastAsia="zh-CN"/>
        </w:rPr>
      </w:pPr>
      <w:r>
        <w:rPr>
          <w:spacing w:val="4"/>
        </w:rPr>
        <w:t>3.</w:t>
      </w:r>
      <w:r>
        <w:rPr>
          <w:rFonts w:hint="eastAsia" w:eastAsia="宋体"/>
          <w:spacing w:val="4"/>
          <w:lang w:eastAsia="zh-CN"/>
        </w:rPr>
        <w:t>11</w:t>
      </w:r>
    </w:p>
    <w:p w14:paraId="787938E0">
      <w:pPr>
        <w:pStyle w:val="3"/>
        <w:spacing w:before="128" w:line="221" w:lineRule="auto"/>
        <w:ind w:left="421"/>
        <w:rPr>
          <w:rFonts w:hint="eastAsia"/>
          <w:sz w:val="21"/>
          <w:szCs w:val="21"/>
        </w:rPr>
      </w:pPr>
      <w:r>
        <w:rPr>
          <w:spacing w:val="-1"/>
          <w:sz w:val="21"/>
          <w:szCs w:val="21"/>
        </w:rPr>
        <w:t>标准气体</w:t>
      </w:r>
      <w:r>
        <w:rPr>
          <w:rFonts w:hint="eastAsia"/>
          <w:spacing w:val="-1"/>
          <w:sz w:val="21"/>
          <w:szCs w:val="21"/>
          <w:lang w:eastAsia="zh-CN"/>
        </w:rPr>
        <w:t xml:space="preserve"> </w:t>
      </w:r>
      <w:r>
        <w:rPr>
          <w:rFonts w:hint="eastAsia"/>
          <w:spacing w:val="-1"/>
          <w:sz w:val="21"/>
          <w:szCs w:val="21"/>
        </w:rPr>
        <w:t>standard gas</w:t>
      </w:r>
    </w:p>
    <w:p w14:paraId="5D87D63F">
      <w:pPr>
        <w:spacing w:before="60" w:line="277" w:lineRule="auto"/>
        <w:ind w:left="5" w:right="74" w:firstLine="421"/>
        <w:rPr>
          <w:rFonts w:hint="eastAsia" w:ascii="宋体" w:hAnsi="宋体" w:eastAsia="宋体" w:cs="宋体"/>
        </w:rPr>
      </w:pPr>
      <w:r>
        <w:rPr>
          <w:rFonts w:ascii="宋体" w:hAnsi="宋体" w:eastAsia="宋体" w:cs="宋体"/>
          <w:spacing w:val="-2"/>
        </w:rPr>
        <w:t>经过可靠量值溯源程序认可的气体标准物质。标准气体按照用</w:t>
      </w:r>
      <w:r>
        <w:rPr>
          <w:rFonts w:ascii="宋体" w:hAnsi="宋体" w:eastAsia="宋体" w:cs="宋体"/>
          <w:spacing w:val="-3"/>
        </w:rPr>
        <w:t>途可分为校准用途的工作气（高、低</w:t>
      </w:r>
      <w:r>
        <w:rPr>
          <w:rFonts w:ascii="宋体" w:hAnsi="宋体" w:eastAsia="宋体" w:cs="宋体"/>
          <w:spacing w:val="-1"/>
        </w:rPr>
        <w:t>浓度两种）和质控用途的目标气（中浓度）。</w:t>
      </w:r>
    </w:p>
    <w:p w14:paraId="3F3305E1">
      <w:pPr>
        <w:pStyle w:val="3"/>
        <w:spacing w:before="276" w:line="254" w:lineRule="exact"/>
        <w:ind w:left="1"/>
        <w:outlineLvl w:val="0"/>
        <w:rPr>
          <w:rFonts w:hint="eastAsia"/>
          <w:color w:val="231F20"/>
          <w:spacing w:val="12"/>
          <w:position w:val="1"/>
          <w:sz w:val="24"/>
          <w:szCs w:val="24"/>
          <w:lang w:eastAsia="zh-CN"/>
        </w:rPr>
      </w:pPr>
      <w:bookmarkStart w:id="7" w:name="_Toc21499"/>
      <w:r>
        <w:rPr>
          <w:rFonts w:hint="eastAsia"/>
          <w:color w:val="231F20"/>
          <w:spacing w:val="12"/>
          <w:position w:val="1"/>
          <w:sz w:val="24"/>
          <w:szCs w:val="24"/>
          <w:lang w:eastAsia="zh-CN"/>
        </w:rPr>
        <w:t>4  基本要求</w:t>
      </w:r>
      <w:bookmarkEnd w:id="7"/>
    </w:p>
    <w:p w14:paraId="23755E29">
      <w:pPr>
        <w:spacing w:line="302" w:lineRule="auto"/>
        <w:rPr>
          <w:lang w:eastAsia="zh-CN"/>
        </w:rPr>
      </w:pPr>
    </w:p>
    <w:p w14:paraId="68AA0111">
      <w:pPr>
        <w:pStyle w:val="3"/>
        <w:spacing w:before="69" w:line="220" w:lineRule="auto"/>
        <w:ind w:left="20"/>
        <w:outlineLvl w:val="1"/>
        <w:rPr>
          <w:rFonts w:hint="eastAsia"/>
          <w:sz w:val="21"/>
          <w:szCs w:val="21"/>
          <w:lang w:eastAsia="zh-CN"/>
        </w:rPr>
      </w:pPr>
      <w:bookmarkStart w:id="8" w:name="_Toc17964"/>
      <w:r>
        <w:rPr>
          <w:rFonts w:hint="eastAsia" w:ascii="Arial" w:hAnsi="Arial" w:eastAsia="宋体" w:cs="Arial"/>
          <w:spacing w:val="-1"/>
          <w:position w:val="1"/>
          <w:sz w:val="20"/>
          <w:szCs w:val="20"/>
          <w:lang w:eastAsia="zh-CN"/>
        </w:rPr>
        <w:t>4</w:t>
      </w:r>
      <w:r>
        <w:rPr>
          <w:rFonts w:ascii="Arial" w:hAnsi="Arial" w:eastAsia="Arial" w:cs="Arial"/>
          <w:spacing w:val="-1"/>
          <w:position w:val="1"/>
          <w:sz w:val="20"/>
          <w:szCs w:val="20"/>
          <w:lang w:eastAsia="zh-CN"/>
        </w:rPr>
        <w:t>.1</w:t>
      </w:r>
      <w:r>
        <w:rPr>
          <w:rFonts w:hint="eastAsia" w:ascii="Arial" w:hAnsi="Arial" w:eastAsia="宋体" w:cs="Arial"/>
          <w:spacing w:val="8"/>
          <w:position w:val="1"/>
          <w:sz w:val="20"/>
          <w:szCs w:val="20"/>
          <w:lang w:eastAsia="zh-CN"/>
        </w:rPr>
        <w:t xml:space="preserve"> </w:t>
      </w:r>
      <w:r>
        <w:rPr>
          <w:spacing w:val="-1"/>
          <w:position w:val="-1"/>
          <w:sz w:val="21"/>
          <w:szCs w:val="21"/>
          <w:lang w:eastAsia="zh-CN"/>
        </w:rPr>
        <w:t>制度要求</w:t>
      </w:r>
      <w:bookmarkEnd w:id="8"/>
    </w:p>
    <w:p w14:paraId="5CF7CF87">
      <w:pPr>
        <w:pStyle w:val="3"/>
        <w:spacing w:before="217" w:line="221"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.1.1  </w:t>
      </w:r>
      <w:r>
        <w:rPr>
          <w:rFonts w:ascii="宋体" w:hAnsi="宋体" w:eastAsia="宋体" w:cs="宋体"/>
          <w:sz w:val="21"/>
          <w:szCs w:val="21"/>
          <w:lang w:eastAsia="zh-CN"/>
        </w:rPr>
        <w:t>应制定维护工序，明确定期巡检、维护保养、故</w:t>
      </w:r>
      <w:r>
        <w:rPr>
          <w:rFonts w:ascii="宋体" w:hAnsi="宋体" w:eastAsia="宋体" w:cs="宋体"/>
          <w:spacing w:val="-1"/>
          <w:sz w:val="21"/>
          <w:szCs w:val="21"/>
          <w:lang w:eastAsia="zh-CN"/>
        </w:rPr>
        <w:t>障维修、事故处理等具体要求。</w:t>
      </w:r>
    </w:p>
    <w:p w14:paraId="29E14C87">
      <w:pPr>
        <w:pStyle w:val="3"/>
        <w:spacing w:before="60" w:line="221"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.1.2  </w:t>
      </w:r>
      <w:r>
        <w:rPr>
          <w:rFonts w:ascii="宋体" w:hAnsi="宋体" w:eastAsia="宋体" w:cs="宋体"/>
          <w:sz w:val="21"/>
          <w:szCs w:val="21"/>
          <w:lang w:eastAsia="zh-CN"/>
        </w:rPr>
        <w:t>应制定维护计划，内容包括维护时间、维护人员、维护内容等。</w:t>
      </w:r>
    </w:p>
    <w:p w14:paraId="4341B2C1">
      <w:pPr>
        <w:pStyle w:val="3"/>
        <w:spacing w:before="62" w:line="219"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.1.3  </w:t>
      </w:r>
      <w:r>
        <w:rPr>
          <w:rFonts w:ascii="宋体" w:hAnsi="宋体" w:eastAsia="宋体" w:cs="宋体"/>
          <w:sz w:val="21"/>
          <w:szCs w:val="21"/>
          <w:lang w:eastAsia="zh-CN"/>
        </w:rPr>
        <w:t>制定档案管理制度，应每半年将工作报告</w:t>
      </w:r>
      <w:r>
        <w:rPr>
          <w:rFonts w:ascii="宋体" w:hAnsi="宋体" w:eastAsia="宋体" w:cs="宋体"/>
          <w:spacing w:val="-1"/>
          <w:sz w:val="21"/>
          <w:szCs w:val="21"/>
          <w:lang w:eastAsia="zh-CN"/>
        </w:rPr>
        <w:t>和各类记录档案归档到最终用户处保存。</w:t>
      </w:r>
    </w:p>
    <w:p w14:paraId="4A737C8A">
      <w:pPr>
        <w:pStyle w:val="3"/>
        <w:spacing w:before="63" w:line="220" w:lineRule="auto"/>
        <w:ind w:left="22"/>
        <w:rPr>
          <w:rFonts w:hint="eastAsia" w:ascii="宋体" w:hAnsi="宋体" w:eastAsia="宋体" w:cs="宋体"/>
          <w:sz w:val="21"/>
          <w:szCs w:val="21"/>
          <w:lang w:eastAsia="zh-CN"/>
        </w:rPr>
      </w:pPr>
      <w:r>
        <w:rPr>
          <w:rFonts w:hint="eastAsia"/>
          <w:spacing w:val="-2"/>
          <w:sz w:val="21"/>
          <w:szCs w:val="21"/>
          <w:lang w:eastAsia="zh-CN"/>
        </w:rPr>
        <w:t>4</w:t>
      </w:r>
      <w:r>
        <w:rPr>
          <w:spacing w:val="-2"/>
          <w:sz w:val="21"/>
          <w:szCs w:val="21"/>
          <w:lang w:eastAsia="zh-CN"/>
        </w:rPr>
        <w:t xml:space="preserve">.1.4  </w:t>
      </w:r>
      <w:r>
        <w:rPr>
          <w:rFonts w:ascii="宋体" w:hAnsi="宋体" w:eastAsia="宋体" w:cs="宋体"/>
          <w:spacing w:val="-2"/>
          <w:sz w:val="21"/>
          <w:szCs w:val="21"/>
          <w:lang w:eastAsia="zh-CN"/>
        </w:rPr>
        <w:t>应按附录</w:t>
      </w:r>
      <w:r>
        <w:rPr>
          <w:rFonts w:ascii="宋体" w:hAnsi="宋体" w:eastAsia="宋体" w:cs="宋体"/>
          <w:spacing w:val="-38"/>
          <w:sz w:val="21"/>
          <w:szCs w:val="21"/>
          <w:lang w:eastAsia="zh-CN"/>
        </w:rPr>
        <w:t xml:space="preserve"> </w:t>
      </w:r>
      <w:r>
        <w:rPr>
          <w:rFonts w:hint="eastAsia" w:ascii="宋体" w:hAnsi="宋体" w:eastAsia="宋体" w:cs="宋体"/>
          <w:spacing w:val="-2"/>
          <w:sz w:val="21"/>
          <w:szCs w:val="21"/>
          <w:lang w:eastAsia="zh-CN"/>
        </w:rPr>
        <w:t>A</w:t>
      </w:r>
      <w:r>
        <w:rPr>
          <w:rFonts w:ascii="宋体" w:hAnsi="宋体" w:eastAsia="宋体" w:cs="宋体"/>
          <w:spacing w:val="-2"/>
          <w:sz w:val="21"/>
          <w:szCs w:val="21"/>
          <w:lang w:eastAsia="zh-CN"/>
        </w:rPr>
        <w:t>的规定建立监测系统维护记录，主要包括：</w:t>
      </w:r>
    </w:p>
    <w:p w14:paraId="4B7D9F96">
      <w:pPr>
        <w:spacing w:before="62" w:line="220" w:lineRule="auto"/>
        <w:ind w:left="453"/>
        <w:rPr>
          <w:rFonts w:hint="eastAsia" w:ascii="宋体" w:hAnsi="宋体" w:eastAsia="宋体" w:cs="宋体"/>
          <w:lang w:eastAsia="zh-CN"/>
        </w:rPr>
      </w:pPr>
      <w:r>
        <w:rPr>
          <w:rFonts w:ascii="宋体" w:hAnsi="宋体" w:eastAsia="宋体" w:cs="宋体"/>
          <w:lang w:eastAsia="zh-CN"/>
        </w:rPr>
        <w:t>a)  监测子站基本情况表；</w:t>
      </w:r>
    </w:p>
    <w:p w14:paraId="2D601516">
      <w:pPr>
        <w:spacing w:before="61" w:line="221" w:lineRule="auto"/>
        <w:ind w:left="448"/>
        <w:rPr>
          <w:rFonts w:hint="eastAsia" w:ascii="宋体" w:hAnsi="宋体" w:eastAsia="宋体" w:cs="宋体"/>
          <w:lang w:eastAsia="zh-CN"/>
        </w:rPr>
      </w:pPr>
      <w:r>
        <w:rPr>
          <w:rFonts w:ascii="宋体" w:hAnsi="宋体" w:eastAsia="宋体" w:cs="宋体"/>
          <w:spacing w:val="-2"/>
          <w:lang w:eastAsia="zh-CN"/>
        </w:rPr>
        <w:t>b)  监测子站仪器关键参数记录表；</w:t>
      </w:r>
    </w:p>
    <w:p w14:paraId="5A15AD6E">
      <w:pPr>
        <w:spacing w:before="61" w:line="221" w:lineRule="auto"/>
        <w:ind w:left="456"/>
        <w:rPr>
          <w:rFonts w:hint="eastAsia" w:ascii="宋体" w:hAnsi="宋体" w:eastAsia="宋体" w:cs="宋体"/>
          <w:lang w:eastAsia="zh-CN"/>
        </w:rPr>
      </w:pPr>
      <w:r>
        <w:rPr>
          <w:rFonts w:ascii="宋体" w:hAnsi="宋体" w:eastAsia="宋体" w:cs="宋体"/>
          <w:spacing w:val="-1"/>
          <w:lang w:eastAsia="zh-CN"/>
        </w:rPr>
        <w:t>c)  监测子站远程巡视记录表；</w:t>
      </w:r>
    </w:p>
    <w:p w14:paraId="0CAB36E5">
      <w:pPr>
        <w:spacing w:before="60" w:line="221" w:lineRule="auto"/>
        <w:ind w:left="456"/>
        <w:rPr>
          <w:rFonts w:hint="eastAsia" w:ascii="宋体" w:hAnsi="宋体" w:eastAsia="宋体" w:cs="宋体"/>
          <w:lang w:eastAsia="zh-CN"/>
        </w:rPr>
      </w:pPr>
      <w:r>
        <w:rPr>
          <w:rFonts w:ascii="宋体" w:hAnsi="宋体" w:eastAsia="宋体" w:cs="宋体"/>
          <w:spacing w:val="-4"/>
          <w:lang w:eastAsia="zh-CN"/>
        </w:rPr>
        <w:t>d)</w:t>
      </w:r>
      <w:r>
        <w:rPr>
          <w:rFonts w:ascii="宋体" w:hAnsi="宋体" w:eastAsia="宋体" w:cs="宋体"/>
          <w:spacing w:val="14"/>
          <w:lang w:eastAsia="zh-CN"/>
        </w:rPr>
        <w:t xml:space="preserve">  </w:t>
      </w:r>
      <w:r>
        <w:rPr>
          <w:rFonts w:ascii="宋体" w:hAnsi="宋体" w:eastAsia="宋体" w:cs="宋体"/>
          <w:spacing w:val="-4"/>
          <w:lang w:eastAsia="zh-CN"/>
        </w:rPr>
        <w:t>易耗品和备品备件更换记录表；</w:t>
      </w:r>
    </w:p>
    <w:p w14:paraId="1F65B22E">
      <w:pPr>
        <w:spacing w:before="61" w:line="220" w:lineRule="auto"/>
        <w:ind w:left="457"/>
        <w:rPr>
          <w:rFonts w:hint="eastAsia" w:ascii="宋体" w:hAnsi="宋体" w:eastAsia="宋体" w:cs="宋体"/>
          <w:lang w:eastAsia="zh-CN"/>
        </w:rPr>
      </w:pPr>
      <w:r>
        <w:rPr>
          <w:rFonts w:ascii="宋体" w:hAnsi="宋体" w:eastAsia="宋体" w:cs="宋体"/>
          <w:spacing w:val="-1"/>
          <w:lang w:eastAsia="zh-CN"/>
        </w:rPr>
        <w:t>e)  监测子站耗材更换记录表；</w:t>
      </w:r>
    </w:p>
    <w:p w14:paraId="1B715106">
      <w:pPr>
        <w:spacing w:before="62" w:line="221" w:lineRule="auto"/>
        <w:ind w:left="455"/>
        <w:rPr>
          <w:rFonts w:hint="eastAsia" w:ascii="宋体" w:hAnsi="宋体" w:eastAsia="宋体" w:cs="宋体"/>
          <w:lang w:eastAsia="zh-CN"/>
        </w:rPr>
      </w:pPr>
      <w:r>
        <w:rPr>
          <w:rFonts w:ascii="宋体" w:hAnsi="宋体" w:eastAsia="宋体" w:cs="宋体"/>
          <w:spacing w:val="-1"/>
          <w:lang w:eastAsia="zh-CN"/>
        </w:rPr>
        <w:t>f)  监测仪器内部校准记录表；</w:t>
      </w:r>
    </w:p>
    <w:p w14:paraId="653E2380">
      <w:pPr>
        <w:spacing w:before="60" w:line="215" w:lineRule="auto"/>
        <w:ind w:left="455"/>
        <w:rPr>
          <w:rFonts w:hint="eastAsia" w:ascii="宋体" w:hAnsi="宋体" w:eastAsia="宋体" w:cs="宋体"/>
          <w:lang w:eastAsia="zh-CN"/>
        </w:rPr>
      </w:pPr>
      <w:r>
        <w:rPr>
          <w:rFonts w:ascii="宋体" w:hAnsi="宋体" w:eastAsia="宋体" w:cs="宋体"/>
          <w:spacing w:val="-1"/>
          <w:lang w:eastAsia="zh-CN"/>
        </w:rPr>
        <w:t>g)  监测仪器检修记录表。</w:t>
      </w:r>
    </w:p>
    <w:p w14:paraId="1BE4DAEA">
      <w:pPr>
        <w:pStyle w:val="3"/>
        <w:spacing w:before="225" w:line="206" w:lineRule="auto"/>
        <w:ind w:left="20"/>
        <w:outlineLvl w:val="1"/>
        <w:rPr>
          <w:rFonts w:hint="eastAsia"/>
          <w:sz w:val="21"/>
          <w:szCs w:val="21"/>
          <w:lang w:eastAsia="zh-CN"/>
        </w:rPr>
      </w:pPr>
      <w:bookmarkStart w:id="9" w:name="_Toc5435"/>
      <w:r>
        <w:rPr>
          <w:rFonts w:hint="eastAsia" w:ascii="Arial" w:hAnsi="Arial" w:eastAsia="宋体" w:cs="Arial"/>
          <w:spacing w:val="-1"/>
          <w:position w:val="1"/>
          <w:sz w:val="22"/>
          <w:szCs w:val="22"/>
          <w:lang w:eastAsia="zh-CN"/>
        </w:rPr>
        <w:t>4</w:t>
      </w:r>
      <w:r>
        <w:rPr>
          <w:rFonts w:ascii="Arial" w:hAnsi="Arial" w:eastAsia="Arial" w:cs="Arial"/>
          <w:spacing w:val="-1"/>
          <w:position w:val="1"/>
          <w:sz w:val="22"/>
          <w:szCs w:val="22"/>
          <w:lang w:eastAsia="zh-CN"/>
        </w:rPr>
        <w:t>.2</w:t>
      </w:r>
      <w:r>
        <w:rPr>
          <w:rFonts w:hint="eastAsia" w:ascii="Arial" w:hAnsi="Arial" w:eastAsia="宋体" w:cs="Arial"/>
          <w:spacing w:val="15"/>
          <w:position w:val="1"/>
          <w:sz w:val="22"/>
          <w:szCs w:val="22"/>
          <w:lang w:eastAsia="zh-CN"/>
        </w:rPr>
        <w:t xml:space="preserve"> </w:t>
      </w:r>
      <w:r>
        <w:rPr>
          <w:spacing w:val="-1"/>
          <w:position w:val="-1"/>
          <w:sz w:val="21"/>
          <w:szCs w:val="21"/>
          <w:lang w:eastAsia="zh-CN"/>
        </w:rPr>
        <w:t>人员要求</w:t>
      </w:r>
      <w:bookmarkEnd w:id="9"/>
    </w:p>
    <w:p w14:paraId="35AF0EB0">
      <w:pPr>
        <w:pStyle w:val="3"/>
        <w:spacing w:before="218" w:line="221"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.2.1  </w:t>
      </w:r>
      <w:r>
        <w:rPr>
          <w:rFonts w:ascii="宋体" w:hAnsi="宋体" w:eastAsia="宋体" w:cs="宋体"/>
          <w:sz w:val="21"/>
          <w:szCs w:val="21"/>
          <w:lang w:eastAsia="zh-CN"/>
        </w:rPr>
        <w:t>运行维护人员应具有相关的专业知识，能独立完成监测子站的维护工作，经培训合格后上岗。</w:t>
      </w:r>
    </w:p>
    <w:p w14:paraId="17D33AF3">
      <w:pPr>
        <w:pStyle w:val="3"/>
        <w:spacing w:before="61" w:line="221" w:lineRule="auto"/>
        <w:ind w:left="22"/>
        <w:rPr>
          <w:rFonts w:hint="eastAsia" w:ascii="宋体" w:hAnsi="宋体" w:eastAsia="宋体" w:cs="宋体"/>
          <w:sz w:val="21"/>
          <w:szCs w:val="21"/>
          <w:lang w:eastAsia="zh-CN"/>
        </w:rPr>
      </w:pPr>
      <w:r>
        <w:rPr>
          <w:rFonts w:hint="eastAsia"/>
          <w:spacing w:val="-1"/>
          <w:sz w:val="21"/>
          <w:szCs w:val="21"/>
          <w:lang w:eastAsia="zh-CN"/>
        </w:rPr>
        <w:t>4</w:t>
      </w:r>
      <w:r>
        <w:rPr>
          <w:spacing w:val="-1"/>
          <w:sz w:val="21"/>
          <w:szCs w:val="21"/>
          <w:lang w:eastAsia="zh-CN"/>
        </w:rPr>
        <w:t xml:space="preserve">.2.2  </w:t>
      </w:r>
      <w:r>
        <w:rPr>
          <w:rFonts w:ascii="宋体" w:hAnsi="宋体" w:eastAsia="宋体" w:cs="宋体"/>
          <w:spacing w:val="-1"/>
          <w:sz w:val="21"/>
          <w:szCs w:val="21"/>
          <w:lang w:eastAsia="zh-CN"/>
        </w:rPr>
        <w:t>每名运行维护人员运行维护监测子站数量不得超过</w:t>
      </w:r>
      <w:r>
        <w:rPr>
          <w:rFonts w:ascii="宋体" w:hAnsi="宋体" w:eastAsia="宋体" w:cs="宋体"/>
          <w:spacing w:val="-42"/>
          <w:sz w:val="21"/>
          <w:szCs w:val="21"/>
          <w:lang w:eastAsia="zh-CN"/>
        </w:rPr>
        <w:t xml:space="preserve"> </w:t>
      </w:r>
      <w:r>
        <w:rPr>
          <w:rFonts w:ascii="宋体" w:hAnsi="宋体" w:eastAsia="宋体" w:cs="宋体"/>
          <w:spacing w:val="-1"/>
          <w:sz w:val="21"/>
          <w:szCs w:val="21"/>
          <w:lang w:eastAsia="zh-CN"/>
        </w:rPr>
        <w:t>3</w:t>
      </w:r>
      <w:r>
        <w:rPr>
          <w:rFonts w:ascii="宋体" w:hAnsi="宋体" w:eastAsia="宋体" w:cs="宋体"/>
          <w:spacing w:val="-44"/>
          <w:sz w:val="21"/>
          <w:szCs w:val="21"/>
          <w:lang w:eastAsia="zh-CN"/>
        </w:rPr>
        <w:t xml:space="preserve"> </w:t>
      </w:r>
      <w:r>
        <w:rPr>
          <w:rFonts w:ascii="宋体" w:hAnsi="宋体" w:eastAsia="宋体" w:cs="宋体"/>
          <w:spacing w:val="-1"/>
          <w:sz w:val="21"/>
          <w:szCs w:val="21"/>
          <w:lang w:eastAsia="zh-CN"/>
        </w:rPr>
        <w:t>个。</w:t>
      </w:r>
    </w:p>
    <w:p w14:paraId="1D893AEB">
      <w:pPr>
        <w:pStyle w:val="3"/>
        <w:spacing w:before="61" w:line="221"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.2.3  </w:t>
      </w:r>
      <w:r>
        <w:rPr>
          <w:rFonts w:ascii="宋体" w:hAnsi="宋体" w:eastAsia="宋体" w:cs="宋体"/>
          <w:sz w:val="21"/>
          <w:szCs w:val="21"/>
          <w:lang w:eastAsia="zh-CN"/>
        </w:rPr>
        <w:t>数据复审人员不应从事所审核数据相关仪器的日常操作和维护。</w:t>
      </w:r>
    </w:p>
    <w:p w14:paraId="34A61D84">
      <w:pPr>
        <w:pStyle w:val="3"/>
        <w:spacing w:before="217" w:line="216" w:lineRule="auto"/>
        <w:ind w:left="20"/>
        <w:outlineLvl w:val="1"/>
        <w:rPr>
          <w:rFonts w:hint="eastAsia"/>
          <w:sz w:val="21"/>
          <w:szCs w:val="21"/>
          <w:lang w:eastAsia="zh-CN"/>
        </w:rPr>
      </w:pPr>
      <w:bookmarkStart w:id="10" w:name="_Toc9494"/>
      <w:r>
        <w:rPr>
          <w:rFonts w:hint="eastAsia" w:ascii="Arial" w:hAnsi="Arial" w:eastAsia="宋体" w:cs="Arial"/>
          <w:spacing w:val="-1"/>
          <w:position w:val="1"/>
          <w:sz w:val="22"/>
          <w:szCs w:val="22"/>
          <w:lang w:eastAsia="zh-CN"/>
        </w:rPr>
        <w:t>4</w:t>
      </w:r>
      <w:r>
        <w:rPr>
          <w:rFonts w:ascii="Arial" w:hAnsi="Arial" w:eastAsia="Arial" w:cs="Arial"/>
          <w:spacing w:val="-1"/>
          <w:position w:val="1"/>
          <w:sz w:val="22"/>
          <w:szCs w:val="22"/>
          <w:lang w:eastAsia="zh-CN"/>
        </w:rPr>
        <w:t>.3</w:t>
      </w:r>
      <w:r>
        <w:rPr>
          <w:rFonts w:hint="eastAsia" w:ascii="Arial" w:hAnsi="Arial" w:eastAsia="宋体" w:cs="Arial"/>
          <w:spacing w:val="15"/>
          <w:w w:val="101"/>
          <w:position w:val="1"/>
          <w:sz w:val="22"/>
          <w:szCs w:val="22"/>
          <w:lang w:eastAsia="zh-CN"/>
        </w:rPr>
        <w:t xml:space="preserve"> </w:t>
      </w:r>
      <w:r>
        <w:rPr>
          <w:spacing w:val="-1"/>
          <w:sz w:val="21"/>
          <w:szCs w:val="21"/>
          <w:lang w:eastAsia="zh-CN"/>
        </w:rPr>
        <w:t>设备运行要求</w:t>
      </w:r>
      <w:bookmarkEnd w:id="10"/>
    </w:p>
    <w:p w14:paraId="63C72A1E">
      <w:pPr>
        <w:pStyle w:val="3"/>
        <w:spacing w:before="219" w:line="247" w:lineRule="auto"/>
        <w:ind w:left="28" w:right="74" w:hanging="6"/>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.3.1  </w:t>
      </w:r>
      <w:r>
        <w:rPr>
          <w:rFonts w:ascii="宋体" w:hAnsi="宋体" w:eastAsia="宋体" w:cs="宋体"/>
          <w:sz w:val="21"/>
          <w:szCs w:val="21"/>
          <w:lang w:eastAsia="zh-CN"/>
        </w:rPr>
        <w:t>监测系统采样和预处理设备、分析设备、内部校准设备等运行时的技术参数应与仪器说明书要</w:t>
      </w:r>
      <w:r>
        <w:rPr>
          <w:rFonts w:ascii="宋体" w:hAnsi="宋体" w:eastAsia="宋体" w:cs="宋体"/>
          <w:spacing w:val="9"/>
          <w:sz w:val="21"/>
          <w:szCs w:val="21"/>
          <w:lang w:eastAsia="zh-CN"/>
        </w:rPr>
        <w:t xml:space="preserve"> </w:t>
      </w:r>
      <w:r>
        <w:rPr>
          <w:rFonts w:ascii="宋体" w:hAnsi="宋体" w:eastAsia="宋体" w:cs="宋体"/>
          <w:spacing w:val="-2"/>
          <w:sz w:val="21"/>
          <w:szCs w:val="21"/>
          <w:lang w:eastAsia="zh-CN"/>
        </w:rPr>
        <w:t>求和系统安装验收时的设置值保持一致。</w:t>
      </w:r>
    </w:p>
    <w:p w14:paraId="6AA7A094">
      <w:pPr>
        <w:pStyle w:val="3"/>
        <w:spacing w:before="60" w:line="220"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.3.2  </w:t>
      </w:r>
      <w:r>
        <w:rPr>
          <w:rFonts w:ascii="宋体" w:hAnsi="宋体" w:eastAsia="宋体" w:cs="宋体"/>
          <w:sz w:val="21"/>
          <w:szCs w:val="21"/>
          <w:lang w:eastAsia="zh-CN"/>
        </w:rPr>
        <w:t>监测系统运行过程中，应做好采样和预处理设备、分析设备、校准设备的质控维护：</w:t>
      </w:r>
    </w:p>
    <w:p w14:paraId="3BC84C3F">
      <w:pPr>
        <w:spacing w:before="63" w:line="276" w:lineRule="auto"/>
        <w:ind w:left="882" w:right="74" w:hanging="429"/>
        <w:rPr>
          <w:rFonts w:hint="eastAsia" w:ascii="宋体" w:hAnsi="宋体" w:eastAsia="宋体" w:cs="宋体"/>
          <w:lang w:eastAsia="zh-CN"/>
        </w:rPr>
      </w:pPr>
      <w:r>
        <w:rPr>
          <w:rFonts w:ascii="宋体" w:hAnsi="宋体" w:eastAsia="宋体" w:cs="宋体"/>
          <w:spacing w:val="-2"/>
          <w:lang w:eastAsia="zh-CN"/>
        </w:rPr>
        <w:t>a)  高精度每7</w:t>
      </w:r>
      <w:r>
        <w:rPr>
          <w:rFonts w:ascii="宋体" w:hAnsi="宋体" w:eastAsia="宋体" w:cs="宋体"/>
          <w:spacing w:val="-39"/>
          <w:lang w:eastAsia="zh-CN"/>
        </w:rPr>
        <w:t xml:space="preserve"> </w:t>
      </w:r>
      <w:r>
        <w:rPr>
          <w:rFonts w:ascii="宋体" w:hAnsi="宋体" w:eastAsia="宋体" w:cs="宋体"/>
          <w:spacing w:val="-2"/>
          <w:lang w:eastAsia="zh-CN"/>
        </w:rPr>
        <w:t>d用高、低浓度工作气检查一</w:t>
      </w:r>
      <w:r>
        <w:rPr>
          <w:rFonts w:ascii="宋体" w:hAnsi="宋体" w:eastAsia="宋体" w:cs="宋体"/>
          <w:spacing w:val="-3"/>
          <w:lang w:eastAsia="zh-CN"/>
        </w:rPr>
        <w:t>次；每12</w:t>
      </w:r>
      <w:r>
        <w:rPr>
          <w:rFonts w:ascii="宋体" w:hAnsi="宋体" w:eastAsia="宋体" w:cs="宋体"/>
          <w:spacing w:val="-49"/>
          <w:lang w:eastAsia="zh-CN"/>
        </w:rPr>
        <w:t xml:space="preserve"> </w:t>
      </w:r>
      <w:r>
        <w:rPr>
          <w:rFonts w:ascii="宋体" w:hAnsi="宋体" w:eastAsia="宋体" w:cs="宋体"/>
          <w:spacing w:val="-3"/>
          <w:lang w:eastAsia="zh-CN"/>
        </w:rPr>
        <w:t>h用目标气检查一次，若超过偏差，则进</w:t>
      </w:r>
      <w:r>
        <w:rPr>
          <w:rFonts w:ascii="宋体" w:hAnsi="宋体" w:eastAsia="宋体" w:cs="宋体"/>
          <w:lang w:eastAsia="zh-CN"/>
        </w:rPr>
        <w:t xml:space="preserve"> </w:t>
      </w:r>
      <w:r>
        <w:rPr>
          <w:rFonts w:ascii="宋体" w:hAnsi="宋体" w:eastAsia="宋体" w:cs="宋体"/>
          <w:spacing w:val="-2"/>
          <w:lang w:eastAsia="zh-CN"/>
        </w:rPr>
        <w:t>行内部校准；</w:t>
      </w:r>
    </w:p>
    <w:p w14:paraId="0E21D7BE">
      <w:pPr>
        <w:pStyle w:val="3"/>
        <w:spacing w:before="10" w:line="219" w:lineRule="auto"/>
        <w:ind w:right="3"/>
        <w:jc w:val="right"/>
        <w:rPr>
          <w:rFonts w:hint="eastAsia" w:ascii="宋体" w:hAnsi="宋体" w:eastAsia="宋体" w:cs="宋体"/>
          <w:sz w:val="18"/>
          <w:szCs w:val="18"/>
          <w:lang w:eastAsia="zh-CN"/>
        </w:rPr>
      </w:pPr>
      <w:r>
        <w:rPr>
          <w:spacing w:val="1"/>
          <w:sz w:val="18"/>
          <w:szCs w:val="18"/>
          <w:lang w:eastAsia="zh-CN"/>
        </w:rPr>
        <w:t>注1：</w:t>
      </w:r>
      <w:r>
        <w:rPr>
          <w:rFonts w:ascii="宋体" w:hAnsi="宋体" w:eastAsia="宋体" w:cs="宋体"/>
          <w:spacing w:val="1"/>
          <w:sz w:val="18"/>
          <w:szCs w:val="18"/>
          <w:lang w:eastAsia="zh-CN"/>
        </w:rPr>
        <w:t>形成监测历史数据后，高浓度工作气浓度宜为年小时浓度的</w:t>
      </w:r>
      <w:r>
        <w:rPr>
          <w:rFonts w:ascii="宋体" w:hAnsi="宋体" w:eastAsia="宋体" w:cs="宋体"/>
          <w:spacing w:val="-28"/>
          <w:sz w:val="18"/>
          <w:szCs w:val="18"/>
          <w:lang w:eastAsia="zh-CN"/>
        </w:rPr>
        <w:t xml:space="preserve"> </w:t>
      </w:r>
      <w:r>
        <w:rPr>
          <w:rFonts w:ascii="宋体" w:hAnsi="宋体" w:eastAsia="宋体" w:cs="宋体"/>
          <w:spacing w:val="1"/>
          <w:sz w:val="18"/>
          <w:szCs w:val="18"/>
          <w:lang w:eastAsia="zh-CN"/>
        </w:rPr>
        <w:t>90</w:t>
      </w:r>
      <w:r>
        <w:rPr>
          <w:rFonts w:ascii="宋体" w:hAnsi="宋体" w:eastAsia="宋体" w:cs="宋体"/>
          <w:spacing w:val="-9"/>
          <w:sz w:val="18"/>
          <w:szCs w:val="18"/>
          <w:lang w:eastAsia="zh-CN"/>
        </w:rPr>
        <w:t>％，</w:t>
      </w:r>
      <w:r>
        <w:rPr>
          <w:rFonts w:ascii="宋体" w:hAnsi="宋体" w:eastAsia="宋体" w:cs="宋体"/>
          <w:sz w:val="18"/>
          <w:szCs w:val="18"/>
          <w:lang w:eastAsia="zh-CN"/>
        </w:rPr>
        <w:t>低浓度工作气浓度为年小时浓度的</w:t>
      </w:r>
      <w:r>
        <w:rPr>
          <w:rFonts w:ascii="宋体" w:hAnsi="宋体" w:eastAsia="宋体" w:cs="宋体"/>
          <w:spacing w:val="-19"/>
          <w:sz w:val="18"/>
          <w:szCs w:val="18"/>
          <w:lang w:eastAsia="zh-CN"/>
        </w:rPr>
        <w:t xml:space="preserve"> </w:t>
      </w:r>
      <w:r>
        <w:rPr>
          <w:rFonts w:ascii="宋体" w:hAnsi="宋体" w:eastAsia="宋体" w:cs="宋体"/>
          <w:sz w:val="18"/>
          <w:szCs w:val="18"/>
          <w:lang w:eastAsia="zh-CN"/>
        </w:rPr>
        <w:t>10％。</w:t>
      </w:r>
    </w:p>
    <w:p w14:paraId="435E591C">
      <w:pPr>
        <w:spacing w:before="85" w:line="276" w:lineRule="auto"/>
        <w:ind w:left="896" w:right="73" w:hanging="448"/>
        <w:rPr>
          <w:rFonts w:hint="eastAsia" w:ascii="宋体" w:hAnsi="宋体" w:eastAsia="宋体" w:cs="宋体"/>
          <w:lang w:eastAsia="zh-CN"/>
        </w:rPr>
      </w:pPr>
      <w:r>
        <w:rPr>
          <w:rFonts w:ascii="宋体" w:hAnsi="宋体" w:eastAsia="宋体" w:cs="宋体"/>
          <w:spacing w:val="-2"/>
          <w:lang w:eastAsia="zh-CN"/>
        </w:rPr>
        <w:t>b)  中精度利用动态校准设备，配制出工作气（高、低两种浓度标准气体）每</w:t>
      </w:r>
      <w:r>
        <w:rPr>
          <w:rFonts w:ascii="宋体" w:hAnsi="宋体" w:eastAsia="宋体" w:cs="宋体"/>
          <w:spacing w:val="-31"/>
          <w:lang w:eastAsia="zh-CN"/>
        </w:rPr>
        <w:t xml:space="preserve"> </w:t>
      </w:r>
      <w:r>
        <w:rPr>
          <w:rFonts w:ascii="宋体" w:hAnsi="宋体" w:eastAsia="宋体" w:cs="宋体"/>
          <w:spacing w:val="-2"/>
          <w:lang w:eastAsia="zh-CN"/>
        </w:rPr>
        <w:t>7</w:t>
      </w:r>
      <w:r>
        <w:rPr>
          <w:rFonts w:ascii="宋体" w:hAnsi="宋体" w:eastAsia="宋体" w:cs="宋体"/>
          <w:spacing w:val="-42"/>
          <w:lang w:eastAsia="zh-CN"/>
        </w:rPr>
        <w:t xml:space="preserve"> </w:t>
      </w:r>
      <w:r>
        <w:rPr>
          <w:rFonts w:ascii="宋体" w:hAnsi="宋体" w:eastAsia="宋体" w:cs="宋体"/>
          <w:spacing w:val="-2"/>
          <w:lang w:eastAsia="zh-CN"/>
        </w:rPr>
        <w:t>d</w:t>
      </w:r>
      <w:r>
        <w:rPr>
          <w:rFonts w:ascii="宋体" w:hAnsi="宋体" w:eastAsia="宋体" w:cs="宋体"/>
          <w:spacing w:val="-44"/>
          <w:lang w:eastAsia="zh-CN"/>
        </w:rPr>
        <w:t xml:space="preserve"> </w:t>
      </w:r>
      <w:r>
        <w:rPr>
          <w:rFonts w:ascii="宋体" w:hAnsi="宋体" w:eastAsia="宋体" w:cs="宋体"/>
          <w:spacing w:val="-2"/>
          <w:lang w:eastAsia="zh-CN"/>
        </w:rPr>
        <w:t>检查一次，配制</w:t>
      </w:r>
      <w:r>
        <w:rPr>
          <w:rFonts w:ascii="宋体" w:hAnsi="宋体" w:eastAsia="宋体" w:cs="宋体"/>
          <w:lang w:eastAsia="zh-CN"/>
        </w:rPr>
        <w:t xml:space="preserve"> </w:t>
      </w:r>
      <w:r>
        <w:rPr>
          <w:rFonts w:ascii="宋体" w:hAnsi="宋体" w:eastAsia="宋体" w:cs="宋体"/>
          <w:spacing w:val="-3"/>
          <w:lang w:eastAsia="zh-CN"/>
        </w:rPr>
        <w:t>出目标气（中浓度标准气体）每7</w:t>
      </w:r>
      <w:r>
        <w:rPr>
          <w:rFonts w:ascii="宋体" w:hAnsi="宋体" w:eastAsia="宋体" w:cs="宋体"/>
          <w:spacing w:val="-40"/>
          <w:lang w:eastAsia="zh-CN"/>
        </w:rPr>
        <w:t xml:space="preserve"> </w:t>
      </w:r>
      <w:r>
        <w:rPr>
          <w:rFonts w:ascii="宋体" w:hAnsi="宋体" w:eastAsia="宋体" w:cs="宋体"/>
          <w:spacing w:val="-3"/>
          <w:lang w:eastAsia="zh-CN"/>
        </w:rPr>
        <w:t>d校准一次。</w:t>
      </w:r>
    </w:p>
    <w:p w14:paraId="158D4CC8">
      <w:pPr>
        <w:pStyle w:val="3"/>
        <w:spacing w:before="10" w:line="219" w:lineRule="auto"/>
        <w:ind w:left="390"/>
        <w:rPr>
          <w:rFonts w:hint="eastAsia" w:ascii="宋体" w:hAnsi="宋体" w:eastAsia="宋体" w:cs="宋体"/>
          <w:sz w:val="18"/>
          <w:szCs w:val="18"/>
          <w:lang w:eastAsia="zh-CN"/>
        </w:rPr>
      </w:pPr>
      <w:r>
        <w:rPr>
          <w:spacing w:val="-1"/>
          <w:sz w:val="18"/>
          <w:szCs w:val="18"/>
          <w:lang w:eastAsia="zh-CN"/>
        </w:rPr>
        <w:t>注2：</w:t>
      </w:r>
      <w:r>
        <w:rPr>
          <w:rFonts w:ascii="宋体" w:hAnsi="宋体" w:eastAsia="宋体" w:cs="宋体"/>
          <w:spacing w:val="-1"/>
          <w:sz w:val="18"/>
          <w:szCs w:val="18"/>
          <w:lang w:eastAsia="zh-CN"/>
        </w:rPr>
        <w:t>形成监测历史数据后，目标气浓度宜为年小时浓度的</w:t>
      </w:r>
      <w:r>
        <w:rPr>
          <w:rFonts w:ascii="宋体" w:hAnsi="宋体" w:eastAsia="宋体" w:cs="宋体"/>
          <w:spacing w:val="-33"/>
          <w:sz w:val="18"/>
          <w:szCs w:val="18"/>
          <w:lang w:eastAsia="zh-CN"/>
        </w:rPr>
        <w:t xml:space="preserve"> </w:t>
      </w:r>
      <w:r>
        <w:rPr>
          <w:rFonts w:ascii="宋体" w:hAnsi="宋体" w:eastAsia="宋体" w:cs="宋体"/>
          <w:spacing w:val="-1"/>
          <w:sz w:val="18"/>
          <w:szCs w:val="18"/>
          <w:lang w:eastAsia="zh-CN"/>
        </w:rPr>
        <w:t>50％。</w:t>
      </w:r>
    </w:p>
    <w:p w14:paraId="68C764AD">
      <w:pPr>
        <w:spacing w:before="85" w:line="276" w:lineRule="auto"/>
        <w:ind w:left="880" w:right="82" w:hanging="424"/>
        <w:rPr>
          <w:rFonts w:hint="eastAsia" w:ascii="宋体" w:hAnsi="宋体" w:eastAsia="宋体" w:cs="宋体"/>
          <w:lang w:eastAsia="zh-CN"/>
        </w:rPr>
      </w:pPr>
      <w:r>
        <w:rPr>
          <w:rFonts w:ascii="宋体" w:hAnsi="宋体" w:eastAsia="宋体" w:cs="宋体"/>
          <w:spacing w:val="2"/>
          <w:lang w:eastAsia="zh-CN"/>
        </w:rPr>
        <w:t>c)  采样和预处理设备的采样真空泵流量和分析设备进气流量应每月检查一次，流量检查频次应</w:t>
      </w:r>
      <w:r>
        <w:rPr>
          <w:rFonts w:ascii="宋体" w:hAnsi="宋体" w:eastAsia="宋体" w:cs="宋体"/>
          <w:spacing w:val="4"/>
          <w:lang w:eastAsia="zh-CN"/>
        </w:rPr>
        <w:t xml:space="preserve"> </w:t>
      </w:r>
      <w:r>
        <w:rPr>
          <w:rFonts w:ascii="宋体" w:hAnsi="宋体" w:eastAsia="宋体" w:cs="宋体"/>
          <w:spacing w:val="-8"/>
          <w:lang w:eastAsia="zh-CN"/>
        </w:rPr>
        <w:t>符合表</w:t>
      </w:r>
      <w:r>
        <w:rPr>
          <w:rFonts w:ascii="宋体" w:hAnsi="宋体" w:eastAsia="宋体" w:cs="宋体"/>
          <w:spacing w:val="-22"/>
          <w:lang w:eastAsia="zh-CN"/>
        </w:rPr>
        <w:t xml:space="preserve"> </w:t>
      </w:r>
      <w:r>
        <w:rPr>
          <w:rFonts w:ascii="宋体" w:hAnsi="宋体" w:eastAsia="宋体" w:cs="宋体"/>
          <w:spacing w:val="-8"/>
          <w:lang w:eastAsia="zh-CN"/>
        </w:rPr>
        <w:t>1</w:t>
      </w:r>
      <w:r>
        <w:rPr>
          <w:rFonts w:ascii="宋体" w:hAnsi="宋体" w:eastAsia="宋体" w:cs="宋体"/>
          <w:spacing w:val="-27"/>
          <w:lang w:eastAsia="zh-CN"/>
        </w:rPr>
        <w:t xml:space="preserve"> </w:t>
      </w:r>
      <w:r>
        <w:rPr>
          <w:rFonts w:ascii="宋体" w:hAnsi="宋体" w:eastAsia="宋体" w:cs="宋体"/>
          <w:spacing w:val="-8"/>
          <w:lang w:eastAsia="zh-CN"/>
        </w:rPr>
        <w:t>的规定。</w:t>
      </w:r>
    </w:p>
    <w:p w14:paraId="446E40C0">
      <w:pPr>
        <w:pStyle w:val="3"/>
        <w:spacing w:before="151" w:line="219" w:lineRule="auto"/>
        <w:ind w:left="3760"/>
        <w:rPr>
          <w:rFonts w:hint="eastAsia"/>
          <w:sz w:val="21"/>
          <w:szCs w:val="21"/>
        </w:rPr>
      </w:pPr>
      <w:r>
        <w:rPr>
          <w:spacing w:val="-1"/>
          <w:sz w:val="21"/>
          <w:szCs w:val="21"/>
        </w:rPr>
        <w:t>表1   流量检查频次</w:t>
      </w:r>
    </w:p>
    <w:p w14:paraId="54B6E1E9">
      <w:pPr>
        <w:spacing w:line="168" w:lineRule="exact"/>
      </w:pPr>
    </w:p>
    <w:tbl>
      <w:tblPr>
        <w:tblStyle w:val="1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5"/>
        <w:gridCol w:w="3398"/>
        <w:gridCol w:w="2972"/>
        <w:gridCol w:w="1558"/>
        <w:gridCol w:w="867"/>
      </w:tblGrid>
      <w:tr w14:paraId="5A963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585" w:type="dxa"/>
            <w:tcBorders>
              <w:top w:val="single" w:color="000000" w:sz="6" w:space="0"/>
              <w:left w:val="single" w:color="000000" w:sz="6" w:space="0"/>
              <w:bottom w:val="single" w:color="000000" w:sz="6" w:space="0"/>
            </w:tcBorders>
          </w:tcPr>
          <w:p w14:paraId="07059186">
            <w:pPr>
              <w:spacing w:before="72" w:line="221" w:lineRule="auto"/>
              <w:ind w:left="111"/>
              <w:rPr>
                <w:rFonts w:hint="eastAsia" w:ascii="宋体" w:hAnsi="宋体" w:eastAsia="宋体" w:cs="宋体"/>
                <w:sz w:val="18"/>
                <w:szCs w:val="18"/>
              </w:rPr>
            </w:pPr>
            <w:r>
              <w:rPr>
                <w:rFonts w:ascii="宋体" w:hAnsi="宋体" w:eastAsia="宋体" w:cs="宋体"/>
                <w:spacing w:val="-2"/>
                <w:sz w:val="18"/>
                <w:szCs w:val="18"/>
              </w:rPr>
              <w:t>序号</w:t>
            </w:r>
          </w:p>
        </w:tc>
        <w:tc>
          <w:tcPr>
            <w:tcW w:w="3398" w:type="dxa"/>
            <w:tcBorders>
              <w:top w:val="single" w:color="000000" w:sz="6" w:space="0"/>
              <w:bottom w:val="single" w:color="000000" w:sz="6" w:space="0"/>
            </w:tcBorders>
          </w:tcPr>
          <w:p w14:paraId="7BAC680A">
            <w:pPr>
              <w:spacing w:before="72" w:line="220" w:lineRule="auto"/>
              <w:ind w:left="1157"/>
              <w:rPr>
                <w:rFonts w:hint="eastAsia" w:ascii="宋体" w:hAnsi="宋体" w:eastAsia="宋体" w:cs="宋体"/>
                <w:sz w:val="18"/>
                <w:szCs w:val="18"/>
              </w:rPr>
            </w:pPr>
            <w:r>
              <w:rPr>
                <w:rFonts w:ascii="宋体" w:hAnsi="宋体" w:eastAsia="宋体" w:cs="宋体"/>
                <w:spacing w:val="-2"/>
                <w:sz w:val="18"/>
                <w:szCs w:val="18"/>
              </w:rPr>
              <w:t>流量检查内容</w:t>
            </w:r>
          </w:p>
        </w:tc>
        <w:tc>
          <w:tcPr>
            <w:tcW w:w="2972" w:type="dxa"/>
            <w:tcBorders>
              <w:top w:val="single" w:color="000000" w:sz="6" w:space="0"/>
              <w:bottom w:val="single" w:color="000000" w:sz="6" w:space="0"/>
            </w:tcBorders>
          </w:tcPr>
          <w:p w14:paraId="202047D6">
            <w:pPr>
              <w:spacing w:before="72" w:line="219" w:lineRule="auto"/>
              <w:ind w:left="865"/>
              <w:rPr>
                <w:rFonts w:hint="eastAsia" w:ascii="宋体" w:hAnsi="宋体" w:eastAsia="宋体" w:cs="宋体"/>
                <w:sz w:val="18"/>
                <w:szCs w:val="18"/>
              </w:rPr>
            </w:pPr>
            <w:r>
              <w:rPr>
                <w:rFonts w:ascii="宋体" w:hAnsi="宋体" w:eastAsia="宋体" w:cs="宋体"/>
                <w:spacing w:val="-2"/>
                <w:sz w:val="18"/>
                <w:szCs w:val="18"/>
              </w:rPr>
              <w:t>高精度检查要求</w:t>
            </w:r>
          </w:p>
        </w:tc>
        <w:tc>
          <w:tcPr>
            <w:tcW w:w="1558" w:type="dxa"/>
            <w:tcBorders>
              <w:top w:val="single" w:color="000000" w:sz="6" w:space="0"/>
              <w:bottom w:val="single" w:color="000000" w:sz="6" w:space="0"/>
            </w:tcBorders>
          </w:tcPr>
          <w:p w14:paraId="1170AE7E">
            <w:pPr>
              <w:spacing w:before="72" w:line="219" w:lineRule="auto"/>
              <w:ind w:left="173"/>
              <w:rPr>
                <w:rFonts w:hint="eastAsia" w:ascii="宋体" w:hAnsi="宋体" w:eastAsia="宋体" w:cs="宋体"/>
                <w:sz w:val="18"/>
                <w:szCs w:val="18"/>
              </w:rPr>
            </w:pPr>
            <w:r>
              <w:rPr>
                <w:rFonts w:ascii="宋体" w:hAnsi="宋体" w:eastAsia="宋体" w:cs="宋体"/>
                <w:spacing w:val="-3"/>
                <w:sz w:val="18"/>
                <w:szCs w:val="18"/>
              </w:rPr>
              <w:t>中精度检查要求</w:t>
            </w:r>
          </w:p>
        </w:tc>
        <w:tc>
          <w:tcPr>
            <w:tcW w:w="867" w:type="dxa"/>
            <w:tcBorders>
              <w:top w:val="single" w:color="000000" w:sz="6" w:space="0"/>
              <w:bottom w:val="single" w:color="000000" w:sz="6" w:space="0"/>
              <w:right w:val="single" w:color="000000" w:sz="6" w:space="0"/>
            </w:tcBorders>
          </w:tcPr>
          <w:p w14:paraId="2AE2D1C5">
            <w:pPr>
              <w:spacing w:before="72" w:line="220" w:lineRule="auto"/>
              <w:ind w:left="77"/>
              <w:rPr>
                <w:rFonts w:hint="eastAsia" w:ascii="宋体" w:hAnsi="宋体" w:eastAsia="宋体" w:cs="宋体"/>
                <w:sz w:val="18"/>
                <w:szCs w:val="18"/>
              </w:rPr>
            </w:pPr>
            <w:r>
              <w:rPr>
                <w:rFonts w:ascii="宋体" w:hAnsi="宋体" w:eastAsia="宋体" w:cs="宋体"/>
                <w:spacing w:val="-2"/>
                <w:sz w:val="18"/>
                <w:szCs w:val="18"/>
              </w:rPr>
              <w:t>检查频次</w:t>
            </w:r>
          </w:p>
        </w:tc>
      </w:tr>
      <w:tr w14:paraId="3FA286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585" w:type="dxa"/>
            <w:tcBorders>
              <w:top w:val="single" w:color="000000" w:sz="6" w:space="0"/>
              <w:left w:val="single" w:color="000000" w:sz="6" w:space="0"/>
            </w:tcBorders>
          </w:tcPr>
          <w:p w14:paraId="50A25E9C">
            <w:pPr>
              <w:spacing w:before="65" w:line="236" w:lineRule="auto"/>
              <w:ind w:left="259"/>
              <w:rPr>
                <w:rFonts w:hint="eastAsia" w:ascii="宋体" w:hAnsi="宋体" w:eastAsia="宋体" w:cs="宋体"/>
                <w:sz w:val="18"/>
                <w:szCs w:val="18"/>
              </w:rPr>
            </w:pPr>
            <w:r>
              <w:rPr>
                <w:rFonts w:ascii="宋体" w:hAnsi="宋体" w:eastAsia="宋体" w:cs="宋体"/>
                <w:sz w:val="18"/>
                <w:szCs w:val="18"/>
              </w:rPr>
              <w:t>1</w:t>
            </w:r>
          </w:p>
        </w:tc>
        <w:tc>
          <w:tcPr>
            <w:tcW w:w="3398" w:type="dxa"/>
            <w:tcBorders>
              <w:top w:val="single" w:color="000000" w:sz="6" w:space="0"/>
            </w:tcBorders>
          </w:tcPr>
          <w:p w14:paraId="0014757F">
            <w:pPr>
              <w:spacing w:before="65" w:line="219" w:lineRule="auto"/>
              <w:ind w:left="76"/>
              <w:rPr>
                <w:rFonts w:hint="eastAsia" w:ascii="宋体" w:hAnsi="宋体" w:eastAsia="宋体" w:cs="宋体"/>
                <w:sz w:val="18"/>
                <w:szCs w:val="18"/>
                <w:lang w:eastAsia="zh-CN"/>
              </w:rPr>
            </w:pPr>
            <w:r>
              <w:rPr>
                <w:rFonts w:ascii="宋体" w:hAnsi="宋体" w:eastAsia="宋体" w:cs="宋体"/>
                <w:spacing w:val="-1"/>
                <w:sz w:val="18"/>
                <w:szCs w:val="18"/>
                <w:lang w:eastAsia="zh-CN"/>
              </w:rPr>
              <w:t>采样和预处理设备的真空泵样品采集流量</w:t>
            </w:r>
          </w:p>
        </w:tc>
        <w:tc>
          <w:tcPr>
            <w:tcW w:w="2972" w:type="dxa"/>
            <w:tcBorders>
              <w:top w:val="single" w:color="000000" w:sz="6" w:space="0"/>
            </w:tcBorders>
          </w:tcPr>
          <w:p w14:paraId="2BEC2F0D">
            <w:pPr>
              <w:spacing w:before="65" w:line="220" w:lineRule="auto"/>
              <w:ind w:left="276"/>
              <w:rPr>
                <w:rFonts w:hint="eastAsia" w:ascii="宋体" w:hAnsi="宋体" w:eastAsia="宋体" w:cs="宋体"/>
                <w:sz w:val="18"/>
                <w:szCs w:val="18"/>
              </w:rPr>
            </w:pPr>
            <w:r>
              <w:rPr>
                <w:rFonts w:ascii="宋体" w:hAnsi="宋体" w:eastAsia="宋体" w:cs="宋体"/>
                <w:spacing w:val="-1"/>
                <w:sz w:val="18"/>
                <w:szCs w:val="18"/>
              </w:rPr>
              <w:t>真空泵抽气流量不低于10L/min</w:t>
            </w:r>
          </w:p>
        </w:tc>
        <w:tc>
          <w:tcPr>
            <w:tcW w:w="1558" w:type="dxa"/>
            <w:tcBorders>
              <w:top w:val="single" w:color="000000" w:sz="6" w:space="0"/>
            </w:tcBorders>
          </w:tcPr>
          <w:p w14:paraId="1ED5DC1E">
            <w:pPr>
              <w:spacing w:before="150" w:line="122" w:lineRule="exact"/>
              <w:ind w:left="695"/>
              <w:rPr>
                <w:rFonts w:hint="eastAsia" w:ascii="宋体" w:hAnsi="宋体" w:eastAsia="宋体" w:cs="宋体"/>
                <w:sz w:val="18"/>
                <w:szCs w:val="18"/>
              </w:rPr>
            </w:pPr>
            <w:r>
              <w:rPr>
                <w:rFonts w:ascii="宋体" w:hAnsi="宋体" w:eastAsia="宋体" w:cs="宋体"/>
                <w:position w:val="-3"/>
                <w:sz w:val="18"/>
                <w:szCs w:val="18"/>
              </w:rPr>
              <w:t>—</w:t>
            </w:r>
          </w:p>
        </w:tc>
        <w:tc>
          <w:tcPr>
            <w:tcW w:w="867" w:type="dxa"/>
            <w:tcBorders>
              <w:top w:val="single" w:color="000000" w:sz="6" w:space="0"/>
              <w:right w:val="single" w:color="000000" w:sz="6" w:space="0"/>
            </w:tcBorders>
          </w:tcPr>
          <w:p w14:paraId="0D6A3C93">
            <w:pPr>
              <w:spacing w:before="65" w:line="220" w:lineRule="auto"/>
              <w:ind w:left="257"/>
              <w:rPr>
                <w:rFonts w:hint="eastAsia" w:ascii="宋体" w:hAnsi="宋体" w:eastAsia="宋体" w:cs="宋体"/>
                <w:sz w:val="18"/>
                <w:szCs w:val="18"/>
              </w:rPr>
            </w:pPr>
            <w:r>
              <w:rPr>
                <w:rFonts w:ascii="宋体" w:hAnsi="宋体" w:eastAsia="宋体" w:cs="宋体"/>
                <w:spacing w:val="-2"/>
                <w:sz w:val="18"/>
                <w:szCs w:val="18"/>
              </w:rPr>
              <w:t>每月</w:t>
            </w:r>
          </w:p>
        </w:tc>
      </w:tr>
      <w:tr w14:paraId="3D687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585" w:type="dxa"/>
            <w:tcBorders>
              <w:left w:val="single" w:color="000000" w:sz="6" w:space="0"/>
              <w:bottom w:val="single" w:color="000000" w:sz="6" w:space="0"/>
            </w:tcBorders>
          </w:tcPr>
          <w:p w14:paraId="590BF82F">
            <w:pPr>
              <w:spacing w:before="76" w:line="241" w:lineRule="auto"/>
              <w:ind w:left="248"/>
              <w:rPr>
                <w:rFonts w:hint="eastAsia" w:ascii="宋体" w:hAnsi="宋体" w:eastAsia="宋体" w:cs="宋体"/>
                <w:sz w:val="18"/>
                <w:szCs w:val="18"/>
              </w:rPr>
            </w:pPr>
            <w:r>
              <w:rPr>
                <w:rFonts w:ascii="宋体" w:hAnsi="宋体" w:eastAsia="宋体" w:cs="宋体"/>
                <w:sz w:val="18"/>
                <w:szCs w:val="18"/>
              </w:rPr>
              <w:t>2</w:t>
            </w:r>
          </w:p>
        </w:tc>
        <w:tc>
          <w:tcPr>
            <w:tcW w:w="3398" w:type="dxa"/>
            <w:tcBorders>
              <w:bottom w:val="single" w:color="000000" w:sz="6" w:space="0"/>
            </w:tcBorders>
          </w:tcPr>
          <w:p w14:paraId="3B3D1531">
            <w:pPr>
              <w:spacing w:before="76" w:line="220" w:lineRule="auto"/>
              <w:ind w:left="978"/>
              <w:rPr>
                <w:rFonts w:hint="eastAsia" w:ascii="宋体" w:hAnsi="宋体" w:eastAsia="宋体" w:cs="宋体"/>
                <w:sz w:val="18"/>
                <w:szCs w:val="18"/>
              </w:rPr>
            </w:pPr>
            <w:r>
              <w:rPr>
                <w:rFonts w:ascii="宋体" w:hAnsi="宋体" w:eastAsia="宋体" w:cs="宋体"/>
                <w:spacing w:val="-2"/>
                <w:sz w:val="18"/>
                <w:szCs w:val="18"/>
              </w:rPr>
              <w:t>分析仪器进气流量</w:t>
            </w:r>
          </w:p>
        </w:tc>
        <w:tc>
          <w:tcPr>
            <w:tcW w:w="4530" w:type="dxa"/>
            <w:gridSpan w:val="2"/>
            <w:tcBorders>
              <w:bottom w:val="single" w:color="000000" w:sz="6" w:space="0"/>
            </w:tcBorders>
          </w:tcPr>
          <w:p w14:paraId="3162C4C7">
            <w:pPr>
              <w:spacing w:before="76" w:line="220" w:lineRule="auto"/>
              <w:ind w:left="292"/>
              <w:rPr>
                <w:rFonts w:hint="eastAsia" w:ascii="宋体" w:hAnsi="宋体" w:eastAsia="宋体" w:cs="宋体"/>
                <w:sz w:val="18"/>
                <w:szCs w:val="18"/>
                <w:lang w:eastAsia="zh-CN"/>
              </w:rPr>
            </w:pPr>
            <w:r>
              <w:rPr>
                <w:rFonts w:ascii="宋体" w:hAnsi="宋体" w:eastAsia="宋体" w:cs="宋体"/>
                <w:spacing w:val="-1"/>
                <w:sz w:val="18"/>
                <w:szCs w:val="18"/>
                <w:lang w:eastAsia="zh-CN"/>
              </w:rPr>
              <w:t>仪器进气实测值超过设置值的±10％时，进行重置</w:t>
            </w:r>
          </w:p>
        </w:tc>
        <w:tc>
          <w:tcPr>
            <w:tcW w:w="867" w:type="dxa"/>
            <w:tcBorders>
              <w:bottom w:val="single" w:color="000000" w:sz="6" w:space="0"/>
              <w:right w:val="single" w:color="000000" w:sz="6" w:space="0"/>
            </w:tcBorders>
          </w:tcPr>
          <w:p w14:paraId="3523E72D">
            <w:pPr>
              <w:spacing w:before="76" w:line="220" w:lineRule="auto"/>
              <w:ind w:left="257"/>
              <w:rPr>
                <w:rFonts w:hint="eastAsia" w:ascii="宋体" w:hAnsi="宋体" w:eastAsia="宋体" w:cs="宋体"/>
                <w:sz w:val="18"/>
                <w:szCs w:val="18"/>
              </w:rPr>
            </w:pPr>
            <w:r>
              <w:rPr>
                <w:rFonts w:ascii="宋体" w:hAnsi="宋体" w:eastAsia="宋体" w:cs="宋体"/>
                <w:spacing w:val="-2"/>
                <w:sz w:val="18"/>
                <w:szCs w:val="18"/>
              </w:rPr>
              <w:t>每月</w:t>
            </w:r>
          </w:p>
        </w:tc>
      </w:tr>
    </w:tbl>
    <w:p w14:paraId="6CB1834A"/>
    <w:p w14:paraId="71069F52">
      <w:pPr>
        <w:pStyle w:val="3"/>
        <w:spacing w:before="262" w:line="220" w:lineRule="auto"/>
        <w:ind w:left="22"/>
        <w:rPr>
          <w:rFonts w:hint="eastAsia" w:ascii="宋体" w:hAnsi="宋体" w:eastAsia="宋体" w:cs="宋体"/>
          <w:sz w:val="21"/>
          <w:szCs w:val="21"/>
          <w:lang w:eastAsia="zh-CN"/>
        </w:rPr>
      </w:pPr>
      <w:r>
        <w:rPr>
          <w:rFonts w:hint="eastAsia"/>
          <w:sz w:val="21"/>
          <w:szCs w:val="21"/>
          <w:lang w:eastAsia="zh-CN"/>
        </w:rPr>
        <w:t>4</w:t>
      </w:r>
      <w:r>
        <w:rPr>
          <w:sz w:val="21"/>
          <w:szCs w:val="21"/>
          <w:lang w:eastAsia="zh-CN"/>
        </w:rPr>
        <w:t xml:space="preserve">.3.3  </w:t>
      </w:r>
      <w:r>
        <w:rPr>
          <w:rFonts w:ascii="宋体" w:hAnsi="宋体" w:eastAsia="宋体" w:cs="宋体"/>
          <w:sz w:val="21"/>
          <w:szCs w:val="21"/>
          <w:lang w:eastAsia="zh-CN"/>
        </w:rPr>
        <w:t>监测系统外部辅助工具应每年定期委托第三方技术机构做好计量检定或溯源。</w:t>
      </w:r>
    </w:p>
    <w:p w14:paraId="261B0D4B">
      <w:pPr>
        <w:pStyle w:val="3"/>
        <w:spacing w:before="76" w:line="219" w:lineRule="auto"/>
        <w:ind w:left="390"/>
        <w:rPr>
          <w:rFonts w:hint="eastAsia" w:ascii="宋体" w:hAnsi="宋体" w:eastAsia="宋体" w:cs="宋体"/>
          <w:sz w:val="18"/>
          <w:szCs w:val="18"/>
          <w:lang w:eastAsia="zh-CN"/>
        </w:rPr>
      </w:pPr>
      <w:r>
        <w:rPr>
          <w:spacing w:val="-1"/>
          <w:sz w:val="18"/>
          <w:szCs w:val="18"/>
          <w:lang w:eastAsia="zh-CN"/>
        </w:rPr>
        <w:t>注：</w:t>
      </w:r>
      <w:r>
        <w:rPr>
          <w:rFonts w:ascii="宋体" w:hAnsi="宋体" w:eastAsia="宋体" w:cs="宋体"/>
          <w:spacing w:val="-1"/>
          <w:sz w:val="18"/>
          <w:szCs w:val="18"/>
          <w:lang w:eastAsia="zh-CN"/>
        </w:rPr>
        <w:t>辅助工具包括流量计、温度计、湿度计、压力计。</w:t>
      </w:r>
    </w:p>
    <w:p w14:paraId="76D9BD80">
      <w:pPr>
        <w:pStyle w:val="3"/>
        <w:spacing w:line="287" w:lineRule="auto"/>
        <w:rPr>
          <w:rFonts w:hint="eastAsia" w:ascii="宋体" w:hAnsi="宋体" w:eastAsia="宋体" w:cs="宋体"/>
          <w:lang w:eastAsia="zh-CN"/>
        </w:rPr>
      </w:pPr>
    </w:p>
    <w:p w14:paraId="1A47CDBD">
      <w:pPr>
        <w:pStyle w:val="3"/>
        <w:spacing w:before="276" w:line="254" w:lineRule="exact"/>
        <w:ind w:left="1"/>
        <w:outlineLvl w:val="0"/>
        <w:rPr>
          <w:rFonts w:hint="eastAsia"/>
          <w:color w:val="231F20"/>
          <w:spacing w:val="12"/>
          <w:position w:val="1"/>
          <w:sz w:val="24"/>
          <w:szCs w:val="24"/>
          <w:lang w:eastAsia="zh-CN"/>
        </w:rPr>
      </w:pPr>
      <w:bookmarkStart w:id="11" w:name="bookmark5"/>
      <w:bookmarkEnd w:id="11"/>
      <w:bookmarkStart w:id="12" w:name="_Toc29855"/>
      <w:r>
        <w:rPr>
          <w:rFonts w:hint="eastAsia"/>
          <w:color w:val="231F20"/>
          <w:spacing w:val="12"/>
          <w:position w:val="1"/>
          <w:sz w:val="24"/>
          <w:szCs w:val="24"/>
          <w:lang w:eastAsia="zh-CN"/>
        </w:rPr>
        <w:t>5 测量方法及观测系统</w:t>
      </w:r>
      <w:bookmarkEnd w:id="12"/>
    </w:p>
    <w:p w14:paraId="4FAC9769">
      <w:pPr>
        <w:pStyle w:val="3"/>
        <w:spacing w:before="217" w:line="216" w:lineRule="auto"/>
        <w:ind w:left="20"/>
        <w:outlineLvl w:val="1"/>
        <w:rPr>
          <w:rFonts w:hint="eastAsia"/>
          <w:spacing w:val="-1"/>
          <w:position w:val="1"/>
          <w:sz w:val="21"/>
          <w:szCs w:val="21"/>
          <w:lang w:eastAsia="zh-CN"/>
        </w:rPr>
      </w:pPr>
      <w:bookmarkStart w:id="13" w:name="bookmark6"/>
      <w:bookmarkEnd w:id="13"/>
      <w:bookmarkStart w:id="14" w:name="_Toc26153"/>
      <w:r>
        <w:rPr>
          <w:rFonts w:hint="eastAsia"/>
          <w:spacing w:val="-1"/>
          <w:position w:val="1"/>
          <w:sz w:val="21"/>
          <w:szCs w:val="21"/>
          <w:lang w:eastAsia="zh-CN"/>
        </w:rPr>
        <w:t>5.1 测量方法</w:t>
      </w:r>
      <w:bookmarkEnd w:id="14"/>
    </w:p>
    <w:p w14:paraId="2B39897D">
      <w:pPr>
        <w:spacing w:before="228" w:line="231" w:lineRule="auto"/>
        <w:ind w:firstLine="421"/>
        <w:rPr>
          <w:rFonts w:hint="eastAsia" w:ascii="宋体" w:hAnsi="宋体" w:eastAsia="宋体" w:cs="宋体"/>
          <w:lang w:eastAsia="zh-CN"/>
        </w:rPr>
      </w:pPr>
      <w:r>
        <w:rPr>
          <w:rFonts w:hint="eastAsia" w:ascii="宋体" w:hAnsi="宋体" w:eastAsia="宋体" w:cs="宋体"/>
          <w:color w:val="231F20"/>
          <w:spacing w:val="10"/>
          <w:lang w:eastAsia="zh-CN"/>
        </w:rPr>
        <w:t>采样泵将样气由采样管线抽入系统，经温度平衡、压力控制、除水干燥等处理后，由样气选择单元按</w:t>
      </w:r>
      <w:r>
        <w:rPr>
          <w:rFonts w:hint="eastAsia" w:ascii="宋体" w:hAnsi="宋体" w:eastAsia="宋体" w:cs="宋体"/>
          <w:color w:val="231F20"/>
          <w:spacing w:val="17"/>
          <w:lang w:eastAsia="zh-CN"/>
        </w:rPr>
        <w:t>要求将样气导入主机单元光腔。</w:t>
      </w:r>
    </w:p>
    <w:p w14:paraId="595C3AEE">
      <w:pPr>
        <w:pStyle w:val="3"/>
        <w:spacing w:before="3"/>
        <w:ind w:left="3" w:firstLine="417"/>
        <w:rPr>
          <w:rFonts w:hint="eastAsia" w:ascii="宋体" w:hAnsi="宋体" w:eastAsia="宋体" w:cs="宋体"/>
          <w:sz w:val="21"/>
          <w:szCs w:val="21"/>
          <w:lang w:eastAsia="zh-CN"/>
        </w:rPr>
      </w:pPr>
      <w:r>
        <w:rPr>
          <w:rFonts w:hint="eastAsia" w:ascii="宋体" w:hAnsi="宋体" w:eastAsia="宋体" w:cs="宋体"/>
          <w:color w:val="231F20"/>
          <w:spacing w:val="12"/>
          <w:sz w:val="21"/>
          <w:szCs w:val="21"/>
          <w:lang w:eastAsia="zh-CN"/>
        </w:rPr>
        <w:t>测量特定波长激光在光腔内经样气吸收后光强衰减至其1</w:t>
      </w:r>
      <w:r>
        <w:rPr>
          <w:rFonts w:hint="eastAsia" w:ascii="宋体" w:hAnsi="宋体" w:eastAsia="宋体" w:cs="宋体"/>
          <w:color w:val="231F20"/>
          <w:spacing w:val="11"/>
          <w:sz w:val="21"/>
          <w:szCs w:val="21"/>
          <w:lang w:eastAsia="zh-CN"/>
        </w:rPr>
        <w:t>/e倍（e是自然常数）的时间，利用衰减时</w:t>
      </w:r>
      <w:r>
        <w:rPr>
          <w:rFonts w:hint="eastAsia" w:ascii="宋体" w:hAnsi="宋体" w:eastAsia="宋体" w:cs="宋体"/>
          <w:color w:val="231F20"/>
          <w:spacing w:val="12"/>
          <w:sz w:val="21"/>
          <w:szCs w:val="21"/>
          <w:lang w:eastAsia="zh-CN"/>
        </w:rPr>
        <w:t>长与样气内</w:t>
      </w:r>
      <w:r>
        <w:rPr>
          <w:rFonts w:hint="eastAsia" w:ascii="宋体" w:hAnsi="宋体" w:eastAsia="宋体" w:cs="宋体"/>
          <w:color w:val="231F20"/>
          <w:sz w:val="21"/>
          <w:szCs w:val="21"/>
          <w:lang w:eastAsia="zh-CN"/>
        </w:rPr>
        <w:t>温室气体</w:t>
      </w:r>
      <w:r>
        <w:rPr>
          <w:rFonts w:hint="eastAsia" w:ascii="宋体" w:hAnsi="宋体" w:eastAsia="宋体" w:cs="宋体"/>
          <w:color w:val="231F20"/>
          <w:spacing w:val="12"/>
          <w:sz w:val="21"/>
          <w:szCs w:val="21"/>
          <w:lang w:eastAsia="zh-CN"/>
        </w:rPr>
        <w:t>浓度之间的对应关系，即可定量测定样气内</w:t>
      </w:r>
      <w:r>
        <w:rPr>
          <w:rFonts w:hint="eastAsia" w:ascii="宋体" w:hAnsi="宋体" w:eastAsia="宋体" w:cs="宋体"/>
          <w:color w:val="231F20"/>
          <w:sz w:val="21"/>
          <w:szCs w:val="21"/>
          <w:lang w:eastAsia="zh-CN"/>
        </w:rPr>
        <w:t>温室气体</w:t>
      </w:r>
      <w:r>
        <w:rPr>
          <w:rFonts w:hint="eastAsia" w:ascii="宋体" w:hAnsi="宋体" w:eastAsia="宋体" w:cs="宋体"/>
          <w:color w:val="231F20"/>
          <w:spacing w:val="12"/>
          <w:sz w:val="21"/>
          <w:szCs w:val="21"/>
          <w:lang w:eastAsia="zh-CN"/>
        </w:rPr>
        <w:t>浓度。</w:t>
      </w:r>
    </w:p>
    <w:p w14:paraId="424D90FB">
      <w:pPr>
        <w:pStyle w:val="3"/>
        <w:spacing w:before="217" w:line="216" w:lineRule="auto"/>
        <w:ind w:left="20"/>
        <w:outlineLvl w:val="1"/>
        <w:rPr>
          <w:rFonts w:hint="eastAsia"/>
          <w:spacing w:val="-1"/>
          <w:position w:val="1"/>
          <w:sz w:val="21"/>
          <w:szCs w:val="21"/>
          <w:lang w:eastAsia="zh-CN"/>
        </w:rPr>
      </w:pPr>
      <w:bookmarkStart w:id="15" w:name="bookmark7"/>
      <w:bookmarkEnd w:id="15"/>
      <w:bookmarkStart w:id="16" w:name="_Toc6346"/>
      <w:r>
        <w:rPr>
          <w:rFonts w:hint="eastAsia"/>
          <w:spacing w:val="-1"/>
          <w:position w:val="1"/>
          <w:sz w:val="21"/>
          <w:szCs w:val="21"/>
          <w:lang w:eastAsia="zh-CN"/>
        </w:rPr>
        <w:t>5.2 观测系统</w:t>
      </w:r>
      <w:bookmarkEnd w:id="16"/>
    </w:p>
    <w:p w14:paraId="34BFC2D4">
      <w:pPr>
        <w:pStyle w:val="3"/>
        <w:spacing w:before="220" w:line="254" w:lineRule="exact"/>
        <w:ind w:left="2"/>
        <w:rPr>
          <w:rFonts w:hint="eastAsia"/>
          <w:sz w:val="21"/>
          <w:szCs w:val="21"/>
          <w:lang w:eastAsia="zh-CN"/>
        </w:rPr>
      </w:pPr>
      <w:r>
        <w:rPr>
          <w:rFonts w:hint="eastAsia"/>
          <w:color w:val="231F20"/>
          <w:spacing w:val="9"/>
          <w:position w:val="1"/>
          <w:sz w:val="21"/>
          <w:szCs w:val="21"/>
          <w:lang w:eastAsia="zh-CN"/>
        </w:rPr>
        <w:t>5.2.1 样气采集及处理单元</w:t>
      </w:r>
    </w:p>
    <w:p w14:paraId="3BA20A18">
      <w:pPr>
        <w:spacing w:before="228" w:line="184" w:lineRule="auto"/>
        <w:ind w:left="429"/>
        <w:rPr>
          <w:rFonts w:hint="eastAsia" w:ascii="宋体" w:hAnsi="宋体" w:eastAsia="宋体" w:cs="宋体"/>
          <w:lang w:eastAsia="zh-CN"/>
        </w:rPr>
      </w:pPr>
      <w:r>
        <w:rPr>
          <w:rFonts w:hint="eastAsia" w:ascii="宋体" w:hAnsi="宋体" w:eastAsia="宋体" w:cs="宋体"/>
          <w:color w:val="231F20"/>
          <w:spacing w:val="6"/>
          <w:lang w:eastAsia="zh-CN"/>
        </w:rPr>
        <w:t>主要包括进气过滤器、采样管线、采样泵、压力控制器、温度平衡装置和</w:t>
      </w:r>
      <w:r>
        <w:rPr>
          <w:rFonts w:hint="eastAsia" w:ascii="宋体" w:hAnsi="宋体" w:eastAsia="宋体" w:cs="宋体"/>
          <w:color w:val="231F20"/>
          <w:spacing w:val="5"/>
          <w:lang w:eastAsia="zh-CN"/>
        </w:rPr>
        <w:t>样气除湿装置等。</w:t>
      </w:r>
    </w:p>
    <w:p w14:paraId="526A14B5">
      <w:pPr>
        <w:spacing w:before="62" w:line="209" w:lineRule="auto"/>
        <w:ind w:left="429"/>
        <w:rPr>
          <w:rFonts w:hint="eastAsia" w:ascii="宋体" w:hAnsi="宋体" w:eastAsia="宋体" w:cs="宋体"/>
          <w:lang w:eastAsia="zh-CN"/>
        </w:rPr>
      </w:pPr>
      <w:r>
        <w:rPr>
          <w:rFonts w:hint="eastAsia" w:ascii="宋体" w:hAnsi="宋体" w:eastAsia="宋体" w:cs="宋体"/>
          <w:color w:val="231F20"/>
          <w:spacing w:val="8"/>
          <w:lang w:eastAsia="zh-CN"/>
        </w:rPr>
        <w:t>主要功能：采集环境大气样气，并进行温度平衡、压力控制和</w:t>
      </w:r>
      <w:r>
        <w:rPr>
          <w:rFonts w:hint="eastAsia" w:ascii="宋体" w:hAnsi="宋体" w:eastAsia="宋体" w:cs="宋体"/>
          <w:color w:val="231F20"/>
          <w:spacing w:val="7"/>
          <w:lang w:eastAsia="zh-CN"/>
        </w:rPr>
        <w:t>除水干燥。</w:t>
      </w:r>
    </w:p>
    <w:p w14:paraId="4AA9435D">
      <w:pPr>
        <w:pStyle w:val="3"/>
        <w:spacing w:before="220" w:line="254" w:lineRule="exact"/>
        <w:ind w:left="2"/>
        <w:rPr>
          <w:rFonts w:hint="eastAsia"/>
          <w:color w:val="231F20"/>
          <w:spacing w:val="9"/>
          <w:position w:val="1"/>
          <w:sz w:val="21"/>
          <w:szCs w:val="21"/>
          <w:lang w:eastAsia="zh-CN"/>
        </w:rPr>
      </w:pPr>
      <w:r>
        <w:rPr>
          <w:rFonts w:hint="eastAsia"/>
          <w:color w:val="231F20"/>
          <w:spacing w:val="9"/>
          <w:position w:val="1"/>
          <w:sz w:val="21"/>
          <w:szCs w:val="21"/>
          <w:lang w:eastAsia="zh-CN"/>
        </w:rPr>
        <w:t>5.2.2 样气选择单元</w:t>
      </w:r>
    </w:p>
    <w:p w14:paraId="5A8A17EE">
      <w:pPr>
        <w:spacing w:before="227" w:line="204" w:lineRule="auto"/>
        <w:ind w:left="429"/>
        <w:rPr>
          <w:rFonts w:hint="eastAsia" w:ascii="宋体" w:hAnsi="宋体" w:eastAsia="宋体" w:cs="宋体"/>
          <w:lang w:eastAsia="zh-CN"/>
        </w:rPr>
      </w:pPr>
      <w:r>
        <w:rPr>
          <w:rFonts w:hint="eastAsia" w:ascii="宋体" w:hAnsi="宋体" w:eastAsia="宋体" w:cs="宋体"/>
          <w:color w:val="231F20"/>
          <w:spacing w:val="2"/>
          <w:lang w:eastAsia="zh-CN"/>
        </w:rPr>
        <w:t>主要包括质量流量控制器、气流控制开关、样气选择模块（多口阀、电</w:t>
      </w:r>
      <w:r>
        <w:rPr>
          <w:rFonts w:hint="eastAsia" w:ascii="宋体" w:hAnsi="宋体" w:eastAsia="宋体" w:cs="宋体"/>
          <w:color w:val="231F20"/>
          <w:spacing w:val="1"/>
          <w:lang w:eastAsia="zh-CN"/>
        </w:rPr>
        <w:t>磁阀等）。</w:t>
      </w:r>
    </w:p>
    <w:p w14:paraId="7EC4FACC">
      <w:pPr>
        <w:spacing w:before="38" w:line="208" w:lineRule="auto"/>
        <w:ind w:left="429"/>
        <w:rPr>
          <w:rFonts w:hint="eastAsia" w:ascii="宋体" w:hAnsi="宋体" w:eastAsia="宋体" w:cs="宋体"/>
          <w:lang w:eastAsia="zh-CN"/>
        </w:rPr>
      </w:pPr>
      <w:r>
        <w:rPr>
          <w:rFonts w:hint="eastAsia" w:ascii="宋体" w:hAnsi="宋体" w:eastAsia="宋体" w:cs="宋体"/>
          <w:color w:val="231F20"/>
          <w:spacing w:val="9"/>
          <w:lang w:eastAsia="zh-CN"/>
        </w:rPr>
        <w:t>主要功能：用于设定和选择进入测量单元的进气的流量、种类、分析顺序和分析时长。</w:t>
      </w:r>
    </w:p>
    <w:p w14:paraId="65D64F2E">
      <w:pPr>
        <w:pStyle w:val="3"/>
        <w:spacing w:before="220" w:line="254" w:lineRule="exact"/>
        <w:ind w:left="2"/>
        <w:rPr>
          <w:rFonts w:hint="eastAsia"/>
          <w:color w:val="231F20"/>
          <w:spacing w:val="9"/>
          <w:position w:val="1"/>
          <w:sz w:val="21"/>
          <w:szCs w:val="21"/>
          <w:lang w:eastAsia="zh-CN"/>
        </w:rPr>
      </w:pPr>
      <w:r>
        <w:rPr>
          <w:rFonts w:hint="eastAsia"/>
          <w:color w:val="231F20"/>
          <w:spacing w:val="9"/>
          <w:position w:val="1"/>
          <w:sz w:val="21"/>
          <w:szCs w:val="21"/>
          <w:lang w:eastAsia="zh-CN"/>
        </w:rPr>
        <w:t>5.2.3 主机单元</w:t>
      </w:r>
    </w:p>
    <w:p w14:paraId="69A88747">
      <w:pPr>
        <w:spacing w:before="241" w:line="184" w:lineRule="auto"/>
        <w:ind w:left="429"/>
        <w:rPr>
          <w:rFonts w:hint="eastAsia" w:ascii="宋体" w:hAnsi="宋体" w:eastAsia="宋体" w:cs="宋体"/>
          <w:lang w:eastAsia="zh-CN"/>
        </w:rPr>
      </w:pPr>
      <w:r>
        <w:rPr>
          <w:rFonts w:hint="eastAsia" w:ascii="宋体" w:hAnsi="宋体" w:eastAsia="宋体" w:cs="宋体"/>
          <w:color w:val="231F20"/>
          <w:spacing w:val="7"/>
          <w:lang w:eastAsia="zh-CN"/>
        </w:rPr>
        <w:t>主要包括光腔、激光发生器、信号接收处理模块、系统温度压力控制模块等。</w:t>
      </w:r>
    </w:p>
    <w:p w14:paraId="015A9A65">
      <w:pPr>
        <w:pStyle w:val="3"/>
        <w:spacing w:before="63" w:line="209" w:lineRule="auto"/>
        <w:ind w:left="429"/>
        <w:rPr>
          <w:rFonts w:hint="eastAsia" w:ascii="宋体" w:hAnsi="宋体" w:eastAsia="宋体" w:cs="宋体"/>
          <w:sz w:val="21"/>
          <w:szCs w:val="21"/>
          <w:lang w:eastAsia="zh-CN"/>
        </w:rPr>
      </w:pPr>
      <w:r>
        <w:rPr>
          <w:rFonts w:hint="eastAsia" w:ascii="宋体" w:hAnsi="宋体" w:eastAsia="宋体" w:cs="宋体"/>
          <w:color w:val="231F20"/>
          <w:spacing w:val="11"/>
          <w:sz w:val="21"/>
          <w:szCs w:val="21"/>
          <w:lang w:eastAsia="zh-CN"/>
        </w:rPr>
        <w:t>主要功能：对样气内</w:t>
      </w:r>
      <w:r>
        <w:rPr>
          <w:rFonts w:hint="eastAsia" w:ascii="宋体" w:hAnsi="宋体" w:eastAsia="宋体" w:cs="宋体"/>
          <w:color w:val="231F20"/>
          <w:sz w:val="21"/>
          <w:szCs w:val="21"/>
          <w:lang w:eastAsia="zh-CN"/>
        </w:rPr>
        <w:t>温室气体</w:t>
      </w:r>
      <w:r>
        <w:rPr>
          <w:rFonts w:hint="eastAsia" w:ascii="宋体" w:hAnsi="宋体" w:eastAsia="宋体" w:cs="宋体"/>
          <w:color w:val="231F20"/>
          <w:spacing w:val="11"/>
          <w:sz w:val="21"/>
          <w:szCs w:val="21"/>
          <w:lang w:eastAsia="zh-CN"/>
        </w:rPr>
        <w:t>进行分析，并通过仪器内置程序转换成响应信号和浓度。</w:t>
      </w:r>
    </w:p>
    <w:p w14:paraId="0BE1C1E0">
      <w:pPr>
        <w:pStyle w:val="3"/>
        <w:spacing w:before="220" w:line="254" w:lineRule="exact"/>
        <w:ind w:left="2"/>
        <w:rPr>
          <w:rFonts w:hint="eastAsia"/>
          <w:color w:val="231F20"/>
          <w:spacing w:val="9"/>
          <w:position w:val="1"/>
          <w:sz w:val="21"/>
          <w:szCs w:val="21"/>
          <w:lang w:eastAsia="zh-CN"/>
        </w:rPr>
      </w:pPr>
      <w:r>
        <w:rPr>
          <w:rFonts w:hint="eastAsia"/>
          <w:color w:val="231F20"/>
          <w:spacing w:val="9"/>
          <w:position w:val="1"/>
          <w:sz w:val="21"/>
          <w:szCs w:val="21"/>
          <w:lang w:eastAsia="zh-CN"/>
        </w:rPr>
        <w:t>5.2.4 标气单元</w:t>
      </w:r>
    </w:p>
    <w:p w14:paraId="6ED77628">
      <w:pPr>
        <w:spacing w:before="228" w:line="184" w:lineRule="auto"/>
        <w:ind w:left="429"/>
        <w:rPr>
          <w:rFonts w:hint="eastAsia" w:ascii="宋体" w:hAnsi="宋体" w:eastAsia="宋体" w:cs="宋体"/>
          <w:lang w:eastAsia="zh-CN"/>
        </w:rPr>
      </w:pPr>
      <w:r>
        <w:rPr>
          <w:rFonts w:hint="eastAsia" w:ascii="宋体" w:hAnsi="宋体" w:eastAsia="宋体" w:cs="宋体"/>
          <w:color w:val="231F20"/>
          <w:lang w:eastAsia="zh-CN"/>
        </w:rPr>
        <w:t>主要包括工作标气、目标标气、气瓶、减压阀等。</w:t>
      </w:r>
    </w:p>
    <w:p w14:paraId="5ADCC252">
      <w:pPr>
        <w:spacing w:before="62" w:line="209" w:lineRule="auto"/>
        <w:ind w:left="429"/>
        <w:rPr>
          <w:rFonts w:hint="eastAsia" w:ascii="宋体" w:hAnsi="宋体" w:eastAsia="宋体" w:cs="宋体"/>
          <w:lang w:eastAsia="zh-CN"/>
        </w:rPr>
      </w:pPr>
      <w:r>
        <w:rPr>
          <w:rFonts w:hint="eastAsia" w:ascii="宋体" w:hAnsi="宋体" w:eastAsia="宋体" w:cs="宋体"/>
          <w:color w:val="231F20"/>
          <w:spacing w:val="12"/>
          <w:lang w:eastAsia="zh-CN"/>
        </w:rPr>
        <w:t>主要功能：提供已知浓度的标气，进行系统稳</w:t>
      </w:r>
      <w:r>
        <w:rPr>
          <w:rFonts w:hint="eastAsia" w:ascii="宋体" w:hAnsi="宋体" w:eastAsia="宋体" w:cs="宋体"/>
          <w:color w:val="231F20"/>
          <w:spacing w:val="11"/>
          <w:lang w:eastAsia="zh-CN"/>
        </w:rPr>
        <w:t>定性和准确性检验校准。</w:t>
      </w:r>
    </w:p>
    <w:p w14:paraId="6217A7AB">
      <w:pPr>
        <w:pStyle w:val="3"/>
        <w:spacing w:before="220" w:line="254" w:lineRule="exact"/>
        <w:ind w:left="2"/>
        <w:rPr>
          <w:rFonts w:hint="eastAsia"/>
          <w:color w:val="231F20"/>
          <w:spacing w:val="9"/>
          <w:position w:val="1"/>
          <w:sz w:val="21"/>
          <w:szCs w:val="21"/>
          <w:lang w:eastAsia="zh-CN"/>
        </w:rPr>
      </w:pPr>
      <w:r>
        <w:rPr>
          <w:rFonts w:hint="eastAsia"/>
          <w:color w:val="231F20"/>
          <w:spacing w:val="9"/>
          <w:position w:val="1"/>
          <w:sz w:val="21"/>
          <w:szCs w:val="21"/>
          <w:lang w:eastAsia="zh-CN"/>
        </w:rPr>
        <w:t>5.2.5 数据采集及处理单元</w:t>
      </w:r>
    </w:p>
    <w:p w14:paraId="408829D5">
      <w:pPr>
        <w:spacing w:before="240" w:line="231" w:lineRule="auto"/>
        <w:ind w:firstLine="429"/>
        <w:rPr>
          <w:rFonts w:hint="eastAsia" w:ascii="宋体" w:hAnsi="宋体" w:eastAsia="宋体" w:cs="宋体"/>
          <w:lang w:eastAsia="zh-CN"/>
        </w:rPr>
      </w:pPr>
      <w:r>
        <w:rPr>
          <w:rFonts w:hint="eastAsia" w:ascii="宋体" w:hAnsi="宋体" w:eastAsia="宋体" w:cs="宋体"/>
          <w:color w:val="231F20"/>
          <w:spacing w:val="20"/>
          <w:lang w:eastAsia="zh-CN"/>
        </w:rPr>
        <w:t>主要包括具有控制及数据记录功能的终端，如计算机、数据采集器</w:t>
      </w:r>
      <w:r>
        <w:rPr>
          <w:rFonts w:hint="eastAsia" w:ascii="宋体" w:hAnsi="宋体" w:eastAsia="宋体" w:cs="宋体"/>
          <w:color w:val="231F20"/>
          <w:spacing w:val="19"/>
          <w:lang w:eastAsia="zh-CN"/>
        </w:rPr>
        <w:t>等，基于所获数据可进行浓度</w:t>
      </w:r>
      <w:r>
        <w:rPr>
          <w:rFonts w:hint="eastAsia" w:ascii="宋体" w:hAnsi="宋体" w:eastAsia="宋体" w:cs="宋体"/>
          <w:color w:val="231F20"/>
          <w:spacing w:val="7"/>
          <w:lang w:eastAsia="zh-CN"/>
        </w:rPr>
        <w:t>计算。</w:t>
      </w:r>
    </w:p>
    <w:p w14:paraId="42B99AA2">
      <w:pPr>
        <w:spacing w:before="1" w:line="208" w:lineRule="auto"/>
        <w:ind w:left="429"/>
        <w:rPr>
          <w:rFonts w:hint="eastAsia" w:ascii="宋体" w:hAnsi="宋体" w:eastAsia="宋体" w:cs="宋体"/>
          <w:lang w:eastAsia="zh-CN"/>
        </w:rPr>
      </w:pPr>
      <w:r>
        <w:rPr>
          <w:rFonts w:hint="eastAsia" w:ascii="宋体" w:hAnsi="宋体" w:eastAsia="宋体" w:cs="宋体"/>
          <w:color w:val="231F20"/>
          <w:spacing w:val="12"/>
          <w:lang w:eastAsia="zh-CN"/>
        </w:rPr>
        <w:t>主要功能：采集系统输出信号及仪器参数等相关信息，并存贮和转换运算。</w:t>
      </w:r>
    </w:p>
    <w:p w14:paraId="656E12EA">
      <w:pPr>
        <w:pStyle w:val="3"/>
        <w:spacing w:before="220" w:line="254" w:lineRule="exact"/>
        <w:ind w:left="2"/>
        <w:rPr>
          <w:rFonts w:hint="eastAsia"/>
          <w:color w:val="231F20"/>
          <w:spacing w:val="9"/>
          <w:position w:val="1"/>
          <w:sz w:val="21"/>
          <w:szCs w:val="21"/>
          <w:lang w:eastAsia="zh-CN"/>
        </w:rPr>
      </w:pPr>
      <w:r>
        <w:rPr>
          <w:rFonts w:hint="eastAsia"/>
          <w:color w:val="231F20"/>
          <w:spacing w:val="9"/>
          <w:position w:val="1"/>
          <w:sz w:val="21"/>
          <w:szCs w:val="21"/>
          <w:lang w:eastAsia="zh-CN"/>
        </w:rPr>
        <w:t>5.2.6 观测系统性能指标</w:t>
      </w:r>
    </w:p>
    <w:p w14:paraId="4AD88196">
      <w:pPr>
        <w:pStyle w:val="3"/>
        <w:spacing w:before="243" w:line="198" w:lineRule="auto"/>
        <w:ind w:left="425"/>
        <w:rPr>
          <w:rFonts w:hint="eastAsia" w:ascii="宋体" w:hAnsi="宋体" w:eastAsia="宋体" w:cs="宋体"/>
          <w:sz w:val="21"/>
          <w:szCs w:val="21"/>
          <w:lang w:eastAsia="zh-CN"/>
        </w:rPr>
      </w:pPr>
      <w:r>
        <w:rPr>
          <w:rFonts w:hint="eastAsia" w:ascii="宋体" w:hAnsi="宋体" w:eastAsia="宋体" w:cs="宋体"/>
          <w:color w:val="231F20"/>
          <w:spacing w:val="14"/>
          <w:sz w:val="21"/>
          <w:szCs w:val="21"/>
          <w:lang w:eastAsia="zh-CN"/>
        </w:rPr>
        <w:t>高精度和中精度观测系统的主要性能指标见表1</w:t>
      </w:r>
      <w:r>
        <w:rPr>
          <w:rFonts w:hint="eastAsia" w:ascii="宋体" w:hAnsi="宋体" w:eastAsia="宋体" w:cs="宋体"/>
          <w:color w:val="231F20"/>
          <w:spacing w:val="14"/>
          <w:sz w:val="21"/>
          <w:szCs w:val="21"/>
          <w:lang w:val="en-US" w:eastAsia="zh-CN"/>
        </w:rPr>
        <w:t>及表2</w:t>
      </w:r>
      <w:r>
        <w:rPr>
          <w:rFonts w:hint="eastAsia" w:ascii="宋体" w:hAnsi="宋体" w:eastAsia="宋体" w:cs="宋体"/>
          <w:color w:val="231F20"/>
          <w:spacing w:val="14"/>
          <w:sz w:val="21"/>
          <w:szCs w:val="21"/>
          <w:lang w:eastAsia="zh-CN"/>
        </w:rPr>
        <w:t>。</w:t>
      </w:r>
    </w:p>
    <w:p w14:paraId="6EF02484">
      <w:pPr>
        <w:pStyle w:val="3"/>
        <w:spacing w:line="285" w:lineRule="auto"/>
        <w:rPr>
          <w:rFonts w:hint="eastAsia" w:ascii="宋体" w:hAnsi="宋体" w:eastAsia="宋体" w:cs="宋体"/>
          <w:lang w:eastAsia="zh-CN"/>
        </w:rPr>
      </w:pPr>
    </w:p>
    <w:p w14:paraId="0DB5D1AB">
      <w:pPr>
        <w:spacing w:before="81" w:line="210" w:lineRule="auto"/>
        <w:ind w:left="3355"/>
        <w:rPr>
          <w:rFonts w:hint="eastAsia" w:ascii="宋体" w:hAnsi="宋体" w:eastAsia="宋体" w:cs="宋体"/>
          <w:lang w:eastAsia="zh-CN"/>
        </w:rPr>
      </w:pPr>
      <w:r>
        <w:rPr>
          <w:rFonts w:hint="eastAsia" w:ascii="宋体" w:hAnsi="宋体" w:eastAsia="宋体" w:cs="宋体"/>
          <w:color w:val="231F20"/>
          <w:spacing w:val="10"/>
          <w:lang w:eastAsia="zh-CN"/>
        </w:rPr>
        <w:t>表1 高精度观测系统主要性能指标</w:t>
      </w:r>
    </w:p>
    <w:p w14:paraId="13394E63">
      <w:pPr>
        <w:spacing w:line="176" w:lineRule="exact"/>
        <w:rPr>
          <w:rFonts w:hint="eastAsia" w:ascii="宋体" w:hAnsi="宋体" w:eastAsia="宋体" w:cs="宋体"/>
          <w:sz w:val="24"/>
          <w:szCs w:val="24"/>
          <w:lang w:eastAsia="zh-CN"/>
        </w:rPr>
      </w:pPr>
    </w:p>
    <w:tbl>
      <w:tblPr>
        <w:tblStyle w:val="15"/>
        <w:tblW w:w="9347" w:type="dxa"/>
        <w:tblInd w:w="5"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3518"/>
        <w:gridCol w:w="5829"/>
      </w:tblGrid>
      <w:tr w14:paraId="39B7ABE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3518" w:type="dxa"/>
            <w:tcBorders>
              <w:top w:val="single" w:color="231F20" w:sz="4" w:space="0"/>
              <w:left w:val="single" w:color="231F20" w:sz="4" w:space="0"/>
              <w:bottom w:val="single" w:color="231F20" w:sz="4" w:space="0"/>
            </w:tcBorders>
          </w:tcPr>
          <w:p w14:paraId="1880E776">
            <w:pPr>
              <w:pStyle w:val="14"/>
              <w:spacing w:before="105" w:line="183" w:lineRule="auto"/>
              <w:ind w:left="1223"/>
              <w:rPr>
                <w:rFonts w:hint="eastAsia" w:ascii="宋体" w:hAnsi="宋体" w:eastAsia="宋体" w:cs="宋体"/>
                <w:sz w:val="20"/>
                <w:szCs w:val="20"/>
              </w:rPr>
            </w:pPr>
            <w:r>
              <w:rPr>
                <w:rFonts w:hint="eastAsia" w:ascii="宋体" w:hAnsi="宋体" w:eastAsia="宋体" w:cs="宋体"/>
                <w:color w:val="231F20"/>
                <w:spacing w:val="17"/>
                <w:sz w:val="20"/>
                <w:szCs w:val="20"/>
              </w:rPr>
              <w:t>性能指标名称</w:t>
            </w:r>
          </w:p>
        </w:tc>
        <w:tc>
          <w:tcPr>
            <w:tcW w:w="5829" w:type="dxa"/>
            <w:tcBorders>
              <w:top w:val="single" w:color="231F20" w:sz="4" w:space="0"/>
              <w:bottom w:val="single" w:color="231F20" w:sz="4" w:space="0"/>
              <w:right w:val="single" w:color="231F20" w:sz="4" w:space="0"/>
            </w:tcBorders>
          </w:tcPr>
          <w:p w14:paraId="243C55E3">
            <w:pPr>
              <w:pStyle w:val="14"/>
              <w:spacing w:before="102" w:line="184" w:lineRule="auto"/>
              <w:ind w:left="2379"/>
              <w:rPr>
                <w:rFonts w:hint="eastAsia" w:ascii="宋体" w:hAnsi="宋体" w:eastAsia="宋体" w:cs="宋体"/>
                <w:sz w:val="20"/>
                <w:szCs w:val="20"/>
              </w:rPr>
            </w:pPr>
            <w:r>
              <w:rPr>
                <w:rFonts w:hint="eastAsia" w:ascii="宋体" w:hAnsi="宋体" w:eastAsia="宋体" w:cs="宋体"/>
                <w:color w:val="231F20"/>
                <w:spacing w:val="17"/>
                <w:sz w:val="20"/>
                <w:szCs w:val="20"/>
              </w:rPr>
              <w:t>性能指标参数</w:t>
            </w:r>
          </w:p>
        </w:tc>
      </w:tr>
      <w:tr w14:paraId="034DC39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3518" w:type="dxa"/>
            <w:tcBorders>
              <w:top w:val="single" w:color="231F20" w:sz="4" w:space="0"/>
              <w:left w:val="single" w:color="231F20" w:sz="4" w:space="0"/>
              <w:bottom w:val="single" w:color="231F20" w:sz="4" w:space="0"/>
            </w:tcBorders>
          </w:tcPr>
          <w:p w14:paraId="564A6681">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必测指标</w:t>
            </w:r>
          </w:p>
        </w:tc>
        <w:tc>
          <w:tcPr>
            <w:tcW w:w="5829" w:type="dxa"/>
            <w:tcBorders>
              <w:top w:val="single" w:color="231F20" w:sz="4" w:space="0"/>
              <w:bottom w:val="single" w:color="231F20" w:sz="4" w:space="0"/>
              <w:right w:val="single" w:color="231F20" w:sz="4" w:space="0"/>
            </w:tcBorders>
          </w:tcPr>
          <w:p w14:paraId="7F4B356E">
            <w:pPr>
              <w:pStyle w:val="14"/>
              <w:spacing w:before="102" w:line="184" w:lineRule="auto"/>
              <w:jc w:val="center"/>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二氧化碳（CO2）、甲烷（CH₄）、氧化亚氮（N2O）</w:t>
            </w:r>
          </w:p>
        </w:tc>
      </w:tr>
      <w:tr w14:paraId="0E022FC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3518" w:type="dxa"/>
            <w:tcBorders>
              <w:top w:val="single" w:color="231F20" w:sz="4" w:space="0"/>
              <w:left w:val="single" w:color="231F20" w:sz="4" w:space="0"/>
              <w:bottom w:val="single" w:color="231F20" w:sz="4" w:space="0"/>
            </w:tcBorders>
          </w:tcPr>
          <w:p w14:paraId="5955FAE2">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选测指标</w:t>
            </w:r>
          </w:p>
        </w:tc>
        <w:tc>
          <w:tcPr>
            <w:tcW w:w="5829" w:type="dxa"/>
            <w:tcBorders>
              <w:top w:val="single" w:color="231F20" w:sz="4" w:space="0"/>
              <w:bottom w:val="single" w:color="231F20" w:sz="4" w:space="0"/>
              <w:right w:val="single" w:color="231F20" w:sz="4" w:space="0"/>
            </w:tcBorders>
          </w:tcPr>
          <w:p w14:paraId="52868752">
            <w:pPr>
              <w:pStyle w:val="14"/>
              <w:spacing w:before="102" w:line="184" w:lineRule="auto"/>
              <w:jc w:val="center"/>
              <w:rPr>
                <w:rFonts w:hint="eastAsia" w:ascii="宋体" w:hAnsi="宋体" w:eastAsia="宋体" w:cs="宋体"/>
                <w:color w:val="231F20"/>
                <w:spacing w:val="17"/>
                <w:sz w:val="20"/>
                <w:szCs w:val="20"/>
              </w:rPr>
            </w:pPr>
            <w:r>
              <w:rPr>
                <w:rFonts w:hint="eastAsia" w:ascii="宋体" w:hAnsi="宋体" w:eastAsia="宋体" w:cs="宋体"/>
                <w:color w:val="231F20"/>
                <w:spacing w:val="17"/>
                <w:sz w:val="20"/>
                <w:szCs w:val="20"/>
              </w:rPr>
              <w:t>一氧化碳（CO）、氮氧化物（NOx）、二氧化硫（SO</w:t>
            </w:r>
            <w:r>
              <w:rPr>
                <w:rFonts w:hint="eastAsia" w:ascii="宋体" w:hAnsi="宋体" w:eastAsia="宋体" w:cs="宋体"/>
                <w:color w:val="231F20"/>
                <w:spacing w:val="17"/>
                <w:sz w:val="20"/>
                <w:szCs w:val="20"/>
                <w:lang w:eastAsia="zh-CN"/>
              </w:rPr>
              <w:t>2</w:t>
            </w:r>
            <w:r>
              <w:rPr>
                <w:rFonts w:hint="eastAsia" w:ascii="宋体" w:hAnsi="宋体" w:eastAsia="宋体" w:cs="宋体"/>
                <w:color w:val="231F20"/>
                <w:spacing w:val="17"/>
                <w:sz w:val="20"/>
                <w:szCs w:val="20"/>
              </w:rPr>
              <w:t>）等</w:t>
            </w:r>
          </w:p>
        </w:tc>
      </w:tr>
      <w:tr w14:paraId="10EBC5A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0" w:hRule="atLeast"/>
        </w:trPr>
        <w:tc>
          <w:tcPr>
            <w:tcW w:w="3518" w:type="dxa"/>
            <w:tcBorders>
              <w:top w:val="single" w:color="231F20" w:sz="4" w:space="0"/>
              <w:left w:val="single" w:color="231F20" w:sz="4" w:space="0"/>
            </w:tcBorders>
          </w:tcPr>
          <w:p w14:paraId="04EEC639">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val="en-US" w:eastAsia="zh-CN"/>
              </w:rPr>
              <w:t>测量</w:t>
            </w:r>
            <w:r>
              <w:rPr>
                <w:rFonts w:hint="eastAsia" w:ascii="宋体" w:hAnsi="宋体" w:eastAsia="宋体" w:cs="宋体"/>
                <w:color w:val="231F20"/>
                <w:spacing w:val="17"/>
                <w:sz w:val="20"/>
                <w:szCs w:val="20"/>
                <w:lang w:eastAsia="zh-CN"/>
              </w:rPr>
              <w:t>精度（5min平均）</w:t>
            </w:r>
          </w:p>
        </w:tc>
        <w:tc>
          <w:tcPr>
            <w:tcW w:w="5829" w:type="dxa"/>
            <w:tcBorders>
              <w:top w:val="single" w:color="231F20" w:sz="4" w:space="0"/>
              <w:right w:val="single" w:color="231F20" w:sz="4" w:space="0"/>
            </w:tcBorders>
          </w:tcPr>
          <w:p w14:paraId="7CD19FC8">
            <w:pPr>
              <w:pStyle w:val="14"/>
              <w:spacing w:before="105" w:line="183" w:lineRule="auto"/>
              <w:ind w:left="0" w:right="0" w:firstLine="234" w:firstLineChars="100"/>
              <w:rPr>
                <w:rFonts w:hint="eastAsia" w:ascii="宋体" w:hAnsi="宋体" w:eastAsia="宋体" w:cs="宋体"/>
                <w:color w:val="231F20"/>
                <w:spacing w:val="17"/>
                <w:sz w:val="20"/>
                <w:szCs w:val="20"/>
                <w:lang w:eastAsia="zh-CN"/>
              </w:rPr>
            </w:pPr>
            <w:r>
              <w:rPr>
                <w:rFonts w:hint="eastAsia" w:ascii="宋体" w:hAnsi="宋体" w:eastAsia="宋体" w:cs="宋体"/>
                <w:i w:val="0"/>
                <w:iCs w:val="0"/>
                <w:caps w:val="0"/>
                <w:color w:val="231F20"/>
                <w:spacing w:val="17"/>
                <w:sz w:val="20"/>
                <w:szCs w:val="20"/>
                <w:shd w:val="clear"/>
                <w:lang w:eastAsia="zh-CN"/>
              </w:rPr>
              <w:t>CO₂ ≤ 0.1 ppm；CH₄ ≤ 2 ppb；N₂O ≤ 0.3 ppb</w:t>
            </w:r>
          </w:p>
        </w:tc>
      </w:tr>
      <w:tr w14:paraId="3DC5070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6" w:hRule="atLeast"/>
        </w:trPr>
        <w:tc>
          <w:tcPr>
            <w:tcW w:w="3518" w:type="dxa"/>
            <w:tcBorders>
              <w:left w:val="single" w:color="231F20" w:sz="4" w:space="0"/>
            </w:tcBorders>
          </w:tcPr>
          <w:p w14:paraId="400B47CD">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24h最大漂移（1h平均）</w:t>
            </w:r>
          </w:p>
        </w:tc>
        <w:tc>
          <w:tcPr>
            <w:tcW w:w="5829" w:type="dxa"/>
            <w:tcBorders>
              <w:right w:val="single" w:color="231F20" w:sz="4" w:space="0"/>
            </w:tcBorders>
          </w:tcPr>
          <w:p w14:paraId="0879A53F">
            <w:pPr>
              <w:pStyle w:val="14"/>
              <w:spacing w:before="105" w:line="183" w:lineRule="auto"/>
              <w:ind w:left="0" w:right="0" w:firstLine="234" w:firstLineChars="100"/>
              <w:rPr>
                <w:rFonts w:hint="eastAsia" w:ascii="宋体" w:hAnsi="宋体" w:eastAsia="宋体" w:cs="宋体"/>
                <w:color w:val="231F20"/>
                <w:spacing w:val="17"/>
                <w:sz w:val="20"/>
                <w:szCs w:val="20"/>
                <w:lang w:eastAsia="zh-CN"/>
              </w:rPr>
            </w:pPr>
            <w:r>
              <w:rPr>
                <w:rFonts w:hint="eastAsia" w:ascii="宋体" w:hAnsi="宋体" w:eastAsia="宋体" w:cs="宋体"/>
                <w:i w:val="0"/>
                <w:iCs w:val="0"/>
                <w:caps w:val="0"/>
                <w:color w:val="231F20"/>
                <w:spacing w:val="17"/>
                <w:sz w:val="20"/>
                <w:szCs w:val="20"/>
                <w:shd w:val="clear"/>
                <w:lang w:eastAsia="zh-CN"/>
              </w:rPr>
              <w:t>CO₂ ≤ 0.3 ppm；CH₄ ≤ 3 ppb；N₂O ≤ 0.5 ppb</w:t>
            </w:r>
          </w:p>
        </w:tc>
      </w:tr>
      <w:tr w14:paraId="666B1CF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6" w:hRule="atLeast"/>
        </w:trPr>
        <w:tc>
          <w:tcPr>
            <w:tcW w:w="3518" w:type="dxa"/>
            <w:tcBorders>
              <w:left w:val="single" w:color="231F20" w:sz="4" w:space="0"/>
            </w:tcBorders>
          </w:tcPr>
          <w:p w14:paraId="4AAC5B28">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测量浓度范围</w:t>
            </w:r>
          </w:p>
        </w:tc>
        <w:tc>
          <w:tcPr>
            <w:tcW w:w="5829" w:type="dxa"/>
            <w:tcBorders>
              <w:right w:val="single" w:color="231F20" w:sz="4" w:space="0"/>
            </w:tcBorders>
          </w:tcPr>
          <w:p w14:paraId="79F27B24">
            <w:pPr>
              <w:pStyle w:val="14"/>
              <w:spacing w:before="105" w:line="183" w:lineRule="auto"/>
              <w:ind w:left="0" w:firstLine="234" w:firstLineChars="100"/>
              <w:rPr>
                <w:rFonts w:hint="eastAsia" w:ascii="宋体" w:hAnsi="宋体" w:eastAsia="宋体" w:cs="宋体"/>
                <w:color w:val="231F20"/>
                <w:spacing w:val="17"/>
                <w:sz w:val="20"/>
                <w:szCs w:val="20"/>
                <w:lang w:eastAsia="zh-CN"/>
              </w:rPr>
            </w:pPr>
            <w:r>
              <w:rPr>
                <w:rFonts w:hint="eastAsia" w:ascii="宋体" w:hAnsi="宋体" w:eastAsia="宋体" w:cs="宋体"/>
                <w:i w:val="0"/>
                <w:iCs w:val="0"/>
                <w:caps w:val="0"/>
                <w:color w:val="231F20"/>
                <w:spacing w:val="17"/>
                <w:sz w:val="20"/>
                <w:szCs w:val="20"/>
                <w:shd w:val="clear"/>
                <w:lang w:eastAsia="zh-CN"/>
              </w:rPr>
              <w:t>CO₂: 300–1000 ppm；CH₄: 100–5000 ppb；N₂O: 0–1000 ppb（有效精度范围内）</w:t>
            </w:r>
          </w:p>
        </w:tc>
      </w:tr>
      <w:tr w14:paraId="024FA26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9" w:hRule="atLeast"/>
        </w:trPr>
        <w:tc>
          <w:tcPr>
            <w:tcW w:w="3518" w:type="dxa"/>
            <w:tcBorders>
              <w:left w:val="single" w:color="231F20" w:sz="4" w:space="0"/>
            </w:tcBorders>
          </w:tcPr>
          <w:p w14:paraId="364350E7">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b w:val="0"/>
                <w:bCs w:val="0"/>
                <w:i w:val="0"/>
                <w:iCs w:val="0"/>
                <w:caps w:val="0"/>
                <w:color w:val="231F20"/>
                <w:spacing w:val="17"/>
                <w:sz w:val="20"/>
                <w:szCs w:val="20"/>
                <w:shd w:val="clear"/>
                <w:lang w:eastAsia="zh-CN"/>
              </w:rPr>
              <w:t>数据获取率</w:t>
            </w:r>
          </w:p>
        </w:tc>
        <w:tc>
          <w:tcPr>
            <w:tcW w:w="5829" w:type="dxa"/>
            <w:tcBorders>
              <w:right w:val="single" w:color="231F20" w:sz="4" w:space="0"/>
            </w:tcBorders>
          </w:tcPr>
          <w:p w14:paraId="4F837C98">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i w:val="0"/>
                <w:iCs w:val="0"/>
                <w:caps w:val="0"/>
                <w:color w:val="231F20"/>
                <w:spacing w:val="17"/>
                <w:sz w:val="20"/>
                <w:szCs w:val="20"/>
                <w:shd w:val="clear"/>
                <w:lang w:eastAsia="zh-CN"/>
              </w:rPr>
              <w:t>≥95%</w:t>
            </w:r>
          </w:p>
        </w:tc>
      </w:tr>
      <w:tr w14:paraId="031EC0D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9" w:hRule="atLeast"/>
        </w:trPr>
        <w:tc>
          <w:tcPr>
            <w:tcW w:w="3518" w:type="dxa"/>
            <w:tcBorders>
              <w:left w:val="single" w:color="231F20" w:sz="4" w:space="0"/>
              <w:bottom w:val="single" w:color="231F20" w:sz="4" w:space="0"/>
            </w:tcBorders>
          </w:tcPr>
          <w:p w14:paraId="76983F83">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响应时间</w:t>
            </w:r>
          </w:p>
        </w:tc>
        <w:tc>
          <w:tcPr>
            <w:tcW w:w="5829" w:type="dxa"/>
            <w:tcBorders>
              <w:bottom w:val="single" w:color="231F20" w:sz="4" w:space="0"/>
              <w:right w:val="single" w:color="231F20" w:sz="4" w:space="0"/>
            </w:tcBorders>
          </w:tcPr>
          <w:p w14:paraId="2C868E85">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≤3 min（从采样到输出稳定数据）</w:t>
            </w:r>
          </w:p>
        </w:tc>
      </w:tr>
    </w:tbl>
    <w:p w14:paraId="506C43B2">
      <w:pPr>
        <w:pStyle w:val="3"/>
        <w:spacing w:line="413" w:lineRule="auto"/>
        <w:rPr>
          <w:rFonts w:hint="eastAsia" w:ascii="宋体" w:hAnsi="宋体" w:eastAsia="宋体" w:cs="宋体"/>
        </w:rPr>
      </w:pPr>
    </w:p>
    <w:p w14:paraId="55C84E01">
      <w:pPr>
        <w:spacing w:before="81" w:line="210" w:lineRule="auto"/>
        <w:ind w:left="3355"/>
        <w:rPr>
          <w:rFonts w:hint="eastAsia" w:ascii="宋体" w:hAnsi="宋体" w:eastAsia="宋体" w:cs="宋体"/>
          <w:color w:val="231F20"/>
          <w:spacing w:val="10"/>
          <w:lang w:eastAsia="zh-CN"/>
        </w:rPr>
      </w:pPr>
      <w:r>
        <w:rPr>
          <w:rFonts w:hint="eastAsia" w:ascii="宋体" w:hAnsi="宋体" w:eastAsia="宋体" w:cs="宋体"/>
          <w:color w:val="231F20"/>
          <w:spacing w:val="10"/>
          <w:lang w:eastAsia="zh-CN"/>
        </w:rPr>
        <w:t>表</w:t>
      </w:r>
      <w:r>
        <w:rPr>
          <w:rFonts w:hint="eastAsia" w:ascii="宋体" w:hAnsi="宋体" w:eastAsia="宋体" w:cs="宋体"/>
          <w:color w:val="231F20"/>
          <w:spacing w:val="10"/>
          <w:lang w:val="en-US" w:eastAsia="zh-CN"/>
        </w:rPr>
        <w:t>2</w:t>
      </w:r>
      <w:r>
        <w:rPr>
          <w:rFonts w:hint="eastAsia" w:ascii="宋体" w:hAnsi="宋体" w:eastAsia="宋体" w:cs="宋体"/>
          <w:color w:val="231F20"/>
          <w:spacing w:val="10"/>
          <w:lang w:eastAsia="zh-CN"/>
        </w:rPr>
        <w:t xml:space="preserve"> </w:t>
      </w:r>
      <w:r>
        <w:rPr>
          <w:rFonts w:hint="eastAsia" w:ascii="宋体" w:hAnsi="宋体" w:eastAsia="宋体" w:cs="宋体"/>
          <w:color w:val="231F20"/>
          <w:spacing w:val="10"/>
          <w:lang w:val="en-US" w:eastAsia="zh-CN"/>
        </w:rPr>
        <w:t>中</w:t>
      </w:r>
      <w:r>
        <w:rPr>
          <w:rFonts w:hint="eastAsia" w:ascii="宋体" w:hAnsi="宋体" w:eastAsia="宋体" w:cs="宋体"/>
          <w:color w:val="231F20"/>
          <w:spacing w:val="10"/>
          <w:lang w:eastAsia="zh-CN"/>
        </w:rPr>
        <w:t>精度观测系统主要性能指标</w:t>
      </w:r>
    </w:p>
    <w:p w14:paraId="6150A74A">
      <w:pPr>
        <w:spacing w:before="81" w:line="210" w:lineRule="auto"/>
        <w:ind w:left="3355"/>
        <w:rPr>
          <w:rFonts w:hint="eastAsia" w:ascii="宋体" w:hAnsi="宋体" w:eastAsia="宋体" w:cs="宋体"/>
          <w:color w:val="231F20"/>
          <w:spacing w:val="10"/>
          <w:lang w:eastAsia="zh-CN"/>
        </w:rPr>
      </w:pPr>
    </w:p>
    <w:tbl>
      <w:tblPr>
        <w:tblStyle w:val="15"/>
        <w:tblW w:w="9347" w:type="dxa"/>
        <w:tblInd w:w="5"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3518"/>
        <w:gridCol w:w="5829"/>
      </w:tblGrid>
      <w:tr w14:paraId="0C76178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3518" w:type="dxa"/>
            <w:tcBorders>
              <w:top w:val="single" w:color="231F20" w:sz="4" w:space="0"/>
              <w:left w:val="single" w:color="231F20" w:sz="4" w:space="0"/>
              <w:bottom w:val="single" w:color="231F20" w:sz="4" w:space="0"/>
            </w:tcBorders>
          </w:tcPr>
          <w:p w14:paraId="44C8B9AE">
            <w:pPr>
              <w:pStyle w:val="14"/>
              <w:spacing w:before="105" w:line="183" w:lineRule="auto"/>
              <w:ind w:left="1223"/>
              <w:rPr>
                <w:rFonts w:hint="eastAsia" w:ascii="宋体" w:hAnsi="宋体" w:eastAsia="宋体" w:cs="宋体"/>
                <w:sz w:val="20"/>
                <w:szCs w:val="20"/>
              </w:rPr>
            </w:pPr>
            <w:r>
              <w:rPr>
                <w:rFonts w:hint="eastAsia" w:ascii="宋体" w:hAnsi="宋体" w:eastAsia="宋体" w:cs="宋体"/>
                <w:color w:val="231F20"/>
                <w:spacing w:val="17"/>
                <w:sz w:val="20"/>
                <w:szCs w:val="20"/>
              </w:rPr>
              <w:t>性能指标名称</w:t>
            </w:r>
          </w:p>
        </w:tc>
        <w:tc>
          <w:tcPr>
            <w:tcW w:w="5829" w:type="dxa"/>
            <w:tcBorders>
              <w:top w:val="single" w:color="231F20" w:sz="4" w:space="0"/>
              <w:bottom w:val="single" w:color="231F20" w:sz="4" w:space="0"/>
              <w:right w:val="single" w:color="231F20" w:sz="4" w:space="0"/>
            </w:tcBorders>
          </w:tcPr>
          <w:p w14:paraId="1CA66111">
            <w:pPr>
              <w:pStyle w:val="14"/>
              <w:spacing w:before="102" w:line="184" w:lineRule="auto"/>
              <w:ind w:left="2379"/>
              <w:rPr>
                <w:rFonts w:hint="eastAsia" w:ascii="宋体" w:hAnsi="宋体" w:eastAsia="宋体" w:cs="宋体"/>
                <w:sz w:val="20"/>
                <w:szCs w:val="20"/>
              </w:rPr>
            </w:pPr>
            <w:r>
              <w:rPr>
                <w:rFonts w:hint="eastAsia" w:ascii="宋体" w:hAnsi="宋体" w:eastAsia="宋体" w:cs="宋体"/>
                <w:color w:val="231F20"/>
                <w:spacing w:val="17"/>
                <w:sz w:val="20"/>
                <w:szCs w:val="20"/>
              </w:rPr>
              <w:t>性能指标参数</w:t>
            </w:r>
          </w:p>
        </w:tc>
      </w:tr>
      <w:tr w14:paraId="19FEF80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3518" w:type="dxa"/>
            <w:tcBorders>
              <w:top w:val="single" w:color="231F20" w:sz="4" w:space="0"/>
              <w:left w:val="single" w:color="231F20" w:sz="4" w:space="0"/>
              <w:bottom w:val="single" w:color="231F20" w:sz="4" w:space="0"/>
            </w:tcBorders>
          </w:tcPr>
          <w:p w14:paraId="111BCE54">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必测指标</w:t>
            </w:r>
          </w:p>
        </w:tc>
        <w:tc>
          <w:tcPr>
            <w:tcW w:w="5829" w:type="dxa"/>
            <w:tcBorders>
              <w:top w:val="single" w:color="231F20" w:sz="4" w:space="0"/>
              <w:bottom w:val="single" w:color="231F20" w:sz="4" w:space="0"/>
              <w:right w:val="single" w:color="231F20" w:sz="4" w:space="0"/>
            </w:tcBorders>
          </w:tcPr>
          <w:p w14:paraId="6B73DD2B">
            <w:pPr>
              <w:pStyle w:val="14"/>
              <w:spacing w:before="102" w:line="184" w:lineRule="auto"/>
              <w:jc w:val="center"/>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二氧化碳（CO2）、甲烷（CH</w:t>
            </w:r>
            <w:r>
              <w:rPr>
                <w:rFonts w:hint="eastAsia" w:ascii="宋体" w:hAnsi="宋体" w:eastAsia="宋体" w:cs="宋体"/>
                <w:color w:val="231F20"/>
                <w:spacing w:val="17"/>
                <w:sz w:val="20"/>
                <w:szCs w:val="20"/>
                <w:lang w:val="en-US" w:eastAsia="zh-CN"/>
              </w:rPr>
              <w:t>4</w:t>
            </w:r>
            <w:r>
              <w:rPr>
                <w:rFonts w:hint="eastAsia" w:ascii="宋体" w:hAnsi="宋体" w:eastAsia="宋体" w:cs="宋体"/>
                <w:color w:val="231F20"/>
                <w:spacing w:val="17"/>
                <w:sz w:val="20"/>
                <w:szCs w:val="20"/>
                <w:lang w:eastAsia="zh-CN"/>
              </w:rPr>
              <w:t>）、氧化亚氮（N2O）</w:t>
            </w:r>
          </w:p>
        </w:tc>
      </w:tr>
      <w:tr w14:paraId="4DFA28D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3518" w:type="dxa"/>
            <w:tcBorders>
              <w:top w:val="single" w:color="231F20" w:sz="4" w:space="0"/>
              <w:left w:val="single" w:color="231F20" w:sz="4" w:space="0"/>
              <w:bottom w:val="single" w:color="231F20" w:sz="4" w:space="0"/>
            </w:tcBorders>
          </w:tcPr>
          <w:p w14:paraId="502B1409">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选测指标</w:t>
            </w:r>
          </w:p>
        </w:tc>
        <w:tc>
          <w:tcPr>
            <w:tcW w:w="5829" w:type="dxa"/>
            <w:tcBorders>
              <w:top w:val="single" w:color="231F20" w:sz="4" w:space="0"/>
              <w:bottom w:val="single" w:color="231F20" w:sz="4" w:space="0"/>
              <w:right w:val="single" w:color="231F20" w:sz="4" w:space="0"/>
            </w:tcBorders>
          </w:tcPr>
          <w:p w14:paraId="0146E925">
            <w:pPr>
              <w:pStyle w:val="14"/>
              <w:spacing w:before="102" w:line="184" w:lineRule="auto"/>
              <w:jc w:val="center"/>
              <w:rPr>
                <w:rFonts w:hint="eastAsia" w:ascii="宋体" w:hAnsi="宋体" w:eastAsia="宋体" w:cs="宋体"/>
                <w:color w:val="231F20"/>
                <w:spacing w:val="17"/>
                <w:sz w:val="20"/>
                <w:szCs w:val="20"/>
              </w:rPr>
            </w:pPr>
            <w:r>
              <w:rPr>
                <w:rFonts w:hint="eastAsia" w:ascii="宋体" w:hAnsi="宋体" w:eastAsia="宋体" w:cs="宋体"/>
                <w:color w:val="231F20"/>
                <w:spacing w:val="17"/>
                <w:sz w:val="20"/>
                <w:szCs w:val="20"/>
              </w:rPr>
              <w:t>一氧化碳（CO）、氮氧化物（NOx）、二氧化硫（SO</w:t>
            </w:r>
            <w:r>
              <w:rPr>
                <w:rFonts w:hint="eastAsia" w:ascii="宋体" w:hAnsi="宋体" w:eastAsia="宋体" w:cs="宋体"/>
                <w:color w:val="231F20"/>
                <w:spacing w:val="17"/>
                <w:sz w:val="20"/>
                <w:szCs w:val="20"/>
                <w:lang w:eastAsia="zh-CN"/>
              </w:rPr>
              <w:t>2</w:t>
            </w:r>
            <w:r>
              <w:rPr>
                <w:rFonts w:hint="eastAsia" w:ascii="宋体" w:hAnsi="宋体" w:eastAsia="宋体" w:cs="宋体"/>
                <w:color w:val="231F20"/>
                <w:spacing w:val="17"/>
                <w:sz w:val="20"/>
                <w:szCs w:val="20"/>
              </w:rPr>
              <w:t>）等</w:t>
            </w:r>
          </w:p>
        </w:tc>
      </w:tr>
      <w:tr w14:paraId="0402E20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0" w:hRule="atLeast"/>
        </w:trPr>
        <w:tc>
          <w:tcPr>
            <w:tcW w:w="3518" w:type="dxa"/>
            <w:tcBorders>
              <w:top w:val="single" w:color="231F20" w:sz="4" w:space="0"/>
              <w:left w:val="single" w:color="231F20" w:sz="4" w:space="0"/>
            </w:tcBorders>
          </w:tcPr>
          <w:p w14:paraId="25164ECD">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val="en-US" w:eastAsia="zh-CN"/>
              </w:rPr>
              <w:t>策略</w:t>
            </w:r>
            <w:r>
              <w:rPr>
                <w:rFonts w:hint="eastAsia" w:ascii="宋体" w:hAnsi="宋体" w:eastAsia="宋体" w:cs="宋体"/>
                <w:color w:val="231F20"/>
                <w:spacing w:val="17"/>
                <w:sz w:val="20"/>
                <w:szCs w:val="20"/>
                <w:lang w:eastAsia="zh-CN"/>
              </w:rPr>
              <w:t>精度（5min平均）</w:t>
            </w:r>
          </w:p>
        </w:tc>
        <w:tc>
          <w:tcPr>
            <w:tcW w:w="5829" w:type="dxa"/>
            <w:tcBorders>
              <w:top w:val="single" w:color="231F20" w:sz="4" w:space="0"/>
              <w:right w:val="single" w:color="231F20" w:sz="4" w:space="0"/>
            </w:tcBorders>
          </w:tcPr>
          <w:p w14:paraId="5801290E">
            <w:r>
              <w:rPr>
                <w:rFonts w:hint="eastAsia" w:ascii="宋体" w:hAnsi="宋体" w:eastAsia="宋体" w:cs="宋体"/>
                <w:color w:val="231F20"/>
                <w:spacing w:val="17"/>
                <w:sz w:val="20"/>
                <w:szCs w:val="20"/>
                <w:lang w:eastAsia="zh-CN"/>
              </w:rPr>
              <w:t>CO2 ≤ 0.5 ppm；CH4 ≤ 10 ppb；N2O ≤ 5 ppb</w:t>
            </w:r>
          </w:p>
          <w:p w14:paraId="67D3A6A5"/>
          <w:p w14:paraId="219B6F2A">
            <w:pPr>
              <w:pStyle w:val="14"/>
              <w:spacing w:before="105" w:line="183" w:lineRule="auto"/>
              <w:ind w:left="0" w:right="0" w:firstLine="234" w:firstLineChars="100"/>
              <w:rPr>
                <w:rFonts w:hint="eastAsia" w:ascii="宋体" w:hAnsi="宋体" w:eastAsia="宋体" w:cs="宋体"/>
                <w:color w:val="231F20"/>
                <w:spacing w:val="17"/>
                <w:sz w:val="20"/>
                <w:szCs w:val="20"/>
                <w:lang w:eastAsia="zh-CN"/>
              </w:rPr>
            </w:pPr>
          </w:p>
        </w:tc>
      </w:tr>
      <w:tr w14:paraId="0A9F71F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6" w:hRule="atLeast"/>
        </w:trPr>
        <w:tc>
          <w:tcPr>
            <w:tcW w:w="3518" w:type="dxa"/>
            <w:tcBorders>
              <w:left w:val="single" w:color="231F20" w:sz="4" w:space="0"/>
            </w:tcBorders>
          </w:tcPr>
          <w:p w14:paraId="24DEB505">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24h最大漂移（1h平均）</w:t>
            </w:r>
          </w:p>
        </w:tc>
        <w:tc>
          <w:tcPr>
            <w:tcW w:w="5829" w:type="dxa"/>
            <w:tcBorders>
              <w:right w:val="single" w:color="231F20" w:sz="4" w:space="0"/>
            </w:tcBorders>
          </w:tcPr>
          <w:p w14:paraId="4C3502B8">
            <w:r>
              <w:rPr>
                <w:rFonts w:hint="eastAsia" w:ascii="宋体" w:hAnsi="宋体" w:eastAsia="宋体" w:cs="宋体"/>
                <w:color w:val="231F20"/>
                <w:spacing w:val="17"/>
                <w:sz w:val="20"/>
                <w:szCs w:val="20"/>
                <w:lang w:eastAsia="zh-CN"/>
              </w:rPr>
              <w:t>CO2 ≤ 1.0 ppm；CH4 ≤ 20 ppb；N2O ≤ 10 ppb</w:t>
            </w:r>
          </w:p>
          <w:p w14:paraId="0D5D1E5B"/>
          <w:p w14:paraId="1DDF8F91">
            <w:pPr>
              <w:pStyle w:val="14"/>
              <w:spacing w:before="105" w:line="183" w:lineRule="auto"/>
              <w:ind w:left="0" w:right="0" w:firstLine="234" w:firstLineChars="100"/>
              <w:rPr>
                <w:rFonts w:hint="eastAsia" w:ascii="宋体" w:hAnsi="宋体" w:eastAsia="宋体" w:cs="宋体"/>
                <w:color w:val="231F20"/>
                <w:spacing w:val="17"/>
                <w:sz w:val="20"/>
                <w:szCs w:val="20"/>
                <w:lang w:eastAsia="zh-CN"/>
              </w:rPr>
            </w:pPr>
          </w:p>
        </w:tc>
      </w:tr>
      <w:tr w14:paraId="2FB3DBC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646" w:hRule="atLeast"/>
        </w:trPr>
        <w:tc>
          <w:tcPr>
            <w:tcW w:w="3518" w:type="dxa"/>
            <w:tcBorders>
              <w:left w:val="single" w:color="231F20" w:sz="4" w:space="0"/>
            </w:tcBorders>
          </w:tcPr>
          <w:p w14:paraId="12E18841">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测量浓度范围</w:t>
            </w:r>
          </w:p>
        </w:tc>
        <w:tc>
          <w:tcPr>
            <w:tcW w:w="5829" w:type="dxa"/>
            <w:tcBorders>
              <w:right w:val="single" w:color="231F20" w:sz="4" w:space="0"/>
            </w:tcBorders>
          </w:tcPr>
          <w:p w14:paraId="07CABD47">
            <w:r>
              <w:rPr>
                <w:rFonts w:hint="eastAsia" w:ascii="宋体" w:hAnsi="宋体" w:eastAsia="宋体" w:cs="宋体"/>
                <w:color w:val="231F20"/>
                <w:spacing w:val="17"/>
                <w:sz w:val="20"/>
                <w:szCs w:val="20"/>
                <w:lang w:eastAsia="zh-CN"/>
              </w:rPr>
              <w:t>CO2: 300–2000 ppm；CH4: 100–10000 ppb；N2O: 0–2000 ppb（有效精度范围内）</w:t>
            </w:r>
          </w:p>
          <w:p w14:paraId="3660D0A5"/>
          <w:p w14:paraId="18009A81">
            <w:pPr>
              <w:pStyle w:val="14"/>
              <w:spacing w:before="105" w:line="183" w:lineRule="auto"/>
              <w:ind w:left="0" w:firstLine="234" w:firstLineChars="100"/>
              <w:rPr>
                <w:rFonts w:hint="eastAsia" w:ascii="宋体" w:hAnsi="宋体" w:eastAsia="宋体" w:cs="宋体"/>
                <w:color w:val="231F20"/>
                <w:spacing w:val="17"/>
                <w:sz w:val="20"/>
                <w:szCs w:val="20"/>
                <w:lang w:eastAsia="zh-CN"/>
              </w:rPr>
            </w:pPr>
          </w:p>
        </w:tc>
      </w:tr>
      <w:tr w14:paraId="384DF81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9" w:hRule="atLeast"/>
        </w:trPr>
        <w:tc>
          <w:tcPr>
            <w:tcW w:w="3518" w:type="dxa"/>
            <w:tcBorders>
              <w:left w:val="single" w:color="231F20" w:sz="4" w:space="0"/>
            </w:tcBorders>
          </w:tcPr>
          <w:p w14:paraId="52A39368">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b w:val="0"/>
                <w:bCs w:val="0"/>
                <w:i w:val="0"/>
                <w:iCs w:val="0"/>
                <w:caps w:val="0"/>
                <w:color w:val="231F20"/>
                <w:spacing w:val="17"/>
                <w:sz w:val="20"/>
                <w:szCs w:val="20"/>
                <w:shd w:val="clear"/>
                <w:lang w:eastAsia="zh-CN"/>
              </w:rPr>
              <w:t>数据获取率</w:t>
            </w:r>
          </w:p>
        </w:tc>
        <w:tc>
          <w:tcPr>
            <w:tcW w:w="5829" w:type="dxa"/>
            <w:tcBorders>
              <w:right w:val="single" w:color="231F20" w:sz="4" w:space="0"/>
            </w:tcBorders>
          </w:tcPr>
          <w:p w14:paraId="2B99B89C">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≥90%</w:t>
            </w:r>
          </w:p>
        </w:tc>
      </w:tr>
      <w:tr w14:paraId="045D152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9" w:hRule="atLeast"/>
        </w:trPr>
        <w:tc>
          <w:tcPr>
            <w:tcW w:w="3518" w:type="dxa"/>
            <w:tcBorders>
              <w:left w:val="single" w:color="231F20" w:sz="4" w:space="0"/>
              <w:bottom w:val="single" w:color="231F20" w:sz="4" w:space="0"/>
            </w:tcBorders>
          </w:tcPr>
          <w:p w14:paraId="7A487C15">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响应时间</w:t>
            </w:r>
          </w:p>
        </w:tc>
        <w:tc>
          <w:tcPr>
            <w:tcW w:w="5829" w:type="dxa"/>
            <w:tcBorders>
              <w:bottom w:val="single" w:color="231F20" w:sz="4" w:space="0"/>
              <w:right w:val="single" w:color="231F20" w:sz="4" w:space="0"/>
            </w:tcBorders>
          </w:tcPr>
          <w:p w14:paraId="727576F3">
            <w:pPr>
              <w:pStyle w:val="14"/>
              <w:spacing w:before="105" w:line="183" w:lineRule="auto"/>
              <w:ind w:left="1223"/>
              <w:rPr>
                <w:rFonts w:hint="eastAsia" w:ascii="宋体" w:hAnsi="宋体" w:eastAsia="宋体" w:cs="宋体"/>
                <w:color w:val="231F20"/>
                <w:spacing w:val="17"/>
                <w:sz w:val="20"/>
                <w:szCs w:val="20"/>
                <w:lang w:eastAsia="zh-CN"/>
              </w:rPr>
            </w:pPr>
            <w:r>
              <w:rPr>
                <w:rFonts w:hint="eastAsia" w:ascii="宋体" w:hAnsi="宋体" w:eastAsia="宋体" w:cs="宋体"/>
                <w:color w:val="231F20"/>
                <w:spacing w:val="17"/>
                <w:sz w:val="20"/>
                <w:szCs w:val="20"/>
                <w:lang w:eastAsia="zh-CN"/>
              </w:rPr>
              <w:t>≤</w:t>
            </w:r>
            <w:r>
              <w:rPr>
                <w:rFonts w:hint="eastAsia" w:ascii="宋体" w:hAnsi="宋体" w:eastAsia="宋体" w:cs="宋体"/>
                <w:color w:val="231F20"/>
                <w:spacing w:val="17"/>
                <w:sz w:val="20"/>
                <w:szCs w:val="20"/>
                <w:lang w:val="en-US" w:eastAsia="zh-CN"/>
              </w:rPr>
              <w:t>5</w:t>
            </w:r>
            <w:r>
              <w:rPr>
                <w:rFonts w:hint="eastAsia" w:ascii="宋体" w:hAnsi="宋体" w:eastAsia="宋体" w:cs="宋体"/>
                <w:color w:val="231F20"/>
                <w:spacing w:val="17"/>
                <w:sz w:val="20"/>
                <w:szCs w:val="20"/>
                <w:lang w:eastAsia="zh-CN"/>
              </w:rPr>
              <w:t xml:space="preserve"> min（从采样到输出稳定数据）</w:t>
            </w:r>
          </w:p>
        </w:tc>
      </w:tr>
    </w:tbl>
    <w:p w14:paraId="2506EB5A">
      <w:pPr>
        <w:pStyle w:val="3"/>
        <w:spacing w:line="413" w:lineRule="auto"/>
        <w:rPr>
          <w:rFonts w:hint="eastAsia" w:ascii="宋体" w:hAnsi="宋体" w:eastAsia="宋体" w:cs="宋体"/>
        </w:rPr>
      </w:pPr>
    </w:p>
    <w:p w14:paraId="3749C42E">
      <w:pPr>
        <w:pStyle w:val="3"/>
        <w:spacing w:before="276" w:line="254" w:lineRule="exact"/>
        <w:ind w:left="1"/>
        <w:outlineLvl w:val="0"/>
        <w:rPr>
          <w:rFonts w:hint="eastAsia"/>
          <w:color w:val="231F20"/>
          <w:spacing w:val="12"/>
          <w:position w:val="1"/>
          <w:sz w:val="24"/>
          <w:szCs w:val="24"/>
        </w:rPr>
      </w:pPr>
      <w:bookmarkStart w:id="17" w:name="_Toc13341"/>
      <w:r>
        <w:rPr>
          <w:rFonts w:hint="eastAsia"/>
          <w:color w:val="231F20"/>
          <w:spacing w:val="12"/>
          <w:position w:val="1"/>
          <w:sz w:val="24"/>
          <w:szCs w:val="24"/>
          <w:lang w:eastAsia="zh-CN"/>
        </w:rPr>
        <w:t>6</w:t>
      </w:r>
      <w:r>
        <w:rPr>
          <w:rFonts w:hint="eastAsia"/>
          <w:color w:val="231F20"/>
          <w:spacing w:val="12"/>
          <w:position w:val="1"/>
          <w:sz w:val="24"/>
          <w:szCs w:val="24"/>
        </w:rPr>
        <w:t xml:space="preserve"> 监测点位布设​</w:t>
      </w:r>
      <w:bookmarkEnd w:id="17"/>
    </w:p>
    <w:p w14:paraId="23F7EF1B">
      <w:pPr>
        <w:pStyle w:val="3"/>
        <w:spacing w:before="217" w:line="216" w:lineRule="auto"/>
        <w:ind w:left="20"/>
        <w:outlineLvl w:val="1"/>
        <w:rPr>
          <w:rFonts w:hint="eastAsia"/>
          <w:spacing w:val="-1"/>
          <w:position w:val="1"/>
          <w:sz w:val="21"/>
          <w:szCs w:val="21"/>
        </w:rPr>
      </w:pPr>
      <w:bookmarkStart w:id="18" w:name="_Toc11693"/>
      <w:r>
        <w:rPr>
          <w:rFonts w:hint="eastAsia"/>
          <w:spacing w:val="-1"/>
          <w:position w:val="1"/>
          <w:sz w:val="21"/>
          <w:szCs w:val="21"/>
          <w:lang w:eastAsia="zh-CN"/>
        </w:rPr>
        <w:t>6</w:t>
      </w:r>
      <w:r>
        <w:rPr>
          <w:rFonts w:hint="eastAsia"/>
          <w:spacing w:val="-1"/>
          <w:position w:val="1"/>
          <w:sz w:val="21"/>
          <w:szCs w:val="21"/>
        </w:rPr>
        <w:t>.1 布设原则​</w:t>
      </w:r>
      <w:bookmarkEnd w:id="18"/>
    </w:p>
    <w:p w14:paraId="799CA2D7">
      <w:pPr>
        <w:pStyle w:val="3"/>
        <w:spacing w:before="217" w:line="216" w:lineRule="auto"/>
        <w:ind w:left="20"/>
        <w:rPr>
          <w:rFonts w:hint="eastAsia"/>
          <w:spacing w:val="-1"/>
          <w:position w:val="1"/>
          <w:sz w:val="21"/>
          <w:szCs w:val="21"/>
        </w:rPr>
      </w:pPr>
      <w:r>
        <w:rPr>
          <w:rFonts w:hint="eastAsia"/>
          <w:spacing w:val="-1"/>
          <w:position w:val="1"/>
          <w:sz w:val="21"/>
          <w:szCs w:val="21"/>
          <w:lang w:eastAsia="zh-CN"/>
        </w:rPr>
        <w:t>6</w:t>
      </w:r>
      <w:r>
        <w:rPr>
          <w:rFonts w:hint="eastAsia"/>
          <w:spacing w:val="-1"/>
          <w:position w:val="1"/>
          <w:sz w:val="21"/>
          <w:szCs w:val="21"/>
        </w:rPr>
        <w:t>.1.1 代表性​</w:t>
      </w:r>
    </w:p>
    <w:p w14:paraId="09200F9D">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监测点位应能代表工业园区内不同功能区域、不同排放源类型的温室气体排放特征和浓度水平，以及园区整体的温室气体本底浓度和变化趋势。​</w:t>
      </w:r>
    </w:p>
    <w:p w14:paraId="2E03B71A">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6.1.2 可比性​</w:t>
      </w:r>
    </w:p>
    <w:p w14:paraId="5F943BB5">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同类型监测点位的设置条件应尽可能一致，包括但不限于监测仪器设备、采样方法、采样频率、数据处理方法等，以确保不同点位获取的数据具有可比性，便于进行综合分析和评估。​</w:t>
      </w:r>
    </w:p>
    <w:p w14:paraId="54C371BC">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6.1.3 整体性​</w:t>
      </w:r>
    </w:p>
    <w:p w14:paraId="68EF111C">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综合考虑工业园区的地形地貌、气象条件、产业布局、能源结构等因素，进行整体规划和布局，使监测点位能够全面反映园区内温室气体的产生、传输、扩散和转化过程。​</w:t>
      </w:r>
    </w:p>
    <w:p w14:paraId="36705AE1">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6.1.4 前瞻性​</w:t>
      </w:r>
    </w:p>
    <w:p w14:paraId="0F5B3F4F">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结合工业园区的发展规划和未来发展趋势，预留一定数量的监测点位，以适应园区未来可能的产业结构调整、规模扩张等带来的温室气体排放变化。​</w:t>
      </w:r>
    </w:p>
    <w:p w14:paraId="3A987DCF">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6.1.5 可操作性​</w:t>
      </w:r>
    </w:p>
    <w:p w14:paraId="071F4C50">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监测点位的选择应充分考虑实际建设和运行维护的可行性，包括点位的可达性、电力供应、通信条件、安全保障等。优先选择交通便利、易于安装和维护监测设备的地点，且确保监测设备运行过程中的安全稳定。​</w:t>
      </w:r>
    </w:p>
    <w:p w14:paraId="56BF51EF">
      <w:pPr>
        <w:pStyle w:val="3"/>
        <w:spacing w:before="217" w:line="216" w:lineRule="auto"/>
        <w:ind w:left="20"/>
        <w:outlineLvl w:val="1"/>
        <w:rPr>
          <w:rFonts w:hint="eastAsia"/>
          <w:spacing w:val="-1"/>
          <w:position w:val="1"/>
          <w:sz w:val="21"/>
          <w:szCs w:val="21"/>
          <w:lang w:eastAsia="zh-CN"/>
        </w:rPr>
      </w:pPr>
      <w:bookmarkStart w:id="19" w:name="_Toc28370"/>
      <w:r>
        <w:rPr>
          <w:rFonts w:hint="eastAsia"/>
          <w:spacing w:val="-1"/>
          <w:position w:val="1"/>
          <w:sz w:val="21"/>
          <w:szCs w:val="21"/>
          <w:lang w:eastAsia="zh-CN"/>
        </w:rPr>
        <w:t>6.2 点位类型及设置​</w:t>
      </w:r>
      <w:bookmarkEnd w:id="19"/>
    </w:p>
    <w:p w14:paraId="04B7127F">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6.2.1 园区本底点位​</w:t>
      </w:r>
    </w:p>
    <w:p w14:paraId="7E4D4F5A">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设置在工业园区主导风向上风向，距离园区边界至少5km的区域，以监测不受园区排放影响的区域大气本底温室气体浓度水平和变化趋势。该点位应具有较大区域尺度代表性，周边土地利用类型相对稳定，无明显的本地温室气体排放源。​</w:t>
      </w:r>
    </w:p>
    <w:p w14:paraId="76EA18E4">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6.2.2 园区排放点位​</w:t>
      </w:r>
    </w:p>
    <w:p w14:paraId="0DC9E3EF">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根据工业园区内不同产业功能区、主要排放源分布情况，设置多个排放监测点位。在大型工业企业集中区域，每1平方公里至少设置1个点位；对于单个大型排放源，应在其厂界周边上风侧和下风侧分别设置监测点位，上风侧点位距离厂界不小于200m，以准确监测排放源对周边环境的温室气体浓度影响。​</w:t>
      </w:r>
    </w:p>
    <w:p w14:paraId="1539FA1B">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6.2.3 园区边界点位​</w:t>
      </w:r>
    </w:p>
    <w:p w14:paraId="6C3C8CB6">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在工业园区边界四周，按照一定间隔设置边界监测点位，间隔距离根据园区周长和地形复杂程度确定，一般为1 km - 3km。点位应设置在园区边界向外一定距离处（50m - 100m），且位于开阔地带，无明显障碍物阻挡气流，以监测园区与外界之间的温室气体交换情况，反映园区排放对周边区域的影响范围和程度。​</w:t>
      </w:r>
    </w:p>
    <w:p w14:paraId="69EF1714">
      <w:pPr>
        <w:pStyle w:val="3"/>
        <w:spacing w:before="217" w:line="216" w:lineRule="auto"/>
        <w:ind w:left="20"/>
        <w:outlineLvl w:val="1"/>
        <w:rPr>
          <w:rFonts w:hint="eastAsia"/>
          <w:spacing w:val="-1"/>
          <w:position w:val="1"/>
          <w:sz w:val="21"/>
          <w:szCs w:val="21"/>
          <w:lang w:eastAsia="zh-CN"/>
        </w:rPr>
      </w:pPr>
      <w:bookmarkStart w:id="20" w:name="_Toc12439"/>
      <w:r>
        <w:rPr>
          <w:rFonts w:hint="eastAsia"/>
          <w:spacing w:val="-1"/>
          <w:position w:val="1"/>
          <w:sz w:val="21"/>
          <w:szCs w:val="21"/>
          <w:lang w:eastAsia="zh-CN"/>
        </w:rPr>
        <w:t>6.3 点位确定流程​</w:t>
      </w:r>
      <w:bookmarkEnd w:id="20"/>
    </w:p>
    <w:p w14:paraId="145548F0">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6.3.1 资料收集​</w:t>
      </w:r>
    </w:p>
    <w:p w14:paraId="26DBDD88">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收集工业园区及周边区域的基础资料，包括但不限于：​</w:t>
      </w:r>
    </w:p>
    <w:p w14:paraId="5BCE62AD">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a）气象数据，近 5 年 - 10 年的风向、风速、气温、气压、降水等常规气象资料，以及特殊气象事件（如强风、暴雨等）记录，用于分析园区内的气象条件对温室气体传输扩散的影响。​</w:t>
      </w:r>
    </w:p>
    <w:p w14:paraId="17AC7080">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b）地理信息和土地利用资料，包括高精度地形图、土地利用现状图、植被覆盖图等，以了解园区地形地貌特征和土地利用类型分布。​</w:t>
      </w:r>
    </w:p>
    <w:p w14:paraId="4D649652">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c）温室气体排放源资料，详细调查园区内各企业的生产工艺、产品产量、能源消耗情况，核算其温室气体排放量和排放强度，绘制排放源分布图。​</w:t>
      </w:r>
    </w:p>
    <w:p w14:paraId="26E7ADFE">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d）现有监测数据，收集园区内及周边已有的环境空气质量监测、温室气体监测数据，了解区域内温室气体浓度的历史变化情况。​</w:t>
      </w:r>
    </w:p>
    <w:p w14:paraId="210AB9D3">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e）园区发展规划资料，包括未来的产业发展规划、土地开发利用规划等，为点位布设的前瞻性提供依据。​</w:t>
      </w:r>
    </w:p>
    <w:p w14:paraId="3387913F">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6.3.2 点位初选​</w:t>
      </w:r>
    </w:p>
    <w:p w14:paraId="72DBDD33">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基于收集的资料，采用地理信息系统技术，综合考虑气象条件、地形地貌、排放源分布、土地利用类型等因素，在园区及周边区域进行图上选址。初步筛选出若干个备选监测点位，数量应不少于最终确定点位数量的 2 倍。对于园区本底点位，重点考虑主导风向上风向的开阔、无污染区域；对于排放点位，优先选择在排放源集中区域且气流较为稳定的位置；边界点位则沿着园区边界均匀分布。​</w:t>
      </w:r>
    </w:p>
    <w:p w14:paraId="77C1DA05">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6.3.3 点位优化​</w:t>
      </w:r>
    </w:p>
    <w:p w14:paraId="62D5F29E">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采用数值模拟和统计分析相结合的方法，对初选点位进行优化。利用气象模式和大气扩散模式，模拟不同气象条件下温室气体在园区内的传输扩散过程，分析各初选点位对园区主要排放源的敏感性。同时，运用统计分析方法，如聚类分析、主成分分析等，对初选点位的潜在监测数据进行模拟分析，评估各点位数据的代表性和互补性。通过综合评估，从初选点位中筛选出对园区温室气体排放特征和变化趋势具有最佳监测效果的点位。​</w:t>
      </w:r>
    </w:p>
    <w:p w14:paraId="44C97A87">
      <w:pPr>
        <w:pStyle w:val="3"/>
        <w:spacing w:before="217" w:line="216" w:lineRule="auto"/>
        <w:ind w:left="20"/>
        <w:rPr>
          <w:rFonts w:hint="eastAsia"/>
          <w:spacing w:val="-1"/>
          <w:position w:val="1"/>
          <w:sz w:val="21"/>
          <w:szCs w:val="21"/>
          <w:lang w:eastAsia="zh-CN"/>
        </w:rPr>
      </w:pPr>
      <w:r>
        <w:rPr>
          <w:rFonts w:hint="eastAsia"/>
          <w:spacing w:val="-1"/>
          <w:position w:val="1"/>
          <w:sz w:val="21"/>
          <w:szCs w:val="21"/>
          <w:lang w:eastAsia="zh-CN"/>
        </w:rPr>
        <w:t>6.3.4 点位确认​</w:t>
      </w:r>
    </w:p>
    <w:p w14:paraId="006E72CD">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对优化后的点位进行实地勘查，检查点位的实际环境条件是否符合监测要求。主要检查内容包括：​</w:t>
      </w:r>
    </w:p>
    <w:p w14:paraId="2836C936">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a）点位的可达性，确保监测设备的安装、维护和校准人员能够方便到达点位。​</w:t>
      </w:r>
    </w:p>
    <w:p w14:paraId="58D1F2EF">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b）电力供应和通信条件，保证监测设备能够稳定运行并实时传输数据，优先选择附近有稳定电力供应和良好通信信号覆盖的区域。​</w:t>
      </w:r>
    </w:p>
    <w:p w14:paraId="0961A9C2">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c）周边环境，监测点位周围应无明显的干扰源，如高大建筑物、强电磁辐射源、道路扬尘等。对于排放点位，要检查与排放源之间的距离和地形是否符合要求；对于本底点位和边界点位，需确认周边无新增的潜在排放源。​</w:t>
      </w:r>
    </w:p>
    <w:p w14:paraId="02BA3B11">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d）安全条件，确保点位设置在安全区域，避免受到自然灾害（如洪水、滑坡等）和人为破坏的影响。​</w:t>
      </w:r>
    </w:p>
    <w:p w14:paraId="3D78A882">
      <w:pPr>
        <w:pStyle w:val="3"/>
        <w:spacing w:before="61" w:line="221" w:lineRule="auto"/>
        <w:ind w:left="22" w:firstLine="416" w:firstLineChars="200"/>
        <w:rPr>
          <w:rFonts w:hint="eastAsia" w:ascii="宋体" w:hAnsi="宋体" w:eastAsia="宋体" w:cs="宋体"/>
          <w:spacing w:val="-1"/>
          <w:sz w:val="21"/>
          <w:szCs w:val="21"/>
          <w:lang w:eastAsia="zh-CN"/>
        </w:rPr>
      </w:pPr>
      <w:r>
        <w:rPr>
          <w:rFonts w:hint="eastAsia" w:ascii="宋体" w:hAnsi="宋体" w:eastAsia="宋体" w:cs="宋体"/>
          <w:spacing w:val="-1"/>
          <w:sz w:val="21"/>
          <w:szCs w:val="21"/>
          <w:lang w:eastAsia="zh-CN"/>
        </w:rPr>
        <w:t>在实地勘查过程中，若发现某个点位不满足要求，应及时进行调整或重新选择替代点位，并再次进行模拟分析和实地勘查，直至所有监测点位均满足要求，最终确定工业园区的温室气体连续监测点位布局。</w:t>
      </w:r>
    </w:p>
    <w:p w14:paraId="58E558F2">
      <w:pPr>
        <w:pStyle w:val="3"/>
        <w:spacing w:before="276" w:line="254" w:lineRule="exact"/>
        <w:ind w:left="1"/>
        <w:outlineLvl w:val="0"/>
        <w:rPr>
          <w:rFonts w:hint="eastAsia"/>
          <w:color w:val="231F20"/>
          <w:spacing w:val="12"/>
          <w:position w:val="1"/>
          <w:sz w:val="24"/>
          <w:szCs w:val="24"/>
          <w:lang w:eastAsia="zh-CN"/>
        </w:rPr>
      </w:pPr>
      <w:bookmarkStart w:id="21" w:name="bookmark8"/>
      <w:bookmarkEnd w:id="21"/>
      <w:bookmarkStart w:id="22" w:name="_Toc28570"/>
      <w:r>
        <w:rPr>
          <w:rFonts w:hint="eastAsia"/>
          <w:color w:val="231F20"/>
          <w:spacing w:val="12"/>
          <w:position w:val="1"/>
          <w:sz w:val="24"/>
          <w:szCs w:val="24"/>
          <w:lang w:eastAsia="zh-CN"/>
        </w:rPr>
        <w:t>7 安装要求</w:t>
      </w:r>
      <w:bookmarkEnd w:id="22"/>
    </w:p>
    <w:p w14:paraId="719224F6">
      <w:pPr>
        <w:spacing w:before="254" w:line="333" w:lineRule="exact"/>
        <w:ind w:left="15"/>
        <w:outlineLvl w:val="1"/>
        <w:rPr>
          <w:rFonts w:hint="eastAsia" w:ascii="黑体" w:hAnsi="黑体" w:eastAsia="黑体" w:cs="黑体"/>
          <w:lang w:eastAsia="zh-CN"/>
        </w:rPr>
      </w:pPr>
      <w:bookmarkStart w:id="23" w:name="bookmark9"/>
      <w:bookmarkEnd w:id="23"/>
      <w:bookmarkStart w:id="24" w:name="_Toc10696"/>
      <w:r>
        <w:rPr>
          <w:rFonts w:hint="eastAsia" w:ascii="黑体" w:hAnsi="黑体" w:eastAsia="黑体" w:cs="黑体"/>
          <w:color w:val="231F20"/>
          <w:spacing w:val="4"/>
          <w:position w:val="3"/>
          <w:lang w:eastAsia="zh-CN"/>
        </w:rPr>
        <w:t>7.1 站址选择</w:t>
      </w:r>
      <w:bookmarkEnd w:id="24"/>
    </w:p>
    <w:p w14:paraId="0EA0E489">
      <w:pPr>
        <w:spacing w:before="171" w:line="209" w:lineRule="auto"/>
        <w:ind w:left="432"/>
        <w:rPr>
          <w:rFonts w:hint="eastAsia" w:ascii="宋体" w:hAnsi="宋体" w:eastAsia="宋体" w:cs="宋体"/>
          <w:lang w:eastAsia="zh-CN"/>
        </w:rPr>
      </w:pPr>
      <w:r>
        <w:rPr>
          <w:rFonts w:hint="eastAsia" w:ascii="宋体" w:hAnsi="宋体" w:eastAsia="宋体" w:cs="宋体"/>
          <w:color w:val="231F20"/>
          <w:spacing w:val="15"/>
          <w:lang w:eastAsia="zh-CN"/>
        </w:rPr>
        <w:t>应符合</w:t>
      </w:r>
      <w:r>
        <w:rPr>
          <w:rFonts w:hint="eastAsia" w:ascii="宋体" w:hAnsi="宋体" w:eastAsia="宋体" w:cs="宋体"/>
          <w:color w:val="231F20"/>
          <w:lang w:eastAsia="zh-CN"/>
        </w:rPr>
        <w:t>QX</w:t>
      </w:r>
      <w:r>
        <w:rPr>
          <w:rFonts w:hint="eastAsia" w:ascii="宋体" w:hAnsi="宋体" w:eastAsia="宋体" w:cs="宋体"/>
          <w:color w:val="231F20"/>
          <w:spacing w:val="15"/>
          <w:lang w:eastAsia="zh-CN"/>
        </w:rPr>
        <w:t>/T174大气成分站或环境气象站选址要求的规定。</w:t>
      </w:r>
    </w:p>
    <w:p w14:paraId="4D6C164A">
      <w:pPr>
        <w:spacing w:before="254" w:line="333" w:lineRule="exact"/>
        <w:ind w:left="15"/>
        <w:outlineLvl w:val="1"/>
        <w:rPr>
          <w:rFonts w:hint="eastAsia" w:ascii="黑体" w:hAnsi="黑体" w:eastAsia="黑体" w:cs="黑体"/>
          <w:color w:val="231F20"/>
          <w:spacing w:val="4"/>
          <w:position w:val="3"/>
          <w:lang w:eastAsia="zh-CN"/>
        </w:rPr>
      </w:pPr>
      <w:bookmarkStart w:id="25" w:name="bookmark10"/>
      <w:bookmarkEnd w:id="25"/>
      <w:bookmarkStart w:id="26" w:name="_Toc18700"/>
      <w:r>
        <w:rPr>
          <w:rFonts w:hint="eastAsia" w:ascii="黑体" w:hAnsi="黑体" w:eastAsia="黑体" w:cs="黑体"/>
          <w:color w:val="231F20"/>
          <w:spacing w:val="4"/>
          <w:position w:val="3"/>
          <w:lang w:eastAsia="zh-CN"/>
        </w:rPr>
        <w:t>7.2 工作环境</w:t>
      </w:r>
      <w:bookmarkEnd w:id="26"/>
    </w:p>
    <w:p w14:paraId="469FE967">
      <w:pPr>
        <w:spacing w:before="171" w:line="209" w:lineRule="auto"/>
        <w:ind w:left="432"/>
        <w:rPr>
          <w:rFonts w:hint="eastAsia" w:ascii="宋体" w:hAnsi="宋体" w:eastAsia="宋体" w:cs="宋体"/>
          <w:lang w:eastAsia="zh-CN"/>
        </w:rPr>
      </w:pPr>
      <w:r>
        <w:rPr>
          <w:rFonts w:hint="eastAsia" w:ascii="宋体" w:hAnsi="宋体" w:eastAsia="宋体" w:cs="宋体"/>
          <w:color w:val="231F20"/>
          <w:spacing w:val="15"/>
          <w:lang w:eastAsia="zh-CN"/>
        </w:rPr>
        <w:t>应符合以下要求：</w:t>
      </w:r>
    </w:p>
    <w:p w14:paraId="7FC9EA0F">
      <w:pPr>
        <w:spacing w:before="31" w:line="204" w:lineRule="auto"/>
        <w:ind w:left="436"/>
        <w:rPr>
          <w:rFonts w:hint="eastAsia" w:ascii="宋体" w:hAnsi="宋体" w:eastAsia="宋体" w:cs="宋体"/>
          <w:lang w:eastAsia="zh-CN"/>
        </w:rPr>
      </w:pPr>
      <w:r>
        <w:rPr>
          <w:rFonts w:hint="eastAsia" w:ascii="宋体" w:hAnsi="宋体" w:eastAsia="宋体" w:cs="宋体"/>
          <w:color w:val="231F20"/>
          <w:spacing w:val="-6"/>
          <w:lang w:eastAsia="zh-CN"/>
        </w:rPr>
        <w:t>a）应干燥、清洁、无震动，避免强电磁干扰和阳光直射，设备应远离热源、腐蚀性气体及粉尘污染源；</w:t>
      </w:r>
    </w:p>
    <w:p w14:paraId="002532E5">
      <w:pPr>
        <w:spacing w:before="38" w:line="204" w:lineRule="auto"/>
        <w:ind w:left="429"/>
        <w:rPr>
          <w:rFonts w:hint="eastAsia" w:ascii="宋体" w:hAnsi="宋体" w:eastAsia="宋体" w:cs="宋体"/>
          <w:lang w:eastAsia="zh-CN"/>
        </w:rPr>
      </w:pPr>
      <w:r>
        <w:rPr>
          <w:rFonts w:hint="eastAsia" w:ascii="宋体" w:hAnsi="宋体" w:eastAsia="宋体" w:cs="宋体"/>
          <w:color w:val="231F20"/>
          <w:spacing w:val="7"/>
          <w:lang w:eastAsia="zh-CN"/>
        </w:rPr>
        <w:t>b）电源应配备过压、过载和漏电保护装置，接地电阻小于4Ω，电压波动范围不超过±5%，频率稳定在（50±3）Hz，建议配置稳压电源或不间断电源，确保断电后系统持续运行≥1小时</w:t>
      </w:r>
      <w:r>
        <w:rPr>
          <w:rFonts w:hint="eastAsia" w:ascii="宋体" w:hAnsi="宋体" w:eastAsia="宋体" w:cs="宋体"/>
          <w:color w:val="231F20"/>
          <w:spacing w:val="6"/>
          <w:lang w:eastAsia="zh-CN"/>
        </w:rPr>
        <w:t>;</w:t>
      </w:r>
    </w:p>
    <w:p w14:paraId="2E1E2EF8">
      <w:pPr>
        <w:spacing w:before="38" w:line="204" w:lineRule="auto"/>
        <w:ind w:left="435"/>
        <w:rPr>
          <w:rFonts w:hint="eastAsia" w:ascii="宋体" w:hAnsi="宋体" w:eastAsia="宋体" w:cs="宋体"/>
          <w:lang w:eastAsia="zh-CN"/>
        </w:rPr>
      </w:pPr>
      <w:r>
        <w:rPr>
          <w:rFonts w:hint="eastAsia" w:ascii="宋体" w:hAnsi="宋体" w:eastAsia="宋体" w:cs="宋体"/>
          <w:color w:val="231F20"/>
          <w:spacing w:val="3"/>
          <w:lang w:eastAsia="zh-CN"/>
        </w:rPr>
        <w:t>c）室内温度应控制在（25±2）℃，24小时内波动不超过±2℃，相对湿度≤60%（无冷凝），空调出风口不得直吹设备或采样管线。</w:t>
      </w:r>
      <w:r>
        <w:rPr>
          <w:rFonts w:hint="eastAsia" w:ascii="宋体" w:hAnsi="宋体" w:eastAsia="宋体" w:cs="宋体"/>
          <w:color w:val="231F20"/>
          <w:spacing w:val="2"/>
          <w:lang w:eastAsia="zh-CN"/>
        </w:rPr>
        <w:t>；</w:t>
      </w:r>
    </w:p>
    <w:p w14:paraId="56FCA747">
      <w:pPr>
        <w:spacing w:before="38" w:line="204" w:lineRule="auto"/>
        <w:ind w:left="429"/>
        <w:rPr>
          <w:rFonts w:hint="eastAsia" w:ascii="宋体" w:hAnsi="宋体" w:eastAsia="宋体" w:cs="宋体"/>
          <w:lang w:eastAsia="zh-CN"/>
        </w:rPr>
      </w:pPr>
      <w:r>
        <w:rPr>
          <w:rFonts w:hint="eastAsia" w:ascii="宋体" w:hAnsi="宋体" w:eastAsia="宋体" w:cs="宋体"/>
          <w:color w:val="231F20"/>
          <w:spacing w:val="16"/>
          <w:lang w:eastAsia="zh-CN"/>
        </w:rPr>
        <w:t>d）站房应具备防雷设施，并定期检测接地性能，保持通风良好，避免局部气体浓度积聚影响测量。</w:t>
      </w:r>
      <w:r>
        <w:rPr>
          <w:rFonts w:hint="eastAsia" w:ascii="宋体" w:hAnsi="宋体" w:eastAsia="宋体" w:cs="宋体"/>
          <w:color w:val="231F20"/>
          <w:spacing w:val="15"/>
          <w:lang w:eastAsia="zh-CN"/>
        </w:rPr>
        <w:t>；</w:t>
      </w:r>
    </w:p>
    <w:p w14:paraId="35AA2616">
      <w:pPr>
        <w:spacing w:before="38" w:line="204" w:lineRule="auto"/>
        <w:ind w:left="436"/>
        <w:rPr>
          <w:rFonts w:hint="eastAsia" w:ascii="宋体" w:hAnsi="宋体" w:eastAsia="宋体" w:cs="宋体"/>
          <w:lang w:eastAsia="zh-CN"/>
        </w:rPr>
      </w:pPr>
      <w:r>
        <w:rPr>
          <w:rFonts w:hint="eastAsia" w:ascii="宋体" w:hAnsi="宋体" w:eastAsia="宋体" w:cs="宋体"/>
          <w:color w:val="231F20"/>
          <w:spacing w:val="6"/>
          <w:lang w:eastAsia="zh-CN"/>
        </w:rPr>
        <w:t>e）设备四周预留≥10cm散热空间，主机单元与标气瓶距离≥50cm，采样管线应固定牢固，避免弯折或盘绕，减少气流阻力。。</w:t>
      </w:r>
    </w:p>
    <w:p w14:paraId="5B83E4EB">
      <w:pPr>
        <w:spacing w:before="254" w:line="333" w:lineRule="exact"/>
        <w:ind w:left="15"/>
        <w:outlineLvl w:val="1"/>
        <w:rPr>
          <w:rFonts w:hint="eastAsia" w:ascii="黑体" w:hAnsi="黑体" w:eastAsia="黑体" w:cs="黑体"/>
          <w:color w:val="231F20"/>
          <w:spacing w:val="4"/>
          <w:position w:val="3"/>
          <w:lang w:eastAsia="zh-CN"/>
        </w:rPr>
      </w:pPr>
      <w:bookmarkStart w:id="27" w:name="bookmark11"/>
      <w:bookmarkEnd w:id="27"/>
      <w:bookmarkStart w:id="28" w:name="_Toc10119"/>
      <w:r>
        <w:rPr>
          <w:rFonts w:hint="eastAsia" w:ascii="黑体" w:hAnsi="黑体" w:eastAsia="黑体" w:cs="黑体"/>
          <w:color w:val="231F20"/>
          <w:spacing w:val="4"/>
          <w:position w:val="3"/>
          <w:lang w:eastAsia="zh-CN"/>
        </w:rPr>
        <w:t>7.3 样气采集及处理单元</w:t>
      </w:r>
      <w:bookmarkEnd w:id="28"/>
    </w:p>
    <w:p w14:paraId="6DF1FDC9">
      <w:pPr>
        <w:spacing w:before="170" w:line="209" w:lineRule="auto"/>
        <w:ind w:left="432"/>
        <w:rPr>
          <w:rFonts w:hint="eastAsia" w:ascii="宋体" w:hAnsi="宋体" w:eastAsia="宋体" w:cs="宋体"/>
          <w:lang w:eastAsia="zh-CN"/>
        </w:rPr>
      </w:pPr>
      <w:r>
        <w:rPr>
          <w:rFonts w:hint="eastAsia" w:ascii="宋体" w:hAnsi="宋体" w:eastAsia="宋体" w:cs="宋体"/>
          <w:color w:val="231F20"/>
          <w:spacing w:val="15"/>
          <w:lang w:eastAsia="zh-CN"/>
        </w:rPr>
        <w:t>应符合以下要求：</w:t>
      </w:r>
    </w:p>
    <w:p w14:paraId="77A1EFDE">
      <w:pPr>
        <w:spacing w:before="32" w:line="204" w:lineRule="auto"/>
        <w:jc w:val="right"/>
        <w:rPr>
          <w:rFonts w:hint="eastAsia" w:ascii="宋体" w:hAnsi="宋体" w:eastAsia="宋体" w:cs="宋体"/>
          <w:lang w:eastAsia="zh-CN"/>
        </w:rPr>
      </w:pPr>
      <w:r>
        <w:rPr>
          <w:rFonts w:hint="eastAsia" w:ascii="宋体" w:hAnsi="宋体" w:eastAsia="宋体" w:cs="宋体"/>
          <w:color w:val="231F20"/>
          <w:spacing w:val="7"/>
          <w:lang w:eastAsia="zh-CN"/>
        </w:rPr>
        <w:t xml:space="preserve">   a）采样口应安装在合适的支撑体上（如铁塔</w:t>
      </w:r>
      <w:r>
        <w:rPr>
          <w:rFonts w:hint="eastAsia" w:ascii="宋体" w:hAnsi="宋体" w:eastAsia="宋体" w:cs="宋体"/>
          <w:color w:val="231F20"/>
          <w:spacing w:val="-28"/>
          <w:w w:val="63"/>
          <w:lang w:eastAsia="zh-CN"/>
        </w:rPr>
        <w:t>），</w:t>
      </w:r>
      <w:r>
        <w:rPr>
          <w:rFonts w:hint="eastAsia" w:ascii="宋体" w:hAnsi="宋体" w:eastAsia="宋体" w:cs="宋体"/>
          <w:color w:val="231F20"/>
          <w:spacing w:val="7"/>
          <w:lang w:eastAsia="zh-CN"/>
        </w:rPr>
        <w:t>高出下垫面冠层顶30m以上，四周开阔</w:t>
      </w:r>
      <w:r>
        <w:rPr>
          <w:rFonts w:hint="eastAsia" w:ascii="宋体" w:hAnsi="宋体" w:eastAsia="宋体" w:cs="宋体"/>
          <w:color w:val="231F20"/>
          <w:spacing w:val="6"/>
          <w:lang w:eastAsia="zh-CN"/>
        </w:rPr>
        <w:t>，气流畅通；</w:t>
      </w:r>
    </w:p>
    <w:p w14:paraId="1A7C0E90">
      <w:pPr>
        <w:spacing w:before="37" w:line="218" w:lineRule="auto"/>
        <w:ind w:left="851" w:right="19" w:hanging="422"/>
        <w:rPr>
          <w:rFonts w:hint="eastAsia" w:ascii="宋体" w:hAnsi="宋体" w:eastAsia="宋体" w:cs="宋体"/>
          <w:lang w:eastAsia="zh-CN"/>
        </w:rPr>
      </w:pPr>
      <w:r>
        <w:rPr>
          <w:rFonts w:hint="eastAsia" w:ascii="宋体" w:hAnsi="宋体" w:eastAsia="宋体" w:cs="宋体"/>
          <w:color w:val="231F20"/>
          <w:spacing w:val="5"/>
          <w:lang w:eastAsia="zh-CN"/>
        </w:rPr>
        <w:t>b）采样管应保持完整，中间尽量减少接头，避免漏气，符合防雷要求，采样管路置于保</w:t>
      </w:r>
      <w:r>
        <w:rPr>
          <w:rFonts w:hint="eastAsia" w:ascii="宋体" w:hAnsi="宋体" w:eastAsia="宋体" w:cs="宋体"/>
          <w:color w:val="231F20"/>
          <w:spacing w:val="4"/>
          <w:lang w:eastAsia="zh-CN"/>
        </w:rPr>
        <w:t>护槽（管）内</w:t>
      </w:r>
      <w:r>
        <w:rPr>
          <w:rFonts w:hint="eastAsia" w:ascii="宋体" w:hAnsi="宋体" w:eastAsia="宋体" w:cs="宋体"/>
          <w:color w:val="231F20"/>
          <w:spacing w:val="9"/>
          <w:lang w:eastAsia="zh-CN"/>
        </w:rPr>
        <w:t>并固定，保护槽（管）可架空或通过地下管道引入主机</w:t>
      </w:r>
      <w:r>
        <w:rPr>
          <w:rFonts w:hint="eastAsia" w:ascii="宋体" w:hAnsi="宋体" w:eastAsia="宋体" w:cs="宋体"/>
          <w:color w:val="231F20"/>
          <w:spacing w:val="8"/>
          <w:lang w:eastAsia="zh-CN"/>
        </w:rPr>
        <w:t>单元内，管路应避免U形回弯和盘管；</w:t>
      </w:r>
    </w:p>
    <w:p w14:paraId="244767FB">
      <w:pPr>
        <w:spacing w:before="38" w:line="204" w:lineRule="auto"/>
        <w:ind w:left="435"/>
        <w:rPr>
          <w:rFonts w:hint="eastAsia" w:ascii="宋体" w:hAnsi="宋体" w:eastAsia="宋体" w:cs="宋体"/>
          <w:lang w:eastAsia="zh-CN"/>
        </w:rPr>
      </w:pPr>
      <w:r>
        <w:rPr>
          <w:rFonts w:hint="eastAsia" w:ascii="宋体" w:hAnsi="宋体" w:eastAsia="宋体" w:cs="宋体"/>
          <w:color w:val="231F20"/>
          <w:spacing w:val="16"/>
          <w:lang w:eastAsia="zh-CN"/>
        </w:rPr>
        <w:t>c）采样管应在同一高度至少配备一根备份采样管，不使用时应对备份采</w:t>
      </w:r>
      <w:r>
        <w:rPr>
          <w:rFonts w:hint="eastAsia" w:ascii="宋体" w:hAnsi="宋体" w:eastAsia="宋体" w:cs="宋体"/>
          <w:color w:val="231F20"/>
          <w:spacing w:val="15"/>
          <w:lang w:eastAsia="zh-CN"/>
        </w:rPr>
        <w:t>样两端进行封闭处理；</w:t>
      </w:r>
    </w:p>
    <w:p w14:paraId="626CCE77">
      <w:pPr>
        <w:spacing w:before="38" w:line="204" w:lineRule="auto"/>
        <w:ind w:left="429"/>
        <w:rPr>
          <w:rFonts w:hint="eastAsia" w:ascii="宋体" w:hAnsi="宋体" w:eastAsia="宋体" w:cs="宋体"/>
          <w:lang w:eastAsia="zh-CN"/>
        </w:rPr>
      </w:pPr>
      <w:r>
        <w:rPr>
          <w:rFonts w:hint="eastAsia" w:ascii="宋体" w:hAnsi="宋体" w:eastAsia="宋体" w:cs="宋体"/>
          <w:color w:val="231F20"/>
          <w:spacing w:val="10"/>
          <w:lang w:eastAsia="zh-CN"/>
        </w:rPr>
        <w:t>d）主备采样管走向一致，保持平行，</w:t>
      </w:r>
      <w:r>
        <w:rPr>
          <w:rFonts w:hint="eastAsia" w:ascii="宋体" w:hAnsi="宋体" w:eastAsia="宋体" w:cs="宋体"/>
          <w:color w:val="231F20"/>
          <w:spacing w:val="9"/>
          <w:lang w:eastAsia="zh-CN"/>
        </w:rPr>
        <w:t>路径长度应无明显差别；</w:t>
      </w:r>
    </w:p>
    <w:p w14:paraId="0339939C">
      <w:pPr>
        <w:spacing w:before="38" w:line="204" w:lineRule="auto"/>
        <w:ind w:left="436"/>
        <w:rPr>
          <w:rFonts w:hint="eastAsia" w:ascii="宋体" w:hAnsi="宋体" w:eastAsia="宋体" w:cs="宋体"/>
          <w:lang w:eastAsia="zh-CN"/>
        </w:rPr>
      </w:pPr>
      <w:r>
        <w:rPr>
          <w:rFonts w:hint="eastAsia" w:ascii="宋体" w:hAnsi="宋体" w:eastAsia="宋体" w:cs="宋体"/>
          <w:color w:val="231F20"/>
          <w:spacing w:val="5"/>
          <w:lang w:eastAsia="zh-CN"/>
        </w:rPr>
        <w:t>e）采样口应安装颗粒物过滤装置，并有防水、防虫、防腐等</w:t>
      </w:r>
      <w:r>
        <w:rPr>
          <w:rFonts w:hint="eastAsia" w:ascii="宋体" w:hAnsi="宋体" w:eastAsia="宋体" w:cs="宋体"/>
          <w:color w:val="231F20"/>
          <w:spacing w:val="4"/>
          <w:lang w:eastAsia="zh-CN"/>
        </w:rPr>
        <w:t>处理；</w:t>
      </w:r>
    </w:p>
    <w:p w14:paraId="52E07C1F">
      <w:pPr>
        <w:spacing w:before="38" w:line="204" w:lineRule="auto"/>
        <w:ind w:left="436"/>
        <w:rPr>
          <w:rFonts w:hint="eastAsia" w:ascii="宋体" w:hAnsi="宋体" w:eastAsia="宋体" w:cs="宋体"/>
          <w:lang w:eastAsia="zh-CN"/>
        </w:rPr>
      </w:pPr>
      <w:r>
        <w:rPr>
          <w:rFonts w:hint="eastAsia" w:ascii="宋体" w:hAnsi="宋体" w:eastAsia="宋体" w:cs="宋体"/>
          <w:color w:val="231F20"/>
          <w:spacing w:val="12"/>
          <w:lang w:eastAsia="zh-CN"/>
        </w:rPr>
        <w:t>f）空气从采样口进入主机的驻留时间应小于2</w:t>
      </w:r>
      <w:r>
        <w:rPr>
          <w:rFonts w:hint="eastAsia" w:ascii="宋体" w:hAnsi="宋体" w:eastAsia="宋体" w:cs="宋体"/>
          <w:color w:val="231F20"/>
          <w:lang w:eastAsia="zh-CN"/>
        </w:rPr>
        <w:t>min</w:t>
      </w:r>
      <w:r>
        <w:rPr>
          <w:rFonts w:hint="eastAsia" w:ascii="宋体" w:hAnsi="宋体" w:eastAsia="宋体" w:cs="宋体"/>
          <w:color w:val="231F20"/>
          <w:spacing w:val="12"/>
          <w:lang w:eastAsia="zh-CN"/>
        </w:rPr>
        <w:t>；</w:t>
      </w:r>
    </w:p>
    <w:p w14:paraId="090690CD">
      <w:pPr>
        <w:spacing w:before="37" w:line="193" w:lineRule="auto"/>
        <w:ind w:left="434"/>
        <w:rPr>
          <w:rFonts w:hint="eastAsia" w:ascii="宋体" w:hAnsi="宋体" w:eastAsia="宋体" w:cs="宋体"/>
          <w:lang w:eastAsia="zh-CN"/>
        </w:rPr>
      </w:pPr>
      <w:r>
        <w:rPr>
          <w:rFonts w:hint="eastAsia" w:ascii="宋体" w:hAnsi="宋体" w:eastAsia="宋体" w:cs="宋体"/>
          <w:color w:val="231F20"/>
          <w:spacing w:val="8"/>
          <w:lang w:eastAsia="zh-CN"/>
        </w:rPr>
        <w:t>g）空气进入主机进气口前，应经过除湿处理。</w:t>
      </w:r>
    </w:p>
    <w:p w14:paraId="5BEDC34A">
      <w:pPr>
        <w:spacing w:before="254" w:line="333" w:lineRule="exact"/>
        <w:ind w:left="15"/>
        <w:outlineLvl w:val="1"/>
        <w:rPr>
          <w:rFonts w:hint="eastAsia" w:ascii="黑体" w:hAnsi="黑体" w:eastAsia="黑体" w:cs="黑体"/>
          <w:color w:val="231F20"/>
          <w:spacing w:val="4"/>
          <w:position w:val="3"/>
          <w:lang w:eastAsia="zh-CN"/>
        </w:rPr>
      </w:pPr>
      <w:bookmarkStart w:id="29" w:name="bookmark12"/>
      <w:bookmarkEnd w:id="29"/>
      <w:bookmarkStart w:id="30" w:name="bookmark1"/>
      <w:bookmarkEnd w:id="30"/>
      <w:bookmarkStart w:id="31" w:name="_Toc9777"/>
      <w:r>
        <w:rPr>
          <w:rFonts w:hint="eastAsia" w:ascii="黑体" w:hAnsi="黑体" w:eastAsia="黑体" w:cs="黑体"/>
          <w:color w:val="231F20"/>
          <w:spacing w:val="4"/>
          <w:position w:val="3"/>
          <w:lang w:eastAsia="zh-CN"/>
        </w:rPr>
        <w:t>7.4 样气选择单元</w:t>
      </w:r>
      <w:bookmarkEnd w:id="31"/>
    </w:p>
    <w:p w14:paraId="4B69DE46">
      <w:pPr>
        <w:spacing w:before="172" w:line="209" w:lineRule="auto"/>
        <w:ind w:left="432"/>
        <w:rPr>
          <w:rFonts w:hint="eastAsia" w:ascii="宋体" w:hAnsi="宋体" w:eastAsia="宋体" w:cs="宋体"/>
          <w:lang w:eastAsia="zh-CN"/>
        </w:rPr>
      </w:pPr>
      <w:r>
        <w:rPr>
          <w:rFonts w:hint="eastAsia" w:ascii="宋体" w:hAnsi="宋体" w:eastAsia="宋体" w:cs="宋体"/>
          <w:color w:val="231F20"/>
          <w:spacing w:val="15"/>
          <w:lang w:eastAsia="zh-CN"/>
        </w:rPr>
        <w:t>应符合以下要求：</w:t>
      </w:r>
    </w:p>
    <w:p w14:paraId="37810EF4">
      <w:pPr>
        <w:spacing w:before="31" w:line="204" w:lineRule="auto"/>
        <w:ind w:left="436"/>
        <w:rPr>
          <w:rFonts w:hint="eastAsia" w:ascii="宋体" w:hAnsi="宋体" w:eastAsia="宋体" w:cs="宋体"/>
          <w:lang w:eastAsia="zh-CN"/>
        </w:rPr>
      </w:pPr>
      <w:r>
        <w:rPr>
          <w:rFonts w:hint="eastAsia" w:ascii="宋体" w:hAnsi="宋体" w:eastAsia="宋体" w:cs="宋体"/>
          <w:color w:val="231F20"/>
          <w:spacing w:val="4"/>
          <w:lang w:eastAsia="zh-CN"/>
        </w:rPr>
        <w:t>a）采样管线对</w:t>
      </w:r>
      <w:r>
        <w:rPr>
          <w:rFonts w:hint="eastAsia" w:ascii="宋体" w:hAnsi="宋体" w:eastAsia="宋体" w:cs="宋体"/>
          <w:color w:val="231F20"/>
          <w:lang w:eastAsia="zh-CN"/>
        </w:rPr>
        <w:t>CO</w:t>
      </w:r>
      <w:r>
        <w:rPr>
          <w:rFonts w:hint="eastAsia" w:ascii="宋体" w:hAnsi="宋体" w:eastAsia="宋体" w:cs="宋体"/>
          <w:color w:val="231F20"/>
          <w:spacing w:val="4"/>
          <w:position w:val="-2"/>
          <w:vertAlign w:val="subscript"/>
          <w:lang w:eastAsia="zh-CN"/>
        </w:rPr>
        <w:t>2</w:t>
      </w:r>
      <w:r>
        <w:rPr>
          <w:rFonts w:hint="eastAsia" w:ascii="宋体" w:hAnsi="宋体" w:eastAsia="宋体" w:cs="宋体"/>
          <w:color w:val="231F20"/>
          <w:spacing w:val="4"/>
          <w:lang w:eastAsia="zh-CN"/>
        </w:rPr>
        <w:t>和</w:t>
      </w:r>
      <w:r>
        <w:rPr>
          <w:rFonts w:hint="eastAsia" w:ascii="宋体" w:hAnsi="宋体" w:eastAsia="宋体" w:cs="宋体"/>
          <w:color w:val="231F20"/>
          <w:lang w:eastAsia="zh-CN"/>
        </w:rPr>
        <w:t>CH</w:t>
      </w:r>
      <w:r>
        <w:rPr>
          <w:rFonts w:hint="eastAsia" w:ascii="宋体" w:hAnsi="宋体" w:eastAsia="宋体" w:cs="宋体"/>
          <w:color w:val="231F20"/>
          <w:spacing w:val="4"/>
          <w:position w:val="-2"/>
          <w:vertAlign w:val="subscript"/>
          <w:lang w:eastAsia="zh-CN"/>
        </w:rPr>
        <w:t>4</w:t>
      </w:r>
      <w:r>
        <w:rPr>
          <w:rFonts w:hint="eastAsia" w:ascii="宋体" w:hAnsi="宋体" w:eastAsia="宋体" w:cs="宋体"/>
          <w:color w:val="231F20"/>
          <w:spacing w:val="4"/>
          <w:lang w:eastAsia="zh-CN"/>
        </w:rPr>
        <w:t>无污染、吸附作用；</w:t>
      </w:r>
    </w:p>
    <w:p w14:paraId="6D277337">
      <w:pPr>
        <w:spacing w:before="38" w:line="204" w:lineRule="auto"/>
        <w:ind w:left="429"/>
        <w:rPr>
          <w:rFonts w:hint="eastAsia" w:ascii="宋体" w:hAnsi="宋体" w:eastAsia="宋体" w:cs="宋体"/>
          <w:lang w:eastAsia="zh-CN"/>
        </w:rPr>
      </w:pPr>
      <w:r>
        <w:rPr>
          <w:rFonts w:hint="eastAsia" w:ascii="宋体" w:hAnsi="宋体" w:eastAsia="宋体" w:cs="宋体"/>
          <w:color w:val="231F20"/>
          <w:spacing w:val="9"/>
          <w:lang w:eastAsia="zh-CN"/>
        </w:rPr>
        <w:t>b）在不同管路之间切换时密封性要好，不漏气，无交叉污染</w:t>
      </w:r>
      <w:r>
        <w:rPr>
          <w:rFonts w:hint="eastAsia" w:ascii="宋体" w:hAnsi="宋体" w:eastAsia="宋体" w:cs="宋体"/>
          <w:color w:val="231F20"/>
          <w:spacing w:val="8"/>
          <w:lang w:eastAsia="zh-CN"/>
        </w:rPr>
        <w:t>，并可编程控制；</w:t>
      </w:r>
    </w:p>
    <w:p w14:paraId="1D7BF740">
      <w:pPr>
        <w:spacing w:before="36" w:line="218" w:lineRule="auto"/>
        <w:ind w:left="852" w:right="19" w:hanging="417"/>
        <w:rPr>
          <w:rFonts w:hint="eastAsia" w:ascii="宋体" w:hAnsi="宋体" w:eastAsia="宋体" w:cs="宋体"/>
          <w:lang w:eastAsia="zh-CN"/>
        </w:rPr>
      </w:pPr>
      <w:r>
        <w:rPr>
          <w:rFonts w:hint="eastAsia" w:ascii="宋体" w:hAnsi="宋体" w:eastAsia="宋体" w:cs="宋体"/>
          <w:color w:val="231F20"/>
          <w:spacing w:val="12"/>
          <w:lang w:eastAsia="zh-CN"/>
        </w:rPr>
        <w:t>c）质量流量控制器在流量为0</w:t>
      </w:r>
      <w:r>
        <w:rPr>
          <w:rFonts w:hint="eastAsia" w:ascii="宋体" w:hAnsi="宋体" w:eastAsia="宋体" w:cs="宋体"/>
          <w:color w:val="231F20"/>
          <w:lang w:eastAsia="zh-CN"/>
        </w:rPr>
        <w:t>mL</w:t>
      </w:r>
      <w:r>
        <w:rPr>
          <w:rFonts w:hint="eastAsia" w:ascii="宋体" w:hAnsi="宋体" w:eastAsia="宋体" w:cs="宋体"/>
          <w:color w:val="231F20"/>
          <w:spacing w:val="12"/>
          <w:lang w:eastAsia="zh-CN"/>
        </w:rPr>
        <w:t>·</w:t>
      </w:r>
      <w:r>
        <w:rPr>
          <w:rFonts w:hint="eastAsia" w:ascii="宋体" w:hAnsi="宋体" w:eastAsia="宋体" w:cs="宋体"/>
          <w:color w:val="231F20"/>
          <w:lang w:eastAsia="zh-CN"/>
        </w:rPr>
        <w:t>min</w:t>
      </w:r>
      <w:r>
        <w:rPr>
          <w:rFonts w:hint="eastAsia" w:ascii="宋体" w:hAnsi="宋体" w:eastAsia="宋体" w:cs="宋体"/>
          <w:color w:val="231F20"/>
          <w:spacing w:val="12"/>
          <w:position w:val="8"/>
          <w:lang w:eastAsia="zh-CN"/>
        </w:rPr>
        <w:t>-1</w:t>
      </w:r>
      <w:r>
        <w:rPr>
          <w:rFonts w:hint="eastAsia" w:ascii="宋体" w:hAnsi="宋体" w:eastAsia="宋体" w:cs="宋体"/>
          <w:color w:val="231F20"/>
          <w:spacing w:val="12"/>
          <w:lang w:eastAsia="zh-CN"/>
        </w:rPr>
        <w:t>~300</w:t>
      </w:r>
      <w:r>
        <w:rPr>
          <w:rFonts w:hint="eastAsia" w:ascii="宋体" w:hAnsi="宋体" w:eastAsia="宋体" w:cs="宋体"/>
          <w:color w:val="231F20"/>
          <w:lang w:eastAsia="zh-CN"/>
        </w:rPr>
        <w:t>mL</w:t>
      </w:r>
      <w:r>
        <w:rPr>
          <w:rFonts w:hint="eastAsia" w:ascii="宋体" w:hAnsi="宋体" w:eastAsia="宋体" w:cs="宋体"/>
          <w:color w:val="231F20"/>
          <w:spacing w:val="12"/>
          <w:lang w:eastAsia="zh-CN"/>
        </w:rPr>
        <w:t>·</w:t>
      </w:r>
      <w:r>
        <w:rPr>
          <w:rFonts w:hint="eastAsia" w:ascii="宋体" w:hAnsi="宋体" w:eastAsia="宋体" w:cs="宋体"/>
          <w:color w:val="231F20"/>
          <w:lang w:eastAsia="zh-CN"/>
        </w:rPr>
        <w:t>min</w:t>
      </w:r>
      <w:r>
        <w:rPr>
          <w:rFonts w:hint="eastAsia" w:ascii="宋体" w:hAnsi="宋体" w:eastAsia="宋体" w:cs="宋体"/>
          <w:color w:val="231F20"/>
          <w:spacing w:val="12"/>
          <w:position w:val="8"/>
          <w:lang w:eastAsia="zh-CN"/>
        </w:rPr>
        <w:t>-1</w:t>
      </w:r>
      <w:r>
        <w:rPr>
          <w:rFonts w:hint="eastAsia" w:ascii="宋体" w:hAnsi="宋体" w:eastAsia="宋体" w:cs="宋体"/>
          <w:color w:val="231F20"/>
          <w:spacing w:val="12"/>
          <w:lang w:eastAsia="zh-CN"/>
        </w:rPr>
        <w:t>、压力小于0.2</w:t>
      </w:r>
      <w:r>
        <w:rPr>
          <w:rFonts w:hint="eastAsia" w:ascii="宋体" w:hAnsi="宋体" w:eastAsia="宋体" w:cs="宋体"/>
          <w:color w:val="231F20"/>
          <w:lang w:eastAsia="zh-CN"/>
        </w:rPr>
        <w:t>MPa</w:t>
      </w:r>
      <w:r>
        <w:rPr>
          <w:rFonts w:hint="eastAsia" w:ascii="宋体" w:hAnsi="宋体" w:eastAsia="宋体" w:cs="宋体"/>
          <w:color w:val="231F20"/>
          <w:spacing w:val="12"/>
          <w:lang w:eastAsia="zh-CN"/>
        </w:rPr>
        <w:t>时，流量分</w:t>
      </w:r>
      <w:r>
        <w:rPr>
          <w:rFonts w:hint="eastAsia" w:ascii="宋体" w:hAnsi="宋体" w:eastAsia="宋体" w:cs="宋体"/>
          <w:color w:val="231F20"/>
          <w:spacing w:val="11"/>
          <w:lang w:eastAsia="zh-CN"/>
        </w:rPr>
        <w:t>辨率优于</w:t>
      </w:r>
      <w:r>
        <w:rPr>
          <w:rFonts w:hint="eastAsia" w:ascii="宋体" w:hAnsi="宋体" w:eastAsia="宋体" w:cs="宋体"/>
          <w:color w:val="231F20"/>
          <w:spacing w:val="6"/>
          <w:lang w:eastAsia="zh-CN"/>
        </w:rPr>
        <w:t>全量程的1.5%FS。</w:t>
      </w:r>
    </w:p>
    <w:p w14:paraId="37C905E0">
      <w:pPr>
        <w:pStyle w:val="3"/>
        <w:spacing w:line="280" w:lineRule="auto"/>
        <w:rPr>
          <w:rFonts w:hint="eastAsia" w:ascii="宋体" w:hAnsi="宋体" w:eastAsia="宋体" w:cs="宋体"/>
          <w:sz w:val="21"/>
          <w:szCs w:val="21"/>
          <w:lang w:eastAsia="zh-CN"/>
        </w:rPr>
      </w:pPr>
    </w:p>
    <w:p w14:paraId="35F341FC">
      <w:pPr>
        <w:spacing w:before="254" w:line="333" w:lineRule="exact"/>
        <w:ind w:left="15"/>
        <w:outlineLvl w:val="1"/>
        <w:rPr>
          <w:rFonts w:hint="eastAsia" w:ascii="黑体" w:hAnsi="黑体" w:eastAsia="黑体" w:cs="黑体"/>
          <w:color w:val="231F20"/>
          <w:spacing w:val="4"/>
          <w:position w:val="3"/>
          <w:lang w:eastAsia="zh-CN"/>
        </w:rPr>
      </w:pPr>
      <w:bookmarkStart w:id="32" w:name="bookmark13"/>
      <w:bookmarkEnd w:id="32"/>
      <w:bookmarkStart w:id="33" w:name="_Toc12049"/>
      <w:r>
        <w:rPr>
          <w:rFonts w:hint="eastAsia" w:ascii="黑体" w:hAnsi="黑体" w:eastAsia="黑体" w:cs="黑体"/>
          <w:color w:val="231F20"/>
          <w:spacing w:val="4"/>
          <w:position w:val="3"/>
          <w:lang w:eastAsia="zh-CN"/>
        </w:rPr>
        <w:t>7.5 主机单元</w:t>
      </w:r>
      <w:bookmarkEnd w:id="33"/>
    </w:p>
    <w:p w14:paraId="503731B2">
      <w:pPr>
        <w:spacing w:before="238" w:line="209" w:lineRule="auto"/>
        <w:ind w:left="420"/>
        <w:rPr>
          <w:rFonts w:hint="eastAsia" w:ascii="宋体" w:hAnsi="宋体" w:eastAsia="宋体" w:cs="宋体"/>
          <w:lang w:eastAsia="zh-CN"/>
        </w:rPr>
      </w:pPr>
      <w:r>
        <w:rPr>
          <w:rFonts w:hint="eastAsia" w:ascii="宋体" w:hAnsi="宋体" w:eastAsia="宋体" w:cs="宋体"/>
          <w:color w:val="231F20"/>
          <w:spacing w:val="15"/>
          <w:lang w:eastAsia="zh-CN"/>
        </w:rPr>
        <w:t>应符合以下要求：</w:t>
      </w:r>
    </w:p>
    <w:p w14:paraId="707A48A3">
      <w:pPr>
        <w:pStyle w:val="3"/>
        <w:spacing w:before="31" w:line="204" w:lineRule="auto"/>
        <w:ind w:left="424"/>
        <w:rPr>
          <w:rFonts w:hint="eastAsia" w:ascii="宋体" w:hAnsi="宋体" w:eastAsia="宋体" w:cs="宋体"/>
          <w:sz w:val="21"/>
          <w:szCs w:val="21"/>
          <w:lang w:eastAsia="zh-CN"/>
        </w:rPr>
      </w:pPr>
      <w:r>
        <w:rPr>
          <w:rFonts w:hint="eastAsia" w:ascii="宋体" w:hAnsi="宋体" w:eastAsia="宋体" w:cs="宋体"/>
          <w:color w:val="231F20"/>
          <w:spacing w:val="6"/>
          <w:sz w:val="21"/>
          <w:szCs w:val="21"/>
          <w:lang w:eastAsia="zh-CN"/>
        </w:rPr>
        <w:t>a）平稳放置，四周应有不小于10</w:t>
      </w:r>
      <w:r>
        <w:rPr>
          <w:rFonts w:hint="eastAsia" w:ascii="宋体" w:hAnsi="宋体" w:eastAsia="宋体" w:cs="宋体"/>
          <w:color w:val="231F20"/>
          <w:sz w:val="21"/>
          <w:szCs w:val="21"/>
          <w:lang w:eastAsia="zh-CN"/>
        </w:rPr>
        <w:t>cm</w:t>
      </w:r>
      <w:r>
        <w:rPr>
          <w:rFonts w:hint="eastAsia" w:ascii="宋体" w:hAnsi="宋体" w:eastAsia="宋体" w:cs="宋体"/>
          <w:color w:val="231F20"/>
          <w:spacing w:val="6"/>
          <w:sz w:val="21"/>
          <w:szCs w:val="21"/>
          <w:lang w:eastAsia="zh-CN"/>
        </w:rPr>
        <w:t>的散热空间，远离气体发热体、强</w:t>
      </w:r>
      <w:r>
        <w:rPr>
          <w:rFonts w:hint="eastAsia" w:ascii="宋体" w:hAnsi="宋体" w:eastAsia="宋体" w:cs="宋体"/>
          <w:color w:val="231F20"/>
          <w:spacing w:val="5"/>
          <w:sz w:val="21"/>
          <w:szCs w:val="21"/>
          <w:lang w:eastAsia="zh-CN"/>
        </w:rPr>
        <w:t>磁体和腐蚀物；</w:t>
      </w:r>
    </w:p>
    <w:p w14:paraId="1E41804A">
      <w:pPr>
        <w:pStyle w:val="3"/>
        <w:spacing w:before="36" w:line="201" w:lineRule="auto"/>
        <w:ind w:left="417"/>
        <w:rPr>
          <w:rFonts w:hint="eastAsia" w:ascii="宋体" w:hAnsi="宋体" w:eastAsia="宋体" w:cs="宋体"/>
          <w:sz w:val="21"/>
          <w:szCs w:val="21"/>
          <w:lang w:eastAsia="zh-CN"/>
        </w:rPr>
      </w:pPr>
      <w:r>
        <w:rPr>
          <w:rFonts w:hint="eastAsia" w:ascii="宋体" w:hAnsi="宋体" w:eastAsia="宋体" w:cs="宋体"/>
          <w:color w:val="231F20"/>
          <w:spacing w:val="15"/>
          <w:sz w:val="21"/>
          <w:szCs w:val="21"/>
          <w:lang w:eastAsia="zh-CN"/>
        </w:rPr>
        <w:t>b）在主机进气口前应连接1</w:t>
      </w:r>
      <w:r>
        <w:rPr>
          <w:rFonts w:hint="eastAsia" w:ascii="宋体" w:hAnsi="宋体" w:eastAsia="宋体" w:cs="宋体"/>
          <w:color w:val="231F20"/>
          <w:spacing w:val="15"/>
          <w:sz w:val="21"/>
          <w:szCs w:val="21"/>
        </w:rPr>
        <w:t>μ</w:t>
      </w:r>
      <w:r>
        <w:rPr>
          <w:rFonts w:hint="eastAsia" w:ascii="宋体" w:hAnsi="宋体" w:eastAsia="宋体" w:cs="宋体"/>
          <w:color w:val="231F20"/>
          <w:spacing w:val="15"/>
          <w:sz w:val="21"/>
          <w:szCs w:val="21"/>
          <w:lang w:eastAsia="zh-CN"/>
        </w:rPr>
        <w:t>m~</w:t>
      </w:r>
      <w:r>
        <w:rPr>
          <w:rFonts w:hint="eastAsia" w:ascii="宋体" w:hAnsi="宋体" w:eastAsia="宋体" w:cs="宋体"/>
          <w:color w:val="231F20"/>
          <w:spacing w:val="14"/>
          <w:sz w:val="21"/>
          <w:szCs w:val="21"/>
          <w:lang w:eastAsia="zh-CN"/>
        </w:rPr>
        <w:t>2</w:t>
      </w:r>
      <w:r>
        <w:rPr>
          <w:rFonts w:hint="eastAsia" w:ascii="宋体" w:hAnsi="宋体" w:eastAsia="宋体" w:cs="宋体"/>
          <w:color w:val="231F20"/>
          <w:spacing w:val="14"/>
          <w:sz w:val="21"/>
          <w:szCs w:val="21"/>
        </w:rPr>
        <w:t>μ</w:t>
      </w:r>
      <w:r>
        <w:rPr>
          <w:rFonts w:hint="eastAsia" w:ascii="宋体" w:hAnsi="宋体" w:eastAsia="宋体" w:cs="宋体"/>
          <w:color w:val="231F20"/>
          <w:spacing w:val="14"/>
          <w:sz w:val="21"/>
          <w:szCs w:val="21"/>
          <w:lang w:eastAsia="zh-CN"/>
        </w:rPr>
        <w:t>m孔径的颗粒物过滤装置；</w:t>
      </w:r>
    </w:p>
    <w:p w14:paraId="51E36016">
      <w:pPr>
        <w:pStyle w:val="3"/>
        <w:spacing w:before="43" w:line="204" w:lineRule="auto"/>
        <w:ind w:left="423"/>
        <w:rPr>
          <w:rFonts w:hint="eastAsia" w:ascii="宋体" w:hAnsi="宋体" w:eastAsia="宋体" w:cs="宋体"/>
          <w:sz w:val="21"/>
          <w:szCs w:val="21"/>
          <w:lang w:eastAsia="zh-CN"/>
        </w:rPr>
      </w:pPr>
      <w:r>
        <w:rPr>
          <w:rFonts w:hint="eastAsia" w:ascii="宋体" w:hAnsi="宋体" w:eastAsia="宋体" w:cs="宋体"/>
          <w:color w:val="231F20"/>
          <w:spacing w:val="15"/>
          <w:sz w:val="21"/>
          <w:szCs w:val="21"/>
          <w:lang w:eastAsia="zh-CN"/>
        </w:rPr>
        <w:t>c）样气进入主机之前应进行温度和压力平衡。</w:t>
      </w:r>
    </w:p>
    <w:p w14:paraId="1AEA1798">
      <w:pPr>
        <w:spacing w:before="254" w:line="333" w:lineRule="exact"/>
        <w:ind w:left="15"/>
        <w:outlineLvl w:val="1"/>
        <w:rPr>
          <w:rFonts w:hint="eastAsia" w:ascii="黑体" w:hAnsi="黑体" w:eastAsia="黑体" w:cs="黑体"/>
          <w:color w:val="231F20"/>
          <w:spacing w:val="4"/>
          <w:position w:val="3"/>
          <w:lang w:eastAsia="zh-CN"/>
        </w:rPr>
      </w:pPr>
      <w:bookmarkStart w:id="34" w:name="bookmark14"/>
      <w:bookmarkEnd w:id="34"/>
      <w:bookmarkStart w:id="35" w:name="_Toc19527"/>
      <w:r>
        <w:rPr>
          <w:rFonts w:hint="eastAsia" w:ascii="黑体" w:hAnsi="黑体" w:eastAsia="黑体" w:cs="黑体"/>
          <w:color w:val="231F20"/>
          <w:spacing w:val="4"/>
          <w:position w:val="3"/>
          <w:lang w:eastAsia="zh-CN"/>
        </w:rPr>
        <w:t>7.6 标气单元</w:t>
      </w:r>
      <w:bookmarkEnd w:id="35"/>
    </w:p>
    <w:p w14:paraId="2197CF67">
      <w:pPr>
        <w:spacing w:before="238" w:line="209" w:lineRule="auto"/>
        <w:ind w:left="420"/>
        <w:rPr>
          <w:rFonts w:hint="eastAsia" w:ascii="宋体" w:hAnsi="宋体" w:eastAsia="宋体" w:cs="宋体"/>
          <w:lang w:eastAsia="zh-CN"/>
        </w:rPr>
      </w:pPr>
      <w:r>
        <w:rPr>
          <w:rFonts w:hint="eastAsia" w:ascii="宋体" w:hAnsi="宋体" w:eastAsia="宋体" w:cs="宋体"/>
          <w:color w:val="231F20"/>
          <w:spacing w:val="15"/>
          <w:lang w:eastAsia="zh-CN"/>
        </w:rPr>
        <w:t>应符合以下要求：</w:t>
      </w:r>
    </w:p>
    <w:p w14:paraId="57FC6A33">
      <w:pPr>
        <w:pStyle w:val="3"/>
        <w:spacing w:before="30" w:line="219" w:lineRule="auto"/>
        <w:ind w:right="61" w:firstLine="480" w:firstLineChars="200"/>
        <w:rPr>
          <w:rFonts w:hint="eastAsia" w:ascii="宋体" w:hAnsi="宋体" w:eastAsia="宋体" w:cs="宋体"/>
          <w:sz w:val="21"/>
          <w:szCs w:val="21"/>
          <w:lang w:eastAsia="zh-CN"/>
        </w:rPr>
      </w:pPr>
      <w:r>
        <w:rPr>
          <w:rFonts w:hint="eastAsia" w:ascii="宋体" w:hAnsi="宋体" w:eastAsia="宋体" w:cs="宋体"/>
          <w:color w:val="231F20"/>
          <w:spacing w:val="15"/>
          <w:sz w:val="21"/>
          <w:szCs w:val="21"/>
          <w:lang w:eastAsia="zh-CN"/>
        </w:rPr>
        <w:t>a）使用至少2瓶工作标气（高浓度标气、低浓</w:t>
      </w:r>
      <w:r>
        <w:rPr>
          <w:rFonts w:hint="eastAsia" w:ascii="宋体" w:hAnsi="宋体" w:eastAsia="宋体" w:cs="宋体"/>
          <w:color w:val="231F20"/>
          <w:spacing w:val="14"/>
          <w:sz w:val="21"/>
          <w:szCs w:val="21"/>
          <w:lang w:eastAsia="zh-CN"/>
        </w:rPr>
        <w:t>度标气</w:t>
      </w:r>
      <w:r>
        <w:rPr>
          <w:rFonts w:hint="eastAsia" w:ascii="宋体" w:hAnsi="宋体" w:eastAsia="宋体" w:cs="宋体"/>
          <w:color w:val="231F20"/>
          <w:spacing w:val="-30"/>
          <w:w w:val="66"/>
          <w:sz w:val="21"/>
          <w:szCs w:val="21"/>
          <w:lang w:eastAsia="zh-CN"/>
        </w:rPr>
        <w:t>），</w:t>
      </w:r>
      <w:r>
        <w:rPr>
          <w:rFonts w:hint="eastAsia" w:ascii="宋体" w:hAnsi="宋体" w:eastAsia="宋体" w:cs="宋体"/>
          <w:color w:val="231F20"/>
          <w:spacing w:val="14"/>
          <w:sz w:val="21"/>
          <w:szCs w:val="21"/>
          <w:lang w:eastAsia="zh-CN"/>
        </w:rPr>
        <w:t>工作标气浓度跨度涵盖观测地点大气</w:t>
      </w:r>
      <w:r>
        <w:rPr>
          <w:rFonts w:hint="eastAsia" w:ascii="宋体" w:hAnsi="宋体" w:eastAsia="宋体" w:cs="宋体"/>
          <w:color w:val="231F20"/>
          <w:sz w:val="21"/>
          <w:szCs w:val="21"/>
          <w:lang w:eastAsia="zh-CN"/>
        </w:rPr>
        <w:t>CO</w:t>
      </w:r>
      <w:r>
        <w:rPr>
          <w:rFonts w:hint="eastAsia" w:ascii="宋体" w:hAnsi="宋体" w:eastAsia="宋体" w:cs="宋体"/>
          <w:color w:val="231F20"/>
          <w:spacing w:val="14"/>
          <w:position w:val="-2"/>
          <w:sz w:val="21"/>
          <w:szCs w:val="21"/>
          <w:vertAlign w:val="subscript"/>
          <w:lang w:eastAsia="zh-CN"/>
        </w:rPr>
        <w:t>2</w:t>
      </w:r>
      <w:r>
        <w:rPr>
          <w:rFonts w:hint="eastAsia" w:ascii="宋体" w:hAnsi="宋体" w:eastAsia="宋体" w:cs="宋体"/>
          <w:color w:val="231F20"/>
          <w:spacing w:val="8"/>
          <w:sz w:val="21"/>
          <w:szCs w:val="21"/>
          <w:lang w:eastAsia="zh-CN"/>
        </w:rPr>
        <w:t>和</w:t>
      </w:r>
      <w:r>
        <w:rPr>
          <w:rFonts w:hint="eastAsia" w:ascii="宋体" w:hAnsi="宋体" w:eastAsia="宋体" w:cs="宋体"/>
          <w:color w:val="231F20"/>
          <w:sz w:val="21"/>
          <w:szCs w:val="21"/>
          <w:lang w:eastAsia="zh-CN"/>
        </w:rPr>
        <w:t>CH</w:t>
      </w:r>
      <w:r>
        <w:rPr>
          <w:rFonts w:hint="eastAsia" w:ascii="宋体" w:hAnsi="宋体" w:eastAsia="宋体" w:cs="宋体"/>
          <w:color w:val="231F20"/>
          <w:spacing w:val="8"/>
          <w:position w:val="-2"/>
          <w:sz w:val="21"/>
          <w:szCs w:val="21"/>
          <w:vertAlign w:val="subscript"/>
          <w:lang w:eastAsia="zh-CN"/>
        </w:rPr>
        <w:t>4</w:t>
      </w:r>
      <w:r>
        <w:rPr>
          <w:rFonts w:hint="eastAsia" w:ascii="宋体" w:hAnsi="宋体" w:eastAsia="宋体" w:cs="宋体"/>
          <w:color w:val="231F20"/>
          <w:spacing w:val="8"/>
          <w:sz w:val="21"/>
          <w:szCs w:val="21"/>
          <w:lang w:eastAsia="zh-CN"/>
        </w:rPr>
        <w:t>变化范围，通常选择第95%和第5%分位浓度值为高、低浓度工作标气的浓度值；</w:t>
      </w:r>
    </w:p>
    <w:p w14:paraId="098300D2">
      <w:pPr>
        <w:pStyle w:val="3"/>
        <w:spacing w:before="36" w:line="210" w:lineRule="auto"/>
        <w:ind w:firstLine="476" w:firstLineChars="200"/>
        <w:rPr>
          <w:rFonts w:hint="eastAsia" w:ascii="宋体" w:hAnsi="宋体" w:eastAsia="宋体" w:cs="宋体"/>
          <w:sz w:val="21"/>
          <w:szCs w:val="21"/>
          <w:lang w:eastAsia="zh-CN"/>
        </w:rPr>
      </w:pPr>
      <w:r>
        <w:rPr>
          <w:rFonts w:hint="eastAsia" w:ascii="宋体" w:hAnsi="宋体" w:eastAsia="宋体" w:cs="宋体"/>
          <w:color w:val="231F20"/>
          <w:spacing w:val="14"/>
          <w:sz w:val="21"/>
          <w:szCs w:val="21"/>
          <w:lang w:eastAsia="zh-CN"/>
        </w:rPr>
        <w:t>b）使用至少1瓶目标标气，目标标气浓</w:t>
      </w:r>
      <w:r>
        <w:rPr>
          <w:rFonts w:hint="eastAsia" w:ascii="宋体" w:hAnsi="宋体" w:eastAsia="宋体" w:cs="宋体"/>
          <w:color w:val="231F20"/>
          <w:spacing w:val="13"/>
          <w:sz w:val="21"/>
          <w:szCs w:val="21"/>
          <w:lang w:eastAsia="zh-CN"/>
        </w:rPr>
        <w:t>度接近观测地点大气</w:t>
      </w:r>
      <w:r>
        <w:rPr>
          <w:rFonts w:hint="eastAsia" w:ascii="宋体" w:hAnsi="宋体" w:eastAsia="宋体" w:cs="宋体"/>
          <w:color w:val="231F20"/>
          <w:sz w:val="21"/>
          <w:szCs w:val="21"/>
          <w:lang w:eastAsia="zh-CN"/>
        </w:rPr>
        <w:t>CO</w:t>
      </w:r>
      <w:r>
        <w:rPr>
          <w:rFonts w:hint="eastAsia" w:ascii="宋体" w:hAnsi="宋体" w:eastAsia="宋体" w:cs="宋体"/>
          <w:color w:val="231F20"/>
          <w:spacing w:val="13"/>
          <w:position w:val="-2"/>
          <w:sz w:val="21"/>
          <w:szCs w:val="21"/>
          <w:vertAlign w:val="subscript"/>
          <w:lang w:eastAsia="zh-CN"/>
        </w:rPr>
        <w:t>2</w:t>
      </w:r>
      <w:r>
        <w:rPr>
          <w:rFonts w:hint="eastAsia" w:ascii="宋体" w:hAnsi="宋体" w:eastAsia="宋体" w:cs="宋体"/>
          <w:color w:val="231F20"/>
          <w:spacing w:val="13"/>
          <w:sz w:val="21"/>
          <w:szCs w:val="21"/>
          <w:lang w:eastAsia="zh-CN"/>
        </w:rPr>
        <w:t>和</w:t>
      </w:r>
      <w:r>
        <w:rPr>
          <w:rFonts w:hint="eastAsia" w:ascii="宋体" w:hAnsi="宋体" w:eastAsia="宋体" w:cs="宋体"/>
          <w:color w:val="231F20"/>
          <w:sz w:val="21"/>
          <w:szCs w:val="21"/>
          <w:lang w:eastAsia="zh-CN"/>
        </w:rPr>
        <w:t>CH</w:t>
      </w:r>
      <w:r>
        <w:rPr>
          <w:rFonts w:hint="eastAsia" w:ascii="宋体" w:hAnsi="宋体" w:eastAsia="宋体" w:cs="宋体"/>
          <w:color w:val="231F20"/>
          <w:spacing w:val="13"/>
          <w:position w:val="-2"/>
          <w:sz w:val="21"/>
          <w:szCs w:val="21"/>
          <w:vertAlign w:val="subscript"/>
          <w:lang w:eastAsia="zh-CN"/>
        </w:rPr>
        <w:t>4</w:t>
      </w:r>
      <w:r>
        <w:rPr>
          <w:rFonts w:hint="eastAsia" w:ascii="宋体" w:hAnsi="宋体" w:eastAsia="宋体" w:cs="宋体"/>
          <w:color w:val="231F20"/>
          <w:spacing w:val="13"/>
          <w:sz w:val="21"/>
          <w:szCs w:val="21"/>
          <w:lang w:eastAsia="zh-CN"/>
        </w:rPr>
        <w:t>浓度变化范围的中位数，</w:t>
      </w:r>
      <w:r>
        <w:rPr>
          <w:rFonts w:hint="eastAsia" w:ascii="宋体" w:hAnsi="宋体" w:eastAsia="宋体" w:cs="宋体"/>
          <w:color w:val="231F20"/>
          <w:spacing w:val="19"/>
          <w:sz w:val="21"/>
          <w:szCs w:val="21"/>
          <w:lang w:eastAsia="zh-CN"/>
        </w:rPr>
        <w:t>通过分析系统定量结果与标称值相比较来判别系统性能；</w:t>
      </w:r>
    </w:p>
    <w:p w14:paraId="01C3270C">
      <w:pPr>
        <w:pStyle w:val="3"/>
        <w:spacing w:before="60" w:line="204" w:lineRule="auto"/>
        <w:ind w:firstLine="476" w:firstLineChars="200"/>
        <w:rPr>
          <w:rFonts w:hint="eastAsia" w:ascii="宋体" w:hAnsi="宋体" w:eastAsia="宋体" w:cs="宋体"/>
          <w:sz w:val="21"/>
          <w:szCs w:val="21"/>
          <w:lang w:eastAsia="zh-CN"/>
        </w:rPr>
      </w:pPr>
      <w:r>
        <w:rPr>
          <w:rFonts w:hint="eastAsia" w:ascii="宋体" w:hAnsi="宋体" w:eastAsia="宋体" w:cs="宋体"/>
          <w:color w:val="231F20"/>
          <w:spacing w:val="14"/>
          <w:sz w:val="21"/>
          <w:szCs w:val="21"/>
          <w:lang w:eastAsia="zh-CN"/>
        </w:rPr>
        <w:t>c）应设置标气瓶的固定装置，水平置于通风散热良好且无阳光直射处；</w:t>
      </w:r>
    </w:p>
    <w:p w14:paraId="36BDB806">
      <w:pPr>
        <w:pStyle w:val="3"/>
        <w:spacing w:before="38" w:line="204" w:lineRule="auto"/>
        <w:ind w:firstLine="448" w:firstLineChars="200"/>
        <w:rPr>
          <w:rFonts w:hint="eastAsia" w:ascii="宋体" w:hAnsi="宋体" w:eastAsia="宋体" w:cs="宋体"/>
          <w:sz w:val="21"/>
          <w:szCs w:val="21"/>
          <w:lang w:eastAsia="zh-CN"/>
        </w:rPr>
      </w:pPr>
      <w:r>
        <w:rPr>
          <w:rFonts w:hint="eastAsia" w:ascii="宋体" w:hAnsi="宋体" w:eastAsia="宋体" w:cs="宋体"/>
          <w:color w:val="231F20"/>
          <w:spacing w:val="7"/>
          <w:sz w:val="21"/>
          <w:szCs w:val="21"/>
          <w:lang w:eastAsia="zh-CN"/>
        </w:rPr>
        <w:t>d）标气瓶安装有减压阀、压力传感器时</w:t>
      </w:r>
      <w:r>
        <w:rPr>
          <w:rFonts w:hint="eastAsia" w:ascii="宋体" w:hAnsi="宋体" w:eastAsia="宋体" w:cs="宋体"/>
          <w:color w:val="231F20"/>
          <w:spacing w:val="6"/>
          <w:sz w:val="21"/>
          <w:szCs w:val="21"/>
          <w:lang w:eastAsia="zh-CN"/>
        </w:rPr>
        <w:t xml:space="preserve">，应便于读数，避免碰撞，标气瓶压力应不小于3.5 </w:t>
      </w:r>
      <w:r>
        <w:rPr>
          <w:rFonts w:hint="eastAsia" w:ascii="宋体" w:hAnsi="宋体" w:eastAsia="宋体" w:cs="宋体"/>
          <w:color w:val="231F20"/>
          <w:sz w:val="21"/>
          <w:szCs w:val="21"/>
          <w:lang w:eastAsia="zh-CN"/>
        </w:rPr>
        <w:t>MPa</w:t>
      </w:r>
      <w:r>
        <w:rPr>
          <w:rFonts w:hint="eastAsia" w:ascii="宋体" w:hAnsi="宋体" w:eastAsia="宋体" w:cs="宋体"/>
          <w:color w:val="231F20"/>
          <w:spacing w:val="6"/>
          <w:sz w:val="21"/>
          <w:szCs w:val="21"/>
          <w:lang w:eastAsia="zh-CN"/>
        </w:rPr>
        <w:t>。</w:t>
      </w:r>
    </w:p>
    <w:p w14:paraId="27498EA8">
      <w:pPr>
        <w:spacing w:before="254" w:line="333" w:lineRule="exact"/>
        <w:ind w:left="15"/>
        <w:outlineLvl w:val="1"/>
        <w:rPr>
          <w:rFonts w:hint="eastAsia" w:ascii="黑体" w:hAnsi="黑体" w:eastAsia="黑体" w:cs="黑体"/>
          <w:color w:val="231F20"/>
          <w:spacing w:val="4"/>
          <w:position w:val="3"/>
          <w:lang w:eastAsia="zh-CN"/>
        </w:rPr>
      </w:pPr>
      <w:bookmarkStart w:id="36" w:name="bookmark15"/>
      <w:bookmarkEnd w:id="36"/>
      <w:bookmarkStart w:id="37" w:name="_Toc14810"/>
      <w:r>
        <w:rPr>
          <w:rFonts w:hint="eastAsia" w:ascii="黑体" w:hAnsi="黑体" w:eastAsia="黑体" w:cs="黑体"/>
          <w:color w:val="231F20"/>
          <w:spacing w:val="4"/>
          <w:position w:val="3"/>
          <w:lang w:eastAsia="zh-CN"/>
        </w:rPr>
        <w:t>7.7 数据采集单元</w:t>
      </w:r>
      <w:bookmarkEnd w:id="37"/>
    </w:p>
    <w:p w14:paraId="4BF290A8">
      <w:pPr>
        <w:pStyle w:val="3"/>
        <w:spacing w:before="241" w:line="200" w:lineRule="auto"/>
        <w:ind w:left="420"/>
        <w:rPr>
          <w:rFonts w:hint="eastAsia" w:ascii="宋体" w:hAnsi="宋体" w:eastAsia="宋体" w:cs="宋体"/>
          <w:sz w:val="21"/>
          <w:szCs w:val="21"/>
          <w:lang w:eastAsia="zh-CN"/>
        </w:rPr>
      </w:pPr>
      <w:r>
        <w:rPr>
          <w:rFonts w:hint="eastAsia" w:ascii="宋体" w:hAnsi="宋体" w:eastAsia="宋体" w:cs="宋体"/>
          <w:color w:val="231F20"/>
          <w:spacing w:val="10"/>
          <w:sz w:val="21"/>
          <w:szCs w:val="21"/>
          <w:lang w:eastAsia="zh-CN"/>
        </w:rPr>
        <w:t>应符合7.2工作环境的要求。</w:t>
      </w:r>
    </w:p>
    <w:p w14:paraId="33A45DC4">
      <w:pPr>
        <w:pStyle w:val="3"/>
        <w:spacing w:line="260" w:lineRule="auto"/>
        <w:rPr>
          <w:rFonts w:hint="eastAsia" w:ascii="宋体" w:hAnsi="宋体" w:eastAsia="宋体" w:cs="宋体"/>
          <w:lang w:eastAsia="zh-CN"/>
        </w:rPr>
      </w:pPr>
    </w:p>
    <w:p w14:paraId="43ADEEC9">
      <w:pPr>
        <w:pStyle w:val="3"/>
        <w:spacing w:before="276" w:line="254" w:lineRule="exact"/>
        <w:ind w:left="1"/>
        <w:outlineLvl w:val="0"/>
        <w:rPr>
          <w:rFonts w:hint="eastAsia"/>
          <w:color w:val="231F20"/>
          <w:spacing w:val="12"/>
          <w:position w:val="1"/>
          <w:sz w:val="24"/>
          <w:szCs w:val="24"/>
          <w:lang w:eastAsia="zh-CN"/>
        </w:rPr>
      </w:pPr>
      <w:bookmarkStart w:id="38" w:name="bookmark16"/>
      <w:bookmarkEnd w:id="38"/>
      <w:bookmarkStart w:id="39" w:name="_Toc7022"/>
      <w:r>
        <w:rPr>
          <w:rFonts w:hint="eastAsia"/>
          <w:color w:val="231F20"/>
          <w:spacing w:val="12"/>
          <w:position w:val="1"/>
          <w:sz w:val="24"/>
          <w:szCs w:val="24"/>
          <w:lang w:eastAsia="zh-CN"/>
        </w:rPr>
        <w:t>8 检漏与测试要求</w:t>
      </w:r>
      <w:bookmarkEnd w:id="39"/>
    </w:p>
    <w:p w14:paraId="02AE72E9">
      <w:pPr>
        <w:pStyle w:val="3"/>
        <w:spacing w:line="258" w:lineRule="auto"/>
        <w:rPr>
          <w:rFonts w:hint="eastAsia" w:ascii="宋体" w:hAnsi="宋体" w:eastAsia="宋体" w:cs="宋体"/>
          <w:lang w:eastAsia="zh-CN"/>
        </w:rPr>
      </w:pPr>
    </w:p>
    <w:p w14:paraId="797AF89B">
      <w:pPr>
        <w:spacing w:before="254" w:line="333" w:lineRule="exact"/>
        <w:ind w:left="15"/>
        <w:outlineLvl w:val="1"/>
        <w:rPr>
          <w:rFonts w:hint="eastAsia" w:ascii="黑体" w:hAnsi="黑体" w:eastAsia="黑体" w:cs="黑体"/>
          <w:color w:val="231F20"/>
          <w:spacing w:val="4"/>
          <w:position w:val="3"/>
          <w:lang w:eastAsia="zh-CN"/>
        </w:rPr>
      </w:pPr>
      <w:bookmarkStart w:id="40" w:name="bookmark17"/>
      <w:bookmarkEnd w:id="40"/>
      <w:bookmarkStart w:id="41" w:name="_Toc18935"/>
      <w:r>
        <w:rPr>
          <w:rFonts w:hint="eastAsia" w:ascii="黑体" w:hAnsi="黑体" w:eastAsia="黑体" w:cs="黑体"/>
          <w:color w:val="231F20"/>
          <w:spacing w:val="4"/>
          <w:position w:val="3"/>
          <w:lang w:eastAsia="zh-CN"/>
        </w:rPr>
        <w:t>8.1检漏</w:t>
      </w:r>
      <w:bookmarkEnd w:id="41"/>
    </w:p>
    <w:p w14:paraId="7DA059B4">
      <w:pPr>
        <w:spacing w:before="243" w:line="183" w:lineRule="auto"/>
        <w:ind w:firstLine="452" w:firstLineChars="200"/>
        <w:rPr>
          <w:rFonts w:hint="eastAsia" w:ascii="宋体" w:hAnsi="宋体" w:eastAsia="宋体" w:cs="宋体"/>
          <w:lang w:eastAsia="zh-CN"/>
        </w:rPr>
      </w:pPr>
      <w:r>
        <w:rPr>
          <w:rFonts w:hint="eastAsia" w:ascii="宋体" w:hAnsi="宋体" w:eastAsia="宋体" w:cs="宋体"/>
          <w:color w:val="231F20"/>
          <w:spacing w:val="8"/>
          <w:lang w:eastAsia="zh-CN"/>
        </w:rPr>
        <w:t>观测系统完成安装后，应对样气流经的各部件、管线、连接部位及气瓶</w:t>
      </w:r>
      <w:r>
        <w:rPr>
          <w:rFonts w:hint="eastAsia" w:ascii="宋体" w:hAnsi="宋体" w:eastAsia="宋体" w:cs="宋体"/>
          <w:color w:val="231F20"/>
          <w:spacing w:val="7"/>
          <w:lang w:eastAsia="zh-CN"/>
        </w:rPr>
        <w:t>进行漏气检查，无漏气。</w:t>
      </w:r>
    </w:p>
    <w:p w14:paraId="0B9E47DA">
      <w:pPr>
        <w:spacing w:before="254" w:line="333" w:lineRule="exact"/>
        <w:ind w:left="15"/>
        <w:outlineLvl w:val="1"/>
        <w:rPr>
          <w:rFonts w:hint="eastAsia" w:ascii="黑体" w:hAnsi="黑体" w:eastAsia="黑体" w:cs="黑体"/>
          <w:color w:val="231F20"/>
          <w:spacing w:val="4"/>
          <w:position w:val="3"/>
          <w:lang w:eastAsia="zh-CN"/>
        </w:rPr>
      </w:pPr>
      <w:bookmarkStart w:id="42" w:name="bookmark18"/>
      <w:bookmarkEnd w:id="42"/>
      <w:bookmarkStart w:id="43" w:name="_Toc3584"/>
      <w:r>
        <w:rPr>
          <w:rFonts w:hint="eastAsia" w:ascii="黑体" w:hAnsi="黑体" w:eastAsia="黑体" w:cs="黑体"/>
          <w:color w:val="231F20"/>
          <w:spacing w:val="4"/>
          <w:position w:val="3"/>
          <w:lang w:eastAsia="zh-CN"/>
        </w:rPr>
        <w:t>8.2</w:t>
      </w:r>
      <w:r>
        <w:rPr>
          <w:rFonts w:hint="eastAsia" w:ascii="黑体" w:hAnsi="黑体" w:eastAsia="黑体" w:cs="黑体"/>
          <w:color w:val="231F20"/>
          <w:spacing w:val="4"/>
          <w:position w:val="3"/>
          <w:lang w:val="en-US" w:eastAsia="zh-CN"/>
        </w:rPr>
        <w:t>观测系统</w:t>
      </w:r>
      <w:r>
        <w:rPr>
          <w:rFonts w:hint="eastAsia" w:ascii="黑体" w:hAnsi="黑体" w:eastAsia="黑体" w:cs="黑体"/>
          <w:color w:val="231F20"/>
          <w:spacing w:val="4"/>
          <w:position w:val="3"/>
          <w:lang w:eastAsia="zh-CN"/>
        </w:rPr>
        <w:t>性能测试</w:t>
      </w:r>
      <w:bookmarkEnd w:id="43"/>
    </w:p>
    <w:p w14:paraId="52373A9B">
      <w:pPr>
        <w:pStyle w:val="3"/>
        <w:spacing w:before="207" w:line="266" w:lineRule="exact"/>
        <w:ind w:left="4"/>
        <w:rPr>
          <w:rFonts w:hint="eastAsia"/>
          <w:sz w:val="21"/>
          <w:szCs w:val="21"/>
          <w:lang w:eastAsia="zh-CN"/>
        </w:rPr>
      </w:pPr>
      <w:r>
        <w:rPr>
          <w:rFonts w:hint="eastAsia"/>
          <w:color w:val="231F20"/>
          <w:spacing w:val="3"/>
          <w:position w:val="1"/>
          <w:sz w:val="21"/>
          <w:szCs w:val="21"/>
          <w:lang w:eastAsia="zh-CN"/>
        </w:rPr>
        <w:t>8.2.1 高精度系统测试</w:t>
      </w:r>
    </w:p>
    <w:p w14:paraId="0EBF4AA3">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a) 流量测试</w:t>
      </w:r>
    </w:p>
    <w:p w14:paraId="3F81F6B9">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利用流量计对观测系统的标气、空气等的流量进行测试和调节，使样气流通稳定，流量波动不超过±5%。</w:t>
      </w:r>
    </w:p>
    <w:p w14:paraId="14BF3E55">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b) 线性测试应符合下列规定，使用至少5种不同浓度标气，交替测量各3次，每次≥5min；拟合优度≥99.99%，残差要求</w:t>
      </w:r>
      <w:r>
        <w:rPr>
          <w:rFonts w:hint="eastAsia" w:ascii="宋体" w:hAnsi="宋体" w:eastAsia="宋体" w:cs="宋体"/>
          <w:color w:val="231F20"/>
          <w:spacing w:val="-1"/>
          <w:lang w:val="en-US" w:eastAsia="zh-CN"/>
        </w:rPr>
        <w:t>为</w:t>
      </w:r>
      <w:r>
        <w:rPr>
          <w:rFonts w:hint="eastAsia" w:ascii="宋体" w:hAnsi="宋体" w:eastAsia="宋体" w:cs="宋体"/>
          <w:color w:val="231F20"/>
          <w:spacing w:val="-1"/>
          <w:lang w:eastAsia="zh-CN"/>
        </w:rPr>
        <w:t>CO₂ &lt; 0.1×10⁻⁶mol/mol，CH₄ &lt; 1×10⁻⁹mol/mol，N₂O &lt; 0.3×10⁻⁹mol/mol.</w:t>
      </w:r>
    </w:p>
    <w:p w14:paraId="250E0C4F">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c) 精度测试</w:t>
      </w:r>
      <w:r>
        <w:rPr>
          <w:rFonts w:hint="eastAsia" w:ascii="宋体" w:hAnsi="宋体" w:eastAsia="宋体" w:cs="宋体"/>
          <w:color w:val="231F20"/>
          <w:spacing w:val="-1"/>
          <w:lang w:val="en-US" w:eastAsia="zh-CN"/>
        </w:rPr>
        <w:t>应符合</w:t>
      </w:r>
      <w:r>
        <w:rPr>
          <w:rFonts w:hint="eastAsia" w:ascii="宋体" w:hAnsi="宋体" w:eastAsia="宋体" w:cs="宋体"/>
          <w:color w:val="231F20"/>
          <w:spacing w:val="-1"/>
          <w:lang w:eastAsia="zh-CN"/>
        </w:rPr>
        <w:t>同一浓度标气连续测量≥120min，24组5min平均浓度的标准偏差，CO₂ &lt; 0.025×10⁻⁶mol/mol，CH₄ &lt; 0.22×10⁻⁹mol/mol，N₂O &lt; 0.04×10⁻⁹mol/mol.</w:t>
      </w:r>
    </w:p>
    <w:p w14:paraId="3B275964">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d) 漂移测试</w:t>
      </w:r>
      <w:r>
        <w:rPr>
          <w:rFonts w:hint="eastAsia" w:ascii="宋体" w:hAnsi="宋体" w:eastAsia="宋体" w:cs="宋体"/>
          <w:color w:val="231F20"/>
          <w:spacing w:val="-1"/>
          <w:lang w:val="en-US" w:eastAsia="zh-CN"/>
        </w:rPr>
        <w:t>应符合</w:t>
      </w:r>
      <w:r>
        <w:rPr>
          <w:rFonts w:hint="eastAsia" w:ascii="宋体" w:hAnsi="宋体" w:eastAsia="宋体" w:cs="宋体"/>
          <w:color w:val="231F20"/>
          <w:spacing w:val="-1"/>
          <w:lang w:eastAsia="zh-CN"/>
        </w:rPr>
        <w:t>同一浓度标气连续测量≥24h，24组1h平均浓度的最大偏差</w:t>
      </w:r>
      <w:r>
        <w:rPr>
          <w:rFonts w:hint="eastAsia" w:ascii="宋体" w:hAnsi="宋体" w:eastAsia="宋体" w:cs="宋体"/>
          <w:color w:val="231F20"/>
          <w:spacing w:val="-1"/>
          <w:lang w:val="en-US" w:eastAsia="zh-CN"/>
        </w:rPr>
        <w:t>为</w:t>
      </w:r>
      <w:r>
        <w:rPr>
          <w:rFonts w:hint="eastAsia" w:ascii="宋体" w:hAnsi="宋体" w:eastAsia="宋体" w:cs="宋体"/>
          <w:color w:val="231F20"/>
          <w:spacing w:val="-1"/>
          <w:lang w:eastAsia="zh-CN"/>
        </w:rPr>
        <w:t>CO₂ &lt; 0.1×10⁻⁶mol/mol，CH₄ &lt; 1×10⁻⁹mol/mol，N₂O &lt; 0.1×10⁻⁹mol/mol.</w:t>
      </w:r>
    </w:p>
    <w:p w14:paraId="4839117F">
      <w:pPr>
        <w:pStyle w:val="3"/>
        <w:spacing w:before="207" w:line="266" w:lineRule="exact"/>
        <w:ind w:left="4"/>
        <w:rPr>
          <w:rFonts w:hint="eastAsia"/>
          <w:color w:val="231F20"/>
          <w:spacing w:val="3"/>
          <w:position w:val="1"/>
          <w:sz w:val="21"/>
          <w:szCs w:val="21"/>
          <w:lang w:eastAsia="zh-CN"/>
        </w:rPr>
      </w:pPr>
      <w:r>
        <w:rPr>
          <w:rFonts w:hint="eastAsia"/>
          <w:color w:val="231F20"/>
          <w:spacing w:val="3"/>
          <w:position w:val="1"/>
          <w:sz w:val="21"/>
          <w:szCs w:val="21"/>
          <w:lang w:eastAsia="zh-CN"/>
        </w:rPr>
        <w:t>8.2.2 中精度系统测试</w:t>
      </w:r>
    </w:p>
    <w:p w14:paraId="6612FAE0">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a) 流量测试</w:t>
      </w:r>
      <w:r>
        <w:rPr>
          <w:rFonts w:hint="eastAsia" w:ascii="宋体" w:hAnsi="宋体" w:eastAsia="宋体" w:cs="宋体"/>
          <w:color w:val="231F20"/>
          <w:spacing w:val="-1"/>
          <w:lang w:val="en-US" w:eastAsia="zh-CN"/>
        </w:rPr>
        <w:t>要求</w:t>
      </w:r>
      <w:r>
        <w:rPr>
          <w:rFonts w:hint="eastAsia" w:ascii="宋体" w:hAnsi="宋体" w:eastAsia="宋体" w:cs="宋体"/>
          <w:color w:val="231F20"/>
          <w:spacing w:val="-1"/>
          <w:lang w:eastAsia="zh-CN"/>
        </w:rPr>
        <w:t>同高精度要求，允许流量波动范围放宽至±15%。</w:t>
      </w:r>
    </w:p>
    <w:p w14:paraId="0F509692">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b) 线性测试使用至少3种浓度标气，各测量3次；拟合优度≥99.5%，残差要求：CO₂ &lt; 0.5×₂ &lt; 0.5×10⁻⁶mol/mol，CH₄ &lt; 10×10⁻⁹mol/mol，N₂O &lt; 5×10⁻⁹mol/mol.</w:t>
      </w:r>
    </w:p>
    <w:p w14:paraId="116F88A3">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c) 精度测试</w:t>
      </w:r>
      <w:r>
        <w:rPr>
          <w:rFonts w:hint="eastAsia" w:ascii="宋体" w:hAnsi="宋体" w:eastAsia="宋体" w:cs="宋体"/>
          <w:color w:val="231F20"/>
          <w:spacing w:val="-1"/>
          <w:lang w:val="en-US" w:eastAsia="zh-CN"/>
        </w:rPr>
        <w:t>应符合</w:t>
      </w:r>
      <w:r>
        <w:rPr>
          <w:rFonts w:hint="eastAsia" w:ascii="宋体" w:hAnsi="宋体" w:eastAsia="宋体" w:cs="宋体"/>
          <w:color w:val="231F20"/>
          <w:spacing w:val="-1"/>
          <w:lang w:eastAsia="zh-CN"/>
        </w:rPr>
        <w:t>连续测量≥60min；12组5min平均浓度的标准偏差：CO₂ &lt; 0.5×10⁻⁶mol/mol，CH₄ &lt; 10×10⁻⁹mol/mol，N₂O &lt; 5×10⁻⁹mol/mol.</w:t>
      </w:r>
    </w:p>
    <w:p w14:paraId="2BD01FEE">
      <w:pPr>
        <w:spacing w:before="241" w:line="240" w:lineRule="auto"/>
        <w:ind w:left="0" w:firstLine="416" w:firstLineChars="200"/>
        <w:rPr>
          <w:rFonts w:hint="eastAsia" w:ascii="宋体" w:hAnsi="宋体" w:eastAsia="宋体" w:cs="宋体"/>
          <w:color w:val="231F20"/>
          <w:spacing w:val="-1"/>
          <w:lang w:eastAsia="zh-CN"/>
        </w:rPr>
      </w:pPr>
      <w:r>
        <w:rPr>
          <w:rFonts w:hint="eastAsia" w:ascii="宋体" w:hAnsi="宋体" w:eastAsia="宋体" w:cs="宋体"/>
          <w:color w:val="231F20"/>
          <w:spacing w:val="-1"/>
          <w:lang w:eastAsia="zh-CN"/>
        </w:rPr>
        <w:t>d) 漂移测试</w:t>
      </w:r>
      <w:r>
        <w:rPr>
          <w:rFonts w:hint="eastAsia" w:ascii="宋体" w:hAnsi="宋体" w:eastAsia="宋体" w:cs="宋体"/>
          <w:color w:val="231F20"/>
          <w:spacing w:val="-1"/>
          <w:lang w:val="en-US" w:eastAsia="zh-CN"/>
        </w:rPr>
        <w:t>应符合</w:t>
      </w:r>
      <w:r>
        <w:rPr>
          <w:rFonts w:hint="eastAsia" w:ascii="宋体" w:hAnsi="宋体" w:eastAsia="宋体" w:cs="宋体"/>
          <w:color w:val="231F20"/>
          <w:spacing w:val="-1"/>
          <w:lang w:eastAsia="zh-CN"/>
        </w:rPr>
        <w:t>连续测量≥12h；12组1h平均浓度的最大偏差：CO₂ &lt; 1.0×10⁻⁶mol/mol，CH₄ &lt; 20×10⁻⁹mol/mol，N₂O &lt; 10×10⁻⁹mol/mol.</w:t>
      </w:r>
    </w:p>
    <w:p w14:paraId="509899A3">
      <w:pPr>
        <w:pStyle w:val="3"/>
        <w:spacing w:line="264" w:lineRule="auto"/>
        <w:rPr>
          <w:rFonts w:hint="eastAsia" w:ascii="宋体" w:hAnsi="宋体" w:eastAsia="宋体" w:cs="宋体"/>
          <w:sz w:val="21"/>
          <w:szCs w:val="21"/>
          <w:lang w:eastAsia="zh-CN"/>
        </w:rPr>
      </w:pPr>
      <w:bookmarkStart w:id="44" w:name="bookmark19"/>
      <w:bookmarkEnd w:id="44"/>
    </w:p>
    <w:p w14:paraId="094AE559">
      <w:pPr>
        <w:pStyle w:val="3"/>
        <w:spacing w:before="276" w:line="254" w:lineRule="exact"/>
        <w:ind w:left="1"/>
        <w:outlineLvl w:val="0"/>
        <w:rPr>
          <w:rFonts w:hint="eastAsia"/>
          <w:color w:val="231F20"/>
          <w:spacing w:val="12"/>
          <w:position w:val="1"/>
          <w:sz w:val="24"/>
          <w:szCs w:val="24"/>
          <w:lang w:eastAsia="zh-CN"/>
        </w:rPr>
      </w:pPr>
      <w:bookmarkStart w:id="45" w:name="bookmark22"/>
      <w:bookmarkEnd w:id="45"/>
      <w:bookmarkStart w:id="46" w:name="_Toc13990"/>
      <w:r>
        <w:rPr>
          <w:rFonts w:hint="eastAsia"/>
          <w:color w:val="231F20"/>
          <w:spacing w:val="12"/>
          <w:position w:val="1"/>
          <w:sz w:val="24"/>
          <w:szCs w:val="24"/>
          <w:lang w:eastAsia="zh-CN"/>
        </w:rPr>
        <w:t>9 监测站运行维护</w:t>
      </w:r>
      <w:bookmarkEnd w:id="46"/>
    </w:p>
    <w:p w14:paraId="194D46B9">
      <w:pPr>
        <w:spacing w:line="303" w:lineRule="auto"/>
        <w:rPr>
          <w:lang w:eastAsia="zh-CN"/>
        </w:rPr>
      </w:pPr>
    </w:p>
    <w:p w14:paraId="449EF44F">
      <w:pPr>
        <w:pStyle w:val="3"/>
        <w:spacing w:before="68" w:line="220" w:lineRule="auto"/>
        <w:ind w:left="25"/>
        <w:outlineLvl w:val="1"/>
        <w:rPr>
          <w:rFonts w:hint="eastAsia"/>
          <w:sz w:val="21"/>
          <w:szCs w:val="21"/>
          <w:lang w:eastAsia="zh-CN"/>
        </w:rPr>
      </w:pPr>
      <w:bookmarkStart w:id="47" w:name="_Toc29539"/>
      <w:r>
        <w:rPr>
          <w:rFonts w:hint="eastAsia" w:ascii="Arial" w:hAnsi="Arial" w:eastAsia="宋体" w:cs="Arial"/>
          <w:spacing w:val="-3"/>
          <w:position w:val="2"/>
          <w:sz w:val="21"/>
          <w:szCs w:val="21"/>
          <w:lang w:eastAsia="zh-CN"/>
        </w:rPr>
        <w:t>9</w:t>
      </w:r>
      <w:r>
        <w:rPr>
          <w:rFonts w:ascii="Arial" w:hAnsi="Arial" w:eastAsia="Arial" w:cs="Arial"/>
          <w:spacing w:val="-3"/>
          <w:position w:val="2"/>
          <w:sz w:val="21"/>
          <w:szCs w:val="21"/>
          <w:lang w:eastAsia="zh-CN"/>
        </w:rPr>
        <w:t>.</w:t>
      </w:r>
      <w:r>
        <w:rPr>
          <w:rFonts w:ascii="Arial" w:hAnsi="Arial" w:eastAsia="Arial" w:cs="Arial"/>
          <w:spacing w:val="43"/>
          <w:w w:val="101"/>
          <w:position w:val="2"/>
          <w:sz w:val="21"/>
          <w:szCs w:val="21"/>
          <w:lang w:eastAsia="zh-CN"/>
        </w:rPr>
        <w:t xml:space="preserve"> </w:t>
      </w:r>
      <w:r>
        <w:rPr>
          <w:rFonts w:ascii="Arial" w:hAnsi="Arial" w:eastAsia="Arial" w:cs="Arial"/>
          <w:spacing w:val="-3"/>
          <w:position w:val="2"/>
          <w:sz w:val="21"/>
          <w:szCs w:val="21"/>
          <w:lang w:eastAsia="zh-CN"/>
        </w:rPr>
        <w:t>1</w:t>
      </w:r>
      <w:r>
        <w:rPr>
          <w:rFonts w:hint="eastAsia" w:ascii="Arial" w:hAnsi="Arial" w:eastAsia="宋体" w:cs="Arial"/>
          <w:spacing w:val="6"/>
          <w:position w:val="2"/>
          <w:sz w:val="21"/>
          <w:szCs w:val="21"/>
          <w:lang w:eastAsia="zh-CN"/>
        </w:rPr>
        <w:t xml:space="preserve"> </w:t>
      </w:r>
      <w:r>
        <w:rPr>
          <w:spacing w:val="-3"/>
          <w:sz w:val="21"/>
          <w:szCs w:val="21"/>
          <w:lang w:eastAsia="zh-CN"/>
        </w:rPr>
        <w:t>监测站及附属设备维护</w:t>
      </w:r>
      <w:bookmarkEnd w:id="47"/>
    </w:p>
    <w:p w14:paraId="210F5105">
      <w:pPr>
        <w:spacing w:before="218" w:line="220" w:lineRule="auto"/>
        <w:ind w:left="448"/>
        <w:rPr>
          <w:rFonts w:hint="eastAsia" w:ascii="宋体" w:hAnsi="宋体" w:eastAsia="宋体" w:cs="宋体"/>
          <w:lang w:eastAsia="zh-CN"/>
        </w:rPr>
      </w:pPr>
      <w:r>
        <w:rPr>
          <w:rFonts w:ascii="宋体" w:hAnsi="宋体" w:eastAsia="宋体" w:cs="宋体"/>
          <w:spacing w:val="-2"/>
          <w:lang w:eastAsia="zh-CN"/>
        </w:rPr>
        <w:t>监测子站及附属设备应每周至少巡检</w:t>
      </w:r>
      <w:r>
        <w:rPr>
          <w:rFonts w:ascii="宋体" w:hAnsi="宋体" w:eastAsia="宋体" w:cs="宋体"/>
          <w:spacing w:val="-31"/>
          <w:lang w:eastAsia="zh-CN"/>
        </w:rPr>
        <w:t xml:space="preserve"> </w:t>
      </w:r>
      <w:r>
        <w:rPr>
          <w:rFonts w:ascii="宋体" w:hAnsi="宋体" w:eastAsia="宋体" w:cs="宋体"/>
          <w:spacing w:val="-2"/>
          <w:lang w:eastAsia="zh-CN"/>
        </w:rPr>
        <w:t>1</w:t>
      </w:r>
      <w:r>
        <w:rPr>
          <w:rFonts w:ascii="宋体" w:hAnsi="宋体" w:eastAsia="宋体" w:cs="宋体"/>
          <w:spacing w:val="-38"/>
          <w:lang w:eastAsia="zh-CN"/>
        </w:rPr>
        <w:t xml:space="preserve"> </w:t>
      </w:r>
      <w:r>
        <w:rPr>
          <w:rFonts w:ascii="宋体" w:hAnsi="宋体" w:eastAsia="宋体" w:cs="宋体"/>
          <w:spacing w:val="-2"/>
          <w:lang w:eastAsia="zh-CN"/>
        </w:rPr>
        <w:t>次，巡检和维护要求</w:t>
      </w:r>
      <w:r>
        <w:rPr>
          <w:rFonts w:ascii="宋体" w:hAnsi="宋体" w:eastAsia="宋体" w:cs="宋体"/>
          <w:spacing w:val="-3"/>
          <w:lang w:eastAsia="zh-CN"/>
        </w:rPr>
        <w:t>应符合表</w:t>
      </w:r>
      <w:r>
        <w:rPr>
          <w:rFonts w:hint="eastAsia" w:ascii="宋体" w:hAnsi="宋体" w:eastAsia="宋体" w:cs="宋体"/>
          <w:spacing w:val="-3"/>
          <w:lang w:val="en-US" w:eastAsia="zh-CN"/>
        </w:rPr>
        <w:t>3</w:t>
      </w:r>
      <w:r>
        <w:rPr>
          <w:rFonts w:ascii="宋体" w:hAnsi="宋体" w:eastAsia="宋体" w:cs="宋体"/>
          <w:spacing w:val="-29"/>
          <w:lang w:eastAsia="zh-CN"/>
        </w:rPr>
        <w:t xml:space="preserve"> </w:t>
      </w:r>
      <w:r>
        <w:rPr>
          <w:rFonts w:ascii="宋体" w:hAnsi="宋体" w:eastAsia="宋体" w:cs="宋体"/>
          <w:spacing w:val="-3"/>
          <w:lang w:eastAsia="zh-CN"/>
        </w:rPr>
        <w:t>的规定。</w:t>
      </w:r>
    </w:p>
    <w:p w14:paraId="63A3E9E2">
      <w:pPr>
        <w:pStyle w:val="3"/>
        <w:spacing w:before="218" w:line="220" w:lineRule="auto"/>
        <w:ind w:left="3288"/>
        <w:rPr>
          <w:rFonts w:hint="eastAsia"/>
          <w:sz w:val="21"/>
          <w:szCs w:val="21"/>
          <w:lang w:eastAsia="zh-CN"/>
        </w:rPr>
      </w:pPr>
      <w:r>
        <w:rPr>
          <w:spacing w:val="-1"/>
          <w:sz w:val="21"/>
          <w:szCs w:val="21"/>
          <w:lang w:eastAsia="zh-CN"/>
        </w:rPr>
        <w:t>表</w:t>
      </w:r>
      <w:r>
        <w:rPr>
          <w:rFonts w:hint="eastAsia"/>
          <w:spacing w:val="-1"/>
          <w:sz w:val="21"/>
          <w:szCs w:val="21"/>
          <w:lang w:val="en-US" w:eastAsia="zh-CN"/>
        </w:rPr>
        <w:t>3</w:t>
      </w:r>
      <w:r>
        <w:rPr>
          <w:spacing w:val="-1"/>
          <w:sz w:val="21"/>
          <w:szCs w:val="21"/>
          <w:lang w:eastAsia="zh-CN"/>
        </w:rPr>
        <w:t xml:space="preserve">  监测子站及附属设备维护</w:t>
      </w:r>
    </w:p>
    <w:p w14:paraId="22505E5E">
      <w:pPr>
        <w:spacing w:line="166" w:lineRule="exact"/>
        <w:rPr>
          <w:lang w:eastAsia="zh-CN"/>
        </w:rPr>
      </w:pPr>
    </w:p>
    <w:tbl>
      <w:tblPr>
        <w:tblStyle w:val="1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6"/>
        <w:gridCol w:w="424"/>
        <w:gridCol w:w="1841"/>
        <w:gridCol w:w="6669"/>
      </w:tblGrid>
      <w:tr w14:paraId="25E53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46" w:type="dxa"/>
            <w:tcBorders>
              <w:top w:val="single" w:color="000000" w:sz="6" w:space="0"/>
              <w:left w:val="single" w:color="000000" w:sz="6" w:space="0"/>
              <w:bottom w:val="single" w:color="000000" w:sz="6" w:space="0"/>
            </w:tcBorders>
          </w:tcPr>
          <w:p w14:paraId="0040F8C5">
            <w:pPr>
              <w:pStyle w:val="14"/>
              <w:spacing w:before="72" w:line="221" w:lineRule="auto"/>
              <w:ind w:left="39"/>
              <w:rPr>
                <w:rFonts w:hint="eastAsia"/>
              </w:rPr>
            </w:pPr>
            <w:r>
              <w:rPr>
                <w:spacing w:val="-2"/>
              </w:rPr>
              <w:t>序号</w:t>
            </w:r>
          </w:p>
        </w:tc>
        <w:tc>
          <w:tcPr>
            <w:tcW w:w="2265" w:type="dxa"/>
            <w:gridSpan w:val="2"/>
            <w:tcBorders>
              <w:top w:val="single" w:color="000000" w:sz="6" w:space="0"/>
              <w:bottom w:val="single" w:color="000000" w:sz="6" w:space="0"/>
            </w:tcBorders>
          </w:tcPr>
          <w:p w14:paraId="57944F05">
            <w:pPr>
              <w:pStyle w:val="14"/>
              <w:spacing w:before="72" w:line="220" w:lineRule="auto"/>
              <w:ind w:left="768"/>
              <w:rPr>
                <w:rFonts w:hint="eastAsia"/>
              </w:rPr>
            </w:pPr>
            <w:r>
              <w:rPr>
                <w:spacing w:val="-2"/>
              </w:rPr>
              <w:t>巡检对象</w:t>
            </w:r>
          </w:p>
        </w:tc>
        <w:tc>
          <w:tcPr>
            <w:tcW w:w="6669" w:type="dxa"/>
            <w:tcBorders>
              <w:top w:val="single" w:color="000000" w:sz="6" w:space="0"/>
              <w:bottom w:val="single" w:color="000000" w:sz="6" w:space="0"/>
              <w:right w:val="single" w:color="000000" w:sz="6" w:space="0"/>
            </w:tcBorders>
          </w:tcPr>
          <w:p w14:paraId="6FA84829">
            <w:pPr>
              <w:pStyle w:val="14"/>
              <w:spacing w:before="73" w:line="220" w:lineRule="auto"/>
              <w:ind w:left="2973"/>
              <w:rPr>
                <w:rFonts w:hint="eastAsia"/>
              </w:rPr>
            </w:pPr>
            <w:r>
              <w:rPr>
                <w:spacing w:val="-2"/>
              </w:rPr>
              <w:t>维护要求</w:t>
            </w:r>
          </w:p>
        </w:tc>
      </w:tr>
      <w:tr w14:paraId="1DE8C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446" w:type="dxa"/>
            <w:tcBorders>
              <w:top w:val="single" w:color="000000" w:sz="6" w:space="0"/>
              <w:left w:val="single" w:color="000000" w:sz="6" w:space="0"/>
            </w:tcBorders>
          </w:tcPr>
          <w:p w14:paraId="648FDAA8">
            <w:pPr>
              <w:pStyle w:val="14"/>
              <w:spacing w:before="218" w:line="241" w:lineRule="auto"/>
              <w:ind w:left="187"/>
              <w:rPr>
                <w:rFonts w:hint="eastAsia"/>
              </w:rPr>
            </w:pPr>
            <w:r>
              <w:t>1</w:t>
            </w:r>
          </w:p>
        </w:tc>
        <w:tc>
          <w:tcPr>
            <w:tcW w:w="2265" w:type="dxa"/>
            <w:gridSpan w:val="2"/>
            <w:tcBorders>
              <w:top w:val="single" w:color="000000" w:sz="6" w:space="0"/>
            </w:tcBorders>
          </w:tcPr>
          <w:p w14:paraId="7DC45976">
            <w:pPr>
              <w:pStyle w:val="14"/>
              <w:spacing w:before="218" w:line="220" w:lineRule="auto"/>
              <w:ind w:left="768"/>
              <w:rPr>
                <w:rFonts w:hint="eastAsia"/>
              </w:rPr>
            </w:pPr>
            <w:r>
              <w:rPr>
                <w:spacing w:val="-2"/>
              </w:rPr>
              <w:t>站点环境</w:t>
            </w:r>
          </w:p>
        </w:tc>
        <w:tc>
          <w:tcPr>
            <w:tcW w:w="6669" w:type="dxa"/>
            <w:tcBorders>
              <w:top w:val="single" w:color="000000" w:sz="6" w:space="0"/>
              <w:right w:val="single" w:color="000000" w:sz="6" w:space="0"/>
            </w:tcBorders>
          </w:tcPr>
          <w:p w14:paraId="70A8FC6D">
            <w:pPr>
              <w:pStyle w:val="14"/>
              <w:spacing w:before="63" w:line="281" w:lineRule="auto"/>
              <w:ind w:left="2" w:right="5" w:firstLine="1"/>
              <w:rPr>
                <w:rFonts w:hint="eastAsia"/>
                <w:lang w:eastAsia="zh-CN"/>
              </w:rPr>
            </w:pPr>
            <w:r>
              <w:rPr>
                <w:lang w:eastAsia="zh-CN"/>
              </w:rPr>
              <w:t>站房应无漏水；楼顶无杂草和积水，隔离栅栏完好；周边</w:t>
            </w:r>
            <w:r>
              <w:rPr>
                <w:spacing w:val="-1"/>
                <w:lang w:eastAsia="zh-CN"/>
              </w:rPr>
              <w:t>道路、电力、通信通畅；周</w:t>
            </w:r>
            <w:r>
              <w:rPr>
                <w:lang w:eastAsia="zh-CN"/>
              </w:rPr>
              <w:t xml:space="preserve"> </w:t>
            </w:r>
            <w:r>
              <w:rPr>
                <w:spacing w:val="-1"/>
                <w:lang w:eastAsia="zh-CN"/>
              </w:rPr>
              <w:t>边树木不影响视频监控</w:t>
            </w:r>
          </w:p>
        </w:tc>
      </w:tr>
      <w:tr w14:paraId="503C7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6" w:type="dxa"/>
            <w:tcBorders>
              <w:left w:val="single" w:color="000000" w:sz="6" w:space="0"/>
            </w:tcBorders>
          </w:tcPr>
          <w:p w14:paraId="05ECB81C">
            <w:pPr>
              <w:pStyle w:val="14"/>
              <w:spacing w:before="70" w:line="241" w:lineRule="auto"/>
              <w:ind w:left="176"/>
              <w:rPr>
                <w:rFonts w:hint="eastAsia"/>
              </w:rPr>
            </w:pPr>
            <w:r>
              <w:t>2</w:t>
            </w:r>
          </w:p>
        </w:tc>
        <w:tc>
          <w:tcPr>
            <w:tcW w:w="2265" w:type="dxa"/>
            <w:gridSpan w:val="2"/>
          </w:tcPr>
          <w:p w14:paraId="655FB507">
            <w:pPr>
              <w:pStyle w:val="14"/>
              <w:spacing w:before="69" w:line="220" w:lineRule="auto"/>
              <w:ind w:left="770"/>
              <w:rPr>
                <w:rFonts w:hint="eastAsia"/>
              </w:rPr>
            </w:pPr>
            <w:r>
              <w:rPr>
                <w:spacing w:val="-2"/>
              </w:rPr>
              <w:t>室内环境</w:t>
            </w:r>
          </w:p>
        </w:tc>
        <w:tc>
          <w:tcPr>
            <w:tcW w:w="6669" w:type="dxa"/>
            <w:tcBorders>
              <w:right w:val="single" w:color="000000" w:sz="6" w:space="0"/>
            </w:tcBorders>
          </w:tcPr>
          <w:p w14:paraId="23B0C9DA">
            <w:pPr>
              <w:pStyle w:val="14"/>
              <w:spacing w:before="69" w:line="217" w:lineRule="auto"/>
              <w:ind w:left="6"/>
              <w:rPr>
                <w:rFonts w:hint="eastAsia"/>
                <w:lang w:eastAsia="zh-CN"/>
              </w:rPr>
            </w:pPr>
            <w:r>
              <w:rPr>
                <w:spacing w:val="2"/>
                <w:lang w:eastAsia="zh-CN"/>
              </w:rPr>
              <w:t>室内温度25℃±5℃,</w:t>
            </w:r>
            <w:r>
              <w:rPr>
                <w:spacing w:val="47"/>
                <w:lang w:eastAsia="zh-CN"/>
              </w:rPr>
              <w:t xml:space="preserve"> </w:t>
            </w:r>
            <w:r>
              <w:rPr>
                <w:spacing w:val="2"/>
                <w:lang w:eastAsia="zh-CN"/>
              </w:rPr>
              <w:t>24h变化不超过±2℃,相对湿度</w:t>
            </w:r>
            <w:r>
              <w:rPr>
                <w:spacing w:val="-47"/>
                <w:lang w:eastAsia="zh-CN"/>
              </w:rPr>
              <w:t xml:space="preserve"> </w:t>
            </w:r>
            <w:r>
              <w:rPr>
                <w:spacing w:val="2"/>
                <w:lang w:eastAsia="zh-CN"/>
              </w:rPr>
              <w:t>≤</w:t>
            </w:r>
            <w:r>
              <w:rPr>
                <w:spacing w:val="-60"/>
                <w:lang w:eastAsia="zh-CN"/>
              </w:rPr>
              <w:t xml:space="preserve"> </w:t>
            </w:r>
            <w:r>
              <w:rPr>
                <w:spacing w:val="2"/>
                <w:lang w:eastAsia="zh-CN"/>
              </w:rPr>
              <w:t>80</w:t>
            </w:r>
            <w:r>
              <w:rPr>
                <w:spacing w:val="-1"/>
                <w:lang w:eastAsia="zh-CN"/>
              </w:rPr>
              <w:t>％；</w:t>
            </w:r>
            <w:r>
              <w:rPr>
                <w:spacing w:val="2"/>
                <w:lang w:eastAsia="zh-CN"/>
              </w:rPr>
              <w:t>无异</w:t>
            </w:r>
            <w:r>
              <w:rPr>
                <w:spacing w:val="1"/>
                <w:lang w:eastAsia="zh-CN"/>
              </w:rPr>
              <w:t>常气味</w:t>
            </w:r>
          </w:p>
        </w:tc>
      </w:tr>
      <w:tr w14:paraId="063E4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tcBorders>
              <w:left w:val="single" w:color="000000" w:sz="6" w:space="0"/>
            </w:tcBorders>
          </w:tcPr>
          <w:p w14:paraId="39BF9886">
            <w:pPr>
              <w:pStyle w:val="14"/>
              <w:spacing w:before="71"/>
              <w:ind w:left="178"/>
              <w:rPr>
                <w:rFonts w:hint="eastAsia"/>
              </w:rPr>
            </w:pPr>
            <w:r>
              <w:t>3</w:t>
            </w:r>
          </w:p>
        </w:tc>
        <w:tc>
          <w:tcPr>
            <w:tcW w:w="424" w:type="dxa"/>
            <w:vMerge w:val="restart"/>
            <w:tcBorders>
              <w:bottom w:val="nil"/>
            </w:tcBorders>
          </w:tcPr>
          <w:p w14:paraId="064B2DCA">
            <w:pPr>
              <w:spacing w:line="283" w:lineRule="auto"/>
            </w:pPr>
          </w:p>
          <w:p w14:paraId="0D286172">
            <w:pPr>
              <w:spacing w:line="283" w:lineRule="auto"/>
            </w:pPr>
          </w:p>
          <w:p w14:paraId="612F1BB1">
            <w:pPr>
              <w:spacing w:line="284" w:lineRule="auto"/>
            </w:pPr>
          </w:p>
          <w:p w14:paraId="674647DD">
            <w:pPr>
              <w:spacing w:line="284" w:lineRule="auto"/>
            </w:pPr>
          </w:p>
          <w:p w14:paraId="0E3FDF13">
            <w:pPr>
              <w:pStyle w:val="14"/>
              <w:spacing w:before="58" w:line="219" w:lineRule="auto"/>
              <w:ind w:left="40"/>
              <w:rPr>
                <w:rFonts w:hint="eastAsia"/>
              </w:rPr>
            </w:pPr>
            <w:r>
              <w:rPr>
                <w:spacing w:val="-6"/>
              </w:rPr>
              <w:t>附属</w:t>
            </w:r>
          </w:p>
          <w:p w14:paraId="435DA40F">
            <w:pPr>
              <w:pStyle w:val="14"/>
              <w:spacing w:before="98" w:line="221" w:lineRule="auto"/>
              <w:ind w:left="29"/>
              <w:rPr>
                <w:rFonts w:hint="eastAsia"/>
              </w:rPr>
            </w:pPr>
            <w:r>
              <w:rPr>
                <w:spacing w:val="-3"/>
              </w:rPr>
              <w:t>设备</w:t>
            </w:r>
          </w:p>
        </w:tc>
        <w:tc>
          <w:tcPr>
            <w:tcW w:w="1841" w:type="dxa"/>
          </w:tcPr>
          <w:p w14:paraId="7A6BAA37">
            <w:pPr>
              <w:pStyle w:val="14"/>
              <w:spacing w:before="72" w:line="220" w:lineRule="auto"/>
              <w:ind w:left="557"/>
              <w:rPr>
                <w:rFonts w:hint="eastAsia"/>
              </w:rPr>
            </w:pPr>
            <w:r>
              <w:rPr>
                <w:spacing w:val="-2"/>
              </w:rPr>
              <w:t>排风装置</w:t>
            </w:r>
          </w:p>
        </w:tc>
        <w:tc>
          <w:tcPr>
            <w:tcW w:w="6669" w:type="dxa"/>
            <w:tcBorders>
              <w:right w:val="single" w:color="000000" w:sz="6" w:space="0"/>
            </w:tcBorders>
          </w:tcPr>
          <w:p w14:paraId="0F6DE6DC">
            <w:pPr>
              <w:pStyle w:val="14"/>
              <w:spacing w:before="71" w:line="220" w:lineRule="auto"/>
              <w:ind w:left="4"/>
              <w:rPr>
                <w:rFonts w:hint="eastAsia"/>
                <w:lang w:eastAsia="zh-CN"/>
              </w:rPr>
            </w:pPr>
            <w:r>
              <w:rPr>
                <w:spacing w:val="-1"/>
                <w:lang w:eastAsia="zh-CN"/>
              </w:rPr>
              <w:t>风扇正常转动，无明显污染</w:t>
            </w:r>
          </w:p>
        </w:tc>
      </w:tr>
      <w:tr w14:paraId="6122E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tcBorders>
              <w:left w:val="single" w:color="000000" w:sz="6" w:space="0"/>
            </w:tcBorders>
          </w:tcPr>
          <w:p w14:paraId="1E71759B">
            <w:pPr>
              <w:pStyle w:val="14"/>
              <w:spacing w:before="71"/>
              <w:ind w:left="173"/>
              <w:rPr>
                <w:rFonts w:hint="eastAsia"/>
              </w:rPr>
            </w:pPr>
            <w:r>
              <w:t>4</w:t>
            </w:r>
          </w:p>
        </w:tc>
        <w:tc>
          <w:tcPr>
            <w:tcW w:w="424" w:type="dxa"/>
            <w:vMerge w:val="continue"/>
            <w:tcBorders>
              <w:top w:val="nil"/>
              <w:bottom w:val="nil"/>
            </w:tcBorders>
          </w:tcPr>
          <w:p w14:paraId="01B979E1"/>
        </w:tc>
        <w:tc>
          <w:tcPr>
            <w:tcW w:w="1841" w:type="dxa"/>
          </w:tcPr>
          <w:p w14:paraId="4385538D">
            <w:pPr>
              <w:pStyle w:val="14"/>
              <w:spacing w:before="71" w:line="220" w:lineRule="auto"/>
              <w:ind w:left="558"/>
              <w:rPr>
                <w:rFonts w:hint="eastAsia"/>
              </w:rPr>
            </w:pPr>
            <w:r>
              <w:rPr>
                <w:spacing w:val="-2"/>
              </w:rPr>
              <w:t>稳压电源</w:t>
            </w:r>
          </w:p>
        </w:tc>
        <w:tc>
          <w:tcPr>
            <w:tcW w:w="6669" w:type="dxa"/>
            <w:tcBorders>
              <w:right w:val="single" w:color="000000" w:sz="6" w:space="0"/>
            </w:tcBorders>
          </w:tcPr>
          <w:p w14:paraId="6CE32582">
            <w:pPr>
              <w:pStyle w:val="14"/>
              <w:spacing w:before="71" w:line="220" w:lineRule="auto"/>
              <w:ind w:left="2"/>
              <w:rPr>
                <w:rFonts w:hint="eastAsia"/>
                <w:lang w:eastAsia="zh-CN"/>
              </w:rPr>
            </w:pPr>
            <w:r>
              <w:rPr>
                <w:spacing w:val="2"/>
                <w:lang w:eastAsia="zh-CN"/>
              </w:rPr>
              <w:t>输出电压220</w:t>
            </w:r>
            <w:r>
              <w:rPr>
                <w:lang w:eastAsia="zh-CN"/>
              </w:rPr>
              <w:t>VAC</w:t>
            </w:r>
            <w:r>
              <w:rPr>
                <w:spacing w:val="2"/>
                <w:lang w:eastAsia="zh-CN"/>
              </w:rPr>
              <w:t>±11V，运行状况正常</w:t>
            </w:r>
          </w:p>
        </w:tc>
      </w:tr>
      <w:tr w14:paraId="42FBF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46" w:type="dxa"/>
            <w:tcBorders>
              <w:left w:val="single" w:color="000000" w:sz="6" w:space="0"/>
            </w:tcBorders>
          </w:tcPr>
          <w:p w14:paraId="12599AC8">
            <w:pPr>
              <w:pStyle w:val="14"/>
              <w:spacing w:before="74" w:line="239" w:lineRule="auto"/>
              <w:ind w:left="178"/>
              <w:rPr>
                <w:rFonts w:hint="eastAsia"/>
              </w:rPr>
            </w:pPr>
            <w:r>
              <w:t>5</w:t>
            </w:r>
          </w:p>
        </w:tc>
        <w:tc>
          <w:tcPr>
            <w:tcW w:w="424" w:type="dxa"/>
            <w:vMerge w:val="continue"/>
            <w:tcBorders>
              <w:top w:val="nil"/>
              <w:bottom w:val="nil"/>
            </w:tcBorders>
          </w:tcPr>
          <w:p w14:paraId="1293AB8C"/>
        </w:tc>
        <w:tc>
          <w:tcPr>
            <w:tcW w:w="1841" w:type="dxa"/>
          </w:tcPr>
          <w:p w14:paraId="4628D8E0">
            <w:pPr>
              <w:pStyle w:val="14"/>
              <w:spacing w:before="74" w:line="220" w:lineRule="auto"/>
              <w:ind w:left="243"/>
              <w:rPr>
                <w:rFonts w:hint="eastAsia"/>
              </w:rPr>
            </w:pPr>
            <w:r>
              <w:rPr>
                <w:spacing w:val="-1"/>
              </w:rPr>
              <w:t>不间断电源(UPS)</w:t>
            </w:r>
          </w:p>
        </w:tc>
        <w:tc>
          <w:tcPr>
            <w:tcW w:w="6669" w:type="dxa"/>
            <w:tcBorders>
              <w:right w:val="single" w:color="000000" w:sz="6" w:space="0"/>
            </w:tcBorders>
          </w:tcPr>
          <w:p w14:paraId="2814DA00">
            <w:pPr>
              <w:pStyle w:val="14"/>
              <w:spacing w:before="74" w:line="220" w:lineRule="auto"/>
              <w:rPr>
                <w:rFonts w:hint="eastAsia"/>
                <w:lang w:eastAsia="zh-CN"/>
              </w:rPr>
            </w:pPr>
            <w:r>
              <w:rPr>
                <w:lang w:eastAsia="zh-CN"/>
              </w:rPr>
              <w:t>UPS</w:t>
            </w:r>
            <w:r>
              <w:rPr>
                <w:spacing w:val="2"/>
                <w:lang w:eastAsia="zh-CN"/>
              </w:rPr>
              <w:t>至少满足停电期间</w:t>
            </w:r>
            <w:r>
              <w:rPr>
                <w:spacing w:val="-48"/>
                <w:lang w:eastAsia="zh-CN"/>
              </w:rPr>
              <w:t xml:space="preserve"> </w:t>
            </w:r>
            <w:r>
              <w:rPr>
                <w:spacing w:val="2"/>
                <w:lang w:eastAsia="zh-CN"/>
              </w:rPr>
              <w:t>1h</w:t>
            </w:r>
            <w:r>
              <w:rPr>
                <w:spacing w:val="-45"/>
                <w:lang w:eastAsia="zh-CN"/>
              </w:rPr>
              <w:t xml:space="preserve"> </w:t>
            </w:r>
            <w:r>
              <w:rPr>
                <w:spacing w:val="2"/>
                <w:lang w:eastAsia="zh-CN"/>
              </w:rPr>
              <w:t>的工作时长或配备功率为实际功率</w:t>
            </w:r>
            <w:r>
              <w:rPr>
                <w:spacing w:val="1"/>
                <w:lang w:eastAsia="zh-CN"/>
              </w:rPr>
              <w:t>的2倍</w:t>
            </w:r>
          </w:p>
        </w:tc>
      </w:tr>
      <w:tr w14:paraId="4B149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6" w:type="dxa"/>
            <w:tcBorders>
              <w:left w:val="single" w:color="000000" w:sz="6" w:space="0"/>
            </w:tcBorders>
          </w:tcPr>
          <w:p w14:paraId="572EAD81">
            <w:pPr>
              <w:pStyle w:val="14"/>
              <w:spacing w:before="73" w:line="237" w:lineRule="auto"/>
              <w:ind w:left="175"/>
              <w:rPr>
                <w:rFonts w:hint="eastAsia"/>
              </w:rPr>
            </w:pPr>
            <w:r>
              <w:t>6</w:t>
            </w:r>
          </w:p>
        </w:tc>
        <w:tc>
          <w:tcPr>
            <w:tcW w:w="424" w:type="dxa"/>
            <w:vMerge w:val="continue"/>
            <w:tcBorders>
              <w:top w:val="nil"/>
              <w:bottom w:val="nil"/>
            </w:tcBorders>
          </w:tcPr>
          <w:p w14:paraId="34C31ABC"/>
        </w:tc>
        <w:tc>
          <w:tcPr>
            <w:tcW w:w="1841" w:type="dxa"/>
          </w:tcPr>
          <w:p w14:paraId="3BE57537">
            <w:pPr>
              <w:pStyle w:val="14"/>
              <w:spacing w:before="73" w:line="219" w:lineRule="auto"/>
              <w:ind w:left="307"/>
              <w:rPr>
                <w:rFonts w:hint="eastAsia"/>
              </w:rPr>
            </w:pPr>
            <w:r>
              <w:rPr>
                <w:spacing w:val="-4"/>
              </w:rPr>
              <w:t>电源插头、线板</w:t>
            </w:r>
          </w:p>
        </w:tc>
        <w:tc>
          <w:tcPr>
            <w:tcW w:w="6669" w:type="dxa"/>
            <w:tcBorders>
              <w:right w:val="single" w:color="000000" w:sz="6" w:space="0"/>
            </w:tcBorders>
          </w:tcPr>
          <w:p w14:paraId="6CCE8D6E">
            <w:pPr>
              <w:pStyle w:val="14"/>
              <w:spacing w:before="73" w:line="220" w:lineRule="auto"/>
              <w:ind w:left="2"/>
              <w:rPr>
                <w:rFonts w:hint="eastAsia"/>
                <w:lang w:eastAsia="zh-CN"/>
              </w:rPr>
            </w:pPr>
            <w:r>
              <w:rPr>
                <w:spacing w:val="-1"/>
                <w:lang w:eastAsia="zh-CN"/>
              </w:rPr>
              <w:t>插头无脱落，运行状况正常</w:t>
            </w:r>
          </w:p>
        </w:tc>
      </w:tr>
      <w:tr w14:paraId="3AC0F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446" w:type="dxa"/>
            <w:tcBorders>
              <w:left w:val="single" w:color="000000" w:sz="6" w:space="0"/>
            </w:tcBorders>
          </w:tcPr>
          <w:p w14:paraId="6FBCB486">
            <w:pPr>
              <w:pStyle w:val="14"/>
              <w:spacing w:before="231"/>
              <w:ind w:left="178"/>
              <w:rPr>
                <w:rFonts w:hint="eastAsia"/>
              </w:rPr>
            </w:pPr>
            <w:r>
              <w:t>7</w:t>
            </w:r>
          </w:p>
        </w:tc>
        <w:tc>
          <w:tcPr>
            <w:tcW w:w="424" w:type="dxa"/>
            <w:vMerge w:val="continue"/>
            <w:tcBorders>
              <w:top w:val="nil"/>
              <w:bottom w:val="nil"/>
            </w:tcBorders>
          </w:tcPr>
          <w:p w14:paraId="356668A0"/>
        </w:tc>
        <w:tc>
          <w:tcPr>
            <w:tcW w:w="1841" w:type="dxa"/>
          </w:tcPr>
          <w:p w14:paraId="34C883FD">
            <w:pPr>
              <w:pStyle w:val="14"/>
              <w:spacing w:before="231" w:line="220" w:lineRule="auto"/>
              <w:ind w:left="560"/>
              <w:rPr>
                <w:rFonts w:hint="eastAsia"/>
              </w:rPr>
            </w:pPr>
            <w:r>
              <w:rPr>
                <w:spacing w:val="-2"/>
              </w:rPr>
              <w:t>消防设施</w:t>
            </w:r>
          </w:p>
        </w:tc>
        <w:tc>
          <w:tcPr>
            <w:tcW w:w="6669" w:type="dxa"/>
            <w:tcBorders>
              <w:right w:val="single" w:color="000000" w:sz="6" w:space="0"/>
            </w:tcBorders>
          </w:tcPr>
          <w:p w14:paraId="0B7C4DCA">
            <w:pPr>
              <w:pStyle w:val="14"/>
              <w:spacing w:before="75" w:line="277" w:lineRule="auto"/>
              <w:ind w:left="4" w:right="10" w:firstLine="1"/>
              <w:rPr>
                <w:rFonts w:hint="eastAsia"/>
                <w:lang w:eastAsia="zh-CN"/>
              </w:rPr>
            </w:pPr>
            <w:r>
              <w:rPr>
                <w:spacing w:val="1"/>
                <w:lang w:eastAsia="zh-CN"/>
              </w:rPr>
              <w:t>灭火器选用七氟丙烷灭火剂，每个站房至少配备</w:t>
            </w:r>
            <w:r>
              <w:rPr>
                <w:spacing w:val="-43"/>
                <w:lang w:eastAsia="zh-CN"/>
              </w:rPr>
              <w:t xml:space="preserve"> </w:t>
            </w:r>
            <w:r>
              <w:rPr>
                <w:spacing w:val="1"/>
                <w:lang w:eastAsia="zh-CN"/>
              </w:rPr>
              <w:t>1个，</w:t>
            </w:r>
            <w:r>
              <w:rPr>
                <w:lang w:eastAsia="zh-CN"/>
              </w:rPr>
              <w:t xml:space="preserve">灭火器在有效期内且指针应在 </w:t>
            </w:r>
            <w:r>
              <w:rPr>
                <w:spacing w:val="-2"/>
                <w:lang w:eastAsia="zh-CN"/>
              </w:rPr>
              <w:t>绿色指示区域</w:t>
            </w:r>
          </w:p>
        </w:tc>
      </w:tr>
      <w:tr w14:paraId="4D6E0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6" w:type="dxa"/>
            <w:tcBorders>
              <w:left w:val="single" w:color="000000" w:sz="6" w:space="0"/>
            </w:tcBorders>
          </w:tcPr>
          <w:p w14:paraId="1921FE8B">
            <w:pPr>
              <w:pStyle w:val="14"/>
              <w:spacing w:before="77" w:line="233" w:lineRule="auto"/>
              <w:ind w:left="175"/>
              <w:rPr>
                <w:rFonts w:hint="eastAsia"/>
              </w:rPr>
            </w:pPr>
            <w:r>
              <w:t>8</w:t>
            </w:r>
          </w:p>
        </w:tc>
        <w:tc>
          <w:tcPr>
            <w:tcW w:w="424" w:type="dxa"/>
            <w:vMerge w:val="continue"/>
            <w:tcBorders>
              <w:top w:val="nil"/>
              <w:bottom w:val="nil"/>
            </w:tcBorders>
          </w:tcPr>
          <w:p w14:paraId="482ECE45"/>
        </w:tc>
        <w:tc>
          <w:tcPr>
            <w:tcW w:w="1841" w:type="dxa"/>
          </w:tcPr>
          <w:p w14:paraId="46AC1A9D">
            <w:pPr>
              <w:pStyle w:val="14"/>
              <w:spacing w:before="77" w:line="220" w:lineRule="auto"/>
              <w:ind w:left="16"/>
              <w:rPr>
                <w:rFonts w:hint="eastAsia"/>
                <w:lang w:eastAsia="zh-CN"/>
              </w:rPr>
            </w:pPr>
            <w:r>
              <w:rPr>
                <w:spacing w:val="-2"/>
                <w:lang w:eastAsia="zh-CN"/>
              </w:rPr>
              <w:t>视频门禁系统（若有）</w:t>
            </w:r>
          </w:p>
        </w:tc>
        <w:tc>
          <w:tcPr>
            <w:tcW w:w="6669" w:type="dxa"/>
            <w:tcBorders>
              <w:right w:val="single" w:color="000000" w:sz="6" w:space="0"/>
            </w:tcBorders>
          </w:tcPr>
          <w:p w14:paraId="5385C1F1">
            <w:pPr>
              <w:pStyle w:val="14"/>
              <w:spacing w:before="77" w:line="220" w:lineRule="auto"/>
              <w:ind w:left="2"/>
              <w:rPr>
                <w:rFonts w:hint="eastAsia"/>
                <w:lang w:eastAsia="zh-CN"/>
              </w:rPr>
            </w:pPr>
            <w:r>
              <w:rPr>
                <w:spacing w:val="-1"/>
                <w:lang w:eastAsia="zh-CN"/>
              </w:rPr>
              <w:t>视频、指纹等应识别正常</w:t>
            </w:r>
          </w:p>
        </w:tc>
      </w:tr>
      <w:tr w14:paraId="7548F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tcBorders>
              <w:left w:val="single" w:color="000000" w:sz="6" w:space="0"/>
            </w:tcBorders>
          </w:tcPr>
          <w:p w14:paraId="118D0376">
            <w:pPr>
              <w:pStyle w:val="14"/>
              <w:spacing w:before="79" w:line="232" w:lineRule="auto"/>
              <w:ind w:left="175"/>
              <w:rPr>
                <w:rFonts w:hint="eastAsia"/>
              </w:rPr>
            </w:pPr>
            <w:r>
              <w:t>9</w:t>
            </w:r>
          </w:p>
        </w:tc>
        <w:tc>
          <w:tcPr>
            <w:tcW w:w="424" w:type="dxa"/>
            <w:vMerge w:val="continue"/>
            <w:tcBorders>
              <w:top w:val="nil"/>
              <w:bottom w:val="nil"/>
            </w:tcBorders>
          </w:tcPr>
          <w:p w14:paraId="69CA8C26"/>
        </w:tc>
        <w:tc>
          <w:tcPr>
            <w:tcW w:w="1841" w:type="dxa"/>
          </w:tcPr>
          <w:p w14:paraId="1A6F762F">
            <w:pPr>
              <w:pStyle w:val="14"/>
              <w:spacing w:before="79" w:line="222" w:lineRule="auto"/>
              <w:ind w:left="742"/>
              <w:rPr>
                <w:rFonts w:hint="eastAsia"/>
              </w:rPr>
            </w:pPr>
            <w:r>
              <w:rPr>
                <w:spacing w:val="-4"/>
              </w:rPr>
              <w:t>空调</w:t>
            </w:r>
          </w:p>
        </w:tc>
        <w:tc>
          <w:tcPr>
            <w:tcW w:w="6669" w:type="dxa"/>
            <w:tcBorders>
              <w:right w:val="single" w:color="000000" w:sz="6" w:space="0"/>
            </w:tcBorders>
          </w:tcPr>
          <w:p w14:paraId="41159D86">
            <w:pPr>
              <w:pStyle w:val="14"/>
              <w:spacing w:before="79" w:line="220" w:lineRule="auto"/>
              <w:ind w:left="3"/>
              <w:rPr>
                <w:rFonts w:hint="eastAsia"/>
                <w:lang w:eastAsia="zh-CN"/>
              </w:rPr>
            </w:pPr>
            <w:r>
              <w:rPr>
                <w:lang w:eastAsia="zh-CN"/>
              </w:rPr>
              <w:t>应一用一备，来电自动启动，功能正常，过</w:t>
            </w:r>
            <w:r>
              <w:rPr>
                <w:spacing w:val="-1"/>
                <w:lang w:eastAsia="zh-CN"/>
              </w:rPr>
              <w:t>滤网应每月清洁一次</w:t>
            </w:r>
          </w:p>
        </w:tc>
      </w:tr>
      <w:tr w14:paraId="0E0944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46" w:type="dxa"/>
            <w:tcBorders>
              <w:left w:val="single" w:color="000000" w:sz="6" w:space="0"/>
              <w:bottom w:val="single" w:color="000000" w:sz="6" w:space="0"/>
            </w:tcBorders>
          </w:tcPr>
          <w:p w14:paraId="0C26F12A">
            <w:pPr>
              <w:pStyle w:val="14"/>
              <w:spacing w:before="80"/>
              <w:ind w:left="144"/>
              <w:rPr>
                <w:rFonts w:hint="eastAsia"/>
              </w:rPr>
            </w:pPr>
            <w:r>
              <w:rPr>
                <w:spacing w:val="-5"/>
              </w:rPr>
              <w:t>10</w:t>
            </w:r>
          </w:p>
        </w:tc>
        <w:tc>
          <w:tcPr>
            <w:tcW w:w="424" w:type="dxa"/>
            <w:vMerge w:val="continue"/>
            <w:tcBorders>
              <w:top w:val="nil"/>
              <w:bottom w:val="single" w:color="000000" w:sz="6" w:space="0"/>
            </w:tcBorders>
          </w:tcPr>
          <w:p w14:paraId="4CFE8524"/>
        </w:tc>
        <w:tc>
          <w:tcPr>
            <w:tcW w:w="1841" w:type="dxa"/>
            <w:tcBorders>
              <w:bottom w:val="single" w:color="000000" w:sz="6" w:space="0"/>
            </w:tcBorders>
          </w:tcPr>
          <w:p w14:paraId="5B468859">
            <w:pPr>
              <w:pStyle w:val="14"/>
              <w:spacing w:before="81" w:line="220" w:lineRule="auto"/>
              <w:ind w:left="555"/>
              <w:rPr>
                <w:rFonts w:hint="eastAsia"/>
              </w:rPr>
            </w:pPr>
            <w:r>
              <w:rPr>
                <w:spacing w:val="-2"/>
              </w:rPr>
              <w:t>避雷设施</w:t>
            </w:r>
          </w:p>
        </w:tc>
        <w:tc>
          <w:tcPr>
            <w:tcW w:w="6669" w:type="dxa"/>
            <w:tcBorders>
              <w:bottom w:val="single" w:color="000000" w:sz="6" w:space="0"/>
              <w:right w:val="single" w:color="000000" w:sz="6" w:space="0"/>
            </w:tcBorders>
          </w:tcPr>
          <w:p w14:paraId="3BE9A91B">
            <w:pPr>
              <w:pStyle w:val="14"/>
              <w:spacing w:before="81" w:line="220" w:lineRule="auto"/>
              <w:ind w:left="6"/>
              <w:rPr>
                <w:rFonts w:hint="eastAsia"/>
              </w:rPr>
            </w:pPr>
            <w:r>
              <w:rPr>
                <w:spacing w:val="-1"/>
              </w:rPr>
              <w:t>正常，接地电阻</w:t>
            </w:r>
            <w:r>
              <w:rPr>
                <w:spacing w:val="-46"/>
              </w:rPr>
              <w:t xml:space="preserve"> </w:t>
            </w:r>
            <w:r>
              <w:rPr>
                <w:spacing w:val="-1"/>
              </w:rPr>
              <w:t>＜4</w:t>
            </w:r>
            <w:r>
              <w:rPr>
                <w:spacing w:val="-22"/>
              </w:rPr>
              <w:t xml:space="preserve"> </w:t>
            </w:r>
            <w:r>
              <w:rPr>
                <w:spacing w:val="-1"/>
              </w:rPr>
              <w:t>Ω</w:t>
            </w:r>
          </w:p>
        </w:tc>
      </w:tr>
    </w:tbl>
    <w:p w14:paraId="1492FEB7">
      <w:pPr>
        <w:pStyle w:val="3"/>
        <w:spacing w:before="68" w:line="220" w:lineRule="auto"/>
        <w:ind w:left="25"/>
        <w:rPr>
          <w:rFonts w:hint="eastAsia"/>
          <w:spacing w:val="-3"/>
          <w:position w:val="2"/>
          <w:sz w:val="21"/>
          <w:szCs w:val="21"/>
          <w:lang w:eastAsia="zh-CN"/>
        </w:rPr>
      </w:pPr>
    </w:p>
    <w:p w14:paraId="66426248">
      <w:pPr>
        <w:pStyle w:val="3"/>
        <w:spacing w:before="68" w:line="220" w:lineRule="auto"/>
        <w:ind w:left="25"/>
        <w:outlineLvl w:val="1"/>
        <w:rPr>
          <w:rFonts w:hint="eastAsia"/>
          <w:spacing w:val="-3"/>
          <w:position w:val="2"/>
          <w:sz w:val="21"/>
          <w:szCs w:val="21"/>
          <w:lang w:eastAsia="zh-CN"/>
        </w:rPr>
      </w:pPr>
      <w:bookmarkStart w:id="48" w:name="_Toc6737"/>
      <w:r>
        <w:rPr>
          <w:rFonts w:hint="eastAsia"/>
          <w:spacing w:val="-3"/>
          <w:position w:val="2"/>
          <w:sz w:val="21"/>
          <w:szCs w:val="21"/>
          <w:lang w:eastAsia="zh-CN"/>
        </w:rPr>
        <w:t>9.2 采样和预处理设备维护</w:t>
      </w:r>
      <w:bookmarkEnd w:id="48"/>
    </w:p>
    <w:p w14:paraId="1BC16004">
      <w:pPr>
        <w:spacing w:before="218" w:line="220" w:lineRule="auto"/>
        <w:ind w:left="446"/>
        <w:rPr>
          <w:rFonts w:hint="eastAsia" w:ascii="宋体" w:hAnsi="宋体" w:eastAsia="宋体" w:cs="宋体"/>
          <w:lang w:eastAsia="zh-CN"/>
        </w:rPr>
      </w:pPr>
      <w:r>
        <w:rPr>
          <w:rFonts w:ascii="宋体" w:hAnsi="宋体" w:eastAsia="宋体" w:cs="宋体"/>
          <w:spacing w:val="-3"/>
          <w:lang w:eastAsia="zh-CN"/>
        </w:rPr>
        <w:t>采样和预处理设备应每周至少运行维护</w:t>
      </w:r>
      <w:r>
        <w:rPr>
          <w:rFonts w:ascii="宋体" w:hAnsi="宋体" w:eastAsia="宋体" w:cs="宋体"/>
          <w:spacing w:val="-13"/>
          <w:lang w:eastAsia="zh-CN"/>
        </w:rPr>
        <w:t xml:space="preserve"> </w:t>
      </w:r>
      <w:r>
        <w:rPr>
          <w:rFonts w:ascii="宋体" w:hAnsi="宋体" w:eastAsia="宋体" w:cs="宋体"/>
          <w:spacing w:val="-3"/>
          <w:lang w:eastAsia="zh-CN"/>
        </w:rPr>
        <w:t>1</w:t>
      </w:r>
      <w:r>
        <w:rPr>
          <w:rFonts w:ascii="宋体" w:hAnsi="宋体" w:eastAsia="宋体" w:cs="宋体"/>
          <w:spacing w:val="-40"/>
          <w:lang w:eastAsia="zh-CN"/>
        </w:rPr>
        <w:t xml:space="preserve"> </w:t>
      </w:r>
      <w:r>
        <w:rPr>
          <w:rFonts w:ascii="宋体" w:hAnsi="宋体" w:eastAsia="宋体" w:cs="宋体"/>
          <w:spacing w:val="-3"/>
          <w:lang w:eastAsia="zh-CN"/>
        </w:rPr>
        <w:t>次，维护应符合表</w:t>
      </w:r>
      <w:r>
        <w:rPr>
          <w:rFonts w:hint="eastAsia" w:ascii="宋体" w:hAnsi="宋体" w:eastAsia="宋体" w:cs="宋体"/>
          <w:spacing w:val="-3"/>
          <w:lang w:val="en-US" w:eastAsia="zh-CN"/>
        </w:rPr>
        <w:t>4</w:t>
      </w:r>
      <w:r>
        <w:rPr>
          <w:rFonts w:ascii="宋体" w:hAnsi="宋体" w:eastAsia="宋体" w:cs="宋体"/>
          <w:spacing w:val="-29"/>
          <w:lang w:eastAsia="zh-CN"/>
        </w:rPr>
        <w:t xml:space="preserve"> </w:t>
      </w:r>
      <w:r>
        <w:rPr>
          <w:rFonts w:ascii="宋体" w:hAnsi="宋体" w:eastAsia="宋体" w:cs="宋体"/>
          <w:spacing w:val="-3"/>
          <w:lang w:eastAsia="zh-CN"/>
        </w:rPr>
        <w:t>的规定。</w:t>
      </w:r>
    </w:p>
    <w:p w14:paraId="648D3698">
      <w:pPr>
        <w:pStyle w:val="3"/>
        <w:spacing w:before="218" w:line="220" w:lineRule="auto"/>
        <w:ind w:left="2973"/>
        <w:rPr>
          <w:rFonts w:hint="eastAsia"/>
          <w:sz w:val="21"/>
          <w:szCs w:val="21"/>
          <w:lang w:eastAsia="zh-CN"/>
        </w:rPr>
      </w:pPr>
      <w:r>
        <w:rPr>
          <w:spacing w:val="-1"/>
          <w:sz w:val="21"/>
          <w:szCs w:val="21"/>
          <w:lang w:eastAsia="zh-CN"/>
        </w:rPr>
        <w:t>表</w:t>
      </w:r>
      <w:r>
        <w:rPr>
          <w:rFonts w:hint="eastAsia"/>
          <w:spacing w:val="-1"/>
          <w:sz w:val="21"/>
          <w:szCs w:val="21"/>
          <w:lang w:val="en-US" w:eastAsia="zh-CN"/>
        </w:rPr>
        <w:t>4</w:t>
      </w:r>
      <w:r>
        <w:rPr>
          <w:spacing w:val="-1"/>
          <w:sz w:val="21"/>
          <w:szCs w:val="21"/>
          <w:lang w:eastAsia="zh-CN"/>
        </w:rPr>
        <w:t xml:space="preserve">  采样和预处理设备的巡检和维护</w:t>
      </w:r>
    </w:p>
    <w:p w14:paraId="18744774">
      <w:pPr>
        <w:spacing w:line="166" w:lineRule="exact"/>
        <w:rPr>
          <w:lang w:eastAsia="zh-CN"/>
        </w:rPr>
      </w:pPr>
    </w:p>
    <w:tbl>
      <w:tblPr>
        <w:tblStyle w:val="1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6"/>
        <w:gridCol w:w="1131"/>
        <w:gridCol w:w="4530"/>
        <w:gridCol w:w="1982"/>
        <w:gridCol w:w="1291"/>
      </w:tblGrid>
      <w:tr w14:paraId="12487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446" w:type="dxa"/>
            <w:tcBorders>
              <w:top w:val="single" w:color="000000" w:sz="6" w:space="0"/>
              <w:left w:val="single" w:color="000000" w:sz="6" w:space="0"/>
              <w:bottom w:val="single" w:color="000000" w:sz="6" w:space="0"/>
            </w:tcBorders>
          </w:tcPr>
          <w:p w14:paraId="3FE5E5A3">
            <w:pPr>
              <w:pStyle w:val="14"/>
              <w:spacing w:before="70" w:line="221" w:lineRule="auto"/>
              <w:ind w:left="39"/>
              <w:rPr>
                <w:rFonts w:hint="eastAsia"/>
              </w:rPr>
            </w:pPr>
            <w:r>
              <w:rPr>
                <w:spacing w:val="-2"/>
              </w:rPr>
              <w:t>序号</w:t>
            </w:r>
          </w:p>
        </w:tc>
        <w:tc>
          <w:tcPr>
            <w:tcW w:w="1131" w:type="dxa"/>
            <w:tcBorders>
              <w:top w:val="single" w:color="000000" w:sz="6" w:space="0"/>
              <w:bottom w:val="single" w:color="000000" w:sz="6" w:space="0"/>
            </w:tcBorders>
          </w:tcPr>
          <w:p w14:paraId="71A77667">
            <w:pPr>
              <w:pStyle w:val="14"/>
              <w:spacing w:before="69" w:line="220" w:lineRule="auto"/>
              <w:ind w:left="202"/>
              <w:rPr>
                <w:rFonts w:hint="eastAsia"/>
              </w:rPr>
            </w:pPr>
            <w:r>
              <w:rPr>
                <w:spacing w:val="-2"/>
              </w:rPr>
              <w:t>巡检内容</w:t>
            </w:r>
          </w:p>
        </w:tc>
        <w:tc>
          <w:tcPr>
            <w:tcW w:w="4530" w:type="dxa"/>
            <w:tcBorders>
              <w:top w:val="single" w:color="000000" w:sz="6" w:space="0"/>
              <w:bottom w:val="single" w:color="000000" w:sz="6" w:space="0"/>
            </w:tcBorders>
          </w:tcPr>
          <w:p w14:paraId="4076459A">
            <w:pPr>
              <w:pStyle w:val="14"/>
              <w:spacing w:before="70" w:line="219" w:lineRule="auto"/>
              <w:ind w:left="1641"/>
              <w:rPr>
                <w:rFonts w:hint="eastAsia"/>
              </w:rPr>
            </w:pPr>
            <w:r>
              <w:rPr>
                <w:spacing w:val="-2"/>
              </w:rPr>
              <w:t>高精度维护要求</w:t>
            </w:r>
          </w:p>
        </w:tc>
        <w:tc>
          <w:tcPr>
            <w:tcW w:w="1982" w:type="dxa"/>
            <w:tcBorders>
              <w:top w:val="single" w:color="000000" w:sz="6" w:space="0"/>
              <w:bottom w:val="single" w:color="000000" w:sz="6" w:space="0"/>
            </w:tcBorders>
          </w:tcPr>
          <w:p w14:paraId="14590C46">
            <w:pPr>
              <w:pStyle w:val="14"/>
              <w:spacing w:before="70" w:line="219" w:lineRule="auto"/>
              <w:ind w:left="383"/>
              <w:rPr>
                <w:rFonts w:hint="eastAsia"/>
              </w:rPr>
            </w:pPr>
            <w:r>
              <w:rPr>
                <w:spacing w:val="-3"/>
              </w:rPr>
              <w:t>中精度维护要求</w:t>
            </w:r>
          </w:p>
        </w:tc>
        <w:tc>
          <w:tcPr>
            <w:tcW w:w="1291" w:type="dxa"/>
            <w:tcBorders>
              <w:top w:val="single" w:color="000000" w:sz="6" w:space="0"/>
              <w:bottom w:val="single" w:color="000000" w:sz="6" w:space="0"/>
              <w:right w:val="single" w:color="000000" w:sz="6" w:space="0"/>
            </w:tcBorders>
          </w:tcPr>
          <w:p w14:paraId="37389F6A">
            <w:pPr>
              <w:pStyle w:val="14"/>
              <w:spacing w:before="69" w:line="220" w:lineRule="auto"/>
              <w:ind w:left="62"/>
              <w:rPr>
                <w:rFonts w:hint="eastAsia"/>
              </w:rPr>
            </w:pPr>
            <w:r>
              <w:rPr>
                <w:spacing w:val="-1"/>
              </w:rPr>
              <w:t>检查/更换频次</w:t>
            </w:r>
          </w:p>
        </w:tc>
      </w:tr>
      <w:tr w14:paraId="5A8A9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446" w:type="dxa"/>
            <w:tcBorders>
              <w:top w:val="single" w:color="000000" w:sz="6" w:space="0"/>
              <w:left w:val="single" w:color="000000" w:sz="6" w:space="0"/>
            </w:tcBorders>
          </w:tcPr>
          <w:p w14:paraId="004AA207">
            <w:pPr>
              <w:pStyle w:val="14"/>
              <w:spacing w:before="61" w:line="241" w:lineRule="auto"/>
              <w:ind w:left="187"/>
              <w:rPr>
                <w:rFonts w:hint="eastAsia"/>
              </w:rPr>
            </w:pPr>
            <w:r>
              <w:t>1</w:t>
            </w:r>
          </w:p>
        </w:tc>
        <w:tc>
          <w:tcPr>
            <w:tcW w:w="1131" w:type="dxa"/>
            <w:vMerge w:val="restart"/>
            <w:tcBorders>
              <w:top w:val="single" w:color="000000" w:sz="6" w:space="0"/>
              <w:bottom w:val="nil"/>
            </w:tcBorders>
          </w:tcPr>
          <w:p w14:paraId="4A369E37">
            <w:pPr>
              <w:pStyle w:val="14"/>
              <w:spacing w:before="224" w:line="219" w:lineRule="auto"/>
              <w:ind w:left="200"/>
              <w:rPr>
                <w:rFonts w:hint="eastAsia"/>
              </w:rPr>
            </w:pPr>
            <w:r>
              <w:rPr>
                <w:spacing w:val="-2"/>
              </w:rPr>
              <w:t>采样管线</w:t>
            </w:r>
          </w:p>
        </w:tc>
        <w:tc>
          <w:tcPr>
            <w:tcW w:w="6512" w:type="dxa"/>
            <w:gridSpan w:val="2"/>
            <w:tcBorders>
              <w:top w:val="single" w:color="000000" w:sz="6" w:space="0"/>
            </w:tcBorders>
          </w:tcPr>
          <w:p w14:paraId="2C607C40">
            <w:pPr>
              <w:pStyle w:val="14"/>
              <w:spacing w:before="61" w:line="219" w:lineRule="auto"/>
              <w:ind w:left="3"/>
              <w:rPr>
                <w:rFonts w:hint="eastAsia"/>
                <w:lang w:eastAsia="zh-CN"/>
              </w:rPr>
            </w:pPr>
            <w:r>
              <w:rPr>
                <w:spacing w:val="-4"/>
                <w:lang w:eastAsia="zh-CN"/>
              </w:rPr>
              <w:t>采样高塔塔顶端应安装颗粒物过滤器</w:t>
            </w:r>
            <w:r>
              <w:rPr>
                <w:spacing w:val="-31"/>
                <w:lang w:eastAsia="zh-CN"/>
              </w:rPr>
              <w:t xml:space="preserve"> </w:t>
            </w:r>
            <w:r>
              <w:rPr>
                <w:spacing w:val="-4"/>
                <w:lang w:eastAsia="zh-CN"/>
              </w:rPr>
              <w:t>PTFE</w:t>
            </w:r>
            <w:r>
              <w:rPr>
                <w:spacing w:val="-35"/>
                <w:lang w:eastAsia="zh-CN"/>
              </w:rPr>
              <w:t xml:space="preserve"> </w:t>
            </w:r>
            <w:r>
              <w:rPr>
                <w:spacing w:val="-4"/>
                <w:lang w:eastAsia="zh-CN"/>
              </w:rPr>
              <w:t>材质，孔径</w:t>
            </w:r>
            <w:r>
              <w:rPr>
                <w:spacing w:val="-27"/>
                <w:lang w:eastAsia="zh-CN"/>
              </w:rPr>
              <w:t xml:space="preserve"> </w:t>
            </w:r>
            <w:r>
              <w:rPr>
                <w:spacing w:val="-4"/>
                <w:lang w:eastAsia="zh-CN"/>
              </w:rPr>
              <w:t>＜</w:t>
            </w:r>
            <w:r>
              <w:rPr>
                <w:spacing w:val="-24"/>
                <w:lang w:eastAsia="zh-CN"/>
              </w:rPr>
              <w:t xml:space="preserve"> </w:t>
            </w:r>
            <w:r>
              <w:rPr>
                <w:spacing w:val="-4"/>
                <w:lang w:eastAsia="zh-CN"/>
              </w:rPr>
              <w:t>10</w:t>
            </w:r>
            <w:r>
              <w:rPr>
                <w:spacing w:val="-40"/>
                <w:lang w:eastAsia="zh-CN"/>
              </w:rPr>
              <w:t xml:space="preserve"> </w:t>
            </w:r>
            <w:r>
              <w:rPr>
                <w:spacing w:val="-4"/>
              </w:rPr>
              <w:t>μ</w:t>
            </w:r>
            <w:r>
              <w:rPr>
                <w:spacing w:val="-4"/>
                <w:lang w:eastAsia="zh-CN"/>
              </w:rPr>
              <w:t>m</w:t>
            </w:r>
          </w:p>
        </w:tc>
        <w:tc>
          <w:tcPr>
            <w:tcW w:w="1291" w:type="dxa"/>
            <w:tcBorders>
              <w:top w:val="single" w:color="000000" w:sz="6" w:space="0"/>
              <w:right w:val="single" w:color="000000" w:sz="6" w:space="0"/>
            </w:tcBorders>
          </w:tcPr>
          <w:p w14:paraId="0C8B6411">
            <w:pPr>
              <w:pStyle w:val="14"/>
              <w:spacing w:before="61" w:line="220" w:lineRule="auto"/>
              <w:ind w:left="199"/>
              <w:rPr>
                <w:rFonts w:hint="eastAsia"/>
              </w:rPr>
            </w:pPr>
            <w:r>
              <w:rPr>
                <w:spacing w:val="-2"/>
              </w:rPr>
              <w:t>每半年更换</w:t>
            </w:r>
          </w:p>
        </w:tc>
      </w:tr>
      <w:tr w14:paraId="76F81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46" w:type="dxa"/>
            <w:tcBorders>
              <w:left w:val="single" w:color="000000" w:sz="6" w:space="0"/>
            </w:tcBorders>
          </w:tcPr>
          <w:p w14:paraId="11FE9774">
            <w:pPr>
              <w:pStyle w:val="14"/>
              <w:spacing w:before="70" w:line="241" w:lineRule="auto"/>
              <w:ind w:left="176"/>
              <w:rPr>
                <w:rFonts w:hint="eastAsia"/>
              </w:rPr>
            </w:pPr>
            <w:r>
              <w:t>2</w:t>
            </w:r>
          </w:p>
        </w:tc>
        <w:tc>
          <w:tcPr>
            <w:tcW w:w="1131" w:type="dxa"/>
            <w:vMerge w:val="continue"/>
            <w:tcBorders>
              <w:top w:val="nil"/>
            </w:tcBorders>
          </w:tcPr>
          <w:p w14:paraId="6F050153"/>
        </w:tc>
        <w:tc>
          <w:tcPr>
            <w:tcW w:w="6512" w:type="dxa"/>
            <w:gridSpan w:val="2"/>
          </w:tcPr>
          <w:p w14:paraId="2E10B23B">
            <w:pPr>
              <w:pStyle w:val="14"/>
              <w:spacing w:before="70" w:line="219" w:lineRule="auto"/>
              <w:ind w:left="6"/>
              <w:rPr>
                <w:rFonts w:hint="eastAsia"/>
                <w:lang w:eastAsia="zh-CN"/>
              </w:rPr>
            </w:pPr>
            <w:r>
              <w:rPr>
                <w:spacing w:val="-4"/>
                <w:lang w:eastAsia="zh-CN"/>
              </w:rPr>
              <w:t>分析仪器样品气入口采样膜使用</w:t>
            </w:r>
            <w:r>
              <w:rPr>
                <w:spacing w:val="-35"/>
                <w:lang w:eastAsia="zh-CN"/>
              </w:rPr>
              <w:t xml:space="preserve"> </w:t>
            </w:r>
            <w:r>
              <w:rPr>
                <w:spacing w:val="-4"/>
                <w:lang w:eastAsia="zh-CN"/>
              </w:rPr>
              <w:t>PTFE</w:t>
            </w:r>
            <w:r>
              <w:rPr>
                <w:spacing w:val="-36"/>
                <w:lang w:eastAsia="zh-CN"/>
              </w:rPr>
              <w:t xml:space="preserve"> </w:t>
            </w:r>
            <w:r>
              <w:rPr>
                <w:spacing w:val="-4"/>
                <w:lang w:eastAsia="zh-CN"/>
              </w:rPr>
              <w:t>材质，孔径</w:t>
            </w:r>
            <w:r>
              <w:rPr>
                <w:spacing w:val="-26"/>
                <w:lang w:eastAsia="zh-CN"/>
              </w:rPr>
              <w:t xml:space="preserve"> </w:t>
            </w:r>
            <w:r>
              <w:rPr>
                <w:spacing w:val="-4"/>
                <w:lang w:eastAsia="zh-CN"/>
              </w:rPr>
              <w:t>＜</w:t>
            </w:r>
            <w:r>
              <w:rPr>
                <w:spacing w:val="-34"/>
                <w:lang w:eastAsia="zh-CN"/>
              </w:rPr>
              <w:t xml:space="preserve"> </w:t>
            </w:r>
            <w:r>
              <w:rPr>
                <w:spacing w:val="-4"/>
                <w:lang w:eastAsia="zh-CN"/>
              </w:rPr>
              <w:t>5</w:t>
            </w:r>
            <w:r>
              <w:rPr>
                <w:spacing w:val="-37"/>
                <w:lang w:eastAsia="zh-CN"/>
              </w:rPr>
              <w:t xml:space="preserve"> </w:t>
            </w:r>
            <w:r>
              <w:rPr>
                <w:spacing w:val="-4"/>
              </w:rPr>
              <w:t>μ</w:t>
            </w:r>
            <w:r>
              <w:rPr>
                <w:spacing w:val="-4"/>
                <w:lang w:eastAsia="zh-CN"/>
              </w:rPr>
              <w:t>m</w:t>
            </w:r>
          </w:p>
        </w:tc>
        <w:tc>
          <w:tcPr>
            <w:tcW w:w="1291" w:type="dxa"/>
            <w:tcBorders>
              <w:right w:val="single" w:color="000000" w:sz="6" w:space="0"/>
            </w:tcBorders>
          </w:tcPr>
          <w:p w14:paraId="51925C9F">
            <w:pPr>
              <w:pStyle w:val="14"/>
              <w:spacing w:before="70" w:line="220" w:lineRule="auto"/>
              <w:ind w:left="287"/>
              <w:rPr>
                <w:rFonts w:hint="eastAsia"/>
              </w:rPr>
            </w:pPr>
            <w:r>
              <w:rPr>
                <w:spacing w:val="-2"/>
              </w:rPr>
              <w:t>每月更换</w:t>
            </w:r>
          </w:p>
        </w:tc>
      </w:tr>
      <w:tr w14:paraId="7EA30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446" w:type="dxa"/>
            <w:tcBorders>
              <w:left w:val="single" w:color="000000" w:sz="6" w:space="0"/>
            </w:tcBorders>
          </w:tcPr>
          <w:p w14:paraId="274E56DE">
            <w:pPr>
              <w:pStyle w:val="14"/>
              <w:spacing w:before="224"/>
              <w:ind w:left="178"/>
              <w:rPr>
                <w:rFonts w:hint="eastAsia"/>
              </w:rPr>
            </w:pPr>
            <w:r>
              <w:t>3</w:t>
            </w:r>
          </w:p>
        </w:tc>
        <w:tc>
          <w:tcPr>
            <w:tcW w:w="1131" w:type="dxa"/>
          </w:tcPr>
          <w:p w14:paraId="036757B2">
            <w:pPr>
              <w:pStyle w:val="14"/>
              <w:spacing w:before="224" w:line="219" w:lineRule="auto"/>
              <w:ind w:left="109"/>
              <w:rPr>
                <w:rFonts w:hint="eastAsia"/>
              </w:rPr>
            </w:pPr>
            <w:r>
              <w:rPr>
                <w:spacing w:val="-2"/>
              </w:rPr>
              <w:t>采样真空泵</w:t>
            </w:r>
          </w:p>
        </w:tc>
        <w:tc>
          <w:tcPr>
            <w:tcW w:w="4530" w:type="dxa"/>
          </w:tcPr>
          <w:p w14:paraId="2E9C015C">
            <w:pPr>
              <w:pStyle w:val="14"/>
              <w:spacing w:before="70" w:line="280" w:lineRule="auto"/>
              <w:ind w:left="4" w:right="6" w:hanging="2"/>
              <w:rPr>
                <w:rFonts w:hint="eastAsia"/>
                <w:lang w:eastAsia="zh-CN"/>
              </w:rPr>
            </w:pPr>
            <w:r>
              <w:rPr>
                <w:lang w:eastAsia="zh-CN"/>
              </w:rPr>
              <w:t>进气、排气正常，采样真空泵工作正常；采样真空泵抽气</w:t>
            </w:r>
            <w:r>
              <w:rPr>
                <w:spacing w:val="15"/>
                <w:lang w:eastAsia="zh-CN"/>
              </w:rPr>
              <w:t xml:space="preserve"> </w:t>
            </w:r>
            <w:r>
              <w:rPr>
                <w:spacing w:val="-4"/>
                <w:lang w:eastAsia="zh-CN"/>
              </w:rPr>
              <w:t>流量≥</w:t>
            </w:r>
            <w:r>
              <w:rPr>
                <w:spacing w:val="-15"/>
                <w:lang w:eastAsia="zh-CN"/>
              </w:rPr>
              <w:t xml:space="preserve"> </w:t>
            </w:r>
            <w:r>
              <w:rPr>
                <w:spacing w:val="-4"/>
                <w:lang w:eastAsia="zh-CN"/>
              </w:rPr>
              <w:t>10</w:t>
            </w:r>
            <w:r>
              <w:rPr>
                <w:spacing w:val="-39"/>
                <w:lang w:eastAsia="zh-CN"/>
              </w:rPr>
              <w:t xml:space="preserve"> </w:t>
            </w:r>
            <w:r>
              <w:rPr>
                <w:spacing w:val="-4"/>
                <w:lang w:eastAsia="zh-CN"/>
              </w:rPr>
              <w:t>L/min；</w:t>
            </w:r>
            <w:r>
              <w:rPr>
                <w:rFonts w:hint="eastAsia"/>
                <w:spacing w:val="-4"/>
                <w:lang w:eastAsia="zh-CN"/>
              </w:rPr>
              <w:t>2</w:t>
            </w:r>
            <w:r>
              <w:rPr>
                <w:spacing w:val="-4"/>
                <w:lang w:eastAsia="zh-CN"/>
              </w:rPr>
              <w:t xml:space="preserve"> </w:t>
            </w:r>
            <w:r>
              <w:rPr>
                <w:spacing w:val="-4"/>
              </w:rPr>
              <w:t>μ</w:t>
            </w:r>
            <w:r>
              <w:rPr>
                <w:spacing w:val="-4"/>
                <w:lang w:eastAsia="zh-CN"/>
              </w:rPr>
              <w:t>m</w:t>
            </w:r>
            <w:r>
              <w:rPr>
                <w:spacing w:val="-37"/>
                <w:lang w:eastAsia="zh-CN"/>
              </w:rPr>
              <w:t xml:space="preserve"> </w:t>
            </w:r>
            <w:r>
              <w:rPr>
                <w:spacing w:val="-4"/>
                <w:lang w:eastAsia="zh-CN"/>
              </w:rPr>
              <w:t>颗粒过滤器工作正常</w:t>
            </w:r>
          </w:p>
        </w:tc>
        <w:tc>
          <w:tcPr>
            <w:tcW w:w="1982" w:type="dxa"/>
            <w:vMerge w:val="restart"/>
            <w:tcBorders>
              <w:bottom w:val="nil"/>
            </w:tcBorders>
          </w:tcPr>
          <w:p w14:paraId="31ECFB04">
            <w:pPr>
              <w:rPr>
                <w:lang w:eastAsia="zh-CN"/>
              </w:rPr>
            </w:pPr>
          </w:p>
          <w:p w14:paraId="6B66A510">
            <w:pPr>
              <w:rPr>
                <w:lang w:eastAsia="zh-CN"/>
              </w:rPr>
            </w:pPr>
          </w:p>
          <w:p w14:paraId="5BD74422">
            <w:pPr>
              <w:rPr>
                <w:lang w:eastAsia="zh-CN"/>
              </w:rPr>
            </w:pPr>
          </w:p>
          <w:p w14:paraId="6C5DA6CA">
            <w:pPr>
              <w:rPr>
                <w:lang w:eastAsia="zh-CN"/>
              </w:rPr>
            </w:pPr>
          </w:p>
          <w:p w14:paraId="5FD47670">
            <w:pPr>
              <w:pStyle w:val="14"/>
              <w:spacing w:before="59" w:line="322" w:lineRule="auto"/>
              <w:ind w:left="11" w:hanging="1"/>
              <w:rPr>
                <w:rFonts w:hint="eastAsia"/>
                <w:lang w:eastAsia="zh-CN"/>
              </w:rPr>
            </w:pPr>
            <w:r>
              <w:rPr>
                <w:spacing w:val="-2"/>
                <w:lang w:eastAsia="zh-CN"/>
              </w:rPr>
              <w:t>适用时，按高精度维护要</w:t>
            </w:r>
            <w:r>
              <w:rPr>
                <w:spacing w:val="6"/>
                <w:lang w:eastAsia="zh-CN"/>
              </w:rPr>
              <w:t xml:space="preserve"> </w:t>
            </w:r>
            <w:r>
              <w:rPr>
                <w:spacing w:val="-3"/>
                <w:lang w:eastAsia="zh-CN"/>
              </w:rPr>
              <w:t>求执行</w:t>
            </w:r>
          </w:p>
        </w:tc>
        <w:tc>
          <w:tcPr>
            <w:tcW w:w="1291" w:type="dxa"/>
            <w:tcBorders>
              <w:right w:val="single" w:color="000000" w:sz="6" w:space="0"/>
            </w:tcBorders>
          </w:tcPr>
          <w:p w14:paraId="74D0859E">
            <w:pPr>
              <w:pStyle w:val="14"/>
              <w:spacing w:before="224" w:line="220" w:lineRule="auto"/>
              <w:ind w:left="199"/>
              <w:rPr>
                <w:rFonts w:hint="eastAsia"/>
              </w:rPr>
            </w:pPr>
            <w:r>
              <w:rPr>
                <w:spacing w:val="-2"/>
              </w:rPr>
              <w:t>每季度检查</w:t>
            </w:r>
          </w:p>
        </w:tc>
      </w:tr>
      <w:tr w14:paraId="30CE8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46" w:type="dxa"/>
            <w:tcBorders>
              <w:left w:val="single" w:color="000000" w:sz="6" w:space="0"/>
            </w:tcBorders>
          </w:tcPr>
          <w:p w14:paraId="4EDA4296">
            <w:pPr>
              <w:pStyle w:val="14"/>
              <w:spacing w:before="228" w:line="241" w:lineRule="auto"/>
              <w:ind w:left="173"/>
              <w:rPr>
                <w:rFonts w:hint="eastAsia"/>
                <w:strike/>
              </w:rPr>
            </w:pPr>
            <w:r>
              <w:rPr>
                <w:strike/>
              </w:rPr>
              <w:t>4</w:t>
            </w:r>
          </w:p>
        </w:tc>
        <w:tc>
          <w:tcPr>
            <w:tcW w:w="1131" w:type="dxa"/>
          </w:tcPr>
          <w:p w14:paraId="263943D8">
            <w:pPr>
              <w:pStyle w:val="14"/>
              <w:spacing w:before="228" w:line="219" w:lineRule="auto"/>
              <w:ind w:left="20"/>
              <w:rPr>
                <w:rFonts w:hint="eastAsia"/>
                <w:strike/>
              </w:rPr>
            </w:pPr>
            <w:r>
              <w:rPr>
                <w:strike/>
                <w:spacing w:val="-1"/>
              </w:rPr>
              <w:t>采样控制设备</w:t>
            </w:r>
          </w:p>
        </w:tc>
        <w:tc>
          <w:tcPr>
            <w:tcW w:w="4530" w:type="dxa"/>
          </w:tcPr>
          <w:p w14:paraId="7DEC76A7">
            <w:pPr>
              <w:pStyle w:val="14"/>
              <w:spacing w:before="72" w:line="279" w:lineRule="auto"/>
              <w:ind w:left="4" w:right="5" w:hanging="1"/>
              <w:rPr>
                <w:rFonts w:hint="eastAsia"/>
                <w:strike/>
                <w:lang w:eastAsia="zh-CN"/>
              </w:rPr>
            </w:pPr>
            <w:r>
              <w:rPr>
                <w:strike/>
                <w:lang w:eastAsia="zh-CN"/>
              </w:rPr>
              <w:t>采样控制设备内部温度</w:t>
            </w:r>
            <w:r>
              <w:rPr>
                <w:strike/>
                <w:spacing w:val="-31"/>
                <w:lang w:eastAsia="zh-CN"/>
              </w:rPr>
              <w:t xml:space="preserve"> </w:t>
            </w:r>
            <w:r>
              <w:rPr>
                <w:strike/>
                <w:lang w:eastAsia="zh-CN"/>
              </w:rPr>
              <w:t>25℃±5℃,</w:t>
            </w:r>
            <w:r>
              <w:rPr>
                <w:strike/>
                <w:spacing w:val="51"/>
                <w:lang w:eastAsia="zh-CN"/>
              </w:rPr>
              <w:t xml:space="preserve"> </w:t>
            </w:r>
            <w:r>
              <w:rPr>
                <w:strike/>
                <w:lang w:eastAsia="zh-CN"/>
              </w:rPr>
              <w:t>气密性检</w:t>
            </w:r>
            <w:r>
              <w:rPr>
                <w:strike/>
                <w:spacing w:val="-1"/>
                <w:lang w:eastAsia="zh-CN"/>
              </w:rPr>
              <w:t>查时测试负</w:t>
            </w:r>
            <w:r>
              <w:rPr>
                <w:strike/>
                <w:lang w:eastAsia="zh-CN"/>
              </w:rPr>
              <w:t xml:space="preserve"> </w:t>
            </w:r>
            <w:r>
              <w:rPr>
                <w:strike/>
                <w:spacing w:val="2"/>
                <w:lang w:eastAsia="zh-CN"/>
              </w:rPr>
              <w:t>压表显示</w:t>
            </w:r>
            <w:r>
              <w:rPr>
                <w:strike/>
                <w:spacing w:val="-38"/>
                <w:lang w:eastAsia="zh-CN"/>
              </w:rPr>
              <w:t xml:space="preserve"> </w:t>
            </w:r>
            <w:r>
              <w:rPr>
                <w:strike/>
                <w:spacing w:val="2"/>
                <w:lang w:eastAsia="zh-CN"/>
              </w:rPr>
              <w:t>-20</w:t>
            </w:r>
            <w:r>
              <w:rPr>
                <w:strike/>
                <w:lang w:eastAsia="zh-CN"/>
              </w:rPr>
              <w:t>psi</w:t>
            </w:r>
            <w:r>
              <w:rPr>
                <w:strike/>
                <w:spacing w:val="-18"/>
                <w:lang w:eastAsia="zh-CN"/>
              </w:rPr>
              <w:t xml:space="preserve"> </w:t>
            </w:r>
            <w:r>
              <w:rPr>
                <w:strike/>
                <w:spacing w:val="2"/>
                <w:lang w:eastAsia="zh-CN"/>
              </w:rPr>
              <w:t>以下</w:t>
            </w:r>
          </w:p>
        </w:tc>
        <w:tc>
          <w:tcPr>
            <w:tcW w:w="1982" w:type="dxa"/>
            <w:vMerge w:val="continue"/>
            <w:tcBorders>
              <w:top w:val="nil"/>
              <w:bottom w:val="nil"/>
            </w:tcBorders>
          </w:tcPr>
          <w:p w14:paraId="7390E5EB">
            <w:pPr>
              <w:rPr>
                <w:lang w:eastAsia="zh-CN"/>
              </w:rPr>
            </w:pPr>
          </w:p>
        </w:tc>
        <w:tc>
          <w:tcPr>
            <w:tcW w:w="1291" w:type="dxa"/>
            <w:tcBorders>
              <w:right w:val="single" w:color="000000" w:sz="6" w:space="0"/>
            </w:tcBorders>
          </w:tcPr>
          <w:p w14:paraId="18D14EF3">
            <w:pPr>
              <w:pStyle w:val="14"/>
              <w:spacing w:before="227" w:line="220" w:lineRule="auto"/>
              <w:ind w:left="199"/>
              <w:rPr>
                <w:rFonts w:hint="eastAsia"/>
              </w:rPr>
            </w:pPr>
            <w:r>
              <w:rPr>
                <w:spacing w:val="-2"/>
              </w:rPr>
              <w:t>每季度检查</w:t>
            </w:r>
          </w:p>
        </w:tc>
      </w:tr>
      <w:tr w14:paraId="0E58E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6" w:type="dxa"/>
            <w:tcBorders>
              <w:left w:val="single" w:color="000000" w:sz="6" w:space="0"/>
            </w:tcBorders>
          </w:tcPr>
          <w:p w14:paraId="7F12988D">
            <w:pPr>
              <w:pStyle w:val="14"/>
              <w:spacing w:before="73" w:line="237" w:lineRule="auto"/>
              <w:ind w:left="178"/>
              <w:rPr>
                <w:rFonts w:hint="eastAsia"/>
              </w:rPr>
            </w:pPr>
            <w:r>
              <w:t>5</w:t>
            </w:r>
          </w:p>
        </w:tc>
        <w:tc>
          <w:tcPr>
            <w:tcW w:w="1131" w:type="dxa"/>
          </w:tcPr>
          <w:p w14:paraId="07736305">
            <w:pPr>
              <w:pStyle w:val="14"/>
              <w:spacing w:before="73" w:line="220" w:lineRule="auto"/>
              <w:ind w:left="200"/>
              <w:rPr>
                <w:rFonts w:hint="eastAsia"/>
              </w:rPr>
            </w:pPr>
            <w:r>
              <w:rPr>
                <w:spacing w:val="-2"/>
              </w:rPr>
              <w:t>初级除水</w:t>
            </w:r>
          </w:p>
        </w:tc>
        <w:tc>
          <w:tcPr>
            <w:tcW w:w="4530" w:type="dxa"/>
          </w:tcPr>
          <w:p w14:paraId="70AA6BCA">
            <w:pPr>
              <w:pStyle w:val="14"/>
              <w:spacing w:before="73" w:line="220" w:lineRule="auto"/>
              <w:ind w:left="14"/>
              <w:rPr>
                <w:rFonts w:hint="eastAsia"/>
                <w:lang w:eastAsia="zh-CN"/>
              </w:rPr>
            </w:pPr>
            <w:r>
              <w:rPr>
                <w:spacing w:val="3"/>
                <w:lang w:eastAsia="zh-CN"/>
              </w:rPr>
              <w:t>除水温度应在</w:t>
            </w:r>
            <w:r>
              <w:rPr>
                <w:spacing w:val="-14"/>
                <w:lang w:eastAsia="zh-CN"/>
              </w:rPr>
              <w:t xml:space="preserve"> </w:t>
            </w:r>
            <w:r>
              <w:rPr>
                <w:spacing w:val="3"/>
                <w:lang w:eastAsia="zh-CN"/>
              </w:rPr>
              <w:t>1℃~5℃</w:t>
            </w:r>
            <w:r>
              <w:rPr>
                <w:spacing w:val="-36"/>
                <w:lang w:eastAsia="zh-CN"/>
              </w:rPr>
              <w:t xml:space="preserve"> </w:t>
            </w:r>
            <w:r>
              <w:rPr>
                <w:spacing w:val="3"/>
                <w:lang w:eastAsia="zh-CN"/>
              </w:rPr>
              <w:t>之间</w:t>
            </w:r>
          </w:p>
        </w:tc>
        <w:tc>
          <w:tcPr>
            <w:tcW w:w="1982" w:type="dxa"/>
            <w:vMerge w:val="continue"/>
            <w:tcBorders>
              <w:top w:val="nil"/>
              <w:bottom w:val="nil"/>
            </w:tcBorders>
          </w:tcPr>
          <w:p w14:paraId="54F60E55">
            <w:pPr>
              <w:rPr>
                <w:lang w:eastAsia="zh-CN"/>
              </w:rPr>
            </w:pPr>
          </w:p>
        </w:tc>
        <w:tc>
          <w:tcPr>
            <w:tcW w:w="1291" w:type="dxa"/>
            <w:tcBorders>
              <w:right w:val="single" w:color="000000" w:sz="6" w:space="0"/>
            </w:tcBorders>
          </w:tcPr>
          <w:p w14:paraId="7E90A6B8">
            <w:pPr>
              <w:pStyle w:val="14"/>
              <w:spacing w:before="73" w:line="220" w:lineRule="auto"/>
              <w:ind w:left="287"/>
              <w:rPr>
                <w:rFonts w:hint="eastAsia"/>
              </w:rPr>
            </w:pPr>
            <w:r>
              <w:rPr>
                <w:spacing w:val="-2"/>
              </w:rPr>
              <w:t>每周检查</w:t>
            </w:r>
          </w:p>
        </w:tc>
      </w:tr>
      <w:tr w14:paraId="30A75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446" w:type="dxa"/>
            <w:vMerge w:val="restart"/>
            <w:tcBorders>
              <w:left w:val="single" w:color="000000" w:sz="6" w:space="0"/>
              <w:bottom w:val="nil"/>
            </w:tcBorders>
          </w:tcPr>
          <w:p w14:paraId="0436EA3E">
            <w:pPr>
              <w:spacing w:line="331" w:lineRule="auto"/>
            </w:pPr>
          </w:p>
          <w:p w14:paraId="49C50AB7">
            <w:pPr>
              <w:pStyle w:val="14"/>
              <w:spacing w:before="59"/>
              <w:ind w:left="175"/>
              <w:rPr>
                <w:rFonts w:hint="eastAsia"/>
              </w:rPr>
            </w:pPr>
            <w:r>
              <w:t>6</w:t>
            </w:r>
          </w:p>
        </w:tc>
        <w:tc>
          <w:tcPr>
            <w:tcW w:w="1131" w:type="dxa"/>
            <w:vMerge w:val="restart"/>
            <w:tcBorders>
              <w:bottom w:val="nil"/>
            </w:tcBorders>
          </w:tcPr>
          <w:p w14:paraId="2738DF2E">
            <w:pPr>
              <w:spacing w:line="331" w:lineRule="auto"/>
            </w:pPr>
          </w:p>
          <w:p w14:paraId="4BD6B33D">
            <w:pPr>
              <w:pStyle w:val="14"/>
              <w:spacing w:before="59" w:line="219" w:lineRule="auto"/>
              <w:ind w:left="200"/>
              <w:rPr>
                <w:rFonts w:hint="eastAsia"/>
              </w:rPr>
            </w:pPr>
            <w:r>
              <w:rPr>
                <w:spacing w:val="-2"/>
              </w:rPr>
              <w:t>干燥除水</w:t>
            </w:r>
          </w:p>
        </w:tc>
        <w:tc>
          <w:tcPr>
            <w:tcW w:w="4530" w:type="dxa"/>
          </w:tcPr>
          <w:p w14:paraId="06A70899">
            <w:pPr>
              <w:pStyle w:val="14"/>
              <w:spacing w:before="75" w:line="277" w:lineRule="auto"/>
              <w:ind w:left="4"/>
              <w:rPr>
                <w:rFonts w:hint="eastAsia"/>
                <w:lang w:eastAsia="zh-CN"/>
              </w:rPr>
            </w:pPr>
            <w:r>
              <w:rPr>
                <w:spacing w:val="-2"/>
                <w:lang w:eastAsia="zh-CN"/>
              </w:rPr>
              <w:t>使用干燥剂除水，当仪器监测到水汽值大于</w:t>
            </w:r>
            <w:r>
              <w:rPr>
                <w:spacing w:val="-17"/>
                <w:lang w:eastAsia="zh-CN"/>
              </w:rPr>
              <w:t xml:space="preserve"> </w:t>
            </w:r>
            <w:r>
              <w:rPr>
                <w:spacing w:val="-2"/>
                <w:lang w:eastAsia="zh-CN"/>
              </w:rPr>
              <w:t>0.05％时，更</w:t>
            </w:r>
            <w:r>
              <w:rPr>
                <w:lang w:eastAsia="zh-CN"/>
              </w:rPr>
              <w:t xml:space="preserve"> </w:t>
            </w:r>
            <w:r>
              <w:rPr>
                <w:spacing w:val="-2"/>
                <w:lang w:eastAsia="zh-CN"/>
              </w:rPr>
              <w:t>换干燥剂</w:t>
            </w:r>
          </w:p>
        </w:tc>
        <w:tc>
          <w:tcPr>
            <w:tcW w:w="1982" w:type="dxa"/>
            <w:vMerge w:val="continue"/>
            <w:tcBorders>
              <w:top w:val="nil"/>
              <w:bottom w:val="nil"/>
            </w:tcBorders>
          </w:tcPr>
          <w:p w14:paraId="51019C77">
            <w:pPr>
              <w:rPr>
                <w:lang w:eastAsia="zh-CN"/>
              </w:rPr>
            </w:pPr>
          </w:p>
        </w:tc>
        <w:tc>
          <w:tcPr>
            <w:tcW w:w="1291" w:type="dxa"/>
            <w:tcBorders>
              <w:right w:val="single" w:color="000000" w:sz="6" w:space="0"/>
            </w:tcBorders>
          </w:tcPr>
          <w:p w14:paraId="45DC54A0">
            <w:pPr>
              <w:pStyle w:val="14"/>
              <w:spacing w:before="231" w:line="220" w:lineRule="auto"/>
              <w:ind w:left="287"/>
              <w:rPr>
                <w:rFonts w:hint="eastAsia"/>
              </w:rPr>
            </w:pPr>
            <w:r>
              <w:rPr>
                <w:spacing w:val="-2"/>
              </w:rPr>
              <w:t>每周检查</w:t>
            </w:r>
          </w:p>
        </w:tc>
      </w:tr>
      <w:tr w14:paraId="48DA1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46" w:type="dxa"/>
            <w:vMerge w:val="continue"/>
            <w:tcBorders>
              <w:top w:val="nil"/>
              <w:left w:val="single" w:color="000000" w:sz="6" w:space="0"/>
            </w:tcBorders>
          </w:tcPr>
          <w:p w14:paraId="1FDAC569"/>
        </w:tc>
        <w:tc>
          <w:tcPr>
            <w:tcW w:w="1131" w:type="dxa"/>
            <w:vMerge w:val="continue"/>
            <w:tcBorders>
              <w:top w:val="nil"/>
            </w:tcBorders>
          </w:tcPr>
          <w:p w14:paraId="26D42184"/>
        </w:tc>
        <w:tc>
          <w:tcPr>
            <w:tcW w:w="4530" w:type="dxa"/>
          </w:tcPr>
          <w:p w14:paraId="33168CA9">
            <w:pPr>
              <w:pStyle w:val="14"/>
              <w:spacing w:before="77" w:line="220" w:lineRule="auto"/>
              <w:jc w:val="right"/>
              <w:rPr>
                <w:rFonts w:hint="eastAsia"/>
                <w:lang w:eastAsia="zh-CN"/>
              </w:rPr>
            </w:pPr>
            <w:r>
              <w:rPr>
                <w:spacing w:val="-2"/>
                <w:lang w:eastAsia="zh-CN"/>
              </w:rPr>
              <w:t>使用渗透膜(纳分管)设备除水，1年～2</w:t>
            </w:r>
            <w:r>
              <w:rPr>
                <w:spacing w:val="-17"/>
                <w:lang w:eastAsia="zh-CN"/>
              </w:rPr>
              <w:t xml:space="preserve"> </w:t>
            </w:r>
            <w:r>
              <w:rPr>
                <w:spacing w:val="-2"/>
                <w:lang w:eastAsia="zh-CN"/>
              </w:rPr>
              <w:t>年更换一次渗透膜</w:t>
            </w:r>
          </w:p>
        </w:tc>
        <w:tc>
          <w:tcPr>
            <w:tcW w:w="1982" w:type="dxa"/>
            <w:vMerge w:val="continue"/>
            <w:tcBorders>
              <w:top w:val="nil"/>
            </w:tcBorders>
          </w:tcPr>
          <w:p w14:paraId="031F02B8">
            <w:pPr>
              <w:rPr>
                <w:lang w:eastAsia="zh-CN"/>
              </w:rPr>
            </w:pPr>
          </w:p>
        </w:tc>
        <w:tc>
          <w:tcPr>
            <w:tcW w:w="1291" w:type="dxa"/>
            <w:tcBorders>
              <w:right w:val="single" w:color="000000" w:sz="6" w:space="0"/>
            </w:tcBorders>
          </w:tcPr>
          <w:p w14:paraId="57B7FFB8">
            <w:pPr>
              <w:pStyle w:val="14"/>
              <w:spacing w:before="77" w:line="220" w:lineRule="auto"/>
              <w:ind w:left="287"/>
              <w:rPr>
                <w:rFonts w:hint="eastAsia"/>
              </w:rPr>
            </w:pPr>
            <w:r>
              <w:rPr>
                <w:spacing w:val="-2"/>
              </w:rPr>
              <w:t>每月检查</w:t>
            </w:r>
          </w:p>
        </w:tc>
      </w:tr>
      <w:tr w14:paraId="1C92A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46" w:type="dxa"/>
            <w:tcBorders>
              <w:left w:val="single" w:color="000000" w:sz="6" w:space="0"/>
              <w:bottom w:val="single" w:color="000000" w:sz="6" w:space="0"/>
            </w:tcBorders>
          </w:tcPr>
          <w:p w14:paraId="72841F22">
            <w:pPr>
              <w:pStyle w:val="14"/>
              <w:spacing w:before="81" w:line="237" w:lineRule="auto"/>
              <w:ind w:left="178"/>
              <w:rPr>
                <w:rFonts w:hint="eastAsia"/>
              </w:rPr>
            </w:pPr>
            <w:r>
              <w:t>7</w:t>
            </w:r>
          </w:p>
        </w:tc>
        <w:tc>
          <w:tcPr>
            <w:tcW w:w="1131" w:type="dxa"/>
            <w:tcBorders>
              <w:bottom w:val="single" w:color="000000" w:sz="6" w:space="0"/>
            </w:tcBorders>
          </w:tcPr>
          <w:p w14:paraId="51AB43E0">
            <w:pPr>
              <w:pStyle w:val="14"/>
              <w:spacing w:before="81" w:line="220" w:lineRule="auto"/>
              <w:ind w:left="200"/>
              <w:rPr>
                <w:rFonts w:hint="eastAsia"/>
              </w:rPr>
            </w:pPr>
            <w:r>
              <w:rPr>
                <w:spacing w:val="-2"/>
              </w:rPr>
              <w:t>低温除水</w:t>
            </w:r>
          </w:p>
        </w:tc>
        <w:tc>
          <w:tcPr>
            <w:tcW w:w="4530" w:type="dxa"/>
            <w:tcBorders>
              <w:bottom w:val="single" w:color="000000" w:sz="6" w:space="0"/>
            </w:tcBorders>
          </w:tcPr>
          <w:p w14:paraId="3257D133">
            <w:pPr>
              <w:pStyle w:val="14"/>
              <w:spacing w:before="81" w:line="220" w:lineRule="auto"/>
              <w:ind w:left="14"/>
              <w:rPr>
                <w:rFonts w:hint="eastAsia"/>
              </w:rPr>
            </w:pPr>
            <w:r>
              <w:rPr>
                <w:spacing w:val="5"/>
              </w:rPr>
              <w:t>除水温度</w:t>
            </w:r>
            <w:r>
              <w:rPr>
                <w:spacing w:val="-36"/>
              </w:rPr>
              <w:t xml:space="preserve"> </w:t>
            </w:r>
            <w:r>
              <w:rPr>
                <w:spacing w:val="5"/>
              </w:rPr>
              <w:t>-</w:t>
            </w:r>
            <w:r>
              <w:rPr>
                <w:rFonts w:hint="eastAsia"/>
                <w:spacing w:val="5"/>
                <w:lang w:eastAsia="zh-CN"/>
              </w:rPr>
              <w:t>65</w:t>
            </w:r>
            <w:r>
              <w:rPr>
                <w:spacing w:val="5"/>
              </w:rPr>
              <w:t>℃~-</w:t>
            </w:r>
            <w:r>
              <w:rPr>
                <w:rFonts w:hint="eastAsia"/>
                <w:spacing w:val="5"/>
                <w:lang w:eastAsia="zh-CN"/>
              </w:rPr>
              <w:t>75</w:t>
            </w:r>
            <w:r>
              <w:rPr>
                <w:spacing w:val="5"/>
              </w:rPr>
              <w:t>℃</w:t>
            </w:r>
          </w:p>
        </w:tc>
        <w:tc>
          <w:tcPr>
            <w:tcW w:w="1982" w:type="dxa"/>
            <w:tcBorders>
              <w:bottom w:val="single" w:color="000000" w:sz="6" w:space="0"/>
            </w:tcBorders>
          </w:tcPr>
          <w:p w14:paraId="6E016FC9">
            <w:pPr>
              <w:pStyle w:val="14"/>
              <w:spacing w:before="82" w:line="221" w:lineRule="auto"/>
              <w:ind w:left="729"/>
              <w:rPr>
                <w:rFonts w:hint="eastAsia"/>
              </w:rPr>
            </w:pPr>
            <w:r>
              <w:rPr>
                <w:spacing w:val="-3"/>
              </w:rPr>
              <w:t>不适用</w:t>
            </w:r>
          </w:p>
        </w:tc>
        <w:tc>
          <w:tcPr>
            <w:tcW w:w="1291" w:type="dxa"/>
            <w:tcBorders>
              <w:bottom w:val="single" w:color="000000" w:sz="6" w:space="0"/>
              <w:right w:val="single" w:color="000000" w:sz="6" w:space="0"/>
            </w:tcBorders>
          </w:tcPr>
          <w:p w14:paraId="482A5F31">
            <w:pPr>
              <w:pStyle w:val="14"/>
              <w:spacing w:before="81" w:line="220" w:lineRule="auto"/>
              <w:ind w:left="287"/>
              <w:rPr>
                <w:rFonts w:hint="eastAsia"/>
              </w:rPr>
            </w:pPr>
            <w:r>
              <w:rPr>
                <w:spacing w:val="-2"/>
              </w:rPr>
              <w:t>每周检查</w:t>
            </w:r>
          </w:p>
        </w:tc>
      </w:tr>
      <w:tr w14:paraId="61C7D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9380" w:type="dxa"/>
            <w:gridSpan w:val="5"/>
            <w:tcBorders>
              <w:top w:val="single" w:color="000000" w:sz="6" w:space="0"/>
              <w:left w:val="single" w:color="000000" w:sz="6" w:space="0"/>
              <w:bottom w:val="single" w:color="000000" w:sz="6" w:space="0"/>
              <w:right w:val="single" w:color="000000" w:sz="6" w:space="0"/>
            </w:tcBorders>
          </w:tcPr>
          <w:p w14:paraId="41292045">
            <w:pPr>
              <w:pStyle w:val="14"/>
              <w:spacing w:before="75" w:line="219" w:lineRule="auto"/>
              <w:ind w:left="375"/>
              <w:rPr>
                <w:rFonts w:hint="eastAsia"/>
                <w:lang w:eastAsia="zh-CN"/>
              </w:rPr>
            </w:pPr>
            <w:r>
              <w:rPr>
                <w:rFonts w:ascii="黑体" w:hAnsi="黑体" w:eastAsia="黑体" w:cs="黑体"/>
                <w:spacing w:val="-1"/>
                <w:lang w:eastAsia="zh-CN"/>
              </w:rPr>
              <w:t>注：</w:t>
            </w:r>
            <w:r>
              <w:rPr>
                <w:spacing w:val="-1"/>
                <w:lang w:eastAsia="zh-CN"/>
              </w:rPr>
              <w:t>巡检情况可根据各厂家要求形成记录表格。</w:t>
            </w:r>
          </w:p>
        </w:tc>
      </w:tr>
    </w:tbl>
    <w:p w14:paraId="4A471EB6">
      <w:pPr>
        <w:pStyle w:val="3"/>
        <w:spacing w:before="68" w:line="220" w:lineRule="auto"/>
        <w:ind w:left="25"/>
        <w:rPr>
          <w:rFonts w:hint="eastAsia"/>
          <w:spacing w:val="-3"/>
          <w:position w:val="2"/>
          <w:sz w:val="21"/>
          <w:szCs w:val="21"/>
          <w:lang w:eastAsia="zh-CN"/>
        </w:rPr>
      </w:pPr>
    </w:p>
    <w:p w14:paraId="257204E9">
      <w:pPr>
        <w:pStyle w:val="3"/>
        <w:spacing w:before="68" w:line="220" w:lineRule="auto"/>
        <w:ind w:left="25"/>
        <w:outlineLvl w:val="1"/>
        <w:rPr>
          <w:rFonts w:hint="eastAsia"/>
          <w:spacing w:val="-3"/>
          <w:position w:val="2"/>
          <w:sz w:val="21"/>
          <w:szCs w:val="21"/>
          <w:lang w:eastAsia="zh-CN"/>
        </w:rPr>
      </w:pPr>
      <w:bookmarkStart w:id="49" w:name="_Toc19082"/>
      <w:r>
        <w:rPr>
          <w:rFonts w:hint="eastAsia"/>
          <w:spacing w:val="-3"/>
          <w:position w:val="2"/>
          <w:sz w:val="21"/>
          <w:szCs w:val="21"/>
          <w:lang w:eastAsia="zh-CN"/>
        </w:rPr>
        <w:t>9.3 分析设备和校准设备的维护</w:t>
      </w:r>
      <w:bookmarkEnd w:id="49"/>
    </w:p>
    <w:p w14:paraId="22331B7D">
      <w:pPr>
        <w:spacing w:before="262" w:line="219" w:lineRule="auto"/>
        <w:ind w:left="449"/>
        <w:rPr>
          <w:rFonts w:hint="eastAsia" w:ascii="宋体" w:hAnsi="宋体" w:eastAsia="宋体" w:cs="宋体"/>
          <w:lang w:eastAsia="zh-CN"/>
        </w:rPr>
      </w:pPr>
      <w:r>
        <w:rPr>
          <w:rFonts w:ascii="宋体" w:hAnsi="宋体" w:eastAsia="宋体" w:cs="宋体"/>
          <w:spacing w:val="-2"/>
          <w:lang w:eastAsia="zh-CN"/>
        </w:rPr>
        <w:t>分析设备及校准设备的维护项目、频次及要求应符合表</w:t>
      </w:r>
      <w:r>
        <w:rPr>
          <w:rFonts w:hint="eastAsia" w:ascii="宋体" w:hAnsi="宋体" w:eastAsia="宋体" w:cs="宋体"/>
          <w:spacing w:val="-2"/>
          <w:lang w:val="en-US" w:eastAsia="zh-CN"/>
        </w:rPr>
        <w:t>5</w:t>
      </w:r>
      <w:r>
        <w:rPr>
          <w:rFonts w:ascii="宋体" w:hAnsi="宋体" w:eastAsia="宋体" w:cs="宋体"/>
          <w:spacing w:val="-44"/>
          <w:lang w:eastAsia="zh-CN"/>
        </w:rPr>
        <w:t xml:space="preserve"> </w:t>
      </w:r>
      <w:r>
        <w:rPr>
          <w:rFonts w:ascii="宋体" w:hAnsi="宋体" w:eastAsia="宋体" w:cs="宋体"/>
          <w:spacing w:val="-2"/>
          <w:lang w:eastAsia="zh-CN"/>
        </w:rPr>
        <w:t>和</w:t>
      </w:r>
      <w:r>
        <w:rPr>
          <w:rFonts w:ascii="宋体" w:hAnsi="宋体" w:eastAsia="宋体" w:cs="宋体"/>
          <w:spacing w:val="-49"/>
          <w:lang w:eastAsia="zh-CN"/>
        </w:rPr>
        <w:t xml:space="preserve"> </w:t>
      </w:r>
      <w:r>
        <w:rPr>
          <w:rFonts w:ascii="宋体" w:hAnsi="宋体" w:eastAsia="宋体" w:cs="宋体"/>
          <w:spacing w:val="-2"/>
          <w:lang w:eastAsia="zh-CN"/>
        </w:rPr>
        <w:t>HJ 818—2018</w:t>
      </w:r>
      <w:r>
        <w:rPr>
          <w:rFonts w:ascii="宋体" w:hAnsi="宋体" w:eastAsia="宋体" w:cs="宋体"/>
          <w:spacing w:val="-26"/>
          <w:lang w:eastAsia="zh-CN"/>
        </w:rPr>
        <w:t xml:space="preserve"> </w:t>
      </w:r>
      <w:r>
        <w:rPr>
          <w:rFonts w:ascii="宋体" w:hAnsi="宋体" w:eastAsia="宋体" w:cs="宋体"/>
          <w:spacing w:val="-2"/>
          <w:lang w:eastAsia="zh-CN"/>
        </w:rPr>
        <w:t>中</w:t>
      </w:r>
      <w:r>
        <w:rPr>
          <w:rFonts w:ascii="宋体" w:hAnsi="宋体" w:eastAsia="宋体" w:cs="宋体"/>
          <w:spacing w:val="-42"/>
          <w:lang w:eastAsia="zh-CN"/>
        </w:rPr>
        <w:t xml:space="preserve"> </w:t>
      </w:r>
      <w:r>
        <w:rPr>
          <w:rFonts w:ascii="宋体" w:hAnsi="宋体" w:eastAsia="宋体" w:cs="宋体"/>
          <w:spacing w:val="-2"/>
          <w:lang w:eastAsia="zh-CN"/>
        </w:rPr>
        <w:t>5.2.2</w:t>
      </w:r>
      <w:r>
        <w:rPr>
          <w:rFonts w:ascii="宋体" w:hAnsi="宋体" w:eastAsia="宋体" w:cs="宋体"/>
          <w:spacing w:val="-29"/>
          <w:lang w:eastAsia="zh-CN"/>
        </w:rPr>
        <w:t xml:space="preserve"> </w:t>
      </w:r>
      <w:r>
        <w:rPr>
          <w:rFonts w:ascii="宋体" w:hAnsi="宋体" w:eastAsia="宋体" w:cs="宋体"/>
          <w:spacing w:val="-2"/>
          <w:lang w:eastAsia="zh-CN"/>
        </w:rPr>
        <w:t>的规定。</w:t>
      </w:r>
    </w:p>
    <w:p w14:paraId="1DB250C5">
      <w:pPr>
        <w:pStyle w:val="3"/>
        <w:spacing w:before="218" w:line="220" w:lineRule="auto"/>
        <w:ind w:left="3288"/>
        <w:rPr>
          <w:rFonts w:hint="eastAsia"/>
          <w:sz w:val="21"/>
          <w:szCs w:val="21"/>
          <w:lang w:eastAsia="zh-CN"/>
        </w:rPr>
      </w:pPr>
      <w:r>
        <w:rPr>
          <w:spacing w:val="-1"/>
          <w:sz w:val="21"/>
          <w:szCs w:val="21"/>
          <w:lang w:eastAsia="zh-CN"/>
        </w:rPr>
        <w:t>表</w:t>
      </w:r>
      <w:r>
        <w:rPr>
          <w:rFonts w:hint="eastAsia"/>
          <w:spacing w:val="-1"/>
          <w:sz w:val="21"/>
          <w:szCs w:val="21"/>
          <w:lang w:val="en-US" w:eastAsia="zh-CN"/>
        </w:rPr>
        <w:t>5</w:t>
      </w:r>
      <w:r>
        <w:rPr>
          <w:spacing w:val="-1"/>
          <w:sz w:val="21"/>
          <w:szCs w:val="21"/>
          <w:lang w:eastAsia="zh-CN"/>
        </w:rPr>
        <w:t xml:space="preserve">  分析设备和校准设备维护</w:t>
      </w:r>
    </w:p>
    <w:p w14:paraId="5CD15E8C">
      <w:pPr>
        <w:spacing w:line="166" w:lineRule="exact"/>
        <w:rPr>
          <w:lang w:eastAsia="zh-CN"/>
        </w:rPr>
      </w:pPr>
    </w:p>
    <w:tbl>
      <w:tblPr>
        <w:tblStyle w:val="1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6"/>
        <w:gridCol w:w="848"/>
        <w:gridCol w:w="4106"/>
        <w:gridCol w:w="3113"/>
        <w:gridCol w:w="867"/>
      </w:tblGrid>
      <w:tr w14:paraId="7A968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46" w:type="dxa"/>
            <w:tcBorders>
              <w:top w:val="single" w:color="000000" w:sz="6" w:space="0"/>
              <w:left w:val="single" w:color="000000" w:sz="6" w:space="0"/>
              <w:bottom w:val="single" w:color="000000" w:sz="6" w:space="0"/>
            </w:tcBorders>
          </w:tcPr>
          <w:p w14:paraId="6724F78D">
            <w:pPr>
              <w:pStyle w:val="14"/>
              <w:spacing w:before="72" w:line="221" w:lineRule="auto"/>
              <w:ind w:left="39"/>
              <w:rPr>
                <w:rFonts w:hint="eastAsia"/>
              </w:rPr>
            </w:pPr>
            <w:r>
              <w:rPr>
                <w:spacing w:val="-2"/>
              </w:rPr>
              <w:t>序号</w:t>
            </w:r>
          </w:p>
        </w:tc>
        <w:tc>
          <w:tcPr>
            <w:tcW w:w="848" w:type="dxa"/>
            <w:tcBorders>
              <w:top w:val="single" w:color="000000" w:sz="6" w:space="0"/>
              <w:bottom w:val="single" w:color="000000" w:sz="6" w:space="0"/>
            </w:tcBorders>
          </w:tcPr>
          <w:p w14:paraId="1039BC22">
            <w:pPr>
              <w:pStyle w:val="14"/>
              <w:spacing w:before="72" w:line="220" w:lineRule="auto"/>
              <w:ind w:left="62"/>
              <w:rPr>
                <w:rFonts w:hint="eastAsia"/>
              </w:rPr>
            </w:pPr>
            <w:r>
              <w:rPr>
                <w:spacing w:val="-2"/>
              </w:rPr>
              <w:t>维护对象</w:t>
            </w:r>
          </w:p>
        </w:tc>
        <w:tc>
          <w:tcPr>
            <w:tcW w:w="4106" w:type="dxa"/>
            <w:tcBorders>
              <w:top w:val="single" w:color="000000" w:sz="6" w:space="0"/>
              <w:bottom w:val="single" w:color="000000" w:sz="6" w:space="0"/>
            </w:tcBorders>
          </w:tcPr>
          <w:p w14:paraId="11F32B03">
            <w:pPr>
              <w:pStyle w:val="14"/>
              <w:spacing w:before="72" w:line="219" w:lineRule="auto"/>
              <w:ind w:left="1430"/>
              <w:rPr>
                <w:rFonts w:hint="eastAsia"/>
              </w:rPr>
            </w:pPr>
            <w:r>
              <w:rPr>
                <w:spacing w:val="-2"/>
              </w:rPr>
              <w:t>高精度维护要求</w:t>
            </w:r>
          </w:p>
        </w:tc>
        <w:tc>
          <w:tcPr>
            <w:tcW w:w="3113" w:type="dxa"/>
            <w:tcBorders>
              <w:top w:val="single" w:color="000000" w:sz="6" w:space="0"/>
              <w:bottom w:val="single" w:color="000000" w:sz="6" w:space="0"/>
            </w:tcBorders>
          </w:tcPr>
          <w:p w14:paraId="38C5D095">
            <w:pPr>
              <w:pStyle w:val="14"/>
              <w:spacing w:before="72" w:line="219" w:lineRule="auto"/>
              <w:ind w:left="950"/>
              <w:rPr>
                <w:rFonts w:hint="eastAsia"/>
              </w:rPr>
            </w:pPr>
            <w:r>
              <w:rPr>
                <w:spacing w:val="-3"/>
              </w:rPr>
              <w:t>中精度维护要求</w:t>
            </w:r>
          </w:p>
        </w:tc>
        <w:tc>
          <w:tcPr>
            <w:tcW w:w="867" w:type="dxa"/>
            <w:tcBorders>
              <w:top w:val="single" w:color="000000" w:sz="6" w:space="0"/>
              <w:bottom w:val="single" w:color="000000" w:sz="6" w:space="0"/>
              <w:right w:val="single" w:color="000000" w:sz="6" w:space="0"/>
            </w:tcBorders>
          </w:tcPr>
          <w:p w14:paraId="17DFAA57">
            <w:pPr>
              <w:pStyle w:val="14"/>
              <w:spacing w:before="72" w:line="220" w:lineRule="auto"/>
              <w:ind w:left="77"/>
              <w:rPr>
                <w:rFonts w:hint="eastAsia"/>
              </w:rPr>
            </w:pPr>
            <w:r>
              <w:rPr>
                <w:spacing w:val="-2"/>
              </w:rPr>
              <w:t>检查频次</w:t>
            </w:r>
          </w:p>
        </w:tc>
      </w:tr>
      <w:tr w14:paraId="17370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446" w:type="dxa"/>
            <w:vMerge w:val="restart"/>
            <w:tcBorders>
              <w:top w:val="single" w:color="000000" w:sz="6" w:space="0"/>
              <w:left w:val="single" w:color="000000" w:sz="6" w:space="0"/>
              <w:bottom w:val="nil"/>
            </w:tcBorders>
          </w:tcPr>
          <w:p w14:paraId="7BB86D3C">
            <w:pPr>
              <w:pStyle w:val="14"/>
              <w:spacing w:before="222" w:line="241" w:lineRule="auto"/>
              <w:ind w:left="187"/>
              <w:rPr>
                <w:rFonts w:hint="eastAsia"/>
              </w:rPr>
            </w:pPr>
            <w:r>
              <w:t>1</w:t>
            </w:r>
          </w:p>
        </w:tc>
        <w:tc>
          <w:tcPr>
            <w:tcW w:w="848" w:type="dxa"/>
            <w:vMerge w:val="restart"/>
            <w:tcBorders>
              <w:top w:val="single" w:color="000000" w:sz="6" w:space="0"/>
              <w:bottom w:val="nil"/>
            </w:tcBorders>
          </w:tcPr>
          <w:p w14:paraId="6D439C64">
            <w:pPr>
              <w:pStyle w:val="14"/>
              <w:spacing w:before="67" w:line="284" w:lineRule="auto"/>
              <w:ind w:left="239" w:right="70" w:hanging="177"/>
              <w:rPr>
                <w:rFonts w:hint="eastAsia"/>
              </w:rPr>
            </w:pPr>
            <w:r>
              <w:rPr>
                <w:spacing w:val="-3"/>
              </w:rPr>
              <w:t>设备工作</w:t>
            </w:r>
            <w:r>
              <w:rPr>
                <w:spacing w:val="1"/>
              </w:rPr>
              <w:t xml:space="preserve"> </w:t>
            </w:r>
            <w:r>
              <w:rPr>
                <w:spacing w:val="-2"/>
              </w:rPr>
              <w:t>状态</w:t>
            </w:r>
          </w:p>
        </w:tc>
        <w:tc>
          <w:tcPr>
            <w:tcW w:w="7219" w:type="dxa"/>
            <w:gridSpan w:val="2"/>
            <w:tcBorders>
              <w:top w:val="single" w:color="000000" w:sz="6" w:space="0"/>
            </w:tcBorders>
          </w:tcPr>
          <w:p w14:paraId="55D3A36F">
            <w:pPr>
              <w:pStyle w:val="14"/>
              <w:spacing w:before="61" w:line="219" w:lineRule="auto"/>
              <w:ind w:left="6"/>
              <w:rPr>
                <w:rFonts w:hint="eastAsia"/>
                <w:lang w:eastAsia="zh-CN"/>
              </w:rPr>
            </w:pPr>
            <w:r>
              <w:rPr>
                <w:spacing w:val="-1"/>
                <w:lang w:eastAsia="zh-CN"/>
              </w:rPr>
              <w:t>设备的关键参数（如温室、压力、流量等）符合厂家说明书的要求</w:t>
            </w:r>
          </w:p>
        </w:tc>
        <w:tc>
          <w:tcPr>
            <w:tcW w:w="867" w:type="dxa"/>
            <w:vMerge w:val="restart"/>
            <w:tcBorders>
              <w:top w:val="single" w:color="000000" w:sz="6" w:space="0"/>
              <w:bottom w:val="nil"/>
              <w:right w:val="single" w:color="000000" w:sz="6" w:space="0"/>
            </w:tcBorders>
          </w:tcPr>
          <w:p w14:paraId="3331C3F3">
            <w:pPr>
              <w:pStyle w:val="14"/>
              <w:spacing w:before="222" w:line="220" w:lineRule="auto"/>
              <w:ind w:left="257"/>
              <w:rPr>
                <w:rFonts w:hint="eastAsia"/>
              </w:rPr>
            </w:pPr>
            <w:r>
              <w:rPr>
                <w:spacing w:val="-2"/>
              </w:rPr>
              <w:t>每日</w:t>
            </w:r>
          </w:p>
        </w:tc>
      </w:tr>
      <w:tr w14:paraId="60052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vMerge w:val="continue"/>
            <w:tcBorders>
              <w:top w:val="nil"/>
              <w:left w:val="single" w:color="000000" w:sz="6" w:space="0"/>
            </w:tcBorders>
          </w:tcPr>
          <w:p w14:paraId="3512E25C"/>
        </w:tc>
        <w:tc>
          <w:tcPr>
            <w:tcW w:w="848" w:type="dxa"/>
            <w:vMerge w:val="continue"/>
            <w:tcBorders>
              <w:top w:val="nil"/>
            </w:tcBorders>
          </w:tcPr>
          <w:p w14:paraId="3082B8D7"/>
        </w:tc>
        <w:tc>
          <w:tcPr>
            <w:tcW w:w="4106" w:type="dxa"/>
          </w:tcPr>
          <w:p w14:paraId="21F9ECA5">
            <w:pPr>
              <w:pStyle w:val="14"/>
              <w:spacing w:before="68" w:line="220" w:lineRule="auto"/>
              <w:ind w:left="795"/>
              <w:rPr>
                <w:rFonts w:hint="eastAsia"/>
                <w:lang w:eastAsia="zh-CN"/>
              </w:rPr>
            </w:pPr>
            <w:r>
              <w:rPr>
                <w:spacing w:val="-1"/>
                <w:lang w:eastAsia="zh-CN"/>
              </w:rPr>
              <w:t>水汽值＜0.05</w:t>
            </w:r>
            <w:r>
              <w:rPr>
                <w:spacing w:val="-4"/>
                <w:lang w:eastAsia="zh-CN"/>
              </w:rPr>
              <w:t>％，</w:t>
            </w:r>
            <w:r>
              <w:rPr>
                <w:spacing w:val="-1"/>
                <w:lang w:eastAsia="zh-CN"/>
              </w:rPr>
              <w:t>且无明显增加</w:t>
            </w:r>
          </w:p>
        </w:tc>
        <w:tc>
          <w:tcPr>
            <w:tcW w:w="3113" w:type="dxa"/>
          </w:tcPr>
          <w:p w14:paraId="0BF835EF">
            <w:pPr>
              <w:pStyle w:val="14"/>
              <w:spacing w:before="153" w:line="122" w:lineRule="exact"/>
              <w:ind w:left="1472"/>
              <w:rPr>
                <w:rFonts w:hint="eastAsia"/>
              </w:rPr>
            </w:pPr>
            <w:r>
              <w:rPr>
                <w:position w:val="-3"/>
              </w:rPr>
              <w:t>—</w:t>
            </w:r>
          </w:p>
        </w:tc>
        <w:tc>
          <w:tcPr>
            <w:tcW w:w="867" w:type="dxa"/>
            <w:vMerge w:val="continue"/>
            <w:tcBorders>
              <w:top w:val="nil"/>
              <w:right w:val="single" w:color="000000" w:sz="6" w:space="0"/>
            </w:tcBorders>
          </w:tcPr>
          <w:p w14:paraId="4C39C9F2"/>
        </w:tc>
      </w:tr>
      <w:tr w14:paraId="4ACC7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46" w:type="dxa"/>
            <w:tcBorders>
              <w:left w:val="single" w:color="000000" w:sz="6" w:space="0"/>
            </w:tcBorders>
          </w:tcPr>
          <w:p w14:paraId="405AF48D">
            <w:pPr>
              <w:pStyle w:val="14"/>
              <w:spacing w:before="225" w:line="241" w:lineRule="auto"/>
              <w:ind w:left="176"/>
              <w:rPr>
                <w:rFonts w:hint="eastAsia"/>
              </w:rPr>
            </w:pPr>
            <w:r>
              <w:t>2</w:t>
            </w:r>
          </w:p>
        </w:tc>
        <w:tc>
          <w:tcPr>
            <w:tcW w:w="848" w:type="dxa"/>
          </w:tcPr>
          <w:p w14:paraId="7C64AAAC">
            <w:pPr>
              <w:pStyle w:val="14"/>
              <w:spacing w:before="69" w:line="220" w:lineRule="auto"/>
              <w:ind w:left="61"/>
              <w:rPr>
                <w:rFonts w:hint="eastAsia"/>
              </w:rPr>
            </w:pPr>
            <w:r>
              <w:rPr>
                <w:spacing w:val="-2"/>
              </w:rPr>
              <w:t>分析设备</w:t>
            </w:r>
          </w:p>
          <w:p w14:paraId="3CF48670">
            <w:pPr>
              <w:pStyle w:val="14"/>
              <w:spacing w:before="97" w:line="221" w:lineRule="auto"/>
              <w:ind w:left="248"/>
              <w:rPr>
                <w:rFonts w:hint="eastAsia"/>
              </w:rPr>
            </w:pPr>
            <w:r>
              <w:rPr>
                <w:spacing w:val="-4"/>
              </w:rPr>
              <w:t>时钟</w:t>
            </w:r>
          </w:p>
        </w:tc>
        <w:tc>
          <w:tcPr>
            <w:tcW w:w="4106" w:type="dxa"/>
          </w:tcPr>
          <w:p w14:paraId="0BD65D91">
            <w:pPr>
              <w:pStyle w:val="14"/>
              <w:spacing w:before="224" w:line="220" w:lineRule="auto"/>
              <w:ind w:left="142"/>
              <w:rPr>
                <w:rFonts w:hint="eastAsia"/>
                <w:lang w:eastAsia="zh-CN"/>
              </w:rPr>
            </w:pPr>
            <w:r>
              <w:rPr>
                <w:spacing w:val="-2"/>
                <w:lang w:eastAsia="zh-CN"/>
              </w:rPr>
              <w:t>分析设备使用自带时区，即时时钟偏差应</w:t>
            </w:r>
            <w:r>
              <w:rPr>
                <w:spacing w:val="-20"/>
                <w:lang w:eastAsia="zh-CN"/>
              </w:rPr>
              <w:t xml:space="preserve"> </w:t>
            </w:r>
            <w:r>
              <w:rPr>
                <w:spacing w:val="-2"/>
                <w:lang w:eastAsia="zh-CN"/>
              </w:rPr>
              <w:t>≤</w:t>
            </w:r>
            <w:r>
              <w:rPr>
                <w:spacing w:val="-33"/>
                <w:lang w:eastAsia="zh-CN"/>
              </w:rPr>
              <w:t xml:space="preserve"> </w:t>
            </w:r>
            <w:r>
              <w:rPr>
                <w:spacing w:val="-2"/>
                <w:lang w:eastAsia="zh-CN"/>
              </w:rPr>
              <w:t>30</w:t>
            </w:r>
            <w:r>
              <w:rPr>
                <w:spacing w:val="-31"/>
                <w:lang w:eastAsia="zh-CN"/>
              </w:rPr>
              <w:t xml:space="preserve"> </w:t>
            </w:r>
            <w:r>
              <w:rPr>
                <w:spacing w:val="-2"/>
                <w:lang w:eastAsia="zh-CN"/>
              </w:rPr>
              <w:t>s</w:t>
            </w:r>
          </w:p>
        </w:tc>
        <w:tc>
          <w:tcPr>
            <w:tcW w:w="3113" w:type="dxa"/>
          </w:tcPr>
          <w:p w14:paraId="39D04636">
            <w:pPr>
              <w:pStyle w:val="14"/>
              <w:spacing w:before="224" w:line="220" w:lineRule="auto"/>
              <w:ind w:left="664"/>
              <w:rPr>
                <w:rFonts w:hint="eastAsia"/>
                <w:lang w:eastAsia="zh-CN"/>
              </w:rPr>
            </w:pPr>
            <w:r>
              <w:rPr>
                <w:spacing w:val="-1"/>
                <w:lang w:eastAsia="zh-CN"/>
              </w:rPr>
              <w:t>分析设备使用北京时区</w:t>
            </w:r>
          </w:p>
        </w:tc>
        <w:tc>
          <w:tcPr>
            <w:tcW w:w="867" w:type="dxa"/>
            <w:vMerge w:val="restart"/>
            <w:tcBorders>
              <w:bottom w:val="nil"/>
              <w:right w:val="single" w:color="000000" w:sz="6" w:space="0"/>
            </w:tcBorders>
          </w:tcPr>
          <w:p w14:paraId="06226AD9">
            <w:pPr>
              <w:spacing w:line="278" w:lineRule="auto"/>
              <w:rPr>
                <w:lang w:eastAsia="zh-CN"/>
              </w:rPr>
            </w:pPr>
          </w:p>
          <w:p w14:paraId="7169C984">
            <w:pPr>
              <w:spacing w:line="278" w:lineRule="auto"/>
              <w:rPr>
                <w:lang w:eastAsia="zh-CN"/>
              </w:rPr>
            </w:pPr>
          </w:p>
          <w:p w14:paraId="0264C01F">
            <w:pPr>
              <w:spacing w:line="278" w:lineRule="auto"/>
              <w:rPr>
                <w:lang w:eastAsia="zh-CN"/>
              </w:rPr>
            </w:pPr>
          </w:p>
          <w:p w14:paraId="6E2B1FC7">
            <w:pPr>
              <w:spacing w:line="278" w:lineRule="auto"/>
              <w:rPr>
                <w:lang w:eastAsia="zh-CN"/>
              </w:rPr>
            </w:pPr>
          </w:p>
          <w:p w14:paraId="076F102E">
            <w:pPr>
              <w:pStyle w:val="14"/>
              <w:spacing w:before="58" w:line="220" w:lineRule="auto"/>
              <w:ind w:left="257"/>
              <w:rPr>
                <w:rFonts w:hint="eastAsia"/>
              </w:rPr>
            </w:pPr>
            <w:r>
              <w:rPr>
                <w:spacing w:val="-2"/>
              </w:rPr>
              <w:t>每周</w:t>
            </w:r>
          </w:p>
        </w:tc>
      </w:tr>
      <w:tr w14:paraId="1A7D65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46" w:type="dxa"/>
            <w:tcBorders>
              <w:left w:val="single" w:color="000000" w:sz="6" w:space="0"/>
            </w:tcBorders>
          </w:tcPr>
          <w:p w14:paraId="219A2A85">
            <w:pPr>
              <w:spacing w:line="322" w:lineRule="auto"/>
            </w:pPr>
          </w:p>
          <w:p w14:paraId="325E0702">
            <w:pPr>
              <w:pStyle w:val="14"/>
              <w:spacing w:before="58"/>
              <w:ind w:left="178"/>
              <w:rPr>
                <w:rFonts w:hint="eastAsia"/>
              </w:rPr>
            </w:pPr>
            <w:r>
              <w:t>3</w:t>
            </w:r>
          </w:p>
        </w:tc>
        <w:tc>
          <w:tcPr>
            <w:tcW w:w="848" w:type="dxa"/>
          </w:tcPr>
          <w:p w14:paraId="5C3FB7A2">
            <w:pPr>
              <w:pStyle w:val="14"/>
              <w:spacing w:before="226" w:line="323" w:lineRule="auto"/>
              <w:ind w:left="148" w:right="70" w:hanging="86"/>
              <w:rPr>
                <w:rFonts w:hint="eastAsia"/>
              </w:rPr>
            </w:pPr>
            <w:r>
              <w:rPr>
                <w:spacing w:val="-3"/>
              </w:rPr>
              <w:t>室内管线</w:t>
            </w:r>
            <w:r>
              <w:rPr>
                <w:spacing w:val="1"/>
              </w:rPr>
              <w:t xml:space="preserve"> </w:t>
            </w:r>
            <w:r>
              <w:rPr>
                <w:spacing w:val="-2"/>
              </w:rPr>
              <w:t>气密性</w:t>
            </w:r>
          </w:p>
        </w:tc>
        <w:tc>
          <w:tcPr>
            <w:tcW w:w="4106" w:type="dxa"/>
          </w:tcPr>
          <w:p w14:paraId="1374AEE0">
            <w:pPr>
              <w:pStyle w:val="14"/>
              <w:spacing w:before="70" w:line="293" w:lineRule="auto"/>
              <w:ind w:left="3" w:firstLine="1"/>
              <w:jc w:val="both"/>
              <w:rPr>
                <w:rFonts w:hint="eastAsia"/>
                <w:lang w:eastAsia="zh-CN"/>
              </w:rPr>
            </w:pPr>
            <w:r>
              <w:rPr>
                <w:spacing w:val="-1"/>
                <w:lang w:eastAsia="zh-CN"/>
              </w:rPr>
              <w:t>若人员进入站房，分析仪监测到室内环境空气</w:t>
            </w:r>
            <w:r>
              <w:rPr>
                <w:spacing w:val="-20"/>
                <w:lang w:eastAsia="zh-CN"/>
              </w:rPr>
              <w:t xml:space="preserve"> </w:t>
            </w:r>
            <w:r>
              <w:rPr>
                <w:spacing w:val="-1"/>
                <w:lang w:eastAsia="zh-CN"/>
              </w:rPr>
              <w:t>CO</w:t>
            </w:r>
            <w:r>
              <w:rPr>
                <w:spacing w:val="-1"/>
                <w:sz w:val="9"/>
                <w:szCs w:val="9"/>
                <w:lang w:eastAsia="zh-CN"/>
              </w:rPr>
              <w:t xml:space="preserve">2 </w:t>
            </w:r>
            <w:r>
              <w:rPr>
                <w:spacing w:val="-1"/>
                <w:lang w:eastAsia="zh-CN"/>
              </w:rPr>
              <w:t>浓</w:t>
            </w:r>
            <w:r>
              <w:rPr>
                <w:lang w:eastAsia="zh-CN"/>
              </w:rPr>
              <w:t xml:space="preserve"> </w:t>
            </w:r>
            <w:r>
              <w:rPr>
                <w:spacing w:val="-6"/>
                <w:lang w:eastAsia="zh-CN"/>
              </w:rPr>
              <w:t>度值出现突变，并波动</w:t>
            </w:r>
            <w:r>
              <w:rPr>
                <w:spacing w:val="-11"/>
                <w:lang w:eastAsia="zh-CN"/>
              </w:rPr>
              <w:t xml:space="preserve"> </w:t>
            </w:r>
            <w:r>
              <w:rPr>
                <w:spacing w:val="-6"/>
                <w:lang w:eastAsia="zh-CN"/>
              </w:rPr>
              <w:t>＞</w:t>
            </w:r>
            <w:r>
              <w:rPr>
                <w:spacing w:val="-25"/>
                <w:lang w:eastAsia="zh-CN"/>
              </w:rPr>
              <w:t xml:space="preserve"> </w:t>
            </w:r>
            <w:r>
              <w:rPr>
                <w:spacing w:val="-6"/>
                <w:lang w:eastAsia="zh-CN"/>
              </w:rPr>
              <w:t>10</w:t>
            </w:r>
            <w:r>
              <w:rPr>
                <w:spacing w:val="-40"/>
                <w:lang w:eastAsia="zh-CN"/>
              </w:rPr>
              <w:t xml:space="preserve"> </w:t>
            </w:r>
            <w:r>
              <w:rPr>
                <w:spacing w:val="-6"/>
                <w:lang w:eastAsia="zh-CN"/>
              </w:rPr>
              <w:t>ppm，则应检查系统负压</w:t>
            </w:r>
            <w:r>
              <w:rPr>
                <w:lang w:eastAsia="zh-CN"/>
              </w:rPr>
              <w:t xml:space="preserve"> </w:t>
            </w:r>
            <w:r>
              <w:rPr>
                <w:spacing w:val="-1"/>
                <w:lang w:eastAsia="zh-CN"/>
              </w:rPr>
              <w:t>部分的漏气情况</w:t>
            </w:r>
          </w:p>
        </w:tc>
        <w:tc>
          <w:tcPr>
            <w:tcW w:w="3113" w:type="dxa"/>
          </w:tcPr>
          <w:p w14:paraId="7E6585DD">
            <w:pPr>
              <w:pStyle w:val="14"/>
              <w:spacing w:before="70" w:line="220" w:lineRule="auto"/>
              <w:ind w:left="34"/>
              <w:rPr>
                <w:rFonts w:hint="eastAsia"/>
                <w:lang w:eastAsia="zh-CN"/>
              </w:rPr>
            </w:pPr>
            <w:r>
              <w:rPr>
                <w:spacing w:val="-1"/>
                <w:lang w:eastAsia="zh-CN"/>
              </w:rPr>
              <w:t>堵住样品入口，观察仪器流量和压力参</w:t>
            </w:r>
          </w:p>
          <w:p w14:paraId="17CD5BDC">
            <w:pPr>
              <w:pStyle w:val="14"/>
              <w:spacing w:before="97" w:line="220" w:lineRule="auto"/>
              <w:ind w:left="35"/>
              <w:rPr>
                <w:rFonts w:hint="eastAsia"/>
                <w:lang w:eastAsia="zh-CN"/>
              </w:rPr>
            </w:pPr>
            <w:r>
              <w:rPr>
                <w:spacing w:val="-1"/>
                <w:lang w:eastAsia="zh-CN"/>
              </w:rPr>
              <w:t>数，达到仪器手册上规定目标即为不漏</w:t>
            </w:r>
          </w:p>
          <w:p w14:paraId="3C49C20A">
            <w:pPr>
              <w:pStyle w:val="14"/>
              <w:spacing w:before="98" w:line="221" w:lineRule="auto"/>
              <w:ind w:left="1474"/>
              <w:rPr>
                <w:rFonts w:hint="eastAsia"/>
              </w:rPr>
            </w:pPr>
            <w:r>
              <w:t>气</w:t>
            </w:r>
          </w:p>
        </w:tc>
        <w:tc>
          <w:tcPr>
            <w:tcW w:w="867" w:type="dxa"/>
            <w:vMerge w:val="continue"/>
            <w:tcBorders>
              <w:top w:val="nil"/>
              <w:bottom w:val="nil"/>
              <w:right w:val="single" w:color="000000" w:sz="6" w:space="0"/>
            </w:tcBorders>
          </w:tcPr>
          <w:p w14:paraId="74A5DF88"/>
        </w:tc>
      </w:tr>
      <w:tr w14:paraId="0461A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46" w:type="dxa"/>
            <w:tcBorders>
              <w:left w:val="single" w:color="000000" w:sz="6" w:space="0"/>
            </w:tcBorders>
          </w:tcPr>
          <w:p w14:paraId="57B78459">
            <w:pPr>
              <w:pStyle w:val="14"/>
              <w:spacing w:before="232" w:line="241" w:lineRule="auto"/>
              <w:ind w:left="173"/>
              <w:rPr>
                <w:rFonts w:hint="eastAsia"/>
              </w:rPr>
            </w:pPr>
            <w:r>
              <w:t>4</w:t>
            </w:r>
          </w:p>
        </w:tc>
        <w:tc>
          <w:tcPr>
            <w:tcW w:w="848" w:type="dxa"/>
          </w:tcPr>
          <w:p w14:paraId="365D357B">
            <w:pPr>
              <w:pStyle w:val="14"/>
              <w:spacing w:before="76" w:line="278" w:lineRule="auto"/>
              <w:ind w:left="148" w:right="70" w:hanging="88"/>
              <w:rPr>
                <w:rFonts w:hint="eastAsia"/>
              </w:rPr>
            </w:pPr>
            <w:r>
              <w:rPr>
                <w:spacing w:val="-2"/>
              </w:rPr>
              <w:t>标气瓶及</w:t>
            </w:r>
            <w:r>
              <w:t xml:space="preserve"> </w:t>
            </w:r>
            <w:r>
              <w:rPr>
                <w:spacing w:val="-2"/>
              </w:rPr>
              <w:t>减压阀</w:t>
            </w:r>
          </w:p>
        </w:tc>
        <w:tc>
          <w:tcPr>
            <w:tcW w:w="7219" w:type="dxa"/>
            <w:gridSpan w:val="2"/>
          </w:tcPr>
          <w:p w14:paraId="30D97FC8">
            <w:pPr>
              <w:pStyle w:val="14"/>
              <w:spacing w:before="232" w:line="214" w:lineRule="auto"/>
              <w:ind w:left="575"/>
              <w:rPr>
                <w:rFonts w:hint="eastAsia"/>
                <w:lang w:eastAsia="zh-CN"/>
              </w:rPr>
            </w:pPr>
            <w:r>
              <w:rPr>
                <w:spacing w:val="-3"/>
                <w:lang w:eastAsia="zh-CN"/>
              </w:rPr>
              <w:t>标气瓶不漏气，减压阀一级压力值＞ 500</w:t>
            </w:r>
            <w:r>
              <w:rPr>
                <w:spacing w:val="-38"/>
                <w:lang w:eastAsia="zh-CN"/>
              </w:rPr>
              <w:t xml:space="preserve"> </w:t>
            </w:r>
            <w:r>
              <w:rPr>
                <w:spacing w:val="-3"/>
                <w:lang w:eastAsia="zh-CN"/>
              </w:rPr>
              <w:t>psi；二级分压范围 15</w:t>
            </w:r>
            <w:r>
              <w:rPr>
                <w:spacing w:val="-41"/>
                <w:lang w:eastAsia="zh-CN"/>
              </w:rPr>
              <w:t xml:space="preserve"> </w:t>
            </w:r>
            <w:r>
              <w:rPr>
                <w:spacing w:val="-3"/>
                <w:lang w:eastAsia="zh-CN"/>
              </w:rPr>
              <w:t>ps</w:t>
            </w:r>
            <w:r>
              <w:rPr>
                <w:spacing w:val="-4"/>
                <w:lang w:eastAsia="zh-CN"/>
              </w:rPr>
              <w:t>i</w:t>
            </w:r>
            <w:r>
              <w:rPr>
                <w:spacing w:val="-30"/>
                <w:lang w:eastAsia="zh-CN"/>
              </w:rPr>
              <w:t xml:space="preserve"> </w:t>
            </w:r>
            <w:r>
              <w:rPr>
                <w:spacing w:val="-4"/>
                <w:lang w:eastAsia="zh-CN"/>
              </w:rPr>
              <w:t>～</w:t>
            </w:r>
            <w:r>
              <w:rPr>
                <w:spacing w:val="-37"/>
                <w:lang w:eastAsia="zh-CN"/>
              </w:rPr>
              <w:t xml:space="preserve"> </w:t>
            </w:r>
            <w:r>
              <w:rPr>
                <w:spacing w:val="-4"/>
                <w:lang w:eastAsia="zh-CN"/>
              </w:rPr>
              <w:t>20</w:t>
            </w:r>
            <w:r>
              <w:rPr>
                <w:spacing w:val="-41"/>
                <w:lang w:eastAsia="zh-CN"/>
              </w:rPr>
              <w:t xml:space="preserve"> </w:t>
            </w:r>
            <w:r>
              <w:rPr>
                <w:spacing w:val="-4"/>
                <w:lang w:eastAsia="zh-CN"/>
              </w:rPr>
              <w:t>psi</w:t>
            </w:r>
          </w:p>
        </w:tc>
        <w:tc>
          <w:tcPr>
            <w:tcW w:w="867" w:type="dxa"/>
            <w:vMerge w:val="continue"/>
            <w:tcBorders>
              <w:top w:val="nil"/>
              <w:bottom w:val="nil"/>
              <w:right w:val="single" w:color="000000" w:sz="6" w:space="0"/>
            </w:tcBorders>
          </w:tcPr>
          <w:p w14:paraId="2307FC2A">
            <w:pPr>
              <w:rPr>
                <w:lang w:eastAsia="zh-CN"/>
              </w:rPr>
            </w:pPr>
          </w:p>
        </w:tc>
      </w:tr>
      <w:tr w14:paraId="5D4CA0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tcBorders>
              <w:left w:val="single" w:color="000000" w:sz="6" w:space="0"/>
            </w:tcBorders>
          </w:tcPr>
          <w:p w14:paraId="328EE0DC">
            <w:pPr>
              <w:pStyle w:val="14"/>
              <w:spacing w:before="75" w:line="236" w:lineRule="auto"/>
              <w:ind w:left="178"/>
              <w:rPr>
                <w:rFonts w:hint="eastAsia"/>
              </w:rPr>
            </w:pPr>
            <w:r>
              <w:t>5</w:t>
            </w:r>
          </w:p>
        </w:tc>
        <w:tc>
          <w:tcPr>
            <w:tcW w:w="848" w:type="dxa"/>
          </w:tcPr>
          <w:p w14:paraId="2E552121">
            <w:pPr>
              <w:pStyle w:val="14"/>
              <w:spacing w:before="75" w:line="221" w:lineRule="auto"/>
              <w:ind w:left="59"/>
              <w:rPr>
                <w:rFonts w:hint="eastAsia"/>
              </w:rPr>
            </w:pPr>
            <w:r>
              <w:rPr>
                <w:spacing w:val="-2"/>
              </w:rPr>
              <w:t>尾气排空</w:t>
            </w:r>
          </w:p>
        </w:tc>
        <w:tc>
          <w:tcPr>
            <w:tcW w:w="4106" w:type="dxa"/>
          </w:tcPr>
          <w:p w14:paraId="12E4B43A">
            <w:pPr>
              <w:pStyle w:val="14"/>
              <w:spacing w:before="75" w:line="220" w:lineRule="auto"/>
              <w:jc w:val="right"/>
              <w:rPr>
                <w:rFonts w:hint="eastAsia"/>
                <w:lang w:eastAsia="zh-CN"/>
              </w:rPr>
            </w:pPr>
            <w:r>
              <w:rPr>
                <w:spacing w:val="-2"/>
                <w:lang w:eastAsia="zh-CN"/>
              </w:rPr>
              <w:t>尾气排空的浮子流量计应保持有</w:t>
            </w:r>
            <w:r>
              <w:rPr>
                <w:spacing w:val="-31"/>
                <w:lang w:eastAsia="zh-CN"/>
              </w:rPr>
              <w:t xml:space="preserve"> </w:t>
            </w:r>
            <w:r>
              <w:rPr>
                <w:spacing w:val="-2"/>
                <w:lang w:eastAsia="zh-CN"/>
              </w:rPr>
              <w:t>50</w:t>
            </w:r>
            <w:r>
              <w:rPr>
                <w:spacing w:val="-44"/>
                <w:lang w:eastAsia="zh-CN"/>
              </w:rPr>
              <w:t xml:space="preserve"> </w:t>
            </w:r>
            <w:r>
              <w:rPr>
                <w:spacing w:val="-2"/>
                <w:lang w:eastAsia="zh-CN"/>
              </w:rPr>
              <w:t>mL</w:t>
            </w:r>
            <w:r>
              <w:rPr>
                <w:spacing w:val="-18"/>
                <w:lang w:eastAsia="zh-CN"/>
              </w:rPr>
              <w:t xml:space="preserve"> </w:t>
            </w:r>
            <w:r>
              <w:rPr>
                <w:spacing w:val="-2"/>
                <w:lang w:eastAsia="zh-CN"/>
              </w:rPr>
              <w:t>以上气体流量</w:t>
            </w:r>
          </w:p>
        </w:tc>
        <w:tc>
          <w:tcPr>
            <w:tcW w:w="3113" w:type="dxa"/>
          </w:tcPr>
          <w:p w14:paraId="6AE2C240">
            <w:pPr>
              <w:pStyle w:val="14"/>
              <w:spacing w:before="160" w:line="122" w:lineRule="exact"/>
              <w:ind w:left="1472"/>
              <w:rPr>
                <w:rFonts w:hint="eastAsia"/>
              </w:rPr>
            </w:pPr>
            <w:r>
              <w:rPr>
                <w:position w:val="-3"/>
              </w:rPr>
              <w:t>—</w:t>
            </w:r>
          </w:p>
        </w:tc>
        <w:tc>
          <w:tcPr>
            <w:tcW w:w="867" w:type="dxa"/>
            <w:vMerge w:val="continue"/>
            <w:tcBorders>
              <w:top w:val="nil"/>
              <w:right w:val="single" w:color="000000" w:sz="6" w:space="0"/>
            </w:tcBorders>
          </w:tcPr>
          <w:p w14:paraId="1842FF66"/>
        </w:tc>
      </w:tr>
      <w:tr w14:paraId="299835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46" w:type="dxa"/>
            <w:tcBorders>
              <w:left w:val="single" w:color="000000" w:sz="6" w:space="0"/>
            </w:tcBorders>
          </w:tcPr>
          <w:p w14:paraId="5FA7F50B">
            <w:pPr>
              <w:pStyle w:val="14"/>
              <w:spacing w:before="232"/>
              <w:ind w:left="175"/>
              <w:rPr>
                <w:rFonts w:hint="eastAsia"/>
              </w:rPr>
            </w:pPr>
            <w:r>
              <w:t>6</w:t>
            </w:r>
          </w:p>
        </w:tc>
        <w:tc>
          <w:tcPr>
            <w:tcW w:w="848" w:type="dxa"/>
          </w:tcPr>
          <w:p w14:paraId="497085C8">
            <w:pPr>
              <w:pStyle w:val="14"/>
              <w:spacing w:before="76" w:line="220" w:lineRule="auto"/>
              <w:ind w:left="65"/>
              <w:rPr>
                <w:rFonts w:hint="eastAsia"/>
              </w:rPr>
            </w:pPr>
            <w:r>
              <w:rPr>
                <w:spacing w:val="-3"/>
              </w:rPr>
              <w:t>空气净化</w:t>
            </w:r>
          </w:p>
          <w:p w14:paraId="7CC91AE0">
            <w:pPr>
              <w:pStyle w:val="14"/>
              <w:spacing w:before="97" w:line="221" w:lineRule="auto"/>
              <w:ind w:left="242"/>
              <w:rPr>
                <w:rFonts w:hint="eastAsia"/>
              </w:rPr>
            </w:pPr>
            <w:r>
              <w:rPr>
                <w:spacing w:val="-3"/>
              </w:rPr>
              <w:t>设备</w:t>
            </w:r>
          </w:p>
        </w:tc>
        <w:tc>
          <w:tcPr>
            <w:tcW w:w="4106" w:type="dxa"/>
          </w:tcPr>
          <w:p w14:paraId="4A18FFAE">
            <w:pPr>
              <w:spacing w:line="257" w:lineRule="auto"/>
            </w:pPr>
          </w:p>
          <w:p w14:paraId="3C159D3D">
            <w:pPr>
              <w:pStyle w:val="14"/>
              <w:spacing w:before="58" w:line="122" w:lineRule="exact"/>
              <w:ind w:left="1963"/>
              <w:rPr>
                <w:rFonts w:hint="eastAsia"/>
              </w:rPr>
            </w:pPr>
            <w:r>
              <w:rPr>
                <w:position w:val="-3"/>
              </w:rPr>
              <w:t>—</w:t>
            </w:r>
          </w:p>
        </w:tc>
        <w:tc>
          <w:tcPr>
            <w:tcW w:w="3113" w:type="dxa"/>
          </w:tcPr>
          <w:p w14:paraId="243DFDA3">
            <w:pPr>
              <w:pStyle w:val="14"/>
              <w:spacing w:before="76" w:line="220" w:lineRule="auto"/>
              <w:jc w:val="right"/>
              <w:rPr>
                <w:rFonts w:hint="eastAsia"/>
                <w:lang w:eastAsia="zh-CN"/>
              </w:rPr>
            </w:pPr>
            <w:r>
              <w:rPr>
                <w:spacing w:val="-3"/>
                <w:lang w:eastAsia="zh-CN"/>
              </w:rPr>
              <w:t>CO</w:t>
            </w:r>
            <w:r>
              <w:rPr>
                <w:spacing w:val="-3"/>
                <w:sz w:val="9"/>
                <w:szCs w:val="9"/>
                <w:lang w:eastAsia="zh-CN"/>
              </w:rPr>
              <w:t xml:space="preserve">2 </w:t>
            </w:r>
            <w:r>
              <w:rPr>
                <w:spacing w:val="-3"/>
                <w:lang w:eastAsia="zh-CN"/>
              </w:rPr>
              <w:t>去除装置是否正常工作；检查加热温</w:t>
            </w:r>
          </w:p>
          <w:p w14:paraId="79380CD6">
            <w:pPr>
              <w:pStyle w:val="14"/>
              <w:spacing w:before="97" w:line="220" w:lineRule="auto"/>
              <w:ind w:left="1022"/>
              <w:rPr>
                <w:rFonts w:hint="eastAsia"/>
              </w:rPr>
            </w:pPr>
            <w:r>
              <w:rPr>
                <w:spacing w:val="-1"/>
              </w:rPr>
              <w:t>度等关键参数</w:t>
            </w:r>
          </w:p>
        </w:tc>
        <w:tc>
          <w:tcPr>
            <w:tcW w:w="867" w:type="dxa"/>
            <w:tcBorders>
              <w:right w:val="single" w:color="000000" w:sz="6" w:space="0"/>
            </w:tcBorders>
          </w:tcPr>
          <w:p w14:paraId="7651578A">
            <w:pPr>
              <w:pStyle w:val="14"/>
              <w:spacing w:before="232" w:line="220" w:lineRule="auto"/>
              <w:ind w:left="166"/>
              <w:rPr>
                <w:rFonts w:hint="eastAsia"/>
              </w:rPr>
            </w:pPr>
            <w:r>
              <w:rPr>
                <w:spacing w:val="-2"/>
              </w:rPr>
              <w:t>每季度</w:t>
            </w:r>
          </w:p>
        </w:tc>
      </w:tr>
      <w:tr w14:paraId="447A0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446" w:type="dxa"/>
            <w:tcBorders>
              <w:left w:val="single" w:color="000000" w:sz="6" w:space="0"/>
              <w:bottom w:val="single" w:color="000000" w:sz="6" w:space="0"/>
            </w:tcBorders>
          </w:tcPr>
          <w:p w14:paraId="4F3FDCA6">
            <w:pPr>
              <w:pStyle w:val="14"/>
              <w:spacing w:before="233"/>
              <w:ind w:left="178"/>
              <w:rPr>
                <w:rFonts w:hint="eastAsia"/>
              </w:rPr>
            </w:pPr>
            <w:r>
              <w:t>7</w:t>
            </w:r>
          </w:p>
        </w:tc>
        <w:tc>
          <w:tcPr>
            <w:tcW w:w="848" w:type="dxa"/>
            <w:tcBorders>
              <w:bottom w:val="single" w:color="000000" w:sz="6" w:space="0"/>
            </w:tcBorders>
          </w:tcPr>
          <w:p w14:paraId="6000A492">
            <w:pPr>
              <w:pStyle w:val="14"/>
              <w:spacing w:before="78" w:line="220" w:lineRule="auto"/>
              <w:ind w:left="60"/>
              <w:rPr>
                <w:rFonts w:hint="eastAsia"/>
              </w:rPr>
            </w:pPr>
            <w:r>
              <w:rPr>
                <w:spacing w:val="-2"/>
              </w:rPr>
              <w:t>动态校准</w:t>
            </w:r>
          </w:p>
          <w:p w14:paraId="13B64DD5">
            <w:pPr>
              <w:pStyle w:val="14"/>
              <w:spacing w:before="97" w:line="221" w:lineRule="auto"/>
              <w:ind w:left="242"/>
              <w:rPr>
                <w:rFonts w:hint="eastAsia"/>
              </w:rPr>
            </w:pPr>
            <w:r>
              <w:rPr>
                <w:spacing w:val="-3"/>
              </w:rPr>
              <w:t>设备</w:t>
            </w:r>
          </w:p>
        </w:tc>
        <w:tc>
          <w:tcPr>
            <w:tcW w:w="4106" w:type="dxa"/>
            <w:tcBorders>
              <w:bottom w:val="single" w:color="000000" w:sz="6" w:space="0"/>
            </w:tcBorders>
          </w:tcPr>
          <w:p w14:paraId="53D4A138">
            <w:pPr>
              <w:spacing w:line="258" w:lineRule="auto"/>
            </w:pPr>
          </w:p>
          <w:p w14:paraId="1F39CE11">
            <w:pPr>
              <w:pStyle w:val="14"/>
              <w:spacing w:before="59" w:line="122" w:lineRule="exact"/>
              <w:ind w:left="1963"/>
              <w:rPr>
                <w:rFonts w:hint="eastAsia"/>
              </w:rPr>
            </w:pPr>
            <w:r>
              <w:rPr>
                <w:position w:val="-3"/>
              </w:rPr>
              <w:t>—</w:t>
            </w:r>
          </w:p>
        </w:tc>
        <w:tc>
          <w:tcPr>
            <w:tcW w:w="3113" w:type="dxa"/>
            <w:tcBorders>
              <w:bottom w:val="single" w:color="000000" w:sz="6" w:space="0"/>
            </w:tcBorders>
          </w:tcPr>
          <w:p w14:paraId="07A32B29">
            <w:pPr>
              <w:pStyle w:val="14"/>
              <w:spacing w:before="77" w:line="219" w:lineRule="auto"/>
              <w:ind w:left="34"/>
              <w:rPr>
                <w:rFonts w:hint="eastAsia"/>
                <w:lang w:eastAsia="zh-CN"/>
              </w:rPr>
            </w:pPr>
            <w:r>
              <w:rPr>
                <w:spacing w:val="-1"/>
                <w:lang w:eastAsia="zh-CN"/>
              </w:rPr>
              <w:t>动态校准设备内质量流量计校准，精度</w:t>
            </w:r>
          </w:p>
          <w:p w14:paraId="19BB743A">
            <w:pPr>
              <w:pStyle w:val="14"/>
              <w:spacing w:before="98" w:line="220" w:lineRule="auto"/>
              <w:ind w:left="798"/>
              <w:rPr>
                <w:rFonts w:hint="eastAsia"/>
              </w:rPr>
            </w:pPr>
            <w:r>
              <w:rPr>
                <w:spacing w:val="6"/>
              </w:rPr>
              <w:t>单点误差要求±2%</w:t>
            </w:r>
          </w:p>
        </w:tc>
        <w:tc>
          <w:tcPr>
            <w:tcW w:w="867" w:type="dxa"/>
            <w:tcBorders>
              <w:bottom w:val="single" w:color="000000" w:sz="6" w:space="0"/>
              <w:right w:val="single" w:color="000000" w:sz="6" w:space="0"/>
            </w:tcBorders>
          </w:tcPr>
          <w:p w14:paraId="47668E9D">
            <w:pPr>
              <w:pStyle w:val="14"/>
              <w:spacing w:before="233" w:line="220" w:lineRule="auto"/>
              <w:ind w:left="257"/>
              <w:rPr>
                <w:rFonts w:hint="eastAsia"/>
              </w:rPr>
            </w:pPr>
            <w:r>
              <w:rPr>
                <w:spacing w:val="-2"/>
              </w:rPr>
              <w:t>每年</w:t>
            </w:r>
          </w:p>
        </w:tc>
      </w:tr>
      <w:tr w14:paraId="7C64A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9380" w:type="dxa"/>
            <w:gridSpan w:val="5"/>
            <w:tcBorders>
              <w:top w:val="single" w:color="000000" w:sz="6" w:space="0"/>
              <w:left w:val="single" w:color="000000" w:sz="6" w:space="0"/>
              <w:bottom w:val="single" w:color="000000" w:sz="6" w:space="0"/>
              <w:right w:val="single" w:color="000000" w:sz="6" w:space="0"/>
            </w:tcBorders>
          </w:tcPr>
          <w:p w14:paraId="18E09FF1">
            <w:pPr>
              <w:pStyle w:val="14"/>
              <w:spacing w:before="75" w:line="219" w:lineRule="auto"/>
              <w:ind w:left="375"/>
              <w:rPr>
                <w:rFonts w:hint="eastAsia"/>
                <w:lang w:eastAsia="zh-CN"/>
              </w:rPr>
            </w:pPr>
            <w:r>
              <w:rPr>
                <w:rFonts w:ascii="黑体" w:hAnsi="黑体" w:eastAsia="黑体" w:cs="黑体"/>
                <w:lang w:eastAsia="zh-CN"/>
              </w:rPr>
              <w:t>注：</w:t>
            </w:r>
            <w:r>
              <w:rPr>
                <w:lang w:eastAsia="zh-CN"/>
              </w:rPr>
              <w:t>关键参数等点检情况可根据各厂家要求形成仪器的记录表</w:t>
            </w:r>
          </w:p>
        </w:tc>
      </w:tr>
    </w:tbl>
    <w:p w14:paraId="3C5E41E2">
      <w:pPr>
        <w:pStyle w:val="3"/>
        <w:spacing w:before="68" w:line="220" w:lineRule="auto"/>
        <w:ind w:left="25"/>
        <w:rPr>
          <w:rFonts w:hint="eastAsia"/>
          <w:spacing w:val="-3"/>
          <w:position w:val="2"/>
          <w:sz w:val="21"/>
          <w:szCs w:val="21"/>
          <w:lang w:eastAsia="zh-CN"/>
        </w:rPr>
      </w:pPr>
    </w:p>
    <w:p w14:paraId="07125A0A">
      <w:pPr>
        <w:pStyle w:val="3"/>
        <w:spacing w:before="68" w:line="220" w:lineRule="auto"/>
        <w:ind w:left="25"/>
        <w:outlineLvl w:val="1"/>
        <w:rPr>
          <w:rFonts w:hint="eastAsia"/>
          <w:spacing w:val="-3"/>
          <w:position w:val="2"/>
          <w:sz w:val="21"/>
          <w:szCs w:val="21"/>
          <w:lang w:eastAsia="zh-CN"/>
        </w:rPr>
      </w:pPr>
      <w:bookmarkStart w:id="50" w:name="_Toc21892"/>
      <w:r>
        <w:rPr>
          <w:rFonts w:hint="eastAsia"/>
          <w:spacing w:val="-3"/>
          <w:position w:val="2"/>
          <w:sz w:val="21"/>
          <w:szCs w:val="21"/>
          <w:lang w:eastAsia="zh-CN"/>
        </w:rPr>
        <w:t>9.4 数据采集设备维护</w:t>
      </w:r>
      <w:bookmarkEnd w:id="50"/>
    </w:p>
    <w:p w14:paraId="6614EA6D">
      <w:pPr>
        <w:spacing w:before="219" w:line="219" w:lineRule="auto"/>
        <w:ind w:left="449"/>
        <w:rPr>
          <w:rFonts w:hint="eastAsia" w:ascii="宋体" w:hAnsi="宋体" w:eastAsia="宋体" w:cs="宋体"/>
          <w:lang w:eastAsia="zh-CN"/>
        </w:rPr>
      </w:pPr>
      <w:r>
        <w:rPr>
          <w:rFonts w:ascii="宋体" w:hAnsi="宋体" w:eastAsia="宋体" w:cs="宋体"/>
          <w:spacing w:val="-2"/>
          <w:lang w:eastAsia="zh-CN"/>
        </w:rPr>
        <w:t>数据采集设备的维护项目、频次及要求应符合表</w:t>
      </w:r>
      <w:r>
        <w:rPr>
          <w:rFonts w:hint="eastAsia" w:ascii="宋体" w:hAnsi="宋体" w:eastAsia="宋体" w:cs="宋体"/>
          <w:spacing w:val="-2"/>
          <w:lang w:val="en-US" w:eastAsia="zh-CN"/>
        </w:rPr>
        <w:t>6</w:t>
      </w:r>
      <w:r>
        <w:rPr>
          <w:rFonts w:ascii="宋体" w:hAnsi="宋体" w:eastAsia="宋体" w:cs="宋体"/>
          <w:spacing w:val="-30"/>
          <w:lang w:eastAsia="zh-CN"/>
        </w:rPr>
        <w:t xml:space="preserve"> </w:t>
      </w:r>
      <w:r>
        <w:rPr>
          <w:rFonts w:ascii="宋体" w:hAnsi="宋体" w:eastAsia="宋体" w:cs="宋体"/>
          <w:spacing w:val="-2"/>
          <w:lang w:eastAsia="zh-CN"/>
        </w:rPr>
        <w:t>和</w:t>
      </w:r>
      <w:r>
        <w:rPr>
          <w:rFonts w:ascii="宋体" w:hAnsi="宋体" w:eastAsia="宋体" w:cs="宋体"/>
          <w:spacing w:val="-49"/>
          <w:lang w:eastAsia="zh-CN"/>
        </w:rPr>
        <w:t xml:space="preserve"> </w:t>
      </w:r>
      <w:r>
        <w:rPr>
          <w:rFonts w:ascii="宋体" w:hAnsi="宋体" w:eastAsia="宋体" w:cs="宋体"/>
          <w:spacing w:val="-2"/>
          <w:lang w:eastAsia="zh-CN"/>
        </w:rPr>
        <w:t>HJ 818—2018</w:t>
      </w:r>
      <w:r>
        <w:rPr>
          <w:rFonts w:ascii="宋体" w:hAnsi="宋体" w:eastAsia="宋体" w:cs="宋体"/>
          <w:spacing w:val="-24"/>
          <w:lang w:eastAsia="zh-CN"/>
        </w:rPr>
        <w:t xml:space="preserve"> </w:t>
      </w:r>
      <w:r>
        <w:rPr>
          <w:rFonts w:ascii="宋体" w:hAnsi="宋体" w:eastAsia="宋体" w:cs="宋体"/>
          <w:spacing w:val="-2"/>
          <w:lang w:eastAsia="zh-CN"/>
        </w:rPr>
        <w:t>中</w:t>
      </w:r>
      <w:r>
        <w:rPr>
          <w:rFonts w:ascii="宋体" w:hAnsi="宋体" w:eastAsia="宋体" w:cs="宋体"/>
          <w:spacing w:val="-47"/>
          <w:lang w:eastAsia="zh-CN"/>
        </w:rPr>
        <w:t xml:space="preserve"> </w:t>
      </w:r>
      <w:r>
        <w:fldChar w:fldCharType="begin"/>
      </w:r>
      <w:r>
        <w:instrText xml:space="preserve"> HYPERLINK "4.3.3.2" </w:instrText>
      </w:r>
      <w:r>
        <w:fldChar w:fldCharType="separate"/>
      </w:r>
      <w:r>
        <w:rPr>
          <w:rFonts w:ascii="宋体" w:hAnsi="宋体" w:eastAsia="宋体" w:cs="宋体"/>
          <w:spacing w:val="-2"/>
          <w:lang w:eastAsia="zh-CN"/>
        </w:rPr>
        <w:t>4.3.3.2</w:t>
      </w:r>
      <w:r>
        <w:rPr>
          <w:rFonts w:ascii="宋体" w:hAnsi="宋体" w:eastAsia="宋体" w:cs="宋体"/>
          <w:spacing w:val="-2"/>
          <w:lang w:eastAsia="zh-CN"/>
        </w:rPr>
        <w:fldChar w:fldCharType="end"/>
      </w:r>
      <w:r>
        <w:rPr>
          <w:rFonts w:ascii="宋体" w:hAnsi="宋体" w:eastAsia="宋体" w:cs="宋体"/>
          <w:spacing w:val="-26"/>
          <w:lang w:eastAsia="zh-CN"/>
        </w:rPr>
        <w:t xml:space="preserve"> </w:t>
      </w:r>
      <w:r>
        <w:rPr>
          <w:rFonts w:ascii="宋体" w:hAnsi="宋体" w:eastAsia="宋体" w:cs="宋体"/>
          <w:spacing w:val="-2"/>
          <w:lang w:eastAsia="zh-CN"/>
        </w:rPr>
        <w:t>的规定。</w:t>
      </w:r>
    </w:p>
    <w:p w14:paraId="4B724BA9">
      <w:pPr>
        <w:pStyle w:val="3"/>
        <w:spacing w:before="218" w:line="220" w:lineRule="auto"/>
        <w:ind w:left="3604"/>
        <w:rPr>
          <w:rFonts w:hint="eastAsia"/>
          <w:sz w:val="21"/>
          <w:szCs w:val="21"/>
        </w:rPr>
      </w:pPr>
      <w:r>
        <w:rPr>
          <w:spacing w:val="-1"/>
          <w:sz w:val="21"/>
          <w:szCs w:val="21"/>
        </w:rPr>
        <w:t>表</w:t>
      </w:r>
      <w:r>
        <w:rPr>
          <w:rFonts w:hint="eastAsia"/>
          <w:spacing w:val="-1"/>
          <w:sz w:val="21"/>
          <w:szCs w:val="21"/>
          <w:lang w:val="en-US" w:eastAsia="zh-CN"/>
        </w:rPr>
        <w:t>6</w:t>
      </w:r>
      <w:r>
        <w:rPr>
          <w:spacing w:val="-1"/>
          <w:sz w:val="21"/>
          <w:szCs w:val="21"/>
        </w:rPr>
        <w:t xml:space="preserve">  数据采集设备维护</w:t>
      </w:r>
    </w:p>
    <w:p w14:paraId="7ACD7A18">
      <w:pPr>
        <w:spacing w:line="167" w:lineRule="exact"/>
      </w:pPr>
    </w:p>
    <w:tbl>
      <w:tblPr>
        <w:tblStyle w:val="1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8"/>
        <w:gridCol w:w="1704"/>
        <w:gridCol w:w="6361"/>
        <w:gridCol w:w="877"/>
      </w:tblGrid>
      <w:tr w14:paraId="0AFFE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438" w:type="dxa"/>
            <w:tcBorders>
              <w:top w:val="single" w:color="000000" w:sz="6" w:space="0"/>
              <w:left w:val="single" w:color="000000" w:sz="6" w:space="0"/>
              <w:bottom w:val="single" w:color="000000" w:sz="6" w:space="0"/>
            </w:tcBorders>
          </w:tcPr>
          <w:p w14:paraId="37D1D38B">
            <w:pPr>
              <w:pStyle w:val="14"/>
              <w:spacing w:before="70" w:line="221" w:lineRule="auto"/>
              <w:ind w:left="36"/>
              <w:rPr>
                <w:rFonts w:hint="eastAsia"/>
              </w:rPr>
            </w:pPr>
            <w:r>
              <w:rPr>
                <w:spacing w:val="-2"/>
              </w:rPr>
              <w:t>序号</w:t>
            </w:r>
          </w:p>
        </w:tc>
        <w:tc>
          <w:tcPr>
            <w:tcW w:w="1704" w:type="dxa"/>
            <w:tcBorders>
              <w:top w:val="single" w:color="000000" w:sz="6" w:space="0"/>
              <w:bottom w:val="single" w:color="000000" w:sz="6" w:space="0"/>
            </w:tcBorders>
          </w:tcPr>
          <w:p w14:paraId="07AD59D6">
            <w:pPr>
              <w:pStyle w:val="14"/>
              <w:spacing w:before="69" w:line="220" w:lineRule="auto"/>
              <w:ind w:left="493"/>
              <w:rPr>
                <w:rFonts w:hint="eastAsia"/>
              </w:rPr>
            </w:pPr>
            <w:r>
              <w:rPr>
                <w:spacing w:val="-2"/>
              </w:rPr>
              <w:t>维护对象</w:t>
            </w:r>
          </w:p>
        </w:tc>
        <w:tc>
          <w:tcPr>
            <w:tcW w:w="6361" w:type="dxa"/>
            <w:tcBorders>
              <w:top w:val="single" w:color="000000" w:sz="6" w:space="0"/>
              <w:bottom w:val="single" w:color="000000" w:sz="6" w:space="0"/>
            </w:tcBorders>
          </w:tcPr>
          <w:p w14:paraId="205C0E28">
            <w:pPr>
              <w:pStyle w:val="14"/>
              <w:spacing w:before="70" w:line="221" w:lineRule="auto"/>
              <w:ind w:left="3007"/>
              <w:rPr>
                <w:rFonts w:hint="eastAsia"/>
              </w:rPr>
            </w:pPr>
            <w:r>
              <w:rPr>
                <w:spacing w:val="-2"/>
              </w:rPr>
              <w:t>要求</w:t>
            </w:r>
          </w:p>
        </w:tc>
        <w:tc>
          <w:tcPr>
            <w:tcW w:w="877" w:type="dxa"/>
            <w:tcBorders>
              <w:top w:val="single" w:color="000000" w:sz="6" w:space="0"/>
              <w:bottom w:val="single" w:color="000000" w:sz="6" w:space="0"/>
              <w:right w:val="single" w:color="000000" w:sz="6" w:space="0"/>
            </w:tcBorders>
          </w:tcPr>
          <w:p w14:paraId="0697DCD7">
            <w:pPr>
              <w:pStyle w:val="14"/>
              <w:spacing w:before="69" w:line="220" w:lineRule="auto"/>
              <w:ind w:left="80"/>
              <w:rPr>
                <w:rFonts w:hint="eastAsia"/>
              </w:rPr>
            </w:pPr>
            <w:r>
              <w:rPr>
                <w:spacing w:val="-2"/>
              </w:rPr>
              <w:t>检查频次</w:t>
            </w:r>
          </w:p>
        </w:tc>
      </w:tr>
      <w:tr w14:paraId="4CB9D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438" w:type="dxa"/>
            <w:tcBorders>
              <w:top w:val="single" w:color="000000" w:sz="6" w:space="0"/>
              <w:left w:val="single" w:color="000000" w:sz="6" w:space="0"/>
            </w:tcBorders>
          </w:tcPr>
          <w:p w14:paraId="159F0E0D">
            <w:pPr>
              <w:pStyle w:val="14"/>
              <w:spacing w:before="62" w:line="241" w:lineRule="auto"/>
              <w:ind w:left="185"/>
              <w:rPr>
                <w:rFonts w:hint="eastAsia"/>
              </w:rPr>
            </w:pPr>
            <w:r>
              <w:t>1</w:t>
            </w:r>
          </w:p>
        </w:tc>
        <w:tc>
          <w:tcPr>
            <w:tcW w:w="1704" w:type="dxa"/>
            <w:tcBorders>
              <w:top w:val="single" w:color="000000" w:sz="6" w:space="0"/>
            </w:tcBorders>
          </w:tcPr>
          <w:p w14:paraId="11EACC03">
            <w:pPr>
              <w:pStyle w:val="14"/>
              <w:spacing w:before="62" w:line="219" w:lineRule="auto"/>
              <w:ind w:left="311"/>
              <w:rPr>
                <w:rFonts w:hint="eastAsia"/>
              </w:rPr>
            </w:pPr>
            <w:r>
              <w:rPr>
                <w:spacing w:val="-2"/>
              </w:rPr>
              <w:t>数据采集软件</w:t>
            </w:r>
          </w:p>
        </w:tc>
        <w:tc>
          <w:tcPr>
            <w:tcW w:w="6361" w:type="dxa"/>
            <w:tcBorders>
              <w:top w:val="single" w:color="000000" w:sz="6" w:space="0"/>
            </w:tcBorders>
          </w:tcPr>
          <w:p w14:paraId="77A146E9">
            <w:pPr>
              <w:pStyle w:val="14"/>
              <w:spacing w:before="62" w:line="219" w:lineRule="auto"/>
              <w:ind w:left="1565"/>
              <w:rPr>
                <w:rFonts w:hint="eastAsia"/>
                <w:lang w:eastAsia="zh-CN"/>
              </w:rPr>
            </w:pPr>
            <w:r>
              <w:rPr>
                <w:spacing w:val="-1"/>
                <w:lang w:eastAsia="zh-CN"/>
              </w:rPr>
              <w:t>远程查看软件工作正常，数据上传应连续</w:t>
            </w:r>
          </w:p>
        </w:tc>
        <w:tc>
          <w:tcPr>
            <w:tcW w:w="877" w:type="dxa"/>
            <w:tcBorders>
              <w:top w:val="single" w:color="000000" w:sz="6" w:space="0"/>
              <w:right w:val="single" w:color="000000" w:sz="6" w:space="0"/>
            </w:tcBorders>
          </w:tcPr>
          <w:p w14:paraId="012A3EDA">
            <w:pPr>
              <w:pStyle w:val="14"/>
              <w:spacing w:before="62" w:line="220" w:lineRule="auto"/>
              <w:ind w:left="260"/>
              <w:rPr>
                <w:rFonts w:hint="eastAsia"/>
              </w:rPr>
            </w:pPr>
            <w:r>
              <w:rPr>
                <w:spacing w:val="-2"/>
              </w:rPr>
              <w:t>每日</w:t>
            </w:r>
          </w:p>
        </w:tc>
      </w:tr>
      <w:tr w14:paraId="695E7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38" w:type="dxa"/>
            <w:tcBorders>
              <w:left w:val="single" w:color="000000" w:sz="6" w:space="0"/>
            </w:tcBorders>
          </w:tcPr>
          <w:p w14:paraId="1121FC32">
            <w:pPr>
              <w:pStyle w:val="14"/>
              <w:spacing w:before="73"/>
              <w:ind w:left="174"/>
              <w:rPr>
                <w:rFonts w:hint="eastAsia"/>
              </w:rPr>
            </w:pPr>
            <w:r>
              <w:t>2</w:t>
            </w:r>
          </w:p>
        </w:tc>
        <w:tc>
          <w:tcPr>
            <w:tcW w:w="1704" w:type="dxa"/>
          </w:tcPr>
          <w:p w14:paraId="5FD4D4F1">
            <w:pPr>
              <w:pStyle w:val="14"/>
              <w:spacing w:before="72" w:line="219" w:lineRule="auto"/>
              <w:ind w:left="131"/>
              <w:rPr>
                <w:rFonts w:hint="eastAsia"/>
              </w:rPr>
            </w:pPr>
            <w:r>
              <w:rPr>
                <w:spacing w:val="-1"/>
              </w:rPr>
              <w:t>数据采集设备时钟</w:t>
            </w:r>
          </w:p>
        </w:tc>
        <w:tc>
          <w:tcPr>
            <w:tcW w:w="6361" w:type="dxa"/>
          </w:tcPr>
          <w:p w14:paraId="02FA0609">
            <w:pPr>
              <w:pStyle w:val="14"/>
              <w:spacing w:before="72" w:line="220" w:lineRule="auto"/>
              <w:ind w:left="2646"/>
              <w:rPr>
                <w:rFonts w:hint="eastAsia"/>
              </w:rPr>
            </w:pPr>
            <w:r>
              <w:rPr>
                <w:spacing w:val="-2"/>
              </w:rPr>
              <w:t>使用北京时区</w:t>
            </w:r>
          </w:p>
        </w:tc>
        <w:tc>
          <w:tcPr>
            <w:tcW w:w="877" w:type="dxa"/>
            <w:tcBorders>
              <w:right w:val="single" w:color="000000" w:sz="6" w:space="0"/>
            </w:tcBorders>
          </w:tcPr>
          <w:p w14:paraId="4CC62AA3">
            <w:pPr>
              <w:pStyle w:val="14"/>
              <w:spacing w:before="72" w:line="220" w:lineRule="auto"/>
              <w:ind w:left="260"/>
              <w:rPr>
                <w:rFonts w:hint="eastAsia"/>
              </w:rPr>
            </w:pPr>
            <w:r>
              <w:rPr>
                <w:spacing w:val="-2"/>
              </w:rPr>
              <w:t>每日</w:t>
            </w:r>
          </w:p>
        </w:tc>
      </w:tr>
      <w:tr w14:paraId="0899D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38" w:type="dxa"/>
            <w:tcBorders>
              <w:left w:val="single" w:color="000000" w:sz="6" w:space="0"/>
            </w:tcBorders>
          </w:tcPr>
          <w:p w14:paraId="6935D859">
            <w:pPr>
              <w:pStyle w:val="14"/>
              <w:spacing w:before="71" w:line="239" w:lineRule="auto"/>
              <w:ind w:left="175"/>
              <w:rPr>
                <w:rFonts w:hint="eastAsia"/>
              </w:rPr>
            </w:pPr>
            <w:r>
              <w:t>3</w:t>
            </w:r>
          </w:p>
        </w:tc>
        <w:tc>
          <w:tcPr>
            <w:tcW w:w="1704" w:type="dxa"/>
          </w:tcPr>
          <w:p w14:paraId="51B9B608">
            <w:pPr>
              <w:pStyle w:val="14"/>
              <w:spacing w:before="71" w:line="219" w:lineRule="auto"/>
              <w:ind w:left="222"/>
              <w:rPr>
                <w:rFonts w:hint="eastAsia"/>
              </w:rPr>
            </w:pPr>
            <w:r>
              <w:rPr>
                <w:spacing w:val="-2"/>
              </w:rPr>
              <w:t>数据采集工控机</w:t>
            </w:r>
          </w:p>
        </w:tc>
        <w:tc>
          <w:tcPr>
            <w:tcW w:w="6361" w:type="dxa"/>
          </w:tcPr>
          <w:p w14:paraId="5C8939BB">
            <w:pPr>
              <w:pStyle w:val="14"/>
              <w:spacing w:before="71" w:line="219" w:lineRule="auto"/>
              <w:ind w:left="1748"/>
              <w:rPr>
                <w:rFonts w:hint="eastAsia"/>
                <w:lang w:eastAsia="zh-CN"/>
              </w:rPr>
            </w:pPr>
            <w:r>
              <w:rPr>
                <w:spacing w:val="-1"/>
                <w:lang w:eastAsia="zh-CN"/>
              </w:rPr>
              <w:t>工控机通讯指示灯正常，并清洁滤网</w:t>
            </w:r>
          </w:p>
        </w:tc>
        <w:tc>
          <w:tcPr>
            <w:tcW w:w="877" w:type="dxa"/>
            <w:vMerge w:val="restart"/>
            <w:tcBorders>
              <w:bottom w:val="nil"/>
              <w:right w:val="single" w:color="000000" w:sz="6" w:space="0"/>
            </w:tcBorders>
          </w:tcPr>
          <w:p w14:paraId="17789932">
            <w:pPr>
              <w:pStyle w:val="14"/>
              <w:spacing w:before="232" w:line="220" w:lineRule="auto"/>
              <w:ind w:left="260"/>
              <w:rPr>
                <w:rFonts w:hint="eastAsia"/>
              </w:rPr>
            </w:pPr>
            <w:r>
              <w:rPr>
                <w:spacing w:val="-2"/>
              </w:rPr>
              <w:t>每周</w:t>
            </w:r>
          </w:p>
        </w:tc>
      </w:tr>
      <w:tr w14:paraId="6020B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38" w:type="dxa"/>
            <w:tcBorders>
              <w:left w:val="single" w:color="000000" w:sz="6" w:space="0"/>
            </w:tcBorders>
          </w:tcPr>
          <w:p w14:paraId="114BF1E3">
            <w:pPr>
              <w:pStyle w:val="14"/>
              <w:spacing w:before="73" w:line="237" w:lineRule="auto"/>
              <w:ind w:left="171"/>
              <w:rPr>
                <w:rFonts w:hint="eastAsia"/>
              </w:rPr>
            </w:pPr>
            <w:r>
              <w:t>4</w:t>
            </w:r>
          </w:p>
        </w:tc>
        <w:tc>
          <w:tcPr>
            <w:tcW w:w="1704" w:type="dxa"/>
          </w:tcPr>
          <w:p w14:paraId="298B4F6F">
            <w:pPr>
              <w:pStyle w:val="14"/>
              <w:spacing w:before="73" w:line="220" w:lineRule="auto"/>
              <w:ind w:left="402"/>
              <w:rPr>
                <w:rFonts w:hint="eastAsia"/>
              </w:rPr>
            </w:pPr>
            <w:r>
              <w:rPr>
                <w:spacing w:val="-2"/>
              </w:rPr>
              <w:t>数据一致性</w:t>
            </w:r>
          </w:p>
        </w:tc>
        <w:tc>
          <w:tcPr>
            <w:tcW w:w="6361" w:type="dxa"/>
          </w:tcPr>
          <w:p w14:paraId="6073111E">
            <w:pPr>
              <w:pStyle w:val="14"/>
              <w:spacing w:before="73" w:line="219" w:lineRule="auto"/>
              <w:ind w:left="1116"/>
              <w:rPr>
                <w:rFonts w:hint="eastAsia"/>
                <w:lang w:eastAsia="zh-CN"/>
              </w:rPr>
            </w:pPr>
            <w:r>
              <w:rPr>
                <w:spacing w:val="-1"/>
                <w:lang w:eastAsia="zh-CN"/>
              </w:rPr>
              <w:t>数据采集软件上原始数据与上传到平台端的数据一致</w:t>
            </w:r>
          </w:p>
        </w:tc>
        <w:tc>
          <w:tcPr>
            <w:tcW w:w="877" w:type="dxa"/>
            <w:vMerge w:val="continue"/>
            <w:tcBorders>
              <w:top w:val="nil"/>
              <w:right w:val="single" w:color="000000" w:sz="6" w:space="0"/>
            </w:tcBorders>
          </w:tcPr>
          <w:p w14:paraId="396483CA">
            <w:pPr>
              <w:rPr>
                <w:lang w:eastAsia="zh-CN"/>
              </w:rPr>
            </w:pPr>
          </w:p>
        </w:tc>
      </w:tr>
      <w:tr w14:paraId="0A632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38" w:type="dxa"/>
            <w:tcBorders>
              <w:left w:val="single" w:color="000000" w:sz="6" w:space="0"/>
            </w:tcBorders>
          </w:tcPr>
          <w:p w14:paraId="625A561C">
            <w:pPr>
              <w:pStyle w:val="14"/>
              <w:spacing w:before="74" w:line="236" w:lineRule="auto"/>
              <w:ind w:left="175"/>
              <w:rPr>
                <w:rFonts w:hint="eastAsia"/>
              </w:rPr>
            </w:pPr>
            <w:r>
              <w:t>5</w:t>
            </w:r>
          </w:p>
        </w:tc>
        <w:tc>
          <w:tcPr>
            <w:tcW w:w="1704" w:type="dxa"/>
          </w:tcPr>
          <w:p w14:paraId="3EA65B05">
            <w:pPr>
              <w:pStyle w:val="14"/>
              <w:spacing w:before="74" w:line="220" w:lineRule="auto"/>
              <w:ind w:left="491"/>
              <w:rPr>
                <w:rFonts w:hint="eastAsia"/>
              </w:rPr>
            </w:pPr>
            <w:r>
              <w:rPr>
                <w:spacing w:val="-2"/>
              </w:rPr>
              <w:t>数据备份</w:t>
            </w:r>
          </w:p>
        </w:tc>
        <w:tc>
          <w:tcPr>
            <w:tcW w:w="6361" w:type="dxa"/>
          </w:tcPr>
          <w:p w14:paraId="0EFEA968">
            <w:pPr>
              <w:pStyle w:val="14"/>
              <w:spacing w:before="74" w:line="220" w:lineRule="auto"/>
              <w:ind w:left="2466"/>
              <w:rPr>
                <w:rFonts w:hint="eastAsia"/>
              </w:rPr>
            </w:pPr>
            <w:r>
              <w:rPr>
                <w:spacing w:val="-1"/>
              </w:rPr>
              <w:t>站点原始数据备份</w:t>
            </w:r>
          </w:p>
        </w:tc>
        <w:tc>
          <w:tcPr>
            <w:tcW w:w="877" w:type="dxa"/>
            <w:vMerge w:val="restart"/>
            <w:tcBorders>
              <w:bottom w:val="nil"/>
              <w:right w:val="single" w:color="000000" w:sz="6" w:space="0"/>
            </w:tcBorders>
          </w:tcPr>
          <w:p w14:paraId="5AB5C569">
            <w:pPr>
              <w:pStyle w:val="14"/>
              <w:spacing w:before="235" w:line="220" w:lineRule="auto"/>
              <w:ind w:left="260"/>
              <w:rPr>
                <w:rFonts w:hint="eastAsia"/>
              </w:rPr>
            </w:pPr>
            <w:r>
              <w:rPr>
                <w:spacing w:val="-2"/>
              </w:rPr>
              <w:t>每月</w:t>
            </w:r>
          </w:p>
        </w:tc>
      </w:tr>
      <w:tr w14:paraId="557C9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38" w:type="dxa"/>
            <w:tcBorders>
              <w:left w:val="single" w:color="000000" w:sz="6" w:space="0"/>
              <w:bottom w:val="single" w:color="000000" w:sz="6" w:space="0"/>
            </w:tcBorders>
          </w:tcPr>
          <w:p w14:paraId="185CE8E9">
            <w:pPr>
              <w:pStyle w:val="14"/>
              <w:spacing w:before="76" w:line="238" w:lineRule="auto"/>
              <w:ind w:left="173"/>
              <w:rPr>
                <w:rFonts w:hint="eastAsia"/>
              </w:rPr>
            </w:pPr>
            <w:r>
              <w:t>6</w:t>
            </w:r>
          </w:p>
        </w:tc>
        <w:tc>
          <w:tcPr>
            <w:tcW w:w="1704" w:type="dxa"/>
            <w:tcBorders>
              <w:bottom w:val="single" w:color="000000" w:sz="6" w:space="0"/>
            </w:tcBorders>
          </w:tcPr>
          <w:p w14:paraId="3F60018B">
            <w:pPr>
              <w:pStyle w:val="14"/>
              <w:spacing w:before="77" w:line="220" w:lineRule="auto"/>
              <w:ind w:left="490"/>
              <w:rPr>
                <w:rFonts w:hint="eastAsia"/>
              </w:rPr>
            </w:pPr>
            <w:r>
              <w:rPr>
                <w:spacing w:val="-2"/>
              </w:rPr>
              <w:t>通讯装置</w:t>
            </w:r>
          </w:p>
        </w:tc>
        <w:tc>
          <w:tcPr>
            <w:tcW w:w="6361" w:type="dxa"/>
            <w:tcBorders>
              <w:bottom w:val="single" w:color="000000" w:sz="6" w:space="0"/>
            </w:tcBorders>
          </w:tcPr>
          <w:p w14:paraId="61281599">
            <w:pPr>
              <w:pStyle w:val="14"/>
              <w:spacing w:before="77" w:line="220" w:lineRule="auto"/>
              <w:ind w:left="2374"/>
              <w:rPr>
                <w:rFonts w:hint="eastAsia"/>
              </w:rPr>
            </w:pPr>
            <w:r>
              <w:rPr>
                <w:spacing w:val="-1"/>
              </w:rPr>
              <w:t>通讯指示灯工作正常</w:t>
            </w:r>
          </w:p>
        </w:tc>
        <w:tc>
          <w:tcPr>
            <w:tcW w:w="877" w:type="dxa"/>
            <w:vMerge w:val="continue"/>
            <w:tcBorders>
              <w:top w:val="nil"/>
              <w:bottom w:val="single" w:color="000000" w:sz="6" w:space="0"/>
              <w:right w:val="single" w:color="000000" w:sz="6" w:space="0"/>
            </w:tcBorders>
          </w:tcPr>
          <w:p w14:paraId="59D18232"/>
        </w:tc>
      </w:tr>
      <w:tr w14:paraId="40686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380" w:type="dxa"/>
            <w:gridSpan w:val="4"/>
            <w:tcBorders>
              <w:top w:val="single" w:color="000000" w:sz="6" w:space="0"/>
              <w:left w:val="single" w:color="000000" w:sz="6" w:space="0"/>
              <w:bottom w:val="single" w:color="000000" w:sz="6" w:space="0"/>
              <w:right w:val="single" w:color="000000" w:sz="6" w:space="0"/>
            </w:tcBorders>
          </w:tcPr>
          <w:p w14:paraId="28899010">
            <w:pPr>
              <w:pStyle w:val="14"/>
              <w:spacing w:before="76" w:line="219" w:lineRule="auto"/>
              <w:ind w:left="375"/>
              <w:rPr>
                <w:rFonts w:hint="eastAsia"/>
                <w:lang w:eastAsia="zh-CN"/>
              </w:rPr>
            </w:pPr>
            <w:r>
              <w:rPr>
                <w:rFonts w:ascii="黑体" w:hAnsi="黑体" w:eastAsia="黑体" w:cs="黑体"/>
                <w:spacing w:val="-1"/>
                <w:lang w:eastAsia="zh-CN"/>
              </w:rPr>
              <w:t>注：</w:t>
            </w:r>
            <w:r>
              <w:rPr>
                <w:spacing w:val="-1"/>
                <w:lang w:eastAsia="zh-CN"/>
              </w:rPr>
              <w:t>数据异常等关键情况可根据实际要求形成记录表。</w:t>
            </w:r>
          </w:p>
        </w:tc>
      </w:tr>
    </w:tbl>
    <w:p w14:paraId="00EF69CF">
      <w:pPr>
        <w:spacing w:line="294" w:lineRule="auto"/>
        <w:rPr>
          <w:lang w:eastAsia="zh-CN"/>
        </w:rPr>
      </w:pPr>
    </w:p>
    <w:p w14:paraId="7BBAD8CD">
      <w:pPr>
        <w:pStyle w:val="3"/>
        <w:spacing w:before="276" w:line="254" w:lineRule="exact"/>
        <w:ind w:left="1"/>
        <w:outlineLvl w:val="0"/>
        <w:rPr>
          <w:rFonts w:hint="eastAsia"/>
          <w:color w:val="231F20"/>
          <w:spacing w:val="12"/>
          <w:position w:val="1"/>
          <w:sz w:val="24"/>
          <w:szCs w:val="24"/>
          <w:lang w:eastAsia="zh-CN"/>
        </w:rPr>
      </w:pPr>
      <w:bookmarkStart w:id="51" w:name="_Toc402"/>
      <w:r>
        <w:rPr>
          <w:rFonts w:hint="eastAsia"/>
          <w:color w:val="231F20"/>
          <w:spacing w:val="12"/>
          <w:position w:val="1"/>
          <w:sz w:val="24"/>
          <w:szCs w:val="24"/>
          <w:lang w:eastAsia="zh-CN"/>
        </w:rPr>
        <w:t>10 中心计算机室、质量保证实验室及系统支持实验室维护</w:t>
      </w:r>
      <w:bookmarkEnd w:id="51"/>
    </w:p>
    <w:p w14:paraId="4A1C2FED">
      <w:pPr>
        <w:spacing w:line="304" w:lineRule="auto"/>
        <w:rPr>
          <w:lang w:eastAsia="zh-CN"/>
        </w:rPr>
      </w:pPr>
    </w:p>
    <w:p w14:paraId="36677B6D">
      <w:pPr>
        <w:spacing w:before="69" w:line="219" w:lineRule="auto"/>
        <w:ind w:left="447"/>
        <w:rPr>
          <w:rFonts w:hint="eastAsia" w:ascii="宋体" w:hAnsi="宋体" w:eastAsia="宋体" w:cs="宋体"/>
          <w:lang w:eastAsia="zh-CN"/>
        </w:rPr>
      </w:pPr>
      <w:r>
        <w:rPr>
          <w:rFonts w:ascii="宋体" w:hAnsi="宋体" w:eastAsia="宋体" w:cs="宋体"/>
          <w:spacing w:val="-2"/>
          <w:lang w:eastAsia="zh-CN"/>
        </w:rPr>
        <w:t>应按</w:t>
      </w:r>
      <w:r>
        <w:rPr>
          <w:rFonts w:ascii="宋体" w:hAnsi="宋体" w:eastAsia="宋体" w:cs="宋体"/>
          <w:spacing w:val="-49"/>
          <w:lang w:eastAsia="zh-CN"/>
        </w:rPr>
        <w:t xml:space="preserve"> </w:t>
      </w:r>
      <w:r>
        <w:rPr>
          <w:rFonts w:ascii="宋体" w:hAnsi="宋体" w:eastAsia="宋体" w:cs="宋体"/>
          <w:spacing w:val="-2"/>
          <w:lang w:eastAsia="zh-CN"/>
        </w:rPr>
        <w:t>HJ 818—2018</w:t>
      </w:r>
      <w:r>
        <w:rPr>
          <w:rFonts w:ascii="宋体" w:hAnsi="宋体" w:eastAsia="宋体" w:cs="宋体"/>
          <w:spacing w:val="-27"/>
          <w:lang w:eastAsia="zh-CN"/>
        </w:rPr>
        <w:t xml:space="preserve"> </w:t>
      </w:r>
      <w:r>
        <w:rPr>
          <w:rFonts w:ascii="宋体" w:hAnsi="宋体" w:eastAsia="宋体" w:cs="宋体"/>
          <w:spacing w:val="-2"/>
          <w:lang w:eastAsia="zh-CN"/>
        </w:rPr>
        <w:t>中 5.2.3、5.2.4、5.2.5</w:t>
      </w:r>
      <w:r>
        <w:rPr>
          <w:rFonts w:ascii="宋体" w:hAnsi="宋体" w:eastAsia="宋体" w:cs="宋体"/>
          <w:spacing w:val="-29"/>
          <w:lang w:eastAsia="zh-CN"/>
        </w:rPr>
        <w:t xml:space="preserve"> </w:t>
      </w:r>
      <w:r>
        <w:rPr>
          <w:rFonts w:ascii="宋体" w:hAnsi="宋体" w:eastAsia="宋体" w:cs="宋体"/>
          <w:spacing w:val="-2"/>
          <w:lang w:eastAsia="zh-CN"/>
        </w:rPr>
        <w:t>的</w:t>
      </w:r>
      <w:r>
        <w:rPr>
          <w:rFonts w:ascii="宋体" w:hAnsi="宋体" w:eastAsia="宋体" w:cs="宋体"/>
          <w:spacing w:val="-3"/>
          <w:lang w:eastAsia="zh-CN"/>
        </w:rPr>
        <w:t>要求执行。</w:t>
      </w:r>
    </w:p>
    <w:p w14:paraId="3AF6E6C1">
      <w:pPr>
        <w:spacing w:line="304" w:lineRule="auto"/>
        <w:rPr>
          <w:lang w:eastAsia="zh-CN"/>
        </w:rPr>
      </w:pPr>
    </w:p>
    <w:p w14:paraId="2CFF5201">
      <w:pPr>
        <w:pStyle w:val="3"/>
        <w:spacing w:before="276" w:line="254" w:lineRule="exact"/>
        <w:ind w:left="1"/>
        <w:outlineLvl w:val="0"/>
        <w:rPr>
          <w:rFonts w:hint="eastAsia"/>
          <w:color w:val="231F20"/>
          <w:spacing w:val="12"/>
          <w:position w:val="1"/>
          <w:sz w:val="24"/>
          <w:szCs w:val="24"/>
          <w:lang w:eastAsia="zh-CN"/>
        </w:rPr>
      </w:pPr>
      <w:bookmarkStart w:id="52" w:name="_Toc30378"/>
      <w:r>
        <w:rPr>
          <w:rFonts w:hint="eastAsia"/>
          <w:color w:val="231F20"/>
          <w:spacing w:val="12"/>
          <w:position w:val="1"/>
          <w:sz w:val="24"/>
          <w:szCs w:val="24"/>
          <w:lang w:eastAsia="zh-CN"/>
        </w:rPr>
        <w:t>11 数据维护</w:t>
      </w:r>
      <w:bookmarkEnd w:id="52"/>
    </w:p>
    <w:p w14:paraId="59F9CCAC">
      <w:pPr>
        <w:spacing w:line="303" w:lineRule="auto"/>
        <w:rPr>
          <w:lang w:eastAsia="zh-CN"/>
        </w:rPr>
      </w:pPr>
    </w:p>
    <w:p w14:paraId="5F2DDA4B">
      <w:pPr>
        <w:pStyle w:val="3"/>
        <w:spacing w:before="69" w:line="220" w:lineRule="auto"/>
        <w:ind w:left="23"/>
        <w:outlineLvl w:val="2"/>
        <w:rPr>
          <w:rFonts w:hint="eastAsia"/>
          <w:sz w:val="21"/>
          <w:szCs w:val="21"/>
          <w:lang w:eastAsia="zh-CN"/>
        </w:rPr>
      </w:pPr>
      <w:bookmarkStart w:id="53" w:name="_Toc19215"/>
      <w:r>
        <w:rPr>
          <w:rFonts w:hint="eastAsia"/>
          <w:spacing w:val="-4"/>
          <w:position w:val="2"/>
          <w:sz w:val="21"/>
          <w:szCs w:val="21"/>
          <w:lang w:eastAsia="zh-CN"/>
        </w:rPr>
        <w:t xml:space="preserve">11.1 </w:t>
      </w:r>
      <w:r>
        <w:rPr>
          <w:rFonts w:hint="eastAsia"/>
          <w:spacing w:val="-4"/>
          <w:position w:val="-1"/>
          <w:sz w:val="21"/>
          <w:szCs w:val="21"/>
          <w:lang w:eastAsia="zh-CN"/>
        </w:rPr>
        <w:t>数据审核维护</w:t>
      </w:r>
      <w:bookmarkEnd w:id="53"/>
    </w:p>
    <w:p w14:paraId="7D1C5A17">
      <w:pPr>
        <w:spacing w:before="217" w:line="221" w:lineRule="auto"/>
        <w:ind w:left="447"/>
        <w:rPr>
          <w:rFonts w:hint="eastAsia" w:ascii="宋体" w:hAnsi="宋体" w:eastAsia="宋体" w:cs="宋体"/>
          <w:lang w:eastAsia="zh-CN"/>
        </w:rPr>
      </w:pPr>
      <w:r>
        <w:rPr>
          <w:rFonts w:ascii="宋体" w:hAnsi="宋体" w:eastAsia="宋体" w:cs="宋体"/>
          <w:lang w:eastAsia="zh-CN"/>
        </w:rPr>
        <w:t>应对数据的完整性、空间一致性、历史一致性、数值异常/离群等进行</w:t>
      </w:r>
      <w:r>
        <w:rPr>
          <w:rFonts w:ascii="宋体" w:hAnsi="宋体" w:eastAsia="宋体" w:cs="宋体"/>
          <w:spacing w:val="-1"/>
          <w:lang w:eastAsia="zh-CN"/>
        </w:rPr>
        <w:t>审核：</w:t>
      </w:r>
    </w:p>
    <w:p w14:paraId="43B9254F">
      <w:pPr>
        <w:spacing w:before="61" w:line="221" w:lineRule="auto"/>
        <w:ind w:left="453"/>
        <w:rPr>
          <w:rFonts w:hint="eastAsia" w:ascii="宋体" w:hAnsi="宋体" w:eastAsia="宋体" w:cs="宋体"/>
          <w:lang w:eastAsia="zh-CN"/>
        </w:rPr>
      </w:pPr>
      <w:r>
        <w:rPr>
          <w:rFonts w:ascii="宋体" w:hAnsi="宋体" w:eastAsia="宋体" w:cs="宋体"/>
          <w:spacing w:val="-1"/>
          <w:lang w:eastAsia="zh-CN"/>
        </w:rPr>
        <w:t>a)  完整性审核：主要审核小时数据、日数据、月数据和年数据的完整性；</w:t>
      </w:r>
    </w:p>
    <w:p w14:paraId="30D91267">
      <w:pPr>
        <w:spacing w:before="262" w:line="221" w:lineRule="auto"/>
        <w:ind w:left="448"/>
        <w:rPr>
          <w:rFonts w:hint="eastAsia" w:ascii="宋体" w:hAnsi="宋体" w:eastAsia="宋体" w:cs="宋体"/>
          <w:lang w:eastAsia="zh-CN"/>
        </w:rPr>
      </w:pPr>
      <w:r>
        <w:rPr>
          <w:rFonts w:ascii="宋体" w:hAnsi="宋体" w:eastAsia="宋体" w:cs="宋体"/>
          <w:lang w:eastAsia="zh-CN"/>
        </w:rPr>
        <w:t>b)  空间一致性审核：对比多个站点相同污染</w:t>
      </w:r>
      <w:r>
        <w:rPr>
          <w:rFonts w:ascii="宋体" w:hAnsi="宋体" w:eastAsia="宋体" w:cs="宋体"/>
          <w:spacing w:val="-1"/>
          <w:lang w:eastAsia="zh-CN"/>
        </w:rPr>
        <w:t>物浓度的时间序列，判断数据有效性；</w:t>
      </w:r>
    </w:p>
    <w:p w14:paraId="12A3D6EE">
      <w:pPr>
        <w:spacing w:before="60" w:line="221" w:lineRule="auto"/>
        <w:ind w:left="456"/>
        <w:rPr>
          <w:rFonts w:hint="eastAsia" w:ascii="宋体" w:hAnsi="宋体" w:eastAsia="宋体" w:cs="宋体"/>
          <w:lang w:eastAsia="zh-CN"/>
        </w:rPr>
      </w:pPr>
      <w:r>
        <w:rPr>
          <w:rFonts w:ascii="宋体" w:hAnsi="宋体" w:eastAsia="宋体" w:cs="宋体"/>
          <w:spacing w:val="-1"/>
          <w:lang w:eastAsia="zh-CN"/>
        </w:rPr>
        <w:t>c)  历史一致性审核：主要涉及数据界限值审核、数据相关性审核、数据合理性审核；</w:t>
      </w:r>
    </w:p>
    <w:p w14:paraId="32793650">
      <w:pPr>
        <w:spacing w:before="62" w:line="247" w:lineRule="auto"/>
        <w:ind w:left="879" w:right="16" w:hanging="423"/>
        <w:rPr>
          <w:rFonts w:hint="eastAsia" w:ascii="宋体" w:hAnsi="宋体" w:eastAsia="宋体" w:cs="宋体"/>
          <w:lang w:eastAsia="zh-CN"/>
        </w:rPr>
      </w:pPr>
      <w:r>
        <w:rPr>
          <w:rFonts w:ascii="宋体" w:hAnsi="宋体" w:eastAsia="宋体" w:cs="宋体"/>
          <w:spacing w:val="-1"/>
          <w:lang w:eastAsia="zh-CN"/>
        </w:rPr>
        <w:t>d)  异常数据审核与处理：异常数据处理方法</w:t>
      </w:r>
      <w:r>
        <w:rPr>
          <w:rFonts w:ascii="宋体" w:hAnsi="宋体" w:eastAsia="宋体" w:cs="宋体"/>
          <w:spacing w:val="-2"/>
          <w:lang w:eastAsia="zh-CN"/>
        </w:rPr>
        <w:t>见表</w:t>
      </w:r>
      <w:r>
        <w:rPr>
          <w:rFonts w:hint="eastAsia" w:ascii="宋体" w:hAnsi="宋体" w:eastAsia="宋体" w:cs="宋体"/>
          <w:spacing w:val="-42"/>
          <w:lang w:val="en-US" w:eastAsia="zh-CN"/>
        </w:rPr>
        <w:t>7</w:t>
      </w:r>
      <w:r>
        <w:rPr>
          <w:rFonts w:ascii="宋体" w:hAnsi="宋体" w:eastAsia="宋体" w:cs="宋体"/>
          <w:spacing w:val="-2"/>
          <w:lang w:eastAsia="zh-CN"/>
        </w:rPr>
        <w:t>。审核数据的结果一般为有效数据、存疑数据</w:t>
      </w:r>
      <w:r>
        <w:rPr>
          <w:rFonts w:ascii="宋体" w:hAnsi="宋体" w:eastAsia="宋体" w:cs="宋体"/>
          <w:lang w:eastAsia="zh-CN"/>
        </w:rPr>
        <w:t xml:space="preserve"> </w:t>
      </w:r>
      <w:r>
        <w:rPr>
          <w:rFonts w:ascii="宋体" w:hAnsi="宋体" w:eastAsia="宋体" w:cs="宋体"/>
          <w:spacing w:val="-1"/>
          <w:lang w:eastAsia="zh-CN"/>
        </w:rPr>
        <w:t>和无效数据三种。</w:t>
      </w:r>
    </w:p>
    <w:p w14:paraId="6F256A56">
      <w:pPr>
        <w:spacing w:before="60" w:line="221" w:lineRule="auto"/>
        <w:ind w:left="449"/>
        <w:rPr>
          <w:rFonts w:hint="eastAsia" w:ascii="宋体" w:hAnsi="宋体" w:eastAsia="宋体" w:cs="宋体"/>
          <w:lang w:eastAsia="zh-CN"/>
        </w:rPr>
      </w:pPr>
      <w:r>
        <w:rPr>
          <w:rFonts w:ascii="宋体" w:hAnsi="宋体" w:eastAsia="宋体" w:cs="宋体"/>
          <w:spacing w:val="-1"/>
          <w:lang w:eastAsia="zh-CN"/>
        </w:rPr>
        <w:t>数据处理流程图见图1。</w:t>
      </w:r>
    </w:p>
    <w:p w14:paraId="096D45D4">
      <w:pPr>
        <w:spacing w:line="478" w:lineRule="auto"/>
        <w:rPr>
          <w:lang w:eastAsia="zh-CN"/>
        </w:rPr>
      </w:pPr>
    </w:p>
    <w:p w14:paraId="401C8EBD">
      <w:pPr>
        <w:spacing w:before="49" w:line="221" w:lineRule="auto"/>
        <w:ind w:left="6310"/>
        <w:rPr>
          <w:rFonts w:hint="eastAsia" w:ascii="宋体" w:hAnsi="宋体" w:eastAsia="宋体" w:cs="宋体"/>
          <w:sz w:val="15"/>
          <w:szCs w:val="15"/>
          <w:lang w:eastAsia="zh-CN"/>
        </w:rPr>
      </w:pPr>
      <w:r>
        <w:drawing>
          <wp:anchor distT="0" distB="0" distL="0" distR="0" simplePos="0" relativeHeight="251664384" behindDoc="1" locked="0" layoutInCell="1" allowOverlap="1">
            <wp:simplePos x="0" y="0"/>
            <wp:positionH relativeFrom="column">
              <wp:posOffset>1047115</wp:posOffset>
            </wp:positionH>
            <wp:positionV relativeFrom="paragraph">
              <wp:posOffset>-57150</wp:posOffset>
            </wp:positionV>
            <wp:extent cx="4629785" cy="1077595"/>
            <wp:effectExtent l="0" t="0" r="18415" b="8255"/>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4"/>
                    <a:stretch>
                      <a:fillRect/>
                    </a:stretch>
                  </pic:blipFill>
                  <pic:spPr>
                    <a:xfrm>
                      <a:off x="0" y="0"/>
                      <a:ext cx="4629911" cy="1077303"/>
                    </a:xfrm>
                    <a:prstGeom prst="rect">
                      <a:avLst/>
                    </a:prstGeom>
                  </pic:spPr>
                </pic:pic>
              </a:graphicData>
            </a:graphic>
          </wp:anchor>
        </w:drawing>
      </w:r>
      <w:r>
        <mc:AlternateContent>
          <mc:Choice Requires="wps">
            <w:drawing>
              <wp:anchor distT="0" distB="0" distL="114300" distR="114300" simplePos="0" relativeHeight="251666432" behindDoc="0" locked="0" layoutInCell="1" allowOverlap="1">
                <wp:simplePos x="0" y="0"/>
                <wp:positionH relativeFrom="column">
                  <wp:posOffset>2790825</wp:posOffset>
                </wp:positionH>
                <wp:positionV relativeFrom="paragraph">
                  <wp:posOffset>18415</wp:posOffset>
                </wp:positionV>
                <wp:extent cx="212090" cy="14033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12090" cy="140335"/>
                        </a:xfrm>
                        <a:prstGeom prst="rect">
                          <a:avLst/>
                        </a:prstGeom>
                        <a:noFill/>
                        <a:ln>
                          <a:noFill/>
                        </a:ln>
                      </wps:spPr>
                      <wps:txbx>
                        <w:txbxContent>
                          <w:p w14:paraId="52EF1CEC">
                            <w:pPr>
                              <w:spacing w:before="19" w:line="222" w:lineRule="auto"/>
                              <w:ind w:left="20"/>
                              <w:rPr>
                                <w:rFonts w:hint="eastAsia" w:ascii="宋体" w:hAnsi="宋体" w:eastAsia="宋体" w:cs="宋体"/>
                                <w:sz w:val="15"/>
                                <w:szCs w:val="15"/>
                              </w:rPr>
                            </w:pPr>
                            <w:r>
                              <w:rPr>
                                <w:rFonts w:ascii="宋体" w:hAnsi="宋体" w:eastAsia="宋体" w:cs="宋体"/>
                                <w:spacing w:val="-2"/>
                                <w:sz w:val="15"/>
                                <w:szCs w:val="15"/>
                              </w:rPr>
                              <w:t>正常</w:t>
                            </w:r>
                          </w:p>
                        </w:txbxContent>
                      </wps:txbx>
                      <wps:bodyPr lIns="0" tIns="0" rIns="0" bIns="0" upright="1"/>
                    </wps:wsp>
                  </a:graphicData>
                </a:graphic>
              </wp:anchor>
            </w:drawing>
          </mc:Choice>
          <mc:Fallback>
            <w:pict>
              <v:shape id="_x0000_s1026" o:spid="_x0000_s1026" o:spt="202" type="#_x0000_t202" style="position:absolute;left:0pt;margin-left:219.75pt;margin-top:1.45pt;height:11.05pt;width:16.7pt;z-index:251666432;mso-width-relative:page;mso-height-relative:page;" filled="f" stroked="f" coordsize="21600,21600" o:gfxdata="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0DlQ11wAAAAgBAAAPAAAAAAAAAAEAIAAAACIAAABkcnMvZG93bnJldi54bWxQSwECFAAU&#10;AAAACACHTuJAe706DLkBAABxAwAADgAAAAAAAAABACAAAAAmAQAAZHJzL2Uyb0RvYy54bWxQSwUG&#10;AAAAAAYABgBZAQAAUQUAAAAA&#10;">
                <v:fill on="f" focussize="0,0"/>
                <v:stroke on="f"/>
                <v:imagedata o:title=""/>
                <o:lock v:ext="edit" aspectratio="f"/>
                <v:textbox inset="0mm,0mm,0mm,0mm">
                  <w:txbxContent>
                    <w:p w14:paraId="52EF1CEC">
                      <w:pPr>
                        <w:spacing w:before="19" w:line="222" w:lineRule="auto"/>
                        <w:ind w:left="20"/>
                        <w:rPr>
                          <w:rFonts w:hint="eastAsia" w:ascii="宋体" w:hAnsi="宋体" w:eastAsia="宋体" w:cs="宋体"/>
                          <w:sz w:val="15"/>
                          <w:szCs w:val="15"/>
                        </w:rPr>
                      </w:pPr>
                      <w:r>
                        <w:rPr>
                          <w:rFonts w:ascii="宋体" w:hAnsi="宋体" w:eastAsia="宋体" w:cs="宋体"/>
                          <w:spacing w:val="-2"/>
                          <w:sz w:val="15"/>
                          <w:szCs w:val="15"/>
                        </w:rPr>
                        <w:t>正常</w:t>
                      </w:r>
                    </w:p>
                  </w:txbxContent>
                </v:textbox>
              </v:shape>
            </w:pict>
          </mc:Fallback>
        </mc:AlternateContent>
      </w:r>
      <w:r>
        <w:rPr>
          <w:rFonts w:ascii="宋体" w:hAnsi="宋体" w:eastAsia="宋体" w:cs="宋体"/>
          <w:spacing w:val="-1"/>
          <w:sz w:val="15"/>
          <w:szCs w:val="15"/>
          <w:lang w:eastAsia="zh-CN"/>
        </w:rPr>
        <w:t>数据审核</w:t>
      </w:r>
    </w:p>
    <w:p w14:paraId="229CAF65">
      <w:pPr>
        <w:spacing w:line="464" w:lineRule="auto"/>
        <w:rPr>
          <w:lang w:eastAsia="zh-CN"/>
        </w:rPr>
      </w:pPr>
    </w:p>
    <w:p w14:paraId="70017B26">
      <w:pPr>
        <w:spacing w:before="49" w:line="221" w:lineRule="auto"/>
        <w:ind w:left="1938"/>
        <w:rPr>
          <w:rFonts w:hint="eastAsia" w:ascii="宋体" w:hAnsi="宋体" w:eastAsia="宋体" w:cs="宋体"/>
          <w:sz w:val="15"/>
          <w:szCs w:val="15"/>
          <w:lang w:eastAsia="zh-CN"/>
        </w:rPr>
      </w:pPr>
      <w:r>
        <w:rPr>
          <w:rFonts w:ascii="宋体" w:hAnsi="宋体" w:eastAsia="宋体" w:cs="宋体"/>
          <w:spacing w:val="-1"/>
          <w:sz w:val="15"/>
          <w:szCs w:val="15"/>
          <w:lang w:eastAsia="zh-CN"/>
        </w:rPr>
        <w:t>监测数据</w:t>
      </w:r>
    </w:p>
    <w:p w14:paraId="03DE4942">
      <w:pPr>
        <w:spacing w:line="303" w:lineRule="auto"/>
        <w:rPr>
          <w:lang w:eastAsia="zh-CN"/>
        </w:rPr>
      </w:pPr>
    </w:p>
    <w:p w14:paraId="01AD248C">
      <w:pPr>
        <w:spacing w:before="49" w:line="221" w:lineRule="auto"/>
        <w:ind w:left="6294"/>
        <w:rPr>
          <w:rFonts w:hint="eastAsia" w:ascii="宋体" w:hAnsi="宋体" w:eastAsia="宋体" w:cs="宋体"/>
          <w:sz w:val="15"/>
          <w:szCs w:val="15"/>
          <w:lang w:eastAsia="zh-CN"/>
        </w:rPr>
      </w:pPr>
      <w:r>
        <mc:AlternateContent>
          <mc:Choice Requires="wps">
            <w:drawing>
              <wp:anchor distT="0" distB="0" distL="114300" distR="114300" simplePos="0" relativeHeight="251665408" behindDoc="0" locked="0" layoutInCell="1" allowOverlap="1">
                <wp:simplePos x="0" y="0"/>
                <wp:positionH relativeFrom="column">
                  <wp:posOffset>2790190</wp:posOffset>
                </wp:positionH>
                <wp:positionV relativeFrom="paragraph">
                  <wp:posOffset>17780</wp:posOffset>
                </wp:positionV>
                <wp:extent cx="212725" cy="1397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12725" cy="139700"/>
                        </a:xfrm>
                        <a:prstGeom prst="rect">
                          <a:avLst/>
                        </a:prstGeom>
                        <a:noFill/>
                        <a:ln>
                          <a:noFill/>
                        </a:ln>
                      </wps:spPr>
                      <wps:txbx>
                        <w:txbxContent>
                          <w:p w14:paraId="2F47D869">
                            <w:pPr>
                              <w:spacing w:before="19" w:line="221" w:lineRule="auto"/>
                              <w:ind w:left="20"/>
                              <w:rPr>
                                <w:rFonts w:hint="eastAsia" w:ascii="宋体" w:hAnsi="宋体" w:eastAsia="宋体" w:cs="宋体"/>
                                <w:sz w:val="15"/>
                                <w:szCs w:val="15"/>
                              </w:rPr>
                            </w:pPr>
                            <w:r>
                              <w:rPr>
                                <w:rFonts w:ascii="宋体" w:hAnsi="宋体" w:eastAsia="宋体" w:cs="宋体"/>
                                <w:spacing w:val="-2"/>
                                <w:sz w:val="15"/>
                                <w:szCs w:val="15"/>
                              </w:rPr>
                              <w:t>异常</w:t>
                            </w:r>
                          </w:p>
                        </w:txbxContent>
                      </wps:txbx>
                      <wps:bodyPr lIns="0" tIns="0" rIns="0" bIns="0" upright="1"/>
                    </wps:wsp>
                  </a:graphicData>
                </a:graphic>
              </wp:anchor>
            </w:drawing>
          </mc:Choice>
          <mc:Fallback>
            <w:pict>
              <v:shape id="_x0000_s1026" o:spid="_x0000_s1026" o:spt="202" type="#_x0000_t202" style="position:absolute;left:0pt;margin-left:219.7pt;margin-top:1.4pt;height:11pt;width:16.75pt;z-index:251665408;mso-width-relative:page;mso-height-relative:page;" filled="f" stroked="f" coordsize="21600,21600" o:gfxdata="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kK8YvXAAAACAEAAA8AAAAAAAAAAQAgAAAAIgAAAGRycy9kb3ducmV2LnhtbFBLAQIU&#10;ABQAAAAIAIdO4kCfspk7uwEAAHEDAAAOAAAAAAAAAAEAIAAAACYBAABkcnMvZTJvRG9jLnhtbFBL&#10;BQYAAAAABgAGAFkBAABTBQAAAAA=&#10;">
                <v:fill on="f" focussize="0,0"/>
                <v:stroke on="f"/>
                <v:imagedata o:title=""/>
                <o:lock v:ext="edit" aspectratio="f"/>
                <v:textbox inset="0mm,0mm,0mm,0mm">
                  <w:txbxContent>
                    <w:p w14:paraId="2F47D869">
                      <w:pPr>
                        <w:spacing w:before="19" w:line="221" w:lineRule="auto"/>
                        <w:ind w:left="20"/>
                        <w:rPr>
                          <w:rFonts w:hint="eastAsia" w:ascii="宋体" w:hAnsi="宋体" w:eastAsia="宋体" w:cs="宋体"/>
                          <w:sz w:val="15"/>
                          <w:szCs w:val="15"/>
                        </w:rPr>
                      </w:pPr>
                      <w:r>
                        <w:rPr>
                          <w:rFonts w:ascii="宋体" w:hAnsi="宋体" w:eastAsia="宋体" w:cs="宋体"/>
                          <w:spacing w:val="-2"/>
                          <w:sz w:val="15"/>
                          <w:szCs w:val="15"/>
                        </w:rPr>
                        <w:t>异常</w:t>
                      </w:r>
                    </w:p>
                  </w:txbxContent>
                </v:textbox>
              </v:shape>
            </w:pict>
          </mc:Fallback>
        </mc:AlternateContent>
      </w:r>
      <w:r>
        <w:rPr>
          <w:rFonts w:ascii="宋体" w:hAnsi="宋体" w:eastAsia="宋体" w:cs="宋体"/>
          <w:spacing w:val="-1"/>
          <w:sz w:val="15"/>
          <w:szCs w:val="15"/>
          <w:lang w:eastAsia="zh-CN"/>
        </w:rPr>
        <w:t>查找原因，缺失数据补录，再审核</w:t>
      </w:r>
    </w:p>
    <w:p w14:paraId="6A5FD1D8">
      <w:pPr>
        <w:spacing w:line="351" w:lineRule="auto"/>
        <w:rPr>
          <w:lang w:eastAsia="zh-CN"/>
        </w:rPr>
      </w:pPr>
    </w:p>
    <w:p w14:paraId="79023425">
      <w:pPr>
        <w:spacing w:line="351" w:lineRule="auto"/>
        <w:rPr>
          <w:lang w:eastAsia="zh-CN"/>
        </w:rPr>
      </w:pPr>
    </w:p>
    <w:p w14:paraId="649756C4">
      <w:pPr>
        <w:pStyle w:val="3"/>
        <w:spacing w:before="68" w:line="219" w:lineRule="auto"/>
        <w:ind w:left="3717"/>
        <w:rPr>
          <w:rFonts w:hint="eastAsia"/>
          <w:sz w:val="21"/>
          <w:szCs w:val="21"/>
          <w:lang w:eastAsia="zh-CN"/>
        </w:rPr>
      </w:pPr>
      <w:r>
        <w:rPr>
          <w:spacing w:val="-2"/>
          <w:sz w:val="21"/>
          <w:szCs w:val="21"/>
          <w:lang w:eastAsia="zh-CN"/>
        </w:rPr>
        <w:t>图1  数据处理流程图</w:t>
      </w:r>
    </w:p>
    <w:p w14:paraId="1CE889A0">
      <w:pPr>
        <w:pStyle w:val="3"/>
        <w:spacing w:before="218" w:line="221" w:lineRule="auto"/>
        <w:ind w:left="3499"/>
        <w:rPr>
          <w:rFonts w:hint="eastAsia"/>
          <w:sz w:val="21"/>
          <w:szCs w:val="21"/>
          <w:lang w:eastAsia="zh-CN"/>
        </w:rPr>
      </w:pPr>
      <w:r>
        <w:rPr>
          <w:spacing w:val="-1"/>
          <w:sz w:val="21"/>
          <w:szCs w:val="21"/>
          <w:lang w:eastAsia="zh-CN"/>
        </w:rPr>
        <w:t>表</w:t>
      </w:r>
      <w:r>
        <w:rPr>
          <w:rFonts w:hint="eastAsia"/>
          <w:spacing w:val="-1"/>
          <w:sz w:val="21"/>
          <w:szCs w:val="21"/>
          <w:lang w:val="en-US" w:eastAsia="zh-CN"/>
        </w:rPr>
        <w:t>7</w:t>
      </w:r>
      <w:r>
        <w:rPr>
          <w:spacing w:val="-1"/>
          <w:sz w:val="21"/>
          <w:szCs w:val="21"/>
          <w:lang w:eastAsia="zh-CN"/>
        </w:rPr>
        <w:t xml:space="preserve">  异常数据审核与处理</w:t>
      </w:r>
    </w:p>
    <w:p w14:paraId="1FF49299">
      <w:pPr>
        <w:spacing w:line="166" w:lineRule="exact"/>
        <w:rPr>
          <w:lang w:eastAsia="zh-CN"/>
        </w:rPr>
      </w:pPr>
    </w:p>
    <w:tbl>
      <w:tblPr>
        <w:tblStyle w:val="1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6"/>
        <w:gridCol w:w="989"/>
        <w:gridCol w:w="2876"/>
        <w:gridCol w:w="2502"/>
        <w:gridCol w:w="1417"/>
        <w:gridCol w:w="565"/>
        <w:gridCol w:w="585"/>
      </w:tblGrid>
      <w:tr w14:paraId="12808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46" w:type="dxa"/>
            <w:tcBorders>
              <w:top w:val="single" w:color="000000" w:sz="6" w:space="0"/>
              <w:left w:val="single" w:color="000000" w:sz="6" w:space="0"/>
              <w:bottom w:val="single" w:color="000000" w:sz="6" w:space="0"/>
            </w:tcBorders>
          </w:tcPr>
          <w:p w14:paraId="04A8B866">
            <w:pPr>
              <w:pStyle w:val="14"/>
              <w:spacing w:before="72" w:line="221" w:lineRule="auto"/>
              <w:ind w:left="39"/>
              <w:rPr>
                <w:rFonts w:hint="eastAsia"/>
              </w:rPr>
            </w:pPr>
            <w:r>
              <w:rPr>
                <w:spacing w:val="-2"/>
              </w:rPr>
              <w:t>序号</w:t>
            </w:r>
          </w:p>
        </w:tc>
        <w:tc>
          <w:tcPr>
            <w:tcW w:w="3865" w:type="dxa"/>
            <w:gridSpan w:val="2"/>
            <w:tcBorders>
              <w:top w:val="single" w:color="000000" w:sz="6" w:space="0"/>
              <w:bottom w:val="single" w:color="000000" w:sz="6" w:space="0"/>
            </w:tcBorders>
          </w:tcPr>
          <w:p w14:paraId="57B6D91A">
            <w:pPr>
              <w:pStyle w:val="14"/>
              <w:spacing w:before="72" w:line="220" w:lineRule="auto"/>
              <w:ind w:left="1571"/>
              <w:rPr>
                <w:rFonts w:hint="eastAsia"/>
              </w:rPr>
            </w:pPr>
            <w:r>
              <w:rPr>
                <w:spacing w:val="-2"/>
              </w:rPr>
              <w:t>异常数据</w:t>
            </w:r>
          </w:p>
        </w:tc>
        <w:tc>
          <w:tcPr>
            <w:tcW w:w="2502" w:type="dxa"/>
            <w:tcBorders>
              <w:top w:val="single" w:color="000000" w:sz="6" w:space="0"/>
              <w:bottom w:val="single" w:color="000000" w:sz="6" w:space="0"/>
            </w:tcBorders>
          </w:tcPr>
          <w:p w14:paraId="1CB38F31">
            <w:pPr>
              <w:pStyle w:val="14"/>
              <w:spacing w:before="73" w:line="220" w:lineRule="auto"/>
              <w:ind w:left="899"/>
              <w:rPr>
                <w:rFonts w:hint="eastAsia"/>
              </w:rPr>
            </w:pPr>
            <w:r>
              <w:rPr>
                <w:spacing w:val="-2"/>
              </w:rPr>
              <w:t>核查确认</w:t>
            </w:r>
          </w:p>
        </w:tc>
        <w:tc>
          <w:tcPr>
            <w:tcW w:w="1417" w:type="dxa"/>
            <w:tcBorders>
              <w:top w:val="single" w:color="000000" w:sz="6" w:space="0"/>
              <w:bottom w:val="single" w:color="000000" w:sz="6" w:space="0"/>
            </w:tcBorders>
          </w:tcPr>
          <w:p w14:paraId="2F890EFD">
            <w:pPr>
              <w:pStyle w:val="14"/>
              <w:spacing w:before="72" w:line="224" w:lineRule="auto"/>
              <w:ind w:left="539"/>
              <w:rPr>
                <w:rFonts w:hint="eastAsia"/>
              </w:rPr>
            </w:pPr>
            <w:r>
              <w:rPr>
                <w:spacing w:val="-3"/>
              </w:rPr>
              <w:t>处理</w:t>
            </w:r>
          </w:p>
        </w:tc>
        <w:tc>
          <w:tcPr>
            <w:tcW w:w="565" w:type="dxa"/>
            <w:tcBorders>
              <w:top w:val="single" w:color="000000" w:sz="6" w:space="0"/>
              <w:bottom w:val="single" w:color="000000" w:sz="6" w:space="0"/>
            </w:tcBorders>
          </w:tcPr>
          <w:p w14:paraId="3810BEA0">
            <w:pPr>
              <w:pStyle w:val="14"/>
              <w:spacing w:before="72" w:line="219" w:lineRule="auto"/>
              <w:jc w:val="right"/>
              <w:rPr>
                <w:rFonts w:hint="eastAsia"/>
              </w:rPr>
            </w:pPr>
            <w:r>
              <w:rPr>
                <w:spacing w:val="-3"/>
              </w:rPr>
              <w:t>高精度</w:t>
            </w:r>
          </w:p>
        </w:tc>
        <w:tc>
          <w:tcPr>
            <w:tcW w:w="585" w:type="dxa"/>
            <w:tcBorders>
              <w:top w:val="single" w:color="000000" w:sz="6" w:space="0"/>
              <w:bottom w:val="single" w:color="000000" w:sz="6" w:space="0"/>
              <w:right w:val="single" w:color="000000" w:sz="6" w:space="0"/>
            </w:tcBorders>
          </w:tcPr>
          <w:p w14:paraId="756DDB3C">
            <w:pPr>
              <w:pStyle w:val="14"/>
              <w:spacing w:before="72" w:line="219" w:lineRule="auto"/>
              <w:ind w:left="42"/>
              <w:rPr>
                <w:rFonts w:hint="eastAsia"/>
              </w:rPr>
            </w:pPr>
            <w:r>
              <w:rPr>
                <w:spacing w:val="-6"/>
              </w:rPr>
              <w:t>中精度</w:t>
            </w:r>
          </w:p>
        </w:tc>
      </w:tr>
      <w:tr w14:paraId="2EF81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446" w:type="dxa"/>
            <w:tcBorders>
              <w:top w:val="single" w:color="000000" w:sz="6" w:space="0"/>
              <w:left w:val="single" w:color="000000" w:sz="6" w:space="0"/>
            </w:tcBorders>
          </w:tcPr>
          <w:p w14:paraId="67F61306">
            <w:pPr>
              <w:pStyle w:val="14"/>
              <w:spacing w:before="218" w:line="241" w:lineRule="auto"/>
              <w:ind w:left="187"/>
              <w:rPr>
                <w:rFonts w:hint="eastAsia"/>
              </w:rPr>
            </w:pPr>
            <w:r>
              <w:t>1</w:t>
            </w:r>
          </w:p>
        </w:tc>
        <w:tc>
          <w:tcPr>
            <w:tcW w:w="989" w:type="dxa"/>
            <w:tcBorders>
              <w:top w:val="single" w:color="000000" w:sz="6" w:space="0"/>
            </w:tcBorders>
          </w:tcPr>
          <w:p w14:paraId="6644A8BD">
            <w:pPr>
              <w:pStyle w:val="14"/>
              <w:spacing w:before="217" w:line="220" w:lineRule="auto"/>
              <w:ind w:left="310"/>
              <w:rPr>
                <w:rFonts w:hint="eastAsia"/>
              </w:rPr>
            </w:pPr>
            <w:r>
              <w:rPr>
                <w:spacing w:val="-2"/>
              </w:rPr>
              <w:t>零值</w:t>
            </w:r>
          </w:p>
        </w:tc>
        <w:tc>
          <w:tcPr>
            <w:tcW w:w="2876" w:type="dxa"/>
            <w:tcBorders>
              <w:top w:val="single" w:color="000000" w:sz="6" w:space="0"/>
            </w:tcBorders>
          </w:tcPr>
          <w:p w14:paraId="730A5983">
            <w:pPr>
              <w:pStyle w:val="14"/>
              <w:spacing w:before="61" w:line="282" w:lineRule="auto"/>
              <w:ind w:left="4" w:right="3"/>
              <w:rPr>
                <w:rFonts w:hint="eastAsia"/>
                <w:lang w:eastAsia="zh-CN"/>
              </w:rPr>
            </w:pPr>
            <w:r>
              <w:rPr>
                <w:spacing w:val="10"/>
                <w:lang w:eastAsia="zh-CN"/>
              </w:rPr>
              <w:t>某时刻某个因子显示零值或者频繁</w:t>
            </w:r>
            <w:r>
              <w:rPr>
                <w:spacing w:val="12"/>
                <w:lang w:eastAsia="zh-CN"/>
              </w:rPr>
              <w:t xml:space="preserve"> </w:t>
            </w:r>
            <w:r>
              <w:rPr>
                <w:spacing w:val="-2"/>
                <w:lang w:eastAsia="zh-CN"/>
              </w:rPr>
              <w:t>零值</w:t>
            </w:r>
          </w:p>
        </w:tc>
        <w:tc>
          <w:tcPr>
            <w:tcW w:w="2502" w:type="dxa"/>
            <w:tcBorders>
              <w:top w:val="single" w:color="000000" w:sz="6" w:space="0"/>
            </w:tcBorders>
          </w:tcPr>
          <w:p w14:paraId="6F18E448">
            <w:pPr>
              <w:pStyle w:val="14"/>
              <w:spacing w:before="217" w:line="219" w:lineRule="auto"/>
              <w:ind w:left="11"/>
              <w:rPr>
                <w:rFonts w:hint="eastAsia"/>
                <w:lang w:eastAsia="zh-CN"/>
              </w:rPr>
            </w:pPr>
            <w:r>
              <w:rPr>
                <w:spacing w:val="-1"/>
                <w:lang w:eastAsia="zh-CN"/>
              </w:rPr>
              <w:t>核查仪器故障，数据传输情况</w:t>
            </w:r>
          </w:p>
        </w:tc>
        <w:tc>
          <w:tcPr>
            <w:tcW w:w="1417" w:type="dxa"/>
            <w:tcBorders>
              <w:top w:val="single" w:color="000000" w:sz="6" w:space="0"/>
            </w:tcBorders>
          </w:tcPr>
          <w:p w14:paraId="28FA9B5D">
            <w:pPr>
              <w:pStyle w:val="14"/>
              <w:spacing w:before="61" w:line="282" w:lineRule="auto"/>
              <w:ind w:left="225" w:right="71" w:hanging="137"/>
              <w:rPr>
                <w:rFonts w:hint="eastAsia"/>
                <w:lang w:eastAsia="zh-CN"/>
              </w:rPr>
            </w:pPr>
            <w:r>
              <w:rPr>
                <w:spacing w:val="-2"/>
                <w:lang w:eastAsia="zh-CN"/>
              </w:rPr>
              <w:t>人工审核判定无</w:t>
            </w:r>
            <w:r>
              <w:rPr>
                <w:spacing w:val="4"/>
                <w:lang w:eastAsia="zh-CN"/>
              </w:rPr>
              <w:t xml:space="preserve"> </w:t>
            </w:r>
            <w:r>
              <w:rPr>
                <w:spacing w:val="-2"/>
                <w:lang w:eastAsia="zh-CN"/>
              </w:rPr>
              <w:t>效/有效数据</w:t>
            </w:r>
          </w:p>
        </w:tc>
        <w:tc>
          <w:tcPr>
            <w:tcW w:w="565" w:type="dxa"/>
            <w:tcBorders>
              <w:top w:val="single" w:color="000000" w:sz="6" w:space="0"/>
            </w:tcBorders>
          </w:tcPr>
          <w:p w14:paraId="31270658">
            <w:pPr>
              <w:pStyle w:val="14"/>
              <w:spacing w:before="218" w:line="238" w:lineRule="auto"/>
              <w:ind w:left="246"/>
              <w:rPr>
                <w:rFonts w:hint="eastAsia"/>
              </w:rPr>
            </w:pPr>
            <w:r>
              <w:t>√</w:t>
            </w:r>
          </w:p>
        </w:tc>
        <w:tc>
          <w:tcPr>
            <w:tcW w:w="585" w:type="dxa"/>
            <w:tcBorders>
              <w:top w:val="single" w:color="000000" w:sz="6" w:space="0"/>
              <w:right w:val="single" w:color="000000" w:sz="6" w:space="0"/>
            </w:tcBorders>
          </w:tcPr>
          <w:p w14:paraId="412B235A">
            <w:pPr>
              <w:pStyle w:val="14"/>
              <w:spacing w:before="218" w:line="238" w:lineRule="auto"/>
              <w:ind w:left="250"/>
              <w:rPr>
                <w:rFonts w:hint="eastAsia"/>
              </w:rPr>
            </w:pPr>
            <w:r>
              <w:t>√</w:t>
            </w:r>
          </w:p>
        </w:tc>
      </w:tr>
      <w:tr w14:paraId="54E6F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46" w:type="dxa"/>
            <w:tcBorders>
              <w:left w:val="single" w:color="000000" w:sz="6" w:space="0"/>
            </w:tcBorders>
          </w:tcPr>
          <w:p w14:paraId="7E51453F">
            <w:pPr>
              <w:spacing w:line="321" w:lineRule="auto"/>
            </w:pPr>
          </w:p>
          <w:p w14:paraId="0EDA834B">
            <w:pPr>
              <w:pStyle w:val="14"/>
              <w:spacing w:before="58" w:line="241" w:lineRule="auto"/>
              <w:ind w:left="176"/>
              <w:rPr>
                <w:rFonts w:hint="eastAsia"/>
              </w:rPr>
            </w:pPr>
            <w:r>
              <w:t>2</w:t>
            </w:r>
          </w:p>
        </w:tc>
        <w:tc>
          <w:tcPr>
            <w:tcW w:w="989" w:type="dxa"/>
          </w:tcPr>
          <w:p w14:paraId="6FEB7C08">
            <w:pPr>
              <w:spacing w:line="320" w:lineRule="auto"/>
            </w:pPr>
          </w:p>
          <w:p w14:paraId="38022A0E">
            <w:pPr>
              <w:pStyle w:val="14"/>
              <w:spacing w:before="59" w:line="220" w:lineRule="auto"/>
              <w:ind w:left="226"/>
              <w:rPr>
                <w:rFonts w:hint="eastAsia"/>
              </w:rPr>
            </w:pPr>
            <w:r>
              <w:rPr>
                <w:spacing w:val="-3"/>
              </w:rPr>
              <w:t>突变值</w:t>
            </w:r>
          </w:p>
        </w:tc>
        <w:tc>
          <w:tcPr>
            <w:tcW w:w="2876" w:type="dxa"/>
          </w:tcPr>
          <w:p w14:paraId="46142B56">
            <w:pPr>
              <w:pStyle w:val="14"/>
              <w:spacing w:before="225" w:line="322" w:lineRule="auto"/>
              <w:ind w:left="12" w:right="3" w:hanging="7"/>
              <w:rPr>
                <w:rFonts w:hint="eastAsia"/>
                <w:lang w:eastAsia="zh-CN"/>
              </w:rPr>
            </w:pPr>
            <w:r>
              <w:rPr>
                <w:spacing w:val="-2"/>
                <w:lang w:eastAsia="zh-CN"/>
              </w:rPr>
              <w:t>单个因子出现浓度突高或突低，即小</w:t>
            </w:r>
            <w:r>
              <w:rPr>
                <w:spacing w:val="12"/>
                <w:lang w:eastAsia="zh-CN"/>
              </w:rPr>
              <w:t xml:space="preserve"> </w:t>
            </w:r>
            <w:r>
              <w:rPr>
                <w:spacing w:val="-2"/>
                <w:lang w:eastAsia="zh-CN"/>
              </w:rPr>
              <w:t>时浓度环比变化偏差超过3倍</w:t>
            </w:r>
          </w:p>
        </w:tc>
        <w:tc>
          <w:tcPr>
            <w:tcW w:w="2502" w:type="dxa"/>
          </w:tcPr>
          <w:p w14:paraId="0ECF4A54">
            <w:pPr>
              <w:pStyle w:val="14"/>
              <w:spacing w:before="225" w:line="322" w:lineRule="auto"/>
              <w:ind w:left="11"/>
              <w:rPr>
                <w:rFonts w:hint="eastAsia"/>
                <w:lang w:eastAsia="zh-CN"/>
              </w:rPr>
            </w:pPr>
            <w:r>
              <w:rPr>
                <w:spacing w:val="-3"/>
                <w:lang w:eastAsia="zh-CN"/>
              </w:rPr>
              <w:t>核查原始数据、分析设备、通讯</w:t>
            </w:r>
            <w:r>
              <w:rPr>
                <w:spacing w:val="6"/>
                <w:lang w:eastAsia="zh-CN"/>
              </w:rPr>
              <w:t xml:space="preserve"> </w:t>
            </w:r>
            <w:r>
              <w:rPr>
                <w:spacing w:val="-1"/>
                <w:lang w:eastAsia="zh-CN"/>
              </w:rPr>
              <w:t>设备、周边环境、气象条件等</w:t>
            </w:r>
          </w:p>
        </w:tc>
        <w:tc>
          <w:tcPr>
            <w:tcW w:w="1417" w:type="dxa"/>
          </w:tcPr>
          <w:p w14:paraId="416321F4">
            <w:pPr>
              <w:pStyle w:val="14"/>
              <w:spacing w:before="69" w:line="320" w:lineRule="auto"/>
              <w:ind w:left="90" w:right="68" w:hanging="2"/>
              <w:rPr>
                <w:rFonts w:hint="eastAsia"/>
                <w:lang w:eastAsia="zh-CN"/>
              </w:rPr>
            </w:pPr>
            <w:r>
              <w:rPr>
                <w:spacing w:val="-2"/>
                <w:lang w:eastAsia="zh-CN"/>
              </w:rPr>
              <w:t>人工审核判定无</w:t>
            </w:r>
            <w:r>
              <w:rPr>
                <w:spacing w:val="4"/>
                <w:lang w:eastAsia="zh-CN"/>
              </w:rPr>
              <w:t xml:space="preserve"> </w:t>
            </w:r>
            <w:r>
              <w:rPr>
                <w:spacing w:val="-2"/>
                <w:lang w:eastAsia="zh-CN"/>
              </w:rPr>
              <w:t>效/存疑/有效数</w:t>
            </w:r>
          </w:p>
          <w:p w14:paraId="131A5247">
            <w:pPr>
              <w:pStyle w:val="14"/>
              <w:spacing w:line="219" w:lineRule="auto"/>
              <w:ind w:left="627"/>
              <w:rPr>
                <w:rFonts w:hint="eastAsia"/>
              </w:rPr>
            </w:pPr>
            <w:r>
              <w:t>据</w:t>
            </w:r>
          </w:p>
        </w:tc>
        <w:tc>
          <w:tcPr>
            <w:tcW w:w="565" w:type="dxa"/>
          </w:tcPr>
          <w:p w14:paraId="73D32FF4">
            <w:pPr>
              <w:spacing w:line="321" w:lineRule="auto"/>
            </w:pPr>
          </w:p>
          <w:p w14:paraId="07E38C65">
            <w:pPr>
              <w:pStyle w:val="14"/>
              <w:spacing w:before="58" w:line="238" w:lineRule="auto"/>
              <w:ind w:left="246"/>
              <w:rPr>
                <w:rFonts w:hint="eastAsia"/>
              </w:rPr>
            </w:pPr>
            <w:r>
              <w:t>√</w:t>
            </w:r>
          </w:p>
        </w:tc>
        <w:tc>
          <w:tcPr>
            <w:tcW w:w="585" w:type="dxa"/>
            <w:tcBorders>
              <w:right w:val="single" w:color="000000" w:sz="6" w:space="0"/>
            </w:tcBorders>
          </w:tcPr>
          <w:p w14:paraId="3F8DAFC5">
            <w:pPr>
              <w:spacing w:line="321" w:lineRule="auto"/>
            </w:pPr>
          </w:p>
          <w:p w14:paraId="399CF16F">
            <w:pPr>
              <w:pStyle w:val="14"/>
              <w:spacing w:before="58" w:line="238" w:lineRule="auto"/>
              <w:ind w:left="250"/>
              <w:rPr>
                <w:rFonts w:hint="eastAsia"/>
              </w:rPr>
            </w:pPr>
            <w:r>
              <w:t>√</w:t>
            </w:r>
          </w:p>
        </w:tc>
      </w:tr>
      <w:tr w14:paraId="6F10B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46" w:type="dxa"/>
            <w:tcBorders>
              <w:left w:val="single" w:color="000000" w:sz="6" w:space="0"/>
            </w:tcBorders>
          </w:tcPr>
          <w:p w14:paraId="3B0A47F4">
            <w:pPr>
              <w:pStyle w:val="14"/>
              <w:spacing w:before="228"/>
              <w:ind w:left="178"/>
              <w:rPr>
                <w:rFonts w:hint="eastAsia"/>
              </w:rPr>
            </w:pPr>
            <w:r>
              <w:t>3</w:t>
            </w:r>
          </w:p>
        </w:tc>
        <w:tc>
          <w:tcPr>
            <w:tcW w:w="989" w:type="dxa"/>
          </w:tcPr>
          <w:p w14:paraId="14772500">
            <w:pPr>
              <w:pStyle w:val="14"/>
              <w:spacing w:before="228" w:line="220" w:lineRule="auto"/>
              <w:ind w:left="222"/>
              <w:rPr>
                <w:rFonts w:hint="eastAsia"/>
              </w:rPr>
            </w:pPr>
            <w:r>
              <w:rPr>
                <w:spacing w:val="-3"/>
              </w:rPr>
              <w:t>水汽值</w:t>
            </w:r>
          </w:p>
        </w:tc>
        <w:tc>
          <w:tcPr>
            <w:tcW w:w="2876" w:type="dxa"/>
          </w:tcPr>
          <w:p w14:paraId="39D31DCF">
            <w:pPr>
              <w:pStyle w:val="14"/>
              <w:spacing w:before="228" w:line="220" w:lineRule="auto"/>
              <w:ind w:left="6"/>
              <w:rPr>
                <w:rFonts w:hint="eastAsia"/>
              </w:rPr>
            </w:pPr>
            <w:r>
              <w:rPr>
                <w:spacing w:val="5"/>
              </w:rPr>
              <w:t>水汽值超过0.05%</w:t>
            </w:r>
          </w:p>
        </w:tc>
        <w:tc>
          <w:tcPr>
            <w:tcW w:w="2502" w:type="dxa"/>
          </w:tcPr>
          <w:p w14:paraId="732B5980">
            <w:pPr>
              <w:pStyle w:val="14"/>
              <w:spacing w:before="228" w:line="219" w:lineRule="auto"/>
              <w:ind w:left="11"/>
              <w:rPr>
                <w:rFonts w:hint="eastAsia"/>
                <w:lang w:eastAsia="zh-CN"/>
              </w:rPr>
            </w:pPr>
            <w:r>
              <w:rPr>
                <w:spacing w:val="-1"/>
                <w:lang w:eastAsia="zh-CN"/>
              </w:rPr>
              <w:t>核查采样和预处理设备状态</w:t>
            </w:r>
          </w:p>
        </w:tc>
        <w:tc>
          <w:tcPr>
            <w:tcW w:w="1417" w:type="dxa"/>
          </w:tcPr>
          <w:p w14:paraId="61157264">
            <w:pPr>
              <w:pStyle w:val="14"/>
              <w:spacing w:before="72" w:line="220" w:lineRule="auto"/>
              <w:ind w:left="88"/>
              <w:rPr>
                <w:rFonts w:hint="eastAsia"/>
                <w:lang w:eastAsia="zh-CN"/>
              </w:rPr>
            </w:pPr>
            <w:r>
              <w:rPr>
                <w:spacing w:val="-2"/>
                <w:lang w:eastAsia="zh-CN"/>
              </w:rPr>
              <w:t>人工审核判定无</w:t>
            </w:r>
          </w:p>
          <w:p w14:paraId="0ED25FF1">
            <w:pPr>
              <w:pStyle w:val="14"/>
              <w:spacing w:before="96" w:line="220" w:lineRule="auto"/>
              <w:ind w:left="451"/>
              <w:rPr>
                <w:rFonts w:hint="eastAsia"/>
                <w:lang w:eastAsia="zh-CN"/>
              </w:rPr>
            </w:pPr>
            <w:r>
              <w:rPr>
                <w:spacing w:val="-3"/>
                <w:lang w:eastAsia="zh-CN"/>
              </w:rPr>
              <w:t>效数据</w:t>
            </w:r>
          </w:p>
        </w:tc>
        <w:tc>
          <w:tcPr>
            <w:tcW w:w="565" w:type="dxa"/>
          </w:tcPr>
          <w:p w14:paraId="37B74C76">
            <w:pPr>
              <w:pStyle w:val="14"/>
              <w:spacing w:before="228" w:line="238" w:lineRule="auto"/>
              <w:ind w:left="246"/>
              <w:rPr>
                <w:rFonts w:hint="eastAsia"/>
              </w:rPr>
            </w:pPr>
            <w:r>
              <w:t>√</w:t>
            </w:r>
          </w:p>
        </w:tc>
        <w:tc>
          <w:tcPr>
            <w:tcW w:w="585" w:type="dxa"/>
            <w:tcBorders>
              <w:right w:val="single" w:color="000000" w:sz="6" w:space="0"/>
            </w:tcBorders>
          </w:tcPr>
          <w:p w14:paraId="0DFD0F48">
            <w:pPr>
              <w:spacing w:line="253" w:lineRule="auto"/>
            </w:pPr>
          </w:p>
          <w:p w14:paraId="403FEA6A">
            <w:pPr>
              <w:pStyle w:val="14"/>
              <w:spacing w:before="58" w:line="122" w:lineRule="exact"/>
              <w:ind w:left="204"/>
              <w:rPr>
                <w:rFonts w:hint="eastAsia"/>
              </w:rPr>
            </w:pPr>
            <w:r>
              <w:rPr>
                <w:position w:val="-3"/>
              </w:rPr>
              <w:t>—</w:t>
            </w:r>
          </w:p>
        </w:tc>
      </w:tr>
      <w:tr w14:paraId="04F97B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tcBorders>
              <w:left w:val="single" w:color="000000" w:sz="6" w:space="0"/>
            </w:tcBorders>
          </w:tcPr>
          <w:p w14:paraId="6EB9C124">
            <w:pPr>
              <w:pStyle w:val="14"/>
              <w:spacing w:before="73" w:line="238" w:lineRule="auto"/>
              <w:ind w:left="173"/>
              <w:rPr>
                <w:rFonts w:hint="eastAsia"/>
              </w:rPr>
            </w:pPr>
            <w:r>
              <w:t>4</w:t>
            </w:r>
          </w:p>
        </w:tc>
        <w:tc>
          <w:tcPr>
            <w:tcW w:w="989" w:type="dxa"/>
          </w:tcPr>
          <w:p w14:paraId="67337E15">
            <w:pPr>
              <w:pStyle w:val="14"/>
              <w:spacing w:before="73" w:line="220" w:lineRule="auto"/>
              <w:ind w:left="15"/>
              <w:rPr>
                <w:rFonts w:hint="eastAsia"/>
              </w:rPr>
            </w:pPr>
            <w:r>
              <w:rPr>
                <w:spacing w:val="-1"/>
              </w:rPr>
              <w:t>CH</w:t>
            </w:r>
            <w:r>
              <w:rPr>
                <w:spacing w:val="-1"/>
                <w:sz w:val="9"/>
                <w:szCs w:val="9"/>
              </w:rPr>
              <w:t>4</w:t>
            </w:r>
            <w:r>
              <w:rPr>
                <w:spacing w:val="-1"/>
              </w:rPr>
              <w:t>异常数值</w:t>
            </w:r>
          </w:p>
        </w:tc>
        <w:tc>
          <w:tcPr>
            <w:tcW w:w="2876" w:type="dxa"/>
          </w:tcPr>
          <w:p w14:paraId="3D78DD25">
            <w:pPr>
              <w:pStyle w:val="14"/>
              <w:spacing w:before="74" w:line="214" w:lineRule="auto"/>
              <w:ind w:left="35"/>
              <w:rPr>
                <w:rFonts w:hint="eastAsia"/>
              </w:rPr>
            </w:pPr>
            <w:r>
              <w:rPr>
                <w:spacing w:val="-6"/>
              </w:rPr>
              <w:t>日均数值</w:t>
            </w:r>
            <w:r>
              <w:rPr>
                <w:spacing w:val="-12"/>
              </w:rPr>
              <w:t xml:space="preserve"> </w:t>
            </w:r>
            <w:r>
              <w:rPr>
                <w:spacing w:val="-6"/>
              </w:rPr>
              <w:t>≤1700</w:t>
            </w:r>
            <w:r>
              <w:rPr>
                <w:spacing w:val="-41"/>
              </w:rPr>
              <w:t xml:space="preserve"> </w:t>
            </w:r>
            <w:r>
              <w:rPr>
                <w:spacing w:val="-6"/>
              </w:rPr>
              <w:t>ppb</w:t>
            </w:r>
            <w:r>
              <w:rPr>
                <w:spacing w:val="-34"/>
              </w:rPr>
              <w:t xml:space="preserve"> </w:t>
            </w:r>
            <w:r>
              <w:rPr>
                <w:spacing w:val="-6"/>
              </w:rPr>
              <w:t>或</w:t>
            </w:r>
            <w:r>
              <w:rPr>
                <w:spacing w:val="-19"/>
              </w:rPr>
              <w:t xml:space="preserve"> </w:t>
            </w:r>
            <w:r>
              <w:rPr>
                <w:spacing w:val="-6"/>
              </w:rPr>
              <w:t>≥</w:t>
            </w:r>
            <w:r>
              <w:rPr>
                <w:spacing w:val="-37"/>
              </w:rPr>
              <w:t xml:space="preserve"> </w:t>
            </w:r>
            <w:r>
              <w:rPr>
                <w:spacing w:val="-6"/>
              </w:rPr>
              <w:t>3000</w:t>
            </w:r>
            <w:r>
              <w:rPr>
                <w:spacing w:val="-38"/>
              </w:rPr>
              <w:t xml:space="preserve"> </w:t>
            </w:r>
            <w:r>
              <w:rPr>
                <w:spacing w:val="-6"/>
              </w:rPr>
              <w:t>ppb</w:t>
            </w:r>
          </w:p>
        </w:tc>
        <w:tc>
          <w:tcPr>
            <w:tcW w:w="2502" w:type="dxa"/>
          </w:tcPr>
          <w:p w14:paraId="60C8B566">
            <w:pPr>
              <w:pStyle w:val="14"/>
              <w:spacing w:before="73" w:line="220" w:lineRule="auto"/>
              <w:ind w:left="11"/>
              <w:rPr>
                <w:rFonts w:hint="eastAsia"/>
                <w:lang w:eastAsia="zh-CN"/>
              </w:rPr>
            </w:pPr>
            <w:r>
              <w:rPr>
                <w:spacing w:val="-1"/>
                <w:lang w:eastAsia="zh-CN"/>
              </w:rPr>
              <w:t>核查仪器状态及周围环境</w:t>
            </w:r>
          </w:p>
        </w:tc>
        <w:tc>
          <w:tcPr>
            <w:tcW w:w="1417" w:type="dxa"/>
            <w:vMerge w:val="restart"/>
            <w:tcBorders>
              <w:bottom w:val="nil"/>
            </w:tcBorders>
          </w:tcPr>
          <w:p w14:paraId="0EE3E58C">
            <w:pPr>
              <w:pStyle w:val="14"/>
              <w:spacing w:before="242" w:line="322" w:lineRule="auto"/>
              <w:ind w:left="225" w:right="71" w:hanging="137"/>
              <w:rPr>
                <w:rFonts w:hint="eastAsia"/>
                <w:lang w:eastAsia="zh-CN"/>
              </w:rPr>
            </w:pPr>
            <w:r>
              <w:rPr>
                <w:spacing w:val="-2"/>
                <w:lang w:eastAsia="zh-CN"/>
              </w:rPr>
              <w:t>人工审核判定无</w:t>
            </w:r>
            <w:r>
              <w:rPr>
                <w:spacing w:val="4"/>
                <w:lang w:eastAsia="zh-CN"/>
              </w:rPr>
              <w:t xml:space="preserve"> </w:t>
            </w:r>
            <w:r>
              <w:rPr>
                <w:spacing w:val="-2"/>
                <w:lang w:eastAsia="zh-CN"/>
              </w:rPr>
              <w:t>效/有效数据</w:t>
            </w:r>
          </w:p>
        </w:tc>
        <w:tc>
          <w:tcPr>
            <w:tcW w:w="565" w:type="dxa"/>
          </w:tcPr>
          <w:p w14:paraId="57E9D704">
            <w:pPr>
              <w:pStyle w:val="14"/>
              <w:spacing w:before="73" w:line="238" w:lineRule="auto"/>
              <w:ind w:left="246"/>
              <w:rPr>
                <w:rFonts w:hint="eastAsia"/>
              </w:rPr>
            </w:pPr>
            <w:r>
              <w:t>√</w:t>
            </w:r>
          </w:p>
        </w:tc>
        <w:tc>
          <w:tcPr>
            <w:tcW w:w="585" w:type="dxa"/>
            <w:tcBorders>
              <w:right w:val="single" w:color="000000" w:sz="6" w:space="0"/>
            </w:tcBorders>
          </w:tcPr>
          <w:p w14:paraId="40EAA645">
            <w:pPr>
              <w:pStyle w:val="14"/>
              <w:spacing w:before="73" w:line="238" w:lineRule="auto"/>
              <w:ind w:left="250"/>
              <w:rPr>
                <w:rFonts w:hint="eastAsia"/>
              </w:rPr>
            </w:pPr>
            <w:r>
              <w:t>√</w:t>
            </w:r>
          </w:p>
        </w:tc>
      </w:tr>
      <w:tr w14:paraId="6EA15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46" w:type="dxa"/>
            <w:tcBorders>
              <w:left w:val="single" w:color="000000" w:sz="6" w:space="0"/>
            </w:tcBorders>
          </w:tcPr>
          <w:p w14:paraId="720501C5">
            <w:pPr>
              <w:pStyle w:val="14"/>
              <w:spacing w:before="76" w:line="237" w:lineRule="auto"/>
              <w:ind w:left="178"/>
              <w:rPr>
                <w:rFonts w:hint="eastAsia"/>
              </w:rPr>
            </w:pPr>
            <w:r>
              <w:t>5</w:t>
            </w:r>
          </w:p>
        </w:tc>
        <w:tc>
          <w:tcPr>
            <w:tcW w:w="989" w:type="dxa"/>
          </w:tcPr>
          <w:p w14:paraId="4521DBF3">
            <w:pPr>
              <w:pStyle w:val="14"/>
              <w:spacing w:before="76" w:line="220" w:lineRule="auto"/>
              <w:ind w:left="15"/>
              <w:rPr>
                <w:rFonts w:hint="eastAsia"/>
              </w:rPr>
            </w:pPr>
            <w:r>
              <w:rPr>
                <w:spacing w:val="-1"/>
              </w:rPr>
              <w:t>CO</w:t>
            </w:r>
            <w:r>
              <w:rPr>
                <w:spacing w:val="-1"/>
                <w:sz w:val="9"/>
                <w:szCs w:val="9"/>
              </w:rPr>
              <w:t>2</w:t>
            </w:r>
            <w:r>
              <w:rPr>
                <w:spacing w:val="-1"/>
              </w:rPr>
              <w:t>异常数值</w:t>
            </w:r>
          </w:p>
        </w:tc>
        <w:tc>
          <w:tcPr>
            <w:tcW w:w="2876" w:type="dxa"/>
          </w:tcPr>
          <w:p w14:paraId="3EFFDD02">
            <w:pPr>
              <w:pStyle w:val="14"/>
              <w:spacing w:before="77" w:line="214" w:lineRule="auto"/>
              <w:ind w:left="35"/>
              <w:rPr>
                <w:rFonts w:hint="eastAsia"/>
              </w:rPr>
            </w:pPr>
            <w:r>
              <w:rPr>
                <w:spacing w:val="-6"/>
              </w:rPr>
              <w:t>日均数值</w:t>
            </w:r>
            <w:r>
              <w:rPr>
                <w:spacing w:val="-22"/>
              </w:rPr>
              <w:t xml:space="preserve"> </w:t>
            </w:r>
            <w:r>
              <w:rPr>
                <w:spacing w:val="-6"/>
              </w:rPr>
              <w:t>≤350</w:t>
            </w:r>
            <w:r>
              <w:rPr>
                <w:spacing w:val="-38"/>
              </w:rPr>
              <w:t xml:space="preserve"> </w:t>
            </w:r>
            <w:r>
              <w:rPr>
                <w:spacing w:val="-6"/>
              </w:rPr>
              <w:t>ppm</w:t>
            </w:r>
            <w:r>
              <w:rPr>
                <w:spacing w:val="-36"/>
              </w:rPr>
              <w:t xml:space="preserve"> </w:t>
            </w:r>
            <w:r>
              <w:rPr>
                <w:spacing w:val="-6"/>
              </w:rPr>
              <w:t>或</w:t>
            </w:r>
            <w:r>
              <w:rPr>
                <w:spacing w:val="-20"/>
              </w:rPr>
              <w:t xml:space="preserve"> </w:t>
            </w:r>
            <w:r>
              <w:rPr>
                <w:spacing w:val="-6"/>
              </w:rPr>
              <w:t>≥</w:t>
            </w:r>
            <w:r>
              <w:rPr>
                <w:spacing w:val="-39"/>
              </w:rPr>
              <w:t xml:space="preserve"> </w:t>
            </w:r>
            <w:r>
              <w:rPr>
                <w:spacing w:val="-6"/>
              </w:rPr>
              <w:t>600</w:t>
            </w:r>
            <w:r>
              <w:rPr>
                <w:spacing w:val="-38"/>
              </w:rPr>
              <w:t xml:space="preserve"> </w:t>
            </w:r>
            <w:r>
              <w:rPr>
                <w:spacing w:val="-6"/>
              </w:rPr>
              <w:t>ppm</w:t>
            </w:r>
          </w:p>
        </w:tc>
        <w:tc>
          <w:tcPr>
            <w:tcW w:w="2502" w:type="dxa"/>
          </w:tcPr>
          <w:p w14:paraId="78CE667F">
            <w:pPr>
              <w:pStyle w:val="14"/>
              <w:spacing w:before="76" w:line="220" w:lineRule="auto"/>
              <w:ind w:left="11"/>
              <w:rPr>
                <w:rFonts w:hint="eastAsia"/>
                <w:lang w:eastAsia="zh-CN"/>
              </w:rPr>
            </w:pPr>
            <w:r>
              <w:rPr>
                <w:spacing w:val="-1"/>
                <w:lang w:eastAsia="zh-CN"/>
              </w:rPr>
              <w:t>核查仪器状态及周围环境</w:t>
            </w:r>
          </w:p>
        </w:tc>
        <w:tc>
          <w:tcPr>
            <w:tcW w:w="1417" w:type="dxa"/>
            <w:vMerge w:val="continue"/>
            <w:tcBorders>
              <w:top w:val="nil"/>
              <w:bottom w:val="nil"/>
            </w:tcBorders>
          </w:tcPr>
          <w:p w14:paraId="213F0F00">
            <w:pPr>
              <w:rPr>
                <w:lang w:eastAsia="zh-CN"/>
              </w:rPr>
            </w:pPr>
          </w:p>
        </w:tc>
        <w:tc>
          <w:tcPr>
            <w:tcW w:w="565" w:type="dxa"/>
          </w:tcPr>
          <w:p w14:paraId="0B2F2608">
            <w:pPr>
              <w:pStyle w:val="14"/>
              <w:spacing w:before="76" w:line="237" w:lineRule="auto"/>
              <w:ind w:left="246"/>
              <w:rPr>
                <w:rFonts w:hint="eastAsia"/>
              </w:rPr>
            </w:pPr>
            <w:r>
              <w:t>√</w:t>
            </w:r>
          </w:p>
        </w:tc>
        <w:tc>
          <w:tcPr>
            <w:tcW w:w="585" w:type="dxa"/>
            <w:tcBorders>
              <w:right w:val="single" w:color="000000" w:sz="6" w:space="0"/>
            </w:tcBorders>
          </w:tcPr>
          <w:p w14:paraId="2AD2A8C5">
            <w:pPr>
              <w:pStyle w:val="14"/>
              <w:spacing w:before="76" w:line="237" w:lineRule="auto"/>
              <w:ind w:left="250"/>
              <w:rPr>
                <w:rFonts w:hint="eastAsia"/>
              </w:rPr>
            </w:pPr>
            <w:r>
              <w:t>√</w:t>
            </w:r>
          </w:p>
        </w:tc>
      </w:tr>
      <w:tr w14:paraId="4DE54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tcBorders>
              <w:left w:val="single" w:color="000000" w:sz="6" w:space="0"/>
            </w:tcBorders>
          </w:tcPr>
          <w:p w14:paraId="3EEC6AC4">
            <w:pPr>
              <w:pStyle w:val="14"/>
              <w:spacing w:before="75" w:line="236" w:lineRule="auto"/>
              <w:ind w:left="175"/>
              <w:rPr>
                <w:rFonts w:hint="eastAsia"/>
              </w:rPr>
            </w:pPr>
            <w:r>
              <w:t>6</w:t>
            </w:r>
          </w:p>
        </w:tc>
        <w:tc>
          <w:tcPr>
            <w:tcW w:w="989" w:type="dxa"/>
          </w:tcPr>
          <w:p w14:paraId="0EC8C23D">
            <w:pPr>
              <w:pStyle w:val="14"/>
              <w:spacing w:before="75" w:line="220" w:lineRule="auto"/>
              <w:ind w:left="39"/>
              <w:rPr>
                <w:rFonts w:hint="eastAsia"/>
              </w:rPr>
            </w:pPr>
            <w:r>
              <w:rPr>
                <w:rFonts w:hint="eastAsia"/>
                <w:spacing w:val="-1"/>
                <w:lang w:eastAsia="zh-CN"/>
              </w:rPr>
              <w:t>N2O</w:t>
            </w:r>
            <w:r>
              <w:rPr>
                <w:spacing w:val="-1"/>
              </w:rPr>
              <w:t>异常数值</w:t>
            </w:r>
          </w:p>
        </w:tc>
        <w:tc>
          <w:tcPr>
            <w:tcW w:w="2876" w:type="dxa"/>
          </w:tcPr>
          <w:p w14:paraId="46D05A41">
            <w:pPr>
              <w:pStyle w:val="14"/>
              <w:spacing w:before="76" w:line="214" w:lineRule="auto"/>
              <w:ind w:left="35"/>
              <w:rPr>
                <w:rFonts w:hint="eastAsia"/>
              </w:rPr>
            </w:pPr>
            <w:r>
              <w:rPr>
                <w:spacing w:val="-7"/>
              </w:rPr>
              <w:t>日均数值</w:t>
            </w:r>
            <w:r>
              <w:rPr>
                <w:spacing w:val="-15"/>
              </w:rPr>
              <w:t xml:space="preserve"> </w:t>
            </w:r>
            <w:r>
              <w:rPr>
                <w:spacing w:val="-7"/>
              </w:rPr>
              <w:t>≤50</w:t>
            </w:r>
            <w:r>
              <w:rPr>
                <w:spacing w:val="-41"/>
              </w:rPr>
              <w:t xml:space="preserve"> </w:t>
            </w:r>
            <w:r>
              <w:rPr>
                <w:spacing w:val="-7"/>
              </w:rPr>
              <w:t>ppb</w:t>
            </w:r>
            <w:r>
              <w:rPr>
                <w:spacing w:val="-33"/>
              </w:rPr>
              <w:t xml:space="preserve"> </w:t>
            </w:r>
            <w:r>
              <w:rPr>
                <w:spacing w:val="-7"/>
              </w:rPr>
              <w:t>或</w:t>
            </w:r>
            <w:r>
              <w:rPr>
                <w:spacing w:val="-20"/>
              </w:rPr>
              <w:t xml:space="preserve"> </w:t>
            </w:r>
            <w:r>
              <w:rPr>
                <w:spacing w:val="-7"/>
              </w:rPr>
              <w:t>≥</w:t>
            </w:r>
            <w:r>
              <w:rPr>
                <w:spacing w:val="-27"/>
              </w:rPr>
              <w:t xml:space="preserve"> </w:t>
            </w:r>
            <w:r>
              <w:rPr>
                <w:spacing w:val="-7"/>
              </w:rPr>
              <w:t>500</w:t>
            </w:r>
            <w:r>
              <w:rPr>
                <w:spacing w:val="-38"/>
              </w:rPr>
              <w:t xml:space="preserve"> </w:t>
            </w:r>
            <w:r>
              <w:rPr>
                <w:spacing w:val="-7"/>
              </w:rPr>
              <w:t>ppb</w:t>
            </w:r>
          </w:p>
        </w:tc>
        <w:tc>
          <w:tcPr>
            <w:tcW w:w="2502" w:type="dxa"/>
          </w:tcPr>
          <w:p w14:paraId="42233D04">
            <w:pPr>
              <w:pStyle w:val="14"/>
              <w:spacing w:before="75" w:line="220" w:lineRule="auto"/>
              <w:ind w:left="11"/>
              <w:rPr>
                <w:rFonts w:hint="eastAsia"/>
                <w:lang w:eastAsia="zh-CN"/>
              </w:rPr>
            </w:pPr>
            <w:r>
              <w:rPr>
                <w:spacing w:val="-1"/>
                <w:lang w:eastAsia="zh-CN"/>
              </w:rPr>
              <w:t>核查仪器状态及周围环境</w:t>
            </w:r>
          </w:p>
        </w:tc>
        <w:tc>
          <w:tcPr>
            <w:tcW w:w="1417" w:type="dxa"/>
            <w:vMerge w:val="continue"/>
            <w:tcBorders>
              <w:top w:val="nil"/>
            </w:tcBorders>
          </w:tcPr>
          <w:p w14:paraId="5CE88E47">
            <w:pPr>
              <w:rPr>
                <w:lang w:eastAsia="zh-CN"/>
              </w:rPr>
            </w:pPr>
          </w:p>
        </w:tc>
        <w:tc>
          <w:tcPr>
            <w:tcW w:w="565" w:type="dxa"/>
          </w:tcPr>
          <w:p w14:paraId="60A7331A">
            <w:pPr>
              <w:pStyle w:val="14"/>
              <w:spacing w:before="75" w:line="236" w:lineRule="auto"/>
              <w:ind w:left="246"/>
              <w:rPr>
                <w:rFonts w:hint="eastAsia"/>
              </w:rPr>
            </w:pPr>
            <w:r>
              <w:t>√</w:t>
            </w:r>
          </w:p>
        </w:tc>
        <w:tc>
          <w:tcPr>
            <w:tcW w:w="585" w:type="dxa"/>
            <w:tcBorders>
              <w:right w:val="single" w:color="000000" w:sz="6" w:space="0"/>
            </w:tcBorders>
          </w:tcPr>
          <w:p w14:paraId="09604936">
            <w:pPr>
              <w:pStyle w:val="14"/>
              <w:spacing w:before="75" w:line="236" w:lineRule="auto"/>
              <w:ind w:left="250"/>
              <w:rPr>
                <w:rFonts w:hint="eastAsia"/>
              </w:rPr>
            </w:pPr>
            <w:r>
              <w:t>√</w:t>
            </w:r>
          </w:p>
        </w:tc>
      </w:tr>
      <w:tr w14:paraId="5BE99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46" w:type="dxa"/>
            <w:vMerge w:val="restart"/>
            <w:tcBorders>
              <w:left w:val="single" w:color="000000" w:sz="6" w:space="0"/>
              <w:bottom w:val="nil"/>
            </w:tcBorders>
          </w:tcPr>
          <w:p w14:paraId="7080C2EC">
            <w:pPr>
              <w:spacing w:line="243" w:lineRule="auto"/>
            </w:pPr>
          </w:p>
          <w:p w14:paraId="16C2DAF0">
            <w:pPr>
              <w:spacing w:line="244" w:lineRule="auto"/>
            </w:pPr>
          </w:p>
          <w:p w14:paraId="4C55DEC3">
            <w:pPr>
              <w:pStyle w:val="14"/>
              <w:spacing w:before="58"/>
              <w:ind w:left="178"/>
              <w:rPr>
                <w:rFonts w:hint="eastAsia"/>
              </w:rPr>
            </w:pPr>
            <w:r>
              <w:t>7</w:t>
            </w:r>
          </w:p>
        </w:tc>
        <w:tc>
          <w:tcPr>
            <w:tcW w:w="989" w:type="dxa"/>
            <w:vMerge w:val="restart"/>
            <w:tcBorders>
              <w:bottom w:val="nil"/>
            </w:tcBorders>
          </w:tcPr>
          <w:p w14:paraId="154FB3D0">
            <w:pPr>
              <w:spacing w:line="243" w:lineRule="auto"/>
            </w:pPr>
          </w:p>
          <w:p w14:paraId="2DB1E54A">
            <w:pPr>
              <w:spacing w:line="244" w:lineRule="auto"/>
            </w:pPr>
          </w:p>
          <w:p w14:paraId="1CB6209A">
            <w:pPr>
              <w:pStyle w:val="14"/>
              <w:spacing w:before="58" w:line="220" w:lineRule="auto"/>
              <w:ind w:left="130"/>
              <w:rPr>
                <w:rFonts w:hint="eastAsia"/>
              </w:rPr>
            </w:pPr>
            <w:r>
              <w:rPr>
                <w:spacing w:val="-2"/>
              </w:rPr>
              <w:t>质控数据</w:t>
            </w:r>
          </w:p>
        </w:tc>
        <w:tc>
          <w:tcPr>
            <w:tcW w:w="2876" w:type="dxa"/>
          </w:tcPr>
          <w:p w14:paraId="120D69D2">
            <w:pPr>
              <w:pStyle w:val="14"/>
              <w:spacing w:before="75" w:line="220" w:lineRule="auto"/>
              <w:ind w:left="5"/>
              <w:rPr>
                <w:rFonts w:hint="eastAsia"/>
                <w:lang w:eastAsia="zh-CN"/>
              </w:rPr>
            </w:pPr>
            <w:r>
              <w:rPr>
                <w:spacing w:val="-1"/>
                <w:lang w:eastAsia="zh-CN"/>
              </w:rPr>
              <w:t>监测数据持续低值或浓度过高变化</w:t>
            </w:r>
          </w:p>
        </w:tc>
        <w:tc>
          <w:tcPr>
            <w:tcW w:w="2502" w:type="dxa"/>
          </w:tcPr>
          <w:p w14:paraId="27A167C5">
            <w:pPr>
              <w:pStyle w:val="14"/>
              <w:spacing w:before="75" w:line="220" w:lineRule="auto"/>
              <w:ind w:left="8"/>
              <w:rPr>
                <w:rFonts w:hint="eastAsia"/>
                <w:lang w:eastAsia="zh-CN"/>
              </w:rPr>
            </w:pPr>
            <w:r>
              <w:rPr>
                <w:spacing w:val="-1"/>
                <w:lang w:eastAsia="zh-CN"/>
              </w:rPr>
              <w:t>存在质控过程未打标志位</w:t>
            </w:r>
          </w:p>
        </w:tc>
        <w:tc>
          <w:tcPr>
            <w:tcW w:w="1417" w:type="dxa"/>
            <w:vMerge w:val="restart"/>
            <w:tcBorders>
              <w:bottom w:val="nil"/>
            </w:tcBorders>
          </w:tcPr>
          <w:p w14:paraId="7616B92B">
            <w:pPr>
              <w:spacing w:line="332" w:lineRule="auto"/>
              <w:rPr>
                <w:lang w:eastAsia="zh-CN"/>
              </w:rPr>
            </w:pPr>
          </w:p>
          <w:p w14:paraId="60CAA732">
            <w:pPr>
              <w:pStyle w:val="14"/>
              <w:spacing w:before="59" w:line="220" w:lineRule="auto"/>
              <w:ind w:left="88"/>
              <w:rPr>
                <w:rFonts w:hint="eastAsia"/>
                <w:lang w:eastAsia="zh-CN"/>
              </w:rPr>
            </w:pPr>
            <w:r>
              <w:rPr>
                <w:spacing w:val="-2"/>
                <w:lang w:eastAsia="zh-CN"/>
              </w:rPr>
              <w:t>人工审核判定无</w:t>
            </w:r>
          </w:p>
          <w:p w14:paraId="597D1DAD">
            <w:pPr>
              <w:pStyle w:val="14"/>
              <w:spacing w:before="96" w:line="220" w:lineRule="auto"/>
              <w:ind w:left="451"/>
              <w:rPr>
                <w:rFonts w:hint="eastAsia"/>
                <w:lang w:eastAsia="zh-CN"/>
              </w:rPr>
            </w:pPr>
            <w:r>
              <w:rPr>
                <w:spacing w:val="-3"/>
                <w:lang w:eastAsia="zh-CN"/>
              </w:rPr>
              <w:t>效数据</w:t>
            </w:r>
          </w:p>
        </w:tc>
        <w:tc>
          <w:tcPr>
            <w:tcW w:w="565" w:type="dxa"/>
          </w:tcPr>
          <w:p w14:paraId="2FE860FF">
            <w:pPr>
              <w:pStyle w:val="14"/>
              <w:spacing w:before="75" w:line="236" w:lineRule="auto"/>
              <w:ind w:left="246"/>
              <w:rPr>
                <w:rFonts w:hint="eastAsia"/>
              </w:rPr>
            </w:pPr>
            <w:r>
              <w:t>√</w:t>
            </w:r>
          </w:p>
        </w:tc>
        <w:tc>
          <w:tcPr>
            <w:tcW w:w="585" w:type="dxa"/>
            <w:tcBorders>
              <w:right w:val="single" w:color="000000" w:sz="6" w:space="0"/>
            </w:tcBorders>
          </w:tcPr>
          <w:p w14:paraId="00DDE6BD">
            <w:pPr>
              <w:pStyle w:val="14"/>
              <w:spacing w:before="75" w:line="236" w:lineRule="auto"/>
              <w:ind w:left="250"/>
              <w:rPr>
                <w:rFonts w:hint="eastAsia"/>
              </w:rPr>
            </w:pPr>
            <w:r>
              <w:t>√</w:t>
            </w:r>
          </w:p>
        </w:tc>
      </w:tr>
      <w:tr w14:paraId="5D7FC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446" w:type="dxa"/>
            <w:vMerge w:val="continue"/>
            <w:tcBorders>
              <w:top w:val="nil"/>
              <w:left w:val="single" w:color="000000" w:sz="6" w:space="0"/>
              <w:bottom w:val="single" w:color="000000" w:sz="6" w:space="0"/>
            </w:tcBorders>
          </w:tcPr>
          <w:p w14:paraId="2BE4A8E1"/>
        </w:tc>
        <w:tc>
          <w:tcPr>
            <w:tcW w:w="989" w:type="dxa"/>
            <w:vMerge w:val="continue"/>
            <w:tcBorders>
              <w:top w:val="nil"/>
              <w:bottom w:val="single" w:color="000000" w:sz="6" w:space="0"/>
            </w:tcBorders>
          </w:tcPr>
          <w:p w14:paraId="7E2F8F15"/>
        </w:tc>
        <w:tc>
          <w:tcPr>
            <w:tcW w:w="2876" w:type="dxa"/>
            <w:tcBorders>
              <w:bottom w:val="single" w:color="000000" w:sz="6" w:space="0"/>
            </w:tcBorders>
          </w:tcPr>
          <w:p w14:paraId="0191268C">
            <w:pPr>
              <w:pStyle w:val="14"/>
              <w:spacing w:before="233" w:line="322" w:lineRule="auto"/>
              <w:ind w:left="2" w:right="6"/>
              <w:rPr>
                <w:rFonts w:hint="eastAsia"/>
                <w:lang w:eastAsia="zh-CN"/>
              </w:rPr>
            </w:pPr>
            <w:r>
              <w:rPr>
                <w:rFonts w:hint="eastAsia"/>
                <w:lang w:eastAsia="zh-CN"/>
              </w:rPr>
              <w:t>N2O</w:t>
            </w:r>
            <w:r>
              <w:rPr>
                <w:lang w:eastAsia="zh-CN"/>
              </w:rPr>
              <w:t>、CO</w:t>
            </w:r>
            <w:r>
              <w:rPr>
                <w:sz w:val="9"/>
                <w:szCs w:val="9"/>
                <w:lang w:eastAsia="zh-CN"/>
              </w:rPr>
              <w:t>2</w:t>
            </w:r>
            <w:r>
              <w:rPr>
                <w:spacing w:val="-20"/>
                <w:sz w:val="9"/>
                <w:szCs w:val="9"/>
                <w:lang w:eastAsia="zh-CN"/>
              </w:rPr>
              <w:t xml:space="preserve"> </w:t>
            </w:r>
            <w:r>
              <w:rPr>
                <w:lang w:eastAsia="zh-CN"/>
              </w:rPr>
              <w:t>、CH</w:t>
            </w:r>
            <w:r>
              <w:rPr>
                <w:sz w:val="9"/>
                <w:szCs w:val="9"/>
                <w:lang w:eastAsia="zh-CN"/>
              </w:rPr>
              <w:t xml:space="preserve">4 </w:t>
            </w:r>
            <w:r>
              <w:rPr>
                <w:lang w:eastAsia="zh-CN"/>
              </w:rPr>
              <w:t xml:space="preserve">任何一个指标目标气质 </w:t>
            </w:r>
            <w:r>
              <w:rPr>
                <w:spacing w:val="-1"/>
                <w:lang w:eastAsia="zh-CN"/>
              </w:rPr>
              <w:t>控检查不合格</w:t>
            </w:r>
          </w:p>
        </w:tc>
        <w:tc>
          <w:tcPr>
            <w:tcW w:w="2502" w:type="dxa"/>
            <w:tcBorders>
              <w:bottom w:val="single" w:color="000000" w:sz="6" w:space="0"/>
            </w:tcBorders>
          </w:tcPr>
          <w:p w14:paraId="38807D89">
            <w:pPr>
              <w:pStyle w:val="14"/>
              <w:spacing w:before="75" w:line="293" w:lineRule="auto"/>
              <w:ind w:left="8"/>
              <w:jc w:val="both"/>
              <w:rPr>
                <w:rFonts w:hint="eastAsia"/>
                <w:lang w:eastAsia="zh-CN"/>
              </w:rPr>
            </w:pPr>
            <w:r>
              <w:rPr>
                <w:spacing w:val="-3"/>
                <w:lang w:eastAsia="zh-CN"/>
              </w:rPr>
              <w:t>检查相对应仪器的状态；对应仪</w:t>
            </w:r>
            <w:r>
              <w:rPr>
                <w:spacing w:val="9"/>
                <w:lang w:eastAsia="zh-CN"/>
              </w:rPr>
              <w:t xml:space="preserve"> </w:t>
            </w:r>
            <w:r>
              <w:rPr>
                <w:spacing w:val="11"/>
                <w:lang w:eastAsia="zh-CN"/>
              </w:rPr>
              <w:t>器不合格的监测值判定无效数</w:t>
            </w:r>
            <w:r>
              <w:rPr>
                <w:spacing w:val="2"/>
                <w:lang w:eastAsia="zh-CN"/>
              </w:rPr>
              <w:t xml:space="preserve"> </w:t>
            </w:r>
            <w:r>
              <w:rPr>
                <w:lang w:eastAsia="zh-CN"/>
              </w:rPr>
              <w:t>据</w:t>
            </w:r>
          </w:p>
        </w:tc>
        <w:tc>
          <w:tcPr>
            <w:tcW w:w="1417" w:type="dxa"/>
            <w:vMerge w:val="continue"/>
            <w:tcBorders>
              <w:top w:val="nil"/>
              <w:bottom w:val="single" w:color="000000" w:sz="6" w:space="0"/>
            </w:tcBorders>
          </w:tcPr>
          <w:p w14:paraId="345CBED9">
            <w:pPr>
              <w:rPr>
                <w:lang w:eastAsia="zh-CN"/>
              </w:rPr>
            </w:pPr>
          </w:p>
        </w:tc>
        <w:tc>
          <w:tcPr>
            <w:tcW w:w="565" w:type="dxa"/>
            <w:tcBorders>
              <w:bottom w:val="single" w:color="000000" w:sz="6" w:space="0"/>
            </w:tcBorders>
          </w:tcPr>
          <w:p w14:paraId="6512541C">
            <w:pPr>
              <w:spacing w:line="328" w:lineRule="auto"/>
              <w:rPr>
                <w:lang w:eastAsia="zh-CN"/>
              </w:rPr>
            </w:pPr>
          </w:p>
          <w:p w14:paraId="0B31A8BE">
            <w:pPr>
              <w:pStyle w:val="14"/>
              <w:spacing w:before="59" w:line="238" w:lineRule="auto"/>
              <w:ind w:left="246"/>
              <w:rPr>
                <w:rFonts w:hint="eastAsia"/>
              </w:rPr>
            </w:pPr>
            <w:r>
              <w:t>√</w:t>
            </w:r>
          </w:p>
        </w:tc>
        <w:tc>
          <w:tcPr>
            <w:tcW w:w="585" w:type="dxa"/>
            <w:tcBorders>
              <w:bottom w:val="single" w:color="000000" w:sz="6" w:space="0"/>
              <w:right w:val="single" w:color="000000" w:sz="6" w:space="0"/>
            </w:tcBorders>
          </w:tcPr>
          <w:p w14:paraId="0B232A16">
            <w:pPr>
              <w:spacing w:line="328" w:lineRule="auto"/>
            </w:pPr>
          </w:p>
          <w:p w14:paraId="5F125626">
            <w:pPr>
              <w:pStyle w:val="14"/>
              <w:spacing w:before="59" w:line="238" w:lineRule="auto"/>
              <w:ind w:left="250"/>
              <w:rPr>
                <w:rFonts w:hint="eastAsia"/>
              </w:rPr>
            </w:pPr>
            <w:r>
              <w:t>√</w:t>
            </w:r>
          </w:p>
        </w:tc>
      </w:tr>
      <w:tr w14:paraId="66FB3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 w:hRule="atLeast"/>
        </w:trPr>
        <w:tc>
          <w:tcPr>
            <w:tcW w:w="9380" w:type="dxa"/>
            <w:gridSpan w:val="7"/>
            <w:tcBorders>
              <w:top w:val="single" w:color="000000" w:sz="6" w:space="0"/>
              <w:left w:val="single" w:color="000000" w:sz="6" w:space="0"/>
              <w:bottom w:val="single" w:color="000000" w:sz="6" w:space="0"/>
              <w:right w:val="single" w:color="000000" w:sz="6" w:space="0"/>
            </w:tcBorders>
          </w:tcPr>
          <w:p w14:paraId="09F1B5EB">
            <w:pPr>
              <w:pStyle w:val="14"/>
              <w:spacing w:before="73" w:line="219" w:lineRule="auto"/>
              <w:ind w:left="375"/>
              <w:rPr>
                <w:rFonts w:hint="eastAsia"/>
                <w:lang w:eastAsia="zh-CN"/>
              </w:rPr>
            </w:pPr>
            <w:r>
              <w:rPr>
                <w:rFonts w:ascii="黑体" w:hAnsi="黑体" w:eastAsia="黑体" w:cs="黑体"/>
                <w:spacing w:val="-1"/>
                <w:lang w:eastAsia="zh-CN"/>
              </w:rPr>
              <w:t>注1：</w:t>
            </w:r>
            <w:r>
              <w:rPr>
                <w:spacing w:val="-1"/>
                <w:lang w:eastAsia="zh-CN"/>
              </w:rPr>
              <w:t>因数据修约（如保留小数点后1位或2位）导致数值稳定不变除外。</w:t>
            </w:r>
          </w:p>
          <w:p w14:paraId="18DCBAE9">
            <w:pPr>
              <w:pStyle w:val="14"/>
              <w:spacing w:before="99" w:line="219" w:lineRule="auto"/>
              <w:ind w:left="375"/>
              <w:rPr>
                <w:rFonts w:hint="eastAsia"/>
                <w:lang w:eastAsia="zh-CN"/>
              </w:rPr>
            </w:pPr>
            <w:r>
              <w:rPr>
                <w:rFonts w:ascii="黑体" w:hAnsi="黑体" w:eastAsia="黑体" w:cs="黑体"/>
                <w:spacing w:val="-2"/>
                <w:lang w:eastAsia="zh-CN"/>
              </w:rPr>
              <w:t>注2：</w:t>
            </w:r>
            <w:r>
              <w:rPr>
                <w:spacing w:val="-2"/>
                <w:lang w:eastAsia="zh-CN"/>
              </w:rPr>
              <w:t>审核规则应细化到分钟数据。</w:t>
            </w:r>
          </w:p>
        </w:tc>
      </w:tr>
    </w:tbl>
    <w:p w14:paraId="4F26D347">
      <w:pPr>
        <w:pStyle w:val="3"/>
        <w:spacing w:before="69" w:line="220" w:lineRule="auto"/>
        <w:ind w:left="23"/>
        <w:rPr>
          <w:rFonts w:hint="eastAsia"/>
          <w:spacing w:val="-4"/>
          <w:position w:val="2"/>
          <w:sz w:val="21"/>
          <w:szCs w:val="21"/>
          <w:lang w:eastAsia="zh-CN"/>
        </w:rPr>
      </w:pPr>
    </w:p>
    <w:p w14:paraId="1F841799">
      <w:pPr>
        <w:pStyle w:val="3"/>
        <w:spacing w:before="69" w:line="220" w:lineRule="auto"/>
        <w:ind w:left="23"/>
        <w:outlineLvl w:val="2"/>
        <w:rPr>
          <w:rFonts w:hint="eastAsia"/>
          <w:spacing w:val="-4"/>
          <w:position w:val="2"/>
          <w:sz w:val="21"/>
          <w:szCs w:val="21"/>
          <w:lang w:eastAsia="zh-CN"/>
        </w:rPr>
      </w:pPr>
      <w:bookmarkStart w:id="54" w:name="_Toc5257"/>
      <w:r>
        <w:rPr>
          <w:rFonts w:hint="eastAsia"/>
          <w:spacing w:val="-4"/>
          <w:position w:val="2"/>
          <w:sz w:val="21"/>
          <w:szCs w:val="21"/>
          <w:lang w:eastAsia="zh-CN"/>
        </w:rPr>
        <w:t>11. 2 数据补录（遗）</w:t>
      </w:r>
      <w:bookmarkEnd w:id="54"/>
    </w:p>
    <w:p w14:paraId="298A0307">
      <w:pPr>
        <w:pStyle w:val="3"/>
        <w:spacing w:before="218" w:line="248" w:lineRule="auto"/>
        <w:ind w:left="26" w:right="17" w:hanging="2"/>
        <w:rPr>
          <w:rFonts w:hint="eastAsia" w:ascii="宋体" w:hAnsi="宋体" w:eastAsia="宋体" w:cs="宋体"/>
          <w:sz w:val="21"/>
          <w:szCs w:val="21"/>
          <w:lang w:eastAsia="zh-CN"/>
        </w:rPr>
      </w:pPr>
      <w:r>
        <w:rPr>
          <w:rFonts w:hint="eastAsia"/>
          <w:sz w:val="21"/>
          <w:szCs w:val="21"/>
          <w:lang w:eastAsia="zh-CN"/>
        </w:rPr>
        <w:t>11</w:t>
      </w:r>
      <w:r>
        <w:rPr>
          <w:sz w:val="21"/>
          <w:szCs w:val="21"/>
          <w:lang w:eastAsia="zh-CN"/>
        </w:rPr>
        <w:t xml:space="preserve">.2.1  </w:t>
      </w:r>
      <w:r>
        <w:rPr>
          <w:rFonts w:ascii="宋体" w:hAnsi="宋体" w:eastAsia="宋体" w:cs="宋体"/>
          <w:sz w:val="21"/>
          <w:szCs w:val="21"/>
          <w:lang w:eastAsia="zh-CN"/>
        </w:rPr>
        <w:t>因气象因素变化等导致数据丢失的，经现场判定数据采集软件有原始数据的，应通过软件进行</w:t>
      </w:r>
      <w:r>
        <w:rPr>
          <w:rFonts w:ascii="宋体" w:hAnsi="宋体" w:eastAsia="宋体" w:cs="宋体"/>
          <w:spacing w:val="6"/>
          <w:sz w:val="21"/>
          <w:szCs w:val="21"/>
          <w:lang w:eastAsia="zh-CN"/>
        </w:rPr>
        <w:t xml:space="preserve"> </w:t>
      </w:r>
      <w:r>
        <w:rPr>
          <w:rFonts w:ascii="宋体" w:hAnsi="宋体" w:eastAsia="宋体" w:cs="宋体"/>
          <w:spacing w:val="-8"/>
          <w:sz w:val="21"/>
          <w:szCs w:val="21"/>
          <w:lang w:eastAsia="zh-CN"/>
        </w:rPr>
        <w:t>补录。</w:t>
      </w:r>
    </w:p>
    <w:p w14:paraId="2EA2F118">
      <w:pPr>
        <w:pStyle w:val="3"/>
        <w:spacing w:before="60" w:line="221" w:lineRule="auto"/>
        <w:ind w:left="24"/>
        <w:rPr>
          <w:rFonts w:hint="eastAsia" w:ascii="宋体" w:hAnsi="宋体" w:eastAsia="宋体" w:cs="宋体"/>
          <w:sz w:val="21"/>
          <w:szCs w:val="21"/>
          <w:lang w:eastAsia="zh-CN"/>
        </w:rPr>
      </w:pPr>
      <w:r>
        <w:rPr>
          <w:rFonts w:hint="eastAsia"/>
          <w:sz w:val="21"/>
          <w:szCs w:val="21"/>
          <w:lang w:eastAsia="zh-CN"/>
        </w:rPr>
        <w:t>11</w:t>
      </w:r>
      <w:r>
        <w:rPr>
          <w:sz w:val="21"/>
          <w:szCs w:val="21"/>
          <w:lang w:eastAsia="zh-CN"/>
        </w:rPr>
        <w:t xml:space="preserve">.2.2  </w:t>
      </w:r>
      <w:r>
        <w:rPr>
          <w:rFonts w:ascii="宋体" w:hAnsi="宋体" w:eastAsia="宋体" w:cs="宋体"/>
          <w:sz w:val="21"/>
          <w:szCs w:val="21"/>
          <w:lang w:eastAsia="zh-CN"/>
        </w:rPr>
        <w:t>因通讯等连接问题导致平台端数据缺失的，应对缺失时段数据进行补遗。</w:t>
      </w:r>
    </w:p>
    <w:p w14:paraId="3C07FF7C">
      <w:pPr>
        <w:pStyle w:val="3"/>
        <w:spacing w:before="69" w:line="220" w:lineRule="auto"/>
        <w:ind w:left="23"/>
        <w:outlineLvl w:val="2"/>
        <w:rPr>
          <w:rFonts w:hint="eastAsia"/>
          <w:spacing w:val="-4"/>
          <w:position w:val="2"/>
          <w:sz w:val="21"/>
          <w:szCs w:val="21"/>
          <w:lang w:eastAsia="zh-CN"/>
        </w:rPr>
      </w:pPr>
      <w:bookmarkStart w:id="55" w:name="_Toc32525"/>
      <w:r>
        <w:rPr>
          <w:rFonts w:hint="eastAsia"/>
          <w:spacing w:val="-4"/>
          <w:position w:val="2"/>
          <w:sz w:val="21"/>
          <w:szCs w:val="21"/>
          <w:lang w:eastAsia="zh-CN"/>
        </w:rPr>
        <w:t>11. 3 数据获取率</w:t>
      </w:r>
      <w:bookmarkEnd w:id="55"/>
    </w:p>
    <w:p w14:paraId="19E102C1">
      <w:pPr>
        <w:spacing w:before="218" w:line="220" w:lineRule="auto"/>
        <w:ind w:left="448"/>
        <w:rPr>
          <w:rFonts w:hint="eastAsia" w:ascii="宋体" w:hAnsi="宋体" w:eastAsia="宋体" w:cs="宋体"/>
          <w:lang w:eastAsia="zh-CN"/>
        </w:rPr>
      </w:pPr>
      <w:r>
        <w:rPr>
          <w:rFonts w:ascii="宋体" w:hAnsi="宋体" w:eastAsia="宋体" w:cs="宋体"/>
          <w:lang w:eastAsia="zh-CN"/>
        </w:rPr>
        <w:t>监测系统数据获取率应</w:t>
      </w:r>
      <w:r>
        <w:rPr>
          <w:rFonts w:ascii="宋体" w:hAnsi="宋体" w:eastAsia="宋体" w:cs="宋体"/>
          <w:spacing w:val="-24"/>
          <w:lang w:eastAsia="zh-CN"/>
        </w:rPr>
        <w:t xml:space="preserve"> </w:t>
      </w:r>
      <w:r>
        <w:rPr>
          <w:rFonts w:ascii="宋体" w:hAnsi="宋体" w:eastAsia="宋体" w:cs="宋体"/>
          <w:lang w:eastAsia="zh-CN"/>
        </w:rPr>
        <w:t>≥</w:t>
      </w:r>
      <w:r>
        <w:rPr>
          <w:rFonts w:ascii="宋体" w:hAnsi="宋体" w:eastAsia="宋体" w:cs="宋体"/>
          <w:spacing w:val="-46"/>
          <w:lang w:eastAsia="zh-CN"/>
        </w:rPr>
        <w:t xml:space="preserve"> </w:t>
      </w:r>
      <w:r>
        <w:rPr>
          <w:rFonts w:ascii="宋体" w:hAnsi="宋体" w:eastAsia="宋体" w:cs="宋体"/>
          <w:lang w:eastAsia="zh-CN"/>
        </w:rPr>
        <w:t>90</w:t>
      </w:r>
      <w:r>
        <w:rPr>
          <w:rFonts w:ascii="宋体" w:hAnsi="宋体" w:eastAsia="宋体" w:cs="宋体"/>
          <w:spacing w:val="4"/>
          <w:lang w:eastAsia="zh-CN"/>
        </w:rPr>
        <w:t>％；</w:t>
      </w:r>
      <w:r>
        <w:rPr>
          <w:rFonts w:ascii="宋体" w:hAnsi="宋体" w:eastAsia="宋体" w:cs="宋体"/>
          <w:lang w:eastAsia="zh-CN"/>
        </w:rPr>
        <w:t>若采用同一台仪器分层采样的</w:t>
      </w:r>
      <w:r>
        <w:rPr>
          <w:rFonts w:ascii="宋体" w:hAnsi="宋体" w:eastAsia="宋体" w:cs="宋体"/>
          <w:spacing w:val="-1"/>
          <w:lang w:eastAsia="zh-CN"/>
        </w:rPr>
        <w:t>，数据获取率应≥85％。</w:t>
      </w:r>
    </w:p>
    <w:p w14:paraId="68335D42">
      <w:pPr>
        <w:spacing w:before="62" w:line="221" w:lineRule="auto"/>
        <w:ind w:left="449"/>
        <w:rPr>
          <w:rFonts w:hint="eastAsia" w:ascii="宋体" w:hAnsi="宋体" w:eastAsia="宋体" w:cs="宋体"/>
          <w:lang w:eastAsia="zh-CN"/>
        </w:rPr>
      </w:pPr>
      <w:r>
        <w:rPr>
          <w:rFonts w:ascii="宋体" w:hAnsi="宋体" w:eastAsia="宋体" w:cs="宋体"/>
          <w:spacing w:val="-3"/>
          <w:lang w:eastAsia="zh-CN"/>
        </w:rPr>
        <w:t>数据获取率按公式(1)计算。</w:t>
      </w:r>
    </w:p>
    <w:p w14:paraId="158DA131">
      <w:pPr>
        <w:spacing w:line="281" w:lineRule="auto"/>
        <w:rPr>
          <w:lang w:eastAsia="zh-CN"/>
        </w:rPr>
      </w:pPr>
    </w:p>
    <w:p w14:paraId="756DA412">
      <w:pPr>
        <w:spacing w:before="90" w:line="229" w:lineRule="auto"/>
        <w:ind w:firstLine="2496" w:firstLineChars="1200"/>
        <w:rPr>
          <w:rFonts w:hint="eastAsia" w:ascii="宋体" w:hAnsi="宋体" w:eastAsia="宋体" w:cs="宋体"/>
        </w:rPr>
      </w:pPr>
      <w:r>
        <w:rPr>
          <w:rFonts w:ascii="Cambria Math" w:hAnsi="Cambria Math" w:eastAsia="Cambria Math" w:cs="Cambria Math"/>
          <w:spacing w:val="-1"/>
        </w:rPr>
        <w:t>C</w:t>
      </w:r>
      <w:r>
        <w:rPr>
          <w:rFonts w:ascii="Cambria Math" w:hAnsi="Cambria Math" w:eastAsia="Cambria Math" w:cs="Cambria Math"/>
          <w:spacing w:val="35"/>
        </w:rPr>
        <w:t xml:space="preserve"> </w:t>
      </w:r>
      <w:r>
        <w:rPr>
          <w:rFonts w:ascii="Cambria Math" w:hAnsi="Cambria Math" w:eastAsia="Cambria Math" w:cs="Cambria Math"/>
          <w:spacing w:val="-1"/>
        </w:rPr>
        <w:t>=</w:t>
      </w:r>
      <w:r>
        <w:rPr>
          <w:rFonts w:ascii="Cambria Math" w:hAnsi="Cambria Math" w:eastAsia="Cambria Math" w:cs="Cambria Math"/>
          <w:spacing w:val="12"/>
        </w:rPr>
        <w:t xml:space="preserve"> </w:t>
      </w:r>
      <w:r>
        <w:rPr>
          <w:position w:val="-8"/>
        </w:rPr>
        <w:drawing>
          <wp:inline distT="0" distB="0" distL="0" distR="0">
            <wp:extent cx="246380" cy="207645"/>
            <wp:effectExtent l="0" t="0" r="1270" b="190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246888" cy="207943"/>
                    </a:xfrm>
                    <a:prstGeom prst="rect">
                      <a:avLst/>
                    </a:prstGeom>
                  </pic:spPr>
                </pic:pic>
              </a:graphicData>
            </a:graphic>
          </wp:inline>
        </w:drawing>
      </w:r>
      <w:r>
        <w:rPr>
          <w:rFonts w:ascii="Cambria Math" w:hAnsi="Cambria Math" w:eastAsia="Cambria Math" w:cs="Cambria Math"/>
          <w:spacing w:val="18"/>
        </w:rPr>
        <w:t xml:space="preserve"> </w:t>
      </w:r>
      <w:r>
        <w:rPr>
          <w:rFonts w:ascii="Cambria Math" w:hAnsi="Cambria Math" w:eastAsia="Cambria Math" w:cs="Cambria Math"/>
          <w:spacing w:val="-1"/>
        </w:rPr>
        <w:t>×</w:t>
      </w:r>
      <w:r>
        <w:rPr>
          <w:rFonts w:ascii="Cambria Math" w:hAnsi="Cambria Math" w:eastAsia="Cambria Math" w:cs="Cambria Math"/>
          <w:spacing w:val="18"/>
          <w:w w:val="101"/>
        </w:rPr>
        <w:t xml:space="preserve"> </w:t>
      </w:r>
      <w:r>
        <w:rPr>
          <w:rFonts w:ascii="Cambria Math" w:hAnsi="Cambria Math" w:eastAsia="Cambria Math" w:cs="Cambria Math"/>
          <w:spacing w:val="-1"/>
        </w:rPr>
        <w:t>100%</w:t>
      </w:r>
      <w:r>
        <w:rPr>
          <w:rFonts w:ascii="Cambria Math" w:hAnsi="Cambria Math" w:eastAsia="Cambria Math" w:cs="Cambria Math"/>
          <w:spacing w:val="-16"/>
        </w:rPr>
        <w:t xml:space="preserve"> </w:t>
      </w:r>
      <w:r>
        <w:rPr>
          <w:rFonts w:ascii="微软雅黑" w:hAnsi="微软雅黑" w:eastAsia="微软雅黑" w:cs="微软雅黑"/>
          <w:spacing w:val="-1"/>
        </w:rPr>
        <w:t>·········································</w:t>
      </w:r>
      <w:r>
        <w:rPr>
          <w:rFonts w:ascii="微软雅黑" w:hAnsi="微软雅黑" w:eastAsia="微软雅黑" w:cs="微软雅黑"/>
          <w:spacing w:val="-2"/>
        </w:rPr>
        <w:t xml:space="preserve">····························· </w:t>
      </w:r>
      <w:r>
        <w:rPr>
          <w:rFonts w:ascii="宋体" w:hAnsi="宋体" w:eastAsia="宋体" w:cs="宋体"/>
          <w:spacing w:val="-2"/>
        </w:rPr>
        <w:t>(1)</w:t>
      </w:r>
    </w:p>
    <w:p w14:paraId="0A3C4D7D">
      <w:pPr>
        <w:spacing w:before="258" w:line="221" w:lineRule="auto"/>
        <w:ind w:left="429"/>
        <w:rPr>
          <w:rFonts w:hint="eastAsia" w:ascii="宋体" w:hAnsi="宋体" w:eastAsia="宋体" w:cs="宋体"/>
          <w:lang w:eastAsia="zh-CN"/>
        </w:rPr>
      </w:pPr>
      <w:r>
        <w:rPr>
          <w:rFonts w:ascii="宋体" w:hAnsi="宋体" w:eastAsia="宋体" w:cs="宋体"/>
          <w:spacing w:val="-13"/>
          <w:lang w:eastAsia="zh-CN"/>
        </w:rPr>
        <w:t>式中：</w:t>
      </w:r>
    </w:p>
    <w:p w14:paraId="46756D21">
      <w:pPr>
        <w:spacing w:before="59" w:line="221" w:lineRule="auto"/>
        <w:ind w:left="431"/>
        <w:rPr>
          <w:rFonts w:hint="eastAsia" w:ascii="宋体" w:hAnsi="宋体" w:eastAsia="宋体" w:cs="宋体"/>
          <w:lang w:eastAsia="zh-CN"/>
        </w:rPr>
      </w:pPr>
      <w:r>
        <w:rPr>
          <w:rFonts w:ascii="Times New Roman" w:hAnsi="Times New Roman" w:eastAsia="Times New Roman" w:cs="Times New Roman"/>
          <w:i/>
          <w:iCs/>
          <w:spacing w:val="14"/>
          <w:lang w:eastAsia="zh-CN"/>
        </w:rPr>
        <w:t>C</w:t>
      </w:r>
      <w:r>
        <w:rPr>
          <w:rFonts w:ascii="Times New Roman" w:hAnsi="Times New Roman" w:eastAsia="Times New Roman" w:cs="Times New Roman"/>
          <w:i/>
          <w:iCs/>
          <w:spacing w:val="21"/>
          <w:w w:val="101"/>
          <w:lang w:eastAsia="zh-CN"/>
        </w:rPr>
        <w:t xml:space="preserve">  </w:t>
      </w:r>
      <w:r>
        <w:rPr>
          <w:rFonts w:ascii="宋体" w:hAnsi="宋体" w:eastAsia="宋体" w:cs="宋体"/>
          <w:spacing w:val="14"/>
          <w:lang w:eastAsia="zh-CN"/>
        </w:rPr>
        <w:t>——</w:t>
      </w:r>
      <w:r>
        <w:rPr>
          <w:rFonts w:ascii="宋体" w:hAnsi="宋体" w:eastAsia="宋体" w:cs="宋体"/>
          <w:spacing w:val="-45"/>
          <w:lang w:eastAsia="zh-CN"/>
        </w:rPr>
        <w:t xml:space="preserve"> </w:t>
      </w:r>
      <w:r>
        <w:rPr>
          <w:rFonts w:ascii="宋体" w:hAnsi="宋体" w:eastAsia="宋体" w:cs="宋体"/>
          <w:spacing w:val="14"/>
          <w:lang w:eastAsia="zh-CN"/>
        </w:rPr>
        <w:t>数据获取率(%)</w:t>
      </w:r>
      <w:r>
        <w:rPr>
          <w:rFonts w:ascii="宋体" w:hAnsi="宋体" w:eastAsia="宋体" w:cs="宋体"/>
          <w:spacing w:val="38"/>
          <w:lang w:eastAsia="zh-CN"/>
        </w:rPr>
        <w:t xml:space="preserve"> </w:t>
      </w:r>
      <w:r>
        <w:rPr>
          <w:rFonts w:ascii="宋体" w:hAnsi="宋体" w:eastAsia="宋体" w:cs="宋体"/>
          <w:spacing w:val="14"/>
          <w:lang w:eastAsia="zh-CN"/>
        </w:rPr>
        <w:t>;</w:t>
      </w:r>
    </w:p>
    <w:p w14:paraId="21E87816">
      <w:pPr>
        <w:spacing w:before="60" w:line="221" w:lineRule="auto"/>
        <w:ind w:left="432"/>
        <w:rPr>
          <w:rFonts w:hint="eastAsia" w:ascii="宋体" w:hAnsi="宋体" w:eastAsia="宋体" w:cs="宋体"/>
          <w:lang w:eastAsia="zh-CN"/>
        </w:rPr>
      </w:pPr>
      <w:r>
        <w:rPr>
          <w:rFonts w:ascii="Times New Roman" w:hAnsi="Times New Roman" w:eastAsia="Times New Roman" w:cs="Times New Roman"/>
          <w:i/>
          <w:iCs/>
          <w:spacing w:val="-1"/>
          <w:lang w:eastAsia="zh-CN"/>
        </w:rPr>
        <w:t xml:space="preserve">T  </w:t>
      </w:r>
      <w:r>
        <w:rPr>
          <w:rFonts w:ascii="宋体" w:hAnsi="宋体" w:eastAsia="宋体" w:cs="宋体"/>
          <w:spacing w:val="-1"/>
          <w:lang w:eastAsia="zh-CN"/>
        </w:rPr>
        <w:t>——</w:t>
      </w:r>
      <w:r>
        <w:rPr>
          <w:rFonts w:ascii="宋体" w:hAnsi="宋体" w:eastAsia="宋体" w:cs="宋体"/>
          <w:spacing w:val="-24"/>
          <w:lang w:eastAsia="zh-CN"/>
        </w:rPr>
        <w:t xml:space="preserve"> </w:t>
      </w:r>
      <w:r>
        <w:rPr>
          <w:rFonts w:ascii="宋体" w:hAnsi="宋体" w:eastAsia="宋体" w:cs="宋体"/>
          <w:spacing w:val="-1"/>
          <w:lang w:eastAsia="zh-CN"/>
        </w:rPr>
        <w:t>系统运行总小时数，单位为小时（h）。</w:t>
      </w:r>
    </w:p>
    <w:p w14:paraId="6E53A973">
      <w:pPr>
        <w:spacing w:before="61" w:line="238" w:lineRule="auto"/>
        <w:ind w:left="432"/>
        <w:rPr>
          <w:rFonts w:hint="eastAsia" w:ascii="宋体" w:hAnsi="宋体" w:eastAsia="宋体" w:cs="宋体"/>
          <w:lang w:eastAsia="zh-CN"/>
        </w:rPr>
      </w:pPr>
      <w:r>
        <w:rPr>
          <w:rFonts w:ascii="Times New Roman" w:hAnsi="Times New Roman" w:eastAsia="Times New Roman" w:cs="Times New Roman"/>
          <w:i/>
          <w:iCs/>
          <w:spacing w:val="-2"/>
          <w:lang w:eastAsia="zh-CN"/>
        </w:rPr>
        <w:t>T</w:t>
      </w:r>
      <w:r>
        <w:rPr>
          <w:rFonts w:ascii="Times New Roman" w:hAnsi="Times New Roman" w:eastAsia="Times New Roman" w:cs="Times New Roman"/>
          <w:i/>
          <w:iCs/>
          <w:spacing w:val="-2"/>
          <w:position w:val="-1"/>
          <w:sz w:val="13"/>
          <w:szCs w:val="13"/>
          <w:lang w:eastAsia="zh-CN"/>
        </w:rPr>
        <w:t xml:space="preserve">w </w:t>
      </w:r>
      <w:r>
        <w:rPr>
          <w:rFonts w:ascii="宋体" w:hAnsi="宋体" w:eastAsia="宋体" w:cs="宋体"/>
          <w:spacing w:val="-2"/>
          <w:lang w:eastAsia="zh-CN"/>
        </w:rPr>
        <w:t>——</w:t>
      </w:r>
      <w:r>
        <w:rPr>
          <w:rFonts w:ascii="宋体" w:hAnsi="宋体" w:eastAsia="宋体" w:cs="宋体"/>
          <w:spacing w:val="-33"/>
          <w:lang w:eastAsia="zh-CN"/>
        </w:rPr>
        <w:t xml:space="preserve"> </w:t>
      </w:r>
      <w:r>
        <w:rPr>
          <w:rFonts w:ascii="宋体" w:hAnsi="宋体" w:eastAsia="宋体" w:cs="宋体"/>
          <w:spacing w:val="-2"/>
          <w:lang w:eastAsia="zh-CN"/>
        </w:rPr>
        <w:t>系统故障小时数，单位为小时（h）。</w:t>
      </w:r>
    </w:p>
    <w:p w14:paraId="1A98893B">
      <w:pPr>
        <w:spacing w:line="283" w:lineRule="auto"/>
        <w:rPr>
          <w:lang w:eastAsia="zh-CN"/>
        </w:rPr>
      </w:pPr>
    </w:p>
    <w:p w14:paraId="68D55800">
      <w:pPr>
        <w:pStyle w:val="3"/>
        <w:spacing w:before="276" w:line="254" w:lineRule="exact"/>
        <w:ind w:left="1"/>
        <w:outlineLvl w:val="0"/>
        <w:rPr>
          <w:rFonts w:hint="eastAsia"/>
          <w:color w:val="231F20"/>
          <w:spacing w:val="12"/>
          <w:position w:val="1"/>
          <w:sz w:val="24"/>
          <w:szCs w:val="24"/>
          <w:lang w:eastAsia="zh-CN"/>
        </w:rPr>
      </w:pPr>
      <w:bookmarkStart w:id="56" w:name="_Toc23003"/>
      <w:r>
        <w:rPr>
          <w:rFonts w:hint="eastAsia"/>
          <w:color w:val="231F20"/>
          <w:spacing w:val="12"/>
          <w:position w:val="1"/>
          <w:sz w:val="24"/>
          <w:szCs w:val="24"/>
          <w:lang w:eastAsia="zh-CN"/>
        </w:rPr>
        <w:t>12 故障响应要求</w:t>
      </w:r>
      <w:bookmarkEnd w:id="56"/>
    </w:p>
    <w:p w14:paraId="5B9DE159">
      <w:pPr>
        <w:spacing w:line="302" w:lineRule="auto"/>
        <w:rPr>
          <w:lang w:eastAsia="zh-CN"/>
        </w:rPr>
      </w:pPr>
    </w:p>
    <w:p w14:paraId="52DAFC02">
      <w:pPr>
        <w:pStyle w:val="3"/>
        <w:spacing w:before="69" w:line="221" w:lineRule="auto"/>
        <w:rPr>
          <w:rFonts w:hint="eastAsia" w:ascii="宋体" w:hAnsi="宋体" w:eastAsia="宋体" w:cs="宋体"/>
          <w:sz w:val="21"/>
          <w:szCs w:val="21"/>
          <w:lang w:eastAsia="zh-CN"/>
        </w:rPr>
      </w:pPr>
      <w:r>
        <w:rPr>
          <w:rFonts w:hint="eastAsia"/>
          <w:spacing w:val="-5"/>
          <w:sz w:val="21"/>
          <w:szCs w:val="21"/>
          <w:lang w:eastAsia="zh-CN"/>
        </w:rPr>
        <w:t>12</w:t>
      </w:r>
      <w:r>
        <w:rPr>
          <w:spacing w:val="-5"/>
          <w:sz w:val="21"/>
          <w:szCs w:val="21"/>
          <w:lang w:eastAsia="zh-CN"/>
        </w:rPr>
        <w:t xml:space="preserve">.1.1  </w:t>
      </w:r>
      <w:r>
        <w:rPr>
          <w:rFonts w:ascii="宋体" w:hAnsi="宋体" w:eastAsia="宋体" w:cs="宋体"/>
          <w:spacing w:val="-5"/>
          <w:sz w:val="21"/>
          <w:szCs w:val="21"/>
          <w:lang w:eastAsia="zh-CN"/>
        </w:rPr>
        <w:t>故障维修应在</w:t>
      </w:r>
      <w:r>
        <w:rPr>
          <w:rFonts w:ascii="宋体" w:hAnsi="宋体" w:eastAsia="宋体" w:cs="宋体"/>
          <w:spacing w:val="-26"/>
          <w:sz w:val="21"/>
          <w:szCs w:val="21"/>
          <w:lang w:eastAsia="zh-CN"/>
        </w:rPr>
        <w:t xml:space="preserve"> </w:t>
      </w:r>
      <w:r>
        <w:rPr>
          <w:rFonts w:ascii="宋体" w:hAnsi="宋体" w:eastAsia="宋体" w:cs="宋体"/>
          <w:spacing w:val="-5"/>
          <w:sz w:val="21"/>
          <w:szCs w:val="21"/>
          <w:lang w:eastAsia="zh-CN"/>
        </w:rPr>
        <w:t>24</w:t>
      </w:r>
      <w:r>
        <w:rPr>
          <w:rFonts w:ascii="宋体" w:hAnsi="宋体" w:eastAsia="宋体" w:cs="宋体"/>
          <w:spacing w:val="-46"/>
          <w:sz w:val="21"/>
          <w:szCs w:val="21"/>
          <w:lang w:eastAsia="zh-CN"/>
        </w:rPr>
        <w:t xml:space="preserve"> </w:t>
      </w:r>
      <w:r>
        <w:rPr>
          <w:rFonts w:ascii="宋体" w:hAnsi="宋体" w:eastAsia="宋体" w:cs="宋体"/>
          <w:spacing w:val="-5"/>
          <w:sz w:val="21"/>
          <w:szCs w:val="21"/>
          <w:lang w:eastAsia="zh-CN"/>
        </w:rPr>
        <w:t>h</w:t>
      </w:r>
      <w:r>
        <w:rPr>
          <w:rFonts w:ascii="宋体" w:hAnsi="宋体" w:eastAsia="宋体" w:cs="宋体"/>
          <w:spacing w:val="-21"/>
          <w:sz w:val="21"/>
          <w:szCs w:val="21"/>
          <w:lang w:eastAsia="zh-CN"/>
        </w:rPr>
        <w:t xml:space="preserve"> </w:t>
      </w:r>
      <w:r>
        <w:rPr>
          <w:rFonts w:ascii="宋体" w:hAnsi="宋体" w:eastAsia="宋体" w:cs="宋体"/>
          <w:spacing w:val="-5"/>
          <w:sz w:val="21"/>
          <w:szCs w:val="21"/>
          <w:lang w:eastAsia="zh-CN"/>
        </w:rPr>
        <w:t>内响应，宜在</w:t>
      </w:r>
      <w:r>
        <w:rPr>
          <w:rFonts w:ascii="宋体" w:hAnsi="宋体" w:eastAsia="宋体" w:cs="宋体"/>
          <w:spacing w:val="-39"/>
          <w:sz w:val="21"/>
          <w:szCs w:val="21"/>
          <w:lang w:eastAsia="zh-CN"/>
        </w:rPr>
        <w:t xml:space="preserve"> </w:t>
      </w:r>
      <w:r>
        <w:rPr>
          <w:rFonts w:ascii="宋体" w:hAnsi="宋体" w:eastAsia="宋体" w:cs="宋体"/>
          <w:spacing w:val="-5"/>
          <w:sz w:val="21"/>
          <w:szCs w:val="21"/>
          <w:lang w:eastAsia="zh-CN"/>
        </w:rPr>
        <w:t>7</w:t>
      </w:r>
      <w:r>
        <w:rPr>
          <w:rFonts w:ascii="宋体" w:hAnsi="宋体" w:eastAsia="宋体" w:cs="宋体"/>
          <w:spacing w:val="-39"/>
          <w:sz w:val="21"/>
          <w:szCs w:val="21"/>
          <w:lang w:eastAsia="zh-CN"/>
        </w:rPr>
        <w:t xml:space="preserve"> </w:t>
      </w:r>
      <w:r>
        <w:rPr>
          <w:rFonts w:ascii="宋体" w:hAnsi="宋体" w:eastAsia="宋体" w:cs="宋体"/>
          <w:spacing w:val="-5"/>
          <w:sz w:val="21"/>
          <w:szCs w:val="21"/>
          <w:lang w:eastAsia="zh-CN"/>
        </w:rPr>
        <w:t>d</w:t>
      </w:r>
      <w:r>
        <w:rPr>
          <w:rFonts w:ascii="宋体" w:hAnsi="宋体" w:eastAsia="宋体" w:cs="宋体"/>
          <w:spacing w:val="-21"/>
          <w:sz w:val="21"/>
          <w:szCs w:val="21"/>
          <w:lang w:eastAsia="zh-CN"/>
        </w:rPr>
        <w:t xml:space="preserve"> </w:t>
      </w:r>
      <w:r>
        <w:rPr>
          <w:rFonts w:ascii="宋体" w:hAnsi="宋体" w:eastAsia="宋体" w:cs="宋体"/>
          <w:spacing w:val="-5"/>
          <w:sz w:val="21"/>
          <w:szCs w:val="21"/>
          <w:lang w:eastAsia="zh-CN"/>
        </w:rPr>
        <w:t>内完成。</w:t>
      </w:r>
    </w:p>
    <w:p w14:paraId="3602A90D">
      <w:pPr>
        <w:pStyle w:val="3"/>
        <w:spacing w:before="61" w:line="221" w:lineRule="auto"/>
        <w:rPr>
          <w:rFonts w:hint="eastAsia" w:ascii="宋体" w:hAnsi="宋体" w:eastAsia="宋体" w:cs="宋体"/>
          <w:sz w:val="21"/>
          <w:szCs w:val="21"/>
          <w:lang w:eastAsia="zh-CN"/>
        </w:rPr>
      </w:pPr>
      <w:r>
        <w:rPr>
          <w:rFonts w:hint="eastAsia"/>
          <w:sz w:val="21"/>
          <w:szCs w:val="21"/>
          <w:lang w:eastAsia="zh-CN"/>
        </w:rPr>
        <w:t>12</w:t>
      </w:r>
      <w:r>
        <w:rPr>
          <w:sz w:val="21"/>
          <w:szCs w:val="21"/>
          <w:lang w:eastAsia="zh-CN"/>
        </w:rPr>
        <w:t xml:space="preserve">.1.2  </w:t>
      </w:r>
      <w:r>
        <w:rPr>
          <w:rFonts w:ascii="宋体" w:hAnsi="宋体" w:eastAsia="宋体" w:cs="宋体"/>
          <w:sz w:val="21"/>
          <w:szCs w:val="21"/>
          <w:lang w:eastAsia="zh-CN"/>
        </w:rPr>
        <w:t>常见故障处理可根据难易程度，确定维修时间：</w:t>
      </w:r>
    </w:p>
    <w:p w14:paraId="1F1C26C6">
      <w:pPr>
        <w:spacing w:before="61" w:line="220" w:lineRule="auto"/>
        <w:ind w:left="431"/>
        <w:rPr>
          <w:rFonts w:hint="eastAsia" w:ascii="宋体" w:hAnsi="宋体" w:eastAsia="宋体" w:cs="宋体"/>
          <w:lang w:eastAsia="zh-CN"/>
        </w:rPr>
      </w:pPr>
      <w:r>
        <w:rPr>
          <w:rFonts w:ascii="宋体" w:hAnsi="宋体" w:eastAsia="宋体" w:cs="宋体"/>
          <w:spacing w:val="-2"/>
          <w:lang w:eastAsia="zh-CN"/>
        </w:rPr>
        <w:t>a)  简单故障：1</w:t>
      </w:r>
      <w:r>
        <w:rPr>
          <w:rFonts w:ascii="宋体" w:hAnsi="宋体" w:eastAsia="宋体" w:cs="宋体"/>
          <w:spacing w:val="-40"/>
          <w:lang w:eastAsia="zh-CN"/>
        </w:rPr>
        <w:t xml:space="preserve"> </w:t>
      </w:r>
      <w:r>
        <w:rPr>
          <w:rFonts w:ascii="宋体" w:hAnsi="宋体" w:eastAsia="宋体" w:cs="宋体"/>
          <w:spacing w:val="-2"/>
          <w:lang w:eastAsia="zh-CN"/>
        </w:rPr>
        <w:t>d</w:t>
      </w:r>
      <w:r>
        <w:rPr>
          <w:rFonts w:ascii="宋体" w:hAnsi="宋体" w:eastAsia="宋体" w:cs="宋体"/>
          <w:spacing w:val="-21"/>
          <w:lang w:eastAsia="zh-CN"/>
        </w:rPr>
        <w:t xml:space="preserve"> </w:t>
      </w:r>
      <w:r>
        <w:rPr>
          <w:rFonts w:ascii="宋体" w:hAnsi="宋体" w:eastAsia="宋体" w:cs="宋体"/>
          <w:spacing w:val="-2"/>
          <w:lang w:eastAsia="zh-CN"/>
        </w:rPr>
        <w:t>内现场处理，如电源、软件设置、数采采集问题等；</w:t>
      </w:r>
    </w:p>
    <w:p w14:paraId="1608459C">
      <w:pPr>
        <w:spacing w:before="62" w:line="247" w:lineRule="auto"/>
        <w:ind w:left="883" w:hanging="456"/>
        <w:rPr>
          <w:rFonts w:hint="eastAsia" w:ascii="宋体" w:hAnsi="宋体" w:eastAsia="宋体" w:cs="宋体"/>
          <w:lang w:eastAsia="zh-CN"/>
        </w:rPr>
      </w:pPr>
      <w:r>
        <w:rPr>
          <w:rFonts w:ascii="宋体" w:hAnsi="宋体" w:eastAsia="宋体" w:cs="宋体"/>
          <w:spacing w:val="-2"/>
          <w:lang w:eastAsia="zh-CN"/>
        </w:rPr>
        <w:t>b)  一般故障：现场结合远程咨询指导方式处理，在 3</w:t>
      </w:r>
      <w:r>
        <w:rPr>
          <w:rFonts w:ascii="宋体" w:hAnsi="宋体" w:eastAsia="宋体" w:cs="宋体"/>
          <w:spacing w:val="-39"/>
          <w:lang w:eastAsia="zh-CN"/>
        </w:rPr>
        <w:t xml:space="preserve"> </w:t>
      </w:r>
      <w:r>
        <w:rPr>
          <w:rFonts w:ascii="宋体" w:hAnsi="宋体" w:eastAsia="宋体" w:cs="宋体"/>
          <w:spacing w:val="-2"/>
          <w:lang w:eastAsia="zh-CN"/>
        </w:rPr>
        <w:t>d 内完成，如软件兼容性、数据通讯上传、</w:t>
      </w:r>
      <w:r>
        <w:rPr>
          <w:rFonts w:ascii="宋体" w:hAnsi="宋体" w:eastAsia="宋体" w:cs="宋体"/>
          <w:lang w:eastAsia="zh-CN"/>
        </w:rPr>
        <w:t xml:space="preserve"> </w:t>
      </w:r>
      <w:r>
        <w:rPr>
          <w:rFonts w:ascii="宋体" w:hAnsi="宋体" w:eastAsia="宋体" w:cs="宋体"/>
          <w:spacing w:val="-5"/>
          <w:lang w:eastAsia="zh-CN"/>
        </w:rPr>
        <w:t>内部校准和采样流量等问题；</w:t>
      </w:r>
    </w:p>
    <w:p w14:paraId="566336AE">
      <w:pPr>
        <w:spacing w:before="62" w:line="221" w:lineRule="auto"/>
        <w:ind w:left="434"/>
        <w:rPr>
          <w:rFonts w:hint="eastAsia" w:ascii="宋体" w:hAnsi="宋体" w:eastAsia="宋体" w:cs="宋体"/>
          <w:lang w:eastAsia="zh-CN"/>
        </w:rPr>
      </w:pPr>
      <w:r>
        <w:rPr>
          <w:rFonts w:ascii="宋体" w:hAnsi="宋体" w:eastAsia="宋体" w:cs="宋体"/>
          <w:spacing w:val="-7"/>
          <w:lang w:eastAsia="zh-CN"/>
        </w:rPr>
        <w:t>c)  复杂故障：上报厂家处理，在</w:t>
      </w:r>
      <w:r>
        <w:rPr>
          <w:rFonts w:ascii="宋体" w:hAnsi="宋体" w:eastAsia="宋体" w:cs="宋体"/>
          <w:spacing w:val="-39"/>
          <w:lang w:eastAsia="zh-CN"/>
        </w:rPr>
        <w:t xml:space="preserve"> </w:t>
      </w:r>
      <w:r>
        <w:rPr>
          <w:rFonts w:ascii="宋体" w:hAnsi="宋体" w:eastAsia="宋体" w:cs="宋体"/>
          <w:spacing w:val="-7"/>
          <w:lang w:eastAsia="zh-CN"/>
        </w:rPr>
        <w:t>7</w:t>
      </w:r>
      <w:r>
        <w:rPr>
          <w:rFonts w:ascii="宋体" w:hAnsi="宋体" w:eastAsia="宋体" w:cs="宋体"/>
          <w:spacing w:val="-40"/>
          <w:lang w:eastAsia="zh-CN"/>
        </w:rPr>
        <w:t xml:space="preserve"> </w:t>
      </w:r>
      <w:r>
        <w:rPr>
          <w:rFonts w:ascii="宋体" w:hAnsi="宋体" w:eastAsia="宋体" w:cs="宋体"/>
          <w:spacing w:val="-7"/>
          <w:lang w:eastAsia="zh-CN"/>
        </w:rPr>
        <w:t>d</w:t>
      </w:r>
      <w:r>
        <w:rPr>
          <w:rFonts w:ascii="宋体" w:hAnsi="宋体" w:eastAsia="宋体" w:cs="宋体"/>
          <w:spacing w:val="-20"/>
          <w:lang w:eastAsia="zh-CN"/>
        </w:rPr>
        <w:t xml:space="preserve"> </w:t>
      </w:r>
      <w:r>
        <w:rPr>
          <w:rFonts w:ascii="宋体" w:hAnsi="宋体" w:eastAsia="宋体" w:cs="宋体"/>
          <w:spacing w:val="-7"/>
          <w:lang w:eastAsia="zh-CN"/>
        </w:rPr>
        <w:t>内完成，如仪器核心部件、系统软件不可修复性故障等问题。</w:t>
      </w:r>
    </w:p>
    <w:p w14:paraId="37359637">
      <w:pPr>
        <w:spacing w:line="204" w:lineRule="auto"/>
        <w:rPr>
          <w:rFonts w:hint="eastAsia" w:ascii="微软雅黑" w:hAnsi="微软雅黑" w:eastAsia="微软雅黑" w:cs="微软雅黑"/>
          <w:sz w:val="19"/>
          <w:szCs w:val="19"/>
          <w:lang w:eastAsia="zh-CN"/>
        </w:rPr>
      </w:pPr>
    </w:p>
    <w:p w14:paraId="1DD09021">
      <w:pPr>
        <w:spacing w:line="204" w:lineRule="auto"/>
        <w:rPr>
          <w:rFonts w:hint="eastAsia" w:ascii="微软雅黑" w:hAnsi="微软雅黑" w:eastAsia="微软雅黑" w:cs="微软雅黑"/>
          <w:sz w:val="19"/>
          <w:szCs w:val="19"/>
          <w:lang w:eastAsia="zh-CN"/>
        </w:rPr>
        <w:sectPr>
          <w:headerReference r:id="rId8" w:type="default"/>
          <w:footerReference r:id="rId9" w:type="default"/>
          <w:pgSz w:w="12246" w:h="17178"/>
          <w:pgMar w:top="1834" w:right="1304" w:bottom="1277" w:left="1602" w:header="1535" w:footer="1113" w:gutter="0"/>
          <w:cols w:space="720" w:num="1"/>
        </w:sectPr>
      </w:pPr>
    </w:p>
    <w:p w14:paraId="6535F4CA">
      <w:pPr>
        <w:pStyle w:val="3"/>
        <w:spacing w:line="247" w:lineRule="auto"/>
        <w:rPr>
          <w:rFonts w:hint="eastAsia"/>
          <w:lang w:eastAsia="zh-CN"/>
        </w:rPr>
      </w:pPr>
    </w:p>
    <w:p w14:paraId="61FCC911">
      <w:pPr>
        <w:spacing w:before="62" w:line="254" w:lineRule="exact"/>
        <w:ind w:left="4163"/>
        <w:outlineLvl w:val="0"/>
        <w:rPr>
          <w:rFonts w:hint="eastAsia" w:ascii="黑体" w:hAnsi="黑体" w:eastAsia="黑体" w:cs="黑体"/>
          <w:sz w:val="32"/>
          <w:szCs w:val="32"/>
          <w:lang w:eastAsia="zh-CN"/>
        </w:rPr>
      </w:pPr>
      <w:bookmarkStart w:id="57" w:name="bookmark23"/>
      <w:bookmarkEnd w:id="57"/>
      <w:bookmarkStart w:id="58" w:name="_Toc27858"/>
      <w:r>
        <w:rPr>
          <w:rFonts w:ascii="黑体" w:hAnsi="黑体" w:eastAsia="黑体" w:cs="黑体"/>
          <w:color w:val="231F20"/>
          <w:spacing w:val="-5"/>
          <w:position w:val="1"/>
          <w:sz w:val="32"/>
          <w:szCs w:val="32"/>
          <w:lang w:eastAsia="zh-CN"/>
        </w:rPr>
        <w:t>参</w:t>
      </w:r>
      <w:r>
        <w:rPr>
          <w:rFonts w:ascii="黑体" w:hAnsi="黑体" w:eastAsia="黑体" w:cs="黑体"/>
          <w:color w:val="231F20"/>
          <w:spacing w:val="53"/>
          <w:position w:val="1"/>
          <w:sz w:val="32"/>
          <w:szCs w:val="32"/>
          <w:lang w:eastAsia="zh-CN"/>
        </w:rPr>
        <w:t xml:space="preserve"> </w:t>
      </w:r>
      <w:r>
        <w:rPr>
          <w:rFonts w:ascii="黑体" w:hAnsi="黑体" w:eastAsia="黑体" w:cs="黑体"/>
          <w:color w:val="231F20"/>
          <w:spacing w:val="-5"/>
          <w:position w:val="1"/>
          <w:sz w:val="32"/>
          <w:szCs w:val="32"/>
          <w:lang w:eastAsia="zh-CN"/>
        </w:rPr>
        <w:t>考</w:t>
      </w:r>
      <w:r>
        <w:rPr>
          <w:rFonts w:ascii="黑体" w:hAnsi="黑体" w:eastAsia="黑体" w:cs="黑体"/>
          <w:color w:val="231F20"/>
          <w:spacing w:val="52"/>
          <w:position w:val="1"/>
          <w:sz w:val="32"/>
          <w:szCs w:val="32"/>
          <w:lang w:eastAsia="zh-CN"/>
        </w:rPr>
        <w:t xml:space="preserve"> </w:t>
      </w:r>
      <w:r>
        <w:rPr>
          <w:rFonts w:ascii="黑体" w:hAnsi="黑体" w:eastAsia="黑体" w:cs="黑体"/>
          <w:color w:val="231F20"/>
          <w:spacing w:val="-5"/>
          <w:position w:val="1"/>
          <w:sz w:val="32"/>
          <w:szCs w:val="32"/>
          <w:lang w:eastAsia="zh-CN"/>
        </w:rPr>
        <w:t>文</w:t>
      </w:r>
      <w:r>
        <w:rPr>
          <w:rFonts w:ascii="黑体" w:hAnsi="黑体" w:eastAsia="黑体" w:cs="黑体"/>
          <w:color w:val="231F20"/>
          <w:spacing w:val="52"/>
          <w:position w:val="1"/>
          <w:sz w:val="32"/>
          <w:szCs w:val="32"/>
          <w:lang w:eastAsia="zh-CN"/>
        </w:rPr>
        <w:t xml:space="preserve"> </w:t>
      </w:r>
      <w:r>
        <w:rPr>
          <w:rFonts w:ascii="黑体" w:hAnsi="黑体" w:eastAsia="黑体" w:cs="黑体"/>
          <w:color w:val="231F20"/>
          <w:spacing w:val="-5"/>
          <w:position w:val="1"/>
          <w:sz w:val="32"/>
          <w:szCs w:val="32"/>
          <w:lang w:eastAsia="zh-CN"/>
        </w:rPr>
        <w:t>献</w:t>
      </w:r>
      <w:bookmarkEnd w:id="58"/>
    </w:p>
    <w:p w14:paraId="39BA694B">
      <w:pPr>
        <w:pStyle w:val="3"/>
        <w:spacing w:before="278" w:line="204" w:lineRule="auto"/>
        <w:ind w:left="425"/>
        <w:rPr>
          <w:rFonts w:hint="eastAsia" w:ascii="宋体" w:hAnsi="宋体" w:eastAsia="宋体" w:cs="宋体"/>
          <w:color w:val="231F20"/>
          <w:spacing w:val="7"/>
          <w:sz w:val="21"/>
          <w:szCs w:val="21"/>
          <w:lang w:eastAsia="zh-CN"/>
        </w:rPr>
      </w:pPr>
    </w:p>
    <w:p w14:paraId="3F662D1A">
      <w:pPr>
        <w:pStyle w:val="3"/>
        <w:spacing w:before="278"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7"/>
          <w:sz w:val="21"/>
          <w:szCs w:val="21"/>
          <w:lang w:eastAsia="zh-CN"/>
        </w:rPr>
        <w:t xml:space="preserve">［1］  </w:t>
      </w:r>
      <w:r>
        <w:rPr>
          <w:rFonts w:hint="eastAsia" w:ascii="宋体" w:hAnsi="宋体" w:eastAsia="宋体" w:cs="宋体"/>
          <w:color w:val="231F20"/>
          <w:sz w:val="21"/>
          <w:szCs w:val="21"/>
          <w:lang w:eastAsia="zh-CN"/>
        </w:rPr>
        <w:t>GB</w:t>
      </w:r>
      <w:r>
        <w:rPr>
          <w:rFonts w:hint="eastAsia" w:ascii="宋体" w:hAnsi="宋体" w:eastAsia="宋体" w:cs="宋体"/>
          <w:color w:val="231F20"/>
          <w:spacing w:val="7"/>
          <w:sz w:val="21"/>
          <w:szCs w:val="21"/>
          <w:lang w:eastAsia="zh-CN"/>
        </w:rPr>
        <w:t>/T</w:t>
      </w:r>
      <w:r>
        <w:rPr>
          <w:rFonts w:hint="eastAsia" w:ascii="宋体" w:hAnsi="宋体" w:eastAsia="宋体" w:cs="宋体"/>
          <w:color w:val="231F20"/>
          <w:spacing w:val="24"/>
          <w:w w:val="101"/>
          <w:sz w:val="21"/>
          <w:szCs w:val="21"/>
          <w:lang w:eastAsia="zh-CN"/>
        </w:rPr>
        <w:t xml:space="preserve"> </w:t>
      </w:r>
      <w:r>
        <w:rPr>
          <w:rFonts w:hint="eastAsia" w:ascii="宋体" w:hAnsi="宋体" w:eastAsia="宋体" w:cs="宋体"/>
          <w:color w:val="231F20"/>
          <w:spacing w:val="7"/>
          <w:sz w:val="21"/>
          <w:szCs w:val="21"/>
          <w:lang w:eastAsia="zh-CN"/>
        </w:rPr>
        <w:t>5832.3—2011    气体中微量水分的测定    第 3</w:t>
      </w:r>
      <w:r>
        <w:rPr>
          <w:rFonts w:hint="eastAsia" w:ascii="宋体" w:hAnsi="宋体" w:eastAsia="宋体" w:cs="宋体"/>
          <w:color w:val="231F20"/>
          <w:spacing w:val="-15"/>
          <w:sz w:val="21"/>
          <w:szCs w:val="21"/>
          <w:lang w:eastAsia="zh-CN"/>
        </w:rPr>
        <w:t xml:space="preserve"> </w:t>
      </w:r>
      <w:r>
        <w:rPr>
          <w:rFonts w:hint="eastAsia" w:ascii="宋体" w:hAnsi="宋体" w:eastAsia="宋体" w:cs="宋体"/>
          <w:color w:val="231F20"/>
          <w:spacing w:val="7"/>
          <w:sz w:val="21"/>
          <w:szCs w:val="21"/>
          <w:lang w:eastAsia="zh-CN"/>
        </w:rPr>
        <w:t>部分：光腔衰荡光谱法</w:t>
      </w:r>
    </w:p>
    <w:p w14:paraId="4DDD0387">
      <w:pPr>
        <w:pStyle w:val="3"/>
        <w:spacing w:before="37"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9"/>
          <w:sz w:val="21"/>
          <w:szCs w:val="21"/>
          <w:lang w:eastAsia="zh-CN"/>
        </w:rPr>
        <w:t xml:space="preserve">［2］  </w:t>
      </w:r>
      <w:r>
        <w:rPr>
          <w:rFonts w:hint="eastAsia" w:ascii="宋体" w:hAnsi="宋体" w:eastAsia="宋体" w:cs="宋体"/>
          <w:color w:val="231F20"/>
          <w:sz w:val="21"/>
          <w:szCs w:val="21"/>
          <w:lang w:eastAsia="zh-CN"/>
        </w:rPr>
        <w:t>GB</w:t>
      </w:r>
      <w:r>
        <w:rPr>
          <w:rFonts w:hint="eastAsia" w:ascii="宋体" w:hAnsi="宋体" w:eastAsia="宋体" w:cs="宋体"/>
          <w:color w:val="231F20"/>
          <w:spacing w:val="9"/>
          <w:sz w:val="21"/>
          <w:szCs w:val="21"/>
          <w:lang w:eastAsia="zh-CN"/>
        </w:rPr>
        <w:t>/T</w:t>
      </w:r>
      <w:r>
        <w:rPr>
          <w:rFonts w:hint="eastAsia" w:ascii="宋体" w:hAnsi="宋体" w:eastAsia="宋体" w:cs="宋体"/>
          <w:color w:val="231F20"/>
          <w:spacing w:val="21"/>
          <w:w w:val="101"/>
          <w:sz w:val="21"/>
          <w:szCs w:val="21"/>
          <w:lang w:eastAsia="zh-CN"/>
        </w:rPr>
        <w:t xml:space="preserve"> </w:t>
      </w:r>
      <w:r>
        <w:rPr>
          <w:rFonts w:hint="eastAsia" w:ascii="宋体" w:hAnsi="宋体" w:eastAsia="宋体" w:cs="宋体"/>
          <w:color w:val="231F20"/>
          <w:spacing w:val="9"/>
          <w:sz w:val="21"/>
          <w:szCs w:val="21"/>
          <w:lang w:eastAsia="zh-CN"/>
        </w:rPr>
        <w:t>2887—2011    计算机场地通用规范</w:t>
      </w:r>
    </w:p>
    <w:p w14:paraId="32DD3E04">
      <w:pPr>
        <w:pStyle w:val="3"/>
        <w:spacing w:before="37"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10"/>
          <w:sz w:val="21"/>
          <w:szCs w:val="21"/>
          <w:lang w:eastAsia="zh-CN"/>
        </w:rPr>
        <w:t xml:space="preserve">［3］  </w:t>
      </w:r>
      <w:r>
        <w:rPr>
          <w:rFonts w:hint="eastAsia" w:ascii="宋体" w:hAnsi="宋体" w:eastAsia="宋体" w:cs="宋体"/>
          <w:color w:val="231F20"/>
          <w:sz w:val="21"/>
          <w:szCs w:val="21"/>
          <w:lang w:eastAsia="zh-CN"/>
        </w:rPr>
        <w:t>GB</w:t>
      </w:r>
      <w:r>
        <w:rPr>
          <w:rFonts w:hint="eastAsia" w:ascii="宋体" w:hAnsi="宋体" w:eastAsia="宋体" w:cs="宋体"/>
          <w:color w:val="231F20"/>
          <w:spacing w:val="10"/>
          <w:sz w:val="21"/>
          <w:szCs w:val="21"/>
          <w:lang w:eastAsia="zh-CN"/>
        </w:rPr>
        <w:t>/T</w:t>
      </w:r>
      <w:r>
        <w:rPr>
          <w:rFonts w:hint="eastAsia" w:ascii="宋体" w:hAnsi="宋体" w:eastAsia="宋体" w:cs="宋体"/>
          <w:color w:val="231F20"/>
          <w:spacing w:val="31"/>
          <w:sz w:val="21"/>
          <w:szCs w:val="21"/>
          <w:lang w:eastAsia="zh-CN"/>
        </w:rPr>
        <w:t xml:space="preserve"> </w:t>
      </w:r>
      <w:r>
        <w:rPr>
          <w:rFonts w:hint="eastAsia" w:ascii="宋体" w:hAnsi="宋体" w:eastAsia="宋体" w:cs="宋体"/>
          <w:color w:val="231F20"/>
          <w:spacing w:val="10"/>
          <w:sz w:val="21"/>
          <w:szCs w:val="21"/>
          <w:lang w:eastAsia="zh-CN"/>
        </w:rPr>
        <w:t>33672—2017    大气甲烷光腔衰荡光谱观测系统</w:t>
      </w:r>
    </w:p>
    <w:p w14:paraId="6CA0EF79">
      <w:pPr>
        <w:pStyle w:val="3"/>
        <w:spacing w:before="38"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10"/>
          <w:sz w:val="21"/>
          <w:szCs w:val="21"/>
          <w:lang w:eastAsia="zh-CN"/>
        </w:rPr>
        <w:t xml:space="preserve">［4］  </w:t>
      </w:r>
      <w:r>
        <w:rPr>
          <w:rFonts w:hint="eastAsia" w:ascii="宋体" w:hAnsi="宋体" w:eastAsia="宋体" w:cs="宋体"/>
          <w:color w:val="231F20"/>
          <w:sz w:val="21"/>
          <w:szCs w:val="21"/>
          <w:lang w:eastAsia="zh-CN"/>
        </w:rPr>
        <w:t>GB</w:t>
      </w:r>
      <w:r>
        <w:rPr>
          <w:rFonts w:hint="eastAsia" w:ascii="宋体" w:hAnsi="宋体" w:eastAsia="宋体" w:cs="宋体"/>
          <w:color w:val="231F20"/>
          <w:spacing w:val="10"/>
          <w:sz w:val="21"/>
          <w:szCs w:val="21"/>
          <w:lang w:eastAsia="zh-CN"/>
        </w:rPr>
        <w:t>/T</w:t>
      </w:r>
      <w:r>
        <w:rPr>
          <w:rFonts w:hint="eastAsia" w:ascii="宋体" w:hAnsi="宋体" w:eastAsia="宋体" w:cs="宋体"/>
          <w:color w:val="231F20"/>
          <w:spacing w:val="22"/>
          <w:w w:val="101"/>
          <w:sz w:val="21"/>
          <w:szCs w:val="21"/>
          <w:lang w:eastAsia="zh-CN"/>
        </w:rPr>
        <w:t xml:space="preserve"> </w:t>
      </w:r>
      <w:r>
        <w:rPr>
          <w:rFonts w:hint="eastAsia" w:ascii="宋体" w:hAnsi="宋体" w:eastAsia="宋体" w:cs="宋体"/>
          <w:color w:val="231F20"/>
          <w:spacing w:val="10"/>
          <w:sz w:val="21"/>
          <w:szCs w:val="21"/>
          <w:lang w:eastAsia="zh-CN"/>
        </w:rPr>
        <w:t>34286—2017    温室气体    二氧化碳测量 离轴积分腔输出光谱法</w:t>
      </w:r>
    </w:p>
    <w:p w14:paraId="750FF4DB">
      <w:pPr>
        <w:pStyle w:val="3"/>
        <w:spacing w:before="38"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6"/>
          <w:sz w:val="21"/>
          <w:szCs w:val="21"/>
          <w:lang w:eastAsia="zh-CN"/>
        </w:rPr>
        <w:t xml:space="preserve">［5］  </w:t>
      </w:r>
      <w:r>
        <w:rPr>
          <w:rFonts w:hint="eastAsia" w:ascii="宋体" w:hAnsi="宋体" w:eastAsia="宋体" w:cs="宋体"/>
          <w:color w:val="231F20"/>
          <w:sz w:val="21"/>
          <w:szCs w:val="21"/>
          <w:lang w:eastAsia="zh-CN"/>
        </w:rPr>
        <w:t>GB</w:t>
      </w:r>
      <w:r>
        <w:rPr>
          <w:rFonts w:hint="eastAsia" w:ascii="宋体" w:hAnsi="宋体" w:eastAsia="宋体" w:cs="宋体"/>
          <w:color w:val="231F20"/>
          <w:spacing w:val="6"/>
          <w:sz w:val="21"/>
          <w:szCs w:val="21"/>
          <w:lang w:eastAsia="zh-CN"/>
        </w:rPr>
        <w:t>/T</w:t>
      </w:r>
      <w:r>
        <w:rPr>
          <w:rFonts w:hint="eastAsia" w:ascii="宋体" w:hAnsi="宋体" w:eastAsia="宋体" w:cs="宋体"/>
          <w:color w:val="231F20"/>
          <w:spacing w:val="33"/>
          <w:sz w:val="21"/>
          <w:szCs w:val="21"/>
          <w:lang w:eastAsia="zh-CN"/>
        </w:rPr>
        <w:t xml:space="preserve"> </w:t>
      </w:r>
      <w:r>
        <w:rPr>
          <w:rFonts w:hint="eastAsia" w:ascii="宋体" w:hAnsi="宋体" w:eastAsia="宋体" w:cs="宋体"/>
          <w:color w:val="231F20"/>
          <w:spacing w:val="6"/>
          <w:sz w:val="21"/>
          <w:szCs w:val="21"/>
          <w:lang w:eastAsia="zh-CN"/>
        </w:rPr>
        <w:t>34415—2017    大气二氧化碳（</w:t>
      </w:r>
      <w:r>
        <w:rPr>
          <w:rFonts w:hint="eastAsia" w:ascii="宋体" w:hAnsi="宋体" w:eastAsia="宋体" w:cs="宋体"/>
          <w:color w:val="231F20"/>
          <w:sz w:val="21"/>
          <w:szCs w:val="21"/>
          <w:lang w:eastAsia="zh-CN"/>
        </w:rPr>
        <w:t>CO</w:t>
      </w:r>
      <w:r>
        <w:rPr>
          <w:rFonts w:hint="eastAsia" w:ascii="宋体" w:hAnsi="宋体" w:eastAsia="宋体" w:cs="宋体"/>
          <w:color w:val="231F20"/>
          <w:spacing w:val="6"/>
          <w:position w:val="-2"/>
          <w:sz w:val="21"/>
          <w:szCs w:val="21"/>
          <w:lang w:eastAsia="zh-CN"/>
        </w:rPr>
        <w:t>2</w:t>
      </w:r>
      <w:r>
        <w:rPr>
          <w:rFonts w:hint="eastAsia" w:ascii="宋体" w:hAnsi="宋体" w:eastAsia="宋体" w:cs="宋体"/>
          <w:color w:val="231F20"/>
          <w:spacing w:val="6"/>
          <w:sz w:val="21"/>
          <w:szCs w:val="21"/>
          <w:lang w:eastAsia="zh-CN"/>
        </w:rPr>
        <w:t>）光腔衰荡光谱观测系统</w:t>
      </w:r>
    </w:p>
    <w:p w14:paraId="0031782A">
      <w:pPr>
        <w:pStyle w:val="3"/>
        <w:spacing w:before="38"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10"/>
          <w:sz w:val="21"/>
          <w:szCs w:val="21"/>
          <w:lang w:eastAsia="zh-CN"/>
        </w:rPr>
        <w:t xml:space="preserve">［6］  </w:t>
      </w:r>
      <w:r>
        <w:rPr>
          <w:rFonts w:hint="eastAsia" w:ascii="宋体" w:hAnsi="宋体" w:eastAsia="宋体" w:cs="宋体"/>
          <w:color w:val="231F20"/>
          <w:sz w:val="21"/>
          <w:szCs w:val="21"/>
          <w:lang w:eastAsia="zh-CN"/>
        </w:rPr>
        <w:t>QX</w:t>
      </w:r>
      <w:r>
        <w:rPr>
          <w:rFonts w:hint="eastAsia" w:ascii="宋体" w:hAnsi="宋体" w:eastAsia="宋体" w:cs="宋体"/>
          <w:color w:val="231F20"/>
          <w:spacing w:val="10"/>
          <w:sz w:val="21"/>
          <w:szCs w:val="21"/>
          <w:lang w:eastAsia="zh-CN"/>
        </w:rPr>
        <w:t>/T</w:t>
      </w:r>
      <w:r>
        <w:rPr>
          <w:rFonts w:hint="eastAsia" w:ascii="宋体" w:hAnsi="宋体" w:eastAsia="宋体" w:cs="宋体"/>
          <w:color w:val="231F20"/>
          <w:spacing w:val="24"/>
          <w:w w:val="101"/>
          <w:sz w:val="21"/>
          <w:szCs w:val="21"/>
          <w:lang w:eastAsia="zh-CN"/>
        </w:rPr>
        <w:t xml:space="preserve"> </w:t>
      </w:r>
      <w:r>
        <w:rPr>
          <w:rFonts w:hint="eastAsia" w:ascii="宋体" w:hAnsi="宋体" w:eastAsia="宋体" w:cs="宋体"/>
          <w:color w:val="231F20"/>
          <w:spacing w:val="10"/>
          <w:sz w:val="21"/>
          <w:szCs w:val="21"/>
          <w:lang w:eastAsia="zh-CN"/>
        </w:rPr>
        <w:t>125—2011    温室气体本底观测</w:t>
      </w:r>
      <w:r>
        <w:rPr>
          <w:rFonts w:hint="eastAsia" w:ascii="宋体" w:hAnsi="宋体" w:eastAsia="宋体" w:cs="宋体"/>
          <w:color w:val="231F20"/>
          <w:spacing w:val="9"/>
          <w:sz w:val="21"/>
          <w:szCs w:val="21"/>
          <w:lang w:eastAsia="zh-CN"/>
        </w:rPr>
        <w:t>术语</w:t>
      </w:r>
    </w:p>
    <w:p w14:paraId="04DB8774">
      <w:pPr>
        <w:pStyle w:val="3"/>
        <w:spacing w:before="38"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11"/>
          <w:sz w:val="21"/>
          <w:szCs w:val="21"/>
          <w:lang w:eastAsia="zh-CN"/>
        </w:rPr>
        <w:t xml:space="preserve">［7］  </w:t>
      </w:r>
      <w:r>
        <w:rPr>
          <w:rFonts w:hint="eastAsia" w:ascii="宋体" w:hAnsi="宋体" w:eastAsia="宋体" w:cs="宋体"/>
          <w:color w:val="231F20"/>
          <w:sz w:val="21"/>
          <w:szCs w:val="21"/>
          <w:lang w:eastAsia="zh-CN"/>
        </w:rPr>
        <w:t>QX</w:t>
      </w:r>
      <w:r>
        <w:rPr>
          <w:rFonts w:hint="eastAsia" w:ascii="宋体" w:hAnsi="宋体" w:eastAsia="宋体" w:cs="宋体"/>
          <w:color w:val="231F20"/>
          <w:spacing w:val="11"/>
          <w:sz w:val="21"/>
          <w:szCs w:val="21"/>
          <w:lang w:eastAsia="zh-CN"/>
        </w:rPr>
        <w:t>/T 429—2018    温室气体    二氧化碳和甲烷观测规范    离轴积分腔输出光谱法</w:t>
      </w:r>
    </w:p>
    <w:p w14:paraId="74E8165A">
      <w:pPr>
        <w:pStyle w:val="3"/>
        <w:spacing w:before="37" w:line="201" w:lineRule="auto"/>
        <w:ind w:left="425"/>
        <w:rPr>
          <w:rFonts w:hint="eastAsia" w:ascii="宋体" w:hAnsi="宋体" w:eastAsia="宋体" w:cs="宋体"/>
          <w:sz w:val="21"/>
          <w:szCs w:val="21"/>
          <w:lang w:eastAsia="zh-CN"/>
        </w:rPr>
      </w:pPr>
      <w:r>
        <w:rPr>
          <w:rFonts w:hint="eastAsia" w:ascii="宋体" w:hAnsi="宋体" w:eastAsia="宋体" w:cs="宋体"/>
          <w:color w:val="231F20"/>
          <w:spacing w:val="4"/>
          <w:sz w:val="21"/>
          <w:szCs w:val="21"/>
          <w:lang w:eastAsia="zh-CN"/>
        </w:rPr>
        <w:t>［8］</w:t>
      </w:r>
      <w:r>
        <w:rPr>
          <w:rFonts w:hint="eastAsia" w:ascii="宋体" w:hAnsi="宋体" w:eastAsia="宋体" w:cs="宋体"/>
          <w:color w:val="231F20"/>
          <w:spacing w:val="22"/>
          <w:sz w:val="21"/>
          <w:szCs w:val="21"/>
          <w:lang w:eastAsia="zh-CN"/>
        </w:rPr>
        <w:t xml:space="preserve">  </w:t>
      </w:r>
      <w:r>
        <w:rPr>
          <w:rFonts w:hint="eastAsia" w:ascii="宋体" w:hAnsi="宋体" w:eastAsia="宋体" w:cs="宋体"/>
          <w:color w:val="231F20"/>
          <w:spacing w:val="4"/>
          <w:sz w:val="21"/>
          <w:szCs w:val="21"/>
          <w:lang w:eastAsia="zh-CN"/>
        </w:rPr>
        <w:t>中国气象局 .</w:t>
      </w:r>
      <w:r>
        <w:rPr>
          <w:rFonts w:hint="eastAsia" w:ascii="宋体" w:hAnsi="宋体" w:eastAsia="宋体" w:cs="宋体"/>
          <w:color w:val="231F20"/>
          <w:spacing w:val="-14"/>
          <w:sz w:val="21"/>
          <w:szCs w:val="21"/>
          <w:lang w:eastAsia="zh-CN"/>
        </w:rPr>
        <w:t xml:space="preserve"> </w:t>
      </w:r>
      <w:r>
        <w:rPr>
          <w:rFonts w:hint="eastAsia" w:ascii="宋体" w:hAnsi="宋体" w:eastAsia="宋体" w:cs="宋体"/>
          <w:color w:val="231F20"/>
          <w:spacing w:val="4"/>
          <w:sz w:val="21"/>
          <w:szCs w:val="21"/>
          <w:lang w:eastAsia="zh-CN"/>
        </w:rPr>
        <w:t>大气成分观测业务规范（试行）[M].北京：气象出版社</w:t>
      </w:r>
      <w:r>
        <w:rPr>
          <w:rFonts w:hint="eastAsia" w:ascii="宋体" w:hAnsi="宋体" w:eastAsia="宋体" w:cs="宋体"/>
          <w:color w:val="231F20"/>
          <w:spacing w:val="3"/>
          <w:sz w:val="21"/>
          <w:szCs w:val="21"/>
          <w:lang w:eastAsia="zh-CN"/>
        </w:rPr>
        <w:t>，2012.</w:t>
      </w:r>
    </w:p>
    <w:p w14:paraId="06AE5F2A">
      <w:pPr>
        <w:pStyle w:val="3"/>
        <w:spacing w:before="43" w:line="216" w:lineRule="auto"/>
        <w:ind w:left="91" w:firstLine="333"/>
        <w:rPr>
          <w:rFonts w:hint="eastAsia" w:ascii="宋体" w:hAnsi="宋体" w:eastAsia="宋体" w:cs="宋体"/>
          <w:sz w:val="21"/>
          <w:szCs w:val="21"/>
          <w:lang w:eastAsia="zh-CN"/>
        </w:rPr>
      </w:pPr>
      <w:r>
        <w:rPr>
          <w:rFonts w:hint="eastAsia" w:ascii="宋体" w:hAnsi="宋体" w:eastAsia="宋体" w:cs="宋体"/>
          <w:color w:val="231F20"/>
          <w:spacing w:val="15"/>
          <w:sz w:val="21"/>
          <w:szCs w:val="21"/>
          <w:lang w:eastAsia="zh-CN"/>
        </w:rPr>
        <w:t>［9］</w:t>
      </w:r>
      <w:r>
        <w:rPr>
          <w:rFonts w:hint="eastAsia" w:ascii="宋体" w:hAnsi="宋体" w:eastAsia="宋体" w:cs="宋体"/>
          <w:color w:val="231F20"/>
          <w:spacing w:val="24"/>
          <w:w w:val="101"/>
          <w:sz w:val="21"/>
          <w:szCs w:val="21"/>
          <w:lang w:eastAsia="zh-CN"/>
        </w:rPr>
        <w:t xml:space="preserve">  </w:t>
      </w:r>
      <w:r>
        <w:rPr>
          <w:rFonts w:hint="eastAsia" w:ascii="宋体" w:hAnsi="宋体" w:eastAsia="宋体" w:cs="宋体"/>
          <w:color w:val="231F20"/>
          <w:spacing w:val="15"/>
          <w:sz w:val="21"/>
          <w:szCs w:val="21"/>
          <w:lang w:eastAsia="zh-CN"/>
        </w:rPr>
        <w:t>中国气象局综合观测司 .</w:t>
      </w:r>
      <w:r>
        <w:rPr>
          <w:rFonts w:hint="eastAsia" w:ascii="宋体" w:hAnsi="宋体" w:eastAsia="宋体" w:cs="宋体"/>
          <w:color w:val="231F20"/>
          <w:spacing w:val="-9"/>
          <w:sz w:val="21"/>
          <w:szCs w:val="21"/>
          <w:lang w:eastAsia="zh-CN"/>
        </w:rPr>
        <w:t xml:space="preserve"> </w:t>
      </w:r>
      <w:r>
        <w:rPr>
          <w:rFonts w:hint="eastAsia" w:ascii="宋体" w:hAnsi="宋体" w:eastAsia="宋体" w:cs="宋体"/>
          <w:color w:val="231F20"/>
          <w:spacing w:val="15"/>
          <w:sz w:val="21"/>
          <w:szCs w:val="21"/>
          <w:lang w:eastAsia="zh-CN"/>
        </w:rPr>
        <w:t>大气成分观测业务技术手册（第一分册：温室气体及相</w:t>
      </w:r>
      <w:r>
        <w:rPr>
          <w:rFonts w:hint="eastAsia" w:ascii="宋体" w:hAnsi="宋体" w:eastAsia="宋体" w:cs="宋体"/>
          <w:color w:val="231F20"/>
          <w:spacing w:val="14"/>
          <w:sz w:val="21"/>
          <w:szCs w:val="21"/>
          <w:lang w:eastAsia="zh-CN"/>
        </w:rPr>
        <w:t>关微量成分）</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pacing w:val="3"/>
          <w:sz w:val="21"/>
          <w:szCs w:val="21"/>
          <w:lang w:eastAsia="zh-CN"/>
        </w:rPr>
        <w:t>[M].北京：气象出版社，2014.</w:t>
      </w:r>
    </w:p>
    <w:p w14:paraId="6A858122">
      <w:pPr>
        <w:pStyle w:val="3"/>
        <w:spacing w:before="43" w:line="218" w:lineRule="auto"/>
        <w:ind w:right="70" w:firstLine="425"/>
        <w:rPr>
          <w:rFonts w:hint="eastAsia" w:ascii="宋体" w:hAnsi="宋体" w:eastAsia="宋体" w:cs="宋体"/>
          <w:sz w:val="21"/>
          <w:szCs w:val="21"/>
          <w:lang w:eastAsia="zh-CN"/>
        </w:rPr>
      </w:pPr>
      <w:r>
        <w:rPr>
          <w:rFonts w:hint="eastAsia" w:ascii="宋体" w:hAnsi="宋体" w:eastAsia="宋体" w:cs="宋体"/>
          <w:color w:val="231F20"/>
          <w:spacing w:val="3"/>
          <w:sz w:val="21"/>
          <w:szCs w:val="21"/>
          <w:lang w:eastAsia="zh-CN"/>
        </w:rPr>
        <w:t>［10］  臧昆鹏，周凌晞，方双喜，等 .</w:t>
      </w:r>
      <w:r>
        <w:rPr>
          <w:rFonts w:hint="eastAsia" w:ascii="宋体" w:hAnsi="宋体" w:eastAsia="宋体" w:cs="宋体"/>
          <w:color w:val="231F20"/>
          <w:spacing w:val="-19"/>
          <w:sz w:val="21"/>
          <w:szCs w:val="21"/>
          <w:lang w:eastAsia="zh-CN"/>
        </w:rPr>
        <w:t xml:space="preserve"> </w:t>
      </w:r>
      <w:r>
        <w:rPr>
          <w:rFonts w:hint="eastAsia" w:ascii="宋体" w:hAnsi="宋体" w:eastAsia="宋体" w:cs="宋体"/>
          <w:color w:val="231F20"/>
          <w:spacing w:val="3"/>
          <w:sz w:val="21"/>
          <w:szCs w:val="21"/>
          <w:lang w:eastAsia="zh-CN"/>
        </w:rPr>
        <w:t xml:space="preserve">新型 </w:t>
      </w:r>
      <w:r>
        <w:rPr>
          <w:rFonts w:hint="eastAsia" w:ascii="宋体" w:hAnsi="宋体" w:eastAsia="宋体" w:cs="宋体"/>
          <w:color w:val="231F20"/>
          <w:sz w:val="21"/>
          <w:szCs w:val="21"/>
          <w:lang w:eastAsia="zh-CN"/>
        </w:rPr>
        <w:t>CO</w:t>
      </w:r>
      <w:r>
        <w:rPr>
          <w:rFonts w:hint="eastAsia" w:ascii="宋体" w:hAnsi="宋体" w:eastAsia="宋体" w:cs="宋体"/>
          <w:color w:val="231F20"/>
          <w:spacing w:val="3"/>
          <w:position w:val="-2"/>
          <w:sz w:val="21"/>
          <w:szCs w:val="21"/>
          <w:lang w:eastAsia="zh-CN"/>
        </w:rPr>
        <w:t>2</w:t>
      </w:r>
      <w:r>
        <w:rPr>
          <w:rFonts w:hint="eastAsia" w:ascii="宋体" w:hAnsi="宋体" w:eastAsia="宋体" w:cs="宋体"/>
          <w:color w:val="231F20"/>
          <w:spacing w:val="6"/>
          <w:position w:val="-2"/>
          <w:sz w:val="21"/>
          <w:szCs w:val="21"/>
          <w:lang w:eastAsia="zh-CN"/>
        </w:rPr>
        <w:t xml:space="preserve"> </w:t>
      </w:r>
      <w:r>
        <w:rPr>
          <w:rFonts w:hint="eastAsia" w:ascii="宋体" w:hAnsi="宋体" w:eastAsia="宋体" w:cs="宋体"/>
          <w:color w:val="231F20"/>
          <w:spacing w:val="3"/>
          <w:sz w:val="21"/>
          <w:szCs w:val="21"/>
          <w:lang w:eastAsia="zh-CN"/>
        </w:rPr>
        <w:t xml:space="preserve">和 </w:t>
      </w:r>
      <w:r>
        <w:rPr>
          <w:rFonts w:hint="eastAsia" w:ascii="宋体" w:hAnsi="宋体" w:eastAsia="宋体" w:cs="宋体"/>
          <w:color w:val="231F20"/>
          <w:sz w:val="21"/>
          <w:szCs w:val="21"/>
          <w:lang w:eastAsia="zh-CN"/>
        </w:rPr>
        <w:t>CH</w:t>
      </w:r>
      <w:r>
        <w:rPr>
          <w:rFonts w:hint="eastAsia" w:ascii="宋体" w:hAnsi="宋体" w:eastAsia="宋体" w:cs="宋体"/>
          <w:color w:val="231F20"/>
          <w:spacing w:val="3"/>
          <w:position w:val="-2"/>
          <w:sz w:val="21"/>
          <w:szCs w:val="21"/>
          <w:lang w:eastAsia="zh-CN"/>
        </w:rPr>
        <w:t xml:space="preserve">4 </w:t>
      </w:r>
      <w:r>
        <w:rPr>
          <w:rFonts w:hint="eastAsia" w:ascii="宋体" w:hAnsi="宋体" w:eastAsia="宋体" w:cs="宋体"/>
          <w:color w:val="231F20"/>
          <w:spacing w:val="3"/>
          <w:sz w:val="21"/>
          <w:szCs w:val="21"/>
          <w:lang w:eastAsia="zh-CN"/>
        </w:rPr>
        <w:t>混合标气标校流程及</w:t>
      </w:r>
      <w:r>
        <w:rPr>
          <w:rFonts w:hint="eastAsia" w:ascii="宋体" w:hAnsi="宋体" w:eastAsia="宋体" w:cs="宋体"/>
          <w:color w:val="231F20"/>
          <w:spacing w:val="2"/>
          <w:sz w:val="21"/>
          <w:szCs w:val="21"/>
          <w:lang w:eastAsia="zh-CN"/>
        </w:rPr>
        <w:t>方法[J].环境化学，2011，30</w:t>
      </w:r>
      <w:r>
        <w:rPr>
          <w:rFonts w:hint="eastAsia" w:ascii="宋体" w:hAnsi="宋体" w:eastAsia="宋体" w:cs="宋体"/>
          <w:color w:val="231F20"/>
          <w:sz w:val="21"/>
          <w:szCs w:val="21"/>
          <w:lang w:eastAsia="zh-CN"/>
        </w:rPr>
        <w:t xml:space="preserve"> </w:t>
      </w:r>
      <w:r>
        <w:rPr>
          <w:rFonts w:hint="eastAsia" w:ascii="宋体" w:hAnsi="宋体" w:eastAsia="宋体" w:cs="宋体"/>
          <w:color w:val="231F20"/>
          <w:spacing w:val="2"/>
          <w:sz w:val="21"/>
          <w:szCs w:val="21"/>
          <w:lang w:eastAsia="zh-CN"/>
        </w:rPr>
        <w:t>（2</w:t>
      </w:r>
      <w:r>
        <w:rPr>
          <w:rFonts w:hint="eastAsia" w:ascii="宋体" w:hAnsi="宋体" w:eastAsia="宋体" w:cs="宋体"/>
          <w:color w:val="231F20"/>
          <w:spacing w:val="-33"/>
          <w:w w:val="64"/>
          <w:sz w:val="21"/>
          <w:szCs w:val="21"/>
          <w:lang w:eastAsia="zh-CN"/>
        </w:rPr>
        <w:t>）：</w:t>
      </w:r>
      <w:r>
        <w:rPr>
          <w:rFonts w:hint="eastAsia" w:ascii="宋体" w:hAnsi="宋体" w:eastAsia="宋体" w:cs="宋体"/>
          <w:color w:val="231F20"/>
          <w:spacing w:val="2"/>
          <w:sz w:val="21"/>
          <w:szCs w:val="21"/>
          <w:lang w:eastAsia="zh-CN"/>
        </w:rPr>
        <w:t>511-516</w:t>
      </w:r>
      <w:r>
        <w:rPr>
          <w:rFonts w:hint="eastAsia" w:ascii="宋体" w:hAnsi="宋体" w:eastAsia="宋体" w:cs="宋体"/>
          <w:color w:val="231F20"/>
          <w:spacing w:val="-27"/>
          <w:sz w:val="21"/>
          <w:szCs w:val="21"/>
          <w:lang w:eastAsia="zh-CN"/>
        </w:rPr>
        <w:t xml:space="preserve"> </w:t>
      </w:r>
      <w:r>
        <w:rPr>
          <w:rFonts w:hint="eastAsia" w:ascii="宋体" w:hAnsi="宋体" w:eastAsia="宋体" w:cs="宋体"/>
          <w:color w:val="231F20"/>
          <w:spacing w:val="2"/>
          <w:sz w:val="21"/>
          <w:szCs w:val="21"/>
          <w:lang w:eastAsia="zh-CN"/>
        </w:rPr>
        <w:t>.</w:t>
      </w:r>
    </w:p>
    <w:p w14:paraId="1EB7DC01">
      <w:pPr>
        <w:pStyle w:val="3"/>
        <w:spacing w:before="38" w:line="204" w:lineRule="auto"/>
        <w:ind w:left="425"/>
        <w:rPr>
          <w:rFonts w:hint="eastAsia" w:ascii="宋体" w:hAnsi="宋体" w:eastAsia="宋体" w:cs="宋体"/>
          <w:sz w:val="21"/>
          <w:szCs w:val="21"/>
          <w:lang w:eastAsia="zh-CN"/>
        </w:rPr>
      </w:pPr>
      <w:r>
        <w:rPr>
          <w:rFonts w:hint="eastAsia" w:ascii="宋体" w:hAnsi="宋体" w:eastAsia="宋体" w:cs="宋体"/>
          <w:color w:val="231F20"/>
          <w:spacing w:val="6"/>
          <w:sz w:val="21"/>
          <w:szCs w:val="21"/>
          <w:lang w:eastAsia="zh-CN"/>
        </w:rPr>
        <w:t>［11］  高精度温室气体二氧化碳浓度自动观测系统建设指南（气测函〔2023〕</w:t>
      </w:r>
      <w:r>
        <w:rPr>
          <w:rFonts w:hint="eastAsia" w:ascii="宋体" w:hAnsi="宋体" w:eastAsia="宋体" w:cs="宋体"/>
          <w:color w:val="231F20"/>
          <w:spacing w:val="5"/>
          <w:sz w:val="21"/>
          <w:szCs w:val="21"/>
          <w:lang w:eastAsia="zh-CN"/>
        </w:rPr>
        <w:t>20</w:t>
      </w:r>
      <w:r>
        <w:rPr>
          <w:rFonts w:hint="eastAsia" w:ascii="宋体" w:hAnsi="宋体" w:eastAsia="宋体" w:cs="宋体"/>
          <w:color w:val="231F20"/>
          <w:spacing w:val="-14"/>
          <w:sz w:val="21"/>
          <w:szCs w:val="21"/>
          <w:lang w:eastAsia="zh-CN"/>
        </w:rPr>
        <w:t xml:space="preserve"> </w:t>
      </w:r>
      <w:r>
        <w:rPr>
          <w:rFonts w:hint="eastAsia" w:ascii="宋体" w:hAnsi="宋体" w:eastAsia="宋体" w:cs="宋体"/>
          <w:color w:val="231F20"/>
          <w:spacing w:val="5"/>
          <w:sz w:val="21"/>
          <w:szCs w:val="21"/>
          <w:lang w:eastAsia="zh-CN"/>
        </w:rPr>
        <w:t>号）</w:t>
      </w:r>
    </w:p>
    <w:p w14:paraId="0E7FE65C">
      <w:pPr>
        <w:pStyle w:val="3"/>
        <w:spacing w:before="38" w:line="216" w:lineRule="auto"/>
        <w:ind w:left="79" w:right="63" w:firstLine="345"/>
        <w:rPr>
          <w:rFonts w:hint="eastAsia" w:ascii="宋体" w:hAnsi="宋体" w:eastAsia="宋体" w:cs="宋体"/>
          <w:color w:val="231F20"/>
          <w:spacing w:val="2"/>
          <w:sz w:val="21"/>
          <w:szCs w:val="21"/>
        </w:rPr>
      </w:pPr>
      <w:r>
        <w:rPr>
          <w:rFonts w:hint="eastAsia" w:ascii="宋体" w:hAnsi="宋体" w:eastAsia="宋体" w:cs="宋体"/>
          <w:color w:val="231F20"/>
          <w:spacing w:val="31"/>
          <w:sz w:val="21"/>
          <w:szCs w:val="21"/>
        </w:rPr>
        <w:t>［12］</w:t>
      </w:r>
      <w:r>
        <w:rPr>
          <w:rFonts w:hint="eastAsia" w:ascii="宋体" w:hAnsi="宋体" w:eastAsia="宋体" w:cs="宋体"/>
          <w:color w:val="231F20"/>
          <w:spacing w:val="27"/>
          <w:sz w:val="21"/>
          <w:szCs w:val="21"/>
        </w:rPr>
        <w:t xml:space="preserve">  </w:t>
      </w:r>
      <w:r>
        <w:rPr>
          <w:rFonts w:hint="eastAsia" w:ascii="宋体" w:hAnsi="宋体" w:eastAsia="宋体" w:cs="宋体"/>
          <w:color w:val="231F20"/>
          <w:sz w:val="21"/>
          <w:szCs w:val="21"/>
        </w:rPr>
        <w:t>GAW</w:t>
      </w:r>
      <w:r>
        <w:rPr>
          <w:rFonts w:hint="eastAsia" w:ascii="宋体" w:hAnsi="宋体" w:eastAsia="宋体" w:cs="宋体"/>
          <w:color w:val="231F20"/>
          <w:spacing w:val="42"/>
          <w:sz w:val="21"/>
          <w:szCs w:val="21"/>
        </w:rPr>
        <w:t xml:space="preserve"> </w:t>
      </w:r>
      <w:r>
        <w:rPr>
          <w:rFonts w:hint="eastAsia" w:ascii="宋体" w:hAnsi="宋体" w:eastAsia="宋体" w:cs="宋体"/>
          <w:color w:val="231F20"/>
          <w:sz w:val="21"/>
          <w:szCs w:val="21"/>
        </w:rPr>
        <w:t>Report</w:t>
      </w:r>
      <w:r>
        <w:rPr>
          <w:rFonts w:hint="eastAsia" w:ascii="宋体" w:hAnsi="宋体" w:eastAsia="宋体" w:cs="宋体"/>
          <w:color w:val="231F20"/>
          <w:spacing w:val="27"/>
          <w:sz w:val="21"/>
          <w:szCs w:val="21"/>
        </w:rPr>
        <w:t xml:space="preserve"> </w:t>
      </w:r>
      <w:r>
        <w:rPr>
          <w:rFonts w:hint="eastAsia" w:ascii="宋体" w:hAnsi="宋体" w:eastAsia="宋体" w:cs="宋体"/>
          <w:color w:val="231F20"/>
          <w:sz w:val="21"/>
          <w:szCs w:val="21"/>
        </w:rPr>
        <w:t>No</w:t>
      </w:r>
      <w:r>
        <w:rPr>
          <w:rFonts w:hint="eastAsia" w:ascii="宋体" w:hAnsi="宋体" w:eastAsia="宋体" w:cs="宋体"/>
          <w:color w:val="231F20"/>
          <w:spacing w:val="-26"/>
          <w:sz w:val="21"/>
          <w:szCs w:val="21"/>
        </w:rPr>
        <w:t xml:space="preserve"> </w:t>
      </w:r>
      <w:r>
        <w:rPr>
          <w:rFonts w:hint="eastAsia" w:ascii="宋体" w:hAnsi="宋体" w:eastAsia="宋体" w:cs="宋体"/>
          <w:color w:val="231F20"/>
          <w:spacing w:val="31"/>
          <w:sz w:val="21"/>
          <w:szCs w:val="21"/>
        </w:rPr>
        <w:t>.</w:t>
      </w:r>
      <w:r>
        <w:rPr>
          <w:rFonts w:hint="eastAsia" w:ascii="宋体" w:hAnsi="宋体" w:eastAsia="宋体" w:cs="宋体"/>
          <w:color w:val="231F20"/>
          <w:spacing w:val="-18"/>
          <w:sz w:val="21"/>
          <w:szCs w:val="21"/>
        </w:rPr>
        <w:t xml:space="preserve"> </w:t>
      </w:r>
      <w:r>
        <w:rPr>
          <w:rFonts w:hint="eastAsia" w:ascii="宋体" w:hAnsi="宋体" w:eastAsia="宋体" w:cs="宋体"/>
          <w:color w:val="231F20"/>
          <w:spacing w:val="31"/>
          <w:sz w:val="21"/>
          <w:szCs w:val="21"/>
        </w:rPr>
        <w:t>292</w:t>
      </w:r>
      <w:r>
        <w:rPr>
          <w:rFonts w:hint="eastAsia" w:ascii="宋体" w:hAnsi="宋体" w:eastAsia="宋体" w:cs="宋体"/>
          <w:color w:val="231F20"/>
          <w:spacing w:val="37"/>
          <w:w w:val="101"/>
          <w:sz w:val="21"/>
          <w:szCs w:val="21"/>
        </w:rPr>
        <w:t xml:space="preserve"> </w:t>
      </w:r>
      <w:r>
        <w:rPr>
          <w:rFonts w:hint="eastAsia" w:ascii="宋体" w:hAnsi="宋体" w:eastAsia="宋体" w:cs="宋体"/>
          <w:color w:val="231F20"/>
          <w:sz w:val="21"/>
          <w:szCs w:val="21"/>
        </w:rPr>
        <w:t>Twenty</w:t>
      </w:r>
      <w:r>
        <w:rPr>
          <w:rFonts w:hint="eastAsia" w:ascii="宋体" w:hAnsi="宋体" w:eastAsia="宋体" w:cs="宋体"/>
          <w:color w:val="231F20"/>
          <w:spacing w:val="-20"/>
          <w:sz w:val="21"/>
          <w:szCs w:val="21"/>
        </w:rPr>
        <w:t xml:space="preserve"> </w:t>
      </w:r>
      <w:r>
        <w:rPr>
          <w:rFonts w:hint="eastAsia" w:ascii="宋体" w:hAnsi="宋体" w:eastAsia="宋体" w:cs="宋体"/>
          <w:color w:val="231F20"/>
          <w:spacing w:val="31"/>
          <w:sz w:val="21"/>
          <w:szCs w:val="21"/>
        </w:rPr>
        <w:t>-</w:t>
      </w:r>
      <w:r>
        <w:rPr>
          <w:rFonts w:hint="eastAsia" w:ascii="宋体" w:hAnsi="宋体" w:eastAsia="宋体" w:cs="宋体"/>
          <w:color w:val="231F20"/>
          <w:sz w:val="21"/>
          <w:szCs w:val="21"/>
        </w:rPr>
        <w:t>first</w:t>
      </w:r>
      <w:r>
        <w:rPr>
          <w:rFonts w:hint="eastAsia" w:ascii="宋体" w:hAnsi="宋体" w:eastAsia="宋体" w:cs="宋体"/>
          <w:color w:val="231F20"/>
          <w:spacing w:val="30"/>
          <w:sz w:val="21"/>
          <w:szCs w:val="21"/>
        </w:rPr>
        <w:t xml:space="preserve"> </w:t>
      </w:r>
      <w:r>
        <w:rPr>
          <w:rFonts w:hint="eastAsia" w:ascii="宋体" w:hAnsi="宋体" w:eastAsia="宋体" w:cs="宋体"/>
          <w:color w:val="231F20"/>
          <w:sz w:val="21"/>
          <w:szCs w:val="21"/>
        </w:rPr>
        <w:t>WMO</w:t>
      </w:r>
      <w:r>
        <w:rPr>
          <w:rFonts w:hint="eastAsia" w:ascii="宋体" w:hAnsi="宋体" w:eastAsia="宋体" w:cs="宋体"/>
          <w:color w:val="231F20"/>
          <w:spacing w:val="31"/>
          <w:sz w:val="21"/>
          <w:szCs w:val="21"/>
        </w:rPr>
        <w:t>/</w:t>
      </w:r>
      <w:r>
        <w:rPr>
          <w:rFonts w:hint="eastAsia" w:ascii="宋体" w:hAnsi="宋体" w:eastAsia="宋体" w:cs="宋体"/>
          <w:color w:val="231F20"/>
          <w:sz w:val="21"/>
          <w:szCs w:val="21"/>
        </w:rPr>
        <w:t>IAEA</w:t>
      </w:r>
      <w:r>
        <w:rPr>
          <w:rFonts w:hint="eastAsia" w:ascii="宋体" w:hAnsi="宋体" w:eastAsia="宋体" w:cs="宋体"/>
          <w:color w:val="231F20"/>
          <w:spacing w:val="38"/>
          <w:sz w:val="21"/>
          <w:szCs w:val="21"/>
        </w:rPr>
        <w:t xml:space="preserve"> </w:t>
      </w:r>
      <w:r>
        <w:rPr>
          <w:rFonts w:hint="eastAsia" w:ascii="宋体" w:hAnsi="宋体" w:eastAsia="宋体" w:cs="宋体"/>
          <w:color w:val="231F20"/>
          <w:sz w:val="21"/>
          <w:szCs w:val="21"/>
        </w:rPr>
        <w:t>Meeting</w:t>
      </w:r>
      <w:r>
        <w:rPr>
          <w:rFonts w:hint="eastAsia" w:ascii="宋体" w:hAnsi="宋体" w:eastAsia="宋体" w:cs="宋体"/>
          <w:color w:val="231F20"/>
          <w:spacing w:val="37"/>
          <w:sz w:val="21"/>
          <w:szCs w:val="21"/>
        </w:rPr>
        <w:t xml:space="preserve"> </w:t>
      </w:r>
      <w:r>
        <w:rPr>
          <w:rFonts w:hint="eastAsia" w:ascii="宋体" w:hAnsi="宋体" w:eastAsia="宋体" w:cs="宋体"/>
          <w:color w:val="231F20"/>
          <w:sz w:val="21"/>
          <w:szCs w:val="21"/>
        </w:rPr>
        <w:t>on</w:t>
      </w:r>
      <w:r>
        <w:rPr>
          <w:rFonts w:hint="eastAsia" w:ascii="宋体" w:hAnsi="宋体" w:eastAsia="宋体" w:cs="宋体"/>
          <w:color w:val="231F20"/>
          <w:spacing w:val="37"/>
          <w:w w:val="101"/>
          <w:sz w:val="21"/>
          <w:szCs w:val="21"/>
        </w:rPr>
        <w:t xml:space="preserve"> </w:t>
      </w:r>
      <w:r>
        <w:rPr>
          <w:rFonts w:hint="eastAsia" w:ascii="宋体" w:hAnsi="宋体" w:eastAsia="宋体" w:cs="宋体"/>
          <w:color w:val="231F20"/>
          <w:sz w:val="21"/>
          <w:szCs w:val="21"/>
        </w:rPr>
        <w:t>Carbon</w:t>
      </w:r>
      <w:r>
        <w:rPr>
          <w:rFonts w:hint="eastAsia" w:ascii="宋体" w:hAnsi="宋体" w:eastAsia="宋体" w:cs="宋体"/>
          <w:color w:val="231F20"/>
          <w:spacing w:val="34"/>
          <w:sz w:val="21"/>
          <w:szCs w:val="21"/>
        </w:rPr>
        <w:t xml:space="preserve"> </w:t>
      </w:r>
      <w:r>
        <w:rPr>
          <w:rFonts w:hint="eastAsia" w:ascii="宋体" w:hAnsi="宋体" w:eastAsia="宋体" w:cs="宋体"/>
          <w:color w:val="231F20"/>
          <w:sz w:val="21"/>
          <w:szCs w:val="21"/>
        </w:rPr>
        <w:t>Dioxide</w:t>
      </w:r>
      <w:r>
        <w:rPr>
          <w:rFonts w:hint="eastAsia" w:ascii="宋体" w:hAnsi="宋体" w:eastAsia="宋体" w:cs="宋体"/>
          <w:color w:val="231F20"/>
          <w:spacing w:val="31"/>
          <w:sz w:val="21"/>
          <w:szCs w:val="21"/>
        </w:rPr>
        <w:t>，</w:t>
      </w:r>
      <w:r>
        <w:rPr>
          <w:rFonts w:hint="eastAsia" w:ascii="宋体" w:hAnsi="宋体" w:eastAsia="宋体" w:cs="宋体"/>
          <w:color w:val="231F20"/>
          <w:sz w:val="21"/>
          <w:szCs w:val="21"/>
        </w:rPr>
        <w:t>Other</w:t>
      </w:r>
      <w:r>
        <w:rPr>
          <w:rFonts w:hint="eastAsia" w:ascii="宋体" w:hAnsi="宋体" w:eastAsia="宋体" w:cs="宋体"/>
          <w:color w:val="231F20"/>
          <w:spacing w:val="33"/>
          <w:sz w:val="21"/>
          <w:szCs w:val="21"/>
        </w:rPr>
        <w:t xml:space="preserve"> </w:t>
      </w:r>
      <w:r>
        <w:rPr>
          <w:rFonts w:hint="eastAsia" w:ascii="宋体" w:hAnsi="宋体" w:eastAsia="宋体" w:cs="宋体"/>
          <w:color w:val="231F20"/>
          <w:sz w:val="21"/>
          <w:szCs w:val="21"/>
        </w:rPr>
        <w:t>Green</w:t>
      </w:r>
      <w:r>
        <w:rPr>
          <w:rFonts w:hint="eastAsia" w:ascii="宋体" w:hAnsi="宋体" w:eastAsia="宋体" w:cs="宋体"/>
          <w:color w:val="231F20"/>
          <w:spacing w:val="31"/>
          <w:sz w:val="21"/>
          <w:szCs w:val="21"/>
        </w:rPr>
        <w:t>-</w:t>
      </w:r>
      <w:r>
        <w:rPr>
          <w:rFonts w:hint="eastAsia" w:ascii="宋体" w:hAnsi="宋体" w:eastAsia="宋体" w:cs="宋体"/>
          <w:color w:val="231F20"/>
          <w:sz w:val="21"/>
          <w:szCs w:val="21"/>
        </w:rPr>
        <w:t xml:space="preserve"> house</w:t>
      </w:r>
      <w:r>
        <w:rPr>
          <w:rFonts w:hint="eastAsia" w:ascii="宋体" w:hAnsi="宋体" w:eastAsia="宋体" w:cs="宋体"/>
          <w:color w:val="231F20"/>
          <w:spacing w:val="16"/>
          <w:sz w:val="21"/>
          <w:szCs w:val="21"/>
        </w:rPr>
        <w:t xml:space="preserve"> </w:t>
      </w:r>
      <w:r>
        <w:rPr>
          <w:rFonts w:hint="eastAsia" w:ascii="宋体" w:hAnsi="宋体" w:eastAsia="宋体" w:cs="宋体"/>
          <w:color w:val="231F20"/>
          <w:sz w:val="21"/>
          <w:szCs w:val="21"/>
        </w:rPr>
        <w:t>Gases</w:t>
      </w:r>
      <w:r>
        <w:rPr>
          <w:rFonts w:hint="eastAsia" w:ascii="宋体" w:hAnsi="宋体" w:eastAsia="宋体" w:cs="宋体"/>
          <w:color w:val="231F20"/>
          <w:spacing w:val="2"/>
          <w:sz w:val="21"/>
          <w:szCs w:val="21"/>
        </w:rPr>
        <w:t xml:space="preserve"> </w:t>
      </w:r>
      <w:r>
        <w:rPr>
          <w:rFonts w:hint="eastAsia" w:ascii="宋体" w:hAnsi="宋体" w:eastAsia="宋体" w:cs="宋体"/>
          <w:color w:val="231F20"/>
          <w:sz w:val="21"/>
          <w:szCs w:val="21"/>
        </w:rPr>
        <w:t>and</w:t>
      </w:r>
      <w:r>
        <w:rPr>
          <w:rFonts w:hint="eastAsia" w:ascii="宋体" w:hAnsi="宋体" w:eastAsia="宋体" w:cs="宋体"/>
          <w:color w:val="231F20"/>
          <w:spacing w:val="2"/>
          <w:sz w:val="21"/>
          <w:szCs w:val="21"/>
        </w:rPr>
        <w:t xml:space="preserve"> </w:t>
      </w:r>
      <w:r>
        <w:rPr>
          <w:rFonts w:hint="eastAsia" w:ascii="宋体" w:hAnsi="宋体" w:eastAsia="宋体" w:cs="宋体"/>
          <w:color w:val="231F20"/>
          <w:sz w:val="21"/>
          <w:szCs w:val="21"/>
        </w:rPr>
        <w:t>Related</w:t>
      </w:r>
      <w:r>
        <w:rPr>
          <w:rFonts w:hint="eastAsia" w:ascii="宋体" w:hAnsi="宋体" w:eastAsia="宋体" w:cs="宋体"/>
          <w:color w:val="231F20"/>
          <w:spacing w:val="2"/>
          <w:sz w:val="21"/>
          <w:szCs w:val="21"/>
        </w:rPr>
        <w:t xml:space="preserve"> </w:t>
      </w:r>
      <w:r>
        <w:rPr>
          <w:rFonts w:hint="eastAsia" w:ascii="宋体" w:hAnsi="宋体" w:eastAsia="宋体" w:cs="宋体"/>
          <w:color w:val="231F20"/>
          <w:sz w:val="21"/>
          <w:szCs w:val="21"/>
        </w:rPr>
        <w:t>Measurement</w:t>
      </w:r>
      <w:r>
        <w:rPr>
          <w:rFonts w:hint="eastAsia" w:ascii="宋体" w:hAnsi="宋体" w:eastAsia="宋体" w:cs="宋体"/>
          <w:color w:val="231F20"/>
          <w:spacing w:val="2"/>
          <w:sz w:val="21"/>
          <w:szCs w:val="21"/>
        </w:rPr>
        <w:t xml:space="preserve"> </w:t>
      </w:r>
      <w:r>
        <w:rPr>
          <w:rFonts w:hint="eastAsia" w:ascii="宋体" w:hAnsi="宋体" w:eastAsia="宋体" w:cs="宋体"/>
          <w:color w:val="231F20"/>
          <w:sz w:val="21"/>
          <w:szCs w:val="21"/>
        </w:rPr>
        <w:t>Techniques</w:t>
      </w:r>
      <w:r>
        <w:rPr>
          <w:rFonts w:hint="eastAsia" w:ascii="宋体" w:hAnsi="宋体" w:eastAsia="宋体" w:cs="宋体"/>
          <w:color w:val="231F20"/>
          <w:spacing w:val="2"/>
          <w:sz w:val="21"/>
          <w:szCs w:val="21"/>
        </w:rPr>
        <w:t>（</w:t>
      </w:r>
      <w:r>
        <w:rPr>
          <w:rFonts w:hint="eastAsia" w:ascii="宋体" w:hAnsi="宋体" w:eastAsia="宋体" w:cs="宋体"/>
          <w:color w:val="231F20"/>
          <w:sz w:val="21"/>
          <w:szCs w:val="21"/>
        </w:rPr>
        <w:t>GGMT</w:t>
      </w:r>
      <w:r>
        <w:rPr>
          <w:rFonts w:hint="eastAsia" w:ascii="宋体" w:hAnsi="宋体" w:eastAsia="宋体" w:cs="宋体"/>
          <w:color w:val="231F20"/>
          <w:spacing w:val="2"/>
          <w:sz w:val="21"/>
          <w:szCs w:val="21"/>
        </w:rPr>
        <w:t>-2022</w:t>
      </w:r>
      <w:r>
        <w:rPr>
          <w:rFonts w:hint="eastAsia" w:ascii="宋体" w:hAnsi="宋体" w:eastAsia="宋体" w:cs="宋体"/>
          <w:color w:val="231F20"/>
          <w:spacing w:val="-28"/>
          <w:w w:val="62"/>
          <w:sz w:val="21"/>
          <w:szCs w:val="21"/>
        </w:rPr>
        <w:t>），</w:t>
      </w:r>
      <w:r>
        <w:rPr>
          <w:rFonts w:hint="eastAsia" w:ascii="宋体" w:hAnsi="宋体" w:eastAsia="宋体" w:cs="宋体"/>
          <w:color w:val="231F20"/>
          <w:spacing w:val="2"/>
          <w:sz w:val="21"/>
          <w:szCs w:val="21"/>
        </w:rPr>
        <w:t>2024</w:t>
      </w:r>
      <w:r>
        <w:rPr>
          <w:rFonts w:hint="eastAsia" w:ascii="宋体" w:hAnsi="宋体" w:eastAsia="宋体" w:cs="宋体"/>
          <w:color w:val="231F20"/>
          <w:spacing w:val="-27"/>
          <w:sz w:val="21"/>
          <w:szCs w:val="21"/>
        </w:rPr>
        <w:t xml:space="preserve"> </w:t>
      </w:r>
      <w:r>
        <w:rPr>
          <w:rFonts w:hint="eastAsia" w:ascii="宋体" w:hAnsi="宋体" w:eastAsia="宋体" w:cs="宋体"/>
          <w:color w:val="231F20"/>
          <w:spacing w:val="2"/>
          <w:sz w:val="21"/>
          <w:szCs w:val="21"/>
        </w:rPr>
        <w:t>.</w:t>
      </w:r>
    </w:p>
    <w:p w14:paraId="5BB522A6">
      <w:pPr>
        <w:pStyle w:val="3"/>
        <w:spacing w:before="38" w:line="216" w:lineRule="auto"/>
        <w:ind w:left="79" w:right="63" w:firstLine="345"/>
        <w:rPr>
          <w:rFonts w:hint="eastAsia" w:ascii="宋体" w:hAnsi="宋体" w:eastAsia="宋体" w:cs="宋体"/>
          <w:color w:val="231F20"/>
          <w:spacing w:val="9"/>
          <w:sz w:val="21"/>
          <w:szCs w:val="21"/>
          <w:lang w:eastAsia="zh-CN"/>
        </w:rPr>
      </w:pPr>
      <w:r>
        <w:rPr>
          <w:rFonts w:hint="eastAsia" w:ascii="宋体" w:hAnsi="宋体" w:eastAsia="宋体" w:cs="宋体"/>
          <w:color w:val="231F20"/>
          <w:spacing w:val="10"/>
          <w:sz w:val="21"/>
          <w:szCs w:val="21"/>
          <w:lang w:eastAsia="zh-CN"/>
        </w:rPr>
        <w:t xml:space="preserve">［13］  </w:t>
      </w:r>
      <w:r>
        <w:rPr>
          <w:rFonts w:hint="eastAsia" w:ascii="宋体" w:hAnsi="宋体" w:eastAsia="宋体" w:cs="宋体"/>
          <w:color w:val="231F20"/>
          <w:sz w:val="21"/>
          <w:szCs w:val="21"/>
          <w:lang w:eastAsia="zh-CN"/>
        </w:rPr>
        <w:t>DB32/T 4928—2024</w:t>
      </w:r>
      <w:r>
        <w:rPr>
          <w:rFonts w:hint="eastAsia" w:ascii="宋体" w:hAnsi="宋体" w:eastAsia="宋体" w:cs="宋体"/>
          <w:color w:val="231F20"/>
          <w:spacing w:val="10"/>
          <w:sz w:val="21"/>
          <w:szCs w:val="21"/>
          <w:lang w:eastAsia="zh-CN"/>
        </w:rPr>
        <w:t xml:space="preserve">    温室气体　二氧化碳和甲烷观测规范 光腔衰荡光谱法</w:t>
      </w:r>
    </w:p>
    <w:p w14:paraId="4EFF223B">
      <w:pPr>
        <w:pStyle w:val="3"/>
        <w:spacing w:before="38" w:line="216" w:lineRule="auto"/>
        <w:ind w:left="79" w:right="63" w:firstLine="345"/>
        <w:rPr>
          <w:rFonts w:hint="eastAsia" w:ascii="宋体" w:hAnsi="宋体" w:eastAsia="宋体" w:cs="宋体"/>
          <w:color w:val="231F20"/>
          <w:spacing w:val="9"/>
          <w:sz w:val="21"/>
          <w:szCs w:val="21"/>
          <w:lang w:eastAsia="zh-CN"/>
        </w:rPr>
      </w:pPr>
      <w:r>
        <w:rPr>
          <w:rFonts w:hint="eastAsia" w:ascii="宋体" w:hAnsi="宋体" w:eastAsia="宋体" w:cs="宋体"/>
          <w:color w:val="231F20"/>
          <w:spacing w:val="10"/>
          <w:sz w:val="21"/>
          <w:szCs w:val="21"/>
          <w:lang w:eastAsia="zh-CN"/>
        </w:rPr>
        <w:t xml:space="preserve">［14］  </w:t>
      </w:r>
      <w:r>
        <w:rPr>
          <w:rFonts w:hint="eastAsia" w:ascii="宋体" w:hAnsi="宋体" w:eastAsia="宋体" w:cs="宋体"/>
          <w:color w:val="231F20"/>
          <w:sz w:val="21"/>
          <w:szCs w:val="21"/>
          <w:lang w:eastAsia="zh-CN"/>
        </w:rPr>
        <w:t>DB15/T 4038—2025</w:t>
      </w:r>
      <w:r>
        <w:rPr>
          <w:rFonts w:hint="eastAsia" w:ascii="宋体" w:hAnsi="宋体" w:eastAsia="宋体" w:cs="宋体"/>
          <w:color w:val="231F20"/>
          <w:spacing w:val="10"/>
          <w:sz w:val="21"/>
          <w:szCs w:val="21"/>
          <w:lang w:eastAsia="zh-CN"/>
        </w:rPr>
        <w:t xml:space="preserve">    环境空气温室气体（CO2、CH4、N2O）自动监测系统质量保证和质量控制技术规范</w:t>
      </w:r>
    </w:p>
    <w:p w14:paraId="2CD108CD">
      <w:pPr>
        <w:pStyle w:val="3"/>
        <w:spacing w:before="38" w:line="216" w:lineRule="auto"/>
        <w:ind w:left="79" w:right="63" w:firstLine="345"/>
        <w:rPr>
          <w:rFonts w:hint="eastAsia" w:ascii="宋体" w:hAnsi="宋体" w:eastAsia="宋体" w:cs="宋体"/>
          <w:color w:val="231F20"/>
          <w:spacing w:val="9"/>
          <w:sz w:val="21"/>
          <w:szCs w:val="21"/>
          <w:lang w:eastAsia="zh-CN"/>
        </w:rPr>
      </w:pPr>
      <w:r>
        <w:rPr>
          <w:rFonts w:hint="eastAsia" w:ascii="宋体" w:hAnsi="宋体" w:eastAsia="宋体" w:cs="宋体"/>
          <w:color w:val="231F20"/>
          <w:spacing w:val="10"/>
          <w:sz w:val="21"/>
          <w:szCs w:val="21"/>
          <w:lang w:eastAsia="zh-CN"/>
        </w:rPr>
        <w:t xml:space="preserve">［15］  </w:t>
      </w:r>
      <w:r>
        <w:rPr>
          <w:rFonts w:hint="eastAsia" w:ascii="宋体" w:hAnsi="宋体" w:eastAsia="宋体" w:cs="宋体"/>
          <w:color w:val="231F20"/>
          <w:sz w:val="21"/>
          <w:szCs w:val="21"/>
          <w:lang w:eastAsia="zh-CN"/>
        </w:rPr>
        <w:t>DB3302/T 1172—2024</w:t>
      </w:r>
      <w:r>
        <w:rPr>
          <w:rFonts w:hint="eastAsia" w:ascii="宋体" w:hAnsi="宋体" w:eastAsia="宋体" w:cs="宋体"/>
          <w:color w:val="231F20"/>
          <w:spacing w:val="10"/>
          <w:sz w:val="21"/>
          <w:szCs w:val="21"/>
          <w:lang w:eastAsia="zh-CN"/>
        </w:rPr>
        <w:t xml:space="preserve">    温室气体连续自动监测系统运行维护规范</w:t>
      </w:r>
    </w:p>
    <w:p w14:paraId="6A4B725E">
      <w:r>
        <w:drawing>
          <wp:anchor distT="0" distB="0" distL="0" distR="0" simplePos="0" relativeHeight="251667456" behindDoc="0" locked="0" layoutInCell="1" allowOverlap="1">
            <wp:simplePos x="0" y="0"/>
            <wp:positionH relativeFrom="column">
              <wp:posOffset>2303145</wp:posOffset>
            </wp:positionH>
            <wp:positionV relativeFrom="paragraph">
              <wp:posOffset>724535</wp:posOffset>
            </wp:positionV>
            <wp:extent cx="1456055" cy="11430"/>
            <wp:effectExtent l="0" t="0" r="0" b="0"/>
            <wp:wrapNone/>
            <wp:docPr id="8" name="IM 4"/>
            <wp:cNvGraphicFramePr/>
            <a:graphic xmlns:a="http://schemas.openxmlformats.org/drawingml/2006/main">
              <a:graphicData uri="http://schemas.openxmlformats.org/drawingml/2006/picture">
                <pic:pic xmlns:pic="http://schemas.openxmlformats.org/drawingml/2006/picture">
                  <pic:nvPicPr>
                    <pic:cNvPr id="8" name="IM 4"/>
                    <pic:cNvPicPr/>
                  </pic:nvPicPr>
                  <pic:blipFill>
                    <a:blip r:embed="rId16"/>
                    <a:stretch>
                      <a:fillRect/>
                    </a:stretch>
                  </pic:blipFill>
                  <pic:spPr>
                    <a:xfrm>
                      <a:off x="0" y="0"/>
                      <a:ext cx="1456133" cy="11224"/>
                    </a:xfrm>
                    <a:prstGeom prst="rect">
                      <a:avLst/>
                    </a:prstGeom>
                  </pic:spPr>
                </pic:pic>
              </a:graphicData>
            </a:graphic>
          </wp:anchor>
        </w:drawing>
      </w:r>
    </w:p>
    <w:sectPr>
      <w:headerReference r:id="rId10" w:type="default"/>
      <w:footerReference r:id="rId11" w:type="default"/>
      <w:pgSz w:w="12246" w:h="17178"/>
      <w:pgMar w:top="1834" w:right="1517" w:bottom="1277" w:left="1232" w:header="1535" w:footer="111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方正楷体_GB2312">
    <w:panose1 w:val="02000000000000000000"/>
    <w:charset w:val="86"/>
    <w:family w:val="auto"/>
    <w:pitch w:val="default"/>
    <w:sig w:usb0="A00002BF" w:usb1="184F6CFA" w:usb2="00000012" w:usb3="00000000" w:csb0="00040001" w:csb1="00000000"/>
  </w:font>
  <w:font w:name="玫瑰回信手写体">
    <w:panose1 w:val="02000503000000000000"/>
    <w:charset w:val="86"/>
    <w:family w:val="auto"/>
    <w:pitch w:val="default"/>
    <w:sig w:usb0="8000002F" w:usb1="084164FA" w:usb2="00000012" w:usb3="00000000" w:csb0="00040001" w:csb1="0000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光仿宋_CNKI">
    <w:panose1 w:val="02000500000000000000"/>
    <w:charset w:val="86"/>
    <w:family w:val="auto"/>
    <w:pitch w:val="default"/>
    <w:sig w:usb0="A00002BF" w:usb1="38CF7CFA" w:usb2="00000016" w:usb3="00000000" w:csb0="0004000F" w:csb1="00000000"/>
  </w:font>
  <w:font w:name="华光方珊瑚_CNKI">
    <w:panose1 w:val="02000500000000000000"/>
    <w:charset w:val="86"/>
    <w:family w:val="auto"/>
    <w:pitch w:val="default"/>
    <w:sig w:usb0="A00002BF" w:usb1="38CF7CFA" w:usb2="00000016" w:usb3="00000000" w:csb0="0004000F" w:csb1="00000000"/>
  </w:font>
  <w:font w:name="华光胖头鱼_CNKI">
    <w:panose1 w:val="02000500000000000000"/>
    <w:charset w:val="86"/>
    <w:family w:val="auto"/>
    <w:pitch w:val="default"/>
    <w:sig w:usb0="A00002BF" w:usb1="38CF7CFA" w:usb2="00000016" w:usb3="00000000" w:csb0="0004000F" w:csb1="00000000"/>
  </w:font>
  <w:font w:name="华光行楷_CNKI">
    <w:panose1 w:val="02000500000000000000"/>
    <w:charset w:val="86"/>
    <w:family w:val="auto"/>
    <w:pitch w:val="default"/>
    <w:sig w:usb0="A00002BF" w:usb1="18CF7CFA" w:usb2="00000016" w:usb3="00000000" w:csb0="0004000F" w:csb1="00000000"/>
  </w:font>
  <w:font w:name="华光通心圆_CNKI">
    <w:panose1 w:val="02000500000000000000"/>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41CBB">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4B34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1D4B34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2C6CC">
    <w:pPr>
      <w:spacing w:line="231" w:lineRule="auto"/>
      <w:ind w:left="9045"/>
      <w:rPr>
        <w:rFonts w:hint="eastAsia"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6C033A">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056C033A">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rFonts w:ascii="宋体" w:hAnsi="宋体" w:eastAsia="宋体" w:cs="宋体"/>
        <w:sz w:val="18"/>
        <w:szCs w:val="18"/>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32F18">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DBD184">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59DBD184">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6B55A">
    <w:pPr>
      <w:pStyle w:val="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FC2DE">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53FC2DE">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5FC5A">
    <w:pPr>
      <w:pStyle w:val="3"/>
      <w:spacing w:line="200" w:lineRule="auto"/>
      <w:ind w:left="310"/>
      <w:rPr>
        <w:rFonts w:hint="eastAsia"/>
        <w:sz w:val="16"/>
        <w:szCs w:val="16"/>
      </w:rPr>
    </w:pPr>
    <w:r>
      <w:rPr>
        <w:sz w:val="16"/>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3CB785">
                          <w:pPr>
                            <w:pStyle w:val="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4E3CB785">
                    <w:pPr>
                      <w:pStyle w:val="5"/>
                    </w:pPr>
                    <w:r>
                      <w:fldChar w:fldCharType="begin"/>
                    </w:r>
                    <w:r>
                      <w:instrText xml:space="preserve"> PAGE  \* MERGEFORMAT </w:instrText>
                    </w:r>
                    <w:r>
                      <w:fldChar w:fldCharType="separate"/>
                    </w:r>
                    <w:r>
                      <w:t>16</w:t>
                    </w:r>
                    <w:r>
                      <w:fldChar w:fldCharType="end"/>
                    </w:r>
                  </w:p>
                </w:txbxContent>
              </v:textbox>
            </v:shape>
          </w:pict>
        </mc:Fallback>
      </mc:AlternateContent>
    </w:r>
    <w:r>
      <w:rPr>
        <w:color w:val="231F20"/>
        <w:sz w:val="16"/>
        <w:szCs w:val="16"/>
      </w:rPr>
      <w:t>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CE536">
    <w:pPr>
      <w:pStyle w:val="3"/>
      <w:spacing w:before="55" w:line="228" w:lineRule="auto"/>
      <w:jc w:val="right"/>
      <w:rPr>
        <w:rFonts w:hint="eastAsia"/>
        <w:sz w:val="21"/>
        <w:szCs w:val="21"/>
        <w:lang w:eastAsia="zh-CN"/>
      </w:rPr>
    </w:pPr>
    <w:r>
      <w:rPr>
        <w:spacing w:val="-1"/>
        <w:sz w:val="21"/>
        <w:szCs w:val="21"/>
      </w:rPr>
      <w:t>T/GXAS</w:t>
    </w:r>
    <w:r>
      <w:rPr>
        <w:rFonts w:hint="eastAsia"/>
        <w:spacing w:val="-1"/>
        <w:sz w:val="21"/>
        <w:szCs w:val="21"/>
        <w:lang w:eastAsia="zh-CN"/>
      </w:rPr>
      <w:t>BBB</w:t>
    </w:r>
    <w:r>
      <w:rPr>
        <w:rFonts w:ascii="宋体" w:hAnsi="宋体" w:eastAsia="宋体" w:cs="宋体"/>
        <w:spacing w:val="-1"/>
        <w:sz w:val="21"/>
        <w:szCs w:val="21"/>
      </w:rPr>
      <w:t>—</w:t>
    </w:r>
    <w:r>
      <w:rPr>
        <w:spacing w:val="-1"/>
        <w:sz w:val="21"/>
        <w:szCs w:val="21"/>
      </w:rPr>
      <w:t>202</w:t>
    </w:r>
    <w:r>
      <w:rPr>
        <w:rFonts w:hint="eastAsia"/>
        <w:spacing w:val="-1"/>
        <w:sz w:val="21"/>
        <w:szCs w:val="21"/>
        <w:lang w:eastAsia="zh-CN"/>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AF281">
    <w:pPr>
      <w:pStyle w:val="3"/>
      <w:spacing w:before="55" w:line="228" w:lineRule="auto"/>
      <w:rPr>
        <w:rFonts w:hint="eastAsia"/>
        <w:sz w:val="21"/>
        <w:szCs w:val="21"/>
        <w:lang w:eastAsia="zh-CN"/>
      </w:rPr>
    </w:pPr>
    <w:r>
      <w:rPr>
        <w:spacing w:val="-1"/>
        <w:sz w:val="21"/>
        <w:szCs w:val="21"/>
      </w:rPr>
      <w:t>T/GXAS</w:t>
    </w:r>
    <w:r>
      <w:rPr>
        <w:rFonts w:hint="eastAsia"/>
        <w:spacing w:val="-1"/>
        <w:sz w:val="21"/>
        <w:szCs w:val="21"/>
        <w:lang w:eastAsia="zh-CN"/>
      </w:rPr>
      <w:t>BBB</w:t>
    </w:r>
    <w:r>
      <w:rPr>
        <w:rFonts w:ascii="宋体" w:hAnsi="宋体" w:eastAsia="宋体" w:cs="宋体"/>
        <w:spacing w:val="-1"/>
        <w:sz w:val="21"/>
        <w:szCs w:val="21"/>
      </w:rPr>
      <w:t>—</w:t>
    </w:r>
    <w:r>
      <w:rPr>
        <w:spacing w:val="-1"/>
        <w:sz w:val="21"/>
        <w:szCs w:val="21"/>
      </w:rPr>
      <w:t>202</w:t>
    </w:r>
    <w:r>
      <w:rPr>
        <w:rFonts w:hint="eastAsia"/>
        <w:spacing w:val="-1"/>
        <w:sz w:val="21"/>
        <w:szCs w:val="21"/>
        <w:lang w:eastAsia="zh-CN"/>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B3443">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DEE53">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455553"/>
    <w:rsid w:val="00005AEC"/>
    <w:rsid w:val="000D22CE"/>
    <w:rsid w:val="0011600D"/>
    <w:rsid w:val="0027654B"/>
    <w:rsid w:val="00534C28"/>
    <w:rsid w:val="007338FB"/>
    <w:rsid w:val="008E5CEC"/>
    <w:rsid w:val="00931E0C"/>
    <w:rsid w:val="00B10003"/>
    <w:rsid w:val="00B606E6"/>
    <w:rsid w:val="00C40080"/>
    <w:rsid w:val="00D14520"/>
    <w:rsid w:val="00E87721"/>
    <w:rsid w:val="052F7C21"/>
    <w:rsid w:val="0C455553"/>
    <w:rsid w:val="22AA156C"/>
    <w:rsid w:val="22FD2154"/>
    <w:rsid w:val="3934169D"/>
    <w:rsid w:val="49EE6FC0"/>
    <w:rsid w:val="61962804"/>
    <w:rsid w:val="6F15082E"/>
    <w:rsid w:val="71F9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qFormat/>
    <w:uiPriority w:val="0"/>
  </w:style>
  <w:style w:type="paragraph" w:styleId="3">
    <w:name w:val="Body Text"/>
    <w:basedOn w:val="1"/>
    <w:semiHidden/>
    <w:qFormat/>
    <w:uiPriority w:val="0"/>
    <w:rPr>
      <w:rFonts w:ascii="黑体" w:hAnsi="黑体" w:eastAsia="黑体" w:cs="黑体"/>
      <w:sz w:val="28"/>
      <w:szCs w:val="28"/>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annotation subject"/>
    <w:basedOn w:val="2"/>
    <w:next w:val="2"/>
    <w:link w:val="18"/>
    <w:qFormat/>
    <w:uiPriority w:val="0"/>
    <w:rPr>
      <w:b/>
      <w:bCs/>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Table Text"/>
    <w:basedOn w:val="1"/>
    <w:semiHidden/>
    <w:qFormat/>
    <w:uiPriority w:val="0"/>
    <w:rPr>
      <w:rFonts w:ascii="微软雅黑" w:hAnsi="微软雅黑" w:eastAsia="微软雅黑" w:cs="微软雅黑"/>
      <w:sz w:val="16"/>
      <w:szCs w:val="16"/>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Revision"/>
    <w:hidden/>
    <w:unhideWhenUsed/>
    <w:qFormat/>
    <w:uiPriority w:val="99"/>
    <w:rPr>
      <w:rFonts w:ascii="Arial" w:hAnsi="Arial" w:eastAsia="Arial" w:cs="Arial"/>
      <w:snapToGrid w:val="0"/>
      <w:color w:val="000000"/>
      <w:sz w:val="21"/>
      <w:szCs w:val="21"/>
      <w:lang w:val="en-US" w:eastAsia="en-US" w:bidi="ar-SA"/>
    </w:rPr>
  </w:style>
  <w:style w:type="character" w:customStyle="1" w:styleId="17">
    <w:name w:val="批注文字 字符"/>
    <w:basedOn w:val="11"/>
    <w:link w:val="2"/>
    <w:qFormat/>
    <w:uiPriority w:val="0"/>
    <w:rPr>
      <w:rFonts w:ascii="Arial" w:hAnsi="Arial" w:eastAsia="Arial" w:cs="Arial"/>
      <w:snapToGrid w:val="0"/>
      <w:color w:val="000000"/>
      <w:sz w:val="21"/>
      <w:szCs w:val="21"/>
      <w:lang w:eastAsia="en-US"/>
    </w:rPr>
  </w:style>
  <w:style w:type="character" w:customStyle="1" w:styleId="18">
    <w:name w:val="批注主题 字符"/>
    <w:basedOn w:val="17"/>
    <w:link w:val="9"/>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7231</Words>
  <Characters>8479</Characters>
  <Lines>627</Lines>
  <Paragraphs>720</Paragraphs>
  <TotalTime>27</TotalTime>
  <ScaleCrop>false</ScaleCrop>
  <LinksUpToDate>false</LinksUpToDate>
  <CharactersWithSpaces>8977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2025-07-02T07:37:00Z</dcterms:created>
  <dc:creator>鄢世阳</dc:creator>
  <cp:lastModifiedBy>鄢世阳</cp:lastModifiedBy>
  <dcterms:modified xsi:type="dcterms:W3CDTF">2025-09-03T11:45:11Z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2FB5922EFA0E469BA84238EB31E7A89E_13</vt:lpwstr>
  </property>
  <property fmtid="{D5CDD505-2E9C-101B-9397-08002B2CF9AE}" pid="4" name="KSOTemplateDocerSaveRecord">
    <vt:lpwstr>eyJoZGlkIjoiNmVmNDJhY2E1MmJkMzFiNTk1YTE0OTY2Y2I2OWQxNjkiLCJ1c2VySWQiOiI0MDk4MDIzMTcifQ==</vt:lpwstr>
  </property>
</Properties>
</file>