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65C45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0F5C5C0B">
            <w:pPr>
              <w:pStyle w:val="20"/>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1CD2A7EB">
            <w:pPr>
              <w:pStyle w:val="20"/>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11.020</w:t>
            </w:r>
            <w:r>
              <w:rPr>
                <w:rFonts w:ascii="黑体" w:hAnsi="黑体" w:eastAsia="黑体"/>
                <w:sz w:val="21"/>
                <w:szCs w:val="21"/>
              </w:rPr>
              <w:fldChar w:fldCharType="end"/>
            </w:r>
            <w:bookmarkEnd w:id="0"/>
          </w:p>
        </w:tc>
      </w:tr>
      <w:tr w14:paraId="347CF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06FDF21">
            <w:pPr>
              <w:pStyle w:val="20"/>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30"/>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041AC2A9">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3FA6F63B">
                  <w:pPr>
                    <w:pStyle w:val="53"/>
                    <w:framePr w:wrap="notBeside" w:vAnchor="page" w:hAnchor="page" w:x="1372" w:y="568"/>
                    <w:ind w:left="420" w:right="624"/>
                    <w:rPr>
                      <w:rFonts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26051712">
            <w:pPr>
              <w:pStyle w:val="20"/>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C</w:t>
            </w:r>
            <w:r>
              <w:rPr>
                <w:rFonts w:ascii="黑体" w:hAnsi="黑体" w:eastAsia="黑体"/>
                <w:sz w:val="21"/>
                <w:szCs w:val="21"/>
              </w:rPr>
              <w:t xml:space="preserve"> </w:t>
            </w:r>
            <w:r>
              <w:rPr>
                <w:rFonts w:hint="eastAsia" w:ascii="黑体" w:hAnsi="黑体" w:eastAsia="黑体"/>
                <w:sz w:val="21"/>
                <w:szCs w:val="21"/>
              </w:rPr>
              <w:t>0</w:t>
            </w:r>
            <w:r>
              <w:rPr>
                <w:rFonts w:ascii="黑体" w:hAnsi="黑体" w:eastAsia="黑体"/>
                <w:sz w:val="21"/>
                <w:szCs w:val="21"/>
              </w:rPr>
              <w:t>5</w:t>
            </w:r>
            <w:r>
              <w:rPr>
                <w:rFonts w:ascii="黑体" w:hAnsi="黑体" w:eastAsia="黑体"/>
                <w:sz w:val="21"/>
                <w:szCs w:val="21"/>
              </w:rPr>
              <w:fldChar w:fldCharType="end"/>
            </w:r>
            <w:bookmarkEnd w:id="2"/>
          </w:p>
        </w:tc>
      </w:tr>
    </w:tbl>
    <w:p w14:paraId="322476EB">
      <w:pPr>
        <w:pStyle w:val="54"/>
        <w:framePr w:w="9639" w:h="624" w:hRule="exact" w:hSpace="181" w:vSpace="181" w:wrap="around" w:hAnchor="page" w:x="1305" w:y="2269"/>
        <w:rPr>
          <w:rFonts w:ascii="黑体" w:hAnsi="黑体" w:eastAsia="黑体"/>
          <w:b w:val="0"/>
          <w:bCs w:val="0"/>
          <w:w w:val="100"/>
          <w:sz w:val="48"/>
          <w:szCs w:val="48"/>
        </w:rPr>
      </w:pPr>
      <w:bookmarkStart w:id="3"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0B59ACF7">
      <w:pPr>
        <w:pStyle w:val="199"/>
        <w:framePr/>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330948EE">
      <w:pPr>
        <w:pStyle w:val="200"/>
        <w:framePr/>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fldChar w:fldCharType="separate"/>
      </w:r>
      <w:r>
        <w:rPr>
          <w:rFonts w:hint="eastAsia" w:hAnsi="黑体"/>
        </w:rPr>
        <w:t xml:space="preserve">    </w:t>
      </w:r>
      <w:r>
        <w:rPr>
          <w:rFonts w:hAnsi="黑体"/>
        </w:rPr>
        <w:t> </w:t>
      </w:r>
      <w:r>
        <w:rPr>
          <w:rFonts w:hAnsi="黑体"/>
        </w:rPr>
        <w:fldChar w:fldCharType="end"/>
      </w:r>
      <w:bookmarkEnd w:id="7"/>
    </w:p>
    <w:p w14:paraId="6AF7928B">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5692E62">
      <w:pPr>
        <w:pStyle w:val="54"/>
        <w:framePr w:w="9639" w:h="6976" w:hRule="exact" w:hSpace="0" w:vSpace="0" w:wrap="around" w:hAnchor="page" w:y="6408"/>
        <w:jc w:val="center"/>
        <w:rPr>
          <w:rFonts w:ascii="黑体" w:hAnsi="黑体" w:eastAsia="黑体"/>
          <w:b w:val="0"/>
          <w:bCs w:val="0"/>
          <w:w w:val="100"/>
        </w:rPr>
      </w:pPr>
    </w:p>
    <w:p w14:paraId="586121E5">
      <w:pPr>
        <w:pStyle w:val="201"/>
        <w:framePr w:h="6974" w:hRule="exact" w:wrap="around" w:x="1419" w:anchorLock="1"/>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Pr>
          <w:rFonts w:hint="eastAsia"/>
        </w:rPr>
        <w:t>成人肺结核患者排痰护理技术规范</w:t>
      </w:r>
      <w:r>
        <w:fldChar w:fldCharType="end"/>
      </w:r>
      <w:bookmarkEnd w:id="8"/>
    </w:p>
    <w:p w14:paraId="42E28E2B">
      <w:pPr>
        <w:framePr w:w="9639" w:h="6974" w:hRule="exact" w:wrap="around" w:vAnchor="page" w:hAnchor="page" w:x="1419" w:y="6408" w:anchorLock="1"/>
        <w:ind w:left="-1418"/>
      </w:pPr>
    </w:p>
    <w:p w14:paraId="1059326B">
      <w:pPr>
        <w:pStyle w:val="129"/>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9" w:name="ESTD_NAME"/>
      <w:r>
        <w:rPr>
          <w:rFonts w:eastAsia="黑体"/>
          <w:szCs w:val="28"/>
        </w:rPr>
        <w:instrText xml:space="preserve"> FORMTEXT </w:instrText>
      </w:r>
      <w:r>
        <w:rPr>
          <w:rFonts w:eastAsia="黑体"/>
          <w:szCs w:val="28"/>
        </w:rPr>
        <w:fldChar w:fldCharType="separate"/>
      </w:r>
      <w:r>
        <w:rPr>
          <w:rFonts w:ascii="黑体" w:hAnsi="黑体" w:eastAsia="黑体"/>
          <w:szCs w:val="28"/>
        </w:rPr>
        <w:t xml:space="preserve">Technical </w:t>
      </w:r>
      <w:r>
        <w:rPr>
          <w:rFonts w:hint="eastAsia" w:ascii="黑体" w:hAnsi="黑体" w:eastAsia="黑体"/>
          <w:szCs w:val="28"/>
        </w:rPr>
        <w:t>s</w:t>
      </w:r>
      <w:r>
        <w:rPr>
          <w:rFonts w:ascii="黑体" w:hAnsi="黑体" w:eastAsia="黑体"/>
          <w:szCs w:val="28"/>
        </w:rPr>
        <w:t xml:space="preserve">pecification for </w:t>
      </w:r>
      <w:r>
        <w:rPr>
          <w:rFonts w:hint="eastAsia" w:ascii="黑体" w:hAnsi="黑体" w:eastAsia="黑体"/>
          <w:szCs w:val="28"/>
        </w:rPr>
        <w:t>s</w:t>
      </w:r>
      <w:r>
        <w:rPr>
          <w:rFonts w:ascii="黑体" w:hAnsi="黑体" w:eastAsia="黑体"/>
          <w:szCs w:val="28"/>
        </w:rPr>
        <w:t xml:space="preserve">putum </w:t>
      </w:r>
      <w:r>
        <w:rPr>
          <w:rFonts w:hint="eastAsia" w:ascii="黑体" w:hAnsi="黑体" w:eastAsia="黑体"/>
          <w:szCs w:val="28"/>
        </w:rPr>
        <w:t>d</w:t>
      </w:r>
      <w:r>
        <w:rPr>
          <w:rFonts w:ascii="黑体" w:hAnsi="黑体" w:eastAsia="黑体"/>
          <w:szCs w:val="28"/>
        </w:rPr>
        <w:t xml:space="preserve">rainage </w:t>
      </w:r>
      <w:r>
        <w:rPr>
          <w:rFonts w:hint="eastAsia" w:ascii="黑体" w:hAnsi="黑体" w:eastAsia="黑体"/>
          <w:szCs w:val="28"/>
        </w:rPr>
        <w:t>n</w:t>
      </w:r>
      <w:r>
        <w:rPr>
          <w:rFonts w:ascii="黑体" w:hAnsi="黑体" w:eastAsia="黑体"/>
          <w:szCs w:val="28"/>
        </w:rPr>
        <w:t xml:space="preserve">ursing in </w:t>
      </w:r>
      <w:r>
        <w:rPr>
          <w:rFonts w:hint="eastAsia" w:ascii="黑体" w:hAnsi="黑体" w:eastAsia="黑体"/>
          <w:szCs w:val="28"/>
        </w:rPr>
        <w:t>a</w:t>
      </w:r>
      <w:r>
        <w:rPr>
          <w:rFonts w:ascii="黑体" w:hAnsi="黑体" w:eastAsia="黑体"/>
          <w:szCs w:val="28"/>
        </w:rPr>
        <w:t xml:space="preserve">dult </w:t>
      </w:r>
      <w:r>
        <w:rPr>
          <w:rFonts w:hint="eastAsia" w:ascii="黑体" w:hAnsi="黑体" w:eastAsia="黑体"/>
          <w:szCs w:val="28"/>
        </w:rPr>
        <w:t>p</w:t>
      </w:r>
      <w:r>
        <w:rPr>
          <w:rFonts w:ascii="黑体" w:hAnsi="黑体" w:eastAsia="黑体"/>
          <w:szCs w:val="28"/>
        </w:rPr>
        <w:t xml:space="preserve">ulmonary </w:t>
      </w:r>
      <w:r>
        <w:rPr>
          <w:rFonts w:hint="eastAsia" w:ascii="黑体" w:hAnsi="黑体" w:eastAsia="黑体"/>
          <w:szCs w:val="28"/>
        </w:rPr>
        <w:t>t</w:t>
      </w:r>
      <w:r>
        <w:rPr>
          <w:rFonts w:ascii="黑体" w:hAnsi="黑体" w:eastAsia="黑体"/>
          <w:szCs w:val="28"/>
        </w:rPr>
        <w:t>uberculosi</w:t>
      </w:r>
      <w:r>
        <w:rPr>
          <w:rFonts w:eastAsia="黑体"/>
          <w:szCs w:val="28"/>
        </w:rPr>
        <w:t>s</w:t>
      </w:r>
      <w:r>
        <w:rPr>
          <w:rFonts w:eastAsia="黑体"/>
          <w:szCs w:val="28"/>
        </w:rPr>
        <w:fldChar w:fldCharType="end"/>
      </w:r>
      <w:bookmarkEnd w:id="9"/>
    </w:p>
    <w:p w14:paraId="01FB733B">
      <w:pPr>
        <w:framePr w:w="9639" w:h="6974" w:hRule="exact" w:wrap="around" w:vAnchor="page" w:hAnchor="page" w:x="1419" w:y="6408" w:anchorLock="1"/>
        <w:spacing w:line="760" w:lineRule="exact"/>
        <w:ind w:left="-1418"/>
      </w:pPr>
    </w:p>
    <w:p w14:paraId="5516BE98">
      <w:pPr>
        <w:pStyle w:val="129"/>
        <w:framePr w:w="9639" w:h="6974" w:hRule="exact" w:wrap="around" w:vAnchor="page" w:hAnchor="page" w:x="1419" w:y="6408" w:anchorLock="1"/>
        <w:textAlignment w:val="bottom"/>
        <w:rPr>
          <w:rFonts w:eastAsia="黑体"/>
          <w:szCs w:val="28"/>
        </w:rPr>
      </w:pPr>
    </w:p>
    <w:p w14:paraId="0FACFBD1">
      <w:pPr>
        <w:pStyle w:val="129"/>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fldChar w:fldCharType="separate"/>
      </w:r>
      <w:r>
        <w:rPr>
          <w:sz w:val="24"/>
          <w:szCs w:val="28"/>
        </w:rPr>
        <w:fldChar w:fldCharType="end"/>
      </w:r>
      <w:bookmarkEnd w:id="10"/>
    </w:p>
    <w:p w14:paraId="006F3766">
      <w:pPr>
        <w:pStyle w:val="129"/>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fldChar w:fldCharType="separate"/>
      </w:r>
      <w:r>
        <w:rPr>
          <w:rFonts w:hint="eastAsia"/>
          <w:sz w:val="21"/>
          <w:szCs w:val="28"/>
        </w:rPr>
        <w:t xml:space="preserve">    </w:t>
      </w:r>
      <w:r>
        <w:rPr>
          <w:sz w:val="21"/>
          <w:szCs w:val="28"/>
        </w:rPr>
        <w:t> </w:t>
      </w:r>
      <w:r>
        <w:rPr>
          <w:sz w:val="21"/>
          <w:szCs w:val="28"/>
        </w:rPr>
        <w:fldChar w:fldCharType="end"/>
      </w:r>
      <w:bookmarkEnd w:id="11"/>
    </w:p>
    <w:p w14:paraId="78FB2F09">
      <w:pPr>
        <w:pStyle w:val="129"/>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fldChar w:fldCharType="separate"/>
      </w:r>
      <w:r>
        <w:rPr>
          <w:b/>
          <w:sz w:val="21"/>
          <w:szCs w:val="28"/>
        </w:rPr>
        <w:fldChar w:fldCharType="end"/>
      </w:r>
      <w:bookmarkEnd w:id="12"/>
    </w:p>
    <w:p w14:paraId="571B415C">
      <w:pPr>
        <w:pStyle w:val="197"/>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发布</w:t>
      </w:r>
    </w:p>
    <w:p w14:paraId="5BCB08EE">
      <w:pPr>
        <w:pStyle w:val="198"/>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hint="eastAsia"/>
        </w:rPr>
        <w:t>实施</w:t>
      </w:r>
    </w:p>
    <w:p w14:paraId="557D8BA3">
      <w:pPr>
        <w:pStyle w:val="155"/>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fldChar w:fldCharType="separate"/>
      </w:r>
      <w:r>
        <w:rPr>
          <w:rFonts w:hint="eastAsia" w:hAnsi="黑体"/>
          <w:w w:val="100"/>
          <w:sz w:val="28"/>
        </w:rPr>
        <w:t>广西标准化协会</w:t>
      </w:r>
      <w:r>
        <w:rPr>
          <w:rFonts w:hAnsi="黑体"/>
          <w:w w:val="100"/>
          <w:sz w:val="28"/>
        </w:rPr>
        <w:fldChar w:fldCharType="end"/>
      </w:r>
      <w:bookmarkEnd w:id="19"/>
      <w:r>
        <w:rPr>
          <w:rFonts w:ascii="Times New Roman"/>
          <w:w w:val="100"/>
          <w:sz w:val="28"/>
        </w:rPr>
        <w:t>  </w:t>
      </w:r>
      <w:r>
        <w:rPr>
          <w:rStyle w:val="233"/>
          <w:rFonts w:hint="eastAsia" w:hAnsi="黑体"/>
          <w:position w:val="0"/>
        </w:rPr>
        <w:t>发</w:t>
      </w:r>
      <w:r>
        <w:rPr>
          <w:rStyle w:val="233"/>
          <w:rFonts w:hint="eastAsia" w:hAnsi="黑体"/>
          <w:spacing w:val="0"/>
          <w:position w:val="0"/>
        </w:rPr>
        <w:t>布</w:t>
      </w:r>
    </w:p>
    <w:p w14:paraId="73C7DA70">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35499587">
      <w:pPr>
        <w:pStyle w:val="95"/>
        <w:spacing w:after="360"/>
      </w:pPr>
      <w:bookmarkStart w:id="20" w:name="BookMark1"/>
      <w:r>
        <w:rPr>
          <w:rFonts w:hint="eastAsia"/>
          <w:spacing w:val="320"/>
        </w:rPr>
        <w:t>目</w:t>
      </w:r>
      <w:r>
        <w:rPr>
          <w:rFonts w:hint="eastAsia"/>
        </w:rPr>
        <w:t>次</w:t>
      </w:r>
    </w:p>
    <w:p w14:paraId="69089F41">
      <w:pPr>
        <w:pStyle w:val="21"/>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"_Toc209689886" </w:instrText>
      </w:r>
      <w:r>
        <w:fldChar w:fldCharType="separate"/>
      </w:r>
      <w:r>
        <w:rPr>
          <w:rStyle w:val="35"/>
          <w:spacing w:val="320"/>
        </w:rPr>
        <w:t>前</w:t>
      </w:r>
      <w:r>
        <w:rPr>
          <w:rStyle w:val="35"/>
        </w:rPr>
        <w:t>言</w:t>
      </w:r>
      <w:r>
        <w:tab/>
      </w:r>
      <w:r>
        <w:fldChar w:fldCharType="begin"/>
      </w:r>
      <w:r>
        <w:instrText xml:space="preserve"> PAGEREF _Toc209689886 \h </w:instrText>
      </w:r>
      <w:r>
        <w:fldChar w:fldCharType="separate"/>
      </w:r>
      <w:r>
        <w:t>II</w:t>
      </w:r>
      <w:r>
        <w:fldChar w:fldCharType="end"/>
      </w:r>
      <w:r>
        <w:fldChar w:fldCharType="end"/>
      </w:r>
    </w:p>
    <w:p w14:paraId="16808200">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"_Toc209689887" </w:instrText>
      </w:r>
      <w:r>
        <w:fldChar w:fldCharType="separate"/>
      </w:r>
      <w:r>
        <w:rPr>
          <w:rStyle w:val="35"/>
        </w:rPr>
        <w:t>1 范围</w:t>
      </w:r>
      <w:r>
        <w:tab/>
      </w:r>
      <w:r>
        <w:fldChar w:fldCharType="begin"/>
      </w:r>
      <w:r>
        <w:instrText xml:space="preserve"> PAGEREF _Toc209689887 \h </w:instrText>
      </w:r>
      <w:r>
        <w:fldChar w:fldCharType="separate"/>
      </w:r>
      <w:r>
        <w:t>1</w:t>
      </w:r>
      <w:r>
        <w:fldChar w:fldCharType="end"/>
      </w:r>
      <w:r>
        <w:fldChar w:fldCharType="end"/>
      </w:r>
    </w:p>
    <w:p w14:paraId="048FFCA4">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"_Toc209689888" </w:instrText>
      </w:r>
      <w:r>
        <w:fldChar w:fldCharType="separate"/>
      </w:r>
      <w:r>
        <w:rPr>
          <w:rStyle w:val="35"/>
        </w:rPr>
        <w:t>2 规范性引用文件</w:t>
      </w:r>
      <w:r>
        <w:tab/>
      </w:r>
      <w:r>
        <w:fldChar w:fldCharType="begin"/>
      </w:r>
      <w:r>
        <w:instrText xml:space="preserve"> PAGEREF _Toc209689888 \h </w:instrText>
      </w:r>
      <w:r>
        <w:fldChar w:fldCharType="separate"/>
      </w:r>
      <w:r>
        <w:t>1</w:t>
      </w:r>
      <w:r>
        <w:fldChar w:fldCharType="end"/>
      </w:r>
      <w:r>
        <w:fldChar w:fldCharType="end"/>
      </w:r>
    </w:p>
    <w:p w14:paraId="235F940E">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"_Toc209689889" </w:instrText>
      </w:r>
      <w:r>
        <w:fldChar w:fldCharType="separate"/>
      </w:r>
      <w:r>
        <w:rPr>
          <w:rStyle w:val="35"/>
        </w:rPr>
        <w:t>3 术语和定义</w:t>
      </w:r>
      <w:r>
        <w:tab/>
      </w:r>
      <w:r>
        <w:fldChar w:fldCharType="begin"/>
      </w:r>
      <w:r>
        <w:instrText xml:space="preserve"> PAGEREF _Toc209689889 \h </w:instrText>
      </w:r>
      <w:r>
        <w:fldChar w:fldCharType="separate"/>
      </w:r>
      <w:r>
        <w:t>1</w:t>
      </w:r>
      <w:r>
        <w:fldChar w:fldCharType="end"/>
      </w:r>
      <w:r>
        <w:fldChar w:fldCharType="end"/>
      </w:r>
    </w:p>
    <w:p w14:paraId="25D12562">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"_Toc209689890" </w:instrText>
      </w:r>
      <w:r>
        <w:fldChar w:fldCharType="separate"/>
      </w:r>
      <w:r>
        <w:rPr>
          <w:rStyle w:val="35"/>
        </w:rPr>
        <w:t>4 缩略语</w:t>
      </w:r>
      <w:r>
        <w:tab/>
      </w:r>
      <w:r>
        <w:fldChar w:fldCharType="begin"/>
      </w:r>
      <w:r>
        <w:instrText xml:space="preserve"> PAGEREF _Toc209689890 \h </w:instrText>
      </w:r>
      <w:r>
        <w:fldChar w:fldCharType="separate"/>
      </w:r>
      <w:r>
        <w:t>1</w:t>
      </w:r>
      <w:r>
        <w:fldChar w:fldCharType="end"/>
      </w:r>
      <w:r>
        <w:fldChar w:fldCharType="end"/>
      </w:r>
    </w:p>
    <w:p w14:paraId="4D639662">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"_Toc209689891" </w:instrText>
      </w:r>
      <w:r>
        <w:fldChar w:fldCharType="separate"/>
      </w:r>
      <w:r>
        <w:rPr>
          <w:rStyle w:val="35"/>
        </w:rPr>
        <w:t>5 适应症及禁忌症</w:t>
      </w:r>
      <w:r>
        <w:tab/>
      </w:r>
      <w:r>
        <w:fldChar w:fldCharType="begin"/>
      </w:r>
      <w:r>
        <w:instrText xml:space="preserve"> PAGEREF _Toc209689891 \h </w:instrText>
      </w:r>
      <w:r>
        <w:fldChar w:fldCharType="separate"/>
      </w:r>
      <w:r>
        <w:t>1</w:t>
      </w:r>
      <w:r>
        <w:fldChar w:fldCharType="end"/>
      </w:r>
      <w:r>
        <w:fldChar w:fldCharType="end"/>
      </w:r>
    </w:p>
    <w:p w14:paraId="3D0F42F9">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"_Toc209689892" </w:instrText>
      </w:r>
      <w:r>
        <w:fldChar w:fldCharType="separate"/>
      </w:r>
      <w:r>
        <w:rPr>
          <w:rStyle w:val="35"/>
        </w:rPr>
        <w:t>6 护理前准备</w:t>
      </w:r>
      <w:r>
        <w:tab/>
      </w:r>
      <w:r>
        <w:fldChar w:fldCharType="begin"/>
      </w:r>
      <w:r>
        <w:instrText xml:space="preserve"> PAGEREF _Toc209689892 \h </w:instrText>
      </w:r>
      <w:r>
        <w:fldChar w:fldCharType="separate"/>
      </w:r>
      <w:r>
        <w:t>2</w:t>
      </w:r>
      <w:r>
        <w:fldChar w:fldCharType="end"/>
      </w:r>
      <w:r>
        <w:fldChar w:fldCharType="end"/>
      </w:r>
    </w:p>
    <w:p w14:paraId="56913866">
      <w:pPr>
        <w:pStyle w:val="26"/>
        <w:rPr>
          <w:rFonts w:asciiTheme="minorHAnsi" w:hAnsiTheme="minorHAnsi" w:eastAsiaTheme="minorEastAsia" w:cstheme="minorBidi"/>
          <w:szCs w:val="22"/>
        </w:rPr>
      </w:pPr>
      <w:r>
        <w:fldChar w:fldCharType="begin"/>
      </w:r>
      <w:r>
        <w:instrText xml:space="preserve"> HYPERLINK \l "_Toc209689893" </w:instrText>
      </w:r>
      <w:r>
        <w:fldChar w:fldCharType="separate"/>
      </w:r>
      <w:r>
        <w:rPr>
          <w:rStyle w:val="35"/>
          <w14:scene3d w14:prst="orthographicFront">
            <w14:lightRig w14:rig="threePt" w14:dir="t">
              <w14:rot w14:lat="0" w14:lon="0" w14:rev="0"/>
            </w14:lightRig>
          </w14:scene3d>
        </w:rPr>
        <w:t>6.1</w:t>
      </w:r>
      <w:r>
        <w:rPr>
          <w:rStyle w:val="35"/>
        </w:rPr>
        <w:t xml:space="preserve"> 健康教育</w:t>
      </w:r>
      <w:r>
        <w:tab/>
      </w:r>
      <w:r>
        <w:fldChar w:fldCharType="begin"/>
      </w:r>
      <w:r>
        <w:instrText xml:space="preserve"> PAGEREF _Toc209689893 \h </w:instrText>
      </w:r>
      <w:r>
        <w:fldChar w:fldCharType="separate"/>
      </w:r>
      <w:r>
        <w:t>2</w:t>
      </w:r>
      <w:r>
        <w:fldChar w:fldCharType="end"/>
      </w:r>
      <w:r>
        <w:fldChar w:fldCharType="end"/>
      </w:r>
    </w:p>
    <w:p w14:paraId="4A5D9D4A">
      <w:pPr>
        <w:pStyle w:val="26"/>
        <w:rPr>
          <w:rFonts w:asciiTheme="minorHAnsi" w:hAnsiTheme="minorHAnsi" w:eastAsiaTheme="minorEastAsia" w:cstheme="minorBidi"/>
          <w:szCs w:val="22"/>
        </w:rPr>
      </w:pPr>
      <w:r>
        <w:fldChar w:fldCharType="begin"/>
      </w:r>
      <w:r>
        <w:instrText xml:space="preserve"> HYPERLINK \l "_Toc209689894" </w:instrText>
      </w:r>
      <w:r>
        <w:fldChar w:fldCharType="separate"/>
      </w:r>
      <w:r>
        <w:rPr>
          <w:rStyle w:val="35"/>
          <w14:scene3d w14:prst="orthographicFront">
            <w14:lightRig w14:rig="threePt" w14:dir="t">
              <w14:rot w14:lat="0" w14:lon="0" w14:rev="0"/>
            </w14:lightRig>
          </w14:scene3d>
        </w:rPr>
        <w:t>6.2</w:t>
      </w:r>
      <w:r>
        <w:rPr>
          <w:rStyle w:val="35"/>
        </w:rPr>
        <w:t xml:space="preserve"> 评估</w:t>
      </w:r>
      <w:r>
        <w:tab/>
      </w:r>
      <w:r>
        <w:fldChar w:fldCharType="begin"/>
      </w:r>
      <w:r>
        <w:instrText xml:space="preserve"> PAGEREF _Toc209689894 \h </w:instrText>
      </w:r>
      <w:r>
        <w:fldChar w:fldCharType="separate"/>
      </w:r>
      <w:r>
        <w:t>2</w:t>
      </w:r>
      <w:r>
        <w:fldChar w:fldCharType="end"/>
      </w:r>
      <w:r>
        <w:fldChar w:fldCharType="end"/>
      </w:r>
    </w:p>
    <w:p w14:paraId="7DBB5774">
      <w:pPr>
        <w:pStyle w:val="26"/>
        <w:rPr>
          <w:rFonts w:asciiTheme="minorHAnsi" w:hAnsiTheme="minorHAnsi" w:eastAsiaTheme="minorEastAsia" w:cstheme="minorBidi"/>
          <w:szCs w:val="22"/>
        </w:rPr>
      </w:pPr>
      <w:r>
        <w:fldChar w:fldCharType="begin"/>
      </w:r>
      <w:r>
        <w:instrText xml:space="preserve"> HYPERLINK \l "_Toc209689895" </w:instrText>
      </w:r>
      <w:r>
        <w:fldChar w:fldCharType="separate"/>
      </w:r>
      <w:r>
        <w:rPr>
          <w:rStyle w:val="35"/>
          <w14:scene3d w14:prst="orthographicFront">
            <w14:lightRig w14:rig="threePt" w14:dir="t">
              <w14:rot w14:lat="0" w14:lon="0" w14:rev="0"/>
            </w14:lightRig>
          </w14:scene3d>
        </w:rPr>
        <w:t>6.3</w:t>
      </w:r>
      <w:r>
        <w:rPr>
          <w:rStyle w:val="35"/>
        </w:rPr>
        <w:t xml:space="preserve"> 环境准备</w:t>
      </w:r>
      <w:r>
        <w:tab/>
      </w:r>
      <w:r>
        <w:fldChar w:fldCharType="begin"/>
      </w:r>
      <w:r>
        <w:instrText xml:space="preserve"> PAGEREF _Toc209689895 \h </w:instrText>
      </w:r>
      <w:r>
        <w:fldChar w:fldCharType="separate"/>
      </w:r>
      <w:r>
        <w:t>2</w:t>
      </w:r>
      <w:r>
        <w:fldChar w:fldCharType="end"/>
      </w:r>
      <w:r>
        <w:fldChar w:fldCharType="end"/>
      </w:r>
    </w:p>
    <w:p w14:paraId="1930546E">
      <w:pPr>
        <w:pStyle w:val="26"/>
        <w:rPr>
          <w:rFonts w:asciiTheme="minorHAnsi" w:hAnsiTheme="minorHAnsi" w:eastAsiaTheme="minorEastAsia" w:cstheme="minorBidi"/>
          <w:szCs w:val="22"/>
        </w:rPr>
      </w:pPr>
      <w:r>
        <w:fldChar w:fldCharType="begin"/>
      </w:r>
      <w:r>
        <w:instrText xml:space="preserve"> HYPERLINK \l "_Toc209689896" </w:instrText>
      </w:r>
      <w:r>
        <w:fldChar w:fldCharType="separate"/>
      </w:r>
      <w:r>
        <w:rPr>
          <w:rStyle w:val="35"/>
          <w14:scene3d w14:prst="orthographicFront">
            <w14:lightRig w14:rig="threePt" w14:dir="t">
              <w14:rot w14:lat="0" w14:lon="0" w14:rev="0"/>
            </w14:lightRig>
          </w14:scene3d>
        </w:rPr>
        <w:t>6.4</w:t>
      </w:r>
      <w:r>
        <w:rPr>
          <w:rStyle w:val="35"/>
        </w:rPr>
        <w:t xml:space="preserve"> 患者准备</w:t>
      </w:r>
      <w:r>
        <w:tab/>
      </w:r>
      <w:r>
        <w:fldChar w:fldCharType="begin"/>
      </w:r>
      <w:r>
        <w:instrText xml:space="preserve"> PAGEREF _Toc209689896 \h </w:instrText>
      </w:r>
      <w:r>
        <w:fldChar w:fldCharType="separate"/>
      </w:r>
      <w:r>
        <w:t>2</w:t>
      </w:r>
      <w:r>
        <w:fldChar w:fldCharType="end"/>
      </w:r>
      <w:r>
        <w:fldChar w:fldCharType="end"/>
      </w:r>
    </w:p>
    <w:p w14:paraId="37856F06">
      <w:pPr>
        <w:pStyle w:val="26"/>
        <w:rPr>
          <w:rFonts w:asciiTheme="minorHAnsi" w:hAnsiTheme="minorHAnsi" w:eastAsiaTheme="minorEastAsia" w:cstheme="minorBidi"/>
          <w:szCs w:val="22"/>
        </w:rPr>
      </w:pPr>
      <w:r>
        <w:fldChar w:fldCharType="begin"/>
      </w:r>
      <w:r>
        <w:instrText xml:space="preserve"> HYPERLINK \l "_Toc209689897" </w:instrText>
      </w:r>
      <w:r>
        <w:fldChar w:fldCharType="separate"/>
      </w:r>
      <w:r>
        <w:rPr>
          <w:rStyle w:val="35"/>
          <w14:scene3d w14:prst="orthographicFront">
            <w14:lightRig w14:rig="threePt" w14:dir="t">
              <w14:rot w14:lat="0" w14:lon="0" w14:rev="0"/>
            </w14:lightRig>
          </w14:scene3d>
        </w:rPr>
        <w:t>6.5</w:t>
      </w:r>
      <w:r>
        <w:rPr>
          <w:rStyle w:val="35"/>
        </w:rPr>
        <w:t xml:space="preserve"> 操作者准备</w:t>
      </w:r>
      <w:r>
        <w:tab/>
      </w:r>
      <w:r>
        <w:fldChar w:fldCharType="begin"/>
      </w:r>
      <w:r>
        <w:instrText xml:space="preserve"> PAGEREF _Toc209689897 \h </w:instrText>
      </w:r>
      <w:r>
        <w:fldChar w:fldCharType="separate"/>
      </w:r>
      <w:r>
        <w:t>2</w:t>
      </w:r>
      <w:r>
        <w:fldChar w:fldCharType="end"/>
      </w:r>
      <w:r>
        <w:fldChar w:fldCharType="end"/>
      </w:r>
    </w:p>
    <w:p w14:paraId="5288F784">
      <w:pPr>
        <w:pStyle w:val="26"/>
        <w:rPr>
          <w:rFonts w:asciiTheme="minorHAnsi" w:hAnsiTheme="minorHAnsi" w:eastAsiaTheme="minorEastAsia" w:cstheme="minorBidi"/>
          <w:szCs w:val="22"/>
        </w:rPr>
      </w:pPr>
      <w:r>
        <w:fldChar w:fldCharType="begin"/>
      </w:r>
      <w:r>
        <w:instrText xml:space="preserve"> HYPERLINK \l "_Toc209689898" </w:instrText>
      </w:r>
      <w:r>
        <w:fldChar w:fldCharType="separate"/>
      </w:r>
      <w:r>
        <w:rPr>
          <w:rStyle w:val="35"/>
          <w14:scene3d w14:prst="orthographicFront">
            <w14:lightRig w14:rig="threePt" w14:dir="t">
              <w14:rot w14:lat="0" w14:lon="0" w14:rev="0"/>
            </w14:lightRig>
          </w14:scene3d>
        </w:rPr>
        <w:t>6.6</w:t>
      </w:r>
      <w:r>
        <w:rPr>
          <w:rStyle w:val="35"/>
        </w:rPr>
        <w:t xml:space="preserve"> 用物准备</w:t>
      </w:r>
      <w:r>
        <w:tab/>
      </w:r>
      <w:r>
        <w:fldChar w:fldCharType="begin"/>
      </w:r>
      <w:r>
        <w:instrText xml:space="preserve"> PAGEREF _Toc209689898 \h </w:instrText>
      </w:r>
      <w:r>
        <w:fldChar w:fldCharType="separate"/>
      </w:r>
      <w:r>
        <w:t>2</w:t>
      </w:r>
      <w:r>
        <w:fldChar w:fldCharType="end"/>
      </w:r>
      <w:r>
        <w:fldChar w:fldCharType="end"/>
      </w:r>
    </w:p>
    <w:p w14:paraId="49BDCE35">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"_Toc209689899" </w:instrText>
      </w:r>
      <w:r>
        <w:fldChar w:fldCharType="separate"/>
      </w:r>
      <w:r>
        <w:rPr>
          <w:rStyle w:val="35"/>
        </w:rPr>
        <w:t>7 护理要点</w:t>
      </w:r>
      <w:r>
        <w:tab/>
      </w:r>
      <w:r>
        <w:fldChar w:fldCharType="begin"/>
      </w:r>
      <w:r>
        <w:instrText xml:space="preserve"> PAGEREF _Toc209689899 \h </w:instrText>
      </w:r>
      <w:r>
        <w:fldChar w:fldCharType="separate"/>
      </w:r>
      <w:r>
        <w:t>2</w:t>
      </w:r>
      <w:r>
        <w:fldChar w:fldCharType="end"/>
      </w:r>
      <w:r>
        <w:fldChar w:fldCharType="end"/>
      </w:r>
    </w:p>
    <w:p w14:paraId="316C4656">
      <w:pPr>
        <w:pStyle w:val="26"/>
        <w:rPr>
          <w:rFonts w:asciiTheme="minorHAnsi" w:hAnsiTheme="minorHAnsi" w:eastAsiaTheme="minorEastAsia" w:cstheme="minorBidi"/>
          <w:szCs w:val="22"/>
        </w:rPr>
      </w:pPr>
      <w:r>
        <w:fldChar w:fldCharType="begin"/>
      </w:r>
      <w:r>
        <w:instrText xml:space="preserve"> HYPERLINK \l "_Toc209689900" </w:instrText>
      </w:r>
      <w:r>
        <w:fldChar w:fldCharType="separate"/>
      </w:r>
      <w:r>
        <w:rPr>
          <w:rStyle w:val="35"/>
          <w14:scene3d w14:prst="orthographicFront">
            <w14:lightRig w14:rig="threePt" w14:dir="t">
              <w14:rot w14:lat="0" w14:lon="0" w14:rev="0"/>
            </w14:lightRig>
          </w14:scene3d>
        </w:rPr>
        <w:t>7.1</w:t>
      </w:r>
      <w:r>
        <w:rPr>
          <w:rStyle w:val="35"/>
        </w:rPr>
        <w:t xml:space="preserve"> 咳嗽训练</w:t>
      </w:r>
      <w:r>
        <w:tab/>
      </w:r>
      <w:r>
        <w:fldChar w:fldCharType="begin"/>
      </w:r>
      <w:r>
        <w:instrText xml:space="preserve"> PAGEREF _Toc209689900 \h </w:instrText>
      </w:r>
      <w:r>
        <w:fldChar w:fldCharType="separate"/>
      </w:r>
      <w:r>
        <w:t>3</w:t>
      </w:r>
      <w:r>
        <w:fldChar w:fldCharType="end"/>
      </w:r>
      <w:r>
        <w:fldChar w:fldCharType="end"/>
      </w:r>
    </w:p>
    <w:p w14:paraId="65C20279">
      <w:pPr>
        <w:pStyle w:val="26"/>
        <w:rPr>
          <w:rFonts w:asciiTheme="minorHAnsi" w:hAnsiTheme="minorHAnsi" w:eastAsiaTheme="minorEastAsia" w:cstheme="minorBidi"/>
          <w:szCs w:val="22"/>
        </w:rPr>
      </w:pPr>
      <w:r>
        <w:fldChar w:fldCharType="begin"/>
      </w:r>
      <w:r>
        <w:instrText xml:space="preserve"> HYPERLINK \l "_Toc209689901" </w:instrText>
      </w:r>
      <w:r>
        <w:fldChar w:fldCharType="separate"/>
      </w:r>
      <w:r>
        <w:rPr>
          <w:rStyle w:val="35"/>
          <w14:scene3d w14:prst="orthographicFront">
            <w14:lightRig w14:rig="threePt" w14:dir="t">
              <w14:rot w14:lat="0" w14:lon="0" w14:rev="0"/>
            </w14:lightRig>
          </w14:scene3d>
        </w:rPr>
        <w:t>7.2</w:t>
      </w:r>
      <w:r>
        <w:rPr>
          <w:rStyle w:val="35"/>
        </w:rPr>
        <w:t xml:space="preserve"> 叩击排痰</w:t>
      </w:r>
      <w:r>
        <w:tab/>
      </w:r>
      <w:r>
        <w:fldChar w:fldCharType="begin"/>
      </w:r>
      <w:r>
        <w:instrText xml:space="preserve"> PAGEREF _Toc209689901 \h </w:instrText>
      </w:r>
      <w:r>
        <w:fldChar w:fldCharType="separate"/>
      </w:r>
      <w:r>
        <w:t>3</w:t>
      </w:r>
      <w:r>
        <w:fldChar w:fldCharType="end"/>
      </w:r>
      <w:r>
        <w:fldChar w:fldCharType="end"/>
      </w:r>
    </w:p>
    <w:p w14:paraId="354FBADB">
      <w:pPr>
        <w:pStyle w:val="26"/>
        <w:rPr>
          <w:rFonts w:asciiTheme="minorHAnsi" w:hAnsiTheme="minorHAnsi" w:eastAsiaTheme="minorEastAsia" w:cstheme="minorBidi"/>
          <w:szCs w:val="22"/>
        </w:rPr>
      </w:pPr>
      <w:r>
        <w:fldChar w:fldCharType="begin"/>
      </w:r>
      <w:r>
        <w:instrText xml:space="preserve"> HYPERLINK \l "_Toc209689902" </w:instrText>
      </w:r>
      <w:r>
        <w:fldChar w:fldCharType="separate"/>
      </w:r>
      <w:r>
        <w:rPr>
          <w:rStyle w:val="35"/>
          <w14:scene3d w14:prst="orthographicFront">
            <w14:lightRig w14:rig="threePt" w14:dir="t">
              <w14:rot w14:lat="0" w14:lon="0" w14:rev="0"/>
            </w14:lightRig>
          </w14:scene3d>
        </w:rPr>
        <w:t>7.3</w:t>
      </w:r>
      <w:r>
        <w:rPr>
          <w:rStyle w:val="35"/>
        </w:rPr>
        <w:t xml:space="preserve"> 高频胸壁振荡排痰</w:t>
      </w:r>
      <w:r>
        <w:tab/>
      </w:r>
      <w:r>
        <w:fldChar w:fldCharType="begin"/>
      </w:r>
      <w:r>
        <w:instrText xml:space="preserve"> PAGEREF _Toc209689902 \h </w:instrText>
      </w:r>
      <w:r>
        <w:fldChar w:fldCharType="separate"/>
      </w:r>
      <w:r>
        <w:t>3</w:t>
      </w:r>
      <w:r>
        <w:fldChar w:fldCharType="end"/>
      </w:r>
      <w:r>
        <w:fldChar w:fldCharType="end"/>
      </w:r>
    </w:p>
    <w:p w14:paraId="355B6D5E">
      <w:pPr>
        <w:pStyle w:val="26"/>
        <w:rPr>
          <w:rFonts w:asciiTheme="minorHAnsi" w:hAnsiTheme="minorHAnsi" w:eastAsiaTheme="minorEastAsia" w:cstheme="minorBidi"/>
          <w:szCs w:val="22"/>
        </w:rPr>
      </w:pPr>
      <w:r>
        <w:fldChar w:fldCharType="begin"/>
      </w:r>
      <w:r>
        <w:instrText xml:space="preserve"> HYPERLINK \l "_Toc209689903" </w:instrText>
      </w:r>
      <w:r>
        <w:fldChar w:fldCharType="separate"/>
      </w:r>
      <w:r>
        <w:rPr>
          <w:rStyle w:val="35"/>
          <w14:scene3d w14:prst="orthographicFront">
            <w14:lightRig w14:rig="threePt" w14:dir="t">
              <w14:rot w14:lat="0" w14:lon="0" w14:rev="0"/>
            </w14:lightRig>
          </w14:scene3d>
        </w:rPr>
        <w:t>7.4</w:t>
      </w:r>
      <w:r>
        <w:rPr>
          <w:rStyle w:val="35"/>
        </w:rPr>
        <w:t xml:space="preserve"> 体位引流排痰</w:t>
      </w:r>
      <w:r>
        <w:tab/>
      </w:r>
      <w:r>
        <w:fldChar w:fldCharType="begin"/>
      </w:r>
      <w:r>
        <w:instrText xml:space="preserve"> PAGEREF _Toc209689903 \h </w:instrText>
      </w:r>
      <w:r>
        <w:fldChar w:fldCharType="separate"/>
      </w:r>
      <w:r>
        <w:t>3</w:t>
      </w:r>
      <w:r>
        <w:fldChar w:fldCharType="end"/>
      </w:r>
      <w:r>
        <w:fldChar w:fldCharType="end"/>
      </w:r>
    </w:p>
    <w:p w14:paraId="16BCA466">
      <w:pPr>
        <w:pStyle w:val="26"/>
        <w:rPr>
          <w:rFonts w:asciiTheme="minorHAnsi" w:hAnsiTheme="minorHAnsi" w:eastAsiaTheme="minorEastAsia" w:cstheme="minorBidi"/>
          <w:szCs w:val="22"/>
        </w:rPr>
      </w:pPr>
      <w:r>
        <w:fldChar w:fldCharType="begin"/>
      </w:r>
      <w:r>
        <w:instrText xml:space="preserve"> HYPERLINK \l "_Toc209689904" </w:instrText>
      </w:r>
      <w:r>
        <w:fldChar w:fldCharType="separate"/>
      </w:r>
      <w:r>
        <w:rPr>
          <w:rStyle w:val="35"/>
          <w14:scene3d w14:prst="orthographicFront">
            <w14:lightRig w14:rig="threePt" w14:dir="t">
              <w14:rot w14:lat="0" w14:lon="0" w14:rev="0"/>
            </w14:lightRig>
          </w14:scene3d>
        </w:rPr>
        <w:t>7.5</w:t>
      </w:r>
      <w:r>
        <w:rPr>
          <w:rStyle w:val="35"/>
        </w:rPr>
        <w:t xml:space="preserve"> 振荡呼气正压排痰</w:t>
      </w:r>
      <w:r>
        <w:tab/>
      </w:r>
      <w:r>
        <w:fldChar w:fldCharType="begin"/>
      </w:r>
      <w:r>
        <w:instrText xml:space="preserve"> PAGEREF _Toc209689904 \h </w:instrText>
      </w:r>
      <w:r>
        <w:fldChar w:fldCharType="separate"/>
      </w:r>
      <w:r>
        <w:t>4</w:t>
      </w:r>
      <w:r>
        <w:fldChar w:fldCharType="end"/>
      </w:r>
      <w:r>
        <w:fldChar w:fldCharType="end"/>
      </w:r>
    </w:p>
    <w:p w14:paraId="7D8D8315">
      <w:pPr>
        <w:pStyle w:val="26"/>
        <w:rPr>
          <w:rFonts w:asciiTheme="minorHAnsi" w:hAnsiTheme="minorHAnsi" w:eastAsiaTheme="minorEastAsia" w:cstheme="minorBidi"/>
          <w:szCs w:val="22"/>
        </w:rPr>
      </w:pPr>
      <w:r>
        <w:fldChar w:fldCharType="begin"/>
      </w:r>
      <w:r>
        <w:instrText xml:space="preserve"> HYPERLINK \l "_Toc209689905" </w:instrText>
      </w:r>
      <w:r>
        <w:fldChar w:fldCharType="separate"/>
      </w:r>
      <w:r>
        <w:rPr>
          <w:rStyle w:val="35"/>
          <w14:scene3d w14:prst="orthographicFront">
            <w14:lightRig w14:rig="threePt" w14:dir="t">
              <w14:rot w14:lat="0" w14:lon="0" w14:rev="0"/>
            </w14:lightRig>
          </w14:scene3d>
        </w:rPr>
        <w:t>7.6</w:t>
      </w:r>
      <w:r>
        <w:rPr>
          <w:rStyle w:val="35"/>
        </w:rPr>
        <w:t xml:space="preserve"> 主动循环呼吸排痰</w:t>
      </w:r>
      <w:r>
        <w:tab/>
      </w:r>
      <w:r>
        <w:fldChar w:fldCharType="begin"/>
      </w:r>
      <w:r>
        <w:instrText xml:space="preserve"> PAGEREF _Toc209689905 \h </w:instrText>
      </w:r>
      <w:r>
        <w:fldChar w:fldCharType="separate"/>
      </w:r>
      <w:r>
        <w:t>4</w:t>
      </w:r>
      <w:r>
        <w:fldChar w:fldCharType="end"/>
      </w:r>
      <w:r>
        <w:fldChar w:fldCharType="end"/>
      </w:r>
    </w:p>
    <w:p w14:paraId="2A844B89">
      <w:pPr>
        <w:pStyle w:val="26"/>
        <w:rPr>
          <w:rFonts w:asciiTheme="minorHAnsi" w:hAnsiTheme="minorHAnsi" w:eastAsiaTheme="minorEastAsia" w:cstheme="minorBidi"/>
          <w:szCs w:val="22"/>
        </w:rPr>
      </w:pPr>
      <w:r>
        <w:fldChar w:fldCharType="begin"/>
      </w:r>
      <w:r>
        <w:instrText xml:space="preserve"> HYPERLINK \l "_Toc209689906" </w:instrText>
      </w:r>
      <w:r>
        <w:fldChar w:fldCharType="separate"/>
      </w:r>
      <w:r>
        <w:rPr>
          <w:rStyle w:val="35"/>
          <w14:scene3d w14:prst="orthographicFront">
            <w14:lightRig w14:rig="threePt" w14:dir="t">
              <w14:rot w14:lat="0" w14:lon="0" w14:rev="0"/>
            </w14:lightRig>
          </w14:scene3d>
        </w:rPr>
        <w:t>7.7</w:t>
      </w:r>
      <w:r>
        <w:rPr>
          <w:rStyle w:val="35"/>
        </w:rPr>
        <w:t xml:space="preserve"> 肺内叩击通气</w:t>
      </w:r>
      <w:r>
        <w:tab/>
      </w:r>
      <w:r>
        <w:fldChar w:fldCharType="begin"/>
      </w:r>
      <w:r>
        <w:instrText xml:space="preserve"> PAGEREF _Toc209689906 \h </w:instrText>
      </w:r>
      <w:r>
        <w:fldChar w:fldCharType="separate"/>
      </w:r>
      <w:r>
        <w:t>4</w:t>
      </w:r>
      <w:r>
        <w:fldChar w:fldCharType="end"/>
      </w:r>
      <w:r>
        <w:fldChar w:fldCharType="end"/>
      </w:r>
    </w:p>
    <w:p w14:paraId="7DB3BD0E">
      <w:pPr>
        <w:pStyle w:val="26"/>
        <w:rPr>
          <w:rFonts w:asciiTheme="minorHAnsi" w:hAnsiTheme="minorHAnsi" w:eastAsiaTheme="minorEastAsia" w:cstheme="minorBidi"/>
          <w:szCs w:val="22"/>
        </w:rPr>
      </w:pPr>
      <w:r>
        <w:fldChar w:fldCharType="begin"/>
      </w:r>
      <w:r>
        <w:instrText xml:space="preserve"> HYPERLINK \l "_Toc209689907" </w:instrText>
      </w:r>
      <w:r>
        <w:fldChar w:fldCharType="separate"/>
      </w:r>
      <w:r>
        <w:rPr>
          <w:rStyle w:val="35"/>
          <w14:scene3d w14:prst="orthographicFront">
            <w14:lightRig w14:rig="threePt" w14:dir="t">
              <w14:rot w14:lat="0" w14:lon="0" w14:rev="0"/>
            </w14:lightRig>
          </w14:scene3d>
        </w:rPr>
        <w:t>7.8 负压</w:t>
      </w:r>
      <w:r>
        <w:rPr>
          <w:rStyle w:val="35"/>
        </w:rPr>
        <w:t>吸痰</w:t>
      </w:r>
      <w:r>
        <w:tab/>
      </w:r>
      <w:r>
        <w:fldChar w:fldCharType="begin"/>
      </w:r>
      <w:r>
        <w:instrText xml:space="preserve"> PAGEREF _Toc209689907 \h </w:instrText>
      </w:r>
      <w:r>
        <w:fldChar w:fldCharType="separate"/>
      </w:r>
      <w:r>
        <w:t>4</w:t>
      </w:r>
      <w:r>
        <w:fldChar w:fldCharType="end"/>
      </w:r>
      <w:r>
        <w:fldChar w:fldCharType="end"/>
      </w:r>
    </w:p>
    <w:p w14:paraId="19CD69D5">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"_Toc209689908" </w:instrText>
      </w:r>
      <w:r>
        <w:fldChar w:fldCharType="separate"/>
      </w:r>
      <w:r>
        <w:rPr>
          <w:rStyle w:val="35"/>
        </w:rPr>
        <w:t>8 操作后处理</w:t>
      </w:r>
      <w:r>
        <w:tab/>
      </w:r>
      <w:r>
        <w:fldChar w:fldCharType="begin"/>
      </w:r>
      <w:r>
        <w:instrText xml:space="preserve"> PAGEREF _Toc209689908 \h </w:instrText>
      </w:r>
      <w:r>
        <w:fldChar w:fldCharType="separate"/>
      </w:r>
      <w:r>
        <w:t>4</w:t>
      </w:r>
      <w:r>
        <w:fldChar w:fldCharType="end"/>
      </w:r>
      <w:r>
        <w:fldChar w:fldCharType="end"/>
      </w:r>
    </w:p>
    <w:p w14:paraId="609D0C2D">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"_Toc209689909" </w:instrText>
      </w:r>
      <w:r>
        <w:fldChar w:fldCharType="separate"/>
      </w:r>
      <w:r>
        <w:rPr>
          <w:rStyle w:val="35"/>
        </w:rPr>
        <w:t>9 注意事项</w:t>
      </w:r>
      <w:r>
        <w:tab/>
      </w:r>
      <w:r>
        <w:fldChar w:fldCharType="begin"/>
      </w:r>
      <w:r>
        <w:instrText xml:space="preserve"> PAGEREF _Toc209689909 \h </w:instrText>
      </w:r>
      <w:r>
        <w:fldChar w:fldCharType="separate"/>
      </w:r>
      <w:r>
        <w:t>4</w:t>
      </w:r>
      <w:r>
        <w:fldChar w:fldCharType="end"/>
      </w:r>
      <w:r>
        <w:fldChar w:fldCharType="end"/>
      </w:r>
    </w:p>
    <w:p w14:paraId="2C96E0C2">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"_Toc209689910" </w:instrText>
      </w:r>
      <w:r>
        <w:fldChar w:fldCharType="separate"/>
      </w:r>
      <w:r>
        <w:rPr>
          <w:rStyle w:val="35"/>
        </w:rPr>
        <w:t>10 常见并发症及其处理</w:t>
      </w:r>
      <w:r>
        <w:tab/>
      </w:r>
      <w:r>
        <w:fldChar w:fldCharType="begin"/>
      </w:r>
      <w:r>
        <w:instrText xml:space="preserve"> PAGEREF _Toc209689910 \h </w:instrText>
      </w:r>
      <w:r>
        <w:fldChar w:fldCharType="separate"/>
      </w:r>
      <w:r>
        <w:t>5</w:t>
      </w:r>
      <w:r>
        <w:fldChar w:fldCharType="end"/>
      </w:r>
      <w:r>
        <w:fldChar w:fldCharType="end"/>
      </w:r>
    </w:p>
    <w:p w14:paraId="5692A652">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"_Toc209689911" </w:instrText>
      </w:r>
      <w:r>
        <w:fldChar w:fldCharType="separate"/>
      </w:r>
      <w:r>
        <w:rPr>
          <w:rStyle w:val="35"/>
          <w:spacing w:val="100"/>
        </w:rPr>
        <w:t>附录A</w:t>
      </w:r>
      <w:r>
        <w:rPr>
          <w:rStyle w:val="35"/>
        </w:rPr>
        <w:t xml:space="preserve"> （资料性） 成人肺结核患者排痰护理禁忌证</w:t>
      </w:r>
      <w:r>
        <w:tab/>
      </w:r>
      <w:r>
        <w:fldChar w:fldCharType="begin"/>
      </w:r>
      <w:r>
        <w:instrText xml:space="preserve"> PAGEREF _Toc209689911 \h </w:instrText>
      </w:r>
      <w:r>
        <w:fldChar w:fldCharType="separate"/>
      </w:r>
      <w:r>
        <w:t>6</w:t>
      </w:r>
      <w:r>
        <w:fldChar w:fldCharType="end"/>
      </w:r>
      <w:r>
        <w:fldChar w:fldCharType="end"/>
      </w:r>
    </w:p>
    <w:p w14:paraId="7EFC80E4">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"_Toc209689912" </w:instrText>
      </w:r>
      <w:r>
        <w:fldChar w:fldCharType="separate"/>
      </w:r>
      <w:r>
        <w:rPr>
          <w:rStyle w:val="35"/>
          <w:spacing w:val="100"/>
        </w:rPr>
        <w:t>附录B</w:t>
      </w:r>
      <w:r>
        <w:rPr>
          <w:rStyle w:val="35"/>
        </w:rPr>
        <w:t xml:space="preserve"> （资料性） 咳嗽咳痰能力评分表</w:t>
      </w:r>
      <w:r>
        <w:tab/>
      </w:r>
      <w:r>
        <w:fldChar w:fldCharType="begin"/>
      </w:r>
      <w:r>
        <w:instrText xml:space="preserve"> PAGEREF _Toc209689912 \h </w:instrText>
      </w:r>
      <w:r>
        <w:fldChar w:fldCharType="separate"/>
      </w:r>
      <w:r>
        <w:t>7</w:t>
      </w:r>
      <w:r>
        <w:fldChar w:fldCharType="end"/>
      </w:r>
      <w:r>
        <w:fldChar w:fldCharType="end"/>
      </w:r>
    </w:p>
    <w:p w14:paraId="109B8BDC">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"_Toc209689913" </w:instrText>
      </w:r>
      <w:r>
        <w:fldChar w:fldCharType="separate"/>
      </w:r>
      <w:r>
        <w:rPr>
          <w:rStyle w:val="35"/>
          <w:spacing w:val="100"/>
        </w:rPr>
        <w:t>附录C</w:t>
      </w:r>
      <w:r>
        <w:rPr>
          <w:rStyle w:val="35"/>
        </w:rPr>
        <w:t xml:space="preserve"> （资料性） 痰液黏稠度判断表</w:t>
      </w:r>
      <w:r>
        <w:tab/>
      </w:r>
      <w:r>
        <w:fldChar w:fldCharType="begin"/>
      </w:r>
      <w:r>
        <w:instrText xml:space="preserve"> PAGEREF _Toc209689913 \h </w:instrText>
      </w:r>
      <w:r>
        <w:fldChar w:fldCharType="separate"/>
      </w:r>
      <w:r>
        <w:t>8</w:t>
      </w:r>
      <w:r>
        <w:fldChar w:fldCharType="end"/>
      </w:r>
      <w:r>
        <w:fldChar w:fldCharType="end"/>
      </w:r>
    </w:p>
    <w:p w14:paraId="7E8FCFD9">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"_Toc209689914" </w:instrText>
      </w:r>
      <w:r>
        <w:fldChar w:fldCharType="separate"/>
      </w:r>
      <w:r>
        <w:rPr>
          <w:rStyle w:val="35"/>
          <w:spacing w:val="100"/>
        </w:rPr>
        <w:t>附录D</w:t>
      </w:r>
      <w:r>
        <w:rPr>
          <w:rStyle w:val="35"/>
        </w:rPr>
        <w:t xml:space="preserve"> （资料性） 胸部病变部位与体位引流体位</w:t>
      </w:r>
      <w:r>
        <w:tab/>
      </w:r>
      <w:r>
        <w:fldChar w:fldCharType="begin"/>
      </w:r>
      <w:r>
        <w:instrText xml:space="preserve"> PAGEREF _Toc209689914 \h </w:instrText>
      </w:r>
      <w:r>
        <w:fldChar w:fldCharType="separate"/>
      </w:r>
      <w:r>
        <w:t>9</w:t>
      </w:r>
      <w:r>
        <w:fldChar w:fldCharType="end"/>
      </w:r>
      <w:r>
        <w:fldChar w:fldCharType="end"/>
      </w:r>
    </w:p>
    <w:p w14:paraId="7C2B74DD">
      <w:pPr>
        <w:pStyle w:val="26"/>
        <w:rPr>
          <w:rFonts w:asciiTheme="minorHAnsi" w:hAnsiTheme="minorHAnsi" w:eastAsiaTheme="minorEastAsia" w:cstheme="minorBidi"/>
          <w:szCs w:val="22"/>
        </w:rPr>
      </w:pPr>
      <w:r>
        <w:fldChar w:fldCharType="begin"/>
      </w:r>
      <w:r>
        <w:instrText xml:space="preserve"> HYPERLINK \l "_Toc209689915" </w:instrText>
      </w:r>
      <w:r>
        <w:fldChar w:fldCharType="separate"/>
      </w:r>
      <w:r>
        <w:rPr>
          <w:rStyle w:val="35"/>
        </w:rPr>
        <w:t>D.1　胸部病变部位与体位引流体位表</w:t>
      </w:r>
      <w:r>
        <w:tab/>
      </w:r>
      <w:r>
        <w:fldChar w:fldCharType="begin"/>
      </w:r>
      <w:r>
        <w:instrText xml:space="preserve"> PAGEREF _Toc209689915 \h </w:instrText>
      </w:r>
      <w:r>
        <w:fldChar w:fldCharType="separate"/>
      </w:r>
      <w:r>
        <w:t>9</w:t>
      </w:r>
      <w:r>
        <w:fldChar w:fldCharType="end"/>
      </w:r>
      <w:r>
        <w:fldChar w:fldCharType="end"/>
      </w:r>
    </w:p>
    <w:p w14:paraId="5178B6E3">
      <w:pPr>
        <w:pStyle w:val="26"/>
        <w:rPr>
          <w:rFonts w:asciiTheme="minorHAnsi" w:hAnsiTheme="minorHAnsi" w:eastAsiaTheme="minorEastAsia" w:cstheme="minorBidi"/>
          <w:szCs w:val="22"/>
        </w:rPr>
      </w:pPr>
      <w:r>
        <w:fldChar w:fldCharType="begin"/>
      </w:r>
      <w:r>
        <w:instrText xml:space="preserve"> HYPERLINK \l "_Toc209689916" </w:instrText>
      </w:r>
      <w:r>
        <w:fldChar w:fldCharType="separate"/>
      </w:r>
      <w:r>
        <w:rPr>
          <w:rStyle w:val="35"/>
        </w:rPr>
        <w:t>D.2　体位引流体位示意图</w:t>
      </w:r>
      <w:r>
        <w:tab/>
      </w:r>
      <w:r>
        <w:fldChar w:fldCharType="begin"/>
      </w:r>
      <w:r>
        <w:instrText xml:space="preserve"> PAGEREF _Toc209689916 \h </w:instrText>
      </w:r>
      <w:r>
        <w:fldChar w:fldCharType="separate"/>
      </w:r>
      <w:r>
        <w:t>9</w:t>
      </w:r>
      <w:r>
        <w:fldChar w:fldCharType="end"/>
      </w:r>
      <w:r>
        <w:fldChar w:fldCharType="end"/>
      </w:r>
    </w:p>
    <w:p w14:paraId="363F806D">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"_Toc209689917" </w:instrText>
      </w:r>
      <w:r>
        <w:fldChar w:fldCharType="separate"/>
      </w:r>
      <w:r>
        <w:rPr>
          <w:rStyle w:val="35"/>
          <w:spacing w:val="100"/>
        </w:rPr>
        <w:t>附录E</w:t>
      </w:r>
      <w:r>
        <w:rPr>
          <w:rStyle w:val="35"/>
        </w:rPr>
        <w:t xml:space="preserve"> （资料性） 常见并发症及处理</w:t>
      </w:r>
      <w:r>
        <w:tab/>
      </w:r>
      <w:r>
        <w:fldChar w:fldCharType="begin"/>
      </w:r>
      <w:r>
        <w:instrText xml:space="preserve"> PAGEREF _Toc209689917 \h </w:instrText>
      </w:r>
      <w:r>
        <w:fldChar w:fldCharType="separate"/>
      </w:r>
      <w:r>
        <w:t>11</w:t>
      </w:r>
      <w:r>
        <w:fldChar w:fldCharType="end"/>
      </w:r>
      <w:r>
        <w:fldChar w:fldCharType="end"/>
      </w:r>
    </w:p>
    <w:p w14:paraId="2AAE2D7D">
      <w:pPr>
        <w:pStyle w:val="21"/>
        <w:tabs>
          <w:tab w:val="right" w:leader="dot" w:pos="9344"/>
        </w:tabs>
        <w:rPr>
          <w:rFonts w:asciiTheme="minorHAnsi" w:hAnsiTheme="minorHAnsi" w:eastAsiaTheme="minorEastAsia" w:cstheme="minorBidi"/>
          <w:szCs w:val="22"/>
        </w:rPr>
      </w:pPr>
      <w:r>
        <w:fldChar w:fldCharType="begin"/>
      </w:r>
      <w:r>
        <w:instrText xml:space="preserve"> HYPERLINK \l "_Toc209689918" </w:instrText>
      </w:r>
      <w:r>
        <w:fldChar w:fldCharType="separate"/>
      </w:r>
      <w:r>
        <w:rPr>
          <w:rStyle w:val="35"/>
          <w:spacing w:val="105"/>
        </w:rPr>
        <w:t>参考文</w:t>
      </w:r>
      <w:r>
        <w:rPr>
          <w:rStyle w:val="35"/>
        </w:rPr>
        <w:t>献</w:t>
      </w:r>
      <w:r>
        <w:tab/>
      </w:r>
      <w:r>
        <w:fldChar w:fldCharType="begin"/>
      </w:r>
      <w:r>
        <w:instrText xml:space="preserve"> PAGEREF _Toc209689918 \h </w:instrText>
      </w:r>
      <w:r>
        <w:fldChar w:fldCharType="separate"/>
      </w:r>
      <w:r>
        <w:t>12</w:t>
      </w:r>
      <w:r>
        <w:fldChar w:fldCharType="end"/>
      </w:r>
      <w:r>
        <w:fldChar w:fldCharType="end"/>
      </w:r>
    </w:p>
    <w:p w14:paraId="7BC5E1C6">
      <w:pPr>
        <w:pStyle w:val="95"/>
        <w:spacing w:after="360"/>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20"/>
    <w:p w14:paraId="1AA564D8">
      <w:pPr>
        <w:pStyle w:val="93"/>
        <w:spacing w:after="360"/>
      </w:pPr>
      <w:bookmarkStart w:id="21" w:name="_Toc209689886"/>
      <w:bookmarkStart w:id="22" w:name="BookMark2"/>
      <w:r>
        <w:rPr>
          <w:spacing w:val="320"/>
        </w:rPr>
        <w:t>前</w:t>
      </w:r>
      <w:r>
        <w:t>言</w:t>
      </w:r>
      <w:bookmarkEnd w:id="21"/>
    </w:p>
    <w:p w14:paraId="197BAB2B">
      <w:pPr>
        <w:pStyle w:val="60"/>
        <w:ind w:firstLine="420"/>
      </w:pPr>
      <w:r>
        <w:rPr>
          <w:rFonts w:hint="eastAsia"/>
        </w:rPr>
        <w:t>本文件参照GB/T 1.1—2020《标准化工作导则  第1部分：标准化文件的结构和起草规则》的规定起草。</w:t>
      </w:r>
    </w:p>
    <w:p w14:paraId="56013462">
      <w:pPr>
        <w:pStyle w:val="60"/>
        <w:ind w:firstLine="420"/>
      </w:pPr>
      <w:r>
        <w:rPr>
          <w:rFonts w:hint="eastAsia"/>
        </w:rPr>
        <w:t>请注意本文件的某些内容可能涉及专利。本文件的发布机构不承担识别专利的责任。</w:t>
      </w:r>
    </w:p>
    <w:p w14:paraId="251BEC36">
      <w:pPr>
        <w:pStyle w:val="60"/>
        <w:ind w:firstLine="420"/>
      </w:pPr>
      <w:r>
        <w:rPr>
          <w:rFonts w:hint="eastAsia"/>
        </w:rPr>
        <w:t>本文件由广西护理学会提出、归口并宣贯。</w:t>
      </w:r>
    </w:p>
    <w:p w14:paraId="21A24A05">
      <w:pPr>
        <w:pStyle w:val="60"/>
        <w:ind w:firstLine="420"/>
      </w:pPr>
      <w:r>
        <w:rPr>
          <w:rFonts w:hint="eastAsia"/>
        </w:rPr>
        <w:t>本文件起草单位：南宁市第四人民医院、上海市公共卫生临床中心、苏州市第五人民医院、云南省传染病医院、中山大学附属第一医院广西医院、首都医科大学附属北京胸科医院、广西医科大学第一附属医院、右江民族医学院附属医院、广西中医药大学附属瑞康医院。</w:t>
      </w:r>
    </w:p>
    <w:p w14:paraId="764E5AC9">
      <w:pPr>
        <w:pStyle w:val="60"/>
        <w:ind w:firstLine="420"/>
      </w:pPr>
      <w:r>
        <w:rPr>
          <w:rFonts w:hint="eastAsia"/>
        </w:rPr>
        <w:t>本文件主要起草人：龚贝贝、邵宏华、黄海妹、邱小芩、张林、杨红丽、吴荣珍、王秀军、彭洪滨、</w:t>
      </w:r>
    </w:p>
    <w:p w14:paraId="7D7223FE">
      <w:pPr>
        <w:pStyle w:val="60"/>
        <w:ind w:firstLine="0" w:firstLineChars="0"/>
      </w:pPr>
      <w:r>
        <w:rPr>
          <w:rFonts w:hint="eastAsia"/>
        </w:rPr>
        <w:t>蔡西西、覃凤飞、黄静铭、陈颖、黄颖慧、徐燕、何芳艳、夏倩文、陆玲庆、陶永红、聂菲菲、矫晓克、赵越、张杰文、班凤婷、黄连飘、玉明柳、韦柳迎、朱凤梅、曾春梅、蒙福清、韦小英、文乐敏、董文逸、何华伟、蒙夏艳、张凤颜、黄雪梅、农秋棉、谢朝琼、蓝慧珍、赵芳怡、马筱岸、周凯、刘娜、代咏航、黄燕燕、李晓坤。</w:t>
      </w:r>
    </w:p>
    <w:p w14:paraId="2129D96E">
      <w:pPr>
        <w:pStyle w:val="60"/>
        <w:ind w:firstLine="420"/>
        <w:sectPr>
          <w:pgSz w:w="11906" w:h="16838"/>
          <w:pgMar w:top="1928" w:right="1134" w:bottom="1134" w:left="1134" w:header="1418" w:footer="1134" w:gutter="284"/>
          <w:pgNumType w:fmt="upperRoman"/>
          <w:cols w:space="425" w:num="1"/>
          <w:formProt w:val="0"/>
          <w:docGrid w:linePitch="312" w:charSpace="0"/>
        </w:sectPr>
      </w:pPr>
    </w:p>
    <w:bookmarkEnd w:id="22"/>
    <w:p w14:paraId="23D7C900">
      <w:pPr>
        <w:spacing w:line="20" w:lineRule="exact"/>
        <w:jc w:val="center"/>
        <w:rPr>
          <w:rFonts w:ascii="黑体" w:hAnsi="黑体" w:eastAsia="黑体"/>
          <w:sz w:val="32"/>
          <w:szCs w:val="32"/>
        </w:rPr>
      </w:pPr>
      <w:bookmarkStart w:id="23" w:name="BookMark4"/>
    </w:p>
    <w:p w14:paraId="29DB2D69">
      <w:pPr>
        <w:spacing w:line="20" w:lineRule="exact"/>
        <w:jc w:val="center"/>
        <w:rPr>
          <w:rFonts w:ascii="黑体" w:hAnsi="黑体" w:eastAsia="黑体"/>
          <w:sz w:val="32"/>
          <w:szCs w:val="32"/>
        </w:rPr>
      </w:pPr>
    </w:p>
    <w:sdt>
      <w:sdtPr>
        <w:tag w:val="NEW_STAND_NAME"/>
        <w:id w:val="595910757"/>
        <w:lock w:val="sdtLocked"/>
        <w:placeholder>
          <w:docPart w:val="66E93B39C4C14A5A817198011EE6963B"/>
        </w:placeholder>
      </w:sdtPr>
      <w:sdtContent>
        <w:p w14:paraId="4F4F0267">
          <w:pPr>
            <w:pStyle w:val="181"/>
            <w:spacing w:before="240" w:beforeLines="100" w:after="528" w:afterLines="220"/>
          </w:pPr>
          <w:bookmarkStart w:id="24" w:name="NEW_STAND_NAME"/>
          <w:r>
            <w:rPr>
              <w:rFonts w:hint="eastAsia"/>
            </w:rPr>
            <w:t>成人肺结核患者排痰护理技术规范</w:t>
          </w:r>
        </w:p>
      </w:sdtContent>
    </w:sdt>
    <w:bookmarkEnd w:id="24"/>
    <w:p w14:paraId="58D541E8">
      <w:pPr>
        <w:pStyle w:val="108"/>
        <w:spacing w:before="240" w:after="240"/>
      </w:pPr>
      <w:bookmarkStart w:id="25" w:name="_Toc97192964"/>
      <w:bookmarkStart w:id="26" w:name="_Toc24884211"/>
      <w:bookmarkStart w:id="27" w:name="_Toc17233333"/>
      <w:bookmarkStart w:id="28" w:name="_Toc26986771"/>
      <w:bookmarkStart w:id="29" w:name="_Toc209689887"/>
      <w:bookmarkStart w:id="30" w:name="_Toc26986530"/>
      <w:bookmarkStart w:id="31" w:name="_Toc26718930"/>
      <w:bookmarkStart w:id="32" w:name="_Toc26648465"/>
      <w:bookmarkStart w:id="33" w:name="_Toc17233325"/>
      <w:bookmarkStart w:id="34" w:name="_Toc24884218"/>
      <w:r>
        <w:rPr>
          <w:rFonts w:hint="eastAsia"/>
        </w:rPr>
        <w:t>范围</w:t>
      </w:r>
      <w:bookmarkEnd w:id="25"/>
      <w:bookmarkEnd w:id="26"/>
      <w:bookmarkEnd w:id="27"/>
      <w:bookmarkEnd w:id="28"/>
      <w:bookmarkEnd w:id="29"/>
      <w:bookmarkEnd w:id="30"/>
      <w:bookmarkEnd w:id="31"/>
      <w:bookmarkEnd w:id="32"/>
      <w:bookmarkEnd w:id="33"/>
      <w:bookmarkEnd w:id="34"/>
    </w:p>
    <w:p w14:paraId="3E4B8591">
      <w:pPr>
        <w:pStyle w:val="60"/>
        <w:ind w:firstLine="420"/>
      </w:pPr>
      <w:bookmarkStart w:id="35" w:name="_Toc26648466"/>
      <w:bookmarkStart w:id="36" w:name="_Toc24884219"/>
      <w:bookmarkStart w:id="37" w:name="_Toc24884212"/>
      <w:bookmarkStart w:id="38" w:name="_Toc17233326"/>
      <w:bookmarkStart w:id="39" w:name="_Toc17233334"/>
      <w:r>
        <w:rPr>
          <w:rFonts w:hint="eastAsia"/>
        </w:rPr>
        <w:t>本文件界定了成人肺结核患者排痰护理技术涉及的术语和定义、缩略语，规定了适应症及禁忌症、护理前准备、护理要点、护理后处理和注意事项的要求。</w:t>
      </w:r>
    </w:p>
    <w:p w14:paraId="6051F058">
      <w:pPr>
        <w:pStyle w:val="60"/>
        <w:ind w:firstLine="420"/>
      </w:pPr>
      <w:r>
        <w:rPr>
          <w:rFonts w:hint="eastAsia"/>
        </w:rPr>
        <w:t>本文件适用于医疗机构成人肺结核患者的排痰护理。</w:t>
      </w:r>
    </w:p>
    <w:p w14:paraId="0CDF5617">
      <w:pPr>
        <w:pStyle w:val="108"/>
        <w:spacing w:before="240" w:after="240"/>
      </w:pPr>
      <w:bookmarkStart w:id="40" w:name="_Toc26986531"/>
      <w:bookmarkStart w:id="41" w:name="_Toc26718931"/>
      <w:bookmarkStart w:id="42" w:name="_Toc26986772"/>
      <w:bookmarkStart w:id="43" w:name="_Toc97192965"/>
      <w:bookmarkStart w:id="44" w:name="_Toc209689888"/>
      <w:r>
        <w:rPr>
          <w:rFonts w:hint="eastAsia"/>
        </w:rPr>
        <w:t>规范性引用文件</w:t>
      </w:r>
      <w:bookmarkEnd w:id="35"/>
      <w:bookmarkEnd w:id="36"/>
      <w:bookmarkEnd w:id="37"/>
      <w:bookmarkEnd w:id="38"/>
      <w:bookmarkEnd w:id="39"/>
      <w:bookmarkEnd w:id="40"/>
      <w:bookmarkEnd w:id="41"/>
      <w:bookmarkEnd w:id="42"/>
      <w:bookmarkEnd w:id="43"/>
      <w:bookmarkEnd w:id="44"/>
    </w:p>
    <w:sdt>
      <w:sdtPr>
        <w:rPr>
          <w:rFonts w:hint="eastAsia"/>
        </w:rPr>
        <w:id w:val="715848253"/>
        <w:placeholder>
          <w:docPart w:val="7ECF5512D2D2499099C255DD0AB7F57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19C91808">
          <w:pPr>
            <w:pStyle w:val="60"/>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5B4F08B">
      <w:pPr>
        <w:pStyle w:val="60"/>
        <w:ind w:firstLine="420"/>
      </w:pPr>
      <w:bookmarkStart w:id="45" w:name="OLE_LINK3"/>
      <w:r>
        <w:rPr>
          <w:rFonts w:hint="eastAsia"/>
        </w:rPr>
        <w:t>WS 288</w:t>
      </w:r>
      <w:r>
        <w:t xml:space="preserve">  </w:t>
      </w:r>
      <w:r>
        <w:fldChar w:fldCharType="begin"/>
      </w:r>
      <w:r>
        <w:instrText xml:space="preserve"> HYPERLINK "https://std.samr.gov.cn/hb/search/stdHBDetailed?id=8B1827F24C64BB19E05397BE0A0AB44A" \t "_blank" </w:instrText>
      </w:r>
      <w:r>
        <w:fldChar w:fldCharType="separate"/>
      </w:r>
      <w:r>
        <w:rPr>
          <w:rStyle w:val="35"/>
        </w:rPr>
        <w:t>肺结核诊断</w:t>
      </w:r>
      <w:r>
        <w:rPr>
          <w:rStyle w:val="35"/>
        </w:rPr>
        <w:fldChar w:fldCharType="end"/>
      </w:r>
    </w:p>
    <w:p w14:paraId="233A3AD0">
      <w:pPr>
        <w:pStyle w:val="60"/>
        <w:ind w:firstLine="420"/>
      </w:pPr>
      <w:r>
        <w:t>WS/T 311</w:t>
      </w:r>
      <w:r>
        <w:rPr>
          <w:rFonts w:hint="eastAsia"/>
        </w:rPr>
        <w:t xml:space="preserve">  医院隔离技术标准</w:t>
      </w:r>
    </w:p>
    <w:p w14:paraId="186BE769">
      <w:pPr>
        <w:pStyle w:val="60"/>
        <w:ind w:firstLine="420"/>
      </w:pPr>
      <w:r>
        <w:t>WS/T 313</w:t>
      </w:r>
      <w:r>
        <w:rPr>
          <w:rFonts w:hint="eastAsia"/>
        </w:rPr>
        <w:t xml:space="preserve">  医务人员手卫生规范</w:t>
      </w:r>
    </w:p>
    <w:p w14:paraId="19E95C3B">
      <w:pPr>
        <w:pStyle w:val="60"/>
        <w:ind w:firstLine="420"/>
      </w:pPr>
      <w:r>
        <w:t>WS/T 367</w:t>
      </w:r>
      <w:r>
        <w:rPr>
          <w:rFonts w:hint="eastAsia"/>
        </w:rPr>
        <w:t xml:space="preserve">  医疗机构消毒技术规范</w:t>
      </w:r>
      <w:bookmarkEnd w:id="45"/>
    </w:p>
    <w:p w14:paraId="3EB30E99">
      <w:pPr>
        <w:pStyle w:val="108"/>
        <w:spacing w:before="240" w:after="240"/>
      </w:pPr>
      <w:bookmarkStart w:id="46" w:name="_Toc97192966"/>
      <w:bookmarkStart w:id="47" w:name="_Toc209689889"/>
      <w:r>
        <w:rPr>
          <w:rFonts w:hint="eastAsia"/>
        </w:rPr>
        <w:t>术语和定义</w:t>
      </w:r>
      <w:bookmarkEnd w:id="46"/>
      <w:bookmarkEnd w:id="47"/>
    </w:p>
    <w:sdt>
      <w:sdtPr>
        <w:id w:val="-1909835108"/>
        <w:placeholder>
          <w:docPart w:val="E0FF7940E47947CFB91BB0BE4388E783"/>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0D01095">
          <w:pPr>
            <w:pStyle w:val="60"/>
            <w:ind w:firstLine="420"/>
          </w:pPr>
          <w:bookmarkStart w:id="48" w:name="_Toc26986532"/>
          <w:bookmarkEnd w:id="48"/>
          <w:bookmarkStart w:id="49" w:name="OLE_LINK2"/>
          <w:bookmarkStart w:id="50" w:name="OLE_LINK1"/>
          <w:bookmarkStart w:id="51" w:name="OLE_LINK4"/>
          <w:r>
            <w:t>WS 288界定的以及下列术语和定义适用于本文件。</w:t>
          </w:r>
        </w:p>
      </w:sdtContent>
    </w:sdt>
    <w:bookmarkEnd w:id="49"/>
    <w:bookmarkEnd w:id="50"/>
    <w:bookmarkEnd w:id="51"/>
    <w:p w14:paraId="23585D15">
      <w:pPr>
        <w:pStyle w:val="227"/>
        <w:numPr>
          <w:ilvl w:val="2"/>
          <w:numId w:val="0"/>
        </w:numPr>
        <w:ind w:left="420" w:hanging="420" w:hangingChars="200"/>
        <w:rPr>
          <w:rFonts w:ascii="黑体" w:hAnsi="黑体" w:eastAsia="黑体"/>
        </w:rPr>
      </w:pPr>
      <w:r>
        <w:rPr>
          <w:rFonts w:hint="eastAsia" w:ascii="黑体" w:eastAsia="黑体"/>
          <w14:scene3d w14:prst="orthographicFront">
            <w14:lightRig w14:rig="threePt" w14:dir="t">
              <w14:rot w14:lat="0" w14:lon="0" w14:rev="0"/>
            </w14:lightRig>
          </w14:scene3d>
        </w:rPr>
        <w:t>3.1　</w:t>
      </w:r>
      <w:r>
        <w:rPr>
          <w:rFonts w:ascii="黑体" w:hAnsi="黑体" w:eastAsia="黑体"/>
        </w:rPr>
        <w:br w:type="textWrapping"/>
      </w:r>
      <w:r>
        <w:rPr>
          <w:rFonts w:hint="eastAsia" w:ascii="黑体" w:hAnsi="黑体" w:eastAsia="黑体"/>
        </w:rPr>
        <w:t>主动循环呼吸技术   active cycle of breathing technique</w:t>
      </w:r>
    </w:p>
    <w:p w14:paraId="5A92CDDD">
      <w:pPr>
        <w:pStyle w:val="60"/>
        <w:ind w:firstLine="420"/>
      </w:pPr>
      <w:r>
        <w:rPr>
          <w:rFonts w:hint="eastAsia"/>
        </w:rPr>
        <w:t xml:space="preserve">一种由患者主动参与的呼吸肌群训练方式，包括呼吸控制、胸廓扩张运动、用力呵（呼）气技术3个部分。 </w:t>
      </w:r>
    </w:p>
    <w:p w14:paraId="6B0BB533">
      <w:pPr>
        <w:pStyle w:val="227"/>
        <w:numPr>
          <w:ilvl w:val="2"/>
          <w:numId w:val="0"/>
        </w:numPr>
        <w:ind w:left="420" w:hanging="420" w:hangingChars="200"/>
        <w:rPr>
          <w:rFonts w:ascii="黑体" w:hAnsi="黑体" w:eastAsia="黑体"/>
        </w:rPr>
      </w:pPr>
      <w:r>
        <w:rPr>
          <w:rFonts w:hint="eastAsia" w:ascii="黑体" w:eastAsia="黑体"/>
          <w14:scene3d w14:prst="orthographicFront">
            <w14:lightRig w14:rig="threePt" w14:dir="t">
              <w14:rot w14:lat="0" w14:lon="0" w14:rev="0"/>
            </w14:lightRig>
          </w14:scene3d>
        </w:rPr>
        <w:t>3.2　</w:t>
      </w:r>
      <w:r>
        <w:rPr>
          <w:rFonts w:ascii="黑体" w:hAnsi="黑体" w:eastAsia="黑体"/>
        </w:rPr>
        <w:br w:type="textWrapping"/>
      </w:r>
      <w:r>
        <w:rPr>
          <w:rFonts w:hint="eastAsia" w:ascii="黑体" w:hAnsi="黑体" w:eastAsia="黑体"/>
        </w:rPr>
        <w:t>振荡呼气正压   oscillation positive expiratory pressure</w:t>
      </w:r>
    </w:p>
    <w:p w14:paraId="08398AE5">
      <w:pPr>
        <w:pStyle w:val="60"/>
        <w:ind w:firstLine="420"/>
      </w:pPr>
      <w:r>
        <w:rPr>
          <w:rFonts w:hint="eastAsia"/>
        </w:rPr>
        <w:t xml:space="preserve">用一种机械的方式打断气流，通过呼气阻力器在呼气时产生振荡气流促进痰液排出的方法。 </w:t>
      </w:r>
    </w:p>
    <w:p w14:paraId="415BE3D4">
      <w:pPr>
        <w:pStyle w:val="227"/>
        <w:numPr>
          <w:ilvl w:val="2"/>
          <w:numId w:val="0"/>
        </w:numPr>
        <w:ind w:left="420" w:hanging="420" w:hangingChars="200"/>
        <w:rPr>
          <w:rFonts w:ascii="黑体" w:hAnsi="黑体" w:eastAsia="黑体"/>
        </w:rPr>
      </w:pPr>
      <w:r>
        <w:rPr>
          <w:rFonts w:hint="eastAsia" w:ascii="黑体" w:eastAsia="黑体"/>
          <w14:scene3d w14:prst="orthographicFront">
            <w14:lightRig w14:rig="threePt" w14:dir="t">
              <w14:rot w14:lat="0" w14:lon="0" w14:rev="0"/>
            </w14:lightRig>
          </w14:scene3d>
        </w:rPr>
        <w:t>3.3　</w:t>
      </w:r>
      <w:r>
        <w:rPr>
          <w:rFonts w:ascii="黑体" w:hAnsi="黑体" w:eastAsia="黑体"/>
        </w:rPr>
        <w:br w:type="textWrapping"/>
      </w:r>
      <w:r>
        <w:rPr>
          <w:rFonts w:hint="eastAsia" w:ascii="黑体" w:hAnsi="黑体" w:eastAsia="黑体"/>
        </w:rPr>
        <w:t>肺内叩击通气  intrapulmonary percussive ventilation</w:t>
      </w:r>
    </w:p>
    <w:p w14:paraId="042B8B6B">
      <w:pPr>
        <w:pStyle w:val="60"/>
        <w:ind w:firstLine="420"/>
      </w:pPr>
      <w:r>
        <w:rPr>
          <w:rFonts w:hint="eastAsia"/>
        </w:rPr>
        <w:t>通过控制气流使气道内产生脉冲气流，从而松动痰液，并推动痰液排出体外。</w:t>
      </w:r>
    </w:p>
    <w:p w14:paraId="12069D55">
      <w:pPr>
        <w:pStyle w:val="108"/>
        <w:spacing w:before="240" w:after="240"/>
      </w:pPr>
      <w:bookmarkStart w:id="52" w:name="_Toc209689890"/>
      <w:r>
        <w:rPr>
          <w:rFonts w:hint="eastAsia"/>
        </w:rPr>
        <w:t>缩略语</w:t>
      </w:r>
      <w:bookmarkEnd w:id="52"/>
    </w:p>
    <w:p w14:paraId="2E7739CE">
      <w:pPr>
        <w:pStyle w:val="60"/>
        <w:ind w:firstLine="420"/>
      </w:pPr>
      <w:r>
        <w:rPr>
          <w:rFonts w:hint="eastAsia"/>
        </w:rPr>
        <w:t>下列缩略语适用于本文件。</w:t>
      </w:r>
    </w:p>
    <w:p w14:paraId="1E970F35">
      <w:pPr>
        <w:pStyle w:val="60"/>
        <w:ind w:firstLine="420"/>
      </w:pPr>
      <w:bookmarkStart w:id="53" w:name="OLE_LINK38"/>
      <w:bookmarkStart w:id="54" w:name="OLE_LINK37"/>
      <w:r>
        <w:rPr>
          <w:rFonts w:hint="eastAsia"/>
        </w:rPr>
        <w:t>BC：呼吸控制</w:t>
      </w:r>
      <w:bookmarkEnd w:id="53"/>
      <w:bookmarkEnd w:id="54"/>
      <w:r>
        <w:rPr>
          <w:rFonts w:hint="eastAsia"/>
        </w:rPr>
        <w:t>（</w:t>
      </w:r>
      <w:r>
        <w:t>Breathing Control</w:t>
      </w:r>
      <w:r>
        <w:rPr>
          <w:rFonts w:hint="eastAsia"/>
        </w:rPr>
        <w:t>）</w:t>
      </w:r>
    </w:p>
    <w:p w14:paraId="29B69048">
      <w:pPr>
        <w:pStyle w:val="60"/>
        <w:ind w:firstLine="420"/>
      </w:pPr>
      <w:r>
        <w:rPr>
          <w:rFonts w:hint="eastAsia"/>
        </w:rPr>
        <w:t>TEE：胸廓扩张运动（</w:t>
      </w:r>
      <w:r>
        <w:t>Thoracic Expansion Exercises</w:t>
      </w:r>
      <w:r>
        <w:rPr>
          <w:rFonts w:hint="eastAsia"/>
        </w:rPr>
        <w:t>）</w:t>
      </w:r>
    </w:p>
    <w:p w14:paraId="2ED1528C">
      <w:pPr>
        <w:pStyle w:val="60"/>
        <w:ind w:firstLine="420"/>
      </w:pPr>
      <w:r>
        <w:rPr>
          <w:rFonts w:hint="eastAsia"/>
        </w:rPr>
        <w:t>FET：用力呼气技术（</w:t>
      </w:r>
      <w:r>
        <w:t>Forced Expiration Technique</w:t>
      </w:r>
      <w:r>
        <w:rPr>
          <w:rFonts w:hint="eastAsia"/>
        </w:rPr>
        <w:t>）</w:t>
      </w:r>
    </w:p>
    <w:p w14:paraId="7024C5DA">
      <w:pPr>
        <w:pStyle w:val="60"/>
        <w:ind w:firstLine="420"/>
      </w:pPr>
      <w:r>
        <w:t>OPEP</w:t>
      </w:r>
      <w:r>
        <w:rPr>
          <w:rFonts w:hint="eastAsia"/>
        </w:rPr>
        <w:t>：振荡呼气正压（</w:t>
      </w:r>
      <w:r>
        <w:t>Oscillating Positive Expiratory Pressure</w:t>
      </w:r>
      <w:r>
        <w:rPr>
          <w:rFonts w:hint="eastAsia"/>
        </w:rPr>
        <w:t>）</w:t>
      </w:r>
    </w:p>
    <w:p w14:paraId="3F71F3C0">
      <w:pPr>
        <w:pStyle w:val="60"/>
        <w:ind w:firstLine="420"/>
      </w:pPr>
      <w:r>
        <w:rPr>
          <w:rFonts w:hint="eastAsia"/>
        </w:rPr>
        <w:t>IPV：肺内叩击通气（Intrapulmonary Percussive Ventilation）</w:t>
      </w:r>
    </w:p>
    <w:p w14:paraId="3BA101E4">
      <w:pPr>
        <w:pStyle w:val="108"/>
        <w:spacing w:before="240" w:after="240"/>
      </w:pPr>
      <w:bookmarkStart w:id="55" w:name="_Toc209689891"/>
      <w:r>
        <w:rPr>
          <w:rFonts w:hint="eastAsia"/>
        </w:rPr>
        <w:t>适应症及禁忌症</w:t>
      </w:r>
      <w:bookmarkEnd w:id="55"/>
    </w:p>
    <w:p w14:paraId="166E5D3E">
      <w:pPr>
        <w:pStyle w:val="166"/>
      </w:pPr>
      <w:bookmarkStart w:id="56" w:name="OLE_LINK43"/>
      <w:bookmarkStart w:id="57" w:name="OLE_LINK40"/>
      <w:r>
        <w:rPr>
          <w:rFonts w:hint="eastAsia"/>
        </w:rPr>
        <w:t>患者出现下列任一情况应实施排痰护理：</w:t>
      </w:r>
    </w:p>
    <w:p w14:paraId="30480834">
      <w:pPr>
        <w:pStyle w:val="136"/>
      </w:pPr>
      <w:bookmarkStart w:id="58" w:name="OLE_LINK39"/>
      <w:r>
        <w:rPr>
          <w:rFonts w:hint="eastAsia"/>
        </w:rPr>
        <w:t>肺部分泌物量明显增多</w:t>
      </w:r>
      <w:bookmarkEnd w:id="58"/>
      <w:r>
        <w:rPr>
          <w:rFonts w:hint="eastAsia"/>
        </w:rPr>
        <w:t>（＞30</w:t>
      </w:r>
      <w:r>
        <w:rPr>
          <w:vertAlign w:val="superscript"/>
        </w:rPr>
        <w:t xml:space="preserve"> </w:t>
      </w:r>
      <w:r>
        <w:rPr>
          <w:rFonts w:hint="eastAsia"/>
        </w:rPr>
        <w:t>mL/d）；</w:t>
      </w:r>
    </w:p>
    <w:p w14:paraId="389805C2">
      <w:pPr>
        <w:pStyle w:val="136"/>
      </w:pPr>
      <w:r>
        <w:rPr>
          <w:rFonts w:hint="eastAsia"/>
        </w:rPr>
        <w:t>气道黏液高分泌状态；</w:t>
      </w:r>
    </w:p>
    <w:p w14:paraId="3CD70749">
      <w:pPr>
        <w:pStyle w:val="136"/>
      </w:pPr>
      <w:r>
        <w:rPr>
          <w:rFonts w:hint="eastAsia"/>
        </w:rPr>
        <w:t>呼吸肌无力和咳嗽受损</w:t>
      </w:r>
      <w:bookmarkEnd w:id="56"/>
      <w:bookmarkEnd w:id="57"/>
      <w:r>
        <w:rPr>
          <w:rFonts w:hint="eastAsia"/>
        </w:rPr>
        <w:t>。</w:t>
      </w:r>
    </w:p>
    <w:p w14:paraId="38DED706">
      <w:pPr>
        <w:pStyle w:val="166"/>
        <w:numPr>
          <w:ilvl w:val="2"/>
          <w:numId w:val="0"/>
        </w:numPr>
      </w:pPr>
      <w:r>
        <w:rPr>
          <w:rFonts w:hint="eastAsia" w:ascii="黑体" w:eastAsia="黑体"/>
          <w14:scene3d w14:prst="orthographicFront">
            <w14:lightRig w14:rig="threePt" w14:dir="t">
              <w14:rot w14:lat="0" w14:lon="0" w14:rev="0"/>
            </w14:lightRig>
          </w14:scene3d>
        </w:rPr>
        <w:t>5.2　</w:t>
      </w:r>
      <w:r>
        <w:rPr>
          <w:rFonts w:hint="eastAsia"/>
        </w:rPr>
        <w:t>禁忌症见附录A。</w:t>
      </w:r>
    </w:p>
    <w:p w14:paraId="65899CDD">
      <w:pPr>
        <w:pStyle w:val="108"/>
        <w:spacing w:before="240" w:after="240"/>
      </w:pPr>
      <w:bookmarkStart w:id="59" w:name="_Toc209689892"/>
      <w:r>
        <w:rPr>
          <w:rFonts w:hint="eastAsia"/>
        </w:rPr>
        <w:t>护理前准备</w:t>
      </w:r>
      <w:bookmarkEnd w:id="59"/>
    </w:p>
    <w:p w14:paraId="47826DEA">
      <w:pPr>
        <w:pStyle w:val="109"/>
        <w:spacing w:before="120" w:after="120"/>
      </w:pPr>
      <w:bookmarkStart w:id="60" w:name="_Toc160358987"/>
      <w:bookmarkStart w:id="61" w:name="_Toc160359027"/>
      <w:bookmarkStart w:id="62" w:name="_Toc209689894"/>
      <w:r>
        <w:rPr>
          <w:rFonts w:hint="eastAsia"/>
        </w:rPr>
        <w:t>评估</w:t>
      </w:r>
      <w:bookmarkEnd w:id="60"/>
      <w:bookmarkEnd w:id="61"/>
      <w:bookmarkEnd w:id="62"/>
    </w:p>
    <w:p w14:paraId="7C044BA0">
      <w:pPr>
        <w:pStyle w:val="69"/>
        <w:numPr>
          <w:ilvl w:val="3"/>
          <w:numId w:val="0"/>
        </w:numPr>
        <w:spacing w:before="120" w:after="120"/>
      </w:pPr>
      <w:r>
        <w:rPr>
          <w:rFonts w:hint="eastAsia"/>
        </w:rPr>
        <w:t>6.2.1　一般情况评估</w:t>
      </w:r>
    </w:p>
    <w:p w14:paraId="7AF5789A">
      <w:pPr>
        <w:pStyle w:val="60"/>
        <w:ind w:firstLine="420"/>
      </w:pPr>
      <w:r>
        <w:rPr>
          <w:rFonts w:hint="eastAsia"/>
        </w:rPr>
        <w:t>患者年龄、病情、生命体征、意识状态、活动能力、配合程度、疼痛、咳嗽咳痰能力（</w:t>
      </w:r>
      <w:bookmarkStart w:id="63" w:name="OLE_LINK5"/>
      <w:bookmarkStart w:id="64" w:name="OLE_LINK8"/>
      <w:r>
        <w:rPr>
          <w:rFonts w:hint="eastAsia"/>
        </w:rPr>
        <w:t>能力</w:t>
      </w:r>
      <w:bookmarkEnd w:id="63"/>
      <w:bookmarkEnd w:id="64"/>
      <w:r>
        <w:rPr>
          <w:rFonts w:hint="eastAsia"/>
        </w:rPr>
        <w:t>评估见附录B）、排痰障碍困难原因、坐位平衡、进食时间、用药进食情况、有无禁忌症等。</w:t>
      </w:r>
    </w:p>
    <w:p w14:paraId="21E6B12F">
      <w:pPr>
        <w:pStyle w:val="69"/>
        <w:numPr>
          <w:ilvl w:val="3"/>
          <w:numId w:val="0"/>
        </w:numPr>
        <w:spacing w:before="120" w:after="120"/>
      </w:pPr>
      <w:r>
        <w:rPr>
          <w:rFonts w:hint="eastAsia"/>
        </w:rPr>
        <w:t>6.2.2　功能评估</w:t>
      </w:r>
    </w:p>
    <w:p w14:paraId="5AADEC2A">
      <w:pPr>
        <w:pStyle w:val="60"/>
        <w:ind w:firstLine="420"/>
      </w:pPr>
      <w:r>
        <w:rPr>
          <w:rFonts w:hint="eastAsia"/>
        </w:rPr>
        <w:t>吞咽反射、肺通气功能、呼吸肌功能。</w:t>
      </w:r>
    </w:p>
    <w:p w14:paraId="798884C0">
      <w:pPr>
        <w:pStyle w:val="69"/>
        <w:numPr>
          <w:ilvl w:val="3"/>
          <w:numId w:val="0"/>
        </w:numPr>
        <w:spacing w:before="120" w:after="120"/>
      </w:pPr>
      <w:r>
        <w:rPr>
          <w:rFonts w:hint="eastAsia"/>
        </w:rPr>
        <w:t>6.2.3　痰液情况评估</w:t>
      </w:r>
    </w:p>
    <w:p w14:paraId="25E8BFAE">
      <w:pPr>
        <w:pStyle w:val="60"/>
        <w:ind w:firstLine="420"/>
      </w:pPr>
      <w:r>
        <w:rPr>
          <w:rFonts w:hint="eastAsia"/>
        </w:rPr>
        <w:t>痰液颜色、性状、黏稠度、痰量等，痰液黏稠度评估见附录C。</w:t>
      </w:r>
    </w:p>
    <w:p w14:paraId="2C90656C">
      <w:pPr>
        <w:pStyle w:val="69"/>
        <w:numPr>
          <w:ilvl w:val="3"/>
          <w:numId w:val="0"/>
        </w:numPr>
        <w:spacing w:before="120" w:after="120"/>
      </w:pPr>
      <w:r>
        <w:rPr>
          <w:rFonts w:hint="eastAsia"/>
        </w:rPr>
        <w:t>6.2.4　病变部位评估</w:t>
      </w:r>
    </w:p>
    <w:p w14:paraId="7B0B9B84">
      <w:pPr>
        <w:pStyle w:val="60"/>
        <w:ind w:firstLine="420"/>
      </w:pPr>
      <w:r>
        <w:rPr>
          <w:rFonts w:hint="eastAsia"/>
        </w:rPr>
        <w:t>根据患者肺部听诊及肺部影像学资料，确定肺部痰液蓄积位置。</w:t>
      </w:r>
    </w:p>
    <w:p w14:paraId="56D08450">
      <w:pPr>
        <w:pStyle w:val="69"/>
        <w:numPr>
          <w:ilvl w:val="3"/>
          <w:numId w:val="0"/>
        </w:numPr>
        <w:spacing w:before="120" w:after="120"/>
      </w:pPr>
      <w:r>
        <w:rPr>
          <w:rFonts w:hint="eastAsia"/>
        </w:rPr>
        <w:t>6.2.5　呼吸音听诊评估</w:t>
      </w:r>
    </w:p>
    <w:p w14:paraId="698A8468">
      <w:pPr>
        <w:pStyle w:val="60"/>
        <w:ind w:firstLine="420"/>
      </w:pPr>
      <w:r>
        <w:rPr>
          <w:rFonts w:hint="eastAsia"/>
        </w:rPr>
        <w:t>听诊双肺呼吸音强弱、对称性及有无存在湿啰音或痰鸣音。</w:t>
      </w:r>
    </w:p>
    <w:p w14:paraId="4434036C">
      <w:pPr>
        <w:pStyle w:val="109"/>
        <w:spacing w:before="120" w:after="120"/>
      </w:pPr>
      <w:bookmarkStart w:id="65" w:name="_Toc160359029"/>
      <w:bookmarkStart w:id="66" w:name="_Toc160358989"/>
      <w:bookmarkStart w:id="67" w:name="_Toc209689895"/>
      <w:r>
        <w:rPr>
          <w:rFonts w:hint="eastAsia"/>
        </w:rPr>
        <w:t>环境准备</w:t>
      </w:r>
      <w:bookmarkEnd w:id="65"/>
      <w:bookmarkEnd w:id="66"/>
      <w:bookmarkEnd w:id="67"/>
    </w:p>
    <w:p w14:paraId="6DD3AC1D">
      <w:pPr>
        <w:pStyle w:val="169"/>
      </w:pPr>
      <w:bookmarkStart w:id="68" w:name="_Toc160359030"/>
      <w:bookmarkStart w:id="69" w:name="_Toc160358990"/>
      <w:r>
        <w:rPr>
          <w:rFonts w:hint="eastAsia"/>
        </w:rPr>
        <w:t>操作环境应安静、舒适、整洁，光线充足，温湿度适宜，通风良好。宜在远离人群，具备呼吸道隔离条件的病室内完成，必要时在配备负压通风系统的单间病房进行。</w:t>
      </w:r>
    </w:p>
    <w:p w14:paraId="2010B650">
      <w:pPr>
        <w:pStyle w:val="169"/>
      </w:pPr>
      <w:r>
        <w:rPr>
          <w:rFonts w:hint="eastAsia"/>
        </w:rPr>
        <w:t>排痰环境消毒：</w:t>
      </w:r>
    </w:p>
    <w:p w14:paraId="064EFE89">
      <w:pPr>
        <w:pStyle w:val="136"/>
      </w:pPr>
      <w:r>
        <w:rPr>
          <w:rFonts w:hint="eastAsia"/>
        </w:rPr>
        <w:t>病室有人员时：</w:t>
      </w:r>
    </w:p>
    <w:p w14:paraId="2392B5A2">
      <w:pPr>
        <w:pStyle w:val="191"/>
      </w:pPr>
      <w:r>
        <w:rPr>
          <w:rFonts w:hint="eastAsia"/>
        </w:rPr>
        <w:t>采用自然通风或机械通风的方式对空气进行净化。自然通风每次通风时间30</w:t>
      </w:r>
      <w:r>
        <w:rPr>
          <w:vertAlign w:val="superscript"/>
        </w:rPr>
        <w:t xml:space="preserve"> </w:t>
      </w:r>
      <w:r>
        <w:rPr>
          <w:rFonts w:hint="eastAsia"/>
        </w:rPr>
        <w:t>m</w:t>
      </w:r>
      <w:r>
        <w:t>in</w:t>
      </w:r>
      <w:r>
        <w:rPr>
          <w:rFonts w:hint="eastAsia"/>
        </w:rPr>
        <w:t>以上，机械通风时通风量应至少达到每小时换气次数12次；</w:t>
      </w:r>
    </w:p>
    <w:p w14:paraId="53C8E87A">
      <w:pPr>
        <w:pStyle w:val="191"/>
      </w:pPr>
      <w:r>
        <w:rPr>
          <w:rFonts w:hint="eastAsia"/>
        </w:rPr>
        <w:t>使用循环风紫外线空气消毒器、上照式紫外线灯、等离子空气消毒机对房间空气进行净化消毒。</w:t>
      </w:r>
    </w:p>
    <w:p w14:paraId="6F8C0B71">
      <w:pPr>
        <w:pStyle w:val="136"/>
      </w:pPr>
      <w:r>
        <w:rPr>
          <w:rFonts w:hint="eastAsia"/>
        </w:rPr>
        <w:t>病室无人时：宜采用悬吊式或移动式紫外线灯直接照射进行空气消毒，紫外线灯(30</w:t>
      </w:r>
      <w:r>
        <w:rPr>
          <w:vertAlign w:val="superscript"/>
        </w:rPr>
        <w:t xml:space="preserve"> </w:t>
      </w:r>
      <w:r>
        <w:rPr>
          <w:rFonts w:hint="eastAsia"/>
        </w:rPr>
        <w:t>w紫外线灯，在1.0</w:t>
      </w:r>
      <w:r>
        <w:rPr>
          <w:vertAlign w:val="superscript"/>
        </w:rPr>
        <w:t xml:space="preserve"> </w:t>
      </w:r>
      <w:r>
        <w:rPr>
          <w:rFonts w:hint="eastAsia"/>
        </w:rPr>
        <w:t>m处的强度＞70</w:t>
      </w:r>
      <w:r>
        <w:rPr>
          <w:vertAlign w:val="superscript"/>
        </w:rPr>
        <w:t xml:space="preserve"> </w:t>
      </w:r>
      <w:r>
        <w:rPr>
          <w:rFonts w:hint="eastAsia"/>
        </w:rPr>
        <w:t>μW/c㎡)应≥1.5</w:t>
      </w:r>
      <w:r>
        <w:rPr>
          <w:vertAlign w:val="superscript"/>
        </w:rPr>
        <w:t xml:space="preserve"> </w:t>
      </w:r>
      <w:r>
        <w:rPr>
          <w:rFonts w:hint="eastAsia"/>
        </w:rPr>
        <w:t>W/m³，照射时间≥30</w:t>
      </w:r>
      <w:r>
        <w:rPr>
          <w:vertAlign w:val="superscript"/>
        </w:rPr>
        <w:t xml:space="preserve"> </w:t>
      </w:r>
      <w:r>
        <w:rPr>
          <w:rFonts w:hint="eastAsia"/>
        </w:rPr>
        <w:t>min。</w:t>
      </w:r>
    </w:p>
    <w:p w14:paraId="67AC0BF3">
      <w:pPr>
        <w:pStyle w:val="109"/>
        <w:spacing w:before="120" w:after="120"/>
      </w:pPr>
      <w:bookmarkStart w:id="70" w:name="_Toc209689893"/>
      <w:bookmarkStart w:id="71" w:name="_Toc209689896"/>
      <w:r>
        <w:rPr>
          <w:rFonts w:hint="eastAsia"/>
        </w:rPr>
        <w:t>健康教育</w:t>
      </w:r>
      <w:bookmarkEnd w:id="70"/>
    </w:p>
    <w:p w14:paraId="00F56196">
      <w:pPr>
        <w:pStyle w:val="60"/>
        <w:ind w:firstLine="420"/>
      </w:pPr>
      <w:r>
        <w:rPr>
          <w:rFonts w:hint="eastAsia"/>
        </w:rPr>
        <w:t>操作前应向患者告知排痰护理的目的、过程、配合方法及注意事项，取得患者及家属配合。</w:t>
      </w:r>
    </w:p>
    <w:p w14:paraId="0A6607CB">
      <w:pPr>
        <w:pStyle w:val="109"/>
        <w:spacing w:before="120" w:after="120"/>
      </w:pPr>
      <w:r>
        <w:rPr>
          <w:rFonts w:hint="eastAsia"/>
        </w:rPr>
        <w:t>患者准备</w:t>
      </w:r>
      <w:bookmarkEnd w:id="68"/>
      <w:bookmarkEnd w:id="69"/>
      <w:bookmarkEnd w:id="71"/>
      <w:bookmarkStart w:id="176" w:name="_GoBack"/>
      <w:bookmarkEnd w:id="176"/>
    </w:p>
    <w:p w14:paraId="6D41B85C">
      <w:pPr>
        <w:pStyle w:val="169"/>
      </w:pPr>
      <w:bookmarkStart w:id="72" w:name="_Toc160392142"/>
      <w:bookmarkStart w:id="73" w:name="_Toc160371558"/>
      <w:r>
        <w:rPr>
          <w:rFonts w:hint="eastAsia"/>
        </w:rPr>
        <w:t>操作前后应使用至少两种以上方式进行患者身份识别。</w:t>
      </w:r>
    </w:p>
    <w:p w14:paraId="53AC2C6B">
      <w:pPr>
        <w:pStyle w:val="169"/>
      </w:pPr>
      <w:r>
        <w:rPr>
          <w:rFonts w:hint="eastAsia"/>
        </w:rPr>
        <w:t>宜根据患者病灶部位、痰液蓄积部位及耐受程度，给予患者采取适宜体位。</w:t>
      </w:r>
    </w:p>
    <w:p w14:paraId="21F4D804">
      <w:pPr>
        <w:pStyle w:val="109"/>
        <w:spacing w:before="120" w:after="120"/>
      </w:pPr>
      <w:bookmarkStart w:id="74" w:name="_Toc209689897"/>
      <w:r>
        <w:rPr>
          <w:rFonts w:hint="eastAsia"/>
        </w:rPr>
        <w:t>操作者准备</w:t>
      </w:r>
      <w:bookmarkEnd w:id="72"/>
      <w:bookmarkEnd w:id="73"/>
      <w:bookmarkEnd w:id="74"/>
    </w:p>
    <w:p w14:paraId="49EAAC87">
      <w:pPr>
        <w:pStyle w:val="169"/>
      </w:pPr>
      <w:bookmarkStart w:id="75" w:name="_Toc160358991"/>
      <w:bookmarkStart w:id="76" w:name="_Toc160359031"/>
      <w:r>
        <w:rPr>
          <w:rFonts w:hint="eastAsia"/>
        </w:rPr>
        <w:t>操作前后手卫生应按照WS/T</w:t>
      </w:r>
      <w:r>
        <w:t xml:space="preserve"> </w:t>
      </w:r>
      <w:r>
        <w:rPr>
          <w:rFonts w:hint="eastAsia"/>
        </w:rPr>
        <w:t>313的规定执行。</w:t>
      </w:r>
    </w:p>
    <w:p w14:paraId="434131B0">
      <w:pPr>
        <w:pStyle w:val="169"/>
        <w:rPr>
          <w:rFonts w:ascii="Times New Roman"/>
          <w:szCs w:val="21"/>
        </w:rPr>
      </w:pPr>
      <w:r>
        <w:rPr>
          <w:rFonts w:hint="eastAsia"/>
        </w:rPr>
        <w:t>应</w:t>
      </w:r>
      <w:r>
        <w:rPr>
          <w:rFonts w:hint="eastAsia" w:ascii="Times New Roman" w:cs="宋体"/>
          <w:bCs/>
          <w:szCs w:val="21"/>
          <w:lang w:bidi="ar"/>
        </w:rPr>
        <w:t>佩戴防微粒呼吸器、一次性手术帽、一次性手套、一次性隔离衣或防水围裙、护目镜/面屏</w:t>
      </w:r>
      <w:r>
        <w:rPr>
          <w:rFonts w:hint="eastAsia" w:ascii="Times New Roman"/>
          <w:szCs w:val="21"/>
        </w:rPr>
        <w:t>。</w:t>
      </w:r>
    </w:p>
    <w:p w14:paraId="05465766">
      <w:pPr>
        <w:pStyle w:val="109"/>
        <w:spacing w:before="120" w:after="120"/>
      </w:pPr>
      <w:bookmarkStart w:id="77" w:name="_Toc209689898"/>
      <w:r>
        <w:rPr>
          <w:rFonts w:hint="eastAsia"/>
        </w:rPr>
        <w:t>用物准备</w:t>
      </w:r>
      <w:bookmarkEnd w:id="75"/>
      <w:bookmarkEnd w:id="76"/>
      <w:bookmarkEnd w:id="77"/>
    </w:p>
    <w:p w14:paraId="659F15EF">
      <w:pPr>
        <w:pStyle w:val="60"/>
        <w:ind w:firstLine="420"/>
      </w:pPr>
      <w:r>
        <w:rPr>
          <w:rFonts w:hint="eastAsia"/>
        </w:rPr>
        <w:t>根据操作目的，准备</w:t>
      </w:r>
      <w:r>
        <w:rPr>
          <w:rFonts w:hint="eastAsia" w:ascii="Times New Roman" w:cs="宋体"/>
          <w:bCs/>
          <w:szCs w:val="21"/>
          <w:lang w:bidi="ar"/>
        </w:rPr>
        <w:t>痰液收集容器、</w:t>
      </w:r>
      <w:r>
        <w:rPr>
          <w:rFonts w:hint="eastAsia"/>
        </w:rPr>
        <w:t>排痰用物及仪器，仪器设备性能处于完好状态。仪器消毒应按WS/T</w:t>
      </w:r>
      <w:r>
        <w:t xml:space="preserve"> </w:t>
      </w:r>
      <w:r>
        <w:rPr>
          <w:rFonts w:hint="eastAsia"/>
        </w:rPr>
        <w:t>367的规定执行。</w:t>
      </w:r>
    </w:p>
    <w:p w14:paraId="006D58A9">
      <w:pPr>
        <w:pStyle w:val="108"/>
        <w:spacing w:before="240" w:after="240"/>
      </w:pPr>
      <w:bookmarkStart w:id="78" w:name="_Toc160726063"/>
      <w:bookmarkStart w:id="79" w:name="_Toc160725033"/>
      <w:bookmarkStart w:id="80" w:name="_Toc160359032"/>
      <w:bookmarkStart w:id="81" w:name="_Toc160371559"/>
      <w:bookmarkStart w:id="82" w:name="_Toc160661269"/>
      <w:bookmarkStart w:id="83" w:name="_Toc160359067"/>
      <w:bookmarkStart w:id="84" w:name="_Toc160392143"/>
      <w:bookmarkStart w:id="85" w:name="_Toc160359158"/>
      <w:bookmarkStart w:id="86" w:name="_Toc160358992"/>
      <w:bookmarkStart w:id="87" w:name="_Toc209689899"/>
      <w:r>
        <w:rPr>
          <w:rFonts w:hint="eastAsia"/>
        </w:rPr>
        <w:t>护理</w:t>
      </w:r>
      <w:bookmarkEnd w:id="78"/>
      <w:bookmarkEnd w:id="79"/>
      <w:bookmarkEnd w:id="80"/>
      <w:bookmarkEnd w:id="81"/>
      <w:bookmarkEnd w:id="82"/>
      <w:bookmarkEnd w:id="83"/>
      <w:bookmarkEnd w:id="84"/>
      <w:bookmarkEnd w:id="85"/>
      <w:bookmarkEnd w:id="86"/>
      <w:r>
        <w:rPr>
          <w:rFonts w:hint="eastAsia"/>
        </w:rPr>
        <w:t>要点</w:t>
      </w:r>
      <w:bookmarkEnd w:id="87"/>
    </w:p>
    <w:p w14:paraId="6266C812">
      <w:pPr>
        <w:pStyle w:val="109"/>
        <w:spacing w:before="120" w:after="120"/>
        <w:rPr>
          <w:strike/>
        </w:rPr>
      </w:pPr>
      <w:bookmarkStart w:id="88" w:name="_Toc209689900"/>
      <w:r>
        <w:rPr>
          <w:rFonts w:hint="eastAsia"/>
        </w:rPr>
        <w:t>咳嗽训练</w:t>
      </w:r>
      <w:bookmarkEnd w:id="88"/>
    </w:p>
    <w:p w14:paraId="04494B15">
      <w:pPr>
        <w:pStyle w:val="169"/>
      </w:pPr>
      <w:r>
        <w:rPr>
          <w:rFonts w:hint="eastAsia"/>
        </w:rPr>
        <w:t>适用于咳嗽能力评分1～3分且痰液黏稠度I～II级的患者。</w:t>
      </w:r>
    </w:p>
    <w:p w14:paraId="54251800">
      <w:pPr>
        <w:pStyle w:val="169"/>
      </w:pPr>
      <w:r>
        <w:rPr>
          <w:rFonts w:hint="eastAsia"/>
        </w:rPr>
        <w:t>宜协助患者取端坐位，先行5～6次深缓呼吸。</w:t>
      </w:r>
    </w:p>
    <w:p w14:paraId="1C81A4F5">
      <w:pPr>
        <w:pStyle w:val="169"/>
      </w:pPr>
      <w:r>
        <w:rPr>
          <w:rFonts w:hint="eastAsia"/>
        </w:rPr>
        <w:t>指导患者闭嘴经鼻深吸气，腹部隆起，吸气后稍屏气2</w:t>
      </w:r>
      <w:r>
        <w:rPr>
          <w:vertAlign w:val="subscript"/>
        </w:rPr>
        <w:t xml:space="preserve"> </w:t>
      </w:r>
      <w:r>
        <w:rPr>
          <w:rFonts w:hint="eastAsia"/>
        </w:rPr>
        <w:t>s～3</w:t>
      </w:r>
      <w:r>
        <w:rPr>
          <w:vertAlign w:val="subscript"/>
        </w:rPr>
        <w:t xml:space="preserve"> </w:t>
      </w:r>
      <w:r>
        <w:rPr>
          <w:rFonts w:hint="eastAsia"/>
        </w:rPr>
        <w:t>s。</w:t>
      </w:r>
    </w:p>
    <w:p w14:paraId="47F72B3F">
      <w:pPr>
        <w:pStyle w:val="169"/>
      </w:pPr>
      <w:r>
        <w:rPr>
          <w:rFonts w:hint="eastAsia"/>
        </w:rPr>
        <w:t>指导患者通过缩唇（吹口哨样）缓慢呼气，吸呼比1：2。</w:t>
      </w:r>
    </w:p>
    <w:p w14:paraId="7E1976B4">
      <w:pPr>
        <w:pStyle w:val="169"/>
      </w:pPr>
      <w:r>
        <w:rPr>
          <w:rFonts w:hint="eastAsia"/>
        </w:rPr>
        <w:t>患者身体前倾，进行2～3次短促有力的咳嗽，同时在咳嗽时收缩腹肌，或用手按压上腹部，以促进痰液排出。</w:t>
      </w:r>
    </w:p>
    <w:p w14:paraId="47AC84B1">
      <w:pPr>
        <w:pStyle w:val="169"/>
      </w:pPr>
      <w:r>
        <w:rPr>
          <w:rFonts w:hint="eastAsia"/>
        </w:rPr>
        <w:t>每次持续时间宜为10</w:t>
      </w:r>
      <w:r>
        <w:rPr>
          <w:vertAlign w:val="subscript"/>
        </w:rPr>
        <w:t xml:space="preserve"> </w:t>
      </w:r>
      <w:r>
        <w:t>min</w:t>
      </w:r>
      <w:r>
        <w:rPr>
          <w:rFonts w:hint="eastAsia"/>
        </w:rPr>
        <w:t>～15</w:t>
      </w:r>
      <w:bookmarkStart w:id="89" w:name="OLE_LINK32"/>
      <w:bookmarkStart w:id="90" w:name="OLE_LINK33"/>
      <w:bookmarkStart w:id="91" w:name="OLE_LINK7"/>
      <w:bookmarkStart w:id="92" w:name="OLE_LINK6"/>
      <w:r>
        <w:rPr>
          <w:vertAlign w:val="subscript"/>
        </w:rPr>
        <w:t xml:space="preserve"> </w:t>
      </w:r>
      <w:bookmarkEnd w:id="89"/>
      <w:bookmarkEnd w:id="90"/>
      <w:r>
        <w:t>min</w:t>
      </w:r>
      <w:bookmarkEnd w:id="91"/>
      <w:bookmarkEnd w:id="92"/>
      <w:r>
        <w:rPr>
          <w:rFonts w:hint="eastAsia"/>
        </w:rPr>
        <w:t>，</w:t>
      </w:r>
      <w:r>
        <w:t>3次</w:t>
      </w:r>
      <w:r>
        <w:rPr>
          <w:rFonts w:hint="eastAsia"/>
        </w:rPr>
        <w:t>/d或根据患者痰液蓄积情况增减频率。</w:t>
      </w:r>
    </w:p>
    <w:p w14:paraId="44BC43F1">
      <w:pPr>
        <w:pStyle w:val="109"/>
        <w:spacing w:before="120" w:after="120"/>
      </w:pPr>
      <w:bookmarkStart w:id="93" w:name="_Toc209689901"/>
      <w:bookmarkStart w:id="94" w:name="_Toc160358993"/>
      <w:bookmarkStart w:id="95" w:name="_Toc160359033"/>
      <w:r>
        <w:rPr>
          <w:rFonts w:hint="eastAsia"/>
        </w:rPr>
        <w:t>叩击排痰</w:t>
      </w:r>
      <w:bookmarkEnd w:id="93"/>
    </w:p>
    <w:p w14:paraId="45B2EF44">
      <w:pPr>
        <w:pStyle w:val="69"/>
        <w:spacing w:before="120" w:after="120"/>
      </w:pPr>
      <w:r>
        <w:rPr>
          <w:rFonts w:hint="eastAsia"/>
        </w:rPr>
        <w:t>适用对象</w:t>
      </w:r>
    </w:p>
    <w:p w14:paraId="08A1B31D">
      <w:pPr>
        <w:pStyle w:val="60"/>
        <w:ind w:firstLine="420"/>
      </w:pPr>
      <w:r>
        <w:rPr>
          <w:rFonts w:hint="eastAsia"/>
        </w:rPr>
        <w:t>适用于咳嗽能力评分2～5分且痰液黏稠度II～III级的患者。</w:t>
      </w:r>
    </w:p>
    <w:bookmarkEnd w:id="94"/>
    <w:bookmarkEnd w:id="95"/>
    <w:p w14:paraId="3C806354">
      <w:pPr>
        <w:pStyle w:val="69"/>
        <w:spacing w:before="120" w:after="120"/>
      </w:pPr>
      <w:r>
        <w:t>人工叩击</w:t>
      </w:r>
    </w:p>
    <w:p w14:paraId="7A17A516">
      <w:pPr>
        <w:pStyle w:val="60"/>
        <w:ind w:firstLine="420"/>
      </w:pPr>
      <w:r>
        <w:rPr>
          <w:rFonts w:hint="eastAsia"/>
        </w:rPr>
        <w:t>操作如下：</w:t>
      </w:r>
    </w:p>
    <w:p w14:paraId="69D20EBD">
      <w:pPr>
        <w:pStyle w:val="178"/>
      </w:pPr>
      <w:r>
        <w:rPr>
          <w:rFonts w:hint="eastAsia"/>
        </w:rPr>
        <w:t>宜协助患者取端坐位；</w:t>
      </w:r>
    </w:p>
    <w:p w14:paraId="57045210">
      <w:pPr>
        <w:pStyle w:val="178"/>
      </w:pPr>
      <w:r>
        <w:rPr>
          <w:rFonts w:hint="eastAsia"/>
        </w:rPr>
        <w:t>五指并拢呈空杯状，腕部用力，采用自下而上、由外向内的方向，规律而快速叩拍胸背部；</w:t>
      </w:r>
    </w:p>
    <w:p w14:paraId="4D424979">
      <w:pPr>
        <w:pStyle w:val="178"/>
      </w:pPr>
      <w:r>
        <w:rPr>
          <w:rFonts w:hint="eastAsia"/>
        </w:rPr>
        <w:t>背部从第10肋间隙、胸部从第6肋间隙开始，</w:t>
      </w:r>
      <w:r>
        <w:t>力度以患者耐受为宜</w:t>
      </w:r>
      <w:r>
        <w:rPr>
          <w:rFonts w:hint="eastAsia"/>
        </w:rPr>
        <w:t>，速度宜为120次/min～180次/min；</w:t>
      </w:r>
    </w:p>
    <w:p w14:paraId="41DE68C2">
      <w:pPr>
        <w:pStyle w:val="178"/>
      </w:pPr>
      <w:r>
        <w:rPr>
          <w:rFonts w:hint="eastAsia"/>
        </w:rPr>
        <w:t>每次持续时间宜为10</w:t>
      </w:r>
      <w:r>
        <w:rPr>
          <w:rFonts w:hint="eastAsia"/>
          <w:vertAlign w:val="superscript"/>
        </w:rPr>
        <w:t xml:space="preserve"> </w:t>
      </w:r>
      <w:r>
        <w:rPr>
          <w:rFonts w:hint="eastAsia"/>
        </w:rPr>
        <w:t>min～15</w:t>
      </w:r>
      <w:r>
        <w:rPr>
          <w:rFonts w:hint="eastAsia"/>
          <w:vertAlign w:val="superscript"/>
        </w:rPr>
        <w:t xml:space="preserve"> </w:t>
      </w:r>
      <w:r>
        <w:rPr>
          <w:rFonts w:hint="eastAsia"/>
        </w:rPr>
        <w:t>min，</w:t>
      </w:r>
      <w:bookmarkStart w:id="96" w:name="_Hlk160705522"/>
      <w:r>
        <w:t>3</w:t>
      </w:r>
      <w:r>
        <w:rPr>
          <w:rFonts w:hint="eastAsia"/>
        </w:rPr>
        <w:t>～4</w:t>
      </w:r>
      <w:bookmarkEnd w:id="96"/>
      <w:r>
        <w:rPr>
          <w:rFonts w:hint="eastAsia"/>
        </w:rPr>
        <w:t>次/d或根据患者痰液蓄积情况增减频率。</w:t>
      </w:r>
    </w:p>
    <w:p w14:paraId="6BE8B4A2">
      <w:pPr>
        <w:pStyle w:val="69"/>
        <w:spacing w:before="120" w:after="120"/>
      </w:pPr>
      <w:r>
        <w:rPr>
          <w:rFonts w:hint="eastAsia"/>
        </w:rPr>
        <w:t>体外振动排痰仪叩击</w:t>
      </w:r>
    </w:p>
    <w:p w14:paraId="3049B386">
      <w:pPr>
        <w:pStyle w:val="60"/>
        <w:ind w:firstLine="420"/>
      </w:pPr>
      <w:r>
        <w:rPr>
          <w:rFonts w:hint="eastAsia"/>
        </w:rPr>
        <w:t>操作如下：</w:t>
      </w:r>
    </w:p>
    <w:p w14:paraId="6CC43DFC">
      <w:pPr>
        <w:pStyle w:val="178"/>
        <w:numPr>
          <w:ilvl w:val="0"/>
          <w:numId w:val="32"/>
        </w:numPr>
      </w:pPr>
      <w:r>
        <w:rPr>
          <w:rFonts w:hint="eastAsia"/>
        </w:rPr>
        <w:t>协助患者取端坐位、半坐卧位或侧卧位；</w:t>
      </w:r>
    </w:p>
    <w:p w14:paraId="789BB9CF">
      <w:pPr>
        <w:pStyle w:val="178"/>
      </w:pPr>
      <w:r>
        <w:rPr>
          <w:rFonts w:hint="eastAsia"/>
        </w:rPr>
        <w:t>根据患者年龄与身体状况选择叩击头，年老体弱者宜选用Y型叩击头或圆形海绵叩击头，青壮年宜选用圆形滑面接头；</w:t>
      </w:r>
    </w:p>
    <w:p w14:paraId="4890CD20">
      <w:pPr>
        <w:pStyle w:val="178"/>
      </w:pPr>
      <w:r>
        <w:rPr>
          <w:rFonts w:hint="eastAsia"/>
        </w:rPr>
        <w:t>初始振幅设置为15</w:t>
      </w:r>
      <w:r>
        <w:rPr>
          <w:rFonts w:hint="eastAsia"/>
          <w:vertAlign w:val="subscript"/>
        </w:rPr>
        <w:t xml:space="preserve"> </w:t>
      </w:r>
      <w:r>
        <w:rPr>
          <w:rFonts w:hint="eastAsia"/>
        </w:rPr>
        <w:t>Hz～25</w:t>
      </w:r>
      <w:r>
        <w:rPr>
          <w:rFonts w:hint="eastAsia"/>
          <w:vertAlign w:val="subscript"/>
        </w:rPr>
        <w:t xml:space="preserve"> </w:t>
      </w:r>
      <w:r>
        <w:rPr>
          <w:rFonts w:hint="eastAsia"/>
        </w:rPr>
        <w:t>Hz，速度为20</w:t>
      </w:r>
      <w:r>
        <w:rPr>
          <w:rFonts w:hint="eastAsia"/>
          <w:vertAlign w:val="superscript"/>
        </w:rPr>
        <w:t xml:space="preserve"> </w:t>
      </w:r>
      <w:r>
        <w:rPr>
          <w:rFonts w:hint="eastAsia"/>
        </w:rPr>
        <w:t>cps（每秒振动周期）/s～25</w:t>
      </w:r>
      <w:r>
        <w:rPr>
          <w:rFonts w:hint="eastAsia"/>
          <w:vertAlign w:val="superscript"/>
        </w:rPr>
        <w:t xml:space="preserve"> </w:t>
      </w:r>
      <w:r>
        <w:rPr>
          <w:rFonts w:hint="eastAsia"/>
        </w:rPr>
        <w:t>cps（每秒振动周期）/s，振动频率为600转/m</w:t>
      </w:r>
      <w:r>
        <w:t>in</w:t>
      </w:r>
      <w:r>
        <w:rPr>
          <w:rFonts w:hint="eastAsia"/>
        </w:rPr>
        <w:t>～1200转/m</w:t>
      </w:r>
      <w:r>
        <w:t>in</w:t>
      </w:r>
      <w:r>
        <w:rPr>
          <w:rFonts w:hint="eastAsia"/>
        </w:rPr>
        <w:t>。应根据患者耐受情况适当调整参数，最大振幅≤25Hz；</w:t>
      </w:r>
    </w:p>
    <w:p w14:paraId="23A95DF2">
      <w:pPr>
        <w:pStyle w:val="178"/>
      </w:pPr>
      <w:r>
        <w:rPr>
          <w:rFonts w:hint="eastAsia"/>
        </w:rPr>
        <w:t>左手扶住患者肩膀，右手握住叩击头手柄，将叩击柄放置于患者背部，采用自下而上、由外向内的方向，缓慢匀速移动叩击头，保持叩击柄箭头方向始终指向气管；</w:t>
      </w:r>
    </w:p>
    <w:p w14:paraId="3E062954">
      <w:pPr>
        <w:pStyle w:val="178"/>
      </w:pPr>
      <w:r>
        <w:rPr>
          <w:rFonts w:hint="eastAsia"/>
        </w:rPr>
        <w:t>每位部位叩击10</w:t>
      </w:r>
      <w:r>
        <w:rPr>
          <w:rFonts w:hint="eastAsia"/>
          <w:vertAlign w:val="superscript"/>
        </w:rPr>
        <w:t xml:space="preserve"> </w:t>
      </w:r>
      <w:r>
        <w:rPr>
          <w:rFonts w:hint="eastAsia"/>
        </w:rPr>
        <w:t>s～15</w:t>
      </w:r>
      <w:r>
        <w:rPr>
          <w:rFonts w:hint="eastAsia"/>
          <w:vertAlign w:val="superscript"/>
        </w:rPr>
        <w:t xml:space="preserve"> </w:t>
      </w:r>
      <w:r>
        <w:rPr>
          <w:rFonts w:hint="eastAsia"/>
        </w:rPr>
        <w:t>s，每次持续时间宜为15</w:t>
      </w:r>
      <w:r>
        <w:rPr>
          <w:vertAlign w:val="superscript"/>
        </w:rPr>
        <w:t xml:space="preserve"> </w:t>
      </w:r>
      <w:r>
        <w:rPr>
          <w:rFonts w:hint="eastAsia"/>
        </w:rPr>
        <w:t>min～20</w:t>
      </w:r>
      <w:r>
        <w:rPr>
          <w:rFonts w:hint="eastAsia"/>
          <w:vertAlign w:val="superscript"/>
        </w:rPr>
        <w:t xml:space="preserve"> </w:t>
      </w:r>
      <w:r>
        <w:rPr>
          <w:rFonts w:hint="eastAsia"/>
        </w:rPr>
        <w:t>min，3</w:t>
      </w:r>
      <w:bookmarkStart w:id="97" w:name="_Hlk160705625"/>
      <w:r>
        <w:rPr>
          <w:rFonts w:hint="eastAsia"/>
        </w:rPr>
        <w:t>～</w:t>
      </w:r>
      <w:bookmarkEnd w:id="97"/>
      <w:r>
        <w:rPr>
          <w:rFonts w:hint="eastAsia"/>
        </w:rPr>
        <w:t>4次/d或根据患者痰液蓄积情况增减频率。</w:t>
      </w:r>
    </w:p>
    <w:p w14:paraId="420FE73D">
      <w:pPr>
        <w:pStyle w:val="109"/>
        <w:spacing w:before="120" w:after="120"/>
      </w:pPr>
      <w:bookmarkStart w:id="98" w:name="_Toc209689902"/>
      <w:bookmarkStart w:id="99" w:name="_Toc160359035"/>
      <w:bookmarkStart w:id="100" w:name="_Toc160358995"/>
      <w:r>
        <w:rPr>
          <w:rFonts w:hint="eastAsia"/>
        </w:rPr>
        <w:t>高频胸壁振荡排痰</w:t>
      </w:r>
      <w:bookmarkEnd w:id="98"/>
      <w:bookmarkEnd w:id="99"/>
      <w:bookmarkEnd w:id="100"/>
    </w:p>
    <w:p w14:paraId="038BC518">
      <w:pPr>
        <w:pStyle w:val="169"/>
      </w:pPr>
      <w:bookmarkStart w:id="101" w:name="_Hlk206669125"/>
      <w:r>
        <w:rPr>
          <w:rFonts w:hint="eastAsia"/>
        </w:rPr>
        <w:t>适用于咳嗽能力评分2～5分且痰液黏稠度II～IV级的患者。</w:t>
      </w:r>
    </w:p>
    <w:p w14:paraId="176A79F1">
      <w:pPr>
        <w:pStyle w:val="169"/>
      </w:pPr>
      <w:r>
        <w:rPr>
          <w:rFonts w:hint="eastAsia"/>
        </w:rPr>
        <w:t>宜协助患者取端坐位或半坐卧位。</w:t>
      </w:r>
    </w:p>
    <w:bookmarkEnd w:id="101"/>
    <w:p w14:paraId="7AB54901">
      <w:pPr>
        <w:pStyle w:val="169"/>
      </w:pPr>
      <w:r>
        <w:rPr>
          <w:rFonts w:hint="eastAsia"/>
        </w:rPr>
        <w:t>根据患者</w:t>
      </w:r>
      <w:r>
        <w:t>胸围、肩宽等体型数据</w:t>
      </w:r>
      <w:r>
        <w:rPr>
          <w:rFonts w:hint="eastAsia"/>
        </w:rPr>
        <w:t>选择大小合适的充气背心。</w:t>
      </w:r>
    </w:p>
    <w:p w14:paraId="5ECFACEE">
      <w:pPr>
        <w:pStyle w:val="169"/>
      </w:pPr>
      <w:r>
        <w:rPr>
          <w:rFonts w:hint="eastAsia"/>
        </w:rPr>
        <w:t>协助患者穿戴充气背心，</w:t>
      </w:r>
      <w:r>
        <w:t>上至锁骨下缘，下至肋弓下缘</w:t>
      </w:r>
      <w:r>
        <w:rPr>
          <w:rFonts w:hint="eastAsia"/>
        </w:rPr>
        <w:t>，应确保覆盖整个肺野，合理调节背心松紧度，以能够置入2指为宜。</w:t>
      </w:r>
    </w:p>
    <w:p w14:paraId="44372A46">
      <w:pPr>
        <w:pStyle w:val="169"/>
      </w:pPr>
      <w:r>
        <w:rPr>
          <w:rFonts w:hint="eastAsia"/>
        </w:rPr>
        <w:t>根据患者病情调节OPEP装置阻力为10</w:t>
      </w:r>
      <w:r>
        <w:rPr>
          <w:rFonts w:hint="eastAsia"/>
          <w:vertAlign w:val="subscript"/>
        </w:rPr>
        <w:t xml:space="preserve"> </w:t>
      </w:r>
      <w:r>
        <w:rPr>
          <w:rFonts w:hint="eastAsia"/>
        </w:rPr>
        <w:t>cmH</w:t>
      </w:r>
      <w:r>
        <w:rPr>
          <w:rFonts w:hint="eastAsia"/>
          <w:vertAlign w:val="subscript"/>
        </w:rPr>
        <w:t>2</w:t>
      </w:r>
      <w:r>
        <w:rPr>
          <w:rFonts w:hint="eastAsia"/>
        </w:rPr>
        <w:t>O～20</w:t>
      </w:r>
      <w:r>
        <w:rPr>
          <w:rFonts w:hint="eastAsia"/>
          <w:vertAlign w:val="subscript"/>
        </w:rPr>
        <w:t xml:space="preserve"> </w:t>
      </w:r>
      <w:r>
        <w:rPr>
          <w:rFonts w:hint="eastAsia"/>
        </w:rPr>
        <w:t>cmH</w:t>
      </w:r>
      <w:r>
        <w:rPr>
          <w:rFonts w:hint="eastAsia"/>
          <w:vertAlign w:val="subscript"/>
        </w:rPr>
        <w:t>2</w:t>
      </w:r>
      <w:r>
        <w:rPr>
          <w:rFonts w:hint="eastAsia"/>
        </w:rPr>
        <w:t>O，初次使用从</w:t>
      </w:r>
      <w:r>
        <w:t>最低阻力档开始</w:t>
      </w:r>
      <w:r>
        <w:rPr>
          <w:rFonts w:hint="eastAsia"/>
        </w:rPr>
        <w:t>。初始</w:t>
      </w:r>
      <w:r>
        <w:t>频率设置为5</w:t>
      </w:r>
      <w:r>
        <w:rPr>
          <w:vertAlign w:val="subscript"/>
        </w:rPr>
        <w:t xml:space="preserve"> </w:t>
      </w:r>
      <w:r>
        <w:t>Hz，最高达10</w:t>
      </w:r>
      <w:r>
        <w:rPr>
          <w:vertAlign w:val="superscript"/>
        </w:rPr>
        <w:t xml:space="preserve"> </w:t>
      </w:r>
      <w:r>
        <w:t>Hz</w:t>
      </w:r>
      <w:r>
        <w:rPr>
          <w:rFonts w:hint="eastAsia"/>
        </w:rPr>
        <w:t>～</w:t>
      </w:r>
      <w:r>
        <w:t>15</w:t>
      </w:r>
      <w:bookmarkStart w:id="102" w:name="OLE_LINK14"/>
      <w:bookmarkStart w:id="103" w:name="OLE_LINK13"/>
      <w:r>
        <w:rPr>
          <w:vertAlign w:val="superscript"/>
        </w:rPr>
        <w:t xml:space="preserve"> </w:t>
      </w:r>
      <w:r>
        <w:t>Hz</w:t>
      </w:r>
      <w:bookmarkEnd w:id="102"/>
      <w:bookmarkEnd w:id="103"/>
      <w:r>
        <w:rPr>
          <w:rFonts w:hint="eastAsia"/>
        </w:rPr>
        <w:t>。</w:t>
      </w:r>
    </w:p>
    <w:p w14:paraId="6697E9A4">
      <w:pPr>
        <w:pStyle w:val="169"/>
      </w:pPr>
      <w:r>
        <w:rPr>
          <w:rFonts w:hint="eastAsia"/>
        </w:rPr>
        <w:t>每次持续时间宜为</w:t>
      </w:r>
      <w:r>
        <w:t>20</w:t>
      </w:r>
      <w:r>
        <w:rPr>
          <w:vertAlign w:val="subscript"/>
        </w:rPr>
        <w:t xml:space="preserve"> </w:t>
      </w:r>
      <w:r>
        <w:t>min</w:t>
      </w:r>
      <w:r>
        <w:rPr>
          <w:rFonts w:hint="eastAsia" w:hAnsi="宋体"/>
        </w:rPr>
        <w:t>～</w:t>
      </w:r>
      <w:r>
        <w:t>30</w:t>
      </w:r>
      <w:r>
        <w:rPr>
          <w:vertAlign w:val="subscript"/>
        </w:rPr>
        <w:t xml:space="preserve"> </w:t>
      </w:r>
      <w:r>
        <w:t>min；3</w:t>
      </w:r>
      <w:r>
        <w:rPr>
          <w:rFonts w:hint="eastAsia"/>
        </w:rPr>
        <w:t>～</w:t>
      </w:r>
      <w:r>
        <w:t>4次/</w:t>
      </w:r>
      <w:r>
        <w:rPr>
          <w:rFonts w:hint="eastAsia"/>
        </w:rPr>
        <w:t>d或根据患者痰液蓄积情况增减频率。</w:t>
      </w:r>
    </w:p>
    <w:p w14:paraId="3917FECD">
      <w:pPr>
        <w:pStyle w:val="109"/>
        <w:spacing w:before="120" w:after="120"/>
      </w:pPr>
      <w:bookmarkStart w:id="104" w:name="_Toc160358996"/>
      <w:bookmarkStart w:id="105" w:name="_Toc160359036"/>
      <w:bookmarkStart w:id="106" w:name="_Toc209689903"/>
      <w:r>
        <w:rPr>
          <w:rFonts w:hint="eastAsia"/>
        </w:rPr>
        <w:t>体位引流排痰</w:t>
      </w:r>
      <w:bookmarkEnd w:id="104"/>
      <w:bookmarkEnd w:id="105"/>
      <w:bookmarkEnd w:id="106"/>
    </w:p>
    <w:p w14:paraId="5181733A">
      <w:pPr>
        <w:pStyle w:val="169"/>
        <w:rPr>
          <w:shd w:val="clear" w:color="auto" w:fill="FFFFFF"/>
        </w:rPr>
      </w:pPr>
      <w:r>
        <w:rPr>
          <w:rFonts w:hint="eastAsia"/>
        </w:rPr>
        <w:t>适用于咳嗽能力评分3～5分且痰液黏稠度III～IV级的患者。</w:t>
      </w:r>
    </w:p>
    <w:p w14:paraId="49A23379">
      <w:pPr>
        <w:pStyle w:val="169"/>
        <w:rPr>
          <w:shd w:val="clear" w:color="auto" w:fill="FFFFFF"/>
        </w:rPr>
      </w:pPr>
      <w:r>
        <w:rPr>
          <w:rFonts w:hint="eastAsia"/>
          <w:shd w:val="clear" w:color="auto" w:fill="FFFFFF"/>
        </w:rPr>
        <w:t>体位选择按附录D。</w:t>
      </w:r>
    </w:p>
    <w:p w14:paraId="444449BD">
      <w:pPr>
        <w:pStyle w:val="183"/>
        <w:rPr>
          <w:shd w:val="clear" w:color="auto" w:fill="FFFFFF"/>
        </w:rPr>
      </w:pPr>
      <w:r>
        <w:rPr>
          <w:shd w:val="clear" w:color="auto" w:fill="FFFFFF"/>
        </w:rPr>
        <w:t>应遵循先上后下的</w:t>
      </w:r>
      <w:r>
        <w:rPr>
          <w:rFonts w:hint="eastAsia"/>
          <w:shd w:val="clear" w:color="auto" w:fill="FFFFFF"/>
        </w:rPr>
        <w:t>原则，</w:t>
      </w:r>
      <w:r>
        <w:rPr>
          <w:rFonts w:hint="eastAsia"/>
        </w:rPr>
        <w:t>先引流肺上叶，后引流肺下叶后基底段，</w:t>
      </w:r>
      <w:r>
        <w:rPr>
          <w:shd w:val="clear" w:color="auto" w:fill="FFFFFF"/>
        </w:rPr>
        <w:t>若存在多个需引流的部位，则从痰液较多的部位开始。</w:t>
      </w:r>
    </w:p>
    <w:p w14:paraId="5B386CFB">
      <w:pPr>
        <w:pStyle w:val="169"/>
      </w:pPr>
      <w:r>
        <w:rPr>
          <w:rFonts w:hint="eastAsia"/>
        </w:rPr>
        <w:t>引流过程中，应使病变部位在上，支气管开口处在下，鼓励并指导患者做腹式深呼吸，辅以胸部叩击或振荡等措施。</w:t>
      </w:r>
    </w:p>
    <w:p w14:paraId="308D7091">
      <w:pPr>
        <w:pStyle w:val="169"/>
      </w:pPr>
      <w:r>
        <w:rPr>
          <w:rFonts w:hint="eastAsia"/>
        </w:rPr>
        <w:t>每次持续时间宜为30</w:t>
      </w:r>
      <w:r>
        <w:rPr>
          <w:rFonts w:hint="eastAsia"/>
          <w:vertAlign w:val="superscript"/>
        </w:rPr>
        <w:t xml:space="preserve"> </w:t>
      </w:r>
      <w:r>
        <w:rPr>
          <w:rFonts w:hint="eastAsia"/>
        </w:rPr>
        <w:t>min～45</w:t>
      </w:r>
      <w:r>
        <w:rPr>
          <w:rFonts w:hint="eastAsia"/>
          <w:vertAlign w:val="superscript"/>
        </w:rPr>
        <w:t xml:space="preserve"> </w:t>
      </w:r>
      <w:r>
        <w:rPr>
          <w:rFonts w:hint="eastAsia"/>
        </w:rPr>
        <w:t>min，</w:t>
      </w:r>
      <w:bookmarkStart w:id="107" w:name="OLE_LINK34"/>
      <w:r>
        <w:rPr>
          <w:shd w:val="clear" w:color="auto" w:fill="FFFFFF"/>
        </w:rPr>
        <w:t>2</w:t>
      </w:r>
      <w:r>
        <w:rPr>
          <w:rFonts w:hint="eastAsia"/>
          <w:shd w:val="clear" w:color="auto" w:fill="FFFFFF"/>
        </w:rPr>
        <w:t>～</w:t>
      </w:r>
      <w:bookmarkEnd w:id="107"/>
      <w:r>
        <w:rPr>
          <w:rFonts w:hint="eastAsia"/>
          <w:shd w:val="clear" w:color="auto" w:fill="FFFFFF"/>
        </w:rPr>
        <w:t>3</w:t>
      </w:r>
      <w:r>
        <w:rPr>
          <w:shd w:val="clear" w:color="auto" w:fill="FFFFFF"/>
        </w:rPr>
        <w:t>次/</w:t>
      </w:r>
      <w:r>
        <w:rPr>
          <w:rFonts w:hint="eastAsia"/>
          <w:shd w:val="clear" w:color="auto" w:fill="FFFFFF"/>
        </w:rPr>
        <w:t>d或根据患者痰液蓄积情况增减频率，</w:t>
      </w:r>
      <w:r>
        <w:rPr>
          <w:rFonts w:hint="eastAsia"/>
        </w:rPr>
        <w:t>痰液较多时宜适当延长引流时间。</w:t>
      </w:r>
    </w:p>
    <w:p w14:paraId="230FE8E4">
      <w:pPr>
        <w:pStyle w:val="109"/>
        <w:spacing w:before="120" w:after="120"/>
      </w:pPr>
      <w:bookmarkStart w:id="108" w:name="_Toc160359037"/>
      <w:bookmarkStart w:id="109" w:name="_Toc160358997"/>
      <w:bookmarkStart w:id="110" w:name="_Toc209689904"/>
      <w:r>
        <w:rPr>
          <w:rFonts w:hint="eastAsia"/>
        </w:rPr>
        <w:t>振荡呼气正压排痰</w:t>
      </w:r>
      <w:bookmarkEnd w:id="108"/>
      <w:bookmarkEnd w:id="109"/>
      <w:bookmarkEnd w:id="110"/>
    </w:p>
    <w:p w14:paraId="74FFF8F8">
      <w:pPr>
        <w:pStyle w:val="169"/>
      </w:pPr>
      <w:bookmarkStart w:id="111" w:name="_Hlk206670302"/>
      <w:r>
        <w:rPr>
          <w:rFonts w:hint="eastAsia"/>
        </w:rPr>
        <w:t>适用于咳嗽能力评分3～5分且痰液黏稠度III～IV级的患者。</w:t>
      </w:r>
    </w:p>
    <w:bookmarkEnd w:id="111"/>
    <w:p w14:paraId="2BF09D38">
      <w:pPr>
        <w:pStyle w:val="169"/>
      </w:pPr>
      <w:r>
        <w:rPr>
          <w:rFonts w:hint="eastAsia"/>
        </w:rPr>
        <w:t>协助患者取端坐位或仰卧位。</w:t>
      </w:r>
    </w:p>
    <w:p w14:paraId="7302B4C4">
      <w:pPr>
        <w:pStyle w:val="169"/>
      </w:pPr>
      <w:r>
        <w:rPr>
          <w:rFonts w:hint="eastAsia"/>
        </w:rPr>
        <w:t>指导患者唇舌紧密包绕呼吸阻力器吹气管端，经鼻缓慢深吸气，屏气2</w:t>
      </w:r>
      <w:r>
        <w:rPr>
          <w:vertAlign w:val="subscript"/>
        </w:rPr>
        <w:t xml:space="preserve"> </w:t>
      </w:r>
      <w:r>
        <w:rPr>
          <w:rFonts w:hint="eastAsia"/>
        </w:rPr>
        <w:t>s～3</w:t>
      </w:r>
      <w:r>
        <w:rPr>
          <w:vertAlign w:val="subscript"/>
        </w:rPr>
        <w:t xml:space="preserve"> </w:t>
      </w:r>
      <w:r>
        <w:rPr>
          <w:rFonts w:hint="eastAsia"/>
        </w:rPr>
        <w:t>s，呼气时以中等力度、均匀速度吹气，维持呼气时间3</w:t>
      </w:r>
      <w:r>
        <w:rPr>
          <w:vertAlign w:val="subscript"/>
        </w:rPr>
        <w:t xml:space="preserve"> </w:t>
      </w:r>
      <w:r>
        <w:rPr>
          <w:rFonts w:hint="eastAsia"/>
        </w:rPr>
        <w:t>s～4</w:t>
      </w:r>
      <w:bookmarkStart w:id="112" w:name="OLE_LINK15"/>
      <w:bookmarkStart w:id="113" w:name="OLE_LINK16"/>
      <w:r>
        <w:rPr>
          <w:vertAlign w:val="subscript"/>
        </w:rPr>
        <w:t xml:space="preserve"> </w:t>
      </w:r>
      <w:r>
        <w:rPr>
          <w:rFonts w:hint="eastAsia"/>
        </w:rPr>
        <w:t>s</w:t>
      </w:r>
      <w:bookmarkEnd w:id="112"/>
      <w:bookmarkEnd w:id="113"/>
      <w:r>
        <w:rPr>
          <w:rFonts w:hint="eastAsia"/>
        </w:rPr>
        <w:t>。</w:t>
      </w:r>
    </w:p>
    <w:p w14:paraId="1B482149">
      <w:pPr>
        <w:pStyle w:val="169"/>
      </w:pPr>
      <w:r>
        <w:rPr>
          <w:rFonts w:hint="eastAsia"/>
        </w:rPr>
        <w:t>观察振动磁片达到稳定高频振荡（10</w:t>
      </w:r>
      <w:r>
        <w:rPr>
          <w:vertAlign w:val="subscript"/>
        </w:rPr>
        <w:t xml:space="preserve"> </w:t>
      </w:r>
      <w:r>
        <w:rPr>
          <w:rFonts w:hint="eastAsia"/>
        </w:rPr>
        <w:t>Hz</w:t>
      </w:r>
      <w:r>
        <w:rPr>
          <w:rFonts w:hint="eastAsia" w:hAnsi="宋体"/>
        </w:rPr>
        <w:t>～</w:t>
      </w:r>
      <w:r>
        <w:rPr>
          <w:rFonts w:hint="eastAsia"/>
        </w:rPr>
        <w:t>25</w:t>
      </w:r>
      <w:r>
        <w:rPr>
          <w:vertAlign w:val="subscript"/>
        </w:rPr>
        <w:t xml:space="preserve"> </w:t>
      </w:r>
      <w:r>
        <w:rPr>
          <w:rFonts w:hint="eastAsia"/>
        </w:rPr>
        <w:t>Hz）。</w:t>
      </w:r>
    </w:p>
    <w:p w14:paraId="5C18A642">
      <w:pPr>
        <w:pStyle w:val="169"/>
      </w:pPr>
      <w:r>
        <w:rPr>
          <w:rFonts w:hint="eastAsia"/>
        </w:rPr>
        <w:t>询问患者感受，鼓励患者感觉喉部或气管有明显振动痒感时，应立即进行有效咳嗽。</w:t>
      </w:r>
    </w:p>
    <w:p w14:paraId="15649946">
      <w:pPr>
        <w:pStyle w:val="169"/>
      </w:pPr>
      <w:r>
        <w:rPr>
          <w:rFonts w:hint="eastAsia"/>
        </w:rPr>
        <w:t>根据患者病情调节</w:t>
      </w:r>
      <w:bookmarkStart w:id="114" w:name="OLE_LINK42"/>
      <w:bookmarkStart w:id="115" w:name="OLE_LINK41"/>
      <w:r>
        <w:rPr>
          <w:rFonts w:hint="eastAsia"/>
        </w:rPr>
        <w:t>OPEP</w:t>
      </w:r>
      <w:bookmarkEnd w:id="114"/>
      <w:bookmarkEnd w:id="115"/>
      <w:r>
        <w:rPr>
          <w:rFonts w:hint="eastAsia"/>
        </w:rPr>
        <w:t>装置阻力为10</w:t>
      </w:r>
      <w:r>
        <w:rPr>
          <w:rFonts w:hint="eastAsia"/>
          <w:vertAlign w:val="superscript"/>
        </w:rPr>
        <w:t xml:space="preserve"> </w:t>
      </w:r>
      <w:r>
        <w:rPr>
          <w:rFonts w:hint="eastAsia"/>
        </w:rPr>
        <w:t>cmH</w:t>
      </w:r>
      <w:r>
        <w:rPr>
          <w:rFonts w:hint="eastAsia"/>
          <w:vertAlign w:val="subscript"/>
        </w:rPr>
        <w:t>2</w:t>
      </w:r>
      <w:r>
        <w:rPr>
          <w:rFonts w:hint="eastAsia"/>
        </w:rPr>
        <w:t>O</w:t>
      </w:r>
      <w:r>
        <w:rPr>
          <w:rFonts w:hint="eastAsia" w:hAnsi="宋体"/>
        </w:rPr>
        <w:t>～</w:t>
      </w:r>
      <w:r>
        <w:rPr>
          <w:rFonts w:hint="eastAsia"/>
        </w:rPr>
        <w:t>20</w:t>
      </w:r>
      <w:bookmarkStart w:id="116" w:name="OLE_LINK27"/>
      <w:r>
        <w:rPr>
          <w:rFonts w:hint="eastAsia"/>
          <w:vertAlign w:val="superscript"/>
        </w:rPr>
        <w:t xml:space="preserve"> </w:t>
      </w:r>
      <w:r>
        <w:rPr>
          <w:rFonts w:hint="eastAsia"/>
        </w:rPr>
        <w:t>cmH</w:t>
      </w:r>
      <w:r>
        <w:rPr>
          <w:rFonts w:hint="eastAsia"/>
          <w:vertAlign w:val="subscript"/>
        </w:rPr>
        <w:t>2</w:t>
      </w:r>
      <w:r>
        <w:rPr>
          <w:rFonts w:hint="eastAsia"/>
        </w:rPr>
        <w:t>O</w:t>
      </w:r>
      <w:bookmarkEnd w:id="116"/>
      <w:r>
        <w:rPr>
          <w:rFonts w:hint="eastAsia"/>
        </w:rPr>
        <w:t>。</w:t>
      </w:r>
    </w:p>
    <w:p w14:paraId="0546F1B7">
      <w:pPr>
        <w:pStyle w:val="169"/>
      </w:pPr>
      <w:r>
        <w:rPr>
          <w:rFonts w:hint="eastAsia"/>
        </w:rPr>
        <w:t>初次使用从</w:t>
      </w:r>
      <w:r>
        <w:t>最低阻力档开始</w:t>
      </w:r>
      <w:r>
        <w:rPr>
          <w:rFonts w:hint="eastAsia"/>
        </w:rPr>
        <w:t>。</w:t>
      </w:r>
    </w:p>
    <w:p w14:paraId="25C5B6E8">
      <w:pPr>
        <w:pStyle w:val="169"/>
      </w:pPr>
      <w:r>
        <w:rPr>
          <w:rFonts w:hint="eastAsia"/>
        </w:rPr>
        <w:t>每次6～12组呼吸循环，每次持续时间宜≤20</w:t>
      </w:r>
      <w:r>
        <w:rPr>
          <w:vertAlign w:val="superscript"/>
        </w:rPr>
        <w:t xml:space="preserve"> </w:t>
      </w:r>
      <w:r>
        <w:t>min</w:t>
      </w:r>
      <w:r>
        <w:rPr>
          <w:rFonts w:hint="eastAsia"/>
        </w:rPr>
        <w:t>，2次/d或根据患者痰液蓄积情况增减频率。</w:t>
      </w:r>
    </w:p>
    <w:p w14:paraId="0CA6B74A">
      <w:pPr>
        <w:pStyle w:val="109"/>
        <w:spacing w:before="120" w:after="120"/>
      </w:pPr>
      <w:bookmarkStart w:id="117" w:name="_Toc160358998"/>
      <w:bookmarkStart w:id="118" w:name="_Toc160359038"/>
      <w:bookmarkStart w:id="119" w:name="_Toc209689905"/>
      <w:r>
        <w:rPr>
          <w:rFonts w:hint="eastAsia"/>
        </w:rPr>
        <w:t>主动循环呼吸排痰</w:t>
      </w:r>
      <w:bookmarkEnd w:id="117"/>
      <w:bookmarkEnd w:id="118"/>
      <w:bookmarkEnd w:id="119"/>
    </w:p>
    <w:p w14:paraId="206827D6">
      <w:pPr>
        <w:pStyle w:val="169"/>
      </w:pPr>
      <w:r>
        <w:rPr>
          <w:rFonts w:hint="eastAsia"/>
        </w:rPr>
        <w:t>适用于咳嗽能力评分3～5分且痰液黏稠度II～IV级的患者。</w:t>
      </w:r>
    </w:p>
    <w:p w14:paraId="56C57A67">
      <w:pPr>
        <w:pStyle w:val="169"/>
      </w:pPr>
      <w:r>
        <w:rPr>
          <w:rFonts w:hint="eastAsia"/>
        </w:rPr>
        <w:t>宜协助患者取端坐位。</w:t>
      </w:r>
    </w:p>
    <w:p w14:paraId="025FE098">
      <w:pPr>
        <w:pStyle w:val="169"/>
      </w:pPr>
      <w:r>
        <w:rPr>
          <w:rFonts w:hint="eastAsia"/>
        </w:rPr>
        <w:t>操作顺序宜以</w:t>
      </w:r>
      <w:bookmarkStart w:id="120" w:name="_Hlk160706104"/>
      <w:r>
        <w:rPr>
          <w:rFonts w:hint="eastAsia"/>
        </w:rPr>
        <w:t>BC-TEE</w:t>
      </w:r>
      <w:bookmarkEnd w:id="120"/>
      <w:r>
        <w:rPr>
          <w:rFonts w:hint="eastAsia"/>
        </w:rPr>
        <w:t>-</w:t>
      </w:r>
      <w:r>
        <w:t>BC-TEE-</w:t>
      </w:r>
      <w:r>
        <w:rPr>
          <w:rFonts w:hint="eastAsia"/>
        </w:rPr>
        <w:t>BC-FET-BC为1个循环，每次进行3～5个循环，每个循环休息5</w:t>
      </w:r>
      <w:r>
        <w:rPr>
          <w:rFonts w:hint="eastAsia"/>
          <w:vertAlign w:val="superscript"/>
        </w:rPr>
        <w:t xml:space="preserve"> </w:t>
      </w:r>
      <w:r>
        <w:rPr>
          <w:rFonts w:hint="eastAsia"/>
        </w:rPr>
        <w:t>～10</w:t>
      </w:r>
      <w:r>
        <w:rPr>
          <w:rFonts w:hint="eastAsia"/>
          <w:vertAlign w:val="superscript"/>
        </w:rPr>
        <w:t xml:space="preserve"> </w:t>
      </w:r>
      <w:r>
        <w:rPr>
          <w:rFonts w:hint="eastAsia"/>
        </w:rPr>
        <w:t>s。</w:t>
      </w:r>
    </w:p>
    <w:p w14:paraId="4DC1DA85">
      <w:pPr>
        <w:pStyle w:val="184"/>
      </w:pPr>
      <w:r>
        <w:rPr>
          <w:rFonts w:hint="eastAsia"/>
        </w:rPr>
        <w:t>BC：深慢呼吸3次，第3次吸气后屏住3</w:t>
      </w:r>
      <w:r>
        <w:rPr>
          <w:vertAlign w:val="superscript"/>
        </w:rPr>
        <w:t xml:space="preserve"> </w:t>
      </w:r>
      <w:r>
        <w:rPr>
          <w:rFonts w:hint="eastAsia"/>
        </w:rPr>
        <w:t>s，开展缩唇式呼气，维持吸呼比1:3～1:2。</w:t>
      </w:r>
    </w:p>
    <w:p w14:paraId="6C798EC4">
      <w:pPr>
        <w:pStyle w:val="184"/>
      </w:pPr>
      <w:r>
        <w:rPr>
          <w:rFonts w:hint="eastAsia"/>
        </w:rPr>
        <w:t>TEE：将手置于下肋部与侧胸廓处，用鼻吸气，吸气末屏气1</w:t>
      </w:r>
      <w:r>
        <w:rPr>
          <w:vertAlign w:val="subscript"/>
        </w:rPr>
        <w:t xml:space="preserve"> </w:t>
      </w:r>
      <w:r>
        <w:t>s</w:t>
      </w:r>
      <w:r>
        <w:rPr>
          <w:rFonts w:hint="eastAsia"/>
        </w:rPr>
        <w:t>～</w:t>
      </w:r>
      <w:r>
        <w:t>3</w:t>
      </w:r>
      <w:bookmarkStart w:id="121" w:name="OLE_LINK24"/>
      <w:r>
        <w:rPr>
          <w:vertAlign w:val="subscript"/>
        </w:rPr>
        <w:t xml:space="preserve"> </w:t>
      </w:r>
      <w:r>
        <w:t>s</w:t>
      </w:r>
      <w:bookmarkEnd w:id="121"/>
      <w:r>
        <w:rPr>
          <w:rFonts w:hint="eastAsia"/>
        </w:rPr>
        <w:t>，再缓慢将气吐出，连续进行3～5次。</w:t>
      </w:r>
    </w:p>
    <w:p w14:paraId="038DE612">
      <w:pPr>
        <w:pStyle w:val="184"/>
      </w:pPr>
      <w:r>
        <w:rPr>
          <w:rFonts w:hint="eastAsia"/>
        </w:rPr>
        <w:t>FET：腹部肌肉快速有力收缩，张口呼气并发生被迫式叹气</w:t>
      </w:r>
      <w:r>
        <w:t>1</w:t>
      </w:r>
      <w:r>
        <w:rPr>
          <w:rFonts w:hint="eastAsia"/>
        </w:rPr>
        <w:t>～2个，紧接着再次反复深吸气，不间断完成3～5次。</w:t>
      </w:r>
    </w:p>
    <w:p w14:paraId="2E8ADEC1">
      <w:pPr>
        <w:pStyle w:val="169"/>
      </w:pPr>
      <w:r>
        <w:rPr>
          <w:rFonts w:hint="eastAsia"/>
        </w:rPr>
        <w:t>每次持续时间宜为20</w:t>
      </w:r>
      <w:bookmarkStart w:id="122" w:name="OLE_LINK21"/>
      <w:bookmarkStart w:id="123" w:name="OLE_LINK26"/>
      <w:r>
        <w:rPr>
          <w:rFonts w:hint="eastAsia"/>
          <w:vertAlign w:val="superscript"/>
        </w:rPr>
        <w:t xml:space="preserve"> </w:t>
      </w:r>
      <w:r>
        <w:rPr>
          <w:rFonts w:hint="eastAsia"/>
        </w:rPr>
        <w:t>min</w:t>
      </w:r>
      <w:bookmarkEnd w:id="122"/>
      <w:bookmarkEnd w:id="123"/>
      <w:r>
        <w:rPr>
          <w:rFonts w:hint="eastAsia"/>
        </w:rPr>
        <w:t>，1～2次/d或根据患者痰液蓄积情况增减频率。</w:t>
      </w:r>
    </w:p>
    <w:p w14:paraId="6461A8A0">
      <w:pPr>
        <w:pStyle w:val="109"/>
        <w:spacing w:before="120" w:after="120"/>
      </w:pPr>
      <w:bookmarkStart w:id="124" w:name="_Toc209689906"/>
      <w:r>
        <w:rPr>
          <w:rFonts w:hint="eastAsia"/>
        </w:rPr>
        <w:t>肺内叩击通气</w:t>
      </w:r>
      <w:bookmarkEnd w:id="124"/>
    </w:p>
    <w:p w14:paraId="79BBFB32">
      <w:pPr>
        <w:pStyle w:val="169"/>
      </w:pPr>
      <w:bookmarkStart w:id="125" w:name="OLE_LINK46"/>
      <w:bookmarkStart w:id="126" w:name="OLE_LINK45"/>
      <w:r>
        <w:rPr>
          <w:rFonts w:hint="eastAsia"/>
        </w:rPr>
        <w:t>适用于咳嗽能力评分2～5分且痰液黏稠度II～IV级的患者。</w:t>
      </w:r>
    </w:p>
    <w:p w14:paraId="028169C1">
      <w:pPr>
        <w:pStyle w:val="169"/>
      </w:pPr>
      <w:r>
        <w:rPr>
          <w:rFonts w:hint="eastAsia"/>
        </w:rPr>
        <w:t>协助患者</w:t>
      </w:r>
      <w:bookmarkEnd w:id="125"/>
      <w:bookmarkEnd w:id="126"/>
      <w:r>
        <w:rPr>
          <w:rFonts w:hint="eastAsia"/>
        </w:rPr>
        <w:t>取端坐位或半卧位。</w:t>
      </w:r>
    </w:p>
    <w:p w14:paraId="253917AB">
      <w:pPr>
        <w:pStyle w:val="169"/>
      </w:pPr>
      <w:r>
        <w:rPr>
          <w:rFonts w:hint="eastAsia"/>
        </w:rPr>
        <w:t>将面罩置于患者面部，保证面罩与面部紧密贴合；或将咬嘴置于患者口腔中并使用唇部包绕咬嘴。</w:t>
      </w:r>
    </w:p>
    <w:p w14:paraId="68DAF883">
      <w:pPr>
        <w:pStyle w:val="169"/>
      </w:pPr>
      <w:r>
        <w:rPr>
          <w:rFonts w:hint="eastAsia"/>
        </w:rPr>
        <w:t>根据患者病情调节治疗压力为</w:t>
      </w:r>
      <w:r>
        <w:t>10</w:t>
      </w:r>
      <w:r>
        <w:rPr>
          <w:rFonts w:hint="eastAsia"/>
          <w:vertAlign w:val="superscript"/>
        </w:rPr>
        <w:t xml:space="preserve"> </w:t>
      </w:r>
      <w:r>
        <w:rPr>
          <w:rFonts w:hint="eastAsia"/>
        </w:rPr>
        <w:t>cmH</w:t>
      </w:r>
      <w:r>
        <w:rPr>
          <w:rFonts w:hint="eastAsia"/>
          <w:vertAlign w:val="subscript"/>
        </w:rPr>
        <w:t>2</w:t>
      </w:r>
      <w:r>
        <w:rPr>
          <w:rFonts w:hint="eastAsia"/>
        </w:rPr>
        <w:t>O～</w:t>
      </w:r>
      <w:r>
        <w:t>30</w:t>
      </w:r>
      <w:r>
        <w:rPr>
          <w:rFonts w:hint="eastAsia"/>
          <w:vertAlign w:val="superscript"/>
        </w:rPr>
        <w:t xml:space="preserve"> </w:t>
      </w:r>
      <w:r>
        <w:rPr>
          <w:rFonts w:hint="eastAsia"/>
        </w:rPr>
        <w:t>cmH</w:t>
      </w:r>
      <w:r>
        <w:rPr>
          <w:rFonts w:hint="eastAsia"/>
          <w:vertAlign w:val="subscript"/>
        </w:rPr>
        <w:t>2</w:t>
      </w:r>
      <w:r>
        <w:rPr>
          <w:rFonts w:hint="eastAsia"/>
        </w:rPr>
        <w:t>O，宜使用</w:t>
      </w:r>
      <w:r>
        <w:t>200</w:t>
      </w:r>
      <w:r>
        <w:rPr>
          <w:rFonts w:hint="eastAsia"/>
        </w:rPr>
        <w:t>次/min～3</w:t>
      </w:r>
      <w:r>
        <w:t>00</w:t>
      </w:r>
      <w:bookmarkStart w:id="127" w:name="OLE_LINK31"/>
      <w:bookmarkStart w:id="128" w:name="OLE_LINK30"/>
      <w:r>
        <w:rPr>
          <w:rFonts w:hint="eastAsia"/>
        </w:rPr>
        <w:t>次/min</w:t>
      </w:r>
      <w:bookmarkEnd w:id="127"/>
      <w:bookmarkEnd w:id="128"/>
      <w:r>
        <w:rPr>
          <w:rFonts w:hint="eastAsia"/>
        </w:rPr>
        <w:t>的治疗频率。</w:t>
      </w:r>
    </w:p>
    <w:p w14:paraId="56B0F79E">
      <w:pPr>
        <w:pStyle w:val="169"/>
      </w:pPr>
      <w:bookmarkStart w:id="129" w:name="OLE_LINK47"/>
      <w:bookmarkStart w:id="130" w:name="OLE_LINK48"/>
      <w:r>
        <w:rPr>
          <w:rFonts w:hint="eastAsia"/>
        </w:rPr>
        <w:t>每次持续时间宜为</w:t>
      </w:r>
      <w:bookmarkEnd w:id="129"/>
      <w:r>
        <w:rPr>
          <w:rFonts w:hint="eastAsia"/>
        </w:rPr>
        <w:t>10</w:t>
      </w:r>
      <w:r>
        <w:rPr>
          <w:rFonts w:hint="eastAsia"/>
          <w:vertAlign w:val="superscript"/>
        </w:rPr>
        <w:t xml:space="preserve"> </w:t>
      </w:r>
      <w:r>
        <w:rPr>
          <w:rFonts w:hint="eastAsia"/>
        </w:rPr>
        <w:t>min～20</w:t>
      </w:r>
      <w:bookmarkStart w:id="131" w:name="OLE_LINK29"/>
      <w:bookmarkStart w:id="132" w:name="OLE_LINK28"/>
      <w:r>
        <w:rPr>
          <w:rFonts w:hint="eastAsia"/>
          <w:vertAlign w:val="superscript"/>
        </w:rPr>
        <w:t xml:space="preserve"> </w:t>
      </w:r>
      <w:r>
        <w:rPr>
          <w:rFonts w:hint="eastAsia"/>
        </w:rPr>
        <w:t>min</w:t>
      </w:r>
      <w:bookmarkEnd w:id="131"/>
      <w:bookmarkEnd w:id="132"/>
      <w:r>
        <w:rPr>
          <w:rFonts w:hint="eastAsia"/>
        </w:rPr>
        <w:t>，1～2次/d或根据患者痰液蓄积情况增减频率</w:t>
      </w:r>
      <w:bookmarkEnd w:id="130"/>
      <w:r>
        <w:rPr>
          <w:rFonts w:hint="eastAsia"/>
        </w:rPr>
        <w:t>。</w:t>
      </w:r>
    </w:p>
    <w:p w14:paraId="0017E4F7">
      <w:pPr>
        <w:pStyle w:val="109"/>
        <w:spacing w:before="120" w:after="120"/>
      </w:pPr>
      <w:bookmarkStart w:id="133" w:name="_Toc209689907"/>
      <w:r>
        <w:rPr>
          <w:rFonts w:hint="eastAsia"/>
          <w14:scene3d w14:prst="orthographicFront">
            <w14:lightRig w14:rig="threePt" w14:dir="t">
              <w14:rot w14:lat="0" w14:lon="0" w14:rev="0"/>
            </w14:lightRig>
          </w14:scene3d>
        </w:rPr>
        <w:t>负压</w:t>
      </w:r>
      <w:r>
        <w:rPr>
          <w:rFonts w:hint="eastAsia"/>
        </w:rPr>
        <w:t>吸痰</w:t>
      </w:r>
      <w:bookmarkEnd w:id="133"/>
    </w:p>
    <w:p w14:paraId="6F680D18">
      <w:pPr>
        <w:pStyle w:val="169"/>
      </w:pPr>
      <w:r>
        <w:rPr>
          <w:rFonts w:hint="eastAsia"/>
        </w:rPr>
        <w:t>适用于痰液黏稠度III～IV级或昏迷的患者。</w:t>
      </w:r>
    </w:p>
    <w:p w14:paraId="1DE94D63">
      <w:pPr>
        <w:pStyle w:val="169"/>
      </w:pPr>
      <w:r>
        <w:rPr>
          <w:rFonts w:hint="eastAsia"/>
        </w:rPr>
        <w:t>宜协助患者取舒适卧位或端坐位。</w:t>
      </w:r>
    </w:p>
    <w:p w14:paraId="2606035A">
      <w:pPr>
        <w:pStyle w:val="169"/>
      </w:pPr>
      <w:r>
        <w:rPr>
          <w:rFonts w:hint="eastAsia"/>
        </w:rPr>
        <w:t>吸引负压应控制在-80</w:t>
      </w:r>
      <w:r>
        <w:rPr>
          <w:vertAlign w:val="superscript"/>
        </w:rPr>
        <w:t xml:space="preserve"> </w:t>
      </w:r>
      <w:r>
        <w:rPr>
          <w:rFonts w:hint="eastAsia"/>
        </w:rPr>
        <w:t>mmHg～-150</w:t>
      </w:r>
      <w:r>
        <w:rPr>
          <w:vertAlign w:val="superscript"/>
        </w:rPr>
        <w:t xml:space="preserve"> </w:t>
      </w:r>
      <w:r>
        <w:rPr>
          <w:rFonts w:hint="eastAsia"/>
        </w:rPr>
        <w:t>mmHg（-11</w:t>
      </w:r>
      <w:r>
        <w:rPr>
          <w:vertAlign w:val="superscript"/>
        </w:rPr>
        <w:t xml:space="preserve"> </w:t>
      </w:r>
      <w:r>
        <w:rPr>
          <w:rFonts w:hint="eastAsia"/>
        </w:rPr>
        <w:t>kPa～-20</w:t>
      </w:r>
      <w:r>
        <w:rPr>
          <w:vertAlign w:val="superscript"/>
        </w:rPr>
        <w:t xml:space="preserve"> </w:t>
      </w:r>
      <w:r>
        <w:rPr>
          <w:rFonts w:hint="eastAsia"/>
        </w:rPr>
        <w:t>kPa）。</w:t>
      </w:r>
    </w:p>
    <w:p w14:paraId="455276B6">
      <w:pPr>
        <w:pStyle w:val="169"/>
      </w:pPr>
      <w:r>
        <w:rPr>
          <w:rFonts w:hint="eastAsia"/>
        </w:rPr>
        <w:t>采用轻柔旋转向上提吸的方式吸出痰液，吸引过程中观察患者面色，监测心率、血氧饱和度、呼吸及血流动力学情况。</w:t>
      </w:r>
    </w:p>
    <w:p w14:paraId="0D96DF4B">
      <w:pPr>
        <w:pStyle w:val="169"/>
      </w:pPr>
      <w:r>
        <w:rPr>
          <w:rFonts w:hint="eastAsia"/>
        </w:rPr>
        <w:t>按需吸痰，每次持续时间＜15s，间歇3min～5min。</w:t>
      </w:r>
    </w:p>
    <w:p w14:paraId="0BCD8FE2">
      <w:pPr>
        <w:pStyle w:val="108"/>
        <w:spacing w:before="240" w:after="240"/>
      </w:pPr>
      <w:bookmarkStart w:id="134" w:name="_Toc209689908"/>
      <w:r>
        <w:rPr>
          <w:rFonts w:hint="eastAsia"/>
        </w:rPr>
        <w:t>操作后处理</w:t>
      </w:r>
      <w:bookmarkEnd w:id="134"/>
    </w:p>
    <w:p w14:paraId="1A9827CB">
      <w:pPr>
        <w:pStyle w:val="60"/>
        <w:ind w:firstLine="420"/>
      </w:pPr>
      <w:r>
        <w:rPr>
          <w:rFonts w:hint="eastAsia"/>
        </w:rPr>
        <w:t>废弃物应按照《医疗废物管理条例》《医疗卫生机构医疗废物管理办法》的规定执行。患者引流物、分泌物使用2</w:t>
      </w:r>
      <w:r>
        <w:rPr>
          <w:rFonts w:hint="eastAsia"/>
          <w:vertAlign w:val="superscript"/>
        </w:rPr>
        <w:t xml:space="preserve"> </w:t>
      </w:r>
      <w:r>
        <w:rPr>
          <w:rFonts w:hint="eastAsia"/>
        </w:rPr>
        <w:t>000</w:t>
      </w:r>
      <w:r>
        <w:rPr>
          <w:rFonts w:hint="eastAsia"/>
          <w:vertAlign w:val="superscript"/>
        </w:rPr>
        <w:t xml:space="preserve"> </w:t>
      </w:r>
      <w:r>
        <w:rPr>
          <w:rFonts w:hint="eastAsia"/>
        </w:rPr>
        <w:t>mg/L含氯消毒剂浸泡30 min后倾倒。</w:t>
      </w:r>
    </w:p>
    <w:p w14:paraId="6B1F1C49">
      <w:pPr>
        <w:pStyle w:val="108"/>
        <w:spacing w:before="240" w:after="240"/>
      </w:pPr>
      <w:bookmarkStart w:id="135" w:name="_Toc160359160"/>
      <w:bookmarkStart w:id="136" w:name="_Toc160359047"/>
      <w:bookmarkStart w:id="137" w:name="_Toc160392145"/>
      <w:bookmarkStart w:id="138" w:name="_Toc160359007"/>
      <w:bookmarkStart w:id="139" w:name="_Toc160726065"/>
      <w:bookmarkStart w:id="140" w:name="_Toc160661271"/>
      <w:bookmarkStart w:id="141" w:name="_Toc160371561"/>
      <w:bookmarkStart w:id="142" w:name="_Toc160359069"/>
      <w:bookmarkStart w:id="143" w:name="_Toc160725035"/>
      <w:bookmarkStart w:id="144" w:name="_Toc209689909"/>
      <w:r>
        <w:rPr>
          <w:rFonts w:hint="eastAsia"/>
        </w:rPr>
        <w:t>注意事项</w:t>
      </w:r>
      <w:bookmarkEnd w:id="135"/>
      <w:bookmarkEnd w:id="136"/>
      <w:bookmarkEnd w:id="137"/>
      <w:bookmarkEnd w:id="138"/>
      <w:bookmarkEnd w:id="139"/>
      <w:bookmarkEnd w:id="140"/>
      <w:bookmarkEnd w:id="141"/>
      <w:bookmarkEnd w:id="142"/>
      <w:bookmarkEnd w:id="143"/>
      <w:bookmarkEnd w:id="144"/>
    </w:p>
    <w:p w14:paraId="12B7305C">
      <w:pPr>
        <w:pStyle w:val="166"/>
      </w:pPr>
      <w:bookmarkStart w:id="145" w:name="_Toc160359048"/>
      <w:bookmarkStart w:id="146" w:name="_Toc160359008"/>
      <w:r>
        <w:rPr>
          <w:rFonts w:hint="eastAsia"/>
        </w:rPr>
        <w:t>应在餐后2</w:t>
      </w:r>
      <w:r>
        <w:rPr>
          <w:rFonts w:hint="eastAsia"/>
          <w:vertAlign w:val="superscript"/>
        </w:rPr>
        <w:t xml:space="preserve"> </w:t>
      </w:r>
      <w:r>
        <w:rPr>
          <w:rFonts w:hint="eastAsia"/>
        </w:rPr>
        <w:t>h或餐前1～2</w:t>
      </w:r>
      <w:r>
        <w:rPr>
          <w:rFonts w:hint="eastAsia"/>
          <w:vertAlign w:val="superscript"/>
        </w:rPr>
        <w:t xml:space="preserve"> </w:t>
      </w:r>
      <w:r>
        <w:rPr>
          <w:rFonts w:hint="eastAsia"/>
        </w:rPr>
        <w:t>h进行。</w:t>
      </w:r>
    </w:p>
    <w:p w14:paraId="5DB74F38">
      <w:pPr>
        <w:pStyle w:val="166"/>
      </w:pPr>
      <w:r>
        <w:rPr>
          <w:rFonts w:hint="eastAsia"/>
        </w:rPr>
        <w:t>操作前宜进行雾化吸入诱导排痰，应鼓励患者多饮水。</w:t>
      </w:r>
    </w:p>
    <w:p w14:paraId="05219B00">
      <w:pPr>
        <w:pStyle w:val="166"/>
      </w:pPr>
      <w:bookmarkStart w:id="147" w:name="_Toc160359052"/>
      <w:bookmarkStart w:id="148" w:name="_Toc160359012"/>
      <w:r>
        <w:rPr>
          <w:rFonts w:hint="eastAsia"/>
        </w:rPr>
        <w:t>操作者应选择正确的操作位置，应避免站在患者正前方。</w:t>
      </w:r>
    </w:p>
    <w:bookmarkEnd w:id="147"/>
    <w:bookmarkEnd w:id="148"/>
    <w:p w14:paraId="12DC751A">
      <w:pPr>
        <w:pStyle w:val="166"/>
      </w:pPr>
      <w:r>
        <w:rPr>
          <w:rFonts w:hint="eastAsia"/>
        </w:rPr>
        <w:t>观察患者痰液性质、量及颜色，听诊肺部呼吸音情况，评价排痰效果。</w:t>
      </w:r>
    </w:p>
    <w:p w14:paraId="36368541">
      <w:pPr>
        <w:pStyle w:val="166"/>
      </w:pPr>
      <w:r>
        <w:rPr>
          <w:rFonts w:hint="eastAsia"/>
        </w:rPr>
        <w:t>严密观察患者的神志、面色、呼吸、咳嗽、咳痰情况以及有无胸闷和呼吸困难等并发症，随时询问患者感受，根据患者耐受情况随时调整治疗参数及体位。</w:t>
      </w:r>
      <w:bookmarkEnd w:id="145"/>
      <w:bookmarkEnd w:id="146"/>
      <w:r>
        <w:rPr>
          <w:rFonts w:hint="eastAsia"/>
        </w:rPr>
        <w:t xml:space="preserve"> </w:t>
      </w:r>
    </w:p>
    <w:p w14:paraId="6E667DD1">
      <w:pPr>
        <w:pStyle w:val="166"/>
      </w:pPr>
      <w:bookmarkStart w:id="149" w:name="_Toc160359049"/>
      <w:bookmarkStart w:id="150" w:name="_Toc160359009"/>
      <w:r>
        <w:rPr>
          <w:rFonts w:hint="eastAsia"/>
        </w:rPr>
        <w:t>保持管道通畅并妥善固定，</w:t>
      </w:r>
      <w:bookmarkEnd w:id="149"/>
      <w:bookmarkEnd w:id="150"/>
      <w:r>
        <w:rPr>
          <w:rFonts w:hint="eastAsia"/>
        </w:rPr>
        <w:t>应避免拖拉患者，保护局部皮肤。</w:t>
      </w:r>
    </w:p>
    <w:p w14:paraId="0B598F45">
      <w:pPr>
        <w:pStyle w:val="166"/>
      </w:pPr>
      <w:r>
        <w:rPr>
          <w:rFonts w:hint="eastAsia"/>
        </w:rPr>
        <w:t>保护患者隐私，做好保暖。</w:t>
      </w:r>
    </w:p>
    <w:p w14:paraId="6958C1D6">
      <w:pPr>
        <w:pStyle w:val="166"/>
      </w:pPr>
      <w:r>
        <w:rPr>
          <w:rFonts w:hint="eastAsia"/>
        </w:rPr>
        <w:t>叩击部位应避开乳房、心前区、骨突处（如脊椎、肩胛骨、胸骨）、手术/创伤部位、衣物硬物（如拉链）等。</w:t>
      </w:r>
    </w:p>
    <w:p w14:paraId="1EC4BBD2">
      <w:pPr>
        <w:pStyle w:val="166"/>
      </w:pPr>
      <w:bookmarkStart w:id="151" w:name="_Toc160359050"/>
      <w:bookmarkStart w:id="152" w:name="_Toc160359010"/>
      <w:r>
        <w:rPr>
          <w:rFonts w:hint="eastAsia"/>
        </w:rPr>
        <w:t>空洞型肺结核患者，不应用高频振动（</w:t>
      </w:r>
      <w:bookmarkStart w:id="153" w:name="OLE_LINK25"/>
      <w:r>
        <w:rPr>
          <w:rFonts w:hint="eastAsia"/>
        </w:rPr>
        <w:t>＞</w:t>
      </w:r>
      <w:bookmarkEnd w:id="153"/>
      <w:r>
        <w:rPr>
          <w:rFonts w:hint="eastAsia"/>
        </w:rPr>
        <w:t>18</w:t>
      </w:r>
      <w:r>
        <w:rPr>
          <w:rFonts w:hint="eastAsia"/>
          <w:vertAlign w:val="superscript"/>
        </w:rPr>
        <w:t xml:space="preserve"> </w:t>
      </w:r>
      <w:r>
        <w:rPr>
          <w:rFonts w:hint="eastAsia"/>
        </w:rPr>
        <w:t>Hz）排痰。</w:t>
      </w:r>
    </w:p>
    <w:bookmarkEnd w:id="151"/>
    <w:bookmarkEnd w:id="152"/>
    <w:p w14:paraId="57E49C0C">
      <w:pPr>
        <w:pStyle w:val="166"/>
      </w:pPr>
      <w:bookmarkStart w:id="154" w:name="_Toc160359053"/>
      <w:bookmarkStart w:id="155" w:name="_Toc160359013"/>
      <w:r>
        <w:rPr>
          <w:rFonts w:hint="eastAsia"/>
        </w:rPr>
        <w:t>排痰过程出现以下情况，应立即停止操作，并采取针对干预措施：</w:t>
      </w:r>
      <w:bookmarkEnd w:id="154"/>
      <w:bookmarkEnd w:id="155"/>
    </w:p>
    <w:p w14:paraId="40F6EC89">
      <w:pPr>
        <w:pStyle w:val="178"/>
        <w:numPr>
          <w:ilvl w:val="0"/>
          <w:numId w:val="33"/>
        </w:numPr>
      </w:pPr>
      <w:r>
        <w:rPr>
          <w:rFonts w:hint="eastAsia"/>
        </w:rPr>
        <w:t>患者出现不耐受；</w:t>
      </w:r>
    </w:p>
    <w:p w14:paraId="74B58A47">
      <w:pPr>
        <w:pStyle w:val="178"/>
        <w:numPr>
          <w:ilvl w:val="0"/>
          <w:numId w:val="33"/>
        </w:numPr>
      </w:pPr>
      <w:r>
        <w:rPr>
          <w:rFonts w:hint="eastAsia"/>
        </w:rPr>
        <w:t>心率和/或血压波动大于20％，呼吸频率＞35次/min,或SpO</w:t>
      </w:r>
      <w:r>
        <w:rPr>
          <w:rFonts w:hint="eastAsia"/>
          <w:vertAlign w:val="subscript"/>
        </w:rPr>
        <w:t>2</w:t>
      </w:r>
      <w:r>
        <w:rPr>
          <w:rFonts w:hint="eastAsia"/>
        </w:rPr>
        <w:t>＜</w:t>
      </w:r>
      <w:r>
        <w:t>90</w:t>
      </w:r>
      <w:r>
        <w:rPr>
          <w:rFonts w:hint="eastAsia"/>
        </w:rPr>
        <w:t>％；</w:t>
      </w:r>
    </w:p>
    <w:p w14:paraId="6C433231">
      <w:pPr>
        <w:pStyle w:val="178"/>
        <w:numPr>
          <w:ilvl w:val="0"/>
          <w:numId w:val="33"/>
        </w:numPr>
      </w:pPr>
      <w:r>
        <w:rPr>
          <w:rFonts w:hint="eastAsia"/>
        </w:rPr>
        <w:t>患者意识神志发生改变或出现发绀、憋气、胸闷、新发或持续胸痛、心律失常、呼吸困难等不适症状；</w:t>
      </w:r>
    </w:p>
    <w:p w14:paraId="1F48089C">
      <w:pPr>
        <w:pStyle w:val="178"/>
        <w:numPr>
          <w:ilvl w:val="0"/>
          <w:numId w:val="33"/>
        </w:numPr>
      </w:pPr>
      <w:r>
        <w:rPr>
          <w:rFonts w:hint="eastAsia"/>
        </w:rPr>
        <w:t>操作部位出现出血点或皮肤瘀斑；</w:t>
      </w:r>
    </w:p>
    <w:p w14:paraId="44D548A2">
      <w:pPr>
        <w:pStyle w:val="178"/>
        <w:numPr>
          <w:ilvl w:val="0"/>
          <w:numId w:val="33"/>
        </w:numPr>
      </w:pPr>
      <w:r>
        <w:rPr>
          <w:rFonts w:hint="eastAsia"/>
        </w:rPr>
        <w:t>操作过程有新出现的血痰。</w:t>
      </w:r>
    </w:p>
    <w:p w14:paraId="68AC9357">
      <w:pPr>
        <w:pStyle w:val="108"/>
        <w:spacing w:before="240" w:after="240"/>
      </w:pPr>
      <w:bookmarkStart w:id="156" w:name="_Toc209689910"/>
      <w:r>
        <w:rPr>
          <w:rFonts w:hint="eastAsia"/>
        </w:rPr>
        <w:t>常见并发症及其处理</w:t>
      </w:r>
      <w:bookmarkEnd w:id="156"/>
    </w:p>
    <w:p w14:paraId="5B200E0B">
      <w:pPr>
        <w:pStyle w:val="60"/>
        <w:ind w:firstLine="420"/>
      </w:pPr>
      <w:r>
        <w:rPr>
          <w:rFonts w:hint="eastAsia"/>
        </w:rPr>
        <w:t>见附录F。</w:t>
      </w:r>
    </w:p>
    <w:p w14:paraId="09E069F4">
      <w:pPr>
        <w:pStyle w:val="60"/>
        <w:ind w:firstLine="420"/>
      </w:pPr>
    </w:p>
    <w:p w14:paraId="50C6912C">
      <w:pPr>
        <w:pStyle w:val="60"/>
        <w:ind w:firstLine="420"/>
        <w:sectPr>
          <w:pgSz w:w="11906" w:h="16838"/>
          <w:pgMar w:top="1928" w:right="1134" w:bottom="1134" w:left="1134" w:header="1418" w:footer="1134" w:gutter="284"/>
          <w:pgNumType w:start="1"/>
          <w:cols w:space="425" w:num="1"/>
          <w:formProt w:val="0"/>
          <w:docGrid w:linePitch="312" w:charSpace="0"/>
        </w:sectPr>
      </w:pPr>
    </w:p>
    <w:bookmarkEnd w:id="23"/>
    <w:p w14:paraId="4DC185F8">
      <w:pPr>
        <w:pStyle w:val="202"/>
      </w:pPr>
      <w:bookmarkStart w:id="157" w:name="BookMark5"/>
    </w:p>
    <w:p w14:paraId="16DFBB66">
      <w:pPr>
        <w:pStyle w:val="203"/>
        <w:numPr>
          <w:ilvl w:val="0"/>
          <w:numId w:val="0"/>
        </w:numPr>
        <w:ind w:left="425"/>
      </w:pPr>
      <w:r>
        <w:rPr>
          <w:rFonts w:hint="eastAsia"/>
        </w:rPr>
        <w:t>A</w:t>
      </w:r>
    </w:p>
    <w:p w14:paraId="47F5F6BF">
      <w:pPr>
        <w:pStyle w:val="80"/>
        <w:numPr>
          <w:ilvl w:val="0"/>
          <w:numId w:val="0"/>
        </w:numPr>
        <w:spacing w:after="120"/>
      </w:pPr>
      <w:bookmarkStart w:id="158" w:name="_Toc209689911"/>
      <w:r>
        <w:rPr>
          <w:rFonts w:hint="eastAsia"/>
          <w:spacing w:val="100"/>
        </w:rPr>
        <w:t>附录A</w:t>
      </w:r>
      <w:r>
        <w:br w:type="textWrapping"/>
      </w:r>
      <w:r>
        <w:rPr>
          <w:rFonts w:hint="eastAsia"/>
        </w:rPr>
        <w:t>（资料性）</w:t>
      </w:r>
      <w:r>
        <w:br w:type="textWrapping"/>
      </w:r>
      <w:bookmarkStart w:id="159" w:name="OLE_LINK18"/>
      <w:bookmarkStart w:id="160" w:name="OLE_LINK17"/>
      <w:r>
        <w:rPr>
          <w:rFonts w:hint="eastAsia"/>
        </w:rPr>
        <w:t>成人肺结核患者排痰护理禁忌证</w:t>
      </w:r>
      <w:bookmarkEnd w:id="158"/>
      <w:bookmarkEnd w:id="159"/>
      <w:bookmarkEnd w:id="160"/>
    </w:p>
    <w:p w14:paraId="59B77CC5">
      <w:pPr>
        <w:pStyle w:val="60"/>
        <w:ind w:firstLine="420"/>
      </w:pPr>
      <w:r>
        <w:rPr>
          <w:rFonts w:hint="eastAsia"/>
        </w:rPr>
        <w:t>成人肺结核患者排痰护理禁忌证见表A</w:t>
      </w:r>
      <w:r>
        <w:t>.1</w:t>
      </w:r>
      <w:r>
        <w:rPr>
          <w:rFonts w:hint="eastAsia"/>
        </w:rPr>
        <w:t>。</w:t>
      </w:r>
    </w:p>
    <w:p w14:paraId="11B08031">
      <w:pPr>
        <w:pStyle w:val="81"/>
        <w:numPr>
          <w:ilvl w:val="1"/>
          <w:numId w:val="0"/>
        </w:numPr>
        <w:spacing w:before="120" w:after="120"/>
      </w:pPr>
      <w:r>
        <w:rPr>
          <w:rFonts w:hint="eastAsia"/>
        </w:rPr>
        <w:t>表A.1成人肺结核患者排痰护理禁忌证</w:t>
      </w:r>
    </w:p>
    <w:tbl>
      <w:tblPr>
        <w:tblStyle w:val="29"/>
        <w:tblW w:w="467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135"/>
        <w:gridCol w:w="5804"/>
      </w:tblGrid>
      <w:tr w14:paraId="172D03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7" w:hRule="atLeast"/>
          <w:jc w:val="center"/>
        </w:trPr>
        <w:tc>
          <w:tcPr>
            <w:tcW w:w="3134" w:type="dxa"/>
            <w:tcBorders>
              <w:top w:val="single" w:color="auto" w:sz="8" w:space="0"/>
              <w:bottom w:val="single" w:color="auto" w:sz="8" w:space="0"/>
            </w:tcBorders>
            <w:noWrap/>
            <w:vAlign w:val="center"/>
          </w:tcPr>
          <w:p w14:paraId="3AF780B2">
            <w:pPr>
              <w:widowControl/>
              <w:adjustRightInd/>
              <w:spacing w:line="240" w:lineRule="auto"/>
              <w:jc w:val="center"/>
              <w:textAlignment w:val="bottom"/>
              <w:rPr>
                <w:rFonts w:ascii="宋体" w:hAnsi="宋体"/>
                <w:sz w:val="18"/>
                <w:szCs w:val="24"/>
              </w:rPr>
            </w:pPr>
            <w:bookmarkStart w:id="161" w:name="OLE_LINK49"/>
            <w:bookmarkStart w:id="162" w:name="OLE_LINK44"/>
            <w:r>
              <w:rPr>
                <w:rFonts w:hint="eastAsia" w:ascii="宋体" w:hAnsi="宋体"/>
                <w:kern w:val="0"/>
                <w:sz w:val="18"/>
                <w:szCs w:val="24"/>
              </w:rPr>
              <w:t>排痰方式</w:t>
            </w:r>
          </w:p>
        </w:tc>
        <w:tc>
          <w:tcPr>
            <w:tcW w:w="5805" w:type="dxa"/>
            <w:tcBorders>
              <w:top w:val="single" w:color="auto" w:sz="8" w:space="0"/>
              <w:bottom w:val="single" w:color="auto" w:sz="8" w:space="0"/>
            </w:tcBorders>
            <w:noWrap/>
            <w:vAlign w:val="center"/>
          </w:tcPr>
          <w:p w14:paraId="546A40BB">
            <w:pPr>
              <w:widowControl/>
              <w:adjustRightInd/>
              <w:spacing w:line="240" w:lineRule="auto"/>
              <w:jc w:val="center"/>
              <w:textAlignment w:val="bottom"/>
              <w:rPr>
                <w:rFonts w:ascii="宋体" w:hAnsi="宋体"/>
                <w:sz w:val="18"/>
                <w:szCs w:val="24"/>
              </w:rPr>
            </w:pPr>
            <w:r>
              <w:rPr>
                <w:rFonts w:hint="eastAsia" w:ascii="宋体" w:hAnsi="宋体"/>
                <w:kern w:val="0"/>
                <w:sz w:val="18"/>
                <w:szCs w:val="24"/>
              </w:rPr>
              <w:t>禁忌证</w:t>
            </w:r>
          </w:p>
        </w:tc>
      </w:tr>
      <w:tr w14:paraId="78CFB7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6" w:hRule="atLeast"/>
          <w:jc w:val="center"/>
        </w:trPr>
        <w:tc>
          <w:tcPr>
            <w:tcW w:w="3134" w:type="dxa"/>
            <w:tcBorders>
              <w:top w:val="single" w:color="auto" w:sz="8" w:space="0"/>
            </w:tcBorders>
            <w:noWrap/>
            <w:vAlign w:val="center"/>
          </w:tcPr>
          <w:p w14:paraId="20E5F1F4">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有效咳嗽</w:t>
            </w:r>
          </w:p>
        </w:tc>
        <w:tc>
          <w:tcPr>
            <w:tcW w:w="5805" w:type="dxa"/>
            <w:tcBorders>
              <w:top w:val="single" w:color="auto" w:sz="8" w:space="0"/>
            </w:tcBorders>
            <w:noWrap/>
            <w:vAlign w:val="center"/>
          </w:tcPr>
          <w:p w14:paraId="632A55D2">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大咯血患者、肺大泡、气胸、心梗患者急性期</w:t>
            </w:r>
          </w:p>
        </w:tc>
      </w:tr>
      <w:tr w14:paraId="30E084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jc w:val="center"/>
        </w:trPr>
        <w:tc>
          <w:tcPr>
            <w:tcW w:w="3134" w:type="dxa"/>
            <w:noWrap/>
            <w:vAlign w:val="center"/>
          </w:tcPr>
          <w:p w14:paraId="31DFAA60">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主动循环呼吸排痰</w:t>
            </w:r>
          </w:p>
        </w:tc>
        <w:tc>
          <w:tcPr>
            <w:tcW w:w="5805" w:type="dxa"/>
            <w:noWrap/>
            <w:vAlign w:val="center"/>
          </w:tcPr>
          <w:p w14:paraId="7B1C9063">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无法用力呼气、病情加重期</w:t>
            </w:r>
          </w:p>
        </w:tc>
      </w:tr>
      <w:tr w14:paraId="737B95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jc w:val="center"/>
        </w:trPr>
        <w:tc>
          <w:tcPr>
            <w:tcW w:w="3134" w:type="dxa"/>
            <w:noWrap/>
            <w:vAlign w:val="center"/>
          </w:tcPr>
          <w:p w14:paraId="588292EE">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叩击/振动排痰</w:t>
            </w:r>
          </w:p>
        </w:tc>
        <w:tc>
          <w:tcPr>
            <w:tcW w:w="5805" w:type="dxa"/>
            <w:noWrap/>
            <w:vAlign w:val="center"/>
          </w:tcPr>
          <w:p w14:paraId="4A7B3F2D">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胸壁不稳定、无法改变体位、深静脉血栓、肺动脉栓塞、近期胸部外科手术或创伤、未经引流的气胸、可疑活动性咯血、血流动力学不稳定</w:t>
            </w:r>
          </w:p>
        </w:tc>
      </w:tr>
      <w:tr w14:paraId="4BF946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jc w:val="center"/>
        </w:trPr>
        <w:tc>
          <w:tcPr>
            <w:tcW w:w="3134" w:type="dxa"/>
            <w:noWrap/>
            <w:vAlign w:val="center"/>
          </w:tcPr>
          <w:p w14:paraId="71634D4A">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体位引流</w:t>
            </w:r>
          </w:p>
        </w:tc>
        <w:tc>
          <w:tcPr>
            <w:tcW w:w="5805" w:type="dxa"/>
            <w:noWrap/>
            <w:vAlign w:val="center"/>
          </w:tcPr>
          <w:p w14:paraId="3000071F">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无法耐受治疗体位、无法用力呼气、进行抗凝治疗、胸廓或脊柱骨折、严重骨质疏松、头颈部损伤、近期活动性出血、血流动力学不稳定、严重心脑血管疾病（颅内压＞20</w:t>
            </w:r>
            <w:r>
              <w:rPr>
                <w:rFonts w:ascii="宋体" w:hAnsi="宋体"/>
                <w:kern w:val="0"/>
                <w:sz w:val="18"/>
                <w:szCs w:val="24"/>
                <w:vertAlign w:val="superscript"/>
              </w:rPr>
              <w:t xml:space="preserve"> </w:t>
            </w:r>
            <w:r>
              <w:rPr>
                <w:rFonts w:hint="eastAsia" w:ascii="宋体" w:hAnsi="宋体"/>
                <w:kern w:val="0"/>
                <w:sz w:val="18"/>
                <w:szCs w:val="24"/>
              </w:rPr>
              <w:t>mmHg）</w:t>
            </w:r>
          </w:p>
        </w:tc>
      </w:tr>
      <w:tr w14:paraId="4AAE4C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jc w:val="center"/>
        </w:trPr>
        <w:tc>
          <w:tcPr>
            <w:tcW w:w="3134" w:type="dxa"/>
            <w:noWrap/>
            <w:vAlign w:val="center"/>
          </w:tcPr>
          <w:p w14:paraId="42615D95">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高频胸壁振荡排痰</w:t>
            </w:r>
          </w:p>
        </w:tc>
        <w:tc>
          <w:tcPr>
            <w:tcW w:w="5805" w:type="dxa"/>
            <w:noWrap/>
            <w:vAlign w:val="center"/>
          </w:tcPr>
          <w:p w14:paraId="1D4DF2CF">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胸壁不稳定、无法改变体位、不稳定深静脉血栓或肺动脉栓塞、未经引流的气胸、血流动力学不稳定、近期胸部外科手术或创伤、可疑或存在活动性咯血</w:t>
            </w:r>
          </w:p>
        </w:tc>
      </w:tr>
      <w:tr w14:paraId="140C38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jc w:val="center"/>
        </w:trPr>
        <w:tc>
          <w:tcPr>
            <w:tcW w:w="3134" w:type="dxa"/>
            <w:tcBorders>
              <w:bottom w:val="single" w:color="auto" w:sz="8" w:space="0"/>
            </w:tcBorders>
            <w:noWrap/>
            <w:vAlign w:val="center"/>
          </w:tcPr>
          <w:p w14:paraId="4816A3C6">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振荡呼气正压排痰</w:t>
            </w:r>
          </w:p>
        </w:tc>
        <w:tc>
          <w:tcPr>
            <w:tcW w:w="5805" w:type="dxa"/>
            <w:tcBorders>
              <w:bottom w:val="single" w:color="auto" w:sz="8" w:space="0"/>
            </w:tcBorders>
            <w:noWrap/>
            <w:vAlign w:val="center"/>
          </w:tcPr>
          <w:p w14:paraId="75EA4702">
            <w:pPr>
              <w:widowControl/>
              <w:adjustRightInd/>
              <w:spacing w:line="240" w:lineRule="auto"/>
              <w:ind w:firstLine="180" w:firstLineChars="100"/>
              <w:jc w:val="left"/>
              <w:textAlignment w:val="bottom"/>
              <w:rPr>
                <w:rFonts w:ascii="宋体" w:hAnsi="宋体"/>
                <w:sz w:val="18"/>
                <w:szCs w:val="24"/>
              </w:rPr>
            </w:pPr>
            <w:r>
              <w:rPr>
                <w:rFonts w:hint="eastAsia" w:ascii="宋体" w:hAnsi="宋体"/>
                <w:kern w:val="0"/>
                <w:sz w:val="18"/>
                <w:szCs w:val="24"/>
              </w:rPr>
              <w:t>未经引流的气胸、严重肺大泡、血流动力学不稳定、颅内压增高、近期面部外科手术或创伤、可疑活动性咯血、鼓膜破裂</w:t>
            </w:r>
          </w:p>
        </w:tc>
      </w:tr>
      <w:bookmarkEnd w:id="161"/>
      <w:bookmarkEnd w:id="162"/>
    </w:tbl>
    <w:p w14:paraId="73C3FAA9">
      <w:pPr>
        <w:pStyle w:val="60"/>
        <w:ind w:firstLine="420"/>
      </w:pPr>
    </w:p>
    <w:p w14:paraId="38B50C51">
      <w:pPr>
        <w:pStyle w:val="60"/>
        <w:ind w:firstLine="420"/>
      </w:pPr>
    </w:p>
    <w:p w14:paraId="01AAD742">
      <w:pPr>
        <w:pStyle w:val="60"/>
        <w:ind w:firstLine="420"/>
      </w:pPr>
    </w:p>
    <w:p w14:paraId="0DCB1699">
      <w:pPr>
        <w:pStyle w:val="60"/>
        <w:ind w:firstLine="420"/>
        <w:sectPr>
          <w:pgSz w:w="11906" w:h="16838"/>
          <w:pgMar w:top="1928" w:right="1134" w:bottom="1134" w:left="1134" w:header="1418" w:footer="1134" w:gutter="284"/>
          <w:cols w:space="425" w:num="1"/>
          <w:formProt w:val="0"/>
          <w:docGrid w:linePitch="312" w:charSpace="0"/>
        </w:sectPr>
      </w:pPr>
    </w:p>
    <w:p w14:paraId="4C0FF860">
      <w:pPr>
        <w:pStyle w:val="202"/>
      </w:pPr>
    </w:p>
    <w:p w14:paraId="1AAD09CE">
      <w:pPr>
        <w:pStyle w:val="203"/>
        <w:numPr>
          <w:ilvl w:val="0"/>
          <w:numId w:val="0"/>
        </w:numPr>
        <w:ind w:left="425"/>
      </w:pPr>
      <w:r>
        <w:rPr>
          <w:rFonts w:hint="eastAsia"/>
        </w:rPr>
        <w:t>B</w:t>
      </w:r>
    </w:p>
    <w:p w14:paraId="273E0B3D">
      <w:pPr>
        <w:pStyle w:val="80"/>
        <w:numPr>
          <w:ilvl w:val="0"/>
          <w:numId w:val="0"/>
        </w:numPr>
        <w:spacing w:after="120"/>
      </w:pPr>
      <w:bookmarkStart w:id="163" w:name="_Toc209689912"/>
      <w:r>
        <w:rPr>
          <w:rFonts w:hint="eastAsia"/>
          <w:spacing w:val="100"/>
        </w:rPr>
        <w:t>附录B</w:t>
      </w:r>
      <w:r>
        <w:br w:type="textWrapping"/>
      </w:r>
      <w:r>
        <w:rPr>
          <w:rFonts w:hint="eastAsia"/>
        </w:rPr>
        <w:t>（资料性）</w:t>
      </w:r>
      <w:r>
        <w:br w:type="textWrapping"/>
      </w:r>
      <w:r>
        <w:rPr>
          <w:rFonts w:hint="eastAsia"/>
        </w:rPr>
        <w:t>咳嗽咳痰能力评分表</w:t>
      </w:r>
      <w:bookmarkEnd w:id="163"/>
    </w:p>
    <w:p w14:paraId="52F2D39B">
      <w:pPr>
        <w:pStyle w:val="60"/>
        <w:ind w:firstLine="420"/>
      </w:pPr>
      <w:r>
        <w:rPr>
          <w:rFonts w:hint="eastAsia"/>
        </w:rPr>
        <w:t>咳嗽能力评分表见表</w:t>
      </w:r>
      <w:r>
        <w:t>B.1</w:t>
      </w:r>
      <w:r>
        <w:rPr>
          <w:rFonts w:hint="eastAsia"/>
        </w:rPr>
        <w:t>。</w:t>
      </w:r>
    </w:p>
    <w:p w14:paraId="4C509BFA">
      <w:pPr>
        <w:pStyle w:val="81"/>
        <w:numPr>
          <w:ilvl w:val="1"/>
          <w:numId w:val="0"/>
        </w:numPr>
        <w:spacing w:before="120" w:after="120"/>
      </w:pPr>
      <w:r>
        <w:rPr>
          <w:rFonts w:hint="eastAsia"/>
        </w:rPr>
        <w:t>表B.1咳嗽咳痰能力评分表</w:t>
      </w: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4667"/>
        <w:gridCol w:w="4667"/>
      </w:tblGrid>
      <w:tr w14:paraId="716F11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4667" w:type="dxa"/>
            <w:tcBorders>
              <w:top w:val="single" w:color="auto" w:sz="8" w:space="0"/>
              <w:bottom w:val="single" w:color="auto" w:sz="8" w:space="0"/>
            </w:tcBorders>
            <w:vAlign w:val="center"/>
          </w:tcPr>
          <w:p w14:paraId="2E734DD0">
            <w:pPr>
              <w:pStyle w:val="182"/>
            </w:pPr>
            <w:r>
              <w:rPr>
                <w:rFonts w:hAnsi="宋体"/>
                <w:szCs w:val="18"/>
              </w:rPr>
              <w:t>咳嗽</w:t>
            </w:r>
            <w:r>
              <w:rPr>
                <w:rFonts w:hint="eastAsia" w:hAnsi="宋体"/>
                <w:szCs w:val="18"/>
              </w:rPr>
              <w:t>能力</w:t>
            </w:r>
          </w:p>
        </w:tc>
        <w:tc>
          <w:tcPr>
            <w:tcW w:w="4667" w:type="dxa"/>
            <w:tcBorders>
              <w:top w:val="single" w:color="auto" w:sz="8" w:space="0"/>
              <w:bottom w:val="single" w:color="auto" w:sz="8" w:space="0"/>
            </w:tcBorders>
            <w:vAlign w:val="center"/>
          </w:tcPr>
          <w:p w14:paraId="6D563A43">
            <w:pPr>
              <w:pStyle w:val="182"/>
            </w:pPr>
            <w:r>
              <w:rPr>
                <w:rFonts w:hAnsi="宋体"/>
                <w:szCs w:val="18"/>
              </w:rPr>
              <w:t>得分</w:t>
            </w:r>
          </w:p>
        </w:tc>
      </w:tr>
      <w:tr w14:paraId="3983BA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667" w:type="dxa"/>
            <w:tcBorders>
              <w:top w:val="single" w:color="auto" w:sz="8" w:space="0"/>
            </w:tcBorders>
            <w:vAlign w:val="center"/>
          </w:tcPr>
          <w:p w14:paraId="35756CF3">
            <w:pPr>
              <w:pStyle w:val="182"/>
              <w:ind w:firstLine="180" w:firstLineChars="100"/>
              <w:jc w:val="left"/>
            </w:pPr>
            <w:r>
              <w:rPr>
                <w:rFonts w:hAnsi="宋体"/>
                <w:szCs w:val="18"/>
              </w:rPr>
              <w:t>无咳嗽</w:t>
            </w:r>
          </w:p>
        </w:tc>
        <w:tc>
          <w:tcPr>
            <w:tcW w:w="4667" w:type="dxa"/>
            <w:tcBorders>
              <w:top w:val="single" w:color="auto" w:sz="8" w:space="0"/>
            </w:tcBorders>
            <w:vAlign w:val="center"/>
          </w:tcPr>
          <w:p w14:paraId="550EAA2A">
            <w:pPr>
              <w:pStyle w:val="182"/>
            </w:pPr>
            <w:r>
              <w:rPr>
                <w:rFonts w:hAnsi="宋体"/>
                <w:szCs w:val="18"/>
              </w:rPr>
              <w:t>0</w:t>
            </w:r>
          </w:p>
        </w:tc>
      </w:tr>
      <w:tr w14:paraId="439915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667" w:type="dxa"/>
            <w:vAlign w:val="center"/>
          </w:tcPr>
          <w:p w14:paraId="214E797A">
            <w:pPr>
              <w:pStyle w:val="182"/>
              <w:ind w:firstLine="180" w:firstLineChars="100"/>
              <w:jc w:val="left"/>
            </w:pPr>
            <w:r>
              <w:rPr>
                <w:rFonts w:hint="eastAsia" w:hAnsi="宋体"/>
                <w:szCs w:val="18"/>
              </w:rPr>
              <w:t>无咳嗽，但可听见口腔里的气流声</w:t>
            </w:r>
          </w:p>
        </w:tc>
        <w:tc>
          <w:tcPr>
            <w:tcW w:w="4667" w:type="dxa"/>
            <w:vAlign w:val="center"/>
          </w:tcPr>
          <w:p w14:paraId="1EE201B0">
            <w:pPr>
              <w:pStyle w:val="182"/>
            </w:pPr>
            <w:r>
              <w:rPr>
                <w:rFonts w:hAnsi="宋体"/>
                <w:szCs w:val="18"/>
              </w:rPr>
              <w:t>1</w:t>
            </w:r>
          </w:p>
        </w:tc>
      </w:tr>
      <w:tr w14:paraId="632C4A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667" w:type="dxa"/>
            <w:vAlign w:val="center"/>
          </w:tcPr>
          <w:p w14:paraId="4EE3E22D">
            <w:pPr>
              <w:pStyle w:val="182"/>
              <w:ind w:firstLine="180" w:firstLineChars="100"/>
              <w:jc w:val="left"/>
            </w:pPr>
            <w:r>
              <w:rPr>
                <w:rFonts w:hint="eastAsia" w:hAnsi="宋体"/>
                <w:szCs w:val="18"/>
              </w:rPr>
              <w:t>弱(勉强)可听到的咳嗽</w:t>
            </w:r>
          </w:p>
        </w:tc>
        <w:tc>
          <w:tcPr>
            <w:tcW w:w="4667" w:type="dxa"/>
            <w:vAlign w:val="center"/>
          </w:tcPr>
          <w:p w14:paraId="74FF5271">
            <w:pPr>
              <w:pStyle w:val="182"/>
            </w:pPr>
            <w:r>
              <w:rPr>
                <w:rFonts w:hAnsi="宋体"/>
                <w:szCs w:val="18"/>
              </w:rPr>
              <w:t>2</w:t>
            </w:r>
          </w:p>
        </w:tc>
      </w:tr>
      <w:tr w14:paraId="658301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667" w:type="dxa"/>
            <w:vAlign w:val="center"/>
          </w:tcPr>
          <w:p w14:paraId="353F5D09">
            <w:pPr>
              <w:pStyle w:val="182"/>
              <w:ind w:firstLine="180" w:firstLineChars="100"/>
              <w:jc w:val="left"/>
            </w:pPr>
            <w:r>
              <w:rPr>
                <w:rFonts w:hint="eastAsia" w:hAnsi="宋体"/>
                <w:szCs w:val="18"/>
              </w:rPr>
              <w:t>清楚可听到的咳嗽</w:t>
            </w:r>
          </w:p>
        </w:tc>
        <w:tc>
          <w:tcPr>
            <w:tcW w:w="4667" w:type="dxa"/>
            <w:vAlign w:val="center"/>
          </w:tcPr>
          <w:p w14:paraId="4669CAD8">
            <w:pPr>
              <w:pStyle w:val="182"/>
            </w:pPr>
            <w:r>
              <w:rPr>
                <w:rFonts w:hAnsi="宋体"/>
                <w:szCs w:val="18"/>
              </w:rPr>
              <w:t>3</w:t>
            </w:r>
          </w:p>
        </w:tc>
      </w:tr>
      <w:tr w14:paraId="149874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667" w:type="dxa"/>
            <w:vAlign w:val="center"/>
          </w:tcPr>
          <w:p w14:paraId="7B85C295">
            <w:pPr>
              <w:pStyle w:val="182"/>
              <w:ind w:firstLine="180" w:firstLineChars="100"/>
              <w:jc w:val="left"/>
            </w:pPr>
            <w:r>
              <w:rPr>
                <w:rFonts w:hint="eastAsia" w:hAnsi="宋体"/>
                <w:szCs w:val="18"/>
              </w:rPr>
              <w:t>较强的咳嗽</w:t>
            </w:r>
          </w:p>
        </w:tc>
        <w:tc>
          <w:tcPr>
            <w:tcW w:w="4667" w:type="dxa"/>
            <w:vAlign w:val="center"/>
          </w:tcPr>
          <w:p w14:paraId="310A464C">
            <w:pPr>
              <w:pStyle w:val="182"/>
            </w:pPr>
            <w:r>
              <w:rPr>
                <w:rFonts w:hint="eastAsia" w:hAnsi="宋体"/>
                <w:szCs w:val="18"/>
              </w:rPr>
              <w:t>4</w:t>
            </w:r>
          </w:p>
        </w:tc>
      </w:tr>
      <w:tr w14:paraId="564010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667" w:type="dxa"/>
            <w:vAlign w:val="center"/>
          </w:tcPr>
          <w:p w14:paraId="5A6FCA64">
            <w:pPr>
              <w:pStyle w:val="182"/>
              <w:ind w:firstLine="180" w:firstLineChars="100"/>
              <w:jc w:val="left"/>
              <w:rPr>
                <w:rFonts w:hAnsi="宋体"/>
                <w:szCs w:val="18"/>
              </w:rPr>
            </w:pPr>
            <w:r>
              <w:rPr>
                <w:rFonts w:hint="eastAsia" w:hAnsi="宋体"/>
                <w:szCs w:val="18"/>
              </w:rPr>
              <w:t>连续强咳</w:t>
            </w:r>
          </w:p>
        </w:tc>
        <w:tc>
          <w:tcPr>
            <w:tcW w:w="4667" w:type="dxa"/>
            <w:vAlign w:val="center"/>
          </w:tcPr>
          <w:p w14:paraId="6B1418BE">
            <w:pPr>
              <w:pStyle w:val="182"/>
              <w:rPr>
                <w:rFonts w:hAnsi="宋体"/>
                <w:szCs w:val="18"/>
              </w:rPr>
            </w:pPr>
            <w:r>
              <w:rPr>
                <w:rFonts w:hint="eastAsia" w:hAnsi="宋体"/>
                <w:szCs w:val="18"/>
              </w:rPr>
              <w:t>5</w:t>
            </w:r>
          </w:p>
        </w:tc>
      </w:tr>
    </w:tbl>
    <w:p w14:paraId="31469797">
      <w:pPr>
        <w:pStyle w:val="60"/>
        <w:ind w:firstLine="420"/>
      </w:pPr>
    </w:p>
    <w:p w14:paraId="18E1AB70">
      <w:pPr>
        <w:pStyle w:val="60"/>
        <w:ind w:firstLine="420"/>
      </w:pPr>
    </w:p>
    <w:p w14:paraId="0726D844">
      <w:pPr>
        <w:pStyle w:val="60"/>
        <w:ind w:firstLine="420"/>
      </w:pPr>
    </w:p>
    <w:p w14:paraId="5F458415">
      <w:pPr>
        <w:pStyle w:val="60"/>
        <w:ind w:firstLine="420"/>
      </w:pPr>
    </w:p>
    <w:p w14:paraId="368EB33F">
      <w:pPr>
        <w:pStyle w:val="60"/>
        <w:ind w:firstLine="420"/>
      </w:pPr>
    </w:p>
    <w:p w14:paraId="2EBB4DB1">
      <w:pPr>
        <w:pStyle w:val="60"/>
        <w:ind w:firstLine="420"/>
      </w:pPr>
    </w:p>
    <w:p w14:paraId="202E714A">
      <w:pPr>
        <w:pStyle w:val="60"/>
        <w:ind w:firstLine="420"/>
        <w:sectPr>
          <w:pgSz w:w="11906" w:h="16838"/>
          <w:pgMar w:top="1928" w:right="1134" w:bottom="1134" w:left="1134" w:header="1418" w:footer="1134" w:gutter="284"/>
          <w:cols w:space="425" w:num="1"/>
          <w:formProt w:val="0"/>
          <w:docGrid w:linePitch="312" w:charSpace="0"/>
        </w:sectPr>
      </w:pPr>
    </w:p>
    <w:p w14:paraId="22773821">
      <w:pPr>
        <w:pStyle w:val="202"/>
      </w:pPr>
    </w:p>
    <w:p w14:paraId="210A21F2">
      <w:pPr>
        <w:pStyle w:val="203"/>
        <w:numPr>
          <w:ilvl w:val="0"/>
          <w:numId w:val="0"/>
        </w:numPr>
        <w:ind w:left="425"/>
      </w:pPr>
      <w:r>
        <w:rPr>
          <w:rFonts w:hint="eastAsia"/>
        </w:rPr>
        <w:t>C</w:t>
      </w:r>
    </w:p>
    <w:p w14:paraId="1716DD50">
      <w:pPr>
        <w:pStyle w:val="80"/>
        <w:numPr>
          <w:ilvl w:val="0"/>
          <w:numId w:val="0"/>
        </w:numPr>
        <w:spacing w:after="120"/>
      </w:pPr>
      <w:bookmarkStart w:id="164" w:name="_Toc209689913"/>
      <w:r>
        <w:rPr>
          <w:rFonts w:hint="eastAsia"/>
          <w:spacing w:val="100"/>
        </w:rPr>
        <w:t>附录C</w:t>
      </w:r>
      <w:r>
        <w:br w:type="textWrapping"/>
      </w:r>
      <w:r>
        <w:rPr>
          <w:rFonts w:hint="eastAsia"/>
        </w:rPr>
        <w:t>（资料性）</w:t>
      </w:r>
      <w:r>
        <w:br w:type="textWrapping"/>
      </w:r>
      <w:r>
        <w:rPr>
          <w:rFonts w:hint="eastAsia"/>
        </w:rPr>
        <w:t>痰液黏稠度判断表</w:t>
      </w:r>
      <w:bookmarkEnd w:id="164"/>
    </w:p>
    <w:p w14:paraId="05462BDF">
      <w:pPr>
        <w:pStyle w:val="60"/>
        <w:ind w:firstLine="420"/>
      </w:pPr>
      <w:bookmarkStart w:id="165" w:name="OLE_LINK22"/>
      <w:r>
        <w:rPr>
          <w:rFonts w:hint="eastAsia"/>
        </w:rPr>
        <w:t>痰液黏稠度判断表</w:t>
      </w:r>
      <w:bookmarkEnd w:id="165"/>
      <w:r>
        <w:rPr>
          <w:rFonts w:hint="eastAsia"/>
        </w:rPr>
        <w:t>见表</w:t>
      </w:r>
      <w:r>
        <w:t>C</w:t>
      </w:r>
      <w:r>
        <w:rPr>
          <w:rFonts w:hint="eastAsia"/>
        </w:rPr>
        <w:t>.1。</w:t>
      </w:r>
    </w:p>
    <w:p w14:paraId="4CEF6A0A">
      <w:pPr>
        <w:pStyle w:val="81"/>
        <w:numPr>
          <w:ilvl w:val="1"/>
          <w:numId w:val="0"/>
        </w:numPr>
        <w:spacing w:before="120" w:after="120"/>
      </w:pPr>
      <w:r>
        <w:rPr>
          <w:rFonts w:hint="eastAsia"/>
        </w:rPr>
        <w:t>表C.1痰液黏稠度判断表</w:t>
      </w:r>
    </w:p>
    <w:tbl>
      <w:tblPr>
        <w:tblStyle w:val="29"/>
        <w:tblW w:w="9379" w:type="dxa"/>
        <w:tblInd w:w="108"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447"/>
        <w:gridCol w:w="7932"/>
      </w:tblGrid>
      <w:tr w14:paraId="188FED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6" w:hRule="atLeast"/>
        </w:trPr>
        <w:tc>
          <w:tcPr>
            <w:tcW w:w="1447" w:type="dxa"/>
            <w:tcBorders>
              <w:top w:val="single" w:color="auto" w:sz="8" w:space="0"/>
              <w:bottom w:val="single" w:color="auto" w:sz="8" w:space="0"/>
            </w:tcBorders>
            <w:vAlign w:val="center"/>
          </w:tcPr>
          <w:p w14:paraId="4C43459C">
            <w:pPr>
              <w:widowControl/>
              <w:spacing w:line="240" w:lineRule="auto"/>
              <w:jc w:val="center"/>
              <w:rPr>
                <w:rFonts w:ascii="Times New Roman"/>
                <w:sz w:val="18"/>
              </w:rPr>
            </w:pPr>
            <w:bookmarkStart w:id="166" w:name="OLE_LINK51"/>
            <w:r>
              <w:rPr>
                <w:rFonts w:hint="eastAsia" w:ascii="宋体" w:hAnsi="宋体" w:cs="Calibri"/>
                <w:sz w:val="18"/>
              </w:rPr>
              <w:t>痰液黏稠度</w:t>
            </w:r>
            <w:bookmarkEnd w:id="166"/>
          </w:p>
        </w:tc>
        <w:tc>
          <w:tcPr>
            <w:tcW w:w="7932" w:type="dxa"/>
            <w:tcBorders>
              <w:top w:val="single" w:color="auto" w:sz="8" w:space="0"/>
              <w:bottom w:val="single" w:color="auto" w:sz="8" w:space="0"/>
            </w:tcBorders>
            <w:vAlign w:val="center"/>
          </w:tcPr>
          <w:p w14:paraId="50B4BB51">
            <w:pPr>
              <w:widowControl/>
              <w:spacing w:line="240" w:lineRule="auto"/>
              <w:jc w:val="center"/>
              <w:rPr>
                <w:rFonts w:ascii="Times New Roman"/>
                <w:sz w:val="18"/>
              </w:rPr>
            </w:pPr>
            <w:r>
              <w:rPr>
                <w:rFonts w:hint="eastAsia" w:ascii="宋体" w:hAnsi="宋体"/>
                <w:sz w:val="18"/>
              </w:rPr>
              <w:t>判断标准</w:t>
            </w:r>
          </w:p>
        </w:tc>
      </w:tr>
      <w:tr w14:paraId="6A9BB7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6" w:hRule="atLeast"/>
        </w:trPr>
        <w:tc>
          <w:tcPr>
            <w:tcW w:w="1447" w:type="dxa"/>
            <w:tcBorders>
              <w:top w:val="single" w:color="auto" w:sz="8" w:space="0"/>
            </w:tcBorders>
            <w:vAlign w:val="center"/>
          </w:tcPr>
          <w:p w14:paraId="58AE4350">
            <w:pPr>
              <w:widowControl/>
              <w:spacing w:line="240" w:lineRule="auto"/>
              <w:jc w:val="center"/>
              <w:rPr>
                <w:rFonts w:ascii="Times New Roman"/>
                <w:sz w:val="18"/>
              </w:rPr>
            </w:pPr>
            <w:r>
              <w:rPr>
                <w:rFonts w:hint="eastAsia" w:ascii="宋体" w:hAnsi="Times New Roman"/>
                <w:kern w:val="0"/>
                <w:sz w:val="18"/>
                <w:szCs w:val="20"/>
              </w:rPr>
              <w:t>I</w:t>
            </w:r>
            <w:r>
              <w:rPr>
                <w:rFonts w:hint="eastAsia" w:ascii="宋体" w:hAnsi="宋体" w:cs="Calibri"/>
                <w:sz w:val="18"/>
              </w:rPr>
              <w:t>度</w:t>
            </w:r>
          </w:p>
        </w:tc>
        <w:tc>
          <w:tcPr>
            <w:tcW w:w="7932" w:type="dxa"/>
            <w:tcBorders>
              <w:top w:val="single" w:color="auto" w:sz="8" w:space="0"/>
            </w:tcBorders>
            <w:vAlign w:val="center"/>
          </w:tcPr>
          <w:p w14:paraId="57F0CF3A">
            <w:pPr>
              <w:widowControl/>
              <w:spacing w:line="240" w:lineRule="auto"/>
              <w:ind w:firstLine="180" w:firstLineChars="100"/>
              <w:jc w:val="left"/>
              <w:rPr>
                <w:rFonts w:ascii="Times New Roman"/>
                <w:sz w:val="18"/>
              </w:rPr>
            </w:pPr>
            <w:r>
              <w:rPr>
                <w:rFonts w:hint="eastAsia" w:ascii="宋体" w:hAnsi="宋体" w:cs="Calibri"/>
                <w:sz w:val="18"/>
              </w:rPr>
              <w:t>患者痰液呈米汤或白色泡沫状，痰液容易咳出或吸出，吸痰后吸痰管内壁无痰液滞留</w:t>
            </w:r>
          </w:p>
        </w:tc>
      </w:tr>
      <w:tr w14:paraId="6CB165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trPr>
        <w:tc>
          <w:tcPr>
            <w:tcW w:w="1447" w:type="dxa"/>
            <w:vAlign w:val="center"/>
          </w:tcPr>
          <w:p w14:paraId="6DAB4C07">
            <w:pPr>
              <w:widowControl/>
              <w:spacing w:line="240" w:lineRule="auto"/>
              <w:jc w:val="center"/>
              <w:rPr>
                <w:rFonts w:ascii="Times New Roman"/>
                <w:sz w:val="18"/>
              </w:rPr>
            </w:pPr>
            <w:r>
              <w:rPr>
                <w:rFonts w:hint="eastAsia" w:ascii="宋体" w:hAnsi="宋体" w:cs="Calibri"/>
                <w:sz w:val="18"/>
              </w:rPr>
              <w:t>Ⅱ度</w:t>
            </w:r>
          </w:p>
        </w:tc>
        <w:tc>
          <w:tcPr>
            <w:tcW w:w="7932" w:type="dxa"/>
            <w:vAlign w:val="center"/>
          </w:tcPr>
          <w:p w14:paraId="64460F5E">
            <w:pPr>
              <w:widowControl/>
              <w:spacing w:line="240" w:lineRule="auto"/>
              <w:ind w:firstLine="180" w:firstLineChars="100"/>
              <w:jc w:val="left"/>
              <w:rPr>
                <w:rFonts w:ascii="Times New Roman"/>
                <w:sz w:val="18"/>
              </w:rPr>
            </w:pPr>
            <w:r>
              <w:rPr>
                <w:rFonts w:hint="eastAsia" w:ascii="宋体" w:hAnsi="宋体" w:cs="Calibri"/>
                <w:sz w:val="18"/>
              </w:rPr>
              <w:t>患者痰液外观较为黏稠，吸痰后吸痰管内壁有少量痰液滞留，但容易清洗</w:t>
            </w:r>
          </w:p>
        </w:tc>
      </w:tr>
      <w:tr w14:paraId="1B5C64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trPr>
        <w:tc>
          <w:tcPr>
            <w:tcW w:w="1447" w:type="dxa"/>
            <w:vAlign w:val="center"/>
          </w:tcPr>
          <w:p w14:paraId="4ECDE27B">
            <w:pPr>
              <w:widowControl/>
              <w:spacing w:line="240" w:lineRule="auto"/>
              <w:jc w:val="center"/>
              <w:rPr>
                <w:rFonts w:ascii="Times New Roman"/>
                <w:sz w:val="18"/>
              </w:rPr>
            </w:pPr>
            <w:r>
              <w:rPr>
                <w:rFonts w:hint="eastAsia" w:ascii="宋体" w:hAnsi="宋体" w:cs="Calibri"/>
                <w:sz w:val="18"/>
              </w:rPr>
              <w:t>Ⅲ度</w:t>
            </w:r>
          </w:p>
        </w:tc>
        <w:tc>
          <w:tcPr>
            <w:tcW w:w="7932" w:type="dxa"/>
            <w:vAlign w:val="center"/>
          </w:tcPr>
          <w:p w14:paraId="4CBFB9DC">
            <w:pPr>
              <w:widowControl/>
              <w:spacing w:line="240" w:lineRule="auto"/>
              <w:ind w:firstLine="180" w:firstLineChars="100"/>
              <w:jc w:val="left"/>
              <w:rPr>
                <w:rFonts w:ascii="Times New Roman"/>
                <w:sz w:val="18"/>
              </w:rPr>
            </w:pPr>
            <w:r>
              <w:rPr>
                <w:rFonts w:hint="eastAsia" w:ascii="宋体" w:hAnsi="宋体" w:cs="Calibri"/>
                <w:sz w:val="18"/>
              </w:rPr>
              <w:t>患者痰液外观明显黏稠，呈现黄色，在吸痰后吸痰管内壁滞留的痰液不易清洗</w:t>
            </w:r>
          </w:p>
        </w:tc>
      </w:tr>
      <w:tr w14:paraId="48B0A8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 w:hRule="atLeast"/>
        </w:trPr>
        <w:tc>
          <w:tcPr>
            <w:tcW w:w="1447" w:type="dxa"/>
            <w:tcBorders>
              <w:bottom w:val="single" w:color="auto" w:sz="8" w:space="0"/>
            </w:tcBorders>
            <w:vAlign w:val="center"/>
          </w:tcPr>
          <w:p w14:paraId="201DBFF2">
            <w:pPr>
              <w:widowControl/>
              <w:spacing w:line="240" w:lineRule="auto"/>
              <w:jc w:val="center"/>
              <w:rPr>
                <w:rFonts w:ascii="Times New Roman"/>
                <w:sz w:val="18"/>
              </w:rPr>
            </w:pPr>
            <w:r>
              <w:rPr>
                <w:rFonts w:hint="eastAsia" w:ascii="宋体" w:hAnsi="宋体" w:cs="Calibri"/>
                <w:sz w:val="18"/>
              </w:rPr>
              <w:t>Ⅳ度</w:t>
            </w:r>
          </w:p>
        </w:tc>
        <w:tc>
          <w:tcPr>
            <w:tcW w:w="7932" w:type="dxa"/>
            <w:tcBorders>
              <w:bottom w:val="single" w:color="auto" w:sz="8" w:space="0"/>
            </w:tcBorders>
            <w:vAlign w:val="center"/>
          </w:tcPr>
          <w:p w14:paraId="6BB483E6">
            <w:pPr>
              <w:widowControl/>
              <w:spacing w:line="240" w:lineRule="auto"/>
              <w:ind w:firstLine="180" w:firstLineChars="100"/>
              <w:jc w:val="left"/>
              <w:rPr>
                <w:rFonts w:ascii="Times New Roman"/>
                <w:sz w:val="18"/>
              </w:rPr>
            </w:pPr>
            <w:r>
              <w:rPr>
                <w:rFonts w:hint="eastAsia" w:ascii="宋体" w:hAnsi="宋体" w:cs="Calibri"/>
                <w:sz w:val="18"/>
              </w:rPr>
              <w:t>患者痰液难以吸出，存在痰痂或血痂</w:t>
            </w:r>
          </w:p>
        </w:tc>
      </w:tr>
    </w:tbl>
    <w:p w14:paraId="57B4E121">
      <w:pPr>
        <w:pStyle w:val="60"/>
        <w:ind w:firstLine="420"/>
      </w:pPr>
    </w:p>
    <w:p w14:paraId="5BC8071B">
      <w:pPr>
        <w:widowControl/>
        <w:adjustRightInd/>
        <w:spacing w:line="240" w:lineRule="auto"/>
        <w:jc w:val="left"/>
        <w:rPr>
          <w:rFonts w:ascii="宋体" w:hAnsi="Times New Roman"/>
          <w:kern w:val="0"/>
          <w:szCs w:val="20"/>
        </w:rPr>
      </w:pPr>
      <w:r>
        <w:br w:type="page"/>
      </w:r>
    </w:p>
    <w:p w14:paraId="1843D482">
      <w:pPr>
        <w:pStyle w:val="202"/>
      </w:pPr>
    </w:p>
    <w:p w14:paraId="4144E80E">
      <w:pPr>
        <w:pStyle w:val="203"/>
        <w:numPr>
          <w:ilvl w:val="0"/>
          <w:numId w:val="0"/>
        </w:numPr>
        <w:ind w:left="425"/>
      </w:pPr>
      <w:r>
        <w:rPr>
          <w:rFonts w:hint="eastAsia"/>
        </w:rPr>
        <w:t>D</w:t>
      </w:r>
    </w:p>
    <w:p w14:paraId="0F8BF566">
      <w:pPr>
        <w:pStyle w:val="80"/>
        <w:numPr>
          <w:ilvl w:val="0"/>
          <w:numId w:val="0"/>
        </w:numPr>
        <w:spacing w:after="120"/>
      </w:pPr>
      <w:bookmarkStart w:id="167" w:name="_Toc209689914"/>
      <w:r>
        <w:rPr>
          <w:rFonts w:hint="eastAsia"/>
          <w:spacing w:val="100"/>
        </w:rPr>
        <w:t>附录D</w:t>
      </w:r>
      <w:r>
        <w:br w:type="textWrapping"/>
      </w:r>
      <w:r>
        <w:rPr>
          <w:rFonts w:hint="eastAsia"/>
        </w:rPr>
        <w:t>（资料性）</w:t>
      </w:r>
      <w:r>
        <w:br w:type="textWrapping"/>
      </w:r>
      <w:r>
        <w:rPr>
          <w:rFonts w:hint="eastAsia"/>
        </w:rPr>
        <w:t>胸部病变部位与体位引流体位</w:t>
      </w:r>
      <w:bookmarkEnd w:id="167"/>
    </w:p>
    <w:p w14:paraId="395AA06E">
      <w:pPr>
        <w:pStyle w:val="82"/>
        <w:numPr>
          <w:ilvl w:val="1"/>
          <w:numId w:val="0"/>
        </w:numPr>
        <w:spacing w:before="120" w:after="120"/>
      </w:pPr>
      <w:bookmarkStart w:id="168" w:name="_Toc209689915"/>
      <w:r>
        <w:rPr>
          <w:rFonts w:hint="eastAsia"/>
        </w:rPr>
        <w:t>D.1　胸部病变部位与体位引流体位表</w:t>
      </w:r>
      <w:bookmarkEnd w:id="168"/>
    </w:p>
    <w:p w14:paraId="7C325215">
      <w:pPr>
        <w:pStyle w:val="60"/>
        <w:ind w:firstLine="420"/>
      </w:pPr>
      <w:r>
        <w:rPr>
          <w:rFonts w:hint="eastAsia"/>
        </w:rPr>
        <w:t>见</w:t>
      </w:r>
      <w:r>
        <w:t>D.1</w:t>
      </w:r>
      <w:r>
        <w:rPr>
          <w:rFonts w:hint="eastAsia"/>
        </w:rPr>
        <w:t>。</w:t>
      </w:r>
    </w:p>
    <w:p w14:paraId="28F11FC0">
      <w:pPr>
        <w:pStyle w:val="81"/>
        <w:numPr>
          <w:ilvl w:val="1"/>
          <w:numId w:val="0"/>
        </w:numPr>
        <w:spacing w:before="120" w:after="120"/>
      </w:pPr>
      <w:r>
        <w:rPr>
          <w:rFonts w:hint="eastAsia"/>
        </w:rPr>
        <w:t>表D.1胸部病变部位与体位引流体位</w:t>
      </w:r>
    </w:p>
    <w:tbl>
      <w:tblPr>
        <w:tblStyle w:val="29"/>
        <w:tblW w:w="8247"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6370"/>
        <w:gridCol w:w="1877"/>
      </w:tblGrid>
      <w:tr w14:paraId="0B07D9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6" w:hRule="exact"/>
          <w:jc w:val="center"/>
        </w:trPr>
        <w:tc>
          <w:tcPr>
            <w:tcW w:w="6370" w:type="dxa"/>
            <w:tcBorders>
              <w:top w:val="single" w:color="auto" w:sz="8" w:space="0"/>
              <w:bottom w:val="single" w:color="auto" w:sz="8" w:space="0"/>
            </w:tcBorders>
            <w:shd w:val="clear" w:color="auto" w:fill="auto"/>
            <w:vAlign w:val="center"/>
          </w:tcPr>
          <w:p w14:paraId="3E0757F5">
            <w:pPr>
              <w:widowControl/>
              <w:spacing w:line="240" w:lineRule="auto"/>
              <w:jc w:val="center"/>
              <w:rPr>
                <w:rFonts w:ascii="宋体" w:hAnsi="宋体"/>
                <w:sz w:val="18"/>
                <w:szCs w:val="24"/>
              </w:rPr>
            </w:pPr>
            <w:r>
              <w:rPr>
                <w:rFonts w:hint="eastAsia" w:ascii="宋体" w:hAnsi="宋体"/>
                <w:sz w:val="18"/>
                <w:szCs w:val="24"/>
              </w:rPr>
              <w:t>体位</w:t>
            </w:r>
          </w:p>
        </w:tc>
        <w:tc>
          <w:tcPr>
            <w:tcW w:w="1877" w:type="dxa"/>
            <w:tcBorders>
              <w:top w:val="single" w:color="auto" w:sz="8" w:space="0"/>
              <w:bottom w:val="single" w:color="auto" w:sz="8" w:space="0"/>
            </w:tcBorders>
            <w:shd w:val="clear" w:color="auto" w:fill="auto"/>
            <w:vAlign w:val="center"/>
          </w:tcPr>
          <w:p w14:paraId="7C7B6012">
            <w:pPr>
              <w:widowControl/>
              <w:spacing w:line="240" w:lineRule="auto"/>
              <w:jc w:val="center"/>
              <w:rPr>
                <w:rFonts w:ascii="Times New Roman"/>
                <w:sz w:val="18"/>
                <w:szCs w:val="24"/>
              </w:rPr>
            </w:pPr>
            <w:r>
              <w:rPr>
                <w:rFonts w:hint="eastAsia" w:ascii="宋体" w:hAnsi="宋体" w:cs="Calibri"/>
                <w:sz w:val="18"/>
                <w:szCs w:val="24"/>
              </w:rPr>
              <w:t>病变部位</w:t>
            </w:r>
          </w:p>
        </w:tc>
      </w:tr>
      <w:tr w14:paraId="0243D9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0" w:hRule="exact"/>
          <w:jc w:val="center"/>
        </w:trPr>
        <w:tc>
          <w:tcPr>
            <w:tcW w:w="6370" w:type="dxa"/>
            <w:tcBorders>
              <w:top w:val="single" w:color="auto" w:sz="8" w:space="0"/>
            </w:tcBorders>
            <w:shd w:val="clear" w:color="auto" w:fill="auto"/>
            <w:vAlign w:val="center"/>
          </w:tcPr>
          <w:p w14:paraId="3A15CD27">
            <w:pPr>
              <w:widowControl/>
              <w:spacing w:line="240" w:lineRule="auto"/>
              <w:ind w:firstLine="180" w:firstLineChars="100"/>
              <w:rPr>
                <w:rFonts w:ascii="宋体" w:hAnsi="宋体"/>
                <w:sz w:val="18"/>
                <w:szCs w:val="24"/>
              </w:rPr>
            </w:pPr>
            <w:r>
              <w:rPr>
                <w:rFonts w:hint="eastAsia" w:ascii="宋体" w:hAnsi="宋体"/>
                <w:sz w:val="18"/>
                <w:szCs w:val="24"/>
              </w:rPr>
              <w:t>坐位后倾 30°，配合震颤和叩拍（见图D.1）</w:t>
            </w:r>
          </w:p>
        </w:tc>
        <w:tc>
          <w:tcPr>
            <w:tcW w:w="1877" w:type="dxa"/>
            <w:tcBorders>
              <w:top w:val="single" w:color="auto" w:sz="8" w:space="0"/>
            </w:tcBorders>
            <w:shd w:val="clear" w:color="auto" w:fill="auto"/>
            <w:vAlign w:val="center"/>
          </w:tcPr>
          <w:p w14:paraId="366708EE">
            <w:pPr>
              <w:widowControl/>
              <w:spacing w:line="240" w:lineRule="auto"/>
              <w:ind w:firstLine="180" w:firstLineChars="100"/>
              <w:jc w:val="center"/>
              <w:rPr>
                <w:rFonts w:ascii="宋体" w:hAnsi="宋体"/>
                <w:sz w:val="18"/>
                <w:szCs w:val="24"/>
              </w:rPr>
            </w:pPr>
            <w:r>
              <w:rPr>
                <w:rFonts w:hint="eastAsia" w:ascii="宋体" w:hAnsi="宋体"/>
                <w:sz w:val="18"/>
                <w:szCs w:val="24"/>
              </w:rPr>
              <w:t>肺上叶尖段</w:t>
            </w:r>
          </w:p>
        </w:tc>
      </w:tr>
      <w:tr w14:paraId="313A2B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4" w:hRule="exact"/>
          <w:jc w:val="center"/>
        </w:trPr>
        <w:tc>
          <w:tcPr>
            <w:tcW w:w="6370" w:type="dxa"/>
            <w:tcBorders>
              <w:top w:val="single" w:color="auto" w:sz="8" w:space="0"/>
            </w:tcBorders>
            <w:shd w:val="clear" w:color="auto" w:fill="auto"/>
            <w:vAlign w:val="center"/>
          </w:tcPr>
          <w:p w14:paraId="3EE2A3F0">
            <w:pPr>
              <w:widowControl/>
              <w:spacing w:line="240" w:lineRule="auto"/>
              <w:ind w:firstLine="180" w:firstLineChars="100"/>
              <w:rPr>
                <w:rFonts w:ascii="宋体" w:hAnsi="宋体"/>
                <w:sz w:val="18"/>
                <w:szCs w:val="24"/>
              </w:rPr>
            </w:pPr>
            <w:r>
              <w:rPr>
                <w:rFonts w:hint="eastAsia" w:ascii="宋体" w:hAnsi="宋体"/>
                <w:sz w:val="18"/>
                <w:szCs w:val="24"/>
              </w:rPr>
              <w:t>端坐位前倾 30°，配合震颛和叩拍（见图D.2）</w:t>
            </w:r>
          </w:p>
        </w:tc>
        <w:tc>
          <w:tcPr>
            <w:tcW w:w="1877" w:type="dxa"/>
            <w:tcBorders>
              <w:top w:val="single" w:color="auto" w:sz="8" w:space="0"/>
            </w:tcBorders>
            <w:shd w:val="clear" w:color="auto" w:fill="auto"/>
            <w:vAlign w:val="center"/>
          </w:tcPr>
          <w:p w14:paraId="64736348">
            <w:pPr>
              <w:widowControl/>
              <w:spacing w:line="240" w:lineRule="auto"/>
              <w:ind w:firstLine="180" w:firstLineChars="100"/>
              <w:jc w:val="center"/>
              <w:rPr>
                <w:rFonts w:ascii="宋体" w:hAnsi="宋体"/>
                <w:sz w:val="18"/>
                <w:szCs w:val="24"/>
              </w:rPr>
            </w:pPr>
            <w:r>
              <w:rPr>
                <w:rFonts w:hint="eastAsia" w:ascii="宋体" w:hAnsi="宋体"/>
                <w:sz w:val="18"/>
                <w:szCs w:val="24"/>
              </w:rPr>
              <w:t xml:space="preserve">肺上叶后段 </w:t>
            </w:r>
          </w:p>
        </w:tc>
      </w:tr>
      <w:tr w14:paraId="71022B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0" w:hRule="exact"/>
          <w:jc w:val="center"/>
        </w:trPr>
        <w:tc>
          <w:tcPr>
            <w:tcW w:w="6370" w:type="dxa"/>
            <w:tcBorders>
              <w:top w:val="single" w:color="auto" w:sz="8" w:space="0"/>
            </w:tcBorders>
            <w:shd w:val="clear" w:color="auto" w:fill="auto"/>
            <w:vAlign w:val="center"/>
          </w:tcPr>
          <w:p w14:paraId="5D19D343">
            <w:pPr>
              <w:widowControl/>
              <w:spacing w:line="240" w:lineRule="auto"/>
              <w:ind w:firstLine="180" w:firstLineChars="100"/>
              <w:rPr>
                <w:rFonts w:ascii="宋体" w:hAnsi="宋体"/>
                <w:sz w:val="18"/>
                <w:szCs w:val="24"/>
              </w:rPr>
            </w:pPr>
            <w:r>
              <w:rPr>
                <w:rFonts w:hint="eastAsia" w:ascii="宋体" w:hAnsi="宋体"/>
                <w:sz w:val="18"/>
                <w:szCs w:val="24"/>
              </w:rPr>
              <w:t>平躺配合震颤和叩拍（见图D.3）</w:t>
            </w:r>
          </w:p>
        </w:tc>
        <w:tc>
          <w:tcPr>
            <w:tcW w:w="1877" w:type="dxa"/>
            <w:tcBorders>
              <w:top w:val="single" w:color="auto" w:sz="8" w:space="0"/>
            </w:tcBorders>
            <w:shd w:val="clear" w:color="auto" w:fill="auto"/>
            <w:vAlign w:val="center"/>
          </w:tcPr>
          <w:p w14:paraId="762CEAF1">
            <w:pPr>
              <w:widowControl/>
              <w:spacing w:line="240" w:lineRule="auto"/>
              <w:ind w:firstLine="180" w:firstLineChars="100"/>
              <w:jc w:val="center"/>
              <w:rPr>
                <w:rFonts w:ascii="宋体" w:hAnsi="宋体"/>
                <w:sz w:val="18"/>
                <w:szCs w:val="24"/>
              </w:rPr>
            </w:pPr>
            <w:r>
              <w:rPr>
                <w:rFonts w:hint="eastAsia" w:ascii="宋体" w:hAnsi="宋体"/>
                <w:sz w:val="18"/>
                <w:szCs w:val="24"/>
              </w:rPr>
              <w:t>肺上叶前段</w:t>
            </w:r>
          </w:p>
        </w:tc>
      </w:tr>
      <w:tr w14:paraId="7BFE1A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8" w:hRule="exact"/>
          <w:jc w:val="center"/>
        </w:trPr>
        <w:tc>
          <w:tcPr>
            <w:tcW w:w="6370" w:type="dxa"/>
            <w:tcBorders>
              <w:top w:val="single" w:color="auto" w:sz="8" w:space="0"/>
            </w:tcBorders>
            <w:shd w:val="clear" w:color="auto" w:fill="auto"/>
            <w:vAlign w:val="center"/>
          </w:tcPr>
          <w:p w14:paraId="4A483D10">
            <w:pPr>
              <w:widowControl/>
              <w:spacing w:line="240" w:lineRule="auto"/>
              <w:ind w:firstLine="180" w:firstLineChars="100"/>
              <w:rPr>
                <w:rFonts w:ascii="宋体" w:hAnsi="宋体"/>
                <w:sz w:val="18"/>
                <w:szCs w:val="24"/>
              </w:rPr>
            </w:pPr>
            <w:r>
              <w:rPr>
                <w:rFonts w:hint="eastAsia" w:ascii="宋体" w:hAnsi="宋体"/>
                <w:sz w:val="18"/>
                <w:szCs w:val="24"/>
              </w:rPr>
              <w:t>左侧卧位，头低15°，躯干向后旋转1/4（见图D.4）</w:t>
            </w:r>
          </w:p>
        </w:tc>
        <w:tc>
          <w:tcPr>
            <w:tcW w:w="1877" w:type="dxa"/>
            <w:tcBorders>
              <w:top w:val="single" w:color="auto" w:sz="8" w:space="0"/>
            </w:tcBorders>
            <w:shd w:val="clear" w:color="auto" w:fill="auto"/>
            <w:vAlign w:val="center"/>
          </w:tcPr>
          <w:p w14:paraId="7704F716">
            <w:pPr>
              <w:widowControl/>
              <w:spacing w:line="240" w:lineRule="auto"/>
              <w:ind w:firstLine="180" w:firstLineChars="100"/>
              <w:jc w:val="center"/>
              <w:rPr>
                <w:rFonts w:ascii="宋体" w:hAnsi="宋体"/>
                <w:sz w:val="18"/>
                <w:szCs w:val="24"/>
              </w:rPr>
            </w:pPr>
            <w:r>
              <w:rPr>
                <w:rFonts w:hint="eastAsia" w:ascii="宋体" w:hAnsi="宋体"/>
                <w:sz w:val="18"/>
                <w:szCs w:val="24"/>
              </w:rPr>
              <w:t>右中叶</w:t>
            </w:r>
          </w:p>
        </w:tc>
      </w:tr>
      <w:tr w14:paraId="3BF9CB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68" w:hRule="exact"/>
          <w:jc w:val="center"/>
        </w:trPr>
        <w:tc>
          <w:tcPr>
            <w:tcW w:w="6370" w:type="dxa"/>
            <w:shd w:val="clear" w:color="auto" w:fill="auto"/>
            <w:vAlign w:val="center"/>
          </w:tcPr>
          <w:p w14:paraId="265F15B6">
            <w:pPr>
              <w:widowControl/>
              <w:spacing w:line="240" w:lineRule="auto"/>
              <w:ind w:firstLine="180" w:firstLineChars="100"/>
              <w:rPr>
                <w:rFonts w:ascii="宋体" w:hAnsi="宋体"/>
                <w:sz w:val="18"/>
                <w:szCs w:val="24"/>
              </w:rPr>
            </w:pPr>
            <w:r>
              <w:rPr>
                <w:rFonts w:hint="eastAsia" w:ascii="宋体" w:hAnsi="宋体"/>
                <w:sz w:val="18"/>
                <w:szCs w:val="24"/>
              </w:rPr>
              <w:t>右侧卧位，头低15°，躯于向后旋转1/4（见图D.5）</w:t>
            </w:r>
          </w:p>
        </w:tc>
        <w:tc>
          <w:tcPr>
            <w:tcW w:w="1877" w:type="dxa"/>
            <w:shd w:val="clear" w:color="auto" w:fill="auto"/>
            <w:vAlign w:val="center"/>
          </w:tcPr>
          <w:p w14:paraId="4B1F8499">
            <w:pPr>
              <w:widowControl/>
              <w:spacing w:line="240" w:lineRule="auto"/>
              <w:ind w:firstLine="180" w:firstLineChars="100"/>
              <w:jc w:val="center"/>
              <w:rPr>
                <w:rFonts w:ascii="宋体" w:hAnsi="宋体"/>
                <w:sz w:val="18"/>
                <w:szCs w:val="24"/>
              </w:rPr>
            </w:pPr>
            <w:r>
              <w:rPr>
                <w:rFonts w:hint="eastAsia" w:ascii="宋体" w:hAnsi="宋体"/>
                <w:sz w:val="18"/>
                <w:szCs w:val="24"/>
              </w:rPr>
              <w:t>左上叶舌段</w:t>
            </w:r>
          </w:p>
        </w:tc>
      </w:tr>
      <w:tr w14:paraId="2F6F5F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6" w:hRule="exact"/>
          <w:jc w:val="center"/>
        </w:trPr>
        <w:tc>
          <w:tcPr>
            <w:tcW w:w="6370" w:type="dxa"/>
            <w:shd w:val="clear" w:color="auto" w:fill="auto"/>
            <w:vAlign w:val="center"/>
          </w:tcPr>
          <w:p w14:paraId="176DBB25">
            <w:pPr>
              <w:widowControl/>
              <w:spacing w:line="240" w:lineRule="auto"/>
              <w:ind w:firstLine="180" w:firstLineChars="100"/>
              <w:rPr>
                <w:rFonts w:ascii="宋体" w:hAnsi="宋体"/>
                <w:sz w:val="18"/>
                <w:szCs w:val="24"/>
              </w:rPr>
            </w:pPr>
            <w:r>
              <w:rPr>
                <w:rFonts w:hint="eastAsia" w:ascii="宋体" w:hAnsi="宋体"/>
                <w:sz w:val="18"/>
                <w:szCs w:val="24"/>
              </w:rPr>
              <w:t>俯卧位平躺（见图D.6）</w:t>
            </w:r>
          </w:p>
        </w:tc>
        <w:tc>
          <w:tcPr>
            <w:tcW w:w="1877" w:type="dxa"/>
            <w:shd w:val="clear" w:color="auto" w:fill="auto"/>
            <w:vAlign w:val="center"/>
          </w:tcPr>
          <w:p w14:paraId="215F8F8D">
            <w:pPr>
              <w:widowControl/>
              <w:spacing w:line="240" w:lineRule="auto"/>
              <w:ind w:firstLine="540" w:firstLineChars="300"/>
              <w:rPr>
                <w:rFonts w:ascii="宋体" w:hAnsi="宋体"/>
                <w:sz w:val="18"/>
                <w:szCs w:val="24"/>
              </w:rPr>
            </w:pPr>
            <w:r>
              <w:rPr>
                <w:rFonts w:hint="eastAsia" w:ascii="宋体" w:hAnsi="宋体"/>
                <w:sz w:val="18"/>
                <w:szCs w:val="24"/>
              </w:rPr>
              <w:t>下叶背段</w:t>
            </w:r>
          </w:p>
        </w:tc>
      </w:tr>
      <w:tr w14:paraId="4E3F63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0" w:hRule="exact"/>
          <w:jc w:val="center"/>
        </w:trPr>
        <w:tc>
          <w:tcPr>
            <w:tcW w:w="6370" w:type="dxa"/>
            <w:shd w:val="clear" w:color="auto" w:fill="auto"/>
            <w:vAlign w:val="center"/>
          </w:tcPr>
          <w:p w14:paraId="45C6807C">
            <w:pPr>
              <w:widowControl/>
              <w:spacing w:line="240" w:lineRule="auto"/>
              <w:ind w:firstLine="180" w:firstLineChars="100"/>
              <w:rPr>
                <w:rFonts w:ascii="宋体" w:hAnsi="宋体"/>
                <w:sz w:val="18"/>
                <w:szCs w:val="24"/>
              </w:rPr>
            </w:pPr>
            <w:r>
              <w:rPr>
                <w:rFonts w:hint="eastAsia" w:ascii="宋体" w:hAnsi="宋体"/>
                <w:sz w:val="18"/>
                <w:szCs w:val="24"/>
              </w:rPr>
              <w:t>侧卧头低30°（见图D.7）</w:t>
            </w:r>
          </w:p>
        </w:tc>
        <w:tc>
          <w:tcPr>
            <w:tcW w:w="1877" w:type="dxa"/>
            <w:shd w:val="clear" w:color="auto" w:fill="auto"/>
            <w:vAlign w:val="center"/>
          </w:tcPr>
          <w:p w14:paraId="2BCC5E5E">
            <w:pPr>
              <w:widowControl/>
              <w:spacing w:line="240" w:lineRule="auto"/>
              <w:ind w:firstLine="360" w:firstLineChars="200"/>
              <w:rPr>
                <w:rFonts w:ascii="宋体" w:hAnsi="宋体"/>
                <w:sz w:val="18"/>
                <w:szCs w:val="24"/>
              </w:rPr>
            </w:pPr>
            <w:r>
              <w:rPr>
                <w:rFonts w:hint="eastAsia" w:ascii="宋体" w:hAnsi="宋体"/>
                <w:sz w:val="18"/>
                <w:szCs w:val="24"/>
              </w:rPr>
              <w:t>下叶前基底段</w:t>
            </w:r>
          </w:p>
        </w:tc>
      </w:tr>
      <w:tr w14:paraId="166EF0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0" w:hRule="exact"/>
          <w:jc w:val="center"/>
        </w:trPr>
        <w:tc>
          <w:tcPr>
            <w:tcW w:w="6370" w:type="dxa"/>
            <w:shd w:val="clear" w:color="auto" w:fill="auto"/>
            <w:vAlign w:val="center"/>
          </w:tcPr>
          <w:p w14:paraId="2FA24389">
            <w:pPr>
              <w:widowControl/>
              <w:spacing w:line="240" w:lineRule="auto"/>
              <w:ind w:firstLine="180" w:firstLineChars="100"/>
              <w:rPr>
                <w:rFonts w:ascii="宋体" w:hAnsi="宋体"/>
                <w:sz w:val="18"/>
                <w:szCs w:val="24"/>
              </w:rPr>
            </w:pPr>
            <w:r>
              <w:rPr>
                <w:rFonts w:hint="eastAsia" w:ascii="宋体" w:hAnsi="宋体"/>
                <w:sz w:val="18"/>
                <w:szCs w:val="24"/>
              </w:rPr>
              <w:t>俯卧位置，头低30°（见图D.8）</w:t>
            </w:r>
          </w:p>
        </w:tc>
        <w:tc>
          <w:tcPr>
            <w:tcW w:w="1877" w:type="dxa"/>
            <w:shd w:val="clear" w:color="auto" w:fill="auto"/>
            <w:vAlign w:val="center"/>
          </w:tcPr>
          <w:p w14:paraId="3E4E087A">
            <w:pPr>
              <w:widowControl/>
              <w:spacing w:line="240" w:lineRule="auto"/>
              <w:ind w:firstLine="360" w:firstLineChars="200"/>
              <w:rPr>
                <w:rFonts w:ascii="宋体" w:hAnsi="宋体"/>
                <w:sz w:val="18"/>
                <w:szCs w:val="24"/>
              </w:rPr>
            </w:pPr>
            <w:r>
              <w:rPr>
                <w:rFonts w:hint="eastAsia" w:ascii="宋体" w:hAnsi="宋体"/>
                <w:sz w:val="18"/>
                <w:szCs w:val="24"/>
              </w:rPr>
              <w:t>下叶后基底段</w:t>
            </w:r>
          </w:p>
        </w:tc>
      </w:tr>
      <w:tr w14:paraId="6DDCA7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4" w:hRule="exact"/>
          <w:jc w:val="center"/>
        </w:trPr>
        <w:tc>
          <w:tcPr>
            <w:tcW w:w="6370" w:type="dxa"/>
            <w:tcBorders>
              <w:bottom w:val="single" w:color="auto" w:sz="8" w:space="0"/>
            </w:tcBorders>
            <w:shd w:val="clear" w:color="auto" w:fill="auto"/>
            <w:vAlign w:val="center"/>
          </w:tcPr>
          <w:p w14:paraId="5D91D7C1">
            <w:pPr>
              <w:widowControl/>
              <w:spacing w:line="240" w:lineRule="auto"/>
              <w:ind w:firstLine="180" w:firstLineChars="100"/>
              <w:rPr>
                <w:rFonts w:ascii="宋体" w:hAnsi="宋体"/>
                <w:sz w:val="18"/>
                <w:szCs w:val="24"/>
              </w:rPr>
            </w:pPr>
            <w:bookmarkStart w:id="169" w:name="OLE_LINK9"/>
            <w:bookmarkStart w:id="170" w:name="OLE_LINK10"/>
            <w:r>
              <w:rPr>
                <w:rFonts w:hint="eastAsia" w:ascii="宋体" w:hAnsi="宋体"/>
                <w:sz w:val="18"/>
                <w:szCs w:val="24"/>
              </w:rPr>
              <w:t>侧卧头低30°，躯干向前旋转1/4</w:t>
            </w:r>
            <w:bookmarkEnd w:id="169"/>
            <w:bookmarkEnd w:id="170"/>
            <w:r>
              <w:rPr>
                <w:rFonts w:hint="eastAsia" w:ascii="宋体" w:hAnsi="宋体"/>
                <w:sz w:val="18"/>
                <w:szCs w:val="24"/>
              </w:rPr>
              <w:t>（见图D.9）</w:t>
            </w:r>
          </w:p>
        </w:tc>
        <w:tc>
          <w:tcPr>
            <w:tcW w:w="1877" w:type="dxa"/>
            <w:tcBorders>
              <w:bottom w:val="single" w:color="auto" w:sz="8" w:space="0"/>
            </w:tcBorders>
            <w:shd w:val="clear" w:color="auto" w:fill="auto"/>
            <w:vAlign w:val="center"/>
          </w:tcPr>
          <w:p w14:paraId="588BC74A">
            <w:pPr>
              <w:widowControl/>
              <w:spacing w:line="240" w:lineRule="auto"/>
              <w:ind w:firstLine="360" w:firstLineChars="200"/>
              <w:rPr>
                <w:rFonts w:ascii="宋体" w:hAnsi="宋体"/>
                <w:sz w:val="18"/>
                <w:szCs w:val="24"/>
              </w:rPr>
            </w:pPr>
            <w:r>
              <w:rPr>
                <w:rFonts w:hint="eastAsia" w:ascii="宋体" w:hAnsi="宋体"/>
                <w:sz w:val="18"/>
                <w:szCs w:val="24"/>
              </w:rPr>
              <w:t>下叶外基底段</w:t>
            </w:r>
          </w:p>
        </w:tc>
      </w:tr>
    </w:tbl>
    <w:p w14:paraId="0C09B8A7">
      <w:pPr>
        <w:pStyle w:val="82"/>
        <w:numPr>
          <w:ilvl w:val="1"/>
          <w:numId w:val="0"/>
        </w:numPr>
        <w:spacing w:before="120" w:after="120"/>
      </w:pPr>
      <w:bookmarkStart w:id="171" w:name="_Toc209689916"/>
      <w:r>
        <w:rPr>
          <w:rFonts w:hint="eastAsia"/>
        </w:rPr>
        <w:t>D.2　体位引流体位示意图</w:t>
      </w:r>
      <w:bookmarkEnd w:id="171"/>
    </w:p>
    <w:tbl>
      <w:tblPr>
        <w:tblStyle w:val="3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72"/>
        <w:gridCol w:w="4672"/>
      </w:tblGrid>
      <w:tr w14:paraId="0C896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2" w:type="dxa"/>
          </w:tcPr>
          <w:p w14:paraId="661CA2AE">
            <w:pPr>
              <w:pStyle w:val="87"/>
              <w:spacing w:before="120" w:after="120"/>
            </w:pPr>
            <w:r>
              <w:rPr>
                <w:rFonts w:hint="eastAsia"/>
              </w:rPr>
              <w:drawing>
                <wp:anchor distT="0" distB="0" distL="114300" distR="114300" simplePos="0" relativeHeight="251661312" behindDoc="1" locked="0" layoutInCell="1" allowOverlap="1">
                  <wp:simplePos x="0" y="0"/>
                  <wp:positionH relativeFrom="column">
                    <wp:posOffset>-3810</wp:posOffset>
                  </wp:positionH>
                  <wp:positionV relativeFrom="paragraph">
                    <wp:posOffset>2540</wp:posOffset>
                  </wp:positionV>
                  <wp:extent cx="2733040" cy="1755775"/>
                  <wp:effectExtent l="0" t="0" r="0" b="0"/>
                  <wp:wrapSquare wrapText="bothSides"/>
                  <wp:docPr id="4" name="图片 4" descr="图片颜色修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颜色修改 (1)"/>
                          <pic:cNvPicPr>
                            <a:picLocks noChangeAspect="1"/>
                          </pic:cNvPicPr>
                        </pic:nvPicPr>
                        <pic:blipFill>
                          <a:blip r:embed="rId17"/>
                          <a:stretch>
                            <a:fillRect/>
                          </a:stretch>
                        </pic:blipFill>
                        <pic:spPr>
                          <a:xfrm>
                            <a:off x="0" y="0"/>
                            <a:ext cx="2733040" cy="1755775"/>
                          </a:xfrm>
                          <a:prstGeom prst="rect">
                            <a:avLst/>
                          </a:prstGeom>
                        </pic:spPr>
                      </pic:pic>
                    </a:graphicData>
                  </a:graphic>
                </wp:anchor>
              </w:drawing>
            </w:r>
            <w:r>
              <w:rPr>
                <w:rFonts w:hint="eastAsia"/>
              </w:rPr>
              <w:t>坐位后倾 30°,配合震颤和叩拍</w:t>
            </w:r>
          </w:p>
        </w:tc>
        <w:tc>
          <w:tcPr>
            <w:tcW w:w="4672" w:type="dxa"/>
          </w:tcPr>
          <w:p w14:paraId="1003992D">
            <w:pPr>
              <w:pStyle w:val="87"/>
              <w:spacing w:before="120" w:after="120"/>
            </w:pPr>
            <w:r>
              <w:rPr>
                <w:rFonts w:hint="eastAsia"/>
              </w:rPr>
              <w:drawing>
                <wp:anchor distT="0" distB="0" distL="114300" distR="114300" simplePos="0" relativeHeight="251662336" behindDoc="1" locked="0" layoutInCell="1" allowOverlap="1">
                  <wp:simplePos x="0" y="0"/>
                  <wp:positionH relativeFrom="column">
                    <wp:posOffset>98425</wp:posOffset>
                  </wp:positionH>
                  <wp:positionV relativeFrom="paragraph">
                    <wp:posOffset>2540</wp:posOffset>
                  </wp:positionV>
                  <wp:extent cx="2621280" cy="1755775"/>
                  <wp:effectExtent l="0" t="0" r="7620" b="0"/>
                  <wp:wrapSquare wrapText="bothSides"/>
                  <wp:docPr id="6" name="图片 6" descr="图片颜色修改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颜色修改 (2)"/>
                          <pic:cNvPicPr>
                            <a:picLocks noChangeAspect="1"/>
                          </pic:cNvPicPr>
                        </pic:nvPicPr>
                        <pic:blipFill>
                          <a:blip r:embed="rId18"/>
                          <a:stretch>
                            <a:fillRect/>
                          </a:stretch>
                        </pic:blipFill>
                        <pic:spPr>
                          <a:xfrm>
                            <a:off x="0" y="0"/>
                            <a:ext cx="2621280" cy="1755775"/>
                          </a:xfrm>
                          <a:prstGeom prst="rect">
                            <a:avLst/>
                          </a:prstGeom>
                        </pic:spPr>
                      </pic:pic>
                    </a:graphicData>
                  </a:graphic>
                </wp:anchor>
              </w:drawing>
            </w:r>
            <w:r>
              <w:rPr>
                <w:rFonts w:hint="eastAsia"/>
              </w:rPr>
              <w:t>端坐位前倾 30°</w:t>
            </w:r>
          </w:p>
        </w:tc>
      </w:tr>
      <w:tr w14:paraId="0D745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2" w:type="dxa"/>
          </w:tcPr>
          <w:p w14:paraId="1B324503">
            <w:pPr>
              <w:pStyle w:val="60"/>
              <w:ind w:firstLine="0" w:firstLineChars="0"/>
            </w:pPr>
            <w:r>
              <w:rPr>
                <w:rFonts w:hint="eastAsia"/>
              </w:rPr>
              <w:drawing>
                <wp:inline distT="0" distB="0" distL="0" distR="0">
                  <wp:extent cx="2733040" cy="1530985"/>
                  <wp:effectExtent l="0" t="0" r="0" b="0"/>
                  <wp:docPr id="7" name="图片 7" descr="图片颜色修改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颜色修改 (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738378" cy="1534459"/>
                          </a:xfrm>
                          <a:prstGeom prst="rect">
                            <a:avLst/>
                          </a:prstGeom>
                        </pic:spPr>
                      </pic:pic>
                    </a:graphicData>
                  </a:graphic>
                </wp:inline>
              </w:drawing>
            </w:r>
          </w:p>
          <w:p w14:paraId="3E0148D0">
            <w:pPr>
              <w:pStyle w:val="87"/>
              <w:spacing w:before="120" w:after="120"/>
            </w:pPr>
            <w:r>
              <w:rPr>
                <w:rFonts w:hint="eastAsia"/>
              </w:rPr>
              <w:t>平躺</w:t>
            </w:r>
          </w:p>
        </w:tc>
        <w:tc>
          <w:tcPr>
            <w:tcW w:w="4672" w:type="dxa"/>
          </w:tcPr>
          <w:p w14:paraId="2DD2D8B8">
            <w:pPr>
              <w:pStyle w:val="87"/>
              <w:spacing w:before="120" w:after="120"/>
            </w:pPr>
            <w:r>
              <w:rPr>
                <w:rFonts w:hint="eastAsia"/>
              </w:rPr>
              <w:t>左侧卧位,头低15°,躯干向后旋转1/4</w:t>
            </w:r>
            <w:r>
              <w:rPr>
                <w:rFonts w:hint="eastAsia"/>
              </w:rPr>
              <w:drawing>
                <wp:anchor distT="0" distB="0" distL="114300" distR="114300" simplePos="0" relativeHeight="251663360" behindDoc="1" locked="0" layoutInCell="1" allowOverlap="1">
                  <wp:simplePos x="0" y="0"/>
                  <wp:positionH relativeFrom="column">
                    <wp:posOffset>-635</wp:posOffset>
                  </wp:positionH>
                  <wp:positionV relativeFrom="paragraph">
                    <wp:posOffset>2540</wp:posOffset>
                  </wp:positionV>
                  <wp:extent cx="2720975" cy="1539240"/>
                  <wp:effectExtent l="0" t="0" r="3810" b="4445"/>
                  <wp:wrapSquare wrapText="bothSides"/>
                  <wp:docPr id="8" name="图片 8" descr="图片颜色修改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颜色修改 (4)"/>
                          <pic:cNvPicPr>
                            <a:picLocks noChangeAspect="1"/>
                          </pic:cNvPicPr>
                        </pic:nvPicPr>
                        <pic:blipFill>
                          <a:blip r:embed="rId20"/>
                          <a:stretch>
                            <a:fillRect/>
                          </a:stretch>
                        </pic:blipFill>
                        <pic:spPr>
                          <a:xfrm>
                            <a:off x="0" y="0"/>
                            <a:ext cx="2720869" cy="1538977"/>
                          </a:xfrm>
                          <a:prstGeom prst="rect">
                            <a:avLst/>
                          </a:prstGeom>
                        </pic:spPr>
                      </pic:pic>
                    </a:graphicData>
                  </a:graphic>
                </wp:anchor>
              </w:drawing>
            </w:r>
          </w:p>
        </w:tc>
      </w:tr>
      <w:tr w14:paraId="574C8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2" w:type="dxa"/>
          </w:tcPr>
          <w:p w14:paraId="0273A4E2">
            <w:pPr>
              <w:pStyle w:val="87"/>
              <w:spacing w:before="120" w:after="120"/>
            </w:pPr>
            <w:r>
              <w:rPr>
                <w:rFonts w:hint="eastAsia"/>
              </w:rPr>
              <w:t>右侧卧位，头低15°，躯于向后旋转1/4</w:t>
            </w:r>
            <w:r>
              <w:drawing>
                <wp:anchor distT="0" distB="0" distL="114300" distR="114300" simplePos="0" relativeHeight="251664384" behindDoc="0" locked="0" layoutInCell="1" allowOverlap="1">
                  <wp:simplePos x="0" y="0"/>
                  <wp:positionH relativeFrom="column">
                    <wp:posOffset>-3175</wp:posOffset>
                  </wp:positionH>
                  <wp:positionV relativeFrom="paragraph">
                    <wp:posOffset>635</wp:posOffset>
                  </wp:positionV>
                  <wp:extent cx="2614930" cy="1499235"/>
                  <wp:effectExtent l="0" t="0" r="0" b="5715"/>
                  <wp:wrapSquare wrapText="bothSides"/>
                  <wp:docPr id="13" name="图片 13" descr="图片颜色修改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颜色修改 (5)"/>
                          <pic:cNvPicPr>
                            <a:picLocks noChangeAspect="1"/>
                          </pic:cNvPicPr>
                        </pic:nvPicPr>
                        <pic:blipFill>
                          <a:blip r:embed="rId21"/>
                          <a:stretch>
                            <a:fillRect/>
                          </a:stretch>
                        </pic:blipFill>
                        <pic:spPr>
                          <a:xfrm>
                            <a:off x="0" y="0"/>
                            <a:ext cx="2614930" cy="1499235"/>
                          </a:xfrm>
                          <a:prstGeom prst="rect">
                            <a:avLst/>
                          </a:prstGeom>
                        </pic:spPr>
                      </pic:pic>
                    </a:graphicData>
                  </a:graphic>
                </wp:anchor>
              </w:drawing>
            </w:r>
          </w:p>
        </w:tc>
        <w:tc>
          <w:tcPr>
            <w:tcW w:w="4672" w:type="dxa"/>
          </w:tcPr>
          <w:p w14:paraId="720AB244">
            <w:pPr>
              <w:pStyle w:val="87"/>
              <w:spacing w:before="120" w:after="120"/>
            </w:pPr>
            <w:r>
              <w:rPr>
                <w:rFonts w:hint="eastAsia"/>
              </w:rPr>
              <w:t>俯卧位平躺</w:t>
            </w:r>
            <w:r>
              <w:drawing>
                <wp:anchor distT="0" distB="0" distL="114300" distR="114300" simplePos="0" relativeHeight="251665408" behindDoc="0" locked="0" layoutInCell="1" allowOverlap="1">
                  <wp:simplePos x="0" y="0"/>
                  <wp:positionH relativeFrom="column">
                    <wp:posOffset>-635</wp:posOffset>
                  </wp:positionH>
                  <wp:positionV relativeFrom="paragraph">
                    <wp:posOffset>9525</wp:posOffset>
                  </wp:positionV>
                  <wp:extent cx="2627630" cy="1472565"/>
                  <wp:effectExtent l="0" t="0" r="1270" b="0"/>
                  <wp:wrapSquare wrapText="bothSides"/>
                  <wp:docPr id="14" name="图片 14" descr="图片颜色修改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颜色修改 (7)"/>
                          <pic:cNvPicPr>
                            <a:picLocks noChangeAspect="1"/>
                          </pic:cNvPicPr>
                        </pic:nvPicPr>
                        <pic:blipFill>
                          <a:blip r:embed="rId22"/>
                          <a:stretch>
                            <a:fillRect/>
                          </a:stretch>
                        </pic:blipFill>
                        <pic:spPr>
                          <a:xfrm>
                            <a:off x="0" y="0"/>
                            <a:ext cx="2627630" cy="1472565"/>
                          </a:xfrm>
                          <a:prstGeom prst="rect">
                            <a:avLst/>
                          </a:prstGeom>
                        </pic:spPr>
                      </pic:pic>
                    </a:graphicData>
                  </a:graphic>
                </wp:anchor>
              </w:drawing>
            </w:r>
          </w:p>
        </w:tc>
      </w:tr>
      <w:tr w14:paraId="4B83F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2" w:type="dxa"/>
          </w:tcPr>
          <w:p w14:paraId="107B5751">
            <w:pPr>
              <w:pStyle w:val="87"/>
              <w:spacing w:before="120" w:after="120"/>
            </w:pPr>
            <w:r>
              <w:rPr>
                <w:rFonts w:hint="eastAsia"/>
              </w:rPr>
              <w:t>侧卧头低30°</w:t>
            </w:r>
            <w:r>
              <w:rPr>
                <w:rFonts w:hint="eastAsia"/>
                <w:spacing w:val="100"/>
              </w:rPr>
              <w:drawing>
                <wp:anchor distT="0" distB="0" distL="114300" distR="114300" simplePos="0" relativeHeight="251666432" behindDoc="0" locked="0" layoutInCell="1" allowOverlap="1">
                  <wp:simplePos x="0" y="0"/>
                  <wp:positionH relativeFrom="column">
                    <wp:posOffset>-3175</wp:posOffset>
                  </wp:positionH>
                  <wp:positionV relativeFrom="paragraph">
                    <wp:posOffset>10160</wp:posOffset>
                  </wp:positionV>
                  <wp:extent cx="2590800" cy="1468755"/>
                  <wp:effectExtent l="0" t="0" r="0" b="0"/>
                  <wp:wrapSquare wrapText="bothSides"/>
                  <wp:docPr id="15" name="图片 15" descr="图片颜色修改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颜色修改 (8)"/>
                          <pic:cNvPicPr>
                            <a:picLocks noChangeAspect="1"/>
                          </pic:cNvPicPr>
                        </pic:nvPicPr>
                        <pic:blipFill>
                          <a:blip r:embed="rId23"/>
                          <a:stretch>
                            <a:fillRect/>
                          </a:stretch>
                        </pic:blipFill>
                        <pic:spPr>
                          <a:xfrm>
                            <a:off x="0" y="0"/>
                            <a:ext cx="2590800" cy="1468755"/>
                          </a:xfrm>
                          <a:prstGeom prst="rect">
                            <a:avLst/>
                          </a:prstGeom>
                        </pic:spPr>
                      </pic:pic>
                    </a:graphicData>
                  </a:graphic>
                </wp:anchor>
              </w:drawing>
            </w:r>
          </w:p>
        </w:tc>
        <w:tc>
          <w:tcPr>
            <w:tcW w:w="4672" w:type="dxa"/>
          </w:tcPr>
          <w:p w14:paraId="1B36D4F0">
            <w:pPr>
              <w:pStyle w:val="87"/>
              <w:spacing w:before="120" w:after="120"/>
            </w:pPr>
            <w:r>
              <w:rPr>
                <w:rFonts w:hint="eastAsia"/>
              </w:rPr>
              <w:t>俯卧位置，头低30°</w:t>
            </w:r>
            <w:r>
              <w:rPr>
                <w:rFonts w:hint="eastAsia"/>
              </w:rPr>
              <w:drawing>
                <wp:anchor distT="0" distB="0" distL="114300" distR="114300" simplePos="0" relativeHeight="251667456" behindDoc="0" locked="0" layoutInCell="1" allowOverlap="1">
                  <wp:simplePos x="0" y="0"/>
                  <wp:positionH relativeFrom="column">
                    <wp:posOffset>-635</wp:posOffset>
                  </wp:positionH>
                  <wp:positionV relativeFrom="paragraph">
                    <wp:posOffset>10160</wp:posOffset>
                  </wp:positionV>
                  <wp:extent cx="2612390" cy="1468120"/>
                  <wp:effectExtent l="0" t="0" r="0" b="0"/>
                  <wp:wrapSquare wrapText="bothSides"/>
                  <wp:docPr id="16" name="图片 16" descr="图片颜色修改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颜色修改 (9)"/>
                          <pic:cNvPicPr>
                            <a:picLocks noChangeAspect="1"/>
                          </pic:cNvPicPr>
                        </pic:nvPicPr>
                        <pic:blipFill>
                          <a:blip r:embed="rId24"/>
                          <a:stretch>
                            <a:fillRect/>
                          </a:stretch>
                        </pic:blipFill>
                        <pic:spPr>
                          <a:xfrm>
                            <a:off x="0" y="0"/>
                            <a:ext cx="2612390" cy="1468120"/>
                          </a:xfrm>
                          <a:prstGeom prst="rect">
                            <a:avLst/>
                          </a:prstGeom>
                        </pic:spPr>
                      </pic:pic>
                    </a:graphicData>
                  </a:graphic>
                </wp:anchor>
              </w:drawing>
            </w:r>
          </w:p>
        </w:tc>
      </w:tr>
      <w:tr w14:paraId="3F19D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2" w:type="dxa"/>
          </w:tcPr>
          <w:p w14:paraId="25A08038">
            <w:pPr>
              <w:pStyle w:val="87"/>
              <w:spacing w:before="120" w:after="120"/>
            </w:pPr>
            <w:r>
              <w:rPr>
                <w:rFonts w:hint="eastAsia"/>
              </w:rPr>
              <w:t>侧卧头低30°，躯干向前旋转1/4</w:t>
            </w:r>
            <w:r>
              <w:rPr>
                <w:rFonts w:hint="eastAsia"/>
              </w:rPr>
              <w:drawing>
                <wp:anchor distT="0" distB="0" distL="114300" distR="114300" simplePos="0" relativeHeight="251668480" behindDoc="0" locked="0" layoutInCell="1" allowOverlap="1">
                  <wp:simplePos x="0" y="0"/>
                  <wp:positionH relativeFrom="column">
                    <wp:posOffset>-3810</wp:posOffset>
                  </wp:positionH>
                  <wp:positionV relativeFrom="paragraph">
                    <wp:posOffset>10160</wp:posOffset>
                  </wp:positionV>
                  <wp:extent cx="2644775" cy="1602105"/>
                  <wp:effectExtent l="0" t="0" r="3175" b="0"/>
                  <wp:wrapSquare wrapText="bothSides"/>
                  <wp:docPr id="17" name="图片 17" descr="图片颜色修改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颜色修改 (11)"/>
                          <pic:cNvPicPr>
                            <a:picLocks noChangeAspect="1"/>
                          </pic:cNvPicPr>
                        </pic:nvPicPr>
                        <pic:blipFill>
                          <a:blip r:embed="rId25"/>
                          <a:stretch>
                            <a:fillRect/>
                          </a:stretch>
                        </pic:blipFill>
                        <pic:spPr>
                          <a:xfrm>
                            <a:off x="0" y="0"/>
                            <a:ext cx="2644775" cy="1602105"/>
                          </a:xfrm>
                          <a:prstGeom prst="rect">
                            <a:avLst/>
                          </a:prstGeom>
                        </pic:spPr>
                      </pic:pic>
                    </a:graphicData>
                  </a:graphic>
                </wp:anchor>
              </w:drawing>
            </w:r>
          </w:p>
        </w:tc>
        <w:tc>
          <w:tcPr>
            <w:tcW w:w="4672" w:type="dxa"/>
          </w:tcPr>
          <w:p w14:paraId="0381C304">
            <w:pPr>
              <w:pStyle w:val="60"/>
              <w:ind w:firstLine="0" w:firstLineChars="0"/>
            </w:pPr>
          </w:p>
        </w:tc>
      </w:tr>
    </w:tbl>
    <w:p w14:paraId="36B3DE6B">
      <w:pPr>
        <w:pStyle w:val="80"/>
        <w:numPr>
          <w:ilvl w:val="0"/>
          <w:numId w:val="0"/>
        </w:numPr>
        <w:spacing w:after="120"/>
        <w:rPr>
          <w:spacing w:val="100"/>
        </w:rPr>
      </w:pPr>
    </w:p>
    <w:p w14:paraId="1DB02ED3">
      <w:pPr>
        <w:widowControl/>
        <w:adjustRightInd/>
        <w:spacing w:line="240" w:lineRule="auto"/>
        <w:jc w:val="left"/>
        <w:rPr>
          <w:rFonts w:ascii="黑体" w:hAnsi="Times New Roman" w:eastAsia="黑体"/>
          <w:spacing w:val="100"/>
          <w:kern w:val="0"/>
          <w:szCs w:val="20"/>
        </w:rPr>
      </w:pPr>
      <w:r>
        <w:rPr>
          <w:spacing w:val="100"/>
        </w:rPr>
        <w:br w:type="page"/>
      </w:r>
    </w:p>
    <w:p w14:paraId="00B42093">
      <w:pPr>
        <w:pStyle w:val="80"/>
        <w:numPr>
          <w:ilvl w:val="0"/>
          <w:numId w:val="0"/>
        </w:numPr>
        <w:spacing w:after="120"/>
      </w:pPr>
      <w:bookmarkStart w:id="172" w:name="_Toc209689917"/>
      <w:r>
        <w:rPr>
          <w:rFonts w:hint="eastAsia"/>
          <w:spacing w:val="100"/>
        </w:rPr>
        <w:t>附录E</w:t>
      </w:r>
      <w:r>
        <w:br w:type="textWrapping"/>
      </w:r>
      <w:r>
        <w:rPr>
          <w:rFonts w:hint="eastAsia"/>
        </w:rPr>
        <w:t>（资料性）</w:t>
      </w:r>
      <w:r>
        <w:br w:type="textWrapping"/>
      </w:r>
      <w:r>
        <w:rPr>
          <w:rFonts w:hint="eastAsia"/>
        </w:rPr>
        <w:t>常见并发症及处理</w:t>
      </w:r>
      <w:bookmarkEnd w:id="172"/>
    </w:p>
    <w:p w14:paraId="1B3ECC61">
      <w:pPr>
        <w:pStyle w:val="60"/>
        <w:ind w:firstLine="420"/>
      </w:pPr>
      <w:r>
        <w:rPr>
          <w:rFonts w:hint="eastAsia"/>
        </w:rPr>
        <w:t>常见并发症及处理见表E</w:t>
      </w:r>
      <w:r>
        <w:t>.1</w:t>
      </w:r>
      <w:r>
        <w:rPr>
          <w:rFonts w:hint="eastAsia"/>
        </w:rPr>
        <w:t>。</w:t>
      </w:r>
    </w:p>
    <w:p w14:paraId="09A7149C">
      <w:pPr>
        <w:pStyle w:val="81"/>
        <w:numPr>
          <w:ilvl w:val="1"/>
          <w:numId w:val="0"/>
        </w:numPr>
        <w:spacing w:before="120" w:after="120"/>
      </w:pPr>
      <w:r>
        <w:rPr>
          <w:rFonts w:hint="eastAsia"/>
        </w:rPr>
        <w:t>表E.1常见并发症及处理</w:t>
      </w:r>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14"/>
        <w:gridCol w:w="2900"/>
        <w:gridCol w:w="4620"/>
      </w:tblGrid>
      <w:tr w14:paraId="10CC0F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blHeader/>
          <w:jc w:val="center"/>
        </w:trPr>
        <w:tc>
          <w:tcPr>
            <w:tcW w:w="1814" w:type="dxa"/>
            <w:tcBorders>
              <w:top w:val="single" w:color="auto" w:sz="8" w:space="0"/>
              <w:bottom w:val="single" w:color="auto" w:sz="8" w:space="0"/>
            </w:tcBorders>
            <w:vAlign w:val="center"/>
          </w:tcPr>
          <w:p w14:paraId="0932694D">
            <w:pPr>
              <w:pStyle w:val="182"/>
            </w:pPr>
            <w:r>
              <w:rPr>
                <w:rFonts w:hint="eastAsia" w:hAnsi="宋体"/>
              </w:rPr>
              <w:t>并发症</w:t>
            </w:r>
          </w:p>
        </w:tc>
        <w:tc>
          <w:tcPr>
            <w:tcW w:w="2900" w:type="dxa"/>
            <w:tcBorders>
              <w:top w:val="single" w:color="auto" w:sz="8" w:space="0"/>
              <w:bottom w:val="single" w:color="auto" w:sz="8" w:space="0"/>
            </w:tcBorders>
            <w:vAlign w:val="center"/>
          </w:tcPr>
          <w:p w14:paraId="3C59B7CE">
            <w:pPr>
              <w:pStyle w:val="182"/>
            </w:pPr>
            <w:r>
              <w:rPr>
                <w:rFonts w:hint="eastAsia" w:hAnsi="宋体"/>
              </w:rPr>
              <w:t>常见诱发操作</w:t>
            </w:r>
          </w:p>
        </w:tc>
        <w:tc>
          <w:tcPr>
            <w:tcW w:w="4620" w:type="dxa"/>
            <w:tcBorders>
              <w:top w:val="single" w:color="auto" w:sz="8" w:space="0"/>
              <w:bottom w:val="single" w:color="auto" w:sz="8" w:space="0"/>
            </w:tcBorders>
            <w:vAlign w:val="center"/>
          </w:tcPr>
          <w:p w14:paraId="774F0F62">
            <w:pPr>
              <w:pStyle w:val="182"/>
            </w:pPr>
            <w:r>
              <w:rPr>
                <w:rFonts w:hint="eastAsia" w:hAnsi="宋体" w:cs="Calibri"/>
              </w:rPr>
              <w:t>处理方式</w:t>
            </w:r>
          </w:p>
        </w:tc>
      </w:tr>
      <w:tr w14:paraId="1354DB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14" w:type="dxa"/>
            <w:tcBorders>
              <w:top w:val="single" w:color="auto" w:sz="8" w:space="0"/>
            </w:tcBorders>
            <w:vAlign w:val="center"/>
          </w:tcPr>
          <w:p w14:paraId="77136888">
            <w:pPr>
              <w:pStyle w:val="182"/>
              <w:ind w:firstLine="180" w:firstLineChars="100"/>
              <w:jc w:val="left"/>
            </w:pPr>
            <w:r>
              <w:rPr>
                <w:rFonts w:hint="eastAsia"/>
              </w:rPr>
              <w:t>低氧血症</w:t>
            </w:r>
          </w:p>
        </w:tc>
        <w:tc>
          <w:tcPr>
            <w:tcW w:w="2900" w:type="dxa"/>
            <w:tcBorders>
              <w:top w:val="single" w:color="auto" w:sz="8" w:space="0"/>
            </w:tcBorders>
            <w:vAlign w:val="center"/>
          </w:tcPr>
          <w:p w14:paraId="2C88D6E5">
            <w:pPr>
              <w:pStyle w:val="182"/>
              <w:ind w:firstLine="180" w:firstLineChars="100"/>
              <w:jc w:val="left"/>
            </w:pPr>
            <w:r>
              <w:rPr>
                <w:rFonts w:hint="eastAsia"/>
              </w:rPr>
              <w:t>负压吸痰</w:t>
            </w:r>
          </w:p>
        </w:tc>
        <w:tc>
          <w:tcPr>
            <w:tcW w:w="4620" w:type="dxa"/>
            <w:tcBorders>
              <w:top w:val="single" w:color="auto" w:sz="8" w:space="0"/>
            </w:tcBorders>
            <w:vAlign w:val="center"/>
          </w:tcPr>
          <w:p w14:paraId="1D81FEB0">
            <w:pPr>
              <w:pStyle w:val="182"/>
              <w:ind w:firstLine="180" w:firstLineChars="100"/>
              <w:jc w:val="left"/>
            </w:pPr>
            <w:r>
              <w:rPr>
                <w:rFonts w:hint="eastAsia"/>
              </w:rPr>
              <w:t>立即停止操作，给予高流量吸氧，机械通气患者给予临时纯氧吸入，遵医嘱用药</w:t>
            </w:r>
          </w:p>
        </w:tc>
      </w:tr>
      <w:tr w14:paraId="002908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14" w:type="dxa"/>
            <w:vAlign w:val="center"/>
          </w:tcPr>
          <w:p w14:paraId="24EC51A3">
            <w:pPr>
              <w:pStyle w:val="182"/>
              <w:ind w:firstLine="180" w:firstLineChars="100"/>
              <w:jc w:val="left"/>
            </w:pPr>
            <w:r>
              <w:rPr>
                <w:rFonts w:hint="eastAsia"/>
              </w:rPr>
              <w:t>心律失常</w:t>
            </w:r>
          </w:p>
        </w:tc>
        <w:tc>
          <w:tcPr>
            <w:tcW w:w="2900" w:type="dxa"/>
            <w:vAlign w:val="center"/>
          </w:tcPr>
          <w:p w14:paraId="752D3F7B">
            <w:pPr>
              <w:pStyle w:val="182"/>
              <w:ind w:firstLine="180" w:firstLineChars="100"/>
              <w:jc w:val="left"/>
            </w:pPr>
            <w:r>
              <w:rPr>
                <w:rFonts w:hint="eastAsia"/>
              </w:rPr>
              <w:t>吸痰、OPEP、咳嗽训练</w:t>
            </w:r>
          </w:p>
        </w:tc>
        <w:tc>
          <w:tcPr>
            <w:tcW w:w="4620" w:type="dxa"/>
            <w:vAlign w:val="center"/>
          </w:tcPr>
          <w:p w14:paraId="1341A141">
            <w:pPr>
              <w:widowControl/>
              <w:numPr>
                <w:ilvl w:val="255"/>
                <w:numId w:val="0"/>
              </w:numPr>
              <w:tabs>
                <w:tab w:val="left" w:pos="4777"/>
              </w:tabs>
              <w:adjustRightInd/>
              <w:spacing w:line="240" w:lineRule="auto"/>
              <w:ind w:firstLine="180" w:firstLineChars="100"/>
              <w:jc w:val="left"/>
              <w:rPr>
                <w:rFonts w:ascii="宋体" w:hAnsi="Times New Roman"/>
                <w:kern w:val="0"/>
                <w:sz w:val="18"/>
                <w:szCs w:val="20"/>
              </w:rPr>
            </w:pPr>
            <w:r>
              <w:rPr>
                <w:rFonts w:hint="eastAsia" w:ascii="宋体" w:hAnsi="Times New Roman"/>
                <w:kern w:val="0"/>
                <w:sz w:val="18"/>
                <w:szCs w:val="20"/>
              </w:rPr>
              <w:t>立即停止操作，给予高流量吸氧。一旦发生心跳骤停，立即进行胸外心脏按压，建立静脉通道，遵医嘱使用复苏药物</w:t>
            </w:r>
          </w:p>
        </w:tc>
      </w:tr>
      <w:tr w14:paraId="590FE6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14" w:type="dxa"/>
            <w:vAlign w:val="center"/>
          </w:tcPr>
          <w:p w14:paraId="26AE17D8">
            <w:pPr>
              <w:pStyle w:val="182"/>
              <w:ind w:firstLine="180" w:firstLineChars="100"/>
              <w:jc w:val="left"/>
            </w:pPr>
            <w:r>
              <w:rPr>
                <w:rFonts w:hint="eastAsia"/>
              </w:rPr>
              <w:t>气道痉挛/喘鸣</w:t>
            </w:r>
          </w:p>
        </w:tc>
        <w:tc>
          <w:tcPr>
            <w:tcW w:w="2900" w:type="dxa"/>
            <w:vAlign w:val="center"/>
          </w:tcPr>
          <w:p w14:paraId="047F272C">
            <w:pPr>
              <w:pStyle w:val="182"/>
              <w:ind w:firstLine="180" w:firstLineChars="100"/>
              <w:jc w:val="left"/>
            </w:pPr>
            <w:r>
              <w:rPr>
                <w:rFonts w:hint="eastAsia"/>
              </w:rPr>
              <w:t>OPEP、IPV、高频胸壁振荡、吸痰</w:t>
            </w:r>
          </w:p>
        </w:tc>
        <w:tc>
          <w:tcPr>
            <w:tcW w:w="4620" w:type="dxa"/>
            <w:vAlign w:val="center"/>
          </w:tcPr>
          <w:p w14:paraId="27A4639E">
            <w:pPr>
              <w:widowControl/>
              <w:numPr>
                <w:ilvl w:val="255"/>
                <w:numId w:val="0"/>
              </w:numPr>
              <w:tabs>
                <w:tab w:val="left" w:pos="4777"/>
              </w:tabs>
              <w:adjustRightInd/>
              <w:spacing w:line="240" w:lineRule="auto"/>
              <w:ind w:firstLine="180" w:firstLineChars="100"/>
              <w:jc w:val="left"/>
              <w:rPr>
                <w:rFonts w:ascii="宋体" w:hAnsi="Times New Roman"/>
                <w:kern w:val="0"/>
                <w:sz w:val="18"/>
                <w:szCs w:val="20"/>
              </w:rPr>
            </w:pPr>
            <w:r>
              <w:rPr>
                <w:rFonts w:hint="eastAsia" w:ascii="宋体" w:hAnsi="Times New Roman"/>
                <w:kern w:val="0"/>
                <w:sz w:val="18"/>
                <w:szCs w:val="20"/>
              </w:rPr>
              <w:t>立即停止操作，给予高流量吸氧，遵医嘱用药</w:t>
            </w:r>
          </w:p>
        </w:tc>
      </w:tr>
      <w:tr w14:paraId="3292D9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14" w:type="dxa"/>
            <w:vAlign w:val="center"/>
          </w:tcPr>
          <w:p w14:paraId="1A82699A">
            <w:pPr>
              <w:pStyle w:val="182"/>
              <w:ind w:firstLine="180" w:firstLineChars="100"/>
              <w:jc w:val="left"/>
            </w:pPr>
            <w:r>
              <w:rPr>
                <w:rFonts w:hint="eastAsia"/>
              </w:rPr>
              <w:t>咯血/出血</w:t>
            </w:r>
          </w:p>
        </w:tc>
        <w:tc>
          <w:tcPr>
            <w:tcW w:w="2900" w:type="dxa"/>
            <w:vAlign w:val="center"/>
          </w:tcPr>
          <w:p w14:paraId="702EDA31">
            <w:pPr>
              <w:pStyle w:val="182"/>
              <w:ind w:firstLine="180" w:firstLineChars="100"/>
              <w:jc w:val="left"/>
            </w:pPr>
            <w:r>
              <w:rPr>
                <w:rFonts w:hint="eastAsia"/>
              </w:rPr>
              <w:t>叩击、高频胸壁振荡、吸痰</w:t>
            </w:r>
          </w:p>
        </w:tc>
        <w:tc>
          <w:tcPr>
            <w:tcW w:w="4620" w:type="dxa"/>
            <w:vAlign w:val="center"/>
          </w:tcPr>
          <w:p w14:paraId="66F37755">
            <w:pPr>
              <w:pStyle w:val="182"/>
              <w:ind w:firstLine="180" w:firstLineChars="100"/>
              <w:jc w:val="left"/>
            </w:pPr>
            <w:r>
              <w:rPr>
                <w:rFonts w:hint="eastAsia"/>
              </w:rPr>
              <w:t>立即停止操作，给予高流量吸氧并患侧卧位，迅速清理血液与痰块，建立静脉通道，遵医嘱使用止血药物，必要时支气管镜/介入止血与严密监测</w:t>
            </w:r>
          </w:p>
        </w:tc>
      </w:tr>
      <w:tr w14:paraId="1CC1B6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14" w:type="dxa"/>
            <w:vAlign w:val="center"/>
          </w:tcPr>
          <w:p w14:paraId="7F81822D">
            <w:pPr>
              <w:pStyle w:val="182"/>
              <w:ind w:firstLine="180" w:firstLineChars="100"/>
              <w:jc w:val="left"/>
            </w:pPr>
            <w:r>
              <w:rPr>
                <w:rFonts w:hint="eastAsia"/>
              </w:rPr>
              <w:t>气道/气管导管堵塞</w:t>
            </w:r>
          </w:p>
        </w:tc>
        <w:tc>
          <w:tcPr>
            <w:tcW w:w="2900" w:type="dxa"/>
            <w:vAlign w:val="center"/>
          </w:tcPr>
          <w:p w14:paraId="51DAB7B8">
            <w:pPr>
              <w:pStyle w:val="182"/>
              <w:ind w:firstLine="180" w:firstLineChars="100"/>
              <w:jc w:val="left"/>
            </w:pPr>
            <w:r>
              <w:rPr>
                <w:rFonts w:hint="eastAsia"/>
              </w:rPr>
              <w:t>体位引流</w:t>
            </w:r>
          </w:p>
        </w:tc>
        <w:tc>
          <w:tcPr>
            <w:tcW w:w="4620" w:type="dxa"/>
            <w:vAlign w:val="center"/>
          </w:tcPr>
          <w:p w14:paraId="0CD3DADD">
            <w:pPr>
              <w:pStyle w:val="182"/>
              <w:ind w:firstLine="180" w:firstLineChars="100"/>
              <w:jc w:val="left"/>
            </w:pPr>
            <w:r>
              <w:rPr>
                <w:rFonts w:hint="eastAsia"/>
              </w:rPr>
              <w:t>立即停止操作，给予负压吸痰，必要时支气管镜上吸痰</w:t>
            </w:r>
          </w:p>
        </w:tc>
      </w:tr>
    </w:tbl>
    <w:p w14:paraId="27F18867">
      <w:pPr>
        <w:pStyle w:val="60"/>
        <w:ind w:firstLine="420"/>
      </w:pPr>
    </w:p>
    <w:bookmarkEnd w:id="157"/>
    <w:p w14:paraId="11FFFAE8">
      <w:pPr>
        <w:pStyle w:val="60"/>
        <w:ind w:firstLine="420"/>
        <w:sectPr>
          <w:pgSz w:w="11906" w:h="16838"/>
          <w:pgMar w:top="1928" w:right="1134" w:bottom="1134" w:left="1134" w:header="1418" w:footer="1134" w:gutter="284"/>
          <w:cols w:space="425" w:num="1"/>
          <w:formProt w:val="0"/>
          <w:docGrid w:linePitch="312" w:charSpace="0"/>
        </w:sectPr>
      </w:pPr>
      <w:bookmarkStart w:id="173" w:name="BookMark6"/>
    </w:p>
    <w:p w14:paraId="33A28AC6">
      <w:pPr>
        <w:pStyle w:val="67"/>
        <w:spacing w:after="120"/>
      </w:pPr>
      <w:bookmarkStart w:id="174" w:name="_Toc209689918"/>
      <w:r>
        <w:rPr>
          <w:rFonts w:hint="eastAsia"/>
          <w:spacing w:val="105"/>
        </w:rPr>
        <w:t>参考文</w:t>
      </w:r>
      <w:r>
        <w:rPr>
          <w:rFonts w:hint="eastAsia"/>
        </w:rPr>
        <w:t>献</w:t>
      </w:r>
      <w:bookmarkEnd w:id="174"/>
    </w:p>
    <w:p w14:paraId="098D6AF9">
      <w:pPr>
        <w:pStyle w:val="60"/>
        <w:ind w:firstLine="420"/>
      </w:pPr>
      <w:r>
        <w:rPr>
          <w:rFonts w:hint="eastAsia"/>
        </w:rPr>
        <w:t xml:space="preserve">[1]  </w:t>
      </w:r>
      <w:r>
        <w:t>WS 288</w:t>
      </w:r>
      <w:r>
        <w:rPr>
          <w:rFonts w:hint="eastAsia"/>
        </w:rPr>
        <w:t xml:space="preserve">  肺结核诊断</w:t>
      </w:r>
    </w:p>
    <w:p w14:paraId="328A614A">
      <w:pPr>
        <w:pStyle w:val="60"/>
        <w:ind w:firstLine="420"/>
      </w:pPr>
      <w:r>
        <w:rPr>
          <w:rFonts w:hint="eastAsia"/>
        </w:rPr>
        <w:t>[2]  YY/T 1665  振动叩击排痰机</w:t>
      </w:r>
    </w:p>
    <w:p w14:paraId="1D5106C7">
      <w:pPr>
        <w:pStyle w:val="60"/>
        <w:ind w:firstLine="420"/>
      </w:pPr>
      <w:r>
        <w:rPr>
          <w:rFonts w:hint="eastAsia"/>
        </w:rPr>
        <w:t>[3]  YY/T 1685  气动脉冲振荡排痰设备</w:t>
      </w:r>
    </w:p>
    <w:p w14:paraId="66F094A9">
      <w:pPr>
        <w:pStyle w:val="60"/>
        <w:ind w:firstLine="420"/>
      </w:pPr>
      <w:r>
        <w:rPr>
          <w:rFonts w:hint="eastAsia"/>
        </w:rPr>
        <w:t>[4]  DB22/T 3544  儿童排痰护理技术规范</w:t>
      </w:r>
    </w:p>
    <w:p w14:paraId="3BBEAD24">
      <w:pPr>
        <w:pStyle w:val="60"/>
        <w:ind w:firstLine="420"/>
      </w:pPr>
      <w:r>
        <w:rPr>
          <w:rFonts w:hint="eastAsia"/>
        </w:rPr>
        <w:t>[5]</w:t>
      </w:r>
      <w:r>
        <w:t xml:space="preserve">  </w:t>
      </w:r>
      <w:r>
        <w:rPr>
          <w:rFonts w:hint="eastAsia"/>
        </w:rPr>
        <w:t>中国康复医学会重症康复专业委员会呼吸重症康复学组,中国老年保健医学研究会老龄健康服务与标准化分会,中国老年保健医学》杂志编辑委员会,等.中国呼吸重症康复治疗技术专家共识[J].中国老年保健医学,2018,16(5):3-11.</w:t>
      </w:r>
    </w:p>
    <w:p w14:paraId="600A2A25">
      <w:pPr>
        <w:pStyle w:val="60"/>
        <w:ind w:firstLine="420"/>
      </w:pPr>
      <w:r>
        <w:rPr>
          <w:rFonts w:hint="eastAsia"/>
        </w:rPr>
        <w:t xml:space="preserve">[6]  中国病理生理危重病学会呼吸治疗学组.重症患者气道廓清技术专家共识[J].中华重症医学电子杂志（网络版）,2020,6(3):272-282. </w:t>
      </w:r>
    </w:p>
    <w:p w14:paraId="798085F2">
      <w:pPr>
        <w:pStyle w:val="60"/>
        <w:ind w:firstLine="420"/>
      </w:pPr>
      <w:r>
        <w:rPr>
          <w:rFonts w:hint="eastAsia"/>
        </w:rPr>
        <w:t>[7]  城市医联体家庭病床服务规范第2部分：慢性阻塞性肺疾病康复</w:t>
      </w:r>
    </w:p>
    <w:p w14:paraId="4187A3B5">
      <w:pPr>
        <w:pStyle w:val="60"/>
        <w:ind w:firstLine="420"/>
      </w:pPr>
      <w:r>
        <w:rPr>
          <w:rFonts w:hint="eastAsia"/>
        </w:rPr>
        <w:t>[8]  尤黎明，吴瑛.内科护理学（第七版）[M].北京: 人民卫生出版社, 2022.</w:t>
      </w:r>
    </w:p>
    <w:p w14:paraId="69A27A22">
      <w:pPr>
        <w:pStyle w:val="60"/>
        <w:ind w:firstLine="420"/>
      </w:pPr>
      <w:r>
        <w:rPr>
          <w:rFonts w:hint="eastAsia"/>
        </w:rPr>
        <w:t>[9]  李庆印，陈永强.重症专科护理[M].北京:人民卫生出版社, 2018.</w:t>
      </w:r>
    </w:p>
    <w:p w14:paraId="2E56615C">
      <w:pPr>
        <w:pStyle w:val="60"/>
        <w:ind w:firstLine="420"/>
      </w:pPr>
      <w:r>
        <w:rPr>
          <w:rFonts w:hint="eastAsia"/>
        </w:rPr>
        <w:t>[</w:t>
      </w:r>
      <w:r>
        <w:t>10</w:t>
      </w:r>
      <w:r>
        <w:rPr>
          <w:rFonts w:hint="eastAsia"/>
        </w:rPr>
        <w:t>]</w:t>
      </w:r>
      <w:r>
        <w:t xml:space="preserve"> </w:t>
      </w:r>
      <w:r>
        <w:rPr>
          <w:rFonts w:hint="eastAsia"/>
        </w:rPr>
        <w:t>中华医学会呼吸病学分会,中国老年保健医学研究会呼吸病学分会,中国呼吸医师分会呼吸职业发展委员会呼吸治疗师工作组,等. 机械气道廓清技术临床应用专家共识[J]. 中华结核和呼吸杂志,2023,46(09)：866-879.</w:t>
      </w:r>
    </w:p>
    <w:p w14:paraId="42E6CDFA">
      <w:pPr>
        <w:pStyle w:val="60"/>
        <w:ind w:firstLine="420"/>
      </w:pPr>
      <w:r>
        <w:rPr>
          <w:rFonts w:hint="eastAsia"/>
        </w:rPr>
        <w:t>[11] 《医疗卫生机构医疗废物管理办法》</w:t>
      </w:r>
    </w:p>
    <w:p w14:paraId="5594A694">
      <w:pPr>
        <w:pStyle w:val="60"/>
        <w:ind w:firstLine="420"/>
      </w:pPr>
      <w:r>
        <w:rPr>
          <w:rFonts w:hint="eastAsia"/>
        </w:rPr>
        <w:t>[1</w:t>
      </w:r>
      <w:r>
        <w:t>2</w:t>
      </w:r>
      <w:r>
        <w:rPr>
          <w:rFonts w:hint="eastAsia"/>
        </w:rPr>
        <w:t>]</w:t>
      </w:r>
      <w:r>
        <w:t xml:space="preserve"> </w:t>
      </w:r>
      <w:r>
        <w:rPr>
          <w:rFonts w:hint="eastAsia"/>
        </w:rPr>
        <w:t>《医疗废物管理条例》</w:t>
      </w:r>
    </w:p>
    <w:p w14:paraId="03C4915A">
      <w:pPr>
        <w:pStyle w:val="60"/>
        <w:ind w:firstLine="420"/>
      </w:pPr>
      <w:r>
        <w:rPr>
          <w:rFonts w:hint="eastAsia"/>
        </w:rPr>
        <w:t>[1</w:t>
      </w:r>
      <w:r>
        <w:t>3</w:t>
      </w:r>
      <w:r>
        <w:rPr>
          <w:rFonts w:hint="eastAsia"/>
        </w:rPr>
        <w:t>] Ministry Of Health Singapore. Ministry of health clinical practice guidelines: prevention, diagnosis and management of tuberculosis[J]. Singapore Med, 2016,57(3):118-125.</w:t>
      </w:r>
    </w:p>
    <w:bookmarkEnd w:id="173"/>
    <w:p w14:paraId="5658B14F">
      <w:pPr>
        <w:pStyle w:val="60"/>
        <w:ind w:firstLine="0" w:firstLineChars="0"/>
        <w:jc w:val="center"/>
      </w:pPr>
      <w:bookmarkStart w:id="175" w:name="BookMark8"/>
      <w:r>
        <w:drawing>
          <wp:inline distT="0" distB="0" distL="0" distR="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75"/>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14431">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346260">
    <w:pPr>
      <w:pStyle w:val="19"/>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848448">
    <w:pPr>
      <w:pStyle w:val="19"/>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4F959">
    <w:pPr>
      <w:pStyle w:val="56"/>
    </w:pPr>
    <w:r>
      <w:fldChar w:fldCharType="begin"/>
    </w:r>
    <w:r>
      <w:instrText xml:space="preserve">PAGE   \* MERGEFORMAT</w:instrText>
    </w:r>
    <w:r>
      <w:fldChar w:fldCharType="separate"/>
    </w:r>
    <w:r>
      <w:rPr>
        <w:lang w:val="zh-CN"/>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223F8">
    <w:pPr>
      <w:pStyle w:val="20"/>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2CA417">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835C5">
    <w:pPr>
      <w:pStyle w:val="20"/>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D477C6">
    <w:pPr>
      <w:pStyle w:val="65"/>
    </w:pPr>
    <w:r>
      <w:fldChar w:fldCharType="begin"/>
    </w:r>
    <w:r>
      <w:instrText xml:space="preserve"> STYLEREF  标准文件_文件编号  \* MERGEFORMAT </w:instrText>
    </w:r>
    <w:r>
      <w:fldChar w:fldCharType="separate"/>
    </w:r>
    <w:r>
      <w:t>T/GXAS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DA84C">
    <w:pPr>
      <w:pStyle w:val="20"/>
      <w:jc w:val="right"/>
    </w:pPr>
    <w:r>
      <w:fldChar w:fldCharType="begin"/>
    </w:r>
    <w:r>
      <w:instrText xml:space="preserve"> STYLEREF  标准文件_文件编号  \* MERGEFORMAT </w:instrText>
    </w:r>
    <w:r>
      <w:fldChar w:fldCharType="separate"/>
    </w:r>
    <w:r>
      <w:t>T/GXAS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8"/>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3"/>
      <w:suff w:val="nothing"/>
      <w:lvlText w:val="%1%2.%3　"/>
      <w:lvlJc w:val="left"/>
      <w:pPr>
        <w:ind w:left="0" w:firstLine="0"/>
      </w:pPr>
    </w:lvl>
    <w:lvl w:ilvl="3" w:tentative="0">
      <w:start w:val="1"/>
      <w:numFmt w:val="decimal"/>
      <w:pStyle w:val="122"/>
      <w:suff w:val="nothing"/>
      <w:lvlText w:val="%1%2.%3.%4　"/>
      <w:lvlJc w:val="left"/>
      <w:pPr>
        <w:ind w:left="0" w:firstLine="0"/>
      </w:pPr>
    </w:lvl>
    <w:lvl w:ilvl="4" w:tentative="0">
      <w:start w:val="1"/>
      <w:numFmt w:val="decimal"/>
      <w:pStyle w:val="157"/>
      <w:suff w:val="nothing"/>
      <w:lvlText w:val="%1%2.%3.%4.%5　"/>
      <w:lvlJc w:val="left"/>
      <w:pPr>
        <w:ind w:left="0" w:firstLine="0"/>
      </w:pPr>
    </w:lvl>
    <w:lvl w:ilvl="5" w:tentative="0">
      <w:start w:val="1"/>
      <w:numFmt w:val="decimal"/>
      <w:pStyle w:val="159"/>
      <w:suff w:val="nothing"/>
      <w:lvlText w:val="%1%2.%3.%4.%5.%6　"/>
      <w:lvlJc w:val="left"/>
      <w:pPr>
        <w:ind w:left="0" w:firstLine="0"/>
      </w:pPr>
    </w:lvl>
    <w:lvl w:ilvl="6" w:tentative="0">
      <w:start w:val="1"/>
      <w:numFmt w:val="decimal"/>
      <w:pStyle w:val="162"/>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4"/>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3"/>
      <w:lvlText w:val="%1"/>
      <w:lvlJc w:val="left"/>
      <w:pPr>
        <w:ind w:left="425" w:hanging="425"/>
      </w:pPr>
      <w:rPr>
        <w:rFonts w:hint="eastAsia"/>
      </w:rPr>
    </w:lvl>
    <w:lvl w:ilvl="1" w:tentative="0">
      <w:start w:val="1"/>
      <w:numFmt w:val="decimal"/>
      <w:pStyle w:val="204"/>
      <w:suff w:val="nothing"/>
      <w:lvlText w:val="%10.%2 "/>
      <w:lvlJc w:val="left"/>
      <w:pPr>
        <w:ind w:left="0" w:firstLine="0"/>
      </w:pPr>
      <w:rPr>
        <w:rFonts w:hint="eastAsia" w:ascii="黑体" w:eastAsia="黑体" w:hAnsiTheme="minorHAnsi"/>
        <w:b w:val="0"/>
        <w:i w:val="0"/>
        <w:sz w:val="21"/>
      </w:rPr>
    </w:lvl>
    <w:lvl w:ilvl="2" w:tentative="0">
      <w:start w:val="1"/>
      <w:numFmt w:val="decimal"/>
      <w:pStyle w:val="205"/>
      <w:suff w:val="nothing"/>
      <w:lvlText w:val="%10.%2.%3 "/>
      <w:lvlJc w:val="left"/>
      <w:pPr>
        <w:ind w:left="0" w:firstLine="0"/>
      </w:pPr>
      <w:rPr>
        <w:rFonts w:hint="eastAsia" w:ascii="黑体" w:eastAsia="黑体" w:hAnsiTheme="minorHAnsi"/>
        <w:b w:val="0"/>
        <w:i w:val="0"/>
        <w:sz w:val="21"/>
      </w:rPr>
    </w:lvl>
    <w:lvl w:ilvl="3" w:tentative="0">
      <w:start w:val="1"/>
      <w:numFmt w:val="decimal"/>
      <w:pStyle w:val="206"/>
      <w:suff w:val="nothing"/>
      <w:lvlText w:val="%10.%2.%3.%4 "/>
      <w:lvlJc w:val="left"/>
      <w:pPr>
        <w:ind w:left="0" w:firstLine="0"/>
      </w:pPr>
      <w:rPr>
        <w:rFonts w:hint="eastAsia" w:ascii="黑体" w:eastAsia="黑体" w:hAnsiTheme="minorHAnsi"/>
        <w:b w:val="0"/>
        <w:i w:val="0"/>
        <w:sz w:val="21"/>
      </w:rPr>
    </w:lvl>
    <w:lvl w:ilvl="4" w:tentative="0">
      <w:start w:val="1"/>
      <w:numFmt w:val="decimal"/>
      <w:pStyle w:val="207"/>
      <w:suff w:val="nothing"/>
      <w:lvlText w:val="%10.%2.%3.%4.%5 "/>
      <w:lvlJc w:val="left"/>
      <w:pPr>
        <w:ind w:left="0" w:firstLine="0"/>
      </w:pPr>
      <w:rPr>
        <w:rFonts w:hint="eastAsia" w:ascii="黑体" w:eastAsia="黑体" w:hAnsiTheme="minorHAnsi"/>
        <w:b w:val="0"/>
        <w:i w:val="0"/>
        <w:sz w:val="21"/>
      </w:rPr>
    </w:lvl>
    <w:lvl w:ilvl="5" w:tentative="0">
      <w:start w:val="1"/>
      <w:numFmt w:val="decimal"/>
      <w:pStyle w:val="208"/>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5"/>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1"/>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3"/>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4"/>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9"/>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6"/>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6"/>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1"/>
      <w:lvlText w:val=""/>
      <w:lvlJc w:val="left"/>
      <w:pPr>
        <w:ind w:left="851" w:hanging="431"/>
      </w:pPr>
      <w:rPr>
        <w:rFonts w:hint="default" w:ascii="Symbol" w:hAnsi="Symbol"/>
        <w:sz w:val="21"/>
      </w:rPr>
    </w:lvl>
    <w:lvl w:ilvl="2" w:tentative="0">
      <w:start w:val="1"/>
      <w:numFmt w:val="bullet"/>
      <w:pStyle w:val="176"/>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5"/>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8"/>
      <w:lvlText w:val="%1)"/>
      <w:lvlJc w:val="left"/>
      <w:pPr>
        <w:tabs>
          <w:tab w:val="left" w:pos="851"/>
        </w:tabs>
        <w:ind w:left="851" w:hanging="426"/>
      </w:pPr>
      <w:rPr>
        <w:rFonts w:hint="eastAsia" w:ascii="宋体" w:hAnsi="Times New Roman" w:eastAsia="宋体"/>
        <w:sz w:val="21"/>
      </w:rPr>
    </w:lvl>
    <w:lvl w:ilvl="1" w:tentative="0">
      <w:start w:val="1"/>
      <w:numFmt w:val="decimal"/>
      <w:pStyle w:val="113"/>
      <w:lvlText w:val="%2)"/>
      <w:lvlJc w:val="left"/>
      <w:pPr>
        <w:tabs>
          <w:tab w:val="left" w:pos="1276"/>
        </w:tabs>
        <w:ind w:left="1276" w:hanging="425"/>
      </w:pPr>
      <w:rPr>
        <w:rFonts w:hint="eastAsia" w:ascii="宋体" w:hAnsi="Times New Roman" w:eastAsia="宋体"/>
        <w:sz w:val="21"/>
      </w:rPr>
    </w:lvl>
    <w:lvl w:ilvl="2" w:tentative="0">
      <w:start w:val="1"/>
      <w:numFmt w:val="decimal"/>
      <w:pStyle w:val="121"/>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2"/>
      <w:lvlText w:val="%1"/>
      <w:lvlJc w:val="left"/>
      <w:pPr>
        <w:ind w:left="420" w:hanging="420"/>
      </w:pPr>
      <w:rPr>
        <w:rFonts w:hint="eastAsia"/>
      </w:rPr>
    </w:lvl>
    <w:lvl w:ilvl="1" w:tentative="0">
      <w:start w:val="1"/>
      <w:numFmt w:val="decimal"/>
      <w:pStyle w:val="87"/>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7"/>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20"/>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8"/>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3"/>
      <w:suff w:val="space"/>
      <w:lvlText w:val="%1"/>
      <w:lvlJc w:val="left"/>
      <w:pPr>
        <w:ind w:left="425" w:hanging="425"/>
      </w:pPr>
      <w:rPr>
        <w:rFonts w:hint="eastAsia"/>
      </w:rPr>
    </w:lvl>
    <w:lvl w:ilvl="1" w:tentative="0">
      <w:start w:val="1"/>
      <w:numFmt w:val="decimal"/>
      <w:pStyle w:val="81"/>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5"/>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3"/>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80"/>
      <w:suff w:val="nothing"/>
      <w:lvlText w:val="附录%1"/>
      <w:lvlJc w:val="left"/>
      <w:pPr>
        <w:ind w:left="0" w:firstLine="0"/>
      </w:pPr>
      <w:rPr>
        <w:rFonts w:hint="eastAsia"/>
        <w:spacing w:val="100"/>
      </w:rPr>
    </w:lvl>
    <w:lvl w:ilvl="1" w:tentative="0">
      <w:start w:val="1"/>
      <w:numFmt w:val="decimal"/>
      <w:pStyle w:val="82"/>
      <w:suff w:val="nothing"/>
      <w:lvlText w:val="%1.%2　"/>
      <w:lvlJc w:val="left"/>
      <w:pPr>
        <w:ind w:left="0" w:firstLine="0"/>
      </w:pPr>
      <w:rPr>
        <w:rFonts w:hint="eastAsia" w:ascii="黑体" w:eastAsia="黑体"/>
        <w:b w:val="0"/>
        <w:i w:val="0"/>
        <w:sz w:val="21"/>
      </w:rPr>
    </w:lvl>
    <w:lvl w:ilvl="2" w:tentative="0">
      <w:start w:val="1"/>
      <w:numFmt w:val="decimal"/>
      <w:pStyle w:val="83"/>
      <w:suff w:val="nothing"/>
      <w:lvlText w:val="%1.%2.%3　"/>
      <w:lvlJc w:val="left"/>
      <w:pPr>
        <w:ind w:left="0" w:firstLine="0"/>
      </w:pPr>
      <w:rPr>
        <w:rFonts w:hint="eastAsia" w:ascii="黑体" w:eastAsia="黑体"/>
        <w:b w:val="0"/>
        <w:i w:val="0"/>
        <w:sz w:val="21"/>
      </w:rPr>
    </w:lvl>
    <w:lvl w:ilvl="3" w:tentative="0">
      <w:start w:val="1"/>
      <w:numFmt w:val="decimal"/>
      <w:pStyle w:val="85"/>
      <w:suff w:val="nothing"/>
      <w:lvlText w:val="%1.%2.%3.%4　"/>
      <w:lvlJc w:val="left"/>
      <w:pPr>
        <w:ind w:left="0" w:firstLine="0"/>
      </w:pPr>
      <w:rPr>
        <w:rFonts w:hint="eastAsia" w:ascii="黑体" w:eastAsia="黑体"/>
        <w:b w:val="0"/>
        <w:i w:val="0"/>
        <w:sz w:val="21"/>
      </w:rPr>
    </w:lvl>
    <w:lvl w:ilvl="4" w:tentative="0">
      <w:start w:val="1"/>
      <w:numFmt w:val="decimal"/>
      <w:pStyle w:val="86"/>
      <w:suff w:val="nothing"/>
      <w:lvlText w:val="%1.%2.%3.%4.%5　"/>
      <w:lvlJc w:val="left"/>
      <w:pPr>
        <w:ind w:left="0" w:firstLine="0"/>
      </w:pPr>
      <w:rPr>
        <w:rFonts w:hint="eastAsia" w:ascii="黑体" w:eastAsia="黑体"/>
        <w:b w:val="0"/>
        <w:i w:val="0"/>
        <w:sz w:val="21"/>
      </w:rPr>
    </w:lvl>
    <w:lvl w:ilvl="5" w:tentative="0">
      <w:start w:val="1"/>
      <w:numFmt w:val="decimal"/>
      <w:pStyle w:val="88"/>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2"/>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101"/>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6"/>
      <w:suff w:val="nothing"/>
      <w:lvlText w:val="%1"/>
      <w:lvlJc w:val="left"/>
      <w:pPr>
        <w:ind w:left="0" w:firstLine="0"/>
      </w:pPr>
      <w:rPr>
        <w:rFonts w:hint="eastAsia"/>
      </w:rPr>
    </w:lvl>
    <w:lvl w:ilvl="1" w:tentative="0">
      <w:start w:val="1"/>
      <w:numFmt w:val="decimal"/>
      <w:pStyle w:val="108"/>
      <w:suff w:val="nothing"/>
      <w:lvlText w:val="%1%2　"/>
      <w:lvlJc w:val="left"/>
      <w:pPr>
        <w:ind w:left="0" w:firstLine="0"/>
      </w:pPr>
      <w:rPr>
        <w:rFonts w:hint="eastAsia" w:ascii="黑体" w:eastAsia="黑体"/>
        <w:b w:val="0"/>
        <w:i w:val="0"/>
        <w:sz w:val="21"/>
      </w:rPr>
    </w:lvl>
    <w:lvl w:ilvl="2" w:tentative="0">
      <w:start w:val="1"/>
      <w:numFmt w:val="decimal"/>
      <w:pStyle w:val="109"/>
      <w:suff w:val="nothing"/>
      <w:lvlText w:val="%1%2.%3　"/>
      <w:lvlJc w:val="left"/>
      <w:pPr>
        <w:ind w:left="426"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69"/>
      <w:suff w:val="nothing"/>
      <w:lvlText w:val="%1%2.%3.%4　"/>
      <w:lvlJc w:val="left"/>
      <w:pPr>
        <w:ind w:left="425" w:firstLine="0"/>
      </w:pPr>
      <w:rPr>
        <w:rFonts w:hint="eastAsia" w:ascii="黑体" w:eastAsia="黑体"/>
        <w:b w:val="0"/>
        <w:i w:val="0"/>
        <w:sz w:val="21"/>
      </w:rPr>
    </w:lvl>
    <w:lvl w:ilvl="4" w:tentative="0">
      <w:start w:val="1"/>
      <w:numFmt w:val="decimal"/>
      <w:pStyle w:val="98"/>
      <w:suff w:val="nothing"/>
      <w:lvlText w:val="%1%2.%3.%4.%5　"/>
      <w:lvlJc w:val="left"/>
      <w:pPr>
        <w:ind w:left="0" w:firstLine="0"/>
      </w:pPr>
      <w:rPr>
        <w:rFonts w:hint="eastAsia" w:ascii="黑体" w:eastAsia="黑体"/>
        <w:b w:val="0"/>
        <w:i w:val="0"/>
        <w:sz w:val="21"/>
      </w:rPr>
    </w:lvl>
    <w:lvl w:ilvl="5" w:tentative="0">
      <w:start w:val="1"/>
      <w:numFmt w:val="decimal"/>
      <w:pStyle w:val="102"/>
      <w:suff w:val="nothing"/>
      <w:lvlText w:val="%1%2.%3.%4.%5.%6　"/>
      <w:lvlJc w:val="left"/>
      <w:pPr>
        <w:ind w:left="0" w:firstLine="0"/>
      </w:pPr>
      <w:rPr>
        <w:rFonts w:hint="eastAsia" w:ascii="黑体" w:eastAsia="黑体"/>
        <w:b w:val="0"/>
        <w:i w:val="0"/>
        <w:sz w:val="21"/>
      </w:rPr>
    </w:lvl>
    <w:lvl w:ilvl="6" w:tentative="0">
      <w:start w:val="1"/>
      <w:numFmt w:val="decimal"/>
      <w:pStyle w:val="107"/>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3"/>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9"/>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3"/>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attachedTemplate r:id="rId1"/>
  <w:documentProtection w:edit="forms"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5YTk2NWU3OTRhNTU0YjZlNWE0ODExMjY4YzM0MTgifQ=="/>
  </w:docVars>
  <w:rsids>
    <w:rsidRoot w:val="008E0E5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01A3"/>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5A91"/>
    <w:rsid w:val="00096D63"/>
    <w:rsid w:val="000A0B60"/>
    <w:rsid w:val="000A0EB8"/>
    <w:rsid w:val="000A19FC"/>
    <w:rsid w:val="000A296B"/>
    <w:rsid w:val="000A7311"/>
    <w:rsid w:val="000B060F"/>
    <w:rsid w:val="000B1592"/>
    <w:rsid w:val="000B1FF2"/>
    <w:rsid w:val="000B3CDA"/>
    <w:rsid w:val="000B6A0B"/>
    <w:rsid w:val="000B6B1C"/>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0644D"/>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15"/>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769"/>
    <w:rsid w:val="00267EF4"/>
    <w:rsid w:val="00270CB8"/>
    <w:rsid w:val="00272B08"/>
    <w:rsid w:val="00275B03"/>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4C65"/>
    <w:rsid w:val="002B5779"/>
    <w:rsid w:val="002B7332"/>
    <w:rsid w:val="002B7F51"/>
    <w:rsid w:val="002C09E7"/>
    <w:rsid w:val="002C1E06"/>
    <w:rsid w:val="002C3F07"/>
    <w:rsid w:val="002C5278"/>
    <w:rsid w:val="002C789E"/>
    <w:rsid w:val="002C7EBB"/>
    <w:rsid w:val="002D06C1"/>
    <w:rsid w:val="002D4040"/>
    <w:rsid w:val="002D42B5"/>
    <w:rsid w:val="002D4F1A"/>
    <w:rsid w:val="002D6EC6"/>
    <w:rsid w:val="002D79AC"/>
    <w:rsid w:val="002E039D"/>
    <w:rsid w:val="002E4D5A"/>
    <w:rsid w:val="002E6326"/>
    <w:rsid w:val="002F30E0"/>
    <w:rsid w:val="002F35E4"/>
    <w:rsid w:val="002F3730"/>
    <w:rsid w:val="002F38E1"/>
    <w:rsid w:val="002F4D2D"/>
    <w:rsid w:val="002F6AC8"/>
    <w:rsid w:val="002F7AF6"/>
    <w:rsid w:val="00300E63"/>
    <w:rsid w:val="00302F5F"/>
    <w:rsid w:val="0030441D"/>
    <w:rsid w:val="00306063"/>
    <w:rsid w:val="00313B85"/>
    <w:rsid w:val="00317988"/>
    <w:rsid w:val="00317D53"/>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3F95"/>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B7A1E"/>
    <w:rsid w:val="003C010C"/>
    <w:rsid w:val="003C0A6C"/>
    <w:rsid w:val="003C14F8"/>
    <w:rsid w:val="003C5A43"/>
    <w:rsid w:val="003D0519"/>
    <w:rsid w:val="003D0FF6"/>
    <w:rsid w:val="003D262C"/>
    <w:rsid w:val="003D5779"/>
    <w:rsid w:val="003D6D61"/>
    <w:rsid w:val="003E019F"/>
    <w:rsid w:val="003E091D"/>
    <w:rsid w:val="003E1C53"/>
    <w:rsid w:val="003E24A4"/>
    <w:rsid w:val="003E2A69"/>
    <w:rsid w:val="003E2D49"/>
    <w:rsid w:val="003E2FD4"/>
    <w:rsid w:val="003E49F6"/>
    <w:rsid w:val="003E660F"/>
    <w:rsid w:val="003F0841"/>
    <w:rsid w:val="003F23D3"/>
    <w:rsid w:val="003F3F08"/>
    <w:rsid w:val="003F49F1"/>
    <w:rsid w:val="003F6272"/>
    <w:rsid w:val="00400E72"/>
    <w:rsid w:val="00401400"/>
    <w:rsid w:val="004023E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B5C93"/>
    <w:rsid w:val="004C1FBC"/>
    <w:rsid w:val="004C25A2"/>
    <w:rsid w:val="004C3F1D"/>
    <w:rsid w:val="004C458D"/>
    <w:rsid w:val="004C5B24"/>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A78"/>
    <w:rsid w:val="00524D65"/>
    <w:rsid w:val="00525B16"/>
    <w:rsid w:val="00531510"/>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2966"/>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3C6B"/>
    <w:rsid w:val="00596160"/>
    <w:rsid w:val="005966E2"/>
    <w:rsid w:val="00597007"/>
    <w:rsid w:val="005A033B"/>
    <w:rsid w:val="005A0966"/>
    <w:rsid w:val="005A11B7"/>
    <w:rsid w:val="005A260B"/>
    <w:rsid w:val="005A4A1B"/>
    <w:rsid w:val="005A7830"/>
    <w:rsid w:val="005A7FCE"/>
    <w:rsid w:val="005B0F3F"/>
    <w:rsid w:val="005B191C"/>
    <w:rsid w:val="005B4903"/>
    <w:rsid w:val="005B51CE"/>
    <w:rsid w:val="005B5885"/>
    <w:rsid w:val="005B5CD7"/>
    <w:rsid w:val="005B6114"/>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5F3194"/>
    <w:rsid w:val="005F517E"/>
    <w:rsid w:val="006015CE"/>
    <w:rsid w:val="00604784"/>
    <w:rsid w:val="00606419"/>
    <w:rsid w:val="00607D29"/>
    <w:rsid w:val="00612952"/>
    <w:rsid w:val="00614CC1"/>
    <w:rsid w:val="00615A9D"/>
    <w:rsid w:val="00617387"/>
    <w:rsid w:val="006205D6"/>
    <w:rsid w:val="00622F6B"/>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0022"/>
    <w:rsid w:val="00672060"/>
    <w:rsid w:val="00672BFD"/>
    <w:rsid w:val="006770F4"/>
    <w:rsid w:val="00677A84"/>
    <w:rsid w:val="0068026D"/>
    <w:rsid w:val="00680A27"/>
    <w:rsid w:val="006816A4"/>
    <w:rsid w:val="006819B8"/>
    <w:rsid w:val="006840A6"/>
    <w:rsid w:val="006850CD"/>
    <w:rsid w:val="00685AAB"/>
    <w:rsid w:val="0069141D"/>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3B50"/>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24B"/>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DF7"/>
    <w:rsid w:val="007A2E12"/>
    <w:rsid w:val="007A3475"/>
    <w:rsid w:val="007A41C8"/>
    <w:rsid w:val="007A54CE"/>
    <w:rsid w:val="007A5D3A"/>
    <w:rsid w:val="007A6FD9"/>
    <w:rsid w:val="007A7FFA"/>
    <w:rsid w:val="007B04EB"/>
    <w:rsid w:val="007B0D4F"/>
    <w:rsid w:val="007B5A3D"/>
    <w:rsid w:val="007B5B95"/>
    <w:rsid w:val="007B5CEE"/>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17A"/>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0E58"/>
    <w:rsid w:val="008E1648"/>
    <w:rsid w:val="008E1B3E"/>
    <w:rsid w:val="008E2319"/>
    <w:rsid w:val="008E4BB6"/>
    <w:rsid w:val="008E5518"/>
    <w:rsid w:val="008E6A84"/>
    <w:rsid w:val="008F01F9"/>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172D3"/>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85622"/>
    <w:rsid w:val="009908A3"/>
    <w:rsid w:val="009911AF"/>
    <w:rsid w:val="00991875"/>
    <w:rsid w:val="00991F92"/>
    <w:rsid w:val="00992985"/>
    <w:rsid w:val="00993889"/>
    <w:rsid w:val="00994B82"/>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73F"/>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5A6C"/>
    <w:rsid w:val="00A4661E"/>
    <w:rsid w:val="00A55BD6"/>
    <w:rsid w:val="00A55D50"/>
    <w:rsid w:val="00A57142"/>
    <w:rsid w:val="00A6115B"/>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A78C0"/>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684A"/>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2897"/>
    <w:rsid w:val="00B758BF"/>
    <w:rsid w:val="00B77EC8"/>
    <w:rsid w:val="00B827A6"/>
    <w:rsid w:val="00B82CCC"/>
    <w:rsid w:val="00B831CE"/>
    <w:rsid w:val="00B86677"/>
    <w:rsid w:val="00B87131"/>
    <w:rsid w:val="00B939B1"/>
    <w:rsid w:val="00B94440"/>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3214"/>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75B3"/>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06A9"/>
    <w:rsid w:val="00CD2808"/>
    <w:rsid w:val="00CD28BF"/>
    <w:rsid w:val="00CD4092"/>
    <w:rsid w:val="00CD4A20"/>
    <w:rsid w:val="00CD50A1"/>
    <w:rsid w:val="00CD519E"/>
    <w:rsid w:val="00CE0C4F"/>
    <w:rsid w:val="00CE30EA"/>
    <w:rsid w:val="00CE68B2"/>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5682"/>
    <w:rsid w:val="00DE6E81"/>
    <w:rsid w:val="00DE703F"/>
    <w:rsid w:val="00DE7595"/>
    <w:rsid w:val="00DF1961"/>
    <w:rsid w:val="00DF44DE"/>
    <w:rsid w:val="00E01138"/>
    <w:rsid w:val="00E02DFB"/>
    <w:rsid w:val="00E030F9"/>
    <w:rsid w:val="00E0311A"/>
    <w:rsid w:val="00E03138"/>
    <w:rsid w:val="00E0479B"/>
    <w:rsid w:val="00E06404"/>
    <w:rsid w:val="00E11A85"/>
    <w:rsid w:val="00E12495"/>
    <w:rsid w:val="00E15CCD"/>
    <w:rsid w:val="00E17485"/>
    <w:rsid w:val="00E202EF"/>
    <w:rsid w:val="00E210B5"/>
    <w:rsid w:val="00E2552F"/>
    <w:rsid w:val="00E3137A"/>
    <w:rsid w:val="00E32CCF"/>
    <w:rsid w:val="00E34A98"/>
    <w:rsid w:val="00E34B04"/>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86F93"/>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4E38"/>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5A0C"/>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6F0"/>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656"/>
    <w:rsid w:val="00FE7E79"/>
    <w:rsid w:val="00FF3E7D"/>
    <w:rsid w:val="00FF5B99"/>
    <w:rsid w:val="00FF730C"/>
    <w:rsid w:val="00FF73F4"/>
    <w:rsid w:val="00FF7CE4"/>
    <w:rsid w:val="00FF7E39"/>
    <w:rsid w:val="03E272F9"/>
    <w:rsid w:val="052120A3"/>
    <w:rsid w:val="07CE2C24"/>
    <w:rsid w:val="08B5322E"/>
    <w:rsid w:val="0C523489"/>
    <w:rsid w:val="140B63F8"/>
    <w:rsid w:val="174959E0"/>
    <w:rsid w:val="19992D8D"/>
    <w:rsid w:val="1C3B2451"/>
    <w:rsid w:val="1DA40BC8"/>
    <w:rsid w:val="1E7B0E54"/>
    <w:rsid w:val="23983A20"/>
    <w:rsid w:val="23EE58A3"/>
    <w:rsid w:val="29EE4331"/>
    <w:rsid w:val="2CC91F10"/>
    <w:rsid w:val="2D430559"/>
    <w:rsid w:val="3442156A"/>
    <w:rsid w:val="35AD7029"/>
    <w:rsid w:val="3E895FE7"/>
    <w:rsid w:val="3EE871B2"/>
    <w:rsid w:val="400D62F9"/>
    <w:rsid w:val="41892B15"/>
    <w:rsid w:val="45DD5596"/>
    <w:rsid w:val="50481C69"/>
    <w:rsid w:val="50CD00DC"/>
    <w:rsid w:val="53402B31"/>
    <w:rsid w:val="59743A83"/>
    <w:rsid w:val="5CC52489"/>
    <w:rsid w:val="62153158"/>
    <w:rsid w:val="62957A3A"/>
    <w:rsid w:val="64B76179"/>
    <w:rsid w:val="653226AF"/>
    <w:rsid w:val="65A51F71"/>
    <w:rsid w:val="668D30D8"/>
    <w:rsid w:val="690D0FD3"/>
    <w:rsid w:val="74E76C9D"/>
    <w:rsid w:val="757D6C0A"/>
    <w:rsid w:val="76FC34DC"/>
    <w:rsid w:val="79F77E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8"/>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spacing w:before="260" w:after="260" w:line="416" w:lineRule="auto"/>
      <w:outlineLvl w:val="2"/>
    </w:pPr>
    <w:rPr>
      <w:b/>
      <w:bCs/>
      <w:sz w:val="32"/>
      <w:szCs w:val="32"/>
    </w:rPr>
  </w:style>
  <w:style w:type="paragraph" w:styleId="5">
    <w:name w:val="heading 4"/>
    <w:basedOn w:val="1"/>
    <w:next w:val="1"/>
    <w:link w:val="4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2"/>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3"/>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4"/>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5"/>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6"/>
    <w:qFormat/>
    <w:uiPriority w:val="0"/>
    <w:pPr>
      <w:keepNext/>
      <w:keepLines/>
      <w:adjustRightInd/>
      <w:spacing w:before="240" w:after="64" w:line="320" w:lineRule="auto"/>
      <w:outlineLvl w:val="8"/>
    </w:pPr>
    <w:rPr>
      <w:rFonts w:ascii="Arial" w:hAnsi="Arial" w:eastAsia="黑体"/>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34"/>
    <w:qFormat/>
    <w:uiPriority w:val="0"/>
    <w:pPr>
      <w:jc w:val="left"/>
    </w:pPr>
  </w:style>
  <w:style w:type="paragraph" w:styleId="14">
    <w:name w:val="Body Text"/>
    <w:basedOn w:val="1"/>
    <w:link w:val="90"/>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Date"/>
    <w:basedOn w:val="1"/>
    <w:next w:val="1"/>
    <w:link w:val="237"/>
    <w:semiHidden/>
    <w:unhideWhenUsed/>
    <w:qFormat/>
    <w:uiPriority w:val="99"/>
    <w:pPr>
      <w:ind w:left="100" w:leftChars="2500"/>
    </w:pPr>
  </w:style>
  <w:style w:type="paragraph" w:styleId="18">
    <w:name w:val="Balloon Text"/>
    <w:basedOn w:val="1"/>
    <w:link w:val="49"/>
    <w:semiHidden/>
    <w:unhideWhenUsed/>
    <w:qFormat/>
    <w:uiPriority w:val="99"/>
    <w:rPr>
      <w:sz w:val="18"/>
      <w:szCs w:val="18"/>
    </w:rPr>
  </w:style>
  <w:style w:type="paragraph" w:styleId="19">
    <w:name w:val="footer"/>
    <w:basedOn w:val="1"/>
    <w:link w:val="48"/>
    <w:qFormat/>
    <w:uiPriority w:val="99"/>
    <w:pPr>
      <w:tabs>
        <w:tab w:val="center" w:pos="4153"/>
        <w:tab w:val="right" w:pos="8306"/>
      </w:tabs>
      <w:adjustRightInd/>
      <w:snapToGrid w:val="0"/>
      <w:spacing w:line="240" w:lineRule="auto"/>
      <w:jc w:val="right"/>
    </w:pPr>
    <w:rPr>
      <w:rFonts w:ascii="宋体"/>
      <w:sz w:val="18"/>
      <w:szCs w:val="18"/>
    </w:rPr>
  </w:style>
  <w:style w:type="paragraph" w:styleId="20">
    <w:name w:val="header"/>
    <w:basedOn w:val="1"/>
    <w:link w:val="47"/>
    <w:qFormat/>
    <w:uiPriority w:val="99"/>
    <w:pPr>
      <w:tabs>
        <w:tab w:val="center" w:pos="4153"/>
        <w:tab w:val="right" w:pos="8306"/>
      </w:tabs>
      <w:adjustRightInd/>
      <w:snapToGrid w:val="0"/>
      <w:jc w:val="center"/>
    </w:pPr>
    <w:rPr>
      <w:sz w:val="18"/>
      <w:szCs w:val="18"/>
    </w:rPr>
  </w:style>
  <w:style w:type="paragraph" w:styleId="21">
    <w:name w:val="toc 1"/>
    <w:basedOn w:val="1"/>
    <w:next w:val="1"/>
    <w:unhideWhenUsed/>
    <w:qFormat/>
    <w:uiPriority w:val="39"/>
    <w:rPr>
      <w:rFonts w:ascii="宋体"/>
    </w:rPr>
  </w:style>
  <w:style w:type="paragraph" w:styleId="22">
    <w:name w:val="toc 4"/>
    <w:basedOn w:val="1"/>
    <w:next w:val="1"/>
    <w:unhideWhenUsed/>
    <w:qFormat/>
    <w:uiPriority w:val="39"/>
    <w:pPr>
      <w:tabs>
        <w:tab w:val="right" w:leader="dot" w:pos="9344"/>
      </w:tabs>
      <w:spacing w:line="300" w:lineRule="exact"/>
      <w:ind w:left="629"/>
    </w:pPr>
    <w:rPr>
      <w:rFonts w:ascii="宋体"/>
    </w:rPr>
  </w:style>
  <w:style w:type="paragraph" w:styleId="23">
    <w:name w:val="footnote text"/>
    <w:basedOn w:val="1"/>
    <w:next w:val="1"/>
    <w:link w:val="103"/>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4">
    <w:name w:val="toc 6"/>
    <w:basedOn w:val="1"/>
    <w:next w:val="1"/>
    <w:unhideWhenUsed/>
    <w:qFormat/>
    <w:uiPriority w:val="39"/>
    <w:pPr>
      <w:spacing w:line="300" w:lineRule="exact"/>
      <w:ind w:left="1049"/>
    </w:pPr>
    <w:rPr>
      <w:rFonts w:ascii="宋体"/>
    </w:rPr>
  </w:style>
  <w:style w:type="paragraph" w:styleId="25">
    <w:name w:val="table of figures"/>
    <w:basedOn w:val="1"/>
    <w:next w:val="1"/>
    <w:semiHidden/>
    <w:qFormat/>
    <w:uiPriority w:val="0"/>
    <w:pPr>
      <w:adjustRightInd/>
      <w:spacing w:line="240" w:lineRule="auto"/>
      <w:jc w:val="left"/>
    </w:pPr>
    <w:rPr>
      <w:szCs w:val="24"/>
    </w:rPr>
  </w:style>
  <w:style w:type="paragraph" w:styleId="26">
    <w:name w:val="toc 2"/>
    <w:basedOn w:val="1"/>
    <w:next w:val="1"/>
    <w:unhideWhenUsed/>
    <w:qFormat/>
    <w:uiPriority w:val="39"/>
    <w:pPr>
      <w:tabs>
        <w:tab w:val="right" w:leader="dot" w:pos="9344"/>
      </w:tabs>
      <w:spacing w:line="300" w:lineRule="exact"/>
      <w:ind w:left="210"/>
    </w:pPr>
    <w:rPr>
      <w:rFonts w:ascii="宋体"/>
    </w:rPr>
  </w:style>
  <w:style w:type="paragraph" w:styleId="27">
    <w:name w:val="Title"/>
    <w:basedOn w:val="1"/>
    <w:link w:val="52"/>
    <w:qFormat/>
    <w:uiPriority w:val="0"/>
    <w:pPr>
      <w:spacing w:before="240" w:after="60"/>
      <w:jc w:val="center"/>
      <w:outlineLvl w:val="0"/>
    </w:pPr>
    <w:rPr>
      <w:rFonts w:ascii="Arial" w:hAnsi="Arial" w:cs="Arial"/>
      <w:b/>
      <w:bCs/>
      <w:sz w:val="32"/>
      <w:szCs w:val="32"/>
    </w:rPr>
  </w:style>
  <w:style w:type="paragraph" w:styleId="28">
    <w:name w:val="annotation subject"/>
    <w:basedOn w:val="13"/>
    <w:next w:val="13"/>
    <w:link w:val="235"/>
    <w:semiHidden/>
    <w:unhideWhenUsed/>
    <w:qFormat/>
    <w:uiPriority w:val="99"/>
    <w:rPr>
      <w:b/>
      <w:bCs/>
    </w:rPr>
  </w:style>
  <w:style w:type="table" w:styleId="30">
    <w:name w:val="Table Grid"/>
    <w:basedOn w:val="2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2">
    <w:name w:val="Strong"/>
    <w:qFormat/>
    <w:uiPriority w:val="22"/>
    <w:rPr>
      <w:b/>
      <w:bCs/>
    </w:rPr>
  </w:style>
  <w:style w:type="character" w:styleId="33">
    <w:name w:val="page number"/>
    <w:qFormat/>
    <w:uiPriority w:val="0"/>
    <w:rPr>
      <w:rFonts w:ascii="宋体" w:hAnsi="Times New Roman" w:eastAsia="宋体"/>
      <w:sz w:val="18"/>
    </w:rPr>
  </w:style>
  <w:style w:type="character" w:styleId="34">
    <w:name w:val="Emphasis"/>
    <w:qFormat/>
    <w:uiPriority w:val="20"/>
    <w:rPr>
      <w:i/>
      <w:iCs/>
    </w:rPr>
  </w:style>
  <w:style w:type="character" w:styleId="35">
    <w:name w:val="Hyperlink"/>
    <w:qFormat/>
    <w:uiPriority w:val="99"/>
    <w:rPr>
      <w:rFonts w:ascii="宋体" w:hAnsi="Times New Roman" w:eastAsia="宋体"/>
      <w:color w:val="auto"/>
      <w:spacing w:val="0"/>
      <w:w w:val="100"/>
      <w:position w:val="0"/>
      <w:sz w:val="21"/>
      <w:u w:val="none"/>
      <w:vertAlign w:val="baseline"/>
    </w:rPr>
  </w:style>
  <w:style w:type="character" w:styleId="36">
    <w:name w:val="annotation reference"/>
    <w:basedOn w:val="31"/>
    <w:semiHidden/>
    <w:unhideWhenUsed/>
    <w:qFormat/>
    <w:uiPriority w:val="99"/>
    <w:rPr>
      <w:sz w:val="21"/>
      <w:szCs w:val="21"/>
    </w:rPr>
  </w:style>
  <w:style w:type="character" w:styleId="37">
    <w:name w:val="footnote reference"/>
    <w:semiHidden/>
    <w:qFormat/>
    <w:uiPriority w:val="0"/>
    <w:rPr>
      <w:rFonts w:ascii="宋体" w:hAnsi="宋体" w:eastAsia="宋体" w:cs="Times New Roman"/>
      <w:spacing w:val="0"/>
      <w:sz w:val="18"/>
      <w:vertAlign w:val="superscript"/>
    </w:rPr>
  </w:style>
  <w:style w:type="character" w:customStyle="1" w:styleId="38">
    <w:name w:val="标题 1 Char"/>
    <w:link w:val="2"/>
    <w:qFormat/>
    <w:uiPriority w:val="0"/>
    <w:rPr>
      <w:b/>
      <w:bCs/>
      <w:kern w:val="44"/>
      <w:sz w:val="44"/>
      <w:szCs w:val="44"/>
    </w:rPr>
  </w:style>
  <w:style w:type="character" w:customStyle="1" w:styleId="39">
    <w:name w:val="标题 2 Char"/>
    <w:link w:val="3"/>
    <w:qFormat/>
    <w:uiPriority w:val="0"/>
    <w:rPr>
      <w:rFonts w:ascii="Arial" w:hAnsi="Arial" w:eastAsia="黑体"/>
      <w:b/>
      <w:bCs/>
      <w:kern w:val="2"/>
      <w:sz w:val="32"/>
      <w:szCs w:val="32"/>
    </w:rPr>
  </w:style>
  <w:style w:type="character" w:customStyle="1" w:styleId="40">
    <w:name w:val="标题 3 Char"/>
    <w:link w:val="4"/>
    <w:qFormat/>
    <w:uiPriority w:val="0"/>
    <w:rPr>
      <w:b/>
      <w:bCs/>
      <w:kern w:val="2"/>
      <w:sz w:val="32"/>
      <w:szCs w:val="32"/>
    </w:rPr>
  </w:style>
  <w:style w:type="character" w:customStyle="1" w:styleId="41">
    <w:name w:val="标题 4 Char"/>
    <w:link w:val="5"/>
    <w:qFormat/>
    <w:uiPriority w:val="0"/>
    <w:rPr>
      <w:rFonts w:ascii="Arial" w:hAnsi="Arial" w:eastAsia="黑体"/>
      <w:b/>
      <w:bCs/>
      <w:kern w:val="2"/>
      <w:sz w:val="28"/>
      <w:szCs w:val="28"/>
    </w:rPr>
  </w:style>
  <w:style w:type="character" w:customStyle="1" w:styleId="42">
    <w:name w:val="标题 5 Char"/>
    <w:link w:val="6"/>
    <w:qFormat/>
    <w:uiPriority w:val="0"/>
    <w:rPr>
      <w:b/>
      <w:bCs/>
      <w:kern w:val="2"/>
      <w:sz w:val="28"/>
      <w:szCs w:val="28"/>
    </w:rPr>
  </w:style>
  <w:style w:type="character" w:customStyle="1" w:styleId="43">
    <w:name w:val="标题 6 Char"/>
    <w:link w:val="7"/>
    <w:qFormat/>
    <w:uiPriority w:val="0"/>
    <w:rPr>
      <w:rFonts w:ascii="Arial" w:hAnsi="Arial" w:eastAsia="黑体"/>
      <w:b/>
      <w:bCs/>
      <w:kern w:val="2"/>
      <w:sz w:val="24"/>
      <w:szCs w:val="24"/>
    </w:rPr>
  </w:style>
  <w:style w:type="character" w:customStyle="1" w:styleId="44">
    <w:name w:val="标题 7 Char"/>
    <w:link w:val="8"/>
    <w:qFormat/>
    <w:uiPriority w:val="0"/>
    <w:rPr>
      <w:b/>
      <w:bCs/>
      <w:kern w:val="2"/>
      <w:sz w:val="24"/>
      <w:szCs w:val="24"/>
    </w:rPr>
  </w:style>
  <w:style w:type="character" w:customStyle="1" w:styleId="45">
    <w:name w:val="标题 8 Char"/>
    <w:link w:val="9"/>
    <w:qFormat/>
    <w:uiPriority w:val="0"/>
    <w:rPr>
      <w:rFonts w:ascii="Arial" w:hAnsi="Arial" w:eastAsia="黑体"/>
      <w:kern w:val="2"/>
      <w:sz w:val="24"/>
      <w:szCs w:val="24"/>
    </w:rPr>
  </w:style>
  <w:style w:type="character" w:customStyle="1" w:styleId="46">
    <w:name w:val="标题 9 Char"/>
    <w:link w:val="10"/>
    <w:qFormat/>
    <w:uiPriority w:val="0"/>
    <w:rPr>
      <w:rFonts w:ascii="Arial" w:hAnsi="Arial" w:eastAsia="黑体"/>
      <w:kern w:val="2"/>
      <w:sz w:val="21"/>
      <w:szCs w:val="21"/>
    </w:rPr>
  </w:style>
  <w:style w:type="character" w:customStyle="1" w:styleId="47">
    <w:name w:val="页眉 Char"/>
    <w:link w:val="20"/>
    <w:qFormat/>
    <w:uiPriority w:val="99"/>
    <w:rPr>
      <w:kern w:val="2"/>
      <w:sz w:val="18"/>
      <w:szCs w:val="18"/>
    </w:rPr>
  </w:style>
  <w:style w:type="character" w:customStyle="1" w:styleId="48">
    <w:name w:val="页脚 Char"/>
    <w:link w:val="19"/>
    <w:qFormat/>
    <w:uiPriority w:val="99"/>
    <w:rPr>
      <w:rFonts w:ascii="宋体"/>
      <w:kern w:val="2"/>
      <w:sz w:val="18"/>
      <w:szCs w:val="18"/>
    </w:rPr>
  </w:style>
  <w:style w:type="character" w:customStyle="1" w:styleId="49">
    <w:name w:val="批注框文本 Char"/>
    <w:link w:val="18"/>
    <w:semiHidden/>
    <w:qFormat/>
    <w:uiPriority w:val="99"/>
    <w:rPr>
      <w:kern w:val="2"/>
      <w:sz w:val="18"/>
      <w:szCs w:val="18"/>
    </w:rPr>
  </w:style>
  <w:style w:type="paragraph" w:styleId="50">
    <w:name w:val="Quote"/>
    <w:basedOn w:val="1"/>
    <w:next w:val="1"/>
    <w:link w:val="51"/>
    <w:qFormat/>
    <w:uiPriority w:val="29"/>
    <w:rPr>
      <w:i/>
      <w:iCs/>
      <w:color w:val="000000"/>
    </w:rPr>
  </w:style>
  <w:style w:type="character" w:customStyle="1" w:styleId="51">
    <w:name w:val="引用 Char"/>
    <w:link w:val="50"/>
    <w:qFormat/>
    <w:uiPriority w:val="29"/>
    <w:rPr>
      <w:i/>
      <w:iCs/>
      <w:color w:val="000000"/>
      <w:kern w:val="2"/>
      <w:sz w:val="21"/>
      <w:szCs w:val="21"/>
    </w:rPr>
  </w:style>
  <w:style w:type="character" w:customStyle="1" w:styleId="52">
    <w:name w:val="标题 Char"/>
    <w:link w:val="27"/>
    <w:qFormat/>
    <w:uiPriority w:val="0"/>
    <w:rPr>
      <w:rFonts w:ascii="Arial" w:hAnsi="Arial" w:cs="Arial"/>
      <w:b/>
      <w:bCs/>
      <w:kern w:val="2"/>
      <w:sz w:val="32"/>
      <w:szCs w:val="32"/>
    </w:rPr>
  </w:style>
  <w:style w:type="paragraph" w:customStyle="1" w:styleId="53">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4">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5">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7">
    <w:name w:val="标准书眉一"/>
    <w:qFormat/>
    <w:uiPriority w:val="0"/>
    <w:pPr>
      <w:jc w:val="both"/>
    </w:pPr>
    <w:rPr>
      <w:rFonts w:ascii="Times New Roman" w:hAnsi="Times New Roman" w:eastAsia="宋体" w:cs="Times New Roman"/>
      <w:lang w:val="en-US" w:eastAsia="zh-CN" w:bidi="ar-SA"/>
    </w:rPr>
  </w:style>
  <w:style w:type="paragraph" w:customStyle="1" w:styleId="58">
    <w:name w:val="标准文件_ICS"/>
    <w:basedOn w:val="1"/>
    <w:qFormat/>
    <w:uiPriority w:val="0"/>
    <w:pPr>
      <w:spacing w:line="0" w:lineRule="atLeast"/>
    </w:pPr>
    <w:rPr>
      <w:rFonts w:ascii="黑体" w:hAnsi="宋体" w:eastAsia="黑体"/>
    </w:rPr>
  </w:style>
  <w:style w:type="paragraph" w:customStyle="1" w:styleId="59">
    <w:name w:val="标准文件_标准正文"/>
    <w:basedOn w:val="1"/>
    <w:next w:val="60"/>
    <w:qFormat/>
    <w:uiPriority w:val="0"/>
    <w:pPr>
      <w:snapToGrid w:val="0"/>
      <w:ind w:firstLine="200" w:firstLineChars="200"/>
    </w:pPr>
    <w:rPr>
      <w:kern w:val="0"/>
    </w:rPr>
  </w:style>
  <w:style w:type="paragraph" w:customStyle="1" w:styleId="60">
    <w:name w:val="标准文件_段"/>
    <w:link w:val="188"/>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1">
    <w:name w:val="标准文件_版本"/>
    <w:basedOn w:val="59"/>
    <w:qFormat/>
    <w:uiPriority w:val="0"/>
    <w:pPr>
      <w:adjustRightInd/>
      <w:snapToGrid/>
      <w:ind w:firstLine="0" w:firstLineChars="0"/>
    </w:pPr>
    <w:rPr>
      <w:rFonts w:ascii="宋体" w:hAnsi="宋体"/>
      <w:kern w:val="2"/>
    </w:rPr>
  </w:style>
  <w:style w:type="paragraph" w:customStyle="1" w:styleId="62">
    <w:name w:val="标准文件_标准部门"/>
    <w:basedOn w:val="1"/>
    <w:qFormat/>
    <w:uiPriority w:val="0"/>
    <w:pPr>
      <w:jc w:val="center"/>
    </w:pPr>
    <w:rPr>
      <w:rFonts w:ascii="黑体" w:eastAsia="黑体"/>
      <w:kern w:val="0"/>
      <w:sz w:val="44"/>
    </w:rPr>
  </w:style>
  <w:style w:type="paragraph" w:customStyle="1" w:styleId="63">
    <w:name w:val="标准文件_标准代替"/>
    <w:basedOn w:val="1"/>
    <w:next w:val="1"/>
    <w:qFormat/>
    <w:uiPriority w:val="0"/>
    <w:pPr>
      <w:spacing w:line="310" w:lineRule="exact"/>
      <w:jc w:val="right"/>
    </w:pPr>
    <w:rPr>
      <w:rFonts w:ascii="宋体" w:hAnsi="宋体"/>
      <w:kern w:val="0"/>
    </w:rPr>
  </w:style>
  <w:style w:type="paragraph" w:customStyle="1" w:styleId="64">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5">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6">
    <w:name w:val="标准文件_页眉偶数页"/>
    <w:basedOn w:val="65"/>
    <w:next w:val="1"/>
    <w:qFormat/>
    <w:uiPriority w:val="0"/>
    <w:pPr>
      <w:jc w:val="left"/>
    </w:pPr>
  </w:style>
  <w:style w:type="paragraph" w:customStyle="1" w:styleId="67">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8">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9">
    <w:name w:val="标准文件_二级条标题"/>
    <w:next w:val="60"/>
    <w:qFormat/>
    <w:uiPriority w:val="0"/>
    <w:pPr>
      <w:widowControl w:val="0"/>
      <w:numPr>
        <w:ilvl w:val="3"/>
        <w:numId w:val="2"/>
      </w:numPr>
      <w:spacing w:before="50" w:beforeLines="50" w:after="50" w:afterLines="50"/>
      <w:ind w:left="0"/>
      <w:jc w:val="both"/>
      <w:outlineLvl w:val="2"/>
    </w:pPr>
    <w:rPr>
      <w:rFonts w:ascii="黑体" w:hAnsi="Times New Roman" w:eastAsia="黑体" w:cs="Times New Roman"/>
      <w:sz w:val="21"/>
      <w:lang w:val="en-US" w:eastAsia="zh-CN" w:bidi="ar-SA"/>
    </w:rPr>
  </w:style>
  <w:style w:type="character" w:customStyle="1" w:styleId="70">
    <w:name w:val="标准文件_发布"/>
    <w:qFormat/>
    <w:uiPriority w:val="0"/>
    <w:rPr>
      <w:rFonts w:ascii="黑体" w:eastAsia="黑体"/>
      <w:spacing w:val="0"/>
      <w:w w:val="100"/>
      <w:position w:val="3"/>
      <w:sz w:val="28"/>
    </w:rPr>
  </w:style>
  <w:style w:type="paragraph" w:customStyle="1" w:styleId="71">
    <w:name w:val="标准文件_方框数字列项"/>
    <w:basedOn w:val="60"/>
    <w:qFormat/>
    <w:uiPriority w:val="0"/>
    <w:pPr>
      <w:numPr>
        <w:ilvl w:val="0"/>
        <w:numId w:val="3"/>
      </w:numPr>
      <w:ind w:firstLine="0" w:firstLineChars="0"/>
    </w:pPr>
  </w:style>
  <w:style w:type="paragraph" w:customStyle="1" w:styleId="72">
    <w:name w:val="标准文件_封面标准编号"/>
    <w:basedOn w:val="1"/>
    <w:next w:val="63"/>
    <w:qFormat/>
    <w:uiPriority w:val="0"/>
    <w:pPr>
      <w:spacing w:line="310" w:lineRule="exact"/>
      <w:jc w:val="right"/>
    </w:pPr>
    <w:rPr>
      <w:rFonts w:ascii="黑体" w:eastAsia="黑体"/>
      <w:kern w:val="0"/>
      <w:sz w:val="28"/>
    </w:rPr>
  </w:style>
  <w:style w:type="paragraph" w:customStyle="1" w:styleId="73">
    <w:name w:val="标准文件_封面标准分类号"/>
    <w:basedOn w:val="1"/>
    <w:qFormat/>
    <w:uiPriority w:val="0"/>
    <w:rPr>
      <w:rFonts w:ascii="黑体" w:eastAsia="黑体"/>
      <w:b/>
      <w:kern w:val="0"/>
      <w:sz w:val="28"/>
    </w:rPr>
  </w:style>
  <w:style w:type="paragraph" w:customStyle="1" w:styleId="74">
    <w:name w:val="标准文件_封面标准名称"/>
    <w:basedOn w:val="1"/>
    <w:qFormat/>
    <w:uiPriority w:val="0"/>
    <w:pPr>
      <w:spacing w:line="240" w:lineRule="auto"/>
      <w:jc w:val="center"/>
    </w:pPr>
    <w:rPr>
      <w:rFonts w:ascii="黑体" w:eastAsia="黑体"/>
      <w:kern w:val="0"/>
      <w:sz w:val="52"/>
    </w:rPr>
  </w:style>
  <w:style w:type="paragraph" w:customStyle="1" w:styleId="75">
    <w:name w:val="标准文件_封面标准英文名称"/>
    <w:basedOn w:val="1"/>
    <w:qFormat/>
    <w:uiPriority w:val="0"/>
    <w:pPr>
      <w:spacing w:line="240" w:lineRule="auto"/>
      <w:jc w:val="center"/>
    </w:pPr>
    <w:rPr>
      <w:rFonts w:ascii="黑体" w:eastAsia="黑体"/>
      <w:b/>
      <w:sz w:val="28"/>
    </w:rPr>
  </w:style>
  <w:style w:type="paragraph" w:customStyle="1" w:styleId="76">
    <w:name w:val="标准文件_封面发布日期"/>
    <w:basedOn w:val="1"/>
    <w:qFormat/>
    <w:uiPriority w:val="0"/>
    <w:pPr>
      <w:spacing w:line="310" w:lineRule="exact"/>
    </w:pPr>
    <w:rPr>
      <w:rFonts w:ascii="黑体" w:eastAsia="黑体"/>
      <w:kern w:val="0"/>
      <w:sz w:val="28"/>
    </w:rPr>
  </w:style>
  <w:style w:type="paragraph" w:customStyle="1" w:styleId="77">
    <w:name w:val="标准文件_封面密级"/>
    <w:basedOn w:val="1"/>
    <w:qFormat/>
    <w:uiPriority w:val="0"/>
    <w:rPr>
      <w:rFonts w:eastAsia="黑体"/>
      <w:sz w:val="32"/>
    </w:rPr>
  </w:style>
  <w:style w:type="paragraph" w:customStyle="1" w:styleId="78">
    <w:name w:val="标准文件_封面实施日期"/>
    <w:basedOn w:val="1"/>
    <w:qFormat/>
    <w:uiPriority w:val="0"/>
    <w:pPr>
      <w:spacing w:line="310" w:lineRule="exact"/>
      <w:jc w:val="right"/>
    </w:pPr>
    <w:rPr>
      <w:rFonts w:ascii="黑体" w:eastAsia="黑体"/>
      <w:sz w:val="28"/>
    </w:rPr>
  </w:style>
  <w:style w:type="paragraph" w:customStyle="1" w:styleId="79">
    <w:name w:val="标准文件_封面抬头"/>
    <w:basedOn w:val="60"/>
    <w:qFormat/>
    <w:uiPriority w:val="0"/>
    <w:pPr>
      <w:adjustRightInd w:val="0"/>
      <w:spacing w:line="800" w:lineRule="exact"/>
      <w:ind w:firstLine="0" w:firstLineChars="0"/>
      <w:jc w:val="distribute"/>
    </w:pPr>
    <w:rPr>
      <w:rFonts w:ascii="黑体" w:eastAsia="黑体"/>
      <w:b/>
      <w:sz w:val="64"/>
    </w:rPr>
  </w:style>
  <w:style w:type="paragraph" w:customStyle="1" w:styleId="80">
    <w:name w:val="标准文件_附录标识"/>
    <w:next w:val="60"/>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81">
    <w:name w:val="标准文件_附录表标题"/>
    <w:next w:val="60"/>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2">
    <w:name w:val="标准文件_附录一级条标题"/>
    <w:next w:val="60"/>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3">
    <w:name w:val="标准文件_附录二级条标题"/>
    <w:basedOn w:val="82"/>
    <w:next w:val="60"/>
    <w:qFormat/>
    <w:uiPriority w:val="0"/>
    <w:pPr>
      <w:widowControl/>
      <w:numPr>
        <w:ilvl w:val="2"/>
      </w:numPr>
      <w:wordWrap w:val="0"/>
      <w:overflowPunct w:val="0"/>
      <w:autoSpaceDE w:val="0"/>
      <w:autoSpaceDN w:val="0"/>
      <w:textAlignment w:val="baseline"/>
      <w:outlineLvl w:val="3"/>
    </w:pPr>
  </w:style>
  <w:style w:type="paragraph" w:customStyle="1" w:styleId="84">
    <w:name w:val="标准文件_附录公式"/>
    <w:basedOn w:val="59"/>
    <w:next w:val="59"/>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5">
    <w:name w:val="标准文件_附录三级条标题"/>
    <w:next w:val="60"/>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6">
    <w:name w:val="标准文件_附录四级条标题"/>
    <w:next w:val="60"/>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7">
    <w:name w:val="标准文件_附录图标题"/>
    <w:next w:val="60"/>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8">
    <w:name w:val="标准文件_附录五级条标题"/>
    <w:next w:val="60"/>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9">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0">
    <w:name w:val="正文文本 Char"/>
    <w:link w:val="14"/>
    <w:qFormat/>
    <w:uiPriority w:val="0"/>
    <w:rPr>
      <w:kern w:val="2"/>
      <w:sz w:val="21"/>
      <w:szCs w:val="21"/>
    </w:rPr>
  </w:style>
  <w:style w:type="paragraph" w:customStyle="1" w:styleId="91">
    <w:name w:val="标准文件_附录章标题"/>
    <w:next w:val="60"/>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2">
    <w:name w:val="标准文件_公式后的破折号"/>
    <w:basedOn w:val="60"/>
    <w:next w:val="60"/>
    <w:qFormat/>
    <w:uiPriority w:val="0"/>
    <w:pPr>
      <w:ind w:left="488" w:leftChars="200" w:hanging="289" w:hangingChars="290"/>
    </w:pPr>
  </w:style>
  <w:style w:type="paragraph" w:customStyle="1" w:styleId="93">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4">
    <w:name w:val="标准文件_目次、标准名称标题"/>
    <w:basedOn w:val="93"/>
    <w:next w:val="60"/>
    <w:qFormat/>
    <w:uiPriority w:val="0"/>
    <w:pPr>
      <w:spacing w:line="460" w:lineRule="exact"/>
      <w:ind w:left="0" w:firstLine="0"/>
    </w:pPr>
  </w:style>
  <w:style w:type="paragraph" w:customStyle="1" w:styleId="95">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6">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7">
    <w:name w:val="标准文件_破折号列项（二级）"/>
    <w:basedOn w:val="96"/>
    <w:qFormat/>
    <w:uiPriority w:val="0"/>
    <w:pPr>
      <w:numPr>
        <w:numId w:val="10"/>
      </w:numPr>
    </w:pPr>
  </w:style>
  <w:style w:type="paragraph" w:customStyle="1" w:styleId="98">
    <w:name w:val="标准文件_三级条标题"/>
    <w:basedOn w:val="69"/>
    <w:next w:val="60"/>
    <w:qFormat/>
    <w:uiPriority w:val="0"/>
    <w:pPr>
      <w:widowControl/>
      <w:numPr>
        <w:ilvl w:val="4"/>
      </w:numPr>
      <w:outlineLvl w:val="3"/>
    </w:pPr>
  </w:style>
  <w:style w:type="character" w:customStyle="1" w:styleId="99">
    <w:name w:val="不明显参考1"/>
    <w:qFormat/>
    <w:uiPriority w:val="31"/>
    <w:rPr>
      <w:smallCaps/>
      <w:color w:val="C0504D"/>
      <w:u w:val="single"/>
    </w:rPr>
  </w:style>
  <w:style w:type="paragraph" w:customStyle="1" w:styleId="100">
    <w:name w:val="标准文件_示例后续"/>
    <w:basedOn w:val="1"/>
    <w:qFormat/>
    <w:uiPriority w:val="0"/>
    <w:pPr>
      <w:adjustRightInd/>
      <w:spacing w:line="240" w:lineRule="auto"/>
      <w:ind w:firstLine="200" w:firstLineChars="200"/>
    </w:pPr>
    <w:rPr>
      <w:sz w:val="18"/>
      <w:szCs w:val="24"/>
    </w:rPr>
  </w:style>
  <w:style w:type="paragraph" w:customStyle="1" w:styleId="101">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2">
    <w:name w:val="标准文件_四级条标题"/>
    <w:next w:val="60"/>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3">
    <w:name w:val="脚注文本 Char"/>
    <w:link w:val="23"/>
    <w:semiHidden/>
    <w:qFormat/>
    <w:uiPriority w:val="0"/>
    <w:rPr>
      <w:rFonts w:ascii="宋体"/>
      <w:kern w:val="2"/>
      <w:sz w:val="18"/>
      <w:szCs w:val="18"/>
    </w:rPr>
  </w:style>
  <w:style w:type="paragraph" w:customStyle="1" w:styleId="104">
    <w:name w:val="标准文件_条文脚注"/>
    <w:basedOn w:val="23"/>
    <w:qFormat/>
    <w:uiPriority w:val="0"/>
    <w:pPr>
      <w:adjustRightInd w:val="0"/>
      <w:spacing w:line="240" w:lineRule="auto"/>
      <w:ind w:left="0" w:leftChars="0" w:firstLine="200" w:firstLineChars="200"/>
      <w:jc w:val="both"/>
    </w:pPr>
    <w:rPr>
      <w:rFonts w:hAnsi="宋体"/>
    </w:rPr>
  </w:style>
  <w:style w:type="paragraph" w:customStyle="1" w:styleId="105">
    <w:name w:val="标准文件_图表脚注"/>
    <w:basedOn w:val="1"/>
    <w:next w:val="60"/>
    <w:qFormat/>
    <w:uiPriority w:val="0"/>
    <w:pPr>
      <w:numPr>
        <w:ilvl w:val="0"/>
        <w:numId w:val="12"/>
      </w:numPr>
      <w:spacing w:line="240" w:lineRule="auto"/>
      <w:jc w:val="left"/>
    </w:pPr>
    <w:rPr>
      <w:rFonts w:ascii="宋体" w:hAnsi="宋体"/>
      <w:sz w:val="18"/>
    </w:rPr>
  </w:style>
  <w:style w:type="character" w:customStyle="1" w:styleId="106">
    <w:name w:val="标准文件_图表脚注内容"/>
    <w:qFormat/>
    <w:uiPriority w:val="0"/>
    <w:rPr>
      <w:rFonts w:ascii="宋体" w:hAnsi="宋体" w:eastAsia="宋体" w:cs="Times New Roman"/>
      <w:spacing w:val="0"/>
      <w:sz w:val="18"/>
      <w:vertAlign w:val="superscript"/>
    </w:rPr>
  </w:style>
  <w:style w:type="paragraph" w:customStyle="1" w:styleId="107">
    <w:name w:val="标准文件_五级条标题"/>
    <w:next w:val="60"/>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8">
    <w:name w:val="标准文件_章标题"/>
    <w:next w:val="60"/>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9">
    <w:name w:val="标准文件_一级条标题"/>
    <w:basedOn w:val="108"/>
    <w:next w:val="60"/>
    <w:qFormat/>
    <w:uiPriority w:val="0"/>
    <w:pPr>
      <w:numPr>
        <w:ilvl w:val="2"/>
      </w:numPr>
      <w:spacing w:before="50" w:beforeLines="50" w:after="50" w:afterLines="50"/>
      <w:ind w:left="0"/>
      <w:outlineLvl w:val="1"/>
    </w:pPr>
  </w:style>
  <w:style w:type="paragraph" w:customStyle="1" w:styleId="110">
    <w:name w:val="标准文件_一致程度"/>
    <w:basedOn w:val="1"/>
    <w:qFormat/>
    <w:uiPriority w:val="0"/>
    <w:pPr>
      <w:spacing w:line="440" w:lineRule="exact"/>
      <w:jc w:val="center"/>
    </w:pPr>
    <w:rPr>
      <w:sz w:val="28"/>
    </w:rPr>
  </w:style>
  <w:style w:type="paragraph" w:customStyle="1" w:styleId="111">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2">
    <w:name w:val="标准文件_英文图表脚注"/>
    <w:basedOn w:val="59"/>
    <w:qFormat/>
    <w:uiPriority w:val="0"/>
    <w:pPr>
      <w:widowControl/>
      <w:adjustRightInd/>
      <w:snapToGrid/>
      <w:spacing w:line="240" w:lineRule="auto"/>
      <w:ind w:left="79" w:hanging="79" w:hangingChars="80"/>
    </w:pPr>
    <w:rPr>
      <w:rFonts w:ascii="宋体" w:hAnsi="宋体"/>
    </w:rPr>
  </w:style>
  <w:style w:type="paragraph" w:customStyle="1" w:styleId="113">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4">
    <w:name w:val="标准文件_英文注："/>
    <w:basedOn w:val="1"/>
    <w:next w:val="60"/>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5">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6">
    <w:name w:val="标准文件_正文表标题"/>
    <w:next w:val="60"/>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公式"/>
    <w:basedOn w:val="1"/>
    <w:next w:val="59"/>
    <w:qFormat/>
    <w:uiPriority w:val="0"/>
    <w:pPr>
      <w:tabs>
        <w:tab w:val="center" w:pos="4678"/>
        <w:tab w:val="right" w:leader="middleDot" w:pos="9356"/>
      </w:tabs>
      <w:spacing w:line="240" w:lineRule="auto"/>
    </w:pPr>
    <w:rPr>
      <w:rFonts w:ascii="宋体" w:hAnsi="宋体"/>
    </w:rPr>
  </w:style>
  <w:style w:type="paragraph" w:customStyle="1" w:styleId="118">
    <w:name w:val="标准文件_正文图标题"/>
    <w:next w:val="60"/>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9">
    <w:name w:val="标准文件_正文英文表标题"/>
    <w:next w:val="60"/>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0">
    <w:name w:val="标准文件_正文英文图标题"/>
    <w:next w:val="60"/>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1">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22">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3">
    <w:name w:val="发布部门"/>
    <w:next w:val="60"/>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4">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5">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6">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7">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8">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9">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0">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1">
    <w:name w:val="封面正文"/>
    <w:qFormat/>
    <w:uiPriority w:val="0"/>
    <w:pPr>
      <w:jc w:val="both"/>
    </w:pPr>
    <w:rPr>
      <w:rFonts w:ascii="Times New Roman" w:hAnsi="Times New Roman" w:eastAsia="宋体" w:cs="Times New Roman"/>
      <w:lang w:val="en-US" w:eastAsia="zh-CN" w:bidi="ar-SA"/>
    </w:rPr>
  </w:style>
  <w:style w:type="paragraph" w:customStyle="1" w:styleId="132">
    <w:name w:val="附录二级无标题条"/>
    <w:basedOn w:val="1"/>
    <w:next w:val="60"/>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3">
    <w:name w:val="附录三级无标题条"/>
    <w:basedOn w:val="132"/>
    <w:next w:val="60"/>
    <w:qFormat/>
    <w:uiPriority w:val="0"/>
    <w:pPr>
      <w:outlineLvl w:val="4"/>
    </w:pPr>
  </w:style>
  <w:style w:type="paragraph" w:customStyle="1" w:styleId="134">
    <w:name w:val="附录四级无标题条"/>
    <w:basedOn w:val="133"/>
    <w:next w:val="60"/>
    <w:qFormat/>
    <w:uiPriority w:val="0"/>
    <w:pPr>
      <w:outlineLvl w:val="5"/>
    </w:pPr>
  </w:style>
  <w:style w:type="paragraph" w:customStyle="1" w:styleId="135">
    <w:name w:val="附录图"/>
    <w:next w:val="60"/>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6">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7">
    <w:name w:val="附录五级无标题条"/>
    <w:basedOn w:val="134"/>
    <w:next w:val="60"/>
    <w:qFormat/>
    <w:uiPriority w:val="0"/>
    <w:pPr>
      <w:outlineLvl w:val="6"/>
    </w:pPr>
  </w:style>
  <w:style w:type="paragraph" w:customStyle="1" w:styleId="138">
    <w:name w:val="附录性质"/>
    <w:basedOn w:val="1"/>
    <w:qFormat/>
    <w:uiPriority w:val="0"/>
    <w:pPr>
      <w:widowControl/>
      <w:adjustRightInd/>
      <w:jc w:val="center"/>
    </w:pPr>
    <w:rPr>
      <w:rFonts w:ascii="黑体" w:eastAsia="黑体"/>
    </w:rPr>
  </w:style>
  <w:style w:type="paragraph" w:customStyle="1" w:styleId="139">
    <w:name w:val="附录一级无标题条"/>
    <w:basedOn w:val="91"/>
    <w:next w:val="60"/>
    <w:qFormat/>
    <w:uiPriority w:val="0"/>
    <w:pPr>
      <w:autoSpaceDN w:val="0"/>
      <w:outlineLvl w:val="2"/>
    </w:pPr>
    <w:rPr>
      <w:rFonts w:ascii="宋体" w:hAnsi="宋体" w:eastAsia="宋体"/>
    </w:rPr>
  </w:style>
  <w:style w:type="character" w:customStyle="1" w:styleId="140">
    <w:name w:val="个人答复风格"/>
    <w:qFormat/>
    <w:uiPriority w:val="0"/>
    <w:rPr>
      <w:rFonts w:ascii="Arial" w:hAnsi="Arial" w:eastAsia="宋体" w:cs="Arial"/>
      <w:color w:val="auto"/>
      <w:spacing w:val="0"/>
      <w:sz w:val="20"/>
    </w:rPr>
  </w:style>
  <w:style w:type="character" w:customStyle="1" w:styleId="141">
    <w:name w:val="个人撰写风格"/>
    <w:qFormat/>
    <w:uiPriority w:val="0"/>
    <w:rPr>
      <w:rFonts w:ascii="Arial" w:hAnsi="Arial" w:eastAsia="宋体" w:cs="Arial"/>
      <w:color w:val="auto"/>
      <w:spacing w:val="0"/>
      <w:sz w:val="20"/>
    </w:rPr>
  </w:style>
  <w:style w:type="paragraph" w:customStyle="1" w:styleId="142">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3">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4">
    <w:name w:val="列项·"/>
    <w:basedOn w:val="60"/>
    <w:qFormat/>
    <w:uiPriority w:val="0"/>
    <w:pPr>
      <w:tabs>
        <w:tab w:val="left" w:pos="840"/>
      </w:tabs>
    </w:pPr>
  </w:style>
  <w:style w:type="paragraph" w:customStyle="1" w:styleId="14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6">
    <w:name w:val="目录 21"/>
    <w:basedOn w:val="1"/>
    <w:next w:val="1"/>
    <w:semiHidden/>
    <w:qFormat/>
    <w:uiPriority w:val="0"/>
    <w:pPr>
      <w:adjustRightInd/>
      <w:spacing w:line="240" w:lineRule="auto"/>
      <w:jc w:val="left"/>
    </w:pPr>
    <w:rPr>
      <w:bCs/>
      <w:iCs/>
    </w:rPr>
  </w:style>
  <w:style w:type="paragraph" w:customStyle="1" w:styleId="147">
    <w:name w:val="目录 31"/>
    <w:basedOn w:val="1"/>
    <w:next w:val="1"/>
    <w:semiHidden/>
    <w:qFormat/>
    <w:uiPriority w:val="0"/>
    <w:pPr>
      <w:spacing w:line="240" w:lineRule="auto"/>
    </w:pPr>
    <w:rPr>
      <w:rFonts w:ascii="宋体" w:hAnsi="宋体"/>
      <w:iCs/>
    </w:rPr>
  </w:style>
  <w:style w:type="paragraph" w:customStyle="1" w:styleId="148">
    <w:name w:val="目录 41"/>
    <w:basedOn w:val="1"/>
    <w:next w:val="1"/>
    <w:semiHidden/>
    <w:qFormat/>
    <w:uiPriority w:val="0"/>
    <w:pPr>
      <w:adjustRightInd/>
      <w:spacing w:line="240" w:lineRule="auto"/>
      <w:jc w:val="left"/>
    </w:pPr>
  </w:style>
  <w:style w:type="paragraph" w:customStyle="1" w:styleId="149">
    <w:name w:val="目录 51"/>
    <w:basedOn w:val="1"/>
    <w:next w:val="1"/>
    <w:semiHidden/>
    <w:qFormat/>
    <w:uiPriority w:val="0"/>
    <w:pPr>
      <w:spacing w:line="240" w:lineRule="auto"/>
    </w:pPr>
    <w:rPr>
      <w:rFonts w:ascii="宋体" w:hAnsi="宋体"/>
    </w:rPr>
  </w:style>
  <w:style w:type="paragraph" w:customStyle="1" w:styleId="150">
    <w:name w:val="目录 61"/>
    <w:basedOn w:val="1"/>
    <w:next w:val="1"/>
    <w:semiHidden/>
    <w:qFormat/>
    <w:uiPriority w:val="0"/>
    <w:pPr>
      <w:adjustRightInd/>
      <w:spacing w:line="240" w:lineRule="auto"/>
      <w:jc w:val="left"/>
    </w:pPr>
  </w:style>
  <w:style w:type="paragraph" w:customStyle="1" w:styleId="151">
    <w:name w:val="目录 71"/>
    <w:basedOn w:val="150"/>
    <w:semiHidden/>
    <w:qFormat/>
    <w:uiPriority w:val="0"/>
    <w:pPr>
      <w:ind w:left="1260"/>
    </w:pPr>
  </w:style>
  <w:style w:type="paragraph" w:customStyle="1" w:styleId="152">
    <w:name w:val="目录 81"/>
    <w:basedOn w:val="151"/>
    <w:semiHidden/>
    <w:qFormat/>
    <w:uiPriority w:val="0"/>
    <w:pPr>
      <w:ind w:left="1470"/>
    </w:pPr>
  </w:style>
  <w:style w:type="paragraph" w:customStyle="1" w:styleId="153">
    <w:name w:val="目录 91"/>
    <w:basedOn w:val="152"/>
    <w:semiHidden/>
    <w:qFormat/>
    <w:uiPriority w:val="0"/>
    <w:pPr>
      <w:ind w:left="1680"/>
    </w:pPr>
  </w:style>
  <w:style w:type="paragraph" w:customStyle="1" w:styleId="15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5">
    <w:name w:val="其他发布部门"/>
    <w:basedOn w:val="123"/>
    <w:qFormat/>
    <w:uiPriority w:val="0"/>
    <w:pPr>
      <w:framePr w:wrap="around"/>
      <w:spacing w:line="0" w:lineRule="atLeast"/>
    </w:pPr>
    <w:rPr>
      <w:rFonts w:ascii="黑体" w:eastAsia="黑体"/>
      <w:b w:val="0"/>
    </w:rPr>
  </w:style>
  <w:style w:type="paragraph" w:customStyle="1" w:styleId="156">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7">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8">
    <w:name w:val="实施日期"/>
    <w:basedOn w:val="124"/>
    <w:qFormat/>
    <w:uiPriority w:val="0"/>
    <w:pPr>
      <w:framePr w:hSpace="0" w:wrap="around" w:xAlign="right"/>
      <w:jc w:val="right"/>
    </w:pPr>
  </w:style>
  <w:style w:type="paragraph" w:customStyle="1" w:styleId="159">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0">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1">
    <w:name w:val="无标题条"/>
    <w:next w:val="60"/>
    <w:qFormat/>
    <w:uiPriority w:val="0"/>
    <w:pPr>
      <w:jc w:val="both"/>
    </w:pPr>
    <w:rPr>
      <w:rFonts w:ascii="宋体" w:hAnsi="宋体" w:eastAsia="宋体" w:cs="Times New Roman"/>
      <w:sz w:val="21"/>
      <w:lang w:val="en-US" w:eastAsia="zh-CN" w:bidi="ar-SA"/>
    </w:rPr>
  </w:style>
  <w:style w:type="paragraph" w:customStyle="1" w:styleId="162">
    <w:name w:val="五级无标题条"/>
    <w:basedOn w:val="1"/>
    <w:qFormat/>
    <w:uiPriority w:val="0"/>
    <w:pPr>
      <w:numPr>
        <w:ilvl w:val="6"/>
        <w:numId w:val="20"/>
      </w:numPr>
      <w:adjustRightInd/>
    </w:pPr>
    <w:rPr>
      <w:szCs w:val="24"/>
    </w:rPr>
  </w:style>
  <w:style w:type="paragraph" w:customStyle="1" w:styleId="163">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4">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5">
    <w:name w:val="注×:后续"/>
    <w:basedOn w:val="164"/>
    <w:qFormat/>
    <w:uiPriority w:val="0"/>
    <w:pPr>
      <w:ind w:left="1406" w:leftChars="0" w:hanging="499" w:firstLineChars="0"/>
    </w:pPr>
  </w:style>
  <w:style w:type="paragraph" w:customStyle="1" w:styleId="166">
    <w:name w:val="标准文件_一级无标题"/>
    <w:basedOn w:val="109"/>
    <w:qFormat/>
    <w:uiPriority w:val="0"/>
    <w:pPr>
      <w:spacing w:before="0" w:beforeLines="0" w:after="0" w:afterLines="0"/>
      <w:outlineLvl w:val="9"/>
    </w:pPr>
    <w:rPr>
      <w:rFonts w:ascii="宋体" w:eastAsia="宋体"/>
    </w:rPr>
  </w:style>
  <w:style w:type="paragraph" w:customStyle="1" w:styleId="167">
    <w:name w:val="标准文件_五级无标题"/>
    <w:basedOn w:val="107"/>
    <w:qFormat/>
    <w:uiPriority w:val="0"/>
    <w:pPr>
      <w:spacing w:before="0" w:beforeLines="0" w:after="0" w:afterLines="0"/>
      <w:outlineLvl w:val="9"/>
    </w:pPr>
    <w:rPr>
      <w:rFonts w:ascii="宋体" w:eastAsia="宋体"/>
    </w:rPr>
  </w:style>
  <w:style w:type="paragraph" w:customStyle="1" w:styleId="168">
    <w:name w:val="标准文件_三级无标题"/>
    <w:basedOn w:val="98"/>
    <w:qFormat/>
    <w:uiPriority w:val="0"/>
    <w:pPr>
      <w:spacing w:before="0" w:beforeLines="0" w:after="0" w:afterLines="0"/>
      <w:outlineLvl w:val="9"/>
    </w:pPr>
    <w:rPr>
      <w:rFonts w:ascii="宋体" w:eastAsia="宋体"/>
    </w:rPr>
  </w:style>
  <w:style w:type="paragraph" w:customStyle="1" w:styleId="169">
    <w:name w:val="标准文件_二级无标题"/>
    <w:basedOn w:val="69"/>
    <w:qFormat/>
    <w:uiPriority w:val="0"/>
    <w:pPr>
      <w:spacing w:before="0" w:beforeLines="0" w:after="0" w:afterLines="0"/>
      <w:outlineLvl w:val="9"/>
    </w:pPr>
    <w:rPr>
      <w:rFonts w:ascii="宋体" w:eastAsia="宋体"/>
    </w:rPr>
  </w:style>
  <w:style w:type="paragraph" w:customStyle="1" w:styleId="170">
    <w:name w:val="标准_四级无标题"/>
    <w:basedOn w:val="102"/>
    <w:next w:val="60"/>
    <w:qFormat/>
    <w:uiPriority w:val="0"/>
    <w:rPr>
      <w:rFonts w:eastAsia="宋体"/>
    </w:rPr>
  </w:style>
  <w:style w:type="paragraph" w:customStyle="1" w:styleId="171">
    <w:name w:val="标准文件_四级无标题"/>
    <w:basedOn w:val="102"/>
    <w:qFormat/>
    <w:uiPriority w:val="0"/>
    <w:pPr>
      <w:spacing w:before="0" w:beforeLines="0" w:after="0" w:afterLines="0"/>
      <w:outlineLvl w:val="9"/>
    </w:pPr>
    <w:rPr>
      <w:rFonts w:ascii="宋体" w:hAnsi="黑体" w:eastAsia="宋体"/>
      <w:szCs w:val="52"/>
    </w:rPr>
  </w:style>
  <w:style w:type="paragraph" w:customStyle="1" w:styleId="172">
    <w:name w:val="标准文件_大写罗马数字编号列项"/>
    <w:basedOn w:val="60"/>
    <w:qFormat/>
    <w:uiPriority w:val="0"/>
    <w:pPr>
      <w:numPr>
        <w:ilvl w:val="0"/>
        <w:numId w:val="23"/>
      </w:numPr>
      <w:ind w:firstLine="0" w:firstLineChars="0"/>
    </w:pPr>
    <w:rPr>
      <w:rFonts w:ascii="Times New Roman" w:cs="Arial"/>
      <w:szCs w:val="28"/>
    </w:rPr>
  </w:style>
  <w:style w:type="paragraph" w:customStyle="1" w:styleId="173">
    <w:name w:val="标准文件_小写罗马数字编号列项"/>
    <w:basedOn w:val="60"/>
    <w:qFormat/>
    <w:uiPriority w:val="0"/>
    <w:pPr>
      <w:numPr>
        <w:ilvl w:val="0"/>
        <w:numId w:val="24"/>
      </w:numPr>
      <w:ind w:firstLine="0" w:firstLineChars="0"/>
    </w:pPr>
    <w:rPr>
      <w:rFonts w:cs="Arial"/>
      <w:szCs w:val="28"/>
    </w:rPr>
  </w:style>
  <w:style w:type="paragraph" w:customStyle="1" w:styleId="174">
    <w:name w:val="标准文件_附录标题"/>
    <w:basedOn w:val="80"/>
    <w:qFormat/>
    <w:uiPriority w:val="0"/>
    <w:pPr>
      <w:numPr>
        <w:numId w:val="0"/>
      </w:numPr>
      <w:spacing w:after="280"/>
      <w:outlineLvl w:val="9"/>
    </w:pPr>
  </w:style>
  <w:style w:type="paragraph" w:customStyle="1" w:styleId="175">
    <w:name w:val="标准文件_二级项"/>
    <w:qFormat/>
    <w:uiPriority w:val="0"/>
    <w:rPr>
      <w:rFonts w:ascii="宋体" w:hAnsi="Times New Roman" w:eastAsia="宋体" w:cs="Times New Roman"/>
      <w:sz w:val="21"/>
      <w:lang w:val="en-US" w:eastAsia="zh-CN" w:bidi="ar-SA"/>
    </w:rPr>
  </w:style>
  <w:style w:type="paragraph" w:customStyle="1" w:styleId="176">
    <w:name w:val="标准文件_三级项"/>
    <w:basedOn w:val="1"/>
    <w:qFormat/>
    <w:uiPriority w:val="0"/>
    <w:pPr>
      <w:numPr>
        <w:ilvl w:val="2"/>
        <w:numId w:val="21"/>
      </w:numPr>
      <w:spacing w:line="536870612" w:lineRule="auto"/>
    </w:pPr>
    <w:rPr>
      <w:rFonts w:ascii="Times New Roman" w:hAnsi="Times New Roman"/>
    </w:rPr>
  </w:style>
  <w:style w:type="paragraph" w:customStyle="1" w:styleId="177">
    <w:name w:val="图表脚注说明"/>
    <w:basedOn w:val="1"/>
    <w:next w:val="60"/>
    <w:qFormat/>
    <w:uiPriority w:val="0"/>
    <w:pPr>
      <w:numPr>
        <w:ilvl w:val="0"/>
        <w:numId w:val="25"/>
      </w:numPr>
      <w:adjustRightInd/>
      <w:spacing w:line="240" w:lineRule="auto"/>
    </w:pPr>
    <w:rPr>
      <w:rFonts w:ascii="宋体" w:hAnsi="Times New Roman"/>
      <w:sz w:val="18"/>
      <w:szCs w:val="18"/>
    </w:rPr>
  </w:style>
  <w:style w:type="paragraph" w:customStyle="1" w:styleId="178">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9">
    <w:name w:val="标准文件_索引字母"/>
    <w:next w:val="60"/>
    <w:qFormat/>
    <w:uiPriority w:val="0"/>
    <w:pPr>
      <w:jc w:val="center"/>
    </w:pPr>
    <w:rPr>
      <w:rFonts w:ascii="宋体" w:hAnsi="宋体" w:eastAsia="Times New Roman" w:cs="Times New Roman"/>
      <w:b/>
      <w:kern w:val="2"/>
      <w:sz w:val="21"/>
      <w:lang w:val="en-US" w:eastAsia="zh-CN" w:bidi="ar-SA"/>
    </w:rPr>
  </w:style>
  <w:style w:type="paragraph" w:customStyle="1" w:styleId="180">
    <w:name w:val="标准文件_附录前"/>
    <w:next w:val="60"/>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1">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2">
    <w:name w:val="标准文件_表格"/>
    <w:basedOn w:val="60"/>
    <w:qFormat/>
    <w:uiPriority w:val="0"/>
    <w:pPr>
      <w:ind w:firstLine="0" w:firstLineChars="0"/>
      <w:jc w:val="center"/>
    </w:pPr>
    <w:rPr>
      <w:sz w:val="18"/>
    </w:rPr>
  </w:style>
  <w:style w:type="paragraph" w:customStyle="1" w:styleId="183">
    <w:name w:val="标准文件_注："/>
    <w:next w:val="60"/>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5">
    <w:name w:val="标准文件_示例："/>
    <w:next w:val="186"/>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6">
    <w:name w:val="标准文件_示例内容"/>
    <w:basedOn w:val="60"/>
    <w:qFormat/>
    <w:uiPriority w:val="0"/>
    <w:pPr>
      <w:ind w:firstLine="420"/>
    </w:pPr>
    <w:rPr>
      <w:sz w:val="18"/>
    </w:rPr>
  </w:style>
  <w:style w:type="paragraph" w:customStyle="1" w:styleId="187">
    <w:name w:val="标准文件_示例×："/>
    <w:basedOn w:val="1"/>
    <w:next w:val="186"/>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8">
    <w:name w:val="标准文件_段 Char"/>
    <w:link w:val="60"/>
    <w:qFormat/>
    <w:uiPriority w:val="0"/>
    <w:rPr>
      <w:rFonts w:ascii="宋体" w:hAnsi="Times New Roman"/>
      <w:sz w:val="21"/>
    </w:rPr>
  </w:style>
  <w:style w:type="paragraph" w:customStyle="1" w:styleId="189">
    <w:name w:val="标准文件_表格续"/>
    <w:basedOn w:val="60"/>
    <w:next w:val="60"/>
    <w:qFormat/>
    <w:uiPriority w:val="0"/>
    <w:pPr>
      <w:jc w:val="center"/>
    </w:pPr>
    <w:rPr>
      <w:rFonts w:ascii="黑体" w:hAnsi="黑体" w:eastAsia="黑体"/>
    </w:rPr>
  </w:style>
  <w:style w:type="character" w:styleId="190">
    <w:name w:val="Placeholder Text"/>
    <w:basedOn w:val="31"/>
    <w:semiHidden/>
    <w:qFormat/>
    <w:uiPriority w:val="99"/>
    <w:rPr>
      <w:color w:val="808080"/>
    </w:rPr>
  </w:style>
  <w:style w:type="paragraph" w:customStyle="1" w:styleId="191">
    <w:name w:val="标准文件_二级项2"/>
    <w:basedOn w:val="60"/>
    <w:qFormat/>
    <w:uiPriority w:val="0"/>
    <w:pPr>
      <w:numPr>
        <w:ilvl w:val="1"/>
        <w:numId w:val="21"/>
      </w:numPr>
      <w:ind w:firstLine="0" w:firstLineChars="0"/>
    </w:pPr>
  </w:style>
  <w:style w:type="paragraph" w:customStyle="1" w:styleId="192">
    <w:name w:val="标准文件_三级项2"/>
    <w:basedOn w:val="60"/>
    <w:qFormat/>
    <w:uiPriority w:val="0"/>
    <w:pPr>
      <w:numPr>
        <w:ilvl w:val="0"/>
        <w:numId w:val="30"/>
      </w:numPr>
      <w:spacing w:line="300" w:lineRule="exact"/>
      <w:ind w:firstLineChars="0"/>
    </w:pPr>
    <w:rPr>
      <w:rFonts w:ascii="Times New Roman"/>
    </w:rPr>
  </w:style>
  <w:style w:type="paragraph" w:customStyle="1" w:styleId="193">
    <w:name w:val="标准文件_一级项2"/>
    <w:basedOn w:val="60"/>
    <w:qFormat/>
    <w:uiPriority w:val="0"/>
    <w:pPr>
      <w:numPr>
        <w:ilvl w:val="0"/>
        <w:numId w:val="31"/>
      </w:numPr>
      <w:spacing w:line="300" w:lineRule="exact"/>
      <w:ind w:firstLineChars="0"/>
    </w:pPr>
    <w:rPr>
      <w:rFonts w:ascii="Times New Roman"/>
    </w:rPr>
  </w:style>
  <w:style w:type="paragraph" w:customStyle="1" w:styleId="194">
    <w:name w:val="标准文件_提示"/>
    <w:basedOn w:val="60"/>
    <w:next w:val="60"/>
    <w:qFormat/>
    <w:uiPriority w:val="0"/>
    <w:pPr>
      <w:ind w:firstLine="420"/>
    </w:pPr>
    <w:rPr>
      <w:rFonts w:ascii="黑体" w:eastAsia="黑体"/>
    </w:rPr>
  </w:style>
  <w:style w:type="character" w:customStyle="1" w:styleId="195">
    <w:name w:val="标准文件_来源"/>
    <w:basedOn w:val="31"/>
    <w:qFormat/>
    <w:uiPriority w:val="1"/>
    <w:rPr>
      <w:rFonts w:eastAsia="宋体"/>
      <w:sz w:val="21"/>
    </w:rPr>
  </w:style>
  <w:style w:type="paragraph" w:customStyle="1" w:styleId="196">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7">
    <w:name w:val="其他发布日期"/>
    <w:basedOn w:val="124"/>
    <w:qFormat/>
    <w:uiPriority w:val="0"/>
    <w:pPr>
      <w:framePr w:w="3997" w:h="471" w:hRule="exact" w:hSpace="0" w:vSpace="181" w:wrap="around" w:vAnchor="page" w:hAnchor="page" w:x="1419" w:y="14097"/>
    </w:pPr>
  </w:style>
  <w:style w:type="paragraph" w:customStyle="1" w:styleId="198">
    <w:name w:val="其他实施日期"/>
    <w:basedOn w:val="158"/>
    <w:qFormat/>
    <w:uiPriority w:val="0"/>
    <w:pPr>
      <w:framePr w:w="3997" w:h="471" w:hRule="exact" w:vSpace="181" w:wrap="around" w:vAnchor="page" w:hAnchor="page" w:x="7089" w:y="14097"/>
    </w:pPr>
  </w:style>
  <w:style w:type="paragraph" w:customStyle="1" w:styleId="199">
    <w:name w:val="标准文件_文件编号"/>
    <w:basedOn w:val="60"/>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200">
    <w:name w:val="标准文件_替换文件编号"/>
    <w:basedOn w:val="199"/>
    <w:qFormat/>
    <w:uiPriority w:val="0"/>
    <w:pPr>
      <w:framePr/>
      <w:spacing w:before="57"/>
    </w:pPr>
    <w:rPr>
      <w:sz w:val="21"/>
    </w:rPr>
  </w:style>
  <w:style w:type="paragraph" w:customStyle="1" w:styleId="201">
    <w:name w:val="标准文件_文件名称"/>
    <w:basedOn w:val="60"/>
    <w:next w:val="60"/>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2">
    <w:name w:val="标准文件_附录图标号"/>
    <w:basedOn w:val="60"/>
    <w:next w:val="60"/>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3">
    <w:name w:val="标准文件_附录表标号"/>
    <w:basedOn w:val="60"/>
    <w:next w:val="60"/>
    <w:qFormat/>
    <w:uiPriority w:val="0"/>
    <w:pPr>
      <w:numPr>
        <w:ilvl w:val="0"/>
        <w:numId w:val="5"/>
      </w:numPr>
      <w:spacing w:line="14" w:lineRule="exact"/>
      <w:ind w:firstLine="0" w:firstLineChars="0"/>
      <w:jc w:val="center"/>
    </w:pPr>
    <w:rPr>
      <w:rFonts w:eastAsia="黑体"/>
      <w:vanish/>
      <w:sz w:val="2"/>
    </w:rPr>
  </w:style>
  <w:style w:type="paragraph" w:customStyle="1" w:styleId="204">
    <w:name w:val="标准文件_引言一级条标题"/>
    <w:basedOn w:val="60"/>
    <w:next w:val="60"/>
    <w:qFormat/>
    <w:uiPriority w:val="0"/>
    <w:pPr>
      <w:numPr>
        <w:ilvl w:val="1"/>
        <w:numId w:val="8"/>
      </w:numPr>
      <w:spacing w:before="50" w:beforeLines="50" w:after="50" w:afterLines="50"/>
      <w:ind w:firstLineChars="0"/>
    </w:pPr>
    <w:rPr>
      <w:rFonts w:ascii="黑体" w:eastAsia="黑体"/>
    </w:rPr>
  </w:style>
  <w:style w:type="paragraph" w:customStyle="1" w:styleId="205">
    <w:name w:val="标准文件_引言二级条标题"/>
    <w:basedOn w:val="60"/>
    <w:next w:val="60"/>
    <w:qFormat/>
    <w:uiPriority w:val="0"/>
    <w:pPr>
      <w:numPr>
        <w:ilvl w:val="2"/>
        <w:numId w:val="8"/>
      </w:numPr>
      <w:spacing w:before="50" w:beforeLines="50" w:after="50" w:afterLines="50"/>
      <w:ind w:firstLineChars="0"/>
    </w:pPr>
    <w:rPr>
      <w:rFonts w:ascii="黑体" w:eastAsia="黑体"/>
    </w:rPr>
  </w:style>
  <w:style w:type="paragraph" w:customStyle="1" w:styleId="206">
    <w:name w:val="标准文件_引言三级条标题"/>
    <w:basedOn w:val="60"/>
    <w:next w:val="60"/>
    <w:qFormat/>
    <w:uiPriority w:val="0"/>
    <w:pPr>
      <w:numPr>
        <w:ilvl w:val="3"/>
        <w:numId w:val="8"/>
      </w:numPr>
      <w:spacing w:before="50" w:beforeLines="50" w:after="50" w:afterLines="50"/>
      <w:ind w:firstLineChars="0"/>
    </w:pPr>
    <w:rPr>
      <w:rFonts w:ascii="黑体" w:eastAsia="黑体"/>
    </w:rPr>
  </w:style>
  <w:style w:type="paragraph" w:customStyle="1" w:styleId="207">
    <w:name w:val="标准文件_引言四级条标题"/>
    <w:basedOn w:val="60"/>
    <w:next w:val="60"/>
    <w:qFormat/>
    <w:uiPriority w:val="0"/>
    <w:pPr>
      <w:numPr>
        <w:ilvl w:val="4"/>
        <w:numId w:val="8"/>
      </w:numPr>
      <w:spacing w:before="50" w:beforeLines="50" w:after="50" w:afterLines="50"/>
      <w:ind w:firstLineChars="0"/>
    </w:pPr>
    <w:rPr>
      <w:rFonts w:ascii="黑体" w:eastAsia="黑体"/>
    </w:rPr>
  </w:style>
  <w:style w:type="paragraph" w:customStyle="1" w:styleId="208">
    <w:name w:val="标准文件_引言五级条标题"/>
    <w:basedOn w:val="60"/>
    <w:next w:val="60"/>
    <w:qFormat/>
    <w:uiPriority w:val="0"/>
    <w:pPr>
      <w:numPr>
        <w:ilvl w:val="5"/>
        <w:numId w:val="8"/>
      </w:numPr>
      <w:spacing w:before="50" w:beforeLines="50" w:after="50" w:afterLines="50"/>
      <w:ind w:firstLineChars="0"/>
    </w:pPr>
    <w:rPr>
      <w:rFonts w:ascii="黑体" w:eastAsia="黑体"/>
    </w:rPr>
  </w:style>
  <w:style w:type="paragraph" w:customStyle="1" w:styleId="209">
    <w:name w:val="标准文件_注后"/>
    <w:basedOn w:val="60"/>
    <w:qFormat/>
    <w:uiPriority w:val="0"/>
    <w:pPr>
      <w:ind w:left="811" w:firstLine="0" w:firstLineChars="0"/>
    </w:pPr>
    <w:rPr>
      <w:sz w:val="18"/>
    </w:rPr>
  </w:style>
  <w:style w:type="paragraph" w:customStyle="1" w:styleId="210">
    <w:name w:val="标准文件_注X后"/>
    <w:basedOn w:val="60"/>
    <w:qFormat/>
    <w:uiPriority w:val="0"/>
    <w:pPr>
      <w:ind w:left="811" w:firstLine="0" w:firstLineChars="0"/>
    </w:pPr>
    <w:rPr>
      <w:sz w:val="18"/>
    </w:rPr>
  </w:style>
  <w:style w:type="paragraph" w:customStyle="1" w:styleId="211">
    <w:name w:val="标准文件_示例后"/>
    <w:basedOn w:val="60"/>
    <w:qFormat/>
    <w:uiPriority w:val="0"/>
    <w:pPr>
      <w:ind w:left="964" w:firstLine="0" w:firstLineChars="0"/>
    </w:pPr>
    <w:rPr>
      <w:sz w:val="18"/>
    </w:rPr>
  </w:style>
  <w:style w:type="paragraph" w:customStyle="1" w:styleId="212">
    <w:name w:val="标准文件_示例X后"/>
    <w:basedOn w:val="60"/>
    <w:link w:val="213"/>
    <w:qFormat/>
    <w:uiPriority w:val="0"/>
    <w:pPr>
      <w:ind w:left="1049" w:firstLine="0" w:firstLineChars="0"/>
    </w:pPr>
    <w:rPr>
      <w:sz w:val="18"/>
    </w:rPr>
  </w:style>
  <w:style w:type="character" w:customStyle="1" w:styleId="213">
    <w:name w:val="标准文件_示例X后 字符"/>
    <w:basedOn w:val="188"/>
    <w:link w:val="212"/>
    <w:qFormat/>
    <w:uiPriority w:val="0"/>
    <w:rPr>
      <w:rFonts w:ascii="宋体" w:hAnsi="Times New Roman"/>
      <w:sz w:val="18"/>
    </w:rPr>
  </w:style>
  <w:style w:type="paragraph" w:customStyle="1" w:styleId="214">
    <w:name w:val="标准文件_索引项"/>
    <w:basedOn w:val="60"/>
    <w:next w:val="60"/>
    <w:qFormat/>
    <w:uiPriority w:val="0"/>
    <w:pPr>
      <w:tabs>
        <w:tab w:val="right" w:leader="dot" w:pos="9356"/>
      </w:tabs>
      <w:ind w:left="210" w:hanging="210" w:firstLineChars="0"/>
      <w:jc w:val="left"/>
    </w:pPr>
  </w:style>
  <w:style w:type="paragraph" w:customStyle="1" w:styleId="215">
    <w:name w:val="标准文件_附录一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二级无标题"/>
    <w:basedOn w:val="83"/>
    <w:qFormat/>
    <w:uiPriority w:val="0"/>
    <w:pPr>
      <w:spacing w:before="0" w:beforeLines="0" w:after="0" w:afterLines="0" w:line="276" w:lineRule="auto"/>
      <w:outlineLvl w:val="9"/>
    </w:pPr>
    <w:rPr>
      <w:rFonts w:ascii="宋体" w:eastAsia="宋体"/>
    </w:rPr>
  </w:style>
  <w:style w:type="paragraph" w:customStyle="1" w:styleId="217">
    <w:name w:val="标准文件_附录三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四级无标题"/>
    <w:basedOn w:val="86"/>
    <w:qFormat/>
    <w:uiPriority w:val="0"/>
    <w:pPr>
      <w:spacing w:before="0" w:beforeLines="0" w:after="0" w:afterLines="0" w:line="276" w:lineRule="auto"/>
      <w:outlineLvl w:val="9"/>
    </w:pPr>
    <w:rPr>
      <w:rFonts w:ascii="宋体" w:eastAsia="宋体"/>
    </w:rPr>
  </w:style>
  <w:style w:type="paragraph" w:customStyle="1" w:styleId="219">
    <w:name w:val="标准文件_附录五级无标题"/>
    <w:basedOn w:val="88"/>
    <w:qFormat/>
    <w:uiPriority w:val="0"/>
    <w:pPr>
      <w:spacing w:before="0" w:beforeLines="0" w:after="0" w:afterLines="0" w:line="276" w:lineRule="auto"/>
      <w:outlineLvl w:val="9"/>
    </w:pPr>
    <w:rPr>
      <w:rFonts w:ascii="宋体" w:eastAsia="宋体"/>
    </w:rPr>
  </w:style>
  <w:style w:type="paragraph" w:customStyle="1" w:styleId="220">
    <w:name w:val="标准文件_引言一级无标题"/>
    <w:basedOn w:val="204"/>
    <w:next w:val="60"/>
    <w:qFormat/>
    <w:uiPriority w:val="0"/>
    <w:pPr>
      <w:spacing w:before="0" w:beforeLines="0" w:after="0" w:afterLines="0" w:line="276" w:lineRule="auto"/>
    </w:pPr>
    <w:rPr>
      <w:rFonts w:ascii="宋体" w:eastAsia="宋体"/>
    </w:rPr>
  </w:style>
  <w:style w:type="paragraph" w:customStyle="1" w:styleId="221">
    <w:name w:val="标准文件_引言二级无标题"/>
    <w:basedOn w:val="205"/>
    <w:next w:val="60"/>
    <w:qFormat/>
    <w:uiPriority w:val="0"/>
    <w:pPr>
      <w:spacing w:before="0" w:beforeLines="0" w:after="0" w:afterLines="0" w:line="276" w:lineRule="auto"/>
    </w:pPr>
    <w:rPr>
      <w:rFonts w:ascii="宋体" w:eastAsia="宋体"/>
    </w:rPr>
  </w:style>
  <w:style w:type="paragraph" w:customStyle="1" w:styleId="222">
    <w:name w:val="标准文件_引言三级无标题"/>
    <w:basedOn w:val="206"/>
    <w:qFormat/>
    <w:uiPriority w:val="0"/>
    <w:pPr>
      <w:spacing w:before="0" w:beforeLines="0" w:after="0" w:afterLines="0" w:line="276" w:lineRule="auto"/>
    </w:pPr>
    <w:rPr>
      <w:rFonts w:ascii="宋体" w:eastAsia="宋体"/>
    </w:rPr>
  </w:style>
  <w:style w:type="paragraph" w:customStyle="1" w:styleId="223">
    <w:name w:val="标准文件_引言四级无标题"/>
    <w:basedOn w:val="207"/>
    <w:next w:val="60"/>
    <w:qFormat/>
    <w:uiPriority w:val="0"/>
    <w:pPr>
      <w:spacing w:before="0" w:beforeLines="0" w:after="0" w:afterLines="0" w:line="276" w:lineRule="auto"/>
    </w:pPr>
    <w:rPr>
      <w:rFonts w:ascii="宋体" w:eastAsia="宋体"/>
    </w:rPr>
  </w:style>
  <w:style w:type="paragraph" w:customStyle="1" w:styleId="224">
    <w:name w:val="标准文件_引言五级无标题"/>
    <w:basedOn w:val="208"/>
    <w:next w:val="60"/>
    <w:qFormat/>
    <w:uiPriority w:val="0"/>
    <w:pPr>
      <w:spacing w:before="0" w:beforeLines="0" w:after="0" w:afterLines="0" w:line="276" w:lineRule="auto"/>
    </w:pPr>
    <w:rPr>
      <w:rFonts w:ascii="宋体" w:eastAsia="宋体"/>
    </w:rPr>
  </w:style>
  <w:style w:type="paragraph" w:customStyle="1" w:styleId="225">
    <w:name w:val="标准文件_索引标题"/>
    <w:basedOn w:val="67"/>
    <w:next w:val="60"/>
    <w:qFormat/>
    <w:uiPriority w:val="0"/>
    <w:rPr>
      <w:rFonts w:hAnsi="黑体"/>
    </w:rPr>
  </w:style>
  <w:style w:type="paragraph" w:customStyle="1" w:styleId="226">
    <w:name w:val="标准文件_脚注内容"/>
    <w:basedOn w:val="60"/>
    <w:qFormat/>
    <w:uiPriority w:val="0"/>
    <w:pPr>
      <w:ind w:left="400" w:leftChars="200" w:hanging="200" w:hangingChars="200"/>
    </w:pPr>
    <w:rPr>
      <w:sz w:val="15"/>
    </w:rPr>
  </w:style>
  <w:style w:type="paragraph" w:customStyle="1" w:styleId="227">
    <w:name w:val="标准文件_术语条一"/>
    <w:basedOn w:val="166"/>
    <w:next w:val="60"/>
    <w:qFormat/>
    <w:uiPriority w:val="0"/>
  </w:style>
  <w:style w:type="paragraph" w:customStyle="1" w:styleId="228">
    <w:name w:val="标准文件_术语条二"/>
    <w:basedOn w:val="169"/>
    <w:next w:val="60"/>
    <w:qFormat/>
    <w:uiPriority w:val="0"/>
  </w:style>
  <w:style w:type="paragraph" w:customStyle="1" w:styleId="229">
    <w:name w:val="标准文件_术语条三"/>
    <w:basedOn w:val="168"/>
    <w:next w:val="60"/>
    <w:qFormat/>
    <w:uiPriority w:val="0"/>
  </w:style>
  <w:style w:type="paragraph" w:customStyle="1" w:styleId="230">
    <w:name w:val="标准文件_术语条四"/>
    <w:basedOn w:val="171"/>
    <w:next w:val="60"/>
    <w:qFormat/>
    <w:uiPriority w:val="0"/>
  </w:style>
  <w:style w:type="paragraph" w:customStyle="1" w:styleId="231">
    <w:name w:val="标准文件_术语条五"/>
    <w:basedOn w:val="167"/>
    <w:next w:val="60"/>
    <w:qFormat/>
    <w:uiPriority w:val="0"/>
  </w:style>
  <w:style w:type="paragraph" w:customStyle="1" w:styleId="232">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3">
    <w:name w:val="发布"/>
    <w:basedOn w:val="31"/>
    <w:qFormat/>
    <w:uiPriority w:val="0"/>
    <w:rPr>
      <w:rFonts w:ascii="黑体" w:eastAsia="黑体"/>
      <w:spacing w:val="85"/>
      <w:w w:val="100"/>
      <w:position w:val="3"/>
      <w:sz w:val="28"/>
      <w:szCs w:val="28"/>
    </w:rPr>
  </w:style>
  <w:style w:type="character" w:customStyle="1" w:styleId="234">
    <w:name w:val="批注文字 Char"/>
    <w:basedOn w:val="31"/>
    <w:link w:val="13"/>
    <w:qFormat/>
    <w:uiPriority w:val="0"/>
    <w:rPr>
      <w:kern w:val="2"/>
      <w:sz w:val="21"/>
      <w:szCs w:val="21"/>
    </w:rPr>
  </w:style>
  <w:style w:type="character" w:customStyle="1" w:styleId="235">
    <w:name w:val="批注主题 Char"/>
    <w:basedOn w:val="234"/>
    <w:link w:val="28"/>
    <w:semiHidden/>
    <w:qFormat/>
    <w:uiPriority w:val="99"/>
    <w:rPr>
      <w:b/>
      <w:bCs/>
      <w:kern w:val="2"/>
      <w:sz w:val="21"/>
      <w:szCs w:val="21"/>
    </w:rPr>
  </w:style>
  <w:style w:type="character" w:customStyle="1" w:styleId="236">
    <w:name w:val="未处理的提及1"/>
    <w:basedOn w:val="31"/>
    <w:semiHidden/>
    <w:unhideWhenUsed/>
    <w:qFormat/>
    <w:uiPriority w:val="99"/>
    <w:rPr>
      <w:color w:val="605E5C"/>
      <w:shd w:val="clear" w:color="auto" w:fill="E1DFDD"/>
    </w:rPr>
  </w:style>
  <w:style w:type="character" w:customStyle="1" w:styleId="237">
    <w:name w:val="日期 Char"/>
    <w:basedOn w:val="31"/>
    <w:link w:val="17"/>
    <w:semiHidden/>
    <w:qFormat/>
    <w:uiPriority w:val="99"/>
    <w:rPr>
      <w:rFonts w:ascii="Calibri" w:hAnsi="Calibri"/>
      <w:kern w:val="2"/>
      <w:sz w:val="21"/>
      <w:szCs w:val="21"/>
    </w:rPr>
  </w:style>
  <w:style w:type="paragraph" w:customStyle="1" w:styleId="238">
    <w:name w:val="修订1"/>
    <w:hidden/>
    <w:unhideWhenUsed/>
    <w:qFormat/>
    <w:uiPriority w:val="99"/>
    <w:rPr>
      <w:rFonts w:ascii="Calibri" w:hAnsi="Calibri" w:eastAsia="宋体" w:cs="Times New Roman"/>
      <w:kern w:val="2"/>
      <w:sz w:val="21"/>
      <w:szCs w:val="21"/>
      <w:lang w:val="en-US" w:eastAsia="zh-CN" w:bidi="ar-SA"/>
    </w:rPr>
  </w:style>
  <w:style w:type="paragraph" w:customStyle="1" w:styleId="239">
    <w:name w:val="修订2"/>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glossaryDocument" Target="glossary/document.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2.jpe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66E93B39C4C14A5A817198011EE6963B"/>
        <w:style w:val=""/>
        <w:category>
          <w:name w:val="常规"/>
          <w:gallery w:val="placeholder"/>
        </w:category>
        <w:types>
          <w:type w:val="bbPlcHdr"/>
        </w:types>
        <w:behaviors>
          <w:behavior w:val="content"/>
        </w:behaviors>
        <w:description w:val=""/>
        <w:guid w:val="{DF5944B3-9D0B-49E8-8764-843F2162C289}"/>
      </w:docPartPr>
      <w:docPartBody>
        <w:p w14:paraId="222E62F9">
          <w:pPr>
            <w:pStyle w:val="5"/>
          </w:pPr>
          <w:r>
            <w:rPr>
              <w:rStyle w:val="4"/>
              <w:rFonts w:hint="eastAsia"/>
            </w:rPr>
            <w:t>单击或点击此处输入文字。</w:t>
          </w:r>
        </w:p>
      </w:docPartBody>
    </w:docPart>
    <w:docPart>
      <w:docPartPr>
        <w:name w:val="7ECF5512D2D2499099C255DD0AB7F577"/>
        <w:style w:val=""/>
        <w:category>
          <w:name w:val="常规"/>
          <w:gallery w:val="placeholder"/>
        </w:category>
        <w:types>
          <w:type w:val="bbPlcHdr"/>
        </w:types>
        <w:behaviors>
          <w:behavior w:val="content"/>
        </w:behaviors>
        <w:description w:val=""/>
        <w:guid w:val="{6E559562-5DB8-445B-B230-02CE181E9A6B}"/>
      </w:docPartPr>
      <w:docPartBody>
        <w:p w14:paraId="7D910E17">
          <w:pPr>
            <w:pStyle w:val="6"/>
          </w:pPr>
          <w:r>
            <w:rPr>
              <w:rStyle w:val="4"/>
              <w:rFonts w:hint="eastAsia"/>
            </w:rPr>
            <w:t>选择一项。</w:t>
          </w:r>
        </w:p>
      </w:docPartBody>
    </w:docPart>
    <w:docPart>
      <w:docPartPr>
        <w:name w:val="E0FF7940E47947CFB91BB0BE4388E783"/>
        <w:style w:val=""/>
        <w:category>
          <w:name w:val="常规"/>
          <w:gallery w:val="placeholder"/>
        </w:category>
        <w:types>
          <w:type w:val="bbPlcHdr"/>
        </w:types>
        <w:behaviors>
          <w:behavior w:val="content"/>
        </w:behaviors>
        <w:description w:val=""/>
        <w:guid w:val="{52599661-D22B-4484-BFA8-18EC99A357B3}"/>
      </w:docPartPr>
      <w:docPartBody>
        <w:p w14:paraId="064BF696">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33B4"/>
    <w:rsid w:val="00264B42"/>
    <w:rsid w:val="003D2103"/>
    <w:rsid w:val="004C5B24"/>
    <w:rsid w:val="00547A8D"/>
    <w:rsid w:val="0055108C"/>
    <w:rsid w:val="00670022"/>
    <w:rsid w:val="00725C27"/>
    <w:rsid w:val="0087162F"/>
    <w:rsid w:val="00891E9B"/>
    <w:rsid w:val="008C3DE3"/>
    <w:rsid w:val="009172D3"/>
    <w:rsid w:val="009752F0"/>
    <w:rsid w:val="00A6638C"/>
    <w:rsid w:val="00B0044B"/>
    <w:rsid w:val="00BC33B4"/>
    <w:rsid w:val="00C05308"/>
    <w:rsid w:val="00CA19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66E93B39C4C14A5A817198011EE6963B"/>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7ECF5512D2D2499099C255DD0AB7F57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E0FF7940E47947CFB91BB0BE4388E783"/>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F6A7A84-582A-4399-A9CF-1C52AA504DED}">
  <ds:schemaRefs/>
</ds:datastoreItem>
</file>

<file path=docProps/app.xml><?xml version="1.0" encoding="utf-8"?>
<Properties xmlns="http://schemas.openxmlformats.org/officeDocument/2006/extended-properties" xmlns:vt="http://schemas.openxmlformats.org/officeDocument/2006/docPropsVTypes">
  <Template>团体标准</Template>
  <Company>PCMI</Company>
  <Pages>15</Pages>
  <Words>4942</Words>
  <Characters>5648</Characters>
  <Lines>74</Lines>
  <Paragraphs>21</Paragraphs>
  <TotalTime>0</TotalTime>
  <ScaleCrop>false</ScaleCrop>
  <LinksUpToDate>false</LinksUpToDate>
  <CharactersWithSpaces>5866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2025-09-16T01:22:00Z</dcterms:created>
  <dc:creator>Administrator</dc:creator>
  <dc:description>&lt;config cover="true" show_menu="true" version="1.0.0" doctype="SDKXY"&gt;_x000d_
&lt;/config&gt;</dc:description>
  <cp:lastModifiedBy>覃思颖</cp:lastModifiedBy>
  <cp:lastPrinted>2021-02-02T08:22:00Z</cp:lastPrinted>
  <dcterms:modified xsi:type="dcterms:W3CDTF">2025-09-28T00:59:16Z</dcterms:modified>
  <dc:title>团体标准</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2052-12.1.0.22529</vt:lpwstr>
  </property>
  <property fmtid="{D5CDD505-2E9C-101B-9397-08002B2CF9AE}" pid="15" name="ICV">
    <vt:lpwstr>51F1E0C49DF6401391D636EC34F7775E_13</vt:lpwstr>
  </property>
  <property fmtid="{D5CDD505-2E9C-101B-9397-08002B2CF9AE}" pid="16" name="KSOTemplateDocerSaveRecord">
    <vt:lpwstr>eyJoZGlkIjoiZDU4MDczMzcyYmJkMTU0Yzk3Y2Q1OWEyNGVlYzBmODAiLCJ1c2VySWQiOiI2NTgwMDU1NDYifQ==</vt:lpwstr>
  </property>
</Properties>
</file>