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73E1A5" w14:textId="442D7E34" w:rsidR="00D634F2" w:rsidRDefault="008854C0">
      <w:pPr>
        <w:jc w:val="center"/>
        <w:rPr>
          <w:rFonts w:ascii="方正小标宋简体" w:eastAsia="方正小标宋简体" w:cs="仿宋_GB2312"/>
          <w:bCs/>
          <w:color w:val="000000" w:themeColor="text1"/>
          <w:sz w:val="44"/>
          <w:szCs w:val="44"/>
        </w:rPr>
      </w:pPr>
      <w:r>
        <w:rPr>
          <w:rFonts w:ascii="方正小标宋简体" w:eastAsia="方正小标宋简体" w:cs="仿宋_GB2312" w:hint="eastAsia"/>
          <w:bCs/>
          <w:color w:val="000000" w:themeColor="text1"/>
          <w:sz w:val="44"/>
          <w:szCs w:val="44"/>
        </w:rPr>
        <w:t>团体标准《</w:t>
      </w:r>
      <w:r w:rsidR="007101F0">
        <w:rPr>
          <w:rFonts w:ascii="方正小标宋简体" w:eastAsia="方正小标宋简体" w:cs="仿宋_GB2312" w:hint="eastAsia"/>
          <w:bCs/>
          <w:color w:val="000000" w:themeColor="text1"/>
          <w:sz w:val="44"/>
          <w:szCs w:val="44"/>
        </w:rPr>
        <w:t>急性胰腺炎中西医病机融通救治技术规范</w:t>
      </w:r>
      <w:r>
        <w:rPr>
          <w:rFonts w:ascii="方正小标宋简体" w:eastAsia="方正小标宋简体" w:cs="仿宋_GB2312" w:hint="eastAsia"/>
          <w:bCs/>
          <w:color w:val="000000" w:themeColor="text1"/>
          <w:sz w:val="44"/>
          <w:szCs w:val="44"/>
        </w:rPr>
        <w:t>》（</w:t>
      </w:r>
      <w:r w:rsidR="007101F0">
        <w:rPr>
          <w:rFonts w:ascii="方正小标宋简体" w:eastAsia="方正小标宋简体" w:cs="仿宋_GB2312" w:hint="eastAsia"/>
          <w:bCs/>
          <w:color w:val="000000" w:themeColor="text1"/>
          <w:sz w:val="44"/>
          <w:szCs w:val="44"/>
        </w:rPr>
        <w:t>征求意见</w:t>
      </w:r>
      <w:r>
        <w:rPr>
          <w:rFonts w:ascii="方正小标宋简体" w:eastAsia="方正小标宋简体" w:cs="仿宋_GB2312" w:hint="eastAsia"/>
          <w:bCs/>
          <w:color w:val="000000" w:themeColor="text1"/>
          <w:sz w:val="44"/>
          <w:szCs w:val="44"/>
        </w:rPr>
        <w:t>稿）编制说明</w:t>
      </w:r>
    </w:p>
    <w:p w14:paraId="12A46FE1" w14:textId="77777777" w:rsidR="00D634F2" w:rsidRDefault="00D634F2">
      <w:pPr>
        <w:ind w:firstLine="378"/>
        <w:jc w:val="center"/>
        <w:rPr>
          <w:rFonts w:ascii="方正小标宋简体" w:eastAsia="方正小标宋简体" w:cs="仿宋_GB2312"/>
          <w:bCs/>
          <w:color w:val="000000" w:themeColor="text1"/>
          <w:sz w:val="18"/>
          <w:szCs w:val="18"/>
        </w:rPr>
      </w:pPr>
    </w:p>
    <w:p w14:paraId="4964C4A8" w14:textId="77777777" w:rsidR="00D634F2" w:rsidRDefault="008854C0">
      <w:pPr>
        <w:pStyle w:val="afe"/>
        <w:ind w:firstLineChars="200" w:firstLine="640"/>
        <w:jc w:val="left"/>
        <w:rPr>
          <w:rFonts w:ascii="黑体" w:eastAsia="黑体" w:hAnsi="黑体"/>
          <w:b w:val="0"/>
          <w:color w:val="000000" w:themeColor="text1"/>
        </w:rPr>
      </w:pPr>
      <w:r>
        <w:rPr>
          <w:rFonts w:ascii="黑体" w:eastAsia="黑体" w:hAnsi="黑体" w:hint="eastAsia"/>
          <w:b w:val="0"/>
          <w:color w:val="000000" w:themeColor="text1"/>
        </w:rPr>
        <w:t>一、任务来源、起草单位、</w:t>
      </w:r>
      <w:r>
        <w:rPr>
          <w:rFonts w:ascii="黑体" w:eastAsia="黑体" w:hAnsi="黑体"/>
          <w:b w:val="0"/>
          <w:color w:val="000000" w:themeColor="text1"/>
        </w:rPr>
        <w:t>主要起草人</w:t>
      </w:r>
    </w:p>
    <w:p w14:paraId="39D94A88" w14:textId="0A2F5DD0" w:rsidR="00D634F2" w:rsidRDefault="008854C0">
      <w:pPr>
        <w:spacing w:afterLines="50" w:after="120"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根据《广西标准化协会关于下达2024年第</w:t>
      </w:r>
      <w:r w:rsidR="004A7E54">
        <w:rPr>
          <w:rFonts w:ascii="仿宋_GB2312" w:eastAsia="仿宋_GB2312" w:hint="eastAsia"/>
          <w:color w:val="000000" w:themeColor="text1"/>
          <w:sz w:val="32"/>
          <w:szCs w:val="32"/>
        </w:rPr>
        <w:t>一</w:t>
      </w:r>
      <w:r>
        <w:rPr>
          <w:rFonts w:ascii="仿宋_GB2312" w:eastAsia="仿宋_GB2312" w:hint="eastAsia"/>
          <w:color w:val="000000" w:themeColor="text1"/>
          <w:sz w:val="32"/>
          <w:szCs w:val="32"/>
        </w:rPr>
        <w:t>批团体标准制修订项目计划的通知》（桂标协〔2024〕</w:t>
      </w:r>
      <w:r w:rsidR="004A7E54">
        <w:rPr>
          <w:rFonts w:ascii="仿宋_GB2312" w:eastAsia="仿宋_GB2312"/>
          <w:color w:val="000000" w:themeColor="text1"/>
          <w:sz w:val="32"/>
          <w:szCs w:val="32"/>
        </w:rPr>
        <w:t>8</w:t>
      </w:r>
      <w:r>
        <w:rPr>
          <w:rFonts w:ascii="仿宋_GB2312" w:eastAsia="仿宋_GB2312" w:hint="eastAsia"/>
          <w:color w:val="000000" w:themeColor="text1"/>
          <w:sz w:val="32"/>
          <w:szCs w:val="32"/>
        </w:rPr>
        <w:t>号）文件精神，由</w:t>
      </w:r>
      <w:r w:rsidR="0072151A" w:rsidRPr="0072151A">
        <w:rPr>
          <w:rFonts w:ascii="仿宋_GB2312" w:eastAsia="仿宋_GB2312" w:hint="eastAsia"/>
          <w:color w:val="000000" w:themeColor="text1"/>
          <w:sz w:val="32"/>
          <w:szCs w:val="32"/>
        </w:rPr>
        <w:t>广西中医药大学第一附属医院</w:t>
      </w:r>
      <w:r>
        <w:rPr>
          <w:rFonts w:ascii="仿宋_GB2312" w:eastAsia="仿宋_GB2312" w:hint="eastAsia"/>
          <w:color w:val="000000" w:themeColor="text1"/>
          <w:sz w:val="32"/>
          <w:szCs w:val="32"/>
        </w:rPr>
        <w:t>提出，</w:t>
      </w:r>
      <w:r w:rsidR="00D275CB" w:rsidRPr="00D275CB">
        <w:rPr>
          <w:rFonts w:ascii="仿宋_GB2312" w:eastAsia="仿宋_GB2312" w:hint="eastAsia"/>
          <w:color w:val="000000" w:themeColor="text1"/>
          <w:sz w:val="32"/>
          <w:szCs w:val="32"/>
        </w:rPr>
        <w:t>广西中医药大学第一附属医院、湖北省中医院、钦州市中医医院、宾阳县中医医院</w:t>
      </w:r>
      <w:r>
        <w:rPr>
          <w:rFonts w:ascii="仿宋_GB2312" w:eastAsia="仿宋_GB2312" w:hint="eastAsia"/>
          <w:color w:val="000000" w:themeColor="text1"/>
          <w:sz w:val="32"/>
          <w:szCs w:val="32"/>
        </w:rPr>
        <w:t>等单位共同起草的团体标准《</w:t>
      </w:r>
      <w:r w:rsidR="007101F0">
        <w:rPr>
          <w:rFonts w:ascii="仿宋_GB2312" w:eastAsia="仿宋_GB2312" w:hint="eastAsia"/>
          <w:color w:val="000000" w:themeColor="text1"/>
          <w:sz w:val="32"/>
          <w:szCs w:val="32"/>
        </w:rPr>
        <w:t>急性胰腺炎中西医病机融通救治技术规范</w:t>
      </w:r>
      <w:r>
        <w:rPr>
          <w:rFonts w:ascii="仿宋_GB2312" w:eastAsia="仿宋_GB2312" w:hint="eastAsia"/>
          <w:color w:val="000000" w:themeColor="text1"/>
          <w:sz w:val="32"/>
          <w:szCs w:val="32"/>
        </w:rPr>
        <w:t>》（项目编号：2024-</w:t>
      </w:r>
      <w:r w:rsidR="00D275CB">
        <w:rPr>
          <w:rFonts w:ascii="仿宋_GB2312" w:eastAsia="仿宋_GB2312"/>
          <w:color w:val="000000" w:themeColor="text1"/>
          <w:sz w:val="32"/>
          <w:szCs w:val="32"/>
        </w:rPr>
        <w:t>0114</w:t>
      </w:r>
      <w:r>
        <w:rPr>
          <w:rFonts w:ascii="仿宋_GB2312" w:eastAsia="仿宋_GB2312" w:hint="eastAsia"/>
          <w:color w:val="000000" w:themeColor="text1"/>
          <w:sz w:val="32"/>
          <w:szCs w:val="32"/>
        </w:rPr>
        <w:t>）已获批立项。</w:t>
      </w:r>
    </w:p>
    <w:p w14:paraId="600D13A7" w14:textId="0603514D" w:rsidR="00D634F2" w:rsidRDefault="008854C0">
      <w:pPr>
        <w:spacing w:afterLines="50" w:after="120"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为高质量编制团体标准《</w:t>
      </w:r>
      <w:r w:rsidR="007101F0">
        <w:rPr>
          <w:rFonts w:ascii="仿宋_GB2312" w:eastAsia="仿宋_GB2312" w:hint="eastAsia"/>
          <w:color w:val="000000" w:themeColor="text1"/>
          <w:sz w:val="32"/>
          <w:szCs w:val="32"/>
        </w:rPr>
        <w:t>急性胰腺炎中西医病机融通救治技术规范</w:t>
      </w:r>
      <w:r>
        <w:rPr>
          <w:rFonts w:ascii="仿宋_GB2312" w:eastAsia="仿宋_GB2312" w:hint="eastAsia"/>
          <w:color w:val="000000" w:themeColor="text1"/>
          <w:sz w:val="32"/>
          <w:szCs w:val="32"/>
        </w:rPr>
        <w:t>》，由起草单位成立标准编制工作组并进行如下分工：</w:t>
      </w:r>
      <w:r w:rsidR="00624FB4">
        <w:rPr>
          <w:rFonts w:ascii="仿宋_GB2312" w:eastAsia="仿宋_GB2312"/>
          <w:color w:val="000000" w:themeColor="text1"/>
          <w:sz w:val="32"/>
          <w:szCs w:val="32"/>
        </w:rPr>
        <w:t xml:space="preserve"> </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3"/>
        <w:gridCol w:w="1534"/>
        <w:gridCol w:w="1704"/>
        <w:gridCol w:w="2169"/>
        <w:gridCol w:w="2793"/>
      </w:tblGrid>
      <w:tr w:rsidR="00624FB4" w14:paraId="4AF72306" w14:textId="77777777" w:rsidTr="00D13EEF">
        <w:trPr>
          <w:trHeight w:val="450"/>
          <w:tblHeader/>
          <w:jc w:val="center"/>
        </w:trPr>
        <w:tc>
          <w:tcPr>
            <w:tcW w:w="602" w:type="pct"/>
            <w:vAlign w:val="center"/>
          </w:tcPr>
          <w:p w14:paraId="532EC6AC" w14:textId="77777777" w:rsidR="00624FB4" w:rsidRDefault="00624FB4" w:rsidP="00D13EEF">
            <w:pPr>
              <w:jc w:val="center"/>
              <w:rPr>
                <w:rFonts w:ascii="仿宋_GB2312" w:eastAsia="仿宋_GB2312" w:hAnsi="Times New Roman"/>
                <w:b/>
                <w:color w:val="000000" w:themeColor="text1"/>
                <w:sz w:val="24"/>
              </w:rPr>
            </w:pPr>
            <w:r>
              <w:rPr>
                <w:rFonts w:ascii="仿宋_GB2312" w:eastAsia="仿宋_GB2312" w:hAnsi="Times New Roman" w:hint="eastAsia"/>
                <w:b/>
                <w:color w:val="000000" w:themeColor="text1"/>
                <w:sz w:val="24"/>
              </w:rPr>
              <w:t>姓名</w:t>
            </w:r>
          </w:p>
        </w:tc>
        <w:tc>
          <w:tcPr>
            <w:tcW w:w="822" w:type="pct"/>
            <w:vAlign w:val="center"/>
          </w:tcPr>
          <w:p w14:paraId="44889A03" w14:textId="77777777" w:rsidR="00624FB4" w:rsidRDefault="00624FB4" w:rsidP="00D13EEF">
            <w:pPr>
              <w:jc w:val="center"/>
              <w:rPr>
                <w:rFonts w:ascii="仿宋_GB2312" w:eastAsia="仿宋_GB2312" w:hAnsi="Times New Roman"/>
                <w:b/>
                <w:color w:val="000000" w:themeColor="text1"/>
                <w:sz w:val="24"/>
              </w:rPr>
            </w:pPr>
            <w:r>
              <w:rPr>
                <w:rFonts w:ascii="仿宋_GB2312" w:eastAsia="仿宋_GB2312" w:hAnsi="Times New Roman" w:hint="eastAsia"/>
                <w:b/>
                <w:color w:val="000000" w:themeColor="text1"/>
                <w:sz w:val="24"/>
              </w:rPr>
              <w:t>职务/职称</w:t>
            </w:r>
          </w:p>
        </w:tc>
        <w:tc>
          <w:tcPr>
            <w:tcW w:w="914" w:type="pct"/>
            <w:vAlign w:val="center"/>
          </w:tcPr>
          <w:p w14:paraId="478943A6" w14:textId="77777777" w:rsidR="00624FB4" w:rsidRDefault="00624FB4" w:rsidP="00D13EEF">
            <w:pPr>
              <w:jc w:val="center"/>
              <w:rPr>
                <w:rFonts w:ascii="仿宋_GB2312" w:eastAsia="仿宋_GB2312" w:hAnsi="Times New Roman"/>
                <w:b/>
                <w:color w:val="000000" w:themeColor="text1"/>
                <w:sz w:val="24"/>
              </w:rPr>
            </w:pPr>
            <w:r>
              <w:rPr>
                <w:rFonts w:ascii="仿宋_GB2312" w:eastAsia="仿宋_GB2312" w:hAnsi="Times New Roman" w:hint="eastAsia"/>
                <w:b/>
                <w:color w:val="000000" w:themeColor="text1"/>
                <w:sz w:val="24"/>
              </w:rPr>
              <w:t>从事专业</w:t>
            </w:r>
          </w:p>
        </w:tc>
        <w:tc>
          <w:tcPr>
            <w:tcW w:w="1163" w:type="pct"/>
            <w:vAlign w:val="center"/>
          </w:tcPr>
          <w:p w14:paraId="77F519FB" w14:textId="77777777" w:rsidR="00624FB4" w:rsidRDefault="00624FB4" w:rsidP="00D13EEF">
            <w:pPr>
              <w:jc w:val="center"/>
              <w:rPr>
                <w:rFonts w:ascii="仿宋_GB2312" w:eastAsia="仿宋_GB2312" w:hAnsi="Times New Roman"/>
                <w:b/>
                <w:color w:val="000000" w:themeColor="text1"/>
                <w:sz w:val="24"/>
              </w:rPr>
            </w:pPr>
            <w:r>
              <w:rPr>
                <w:rFonts w:ascii="仿宋_GB2312" w:eastAsia="仿宋_GB2312" w:hAnsi="Times New Roman" w:hint="eastAsia"/>
                <w:b/>
                <w:color w:val="000000" w:themeColor="text1"/>
                <w:sz w:val="24"/>
              </w:rPr>
              <w:t>工作单位</w:t>
            </w:r>
          </w:p>
        </w:tc>
        <w:tc>
          <w:tcPr>
            <w:tcW w:w="1497" w:type="pct"/>
            <w:vAlign w:val="center"/>
          </w:tcPr>
          <w:p w14:paraId="10F2BADB" w14:textId="77777777" w:rsidR="00624FB4" w:rsidRDefault="00624FB4" w:rsidP="00D13EEF">
            <w:pPr>
              <w:jc w:val="center"/>
              <w:rPr>
                <w:rFonts w:ascii="仿宋_GB2312" w:eastAsia="仿宋_GB2312" w:hAnsi="Times New Roman"/>
                <w:b/>
                <w:color w:val="000000" w:themeColor="text1"/>
                <w:sz w:val="24"/>
              </w:rPr>
            </w:pPr>
            <w:r>
              <w:rPr>
                <w:rFonts w:ascii="仿宋_GB2312" w:eastAsia="仿宋_GB2312" w:hAnsi="Times New Roman" w:hint="eastAsia"/>
                <w:b/>
                <w:color w:val="000000" w:themeColor="text1"/>
                <w:sz w:val="24"/>
              </w:rPr>
              <w:t>责任分工</w:t>
            </w:r>
          </w:p>
        </w:tc>
      </w:tr>
      <w:tr w:rsidR="00624FB4" w14:paraId="5150B0D6" w14:textId="77777777" w:rsidTr="00D13EEF">
        <w:trPr>
          <w:trHeight w:val="850"/>
          <w:jc w:val="center"/>
        </w:trPr>
        <w:tc>
          <w:tcPr>
            <w:tcW w:w="602" w:type="pct"/>
            <w:vAlign w:val="center"/>
          </w:tcPr>
          <w:p w14:paraId="06077141" w14:textId="77777777" w:rsidR="00624FB4" w:rsidRDefault="00624FB4" w:rsidP="00D13EEF">
            <w:pPr>
              <w:jc w:val="center"/>
              <w:textAlignment w:val="baseline"/>
              <w:rPr>
                <w:rFonts w:ascii="仿宋_GB2312" w:eastAsia="仿宋_GB2312" w:hAnsi="仿宋"/>
                <w:color w:val="000000" w:themeColor="text1"/>
                <w:sz w:val="24"/>
                <w:szCs w:val="32"/>
              </w:rPr>
            </w:pPr>
            <w:r w:rsidRPr="00C34BB2">
              <w:rPr>
                <w:rFonts w:ascii="仿宋_GB2312" w:eastAsia="仿宋_GB2312" w:hAnsi="仿宋" w:hint="eastAsia"/>
                <w:color w:val="000000" w:themeColor="text1"/>
                <w:sz w:val="24"/>
                <w:szCs w:val="32"/>
              </w:rPr>
              <w:t>刘礼剑</w:t>
            </w:r>
          </w:p>
        </w:tc>
        <w:tc>
          <w:tcPr>
            <w:tcW w:w="822" w:type="pct"/>
            <w:vAlign w:val="center"/>
          </w:tcPr>
          <w:p w14:paraId="66907672"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主任医师</w:t>
            </w:r>
          </w:p>
        </w:tc>
        <w:tc>
          <w:tcPr>
            <w:tcW w:w="914" w:type="pct"/>
            <w:vAlign w:val="center"/>
          </w:tcPr>
          <w:p w14:paraId="4F1CD738"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20795716"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6A0EB55D" w14:textId="77777777" w:rsidR="00624FB4" w:rsidRDefault="00624FB4" w:rsidP="00D13EEF">
            <w:pPr>
              <w:suppressAutoHyphens/>
              <w:rPr>
                <w:rFonts w:ascii="仿宋_GB2312" w:eastAsia="仿宋_GB2312" w:hAnsi="仿宋_GB2312" w:cs="仿宋_GB2312"/>
                <w:bCs/>
                <w:color w:val="000000" w:themeColor="text1"/>
                <w:sz w:val="24"/>
              </w:rPr>
            </w:pPr>
            <w:r>
              <w:rPr>
                <w:rFonts w:ascii="仿宋_GB2312" w:eastAsia="仿宋_GB2312" w:hAnsi="仿宋_GB2312" w:cs="仿宋_GB2312" w:hint="eastAsia"/>
                <w:bCs/>
                <w:color w:val="000000" w:themeColor="text1"/>
                <w:sz w:val="24"/>
              </w:rPr>
              <w:t>统筹标准编制工作，组织人员进行规范发布后的宣贯培训。</w:t>
            </w:r>
          </w:p>
        </w:tc>
      </w:tr>
      <w:tr w:rsidR="00624FB4" w14:paraId="45C960A5" w14:textId="77777777" w:rsidTr="00D13EEF">
        <w:trPr>
          <w:trHeight w:val="828"/>
          <w:jc w:val="center"/>
        </w:trPr>
        <w:tc>
          <w:tcPr>
            <w:tcW w:w="602" w:type="pct"/>
            <w:vAlign w:val="center"/>
          </w:tcPr>
          <w:p w14:paraId="1F9CEBD8" w14:textId="77777777" w:rsidR="00624FB4" w:rsidRDefault="00624FB4" w:rsidP="00D13EEF">
            <w:pPr>
              <w:jc w:val="center"/>
              <w:textAlignment w:val="baseline"/>
              <w:rPr>
                <w:rFonts w:ascii="仿宋_GB2312" w:eastAsia="仿宋_GB2312" w:hAnsi="仿宋"/>
                <w:color w:val="000000" w:themeColor="text1"/>
                <w:sz w:val="24"/>
                <w:szCs w:val="32"/>
              </w:rPr>
            </w:pPr>
            <w:r w:rsidRPr="00C34BB2">
              <w:rPr>
                <w:rFonts w:ascii="仿宋_GB2312" w:eastAsia="仿宋_GB2312" w:hAnsi="仿宋" w:hint="eastAsia"/>
                <w:color w:val="000000" w:themeColor="text1"/>
                <w:sz w:val="24"/>
                <w:szCs w:val="32"/>
              </w:rPr>
              <w:t>谢胜</w:t>
            </w:r>
          </w:p>
        </w:tc>
        <w:tc>
          <w:tcPr>
            <w:tcW w:w="822" w:type="pct"/>
            <w:vAlign w:val="center"/>
          </w:tcPr>
          <w:p w14:paraId="621078BC"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主任医师</w:t>
            </w:r>
          </w:p>
        </w:tc>
        <w:tc>
          <w:tcPr>
            <w:tcW w:w="914" w:type="pct"/>
            <w:vAlign w:val="center"/>
          </w:tcPr>
          <w:p w14:paraId="2CF4B823"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4348E983"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5F33156A" w14:textId="77777777" w:rsidR="00624FB4" w:rsidRDefault="00624FB4" w:rsidP="00D13EEF">
            <w:pPr>
              <w:suppressAutoHyphens/>
              <w:rPr>
                <w:rFonts w:ascii="仿宋_GB2312" w:eastAsia="仿宋_GB2312" w:hAnsi="仿宋_GB2312" w:cs="仿宋_GB2312"/>
                <w:bCs/>
                <w:color w:val="000000" w:themeColor="text1"/>
                <w:sz w:val="24"/>
              </w:rPr>
            </w:pPr>
            <w:r>
              <w:rPr>
                <w:rFonts w:ascii="仿宋_GB2312" w:eastAsia="仿宋_GB2312" w:hAnsi="仿宋_GB2312" w:cs="仿宋_GB2312" w:hint="eastAsia"/>
                <w:bCs/>
                <w:color w:val="000000" w:themeColor="text1"/>
                <w:sz w:val="24"/>
              </w:rPr>
              <w:t>指导标准文本及编制说明编写，质量控制。</w:t>
            </w:r>
          </w:p>
        </w:tc>
      </w:tr>
      <w:tr w:rsidR="00624FB4" w14:paraId="2B237CE2" w14:textId="77777777" w:rsidTr="00D13EEF">
        <w:trPr>
          <w:trHeight w:val="995"/>
          <w:jc w:val="center"/>
        </w:trPr>
        <w:tc>
          <w:tcPr>
            <w:tcW w:w="602" w:type="pct"/>
            <w:vAlign w:val="center"/>
          </w:tcPr>
          <w:p w14:paraId="598D6B50" w14:textId="77777777" w:rsidR="00624FB4" w:rsidRDefault="00624FB4" w:rsidP="00D13EEF">
            <w:pPr>
              <w:jc w:val="center"/>
              <w:textAlignment w:val="baseline"/>
              <w:rPr>
                <w:rFonts w:ascii="仿宋_GB2312" w:eastAsia="仿宋_GB2312" w:hAnsi="仿宋"/>
                <w:color w:val="000000" w:themeColor="text1"/>
                <w:sz w:val="24"/>
                <w:szCs w:val="32"/>
              </w:rPr>
            </w:pPr>
            <w:r w:rsidRPr="00C34BB2">
              <w:rPr>
                <w:rFonts w:ascii="仿宋_GB2312" w:eastAsia="仿宋_GB2312" w:hAnsi="仿宋" w:hint="eastAsia"/>
                <w:color w:val="000000" w:themeColor="text1"/>
                <w:sz w:val="24"/>
                <w:szCs w:val="32"/>
              </w:rPr>
              <w:t>杨成宁</w:t>
            </w:r>
          </w:p>
        </w:tc>
        <w:tc>
          <w:tcPr>
            <w:tcW w:w="822" w:type="pct"/>
            <w:vAlign w:val="center"/>
          </w:tcPr>
          <w:p w14:paraId="215ABFF2"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vAlign w:val="center"/>
          </w:tcPr>
          <w:p w14:paraId="31825F43"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718D5797"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56663C48" w14:textId="77777777" w:rsidR="00624FB4" w:rsidRDefault="00624FB4" w:rsidP="00D13EEF">
            <w:pPr>
              <w:suppressAutoHyphens/>
              <w:rPr>
                <w:rFonts w:ascii="仿宋_GB2312" w:eastAsia="仿宋_GB2312" w:hAnsi="仿宋_GB2312" w:cs="仿宋_GB2312"/>
                <w:bCs/>
                <w:color w:val="000000" w:themeColor="text1"/>
                <w:sz w:val="24"/>
              </w:rPr>
            </w:pPr>
            <w:r>
              <w:rPr>
                <w:rFonts w:ascii="仿宋_GB2312" w:eastAsia="仿宋_GB2312" w:hAnsi="仿宋_GB2312" w:cs="仿宋_GB2312" w:hint="eastAsia"/>
                <w:bCs/>
                <w:color w:val="000000" w:themeColor="text1"/>
                <w:sz w:val="24"/>
              </w:rPr>
              <w:t>对标准实施情况进行总结分析，不断对标准提出修正意见。</w:t>
            </w:r>
          </w:p>
        </w:tc>
      </w:tr>
      <w:tr w:rsidR="00624FB4" w14:paraId="42B442DD" w14:textId="77777777" w:rsidTr="00D13EEF">
        <w:trPr>
          <w:trHeight w:val="850"/>
          <w:jc w:val="center"/>
        </w:trPr>
        <w:tc>
          <w:tcPr>
            <w:tcW w:w="602" w:type="pct"/>
            <w:vAlign w:val="center"/>
          </w:tcPr>
          <w:p w14:paraId="0B7AC511" w14:textId="77777777" w:rsidR="00624FB4" w:rsidRDefault="00624FB4" w:rsidP="00D13EEF">
            <w:pPr>
              <w:jc w:val="center"/>
              <w:textAlignment w:val="baseline"/>
              <w:rPr>
                <w:rFonts w:ascii="仿宋_GB2312" w:eastAsia="仿宋_GB2312" w:hAnsi="仿宋"/>
                <w:color w:val="000000" w:themeColor="text1"/>
                <w:sz w:val="24"/>
                <w:szCs w:val="32"/>
              </w:rPr>
            </w:pPr>
            <w:r w:rsidRPr="00C34BB2">
              <w:rPr>
                <w:rFonts w:ascii="仿宋_GB2312" w:eastAsia="仿宋_GB2312" w:hAnsi="仿宋" w:hint="eastAsia"/>
                <w:color w:val="000000" w:themeColor="text1"/>
                <w:sz w:val="24"/>
                <w:szCs w:val="32"/>
              </w:rPr>
              <w:t>黎丽群</w:t>
            </w:r>
          </w:p>
        </w:tc>
        <w:tc>
          <w:tcPr>
            <w:tcW w:w="822" w:type="pct"/>
            <w:vAlign w:val="center"/>
          </w:tcPr>
          <w:p w14:paraId="7FE6E447"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助理研究员</w:t>
            </w:r>
          </w:p>
        </w:tc>
        <w:tc>
          <w:tcPr>
            <w:tcW w:w="914" w:type="pct"/>
            <w:vAlign w:val="center"/>
          </w:tcPr>
          <w:p w14:paraId="57D08675"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75C30A59" w14:textId="77777777" w:rsidR="00624FB4" w:rsidRDefault="00624FB4" w:rsidP="00D13EEF">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5670DBFC" w14:textId="77777777" w:rsidR="00624FB4" w:rsidRDefault="00624FB4" w:rsidP="00D13EEF">
            <w:pPr>
              <w:suppressAutoHyphens/>
              <w:rPr>
                <w:rFonts w:ascii="仿宋_GB2312" w:eastAsia="仿宋_GB2312" w:hAnsi="仿宋_GB2312" w:cs="仿宋_GB2312"/>
                <w:bCs/>
                <w:color w:val="000000" w:themeColor="text1"/>
                <w:sz w:val="24"/>
              </w:rPr>
            </w:pPr>
            <w:r>
              <w:rPr>
                <w:rFonts w:ascii="仿宋_GB2312" w:eastAsia="仿宋_GB2312" w:hAnsi="仿宋_GB2312" w:cs="仿宋_GB2312" w:hint="eastAsia"/>
                <w:bCs/>
                <w:color w:val="000000" w:themeColor="text1"/>
                <w:sz w:val="24"/>
              </w:rPr>
              <w:t>负责起草标准草案，征求意见稿和标准编制说明，送审稿及编制说明的编写工作。</w:t>
            </w:r>
          </w:p>
        </w:tc>
      </w:tr>
      <w:tr w:rsidR="00624FB4" w14:paraId="5E4B1176" w14:textId="77777777" w:rsidTr="00D13EEF">
        <w:trPr>
          <w:trHeight w:val="850"/>
          <w:jc w:val="center"/>
        </w:trPr>
        <w:tc>
          <w:tcPr>
            <w:tcW w:w="602" w:type="pct"/>
            <w:vAlign w:val="center"/>
          </w:tcPr>
          <w:p w14:paraId="1875FCD7" w14:textId="77777777" w:rsidR="00624FB4" w:rsidRDefault="00624FB4" w:rsidP="00C34BB2">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陈广文</w:t>
            </w:r>
          </w:p>
        </w:tc>
        <w:tc>
          <w:tcPr>
            <w:tcW w:w="822" w:type="pct"/>
            <w:vAlign w:val="center"/>
          </w:tcPr>
          <w:p w14:paraId="017194CF"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vAlign w:val="center"/>
          </w:tcPr>
          <w:p w14:paraId="7D666E5C"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5DA4C338" w14:textId="77777777" w:rsidR="00624FB4" w:rsidRDefault="00624FB4" w:rsidP="00D13EEF">
            <w:pPr>
              <w:jc w:val="center"/>
              <w:rPr>
                <w:rFonts w:ascii="仿宋_GB2312" w:eastAsia="仿宋_GB2312" w:hAnsi="仿宋"/>
                <w:color w:val="000000" w:themeColor="text1"/>
                <w:sz w:val="24"/>
                <w:szCs w:val="32"/>
              </w:rPr>
            </w:pPr>
          </w:p>
          <w:p w14:paraId="14E23435"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p w14:paraId="44F98835" w14:textId="77777777" w:rsidR="00624FB4" w:rsidRDefault="00624FB4" w:rsidP="00D13EEF">
            <w:pPr>
              <w:jc w:val="center"/>
              <w:rPr>
                <w:rFonts w:ascii="仿宋_GB2312" w:eastAsia="仿宋_GB2312" w:hAnsi="仿宋"/>
                <w:color w:val="000000" w:themeColor="text1"/>
                <w:sz w:val="24"/>
                <w:szCs w:val="32"/>
              </w:rPr>
            </w:pPr>
          </w:p>
        </w:tc>
        <w:tc>
          <w:tcPr>
            <w:tcW w:w="1497" w:type="pct"/>
            <w:vAlign w:val="center"/>
          </w:tcPr>
          <w:p w14:paraId="33EB2083" w14:textId="77777777" w:rsidR="00624FB4" w:rsidRDefault="00624FB4" w:rsidP="00D13EEF">
            <w:pPr>
              <w:jc w:val="left"/>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负责起草标准草案，征求意见稿和标准编制说明，送审稿及编制说明的编写工作。</w:t>
            </w:r>
          </w:p>
        </w:tc>
      </w:tr>
      <w:tr w:rsidR="00624FB4" w14:paraId="7D074FB9" w14:textId="77777777" w:rsidTr="00D13EEF">
        <w:trPr>
          <w:trHeight w:val="352"/>
          <w:jc w:val="center"/>
        </w:trPr>
        <w:tc>
          <w:tcPr>
            <w:tcW w:w="602" w:type="pct"/>
            <w:vAlign w:val="center"/>
          </w:tcPr>
          <w:p w14:paraId="00E9CDD6" w14:textId="77777777" w:rsidR="00624FB4" w:rsidRDefault="00624FB4" w:rsidP="00C34BB2">
            <w:pPr>
              <w:jc w:val="center"/>
              <w:textAlignment w:val="baseline"/>
              <w:rPr>
                <w:rFonts w:ascii="仿宋_GB2312" w:eastAsia="仿宋_GB2312" w:hAnsi="仿宋"/>
                <w:color w:val="000000" w:themeColor="text1"/>
                <w:sz w:val="24"/>
                <w:szCs w:val="32"/>
              </w:rPr>
            </w:pPr>
            <w:r w:rsidRPr="00C34BB2">
              <w:rPr>
                <w:rFonts w:ascii="仿宋_GB2312" w:eastAsia="仿宋_GB2312" w:hAnsi="仿宋" w:hint="eastAsia"/>
                <w:color w:val="000000" w:themeColor="text1"/>
                <w:sz w:val="24"/>
                <w:szCs w:val="32"/>
              </w:rPr>
              <w:t>韦金秀</w:t>
            </w:r>
          </w:p>
        </w:tc>
        <w:tc>
          <w:tcPr>
            <w:tcW w:w="822" w:type="pct"/>
            <w:vAlign w:val="center"/>
          </w:tcPr>
          <w:p w14:paraId="248A48C9"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vAlign w:val="center"/>
          </w:tcPr>
          <w:p w14:paraId="681709C8"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56DF1CED"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48659B65"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tr w:rsidR="00624FB4" w14:paraId="665B9FEA" w14:textId="77777777" w:rsidTr="00D13EEF">
        <w:trPr>
          <w:trHeight w:val="850"/>
          <w:jc w:val="center"/>
        </w:trPr>
        <w:tc>
          <w:tcPr>
            <w:tcW w:w="602" w:type="pct"/>
            <w:vAlign w:val="center"/>
          </w:tcPr>
          <w:p w14:paraId="1C8A6AD7" w14:textId="77777777" w:rsidR="00624FB4" w:rsidRDefault="00624FB4" w:rsidP="00C34BB2">
            <w:pPr>
              <w:jc w:val="center"/>
              <w:textAlignment w:val="baseline"/>
              <w:rPr>
                <w:rFonts w:ascii="仿宋_GB2312" w:eastAsia="仿宋_GB2312" w:hAnsi="仿宋"/>
                <w:color w:val="000000" w:themeColor="text1"/>
                <w:sz w:val="24"/>
                <w:szCs w:val="32"/>
              </w:rPr>
            </w:pPr>
            <w:bookmarkStart w:id="0" w:name="_GoBack" w:colFirst="0" w:colLast="0"/>
            <w:r>
              <w:rPr>
                <w:rFonts w:ascii="仿宋_GB2312" w:eastAsia="仿宋_GB2312" w:hAnsi="仿宋" w:hint="eastAsia"/>
                <w:color w:val="000000" w:themeColor="text1"/>
                <w:sz w:val="24"/>
                <w:szCs w:val="32"/>
              </w:rPr>
              <w:lastRenderedPageBreak/>
              <w:t>赵一娜</w:t>
            </w:r>
          </w:p>
        </w:tc>
        <w:tc>
          <w:tcPr>
            <w:tcW w:w="822" w:type="pct"/>
            <w:vAlign w:val="center"/>
          </w:tcPr>
          <w:p w14:paraId="05316CB0"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shd w:val="clear" w:color="auto" w:fill="auto"/>
            <w:vAlign w:val="center"/>
          </w:tcPr>
          <w:p w14:paraId="5423405A"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6768A12C"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33FC0514"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tr w:rsidR="00624FB4" w14:paraId="25FD7FE1" w14:textId="77777777" w:rsidTr="00D13EEF">
        <w:trPr>
          <w:trHeight w:val="850"/>
          <w:jc w:val="center"/>
        </w:trPr>
        <w:tc>
          <w:tcPr>
            <w:tcW w:w="602" w:type="pct"/>
            <w:vAlign w:val="center"/>
          </w:tcPr>
          <w:p w14:paraId="6412B111" w14:textId="77777777" w:rsidR="00624FB4" w:rsidRDefault="00624FB4" w:rsidP="00C34BB2">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郑超伟</w:t>
            </w:r>
          </w:p>
        </w:tc>
        <w:tc>
          <w:tcPr>
            <w:tcW w:w="822" w:type="pct"/>
            <w:vAlign w:val="center"/>
          </w:tcPr>
          <w:p w14:paraId="3C1FC9F2"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shd w:val="clear" w:color="auto" w:fill="auto"/>
            <w:vAlign w:val="center"/>
          </w:tcPr>
          <w:p w14:paraId="2A930A8E"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6608A18E"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742AB8B9"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tr w:rsidR="00624FB4" w14:paraId="66B72A43" w14:textId="77777777" w:rsidTr="00D13EEF">
        <w:trPr>
          <w:trHeight w:val="850"/>
          <w:jc w:val="center"/>
        </w:trPr>
        <w:tc>
          <w:tcPr>
            <w:tcW w:w="602" w:type="pct"/>
            <w:vAlign w:val="center"/>
          </w:tcPr>
          <w:p w14:paraId="091F9928" w14:textId="77777777" w:rsidR="00624FB4" w:rsidRDefault="00624FB4" w:rsidP="00C34BB2">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王萌</w:t>
            </w:r>
          </w:p>
        </w:tc>
        <w:tc>
          <w:tcPr>
            <w:tcW w:w="822" w:type="pct"/>
            <w:vAlign w:val="center"/>
          </w:tcPr>
          <w:p w14:paraId="1C4352C6"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shd w:val="clear" w:color="auto" w:fill="auto"/>
            <w:vAlign w:val="center"/>
          </w:tcPr>
          <w:p w14:paraId="5DCB3518"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57C0B847"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176A5E7A"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tr w:rsidR="00624FB4" w14:paraId="724FE69E" w14:textId="77777777" w:rsidTr="00D13EEF">
        <w:trPr>
          <w:trHeight w:val="850"/>
          <w:jc w:val="center"/>
        </w:trPr>
        <w:tc>
          <w:tcPr>
            <w:tcW w:w="602" w:type="pct"/>
            <w:vAlign w:val="center"/>
          </w:tcPr>
          <w:p w14:paraId="1BDD322C" w14:textId="77777777" w:rsidR="00624FB4" w:rsidRDefault="00624FB4" w:rsidP="00C34BB2">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潘红霞</w:t>
            </w:r>
          </w:p>
        </w:tc>
        <w:tc>
          <w:tcPr>
            <w:tcW w:w="822" w:type="pct"/>
            <w:vAlign w:val="center"/>
          </w:tcPr>
          <w:p w14:paraId="0FDA6FB2"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主任护师</w:t>
            </w:r>
          </w:p>
        </w:tc>
        <w:tc>
          <w:tcPr>
            <w:tcW w:w="914" w:type="pct"/>
            <w:shd w:val="clear" w:color="auto" w:fill="auto"/>
            <w:vAlign w:val="center"/>
          </w:tcPr>
          <w:p w14:paraId="49FBAB7F"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中医护理</w:t>
            </w:r>
          </w:p>
        </w:tc>
        <w:tc>
          <w:tcPr>
            <w:tcW w:w="1163" w:type="pct"/>
            <w:vAlign w:val="center"/>
          </w:tcPr>
          <w:p w14:paraId="56EF0AF1"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广西中医药大学第一附属医院</w:t>
            </w:r>
          </w:p>
        </w:tc>
        <w:tc>
          <w:tcPr>
            <w:tcW w:w="1497" w:type="pct"/>
            <w:vAlign w:val="center"/>
          </w:tcPr>
          <w:p w14:paraId="2B83974B"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tr w:rsidR="00624FB4" w14:paraId="1247DC69" w14:textId="77777777" w:rsidTr="00D13EEF">
        <w:trPr>
          <w:trHeight w:val="850"/>
          <w:jc w:val="center"/>
        </w:trPr>
        <w:tc>
          <w:tcPr>
            <w:tcW w:w="602" w:type="pct"/>
            <w:vAlign w:val="center"/>
          </w:tcPr>
          <w:p w14:paraId="7E4F3B73" w14:textId="77777777" w:rsidR="00624FB4" w:rsidRDefault="00624FB4" w:rsidP="00C34BB2">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陈燕燕</w:t>
            </w:r>
          </w:p>
        </w:tc>
        <w:tc>
          <w:tcPr>
            <w:tcW w:w="822" w:type="pct"/>
            <w:vAlign w:val="center"/>
          </w:tcPr>
          <w:p w14:paraId="40A894F3"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shd w:val="clear" w:color="auto" w:fill="auto"/>
            <w:vAlign w:val="center"/>
          </w:tcPr>
          <w:p w14:paraId="1E6716F4"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73E85EF6"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宾阳县中医医院</w:t>
            </w:r>
          </w:p>
        </w:tc>
        <w:tc>
          <w:tcPr>
            <w:tcW w:w="1497" w:type="pct"/>
            <w:vAlign w:val="center"/>
          </w:tcPr>
          <w:p w14:paraId="348FF8C8"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tr w:rsidR="00624FB4" w14:paraId="081E019D" w14:textId="77777777" w:rsidTr="00D13EEF">
        <w:trPr>
          <w:trHeight w:val="850"/>
          <w:jc w:val="center"/>
        </w:trPr>
        <w:tc>
          <w:tcPr>
            <w:tcW w:w="602" w:type="pct"/>
            <w:vAlign w:val="center"/>
          </w:tcPr>
          <w:p w14:paraId="69DF741F" w14:textId="77777777" w:rsidR="00624FB4" w:rsidRDefault="00624FB4" w:rsidP="00C34BB2">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廖继文</w:t>
            </w:r>
          </w:p>
        </w:tc>
        <w:tc>
          <w:tcPr>
            <w:tcW w:w="822" w:type="pct"/>
            <w:vAlign w:val="center"/>
          </w:tcPr>
          <w:p w14:paraId="3C76AA25"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副主任医师</w:t>
            </w:r>
          </w:p>
        </w:tc>
        <w:tc>
          <w:tcPr>
            <w:tcW w:w="914" w:type="pct"/>
            <w:shd w:val="clear" w:color="auto" w:fill="auto"/>
            <w:vAlign w:val="center"/>
          </w:tcPr>
          <w:p w14:paraId="2F6A21F6"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15A5B003"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宾阳县中医医院</w:t>
            </w:r>
          </w:p>
        </w:tc>
        <w:tc>
          <w:tcPr>
            <w:tcW w:w="1497" w:type="pct"/>
            <w:vAlign w:val="center"/>
          </w:tcPr>
          <w:p w14:paraId="105E2E2C"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tr w:rsidR="00624FB4" w14:paraId="56D98983" w14:textId="77777777" w:rsidTr="00D13EEF">
        <w:trPr>
          <w:trHeight w:val="850"/>
          <w:jc w:val="center"/>
        </w:trPr>
        <w:tc>
          <w:tcPr>
            <w:tcW w:w="602" w:type="pct"/>
            <w:vAlign w:val="center"/>
          </w:tcPr>
          <w:p w14:paraId="02309D49" w14:textId="77777777" w:rsidR="00624FB4" w:rsidRDefault="00624FB4" w:rsidP="00C34BB2">
            <w:pPr>
              <w:jc w:val="center"/>
              <w:textAlignment w:val="baseline"/>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刘伟锋</w:t>
            </w:r>
          </w:p>
        </w:tc>
        <w:tc>
          <w:tcPr>
            <w:tcW w:w="822" w:type="pct"/>
            <w:vAlign w:val="center"/>
          </w:tcPr>
          <w:p w14:paraId="1E0EA44E"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主任医师</w:t>
            </w:r>
          </w:p>
        </w:tc>
        <w:tc>
          <w:tcPr>
            <w:tcW w:w="914" w:type="pct"/>
            <w:shd w:val="clear" w:color="auto" w:fill="auto"/>
            <w:vAlign w:val="center"/>
          </w:tcPr>
          <w:p w14:paraId="32C21350"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脾胃系病证防治研究</w:t>
            </w:r>
          </w:p>
        </w:tc>
        <w:tc>
          <w:tcPr>
            <w:tcW w:w="1163" w:type="pct"/>
            <w:vAlign w:val="center"/>
          </w:tcPr>
          <w:p w14:paraId="5A6BBFC6"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广西国际壮医医院</w:t>
            </w:r>
          </w:p>
        </w:tc>
        <w:tc>
          <w:tcPr>
            <w:tcW w:w="1497" w:type="pct"/>
            <w:vAlign w:val="center"/>
          </w:tcPr>
          <w:p w14:paraId="72A8F55B" w14:textId="77777777" w:rsidR="00624FB4" w:rsidRDefault="00624FB4" w:rsidP="00D13EEF">
            <w:pPr>
              <w:jc w:val="center"/>
              <w:rPr>
                <w:rFonts w:ascii="仿宋_GB2312" w:eastAsia="仿宋_GB2312" w:hAnsi="仿宋"/>
                <w:color w:val="000000" w:themeColor="text1"/>
                <w:sz w:val="24"/>
                <w:szCs w:val="32"/>
              </w:rPr>
            </w:pPr>
            <w:r>
              <w:rPr>
                <w:rFonts w:ascii="仿宋_GB2312" w:eastAsia="仿宋_GB2312" w:hAnsi="仿宋" w:hint="eastAsia"/>
                <w:color w:val="000000" w:themeColor="text1"/>
                <w:sz w:val="24"/>
                <w:szCs w:val="32"/>
              </w:rPr>
              <w:t>查询、收集和整理资料，协助标准文本及编制说明的编写、实施。</w:t>
            </w:r>
          </w:p>
        </w:tc>
      </w:tr>
      <w:bookmarkEnd w:id="0"/>
    </w:tbl>
    <w:p w14:paraId="785C7C60" w14:textId="77777777" w:rsidR="00624FB4" w:rsidRPr="00624FB4" w:rsidRDefault="00624FB4" w:rsidP="00624FB4">
      <w:pPr>
        <w:pStyle w:val="BodyText2"/>
      </w:pPr>
    </w:p>
    <w:p w14:paraId="4C18D577" w14:textId="77777777" w:rsidR="00D634F2" w:rsidRDefault="008854C0">
      <w:pPr>
        <w:pStyle w:val="afe"/>
        <w:ind w:firstLineChars="200" w:firstLine="640"/>
        <w:jc w:val="left"/>
        <w:rPr>
          <w:rFonts w:ascii="黑体" w:eastAsia="黑体" w:hAnsi="黑体"/>
          <w:b w:val="0"/>
          <w:color w:val="000000" w:themeColor="text1"/>
        </w:rPr>
      </w:pPr>
      <w:r>
        <w:rPr>
          <w:rFonts w:ascii="黑体" w:eastAsia="黑体" w:hAnsi="黑体" w:hint="eastAsia"/>
          <w:b w:val="0"/>
          <w:color w:val="000000" w:themeColor="text1"/>
        </w:rPr>
        <w:t>二、制定标准的必要性和意义</w:t>
      </w:r>
    </w:p>
    <w:p w14:paraId="01ED9A13" w14:textId="77777777" w:rsidR="006D3167" w:rsidRPr="006D3167" w:rsidRDefault="006D3167" w:rsidP="006D3167">
      <w:pPr>
        <w:spacing w:line="520" w:lineRule="exact"/>
        <w:ind w:firstLineChars="200" w:firstLine="640"/>
        <w:rPr>
          <w:rFonts w:ascii="仿宋_GB2312" w:eastAsia="仿宋_GB2312"/>
          <w:color w:val="000000" w:themeColor="text1"/>
          <w:sz w:val="32"/>
          <w:szCs w:val="32"/>
        </w:rPr>
      </w:pPr>
      <w:r w:rsidRPr="006D3167">
        <w:rPr>
          <w:rFonts w:ascii="仿宋_GB2312" w:eastAsia="仿宋_GB2312" w:hint="eastAsia"/>
          <w:color w:val="000000" w:themeColor="text1"/>
          <w:sz w:val="32"/>
          <w:szCs w:val="32"/>
        </w:rPr>
        <w:t>急性胰腺炎（Acute Pancreatitis，AP）是临床上常见的急腹症，临床上以急性上腹痛或血、尿淀粉酶以及脂肪酶升高为特点，其程度可分为轻度、中度和重度，病程具有潜在的致命性。轻度AP不产生器官衰竭和局部或全身并发症，通常在几天内可自行消退，但重症急性胰腺炎（Severe Acute Pancreatitis，SAP）可产生持续性系统性炎症反应综合征（SIRS）诱发相关器官衰竭。2019年全球AP发病例数约280万例，较1990年增长62.9%，AP死亡病例高达约7万例，较1990年增加了64.8%；我国AP发病率高居全球第二，死亡率位居全球第三。据统计，约20～30％的AP患者发展为SAP，其特征是局部并发症或远处器官</w:t>
      </w:r>
      <w:r w:rsidRPr="006D3167">
        <w:rPr>
          <w:rFonts w:ascii="仿宋_GB2312" w:eastAsia="仿宋_GB2312" w:hint="eastAsia"/>
          <w:color w:val="000000" w:themeColor="text1"/>
          <w:sz w:val="32"/>
          <w:szCs w:val="32"/>
        </w:rPr>
        <w:lastRenderedPageBreak/>
        <w:t>功能障碍，并伴有高发病率和死亡率。急性肺损伤（Acute lung injury,ALI）是最早出现，也是最为严重的并发症，是SAP早期高病死率（37%）的主要原因。然而，SAP-ALI的发展机制仍然难以捉摸，并且仍然缺乏有效的干预措施来减轻SAP-ALI。目前，SAP-ALI的临床治疗仍然局限于液体管理和支持性治疗。《“健康中国2030”规划纲要》指出“要发挥中医药在重大疾病中的协同作用。”然而，当前行业虽然对本病的中西医协同救治进行了大量工作，取得了较好成绩，但该病临床疗效仍有待进一步提高，疗效瓶颈仍有待进一步突破，探索SAP-ALI确切的病理生理机制仍然是当务之急。面对庞大的患者群体，急性胰腺炎成为我国及我区面临的重要公共健康问题。对具有良好疗效的急性胰腺炎中西医病机融通救治技术方案进行科学地指导和宣传，保障急性胰腺炎患者的生命健康，进而利于经济社会的平稳发展。</w:t>
      </w:r>
    </w:p>
    <w:p w14:paraId="46CD4C94" w14:textId="133C8367" w:rsidR="00D634F2" w:rsidRDefault="006D3167" w:rsidP="006D3167">
      <w:pPr>
        <w:spacing w:line="520" w:lineRule="exact"/>
        <w:ind w:firstLineChars="200" w:firstLine="640"/>
        <w:rPr>
          <w:rFonts w:ascii="仿宋_GB2312" w:eastAsia="仿宋_GB2312"/>
          <w:color w:val="000000" w:themeColor="text1"/>
          <w:sz w:val="28"/>
          <w:szCs w:val="28"/>
        </w:rPr>
      </w:pPr>
      <w:r w:rsidRPr="006D3167">
        <w:rPr>
          <w:rFonts w:ascii="仿宋_GB2312" w:eastAsia="仿宋_GB2312" w:hint="eastAsia"/>
          <w:color w:val="000000" w:themeColor="text1"/>
          <w:sz w:val="32"/>
          <w:szCs w:val="32"/>
        </w:rPr>
        <w:t>为保障急性胰腺炎中西医病机融通救治技术质量，进一步发挥中西医病机融通救治优势，推动中西医病机融通救治规范化发展，保障患者生命健康，通过制定团体标准《急性胰腺炎中西医病机融通救治技术规范》，对于规范急性胰腺炎中西医病机融通救治技术要求，进一步发挥中西医病机融通救治优势，对急性胰腺炎中西医病机融通救治技术推广等方面的规范化管理具有重要意义</w:t>
      </w:r>
      <w:r w:rsidR="008854C0">
        <w:rPr>
          <w:rFonts w:ascii="仿宋_GB2312" w:eastAsia="仿宋_GB2312" w:hint="eastAsia"/>
          <w:color w:val="000000" w:themeColor="text1"/>
          <w:sz w:val="32"/>
          <w:szCs w:val="32"/>
        </w:rPr>
        <w:t>。</w:t>
      </w:r>
    </w:p>
    <w:p w14:paraId="4CFFA7A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三、主要起草过程</w:t>
      </w:r>
    </w:p>
    <w:p w14:paraId="06CF7C00"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（一）成立标准编制工作组</w:t>
      </w:r>
    </w:p>
    <w:p w14:paraId="60D4C6AB" w14:textId="7F7F5273" w:rsidR="00D634F2"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7101F0">
        <w:rPr>
          <w:rFonts w:ascii="仿宋_GB2312" w:eastAsia="仿宋_GB2312" w:hint="eastAsia"/>
          <w:color w:val="000000" w:themeColor="text1"/>
          <w:sz w:val="32"/>
          <w:szCs w:val="32"/>
        </w:rPr>
        <w:t>急性胰腺炎中西医病机融通救治技术规范</w:t>
      </w:r>
      <w:r>
        <w:rPr>
          <w:rFonts w:ascii="仿宋_GB2312" w:eastAsia="仿宋_GB2312" w:hint="eastAsia"/>
          <w:color w:val="000000" w:themeColor="text1"/>
          <w:sz w:val="32"/>
          <w:szCs w:val="32"/>
        </w:rPr>
        <w:t>》项目任务下达后，</w:t>
      </w:r>
      <w:r w:rsidR="00A606C2" w:rsidRPr="00A606C2">
        <w:rPr>
          <w:rFonts w:ascii="仿宋_GB2312" w:eastAsia="仿宋_GB2312" w:hint="eastAsia"/>
          <w:color w:val="000000" w:themeColor="text1"/>
          <w:sz w:val="32"/>
          <w:szCs w:val="32"/>
        </w:rPr>
        <w:t>广西中医药大学第一附属医院、湖北省中医院、钦州市中医医院、宾阳县中医医院</w:t>
      </w:r>
      <w:r>
        <w:rPr>
          <w:rFonts w:ascii="仿宋_GB2312" w:eastAsia="仿宋_GB2312" w:hint="eastAsia"/>
          <w:color w:val="000000" w:themeColor="text1"/>
          <w:sz w:val="32"/>
          <w:szCs w:val="32"/>
        </w:rPr>
        <w:t>等单位成立了标准编制工作组，制定了起草编写方案与进度安排，明确任务职责，确定工作技术</w:t>
      </w:r>
      <w:r>
        <w:rPr>
          <w:rFonts w:ascii="仿宋_GB2312" w:eastAsia="仿宋_GB2312" w:hint="eastAsia"/>
          <w:color w:val="000000" w:themeColor="text1"/>
          <w:sz w:val="32"/>
          <w:szCs w:val="32"/>
        </w:rPr>
        <w:lastRenderedPageBreak/>
        <w:t>路线，开展标准研制工作。具体标准编制工作由起草单位相关人员配合完成。</w:t>
      </w:r>
    </w:p>
    <w:p w14:paraId="5DD67093" w14:textId="77777777" w:rsidR="00D634F2"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为了明确标准编制的任务职责，确定工作技术路线，开展标准研制工作。编制工作组下设三个组，分别是资料收集组、草案编写组、标准实施组。</w:t>
      </w:r>
    </w:p>
    <w:p w14:paraId="06A9AB2C" w14:textId="7D9F2D29"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资料收集组负责国内外有</w:t>
      </w:r>
      <w:r w:rsidRPr="00C43B0D">
        <w:rPr>
          <w:rFonts w:ascii="仿宋_GB2312" w:eastAsia="仿宋_GB2312" w:hint="eastAsia"/>
          <w:color w:val="000000" w:themeColor="text1"/>
          <w:sz w:val="32"/>
          <w:szCs w:val="32"/>
        </w:rPr>
        <w:t>关</w:t>
      </w:r>
      <w:r w:rsidR="00A606C2" w:rsidRPr="00C43B0D">
        <w:rPr>
          <w:rFonts w:ascii="仿宋_GB2312" w:eastAsia="仿宋_GB2312" w:hint="eastAsia"/>
          <w:color w:val="000000" w:themeColor="text1"/>
          <w:sz w:val="32"/>
          <w:szCs w:val="32"/>
        </w:rPr>
        <w:t>急性胰腺炎中西医病机融通救治技术</w:t>
      </w:r>
      <w:r w:rsidRPr="00C43B0D">
        <w:rPr>
          <w:rFonts w:ascii="仿宋_GB2312" w:eastAsia="仿宋_GB2312" w:hint="eastAsia"/>
          <w:color w:val="000000" w:themeColor="text1"/>
          <w:sz w:val="32"/>
          <w:szCs w:val="32"/>
        </w:rPr>
        <w:t>相关文献资料的查询、收集和</w:t>
      </w:r>
      <w:r>
        <w:rPr>
          <w:rFonts w:ascii="仿宋_GB2312" w:eastAsia="仿宋_GB2312" w:hint="eastAsia"/>
          <w:color w:val="000000" w:themeColor="text1"/>
          <w:sz w:val="32"/>
          <w:szCs w:val="32"/>
        </w:rPr>
        <w:t>整理工作，查阅前期对</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的有关研究情况和目前医学界</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的研究进展。</w:t>
      </w:r>
    </w:p>
    <w:p w14:paraId="36185C73"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草案编写组负责起草标准草案及后续征求意见稿和标准编制说明、送审稿及编制说明等编写工作，包括后期召开征求意见会、网上征求意见，以及标准的不断修改和完善。</w:t>
      </w:r>
    </w:p>
    <w:p w14:paraId="5F9F7AB9" w14:textId="0323667C" w:rsidR="00D634F2" w:rsidRDefault="008854C0">
      <w:pPr>
        <w:spacing w:line="520" w:lineRule="exact"/>
        <w:ind w:firstLineChars="200" w:firstLine="640"/>
        <w:jc w:val="left"/>
        <w:rPr>
          <w:rFonts w:ascii="仿宋_GB2312" w:eastAsia="仿宋_GB2312" w:cs="仿宋_GB2312"/>
          <w:color w:val="000000" w:themeColor="text1"/>
          <w:sz w:val="28"/>
          <w:szCs w:val="28"/>
        </w:rPr>
      </w:pPr>
      <w:r>
        <w:rPr>
          <w:rFonts w:ascii="仿宋_GB2312" w:eastAsia="仿宋_GB2312" w:hint="eastAsia"/>
          <w:color w:val="000000" w:themeColor="text1"/>
          <w:sz w:val="32"/>
          <w:szCs w:val="32"/>
        </w:rPr>
        <w:t>标准实施组负责团体标准《</w:t>
      </w:r>
      <w:r w:rsidR="007101F0">
        <w:rPr>
          <w:rFonts w:ascii="仿宋_GB2312" w:eastAsia="仿宋_GB2312" w:hint="eastAsia"/>
          <w:color w:val="000000" w:themeColor="text1"/>
          <w:sz w:val="32"/>
          <w:szCs w:val="32"/>
        </w:rPr>
        <w:t>急性胰腺炎中西医病机融通救治技术规范</w:t>
      </w:r>
      <w:r>
        <w:rPr>
          <w:rFonts w:ascii="仿宋_GB2312" w:eastAsia="仿宋_GB2312" w:hint="eastAsia"/>
          <w:color w:val="000000" w:themeColor="text1"/>
          <w:sz w:val="32"/>
          <w:szCs w:val="32"/>
        </w:rPr>
        <w:t>》发布后，组织相关医院、事业单位开展标准宣贯培训会，对标准进行详细解读，让相关人员了解标准，并根据标准对</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进行规范化操作，并对标准实施情况进行总结分析，不断对标准提出修正意见。</w:t>
      </w:r>
    </w:p>
    <w:p w14:paraId="0433E7F9"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（二）收集整理文献资料</w:t>
      </w:r>
    </w:p>
    <w:p w14:paraId="5656E9FD" w14:textId="4B9AD79F"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标准编制工作组收集了国内有关</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的相关资料。主要有：</w:t>
      </w:r>
    </w:p>
    <w:p w14:paraId="20A1ADE2" w14:textId="798BA340" w:rsidR="00CA0F9A" w:rsidRDefault="00CA0F9A">
      <w:pPr>
        <w:spacing w:line="520" w:lineRule="exact"/>
        <w:ind w:firstLineChars="200" w:firstLine="640"/>
        <w:rPr>
          <w:rFonts w:ascii="仿宋_GB2312" w:eastAsia="仿宋_GB2312"/>
          <w:color w:val="000000" w:themeColor="text1"/>
          <w:sz w:val="32"/>
          <w:szCs w:val="32"/>
        </w:rPr>
      </w:pPr>
      <w:r w:rsidRPr="00CA0F9A">
        <w:rPr>
          <w:rFonts w:ascii="仿宋_GB2312" w:eastAsia="仿宋_GB2312" w:hint="eastAsia"/>
          <w:color w:val="000000" w:themeColor="text1"/>
          <w:sz w:val="32"/>
          <w:szCs w:val="32"/>
        </w:rPr>
        <w:t>[1]李慧臻,周正华,程红杰,等.急性胰腺炎中医诊疗专家共识（2023）[J].中华中医药杂志,2024</w:t>
      </w:r>
      <w:r>
        <w:rPr>
          <w:rFonts w:ascii="仿宋_GB2312" w:eastAsia="仿宋_GB2312"/>
          <w:color w:val="000000" w:themeColor="text1"/>
          <w:sz w:val="32"/>
          <w:szCs w:val="32"/>
        </w:rPr>
        <w:t>.</w:t>
      </w:r>
    </w:p>
    <w:p w14:paraId="7D02D8CA" w14:textId="4A767D81" w:rsidR="00CA0F9A" w:rsidRPr="00CA0F9A" w:rsidRDefault="00CA0F9A" w:rsidP="00CA0F9A">
      <w:pPr>
        <w:spacing w:line="520" w:lineRule="exact"/>
        <w:ind w:firstLineChars="200" w:firstLine="640"/>
        <w:rPr>
          <w:rFonts w:ascii="仿宋_GB2312" w:eastAsia="仿宋_GB2312"/>
          <w:color w:val="000000" w:themeColor="text1"/>
          <w:sz w:val="32"/>
          <w:szCs w:val="32"/>
        </w:rPr>
      </w:pPr>
      <w:r w:rsidRPr="00CA0F9A">
        <w:rPr>
          <w:rFonts w:ascii="仿宋_GB2312" w:eastAsia="仿宋_GB2312" w:hint="eastAsia"/>
          <w:color w:val="000000" w:themeColor="text1"/>
          <w:sz w:val="32"/>
          <w:szCs w:val="32"/>
        </w:rPr>
        <w:t>[</w:t>
      </w:r>
      <w:r w:rsidRPr="00CA0F9A">
        <w:rPr>
          <w:rFonts w:ascii="仿宋_GB2312" w:eastAsia="仿宋_GB2312"/>
          <w:color w:val="000000" w:themeColor="text1"/>
          <w:sz w:val="32"/>
          <w:szCs w:val="32"/>
        </w:rPr>
        <w:t>2</w:t>
      </w:r>
      <w:r w:rsidRPr="00CA0F9A">
        <w:rPr>
          <w:rFonts w:ascii="仿宋_GB2312" w:eastAsia="仿宋_GB2312" w:hint="eastAsia"/>
          <w:color w:val="000000" w:themeColor="text1"/>
          <w:sz w:val="32"/>
          <w:szCs w:val="32"/>
        </w:rPr>
        <w:t>]李非,曹锋.中国急性胰腺炎诊治指南（2021）[J].中国实用外科杂志,2021.</w:t>
      </w:r>
    </w:p>
    <w:p w14:paraId="212F5D85" w14:textId="324560FD" w:rsidR="00CA0F9A" w:rsidRDefault="00CA0F9A">
      <w:pPr>
        <w:spacing w:line="520" w:lineRule="exact"/>
        <w:ind w:firstLineChars="200" w:firstLine="640"/>
        <w:rPr>
          <w:rFonts w:ascii="仿宋_GB2312" w:eastAsia="仿宋_GB2312"/>
          <w:color w:val="000000" w:themeColor="text1"/>
          <w:sz w:val="32"/>
          <w:szCs w:val="32"/>
        </w:rPr>
      </w:pPr>
      <w:r w:rsidRPr="00CA0F9A">
        <w:rPr>
          <w:rFonts w:ascii="仿宋_GB2312" w:eastAsia="仿宋_GB2312" w:hint="eastAsia"/>
          <w:color w:val="000000" w:themeColor="text1"/>
          <w:sz w:val="32"/>
          <w:szCs w:val="32"/>
        </w:rPr>
        <w:t>[</w:t>
      </w:r>
      <w:r>
        <w:rPr>
          <w:rFonts w:ascii="仿宋_GB2312" w:eastAsia="仿宋_GB2312"/>
          <w:color w:val="000000" w:themeColor="text1"/>
          <w:sz w:val="32"/>
          <w:szCs w:val="32"/>
        </w:rPr>
        <w:t>3</w:t>
      </w:r>
      <w:r w:rsidRPr="00CA0F9A">
        <w:rPr>
          <w:rFonts w:ascii="仿宋_GB2312" w:eastAsia="仿宋_GB2312" w:hint="eastAsia"/>
          <w:color w:val="000000" w:themeColor="text1"/>
          <w:sz w:val="32"/>
          <w:szCs w:val="32"/>
        </w:rPr>
        <w:t>]谢胜,严静,黎丽群,等.中西医协同治疗重症急性胰腺炎的进展述评[J].中国中西医结合消化杂志,2024</w:t>
      </w:r>
      <w:r>
        <w:rPr>
          <w:rFonts w:ascii="仿宋_GB2312" w:eastAsia="仿宋_GB2312"/>
          <w:color w:val="000000" w:themeColor="text1"/>
          <w:sz w:val="32"/>
          <w:szCs w:val="32"/>
        </w:rPr>
        <w:t>.</w:t>
      </w:r>
    </w:p>
    <w:p w14:paraId="5F5B6108" w14:textId="70DF553F"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w:t>
      </w:r>
      <w:r w:rsidR="00CA0F9A">
        <w:rPr>
          <w:rFonts w:ascii="仿宋_GB2312" w:eastAsia="仿宋_GB2312"/>
          <w:color w:val="000000" w:themeColor="text1"/>
          <w:sz w:val="32"/>
          <w:szCs w:val="32"/>
        </w:rPr>
        <w:t>4</w:t>
      </w:r>
      <w:r>
        <w:rPr>
          <w:rFonts w:ascii="仿宋_GB2312" w:eastAsia="仿宋_GB2312" w:hint="eastAsia"/>
          <w:color w:val="000000" w:themeColor="text1"/>
          <w:sz w:val="32"/>
          <w:szCs w:val="32"/>
        </w:rPr>
        <w:t>]</w:t>
      </w:r>
      <w:r w:rsidR="00CA0F9A" w:rsidRPr="00CA0F9A">
        <w:rPr>
          <w:rFonts w:ascii="仿宋_GB2312" w:eastAsia="仿宋_GB2312" w:hint="eastAsia"/>
          <w:color w:val="000000" w:themeColor="text1"/>
          <w:sz w:val="32"/>
          <w:szCs w:val="32"/>
        </w:rPr>
        <w:t>从“五痹”切入探讨危急重症的中西医病机融通与组方思路_谢胜</w:t>
      </w:r>
      <w:r>
        <w:rPr>
          <w:rFonts w:ascii="仿宋_GB2312" w:eastAsia="仿宋_GB2312" w:hint="eastAsia"/>
          <w:color w:val="000000" w:themeColor="text1"/>
          <w:sz w:val="32"/>
          <w:szCs w:val="32"/>
        </w:rPr>
        <w:t>.</w:t>
      </w:r>
    </w:p>
    <w:p w14:paraId="4FA64CBE" w14:textId="6DFD0242" w:rsidR="00D634F2" w:rsidRDefault="008854C0">
      <w:pPr>
        <w:spacing w:line="520" w:lineRule="exact"/>
        <w:ind w:firstLineChars="200" w:firstLine="640"/>
        <w:rPr>
          <w:color w:val="000000" w:themeColor="text1"/>
        </w:rPr>
      </w:pPr>
      <w:r>
        <w:rPr>
          <w:rFonts w:ascii="仿宋_GB2312" w:eastAsia="仿宋_GB2312" w:hint="eastAsia"/>
          <w:color w:val="000000" w:themeColor="text1"/>
          <w:sz w:val="32"/>
          <w:szCs w:val="32"/>
        </w:rPr>
        <w:t>[</w:t>
      </w:r>
      <w:r w:rsidR="00CA0F9A">
        <w:rPr>
          <w:rFonts w:ascii="仿宋_GB2312" w:eastAsia="仿宋_GB2312"/>
          <w:color w:val="000000" w:themeColor="text1"/>
          <w:sz w:val="32"/>
          <w:szCs w:val="32"/>
        </w:rPr>
        <w:t>5</w:t>
      </w:r>
      <w:r>
        <w:rPr>
          <w:rFonts w:ascii="仿宋_GB2312" w:eastAsia="仿宋_GB2312" w:hint="eastAsia"/>
          <w:color w:val="000000" w:themeColor="text1"/>
          <w:sz w:val="32"/>
          <w:szCs w:val="32"/>
        </w:rPr>
        <w:t>]</w:t>
      </w:r>
      <w:r w:rsidR="00CA0F9A" w:rsidRPr="00CA0F9A">
        <w:rPr>
          <w:rFonts w:ascii="仿宋_GB2312" w:eastAsia="仿宋_GB2312" w:hint="eastAsia"/>
          <w:color w:val="000000" w:themeColor="text1"/>
          <w:sz w:val="32"/>
          <w:szCs w:val="32"/>
        </w:rPr>
        <w:t>刘礼剑,马超北,刘园园,等.基于中西医病机融通从“痹”论治重症急性胰腺炎[J].时珍国医国药,2023</w:t>
      </w:r>
      <w:r>
        <w:rPr>
          <w:rFonts w:ascii="仿宋_GB2312" w:eastAsia="仿宋_GB2312" w:hint="eastAsia"/>
          <w:color w:val="000000" w:themeColor="text1"/>
          <w:sz w:val="32"/>
          <w:szCs w:val="32"/>
        </w:rPr>
        <w:t>.</w:t>
      </w:r>
    </w:p>
    <w:p w14:paraId="1F580278"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（三）研讨确定标准特色</w:t>
      </w:r>
      <w:r>
        <w:rPr>
          <w:rFonts w:ascii="楷体" w:eastAsia="楷体" w:hAnsi="楷体" w:cs="楷体"/>
          <w:b/>
          <w:color w:val="000000" w:themeColor="text1"/>
          <w:sz w:val="32"/>
          <w:szCs w:val="32"/>
        </w:rPr>
        <w:t>、</w:t>
      </w:r>
      <w:r>
        <w:rPr>
          <w:rFonts w:ascii="楷体" w:eastAsia="楷体" w:hAnsi="楷体" w:cs="楷体" w:hint="eastAsia"/>
          <w:b/>
          <w:color w:val="000000" w:themeColor="text1"/>
          <w:sz w:val="32"/>
          <w:szCs w:val="32"/>
        </w:rPr>
        <w:t>创新点和主体内容</w:t>
      </w:r>
    </w:p>
    <w:p w14:paraId="0E636C72" w14:textId="77777777"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t>标准编制工作组在对收集的资料进行整理研究之后，标准编制工作组召开了标准编制会议，对标准的整体框架结构进行了研究，并对标准的关键性内容进行了初步探讨。经过研究，标准特色、创新点和主体内容如下</w:t>
      </w:r>
      <w:r>
        <w:rPr>
          <w:rFonts w:ascii="仿宋_GB2312" w:eastAsia="仿宋_GB2312" w:hAnsi="Calibri"/>
          <w:color w:val="000000" w:themeColor="text1"/>
        </w:rPr>
        <w:t>：</w:t>
      </w:r>
    </w:p>
    <w:p w14:paraId="17440365" w14:textId="77777777" w:rsidR="00D634F2" w:rsidRPr="009F05C7" w:rsidRDefault="008854C0">
      <w:pPr>
        <w:pStyle w:val="affa"/>
        <w:rPr>
          <w:rFonts w:ascii="仿宋_GB2312" w:eastAsia="仿宋_GB2312" w:hAnsi="Calibri"/>
          <w:color w:val="000000" w:themeColor="text1"/>
        </w:rPr>
      </w:pPr>
      <w:r w:rsidRPr="009F05C7">
        <w:rPr>
          <w:rFonts w:ascii="仿宋_GB2312" w:eastAsia="仿宋_GB2312" w:hAnsi="Calibri"/>
          <w:color w:val="000000" w:themeColor="text1"/>
        </w:rPr>
        <w:t>1.</w:t>
      </w:r>
      <w:r w:rsidRPr="009F05C7">
        <w:rPr>
          <w:rFonts w:ascii="仿宋_GB2312" w:eastAsia="仿宋_GB2312" w:hAnsi="Calibri" w:hint="eastAsia"/>
          <w:color w:val="000000" w:themeColor="text1"/>
        </w:rPr>
        <w:t>特色</w:t>
      </w:r>
    </w:p>
    <w:p w14:paraId="2457B99A" w14:textId="26FD9FB0" w:rsidR="00DA62DC" w:rsidRDefault="00EB398B">
      <w:pPr>
        <w:pStyle w:val="affa"/>
        <w:rPr>
          <w:rFonts w:ascii="仿宋_GB2312" w:eastAsia="仿宋_GB2312" w:hAnsi="Calibri"/>
          <w:color w:val="000000" w:themeColor="text1"/>
        </w:rPr>
      </w:pPr>
      <w:r w:rsidRPr="00EB398B">
        <w:rPr>
          <w:rFonts w:ascii="仿宋_GB2312" w:eastAsia="仿宋_GB2312" w:hAnsi="Calibri"/>
          <w:bCs/>
          <w:color w:val="000000" w:themeColor="text1"/>
        </w:rPr>
        <w:t>中西医深度融合</w:t>
      </w:r>
      <w:r w:rsidRPr="00EB398B">
        <w:rPr>
          <w:rFonts w:ascii="仿宋_GB2312" w:eastAsia="仿宋_GB2312" w:hAnsi="Calibri" w:hint="eastAsia"/>
          <w:bCs/>
          <w:color w:val="000000" w:themeColor="text1"/>
        </w:rPr>
        <w:t>：</w:t>
      </w:r>
      <w:r w:rsidRPr="00EB398B">
        <w:rPr>
          <w:rFonts w:ascii="仿宋_GB2312" w:eastAsia="仿宋_GB2312" w:hAnsi="Calibri"/>
          <w:color w:val="000000" w:themeColor="text1"/>
        </w:rPr>
        <w:t>本标准将现代医学对急性胰腺炎的病理机制与中医病因病机理论有机结合，提出</w:t>
      </w:r>
      <w:r w:rsidR="00737CE3">
        <w:rPr>
          <w:rFonts w:ascii="仿宋_GB2312" w:eastAsia="仿宋_GB2312" w:hAnsi="Calibri" w:hint="eastAsia"/>
          <w:color w:val="000000" w:themeColor="text1"/>
        </w:rPr>
        <w:t>“</w:t>
      </w:r>
      <w:r w:rsidR="00737CE3" w:rsidRPr="00EB398B">
        <w:rPr>
          <w:rFonts w:ascii="仿宋_GB2312" w:eastAsia="仿宋_GB2312" w:hAnsi="Calibri"/>
          <w:color w:val="000000" w:themeColor="text1"/>
        </w:rPr>
        <w:t>中西医病机融通</w:t>
      </w:r>
      <w:r w:rsidR="00737CE3">
        <w:rPr>
          <w:rFonts w:ascii="仿宋_GB2312" w:eastAsia="仿宋_GB2312" w:hAnsi="Calibri" w:hint="eastAsia"/>
          <w:color w:val="000000" w:themeColor="text1"/>
        </w:rPr>
        <w:t>”</w:t>
      </w:r>
      <w:r w:rsidRPr="00EB398B">
        <w:rPr>
          <w:rFonts w:ascii="仿宋_GB2312" w:eastAsia="仿宋_GB2312" w:hAnsi="Calibri"/>
          <w:color w:val="000000" w:themeColor="text1"/>
        </w:rPr>
        <w:t>理念，系统阐释了</w:t>
      </w:r>
      <w:r w:rsidR="00737CE3">
        <w:rPr>
          <w:rFonts w:ascii="仿宋_GB2312" w:eastAsia="仿宋_GB2312" w:hAnsi="Calibri" w:hint="eastAsia"/>
          <w:color w:val="000000" w:themeColor="text1"/>
        </w:rPr>
        <w:t>“</w:t>
      </w:r>
      <w:r w:rsidR="00737CE3" w:rsidRPr="00EB398B">
        <w:rPr>
          <w:rFonts w:ascii="仿宋_GB2312" w:eastAsia="仿宋_GB2312" w:hAnsi="Calibri"/>
          <w:color w:val="000000" w:themeColor="text1"/>
        </w:rPr>
        <w:t>胆胰之痹</w:t>
      </w:r>
      <w:r w:rsidR="00737CE3">
        <w:rPr>
          <w:rFonts w:ascii="仿宋_GB2312" w:eastAsia="仿宋_GB2312" w:hAnsi="Calibri" w:hint="eastAsia"/>
          <w:color w:val="000000" w:themeColor="text1"/>
        </w:rPr>
        <w:t>”“</w:t>
      </w:r>
      <w:r w:rsidR="00737CE3" w:rsidRPr="00EB398B">
        <w:rPr>
          <w:rFonts w:ascii="仿宋_GB2312" w:eastAsia="仿宋_GB2312" w:hAnsi="Calibri"/>
          <w:color w:val="000000" w:themeColor="text1"/>
        </w:rPr>
        <w:t>厥阴寒化/热化</w:t>
      </w:r>
      <w:r w:rsidR="00737CE3">
        <w:rPr>
          <w:rFonts w:ascii="仿宋_GB2312" w:eastAsia="仿宋_GB2312" w:hAnsi="Calibri" w:hint="eastAsia"/>
          <w:color w:val="000000" w:themeColor="text1"/>
        </w:rPr>
        <w:t>”</w:t>
      </w:r>
      <w:r w:rsidR="00737CE3" w:rsidRPr="00737CE3">
        <w:rPr>
          <w:rFonts w:ascii="仿宋_GB2312" w:eastAsia="仿宋_GB2312" w:hAnsi="Calibri" w:hint="eastAsia"/>
          <w:color w:val="000000" w:themeColor="text1"/>
        </w:rPr>
        <w:t>“</w:t>
      </w:r>
      <w:r w:rsidR="00737CE3" w:rsidRPr="00EB398B">
        <w:rPr>
          <w:rFonts w:ascii="仿宋_GB2312" w:eastAsia="仿宋_GB2312" w:hAnsi="Calibri"/>
          <w:color w:val="000000" w:themeColor="text1"/>
        </w:rPr>
        <w:t>肺心肾肠之痹</w:t>
      </w:r>
      <w:r w:rsidR="00737CE3" w:rsidRPr="00737CE3">
        <w:rPr>
          <w:rFonts w:ascii="仿宋_GB2312" w:eastAsia="仿宋_GB2312" w:hAnsi="Calibri" w:hint="eastAsia"/>
          <w:color w:val="000000" w:themeColor="text1"/>
        </w:rPr>
        <w:t>”</w:t>
      </w:r>
      <w:r w:rsidRPr="00EB398B">
        <w:rPr>
          <w:rFonts w:ascii="仿宋_GB2312" w:eastAsia="仿宋_GB2312" w:hAnsi="Calibri"/>
          <w:color w:val="000000" w:themeColor="text1"/>
        </w:rPr>
        <w:t>等中医证候与现代病理表现的对应关系。</w:t>
      </w:r>
    </w:p>
    <w:p w14:paraId="318572EB" w14:textId="072123A1" w:rsidR="00EB398B" w:rsidRPr="009F05C7" w:rsidRDefault="00EB398B" w:rsidP="00EB398B">
      <w:pPr>
        <w:pStyle w:val="affa"/>
        <w:rPr>
          <w:rFonts w:ascii="仿宋_GB2312" w:eastAsia="仿宋_GB2312" w:hAnsi="Calibri"/>
          <w:color w:val="000000" w:themeColor="text1"/>
        </w:rPr>
      </w:pPr>
      <w:r w:rsidRPr="00EB398B">
        <w:rPr>
          <w:rFonts w:ascii="仿宋_GB2312" w:eastAsia="仿宋_GB2312" w:hAnsi="Calibri" w:hint="eastAsia"/>
          <w:color w:val="000000" w:themeColor="text1"/>
        </w:rPr>
        <w:t>系统化辨证施治体系</w:t>
      </w:r>
      <w:r>
        <w:rPr>
          <w:rFonts w:ascii="仿宋_GB2312" w:eastAsia="仿宋_GB2312" w:hAnsi="Calibri" w:hint="eastAsia"/>
          <w:color w:val="000000" w:themeColor="text1"/>
        </w:rPr>
        <w:t>：</w:t>
      </w:r>
      <w:r w:rsidRPr="00EB398B">
        <w:rPr>
          <w:rFonts w:ascii="仿宋_GB2312" w:eastAsia="仿宋_GB2312" w:hAnsi="Calibri" w:hint="eastAsia"/>
          <w:color w:val="000000" w:themeColor="text1"/>
        </w:rPr>
        <w:t>针对急性胰腺炎不同阶段、不同并发症，分别提出具体的中医治法与方药，形成了一套完整的中西医结合救治方案，体现了中医“辨证论治”与西医“病理分期”的协同。</w:t>
      </w:r>
    </w:p>
    <w:p w14:paraId="4E747213" w14:textId="77777777" w:rsidR="00D634F2" w:rsidRPr="0057340A" w:rsidRDefault="008854C0">
      <w:pPr>
        <w:pStyle w:val="affa"/>
        <w:rPr>
          <w:rFonts w:ascii="仿宋_GB2312" w:eastAsia="仿宋_GB2312" w:hAnsi="Calibri"/>
          <w:color w:val="000000" w:themeColor="text1"/>
        </w:rPr>
      </w:pPr>
      <w:r w:rsidRPr="0057340A">
        <w:rPr>
          <w:rFonts w:ascii="仿宋_GB2312" w:eastAsia="仿宋_GB2312" w:hAnsi="Calibri"/>
          <w:color w:val="000000" w:themeColor="text1"/>
        </w:rPr>
        <w:t>2</w:t>
      </w:r>
      <w:r w:rsidRPr="0057340A">
        <w:rPr>
          <w:rFonts w:ascii="仿宋_GB2312" w:eastAsia="仿宋_GB2312" w:hAnsi="Calibri" w:hint="eastAsia"/>
          <w:color w:val="000000" w:themeColor="text1"/>
        </w:rPr>
        <w:t>.创新点</w:t>
      </w:r>
    </w:p>
    <w:p w14:paraId="6D0BF956" w14:textId="77777777" w:rsidR="0057340A" w:rsidRPr="0057340A" w:rsidRDefault="002D57AE">
      <w:pPr>
        <w:pStyle w:val="affa"/>
        <w:rPr>
          <w:rFonts w:ascii="仿宋_GB2312" w:eastAsia="仿宋_GB2312" w:hAnsi="Calibri"/>
          <w:color w:val="000000" w:themeColor="text1"/>
        </w:rPr>
      </w:pPr>
      <w:r w:rsidRPr="0057340A">
        <w:rPr>
          <w:rFonts w:ascii="仿宋_GB2312" w:eastAsia="仿宋_GB2312" w:hAnsi="Calibri" w:hint="eastAsia"/>
          <w:color w:val="000000" w:themeColor="text1"/>
        </w:rPr>
        <w:t>将中医“痹证”理论与现代医学的SIRS、MODS、ACS等病理过程对应，构建了中西医在病机层面的对话机制，具有理论创新性。</w:t>
      </w:r>
    </w:p>
    <w:p w14:paraId="64492FFF" w14:textId="16DB1046" w:rsidR="00D634F2" w:rsidRDefault="002D57AE">
      <w:pPr>
        <w:pStyle w:val="affa"/>
        <w:rPr>
          <w:rFonts w:ascii="仿宋_GB2312" w:eastAsia="仿宋_GB2312" w:hAnsi="Calibri"/>
          <w:color w:val="000000" w:themeColor="text1"/>
        </w:rPr>
      </w:pPr>
      <w:r w:rsidRPr="0057340A">
        <w:rPr>
          <w:rFonts w:ascii="仿宋_GB2312" w:eastAsia="仿宋_GB2312" w:hAnsi="Calibri" w:hint="eastAsia"/>
          <w:color w:val="000000" w:themeColor="text1"/>
        </w:rPr>
        <w:t>创新性地将急性胰腺炎及其并发症归纳为“胆胰之痹”“厥阴寒化/热化之阴痹”“肺之痹”“心之痹”“肾之痹”“肠之痹”六大类，每类均有对应的治则与方药，体系完整</w:t>
      </w:r>
      <w:r w:rsidR="008854C0" w:rsidRPr="0057340A">
        <w:rPr>
          <w:rFonts w:ascii="仿宋_GB2312" w:eastAsia="仿宋_GB2312" w:hAnsi="Calibri" w:hint="eastAsia"/>
          <w:color w:val="000000" w:themeColor="text1"/>
        </w:rPr>
        <w:t>。</w:t>
      </w:r>
    </w:p>
    <w:p w14:paraId="66C33575" w14:textId="65742A74" w:rsidR="00D634F2" w:rsidRDefault="00EB398B">
      <w:pPr>
        <w:pStyle w:val="affa"/>
        <w:rPr>
          <w:rFonts w:ascii="仿宋_GB2312" w:eastAsia="仿宋_GB2312" w:hAnsi="Calibri"/>
          <w:color w:val="000000" w:themeColor="text1"/>
        </w:rPr>
      </w:pPr>
      <w:r>
        <w:rPr>
          <w:rFonts w:ascii="仿宋_GB2312" w:eastAsia="仿宋_GB2312" w:hAnsi="Calibri"/>
          <w:color w:val="000000" w:themeColor="text1"/>
        </w:rPr>
        <w:t>3</w:t>
      </w:r>
      <w:r w:rsidR="008854C0">
        <w:rPr>
          <w:rFonts w:ascii="仿宋_GB2312" w:eastAsia="仿宋_GB2312" w:hAnsi="Calibri"/>
          <w:color w:val="000000" w:themeColor="text1"/>
        </w:rPr>
        <w:t>.</w:t>
      </w:r>
      <w:r w:rsidR="008854C0">
        <w:rPr>
          <w:rFonts w:ascii="仿宋_GB2312" w:eastAsia="仿宋_GB2312" w:hAnsi="Calibri" w:hint="eastAsia"/>
          <w:color w:val="000000" w:themeColor="text1"/>
        </w:rPr>
        <w:t>主体内容</w:t>
      </w:r>
    </w:p>
    <w:p w14:paraId="69E6B1F4" w14:textId="0DAFBE4A"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lastRenderedPageBreak/>
        <w:t>主体内容包括</w:t>
      </w:r>
      <w:r w:rsidR="00A606C2">
        <w:rPr>
          <w:rFonts w:ascii="仿宋_GB2312" w:eastAsia="仿宋_GB2312" w:hAnsi="Calibri" w:hint="eastAsia"/>
          <w:color w:val="000000" w:themeColor="text1"/>
        </w:rPr>
        <w:t>急性胰腺炎中西医病机融通救治技术</w:t>
      </w:r>
      <w:r>
        <w:rPr>
          <w:rFonts w:ascii="仿宋_GB2312" w:eastAsia="仿宋_GB2312" w:hAnsi="Calibri" w:hint="eastAsia"/>
          <w:color w:val="000000" w:themeColor="text1"/>
        </w:rPr>
        <w:t>的</w:t>
      </w:r>
      <w:r w:rsidR="00D46AE1" w:rsidRPr="00D46AE1">
        <w:rPr>
          <w:rFonts w:ascii="仿宋_GB2312" w:eastAsia="仿宋_GB2312" w:hAnsi="Calibri" w:hint="eastAsia"/>
          <w:color w:val="000000" w:themeColor="text1"/>
        </w:rPr>
        <w:t>诊断、中西医病机融通救治、注意事项、不良反应处理及禁忌</w:t>
      </w:r>
      <w:r>
        <w:rPr>
          <w:rFonts w:ascii="仿宋_GB2312" w:eastAsia="仿宋_GB2312" w:hAnsi="Calibri" w:hint="eastAsia"/>
          <w:color w:val="000000" w:themeColor="text1"/>
        </w:rPr>
        <w:t>。</w:t>
      </w:r>
    </w:p>
    <w:p w14:paraId="5245BF6C" w14:textId="6DEF23EB"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（四）调研及形成草案、征求意见稿</w:t>
      </w:r>
    </w:p>
    <w:p w14:paraId="049A050A" w14:textId="4CA94BCA" w:rsidR="00436779" w:rsidRPr="00436779" w:rsidRDefault="00436779" w:rsidP="00436779">
      <w:pPr>
        <w:spacing w:line="520" w:lineRule="exact"/>
        <w:ind w:firstLineChars="200" w:firstLine="640"/>
        <w:rPr>
          <w:rFonts w:ascii="仿宋_GB2312" w:eastAsia="仿宋_GB2312"/>
          <w:color w:val="000000" w:themeColor="text1"/>
          <w:sz w:val="32"/>
          <w:szCs w:val="32"/>
        </w:rPr>
      </w:pPr>
      <w:bookmarkStart w:id="1" w:name="_Hlk120181503"/>
      <w:r w:rsidRPr="00436779">
        <w:rPr>
          <w:rFonts w:ascii="仿宋_GB2312" w:eastAsia="仿宋_GB2312" w:hint="eastAsia"/>
          <w:color w:val="000000" w:themeColor="text1"/>
          <w:sz w:val="32"/>
          <w:szCs w:val="32"/>
        </w:rPr>
        <w:t>2024年1月，标准编制组通过查阅了大量的国内外文献资料，对急性胰腺炎中西医病机融通救治的相关文件进行系统总结。形成了标准的基本构架，对主要内容进行了讨论并对项目的工作进行了部署和安排。</w:t>
      </w:r>
    </w:p>
    <w:p w14:paraId="23C01592" w14:textId="0DBFC198" w:rsidR="00436779" w:rsidRPr="00436779" w:rsidRDefault="00436779" w:rsidP="00436779">
      <w:pPr>
        <w:spacing w:line="520" w:lineRule="exact"/>
        <w:ind w:firstLineChars="200" w:firstLine="640"/>
        <w:rPr>
          <w:rFonts w:ascii="仿宋_GB2312" w:eastAsia="仿宋_GB2312"/>
          <w:color w:val="000000" w:themeColor="text1"/>
          <w:sz w:val="32"/>
          <w:szCs w:val="32"/>
        </w:rPr>
      </w:pPr>
      <w:r w:rsidRPr="00436779">
        <w:rPr>
          <w:rFonts w:ascii="仿宋_GB2312" w:eastAsia="仿宋_GB2312" w:hint="eastAsia"/>
          <w:color w:val="000000" w:themeColor="text1"/>
          <w:sz w:val="32"/>
          <w:szCs w:val="32"/>
        </w:rPr>
        <w:t>2024年2月～4月，在前期工作的基础之上，通过理清逻辑脉络，整合已有参考资料中有关</w:t>
      </w:r>
      <w:r>
        <w:rPr>
          <w:rFonts w:ascii="仿宋_GB2312" w:eastAsia="仿宋_GB2312" w:hint="eastAsia"/>
          <w:color w:val="000000" w:themeColor="text1"/>
          <w:sz w:val="32"/>
          <w:szCs w:val="32"/>
        </w:rPr>
        <w:t>急性胰腺炎中西医病机融通救治</w:t>
      </w:r>
      <w:r w:rsidRPr="00436779">
        <w:rPr>
          <w:rFonts w:ascii="仿宋_GB2312" w:eastAsia="仿宋_GB2312" w:hint="eastAsia"/>
          <w:color w:val="000000" w:themeColor="text1"/>
          <w:sz w:val="32"/>
          <w:szCs w:val="32"/>
        </w:rPr>
        <w:t>的内容，并结合</w:t>
      </w:r>
      <w:r>
        <w:rPr>
          <w:rFonts w:ascii="仿宋_GB2312" w:eastAsia="仿宋_GB2312" w:hint="eastAsia"/>
          <w:color w:val="000000" w:themeColor="text1"/>
          <w:sz w:val="32"/>
          <w:szCs w:val="32"/>
        </w:rPr>
        <w:t>急性胰腺炎中西医病机融通救治</w:t>
      </w:r>
      <w:r w:rsidRPr="00436779">
        <w:rPr>
          <w:rFonts w:ascii="仿宋_GB2312" w:eastAsia="仿宋_GB2312" w:hint="eastAsia"/>
          <w:color w:val="000000" w:themeColor="text1"/>
          <w:sz w:val="32"/>
          <w:szCs w:val="32"/>
        </w:rPr>
        <w:t>实际要求的基础上，按照简化、统一等原则编制完成团体标准《</w:t>
      </w:r>
      <w:r>
        <w:rPr>
          <w:rFonts w:ascii="仿宋_GB2312" w:eastAsia="仿宋_GB2312" w:hint="eastAsia"/>
          <w:color w:val="000000" w:themeColor="text1"/>
          <w:sz w:val="32"/>
          <w:szCs w:val="32"/>
        </w:rPr>
        <w:t>急性胰腺炎中西医病机融通救治</w:t>
      </w:r>
      <w:r w:rsidRPr="00436779">
        <w:rPr>
          <w:rFonts w:ascii="仿宋_GB2312" w:eastAsia="仿宋_GB2312" w:hint="eastAsia"/>
          <w:color w:val="000000" w:themeColor="text1"/>
          <w:sz w:val="32"/>
          <w:szCs w:val="32"/>
        </w:rPr>
        <w:t>技术规范》（草案）。</w:t>
      </w:r>
    </w:p>
    <w:p w14:paraId="44DC1E7F" w14:textId="5D8DAC27" w:rsidR="00D634F2" w:rsidRDefault="00436779" w:rsidP="00436779">
      <w:pPr>
        <w:spacing w:line="520" w:lineRule="exact"/>
        <w:ind w:firstLineChars="200" w:firstLine="640"/>
        <w:rPr>
          <w:rFonts w:ascii="仿宋_GB2312" w:eastAsia="仿宋_GB2312"/>
          <w:color w:val="000000" w:themeColor="text1"/>
          <w:sz w:val="32"/>
          <w:szCs w:val="32"/>
        </w:rPr>
      </w:pPr>
      <w:r w:rsidRPr="00436779">
        <w:rPr>
          <w:rFonts w:ascii="仿宋_GB2312" w:eastAsia="仿宋_GB2312" w:hint="eastAsia"/>
          <w:color w:val="000000" w:themeColor="text1"/>
          <w:sz w:val="32"/>
          <w:szCs w:val="32"/>
        </w:rPr>
        <w:t>2024年5月～202</w:t>
      </w:r>
      <w:r>
        <w:rPr>
          <w:rFonts w:ascii="仿宋_GB2312" w:eastAsia="仿宋_GB2312"/>
          <w:color w:val="000000" w:themeColor="text1"/>
          <w:sz w:val="32"/>
          <w:szCs w:val="32"/>
        </w:rPr>
        <w:t>5</w:t>
      </w:r>
      <w:r w:rsidRPr="00436779">
        <w:rPr>
          <w:rFonts w:ascii="仿宋_GB2312" w:eastAsia="仿宋_GB2312" w:hint="eastAsia"/>
          <w:color w:val="000000" w:themeColor="text1"/>
          <w:sz w:val="32"/>
          <w:szCs w:val="32"/>
        </w:rPr>
        <w:t>年</w:t>
      </w:r>
      <w:r>
        <w:rPr>
          <w:rFonts w:ascii="仿宋_GB2312" w:eastAsia="仿宋_GB2312"/>
          <w:color w:val="000000" w:themeColor="text1"/>
          <w:sz w:val="32"/>
          <w:szCs w:val="32"/>
        </w:rPr>
        <w:t>10</w:t>
      </w:r>
      <w:r w:rsidRPr="00436779">
        <w:rPr>
          <w:rFonts w:ascii="仿宋_GB2312" w:eastAsia="仿宋_GB2312" w:hint="eastAsia"/>
          <w:color w:val="000000" w:themeColor="text1"/>
          <w:sz w:val="32"/>
          <w:szCs w:val="32"/>
        </w:rPr>
        <w:t>月，标准编制组组织广西中医药大学第一附属医院、湖北省中医院、钦州市中医医院、宾阳县中医医院等单位多次召开标准研讨会，收集反馈了大量意见，掌握</w:t>
      </w:r>
      <w:r>
        <w:rPr>
          <w:rFonts w:ascii="仿宋_GB2312" w:eastAsia="仿宋_GB2312" w:hint="eastAsia"/>
          <w:color w:val="000000" w:themeColor="text1"/>
          <w:sz w:val="32"/>
          <w:szCs w:val="32"/>
        </w:rPr>
        <w:t>急性胰腺炎中西医病机融通救治</w:t>
      </w:r>
      <w:r w:rsidRPr="00436779">
        <w:rPr>
          <w:rFonts w:ascii="仿宋_GB2312" w:eastAsia="仿宋_GB2312" w:hint="eastAsia"/>
          <w:color w:val="000000" w:themeColor="text1"/>
          <w:sz w:val="32"/>
          <w:szCs w:val="32"/>
        </w:rPr>
        <w:t>的基本要求。标准编制组对标准草案进行了反复修改和研究讨论。最终形成了团体标准《</w:t>
      </w:r>
      <w:r>
        <w:rPr>
          <w:rFonts w:ascii="仿宋_GB2312" w:eastAsia="仿宋_GB2312" w:hint="eastAsia"/>
          <w:color w:val="000000" w:themeColor="text1"/>
          <w:sz w:val="32"/>
          <w:szCs w:val="32"/>
        </w:rPr>
        <w:t>急性胰腺炎中西医病机融通救治</w:t>
      </w:r>
      <w:r w:rsidRPr="00436779">
        <w:rPr>
          <w:rFonts w:ascii="仿宋_GB2312" w:eastAsia="仿宋_GB2312" w:hint="eastAsia"/>
          <w:color w:val="000000" w:themeColor="text1"/>
          <w:sz w:val="32"/>
          <w:szCs w:val="32"/>
        </w:rPr>
        <w:t>技术规范》（征求意见稿）及其编制说明</w:t>
      </w:r>
      <w:r w:rsidR="008854C0">
        <w:rPr>
          <w:rFonts w:ascii="仿宋_GB2312" w:eastAsia="仿宋_GB2312" w:hint="eastAsia"/>
          <w:color w:val="000000" w:themeColor="text1"/>
          <w:sz w:val="32"/>
          <w:szCs w:val="32"/>
        </w:rPr>
        <w:t>。</w:t>
      </w:r>
      <w:bookmarkEnd w:id="1"/>
    </w:p>
    <w:p w14:paraId="2596D9F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273473A2"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（一）编制原则</w:t>
      </w:r>
    </w:p>
    <w:p w14:paraId="2244C959"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1、实用性原则</w:t>
      </w:r>
    </w:p>
    <w:p w14:paraId="43ED175A" w14:textId="458DBB82"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本标准是在充分收集国内外相关资料和文献、调研分析</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现状，结合起草单位前期研究工作取得的研究成果及积累的实践经验，并借鉴国内</w:t>
      </w:r>
      <w:r w:rsidR="00A606C2">
        <w:rPr>
          <w:rFonts w:ascii="仿宋_GB2312" w:eastAsia="仿宋_GB2312" w:hint="eastAsia"/>
          <w:color w:val="000000" w:themeColor="text1"/>
          <w:sz w:val="32"/>
          <w:szCs w:val="32"/>
        </w:rPr>
        <w:t>急性胰腺炎中</w:t>
      </w:r>
      <w:r w:rsidR="00A606C2">
        <w:rPr>
          <w:rFonts w:ascii="仿宋_GB2312" w:eastAsia="仿宋_GB2312" w:hint="eastAsia"/>
          <w:color w:val="000000" w:themeColor="text1"/>
          <w:sz w:val="32"/>
          <w:szCs w:val="32"/>
        </w:rPr>
        <w:lastRenderedPageBreak/>
        <w:t>西医病机融通救治技术</w:t>
      </w:r>
      <w:r>
        <w:rPr>
          <w:rFonts w:ascii="仿宋_GB2312" w:eastAsia="仿宋_GB2312" w:hint="eastAsia"/>
          <w:color w:val="000000" w:themeColor="text1"/>
          <w:sz w:val="32"/>
          <w:szCs w:val="32"/>
        </w:rPr>
        <w:t>进行总结起草的，符合工作实际，有利于</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的实施与推广，具有可操作性和实用性。</w:t>
      </w:r>
    </w:p>
    <w:p w14:paraId="79A59E20"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2、协调性原则</w:t>
      </w:r>
    </w:p>
    <w:p w14:paraId="61B027EF" w14:textId="37DBF74D"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本文件编写过程中注意了与</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相关法律法规的协调问题，在内容上与现行法律法规、标准协调一致。</w:t>
      </w:r>
    </w:p>
    <w:p w14:paraId="3DF8F4D5"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3、规范性原则</w:t>
      </w:r>
    </w:p>
    <w:p w14:paraId="12D576A2"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本文件严格按照GB/T 1.1—2020《标准化工作规范  第1部分：标准化文件的结构和起草规则》编写本标准的内容，保证标准的编写质量。</w:t>
      </w:r>
    </w:p>
    <w:p w14:paraId="2234E3DE"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4、前瞻性原则</w:t>
      </w:r>
    </w:p>
    <w:p w14:paraId="62168C45" w14:textId="4AC37689"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本文件在兼顾当前</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现实情况的同时，还考虑到了</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的需要，在标准中体现了个别特色性、前瞻性和先进性条款，作为对</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的指导。</w:t>
      </w:r>
    </w:p>
    <w:p w14:paraId="16101DFE"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（二）编制依据</w:t>
      </w:r>
    </w:p>
    <w:p w14:paraId="035B5479" w14:textId="2F59181C"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本标准严格按照GB/T 1.1—2020《标准化工作规范  第1部分：标准化文件的结构和起草规则》的规则起草，标准主要内容依据起草单位在</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过程中的实践经验</w:t>
      </w:r>
      <w:r w:rsidR="000103C2">
        <w:rPr>
          <w:rFonts w:ascii="仿宋_GB2312" w:eastAsia="仿宋_GB2312" w:hint="eastAsia"/>
          <w:color w:val="000000" w:themeColor="text1"/>
          <w:sz w:val="32"/>
          <w:szCs w:val="32"/>
        </w:rPr>
        <w:t>和</w:t>
      </w:r>
      <w:r w:rsidR="000103C2">
        <w:rPr>
          <w:rFonts w:ascii="仿宋_GB2312" w:eastAsia="仿宋_GB2312"/>
          <w:color w:val="000000" w:themeColor="text1"/>
          <w:sz w:val="32"/>
          <w:szCs w:val="32"/>
        </w:rPr>
        <w:t>研究成果</w:t>
      </w:r>
      <w:r>
        <w:rPr>
          <w:rFonts w:ascii="仿宋_GB2312" w:eastAsia="仿宋_GB2312" w:hint="eastAsia"/>
          <w:color w:val="000000" w:themeColor="text1"/>
          <w:sz w:val="32"/>
          <w:szCs w:val="32"/>
        </w:rPr>
        <w:t>确定</w:t>
      </w:r>
      <w:r w:rsidR="000103C2">
        <w:rPr>
          <w:rFonts w:ascii="仿宋_GB2312" w:eastAsia="仿宋_GB2312" w:hint="eastAsia"/>
          <w:color w:val="000000" w:themeColor="text1"/>
          <w:sz w:val="32"/>
          <w:szCs w:val="32"/>
        </w:rPr>
        <w:t>，</w:t>
      </w:r>
      <w:r w:rsidR="000103C2">
        <w:rPr>
          <w:rFonts w:ascii="仿宋_GB2312" w:eastAsia="仿宋_GB2312"/>
          <w:color w:val="000000" w:themeColor="text1"/>
          <w:sz w:val="32"/>
          <w:szCs w:val="32"/>
        </w:rPr>
        <w:t>包括但不限于</w:t>
      </w:r>
      <w:r w:rsidR="000103C2" w:rsidRPr="000103C2">
        <w:rPr>
          <w:rFonts w:ascii="仿宋_GB2312" w:eastAsia="仿宋_GB2312" w:hint="eastAsia"/>
          <w:color w:val="000000" w:themeColor="text1"/>
          <w:sz w:val="32"/>
          <w:szCs w:val="32"/>
        </w:rPr>
        <w:t>《谢胜,严静,黎丽群,等.中西医协同治疗重症急性胰腺炎的进展述评》《刘礼剑、马超北等.基于中西医病机融通从“痹”论治重症急性胰腺炎》</w:t>
      </w:r>
      <w:r w:rsidR="00837357">
        <w:rPr>
          <w:rFonts w:ascii="仿宋_GB2312" w:eastAsia="仿宋_GB2312" w:hint="eastAsia"/>
          <w:color w:val="000000" w:themeColor="text1"/>
          <w:sz w:val="32"/>
          <w:szCs w:val="32"/>
        </w:rPr>
        <w:t>等</w:t>
      </w:r>
      <w:r>
        <w:rPr>
          <w:rFonts w:ascii="仿宋_GB2312" w:eastAsia="仿宋_GB2312" w:hint="eastAsia"/>
          <w:color w:val="000000" w:themeColor="text1"/>
          <w:sz w:val="32"/>
          <w:szCs w:val="32"/>
        </w:rPr>
        <w:t>。</w:t>
      </w:r>
    </w:p>
    <w:p w14:paraId="61C44619"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41C22A5D"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本标准与相关法律法规、强制性标准协调一致，无冲突。</w:t>
      </w:r>
    </w:p>
    <w:p w14:paraId="50E0003C" w14:textId="7CC45841"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经查阅，截至目前，国内暂无与</w:t>
      </w:r>
      <w:r>
        <w:rPr>
          <w:rFonts w:ascii="Times New Roman" w:eastAsia="仿宋_GB2312" w:hAnsi="Times New Roman" w:cs="Times New Roman"/>
          <w:color w:val="000000" w:themeColor="text1"/>
          <w:sz w:val="32"/>
          <w:szCs w:val="32"/>
        </w:rPr>
        <w:t>“</w:t>
      </w:r>
      <w:r w:rsidR="00367216" w:rsidRPr="00367216">
        <w:rPr>
          <w:rFonts w:ascii="Times New Roman" w:eastAsia="仿宋_GB2312" w:hAnsi="Times New Roman" w:cs="Times New Roman" w:hint="eastAsia"/>
          <w:color w:val="000000" w:themeColor="text1"/>
          <w:sz w:val="32"/>
          <w:szCs w:val="32"/>
        </w:rPr>
        <w:t>急性胰腺炎</w:t>
      </w:r>
      <w:r>
        <w:rPr>
          <w:rFonts w:ascii="Times New Roman" w:eastAsia="仿宋_GB2312" w:hAnsi="Times New Roman" w:cs="Times New Roman"/>
          <w:color w:val="000000" w:themeColor="text1"/>
          <w:sz w:val="32"/>
          <w:szCs w:val="32"/>
        </w:rPr>
        <w:t>”“</w:t>
      </w:r>
      <w:r w:rsidR="00367216" w:rsidRPr="00367216">
        <w:rPr>
          <w:rFonts w:ascii="Times New Roman" w:eastAsia="仿宋_GB2312" w:hAnsi="Times New Roman" w:cs="Times New Roman" w:hint="eastAsia"/>
          <w:color w:val="000000" w:themeColor="text1"/>
          <w:sz w:val="32"/>
          <w:szCs w:val="32"/>
        </w:rPr>
        <w:t>中西医病机融通救治</w:t>
      </w:r>
      <w:r>
        <w:rPr>
          <w:rFonts w:ascii="Times New Roman" w:eastAsia="仿宋_GB2312" w:hAnsi="Times New Roman" w:cs="Times New Roman"/>
          <w:color w:val="000000" w:themeColor="text1"/>
          <w:sz w:val="32"/>
          <w:szCs w:val="32"/>
        </w:rPr>
        <w:t>”</w:t>
      </w:r>
      <w:r>
        <w:rPr>
          <w:rFonts w:ascii="Times New Roman" w:eastAsia="仿宋_GB2312" w:hAnsi="Times New Roman" w:cs="Times New Roman"/>
          <w:color w:val="000000" w:themeColor="text1"/>
          <w:sz w:val="32"/>
          <w:szCs w:val="32"/>
        </w:rPr>
        <w:t>相关</w:t>
      </w:r>
      <w:r>
        <w:rPr>
          <w:rFonts w:ascii="仿宋_GB2312" w:eastAsia="仿宋_GB2312" w:hint="eastAsia"/>
          <w:color w:val="000000" w:themeColor="text1"/>
          <w:sz w:val="32"/>
          <w:szCs w:val="32"/>
        </w:rPr>
        <w:t>的国家标准、行业标准、地方标准及团体标准。广西和其他省均没有这方面的地标，属于标准空白。</w:t>
      </w:r>
    </w:p>
    <w:p w14:paraId="3C75DE74"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本标准的内容与现行的法律法规及强制性标准无冲突，本文件相关指标不低于强制性国家标准的相关技术要求，标准的编写符合GB/T 1.1—2020的要求。</w:t>
      </w:r>
    </w:p>
    <w:p w14:paraId="10E3EE1F"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五、主要条款的说明</w:t>
      </w:r>
    </w:p>
    <w:p w14:paraId="1332D6E8" w14:textId="2D85423C"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7101F0">
        <w:rPr>
          <w:rFonts w:ascii="仿宋_GB2312" w:eastAsia="仿宋_GB2312" w:hint="eastAsia"/>
          <w:color w:val="000000" w:themeColor="text1"/>
          <w:sz w:val="32"/>
          <w:szCs w:val="32"/>
        </w:rPr>
        <w:t>急性胰腺炎中西医病机融通救治技术规范</w:t>
      </w:r>
      <w:r>
        <w:rPr>
          <w:rFonts w:ascii="仿宋_GB2312" w:eastAsia="仿宋_GB2312" w:hint="eastAsia"/>
          <w:color w:val="000000" w:themeColor="text1"/>
          <w:sz w:val="32"/>
          <w:szCs w:val="32"/>
        </w:rPr>
        <w:t>》的主要章节内容包括</w:t>
      </w:r>
      <w:r w:rsidR="00A606C2">
        <w:rPr>
          <w:rFonts w:ascii="仿宋_GB2312" w:eastAsia="仿宋_GB2312" w:hint="eastAsia"/>
          <w:color w:val="000000" w:themeColor="text1"/>
          <w:sz w:val="32"/>
          <w:szCs w:val="32"/>
        </w:rPr>
        <w:t>急性胰腺炎中西医病机融通救治技术</w:t>
      </w:r>
      <w:r>
        <w:rPr>
          <w:rFonts w:ascii="仿宋_GB2312" w:eastAsia="仿宋_GB2312" w:hint="eastAsia"/>
          <w:color w:val="000000" w:themeColor="text1"/>
          <w:sz w:val="32"/>
          <w:szCs w:val="32"/>
        </w:rPr>
        <w:t>的</w:t>
      </w:r>
      <w:r w:rsidR="00483EB6">
        <w:rPr>
          <w:rFonts w:ascii="仿宋_GB2312" w:eastAsia="仿宋_GB2312" w:hint="eastAsia"/>
          <w:color w:val="000000" w:themeColor="text1"/>
          <w:sz w:val="32"/>
          <w:szCs w:val="32"/>
        </w:rPr>
        <w:t>术语</w:t>
      </w:r>
      <w:r w:rsidR="00483EB6">
        <w:rPr>
          <w:rFonts w:ascii="仿宋_GB2312" w:eastAsia="仿宋_GB2312"/>
          <w:color w:val="000000" w:themeColor="text1"/>
          <w:sz w:val="32"/>
          <w:szCs w:val="32"/>
        </w:rPr>
        <w:t>和定义、</w:t>
      </w:r>
      <w:r w:rsidR="00367216" w:rsidRPr="00367216">
        <w:rPr>
          <w:rFonts w:ascii="仿宋_GB2312" w:eastAsia="仿宋_GB2312" w:hint="eastAsia"/>
          <w:color w:val="000000" w:themeColor="text1"/>
          <w:sz w:val="32"/>
          <w:szCs w:val="32"/>
        </w:rPr>
        <w:t>诊断、中西医病机融通救治、注意事项、不良反应处理及禁忌</w:t>
      </w:r>
      <w:r>
        <w:rPr>
          <w:rFonts w:ascii="仿宋_GB2312" w:eastAsia="仿宋_GB2312" w:hint="eastAsia"/>
          <w:color w:val="000000" w:themeColor="text1"/>
          <w:sz w:val="32"/>
          <w:szCs w:val="32"/>
        </w:rPr>
        <w:t>。本文件主要内容及依据来源说明如下：</w:t>
      </w:r>
    </w:p>
    <w:p w14:paraId="206B4C3D"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（一）术语和</w:t>
      </w:r>
      <w:r>
        <w:rPr>
          <w:rFonts w:ascii="Times New Roman" w:eastAsia="楷体" w:hAnsi="Times New Roman" w:cs="Times New Roman"/>
          <w:b/>
          <w:bCs/>
          <w:color w:val="000000" w:themeColor="text1"/>
          <w:kern w:val="0"/>
          <w:sz w:val="32"/>
          <w:szCs w:val="32"/>
        </w:rPr>
        <w:t>定义</w:t>
      </w:r>
    </w:p>
    <w:p w14:paraId="552BDB76" w14:textId="2BDB48F8" w:rsidR="00E860EC" w:rsidRDefault="00E860EC">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1.急性</w:t>
      </w:r>
      <w:r>
        <w:rPr>
          <w:rFonts w:ascii="仿宋_GB2312" w:eastAsia="仿宋_GB2312"/>
          <w:color w:val="000000" w:themeColor="text1"/>
          <w:sz w:val="32"/>
          <w:szCs w:val="32"/>
        </w:rPr>
        <w:t>胰腺炎（</w:t>
      </w:r>
      <w:r>
        <w:rPr>
          <w:rFonts w:ascii="仿宋_GB2312" w:eastAsia="仿宋_GB2312" w:hint="eastAsia"/>
          <w:color w:val="000000" w:themeColor="text1"/>
          <w:sz w:val="32"/>
          <w:szCs w:val="32"/>
        </w:rPr>
        <w:t>AP</w:t>
      </w:r>
      <w:r>
        <w:rPr>
          <w:rFonts w:ascii="仿宋_GB2312" w:eastAsia="仿宋_GB2312"/>
          <w:color w:val="000000" w:themeColor="text1"/>
          <w:sz w:val="32"/>
          <w:szCs w:val="32"/>
        </w:rPr>
        <w:t>）</w:t>
      </w:r>
      <w:r>
        <w:rPr>
          <w:rFonts w:ascii="仿宋_GB2312" w:eastAsia="仿宋_GB2312" w:hint="eastAsia"/>
          <w:color w:val="000000" w:themeColor="text1"/>
          <w:sz w:val="32"/>
          <w:szCs w:val="32"/>
        </w:rPr>
        <w:t>的</w:t>
      </w:r>
      <w:r>
        <w:rPr>
          <w:rFonts w:ascii="仿宋_GB2312" w:eastAsia="仿宋_GB2312"/>
          <w:color w:val="000000" w:themeColor="text1"/>
          <w:sz w:val="32"/>
          <w:szCs w:val="32"/>
        </w:rPr>
        <w:t>术语参考《</w:t>
      </w:r>
      <w:r w:rsidR="003523B7" w:rsidRPr="003523B7">
        <w:rPr>
          <w:rFonts w:ascii="仿宋_GB2312" w:eastAsia="仿宋_GB2312" w:hint="eastAsia"/>
          <w:color w:val="000000" w:themeColor="text1"/>
          <w:sz w:val="32"/>
          <w:szCs w:val="32"/>
        </w:rPr>
        <w:t>急性胰腺炎中医诊疗专家共识（2023）</w:t>
      </w:r>
      <w:r>
        <w:rPr>
          <w:rFonts w:ascii="仿宋_GB2312" w:eastAsia="仿宋_GB2312"/>
          <w:color w:val="000000" w:themeColor="text1"/>
          <w:sz w:val="32"/>
          <w:szCs w:val="32"/>
        </w:rPr>
        <w:t>》</w:t>
      </w:r>
      <w:r>
        <w:rPr>
          <w:rFonts w:ascii="仿宋_GB2312" w:eastAsia="仿宋_GB2312" w:hint="eastAsia"/>
          <w:color w:val="000000" w:themeColor="text1"/>
          <w:sz w:val="32"/>
          <w:szCs w:val="32"/>
        </w:rPr>
        <w:t>确定</w:t>
      </w:r>
      <w:r>
        <w:rPr>
          <w:rFonts w:ascii="仿宋_GB2312" w:eastAsia="仿宋_GB2312"/>
          <w:color w:val="000000" w:themeColor="text1"/>
          <w:sz w:val="32"/>
          <w:szCs w:val="32"/>
        </w:rPr>
        <w:t>为：</w:t>
      </w:r>
      <w:r w:rsidR="008B3291" w:rsidRPr="008B3291">
        <w:rPr>
          <w:rFonts w:ascii="仿宋_GB2312" w:eastAsia="仿宋_GB2312" w:hint="eastAsia"/>
          <w:color w:val="000000" w:themeColor="text1"/>
          <w:sz w:val="32"/>
          <w:szCs w:val="32"/>
        </w:rPr>
        <w:t>由于多种病因引起胰酶在胰腺内被激活，以胰腺局部炎性反应为主要特征，伴或不伴其他器官功能障碍的疾病，临床表现以急性上腹痛、恶心、呕吐、发热、血清淀粉酶和（或）脂肪酶升高等为主</w:t>
      </w:r>
      <w:r w:rsidR="00EB2B0D">
        <w:rPr>
          <w:rFonts w:ascii="仿宋_GB2312" w:eastAsia="仿宋_GB2312" w:hint="eastAsia"/>
          <w:color w:val="000000" w:themeColor="text1"/>
          <w:sz w:val="32"/>
          <w:szCs w:val="32"/>
        </w:rPr>
        <w:t>。</w:t>
      </w:r>
    </w:p>
    <w:p w14:paraId="2240356C" w14:textId="6A998F10" w:rsidR="00E860EC" w:rsidRPr="00E860EC" w:rsidRDefault="00E860EC" w:rsidP="00E860EC">
      <w:pPr>
        <w:pStyle w:val="BodyText2"/>
        <w:spacing w:line="240" w:lineRule="auto"/>
        <w:jc w:val="center"/>
      </w:pPr>
      <w:r>
        <w:rPr>
          <w:noProof/>
        </w:rPr>
        <w:drawing>
          <wp:inline distT="0" distB="0" distL="0" distR="0" wp14:anchorId="667F4720" wp14:editId="6C28D591">
            <wp:extent cx="4436533" cy="1587306"/>
            <wp:effectExtent l="19050" t="19050" r="21590"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438672" cy="1588071"/>
                    </a:xfrm>
                    <a:prstGeom prst="rect">
                      <a:avLst/>
                    </a:prstGeom>
                    <a:ln>
                      <a:solidFill>
                        <a:schemeClr val="tx1"/>
                      </a:solidFill>
                    </a:ln>
                  </pic:spPr>
                </pic:pic>
              </a:graphicData>
            </a:graphic>
          </wp:inline>
        </w:drawing>
      </w:r>
    </w:p>
    <w:p w14:paraId="1327EB45" w14:textId="593E5889" w:rsidR="00D634F2" w:rsidRPr="00C87F54" w:rsidRDefault="00315482" w:rsidP="008B3291">
      <w:pPr>
        <w:spacing w:line="520" w:lineRule="exact"/>
        <w:jc w:val="center"/>
        <w:rPr>
          <w:rFonts w:ascii="仿宋_GB2312" w:eastAsia="仿宋_GB2312"/>
          <w:color w:val="000000" w:themeColor="text1"/>
          <w:sz w:val="24"/>
          <w:szCs w:val="32"/>
        </w:rPr>
      </w:pPr>
      <w:r>
        <w:rPr>
          <w:rFonts w:ascii="仿宋_GB2312" w:eastAsia="仿宋_GB2312" w:hint="eastAsia"/>
          <w:color w:val="000000" w:themeColor="text1"/>
          <w:sz w:val="24"/>
          <w:szCs w:val="32"/>
        </w:rPr>
        <w:t>来源</w:t>
      </w:r>
      <w:r w:rsidR="008B3291" w:rsidRPr="00C87F54">
        <w:rPr>
          <w:rFonts w:ascii="仿宋_GB2312" w:eastAsia="仿宋_GB2312"/>
          <w:color w:val="000000" w:themeColor="text1"/>
          <w:sz w:val="24"/>
          <w:szCs w:val="32"/>
        </w:rPr>
        <w:t xml:space="preserve"> 《</w:t>
      </w:r>
      <w:r w:rsidR="008B3291" w:rsidRPr="00C87F54">
        <w:rPr>
          <w:rFonts w:ascii="仿宋_GB2312" w:eastAsia="仿宋_GB2312" w:hint="eastAsia"/>
          <w:color w:val="000000" w:themeColor="text1"/>
          <w:sz w:val="24"/>
          <w:szCs w:val="32"/>
        </w:rPr>
        <w:t>急性胰腺炎中医诊疗专家共识（2023）</w:t>
      </w:r>
      <w:r w:rsidR="008B3291" w:rsidRPr="00C87F54">
        <w:rPr>
          <w:rFonts w:ascii="仿宋_GB2312" w:eastAsia="仿宋_GB2312"/>
          <w:color w:val="000000" w:themeColor="text1"/>
          <w:sz w:val="24"/>
          <w:szCs w:val="32"/>
        </w:rPr>
        <w:t>》</w:t>
      </w:r>
    </w:p>
    <w:p w14:paraId="5F1A57F1" w14:textId="40E1C32C" w:rsidR="00B51B60" w:rsidRDefault="00EB2B0D" w:rsidP="00B51B60">
      <w:pPr>
        <w:spacing w:line="520" w:lineRule="exact"/>
        <w:ind w:firstLineChars="200" w:firstLine="640"/>
        <w:rPr>
          <w:rFonts w:ascii="仿宋_GB2312" w:eastAsia="仿宋_GB2312"/>
          <w:color w:val="000000" w:themeColor="text1"/>
          <w:sz w:val="32"/>
          <w:szCs w:val="32"/>
        </w:rPr>
      </w:pPr>
      <w:r w:rsidRPr="00EB2B0D">
        <w:rPr>
          <w:rFonts w:ascii="仿宋_GB2312" w:eastAsia="仿宋_GB2312"/>
          <w:color w:val="000000" w:themeColor="text1"/>
          <w:sz w:val="32"/>
          <w:szCs w:val="32"/>
        </w:rPr>
        <w:t>2.</w:t>
      </w:r>
      <w:r w:rsidR="00B51B60" w:rsidRPr="00B51B60">
        <w:rPr>
          <w:rFonts w:ascii="仿宋_GB2312" w:eastAsia="仿宋_GB2312" w:hint="eastAsia"/>
          <w:color w:val="000000" w:themeColor="text1"/>
          <w:sz w:val="32"/>
          <w:szCs w:val="32"/>
        </w:rPr>
        <w:t>急性胰腺炎中西医病机融通</w:t>
      </w:r>
      <w:r w:rsidR="00B51B60">
        <w:rPr>
          <w:rFonts w:ascii="仿宋_GB2312" w:eastAsia="仿宋_GB2312" w:hint="eastAsia"/>
          <w:color w:val="000000" w:themeColor="text1"/>
          <w:sz w:val="32"/>
          <w:szCs w:val="32"/>
        </w:rPr>
        <w:t>：</w:t>
      </w:r>
      <w:r w:rsidR="00B51B60" w:rsidRPr="00B51B60">
        <w:rPr>
          <w:rFonts w:ascii="仿宋_GB2312" w:eastAsia="仿宋_GB2312" w:hint="eastAsia"/>
          <w:color w:val="000000" w:themeColor="text1"/>
          <w:sz w:val="32"/>
          <w:szCs w:val="32"/>
        </w:rPr>
        <w:t>在SAP、脓毒症等危急重症疾病中,人体病理生理演变涉及多组织、多器官、多系统,证候也由单一病证转变为多病证,即具有合病、并病的特点,传统“单一</w:t>
      </w:r>
      <w:r w:rsidR="00B51B60" w:rsidRPr="00B51B60">
        <w:rPr>
          <w:rFonts w:ascii="仿宋_GB2312" w:eastAsia="仿宋_GB2312" w:hint="eastAsia"/>
          <w:color w:val="000000" w:themeColor="text1"/>
          <w:sz w:val="32"/>
          <w:szCs w:val="32"/>
        </w:rPr>
        <w:lastRenderedPageBreak/>
        <w:t>病机”分型辨证难以全面触及危急重症的多系统损伤病机本质,亟须重视“多病”与“多证”在不同阶段融合演变的复合病机研究和辨证论治。</w:t>
      </w:r>
    </w:p>
    <w:p w14:paraId="6EAD2F46" w14:textId="156C7134" w:rsidR="00EB2B0D" w:rsidRDefault="00B51B60" w:rsidP="00B51B6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根据《</w:t>
      </w:r>
      <w:r w:rsidRPr="00B51B60">
        <w:rPr>
          <w:rFonts w:ascii="仿宋_GB2312" w:eastAsia="仿宋_GB2312"/>
          <w:color w:val="000000" w:themeColor="text1"/>
          <w:sz w:val="32"/>
          <w:szCs w:val="32"/>
        </w:rPr>
        <w:t>谢胜,严静,黎丽群,等.中西医协同治疗重症急性胰腺炎的进展述评</w:t>
      </w:r>
      <w:r>
        <w:rPr>
          <w:rFonts w:ascii="仿宋_GB2312" w:eastAsia="仿宋_GB2312" w:hint="eastAsia"/>
          <w:color w:val="000000" w:themeColor="text1"/>
          <w:sz w:val="32"/>
          <w:szCs w:val="32"/>
        </w:rPr>
        <w:t>》，</w:t>
      </w:r>
      <w:r w:rsidRPr="00B51B60">
        <w:rPr>
          <w:rFonts w:ascii="仿宋_GB2312" w:eastAsia="仿宋_GB2312" w:hint="eastAsia"/>
          <w:color w:val="000000" w:themeColor="text1"/>
          <w:sz w:val="32"/>
          <w:szCs w:val="32"/>
        </w:rPr>
        <w:t>当前中西医结合在SAP的治疗过程中取得了诸多成果</w:t>
      </w:r>
      <w:r>
        <w:rPr>
          <w:rFonts w:ascii="仿宋_GB2312" w:eastAsia="仿宋_GB2312" w:hint="eastAsia"/>
          <w:color w:val="000000" w:themeColor="text1"/>
          <w:sz w:val="32"/>
          <w:szCs w:val="32"/>
        </w:rPr>
        <w:t>，</w:t>
      </w:r>
      <w:r w:rsidRPr="00B51B60">
        <w:rPr>
          <w:rFonts w:ascii="仿宋_GB2312" w:eastAsia="仿宋_GB2312" w:hint="eastAsia"/>
          <w:color w:val="000000" w:themeColor="text1"/>
          <w:sz w:val="32"/>
          <w:szCs w:val="32"/>
        </w:rPr>
        <w:t>研究证实中医药能够深度介入</w:t>
      </w:r>
      <w:r>
        <w:rPr>
          <w:rFonts w:ascii="仿宋_GB2312" w:eastAsia="仿宋_GB2312" w:hint="eastAsia"/>
          <w:color w:val="000000" w:themeColor="text1"/>
          <w:sz w:val="32"/>
          <w:szCs w:val="32"/>
        </w:rPr>
        <w:t>SAP</w:t>
      </w:r>
      <w:r w:rsidRPr="00B51B60">
        <w:rPr>
          <w:rFonts w:ascii="仿宋_GB2312" w:eastAsia="仿宋_GB2312" w:hint="eastAsia"/>
          <w:color w:val="000000" w:themeColor="text1"/>
          <w:sz w:val="32"/>
          <w:szCs w:val="32"/>
        </w:rPr>
        <w:t>全过程,但仍存在瓶颈问题。其原因可能为当前的中西医结合大多数将中西医的诊疗、治疗简单结合,未能很好运用中医理论阐释该病的病理生理,从而局限了中医组方的构建,影响了中西医协同优势的发挥。鉴于此,</w:t>
      </w:r>
      <w:r>
        <w:rPr>
          <w:rFonts w:ascii="仿宋_GB2312" w:eastAsia="仿宋_GB2312" w:hint="eastAsia"/>
          <w:color w:val="000000" w:themeColor="text1"/>
          <w:sz w:val="32"/>
          <w:szCs w:val="32"/>
        </w:rPr>
        <w:t>提出</w:t>
      </w:r>
      <w:r>
        <w:rPr>
          <w:rFonts w:ascii="仿宋_GB2312" w:eastAsia="仿宋_GB2312"/>
          <w:color w:val="000000" w:themeColor="text1"/>
          <w:sz w:val="32"/>
          <w:szCs w:val="32"/>
        </w:rPr>
        <w:t>了</w:t>
      </w:r>
      <w:r w:rsidRPr="00B51B60">
        <w:rPr>
          <w:rFonts w:ascii="仿宋_GB2312" w:eastAsia="仿宋_GB2312" w:hint="eastAsia"/>
          <w:color w:val="000000" w:themeColor="text1"/>
          <w:sz w:val="32"/>
          <w:szCs w:val="32"/>
        </w:rPr>
        <w:t>急性胰腺炎中西医病机融通</w:t>
      </w:r>
      <w:r w:rsidR="00FD74BE">
        <w:rPr>
          <w:rFonts w:ascii="仿宋_GB2312" w:eastAsia="仿宋_GB2312" w:hint="eastAsia"/>
          <w:color w:val="000000" w:themeColor="text1"/>
          <w:sz w:val="32"/>
          <w:szCs w:val="32"/>
        </w:rPr>
        <w:t>。</w:t>
      </w:r>
      <w:r w:rsidRPr="00B51B60">
        <w:rPr>
          <w:rFonts w:ascii="仿宋_GB2312" w:eastAsia="仿宋_GB2312" w:hint="eastAsia"/>
          <w:color w:val="000000" w:themeColor="text1"/>
          <w:sz w:val="32"/>
          <w:szCs w:val="32"/>
        </w:rPr>
        <w:t>即</w:t>
      </w:r>
      <w:r w:rsidRPr="00B51B60">
        <w:rPr>
          <w:rFonts w:ascii="仿宋_GB2312" w:eastAsia="仿宋_GB2312" w:hint="eastAsia"/>
          <w:b/>
          <w:color w:val="000000" w:themeColor="text1"/>
          <w:sz w:val="32"/>
          <w:szCs w:val="32"/>
        </w:rPr>
        <w:t>基于西医疾病的病理生理变化、病理机制、症状体征及理化检查的认识,应用中医理论分析其病因、归纳其证候,诠释中医病机的演变规律,</w:t>
      </w:r>
      <w:r w:rsidRPr="00B51B60">
        <w:rPr>
          <w:rFonts w:cs="Times New Roman" w:hint="eastAsia"/>
          <w:color w:val="000000" w:themeColor="text1"/>
          <w:szCs w:val="21"/>
        </w:rPr>
        <w:t xml:space="preserve"> </w:t>
      </w:r>
      <w:r w:rsidRPr="00B51B60">
        <w:rPr>
          <w:rFonts w:ascii="仿宋_GB2312" w:eastAsia="仿宋_GB2312" w:hint="eastAsia"/>
          <w:b/>
          <w:color w:val="000000" w:themeColor="text1"/>
          <w:sz w:val="32"/>
          <w:szCs w:val="32"/>
        </w:rPr>
        <w:t>以达到中西医病机互通的目的，科学指导急性胰腺炎的中医辨证论治</w:t>
      </w:r>
      <w:r>
        <w:rPr>
          <w:rFonts w:ascii="仿宋_GB2312" w:eastAsia="仿宋_GB2312" w:hint="eastAsia"/>
          <w:color w:val="000000" w:themeColor="text1"/>
          <w:sz w:val="32"/>
          <w:szCs w:val="32"/>
        </w:rPr>
        <w:t>。</w:t>
      </w:r>
    </w:p>
    <w:p w14:paraId="7C3F93E8" w14:textId="311432F8" w:rsidR="005A0F4C" w:rsidRDefault="005A0F4C" w:rsidP="005A0F4C">
      <w:pPr>
        <w:spacing w:line="520" w:lineRule="exact"/>
        <w:ind w:firstLineChars="200" w:firstLine="640"/>
        <w:rPr>
          <w:rFonts w:ascii="仿宋_GB2312" w:eastAsia="仿宋_GB2312"/>
          <w:color w:val="000000" w:themeColor="text1"/>
          <w:sz w:val="32"/>
          <w:szCs w:val="32"/>
        </w:rPr>
      </w:pPr>
      <w:r w:rsidRPr="005A0F4C">
        <w:rPr>
          <w:rFonts w:ascii="仿宋_GB2312" w:eastAsia="仿宋_GB2312" w:hint="eastAsia"/>
          <w:color w:val="000000" w:themeColor="text1"/>
          <w:sz w:val="32"/>
          <w:szCs w:val="32"/>
        </w:rPr>
        <w:t>3.痹</w:t>
      </w:r>
      <w:r>
        <w:rPr>
          <w:rFonts w:ascii="仿宋_GB2312" w:eastAsia="仿宋_GB2312" w:hint="eastAsia"/>
          <w:color w:val="000000" w:themeColor="text1"/>
          <w:sz w:val="32"/>
          <w:szCs w:val="32"/>
        </w:rPr>
        <w:t>：</w:t>
      </w:r>
      <w:r w:rsidRPr="005A0F4C">
        <w:rPr>
          <w:rFonts w:ascii="仿宋_GB2312" w:eastAsia="仿宋_GB2312" w:hint="eastAsia"/>
          <w:color w:val="000000" w:themeColor="text1"/>
          <w:sz w:val="32"/>
          <w:szCs w:val="32"/>
        </w:rPr>
        <w:t>将“痹”作为核心病机概念，是基于急性胰腺炎及其并发症普遍存在的“不通”病理特点——胰管梗阻、炎症介质阻塞、微血栓形成、肠麻痹等，这与中医“痹”的内涵高度契合。此术语是构建整个中西医病机融通体系的基石。</w:t>
      </w:r>
    </w:p>
    <w:p w14:paraId="5C0D7322" w14:textId="73164306" w:rsidR="00C87F54" w:rsidRDefault="007255F2" w:rsidP="00564CC8">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4.</w:t>
      </w:r>
      <w:r w:rsidRPr="007255F2">
        <w:rPr>
          <w:rFonts w:ascii="仿宋_GB2312" w:eastAsia="仿宋_GB2312" w:hint="eastAsia"/>
          <w:color w:val="000000" w:themeColor="text1"/>
          <w:sz w:val="32"/>
          <w:szCs w:val="32"/>
        </w:rPr>
        <w:t>胆胰之痹：</w:t>
      </w:r>
      <w:r w:rsidR="00D07319" w:rsidRPr="00D07319">
        <w:rPr>
          <w:rFonts w:ascii="仿宋_GB2312" w:eastAsia="仿宋_GB2312" w:hint="eastAsia"/>
          <w:color w:val="000000" w:themeColor="text1"/>
          <w:sz w:val="32"/>
          <w:szCs w:val="32"/>
        </w:rPr>
        <w:t>主要参考了刘礼剑、马超北等发表的《基于中西医病机融通从“痹”论治重症急性胰腺炎》等文献的核心思想</w:t>
      </w:r>
      <w:r w:rsidR="00D07319">
        <w:rPr>
          <w:rFonts w:ascii="仿宋_GB2312" w:eastAsia="仿宋_GB2312" w:hint="eastAsia"/>
          <w:color w:val="000000" w:themeColor="text1"/>
          <w:sz w:val="32"/>
          <w:szCs w:val="32"/>
        </w:rPr>
        <w:t>确定</w:t>
      </w:r>
      <w:r w:rsidR="00D07319">
        <w:rPr>
          <w:rFonts w:ascii="仿宋_GB2312" w:eastAsia="仿宋_GB2312"/>
          <w:color w:val="000000" w:themeColor="text1"/>
          <w:sz w:val="32"/>
          <w:szCs w:val="32"/>
        </w:rPr>
        <w:t>。</w:t>
      </w:r>
      <w:r w:rsidR="00C87F54">
        <w:rPr>
          <w:rFonts w:ascii="仿宋_GB2312" w:eastAsia="仿宋_GB2312" w:hint="eastAsia"/>
          <w:color w:val="000000" w:themeColor="text1"/>
          <w:sz w:val="32"/>
          <w:szCs w:val="32"/>
        </w:rPr>
        <w:t>此术语</w:t>
      </w:r>
      <w:r w:rsidR="00C87F54" w:rsidRPr="00C87F54">
        <w:rPr>
          <w:rFonts w:ascii="仿宋_GB2312" w:eastAsia="仿宋_GB2312" w:hint="eastAsia"/>
          <w:color w:val="000000" w:themeColor="text1"/>
          <w:sz w:val="32"/>
          <w:szCs w:val="32"/>
        </w:rPr>
        <w:t>概括了AP发生的始动环节。将胆道和胰腺视为一个功能系统，其“痹”既指物理性的结石梗阻，也指功能性的气机郁闭，为使用“通腑泄热、疏肝利胆”的治法（如大柴胡汤加减）提供了直接病机解释</w:t>
      </w:r>
      <w:r w:rsidR="00C87F54">
        <w:rPr>
          <w:rFonts w:ascii="仿宋_GB2312" w:eastAsia="仿宋_GB2312" w:hint="eastAsia"/>
          <w:color w:val="000000" w:themeColor="text1"/>
          <w:sz w:val="32"/>
          <w:szCs w:val="32"/>
        </w:rPr>
        <w:t>。</w:t>
      </w:r>
    </w:p>
    <w:p w14:paraId="1FBC082C" w14:textId="6B0B302E" w:rsidR="00564CC8" w:rsidRDefault="00C87F54" w:rsidP="00C87F54">
      <w:pPr>
        <w:jc w:val="center"/>
        <w:rPr>
          <w:rFonts w:ascii="仿宋_GB2312" w:eastAsia="仿宋_GB2312"/>
          <w:color w:val="000000" w:themeColor="text1"/>
          <w:sz w:val="32"/>
          <w:szCs w:val="32"/>
        </w:rPr>
      </w:pPr>
      <w:r>
        <w:rPr>
          <w:noProof/>
        </w:rPr>
        <w:lastRenderedPageBreak/>
        <w:drawing>
          <wp:inline distT="0" distB="0" distL="0" distR="0" wp14:anchorId="731F81C0" wp14:editId="1AC18A61">
            <wp:extent cx="4526280" cy="2110740"/>
            <wp:effectExtent l="19050" t="19050" r="26670" b="2286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526280" cy="2110740"/>
                    </a:xfrm>
                    <a:prstGeom prst="rect">
                      <a:avLst/>
                    </a:prstGeom>
                    <a:ln>
                      <a:solidFill>
                        <a:schemeClr val="tx1"/>
                      </a:solidFill>
                    </a:ln>
                  </pic:spPr>
                </pic:pic>
              </a:graphicData>
            </a:graphic>
          </wp:inline>
        </w:drawing>
      </w:r>
    </w:p>
    <w:p w14:paraId="20402591" w14:textId="25F9F062" w:rsidR="00C87F54" w:rsidRPr="00C87F54" w:rsidRDefault="00315482" w:rsidP="00C87F54">
      <w:pPr>
        <w:spacing w:line="520" w:lineRule="exact"/>
        <w:jc w:val="center"/>
        <w:rPr>
          <w:rFonts w:ascii="仿宋_GB2312" w:eastAsia="仿宋_GB2312"/>
          <w:color w:val="000000" w:themeColor="text1"/>
          <w:sz w:val="24"/>
          <w:szCs w:val="32"/>
        </w:rPr>
      </w:pPr>
      <w:r>
        <w:rPr>
          <w:rFonts w:ascii="仿宋_GB2312" w:eastAsia="仿宋_GB2312" w:hint="eastAsia"/>
          <w:color w:val="000000" w:themeColor="text1"/>
          <w:sz w:val="24"/>
          <w:szCs w:val="32"/>
        </w:rPr>
        <w:t>来源：</w:t>
      </w:r>
      <w:r w:rsidR="00C87F54" w:rsidRPr="00C87F54">
        <w:rPr>
          <w:rFonts w:ascii="仿宋_GB2312" w:eastAsia="仿宋_GB2312"/>
          <w:color w:val="000000" w:themeColor="text1"/>
          <w:sz w:val="24"/>
          <w:szCs w:val="32"/>
        </w:rPr>
        <w:t>《</w:t>
      </w:r>
      <w:r w:rsidR="00B01403" w:rsidRPr="00B01403">
        <w:rPr>
          <w:rFonts w:ascii="仿宋_GB2312" w:eastAsia="仿宋_GB2312" w:hint="eastAsia"/>
          <w:color w:val="000000" w:themeColor="text1"/>
          <w:sz w:val="24"/>
          <w:szCs w:val="32"/>
        </w:rPr>
        <w:t>基于中西医病机融通从“痹”论治重症急性胰腺炎</w:t>
      </w:r>
      <w:r w:rsidR="00C87F54" w:rsidRPr="00C87F54">
        <w:rPr>
          <w:rFonts w:ascii="仿宋_GB2312" w:eastAsia="仿宋_GB2312"/>
          <w:color w:val="000000" w:themeColor="text1"/>
          <w:sz w:val="24"/>
          <w:szCs w:val="32"/>
        </w:rPr>
        <w:t>》</w:t>
      </w:r>
    </w:p>
    <w:p w14:paraId="28DB6F06" w14:textId="77777777" w:rsidR="00C87F54" w:rsidRDefault="00C87F54" w:rsidP="00564CC8">
      <w:pPr>
        <w:spacing w:line="520" w:lineRule="exact"/>
        <w:ind w:firstLineChars="200" w:firstLine="640"/>
        <w:rPr>
          <w:rFonts w:ascii="仿宋_GB2312" w:eastAsia="仿宋_GB2312"/>
          <w:color w:val="000000" w:themeColor="text1"/>
          <w:sz w:val="32"/>
          <w:szCs w:val="32"/>
        </w:rPr>
      </w:pPr>
    </w:p>
    <w:p w14:paraId="2CEA018A" w14:textId="31AA194E" w:rsidR="0051784D" w:rsidRDefault="007255F2" w:rsidP="00564CC8">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5.</w:t>
      </w:r>
      <w:r w:rsidR="009A4B1F" w:rsidRPr="009A4B1F">
        <w:rPr>
          <w:rFonts w:ascii="仿宋_GB2312" w:eastAsia="仿宋_GB2312" w:hint="eastAsia"/>
          <w:color w:val="000000" w:themeColor="text1"/>
          <w:sz w:val="32"/>
          <w:szCs w:val="32"/>
        </w:rPr>
        <w:t>厥阴阴阳之痹</w:t>
      </w:r>
      <w:r w:rsidR="009A4B1F">
        <w:rPr>
          <w:rFonts w:ascii="仿宋_GB2312" w:eastAsia="仿宋_GB2312" w:hint="eastAsia"/>
          <w:color w:val="000000" w:themeColor="text1"/>
          <w:sz w:val="32"/>
          <w:szCs w:val="32"/>
        </w:rPr>
        <w:t>[</w:t>
      </w:r>
      <w:r w:rsidR="009A4B1F" w:rsidRPr="009A4B1F">
        <w:rPr>
          <w:rFonts w:ascii="仿宋_GB2312" w:eastAsia="仿宋_GB2312" w:hint="eastAsia"/>
          <w:color w:val="000000" w:themeColor="text1"/>
          <w:sz w:val="32"/>
          <w:szCs w:val="32"/>
        </w:rPr>
        <w:t>全身炎症反应综合征(</w:t>
      </w:r>
      <w:r w:rsidR="009A4B1F">
        <w:rPr>
          <w:rFonts w:ascii="仿宋_GB2312" w:eastAsia="仿宋_GB2312"/>
          <w:color w:val="000000" w:themeColor="text1"/>
          <w:sz w:val="32"/>
          <w:szCs w:val="32"/>
        </w:rPr>
        <w:t>SIRS</w:t>
      </w:r>
      <w:r w:rsidR="009A4B1F" w:rsidRPr="009A4B1F">
        <w:rPr>
          <w:rFonts w:ascii="仿宋_GB2312" w:eastAsia="仿宋_GB2312" w:hint="eastAsia"/>
          <w:color w:val="000000" w:themeColor="text1"/>
          <w:sz w:val="32"/>
          <w:szCs w:val="32"/>
        </w:rPr>
        <w:t>)</w:t>
      </w:r>
      <w:r w:rsidR="009A4B1F">
        <w:rPr>
          <w:rFonts w:ascii="仿宋_GB2312" w:eastAsia="仿宋_GB2312" w:hint="eastAsia"/>
          <w:color w:val="000000" w:themeColor="text1"/>
          <w:sz w:val="32"/>
          <w:szCs w:val="32"/>
        </w:rPr>
        <w:t>]</w:t>
      </w:r>
      <w:r w:rsidRPr="007255F2">
        <w:rPr>
          <w:rFonts w:ascii="仿宋_GB2312" w:eastAsia="仿宋_GB2312" w:hint="eastAsia"/>
          <w:color w:val="000000" w:themeColor="text1"/>
          <w:sz w:val="32"/>
          <w:szCs w:val="32"/>
        </w:rPr>
        <w:t>：</w:t>
      </w:r>
      <w:r w:rsidR="000B5C54" w:rsidRPr="000B5C54">
        <w:rPr>
          <w:rFonts w:ascii="仿宋_GB2312" w:eastAsia="仿宋_GB2312" w:hint="eastAsia"/>
          <w:color w:val="000000" w:themeColor="text1"/>
          <w:sz w:val="32"/>
          <w:szCs w:val="32"/>
        </w:rPr>
        <w:t>主要参考了刘礼剑、马超北等发表的《基于中西医病机融通从“痹”论治重症急性胰腺炎》等文献的核心思想确定</w:t>
      </w:r>
      <w:r w:rsidR="000B5C54" w:rsidRPr="000B5C54">
        <w:rPr>
          <w:rFonts w:ascii="仿宋_GB2312" w:eastAsia="仿宋_GB2312"/>
          <w:color w:val="000000" w:themeColor="text1"/>
          <w:sz w:val="32"/>
          <w:szCs w:val="32"/>
        </w:rPr>
        <w:t>。</w:t>
      </w:r>
      <w:r w:rsidR="005A3C39" w:rsidRPr="005A3C39">
        <w:rPr>
          <w:rFonts w:ascii="仿宋_GB2312" w:eastAsia="仿宋_GB2312" w:hint="eastAsia"/>
          <w:color w:val="000000" w:themeColor="text1"/>
          <w:sz w:val="32"/>
          <w:szCs w:val="32"/>
        </w:rPr>
        <w:t>这两个术语是病机融通的典范</w:t>
      </w:r>
      <w:r w:rsidR="005A3C39">
        <w:rPr>
          <w:rFonts w:ascii="仿宋_GB2312" w:eastAsia="仿宋_GB2312" w:hint="eastAsia"/>
          <w:color w:val="000000" w:themeColor="text1"/>
          <w:sz w:val="32"/>
          <w:szCs w:val="32"/>
        </w:rPr>
        <w:t>。</w:t>
      </w:r>
      <w:r w:rsidR="005A3C39" w:rsidRPr="005A3C39">
        <w:rPr>
          <w:rFonts w:ascii="仿宋_GB2312" w:eastAsia="仿宋_GB2312" w:hint="eastAsia"/>
          <w:color w:val="000000" w:themeColor="text1"/>
          <w:sz w:val="32"/>
          <w:szCs w:val="32"/>
        </w:rPr>
        <w:t>它们将SIRS这一复杂的全身性炎症状态，用中医厥阴病的框架进行了精炼的概括和分型，解决了全身炎症反应在中医体系中“无证可辨”或“辨证分散”的难题，为针对性地使用温通或清解的厥阴病治法提供了依据</w:t>
      </w:r>
      <w:r w:rsidR="0051784D">
        <w:rPr>
          <w:rFonts w:ascii="仿宋_GB2312" w:eastAsia="仿宋_GB2312" w:hint="eastAsia"/>
          <w:color w:val="000000" w:themeColor="text1"/>
          <w:sz w:val="32"/>
          <w:szCs w:val="32"/>
        </w:rPr>
        <w:t>。</w:t>
      </w:r>
    </w:p>
    <w:p w14:paraId="2F3566D6" w14:textId="7BD61E2A" w:rsidR="00564CC8" w:rsidRDefault="0051784D" w:rsidP="0051784D">
      <w:pPr>
        <w:jc w:val="center"/>
        <w:rPr>
          <w:rFonts w:ascii="仿宋_GB2312" w:eastAsia="仿宋_GB2312"/>
          <w:color w:val="000000" w:themeColor="text1"/>
          <w:sz w:val="32"/>
          <w:szCs w:val="32"/>
        </w:rPr>
      </w:pPr>
      <w:r>
        <w:rPr>
          <w:noProof/>
        </w:rPr>
        <w:drawing>
          <wp:inline distT="0" distB="0" distL="0" distR="0" wp14:anchorId="1EA62EA9" wp14:editId="6858D60B">
            <wp:extent cx="4013094" cy="1296035"/>
            <wp:effectExtent l="19050" t="19050" r="26035" b="184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013094" cy="1296035"/>
                    </a:xfrm>
                    <a:prstGeom prst="rect">
                      <a:avLst/>
                    </a:prstGeom>
                    <a:ln>
                      <a:solidFill>
                        <a:schemeClr val="tx1"/>
                      </a:solidFill>
                    </a:ln>
                  </pic:spPr>
                </pic:pic>
              </a:graphicData>
            </a:graphic>
          </wp:inline>
        </w:drawing>
      </w:r>
    </w:p>
    <w:p w14:paraId="714F2B13" w14:textId="0293052B" w:rsidR="0051784D" w:rsidRPr="00C87F54" w:rsidRDefault="00315482" w:rsidP="0051784D">
      <w:pPr>
        <w:spacing w:line="520" w:lineRule="exact"/>
        <w:jc w:val="center"/>
        <w:rPr>
          <w:rFonts w:ascii="仿宋_GB2312" w:eastAsia="仿宋_GB2312"/>
          <w:color w:val="000000" w:themeColor="text1"/>
          <w:sz w:val="24"/>
          <w:szCs w:val="32"/>
        </w:rPr>
      </w:pPr>
      <w:r>
        <w:rPr>
          <w:rFonts w:ascii="仿宋_GB2312" w:eastAsia="仿宋_GB2312" w:hint="eastAsia"/>
          <w:color w:val="000000" w:themeColor="text1"/>
          <w:sz w:val="24"/>
          <w:szCs w:val="32"/>
        </w:rPr>
        <w:t>来源：</w:t>
      </w:r>
      <w:r w:rsidR="0051784D" w:rsidRPr="00C87F54">
        <w:rPr>
          <w:rFonts w:ascii="仿宋_GB2312" w:eastAsia="仿宋_GB2312"/>
          <w:color w:val="000000" w:themeColor="text1"/>
          <w:sz w:val="24"/>
          <w:szCs w:val="32"/>
        </w:rPr>
        <w:t>《</w:t>
      </w:r>
      <w:r w:rsidR="0051784D" w:rsidRPr="00B01403">
        <w:rPr>
          <w:rFonts w:ascii="仿宋_GB2312" w:eastAsia="仿宋_GB2312" w:hint="eastAsia"/>
          <w:color w:val="000000" w:themeColor="text1"/>
          <w:sz w:val="24"/>
          <w:szCs w:val="32"/>
        </w:rPr>
        <w:t>基于中西医病机融通从“痹”论治重症急性胰腺炎</w:t>
      </w:r>
      <w:r w:rsidR="0051784D" w:rsidRPr="00C87F54">
        <w:rPr>
          <w:rFonts w:ascii="仿宋_GB2312" w:eastAsia="仿宋_GB2312"/>
          <w:color w:val="000000" w:themeColor="text1"/>
          <w:sz w:val="24"/>
          <w:szCs w:val="32"/>
        </w:rPr>
        <w:t>》</w:t>
      </w:r>
    </w:p>
    <w:p w14:paraId="09CB4B37" w14:textId="2BA0647D" w:rsidR="007255F2" w:rsidRPr="007255F2" w:rsidRDefault="0051784D" w:rsidP="007255F2">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6</w:t>
      </w:r>
      <w:r w:rsidR="007255F2" w:rsidRPr="007255F2">
        <w:rPr>
          <w:rFonts w:ascii="仿宋_GB2312" w:eastAsia="仿宋_GB2312" w:hint="eastAsia"/>
          <w:color w:val="000000" w:themeColor="text1"/>
          <w:sz w:val="32"/>
          <w:szCs w:val="32"/>
        </w:rPr>
        <w:t>.肺之痹</w:t>
      </w:r>
      <w:r>
        <w:rPr>
          <w:rFonts w:ascii="仿宋_GB2312" w:eastAsia="仿宋_GB2312" w:hint="eastAsia"/>
          <w:color w:val="000000" w:themeColor="text1"/>
          <w:sz w:val="32"/>
          <w:szCs w:val="32"/>
        </w:rPr>
        <w:t>、</w:t>
      </w:r>
      <w:r w:rsidRPr="0051784D">
        <w:rPr>
          <w:rFonts w:ascii="仿宋_GB2312" w:eastAsia="仿宋_GB2312" w:hint="eastAsia"/>
          <w:color w:val="000000" w:themeColor="text1"/>
          <w:sz w:val="32"/>
          <w:szCs w:val="32"/>
        </w:rPr>
        <w:t>心之痹</w:t>
      </w:r>
      <w:r>
        <w:rPr>
          <w:rFonts w:ascii="仿宋_GB2312" w:eastAsia="仿宋_GB2312" w:hint="eastAsia"/>
          <w:color w:val="000000" w:themeColor="text1"/>
          <w:sz w:val="32"/>
          <w:szCs w:val="32"/>
        </w:rPr>
        <w:t>、</w:t>
      </w:r>
      <w:r w:rsidRPr="0051784D">
        <w:rPr>
          <w:rFonts w:ascii="仿宋_GB2312" w:eastAsia="仿宋_GB2312" w:hint="eastAsia"/>
          <w:color w:val="000000" w:themeColor="text1"/>
          <w:sz w:val="32"/>
          <w:szCs w:val="32"/>
        </w:rPr>
        <w:t>肾之痹</w:t>
      </w:r>
      <w:r>
        <w:rPr>
          <w:rFonts w:ascii="仿宋_GB2312" w:eastAsia="仿宋_GB2312" w:hint="eastAsia"/>
          <w:color w:val="000000" w:themeColor="text1"/>
          <w:sz w:val="32"/>
          <w:szCs w:val="32"/>
        </w:rPr>
        <w:t>、</w:t>
      </w:r>
      <w:r w:rsidRPr="0051784D">
        <w:rPr>
          <w:rFonts w:ascii="仿宋_GB2312" w:eastAsia="仿宋_GB2312" w:hint="eastAsia"/>
          <w:color w:val="000000" w:themeColor="text1"/>
          <w:sz w:val="32"/>
          <w:szCs w:val="32"/>
        </w:rPr>
        <w:t>肠之痹</w:t>
      </w:r>
      <w:r w:rsidR="007255F2" w:rsidRPr="007255F2">
        <w:rPr>
          <w:rFonts w:ascii="仿宋_GB2312" w:eastAsia="仿宋_GB2312" w:hint="eastAsia"/>
          <w:color w:val="000000" w:themeColor="text1"/>
          <w:sz w:val="32"/>
          <w:szCs w:val="32"/>
        </w:rPr>
        <w:t>：</w:t>
      </w:r>
      <w:r w:rsidRPr="0051784D">
        <w:rPr>
          <w:rFonts w:ascii="仿宋_GB2312" w:eastAsia="仿宋_GB2312" w:hint="eastAsia"/>
          <w:color w:val="000000" w:themeColor="text1"/>
          <w:sz w:val="32"/>
          <w:szCs w:val="32"/>
        </w:rPr>
        <w:t>将AP常见的远隔器官并发症系统地与中医脏腑理论挂钩，形成“一器官一痹”的清晰映射。这使得临床医生在面对具体并发症时，能迅速定位到相应的中医病机、治法和方药，实现了从西医诊断到中医治疗的精准转换，极大地增强了标准的临床指导性和可操作性。</w:t>
      </w:r>
    </w:p>
    <w:p w14:paraId="7D796EA2" w14:textId="673E8B9A"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w:t>
      </w:r>
      <w:r w:rsidR="00483EB6">
        <w:rPr>
          <w:rFonts w:ascii="Times New Roman" w:eastAsia="楷体" w:hAnsi="Times New Roman" w:cs="Times New Roman" w:hint="eastAsia"/>
          <w:b/>
          <w:bCs/>
          <w:color w:val="000000" w:themeColor="text1"/>
          <w:kern w:val="0"/>
          <w:sz w:val="32"/>
          <w:szCs w:val="32"/>
        </w:rPr>
        <w:t>二</w:t>
      </w:r>
      <w:r>
        <w:rPr>
          <w:rFonts w:ascii="Times New Roman" w:eastAsia="楷体" w:hAnsi="Times New Roman" w:cs="Times New Roman" w:hint="eastAsia"/>
          <w:b/>
          <w:bCs/>
          <w:color w:val="000000" w:themeColor="text1"/>
          <w:kern w:val="0"/>
          <w:sz w:val="32"/>
          <w:szCs w:val="32"/>
        </w:rPr>
        <w:t>）</w:t>
      </w:r>
      <w:r w:rsidR="00483EB6" w:rsidRPr="00483EB6">
        <w:rPr>
          <w:rFonts w:ascii="Times New Roman" w:eastAsia="楷体" w:hAnsi="Times New Roman" w:cs="Times New Roman" w:hint="eastAsia"/>
          <w:b/>
          <w:bCs/>
          <w:color w:val="000000" w:themeColor="text1"/>
          <w:kern w:val="0"/>
          <w:sz w:val="32"/>
          <w:szCs w:val="32"/>
        </w:rPr>
        <w:t>诊断</w:t>
      </w:r>
    </w:p>
    <w:p w14:paraId="0913AFEF" w14:textId="30E2D89E" w:rsidR="00483EB6" w:rsidRDefault="00246AA1">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1</w:t>
      </w:r>
      <w:r>
        <w:rPr>
          <w:rFonts w:ascii="仿宋_GB2312" w:eastAsia="仿宋_GB2312"/>
          <w:color w:val="000000" w:themeColor="text1"/>
          <w:sz w:val="32"/>
          <w:szCs w:val="32"/>
        </w:rPr>
        <w:t>.</w:t>
      </w:r>
      <w:r>
        <w:rPr>
          <w:rFonts w:ascii="仿宋_GB2312" w:eastAsia="仿宋_GB2312" w:hint="eastAsia"/>
          <w:color w:val="000000" w:themeColor="text1"/>
          <w:sz w:val="32"/>
          <w:szCs w:val="32"/>
        </w:rPr>
        <w:t>西医诊断</w:t>
      </w:r>
    </w:p>
    <w:p w14:paraId="22194BAC" w14:textId="017BC832" w:rsidR="00794C3B" w:rsidRDefault="00246AA1" w:rsidP="007C79A3">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AP</w:t>
      </w:r>
      <w:r w:rsidRPr="00246AA1">
        <w:rPr>
          <w:rFonts w:ascii="仿宋_GB2312" w:eastAsia="仿宋_GB2312" w:hint="eastAsia"/>
          <w:color w:val="000000" w:themeColor="text1"/>
          <w:sz w:val="32"/>
          <w:szCs w:val="32"/>
        </w:rPr>
        <w:t>的严重程度直接决定治疗方案（如</w:t>
      </w:r>
      <w:r>
        <w:rPr>
          <w:rFonts w:ascii="仿宋_GB2312" w:eastAsia="仿宋_GB2312" w:hint="eastAsia"/>
          <w:color w:val="000000" w:themeColor="text1"/>
          <w:sz w:val="32"/>
          <w:szCs w:val="32"/>
        </w:rPr>
        <w:t>MAP</w:t>
      </w:r>
      <w:r w:rsidRPr="00246AA1">
        <w:rPr>
          <w:rFonts w:ascii="仿宋_GB2312" w:eastAsia="仿宋_GB2312" w:hint="eastAsia"/>
          <w:color w:val="000000" w:themeColor="text1"/>
          <w:sz w:val="32"/>
          <w:szCs w:val="32"/>
        </w:rPr>
        <w:t>以保守治疗为主，SAP 需多器官支持），基于器官功能障碍的分型标准可精准区分病情，改良</w:t>
      </w:r>
      <w:r>
        <w:rPr>
          <w:rFonts w:ascii="仿宋_GB2312" w:eastAsia="仿宋_GB2312" w:hint="eastAsia"/>
          <w:color w:val="000000" w:themeColor="text1"/>
          <w:sz w:val="32"/>
          <w:szCs w:val="32"/>
        </w:rPr>
        <w:t>MARSHALL</w:t>
      </w:r>
      <w:r w:rsidRPr="00246AA1">
        <w:rPr>
          <w:rFonts w:ascii="仿宋_GB2312" w:eastAsia="仿宋_GB2312" w:hint="eastAsia"/>
          <w:color w:val="000000" w:themeColor="text1"/>
          <w:sz w:val="32"/>
          <w:szCs w:val="32"/>
        </w:rPr>
        <w:t>评分等量化指标能客观评估器官衰竭程度，避免主观判断误差</w:t>
      </w:r>
      <w:r>
        <w:rPr>
          <w:rFonts w:ascii="仿宋_GB2312" w:eastAsia="仿宋_GB2312" w:hint="eastAsia"/>
          <w:color w:val="000000" w:themeColor="text1"/>
          <w:sz w:val="32"/>
          <w:szCs w:val="32"/>
        </w:rPr>
        <w:t>。西医诊断</w:t>
      </w:r>
      <w:r>
        <w:rPr>
          <w:rFonts w:ascii="仿宋_GB2312" w:eastAsia="仿宋_GB2312"/>
          <w:color w:val="000000" w:themeColor="text1"/>
          <w:sz w:val="32"/>
          <w:szCs w:val="32"/>
        </w:rPr>
        <w:t>方法参考了</w:t>
      </w:r>
      <w:r w:rsidRPr="00246AA1">
        <w:rPr>
          <w:rFonts w:ascii="仿宋_GB2312" w:eastAsia="仿宋_GB2312"/>
          <w:color w:val="000000" w:themeColor="text1"/>
          <w:sz w:val="32"/>
          <w:szCs w:val="32"/>
        </w:rPr>
        <w:t>《</w:t>
      </w:r>
      <w:r w:rsidRPr="00246AA1">
        <w:rPr>
          <w:rFonts w:ascii="仿宋_GB2312" w:eastAsia="仿宋_GB2312" w:hint="eastAsia"/>
          <w:color w:val="000000" w:themeColor="text1"/>
          <w:sz w:val="32"/>
          <w:szCs w:val="32"/>
        </w:rPr>
        <w:t>急性胰腺炎中医诊疗专家共识（2023）</w:t>
      </w:r>
      <w:r w:rsidRPr="00246AA1">
        <w:rPr>
          <w:rFonts w:ascii="仿宋_GB2312" w:eastAsia="仿宋_GB2312"/>
          <w:color w:val="000000" w:themeColor="text1"/>
          <w:sz w:val="32"/>
          <w:szCs w:val="32"/>
        </w:rPr>
        <w:t>》</w:t>
      </w:r>
      <w:r>
        <w:rPr>
          <w:rFonts w:ascii="仿宋_GB2312" w:eastAsia="仿宋_GB2312" w:hint="eastAsia"/>
          <w:color w:val="000000" w:themeColor="text1"/>
          <w:sz w:val="32"/>
          <w:szCs w:val="32"/>
        </w:rPr>
        <w:t>。</w:t>
      </w:r>
    </w:p>
    <w:p w14:paraId="70C6EC71" w14:textId="77777777" w:rsidR="00794C3B" w:rsidRDefault="00794C3B" w:rsidP="007C79A3">
      <w:pPr>
        <w:spacing w:line="520" w:lineRule="exact"/>
        <w:ind w:firstLineChars="200" w:firstLine="640"/>
        <w:rPr>
          <w:rFonts w:ascii="仿宋_GB2312" w:eastAsia="仿宋_GB2312"/>
          <w:color w:val="000000" w:themeColor="text1"/>
          <w:sz w:val="32"/>
          <w:szCs w:val="32"/>
        </w:rPr>
      </w:pPr>
    </w:p>
    <w:p w14:paraId="5F3CD494" w14:textId="6E3E58E8" w:rsidR="00246AA1" w:rsidRDefault="00246AA1" w:rsidP="007C79A3">
      <w:pPr>
        <w:spacing w:line="520" w:lineRule="exact"/>
        <w:ind w:firstLineChars="200" w:firstLine="640"/>
        <w:rPr>
          <w:rFonts w:ascii="仿宋_GB2312" w:eastAsia="仿宋_GB2312"/>
          <w:color w:val="000000" w:themeColor="text1"/>
          <w:sz w:val="32"/>
          <w:szCs w:val="32"/>
        </w:rPr>
      </w:pPr>
    </w:p>
    <w:p w14:paraId="1340BB95" w14:textId="0E182E42" w:rsidR="00246AA1" w:rsidRDefault="002F4EC5" w:rsidP="002F4EC5">
      <w:pPr>
        <w:jc w:val="center"/>
        <w:rPr>
          <w:rFonts w:ascii="仿宋_GB2312" w:eastAsia="仿宋_GB2312"/>
          <w:color w:val="000000" w:themeColor="text1"/>
          <w:sz w:val="32"/>
          <w:szCs w:val="32"/>
        </w:rPr>
      </w:pPr>
      <w:r>
        <w:rPr>
          <w:noProof/>
        </w:rPr>
        <w:drawing>
          <wp:inline distT="0" distB="0" distL="0" distR="0" wp14:anchorId="7ED11C89" wp14:editId="3740B672">
            <wp:extent cx="3695603" cy="1501140"/>
            <wp:effectExtent l="19050" t="19050" r="19685" b="2286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695603" cy="1501140"/>
                    </a:xfrm>
                    <a:prstGeom prst="rect">
                      <a:avLst/>
                    </a:prstGeom>
                    <a:ln>
                      <a:solidFill>
                        <a:schemeClr val="tx1"/>
                      </a:solidFill>
                    </a:ln>
                  </pic:spPr>
                </pic:pic>
              </a:graphicData>
            </a:graphic>
          </wp:inline>
        </w:drawing>
      </w:r>
    </w:p>
    <w:p w14:paraId="4074A257" w14:textId="60D1B456" w:rsidR="00246AA1" w:rsidRDefault="00EC4A1E" w:rsidP="002F4EC5">
      <w:pPr>
        <w:spacing w:line="520" w:lineRule="exact"/>
        <w:jc w:val="center"/>
        <w:rPr>
          <w:rFonts w:ascii="仿宋_GB2312" w:eastAsia="仿宋_GB2312"/>
          <w:color w:val="000000" w:themeColor="text1"/>
          <w:sz w:val="24"/>
          <w:szCs w:val="32"/>
        </w:rPr>
      </w:pPr>
      <w:r>
        <w:rPr>
          <w:rFonts w:ascii="仿宋_GB2312" w:eastAsia="仿宋_GB2312" w:hint="eastAsia"/>
          <w:color w:val="000000" w:themeColor="text1"/>
          <w:sz w:val="24"/>
          <w:szCs w:val="32"/>
        </w:rPr>
        <w:t>来源：</w:t>
      </w:r>
      <w:r w:rsidR="002F4EC5" w:rsidRPr="002F4EC5">
        <w:rPr>
          <w:rFonts w:ascii="仿宋_GB2312" w:eastAsia="仿宋_GB2312"/>
          <w:color w:val="000000" w:themeColor="text1"/>
          <w:sz w:val="24"/>
          <w:szCs w:val="32"/>
        </w:rPr>
        <w:t>《</w:t>
      </w:r>
      <w:r w:rsidR="002F4EC5" w:rsidRPr="002F4EC5">
        <w:rPr>
          <w:rFonts w:ascii="仿宋_GB2312" w:eastAsia="仿宋_GB2312" w:hint="eastAsia"/>
          <w:color w:val="000000" w:themeColor="text1"/>
          <w:sz w:val="24"/>
          <w:szCs w:val="32"/>
        </w:rPr>
        <w:t>急性胰腺炎中医诊疗专家共识（2023）</w:t>
      </w:r>
      <w:r w:rsidR="002F4EC5" w:rsidRPr="002F4EC5">
        <w:rPr>
          <w:rFonts w:ascii="仿宋_GB2312" w:eastAsia="仿宋_GB2312"/>
          <w:color w:val="000000" w:themeColor="text1"/>
          <w:sz w:val="24"/>
          <w:szCs w:val="32"/>
        </w:rPr>
        <w:t>》</w:t>
      </w:r>
    </w:p>
    <w:p w14:paraId="023B1D2D" w14:textId="19E5C22E" w:rsidR="00EC4A1E" w:rsidRDefault="00990C4C" w:rsidP="009638CD">
      <w:pPr>
        <w:spacing w:line="520" w:lineRule="exact"/>
        <w:ind w:firstLineChars="200" w:firstLine="640"/>
        <w:rPr>
          <w:rFonts w:ascii="仿宋_GB2312" w:eastAsia="仿宋_GB2312"/>
          <w:color w:val="000000" w:themeColor="text1"/>
          <w:sz w:val="32"/>
          <w:szCs w:val="32"/>
        </w:rPr>
      </w:pPr>
      <w:r w:rsidRPr="00990C4C">
        <w:rPr>
          <w:rFonts w:ascii="仿宋_GB2312" w:eastAsia="仿宋_GB2312"/>
          <w:color w:val="000000" w:themeColor="text1"/>
          <w:sz w:val="32"/>
          <w:szCs w:val="32"/>
        </w:rPr>
        <w:t>《</w:t>
      </w:r>
      <w:r w:rsidR="009638CD" w:rsidRPr="009638CD">
        <w:rPr>
          <w:rFonts w:ascii="仿宋_GB2312" w:eastAsia="仿宋_GB2312" w:hint="eastAsia"/>
          <w:color w:val="000000" w:themeColor="text1"/>
          <w:sz w:val="32"/>
          <w:szCs w:val="32"/>
        </w:rPr>
        <w:t>中国急性胰腺炎诊治指南（2021）</w:t>
      </w:r>
      <w:r w:rsidRPr="00990C4C">
        <w:rPr>
          <w:rFonts w:ascii="仿宋_GB2312" w:eastAsia="仿宋_GB2312"/>
          <w:color w:val="000000" w:themeColor="text1"/>
          <w:sz w:val="32"/>
          <w:szCs w:val="32"/>
        </w:rPr>
        <w:t>》</w:t>
      </w:r>
      <w:r w:rsidR="00794C3B">
        <w:rPr>
          <w:rFonts w:ascii="仿宋_GB2312" w:eastAsia="仿宋_GB2312"/>
          <w:color w:val="000000" w:themeColor="text1"/>
          <w:sz w:val="32"/>
          <w:szCs w:val="32"/>
        </w:rPr>
        <w:t>给出了</w:t>
      </w:r>
      <w:r w:rsidR="00794C3B" w:rsidRPr="007C79A3">
        <w:rPr>
          <w:rFonts w:ascii="仿宋_GB2312" w:eastAsia="仿宋_GB2312"/>
          <w:color w:val="000000" w:themeColor="text1"/>
          <w:sz w:val="32"/>
          <w:szCs w:val="32"/>
        </w:rPr>
        <w:t>AP的严重度分型及评分标准</w:t>
      </w:r>
      <w:r w:rsidR="00794C3B">
        <w:rPr>
          <w:rFonts w:ascii="仿宋_GB2312" w:eastAsia="仿宋_GB2312" w:hint="eastAsia"/>
          <w:color w:val="000000" w:themeColor="text1"/>
          <w:sz w:val="32"/>
          <w:szCs w:val="32"/>
        </w:rPr>
        <w:t>，</w:t>
      </w:r>
      <w:r w:rsidR="00794C3B" w:rsidRPr="007C79A3">
        <w:rPr>
          <w:rFonts w:ascii="仿宋_GB2312" w:eastAsia="仿宋_GB2312"/>
          <w:color w:val="000000" w:themeColor="text1"/>
          <w:sz w:val="32"/>
          <w:szCs w:val="32"/>
        </w:rPr>
        <w:t>修订版Atlanta分级新标准将AP分为MAP</w:t>
      </w:r>
      <w:r w:rsidR="00794C3B">
        <w:rPr>
          <w:rFonts w:ascii="仿宋_GB2312" w:eastAsia="仿宋_GB2312" w:hint="eastAsia"/>
          <w:color w:val="000000" w:themeColor="text1"/>
          <w:sz w:val="32"/>
          <w:szCs w:val="32"/>
        </w:rPr>
        <w:t>（</w:t>
      </w:r>
      <w:r w:rsidR="00794C3B" w:rsidRPr="00D953BB">
        <w:rPr>
          <w:rFonts w:ascii="仿宋_GB2312" w:eastAsia="仿宋_GB2312"/>
          <w:color w:val="000000" w:themeColor="text1"/>
          <w:sz w:val="32"/>
          <w:szCs w:val="32"/>
        </w:rPr>
        <w:t>轻症急性胰腺炎</w:t>
      </w:r>
      <w:r w:rsidR="00794C3B">
        <w:rPr>
          <w:rFonts w:ascii="仿宋_GB2312" w:eastAsia="仿宋_GB2312" w:hint="eastAsia"/>
          <w:color w:val="000000" w:themeColor="text1"/>
          <w:sz w:val="32"/>
          <w:szCs w:val="32"/>
        </w:rPr>
        <w:t>）</w:t>
      </w:r>
      <w:r w:rsidR="009638CD">
        <w:rPr>
          <w:rFonts w:ascii="仿宋_GB2312" w:eastAsia="仿宋_GB2312" w:hint="eastAsia"/>
          <w:color w:val="000000" w:themeColor="text1"/>
          <w:sz w:val="32"/>
          <w:szCs w:val="32"/>
        </w:rPr>
        <w:t>,</w:t>
      </w:r>
      <w:r w:rsidR="009638CD" w:rsidRPr="009638CD">
        <w:rPr>
          <w:rFonts w:ascii="仿宋_GB2312" w:eastAsia="仿宋_GB2312" w:hint="eastAsia"/>
          <w:color w:val="000000" w:themeColor="text1"/>
          <w:sz w:val="32"/>
          <w:szCs w:val="32"/>
        </w:rPr>
        <w:t>占急性胰腺炎的80%</w:t>
      </w:r>
      <w:r w:rsidR="009638CD">
        <w:rPr>
          <w:rFonts w:ascii="仿宋_GB2312" w:eastAsia="仿宋_GB2312" w:hint="eastAsia"/>
          <w:color w:val="000000" w:themeColor="text1"/>
          <w:sz w:val="32"/>
          <w:szCs w:val="32"/>
        </w:rPr>
        <w:t>～</w:t>
      </w:r>
      <w:r w:rsidR="009638CD" w:rsidRPr="009638CD">
        <w:rPr>
          <w:rFonts w:ascii="仿宋_GB2312" w:eastAsia="仿宋_GB2312" w:hint="eastAsia"/>
          <w:color w:val="000000" w:themeColor="text1"/>
          <w:sz w:val="32"/>
          <w:szCs w:val="32"/>
        </w:rPr>
        <w:t>85%，不伴有器官功能障碍及局部或全身并发症，通常在1～</w:t>
      </w:r>
      <w:r w:rsidR="009638CD">
        <w:rPr>
          <w:rFonts w:ascii="仿宋_GB2312" w:eastAsia="仿宋_GB2312" w:hint="eastAsia"/>
          <w:color w:val="000000" w:themeColor="text1"/>
          <w:sz w:val="32"/>
          <w:szCs w:val="32"/>
        </w:rPr>
        <w:t>2</w:t>
      </w:r>
      <w:r w:rsidR="009638CD" w:rsidRPr="009638CD">
        <w:rPr>
          <w:rFonts w:ascii="仿宋_GB2312" w:eastAsia="仿宋_GB2312" w:hint="eastAsia"/>
          <w:color w:val="000000" w:themeColor="text1"/>
          <w:sz w:val="32"/>
          <w:szCs w:val="32"/>
        </w:rPr>
        <w:t>周内恢复，病死率极低</w:t>
      </w:r>
      <w:r w:rsidR="009638CD">
        <w:rPr>
          <w:rFonts w:ascii="仿宋_GB2312" w:eastAsia="仿宋_GB2312" w:hint="eastAsia"/>
          <w:color w:val="000000" w:themeColor="text1"/>
          <w:sz w:val="32"/>
          <w:szCs w:val="32"/>
        </w:rPr>
        <w:t>;</w:t>
      </w:r>
      <w:r w:rsidR="00794C3B" w:rsidRPr="007C79A3">
        <w:rPr>
          <w:rFonts w:ascii="仿宋_GB2312" w:eastAsia="仿宋_GB2312"/>
          <w:color w:val="000000" w:themeColor="text1"/>
          <w:sz w:val="32"/>
          <w:szCs w:val="32"/>
        </w:rPr>
        <w:t>MSAP</w:t>
      </w:r>
      <w:r w:rsidR="00794C3B">
        <w:rPr>
          <w:rFonts w:ascii="仿宋_GB2312" w:eastAsia="仿宋_GB2312" w:hint="eastAsia"/>
          <w:color w:val="000000" w:themeColor="text1"/>
          <w:sz w:val="32"/>
          <w:szCs w:val="32"/>
        </w:rPr>
        <w:t>（</w:t>
      </w:r>
      <w:r w:rsidR="00794C3B" w:rsidRPr="00D953BB">
        <w:rPr>
          <w:rFonts w:ascii="仿宋_GB2312" w:eastAsia="仿宋_GB2312"/>
          <w:color w:val="000000" w:themeColor="text1"/>
          <w:sz w:val="32"/>
          <w:szCs w:val="32"/>
        </w:rPr>
        <w:t>中度重症急性胰腺炎</w:t>
      </w:r>
      <w:r w:rsidR="00794C3B">
        <w:rPr>
          <w:rFonts w:ascii="仿宋_GB2312" w:eastAsia="仿宋_GB2312" w:hint="eastAsia"/>
          <w:color w:val="000000" w:themeColor="text1"/>
          <w:sz w:val="32"/>
          <w:szCs w:val="32"/>
        </w:rPr>
        <w:t>）</w:t>
      </w:r>
      <w:r w:rsidR="009638CD">
        <w:rPr>
          <w:rFonts w:ascii="仿宋_GB2312" w:eastAsia="仿宋_GB2312" w:hint="eastAsia"/>
          <w:color w:val="000000" w:themeColor="text1"/>
          <w:sz w:val="32"/>
          <w:szCs w:val="32"/>
        </w:rPr>
        <w:t>,</w:t>
      </w:r>
      <w:r w:rsidR="009638CD" w:rsidRPr="009638CD">
        <w:rPr>
          <w:rFonts w:ascii="仿宋_GB2312" w:eastAsia="仿宋_GB2312" w:hint="eastAsia"/>
          <w:color w:val="000000" w:themeColor="text1"/>
          <w:sz w:val="32"/>
          <w:szCs w:val="32"/>
        </w:rPr>
        <w:t>伴有一过性（≤48h）器官功能障碍和（或）局部并发症，早期病死率低，如坏死组织合并感染，则病死率增</w:t>
      </w:r>
      <w:r w:rsidR="009638CD">
        <w:rPr>
          <w:rFonts w:ascii="仿宋_GB2312" w:eastAsia="仿宋_GB2312" w:hint="eastAsia"/>
          <w:color w:val="000000" w:themeColor="text1"/>
          <w:sz w:val="32"/>
          <w:szCs w:val="32"/>
        </w:rPr>
        <w:t>高;</w:t>
      </w:r>
      <w:r w:rsidR="00794C3B" w:rsidRPr="007C79A3">
        <w:rPr>
          <w:rFonts w:ascii="仿宋_GB2312" w:eastAsia="仿宋_GB2312"/>
          <w:color w:val="000000" w:themeColor="text1"/>
          <w:sz w:val="32"/>
          <w:szCs w:val="32"/>
        </w:rPr>
        <w:t>SAP</w:t>
      </w:r>
      <w:r w:rsidR="00794C3B">
        <w:rPr>
          <w:rFonts w:ascii="仿宋_GB2312" w:eastAsia="仿宋_GB2312" w:hint="eastAsia"/>
          <w:color w:val="000000" w:themeColor="text1"/>
          <w:sz w:val="32"/>
          <w:szCs w:val="32"/>
        </w:rPr>
        <w:t>（</w:t>
      </w:r>
      <w:r w:rsidR="00794C3B" w:rsidRPr="00D953BB">
        <w:rPr>
          <w:rFonts w:ascii="仿宋_GB2312" w:eastAsia="仿宋_GB2312"/>
          <w:color w:val="000000" w:themeColor="text1"/>
          <w:sz w:val="32"/>
          <w:szCs w:val="32"/>
        </w:rPr>
        <w:t>重症急性胰腺炎</w:t>
      </w:r>
      <w:r w:rsidR="00794C3B">
        <w:rPr>
          <w:rFonts w:ascii="仿宋_GB2312" w:eastAsia="仿宋_GB2312" w:hint="eastAsia"/>
          <w:color w:val="000000" w:themeColor="text1"/>
          <w:sz w:val="32"/>
          <w:szCs w:val="32"/>
        </w:rPr>
        <w:t>）</w:t>
      </w:r>
      <w:r w:rsidR="009638CD">
        <w:rPr>
          <w:rFonts w:ascii="仿宋_GB2312" w:eastAsia="仿宋_GB2312" w:hint="eastAsia"/>
          <w:color w:val="000000" w:themeColor="text1"/>
          <w:sz w:val="32"/>
          <w:szCs w:val="32"/>
        </w:rPr>
        <w:t>,</w:t>
      </w:r>
      <w:r w:rsidR="009638CD" w:rsidRPr="009638CD">
        <w:rPr>
          <w:rFonts w:ascii="仿宋_GB2312" w:eastAsia="仿宋_GB2312" w:hint="eastAsia"/>
          <w:color w:val="000000" w:themeColor="text1"/>
          <w:sz w:val="32"/>
          <w:szCs w:val="32"/>
        </w:rPr>
        <w:t>占急性胰腺炎的5%～10%，伴有持续性（&gt;48h）器官功能障碍，病死率高。</w:t>
      </w:r>
      <w:r w:rsidR="009638CD" w:rsidRPr="007C79A3">
        <w:rPr>
          <w:rFonts w:ascii="仿宋_GB2312" w:eastAsia="仿宋_GB2312"/>
          <w:color w:val="000000" w:themeColor="text1"/>
          <w:sz w:val="32"/>
          <w:szCs w:val="32"/>
        </w:rPr>
        <w:t>基于患者入院后24 h内有无器官功能衰竭区分MAP和SAP，根据器官功能衰竭在</w:t>
      </w:r>
      <w:r w:rsidR="009638CD">
        <w:rPr>
          <w:rFonts w:ascii="仿宋_GB2312" w:eastAsia="仿宋_GB2312"/>
          <w:color w:val="000000" w:themeColor="text1"/>
          <w:sz w:val="32"/>
          <w:szCs w:val="32"/>
        </w:rPr>
        <w:t>48</w:t>
      </w:r>
      <w:r w:rsidR="009638CD" w:rsidRPr="007C79A3">
        <w:rPr>
          <w:rFonts w:ascii="仿宋_GB2312" w:eastAsia="仿宋_GB2312"/>
          <w:color w:val="000000" w:themeColor="text1"/>
          <w:sz w:val="32"/>
          <w:szCs w:val="32"/>
        </w:rPr>
        <w:t>h内是否恢复区分MSAP和SAP。</w:t>
      </w:r>
    </w:p>
    <w:p w14:paraId="721D494B" w14:textId="30B92822" w:rsidR="009638CD" w:rsidRDefault="00EC4A1E" w:rsidP="00EC4A1E">
      <w:pPr>
        <w:jc w:val="center"/>
        <w:rPr>
          <w:rFonts w:ascii="仿宋_GB2312" w:eastAsia="仿宋_GB2312"/>
          <w:color w:val="000000" w:themeColor="text1"/>
          <w:sz w:val="32"/>
          <w:szCs w:val="32"/>
        </w:rPr>
      </w:pPr>
      <w:r>
        <w:rPr>
          <w:noProof/>
        </w:rPr>
        <w:lastRenderedPageBreak/>
        <w:drawing>
          <wp:inline distT="0" distB="0" distL="0" distR="0" wp14:anchorId="3C8AD210" wp14:editId="59081F58">
            <wp:extent cx="2865120" cy="2450465"/>
            <wp:effectExtent l="19050" t="19050" r="11430" b="260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865120" cy="2450465"/>
                    </a:xfrm>
                    <a:prstGeom prst="rect">
                      <a:avLst/>
                    </a:prstGeom>
                    <a:ln>
                      <a:solidFill>
                        <a:schemeClr val="tx1"/>
                      </a:solidFill>
                    </a:ln>
                  </pic:spPr>
                </pic:pic>
              </a:graphicData>
            </a:graphic>
          </wp:inline>
        </w:drawing>
      </w:r>
    </w:p>
    <w:p w14:paraId="40C5F338" w14:textId="67AEB435" w:rsidR="009638CD" w:rsidRPr="00EC4A1E" w:rsidRDefault="00EC4A1E" w:rsidP="00EC4A1E">
      <w:pPr>
        <w:spacing w:line="520" w:lineRule="exact"/>
        <w:jc w:val="center"/>
        <w:rPr>
          <w:rFonts w:ascii="仿宋_GB2312" w:eastAsia="仿宋_GB2312"/>
          <w:color w:val="000000" w:themeColor="text1"/>
          <w:sz w:val="24"/>
          <w:szCs w:val="32"/>
        </w:rPr>
      </w:pPr>
      <w:r w:rsidRPr="00EC4A1E">
        <w:rPr>
          <w:rFonts w:ascii="仿宋_GB2312" w:eastAsia="仿宋_GB2312" w:hint="eastAsia"/>
          <w:color w:val="000000" w:themeColor="text1"/>
          <w:sz w:val="24"/>
          <w:szCs w:val="32"/>
        </w:rPr>
        <w:t>来源</w:t>
      </w:r>
      <w:r w:rsidRPr="00EC4A1E">
        <w:rPr>
          <w:rFonts w:ascii="仿宋_GB2312" w:eastAsia="仿宋_GB2312"/>
          <w:color w:val="000000" w:themeColor="text1"/>
          <w:sz w:val="24"/>
          <w:szCs w:val="32"/>
        </w:rPr>
        <w:t>：《</w:t>
      </w:r>
      <w:r w:rsidRPr="00EC4A1E">
        <w:rPr>
          <w:rFonts w:ascii="仿宋_GB2312" w:eastAsia="仿宋_GB2312" w:hint="eastAsia"/>
          <w:color w:val="000000" w:themeColor="text1"/>
          <w:sz w:val="24"/>
          <w:szCs w:val="32"/>
        </w:rPr>
        <w:t>中国急性胰腺炎诊治指南（2021）</w:t>
      </w:r>
      <w:r w:rsidRPr="00EC4A1E">
        <w:rPr>
          <w:rFonts w:ascii="仿宋_GB2312" w:eastAsia="仿宋_GB2312"/>
          <w:color w:val="000000" w:themeColor="text1"/>
          <w:sz w:val="24"/>
          <w:szCs w:val="32"/>
        </w:rPr>
        <w:t>》</w:t>
      </w:r>
    </w:p>
    <w:p w14:paraId="5917BFCC" w14:textId="32EA9859" w:rsidR="00EC4A1E" w:rsidRPr="009638CD" w:rsidRDefault="00EC4A1E" w:rsidP="009638CD">
      <w:pPr>
        <w:pStyle w:val="BodyText2"/>
      </w:pPr>
    </w:p>
    <w:p w14:paraId="2465F323" w14:textId="77777777" w:rsidR="00945219" w:rsidRPr="00945219" w:rsidRDefault="00794C3B" w:rsidP="00945219">
      <w:pPr>
        <w:spacing w:line="520" w:lineRule="exact"/>
        <w:ind w:firstLineChars="200" w:firstLine="640"/>
        <w:rPr>
          <w:rFonts w:ascii="仿宋_GB2312" w:eastAsia="仿宋_GB2312"/>
          <w:color w:val="000000" w:themeColor="text1"/>
          <w:sz w:val="32"/>
          <w:szCs w:val="32"/>
        </w:rPr>
      </w:pPr>
      <w:r w:rsidRPr="000A6062">
        <w:rPr>
          <w:rFonts w:ascii="仿宋_GB2312" w:eastAsia="仿宋_GB2312"/>
          <w:color w:val="000000" w:themeColor="text1"/>
          <w:sz w:val="32"/>
          <w:szCs w:val="32"/>
        </w:rPr>
        <w:t>急性胰腺炎可</w:t>
      </w:r>
      <w:r>
        <w:rPr>
          <w:rFonts w:ascii="仿宋_GB2312" w:eastAsia="仿宋_GB2312" w:hint="eastAsia"/>
          <w:color w:val="000000" w:themeColor="text1"/>
          <w:sz w:val="32"/>
          <w:szCs w:val="32"/>
        </w:rPr>
        <w:t>伴随</w:t>
      </w:r>
      <w:r w:rsidRPr="000A6062">
        <w:rPr>
          <w:rFonts w:ascii="仿宋_GB2312" w:eastAsia="仿宋_GB2312"/>
          <w:color w:val="000000" w:themeColor="text1"/>
          <w:sz w:val="32"/>
          <w:szCs w:val="32"/>
        </w:rPr>
        <w:t>引起</w:t>
      </w:r>
      <w:r>
        <w:rPr>
          <w:rFonts w:ascii="仿宋_GB2312" w:eastAsia="仿宋_GB2312" w:hint="eastAsia"/>
          <w:color w:val="000000" w:themeColor="text1"/>
          <w:sz w:val="32"/>
          <w:szCs w:val="32"/>
        </w:rPr>
        <w:t>一些</w:t>
      </w:r>
      <w:r w:rsidRPr="000A6062">
        <w:rPr>
          <w:rFonts w:ascii="仿宋_GB2312" w:eastAsia="仿宋_GB2312"/>
          <w:color w:val="000000" w:themeColor="text1"/>
          <w:sz w:val="32"/>
          <w:szCs w:val="32"/>
        </w:rPr>
        <w:t>全身或局部并发症</w:t>
      </w:r>
      <w:r>
        <w:rPr>
          <w:rFonts w:ascii="仿宋_GB2312" w:eastAsia="仿宋_GB2312"/>
          <w:color w:val="000000" w:themeColor="text1"/>
          <w:sz w:val="32"/>
          <w:szCs w:val="32"/>
        </w:rPr>
        <w:t>。</w:t>
      </w:r>
      <w:r w:rsidRPr="000A6062">
        <w:rPr>
          <w:rFonts w:ascii="仿宋_GB2312" w:eastAsia="仿宋_GB2312" w:hint="eastAsia"/>
          <w:color w:val="000000" w:themeColor="text1"/>
          <w:sz w:val="32"/>
          <w:szCs w:val="32"/>
        </w:rPr>
        <w:t>主要有SIRS、脓毒症、多器官功能障碍综合征（MODS）、腹腔高压及腹腔间隔室综合征（ACS）</w:t>
      </w:r>
      <w:r w:rsidRPr="00246AA1">
        <w:rPr>
          <w:rFonts w:ascii="仿宋_GB2312" w:eastAsia="仿宋_GB2312" w:hint="eastAsia"/>
          <w:color w:val="000000" w:themeColor="text1"/>
          <w:sz w:val="32"/>
          <w:szCs w:val="32"/>
        </w:rPr>
        <w:t>。</w:t>
      </w:r>
      <w:r w:rsidRPr="007C79A3">
        <w:rPr>
          <w:rFonts w:ascii="仿宋_GB2312" w:eastAsia="仿宋_GB2312"/>
          <w:color w:val="000000" w:themeColor="text1"/>
          <w:sz w:val="32"/>
          <w:szCs w:val="32"/>
        </w:rPr>
        <w:t>改良的Marshall评分系统广泛应用于AP的器官功能评分，以呼吸、心血管和肾脏为3个靶器官系</w:t>
      </w:r>
      <w:r w:rsidRPr="007C79A3">
        <w:rPr>
          <w:rFonts w:ascii="仿宋_GB2312" w:eastAsia="仿宋_GB2312" w:hint="eastAsia"/>
          <w:color w:val="000000" w:themeColor="text1"/>
          <w:sz w:val="32"/>
          <w:szCs w:val="32"/>
        </w:rPr>
        <w:t>统</w:t>
      </w:r>
      <w:r>
        <w:rPr>
          <w:rFonts w:ascii="仿宋_GB2312" w:eastAsia="仿宋_GB2312" w:hint="eastAsia"/>
          <w:color w:val="000000" w:themeColor="text1"/>
          <w:sz w:val="32"/>
          <w:szCs w:val="32"/>
        </w:rPr>
        <w:t>,</w:t>
      </w:r>
      <w:r w:rsidRPr="007C79A3">
        <w:rPr>
          <w:rFonts w:ascii="仿宋_GB2312" w:eastAsia="仿宋_GB2312" w:hint="eastAsia"/>
          <w:color w:val="000000" w:themeColor="text1"/>
          <w:sz w:val="32"/>
          <w:szCs w:val="32"/>
        </w:rPr>
        <w:t>当改良的Marshall评分达到2或以上，即为器官衰竭</w:t>
      </w:r>
      <w:r w:rsidR="00945219" w:rsidRPr="00945219">
        <w:rPr>
          <w:rFonts w:ascii="仿宋_GB2312" w:eastAsia="仿宋_GB2312" w:hint="eastAsia"/>
          <w:color w:val="000000" w:themeColor="text1"/>
          <w:sz w:val="32"/>
          <w:szCs w:val="32"/>
        </w:rPr>
        <w:t>。</w:t>
      </w:r>
    </w:p>
    <w:p w14:paraId="6156630F" w14:textId="61C67881" w:rsidR="00590086" w:rsidRPr="00590086" w:rsidRDefault="00590086" w:rsidP="00590086">
      <w:pPr>
        <w:jc w:val="center"/>
        <w:rPr>
          <w:rFonts w:ascii="仿宋_GB2312" w:eastAsia="仿宋_GB2312"/>
          <w:color w:val="000000" w:themeColor="text1"/>
          <w:sz w:val="32"/>
          <w:szCs w:val="32"/>
        </w:rPr>
      </w:pPr>
      <w:r>
        <w:rPr>
          <w:noProof/>
        </w:rPr>
        <w:drawing>
          <wp:inline distT="0" distB="0" distL="0" distR="0" wp14:anchorId="0331CDF1" wp14:editId="75A69DF5">
            <wp:extent cx="5688330" cy="3141980"/>
            <wp:effectExtent l="19050" t="19050" r="26670" b="203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688330" cy="3141980"/>
                    </a:xfrm>
                    <a:prstGeom prst="rect">
                      <a:avLst/>
                    </a:prstGeom>
                    <a:ln>
                      <a:solidFill>
                        <a:schemeClr val="tx1"/>
                      </a:solidFill>
                    </a:ln>
                  </pic:spPr>
                </pic:pic>
              </a:graphicData>
            </a:graphic>
          </wp:inline>
        </w:drawing>
      </w:r>
    </w:p>
    <w:p w14:paraId="6BA305FF" w14:textId="77777777" w:rsidR="00590086" w:rsidRPr="00EC4A1E" w:rsidRDefault="00590086" w:rsidP="00590086">
      <w:pPr>
        <w:spacing w:line="520" w:lineRule="exact"/>
        <w:jc w:val="center"/>
        <w:rPr>
          <w:rFonts w:ascii="仿宋_GB2312" w:eastAsia="仿宋_GB2312"/>
          <w:color w:val="000000" w:themeColor="text1"/>
          <w:sz w:val="24"/>
          <w:szCs w:val="32"/>
        </w:rPr>
      </w:pPr>
      <w:r w:rsidRPr="00EC4A1E">
        <w:rPr>
          <w:rFonts w:ascii="仿宋_GB2312" w:eastAsia="仿宋_GB2312" w:hint="eastAsia"/>
          <w:color w:val="000000" w:themeColor="text1"/>
          <w:sz w:val="24"/>
          <w:szCs w:val="32"/>
        </w:rPr>
        <w:t>来源</w:t>
      </w:r>
      <w:r w:rsidRPr="00EC4A1E">
        <w:rPr>
          <w:rFonts w:ascii="仿宋_GB2312" w:eastAsia="仿宋_GB2312"/>
          <w:color w:val="000000" w:themeColor="text1"/>
          <w:sz w:val="24"/>
          <w:szCs w:val="32"/>
        </w:rPr>
        <w:t>：《</w:t>
      </w:r>
      <w:r w:rsidRPr="00EC4A1E">
        <w:rPr>
          <w:rFonts w:ascii="仿宋_GB2312" w:eastAsia="仿宋_GB2312" w:hint="eastAsia"/>
          <w:color w:val="000000" w:themeColor="text1"/>
          <w:sz w:val="24"/>
          <w:szCs w:val="32"/>
        </w:rPr>
        <w:t>中国急性胰腺炎诊治指南（2021）</w:t>
      </w:r>
      <w:r w:rsidRPr="00EC4A1E">
        <w:rPr>
          <w:rFonts w:ascii="仿宋_GB2312" w:eastAsia="仿宋_GB2312"/>
          <w:color w:val="000000" w:themeColor="text1"/>
          <w:sz w:val="24"/>
          <w:szCs w:val="32"/>
        </w:rPr>
        <w:t>》</w:t>
      </w:r>
    </w:p>
    <w:p w14:paraId="3B94DDF0" w14:textId="15A40952" w:rsidR="00590086" w:rsidRPr="00590086" w:rsidRDefault="00945219" w:rsidP="00794C3B">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2.中医诊断</w:t>
      </w:r>
    </w:p>
    <w:p w14:paraId="76FCDB21" w14:textId="602CC0DB" w:rsidR="00590086" w:rsidRDefault="00945219" w:rsidP="00945219">
      <w:pPr>
        <w:spacing w:line="520" w:lineRule="exact"/>
        <w:ind w:firstLineChars="200" w:firstLine="640"/>
        <w:rPr>
          <w:rFonts w:ascii="仿宋_GB2312" w:eastAsia="仿宋_GB2312"/>
          <w:color w:val="000000" w:themeColor="text1"/>
          <w:sz w:val="32"/>
          <w:szCs w:val="32"/>
        </w:rPr>
      </w:pPr>
      <w:r w:rsidRPr="00945219">
        <w:rPr>
          <w:rFonts w:ascii="仿宋_GB2312" w:eastAsia="仿宋_GB2312" w:hint="eastAsia"/>
          <w:color w:val="000000" w:themeColor="text1"/>
          <w:sz w:val="32"/>
          <w:szCs w:val="32"/>
        </w:rPr>
        <w:t>中医学古代文献中并无“胰腺”的专有名称，因此，胰腺在五脏六腑中的归属一直颇有争议，但以胰腺属“脾”的论述较多。根据AP的发病部位及临床特点，中医可命名为“腹痛”，还可将其归属于“脾心痛”“胃心痛”“胰瘅”等范畴</w:t>
      </w:r>
      <w:r>
        <w:rPr>
          <w:rFonts w:ascii="仿宋_GB2312" w:eastAsia="仿宋_GB2312" w:hint="eastAsia"/>
          <w:color w:val="000000" w:themeColor="text1"/>
          <w:sz w:val="32"/>
          <w:szCs w:val="32"/>
        </w:rPr>
        <w:t>。</w:t>
      </w:r>
    </w:p>
    <w:p w14:paraId="5B2838F1" w14:textId="2D770624" w:rsidR="00483EB6" w:rsidRDefault="00483EB6" w:rsidP="00483EB6">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w:t>
      </w:r>
      <w:r w:rsidRPr="00483EB6">
        <w:rPr>
          <w:rFonts w:ascii="Times New Roman" w:eastAsia="楷体" w:hAnsi="Times New Roman" w:cs="Times New Roman" w:hint="eastAsia"/>
          <w:b/>
          <w:bCs/>
          <w:color w:val="000000" w:themeColor="text1"/>
          <w:kern w:val="0"/>
          <w:sz w:val="32"/>
          <w:szCs w:val="32"/>
        </w:rPr>
        <w:t>中西医病机融通救治</w:t>
      </w:r>
    </w:p>
    <w:p w14:paraId="3A6D2E47" w14:textId="75553A0C" w:rsidR="00A92503" w:rsidRDefault="00A92503" w:rsidP="004950A4">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1</w:t>
      </w:r>
      <w:r>
        <w:rPr>
          <w:rFonts w:ascii="仿宋_GB2312" w:eastAsia="仿宋_GB2312"/>
          <w:color w:val="000000" w:themeColor="text1"/>
          <w:sz w:val="32"/>
          <w:szCs w:val="32"/>
        </w:rPr>
        <w:t>.</w:t>
      </w:r>
      <w:r>
        <w:rPr>
          <w:rFonts w:ascii="仿宋_GB2312" w:eastAsia="仿宋_GB2312" w:hint="eastAsia"/>
          <w:color w:val="000000" w:themeColor="text1"/>
          <w:sz w:val="32"/>
          <w:szCs w:val="32"/>
        </w:rPr>
        <w:t>救治</w:t>
      </w:r>
      <w:r>
        <w:rPr>
          <w:rFonts w:ascii="仿宋_GB2312" w:eastAsia="仿宋_GB2312"/>
          <w:color w:val="000000" w:themeColor="text1"/>
          <w:sz w:val="32"/>
          <w:szCs w:val="32"/>
        </w:rPr>
        <w:t>分析</w:t>
      </w:r>
    </w:p>
    <w:p w14:paraId="35CBC2B7" w14:textId="4BC407D4" w:rsidR="000E1913" w:rsidRDefault="000E1913" w:rsidP="004950A4">
      <w:pPr>
        <w:spacing w:line="520" w:lineRule="exact"/>
        <w:ind w:firstLineChars="200" w:firstLine="640"/>
        <w:rPr>
          <w:rFonts w:ascii="仿宋_GB2312" w:eastAsia="仿宋_GB2312"/>
          <w:color w:val="000000" w:themeColor="text1"/>
          <w:sz w:val="32"/>
          <w:szCs w:val="32"/>
        </w:rPr>
      </w:pPr>
      <w:r w:rsidRPr="000E1913">
        <w:rPr>
          <w:rFonts w:ascii="仿宋_GB2312" w:eastAsia="仿宋_GB2312" w:hint="eastAsia"/>
          <w:color w:val="000000" w:themeColor="text1"/>
          <w:sz w:val="32"/>
          <w:szCs w:val="32"/>
        </w:rPr>
        <w:t>根据《</w:t>
      </w:r>
      <w:r w:rsidRPr="000E1913">
        <w:rPr>
          <w:rFonts w:ascii="仿宋_GB2312" w:eastAsia="仿宋_GB2312"/>
          <w:color w:val="000000" w:themeColor="text1"/>
          <w:sz w:val="32"/>
          <w:szCs w:val="32"/>
        </w:rPr>
        <w:t>谢胜,严静,黎丽群,等.中西医协同治疗重症急性胰腺炎的进展述评</w:t>
      </w:r>
      <w:r w:rsidRPr="000E1913">
        <w:rPr>
          <w:rFonts w:ascii="仿宋_GB2312" w:eastAsia="仿宋_GB2312" w:hint="eastAsia"/>
          <w:color w:val="000000" w:themeColor="text1"/>
          <w:sz w:val="32"/>
          <w:szCs w:val="32"/>
        </w:rPr>
        <w:t>》，AP的病理性质为本虚标实,临床表现多以里、实、热证为主,病理因素包括虚实两端</w:t>
      </w:r>
      <w:r>
        <w:rPr>
          <w:rFonts w:ascii="仿宋_GB2312" w:eastAsia="仿宋_GB2312" w:hint="eastAsia"/>
          <w:color w:val="000000" w:themeColor="text1"/>
          <w:sz w:val="32"/>
          <w:szCs w:val="32"/>
        </w:rPr>
        <w:t>。</w:t>
      </w:r>
      <w:r w:rsidRPr="000E1913">
        <w:rPr>
          <w:rFonts w:ascii="仿宋_GB2312" w:eastAsia="仿宋_GB2312" w:hint="eastAsia"/>
          <w:color w:val="000000" w:themeColor="text1"/>
          <w:sz w:val="32"/>
          <w:szCs w:val="32"/>
        </w:rPr>
        <w:t>AP早期主要以腑气不通为证候,中期邪毒可传变入脏,后期邪去正虚,甚者厥脱,而“瘀”这一病理因素贯穿 AP 病程的始终</w:t>
      </w:r>
      <w:r>
        <w:rPr>
          <w:rFonts w:ascii="仿宋_GB2312" w:eastAsia="仿宋_GB2312" w:hint="eastAsia"/>
          <w:color w:val="000000" w:themeColor="text1"/>
          <w:sz w:val="32"/>
          <w:szCs w:val="32"/>
        </w:rPr>
        <w:t>。</w:t>
      </w:r>
      <w:r w:rsidRPr="000E1913">
        <w:rPr>
          <w:rFonts w:ascii="仿宋_GB2312" w:eastAsia="仿宋_GB2312" w:hint="eastAsia"/>
          <w:color w:val="000000" w:themeColor="text1"/>
          <w:sz w:val="32"/>
          <w:szCs w:val="32"/>
        </w:rPr>
        <w:t>因此根据“急则治标,缓则治本”的原则,提倡通腑泄热、祛瘀通腑、益气补虚、回阳救逆等作为本病的治则治法。</w:t>
      </w:r>
      <w:r w:rsidR="004950A4" w:rsidRPr="004950A4">
        <w:rPr>
          <w:rFonts w:ascii="仿宋_GB2312" w:eastAsia="仿宋_GB2312" w:hint="eastAsia"/>
          <w:color w:val="000000" w:themeColor="text1"/>
          <w:sz w:val="32"/>
          <w:szCs w:val="32"/>
        </w:rPr>
        <w:t>SAP的病机主要以湿、热、毒、瘀为核心,并呈动态性变化,导致中焦脾胃气机壅滞,肝胆疏泄不畅、大肠传化失调,最终发为SAP</w:t>
      </w:r>
      <w:r w:rsidR="004950A4">
        <w:rPr>
          <w:rFonts w:ascii="仿宋_GB2312" w:eastAsia="仿宋_GB2312" w:hint="eastAsia"/>
          <w:color w:val="000000" w:themeColor="text1"/>
          <w:sz w:val="32"/>
          <w:szCs w:val="32"/>
        </w:rPr>
        <w:t>。</w:t>
      </w:r>
      <w:r w:rsidR="004950A4" w:rsidRPr="004950A4">
        <w:rPr>
          <w:rFonts w:ascii="仿宋_GB2312" w:eastAsia="仿宋_GB2312" w:hint="eastAsia"/>
          <w:color w:val="000000" w:themeColor="text1"/>
          <w:sz w:val="32"/>
          <w:szCs w:val="32"/>
        </w:rPr>
        <w:t>“中西医病机融通”,提出“郁而不宣或闭而不通”为本病主要病机,并主张从胆胰痹论治,甚者从厥阴痹、肺痹、心痹、肠痹、肾痹等论治,针对“痹”之病机创立“开宣解郁诸法”</w:t>
      </w:r>
      <w:r w:rsidR="004950A4">
        <w:rPr>
          <w:rFonts w:ascii="仿宋_GB2312" w:eastAsia="仿宋_GB2312" w:hint="eastAsia"/>
          <w:color w:val="000000" w:themeColor="text1"/>
          <w:sz w:val="32"/>
          <w:szCs w:val="32"/>
        </w:rPr>
        <w:t>进行治疗</w:t>
      </w:r>
      <w:r w:rsidR="004950A4">
        <w:rPr>
          <w:rFonts w:ascii="仿宋_GB2312" w:eastAsia="仿宋_GB2312"/>
          <w:color w:val="000000" w:themeColor="text1"/>
          <w:sz w:val="32"/>
          <w:szCs w:val="32"/>
        </w:rPr>
        <w:t>。</w:t>
      </w:r>
    </w:p>
    <w:p w14:paraId="5D5B0514" w14:textId="410E6526" w:rsidR="00A92503" w:rsidRDefault="00985AFC" w:rsidP="00985AFC">
      <w:pPr>
        <w:spacing w:line="520" w:lineRule="exact"/>
        <w:ind w:firstLineChars="200" w:firstLine="640"/>
        <w:rPr>
          <w:rFonts w:ascii="仿宋_GB2312" w:eastAsia="仿宋_GB2312"/>
          <w:color w:val="000000" w:themeColor="text1"/>
          <w:sz w:val="32"/>
          <w:szCs w:val="32"/>
        </w:rPr>
      </w:pPr>
      <w:r w:rsidRPr="00985AFC">
        <w:rPr>
          <w:rFonts w:ascii="仿宋_GB2312" w:eastAsia="仿宋_GB2312" w:hint="eastAsia"/>
          <w:color w:val="000000" w:themeColor="text1"/>
          <w:sz w:val="32"/>
          <w:szCs w:val="32"/>
        </w:rPr>
        <w:t>中西医病机融通基于西医疾病的病理生理变化、病理机制、症状体征及理化检查的认识,应用中医理论分析其病因、归纳其证候,诠释中医病机的演变规律,从而解决传统的中医辨证模式未能全面把握危急重症多系统损伤的病机本质问题。</w:t>
      </w:r>
      <w:r w:rsidR="00762724" w:rsidRPr="007C610B">
        <w:rPr>
          <w:rFonts w:ascii="仿宋_GB2312" w:eastAsia="仿宋_GB2312" w:hint="eastAsia"/>
          <w:b/>
          <w:color w:val="000000" w:themeColor="text1"/>
          <w:sz w:val="32"/>
          <w:szCs w:val="32"/>
        </w:rPr>
        <w:t>其</w:t>
      </w:r>
      <w:r w:rsidR="00762724" w:rsidRPr="007C610B">
        <w:rPr>
          <w:rFonts w:ascii="仿宋_GB2312" w:eastAsia="仿宋_GB2312"/>
          <w:b/>
          <w:color w:val="000000" w:themeColor="text1"/>
          <w:sz w:val="32"/>
          <w:szCs w:val="32"/>
        </w:rPr>
        <w:t>救治原则为，</w:t>
      </w:r>
      <w:r w:rsidR="00762724" w:rsidRPr="007C610B">
        <w:rPr>
          <w:rFonts w:ascii="仿宋_GB2312" w:eastAsia="仿宋_GB2312" w:hint="eastAsia"/>
          <w:b/>
          <w:color w:val="000000" w:themeColor="text1"/>
          <w:sz w:val="32"/>
          <w:szCs w:val="32"/>
        </w:rPr>
        <w:t>在现代医学救治原则和措施基础上，给予基于中西医病机融通的中医组方救治</w:t>
      </w:r>
      <w:r w:rsidR="007C610B" w:rsidRPr="007C610B">
        <w:rPr>
          <w:rFonts w:ascii="仿宋_GB2312" w:eastAsia="仿宋_GB2312" w:hint="eastAsia"/>
          <w:b/>
          <w:color w:val="000000" w:themeColor="text1"/>
          <w:sz w:val="32"/>
          <w:szCs w:val="32"/>
        </w:rPr>
        <w:t>。</w:t>
      </w:r>
      <w:r w:rsidR="00654BB2" w:rsidRPr="00654BB2">
        <w:rPr>
          <w:rFonts w:ascii="仿宋_GB2312" w:eastAsia="仿宋_GB2312" w:hint="eastAsia"/>
          <w:color w:val="000000" w:themeColor="text1"/>
          <w:sz w:val="32"/>
          <w:szCs w:val="32"/>
        </w:rPr>
        <w:t>西医</w:t>
      </w:r>
      <w:r w:rsidR="00654BB2" w:rsidRPr="00654BB2">
        <w:rPr>
          <w:rFonts w:ascii="仿宋_GB2312" w:eastAsia="仿宋_GB2312"/>
          <w:color w:val="000000" w:themeColor="text1"/>
          <w:sz w:val="32"/>
          <w:szCs w:val="32"/>
        </w:rPr>
        <w:t>救治</w:t>
      </w:r>
      <w:r w:rsidR="00654BB2">
        <w:rPr>
          <w:rFonts w:ascii="仿宋_GB2312" w:eastAsia="仿宋_GB2312" w:hint="eastAsia"/>
          <w:color w:val="000000" w:themeColor="text1"/>
          <w:sz w:val="32"/>
          <w:szCs w:val="32"/>
        </w:rPr>
        <w:t>参考《</w:t>
      </w:r>
      <w:r w:rsidR="00654BB2" w:rsidRPr="00654BB2">
        <w:rPr>
          <w:rFonts w:ascii="仿宋_GB2312" w:eastAsia="仿宋_GB2312" w:hint="eastAsia"/>
          <w:color w:val="000000" w:themeColor="text1"/>
          <w:sz w:val="32"/>
          <w:szCs w:val="32"/>
        </w:rPr>
        <w:t>中国急性胰腺炎诊治指南（2021）</w:t>
      </w:r>
      <w:r w:rsidR="00654BB2">
        <w:rPr>
          <w:rFonts w:ascii="仿宋_GB2312" w:eastAsia="仿宋_GB2312" w:hint="eastAsia"/>
          <w:color w:val="000000" w:themeColor="text1"/>
          <w:sz w:val="32"/>
          <w:szCs w:val="32"/>
        </w:rPr>
        <w:t>》</w:t>
      </w:r>
      <w:r w:rsidR="00D861AA" w:rsidRPr="00D861AA">
        <w:rPr>
          <w:rFonts w:ascii="仿宋_GB2312" w:eastAsia="仿宋_GB2312" w:hint="eastAsia"/>
          <w:color w:val="000000" w:themeColor="text1"/>
          <w:sz w:val="32"/>
          <w:szCs w:val="32"/>
        </w:rPr>
        <w:t>《</w:t>
      </w:r>
      <w:r w:rsidR="00D861AA" w:rsidRPr="00D861AA">
        <w:rPr>
          <w:rFonts w:ascii="仿宋_GB2312" w:eastAsia="仿宋_GB2312"/>
          <w:color w:val="000000" w:themeColor="text1"/>
          <w:sz w:val="32"/>
          <w:szCs w:val="32"/>
        </w:rPr>
        <w:t>谢胜,严静,黎丽群,等.中西医协同治疗重症急性胰</w:t>
      </w:r>
      <w:r w:rsidR="00D861AA" w:rsidRPr="00D861AA">
        <w:rPr>
          <w:rFonts w:ascii="仿宋_GB2312" w:eastAsia="仿宋_GB2312"/>
          <w:color w:val="000000" w:themeColor="text1"/>
          <w:sz w:val="32"/>
          <w:szCs w:val="32"/>
        </w:rPr>
        <w:lastRenderedPageBreak/>
        <w:t>腺炎的进展述评</w:t>
      </w:r>
      <w:r w:rsidR="00D861AA" w:rsidRPr="00D861AA">
        <w:rPr>
          <w:rFonts w:ascii="仿宋_GB2312" w:eastAsia="仿宋_GB2312" w:hint="eastAsia"/>
          <w:color w:val="000000" w:themeColor="text1"/>
          <w:sz w:val="32"/>
          <w:szCs w:val="32"/>
        </w:rPr>
        <w:t>》</w:t>
      </w:r>
      <w:r w:rsidR="00D861AA">
        <w:rPr>
          <w:rFonts w:ascii="仿宋_GB2312" w:eastAsia="仿宋_GB2312" w:hint="eastAsia"/>
          <w:color w:val="000000" w:themeColor="text1"/>
          <w:sz w:val="32"/>
          <w:szCs w:val="32"/>
        </w:rPr>
        <w:t>等文献</w:t>
      </w:r>
      <w:r w:rsidR="00D861AA">
        <w:rPr>
          <w:rFonts w:ascii="仿宋_GB2312" w:eastAsia="仿宋_GB2312"/>
          <w:color w:val="000000" w:themeColor="text1"/>
          <w:sz w:val="32"/>
          <w:szCs w:val="32"/>
        </w:rPr>
        <w:t>内容</w:t>
      </w:r>
      <w:r w:rsidR="00654BB2">
        <w:rPr>
          <w:rFonts w:ascii="仿宋_GB2312" w:eastAsia="仿宋_GB2312"/>
          <w:color w:val="000000" w:themeColor="text1"/>
          <w:sz w:val="32"/>
          <w:szCs w:val="32"/>
        </w:rPr>
        <w:t>开展</w:t>
      </w:r>
      <w:r w:rsidR="00A92503">
        <w:rPr>
          <w:rFonts w:ascii="仿宋_GB2312" w:eastAsia="仿宋_GB2312" w:hint="eastAsia"/>
          <w:color w:val="000000" w:themeColor="text1"/>
          <w:sz w:val="32"/>
          <w:szCs w:val="32"/>
        </w:rPr>
        <w:t>。</w:t>
      </w:r>
    </w:p>
    <w:p w14:paraId="2E55E83B" w14:textId="0B259517" w:rsidR="00F54EF9" w:rsidRDefault="00F54EF9" w:rsidP="00F54EF9">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①</w:t>
      </w:r>
      <w:r w:rsidRPr="00F54EF9">
        <w:rPr>
          <w:rFonts w:ascii="仿宋_GB2312" w:eastAsia="仿宋_GB2312" w:hint="eastAsia"/>
          <w:color w:val="000000" w:themeColor="text1"/>
          <w:sz w:val="32"/>
          <w:szCs w:val="32"/>
        </w:rPr>
        <w:t>胆源性或酒精性胰腺炎，其现代病理核心在于胆胰管道系统的“不通”，具体可表现为物理性梗阻（如结石）或功能性痉挛（如Oddi括约肌功能障碍）。这导致胆汁或胰液排出受阻、反流，从而激活胰酶引发胰腺自身消化。这一病理过程与中医病机高度契合，可概括为“胆胰之痹”</w:t>
      </w:r>
      <w:r>
        <w:rPr>
          <w:rFonts w:ascii="仿宋_GB2312" w:eastAsia="仿宋_GB2312" w:hint="eastAsia"/>
          <w:color w:val="000000" w:themeColor="text1"/>
          <w:sz w:val="32"/>
          <w:szCs w:val="32"/>
        </w:rPr>
        <w:t>。</w:t>
      </w:r>
    </w:p>
    <w:p w14:paraId="780AB71A" w14:textId="1E716D77" w:rsidR="00F54EF9" w:rsidRPr="00F54EF9" w:rsidRDefault="00F54EF9" w:rsidP="00F54EF9">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②</w:t>
      </w:r>
      <w:r w:rsidRPr="00F54EF9">
        <w:rPr>
          <w:rFonts w:ascii="仿宋_GB2312" w:eastAsia="仿宋_GB2312" w:hint="eastAsia"/>
          <w:color w:val="000000" w:themeColor="text1"/>
          <w:sz w:val="32"/>
          <w:szCs w:val="32"/>
        </w:rPr>
        <w:t>SIRS表现为体温下降、白细胞计数减少，属于“不及”之象，核心病机在于血分闭阻，阳气衰败。邪气深陷血分，导致气血凝滞，阳气无以温煦，故见体温不升、白细胞减少等衰微之象，可视为厥阴经的“寒化” 趋势，属“厥阴寒化之阴痹”。</w:t>
      </w:r>
    </w:p>
    <w:p w14:paraId="4E1F5901" w14:textId="55D9300F" w:rsidR="00F54EF9" w:rsidRPr="00F54EF9" w:rsidRDefault="00F54EF9" w:rsidP="00F54EF9">
      <w:pPr>
        <w:spacing w:line="520" w:lineRule="exact"/>
        <w:ind w:firstLineChars="200" w:firstLine="640"/>
        <w:rPr>
          <w:rFonts w:ascii="仿宋_GB2312" w:eastAsia="仿宋_GB2312"/>
          <w:color w:val="000000" w:themeColor="text1"/>
          <w:sz w:val="32"/>
          <w:szCs w:val="32"/>
        </w:rPr>
      </w:pPr>
      <w:r w:rsidRPr="00F54EF9">
        <w:rPr>
          <w:rFonts w:ascii="仿宋_GB2312" w:eastAsia="仿宋_GB2312" w:hint="eastAsia"/>
          <w:color w:val="000000" w:themeColor="text1"/>
          <w:sz w:val="32"/>
          <w:szCs w:val="32"/>
        </w:rPr>
        <w:t>中性粒细胞激活、聚集、黏附和迁移至炎症部位，这一过程可视为“厥阴风木，相火离位”；白细胞募集促进蛋白酶、活性氧及其他炎症介质的“风暴”释放，这一过程可视为“风火相煽，热毒内生”。</w:t>
      </w:r>
    </w:p>
    <w:p w14:paraId="30BAE44B" w14:textId="42081E01" w:rsidR="00F54EF9" w:rsidRPr="00F54EF9" w:rsidRDefault="00F54EF9" w:rsidP="00F54EF9">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③</w:t>
      </w:r>
      <w:r w:rsidRPr="00F54EF9">
        <w:rPr>
          <w:rFonts w:ascii="仿宋_GB2312" w:eastAsia="仿宋_GB2312" w:hint="eastAsia"/>
          <w:color w:val="000000" w:themeColor="text1"/>
          <w:sz w:val="32"/>
          <w:szCs w:val="32"/>
        </w:rPr>
        <w:t>SIRS表现为发热、白细胞计数升高，属于“太过”之象，核心病机在于气分郁滞，郁而化热。邪气郁闭于气分，正邪交争剧烈，故见发热、白细胞增多等亢盛之象，可视为厥阴经的“热化” 趋势，属“厥阴热化之阳痹”。</w:t>
      </w:r>
    </w:p>
    <w:p w14:paraId="7DCD1130" w14:textId="710D642A" w:rsidR="00F54EF9" w:rsidRPr="00F54EF9" w:rsidRDefault="00F54EF9" w:rsidP="00F54EF9">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④</w:t>
      </w:r>
      <w:r w:rsidRPr="00F54EF9">
        <w:rPr>
          <w:rFonts w:ascii="仿宋_GB2312" w:eastAsia="仿宋_GB2312" w:hint="eastAsia"/>
          <w:color w:val="000000" w:themeColor="text1"/>
          <w:sz w:val="32"/>
          <w:szCs w:val="32"/>
        </w:rPr>
        <w:t>炎症因子导致肺微血管损伤、通透性增加，形成肺水肿，这一病理过程可视为“火毒伤络，肺气郁闭”；微血栓形成、肺泡透明膜沉积，影响气体交换，导致“肺失宣发肃降”，对应中医“瘀、痰”壅滞，属“肺之痹”。</w:t>
      </w:r>
    </w:p>
    <w:p w14:paraId="3F196B87" w14:textId="0B7579F9" w:rsidR="00F54EF9" w:rsidRPr="00F54EF9" w:rsidRDefault="00F54EF9" w:rsidP="00F54EF9">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⑤</w:t>
      </w:r>
      <w:r w:rsidRPr="00F54EF9">
        <w:rPr>
          <w:rFonts w:ascii="仿宋_GB2312" w:eastAsia="仿宋_GB2312" w:hint="eastAsia"/>
          <w:color w:val="000000" w:themeColor="text1"/>
          <w:sz w:val="32"/>
          <w:szCs w:val="32"/>
        </w:rPr>
        <w:t>冠状动脉痉挛、微血栓形成导致心肌缺血、坏死，临床表现为胸痛、心悸、气短，对应《黄帝内经》“心痹者，脉不通，烦则心下鼓”，这一病理过程可视为“心脉闭塞不通”，属“心之痹”。</w:t>
      </w:r>
    </w:p>
    <w:p w14:paraId="4D3EF515" w14:textId="0300A9CD" w:rsidR="00F54EF9" w:rsidRPr="00F54EF9" w:rsidRDefault="00F54EF9" w:rsidP="00F54EF9">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⑥</w:t>
      </w:r>
      <w:r w:rsidRPr="00F54EF9">
        <w:rPr>
          <w:rFonts w:ascii="仿宋_GB2312" w:eastAsia="仿宋_GB2312" w:hint="eastAsia"/>
          <w:color w:val="000000" w:themeColor="text1"/>
          <w:sz w:val="32"/>
          <w:szCs w:val="32"/>
        </w:rPr>
        <w:t>肾灌注不足、微血栓形成、炎症介质损伤肾小管，导致水液代谢障碍，中医病机为“火瘀闭络、水瘀互结”，演变从“瘀闭”至“失司”，这一病理过程可视为“气血水同病”，属“肾之痹”。</w:t>
      </w:r>
    </w:p>
    <w:p w14:paraId="5BBE82E4" w14:textId="51FD3492" w:rsidR="00A92503" w:rsidRDefault="00F54EF9" w:rsidP="00F54EF9">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⑦</w:t>
      </w:r>
      <w:r w:rsidRPr="00F54EF9">
        <w:rPr>
          <w:rFonts w:ascii="仿宋_GB2312" w:eastAsia="仿宋_GB2312" w:hint="eastAsia"/>
          <w:color w:val="000000" w:themeColor="text1"/>
          <w:sz w:val="32"/>
          <w:szCs w:val="32"/>
        </w:rPr>
        <w:t>腹腔压力升高、肠麻痹、液体积聚，导致气滞水停，属阳明腑实兼气机壅滞，这一病理过程可视为“肠之痹”。</w:t>
      </w:r>
    </w:p>
    <w:p w14:paraId="578594C7" w14:textId="6E3CEDE8" w:rsidR="00316A74" w:rsidRDefault="00A92503" w:rsidP="00C846F2">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2</w:t>
      </w:r>
      <w:r w:rsidR="00C846F2" w:rsidRPr="00C846F2">
        <w:rPr>
          <w:rFonts w:ascii="仿宋_GB2312" w:eastAsia="仿宋_GB2312" w:hint="eastAsia"/>
          <w:color w:val="000000" w:themeColor="text1"/>
          <w:sz w:val="32"/>
          <w:szCs w:val="32"/>
        </w:rPr>
        <w:t>.中医救治</w:t>
      </w:r>
    </w:p>
    <w:p w14:paraId="6E1B3AAD" w14:textId="1ACD7283" w:rsidR="00C846F2" w:rsidRDefault="00A92503" w:rsidP="00C846F2">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2</w:t>
      </w:r>
      <w:r w:rsidR="00C846F2" w:rsidRPr="00C846F2">
        <w:rPr>
          <w:rFonts w:ascii="仿宋_GB2312" w:eastAsia="仿宋_GB2312" w:hint="eastAsia"/>
          <w:color w:val="000000" w:themeColor="text1"/>
          <w:sz w:val="32"/>
          <w:szCs w:val="32"/>
        </w:rPr>
        <w:t>.1</w:t>
      </w:r>
      <w:r w:rsidR="00C846F2" w:rsidRPr="00C846F2">
        <w:rPr>
          <w:rFonts w:ascii="仿宋_GB2312" w:eastAsia="仿宋_GB2312"/>
          <w:color w:val="000000" w:themeColor="text1"/>
          <w:sz w:val="32"/>
          <w:szCs w:val="32"/>
        </w:rPr>
        <w:t xml:space="preserve"> </w:t>
      </w:r>
      <w:r w:rsidR="00C846F2" w:rsidRPr="00C846F2">
        <w:rPr>
          <w:rFonts w:ascii="仿宋_GB2312" w:eastAsia="仿宋_GB2312" w:hint="eastAsia"/>
          <w:color w:val="000000" w:themeColor="text1"/>
          <w:sz w:val="32"/>
          <w:szCs w:val="32"/>
        </w:rPr>
        <w:t>胆胰之痹</w:t>
      </w:r>
    </w:p>
    <w:p w14:paraId="5E667D7C" w14:textId="1BC7A3E3" w:rsidR="00C846F2" w:rsidRDefault="00E27B9C" w:rsidP="00182B5E">
      <w:pPr>
        <w:spacing w:line="520" w:lineRule="exact"/>
        <w:ind w:firstLineChars="200" w:firstLine="640"/>
        <w:rPr>
          <w:rFonts w:ascii="仿宋_GB2312" w:eastAsia="仿宋_GB2312"/>
          <w:color w:val="000000" w:themeColor="text1"/>
          <w:sz w:val="32"/>
          <w:szCs w:val="32"/>
        </w:rPr>
      </w:pPr>
      <w:r w:rsidRPr="00DD7583">
        <w:rPr>
          <w:rFonts w:ascii="仿宋_GB2312" w:eastAsia="仿宋_GB2312" w:hint="eastAsia"/>
          <w:color w:val="000000" w:themeColor="text1"/>
          <w:sz w:val="32"/>
          <w:szCs w:val="32"/>
        </w:rPr>
        <w:t>根据《</w:t>
      </w:r>
      <w:r w:rsidRPr="00DD7583">
        <w:rPr>
          <w:rFonts w:ascii="仿宋_GB2312" w:eastAsia="仿宋_GB2312"/>
          <w:color w:val="000000" w:themeColor="text1"/>
          <w:sz w:val="32"/>
          <w:szCs w:val="32"/>
        </w:rPr>
        <w:t>谢胜,严静,黎丽群,等.中西医协同治疗重症急性胰腺炎的进展述评</w:t>
      </w:r>
      <w:r w:rsidRPr="00DD7583">
        <w:rPr>
          <w:rFonts w:ascii="仿宋_GB2312" w:eastAsia="仿宋_GB2312" w:hint="eastAsia"/>
          <w:color w:val="000000" w:themeColor="text1"/>
          <w:sz w:val="32"/>
          <w:szCs w:val="32"/>
        </w:rPr>
        <w:t>》，</w:t>
      </w:r>
      <w:r w:rsidR="00182B5E" w:rsidRPr="00182B5E">
        <w:rPr>
          <w:rFonts w:ascii="仿宋_GB2312" w:eastAsia="仿宋_GB2312"/>
          <w:color w:val="000000" w:themeColor="text1"/>
          <w:sz w:val="32"/>
          <w:szCs w:val="32"/>
        </w:rPr>
        <w:t>治法与方药依据</w:t>
      </w:r>
      <w:r w:rsidR="00182B5E" w:rsidRPr="00182B5E">
        <w:rPr>
          <w:rFonts w:ascii="仿宋_GB2312" w:eastAsia="仿宋_GB2312" w:hint="eastAsia"/>
          <w:color w:val="000000" w:themeColor="text1"/>
          <w:sz w:val="32"/>
          <w:szCs w:val="32"/>
        </w:rPr>
        <w:t>“病机</w:t>
      </w:r>
      <w:r w:rsidR="00182B5E">
        <w:rPr>
          <w:rFonts w:ascii="仿宋_GB2312" w:eastAsia="仿宋_GB2312" w:hint="eastAsia"/>
          <w:color w:val="000000" w:themeColor="text1"/>
          <w:sz w:val="32"/>
          <w:szCs w:val="32"/>
        </w:rPr>
        <w:t>-</w:t>
      </w:r>
      <w:r w:rsidR="00182B5E" w:rsidRPr="00182B5E">
        <w:rPr>
          <w:rFonts w:ascii="仿宋_GB2312" w:eastAsia="仿宋_GB2312" w:hint="eastAsia"/>
          <w:color w:val="000000" w:themeColor="text1"/>
          <w:sz w:val="32"/>
          <w:szCs w:val="32"/>
        </w:rPr>
        <w:t>治法</w:t>
      </w:r>
      <w:r w:rsidR="00182B5E">
        <w:rPr>
          <w:rFonts w:ascii="仿宋_GB2312" w:eastAsia="仿宋_GB2312" w:hint="eastAsia"/>
          <w:color w:val="000000" w:themeColor="text1"/>
          <w:sz w:val="32"/>
          <w:szCs w:val="32"/>
        </w:rPr>
        <w:t>-</w:t>
      </w:r>
      <w:r w:rsidR="00182B5E" w:rsidRPr="00182B5E">
        <w:rPr>
          <w:rFonts w:ascii="仿宋_GB2312" w:eastAsia="仿宋_GB2312" w:hint="eastAsia"/>
          <w:color w:val="000000" w:themeColor="text1"/>
          <w:sz w:val="32"/>
          <w:szCs w:val="32"/>
        </w:rPr>
        <w:t>方药”</w:t>
      </w:r>
      <w:r w:rsidR="00182B5E">
        <w:rPr>
          <w:rFonts w:ascii="仿宋_GB2312" w:eastAsia="仿宋_GB2312" w:hint="eastAsia"/>
          <w:color w:val="000000" w:themeColor="text1"/>
          <w:sz w:val="32"/>
          <w:szCs w:val="32"/>
        </w:rPr>
        <w:t>的中医逻辑推导。</w:t>
      </w:r>
      <w:r w:rsidR="00182B5E" w:rsidRPr="00182B5E">
        <w:rPr>
          <w:rFonts w:ascii="仿宋_GB2312" w:eastAsia="仿宋_GB2312" w:hint="eastAsia"/>
          <w:color w:val="000000" w:themeColor="text1"/>
          <w:sz w:val="32"/>
          <w:szCs w:val="32"/>
        </w:rPr>
        <w:t>“胆胰之痹”以“不通”为核心，故用“开宣通腑”治法</w:t>
      </w:r>
      <w:r w:rsidR="00182B5E">
        <w:rPr>
          <w:rFonts w:ascii="仿宋_GB2312" w:eastAsia="仿宋_GB2312" w:hint="eastAsia"/>
          <w:color w:val="000000" w:themeColor="text1"/>
          <w:sz w:val="32"/>
          <w:szCs w:val="32"/>
        </w:rPr>
        <w:t>，</w:t>
      </w:r>
      <w:r w:rsidRPr="00DD7583">
        <w:rPr>
          <w:rFonts w:ascii="仿宋_GB2312" w:eastAsia="仿宋_GB2312" w:hint="eastAsia"/>
          <w:color w:val="000000" w:themeColor="text1"/>
          <w:sz w:val="32"/>
          <w:szCs w:val="32"/>
        </w:rPr>
        <w:t>谢胜教授创开宣熄风、开宣清火、开宣泄热、开宣通腑诸法以治之。</w:t>
      </w:r>
      <w:r w:rsidR="00B62E6B" w:rsidRPr="00B62E6B">
        <w:rPr>
          <w:rFonts w:ascii="仿宋_GB2312" w:eastAsia="仿宋_GB2312" w:hint="eastAsia"/>
          <w:color w:val="000000" w:themeColor="text1"/>
          <w:sz w:val="32"/>
          <w:szCs w:val="32"/>
        </w:rPr>
        <w:t>方用大柴胡汤《金匮要略》合温胆汤《备急千金要方》：柴胡15g、白芍15g、赤芍15g、黄芩15g、大黄15g（后下）、枳实15g、法半夏15g、陈皮15g、生神曲10g、姜竹茹15g、生姜15g、炙甘草10g、前胡15g、刺蒺藜10g。</w:t>
      </w:r>
      <w:r w:rsidR="00F01364" w:rsidRPr="00F01364">
        <w:rPr>
          <w:rFonts w:ascii="仿宋_GB2312" w:eastAsia="仿宋_GB2312" w:hint="eastAsia"/>
          <w:color w:val="000000" w:themeColor="text1"/>
          <w:sz w:val="32"/>
          <w:szCs w:val="32"/>
        </w:rPr>
        <w:t>煎服法（口服</w:t>
      </w:r>
      <w:r w:rsidR="007A775F">
        <w:rPr>
          <w:rFonts w:ascii="仿宋_GB2312" w:eastAsia="仿宋_GB2312" w:hint="eastAsia"/>
          <w:color w:val="000000" w:themeColor="text1"/>
          <w:sz w:val="32"/>
          <w:szCs w:val="32"/>
        </w:rPr>
        <w:t>/</w:t>
      </w:r>
      <w:r w:rsidR="00F01364" w:rsidRPr="00F01364">
        <w:rPr>
          <w:rFonts w:ascii="仿宋_GB2312" w:eastAsia="仿宋_GB2312" w:hint="eastAsia"/>
          <w:color w:val="000000" w:themeColor="text1"/>
          <w:sz w:val="32"/>
          <w:szCs w:val="32"/>
        </w:rPr>
        <w:t>鼻饲、150-200mL、</w:t>
      </w:r>
      <w:r w:rsidR="007A775F">
        <w:rPr>
          <w:rFonts w:ascii="仿宋_GB2312" w:eastAsia="仿宋_GB2312" w:hint="eastAsia"/>
          <w:color w:val="000000" w:themeColor="text1"/>
          <w:sz w:val="32"/>
          <w:szCs w:val="32"/>
        </w:rPr>
        <w:t>1</w:t>
      </w:r>
      <w:r w:rsidR="00F01364" w:rsidRPr="00F01364">
        <w:rPr>
          <w:rFonts w:ascii="仿宋_GB2312" w:eastAsia="仿宋_GB2312" w:hint="eastAsia"/>
          <w:color w:val="000000" w:themeColor="text1"/>
          <w:sz w:val="32"/>
          <w:szCs w:val="32"/>
        </w:rPr>
        <w:t>日</w:t>
      </w:r>
      <w:r w:rsidR="007A775F">
        <w:rPr>
          <w:rFonts w:ascii="仿宋_GB2312" w:eastAsia="仿宋_GB2312" w:hint="eastAsia"/>
          <w:color w:val="000000" w:themeColor="text1"/>
          <w:sz w:val="32"/>
          <w:szCs w:val="32"/>
        </w:rPr>
        <w:t>2</w:t>
      </w:r>
      <w:r w:rsidR="00F01364" w:rsidRPr="00F01364">
        <w:rPr>
          <w:rFonts w:ascii="仿宋_GB2312" w:eastAsia="仿宋_GB2312" w:hint="eastAsia"/>
          <w:color w:val="000000" w:themeColor="text1"/>
          <w:sz w:val="32"/>
          <w:szCs w:val="32"/>
        </w:rPr>
        <w:t>次）符合中医临床常规给药方式，疗程设定（如胆胰之痹7d、其他证候5d）参考文献中中医干预的疗效观察周期</w:t>
      </w:r>
      <w:r w:rsidR="00F01364">
        <w:rPr>
          <w:rFonts w:ascii="仿宋_GB2312" w:eastAsia="仿宋_GB2312" w:hint="eastAsia"/>
          <w:color w:val="000000" w:themeColor="text1"/>
          <w:sz w:val="32"/>
          <w:szCs w:val="32"/>
        </w:rPr>
        <w:t>。</w:t>
      </w:r>
    </w:p>
    <w:p w14:paraId="6104A1D7" w14:textId="0ACC1BEE" w:rsidR="00605A2B" w:rsidRDefault="00605A2B" w:rsidP="00605A2B">
      <w:pPr>
        <w:jc w:val="center"/>
      </w:pPr>
      <w:r>
        <w:rPr>
          <w:noProof/>
        </w:rPr>
        <w:drawing>
          <wp:inline distT="0" distB="0" distL="0" distR="0" wp14:anchorId="62BC7EEC" wp14:editId="745E0D75">
            <wp:extent cx="4038600" cy="1164062"/>
            <wp:effectExtent l="19050" t="19050" r="19050" b="171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4041407" cy="1164871"/>
                    </a:xfrm>
                    <a:prstGeom prst="rect">
                      <a:avLst/>
                    </a:prstGeom>
                    <a:ln>
                      <a:solidFill>
                        <a:schemeClr val="tx1"/>
                      </a:solidFill>
                    </a:ln>
                  </pic:spPr>
                </pic:pic>
              </a:graphicData>
            </a:graphic>
          </wp:inline>
        </w:drawing>
      </w:r>
    </w:p>
    <w:p w14:paraId="3A2B3B09" w14:textId="0F2A5F2A" w:rsidR="00605A2B" w:rsidRPr="00EC4A1E" w:rsidRDefault="00605A2B" w:rsidP="00605A2B">
      <w:pPr>
        <w:spacing w:line="520" w:lineRule="exact"/>
        <w:jc w:val="center"/>
        <w:rPr>
          <w:rFonts w:ascii="仿宋_GB2312" w:eastAsia="仿宋_GB2312"/>
          <w:color w:val="000000" w:themeColor="text1"/>
          <w:sz w:val="24"/>
          <w:szCs w:val="32"/>
        </w:rPr>
      </w:pPr>
      <w:r w:rsidRPr="00EC4A1E">
        <w:rPr>
          <w:rFonts w:ascii="仿宋_GB2312" w:eastAsia="仿宋_GB2312" w:hint="eastAsia"/>
          <w:color w:val="000000" w:themeColor="text1"/>
          <w:sz w:val="24"/>
          <w:szCs w:val="32"/>
        </w:rPr>
        <w:t>来源</w:t>
      </w:r>
      <w:r w:rsidRPr="00EC4A1E">
        <w:rPr>
          <w:rFonts w:ascii="仿宋_GB2312" w:eastAsia="仿宋_GB2312"/>
          <w:color w:val="000000" w:themeColor="text1"/>
          <w:sz w:val="24"/>
          <w:szCs w:val="32"/>
        </w:rPr>
        <w:t>：《</w:t>
      </w:r>
      <w:r w:rsidRPr="00605A2B">
        <w:rPr>
          <w:rFonts w:ascii="仿宋_GB2312" w:eastAsia="仿宋_GB2312" w:hint="eastAsia"/>
          <w:color w:val="000000" w:themeColor="text1"/>
          <w:sz w:val="24"/>
          <w:szCs w:val="32"/>
        </w:rPr>
        <w:t>谢胜,严静,黎丽群,等.中西医协同治疗重症急性胰腺炎的进展述评</w:t>
      </w:r>
      <w:r w:rsidRPr="00EC4A1E">
        <w:rPr>
          <w:rFonts w:ascii="仿宋_GB2312" w:eastAsia="仿宋_GB2312"/>
          <w:color w:val="000000" w:themeColor="text1"/>
          <w:sz w:val="24"/>
          <w:szCs w:val="32"/>
        </w:rPr>
        <w:t>》</w:t>
      </w:r>
    </w:p>
    <w:p w14:paraId="1C23D00C" w14:textId="5208A59C" w:rsidR="00284C87" w:rsidRPr="009C1641" w:rsidRDefault="00A92503" w:rsidP="009C1641">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2</w:t>
      </w:r>
      <w:r w:rsidR="00284C87" w:rsidRPr="009C1641">
        <w:rPr>
          <w:rFonts w:ascii="仿宋_GB2312" w:eastAsia="仿宋_GB2312" w:hint="eastAsia"/>
          <w:color w:val="000000" w:themeColor="text1"/>
          <w:sz w:val="32"/>
          <w:szCs w:val="32"/>
        </w:rPr>
        <w:t>.</w:t>
      </w:r>
      <w:r w:rsidR="000819C4">
        <w:rPr>
          <w:rFonts w:ascii="仿宋_GB2312" w:eastAsia="仿宋_GB2312"/>
          <w:color w:val="000000" w:themeColor="text1"/>
          <w:sz w:val="32"/>
          <w:szCs w:val="32"/>
        </w:rPr>
        <w:t>2</w:t>
      </w:r>
      <w:r w:rsidR="00284C87" w:rsidRPr="009C1641">
        <w:rPr>
          <w:rFonts w:ascii="仿宋_GB2312" w:eastAsia="仿宋_GB2312"/>
          <w:color w:val="000000" w:themeColor="text1"/>
          <w:sz w:val="32"/>
          <w:szCs w:val="32"/>
        </w:rPr>
        <w:t xml:space="preserve"> </w:t>
      </w:r>
      <w:r w:rsidR="000819C4" w:rsidRPr="000819C4">
        <w:rPr>
          <w:rFonts w:ascii="仿宋_GB2312" w:eastAsia="仿宋_GB2312" w:hint="eastAsia"/>
          <w:color w:val="000000" w:themeColor="text1"/>
          <w:sz w:val="32"/>
          <w:szCs w:val="32"/>
        </w:rPr>
        <w:t>厥阴阴阳之痹</w:t>
      </w:r>
    </w:p>
    <w:p w14:paraId="680BE5F2" w14:textId="5790BF83" w:rsidR="00605A2B" w:rsidRPr="00C665B8" w:rsidRDefault="00C665B8" w:rsidP="00C665B8">
      <w:pPr>
        <w:spacing w:line="520" w:lineRule="exact"/>
        <w:ind w:firstLineChars="200" w:firstLine="640"/>
        <w:rPr>
          <w:rFonts w:ascii="仿宋_GB2312" w:eastAsia="仿宋_GB2312"/>
          <w:color w:val="000000" w:themeColor="text1"/>
          <w:sz w:val="32"/>
          <w:szCs w:val="32"/>
        </w:rPr>
      </w:pPr>
      <w:r w:rsidRPr="00C665B8">
        <w:rPr>
          <w:rFonts w:ascii="仿宋_GB2312" w:eastAsia="仿宋_GB2312" w:hint="eastAsia"/>
          <w:color w:val="000000" w:themeColor="text1"/>
          <w:sz w:val="32"/>
          <w:szCs w:val="32"/>
        </w:rPr>
        <w:t>SIRS在体温及白细胞计数方面表现为太过和不及的状态，可归属于中医阴痹和阳痹范畴，也与厥阴热化和寒化相对应</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阴痹</w:t>
      </w:r>
      <w:r w:rsidRPr="00C665B8">
        <w:rPr>
          <w:rFonts w:ascii="仿宋_GB2312" w:eastAsia="仿宋_GB2312" w:hint="eastAsia"/>
          <w:color w:val="000000" w:themeColor="text1"/>
          <w:sz w:val="32"/>
          <w:szCs w:val="32"/>
        </w:rPr>
        <w:lastRenderedPageBreak/>
        <w:t>治以开宣通络法，组方以</w:t>
      </w:r>
      <w:r w:rsidRPr="00C665B8">
        <w:rPr>
          <w:rFonts w:ascii="仿宋_GB2312" w:eastAsia="仿宋_GB2312"/>
          <w:color w:val="000000" w:themeColor="text1"/>
          <w:sz w:val="32"/>
          <w:szCs w:val="32"/>
        </w:rPr>
        <w:t>四逆散《伤寒论》合当归四逆汤《伤寒论》</w:t>
      </w:r>
      <w:r w:rsidRPr="00C665B8">
        <w:rPr>
          <w:rFonts w:ascii="仿宋_GB2312" w:eastAsia="仿宋_GB2312" w:hint="eastAsia"/>
          <w:color w:val="000000" w:themeColor="text1"/>
          <w:sz w:val="32"/>
          <w:szCs w:val="32"/>
        </w:rPr>
        <w:t>加减:枳实</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炒白芍</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柴胡</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炙甘草</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当归</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桂枝</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细辛</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通草</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大枣等</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热痹(阳痹)治以开宣清火法，组方</w:t>
      </w:r>
      <w:r w:rsidRPr="00C665B8">
        <w:rPr>
          <w:rFonts w:ascii="仿宋_GB2312" w:eastAsia="仿宋_GB2312"/>
          <w:color w:val="000000" w:themeColor="text1"/>
          <w:sz w:val="32"/>
          <w:szCs w:val="32"/>
        </w:rPr>
        <w:t>上焦宣痹汤《温病条辨》合白虎汤《伤寒论》</w:t>
      </w:r>
      <w:r w:rsidRPr="00C665B8">
        <w:rPr>
          <w:rFonts w:ascii="仿宋_GB2312" w:eastAsia="仿宋_GB2312" w:hint="eastAsia"/>
          <w:color w:val="000000" w:themeColor="text1"/>
          <w:sz w:val="32"/>
          <w:szCs w:val="32"/>
        </w:rPr>
        <w:t>加减:郁金</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通草</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淡豆豉</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枇杷叶</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石膏</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知母</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甘草</w:t>
      </w:r>
      <w:r>
        <w:rPr>
          <w:rFonts w:ascii="仿宋_GB2312" w:eastAsia="仿宋_GB2312" w:hint="eastAsia"/>
          <w:color w:val="000000" w:themeColor="text1"/>
          <w:sz w:val="32"/>
          <w:szCs w:val="32"/>
        </w:rPr>
        <w:t>、</w:t>
      </w:r>
      <w:r w:rsidRPr="00C665B8">
        <w:rPr>
          <w:rFonts w:ascii="仿宋_GB2312" w:eastAsia="仿宋_GB2312" w:hint="eastAsia"/>
          <w:color w:val="000000" w:themeColor="text1"/>
          <w:sz w:val="32"/>
          <w:szCs w:val="32"/>
        </w:rPr>
        <w:t>党参等</w:t>
      </w:r>
      <w:r>
        <w:rPr>
          <w:rFonts w:ascii="仿宋_GB2312" w:eastAsia="仿宋_GB2312" w:hint="eastAsia"/>
          <w:color w:val="000000" w:themeColor="text1"/>
          <w:sz w:val="32"/>
          <w:szCs w:val="32"/>
        </w:rPr>
        <w:t>。</w:t>
      </w:r>
    </w:p>
    <w:p w14:paraId="579B01F7" w14:textId="211E244B" w:rsidR="00182B5E" w:rsidRPr="00A527B3" w:rsidRDefault="00A92503" w:rsidP="00A527B3">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2</w:t>
      </w:r>
      <w:r w:rsidR="00A527B3" w:rsidRPr="00A527B3">
        <w:rPr>
          <w:rFonts w:ascii="仿宋_GB2312" w:eastAsia="仿宋_GB2312" w:hint="eastAsia"/>
          <w:color w:val="000000" w:themeColor="text1"/>
          <w:sz w:val="32"/>
          <w:szCs w:val="32"/>
        </w:rPr>
        <w:t>.3</w:t>
      </w:r>
      <w:r w:rsidR="00A527B3">
        <w:rPr>
          <w:rFonts w:ascii="仿宋_GB2312" w:eastAsia="仿宋_GB2312"/>
          <w:color w:val="000000" w:themeColor="text1"/>
          <w:sz w:val="32"/>
          <w:szCs w:val="32"/>
        </w:rPr>
        <w:t xml:space="preserve"> </w:t>
      </w:r>
      <w:r w:rsidR="00A527B3" w:rsidRPr="00A527B3">
        <w:rPr>
          <w:rFonts w:ascii="仿宋_GB2312" w:eastAsia="仿宋_GB2312" w:hint="eastAsia"/>
          <w:color w:val="000000" w:themeColor="text1"/>
          <w:sz w:val="32"/>
          <w:szCs w:val="32"/>
        </w:rPr>
        <w:t>肺之痹</w:t>
      </w:r>
      <w:r w:rsidR="00425790">
        <w:rPr>
          <w:rFonts w:ascii="仿宋_GB2312" w:eastAsia="仿宋_GB2312" w:hint="eastAsia"/>
          <w:color w:val="000000" w:themeColor="text1"/>
          <w:sz w:val="32"/>
          <w:szCs w:val="32"/>
        </w:rPr>
        <w:t>（ALI）</w:t>
      </w:r>
    </w:p>
    <w:p w14:paraId="2265A8A3" w14:textId="17632A4C" w:rsidR="00A527B3" w:rsidRDefault="00A527B3" w:rsidP="00A527B3">
      <w:pPr>
        <w:spacing w:line="520" w:lineRule="exact"/>
        <w:ind w:firstLineChars="200" w:firstLine="640"/>
        <w:rPr>
          <w:rFonts w:ascii="仿宋_GB2312" w:eastAsia="仿宋_GB2312"/>
          <w:color w:val="000000" w:themeColor="text1"/>
          <w:sz w:val="32"/>
          <w:szCs w:val="32"/>
        </w:rPr>
      </w:pPr>
      <w:r w:rsidRPr="00A527B3">
        <w:rPr>
          <w:rFonts w:ascii="仿宋_GB2312" w:eastAsia="仿宋_GB2312" w:hint="eastAsia"/>
          <w:color w:val="000000" w:themeColor="text1"/>
          <w:sz w:val="32"/>
          <w:szCs w:val="32"/>
        </w:rPr>
        <w:t>基于中西医病机融通思考,炎症因子导致肺内微血管损伤的病理过程归为“火毒伤络”的中医病机。而“微血管痉挛及肺顺应性降低”、“微血栓形成”、“肺水肿及透明膜形成”，分别对应中医“风”“痰”“</w:t>
      </w:r>
      <w:r>
        <w:rPr>
          <w:rFonts w:ascii="仿宋_GB2312" w:eastAsia="仿宋_GB2312" w:hint="eastAsia"/>
          <w:color w:val="000000" w:themeColor="text1"/>
          <w:sz w:val="32"/>
          <w:szCs w:val="32"/>
        </w:rPr>
        <w:t>瘀</w:t>
      </w:r>
      <w:r w:rsidRPr="00A527B3">
        <w:rPr>
          <w:rFonts w:ascii="仿宋_GB2312" w:eastAsia="仿宋_GB2312" w:hint="eastAsia"/>
          <w:color w:val="000000" w:themeColor="text1"/>
          <w:sz w:val="32"/>
          <w:szCs w:val="32"/>
        </w:rPr>
        <w:t>”的病理产物。因此,总结SAP合并ALI 的中医病机在于“火”“风”“痰”“”导致肺气郁闭影响了肺气的宣发和肃降，即为“肺之痹”。针对SAP急性肺损伤的“肺之痹</w:t>
      </w:r>
      <w:r w:rsidR="000649A8">
        <w:rPr>
          <w:rFonts w:ascii="仿宋_GB2312" w:eastAsia="仿宋_GB2312" w:hint="eastAsia"/>
          <w:color w:val="000000" w:themeColor="text1"/>
          <w:sz w:val="32"/>
          <w:szCs w:val="32"/>
        </w:rPr>
        <w:t>”</w:t>
      </w:r>
      <w:r w:rsidRPr="00A527B3">
        <w:rPr>
          <w:rFonts w:ascii="仿宋_GB2312" w:eastAsia="仿宋_GB2312" w:hint="eastAsia"/>
          <w:color w:val="000000" w:themeColor="text1"/>
          <w:sz w:val="32"/>
          <w:szCs w:val="32"/>
        </w:rPr>
        <w:t>病机,谢胜教授提出</w:t>
      </w:r>
      <w:r w:rsidRPr="000649A8">
        <w:rPr>
          <w:rFonts w:ascii="仿宋_GB2312" w:eastAsia="仿宋_GB2312" w:hint="eastAsia"/>
          <w:b/>
          <w:color w:val="000000" w:themeColor="text1"/>
          <w:sz w:val="32"/>
          <w:szCs w:val="32"/>
        </w:rPr>
        <w:t>开宣熄风、开宣清火、开宣化、开宣通络</w:t>
      </w:r>
      <w:r w:rsidRPr="00A527B3">
        <w:rPr>
          <w:rFonts w:ascii="仿宋_GB2312" w:eastAsia="仿宋_GB2312" w:hint="eastAsia"/>
          <w:color w:val="000000" w:themeColor="text1"/>
          <w:sz w:val="32"/>
          <w:szCs w:val="32"/>
        </w:rPr>
        <w:t>是治SAP并发ALI的关键。组方以</w:t>
      </w:r>
      <w:r w:rsidR="003C0913" w:rsidRPr="003C0913">
        <w:rPr>
          <w:rFonts w:ascii="仿宋_GB2312" w:eastAsia="仿宋_GB2312"/>
          <w:color w:val="000000" w:themeColor="text1"/>
          <w:sz w:val="32"/>
          <w:szCs w:val="32"/>
        </w:rPr>
        <w:t>上焦宣痹汤《温病条辨》合泻白散《小儿药证</w:t>
      </w:r>
      <w:r w:rsidR="000C2AED">
        <w:rPr>
          <w:rFonts w:ascii="仿宋_GB2312" w:eastAsia="仿宋_GB2312"/>
          <w:color w:val="000000" w:themeColor="text1"/>
          <w:sz w:val="32"/>
          <w:szCs w:val="32"/>
        </w:rPr>
        <w:t>直诀》、葶苈大枣泻肺汤《金匮要略》、桔梗杏仁丸《鸡峰普济方》</w:t>
      </w:r>
      <w:r w:rsidRPr="00A527B3">
        <w:rPr>
          <w:rFonts w:ascii="仿宋_GB2312" w:eastAsia="仿宋_GB2312" w:hint="eastAsia"/>
          <w:color w:val="000000" w:themeColor="text1"/>
          <w:sz w:val="32"/>
          <w:szCs w:val="32"/>
        </w:rPr>
        <w:t>加减:郁金、通草、射干、淡豆豉、枇杷叶、桑白皮、地骨皮-淡竹叶、子、大枣、杏仁、桔梗、甘草、桑叶、紫菀等。</w:t>
      </w:r>
    </w:p>
    <w:p w14:paraId="2BB1DA60" w14:textId="661EA726" w:rsidR="00B64C3A" w:rsidRPr="00B64C3A" w:rsidRDefault="00A92503" w:rsidP="00B64C3A">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2</w:t>
      </w:r>
      <w:r w:rsidR="00B64C3A" w:rsidRPr="00B64C3A">
        <w:rPr>
          <w:rFonts w:ascii="仿宋_GB2312" w:eastAsia="仿宋_GB2312" w:hint="eastAsia"/>
          <w:color w:val="000000" w:themeColor="text1"/>
          <w:sz w:val="32"/>
          <w:szCs w:val="32"/>
        </w:rPr>
        <w:t>.</w:t>
      </w:r>
      <w:r w:rsidR="00B64C3A">
        <w:rPr>
          <w:rFonts w:ascii="仿宋_GB2312" w:eastAsia="仿宋_GB2312"/>
          <w:color w:val="000000" w:themeColor="text1"/>
          <w:sz w:val="32"/>
          <w:szCs w:val="32"/>
        </w:rPr>
        <w:t>4</w:t>
      </w:r>
      <w:r w:rsidR="00B64C3A" w:rsidRPr="00B64C3A">
        <w:rPr>
          <w:rFonts w:ascii="仿宋_GB2312" w:eastAsia="仿宋_GB2312"/>
          <w:color w:val="000000" w:themeColor="text1"/>
          <w:sz w:val="32"/>
          <w:szCs w:val="32"/>
        </w:rPr>
        <w:t xml:space="preserve"> </w:t>
      </w:r>
      <w:r w:rsidR="00B64C3A">
        <w:rPr>
          <w:rFonts w:ascii="仿宋_GB2312" w:eastAsia="仿宋_GB2312" w:hint="eastAsia"/>
          <w:color w:val="000000" w:themeColor="text1"/>
          <w:sz w:val="32"/>
          <w:szCs w:val="32"/>
        </w:rPr>
        <w:t>心</w:t>
      </w:r>
      <w:r w:rsidR="00B64C3A" w:rsidRPr="00B64C3A">
        <w:rPr>
          <w:rFonts w:ascii="仿宋_GB2312" w:eastAsia="仿宋_GB2312" w:hint="eastAsia"/>
          <w:color w:val="000000" w:themeColor="text1"/>
          <w:sz w:val="32"/>
          <w:szCs w:val="32"/>
        </w:rPr>
        <w:t>之痹</w:t>
      </w:r>
      <w:r w:rsidR="00425790">
        <w:rPr>
          <w:rFonts w:ascii="仿宋_GB2312" w:eastAsia="仿宋_GB2312" w:hint="eastAsia"/>
          <w:color w:val="000000" w:themeColor="text1"/>
          <w:sz w:val="32"/>
          <w:szCs w:val="32"/>
        </w:rPr>
        <w:t>（AHI）</w:t>
      </w:r>
    </w:p>
    <w:p w14:paraId="525A5424" w14:textId="37772F77" w:rsidR="00A51A7A" w:rsidRPr="00A51A7A" w:rsidRDefault="00425790" w:rsidP="00962D92">
      <w:pPr>
        <w:spacing w:line="520" w:lineRule="exact"/>
        <w:ind w:firstLineChars="200" w:firstLine="640"/>
        <w:rPr>
          <w:rFonts w:ascii="仿宋_GB2312" w:eastAsia="仿宋_GB2312"/>
          <w:color w:val="000000" w:themeColor="text1"/>
          <w:sz w:val="32"/>
          <w:szCs w:val="32"/>
        </w:rPr>
      </w:pPr>
      <w:r w:rsidRPr="00425790">
        <w:rPr>
          <w:rFonts w:ascii="仿宋_GB2312" w:eastAsia="仿宋_GB2312" w:hint="eastAsia"/>
          <w:color w:val="000000" w:themeColor="text1"/>
          <w:sz w:val="32"/>
          <w:szCs w:val="32"/>
        </w:rPr>
        <w:t>综上，</w:t>
      </w:r>
      <w:r>
        <w:rPr>
          <w:rFonts w:ascii="仿宋_GB2312" w:eastAsia="仿宋_GB2312" w:hint="eastAsia"/>
          <w:color w:val="000000" w:themeColor="text1"/>
          <w:sz w:val="32"/>
          <w:szCs w:val="32"/>
        </w:rPr>
        <w:t>SAP</w:t>
      </w:r>
      <w:r w:rsidRPr="00425790">
        <w:rPr>
          <w:rFonts w:ascii="仿宋_GB2312" w:eastAsia="仿宋_GB2312" w:hint="eastAsia"/>
          <w:color w:val="000000" w:themeColor="text1"/>
          <w:sz w:val="32"/>
          <w:szCs w:val="32"/>
        </w:rPr>
        <w:t>时循环障碍导致冠状动脉灌注减少，以及多种原因导致冠状动脉收缩 痉挛以及微血栓形成，冠状动脉</w:t>
      </w:r>
      <w:r w:rsidR="00BC78ED" w:rsidRPr="00BC78ED">
        <w:rPr>
          <w:rFonts w:ascii="仿宋_GB2312" w:eastAsia="仿宋_GB2312" w:hint="eastAsia"/>
          <w:color w:val="000000" w:themeColor="text1"/>
          <w:sz w:val="32"/>
          <w:szCs w:val="32"/>
        </w:rPr>
        <w:t>“闭塞不通”</w:t>
      </w:r>
      <w:r w:rsidRPr="00425790">
        <w:rPr>
          <w:rFonts w:ascii="仿宋_GB2312" w:eastAsia="仿宋_GB2312" w:hint="eastAsia"/>
          <w:color w:val="000000" w:themeColor="text1"/>
          <w:sz w:val="32"/>
          <w:szCs w:val="32"/>
        </w:rPr>
        <w:t>的状态是导致SAP并发</w:t>
      </w:r>
      <w:r w:rsidRPr="00425790">
        <w:rPr>
          <w:rFonts w:ascii="仿宋_GB2312" w:eastAsia="仿宋_GB2312"/>
          <w:color w:val="000000" w:themeColor="text1"/>
          <w:sz w:val="32"/>
          <w:szCs w:val="32"/>
        </w:rPr>
        <w:t>AHI</w:t>
      </w:r>
      <w:r w:rsidRPr="00425790">
        <w:rPr>
          <w:rFonts w:ascii="仿宋_GB2312" w:eastAsia="仿宋_GB2312" w:hint="eastAsia"/>
          <w:color w:val="000000" w:themeColor="text1"/>
          <w:sz w:val="32"/>
          <w:szCs w:val="32"/>
        </w:rPr>
        <w:t>发生的主要原因，临床表现为胸痛</w:t>
      </w:r>
      <w:r w:rsidR="00833D6D">
        <w:rPr>
          <w:rFonts w:ascii="仿宋_GB2312" w:eastAsia="仿宋_GB2312" w:hint="eastAsia"/>
          <w:color w:val="000000" w:themeColor="text1"/>
          <w:sz w:val="32"/>
          <w:szCs w:val="32"/>
        </w:rPr>
        <w:t>、</w:t>
      </w:r>
      <w:r w:rsidRPr="00425790">
        <w:rPr>
          <w:rFonts w:ascii="仿宋_GB2312" w:eastAsia="仿宋_GB2312" w:hint="eastAsia"/>
          <w:color w:val="000000" w:themeColor="text1"/>
          <w:sz w:val="32"/>
          <w:szCs w:val="32"/>
        </w:rPr>
        <w:t>胸闷</w:t>
      </w:r>
      <w:r w:rsidR="00833D6D">
        <w:rPr>
          <w:rFonts w:ascii="仿宋_GB2312" w:eastAsia="仿宋_GB2312" w:hint="eastAsia"/>
          <w:color w:val="000000" w:themeColor="text1"/>
          <w:sz w:val="32"/>
          <w:szCs w:val="32"/>
        </w:rPr>
        <w:t>、</w:t>
      </w:r>
      <w:r w:rsidRPr="00425790">
        <w:rPr>
          <w:rFonts w:ascii="仿宋_GB2312" w:eastAsia="仿宋_GB2312" w:hint="eastAsia"/>
          <w:color w:val="000000" w:themeColor="text1"/>
          <w:sz w:val="32"/>
          <w:szCs w:val="32"/>
        </w:rPr>
        <w:t>心悸</w:t>
      </w:r>
      <w:r w:rsidR="00833D6D">
        <w:rPr>
          <w:rFonts w:ascii="仿宋_GB2312" w:eastAsia="仿宋_GB2312" w:hint="eastAsia"/>
          <w:color w:val="000000" w:themeColor="text1"/>
          <w:sz w:val="32"/>
          <w:szCs w:val="32"/>
        </w:rPr>
        <w:t>、</w:t>
      </w:r>
      <w:r w:rsidRPr="00425790">
        <w:rPr>
          <w:rFonts w:ascii="仿宋_GB2312" w:eastAsia="仿宋_GB2312" w:hint="eastAsia"/>
          <w:color w:val="000000" w:themeColor="text1"/>
          <w:sz w:val="32"/>
          <w:szCs w:val="32"/>
        </w:rPr>
        <w:t>气短</w:t>
      </w:r>
      <w:r w:rsidR="00833D6D">
        <w:rPr>
          <w:rFonts w:ascii="仿宋_GB2312" w:eastAsia="仿宋_GB2312" w:hint="eastAsia"/>
          <w:color w:val="000000" w:themeColor="text1"/>
          <w:sz w:val="32"/>
          <w:szCs w:val="32"/>
        </w:rPr>
        <w:t>。</w:t>
      </w:r>
      <w:r w:rsidRPr="00425790">
        <w:rPr>
          <w:rFonts w:ascii="仿宋_GB2312" w:eastAsia="仿宋_GB2312" w:hint="eastAsia"/>
          <w:color w:val="000000" w:themeColor="text1"/>
          <w:sz w:val="32"/>
          <w:szCs w:val="32"/>
        </w:rPr>
        <w:t>基于中西医病机融通思考，这种冠状动脉</w:t>
      </w:r>
      <w:r w:rsidR="00833D6D">
        <w:rPr>
          <w:rFonts w:ascii="仿宋_GB2312" w:eastAsia="仿宋_GB2312" w:hint="eastAsia"/>
          <w:color w:val="000000" w:themeColor="text1"/>
          <w:sz w:val="32"/>
          <w:szCs w:val="32"/>
        </w:rPr>
        <w:t>“</w:t>
      </w:r>
      <w:r w:rsidR="00833D6D" w:rsidRPr="00425790">
        <w:rPr>
          <w:rFonts w:ascii="仿宋_GB2312" w:eastAsia="仿宋_GB2312" w:hint="eastAsia"/>
          <w:color w:val="000000" w:themeColor="text1"/>
          <w:sz w:val="32"/>
          <w:szCs w:val="32"/>
        </w:rPr>
        <w:t>闭塞不通</w:t>
      </w:r>
      <w:r w:rsidR="00833D6D">
        <w:rPr>
          <w:rFonts w:ascii="仿宋_GB2312" w:eastAsia="仿宋_GB2312" w:hint="eastAsia"/>
          <w:color w:val="000000" w:themeColor="text1"/>
          <w:sz w:val="32"/>
          <w:szCs w:val="32"/>
        </w:rPr>
        <w:t>”</w:t>
      </w:r>
      <w:r w:rsidRPr="00425790">
        <w:rPr>
          <w:rFonts w:ascii="仿宋_GB2312" w:eastAsia="仿宋_GB2312" w:hint="eastAsia"/>
          <w:color w:val="000000" w:themeColor="text1"/>
          <w:sz w:val="32"/>
          <w:szCs w:val="32"/>
        </w:rPr>
        <w:t>的状态，中医病机归为</w:t>
      </w:r>
      <w:r w:rsidR="00833D6D">
        <w:rPr>
          <w:rFonts w:ascii="仿宋_GB2312" w:eastAsia="仿宋_GB2312" w:hint="eastAsia"/>
          <w:color w:val="000000" w:themeColor="text1"/>
          <w:sz w:val="32"/>
          <w:szCs w:val="32"/>
        </w:rPr>
        <w:t>“</w:t>
      </w:r>
      <w:r w:rsidR="00833D6D" w:rsidRPr="00425790">
        <w:rPr>
          <w:rFonts w:ascii="仿宋_GB2312" w:eastAsia="仿宋_GB2312" w:hint="eastAsia"/>
          <w:color w:val="000000" w:themeColor="text1"/>
          <w:sz w:val="32"/>
          <w:szCs w:val="32"/>
        </w:rPr>
        <w:t>心之痹</w:t>
      </w:r>
      <w:r w:rsidR="00833D6D">
        <w:rPr>
          <w:rFonts w:ascii="仿宋_GB2312" w:eastAsia="仿宋_GB2312" w:hint="eastAsia"/>
          <w:color w:val="000000" w:themeColor="text1"/>
          <w:sz w:val="32"/>
          <w:szCs w:val="32"/>
        </w:rPr>
        <w:t>”</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谢胜教授提出开宣熄风</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开宣化瘀</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开宣通络是治疗“心之痹”的关键之法</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组方以</w:t>
      </w:r>
      <w:r w:rsidR="00962D92" w:rsidRPr="00962D92">
        <w:rPr>
          <w:rFonts w:ascii="仿宋_GB2312" w:eastAsia="仿宋_GB2312"/>
          <w:color w:val="000000" w:themeColor="text1"/>
          <w:sz w:val="32"/>
          <w:szCs w:val="32"/>
        </w:rPr>
        <w:t>上焦宣痹</w:t>
      </w:r>
      <w:r w:rsidR="00962D92">
        <w:rPr>
          <w:rFonts w:ascii="仿宋_GB2312" w:eastAsia="仿宋_GB2312"/>
          <w:color w:val="000000" w:themeColor="text1"/>
          <w:sz w:val="32"/>
          <w:szCs w:val="32"/>
        </w:rPr>
        <w:t>汤《温病条辨》合导赤散《小儿药证直诀》、旋</w:t>
      </w:r>
      <w:r w:rsidR="00962D92">
        <w:rPr>
          <w:rFonts w:ascii="仿宋_GB2312" w:eastAsia="仿宋_GB2312"/>
          <w:color w:val="000000" w:themeColor="text1"/>
          <w:sz w:val="32"/>
          <w:szCs w:val="32"/>
        </w:rPr>
        <w:lastRenderedPageBreak/>
        <w:t>覆花汤《金匮要略》</w:t>
      </w:r>
      <w:r w:rsidR="00962D92" w:rsidRPr="00962D92">
        <w:rPr>
          <w:rFonts w:ascii="仿宋_GB2312" w:eastAsia="仿宋_GB2312" w:hint="eastAsia"/>
          <w:color w:val="000000" w:themeColor="text1"/>
          <w:sz w:val="32"/>
          <w:szCs w:val="32"/>
        </w:rPr>
        <w:t>加减:郁金</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通草</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淡豆豉</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枇杷叶</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木通</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生地黄</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甘草竹叶</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旋覆花</w:t>
      </w:r>
      <w:r w:rsidR="00962D92">
        <w:rPr>
          <w:rFonts w:ascii="仿宋_GB2312" w:eastAsia="仿宋_GB2312" w:hint="eastAsia"/>
          <w:color w:val="000000" w:themeColor="text1"/>
          <w:sz w:val="32"/>
          <w:szCs w:val="32"/>
        </w:rPr>
        <w:t>、</w:t>
      </w:r>
      <w:r w:rsidR="00962D92" w:rsidRPr="00962D92">
        <w:rPr>
          <w:rFonts w:ascii="仿宋_GB2312" w:eastAsia="仿宋_GB2312" w:hint="eastAsia"/>
          <w:color w:val="000000" w:themeColor="text1"/>
          <w:sz w:val="32"/>
          <w:szCs w:val="32"/>
        </w:rPr>
        <w:t>茜草等</w:t>
      </w:r>
      <w:r w:rsidR="00962D92">
        <w:rPr>
          <w:rFonts w:ascii="仿宋_GB2312" w:eastAsia="仿宋_GB2312" w:hint="eastAsia"/>
          <w:color w:val="000000" w:themeColor="text1"/>
          <w:sz w:val="32"/>
          <w:szCs w:val="32"/>
        </w:rPr>
        <w:t>。</w:t>
      </w:r>
    </w:p>
    <w:p w14:paraId="07A0A594" w14:textId="72792B90" w:rsidR="00B64C3A" w:rsidRPr="00B64C3A" w:rsidRDefault="00A92503" w:rsidP="00B64C3A">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2</w:t>
      </w:r>
      <w:r w:rsidR="00B64C3A" w:rsidRPr="00B64C3A">
        <w:rPr>
          <w:rFonts w:ascii="仿宋_GB2312" w:eastAsia="仿宋_GB2312" w:hint="eastAsia"/>
          <w:color w:val="000000" w:themeColor="text1"/>
          <w:sz w:val="32"/>
          <w:szCs w:val="32"/>
        </w:rPr>
        <w:t>.</w:t>
      </w:r>
      <w:r w:rsidR="00B64C3A">
        <w:rPr>
          <w:rFonts w:ascii="仿宋_GB2312" w:eastAsia="仿宋_GB2312"/>
          <w:color w:val="000000" w:themeColor="text1"/>
          <w:sz w:val="32"/>
          <w:szCs w:val="32"/>
        </w:rPr>
        <w:t>5</w:t>
      </w:r>
      <w:r w:rsidR="00B64C3A" w:rsidRPr="00B64C3A">
        <w:rPr>
          <w:rFonts w:ascii="仿宋_GB2312" w:eastAsia="仿宋_GB2312"/>
          <w:color w:val="000000" w:themeColor="text1"/>
          <w:sz w:val="32"/>
          <w:szCs w:val="32"/>
        </w:rPr>
        <w:t xml:space="preserve"> 肾</w:t>
      </w:r>
      <w:r w:rsidR="00B64C3A" w:rsidRPr="00B64C3A">
        <w:rPr>
          <w:rFonts w:ascii="仿宋_GB2312" w:eastAsia="仿宋_GB2312" w:hint="eastAsia"/>
          <w:color w:val="000000" w:themeColor="text1"/>
          <w:sz w:val="32"/>
          <w:szCs w:val="32"/>
        </w:rPr>
        <w:t>之痹</w:t>
      </w:r>
      <w:r w:rsidR="0081676E">
        <w:rPr>
          <w:rFonts w:ascii="仿宋_GB2312" w:eastAsia="仿宋_GB2312" w:hint="eastAsia"/>
          <w:color w:val="000000" w:themeColor="text1"/>
          <w:sz w:val="32"/>
          <w:szCs w:val="32"/>
        </w:rPr>
        <w:t>（AKI）</w:t>
      </w:r>
    </w:p>
    <w:p w14:paraId="7BD48693" w14:textId="437DCDD3" w:rsidR="00A51A7A" w:rsidRPr="00A51A7A" w:rsidRDefault="0081676E" w:rsidP="0081676E">
      <w:pPr>
        <w:spacing w:line="520" w:lineRule="exact"/>
        <w:ind w:firstLineChars="200" w:firstLine="640"/>
        <w:rPr>
          <w:rFonts w:ascii="仿宋_GB2312" w:eastAsia="仿宋_GB2312"/>
          <w:color w:val="000000" w:themeColor="text1"/>
          <w:sz w:val="32"/>
          <w:szCs w:val="32"/>
        </w:rPr>
      </w:pPr>
      <w:r w:rsidRPr="0081676E">
        <w:rPr>
          <w:rFonts w:ascii="仿宋_GB2312" w:eastAsia="仿宋_GB2312" w:hint="eastAsia"/>
          <w:color w:val="000000" w:themeColor="text1"/>
          <w:sz w:val="32"/>
          <w:szCs w:val="32"/>
        </w:rPr>
        <w:t>针对</w:t>
      </w:r>
      <w:r w:rsidR="002D4F0C" w:rsidRPr="002D4F0C">
        <w:rPr>
          <w:rFonts w:ascii="仿宋_GB2312" w:eastAsia="仿宋_GB2312" w:hint="eastAsia"/>
          <w:color w:val="000000" w:themeColor="text1"/>
          <w:sz w:val="32"/>
          <w:szCs w:val="32"/>
        </w:rPr>
        <w:t>“</w:t>
      </w:r>
      <w:r w:rsidR="002D4F0C" w:rsidRPr="002D4F0C">
        <w:rPr>
          <w:rFonts w:ascii="仿宋_GB2312" w:eastAsia="仿宋_GB2312"/>
          <w:color w:val="000000" w:themeColor="text1"/>
          <w:sz w:val="32"/>
          <w:szCs w:val="32"/>
        </w:rPr>
        <w:t>肾</w:t>
      </w:r>
      <w:r w:rsidR="002D4F0C" w:rsidRPr="002D4F0C">
        <w:rPr>
          <w:rFonts w:ascii="仿宋_GB2312" w:eastAsia="仿宋_GB2312" w:hint="eastAsia"/>
          <w:color w:val="000000" w:themeColor="text1"/>
          <w:sz w:val="32"/>
          <w:szCs w:val="32"/>
        </w:rPr>
        <w:t>之痹”</w:t>
      </w:r>
      <w:r w:rsidRPr="0081676E">
        <w:rPr>
          <w:rFonts w:ascii="仿宋_GB2312" w:eastAsia="仿宋_GB2312" w:hint="eastAsia"/>
          <w:color w:val="000000" w:themeColor="text1"/>
          <w:sz w:val="32"/>
          <w:szCs w:val="32"/>
        </w:rPr>
        <w:t>病机，谢胜教授提出开宣清火</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开宣化瘀</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开宣泄浊</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开宣利水法</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组方以</w:t>
      </w:r>
      <w:r w:rsidRPr="0081676E">
        <w:rPr>
          <w:rFonts w:ascii="仿宋_GB2312" w:eastAsia="仿宋_GB2312"/>
          <w:color w:val="000000" w:themeColor="text1"/>
          <w:sz w:val="32"/>
          <w:szCs w:val="32"/>
        </w:rPr>
        <w:t>当归芍药散《金匮要略》合上焦宣痹汤《温病条辨》、五苓散《伤寒论》、旋覆花汤《金匮要略》</w:t>
      </w:r>
      <w:r w:rsidRPr="0081676E">
        <w:rPr>
          <w:rFonts w:ascii="仿宋_GB2312" w:eastAsia="仿宋_GB2312" w:hint="eastAsia"/>
          <w:color w:val="000000" w:themeColor="text1"/>
          <w:sz w:val="32"/>
          <w:szCs w:val="32"/>
        </w:rPr>
        <w:t>加减:当归</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白芍</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茯苓</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川芎</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泽泻</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泽兰</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猪苓</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白术</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旋覆花</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茜草</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醋郁金</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通草</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制何首乌</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丹皮</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丹参</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地骨皮</w:t>
      </w:r>
      <w:r>
        <w:rPr>
          <w:rFonts w:ascii="仿宋_GB2312" w:eastAsia="仿宋_GB2312" w:hint="eastAsia"/>
          <w:color w:val="000000" w:themeColor="text1"/>
          <w:sz w:val="32"/>
          <w:szCs w:val="32"/>
        </w:rPr>
        <w:t>、</w:t>
      </w:r>
      <w:r w:rsidRPr="0081676E">
        <w:rPr>
          <w:rFonts w:ascii="仿宋_GB2312" w:eastAsia="仿宋_GB2312" w:hint="eastAsia"/>
          <w:color w:val="000000" w:themeColor="text1"/>
          <w:sz w:val="32"/>
          <w:szCs w:val="32"/>
        </w:rPr>
        <w:t>炒蒺藜等</w:t>
      </w:r>
      <w:r>
        <w:rPr>
          <w:rFonts w:ascii="仿宋_GB2312" w:eastAsia="仿宋_GB2312" w:hint="eastAsia"/>
          <w:color w:val="000000" w:themeColor="text1"/>
          <w:sz w:val="32"/>
          <w:szCs w:val="32"/>
        </w:rPr>
        <w:t>。</w:t>
      </w:r>
    </w:p>
    <w:p w14:paraId="7BCE4ED4" w14:textId="286A8206" w:rsidR="000647D1" w:rsidRPr="000647D1" w:rsidRDefault="00A92503" w:rsidP="000647D1">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2</w:t>
      </w:r>
      <w:r w:rsidR="00FE25E6">
        <w:rPr>
          <w:rFonts w:ascii="仿宋_GB2312" w:eastAsia="仿宋_GB2312" w:hint="eastAsia"/>
          <w:color w:val="000000" w:themeColor="text1"/>
          <w:sz w:val="32"/>
          <w:szCs w:val="32"/>
        </w:rPr>
        <w:t xml:space="preserve">.6 </w:t>
      </w:r>
      <w:r w:rsidR="00FE25E6" w:rsidRPr="00FE25E6">
        <w:rPr>
          <w:rFonts w:ascii="仿宋_GB2312" w:eastAsia="仿宋_GB2312"/>
          <w:color w:val="000000" w:themeColor="text1"/>
          <w:sz w:val="32"/>
          <w:szCs w:val="32"/>
        </w:rPr>
        <w:t>肠之痹</w:t>
      </w:r>
    </w:p>
    <w:p w14:paraId="21C6E930" w14:textId="0A085267" w:rsidR="000647D1" w:rsidRPr="000647D1" w:rsidRDefault="001C24A2" w:rsidP="002D4F0C">
      <w:pPr>
        <w:spacing w:line="520" w:lineRule="exact"/>
        <w:ind w:firstLineChars="200" w:firstLine="640"/>
        <w:rPr>
          <w:rFonts w:ascii="仿宋_GB2312" w:eastAsia="仿宋_GB2312"/>
          <w:color w:val="000000" w:themeColor="text1"/>
          <w:sz w:val="32"/>
          <w:szCs w:val="32"/>
        </w:rPr>
      </w:pPr>
      <w:r w:rsidRPr="001C24A2">
        <w:rPr>
          <w:rFonts w:ascii="仿宋_GB2312" w:eastAsia="仿宋_GB2312" w:hint="eastAsia"/>
          <w:color w:val="000000" w:themeColor="text1"/>
          <w:sz w:val="32"/>
          <w:szCs w:val="32"/>
        </w:rPr>
        <w:t>谢胜教授</w:t>
      </w:r>
      <w:r>
        <w:rPr>
          <w:rFonts w:ascii="仿宋_GB2312" w:eastAsia="仿宋_GB2312" w:hint="eastAsia"/>
          <w:color w:val="000000" w:themeColor="text1"/>
          <w:sz w:val="32"/>
          <w:szCs w:val="32"/>
        </w:rPr>
        <w:t>提出</w:t>
      </w:r>
      <w:r w:rsidR="002D4F0C" w:rsidRPr="002D4F0C">
        <w:rPr>
          <w:rFonts w:ascii="仿宋_GB2312" w:eastAsia="仿宋_GB2312" w:hint="eastAsia"/>
          <w:color w:val="000000" w:themeColor="text1"/>
          <w:sz w:val="32"/>
          <w:szCs w:val="32"/>
        </w:rPr>
        <w:t>开宣通腑</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开宣利水</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开宣泄浊是贯穿</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早期中医治疗必用之法</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组</w:t>
      </w:r>
      <w:r w:rsidRPr="001C24A2">
        <w:rPr>
          <w:rFonts w:ascii="仿宋_GB2312" w:eastAsia="仿宋_GB2312"/>
          <w:color w:val="000000" w:themeColor="text1"/>
          <w:sz w:val="32"/>
          <w:szCs w:val="32"/>
        </w:rPr>
        <w:t>方用以大柴陷汤（大柴胡汤《金匮要略》、大承气汤《伤寒论》合大陷胸汤《伤寒论》及大陷胸丸《伤寒论》组成）</w:t>
      </w:r>
      <w:r>
        <w:rPr>
          <w:rFonts w:ascii="仿宋_GB2312" w:eastAsia="仿宋_GB2312" w:hint="eastAsia"/>
          <w:color w:val="000000" w:themeColor="text1"/>
          <w:sz w:val="32"/>
          <w:szCs w:val="32"/>
        </w:rPr>
        <w:t>加减</w:t>
      </w:r>
      <w:r w:rsidR="002D4F0C" w:rsidRPr="002D4F0C">
        <w:rPr>
          <w:rFonts w:ascii="仿宋_GB2312" w:eastAsia="仿宋_GB2312" w:hint="eastAsia"/>
          <w:color w:val="000000" w:themeColor="text1"/>
          <w:sz w:val="32"/>
          <w:szCs w:val="32"/>
        </w:rPr>
        <w:t>:柴胡</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黄芩</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白芍</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姜半夏</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生姜</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枳实</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大枣</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大黄</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芒硝</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厚朴</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泽兰</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葶苈子</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苦杏仁</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地龙</w:t>
      </w:r>
      <w:r>
        <w:rPr>
          <w:rFonts w:ascii="仿宋_GB2312" w:eastAsia="仿宋_GB2312" w:hint="eastAsia"/>
          <w:color w:val="000000" w:themeColor="text1"/>
          <w:sz w:val="32"/>
          <w:szCs w:val="32"/>
        </w:rPr>
        <w:t>、</w:t>
      </w:r>
      <w:r w:rsidR="002D4F0C" w:rsidRPr="002D4F0C">
        <w:rPr>
          <w:rFonts w:ascii="仿宋_GB2312" w:eastAsia="仿宋_GB2312" w:hint="eastAsia"/>
          <w:color w:val="000000" w:themeColor="text1"/>
          <w:sz w:val="32"/>
          <w:szCs w:val="32"/>
        </w:rPr>
        <w:t>甘遂等</w:t>
      </w:r>
      <w:r>
        <w:rPr>
          <w:rFonts w:ascii="仿宋_GB2312" w:eastAsia="仿宋_GB2312" w:hint="eastAsia"/>
          <w:color w:val="000000" w:themeColor="text1"/>
          <w:sz w:val="32"/>
          <w:szCs w:val="32"/>
        </w:rPr>
        <w:t>。</w:t>
      </w:r>
    </w:p>
    <w:p w14:paraId="6D854D77" w14:textId="3B59BBB6" w:rsidR="00483EB6" w:rsidRDefault="00483EB6" w:rsidP="00483EB6">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w:t>
      </w:r>
      <w:r w:rsidRPr="00483EB6">
        <w:rPr>
          <w:rFonts w:ascii="Times New Roman" w:eastAsia="楷体" w:hAnsi="Times New Roman" w:cs="Times New Roman" w:hint="eastAsia"/>
          <w:b/>
          <w:bCs/>
          <w:color w:val="000000" w:themeColor="text1"/>
          <w:kern w:val="0"/>
          <w:sz w:val="32"/>
          <w:szCs w:val="32"/>
        </w:rPr>
        <w:t>注意事项</w:t>
      </w:r>
    </w:p>
    <w:p w14:paraId="48DD05DD" w14:textId="04CB0D52" w:rsidR="00483EB6" w:rsidRPr="00483EB6" w:rsidRDefault="00613130">
      <w:pPr>
        <w:spacing w:line="520" w:lineRule="exact"/>
        <w:ind w:firstLineChars="200" w:firstLine="640"/>
        <w:rPr>
          <w:rFonts w:ascii="仿宋_GB2312" w:eastAsia="仿宋_GB2312"/>
          <w:color w:val="000000" w:themeColor="text1"/>
          <w:sz w:val="32"/>
          <w:szCs w:val="32"/>
        </w:rPr>
      </w:pPr>
      <w:r w:rsidRPr="00613130">
        <w:rPr>
          <w:rFonts w:ascii="仿宋_GB2312" w:eastAsia="仿宋_GB2312" w:hint="eastAsia"/>
          <w:color w:val="000000" w:themeColor="text1"/>
          <w:sz w:val="32"/>
          <w:szCs w:val="32"/>
        </w:rPr>
        <w:t>AP 患者多存在胃肠功能紊乱（如肠麻痹）、器官功能障碍（如凝血异常），中医用药（如峻下药、活血化瘀药）可能加重病情（如甘遂致消化道出血、活血药致凝血异常），本章通过针对性注意事项，在保证疗效的同时降低不良反应发生率，如监测淀粉酶</w:t>
      </w:r>
      <w:r w:rsidR="00AA4432">
        <w:rPr>
          <w:rFonts w:ascii="仿宋_GB2312" w:eastAsia="仿宋_GB2312" w:hint="eastAsia"/>
          <w:color w:val="000000" w:themeColor="text1"/>
          <w:sz w:val="32"/>
          <w:szCs w:val="32"/>
        </w:rPr>
        <w:t>/</w:t>
      </w:r>
      <w:r w:rsidRPr="00613130">
        <w:rPr>
          <w:rFonts w:ascii="仿宋_GB2312" w:eastAsia="仿宋_GB2312" w:hint="eastAsia"/>
          <w:color w:val="000000" w:themeColor="text1"/>
          <w:sz w:val="32"/>
          <w:szCs w:val="32"/>
        </w:rPr>
        <w:t>脂肪酶可及时发现胰腺炎症是否控制，避免中药干预延误病情</w:t>
      </w:r>
      <w:r>
        <w:rPr>
          <w:rFonts w:ascii="仿宋_GB2312" w:eastAsia="仿宋_GB2312" w:hint="eastAsia"/>
          <w:color w:val="000000" w:themeColor="text1"/>
          <w:sz w:val="32"/>
          <w:szCs w:val="32"/>
        </w:rPr>
        <w:t>。</w:t>
      </w:r>
    </w:p>
    <w:p w14:paraId="6E6380A7" w14:textId="058B09F1" w:rsidR="00483EB6" w:rsidRDefault="00483EB6" w:rsidP="00483EB6">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w:t>
      </w:r>
      <w:r w:rsidR="000C4F39">
        <w:rPr>
          <w:rFonts w:ascii="Times New Roman" w:eastAsia="楷体" w:hAnsi="Times New Roman" w:cs="Times New Roman" w:hint="eastAsia"/>
          <w:b/>
          <w:bCs/>
          <w:color w:val="000000" w:themeColor="text1"/>
          <w:kern w:val="0"/>
          <w:sz w:val="32"/>
          <w:szCs w:val="32"/>
        </w:rPr>
        <w:t>五</w:t>
      </w:r>
      <w:r>
        <w:rPr>
          <w:rFonts w:ascii="Times New Roman" w:eastAsia="楷体" w:hAnsi="Times New Roman" w:cs="Times New Roman" w:hint="eastAsia"/>
          <w:b/>
          <w:bCs/>
          <w:color w:val="000000" w:themeColor="text1"/>
          <w:kern w:val="0"/>
          <w:sz w:val="32"/>
          <w:szCs w:val="32"/>
        </w:rPr>
        <w:t>）</w:t>
      </w:r>
      <w:r w:rsidRPr="00483EB6">
        <w:rPr>
          <w:rFonts w:ascii="Times New Roman" w:eastAsia="楷体" w:hAnsi="Times New Roman" w:cs="Times New Roman" w:hint="eastAsia"/>
          <w:b/>
          <w:bCs/>
          <w:color w:val="000000" w:themeColor="text1"/>
          <w:kern w:val="0"/>
          <w:sz w:val="32"/>
          <w:szCs w:val="32"/>
        </w:rPr>
        <w:t>不良反应处理</w:t>
      </w:r>
    </w:p>
    <w:p w14:paraId="05DCF0D9" w14:textId="0494233F" w:rsidR="00D634F2" w:rsidRDefault="00AA4432">
      <w:pPr>
        <w:spacing w:line="520" w:lineRule="exact"/>
        <w:ind w:firstLineChars="200" w:firstLine="640"/>
        <w:rPr>
          <w:rFonts w:ascii="仿宋_GB2312" w:eastAsia="仿宋_GB2312"/>
          <w:color w:val="000000" w:themeColor="text1"/>
          <w:sz w:val="32"/>
          <w:szCs w:val="32"/>
        </w:rPr>
      </w:pPr>
      <w:r w:rsidRPr="00AA4432">
        <w:rPr>
          <w:rFonts w:ascii="仿宋_GB2312" w:eastAsia="仿宋_GB2312" w:hint="eastAsia"/>
          <w:color w:val="000000" w:themeColor="text1"/>
          <w:sz w:val="32"/>
          <w:szCs w:val="32"/>
        </w:rPr>
        <w:t>不良反应类型基于中医用药的常见风险——通里攻下方药（如大黄、芒硝）易致腹泻，中药成分（如花粉类、动物药）可能引发过敏，甘遂过量的损伤参考《中国药典》中峻下逐水药的</w:t>
      </w:r>
      <w:r w:rsidRPr="00AA4432">
        <w:rPr>
          <w:rFonts w:ascii="仿宋_GB2312" w:eastAsia="仿宋_GB2312" w:hint="eastAsia"/>
          <w:color w:val="000000" w:themeColor="text1"/>
          <w:sz w:val="32"/>
          <w:szCs w:val="32"/>
        </w:rPr>
        <w:lastRenderedPageBreak/>
        <w:t>毒性记载；处理措施参考西医对症治疗原则（如水电解质紊乱需补液、过敏需抗组胺药）与中医用药安全规范</w:t>
      </w:r>
      <w:r w:rsidR="008854C0">
        <w:rPr>
          <w:rFonts w:ascii="仿宋_GB2312" w:eastAsia="仿宋_GB2312" w:hint="eastAsia"/>
          <w:color w:val="000000" w:themeColor="text1"/>
          <w:sz w:val="32"/>
          <w:szCs w:val="32"/>
        </w:rPr>
        <w:t>。</w:t>
      </w:r>
    </w:p>
    <w:p w14:paraId="5292D71B" w14:textId="42C4A2AD" w:rsidR="00AA4432" w:rsidRDefault="00AA4432" w:rsidP="00AA4432">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（六）</w:t>
      </w:r>
      <w:r w:rsidRPr="00483EB6">
        <w:rPr>
          <w:rFonts w:ascii="Times New Roman" w:eastAsia="楷体" w:hAnsi="Times New Roman" w:cs="Times New Roman" w:hint="eastAsia"/>
          <w:b/>
          <w:bCs/>
          <w:color w:val="000000" w:themeColor="text1"/>
          <w:kern w:val="0"/>
          <w:sz w:val="32"/>
          <w:szCs w:val="32"/>
        </w:rPr>
        <w:t>禁忌</w:t>
      </w:r>
    </w:p>
    <w:p w14:paraId="69E19D29" w14:textId="5821D47F" w:rsidR="00AA4432" w:rsidRPr="00AA4432" w:rsidRDefault="00AA4432" w:rsidP="00AA4432">
      <w:pPr>
        <w:spacing w:line="520" w:lineRule="exact"/>
        <w:ind w:firstLineChars="200" w:firstLine="640"/>
        <w:rPr>
          <w:rFonts w:ascii="仿宋_GB2312" w:eastAsia="仿宋_GB2312"/>
          <w:color w:val="000000" w:themeColor="text1"/>
          <w:sz w:val="32"/>
          <w:szCs w:val="32"/>
        </w:rPr>
      </w:pPr>
      <w:r w:rsidRPr="00AA4432">
        <w:rPr>
          <w:rFonts w:ascii="仿宋_GB2312" w:eastAsia="仿宋_GB2312" w:hint="eastAsia"/>
          <w:color w:val="000000" w:themeColor="text1"/>
          <w:sz w:val="32"/>
          <w:szCs w:val="32"/>
        </w:rPr>
        <w:t>绝对禁忌是“不可突破的风险底线”（如胃肠穿孔口服中药可能致腹膜炎），相对禁忌是“需个体化评估的风险点”（如年老体弱用峻猛方可能致正气耗竭），通过明确禁忌场景，可从源头规避严重不良事件（如流产、消化道穿孔加重），同时体现中医 “辨证施治”的个体化原则（如相对禁忌需医师评估后调整方案，而非一概禁用）</w:t>
      </w:r>
      <w:r>
        <w:rPr>
          <w:rFonts w:ascii="仿宋_GB2312" w:eastAsia="仿宋_GB2312" w:hint="eastAsia"/>
          <w:color w:val="000000" w:themeColor="text1"/>
          <w:sz w:val="32"/>
          <w:szCs w:val="32"/>
        </w:rPr>
        <w:t>。</w:t>
      </w:r>
    </w:p>
    <w:p w14:paraId="08106F0E" w14:textId="02C1DB58"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六、重大意见分歧的处理依据和结果</w:t>
      </w:r>
    </w:p>
    <w:p w14:paraId="798124BB" w14:textId="2FB1EA33"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本标准研制过程中无重大分歧意见。</w:t>
      </w:r>
    </w:p>
    <w:p w14:paraId="6A6B000F" w14:textId="2AC381BC"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七、实施标准的措施</w:t>
      </w:r>
    </w:p>
    <w:p w14:paraId="25EE2F78" w14:textId="4ED9C44E"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（一）标准报批发布后，成立标准宣贯工作组</w:t>
      </w:r>
    </w:p>
    <w:p w14:paraId="3D9FD746" w14:textId="34386273"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3812799D" w14:textId="2690C4FF"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（二）组织开展标准宣贯培训</w:t>
      </w:r>
    </w:p>
    <w:p w14:paraId="37D04611" w14:textId="1AC50286" w:rsidR="00D634F2" w:rsidRDefault="008854C0">
      <w:pPr>
        <w:spacing w:line="520" w:lineRule="exact"/>
        <w:ind w:firstLineChars="200" w:firstLine="640"/>
        <w:rPr>
          <w:rFonts w:ascii="仿宋" w:eastAsia="仿宋" w:hAnsi="仿宋"/>
          <w:color w:val="000000" w:themeColor="text1"/>
          <w:sz w:val="32"/>
          <w:szCs w:val="32"/>
        </w:rPr>
      </w:pPr>
      <w:r>
        <w:rPr>
          <w:rFonts w:ascii="仿宋_GB2312" w:eastAsia="仿宋_GB2312" w:hint="eastAsia"/>
          <w:color w:val="000000" w:themeColor="text1"/>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促进医疗卫生事业健康发展。</w:t>
      </w:r>
    </w:p>
    <w:p w14:paraId="4C1CBF56"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（三）开展标准实施交流会，收集标准实施反馈信息</w:t>
      </w:r>
    </w:p>
    <w:p w14:paraId="05E512D3"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标准起草小组深入各市县相关</w:t>
      </w:r>
      <w:r w:rsidR="00FC3224">
        <w:rPr>
          <w:rFonts w:ascii="仿宋_GB2312" w:eastAsia="仿宋_GB2312" w:hint="eastAsia"/>
          <w:color w:val="000000" w:themeColor="text1"/>
          <w:sz w:val="32"/>
          <w:szCs w:val="32"/>
        </w:rPr>
        <w:t>医疗</w:t>
      </w:r>
      <w:r>
        <w:rPr>
          <w:rFonts w:ascii="仿宋_GB2312" w:eastAsia="仿宋_GB2312" w:hint="eastAsia"/>
          <w:color w:val="000000" w:themeColor="text1"/>
          <w:sz w:val="32"/>
          <w:szCs w:val="32"/>
        </w:rPr>
        <w:t>机构技术人员召开标准实施交流会，听取标准实施过程中存在的问题并做好记录和解答，</w:t>
      </w:r>
      <w:r>
        <w:rPr>
          <w:rFonts w:ascii="仿宋_GB2312" w:eastAsia="仿宋_GB2312" w:hint="eastAsia"/>
          <w:color w:val="000000" w:themeColor="text1"/>
          <w:sz w:val="32"/>
          <w:szCs w:val="32"/>
        </w:rPr>
        <w:lastRenderedPageBreak/>
        <w:t>对存在的问题组织专家团队进行研讨，为标准的复审修订做准备。</w:t>
      </w:r>
    </w:p>
    <w:p w14:paraId="400FCE31"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（四）开展标准实施效果评估</w:t>
      </w:r>
    </w:p>
    <w:p w14:paraId="396607B7"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1A42D020"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八、其他应当说明的事项</w:t>
      </w:r>
    </w:p>
    <w:p w14:paraId="10370A89"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无。</w:t>
      </w:r>
    </w:p>
    <w:p w14:paraId="2A9BD202" w14:textId="77777777" w:rsidR="00D634F2" w:rsidRDefault="00D634F2">
      <w:pPr>
        <w:pStyle w:val="-1"/>
        <w:rPr>
          <w:rFonts w:ascii="仿宋_GB2312" w:eastAsia="仿宋_GB2312" w:cs="Calibri"/>
          <w:color w:val="000000" w:themeColor="text1"/>
          <w:sz w:val="32"/>
          <w:szCs w:val="32"/>
        </w:rPr>
      </w:pPr>
    </w:p>
    <w:p w14:paraId="36D45EF5" w14:textId="77777777" w:rsidR="00D634F2" w:rsidRDefault="00D634F2">
      <w:pPr>
        <w:pStyle w:val="-1"/>
        <w:rPr>
          <w:rFonts w:ascii="仿宋_GB2312" w:eastAsia="仿宋_GB2312"/>
          <w:color w:val="000000" w:themeColor="text1"/>
          <w:sz w:val="28"/>
          <w:szCs w:val="28"/>
        </w:rPr>
      </w:pPr>
    </w:p>
    <w:p w14:paraId="0C4BBABE" w14:textId="77777777" w:rsidR="00D634F2" w:rsidRDefault="00D634F2">
      <w:pPr>
        <w:pStyle w:val="-1"/>
        <w:rPr>
          <w:rFonts w:ascii="仿宋_GB2312" w:eastAsia="仿宋_GB2312"/>
          <w:color w:val="000000" w:themeColor="text1"/>
          <w:sz w:val="28"/>
          <w:szCs w:val="28"/>
        </w:rPr>
      </w:pPr>
    </w:p>
    <w:p w14:paraId="5047C76A" w14:textId="3E3ADB32" w:rsidR="00D634F2" w:rsidRDefault="008854C0">
      <w:pPr>
        <w:spacing w:line="520" w:lineRule="exact"/>
        <w:ind w:firstLineChars="200" w:firstLine="640"/>
        <w:jc w:val="righ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7101F0">
        <w:rPr>
          <w:rFonts w:ascii="仿宋_GB2312" w:eastAsia="仿宋_GB2312" w:hint="eastAsia"/>
          <w:color w:val="000000" w:themeColor="text1"/>
          <w:sz w:val="32"/>
          <w:szCs w:val="32"/>
        </w:rPr>
        <w:t>急性胰腺炎中西医病机融通救治技术规范</w:t>
      </w:r>
      <w:r>
        <w:rPr>
          <w:rFonts w:ascii="仿宋_GB2312" w:eastAsia="仿宋_GB2312" w:hint="eastAsia"/>
          <w:color w:val="000000" w:themeColor="text1"/>
          <w:sz w:val="32"/>
          <w:szCs w:val="32"/>
        </w:rPr>
        <w:t>》</w:t>
      </w:r>
    </w:p>
    <w:p w14:paraId="6CBA16C8"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标准编制工作组</w:t>
      </w:r>
    </w:p>
    <w:p w14:paraId="3A08D85D" w14:textId="6F5A3099"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202</w:t>
      </w:r>
      <w:r>
        <w:rPr>
          <w:rFonts w:ascii="仿宋_GB2312" w:eastAsia="仿宋_GB2312"/>
          <w:color w:val="000000" w:themeColor="text1"/>
          <w:sz w:val="32"/>
          <w:szCs w:val="32"/>
        </w:rPr>
        <w:t>5</w:t>
      </w:r>
      <w:r>
        <w:rPr>
          <w:rFonts w:ascii="仿宋_GB2312" w:eastAsia="仿宋_GB2312" w:hint="eastAsia"/>
          <w:color w:val="000000" w:themeColor="text1"/>
          <w:sz w:val="32"/>
          <w:szCs w:val="32"/>
        </w:rPr>
        <w:t>年</w:t>
      </w:r>
      <w:r w:rsidR="00B2513E">
        <w:rPr>
          <w:rFonts w:ascii="仿宋_GB2312" w:eastAsia="仿宋_GB2312"/>
          <w:color w:val="000000" w:themeColor="text1"/>
          <w:sz w:val="32"/>
          <w:szCs w:val="32"/>
        </w:rPr>
        <w:t>10</w:t>
      </w:r>
      <w:r>
        <w:rPr>
          <w:rFonts w:ascii="仿宋_GB2312" w:eastAsia="仿宋_GB2312" w:hint="eastAsia"/>
          <w:color w:val="000000" w:themeColor="text1"/>
          <w:sz w:val="32"/>
          <w:szCs w:val="32"/>
        </w:rPr>
        <w:t>月</w:t>
      </w:r>
      <w:r w:rsidR="00ED49B5">
        <w:rPr>
          <w:rFonts w:ascii="仿宋_GB2312" w:eastAsia="仿宋_GB2312" w:hint="eastAsia"/>
          <w:color w:val="000000" w:themeColor="text1"/>
          <w:sz w:val="32"/>
          <w:szCs w:val="32"/>
        </w:rPr>
        <w:t>2</w:t>
      </w:r>
      <w:r w:rsidR="0053501E">
        <w:rPr>
          <w:rFonts w:ascii="仿宋_GB2312" w:eastAsia="仿宋_GB2312"/>
          <w:color w:val="000000" w:themeColor="text1"/>
          <w:sz w:val="32"/>
          <w:szCs w:val="32"/>
        </w:rPr>
        <w:t>8</w:t>
      </w:r>
      <w:r>
        <w:rPr>
          <w:rFonts w:ascii="仿宋_GB2312" w:eastAsia="仿宋_GB2312" w:hint="eastAsia"/>
          <w:color w:val="000000" w:themeColor="text1"/>
          <w:sz w:val="32"/>
          <w:szCs w:val="32"/>
        </w:rPr>
        <w:t>日</w:t>
      </w:r>
    </w:p>
    <w:p w14:paraId="3443FBC0" w14:textId="77777777" w:rsidR="00D157EE" w:rsidRPr="00D157EE" w:rsidRDefault="00D157EE" w:rsidP="00B2513E">
      <w:pPr>
        <w:pStyle w:val="BodyText2"/>
      </w:pPr>
    </w:p>
    <w:sectPr w:rsidR="00D157EE" w:rsidRPr="00D157EE">
      <w:footerReference w:type="default" r:id="rId16"/>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543A47" w14:textId="77777777" w:rsidR="00E8447B" w:rsidRDefault="00E8447B">
      <w:r>
        <w:separator/>
      </w:r>
    </w:p>
  </w:endnote>
  <w:endnote w:type="continuationSeparator" w:id="0">
    <w:p w14:paraId="66DC064B" w14:textId="77777777" w:rsidR="00E8447B" w:rsidRDefault="00E844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4E1324C3-13B0-4425-B2A1-EEEACA24E511}"/>
  </w:font>
  <w:font w:name="Calibri">
    <w:panose1 w:val="020F0502020204030204"/>
    <w:charset w:val="00"/>
    <w:family w:val="swiss"/>
    <w:pitch w:val="variable"/>
    <w:sig w:usb0="E00002FF" w:usb1="4000ACFF" w:usb2="00000001" w:usb3="00000000" w:csb0="0000019F" w:csb1="00000000"/>
    <w:embedRegular r:id="rId2" w:subsetted="1" w:fontKey="{DDE8E5A1-6629-4EFD-ADB6-4E13C6EC747F}"/>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embedRegular r:id="rId3" w:subsetted="1" w:fontKey="{B91E4BFF-C627-441C-AAD7-79E84373A1D3}"/>
  </w:font>
  <w:font w:name="等线">
    <w:altName w:val="DengXian"/>
    <w:panose1 w:val="02010600030101010101"/>
    <w:charset w:val="86"/>
    <w:family w:val="auto"/>
    <w:pitch w:val="variable"/>
    <w:sig w:usb0="A00002BF" w:usb1="38CF7CFA" w:usb2="00000016" w:usb3="00000000" w:csb0="0004000F" w:csb1="00000000"/>
  </w:font>
  <w:font w:name="方正小标宋简体">
    <w:altName w:val="方正舒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4" w:subsetted="1" w:fontKey="{17ECCB3B-16B6-4D70-9B1E-42DC5045D2E4}"/>
    <w:embedBold r:id="rId5" w:subsetted="1" w:fontKey="{A067C5E3-B982-4521-8DFD-BFC20815B002}"/>
  </w:font>
  <w:font w:name="楷体">
    <w:panose1 w:val="02010609060101010101"/>
    <w:charset w:val="86"/>
    <w:family w:val="modern"/>
    <w:pitch w:val="fixed"/>
    <w:sig w:usb0="800002BF" w:usb1="38CF7CFA" w:usb2="00000016" w:usb3="00000000" w:csb0="00040001" w:csb1="00000000"/>
    <w:embedBold r:id="rId6" w:subsetted="1" w:fontKey="{8EFFC1DC-60B8-452A-B80E-87C83D0EE42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765792" w14:textId="77777777" w:rsidR="00D634F2" w:rsidRDefault="008854C0">
    <w:pPr>
      <w:pStyle w:val="af8"/>
      <w:ind w:firstLine="378"/>
    </w:pPr>
    <w:r>
      <w:rPr>
        <w:noProof/>
      </w:rPr>
      <mc:AlternateContent>
        <mc:Choice Requires="wps">
          <w:drawing>
            <wp:anchor distT="0" distB="0" distL="114300" distR="114300" simplePos="0" relativeHeight="251658240" behindDoc="0" locked="0" layoutInCell="1" allowOverlap="1" wp14:anchorId="26AD30D5" wp14:editId="5D371AB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2607E4CD" w14:textId="2CBBACF5" w:rsidR="00D634F2" w:rsidRDefault="008854C0">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C34BB2">
                            <w:rPr>
                              <w:rFonts w:ascii="宋体" w:hAnsi="宋体"/>
                              <w:noProof/>
                              <w:sz w:val="21"/>
                            </w:rPr>
                            <w:t>1</w:t>
                          </w:r>
                          <w:r>
                            <w:rPr>
                              <w:rFonts w:ascii="宋体" w:hAnsi="宋体" w:hint="eastAsia"/>
                              <w:sz w:val="21"/>
                            </w:rPr>
                            <w:fldChar w:fldCharType="end"/>
                          </w:r>
                        </w:p>
                      </w:txbxContent>
                    </wps:txbx>
                    <wps:bodyPr wrap="none" lIns="0" tIns="0" rIns="0" bIns="0" upright="1">
                      <a:spAutoFit/>
                    </wps:bodyPr>
                  </wps:wsp>
                </a:graphicData>
              </a:graphic>
            </wp:anchor>
          </w:drawing>
        </mc:Choice>
        <mc:Fallback>
          <w:pict>
            <v:shapetype w14:anchorId="26AD30D5"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2607E4CD" w14:textId="2CBBACF5" w:rsidR="00D634F2" w:rsidRDefault="008854C0">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C34BB2">
                      <w:rPr>
                        <w:rFonts w:ascii="宋体" w:hAnsi="宋体"/>
                        <w:noProof/>
                        <w:sz w:val="21"/>
                      </w:rPr>
                      <w:t>1</w:t>
                    </w:r>
                    <w:r>
                      <w:rPr>
                        <w:rFonts w:ascii="宋体" w:hAnsi="宋体" w:hint="eastAsia"/>
                        <w:sz w:val="21"/>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0CD5E7" w14:textId="77777777" w:rsidR="00E8447B" w:rsidRDefault="00E8447B">
      <w:r>
        <w:separator/>
      </w:r>
    </w:p>
  </w:footnote>
  <w:footnote w:type="continuationSeparator" w:id="0">
    <w:p w14:paraId="56712DAA" w14:textId="77777777" w:rsidR="00E8447B" w:rsidRDefault="00E8447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CF5396"/>
    <w:multiLevelType w:val="singleLevel"/>
    <w:tmpl w:val="81CF5396"/>
    <w:lvl w:ilvl="0">
      <w:start w:val="1"/>
      <w:numFmt w:val="decimal"/>
      <w:suff w:val="nothing"/>
      <w:lvlText w:val="%1）"/>
      <w:lvlJc w:val="left"/>
    </w:lvl>
  </w:abstractNum>
  <w:abstractNum w:abstractNumId="1"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2" w15:restartNumberingAfterBreak="0">
    <w:nsid w:val="A1098D4C"/>
    <w:multiLevelType w:val="singleLevel"/>
    <w:tmpl w:val="A1098D4C"/>
    <w:lvl w:ilvl="0">
      <w:start w:val="1"/>
      <w:numFmt w:val="decimal"/>
      <w:suff w:val="nothing"/>
      <w:lvlText w:val="%1、"/>
      <w:lvlJc w:val="left"/>
    </w:lvl>
  </w:abstractNum>
  <w:abstractNum w:abstractNumId="3"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15:restartNumberingAfterBreak="0">
    <w:nsid w:val="2C5917C3"/>
    <w:multiLevelType w:val="multilevel"/>
    <w:tmpl w:val="2C5917C3"/>
    <w:lvl w:ilvl="0">
      <w:start w:val="1"/>
      <w:numFmt w:val="none"/>
      <w:pStyle w:val="a1"/>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5" w15:restartNumberingAfterBreak="0">
    <w:nsid w:val="44C50F90"/>
    <w:multiLevelType w:val="multilevel"/>
    <w:tmpl w:val="44C50F90"/>
    <w:lvl w:ilvl="0">
      <w:start w:val="1"/>
      <w:numFmt w:val="lowerLetter"/>
      <w:pStyle w:val="a2"/>
      <w:lvlText w:val="%1)"/>
      <w:lvlJc w:val="left"/>
      <w:pPr>
        <w:tabs>
          <w:tab w:val="left" w:pos="851"/>
        </w:tabs>
        <w:ind w:left="851" w:hanging="426"/>
      </w:pPr>
      <w:rPr>
        <w:rFonts w:ascii="宋体" w:eastAsia="宋体" w:hAnsi="Times New Roman" w:hint="eastAsia"/>
        <w:sz w:val="21"/>
      </w:rPr>
    </w:lvl>
    <w:lvl w:ilvl="1">
      <w:start w:val="1"/>
      <w:numFmt w:val="decimal"/>
      <w:pStyle w:val="a3"/>
      <w:lvlText w:val="%2)"/>
      <w:lvlJc w:val="left"/>
      <w:pPr>
        <w:tabs>
          <w:tab w:val="left" w:pos="1276"/>
        </w:tabs>
        <w:ind w:left="1276" w:hanging="425"/>
      </w:pPr>
      <w:rPr>
        <w:rFonts w:ascii="宋体" w:eastAsia="宋体" w:hAnsi="Times New Roman" w:hint="eastAsia"/>
        <w:sz w:val="21"/>
      </w:rPr>
    </w:lvl>
    <w:lvl w:ilvl="2">
      <w:start w:val="1"/>
      <w:numFmt w:val="decimal"/>
      <w:pStyle w:val="a4"/>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6" w15:restartNumberingAfterBreak="0">
    <w:nsid w:val="5A9B6960"/>
    <w:multiLevelType w:val="multilevel"/>
    <w:tmpl w:val="5A9B6960"/>
    <w:lvl w:ilvl="0">
      <w:start w:val="1"/>
      <w:numFmt w:val="none"/>
      <w:pStyle w:val="a5"/>
      <w:suff w:val="nothing"/>
      <w:lvlText w:val="%1"/>
      <w:legacy w:legacy="1" w:legacySpace="0" w:legacyIndent="0"/>
      <w:lvlJc w:val="left"/>
      <w:pPr>
        <w:ind w:left="0" w:firstLine="0"/>
      </w:pPr>
      <w:rPr>
        <w:rFonts w:hint="eastAsia"/>
      </w:rPr>
    </w:lvl>
    <w:lvl w:ilvl="1">
      <w:start w:val="1"/>
      <w:numFmt w:val="decimal"/>
      <w:pStyle w:val="a6"/>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7"/>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8"/>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9"/>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a"/>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7"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6"/>
  </w:num>
  <w:num w:numId="2">
    <w:abstractNumId w:val="1"/>
  </w:num>
  <w:num w:numId="3">
    <w:abstractNumId w:val="5"/>
  </w:num>
  <w:num w:numId="4">
    <w:abstractNumId w:val="4"/>
  </w:num>
  <w:num w:numId="5">
    <w:abstractNumId w:val="7"/>
  </w:num>
  <w:num w:numId="6">
    <w:abstractNumId w:val="3"/>
  </w:num>
  <w:num w:numId="7">
    <w:abstractNumId w:val="2"/>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000026B4"/>
    <w:rsid w:val="000068A2"/>
    <w:rsid w:val="000103C2"/>
    <w:rsid w:val="00014983"/>
    <w:rsid w:val="00014F92"/>
    <w:rsid w:val="000171F6"/>
    <w:rsid w:val="000178C8"/>
    <w:rsid w:val="00021AEF"/>
    <w:rsid w:val="00024C52"/>
    <w:rsid w:val="0004185E"/>
    <w:rsid w:val="00041CA7"/>
    <w:rsid w:val="000424C0"/>
    <w:rsid w:val="000513F3"/>
    <w:rsid w:val="00051A80"/>
    <w:rsid w:val="00051C74"/>
    <w:rsid w:val="00051F5E"/>
    <w:rsid w:val="000540AB"/>
    <w:rsid w:val="00055442"/>
    <w:rsid w:val="000636DE"/>
    <w:rsid w:val="0006459C"/>
    <w:rsid w:val="000647D1"/>
    <w:rsid w:val="000649A8"/>
    <w:rsid w:val="000709A1"/>
    <w:rsid w:val="00071CAA"/>
    <w:rsid w:val="00072103"/>
    <w:rsid w:val="000743B4"/>
    <w:rsid w:val="00075653"/>
    <w:rsid w:val="00076330"/>
    <w:rsid w:val="000819C4"/>
    <w:rsid w:val="00082613"/>
    <w:rsid w:val="00092E1F"/>
    <w:rsid w:val="00094B6B"/>
    <w:rsid w:val="000968C6"/>
    <w:rsid w:val="000969BE"/>
    <w:rsid w:val="000A1FEC"/>
    <w:rsid w:val="000A2616"/>
    <w:rsid w:val="000A4EAF"/>
    <w:rsid w:val="000A6062"/>
    <w:rsid w:val="000B2F3C"/>
    <w:rsid w:val="000B3320"/>
    <w:rsid w:val="000B3E65"/>
    <w:rsid w:val="000B5C54"/>
    <w:rsid w:val="000B6E76"/>
    <w:rsid w:val="000C2AED"/>
    <w:rsid w:val="000C3C30"/>
    <w:rsid w:val="000C4F39"/>
    <w:rsid w:val="000C517B"/>
    <w:rsid w:val="000D211A"/>
    <w:rsid w:val="000D35F1"/>
    <w:rsid w:val="000D688C"/>
    <w:rsid w:val="000D6AA8"/>
    <w:rsid w:val="000D75AA"/>
    <w:rsid w:val="000E1913"/>
    <w:rsid w:val="000E53EA"/>
    <w:rsid w:val="000F03C9"/>
    <w:rsid w:val="000F21F0"/>
    <w:rsid w:val="000F2317"/>
    <w:rsid w:val="000F2861"/>
    <w:rsid w:val="000F7AED"/>
    <w:rsid w:val="00101040"/>
    <w:rsid w:val="00110AC2"/>
    <w:rsid w:val="001121F0"/>
    <w:rsid w:val="001133E6"/>
    <w:rsid w:val="001133EF"/>
    <w:rsid w:val="001143BC"/>
    <w:rsid w:val="00116CEA"/>
    <w:rsid w:val="0012345E"/>
    <w:rsid w:val="00132D8B"/>
    <w:rsid w:val="001334A1"/>
    <w:rsid w:val="00133F3E"/>
    <w:rsid w:val="0013596D"/>
    <w:rsid w:val="00141D5D"/>
    <w:rsid w:val="00141D9D"/>
    <w:rsid w:val="001437B3"/>
    <w:rsid w:val="00147A70"/>
    <w:rsid w:val="00152CB3"/>
    <w:rsid w:val="001530FB"/>
    <w:rsid w:val="001548F8"/>
    <w:rsid w:val="001655CC"/>
    <w:rsid w:val="0018012C"/>
    <w:rsid w:val="001821C9"/>
    <w:rsid w:val="00182B5E"/>
    <w:rsid w:val="00183018"/>
    <w:rsid w:val="001854A3"/>
    <w:rsid w:val="00190E01"/>
    <w:rsid w:val="00192A37"/>
    <w:rsid w:val="001968C3"/>
    <w:rsid w:val="001A3825"/>
    <w:rsid w:val="001A7570"/>
    <w:rsid w:val="001B0030"/>
    <w:rsid w:val="001B3580"/>
    <w:rsid w:val="001B6B04"/>
    <w:rsid w:val="001C21D4"/>
    <w:rsid w:val="001C24A2"/>
    <w:rsid w:val="001C4C8F"/>
    <w:rsid w:val="001C7DE8"/>
    <w:rsid w:val="001D0584"/>
    <w:rsid w:val="001D3156"/>
    <w:rsid w:val="001D4971"/>
    <w:rsid w:val="001E1206"/>
    <w:rsid w:val="001E130D"/>
    <w:rsid w:val="001E1CA6"/>
    <w:rsid w:val="001E29C4"/>
    <w:rsid w:val="001E2D73"/>
    <w:rsid w:val="001F251A"/>
    <w:rsid w:val="001F4D35"/>
    <w:rsid w:val="001F5F5D"/>
    <w:rsid w:val="00200252"/>
    <w:rsid w:val="0020127F"/>
    <w:rsid w:val="00205352"/>
    <w:rsid w:val="00205D69"/>
    <w:rsid w:val="00210FD3"/>
    <w:rsid w:val="00212227"/>
    <w:rsid w:val="00215478"/>
    <w:rsid w:val="002209F0"/>
    <w:rsid w:val="002210B4"/>
    <w:rsid w:val="00221DEA"/>
    <w:rsid w:val="0022236C"/>
    <w:rsid w:val="0022377B"/>
    <w:rsid w:val="002251A3"/>
    <w:rsid w:val="00226607"/>
    <w:rsid w:val="002324B6"/>
    <w:rsid w:val="00234F7D"/>
    <w:rsid w:val="00235F58"/>
    <w:rsid w:val="00236909"/>
    <w:rsid w:val="00236EB4"/>
    <w:rsid w:val="00241F8A"/>
    <w:rsid w:val="00242A75"/>
    <w:rsid w:val="00242E52"/>
    <w:rsid w:val="00246AA1"/>
    <w:rsid w:val="00246E41"/>
    <w:rsid w:val="00251C09"/>
    <w:rsid w:val="0025373A"/>
    <w:rsid w:val="00253845"/>
    <w:rsid w:val="002546EF"/>
    <w:rsid w:val="00262001"/>
    <w:rsid w:val="00263E80"/>
    <w:rsid w:val="002679F0"/>
    <w:rsid w:val="00271E05"/>
    <w:rsid w:val="00280BDB"/>
    <w:rsid w:val="00281F39"/>
    <w:rsid w:val="00284C87"/>
    <w:rsid w:val="0028500C"/>
    <w:rsid w:val="0028575C"/>
    <w:rsid w:val="002879F6"/>
    <w:rsid w:val="00291CD8"/>
    <w:rsid w:val="00292F73"/>
    <w:rsid w:val="0029554A"/>
    <w:rsid w:val="00297734"/>
    <w:rsid w:val="002A2DDC"/>
    <w:rsid w:val="002A3479"/>
    <w:rsid w:val="002A3683"/>
    <w:rsid w:val="002B7B10"/>
    <w:rsid w:val="002B7C92"/>
    <w:rsid w:val="002C0F07"/>
    <w:rsid w:val="002C176B"/>
    <w:rsid w:val="002C3627"/>
    <w:rsid w:val="002D005F"/>
    <w:rsid w:val="002D2273"/>
    <w:rsid w:val="002D4342"/>
    <w:rsid w:val="002D4F0C"/>
    <w:rsid w:val="002D5597"/>
    <w:rsid w:val="002D57AE"/>
    <w:rsid w:val="002E1B63"/>
    <w:rsid w:val="002E357A"/>
    <w:rsid w:val="002E3B58"/>
    <w:rsid w:val="002E4234"/>
    <w:rsid w:val="002E5273"/>
    <w:rsid w:val="002F0D8E"/>
    <w:rsid w:val="002F4C45"/>
    <w:rsid w:val="002F4EC5"/>
    <w:rsid w:val="002F5C0C"/>
    <w:rsid w:val="00300FDB"/>
    <w:rsid w:val="00302739"/>
    <w:rsid w:val="00312804"/>
    <w:rsid w:val="00313922"/>
    <w:rsid w:val="00315482"/>
    <w:rsid w:val="00315D1F"/>
    <w:rsid w:val="003160CF"/>
    <w:rsid w:val="00316A74"/>
    <w:rsid w:val="00317091"/>
    <w:rsid w:val="00317530"/>
    <w:rsid w:val="00320CB4"/>
    <w:rsid w:val="00321E92"/>
    <w:rsid w:val="00322535"/>
    <w:rsid w:val="003259AF"/>
    <w:rsid w:val="00325F9F"/>
    <w:rsid w:val="0032620D"/>
    <w:rsid w:val="0033062D"/>
    <w:rsid w:val="003306DD"/>
    <w:rsid w:val="00330A4E"/>
    <w:rsid w:val="00332242"/>
    <w:rsid w:val="003329C7"/>
    <w:rsid w:val="003332BA"/>
    <w:rsid w:val="003348AA"/>
    <w:rsid w:val="00340D9B"/>
    <w:rsid w:val="00340FDE"/>
    <w:rsid w:val="003460F3"/>
    <w:rsid w:val="00346534"/>
    <w:rsid w:val="003479E3"/>
    <w:rsid w:val="003517E7"/>
    <w:rsid w:val="00351C4B"/>
    <w:rsid w:val="003523B7"/>
    <w:rsid w:val="00357BDF"/>
    <w:rsid w:val="00360A67"/>
    <w:rsid w:val="00360BAF"/>
    <w:rsid w:val="00361596"/>
    <w:rsid w:val="00362C01"/>
    <w:rsid w:val="00367216"/>
    <w:rsid w:val="00367D5E"/>
    <w:rsid w:val="00371B5F"/>
    <w:rsid w:val="00372E66"/>
    <w:rsid w:val="00373160"/>
    <w:rsid w:val="00375933"/>
    <w:rsid w:val="0037633C"/>
    <w:rsid w:val="00382229"/>
    <w:rsid w:val="00382E35"/>
    <w:rsid w:val="00384168"/>
    <w:rsid w:val="003872E4"/>
    <w:rsid w:val="00390AD8"/>
    <w:rsid w:val="00390C14"/>
    <w:rsid w:val="00391F54"/>
    <w:rsid w:val="00393447"/>
    <w:rsid w:val="00396F2C"/>
    <w:rsid w:val="003A3F27"/>
    <w:rsid w:val="003A49FF"/>
    <w:rsid w:val="003A5862"/>
    <w:rsid w:val="003B0042"/>
    <w:rsid w:val="003B45A7"/>
    <w:rsid w:val="003B4F42"/>
    <w:rsid w:val="003B4FCF"/>
    <w:rsid w:val="003B6088"/>
    <w:rsid w:val="003C0913"/>
    <w:rsid w:val="003C0E61"/>
    <w:rsid w:val="003D485E"/>
    <w:rsid w:val="003D5559"/>
    <w:rsid w:val="003D5741"/>
    <w:rsid w:val="003D7E9E"/>
    <w:rsid w:val="003E080C"/>
    <w:rsid w:val="003E2B4C"/>
    <w:rsid w:val="00400A69"/>
    <w:rsid w:val="00400F75"/>
    <w:rsid w:val="004012D1"/>
    <w:rsid w:val="004024D2"/>
    <w:rsid w:val="00405301"/>
    <w:rsid w:val="00406CA3"/>
    <w:rsid w:val="00411EFB"/>
    <w:rsid w:val="00417593"/>
    <w:rsid w:val="00422CC8"/>
    <w:rsid w:val="00424FB3"/>
    <w:rsid w:val="00425790"/>
    <w:rsid w:val="00426402"/>
    <w:rsid w:val="0042686B"/>
    <w:rsid w:val="00426DC5"/>
    <w:rsid w:val="00430411"/>
    <w:rsid w:val="004314F4"/>
    <w:rsid w:val="00432DC4"/>
    <w:rsid w:val="00436779"/>
    <w:rsid w:val="004373E9"/>
    <w:rsid w:val="00440265"/>
    <w:rsid w:val="0044036C"/>
    <w:rsid w:val="0044048B"/>
    <w:rsid w:val="0044065E"/>
    <w:rsid w:val="00444679"/>
    <w:rsid w:val="004458BB"/>
    <w:rsid w:val="0045095B"/>
    <w:rsid w:val="00455701"/>
    <w:rsid w:val="00460A36"/>
    <w:rsid w:val="00461AA3"/>
    <w:rsid w:val="00462FF9"/>
    <w:rsid w:val="00471CEC"/>
    <w:rsid w:val="00473D8F"/>
    <w:rsid w:val="0047786D"/>
    <w:rsid w:val="004805DB"/>
    <w:rsid w:val="00480B2B"/>
    <w:rsid w:val="00483EB6"/>
    <w:rsid w:val="0048511D"/>
    <w:rsid w:val="004950A4"/>
    <w:rsid w:val="00495AFE"/>
    <w:rsid w:val="00496185"/>
    <w:rsid w:val="00496EA4"/>
    <w:rsid w:val="004A18D9"/>
    <w:rsid w:val="004A4C72"/>
    <w:rsid w:val="004A4D1D"/>
    <w:rsid w:val="004A75FF"/>
    <w:rsid w:val="004A7E54"/>
    <w:rsid w:val="004B0877"/>
    <w:rsid w:val="004B4D68"/>
    <w:rsid w:val="004C181C"/>
    <w:rsid w:val="004C445A"/>
    <w:rsid w:val="004C4477"/>
    <w:rsid w:val="004C4F1D"/>
    <w:rsid w:val="004C6673"/>
    <w:rsid w:val="004C7096"/>
    <w:rsid w:val="004C78DD"/>
    <w:rsid w:val="004C78FD"/>
    <w:rsid w:val="004C7CD6"/>
    <w:rsid w:val="004D3C4E"/>
    <w:rsid w:val="004D70EE"/>
    <w:rsid w:val="004D7C66"/>
    <w:rsid w:val="004E0167"/>
    <w:rsid w:val="004E152E"/>
    <w:rsid w:val="004E2983"/>
    <w:rsid w:val="004E5371"/>
    <w:rsid w:val="004E77D0"/>
    <w:rsid w:val="004F29B4"/>
    <w:rsid w:val="004F3228"/>
    <w:rsid w:val="004F6DB3"/>
    <w:rsid w:val="005020DE"/>
    <w:rsid w:val="005051BE"/>
    <w:rsid w:val="00506D43"/>
    <w:rsid w:val="00507297"/>
    <w:rsid w:val="00510DCF"/>
    <w:rsid w:val="00510F10"/>
    <w:rsid w:val="00511151"/>
    <w:rsid w:val="005124A3"/>
    <w:rsid w:val="00512A66"/>
    <w:rsid w:val="00515B82"/>
    <w:rsid w:val="0051608A"/>
    <w:rsid w:val="0051755E"/>
    <w:rsid w:val="0051784D"/>
    <w:rsid w:val="005208D0"/>
    <w:rsid w:val="00524029"/>
    <w:rsid w:val="00524E15"/>
    <w:rsid w:val="00533B2A"/>
    <w:rsid w:val="0053400A"/>
    <w:rsid w:val="0053501E"/>
    <w:rsid w:val="0053635F"/>
    <w:rsid w:val="00536C3C"/>
    <w:rsid w:val="00537853"/>
    <w:rsid w:val="00537E5F"/>
    <w:rsid w:val="00540C2F"/>
    <w:rsid w:val="00540ED5"/>
    <w:rsid w:val="0054119B"/>
    <w:rsid w:val="00542F30"/>
    <w:rsid w:val="00544407"/>
    <w:rsid w:val="0054736C"/>
    <w:rsid w:val="00547941"/>
    <w:rsid w:val="00547AAF"/>
    <w:rsid w:val="005505FD"/>
    <w:rsid w:val="00554B7D"/>
    <w:rsid w:val="00564A0C"/>
    <w:rsid w:val="00564CC8"/>
    <w:rsid w:val="00564F91"/>
    <w:rsid w:val="00565DC9"/>
    <w:rsid w:val="0056706B"/>
    <w:rsid w:val="00571433"/>
    <w:rsid w:val="00571BCB"/>
    <w:rsid w:val="0057340A"/>
    <w:rsid w:val="005734DC"/>
    <w:rsid w:val="00573DE7"/>
    <w:rsid w:val="00575956"/>
    <w:rsid w:val="00575C51"/>
    <w:rsid w:val="005777D1"/>
    <w:rsid w:val="00583E03"/>
    <w:rsid w:val="005873FB"/>
    <w:rsid w:val="00590086"/>
    <w:rsid w:val="005910DC"/>
    <w:rsid w:val="00594F6B"/>
    <w:rsid w:val="0059544C"/>
    <w:rsid w:val="00597C52"/>
    <w:rsid w:val="005A067E"/>
    <w:rsid w:val="005A0F4C"/>
    <w:rsid w:val="005A3C39"/>
    <w:rsid w:val="005B304B"/>
    <w:rsid w:val="005B6868"/>
    <w:rsid w:val="005C07C8"/>
    <w:rsid w:val="005C2C71"/>
    <w:rsid w:val="005C5B2E"/>
    <w:rsid w:val="005C68B4"/>
    <w:rsid w:val="005C6BB1"/>
    <w:rsid w:val="005D2ABC"/>
    <w:rsid w:val="005D3003"/>
    <w:rsid w:val="005D616B"/>
    <w:rsid w:val="005D6C2D"/>
    <w:rsid w:val="005E3C13"/>
    <w:rsid w:val="005E47AA"/>
    <w:rsid w:val="005E5F8F"/>
    <w:rsid w:val="005E7B33"/>
    <w:rsid w:val="005F09D2"/>
    <w:rsid w:val="005F1668"/>
    <w:rsid w:val="005F2769"/>
    <w:rsid w:val="005F2AD0"/>
    <w:rsid w:val="005F2FD2"/>
    <w:rsid w:val="005F4961"/>
    <w:rsid w:val="0060186C"/>
    <w:rsid w:val="00605A2B"/>
    <w:rsid w:val="00605A2E"/>
    <w:rsid w:val="0060769D"/>
    <w:rsid w:val="00611B2F"/>
    <w:rsid w:val="006121F4"/>
    <w:rsid w:val="00613130"/>
    <w:rsid w:val="00617539"/>
    <w:rsid w:val="00617590"/>
    <w:rsid w:val="00617B08"/>
    <w:rsid w:val="00624FB4"/>
    <w:rsid w:val="006260BB"/>
    <w:rsid w:val="00627AB4"/>
    <w:rsid w:val="00631D1E"/>
    <w:rsid w:val="006335ED"/>
    <w:rsid w:val="00633E53"/>
    <w:rsid w:val="006342DB"/>
    <w:rsid w:val="006343EC"/>
    <w:rsid w:val="0063539D"/>
    <w:rsid w:val="00635D15"/>
    <w:rsid w:val="006371EA"/>
    <w:rsid w:val="00637F53"/>
    <w:rsid w:val="006477EC"/>
    <w:rsid w:val="00650F3D"/>
    <w:rsid w:val="00650FD7"/>
    <w:rsid w:val="006511A8"/>
    <w:rsid w:val="00653CD9"/>
    <w:rsid w:val="00654BB2"/>
    <w:rsid w:val="00654C80"/>
    <w:rsid w:val="00660ECB"/>
    <w:rsid w:val="00661F06"/>
    <w:rsid w:val="00664AC8"/>
    <w:rsid w:val="0066650C"/>
    <w:rsid w:val="0066728E"/>
    <w:rsid w:val="0067031D"/>
    <w:rsid w:val="0067378F"/>
    <w:rsid w:val="0067489E"/>
    <w:rsid w:val="006773E1"/>
    <w:rsid w:val="0068386A"/>
    <w:rsid w:val="00685738"/>
    <w:rsid w:val="00691000"/>
    <w:rsid w:val="00695D34"/>
    <w:rsid w:val="006A0FCD"/>
    <w:rsid w:val="006A4226"/>
    <w:rsid w:val="006A4FC1"/>
    <w:rsid w:val="006A5636"/>
    <w:rsid w:val="006A6711"/>
    <w:rsid w:val="006A6CB4"/>
    <w:rsid w:val="006B0BA0"/>
    <w:rsid w:val="006B12C0"/>
    <w:rsid w:val="006C0607"/>
    <w:rsid w:val="006C3771"/>
    <w:rsid w:val="006C5213"/>
    <w:rsid w:val="006C5D9F"/>
    <w:rsid w:val="006D0AF0"/>
    <w:rsid w:val="006D3167"/>
    <w:rsid w:val="006D35DC"/>
    <w:rsid w:val="006D4F09"/>
    <w:rsid w:val="006E1443"/>
    <w:rsid w:val="006E2C64"/>
    <w:rsid w:val="006E37A2"/>
    <w:rsid w:val="006E466A"/>
    <w:rsid w:val="006E4C07"/>
    <w:rsid w:val="006E6BFD"/>
    <w:rsid w:val="006E746B"/>
    <w:rsid w:val="006F3E35"/>
    <w:rsid w:val="006F55FA"/>
    <w:rsid w:val="007016D6"/>
    <w:rsid w:val="00704968"/>
    <w:rsid w:val="00707BC6"/>
    <w:rsid w:val="007101F0"/>
    <w:rsid w:val="007105C4"/>
    <w:rsid w:val="0071134C"/>
    <w:rsid w:val="00714DDE"/>
    <w:rsid w:val="00720AF6"/>
    <w:rsid w:val="0072151A"/>
    <w:rsid w:val="007255F2"/>
    <w:rsid w:val="00726FA5"/>
    <w:rsid w:val="00727802"/>
    <w:rsid w:val="00731B29"/>
    <w:rsid w:val="00733795"/>
    <w:rsid w:val="00734E08"/>
    <w:rsid w:val="007351D6"/>
    <w:rsid w:val="00737200"/>
    <w:rsid w:val="00737872"/>
    <w:rsid w:val="00737CE3"/>
    <w:rsid w:val="00737D62"/>
    <w:rsid w:val="007400B5"/>
    <w:rsid w:val="0074491A"/>
    <w:rsid w:val="00747D22"/>
    <w:rsid w:val="00754349"/>
    <w:rsid w:val="00754D85"/>
    <w:rsid w:val="007557E4"/>
    <w:rsid w:val="00756356"/>
    <w:rsid w:val="00757FD8"/>
    <w:rsid w:val="007605F1"/>
    <w:rsid w:val="00762724"/>
    <w:rsid w:val="00763AC6"/>
    <w:rsid w:val="0076553F"/>
    <w:rsid w:val="00774434"/>
    <w:rsid w:val="007756AB"/>
    <w:rsid w:val="00777833"/>
    <w:rsid w:val="007811F6"/>
    <w:rsid w:val="007812C5"/>
    <w:rsid w:val="00781D6C"/>
    <w:rsid w:val="007845E1"/>
    <w:rsid w:val="00785759"/>
    <w:rsid w:val="007936EA"/>
    <w:rsid w:val="007940A9"/>
    <w:rsid w:val="007940BF"/>
    <w:rsid w:val="00794C3B"/>
    <w:rsid w:val="00795EA0"/>
    <w:rsid w:val="007A149B"/>
    <w:rsid w:val="007A775F"/>
    <w:rsid w:val="007C08A9"/>
    <w:rsid w:val="007C244C"/>
    <w:rsid w:val="007C610B"/>
    <w:rsid w:val="007C66E4"/>
    <w:rsid w:val="007C79A3"/>
    <w:rsid w:val="007D641F"/>
    <w:rsid w:val="007D725F"/>
    <w:rsid w:val="007E18F0"/>
    <w:rsid w:val="007E608C"/>
    <w:rsid w:val="007F2B8D"/>
    <w:rsid w:val="007F3206"/>
    <w:rsid w:val="007F44C1"/>
    <w:rsid w:val="007F6D75"/>
    <w:rsid w:val="00801A7F"/>
    <w:rsid w:val="0080563C"/>
    <w:rsid w:val="00806BAC"/>
    <w:rsid w:val="008105E1"/>
    <w:rsid w:val="00812DC4"/>
    <w:rsid w:val="00813A84"/>
    <w:rsid w:val="00814260"/>
    <w:rsid w:val="00814DA3"/>
    <w:rsid w:val="00815F39"/>
    <w:rsid w:val="0081676E"/>
    <w:rsid w:val="008206EE"/>
    <w:rsid w:val="008216E8"/>
    <w:rsid w:val="008247C4"/>
    <w:rsid w:val="00825F04"/>
    <w:rsid w:val="00826611"/>
    <w:rsid w:val="00826BFA"/>
    <w:rsid w:val="00831A18"/>
    <w:rsid w:val="00833D6D"/>
    <w:rsid w:val="0083680B"/>
    <w:rsid w:val="00836EA3"/>
    <w:rsid w:val="00837357"/>
    <w:rsid w:val="00840B0D"/>
    <w:rsid w:val="00853F5C"/>
    <w:rsid w:val="00854417"/>
    <w:rsid w:val="00856862"/>
    <w:rsid w:val="00856A9B"/>
    <w:rsid w:val="00857549"/>
    <w:rsid w:val="00860AE3"/>
    <w:rsid w:val="008653C3"/>
    <w:rsid w:val="008715CA"/>
    <w:rsid w:val="00874BB5"/>
    <w:rsid w:val="00875B83"/>
    <w:rsid w:val="008779C2"/>
    <w:rsid w:val="0088204E"/>
    <w:rsid w:val="00882F78"/>
    <w:rsid w:val="008854C0"/>
    <w:rsid w:val="0088596D"/>
    <w:rsid w:val="00886CE3"/>
    <w:rsid w:val="00887632"/>
    <w:rsid w:val="00890AB3"/>
    <w:rsid w:val="00893A2E"/>
    <w:rsid w:val="00895F4A"/>
    <w:rsid w:val="008973E6"/>
    <w:rsid w:val="008A010A"/>
    <w:rsid w:val="008B22AA"/>
    <w:rsid w:val="008B2497"/>
    <w:rsid w:val="008B3291"/>
    <w:rsid w:val="008B3416"/>
    <w:rsid w:val="008B3930"/>
    <w:rsid w:val="008B422F"/>
    <w:rsid w:val="008B4863"/>
    <w:rsid w:val="008B579D"/>
    <w:rsid w:val="008B6B5F"/>
    <w:rsid w:val="008B744A"/>
    <w:rsid w:val="008C0D0B"/>
    <w:rsid w:val="008C1022"/>
    <w:rsid w:val="008C2552"/>
    <w:rsid w:val="008C50FF"/>
    <w:rsid w:val="008D00AC"/>
    <w:rsid w:val="008D02D8"/>
    <w:rsid w:val="008D1A38"/>
    <w:rsid w:val="008D78B0"/>
    <w:rsid w:val="008E1EB5"/>
    <w:rsid w:val="008E63DC"/>
    <w:rsid w:val="008E7ADB"/>
    <w:rsid w:val="008E7C88"/>
    <w:rsid w:val="008F0233"/>
    <w:rsid w:val="008F0327"/>
    <w:rsid w:val="008F3A33"/>
    <w:rsid w:val="008F77D3"/>
    <w:rsid w:val="008F7B61"/>
    <w:rsid w:val="00901A8D"/>
    <w:rsid w:val="009029CF"/>
    <w:rsid w:val="009031D1"/>
    <w:rsid w:val="00905E4B"/>
    <w:rsid w:val="00907D3C"/>
    <w:rsid w:val="00913E57"/>
    <w:rsid w:val="00917DDE"/>
    <w:rsid w:val="00920F97"/>
    <w:rsid w:val="00921E53"/>
    <w:rsid w:val="0092324A"/>
    <w:rsid w:val="00923402"/>
    <w:rsid w:val="00923653"/>
    <w:rsid w:val="00924305"/>
    <w:rsid w:val="00926112"/>
    <w:rsid w:val="00926E1B"/>
    <w:rsid w:val="00927696"/>
    <w:rsid w:val="009317D5"/>
    <w:rsid w:val="00932BA3"/>
    <w:rsid w:val="00933182"/>
    <w:rsid w:val="00933571"/>
    <w:rsid w:val="00940E07"/>
    <w:rsid w:val="009411E1"/>
    <w:rsid w:val="009425CD"/>
    <w:rsid w:val="00943727"/>
    <w:rsid w:val="00945219"/>
    <w:rsid w:val="0094544E"/>
    <w:rsid w:val="00947EBA"/>
    <w:rsid w:val="00952A6C"/>
    <w:rsid w:val="00953891"/>
    <w:rsid w:val="00954DC7"/>
    <w:rsid w:val="00954FD2"/>
    <w:rsid w:val="00962D92"/>
    <w:rsid w:val="0096388F"/>
    <w:rsid w:val="009638CD"/>
    <w:rsid w:val="00963992"/>
    <w:rsid w:val="00966431"/>
    <w:rsid w:val="00966E03"/>
    <w:rsid w:val="009706A4"/>
    <w:rsid w:val="00970FC4"/>
    <w:rsid w:val="00971556"/>
    <w:rsid w:val="009718CC"/>
    <w:rsid w:val="009750C1"/>
    <w:rsid w:val="00975641"/>
    <w:rsid w:val="00985AFC"/>
    <w:rsid w:val="00990C4C"/>
    <w:rsid w:val="00991C98"/>
    <w:rsid w:val="00994827"/>
    <w:rsid w:val="00997F40"/>
    <w:rsid w:val="009A13B3"/>
    <w:rsid w:val="009A4141"/>
    <w:rsid w:val="009A4B1F"/>
    <w:rsid w:val="009A5CFB"/>
    <w:rsid w:val="009A62C4"/>
    <w:rsid w:val="009B36FD"/>
    <w:rsid w:val="009B58FE"/>
    <w:rsid w:val="009C0BDB"/>
    <w:rsid w:val="009C1641"/>
    <w:rsid w:val="009C2645"/>
    <w:rsid w:val="009C5B24"/>
    <w:rsid w:val="009D1C9B"/>
    <w:rsid w:val="009D2D7E"/>
    <w:rsid w:val="009D5100"/>
    <w:rsid w:val="009D6865"/>
    <w:rsid w:val="009E3161"/>
    <w:rsid w:val="009F05C7"/>
    <w:rsid w:val="009F0F09"/>
    <w:rsid w:val="009F33B1"/>
    <w:rsid w:val="009F7D99"/>
    <w:rsid w:val="00A0200B"/>
    <w:rsid w:val="00A033FE"/>
    <w:rsid w:val="00A05C7B"/>
    <w:rsid w:val="00A116B9"/>
    <w:rsid w:val="00A11DCA"/>
    <w:rsid w:val="00A12161"/>
    <w:rsid w:val="00A1234F"/>
    <w:rsid w:val="00A1372A"/>
    <w:rsid w:val="00A16A3E"/>
    <w:rsid w:val="00A16D74"/>
    <w:rsid w:val="00A204FE"/>
    <w:rsid w:val="00A22171"/>
    <w:rsid w:val="00A22C63"/>
    <w:rsid w:val="00A23C1F"/>
    <w:rsid w:val="00A24C55"/>
    <w:rsid w:val="00A263D3"/>
    <w:rsid w:val="00A2656A"/>
    <w:rsid w:val="00A30314"/>
    <w:rsid w:val="00A324C0"/>
    <w:rsid w:val="00A356AD"/>
    <w:rsid w:val="00A365A2"/>
    <w:rsid w:val="00A37FDF"/>
    <w:rsid w:val="00A42C5E"/>
    <w:rsid w:val="00A4360A"/>
    <w:rsid w:val="00A43914"/>
    <w:rsid w:val="00A449BB"/>
    <w:rsid w:val="00A511A6"/>
    <w:rsid w:val="00A51A7A"/>
    <w:rsid w:val="00A527B3"/>
    <w:rsid w:val="00A52D71"/>
    <w:rsid w:val="00A52E40"/>
    <w:rsid w:val="00A55696"/>
    <w:rsid w:val="00A606C2"/>
    <w:rsid w:val="00A72EA5"/>
    <w:rsid w:val="00A75476"/>
    <w:rsid w:val="00A80798"/>
    <w:rsid w:val="00A84390"/>
    <w:rsid w:val="00A86090"/>
    <w:rsid w:val="00A865BA"/>
    <w:rsid w:val="00A877C5"/>
    <w:rsid w:val="00A87F41"/>
    <w:rsid w:val="00A87F8B"/>
    <w:rsid w:val="00A92503"/>
    <w:rsid w:val="00A93EC6"/>
    <w:rsid w:val="00A94D0D"/>
    <w:rsid w:val="00AA112C"/>
    <w:rsid w:val="00AA4432"/>
    <w:rsid w:val="00AA4E65"/>
    <w:rsid w:val="00AA703E"/>
    <w:rsid w:val="00AB10F4"/>
    <w:rsid w:val="00AB565E"/>
    <w:rsid w:val="00AC3575"/>
    <w:rsid w:val="00AC57C3"/>
    <w:rsid w:val="00AC63CF"/>
    <w:rsid w:val="00AD0169"/>
    <w:rsid w:val="00AD0172"/>
    <w:rsid w:val="00AD2BF7"/>
    <w:rsid w:val="00AD4D17"/>
    <w:rsid w:val="00AD5449"/>
    <w:rsid w:val="00AD6E16"/>
    <w:rsid w:val="00AE261F"/>
    <w:rsid w:val="00AE2D3E"/>
    <w:rsid w:val="00AE2DC3"/>
    <w:rsid w:val="00AE3954"/>
    <w:rsid w:val="00AE3AD9"/>
    <w:rsid w:val="00AE5727"/>
    <w:rsid w:val="00AE6AA1"/>
    <w:rsid w:val="00AE7155"/>
    <w:rsid w:val="00AE7B31"/>
    <w:rsid w:val="00AF11A3"/>
    <w:rsid w:val="00AF1EF8"/>
    <w:rsid w:val="00AF74B3"/>
    <w:rsid w:val="00B01403"/>
    <w:rsid w:val="00B02088"/>
    <w:rsid w:val="00B0340D"/>
    <w:rsid w:val="00B03636"/>
    <w:rsid w:val="00B046DF"/>
    <w:rsid w:val="00B0506E"/>
    <w:rsid w:val="00B05BC1"/>
    <w:rsid w:val="00B07A8A"/>
    <w:rsid w:val="00B1001F"/>
    <w:rsid w:val="00B11249"/>
    <w:rsid w:val="00B122F4"/>
    <w:rsid w:val="00B13D72"/>
    <w:rsid w:val="00B144D3"/>
    <w:rsid w:val="00B213D1"/>
    <w:rsid w:val="00B233CC"/>
    <w:rsid w:val="00B23C80"/>
    <w:rsid w:val="00B2513E"/>
    <w:rsid w:val="00B258C7"/>
    <w:rsid w:val="00B339D7"/>
    <w:rsid w:val="00B37157"/>
    <w:rsid w:val="00B37261"/>
    <w:rsid w:val="00B429E8"/>
    <w:rsid w:val="00B50F8B"/>
    <w:rsid w:val="00B51B60"/>
    <w:rsid w:val="00B53F5C"/>
    <w:rsid w:val="00B54989"/>
    <w:rsid w:val="00B5537F"/>
    <w:rsid w:val="00B55800"/>
    <w:rsid w:val="00B56568"/>
    <w:rsid w:val="00B62E6B"/>
    <w:rsid w:val="00B64C3A"/>
    <w:rsid w:val="00B65AE9"/>
    <w:rsid w:val="00B66676"/>
    <w:rsid w:val="00B6740B"/>
    <w:rsid w:val="00B708B2"/>
    <w:rsid w:val="00B73416"/>
    <w:rsid w:val="00B77477"/>
    <w:rsid w:val="00B81E53"/>
    <w:rsid w:val="00B82470"/>
    <w:rsid w:val="00B94E0B"/>
    <w:rsid w:val="00B94EFE"/>
    <w:rsid w:val="00B954B8"/>
    <w:rsid w:val="00B95AA9"/>
    <w:rsid w:val="00BA1E45"/>
    <w:rsid w:val="00BA33F4"/>
    <w:rsid w:val="00BA570D"/>
    <w:rsid w:val="00BA5A89"/>
    <w:rsid w:val="00BA67F2"/>
    <w:rsid w:val="00BB0302"/>
    <w:rsid w:val="00BB0578"/>
    <w:rsid w:val="00BB14F3"/>
    <w:rsid w:val="00BB2599"/>
    <w:rsid w:val="00BB4A60"/>
    <w:rsid w:val="00BB6932"/>
    <w:rsid w:val="00BB7B52"/>
    <w:rsid w:val="00BC09B1"/>
    <w:rsid w:val="00BC0AE7"/>
    <w:rsid w:val="00BC2838"/>
    <w:rsid w:val="00BC75E3"/>
    <w:rsid w:val="00BC78ED"/>
    <w:rsid w:val="00BD0462"/>
    <w:rsid w:val="00BD049A"/>
    <w:rsid w:val="00BD1C9B"/>
    <w:rsid w:val="00BD2990"/>
    <w:rsid w:val="00BD3F1F"/>
    <w:rsid w:val="00BD46AC"/>
    <w:rsid w:val="00BD50BC"/>
    <w:rsid w:val="00BD58F8"/>
    <w:rsid w:val="00BE2434"/>
    <w:rsid w:val="00BE4828"/>
    <w:rsid w:val="00BE7E1C"/>
    <w:rsid w:val="00BF1BCD"/>
    <w:rsid w:val="00BF2633"/>
    <w:rsid w:val="00C01697"/>
    <w:rsid w:val="00C0404B"/>
    <w:rsid w:val="00C07069"/>
    <w:rsid w:val="00C10DDC"/>
    <w:rsid w:val="00C11840"/>
    <w:rsid w:val="00C123EE"/>
    <w:rsid w:val="00C13CB6"/>
    <w:rsid w:val="00C16960"/>
    <w:rsid w:val="00C20386"/>
    <w:rsid w:val="00C24084"/>
    <w:rsid w:val="00C240EA"/>
    <w:rsid w:val="00C24E08"/>
    <w:rsid w:val="00C25A1B"/>
    <w:rsid w:val="00C3071D"/>
    <w:rsid w:val="00C3263C"/>
    <w:rsid w:val="00C34527"/>
    <w:rsid w:val="00C34BB2"/>
    <w:rsid w:val="00C34EF5"/>
    <w:rsid w:val="00C353E2"/>
    <w:rsid w:val="00C370DD"/>
    <w:rsid w:val="00C417EA"/>
    <w:rsid w:val="00C43474"/>
    <w:rsid w:val="00C43B0D"/>
    <w:rsid w:val="00C452A4"/>
    <w:rsid w:val="00C45AB0"/>
    <w:rsid w:val="00C4615A"/>
    <w:rsid w:val="00C47943"/>
    <w:rsid w:val="00C53DA6"/>
    <w:rsid w:val="00C556A8"/>
    <w:rsid w:val="00C5603B"/>
    <w:rsid w:val="00C6357F"/>
    <w:rsid w:val="00C63CAC"/>
    <w:rsid w:val="00C63F98"/>
    <w:rsid w:val="00C6457A"/>
    <w:rsid w:val="00C65F66"/>
    <w:rsid w:val="00C665B8"/>
    <w:rsid w:val="00C7355C"/>
    <w:rsid w:val="00C76192"/>
    <w:rsid w:val="00C76CBA"/>
    <w:rsid w:val="00C83F05"/>
    <w:rsid w:val="00C84144"/>
    <w:rsid w:val="00C846F2"/>
    <w:rsid w:val="00C84726"/>
    <w:rsid w:val="00C8714F"/>
    <w:rsid w:val="00C877FA"/>
    <w:rsid w:val="00C87F54"/>
    <w:rsid w:val="00C91BC6"/>
    <w:rsid w:val="00C94DE6"/>
    <w:rsid w:val="00CA061C"/>
    <w:rsid w:val="00CA0F9A"/>
    <w:rsid w:val="00CA42EE"/>
    <w:rsid w:val="00CA4819"/>
    <w:rsid w:val="00CB1526"/>
    <w:rsid w:val="00CB15D9"/>
    <w:rsid w:val="00CB4195"/>
    <w:rsid w:val="00CB4AE0"/>
    <w:rsid w:val="00CC2D94"/>
    <w:rsid w:val="00CC657B"/>
    <w:rsid w:val="00CC6C27"/>
    <w:rsid w:val="00CC71EF"/>
    <w:rsid w:val="00CD1247"/>
    <w:rsid w:val="00CD39C3"/>
    <w:rsid w:val="00CD641B"/>
    <w:rsid w:val="00CD7D4C"/>
    <w:rsid w:val="00CE3911"/>
    <w:rsid w:val="00CE4310"/>
    <w:rsid w:val="00CE618C"/>
    <w:rsid w:val="00CE6464"/>
    <w:rsid w:val="00CE7CD2"/>
    <w:rsid w:val="00CF1134"/>
    <w:rsid w:val="00CF2652"/>
    <w:rsid w:val="00CF4569"/>
    <w:rsid w:val="00D01B13"/>
    <w:rsid w:val="00D0457A"/>
    <w:rsid w:val="00D04C1F"/>
    <w:rsid w:val="00D056CC"/>
    <w:rsid w:val="00D0647B"/>
    <w:rsid w:val="00D07319"/>
    <w:rsid w:val="00D07689"/>
    <w:rsid w:val="00D12C1A"/>
    <w:rsid w:val="00D157EE"/>
    <w:rsid w:val="00D25186"/>
    <w:rsid w:val="00D26FDE"/>
    <w:rsid w:val="00D275CB"/>
    <w:rsid w:val="00D32A78"/>
    <w:rsid w:val="00D32D33"/>
    <w:rsid w:val="00D35977"/>
    <w:rsid w:val="00D40471"/>
    <w:rsid w:val="00D41B12"/>
    <w:rsid w:val="00D43F5A"/>
    <w:rsid w:val="00D46122"/>
    <w:rsid w:val="00D46946"/>
    <w:rsid w:val="00D46AE1"/>
    <w:rsid w:val="00D47978"/>
    <w:rsid w:val="00D51397"/>
    <w:rsid w:val="00D63277"/>
    <w:rsid w:val="00D63378"/>
    <w:rsid w:val="00D634F2"/>
    <w:rsid w:val="00D64597"/>
    <w:rsid w:val="00D6558E"/>
    <w:rsid w:val="00D67816"/>
    <w:rsid w:val="00D742F6"/>
    <w:rsid w:val="00D76935"/>
    <w:rsid w:val="00D779E8"/>
    <w:rsid w:val="00D82669"/>
    <w:rsid w:val="00D830DE"/>
    <w:rsid w:val="00D861AA"/>
    <w:rsid w:val="00D87A69"/>
    <w:rsid w:val="00D87F07"/>
    <w:rsid w:val="00D90E31"/>
    <w:rsid w:val="00D9142A"/>
    <w:rsid w:val="00D953BB"/>
    <w:rsid w:val="00D9558F"/>
    <w:rsid w:val="00D960EC"/>
    <w:rsid w:val="00D9735E"/>
    <w:rsid w:val="00DA50C3"/>
    <w:rsid w:val="00DA59DC"/>
    <w:rsid w:val="00DA62DC"/>
    <w:rsid w:val="00DA7438"/>
    <w:rsid w:val="00DB0788"/>
    <w:rsid w:val="00DB7F6F"/>
    <w:rsid w:val="00DC55D0"/>
    <w:rsid w:val="00DC5BB0"/>
    <w:rsid w:val="00DD0BAD"/>
    <w:rsid w:val="00DD0DE2"/>
    <w:rsid w:val="00DD2CE2"/>
    <w:rsid w:val="00DD60DE"/>
    <w:rsid w:val="00DD642A"/>
    <w:rsid w:val="00DD7583"/>
    <w:rsid w:val="00DE1406"/>
    <w:rsid w:val="00DE14F6"/>
    <w:rsid w:val="00DE35BE"/>
    <w:rsid w:val="00DF2589"/>
    <w:rsid w:val="00DF360F"/>
    <w:rsid w:val="00DF36CA"/>
    <w:rsid w:val="00DF4FB8"/>
    <w:rsid w:val="00DF63E3"/>
    <w:rsid w:val="00DF7385"/>
    <w:rsid w:val="00E02F0D"/>
    <w:rsid w:val="00E1061C"/>
    <w:rsid w:val="00E10692"/>
    <w:rsid w:val="00E14738"/>
    <w:rsid w:val="00E1479A"/>
    <w:rsid w:val="00E206A3"/>
    <w:rsid w:val="00E20C64"/>
    <w:rsid w:val="00E24DB8"/>
    <w:rsid w:val="00E26EB0"/>
    <w:rsid w:val="00E27034"/>
    <w:rsid w:val="00E27B9C"/>
    <w:rsid w:val="00E32D4B"/>
    <w:rsid w:val="00E33957"/>
    <w:rsid w:val="00E41116"/>
    <w:rsid w:val="00E414EF"/>
    <w:rsid w:val="00E424DA"/>
    <w:rsid w:val="00E45390"/>
    <w:rsid w:val="00E455A5"/>
    <w:rsid w:val="00E56CCD"/>
    <w:rsid w:val="00E5722D"/>
    <w:rsid w:val="00E62643"/>
    <w:rsid w:val="00E62938"/>
    <w:rsid w:val="00E642D3"/>
    <w:rsid w:val="00E702F6"/>
    <w:rsid w:val="00E7387C"/>
    <w:rsid w:val="00E73C17"/>
    <w:rsid w:val="00E768B8"/>
    <w:rsid w:val="00E778AE"/>
    <w:rsid w:val="00E77A0F"/>
    <w:rsid w:val="00E82D4E"/>
    <w:rsid w:val="00E835A1"/>
    <w:rsid w:val="00E83E2D"/>
    <w:rsid w:val="00E8447B"/>
    <w:rsid w:val="00E85164"/>
    <w:rsid w:val="00E860EC"/>
    <w:rsid w:val="00E8739B"/>
    <w:rsid w:val="00E90652"/>
    <w:rsid w:val="00E948B4"/>
    <w:rsid w:val="00E95C43"/>
    <w:rsid w:val="00E96570"/>
    <w:rsid w:val="00EA31DB"/>
    <w:rsid w:val="00EA68E9"/>
    <w:rsid w:val="00EA7D7F"/>
    <w:rsid w:val="00EB2B0D"/>
    <w:rsid w:val="00EB398B"/>
    <w:rsid w:val="00EB3C38"/>
    <w:rsid w:val="00EC12A0"/>
    <w:rsid w:val="00EC1E5F"/>
    <w:rsid w:val="00EC4A1E"/>
    <w:rsid w:val="00EC78B7"/>
    <w:rsid w:val="00ED14BD"/>
    <w:rsid w:val="00ED24F1"/>
    <w:rsid w:val="00ED41E5"/>
    <w:rsid w:val="00ED49B5"/>
    <w:rsid w:val="00EE332B"/>
    <w:rsid w:val="00EE6C01"/>
    <w:rsid w:val="00EF1519"/>
    <w:rsid w:val="00EF2896"/>
    <w:rsid w:val="00EF2C61"/>
    <w:rsid w:val="00EF4610"/>
    <w:rsid w:val="00EF6CB2"/>
    <w:rsid w:val="00EF7939"/>
    <w:rsid w:val="00F01364"/>
    <w:rsid w:val="00F01A5C"/>
    <w:rsid w:val="00F04DE2"/>
    <w:rsid w:val="00F076E3"/>
    <w:rsid w:val="00F11CFC"/>
    <w:rsid w:val="00F1463A"/>
    <w:rsid w:val="00F15936"/>
    <w:rsid w:val="00F20B68"/>
    <w:rsid w:val="00F23DBE"/>
    <w:rsid w:val="00F31737"/>
    <w:rsid w:val="00F329A7"/>
    <w:rsid w:val="00F40513"/>
    <w:rsid w:val="00F41C5C"/>
    <w:rsid w:val="00F424A9"/>
    <w:rsid w:val="00F4459F"/>
    <w:rsid w:val="00F508C7"/>
    <w:rsid w:val="00F52F72"/>
    <w:rsid w:val="00F54EF9"/>
    <w:rsid w:val="00F5729F"/>
    <w:rsid w:val="00F60524"/>
    <w:rsid w:val="00F65587"/>
    <w:rsid w:val="00F656A1"/>
    <w:rsid w:val="00F65B62"/>
    <w:rsid w:val="00F72DC7"/>
    <w:rsid w:val="00F772DD"/>
    <w:rsid w:val="00F776C3"/>
    <w:rsid w:val="00F77E06"/>
    <w:rsid w:val="00F8101C"/>
    <w:rsid w:val="00F850F4"/>
    <w:rsid w:val="00F85AD8"/>
    <w:rsid w:val="00F9021F"/>
    <w:rsid w:val="00F93464"/>
    <w:rsid w:val="00F95594"/>
    <w:rsid w:val="00F973A7"/>
    <w:rsid w:val="00FA5DE1"/>
    <w:rsid w:val="00FA6CB8"/>
    <w:rsid w:val="00FA7D60"/>
    <w:rsid w:val="00FB260A"/>
    <w:rsid w:val="00FB2B02"/>
    <w:rsid w:val="00FB4897"/>
    <w:rsid w:val="00FB6664"/>
    <w:rsid w:val="00FC3224"/>
    <w:rsid w:val="00FC60C3"/>
    <w:rsid w:val="00FC6311"/>
    <w:rsid w:val="00FC7CE6"/>
    <w:rsid w:val="00FD0795"/>
    <w:rsid w:val="00FD0A4E"/>
    <w:rsid w:val="00FD3A37"/>
    <w:rsid w:val="00FD543E"/>
    <w:rsid w:val="00FD577E"/>
    <w:rsid w:val="00FD6497"/>
    <w:rsid w:val="00FD73BD"/>
    <w:rsid w:val="00FD74BE"/>
    <w:rsid w:val="00FE14B4"/>
    <w:rsid w:val="00FE1EBE"/>
    <w:rsid w:val="00FE25E6"/>
    <w:rsid w:val="00FE46CE"/>
    <w:rsid w:val="00FE4E43"/>
    <w:rsid w:val="00FF1103"/>
    <w:rsid w:val="00FF2EC3"/>
    <w:rsid w:val="00FF462C"/>
    <w:rsid w:val="00FF66DC"/>
    <w:rsid w:val="00FF7CD6"/>
    <w:rsid w:val="012A4E2C"/>
    <w:rsid w:val="02DC2156"/>
    <w:rsid w:val="03CC3F79"/>
    <w:rsid w:val="05CD222A"/>
    <w:rsid w:val="06084616"/>
    <w:rsid w:val="06A9292B"/>
    <w:rsid w:val="08EF7A39"/>
    <w:rsid w:val="0A5844F0"/>
    <w:rsid w:val="0DFF0ECB"/>
    <w:rsid w:val="0EE41D10"/>
    <w:rsid w:val="11386E78"/>
    <w:rsid w:val="11B73ED3"/>
    <w:rsid w:val="12277661"/>
    <w:rsid w:val="133D4C82"/>
    <w:rsid w:val="138D4967"/>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5D63DB0"/>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7B34D4F7"/>
  <w15:docId w15:val="{6ED72273-B959-4277-9FE0-EF6A35E8C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next w:val="BodyText2"/>
    <w:qFormat/>
    <w:pPr>
      <w:widowControl w:val="0"/>
      <w:jc w:val="both"/>
    </w:pPr>
    <w:rPr>
      <w:rFonts w:ascii="Calibri" w:hAnsi="Calibri" w:cs="Calibri"/>
      <w:kern w:val="2"/>
      <w:sz w:val="21"/>
      <w:szCs w:val="24"/>
    </w:rPr>
  </w:style>
  <w:style w:type="paragraph" w:styleId="1">
    <w:name w:val="heading 1"/>
    <w:basedOn w:val="ac"/>
    <w:next w:val="ac"/>
    <w:qFormat/>
    <w:pPr>
      <w:keepNext/>
      <w:keepLines/>
      <w:spacing w:before="340" w:after="330" w:line="578" w:lineRule="auto"/>
      <w:outlineLvl w:val="0"/>
    </w:pPr>
    <w:rPr>
      <w:b/>
      <w:bCs/>
      <w:kern w:val="44"/>
      <w:sz w:val="44"/>
    </w:rPr>
  </w:style>
  <w:style w:type="paragraph" w:styleId="2">
    <w:name w:val="heading 2"/>
    <w:basedOn w:val="ac"/>
    <w:next w:val="ac"/>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qFormat/>
    <w:pPr>
      <w:keepNext/>
      <w:keepLines/>
      <w:spacing w:before="260" w:after="260" w:line="415" w:lineRule="auto"/>
      <w:outlineLvl w:val="2"/>
    </w:pPr>
    <w:rPr>
      <w:b/>
      <w:sz w:val="32"/>
    </w:rPr>
  </w:style>
  <w:style w:type="paragraph" w:styleId="7">
    <w:name w:val="heading 7"/>
    <w:basedOn w:val="ac"/>
    <w:next w:val="ac"/>
    <w:link w:val="70"/>
    <w:uiPriority w:val="9"/>
    <w:qFormat/>
    <w:pPr>
      <w:keepNext/>
      <w:keepLines/>
      <w:spacing w:before="240" w:after="64" w:line="320" w:lineRule="auto"/>
      <w:outlineLvl w:val="6"/>
    </w:pPr>
    <w:rPr>
      <w:b/>
      <w:bCs/>
      <w:sz w:val="24"/>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qFormat/>
    <w:pPr>
      <w:spacing w:after="120" w:line="480" w:lineRule="auto"/>
      <w:textAlignment w:val="baseline"/>
    </w:pPr>
    <w:rPr>
      <w:rFonts w:cs="Times New Roman"/>
      <w:sz w:val="32"/>
      <w:szCs w:val="32"/>
    </w:rPr>
  </w:style>
  <w:style w:type="paragraph" w:styleId="af0">
    <w:name w:val="annotation text"/>
    <w:basedOn w:val="ac"/>
    <w:link w:val="af1"/>
    <w:uiPriority w:val="99"/>
    <w:unhideWhenUsed/>
    <w:qFormat/>
    <w:pPr>
      <w:adjustRightInd w:val="0"/>
      <w:spacing w:line="400" w:lineRule="exact"/>
      <w:jc w:val="left"/>
    </w:pPr>
    <w:rPr>
      <w:szCs w:val="21"/>
    </w:rPr>
  </w:style>
  <w:style w:type="paragraph" w:styleId="af2">
    <w:name w:val="Date"/>
    <w:basedOn w:val="ac"/>
    <w:next w:val="ac"/>
    <w:link w:val="af3"/>
    <w:uiPriority w:val="99"/>
    <w:semiHidden/>
    <w:unhideWhenUsed/>
    <w:qFormat/>
    <w:pPr>
      <w:ind w:leftChars="2500" w:left="100"/>
    </w:pPr>
  </w:style>
  <w:style w:type="paragraph" w:styleId="af4">
    <w:name w:val="endnote text"/>
    <w:basedOn w:val="ac"/>
    <w:link w:val="af5"/>
    <w:uiPriority w:val="99"/>
    <w:semiHidden/>
    <w:unhideWhenUsed/>
    <w:qFormat/>
    <w:pPr>
      <w:snapToGrid w:val="0"/>
      <w:jc w:val="left"/>
    </w:pPr>
  </w:style>
  <w:style w:type="paragraph" w:styleId="af6">
    <w:name w:val="Balloon Text"/>
    <w:basedOn w:val="ac"/>
    <w:link w:val="af7"/>
    <w:uiPriority w:val="99"/>
    <w:unhideWhenUsed/>
    <w:qFormat/>
    <w:rPr>
      <w:sz w:val="18"/>
      <w:szCs w:val="18"/>
    </w:rPr>
  </w:style>
  <w:style w:type="paragraph" w:styleId="af8">
    <w:name w:val="footer"/>
    <w:basedOn w:val="ac"/>
    <w:link w:val="af9"/>
    <w:uiPriority w:val="99"/>
    <w:qFormat/>
    <w:pPr>
      <w:tabs>
        <w:tab w:val="center" w:pos="4153"/>
        <w:tab w:val="right" w:pos="8306"/>
      </w:tabs>
      <w:snapToGrid w:val="0"/>
      <w:jc w:val="left"/>
    </w:pPr>
    <w:rPr>
      <w:sz w:val="18"/>
      <w:szCs w:val="18"/>
    </w:rPr>
  </w:style>
  <w:style w:type="paragraph" w:styleId="afa">
    <w:name w:val="envelope return"/>
    <w:basedOn w:val="ac"/>
    <w:qFormat/>
    <w:pPr>
      <w:snapToGrid w:val="0"/>
    </w:pPr>
    <w:rPr>
      <w:rFonts w:ascii="Times New Roman" w:hAnsi="Times New Roman"/>
    </w:rPr>
  </w:style>
  <w:style w:type="paragraph" w:styleId="afb">
    <w:name w:val="header"/>
    <w:basedOn w:val="ac"/>
    <w:link w:val="afc"/>
    <w:qFormat/>
    <w:pPr>
      <w:pBdr>
        <w:bottom w:val="single" w:sz="6" w:space="1" w:color="auto"/>
      </w:pBdr>
      <w:tabs>
        <w:tab w:val="center" w:pos="4153"/>
        <w:tab w:val="right" w:pos="8306"/>
      </w:tabs>
      <w:snapToGrid w:val="0"/>
      <w:jc w:val="center"/>
    </w:pPr>
    <w:rPr>
      <w:sz w:val="18"/>
      <w:szCs w:val="18"/>
    </w:rPr>
  </w:style>
  <w:style w:type="paragraph" w:styleId="4">
    <w:name w:val="toc 4"/>
    <w:basedOn w:val="ac"/>
    <w:next w:val="ac"/>
    <w:uiPriority w:val="39"/>
    <w:unhideWhenUsed/>
    <w:qFormat/>
    <w:pPr>
      <w:tabs>
        <w:tab w:val="right" w:leader="dot" w:pos="9344"/>
      </w:tabs>
      <w:adjustRightInd w:val="0"/>
      <w:spacing w:line="300" w:lineRule="exact"/>
      <w:ind w:left="629"/>
    </w:pPr>
    <w:rPr>
      <w:rFonts w:ascii="宋体"/>
      <w:szCs w:val="21"/>
    </w:rPr>
  </w:style>
  <w:style w:type="paragraph" w:styleId="afd">
    <w:name w:val="Normal (Web)"/>
    <w:basedOn w:val="ac"/>
    <w:uiPriority w:val="99"/>
    <w:semiHidden/>
    <w:unhideWhenUsed/>
    <w:qFormat/>
    <w:rPr>
      <w:sz w:val="24"/>
    </w:rPr>
  </w:style>
  <w:style w:type="paragraph" w:styleId="afe">
    <w:name w:val="Title"/>
    <w:basedOn w:val="ac"/>
    <w:next w:val="ac"/>
    <w:link w:val="aff"/>
    <w:uiPriority w:val="10"/>
    <w:qFormat/>
    <w:pPr>
      <w:spacing w:before="240" w:after="60"/>
      <w:jc w:val="center"/>
      <w:outlineLvl w:val="0"/>
    </w:pPr>
    <w:rPr>
      <w:rFonts w:asciiTheme="majorHAnsi" w:eastAsiaTheme="majorEastAsia" w:hAnsiTheme="majorHAnsi" w:cstheme="majorBidi"/>
      <w:b/>
      <w:bCs/>
      <w:sz w:val="32"/>
      <w:szCs w:val="32"/>
    </w:rPr>
  </w:style>
  <w:style w:type="paragraph" w:styleId="aff0">
    <w:name w:val="annotation subject"/>
    <w:basedOn w:val="af0"/>
    <w:next w:val="af0"/>
    <w:link w:val="aff1"/>
    <w:uiPriority w:val="99"/>
    <w:semiHidden/>
    <w:unhideWhenUsed/>
    <w:qFormat/>
    <w:pPr>
      <w:adjustRightInd/>
      <w:spacing w:line="240" w:lineRule="auto"/>
    </w:pPr>
    <w:rPr>
      <w:b/>
      <w:bCs/>
      <w:szCs w:val="24"/>
    </w:rPr>
  </w:style>
  <w:style w:type="table" w:styleId="aff2">
    <w:name w:val="Table Grid"/>
    <w:basedOn w:val="ae"/>
    <w:uiPriority w:val="39"/>
    <w:qFormat/>
    <w:pPr>
      <w:widowControl w:val="0"/>
      <w:jc w:val="both"/>
    </w:pPr>
    <w:tblPr>
      <w:tblBorders>
        <w:top w:val="single" w:sz="4" w:space="0" w:color="auto"/>
        <w:bottom w:val="single" w:sz="4" w:space="0" w:color="auto"/>
      </w:tblBorders>
    </w:tblPr>
  </w:style>
  <w:style w:type="character" w:styleId="aff3">
    <w:name w:val="Strong"/>
    <w:basedOn w:val="ad"/>
    <w:uiPriority w:val="22"/>
    <w:qFormat/>
    <w:rPr>
      <w:b/>
    </w:rPr>
  </w:style>
  <w:style w:type="character" w:styleId="aff4">
    <w:name w:val="endnote reference"/>
    <w:basedOn w:val="ad"/>
    <w:uiPriority w:val="99"/>
    <w:semiHidden/>
    <w:unhideWhenUsed/>
    <w:qFormat/>
    <w:rPr>
      <w:vertAlign w:val="superscript"/>
    </w:rPr>
  </w:style>
  <w:style w:type="character" w:styleId="aff5">
    <w:name w:val="line number"/>
    <w:qFormat/>
  </w:style>
  <w:style w:type="character" w:styleId="aff6">
    <w:name w:val="Hyperlink"/>
    <w:qFormat/>
    <w:rPr>
      <w:rFonts w:ascii="宋体" w:eastAsia="宋体"/>
      <w:color w:val="auto"/>
      <w:spacing w:val="0"/>
      <w:w w:val="100"/>
      <w:position w:val="0"/>
      <w:sz w:val="21"/>
      <w:u w:val="none"/>
      <w:vertAlign w:val="baseline"/>
    </w:rPr>
  </w:style>
  <w:style w:type="character" w:styleId="aff7">
    <w:name w:val="annotation reference"/>
    <w:uiPriority w:val="99"/>
    <w:qFormat/>
    <w:rPr>
      <w:sz w:val="21"/>
    </w:rPr>
  </w:style>
  <w:style w:type="character" w:styleId="aff8">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1">
    <w:name w:val="批注文字 字符"/>
    <w:link w:val="af0"/>
    <w:uiPriority w:val="99"/>
    <w:semiHidden/>
    <w:qFormat/>
    <w:rPr>
      <w:rFonts w:ascii="Calibri" w:eastAsia="宋体" w:hAnsi="Calibri"/>
      <w:kern w:val="2"/>
      <w:sz w:val="21"/>
      <w:szCs w:val="21"/>
    </w:rPr>
  </w:style>
  <w:style w:type="character" w:customStyle="1" w:styleId="af7">
    <w:name w:val="批注框文本 字符"/>
    <w:link w:val="af6"/>
    <w:uiPriority w:val="99"/>
    <w:semiHidden/>
    <w:qFormat/>
    <w:rPr>
      <w:rFonts w:eastAsia="宋体"/>
      <w:kern w:val="2"/>
      <w:sz w:val="18"/>
      <w:szCs w:val="18"/>
    </w:rPr>
  </w:style>
  <w:style w:type="character" w:customStyle="1" w:styleId="af9">
    <w:name w:val="页脚 字符"/>
    <w:link w:val="af8"/>
    <w:uiPriority w:val="99"/>
    <w:qFormat/>
    <w:locked/>
    <w:rPr>
      <w:rFonts w:eastAsia="宋体"/>
      <w:kern w:val="2"/>
      <w:sz w:val="18"/>
      <w:szCs w:val="18"/>
    </w:rPr>
  </w:style>
  <w:style w:type="paragraph" w:customStyle="1" w:styleId="aff9">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a">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a"/>
    <w:qFormat/>
    <w:rPr>
      <w:rFonts w:ascii="仿宋" w:eastAsia="仿宋" w:hAnsi="仿宋" w:cs="Calibri"/>
      <w:kern w:val="2"/>
      <w:sz w:val="32"/>
      <w:szCs w:val="32"/>
    </w:rPr>
  </w:style>
  <w:style w:type="paragraph" w:customStyle="1" w:styleId="a6">
    <w:name w:val="标准文件_章标题"/>
    <w:next w:val="affa"/>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b">
    <w:name w:val="标准文件_二级条标题"/>
    <w:next w:val="affa"/>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a"/>
    <w:qFormat/>
    <w:pPr>
      <w:numPr>
        <w:ilvl w:val="2"/>
      </w:numPr>
      <w:spacing w:beforeLines="0" w:before="50" w:afterLines="0" w:after="50"/>
      <w:outlineLvl w:val="1"/>
    </w:pPr>
  </w:style>
  <w:style w:type="paragraph" w:customStyle="1" w:styleId="affc">
    <w:name w:val="标准文件_三级条标题"/>
    <w:basedOn w:val="affb"/>
    <w:next w:val="affa"/>
    <w:qFormat/>
    <w:pPr>
      <w:outlineLvl w:val="3"/>
    </w:pPr>
  </w:style>
  <w:style w:type="paragraph" w:customStyle="1" w:styleId="affd">
    <w:name w:val="标准文件_四级条标题"/>
    <w:next w:val="affa"/>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b"/>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d"/>
    <w:qFormat/>
    <w:pPr>
      <w:numPr>
        <w:ilvl w:val="5"/>
        <w:numId w:val="1"/>
      </w:numPr>
    </w:pPr>
    <w:rPr>
      <w:rFonts w:ascii="宋体" w:eastAsia="宋体"/>
      <w:szCs w:val="52"/>
    </w:rPr>
  </w:style>
  <w:style w:type="paragraph" w:customStyle="1" w:styleId="a8">
    <w:name w:val="标准文件_三级无标题"/>
    <w:basedOn w:val="affc"/>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e">
    <w:name w:val="段"/>
    <w:qFormat/>
    <w:pPr>
      <w:autoSpaceDE w:val="0"/>
      <w:autoSpaceDN w:val="0"/>
      <w:ind w:firstLineChars="200" w:firstLine="200"/>
      <w:jc w:val="both"/>
    </w:pPr>
    <w:rPr>
      <w:rFonts w:ascii="宋体" w:hAnsi="Calibri" w:cs="Calibri"/>
      <w:sz w:val="21"/>
    </w:rPr>
  </w:style>
  <w:style w:type="paragraph" w:customStyle="1" w:styleId="afff">
    <w:name w:val="二级无"/>
    <w:basedOn w:val="ac"/>
    <w:qFormat/>
    <w:pPr>
      <w:widowControl/>
      <w:tabs>
        <w:tab w:val="left" w:pos="780"/>
      </w:tabs>
      <w:ind w:left="780" w:hanging="360"/>
      <w:jc w:val="left"/>
      <w:outlineLvl w:val="3"/>
    </w:pPr>
    <w:rPr>
      <w:rFonts w:ascii="宋体"/>
      <w:kern w:val="0"/>
      <w:szCs w:val="21"/>
    </w:rPr>
  </w:style>
  <w:style w:type="paragraph" w:customStyle="1" w:styleId="afff0">
    <w:name w:val="标准文件_二级无标题"/>
    <w:basedOn w:val="affb"/>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qFormat/>
  </w:style>
  <w:style w:type="paragraph" w:customStyle="1" w:styleId="a3">
    <w:name w:val="标准文件_数字编号列项（二级）"/>
    <w:qFormat/>
    <w:pPr>
      <w:numPr>
        <w:ilvl w:val="1"/>
        <w:numId w:val="3"/>
      </w:numPr>
      <w:jc w:val="both"/>
    </w:pPr>
    <w:rPr>
      <w:rFonts w:ascii="宋体" w:hAnsi="Calibri" w:cs="Calibri"/>
      <w:sz w:val="21"/>
    </w:rPr>
  </w:style>
  <w:style w:type="paragraph" w:customStyle="1" w:styleId="a4">
    <w:name w:val="标准文件_编号列项（三级）"/>
    <w:qFormat/>
    <w:pPr>
      <w:numPr>
        <w:ilvl w:val="2"/>
        <w:numId w:val="3"/>
      </w:numPr>
    </w:pPr>
    <w:rPr>
      <w:rFonts w:ascii="宋体" w:hAnsi="Calibri" w:cs="Calibri"/>
      <w:sz w:val="21"/>
    </w:rPr>
  </w:style>
  <w:style w:type="paragraph" w:customStyle="1" w:styleId="a2">
    <w:name w:val="标准文件_字母编号列项（一级）"/>
    <w:qFormat/>
    <w:pPr>
      <w:numPr>
        <w:numId w:val="3"/>
      </w:numPr>
      <w:jc w:val="both"/>
    </w:pPr>
    <w:rPr>
      <w:rFonts w:ascii="宋体" w:hAnsi="Calibri" w:cs="Calibri"/>
      <w:sz w:val="21"/>
    </w:rPr>
  </w:style>
  <w:style w:type="paragraph" w:customStyle="1" w:styleId="afff1">
    <w:name w:val="标准文件_术语条一"/>
    <w:basedOn w:val="ac"/>
    <w:next w:val="affa"/>
    <w:qFormat/>
    <w:pPr>
      <w:widowControl/>
    </w:pPr>
    <w:rPr>
      <w:rFonts w:ascii="宋体"/>
      <w:kern w:val="0"/>
      <w:szCs w:val="20"/>
    </w:rPr>
  </w:style>
  <w:style w:type="paragraph" w:customStyle="1" w:styleId="abstract">
    <w:name w:val="abstract"/>
    <w:basedOn w:val="ac"/>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qFormat/>
    <w:pPr>
      <w:widowControl/>
      <w:spacing w:before="100" w:beforeAutospacing="1" w:after="100" w:afterAutospacing="1"/>
      <w:jc w:val="left"/>
    </w:pPr>
    <w:rPr>
      <w:rFonts w:ascii="宋体" w:hAnsi="宋体" w:cs="宋体"/>
      <w:kern w:val="0"/>
      <w:sz w:val="24"/>
    </w:rPr>
  </w:style>
  <w:style w:type="paragraph" w:styleId="afff2">
    <w:name w:val="No Spacing"/>
    <w:uiPriority w:val="99"/>
    <w:qFormat/>
    <w:pPr>
      <w:widowControl w:val="0"/>
      <w:jc w:val="both"/>
    </w:pPr>
    <w:rPr>
      <w:rFonts w:ascii="Calibri" w:hAnsi="Calibri"/>
      <w:kern w:val="2"/>
      <w:sz w:val="21"/>
      <w:szCs w:val="24"/>
    </w:rPr>
  </w:style>
  <w:style w:type="paragraph" w:customStyle="1" w:styleId="a1">
    <w:name w:val="标准文件_一级项"/>
    <w:qFormat/>
    <w:pPr>
      <w:numPr>
        <w:numId w:val="4"/>
      </w:numPr>
    </w:pPr>
    <w:rPr>
      <w:rFonts w:ascii="宋体"/>
      <w:sz w:val="21"/>
    </w:rPr>
  </w:style>
  <w:style w:type="paragraph" w:customStyle="1" w:styleId="ab">
    <w:name w:val="附录表标题"/>
    <w:basedOn w:val="ac"/>
    <w:next w:val="affe"/>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f3">
    <w:name w:val="List Paragraph"/>
    <w:basedOn w:val="ac"/>
    <w:uiPriority w:val="99"/>
    <w:unhideWhenUsed/>
    <w:qFormat/>
    <w:pPr>
      <w:ind w:firstLineChars="200" w:firstLine="420"/>
    </w:pPr>
    <w:rPr>
      <w:rFonts w:ascii="Times New Roman" w:hAnsi="Times New Roman" w:cs="Times New Roman"/>
    </w:rPr>
  </w:style>
  <w:style w:type="character" w:customStyle="1" w:styleId="afc">
    <w:name w:val="页眉 字符"/>
    <w:basedOn w:val="ad"/>
    <w:link w:val="afb"/>
    <w:qFormat/>
    <w:rPr>
      <w:rFonts w:ascii="Calibri" w:hAnsi="Calibri" w:cs="Calibri"/>
      <w:kern w:val="2"/>
      <w:sz w:val="18"/>
      <w:szCs w:val="18"/>
    </w:rPr>
  </w:style>
  <w:style w:type="character" w:customStyle="1" w:styleId="aff1">
    <w:name w:val="批注主题 字符"/>
    <w:basedOn w:val="af1"/>
    <w:link w:val="aff0"/>
    <w:uiPriority w:val="99"/>
    <w:semiHidden/>
    <w:qFormat/>
    <w:rPr>
      <w:rFonts w:ascii="Calibri" w:eastAsia="宋体" w:hAnsi="Calibri" w:cs="Calibri"/>
      <w:b/>
      <w:bCs/>
      <w:kern w:val="2"/>
      <w:sz w:val="21"/>
      <w:szCs w:val="24"/>
    </w:rPr>
  </w:style>
  <w:style w:type="character" w:customStyle="1" w:styleId="af5">
    <w:name w:val="尾注文本 字符"/>
    <w:basedOn w:val="ad"/>
    <w:link w:val="af4"/>
    <w:uiPriority w:val="99"/>
    <w:semiHidden/>
    <w:qFormat/>
    <w:rPr>
      <w:rFonts w:ascii="Calibri" w:hAnsi="Calibri" w:cs="Calibri"/>
      <w:kern w:val="2"/>
      <w:sz w:val="21"/>
      <w:szCs w:val="24"/>
    </w:rPr>
  </w:style>
  <w:style w:type="paragraph" w:customStyle="1" w:styleId="a0">
    <w:name w:val="标准文件_方框数字列项"/>
    <w:basedOn w:val="affa"/>
    <w:qFormat/>
    <w:pPr>
      <w:numPr>
        <w:numId w:val="6"/>
      </w:numPr>
      <w:spacing w:line="240" w:lineRule="auto"/>
      <w:ind w:firstLineChars="0" w:firstLine="0"/>
    </w:pPr>
    <w:rPr>
      <w:rFonts w:ascii="宋体" w:eastAsia="宋体" w:hAnsi="Times New Roman" w:cs="Times New Roman"/>
      <w:kern w:val="0"/>
      <w:sz w:val="21"/>
      <w:szCs w:val="20"/>
    </w:rPr>
  </w:style>
  <w:style w:type="character" w:customStyle="1" w:styleId="af3">
    <w:name w:val="日期 字符"/>
    <w:basedOn w:val="ad"/>
    <w:link w:val="af2"/>
    <w:uiPriority w:val="99"/>
    <w:semiHidden/>
    <w:qFormat/>
    <w:rPr>
      <w:rFonts w:ascii="Calibri" w:hAnsi="Calibri" w:cs="Calibri"/>
      <w:kern w:val="2"/>
      <w:sz w:val="21"/>
      <w:szCs w:val="24"/>
    </w:rPr>
  </w:style>
  <w:style w:type="character" w:customStyle="1" w:styleId="aff">
    <w:name w:val="标题 字符"/>
    <w:basedOn w:val="ad"/>
    <w:link w:val="afe"/>
    <w:uiPriority w:val="10"/>
    <w:qFormat/>
    <w:rPr>
      <w:rFonts w:asciiTheme="majorHAnsi" w:eastAsiaTheme="majorEastAsia" w:hAnsiTheme="majorHAnsi" w:cstheme="majorBidi"/>
      <w:b/>
      <w:bCs/>
      <w:kern w:val="2"/>
      <w:sz w:val="32"/>
      <w:szCs w:val="32"/>
    </w:rPr>
  </w:style>
  <w:style w:type="table" w:customStyle="1" w:styleId="11">
    <w:name w:val="网格型1"/>
    <w:basedOn w:val="ae"/>
    <w:next w:val="aff2"/>
    <w:uiPriority w:val="39"/>
    <w:qFormat/>
    <w:rsid w:val="00D157EE"/>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384292">
      <w:bodyDiv w:val="1"/>
      <w:marLeft w:val="0"/>
      <w:marRight w:val="0"/>
      <w:marTop w:val="0"/>
      <w:marBottom w:val="0"/>
      <w:divBdr>
        <w:top w:val="none" w:sz="0" w:space="0" w:color="auto"/>
        <w:left w:val="none" w:sz="0" w:space="0" w:color="auto"/>
        <w:bottom w:val="none" w:sz="0" w:space="0" w:color="auto"/>
        <w:right w:val="none" w:sz="0" w:space="0" w:color="auto"/>
      </w:divBdr>
      <w:divsChild>
        <w:div w:id="249435047">
          <w:marLeft w:val="0"/>
          <w:marRight w:val="0"/>
          <w:marTop w:val="0"/>
          <w:marBottom w:val="0"/>
          <w:divBdr>
            <w:top w:val="none" w:sz="0" w:space="0" w:color="auto"/>
            <w:left w:val="none" w:sz="0" w:space="0" w:color="auto"/>
            <w:bottom w:val="none" w:sz="0" w:space="0" w:color="auto"/>
            <w:right w:val="none" w:sz="0" w:space="0" w:color="auto"/>
          </w:divBdr>
        </w:div>
      </w:divsChild>
    </w:div>
    <w:div w:id="814181411">
      <w:bodyDiv w:val="1"/>
      <w:marLeft w:val="0"/>
      <w:marRight w:val="0"/>
      <w:marTop w:val="0"/>
      <w:marBottom w:val="0"/>
      <w:divBdr>
        <w:top w:val="none" w:sz="0" w:space="0" w:color="auto"/>
        <w:left w:val="none" w:sz="0" w:space="0" w:color="auto"/>
        <w:bottom w:val="none" w:sz="0" w:space="0" w:color="auto"/>
        <w:right w:val="none" w:sz="0" w:space="0" w:color="auto"/>
      </w:divBdr>
      <w:divsChild>
        <w:div w:id="642277251">
          <w:marLeft w:val="0"/>
          <w:marRight w:val="0"/>
          <w:marTop w:val="0"/>
          <w:marBottom w:val="0"/>
          <w:divBdr>
            <w:top w:val="none" w:sz="0" w:space="0" w:color="auto"/>
            <w:left w:val="none" w:sz="0" w:space="0" w:color="auto"/>
            <w:bottom w:val="none" w:sz="0" w:space="0" w:color="auto"/>
            <w:right w:val="none" w:sz="0" w:space="0" w:color="auto"/>
          </w:divBdr>
        </w:div>
        <w:div w:id="1237126247">
          <w:marLeft w:val="0"/>
          <w:marRight w:val="0"/>
          <w:marTop w:val="0"/>
          <w:marBottom w:val="0"/>
          <w:divBdr>
            <w:top w:val="none" w:sz="0" w:space="0" w:color="auto"/>
            <w:left w:val="none" w:sz="0" w:space="0" w:color="auto"/>
            <w:bottom w:val="none" w:sz="0" w:space="0" w:color="auto"/>
            <w:right w:val="none" w:sz="0" w:space="0" w:color="auto"/>
          </w:divBdr>
        </w:div>
        <w:div w:id="1161889254">
          <w:marLeft w:val="0"/>
          <w:marRight w:val="0"/>
          <w:marTop w:val="0"/>
          <w:marBottom w:val="0"/>
          <w:divBdr>
            <w:top w:val="none" w:sz="0" w:space="0" w:color="auto"/>
            <w:left w:val="none" w:sz="0" w:space="0" w:color="auto"/>
            <w:bottom w:val="none" w:sz="0" w:space="0" w:color="auto"/>
            <w:right w:val="none" w:sz="0" w:space="0" w:color="auto"/>
          </w:divBdr>
        </w:div>
        <w:div w:id="1417360891">
          <w:marLeft w:val="0"/>
          <w:marRight w:val="0"/>
          <w:marTop w:val="0"/>
          <w:marBottom w:val="0"/>
          <w:divBdr>
            <w:top w:val="none" w:sz="0" w:space="0" w:color="auto"/>
            <w:left w:val="none" w:sz="0" w:space="0" w:color="auto"/>
            <w:bottom w:val="none" w:sz="0" w:space="0" w:color="auto"/>
            <w:right w:val="none" w:sz="0" w:space="0" w:color="auto"/>
          </w:divBdr>
        </w:div>
      </w:divsChild>
    </w:div>
    <w:div w:id="1109084756">
      <w:bodyDiv w:val="1"/>
      <w:marLeft w:val="0"/>
      <w:marRight w:val="0"/>
      <w:marTop w:val="0"/>
      <w:marBottom w:val="0"/>
      <w:divBdr>
        <w:top w:val="none" w:sz="0" w:space="0" w:color="auto"/>
        <w:left w:val="none" w:sz="0" w:space="0" w:color="auto"/>
        <w:bottom w:val="none" w:sz="0" w:space="0" w:color="auto"/>
        <w:right w:val="none" w:sz="0" w:space="0" w:color="auto"/>
      </w:divBdr>
      <w:divsChild>
        <w:div w:id="1913540664">
          <w:marLeft w:val="0"/>
          <w:marRight w:val="0"/>
          <w:marTop w:val="0"/>
          <w:marBottom w:val="0"/>
          <w:divBdr>
            <w:top w:val="none" w:sz="0" w:space="0" w:color="auto"/>
            <w:left w:val="none" w:sz="0" w:space="0" w:color="auto"/>
            <w:bottom w:val="none" w:sz="0" w:space="0" w:color="auto"/>
            <w:right w:val="none" w:sz="0" w:space="0" w:color="auto"/>
          </w:divBdr>
        </w:div>
      </w:divsChild>
    </w:div>
    <w:div w:id="1357851927">
      <w:bodyDiv w:val="1"/>
      <w:marLeft w:val="0"/>
      <w:marRight w:val="0"/>
      <w:marTop w:val="0"/>
      <w:marBottom w:val="0"/>
      <w:divBdr>
        <w:top w:val="none" w:sz="0" w:space="0" w:color="auto"/>
        <w:left w:val="none" w:sz="0" w:space="0" w:color="auto"/>
        <w:bottom w:val="none" w:sz="0" w:space="0" w:color="auto"/>
        <w:right w:val="none" w:sz="0" w:space="0" w:color="auto"/>
      </w:divBdr>
      <w:divsChild>
        <w:div w:id="704329487">
          <w:marLeft w:val="0"/>
          <w:marRight w:val="0"/>
          <w:marTop w:val="0"/>
          <w:marBottom w:val="0"/>
          <w:divBdr>
            <w:top w:val="none" w:sz="0" w:space="0" w:color="auto"/>
            <w:left w:val="none" w:sz="0" w:space="0" w:color="auto"/>
            <w:bottom w:val="none" w:sz="0" w:space="0" w:color="auto"/>
            <w:right w:val="none" w:sz="0" w:space="0" w:color="auto"/>
          </w:divBdr>
        </w:div>
        <w:div w:id="1244102194">
          <w:marLeft w:val="0"/>
          <w:marRight w:val="0"/>
          <w:marTop w:val="0"/>
          <w:marBottom w:val="0"/>
          <w:divBdr>
            <w:top w:val="none" w:sz="0" w:space="0" w:color="auto"/>
            <w:left w:val="none" w:sz="0" w:space="0" w:color="auto"/>
            <w:bottom w:val="none" w:sz="0" w:space="0" w:color="auto"/>
            <w:right w:val="none" w:sz="0" w:space="0" w:color="auto"/>
          </w:divBdr>
        </w:div>
        <w:div w:id="36009862">
          <w:marLeft w:val="0"/>
          <w:marRight w:val="0"/>
          <w:marTop w:val="0"/>
          <w:marBottom w:val="0"/>
          <w:divBdr>
            <w:top w:val="none" w:sz="0" w:space="0" w:color="auto"/>
            <w:left w:val="none" w:sz="0" w:space="0" w:color="auto"/>
            <w:bottom w:val="none" w:sz="0" w:space="0" w:color="auto"/>
            <w:right w:val="none" w:sz="0" w:space="0" w:color="auto"/>
          </w:divBdr>
        </w:div>
        <w:div w:id="3030091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E5DE82B-5181-4A5E-8E81-B8308F9177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1078</TotalTime>
  <Pages>19</Pages>
  <Words>1591</Words>
  <Characters>9071</Characters>
  <Application>Microsoft Office Word</Application>
  <DocSecurity>0</DocSecurity>
  <Lines>75</Lines>
  <Paragraphs>21</Paragraphs>
  <ScaleCrop>false</ScaleCrop>
  <Company>微软中国</Company>
  <LinksUpToDate>false</LinksUpToDate>
  <CharactersWithSpaces>10641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419</cp:revision>
  <cp:lastPrinted>2025-05-09T02:21:00Z</cp:lastPrinted>
  <dcterms:created xsi:type="dcterms:W3CDTF">2024-09-29T09:06:00Z</dcterms:created>
  <dcterms:modified xsi:type="dcterms:W3CDTF">2025-11-03T00:42:00Z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A922D90BF3B641DA8C66AE267C36FA1E_13</vt:lpwstr>
  </property>
  <property fmtid="{D5CDD505-2E9C-101B-9397-08002B2CF9AE}" pid="4" name="KSOTemplateDocerSaveRecord">
    <vt:lpwstr>eyJoZGlkIjoiNmQ1ZTAxODgwYWQ1NjFmNGMzNjRlNmY2MTk2ZjA3M2MiLCJ1c2VySWQiOiI1NjkwODQ0OTAifQ==</vt:lpwstr>
  </property>
</Properties>
</file>