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9D03D" w14:textId="77777777" w:rsidR="00D97782" w:rsidRDefault="008854C0">
      <w:pPr>
        <w:jc w:val="center"/>
        <w:rPr>
          <w:rFonts w:ascii="方正小标宋简体" w:eastAsia="方正小标宋简体" w:cs="仿宋_GB2312"/>
          <w:bCs/>
          <w:color w:val="000000" w:themeColor="text1"/>
          <w:sz w:val="44"/>
          <w:szCs w:val="44"/>
        </w:rPr>
      </w:pPr>
      <w:r>
        <w:rPr>
          <w:rFonts w:ascii="方正小标宋简体" w:eastAsia="方正小标宋简体" w:cs="仿宋_GB2312" w:hint="eastAsia"/>
          <w:bCs/>
          <w:color w:val="000000" w:themeColor="text1"/>
          <w:sz w:val="44"/>
          <w:szCs w:val="44"/>
        </w:rPr>
        <w:t>团体标准《</w:t>
      </w:r>
      <w:r w:rsidR="00A602E9">
        <w:rPr>
          <w:rFonts w:ascii="方正小标宋简体" w:eastAsia="方正小标宋简体" w:cs="仿宋_GB2312" w:hint="eastAsia"/>
          <w:bCs/>
          <w:color w:val="000000" w:themeColor="text1"/>
          <w:sz w:val="44"/>
          <w:szCs w:val="44"/>
        </w:rPr>
        <w:t>山苍子组培苗生产技术规程</w:t>
      </w:r>
      <w:r>
        <w:rPr>
          <w:rFonts w:ascii="方正小标宋简体" w:eastAsia="方正小标宋简体" w:cs="仿宋_GB2312" w:hint="eastAsia"/>
          <w:bCs/>
          <w:color w:val="000000" w:themeColor="text1"/>
          <w:sz w:val="44"/>
          <w:szCs w:val="44"/>
        </w:rPr>
        <w:t>》</w:t>
      </w:r>
    </w:p>
    <w:p w14:paraId="6273E1A5" w14:textId="3201EFD0" w:rsidR="00D634F2" w:rsidRDefault="008854C0">
      <w:pPr>
        <w:jc w:val="center"/>
        <w:rPr>
          <w:rFonts w:ascii="方正小标宋简体" w:eastAsia="方正小标宋简体" w:cs="仿宋_GB2312"/>
          <w:bCs/>
          <w:color w:val="000000" w:themeColor="text1"/>
          <w:sz w:val="44"/>
          <w:szCs w:val="44"/>
        </w:rPr>
      </w:pPr>
      <w:r>
        <w:rPr>
          <w:rFonts w:ascii="方正小标宋简体" w:eastAsia="方正小标宋简体" w:cs="仿宋_GB2312" w:hint="eastAsia"/>
          <w:bCs/>
          <w:color w:val="000000" w:themeColor="text1"/>
          <w:sz w:val="44"/>
          <w:szCs w:val="44"/>
        </w:rPr>
        <w:t>（</w:t>
      </w:r>
      <w:r w:rsidR="00FA35E2">
        <w:rPr>
          <w:rFonts w:ascii="方正小标宋简体" w:eastAsia="方正小标宋简体" w:cs="仿宋_GB2312" w:hint="eastAsia"/>
          <w:bCs/>
          <w:color w:val="000000" w:themeColor="text1"/>
          <w:sz w:val="44"/>
          <w:szCs w:val="44"/>
        </w:rPr>
        <w:t>征求意见</w:t>
      </w:r>
      <w:r>
        <w:rPr>
          <w:rFonts w:ascii="方正小标宋简体" w:eastAsia="方正小标宋简体" w:cs="仿宋_GB2312" w:hint="eastAsia"/>
          <w:bCs/>
          <w:color w:val="000000" w:themeColor="text1"/>
          <w:sz w:val="44"/>
          <w:szCs w:val="44"/>
        </w:rPr>
        <w:t>稿）编制说明</w:t>
      </w:r>
    </w:p>
    <w:p w14:paraId="12A46FE1" w14:textId="77777777" w:rsidR="00D634F2" w:rsidRDefault="00D634F2">
      <w:pPr>
        <w:ind w:firstLine="378"/>
        <w:jc w:val="center"/>
        <w:rPr>
          <w:rFonts w:ascii="方正小标宋简体" w:eastAsia="方正小标宋简体" w:cs="仿宋_GB2312"/>
          <w:bCs/>
          <w:color w:val="000000" w:themeColor="text1"/>
          <w:sz w:val="18"/>
          <w:szCs w:val="18"/>
        </w:rPr>
      </w:pPr>
    </w:p>
    <w:p w14:paraId="4964C4A8" w14:textId="77777777" w:rsidR="00D634F2" w:rsidRDefault="008854C0">
      <w:pPr>
        <w:pStyle w:val="afe"/>
        <w:ind w:firstLineChars="200" w:firstLine="640"/>
        <w:jc w:val="left"/>
        <w:rPr>
          <w:rFonts w:ascii="黑体" w:eastAsia="黑体" w:hAnsi="黑体"/>
          <w:b w:val="0"/>
          <w:color w:val="000000" w:themeColor="text1"/>
        </w:rPr>
      </w:pPr>
      <w:r>
        <w:rPr>
          <w:rFonts w:ascii="黑体" w:eastAsia="黑体" w:hAnsi="黑体" w:hint="eastAsia"/>
          <w:b w:val="0"/>
          <w:color w:val="000000" w:themeColor="text1"/>
        </w:rPr>
        <w:t>一、任务来源、起草单位、</w:t>
      </w:r>
      <w:r>
        <w:rPr>
          <w:rFonts w:ascii="黑体" w:eastAsia="黑体" w:hAnsi="黑体"/>
          <w:b w:val="0"/>
          <w:color w:val="000000" w:themeColor="text1"/>
        </w:rPr>
        <w:t>主要起草人</w:t>
      </w:r>
    </w:p>
    <w:p w14:paraId="39D94A88" w14:textId="56DD71CB" w:rsidR="00D634F2" w:rsidRDefault="00B1480E">
      <w:pPr>
        <w:spacing w:afterLines="50" w:after="120" w:line="520" w:lineRule="exact"/>
        <w:ind w:firstLineChars="200" w:firstLine="640"/>
        <w:rPr>
          <w:rFonts w:ascii="仿宋_GB2312" w:eastAsia="仿宋_GB2312"/>
          <w:color w:val="000000" w:themeColor="text1"/>
          <w:sz w:val="32"/>
          <w:szCs w:val="32"/>
        </w:rPr>
      </w:pPr>
      <w:r w:rsidRPr="00B1480E">
        <w:rPr>
          <w:rFonts w:ascii="仿宋_GB2312" w:eastAsia="仿宋_GB2312" w:hint="eastAsia"/>
          <w:color w:val="000000" w:themeColor="text1"/>
          <w:sz w:val="32"/>
          <w:szCs w:val="32"/>
        </w:rPr>
        <w:t>根据《广西标准化协会关于下达</w:t>
      </w:r>
      <w:r w:rsidRPr="00D97782">
        <w:rPr>
          <w:rFonts w:ascii="仿宋_GB2312" w:eastAsia="仿宋_GB2312" w:hint="eastAsia"/>
          <w:color w:val="000000" w:themeColor="text1"/>
          <w:sz w:val="32"/>
          <w:szCs w:val="32"/>
        </w:rPr>
        <w:t>2025年第</w:t>
      </w:r>
      <w:r w:rsidR="00D97782" w:rsidRPr="00D97782">
        <w:rPr>
          <w:rFonts w:ascii="仿宋_GB2312" w:eastAsia="仿宋_GB2312" w:hint="eastAsia"/>
          <w:color w:val="000000" w:themeColor="text1"/>
          <w:sz w:val="32"/>
          <w:szCs w:val="32"/>
        </w:rPr>
        <w:t>十一</w:t>
      </w:r>
      <w:r w:rsidRPr="00D97782">
        <w:rPr>
          <w:rFonts w:ascii="仿宋_GB2312" w:eastAsia="仿宋_GB2312" w:hint="eastAsia"/>
          <w:color w:val="000000" w:themeColor="text1"/>
          <w:sz w:val="32"/>
          <w:szCs w:val="32"/>
        </w:rPr>
        <w:t>批团体标准制修订项目计划的通知》（桂标协〔2025〕</w:t>
      </w:r>
      <w:r w:rsidR="00D97782" w:rsidRPr="00D97782">
        <w:rPr>
          <w:rFonts w:ascii="仿宋_GB2312" w:eastAsia="仿宋_GB2312"/>
          <w:color w:val="000000" w:themeColor="text1"/>
          <w:sz w:val="32"/>
          <w:szCs w:val="32"/>
        </w:rPr>
        <w:t>88</w:t>
      </w:r>
      <w:r w:rsidRPr="00D97782">
        <w:rPr>
          <w:rFonts w:ascii="仿宋_GB2312" w:eastAsia="仿宋_GB2312" w:hint="eastAsia"/>
          <w:color w:val="000000" w:themeColor="text1"/>
          <w:sz w:val="32"/>
          <w:szCs w:val="32"/>
        </w:rPr>
        <w:t>号）文件精神，由</w:t>
      </w:r>
      <w:r w:rsidR="00A602E9" w:rsidRPr="00D97782">
        <w:rPr>
          <w:rFonts w:ascii="仿宋_GB2312" w:eastAsia="仿宋_GB2312" w:hint="eastAsia"/>
          <w:color w:val="000000" w:themeColor="text1"/>
          <w:sz w:val="32"/>
          <w:szCs w:val="32"/>
        </w:rPr>
        <w:t>广西特色作物研究院</w:t>
      </w:r>
      <w:r w:rsidRPr="00D97782">
        <w:rPr>
          <w:rFonts w:ascii="仿宋_GB2312" w:eastAsia="仿宋_GB2312" w:hint="eastAsia"/>
          <w:color w:val="000000" w:themeColor="text1"/>
          <w:sz w:val="32"/>
          <w:szCs w:val="32"/>
        </w:rPr>
        <w:t>提出，</w:t>
      </w:r>
      <w:r w:rsidR="00A602E9" w:rsidRPr="00D97782">
        <w:rPr>
          <w:rFonts w:ascii="仿宋_GB2312" w:eastAsia="仿宋_GB2312" w:hint="eastAsia"/>
          <w:color w:val="000000" w:themeColor="text1"/>
          <w:sz w:val="32"/>
          <w:szCs w:val="32"/>
        </w:rPr>
        <w:t>广西特色作物研究院、中国地质科学院岩溶地质研究所、桂林理工大学、桂林市灌阳县高山源农业科技有限公司</w:t>
      </w:r>
      <w:r w:rsidRPr="00D97782">
        <w:rPr>
          <w:rFonts w:ascii="仿宋_GB2312" w:eastAsia="仿宋_GB2312" w:hint="eastAsia"/>
          <w:color w:val="000000" w:themeColor="text1"/>
          <w:sz w:val="32"/>
          <w:szCs w:val="32"/>
        </w:rPr>
        <w:t>等单位共同起草的团体标准《</w:t>
      </w:r>
      <w:r w:rsidR="00A602E9" w:rsidRPr="00D97782">
        <w:rPr>
          <w:rFonts w:ascii="仿宋_GB2312" w:eastAsia="仿宋_GB2312" w:hint="eastAsia"/>
          <w:bCs/>
          <w:color w:val="000000" w:themeColor="text1"/>
          <w:sz w:val="32"/>
          <w:szCs w:val="32"/>
        </w:rPr>
        <w:t>山苍子组培苗生产技术规程</w:t>
      </w:r>
      <w:r w:rsidRPr="00D97782">
        <w:rPr>
          <w:rFonts w:ascii="仿宋_GB2312" w:eastAsia="仿宋_GB2312" w:hint="eastAsia"/>
          <w:color w:val="000000" w:themeColor="text1"/>
          <w:sz w:val="32"/>
          <w:szCs w:val="32"/>
        </w:rPr>
        <w:t>》（项目编号：2025-</w:t>
      </w:r>
      <w:r w:rsidR="00D97782" w:rsidRPr="00D97782">
        <w:rPr>
          <w:rFonts w:ascii="仿宋_GB2312" w:eastAsia="仿宋_GB2312"/>
          <w:color w:val="000000" w:themeColor="text1"/>
          <w:sz w:val="32"/>
          <w:szCs w:val="32"/>
        </w:rPr>
        <w:t>1103</w:t>
      </w:r>
      <w:r w:rsidRPr="00D97782">
        <w:rPr>
          <w:rFonts w:ascii="仿宋_GB2312" w:eastAsia="仿宋_GB2312" w:hint="eastAsia"/>
          <w:color w:val="000000" w:themeColor="text1"/>
          <w:sz w:val="32"/>
          <w:szCs w:val="32"/>
        </w:rPr>
        <w:t>）</w:t>
      </w:r>
      <w:r w:rsidR="008854C0" w:rsidRPr="00D97782">
        <w:rPr>
          <w:rFonts w:ascii="仿宋_GB2312" w:eastAsia="仿宋_GB2312" w:hint="eastAsia"/>
          <w:color w:val="000000" w:themeColor="text1"/>
          <w:sz w:val="32"/>
          <w:szCs w:val="32"/>
        </w:rPr>
        <w:t>已获批立项。</w:t>
      </w:r>
    </w:p>
    <w:p w14:paraId="600D13A7" w14:textId="67DA3F18" w:rsidR="00D634F2" w:rsidRDefault="008854C0">
      <w:pPr>
        <w:spacing w:afterLines="50" w:after="120"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为高质量编制团体标准《</w:t>
      </w:r>
      <w:r w:rsidR="00A602E9">
        <w:rPr>
          <w:rFonts w:ascii="仿宋_GB2312" w:eastAsia="仿宋_GB2312" w:hint="eastAsia"/>
          <w:color w:val="000000" w:themeColor="text1"/>
          <w:sz w:val="32"/>
          <w:szCs w:val="32"/>
        </w:rPr>
        <w:t>山苍子组培苗生产技术规程</w:t>
      </w:r>
      <w:r>
        <w:rPr>
          <w:rFonts w:ascii="仿宋_GB2312" w:eastAsia="仿宋_GB2312" w:hint="eastAsia"/>
          <w:color w:val="000000" w:themeColor="text1"/>
          <w:sz w:val="32"/>
          <w:szCs w:val="32"/>
        </w:rPr>
        <w:t>》，由起草单位成立标准编制工作组并进行如下分工：</w:t>
      </w:r>
    </w:p>
    <w:tbl>
      <w:tblPr>
        <w:tblW w:w="8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1501"/>
        <w:gridCol w:w="1428"/>
        <w:gridCol w:w="1961"/>
        <w:gridCol w:w="2525"/>
      </w:tblGrid>
      <w:tr w:rsidR="00BC0EBE" w14:paraId="5A05FBD5" w14:textId="77777777" w:rsidTr="003D3CB2">
        <w:trPr>
          <w:trHeight w:val="450"/>
          <w:tblHeader/>
          <w:jc w:val="center"/>
        </w:trPr>
        <w:tc>
          <w:tcPr>
            <w:tcW w:w="1017" w:type="dxa"/>
            <w:vAlign w:val="center"/>
          </w:tcPr>
          <w:p w14:paraId="243C54F0" w14:textId="77777777" w:rsidR="00BC0EBE" w:rsidRDefault="00BC0EBE" w:rsidP="003D3CB2">
            <w:pPr>
              <w:jc w:val="center"/>
              <w:rPr>
                <w:rFonts w:ascii="仿宋_GB2312" w:eastAsia="仿宋_GB2312" w:hAnsi="Times New Roman"/>
                <w:b/>
                <w:color w:val="000000" w:themeColor="text1"/>
                <w:sz w:val="24"/>
              </w:rPr>
            </w:pPr>
            <w:r>
              <w:rPr>
                <w:rFonts w:ascii="仿宋_GB2312" w:eastAsia="仿宋_GB2312" w:hAnsi="Times New Roman" w:hint="eastAsia"/>
                <w:b/>
                <w:color w:val="000000" w:themeColor="text1"/>
                <w:sz w:val="24"/>
              </w:rPr>
              <w:t>姓名</w:t>
            </w:r>
          </w:p>
        </w:tc>
        <w:tc>
          <w:tcPr>
            <w:tcW w:w="1501" w:type="dxa"/>
            <w:vAlign w:val="center"/>
          </w:tcPr>
          <w:p w14:paraId="39934E35" w14:textId="77777777" w:rsidR="00BC0EBE" w:rsidRDefault="00BC0EBE" w:rsidP="003D3CB2">
            <w:pPr>
              <w:jc w:val="center"/>
              <w:rPr>
                <w:rFonts w:ascii="仿宋_GB2312" w:eastAsia="仿宋_GB2312" w:hAnsi="Times New Roman"/>
                <w:b/>
                <w:color w:val="000000" w:themeColor="text1"/>
                <w:sz w:val="24"/>
              </w:rPr>
            </w:pPr>
            <w:r>
              <w:rPr>
                <w:rFonts w:ascii="仿宋_GB2312" w:eastAsia="仿宋_GB2312" w:hAnsi="Times New Roman" w:hint="eastAsia"/>
                <w:b/>
                <w:color w:val="000000" w:themeColor="text1"/>
                <w:sz w:val="24"/>
              </w:rPr>
              <w:t>职务/职称</w:t>
            </w:r>
          </w:p>
        </w:tc>
        <w:tc>
          <w:tcPr>
            <w:tcW w:w="1428" w:type="dxa"/>
            <w:vAlign w:val="center"/>
          </w:tcPr>
          <w:p w14:paraId="632C2AFB" w14:textId="77777777" w:rsidR="00BC0EBE" w:rsidRDefault="00BC0EBE" w:rsidP="003D3CB2">
            <w:pPr>
              <w:jc w:val="center"/>
              <w:rPr>
                <w:rFonts w:ascii="仿宋_GB2312" w:eastAsia="仿宋_GB2312" w:hAnsi="Times New Roman"/>
                <w:b/>
                <w:color w:val="000000" w:themeColor="text1"/>
                <w:sz w:val="24"/>
              </w:rPr>
            </w:pPr>
            <w:r>
              <w:rPr>
                <w:rFonts w:ascii="仿宋_GB2312" w:eastAsia="仿宋_GB2312" w:hAnsi="Times New Roman" w:hint="eastAsia"/>
                <w:b/>
                <w:color w:val="000000" w:themeColor="text1"/>
                <w:sz w:val="24"/>
              </w:rPr>
              <w:t>从事专业</w:t>
            </w:r>
          </w:p>
        </w:tc>
        <w:tc>
          <w:tcPr>
            <w:tcW w:w="1961" w:type="dxa"/>
            <w:vAlign w:val="center"/>
          </w:tcPr>
          <w:p w14:paraId="3079D652" w14:textId="77777777" w:rsidR="00BC0EBE" w:rsidRDefault="00BC0EBE" w:rsidP="003D3CB2">
            <w:pPr>
              <w:jc w:val="center"/>
              <w:rPr>
                <w:rFonts w:ascii="仿宋_GB2312" w:eastAsia="仿宋_GB2312" w:hAnsi="Times New Roman"/>
                <w:b/>
                <w:color w:val="000000" w:themeColor="text1"/>
                <w:sz w:val="24"/>
              </w:rPr>
            </w:pPr>
            <w:r>
              <w:rPr>
                <w:rFonts w:ascii="仿宋_GB2312" w:eastAsia="仿宋_GB2312" w:hAnsi="Times New Roman" w:hint="eastAsia"/>
                <w:b/>
                <w:color w:val="000000" w:themeColor="text1"/>
                <w:sz w:val="24"/>
              </w:rPr>
              <w:t>工作单位</w:t>
            </w:r>
          </w:p>
        </w:tc>
        <w:tc>
          <w:tcPr>
            <w:tcW w:w="2525" w:type="dxa"/>
            <w:vAlign w:val="center"/>
          </w:tcPr>
          <w:p w14:paraId="4D1FDA49" w14:textId="77777777" w:rsidR="00BC0EBE" w:rsidRDefault="00BC0EBE" w:rsidP="003D3CB2">
            <w:pPr>
              <w:jc w:val="center"/>
              <w:rPr>
                <w:rFonts w:ascii="仿宋_GB2312" w:eastAsia="仿宋_GB2312" w:hAnsi="Times New Roman"/>
                <w:b/>
                <w:color w:val="000000" w:themeColor="text1"/>
                <w:sz w:val="24"/>
              </w:rPr>
            </w:pPr>
            <w:r>
              <w:rPr>
                <w:rFonts w:ascii="仿宋_GB2312" w:eastAsia="仿宋_GB2312" w:hAnsi="Times New Roman" w:hint="eastAsia"/>
                <w:b/>
                <w:color w:val="000000" w:themeColor="text1"/>
                <w:sz w:val="24"/>
              </w:rPr>
              <w:t>责任分工</w:t>
            </w:r>
          </w:p>
        </w:tc>
      </w:tr>
      <w:tr w:rsidR="00BC0EBE" w14:paraId="6368D83B" w14:textId="77777777" w:rsidTr="003D3CB2">
        <w:trPr>
          <w:trHeight w:val="850"/>
          <w:jc w:val="center"/>
        </w:trPr>
        <w:tc>
          <w:tcPr>
            <w:tcW w:w="1017" w:type="dxa"/>
            <w:vAlign w:val="center"/>
          </w:tcPr>
          <w:p w14:paraId="329B0800"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曾成</w:t>
            </w:r>
          </w:p>
        </w:tc>
        <w:tc>
          <w:tcPr>
            <w:tcW w:w="1501" w:type="dxa"/>
            <w:vAlign w:val="center"/>
          </w:tcPr>
          <w:p w14:paraId="008EB7E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中药材研究所所长</w:t>
            </w:r>
          </w:p>
        </w:tc>
        <w:tc>
          <w:tcPr>
            <w:tcW w:w="1428" w:type="dxa"/>
            <w:vAlign w:val="center"/>
          </w:tcPr>
          <w:p w14:paraId="7E30D7F9" w14:textId="77777777" w:rsidR="00BC0EBE" w:rsidRDefault="00BC0EBE" w:rsidP="003D3CB2">
            <w:pPr>
              <w:widowControl/>
              <w:jc w:val="center"/>
              <w:textAlignment w:val="center"/>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植物学</w:t>
            </w:r>
          </w:p>
        </w:tc>
        <w:tc>
          <w:tcPr>
            <w:tcW w:w="1961" w:type="dxa"/>
            <w:vAlign w:val="center"/>
          </w:tcPr>
          <w:p w14:paraId="32DA763A"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广西特色作物研究院</w:t>
            </w:r>
          </w:p>
        </w:tc>
        <w:tc>
          <w:tcPr>
            <w:tcW w:w="2525" w:type="dxa"/>
            <w:vAlign w:val="center"/>
          </w:tcPr>
          <w:p w14:paraId="01F65D60" w14:textId="77777777" w:rsidR="00BC0EBE" w:rsidRDefault="00BC0EBE" w:rsidP="003D3CB2">
            <w:pPr>
              <w:suppressAutoHyphens/>
              <w:rPr>
                <w:rFonts w:ascii="仿宋_GB2312" w:eastAsia="仿宋_GB2312" w:hAnsi="仿宋_GB2312" w:cs="仿宋_GB2312"/>
                <w:bCs/>
                <w:color w:val="000000" w:themeColor="text1"/>
                <w:sz w:val="24"/>
              </w:rPr>
            </w:pPr>
            <w:r>
              <w:rPr>
                <w:rFonts w:ascii="仿宋_GB2312" w:eastAsia="仿宋_GB2312" w:hAnsi="仿宋_GB2312" w:cs="仿宋_GB2312" w:hint="eastAsia"/>
                <w:bCs/>
                <w:color w:val="000000" w:themeColor="text1"/>
                <w:sz w:val="24"/>
              </w:rPr>
              <w:t>统筹标准编制工作，组织人员进行规范发布后的宣贯培训。</w:t>
            </w:r>
          </w:p>
        </w:tc>
      </w:tr>
      <w:tr w:rsidR="00BC0EBE" w14:paraId="1E7AEFA5" w14:textId="77777777" w:rsidTr="003D3CB2">
        <w:trPr>
          <w:trHeight w:val="850"/>
          <w:jc w:val="center"/>
        </w:trPr>
        <w:tc>
          <w:tcPr>
            <w:tcW w:w="1017" w:type="dxa"/>
            <w:vAlign w:val="center"/>
          </w:tcPr>
          <w:p w14:paraId="483C3DA8"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苏玉卿</w:t>
            </w:r>
          </w:p>
        </w:tc>
        <w:tc>
          <w:tcPr>
            <w:tcW w:w="1501" w:type="dxa"/>
            <w:vAlign w:val="center"/>
          </w:tcPr>
          <w:p w14:paraId="4A1627ED"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高级工程师</w:t>
            </w:r>
          </w:p>
        </w:tc>
        <w:tc>
          <w:tcPr>
            <w:tcW w:w="1428" w:type="dxa"/>
            <w:vAlign w:val="center"/>
          </w:tcPr>
          <w:p w14:paraId="4F069D64"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细胞生物学</w:t>
            </w:r>
          </w:p>
        </w:tc>
        <w:tc>
          <w:tcPr>
            <w:tcW w:w="1961" w:type="dxa"/>
            <w:vAlign w:val="center"/>
          </w:tcPr>
          <w:p w14:paraId="4BD0ED8E"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广西特色作物研究院</w:t>
            </w:r>
          </w:p>
        </w:tc>
        <w:tc>
          <w:tcPr>
            <w:tcW w:w="2525" w:type="dxa"/>
            <w:vAlign w:val="center"/>
          </w:tcPr>
          <w:p w14:paraId="29362D77" w14:textId="77777777" w:rsidR="00BC0EBE" w:rsidRDefault="00BC0EBE" w:rsidP="003D3CB2">
            <w:pPr>
              <w:suppressAutoHyphens/>
              <w:rPr>
                <w:rFonts w:ascii="仿宋_GB2312" w:eastAsia="仿宋_GB2312" w:hAnsi="仿宋_GB2312" w:cs="仿宋_GB2312"/>
                <w:bCs/>
                <w:color w:val="000000" w:themeColor="text1"/>
                <w:sz w:val="24"/>
              </w:rPr>
            </w:pPr>
            <w:r>
              <w:rPr>
                <w:rFonts w:ascii="仿宋_GB2312" w:eastAsia="仿宋_GB2312" w:hAnsi="仿宋_GB2312" w:cs="仿宋_GB2312" w:hint="eastAsia"/>
                <w:bCs/>
                <w:color w:val="000000" w:themeColor="text1"/>
                <w:sz w:val="24"/>
              </w:rPr>
              <w:t>指导标准文本及编制说明编写，质量控制。</w:t>
            </w:r>
          </w:p>
        </w:tc>
      </w:tr>
      <w:tr w:rsidR="00BC0EBE" w14:paraId="6C9F0FDA" w14:textId="77777777" w:rsidTr="003D3CB2">
        <w:trPr>
          <w:trHeight w:val="995"/>
          <w:jc w:val="center"/>
        </w:trPr>
        <w:tc>
          <w:tcPr>
            <w:tcW w:w="1017" w:type="dxa"/>
            <w:vAlign w:val="center"/>
          </w:tcPr>
          <w:p w14:paraId="6D48565E"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梁月明</w:t>
            </w:r>
          </w:p>
        </w:tc>
        <w:tc>
          <w:tcPr>
            <w:tcW w:w="1501" w:type="dxa"/>
            <w:vAlign w:val="center"/>
          </w:tcPr>
          <w:p w14:paraId="0B2654A7"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副研究员</w:t>
            </w:r>
          </w:p>
        </w:tc>
        <w:tc>
          <w:tcPr>
            <w:tcW w:w="1428" w:type="dxa"/>
            <w:vAlign w:val="center"/>
          </w:tcPr>
          <w:p w14:paraId="588A51EC"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生态学</w:t>
            </w:r>
          </w:p>
        </w:tc>
        <w:tc>
          <w:tcPr>
            <w:tcW w:w="1961" w:type="dxa"/>
            <w:vAlign w:val="center"/>
          </w:tcPr>
          <w:p w14:paraId="4D75C0F9"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中国地质科学院岩溶地质研究所</w:t>
            </w:r>
          </w:p>
        </w:tc>
        <w:tc>
          <w:tcPr>
            <w:tcW w:w="2525" w:type="dxa"/>
            <w:vAlign w:val="center"/>
          </w:tcPr>
          <w:p w14:paraId="3978DC0F" w14:textId="77777777" w:rsidR="00BC0EBE" w:rsidRDefault="00BC0EBE" w:rsidP="003D3CB2">
            <w:pPr>
              <w:suppressAutoHyphens/>
              <w:rPr>
                <w:rFonts w:ascii="仿宋_GB2312" w:eastAsia="仿宋_GB2312" w:hAnsi="仿宋_GB2312" w:cs="仿宋_GB2312"/>
                <w:bCs/>
                <w:color w:val="000000" w:themeColor="text1"/>
                <w:sz w:val="24"/>
              </w:rPr>
            </w:pPr>
            <w:r>
              <w:rPr>
                <w:rFonts w:ascii="仿宋_GB2312" w:eastAsia="仿宋_GB2312" w:hAnsi="仿宋_GB2312" w:cs="仿宋_GB2312" w:hint="eastAsia"/>
                <w:bCs/>
                <w:color w:val="000000" w:themeColor="text1"/>
                <w:sz w:val="24"/>
              </w:rPr>
              <w:t>对标准实施情况进行总结分析，不断对标准提出修正意见。</w:t>
            </w:r>
          </w:p>
        </w:tc>
      </w:tr>
      <w:tr w:rsidR="00BC0EBE" w14:paraId="042759A0" w14:textId="77777777" w:rsidTr="003D3CB2">
        <w:trPr>
          <w:trHeight w:val="850"/>
          <w:jc w:val="center"/>
        </w:trPr>
        <w:tc>
          <w:tcPr>
            <w:tcW w:w="1017" w:type="dxa"/>
            <w:vAlign w:val="center"/>
          </w:tcPr>
          <w:p w14:paraId="2D300752"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潘复静</w:t>
            </w:r>
          </w:p>
        </w:tc>
        <w:tc>
          <w:tcPr>
            <w:tcW w:w="1501" w:type="dxa"/>
            <w:vAlign w:val="center"/>
          </w:tcPr>
          <w:p w14:paraId="2695A8A3"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副研究员</w:t>
            </w:r>
          </w:p>
        </w:tc>
        <w:tc>
          <w:tcPr>
            <w:tcW w:w="1428" w:type="dxa"/>
            <w:vAlign w:val="center"/>
          </w:tcPr>
          <w:p w14:paraId="5673328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生态学</w:t>
            </w:r>
          </w:p>
        </w:tc>
        <w:tc>
          <w:tcPr>
            <w:tcW w:w="1961" w:type="dxa"/>
            <w:vAlign w:val="center"/>
          </w:tcPr>
          <w:p w14:paraId="1C656F09"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桂林理工大学</w:t>
            </w:r>
          </w:p>
        </w:tc>
        <w:tc>
          <w:tcPr>
            <w:tcW w:w="2525" w:type="dxa"/>
            <w:vAlign w:val="center"/>
          </w:tcPr>
          <w:p w14:paraId="7A615C85" w14:textId="77777777" w:rsidR="00BC0EBE" w:rsidRDefault="00BC0EBE" w:rsidP="003D3CB2">
            <w:pPr>
              <w:suppressAutoHyphens/>
              <w:rPr>
                <w:rFonts w:ascii="仿宋_GB2312" w:eastAsia="仿宋_GB2312" w:hAnsi="仿宋_GB2312" w:cs="仿宋_GB2312"/>
                <w:bCs/>
                <w:color w:val="000000" w:themeColor="text1"/>
                <w:sz w:val="24"/>
              </w:rPr>
            </w:pPr>
            <w:r>
              <w:rPr>
                <w:rFonts w:ascii="仿宋_GB2312" w:eastAsia="仿宋_GB2312" w:hAnsi="仿宋_GB2312" w:cs="仿宋_GB2312" w:hint="eastAsia"/>
                <w:bCs/>
                <w:color w:val="000000" w:themeColor="text1"/>
                <w:sz w:val="24"/>
              </w:rPr>
              <w:t>负责起草标准草案，征求意见稿和标准编制说明，送审稿及编制说明的编写工作。</w:t>
            </w:r>
          </w:p>
        </w:tc>
      </w:tr>
      <w:tr w:rsidR="00BC0EBE" w14:paraId="1A55D0B2" w14:textId="77777777" w:rsidTr="003D3CB2">
        <w:trPr>
          <w:trHeight w:val="850"/>
          <w:jc w:val="center"/>
        </w:trPr>
        <w:tc>
          <w:tcPr>
            <w:tcW w:w="1017" w:type="dxa"/>
            <w:vAlign w:val="center"/>
          </w:tcPr>
          <w:p w14:paraId="74A5F39D" w14:textId="77777777" w:rsidR="00BC0EBE" w:rsidRDefault="00BC0EBE" w:rsidP="003D3CB2">
            <w:pPr>
              <w:jc w:val="center"/>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庞秋凌</w:t>
            </w:r>
          </w:p>
        </w:tc>
        <w:tc>
          <w:tcPr>
            <w:tcW w:w="1501" w:type="dxa"/>
            <w:vAlign w:val="center"/>
          </w:tcPr>
          <w:p w14:paraId="1D7FB97C"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助理研究员</w:t>
            </w:r>
          </w:p>
        </w:tc>
        <w:tc>
          <w:tcPr>
            <w:tcW w:w="1428" w:type="dxa"/>
            <w:vAlign w:val="center"/>
          </w:tcPr>
          <w:p w14:paraId="47FB8FCE"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作物育种与栽培</w:t>
            </w:r>
          </w:p>
        </w:tc>
        <w:tc>
          <w:tcPr>
            <w:tcW w:w="1961" w:type="dxa"/>
            <w:vAlign w:val="center"/>
          </w:tcPr>
          <w:p w14:paraId="18C8AFCC"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广西特色作物研究院</w:t>
            </w:r>
          </w:p>
        </w:tc>
        <w:tc>
          <w:tcPr>
            <w:tcW w:w="2525" w:type="dxa"/>
            <w:vAlign w:val="center"/>
          </w:tcPr>
          <w:p w14:paraId="660CF668" w14:textId="77777777" w:rsidR="00BC0EBE" w:rsidRDefault="00BC0EBE" w:rsidP="003D3CB2">
            <w:pPr>
              <w:suppressAutoHyphens/>
              <w:rPr>
                <w:rFonts w:ascii="仿宋_GB2312" w:eastAsia="仿宋_GB2312" w:hAnsi="仿宋_GB2312" w:cs="仿宋_GB2312"/>
                <w:bCs/>
                <w:color w:val="000000" w:themeColor="text1"/>
                <w:sz w:val="24"/>
              </w:rPr>
            </w:pPr>
            <w:r>
              <w:rPr>
                <w:rFonts w:ascii="仿宋_GB2312" w:eastAsia="仿宋_GB2312" w:hAnsi="Times New Roman" w:hint="eastAsia"/>
                <w:bCs/>
                <w:color w:val="000000" w:themeColor="text1"/>
                <w:sz w:val="24"/>
              </w:rPr>
              <w:t>负责起草标准草案，征求意见稿和标准编制说明，送审稿及编制说明的编写工作。</w:t>
            </w:r>
          </w:p>
        </w:tc>
      </w:tr>
      <w:tr w:rsidR="00BC0EBE" w14:paraId="3333131B" w14:textId="77777777" w:rsidTr="003D3CB2">
        <w:trPr>
          <w:trHeight w:val="850"/>
          <w:jc w:val="center"/>
        </w:trPr>
        <w:tc>
          <w:tcPr>
            <w:tcW w:w="1017" w:type="dxa"/>
            <w:vAlign w:val="center"/>
          </w:tcPr>
          <w:p w14:paraId="6933F92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李强</w:t>
            </w:r>
          </w:p>
        </w:tc>
        <w:tc>
          <w:tcPr>
            <w:tcW w:w="1501" w:type="dxa"/>
            <w:vAlign w:val="center"/>
          </w:tcPr>
          <w:p w14:paraId="09E9573C"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研究员</w:t>
            </w:r>
          </w:p>
        </w:tc>
        <w:tc>
          <w:tcPr>
            <w:tcW w:w="1428" w:type="dxa"/>
            <w:vAlign w:val="center"/>
          </w:tcPr>
          <w:p w14:paraId="57C45005"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生态学</w:t>
            </w:r>
          </w:p>
        </w:tc>
        <w:tc>
          <w:tcPr>
            <w:tcW w:w="1961" w:type="dxa"/>
            <w:vAlign w:val="center"/>
          </w:tcPr>
          <w:p w14:paraId="213EA4A3"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中国地质科学院岩溶地质研究所</w:t>
            </w:r>
          </w:p>
        </w:tc>
        <w:tc>
          <w:tcPr>
            <w:tcW w:w="2525" w:type="dxa"/>
            <w:vAlign w:val="center"/>
          </w:tcPr>
          <w:p w14:paraId="7B3ECC5D" w14:textId="77777777" w:rsidR="00BC0EBE" w:rsidRDefault="00BC0EBE" w:rsidP="003D3CB2">
            <w:pP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397D9871" w14:textId="77777777" w:rsidTr="003D3CB2">
        <w:trPr>
          <w:trHeight w:val="850"/>
          <w:jc w:val="center"/>
        </w:trPr>
        <w:tc>
          <w:tcPr>
            <w:tcW w:w="1017" w:type="dxa"/>
            <w:vAlign w:val="center"/>
          </w:tcPr>
          <w:p w14:paraId="4970CE72"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lastRenderedPageBreak/>
              <w:t>谭海军</w:t>
            </w:r>
          </w:p>
        </w:tc>
        <w:tc>
          <w:tcPr>
            <w:tcW w:w="1501" w:type="dxa"/>
            <w:vAlign w:val="center"/>
          </w:tcPr>
          <w:p w14:paraId="07ACCAE0"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副教授</w:t>
            </w:r>
          </w:p>
        </w:tc>
        <w:tc>
          <w:tcPr>
            <w:tcW w:w="1428" w:type="dxa"/>
            <w:vAlign w:val="center"/>
          </w:tcPr>
          <w:p w14:paraId="0AEFB697"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生态学</w:t>
            </w:r>
          </w:p>
        </w:tc>
        <w:tc>
          <w:tcPr>
            <w:tcW w:w="1961" w:type="dxa"/>
            <w:vAlign w:val="center"/>
          </w:tcPr>
          <w:p w14:paraId="293C6FB6"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桂林理工大学</w:t>
            </w:r>
          </w:p>
        </w:tc>
        <w:tc>
          <w:tcPr>
            <w:tcW w:w="2525" w:type="dxa"/>
            <w:vAlign w:val="center"/>
          </w:tcPr>
          <w:p w14:paraId="0E965D15" w14:textId="77777777" w:rsidR="00BC0EBE" w:rsidRDefault="00BC0EBE" w:rsidP="003D3CB2">
            <w:pPr>
              <w:suppressAutoHyphens/>
              <w:rPr>
                <w:rFonts w:ascii="仿宋_GB2312" w:eastAsia="仿宋_GB2312" w:hAnsi="Times New Roman"/>
                <w:bCs/>
                <w:color w:val="000000" w:themeColor="text1"/>
                <w:sz w:val="24"/>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135FF8F6" w14:textId="77777777" w:rsidTr="003D3CB2">
        <w:trPr>
          <w:trHeight w:val="850"/>
          <w:jc w:val="center"/>
        </w:trPr>
        <w:tc>
          <w:tcPr>
            <w:tcW w:w="1017" w:type="dxa"/>
            <w:vAlign w:val="center"/>
          </w:tcPr>
          <w:p w14:paraId="224DE82A"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周民武</w:t>
            </w:r>
          </w:p>
        </w:tc>
        <w:tc>
          <w:tcPr>
            <w:tcW w:w="1501" w:type="dxa"/>
            <w:vAlign w:val="center"/>
          </w:tcPr>
          <w:p w14:paraId="21D0672E"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中级经济师</w:t>
            </w:r>
          </w:p>
        </w:tc>
        <w:tc>
          <w:tcPr>
            <w:tcW w:w="1428" w:type="dxa"/>
            <w:vAlign w:val="center"/>
          </w:tcPr>
          <w:p w14:paraId="531313F8"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农业经济</w:t>
            </w:r>
          </w:p>
        </w:tc>
        <w:tc>
          <w:tcPr>
            <w:tcW w:w="1961" w:type="dxa"/>
            <w:vAlign w:val="center"/>
          </w:tcPr>
          <w:p w14:paraId="1DF1FD25"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广西特色作物研究院</w:t>
            </w:r>
          </w:p>
        </w:tc>
        <w:tc>
          <w:tcPr>
            <w:tcW w:w="2525" w:type="dxa"/>
            <w:vAlign w:val="center"/>
          </w:tcPr>
          <w:p w14:paraId="67892511" w14:textId="77777777" w:rsidR="00BC0EBE" w:rsidRDefault="00BC0EBE" w:rsidP="003D3CB2">
            <w:pPr>
              <w:rPr>
                <w:rFonts w:ascii="仿宋_GB2312" w:eastAsia="仿宋_GB2312" w:hAnsi="Times New Roman"/>
                <w:b/>
                <w:color w:val="000000" w:themeColor="text1"/>
                <w:sz w:val="24"/>
              </w:rPr>
            </w:pPr>
            <w:r>
              <w:rPr>
                <w:rFonts w:ascii="仿宋_GB2312" w:eastAsia="仿宋_GB2312" w:hAnsi="Times New Roman" w:hint="eastAsia"/>
                <w:bCs/>
                <w:color w:val="000000" w:themeColor="text1"/>
                <w:sz w:val="24"/>
              </w:rPr>
              <w:t>查询、收集和整理资料，协助标准文本及编制说明的编写、实施。</w:t>
            </w:r>
          </w:p>
        </w:tc>
      </w:tr>
      <w:tr w:rsidR="00BC0EBE" w14:paraId="0DF4B780" w14:textId="77777777" w:rsidTr="003D3CB2">
        <w:trPr>
          <w:trHeight w:val="850"/>
          <w:jc w:val="center"/>
        </w:trPr>
        <w:tc>
          <w:tcPr>
            <w:tcW w:w="1017" w:type="dxa"/>
            <w:vAlign w:val="center"/>
          </w:tcPr>
          <w:p w14:paraId="63DEAB8A"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涂纯</w:t>
            </w:r>
          </w:p>
        </w:tc>
        <w:tc>
          <w:tcPr>
            <w:tcW w:w="1501" w:type="dxa"/>
            <w:vAlign w:val="center"/>
          </w:tcPr>
          <w:p w14:paraId="7067B37B"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助理研究员</w:t>
            </w:r>
          </w:p>
        </w:tc>
        <w:tc>
          <w:tcPr>
            <w:tcW w:w="1428" w:type="dxa"/>
            <w:vAlign w:val="center"/>
          </w:tcPr>
          <w:p w14:paraId="555D7A88"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生态学</w:t>
            </w:r>
          </w:p>
        </w:tc>
        <w:tc>
          <w:tcPr>
            <w:tcW w:w="1961" w:type="dxa"/>
            <w:vAlign w:val="center"/>
          </w:tcPr>
          <w:p w14:paraId="7E328F3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中国地质科学院岩溶地质研究所</w:t>
            </w:r>
          </w:p>
        </w:tc>
        <w:tc>
          <w:tcPr>
            <w:tcW w:w="2525" w:type="dxa"/>
            <w:vAlign w:val="center"/>
          </w:tcPr>
          <w:p w14:paraId="74AC3831" w14:textId="77777777" w:rsidR="00BC0EBE" w:rsidRDefault="00BC0EBE" w:rsidP="003D3CB2">
            <w:pPr>
              <w:suppressAutoHyphens/>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258EC5B4" w14:textId="77777777" w:rsidTr="003D3CB2">
        <w:trPr>
          <w:trHeight w:val="850"/>
          <w:jc w:val="center"/>
        </w:trPr>
        <w:tc>
          <w:tcPr>
            <w:tcW w:w="1017" w:type="dxa"/>
            <w:vAlign w:val="center"/>
          </w:tcPr>
          <w:p w14:paraId="00305B2F"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文晓进</w:t>
            </w:r>
          </w:p>
        </w:tc>
        <w:tc>
          <w:tcPr>
            <w:tcW w:w="1501" w:type="dxa"/>
            <w:vAlign w:val="center"/>
          </w:tcPr>
          <w:p w14:paraId="5A26B798"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总经理</w:t>
            </w:r>
          </w:p>
        </w:tc>
        <w:tc>
          <w:tcPr>
            <w:tcW w:w="1428" w:type="dxa"/>
            <w:vAlign w:val="center"/>
          </w:tcPr>
          <w:p w14:paraId="1A5E31CB"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栽培</w:t>
            </w:r>
          </w:p>
        </w:tc>
        <w:tc>
          <w:tcPr>
            <w:tcW w:w="1961" w:type="dxa"/>
            <w:vAlign w:val="center"/>
          </w:tcPr>
          <w:p w14:paraId="2AA8E60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桂林市灌阳县高山源农业科技有限公司</w:t>
            </w:r>
          </w:p>
        </w:tc>
        <w:tc>
          <w:tcPr>
            <w:tcW w:w="2525" w:type="dxa"/>
            <w:vAlign w:val="center"/>
          </w:tcPr>
          <w:p w14:paraId="2C8C831D" w14:textId="77777777" w:rsidR="00BC0EBE" w:rsidRDefault="00BC0EBE" w:rsidP="003D3CB2">
            <w:pPr>
              <w:rPr>
                <w:rFonts w:ascii="仿宋_GB2312" w:eastAsia="仿宋_GB2312" w:hAnsi="Times New Roman"/>
                <w:bCs/>
                <w:color w:val="000000" w:themeColor="text1"/>
                <w:sz w:val="24"/>
              </w:rPr>
            </w:pPr>
            <w:r>
              <w:rPr>
                <w:rFonts w:ascii="仿宋_GB2312" w:eastAsia="仿宋_GB2312" w:hAnsi="Times New Roman" w:hint="eastAsia"/>
                <w:bCs/>
                <w:color w:val="000000" w:themeColor="text1"/>
                <w:sz w:val="24"/>
              </w:rPr>
              <w:t>查询、收集和整理资料，协助标准文本及编制说明的编写、实施。</w:t>
            </w:r>
          </w:p>
        </w:tc>
      </w:tr>
      <w:tr w:rsidR="00BC0EBE" w14:paraId="6A4FAACB" w14:textId="77777777" w:rsidTr="003D3CB2">
        <w:trPr>
          <w:trHeight w:val="850"/>
          <w:jc w:val="center"/>
        </w:trPr>
        <w:tc>
          <w:tcPr>
            <w:tcW w:w="1017" w:type="dxa"/>
            <w:vAlign w:val="center"/>
          </w:tcPr>
          <w:p w14:paraId="71435FE2"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伍冠全</w:t>
            </w:r>
          </w:p>
        </w:tc>
        <w:tc>
          <w:tcPr>
            <w:tcW w:w="1501" w:type="dxa"/>
            <w:vAlign w:val="center"/>
          </w:tcPr>
          <w:p w14:paraId="40C2449B"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高级农艺师</w:t>
            </w:r>
          </w:p>
        </w:tc>
        <w:tc>
          <w:tcPr>
            <w:tcW w:w="1428" w:type="dxa"/>
            <w:vAlign w:val="center"/>
          </w:tcPr>
          <w:p w14:paraId="77CED089"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园艺</w:t>
            </w:r>
          </w:p>
        </w:tc>
        <w:tc>
          <w:tcPr>
            <w:tcW w:w="1961" w:type="dxa"/>
            <w:vAlign w:val="center"/>
          </w:tcPr>
          <w:p w14:paraId="54231CFE"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桂林市灌阳县丽匀农业科技有限公司</w:t>
            </w:r>
          </w:p>
        </w:tc>
        <w:tc>
          <w:tcPr>
            <w:tcW w:w="2525" w:type="dxa"/>
            <w:vAlign w:val="center"/>
          </w:tcPr>
          <w:p w14:paraId="621C149D" w14:textId="77777777" w:rsidR="00BC0EBE" w:rsidRDefault="00BC0EBE" w:rsidP="003D3CB2">
            <w:pP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67576E52" w14:textId="77777777" w:rsidTr="003D3CB2">
        <w:trPr>
          <w:trHeight w:val="850"/>
          <w:jc w:val="center"/>
        </w:trPr>
        <w:tc>
          <w:tcPr>
            <w:tcW w:w="1017" w:type="dxa"/>
            <w:vAlign w:val="center"/>
          </w:tcPr>
          <w:p w14:paraId="0D580CD5"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奚元</w:t>
            </w:r>
          </w:p>
        </w:tc>
        <w:tc>
          <w:tcPr>
            <w:tcW w:w="1501" w:type="dxa"/>
            <w:vAlign w:val="center"/>
          </w:tcPr>
          <w:p w14:paraId="05F10E1D"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实习研究员</w:t>
            </w:r>
          </w:p>
        </w:tc>
        <w:tc>
          <w:tcPr>
            <w:tcW w:w="1428" w:type="dxa"/>
            <w:vAlign w:val="center"/>
          </w:tcPr>
          <w:p w14:paraId="0BB733FF"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发育生物学</w:t>
            </w:r>
          </w:p>
        </w:tc>
        <w:tc>
          <w:tcPr>
            <w:tcW w:w="1961" w:type="dxa"/>
            <w:vAlign w:val="center"/>
          </w:tcPr>
          <w:p w14:paraId="0E527FBA"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广西特色作物研究院</w:t>
            </w:r>
          </w:p>
        </w:tc>
        <w:tc>
          <w:tcPr>
            <w:tcW w:w="2525" w:type="dxa"/>
            <w:vAlign w:val="center"/>
          </w:tcPr>
          <w:p w14:paraId="0DFABDFE" w14:textId="77777777" w:rsidR="00BC0EBE" w:rsidRDefault="00BC0EBE" w:rsidP="003D3CB2">
            <w:pP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5272D421" w14:textId="77777777" w:rsidTr="003D3CB2">
        <w:trPr>
          <w:trHeight w:val="850"/>
          <w:jc w:val="center"/>
        </w:trPr>
        <w:tc>
          <w:tcPr>
            <w:tcW w:w="1017" w:type="dxa"/>
            <w:vAlign w:val="center"/>
          </w:tcPr>
          <w:p w14:paraId="203030B5"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郭艺鹏</w:t>
            </w:r>
          </w:p>
        </w:tc>
        <w:tc>
          <w:tcPr>
            <w:tcW w:w="1501" w:type="dxa"/>
            <w:vAlign w:val="center"/>
          </w:tcPr>
          <w:p w14:paraId="73C95F53"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农艺师</w:t>
            </w:r>
          </w:p>
        </w:tc>
        <w:tc>
          <w:tcPr>
            <w:tcW w:w="1428" w:type="dxa"/>
            <w:vAlign w:val="center"/>
          </w:tcPr>
          <w:p w14:paraId="0F5AEF9D"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园艺</w:t>
            </w:r>
          </w:p>
        </w:tc>
        <w:tc>
          <w:tcPr>
            <w:tcW w:w="1961" w:type="dxa"/>
            <w:vAlign w:val="center"/>
          </w:tcPr>
          <w:p w14:paraId="2EA70246"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玉林师范学院</w:t>
            </w:r>
          </w:p>
        </w:tc>
        <w:tc>
          <w:tcPr>
            <w:tcW w:w="2525" w:type="dxa"/>
            <w:vAlign w:val="center"/>
          </w:tcPr>
          <w:p w14:paraId="580EFFA9" w14:textId="77777777" w:rsidR="00BC0EBE" w:rsidRDefault="00BC0EBE" w:rsidP="003D3CB2">
            <w:pP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r w:rsidR="00BC0EBE" w14:paraId="019D2624" w14:textId="77777777" w:rsidTr="003D3CB2">
        <w:trPr>
          <w:trHeight w:val="850"/>
          <w:jc w:val="center"/>
        </w:trPr>
        <w:tc>
          <w:tcPr>
            <w:tcW w:w="1017" w:type="dxa"/>
            <w:vAlign w:val="center"/>
          </w:tcPr>
          <w:p w14:paraId="1A40D8BF"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范进顺</w:t>
            </w:r>
          </w:p>
        </w:tc>
        <w:tc>
          <w:tcPr>
            <w:tcW w:w="1501" w:type="dxa"/>
            <w:vAlign w:val="center"/>
          </w:tcPr>
          <w:p w14:paraId="44C7DA4C" w14:textId="77777777" w:rsidR="00BC0EBE" w:rsidRDefault="00BC0EBE" w:rsidP="003D3CB2">
            <w:pPr>
              <w:jc w:val="center"/>
              <w:textAlignment w:val="baseline"/>
              <w:rPr>
                <w:rFonts w:ascii="仿宋_GB2312" w:eastAsia="仿宋_GB2312" w:hAnsi="仿宋"/>
                <w:color w:val="000000" w:themeColor="text1"/>
                <w:sz w:val="24"/>
                <w:szCs w:val="32"/>
              </w:rPr>
            </w:pPr>
            <w:r>
              <w:rPr>
                <w:rFonts w:ascii="Times New Roman" w:eastAsia="仿宋" w:hAnsi="Times New Roman" w:cs="Times New Roman"/>
                <w:color w:val="000000"/>
              </w:rPr>
              <w:t>正高级工程师</w:t>
            </w:r>
          </w:p>
        </w:tc>
        <w:tc>
          <w:tcPr>
            <w:tcW w:w="1428" w:type="dxa"/>
            <w:vAlign w:val="center"/>
          </w:tcPr>
          <w:p w14:paraId="420E7751"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农学</w:t>
            </w:r>
          </w:p>
        </w:tc>
        <w:tc>
          <w:tcPr>
            <w:tcW w:w="1961" w:type="dxa"/>
            <w:vAlign w:val="center"/>
          </w:tcPr>
          <w:p w14:paraId="400432DF" w14:textId="77777777" w:rsidR="00BC0EBE" w:rsidRDefault="00BC0EBE" w:rsidP="003D3CB2">
            <w:pPr>
              <w:jc w:val="cente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桂林市林业和园林综合服务中心</w:t>
            </w:r>
          </w:p>
        </w:tc>
        <w:tc>
          <w:tcPr>
            <w:tcW w:w="2525" w:type="dxa"/>
            <w:vAlign w:val="center"/>
          </w:tcPr>
          <w:p w14:paraId="7C2063AF" w14:textId="77777777" w:rsidR="00BC0EBE" w:rsidRDefault="00BC0EBE" w:rsidP="003D3CB2">
            <w:pPr>
              <w:textAlignment w:val="baseline"/>
              <w:rPr>
                <w:rFonts w:ascii="仿宋_GB2312" w:eastAsia="仿宋_GB2312" w:hAnsi="仿宋"/>
                <w:color w:val="000000" w:themeColor="text1"/>
                <w:sz w:val="24"/>
                <w:szCs w:val="32"/>
              </w:rPr>
            </w:pPr>
            <w:r>
              <w:rPr>
                <w:rFonts w:ascii="仿宋_GB2312" w:eastAsia="仿宋_GB2312" w:hAnsi="仿宋" w:hint="eastAsia"/>
                <w:color w:val="000000" w:themeColor="text1"/>
                <w:sz w:val="24"/>
                <w:szCs w:val="32"/>
              </w:rPr>
              <w:t>查询、收集和整理资料，协助标准文本及编制说明的编写、实施。</w:t>
            </w:r>
          </w:p>
        </w:tc>
      </w:tr>
    </w:tbl>
    <w:p w14:paraId="4C18D577" w14:textId="77777777" w:rsidR="00D634F2" w:rsidRDefault="008854C0">
      <w:pPr>
        <w:pStyle w:val="afe"/>
        <w:ind w:firstLineChars="200" w:firstLine="640"/>
        <w:jc w:val="left"/>
        <w:rPr>
          <w:rFonts w:ascii="黑体" w:eastAsia="黑体" w:hAnsi="黑体"/>
          <w:b w:val="0"/>
          <w:color w:val="000000" w:themeColor="text1"/>
        </w:rPr>
      </w:pPr>
      <w:r>
        <w:rPr>
          <w:rFonts w:ascii="黑体" w:eastAsia="黑体" w:hAnsi="黑体" w:hint="eastAsia"/>
          <w:b w:val="0"/>
          <w:color w:val="000000" w:themeColor="text1"/>
        </w:rPr>
        <w:t>二、制定标准的必要性和意义</w:t>
      </w:r>
    </w:p>
    <w:p w14:paraId="60FAADD6" w14:textId="77777777" w:rsidR="00BC0EBE" w:rsidRPr="00BC0EBE" w:rsidRDefault="00BC0EBE" w:rsidP="00BC0EBE">
      <w:pPr>
        <w:spacing w:line="520" w:lineRule="exact"/>
        <w:ind w:firstLineChars="200" w:firstLine="640"/>
        <w:rPr>
          <w:rFonts w:ascii="仿宋_GB2312" w:eastAsia="仿宋_GB2312"/>
          <w:color w:val="000000" w:themeColor="text1"/>
          <w:sz w:val="32"/>
          <w:szCs w:val="32"/>
        </w:rPr>
      </w:pPr>
      <w:r w:rsidRPr="00BC0EBE">
        <w:rPr>
          <w:rFonts w:ascii="仿宋_GB2312" w:eastAsia="仿宋_GB2312" w:hint="eastAsia"/>
          <w:color w:val="000000" w:themeColor="text1"/>
          <w:sz w:val="32"/>
          <w:szCs w:val="32"/>
        </w:rPr>
        <w:t>山苍子[Litsea cubeba（Lour.）Pers.]药材在广西区域分布较广，具有耐旱、耐寒、适生性强、树型优美，枝繁叶茂，花期观景效果佳等特点，有利于漓江流域石漠化区自然景观的保育与美育。山苍子果实经蒸馏获得的挥发性精油，称为山苍子油，主要成分为柠檬醛，鲜果中其含量高达90%，可作为调香剂或香料，是我国天然柠檬醛主要来源，成为我国重要的资源物质。山苍子花、叶和果皮主要提制柠檬醛的原料，供医药制品和配制香精等用。核仁含油率61.8％，油供工业上用。</w:t>
      </w:r>
    </w:p>
    <w:p w14:paraId="76F7F578" w14:textId="091417CC" w:rsidR="00BC0EBE" w:rsidRDefault="00BC0EBE" w:rsidP="00BC0EBE">
      <w:pPr>
        <w:spacing w:line="520" w:lineRule="exact"/>
        <w:ind w:firstLineChars="200" w:firstLine="640"/>
        <w:rPr>
          <w:rFonts w:ascii="仿宋_GB2312" w:eastAsia="仿宋_GB2312"/>
          <w:color w:val="000000" w:themeColor="text1"/>
          <w:sz w:val="32"/>
          <w:szCs w:val="32"/>
        </w:rPr>
      </w:pPr>
      <w:r w:rsidRPr="00BC0EBE">
        <w:rPr>
          <w:rFonts w:ascii="仿宋_GB2312" w:eastAsia="仿宋_GB2312" w:hint="eastAsia"/>
          <w:color w:val="000000" w:themeColor="text1"/>
          <w:sz w:val="32"/>
          <w:szCs w:val="32"/>
        </w:rPr>
        <w:t>山苍子作为一种拥有独特生态和经济价值的植物，其种植和</w:t>
      </w:r>
      <w:r w:rsidRPr="00BC0EBE">
        <w:rPr>
          <w:rFonts w:ascii="仿宋_GB2312" w:eastAsia="仿宋_GB2312" w:hint="eastAsia"/>
          <w:color w:val="000000" w:themeColor="text1"/>
          <w:sz w:val="32"/>
          <w:szCs w:val="32"/>
        </w:rPr>
        <w:lastRenderedPageBreak/>
        <w:t>应用领域不断拓展。山苍子的鲜果是一种天然调味料，在我国南方地区的民间食用和栽培有着悠久的历史。该植物的根</w:t>
      </w:r>
      <w:r>
        <w:rPr>
          <w:rFonts w:ascii="仿宋_GB2312" w:eastAsia="仿宋_GB2312" w:hint="eastAsia"/>
          <w:color w:val="000000" w:themeColor="text1"/>
          <w:sz w:val="32"/>
          <w:szCs w:val="32"/>
        </w:rPr>
        <w:t>、茎、叶和果实均可作为中药材使用，具有祛风散寒、消肿止痛的功效。</w:t>
      </w:r>
    </w:p>
    <w:p w14:paraId="22FAFFAC" w14:textId="77777777" w:rsidR="00BC0EBE" w:rsidRPr="00BC0EBE" w:rsidRDefault="00BC0EBE" w:rsidP="00BC0EBE">
      <w:pPr>
        <w:spacing w:line="520" w:lineRule="exact"/>
        <w:ind w:firstLineChars="200" w:firstLine="640"/>
        <w:rPr>
          <w:rFonts w:ascii="仿宋_GB2312" w:eastAsia="仿宋_GB2312"/>
          <w:color w:val="000000" w:themeColor="text1"/>
          <w:sz w:val="32"/>
          <w:szCs w:val="32"/>
        </w:rPr>
      </w:pPr>
      <w:r w:rsidRPr="00BC0EBE">
        <w:rPr>
          <w:rFonts w:ascii="仿宋_GB2312" w:eastAsia="仿宋_GB2312" w:hint="eastAsia"/>
          <w:color w:val="000000" w:themeColor="text1"/>
          <w:sz w:val="32"/>
          <w:szCs w:val="32"/>
        </w:rPr>
        <w:t>随着山苍子产业的快速发展，对山苍子种苗的需求也在日益增长。然而，当前市场上山苍子种苗质量参差不齐，缺乏准确、统一的生产技术规程，一定程度上制约了其产业的健康发展。在山苍子生产实践中，常采用种子繁殖，实生苗造林，但山苍子种子具有休眠期较长、常规条件下发芽率低、发芽迟缓、持续时间长等特点，且子代优良性状分离严重，个体差异大，很难保持母本的优良性状，无法大规模快速区分雌雄株幼苗，不适宜进行规模化经济型造林和产业化发展。</w:t>
      </w:r>
    </w:p>
    <w:p w14:paraId="594934FB" w14:textId="46F8FF80" w:rsidR="00D244E8" w:rsidRPr="00D244E8" w:rsidRDefault="00BC0EBE" w:rsidP="00BC0EBE">
      <w:pPr>
        <w:spacing w:line="520" w:lineRule="exact"/>
        <w:ind w:firstLineChars="200" w:firstLine="640"/>
        <w:rPr>
          <w:rFonts w:ascii="仿宋_GB2312" w:eastAsia="仿宋_GB2312"/>
          <w:color w:val="000000" w:themeColor="text1"/>
          <w:sz w:val="32"/>
          <w:szCs w:val="32"/>
        </w:rPr>
      </w:pPr>
      <w:r w:rsidRPr="00BC0EBE">
        <w:rPr>
          <w:rFonts w:ascii="仿宋_GB2312" w:eastAsia="仿宋_GB2312" w:hint="eastAsia"/>
          <w:color w:val="000000" w:themeColor="text1"/>
          <w:sz w:val="32"/>
          <w:szCs w:val="32"/>
        </w:rPr>
        <w:t>中国目前已成为世界最大的山苍子生产国，主产地为广西、湖南和江西等地。广西山苍子野生资源主要生长在向阳的山地、灌丛、疏林或林中路旁、水边，灌阳县、荔浦市、资源县和龙胜县等地已开展了大面积人工种植，灌阳县作为中国山苍子核心产区县之一，种植面积近2万亩。受柠檬醛等代谢产物的影响，山苍子枝条伤口处易被氧化，使得山苍子扦插和嫁接较为困难，目前，山苍子主要以野生植株的种子进行实生繁殖，但其种子发芽率较低，常导致育苗失败。 此外，山苍子属于雌雄异株植物，实生苗木会发生性状分离，导致其优良性状在杂种后 代中难以保存，要短期获得良种的最大增益，山苍子产业化发展必须要尽快构建规</w:t>
      </w:r>
      <w:r>
        <w:rPr>
          <w:rFonts w:ascii="仿宋_GB2312" w:eastAsia="仿宋_GB2312" w:hint="eastAsia"/>
          <w:color w:val="000000" w:themeColor="text1"/>
          <w:sz w:val="32"/>
          <w:szCs w:val="32"/>
        </w:rPr>
        <w:t>模化的无性系繁殖技术体系，实现良种的快速繁殖和无性系工厂化育苗</w:t>
      </w:r>
      <w:r w:rsidR="00D244E8" w:rsidRPr="00D244E8">
        <w:rPr>
          <w:rFonts w:ascii="仿宋_GB2312" w:eastAsia="仿宋_GB2312" w:hint="eastAsia"/>
          <w:color w:val="000000" w:themeColor="text1"/>
          <w:sz w:val="32"/>
          <w:szCs w:val="32"/>
        </w:rPr>
        <w:t>。</w:t>
      </w:r>
    </w:p>
    <w:p w14:paraId="46CD4C94" w14:textId="6108CABD" w:rsidR="00D634F2" w:rsidRDefault="00D244E8" w:rsidP="00D244E8">
      <w:pPr>
        <w:spacing w:line="520" w:lineRule="exact"/>
        <w:ind w:firstLineChars="200" w:firstLine="640"/>
        <w:rPr>
          <w:rFonts w:ascii="仿宋_GB2312" w:eastAsia="仿宋_GB2312"/>
          <w:color w:val="000000" w:themeColor="text1"/>
          <w:sz w:val="28"/>
          <w:szCs w:val="28"/>
        </w:rPr>
      </w:pPr>
      <w:r w:rsidRPr="00D244E8">
        <w:rPr>
          <w:rFonts w:ascii="仿宋_GB2312" w:eastAsia="仿宋_GB2312" w:hint="eastAsia"/>
          <w:color w:val="000000" w:themeColor="text1"/>
          <w:sz w:val="32"/>
          <w:szCs w:val="32"/>
        </w:rPr>
        <w:t>通过制定团体标准《</w:t>
      </w:r>
      <w:r w:rsidR="00BC0EBE">
        <w:rPr>
          <w:rFonts w:ascii="仿宋_GB2312" w:eastAsia="仿宋_GB2312" w:hint="eastAsia"/>
          <w:color w:val="000000" w:themeColor="text1"/>
          <w:sz w:val="32"/>
          <w:szCs w:val="32"/>
        </w:rPr>
        <w:t>山苍子组培苗生产技术规程</w:t>
      </w:r>
      <w:r w:rsidRPr="00D244E8">
        <w:rPr>
          <w:rFonts w:ascii="仿宋_GB2312" w:eastAsia="仿宋_GB2312" w:hint="eastAsia"/>
          <w:color w:val="000000" w:themeColor="text1"/>
          <w:sz w:val="32"/>
          <w:szCs w:val="32"/>
        </w:rPr>
        <w:t>》，以标准为抓手，统一规范</w:t>
      </w:r>
      <w:r w:rsidR="00BC0EBE" w:rsidRPr="00BC0EBE">
        <w:rPr>
          <w:rFonts w:ascii="仿宋_GB2312" w:eastAsia="仿宋_GB2312" w:hint="eastAsia"/>
          <w:color w:val="000000" w:themeColor="text1"/>
          <w:sz w:val="32"/>
          <w:szCs w:val="32"/>
        </w:rPr>
        <w:t>山苍子组培苗生产技术</w:t>
      </w:r>
      <w:r w:rsidRPr="00D244E8">
        <w:rPr>
          <w:rFonts w:ascii="仿宋_GB2312" w:eastAsia="仿宋_GB2312" w:hint="eastAsia"/>
          <w:color w:val="000000" w:themeColor="text1"/>
          <w:sz w:val="32"/>
          <w:szCs w:val="32"/>
        </w:rPr>
        <w:t>要求，</w:t>
      </w:r>
      <w:r w:rsidR="00BC0EBE">
        <w:rPr>
          <w:rFonts w:ascii="仿宋_GB2312" w:eastAsia="仿宋_GB2312" w:hint="eastAsia"/>
          <w:color w:val="000000" w:themeColor="text1"/>
          <w:sz w:val="32"/>
          <w:szCs w:val="32"/>
        </w:rPr>
        <w:t>提高山苍子组培苗的生产效率与苗木质量</w:t>
      </w:r>
      <w:r w:rsidR="00BC0EBE" w:rsidRPr="00BC0EBE">
        <w:rPr>
          <w:rFonts w:ascii="仿宋_GB2312" w:eastAsia="仿宋_GB2312" w:hint="eastAsia"/>
          <w:color w:val="000000" w:themeColor="text1"/>
          <w:sz w:val="32"/>
          <w:szCs w:val="32"/>
        </w:rPr>
        <w:t>，促进山苍子种植由传统粗放模式向现</w:t>
      </w:r>
      <w:r w:rsidR="00BC0EBE" w:rsidRPr="00BC0EBE">
        <w:rPr>
          <w:rFonts w:ascii="仿宋_GB2312" w:eastAsia="仿宋_GB2312" w:hint="eastAsia"/>
          <w:color w:val="000000" w:themeColor="text1"/>
          <w:sz w:val="32"/>
          <w:szCs w:val="32"/>
        </w:rPr>
        <w:lastRenderedPageBreak/>
        <w:t>代集约化模式转变，对推动山苍子产业高质量发展具有重要意义</w:t>
      </w:r>
      <w:r w:rsidR="008854C0">
        <w:rPr>
          <w:rFonts w:ascii="仿宋_GB2312" w:eastAsia="仿宋_GB2312" w:hint="eastAsia"/>
          <w:color w:val="000000" w:themeColor="text1"/>
          <w:sz w:val="32"/>
          <w:szCs w:val="32"/>
        </w:rPr>
        <w:t>。</w:t>
      </w:r>
    </w:p>
    <w:p w14:paraId="4CFFA7A6" w14:textId="77777777" w:rsidR="00D634F2" w:rsidRDefault="008854C0">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三、主要起草过程</w:t>
      </w:r>
    </w:p>
    <w:p w14:paraId="06CF7C00" w14:textId="77777777"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t>（一）成立标准编制工作组</w:t>
      </w:r>
    </w:p>
    <w:p w14:paraId="60D4C6AB" w14:textId="64F9A80F" w:rsidR="00D634F2" w:rsidRDefault="008854C0">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sidR="00A602E9">
        <w:rPr>
          <w:rFonts w:ascii="仿宋_GB2312" w:eastAsia="仿宋_GB2312" w:hint="eastAsia"/>
          <w:color w:val="000000" w:themeColor="text1"/>
          <w:sz w:val="32"/>
          <w:szCs w:val="32"/>
        </w:rPr>
        <w:t>山苍子组培苗生产技术规程</w:t>
      </w:r>
      <w:r>
        <w:rPr>
          <w:rFonts w:ascii="仿宋_GB2312" w:eastAsia="仿宋_GB2312" w:hint="eastAsia"/>
          <w:color w:val="000000" w:themeColor="text1"/>
          <w:sz w:val="32"/>
          <w:szCs w:val="32"/>
        </w:rPr>
        <w:t>》项目任务下达后，</w:t>
      </w:r>
      <w:r w:rsidR="001D03FF" w:rsidRPr="001D03FF">
        <w:rPr>
          <w:rFonts w:ascii="仿宋_GB2312" w:eastAsia="仿宋_GB2312" w:hint="eastAsia"/>
          <w:color w:val="000000" w:themeColor="text1"/>
          <w:sz w:val="32"/>
          <w:szCs w:val="32"/>
        </w:rPr>
        <w:t>广西特色作物研究院、中国地质科学院岩溶地质研究所、桂林理工大学、桂林市灌阳县高山源农业科技有限公司</w:t>
      </w:r>
      <w:r>
        <w:rPr>
          <w:rFonts w:ascii="仿宋_GB2312" w:eastAsia="仿宋_GB2312" w:hint="eastAsia"/>
          <w:color w:val="000000" w:themeColor="text1"/>
          <w:sz w:val="32"/>
          <w:szCs w:val="32"/>
        </w:rPr>
        <w:t>等单位成立了标准编制工作组，制定了起草编写方案与进度安排，明确任务职责，确定工作技术路线，开展标准研制工作。具体标准编制工作由起草单位相关人员配合完成。</w:t>
      </w:r>
    </w:p>
    <w:p w14:paraId="5DD67093" w14:textId="77777777" w:rsidR="00D634F2" w:rsidRPr="00850053" w:rsidRDefault="008854C0">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t>为了明确标准</w:t>
      </w:r>
      <w:r w:rsidRPr="00850053">
        <w:rPr>
          <w:rFonts w:ascii="仿宋_GB2312" w:eastAsia="仿宋_GB2312" w:hint="eastAsia"/>
          <w:color w:val="000000" w:themeColor="text1"/>
          <w:sz w:val="32"/>
          <w:szCs w:val="32"/>
        </w:rPr>
        <w:t>编制的任务职责，确定工作技术路线，开展标准研制工作。编制工作组下设三个组，分别是资料收集组、草案编写组、标准实施组。</w:t>
      </w:r>
    </w:p>
    <w:p w14:paraId="06A9AB2C" w14:textId="28E05FCD" w:rsidR="00D634F2" w:rsidRPr="00850053" w:rsidRDefault="008854C0">
      <w:pPr>
        <w:spacing w:line="520" w:lineRule="exact"/>
        <w:ind w:firstLineChars="200" w:firstLine="640"/>
        <w:rPr>
          <w:rFonts w:ascii="仿宋_GB2312" w:eastAsia="仿宋_GB2312"/>
          <w:color w:val="000000" w:themeColor="text1"/>
          <w:sz w:val="32"/>
          <w:szCs w:val="32"/>
        </w:rPr>
      </w:pPr>
      <w:r w:rsidRPr="00850053">
        <w:rPr>
          <w:rFonts w:ascii="仿宋_GB2312" w:eastAsia="仿宋_GB2312" w:hint="eastAsia"/>
          <w:color w:val="000000" w:themeColor="text1"/>
          <w:sz w:val="32"/>
          <w:szCs w:val="32"/>
        </w:rPr>
        <w:t>资料收集组负责国内外有关</w:t>
      </w:r>
      <w:r w:rsidR="00E15A16" w:rsidRPr="00850053">
        <w:rPr>
          <w:rFonts w:ascii="仿宋_GB2312" w:eastAsia="仿宋_GB2312" w:hint="eastAsia"/>
          <w:color w:val="000000" w:themeColor="text1"/>
          <w:sz w:val="32"/>
          <w:szCs w:val="32"/>
        </w:rPr>
        <w:t>山苍子组培苗生产技术</w:t>
      </w:r>
      <w:r w:rsidRPr="00850053">
        <w:rPr>
          <w:rFonts w:ascii="仿宋_GB2312" w:eastAsia="仿宋_GB2312" w:hint="eastAsia"/>
          <w:color w:val="000000" w:themeColor="text1"/>
          <w:sz w:val="32"/>
          <w:szCs w:val="32"/>
        </w:rPr>
        <w:t>相关文献资料的查询、收集和整理工作，查阅前期对</w:t>
      </w:r>
      <w:r w:rsidR="00E15A16" w:rsidRPr="00850053">
        <w:rPr>
          <w:rFonts w:ascii="仿宋_GB2312" w:eastAsia="仿宋_GB2312" w:hint="eastAsia"/>
          <w:color w:val="000000" w:themeColor="text1"/>
          <w:sz w:val="32"/>
          <w:szCs w:val="32"/>
        </w:rPr>
        <w:t>山苍子组培苗生产技术</w:t>
      </w:r>
      <w:r w:rsidRPr="00850053">
        <w:rPr>
          <w:rFonts w:ascii="仿宋_GB2312" w:eastAsia="仿宋_GB2312" w:hint="eastAsia"/>
          <w:color w:val="000000" w:themeColor="text1"/>
          <w:sz w:val="32"/>
          <w:szCs w:val="32"/>
        </w:rPr>
        <w:t>的有关研究情况和目前</w:t>
      </w:r>
      <w:r w:rsidR="00D97782" w:rsidRPr="00850053">
        <w:rPr>
          <w:rFonts w:ascii="仿宋_GB2312" w:eastAsia="仿宋_GB2312" w:hint="eastAsia"/>
          <w:color w:val="000000" w:themeColor="text1"/>
          <w:sz w:val="32"/>
          <w:szCs w:val="32"/>
        </w:rPr>
        <w:t>科学界</w:t>
      </w:r>
      <w:r w:rsidR="00E15A16" w:rsidRPr="00850053">
        <w:rPr>
          <w:rFonts w:ascii="仿宋_GB2312" w:eastAsia="仿宋_GB2312" w:hint="eastAsia"/>
          <w:color w:val="000000" w:themeColor="text1"/>
          <w:sz w:val="32"/>
          <w:szCs w:val="32"/>
        </w:rPr>
        <w:t>山苍子组培苗生产技术</w:t>
      </w:r>
      <w:r w:rsidRPr="00850053">
        <w:rPr>
          <w:rFonts w:ascii="仿宋_GB2312" w:eastAsia="仿宋_GB2312" w:hint="eastAsia"/>
          <w:color w:val="000000" w:themeColor="text1"/>
          <w:sz w:val="32"/>
          <w:szCs w:val="32"/>
        </w:rPr>
        <w:t>的研究进展。</w:t>
      </w:r>
    </w:p>
    <w:p w14:paraId="36185C73" w14:textId="77777777" w:rsidR="00D634F2" w:rsidRPr="00850053" w:rsidRDefault="008854C0">
      <w:pPr>
        <w:spacing w:line="520" w:lineRule="exact"/>
        <w:ind w:firstLineChars="200" w:firstLine="640"/>
        <w:rPr>
          <w:rFonts w:ascii="仿宋_GB2312" w:eastAsia="仿宋_GB2312"/>
          <w:color w:val="000000" w:themeColor="text1"/>
          <w:sz w:val="32"/>
          <w:szCs w:val="32"/>
        </w:rPr>
      </w:pPr>
      <w:r w:rsidRPr="00850053">
        <w:rPr>
          <w:rFonts w:ascii="仿宋_GB2312" w:eastAsia="仿宋_GB2312" w:hint="eastAsia"/>
          <w:color w:val="000000" w:themeColor="text1"/>
          <w:sz w:val="32"/>
          <w:szCs w:val="32"/>
        </w:rPr>
        <w:t>草案编写组负责起草标准草案及后续征求意见稿和标准编制说明、送审稿及编制说明等编写工作，包括后期召开征求意见会、网上征求意见，以及标准的不断修改和完善。</w:t>
      </w:r>
    </w:p>
    <w:p w14:paraId="5F9F7AB9" w14:textId="2344BB1A" w:rsidR="00D634F2" w:rsidRPr="00850053" w:rsidRDefault="008854C0">
      <w:pPr>
        <w:spacing w:line="520" w:lineRule="exact"/>
        <w:ind w:firstLineChars="200" w:firstLine="640"/>
        <w:jc w:val="left"/>
        <w:rPr>
          <w:rFonts w:ascii="仿宋_GB2312" w:eastAsia="仿宋_GB2312" w:cs="仿宋_GB2312"/>
          <w:color w:val="000000" w:themeColor="text1"/>
          <w:sz w:val="28"/>
          <w:szCs w:val="28"/>
        </w:rPr>
      </w:pPr>
      <w:r w:rsidRPr="00850053">
        <w:rPr>
          <w:rFonts w:ascii="仿宋_GB2312" w:eastAsia="仿宋_GB2312" w:hint="eastAsia"/>
          <w:color w:val="000000" w:themeColor="text1"/>
          <w:sz w:val="32"/>
          <w:szCs w:val="32"/>
        </w:rPr>
        <w:t>标准实施组负责团体标准《</w:t>
      </w:r>
      <w:r w:rsidR="00A602E9" w:rsidRPr="00850053">
        <w:rPr>
          <w:rFonts w:ascii="仿宋_GB2312" w:eastAsia="仿宋_GB2312" w:hint="eastAsia"/>
          <w:color w:val="000000" w:themeColor="text1"/>
          <w:sz w:val="32"/>
          <w:szCs w:val="32"/>
        </w:rPr>
        <w:t>山苍子组培苗生产技术规程</w:t>
      </w:r>
      <w:r w:rsidRPr="00850053">
        <w:rPr>
          <w:rFonts w:ascii="仿宋_GB2312" w:eastAsia="仿宋_GB2312" w:hint="eastAsia"/>
          <w:color w:val="000000" w:themeColor="text1"/>
          <w:sz w:val="32"/>
          <w:szCs w:val="32"/>
        </w:rPr>
        <w:t>》发布后，组织相关单位开展标准宣贯培训会，对标准进行详细解读，让相关人员了解标准，并根据标准对</w:t>
      </w:r>
      <w:r w:rsidR="00E15A16" w:rsidRPr="00850053">
        <w:rPr>
          <w:rFonts w:ascii="仿宋_GB2312" w:eastAsia="仿宋_GB2312" w:hint="eastAsia"/>
          <w:color w:val="000000" w:themeColor="text1"/>
          <w:sz w:val="32"/>
          <w:szCs w:val="32"/>
        </w:rPr>
        <w:t>山苍子组培苗生产技术</w:t>
      </w:r>
      <w:r w:rsidRPr="00850053">
        <w:rPr>
          <w:rFonts w:ascii="仿宋_GB2312" w:eastAsia="仿宋_GB2312" w:hint="eastAsia"/>
          <w:color w:val="000000" w:themeColor="text1"/>
          <w:sz w:val="32"/>
          <w:szCs w:val="32"/>
        </w:rPr>
        <w:t>进行规范化操作，并对标准实施情况进行总结分析，不断对标准提出修正意见。</w:t>
      </w:r>
    </w:p>
    <w:p w14:paraId="0433E7F9" w14:textId="77777777" w:rsidR="00D634F2" w:rsidRPr="00850053" w:rsidRDefault="008854C0">
      <w:pPr>
        <w:spacing w:line="560" w:lineRule="exact"/>
        <w:ind w:firstLineChars="200" w:firstLine="643"/>
        <w:rPr>
          <w:rFonts w:ascii="楷体" w:eastAsia="楷体" w:hAnsi="楷体" w:cs="楷体"/>
          <w:b/>
          <w:color w:val="000000" w:themeColor="text1"/>
          <w:sz w:val="32"/>
          <w:szCs w:val="32"/>
        </w:rPr>
      </w:pPr>
      <w:r w:rsidRPr="00850053">
        <w:rPr>
          <w:rFonts w:ascii="楷体" w:eastAsia="楷体" w:hAnsi="楷体" w:cs="楷体" w:hint="eastAsia"/>
          <w:b/>
          <w:color w:val="000000" w:themeColor="text1"/>
          <w:sz w:val="32"/>
          <w:szCs w:val="32"/>
        </w:rPr>
        <w:t>（二）收集整理文献资料</w:t>
      </w:r>
    </w:p>
    <w:p w14:paraId="5656E9FD" w14:textId="4CCC6D24" w:rsidR="00D634F2" w:rsidRDefault="008854C0">
      <w:pPr>
        <w:spacing w:line="520" w:lineRule="exact"/>
        <w:ind w:firstLineChars="200" w:firstLine="640"/>
        <w:rPr>
          <w:rFonts w:ascii="仿宋_GB2312" w:eastAsia="仿宋_GB2312"/>
          <w:color w:val="000000" w:themeColor="text1"/>
          <w:sz w:val="32"/>
          <w:szCs w:val="32"/>
        </w:rPr>
      </w:pPr>
      <w:r w:rsidRPr="00850053">
        <w:rPr>
          <w:rFonts w:ascii="仿宋_GB2312" w:eastAsia="仿宋_GB2312" w:hint="eastAsia"/>
          <w:color w:val="000000" w:themeColor="text1"/>
          <w:sz w:val="32"/>
          <w:szCs w:val="32"/>
        </w:rPr>
        <w:t>标准编制工作组收集了国内有关</w:t>
      </w:r>
      <w:r w:rsidR="00E15A16" w:rsidRPr="00850053">
        <w:rPr>
          <w:rFonts w:ascii="仿宋_GB2312" w:eastAsia="仿宋_GB2312" w:hint="eastAsia"/>
          <w:color w:val="000000" w:themeColor="text1"/>
          <w:sz w:val="32"/>
          <w:szCs w:val="32"/>
        </w:rPr>
        <w:t>山苍子</w:t>
      </w:r>
      <w:r w:rsidRPr="00850053">
        <w:rPr>
          <w:rFonts w:ascii="仿宋_GB2312" w:eastAsia="仿宋_GB2312" w:hint="eastAsia"/>
          <w:color w:val="000000" w:themeColor="text1"/>
          <w:sz w:val="32"/>
          <w:szCs w:val="32"/>
        </w:rPr>
        <w:t>的相关</w:t>
      </w:r>
      <w:r>
        <w:rPr>
          <w:rFonts w:ascii="仿宋_GB2312" w:eastAsia="仿宋_GB2312" w:hint="eastAsia"/>
          <w:color w:val="000000" w:themeColor="text1"/>
          <w:sz w:val="32"/>
          <w:szCs w:val="32"/>
        </w:rPr>
        <w:t>资料。主要有：</w:t>
      </w:r>
    </w:p>
    <w:p w14:paraId="4E26AA02"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lastRenderedPageBreak/>
        <w:t xml:space="preserve">GB/T 11424-2008  </w:t>
      </w:r>
      <w:r w:rsidRPr="00302A1F">
        <w:rPr>
          <w:rFonts w:ascii="仿宋_GB2312" w:eastAsia="仿宋_GB2312" w:hint="eastAsia"/>
          <w:color w:val="000000" w:themeColor="text1"/>
          <w:sz w:val="32"/>
          <w:szCs w:val="32"/>
        </w:rPr>
        <w:t>山苍子（精）油</w:t>
      </w:r>
    </w:p>
    <w:p w14:paraId="33546EBF"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NB/T 11251-2023  </w:t>
      </w:r>
      <w:r w:rsidRPr="00302A1F">
        <w:rPr>
          <w:rFonts w:ascii="仿宋_GB2312" w:eastAsia="仿宋_GB2312" w:hint="eastAsia"/>
          <w:color w:val="000000" w:themeColor="text1"/>
          <w:sz w:val="32"/>
          <w:szCs w:val="32"/>
        </w:rPr>
        <w:t>能源用山苍子苗木培育及质量分级</w:t>
      </w:r>
    </w:p>
    <w:p w14:paraId="269EA641" w14:textId="64D2BB54"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LY/T 2942-2018  </w:t>
      </w:r>
      <w:r w:rsidR="00763D7D" w:rsidRPr="00763D7D">
        <w:rPr>
          <w:rFonts w:ascii="仿宋_GB2312" w:eastAsia="仿宋_GB2312" w:hint="eastAsia"/>
          <w:color w:val="000000" w:themeColor="text1"/>
          <w:sz w:val="32"/>
          <w:szCs w:val="32"/>
        </w:rPr>
        <w:t>山苍子苗木培育技术规程</w:t>
      </w:r>
    </w:p>
    <w:p w14:paraId="15B35293"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LY/T 2541-2015  </w:t>
      </w:r>
      <w:r w:rsidRPr="00302A1F">
        <w:rPr>
          <w:rFonts w:ascii="仿宋_GB2312" w:eastAsia="仿宋_GB2312" w:hint="eastAsia"/>
          <w:color w:val="000000" w:themeColor="text1"/>
          <w:sz w:val="32"/>
          <w:szCs w:val="32"/>
        </w:rPr>
        <w:t>山苍子栽培技术规程</w:t>
      </w:r>
    </w:p>
    <w:p w14:paraId="17FA73DE"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DB52/T 1785-2024  </w:t>
      </w:r>
      <w:r w:rsidRPr="00302A1F">
        <w:rPr>
          <w:rFonts w:ascii="仿宋_GB2312" w:eastAsia="仿宋_GB2312" w:hint="eastAsia"/>
          <w:color w:val="000000" w:themeColor="text1"/>
          <w:sz w:val="32"/>
          <w:szCs w:val="32"/>
        </w:rPr>
        <w:t>山苍子培育技术规程</w:t>
      </w:r>
    </w:p>
    <w:p w14:paraId="2F58C7D1"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DB45/T 1827-2018  </w:t>
      </w:r>
      <w:r w:rsidRPr="00302A1F">
        <w:rPr>
          <w:rFonts w:ascii="仿宋_GB2312" w:eastAsia="仿宋_GB2312" w:hint="eastAsia"/>
          <w:color w:val="000000" w:themeColor="text1"/>
          <w:sz w:val="32"/>
          <w:szCs w:val="32"/>
        </w:rPr>
        <w:t>山苍子油生产技术规程</w:t>
      </w:r>
    </w:p>
    <w:p w14:paraId="3D4F227F" w14:textId="77777777" w:rsidR="00302A1F" w:rsidRPr="00302A1F" w:rsidRDefault="00302A1F" w:rsidP="00302A1F">
      <w:pPr>
        <w:spacing w:line="520" w:lineRule="exact"/>
        <w:ind w:firstLineChars="200" w:firstLine="640"/>
        <w:rPr>
          <w:rFonts w:ascii="仿宋_GB2312" w:eastAsia="仿宋_GB2312"/>
          <w:color w:val="000000" w:themeColor="text1"/>
          <w:sz w:val="32"/>
          <w:szCs w:val="32"/>
        </w:rPr>
      </w:pPr>
      <w:r w:rsidRPr="00302A1F">
        <w:rPr>
          <w:rFonts w:ascii="仿宋_GB2312" w:eastAsia="仿宋_GB2312"/>
          <w:color w:val="000000" w:themeColor="text1"/>
          <w:sz w:val="32"/>
          <w:szCs w:val="32"/>
        </w:rPr>
        <w:t xml:space="preserve">DB43/T 1083.1-2015  </w:t>
      </w:r>
      <w:r w:rsidRPr="00302A1F">
        <w:rPr>
          <w:rFonts w:ascii="仿宋_GB2312" w:eastAsia="仿宋_GB2312" w:hint="eastAsia"/>
          <w:color w:val="000000" w:themeColor="text1"/>
          <w:sz w:val="32"/>
          <w:szCs w:val="32"/>
        </w:rPr>
        <w:t>地理标志产品</w:t>
      </w:r>
      <w:r w:rsidRPr="00302A1F">
        <w:rPr>
          <w:rFonts w:ascii="仿宋_GB2312" w:eastAsia="仿宋_GB2312"/>
          <w:color w:val="000000" w:themeColor="text1"/>
          <w:sz w:val="32"/>
          <w:szCs w:val="32"/>
        </w:rPr>
        <w:t xml:space="preserve"> </w:t>
      </w:r>
      <w:r w:rsidRPr="00302A1F">
        <w:rPr>
          <w:rFonts w:ascii="仿宋_GB2312" w:eastAsia="仿宋_GB2312" w:hint="eastAsia"/>
          <w:color w:val="000000" w:themeColor="text1"/>
          <w:sz w:val="32"/>
          <w:szCs w:val="32"/>
        </w:rPr>
        <w:t>永州山苍子油</w:t>
      </w:r>
      <w:r w:rsidRPr="00302A1F">
        <w:rPr>
          <w:rFonts w:ascii="仿宋_GB2312" w:eastAsia="仿宋_GB2312"/>
          <w:color w:val="000000" w:themeColor="text1"/>
          <w:sz w:val="32"/>
          <w:szCs w:val="32"/>
        </w:rPr>
        <w:t xml:space="preserve"> </w:t>
      </w:r>
      <w:r w:rsidRPr="00302A1F">
        <w:rPr>
          <w:rFonts w:ascii="仿宋_GB2312" w:eastAsia="仿宋_GB2312" w:hint="eastAsia"/>
          <w:color w:val="000000" w:themeColor="text1"/>
          <w:sz w:val="32"/>
          <w:szCs w:val="32"/>
        </w:rPr>
        <w:t>第1部分：产品质量</w:t>
      </w:r>
    </w:p>
    <w:p w14:paraId="1F580278" w14:textId="77777777"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t>（三）研讨确定标准特色</w:t>
      </w:r>
      <w:r>
        <w:rPr>
          <w:rFonts w:ascii="楷体" w:eastAsia="楷体" w:hAnsi="楷体" w:cs="楷体"/>
          <w:b/>
          <w:color w:val="000000" w:themeColor="text1"/>
          <w:sz w:val="32"/>
          <w:szCs w:val="32"/>
        </w:rPr>
        <w:t>、</w:t>
      </w:r>
      <w:r>
        <w:rPr>
          <w:rFonts w:ascii="楷体" w:eastAsia="楷体" w:hAnsi="楷体" w:cs="楷体" w:hint="eastAsia"/>
          <w:b/>
          <w:color w:val="000000" w:themeColor="text1"/>
          <w:sz w:val="32"/>
          <w:szCs w:val="32"/>
        </w:rPr>
        <w:t>创新点和主体内容</w:t>
      </w:r>
    </w:p>
    <w:p w14:paraId="0E636C72" w14:textId="77777777" w:rsidR="00D634F2" w:rsidRDefault="008854C0">
      <w:pPr>
        <w:pStyle w:val="affa"/>
        <w:rPr>
          <w:rFonts w:ascii="仿宋_GB2312" w:eastAsia="仿宋_GB2312" w:hAnsi="Calibri"/>
          <w:color w:val="000000" w:themeColor="text1"/>
        </w:rPr>
      </w:pPr>
      <w:r>
        <w:rPr>
          <w:rFonts w:ascii="仿宋_GB2312" w:eastAsia="仿宋_GB2312" w:hAnsi="Calibri" w:hint="eastAsia"/>
          <w:color w:val="000000" w:themeColor="text1"/>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Pr>
          <w:rFonts w:ascii="仿宋_GB2312" w:eastAsia="仿宋_GB2312" w:hAnsi="Calibri"/>
          <w:color w:val="000000" w:themeColor="text1"/>
        </w:rPr>
        <w:t>：</w:t>
      </w:r>
    </w:p>
    <w:p w14:paraId="17440365" w14:textId="77777777" w:rsidR="00D634F2" w:rsidRPr="007B1EA3" w:rsidRDefault="008854C0">
      <w:pPr>
        <w:pStyle w:val="affa"/>
        <w:rPr>
          <w:rFonts w:ascii="仿宋_GB2312" w:eastAsia="仿宋_GB2312" w:hAnsi="Calibri"/>
          <w:color w:val="000000" w:themeColor="text1"/>
        </w:rPr>
      </w:pPr>
      <w:r w:rsidRPr="007B1EA3">
        <w:rPr>
          <w:rFonts w:ascii="仿宋_GB2312" w:eastAsia="仿宋_GB2312" w:hAnsi="Calibri"/>
          <w:color w:val="000000" w:themeColor="text1"/>
        </w:rPr>
        <w:t>1.</w:t>
      </w:r>
      <w:r w:rsidRPr="007B1EA3">
        <w:rPr>
          <w:rFonts w:ascii="仿宋_GB2312" w:eastAsia="仿宋_GB2312" w:hAnsi="Calibri" w:hint="eastAsia"/>
          <w:color w:val="000000" w:themeColor="text1"/>
        </w:rPr>
        <w:t>特色</w:t>
      </w:r>
    </w:p>
    <w:p w14:paraId="2742F317" w14:textId="03BA41C2" w:rsidR="00D634F2" w:rsidRPr="00B8532C" w:rsidRDefault="007B1EA3">
      <w:pPr>
        <w:pStyle w:val="affa"/>
        <w:rPr>
          <w:rFonts w:ascii="仿宋_GB2312" w:eastAsia="仿宋_GB2312" w:hAnsi="Calibri"/>
          <w:color w:val="000000" w:themeColor="text1"/>
          <w:highlight w:val="yellow"/>
        </w:rPr>
      </w:pPr>
      <w:r w:rsidRPr="007B1EA3">
        <w:rPr>
          <w:rFonts w:ascii="仿宋_GB2312" w:eastAsia="仿宋_GB2312" w:hAnsi="Calibri" w:hint="eastAsia"/>
          <w:color w:val="000000" w:themeColor="text1"/>
        </w:rPr>
        <w:t>针对诱导、增殖、生根等关键阶段，明确培养基配方（如 WPM 培养基添加特定浓度 CPPU、IBA 等）、培养条件（温度 26±2℃、光照 1500 lx~2500 lx 等），指标量化清晰</w:t>
      </w:r>
      <w:r w:rsidR="008854C0" w:rsidRPr="007B1EA3">
        <w:rPr>
          <w:rFonts w:ascii="仿宋_GB2312" w:eastAsia="仿宋_GB2312" w:hAnsi="Calibri" w:hint="eastAsia"/>
          <w:color w:val="000000" w:themeColor="text1"/>
        </w:rPr>
        <w:t>。</w:t>
      </w:r>
    </w:p>
    <w:p w14:paraId="4E747213" w14:textId="77777777" w:rsidR="00D634F2" w:rsidRDefault="008854C0">
      <w:pPr>
        <w:pStyle w:val="affa"/>
        <w:rPr>
          <w:rFonts w:ascii="仿宋_GB2312" w:eastAsia="仿宋_GB2312" w:hAnsi="Calibri"/>
          <w:color w:val="000000" w:themeColor="text1"/>
        </w:rPr>
      </w:pPr>
      <w:r w:rsidRPr="004612C5">
        <w:rPr>
          <w:rFonts w:ascii="仿宋_GB2312" w:eastAsia="仿宋_GB2312" w:hAnsi="Calibri"/>
          <w:color w:val="000000" w:themeColor="text1"/>
        </w:rPr>
        <w:t>2</w:t>
      </w:r>
      <w:r w:rsidRPr="004612C5">
        <w:rPr>
          <w:rFonts w:ascii="仿宋_GB2312" w:eastAsia="仿宋_GB2312" w:hAnsi="Calibri" w:hint="eastAsia"/>
          <w:color w:val="000000" w:themeColor="text1"/>
        </w:rPr>
        <w:t>.创新点</w:t>
      </w:r>
    </w:p>
    <w:p w14:paraId="6E29B1D7" w14:textId="540E440F" w:rsidR="007B1EA3" w:rsidRPr="007B1EA3" w:rsidRDefault="004612C5" w:rsidP="007B1EA3">
      <w:pPr>
        <w:pStyle w:val="affa"/>
        <w:rPr>
          <w:rFonts w:ascii="仿宋_GB2312" w:eastAsia="仿宋_GB2312" w:hAnsi="Calibri"/>
          <w:color w:val="000000" w:themeColor="text1"/>
        </w:rPr>
      </w:pPr>
      <w:r w:rsidRPr="004612C5">
        <w:rPr>
          <w:rFonts w:ascii="仿宋_GB2312" w:eastAsia="仿宋_GB2312" w:hAnsi="Calibri"/>
          <w:bCs/>
          <w:color w:val="000000" w:themeColor="text1"/>
        </w:rPr>
        <w:t>优化组培培养基配方</w:t>
      </w:r>
      <w:r w:rsidRPr="004612C5">
        <w:rPr>
          <w:rFonts w:ascii="仿宋_GB2312" w:eastAsia="仿宋_GB2312" w:hAnsi="Calibri" w:hint="eastAsia"/>
          <w:bCs/>
          <w:color w:val="000000" w:themeColor="text1"/>
        </w:rPr>
        <w:t>：</w:t>
      </w:r>
      <w:r w:rsidR="007B1EA3" w:rsidRPr="007B1EA3">
        <w:rPr>
          <w:rFonts w:ascii="仿宋_GB2312" w:eastAsia="仿宋_GB2312" w:hAnsi="Calibri" w:hint="eastAsia"/>
          <w:color w:val="000000" w:themeColor="text1"/>
        </w:rPr>
        <w:t>针对性研发诱导、增殖、生根阶段的专用培养基，通过精准配比 CPPU、IBA、烯效唑等调节剂，提升丛芽诱导率与生根成活率。</w:t>
      </w:r>
    </w:p>
    <w:p w14:paraId="50987E0A" w14:textId="77777777" w:rsidR="007B1EA3" w:rsidRPr="007B1EA3" w:rsidRDefault="007B1EA3" w:rsidP="007B1EA3">
      <w:pPr>
        <w:pStyle w:val="affa"/>
        <w:rPr>
          <w:rFonts w:ascii="仿宋_GB2312" w:eastAsia="仿宋_GB2312" w:hAnsi="Calibri"/>
          <w:color w:val="000000" w:themeColor="text1"/>
        </w:rPr>
      </w:pPr>
      <w:r w:rsidRPr="007B1EA3">
        <w:rPr>
          <w:rFonts w:ascii="仿宋_GB2312" w:eastAsia="仿宋_GB2312" w:hAnsi="Calibri" w:hint="eastAsia"/>
          <w:color w:val="000000" w:themeColor="text1"/>
        </w:rPr>
        <w:t>细化驯化关键技术：创新提出椰糠、木纤维、泥炭等按特定比例（35:20:30:10:5）配置驯化基质，明确炼苗、移栽后的湿度、光照梯度管理方案，提高组培苗移栽存活率。</w:t>
      </w:r>
    </w:p>
    <w:p w14:paraId="64492FFF" w14:textId="1DD2797E" w:rsidR="00D634F2" w:rsidRDefault="007B1EA3" w:rsidP="007B1EA3">
      <w:pPr>
        <w:pStyle w:val="affa"/>
        <w:rPr>
          <w:rFonts w:ascii="仿宋_GB2312" w:eastAsia="仿宋_GB2312" w:hAnsi="Calibri"/>
          <w:color w:val="000000" w:themeColor="text1"/>
        </w:rPr>
      </w:pPr>
      <w:r w:rsidRPr="007B1EA3">
        <w:rPr>
          <w:rFonts w:ascii="仿宋_GB2312" w:eastAsia="仿宋_GB2312" w:hAnsi="Calibri" w:hint="eastAsia"/>
          <w:color w:val="000000" w:themeColor="text1"/>
        </w:rPr>
        <w:lastRenderedPageBreak/>
        <w:t>规范外植体处理流程：确立</w:t>
      </w:r>
      <w:r w:rsidRPr="007B1EA3">
        <w:rPr>
          <w:rFonts w:ascii="仿宋_GB2312" w:eastAsia="仿宋_GB2312" w:hAnsi="Calibri"/>
          <w:color w:val="000000" w:themeColor="text1"/>
        </w:rPr>
        <w:t xml:space="preserve"> </w:t>
      </w:r>
      <w:r w:rsidRPr="007B1EA3">
        <w:rPr>
          <w:rFonts w:ascii="仿宋_GB2312" w:eastAsia="仿宋_GB2312" w:hAnsi="Calibri"/>
          <w:color w:val="000000" w:themeColor="text1"/>
        </w:rPr>
        <w:t>“</w:t>
      </w:r>
      <w:r w:rsidRPr="007B1EA3">
        <w:rPr>
          <w:rFonts w:ascii="仿宋_GB2312" w:eastAsia="仿宋_GB2312" w:hAnsi="Calibri"/>
          <w:color w:val="000000" w:themeColor="text1"/>
        </w:rPr>
        <w:t xml:space="preserve">75% </w:t>
      </w:r>
      <w:r w:rsidRPr="007B1EA3">
        <w:rPr>
          <w:rFonts w:ascii="仿宋_GB2312" w:eastAsia="仿宋_GB2312" w:hAnsi="Calibri" w:hint="eastAsia"/>
          <w:color w:val="000000" w:themeColor="text1"/>
        </w:rPr>
        <w:t>乙醇短时间浸泡</w:t>
      </w:r>
      <w:r w:rsidRPr="007B1EA3">
        <w:rPr>
          <w:rFonts w:ascii="仿宋_GB2312" w:eastAsia="仿宋_GB2312" w:hAnsi="Calibri"/>
          <w:color w:val="000000" w:themeColor="text1"/>
        </w:rPr>
        <w:t xml:space="preserve"> + 0.1% HgCl</w:t>
      </w:r>
      <w:r w:rsidRPr="007B1EA3">
        <w:rPr>
          <w:rFonts w:ascii="仿宋_GB2312" w:eastAsia="仿宋_GB2312" w:hAnsi="Calibri"/>
          <w:color w:val="000000" w:themeColor="text1"/>
        </w:rPr>
        <w:t>₂</w:t>
      </w:r>
      <w:r w:rsidRPr="007B1EA3">
        <w:rPr>
          <w:rFonts w:ascii="仿宋_GB2312" w:eastAsia="仿宋_GB2312" w:hAnsi="Calibri" w:hint="eastAsia"/>
          <w:color w:val="000000" w:themeColor="text1"/>
        </w:rPr>
        <w:t>灭菌</w:t>
      </w:r>
      <w:r w:rsidRPr="007B1EA3">
        <w:rPr>
          <w:rFonts w:ascii="仿宋_GB2312" w:eastAsia="仿宋_GB2312" w:hAnsi="Calibri"/>
          <w:color w:val="000000" w:themeColor="text1"/>
        </w:rPr>
        <w:t xml:space="preserve"> + </w:t>
      </w:r>
      <w:r w:rsidRPr="007B1EA3">
        <w:rPr>
          <w:rFonts w:ascii="仿宋_GB2312" w:eastAsia="仿宋_GB2312" w:hAnsi="Calibri" w:hint="eastAsia"/>
          <w:color w:val="000000" w:themeColor="text1"/>
        </w:rPr>
        <w:t>无菌水冲洗”</w:t>
      </w:r>
      <w:r w:rsidRPr="007B1EA3">
        <w:rPr>
          <w:rFonts w:ascii="仿宋_GB2312" w:eastAsia="仿宋_GB2312" w:hAnsi="Calibri"/>
          <w:color w:val="000000" w:themeColor="text1"/>
        </w:rPr>
        <w:t xml:space="preserve"> </w:t>
      </w:r>
      <w:r w:rsidRPr="007B1EA3">
        <w:rPr>
          <w:rFonts w:ascii="仿宋_GB2312" w:eastAsia="仿宋_GB2312" w:hAnsi="Calibri" w:hint="eastAsia"/>
          <w:color w:val="000000" w:themeColor="text1"/>
        </w:rPr>
        <w:t>的标准化消毒工艺，明确外植体截取长度（</w:t>
      </w:r>
      <w:r w:rsidRPr="007B1EA3">
        <w:rPr>
          <w:rFonts w:ascii="仿宋_GB2312" w:eastAsia="仿宋_GB2312" w:hAnsi="Calibri"/>
          <w:color w:val="000000" w:themeColor="text1"/>
        </w:rPr>
        <w:t>1.0 cm</w:t>
      </w:r>
      <w:r w:rsidR="004612C5">
        <w:rPr>
          <w:rFonts w:ascii="仿宋_GB2312" w:eastAsia="仿宋_GB2312" w:hAnsi="Calibri" w:hint="eastAsia"/>
          <w:color w:val="000000" w:themeColor="text1"/>
        </w:rPr>
        <w:t>～</w:t>
      </w:r>
      <w:r w:rsidRPr="007B1EA3">
        <w:rPr>
          <w:rFonts w:ascii="仿宋_GB2312" w:eastAsia="仿宋_GB2312" w:hAnsi="Calibri"/>
          <w:color w:val="000000" w:themeColor="text1"/>
        </w:rPr>
        <w:t xml:space="preserve">2.0 cm </w:t>
      </w:r>
      <w:r w:rsidRPr="007B1EA3">
        <w:rPr>
          <w:rFonts w:ascii="仿宋_GB2312" w:eastAsia="仿宋_GB2312" w:hAnsi="Calibri" w:hint="eastAsia"/>
          <w:color w:val="000000" w:themeColor="text1"/>
        </w:rPr>
        <w:t>带腋芽茎段），降低污染风险。</w:t>
      </w:r>
      <w:r w:rsidR="008854C0">
        <w:rPr>
          <w:rFonts w:ascii="仿宋_GB2312" w:eastAsia="仿宋_GB2312" w:hAnsi="Calibri" w:hint="eastAsia"/>
          <w:color w:val="000000" w:themeColor="text1"/>
        </w:rPr>
        <w:t>。</w:t>
      </w:r>
    </w:p>
    <w:p w14:paraId="66C33575" w14:textId="25F79194" w:rsidR="00D634F2" w:rsidRDefault="00B8532C">
      <w:pPr>
        <w:pStyle w:val="affa"/>
        <w:rPr>
          <w:rFonts w:ascii="仿宋_GB2312" w:eastAsia="仿宋_GB2312" w:hAnsi="Calibri"/>
          <w:color w:val="000000" w:themeColor="text1"/>
        </w:rPr>
      </w:pPr>
      <w:r>
        <w:rPr>
          <w:rFonts w:ascii="仿宋_GB2312" w:eastAsia="仿宋_GB2312" w:hAnsi="Calibri"/>
          <w:color w:val="000000" w:themeColor="text1"/>
        </w:rPr>
        <w:t>3</w:t>
      </w:r>
      <w:r w:rsidR="008854C0">
        <w:rPr>
          <w:rFonts w:ascii="仿宋_GB2312" w:eastAsia="仿宋_GB2312" w:hAnsi="Calibri"/>
          <w:color w:val="000000" w:themeColor="text1"/>
        </w:rPr>
        <w:t>.</w:t>
      </w:r>
      <w:r w:rsidR="008854C0">
        <w:rPr>
          <w:rFonts w:ascii="仿宋_GB2312" w:eastAsia="仿宋_GB2312" w:hAnsi="Calibri" w:hint="eastAsia"/>
          <w:color w:val="000000" w:themeColor="text1"/>
        </w:rPr>
        <w:t>主体内容</w:t>
      </w:r>
    </w:p>
    <w:p w14:paraId="69E6B1F4" w14:textId="66A33BE7" w:rsidR="00D634F2" w:rsidRDefault="008854C0">
      <w:pPr>
        <w:pStyle w:val="affa"/>
        <w:rPr>
          <w:rFonts w:ascii="仿宋_GB2312" w:eastAsia="仿宋_GB2312" w:hAnsi="Calibri"/>
          <w:color w:val="000000" w:themeColor="text1"/>
        </w:rPr>
      </w:pPr>
      <w:r>
        <w:rPr>
          <w:rFonts w:ascii="仿宋_GB2312" w:eastAsia="仿宋_GB2312" w:hAnsi="Calibri" w:hint="eastAsia"/>
          <w:color w:val="000000" w:themeColor="text1"/>
        </w:rPr>
        <w:t>主体内容包括</w:t>
      </w:r>
      <w:r w:rsidR="00E15A16">
        <w:rPr>
          <w:rFonts w:ascii="仿宋_GB2312" w:eastAsia="仿宋_GB2312" w:hAnsi="Calibri" w:hint="eastAsia"/>
          <w:color w:val="000000" w:themeColor="text1"/>
        </w:rPr>
        <w:t>山苍子组培苗生产技术</w:t>
      </w:r>
      <w:r>
        <w:rPr>
          <w:rFonts w:ascii="仿宋_GB2312" w:eastAsia="仿宋_GB2312" w:hAnsi="Calibri" w:hint="eastAsia"/>
          <w:color w:val="000000" w:themeColor="text1"/>
        </w:rPr>
        <w:t>的</w:t>
      </w:r>
      <w:r w:rsidR="00302A1F" w:rsidRPr="00302A1F">
        <w:rPr>
          <w:rFonts w:ascii="仿宋_GB2312" w:eastAsia="仿宋_GB2312" w:hAnsi="Calibri" w:hint="eastAsia"/>
          <w:color w:val="000000" w:themeColor="text1"/>
        </w:rPr>
        <w:t>培养</w:t>
      </w:r>
      <w:r w:rsidR="00302A1F" w:rsidRPr="00302A1F">
        <w:rPr>
          <w:rFonts w:ascii="仿宋_GB2312" w:eastAsia="仿宋_GB2312" w:hAnsi="Calibri"/>
          <w:color w:val="000000" w:themeColor="text1"/>
        </w:rPr>
        <w:t>准备、</w:t>
      </w:r>
      <w:r w:rsidR="00302A1F" w:rsidRPr="00302A1F">
        <w:rPr>
          <w:rFonts w:ascii="仿宋_GB2312" w:eastAsia="仿宋_GB2312" w:hAnsi="Calibri" w:hint="eastAsia"/>
          <w:color w:val="000000" w:themeColor="text1"/>
        </w:rPr>
        <w:t>组培苗</w:t>
      </w:r>
      <w:r w:rsidR="00302A1F" w:rsidRPr="00302A1F">
        <w:rPr>
          <w:rFonts w:ascii="仿宋_GB2312" w:eastAsia="仿宋_GB2312" w:hAnsi="Calibri"/>
          <w:color w:val="000000" w:themeColor="text1"/>
        </w:rPr>
        <w:t>培育</w:t>
      </w:r>
      <w:r w:rsidR="00302A1F" w:rsidRPr="00302A1F">
        <w:rPr>
          <w:rFonts w:ascii="仿宋_GB2312" w:eastAsia="仿宋_GB2312" w:hAnsi="Calibri" w:hint="eastAsia"/>
          <w:color w:val="000000" w:themeColor="text1"/>
        </w:rPr>
        <w:t>、组培苗</w:t>
      </w:r>
      <w:r w:rsidR="00302A1F" w:rsidRPr="00302A1F">
        <w:rPr>
          <w:rFonts w:ascii="仿宋_GB2312" w:eastAsia="仿宋_GB2312" w:hAnsi="Calibri"/>
          <w:color w:val="000000" w:themeColor="text1"/>
        </w:rPr>
        <w:t>驯化、出圃</w:t>
      </w:r>
      <w:r w:rsidR="00302A1F" w:rsidRPr="00302A1F">
        <w:rPr>
          <w:rFonts w:ascii="仿宋_GB2312" w:eastAsia="仿宋_GB2312" w:hAnsi="Calibri" w:hint="eastAsia"/>
          <w:color w:val="000000" w:themeColor="text1"/>
        </w:rPr>
        <w:t>规格</w:t>
      </w:r>
      <w:r>
        <w:rPr>
          <w:rFonts w:ascii="仿宋_GB2312" w:eastAsia="仿宋_GB2312" w:hAnsi="Calibri" w:hint="eastAsia"/>
          <w:color w:val="000000" w:themeColor="text1"/>
        </w:rPr>
        <w:t>。</w:t>
      </w:r>
    </w:p>
    <w:p w14:paraId="5245BF6C" w14:textId="7743390B"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t>（四）调研及形成草案、征求意见稿</w:t>
      </w:r>
    </w:p>
    <w:p w14:paraId="58CD6DA5" w14:textId="0A58FB53" w:rsidR="00D634F2" w:rsidRPr="000C6800" w:rsidRDefault="000C6800">
      <w:pPr>
        <w:spacing w:line="520" w:lineRule="exact"/>
        <w:ind w:firstLineChars="200" w:firstLine="640"/>
        <w:rPr>
          <w:rFonts w:ascii="仿宋_GB2312" w:eastAsia="仿宋_GB2312"/>
          <w:color w:val="000000" w:themeColor="text1"/>
          <w:sz w:val="32"/>
          <w:szCs w:val="32"/>
        </w:rPr>
      </w:pPr>
      <w:r w:rsidRPr="000C6800">
        <w:rPr>
          <w:rFonts w:ascii="仿宋_GB2312" w:eastAsia="仿宋_GB2312" w:hint="eastAsia"/>
          <w:color w:val="000000" w:themeColor="text1"/>
          <w:sz w:val="32"/>
          <w:szCs w:val="32"/>
        </w:rPr>
        <w:t>202</w:t>
      </w:r>
      <w:r w:rsidRPr="000C6800">
        <w:rPr>
          <w:rFonts w:ascii="仿宋_GB2312" w:eastAsia="仿宋_GB2312"/>
          <w:color w:val="000000" w:themeColor="text1"/>
          <w:sz w:val="32"/>
          <w:szCs w:val="32"/>
        </w:rPr>
        <w:t>5</w:t>
      </w:r>
      <w:r w:rsidRPr="000C6800">
        <w:rPr>
          <w:rFonts w:ascii="仿宋_GB2312" w:eastAsia="仿宋_GB2312" w:hint="eastAsia"/>
          <w:color w:val="000000" w:themeColor="text1"/>
          <w:sz w:val="32"/>
          <w:szCs w:val="32"/>
        </w:rPr>
        <w:t>年</w:t>
      </w:r>
      <w:r w:rsidRPr="000C6800">
        <w:rPr>
          <w:rFonts w:ascii="仿宋_GB2312" w:eastAsia="仿宋_GB2312"/>
          <w:color w:val="000000" w:themeColor="text1"/>
          <w:sz w:val="32"/>
          <w:szCs w:val="32"/>
        </w:rPr>
        <w:t>8</w:t>
      </w:r>
      <w:r w:rsidRPr="000C6800">
        <w:rPr>
          <w:rFonts w:ascii="仿宋_GB2312" w:eastAsia="仿宋_GB2312" w:hint="eastAsia"/>
          <w:color w:val="000000" w:themeColor="text1"/>
          <w:sz w:val="32"/>
          <w:szCs w:val="32"/>
        </w:rPr>
        <w:t>月～</w:t>
      </w:r>
      <w:r w:rsidRPr="000C6800">
        <w:rPr>
          <w:rFonts w:ascii="仿宋_GB2312" w:eastAsia="仿宋_GB2312"/>
          <w:color w:val="000000" w:themeColor="text1"/>
          <w:sz w:val="32"/>
          <w:szCs w:val="32"/>
        </w:rPr>
        <w:t>9</w:t>
      </w:r>
      <w:r w:rsidRPr="000C6800">
        <w:rPr>
          <w:rFonts w:ascii="仿宋_GB2312" w:eastAsia="仿宋_GB2312" w:hint="eastAsia"/>
          <w:color w:val="000000" w:themeColor="text1"/>
          <w:sz w:val="32"/>
          <w:szCs w:val="32"/>
        </w:rPr>
        <w:t>月，</w:t>
      </w:r>
      <w:r w:rsidR="008854C0" w:rsidRPr="000C6800">
        <w:rPr>
          <w:rFonts w:ascii="仿宋_GB2312" w:eastAsia="仿宋_GB2312" w:hint="eastAsia"/>
          <w:color w:val="000000" w:themeColor="text1"/>
          <w:sz w:val="32"/>
          <w:szCs w:val="32"/>
        </w:rPr>
        <w:t>标准编制工作组查阅了大量的国内文献资料，经编制组反复讨论，对</w:t>
      </w:r>
      <w:r w:rsidR="00E15A16">
        <w:rPr>
          <w:rFonts w:ascii="仿宋_GB2312" w:eastAsia="仿宋_GB2312" w:hint="eastAsia"/>
          <w:color w:val="000000" w:themeColor="text1"/>
          <w:sz w:val="32"/>
          <w:szCs w:val="32"/>
        </w:rPr>
        <w:t>山苍子组培苗生产技术</w:t>
      </w:r>
      <w:r w:rsidR="008854C0" w:rsidRPr="000C6800">
        <w:rPr>
          <w:rFonts w:ascii="仿宋_GB2312" w:eastAsia="仿宋_GB2312" w:hint="eastAsia"/>
          <w:color w:val="000000" w:themeColor="text1"/>
          <w:sz w:val="32"/>
          <w:szCs w:val="32"/>
        </w:rPr>
        <w:t>的实践情况进行系统总结，形成了标准的基本构架，对主要内容进行了讨论并对项目的工作进行了部署和安排。</w:t>
      </w:r>
    </w:p>
    <w:p w14:paraId="5BF443DB" w14:textId="61D635D5" w:rsidR="00D634F2" w:rsidRPr="000C6800" w:rsidRDefault="000C6800">
      <w:pPr>
        <w:spacing w:line="520" w:lineRule="exact"/>
        <w:ind w:firstLineChars="200" w:firstLine="640"/>
        <w:rPr>
          <w:rFonts w:ascii="仿宋_GB2312" w:eastAsia="仿宋_GB2312"/>
          <w:color w:val="000000" w:themeColor="text1"/>
          <w:sz w:val="32"/>
          <w:szCs w:val="32"/>
        </w:rPr>
      </w:pPr>
      <w:r w:rsidRPr="000C6800">
        <w:rPr>
          <w:rFonts w:ascii="仿宋_GB2312" w:eastAsia="仿宋_GB2312" w:hint="eastAsia"/>
          <w:color w:val="000000" w:themeColor="text1"/>
          <w:sz w:val="32"/>
          <w:szCs w:val="32"/>
        </w:rPr>
        <w:t>202</w:t>
      </w:r>
      <w:r w:rsidRPr="000C6800">
        <w:rPr>
          <w:rFonts w:ascii="仿宋_GB2312" w:eastAsia="仿宋_GB2312"/>
          <w:color w:val="000000" w:themeColor="text1"/>
          <w:sz w:val="32"/>
          <w:szCs w:val="32"/>
        </w:rPr>
        <w:t>5</w:t>
      </w:r>
      <w:r w:rsidRPr="000C6800">
        <w:rPr>
          <w:rFonts w:ascii="仿宋_GB2312" w:eastAsia="仿宋_GB2312" w:hint="eastAsia"/>
          <w:color w:val="000000" w:themeColor="text1"/>
          <w:sz w:val="32"/>
          <w:szCs w:val="32"/>
        </w:rPr>
        <w:t>年</w:t>
      </w:r>
      <w:r w:rsidRPr="000C6800">
        <w:rPr>
          <w:rFonts w:ascii="仿宋_GB2312" w:eastAsia="仿宋_GB2312"/>
          <w:color w:val="000000" w:themeColor="text1"/>
          <w:sz w:val="32"/>
          <w:szCs w:val="32"/>
        </w:rPr>
        <w:t>9</w:t>
      </w:r>
      <w:r w:rsidRPr="000C6800">
        <w:rPr>
          <w:rFonts w:ascii="仿宋_GB2312" w:eastAsia="仿宋_GB2312" w:hint="eastAsia"/>
          <w:color w:val="000000" w:themeColor="text1"/>
          <w:sz w:val="32"/>
          <w:szCs w:val="32"/>
        </w:rPr>
        <w:t>月～</w:t>
      </w:r>
      <w:r w:rsidRPr="000C6800">
        <w:rPr>
          <w:rFonts w:ascii="仿宋_GB2312" w:eastAsia="仿宋_GB2312"/>
          <w:color w:val="000000" w:themeColor="text1"/>
          <w:sz w:val="32"/>
          <w:szCs w:val="32"/>
        </w:rPr>
        <w:t>10</w:t>
      </w:r>
      <w:r w:rsidRPr="000C6800">
        <w:rPr>
          <w:rFonts w:ascii="仿宋_GB2312" w:eastAsia="仿宋_GB2312" w:hint="eastAsia"/>
          <w:color w:val="000000" w:themeColor="text1"/>
          <w:sz w:val="32"/>
          <w:szCs w:val="32"/>
        </w:rPr>
        <w:t>月，</w:t>
      </w:r>
      <w:r w:rsidR="008854C0" w:rsidRPr="000C6800">
        <w:rPr>
          <w:rFonts w:ascii="仿宋_GB2312" w:eastAsia="仿宋_GB2312" w:hint="eastAsia"/>
          <w:color w:val="000000" w:themeColor="text1"/>
          <w:sz w:val="32"/>
          <w:szCs w:val="32"/>
        </w:rPr>
        <w:t>在前期工作的基础之上，通过理清逻辑脉络，整合已有参考资料中有关</w:t>
      </w:r>
      <w:r w:rsidR="00E15A16">
        <w:rPr>
          <w:rFonts w:ascii="仿宋_GB2312" w:eastAsia="仿宋_GB2312" w:hint="eastAsia"/>
          <w:color w:val="000000" w:themeColor="text1"/>
          <w:sz w:val="32"/>
          <w:szCs w:val="32"/>
        </w:rPr>
        <w:t>山苍子组培苗生产技术</w:t>
      </w:r>
      <w:r w:rsidR="008854C0" w:rsidRPr="000C6800">
        <w:rPr>
          <w:rFonts w:ascii="仿宋_GB2312" w:eastAsia="仿宋_GB2312" w:hint="eastAsia"/>
          <w:color w:val="000000" w:themeColor="text1"/>
          <w:sz w:val="32"/>
          <w:szCs w:val="32"/>
        </w:rPr>
        <w:t>的要求，并在目前</w:t>
      </w:r>
      <w:r w:rsidR="00E15A16">
        <w:rPr>
          <w:rFonts w:ascii="仿宋_GB2312" w:eastAsia="仿宋_GB2312" w:hint="eastAsia"/>
          <w:color w:val="000000" w:themeColor="text1"/>
          <w:sz w:val="32"/>
          <w:szCs w:val="32"/>
        </w:rPr>
        <w:t>山苍子组培苗生产技术</w:t>
      </w:r>
      <w:r w:rsidR="008854C0" w:rsidRPr="000C6800">
        <w:rPr>
          <w:rFonts w:ascii="仿宋_GB2312" w:eastAsia="仿宋_GB2312" w:hint="eastAsia"/>
          <w:color w:val="000000" w:themeColor="text1"/>
          <w:sz w:val="32"/>
          <w:szCs w:val="32"/>
        </w:rPr>
        <w:t>实际操作的基础上，按照简化、统一等原则编制完成团体标准《</w:t>
      </w:r>
      <w:r w:rsidR="00A602E9">
        <w:rPr>
          <w:rFonts w:ascii="仿宋_GB2312" w:eastAsia="仿宋_GB2312" w:hint="eastAsia"/>
          <w:color w:val="000000" w:themeColor="text1"/>
          <w:sz w:val="32"/>
          <w:szCs w:val="32"/>
        </w:rPr>
        <w:t>山苍子组培苗生产技术规程</w:t>
      </w:r>
      <w:r w:rsidR="008854C0" w:rsidRPr="000C6800">
        <w:rPr>
          <w:rFonts w:ascii="仿宋_GB2312" w:eastAsia="仿宋_GB2312" w:hint="eastAsia"/>
          <w:color w:val="000000" w:themeColor="text1"/>
          <w:sz w:val="32"/>
          <w:szCs w:val="32"/>
        </w:rPr>
        <w:t>》（草案）。</w:t>
      </w:r>
    </w:p>
    <w:p w14:paraId="44DC1E7F" w14:textId="6B08C8FD" w:rsidR="00D634F2" w:rsidRDefault="000C6800">
      <w:pPr>
        <w:spacing w:line="520" w:lineRule="exact"/>
        <w:ind w:firstLineChars="200" w:firstLine="640"/>
        <w:rPr>
          <w:rFonts w:ascii="仿宋_GB2312" w:eastAsia="仿宋_GB2312"/>
          <w:color w:val="000000" w:themeColor="text1"/>
          <w:sz w:val="32"/>
          <w:szCs w:val="32"/>
        </w:rPr>
      </w:pPr>
      <w:r w:rsidRPr="000C6800">
        <w:rPr>
          <w:rFonts w:ascii="仿宋_GB2312" w:eastAsia="仿宋_GB2312" w:hint="eastAsia"/>
          <w:color w:val="000000" w:themeColor="text1"/>
          <w:sz w:val="32"/>
          <w:szCs w:val="32"/>
        </w:rPr>
        <w:t>202</w:t>
      </w:r>
      <w:r w:rsidRPr="000C6800">
        <w:rPr>
          <w:rFonts w:ascii="仿宋_GB2312" w:eastAsia="仿宋_GB2312"/>
          <w:color w:val="000000" w:themeColor="text1"/>
          <w:sz w:val="32"/>
          <w:szCs w:val="32"/>
        </w:rPr>
        <w:t>5</w:t>
      </w:r>
      <w:r w:rsidRPr="000C6800">
        <w:rPr>
          <w:rFonts w:ascii="仿宋_GB2312" w:eastAsia="仿宋_GB2312" w:hint="eastAsia"/>
          <w:color w:val="000000" w:themeColor="text1"/>
          <w:sz w:val="32"/>
          <w:szCs w:val="32"/>
        </w:rPr>
        <w:t>年</w:t>
      </w:r>
      <w:r w:rsidRPr="000C6800">
        <w:rPr>
          <w:rFonts w:ascii="仿宋_GB2312" w:eastAsia="仿宋_GB2312"/>
          <w:color w:val="000000" w:themeColor="text1"/>
          <w:sz w:val="32"/>
          <w:szCs w:val="32"/>
        </w:rPr>
        <w:t>11</w:t>
      </w:r>
      <w:r w:rsidRPr="000C6800">
        <w:rPr>
          <w:rFonts w:ascii="仿宋_GB2312" w:eastAsia="仿宋_GB2312" w:hint="eastAsia"/>
          <w:color w:val="000000" w:themeColor="text1"/>
          <w:sz w:val="32"/>
          <w:szCs w:val="32"/>
        </w:rPr>
        <w:t>月，</w:t>
      </w:r>
      <w:r w:rsidR="008854C0">
        <w:rPr>
          <w:rFonts w:ascii="仿宋_GB2312" w:eastAsia="仿宋_GB2312" w:hint="eastAsia"/>
          <w:color w:val="000000" w:themeColor="text1"/>
          <w:sz w:val="32"/>
          <w:szCs w:val="32"/>
        </w:rPr>
        <w:t>标准编制工作组征求</w:t>
      </w:r>
      <w:r w:rsidR="008854C0">
        <w:rPr>
          <w:rFonts w:ascii="仿宋_GB2312" w:eastAsia="仿宋_GB2312"/>
          <w:color w:val="000000" w:themeColor="text1"/>
          <w:sz w:val="32"/>
          <w:szCs w:val="32"/>
        </w:rPr>
        <w:t>到了</w:t>
      </w:r>
      <w:r w:rsidR="000C7685" w:rsidRPr="000C7685">
        <w:rPr>
          <w:rFonts w:ascii="仿宋_GB2312" w:eastAsia="仿宋_GB2312" w:hint="eastAsia"/>
          <w:color w:val="000000" w:themeColor="text1"/>
          <w:sz w:val="32"/>
          <w:szCs w:val="32"/>
        </w:rPr>
        <w:t>广西特色作物研究院、中国地质科学院岩溶地质研究所、桂林理工大学、桂林市灌阳县高山源农业科技有限公司</w:t>
      </w:r>
      <w:r w:rsidR="008854C0" w:rsidRPr="00A065E9">
        <w:rPr>
          <w:rFonts w:ascii="仿宋_GB2312" w:eastAsia="仿宋_GB2312" w:hint="eastAsia"/>
          <w:color w:val="000000" w:themeColor="text1"/>
          <w:sz w:val="32"/>
          <w:szCs w:val="32"/>
        </w:rPr>
        <w:t>等单位的内部意见，通过收集反馈的意见，标准编制工作组多次召开会议，</w:t>
      </w:r>
      <w:r w:rsidR="008854C0">
        <w:rPr>
          <w:rFonts w:ascii="仿宋_GB2312" w:eastAsia="仿宋_GB2312" w:hint="eastAsia"/>
          <w:color w:val="000000" w:themeColor="text1"/>
          <w:sz w:val="32"/>
          <w:szCs w:val="32"/>
        </w:rPr>
        <w:t>对标准草案进行了反复修改和研究讨论，明确</w:t>
      </w:r>
      <w:r w:rsidR="00E15A16">
        <w:rPr>
          <w:rFonts w:ascii="仿宋_GB2312" w:eastAsia="仿宋_GB2312" w:hint="eastAsia"/>
          <w:color w:val="000000" w:themeColor="text1"/>
          <w:sz w:val="32"/>
          <w:szCs w:val="32"/>
        </w:rPr>
        <w:t>山苍子组培苗生产技术</w:t>
      </w:r>
      <w:r w:rsidR="008854C0">
        <w:rPr>
          <w:rFonts w:ascii="仿宋_GB2312" w:eastAsia="仿宋_GB2312" w:hint="eastAsia"/>
          <w:color w:val="000000" w:themeColor="text1"/>
          <w:sz w:val="32"/>
          <w:szCs w:val="32"/>
        </w:rPr>
        <w:t>的要点，掌握了</w:t>
      </w:r>
      <w:r w:rsidR="00E15A16">
        <w:rPr>
          <w:rFonts w:ascii="仿宋_GB2312" w:eastAsia="仿宋_GB2312" w:hint="eastAsia"/>
          <w:color w:val="000000" w:themeColor="text1"/>
          <w:sz w:val="32"/>
          <w:szCs w:val="32"/>
        </w:rPr>
        <w:t>山苍子组培苗生产技术</w:t>
      </w:r>
      <w:r w:rsidR="008854C0">
        <w:rPr>
          <w:rFonts w:ascii="仿宋_GB2312" w:eastAsia="仿宋_GB2312" w:hint="eastAsia"/>
          <w:color w:val="000000" w:themeColor="text1"/>
          <w:sz w:val="32"/>
          <w:szCs w:val="32"/>
        </w:rPr>
        <w:t>的基本情况以及要求，最终形成了</w:t>
      </w:r>
      <w:bookmarkStart w:id="0" w:name="_Hlk120181503"/>
      <w:r w:rsidR="008854C0">
        <w:rPr>
          <w:rFonts w:ascii="仿宋_GB2312" w:eastAsia="仿宋_GB2312" w:hint="eastAsia"/>
          <w:color w:val="000000" w:themeColor="text1"/>
          <w:sz w:val="32"/>
          <w:szCs w:val="32"/>
        </w:rPr>
        <w:t>团体标准《</w:t>
      </w:r>
      <w:r w:rsidR="00A602E9">
        <w:rPr>
          <w:rFonts w:ascii="仿宋_GB2312" w:eastAsia="仿宋_GB2312" w:hint="eastAsia"/>
          <w:color w:val="000000" w:themeColor="text1"/>
          <w:sz w:val="32"/>
          <w:szCs w:val="32"/>
        </w:rPr>
        <w:t>山苍子组培苗生产技术规程</w:t>
      </w:r>
      <w:r w:rsidR="008854C0">
        <w:rPr>
          <w:rFonts w:ascii="仿宋_GB2312" w:eastAsia="仿宋_GB2312" w:hint="eastAsia"/>
          <w:color w:val="000000" w:themeColor="text1"/>
          <w:sz w:val="32"/>
          <w:szCs w:val="32"/>
        </w:rPr>
        <w:t>》（征求意见稿）及其编制说明。</w:t>
      </w:r>
      <w:bookmarkEnd w:id="0"/>
    </w:p>
    <w:p w14:paraId="2596D9F6" w14:textId="77777777" w:rsidR="00D634F2" w:rsidRDefault="008854C0">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四、制定标准的原则和依据，与现行法律、法规的关系，与有关国家标准、行业标准的协调情况</w:t>
      </w:r>
    </w:p>
    <w:p w14:paraId="273473A2"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lastRenderedPageBreak/>
        <w:t>（一）编制原则</w:t>
      </w:r>
    </w:p>
    <w:p w14:paraId="2244C959"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1、实用性原则</w:t>
      </w:r>
    </w:p>
    <w:p w14:paraId="43ED175A" w14:textId="108D1CC9"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本标准是在充分收集国内外相关资料和文献、调研分析</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现状，结合起草单位前期研究工作取得的研究成果及积累的实践经验，并借鉴国内</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进行总结起草的，符合工作实际，有利于</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的实施与推广，具有可操作性和实用性。</w:t>
      </w:r>
    </w:p>
    <w:p w14:paraId="79A59E20"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2、协调性原则</w:t>
      </w:r>
    </w:p>
    <w:p w14:paraId="61B027EF" w14:textId="6916F45A"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本文件编写过程中注意了与</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相关法律法规的协调问题，在内容上与现行法律法规、标准协调一致。</w:t>
      </w:r>
    </w:p>
    <w:p w14:paraId="3DF8F4D5"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3、规范性原则</w:t>
      </w:r>
    </w:p>
    <w:p w14:paraId="12D576A2"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本文件严格按照GB/T 1.1—2020《标准化工作规范  第1部分：标准化文件的结构和起草规则》编写本标准的内容，保证标准的编写质量。</w:t>
      </w:r>
    </w:p>
    <w:p w14:paraId="2234E3DE"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4、前瞻性原则</w:t>
      </w:r>
    </w:p>
    <w:p w14:paraId="62168C45" w14:textId="1ADA34FD"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本文件在兼顾当前</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现实情况的同时，还考虑到了</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的需要，在标准中体现了个别特色性、前瞻性和先进性条款，作为对</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的指导。</w:t>
      </w:r>
    </w:p>
    <w:p w14:paraId="16101DFE"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（二）编制依据</w:t>
      </w:r>
    </w:p>
    <w:p w14:paraId="035B5479" w14:textId="7CA8606C"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本标准严格按照GB/T 1.1—2020《标准化工作规范  第1部分：标准化文件的结构和起草规则》的规则起草，标准主要内容依据起草单位在</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过程中的实践经验确定。</w:t>
      </w:r>
    </w:p>
    <w:p w14:paraId="61C44619"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（三）与现行法律、法规的关系，与有关国家标准、行业标准的协调情况</w:t>
      </w:r>
    </w:p>
    <w:p w14:paraId="41C22A5D"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本标准与相关法律法规、强制性标准协调一致，无冲突。</w:t>
      </w:r>
    </w:p>
    <w:p w14:paraId="2324C47D" w14:textId="7646F4D8" w:rsidR="000E0C0E" w:rsidRDefault="008854C0">
      <w:pPr>
        <w:spacing w:line="520" w:lineRule="exact"/>
        <w:ind w:firstLineChars="200" w:firstLine="640"/>
        <w:rPr>
          <w:rFonts w:ascii="Times New Roman" w:eastAsia="仿宋_GB2312" w:hAnsi="Times New Roman" w:cs="Times New Roman"/>
          <w:color w:val="000000" w:themeColor="text1"/>
          <w:sz w:val="32"/>
          <w:szCs w:val="32"/>
        </w:rPr>
      </w:pPr>
      <w:r>
        <w:rPr>
          <w:rFonts w:ascii="仿宋_GB2312" w:eastAsia="仿宋_GB2312" w:hint="eastAsia"/>
          <w:color w:val="000000" w:themeColor="text1"/>
          <w:sz w:val="32"/>
          <w:szCs w:val="32"/>
        </w:rPr>
        <w:lastRenderedPageBreak/>
        <w:t>经查阅，截至目前，国</w:t>
      </w:r>
      <w:r w:rsidRPr="00B938A5">
        <w:rPr>
          <w:rFonts w:ascii="仿宋_GB2312" w:eastAsia="仿宋_GB2312" w:hint="eastAsia"/>
          <w:color w:val="000000" w:themeColor="text1"/>
          <w:sz w:val="32"/>
          <w:szCs w:val="32"/>
        </w:rPr>
        <w:t>内</w:t>
      </w:r>
      <w:r w:rsidR="000E0C0E" w:rsidRPr="00B938A5">
        <w:rPr>
          <w:rFonts w:ascii="Times New Roman" w:eastAsia="仿宋_GB2312" w:hAnsi="Times New Roman" w:cs="Times New Roman" w:hint="eastAsia"/>
          <w:color w:val="000000" w:themeColor="text1"/>
          <w:sz w:val="32"/>
          <w:szCs w:val="32"/>
        </w:rPr>
        <w:t>与“</w:t>
      </w:r>
      <w:r w:rsidR="000B4242" w:rsidRPr="00B938A5">
        <w:rPr>
          <w:rFonts w:ascii="Times New Roman" w:eastAsia="仿宋_GB2312" w:hAnsi="Times New Roman" w:cs="Times New Roman" w:hint="eastAsia"/>
          <w:color w:val="000000" w:themeColor="text1"/>
          <w:sz w:val="32"/>
          <w:szCs w:val="32"/>
        </w:rPr>
        <w:t>山苍子</w:t>
      </w:r>
      <w:r w:rsidR="000E0C0E" w:rsidRPr="00B938A5">
        <w:rPr>
          <w:rFonts w:ascii="Times New Roman" w:eastAsia="仿宋_GB2312" w:hAnsi="Times New Roman" w:cs="Times New Roman" w:hint="eastAsia"/>
          <w:color w:val="000000" w:themeColor="text1"/>
          <w:sz w:val="32"/>
          <w:szCs w:val="32"/>
        </w:rPr>
        <w:t>”</w:t>
      </w:r>
      <w:r w:rsidR="000E0C0E" w:rsidRPr="000E0C0E">
        <w:rPr>
          <w:rFonts w:ascii="Times New Roman" w:eastAsia="仿宋_GB2312" w:hAnsi="Times New Roman" w:cs="Times New Roman" w:hint="eastAsia"/>
          <w:color w:val="000000" w:themeColor="text1"/>
          <w:sz w:val="32"/>
          <w:szCs w:val="32"/>
        </w:rPr>
        <w:t>相关的标准及专家共识有：</w:t>
      </w:r>
      <w:r w:rsidR="000B4242">
        <w:rPr>
          <w:rFonts w:ascii="Times New Roman" w:eastAsia="仿宋_GB2312" w:hAnsi="Times New Roman" w:cs="Times New Roman" w:hint="eastAsia"/>
          <w:color w:val="000000" w:themeColor="text1"/>
          <w:sz w:val="32"/>
          <w:szCs w:val="32"/>
        </w:rPr>
        <w:t>《</w:t>
      </w:r>
      <w:r w:rsidR="000B4242" w:rsidRPr="000B4242">
        <w:rPr>
          <w:rFonts w:ascii="Times New Roman" w:eastAsia="仿宋_GB2312" w:hAnsi="Times New Roman" w:cs="Times New Roman" w:hint="eastAsia"/>
          <w:color w:val="000000" w:themeColor="text1"/>
          <w:sz w:val="32"/>
          <w:szCs w:val="32"/>
        </w:rPr>
        <w:t xml:space="preserve">GB/T 11424-2008  </w:t>
      </w:r>
      <w:r w:rsidR="000B4242" w:rsidRPr="000B4242">
        <w:rPr>
          <w:rFonts w:ascii="Times New Roman" w:eastAsia="仿宋_GB2312" w:hAnsi="Times New Roman" w:cs="Times New Roman" w:hint="eastAsia"/>
          <w:color w:val="000000" w:themeColor="text1"/>
          <w:sz w:val="32"/>
          <w:szCs w:val="32"/>
        </w:rPr>
        <w:t>山苍子（精）油</w:t>
      </w:r>
      <w:r w:rsidR="000B4242">
        <w:rPr>
          <w:rFonts w:ascii="Times New Roman" w:eastAsia="仿宋_GB2312" w:hAnsi="Times New Roman" w:cs="Times New Roman" w:hint="eastAsia"/>
          <w:color w:val="000000" w:themeColor="text1"/>
          <w:sz w:val="32"/>
          <w:szCs w:val="32"/>
        </w:rPr>
        <w:t>》</w:t>
      </w:r>
      <w:r w:rsidR="000B4242" w:rsidRPr="000B4242">
        <w:rPr>
          <w:rFonts w:ascii="Times New Roman" w:eastAsia="仿宋_GB2312" w:hAnsi="Times New Roman" w:cs="Times New Roman" w:hint="eastAsia"/>
          <w:color w:val="000000" w:themeColor="text1"/>
          <w:sz w:val="32"/>
          <w:szCs w:val="32"/>
        </w:rPr>
        <w:t>《</w:t>
      </w:r>
      <w:r w:rsidR="000B4242" w:rsidRPr="000B4242">
        <w:rPr>
          <w:rFonts w:ascii="Times New Roman" w:eastAsia="仿宋_GB2312" w:hAnsi="Times New Roman" w:cs="Times New Roman" w:hint="eastAsia"/>
          <w:color w:val="000000" w:themeColor="text1"/>
          <w:sz w:val="32"/>
          <w:szCs w:val="32"/>
        </w:rPr>
        <w:t xml:space="preserve">NB/T 11251-2023  </w:t>
      </w:r>
      <w:r w:rsidR="000B4242" w:rsidRPr="000B4242">
        <w:rPr>
          <w:rFonts w:ascii="Times New Roman" w:eastAsia="仿宋_GB2312" w:hAnsi="Times New Roman" w:cs="Times New Roman" w:hint="eastAsia"/>
          <w:color w:val="000000" w:themeColor="text1"/>
          <w:sz w:val="32"/>
          <w:szCs w:val="32"/>
        </w:rPr>
        <w:t>能源用山苍子苗木培育及质量分级》</w:t>
      </w:r>
      <w:r w:rsidR="000B4242" w:rsidRPr="00763D7D">
        <w:rPr>
          <w:rFonts w:ascii="Times New Roman" w:eastAsia="仿宋_GB2312" w:hAnsi="Times New Roman" w:cs="Times New Roman" w:hint="eastAsia"/>
          <w:color w:val="000000" w:themeColor="text1"/>
          <w:sz w:val="32"/>
          <w:szCs w:val="32"/>
        </w:rPr>
        <w:t>《</w:t>
      </w:r>
      <w:r w:rsidR="000B4242" w:rsidRPr="00763D7D">
        <w:rPr>
          <w:rFonts w:ascii="Times New Roman" w:eastAsia="仿宋_GB2312" w:hAnsi="Times New Roman" w:cs="Times New Roman" w:hint="eastAsia"/>
          <w:color w:val="000000" w:themeColor="text1"/>
          <w:sz w:val="32"/>
          <w:szCs w:val="32"/>
        </w:rPr>
        <w:t xml:space="preserve">LY/T 2942-2018  </w:t>
      </w:r>
      <w:r w:rsidR="000B4242" w:rsidRPr="00763D7D">
        <w:rPr>
          <w:rFonts w:ascii="Times New Roman" w:eastAsia="仿宋_GB2312" w:hAnsi="Times New Roman" w:cs="Times New Roman" w:hint="eastAsia"/>
          <w:color w:val="000000" w:themeColor="text1"/>
          <w:sz w:val="32"/>
          <w:szCs w:val="32"/>
        </w:rPr>
        <w:t>山苍子苗木培育</w:t>
      </w:r>
      <w:r w:rsidR="00B938A5">
        <w:rPr>
          <w:rFonts w:ascii="Times New Roman" w:eastAsia="仿宋_GB2312" w:hAnsi="Times New Roman" w:cs="Times New Roman" w:hint="eastAsia"/>
          <w:color w:val="000000" w:themeColor="text1"/>
          <w:sz w:val="32"/>
          <w:szCs w:val="32"/>
        </w:rPr>
        <w:t>技术规程</w:t>
      </w:r>
      <w:r w:rsidR="000B4242" w:rsidRPr="00763D7D">
        <w:rPr>
          <w:rFonts w:ascii="Times New Roman" w:eastAsia="仿宋_GB2312" w:hAnsi="Times New Roman" w:cs="Times New Roman" w:hint="eastAsia"/>
          <w:color w:val="000000" w:themeColor="text1"/>
          <w:sz w:val="32"/>
          <w:szCs w:val="32"/>
        </w:rPr>
        <w:t>》《</w:t>
      </w:r>
      <w:r w:rsidR="000B4242" w:rsidRPr="00763D7D">
        <w:rPr>
          <w:rFonts w:ascii="Times New Roman" w:eastAsia="仿宋_GB2312" w:hAnsi="Times New Roman" w:cs="Times New Roman" w:hint="eastAsia"/>
          <w:color w:val="000000" w:themeColor="text1"/>
          <w:sz w:val="32"/>
          <w:szCs w:val="32"/>
        </w:rPr>
        <w:t xml:space="preserve">LY/T 2541-2015  </w:t>
      </w:r>
      <w:r w:rsidR="000B4242" w:rsidRPr="00763D7D">
        <w:rPr>
          <w:rFonts w:ascii="Times New Roman" w:eastAsia="仿宋_GB2312" w:hAnsi="Times New Roman" w:cs="Times New Roman" w:hint="eastAsia"/>
          <w:color w:val="000000" w:themeColor="text1"/>
          <w:sz w:val="32"/>
          <w:szCs w:val="32"/>
        </w:rPr>
        <w:t>山苍子栽培技术规程》《</w:t>
      </w:r>
      <w:hyperlink r:id="rId9" w:tgtFrame="https://std.samr.gov.cn/search/_blank" w:history="1">
        <w:r w:rsidR="000B4242" w:rsidRPr="00763D7D">
          <w:rPr>
            <w:rStyle w:val="aff6"/>
            <w:rFonts w:ascii="Times New Roman" w:eastAsia="仿宋_GB2312" w:hAnsi="Times New Roman" w:cs="Times New Roman" w:hint="eastAsia"/>
            <w:color w:val="000000" w:themeColor="text1"/>
            <w:sz w:val="32"/>
            <w:szCs w:val="32"/>
          </w:rPr>
          <w:t xml:space="preserve">DB52/T 1785-2024 </w:t>
        </w:r>
        <w:r w:rsidR="000B4242" w:rsidRPr="00763D7D">
          <w:rPr>
            <w:rStyle w:val="aff6"/>
            <w:rFonts w:ascii="Times New Roman" w:eastAsia="仿宋_GB2312" w:hAnsi="Times New Roman" w:cs="Times New Roman"/>
            <w:color w:val="000000" w:themeColor="text1"/>
            <w:sz w:val="32"/>
            <w:szCs w:val="32"/>
          </w:rPr>
          <w:t xml:space="preserve"> </w:t>
        </w:r>
        <w:r w:rsidR="000B4242" w:rsidRPr="00763D7D">
          <w:rPr>
            <w:rStyle w:val="aff6"/>
            <w:rFonts w:ascii="Times New Roman" w:eastAsia="仿宋_GB2312" w:hAnsi="Times New Roman" w:cs="Times New Roman" w:hint="eastAsia"/>
            <w:color w:val="000000" w:themeColor="text1"/>
            <w:sz w:val="32"/>
            <w:szCs w:val="32"/>
          </w:rPr>
          <w:t>山苍子培育技术规程</w:t>
        </w:r>
      </w:hyperlink>
      <w:r w:rsidR="000B4242" w:rsidRPr="00763D7D">
        <w:rPr>
          <w:rFonts w:ascii="Times New Roman" w:eastAsia="仿宋_GB2312" w:hAnsi="Times New Roman" w:cs="Times New Roman" w:hint="eastAsia"/>
          <w:color w:val="000000" w:themeColor="text1"/>
          <w:sz w:val="32"/>
          <w:szCs w:val="32"/>
        </w:rPr>
        <w:t>》</w:t>
      </w:r>
      <w:r w:rsidR="000B4242" w:rsidRPr="000B4242">
        <w:rPr>
          <w:rFonts w:ascii="Times New Roman" w:eastAsia="仿宋_GB2312" w:hAnsi="Times New Roman" w:cs="Times New Roman" w:hint="eastAsia"/>
          <w:color w:val="000000" w:themeColor="text1"/>
          <w:sz w:val="32"/>
          <w:szCs w:val="32"/>
        </w:rPr>
        <w:t>《</w:t>
      </w:r>
      <w:r w:rsidR="000B4242" w:rsidRPr="000B4242">
        <w:rPr>
          <w:rFonts w:ascii="Times New Roman" w:eastAsia="仿宋_GB2312" w:hAnsi="Times New Roman" w:cs="Times New Roman" w:hint="eastAsia"/>
          <w:color w:val="000000" w:themeColor="text1"/>
          <w:sz w:val="32"/>
          <w:szCs w:val="32"/>
        </w:rPr>
        <w:t xml:space="preserve">DB45/T 1827-2018  </w:t>
      </w:r>
      <w:r w:rsidR="000B4242" w:rsidRPr="000B4242">
        <w:rPr>
          <w:rFonts w:ascii="Times New Roman" w:eastAsia="仿宋_GB2312" w:hAnsi="Times New Roman" w:cs="Times New Roman" w:hint="eastAsia"/>
          <w:color w:val="000000" w:themeColor="text1"/>
          <w:sz w:val="32"/>
          <w:szCs w:val="32"/>
        </w:rPr>
        <w:t>山苍子油生产技术规程》</w:t>
      </w:r>
      <w:r w:rsidR="000E0C0E">
        <w:rPr>
          <w:rFonts w:ascii="Times New Roman" w:eastAsia="仿宋_GB2312" w:hAnsi="Times New Roman" w:cs="Times New Roman" w:hint="eastAsia"/>
          <w:color w:val="000000" w:themeColor="text1"/>
          <w:sz w:val="32"/>
          <w:szCs w:val="32"/>
        </w:rPr>
        <w:t>。</w:t>
      </w:r>
    </w:p>
    <w:p w14:paraId="50E0003C" w14:textId="1B48AD85" w:rsidR="00D634F2" w:rsidRDefault="000E0C0E" w:rsidP="000E0C0E">
      <w:pPr>
        <w:spacing w:line="520" w:lineRule="exact"/>
        <w:ind w:firstLineChars="200" w:firstLine="640"/>
        <w:rPr>
          <w:rFonts w:ascii="仿宋_GB2312" w:eastAsia="仿宋_GB2312"/>
          <w:color w:val="000000" w:themeColor="text1"/>
          <w:sz w:val="32"/>
          <w:szCs w:val="32"/>
        </w:rPr>
      </w:pPr>
      <w:r w:rsidRPr="000E0C0E">
        <w:rPr>
          <w:rFonts w:ascii="仿宋_GB2312" w:eastAsia="仿宋_GB2312" w:hint="eastAsia"/>
          <w:color w:val="000000" w:themeColor="text1"/>
          <w:sz w:val="32"/>
          <w:szCs w:val="32"/>
        </w:rPr>
        <w:t>其中，</w:t>
      </w:r>
      <w:r w:rsidR="00097E01" w:rsidRPr="00097E01">
        <w:rPr>
          <w:rFonts w:ascii="仿宋_GB2312" w:eastAsia="仿宋_GB2312" w:hint="eastAsia"/>
          <w:color w:val="000000" w:themeColor="text1"/>
          <w:sz w:val="32"/>
          <w:szCs w:val="32"/>
        </w:rPr>
        <w:t>《GB/T 11424-2008  山苍子（精）油》《DB45/T 1827-2018  山苍子油生产技术规程》《DB43/T 1083.1-2015  地理标志产品 永州山苍子油 第1部分：产品质量》</w:t>
      </w:r>
      <w:r w:rsidR="00097E01">
        <w:rPr>
          <w:rFonts w:ascii="仿宋_GB2312" w:eastAsia="仿宋_GB2312" w:hint="eastAsia"/>
          <w:color w:val="000000" w:themeColor="text1"/>
          <w:sz w:val="32"/>
          <w:szCs w:val="32"/>
        </w:rPr>
        <w:t>是</w:t>
      </w:r>
      <w:r w:rsidR="00097E01">
        <w:rPr>
          <w:rFonts w:ascii="仿宋_GB2312" w:eastAsia="仿宋_GB2312"/>
          <w:color w:val="000000" w:themeColor="text1"/>
          <w:sz w:val="32"/>
          <w:szCs w:val="32"/>
        </w:rPr>
        <w:t>与</w:t>
      </w:r>
      <w:r w:rsidR="00097E01" w:rsidRPr="00097E01">
        <w:rPr>
          <w:rFonts w:ascii="仿宋_GB2312" w:eastAsia="仿宋_GB2312" w:hint="eastAsia"/>
          <w:color w:val="000000" w:themeColor="text1"/>
          <w:sz w:val="32"/>
          <w:szCs w:val="32"/>
        </w:rPr>
        <w:t>山苍子</w:t>
      </w:r>
      <w:r w:rsidR="00097E01">
        <w:rPr>
          <w:rFonts w:ascii="仿宋_GB2312" w:eastAsia="仿宋_GB2312" w:hint="eastAsia"/>
          <w:color w:val="000000" w:themeColor="text1"/>
          <w:sz w:val="32"/>
          <w:szCs w:val="32"/>
        </w:rPr>
        <w:t>产品</w:t>
      </w:r>
      <w:r w:rsidR="00097E01">
        <w:rPr>
          <w:rFonts w:ascii="仿宋_GB2312" w:eastAsia="仿宋_GB2312"/>
          <w:color w:val="000000" w:themeColor="text1"/>
          <w:sz w:val="32"/>
          <w:szCs w:val="32"/>
        </w:rPr>
        <w:t>标准或生产标准相关，不涉及</w:t>
      </w:r>
      <w:r w:rsidR="00097E01">
        <w:rPr>
          <w:rFonts w:ascii="仿宋_GB2312" w:eastAsia="仿宋_GB2312" w:hint="eastAsia"/>
          <w:color w:val="000000" w:themeColor="text1"/>
          <w:sz w:val="32"/>
          <w:szCs w:val="32"/>
        </w:rPr>
        <w:t>山苍子</w:t>
      </w:r>
      <w:r w:rsidR="00097E01">
        <w:rPr>
          <w:rFonts w:ascii="仿宋_GB2312" w:eastAsia="仿宋_GB2312"/>
          <w:color w:val="000000" w:themeColor="text1"/>
          <w:sz w:val="32"/>
          <w:szCs w:val="32"/>
        </w:rPr>
        <w:t>组培苗的生产技术内容；</w:t>
      </w:r>
      <w:r w:rsidR="00097E01">
        <w:rPr>
          <w:rFonts w:ascii="仿宋_GB2312" w:eastAsia="仿宋_GB2312" w:hint="eastAsia"/>
          <w:color w:val="000000" w:themeColor="text1"/>
          <w:sz w:val="32"/>
          <w:szCs w:val="32"/>
        </w:rPr>
        <w:t>而</w:t>
      </w:r>
      <w:r w:rsidR="00097E01" w:rsidRPr="00097E01">
        <w:rPr>
          <w:rFonts w:ascii="仿宋_GB2312" w:eastAsia="仿宋_GB2312" w:hint="eastAsia"/>
          <w:color w:val="000000" w:themeColor="text1"/>
          <w:sz w:val="32"/>
          <w:szCs w:val="32"/>
        </w:rPr>
        <w:t>《NB/T 11251-2023  能源用山苍子苗木培育及质量分级》规定了山苍子能源林所用苗木的术语和定义，种子处理、圃地选择与整地、播种、插穗选择、基质选择、扦插方式、穗条选择、苗期管理、苗木出圃等苗木培育的技术规范，以及苗木质量等级划分等内容。</w:t>
      </w:r>
      <w:r w:rsidR="00B95769">
        <w:rPr>
          <w:rFonts w:ascii="仿宋_GB2312" w:eastAsia="仿宋_GB2312" w:hint="eastAsia"/>
          <w:color w:val="000000" w:themeColor="text1"/>
          <w:sz w:val="32"/>
          <w:szCs w:val="32"/>
        </w:rPr>
        <w:t>适用于能源用山苍子播种苗、扦插苗培育及质量分级</w:t>
      </w:r>
      <w:r w:rsidR="00D85995">
        <w:rPr>
          <w:rFonts w:ascii="仿宋_GB2312" w:eastAsia="仿宋_GB2312" w:hint="eastAsia"/>
          <w:color w:val="000000" w:themeColor="text1"/>
          <w:sz w:val="32"/>
          <w:szCs w:val="32"/>
        </w:rPr>
        <w:t>；</w:t>
      </w:r>
      <w:r w:rsidR="00763D7D" w:rsidRPr="00763D7D">
        <w:rPr>
          <w:rFonts w:ascii="仿宋_GB2312" w:eastAsia="仿宋_GB2312" w:hint="eastAsia"/>
          <w:color w:val="000000" w:themeColor="text1"/>
          <w:sz w:val="32"/>
          <w:szCs w:val="32"/>
        </w:rPr>
        <w:t>《LY/T 2942-2018  山苍子苗木培育</w:t>
      </w:r>
      <w:r w:rsidR="00763D7D">
        <w:rPr>
          <w:rFonts w:ascii="仿宋_GB2312" w:eastAsia="仿宋_GB2312" w:hint="eastAsia"/>
          <w:color w:val="000000" w:themeColor="text1"/>
          <w:sz w:val="32"/>
          <w:szCs w:val="32"/>
        </w:rPr>
        <w:t>技术规程</w:t>
      </w:r>
      <w:r w:rsidR="00763D7D" w:rsidRPr="00763D7D">
        <w:rPr>
          <w:rFonts w:ascii="仿宋_GB2312" w:eastAsia="仿宋_GB2312" w:hint="eastAsia"/>
          <w:color w:val="000000" w:themeColor="text1"/>
          <w:sz w:val="32"/>
          <w:szCs w:val="32"/>
        </w:rPr>
        <w:t>》</w:t>
      </w:r>
      <w:r w:rsidR="00D85995" w:rsidRPr="00D85995">
        <w:rPr>
          <w:rFonts w:ascii="仿宋_GB2312" w:eastAsia="仿宋_GB2312" w:hint="eastAsia"/>
          <w:color w:val="000000" w:themeColor="text1"/>
          <w:sz w:val="32"/>
          <w:szCs w:val="32"/>
        </w:rPr>
        <w:t>规定了山苍子播种育苗、虫害防治、质量分级、检测、苗木出圃、档案管理等内容</w:t>
      </w:r>
      <w:r w:rsidR="00D85995">
        <w:rPr>
          <w:rFonts w:ascii="仿宋_GB2312" w:eastAsia="仿宋_GB2312" w:hint="eastAsia"/>
          <w:color w:val="000000" w:themeColor="text1"/>
          <w:sz w:val="32"/>
          <w:szCs w:val="32"/>
        </w:rPr>
        <w:t>。</w:t>
      </w:r>
      <w:r w:rsidR="00763D7D" w:rsidRPr="00763D7D">
        <w:rPr>
          <w:rFonts w:ascii="仿宋_GB2312" w:eastAsia="仿宋_GB2312"/>
          <w:color w:val="000000" w:themeColor="text1"/>
          <w:sz w:val="32"/>
          <w:szCs w:val="32"/>
        </w:rPr>
        <w:t>适用于山苍子实生苗生产</w:t>
      </w:r>
      <w:r w:rsidR="00763D7D">
        <w:rPr>
          <w:rFonts w:ascii="仿宋_GB2312" w:eastAsia="仿宋_GB2312" w:hint="eastAsia"/>
          <w:color w:val="000000" w:themeColor="text1"/>
          <w:sz w:val="32"/>
          <w:szCs w:val="32"/>
        </w:rPr>
        <w:t>；</w:t>
      </w:r>
      <w:r w:rsidR="00763D7D" w:rsidRPr="00763D7D">
        <w:rPr>
          <w:rFonts w:ascii="仿宋_GB2312" w:eastAsia="仿宋_GB2312" w:hint="eastAsia"/>
          <w:color w:val="000000" w:themeColor="text1"/>
          <w:sz w:val="32"/>
          <w:szCs w:val="32"/>
        </w:rPr>
        <w:t>《LY/T 2541-2015  山苍子栽培技术规程》</w:t>
      </w:r>
      <w:r w:rsidR="00D85995" w:rsidRPr="00D85995">
        <w:rPr>
          <w:rFonts w:ascii="仿宋_GB2312" w:eastAsia="仿宋_GB2312" w:hint="eastAsia"/>
          <w:color w:val="000000" w:themeColor="text1"/>
          <w:sz w:val="32"/>
          <w:szCs w:val="32"/>
        </w:rPr>
        <w:t>规定了山苍子苗木培育、造林技术、抚育管理和山苍子采收及处理等技术</w:t>
      </w:r>
      <w:r w:rsidR="00D85995">
        <w:rPr>
          <w:rFonts w:ascii="仿宋_GB2312" w:eastAsia="仿宋_GB2312" w:hint="eastAsia"/>
          <w:color w:val="000000" w:themeColor="text1"/>
          <w:sz w:val="32"/>
          <w:szCs w:val="32"/>
        </w:rPr>
        <w:t>，</w:t>
      </w:r>
      <w:r w:rsidR="00D85995" w:rsidRPr="00D85995">
        <w:rPr>
          <w:rFonts w:ascii="仿宋_GB2312" w:eastAsia="仿宋_GB2312" w:hint="eastAsia"/>
          <w:color w:val="000000" w:themeColor="text1"/>
          <w:sz w:val="32"/>
          <w:szCs w:val="32"/>
        </w:rPr>
        <w:t>适用于山苍子的生产栽培</w:t>
      </w:r>
      <w:r w:rsidR="00B95769">
        <w:rPr>
          <w:rFonts w:ascii="仿宋_GB2312" w:eastAsia="仿宋_GB2312" w:hint="eastAsia"/>
          <w:color w:val="000000" w:themeColor="text1"/>
          <w:sz w:val="32"/>
          <w:szCs w:val="32"/>
        </w:rPr>
        <w:t>；</w:t>
      </w:r>
      <w:r w:rsidR="00763D7D" w:rsidRPr="00763D7D">
        <w:rPr>
          <w:rFonts w:ascii="仿宋_GB2312" w:eastAsia="仿宋_GB2312" w:hint="eastAsia"/>
          <w:color w:val="000000" w:themeColor="text1"/>
          <w:sz w:val="32"/>
          <w:szCs w:val="32"/>
        </w:rPr>
        <w:t>《DB52/T 1785-2024  山苍子培育技术规程》</w:t>
      </w:r>
      <w:r w:rsidR="00D85995" w:rsidRPr="00D85995">
        <w:rPr>
          <w:rFonts w:ascii="仿宋_GB2312" w:eastAsia="仿宋_GB2312" w:hint="eastAsia"/>
          <w:color w:val="000000" w:themeColor="text1"/>
          <w:sz w:val="32"/>
          <w:szCs w:val="32"/>
        </w:rPr>
        <w:t>规定了山苍子的苗木培育、造林技术、抚育管理、采收及处理。适用于山苍子果用林的培育。</w:t>
      </w:r>
      <w:r w:rsidR="00B95769">
        <w:rPr>
          <w:rFonts w:ascii="仿宋_GB2312" w:eastAsia="仿宋_GB2312" w:hint="eastAsia"/>
          <w:color w:val="000000" w:themeColor="text1"/>
          <w:sz w:val="32"/>
          <w:szCs w:val="32"/>
        </w:rPr>
        <w:t>以上</w:t>
      </w:r>
      <w:r w:rsidR="00B95769" w:rsidRPr="00B95769">
        <w:rPr>
          <w:rFonts w:ascii="仿宋_GB2312" w:eastAsia="仿宋_GB2312" w:hint="eastAsia"/>
          <w:color w:val="000000" w:themeColor="text1"/>
          <w:sz w:val="32"/>
          <w:szCs w:val="32"/>
        </w:rPr>
        <w:t>标准是山苍子的苗木</w:t>
      </w:r>
      <w:r w:rsidR="00B95769">
        <w:rPr>
          <w:rFonts w:ascii="仿宋_GB2312" w:eastAsia="仿宋_GB2312" w:hint="eastAsia"/>
          <w:color w:val="000000" w:themeColor="text1"/>
          <w:sz w:val="32"/>
          <w:szCs w:val="32"/>
        </w:rPr>
        <w:t>栽培</w:t>
      </w:r>
      <w:r w:rsidR="00B95769" w:rsidRPr="00B95769">
        <w:rPr>
          <w:rFonts w:ascii="仿宋_GB2312" w:eastAsia="仿宋_GB2312" w:hint="eastAsia"/>
          <w:color w:val="000000" w:themeColor="text1"/>
          <w:sz w:val="32"/>
          <w:szCs w:val="32"/>
        </w:rPr>
        <w:t>技术</w:t>
      </w:r>
      <w:r w:rsidR="00B95769" w:rsidRPr="00B95769">
        <w:rPr>
          <w:rFonts w:ascii="仿宋_GB2312" w:eastAsia="仿宋_GB2312"/>
          <w:color w:val="000000" w:themeColor="text1"/>
          <w:sz w:val="32"/>
          <w:szCs w:val="32"/>
        </w:rPr>
        <w:t>，不涉及实验室</w:t>
      </w:r>
      <w:r w:rsidR="00B95769" w:rsidRPr="00B95769">
        <w:rPr>
          <w:rFonts w:ascii="仿宋_GB2312" w:eastAsia="仿宋_GB2312" w:hint="eastAsia"/>
          <w:color w:val="000000" w:themeColor="text1"/>
          <w:sz w:val="32"/>
          <w:szCs w:val="32"/>
        </w:rPr>
        <w:t>及</w:t>
      </w:r>
      <w:r w:rsidR="00B95769" w:rsidRPr="00B95769">
        <w:rPr>
          <w:rFonts w:ascii="仿宋_GB2312" w:eastAsia="仿宋_GB2312"/>
          <w:color w:val="000000" w:themeColor="text1"/>
          <w:sz w:val="32"/>
          <w:szCs w:val="32"/>
        </w:rPr>
        <w:t>大棚的组培苗培育技术</w:t>
      </w:r>
      <w:r w:rsidR="00B95769">
        <w:rPr>
          <w:rFonts w:ascii="仿宋_GB2312" w:eastAsia="仿宋_GB2312" w:hint="eastAsia"/>
          <w:color w:val="000000" w:themeColor="text1"/>
          <w:sz w:val="32"/>
          <w:szCs w:val="32"/>
        </w:rPr>
        <w:t>，</w:t>
      </w:r>
      <w:r w:rsidR="00B95769">
        <w:rPr>
          <w:rFonts w:ascii="仿宋_GB2312" w:eastAsia="仿宋_GB2312"/>
          <w:color w:val="000000" w:themeColor="text1"/>
          <w:sz w:val="32"/>
          <w:szCs w:val="32"/>
        </w:rPr>
        <w:t>因此无法适用</w:t>
      </w:r>
      <w:r w:rsidR="00B95769">
        <w:rPr>
          <w:rFonts w:ascii="仿宋_GB2312" w:eastAsia="仿宋_GB2312" w:hint="eastAsia"/>
          <w:color w:val="000000" w:themeColor="text1"/>
          <w:sz w:val="32"/>
          <w:szCs w:val="32"/>
        </w:rPr>
        <w:t>山苍子</w:t>
      </w:r>
      <w:r w:rsidR="00B95769">
        <w:rPr>
          <w:rFonts w:ascii="仿宋_GB2312" w:eastAsia="仿宋_GB2312"/>
          <w:color w:val="000000" w:themeColor="text1"/>
          <w:sz w:val="32"/>
          <w:szCs w:val="32"/>
        </w:rPr>
        <w:t>组培苗的生产</w:t>
      </w:r>
      <w:r w:rsidR="008854C0">
        <w:rPr>
          <w:rFonts w:ascii="仿宋_GB2312" w:eastAsia="仿宋_GB2312" w:hint="eastAsia"/>
          <w:color w:val="000000" w:themeColor="text1"/>
          <w:sz w:val="32"/>
          <w:szCs w:val="32"/>
        </w:rPr>
        <w:t>。</w:t>
      </w:r>
    </w:p>
    <w:p w14:paraId="3C75DE74"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本标准的内容与现行的法律法规及强制性标准无冲突，本文件相关指标不低于强制性国家标准的相关技术要求，标准的编写</w:t>
      </w:r>
      <w:r>
        <w:rPr>
          <w:rFonts w:ascii="仿宋_GB2312" w:eastAsia="仿宋_GB2312" w:hint="eastAsia"/>
          <w:color w:val="000000" w:themeColor="text1"/>
          <w:sz w:val="32"/>
          <w:szCs w:val="32"/>
        </w:rPr>
        <w:lastRenderedPageBreak/>
        <w:t>符合GB/T 1.1—2020的要求。</w:t>
      </w:r>
    </w:p>
    <w:p w14:paraId="10E3EE1F"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五、主要条款的说明</w:t>
      </w:r>
    </w:p>
    <w:p w14:paraId="1332D6E8" w14:textId="4F0CA2A0"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sidR="00A602E9">
        <w:rPr>
          <w:rFonts w:ascii="仿宋_GB2312" w:eastAsia="仿宋_GB2312" w:hint="eastAsia"/>
          <w:color w:val="000000" w:themeColor="text1"/>
          <w:sz w:val="32"/>
          <w:szCs w:val="32"/>
        </w:rPr>
        <w:t>山苍子组培苗生产技术规程</w:t>
      </w:r>
      <w:r>
        <w:rPr>
          <w:rFonts w:ascii="仿宋_GB2312" w:eastAsia="仿宋_GB2312" w:hint="eastAsia"/>
          <w:color w:val="000000" w:themeColor="text1"/>
          <w:sz w:val="32"/>
          <w:szCs w:val="32"/>
        </w:rPr>
        <w:t>》的主要章节内容包括</w:t>
      </w:r>
      <w:r w:rsidR="00E15A16">
        <w:rPr>
          <w:rFonts w:ascii="仿宋_GB2312" w:eastAsia="仿宋_GB2312" w:hint="eastAsia"/>
          <w:color w:val="000000" w:themeColor="text1"/>
          <w:sz w:val="32"/>
          <w:szCs w:val="32"/>
        </w:rPr>
        <w:t>山苍子组培苗生产技术</w:t>
      </w:r>
      <w:r>
        <w:rPr>
          <w:rFonts w:ascii="仿宋_GB2312" w:eastAsia="仿宋_GB2312" w:hint="eastAsia"/>
          <w:color w:val="000000" w:themeColor="text1"/>
          <w:sz w:val="32"/>
          <w:szCs w:val="32"/>
        </w:rPr>
        <w:t>的</w:t>
      </w:r>
      <w:r w:rsidR="0024606D" w:rsidRPr="007125F7">
        <w:rPr>
          <w:rFonts w:ascii="仿宋_GB2312" w:eastAsia="仿宋_GB2312" w:hint="eastAsia"/>
          <w:color w:val="000000" w:themeColor="text1"/>
          <w:sz w:val="32"/>
          <w:szCs w:val="32"/>
        </w:rPr>
        <w:t>培养</w:t>
      </w:r>
      <w:r w:rsidR="0024606D" w:rsidRPr="007125F7">
        <w:rPr>
          <w:rFonts w:ascii="仿宋_GB2312" w:eastAsia="仿宋_GB2312"/>
          <w:color w:val="000000" w:themeColor="text1"/>
          <w:sz w:val="32"/>
          <w:szCs w:val="32"/>
        </w:rPr>
        <w:t>准备、</w:t>
      </w:r>
      <w:r w:rsidR="0024606D" w:rsidRPr="007125F7">
        <w:rPr>
          <w:rFonts w:ascii="仿宋_GB2312" w:eastAsia="仿宋_GB2312" w:hint="eastAsia"/>
          <w:color w:val="000000" w:themeColor="text1"/>
          <w:sz w:val="32"/>
          <w:szCs w:val="32"/>
        </w:rPr>
        <w:t>组培苗</w:t>
      </w:r>
      <w:r w:rsidR="0024606D" w:rsidRPr="007125F7">
        <w:rPr>
          <w:rFonts w:ascii="仿宋_GB2312" w:eastAsia="仿宋_GB2312"/>
          <w:color w:val="000000" w:themeColor="text1"/>
          <w:sz w:val="32"/>
          <w:szCs w:val="32"/>
        </w:rPr>
        <w:t>培育</w:t>
      </w:r>
      <w:r w:rsidR="0024606D" w:rsidRPr="007125F7">
        <w:rPr>
          <w:rFonts w:ascii="仿宋_GB2312" w:eastAsia="仿宋_GB2312" w:hint="eastAsia"/>
          <w:color w:val="000000" w:themeColor="text1"/>
          <w:sz w:val="32"/>
          <w:szCs w:val="32"/>
        </w:rPr>
        <w:t>、组培苗</w:t>
      </w:r>
      <w:r w:rsidR="0024606D" w:rsidRPr="007125F7">
        <w:rPr>
          <w:rFonts w:ascii="仿宋_GB2312" w:eastAsia="仿宋_GB2312"/>
          <w:color w:val="000000" w:themeColor="text1"/>
          <w:sz w:val="32"/>
          <w:szCs w:val="32"/>
        </w:rPr>
        <w:t>驯化、出圃</w:t>
      </w:r>
      <w:r w:rsidR="0024606D" w:rsidRPr="007125F7">
        <w:rPr>
          <w:rFonts w:ascii="仿宋_GB2312" w:eastAsia="仿宋_GB2312" w:hint="eastAsia"/>
          <w:color w:val="000000" w:themeColor="text1"/>
          <w:sz w:val="32"/>
          <w:szCs w:val="32"/>
        </w:rPr>
        <w:t>规格</w:t>
      </w:r>
      <w:r w:rsidRPr="007125F7">
        <w:rPr>
          <w:rFonts w:ascii="仿宋_GB2312" w:eastAsia="仿宋_GB2312" w:hint="eastAsia"/>
          <w:color w:val="000000" w:themeColor="text1"/>
          <w:sz w:val="32"/>
          <w:szCs w:val="32"/>
        </w:rPr>
        <w:t>。本</w:t>
      </w:r>
      <w:r>
        <w:rPr>
          <w:rFonts w:ascii="仿宋_GB2312" w:eastAsia="仿宋_GB2312" w:hint="eastAsia"/>
          <w:color w:val="000000" w:themeColor="text1"/>
          <w:sz w:val="32"/>
          <w:szCs w:val="32"/>
        </w:rPr>
        <w:t>文件主要内容及依据来源说明如下：</w:t>
      </w:r>
    </w:p>
    <w:p w14:paraId="5F381F47" w14:textId="77777777" w:rsidR="003D3CB2" w:rsidRPr="00A73E5A"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1材料与方法</w:t>
      </w:r>
    </w:p>
    <w:p w14:paraId="0714C38F" w14:textId="77777777" w:rsidR="003D3CB2" w:rsidRPr="00A73E5A"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1.1 材料</w:t>
      </w:r>
    </w:p>
    <w:p w14:paraId="429EF37B" w14:textId="3EA23DA2" w:rsidR="003D3CB2"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试验材料为山苍子优良单株。剪取生长健康、无病虫害的当年生幼嫩枝条，置于保鲜袋带回实验室备用。</w:t>
      </w:r>
    </w:p>
    <w:p w14:paraId="71ECBDBE" w14:textId="598C8703" w:rsidR="002F03C6" w:rsidRPr="002F03C6" w:rsidRDefault="002F03C6" w:rsidP="002F03C6">
      <w:pPr>
        <w:jc w:val="center"/>
        <w:rPr>
          <w:rFonts w:ascii="仿宋_GB2312" w:eastAsia="仿宋_GB2312"/>
          <w:color w:val="000000" w:themeColor="text1"/>
          <w:sz w:val="32"/>
          <w:szCs w:val="32"/>
        </w:rPr>
      </w:pPr>
      <w:r>
        <w:rPr>
          <w:noProof/>
        </w:rPr>
        <w:drawing>
          <wp:inline distT="0" distB="0" distL="0" distR="0" wp14:anchorId="7F245A9F" wp14:editId="30B5927A">
            <wp:extent cx="2940050" cy="198835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采集外植体.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40050" cy="1988353"/>
                    </a:xfrm>
                    <a:prstGeom prst="rect">
                      <a:avLst/>
                    </a:prstGeom>
                  </pic:spPr>
                </pic:pic>
              </a:graphicData>
            </a:graphic>
          </wp:inline>
        </w:drawing>
      </w:r>
    </w:p>
    <w:p w14:paraId="367D88F5" w14:textId="49D9950B" w:rsidR="002F03C6" w:rsidRPr="002F03C6" w:rsidRDefault="002F03C6" w:rsidP="002F03C6">
      <w:pPr>
        <w:adjustRightInd w:val="0"/>
        <w:snapToGrid w:val="0"/>
        <w:spacing w:line="560" w:lineRule="exact"/>
        <w:jc w:val="center"/>
        <w:rPr>
          <w:rFonts w:ascii="Times New Roman" w:eastAsia="仿宋_GB2312" w:hAnsi="Times New Roman" w:cs="Times New Roman" w:hint="eastAsia"/>
          <w:sz w:val="24"/>
        </w:rPr>
      </w:pPr>
      <w:r w:rsidRPr="002F03C6">
        <w:rPr>
          <w:rFonts w:ascii="Times New Roman" w:eastAsia="仿宋_GB2312" w:hAnsi="Times New Roman" w:cs="Times New Roman" w:hint="eastAsia"/>
          <w:sz w:val="24"/>
        </w:rPr>
        <w:t>采集</w:t>
      </w:r>
      <w:r w:rsidRPr="002F03C6">
        <w:rPr>
          <w:rFonts w:ascii="Times New Roman" w:eastAsia="仿宋_GB2312" w:hAnsi="Times New Roman" w:cs="Times New Roman"/>
          <w:sz w:val="24"/>
        </w:rPr>
        <w:t>外植体</w:t>
      </w:r>
    </w:p>
    <w:p w14:paraId="66EF87CE" w14:textId="404FDF4C" w:rsidR="003D3CB2" w:rsidRPr="00A73E5A"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 方法</w:t>
      </w:r>
    </w:p>
    <w:p w14:paraId="0E39C6AD" w14:textId="316402BD" w:rsidR="003D3CB2" w:rsidRPr="00A73E5A"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1.2.1 外植体灭菌消毒</w:t>
      </w:r>
    </w:p>
    <w:p w14:paraId="34B035CE" w14:textId="5844B537" w:rsidR="00B43752"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首先将采集到的枝条剪掉叶片后用流水洗净，短截为长1.0～2.0 cm带腋芽茎段备用。</w:t>
      </w:r>
    </w:p>
    <w:p w14:paraId="5EE8EC86" w14:textId="00E216B2" w:rsidR="00B43752" w:rsidRDefault="00B43752" w:rsidP="00B43752">
      <w:pPr>
        <w:jc w:val="center"/>
      </w:pPr>
      <w:r>
        <w:rPr>
          <w:noProof/>
        </w:rPr>
        <w:drawing>
          <wp:inline distT="0" distB="0" distL="0" distR="0" wp14:anchorId="7C8D6B2D" wp14:editId="5855863F">
            <wp:extent cx="3321050" cy="1523724"/>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腋芽.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23058" cy="1524645"/>
                    </a:xfrm>
                    <a:prstGeom prst="rect">
                      <a:avLst/>
                    </a:prstGeom>
                  </pic:spPr>
                </pic:pic>
              </a:graphicData>
            </a:graphic>
          </wp:inline>
        </w:drawing>
      </w:r>
    </w:p>
    <w:p w14:paraId="451B19CD" w14:textId="3A8948C1" w:rsidR="00B43752" w:rsidRPr="00B43752" w:rsidRDefault="00B43752" w:rsidP="00B43752">
      <w:pPr>
        <w:adjustRightInd w:val="0"/>
        <w:snapToGrid w:val="0"/>
        <w:spacing w:line="560" w:lineRule="exact"/>
        <w:jc w:val="center"/>
        <w:rPr>
          <w:rFonts w:ascii="Times New Roman" w:eastAsia="仿宋_GB2312" w:hAnsi="Times New Roman" w:cs="Times New Roman" w:hint="eastAsia"/>
          <w:sz w:val="24"/>
        </w:rPr>
      </w:pPr>
      <w:r>
        <w:rPr>
          <w:rFonts w:ascii="Times New Roman" w:eastAsia="仿宋_GB2312" w:hAnsi="Times New Roman" w:cs="Times New Roman" w:hint="eastAsia"/>
          <w:sz w:val="24"/>
        </w:rPr>
        <w:t>截取</w:t>
      </w:r>
      <w:r w:rsidRPr="00B43752">
        <w:rPr>
          <w:rFonts w:ascii="Times New Roman" w:eastAsia="仿宋_GB2312" w:hAnsi="Times New Roman" w:cs="Times New Roman"/>
          <w:sz w:val="24"/>
        </w:rPr>
        <w:t>腋芽茎段</w:t>
      </w:r>
    </w:p>
    <w:p w14:paraId="59879058" w14:textId="206A9A5A"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lastRenderedPageBreak/>
        <w:t>在无菌环境下将外植体进行9种灭菌处理，分别为用75%乙醇处理0、</w:t>
      </w:r>
      <w:r w:rsidRPr="00A73E5A">
        <w:rPr>
          <w:rFonts w:ascii="仿宋_GB2312" w:eastAsia="仿宋_GB2312" w:hint="eastAsia"/>
          <w:color w:val="000000" w:themeColor="text1"/>
          <w:sz w:val="32"/>
          <w:szCs w:val="32"/>
        </w:rPr>
        <w:t>5</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0 s，0.1％HgCl2（升汞）处理8、10、12 min，</w:t>
      </w:r>
      <w:r w:rsidRPr="00A73E5A">
        <w:rPr>
          <w:rFonts w:ascii="仿宋_GB2312" w:eastAsia="仿宋_GB2312" w:hint="eastAsia"/>
          <w:color w:val="000000" w:themeColor="text1"/>
          <w:sz w:val="32"/>
          <w:szCs w:val="32"/>
        </w:rPr>
        <w:t>每个处理15瓶，每瓶接种6个外植体，于培养室进行培养，20 d统计污染率，统计成活数。</w:t>
      </w:r>
    </w:p>
    <w:p w14:paraId="40B97455" w14:textId="77777777" w:rsidR="003D3CB2" w:rsidRPr="00A73E5A" w:rsidRDefault="003D3CB2" w:rsidP="00A73E5A">
      <w:pPr>
        <w:spacing w:line="52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1.2.2 腋芽诱导的启动培养</w:t>
      </w:r>
    </w:p>
    <w:p w14:paraId="25B0BE17" w14:textId="42181F14" w:rsidR="003D3CB2"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将消毒后的茎段接种到含有</w:t>
      </w:r>
      <w:bookmarkStart w:id="1" w:name="OLE_LINK8"/>
      <w:r w:rsidRPr="00A73E5A">
        <w:rPr>
          <w:rFonts w:ascii="仿宋_GB2312" w:eastAsia="仿宋_GB2312"/>
          <w:color w:val="000000" w:themeColor="text1"/>
          <w:sz w:val="32"/>
          <w:szCs w:val="32"/>
        </w:rPr>
        <w:t>不同浓度6-苄氨基腺嘌呤（6-BA）</w:t>
      </w:r>
      <w:r w:rsidRPr="00A73E5A">
        <w:rPr>
          <w:rFonts w:ascii="仿宋_GB2312" w:eastAsia="仿宋_GB2312" w:hint="eastAsia"/>
          <w:color w:val="000000" w:themeColor="text1"/>
          <w:sz w:val="32"/>
          <w:szCs w:val="32"/>
        </w:rPr>
        <w:t>、氯吡苯脲</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CPPU</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的</w:t>
      </w:r>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启动培养基</w:t>
      </w:r>
      <w:bookmarkEnd w:id="1"/>
      <w:r w:rsidRPr="00A73E5A">
        <w:rPr>
          <w:rFonts w:ascii="仿宋_GB2312" w:eastAsia="仿宋_GB2312"/>
          <w:color w:val="000000" w:themeColor="text1"/>
          <w:sz w:val="32"/>
          <w:szCs w:val="32"/>
        </w:rPr>
        <w:t>上，启动培养基</w:t>
      </w:r>
      <w:bookmarkStart w:id="2" w:name="OLE_LINK14"/>
      <w:r w:rsidRPr="00A73E5A">
        <w:rPr>
          <w:rFonts w:ascii="仿宋_GB2312" w:eastAsia="仿宋_GB2312"/>
          <w:color w:val="000000" w:themeColor="text1"/>
          <w:sz w:val="32"/>
          <w:szCs w:val="32"/>
        </w:rPr>
        <w:t>由</w:t>
      </w:r>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培养基，6-苄氨基腺嘌呤（6-BA）0.</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0.5</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0</w:t>
      </w:r>
      <w:r w:rsidRPr="00A73E5A">
        <w:rPr>
          <w:rFonts w:ascii="仿宋_GB2312" w:eastAsia="仿宋_GB2312"/>
          <w:color w:val="000000" w:themeColor="text1"/>
          <w:sz w:val="32"/>
          <w:szCs w:val="32"/>
        </w:rPr>
        <w:t xml:space="preserve"> mg/L，</w:t>
      </w:r>
      <w:r w:rsidRPr="00A73E5A">
        <w:rPr>
          <w:rFonts w:ascii="仿宋_GB2312" w:eastAsia="仿宋_GB2312" w:hint="eastAsia"/>
          <w:color w:val="000000" w:themeColor="text1"/>
          <w:sz w:val="32"/>
          <w:szCs w:val="32"/>
        </w:rPr>
        <w:t>氯吡苯脲</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CPPU</w:t>
      </w:r>
      <w:r w:rsidRPr="00A73E5A">
        <w:rPr>
          <w:rFonts w:ascii="仿宋_GB2312" w:eastAsia="仿宋_GB2312"/>
          <w:color w:val="000000" w:themeColor="text1"/>
          <w:sz w:val="32"/>
          <w:szCs w:val="32"/>
        </w:rPr>
        <w:t>）0.01、0.0</w:t>
      </w:r>
      <w:r w:rsidRPr="00A73E5A">
        <w:rPr>
          <w:rFonts w:ascii="仿宋_GB2312" w:eastAsia="仿宋_GB2312" w:hint="eastAsia"/>
          <w:color w:val="000000" w:themeColor="text1"/>
          <w:sz w:val="32"/>
          <w:szCs w:val="32"/>
        </w:rPr>
        <w:t>5</w:t>
      </w:r>
      <w:r w:rsidRPr="00A73E5A">
        <w:rPr>
          <w:rFonts w:ascii="仿宋_GB2312" w:eastAsia="仿宋_GB2312"/>
          <w:color w:val="000000" w:themeColor="text1"/>
          <w:sz w:val="32"/>
          <w:szCs w:val="32"/>
        </w:rPr>
        <w:t>、0.</w:t>
      </w:r>
      <w:r w:rsidRPr="00A73E5A">
        <w:rPr>
          <w:rFonts w:ascii="仿宋_GB2312" w:eastAsia="仿宋_GB2312" w:hint="eastAsia"/>
          <w:color w:val="000000" w:themeColor="text1"/>
          <w:sz w:val="32"/>
          <w:szCs w:val="32"/>
        </w:rPr>
        <w:t>10</w:t>
      </w:r>
      <w:r w:rsidRPr="00A73E5A">
        <w:rPr>
          <w:rFonts w:ascii="仿宋_GB2312" w:eastAsia="仿宋_GB2312"/>
          <w:color w:val="000000" w:themeColor="text1"/>
          <w:sz w:val="32"/>
          <w:szCs w:val="32"/>
        </w:rPr>
        <w:t xml:space="preserve"> mg/L，</w:t>
      </w:r>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0.</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0.2</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0.3</w:t>
      </w:r>
      <w:r w:rsidRPr="00A73E5A">
        <w:rPr>
          <w:rFonts w:ascii="仿宋_GB2312" w:eastAsia="仿宋_GB2312"/>
          <w:color w:val="000000" w:themeColor="text1"/>
          <w:sz w:val="32"/>
          <w:szCs w:val="32"/>
        </w:rPr>
        <w:t xml:space="preserve"> mg/L</w:t>
      </w:r>
      <w:r w:rsidRPr="00A73E5A">
        <w:rPr>
          <w:rFonts w:ascii="仿宋_GB2312" w:eastAsia="仿宋_GB2312" w:hint="eastAsia"/>
          <w:color w:val="000000" w:themeColor="text1"/>
          <w:sz w:val="32"/>
          <w:szCs w:val="32"/>
        </w:rPr>
        <w:t>，</w:t>
      </w:r>
      <w:r w:rsidRPr="00A73E5A">
        <w:rPr>
          <w:rFonts w:ascii="仿宋_GB2312" w:eastAsia="仿宋_GB2312"/>
          <w:color w:val="000000" w:themeColor="text1"/>
          <w:sz w:val="32"/>
          <w:szCs w:val="32"/>
        </w:rPr>
        <w:t>蔗糖30 g/L、琼脂6 g/L，</w:t>
      </w:r>
      <w:r w:rsidRPr="00A73E5A">
        <w:rPr>
          <w:rFonts w:ascii="仿宋_GB2312" w:eastAsia="仿宋_GB2312" w:hint="eastAsia"/>
          <w:color w:val="000000" w:themeColor="text1"/>
          <w:sz w:val="32"/>
          <w:szCs w:val="32"/>
        </w:rPr>
        <w:t>pH5.5，</w:t>
      </w:r>
      <w:r w:rsidRPr="00A73E5A">
        <w:rPr>
          <w:rFonts w:ascii="仿宋_GB2312" w:eastAsia="仿宋_GB2312"/>
          <w:color w:val="000000" w:themeColor="text1"/>
          <w:sz w:val="32"/>
          <w:szCs w:val="32"/>
        </w:rPr>
        <w:t>每个处理</w:t>
      </w:r>
      <w:r w:rsidRPr="00A73E5A">
        <w:rPr>
          <w:rFonts w:ascii="仿宋_GB2312" w:eastAsia="仿宋_GB2312" w:hint="eastAsia"/>
          <w:color w:val="000000" w:themeColor="text1"/>
          <w:sz w:val="32"/>
          <w:szCs w:val="32"/>
        </w:rPr>
        <w:t>2</w:t>
      </w:r>
      <w:r w:rsidRPr="00A73E5A">
        <w:rPr>
          <w:rFonts w:ascii="仿宋_GB2312" w:eastAsia="仿宋_GB2312"/>
          <w:color w:val="000000" w:themeColor="text1"/>
          <w:sz w:val="32"/>
          <w:szCs w:val="32"/>
        </w:rPr>
        <w:t>0瓶，每瓶接种</w:t>
      </w:r>
      <w:r w:rsidRPr="00A73E5A">
        <w:rPr>
          <w:rFonts w:ascii="仿宋_GB2312" w:eastAsia="仿宋_GB2312" w:hint="eastAsia"/>
          <w:color w:val="000000" w:themeColor="text1"/>
          <w:sz w:val="32"/>
          <w:szCs w:val="32"/>
        </w:rPr>
        <w:t>5</w:t>
      </w:r>
      <w:r w:rsidRPr="00A73E5A">
        <w:rPr>
          <w:rFonts w:ascii="仿宋_GB2312" w:eastAsia="仿宋_GB2312"/>
          <w:color w:val="000000" w:themeColor="text1"/>
          <w:sz w:val="32"/>
          <w:szCs w:val="32"/>
        </w:rPr>
        <w:t>个外植体，</w:t>
      </w:r>
      <w:bookmarkEnd w:id="2"/>
      <w:r w:rsidRPr="00A73E5A">
        <w:rPr>
          <w:rFonts w:ascii="仿宋_GB2312" w:eastAsia="仿宋_GB2312"/>
          <w:color w:val="000000" w:themeColor="text1"/>
          <w:sz w:val="32"/>
          <w:szCs w:val="32"/>
        </w:rPr>
        <w:t>研究不同浓度6-BA</w:t>
      </w:r>
      <w:r w:rsidRPr="00A73E5A">
        <w:rPr>
          <w:rFonts w:ascii="仿宋_GB2312" w:eastAsia="仿宋_GB2312" w:hint="eastAsia"/>
          <w:color w:val="000000" w:themeColor="text1"/>
          <w:sz w:val="32"/>
          <w:szCs w:val="32"/>
        </w:rPr>
        <w:t>、CPPU、IBA</w:t>
      </w:r>
      <w:r w:rsidRPr="00A73E5A">
        <w:rPr>
          <w:rFonts w:ascii="仿宋_GB2312" w:eastAsia="仿宋_GB2312"/>
          <w:color w:val="000000" w:themeColor="text1"/>
          <w:sz w:val="32"/>
          <w:szCs w:val="32"/>
        </w:rPr>
        <w:t>对其腋芽诱导的影响。</w:t>
      </w:r>
      <w:r w:rsidRPr="00A73E5A">
        <w:rPr>
          <w:rFonts w:ascii="仿宋_GB2312" w:eastAsia="仿宋_GB2312" w:hint="eastAsia"/>
          <w:color w:val="000000" w:themeColor="text1"/>
          <w:sz w:val="32"/>
          <w:szCs w:val="32"/>
        </w:rPr>
        <w:t>每个处理15瓶，每瓶接种6个外植体，于培养室进行培养，接种后跟踪观察。30 d统计出芽率和玻璃化率。培养条件为：温度26±2 ℃，暗培养7 d后转光照1000～2000 lx，光照14 h/d。</w:t>
      </w:r>
    </w:p>
    <w:p w14:paraId="29CAD4F2" w14:textId="04084962" w:rsidR="00AC1923" w:rsidRPr="00AC1923" w:rsidRDefault="00AC1923" w:rsidP="00AC1923">
      <w:pPr>
        <w:adjustRightInd w:val="0"/>
        <w:snapToGrid w:val="0"/>
        <w:ind w:firstLineChars="200" w:firstLine="420"/>
        <w:jc w:val="center"/>
        <w:rPr>
          <w:rFonts w:ascii="仿宋_GB2312" w:eastAsia="仿宋_GB2312"/>
          <w:color w:val="000000" w:themeColor="text1"/>
          <w:sz w:val="32"/>
          <w:szCs w:val="32"/>
        </w:rPr>
      </w:pPr>
      <w:r>
        <w:rPr>
          <w:rFonts w:hint="eastAsia"/>
          <w:noProof/>
        </w:rPr>
        <w:drawing>
          <wp:inline distT="0" distB="0" distL="0" distR="0" wp14:anchorId="4CF3F81D" wp14:editId="0C901B8D">
            <wp:extent cx="2387600" cy="243746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接种.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0846" cy="2440773"/>
                    </a:xfrm>
                    <a:prstGeom prst="rect">
                      <a:avLst/>
                    </a:prstGeom>
                  </pic:spPr>
                </pic:pic>
              </a:graphicData>
            </a:graphic>
          </wp:inline>
        </w:drawing>
      </w:r>
    </w:p>
    <w:p w14:paraId="2A07CB6F" w14:textId="6823D45F" w:rsidR="00AC1923" w:rsidRPr="00AC1923" w:rsidRDefault="00AC1923" w:rsidP="00AC1923">
      <w:pPr>
        <w:adjustRightInd w:val="0"/>
        <w:snapToGrid w:val="0"/>
        <w:spacing w:line="560" w:lineRule="exact"/>
        <w:jc w:val="center"/>
        <w:rPr>
          <w:rFonts w:ascii="Times New Roman" w:eastAsia="仿宋_GB2312" w:hAnsi="Times New Roman" w:cs="Times New Roman"/>
          <w:sz w:val="24"/>
        </w:rPr>
      </w:pPr>
      <w:r w:rsidRPr="00AC1923">
        <w:rPr>
          <w:rFonts w:ascii="Times New Roman" w:eastAsia="仿宋_GB2312" w:hAnsi="Times New Roman" w:cs="Times New Roman" w:hint="eastAsia"/>
          <w:sz w:val="24"/>
        </w:rPr>
        <w:t>接种</w:t>
      </w:r>
    </w:p>
    <w:p w14:paraId="087950B3" w14:textId="77777777"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1.2.3 继代增殖培养</w:t>
      </w:r>
    </w:p>
    <w:p w14:paraId="31199C6C" w14:textId="17C98CF4" w:rsidR="003D3CB2"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经20～30 d培养后形成丛芽，然后将芽高为6～12 cm丛生</w:t>
      </w:r>
      <w:r w:rsidRPr="00A73E5A">
        <w:rPr>
          <w:rFonts w:ascii="仿宋_GB2312" w:eastAsia="仿宋_GB2312"/>
          <w:color w:val="000000" w:themeColor="text1"/>
          <w:sz w:val="32"/>
          <w:szCs w:val="32"/>
        </w:rPr>
        <w:lastRenderedPageBreak/>
        <w:t>芽切割分成2～3 cm带腋芽茎段，将其接入不同浓度6-苄氨基腺嘌呤（6-BA）、</w:t>
      </w:r>
      <w:bookmarkStart w:id="3" w:name="OLE_LINK16"/>
      <w:r w:rsidRPr="00A73E5A">
        <w:rPr>
          <w:rFonts w:ascii="仿宋_GB2312" w:eastAsia="仿宋_GB2312" w:hint="eastAsia"/>
          <w:color w:val="000000" w:themeColor="text1"/>
          <w:sz w:val="32"/>
          <w:szCs w:val="32"/>
        </w:rPr>
        <w:t>氯吡苯脲</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CPPU</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w:t>
      </w:r>
      <w:bookmarkEnd w:id="3"/>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的</w:t>
      </w:r>
      <w:bookmarkStart w:id="4" w:name="OLE_LINK13"/>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继代增殖培养基</w:t>
      </w:r>
      <w:bookmarkEnd w:id="4"/>
      <w:r w:rsidRPr="00A73E5A">
        <w:rPr>
          <w:rFonts w:ascii="仿宋_GB2312" w:eastAsia="仿宋_GB2312"/>
          <w:color w:val="000000" w:themeColor="text1"/>
          <w:sz w:val="32"/>
          <w:szCs w:val="32"/>
        </w:rPr>
        <w:t>，继代增殖培养基由</w:t>
      </w:r>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培养基，6-苄氨基腺嘌呤（6-BA）0.</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0.5</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1.0</w:t>
      </w:r>
      <w:r w:rsidRPr="00A73E5A">
        <w:rPr>
          <w:rFonts w:ascii="仿宋_GB2312" w:eastAsia="仿宋_GB2312"/>
          <w:color w:val="000000" w:themeColor="text1"/>
          <w:sz w:val="32"/>
          <w:szCs w:val="32"/>
        </w:rPr>
        <w:t xml:space="preserve"> mg/L，</w:t>
      </w:r>
      <w:bookmarkStart w:id="5" w:name="OLE_LINK17"/>
      <w:r w:rsidRPr="00A73E5A">
        <w:rPr>
          <w:rFonts w:ascii="仿宋_GB2312" w:eastAsia="仿宋_GB2312" w:hint="eastAsia"/>
          <w:color w:val="000000" w:themeColor="text1"/>
          <w:sz w:val="32"/>
          <w:szCs w:val="32"/>
        </w:rPr>
        <w:t>氯吡苯脲</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CPPU</w:t>
      </w:r>
      <w:r w:rsidRPr="00A73E5A">
        <w:rPr>
          <w:rFonts w:ascii="仿宋_GB2312" w:eastAsia="仿宋_GB2312"/>
          <w:color w:val="000000" w:themeColor="text1"/>
          <w:sz w:val="32"/>
          <w:szCs w:val="32"/>
        </w:rPr>
        <w:t>）0.01、0.0</w:t>
      </w:r>
      <w:r w:rsidRPr="00A73E5A">
        <w:rPr>
          <w:rFonts w:ascii="仿宋_GB2312" w:eastAsia="仿宋_GB2312" w:hint="eastAsia"/>
          <w:color w:val="000000" w:themeColor="text1"/>
          <w:sz w:val="32"/>
          <w:szCs w:val="32"/>
        </w:rPr>
        <w:t>2</w:t>
      </w:r>
      <w:r w:rsidRPr="00A73E5A">
        <w:rPr>
          <w:rFonts w:ascii="仿宋_GB2312" w:eastAsia="仿宋_GB2312"/>
          <w:color w:val="000000" w:themeColor="text1"/>
          <w:sz w:val="32"/>
          <w:szCs w:val="32"/>
        </w:rPr>
        <w:t>、0.</w:t>
      </w:r>
      <w:r w:rsidRPr="00A73E5A">
        <w:rPr>
          <w:rFonts w:ascii="仿宋_GB2312" w:eastAsia="仿宋_GB2312" w:hint="eastAsia"/>
          <w:color w:val="000000" w:themeColor="text1"/>
          <w:sz w:val="32"/>
          <w:szCs w:val="32"/>
        </w:rPr>
        <w:t>05</w:t>
      </w:r>
      <w:r w:rsidRPr="00A73E5A">
        <w:rPr>
          <w:rFonts w:ascii="仿宋_GB2312" w:eastAsia="仿宋_GB2312"/>
          <w:color w:val="000000" w:themeColor="text1"/>
          <w:sz w:val="32"/>
          <w:szCs w:val="32"/>
        </w:rPr>
        <w:t xml:space="preserve"> mg/L</w:t>
      </w:r>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0.</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、0.2、0.</w:t>
      </w:r>
      <w:r w:rsidRPr="00A73E5A">
        <w:rPr>
          <w:rFonts w:ascii="仿宋_GB2312" w:eastAsia="仿宋_GB2312" w:hint="eastAsia"/>
          <w:color w:val="000000" w:themeColor="text1"/>
          <w:sz w:val="32"/>
          <w:szCs w:val="32"/>
        </w:rPr>
        <w:t>3</w:t>
      </w:r>
      <w:r w:rsidRPr="00A73E5A">
        <w:rPr>
          <w:rFonts w:ascii="仿宋_GB2312" w:eastAsia="仿宋_GB2312"/>
          <w:color w:val="000000" w:themeColor="text1"/>
          <w:sz w:val="32"/>
          <w:szCs w:val="32"/>
        </w:rPr>
        <w:t xml:space="preserve"> mg/L，</w:t>
      </w:r>
      <w:bookmarkEnd w:id="5"/>
      <w:r w:rsidRPr="00A73E5A">
        <w:rPr>
          <w:rFonts w:ascii="仿宋_GB2312" w:eastAsia="仿宋_GB2312"/>
          <w:color w:val="000000" w:themeColor="text1"/>
          <w:sz w:val="32"/>
          <w:szCs w:val="32"/>
        </w:rPr>
        <w:t>蔗糖30 g/L、琼脂</w:t>
      </w:r>
      <w:r w:rsidRPr="00A73E5A">
        <w:rPr>
          <w:rFonts w:ascii="仿宋_GB2312" w:eastAsia="仿宋_GB2312" w:hint="eastAsia"/>
          <w:color w:val="000000" w:themeColor="text1"/>
          <w:sz w:val="32"/>
          <w:szCs w:val="32"/>
        </w:rPr>
        <w:t>8</w:t>
      </w:r>
      <w:r w:rsidRPr="00A73E5A">
        <w:rPr>
          <w:rFonts w:ascii="仿宋_GB2312" w:eastAsia="仿宋_GB2312"/>
          <w:color w:val="000000" w:themeColor="text1"/>
          <w:sz w:val="32"/>
          <w:szCs w:val="32"/>
        </w:rPr>
        <w:t xml:space="preserve"> g/L</w:t>
      </w:r>
      <w:r w:rsidRPr="00A73E5A">
        <w:rPr>
          <w:rFonts w:ascii="仿宋_GB2312" w:eastAsia="仿宋_GB2312" w:hint="eastAsia"/>
          <w:color w:val="000000" w:themeColor="text1"/>
          <w:sz w:val="32"/>
          <w:szCs w:val="32"/>
        </w:rPr>
        <w:t>，pH5.5</w:t>
      </w:r>
      <w:r w:rsidRPr="00A73E5A">
        <w:rPr>
          <w:rFonts w:ascii="仿宋_GB2312" w:eastAsia="仿宋_GB2312"/>
          <w:color w:val="000000" w:themeColor="text1"/>
          <w:sz w:val="32"/>
          <w:szCs w:val="32"/>
        </w:rPr>
        <w:t>，每个处理</w:t>
      </w:r>
      <w:r w:rsidRPr="00A73E5A">
        <w:rPr>
          <w:rFonts w:ascii="仿宋_GB2312" w:eastAsia="仿宋_GB2312" w:hint="eastAsia"/>
          <w:color w:val="000000" w:themeColor="text1"/>
          <w:sz w:val="32"/>
          <w:szCs w:val="32"/>
        </w:rPr>
        <w:t>15</w:t>
      </w:r>
      <w:r w:rsidRPr="00A73E5A">
        <w:rPr>
          <w:rFonts w:ascii="仿宋_GB2312" w:eastAsia="仿宋_GB2312"/>
          <w:color w:val="000000" w:themeColor="text1"/>
          <w:sz w:val="32"/>
          <w:szCs w:val="32"/>
        </w:rPr>
        <w:t>瓶，每瓶接种</w:t>
      </w:r>
      <w:r w:rsidRPr="00A73E5A">
        <w:rPr>
          <w:rFonts w:ascii="仿宋_GB2312" w:eastAsia="仿宋_GB2312" w:hint="eastAsia"/>
          <w:color w:val="000000" w:themeColor="text1"/>
          <w:sz w:val="32"/>
          <w:szCs w:val="32"/>
        </w:rPr>
        <w:t>6</w:t>
      </w:r>
      <w:r w:rsidRPr="00A73E5A">
        <w:rPr>
          <w:rFonts w:ascii="仿宋_GB2312" w:eastAsia="仿宋_GB2312"/>
          <w:color w:val="000000" w:themeColor="text1"/>
          <w:sz w:val="32"/>
          <w:szCs w:val="32"/>
        </w:rPr>
        <w:t>个外植体，研究不同浓度的6-BA</w:t>
      </w:r>
      <w:r w:rsidRPr="00A73E5A">
        <w:rPr>
          <w:rFonts w:ascii="仿宋_GB2312" w:eastAsia="仿宋_GB2312" w:hint="eastAsia"/>
          <w:color w:val="000000" w:themeColor="text1"/>
          <w:sz w:val="32"/>
          <w:szCs w:val="32"/>
        </w:rPr>
        <w:t>、CPPU、IBA</w:t>
      </w:r>
      <w:r w:rsidRPr="00A73E5A">
        <w:rPr>
          <w:rFonts w:ascii="仿宋_GB2312" w:eastAsia="仿宋_GB2312"/>
          <w:color w:val="000000" w:themeColor="text1"/>
          <w:sz w:val="32"/>
          <w:szCs w:val="32"/>
        </w:rPr>
        <w:t>对继代增殖的影响。</w:t>
      </w:r>
      <w:r w:rsidRPr="00A73E5A">
        <w:rPr>
          <w:rFonts w:ascii="仿宋_GB2312" w:eastAsia="仿宋_GB2312" w:hint="eastAsia"/>
          <w:color w:val="000000" w:themeColor="text1"/>
          <w:sz w:val="32"/>
          <w:szCs w:val="32"/>
        </w:rPr>
        <w:t>30 d后统计增殖系数和玻璃化率。继代</w:t>
      </w:r>
      <w:r w:rsidRPr="00A73E5A">
        <w:rPr>
          <w:rFonts w:ascii="仿宋_GB2312" w:eastAsia="仿宋_GB2312"/>
          <w:color w:val="000000" w:themeColor="text1"/>
          <w:sz w:val="32"/>
          <w:szCs w:val="32"/>
        </w:rPr>
        <w:t>增殖培养条件为：温度26</w:t>
      </w:r>
      <w:r w:rsidRPr="00A73E5A">
        <w:rPr>
          <w:rFonts w:ascii="仿宋_GB2312" w:eastAsia="仿宋_GB2312"/>
          <w:color w:val="000000" w:themeColor="text1"/>
          <w:sz w:val="32"/>
          <w:szCs w:val="32"/>
        </w:rPr>
        <w:t>±</w:t>
      </w:r>
      <w:r w:rsidRPr="00A73E5A">
        <w:rPr>
          <w:rFonts w:ascii="仿宋_GB2312" w:eastAsia="仿宋_GB2312"/>
          <w:color w:val="000000" w:themeColor="text1"/>
          <w:sz w:val="32"/>
          <w:szCs w:val="32"/>
        </w:rPr>
        <w:t>2</w:t>
      </w:r>
      <w:r w:rsidRPr="00A73E5A">
        <w:rPr>
          <w:rFonts w:ascii="仿宋_GB2312" w:eastAsia="仿宋_GB2312" w:hint="eastAsia"/>
          <w:color w:val="000000" w:themeColor="text1"/>
          <w:sz w:val="32"/>
          <w:szCs w:val="32"/>
        </w:rPr>
        <w:t xml:space="preserve"> ℃</w:t>
      </w:r>
      <w:r w:rsidRPr="00A73E5A">
        <w:rPr>
          <w:rFonts w:ascii="仿宋_GB2312" w:eastAsia="仿宋_GB2312"/>
          <w:color w:val="000000" w:themeColor="text1"/>
          <w:sz w:val="32"/>
          <w:szCs w:val="32"/>
        </w:rPr>
        <w:t>，光照1000～2000 lx，光照1</w:t>
      </w:r>
      <w:r w:rsidRPr="00A73E5A">
        <w:rPr>
          <w:rFonts w:ascii="仿宋_GB2312" w:eastAsia="仿宋_GB2312" w:hint="eastAsia"/>
          <w:color w:val="000000" w:themeColor="text1"/>
          <w:sz w:val="32"/>
          <w:szCs w:val="32"/>
        </w:rPr>
        <w:t xml:space="preserve">4 </w:t>
      </w:r>
      <w:r w:rsidRPr="00A73E5A">
        <w:rPr>
          <w:rFonts w:ascii="仿宋_GB2312" w:eastAsia="仿宋_GB2312"/>
          <w:color w:val="000000" w:themeColor="text1"/>
          <w:sz w:val="32"/>
          <w:szCs w:val="32"/>
        </w:rPr>
        <w:t>h/d</w:t>
      </w:r>
      <w:r w:rsidRPr="00A73E5A">
        <w:rPr>
          <w:rFonts w:ascii="仿宋_GB2312" w:eastAsia="仿宋_GB2312" w:hint="eastAsia"/>
          <w:color w:val="000000" w:themeColor="text1"/>
          <w:sz w:val="32"/>
          <w:szCs w:val="32"/>
        </w:rPr>
        <w:t>。</w:t>
      </w:r>
    </w:p>
    <w:p w14:paraId="25A683BD" w14:textId="582B9123" w:rsidR="00AC1923" w:rsidRPr="00AC1923" w:rsidRDefault="00AC1923" w:rsidP="00AC1923">
      <w:pPr>
        <w:adjustRightInd w:val="0"/>
        <w:snapToGrid w:val="0"/>
        <w:jc w:val="center"/>
        <w:rPr>
          <w:rFonts w:ascii="仿宋_GB2312" w:eastAsia="仿宋_GB2312"/>
          <w:color w:val="000000" w:themeColor="text1"/>
          <w:sz w:val="32"/>
          <w:szCs w:val="32"/>
        </w:rPr>
      </w:pPr>
      <w:r>
        <w:rPr>
          <w:rFonts w:ascii="仿宋_GB2312" w:eastAsia="仿宋_GB2312"/>
          <w:noProof/>
          <w:color w:val="000000" w:themeColor="text1"/>
          <w:sz w:val="32"/>
          <w:szCs w:val="32"/>
        </w:rPr>
        <w:drawing>
          <wp:inline distT="0" distB="0" distL="0" distR="0" wp14:anchorId="1A6BC435" wp14:editId="3352EC96">
            <wp:extent cx="2880995" cy="27457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增殖.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995" cy="2745740"/>
                    </a:xfrm>
                    <a:prstGeom prst="rect">
                      <a:avLst/>
                    </a:prstGeom>
                  </pic:spPr>
                </pic:pic>
              </a:graphicData>
            </a:graphic>
          </wp:inline>
        </w:drawing>
      </w:r>
    </w:p>
    <w:p w14:paraId="15028AD0" w14:textId="1019F822" w:rsidR="00AC1923" w:rsidRPr="00AC1923" w:rsidRDefault="00AC1923" w:rsidP="00AC1923">
      <w:pPr>
        <w:adjustRightInd w:val="0"/>
        <w:snapToGrid w:val="0"/>
        <w:spacing w:line="560" w:lineRule="exact"/>
        <w:jc w:val="center"/>
        <w:rPr>
          <w:rFonts w:ascii="Times New Roman" w:eastAsia="仿宋_GB2312" w:hAnsi="Times New Roman" w:cs="Times New Roman" w:hint="eastAsia"/>
          <w:sz w:val="24"/>
        </w:rPr>
      </w:pPr>
      <w:r w:rsidRPr="00AC1923">
        <w:rPr>
          <w:rFonts w:ascii="Times New Roman" w:eastAsia="仿宋_GB2312" w:hAnsi="Times New Roman" w:cs="Times New Roman" w:hint="eastAsia"/>
          <w:sz w:val="24"/>
        </w:rPr>
        <w:t>增殖</w:t>
      </w:r>
      <w:r w:rsidRPr="00AC1923">
        <w:rPr>
          <w:rFonts w:ascii="Times New Roman" w:eastAsia="仿宋_GB2312" w:hAnsi="Times New Roman" w:cs="Times New Roman"/>
          <w:sz w:val="24"/>
        </w:rPr>
        <w:t>培养</w:t>
      </w:r>
    </w:p>
    <w:p w14:paraId="3E92BA52" w14:textId="77777777"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1.2.4 生根培养</w:t>
      </w:r>
    </w:p>
    <w:p w14:paraId="1E02A286" w14:textId="39F3B072" w:rsidR="003D3CB2"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将增殖培养获得的生长良好的长5 cm以上的单芽取上部2～3 cm剪下，转入不同浓度</w:t>
      </w:r>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 xml:space="preserve">、烯效唑的1/2 </w:t>
      </w:r>
      <w:bookmarkStart w:id="6" w:name="OLE_LINK15"/>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生根培养基</w:t>
      </w:r>
      <w:bookmarkEnd w:id="6"/>
      <w:r w:rsidRPr="00A73E5A">
        <w:rPr>
          <w:rFonts w:ascii="仿宋_GB2312" w:eastAsia="仿宋_GB2312"/>
          <w:color w:val="000000" w:themeColor="text1"/>
          <w:sz w:val="32"/>
          <w:szCs w:val="32"/>
        </w:rPr>
        <w:t xml:space="preserve">中进行培养，生根培养基由1/2 </w:t>
      </w:r>
      <w:r w:rsidRPr="00A73E5A">
        <w:rPr>
          <w:rFonts w:ascii="仿宋_GB2312" w:eastAsia="仿宋_GB2312" w:hint="eastAsia"/>
          <w:color w:val="000000" w:themeColor="text1"/>
          <w:sz w:val="32"/>
          <w:szCs w:val="32"/>
        </w:rPr>
        <w:t>WPM</w:t>
      </w:r>
      <w:r w:rsidRPr="00A73E5A">
        <w:rPr>
          <w:rFonts w:ascii="仿宋_GB2312" w:eastAsia="仿宋_GB2312"/>
          <w:color w:val="000000" w:themeColor="text1"/>
          <w:sz w:val="32"/>
          <w:szCs w:val="32"/>
        </w:rPr>
        <w:t>培养基，</w:t>
      </w:r>
      <w:bookmarkStart w:id="7" w:name="OLE_LINK18"/>
      <w:r w:rsidRPr="00A73E5A">
        <w:rPr>
          <w:rFonts w:ascii="仿宋_GB2312" w:eastAsia="仿宋_GB2312" w:hint="eastAsia"/>
          <w:color w:val="000000" w:themeColor="text1"/>
          <w:sz w:val="32"/>
          <w:szCs w:val="32"/>
        </w:rPr>
        <w:t>吲哚丁酸（IBA）</w:t>
      </w:r>
      <w:r w:rsidRPr="00A73E5A">
        <w:rPr>
          <w:rFonts w:ascii="仿宋_GB2312" w:eastAsia="仿宋_GB2312"/>
          <w:color w:val="000000" w:themeColor="text1"/>
          <w:sz w:val="32"/>
          <w:szCs w:val="32"/>
        </w:rPr>
        <w:t>0.</w:t>
      </w:r>
      <w:r w:rsidRPr="00A73E5A">
        <w:rPr>
          <w:rFonts w:ascii="仿宋_GB2312" w:eastAsia="仿宋_GB2312" w:hint="eastAsia"/>
          <w:color w:val="000000" w:themeColor="text1"/>
          <w:sz w:val="32"/>
          <w:szCs w:val="32"/>
        </w:rPr>
        <w:t>1</w:t>
      </w:r>
      <w:r w:rsidRPr="00A73E5A">
        <w:rPr>
          <w:rFonts w:ascii="仿宋_GB2312" w:eastAsia="仿宋_GB2312"/>
          <w:color w:val="000000" w:themeColor="text1"/>
          <w:sz w:val="32"/>
          <w:szCs w:val="32"/>
        </w:rPr>
        <w:t>、0.5、</w:t>
      </w:r>
      <w:r w:rsidRPr="00A73E5A">
        <w:rPr>
          <w:rFonts w:ascii="仿宋_GB2312" w:eastAsia="仿宋_GB2312" w:hint="eastAsia"/>
          <w:color w:val="000000" w:themeColor="text1"/>
          <w:sz w:val="32"/>
          <w:szCs w:val="32"/>
        </w:rPr>
        <w:t>1.0</w:t>
      </w:r>
      <w:r w:rsidRPr="00A73E5A">
        <w:rPr>
          <w:rFonts w:ascii="仿宋_GB2312" w:eastAsia="仿宋_GB2312"/>
          <w:color w:val="000000" w:themeColor="text1"/>
          <w:sz w:val="32"/>
          <w:szCs w:val="32"/>
        </w:rPr>
        <w:t xml:space="preserve"> mg/L</w:t>
      </w:r>
      <w:bookmarkEnd w:id="7"/>
      <w:r w:rsidRPr="00A73E5A">
        <w:rPr>
          <w:rFonts w:ascii="仿宋_GB2312" w:eastAsia="仿宋_GB2312"/>
          <w:color w:val="000000" w:themeColor="text1"/>
          <w:sz w:val="32"/>
          <w:szCs w:val="32"/>
        </w:rPr>
        <w:t>，烯效唑0.1、0.2、0.</w:t>
      </w:r>
      <w:r w:rsidRPr="00A73E5A">
        <w:rPr>
          <w:rFonts w:ascii="仿宋_GB2312" w:eastAsia="仿宋_GB2312" w:hint="eastAsia"/>
          <w:color w:val="000000" w:themeColor="text1"/>
          <w:sz w:val="32"/>
          <w:szCs w:val="32"/>
        </w:rPr>
        <w:t>3</w:t>
      </w:r>
      <w:r w:rsidRPr="00A73E5A">
        <w:rPr>
          <w:rFonts w:ascii="仿宋_GB2312" w:eastAsia="仿宋_GB2312"/>
          <w:color w:val="000000" w:themeColor="text1"/>
          <w:sz w:val="32"/>
          <w:szCs w:val="32"/>
        </w:rPr>
        <w:t xml:space="preserve"> mg/L，蔗糖</w:t>
      </w:r>
      <w:r w:rsidRPr="00A73E5A">
        <w:rPr>
          <w:rFonts w:ascii="仿宋_GB2312" w:eastAsia="仿宋_GB2312" w:hint="eastAsia"/>
          <w:color w:val="000000" w:themeColor="text1"/>
          <w:sz w:val="32"/>
          <w:szCs w:val="32"/>
        </w:rPr>
        <w:t>8</w:t>
      </w:r>
      <w:r w:rsidRPr="00A73E5A">
        <w:rPr>
          <w:rFonts w:ascii="仿宋_GB2312" w:eastAsia="仿宋_GB2312"/>
          <w:color w:val="000000" w:themeColor="text1"/>
          <w:sz w:val="32"/>
          <w:szCs w:val="32"/>
        </w:rPr>
        <w:t xml:space="preserve"> g/L、琼脂</w:t>
      </w:r>
      <w:r w:rsidRPr="00A73E5A">
        <w:rPr>
          <w:rFonts w:ascii="仿宋_GB2312" w:eastAsia="仿宋_GB2312" w:hint="eastAsia"/>
          <w:color w:val="000000" w:themeColor="text1"/>
          <w:sz w:val="32"/>
          <w:szCs w:val="32"/>
        </w:rPr>
        <w:t>8</w:t>
      </w:r>
      <w:r w:rsidRPr="00A73E5A">
        <w:rPr>
          <w:rFonts w:ascii="仿宋_GB2312" w:eastAsia="仿宋_GB2312"/>
          <w:color w:val="000000" w:themeColor="text1"/>
          <w:sz w:val="32"/>
          <w:szCs w:val="32"/>
        </w:rPr>
        <w:t xml:space="preserve"> g/L</w:t>
      </w:r>
      <w:r w:rsidRPr="00A73E5A">
        <w:rPr>
          <w:rFonts w:ascii="仿宋_GB2312" w:eastAsia="仿宋_GB2312" w:hint="eastAsia"/>
          <w:color w:val="000000" w:themeColor="text1"/>
          <w:sz w:val="32"/>
          <w:szCs w:val="32"/>
        </w:rPr>
        <w:t>，pH5.5</w:t>
      </w:r>
      <w:r w:rsidRPr="00A73E5A">
        <w:rPr>
          <w:rFonts w:ascii="仿宋_GB2312" w:eastAsia="仿宋_GB2312"/>
          <w:color w:val="000000" w:themeColor="text1"/>
          <w:sz w:val="32"/>
          <w:szCs w:val="32"/>
        </w:rPr>
        <w:t>，每个处理</w:t>
      </w:r>
      <w:r w:rsidRPr="00A73E5A">
        <w:rPr>
          <w:rFonts w:ascii="仿宋_GB2312" w:eastAsia="仿宋_GB2312" w:hint="eastAsia"/>
          <w:color w:val="000000" w:themeColor="text1"/>
          <w:sz w:val="32"/>
          <w:szCs w:val="32"/>
        </w:rPr>
        <w:t>15</w:t>
      </w:r>
      <w:r w:rsidRPr="00A73E5A">
        <w:rPr>
          <w:rFonts w:ascii="仿宋_GB2312" w:eastAsia="仿宋_GB2312"/>
          <w:color w:val="000000" w:themeColor="text1"/>
          <w:sz w:val="32"/>
          <w:szCs w:val="32"/>
        </w:rPr>
        <w:t>瓶，每瓶接种</w:t>
      </w:r>
      <w:r w:rsidRPr="00A73E5A">
        <w:rPr>
          <w:rFonts w:ascii="仿宋_GB2312" w:eastAsia="仿宋_GB2312" w:hint="eastAsia"/>
          <w:color w:val="000000" w:themeColor="text1"/>
          <w:sz w:val="32"/>
          <w:szCs w:val="32"/>
        </w:rPr>
        <w:t>6</w:t>
      </w:r>
      <w:r w:rsidRPr="00A73E5A">
        <w:rPr>
          <w:rFonts w:ascii="仿宋_GB2312" w:eastAsia="仿宋_GB2312"/>
          <w:color w:val="000000" w:themeColor="text1"/>
          <w:sz w:val="32"/>
          <w:szCs w:val="32"/>
        </w:rPr>
        <w:t>个外植体，研究不同浓度的6-BA和烯效唑其生根的影响。</w:t>
      </w:r>
      <w:r w:rsidRPr="00A73E5A">
        <w:rPr>
          <w:rFonts w:ascii="仿宋_GB2312" w:eastAsia="仿宋_GB2312" w:hint="eastAsia"/>
          <w:color w:val="000000" w:themeColor="text1"/>
          <w:sz w:val="32"/>
          <w:szCs w:val="32"/>
        </w:rPr>
        <w:t>30 d</w:t>
      </w:r>
      <w:r w:rsidRPr="00A73E5A">
        <w:rPr>
          <w:rFonts w:ascii="仿宋_GB2312" w:eastAsia="仿宋_GB2312" w:hint="eastAsia"/>
          <w:color w:val="000000" w:themeColor="text1"/>
          <w:sz w:val="32"/>
          <w:szCs w:val="32"/>
        </w:rPr>
        <w:lastRenderedPageBreak/>
        <w:t>后调查统计生根率、平均生根条数及平均根长。生根培养条件为：温度26±2 ℃，光照2000～2500 lx，光照14 h/d。</w:t>
      </w:r>
    </w:p>
    <w:tbl>
      <w:tblPr>
        <w:tblStyle w:val="aff2"/>
        <w:tblW w:w="0" w:type="auto"/>
        <w:tblBorders>
          <w:top w:val="none" w:sz="0" w:space="0" w:color="auto"/>
          <w:bottom w:val="none" w:sz="0" w:space="0" w:color="auto"/>
        </w:tblBorders>
        <w:tblLook w:val="04A0" w:firstRow="1" w:lastRow="0" w:firstColumn="1" w:lastColumn="0" w:noHBand="0" w:noVBand="1"/>
      </w:tblPr>
      <w:tblGrid>
        <w:gridCol w:w="4587"/>
        <w:gridCol w:w="4587"/>
      </w:tblGrid>
      <w:tr w:rsidR="00AC1923" w14:paraId="6A517B4E" w14:textId="77777777" w:rsidTr="006B71A8">
        <w:tc>
          <w:tcPr>
            <w:tcW w:w="4587" w:type="dxa"/>
          </w:tcPr>
          <w:p w14:paraId="68128557" w14:textId="688DE73C" w:rsidR="00AC1923" w:rsidRDefault="00AC1923" w:rsidP="00AC1923">
            <w:pPr>
              <w:adjustRightInd w:val="0"/>
              <w:snapToGrid w:val="0"/>
              <w:jc w:val="center"/>
              <w:rPr>
                <w:rFonts w:ascii="仿宋_GB2312" w:eastAsia="仿宋_GB2312"/>
                <w:color w:val="000000" w:themeColor="text1"/>
                <w:sz w:val="32"/>
                <w:szCs w:val="32"/>
              </w:rPr>
            </w:pPr>
            <w:r>
              <w:rPr>
                <w:rFonts w:ascii="仿宋_GB2312" w:eastAsia="仿宋_GB2312"/>
                <w:noProof/>
                <w:color w:val="000000" w:themeColor="text1"/>
                <w:sz w:val="32"/>
                <w:szCs w:val="32"/>
              </w:rPr>
              <w:drawing>
                <wp:inline distT="0" distB="0" distL="0" distR="0" wp14:anchorId="4CA84487" wp14:editId="38B44755">
                  <wp:extent cx="2341919" cy="2613025"/>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生根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4815" cy="2616256"/>
                          </a:xfrm>
                          <a:prstGeom prst="rect">
                            <a:avLst/>
                          </a:prstGeom>
                        </pic:spPr>
                      </pic:pic>
                    </a:graphicData>
                  </a:graphic>
                </wp:inline>
              </w:drawing>
            </w:r>
          </w:p>
        </w:tc>
        <w:tc>
          <w:tcPr>
            <w:tcW w:w="4587" w:type="dxa"/>
          </w:tcPr>
          <w:p w14:paraId="29923D96" w14:textId="7C816A84" w:rsidR="00AC1923" w:rsidRDefault="006B71A8" w:rsidP="00AC1923">
            <w:pPr>
              <w:adjustRightInd w:val="0"/>
              <w:snapToGrid w:val="0"/>
              <w:jc w:val="center"/>
              <w:rPr>
                <w:rFonts w:ascii="仿宋_GB2312" w:eastAsia="仿宋_GB2312"/>
                <w:color w:val="000000" w:themeColor="text1"/>
                <w:sz w:val="32"/>
                <w:szCs w:val="32"/>
              </w:rPr>
            </w:pPr>
            <w:r>
              <w:rPr>
                <w:rFonts w:ascii="仿宋_GB2312" w:eastAsia="仿宋_GB2312"/>
                <w:noProof/>
                <w:color w:val="000000" w:themeColor="text1"/>
                <w:sz w:val="32"/>
                <w:szCs w:val="32"/>
              </w:rPr>
              <w:drawing>
                <wp:inline distT="0" distB="0" distL="0" distR="0" wp14:anchorId="75AC2126" wp14:editId="3A339A62">
                  <wp:extent cx="2267340" cy="2570057"/>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生根.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68900" cy="2571826"/>
                          </a:xfrm>
                          <a:prstGeom prst="rect">
                            <a:avLst/>
                          </a:prstGeom>
                        </pic:spPr>
                      </pic:pic>
                    </a:graphicData>
                  </a:graphic>
                </wp:inline>
              </w:drawing>
            </w:r>
          </w:p>
        </w:tc>
      </w:tr>
      <w:tr w:rsidR="00AC1923" w14:paraId="03B1A0CA" w14:textId="77777777" w:rsidTr="006B71A8">
        <w:tc>
          <w:tcPr>
            <w:tcW w:w="4587" w:type="dxa"/>
          </w:tcPr>
          <w:p w14:paraId="52F45B0B" w14:textId="0F8C7937" w:rsidR="00AC1923" w:rsidRDefault="006B71A8" w:rsidP="00AC1923">
            <w:pPr>
              <w:adjustRightInd w:val="0"/>
              <w:snapToGrid w:val="0"/>
              <w:jc w:val="center"/>
              <w:rPr>
                <w:rFonts w:ascii="仿宋_GB2312" w:eastAsia="仿宋_GB2312"/>
                <w:color w:val="000000" w:themeColor="text1"/>
                <w:sz w:val="32"/>
                <w:szCs w:val="32"/>
              </w:rPr>
            </w:pPr>
            <w:r>
              <w:rPr>
                <w:rFonts w:ascii="仿宋_GB2312" w:eastAsia="仿宋_GB2312"/>
                <w:noProof/>
                <w:color w:val="000000" w:themeColor="text1"/>
                <w:sz w:val="32"/>
                <w:szCs w:val="32"/>
              </w:rPr>
              <w:drawing>
                <wp:inline distT="0" distB="0" distL="0" distR="0" wp14:anchorId="09CCD361" wp14:editId="4322C368">
                  <wp:extent cx="2590800" cy="2590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生根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91735" cy="2591735"/>
                          </a:xfrm>
                          <a:prstGeom prst="rect">
                            <a:avLst/>
                          </a:prstGeom>
                        </pic:spPr>
                      </pic:pic>
                    </a:graphicData>
                  </a:graphic>
                </wp:inline>
              </w:drawing>
            </w:r>
          </w:p>
        </w:tc>
        <w:tc>
          <w:tcPr>
            <w:tcW w:w="4587" w:type="dxa"/>
          </w:tcPr>
          <w:p w14:paraId="03558A91" w14:textId="5E991DBF" w:rsidR="00AC1923" w:rsidRDefault="006B71A8" w:rsidP="00AC1923">
            <w:pPr>
              <w:adjustRightInd w:val="0"/>
              <w:snapToGrid w:val="0"/>
              <w:jc w:val="center"/>
              <w:rPr>
                <w:rFonts w:ascii="仿宋_GB2312" w:eastAsia="仿宋_GB2312"/>
                <w:color w:val="000000" w:themeColor="text1"/>
                <w:sz w:val="32"/>
                <w:szCs w:val="32"/>
              </w:rPr>
            </w:pPr>
            <w:r>
              <w:rPr>
                <w:rFonts w:ascii="仿宋_GB2312" w:eastAsia="仿宋_GB2312"/>
                <w:noProof/>
                <w:color w:val="000000" w:themeColor="text1"/>
                <w:sz w:val="32"/>
                <w:szCs w:val="32"/>
              </w:rPr>
              <w:drawing>
                <wp:inline distT="0" distB="0" distL="0" distR="0" wp14:anchorId="71DCECBB" wp14:editId="280178F7">
                  <wp:extent cx="2650066" cy="265006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生根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50803" cy="2650803"/>
                          </a:xfrm>
                          <a:prstGeom prst="rect">
                            <a:avLst/>
                          </a:prstGeom>
                        </pic:spPr>
                      </pic:pic>
                    </a:graphicData>
                  </a:graphic>
                </wp:inline>
              </w:drawing>
            </w:r>
          </w:p>
        </w:tc>
      </w:tr>
    </w:tbl>
    <w:p w14:paraId="296A1221" w14:textId="77777777" w:rsidR="00AC1923" w:rsidRPr="00AC1923" w:rsidRDefault="00AC1923" w:rsidP="00AC1923">
      <w:pPr>
        <w:adjustRightInd w:val="0"/>
        <w:snapToGrid w:val="0"/>
        <w:spacing w:line="560" w:lineRule="exact"/>
        <w:jc w:val="center"/>
        <w:rPr>
          <w:rFonts w:ascii="Times New Roman" w:eastAsia="仿宋_GB2312" w:hAnsi="Times New Roman" w:cs="Times New Roman" w:hint="eastAsia"/>
          <w:sz w:val="24"/>
        </w:rPr>
      </w:pPr>
      <w:bookmarkStart w:id="8" w:name="_GoBack"/>
      <w:bookmarkEnd w:id="8"/>
      <w:r w:rsidRPr="00AC1923">
        <w:rPr>
          <w:rFonts w:ascii="Times New Roman" w:eastAsia="仿宋_GB2312" w:hAnsi="Times New Roman" w:cs="Times New Roman" w:hint="eastAsia"/>
          <w:sz w:val="24"/>
        </w:rPr>
        <w:t>生根</w:t>
      </w:r>
      <w:r w:rsidRPr="00AC1923">
        <w:rPr>
          <w:rFonts w:ascii="Times New Roman" w:eastAsia="仿宋_GB2312" w:hAnsi="Times New Roman" w:cs="Times New Roman"/>
          <w:sz w:val="24"/>
        </w:rPr>
        <w:t>培养</w:t>
      </w:r>
    </w:p>
    <w:p w14:paraId="3A07D70C" w14:textId="67407AE3"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1.2.5 组培苗驯化移栽</w:t>
      </w:r>
    </w:p>
    <w:p w14:paraId="59D1B1EA" w14:textId="5796C431"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组培苗驯化移栽。选择长势较好的生根苗，打开培养瓶置于温室炼苗5 d后，洗净植株上的培养基，然后用0.1%多菌灵溶液浸泡1 h后移栽到基质中。为探究最佳的移栽培养基质，共设计了4种基质配比：</w:t>
      </w:r>
      <w:r w:rsidRPr="00A73E5A">
        <w:rPr>
          <w:rFonts w:ascii="仿宋_GB2312" w:eastAsia="仿宋_GB2312" w:hint="eastAsia"/>
          <w:color w:val="000000" w:themeColor="text1"/>
          <w:sz w:val="32"/>
          <w:szCs w:val="32"/>
        </w:rPr>
        <w:t>①</w:t>
      </w:r>
      <w:r w:rsidRPr="00A73E5A">
        <w:rPr>
          <w:rFonts w:ascii="仿宋_GB2312" w:eastAsia="仿宋_GB2312"/>
          <w:color w:val="000000" w:themeColor="text1"/>
          <w:sz w:val="32"/>
          <w:szCs w:val="32"/>
        </w:rPr>
        <w:t>黄泥土；</w:t>
      </w:r>
      <w:r w:rsidRPr="00A73E5A">
        <w:rPr>
          <w:rFonts w:ascii="仿宋_GB2312" w:eastAsia="仿宋_GB2312" w:hint="eastAsia"/>
          <w:color w:val="000000" w:themeColor="text1"/>
          <w:sz w:val="32"/>
          <w:szCs w:val="32"/>
        </w:rPr>
        <w:t>②V椰糠:V木纤维:V泥炭:V松鳞:V蛭石=0:45:40:10:5</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③V椰糠:V木纤维:V泥炭:V松鳞:V蛭石=25:30:30:10:5</w:t>
      </w:r>
      <w:r w:rsidRPr="00A73E5A">
        <w:rPr>
          <w:rFonts w:ascii="仿宋_GB2312" w:eastAsia="仿宋_GB2312"/>
          <w:color w:val="000000" w:themeColor="text1"/>
          <w:sz w:val="32"/>
          <w:szCs w:val="32"/>
        </w:rPr>
        <w:t>；</w:t>
      </w:r>
      <w:r w:rsidRPr="00A73E5A">
        <w:rPr>
          <w:rFonts w:ascii="仿宋_GB2312" w:eastAsia="仿宋_GB2312" w:hint="eastAsia"/>
          <w:color w:val="000000" w:themeColor="text1"/>
          <w:sz w:val="32"/>
          <w:szCs w:val="32"/>
        </w:rPr>
        <w:t>④V椰糠:V木纤维:V泥炭:V松鳞:V蛭石</w:t>
      </w:r>
      <w:r w:rsidRPr="00A73E5A">
        <w:rPr>
          <w:rFonts w:ascii="仿宋_GB2312" w:eastAsia="仿宋_GB2312" w:hint="eastAsia"/>
          <w:color w:val="000000" w:themeColor="text1"/>
          <w:sz w:val="32"/>
          <w:szCs w:val="32"/>
        </w:rPr>
        <w:lastRenderedPageBreak/>
        <w:t>=35:20:30:10:5。</w:t>
      </w:r>
      <w:r w:rsidRPr="00A73E5A">
        <w:rPr>
          <w:rFonts w:ascii="仿宋_GB2312" w:eastAsia="仿宋_GB2312"/>
          <w:color w:val="000000" w:themeColor="text1"/>
          <w:sz w:val="32"/>
          <w:szCs w:val="32"/>
        </w:rPr>
        <w:t>每处理各移栽</w:t>
      </w:r>
      <w:r w:rsidRPr="00A73E5A">
        <w:rPr>
          <w:rFonts w:ascii="仿宋_GB2312" w:eastAsia="仿宋_GB2312" w:hint="eastAsia"/>
          <w:color w:val="000000" w:themeColor="text1"/>
          <w:sz w:val="32"/>
          <w:szCs w:val="32"/>
        </w:rPr>
        <w:t>9</w:t>
      </w:r>
      <w:r w:rsidRPr="00A73E5A">
        <w:rPr>
          <w:rFonts w:ascii="仿宋_GB2312" w:eastAsia="仿宋_GB2312"/>
          <w:color w:val="000000" w:themeColor="text1"/>
          <w:sz w:val="32"/>
          <w:szCs w:val="32"/>
        </w:rPr>
        <w:t>0株组培苗，移栽后浇透水，30 d后对移栽苗进行成活率统计。</w:t>
      </w:r>
    </w:p>
    <w:p w14:paraId="5CA3390B" w14:textId="57636651"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2 结果分析</w:t>
      </w:r>
    </w:p>
    <w:p w14:paraId="7CD04F6E" w14:textId="46BA5450"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hint="eastAsia"/>
          <w:color w:val="000000" w:themeColor="text1"/>
          <w:sz w:val="32"/>
          <w:szCs w:val="32"/>
        </w:rPr>
        <w:t>2 结果与分析</w:t>
      </w:r>
    </w:p>
    <w:p w14:paraId="5E843980" w14:textId="629A2911" w:rsidR="003D3CB2" w:rsidRPr="00A73E5A" w:rsidRDefault="003D3CB2" w:rsidP="00A73E5A">
      <w:pPr>
        <w:adjustRightInd w:val="0"/>
        <w:snapToGrid w:val="0"/>
        <w:spacing w:line="560" w:lineRule="exact"/>
        <w:ind w:firstLineChars="200" w:firstLine="640"/>
        <w:rPr>
          <w:rFonts w:ascii="仿宋_GB2312" w:eastAsia="仿宋_GB2312"/>
          <w:color w:val="000000" w:themeColor="text1"/>
          <w:sz w:val="32"/>
          <w:szCs w:val="32"/>
        </w:rPr>
      </w:pPr>
      <w:r w:rsidRPr="00A73E5A">
        <w:rPr>
          <w:rFonts w:ascii="仿宋_GB2312" w:eastAsia="仿宋_GB2312"/>
          <w:color w:val="000000" w:themeColor="text1"/>
          <w:sz w:val="32"/>
          <w:szCs w:val="32"/>
        </w:rPr>
        <w:t>2.1 不同消毒方式对</w:t>
      </w:r>
      <w:r w:rsidRPr="00A73E5A">
        <w:rPr>
          <w:rFonts w:ascii="仿宋_GB2312" w:eastAsia="仿宋_GB2312" w:hint="eastAsia"/>
          <w:color w:val="000000" w:themeColor="text1"/>
          <w:sz w:val="32"/>
          <w:szCs w:val="32"/>
        </w:rPr>
        <w:t>茎段外植体</w:t>
      </w:r>
      <w:r w:rsidRPr="00A73E5A">
        <w:rPr>
          <w:rFonts w:ascii="仿宋_GB2312" w:eastAsia="仿宋_GB2312"/>
          <w:color w:val="000000" w:themeColor="text1"/>
          <w:sz w:val="32"/>
          <w:szCs w:val="32"/>
        </w:rPr>
        <w:t>的影响</w:t>
      </w:r>
    </w:p>
    <w:p w14:paraId="119EDE29" w14:textId="0A798A2C" w:rsidR="003D3CB2" w:rsidRPr="00EC64A8" w:rsidRDefault="003D3CB2" w:rsidP="00A73E5A">
      <w:pPr>
        <w:adjustRightInd w:val="0"/>
        <w:snapToGrid w:val="0"/>
        <w:spacing w:line="560" w:lineRule="exact"/>
        <w:ind w:firstLineChars="200" w:firstLine="640"/>
        <w:rPr>
          <w:rFonts w:ascii="仿宋_GB2312" w:eastAsia="仿宋_GB2312"/>
          <w:b/>
          <w:color w:val="000000" w:themeColor="text1"/>
          <w:sz w:val="32"/>
          <w:szCs w:val="32"/>
        </w:rPr>
      </w:pPr>
      <w:r w:rsidRPr="00A73E5A">
        <w:rPr>
          <w:rFonts w:ascii="仿宋_GB2312" w:eastAsia="仿宋_GB2312" w:hint="eastAsia"/>
          <w:color w:val="000000" w:themeColor="text1"/>
          <w:sz w:val="32"/>
          <w:szCs w:val="32"/>
        </w:rPr>
        <w:t>从表1可以看出，使用不同消毒剂和不同的消毒剂组合方式对山苍子茎段外植体成活率有明显差异。只使用0.1%HgCl</w:t>
      </w:r>
      <w:r w:rsidRPr="00A73E5A">
        <w:rPr>
          <w:rFonts w:ascii="仿宋_GB2312" w:eastAsia="仿宋_GB2312" w:hint="eastAsia"/>
          <w:color w:val="000000" w:themeColor="text1"/>
          <w:sz w:val="32"/>
          <w:szCs w:val="32"/>
          <w:vertAlign w:val="subscript"/>
        </w:rPr>
        <w:t>2</w:t>
      </w:r>
      <w:r w:rsidRPr="00A73E5A">
        <w:rPr>
          <w:rFonts w:ascii="仿宋_GB2312" w:eastAsia="仿宋_GB2312" w:hint="eastAsia"/>
          <w:color w:val="000000" w:themeColor="text1"/>
          <w:sz w:val="32"/>
          <w:szCs w:val="32"/>
        </w:rPr>
        <w:t>消毒，茎段外植体的污染率明显高于使用75%乙醇与0.1%HgCl</w:t>
      </w:r>
      <w:r w:rsidRPr="00A73E5A">
        <w:rPr>
          <w:rFonts w:ascii="仿宋_GB2312" w:eastAsia="仿宋_GB2312" w:hint="eastAsia"/>
          <w:color w:val="000000" w:themeColor="text1"/>
          <w:sz w:val="32"/>
          <w:szCs w:val="32"/>
          <w:vertAlign w:val="subscript"/>
        </w:rPr>
        <w:t>2</w:t>
      </w:r>
      <w:r w:rsidRPr="00A73E5A">
        <w:rPr>
          <w:rFonts w:ascii="仿宋_GB2312" w:eastAsia="仿宋_GB2312" w:hint="eastAsia"/>
          <w:color w:val="000000" w:themeColor="text1"/>
          <w:sz w:val="32"/>
          <w:szCs w:val="32"/>
        </w:rPr>
        <w:t>组合的方式，而两种消毒液组合消毒时，以75%乙醇消毒5 s，0.1%HgCl</w:t>
      </w:r>
      <w:r w:rsidRPr="00A73E5A">
        <w:rPr>
          <w:rFonts w:ascii="仿宋_GB2312" w:eastAsia="仿宋_GB2312" w:hint="eastAsia"/>
          <w:color w:val="000000" w:themeColor="text1"/>
          <w:sz w:val="32"/>
          <w:szCs w:val="32"/>
          <w:vertAlign w:val="subscript"/>
        </w:rPr>
        <w:t>2</w:t>
      </w:r>
      <w:r w:rsidRPr="00A73E5A">
        <w:rPr>
          <w:rFonts w:ascii="仿宋_GB2312" w:eastAsia="仿宋_GB2312" w:hint="eastAsia"/>
          <w:color w:val="000000" w:themeColor="text1"/>
          <w:sz w:val="32"/>
          <w:szCs w:val="32"/>
        </w:rPr>
        <w:t>消毒10 min为最佳。75%乙醇与0.1%HgCl</w:t>
      </w:r>
      <w:r w:rsidRPr="00A73E5A">
        <w:rPr>
          <w:rFonts w:ascii="仿宋_GB2312" w:eastAsia="仿宋_GB2312" w:hint="eastAsia"/>
          <w:color w:val="000000" w:themeColor="text1"/>
          <w:sz w:val="32"/>
          <w:szCs w:val="32"/>
          <w:vertAlign w:val="subscript"/>
        </w:rPr>
        <w:t>2</w:t>
      </w:r>
      <w:r w:rsidRPr="00A73E5A">
        <w:rPr>
          <w:rFonts w:ascii="仿宋_GB2312" w:eastAsia="仿宋_GB2312" w:hint="eastAsia"/>
          <w:color w:val="000000" w:themeColor="text1"/>
          <w:sz w:val="32"/>
          <w:szCs w:val="32"/>
        </w:rPr>
        <w:t>组合在不同的消毒时间处理中对山苍子外植体的污染率及死亡率的影响都有明显的差异。随着处理时间的加长，外植体污染率逐渐降低，死亡率切明显升高，造成成活率降低。</w:t>
      </w:r>
      <w:r w:rsidRPr="00EC64A8">
        <w:rPr>
          <w:rFonts w:ascii="仿宋_GB2312" w:eastAsia="仿宋_GB2312" w:hint="eastAsia"/>
          <w:b/>
          <w:color w:val="000000" w:themeColor="text1"/>
          <w:sz w:val="32"/>
          <w:szCs w:val="32"/>
        </w:rPr>
        <w:t>因此，处理A5（75%乙醇消毒10 s+0.1%HgCl</w:t>
      </w:r>
      <w:r w:rsidRPr="00EC64A8">
        <w:rPr>
          <w:rFonts w:ascii="仿宋_GB2312" w:eastAsia="仿宋_GB2312" w:hint="eastAsia"/>
          <w:b/>
          <w:color w:val="000000" w:themeColor="text1"/>
          <w:sz w:val="32"/>
          <w:szCs w:val="32"/>
          <w:vertAlign w:val="subscript"/>
        </w:rPr>
        <w:t>2</w:t>
      </w:r>
      <w:r w:rsidRPr="00EC64A8">
        <w:rPr>
          <w:rFonts w:ascii="仿宋_GB2312" w:eastAsia="仿宋_GB2312" w:hint="eastAsia"/>
          <w:b/>
          <w:color w:val="000000" w:themeColor="text1"/>
          <w:sz w:val="32"/>
          <w:szCs w:val="32"/>
        </w:rPr>
        <w:t>消毒10 min）为山苍子腋芽茎段外植体的最佳消毒方式，外植体成活率达73.1%。</w:t>
      </w:r>
    </w:p>
    <w:p w14:paraId="16BD8BA3" w14:textId="77777777" w:rsidR="003D3CB2" w:rsidRPr="003D3CB2" w:rsidRDefault="003D3CB2" w:rsidP="00EC64A8">
      <w:pPr>
        <w:adjustRightInd w:val="0"/>
        <w:snapToGrid w:val="0"/>
        <w:spacing w:line="560" w:lineRule="exact"/>
        <w:jc w:val="center"/>
        <w:rPr>
          <w:rFonts w:ascii="Times New Roman" w:eastAsia="仿宋_GB2312" w:hAnsi="Times New Roman" w:cs="Times New Roman"/>
          <w:sz w:val="24"/>
        </w:rPr>
      </w:pPr>
      <w:r w:rsidRPr="003D3CB2">
        <w:rPr>
          <w:rFonts w:ascii="Times New Roman" w:eastAsia="仿宋_GB2312" w:hAnsi="Times New Roman" w:cs="Times New Roman"/>
          <w:sz w:val="24"/>
        </w:rPr>
        <w:t>表</w:t>
      </w:r>
      <w:r w:rsidRPr="003D3CB2">
        <w:rPr>
          <w:rFonts w:ascii="Times New Roman" w:eastAsia="仿宋_GB2312" w:hAnsi="Times New Roman" w:cs="Times New Roman"/>
          <w:sz w:val="24"/>
        </w:rPr>
        <w:t xml:space="preserve">1 </w:t>
      </w:r>
      <w:r w:rsidRPr="003D3CB2">
        <w:rPr>
          <w:rFonts w:ascii="Times New Roman" w:eastAsia="仿宋_GB2312" w:hAnsi="Times New Roman" w:cs="Times New Roman"/>
          <w:sz w:val="24"/>
        </w:rPr>
        <w:t>不同灭菌方式对外植体</w:t>
      </w:r>
      <w:r w:rsidRPr="003D3CB2">
        <w:rPr>
          <w:rFonts w:ascii="Times New Roman" w:eastAsia="仿宋_GB2312" w:hAnsi="Times New Roman" w:cs="Times New Roman" w:hint="eastAsia"/>
          <w:sz w:val="24"/>
        </w:rPr>
        <w:t>消毒效果</w:t>
      </w:r>
      <w:r w:rsidRPr="003D3CB2">
        <w:rPr>
          <w:rFonts w:ascii="Times New Roman" w:eastAsia="仿宋_GB2312" w:hAnsi="Times New Roman" w:cs="Times New Roman"/>
          <w:sz w:val="24"/>
        </w:rPr>
        <w:t>的影响</w:t>
      </w:r>
    </w:p>
    <w:p w14:paraId="00A29D4C" w14:textId="77777777" w:rsidR="003D3CB2" w:rsidRPr="003D3CB2" w:rsidRDefault="003D3CB2" w:rsidP="003D3CB2">
      <w:pPr>
        <w:adjustRightInd w:val="0"/>
        <w:snapToGrid w:val="0"/>
        <w:spacing w:line="560" w:lineRule="exact"/>
        <w:rPr>
          <w:rFonts w:ascii="Times New Roman" w:eastAsia="仿宋_GB2312" w:hAnsi="Times New Roman" w:cs="Times New Roman"/>
          <w:sz w:val="24"/>
        </w:rPr>
      </w:pPr>
      <w:r w:rsidRPr="003D3CB2">
        <w:rPr>
          <w:rFonts w:ascii="Times New Roman" w:eastAsia="仿宋_GB2312" w:hAnsi="Times New Roman" w:cs="Times New Roman"/>
          <w:sz w:val="24"/>
        </w:rPr>
        <w:t>Table 1 Effects of different</w:t>
      </w:r>
      <w:r w:rsidRPr="003D3CB2">
        <w:rPr>
          <w:rFonts w:ascii="Times New Roman" w:eastAsia="仿宋_GB2312" w:hAnsi="Times New Roman" w:cs="Times New Roman" w:hint="eastAsia"/>
          <w:sz w:val="24"/>
        </w:rPr>
        <w:t xml:space="preserve"> </w:t>
      </w:r>
      <w:r w:rsidRPr="003D3CB2">
        <w:rPr>
          <w:rFonts w:ascii="Times New Roman" w:eastAsia="仿宋_GB2312" w:hAnsi="Times New Roman" w:cs="Times New Roman"/>
          <w:sz w:val="24"/>
        </w:rPr>
        <w:t xml:space="preserve">sterilization methods on </w:t>
      </w:r>
      <w:r w:rsidRPr="003D3CB2">
        <w:rPr>
          <w:rFonts w:ascii="Times New Roman" w:eastAsia="仿宋_GB2312" w:hAnsi="Times New Roman" w:cs="Times New Roman" w:hint="eastAsia"/>
          <w:sz w:val="24"/>
        </w:rPr>
        <w:t>the disinfection of</w:t>
      </w:r>
      <w:r w:rsidRPr="003D3CB2">
        <w:rPr>
          <w:rFonts w:ascii="Times New Roman" w:eastAsia="仿宋_GB2312" w:hAnsi="Times New Roman" w:cs="Times New Roman"/>
          <w:sz w:val="24"/>
        </w:rPr>
        <w:t xml:space="preserve"> explants </w:t>
      </w:r>
    </w:p>
    <w:tbl>
      <w:tblPr>
        <w:tblW w:w="8205" w:type="dxa"/>
        <w:jc w:val="center"/>
        <w:tblBorders>
          <w:top w:val="single" w:sz="12" w:space="0" w:color="auto"/>
          <w:bottom w:val="single" w:sz="12" w:space="0" w:color="auto"/>
          <w:insideH w:val="single" w:sz="4" w:space="0" w:color="000000"/>
          <w:insideV w:val="single" w:sz="4" w:space="0" w:color="000000"/>
        </w:tblBorders>
        <w:tblLayout w:type="fixed"/>
        <w:tblLook w:val="04A0" w:firstRow="1" w:lastRow="0" w:firstColumn="1" w:lastColumn="0" w:noHBand="0" w:noVBand="1"/>
      </w:tblPr>
      <w:tblGrid>
        <w:gridCol w:w="1122"/>
        <w:gridCol w:w="1578"/>
        <w:gridCol w:w="1451"/>
        <w:gridCol w:w="1061"/>
        <w:gridCol w:w="1460"/>
        <w:gridCol w:w="1533"/>
      </w:tblGrid>
      <w:tr w:rsidR="003D3CB2" w:rsidRPr="003D3CB2" w14:paraId="7D05FB03" w14:textId="77777777" w:rsidTr="003D3CB2">
        <w:trPr>
          <w:trHeight w:val="318"/>
          <w:jc w:val="center"/>
        </w:trPr>
        <w:tc>
          <w:tcPr>
            <w:tcW w:w="1122" w:type="dxa"/>
            <w:vMerge w:val="restart"/>
            <w:tcBorders>
              <w:top w:val="single" w:sz="12" w:space="0" w:color="auto"/>
              <w:left w:val="nil"/>
              <w:bottom w:val="nil"/>
              <w:right w:val="nil"/>
            </w:tcBorders>
            <w:vAlign w:val="center"/>
          </w:tcPr>
          <w:p w14:paraId="79791F1C"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处理</w:t>
            </w:r>
          </w:p>
        </w:tc>
        <w:tc>
          <w:tcPr>
            <w:tcW w:w="3029" w:type="dxa"/>
            <w:gridSpan w:val="2"/>
            <w:tcBorders>
              <w:top w:val="single" w:sz="12" w:space="0" w:color="auto"/>
              <w:left w:val="nil"/>
              <w:bottom w:val="single" w:sz="8" w:space="0" w:color="auto"/>
              <w:right w:val="nil"/>
            </w:tcBorders>
            <w:vAlign w:val="center"/>
          </w:tcPr>
          <w:p w14:paraId="36AB5F59"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消毒方式及时间</w:t>
            </w:r>
          </w:p>
        </w:tc>
        <w:tc>
          <w:tcPr>
            <w:tcW w:w="1061" w:type="dxa"/>
            <w:vMerge w:val="restart"/>
            <w:tcBorders>
              <w:top w:val="single" w:sz="12" w:space="0" w:color="auto"/>
              <w:left w:val="nil"/>
              <w:bottom w:val="nil"/>
              <w:right w:val="nil"/>
            </w:tcBorders>
            <w:vAlign w:val="center"/>
          </w:tcPr>
          <w:p w14:paraId="6775A72E"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外植体数（个）</w:t>
            </w:r>
          </w:p>
        </w:tc>
        <w:tc>
          <w:tcPr>
            <w:tcW w:w="1460" w:type="dxa"/>
            <w:vMerge w:val="restart"/>
            <w:tcBorders>
              <w:top w:val="single" w:sz="12" w:space="0" w:color="auto"/>
              <w:left w:val="nil"/>
              <w:bottom w:val="nil"/>
              <w:right w:val="nil"/>
            </w:tcBorders>
            <w:vAlign w:val="center"/>
          </w:tcPr>
          <w:p w14:paraId="279B855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污染率（</w:t>
            </w:r>
            <w:r w:rsidRPr="003D3CB2">
              <w:rPr>
                <w:rFonts w:ascii="Times New Roman" w:eastAsia="仿宋_GB2312" w:hAnsi="Times New Roman" w:cs="Times New Roman"/>
                <w:sz w:val="24"/>
              </w:rPr>
              <w:t>%</w:t>
            </w:r>
            <w:r w:rsidRPr="003D3CB2">
              <w:rPr>
                <w:rFonts w:ascii="Times New Roman" w:eastAsia="仿宋_GB2312" w:hAnsi="Times New Roman" w:cs="Times New Roman"/>
                <w:sz w:val="24"/>
              </w:rPr>
              <w:t>）</w:t>
            </w:r>
          </w:p>
        </w:tc>
        <w:tc>
          <w:tcPr>
            <w:tcW w:w="1533" w:type="dxa"/>
            <w:vMerge w:val="restart"/>
            <w:tcBorders>
              <w:top w:val="single" w:sz="12" w:space="0" w:color="auto"/>
              <w:left w:val="nil"/>
              <w:bottom w:val="nil"/>
              <w:right w:val="nil"/>
            </w:tcBorders>
            <w:vAlign w:val="center"/>
          </w:tcPr>
          <w:p w14:paraId="145787EB"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成活率（</w:t>
            </w:r>
            <w:r w:rsidRPr="003D3CB2">
              <w:rPr>
                <w:rFonts w:ascii="Times New Roman" w:eastAsia="仿宋_GB2312" w:hAnsi="Times New Roman" w:cs="Times New Roman"/>
                <w:sz w:val="24"/>
              </w:rPr>
              <w:t>%</w:t>
            </w:r>
            <w:r w:rsidRPr="003D3CB2">
              <w:rPr>
                <w:rFonts w:ascii="Times New Roman" w:eastAsia="仿宋_GB2312" w:hAnsi="Times New Roman" w:cs="Times New Roman"/>
                <w:sz w:val="24"/>
              </w:rPr>
              <w:t>）</w:t>
            </w:r>
          </w:p>
        </w:tc>
      </w:tr>
      <w:tr w:rsidR="003D3CB2" w:rsidRPr="003D3CB2" w14:paraId="236B2DCF" w14:textId="77777777" w:rsidTr="003D3CB2">
        <w:trPr>
          <w:trHeight w:val="489"/>
          <w:jc w:val="center"/>
        </w:trPr>
        <w:tc>
          <w:tcPr>
            <w:tcW w:w="1122" w:type="dxa"/>
            <w:vMerge/>
            <w:tcBorders>
              <w:top w:val="single" w:sz="12" w:space="0" w:color="auto"/>
              <w:left w:val="nil"/>
              <w:bottom w:val="nil"/>
              <w:right w:val="nil"/>
            </w:tcBorders>
            <w:vAlign w:val="center"/>
          </w:tcPr>
          <w:p w14:paraId="697BAE94" w14:textId="77777777" w:rsidR="003D3CB2" w:rsidRPr="003D3CB2" w:rsidRDefault="003D3CB2" w:rsidP="003D3CB2">
            <w:pPr>
              <w:adjustRightInd w:val="0"/>
              <w:snapToGrid w:val="0"/>
              <w:rPr>
                <w:rFonts w:ascii="Times New Roman" w:eastAsia="仿宋_GB2312" w:hAnsi="Times New Roman" w:cs="Times New Roman"/>
                <w:sz w:val="24"/>
              </w:rPr>
            </w:pPr>
          </w:p>
        </w:tc>
        <w:tc>
          <w:tcPr>
            <w:tcW w:w="1578" w:type="dxa"/>
            <w:tcBorders>
              <w:top w:val="single" w:sz="8" w:space="0" w:color="auto"/>
              <w:left w:val="nil"/>
              <w:bottom w:val="single" w:sz="8" w:space="0" w:color="auto"/>
              <w:right w:val="nil"/>
            </w:tcBorders>
            <w:vAlign w:val="center"/>
          </w:tcPr>
          <w:p w14:paraId="48E553C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75%</w:t>
            </w:r>
            <w:r w:rsidRPr="003D3CB2">
              <w:rPr>
                <w:rFonts w:ascii="Times New Roman" w:eastAsia="仿宋_GB2312" w:hAnsi="Times New Roman" w:cs="Times New Roman"/>
                <w:sz w:val="24"/>
              </w:rPr>
              <w:t>乙醇（</w:t>
            </w:r>
            <w:r w:rsidRPr="003D3CB2">
              <w:rPr>
                <w:rFonts w:ascii="Times New Roman" w:eastAsia="仿宋_GB2312" w:hAnsi="Times New Roman" w:cs="Times New Roman" w:hint="eastAsia"/>
                <w:sz w:val="24"/>
              </w:rPr>
              <w:t>s</w:t>
            </w:r>
            <w:r w:rsidRPr="003D3CB2">
              <w:rPr>
                <w:rFonts w:ascii="Times New Roman" w:eastAsia="仿宋_GB2312" w:hAnsi="Times New Roman" w:cs="Times New Roman"/>
                <w:sz w:val="24"/>
              </w:rPr>
              <w:t>）</w:t>
            </w:r>
          </w:p>
        </w:tc>
        <w:tc>
          <w:tcPr>
            <w:tcW w:w="1451" w:type="dxa"/>
            <w:tcBorders>
              <w:top w:val="single" w:sz="8" w:space="0" w:color="auto"/>
              <w:left w:val="nil"/>
              <w:bottom w:val="single" w:sz="8" w:space="0" w:color="auto"/>
              <w:right w:val="nil"/>
            </w:tcBorders>
            <w:vAlign w:val="center"/>
          </w:tcPr>
          <w:p w14:paraId="20CC0EB4"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0.1%</w:t>
            </w:r>
            <w:r w:rsidRPr="003D3CB2">
              <w:rPr>
                <w:rFonts w:ascii="Times New Roman" w:eastAsia="仿宋_GB2312" w:hAnsi="Times New Roman" w:cs="Times New Roman" w:hint="eastAsia"/>
                <w:sz w:val="24"/>
              </w:rPr>
              <w:t>HgCl</w:t>
            </w:r>
            <w:r w:rsidRPr="003D3CB2">
              <w:rPr>
                <w:rFonts w:ascii="Times New Roman" w:eastAsia="仿宋_GB2312" w:hAnsi="Times New Roman" w:cs="Times New Roman" w:hint="eastAsia"/>
                <w:sz w:val="24"/>
                <w:vertAlign w:val="subscript"/>
              </w:rPr>
              <w:t>2</w:t>
            </w:r>
            <w:r w:rsidRPr="003D3CB2">
              <w:rPr>
                <w:rFonts w:ascii="Times New Roman" w:eastAsia="仿宋_GB2312" w:hAnsi="Times New Roman" w:cs="Times New Roman"/>
                <w:sz w:val="24"/>
              </w:rPr>
              <w:t>（</w:t>
            </w:r>
            <w:r w:rsidRPr="003D3CB2">
              <w:rPr>
                <w:rFonts w:ascii="Times New Roman" w:eastAsia="仿宋_GB2312" w:hAnsi="Times New Roman" w:cs="Times New Roman" w:hint="eastAsia"/>
                <w:sz w:val="24"/>
              </w:rPr>
              <w:t>min</w:t>
            </w:r>
            <w:r w:rsidRPr="003D3CB2">
              <w:rPr>
                <w:rFonts w:ascii="Times New Roman" w:eastAsia="仿宋_GB2312" w:hAnsi="Times New Roman" w:cs="Times New Roman"/>
                <w:sz w:val="24"/>
              </w:rPr>
              <w:t>）</w:t>
            </w:r>
          </w:p>
        </w:tc>
        <w:tc>
          <w:tcPr>
            <w:tcW w:w="1061" w:type="dxa"/>
            <w:vMerge/>
            <w:tcBorders>
              <w:top w:val="single" w:sz="12" w:space="0" w:color="auto"/>
              <w:left w:val="nil"/>
              <w:bottom w:val="nil"/>
              <w:right w:val="nil"/>
            </w:tcBorders>
            <w:vAlign w:val="center"/>
          </w:tcPr>
          <w:p w14:paraId="4F5CCA35" w14:textId="77777777" w:rsidR="003D3CB2" w:rsidRPr="003D3CB2" w:rsidRDefault="003D3CB2" w:rsidP="003D3CB2">
            <w:pPr>
              <w:adjustRightInd w:val="0"/>
              <w:snapToGrid w:val="0"/>
              <w:rPr>
                <w:rFonts w:ascii="Times New Roman" w:eastAsia="仿宋_GB2312" w:hAnsi="Times New Roman" w:cs="Times New Roman"/>
                <w:sz w:val="24"/>
              </w:rPr>
            </w:pPr>
          </w:p>
        </w:tc>
        <w:tc>
          <w:tcPr>
            <w:tcW w:w="1460" w:type="dxa"/>
            <w:vMerge/>
            <w:tcBorders>
              <w:top w:val="single" w:sz="12" w:space="0" w:color="auto"/>
              <w:left w:val="nil"/>
              <w:bottom w:val="nil"/>
              <w:right w:val="nil"/>
            </w:tcBorders>
            <w:vAlign w:val="center"/>
          </w:tcPr>
          <w:p w14:paraId="35C643A6" w14:textId="77777777" w:rsidR="003D3CB2" w:rsidRPr="003D3CB2" w:rsidRDefault="003D3CB2" w:rsidP="003D3CB2">
            <w:pPr>
              <w:adjustRightInd w:val="0"/>
              <w:snapToGrid w:val="0"/>
              <w:rPr>
                <w:rFonts w:ascii="Times New Roman" w:eastAsia="仿宋_GB2312" w:hAnsi="Times New Roman" w:cs="Times New Roman"/>
                <w:sz w:val="24"/>
              </w:rPr>
            </w:pPr>
          </w:p>
        </w:tc>
        <w:tc>
          <w:tcPr>
            <w:tcW w:w="1533" w:type="dxa"/>
            <w:vMerge/>
            <w:tcBorders>
              <w:top w:val="single" w:sz="12" w:space="0" w:color="auto"/>
              <w:left w:val="nil"/>
              <w:bottom w:val="nil"/>
              <w:right w:val="nil"/>
            </w:tcBorders>
            <w:vAlign w:val="center"/>
          </w:tcPr>
          <w:p w14:paraId="121DFC77" w14:textId="77777777" w:rsidR="003D3CB2" w:rsidRPr="003D3CB2" w:rsidRDefault="003D3CB2" w:rsidP="003D3CB2">
            <w:pPr>
              <w:adjustRightInd w:val="0"/>
              <w:snapToGrid w:val="0"/>
              <w:rPr>
                <w:rFonts w:ascii="Times New Roman" w:eastAsia="仿宋_GB2312" w:hAnsi="Times New Roman" w:cs="Times New Roman"/>
                <w:sz w:val="24"/>
              </w:rPr>
            </w:pPr>
          </w:p>
        </w:tc>
      </w:tr>
      <w:tr w:rsidR="003D3CB2" w:rsidRPr="003D3CB2" w14:paraId="616C54B2" w14:textId="77777777" w:rsidTr="003D3CB2">
        <w:trPr>
          <w:trHeight w:val="222"/>
          <w:jc w:val="center"/>
        </w:trPr>
        <w:tc>
          <w:tcPr>
            <w:tcW w:w="1122" w:type="dxa"/>
            <w:tcBorders>
              <w:top w:val="single" w:sz="8" w:space="0" w:color="auto"/>
              <w:left w:val="nil"/>
              <w:bottom w:val="nil"/>
              <w:right w:val="nil"/>
            </w:tcBorders>
            <w:vAlign w:val="center"/>
          </w:tcPr>
          <w:p w14:paraId="61C92A1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A1</w:t>
            </w:r>
          </w:p>
        </w:tc>
        <w:tc>
          <w:tcPr>
            <w:tcW w:w="1578" w:type="dxa"/>
            <w:tcBorders>
              <w:top w:val="single" w:sz="8" w:space="0" w:color="auto"/>
              <w:left w:val="nil"/>
              <w:bottom w:val="nil"/>
              <w:right w:val="nil"/>
            </w:tcBorders>
            <w:vAlign w:val="center"/>
          </w:tcPr>
          <w:p w14:paraId="7D61015B"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0</w:t>
            </w:r>
          </w:p>
        </w:tc>
        <w:tc>
          <w:tcPr>
            <w:tcW w:w="1451" w:type="dxa"/>
            <w:tcBorders>
              <w:top w:val="single" w:sz="8" w:space="0" w:color="auto"/>
              <w:left w:val="nil"/>
              <w:bottom w:val="nil"/>
              <w:right w:val="nil"/>
            </w:tcBorders>
            <w:vAlign w:val="center"/>
          </w:tcPr>
          <w:p w14:paraId="0D7DFF11"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8</w:t>
            </w:r>
          </w:p>
        </w:tc>
        <w:tc>
          <w:tcPr>
            <w:tcW w:w="1061" w:type="dxa"/>
            <w:tcBorders>
              <w:top w:val="single" w:sz="8" w:space="0" w:color="auto"/>
              <w:left w:val="nil"/>
              <w:bottom w:val="nil"/>
              <w:right w:val="nil"/>
            </w:tcBorders>
            <w:vAlign w:val="center"/>
          </w:tcPr>
          <w:p w14:paraId="35AEDE2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single" w:sz="8" w:space="0" w:color="auto"/>
              <w:left w:val="nil"/>
              <w:bottom w:val="nil"/>
              <w:right w:val="nil"/>
            </w:tcBorders>
            <w:vAlign w:val="center"/>
          </w:tcPr>
          <w:p w14:paraId="108D7A1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91.6</w:t>
            </w:r>
          </w:p>
        </w:tc>
        <w:tc>
          <w:tcPr>
            <w:tcW w:w="1533" w:type="dxa"/>
            <w:tcBorders>
              <w:top w:val="single" w:sz="8" w:space="0" w:color="auto"/>
              <w:left w:val="nil"/>
              <w:bottom w:val="nil"/>
              <w:right w:val="nil"/>
            </w:tcBorders>
            <w:vAlign w:val="center"/>
          </w:tcPr>
          <w:p w14:paraId="1E91FB8F"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8.6</w:t>
            </w:r>
          </w:p>
        </w:tc>
      </w:tr>
      <w:tr w:rsidR="003D3CB2" w:rsidRPr="003D3CB2" w14:paraId="1834A40F" w14:textId="77777777" w:rsidTr="003D3CB2">
        <w:trPr>
          <w:trHeight w:val="207"/>
          <w:jc w:val="center"/>
        </w:trPr>
        <w:tc>
          <w:tcPr>
            <w:tcW w:w="1122" w:type="dxa"/>
            <w:tcBorders>
              <w:top w:val="nil"/>
              <w:left w:val="nil"/>
              <w:bottom w:val="nil"/>
              <w:right w:val="nil"/>
            </w:tcBorders>
            <w:vAlign w:val="center"/>
          </w:tcPr>
          <w:p w14:paraId="13FA0FE7"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A2</w:t>
            </w:r>
          </w:p>
        </w:tc>
        <w:tc>
          <w:tcPr>
            <w:tcW w:w="1578" w:type="dxa"/>
            <w:tcBorders>
              <w:top w:val="nil"/>
              <w:left w:val="nil"/>
              <w:bottom w:val="nil"/>
              <w:right w:val="nil"/>
            </w:tcBorders>
            <w:vAlign w:val="center"/>
          </w:tcPr>
          <w:p w14:paraId="7B40BF3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0</w:t>
            </w:r>
          </w:p>
        </w:tc>
        <w:tc>
          <w:tcPr>
            <w:tcW w:w="1451" w:type="dxa"/>
            <w:tcBorders>
              <w:top w:val="nil"/>
              <w:left w:val="nil"/>
              <w:bottom w:val="nil"/>
              <w:right w:val="nil"/>
            </w:tcBorders>
            <w:vAlign w:val="center"/>
          </w:tcPr>
          <w:p w14:paraId="7DF4D149"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10</w:t>
            </w:r>
          </w:p>
        </w:tc>
        <w:tc>
          <w:tcPr>
            <w:tcW w:w="1061" w:type="dxa"/>
            <w:tcBorders>
              <w:top w:val="nil"/>
              <w:left w:val="nil"/>
              <w:bottom w:val="nil"/>
              <w:right w:val="nil"/>
            </w:tcBorders>
            <w:vAlign w:val="center"/>
          </w:tcPr>
          <w:p w14:paraId="340DC6CB"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0F903B8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76.5</w:t>
            </w:r>
          </w:p>
        </w:tc>
        <w:tc>
          <w:tcPr>
            <w:tcW w:w="1533" w:type="dxa"/>
            <w:tcBorders>
              <w:top w:val="nil"/>
              <w:left w:val="nil"/>
              <w:bottom w:val="nil"/>
              <w:right w:val="nil"/>
            </w:tcBorders>
            <w:vAlign w:val="center"/>
          </w:tcPr>
          <w:p w14:paraId="2B48857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23.5</w:t>
            </w:r>
          </w:p>
        </w:tc>
      </w:tr>
      <w:tr w:rsidR="003D3CB2" w:rsidRPr="003D3CB2" w14:paraId="0D1D3F51" w14:textId="77777777" w:rsidTr="003D3CB2">
        <w:trPr>
          <w:trHeight w:val="207"/>
          <w:jc w:val="center"/>
        </w:trPr>
        <w:tc>
          <w:tcPr>
            <w:tcW w:w="1122" w:type="dxa"/>
            <w:tcBorders>
              <w:top w:val="nil"/>
              <w:left w:val="nil"/>
              <w:bottom w:val="nil"/>
              <w:right w:val="nil"/>
            </w:tcBorders>
            <w:vAlign w:val="center"/>
          </w:tcPr>
          <w:p w14:paraId="3686A306"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A3</w:t>
            </w:r>
          </w:p>
        </w:tc>
        <w:tc>
          <w:tcPr>
            <w:tcW w:w="1578" w:type="dxa"/>
            <w:tcBorders>
              <w:top w:val="nil"/>
              <w:left w:val="nil"/>
              <w:bottom w:val="nil"/>
              <w:right w:val="nil"/>
            </w:tcBorders>
            <w:vAlign w:val="center"/>
          </w:tcPr>
          <w:p w14:paraId="6628F34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0</w:t>
            </w:r>
          </w:p>
        </w:tc>
        <w:tc>
          <w:tcPr>
            <w:tcW w:w="1451" w:type="dxa"/>
            <w:tcBorders>
              <w:top w:val="nil"/>
              <w:left w:val="nil"/>
              <w:bottom w:val="nil"/>
              <w:right w:val="nil"/>
            </w:tcBorders>
            <w:vAlign w:val="center"/>
          </w:tcPr>
          <w:p w14:paraId="4C0992F4"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12</w:t>
            </w:r>
          </w:p>
        </w:tc>
        <w:tc>
          <w:tcPr>
            <w:tcW w:w="1061" w:type="dxa"/>
            <w:tcBorders>
              <w:top w:val="nil"/>
              <w:left w:val="nil"/>
              <w:bottom w:val="nil"/>
              <w:right w:val="nil"/>
            </w:tcBorders>
            <w:vAlign w:val="center"/>
          </w:tcPr>
          <w:p w14:paraId="2657824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062D4C90"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61.2</w:t>
            </w:r>
          </w:p>
        </w:tc>
        <w:tc>
          <w:tcPr>
            <w:tcW w:w="1533" w:type="dxa"/>
            <w:tcBorders>
              <w:top w:val="nil"/>
              <w:left w:val="nil"/>
              <w:bottom w:val="nil"/>
              <w:right w:val="nil"/>
            </w:tcBorders>
            <w:vAlign w:val="center"/>
          </w:tcPr>
          <w:p w14:paraId="12DEEC5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29.1</w:t>
            </w:r>
          </w:p>
        </w:tc>
      </w:tr>
      <w:tr w:rsidR="003D3CB2" w:rsidRPr="003D3CB2" w14:paraId="5D02CB6A" w14:textId="77777777" w:rsidTr="003D3CB2">
        <w:trPr>
          <w:trHeight w:val="207"/>
          <w:jc w:val="center"/>
        </w:trPr>
        <w:tc>
          <w:tcPr>
            <w:tcW w:w="1122" w:type="dxa"/>
            <w:tcBorders>
              <w:top w:val="nil"/>
              <w:left w:val="nil"/>
              <w:bottom w:val="nil"/>
              <w:right w:val="nil"/>
            </w:tcBorders>
            <w:vAlign w:val="center"/>
          </w:tcPr>
          <w:p w14:paraId="3612B003"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A4</w:t>
            </w:r>
          </w:p>
        </w:tc>
        <w:tc>
          <w:tcPr>
            <w:tcW w:w="1578" w:type="dxa"/>
            <w:tcBorders>
              <w:top w:val="nil"/>
              <w:left w:val="nil"/>
              <w:bottom w:val="nil"/>
              <w:right w:val="nil"/>
            </w:tcBorders>
            <w:vAlign w:val="center"/>
          </w:tcPr>
          <w:p w14:paraId="05F735A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5</w:t>
            </w:r>
          </w:p>
        </w:tc>
        <w:tc>
          <w:tcPr>
            <w:tcW w:w="1451" w:type="dxa"/>
            <w:tcBorders>
              <w:top w:val="nil"/>
              <w:left w:val="nil"/>
              <w:bottom w:val="nil"/>
              <w:right w:val="nil"/>
            </w:tcBorders>
            <w:vAlign w:val="center"/>
          </w:tcPr>
          <w:p w14:paraId="77D274AD"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8</w:t>
            </w:r>
          </w:p>
        </w:tc>
        <w:tc>
          <w:tcPr>
            <w:tcW w:w="1061" w:type="dxa"/>
            <w:tcBorders>
              <w:top w:val="nil"/>
              <w:left w:val="nil"/>
              <w:bottom w:val="nil"/>
              <w:right w:val="nil"/>
            </w:tcBorders>
            <w:vAlign w:val="center"/>
          </w:tcPr>
          <w:p w14:paraId="5FD2FA5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3BDAF89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25.3</w:t>
            </w:r>
          </w:p>
        </w:tc>
        <w:tc>
          <w:tcPr>
            <w:tcW w:w="1533" w:type="dxa"/>
            <w:tcBorders>
              <w:top w:val="nil"/>
              <w:left w:val="nil"/>
              <w:bottom w:val="nil"/>
              <w:right w:val="nil"/>
            </w:tcBorders>
            <w:vAlign w:val="center"/>
          </w:tcPr>
          <w:p w14:paraId="5A7F343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33.6</w:t>
            </w:r>
          </w:p>
        </w:tc>
      </w:tr>
      <w:tr w:rsidR="003D3CB2" w:rsidRPr="003D3CB2" w14:paraId="08564763" w14:textId="77777777" w:rsidTr="003D3CB2">
        <w:trPr>
          <w:trHeight w:val="207"/>
          <w:jc w:val="center"/>
        </w:trPr>
        <w:tc>
          <w:tcPr>
            <w:tcW w:w="1122" w:type="dxa"/>
            <w:tcBorders>
              <w:top w:val="nil"/>
              <w:left w:val="nil"/>
              <w:bottom w:val="nil"/>
              <w:right w:val="nil"/>
            </w:tcBorders>
            <w:vAlign w:val="center"/>
          </w:tcPr>
          <w:p w14:paraId="4F428C81"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b/>
                <w:bCs/>
                <w:sz w:val="24"/>
              </w:rPr>
              <w:t>A5</w:t>
            </w:r>
          </w:p>
        </w:tc>
        <w:tc>
          <w:tcPr>
            <w:tcW w:w="1578" w:type="dxa"/>
            <w:tcBorders>
              <w:top w:val="nil"/>
              <w:left w:val="nil"/>
              <w:bottom w:val="nil"/>
              <w:right w:val="nil"/>
            </w:tcBorders>
            <w:vAlign w:val="center"/>
          </w:tcPr>
          <w:p w14:paraId="47151963"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hint="eastAsia"/>
                <w:b/>
                <w:bCs/>
                <w:sz w:val="24"/>
              </w:rPr>
              <w:t>5</w:t>
            </w:r>
          </w:p>
        </w:tc>
        <w:tc>
          <w:tcPr>
            <w:tcW w:w="1451" w:type="dxa"/>
            <w:tcBorders>
              <w:top w:val="nil"/>
              <w:left w:val="nil"/>
              <w:bottom w:val="nil"/>
              <w:right w:val="nil"/>
            </w:tcBorders>
            <w:vAlign w:val="center"/>
          </w:tcPr>
          <w:p w14:paraId="0F7BD3B8"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b/>
                <w:bCs/>
                <w:sz w:val="24"/>
              </w:rPr>
              <w:t>10</w:t>
            </w:r>
          </w:p>
        </w:tc>
        <w:tc>
          <w:tcPr>
            <w:tcW w:w="1061" w:type="dxa"/>
            <w:tcBorders>
              <w:top w:val="nil"/>
              <w:left w:val="nil"/>
              <w:bottom w:val="nil"/>
              <w:right w:val="nil"/>
            </w:tcBorders>
            <w:vAlign w:val="center"/>
          </w:tcPr>
          <w:p w14:paraId="1C75EAC6"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72BC78DB"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hint="eastAsia"/>
                <w:b/>
                <w:bCs/>
                <w:sz w:val="24"/>
              </w:rPr>
              <w:t>9.2</w:t>
            </w:r>
          </w:p>
        </w:tc>
        <w:tc>
          <w:tcPr>
            <w:tcW w:w="1533" w:type="dxa"/>
            <w:tcBorders>
              <w:top w:val="nil"/>
              <w:left w:val="nil"/>
              <w:bottom w:val="nil"/>
              <w:right w:val="nil"/>
            </w:tcBorders>
            <w:vAlign w:val="center"/>
          </w:tcPr>
          <w:p w14:paraId="43755BF9" w14:textId="77777777" w:rsidR="003D3CB2" w:rsidRPr="003D3CB2" w:rsidRDefault="003D3CB2" w:rsidP="003D3CB2">
            <w:pPr>
              <w:adjustRightInd w:val="0"/>
              <w:snapToGrid w:val="0"/>
              <w:rPr>
                <w:rFonts w:ascii="Times New Roman" w:eastAsia="仿宋_GB2312" w:hAnsi="Times New Roman" w:cs="Times New Roman"/>
                <w:b/>
                <w:bCs/>
                <w:sz w:val="24"/>
              </w:rPr>
            </w:pPr>
            <w:r w:rsidRPr="003D3CB2">
              <w:rPr>
                <w:rFonts w:ascii="Times New Roman" w:eastAsia="仿宋_GB2312" w:hAnsi="Times New Roman" w:cs="Times New Roman" w:hint="eastAsia"/>
                <w:b/>
                <w:bCs/>
                <w:sz w:val="24"/>
              </w:rPr>
              <w:t>73.1</w:t>
            </w:r>
          </w:p>
        </w:tc>
      </w:tr>
      <w:tr w:rsidR="003D3CB2" w:rsidRPr="003D3CB2" w14:paraId="1CD8096D" w14:textId="77777777" w:rsidTr="003D3CB2">
        <w:trPr>
          <w:trHeight w:val="207"/>
          <w:jc w:val="center"/>
        </w:trPr>
        <w:tc>
          <w:tcPr>
            <w:tcW w:w="1122" w:type="dxa"/>
            <w:tcBorders>
              <w:top w:val="nil"/>
              <w:left w:val="nil"/>
              <w:bottom w:val="nil"/>
              <w:right w:val="nil"/>
            </w:tcBorders>
            <w:vAlign w:val="center"/>
          </w:tcPr>
          <w:p w14:paraId="70FD51F7"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A6</w:t>
            </w:r>
          </w:p>
        </w:tc>
        <w:tc>
          <w:tcPr>
            <w:tcW w:w="1578" w:type="dxa"/>
            <w:tcBorders>
              <w:top w:val="nil"/>
              <w:left w:val="nil"/>
              <w:bottom w:val="nil"/>
              <w:right w:val="nil"/>
            </w:tcBorders>
            <w:vAlign w:val="center"/>
          </w:tcPr>
          <w:p w14:paraId="413E68FE"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5</w:t>
            </w:r>
          </w:p>
        </w:tc>
        <w:tc>
          <w:tcPr>
            <w:tcW w:w="1451" w:type="dxa"/>
            <w:tcBorders>
              <w:top w:val="nil"/>
              <w:left w:val="nil"/>
              <w:bottom w:val="nil"/>
              <w:right w:val="nil"/>
            </w:tcBorders>
            <w:vAlign w:val="center"/>
          </w:tcPr>
          <w:p w14:paraId="124EA04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12</w:t>
            </w:r>
          </w:p>
        </w:tc>
        <w:tc>
          <w:tcPr>
            <w:tcW w:w="1061" w:type="dxa"/>
            <w:tcBorders>
              <w:top w:val="nil"/>
              <w:left w:val="nil"/>
              <w:bottom w:val="nil"/>
              <w:right w:val="nil"/>
            </w:tcBorders>
            <w:vAlign w:val="center"/>
          </w:tcPr>
          <w:p w14:paraId="6D67B2FC"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3E4A5CA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12.4</w:t>
            </w:r>
          </w:p>
        </w:tc>
        <w:tc>
          <w:tcPr>
            <w:tcW w:w="1533" w:type="dxa"/>
            <w:tcBorders>
              <w:top w:val="nil"/>
              <w:left w:val="nil"/>
              <w:bottom w:val="nil"/>
              <w:right w:val="nil"/>
            </w:tcBorders>
            <w:vAlign w:val="center"/>
          </w:tcPr>
          <w:p w14:paraId="45D1CDFC"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58.7</w:t>
            </w:r>
          </w:p>
        </w:tc>
      </w:tr>
      <w:tr w:rsidR="003D3CB2" w:rsidRPr="003D3CB2" w14:paraId="397AB4D5" w14:textId="77777777" w:rsidTr="003D3CB2">
        <w:trPr>
          <w:trHeight w:val="213"/>
          <w:jc w:val="center"/>
        </w:trPr>
        <w:tc>
          <w:tcPr>
            <w:tcW w:w="1122" w:type="dxa"/>
            <w:tcBorders>
              <w:top w:val="nil"/>
              <w:left w:val="nil"/>
              <w:bottom w:val="nil"/>
              <w:right w:val="nil"/>
            </w:tcBorders>
            <w:vAlign w:val="center"/>
          </w:tcPr>
          <w:p w14:paraId="26EE5C03"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A7</w:t>
            </w:r>
          </w:p>
        </w:tc>
        <w:tc>
          <w:tcPr>
            <w:tcW w:w="1578" w:type="dxa"/>
            <w:tcBorders>
              <w:top w:val="nil"/>
              <w:left w:val="nil"/>
              <w:bottom w:val="nil"/>
              <w:right w:val="nil"/>
            </w:tcBorders>
            <w:vAlign w:val="center"/>
          </w:tcPr>
          <w:p w14:paraId="214CA886"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10</w:t>
            </w:r>
          </w:p>
        </w:tc>
        <w:tc>
          <w:tcPr>
            <w:tcW w:w="1451" w:type="dxa"/>
            <w:tcBorders>
              <w:top w:val="nil"/>
              <w:left w:val="nil"/>
              <w:bottom w:val="nil"/>
              <w:right w:val="nil"/>
            </w:tcBorders>
            <w:vAlign w:val="center"/>
          </w:tcPr>
          <w:p w14:paraId="14E9D07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8</w:t>
            </w:r>
          </w:p>
        </w:tc>
        <w:tc>
          <w:tcPr>
            <w:tcW w:w="1061" w:type="dxa"/>
            <w:tcBorders>
              <w:top w:val="nil"/>
              <w:left w:val="nil"/>
              <w:bottom w:val="nil"/>
              <w:right w:val="nil"/>
            </w:tcBorders>
            <w:vAlign w:val="center"/>
          </w:tcPr>
          <w:p w14:paraId="68EEDFAF"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2F082BD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14.7</w:t>
            </w:r>
          </w:p>
        </w:tc>
        <w:tc>
          <w:tcPr>
            <w:tcW w:w="1533" w:type="dxa"/>
            <w:tcBorders>
              <w:top w:val="nil"/>
              <w:left w:val="nil"/>
              <w:bottom w:val="nil"/>
              <w:right w:val="nil"/>
            </w:tcBorders>
            <w:vAlign w:val="center"/>
          </w:tcPr>
          <w:p w14:paraId="6786CD31"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56.7</w:t>
            </w:r>
          </w:p>
        </w:tc>
      </w:tr>
      <w:tr w:rsidR="003D3CB2" w:rsidRPr="003D3CB2" w14:paraId="62026624" w14:textId="77777777" w:rsidTr="003D3CB2">
        <w:trPr>
          <w:trHeight w:val="213"/>
          <w:jc w:val="center"/>
        </w:trPr>
        <w:tc>
          <w:tcPr>
            <w:tcW w:w="1122" w:type="dxa"/>
            <w:tcBorders>
              <w:top w:val="nil"/>
              <w:left w:val="nil"/>
              <w:bottom w:val="nil"/>
              <w:right w:val="nil"/>
            </w:tcBorders>
            <w:vAlign w:val="center"/>
          </w:tcPr>
          <w:p w14:paraId="337815AA"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A8</w:t>
            </w:r>
          </w:p>
        </w:tc>
        <w:tc>
          <w:tcPr>
            <w:tcW w:w="1578" w:type="dxa"/>
            <w:tcBorders>
              <w:top w:val="nil"/>
              <w:left w:val="nil"/>
              <w:bottom w:val="nil"/>
              <w:right w:val="nil"/>
            </w:tcBorders>
            <w:vAlign w:val="center"/>
          </w:tcPr>
          <w:p w14:paraId="20E3DCC6"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10</w:t>
            </w:r>
          </w:p>
        </w:tc>
        <w:tc>
          <w:tcPr>
            <w:tcW w:w="1451" w:type="dxa"/>
            <w:tcBorders>
              <w:top w:val="nil"/>
              <w:left w:val="nil"/>
              <w:bottom w:val="nil"/>
              <w:right w:val="nil"/>
            </w:tcBorders>
            <w:vAlign w:val="center"/>
          </w:tcPr>
          <w:p w14:paraId="60994C61"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10</w:t>
            </w:r>
          </w:p>
        </w:tc>
        <w:tc>
          <w:tcPr>
            <w:tcW w:w="1061" w:type="dxa"/>
            <w:tcBorders>
              <w:top w:val="nil"/>
              <w:left w:val="nil"/>
              <w:bottom w:val="nil"/>
              <w:right w:val="nil"/>
            </w:tcBorders>
            <w:vAlign w:val="center"/>
          </w:tcPr>
          <w:p w14:paraId="741404C5"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nil"/>
              <w:right w:val="nil"/>
            </w:tcBorders>
            <w:vAlign w:val="center"/>
          </w:tcPr>
          <w:p w14:paraId="3F07EA1C"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9.4</w:t>
            </w:r>
          </w:p>
        </w:tc>
        <w:tc>
          <w:tcPr>
            <w:tcW w:w="1533" w:type="dxa"/>
            <w:tcBorders>
              <w:top w:val="nil"/>
              <w:left w:val="nil"/>
              <w:bottom w:val="nil"/>
              <w:right w:val="nil"/>
            </w:tcBorders>
            <w:vAlign w:val="center"/>
          </w:tcPr>
          <w:p w14:paraId="2DAD076B"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60.4</w:t>
            </w:r>
          </w:p>
        </w:tc>
      </w:tr>
      <w:tr w:rsidR="003D3CB2" w:rsidRPr="003D3CB2" w14:paraId="0B1B6E4F" w14:textId="77777777" w:rsidTr="003D3CB2">
        <w:trPr>
          <w:trHeight w:val="305"/>
          <w:jc w:val="center"/>
        </w:trPr>
        <w:tc>
          <w:tcPr>
            <w:tcW w:w="1122" w:type="dxa"/>
            <w:tcBorders>
              <w:top w:val="nil"/>
              <w:left w:val="nil"/>
              <w:bottom w:val="single" w:sz="12" w:space="0" w:color="auto"/>
              <w:right w:val="nil"/>
            </w:tcBorders>
            <w:vAlign w:val="center"/>
          </w:tcPr>
          <w:p w14:paraId="11155DDB"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A9</w:t>
            </w:r>
          </w:p>
        </w:tc>
        <w:tc>
          <w:tcPr>
            <w:tcW w:w="1578" w:type="dxa"/>
            <w:tcBorders>
              <w:top w:val="nil"/>
              <w:left w:val="nil"/>
              <w:bottom w:val="single" w:sz="12" w:space="0" w:color="auto"/>
              <w:right w:val="nil"/>
            </w:tcBorders>
            <w:vAlign w:val="center"/>
          </w:tcPr>
          <w:p w14:paraId="7BBE47D0"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10</w:t>
            </w:r>
          </w:p>
        </w:tc>
        <w:tc>
          <w:tcPr>
            <w:tcW w:w="1451" w:type="dxa"/>
            <w:tcBorders>
              <w:top w:val="nil"/>
              <w:left w:val="nil"/>
              <w:bottom w:val="single" w:sz="12" w:space="0" w:color="auto"/>
              <w:right w:val="nil"/>
            </w:tcBorders>
            <w:vAlign w:val="center"/>
          </w:tcPr>
          <w:p w14:paraId="4DD5EBAD"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sz w:val="24"/>
              </w:rPr>
              <w:t>12</w:t>
            </w:r>
          </w:p>
        </w:tc>
        <w:tc>
          <w:tcPr>
            <w:tcW w:w="1061" w:type="dxa"/>
            <w:tcBorders>
              <w:top w:val="nil"/>
              <w:left w:val="nil"/>
              <w:bottom w:val="single" w:sz="12" w:space="0" w:color="auto"/>
              <w:right w:val="nil"/>
            </w:tcBorders>
            <w:vAlign w:val="center"/>
          </w:tcPr>
          <w:p w14:paraId="22BF2218"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90</w:t>
            </w:r>
          </w:p>
        </w:tc>
        <w:tc>
          <w:tcPr>
            <w:tcW w:w="1460" w:type="dxa"/>
            <w:tcBorders>
              <w:top w:val="nil"/>
              <w:left w:val="nil"/>
              <w:bottom w:val="single" w:sz="12" w:space="0" w:color="auto"/>
              <w:right w:val="nil"/>
            </w:tcBorders>
            <w:vAlign w:val="center"/>
          </w:tcPr>
          <w:p w14:paraId="198BA8D2"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5.2</w:t>
            </w:r>
          </w:p>
        </w:tc>
        <w:tc>
          <w:tcPr>
            <w:tcW w:w="1533" w:type="dxa"/>
            <w:tcBorders>
              <w:top w:val="nil"/>
              <w:left w:val="nil"/>
              <w:bottom w:val="single" w:sz="12" w:space="0" w:color="auto"/>
              <w:right w:val="nil"/>
            </w:tcBorders>
            <w:vAlign w:val="center"/>
          </w:tcPr>
          <w:p w14:paraId="1DD83950" w14:textId="77777777" w:rsidR="003D3CB2" w:rsidRPr="003D3CB2" w:rsidRDefault="003D3CB2" w:rsidP="003D3CB2">
            <w:pPr>
              <w:adjustRightInd w:val="0"/>
              <w:snapToGrid w:val="0"/>
              <w:rPr>
                <w:rFonts w:ascii="Times New Roman" w:eastAsia="仿宋_GB2312" w:hAnsi="Times New Roman" w:cs="Times New Roman"/>
                <w:sz w:val="24"/>
              </w:rPr>
            </w:pPr>
            <w:r w:rsidRPr="003D3CB2">
              <w:rPr>
                <w:rFonts w:ascii="Times New Roman" w:eastAsia="仿宋_GB2312" w:hAnsi="Times New Roman" w:cs="Times New Roman" w:hint="eastAsia"/>
                <w:sz w:val="24"/>
              </w:rPr>
              <w:t>61.6</w:t>
            </w:r>
          </w:p>
        </w:tc>
      </w:tr>
    </w:tbl>
    <w:p w14:paraId="366381AD" w14:textId="77777777" w:rsidR="003D3CB2" w:rsidRPr="00885A19" w:rsidRDefault="003D3CB2" w:rsidP="00885A19">
      <w:pPr>
        <w:adjustRightInd w:val="0"/>
        <w:snapToGrid w:val="0"/>
        <w:spacing w:line="560" w:lineRule="exact"/>
        <w:ind w:firstLineChars="200" w:firstLine="640"/>
        <w:rPr>
          <w:rFonts w:ascii="仿宋_GB2312" w:eastAsia="仿宋_GB2312"/>
          <w:color w:val="000000" w:themeColor="text1"/>
          <w:sz w:val="32"/>
          <w:szCs w:val="32"/>
        </w:rPr>
      </w:pPr>
      <w:r w:rsidRPr="00885A19">
        <w:rPr>
          <w:rFonts w:ascii="仿宋_GB2312" w:eastAsia="仿宋_GB2312"/>
          <w:color w:val="000000" w:themeColor="text1"/>
          <w:sz w:val="32"/>
          <w:szCs w:val="32"/>
        </w:rPr>
        <w:t xml:space="preserve">2.2 </w:t>
      </w:r>
      <w:bookmarkStart w:id="9" w:name="OLE_LINK5"/>
      <w:r w:rsidRPr="00885A19">
        <w:rPr>
          <w:rFonts w:ascii="仿宋_GB2312" w:eastAsia="仿宋_GB2312" w:hint="eastAsia"/>
          <w:color w:val="000000" w:themeColor="text1"/>
          <w:sz w:val="32"/>
          <w:szCs w:val="32"/>
        </w:rPr>
        <w:t>腋芽诱导启动</w:t>
      </w:r>
      <w:bookmarkEnd w:id="9"/>
      <w:r w:rsidRPr="00885A19">
        <w:rPr>
          <w:rFonts w:ascii="仿宋_GB2312" w:eastAsia="仿宋_GB2312" w:hint="eastAsia"/>
          <w:color w:val="000000" w:themeColor="text1"/>
          <w:sz w:val="32"/>
          <w:szCs w:val="32"/>
        </w:rPr>
        <w:t>培养</w:t>
      </w:r>
    </w:p>
    <w:p w14:paraId="22728D6F" w14:textId="77777777" w:rsidR="003D3CB2" w:rsidRPr="00885A19" w:rsidRDefault="003D3CB2" w:rsidP="00885A19">
      <w:pPr>
        <w:adjustRightInd w:val="0"/>
        <w:snapToGrid w:val="0"/>
        <w:spacing w:line="560" w:lineRule="exact"/>
        <w:ind w:firstLineChars="200" w:firstLine="640"/>
        <w:rPr>
          <w:rFonts w:ascii="仿宋_GB2312" w:eastAsia="仿宋_GB2312"/>
          <w:color w:val="000000" w:themeColor="text1"/>
          <w:sz w:val="32"/>
          <w:szCs w:val="32"/>
        </w:rPr>
      </w:pPr>
      <w:r w:rsidRPr="00885A19">
        <w:rPr>
          <w:rFonts w:ascii="仿宋_GB2312" w:eastAsia="仿宋_GB2312" w:hint="eastAsia"/>
          <w:color w:val="000000" w:themeColor="text1"/>
          <w:sz w:val="32"/>
          <w:szCs w:val="32"/>
        </w:rPr>
        <w:lastRenderedPageBreak/>
        <w:t>从表2可知，不同腋芽诱导启动的培养基对山苍子外植体的萌芽率、玻璃化率均有显著差异，其中处理B13、B14和B15的发芽率均达到90%以上，处理B14的发芽率更是达到了98.2%。在全部处理中，玻璃化率均低于10%，其中处理B1、B10、B14未出现玻璃化。由此表明，不同植物生长调节剂的种类和浓度组合对腋芽诱导的数量和质量起到决定作用。</w:t>
      </w:r>
      <w:r w:rsidRPr="00885A19">
        <w:rPr>
          <w:rFonts w:ascii="仿宋_GB2312" w:eastAsia="仿宋_GB2312" w:hint="eastAsia"/>
          <w:b/>
          <w:color w:val="000000" w:themeColor="text1"/>
          <w:sz w:val="32"/>
          <w:szCs w:val="32"/>
        </w:rPr>
        <w:t xml:space="preserve">在WPM的基本培养基上，添加0.05 </w:t>
      </w:r>
      <w:r w:rsidRPr="00885A19">
        <w:rPr>
          <w:rFonts w:ascii="仿宋_GB2312" w:eastAsia="仿宋_GB2312"/>
          <w:b/>
          <w:color w:val="000000" w:themeColor="text1"/>
          <w:sz w:val="32"/>
          <w:szCs w:val="32"/>
        </w:rPr>
        <w:t>mg</w:t>
      </w:r>
      <w:r w:rsidRPr="00885A19">
        <w:rPr>
          <w:rFonts w:ascii="仿宋_GB2312" w:eastAsia="仿宋_GB2312"/>
          <w:b/>
          <w:color w:val="000000" w:themeColor="text1"/>
          <w:sz w:val="32"/>
          <w:szCs w:val="32"/>
        </w:rPr>
        <w:t>·</w:t>
      </w:r>
      <w:r w:rsidRPr="00885A19">
        <w:rPr>
          <w:rFonts w:ascii="仿宋_GB2312" w:eastAsia="仿宋_GB2312"/>
          <w:b/>
          <w:color w:val="000000" w:themeColor="text1"/>
          <w:sz w:val="32"/>
          <w:szCs w:val="32"/>
        </w:rPr>
        <w:t>L</w:t>
      </w:r>
      <w:r w:rsidRPr="00885A19">
        <w:rPr>
          <w:rFonts w:ascii="仿宋_GB2312" w:eastAsia="仿宋_GB2312"/>
          <w:b/>
          <w:color w:val="000000" w:themeColor="text1"/>
          <w:sz w:val="32"/>
          <w:szCs w:val="32"/>
          <w:vertAlign w:val="superscript"/>
        </w:rPr>
        <w:t>-1</w:t>
      </w:r>
      <w:r w:rsidRPr="00885A19">
        <w:rPr>
          <w:rFonts w:ascii="仿宋_GB2312" w:eastAsia="仿宋_GB2312" w:hint="eastAsia"/>
          <w:b/>
          <w:color w:val="000000" w:themeColor="text1"/>
          <w:sz w:val="32"/>
          <w:szCs w:val="32"/>
        </w:rPr>
        <w:t xml:space="preserve"> CPPU 、0.2 </w:t>
      </w:r>
      <w:r w:rsidRPr="00885A19">
        <w:rPr>
          <w:rFonts w:ascii="仿宋_GB2312" w:eastAsia="仿宋_GB2312"/>
          <w:b/>
          <w:color w:val="000000" w:themeColor="text1"/>
          <w:sz w:val="32"/>
          <w:szCs w:val="32"/>
        </w:rPr>
        <w:t>mg</w:t>
      </w:r>
      <w:r w:rsidRPr="00885A19">
        <w:rPr>
          <w:rFonts w:ascii="仿宋_GB2312" w:eastAsia="仿宋_GB2312"/>
          <w:b/>
          <w:color w:val="000000" w:themeColor="text1"/>
          <w:sz w:val="32"/>
          <w:szCs w:val="32"/>
        </w:rPr>
        <w:t>·</w:t>
      </w:r>
      <w:r w:rsidRPr="00885A19">
        <w:rPr>
          <w:rFonts w:ascii="仿宋_GB2312" w:eastAsia="仿宋_GB2312"/>
          <w:b/>
          <w:color w:val="000000" w:themeColor="text1"/>
          <w:sz w:val="32"/>
          <w:szCs w:val="32"/>
        </w:rPr>
        <w:t>L</w:t>
      </w:r>
      <w:r w:rsidRPr="00885A19">
        <w:rPr>
          <w:rFonts w:ascii="仿宋_GB2312" w:eastAsia="仿宋_GB2312"/>
          <w:b/>
          <w:color w:val="000000" w:themeColor="text1"/>
          <w:sz w:val="32"/>
          <w:szCs w:val="32"/>
          <w:vertAlign w:val="superscript"/>
        </w:rPr>
        <w:t>-1</w:t>
      </w:r>
      <w:r w:rsidRPr="00885A19">
        <w:rPr>
          <w:rFonts w:ascii="仿宋_GB2312" w:eastAsia="仿宋_GB2312" w:hint="eastAsia"/>
          <w:b/>
          <w:color w:val="000000" w:themeColor="text1"/>
          <w:sz w:val="32"/>
          <w:szCs w:val="32"/>
        </w:rPr>
        <w:t xml:space="preserve"> IBA时，</w:t>
      </w:r>
      <w:r w:rsidRPr="00885A19">
        <w:rPr>
          <w:rFonts w:ascii="仿宋_GB2312" w:eastAsia="仿宋_GB2312"/>
          <w:b/>
          <w:color w:val="000000" w:themeColor="text1"/>
          <w:sz w:val="32"/>
          <w:szCs w:val="32"/>
        </w:rPr>
        <w:t>出芽率为9</w:t>
      </w:r>
      <w:r w:rsidRPr="00885A19">
        <w:rPr>
          <w:rFonts w:ascii="仿宋_GB2312" w:eastAsia="仿宋_GB2312" w:hint="eastAsia"/>
          <w:b/>
          <w:color w:val="000000" w:themeColor="text1"/>
          <w:sz w:val="32"/>
          <w:szCs w:val="32"/>
        </w:rPr>
        <w:t>8.2</w:t>
      </w:r>
      <w:r w:rsidRPr="00885A19">
        <w:rPr>
          <w:rFonts w:ascii="仿宋_GB2312" w:eastAsia="仿宋_GB2312"/>
          <w:b/>
          <w:color w:val="000000" w:themeColor="text1"/>
          <w:sz w:val="32"/>
          <w:szCs w:val="32"/>
        </w:rPr>
        <w:t>%，</w:t>
      </w:r>
      <w:r w:rsidRPr="00885A19">
        <w:rPr>
          <w:rFonts w:ascii="仿宋_GB2312" w:eastAsia="仿宋_GB2312" w:hint="eastAsia"/>
          <w:b/>
          <w:color w:val="000000" w:themeColor="text1"/>
          <w:sz w:val="32"/>
          <w:szCs w:val="32"/>
        </w:rPr>
        <w:t>未出现</w:t>
      </w:r>
      <w:r w:rsidRPr="00885A19">
        <w:rPr>
          <w:rFonts w:ascii="仿宋_GB2312" w:eastAsia="仿宋_GB2312"/>
          <w:b/>
          <w:color w:val="000000" w:themeColor="text1"/>
          <w:sz w:val="32"/>
          <w:szCs w:val="32"/>
        </w:rPr>
        <w:t>玻璃化，</w:t>
      </w:r>
      <w:r w:rsidRPr="00885A19">
        <w:rPr>
          <w:rFonts w:ascii="仿宋_GB2312" w:eastAsia="仿宋_GB2312" w:hint="eastAsia"/>
          <w:b/>
          <w:color w:val="000000" w:themeColor="text1"/>
          <w:sz w:val="32"/>
          <w:szCs w:val="32"/>
        </w:rPr>
        <w:t>故甜茶外植体最佳</w:t>
      </w:r>
      <w:r w:rsidRPr="00885A19">
        <w:rPr>
          <w:rFonts w:ascii="仿宋_GB2312" w:eastAsia="仿宋_GB2312"/>
          <w:b/>
          <w:color w:val="000000" w:themeColor="text1"/>
          <w:sz w:val="32"/>
          <w:szCs w:val="32"/>
        </w:rPr>
        <w:t>初始芽诱导</w:t>
      </w:r>
      <w:r w:rsidRPr="00885A19">
        <w:rPr>
          <w:rFonts w:ascii="仿宋_GB2312" w:eastAsia="仿宋_GB2312" w:hint="eastAsia"/>
          <w:b/>
          <w:color w:val="000000" w:themeColor="text1"/>
          <w:sz w:val="32"/>
          <w:szCs w:val="32"/>
        </w:rPr>
        <w:t>培养基为B14：WPM</w:t>
      </w:r>
      <w:r w:rsidRPr="00885A19">
        <w:rPr>
          <w:rFonts w:ascii="仿宋_GB2312" w:eastAsia="仿宋_GB2312"/>
          <w:b/>
          <w:color w:val="000000" w:themeColor="text1"/>
          <w:sz w:val="32"/>
          <w:szCs w:val="32"/>
        </w:rPr>
        <w:t>+</w:t>
      </w:r>
      <w:r w:rsidRPr="00885A19">
        <w:rPr>
          <w:rFonts w:ascii="仿宋_GB2312" w:eastAsia="仿宋_GB2312" w:hint="eastAsia"/>
          <w:b/>
          <w:color w:val="000000" w:themeColor="text1"/>
          <w:sz w:val="32"/>
          <w:szCs w:val="32"/>
        </w:rPr>
        <w:t xml:space="preserve">0.05 </w:t>
      </w:r>
      <w:r w:rsidRPr="00885A19">
        <w:rPr>
          <w:rFonts w:ascii="仿宋_GB2312" w:eastAsia="仿宋_GB2312"/>
          <w:b/>
          <w:color w:val="000000" w:themeColor="text1"/>
          <w:sz w:val="32"/>
          <w:szCs w:val="32"/>
        </w:rPr>
        <w:t>mg</w:t>
      </w:r>
      <w:r w:rsidRPr="00885A19">
        <w:rPr>
          <w:rFonts w:ascii="仿宋_GB2312" w:eastAsia="仿宋_GB2312"/>
          <w:b/>
          <w:color w:val="000000" w:themeColor="text1"/>
          <w:sz w:val="32"/>
          <w:szCs w:val="32"/>
        </w:rPr>
        <w:t>·</w:t>
      </w:r>
      <w:r w:rsidRPr="00885A19">
        <w:rPr>
          <w:rFonts w:ascii="仿宋_GB2312" w:eastAsia="仿宋_GB2312"/>
          <w:b/>
          <w:color w:val="000000" w:themeColor="text1"/>
          <w:sz w:val="32"/>
          <w:szCs w:val="32"/>
        </w:rPr>
        <w:t>L</w:t>
      </w:r>
      <w:r w:rsidRPr="00885A19">
        <w:rPr>
          <w:rFonts w:ascii="仿宋_GB2312" w:eastAsia="仿宋_GB2312"/>
          <w:b/>
          <w:color w:val="000000" w:themeColor="text1"/>
          <w:sz w:val="32"/>
          <w:szCs w:val="32"/>
          <w:vertAlign w:val="superscript"/>
        </w:rPr>
        <w:t>-1</w:t>
      </w:r>
      <w:r w:rsidRPr="00885A19">
        <w:rPr>
          <w:rFonts w:ascii="仿宋_GB2312" w:eastAsia="仿宋_GB2312" w:hint="eastAsia"/>
          <w:b/>
          <w:color w:val="000000" w:themeColor="text1"/>
          <w:sz w:val="32"/>
          <w:szCs w:val="32"/>
        </w:rPr>
        <w:t xml:space="preserve"> CPPU</w:t>
      </w:r>
      <w:r w:rsidRPr="00885A19">
        <w:rPr>
          <w:rFonts w:ascii="仿宋_GB2312" w:eastAsia="仿宋_GB2312"/>
          <w:b/>
          <w:color w:val="000000" w:themeColor="text1"/>
          <w:sz w:val="32"/>
          <w:szCs w:val="32"/>
        </w:rPr>
        <w:t xml:space="preserve"> +</w:t>
      </w:r>
      <w:r w:rsidRPr="00885A19">
        <w:rPr>
          <w:rFonts w:ascii="仿宋_GB2312" w:eastAsia="仿宋_GB2312" w:hint="eastAsia"/>
          <w:b/>
          <w:color w:val="000000" w:themeColor="text1"/>
          <w:sz w:val="32"/>
          <w:szCs w:val="32"/>
        </w:rPr>
        <w:t xml:space="preserve">0.2 </w:t>
      </w:r>
      <w:r w:rsidRPr="00885A19">
        <w:rPr>
          <w:rFonts w:ascii="仿宋_GB2312" w:eastAsia="仿宋_GB2312"/>
          <w:b/>
          <w:color w:val="000000" w:themeColor="text1"/>
          <w:sz w:val="32"/>
          <w:szCs w:val="32"/>
        </w:rPr>
        <w:t>mg</w:t>
      </w:r>
      <w:r w:rsidRPr="00885A19">
        <w:rPr>
          <w:rFonts w:ascii="仿宋_GB2312" w:eastAsia="仿宋_GB2312"/>
          <w:b/>
          <w:color w:val="000000" w:themeColor="text1"/>
          <w:sz w:val="32"/>
          <w:szCs w:val="32"/>
        </w:rPr>
        <w:t>·</w:t>
      </w:r>
      <w:r w:rsidRPr="00885A19">
        <w:rPr>
          <w:rFonts w:ascii="仿宋_GB2312" w:eastAsia="仿宋_GB2312"/>
          <w:b/>
          <w:color w:val="000000" w:themeColor="text1"/>
          <w:sz w:val="32"/>
          <w:szCs w:val="32"/>
        </w:rPr>
        <w:t>L</w:t>
      </w:r>
      <w:r w:rsidRPr="00885A19">
        <w:rPr>
          <w:rFonts w:ascii="仿宋_GB2312" w:eastAsia="仿宋_GB2312"/>
          <w:b/>
          <w:color w:val="000000" w:themeColor="text1"/>
          <w:sz w:val="32"/>
          <w:szCs w:val="32"/>
          <w:vertAlign w:val="superscript"/>
        </w:rPr>
        <w:t>-1</w:t>
      </w:r>
      <w:r w:rsidRPr="00885A19">
        <w:rPr>
          <w:rFonts w:ascii="仿宋_GB2312" w:eastAsia="仿宋_GB2312" w:hint="eastAsia"/>
          <w:b/>
          <w:color w:val="000000" w:themeColor="text1"/>
          <w:sz w:val="32"/>
          <w:szCs w:val="32"/>
        </w:rPr>
        <w:t xml:space="preserve"> IBA。</w:t>
      </w:r>
    </w:p>
    <w:p w14:paraId="1FA8AF05" w14:textId="77777777" w:rsidR="003D3CB2" w:rsidRPr="003D3CB2" w:rsidRDefault="003D3CB2" w:rsidP="00885A19">
      <w:pPr>
        <w:adjustRightInd w:val="0"/>
        <w:snapToGrid w:val="0"/>
        <w:spacing w:line="560" w:lineRule="exact"/>
        <w:jc w:val="center"/>
        <w:rPr>
          <w:rFonts w:ascii="Times New Roman" w:eastAsia="仿宋_GB2312" w:hAnsi="Times New Roman" w:cs="Times New Roman"/>
          <w:sz w:val="24"/>
        </w:rPr>
      </w:pPr>
      <w:r w:rsidRPr="003D3CB2">
        <w:rPr>
          <w:rFonts w:ascii="Times New Roman" w:eastAsia="仿宋_GB2312" w:hAnsi="Times New Roman" w:cs="Times New Roman"/>
          <w:sz w:val="24"/>
        </w:rPr>
        <w:t>表</w:t>
      </w:r>
      <w:r w:rsidRPr="003D3CB2">
        <w:rPr>
          <w:rFonts w:ascii="Times New Roman" w:eastAsia="仿宋_GB2312" w:hAnsi="Times New Roman" w:cs="Times New Roman"/>
          <w:sz w:val="24"/>
        </w:rPr>
        <w:t xml:space="preserve">2 </w:t>
      </w:r>
      <w:r w:rsidRPr="003D3CB2">
        <w:rPr>
          <w:rFonts w:ascii="Times New Roman" w:eastAsia="仿宋_GB2312" w:hAnsi="Times New Roman" w:cs="Times New Roman"/>
          <w:sz w:val="24"/>
        </w:rPr>
        <w:t>不同浓度激素对</w:t>
      </w:r>
      <w:r w:rsidRPr="003D3CB2">
        <w:rPr>
          <w:rFonts w:ascii="Times New Roman" w:eastAsia="仿宋_GB2312" w:hAnsi="Times New Roman" w:cs="Times New Roman" w:hint="eastAsia"/>
          <w:sz w:val="24"/>
        </w:rPr>
        <w:t>山苍子腋芽诱导启动</w:t>
      </w:r>
      <w:r w:rsidRPr="003D3CB2">
        <w:rPr>
          <w:rFonts w:ascii="Times New Roman" w:eastAsia="仿宋_GB2312" w:hAnsi="Times New Roman" w:cs="Times New Roman"/>
          <w:sz w:val="24"/>
        </w:rPr>
        <w:t>的影响</w:t>
      </w:r>
    </w:p>
    <w:p w14:paraId="254F2889" w14:textId="77777777" w:rsidR="003D3CB2" w:rsidRPr="003D3CB2" w:rsidRDefault="003D3CB2" w:rsidP="003D3CB2">
      <w:pPr>
        <w:adjustRightInd w:val="0"/>
        <w:snapToGrid w:val="0"/>
        <w:spacing w:line="560" w:lineRule="exact"/>
        <w:rPr>
          <w:rFonts w:ascii="Times New Roman" w:eastAsia="仿宋_GB2312" w:hAnsi="Times New Roman" w:cs="Times New Roman"/>
          <w:sz w:val="24"/>
        </w:rPr>
      </w:pPr>
      <w:r w:rsidRPr="003D3CB2">
        <w:rPr>
          <w:rFonts w:ascii="Times New Roman" w:eastAsia="仿宋_GB2312" w:hAnsi="Times New Roman" w:cs="Times New Roman"/>
          <w:sz w:val="24"/>
        </w:rPr>
        <w:t xml:space="preserve">Table 2 Effects of different concentrations of hormones on </w:t>
      </w:r>
      <w:r w:rsidRPr="003D3CB2">
        <w:rPr>
          <w:rFonts w:ascii="Times New Roman" w:eastAsia="仿宋_GB2312" w:hAnsi="Times New Roman" w:cs="Times New Roman" w:hint="eastAsia"/>
          <w:sz w:val="24"/>
        </w:rPr>
        <w:t xml:space="preserve">axillary </w:t>
      </w:r>
      <w:r w:rsidRPr="003D3CB2">
        <w:rPr>
          <w:rFonts w:ascii="Times New Roman" w:eastAsia="仿宋_GB2312" w:hAnsi="Times New Roman" w:cs="Times New Roman"/>
          <w:sz w:val="24"/>
        </w:rPr>
        <w:t>bud induction</w:t>
      </w:r>
      <w:r w:rsidRPr="003D3CB2">
        <w:rPr>
          <w:rFonts w:ascii="Times New Roman" w:eastAsia="仿宋_GB2312" w:hAnsi="Times New Roman" w:cs="Times New Roman" w:hint="eastAsia"/>
          <w:sz w:val="24"/>
        </w:rPr>
        <w:t xml:space="preserve"> of </w:t>
      </w:r>
      <w:r w:rsidRPr="003D3CB2">
        <w:rPr>
          <w:rFonts w:ascii="Times New Roman" w:eastAsia="仿宋" w:cs="Times New Roman" w:hint="eastAsia"/>
          <w:i/>
          <w:iCs/>
          <w:color w:val="000000"/>
          <w:sz w:val="24"/>
        </w:rPr>
        <w:t>Litsea cubeba</w:t>
      </w:r>
    </w:p>
    <w:tbl>
      <w:tblPr>
        <w:tblW w:w="9124" w:type="dxa"/>
        <w:jc w:val="center"/>
        <w:tblBorders>
          <w:top w:val="single" w:sz="12" w:space="0" w:color="auto"/>
          <w:bottom w:val="single" w:sz="12" w:space="0" w:color="auto"/>
          <w:insideH w:val="single" w:sz="4" w:space="0" w:color="000000"/>
          <w:insideV w:val="single" w:sz="4" w:space="0" w:color="000000"/>
        </w:tblBorders>
        <w:tblLayout w:type="fixed"/>
        <w:tblLook w:val="04A0" w:firstRow="1" w:lastRow="0" w:firstColumn="1" w:lastColumn="0" w:noHBand="0" w:noVBand="1"/>
      </w:tblPr>
      <w:tblGrid>
        <w:gridCol w:w="761"/>
        <w:gridCol w:w="1460"/>
        <w:gridCol w:w="1084"/>
        <w:gridCol w:w="1159"/>
        <w:gridCol w:w="1181"/>
        <w:gridCol w:w="1177"/>
        <w:gridCol w:w="1099"/>
        <w:gridCol w:w="1203"/>
      </w:tblGrid>
      <w:tr w:rsidR="003D3CB2" w:rsidRPr="00885A19" w14:paraId="7724D89E" w14:textId="77777777" w:rsidTr="003D3CB2">
        <w:trPr>
          <w:trHeight w:val="502"/>
          <w:jc w:val="center"/>
        </w:trPr>
        <w:tc>
          <w:tcPr>
            <w:tcW w:w="761" w:type="dxa"/>
            <w:vMerge w:val="restart"/>
            <w:tcBorders>
              <w:top w:val="single" w:sz="12" w:space="0" w:color="auto"/>
              <w:left w:val="nil"/>
              <w:bottom w:val="single" w:sz="4" w:space="0" w:color="auto"/>
              <w:right w:val="nil"/>
            </w:tcBorders>
            <w:vAlign w:val="center"/>
          </w:tcPr>
          <w:p w14:paraId="68D2E1D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处理</w:t>
            </w:r>
          </w:p>
        </w:tc>
        <w:tc>
          <w:tcPr>
            <w:tcW w:w="1460" w:type="dxa"/>
            <w:vMerge w:val="restart"/>
            <w:tcBorders>
              <w:top w:val="single" w:sz="12" w:space="0" w:color="auto"/>
              <w:left w:val="nil"/>
              <w:bottom w:val="single" w:sz="4" w:space="0" w:color="auto"/>
              <w:right w:val="nil"/>
            </w:tcBorders>
            <w:vAlign w:val="center"/>
          </w:tcPr>
          <w:p w14:paraId="7D2DE4C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基本培养基</w:t>
            </w:r>
          </w:p>
        </w:tc>
        <w:tc>
          <w:tcPr>
            <w:tcW w:w="3424" w:type="dxa"/>
            <w:gridSpan w:val="3"/>
            <w:tcBorders>
              <w:top w:val="single" w:sz="12" w:space="0" w:color="auto"/>
              <w:left w:val="nil"/>
              <w:bottom w:val="single" w:sz="4" w:space="0" w:color="auto"/>
              <w:right w:val="nil"/>
            </w:tcBorders>
            <w:vAlign w:val="center"/>
          </w:tcPr>
          <w:p w14:paraId="64AF1FB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激素及其浓度（</w:t>
            </w:r>
            <w:r w:rsidRPr="00885A19">
              <w:rPr>
                <w:rFonts w:ascii="Times New Roman" w:eastAsia="仿宋_GB2312" w:hAnsi="Times New Roman" w:cs="Times New Roman"/>
                <w:sz w:val="24"/>
              </w:rPr>
              <w:t>mg·L</w:t>
            </w:r>
            <w:r w:rsidRPr="00885A19">
              <w:rPr>
                <w:rFonts w:ascii="Times New Roman" w:eastAsia="仿宋_GB2312" w:hAnsi="Times New Roman" w:cs="Times New Roman"/>
                <w:sz w:val="24"/>
                <w:vertAlign w:val="superscript"/>
              </w:rPr>
              <w:t>-1</w:t>
            </w:r>
            <w:r w:rsidRPr="00885A19">
              <w:rPr>
                <w:rFonts w:ascii="Times New Roman" w:eastAsia="仿宋_GB2312" w:hAnsi="Times New Roman" w:cs="Times New Roman"/>
                <w:sz w:val="24"/>
              </w:rPr>
              <w:t>）</w:t>
            </w:r>
          </w:p>
        </w:tc>
        <w:tc>
          <w:tcPr>
            <w:tcW w:w="1177" w:type="dxa"/>
            <w:vMerge w:val="restart"/>
            <w:tcBorders>
              <w:top w:val="single" w:sz="12" w:space="0" w:color="auto"/>
              <w:left w:val="nil"/>
              <w:bottom w:val="single" w:sz="4" w:space="0" w:color="auto"/>
              <w:right w:val="nil"/>
            </w:tcBorders>
            <w:vAlign w:val="center"/>
          </w:tcPr>
          <w:p w14:paraId="2D6116A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外植体数（个）</w:t>
            </w:r>
          </w:p>
        </w:tc>
        <w:tc>
          <w:tcPr>
            <w:tcW w:w="1099" w:type="dxa"/>
            <w:vMerge w:val="restart"/>
            <w:tcBorders>
              <w:top w:val="single" w:sz="12" w:space="0" w:color="auto"/>
              <w:left w:val="nil"/>
              <w:bottom w:val="single" w:sz="4" w:space="0" w:color="auto"/>
              <w:right w:val="nil"/>
            </w:tcBorders>
            <w:vAlign w:val="center"/>
          </w:tcPr>
          <w:p w14:paraId="00AE2C8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出芽率（</w:t>
            </w:r>
            <w:r w:rsidRPr="00885A19">
              <w:rPr>
                <w:rFonts w:ascii="Times New Roman" w:eastAsia="仿宋_GB2312" w:hAnsi="Times New Roman" w:cs="Times New Roman"/>
                <w:sz w:val="24"/>
              </w:rPr>
              <w:t>%</w:t>
            </w:r>
            <w:r w:rsidRPr="00885A19">
              <w:rPr>
                <w:rFonts w:ascii="Times New Roman" w:eastAsia="仿宋_GB2312" w:hAnsi="Times New Roman" w:cs="Times New Roman"/>
                <w:sz w:val="24"/>
              </w:rPr>
              <w:t>）</w:t>
            </w:r>
          </w:p>
        </w:tc>
        <w:tc>
          <w:tcPr>
            <w:tcW w:w="1203" w:type="dxa"/>
            <w:vMerge w:val="restart"/>
            <w:tcBorders>
              <w:top w:val="single" w:sz="12" w:space="0" w:color="auto"/>
              <w:left w:val="nil"/>
              <w:bottom w:val="single" w:sz="4" w:space="0" w:color="auto"/>
              <w:right w:val="nil"/>
            </w:tcBorders>
            <w:vAlign w:val="center"/>
          </w:tcPr>
          <w:p w14:paraId="34F0060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玻璃化率（</w:t>
            </w:r>
            <w:r w:rsidRPr="00885A19">
              <w:rPr>
                <w:rFonts w:ascii="Times New Roman" w:eastAsia="仿宋_GB2312" w:hAnsi="Times New Roman" w:cs="Times New Roman"/>
                <w:sz w:val="24"/>
              </w:rPr>
              <w:t>%</w:t>
            </w:r>
            <w:r w:rsidRPr="00885A19">
              <w:rPr>
                <w:rFonts w:ascii="Times New Roman" w:eastAsia="仿宋_GB2312" w:hAnsi="Times New Roman" w:cs="Times New Roman"/>
                <w:sz w:val="24"/>
              </w:rPr>
              <w:t>）</w:t>
            </w:r>
          </w:p>
        </w:tc>
      </w:tr>
      <w:tr w:rsidR="003D3CB2" w:rsidRPr="00885A19" w14:paraId="687CA6FA" w14:textId="77777777" w:rsidTr="003D3CB2">
        <w:trPr>
          <w:trHeight w:val="485"/>
          <w:jc w:val="center"/>
        </w:trPr>
        <w:tc>
          <w:tcPr>
            <w:tcW w:w="761" w:type="dxa"/>
            <w:vMerge/>
            <w:tcBorders>
              <w:top w:val="single" w:sz="4" w:space="0" w:color="auto"/>
              <w:left w:val="nil"/>
              <w:bottom w:val="nil"/>
              <w:right w:val="nil"/>
            </w:tcBorders>
            <w:vAlign w:val="center"/>
          </w:tcPr>
          <w:p w14:paraId="5B971E12" w14:textId="77777777" w:rsidR="003D3CB2" w:rsidRPr="00885A19" w:rsidRDefault="003D3CB2" w:rsidP="003D3CB2">
            <w:pPr>
              <w:adjustRightInd w:val="0"/>
              <w:snapToGrid w:val="0"/>
              <w:jc w:val="center"/>
              <w:rPr>
                <w:rFonts w:ascii="Times New Roman" w:eastAsia="仿宋_GB2312" w:hAnsi="Times New Roman" w:cs="Times New Roman"/>
                <w:sz w:val="24"/>
              </w:rPr>
            </w:pPr>
          </w:p>
        </w:tc>
        <w:tc>
          <w:tcPr>
            <w:tcW w:w="1460" w:type="dxa"/>
            <w:vMerge/>
            <w:tcBorders>
              <w:top w:val="single" w:sz="4" w:space="0" w:color="auto"/>
              <w:left w:val="nil"/>
              <w:bottom w:val="nil"/>
              <w:right w:val="nil"/>
            </w:tcBorders>
            <w:vAlign w:val="center"/>
          </w:tcPr>
          <w:p w14:paraId="4F6973BA" w14:textId="77777777" w:rsidR="003D3CB2" w:rsidRPr="00885A19" w:rsidRDefault="003D3CB2" w:rsidP="003D3CB2">
            <w:pPr>
              <w:adjustRightInd w:val="0"/>
              <w:snapToGrid w:val="0"/>
              <w:jc w:val="center"/>
              <w:rPr>
                <w:rFonts w:ascii="Times New Roman" w:eastAsia="仿宋_GB2312" w:hAnsi="Times New Roman" w:cs="Times New Roman"/>
                <w:sz w:val="24"/>
              </w:rPr>
            </w:pPr>
          </w:p>
        </w:tc>
        <w:tc>
          <w:tcPr>
            <w:tcW w:w="1084" w:type="dxa"/>
            <w:tcBorders>
              <w:top w:val="single" w:sz="4" w:space="0" w:color="auto"/>
              <w:left w:val="nil"/>
              <w:bottom w:val="single" w:sz="8" w:space="0" w:color="auto"/>
              <w:right w:val="nil"/>
            </w:tcBorders>
            <w:vAlign w:val="center"/>
          </w:tcPr>
          <w:p w14:paraId="1B898296"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6-BA</w:t>
            </w:r>
          </w:p>
        </w:tc>
        <w:tc>
          <w:tcPr>
            <w:tcW w:w="1159" w:type="dxa"/>
            <w:tcBorders>
              <w:top w:val="single" w:sz="4" w:space="0" w:color="auto"/>
              <w:left w:val="nil"/>
              <w:bottom w:val="single" w:sz="8" w:space="0" w:color="auto"/>
              <w:right w:val="nil"/>
            </w:tcBorders>
            <w:vAlign w:val="center"/>
          </w:tcPr>
          <w:p w14:paraId="05636A1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CPPU</w:t>
            </w:r>
          </w:p>
        </w:tc>
        <w:tc>
          <w:tcPr>
            <w:tcW w:w="1181" w:type="dxa"/>
            <w:tcBorders>
              <w:top w:val="single" w:sz="4" w:space="0" w:color="auto"/>
              <w:left w:val="nil"/>
              <w:bottom w:val="nil"/>
              <w:right w:val="nil"/>
            </w:tcBorders>
            <w:vAlign w:val="center"/>
          </w:tcPr>
          <w:p w14:paraId="51E8E32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IBA</w:t>
            </w:r>
          </w:p>
        </w:tc>
        <w:tc>
          <w:tcPr>
            <w:tcW w:w="1177" w:type="dxa"/>
            <w:vMerge/>
            <w:tcBorders>
              <w:top w:val="single" w:sz="4" w:space="0" w:color="auto"/>
              <w:left w:val="nil"/>
              <w:bottom w:val="nil"/>
              <w:right w:val="nil"/>
            </w:tcBorders>
            <w:vAlign w:val="center"/>
          </w:tcPr>
          <w:p w14:paraId="6E5EDB87" w14:textId="77777777" w:rsidR="003D3CB2" w:rsidRPr="00885A19" w:rsidRDefault="003D3CB2" w:rsidP="003D3CB2">
            <w:pPr>
              <w:adjustRightInd w:val="0"/>
              <w:snapToGrid w:val="0"/>
              <w:jc w:val="center"/>
              <w:rPr>
                <w:rFonts w:ascii="Times New Roman" w:eastAsia="仿宋_GB2312" w:hAnsi="Times New Roman" w:cs="Times New Roman"/>
                <w:sz w:val="24"/>
              </w:rPr>
            </w:pPr>
          </w:p>
        </w:tc>
        <w:tc>
          <w:tcPr>
            <w:tcW w:w="1099" w:type="dxa"/>
            <w:vMerge/>
            <w:tcBorders>
              <w:top w:val="single" w:sz="4" w:space="0" w:color="auto"/>
              <w:left w:val="nil"/>
              <w:bottom w:val="nil"/>
              <w:right w:val="nil"/>
            </w:tcBorders>
            <w:vAlign w:val="center"/>
          </w:tcPr>
          <w:p w14:paraId="4818C91F" w14:textId="77777777" w:rsidR="003D3CB2" w:rsidRPr="00885A19" w:rsidRDefault="003D3CB2" w:rsidP="003D3CB2">
            <w:pPr>
              <w:adjustRightInd w:val="0"/>
              <w:snapToGrid w:val="0"/>
              <w:jc w:val="center"/>
              <w:rPr>
                <w:rFonts w:ascii="Times New Roman" w:eastAsia="仿宋_GB2312" w:hAnsi="Times New Roman" w:cs="Times New Roman"/>
                <w:sz w:val="24"/>
              </w:rPr>
            </w:pPr>
          </w:p>
        </w:tc>
        <w:tc>
          <w:tcPr>
            <w:tcW w:w="1203" w:type="dxa"/>
            <w:vMerge/>
            <w:tcBorders>
              <w:top w:val="single" w:sz="4" w:space="0" w:color="auto"/>
              <w:left w:val="nil"/>
              <w:bottom w:val="nil"/>
              <w:right w:val="nil"/>
            </w:tcBorders>
            <w:vAlign w:val="center"/>
          </w:tcPr>
          <w:p w14:paraId="79E8867F" w14:textId="77777777" w:rsidR="003D3CB2" w:rsidRPr="00885A19" w:rsidRDefault="003D3CB2" w:rsidP="003D3CB2">
            <w:pPr>
              <w:adjustRightInd w:val="0"/>
              <w:snapToGrid w:val="0"/>
              <w:jc w:val="center"/>
              <w:rPr>
                <w:rFonts w:ascii="Times New Roman" w:eastAsia="仿宋_GB2312" w:hAnsi="Times New Roman" w:cs="Times New Roman"/>
                <w:sz w:val="24"/>
              </w:rPr>
            </w:pPr>
          </w:p>
        </w:tc>
      </w:tr>
      <w:tr w:rsidR="003D3CB2" w:rsidRPr="00885A19" w14:paraId="3247637F" w14:textId="77777777" w:rsidTr="003D3CB2">
        <w:trPr>
          <w:trHeight w:val="493"/>
          <w:jc w:val="center"/>
        </w:trPr>
        <w:tc>
          <w:tcPr>
            <w:tcW w:w="761" w:type="dxa"/>
            <w:tcBorders>
              <w:top w:val="single" w:sz="8" w:space="0" w:color="auto"/>
              <w:left w:val="nil"/>
              <w:bottom w:val="nil"/>
              <w:right w:val="nil"/>
            </w:tcBorders>
            <w:vAlign w:val="center"/>
          </w:tcPr>
          <w:p w14:paraId="111EB3F1"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w:t>
            </w:r>
          </w:p>
        </w:tc>
        <w:tc>
          <w:tcPr>
            <w:tcW w:w="1460" w:type="dxa"/>
            <w:tcBorders>
              <w:top w:val="single" w:sz="8" w:space="0" w:color="auto"/>
              <w:left w:val="nil"/>
              <w:bottom w:val="nil"/>
              <w:right w:val="nil"/>
            </w:tcBorders>
            <w:vAlign w:val="center"/>
          </w:tcPr>
          <w:p w14:paraId="61E9E656"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single" w:sz="8" w:space="0" w:color="auto"/>
              <w:left w:val="nil"/>
              <w:bottom w:val="nil"/>
              <w:right w:val="nil"/>
            </w:tcBorders>
            <w:vAlign w:val="center"/>
          </w:tcPr>
          <w:p w14:paraId="65365D8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59" w:type="dxa"/>
            <w:tcBorders>
              <w:top w:val="single" w:sz="8" w:space="0" w:color="auto"/>
              <w:left w:val="nil"/>
              <w:bottom w:val="nil"/>
              <w:right w:val="nil"/>
            </w:tcBorders>
            <w:vAlign w:val="center"/>
          </w:tcPr>
          <w:p w14:paraId="71AE567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single" w:sz="8" w:space="0" w:color="auto"/>
              <w:left w:val="nil"/>
              <w:bottom w:val="nil"/>
              <w:right w:val="nil"/>
            </w:tcBorders>
            <w:vAlign w:val="center"/>
          </w:tcPr>
          <w:p w14:paraId="4838C27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single" w:sz="8" w:space="0" w:color="auto"/>
              <w:left w:val="nil"/>
              <w:bottom w:val="nil"/>
              <w:right w:val="nil"/>
            </w:tcBorders>
            <w:vAlign w:val="center"/>
          </w:tcPr>
          <w:p w14:paraId="44892CF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single" w:sz="8" w:space="0" w:color="auto"/>
              <w:left w:val="nil"/>
              <w:bottom w:val="nil"/>
              <w:right w:val="nil"/>
            </w:tcBorders>
            <w:vAlign w:val="center"/>
          </w:tcPr>
          <w:p w14:paraId="5D8EE27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12.1</w:t>
            </w:r>
          </w:p>
        </w:tc>
        <w:tc>
          <w:tcPr>
            <w:tcW w:w="1203" w:type="dxa"/>
            <w:tcBorders>
              <w:top w:val="single" w:sz="8" w:space="0" w:color="auto"/>
              <w:left w:val="nil"/>
              <w:bottom w:val="nil"/>
              <w:right w:val="nil"/>
            </w:tcBorders>
            <w:vAlign w:val="center"/>
          </w:tcPr>
          <w:p w14:paraId="4D93985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r>
      <w:tr w:rsidR="003D3CB2" w:rsidRPr="00885A19" w14:paraId="56ECC732" w14:textId="77777777" w:rsidTr="003D3CB2">
        <w:trPr>
          <w:trHeight w:val="476"/>
          <w:jc w:val="center"/>
        </w:trPr>
        <w:tc>
          <w:tcPr>
            <w:tcW w:w="761" w:type="dxa"/>
            <w:tcBorders>
              <w:top w:val="nil"/>
              <w:left w:val="nil"/>
              <w:bottom w:val="nil"/>
              <w:right w:val="nil"/>
            </w:tcBorders>
            <w:vAlign w:val="center"/>
          </w:tcPr>
          <w:p w14:paraId="77C0D39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B2</w:t>
            </w:r>
          </w:p>
        </w:tc>
        <w:tc>
          <w:tcPr>
            <w:tcW w:w="1460" w:type="dxa"/>
            <w:tcBorders>
              <w:top w:val="nil"/>
              <w:left w:val="nil"/>
              <w:bottom w:val="nil"/>
              <w:right w:val="nil"/>
            </w:tcBorders>
            <w:vAlign w:val="center"/>
          </w:tcPr>
          <w:p w14:paraId="3B81C9C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7D27B32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59" w:type="dxa"/>
            <w:tcBorders>
              <w:top w:val="nil"/>
              <w:left w:val="nil"/>
              <w:bottom w:val="nil"/>
              <w:right w:val="nil"/>
            </w:tcBorders>
            <w:vAlign w:val="center"/>
          </w:tcPr>
          <w:p w14:paraId="7711F99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vAlign w:val="center"/>
          </w:tcPr>
          <w:p w14:paraId="07A24A2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0.2</w:t>
            </w:r>
          </w:p>
        </w:tc>
        <w:tc>
          <w:tcPr>
            <w:tcW w:w="1177" w:type="dxa"/>
            <w:tcBorders>
              <w:top w:val="nil"/>
              <w:left w:val="nil"/>
              <w:bottom w:val="nil"/>
              <w:right w:val="nil"/>
            </w:tcBorders>
            <w:vAlign w:val="center"/>
          </w:tcPr>
          <w:p w14:paraId="7803FB68"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4BD0AFE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22.4</w:t>
            </w:r>
          </w:p>
        </w:tc>
        <w:tc>
          <w:tcPr>
            <w:tcW w:w="1203" w:type="dxa"/>
            <w:tcBorders>
              <w:top w:val="nil"/>
              <w:left w:val="nil"/>
              <w:bottom w:val="nil"/>
              <w:right w:val="nil"/>
            </w:tcBorders>
            <w:vAlign w:val="center"/>
          </w:tcPr>
          <w:p w14:paraId="1FFA0DB6"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2.3</w:t>
            </w:r>
          </w:p>
        </w:tc>
      </w:tr>
      <w:tr w:rsidR="003D3CB2" w:rsidRPr="00885A19" w14:paraId="06891FCF" w14:textId="77777777" w:rsidTr="003D3CB2">
        <w:trPr>
          <w:trHeight w:val="476"/>
          <w:jc w:val="center"/>
        </w:trPr>
        <w:tc>
          <w:tcPr>
            <w:tcW w:w="761" w:type="dxa"/>
            <w:tcBorders>
              <w:top w:val="nil"/>
              <w:left w:val="nil"/>
              <w:bottom w:val="nil"/>
              <w:right w:val="nil"/>
            </w:tcBorders>
            <w:vAlign w:val="center"/>
          </w:tcPr>
          <w:p w14:paraId="54A2BF5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B3</w:t>
            </w:r>
          </w:p>
        </w:tc>
        <w:tc>
          <w:tcPr>
            <w:tcW w:w="1460" w:type="dxa"/>
            <w:tcBorders>
              <w:top w:val="nil"/>
              <w:left w:val="nil"/>
              <w:bottom w:val="nil"/>
              <w:right w:val="nil"/>
            </w:tcBorders>
            <w:vAlign w:val="center"/>
          </w:tcPr>
          <w:p w14:paraId="0292BE2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5295A05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59" w:type="dxa"/>
            <w:tcBorders>
              <w:top w:val="nil"/>
              <w:left w:val="nil"/>
              <w:bottom w:val="nil"/>
              <w:right w:val="nil"/>
            </w:tcBorders>
            <w:vAlign w:val="center"/>
          </w:tcPr>
          <w:p w14:paraId="51349F4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vAlign w:val="center"/>
          </w:tcPr>
          <w:p w14:paraId="6ACEE1F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nil"/>
              <w:right w:val="nil"/>
            </w:tcBorders>
            <w:vAlign w:val="center"/>
          </w:tcPr>
          <w:p w14:paraId="1DC0DBD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ABF7A3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23.2</w:t>
            </w:r>
          </w:p>
        </w:tc>
        <w:tc>
          <w:tcPr>
            <w:tcW w:w="1203" w:type="dxa"/>
            <w:tcBorders>
              <w:top w:val="nil"/>
              <w:left w:val="nil"/>
              <w:bottom w:val="nil"/>
              <w:right w:val="nil"/>
            </w:tcBorders>
            <w:vAlign w:val="center"/>
          </w:tcPr>
          <w:p w14:paraId="6EC13E8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2.8</w:t>
            </w:r>
          </w:p>
        </w:tc>
      </w:tr>
      <w:tr w:rsidR="003D3CB2" w:rsidRPr="00885A19" w14:paraId="7BE4411B" w14:textId="77777777" w:rsidTr="003D3CB2">
        <w:trPr>
          <w:trHeight w:val="476"/>
          <w:jc w:val="center"/>
        </w:trPr>
        <w:tc>
          <w:tcPr>
            <w:tcW w:w="761" w:type="dxa"/>
            <w:tcBorders>
              <w:top w:val="nil"/>
              <w:left w:val="nil"/>
              <w:bottom w:val="nil"/>
              <w:right w:val="nil"/>
            </w:tcBorders>
            <w:vAlign w:val="center"/>
          </w:tcPr>
          <w:p w14:paraId="5595FC6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B4</w:t>
            </w:r>
          </w:p>
        </w:tc>
        <w:tc>
          <w:tcPr>
            <w:tcW w:w="1460" w:type="dxa"/>
            <w:tcBorders>
              <w:top w:val="nil"/>
              <w:left w:val="nil"/>
              <w:bottom w:val="nil"/>
              <w:right w:val="nil"/>
            </w:tcBorders>
            <w:vAlign w:val="center"/>
          </w:tcPr>
          <w:p w14:paraId="7601AC39"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3939039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0.5</w:t>
            </w:r>
          </w:p>
        </w:tc>
        <w:tc>
          <w:tcPr>
            <w:tcW w:w="1159" w:type="dxa"/>
            <w:tcBorders>
              <w:top w:val="nil"/>
              <w:left w:val="nil"/>
              <w:bottom w:val="nil"/>
              <w:right w:val="nil"/>
            </w:tcBorders>
            <w:vAlign w:val="center"/>
          </w:tcPr>
          <w:p w14:paraId="5B4C701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1E74AB8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nil"/>
              <w:left w:val="nil"/>
              <w:bottom w:val="nil"/>
              <w:right w:val="nil"/>
            </w:tcBorders>
            <w:vAlign w:val="center"/>
          </w:tcPr>
          <w:p w14:paraId="7CE4071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52F1FDE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74.1</w:t>
            </w:r>
          </w:p>
        </w:tc>
        <w:tc>
          <w:tcPr>
            <w:tcW w:w="1203" w:type="dxa"/>
            <w:tcBorders>
              <w:top w:val="nil"/>
              <w:left w:val="nil"/>
              <w:bottom w:val="nil"/>
              <w:right w:val="nil"/>
            </w:tcBorders>
            <w:vAlign w:val="center"/>
          </w:tcPr>
          <w:p w14:paraId="28A5CE3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3.7</w:t>
            </w:r>
          </w:p>
        </w:tc>
      </w:tr>
      <w:tr w:rsidR="003D3CB2" w:rsidRPr="00885A19" w14:paraId="5D05D92D" w14:textId="77777777" w:rsidTr="003D3CB2">
        <w:trPr>
          <w:trHeight w:val="476"/>
          <w:jc w:val="center"/>
        </w:trPr>
        <w:tc>
          <w:tcPr>
            <w:tcW w:w="761" w:type="dxa"/>
            <w:tcBorders>
              <w:top w:val="nil"/>
              <w:left w:val="nil"/>
              <w:bottom w:val="nil"/>
              <w:right w:val="nil"/>
            </w:tcBorders>
            <w:vAlign w:val="center"/>
          </w:tcPr>
          <w:p w14:paraId="7EA2AD0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B5</w:t>
            </w:r>
          </w:p>
        </w:tc>
        <w:tc>
          <w:tcPr>
            <w:tcW w:w="1460" w:type="dxa"/>
            <w:tcBorders>
              <w:top w:val="nil"/>
              <w:left w:val="nil"/>
              <w:bottom w:val="nil"/>
              <w:right w:val="nil"/>
            </w:tcBorders>
            <w:vAlign w:val="center"/>
          </w:tcPr>
          <w:p w14:paraId="41D5E2D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456CAD4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0.5</w:t>
            </w:r>
          </w:p>
        </w:tc>
        <w:tc>
          <w:tcPr>
            <w:tcW w:w="1159" w:type="dxa"/>
            <w:tcBorders>
              <w:top w:val="nil"/>
              <w:left w:val="nil"/>
              <w:bottom w:val="nil"/>
              <w:right w:val="nil"/>
            </w:tcBorders>
            <w:vAlign w:val="center"/>
          </w:tcPr>
          <w:p w14:paraId="7540155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3680A72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0.2</w:t>
            </w:r>
          </w:p>
        </w:tc>
        <w:tc>
          <w:tcPr>
            <w:tcW w:w="1177" w:type="dxa"/>
            <w:tcBorders>
              <w:top w:val="nil"/>
              <w:left w:val="nil"/>
              <w:bottom w:val="nil"/>
              <w:right w:val="nil"/>
            </w:tcBorders>
            <w:vAlign w:val="center"/>
          </w:tcPr>
          <w:p w14:paraId="0099E561"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2B017C0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76.8</w:t>
            </w:r>
          </w:p>
        </w:tc>
        <w:tc>
          <w:tcPr>
            <w:tcW w:w="1203" w:type="dxa"/>
            <w:tcBorders>
              <w:top w:val="nil"/>
              <w:left w:val="nil"/>
              <w:bottom w:val="nil"/>
              <w:right w:val="nil"/>
            </w:tcBorders>
            <w:vAlign w:val="center"/>
          </w:tcPr>
          <w:p w14:paraId="72FFDE7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4.2</w:t>
            </w:r>
          </w:p>
        </w:tc>
      </w:tr>
      <w:tr w:rsidR="003D3CB2" w:rsidRPr="00885A19" w14:paraId="074C1D7B" w14:textId="77777777" w:rsidTr="003D3CB2">
        <w:trPr>
          <w:trHeight w:val="476"/>
          <w:jc w:val="center"/>
        </w:trPr>
        <w:tc>
          <w:tcPr>
            <w:tcW w:w="761" w:type="dxa"/>
            <w:tcBorders>
              <w:top w:val="nil"/>
              <w:left w:val="nil"/>
              <w:bottom w:val="nil"/>
              <w:right w:val="nil"/>
            </w:tcBorders>
            <w:vAlign w:val="center"/>
          </w:tcPr>
          <w:p w14:paraId="44696B1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B6</w:t>
            </w:r>
          </w:p>
        </w:tc>
        <w:tc>
          <w:tcPr>
            <w:tcW w:w="1460" w:type="dxa"/>
            <w:tcBorders>
              <w:top w:val="nil"/>
              <w:left w:val="nil"/>
              <w:bottom w:val="nil"/>
              <w:right w:val="nil"/>
            </w:tcBorders>
            <w:vAlign w:val="center"/>
          </w:tcPr>
          <w:p w14:paraId="1B3E1FB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395422A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0.5</w:t>
            </w:r>
          </w:p>
        </w:tc>
        <w:tc>
          <w:tcPr>
            <w:tcW w:w="1159" w:type="dxa"/>
            <w:tcBorders>
              <w:top w:val="nil"/>
              <w:left w:val="nil"/>
              <w:bottom w:val="nil"/>
              <w:right w:val="nil"/>
            </w:tcBorders>
            <w:vAlign w:val="center"/>
          </w:tcPr>
          <w:p w14:paraId="6BC117D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69BD348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nil"/>
              <w:right w:val="nil"/>
            </w:tcBorders>
            <w:vAlign w:val="center"/>
          </w:tcPr>
          <w:p w14:paraId="1A95F92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6838D7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76.2</w:t>
            </w:r>
          </w:p>
        </w:tc>
        <w:tc>
          <w:tcPr>
            <w:tcW w:w="1203" w:type="dxa"/>
            <w:tcBorders>
              <w:top w:val="nil"/>
              <w:left w:val="nil"/>
              <w:bottom w:val="nil"/>
              <w:right w:val="nil"/>
            </w:tcBorders>
            <w:vAlign w:val="center"/>
          </w:tcPr>
          <w:p w14:paraId="7FD7726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3.9</w:t>
            </w:r>
          </w:p>
        </w:tc>
      </w:tr>
      <w:tr w:rsidR="003D3CB2" w:rsidRPr="00885A19" w14:paraId="1F05618F" w14:textId="77777777" w:rsidTr="003D3CB2">
        <w:trPr>
          <w:trHeight w:val="476"/>
          <w:jc w:val="center"/>
        </w:trPr>
        <w:tc>
          <w:tcPr>
            <w:tcW w:w="761" w:type="dxa"/>
            <w:tcBorders>
              <w:top w:val="nil"/>
              <w:left w:val="nil"/>
              <w:bottom w:val="nil"/>
              <w:right w:val="nil"/>
            </w:tcBorders>
            <w:vAlign w:val="center"/>
          </w:tcPr>
          <w:p w14:paraId="0E139F2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B7</w:t>
            </w:r>
          </w:p>
        </w:tc>
        <w:tc>
          <w:tcPr>
            <w:tcW w:w="1460" w:type="dxa"/>
            <w:tcBorders>
              <w:top w:val="nil"/>
              <w:left w:val="nil"/>
              <w:bottom w:val="nil"/>
              <w:right w:val="nil"/>
            </w:tcBorders>
            <w:vAlign w:val="center"/>
          </w:tcPr>
          <w:p w14:paraId="21CE2A4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7D38068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1.0</w:t>
            </w:r>
          </w:p>
        </w:tc>
        <w:tc>
          <w:tcPr>
            <w:tcW w:w="1159" w:type="dxa"/>
            <w:tcBorders>
              <w:top w:val="nil"/>
              <w:left w:val="nil"/>
              <w:bottom w:val="nil"/>
              <w:right w:val="nil"/>
            </w:tcBorders>
            <w:vAlign w:val="center"/>
          </w:tcPr>
          <w:p w14:paraId="69607AF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3559EF2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nil"/>
              <w:left w:val="nil"/>
              <w:bottom w:val="nil"/>
              <w:right w:val="nil"/>
            </w:tcBorders>
            <w:vAlign w:val="center"/>
          </w:tcPr>
          <w:p w14:paraId="5637B4E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3224F68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72.8</w:t>
            </w:r>
          </w:p>
        </w:tc>
        <w:tc>
          <w:tcPr>
            <w:tcW w:w="1203" w:type="dxa"/>
            <w:tcBorders>
              <w:top w:val="nil"/>
              <w:left w:val="nil"/>
              <w:bottom w:val="nil"/>
              <w:right w:val="nil"/>
            </w:tcBorders>
            <w:vAlign w:val="center"/>
          </w:tcPr>
          <w:p w14:paraId="4F12CB1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6.2</w:t>
            </w:r>
          </w:p>
        </w:tc>
      </w:tr>
      <w:tr w:rsidR="003D3CB2" w:rsidRPr="00885A19" w14:paraId="541DC82A" w14:textId="77777777" w:rsidTr="003D3CB2">
        <w:trPr>
          <w:trHeight w:val="476"/>
          <w:jc w:val="center"/>
        </w:trPr>
        <w:tc>
          <w:tcPr>
            <w:tcW w:w="761" w:type="dxa"/>
            <w:tcBorders>
              <w:top w:val="nil"/>
              <w:left w:val="nil"/>
              <w:bottom w:val="nil"/>
              <w:right w:val="nil"/>
            </w:tcBorders>
            <w:vAlign w:val="center"/>
          </w:tcPr>
          <w:p w14:paraId="2C7C73A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B8</w:t>
            </w:r>
          </w:p>
        </w:tc>
        <w:tc>
          <w:tcPr>
            <w:tcW w:w="1460" w:type="dxa"/>
            <w:tcBorders>
              <w:top w:val="nil"/>
              <w:left w:val="nil"/>
              <w:bottom w:val="nil"/>
              <w:right w:val="nil"/>
            </w:tcBorders>
            <w:vAlign w:val="center"/>
          </w:tcPr>
          <w:p w14:paraId="3D6CC8A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115B388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1.0</w:t>
            </w:r>
          </w:p>
        </w:tc>
        <w:tc>
          <w:tcPr>
            <w:tcW w:w="1159" w:type="dxa"/>
            <w:tcBorders>
              <w:top w:val="nil"/>
              <w:left w:val="nil"/>
              <w:bottom w:val="nil"/>
              <w:right w:val="nil"/>
            </w:tcBorders>
            <w:vAlign w:val="center"/>
          </w:tcPr>
          <w:p w14:paraId="7393E51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0BC9561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0.2</w:t>
            </w:r>
          </w:p>
        </w:tc>
        <w:tc>
          <w:tcPr>
            <w:tcW w:w="1177" w:type="dxa"/>
            <w:tcBorders>
              <w:top w:val="nil"/>
              <w:left w:val="nil"/>
              <w:bottom w:val="nil"/>
              <w:right w:val="nil"/>
            </w:tcBorders>
            <w:vAlign w:val="center"/>
          </w:tcPr>
          <w:p w14:paraId="45F96296"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B47FC59"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71.2</w:t>
            </w:r>
          </w:p>
        </w:tc>
        <w:tc>
          <w:tcPr>
            <w:tcW w:w="1203" w:type="dxa"/>
            <w:tcBorders>
              <w:top w:val="nil"/>
              <w:left w:val="nil"/>
              <w:bottom w:val="nil"/>
              <w:right w:val="nil"/>
            </w:tcBorders>
            <w:vAlign w:val="center"/>
          </w:tcPr>
          <w:p w14:paraId="63A88C5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7.5</w:t>
            </w:r>
          </w:p>
        </w:tc>
      </w:tr>
      <w:tr w:rsidR="003D3CB2" w:rsidRPr="00885A19" w14:paraId="639E6AF7" w14:textId="77777777" w:rsidTr="003D3CB2">
        <w:trPr>
          <w:trHeight w:val="476"/>
          <w:jc w:val="center"/>
        </w:trPr>
        <w:tc>
          <w:tcPr>
            <w:tcW w:w="761" w:type="dxa"/>
            <w:tcBorders>
              <w:top w:val="nil"/>
              <w:left w:val="nil"/>
              <w:bottom w:val="nil"/>
              <w:right w:val="nil"/>
            </w:tcBorders>
            <w:vAlign w:val="center"/>
          </w:tcPr>
          <w:p w14:paraId="1594E12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B9</w:t>
            </w:r>
          </w:p>
        </w:tc>
        <w:tc>
          <w:tcPr>
            <w:tcW w:w="1460" w:type="dxa"/>
            <w:tcBorders>
              <w:top w:val="nil"/>
              <w:left w:val="nil"/>
              <w:bottom w:val="nil"/>
              <w:right w:val="nil"/>
            </w:tcBorders>
            <w:vAlign w:val="center"/>
          </w:tcPr>
          <w:p w14:paraId="0B8F6719"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1772E53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1.0</w:t>
            </w:r>
          </w:p>
        </w:tc>
        <w:tc>
          <w:tcPr>
            <w:tcW w:w="1159" w:type="dxa"/>
            <w:tcBorders>
              <w:top w:val="nil"/>
              <w:left w:val="nil"/>
              <w:bottom w:val="nil"/>
              <w:right w:val="nil"/>
            </w:tcBorders>
            <w:vAlign w:val="center"/>
          </w:tcPr>
          <w:p w14:paraId="2DCFBB6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81" w:type="dxa"/>
            <w:tcBorders>
              <w:top w:val="nil"/>
              <w:left w:val="nil"/>
              <w:bottom w:val="nil"/>
              <w:right w:val="nil"/>
            </w:tcBorders>
            <w:shd w:val="clear" w:color="auto" w:fill="auto"/>
            <w:vAlign w:val="center"/>
          </w:tcPr>
          <w:p w14:paraId="1556460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nil"/>
              <w:right w:val="nil"/>
            </w:tcBorders>
            <w:vAlign w:val="center"/>
          </w:tcPr>
          <w:p w14:paraId="29C83C1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1B58916"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73.6</w:t>
            </w:r>
          </w:p>
        </w:tc>
        <w:tc>
          <w:tcPr>
            <w:tcW w:w="1203" w:type="dxa"/>
            <w:tcBorders>
              <w:top w:val="nil"/>
              <w:left w:val="nil"/>
              <w:bottom w:val="nil"/>
              <w:right w:val="nil"/>
            </w:tcBorders>
            <w:vAlign w:val="center"/>
          </w:tcPr>
          <w:p w14:paraId="2C58BED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7.1</w:t>
            </w:r>
          </w:p>
        </w:tc>
      </w:tr>
      <w:tr w:rsidR="003D3CB2" w:rsidRPr="00885A19" w14:paraId="7A264886" w14:textId="77777777" w:rsidTr="003D3CB2">
        <w:trPr>
          <w:trHeight w:val="476"/>
          <w:jc w:val="center"/>
        </w:trPr>
        <w:tc>
          <w:tcPr>
            <w:tcW w:w="761" w:type="dxa"/>
            <w:tcBorders>
              <w:top w:val="nil"/>
              <w:left w:val="nil"/>
              <w:bottom w:val="nil"/>
              <w:right w:val="nil"/>
            </w:tcBorders>
            <w:vAlign w:val="center"/>
          </w:tcPr>
          <w:p w14:paraId="4F7A784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B10</w:t>
            </w:r>
          </w:p>
        </w:tc>
        <w:tc>
          <w:tcPr>
            <w:tcW w:w="1460" w:type="dxa"/>
            <w:tcBorders>
              <w:top w:val="nil"/>
              <w:left w:val="nil"/>
              <w:bottom w:val="nil"/>
              <w:right w:val="nil"/>
            </w:tcBorders>
            <w:vAlign w:val="center"/>
          </w:tcPr>
          <w:p w14:paraId="2865CB09"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642AE06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5BF08C5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0.01</w:t>
            </w:r>
          </w:p>
        </w:tc>
        <w:tc>
          <w:tcPr>
            <w:tcW w:w="1181" w:type="dxa"/>
            <w:tcBorders>
              <w:top w:val="nil"/>
              <w:left w:val="nil"/>
              <w:bottom w:val="nil"/>
              <w:right w:val="nil"/>
            </w:tcBorders>
            <w:shd w:val="clear" w:color="auto" w:fill="auto"/>
            <w:vAlign w:val="center"/>
          </w:tcPr>
          <w:p w14:paraId="3645B2A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nil"/>
              <w:left w:val="nil"/>
              <w:bottom w:val="nil"/>
              <w:right w:val="nil"/>
            </w:tcBorders>
            <w:vAlign w:val="center"/>
          </w:tcPr>
          <w:p w14:paraId="2AE3E64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406B07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23.4</w:t>
            </w:r>
          </w:p>
        </w:tc>
        <w:tc>
          <w:tcPr>
            <w:tcW w:w="1203" w:type="dxa"/>
            <w:tcBorders>
              <w:top w:val="nil"/>
              <w:left w:val="nil"/>
              <w:bottom w:val="nil"/>
              <w:right w:val="nil"/>
            </w:tcBorders>
            <w:vAlign w:val="center"/>
          </w:tcPr>
          <w:p w14:paraId="0FACFB0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r>
      <w:tr w:rsidR="003D3CB2" w:rsidRPr="00885A19" w14:paraId="593A39C1" w14:textId="77777777" w:rsidTr="003D3CB2">
        <w:trPr>
          <w:trHeight w:val="476"/>
          <w:jc w:val="center"/>
        </w:trPr>
        <w:tc>
          <w:tcPr>
            <w:tcW w:w="761" w:type="dxa"/>
            <w:tcBorders>
              <w:top w:val="nil"/>
              <w:left w:val="nil"/>
              <w:bottom w:val="nil"/>
              <w:right w:val="nil"/>
            </w:tcBorders>
            <w:vAlign w:val="center"/>
          </w:tcPr>
          <w:p w14:paraId="29B943D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B11</w:t>
            </w:r>
          </w:p>
        </w:tc>
        <w:tc>
          <w:tcPr>
            <w:tcW w:w="1460" w:type="dxa"/>
            <w:tcBorders>
              <w:top w:val="nil"/>
              <w:left w:val="nil"/>
              <w:bottom w:val="nil"/>
              <w:right w:val="nil"/>
            </w:tcBorders>
            <w:vAlign w:val="center"/>
          </w:tcPr>
          <w:p w14:paraId="436CCFBF"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406AAC2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575B1ED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0.01</w:t>
            </w:r>
          </w:p>
        </w:tc>
        <w:tc>
          <w:tcPr>
            <w:tcW w:w="1181" w:type="dxa"/>
            <w:tcBorders>
              <w:top w:val="nil"/>
              <w:left w:val="nil"/>
              <w:bottom w:val="nil"/>
              <w:right w:val="nil"/>
            </w:tcBorders>
            <w:shd w:val="clear" w:color="auto" w:fill="auto"/>
            <w:vAlign w:val="center"/>
          </w:tcPr>
          <w:p w14:paraId="5DBC2E8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0.2</w:t>
            </w:r>
          </w:p>
        </w:tc>
        <w:tc>
          <w:tcPr>
            <w:tcW w:w="1177" w:type="dxa"/>
            <w:tcBorders>
              <w:top w:val="nil"/>
              <w:left w:val="nil"/>
              <w:bottom w:val="nil"/>
              <w:right w:val="nil"/>
            </w:tcBorders>
            <w:vAlign w:val="center"/>
          </w:tcPr>
          <w:p w14:paraId="17519888"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305568A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66.8</w:t>
            </w:r>
          </w:p>
        </w:tc>
        <w:tc>
          <w:tcPr>
            <w:tcW w:w="1203" w:type="dxa"/>
            <w:tcBorders>
              <w:top w:val="nil"/>
              <w:left w:val="nil"/>
              <w:bottom w:val="nil"/>
              <w:right w:val="nil"/>
            </w:tcBorders>
            <w:vAlign w:val="center"/>
          </w:tcPr>
          <w:p w14:paraId="579DBBC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1.4</w:t>
            </w:r>
          </w:p>
        </w:tc>
      </w:tr>
      <w:tr w:rsidR="003D3CB2" w:rsidRPr="00885A19" w14:paraId="11F32EB9" w14:textId="77777777" w:rsidTr="003D3CB2">
        <w:trPr>
          <w:trHeight w:val="476"/>
          <w:jc w:val="center"/>
        </w:trPr>
        <w:tc>
          <w:tcPr>
            <w:tcW w:w="761" w:type="dxa"/>
            <w:tcBorders>
              <w:top w:val="nil"/>
              <w:left w:val="nil"/>
              <w:bottom w:val="nil"/>
              <w:right w:val="nil"/>
            </w:tcBorders>
            <w:vAlign w:val="center"/>
          </w:tcPr>
          <w:p w14:paraId="29C6873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B12</w:t>
            </w:r>
          </w:p>
        </w:tc>
        <w:tc>
          <w:tcPr>
            <w:tcW w:w="1460" w:type="dxa"/>
            <w:tcBorders>
              <w:top w:val="nil"/>
              <w:left w:val="nil"/>
              <w:bottom w:val="nil"/>
              <w:right w:val="nil"/>
            </w:tcBorders>
            <w:vAlign w:val="center"/>
          </w:tcPr>
          <w:p w14:paraId="403F1F1A"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5099108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1B1BA39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0.01</w:t>
            </w:r>
          </w:p>
        </w:tc>
        <w:tc>
          <w:tcPr>
            <w:tcW w:w="1181" w:type="dxa"/>
            <w:tcBorders>
              <w:top w:val="nil"/>
              <w:left w:val="nil"/>
              <w:bottom w:val="nil"/>
              <w:right w:val="nil"/>
            </w:tcBorders>
            <w:shd w:val="clear" w:color="auto" w:fill="auto"/>
            <w:vAlign w:val="center"/>
          </w:tcPr>
          <w:p w14:paraId="0E60D46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nil"/>
              <w:right w:val="nil"/>
            </w:tcBorders>
            <w:vAlign w:val="center"/>
          </w:tcPr>
          <w:p w14:paraId="33C1D58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2E2A6368"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65.6</w:t>
            </w:r>
          </w:p>
        </w:tc>
        <w:tc>
          <w:tcPr>
            <w:tcW w:w="1203" w:type="dxa"/>
            <w:tcBorders>
              <w:top w:val="nil"/>
              <w:left w:val="nil"/>
              <w:bottom w:val="nil"/>
              <w:right w:val="nil"/>
            </w:tcBorders>
            <w:vAlign w:val="center"/>
          </w:tcPr>
          <w:p w14:paraId="2B3456D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1.1</w:t>
            </w:r>
          </w:p>
        </w:tc>
      </w:tr>
      <w:tr w:rsidR="003D3CB2" w:rsidRPr="00885A19" w14:paraId="1A9FF2C2" w14:textId="77777777" w:rsidTr="003D3CB2">
        <w:trPr>
          <w:trHeight w:val="476"/>
          <w:jc w:val="center"/>
        </w:trPr>
        <w:tc>
          <w:tcPr>
            <w:tcW w:w="761" w:type="dxa"/>
            <w:tcBorders>
              <w:top w:val="nil"/>
              <w:left w:val="nil"/>
              <w:bottom w:val="nil"/>
              <w:right w:val="nil"/>
            </w:tcBorders>
            <w:vAlign w:val="center"/>
          </w:tcPr>
          <w:p w14:paraId="39543BC9"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lastRenderedPageBreak/>
              <w:t>B13</w:t>
            </w:r>
          </w:p>
        </w:tc>
        <w:tc>
          <w:tcPr>
            <w:tcW w:w="1460" w:type="dxa"/>
            <w:tcBorders>
              <w:top w:val="nil"/>
              <w:left w:val="nil"/>
              <w:bottom w:val="nil"/>
              <w:right w:val="nil"/>
            </w:tcBorders>
            <w:vAlign w:val="center"/>
          </w:tcPr>
          <w:p w14:paraId="6F8659EB"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10348CA7"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4B0494F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0.05</w:t>
            </w:r>
          </w:p>
        </w:tc>
        <w:tc>
          <w:tcPr>
            <w:tcW w:w="1181" w:type="dxa"/>
            <w:tcBorders>
              <w:top w:val="nil"/>
              <w:left w:val="nil"/>
              <w:bottom w:val="nil"/>
              <w:right w:val="nil"/>
            </w:tcBorders>
            <w:shd w:val="clear" w:color="auto" w:fill="auto"/>
            <w:vAlign w:val="center"/>
          </w:tcPr>
          <w:p w14:paraId="09D2DD3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nil"/>
              <w:left w:val="nil"/>
              <w:bottom w:val="nil"/>
              <w:right w:val="nil"/>
            </w:tcBorders>
            <w:vAlign w:val="center"/>
          </w:tcPr>
          <w:p w14:paraId="797C22A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2A4B0F1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91.6</w:t>
            </w:r>
          </w:p>
        </w:tc>
        <w:tc>
          <w:tcPr>
            <w:tcW w:w="1203" w:type="dxa"/>
            <w:tcBorders>
              <w:top w:val="nil"/>
              <w:left w:val="nil"/>
              <w:bottom w:val="nil"/>
              <w:right w:val="nil"/>
            </w:tcBorders>
            <w:vAlign w:val="center"/>
          </w:tcPr>
          <w:p w14:paraId="1C8E5001"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1.7</w:t>
            </w:r>
          </w:p>
        </w:tc>
      </w:tr>
      <w:tr w:rsidR="003D3CB2" w:rsidRPr="00885A19" w14:paraId="18B4373C" w14:textId="77777777" w:rsidTr="003D3CB2">
        <w:trPr>
          <w:trHeight w:val="476"/>
          <w:jc w:val="center"/>
        </w:trPr>
        <w:tc>
          <w:tcPr>
            <w:tcW w:w="761" w:type="dxa"/>
            <w:tcBorders>
              <w:top w:val="nil"/>
              <w:left w:val="nil"/>
              <w:bottom w:val="nil"/>
              <w:right w:val="nil"/>
            </w:tcBorders>
            <w:vAlign w:val="center"/>
          </w:tcPr>
          <w:p w14:paraId="0530BF64"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B14</w:t>
            </w:r>
          </w:p>
        </w:tc>
        <w:tc>
          <w:tcPr>
            <w:tcW w:w="1460" w:type="dxa"/>
            <w:tcBorders>
              <w:top w:val="nil"/>
              <w:left w:val="nil"/>
              <w:bottom w:val="nil"/>
              <w:right w:val="nil"/>
            </w:tcBorders>
            <w:vAlign w:val="center"/>
          </w:tcPr>
          <w:p w14:paraId="3A2B1AAC" w14:textId="77777777" w:rsidR="003D3CB2" w:rsidRPr="00885A19" w:rsidRDefault="003D3CB2" w:rsidP="003D3CB2">
            <w:pPr>
              <w:adjustRightInd w:val="0"/>
              <w:snapToGrid w:val="0"/>
              <w:jc w:val="center"/>
              <w:rPr>
                <w:rFonts w:ascii="Times New Roman" w:hAnsi="Times New Roman" w:cs="Times New Roman"/>
                <w:b/>
                <w:sz w:val="24"/>
              </w:rPr>
            </w:pPr>
            <w:r w:rsidRPr="00885A19">
              <w:rPr>
                <w:rFonts w:ascii="Times New Roman" w:hAnsi="Times New Roman" w:cs="Times New Roman"/>
                <w:b/>
                <w:sz w:val="24"/>
              </w:rPr>
              <w:t>WPM</w:t>
            </w:r>
          </w:p>
        </w:tc>
        <w:tc>
          <w:tcPr>
            <w:tcW w:w="1084" w:type="dxa"/>
            <w:tcBorders>
              <w:top w:val="nil"/>
              <w:left w:val="nil"/>
              <w:bottom w:val="nil"/>
              <w:right w:val="nil"/>
            </w:tcBorders>
            <w:vAlign w:val="center"/>
          </w:tcPr>
          <w:p w14:paraId="22AB0CEE"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0</w:t>
            </w:r>
          </w:p>
        </w:tc>
        <w:tc>
          <w:tcPr>
            <w:tcW w:w="1159" w:type="dxa"/>
            <w:tcBorders>
              <w:top w:val="nil"/>
              <w:left w:val="nil"/>
              <w:bottom w:val="nil"/>
              <w:right w:val="nil"/>
            </w:tcBorders>
            <w:vAlign w:val="center"/>
          </w:tcPr>
          <w:p w14:paraId="171BD523"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0.05</w:t>
            </w:r>
          </w:p>
        </w:tc>
        <w:tc>
          <w:tcPr>
            <w:tcW w:w="1181" w:type="dxa"/>
            <w:tcBorders>
              <w:top w:val="nil"/>
              <w:left w:val="nil"/>
              <w:bottom w:val="nil"/>
              <w:right w:val="nil"/>
            </w:tcBorders>
            <w:shd w:val="clear" w:color="auto" w:fill="auto"/>
            <w:vAlign w:val="center"/>
          </w:tcPr>
          <w:p w14:paraId="21CC6EEB"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0.2</w:t>
            </w:r>
          </w:p>
        </w:tc>
        <w:tc>
          <w:tcPr>
            <w:tcW w:w="1177" w:type="dxa"/>
            <w:tcBorders>
              <w:top w:val="nil"/>
              <w:left w:val="nil"/>
              <w:bottom w:val="nil"/>
              <w:right w:val="nil"/>
            </w:tcBorders>
            <w:vAlign w:val="center"/>
          </w:tcPr>
          <w:p w14:paraId="3AC7E09F"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90</w:t>
            </w:r>
          </w:p>
        </w:tc>
        <w:tc>
          <w:tcPr>
            <w:tcW w:w="1099" w:type="dxa"/>
            <w:tcBorders>
              <w:top w:val="nil"/>
              <w:left w:val="nil"/>
              <w:bottom w:val="nil"/>
              <w:right w:val="nil"/>
            </w:tcBorders>
            <w:vAlign w:val="center"/>
          </w:tcPr>
          <w:p w14:paraId="210116E5"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98.2</w:t>
            </w:r>
          </w:p>
        </w:tc>
        <w:tc>
          <w:tcPr>
            <w:tcW w:w="1203" w:type="dxa"/>
            <w:tcBorders>
              <w:top w:val="nil"/>
              <w:left w:val="nil"/>
              <w:bottom w:val="nil"/>
              <w:right w:val="nil"/>
            </w:tcBorders>
            <w:vAlign w:val="center"/>
          </w:tcPr>
          <w:p w14:paraId="41D80E95" w14:textId="77777777" w:rsidR="003D3CB2" w:rsidRPr="00885A19" w:rsidRDefault="003D3CB2" w:rsidP="003D3CB2">
            <w:pPr>
              <w:adjustRightInd w:val="0"/>
              <w:snapToGrid w:val="0"/>
              <w:jc w:val="center"/>
              <w:rPr>
                <w:rFonts w:ascii="Times New Roman" w:eastAsia="仿宋_GB2312" w:hAnsi="Times New Roman" w:cs="Times New Roman"/>
                <w:b/>
                <w:sz w:val="24"/>
              </w:rPr>
            </w:pPr>
            <w:r w:rsidRPr="00885A19">
              <w:rPr>
                <w:rFonts w:ascii="Times New Roman" w:eastAsia="仿宋_GB2312" w:hAnsi="Times New Roman" w:cs="Times New Roman"/>
                <w:b/>
                <w:sz w:val="24"/>
              </w:rPr>
              <w:t>0</w:t>
            </w:r>
          </w:p>
        </w:tc>
      </w:tr>
      <w:tr w:rsidR="003D3CB2" w:rsidRPr="00885A19" w14:paraId="1430FBF4" w14:textId="77777777" w:rsidTr="003D3CB2">
        <w:trPr>
          <w:trHeight w:val="476"/>
          <w:jc w:val="center"/>
        </w:trPr>
        <w:tc>
          <w:tcPr>
            <w:tcW w:w="761" w:type="dxa"/>
            <w:tcBorders>
              <w:top w:val="nil"/>
              <w:left w:val="nil"/>
              <w:bottom w:val="nil"/>
              <w:right w:val="nil"/>
            </w:tcBorders>
            <w:vAlign w:val="center"/>
          </w:tcPr>
          <w:p w14:paraId="54B7A8C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B15</w:t>
            </w:r>
          </w:p>
        </w:tc>
        <w:tc>
          <w:tcPr>
            <w:tcW w:w="1460" w:type="dxa"/>
            <w:tcBorders>
              <w:top w:val="nil"/>
              <w:left w:val="nil"/>
              <w:bottom w:val="nil"/>
              <w:right w:val="nil"/>
            </w:tcBorders>
            <w:vAlign w:val="center"/>
          </w:tcPr>
          <w:p w14:paraId="24D1B12F"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1B870CF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27098F70"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0.05</w:t>
            </w:r>
          </w:p>
        </w:tc>
        <w:tc>
          <w:tcPr>
            <w:tcW w:w="1181" w:type="dxa"/>
            <w:tcBorders>
              <w:top w:val="nil"/>
              <w:left w:val="nil"/>
              <w:bottom w:val="nil"/>
              <w:right w:val="nil"/>
            </w:tcBorders>
            <w:shd w:val="clear" w:color="auto" w:fill="auto"/>
            <w:vAlign w:val="center"/>
          </w:tcPr>
          <w:p w14:paraId="34D09381"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nil"/>
              <w:right w:val="nil"/>
            </w:tcBorders>
            <w:vAlign w:val="center"/>
          </w:tcPr>
          <w:p w14:paraId="40B7913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5D4A73D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95.4</w:t>
            </w:r>
          </w:p>
        </w:tc>
        <w:tc>
          <w:tcPr>
            <w:tcW w:w="1203" w:type="dxa"/>
            <w:tcBorders>
              <w:top w:val="nil"/>
              <w:left w:val="nil"/>
              <w:bottom w:val="nil"/>
              <w:right w:val="nil"/>
            </w:tcBorders>
            <w:vAlign w:val="center"/>
          </w:tcPr>
          <w:p w14:paraId="0C4A29C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3.3</w:t>
            </w:r>
          </w:p>
        </w:tc>
      </w:tr>
      <w:tr w:rsidR="003D3CB2" w:rsidRPr="00885A19" w14:paraId="3E011BBC" w14:textId="77777777" w:rsidTr="003D3CB2">
        <w:trPr>
          <w:trHeight w:val="476"/>
          <w:jc w:val="center"/>
        </w:trPr>
        <w:tc>
          <w:tcPr>
            <w:tcW w:w="761" w:type="dxa"/>
            <w:tcBorders>
              <w:top w:val="nil"/>
              <w:left w:val="nil"/>
              <w:bottom w:val="nil"/>
              <w:right w:val="nil"/>
            </w:tcBorders>
            <w:vAlign w:val="center"/>
          </w:tcPr>
          <w:p w14:paraId="363E7883"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B16</w:t>
            </w:r>
          </w:p>
        </w:tc>
        <w:tc>
          <w:tcPr>
            <w:tcW w:w="1460" w:type="dxa"/>
            <w:tcBorders>
              <w:top w:val="nil"/>
              <w:left w:val="nil"/>
              <w:bottom w:val="nil"/>
              <w:right w:val="nil"/>
            </w:tcBorders>
            <w:vAlign w:val="center"/>
          </w:tcPr>
          <w:p w14:paraId="15A20E43"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0509DD8F"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668579C9"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81" w:type="dxa"/>
            <w:tcBorders>
              <w:top w:val="nil"/>
              <w:left w:val="nil"/>
              <w:bottom w:val="nil"/>
              <w:right w:val="nil"/>
            </w:tcBorders>
            <w:shd w:val="clear" w:color="auto" w:fill="auto"/>
            <w:vAlign w:val="center"/>
          </w:tcPr>
          <w:p w14:paraId="299DEEC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77" w:type="dxa"/>
            <w:tcBorders>
              <w:top w:val="nil"/>
              <w:left w:val="nil"/>
              <w:bottom w:val="nil"/>
              <w:right w:val="nil"/>
            </w:tcBorders>
            <w:vAlign w:val="center"/>
          </w:tcPr>
          <w:p w14:paraId="2ADD610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09E0B14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85.2</w:t>
            </w:r>
          </w:p>
        </w:tc>
        <w:tc>
          <w:tcPr>
            <w:tcW w:w="1203" w:type="dxa"/>
            <w:tcBorders>
              <w:top w:val="nil"/>
              <w:left w:val="nil"/>
              <w:bottom w:val="nil"/>
              <w:right w:val="nil"/>
            </w:tcBorders>
            <w:vAlign w:val="center"/>
          </w:tcPr>
          <w:p w14:paraId="0BFE835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4.2</w:t>
            </w:r>
          </w:p>
        </w:tc>
      </w:tr>
      <w:tr w:rsidR="003D3CB2" w:rsidRPr="00885A19" w14:paraId="42AF356C" w14:textId="77777777" w:rsidTr="003D3CB2">
        <w:trPr>
          <w:trHeight w:val="476"/>
          <w:jc w:val="center"/>
        </w:trPr>
        <w:tc>
          <w:tcPr>
            <w:tcW w:w="761" w:type="dxa"/>
            <w:tcBorders>
              <w:top w:val="nil"/>
              <w:left w:val="nil"/>
              <w:bottom w:val="nil"/>
              <w:right w:val="nil"/>
            </w:tcBorders>
            <w:vAlign w:val="center"/>
          </w:tcPr>
          <w:p w14:paraId="4B91DC8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B17</w:t>
            </w:r>
          </w:p>
        </w:tc>
        <w:tc>
          <w:tcPr>
            <w:tcW w:w="1460" w:type="dxa"/>
            <w:tcBorders>
              <w:top w:val="nil"/>
              <w:left w:val="nil"/>
              <w:bottom w:val="nil"/>
              <w:right w:val="nil"/>
            </w:tcBorders>
            <w:vAlign w:val="center"/>
          </w:tcPr>
          <w:p w14:paraId="35C70496"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nil"/>
              <w:right w:val="nil"/>
            </w:tcBorders>
            <w:vAlign w:val="center"/>
          </w:tcPr>
          <w:p w14:paraId="2F07AF88"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nil"/>
              <w:right w:val="nil"/>
            </w:tcBorders>
            <w:vAlign w:val="center"/>
          </w:tcPr>
          <w:p w14:paraId="54E5C15B"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81" w:type="dxa"/>
            <w:tcBorders>
              <w:top w:val="nil"/>
              <w:left w:val="nil"/>
              <w:bottom w:val="nil"/>
              <w:right w:val="nil"/>
            </w:tcBorders>
            <w:shd w:val="clear" w:color="auto" w:fill="auto"/>
            <w:vAlign w:val="center"/>
          </w:tcPr>
          <w:p w14:paraId="0D37AEC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0.2</w:t>
            </w:r>
          </w:p>
        </w:tc>
        <w:tc>
          <w:tcPr>
            <w:tcW w:w="1177" w:type="dxa"/>
            <w:tcBorders>
              <w:top w:val="nil"/>
              <w:left w:val="nil"/>
              <w:bottom w:val="nil"/>
              <w:right w:val="nil"/>
            </w:tcBorders>
            <w:vAlign w:val="center"/>
          </w:tcPr>
          <w:p w14:paraId="2C39DA2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nil"/>
              <w:right w:val="nil"/>
            </w:tcBorders>
            <w:vAlign w:val="center"/>
          </w:tcPr>
          <w:p w14:paraId="427297F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90.1</w:t>
            </w:r>
          </w:p>
        </w:tc>
        <w:tc>
          <w:tcPr>
            <w:tcW w:w="1203" w:type="dxa"/>
            <w:tcBorders>
              <w:top w:val="nil"/>
              <w:left w:val="nil"/>
              <w:bottom w:val="nil"/>
              <w:right w:val="nil"/>
            </w:tcBorders>
            <w:vAlign w:val="center"/>
          </w:tcPr>
          <w:p w14:paraId="413C55AA"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5.1</w:t>
            </w:r>
          </w:p>
        </w:tc>
      </w:tr>
      <w:tr w:rsidR="003D3CB2" w:rsidRPr="00885A19" w14:paraId="15AAA49E" w14:textId="77777777" w:rsidTr="003D3CB2">
        <w:trPr>
          <w:trHeight w:val="502"/>
          <w:jc w:val="center"/>
        </w:trPr>
        <w:tc>
          <w:tcPr>
            <w:tcW w:w="761" w:type="dxa"/>
            <w:tcBorders>
              <w:top w:val="nil"/>
              <w:left w:val="nil"/>
              <w:bottom w:val="single" w:sz="12" w:space="0" w:color="auto"/>
              <w:right w:val="nil"/>
            </w:tcBorders>
            <w:vAlign w:val="center"/>
          </w:tcPr>
          <w:p w14:paraId="56A141D5"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B18</w:t>
            </w:r>
          </w:p>
        </w:tc>
        <w:tc>
          <w:tcPr>
            <w:tcW w:w="1460" w:type="dxa"/>
            <w:tcBorders>
              <w:top w:val="nil"/>
              <w:left w:val="nil"/>
              <w:bottom w:val="single" w:sz="12" w:space="0" w:color="auto"/>
              <w:right w:val="nil"/>
            </w:tcBorders>
            <w:vAlign w:val="center"/>
          </w:tcPr>
          <w:p w14:paraId="03675ACE" w14:textId="77777777" w:rsidR="003D3CB2" w:rsidRPr="00885A19" w:rsidRDefault="003D3CB2" w:rsidP="003D3CB2">
            <w:pPr>
              <w:adjustRightInd w:val="0"/>
              <w:snapToGrid w:val="0"/>
              <w:jc w:val="center"/>
              <w:rPr>
                <w:rFonts w:ascii="Times New Roman" w:hAnsi="Times New Roman" w:cs="Times New Roman"/>
                <w:sz w:val="24"/>
              </w:rPr>
            </w:pPr>
            <w:r w:rsidRPr="00885A19">
              <w:rPr>
                <w:rFonts w:ascii="Times New Roman" w:hAnsi="Times New Roman" w:cs="Times New Roman"/>
                <w:sz w:val="24"/>
              </w:rPr>
              <w:t>WPM</w:t>
            </w:r>
          </w:p>
        </w:tc>
        <w:tc>
          <w:tcPr>
            <w:tcW w:w="1084" w:type="dxa"/>
            <w:tcBorders>
              <w:top w:val="nil"/>
              <w:left w:val="nil"/>
              <w:bottom w:val="single" w:sz="12" w:space="0" w:color="auto"/>
              <w:right w:val="nil"/>
            </w:tcBorders>
            <w:vAlign w:val="center"/>
          </w:tcPr>
          <w:p w14:paraId="2F133CD2"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w:t>
            </w:r>
          </w:p>
        </w:tc>
        <w:tc>
          <w:tcPr>
            <w:tcW w:w="1159" w:type="dxa"/>
            <w:tcBorders>
              <w:top w:val="nil"/>
              <w:left w:val="nil"/>
              <w:bottom w:val="single" w:sz="12" w:space="0" w:color="auto"/>
              <w:right w:val="nil"/>
            </w:tcBorders>
            <w:vAlign w:val="center"/>
          </w:tcPr>
          <w:p w14:paraId="10110FA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0.1</w:t>
            </w:r>
          </w:p>
        </w:tc>
        <w:tc>
          <w:tcPr>
            <w:tcW w:w="1181" w:type="dxa"/>
            <w:tcBorders>
              <w:top w:val="nil"/>
              <w:left w:val="nil"/>
              <w:bottom w:val="single" w:sz="12" w:space="0" w:color="auto"/>
              <w:right w:val="nil"/>
            </w:tcBorders>
            <w:shd w:val="clear" w:color="auto" w:fill="auto"/>
            <w:vAlign w:val="center"/>
          </w:tcPr>
          <w:p w14:paraId="7992E29E"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0.3</w:t>
            </w:r>
          </w:p>
        </w:tc>
        <w:tc>
          <w:tcPr>
            <w:tcW w:w="1177" w:type="dxa"/>
            <w:tcBorders>
              <w:top w:val="nil"/>
              <w:left w:val="nil"/>
              <w:bottom w:val="single" w:sz="12" w:space="0" w:color="auto"/>
              <w:right w:val="nil"/>
            </w:tcBorders>
            <w:vAlign w:val="center"/>
          </w:tcPr>
          <w:p w14:paraId="130CBCE4"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90</w:t>
            </w:r>
          </w:p>
        </w:tc>
        <w:tc>
          <w:tcPr>
            <w:tcW w:w="1099" w:type="dxa"/>
            <w:tcBorders>
              <w:top w:val="nil"/>
              <w:left w:val="nil"/>
              <w:bottom w:val="single" w:sz="12" w:space="0" w:color="auto"/>
              <w:right w:val="nil"/>
            </w:tcBorders>
            <w:vAlign w:val="center"/>
          </w:tcPr>
          <w:p w14:paraId="6AB7231C"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92.3</w:t>
            </w:r>
          </w:p>
        </w:tc>
        <w:tc>
          <w:tcPr>
            <w:tcW w:w="1203" w:type="dxa"/>
            <w:tcBorders>
              <w:top w:val="nil"/>
              <w:left w:val="nil"/>
              <w:bottom w:val="single" w:sz="12" w:space="0" w:color="auto"/>
              <w:right w:val="nil"/>
            </w:tcBorders>
            <w:vAlign w:val="center"/>
          </w:tcPr>
          <w:p w14:paraId="0ECAD06D" w14:textId="77777777" w:rsidR="003D3CB2" w:rsidRPr="00885A19" w:rsidRDefault="003D3CB2" w:rsidP="003D3CB2">
            <w:pPr>
              <w:adjustRightInd w:val="0"/>
              <w:snapToGrid w:val="0"/>
              <w:jc w:val="center"/>
              <w:rPr>
                <w:rFonts w:ascii="Times New Roman" w:eastAsia="仿宋_GB2312" w:hAnsi="Times New Roman" w:cs="Times New Roman"/>
                <w:sz w:val="24"/>
              </w:rPr>
            </w:pPr>
            <w:r w:rsidRPr="00885A19">
              <w:rPr>
                <w:rFonts w:ascii="Times New Roman" w:eastAsia="仿宋_GB2312" w:hAnsi="Times New Roman" w:cs="Times New Roman"/>
                <w:sz w:val="24"/>
              </w:rPr>
              <w:t>4.8</w:t>
            </w:r>
          </w:p>
        </w:tc>
      </w:tr>
    </w:tbl>
    <w:p w14:paraId="4E79EBA8" w14:textId="77777777" w:rsidR="003D3CB2" w:rsidRPr="00885A19" w:rsidRDefault="003D3CB2" w:rsidP="00885A19">
      <w:pPr>
        <w:adjustRightInd w:val="0"/>
        <w:snapToGrid w:val="0"/>
        <w:spacing w:line="560" w:lineRule="exact"/>
        <w:ind w:firstLineChars="200" w:firstLine="640"/>
        <w:rPr>
          <w:rFonts w:ascii="仿宋_GB2312" w:eastAsia="仿宋_GB2312"/>
          <w:color w:val="000000" w:themeColor="text1"/>
          <w:sz w:val="32"/>
          <w:szCs w:val="32"/>
        </w:rPr>
      </w:pPr>
      <w:r w:rsidRPr="00885A19">
        <w:rPr>
          <w:rFonts w:ascii="仿宋_GB2312" w:eastAsia="仿宋_GB2312" w:hint="eastAsia"/>
          <w:color w:val="000000" w:themeColor="text1"/>
          <w:sz w:val="32"/>
          <w:szCs w:val="32"/>
        </w:rPr>
        <w:t>2.3 山苍子的继代增殖培养</w:t>
      </w:r>
    </w:p>
    <w:p w14:paraId="365276F4" w14:textId="177F97B3" w:rsidR="003D3CB2" w:rsidRDefault="003D3CB2" w:rsidP="00885A19">
      <w:pPr>
        <w:adjustRightInd w:val="0"/>
        <w:snapToGrid w:val="0"/>
        <w:spacing w:line="560" w:lineRule="exact"/>
        <w:ind w:firstLineChars="200" w:firstLine="640"/>
        <w:rPr>
          <w:rFonts w:ascii="仿宋_GB2312" w:eastAsia="仿宋_GB2312"/>
          <w:color w:val="000000" w:themeColor="text1"/>
          <w:sz w:val="32"/>
          <w:szCs w:val="32"/>
        </w:rPr>
      </w:pPr>
      <w:r w:rsidRPr="00885A19">
        <w:rPr>
          <w:rFonts w:ascii="仿宋_GB2312" w:eastAsia="仿宋_GB2312" w:hint="eastAsia"/>
          <w:color w:val="000000" w:themeColor="text1"/>
          <w:sz w:val="32"/>
          <w:szCs w:val="32"/>
        </w:rPr>
        <w:t>从表3可以看出，新芽数的变化即是增殖系数的变化。处理C8</w:t>
      </w:r>
      <w:r w:rsidR="00885A19" w:rsidRPr="00885A19">
        <w:rPr>
          <w:rFonts w:ascii="仿宋_GB2312" w:eastAsia="仿宋_GB2312" w:hint="eastAsia"/>
          <w:color w:val="000000" w:themeColor="text1"/>
          <w:sz w:val="32"/>
          <w:szCs w:val="32"/>
        </w:rPr>
        <w:t>～</w:t>
      </w:r>
      <w:r w:rsidRPr="00885A19">
        <w:rPr>
          <w:rFonts w:ascii="仿宋_GB2312" w:eastAsia="仿宋_GB2312" w:hint="eastAsia"/>
          <w:color w:val="000000" w:themeColor="text1"/>
          <w:sz w:val="32"/>
          <w:szCs w:val="32"/>
        </w:rPr>
        <w:t>C9的增殖系数较高分别为3.8、3.9，其次是C14、C18增值系数为3.6，处理C1增值系数最低为1.2。同时，继代增殖培养中也存在玻璃化情况，处理C7</w:t>
      </w:r>
      <w:r w:rsidR="00885A19" w:rsidRPr="00885A19">
        <w:rPr>
          <w:rFonts w:ascii="仿宋_GB2312" w:eastAsia="仿宋_GB2312" w:hint="eastAsia"/>
          <w:color w:val="000000" w:themeColor="text1"/>
          <w:sz w:val="32"/>
          <w:szCs w:val="32"/>
        </w:rPr>
        <w:t>～</w:t>
      </w:r>
      <w:r w:rsidRPr="00885A19">
        <w:rPr>
          <w:rFonts w:ascii="仿宋_GB2312" w:eastAsia="仿宋_GB2312" w:hint="eastAsia"/>
          <w:color w:val="000000" w:themeColor="text1"/>
          <w:sz w:val="32"/>
          <w:szCs w:val="32"/>
        </w:rPr>
        <w:t>C9的玻璃化率显著高于其余处理，处理C1</w:t>
      </w:r>
      <w:r w:rsidR="00885A19">
        <w:rPr>
          <w:rFonts w:ascii="仿宋_GB2312" w:eastAsia="仿宋_GB2312" w:hint="eastAsia"/>
          <w:color w:val="000000" w:themeColor="text1"/>
          <w:sz w:val="32"/>
          <w:szCs w:val="32"/>
        </w:rPr>
        <w:t>～</w:t>
      </w:r>
      <w:r w:rsidRPr="00885A19">
        <w:rPr>
          <w:rFonts w:ascii="仿宋_GB2312" w:eastAsia="仿宋_GB2312" w:hint="eastAsia"/>
          <w:color w:val="000000" w:themeColor="text1"/>
          <w:sz w:val="32"/>
          <w:szCs w:val="32"/>
        </w:rPr>
        <w:t>C3和C10</w:t>
      </w:r>
      <w:r w:rsidR="00885A19" w:rsidRPr="00885A19">
        <w:rPr>
          <w:rFonts w:ascii="仿宋_GB2312" w:eastAsia="仿宋_GB2312" w:hint="eastAsia"/>
          <w:color w:val="000000" w:themeColor="text1"/>
          <w:sz w:val="32"/>
          <w:szCs w:val="32"/>
        </w:rPr>
        <w:t>～</w:t>
      </w:r>
      <w:r w:rsidRPr="00885A19">
        <w:rPr>
          <w:rFonts w:ascii="仿宋_GB2312" w:eastAsia="仿宋_GB2312" w:hint="eastAsia"/>
          <w:color w:val="000000" w:themeColor="text1"/>
          <w:sz w:val="32"/>
          <w:szCs w:val="32"/>
        </w:rPr>
        <w:t>C15的玻璃化率为零。由此表明，不同的植物生长调节剂种类和浓度组合对增殖系数和玻璃化率的影响不同。</w:t>
      </w:r>
      <w:r w:rsidRPr="002920DE">
        <w:rPr>
          <w:rFonts w:ascii="仿宋_GB2312" w:eastAsia="仿宋_GB2312" w:hint="eastAsia"/>
          <w:b/>
          <w:color w:val="000000" w:themeColor="text1"/>
          <w:sz w:val="32"/>
          <w:szCs w:val="32"/>
        </w:rPr>
        <w:t xml:space="preserve">因此，最适宜的激素及其组合为WPM +0.02 </w:t>
      </w:r>
      <w:r w:rsidRPr="002920DE">
        <w:rPr>
          <w:rFonts w:ascii="仿宋_GB2312" w:eastAsia="仿宋_GB2312"/>
          <w:b/>
          <w:color w:val="000000" w:themeColor="text1"/>
          <w:sz w:val="32"/>
          <w:szCs w:val="32"/>
        </w:rPr>
        <w:t>mg</w:t>
      </w:r>
      <w:r w:rsidRPr="002920DE">
        <w:rPr>
          <w:rFonts w:ascii="仿宋_GB2312" w:eastAsia="仿宋_GB2312"/>
          <w:b/>
          <w:color w:val="000000" w:themeColor="text1"/>
          <w:sz w:val="32"/>
          <w:szCs w:val="32"/>
        </w:rPr>
        <w:t>·</w:t>
      </w:r>
      <w:r w:rsidRPr="002920DE">
        <w:rPr>
          <w:rFonts w:ascii="仿宋_GB2312" w:eastAsia="仿宋_GB2312"/>
          <w:b/>
          <w:color w:val="000000" w:themeColor="text1"/>
          <w:sz w:val="32"/>
          <w:szCs w:val="32"/>
        </w:rPr>
        <w:t>L</w:t>
      </w:r>
      <w:r w:rsidRPr="002920DE">
        <w:rPr>
          <w:rFonts w:ascii="仿宋_GB2312" w:eastAsia="仿宋_GB2312"/>
          <w:b/>
          <w:color w:val="000000" w:themeColor="text1"/>
          <w:sz w:val="32"/>
          <w:szCs w:val="32"/>
          <w:vertAlign w:val="superscript"/>
        </w:rPr>
        <w:t>-1</w:t>
      </w:r>
      <w:r w:rsidRPr="002920DE">
        <w:rPr>
          <w:rFonts w:ascii="仿宋_GB2312" w:eastAsia="仿宋_GB2312" w:hint="eastAsia"/>
          <w:b/>
          <w:color w:val="000000" w:themeColor="text1"/>
          <w:sz w:val="32"/>
          <w:szCs w:val="32"/>
        </w:rPr>
        <w:t xml:space="preserve"> CPPU +0.2</w:t>
      </w:r>
      <w:r w:rsidRPr="002920DE">
        <w:rPr>
          <w:rFonts w:ascii="仿宋_GB2312" w:eastAsia="仿宋_GB2312"/>
          <w:b/>
          <w:color w:val="000000" w:themeColor="text1"/>
          <w:sz w:val="32"/>
          <w:szCs w:val="32"/>
        </w:rPr>
        <w:t>mg</w:t>
      </w:r>
      <w:r w:rsidRPr="002920DE">
        <w:rPr>
          <w:rFonts w:ascii="仿宋_GB2312" w:eastAsia="仿宋_GB2312"/>
          <w:b/>
          <w:color w:val="000000" w:themeColor="text1"/>
          <w:sz w:val="32"/>
          <w:szCs w:val="32"/>
        </w:rPr>
        <w:t>·</w:t>
      </w:r>
      <w:r w:rsidRPr="002920DE">
        <w:rPr>
          <w:rFonts w:ascii="仿宋_GB2312" w:eastAsia="仿宋_GB2312"/>
          <w:b/>
          <w:color w:val="000000" w:themeColor="text1"/>
          <w:sz w:val="32"/>
          <w:szCs w:val="32"/>
        </w:rPr>
        <w:t>L</w:t>
      </w:r>
      <w:r w:rsidRPr="002920DE">
        <w:rPr>
          <w:rFonts w:ascii="仿宋_GB2312" w:eastAsia="仿宋_GB2312"/>
          <w:b/>
          <w:color w:val="000000" w:themeColor="text1"/>
          <w:sz w:val="32"/>
          <w:szCs w:val="32"/>
          <w:vertAlign w:val="superscript"/>
        </w:rPr>
        <w:t>-1</w:t>
      </w:r>
      <w:r w:rsidRPr="002920DE">
        <w:rPr>
          <w:rFonts w:ascii="仿宋_GB2312" w:eastAsia="仿宋_GB2312" w:hint="eastAsia"/>
          <w:b/>
          <w:color w:val="000000" w:themeColor="text1"/>
          <w:sz w:val="32"/>
          <w:szCs w:val="32"/>
        </w:rPr>
        <w:t xml:space="preserve"> IBA，增殖系数为3.6，无玻璃化情况。</w:t>
      </w:r>
    </w:p>
    <w:p w14:paraId="14AA5033" w14:textId="77777777" w:rsidR="003D3CB2" w:rsidRPr="003D3CB2" w:rsidRDefault="003D3CB2" w:rsidP="003D3CB2">
      <w:pPr>
        <w:spacing w:line="360" w:lineRule="auto"/>
        <w:jc w:val="center"/>
        <w:rPr>
          <w:rFonts w:ascii="Times New Roman" w:eastAsia="仿宋" w:hAnsi="Times New Roman" w:cs="Times New Roman"/>
          <w:color w:val="000000"/>
          <w:kern w:val="0"/>
          <w:sz w:val="24"/>
          <w:szCs w:val="21"/>
        </w:rPr>
      </w:pPr>
      <w:r w:rsidRPr="003D3CB2">
        <w:rPr>
          <w:rFonts w:ascii="Times New Roman" w:eastAsia="仿宋" w:hAnsi="Times New Roman" w:cs="Times New Roman"/>
          <w:color w:val="000000"/>
          <w:kern w:val="0"/>
          <w:sz w:val="24"/>
          <w:szCs w:val="21"/>
        </w:rPr>
        <w:t>表</w:t>
      </w:r>
      <w:r w:rsidRPr="003D3CB2">
        <w:rPr>
          <w:rFonts w:ascii="Times New Roman" w:eastAsia="仿宋" w:hAnsi="Times New Roman" w:cs="Times New Roman"/>
          <w:color w:val="000000"/>
          <w:kern w:val="0"/>
          <w:sz w:val="24"/>
          <w:szCs w:val="21"/>
        </w:rPr>
        <w:t xml:space="preserve">3 </w:t>
      </w:r>
      <w:r w:rsidRPr="003D3CB2">
        <w:rPr>
          <w:rFonts w:ascii="Times New Roman" w:eastAsia="仿宋" w:hAnsi="Times New Roman" w:cs="Times New Roman"/>
          <w:color w:val="000000"/>
          <w:kern w:val="0"/>
          <w:sz w:val="24"/>
          <w:szCs w:val="21"/>
        </w:rPr>
        <w:t>不同激素浓度对增殖培养的影响</w:t>
      </w:r>
    </w:p>
    <w:p w14:paraId="64D37B08" w14:textId="77777777" w:rsidR="003D3CB2" w:rsidRPr="003D3CB2" w:rsidRDefault="003D3CB2" w:rsidP="003D3CB2">
      <w:pPr>
        <w:spacing w:line="360" w:lineRule="auto"/>
        <w:jc w:val="center"/>
        <w:rPr>
          <w:rFonts w:ascii="Times New Roman" w:eastAsia="仿宋" w:hAnsi="Times New Roman" w:cs="Times New Roman"/>
          <w:color w:val="000000"/>
          <w:kern w:val="0"/>
          <w:sz w:val="24"/>
          <w:szCs w:val="21"/>
        </w:rPr>
      </w:pPr>
      <w:r w:rsidRPr="003D3CB2">
        <w:rPr>
          <w:rFonts w:ascii="Times New Roman" w:eastAsia="仿宋" w:hAnsi="Times New Roman" w:cs="Times New Roman"/>
          <w:sz w:val="24"/>
          <w:szCs w:val="21"/>
        </w:rPr>
        <w:t>Table 3 Effects of the different hormone concentrations on the proliferative cultures</w:t>
      </w:r>
    </w:p>
    <w:tbl>
      <w:tblPr>
        <w:tblW w:w="9854" w:type="dxa"/>
        <w:jc w:val="center"/>
        <w:tblBorders>
          <w:top w:val="single" w:sz="12" w:space="0" w:color="auto"/>
          <w:bottom w:val="single" w:sz="12" w:space="0" w:color="auto"/>
          <w:insideH w:val="single" w:sz="4" w:space="0" w:color="000000"/>
          <w:insideV w:val="single" w:sz="4" w:space="0" w:color="000000"/>
        </w:tblBorders>
        <w:tblLook w:val="04A0" w:firstRow="1" w:lastRow="0" w:firstColumn="1" w:lastColumn="0" w:noHBand="0" w:noVBand="1"/>
      </w:tblPr>
      <w:tblGrid>
        <w:gridCol w:w="716"/>
        <w:gridCol w:w="1438"/>
        <w:gridCol w:w="995"/>
        <w:gridCol w:w="976"/>
        <w:gridCol w:w="1078"/>
        <w:gridCol w:w="1116"/>
        <w:gridCol w:w="1705"/>
        <w:gridCol w:w="1830"/>
      </w:tblGrid>
      <w:tr w:rsidR="003D3CB2" w:rsidRPr="003D3CB2" w14:paraId="02E00F42" w14:textId="77777777" w:rsidTr="003D3CB2">
        <w:trPr>
          <w:trHeight w:val="207"/>
          <w:jc w:val="center"/>
        </w:trPr>
        <w:tc>
          <w:tcPr>
            <w:tcW w:w="716" w:type="dxa"/>
            <w:vMerge w:val="restart"/>
            <w:tcBorders>
              <w:top w:val="single" w:sz="12" w:space="0" w:color="auto"/>
              <w:left w:val="nil"/>
              <w:bottom w:val="nil"/>
              <w:right w:val="nil"/>
            </w:tcBorders>
            <w:vAlign w:val="center"/>
          </w:tcPr>
          <w:p w14:paraId="2023DF30"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处理</w:t>
            </w:r>
          </w:p>
        </w:tc>
        <w:tc>
          <w:tcPr>
            <w:tcW w:w="1438" w:type="dxa"/>
            <w:vMerge w:val="restart"/>
            <w:tcBorders>
              <w:top w:val="single" w:sz="12" w:space="0" w:color="auto"/>
              <w:left w:val="nil"/>
              <w:bottom w:val="nil"/>
              <w:right w:val="nil"/>
            </w:tcBorders>
            <w:vAlign w:val="center"/>
          </w:tcPr>
          <w:p w14:paraId="1B3602E4"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基本培养基</w:t>
            </w:r>
          </w:p>
        </w:tc>
        <w:tc>
          <w:tcPr>
            <w:tcW w:w="3049" w:type="dxa"/>
            <w:gridSpan w:val="3"/>
            <w:tcBorders>
              <w:top w:val="single" w:sz="12" w:space="0" w:color="auto"/>
              <w:left w:val="nil"/>
              <w:bottom w:val="single" w:sz="8" w:space="0" w:color="auto"/>
              <w:right w:val="nil"/>
            </w:tcBorders>
            <w:vAlign w:val="center"/>
          </w:tcPr>
          <w:p w14:paraId="02199F20"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激素及其浓度（</w:t>
            </w:r>
            <w:r w:rsidRPr="003D3CB2">
              <w:rPr>
                <w:rFonts w:ascii="Times New Roman" w:eastAsia="仿宋_GB2312" w:hAnsi="Times New Roman" w:cs="Times New Roman"/>
                <w:sz w:val="24"/>
              </w:rPr>
              <w:t>mg·L</w:t>
            </w:r>
            <w:r w:rsidRPr="003D3CB2">
              <w:rPr>
                <w:rFonts w:ascii="Times New Roman" w:eastAsia="仿宋_GB2312" w:hAnsi="Times New Roman" w:cs="Times New Roman"/>
                <w:sz w:val="24"/>
                <w:vertAlign w:val="superscript"/>
              </w:rPr>
              <w:t>-1</w:t>
            </w:r>
            <w:r w:rsidRPr="003D3CB2">
              <w:rPr>
                <w:rFonts w:ascii="Times New Roman" w:eastAsia="仿宋" w:hAnsi="Times New Roman" w:cs="Times New Roman"/>
                <w:sz w:val="24"/>
              </w:rPr>
              <w:t>）</w:t>
            </w:r>
          </w:p>
        </w:tc>
        <w:tc>
          <w:tcPr>
            <w:tcW w:w="1116" w:type="dxa"/>
            <w:vMerge w:val="restart"/>
            <w:tcBorders>
              <w:top w:val="single" w:sz="12" w:space="0" w:color="auto"/>
              <w:left w:val="nil"/>
              <w:bottom w:val="nil"/>
              <w:right w:val="nil"/>
            </w:tcBorders>
            <w:vAlign w:val="center"/>
          </w:tcPr>
          <w:p w14:paraId="2BFA4E3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接种株数（个）</w:t>
            </w:r>
          </w:p>
        </w:tc>
        <w:tc>
          <w:tcPr>
            <w:tcW w:w="1705" w:type="dxa"/>
            <w:vMerge w:val="restart"/>
            <w:tcBorders>
              <w:top w:val="single" w:sz="12" w:space="0" w:color="auto"/>
              <w:left w:val="nil"/>
              <w:bottom w:val="nil"/>
              <w:right w:val="nil"/>
            </w:tcBorders>
            <w:vAlign w:val="center"/>
          </w:tcPr>
          <w:p w14:paraId="3C985C2B"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增殖系数（倍）</w:t>
            </w:r>
          </w:p>
        </w:tc>
        <w:tc>
          <w:tcPr>
            <w:tcW w:w="1830" w:type="dxa"/>
            <w:vMerge w:val="restart"/>
            <w:tcBorders>
              <w:top w:val="single" w:sz="12" w:space="0" w:color="auto"/>
              <w:left w:val="nil"/>
              <w:bottom w:val="nil"/>
              <w:right w:val="nil"/>
            </w:tcBorders>
            <w:vAlign w:val="center"/>
          </w:tcPr>
          <w:p w14:paraId="3C14BE94"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玻璃化率（</w:t>
            </w:r>
            <w:r w:rsidRPr="003D3CB2">
              <w:rPr>
                <w:rFonts w:ascii="Times New Roman" w:eastAsia="仿宋" w:hAnsi="Times New Roman" w:cs="Times New Roman"/>
                <w:sz w:val="24"/>
              </w:rPr>
              <w:t>%</w:t>
            </w:r>
            <w:r w:rsidRPr="003D3CB2">
              <w:rPr>
                <w:rFonts w:ascii="Times New Roman" w:eastAsia="仿宋" w:hAnsi="Times New Roman" w:cs="Times New Roman"/>
                <w:sz w:val="24"/>
              </w:rPr>
              <w:t>）</w:t>
            </w:r>
          </w:p>
        </w:tc>
      </w:tr>
      <w:tr w:rsidR="003D3CB2" w:rsidRPr="003D3CB2" w14:paraId="1948033D" w14:textId="77777777" w:rsidTr="003D3CB2">
        <w:trPr>
          <w:trHeight w:val="204"/>
          <w:jc w:val="center"/>
        </w:trPr>
        <w:tc>
          <w:tcPr>
            <w:tcW w:w="716" w:type="dxa"/>
            <w:vMerge/>
            <w:tcBorders>
              <w:top w:val="single" w:sz="12" w:space="0" w:color="auto"/>
              <w:left w:val="nil"/>
              <w:bottom w:val="nil"/>
              <w:right w:val="nil"/>
            </w:tcBorders>
            <w:vAlign w:val="center"/>
          </w:tcPr>
          <w:p w14:paraId="68B60222" w14:textId="77777777" w:rsidR="003D3CB2" w:rsidRPr="003D3CB2" w:rsidRDefault="003D3CB2" w:rsidP="003D3CB2">
            <w:pPr>
              <w:widowControl/>
              <w:jc w:val="left"/>
              <w:rPr>
                <w:rFonts w:ascii="Times New Roman" w:eastAsia="仿宋" w:hAnsi="Times New Roman" w:cs="Times New Roman"/>
                <w:sz w:val="24"/>
              </w:rPr>
            </w:pPr>
          </w:p>
        </w:tc>
        <w:tc>
          <w:tcPr>
            <w:tcW w:w="1438" w:type="dxa"/>
            <w:vMerge/>
            <w:tcBorders>
              <w:top w:val="single" w:sz="12" w:space="0" w:color="auto"/>
              <w:left w:val="nil"/>
              <w:bottom w:val="nil"/>
              <w:right w:val="nil"/>
            </w:tcBorders>
            <w:vAlign w:val="center"/>
          </w:tcPr>
          <w:p w14:paraId="297CC42C" w14:textId="77777777" w:rsidR="003D3CB2" w:rsidRPr="003D3CB2" w:rsidRDefault="003D3CB2" w:rsidP="003D3CB2">
            <w:pPr>
              <w:widowControl/>
              <w:jc w:val="left"/>
              <w:rPr>
                <w:rFonts w:ascii="Times New Roman" w:eastAsia="仿宋" w:hAnsi="Times New Roman" w:cs="Times New Roman"/>
                <w:sz w:val="24"/>
              </w:rPr>
            </w:pPr>
          </w:p>
        </w:tc>
        <w:tc>
          <w:tcPr>
            <w:tcW w:w="995" w:type="dxa"/>
            <w:tcBorders>
              <w:top w:val="nil"/>
              <w:left w:val="nil"/>
              <w:bottom w:val="single" w:sz="8" w:space="0" w:color="auto"/>
              <w:right w:val="nil"/>
            </w:tcBorders>
            <w:vAlign w:val="center"/>
          </w:tcPr>
          <w:p w14:paraId="327E931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6-BA</w:t>
            </w:r>
          </w:p>
        </w:tc>
        <w:tc>
          <w:tcPr>
            <w:tcW w:w="976" w:type="dxa"/>
            <w:tcBorders>
              <w:top w:val="nil"/>
              <w:left w:val="nil"/>
              <w:bottom w:val="single" w:sz="8" w:space="0" w:color="auto"/>
              <w:right w:val="nil"/>
            </w:tcBorders>
            <w:vAlign w:val="center"/>
          </w:tcPr>
          <w:p w14:paraId="3CDDC1A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CPPU</w:t>
            </w:r>
          </w:p>
        </w:tc>
        <w:tc>
          <w:tcPr>
            <w:tcW w:w="1078" w:type="dxa"/>
            <w:tcBorders>
              <w:top w:val="nil"/>
              <w:left w:val="nil"/>
              <w:bottom w:val="single" w:sz="8" w:space="0" w:color="auto"/>
              <w:right w:val="nil"/>
            </w:tcBorders>
            <w:vAlign w:val="center"/>
          </w:tcPr>
          <w:p w14:paraId="225B1DE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IBA</w:t>
            </w:r>
          </w:p>
        </w:tc>
        <w:tc>
          <w:tcPr>
            <w:tcW w:w="1116" w:type="dxa"/>
            <w:vMerge/>
            <w:tcBorders>
              <w:top w:val="single" w:sz="12" w:space="0" w:color="auto"/>
              <w:left w:val="nil"/>
              <w:bottom w:val="nil"/>
              <w:right w:val="nil"/>
            </w:tcBorders>
            <w:vAlign w:val="center"/>
          </w:tcPr>
          <w:p w14:paraId="1C95FE08" w14:textId="77777777" w:rsidR="003D3CB2" w:rsidRPr="003D3CB2" w:rsidRDefault="003D3CB2" w:rsidP="003D3CB2">
            <w:pPr>
              <w:widowControl/>
              <w:jc w:val="left"/>
              <w:rPr>
                <w:rFonts w:ascii="Times New Roman" w:eastAsia="仿宋" w:hAnsi="Times New Roman" w:cs="Times New Roman"/>
                <w:sz w:val="24"/>
              </w:rPr>
            </w:pPr>
          </w:p>
        </w:tc>
        <w:tc>
          <w:tcPr>
            <w:tcW w:w="1705" w:type="dxa"/>
            <w:vMerge/>
            <w:tcBorders>
              <w:top w:val="single" w:sz="12" w:space="0" w:color="auto"/>
              <w:left w:val="nil"/>
              <w:bottom w:val="nil"/>
              <w:right w:val="nil"/>
            </w:tcBorders>
            <w:vAlign w:val="center"/>
          </w:tcPr>
          <w:p w14:paraId="413F42B6" w14:textId="77777777" w:rsidR="003D3CB2" w:rsidRPr="003D3CB2" w:rsidRDefault="003D3CB2" w:rsidP="003D3CB2">
            <w:pPr>
              <w:widowControl/>
              <w:jc w:val="left"/>
              <w:rPr>
                <w:rFonts w:ascii="Times New Roman" w:eastAsia="仿宋" w:hAnsi="Times New Roman" w:cs="Times New Roman"/>
                <w:sz w:val="24"/>
              </w:rPr>
            </w:pPr>
          </w:p>
        </w:tc>
        <w:tc>
          <w:tcPr>
            <w:tcW w:w="1830" w:type="dxa"/>
            <w:vMerge/>
            <w:tcBorders>
              <w:top w:val="single" w:sz="12" w:space="0" w:color="auto"/>
              <w:left w:val="nil"/>
              <w:bottom w:val="nil"/>
              <w:right w:val="nil"/>
            </w:tcBorders>
            <w:vAlign w:val="center"/>
          </w:tcPr>
          <w:p w14:paraId="32EF16BC" w14:textId="77777777" w:rsidR="003D3CB2" w:rsidRPr="003D3CB2" w:rsidRDefault="003D3CB2" w:rsidP="003D3CB2">
            <w:pPr>
              <w:widowControl/>
              <w:jc w:val="left"/>
              <w:rPr>
                <w:rFonts w:ascii="Times New Roman" w:eastAsia="仿宋" w:hAnsi="Times New Roman" w:cs="Times New Roman"/>
                <w:sz w:val="24"/>
              </w:rPr>
            </w:pPr>
          </w:p>
        </w:tc>
      </w:tr>
      <w:tr w:rsidR="003D3CB2" w:rsidRPr="003D3CB2" w14:paraId="774C667D" w14:textId="77777777" w:rsidTr="003D3CB2">
        <w:trPr>
          <w:trHeight w:val="296"/>
          <w:jc w:val="center"/>
        </w:trPr>
        <w:tc>
          <w:tcPr>
            <w:tcW w:w="716" w:type="dxa"/>
            <w:tcBorders>
              <w:top w:val="single" w:sz="8" w:space="0" w:color="auto"/>
              <w:left w:val="nil"/>
              <w:bottom w:val="nil"/>
              <w:right w:val="nil"/>
            </w:tcBorders>
            <w:vAlign w:val="center"/>
          </w:tcPr>
          <w:p w14:paraId="7AB105EF"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w:t>
            </w:r>
          </w:p>
        </w:tc>
        <w:tc>
          <w:tcPr>
            <w:tcW w:w="1438" w:type="dxa"/>
            <w:tcBorders>
              <w:top w:val="single" w:sz="8" w:space="0" w:color="auto"/>
              <w:left w:val="nil"/>
              <w:bottom w:val="nil"/>
              <w:right w:val="nil"/>
            </w:tcBorders>
            <w:vAlign w:val="center"/>
          </w:tcPr>
          <w:p w14:paraId="743DACAA"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single" w:sz="8" w:space="0" w:color="auto"/>
              <w:left w:val="nil"/>
              <w:bottom w:val="nil"/>
              <w:right w:val="nil"/>
            </w:tcBorders>
            <w:vAlign w:val="center"/>
          </w:tcPr>
          <w:p w14:paraId="7D15E5E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0.1</w:t>
            </w:r>
          </w:p>
        </w:tc>
        <w:tc>
          <w:tcPr>
            <w:tcW w:w="976" w:type="dxa"/>
            <w:tcBorders>
              <w:top w:val="single" w:sz="8" w:space="0" w:color="auto"/>
              <w:left w:val="nil"/>
              <w:bottom w:val="nil"/>
              <w:right w:val="nil"/>
            </w:tcBorders>
            <w:shd w:val="clear" w:color="auto" w:fill="auto"/>
            <w:vAlign w:val="center"/>
          </w:tcPr>
          <w:p w14:paraId="4C228BCA"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sz w:val="24"/>
              </w:rPr>
              <w:t>0</w:t>
            </w:r>
          </w:p>
        </w:tc>
        <w:tc>
          <w:tcPr>
            <w:tcW w:w="1078" w:type="dxa"/>
            <w:tcBorders>
              <w:top w:val="single" w:sz="8" w:space="0" w:color="auto"/>
              <w:left w:val="nil"/>
              <w:bottom w:val="nil"/>
              <w:right w:val="nil"/>
            </w:tcBorders>
            <w:vAlign w:val="center"/>
          </w:tcPr>
          <w:p w14:paraId="6459A45D"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single" w:sz="8" w:space="0" w:color="auto"/>
              <w:left w:val="nil"/>
              <w:bottom w:val="nil"/>
              <w:right w:val="nil"/>
            </w:tcBorders>
            <w:vAlign w:val="center"/>
          </w:tcPr>
          <w:p w14:paraId="5E0377C6"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single" w:sz="8" w:space="0" w:color="auto"/>
              <w:left w:val="nil"/>
              <w:bottom w:val="nil"/>
              <w:right w:val="nil"/>
            </w:tcBorders>
            <w:vAlign w:val="center"/>
          </w:tcPr>
          <w:p w14:paraId="4616C7A9"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1.2</w:t>
            </w:r>
          </w:p>
        </w:tc>
        <w:tc>
          <w:tcPr>
            <w:tcW w:w="1830" w:type="dxa"/>
            <w:tcBorders>
              <w:top w:val="single" w:sz="8" w:space="0" w:color="auto"/>
              <w:left w:val="nil"/>
              <w:bottom w:val="nil"/>
              <w:right w:val="nil"/>
            </w:tcBorders>
            <w:vAlign w:val="center"/>
          </w:tcPr>
          <w:p w14:paraId="72F68B56"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35AEA21A" w14:textId="77777777" w:rsidTr="003D3CB2">
        <w:trPr>
          <w:trHeight w:val="278"/>
          <w:jc w:val="center"/>
        </w:trPr>
        <w:tc>
          <w:tcPr>
            <w:tcW w:w="716" w:type="dxa"/>
            <w:tcBorders>
              <w:top w:val="nil"/>
              <w:left w:val="nil"/>
              <w:bottom w:val="nil"/>
              <w:right w:val="nil"/>
            </w:tcBorders>
            <w:vAlign w:val="center"/>
          </w:tcPr>
          <w:p w14:paraId="4904BA2D"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C2</w:t>
            </w:r>
          </w:p>
        </w:tc>
        <w:tc>
          <w:tcPr>
            <w:tcW w:w="1438" w:type="dxa"/>
            <w:tcBorders>
              <w:top w:val="nil"/>
              <w:left w:val="nil"/>
              <w:bottom w:val="nil"/>
              <w:right w:val="nil"/>
            </w:tcBorders>
            <w:vAlign w:val="center"/>
          </w:tcPr>
          <w:p w14:paraId="5567386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73EC6C89"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0.1</w:t>
            </w:r>
          </w:p>
        </w:tc>
        <w:tc>
          <w:tcPr>
            <w:tcW w:w="976" w:type="dxa"/>
            <w:tcBorders>
              <w:top w:val="nil"/>
              <w:left w:val="nil"/>
              <w:bottom w:val="nil"/>
              <w:right w:val="nil"/>
            </w:tcBorders>
            <w:shd w:val="clear" w:color="auto" w:fill="auto"/>
            <w:vAlign w:val="center"/>
          </w:tcPr>
          <w:p w14:paraId="500CB3C9"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125A1524"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0.2</w:t>
            </w:r>
          </w:p>
        </w:tc>
        <w:tc>
          <w:tcPr>
            <w:tcW w:w="1116" w:type="dxa"/>
            <w:tcBorders>
              <w:top w:val="nil"/>
              <w:left w:val="nil"/>
              <w:bottom w:val="nil"/>
              <w:right w:val="nil"/>
            </w:tcBorders>
            <w:vAlign w:val="center"/>
          </w:tcPr>
          <w:p w14:paraId="24E9C7D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37A5558F"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2.1</w:t>
            </w:r>
          </w:p>
        </w:tc>
        <w:tc>
          <w:tcPr>
            <w:tcW w:w="1830" w:type="dxa"/>
            <w:tcBorders>
              <w:top w:val="nil"/>
              <w:left w:val="nil"/>
              <w:bottom w:val="nil"/>
              <w:right w:val="nil"/>
            </w:tcBorders>
            <w:vAlign w:val="center"/>
          </w:tcPr>
          <w:p w14:paraId="5CD0147B"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23508B07" w14:textId="77777777" w:rsidTr="003D3CB2">
        <w:trPr>
          <w:trHeight w:val="278"/>
          <w:jc w:val="center"/>
        </w:trPr>
        <w:tc>
          <w:tcPr>
            <w:tcW w:w="716" w:type="dxa"/>
            <w:tcBorders>
              <w:top w:val="nil"/>
              <w:left w:val="nil"/>
              <w:bottom w:val="nil"/>
              <w:right w:val="nil"/>
            </w:tcBorders>
            <w:vAlign w:val="center"/>
          </w:tcPr>
          <w:p w14:paraId="078D9D1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C3</w:t>
            </w:r>
          </w:p>
        </w:tc>
        <w:tc>
          <w:tcPr>
            <w:tcW w:w="1438" w:type="dxa"/>
            <w:tcBorders>
              <w:top w:val="nil"/>
              <w:left w:val="nil"/>
              <w:bottom w:val="nil"/>
              <w:right w:val="nil"/>
            </w:tcBorders>
            <w:vAlign w:val="center"/>
          </w:tcPr>
          <w:p w14:paraId="5ED0F09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10AAE49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0.1</w:t>
            </w:r>
          </w:p>
        </w:tc>
        <w:tc>
          <w:tcPr>
            <w:tcW w:w="976" w:type="dxa"/>
            <w:tcBorders>
              <w:top w:val="nil"/>
              <w:left w:val="nil"/>
              <w:bottom w:val="nil"/>
              <w:right w:val="nil"/>
            </w:tcBorders>
            <w:shd w:val="clear" w:color="auto" w:fill="auto"/>
            <w:vAlign w:val="center"/>
          </w:tcPr>
          <w:p w14:paraId="07113C5F"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3B45BA1D"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nil"/>
              <w:right w:val="nil"/>
            </w:tcBorders>
            <w:vAlign w:val="center"/>
          </w:tcPr>
          <w:p w14:paraId="7D01CDD0"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49419840"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2.2</w:t>
            </w:r>
          </w:p>
        </w:tc>
        <w:tc>
          <w:tcPr>
            <w:tcW w:w="1830" w:type="dxa"/>
            <w:tcBorders>
              <w:top w:val="nil"/>
              <w:left w:val="nil"/>
              <w:bottom w:val="nil"/>
              <w:right w:val="nil"/>
            </w:tcBorders>
            <w:vAlign w:val="center"/>
          </w:tcPr>
          <w:p w14:paraId="747ABA78"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7BEAC312" w14:textId="77777777" w:rsidTr="003D3CB2">
        <w:trPr>
          <w:trHeight w:val="299"/>
          <w:jc w:val="center"/>
        </w:trPr>
        <w:tc>
          <w:tcPr>
            <w:tcW w:w="716" w:type="dxa"/>
            <w:tcBorders>
              <w:top w:val="nil"/>
              <w:left w:val="nil"/>
              <w:bottom w:val="nil"/>
              <w:right w:val="nil"/>
            </w:tcBorders>
            <w:vAlign w:val="center"/>
          </w:tcPr>
          <w:p w14:paraId="63F241B7"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C4</w:t>
            </w:r>
          </w:p>
        </w:tc>
        <w:tc>
          <w:tcPr>
            <w:tcW w:w="1438" w:type="dxa"/>
            <w:tcBorders>
              <w:top w:val="nil"/>
              <w:left w:val="nil"/>
              <w:bottom w:val="nil"/>
              <w:right w:val="nil"/>
            </w:tcBorders>
            <w:vAlign w:val="center"/>
          </w:tcPr>
          <w:p w14:paraId="5FCFEFD5"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47309CDD"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0.5</w:t>
            </w:r>
          </w:p>
        </w:tc>
        <w:tc>
          <w:tcPr>
            <w:tcW w:w="976" w:type="dxa"/>
            <w:tcBorders>
              <w:top w:val="nil"/>
              <w:left w:val="nil"/>
              <w:bottom w:val="nil"/>
              <w:right w:val="nil"/>
            </w:tcBorders>
            <w:shd w:val="clear" w:color="auto" w:fill="auto"/>
            <w:vAlign w:val="center"/>
          </w:tcPr>
          <w:p w14:paraId="2EFEA600"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7A330E0F"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nil"/>
              <w:left w:val="nil"/>
              <w:bottom w:val="nil"/>
              <w:right w:val="nil"/>
            </w:tcBorders>
            <w:vAlign w:val="center"/>
          </w:tcPr>
          <w:p w14:paraId="13AF6145"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4A334572"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2.7</w:t>
            </w:r>
          </w:p>
        </w:tc>
        <w:tc>
          <w:tcPr>
            <w:tcW w:w="1830" w:type="dxa"/>
            <w:tcBorders>
              <w:top w:val="nil"/>
              <w:left w:val="nil"/>
              <w:bottom w:val="nil"/>
              <w:right w:val="nil"/>
            </w:tcBorders>
            <w:vAlign w:val="center"/>
          </w:tcPr>
          <w:p w14:paraId="2BFBF4CA"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5.2</w:t>
            </w:r>
          </w:p>
        </w:tc>
      </w:tr>
      <w:tr w:rsidR="003D3CB2" w:rsidRPr="003D3CB2" w14:paraId="4639A6B6" w14:textId="77777777" w:rsidTr="003D3CB2">
        <w:trPr>
          <w:trHeight w:val="278"/>
          <w:jc w:val="center"/>
        </w:trPr>
        <w:tc>
          <w:tcPr>
            <w:tcW w:w="716" w:type="dxa"/>
            <w:tcBorders>
              <w:top w:val="nil"/>
              <w:left w:val="nil"/>
              <w:bottom w:val="nil"/>
              <w:right w:val="nil"/>
            </w:tcBorders>
            <w:vAlign w:val="center"/>
          </w:tcPr>
          <w:p w14:paraId="784A73A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C5</w:t>
            </w:r>
          </w:p>
        </w:tc>
        <w:tc>
          <w:tcPr>
            <w:tcW w:w="1438" w:type="dxa"/>
            <w:tcBorders>
              <w:top w:val="nil"/>
              <w:left w:val="nil"/>
              <w:bottom w:val="nil"/>
              <w:right w:val="nil"/>
            </w:tcBorders>
            <w:vAlign w:val="center"/>
          </w:tcPr>
          <w:p w14:paraId="5B4315D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37A9F36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0.5</w:t>
            </w:r>
          </w:p>
        </w:tc>
        <w:tc>
          <w:tcPr>
            <w:tcW w:w="976" w:type="dxa"/>
            <w:tcBorders>
              <w:top w:val="nil"/>
              <w:left w:val="nil"/>
              <w:bottom w:val="nil"/>
              <w:right w:val="nil"/>
            </w:tcBorders>
            <w:shd w:val="clear" w:color="auto" w:fill="auto"/>
            <w:vAlign w:val="center"/>
          </w:tcPr>
          <w:p w14:paraId="0DEAD05E"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044870DB"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0.2</w:t>
            </w:r>
          </w:p>
        </w:tc>
        <w:tc>
          <w:tcPr>
            <w:tcW w:w="1116" w:type="dxa"/>
            <w:tcBorders>
              <w:top w:val="nil"/>
              <w:left w:val="nil"/>
              <w:bottom w:val="nil"/>
              <w:right w:val="nil"/>
            </w:tcBorders>
            <w:vAlign w:val="center"/>
          </w:tcPr>
          <w:p w14:paraId="6A1E38B4"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2472459B"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3.0</w:t>
            </w:r>
          </w:p>
        </w:tc>
        <w:tc>
          <w:tcPr>
            <w:tcW w:w="1830" w:type="dxa"/>
            <w:tcBorders>
              <w:top w:val="nil"/>
              <w:left w:val="nil"/>
              <w:bottom w:val="nil"/>
              <w:right w:val="nil"/>
            </w:tcBorders>
            <w:vAlign w:val="center"/>
          </w:tcPr>
          <w:p w14:paraId="4EE51A95"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2.2</w:t>
            </w:r>
          </w:p>
        </w:tc>
      </w:tr>
      <w:tr w:rsidR="003D3CB2" w:rsidRPr="003D3CB2" w14:paraId="6CF7195F" w14:textId="77777777" w:rsidTr="003D3CB2">
        <w:trPr>
          <w:trHeight w:val="264"/>
          <w:jc w:val="center"/>
        </w:trPr>
        <w:tc>
          <w:tcPr>
            <w:tcW w:w="716" w:type="dxa"/>
            <w:tcBorders>
              <w:top w:val="nil"/>
              <w:left w:val="nil"/>
              <w:bottom w:val="nil"/>
              <w:right w:val="nil"/>
            </w:tcBorders>
            <w:vAlign w:val="center"/>
          </w:tcPr>
          <w:p w14:paraId="2CBD732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C6</w:t>
            </w:r>
          </w:p>
        </w:tc>
        <w:tc>
          <w:tcPr>
            <w:tcW w:w="1438" w:type="dxa"/>
            <w:tcBorders>
              <w:top w:val="nil"/>
              <w:left w:val="nil"/>
              <w:bottom w:val="nil"/>
              <w:right w:val="nil"/>
            </w:tcBorders>
            <w:vAlign w:val="center"/>
          </w:tcPr>
          <w:p w14:paraId="7AF678C0"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5C834DB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0.5</w:t>
            </w:r>
          </w:p>
        </w:tc>
        <w:tc>
          <w:tcPr>
            <w:tcW w:w="976" w:type="dxa"/>
            <w:tcBorders>
              <w:top w:val="nil"/>
              <w:left w:val="nil"/>
              <w:bottom w:val="nil"/>
              <w:right w:val="nil"/>
            </w:tcBorders>
            <w:shd w:val="clear" w:color="auto" w:fill="auto"/>
            <w:vAlign w:val="center"/>
          </w:tcPr>
          <w:p w14:paraId="34486787"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58B872EB"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nil"/>
              <w:right w:val="nil"/>
            </w:tcBorders>
            <w:vAlign w:val="center"/>
          </w:tcPr>
          <w:p w14:paraId="371D8926"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0323403D"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3.1</w:t>
            </w:r>
          </w:p>
        </w:tc>
        <w:tc>
          <w:tcPr>
            <w:tcW w:w="1830" w:type="dxa"/>
            <w:tcBorders>
              <w:top w:val="nil"/>
              <w:left w:val="nil"/>
              <w:bottom w:val="nil"/>
              <w:right w:val="nil"/>
            </w:tcBorders>
            <w:vAlign w:val="center"/>
          </w:tcPr>
          <w:p w14:paraId="7A6417EF"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3.6</w:t>
            </w:r>
          </w:p>
        </w:tc>
      </w:tr>
      <w:tr w:rsidR="003D3CB2" w:rsidRPr="003D3CB2" w14:paraId="578A575F" w14:textId="77777777" w:rsidTr="003D3CB2">
        <w:trPr>
          <w:trHeight w:val="181"/>
          <w:jc w:val="center"/>
        </w:trPr>
        <w:tc>
          <w:tcPr>
            <w:tcW w:w="716" w:type="dxa"/>
            <w:tcBorders>
              <w:top w:val="nil"/>
              <w:left w:val="nil"/>
              <w:bottom w:val="nil"/>
              <w:right w:val="nil"/>
            </w:tcBorders>
            <w:vAlign w:val="center"/>
          </w:tcPr>
          <w:p w14:paraId="5E95317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C7</w:t>
            </w:r>
          </w:p>
        </w:tc>
        <w:tc>
          <w:tcPr>
            <w:tcW w:w="1438" w:type="dxa"/>
            <w:tcBorders>
              <w:top w:val="nil"/>
              <w:left w:val="nil"/>
              <w:bottom w:val="nil"/>
              <w:right w:val="nil"/>
            </w:tcBorders>
            <w:vAlign w:val="center"/>
          </w:tcPr>
          <w:p w14:paraId="1C98A2D7"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26ABD37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1.0</w:t>
            </w:r>
          </w:p>
        </w:tc>
        <w:tc>
          <w:tcPr>
            <w:tcW w:w="976" w:type="dxa"/>
            <w:tcBorders>
              <w:top w:val="nil"/>
              <w:left w:val="nil"/>
              <w:bottom w:val="nil"/>
              <w:right w:val="nil"/>
            </w:tcBorders>
            <w:shd w:val="clear" w:color="auto" w:fill="auto"/>
            <w:vAlign w:val="center"/>
          </w:tcPr>
          <w:p w14:paraId="28DB7EE1"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079F35A3"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nil"/>
              <w:left w:val="nil"/>
              <w:bottom w:val="nil"/>
              <w:right w:val="nil"/>
            </w:tcBorders>
            <w:vAlign w:val="center"/>
          </w:tcPr>
          <w:p w14:paraId="01D97507"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0E6B339C"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3.5</w:t>
            </w:r>
          </w:p>
        </w:tc>
        <w:tc>
          <w:tcPr>
            <w:tcW w:w="1830" w:type="dxa"/>
            <w:tcBorders>
              <w:top w:val="nil"/>
              <w:left w:val="nil"/>
              <w:bottom w:val="nil"/>
              <w:right w:val="nil"/>
            </w:tcBorders>
            <w:vAlign w:val="center"/>
          </w:tcPr>
          <w:p w14:paraId="41A7A5A4"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24.2</w:t>
            </w:r>
          </w:p>
        </w:tc>
      </w:tr>
      <w:tr w:rsidR="003D3CB2" w:rsidRPr="003D3CB2" w14:paraId="16F6A264" w14:textId="77777777" w:rsidTr="003D3CB2">
        <w:trPr>
          <w:trHeight w:val="278"/>
          <w:jc w:val="center"/>
        </w:trPr>
        <w:tc>
          <w:tcPr>
            <w:tcW w:w="716" w:type="dxa"/>
            <w:tcBorders>
              <w:top w:val="nil"/>
              <w:left w:val="nil"/>
              <w:bottom w:val="nil"/>
              <w:right w:val="nil"/>
            </w:tcBorders>
            <w:vAlign w:val="center"/>
          </w:tcPr>
          <w:p w14:paraId="7146CCB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C8</w:t>
            </w:r>
          </w:p>
        </w:tc>
        <w:tc>
          <w:tcPr>
            <w:tcW w:w="1438" w:type="dxa"/>
            <w:tcBorders>
              <w:top w:val="nil"/>
              <w:left w:val="nil"/>
              <w:bottom w:val="nil"/>
              <w:right w:val="nil"/>
            </w:tcBorders>
            <w:vAlign w:val="center"/>
          </w:tcPr>
          <w:p w14:paraId="4427CC2A"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45D038B4"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1.0</w:t>
            </w:r>
          </w:p>
        </w:tc>
        <w:tc>
          <w:tcPr>
            <w:tcW w:w="976" w:type="dxa"/>
            <w:tcBorders>
              <w:top w:val="nil"/>
              <w:left w:val="nil"/>
              <w:bottom w:val="nil"/>
              <w:right w:val="nil"/>
            </w:tcBorders>
            <w:shd w:val="clear" w:color="auto" w:fill="auto"/>
            <w:vAlign w:val="center"/>
          </w:tcPr>
          <w:p w14:paraId="601C3C3D"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363FCAC0"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0.2</w:t>
            </w:r>
          </w:p>
        </w:tc>
        <w:tc>
          <w:tcPr>
            <w:tcW w:w="1116" w:type="dxa"/>
            <w:tcBorders>
              <w:top w:val="nil"/>
              <w:left w:val="nil"/>
              <w:bottom w:val="nil"/>
              <w:right w:val="nil"/>
            </w:tcBorders>
            <w:vAlign w:val="center"/>
          </w:tcPr>
          <w:p w14:paraId="4851F26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0ACC49C9"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3.8</w:t>
            </w:r>
          </w:p>
        </w:tc>
        <w:tc>
          <w:tcPr>
            <w:tcW w:w="1830" w:type="dxa"/>
            <w:tcBorders>
              <w:top w:val="nil"/>
              <w:left w:val="nil"/>
              <w:bottom w:val="nil"/>
              <w:right w:val="nil"/>
            </w:tcBorders>
            <w:vAlign w:val="center"/>
          </w:tcPr>
          <w:p w14:paraId="5A374FA0"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25.6</w:t>
            </w:r>
          </w:p>
        </w:tc>
      </w:tr>
      <w:tr w:rsidR="003D3CB2" w:rsidRPr="003D3CB2" w14:paraId="145D10A7" w14:textId="77777777" w:rsidTr="003D3CB2">
        <w:trPr>
          <w:trHeight w:val="278"/>
          <w:jc w:val="center"/>
        </w:trPr>
        <w:tc>
          <w:tcPr>
            <w:tcW w:w="716" w:type="dxa"/>
            <w:tcBorders>
              <w:top w:val="nil"/>
              <w:left w:val="nil"/>
              <w:bottom w:val="nil"/>
              <w:right w:val="nil"/>
            </w:tcBorders>
            <w:vAlign w:val="center"/>
          </w:tcPr>
          <w:p w14:paraId="0EC09413"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C9</w:t>
            </w:r>
          </w:p>
        </w:tc>
        <w:tc>
          <w:tcPr>
            <w:tcW w:w="1438" w:type="dxa"/>
            <w:tcBorders>
              <w:top w:val="nil"/>
              <w:left w:val="nil"/>
              <w:bottom w:val="nil"/>
              <w:right w:val="nil"/>
            </w:tcBorders>
            <w:vAlign w:val="center"/>
          </w:tcPr>
          <w:p w14:paraId="0CFD43CB"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6B1E80A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1.0</w:t>
            </w:r>
          </w:p>
        </w:tc>
        <w:tc>
          <w:tcPr>
            <w:tcW w:w="976" w:type="dxa"/>
            <w:tcBorders>
              <w:top w:val="nil"/>
              <w:left w:val="nil"/>
              <w:bottom w:val="nil"/>
              <w:right w:val="nil"/>
            </w:tcBorders>
            <w:shd w:val="clear" w:color="auto" w:fill="auto"/>
            <w:vAlign w:val="center"/>
          </w:tcPr>
          <w:p w14:paraId="0C39C868"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w:t>
            </w:r>
          </w:p>
        </w:tc>
        <w:tc>
          <w:tcPr>
            <w:tcW w:w="1078" w:type="dxa"/>
            <w:tcBorders>
              <w:top w:val="nil"/>
              <w:left w:val="nil"/>
              <w:bottom w:val="nil"/>
              <w:right w:val="nil"/>
            </w:tcBorders>
            <w:vAlign w:val="center"/>
          </w:tcPr>
          <w:p w14:paraId="1FC9F382"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nil"/>
              <w:right w:val="nil"/>
            </w:tcBorders>
            <w:vAlign w:val="center"/>
          </w:tcPr>
          <w:p w14:paraId="218F7EC5"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18FF1C6B"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3.9</w:t>
            </w:r>
          </w:p>
        </w:tc>
        <w:tc>
          <w:tcPr>
            <w:tcW w:w="1830" w:type="dxa"/>
            <w:tcBorders>
              <w:top w:val="nil"/>
              <w:left w:val="nil"/>
              <w:bottom w:val="nil"/>
              <w:right w:val="nil"/>
            </w:tcBorders>
            <w:vAlign w:val="center"/>
          </w:tcPr>
          <w:p w14:paraId="0DF1E7FA"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27.1</w:t>
            </w:r>
          </w:p>
        </w:tc>
      </w:tr>
      <w:tr w:rsidR="003D3CB2" w:rsidRPr="003D3CB2" w14:paraId="043F5550" w14:textId="77777777" w:rsidTr="003D3CB2">
        <w:trPr>
          <w:trHeight w:val="278"/>
          <w:jc w:val="center"/>
        </w:trPr>
        <w:tc>
          <w:tcPr>
            <w:tcW w:w="716" w:type="dxa"/>
            <w:tcBorders>
              <w:top w:val="nil"/>
              <w:left w:val="nil"/>
              <w:bottom w:val="nil"/>
              <w:right w:val="nil"/>
            </w:tcBorders>
            <w:vAlign w:val="center"/>
          </w:tcPr>
          <w:p w14:paraId="51549E4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C10</w:t>
            </w:r>
          </w:p>
        </w:tc>
        <w:tc>
          <w:tcPr>
            <w:tcW w:w="1438" w:type="dxa"/>
            <w:tcBorders>
              <w:top w:val="nil"/>
              <w:left w:val="nil"/>
              <w:bottom w:val="nil"/>
              <w:right w:val="nil"/>
            </w:tcBorders>
            <w:vAlign w:val="center"/>
          </w:tcPr>
          <w:p w14:paraId="3649BC53"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45CA9983"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08701CDF"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0.01</w:t>
            </w:r>
          </w:p>
        </w:tc>
        <w:tc>
          <w:tcPr>
            <w:tcW w:w="1078" w:type="dxa"/>
            <w:tcBorders>
              <w:top w:val="nil"/>
              <w:left w:val="nil"/>
              <w:bottom w:val="nil"/>
              <w:right w:val="nil"/>
            </w:tcBorders>
            <w:vAlign w:val="center"/>
          </w:tcPr>
          <w:p w14:paraId="5010482A"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nil"/>
              <w:left w:val="nil"/>
              <w:bottom w:val="nil"/>
              <w:right w:val="nil"/>
            </w:tcBorders>
            <w:vAlign w:val="center"/>
          </w:tcPr>
          <w:p w14:paraId="1BAD531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63597F68"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1.5</w:t>
            </w:r>
          </w:p>
        </w:tc>
        <w:tc>
          <w:tcPr>
            <w:tcW w:w="1830" w:type="dxa"/>
            <w:tcBorders>
              <w:top w:val="nil"/>
              <w:left w:val="nil"/>
              <w:bottom w:val="nil"/>
              <w:right w:val="nil"/>
            </w:tcBorders>
            <w:vAlign w:val="center"/>
          </w:tcPr>
          <w:p w14:paraId="7B79A1C1"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0F52BD9D" w14:textId="77777777" w:rsidTr="003D3CB2">
        <w:trPr>
          <w:trHeight w:val="278"/>
          <w:jc w:val="center"/>
        </w:trPr>
        <w:tc>
          <w:tcPr>
            <w:tcW w:w="716" w:type="dxa"/>
            <w:tcBorders>
              <w:top w:val="nil"/>
              <w:left w:val="nil"/>
              <w:bottom w:val="nil"/>
              <w:right w:val="nil"/>
            </w:tcBorders>
            <w:vAlign w:val="center"/>
          </w:tcPr>
          <w:p w14:paraId="0CB89CA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C11</w:t>
            </w:r>
          </w:p>
        </w:tc>
        <w:tc>
          <w:tcPr>
            <w:tcW w:w="1438" w:type="dxa"/>
            <w:tcBorders>
              <w:top w:val="nil"/>
              <w:left w:val="nil"/>
              <w:bottom w:val="nil"/>
              <w:right w:val="nil"/>
            </w:tcBorders>
            <w:vAlign w:val="center"/>
          </w:tcPr>
          <w:p w14:paraId="215D99AB"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1EDCEC0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1C58414F"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0.01</w:t>
            </w:r>
          </w:p>
        </w:tc>
        <w:tc>
          <w:tcPr>
            <w:tcW w:w="1078" w:type="dxa"/>
            <w:tcBorders>
              <w:top w:val="nil"/>
              <w:left w:val="nil"/>
              <w:bottom w:val="nil"/>
              <w:right w:val="nil"/>
            </w:tcBorders>
            <w:vAlign w:val="center"/>
          </w:tcPr>
          <w:p w14:paraId="00CE28FA"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0.2</w:t>
            </w:r>
          </w:p>
        </w:tc>
        <w:tc>
          <w:tcPr>
            <w:tcW w:w="1116" w:type="dxa"/>
            <w:tcBorders>
              <w:top w:val="nil"/>
              <w:left w:val="nil"/>
              <w:bottom w:val="nil"/>
              <w:right w:val="nil"/>
            </w:tcBorders>
            <w:vAlign w:val="center"/>
          </w:tcPr>
          <w:p w14:paraId="0006B7EB"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1CCA7596"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2.1</w:t>
            </w:r>
          </w:p>
        </w:tc>
        <w:tc>
          <w:tcPr>
            <w:tcW w:w="1830" w:type="dxa"/>
            <w:tcBorders>
              <w:top w:val="nil"/>
              <w:left w:val="nil"/>
              <w:bottom w:val="nil"/>
              <w:right w:val="nil"/>
            </w:tcBorders>
            <w:vAlign w:val="center"/>
          </w:tcPr>
          <w:p w14:paraId="1E0DB7D9"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0E2F80C3" w14:textId="77777777" w:rsidTr="003D3CB2">
        <w:trPr>
          <w:trHeight w:val="278"/>
          <w:jc w:val="center"/>
        </w:trPr>
        <w:tc>
          <w:tcPr>
            <w:tcW w:w="716" w:type="dxa"/>
            <w:tcBorders>
              <w:top w:val="nil"/>
              <w:left w:val="nil"/>
              <w:bottom w:val="nil"/>
              <w:right w:val="nil"/>
            </w:tcBorders>
            <w:vAlign w:val="center"/>
          </w:tcPr>
          <w:p w14:paraId="7440ED96"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C12</w:t>
            </w:r>
          </w:p>
        </w:tc>
        <w:tc>
          <w:tcPr>
            <w:tcW w:w="1438" w:type="dxa"/>
            <w:tcBorders>
              <w:top w:val="nil"/>
              <w:left w:val="nil"/>
              <w:bottom w:val="nil"/>
              <w:right w:val="nil"/>
            </w:tcBorders>
            <w:vAlign w:val="center"/>
          </w:tcPr>
          <w:p w14:paraId="79E788DD"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427A8823"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71C5784F"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0.01</w:t>
            </w:r>
          </w:p>
        </w:tc>
        <w:tc>
          <w:tcPr>
            <w:tcW w:w="1078" w:type="dxa"/>
            <w:tcBorders>
              <w:top w:val="nil"/>
              <w:left w:val="nil"/>
              <w:bottom w:val="nil"/>
              <w:right w:val="nil"/>
            </w:tcBorders>
            <w:vAlign w:val="center"/>
          </w:tcPr>
          <w:p w14:paraId="3FA5677C"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nil"/>
              <w:right w:val="nil"/>
            </w:tcBorders>
            <w:vAlign w:val="center"/>
          </w:tcPr>
          <w:p w14:paraId="477FD265"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0DB73813"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2.3</w:t>
            </w:r>
          </w:p>
        </w:tc>
        <w:tc>
          <w:tcPr>
            <w:tcW w:w="1830" w:type="dxa"/>
            <w:tcBorders>
              <w:top w:val="nil"/>
              <w:left w:val="nil"/>
              <w:bottom w:val="nil"/>
              <w:right w:val="nil"/>
            </w:tcBorders>
            <w:vAlign w:val="center"/>
          </w:tcPr>
          <w:p w14:paraId="48EEDA0A"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34DDE28E" w14:textId="77777777" w:rsidTr="003D3CB2">
        <w:trPr>
          <w:trHeight w:val="344"/>
          <w:jc w:val="center"/>
        </w:trPr>
        <w:tc>
          <w:tcPr>
            <w:tcW w:w="716" w:type="dxa"/>
            <w:tcBorders>
              <w:top w:val="nil"/>
              <w:left w:val="nil"/>
              <w:bottom w:val="nil"/>
              <w:right w:val="nil"/>
            </w:tcBorders>
            <w:vAlign w:val="center"/>
          </w:tcPr>
          <w:p w14:paraId="4F6B651F"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C13</w:t>
            </w:r>
          </w:p>
        </w:tc>
        <w:tc>
          <w:tcPr>
            <w:tcW w:w="1438" w:type="dxa"/>
            <w:tcBorders>
              <w:top w:val="nil"/>
              <w:left w:val="nil"/>
              <w:bottom w:val="nil"/>
              <w:right w:val="nil"/>
            </w:tcBorders>
            <w:vAlign w:val="center"/>
          </w:tcPr>
          <w:p w14:paraId="66133D83"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0B2BAFF9"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260A8DB8"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0.02</w:t>
            </w:r>
          </w:p>
        </w:tc>
        <w:tc>
          <w:tcPr>
            <w:tcW w:w="1078" w:type="dxa"/>
            <w:tcBorders>
              <w:top w:val="nil"/>
              <w:left w:val="nil"/>
              <w:bottom w:val="nil"/>
              <w:right w:val="nil"/>
            </w:tcBorders>
            <w:vAlign w:val="center"/>
          </w:tcPr>
          <w:p w14:paraId="7DEB9066"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nil"/>
              <w:left w:val="nil"/>
              <w:bottom w:val="nil"/>
              <w:right w:val="nil"/>
            </w:tcBorders>
            <w:vAlign w:val="center"/>
          </w:tcPr>
          <w:p w14:paraId="510FA0F9"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5F9F5D7A"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3.1</w:t>
            </w:r>
          </w:p>
        </w:tc>
        <w:tc>
          <w:tcPr>
            <w:tcW w:w="1830" w:type="dxa"/>
            <w:tcBorders>
              <w:top w:val="nil"/>
              <w:left w:val="nil"/>
              <w:bottom w:val="nil"/>
              <w:right w:val="nil"/>
            </w:tcBorders>
            <w:vAlign w:val="center"/>
          </w:tcPr>
          <w:p w14:paraId="7FD1F62C"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652CC5A1" w14:textId="77777777" w:rsidTr="003D3CB2">
        <w:trPr>
          <w:trHeight w:val="278"/>
          <w:jc w:val="center"/>
        </w:trPr>
        <w:tc>
          <w:tcPr>
            <w:tcW w:w="716" w:type="dxa"/>
            <w:tcBorders>
              <w:top w:val="nil"/>
              <w:left w:val="nil"/>
              <w:bottom w:val="nil"/>
              <w:right w:val="nil"/>
            </w:tcBorders>
            <w:vAlign w:val="center"/>
          </w:tcPr>
          <w:p w14:paraId="3F494311" w14:textId="77777777" w:rsidR="003D3CB2" w:rsidRPr="003D3CB2" w:rsidRDefault="003D3CB2" w:rsidP="003D3CB2">
            <w:pPr>
              <w:jc w:val="center"/>
              <w:rPr>
                <w:rFonts w:ascii="Times New Roman" w:eastAsia="仿宋" w:hAnsi="Times New Roman" w:cs="Times New Roman"/>
                <w:b/>
                <w:bCs/>
                <w:sz w:val="24"/>
              </w:rPr>
            </w:pPr>
            <w:r w:rsidRPr="003D3CB2">
              <w:rPr>
                <w:rFonts w:ascii="Times New Roman" w:eastAsia="仿宋" w:hAnsi="Times New Roman" w:cs="Times New Roman"/>
                <w:b/>
                <w:bCs/>
                <w:sz w:val="24"/>
              </w:rPr>
              <w:t>C14</w:t>
            </w:r>
          </w:p>
        </w:tc>
        <w:tc>
          <w:tcPr>
            <w:tcW w:w="1438" w:type="dxa"/>
            <w:tcBorders>
              <w:top w:val="nil"/>
              <w:left w:val="nil"/>
              <w:bottom w:val="nil"/>
              <w:right w:val="nil"/>
            </w:tcBorders>
            <w:vAlign w:val="center"/>
          </w:tcPr>
          <w:p w14:paraId="789EC913" w14:textId="77777777" w:rsidR="003D3CB2" w:rsidRPr="003D3CB2" w:rsidRDefault="003D3CB2" w:rsidP="003D3CB2">
            <w:pPr>
              <w:jc w:val="center"/>
              <w:rPr>
                <w:rFonts w:ascii="Times New Roman" w:eastAsia="仿宋" w:hAnsi="Times New Roman" w:cs="Times New Roman"/>
                <w:b/>
                <w:bCs/>
                <w:sz w:val="24"/>
              </w:rPr>
            </w:pPr>
            <w:r w:rsidRPr="003D3CB2">
              <w:rPr>
                <w:rFonts w:ascii="Times New Roman" w:eastAsia="仿宋" w:hAnsi="Times New Roman" w:cs="Times New Roman"/>
                <w:b/>
                <w:bCs/>
                <w:sz w:val="24"/>
              </w:rPr>
              <w:t>WPM</w:t>
            </w:r>
          </w:p>
        </w:tc>
        <w:tc>
          <w:tcPr>
            <w:tcW w:w="995" w:type="dxa"/>
            <w:tcBorders>
              <w:top w:val="nil"/>
              <w:left w:val="nil"/>
              <w:bottom w:val="nil"/>
              <w:right w:val="nil"/>
            </w:tcBorders>
            <w:vAlign w:val="center"/>
          </w:tcPr>
          <w:p w14:paraId="7E94DF4D" w14:textId="77777777" w:rsidR="003D3CB2" w:rsidRPr="003D3CB2" w:rsidRDefault="003D3CB2" w:rsidP="003D3CB2">
            <w:pPr>
              <w:jc w:val="center"/>
              <w:rPr>
                <w:rFonts w:ascii="Times New Roman" w:eastAsia="仿宋" w:hAnsi="Times New Roman" w:cs="Times New Roman"/>
                <w:b/>
                <w:bCs/>
                <w:sz w:val="24"/>
              </w:rPr>
            </w:pPr>
            <w:r w:rsidRPr="003D3CB2">
              <w:rPr>
                <w:rFonts w:ascii="Times New Roman" w:eastAsia="仿宋_GB2312" w:hAnsi="Times New Roman" w:cs="Times New Roman" w:hint="eastAsia"/>
                <w:b/>
                <w:bCs/>
                <w:sz w:val="24"/>
              </w:rPr>
              <w:t>0</w:t>
            </w:r>
          </w:p>
        </w:tc>
        <w:tc>
          <w:tcPr>
            <w:tcW w:w="976" w:type="dxa"/>
            <w:tcBorders>
              <w:top w:val="nil"/>
              <w:left w:val="nil"/>
              <w:bottom w:val="nil"/>
              <w:right w:val="nil"/>
            </w:tcBorders>
            <w:shd w:val="clear" w:color="auto" w:fill="auto"/>
            <w:vAlign w:val="center"/>
          </w:tcPr>
          <w:p w14:paraId="3047817D" w14:textId="77777777" w:rsidR="003D3CB2" w:rsidRPr="003D3CB2" w:rsidRDefault="003D3CB2" w:rsidP="003D3CB2">
            <w:pPr>
              <w:adjustRightInd w:val="0"/>
              <w:snapToGrid w:val="0"/>
              <w:jc w:val="center"/>
              <w:rPr>
                <w:rFonts w:ascii="Times New Roman" w:eastAsia="仿宋_GB2312" w:hAnsi="Times New Roman" w:cs="Times New Roman"/>
                <w:b/>
                <w:bCs/>
                <w:sz w:val="24"/>
              </w:rPr>
            </w:pPr>
            <w:r w:rsidRPr="003D3CB2">
              <w:rPr>
                <w:rFonts w:ascii="Times New Roman" w:eastAsia="仿宋_GB2312" w:hAnsi="Times New Roman" w:cs="Times New Roman" w:hint="eastAsia"/>
                <w:b/>
                <w:bCs/>
                <w:sz w:val="24"/>
              </w:rPr>
              <w:t>0.02</w:t>
            </w:r>
          </w:p>
        </w:tc>
        <w:tc>
          <w:tcPr>
            <w:tcW w:w="1078" w:type="dxa"/>
            <w:tcBorders>
              <w:top w:val="nil"/>
              <w:left w:val="nil"/>
              <w:bottom w:val="nil"/>
              <w:right w:val="nil"/>
            </w:tcBorders>
            <w:vAlign w:val="center"/>
          </w:tcPr>
          <w:p w14:paraId="423F5D45" w14:textId="77777777" w:rsidR="003D3CB2" w:rsidRPr="003D3CB2" w:rsidRDefault="003D3CB2" w:rsidP="003D3CB2">
            <w:pPr>
              <w:adjustRightInd w:val="0"/>
              <w:snapToGrid w:val="0"/>
              <w:jc w:val="center"/>
              <w:rPr>
                <w:rFonts w:ascii="Times New Roman" w:eastAsia="仿宋" w:hAnsi="Times New Roman" w:cs="Times New Roman"/>
                <w:b/>
                <w:bCs/>
                <w:sz w:val="24"/>
              </w:rPr>
            </w:pPr>
            <w:r w:rsidRPr="003D3CB2">
              <w:rPr>
                <w:rFonts w:ascii="Times New Roman" w:eastAsia="仿宋_GB2312" w:hAnsi="Times New Roman" w:cs="Times New Roman" w:hint="eastAsia"/>
                <w:b/>
                <w:bCs/>
                <w:sz w:val="24"/>
              </w:rPr>
              <w:t>0.2</w:t>
            </w:r>
          </w:p>
        </w:tc>
        <w:tc>
          <w:tcPr>
            <w:tcW w:w="1116" w:type="dxa"/>
            <w:tcBorders>
              <w:top w:val="nil"/>
              <w:left w:val="nil"/>
              <w:bottom w:val="nil"/>
              <w:right w:val="nil"/>
            </w:tcBorders>
            <w:vAlign w:val="center"/>
          </w:tcPr>
          <w:p w14:paraId="13E9F723" w14:textId="77777777" w:rsidR="003D3CB2" w:rsidRPr="003D3CB2" w:rsidRDefault="003D3CB2" w:rsidP="003D3CB2">
            <w:pPr>
              <w:jc w:val="center"/>
              <w:rPr>
                <w:rFonts w:ascii="Times New Roman" w:eastAsia="仿宋" w:hAnsi="Times New Roman" w:cs="Times New Roman"/>
                <w:b/>
                <w:bCs/>
                <w:sz w:val="24"/>
              </w:rPr>
            </w:pPr>
            <w:r w:rsidRPr="003D3CB2">
              <w:rPr>
                <w:rFonts w:ascii="Times New Roman" w:eastAsia="仿宋" w:hAnsi="Times New Roman" w:cs="Times New Roman"/>
                <w:b/>
                <w:bCs/>
                <w:sz w:val="24"/>
              </w:rPr>
              <w:t>90</w:t>
            </w:r>
          </w:p>
        </w:tc>
        <w:tc>
          <w:tcPr>
            <w:tcW w:w="1705" w:type="dxa"/>
            <w:tcBorders>
              <w:top w:val="nil"/>
              <w:left w:val="nil"/>
              <w:bottom w:val="nil"/>
              <w:right w:val="nil"/>
            </w:tcBorders>
            <w:vAlign w:val="center"/>
          </w:tcPr>
          <w:p w14:paraId="11BAAFBE" w14:textId="77777777" w:rsidR="003D3CB2" w:rsidRPr="003D3CB2" w:rsidRDefault="003D3CB2" w:rsidP="003D3CB2">
            <w:pPr>
              <w:jc w:val="center"/>
              <w:rPr>
                <w:rFonts w:ascii="Times New Roman" w:eastAsia="仿宋" w:hAnsi="Times New Roman" w:cs="Times New Roman"/>
                <w:b/>
                <w:bCs/>
                <w:color w:val="000000"/>
                <w:sz w:val="24"/>
              </w:rPr>
            </w:pPr>
            <w:r w:rsidRPr="003D3CB2">
              <w:rPr>
                <w:rFonts w:ascii="Times New Roman" w:eastAsia="仿宋" w:hAnsi="Times New Roman" w:cs="Times New Roman" w:hint="eastAsia"/>
                <w:b/>
                <w:bCs/>
                <w:color w:val="000000"/>
                <w:sz w:val="24"/>
              </w:rPr>
              <w:t>3.6</w:t>
            </w:r>
          </w:p>
        </w:tc>
        <w:tc>
          <w:tcPr>
            <w:tcW w:w="1830" w:type="dxa"/>
            <w:tcBorders>
              <w:top w:val="nil"/>
              <w:left w:val="nil"/>
              <w:bottom w:val="nil"/>
              <w:right w:val="nil"/>
            </w:tcBorders>
            <w:vAlign w:val="center"/>
          </w:tcPr>
          <w:p w14:paraId="41F4BE13" w14:textId="77777777" w:rsidR="003D3CB2" w:rsidRPr="003D3CB2" w:rsidRDefault="003D3CB2" w:rsidP="003D3CB2">
            <w:pPr>
              <w:jc w:val="center"/>
              <w:rPr>
                <w:rFonts w:ascii="Times New Roman" w:eastAsia="仿宋" w:hAnsi="Times New Roman" w:cs="Times New Roman"/>
                <w:b/>
                <w:bCs/>
                <w:color w:val="000000"/>
                <w:sz w:val="24"/>
              </w:rPr>
            </w:pPr>
            <w:r w:rsidRPr="003D3CB2">
              <w:rPr>
                <w:rFonts w:ascii="Times New Roman" w:eastAsia="仿宋" w:hAnsi="Times New Roman" w:cs="Times New Roman" w:hint="eastAsia"/>
                <w:b/>
                <w:bCs/>
                <w:color w:val="000000"/>
                <w:sz w:val="24"/>
              </w:rPr>
              <w:t>0</w:t>
            </w:r>
          </w:p>
        </w:tc>
      </w:tr>
      <w:tr w:rsidR="003D3CB2" w:rsidRPr="003D3CB2" w14:paraId="1480FAD1" w14:textId="77777777" w:rsidTr="003D3CB2">
        <w:trPr>
          <w:trHeight w:val="278"/>
          <w:jc w:val="center"/>
        </w:trPr>
        <w:tc>
          <w:tcPr>
            <w:tcW w:w="716" w:type="dxa"/>
            <w:tcBorders>
              <w:top w:val="nil"/>
              <w:left w:val="nil"/>
              <w:bottom w:val="nil"/>
              <w:right w:val="nil"/>
            </w:tcBorders>
            <w:vAlign w:val="center"/>
          </w:tcPr>
          <w:p w14:paraId="01A68C75"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C15</w:t>
            </w:r>
          </w:p>
        </w:tc>
        <w:tc>
          <w:tcPr>
            <w:tcW w:w="1438" w:type="dxa"/>
            <w:tcBorders>
              <w:top w:val="nil"/>
              <w:left w:val="nil"/>
              <w:bottom w:val="nil"/>
              <w:right w:val="nil"/>
            </w:tcBorders>
            <w:vAlign w:val="center"/>
          </w:tcPr>
          <w:p w14:paraId="6D67053F"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24412A3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72FC52D2"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0.02</w:t>
            </w:r>
          </w:p>
        </w:tc>
        <w:tc>
          <w:tcPr>
            <w:tcW w:w="1078" w:type="dxa"/>
            <w:tcBorders>
              <w:top w:val="nil"/>
              <w:left w:val="nil"/>
              <w:bottom w:val="nil"/>
              <w:right w:val="nil"/>
            </w:tcBorders>
            <w:vAlign w:val="center"/>
          </w:tcPr>
          <w:p w14:paraId="550224E5"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nil"/>
              <w:right w:val="nil"/>
            </w:tcBorders>
            <w:vAlign w:val="center"/>
          </w:tcPr>
          <w:p w14:paraId="4E4E4087"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2B0E64FE"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3.3</w:t>
            </w:r>
          </w:p>
        </w:tc>
        <w:tc>
          <w:tcPr>
            <w:tcW w:w="1830" w:type="dxa"/>
            <w:tcBorders>
              <w:top w:val="nil"/>
              <w:left w:val="nil"/>
              <w:bottom w:val="nil"/>
              <w:right w:val="nil"/>
            </w:tcBorders>
            <w:vAlign w:val="center"/>
          </w:tcPr>
          <w:p w14:paraId="624537F7"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0</w:t>
            </w:r>
          </w:p>
        </w:tc>
      </w:tr>
      <w:tr w:rsidR="003D3CB2" w:rsidRPr="003D3CB2" w14:paraId="4F547CF4" w14:textId="77777777" w:rsidTr="003D3CB2">
        <w:trPr>
          <w:trHeight w:val="307"/>
          <w:jc w:val="center"/>
        </w:trPr>
        <w:tc>
          <w:tcPr>
            <w:tcW w:w="716" w:type="dxa"/>
            <w:tcBorders>
              <w:top w:val="nil"/>
              <w:left w:val="nil"/>
              <w:bottom w:val="nil"/>
              <w:right w:val="nil"/>
            </w:tcBorders>
            <w:vAlign w:val="center"/>
          </w:tcPr>
          <w:p w14:paraId="3322CF9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lastRenderedPageBreak/>
              <w:t>C16</w:t>
            </w:r>
          </w:p>
        </w:tc>
        <w:tc>
          <w:tcPr>
            <w:tcW w:w="1438" w:type="dxa"/>
            <w:tcBorders>
              <w:top w:val="nil"/>
              <w:left w:val="nil"/>
              <w:bottom w:val="nil"/>
              <w:right w:val="nil"/>
            </w:tcBorders>
            <w:vAlign w:val="center"/>
          </w:tcPr>
          <w:p w14:paraId="5983698A"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2174B31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15085387"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0.05</w:t>
            </w:r>
          </w:p>
        </w:tc>
        <w:tc>
          <w:tcPr>
            <w:tcW w:w="1078" w:type="dxa"/>
            <w:tcBorders>
              <w:top w:val="nil"/>
              <w:left w:val="nil"/>
              <w:bottom w:val="nil"/>
              <w:right w:val="nil"/>
            </w:tcBorders>
            <w:vAlign w:val="center"/>
          </w:tcPr>
          <w:p w14:paraId="7B791C69"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0.1</w:t>
            </w:r>
          </w:p>
        </w:tc>
        <w:tc>
          <w:tcPr>
            <w:tcW w:w="1116" w:type="dxa"/>
            <w:tcBorders>
              <w:top w:val="nil"/>
              <w:left w:val="nil"/>
              <w:bottom w:val="nil"/>
              <w:right w:val="nil"/>
            </w:tcBorders>
            <w:vAlign w:val="center"/>
          </w:tcPr>
          <w:p w14:paraId="7043D516"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7552B163"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3.2</w:t>
            </w:r>
          </w:p>
        </w:tc>
        <w:tc>
          <w:tcPr>
            <w:tcW w:w="1830" w:type="dxa"/>
            <w:tcBorders>
              <w:top w:val="nil"/>
              <w:left w:val="nil"/>
              <w:bottom w:val="nil"/>
              <w:right w:val="nil"/>
            </w:tcBorders>
            <w:vAlign w:val="center"/>
          </w:tcPr>
          <w:p w14:paraId="006C21AC"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3.6</w:t>
            </w:r>
          </w:p>
        </w:tc>
      </w:tr>
      <w:tr w:rsidR="003D3CB2" w:rsidRPr="003D3CB2" w14:paraId="3009C932" w14:textId="77777777" w:rsidTr="003D3CB2">
        <w:trPr>
          <w:trHeight w:val="307"/>
          <w:jc w:val="center"/>
        </w:trPr>
        <w:tc>
          <w:tcPr>
            <w:tcW w:w="716" w:type="dxa"/>
            <w:tcBorders>
              <w:top w:val="nil"/>
              <w:left w:val="nil"/>
              <w:bottom w:val="nil"/>
              <w:right w:val="nil"/>
            </w:tcBorders>
            <w:vAlign w:val="center"/>
          </w:tcPr>
          <w:p w14:paraId="774A82B1"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C17</w:t>
            </w:r>
          </w:p>
        </w:tc>
        <w:tc>
          <w:tcPr>
            <w:tcW w:w="1438" w:type="dxa"/>
            <w:tcBorders>
              <w:top w:val="nil"/>
              <w:left w:val="nil"/>
              <w:bottom w:val="nil"/>
              <w:right w:val="nil"/>
            </w:tcBorders>
            <w:vAlign w:val="center"/>
          </w:tcPr>
          <w:p w14:paraId="0084B4BE"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nil"/>
              <w:right w:val="nil"/>
            </w:tcBorders>
            <w:vAlign w:val="center"/>
          </w:tcPr>
          <w:p w14:paraId="7E169AFC"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nil"/>
              <w:right w:val="nil"/>
            </w:tcBorders>
            <w:shd w:val="clear" w:color="auto" w:fill="auto"/>
            <w:vAlign w:val="center"/>
          </w:tcPr>
          <w:p w14:paraId="4444BE11"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0.05</w:t>
            </w:r>
          </w:p>
        </w:tc>
        <w:tc>
          <w:tcPr>
            <w:tcW w:w="1078" w:type="dxa"/>
            <w:tcBorders>
              <w:top w:val="nil"/>
              <w:left w:val="nil"/>
              <w:bottom w:val="nil"/>
              <w:right w:val="nil"/>
            </w:tcBorders>
            <w:vAlign w:val="center"/>
          </w:tcPr>
          <w:p w14:paraId="1C3C759C"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0.2</w:t>
            </w:r>
          </w:p>
        </w:tc>
        <w:tc>
          <w:tcPr>
            <w:tcW w:w="1116" w:type="dxa"/>
            <w:tcBorders>
              <w:top w:val="nil"/>
              <w:left w:val="nil"/>
              <w:bottom w:val="nil"/>
              <w:right w:val="nil"/>
            </w:tcBorders>
            <w:vAlign w:val="center"/>
          </w:tcPr>
          <w:p w14:paraId="56789692"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nil"/>
              <w:right w:val="nil"/>
            </w:tcBorders>
            <w:vAlign w:val="center"/>
          </w:tcPr>
          <w:p w14:paraId="6B354204"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3.3</w:t>
            </w:r>
          </w:p>
        </w:tc>
        <w:tc>
          <w:tcPr>
            <w:tcW w:w="1830" w:type="dxa"/>
            <w:tcBorders>
              <w:top w:val="nil"/>
              <w:left w:val="nil"/>
              <w:bottom w:val="nil"/>
              <w:right w:val="nil"/>
            </w:tcBorders>
            <w:vAlign w:val="center"/>
          </w:tcPr>
          <w:p w14:paraId="753291A1"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4.0</w:t>
            </w:r>
          </w:p>
        </w:tc>
      </w:tr>
      <w:tr w:rsidR="003D3CB2" w:rsidRPr="003D3CB2" w14:paraId="0382C8E5" w14:textId="77777777" w:rsidTr="003D3CB2">
        <w:trPr>
          <w:trHeight w:val="307"/>
          <w:jc w:val="center"/>
        </w:trPr>
        <w:tc>
          <w:tcPr>
            <w:tcW w:w="716" w:type="dxa"/>
            <w:tcBorders>
              <w:top w:val="nil"/>
              <w:left w:val="nil"/>
              <w:bottom w:val="single" w:sz="12" w:space="0" w:color="auto"/>
              <w:right w:val="nil"/>
            </w:tcBorders>
            <w:vAlign w:val="center"/>
          </w:tcPr>
          <w:p w14:paraId="027858D0"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C18</w:t>
            </w:r>
          </w:p>
        </w:tc>
        <w:tc>
          <w:tcPr>
            <w:tcW w:w="1438" w:type="dxa"/>
            <w:tcBorders>
              <w:top w:val="nil"/>
              <w:left w:val="nil"/>
              <w:bottom w:val="single" w:sz="12" w:space="0" w:color="auto"/>
              <w:right w:val="nil"/>
            </w:tcBorders>
            <w:vAlign w:val="center"/>
          </w:tcPr>
          <w:p w14:paraId="5DF3C847"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WPM</w:t>
            </w:r>
          </w:p>
        </w:tc>
        <w:tc>
          <w:tcPr>
            <w:tcW w:w="995" w:type="dxa"/>
            <w:tcBorders>
              <w:top w:val="nil"/>
              <w:left w:val="nil"/>
              <w:bottom w:val="single" w:sz="12" w:space="0" w:color="auto"/>
              <w:right w:val="nil"/>
            </w:tcBorders>
            <w:vAlign w:val="center"/>
          </w:tcPr>
          <w:p w14:paraId="6C5725C8"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w:t>
            </w:r>
          </w:p>
        </w:tc>
        <w:tc>
          <w:tcPr>
            <w:tcW w:w="976" w:type="dxa"/>
            <w:tcBorders>
              <w:top w:val="nil"/>
              <w:left w:val="nil"/>
              <w:bottom w:val="single" w:sz="12" w:space="0" w:color="auto"/>
              <w:right w:val="nil"/>
            </w:tcBorders>
            <w:shd w:val="clear" w:color="auto" w:fill="auto"/>
            <w:vAlign w:val="center"/>
          </w:tcPr>
          <w:p w14:paraId="66516044" w14:textId="77777777" w:rsidR="003D3CB2" w:rsidRPr="003D3CB2" w:rsidRDefault="003D3CB2" w:rsidP="003D3CB2">
            <w:pPr>
              <w:adjustRightInd w:val="0"/>
              <w:snapToGrid w:val="0"/>
              <w:jc w:val="center"/>
              <w:rPr>
                <w:rFonts w:ascii="Times New Roman" w:eastAsia="仿宋_GB2312" w:hAnsi="Times New Roman" w:cs="Times New Roman"/>
                <w:sz w:val="24"/>
              </w:rPr>
            </w:pPr>
            <w:r w:rsidRPr="003D3CB2">
              <w:rPr>
                <w:rFonts w:ascii="Times New Roman" w:eastAsia="仿宋_GB2312" w:hAnsi="Times New Roman" w:cs="Times New Roman" w:hint="eastAsia"/>
                <w:sz w:val="24"/>
              </w:rPr>
              <w:t>0.05</w:t>
            </w:r>
          </w:p>
        </w:tc>
        <w:tc>
          <w:tcPr>
            <w:tcW w:w="1078" w:type="dxa"/>
            <w:tcBorders>
              <w:top w:val="nil"/>
              <w:left w:val="nil"/>
              <w:bottom w:val="single" w:sz="12" w:space="0" w:color="auto"/>
              <w:right w:val="nil"/>
            </w:tcBorders>
            <w:vAlign w:val="center"/>
          </w:tcPr>
          <w:p w14:paraId="5AE6FF39" w14:textId="77777777" w:rsidR="003D3CB2" w:rsidRPr="003D3CB2" w:rsidRDefault="003D3CB2" w:rsidP="003D3CB2">
            <w:pPr>
              <w:adjustRightInd w:val="0"/>
              <w:snapToGrid w:val="0"/>
              <w:jc w:val="center"/>
              <w:rPr>
                <w:rFonts w:ascii="Times New Roman" w:eastAsia="仿宋" w:hAnsi="Times New Roman" w:cs="Times New Roman"/>
                <w:sz w:val="24"/>
              </w:rPr>
            </w:pPr>
            <w:r w:rsidRPr="003D3CB2">
              <w:rPr>
                <w:rFonts w:ascii="Times New Roman" w:eastAsia="仿宋_GB2312" w:hAnsi="Times New Roman" w:cs="Times New Roman" w:hint="eastAsia"/>
                <w:sz w:val="24"/>
              </w:rPr>
              <w:t>0.3</w:t>
            </w:r>
          </w:p>
        </w:tc>
        <w:tc>
          <w:tcPr>
            <w:tcW w:w="1116" w:type="dxa"/>
            <w:tcBorders>
              <w:top w:val="nil"/>
              <w:left w:val="nil"/>
              <w:bottom w:val="single" w:sz="12" w:space="0" w:color="auto"/>
              <w:right w:val="nil"/>
            </w:tcBorders>
            <w:vAlign w:val="center"/>
          </w:tcPr>
          <w:p w14:paraId="6ADA0479" w14:textId="77777777" w:rsidR="003D3CB2" w:rsidRPr="003D3CB2" w:rsidRDefault="003D3CB2" w:rsidP="003D3CB2">
            <w:pPr>
              <w:jc w:val="center"/>
              <w:rPr>
                <w:rFonts w:ascii="Times New Roman" w:eastAsia="仿宋" w:hAnsi="Times New Roman" w:cs="Times New Roman"/>
                <w:sz w:val="24"/>
              </w:rPr>
            </w:pPr>
            <w:r w:rsidRPr="003D3CB2">
              <w:rPr>
                <w:rFonts w:ascii="Times New Roman" w:eastAsia="仿宋" w:hAnsi="Times New Roman" w:cs="Times New Roman"/>
                <w:sz w:val="24"/>
              </w:rPr>
              <w:t>90</w:t>
            </w:r>
          </w:p>
        </w:tc>
        <w:tc>
          <w:tcPr>
            <w:tcW w:w="1705" w:type="dxa"/>
            <w:tcBorders>
              <w:top w:val="nil"/>
              <w:left w:val="nil"/>
              <w:bottom w:val="single" w:sz="12" w:space="0" w:color="auto"/>
              <w:right w:val="nil"/>
            </w:tcBorders>
            <w:vAlign w:val="center"/>
          </w:tcPr>
          <w:p w14:paraId="48EA7CD5"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3.6</w:t>
            </w:r>
          </w:p>
        </w:tc>
        <w:tc>
          <w:tcPr>
            <w:tcW w:w="1830" w:type="dxa"/>
            <w:tcBorders>
              <w:top w:val="nil"/>
              <w:left w:val="nil"/>
              <w:bottom w:val="single" w:sz="12" w:space="0" w:color="auto"/>
              <w:right w:val="nil"/>
            </w:tcBorders>
            <w:vAlign w:val="center"/>
          </w:tcPr>
          <w:p w14:paraId="66C3E05A" w14:textId="77777777" w:rsidR="003D3CB2" w:rsidRPr="003D3CB2" w:rsidRDefault="003D3CB2" w:rsidP="003D3CB2">
            <w:pPr>
              <w:jc w:val="center"/>
              <w:rPr>
                <w:rFonts w:ascii="Times New Roman" w:eastAsia="仿宋" w:hAnsi="Times New Roman" w:cs="Times New Roman"/>
                <w:color w:val="000000"/>
                <w:sz w:val="24"/>
              </w:rPr>
            </w:pPr>
            <w:r w:rsidRPr="003D3CB2">
              <w:rPr>
                <w:rFonts w:ascii="Times New Roman" w:eastAsia="仿宋" w:hAnsi="Times New Roman" w:cs="Times New Roman" w:hint="eastAsia"/>
                <w:color w:val="000000"/>
                <w:sz w:val="24"/>
              </w:rPr>
              <w:t>5.4</w:t>
            </w:r>
          </w:p>
        </w:tc>
      </w:tr>
    </w:tbl>
    <w:p w14:paraId="4B61B7C2" w14:textId="77777777" w:rsidR="003D3CB2" w:rsidRPr="002920DE" w:rsidRDefault="003D3CB2" w:rsidP="002920DE">
      <w:pPr>
        <w:adjustRightInd w:val="0"/>
        <w:snapToGrid w:val="0"/>
        <w:spacing w:line="560" w:lineRule="exact"/>
        <w:ind w:firstLineChars="200" w:firstLine="640"/>
        <w:rPr>
          <w:rFonts w:ascii="仿宋_GB2312" w:eastAsia="仿宋_GB2312"/>
          <w:color w:val="000000" w:themeColor="text1"/>
          <w:sz w:val="32"/>
          <w:szCs w:val="32"/>
        </w:rPr>
      </w:pPr>
      <w:r w:rsidRPr="002920DE">
        <w:rPr>
          <w:rFonts w:ascii="仿宋_GB2312" w:eastAsia="仿宋_GB2312" w:hint="eastAsia"/>
          <w:color w:val="000000" w:themeColor="text1"/>
          <w:sz w:val="32"/>
          <w:szCs w:val="32"/>
        </w:rPr>
        <w:t>2.4 山苍子的生根培养</w:t>
      </w:r>
    </w:p>
    <w:p w14:paraId="7ED35AA6" w14:textId="1D6ADEA2" w:rsidR="003D3CB2" w:rsidRDefault="003D3CB2" w:rsidP="002920DE">
      <w:pPr>
        <w:adjustRightInd w:val="0"/>
        <w:snapToGrid w:val="0"/>
        <w:spacing w:line="560" w:lineRule="exact"/>
        <w:ind w:firstLineChars="200" w:firstLine="640"/>
        <w:rPr>
          <w:rFonts w:ascii="仿宋_GB2312" w:eastAsia="仿宋_GB2312"/>
          <w:b/>
          <w:color w:val="000000" w:themeColor="text1"/>
          <w:sz w:val="32"/>
          <w:szCs w:val="32"/>
        </w:rPr>
      </w:pPr>
      <w:r w:rsidRPr="002920DE">
        <w:rPr>
          <w:rFonts w:ascii="仿宋_GB2312" w:eastAsia="仿宋_GB2312" w:hint="eastAsia"/>
          <w:color w:val="000000" w:themeColor="text1"/>
          <w:sz w:val="32"/>
          <w:szCs w:val="32"/>
        </w:rPr>
        <w:t>从表4可知，所有处理中处理D5的30 d生根率最高，为82.6％，与其余8种处理存在显著差异；处理D1的生根率最低，为0.0％，与其余8种处理存在显著差异。处理D5的平均根数显著高于其他处理为3.7条。在生根长度对比中，处理组D9的平均根长为3.1 cm，高于其他处理。由此表明，山苍子的生根诱导受基本培养基及生长素的浓度影响明显。</w:t>
      </w:r>
      <w:r w:rsidRPr="002920DE">
        <w:rPr>
          <w:rFonts w:ascii="仿宋_GB2312" w:eastAsia="仿宋_GB2312" w:hint="eastAsia"/>
          <w:b/>
          <w:color w:val="000000" w:themeColor="text1"/>
          <w:sz w:val="32"/>
          <w:szCs w:val="32"/>
        </w:rPr>
        <w:t>因此，最适宜的激素及其组合为</w:t>
      </w:r>
      <w:r w:rsidRPr="002920DE">
        <w:rPr>
          <w:rFonts w:eastAsia="仿宋_GB2312"/>
          <w:b/>
          <w:color w:val="000000" w:themeColor="text1"/>
          <w:sz w:val="32"/>
          <w:szCs w:val="32"/>
        </w:rPr>
        <w:t>½</w:t>
      </w:r>
      <w:r w:rsidRPr="002920DE">
        <w:rPr>
          <w:rFonts w:ascii="仿宋_GB2312" w:eastAsia="仿宋_GB2312" w:hint="eastAsia"/>
          <w:b/>
          <w:color w:val="000000" w:themeColor="text1"/>
          <w:sz w:val="32"/>
          <w:szCs w:val="32"/>
        </w:rPr>
        <w:t xml:space="preserve">WPM +0.5 </w:t>
      </w:r>
      <w:r w:rsidRPr="002920DE">
        <w:rPr>
          <w:rFonts w:ascii="仿宋_GB2312" w:eastAsia="仿宋_GB2312"/>
          <w:b/>
          <w:color w:val="000000" w:themeColor="text1"/>
          <w:sz w:val="32"/>
          <w:szCs w:val="32"/>
        </w:rPr>
        <w:t>mg</w:t>
      </w:r>
      <w:r w:rsidRPr="002920DE">
        <w:rPr>
          <w:rFonts w:ascii="仿宋_GB2312" w:eastAsia="仿宋_GB2312"/>
          <w:b/>
          <w:color w:val="000000" w:themeColor="text1"/>
          <w:sz w:val="32"/>
          <w:szCs w:val="32"/>
        </w:rPr>
        <w:t>·</w:t>
      </w:r>
      <w:r w:rsidRPr="002920DE">
        <w:rPr>
          <w:rFonts w:ascii="仿宋_GB2312" w:eastAsia="仿宋_GB2312"/>
          <w:b/>
          <w:color w:val="000000" w:themeColor="text1"/>
          <w:sz w:val="32"/>
          <w:szCs w:val="32"/>
        </w:rPr>
        <w:t>L</w:t>
      </w:r>
      <w:r w:rsidRPr="002920DE">
        <w:rPr>
          <w:rFonts w:ascii="仿宋_GB2312" w:eastAsia="仿宋_GB2312"/>
          <w:b/>
          <w:color w:val="000000" w:themeColor="text1"/>
          <w:sz w:val="32"/>
          <w:szCs w:val="32"/>
          <w:vertAlign w:val="superscript"/>
        </w:rPr>
        <w:t>-1</w:t>
      </w:r>
      <w:r w:rsidRPr="002920DE">
        <w:rPr>
          <w:rFonts w:ascii="仿宋_GB2312" w:eastAsia="仿宋_GB2312" w:hint="eastAsia"/>
          <w:b/>
          <w:color w:val="000000" w:themeColor="text1"/>
          <w:sz w:val="32"/>
          <w:szCs w:val="32"/>
        </w:rPr>
        <w:t xml:space="preserve"> IBA+0.2</w:t>
      </w:r>
      <w:r w:rsidRPr="002920DE">
        <w:rPr>
          <w:rFonts w:ascii="仿宋_GB2312" w:eastAsia="仿宋_GB2312"/>
          <w:b/>
          <w:color w:val="000000" w:themeColor="text1"/>
          <w:sz w:val="32"/>
          <w:szCs w:val="32"/>
        </w:rPr>
        <w:t>mg</w:t>
      </w:r>
      <w:r w:rsidRPr="002920DE">
        <w:rPr>
          <w:rFonts w:ascii="仿宋_GB2312" w:eastAsia="仿宋_GB2312"/>
          <w:b/>
          <w:color w:val="000000" w:themeColor="text1"/>
          <w:sz w:val="32"/>
          <w:szCs w:val="32"/>
        </w:rPr>
        <w:t>·</w:t>
      </w:r>
      <w:r w:rsidRPr="002920DE">
        <w:rPr>
          <w:rFonts w:ascii="仿宋_GB2312" w:eastAsia="仿宋_GB2312"/>
          <w:b/>
          <w:color w:val="000000" w:themeColor="text1"/>
          <w:sz w:val="32"/>
          <w:szCs w:val="32"/>
        </w:rPr>
        <w:t>L</w:t>
      </w:r>
      <w:r w:rsidRPr="002920DE">
        <w:rPr>
          <w:rFonts w:ascii="仿宋_GB2312" w:eastAsia="仿宋_GB2312"/>
          <w:b/>
          <w:color w:val="000000" w:themeColor="text1"/>
          <w:sz w:val="32"/>
          <w:szCs w:val="32"/>
          <w:vertAlign w:val="superscript"/>
        </w:rPr>
        <w:t>-1</w:t>
      </w:r>
      <w:r w:rsidRPr="002920DE">
        <w:rPr>
          <w:rFonts w:ascii="仿宋_GB2312" w:eastAsia="仿宋_GB2312" w:hint="eastAsia"/>
          <w:b/>
          <w:color w:val="000000" w:themeColor="text1"/>
          <w:sz w:val="32"/>
          <w:szCs w:val="32"/>
        </w:rPr>
        <w:t xml:space="preserve"> 烯效唑，生根率达最大，为82.6%，平均根数为3.7条。</w:t>
      </w:r>
    </w:p>
    <w:p w14:paraId="27EBA01B" w14:textId="41B0FFBC" w:rsidR="005A7C01" w:rsidRDefault="005A7C01" w:rsidP="005A7C01">
      <w:pPr>
        <w:pStyle w:val="BodyText2"/>
      </w:pPr>
    </w:p>
    <w:p w14:paraId="3E4F9A4D" w14:textId="77777777" w:rsidR="005A7C01" w:rsidRPr="005A7C01" w:rsidRDefault="005A7C01" w:rsidP="005A7C01">
      <w:pPr>
        <w:pStyle w:val="BodyText2"/>
      </w:pPr>
    </w:p>
    <w:p w14:paraId="0D4995F5" w14:textId="77777777" w:rsidR="003D3CB2" w:rsidRPr="003D3CB2" w:rsidRDefault="003D3CB2" w:rsidP="003D3CB2">
      <w:pPr>
        <w:widowControl/>
        <w:jc w:val="center"/>
        <w:rPr>
          <w:rFonts w:ascii="Times New Roman" w:hAnsi="Times New Roman" w:cs="Times New Roman"/>
          <w:kern w:val="0"/>
          <w:sz w:val="24"/>
          <w:szCs w:val="21"/>
        </w:rPr>
      </w:pPr>
      <w:r w:rsidRPr="003D3CB2">
        <w:rPr>
          <w:rFonts w:ascii="Times New Roman" w:hAnsi="Times New Roman" w:cs="Times New Roman"/>
          <w:kern w:val="0"/>
          <w:sz w:val="24"/>
          <w:szCs w:val="21"/>
        </w:rPr>
        <w:t>表</w:t>
      </w:r>
      <w:r w:rsidRPr="003D3CB2">
        <w:rPr>
          <w:rFonts w:ascii="Times New Roman" w:hAnsi="Times New Roman" w:cs="Times New Roman"/>
          <w:kern w:val="0"/>
          <w:sz w:val="24"/>
          <w:szCs w:val="21"/>
        </w:rPr>
        <w:t xml:space="preserve">4 </w:t>
      </w:r>
      <w:r w:rsidRPr="003D3CB2">
        <w:rPr>
          <w:rFonts w:ascii="Times New Roman" w:hAnsi="Times New Roman" w:cs="Times New Roman"/>
          <w:kern w:val="0"/>
          <w:sz w:val="24"/>
          <w:szCs w:val="21"/>
        </w:rPr>
        <w:t>不同激素浓度对生根培养的影响</w:t>
      </w:r>
    </w:p>
    <w:p w14:paraId="5B0A9106" w14:textId="77777777" w:rsidR="003D3CB2" w:rsidRPr="003D3CB2" w:rsidRDefault="003D3CB2" w:rsidP="003D3CB2">
      <w:pPr>
        <w:widowControl/>
        <w:jc w:val="center"/>
        <w:rPr>
          <w:rFonts w:ascii="Times New Roman" w:hAnsi="Times New Roman" w:cs="Times New Roman"/>
          <w:sz w:val="24"/>
          <w:szCs w:val="21"/>
        </w:rPr>
      </w:pPr>
      <w:r w:rsidRPr="003D3CB2">
        <w:rPr>
          <w:rFonts w:ascii="Times New Roman" w:hAnsi="Times New Roman" w:cs="Times New Roman"/>
          <w:sz w:val="24"/>
          <w:szCs w:val="21"/>
        </w:rPr>
        <w:t>Table 4 Effects of different hormone concentrations on root culture</w:t>
      </w:r>
    </w:p>
    <w:tbl>
      <w:tblPr>
        <w:tblW w:w="9677" w:type="dxa"/>
        <w:jc w:val="center"/>
        <w:tblBorders>
          <w:top w:val="single" w:sz="12" w:space="0" w:color="auto"/>
          <w:bottom w:val="single" w:sz="12" w:space="0" w:color="auto"/>
          <w:insideH w:val="single" w:sz="4" w:space="0" w:color="000000"/>
          <w:insideV w:val="single" w:sz="4" w:space="0" w:color="000000"/>
        </w:tblBorders>
        <w:tblLayout w:type="fixed"/>
        <w:tblLook w:val="04A0" w:firstRow="1" w:lastRow="0" w:firstColumn="1" w:lastColumn="0" w:noHBand="0" w:noVBand="1"/>
      </w:tblPr>
      <w:tblGrid>
        <w:gridCol w:w="588"/>
        <w:gridCol w:w="1150"/>
        <w:gridCol w:w="845"/>
        <w:gridCol w:w="1025"/>
        <w:gridCol w:w="1275"/>
        <w:gridCol w:w="1645"/>
        <w:gridCol w:w="1603"/>
        <w:gridCol w:w="1546"/>
      </w:tblGrid>
      <w:tr w:rsidR="003D3CB2" w:rsidRPr="003D3CB2" w14:paraId="103B608F" w14:textId="77777777" w:rsidTr="003D3CB2">
        <w:trPr>
          <w:trHeight w:val="581"/>
          <w:jc w:val="center"/>
        </w:trPr>
        <w:tc>
          <w:tcPr>
            <w:tcW w:w="588" w:type="dxa"/>
            <w:vMerge w:val="restart"/>
            <w:tcBorders>
              <w:top w:val="single" w:sz="12" w:space="0" w:color="auto"/>
              <w:left w:val="nil"/>
              <w:bottom w:val="nil"/>
              <w:right w:val="nil"/>
            </w:tcBorders>
            <w:vAlign w:val="center"/>
          </w:tcPr>
          <w:p w14:paraId="3F6A75C9"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处理</w:t>
            </w:r>
          </w:p>
        </w:tc>
        <w:tc>
          <w:tcPr>
            <w:tcW w:w="1150" w:type="dxa"/>
            <w:vMerge w:val="restart"/>
            <w:tcBorders>
              <w:top w:val="single" w:sz="12" w:space="0" w:color="auto"/>
              <w:left w:val="nil"/>
              <w:bottom w:val="nil"/>
              <w:right w:val="nil"/>
            </w:tcBorders>
            <w:vAlign w:val="center"/>
          </w:tcPr>
          <w:p w14:paraId="72357B5B"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基本培养基</w:t>
            </w:r>
          </w:p>
        </w:tc>
        <w:tc>
          <w:tcPr>
            <w:tcW w:w="1870" w:type="dxa"/>
            <w:gridSpan w:val="2"/>
            <w:tcBorders>
              <w:top w:val="single" w:sz="12" w:space="0" w:color="auto"/>
              <w:left w:val="nil"/>
              <w:bottom w:val="single" w:sz="8" w:space="0" w:color="auto"/>
              <w:right w:val="nil"/>
            </w:tcBorders>
            <w:vAlign w:val="center"/>
          </w:tcPr>
          <w:p w14:paraId="08CA3C03"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激素及其浓度（</w:t>
            </w:r>
            <w:r w:rsidRPr="003D3CB2">
              <w:rPr>
                <w:rFonts w:ascii="Times New Roman" w:eastAsia="仿宋_GB2312" w:hAnsi="Times New Roman" w:cs="Times New Roman"/>
                <w:sz w:val="24"/>
              </w:rPr>
              <w:t>mg·L</w:t>
            </w:r>
            <w:r w:rsidRPr="003D3CB2">
              <w:rPr>
                <w:rFonts w:ascii="Times New Roman" w:eastAsia="仿宋_GB2312" w:hAnsi="Times New Roman" w:cs="Times New Roman"/>
                <w:sz w:val="24"/>
                <w:vertAlign w:val="superscript"/>
              </w:rPr>
              <w:t>-1</w:t>
            </w:r>
            <w:r w:rsidRPr="003D3CB2">
              <w:rPr>
                <w:rFonts w:ascii="Times New Roman" w:hAnsi="Times New Roman" w:cs="Times New Roman"/>
                <w:sz w:val="24"/>
              </w:rPr>
              <w:t>）</w:t>
            </w:r>
          </w:p>
        </w:tc>
        <w:tc>
          <w:tcPr>
            <w:tcW w:w="1275" w:type="dxa"/>
            <w:vMerge w:val="restart"/>
            <w:tcBorders>
              <w:top w:val="single" w:sz="12" w:space="0" w:color="auto"/>
              <w:left w:val="nil"/>
              <w:bottom w:val="nil"/>
              <w:right w:val="nil"/>
            </w:tcBorders>
            <w:vAlign w:val="center"/>
          </w:tcPr>
          <w:p w14:paraId="516CEC92"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接种数（个）</w:t>
            </w:r>
          </w:p>
        </w:tc>
        <w:tc>
          <w:tcPr>
            <w:tcW w:w="1645" w:type="dxa"/>
            <w:vMerge w:val="restart"/>
            <w:tcBorders>
              <w:top w:val="single" w:sz="12" w:space="0" w:color="auto"/>
              <w:left w:val="nil"/>
              <w:bottom w:val="nil"/>
              <w:right w:val="nil"/>
            </w:tcBorders>
            <w:vAlign w:val="center"/>
          </w:tcPr>
          <w:p w14:paraId="5ABC80B1"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30 d</w:t>
            </w:r>
            <w:r w:rsidRPr="003D3CB2">
              <w:rPr>
                <w:rFonts w:ascii="Times New Roman" w:hAnsi="Times New Roman" w:cs="Times New Roman"/>
                <w:sz w:val="24"/>
              </w:rPr>
              <w:t>生根率（</w:t>
            </w:r>
            <w:r w:rsidRPr="003D3CB2">
              <w:rPr>
                <w:rFonts w:ascii="Times New Roman" w:hAnsi="Times New Roman" w:cs="Times New Roman"/>
                <w:sz w:val="24"/>
              </w:rPr>
              <w:t>%</w:t>
            </w:r>
            <w:r w:rsidRPr="003D3CB2">
              <w:rPr>
                <w:rFonts w:ascii="Times New Roman" w:hAnsi="Times New Roman" w:cs="Times New Roman"/>
                <w:sz w:val="24"/>
              </w:rPr>
              <w:t>）</w:t>
            </w:r>
          </w:p>
        </w:tc>
        <w:tc>
          <w:tcPr>
            <w:tcW w:w="1603" w:type="dxa"/>
            <w:vMerge w:val="restart"/>
            <w:tcBorders>
              <w:top w:val="single" w:sz="12" w:space="0" w:color="auto"/>
              <w:left w:val="nil"/>
              <w:bottom w:val="nil"/>
              <w:right w:val="nil"/>
            </w:tcBorders>
            <w:vAlign w:val="center"/>
          </w:tcPr>
          <w:p w14:paraId="0CA1F679"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平均根数（条）</w:t>
            </w:r>
          </w:p>
        </w:tc>
        <w:tc>
          <w:tcPr>
            <w:tcW w:w="1546" w:type="dxa"/>
            <w:vMerge w:val="restart"/>
            <w:tcBorders>
              <w:top w:val="single" w:sz="12" w:space="0" w:color="auto"/>
              <w:left w:val="nil"/>
              <w:bottom w:val="nil"/>
              <w:right w:val="nil"/>
            </w:tcBorders>
            <w:vAlign w:val="center"/>
          </w:tcPr>
          <w:p w14:paraId="3C793036"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平均根长（</w:t>
            </w:r>
            <w:r w:rsidRPr="003D3CB2">
              <w:rPr>
                <w:rFonts w:ascii="Times New Roman" w:hAnsi="Times New Roman" w:cs="Times New Roman"/>
                <w:sz w:val="24"/>
              </w:rPr>
              <w:t>cm</w:t>
            </w:r>
            <w:r w:rsidRPr="003D3CB2">
              <w:rPr>
                <w:rFonts w:ascii="Times New Roman" w:hAnsi="Times New Roman" w:cs="Times New Roman"/>
                <w:sz w:val="24"/>
              </w:rPr>
              <w:t>）</w:t>
            </w:r>
          </w:p>
        </w:tc>
      </w:tr>
      <w:tr w:rsidR="003D3CB2" w:rsidRPr="003D3CB2" w14:paraId="0373CD2E" w14:textId="77777777" w:rsidTr="003D3CB2">
        <w:trPr>
          <w:trHeight w:val="304"/>
          <w:jc w:val="center"/>
        </w:trPr>
        <w:tc>
          <w:tcPr>
            <w:tcW w:w="588" w:type="dxa"/>
            <w:vMerge/>
            <w:tcBorders>
              <w:top w:val="single" w:sz="12" w:space="0" w:color="auto"/>
              <w:left w:val="nil"/>
              <w:bottom w:val="nil"/>
              <w:right w:val="nil"/>
            </w:tcBorders>
            <w:vAlign w:val="center"/>
          </w:tcPr>
          <w:p w14:paraId="50F418BA" w14:textId="77777777" w:rsidR="003D3CB2" w:rsidRPr="003D3CB2" w:rsidRDefault="003D3CB2" w:rsidP="003D3CB2">
            <w:pPr>
              <w:widowControl/>
              <w:jc w:val="left"/>
              <w:rPr>
                <w:rFonts w:ascii="Times New Roman" w:hAnsi="Times New Roman" w:cs="Times New Roman"/>
                <w:sz w:val="24"/>
              </w:rPr>
            </w:pPr>
          </w:p>
        </w:tc>
        <w:tc>
          <w:tcPr>
            <w:tcW w:w="1150" w:type="dxa"/>
            <w:vMerge/>
            <w:tcBorders>
              <w:top w:val="single" w:sz="12" w:space="0" w:color="auto"/>
              <w:left w:val="nil"/>
              <w:bottom w:val="nil"/>
              <w:right w:val="nil"/>
            </w:tcBorders>
            <w:vAlign w:val="center"/>
          </w:tcPr>
          <w:p w14:paraId="3F657C0D" w14:textId="77777777" w:rsidR="003D3CB2" w:rsidRPr="003D3CB2" w:rsidRDefault="003D3CB2" w:rsidP="003D3CB2">
            <w:pPr>
              <w:widowControl/>
              <w:jc w:val="left"/>
              <w:rPr>
                <w:rFonts w:ascii="Times New Roman" w:hAnsi="Times New Roman" w:cs="Times New Roman"/>
                <w:sz w:val="24"/>
              </w:rPr>
            </w:pPr>
          </w:p>
        </w:tc>
        <w:tc>
          <w:tcPr>
            <w:tcW w:w="845" w:type="dxa"/>
            <w:tcBorders>
              <w:top w:val="nil"/>
              <w:left w:val="nil"/>
              <w:bottom w:val="single" w:sz="8" w:space="0" w:color="auto"/>
              <w:right w:val="nil"/>
            </w:tcBorders>
            <w:vAlign w:val="center"/>
          </w:tcPr>
          <w:p w14:paraId="3354C874"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IBA</w:t>
            </w:r>
          </w:p>
        </w:tc>
        <w:tc>
          <w:tcPr>
            <w:tcW w:w="1025" w:type="dxa"/>
            <w:tcBorders>
              <w:top w:val="nil"/>
              <w:left w:val="nil"/>
              <w:bottom w:val="single" w:sz="8" w:space="0" w:color="auto"/>
              <w:right w:val="nil"/>
            </w:tcBorders>
            <w:vAlign w:val="center"/>
          </w:tcPr>
          <w:p w14:paraId="569AD9CA"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烯效唑</w:t>
            </w:r>
          </w:p>
        </w:tc>
        <w:tc>
          <w:tcPr>
            <w:tcW w:w="1275" w:type="dxa"/>
            <w:vMerge/>
            <w:tcBorders>
              <w:top w:val="single" w:sz="12" w:space="0" w:color="auto"/>
              <w:left w:val="nil"/>
              <w:bottom w:val="nil"/>
              <w:right w:val="nil"/>
            </w:tcBorders>
            <w:vAlign w:val="center"/>
          </w:tcPr>
          <w:p w14:paraId="0DA1F772" w14:textId="77777777" w:rsidR="003D3CB2" w:rsidRPr="003D3CB2" w:rsidRDefault="003D3CB2" w:rsidP="003D3CB2">
            <w:pPr>
              <w:widowControl/>
              <w:jc w:val="left"/>
              <w:rPr>
                <w:rFonts w:ascii="Times New Roman" w:hAnsi="Times New Roman" w:cs="Times New Roman"/>
                <w:sz w:val="24"/>
              </w:rPr>
            </w:pPr>
          </w:p>
        </w:tc>
        <w:tc>
          <w:tcPr>
            <w:tcW w:w="1645" w:type="dxa"/>
            <w:vMerge/>
            <w:tcBorders>
              <w:top w:val="single" w:sz="12" w:space="0" w:color="auto"/>
              <w:left w:val="nil"/>
              <w:bottom w:val="nil"/>
              <w:right w:val="nil"/>
            </w:tcBorders>
            <w:vAlign w:val="center"/>
          </w:tcPr>
          <w:p w14:paraId="199E9AD2" w14:textId="77777777" w:rsidR="003D3CB2" w:rsidRPr="003D3CB2" w:rsidRDefault="003D3CB2" w:rsidP="003D3CB2">
            <w:pPr>
              <w:widowControl/>
              <w:jc w:val="left"/>
              <w:rPr>
                <w:rFonts w:ascii="Times New Roman" w:hAnsi="Times New Roman" w:cs="Times New Roman"/>
                <w:sz w:val="24"/>
              </w:rPr>
            </w:pPr>
          </w:p>
        </w:tc>
        <w:tc>
          <w:tcPr>
            <w:tcW w:w="1603" w:type="dxa"/>
            <w:vMerge/>
            <w:tcBorders>
              <w:top w:val="single" w:sz="12" w:space="0" w:color="auto"/>
              <w:left w:val="nil"/>
              <w:bottom w:val="nil"/>
              <w:right w:val="nil"/>
            </w:tcBorders>
            <w:vAlign w:val="center"/>
          </w:tcPr>
          <w:p w14:paraId="74A62BEC" w14:textId="77777777" w:rsidR="003D3CB2" w:rsidRPr="003D3CB2" w:rsidRDefault="003D3CB2" w:rsidP="003D3CB2">
            <w:pPr>
              <w:widowControl/>
              <w:jc w:val="left"/>
              <w:rPr>
                <w:rFonts w:ascii="Times New Roman" w:hAnsi="Times New Roman" w:cs="Times New Roman"/>
                <w:sz w:val="24"/>
              </w:rPr>
            </w:pPr>
          </w:p>
        </w:tc>
        <w:tc>
          <w:tcPr>
            <w:tcW w:w="1546" w:type="dxa"/>
            <w:vMerge/>
            <w:tcBorders>
              <w:top w:val="single" w:sz="12" w:space="0" w:color="auto"/>
              <w:left w:val="nil"/>
              <w:bottom w:val="nil"/>
              <w:right w:val="nil"/>
            </w:tcBorders>
            <w:vAlign w:val="center"/>
          </w:tcPr>
          <w:p w14:paraId="25F0016F" w14:textId="77777777" w:rsidR="003D3CB2" w:rsidRPr="003D3CB2" w:rsidRDefault="003D3CB2" w:rsidP="003D3CB2">
            <w:pPr>
              <w:widowControl/>
              <w:jc w:val="left"/>
              <w:rPr>
                <w:rFonts w:ascii="Times New Roman" w:hAnsi="Times New Roman" w:cs="Times New Roman"/>
                <w:sz w:val="24"/>
              </w:rPr>
            </w:pPr>
          </w:p>
        </w:tc>
      </w:tr>
      <w:tr w:rsidR="003D3CB2" w:rsidRPr="003D3CB2" w14:paraId="4B8E8D95" w14:textId="77777777" w:rsidTr="003D3CB2">
        <w:trPr>
          <w:trHeight w:val="512"/>
          <w:jc w:val="center"/>
        </w:trPr>
        <w:tc>
          <w:tcPr>
            <w:tcW w:w="588" w:type="dxa"/>
            <w:tcBorders>
              <w:top w:val="single" w:sz="8" w:space="0" w:color="auto"/>
              <w:left w:val="nil"/>
              <w:bottom w:val="nil"/>
              <w:right w:val="nil"/>
            </w:tcBorders>
            <w:vAlign w:val="center"/>
          </w:tcPr>
          <w:p w14:paraId="0C9306A0"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D1</w:t>
            </w:r>
          </w:p>
        </w:tc>
        <w:tc>
          <w:tcPr>
            <w:tcW w:w="1150" w:type="dxa"/>
            <w:tcBorders>
              <w:top w:val="single" w:sz="8" w:space="0" w:color="auto"/>
              <w:left w:val="nil"/>
              <w:bottom w:val="nil"/>
              <w:right w:val="nil"/>
            </w:tcBorders>
            <w:vAlign w:val="center"/>
          </w:tcPr>
          <w:p w14:paraId="7F71E257"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single" w:sz="8" w:space="0" w:color="auto"/>
              <w:left w:val="nil"/>
              <w:bottom w:val="nil"/>
              <w:right w:val="nil"/>
            </w:tcBorders>
            <w:vAlign w:val="center"/>
          </w:tcPr>
          <w:p w14:paraId="4F0528FA"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025" w:type="dxa"/>
            <w:tcBorders>
              <w:top w:val="single" w:sz="8" w:space="0" w:color="auto"/>
              <w:left w:val="nil"/>
              <w:bottom w:val="nil"/>
              <w:right w:val="nil"/>
            </w:tcBorders>
            <w:vAlign w:val="center"/>
          </w:tcPr>
          <w:p w14:paraId="1401E4F3"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275" w:type="dxa"/>
            <w:tcBorders>
              <w:top w:val="single" w:sz="8" w:space="0" w:color="auto"/>
              <w:left w:val="nil"/>
              <w:bottom w:val="nil"/>
              <w:right w:val="nil"/>
            </w:tcBorders>
            <w:vAlign w:val="center"/>
          </w:tcPr>
          <w:p w14:paraId="27B907DC"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single" w:sz="8" w:space="0" w:color="auto"/>
              <w:left w:val="nil"/>
              <w:bottom w:val="nil"/>
              <w:right w:val="nil"/>
            </w:tcBorders>
            <w:vAlign w:val="center"/>
          </w:tcPr>
          <w:p w14:paraId="006F44A3"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0</w:t>
            </w:r>
          </w:p>
        </w:tc>
        <w:tc>
          <w:tcPr>
            <w:tcW w:w="1603" w:type="dxa"/>
            <w:tcBorders>
              <w:top w:val="single" w:sz="8" w:space="0" w:color="auto"/>
              <w:left w:val="nil"/>
              <w:bottom w:val="nil"/>
              <w:right w:val="nil"/>
            </w:tcBorders>
            <w:vAlign w:val="center"/>
          </w:tcPr>
          <w:p w14:paraId="47A8E028"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0</w:t>
            </w:r>
          </w:p>
        </w:tc>
        <w:tc>
          <w:tcPr>
            <w:tcW w:w="1546" w:type="dxa"/>
            <w:tcBorders>
              <w:top w:val="single" w:sz="8" w:space="0" w:color="auto"/>
              <w:left w:val="nil"/>
              <w:bottom w:val="nil"/>
              <w:right w:val="nil"/>
            </w:tcBorders>
            <w:vAlign w:val="center"/>
          </w:tcPr>
          <w:p w14:paraId="34AC2830"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0</w:t>
            </w:r>
          </w:p>
        </w:tc>
      </w:tr>
      <w:tr w:rsidR="003D3CB2" w:rsidRPr="003D3CB2" w14:paraId="33DE6974" w14:textId="77777777" w:rsidTr="003D3CB2">
        <w:trPr>
          <w:trHeight w:val="456"/>
          <w:jc w:val="center"/>
        </w:trPr>
        <w:tc>
          <w:tcPr>
            <w:tcW w:w="588" w:type="dxa"/>
            <w:tcBorders>
              <w:top w:val="nil"/>
              <w:left w:val="nil"/>
              <w:bottom w:val="nil"/>
              <w:right w:val="nil"/>
            </w:tcBorders>
            <w:vAlign w:val="center"/>
          </w:tcPr>
          <w:p w14:paraId="36DA664B"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D2</w:t>
            </w:r>
          </w:p>
        </w:tc>
        <w:tc>
          <w:tcPr>
            <w:tcW w:w="1150" w:type="dxa"/>
            <w:tcBorders>
              <w:top w:val="nil"/>
              <w:left w:val="nil"/>
              <w:bottom w:val="nil"/>
              <w:right w:val="nil"/>
            </w:tcBorders>
            <w:vAlign w:val="center"/>
          </w:tcPr>
          <w:p w14:paraId="73932AED"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6FE2C493"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025" w:type="dxa"/>
            <w:tcBorders>
              <w:top w:val="nil"/>
              <w:left w:val="nil"/>
              <w:bottom w:val="nil"/>
              <w:right w:val="nil"/>
            </w:tcBorders>
            <w:vAlign w:val="center"/>
          </w:tcPr>
          <w:p w14:paraId="699C2C9E"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0.2</w:t>
            </w:r>
          </w:p>
        </w:tc>
        <w:tc>
          <w:tcPr>
            <w:tcW w:w="1275" w:type="dxa"/>
            <w:tcBorders>
              <w:top w:val="nil"/>
              <w:left w:val="nil"/>
              <w:bottom w:val="nil"/>
              <w:right w:val="nil"/>
            </w:tcBorders>
            <w:vAlign w:val="center"/>
          </w:tcPr>
          <w:p w14:paraId="276894EC"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7225EE4F"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18.2</w:t>
            </w:r>
          </w:p>
        </w:tc>
        <w:tc>
          <w:tcPr>
            <w:tcW w:w="1603" w:type="dxa"/>
            <w:tcBorders>
              <w:top w:val="nil"/>
              <w:left w:val="nil"/>
              <w:bottom w:val="nil"/>
              <w:right w:val="nil"/>
            </w:tcBorders>
            <w:vAlign w:val="center"/>
          </w:tcPr>
          <w:p w14:paraId="34343EF7"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1.2</w:t>
            </w:r>
          </w:p>
        </w:tc>
        <w:tc>
          <w:tcPr>
            <w:tcW w:w="1546" w:type="dxa"/>
            <w:tcBorders>
              <w:top w:val="nil"/>
              <w:left w:val="nil"/>
              <w:bottom w:val="nil"/>
              <w:right w:val="nil"/>
            </w:tcBorders>
            <w:vAlign w:val="center"/>
          </w:tcPr>
          <w:p w14:paraId="536063B8"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0.8</w:t>
            </w:r>
          </w:p>
        </w:tc>
      </w:tr>
      <w:tr w:rsidR="003D3CB2" w:rsidRPr="003D3CB2" w14:paraId="5C3198C7" w14:textId="77777777" w:rsidTr="003D3CB2">
        <w:trPr>
          <w:trHeight w:val="456"/>
          <w:jc w:val="center"/>
        </w:trPr>
        <w:tc>
          <w:tcPr>
            <w:tcW w:w="588" w:type="dxa"/>
            <w:tcBorders>
              <w:top w:val="nil"/>
              <w:left w:val="nil"/>
              <w:bottom w:val="nil"/>
              <w:right w:val="nil"/>
            </w:tcBorders>
            <w:vAlign w:val="center"/>
          </w:tcPr>
          <w:p w14:paraId="76805849"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D3</w:t>
            </w:r>
          </w:p>
        </w:tc>
        <w:tc>
          <w:tcPr>
            <w:tcW w:w="1150" w:type="dxa"/>
            <w:tcBorders>
              <w:top w:val="nil"/>
              <w:left w:val="nil"/>
              <w:bottom w:val="nil"/>
              <w:right w:val="nil"/>
            </w:tcBorders>
            <w:vAlign w:val="center"/>
          </w:tcPr>
          <w:p w14:paraId="34C7DDDC"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729705C7"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025" w:type="dxa"/>
            <w:tcBorders>
              <w:top w:val="nil"/>
              <w:left w:val="nil"/>
              <w:bottom w:val="nil"/>
              <w:right w:val="nil"/>
            </w:tcBorders>
            <w:vAlign w:val="center"/>
          </w:tcPr>
          <w:p w14:paraId="26C5A0BA"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0.3</w:t>
            </w:r>
          </w:p>
        </w:tc>
        <w:tc>
          <w:tcPr>
            <w:tcW w:w="1275" w:type="dxa"/>
            <w:tcBorders>
              <w:top w:val="nil"/>
              <w:left w:val="nil"/>
              <w:bottom w:val="nil"/>
              <w:right w:val="nil"/>
            </w:tcBorders>
            <w:vAlign w:val="center"/>
          </w:tcPr>
          <w:p w14:paraId="06B3B5BF"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37502060"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30.4</w:t>
            </w:r>
          </w:p>
        </w:tc>
        <w:tc>
          <w:tcPr>
            <w:tcW w:w="1603" w:type="dxa"/>
            <w:tcBorders>
              <w:top w:val="nil"/>
              <w:left w:val="nil"/>
              <w:bottom w:val="nil"/>
              <w:right w:val="nil"/>
            </w:tcBorders>
            <w:vAlign w:val="center"/>
          </w:tcPr>
          <w:p w14:paraId="17F6E15D"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1.6</w:t>
            </w:r>
          </w:p>
        </w:tc>
        <w:tc>
          <w:tcPr>
            <w:tcW w:w="1546" w:type="dxa"/>
            <w:tcBorders>
              <w:top w:val="nil"/>
              <w:left w:val="nil"/>
              <w:bottom w:val="nil"/>
              <w:right w:val="nil"/>
            </w:tcBorders>
            <w:vAlign w:val="center"/>
          </w:tcPr>
          <w:p w14:paraId="75306222"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0.9</w:t>
            </w:r>
          </w:p>
        </w:tc>
      </w:tr>
      <w:tr w:rsidR="003D3CB2" w:rsidRPr="003D3CB2" w14:paraId="482C76BA" w14:textId="77777777" w:rsidTr="003D3CB2">
        <w:trPr>
          <w:trHeight w:val="456"/>
          <w:jc w:val="center"/>
        </w:trPr>
        <w:tc>
          <w:tcPr>
            <w:tcW w:w="588" w:type="dxa"/>
            <w:tcBorders>
              <w:top w:val="nil"/>
              <w:left w:val="nil"/>
              <w:bottom w:val="nil"/>
              <w:right w:val="nil"/>
            </w:tcBorders>
            <w:vAlign w:val="center"/>
          </w:tcPr>
          <w:p w14:paraId="75BEEFD1"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D4</w:t>
            </w:r>
          </w:p>
        </w:tc>
        <w:tc>
          <w:tcPr>
            <w:tcW w:w="1150" w:type="dxa"/>
            <w:tcBorders>
              <w:top w:val="nil"/>
              <w:left w:val="nil"/>
              <w:bottom w:val="nil"/>
              <w:right w:val="nil"/>
            </w:tcBorders>
            <w:vAlign w:val="center"/>
          </w:tcPr>
          <w:p w14:paraId="390329D9"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49694CAA"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0.5</w:t>
            </w:r>
          </w:p>
        </w:tc>
        <w:tc>
          <w:tcPr>
            <w:tcW w:w="1025" w:type="dxa"/>
            <w:tcBorders>
              <w:top w:val="nil"/>
              <w:left w:val="nil"/>
              <w:bottom w:val="nil"/>
              <w:right w:val="nil"/>
            </w:tcBorders>
            <w:vAlign w:val="center"/>
          </w:tcPr>
          <w:p w14:paraId="67AEDFA3"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275" w:type="dxa"/>
            <w:tcBorders>
              <w:top w:val="nil"/>
              <w:left w:val="nil"/>
              <w:bottom w:val="nil"/>
              <w:right w:val="nil"/>
            </w:tcBorders>
            <w:vAlign w:val="center"/>
          </w:tcPr>
          <w:p w14:paraId="3AC64DCD"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64A3864A"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52.1</w:t>
            </w:r>
          </w:p>
        </w:tc>
        <w:tc>
          <w:tcPr>
            <w:tcW w:w="1603" w:type="dxa"/>
            <w:tcBorders>
              <w:top w:val="nil"/>
              <w:left w:val="nil"/>
              <w:bottom w:val="nil"/>
              <w:right w:val="nil"/>
            </w:tcBorders>
            <w:vAlign w:val="center"/>
          </w:tcPr>
          <w:p w14:paraId="7063B666"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2.3</w:t>
            </w:r>
          </w:p>
        </w:tc>
        <w:tc>
          <w:tcPr>
            <w:tcW w:w="1546" w:type="dxa"/>
            <w:tcBorders>
              <w:top w:val="nil"/>
              <w:left w:val="nil"/>
              <w:bottom w:val="nil"/>
              <w:right w:val="nil"/>
            </w:tcBorders>
            <w:vAlign w:val="center"/>
          </w:tcPr>
          <w:p w14:paraId="3C594803"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1.1</w:t>
            </w:r>
          </w:p>
        </w:tc>
      </w:tr>
      <w:tr w:rsidR="003D3CB2" w:rsidRPr="003D3CB2" w14:paraId="513D628B" w14:textId="77777777" w:rsidTr="003D3CB2">
        <w:trPr>
          <w:trHeight w:val="456"/>
          <w:jc w:val="center"/>
        </w:trPr>
        <w:tc>
          <w:tcPr>
            <w:tcW w:w="588" w:type="dxa"/>
            <w:tcBorders>
              <w:top w:val="nil"/>
              <w:left w:val="nil"/>
              <w:bottom w:val="nil"/>
              <w:right w:val="nil"/>
            </w:tcBorders>
            <w:vAlign w:val="center"/>
          </w:tcPr>
          <w:p w14:paraId="6CD39D07" w14:textId="77777777" w:rsidR="003D3CB2" w:rsidRPr="003D3CB2" w:rsidRDefault="003D3CB2" w:rsidP="003D3CB2">
            <w:pPr>
              <w:jc w:val="center"/>
              <w:rPr>
                <w:rFonts w:ascii="Times New Roman" w:hAnsi="Times New Roman" w:cs="Times New Roman"/>
                <w:b/>
                <w:bCs/>
                <w:sz w:val="24"/>
              </w:rPr>
            </w:pPr>
            <w:r w:rsidRPr="003D3CB2">
              <w:rPr>
                <w:rFonts w:ascii="Times New Roman" w:hAnsi="Times New Roman" w:cs="Times New Roman"/>
                <w:b/>
                <w:bCs/>
                <w:sz w:val="24"/>
              </w:rPr>
              <w:t>D5</w:t>
            </w:r>
          </w:p>
        </w:tc>
        <w:tc>
          <w:tcPr>
            <w:tcW w:w="1150" w:type="dxa"/>
            <w:tcBorders>
              <w:top w:val="nil"/>
              <w:left w:val="nil"/>
              <w:bottom w:val="nil"/>
              <w:right w:val="nil"/>
            </w:tcBorders>
            <w:vAlign w:val="center"/>
          </w:tcPr>
          <w:p w14:paraId="0D3BFF1F" w14:textId="77777777" w:rsidR="003D3CB2" w:rsidRPr="003D3CB2" w:rsidRDefault="003D3CB2" w:rsidP="003D3CB2">
            <w:pPr>
              <w:jc w:val="center"/>
              <w:rPr>
                <w:rFonts w:ascii="Times New Roman" w:hAnsi="Times New Roman" w:cs="Times New Roman"/>
                <w:b/>
                <w:bCs/>
                <w:sz w:val="24"/>
              </w:rPr>
            </w:pPr>
            <w:r w:rsidRPr="003D3CB2">
              <w:rPr>
                <w:rFonts w:ascii="Times New Roman" w:hAnsi="Times New Roman" w:cs="Times New Roman"/>
                <w:b/>
                <w:bCs/>
                <w:sz w:val="24"/>
              </w:rPr>
              <w:t xml:space="preserve">½WPM </w:t>
            </w:r>
          </w:p>
        </w:tc>
        <w:tc>
          <w:tcPr>
            <w:tcW w:w="845" w:type="dxa"/>
            <w:tcBorders>
              <w:top w:val="nil"/>
              <w:left w:val="nil"/>
              <w:bottom w:val="nil"/>
              <w:right w:val="nil"/>
            </w:tcBorders>
            <w:vAlign w:val="center"/>
          </w:tcPr>
          <w:p w14:paraId="51B6F930" w14:textId="77777777" w:rsidR="003D3CB2" w:rsidRPr="003D3CB2" w:rsidRDefault="003D3CB2" w:rsidP="003D3CB2">
            <w:pPr>
              <w:jc w:val="center"/>
              <w:rPr>
                <w:rFonts w:ascii="Times New Roman" w:hAnsi="Times New Roman" w:cs="Times New Roman"/>
                <w:b/>
                <w:bCs/>
                <w:sz w:val="24"/>
              </w:rPr>
            </w:pPr>
            <w:r w:rsidRPr="003D3CB2">
              <w:rPr>
                <w:rFonts w:ascii="Times New Roman" w:hAnsi="Times New Roman" w:cs="Times New Roman"/>
                <w:b/>
                <w:bCs/>
                <w:sz w:val="24"/>
              </w:rPr>
              <w:t>0.5</w:t>
            </w:r>
          </w:p>
        </w:tc>
        <w:tc>
          <w:tcPr>
            <w:tcW w:w="1025" w:type="dxa"/>
            <w:tcBorders>
              <w:top w:val="nil"/>
              <w:left w:val="nil"/>
              <w:bottom w:val="nil"/>
              <w:right w:val="nil"/>
            </w:tcBorders>
            <w:vAlign w:val="center"/>
          </w:tcPr>
          <w:p w14:paraId="738297BA" w14:textId="77777777" w:rsidR="003D3CB2" w:rsidRPr="003D3CB2" w:rsidRDefault="003D3CB2" w:rsidP="003D3CB2">
            <w:pPr>
              <w:jc w:val="center"/>
              <w:rPr>
                <w:rFonts w:ascii="Times New Roman" w:hAnsi="Times New Roman" w:cs="Times New Roman"/>
                <w:b/>
                <w:bCs/>
                <w:sz w:val="24"/>
              </w:rPr>
            </w:pPr>
            <w:r w:rsidRPr="003D3CB2">
              <w:rPr>
                <w:rFonts w:ascii="Times New Roman" w:hAnsi="Times New Roman" w:cs="Times New Roman"/>
                <w:b/>
                <w:bCs/>
                <w:sz w:val="24"/>
              </w:rPr>
              <w:t>0.2</w:t>
            </w:r>
          </w:p>
        </w:tc>
        <w:tc>
          <w:tcPr>
            <w:tcW w:w="1275" w:type="dxa"/>
            <w:tcBorders>
              <w:top w:val="nil"/>
              <w:left w:val="nil"/>
              <w:bottom w:val="nil"/>
              <w:right w:val="nil"/>
            </w:tcBorders>
            <w:vAlign w:val="center"/>
          </w:tcPr>
          <w:p w14:paraId="7403ACFC" w14:textId="77777777" w:rsidR="003D3CB2" w:rsidRPr="003D3CB2" w:rsidRDefault="003D3CB2" w:rsidP="003D3CB2">
            <w:pPr>
              <w:jc w:val="center"/>
              <w:rPr>
                <w:rFonts w:ascii="Times New Roman" w:hAnsi="Times New Roman" w:cs="Times New Roman"/>
                <w:b/>
                <w:bCs/>
                <w:sz w:val="24"/>
              </w:rPr>
            </w:pPr>
            <w:r w:rsidRPr="003D3CB2">
              <w:rPr>
                <w:rFonts w:ascii="Times New Roman" w:hAnsi="Times New Roman" w:cs="Times New Roman"/>
                <w:b/>
                <w:bCs/>
                <w:sz w:val="24"/>
              </w:rPr>
              <w:t>90</w:t>
            </w:r>
          </w:p>
        </w:tc>
        <w:tc>
          <w:tcPr>
            <w:tcW w:w="1645" w:type="dxa"/>
            <w:tcBorders>
              <w:top w:val="nil"/>
              <w:left w:val="nil"/>
              <w:bottom w:val="nil"/>
              <w:right w:val="nil"/>
            </w:tcBorders>
            <w:vAlign w:val="center"/>
          </w:tcPr>
          <w:p w14:paraId="4C102779" w14:textId="77777777" w:rsidR="003D3CB2" w:rsidRPr="003D3CB2" w:rsidRDefault="003D3CB2" w:rsidP="003D3CB2">
            <w:pPr>
              <w:jc w:val="center"/>
              <w:rPr>
                <w:rFonts w:ascii="Times New Roman" w:hAnsi="Times New Roman" w:cs="Times New Roman"/>
                <w:b/>
                <w:bCs/>
                <w:color w:val="000000"/>
                <w:sz w:val="24"/>
              </w:rPr>
            </w:pPr>
            <w:r w:rsidRPr="003D3CB2">
              <w:rPr>
                <w:rFonts w:ascii="Times New Roman" w:hAnsi="Times New Roman" w:cs="Times New Roman"/>
                <w:b/>
                <w:bCs/>
                <w:color w:val="000000"/>
                <w:sz w:val="24"/>
              </w:rPr>
              <w:t>82.6</w:t>
            </w:r>
          </w:p>
        </w:tc>
        <w:tc>
          <w:tcPr>
            <w:tcW w:w="1603" w:type="dxa"/>
            <w:tcBorders>
              <w:top w:val="nil"/>
              <w:left w:val="nil"/>
              <w:bottom w:val="nil"/>
              <w:right w:val="nil"/>
            </w:tcBorders>
            <w:vAlign w:val="center"/>
          </w:tcPr>
          <w:p w14:paraId="22C72467" w14:textId="77777777" w:rsidR="003D3CB2" w:rsidRPr="003D3CB2" w:rsidRDefault="003D3CB2" w:rsidP="003D3CB2">
            <w:pPr>
              <w:jc w:val="center"/>
              <w:rPr>
                <w:rFonts w:ascii="Times New Roman" w:hAnsi="Times New Roman" w:cs="Times New Roman"/>
                <w:b/>
                <w:bCs/>
                <w:color w:val="000000"/>
                <w:sz w:val="24"/>
              </w:rPr>
            </w:pPr>
            <w:r w:rsidRPr="003D3CB2">
              <w:rPr>
                <w:rFonts w:ascii="Times New Roman" w:hAnsi="Times New Roman" w:cs="Times New Roman"/>
                <w:b/>
                <w:bCs/>
                <w:color w:val="000000"/>
                <w:sz w:val="24"/>
              </w:rPr>
              <w:t>3.7</w:t>
            </w:r>
          </w:p>
        </w:tc>
        <w:tc>
          <w:tcPr>
            <w:tcW w:w="1546" w:type="dxa"/>
            <w:tcBorders>
              <w:top w:val="nil"/>
              <w:left w:val="nil"/>
              <w:bottom w:val="nil"/>
              <w:right w:val="nil"/>
            </w:tcBorders>
            <w:vAlign w:val="center"/>
          </w:tcPr>
          <w:p w14:paraId="4CCC35EB" w14:textId="77777777" w:rsidR="003D3CB2" w:rsidRPr="003D3CB2" w:rsidRDefault="003D3CB2" w:rsidP="003D3CB2">
            <w:pPr>
              <w:jc w:val="center"/>
              <w:rPr>
                <w:rFonts w:ascii="Times New Roman" w:hAnsi="Times New Roman" w:cs="Times New Roman"/>
                <w:b/>
                <w:bCs/>
                <w:color w:val="000000"/>
                <w:sz w:val="24"/>
              </w:rPr>
            </w:pPr>
            <w:r w:rsidRPr="003D3CB2">
              <w:rPr>
                <w:rFonts w:ascii="Times New Roman" w:hAnsi="Times New Roman" w:cs="Times New Roman"/>
                <w:b/>
                <w:bCs/>
                <w:color w:val="000000"/>
                <w:sz w:val="24"/>
              </w:rPr>
              <w:t>2.9</w:t>
            </w:r>
          </w:p>
        </w:tc>
      </w:tr>
      <w:tr w:rsidR="003D3CB2" w:rsidRPr="003D3CB2" w14:paraId="08815FED" w14:textId="77777777" w:rsidTr="003D3CB2">
        <w:trPr>
          <w:trHeight w:val="456"/>
          <w:jc w:val="center"/>
        </w:trPr>
        <w:tc>
          <w:tcPr>
            <w:tcW w:w="588" w:type="dxa"/>
            <w:tcBorders>
              <w:top w:val="nil"/>
              <w:left w:val="nil"/>
              <w:bottom w:val="nil"/>
              <w:right w:val="nil"/>
            </w:tcBorders>
            <w:vAlign w:val="center"/>
          </w:tcPr>
          <w:p w14:paraId="3AFA5719"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D6</w:t>
            </w:r>
          </w:p>
        </w:tc>
        <w:tc>
          <w:tcPr>
            <w:tcW w:w="1150" w:type="dxa"/>
            <w:tcBorders>
              <w:top w:val="nil"/>
              <w:left w:val="nil"/>
              <w:bottom w:val="nil"/>
              <w:right w:val="nil"/>
            </w:tcBorders>
            <w:vAlign w:val="center"/>
          </w:tcPr>
          <w:p w14:paraId="30EC2370"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6E1852DB"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0.5</w:t>
            </w:r>
          </w:p>
        </w:tc>
        <w:tc>
          <w:tcPr>
            <w:tcW w:w="1025" w:type="dxa"/>
            <w:tcBorders>
              <w:top w:val="nil"/>
              <w:left w:val="nil"/>
              <w:bottom w:val="nil"/>
              <w:right w:val="nil"/>
            </w:tcBorders>
            <w:vAlign w:val="center"/>
          </w:tcPr>
          <w:p w14:paraId="362F8D3A"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0.3</w:t>
            </w:r>
          </w:p>
        </w:tc>
        <w:tc>
          <w:tcPr>
            <w:tcW w:w="1275" w:type="dxa"/>
            <w:tcBorders>
              <w:top w:val="nil"/>
              <w:left w:val="nil"/>
              <w:bottom w:val="nil"/>
              <w:right w:val="nil"/>
            </w:tcBorders>
            <w:vAlign w:val="center"/>
          </w:tcPr>
          <w:p w14:paraId="5949B2AD"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7B58710F"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71.2</w:t>
            </w:r>
          </w:p>
        </w:tc>
        <w:tc>
          <w:tcPr>
            <w:tcW w:w="1603" w:type="dxa"/>
            <w:tcBorders>
              <w:top w:val="nil"/>
              <w:left w:val="nil"/>
              <w:bottom w:val="nil"/>
              <w:right w:val="nil"/>
            </w:tcBorders>
            <w:vAlign w:val="center"/>
          </w:tcPr>
          <w:p w14:paraId="0AF640F7"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3.2</w:t>
            </w:r>
          </w:p>
        </w:tc>
        <w:tc>
          <w:tcPr>
            <w:tcW w:w="1546" w:type="dxa"/>
            <w:tcBorders>
              <w:top w:val="nil"/>
              <w:left w:val="nil"/>
              <w:bottom w:val="nil"/>
              <w:right w:val="nil"/>
            </w:tcBorders>
            <w:vAlign w:val="center"/>
          </w:tcPr>
          <w:p w14:paraId="24270897"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1.5</w:t>
            </w:r>
          </w:p>
        </w:tc>
      </w:tr>
      <w:tr w:rsidR="003D3CB2" w:rsidRPr="003D3CB2" w14:paraId="5E4987F2" w14:textId="77777777" w:rsidTr="003D3CB2">
        <w:trPr>
          <w:trHeight w:val="456"/>
          <w:jc w:val="center"/>
        </w:trPr>
        <w:tc>
          <w:tcPr>
            <w:tcW w:w="588" w:type="dxa"/>
            <w:tcBorders>
              <w:top w:val="nil"/>
              <w:left w:val="nil"/>
              <w:bottom w:val="nil"/>
              <w:right w:val="nil"/>
            </w:tcBorders>
            <w:vAlign w:val="center"/>
          </w:tcPr>
          <w:p w14:paraId="6649BD1E"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D7</w:t>
            </w:r>
          </w:p>
        </w:tc>
        <w:tc>
          <w:tcPr>
            <w:tcW w:w="1150" w:type="dxa"/>
            <w:tcBorders>
              <w:top w:val="nil"/>
              <w:left w:val="nil"/>
              <w:bottom w:val="nil"/>
              <w:right w:val="nil"/>
            </w:tcBorders>
            <w:vAlign w:val="center"/>
          </w:tcPr>
          <w:p w14:paraId="35E926AE"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4C7DA193"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1.0</w:t>
            </w:r>
          </w:p>
        </w:tc>
        <w:tc>
          <w:tcPr>
            <w:tcW w:w="1025" w:type="dxa"/>
            <w:tcBorders>
              <w:top w:val="nil"/>
              <w:left w:val="nil"/>
              <w:bottom w:val="nil"/>
              <w:right w:val="nil"/>
            </w:tcBorders>
            <w:vAlign w:val="center"/>
          </w:tcPr>
          <w:p w14:paraId="0AAC5F5E"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0.1</w:t>
            </w:r>
          </w:p>
        </w:tc>
        <w:tc>
          <w:tcPr>
            <w:tcW w:w="1275" w:type="dxa"/>
            <w:tcBorders>
              <w:top w:val="nil"/>
              <w:left w:val="nil"/>
              <w:bottom w:val="nil"/>
              <w:right w:val="nil"/>
            </w:tcBorders>
            <w:vAlign w:val="center"/>
          </w:tcPr>
          <w:p w14:paraId="11D36042"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752085E9"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63.2</w:t>
            </w:r>
          </w:p>
        </w:tc>
        <w:tc>
          <w:tcPr>
            <w:tcW w:w="1603" w:type="dxa"/>
            <w:tcBorders>
              <w:top w:val="nil"/>
              <w:left w:val="nil"/>
              <w:bottom w:val="nil"/>
              <w:right w:val="nil"/>
            </w:tcBorders>
            <w:vAlign w:val="center"/>
          </w:tcPr>
          <w:p w14:paraId="7BBE35D9"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2.5</w:t>
            </w:r>
          </w:p>
        </w:tc>
        <w:tc>
          <w:tcPr>
            <w:tcW w:w="1546" w:type="dxa"/>
            <w:tcBorders>
              <w:top w:val="nil"/>
              <w:left w:val="nil"/>
              <w:bottom w:val="nil"/>
              <w:right w:val="nil"/>
            </w:tcBorders>
            <w:vAlign w:val="center"/>
          </w:tcPr>
          <w:p w14:paraId="4B24CFED"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2.2</w:t>
            </w:r>
          </w:p>
        </w:tc>
      </w:tr>
      <w:tr w:rsidR="003D3CB2" w:rsidRPr="003D3CB2" w14:paraId="7560D7CF" w14:textId="77777777" w:rsidTr="003D3CB2">
        <w:trPr>
          <w:trHeight w:val="277"/>
          <w:jc w:val="center"/>
        </w:trPr>
        <w:tc>
          <w:tcPr>
            <w:tcW w:w="588" w:type="dxa"/>
            <w:tcBorders>
              <w:top w:val="nil"/>
              <w:left w:val="nil"/>
              <w:bottom w:val="nil"/>
              <w:right w:val="nil"/>
            </w:tcBorders>
            <w:vAlign w:val="center"/>
          </w:tcPr>
          <w:p w14:paraId="45F12861"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D8</w:t>
            </w:r>
          </w:p>
        </w:tc>
        <w:tc>
          <w:tcPr>
            <w:tcW w:w="1150" w:type="dxa"/>
            <w:tcBorders>
              <w:top w:val="nil"/>
              <w:left w:val="nil"/>
              <w:bottom w:val="nil"/>
              <w:right w:val="nil"/>
            </w:tcBorders>
            <w:vAlign w:val="center"/>
          </w:tcPr>
          <w:p w14:paraId="4FA6E66E"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nil"/>
              <w:right w:val="nil"/>
            </w:tcBorders>
            <w:vAlign w:val="center"/>
          </w:tcPr>
          <w:p w14:paraId="50E2F7F4"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1.0</w:t>
            </w:r>
          </w:p>
        </w:tc>
        <w:tc>
          <w:tcPr>
            <w:tcW w:w="1025" w:type="dxa"/>
            <w:tcBorders>
              <w:top w:val="nil"/>
              <w:left w:val="nil"/>
              <w:bottom w:val="nil"/>
              <w:right w:val="nil"/>
            </w:tcBorders>
            <w:vAlign w:val="center"/>
          </w:tcPr>
          <w:p w14:paraId="2E4F3E5B"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0.2</w:t>
            </w:r>
          </w:p>
        </w:tc>
        <w:tc>
          <w:tcPr>
            <w:tcW w:w="1275" w:type="dxa"/>
            <w:tcBorders>
              <w:top w:val="nil"/>
              <w:left w:val="nil"/>
              <w:bottom w:val="nil"/>
              <w:right w:val="nil"/>
            </w:tcBorders>
            <w:vAlign w:val="center"/>
          </w:tcPr>
          <w:p w14:paraId="3118066C"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nil"/>
              <w:right w:val="nil"/>
            </w:tcBorders>
            <w:vAlign w:val="center"/>
          </w:tcPr>
          <w:p w14:paraId="01BB1D27"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67.4</w:t>
            </w:r>
          </w:p>
        </w:tc>
        <w:tc>
          <w:tcPr>
            <w:tcW w:w="1603" w:type="dxa"/>
            <w:tcBorders>
              <w:top w:val="nil"/>
              <w:left w:val="nil"/>
              <w:bottom w:val="nil"/>
              <w:right w:val="nil"/>
            </w:tcBorders>
            <w:vAlign w:val="center"/>
          </w:tcPr>
          <w:p w14:paraId="025A1253"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2.4</w:t>
            </w:r>
          </w:p>
        </w:tc>
        <w:tc>
          <w:tcPr>
            <w:tcW w:w="1546" w:type="dxa"/>
            <w:tcBorders>
              <w:top w:val="nil"/>
              <w:left w:val="nil"/>
              <w:bottom w:val="nil"/>
              <w:right w:val="nil"/>
            </w:tcBorders>
            <w:vAlign w:val="center"/>
          </w:tcPr>
          <w:p w14:paraId="547DB3A0"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2.5</w:t>
            </w:r>
          </w:p>
        </w:tc>
      </w:tr>
      <w:tr w:rsidR="003D3CB2" w:rsidRPr="003D3CB2" w14:paraId="54CFF755" w14:textId="77777777" w:rsidTr="003D3CB2">
        <w:trPr>
          <w:trHeight w:val="304"/>
          <w:jc w:val="center"/>
        </w:trPr>
        <w:tc>
          <w:tcPr>
            <w:tcW w:w="588" w:type="dxa"/>
            <w:tcBorders>
              <w:top w:val="nil"/>
              <w:left w:val="nil"/>
              <w:bottom w:val="single" w:sz="12" w:space="0" w:color="auto"/>
              <w:right w:val="nil"/>
            </w:tcBorders>
            <w:vAlign w:val="center"/>
          </w:tcPr>
          <w:p w14:paraId="1F441ED5"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D9</w:t>
            </w:r>
          </w:p>
        </w:tc>
        <w:tc>
          <w:tcPr>
            <w:tcW w:w="1150" w:type="dxa"/>
            <w:tcBorders>
              <w:top w:val="nil"/>
              <w:left w:val="nil"/>
              <w:bottom w:val="single" w:sz="12" w:space="0" w:color="auto"/>
              <w:right w:val="nil"/>
            </w:tcBorders>
            <w:vAlign w:val="center"/>
          </w:tcPr>
          <w:p w14:paraId="135F83F5"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 xml:space="preserve">½WPM </w:t>
            </w:r>
          </w:p>
        </w:tc>
        <w:tc>
          <w:tcPr>
            <w:tcW w:w="845" w:type="dxa"/>
            <w:tcBorders>
              <w:top w:val="nil"/>
              <w:left w:val="nil"/>
              <w:bottom w:val="single" w:sz="12" w:space="0" w:color="auto"/>
              <w:right w:val="nil"/>
            </w:tcBorders>
            <w:vAlign w:val="center"/>
          </w:tcPr>
          <w:p w14:paraId="525618C8"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1.0</w:t>
            </w:r>
          </w:p>
        </w:tc>
        <w:tc>
          <w:tcPr>
            <w:tcW w:w="1025" w:type="dxa"/>
            <w:tcBorders>
              <w:top w:val="nil"/>
              <w:left w:val="nil"/>
              <w:bottom w:val="single" w:sz="12" w:space="0" w:color="auto"/>
              <w:right w:val="nil"/>
            </w:tcBorders>
            <w:vAlign w:val="center"/>
          </w:tcPr>
          <w:p w14:paraId="4C019522"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0.3</w:t>
            </w:r>
          </w:p>
        </w:tc>
        <w:tc>
          <w:tcPr>
            <w:tcW w:w="1275" w:type="dxa"/>
            <w:tcBorders>
              <w:top w:val="nil"/>
              <w:left w:val="nil"/>
              <w:bottom w:val="single" w:sz="12" w:space="0" w:color="auto"/>
              <w:right w:val="nil"/>
            </w:tcBorders>
            <w:vAlign w:val="center"/>
          </w:tcPr>
          <w:p w14:paraId="73C32971" w14:textId="77777777" w:rsidR="003D3CB2" w:rsidRPr="003D3CB2" w:rsidRDefault="003D3CB2" w:rsidP="003D3CB2">
            <w:pPr>
              <w:jc w:val="center"/>
              <w:rPr>
                <w:rFonts w:ascii="Times New Roman" w:hAnsi="Times New Roman" w:cs="Times New Roman"/>
                <w:sz w:val="24"/>
              </w:rPr>
            </w:pPr>
            <w:r w:rsidRPr="003D3CB2">
              <w:rPr>
                <w:rFonts w:ascii="Times New Roman" w:hAnsi="Times New Roman" w:cs="Times New Roman"/>
                <w:sz w:val="24"/>
              </w:rPr>
              <w:t>90</w:t>
            </w:r>
          </w:p>
        </w:tc>
        <w:tc>
          <w:tcPr>
            <w:tcW w:w="1645" w:type="dxa"/>
            <w:tcBorders>
              <w:top w:val="nil"/>
              <w:left w:val="nil"/>
              <w:bottom w:val="single" w:sz="12" w:space="0" w:color="auto"/>
              <w:right w:val="nil"/>
            </w:tcBorders>
            <w:vAlign w:val="center"/>
          </w:tcPr>
          <w:p w14:paraId="2119CA11"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71.3</w:t>
            </w:r>
          </w:p>
        </w:tc>
        <w:tc>
          <w:tcPr>
            <w:tcW w:w="1603" w:type="dxa"/>
            <w:tcBorders>
              <w:top w:val="nil"/>
              <w:left w:val="nil"/>
              <w:bottom w:val="single" w:sz="12" w:space="0" w:color="auto"/>
              <w:right w:val="nil"/>
            </w:tcBorders>
            <w:vAlign w:val="center"/>
          </w:tcPr>
          <w:p w14:paraId="7569A4F2"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2.7</w:t>
            </w:r>
          </w:p>
        </w:tc>
        <w:tc>
          <w:tcPr>
            <w:tcW w:w="1546" w:type="dxa"/>
            <w:tcBorders>
              <w:top w:val="nil"/>
              <w:left w:val="nil"/>
              <w:bottom w:val="single" w:sz="12" w:space="0" w:color="auto"/>
              <w:right w:val="nil"/>
            </w:tcBorders>
            <w:vAlign w:val="center"/>
          </w:tcPr>
          <w:p w14:paraId="70E9CFA6" w14:textId="77777777" w:rsidR="003D3CB2" w:rsidRPr="003D3CB2" w:rsidRDefault="003D3CB2" w:rsidP="003D3CB2">
            <w:pPr>
              <w:jc w:val="center"/>
              <w:rPr>
                <w:rFonts w:ascii="Times New Roman" w:hAnsi="Times New Roman" w:cs="Times New Roman"/>
                <w:color w:val="000000"/>
                <w:sz w:val="24"/>
              </w:rPr>
            </w:pPr>
            <w:r w:rsidRPr="003D3CB2">
              <w:rPr>
                <w:rFonts w:ascii="Times New Roman" w:hAnsi="Times New Roman" w:cs="Times New Roman"/>
                <w:color w:val="000000"/>
                <w:sz w:val="24"/>
              </w:rPr>
              <w:t>3.1</w:t>
            </w:r>
          </w:p>
        </w:tc>
      </w:tr>
    </w:tbl>
    <w:p w14:paraId="4950649A" w14:textId="77777777" w:rsidR="003D3CB2" w:rsidRPr="005A7C01" w:rsidRDefault="003D3CB2" w:rsidP="005A7C01">
      <w:pPr>
        <w:adjustRightInd w:val="0"/>
        <w:snapToGrid w:val="0"/>
        <w:spacing w:line="560" w:lineRule="exact"/>
        <w:ind w:firstLineChars="200" w:firstLine="640"/>
        <w:rPr>
          <w:rFonts w:ascii="仿宋_GB2312" w:eastAsia="仿宋_GB2312"/>
          <w:color w:val="000000" w:themeColor="text1"/>
          <w:sz w:val="32"/>
          <w:szCs w:val="32"/>
        </w:rPr>
      </w:pPr>
      <w:r w:rsidRPr="005A7C01">
        <w:rPr>
          <w:rFonts w:ascii="仿宋_GB2312" w:eastAsia="仿宋_GB2312"/>
          <w:color w:val="000000" w:themeColor="text1"/>
          <w:sz w:val="32"/>
          <w:szCs w:val="32"/>
        </w:rPr>
        <w:t>2.5 不同基质配比对</w:t>
      </w:r>
      <w:r w:rsidRPr="005A7C01">
        <w:rPr>
          <w:rFonts w:ascii="仿宋_GB2312" w:eastAsia="仿宋_GB2312" w:hint="eastAsia"/>
          <w:color w:val="000000" w:themeColor="text1"/>
          <w:sz w:val="32"/>
          <w:szCs w:val="32"/>
        </w:rPr>
        <w:t>甜茶</w:t>
      </w:r>
      <w:r w:rsidRPr="005A7C01">
        <w:rPr>
          <w:rFonts w:ascii="仿宋_GB2312" w:eastAsia="仿宋_GB2312"/>
          <w:color w:val="000000" w:themeColor="text1"/>
          <w:sz w:val="32"/>
          <w:szCs w:val="32"/>
        </w:rPr>
        <w:t>移栽的影响</w:t>
      </w:r>
    </w:p>
    <w:p w14:paraId="2C3030ED" w14:textId="77777777" w:rsidR="003D3CB2" w:rsidRPr="005A7C01" w:rsidRDefault="003D3CB2" w:rsidP="005A7C01">
      <w:pPr>
        <w:adjustRightInd w:val="0"/>
        <w:snapToGrid w:val="0"/>
        <w:spacing w:line="560" w:lineRule="exact"/>
        <w:ind w:firstLineChars="200" w:firstLine="640"/>
        <w:rPr>
          <w:rFonts w:ascii="仿宋_GB2312" w:eastAsia="仿宋_GB2312"/>
          <w:color w:val="000000" w:themeColor="text1"/>
          <w:sz w:val="32"/>
          <w:szCs w:val="32"/>
        </w:rPr>
      </w:pPr>
      <w:r w:rsidRPr="005A7C01">
        <w:rPr>
          <w:rFonts w:ascii="仿宋_GB2312" w:eastAsia="仿宋_GB2312"/>
          <w:color w:val="000000" w:themeColor="text1"/>
          <w:sz w:val="32"/>
          <w:szCs w:val="32"/>
        </w:rPr>
        <w:lastRenderedPageBreak/>
        <w:t>由表5可知，4种处理对组培苗的移栽成活率均有影响，</w:t>
      </w:r>
      <w:r w:rsidRPr="005A7C01">
        <w:rPr>
          <w:rFonts w:ascii="仿宋_GB2312" w:eastAsia="仿宋_GB2312" w:hint="eastAsia"/>
          <w:color w:val="000000" w:themeColor="text1"/>
          <w:sz w:val="32"/>
          <w:szCs w:val="32"/>
        </w:rPr>
        <w:t>其中直接使用黄泥土移栽的存活率最低</w:t>
      </w:r>
      <w:r w:rsidRPr="005A7C01">
        <w:rPr>
          <w:rFonts w:ascii="仿宋_GB2312" w:eastAsia="仿宋_GB2312"/>
          <w:color w:val="000000" w:themeColor="text1"/>
          <w:sz w:val="32"/>
          <w:szCs w:val="32"/>
        </w:rPr>
        <w:t>，</w:t>
      </w:r>
      <w:r w:rsidRPr="005A7C01">
        <w:rPr>
          <w:rFonts w:ascii="仿宋_GB2312" w:eastAsia="仿宋_GB2312" w:hint="eastAsia"/>
          <w:color w:val="000000" w:themeColor="text1"/>
          <w:sz w:val="32"/>
          <w:szCs w:val="32"/>
        </w:rPr>
        <w:t>为10.1%</w:t>
      </w:r>
      <w:r w:rsidRPr="005A7C01">
        <w:rPr>
          <w:rFonts w:ascii="仿宋_GB2312" w:eastAsia="仿宋_GB2312"/>
          <w:color w:val="000000" w:themeColor="text1"/>
          <w:sz w:val="32"/>
          <w:szCs w:val="32"/>
        </w:rPr>
        <w:t>，其中处理E4的成活率最高，达9</w:t>
      </w:r>
      <w:r w:rsidRPr="005A7C01">
        <w:rPr>
          <w:rFonts w:ascii="仿宋_GB2312" w:eastAsia="仿宋_GB2312" w:hint="eastAsia"/>
          <w:color w:val="000000" w:themeColor="text1"/>
          <w:sz w:val="32"/>
          <w:szCs w:val="32"/>
        </w:rPr>
        <w:t>0</w:t>
      </w:r>
      <w:r w:rsidRPr="005A7C01">
        <w:rPr>
          <w:rFonts w:ascii="仿宋_GB2312" w:eastAsia="仿宋_GB2312"/>
          <w:color w:val="000000" w:themeColor="text1"/>
          <w:sz w:val="32"/>
          <w:szCs w:val="32"/>
        </w:rPr>
        <w:t>.</w:t>
      </w:r>
      <w:r w:rsidRPr="005A7C01">
        <w:rPr>
          <w:rFonts w:ascii="仿宋_GB2312" w:eastAsia="仿宋_GB2312" w:hint="eastAsia"/>
          <w:color w:val="000000" w:themeColor="text1"/>
          <w:sz w:val="32"/>
          <w:szCs w:val="32"/>
        </w:rPr>
        <w:t>6</w:t>
      </w:r>
      <w:r w:rsidRPr="005A7C01">
        <w:rPr>
          <w:rFonts w:ascii="仿宋_GB2312" w:eastAsia="仿宋_GB2312"/>
          <w:color w:val="000000" w:themeColor="text1"/>
          <w:sz w:val="32"/>
          <w:szCs w:val="32"/>
        </w:rPr>
        <w:t>%。</w:t>
      </w:r>
    </w:p>
    <w:p w14:paraId="4FD1CACA" w14:textId="77777777" w:rsidR="003D3CB2" w:rsidRPr="003D3CB2" w:rsidRDefault="003D3CB2" w:rsidP="003D3CB2">
      <w:pPr>
        <w:spacing w:line="360" w:lineRule="auto"/>
        <w:jc w:val="center"/>
        <w:rPr>
          <w:rFonts w:cs="Times New Roman"/>
          <w:color w:val="000000"/>
          <w:kern w:val="0"/>
          <w:sz w:val="24"/>
          <w:szCs w:val="21"/>
        </w:rPr>
      </w:pPr>
      <w:r w:rsidRPr="003D3CB2">
        <w:rPr>
          <w:rFonts w:cs="Times New Roman"/>
          <w:color w:val="000000"/>
          <w:kern w:val="0"/>
          <w:sz w:val="24"/>
          <w:szCs w:val="21"/>
        </w:rPr>
        <w:t>表</w:t>
      </w:r>
      <w:r w:rsidRPr="003D3CB2">
        <w:rPr>
          <w:rFonts w:cs="Times New Roman"/>
          <w:color w:val="000000"/>
          <w:kern w:val="0"/>
          <w:sz w:val="24"/>
          <w:szCs w:val="21"/>
        </w:rPr>
        <w:t xml:space="preserve">5 </w:t>
      </w:r>
      <w:r w:rsidRPr="003D3CB2">
        <w:rPr>
          <w:rFonts w:cs="Times New Roman"/>
          <w:color w:val="000000"/>
          <w:kern w:val="0"/>
          <w:sz w:val="24"/>
          <w:szCs w:val="21"/>
        </w:rPr>
        <w:t>不同基质配比对组培苗移栽的影响</w:t>
      </w:r>
    </w:p>
    <w:p w14:paraId="3E5D874B" w14:textId="77777777" w:rsidR="003D3CB2" w:rsidRPr="005A7C01" w:rsidRDefault="003D3CB2" w:rsidP="003D3CB2">
      <w:pPr>
        <w:spacing w:line="360" w:lineRule="auto"/>
        <w:jc w:val="center"/>
        <w:rPr>
          <w:rFonts w:ascii="Times New Roman" w:hAnsi="Times New Roman" w:cs="Times New Roman"/>
          <w:color w:val="000000"/>
          <w:kern w:val="0"/>
          <w:sz w:val="24"/>
          <w:szCs w:val="21"/>
        </w:rPr>
      </w:pPr>
      <w:r w:rsidRPr="005A7C01">
        <w:rPr>
          <w:rFonts w:ascii="Times New Roman" w:hAnsi="Times New Roman" w:cs="Times New Roman"/>
          <w:sz w:val="24"/>
          <w:szCs w:val="21"/>
        </w:rPr>
        <w:t>Table 5 Effect of different matrix ratios on the transplanting of group culture seedlings</w:t>
      </w:r>
    </w:p>
    <w:tbl>
      <w:tblPr>
        <w:tblW w:w="0" w:type="auto"/>
        <w:jc w:val="center"/>
        <w:tblBorders>
          <w:top w:val="single" w:sz="12" w:space="0" w:color="auto"/>
          <w:bottom w:val="single" w:sz="12" w:space="0" w:color="auto"/>
          <w:insideH w:val="single" w:sz="4" w:space="0" w:color="000000"/>
          <w:insideV w:val="single" w:sz="4" w:space="0" w:color="000000"/>
        </w:tblBorders>
        <w:tblLook w:val="04A0" w:firstRow="1" w:lastRow="0" w:firstColumn="1" w:lastColumn="0" w:noHBand="0" w:noVBand="1"/>
      </w:tblPr>
      <w:tblGrid>
        <w:gridCol w:w="1405"/>
        <w:gridCol w:w="1955"/>
        <w:gridCol w:w="1682"/>
        <w:gridCol w:w="1690"/>
        <w:gridCol w:w="1790"/>
      </w:tblGrid>
      <w:tr w:rsidR="003D3CB2" w:rsidRPr="005A7C01" w14:paraId="3C20C353" w14:textId="77777777" w:rsidTr="003D3CB2">
        <w:trPr>
          <w:trHeight w:val="431"/>
          <w:jc w:val="center"/>
        </w:trPr>
        <w:tc>
          <w:tcPr>
            <w:tcW w:w="1405" w:type="dxa"/>
            <w:tcBorders>
              <w:top w:val="single" w:sz="12" w:space="0" w:color="auto"/>
              <w:left w:val="nil"/>
              <w:bottom w:val="single" w:sz="8" w:space="0" w:color="auto"/>
              <w:right w:val="nil"/>
            </w:tcBorders>
            <w:vAlign w:val="center"/>
          </w:tcPr>
          <w:p w14:paraId="251C0EE8"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处理</w:t>
            </w:r>
          </w:p>
        </w:tc>
        <w:tc>
          <w:tcPr>
            <w:tcW w:w="1955" w:type="dxa"/>
            <w:tcBorders>
              <w:top w:val="single" w:sz="12" w:space="0" w:color="auto"/>
              <w:left w:val="nil"/>
              <w:bottom w:val="single" w:sz="8" w:space="0" w:color="auto"/>
              <w:right w:val="nil"/>
            </w:tcBorders>
            <w:vAlign w:val="center"/>
          </w:tcPr>
          <w:p w14:paraId="407498C6"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基质种类</w:t>
            </w:r>
          </w:p>
        </w:tc>
        <w:tc>
          <w:tcPr>
            <w:tcW w:w="1682" w:type="dxa"/>
            <w:tcBorders>
              <w:top w:val="single" w:sz="12" w:space="0" w:color="auto"/>
              <w:left w:val="nil"/>
              <w:bottom w:val="single" w:sz="8" w:space="0" w:color="auto"/>
              <w:right w:val="nil"/>
            </w:tcBorders>
            <w:vAlign w:val="center"/>
          </w:tcPr>
          <w:p w14:paraId="5415AA23"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各成分体积比例</w:t>
            </w:r>
          </w:p>
        </w:tc>
        <w:tc>
          <w:tcPr>
            <w:tcW w:w="1690" w:type="dxa"/>
            <w:tcBorders>
              <w:top w:val="single" w:sz="12" w:space="0" w:color="auto"/>
              <w:left w:val="nil"/>
              <w:bottom w:val="single" w:sz="8" w:space="0" w:color="auto"/>
              <w:right w:val="nil"/>
            </w:tcBorders>
            <w:vAlign w:val="center"/>
          </w:tcPr>
          <w:p w14:paraId="5E2CE21F"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栽苗数（株）</w:t>
            </w:r>
          </w:p>
        </w:tc>
        <w:tc>
          <w:tcPr>
            <w:tcW w:w="1790" w:type="dxa"/>
            <w:tcBorders>
              <w:top w:val="single" w:sz="12" w:space="0" w:color="auto"/>
              <w:left w:val="nil"/>
              <w:bottom w:val="single" w:sz="8" w:space="0" w:color="auto"/>
              <w:right w:val="nil"/>
            </w:tcBorders>
            <w:vAlign w:val="center"/>
          </w:tcPr>
          <w:p w14:paraId="7AEB9E31"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成活率（</w:t>
            </w:r>
            <w:r w:rsidRPr="005A7C01">
              <w:rPr>
                <w:rFonts w:ascii="Times New Roman" w:hAnsi="Times New Roman" w:cs="Times New Roman"/>
                <w:sz w:val="24"/>
                <w:szCs w:val="21"/>
              </w:rPr>
              <w:t>%</w:t>
            </w:r>
            <w:r w:rsidRPr="005A7C01">
              <w:rPr>
                <w:rFonts w:ascii="Times New Roman" w:hAnsi="Times New Roman" w:cs="Times New Roman"/>
                <w:sz w:val="24"/>
                <w:szCs w:val="21"/>
              </w:rPr>
              <w:t>）</w:t>
            </w:r>
          </w:p>
        </w:tc>
      </w:tr>
      <w:tr w:rsidR="003D3CB2" w:rsidRPr="005A7C01" w14:paraId="5B79371F" w14:textId="77777777" w:rsidTr="003D3CB2">
        <w:trPr>
          <w:trHeight w:val="442"/>
          <w:jc w:val="center"/>
        </w:trPr>
        <w:tc>
          <w:tcPr>
            <w:tcW w:w="1405" w:type="dxa"/>
            <w:tcBorders>
              <w:top w:val="single" w:sz="8" w:space="0" w:color="auto"/>
              <w:left w:val="nil"/>
              <w:bottom w:val="nil"/>
              <w:right w:val="nil"/>
            </w:tcBorders>
            <w:vAlign w:val="center"/>
          </w:tcPr>
          <w:p w14:paraId="4FF21501"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E1</w:t>
            </w:r>
          </w:p>
        </w:tc>
        <w:tc>
          <w:tcPr>
            <w:tcW w:w="1955" w:type="dxa"/>
            <w:tcBorders>
              <w:top w:val="single" w:sz="8" w:space="0" w:color="auto"/>
              <w:left w:val="nil"/>
              <w:bottom w:val="nil"/>
              <w:right w:val="nil"/>
            </w:tcBorders>
            <w:vAlign w:val="center"/>
          </w:tcPr>
          <w:p w14:paraId="151C96A4"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黄泥土</w:t>
            </w:r>
          </w:p>
        </w:tc>
        <w:tc>
          <w:tcPr>
            <w:tcW w:w="1682" w:type="dxa"/>
            <w:tcBorders>
              <w:top w:val="single" w:sz="8" w:space="0" w:color="auto"/>
              <w:left w:val="nil"/>
              <w:bottom w:val="nil"/>
              <w:right w:val="nil"/>
            </w:tcBorders>
            <w:vAlign w:val="center"/>
          </w:tcPr>
          <w:p w14:paraId="04CBCBCD"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w:t>
            </w:r>
          </w:p>
        </w:tc>
        <w:tc>
          <w:tcPr>
            <w:tcW w:w="1690" w:type="dxa"/>
            <w:tcBorders>
              <w:top w:val="single" w:sz="8" w:space="0" w:color="auto"/>
              <w:left w:val="nil"/>
              <w:bottom w:val="nil"/>
              <w:right w:val="nil"/>
            </w:tcBorders>
            <w:vAlign w:val="center"/>
          </w:tcPr>
          <w:p w14:paraId="1956301F"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90</w:t>
            </w:r>
          </w:p>
        </w:tc>
        <w:tc>
          <w:tcPr>
            <w:tcW w:w="1790" w:type="dxa"/>
            <w:tcBorders>
              <w:top w:val="single" w:sz="8" w:space="0" w:color="auto"/>
              <w:left w:val="nil"/>
              <w:bottom w:val="nil"/>
              <w:right w:val="nil"/>
            </w:tcBorders>
            <w:vAlign w:val="center"/>
          </w:tcPr>
          <w:p w14:paraId="1A80D507"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10.1</w:t>
            </w:r>
          </w:p>
        </w:tc>
      </w:tr>
      <w:tr w:rsidR="003D3CB2" w:rsidRPr="005A7C01" w14:paraId="7DFDCAC2" w14:textId="77777777" w:rsidTr="003D3CB2">
        <w:trPr>
          <w:trHeight w:val="442"/>
          <w:jc w:val="center"/>
        </w:trPr>
        <w:tc>
          <w:tcPr>
            <w:tcW w:w="1405" w:type="dxa"/>
            <w:tcBorders>
              <w:top w:val="nil"/>
              <w:left w:val="nil"/>
              <w:bottom w:val="nil"/>
              <w:right w:val="nil"/>
            </w:tcBorders>
            <w:vAlign w:val="center"/>
          </w:tcPr>
          <w:p w14:paraId="54448856"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E2</w:t>
            </w:r>
          </w:p>
        </w:tc>
        <w:tc>
          <w:tcPr>
            <w:tcW w:w="1955" w:type="dxa"/>
            <w:tcBorders>
              <w:top w:val="nil"/>
              <w:left w:val="nil"/>
              <w:bottom w:val="nil"/>
              <w:right w:val="nil"/>
            </w:tcBorders>
            <w:vAlign w:val="center"/>
          </w:tcPr>
          <w:p w14:paraId="642F308B"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椰糠</w:t>
            </w:r>
            <w:r w:rsidRPr="005A7C01">
              <w:rPr>
                <w:rFonts w:ascii="Times New Roman" w:hAnsi="Times New Roman" w:cs="Times New Roman"/>
                <w:sz w:val="24"/>
                <w:szCs w:val="21"/>
              </w:rPr>
              <w:t>+</w:t>
            </w:r>
            <w:r w:rsidRPr="005A7C01">
              <w:rPr>
                <w:rFonts w:ascii="Times New Roman" w:hAnsi="Times New Roman" w:cs="Times New Roman"/>
                <w:sz w:val="24"/>
                <w:szCs w:val="21"/>
              </w:rPr>
              <w:t>木纤维</w:t>
            </w:r>
            <w:r w:rsidRPr="005A7C01">
              <w:rPr>
                <w:rFonts w:ascii="Times New Roman" w:hAnsi="Times New Roman" w:cs="Times New Roman"/>
                <w:sz w:val="24"/>
                <w:szCs w:val="21"/>
              </w:rPr>
              <w:t>+</w:t>
            </w:r>
            <w:r w:rsidRPr="005A7C01">
              <w:rPr>
                <w:rFonts w:ascii="Times New Roman" w:hAnsi="Times New Roman" w:cs="Times New Roman"/>
                <w:sz w:val="24"/>
                <w:szCs w:val="21"/>
              </w:rPr>
              <w:t>泥炭</w:t>
            </w:r>
            <w:r w:rsidRPr="005A7C01">
              <w:rPr>
                <w:rFonts w:ascii="Times New Roman" w:hAnsi="Times New Roman" w:cs="Times New Roman"/>
                <w:sz w:val="24"/>
                <w:szCs w:val="21"/>
              </w:rPr>
              <w:t>+</w:t>
            </w:r>
            <w:r w:rsidRPr="005A7C01">
              <w:rPr>
                <w:rFonts w:ascii="Times New Roman" w:hAnsi="Times New Roman" w:cs="Times New Roman"/>
                <w:sz w:val="24"/>
                <w:szCs w:val="21"/>
              </w:rPr>
              <w:t>松鳞</w:t>
            </w:r>
            <w:r w:rsidRPr="005A7C01">
              <w:rPr>
                <w:rFonts w:ascii="Times New Roman" w:hAnsi="Times New Roman" w:cs="Times New Roman"/>
                <w:sz w:val="24"/>
                <w:szCs w:val="21"/>
              </w:rPr>
              <w:t>+</w:t>
            </w:r>
            <w:r w:rsidRPr="005A7C01">
              <w:rPr>
                <w:rFonts w:ascii="Times New Roman" w:hAnsi="Times New Roman" w:cs="Times New Roman"/>
                <w:sz w:val="24"/>
                <w:szCs w:val="21"/>
              </w:rPr>
              <w:t>蛭石</w:t>
            </w:r>
          </w:p>
        </w:tc>
        <w:tc>
          <w:tcPr>
            <w:tcW w:w="1682" w:type="dxa"/>
            <w:tcBorders>
              <w:top w:val="nil"/>
              <w:left w:val="nil"/>
              <w:bottom w:val="nil"/>
              <w:right w:val="nil"/>
            </w:tcBorders>
            <w:vAlign w:val="center"/>
          </w:tcPr>
          <w:p w14:paraId="01663485"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0:45:40:10:5</w:t>
            </w:r>
          </w:p>
        </w:tc>
        <w:tc>
          <w:tcPr>
            <w:tcW w:w="1690" w:type="dxa"/>
            <w:tcBorders>
              <w:top w:val="nil"/>
              <w:left w:val="nil"/>
              <w:bottom w:val="nil"/>
              <w:right w:val="nil"/>
            </w:tcBorders>
            <w:vAlign w:val="center"/>
          </w:tcPr>
          <w:p w14:paraId="48F974A2"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90</w:t>
            </w:r>
          </w:p>
        </w:tc>
        <w:tc>
          <w:tcPr>
            <w:tcW w:w="1790" w:type="dxa"/>
            <w:tcBorders>
              <w:top w:val="nil"/>
              <w:left w:val="nil"/>
              <w:bottom w:val="nil"/>
              <w:right w:val="nil"/>
            </w:tcBorders>
            <w:vAlign w:val="center"/>
          </w:tcPr>
          <w:p w14:paraId="24FC4C09"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63.2</w:t>
            </w:r>
          </w:p>
        </w:tc>
      </w:tr>
      <w:tr w:rsidR="003D3CB2" w:rsidRPr="005A7C01" w14:paraId="38BB7906" w14:textId="77777777" w:rsidTr="003D3CB2">
        <w:trPr>
          <w:trHeight w:val="442"/>
          <w:jc w:val="center"/>
        </w:trPr>
        <w:tc>
          <w:tcPr>
            <w:tcW w:w="1405" w:type="dxa"/>
            <w:tcBorders>
              <w:top w:val="nil"/>
              <w:left w:val="nil"/>
              <w:bottom w:val="nil"/>
              <w:right w:val="nil"/>
            </w:tcBorders>
            <w:vAlign w:val="center"/>
          </w:tcPr>
          <w:p w14:paraId="0C587E59"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E3</w:t>
            </w:r>
          </w:p>
        </w:tc>
        <w:tc>
          <w:tcPr>
            <w:tcW w:w="1955" w:type="dxa"/>
            <w:tcBorders>
              <w:top w:val="nil"/>
              <w:left w:val="nil"/>
              <w:bottom w:val="nil"/>
              <w:right w:val="nil"/>
            </w:tcBorders>
            <w:vAlign w:val="center"/>
          </w:tcPr>
          <w:p w14:paraId="39F3D833"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椰糠</w:t>
            </w:r>
            <w:r w:rsidRPr="005A7C01">
              <w:rPr>
                <w:rFonts w:ascii="Times New Roman" w:hAnsi="Times New Roman" w:cs="Times New Roman"/>
                <w:sz w:val="24"/>
                <w:szCs w:val="21"/>
              </w:rPr>
              <w:t>+</w:t>
            </w:r>
            <w:r w:rsidRPr="005A7C01">
              <w:rPr>
                <w:rFonts w:ascii="Times New Roman" w:hAnsi="Times New Roman" w:cs="Times New Roman"/>
                <w:sz w:val="24"/>
                <w:szCs w:val="21"/>
              </w:rPr>
              <w:t>木纤维</w:t>
            </w:r>
            <w:r w:rsidRPr="005A7C01">
              <w:rPr>
                <w:rFonts w:ascii="Times New Roman" w:hAnsi="Times New Roman" w:cs="Times New Roman"/>
                <w:sz w:val="24"/>
                <w:szCs w:val="21"/>
              </w:rPr>
              <w:t>+</w:t>
            </w:r>
            <w:r w:rsidRPr="005A7C01">
              <w:rPr>
                <w:rFonts w:ascii="Times New Roman" w:hAnsi="Times New Roman" w:cs="Times New Roman"/>
                <w:sz w:val="24"/>
                <w:szCs w:val="21"/>
              </w:rPr>
              <w:t>泥炭</w:t>
            </w:r>
            <w:r w:rsidRPr="005A7C01">
              <w:rPr>
                <w:rFonts w:ascii="Times New Roman" w:hAnsi="Times New Roman" w:cs="Times New Roman"/>
                <w:sz w:val="24"/>
                <w:szCs w:val="21"/>
              </w:rPr>
              <w:t>+</w:t>
            </w:r>
            <w:r w:rsidRPr="005A7C01">
              <w:rPr>
                <w:rFonts w:ascii="Times New Roman" w:hAnsi="Times New Roman" w:cs="Times New Roman"/>
                <w:sz w:val="24"/>
                <w:szCs w:val="21"/>
              </w:rPr>
              <w:t>松鳞</w:t>
            </w:r>
            <w:r w:rsidRPr="005A7C01">
              <w:rPr>
                <w:rFonts w:ascii="Times New Roman" w:hAnsi="Times New Roman" w:cs="Times New Roman"/>
                <w:sz w:val="24"/>
                <w:szCs w:val="21"/>
              </w:rPr>
              <w:t>+</w:t>
            </w:r>
            <w:r w:rsidRPr="005A7C01">
              <w:rPr>
                <w:rFonts w:ascii="Times New Roman" w:hAnsi="Times New Roman" w:cs="Times New Roman"/>
                <w:sz w:val="24"/>
                <w:szCs w:val="21"/>
              </w:rPr>
              <w:t>蛭石</w:t>
            </w:r>
          </w:p>
        </w:tc>
        <w:tc>
          <w:tcPr>
            <w:tcW w:w="1682" w:type="dxa"/>
            <w:tcBorders>
              <w:top w:val="nil"/>
              <w:left w:val="nil"/>
              <w:bottom w:val="nil"/>
              <w:right w:val="nil"/>
            </w:tcBorders>
            <w:vAlign w:val="center"/>
          </w:tcPr>
          <w:p w14:paraId="5AB9FB63" w14:textId="77777777" w:rsidR="003D3CB2" w:rsidRPr="005A7C01" w:rsidRDefault="003D3CB2" w:rsidP="003D3CB2">
            <w:pPr>
              <w:jc w:val="center"/>
              <w:rPr>
                <w:rFonts w:ascii="Times New Roman" w:hAnsi="Times New Roman" w:cs="Times New Roman"/>
                <w:sz w:val="24"/>
                <w:szCs w:val="21"/>
              </w:rPr>
            </w:pPr>
            <w:r w:rsidRPr="005A7C01">
              <w:rPr>
                <w:rFonts w:ascii="Times New Roman" w:hAnsi="Times New Roman" w:cs="Times New Roman"/>
                <w:sz w:val="24"/>
                <w:szCs w:val="21"/>
              </w:rPr>
              <w:t>25:30:30:10:5</w:t>
            </w:r>
          </w:p>
        </w:tc>
        <w:tc>
          <w:tcPr>
            <w:tcW w:w="1690" w:type="dxa"/>
            <w:tcBorders>
              <w:top w:val="nil"/>
              <w:left w:val="nil"/>
              <w:bottom w:val="nil"/>
              <w:right w:val="nil"/>
            </w:tcBorders>
            <w:vAlign w:val="center"/>
          </w:tcPr>
          <w:p w14:paraId="2BEDDD28"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90</w:t>
            </w:r>
          </w:p>
        </w:tc>
        <w:tc>
          <w:tcPr>
            <w:tcW w:w="1790" w:type="dxa"/>
            <w:tcBorders>
              <w:top w:val="nil"/>
              <w:left w:val="nil"/>
              <w:bottom w:val="nil"/>
              <w:right w:val="nil"/>
            </w:tcBorders>
            <w:vAlign w:val="center"/>
          </w:tcPr>
          <w:p w14:paraId="5F4A195A" w14:textId="77777777" w:rsidR="003D3CB2" w:rsidRPr="005A7C01" w:rsidRDefault="003D3CB2" w:rsidP="003D3CB2">
            <w:pPr>
              <w:jc w:val="center"/>
              <w:rPr>
                <w:rFonts w:ascii="Times New Roman" w:hAnsi="Times New Roman" w:cs="Times New Roman"/>
                <w:color w:val="000000"/>
                <w:sz w:val="24"/>
                <w:szCs w:val="21"/>
              </w:rPr>
            </w:pPr>
            <w:r w:rsidRPr="005A7C01">
              <w:rPr>
                <w:rFonts w:ascii="Times New Roman" w:hAnsi="Times New Roman" w:cs="Times New Roman"/>
                <w:color w:val="000000"/>
                <w:sz w:val="24"/>
                <w:szCs w:val="21"/>
              </w:rPr>
              <w:t>72.3</w:t>
            </w:r>
          </w:p>
        </w:tc>
      </w:tr>
      <w:tr w:rsidR="003D3CB2" w:rsidRPr="005A7C01" w14:paraId="1243F46E" w14:textId="77777777" w:rsidTr="003D3CB2">
        <w:trPr>
          <w:trHeight w:val="442"/>
          <w:jc w:val="center"/>
        </w:trPr>
        <w:tc>
          <w:tcPr>
            <w:tcW w:w="1405" w:type="dxa"/>
            <w:tcBorders>
              <w:top w:val="nil"/>
              <w:left w:val="nil"/>
              <w:bottom w:val="single" w:sz="12" w:space="0" w:color="auto"/>
              <w:right w:val="nil"/>
            </w:tcBorders>
            <w:vAlign w:val="center"/>
          </w:tcPr>
          <w:p w14:paraId="0B1EA12B" w14:textId="77777777" w:rsidR="003D3CB2" w:rsidRPr="005A7C01" w:rsidRDefault="003D3CB2" w:rsidP="003D3CB2">
            <w:pPr>
              <w:jc w:val="center"/>
              <w:rPr>
                <w:rFonts w:ascii="Times New Roman" w:hAnsi="Times New Roman" w:cs="Times New Roman"/>
                <w:b/>
                <w:sz w:val="24"/>
                <w:szCs w:val="21"/>
              </w:rPr>
            </w:pPr>
            <w:r w:rsidRPr="005A7C01">
              <w:rPr>
                <w:rFonts w:ascii="Times New Roman" w:hAnsi="Times New Roman" w:cs="Times New Roman"/>
                <w:b/>
                <w:sz w:val="24"/>
                <w:szCs w:val="21"/>
              </w:rPr>
              <w:t>E4</w:t>
            </w:r>
          </w:p>
        </w:tc>
        <w:tc>
          <w:tcPr>
            <w:tcW w:w="1955" w:type="dxa"/>
            <w:tcBorders>
              <w:top w:val="nil"/>
              <w:left w:val="nil"/>
              <w:bottom w:val="single" w:sz="12" w:space="0" w:color="auto"/>
              <w:right w:val="nil"/>
            </w:tcBorders>
            <w:vAlign w:val="center"/>
          </w:tcPr>
          <w:p w14:paraId="311994C3" w14:textId="77777777" w:rsidR="003D3CB2" w:rsidRPr="005A7C01" w:rsidRDefault="003D3CB2" w:rsidP="003D3CB2">
            <w:pPr>
              <w:jc w:val="center"/>
              <w:rPr>
                <w:rFonts w:ascii="Times New Roman" w:hAnsi="Times New Roman" w:cs="Times New Roman"/>
                <w:b/>
                <w:sz w:val="24"/>
                <w:szCs w:val="21"/>
              </w:rPr>
            </w:pPr>
            <w:r w:rsidRPr="005A7C01">
              <w:rPr>
                <w:rFonts w:ascii="Times New Roman" w:hAnsi="Times New Roman" w:cs="Times New Roman"/>
                <w:b/>
                <w:sz w:val="24"/>
                <w:szCs w:val="21"/>
              </w:rPr>
              <w:t>椰糠</w:t>
            </w:r>
            <w:r w:rsidRPr="005A7C01">
              <w:rPr>
                <w:rFonts w:ascii="Times New Roman" w:hAnsi="Times New Roman" w:cs="Times New Roman"/>
                <w:b/>
                <w:sz w:val="24"/>
                <w:szCs w:val="21"/>
              </w:rPr>
              <w:t>+</w:t>
            </w:r>
            <w:r w:rsidRPr="005A7C01">
              <w:rPr>
                <w:rFonts w:ascii="Times New Roman" w:hAnsi="Times New Roman" w:cs="Times New Roman"/>
                <w:b/>
                <w:sz w:val="24"/>
                <w:szCs w:val="21"/>
              </w:rPr>
              <w:t>木纤维</w:t>
            </w:r>
            <w:r w:rsidRPr="005A7C01">
              <w:rPr>
                <w:rFonts w:ascii="Times New Roman" w:hAnsi="Times New Roman" w:cs="Times New Roman"/>
                <w:b/>
                <w:sz w:val="24"/>
                <w:szCs w:val="21"/>
              </w:rPr>
              <w:t>+</w:t>
            </w:r>
            <w:r w:rsidRPr="005A7C01">
              <w:rPr>
                <w:rFonts w:ascii="Times New Roman" w:hAnsi="Times New Roman" w:cs="Times New Roman"/>
                <w:b/>
                <w:sz w:val="24"/>
                <w:szCs w:val="21"/>
              </w:rPr>
              <w:t>泥炭</w:t>
            </w:r>
            <w:r w:rsidRPr="005A7C01">
              <w:rPr>
                <w:rFonts w:ascii="Times New Roman" w:hAnsi="Times New Roman" w:cs="Times New Roman"/>
                <w:b/>
                <w:sz w:val="24"/>
                <w:szCs w:val="21"/>
              </w:rPr>
              <w:t>+</w:t>
            </w:r>
            <w:r w:rsidRPr="005A7C01">
              <w:rPr>
                <w:rFonts w:ascii="Times New Roman" w:hAnsi="Times New Roman" w:cs="Times New Roman"/>
                <w:b/>
                <w:sz w:val="24"/>
                <w:szCs w:val="21"/>
              </w:rPr>
              <w:t>松鳞</w:t>
            </w:r>
            <w:r w:rsidRPr="005A7C01">
              <w:rPr>
                <w:rFonts w:ascii="Times New Roman" w:hAnsi="Times New Roman" w:cs="Times New Roman"/>
                <w:b/>
                <w:sz w:val="24"/>
                <w:szCs w:val="21"/>
              </w:rPr>
              <w:t>+</w:t>
            </w:r>
            <w:r w:rsidRPr="005A7C01">
              <w:rPr>
                <w:rFonts w:ascii="Times New Roman" w:hAnsi="Times New Roman" w:cs="Times New Roman"/>
                <w:b/>
                <w:sz w:val="24"/>
                <w:szCs w:val="21"/>
              </w:rPr>
              <w:t>蛭石</w:t>
            </w:r>
          </w:p>
        </w:tc>
        <w:tc>
          <w:tcPr>
            <w:tcW w:w="1682" w:type="dxa"/>
            <w:tcBorders>
              <w:top w:val="nil"/>
              <w:left w:val="nil"/>
              <w:bottom w:val="single" w:sz="12" w:space="0" w:color="auto"/>
              <w:right w:val="nil"/>
            </w:tcBorders>
            <w:vAlign w:val="center"/>
          </w:tcPr>
          <w:p w14:paraId="3D6CC1C6" w14:textId="77777777" w:rsidR="003D3CB2" w:rsidRPr="005A7C01" w:rsidRDefault="003D3CB2" w:rsidP="003D3CB2">
            <w:pPr>
              <w:jc w:val="center"/>
              <w:rPr>
                <w:rFonts w:ascii="Times New Roman" w:hAnsi="Times New Roman" w:cs="Times New Roman"/>
                <w:b/>
                <w:sz w:val="24"/>
                <w:szCs w:val="21"/>
              </w:rPr>
            </w:pPr>
            <w:r w:rsidRPr="005A7C01">
              <w:rPr>
                <w:rFonts w:ascii="Times New Roman" w:hAnsi="Times New Roman" w:cs="Times New Roman"/>
                <w:b/>
                <w:sz w:val="24"/>
                <w:szCs w:val="21"/>
              </w:rPr>
              <w:t>35:20:30:10:5</w:t>
            </w:r>
          </w:p>
        </w:tc>
        <w:tc>
          <w:tcPr>
            <w:tcW w:w="1690" w:type="dxa"/>
            <w:tcBorders>
              <w:top w:val="nil"/>
              <w:left w:val="nil"/>
              <w:bottom w:val="single" w:sz="12" w:space="0" w:color="auto"/>
              <w:right w:val="nil"/>
            </w:tcBorders>
            <w:vAlign w:val="center"/>
          </w:tcPr>
          <w:p w14:paraId="1052A6F8" w14:textId="77777777" w:rsidR="003D3CB2" w:rsidRPr="005A7C01" w:rsidRDefault="003D3CB2" w:rsidP="003D3CB2">
            <w:pPr>
              <w:jc w:val="center"/>
              <w:rPr>
                <w:rFonts w:ascii="Times New Roman" w:hAnsi="Times New Roman" w:cs="Times New Roman"/>
                <w:b/>
                <w:color w:val="000000"/>
                <w:sz w:val="24"/>
                <w:szCs w:val="21"/>
              </w:rPr>
            </w:pPr>
            <w:r w:rsidRPr="005A7C01">
              <w:rPr>
                <w:rFonts w:ascii="Times New Roman" w:hAnsi="Times New Roman" w:cs="Times New Roman"/>
                <w:b/>
                <w:color w:val="000000"/>
                <w:sz w:val="24"/>
                <w:szCs w:val="21"/>
              </w:rPr>
              <w:t>90</w:t>
            </w:r>
          </w:p>
        </w:tc>
        <w:tc>
          <w:tcPr>
            <w:tcW w:w="1790" w:type="dxa"/>
            <w:tcBorders>
              <w:top w:val="nil"/>
              <w:left w:val="nil"/>
              <w:bottom w:val="single" w:sz="12" w:space="0" w:color="auto"/>
              <w:right w:val="nil"/>
            </w:tcBorders>
            <w:vAlign w:val="center"/>
          </w:tcPr>
          <w:p w14:paraId="4DDC29FF" w14:textId="77777777" w:rsidR="003D3CB2" w:rsidRPr="005A7C01" w:rsidRDefault="003D3CB2" w:rsidP="003D3CB2">
            <w:pPr>
              <w:jc w:val="center"/>
              <w:rPr>
                <w:rFonts w:ascii="Times New Roman" w:hAnsi="Times New Roman" w:cs="Times New Roman"/>
                <w:b/>
                <w:color w:val="000000"/>
                <w:sz w:val="24"/>
                <w:szCs w:val="21"/>
              </w:rPr>
            </w:pPr>
            <w:r w:rsidRPr="005A7C01">
              <w:rPr>
                <w:rFonts w:ascii="Times New Roman" w:hAnsi="Times New Roman" w:cs="Times New Roman"/>
                <w:b/>
                <w:color w:val="000000"/>
                <w:sz w:val="24"/>
                <w:szCs w:val="21"/>
              </w:rPr>
              <w:t>90.6</w:t>
            </w:r>
          </w:p>
        </w:tc>
      </w:tr>
    </w:tbl>
    <w:p w14:paraId="08106F0E"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六、重大意见分歧的处理依据和结果</w:t>
      </w:r>
    </w:p>
    <w:p w14:paraId="798124BB"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本标准研制过程中无重大分歧意见。</w:t>
      </w:r>
    </w:p>
    <w:p w14:paraId="6A6B000F"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七、实施标准的措施</w:t>
      </w:r>
    </w:p>
    <w:p w14:paraId="25EE2F78"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（一）标准报批发布后，成立标准宣贯工作组</w:t>
      </w:r>
    </w:p>
    <w:p w14:paraId="3D9FD746"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3812799D"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（二）组织开展标准宣贯培训</w:t>
      </w:r>
    </w:p>
    <w:p w14:paraId="37D04611" w14:textId="540CFE8D" w:rsidR="00D634F2" w:rsidRDefault="008854C0">
      <w:pPr>
        <w:spacing w:line="520" w:lineRule="exact"/>
        <w:ind w:firstLineChars="200" w:firstLine="640"/>
        <w:rPr>
          <w:rFonts w:ascii="仿宋" w:eastAsia="仿宋" w:hAnsi="仿宋"/>
          <w:color w:val="000000" w:themeColor="text1"/>
          <w:sz w:val="32"/>
          <w:szCs w:val="32"/>
        </w:rPr>
      </w:pPr>
      <w:r>
        <w:rPr>
          <w:rFonts w:ascii="仿宋_GB2312" w:eastAsia="仿宋_GB2312" w:hint="eastAsia"/>
          <w:color w:val="000000" w:themeColor="text1"/>
          <w:sz w:val="32"/>
          <w:szCs w:val="32"/>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w:t>
      </w:r>
      <w:r w:rsidR="00204829">
        <w:rPr>
          <w:rFonts w:ascii="仿宋_GB2312" w:eastAsia="仿宋_GB2312" w:hint="eastAsia"/>
          <w:color w:val="000000" w:themeColor="text1"/>
          <w:sz w:val="32"/>
          <w:szCs w:val="32"/>
        </w:rPr>
        <w:t>山苍子</w:t>
      </w:r>
      <w:r w:rsidR="00204829">
        <w:rPr>
          <w:rFonts w:ascii="仿宋_GB2312" w:eastAsia="仿宋_GB2312"/>
          <w:color w:val="000000" w:themeColor="text1"/>
          <w:sz w:val="32"/>
          <w:szCs w:val="32"/>
        </w:rPr>
        <w:t>产业</w:t>
      </w:r>
      <w:r>
        <w:rPr>
          <w:rFonts w:ascii="仿宋_GB2312" w:eastAsia="仿宋_GB2312" w:hint="eastAsia"/>
          <w:color w:val="000000" w:themeColor="text1"/>
          <w:sz w:val="32"/>
          <w:szCs w:val="32"/>
        </w:rPr>
        <w:t>健康发展。</w:t>
      </w:r>
    </w:p>
    <w:p w14:paraId="4C1CBF56"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（三）开展标准实施交流会，收集标准实施反馈信息</w:t>
      </w:r>
    </w:p>
    <w:p w14:paraId="05E512D3" w14:textId="43D220ED"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lastRenderedPageBreak/>
        <w:t>标准起草小组深入各市县相关机构技术人员召开标准实施交流会，听取标准实施过程中存在的问题并做好记录和解答，对存在的问题组织专家团队进行研讨，为标准的复审修订做准备。</w:t>
      </w:r>
    </w:p>
    <w:p w14:paraId="400FCE31"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（四）开展标准实施效果评估</w:t>
      </w:r>
    </w:p>
    <w:p w14:paraId="396607B7"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1A42D020"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八、其他应当说明的事项</w:t>
      </w:r>
    </w:p>
    <w:p w14:paraId="10370A89"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无。</w:t>
      </w:r>
    </w:p>
    <w:p w14:paraId="36D45EF5" w14:textId="77777777" w:rsidR="00D634F2" w:rsidRDefault="00D634F2">
      <w:pPr>
        <w:pStyle w:val="-1"/>
        <w:rPr>
          <w:rFonts w:ascii="仿宋_GB2312" w:eastAsia="仿宋_GB2312"/>
          <w:color w:val="000000" w:themeColor="text1"/>
          <w:sz w:val="28"/>
          <w:szCs w:val="28"/>
        </w:rPr>
      </w:pPr>
    </w:p>
    <w:p w14:paraId="0C4BBABE" w14:textId="77777777" w:rsidR="00D634F2" w:rsidRDefault="00D634F2">
      <w:pPr>
        <w:pStyle w:val="-1"/>
        <w:rPr>
          <w:rFonts w:ascii="仿宋_GB2312" w:eastAsia="仿宋_GB2312"/>
          <w:color w:val="000000" w:themeColor="text1"/>
          <w:sz w:val="28"/>
          <w:szCs w:val="28"/>
        </w:rPr>
      </w:pPr>
    </w:p>
    <w:p w14:paraId="5047C76A" w14:textId="6B9BE706" w:rsidR="00D634F2" w:rsidRDefault="008854C0">
      <w:pPr>
        <w:spacing w:line="520" w:lineRule="exact"/>
        <w:ind w:firstLineChars="200" w:firstLine="640"/>
        <w:jc w:val="right"/>
        <w:rPr>
          <w:rFonts w:ascii="仿宋_GB2312" w:eastAsia="仿宋_GB2312"/>
          <w:color w:val="000000" w:themeColor="text1"/>
          <w:sz w:val="32"/>
          <w:szCs w:val="32"/>
        </w:rPr>
      </w:pPr>
      <w:r>
        <w:rPr>
          <w:rFonts w:ascii="仿宋_GB2312" w:eastAsia="仿宋_GB2312" w:hint="eastAsia"/>
          <w:color w:val="000000" w:themeColor="text1"/>
          <w:sz w:val="32"/>
          <w:szCs w:val="32"/>
        </w:rPr>
        <w:t>团体标准《</w:t>
      </w:r>
      <w:r w:rsidR="00A602E9">
        <w:rPr>
          <w:rFonts w:ascii="仿宋_GB2312" w:eastAsia="仿宋_GB2312" w:hint="eastAsia"/>
          <w:color w:val="000000" w:themeColor="text1"/>
          <w:sz w:val="32"/>
          <w:szCs w:val="32"/>
        </w:rPr>
        <w:t>山苍子组培苗生产技术规程</w:t>
      </w:r>
      <w:r>
        <w:rPr>
          <w:rFonts w:ascii="仿宋_GB2312" w:eastAsia="仿宋_GB2312" w:hint="eastAsia"/>
          <w:color w:val="000000" w:themeColor="text1"/>
          <w:sz w:val="32"/>
          <w:szCs w:val="32"/>
        </w:rPr>
        <w:t>》</w:t>
      </w:r>
    </w:p>
    <w:p w14:paraId="6CBA16C8"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 w:eastAsia="仿宋" w:hAnsi="仿宋" w:hint="eastAsia"/>
          <w:color w:val="000000" w:themeColor="text1"/>
          <w:sz w:val="32"/>
          <w:szCs w:val="32"/>
        </w:rPr>
        <w:t xml:space="preserve">                             </w:t>
      </w:r>
      <w:r>
        <w:rPr>
          <w:rFonts w:ascii="仿宋_GB2312" w:eastAsia="仿宋_GB2312" w:hint="eastAsia"/>
          <w:color w:val="000000" w:themeColor="text1"/>
          <w:sz w:val="32"/>
          <w:szCs w:val="32"/>
        </w:rPr>
        <w:t>标准编制工作组</w:t>
      </w:r>
    </w:p>
    <w:p w14:paraId="3A08D85D" w14:textId="379B477D" w:rsidR="00D634F2" w:rsidRDefault="008854C0">
      <w:pPr>
        <w:spacing w:line="520" w:lineRule="exact"/>
        <w:ind w:firstLineChars="200" w:firstLine="640"/>
        <w:rPr>
          <w:rFonts w:ascii="仿宋_GB2312" w:eastAsia="仿宋_GB2312"/>
          <w:color w:val="000000" w:themeColor="text1"/>
          <w:sz w:val="32"/>
          <w:szCs w:val="32"/>
        </w:rPr>
      </w:pPr>
      <w:r>
        <w:rPr>
          <w:rFonts w:ascii="仿宋" w:eastAsia="仿宋" w:hAnsi="仿宋" w:hint="eastAsia"/>
          <w:color w:val="000000" w:themeColor="text1"/>
          <w:sz w:val="32"/>
          <w:szCs w:val="32"/>
        </w:rPr>
        <w:t xml:space="preserve">                             </w:t>
      </w:r>
      <w:r>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Pr>
          <w:rFonts w:ascii="仿宋_GB2312" w:eastAsia="仿宋_GB2312" w:hint="eastAsia"/>
          <w:color w:val="000000" w:themeColor="text1"/>
          <w:sz w:val="32"/>
          <w:szCs w:val="32"/>
        </w:rPr>
        <w:t>年</w:t>
      </w:r>
      <w:r w:rsidR="000C3F40">
        <w:rPr>
          <w:rFonts w:ascii="仿宋_GB2312" w:eastAsia="仿宋_GB2312"/>
          <w:color w:val="000000" w:themeColor="text1"/>
          <w:sz w:val="32"/>
          <w:szCs w:val="32"/>
        </w:rPr>
        <w:t>11</w:t>
      </w:r>
      <w:r>
        <w:rPr>
          <w:rFonts w:ascii="仿宋_GB2312" w:eastAsia="仿宋_GB2312" w:hint="eastAsia"/>
          <w:color w:val="000000" w:themeColor="text1"/>
          <w:sz w:val="32"/>
          <w:szCs w:val="32"/>
        </w:rPr>
        <w:t>月</w:t>
      </w:r>
      <w:r w:rsidR="000C3F40">
        <w:rPr>
          <w:rFonts w:ascii="仿宋_GB2312" w:eastAsia="仿宋_GB2312"/>
          <w:color w:val="000000" w:themeColor="text1"/>
          <w:sz w:val="32"/>
          <w:szCs w:val="32"/>
        </w:rPr>
        <w:t>24</w:t>
      </w:r>
      <w:r>
        <w:rPr>
          <w:rFonts w:ascii="仿宋_GB2312" w:eastAsia="仿宋_GB2312" w:hint="eastAsia"/>
          <w:color w:val="000000" w:themeColor="text1"/>
          <w:sz w:val="32"/>
          <w:szCs w:val="32"/>
        </w:rPr>
        <w:t>日</w:t>
      </w:r>
    </w:p>
    <w:p w14:paraId="3443FBC0" w14:textId="77777777" w:rsidR="00D157EE" w:rsidRPr="00D157EE" w:rsidRDefault="00D157EE" w:rsidP="000C3F40">
      <w:pPr>
        <w:pStyle w:val="BodyText2"/>
        <w:jc w:val="center"/>
      </w:pPr>
    </w:p>
    <w:sectPr w:rsidR="00D157EE" w:rsidRPr="00D157EE">
      <w:footerReference w:type="default" r:id="rId18"/>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64062A" w14:textId="77777777" w:rsidR="000D1FCA" w:rsidRDefault="000D1FCA">
      <w:r>
        <w:separator/>
      </w:r>
    </w:p>
  </w:endnote>
  <w:endnote w:type="continuationSeparator" w:id="0">
    <w:p w14:paraId="01D2FF42" w14:textId="77777777" w:rsidR="000D1FCA" w:rsidRDefault="000D1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C9C009E1-BD5F-4E7E-9FB1-6AAFA35D17C1}"/>
  </w:font>
  <w:font w:name="Calibri">
    <w:panose1 w:val="020F0502020204030204"/>
    <w:charset w:val="00"/>
    <w:family w:val="swiss"/>
    <w:pitch w:val="variable"/>
    <w:sig w:usb0="E00002FF" w:usb1="4000ACFF" w:usb2="00000001" w:usb3="00000000" w:csb0="0000019F" w:csb1="00000000"/>
    <w:embedRegular r:id="rId2" w:subsetted="1" w:fontKey="{28A58BE6-29FB-4F5D-B6C7-2527B118E8D8}"/>
    <w:embedBold r:id="rId3" w:subsetted="1" w:fontKey="{D98E0CEB-F34A-4CD4-A5CA-90FB8A61569E}"/>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embedRegular r:id="rId4" w:subsetted="1" w:fontKey="{2B04132E-C1A5-45FA-A7F6-E4F3752B0A89}"/>
  </w:font>
  <w:font w:name="等线">
    <w:altName w:val="DengXian"/>
    <w:panose1 w:val="02010600030101010101"/>
    <w:charset w:val="86"/>
    <w:family w:val="auto"/>
    <w:pitch w:val="variable"/>
    <w:sig w:usb0="A00002BF" w:usb1="38CF7CFA" w:usb2="00000016" w:usb3="00000000" w:csb0="0004000F" w:csb1="00000000"/>
  </w:font>
  <w:font w:name="方正小标宋简体">
    <w:altName w:val="微软雅黑"/>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5" w:subsetted="1" w:fontKey="{B90A4B52-3D19-49E2-9B22-90F018037F4F}"/>
    <w:embedBold r:id="rId6" w:subsetted="1" w:fontKey="{998BE236-8D47-4B13-BBC5-D443C7BD2011}"/>
  </w:font>
  <w:font w:name="楷体">
    <w:panose1 w:val="02010609060101010101"/>
    <w:charset w:val="86"/>
    <w:family w:val="modern"/>
    <w:pitch w:val="fixed"/>
    <w:sig w:usb0="800002BF" w:usb1="38CF7CFA" w:usb2="00000016" w:usb3="00000000" w:csb0="00040001" w:csb1="00000000"/>
    <w:embedBold r:id="rId7" w:subsetted="1" w:fontKey="{BE67900C-3AB8-456A-8F3C-D2F62DC2346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65792" w14:textId="77777777" w:rsidR="00AC1923" w:rsidRDefault="00AC1923">
    <w:pPr>
      <w:pStyle w:val="af8"/>
      <w:ind w:firstLine="378"/>
    </w:pPr>
    <w:r>
      <w:rPr>
        <w:noProof/>
      </w:rPr>
      <mc:AlternateContent>
        <mc:Choice Requires="wps">
          <w:drawing>
            <wp:anchor distT="0" distB="0" distL="114300" distR="114300" simplePos="0" relativeHeight="251659264" behindDoc="0" locked="0" layoutInCell="1" allowOverlap="1" wp14:anchorId="26AD30D5" wp14:editId="5D371AB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607E4CD" w14:textId="66154D02" w:rsidR="00AC1923" w:rsidRDefault="00AC1923">
                          <w:pPr>
                            <w:pStyle w:val="af8"/>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21503F">
                            <w:rPr>
                              <w:rFonts w:ascii="宋体" w:hAnsi="宋体"/>
                              <w:noProof/>
                              <w:sz w:val="21"/>
                            </w:rPr>
                            <w:t>13</w:t>
                          </w:r>
                          <w:r>
                            <w:rPr>
                              <w:rFonts w:ascii="宋体" w:hAnsi="宋体" w:hint="eastAsia"/>
                              <w:sz w:val="21"/>
                            </w:rPr>
                            <w:fldChar w:fldCharType="end"/>
                          </w:r>
                        </w:p>
                      </w:txbxContent>
                    </wps:txbx>
                    <wps:bodyPr wrap="none" lIns="0" tIns="0" rIns="0" bIns="0" upright="1">
                      <a:spAutoFit/>
                    </wps:bodyPr>
                  </wps:wsp>
                </a:graphicData>
              </a:graphic>
            </wp:anchor>
          </w:drawing>
        </mc:Choice>
        <mc:Fallback>
          <w:pict>
            <v:shapetype w14:anchorId="26AD30D5"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607E4CD" w14:textId="66154D02" w:rsidR="00AC1923" w:rsidRDefault="00AC1923">
                    <w:pPr>
                      <w:pStyle w:val="af8"/>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21503F">
                      <w:rPr>
                        <w:rFonts w:ascii="宋体" w:hAnsi="宋体"/>
                        <w:noProof/>
                        <w:sz w:val="21"/>
                      </w:rPr>
                      <w:t>13</w:t>
                    </w:r>
                    <w:r>
                      <w:rPr>
                        <w:rFonts w:ascii="宋体" w:hAnsi="宋体" w:hint="eastAsia"/>
                        <w:sz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34176A" w14:textId="77777777" w:rsidR="000D1FCA" w:rsidRDefault="000D1FCA">
      <w:r>
        <w:separator/>
      </w:r>
    </w:p>
  </w:footnote>
  <w:footnote w:type="continuationSeparator" w:id="0">
    <w:p w14:paraId="3FDD25C7" w14:textId="77777777" w:rsidR="000D1FCA" w:rsidRDefault="000D1F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1CF5396"/>
    <w:multiLevelType w:val="singleLevel"/>
    <w:tmpl w:val="81CF5396"/>
    <w:lvl w:ilvl="0">
      <w:start w:val="1"/>
      <w:numFmt w:val="decimal"/>
      <w:suff w:val="nothing"/>
      <w:lvlText w:val="%1）"/>
      <w:lvlJc w:val="left"/>
    </w:lvl>
  </w:abstractNum>
  <w:abstractNum w:abstractNumId="1"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2" w15:restartNumberingAfterBreak="0">
    <w:nsid w:val="A1098D4C"/>
    <w:multiLevelType w:val="singleLevel"/>
    <w:tmpl w:val="A1098D4C"/>
    <w:lvl w:ilvl="0">
      <w:start w:val="1"/>
      <w:numFmt w:val="decimal"/>
      <w:suff w:val="nothing"/>
      <w:lvlText w:val="%1、"/>
      <w:lvlJc w:val="left"/>
    </w:lvl>
  </w:abstractNum>
  <w:abstractNum w:abstractNumId="3" w15:restartNumberingAfterBreak="0">
    <w:nsid w:val="0BDC1670"/>
    <w:multiLevelType w:val="multilevel"/>
    <w:tmpl w:val="0BDC1670"/>
    <w:lvl w:ilvl="0">
      <w:start w:val="1"/>
      <w:numFmt w:val="decimal"/>
      <w:pStyle w:val="a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A9B6960"/>
    <w:multiLevelType w:val="multilevel"/>
    <w:tmpl w:val="5A9B6960"/>
    <w:lvl w:ilvl="0">
      <w:start w:val="1"/>
      <w:numFmt w:val="none"/>
      <w:pStyle w:val="a5"/>
      <w:suff w:val="nothing"/>
      <w:lvlText w:val="%1"/>
      <w:legacy w:legacy="1" w:legacySpace="0" w:legacyIndent="0"/>
      <w:lvlJc w:val="left"/>
      <w:pPr>
        <w:ind w:left="0" w:firstLine="0"/>
      </w:pPr>
      <w:rPr>
        <w:rFonts w:hint="eastAsia"/>
      </w:rPr>
    </w:lvl>
    <w:lvl w:ilvl="1">
      <w:start w:val="1"/>
      <w:numFmt w:val="decimal"/>
      <w:pStyle w:val="a6"/>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7"/>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8"/>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9"/>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a"/>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7"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6"/>
  </w:num>
  <w:num w:numId="2">
    <w:abstractNumId w:val="1"/>
  </w:num>
  <w:num w:numId="3">
    <w:abstractNumId w:val="5"/>
  </w:num>
  <w:num w:numId="4">
    <w:abstractNumId w:val="4"/>
  </w:num>
  <w:num w:numId="5">
    <w:abstractNumId w:val="7"/>
  </w:num>
  <w:num w:numId="6">
    <w:abstractNumId w:val="3"/>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D9BF3AD6"/>
    <w:rsid w:val="E7FFD9D9"/>
    <w:rsid w:val="000026B4"/>
    <w:rsid w:val="000068A2"/>
    <w:rsid w:val="00014983"/>
    <w:rsid w:val="00014F92"/>
    <w:rsid w:val="000171F6"/>
    <w:rsid w:val="000178C8"/>
    <w:rsid w:val="00021AEF"/>
    <w:rsid w:val="00024C52"/>
    <w:rsid w:val="0004185E"/>
    <w:rsid w:val="00041CA7"/>
    <w:rsid w:val="000424C0"/>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F03C9"/>
    <w:rsid w:val="000F21F0"/>
    <w:rsid w:val="000F2317"/>
    <w:rsid w:val="000F2861"/>
    <w:rsid w:val="000F7AED"/>
    <w:rsid w:val="00101040"/>
    <w:rsid w:val="00110AC2"/>
    <w:rsid w:val="001121F0"/>
    <w:rsid w:val="001133E6"/>
    <w:rsid w:val="001133EF"/>
    <w:rsid w:val="001143BC"/>
    <w:rsid w:val="00116CEA"/>
    <w:rsid w:val="0012345E"/>
    <w:rsid w:val="00132D8B"/>
    <w:rsid w:val="001334A1"/>
    <w:rsid w:val="00133F3E"/>
    <w:rsid w:val="0013596D"/>
    <w:rsid w:val="00141D5D"/>
    <w:rsid w:val="00141D9D"/>
    <w:rsid w:val="001437B3"/>
    <w:rsid w:val="00152CB3"/>
    <w:rsid w:val="001530FB"/>
    <w:rsid w:val="001548F8"/>
    <w:rsid w:val="001655CC"/>
    <w:rsid w:val="0018012C"/>
    <w:rsid w:val="001821C9"/>
    <w:rsid w:val="00183018"/>
    <w:rsid w:val="00190E01"/>
    <w:rsid w:val="00192A37"/>
    <w:rsid w:val="001968C3"/>
    <w:rsid w:val="001A3825"/>
    <w:rsid w:val="001A7570"/>
    <w:rsid w:val="001B0030"/>
    <w:rsid w:val="001B3580"/>
    <w:rsid w:val="001B6B04"/>
    <w:rsid w:val="001C21D4"/>
    <w:rsid w:val="001C4C8F"/>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209F0"/>
    <w:rsid w:val="002210B4"/>
    <w:rsid w:val="00221DEA"/>
    <w:rsid w:val="0022236C"/>
    <w:rsid w:val="0022377B"/>
    <w:rsid w:val="002251A3"/>
    <w:rsid w:val="00226607"/>
    <w:rsid w:val="002324B6"/>
    <w:rsid w:val="00234F7D"/>
    <w:rsid w:val="00235F58"/>
    <w:rsid w:val="00236909"/>
    <w:rsid w:val="00236EB4"/>
    <w:rsid w:val="00237A0A"/>
    <w:rsid w:val="00241F8A"/>
    <w:rsid w:val="00242A75"/>
    <w:rsid w:val="00242E52"/>
    <w:rsid w:val="0024606D"/>
    <w:rsid w:val="00246E41"/>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F03C6"/>
    <w:rsid w:val="002F0D8E"/>
    <w:rsid w:val="002F4C45"/>
    <w:rsid w:val="002F5C0C"/>
    <w:rsid w:val="00300FDB"/>
    <w:rsid w:val="00302739"/>
    <w:rsid w:val="00302A1F"/>
    <w:rsid w:val="00312804"/>
    <w:rsid w:val="00313922"/>
    <w:rsid w:val="00315D1F"/>
    <w:rsid w:val="003160CF"/>
    <w:rsid w:val="00317091"/>
    <w:rsid w:val="00317530"/>
    <w:rsid w:val="00320CB4"/>
    <w:rsid w:val="00321E92"/>
    <w:rsid w:val="00322535"/>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C4B"/>
    <w:rsid w:val="00357BDF"/>
    <w:rsid w:val="00360A67"/>
    <w:rsid w:val="00360BAF"/>
    <w:rsid w:val="00361596"/>
    <w:rsid w:val="00362C01"/>
    <w:rsid w:val="00367D5E"/>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B0042"/>
    <w:rsid w:val="003B45A7"/>
    <w:rsid w:val="003B4F42"/>
    <w:rsid w:val="003B4FCF"/>
    <w:rsid w:val="003B6088"/>
    <w:rsid w:val="003C0E61"/>
    <w:rsid w:val="003D3CB2"/>
    <w:rsid w:val="003D485E"/>
    <w:rsid w:val="003D5559"/>
    <w:rsid w:val="003D5741"/>
    <w:rsid w:val="003D7E9E"/>
    <w:rsid w:val="003E080C"/>
    <w:rsid w:val="003E2B4C"/>
    <w:rsid w:val="00400A69"/>
    <w:rsid w:val="00400B2B"/>
    <w:rsid w:val="00400F75"/>
    <w:rsid w:val="004012D1"/>
    <w:rsid w:val="00405301"/>
    <w:rsid w:val="00406CA3"/>
    <w:rsid w:val="00411EFB"/>
    <w:rsid w:val="00417593"/>
    <w:rsid w:val="00422CC8"/>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5095B"/>
    <w:rsid w:val="00455701"/>
    <w:rsid w:val="00460660"/>
    <w:rsid w:val="00460A36"/>
    <w:rsid w:val="004612C5"/>
    <w:rsid w:val="00461AA3"/>
    <w:rsid w:val="00462FF9"/>
    <w:rsid w:val="00471CEC"/>
    <w:rsid w:val="00473D8F"/>
    <w:rsid w:val="00474293"/>
    <w:rsid w:val="0047786D"/>
    <w:rsid w:val="004805DB"/>
    <w:rsid w:val="00480B2B"/>
    <w:rsid w:val="0048511D"/>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DB3"/>
    <w:rsid w:val="005020DE"/>
    <w:rsid w:val="005051BE"/>
    <w:rsid w:val="00506D43"/>
    <w:rsid w:val="00507297"/>
    <w:rsid w:val="00510DCF"/>
    <w:rsid w:val="00510F10"/>
    <w:rsid w:val="00511151"/>
    <w:rsid w:val="005124A3"/>
    <w:rsid w:val="00512A66"/>
    <w:rsid w:val="00515B82"/>
    <w:rsid w:val="0051608A"/>
    <w:rsid w:val="0051755E"/>
    <w:rsid w:val="005208D0"/>
    <w:rsid w:val="00524029"/>
    <w:rsid w:val="00524E15"/>
    <w:rsid w:val="00527354"/>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B7D"/>
    <w:rsid w:val="00564A0C"/>
    <w:rsid w:val="00564F91"/>
    <w:rsid w:val="00565DC9"/>
    <w:rsid w:val="0056706B"/>
    <w:rsid w:val="00571433"/>
    <w:rsid w:val="00571BCB"/>
    <w:rsid w:val="005734DC"/>
    <w:rsid w:val="00573DE7"/>
    <w:rsid w:val="00575956"/>
    <w:rsid w:val="00575C51"/>
    <w:rsid w:val="005777D1"/>
    <w:rsid w:val="00583E03"/>
    <w:rsid w:val="005873FB"/>
    <w:rsid w:val="005910DC"/>
    <w:rsid w:val="00594F6B"/>
    <w:rsid w:val="0059544C"/>
    <w:rsid w:val="00597C52"/>
    <w:rsid w:val="005A067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B08"/>
    <w:rsid w:val="006260BB"/>
    <w:rsid w:val="00627AB4"/>
    <w:rsid w:val="00631D1E"/>
    <w:rsid w:val="006335ED"/>
    <w:rsid w:val="00633E53"/>
    <w:rsid w:val="006342DB"/>
    <w:rsid w:val="006343EC"/>
    <w:rsid w:val="0063539D"/>
    <w:rsid w:val="006371EA"/>
    <w:rsid w:val="00637F53"/>
    <w:rsid w:val="006477EC"/>
    <w:rsid w:val="00650F3D"/>
    <w:rsid w:val="00650FD7"/>
    <w:rsid w:val="006511A8"/>
    <w:rsid w:val="00653CD9"/>
    <w:rsid w:val="00654C80"/>
    <w:rsid w:val="00660ECB"/>
    <w:rsid w:val="00661F06"/>
    <w:rsid w:val="00664AC8"/>
    <w:rsid w:val="0066650C"/>
    <w:rsid w:val="0066728E"/>
    <w:rsid w:val="0067031D"/>
    <w:rsid w:val="0067378F"/>
    <w:rsid w:val="0067489E"/>
    <w:rsid w:val="006773E1"/>
    <w:rsid w:val="0068386A"/>
    <w:rsid w:val="00685738"/>
    <w:rsid w:val="00691000"/>
    <w:rsid w:val="00695D34"/>
    <w:rsid w:val="006A0FCD"/>
    <w:rsid w:val="006A4226"/>
    <w:rsid w:val="006A4FC1"/>
    <w:rsid w:val="006A5636"/>
    <w:rsid w:val="006A6711"/>
    <w:rsid w:val="006A6CB4"/>
    <w:rsid w:val="006B0BA0"/>
    <w:rsid w:val="006B12C0"/>
    <w:rsid w:val="006B71A8"/>
    <w:rsid w:val="006C0607"/>
    <w:rsid w:val="006C3771"/>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6FA5"/>
    <w:rsid w:val="00727802"/>
    <w:rsid w:val="00731B29"/>
    <w:rsid w:val="00733795"/>
    <w:rsid w:val="00734E08"/>
    <w:rsid w:val="007351D6"/>
    <w:rsid w:val="00737200"/>
    <w:rsid w:val="00737872"/>
    <w:rsid w:val="00737D62"/>
    <w:rsid w:val="007400B5"/>
    <w:rsid w:val="0074491A"/>
    <w:rsid w:val="00747D22"/>
    <w:rsid w:val="00754349"/>
    <w:rsid w:val="00754D85"/>
    <w:rsid w:val="007557E4"/>
    <w:rsid w:val="00756356"/>
    <w:rsid w:val="00757FD8"/>
    <w:rsid w:val="007605F1"/>
    <w:rsid w:val="00763D7D"/>
    <w:rsid w:val="0076553F"/>
    <w:rsid w:val="00774434"/>
    <w:rsid w:val="007756AB"/>
    <w:rsid w:val="00777833"/>
    <w:rsid w:val="007811F6"/>
    <w:rsid w:val="00781D6C"/>
    <w:rsid w:val="007845E1"/>
    <w:rsid w:val="00785759"/>
    <w:rsid w:val="007936EA"/>
    <w:rsid w:val="007940A9"/>
    <w:rsid w:val="007940BF"/>
    <w:rsid w:val="00795EA0"/>
    <w:rsid w:val="007A149B"/>
    <w:rsid w:val="007B1EA3"/>
    <w:rsid w:val="007C08A9"/>
    <w:rsid w:val="007C244C"/>
    <w:rsid w:val="007C66E4"/>
    <w:rsid w:val="007D641F"/>
    <w:rsid w:val="007D725F"/>
    <w:rsid w:val="007E18F0"/>
    <w:rsid w:val="007E608C"/>
    <w:rsid w:val="007F2B8D"/>
    <w:rsid w:val="007F3206"/>
    <w:rsid w:val="007F44C1"/>
    <w:rsid w:val="007F6D75"/>
    <w:rsid w:val="00801A7F"/>
    <w:rsid w:val="0080563C"/>
    <w:rsid w:val="00806BAC"/>
    <w:rsid w:val="008105E1"/>
    <w:rsid w:val="00812DC4"/>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3E57"/>
    <w:rsid w:val="00917DDE"/>
    <w:rsid w:val="00920F97"/>
    <w:rsid w:val="00921E53"/>
    <w:rsid w:val="0092324A"/>
    <w:rsid w:val="00923402"/>
    <w:rsid w:val="00923653"/>
    <w:rsid w:val="00924305"/>
    <w:rsid w:val="00926112"/>
    <w:rsid w:val="00926E1B"/>
    <w:rsid w:val="00927696"/>
    <w:rsid w:val="009317D5"/>
    <w:rsid w:val="00932BA3"/>
    <w:rsid w:val="00933182"/>
    <w:rsid w:val="00933571"/>
    <w:rsid w:val="00940E07"/>
    <w:rsid w:val="009411E1"/>
    <w:rsid w:val="009425CD"/>
    <w:rsid w:val="00943727"/>
    <w:rsid w:val="0094544E"/>
    <w:rsid w:val="00947EBA"/>
    <w:rsid w:val="00952A6C"/>
    <w:rsid w:val="00953891"/>
    <w:rsid w:val="00954DC7"/>
    <w:rsid w:val="00954FD2"/>
    <w:rsid w:val="0096388F"/>
    <w:rsid w:val="00963992"/>
    <w:rsid w:val="00966431"/>
    <w:rsid w:val="00966E03"/>
    <w:rsid w:val="009706A4"/>
    <w:rsid w:val="00970FC4"/>
    <w:rsid w:val="00971556"/>
    <w:rsid w:val="009718CC"/>
    <w:rsid w:val="009750C1"/>
    <w:rsid w:val="00975641"/>
    <w:rsid w:val="00985F7F"/>
    <w:rsid w:val="00991C98"/>
    <w:rsid w:val="00994827"/>
    <w:rsid w:val="00997F40"/>
    <w:rsid w:val="009A13B3"/>
    <w:rsid w:val="009A4141"/>
    <w:rsid w:val="009A5CFB"/>
    <w:rsid w:val="009A62C4"/>
    <w:rsid w:val="009B36FD"/>
    <w:rsid w:val="009B795D"/>
    <w:rsid w:val="009C0BDB"/>
    <w:rsid w:val="009C174F"/>
    <w:rsid w:val="009C2645"/>
    <w:rsid w:val="009C5B24"/>
    <w:rsid w:val="009D1C9B"/>
    <w:rsid w:val="009D2D7E"/>
    <w:rsid w:val="009D5100"/>
    <w:rsid w:val="009D6865"/>
    <w:rsid w:val="009E3161"/>
    <w:rsid w:val="009F0F09"/>
    <w:rsid w:val="009F33B1"/>
    <w:rsid w:val="009F7D99"/>
    <w:rsid w:val="00A0200B"/>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30314"/>
    <w:rsid w:val="00A324C0"/>
    <w:rsid w:val="00A356AD"/>
    <w:rsid w:val="00A365A2"/>
    <w:rsid w:val="00A37FDF"/>
    <w:rsid w:val="00A42C5E"/>
    <w:rsid w:val="00A4360A"/>
    <w:rsid w:val="00A43914"/>
    <w:rsid w:val="00A449BB"/>
    <w:rsid w:val="00A467C0"/>
    <w:rsid w:val="00A511A6"/>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11A3"/>
    <w:rsid w:val="00AF1EF8"/>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C80"/>
    <w:rsid w:val="00B258C7"/>
    <w:rsid w:val="00B339D7"/>
    <w:rsid w:val="00B37157"/>
    <w:rsid w:val="00B37261"/>
    <w:rsid w:val="00B429E8"/>
    <w:rsid w:val="00B43752"/>
    <w:rsid w:val="00B50F8B"/>
    <w:rsid w:val="00B53F5C"/>
    <w:rsid w:val="00B54989"/>
    <w:rsid w:val="00B5537F"/>
    <w:rsid w:val="00B55800"/>
    <w:rsid w:val="00B56568"/>
    <w:rsid w:val="00B63784"/>
    <w:rsid w:val="00B65AE9"/>
    <w:rsid w:val="00B66676"/>
    <w:rsid w:val="00B6740B"/>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2838"/>
    <w:rsid w:val="00BC75E3"/>
    <w:rsid w:val="00BD0462"/>
    <w:rsid w:val="00BD049A"/>
    <w:rsid w:val="00BD1C9B"/>
    <w:rsid w:val="00BD2990"/>
    <w:rsid w:val="00BD46AC"/>
    <w:rsid w:val="00BD50BC"/>
    <w:rsid w:val="00BD58F8"/>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4195"/>
    <w:rsid w:val="00CB4AE0"/>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7438"/>
    <w:rsid w:val="00DB0788"/>
    <w:rsid w:val="00DB7F6F"/>
    <w:rsid w:val="00DC55D0"/>
    <w:rsid w:val="00DC5BB0"/>
    <w:rsid w:val="00DD0BAD"/>
    <w:rsid w:val="00DD0DE2"/>
    <w:rsid w:val="00DD2CE2"/>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1061C"/>
    <w:rsid w:val="00E10692"/>
    <w:rsid w:val="00E14738"/>
    <w:rsid w:val="00E1479A"/>
    <w:rsid w:val="00E15A16"/>
    <w:rsid w:val="00E206A3"/>
    <w:rsid w:val="00E20C64"/>
    <w:rsid w:val="00E24DB8"/>
    <w:rsid w:val="00E26EB0"/>
    <w:rsid w:val="00E27034"/>
    <w:rsid w:val="00E32D4B"/>
    <w:rsid w:val="00E33957"/>
    <w:rsid w:val="00E41116"/>
    <w:rsid w:val="00E414EF"/>
    <w:rsid w:val="00E424DA"/>
    <w:rsid w:val="00E45390"/>
    <w:rsid w:val="00E455A5"/>
    <w:rsid w:val="00E56CCD"/>
    <w:rsid w:val="00E5722D"/>
    <w:rsid w:val="00E62643"/>
    <w:rsid w:val="00E62938"/>
    <w:rsid w:val="00E642D3"/>
    <w:rsid w:val="00E702F6"/>
    <w:rsid w:val="00E7387C"/>
    <w:rsid w:val="00E73C17"/>
    <w:rsid w:val="00E768B8"/>
    <w:rsid w:val="00E778AE"/>
    <w:rsid w:val="00E77A0F"/>
    <w:rsid w:val="00E82D4E"/>
    <w:rsid w:val="00E835A1"/>
    <w:rsid w:val="00E83E2D"/>
    <w:rsid w:val="00E85164"/>
    <w:rsid w:val="00E8739B"/>
    <w:rsid w:val="00E90652"/>
    <w:rsid w:val="00E948B4"/>
    <w:rsid w:val="00E95C43"/>
    <w:rsid w:val="00E96570"/>
    <w:rsid w:val="00EA31DB"/>
    <w:rsid w:val="00EA68E9"/>
    <w:rsid w:val="00EA7D7F"/>
    <w:rsid w:val="00EB3C38"/>
    <w:rsid w:val="00EC12A0"/>
    <w:rsid w:val="00EC1E5F"/>
    <w:rsid w:val="00EC64A8"/>
    <w:rsid w:val="00EC78B7"/>
    <w:rsid w:val="00ED14BD"/>
    <w:rsid w:val="00ED24F1"/>
    <w:rsid w:val="00ED41E5"/>
    <w:rsid w:val="00ED49B5"/>
    <w:rsid w:val="00EE332B"/>
    <w:rsid w:val="00EE6C01"/>
    <w:rsid w:val="00EF1519"/>
    <w:rsid w:val="00EF2896"/>
    <w:rsid w:val="00EF2C61"/>
    <w:rsid w:val="00EF4610"/>
    <w:rsid w:val="00EF6CB2"/>
    <w:rsid w:val="00EF7939"/>
    <w:rsid w:val="00F01A5C"/>
    <w:rsid w:val="00F04DE2"/>
    <w:rsid w:val="00F076E3"/>
    <w:rsid w:val="00F11CFC"/>
    <w:rsid w:val="00F1463A"/>
    <w:rsid w:val="00F15936"/>
    <w:rsid w:val="00F20B68"/>
    <w:rsid w:val="00F23DBE"/>
    <w:rsid w:val="00F31085"/>
    <w:rsid w:val="00F31737"/>
    <w:rsid w:val="00F329A7"/>
    <w:rsid w:val="00F40513"/>
    <w:rsid w:val="00F41C5C"/>
    <w:rsid w:val="00F424A9"/>
    <w:rsid w:val="00F4459F"/>
    <w:rsid w:val="00F508C7"/>
    <w:rsid w:val="00F52F72"/>
    <w:rsid w:val="00F5729F"/>
    <w:rsid w:val="00F60524"/>
    <w:rsid w:val="00F65587"/>
    <w:rsid w:val="00F656A1"/>
    <w:rsid w:val="00F65B62"/>
    <w:rsid w:val="00F72DC7"/>
    <w:rsid w:val="00F74B26"/>
    <w:rsid w:val="00F772DD"/>
    <w:rsid w:val="00F776C3"/>
    <w:rsid w:val="00F77E06"/>
    <w:rsid w:val="00F8101C"/>
    <w:rsid w:val="00F850F4"/>
    <w:rsid w:val="00F85AD8"/>
    <w:rsid w:val="00F9021F"/>
    <w:rsid w:val="00F93464"/>
    <w:rsid w:val="00F95594"/>
    <w:rsid w:val="00F973A7"/>
    <w:rsid w:val="00FA35E2"/>
    <w:rsid w:val="00FA5DE1"/>
    <w:rsid w:val="00FA6CB8"/>
    <w:rsid w:val="00FA7D60"/>
    <w:rsid w:val="00FB260A"/>
    <w:rsid w:val="00FB2B02"/>
    <w:rsid w:val="00FB4897"/>
    <w:rsid w:val="00FB6664"/>
    <w:rsid w:val="00FC2464"/>
    <w:rsid w:val="00FC3224"/>
    <w:rsid w:val="00FC60C3"/>
    <w:rsid w:val="00FC6311"/>
    <w:rsid w:val="00FC7CE6"/>
    <w:rsid w:val="00FD0795"/>
    <w:rsid w:val="00FD0A4E"/>
    <w:rsid w:val="00FD3A37"/>
    <w:rsid w:val="00FD577E"/>
    <w:rsid w:val="00FD6497"/>
    <w:rsid w:val="00FD73BD"/>
    <w:rsid w:val="00FE14B4"/>
    <w:rsid w:val="00FE1EBE"/>
    <w:rsid w:val="00FE46CE"/>
    <w:rsid w:val="00FE4E43"/>
    <w:rsid w:val="00FF1103"/>
    <w:rsid w:val="00FF2EC3"/>
    <w:rsid w:val="00FF462C"/>
    <w:rsid w:val="00FF66DC"/>
    <w:rsid w:val="00FF7CD6"/>
    <w:rsid w:val="012A4E2C"/>
    <w:rsid w:val="02DC2156"/>
    <w:rsid w:val="03CC3F79"/>
    <w:rsid w:val="05CD222A"/>
    <w:rsid w:val="06084616"/>
    <w:rsid w:val="06A9292B"/>
    <w:rsid w:val="08EF7A39"/>
    <w:rsid w:val="0A5844F0"/>
    <w:rsid w:val="0DFF0ECB"/>
    <w:rsid w:val="0EE41D10"/>
    <w:rsid w:val="11386E78"/>
    <w:rsid w:val="11B73ED3"/>
    <w:rsid w:val="12277661"/>
    <w:rsid w:val="133D4C82"/>
    <w:rsid w:val="138D4967"/>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9EF532D"/>
    <w:rsid w:val="2BAD2B02"/>
    <w:rsid w:val="2E0C3040"/>
    <w:rsid w:val="2E40384E"/>
    <w:rsid w:val="2F083808"/>
    <w:rsid w:val="2F0B058C"/>
    <w:rsid w:val="2F7C5FA4"/>
    <w:rsid w:val="344833B2"/>
    <w:rsid w:val="3D6C58AA"/>
    <w:rsid w:val="3E799816"/>
    <w:rsid w:val="403F2E01"/>
    <w:rsid w:val="431A1904"/>
    <w:rsid w:val="45413951"/>
    <w:rsid w:val="46E47FFF"/>
    <w:rsid w:val="4779601E"/>
    <w:rsid w:val="493E1AE1"/>
    <w:rsid w:val="4B2238EC"/>
    <w:rsid w:val="4C6C7CEB"/>
    <w:rsid w:val="4DDD59C1"/>
    <w:rsid w:val="4EAE0286"/>
    <w:rsid w:val="51FB0B52"/>
    <w:rsid w:val="531F075A"/>
    <w:rsid w:val="55D63DB0"/>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6FDD1529"/>
    <w:rsid w:val="710B6BAC"/>
    <w:rsid w:val="71CC633B"/>
    <w:rsid w:val="71F238C8"/>
    <w:rsid w:val="738A5B9F"/>
    <w:rsid w:val="741F6AAA"/>
    <w:rsid w:val="74A0585D"/>
    <w:rsid w:val="77A7157C"/>
    <w:rsid w:val="78B143BF"/>
    <w:rsid w:val="7A035425"/>
    <w:rsid w:val="7AB465B7"/>
    <w:rsid w:val="7AFEC822"/>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7B34D4F7"/>
  <w15:docId w15:val="{6ED72273-B959-4277-9FE0-EF6A35E8C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next w:val="BodyText2"/>
    <w:qFormat/>
    <w:pPr>
      <w:widowControl w:val="0"/>
      <w:jc w:val="both"/>
    </w:pPr>
    <w:rPr>
      <w:rFonts w:ascii="Calibri" w:hAnsi="Calibri" w:cs="Calibri"/>
      <w:kern w:val="2"/>
      <w:sz w:val="21"/>
      <w:szCs w:val="24"/>
    </w:rPr>
  </w:style>
  <w:style w:type="paragraph" w:styleId="1">
    <w:name w:val="heading 1"/>
    <w:basedOn w:val="ac"/>
    <w:next w:val="ac"/>
    <w:qFormat/>
    <w:pPr>
      <w:keepNext/>
      <w:keepLines/>
      <w:spacing w:before="340" w:after="330" w:line="578" w:lineRule="auto"/>
      <w:outlineLvl w:val="0"/>
    </w:pPr>
    <w:rPr>
      <w:b/>
      <w:bCs/>
      <w:kern w:val="44"/>
      <w:sz w:val="44"/>
    </w:rPr>
  </w:style>
  <w:style w:type="paragraph" w:styleId="2">
    <w:name w:val="heading 2"/>
    <w:basedOn w:val="ac"/>
    <w:next w:val="ac"/>
    <w:qFormat/>
    <w:pPr>
      <w:keepNext/>
      <w:keepLines/>
      <w:spacing w:before="260" w:after="260" w:line="415" w:lineRule="auto"/>
      <w:outlineLvl w:val="1"/>
    </w:pPr>
    <w:rPr>
      <w:rFonts w:ascii="Times New Roman" w:eastAsia="黑体" w:hAnsi="Times New Roman"/>
      <w:b/>
      <w:sz w:val="32"/>
    </w:rPr>
  </w:style>
  <w:style w:type="paragraph" w:styleId="3">
    <w:name w:val="heading 3"/>
    <w:basedOn w:val="ac"/>
    <w:next w:val="ac"/>
    <w:qFormat/>
    <w:pPr>
      <w:keepNext/>
      <w:keepLines/>
      <w:spacing w:before="260" w:after="260" w:line="415" w:lineRule="auto"/>
      <w:outlineLvl w:val="2"/>
    </w:pPr>
    <w:rPr>
      <w:b/>
      <w:sz w:val="32"/>
    </w:rPr>
  </w:style>
  <w:style w:type="paragraph" w:styleId="7">
    <w:name w:val="heading 7"/>
    <w:basedOn w:val="ac"/>
    <w:next w:val="ac"/>
    <w:link w:val="70"/>
    <w:uiPriority w:val="9"/>
    <w:qFormat/>
    <w:pPr>
      <w:keepNext/>
      <w:keepLines/>
      <w:spacing w:before="240" w:after="64" w:line="320" w:lineRule="auto"/>
      <w:outlineLvl w:val="6"/>
    </w:pPr>
    <w:rPr>
      <w:b/>
      <w:bCs/>
      <w:sz w:val="24"/>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customStyle="1" w:styleId="BodyText2">
    <w:name w:val="BodyText2"/>
    <w:basedOn w:val="ac"/>
    <w:qFormat/>
    <w:pPr>
      <w:spacing w:after="120" w:line="480" w:lineRule="auto"/>
      <w:textAlignment w:val="baseline"/>
    </w:pPr>
    <w:rPr>
      <w:rFonts w:cs="Times New Roman"/>
      <w:sz w:val="32"/>
      <w:szCs w:val="32"/>
    </w:rPr>
  </w:style>
  <w:style w:type="paragraph" w:styleId="af0">
    <w:name w:val="annotation text"/>
    <w:basedOn w:val="ac"/>
    <w:link w:val="af1"/>
    <w:uiPriority w:val="99"/>
    <w:unhideWhenUsed/>
    <w:qFormat/>
    <w:pPr>
      <w:adjustRightInd w:val="0"/>
      <w:spacing w:line="400" w:lineRule="exact"/>
      <w:jc w:val="left"/>
    </w:pPr>
    <w:rPr>
      <w:szCs w:val="21"/>
    </w:rPr>
  </w:style>
  <w:style w:type="paragraph" w:styleId="af2">
    <w:name w:val="Date"/>
    <w:basedOn w:val="ac"/>
    <w:next w:val="ac"/>
    <w:link w:val="af3"/>
    <w:uiPriority w:val="99"/>
    <w:semiHidden/>
    <w:unhideWhenUsed/>
    <w:qFormat/>
    <w:pPr>
      <w:ind w:leftChars="2500" w:left="100"/>
    </w:pPr>
  </w:style>
  <w:style w:type="paragraph" w:styleId="af4">
    <w:name w:val="endnote text"/>
    <w:basedOn w:val="ac"/>
    <w:link w:val="af5"/>
    <w:uiPriority w:val="99"/>
    <w:semiHidden/>
    <w:unhideWhenUsed/>
    <w:qFormat/>
    <w:pPr>
      <w:snapToGrid w:val="0"/>
      <w:jc w:val="left"/>
    </w:pPr>
  </w:style>
  <w:style w:type="paragraph" w:styleId="af6">
    <w:name w:val="Balloon Text"/>
    <w:basedOn w:val="ac"/>
    <w:link w:val="af7"/>
    <w:uiPriority w:val="99"/>
    <w:unhideWhenUsed/>
    <w:qFormat/>
    <w:rPr>
      <w:sz w:val="18"/>
      <w:szCs w:val="18"/>
    </w:rPr>
  </w:style>
  <w:style w:type="paragraph" w:styleId="af8">
    <w:name w:val="footer"/>
    <w:basedOn w:val="ac"/>
    <w:link w:val="af9"/>
    <w:uiPriority w:val="99"/>
    <w:qFormat/>
    <w:pPr>
      <w:tabs>
        <w:tab w:val="center" w:pos="4153"/>
        <w:tab w:val="right" w:pos="8306"/>
      </w:tabs>
      <w:snapToGrid w:val="0"/>
      <w:jc w:val="left"/>
    </w:pPr>
    <w:rPr>
      <w:sz w:val="18"/>
      <w:szCs w:val="18"/>
    </w:rPr>
  </w:style>
  <w:style w:type="paragraph" w:styleId="afa">
    <w:name w:val="envelope return"/>
    <w:basedOn w:val="ac"/>
    <w:qFormat/>
    <w:pPr>
      <w:snapToGrid w:val="0"/>
    </w:pPr>
    <w:rPr>
      <w:rFonts w:ascii="Times New Roman" w:hAnsi="Times New Roman"/>
    </w:rPr>
  </w:style>
  <w:style w:type="paragraph" w:styleId="afb">
    <w:name w:val="header"/>
    <w:basedOn w:val="ac"/>
    <w:link w:val="afc"/>
    <w:qFormat/>
    <w:pPr>
      <w:pBdr>
        <w:bottom w:val="single" w:sz="6" w:space="1" w:color="auto"/>
      </w:pBdr>
      <w:tabs>
        <w:tab w:val="center" w:pos="4153"/>
        <w:tab w:val="right" w:pos="8306"/>
      </w:tabs>
      <w:snapToGrid w:val="0"/>
      <w:jc w:val="center"/>
    </w:pPr>
    <w:rPr>
      <w:sz w:val="18"/>
      <w:szCs w:val="18"/>
    </w:rPr>
  </w:style>
  <w:style w:type="paragraph" w:styleId="4">
    <w:name w:val="toc 4"/>
    <w:basedOn w:val="ac"/>
    <w:next w:val="ac"/>
    <w:uiPriority w:val="39"/>
    <w:unhideWhenUsed/>
    <w:qFormat/>
    <w:pPr>
      <w:tabs>
        <w:tab w:val="right" w:leader="dot" w:pos="9344"/>
      </w:tabs>
      <w:adjustRightInd w:val="0"/>
      <w:spacing w:line="300" w:lineRule="exact"/>
      <w:ind w:left="629"/>
    </w:pPr>
    <w:rPr>
      <w:rFonts w:ascii="宋体"/>
      <w:szCs w:val="21"/>
    </w:rPr>
  </w:style>
  <w:style w:type="paragraph" w:styleId="afd">
    <w:name w:val="Normal (Web)"/>
    <w:basedOn w:val="ac"/>
    <w:uiPriority w:val="99"/>
    <w:semiHidden/>
    <w:unhideWhenUsed/>
    <w:qFormat/>
    <w:rPr>
      <w:sz w:val="24"/>
    </w:rPr>
  </w:style>
  <w:style w:type="paragraph" w:styleId="afe">
    <w:name w:val="Title"/>
    <w:basedOn w:val="ac"/>
    <w:next w:val="ac"/>
    <w:link w:val="aff"/>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f0">
    <w:name w:val="annotation subject"/>
    <w:basedOn w:val="af0"/>
    <w:next w:val="af0"/>
    <w:link w:val="aff1"/>
    <w:uiPriority w:val="99"/>
    <w:semiHidden/>
    <w:unhideWhenUsed/>
    <w:qFormat/>
    <w:pPr>
      <w:adjustRightInd/>
      <w:spacing w:line="240" w:lineRule="auto"/>
    </w:pPr>
    <w:rPr>
      <w:b/>
      <w:bCs/>
      <w:szCs w:val="24"/>
    </w:rPr>
  </w:style>
  <w:style w:type="table" w:styleId="aff2">
    <w:name w:val="Table Grid"/>
    <w:basedOn w:val="ae"/>
    <w:uiPriority w:val="39"/>
    <w:qFormat/>
    <w:pPr>
      <w:widowControl w:val="0"/>
      <w:jc w:val="both"/>
    </w:pPr>
    <w:tblPr>
      <w:tblBorders>
        <w:top w:val="single" w:sz="4" w:space="0" w:color="auto"/>
        <w:bottom w:val="single" w:sz="4" w:space="0" w:color="auto"/>
      </w:tblBorders>
    </w:tblPr>
  </w:style>
  <w:style w:type="character" w:styleId="aff3">
    <w:name w:val="Strong"/>
    <w:basedOn w:val="ad"/>
    <w:uiPriority w:val="22"/>
    <w:qFormat/>
    <w:rPr>
      <w:b/>
    </w:rPr>
  </w:style>
  <w:style w:type="character" w:styleId="aff4">
    <w:name w:val="endnote reference"/>
    <w:basedOn w:val="ad"/>
    <w:uiPriority w:val="99"/>
    <w:semiHidden/>
    <w:unhideWhenUsed/>
    <w:qFormat/>
    <w:rPr>
      <w:vertAlign w:val="superscript"/>
    </w:rPr>
  </w:style>
  <w:style w:type="character" w:styleId="aff5">
    <w:name w:val="line number"/>
    <w:qFormat/>
  </w:style>
  <w:style w:type="character" w:styleId="aff6">
    <w:name w:val="Hyperlink"/>
    <w:qFormat/>
    <w:rPr>
      <w:rFonts w:ascii="宋体" w:eastAsia="宋体"/>
      <w:color w:val="auto"/>
      <w:spacing w:val="0"/>
      <w:w w:val="100"/>
      <w:position w:val="0"/>
      <w:sz w:val="21"/>
      <w:u w:val="none"/>
      <w:vertAlign w:val="baseline"/>
    </w:rPr>
  </w:style>
  <w:style w:type="character" w:styleId="aff7">
    <w:name w:val="annotation reference"/>
    <w:uiPriority w:val="99"/>
    <w:qFormat/>
    <w:rPr>
      <w:sz w:val="21"/>
    </w:rPr>
  </w:style>
  <w:style w:type="character" w:styleId="aff8">
    <w:name w:val="footnote reference"/>
    <w:qFormat/>
    <w:rPr>
      <w:vertAlign w:val="superscript"/>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1">
    <w:name w:val="批注文字 字符"/>
    <w:link w:val="af0"/>
    <w:uiPriority w:val="99"/>
    <w:semiHidden/>
    <w:qFormat/>
    <w:rPr>
      <w:rFonts w:ascii="Calibri" w:eastAsia="宋体" w:hAnsi="Calibri"/>
      <w:kern w:val="2"/>
      <w:sz w:val="21"/>
      <w:szCs w:val="21"/>
    </w:rPr>
  </w:style>
  <w:style w:type="character" w:customStyle="1" w:styleId="af7">
    <w:name w:val="批注框文本 字符"/>
    <w:link w:val="af6"/>
    <w:uiPriority w:val="99"/>
    <w:semiHidden/>
    <w:qFormat/>
    <w:rPr>
      <w:rFonts w:eastAsia="宋体"/>
      <w:kern w:val="2"/>
      <w:sz w:val="18"/>
      <w:szCs w:val="18"/>
    </w:rPr>
  </w:style>
  <w:style w:type="character" w:customStyle="1" w:styleId="af9">
    <w:name w:val="页脚 字符"/>
    <w:link w:val="af8"/>
    <w:uiPriority w:val="99"/>
    <w:qFormat/>
    <w:locked/>
    <w:rPr>
      <w:rFonts w:eastAsia="宋体"/>
      <w:kern w:val="2"/>
      <w:sz w:val="18"/>
      <w:szCs w:val="18"/>
    </w:rPr>
  </w:style>
  <w:style w:type="paragraph" w:customStyle="1" w:styleId="aff9">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a">
    <w:name w:val="标准文件_段"/>
    <w:link w:val="Char"/>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
    <w:name w:val="标准文件_段 Char"/>
    <w:link w:val="affa"/>
    <w:qFormat/>
    <w:rPr>
      <w:rFonts w:ascii="仿宋" w:eastAsia="仿宋" w:hAnsi="仿宋" w:cs="Calibri"/>
      <w:kern w:val="2"/>
      <w:sz w:val="32"/>
      <w:szCs w:val="32"/>
    </w:rPr>
  </w:style>
  <w:style w:type="paragraph" w:customStyle="1" w:styleId="a6">
    <w:name w:val="标准文件_章标题"/>
    <w:next w:val="affa"/>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b">
    <w:name w:val="标准文件_二级条标题"/>
    <w:next w:val="affa"/>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fa"/>
    <w:qFormat/>
    <w:pPr>
      <w:numPr>
        <w:ilvl w:val="2"/>
      </w:numPr>
      <w:spacing w:beforeLines="0" w:before="50" w:afterLines="0" w:after="50"/>
      <w:outlineLvl w:val="1"/>
    </w:pPr>
  </w:style>
  <w:style w:type="paragraph" w:customStyle="1" w:styleId="affc">
    <w:name w:val="标准文件_三级条标题"/>
    <w:basedOn w:val="affb"/>
    <w:next w:val="affa"/>
    <w:qFormat/>
    <w:pPr>
      <w:outlineLvl w:val="3"/>
    </w:pPr>
  </w:style>
  <w:style w:type="paragraph" w:customStyle="1" w:styleId="affd">
    <w:name w:val="标准文件_四级条标题"/>
    <w:next w:val="affa"/>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fb"/>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c"/>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d"/>
    <w:qFormat/>
    <w:pPr>
      <w:numPr>
        <w:ilvl w:val="5"/>
        <w:numId w:val="1"/>
      </w:numPr>
    </w:pPr>
    <w:rPr>
      <w:rFonts w:ascii="宋体" w:eastAsia="宋体"/>
      <w:szCs w:val="52"/>
    </w:rPr>
  </w:style>
  <w:style w:type="paragraph" w:customStyle="1" w:styleId="a8">
    <w:name w:val="标准文件_三级无标题"/>
    <w:basedOn w:val="affc"/>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e">
    <w:name w:val="段"/>
    <w:qFormat/>
    <w:pPr>
      <w:autoSpaceDE w:val="0"/>
      <w:autoSpaceDN w:val="0"/>
      <w:ind w:firstLineChars="200" w:firstLine="200"/>
      <w:jc w:val="both"/>
    </w:pPr>
    <w:rPr>
      <w:rFonts w:ascii="宋体" w:hAnsi="Calibri" w:cs="Calibri"/>
      <w:sz w:val="21"/>
    </w:rPr>
  </w:style>
  <w:style w:type="paragraph" w:customStyle="1" w:styleId="afff">
    <w:name w:val="二级无"/>
    <w:basedOn w:val="ac"/>
    <w:qFormat/>
    <w:pPr>
      <w:widowControl/>
      <w:tabs>
        <w:tab w:val="left" w:pos="780"/>
      </w:tabs>
      <w:ind w:left="780" w:hanging="360"/>
      <w:jc w:val="left"/>
      <w:outlineLvl w:val="3"/>
    </w:pPr>
    <w:rPr>
      <w:rFonts w:ascii="宋体"/>
      <w:kern w:val="0"/>
      <w:szCs w:val="21"/>
    </w:rPr>
  </w:style>
  <w:style w:type="paragraph" w:customStyle="1" w:styleId="afff0">
    <w:name w:val="标准文件_二级无标题"/>
    <w:basedOn w:val="affb"/>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c"/>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f1">
    <w:name w:val="标准文件_术语条一"/>
    <w:basedOn w:val="ac"/>
    <w:next w:val="affa"/>
    <w:qFormat/>
    <w:pPr>
      <w:widowControl/>
    </w:pPr>
    <w:rPr>
      <w:rFonts w:ascii="宋体"/>
      <w:kern w:val="0"/>
      <w:szCs w:val="20"/>
    </w:rPr>
  </w:style>
  <w:style w:type="paragraph" w:customStyle="1" w:styleId="abstract">
    <w:name w:val="abstract"/>
    <w:basedOn w:val="ac"/>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c"/>
    <w:qFormat/>
    <w:pPr>
      <w:widowControl/>
      <w:spacing w:before="100" w:beforeAutospacing="1" w:after="100" w:afterAutospacing="1"/>
      <w:jc w:val="left"/>
    </w:pPr>
    <w:rPr>
      <w:rFonts w:ascii="宋体" w:hAnsi="宋体" w:cs="宋体"/>
      <w:kern w:val="0"/>
      <w:sz w:val="24"/>
    </w:rPr>
  </w:style>
  <w:style w:type="paragraph" w:styleId="afff2">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c"/>
    <w:next w:val="affe"/>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f3">
    <w:name w:val="List Paragraph"/>
    <w:basedOn w:val="ac"/>
    <w:uiPriority w:val="99"/>
    <w:unhideWhenUsed/>
    <w:qFormat/>
    <w:pPr>
      <w:ind w:firstLineChars="200" w:firstLine="420"/>
    </w:pPr>
    <w:rPr>
      <w:rFonts w:ascii="Times New Roman" w:hAnsi="Times New Roman" w:cs="Times New Roman"/>
    </w:rPr>
  </w:style>
  <w:style w:type="character" w:customStyle="1" w:styleId="afc">
    <w:name w:val="页眉 字符"/>
    <w:basedOn w:val="ad"/>
    <w:link w:val="afb"/>
    <w:qFormat/>
    <w:rPr>
      <w:rFonts w:ascii="Calibri" w:hAnsi="Calibri" w:cs="Calibri"/>
      <w:kern w:val="2"/>
      <w:sz w:val="18"/>
      <w:szCs w:val="18"/>
    </w:rPr>
  </w:style>
  <w:style w:type="character" w:customStyle="1" w:styleId="aff1">
    <w:name w:val="批注主题 字符"/>
    <w:basedOn w:val="af1"/>
    <w:link w:val="aff0"/>
    <w:uiPriority w:val="99"/>
    <w:semiHidden/>
    <w:qFormat/>
    <w:rPr>
      <w:rFonts w:ascii="Calibri" w:eastAsia="宋体" w:hAnsi="Calibri" w:cs="Calibri"/>
      <w:b/>
      <w:bCs/>
      <w:kern w:val="2"/>
      <w:sz w:val="21"/>
      <w:szCs w:val="24"/>
    </w:rPr>
  </w:style>
  <w:style w:type="character" w:customStyle="1" w:styleId="af5">
    <w:name w:val="尾注文本 字符"/>
    <w:basedOn w:val="ad"/>
    <w:link w:val="af4"/>
    <w:uiPriority w:val="99"/>
    <w:semiHidden/>
    <w:qFormat/>
    <w:rPr>
      <w:rFonts w:ascii="Calibri" w:hAnsi="Calibri" w:cs="Calibri"/>
      <w:kern w:val="2"/>
      <w:sz w:val="21"/>
      <w:szCs w:val="24"/>
    </w:rPr>
  </w:style>
  <w:style w:type="paragraph" w:customStyle="1" w:styleId="a0">
    <w:name w:val="标准文件_方框数字列项"/>
    <w:basedOn w:val="affa"/>
    <w:qFormat/>
    <w:pPr>
      <w:numPr>
        <w:numId w:val="6"/>
      </w:numPr>
      <w:spacing w:line="240" w:lineRule="auto"/>
      <w:ind w:firstLineChars="0" w:firstLine="0"/>
    </w:pPr>
    <w:rPr>
      <w:rFonts w:ascii="宋体" w:eastAsia="宋体" w:hAnsi="Times New Roman" w:cs="Times New Roman"/>
      <w:kern w:val="0"/>
      <w:sz w:val="21"/>
      <w:szCs w:val="20"/>
    </w:rPr>
  </w:style>
  <w:style w:type="character" w:customStyle="1" w:styleId="af3">
    <w:name w:val="日期 字符"/>
    <w:basedOn w:val="ad"/>
    <w:link w:val="af2"/>
    <w:uiPriority w:val="99"/>
    <w:semiHidden/>
    <w:qFormat/>
    <w:rPr>
      <w:rFonts w:ascii="Calibri" w:hAnsi="Calibri" w:cs="Calibri"/>
      <w:kern w:val="2"/>
      <w:sz w:val="21"/>
      <w:szCs w:val="24"/>
    </w:rPr>
  </w:style>
  <w:style w:type="character" w:customStyle="1" w:styleId="aff">
    <w:name w:val="标题 字符"/>
    <w:basedOn w:val="ad"/>
    <w:link w:val="afe"/>
    <w:uiPriority w:val="10"/>
    <w:qFormat/>
    <w:rPr>
      <w:rFonts w:asciiTheme="majorHAnsi" w:eastAsiaTheme="majorEastAsia" w:hAnsiTheme="majorHAnsi" w:cstheme="majorBidi"/>
      <w:b/>
      <w:bCs/>
      <w:kern w:val="2"/>
      <w:sz w:val="32"/>
      <w:szCs w:val="32"/>
    </w:rPr>
  </w:style>
  <w:style w:type="table" w:customStyle="1" w:styleId="11">
    <w:name w:val="网格型1"/>
    <w:basedOn w:val="ae"/>
    <w:next w:val="aff2"/>
    <w:uiPriority w:val="39"/>
    <w:qFormat/>
    <w:rsid w:val="00D157EE"/>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std.samr.gov.cn/db/search/stdDBDetailed?id=17FD9BC7ABF55C3FE06397BE0A0AA534" TargetMode="External"/><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DEB621-3299-4A3A-8EEE-C67D6363E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1017</TotalTime>
  <Pages>1</Pages>
  <Words>1700</Words>
  <Characters>9692</Characters>
  <Application>Microsoft Office Word</Application>
  <DocSecurity>0</DocSecurity>
  <Lines>80</Lines>
  <Paragraphs>22</Paragraphs>
  <ScaleCrop>false</ScaleCrop>
  <Company>微软中国</Company>
  <LinksUpToDate>false</LinksUpToDate>
  <CharactersWithSpaces>11370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373</cp:revision>
  <cp:lastPrinted>2025-05-09T02:21:00Z</cp:lastPrinted>
  <dcterms:created xsi:type="dcterms:W3CDTF">2024-09-29T09:06:00Z</dcterms:created>
  <dcterms:modified xsi:type="dcterms:W3CDTF">2025-11-24T10:12:00Z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A922D90BF3B641DA8C66AE267C36FA1E_13</vt:lpwstr>
  </property>
  <property fmtid="{D5CDD505-2E9C-101B-9397-08002B2CF9AE}" pid="4" name="KSOTemplateDocerSaveRecord">
    <vt:lpwstr>eyJoZGlkIjoiNmQ1ZTAxODgwYWQ1NjFmNGMzNjRlNmY2MTk2ZjA3M2MiLCJ1c2VySWQiOiI1NjkwODQ0OTAifQ==</vt:lpwstr>
  </property>
</Properties>
</file>