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05A76" w14:paraId="3C942F76" w14:textId="77777777">
        <w:tc>
          <w:tcPr>
            <w:tcW w:w="509" w:type="dxa"/>
          </w:tcPr>
          <w:p w14:paraId="66784576" w14:textId="77777777" w:rsidR="00E05A76" w:rsidRDefault="00234D9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F0DB98D" w14:textId="77777777" w:rsidR="00E05A76" w:rsidRDefault="00234D9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13.030.50</w:t>
            </w:r>
            <w:r>
              <w:rPr>
                <w:rFonts w:ascii="黑体" w:eastAsia="黑体" w:hAnsi="黑体"/>
                <w:sz w:val="21"/>
                <w:szCs w:val="21"/>
              </w:rPr>
              <w:fldChar w:fldCharType="end"/>
            </w:r>
            <w:bookmarkEnd w:id="0"/>
          </w:p>
        </w:tc>
      </w:tr>
      <w:tr w:rsidR="00E05A76" w14:paraId="3D861C91" w14:textId="77777777">
        <w:tc>
          <w:tcPr>
            <w:tcW w:w="509" w:type="dxa"/>
          </w:tcPr>
          <w:p w14:paraId="1BEDA885" w14:textId="77777777" w:rsidR="00E05A76" w:rsidRDefault="00234D9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05A76" w14:paraId="0D6C2A4B" w14:textId="77777777">
              <w:trPr>
                <w:trHeight w:hRule="exact" w:val="1021"/>
              </w:trPr>
              <w:tc>
                <w:tcPr>
                  <w:tcW w:w="9242" w:type="dxa"/>
                  <w:vAlign w:val="center"/>
                </w:tcPr>
                <w:p w14:paraId="0766CA51" w14:textId="77777777" w:rsidR="00E05A76" w:rsidRDefault="00234D90" w:rsidP="00BE2EF8">
                  <w:pPr>
                    <w:pStyle w:val="afffff0"/>
                    <w:framePr w:w="0" w:hRule="auto" w:wrap="auto" w:hAnchor="text" w:xAlign="left" w:yAlign="inline" w:anchorLock="0"/>
                    <w:ind w:left="420" w:right="624"/>
                    <w:rPr>
                      <w:rFonts w:ascii="宋体" w:hAnsi="宋体"/>
                      <w:sz w:val="28"/>
                      <w:szCs w:val="28"/>
                    </w:rPr>
                  </w:pPr>
                  <w:r>
                    <w:rPr>
                      <w:noProof/>
                    </w:rPr>
                    <w:drawing>
                      <wp:inline distT="0" distB="0" distL="0" distR="0" wp14:anchorId="21837ADF" wp14:editId="4C0D8CF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EE58BF0" wp14:editId="0736567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99F40D0" w14:textId="77777777" w:rsidR="00E05A76" w:rsidRDefault="00234D9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14</w:t>
            </w:r>
            <w:r>
              <w:rPr>
                <w:rFonts w:ascii="黑体" w:eastAsia="黑体" w:hAnsi="黑体"/>
                <w:sz w:val="21"/>
                <w:szCs w:val="21"/>
              </w:rPr>
              <w:fldChar w:fldCharType="end"/>
            </w:r>
            <w:bookmarkEnd w:id="2"/>
          </w:p>
        </w:tc>
      </w:tr>
    </w:tbl>
    <w:bookmarkStart w:id="3" w:name="_Hlk26473981"/>
    <w:p w14:paraId="5D02B892" w14:textId="77777777" w:rsidR="00E05A76" w:rsidRDefault="00234D90">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C6FA755" w14:textId="77777777" w:rsidR="00E05A76" w:rsidRDefault="00234D9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273501A" w14:textId="77777777" w:rsidR="00E05A76" w:rsidRDefault="00234D90">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CD4E8AF" w14:textId="77777777" w:rsidR="00E05A76" w:rsidRDefault="00234D9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AA02318" wp14:editId="7C6F1FF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EF6981" w14:textId="77777777" w:rsidR="00E05A76" w:rsidRDefault="00E05A76">
      <w:pPr>
        <w:pStyle w:val="afffff1"/>
        <w:framePr w:w="9639" w:h="6976" w:hRule="exact" w:hSpace="0" w:vSpace="0" w:wrap="around" w:hAnchor="page" w:y="6408"/>
        <w:jc w:val="center"/>
        <w:rPr>
          <w:rFonts w:ascii="黑体" w:eastAsia="黑体" w:hAnsi="黑体"/>
          <w:b w:val="0"/>
          <w:bCs w:val="0"/>
          <w:w w:val="100"/>
        </w:rPr>
      </w:pPr>
    </w:p>
    <w:p w14:paraId="61AF2ADD" w14:textId="77777777" w:rsidR="00E05A76" w:rsidRDefault="00234D90">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餐饮油烟拦截油脂回收技术规范</w:t>
      </w:r>
      <w:r>
        <w:fldChar w:fldCharType="end"/>
      </w:r>
      <w:bookmarkEnd w:id="9"/>
    </w:p>
    <w:p w14:paraId="180C588C" w14:textId="77777777" w:rsidR="00E05A76" w:rsidRDefault="00E05A76">
      <w:pPr>
        <w:framePr w:w="9639" w:h="6974" w:hRule="exact" w:wrap="around" w:vAnchor="page" w:hAnchor="page" w:x="1419" w:y="6408" w:anchorLock="1"/>
        <w:ind w:left="-1418"/>
      </w:pPr>
    </w:p>
    <w:p w14:paraId="2CADBACB" w14:textId="77777777" w:rsidR="00E05A76" w:rsidRDefault="00234D90">
      <w:pPr>
        <w:pStyle w:val="afffffff9"/>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Specification for recovery technology of cooking fume intercepts oil</w:t>
      </w:r>
      <w:r>
        <w:rPr>
          <w:rFonts w:ascii="黑体" w:eastAsia="黑体" w:hAnsi="黑体"/>
          <w:szCs w:val="28"/>
        </w:rPr>
        <w:fldChar w:fldCharType="end"/>
      </w:r>
      <w:bookmarkEnd w:id="10"/>
    </w:p>
    <w:p w14:paraId="1FE3BF9C" w14:textId="77777777" w:rsidR="00E05A76" w:rsidRDefault="00E05A76">
      <w:pPr>
        <w:framePr w:w="9639" w:h="6974" w:hRule="exact" w:wrap="around" w:vAnchor="page" w:hAnchor="page" w:x="1419" w:y="6408" w:anchorLock="1"/>
        <w:spacing w:line="760" w:lineRule="exact"/>
        <w:ind w:left="-1418"/>
      </w:pPr>
    </w:p>
    <w:p w14:paraId="7F3A908B" w14:textId="77777777" w:rsidR="00E05A76" w:rsidRDefault="00E05A76">
      <w:pPr>
        <w:pStyle w:val="afffffff9"/>
        <w:framePr w:w="9639" w:h="6974" w:hRule="exact" w:wrap="around" w:vAnchor="page" w:hAnchor="page" w:x="1419" w:y="6408" w:anchorLock="1"/>
        <w:textAlignment w:val="bottom"/>
        <w:rPr>
          <w:rFonts w:eastAsia="黑体"/>
          <w:szCs w:val="28"/>
        </w:rPr>
      </w:pPr>
    </w:p>
    <w:p w14:paraId="04C832A4" w14:textId="77777777" w:rsidR="00E05A76" w:rsidRDefault="00234D9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4F5DD3">
        <w:rPr>
          <w:sz w:val="24"/>
          <w:szCs w:val="28"/>
        </w:rPr>
      </w:r>
      <w:r w:rsidR="004F5DD3">
        <w:rPr>
          <w:sz w:val="24"/>
          <w:szCs w:val="28"/>
        </w:rPr>
        <w:fldChar w:fldCharType="separate"/>
      </w:r>
      <w:r>
        <w:rPr>
          <w:sz w:val="24"/>
          <w:szCs w:val="28"/>
        </w:rPr>
        <w:fldChar w:fldCharType="end"/>
      </w:r>
      <w:bookmarkEnd w:id="11"/>
    </w:p>
    <w:p w14:paraId="0F4B60B9" w14:textId="77777777" w:rsidR="00E05A76" w:rsidRDefault="00234D9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9CA53F3" w14:textId="77777777" w:rsidR="00E05A76" w:rsidRDefault="00234D9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4F5DD3">
        <w:rPr>
          <w:b/>
          <w:sz w:val="21"/>
          <w:szCs w:val="28"/>
        </w:rPr>
      </w:r>
      <w:r w:rsidR="004F5DD3">
        <w:rPr>
          <w:b/>
          <w:sz w:val="21"/>
          <w:szCs w:val="28"/>
        </w:rPr>
        <w:fldChar w:fldCharType="separate"/>
      </w:r>
      <w:r>
        <w:rPr>
          <w:b/>
          <w:sz w:val="21"/>
          <w:szCs w:val="28"/>
        </w:rPr>
        <w:fldChar w:fldCharType="end"/>
      </w:r>
      <w:bookmarkEnd w:id="13"/>
    </w:p>
    <w:p w14:paraId="42037AB4" w14:textId="77777777" w:rsidR="00E05A76" w:rsidRDefault="00234D9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A8714AC" w14:textId="77777777" w:rsidR="00E05A76" w:rsidRDefault="00234D9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B30D6B0" w14:textId="77777777" w:rsidR="00E05A76" w:rsidRDefault="00234D90">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BA8ED5D" w14:textId="77777777" w:rsidR="00E05A76" w:rsidRDefault="00234D90">
      <w:pPr>
        <w:rPr>
          <w:rFonts w:ascii="宋体" w:hAnsi="宋体"/>
          <w:sz w:val="28"/>
          <w:szCs w:val="28"/>
        </w:rPr>
        <w:sectPr w:rsidR="00E05A76" w:rsidSect="008734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E2A352D" wp14:editId="4446CF4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AA6D0F2" w14:textId="77777777" w:rsidR="00E05A76" w:rsidRDefault="00234D90">
      <w:pPr>
        <w:pStyle w:val="a6"/>
        <w:spacing w:before="900" w:after="360"/>
      </w:pPr>
      <w:bookmarkStart w:id="21" w:name="BookMark2"/>
      <w:r>
        <w:rPr>
          <w:rFonts w:hint="eastAsia"/>
          <w:spacing w:val="320"/>
        </w:rPr>
        <w:lastRenderedPageBreak/>
        <w:t>前</w:t>
      </w:r>
      <w:r>
        <w:rPr>
          <w:rFonts w:hint="eastAsia"/>
        </w:rPr>
        <w:t>言</w:t>
      </w:r>
    </w:p>
    <w:p w14:paraId="3CAA8451" w14:textId="77777777" w:rsidR="00E05A76" w:rsidRDefault="00234D90">
      <w:pPr>
        <w:pStyle w:val="afffff6"/>
        <w:ind w:firstLine="420"/>
      </w:pPr>
      <w:r>
        <w:rPr>
          <w:rFonts w:hint="eastAsia"/>
        </w:rPr>
        <w:t>本文件参照GB/T 1.1—2020《标准化工作导则  第1部分：标准化文件的结构和起草规则》的规定起草。</w:t>
      </w:r>
    </w:p>
    <w:p w14:paraId="74A2FE4D" w14:textId="77777777" w:rsidR="00E05A76" w:rsidRDefault="00234D90">
      <w:pPr>
        <w:pStyle w:val="afffff6"/>
        <w:ind w:firstLine="420"/>
      </w:pPr>
      <w:r>
        <w:rPr>
          <w:rFonts w:hint="eastAsia"/>
        </w:rPr>
        <w:t>请注意本文件的某些内容可能涉及专利。本文件的发布机构不承担识别专利的责任。</w:t>
      </w:r>
    </w:p>
    <w:p w14:paraId="2C02B8E0" w14:textId="77777777" w:rsidR="00E05A76" w:rsidRDefault="00234D90">
      <w:pPr>
        <w:pStyle w:val="afffff6"/>
        <w:ind w:firstLine="420"/>
      </w:pPr>
      <w:r>
        <w:rPr>
          <w:rFonts w:hint="eastAsia"/>
        </w:rPr>
        <w:t>本文件由广西壮族自治区环境保护产业协会提出并宣贯。</w:t>
      </w:r>
    </w:p>
    <w:p w14:paraId="7F7B283C" w14:textId="77777777" w:rsidR="00E05A76" w:rsidRDefault="00234D90">
      <w:pPr>
        <w:pStyle w:val="afffff6"/>
        <w:ind w:firstLine="420"/>
      </w:pPr>
      <w:r>
        <w:rPr>
          <w:rFonts w:hint="eastAsia"/>
        </w:rPr>
        <w:t>本文件由广西标准化协会归口。</w:t>
      </w:r>
    </w:p>
    <w:p w14:paraId="32C39536" w14:textId="39C49BA6" w:rsidR="00E05A76" w:rsidRDefault="00234D90">
      <w:pPr>
        <w:pStyle w:val="afffff6"/>
        <w:ind w:firstLine="420"/>
      </w:pPr>
      <w:r>
        <w:rPr>
          <w:rFonts w:hint="eastAsia"/>
        </w:rPr>
        <w:t>本文件起草单位：广西施凯蓝环保科技有限公司、</w:t>
      </w:r>
      <w:bookmarkStart w:id="22" w:name="_Hlk216128575"/>
      <w:bookmarkStart w:id="23" w:name="_Hlk216128255"/>
      <w:r>
        <w:rPr>
          <w:rFonts w:hint="eastAsia"/>
        </w:rPr>
        <w:t>广西科学院、广西大学、桂林电子科技大学广西北投城市环境治理集团有限公司、广西博环环境咨询服务有限公司、广西丹能环保科技有限公司、广西烹饪餐饮行业协会</w:t>
      </w:r>
      <w:bookmarkEnd w:id="22"/>
      <w:r>
        <w:rPr>
          <w:rFonts w:hint="eastAsia"/>
        </w:rPr>
        <w:t>。</w:t>
      </w:r>
      <w:bookmarkEnd w:id="23"/>
    </w:p>
    <w:p w14:paraId="77227A6B" w14:textId="732F4C9D" w:rsidR="00E05A76" w:rsidRDefault="00234D90">
      <w:pPr>
        <w:pStyle w:val="afffff6"/>
        <w:ind w:firstLine="420"/>
      </w:pPr>
      <w:r>
        <w:rPr>
          <w:rFonts w:hint="eastAsia"/>
        </w:rPr>
        <w:t>本文件主要起草人</w:t>
      </w:r>
      <w:r w:rsidRPr="007A3357">
        <w:rPr>
          <w:rFonts w:hint="eastAsia"/>
        </w:rPr>
        <w:t>：</w:t>
      </w:r>
      <w:bookmarkStart w:id="24" w:name="_GoBack"/>
      <w:bookmarkEnd w:id="24"/>
      <w:r w:rsidR="007A3357" w:rsidRPr="007A3357">
        <w:rPr>
          <w:rFonts w:hint="eastAsia"/>
        </w:rPr>
        <w:t>叶远光、黄慨、孙立贤、朱红祥、毛志刚、李丹、崔世强、林李有、梁凯超、梁正义、廖艺鞠、梁斌、徐芬、张焕芝、夏永鹏、李</w:t>
      </w:r>
      <w:r w:rsidR="00D945AA">
        <w:rPr>
          <w:rFonts w:hint="eastAsia"/>
        </w:rPr>
        <w:t>冬冬、容贤健、吴宗历、罗荣俭、郑旭、杨磊、昝川南、梁可胜、李鸿</w:t>
      </w:r>
      <w:r w:rsidRPr="007A3357">
        <w:rPr>
          <w:rFonts w:hint="eastAsia"/>
        </w:rPr>
        <w:t>。</w:t>
      </w:r>
    </w:p>
    <w:p w14:paraId="00BF468C" w14:textId="77777777" w:rsidR="00E05A76" w:rsidRDefault="00E05A76">
      <w:pPr>
        <w:pStyle w:val="afffff6"/>
        <w:ind w:firstLine="420"/>
        <w:sectPr w:rsidR="00E05A76" w:rsidSect="0087340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45021D16" w14:textId="77777777" w:rsidR="00E05A76" w:rsidRDefault="00E05A76">
      <w:pPr>
        <w:spacing w:line="20" w:lineRule="exact"/>
        <w:jc w:val="center"/>
        <w:rPr>
          <w:rFonts w:ascii="黑体" w:eastAsia="黑体" w:hAnsi="黑体"/>
          <w:sz w:val="32"/>
          <w:szCs w:val="32"/>
        </w:rPr>
      </w:pPr>
      <w:bookmarkStart w:id="25" w:name="BookMark4"/>
      <w:bookmarkEnd w:id="21"/>
    </w:p>
    <w:p w14:paraId="7D229F9E" w14:textId="77777777" w:rsidR="00E05A76" w:rsidRDefault="00E05A76">
      <w:pPr>
        <w:spacing w:line="20" w:lineRule="exact"/>
        <w:jc w:val="center"/>
        <w:rPr>
          <w:rFonts w:ascii="黑体" w:eastAsia="黑体" w:hAnsi="黑体"/>
          <w:sz w:val="32"/>
          <w:szCs w:val="32"/>
        </w:rPr>
      </w:pPr>
    </w:p>
    <w:bookmarkStart w:id="26" w:name="_Hlk214352118" w:displacedByCustomXml="next"/>
    <w:bookmarkEnd w:id="26" w:displacedByCustomXml="next"/>
    <w:bookmarkStart w:id="27" w:name="NEW_STAND_NAME" w:displacedByCustomXml="next"/>
    <w:sdt>
      <w:sdtPr>
        <w:tag w:val="NEW_STAND_NAME"/>
        <w:id w:val="595910757"/>
        <w:lock w:val="sdtLocked"/>
        <w:placeholder>
          <w:docPart w:val="496D77D662324FB794F7443554EEEBBE"/>
        </w:placeholder>
      </w:sdtPr>
      <w:sdtEndPr/>
      <w:sdtContent>
        <w:p w14:paraId="345278C5" w14:textId="77777777" w:rsidR="00E05A76" w:rsidRDefault="00234D90">
          <w:pPr>
            <w:pStyle w:val="afffffffff9"/>
            <w:spacing w:beforeLines="100" w:before="240" w:afterLines="220" w:after="528"/>
          </w:pPr>
          <w:r>
            <w:rPr>
              <w:rFonts w:hint="eastAsia"/>
            </w:rPr>
            <w:t>餐饮油烟拦截油脂回收技术规范</w:t>
          </w:r>
        </w:p>
      </w:sdtContent>
    </w:sdt>
    <w:p w14:paraId="5AEFE785" w14:textId="77777777" w:rsidR="00E05A76" w:rsidRDefault="00234D90">
      <w:pPr>
        <w:pStyle w:val="affc"/>
        <w:spacing w:before="240" w:after="240"/>
      </w:pPr>
      <w:bookmarkStart w:id="28" w:name="_Toc26718930"/>
      <w:bookmarkStart w:id="29" w:name="_Toc26648465"/>
      <w:bookmarkStart w:id="30" w:name="_Toc26986771"/>
      <w:bookmarkStart w:id="31" w:name="_Toc17233333"/>
      <w:bookmarkStart w:id="32" w:name="_Toc24884218"/>
      <w:bookmarkStart w:id="33" w:name="_Toc24884211"/>
      <w:bookmarkStart w:id="34" w:name="_Toc97192964"/>
      <w:bookmarkStart w:id="35" w:name="_Toc26986530"/>
      <w:bookmarkStart w:id="36" w:name="_Toc17233325"/>
      <w:bookmarkEnd w:id="27"/>
      <w:r>
        <w:rPr>
          <w:rFonts w:hint="eastAsia"/>
        </w:rPr>
        <w:t>范围</w:t>
      </w:r>
      <w:bookmarkEnd w:id="28"/>
      <w:bookmarkEnd w:id="29"/>
      <w:bookmarkEnd w:id="30"/>
      <w:bookmarkEnd w:id="31"/>
      <w:bookmarkEnd w:id="32"/>
      <w:bookmarkEnd w:id="33"/>
      <w:bookmarkEnd w:id="34"/>
      <w:bookmarkEnd w:id="35"/>
      <w:bookmarkEnd w:id="36"/>
    </w:p>
    <w:p w14:paraId="4091BDDF" w14:textId="4FEBC9E4" w:rsidR="00E05A76" w:rsidRDefault="00234D90">
      <w:pPr>
        <w:pStyle w:val="afffff6"/>
        <w:ind w:firstLine="420"/>
      </w:pPr>
      <w:bookmarkStart w:id="37" w:name="_Hlk216128819"/>
      <w:bookmarkStart w:id="38" w:name="_Toc26648466"/>
      <w:bookmarkStart w:id="39" w:name="_Toc24884219"/>
      <w:bookmarkStart w:id="40" w:name="_Toc17233334"/>
      <w:bookmarkStart w:id="41" w:name="_Toc17233326"/>
      <w:bookmarkStart w:id="42" w:name="_Toc24884212"/>
      <w:r>
        <w:rPr>
          <w:rFonts w:hint="eastAsia"/>
        </w:rPr>
        <w:t>本文件界定了餐饮油烟中拦截油脂回收技术涉及的术语和定义，确立了</w:t>
      </w:r>
      <w:bookmarkStart w:id="43" w:name="_Hlk216128398"/>
      <w:r>
        <w:rPr>
          <w:rFonts w:hint="eastAsia"/>
        </w:rPr>
        <w:t>基本</w:t>
      </w:r>
      <w:r w:rsidR="0038693C">
        <w:rPr>
          <w:rFonts w:hint="eastAsia"/>
        </w:rPr>
        <w:t>原则</w:t>
      </w:r>
      <w:bookmarkEnd w:id="43"/>
      <w:r>
        <w:rPr>
          <w:rFonts w:hint="eastAsia"/>
        </w:rPr>
        <w:t>，规定了</w:t>
      </w:r>
      <w:bookmarkStart w:id="44" w:name="_Hlk216128391"/>
      <w:r>
        <w:rPr>
          <w:rFonts w:hint="eastAsia"/>
        </w:rPr>
        <w:t>回收单位要求、</w:t>
      </w:r>
      <w:r w:rsidR="00BF600D">
        <w:rPr>
          <w:rFonts w:hint="eastAsia"/>
        </w:rPr>
        <w:t>人员要求、</w:t>
      </w:r>
      <w:r>
        <w:rPr>
          <w:rFonts w:hint="eastAsia"/>
        </w:rPr>
        <w:t>设施设备、回收流程及</w:t>
      </w:r>
      <w:r>
        <w:t>要求</w:t>
      </w:r>
      <w:r>
        <w:rPr>
          <w:rFonts w:hint="eastAsia"/>
        </w:rPr>
        <w:t>、应急管理、环境保护要求、记录管理</w:t>
      </w:r>
      <w:bookmarkEnd w:id="44"/>
      <w:r>
        <w:rPr>
          <w:rFonts w:hint="eastAsia"/>
        </w:rPr>
        <w:t>等内容。</w:t>
      </w:r>
    </w:p>
    <w:p w14:paraId="322DE4B6" w14:textId="7639A12D" w:rsidR="00E05A76" w:rsidRDefault="00234D90">
      <w:pPr>
        <w:pStyle w:val="afffff6"/>
        <w:tabs>
          <w:tab w:val="center" w:pos="4677"/>
        </w:tabs>
        <w:ind w:firstLine="420"/>
      </w:pPr>
      <w:r>
        <w:rPr>
          <w:rFonts w:hint="eastAsia"/>
        </w:rPr>
        <w:t>本文件适用于餐饮油烟拦截油脂回收。</w:t>
      </w:r>
    </w:p>
    <w:p w14:paraId="25ABE5A6" w14:textId="77777777" w:rsidR="00E05A76" w:rsidRDefault="00234D90">
      <w:pPr>
        <w:pStyle w:val="afffff6"/>
        <w:ind w:firstLine="420"/>
      </w:pPr>
      <w:r>
        <w:rPr>
          <w:rFonts w:hint="eastAsia"/>
        </w:rPr>
        <w:t>本</w:t>
      </w:r>
      <w:r>
        <w:t>文件</w:t>
      </w:r>
      <w:r>
        <w:rPr>
          <w:rFonts w:hint="eastAsia"/>
        </w:rPr>
        <w:t>不适用于后端烟气深度处理及化学法净化场景</w:t>
      </w:r>
      <w:bookmarkEnd w:id="37"/>
      <w:r>
        <w:rPr>
          <w:rFonts w:hint="eastAsia"/>
        </w:rPr>
        <w:t>。</w:t>
      </w:r>
    </w:p>
    <w:p w14:paraId="4E95C860" w14:textId="77777777" w:rsidR="00E05A76" w:rsidRDefault="00234D90">
      <w:pPr>
        <w:pStyle w:val="affc"/>
        <w:spacing w:before="240" w:after="240"/>
      </w:pPr>
      <w:bookmarkStart w:id="45" w:name="_Toc26986772"/>
      <w:bookmarkStart w:id="46" w:name="_Toc97192965"/>
      <w:bookmarkStart w:id="47" w:name="_Toc26986531"/>
      <w:bookmarkStart w:id="48" w:name="_Toc26718931"/>
      <w:r>
        <w:rPr>
          <w:rFonts w:hint="eastAsia"/>
        </w:rPr>
        <w:t>规范性引用文件</w:t>
      </w:r>
      <w:bookmarkEnd w:id="38"/>
      <w:bookmarkEnd w:id="39"/>
      <w:bookmarkEnd w:id="40"/>
      <w:bookmarkEnd w:id="41"/>
      <w:bookmarkEnd w:id="42"/>
      <w:bookmarkEnd w:id="45"/>
      <w:bookmarkEnd w:id="46"/>
      <w:bookmarkEnd w:id="47"/>
      <w:bookmarkEnd w:id="48"/>
    </w:p>
    <w:sdt>
      <w:sdtPr>
        <w:rPr>
          <w:rFonts w:hint="eastAsia"/>
        </w:rPr>
        <w:id w:val="715848253"/>
        <w:placeholder>
          <w:docPart w:val="469CC861E9D046B789558A02399155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334F81E" w14:textId="77777777" w:rsidR="00E05A76" w:rsidRDefault="00234D9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1F90A9" w14:textId="77777777" w:rsidR="00E05A76" w:rsidRDefault="00234D90">
      <w:pPr>
        <w:pStyle w:val="afffff6"/>
        <w:ind w:firstLine="420"/>
      </w:pPr>
      <w:r>
        <w:rPr>
          <w:rFonts w:hint="eastAsia"/>
        </w:rPr>
        <w:t>GB 18483</w:t>
      </w:r>
      <w:r>
        <w:t xml:space="preserve"> </w:t>
      </w:r>
      <w:r>
        <w:rPr>
          <w:rFonts w:hint="eastAsia"/>
        </w:rPr>
        <w:t xml:space="preserve"> 饮食业油烟排放标准(试行)</w:t>
      </w:r>
    </w:p>
    <w:p w14:paraId="0FFD5D3E" w14:textId="77777777" w:rsidR="00E05A76" w:rsidRDefault="00234D90">
      <w:pPr>
        <w:pStyle w:val="afffff6"/>
        <w:ind w:firstLine="420"/>
      </w:pPr>
      <w:r>
        <w:rPr>
          <w:rFonts w:hint="eastAsia"/>
        </w:rPr>
        <w:t>GB/T 40133  餐厨废油资源回收和深加工技术要求</w:t>
      </w:r>
    </w:p>
    <w:p w14:paraId="05EECFB2" w14:textId="302A2FFE" w:rsidR="00E05A76" w:rsidRDefault="00234D90">
      <w:pPr>
        <w:pStyle w:val="affc"/>
        <w:spacing w:before="240" w:after="240"/>
      </w:pPr>
      <w:bookmarkStart w:id="49" w:name="_Toc97192966"/>
      <w:r>
        <w:rPr>
          <w:rFonts w:hint="eastAsia"/>
          <w:szCs w:val="21"/>
        </w:rPr>
        <w:t>术语和定义</w:t>
      </w:r>
      <w:bookmarkEnd w:id="49"/>
    </w:p>
    <w:bookmarkStart w:id="50" w:name="_Toc26986532" w:displacedByCustomXml="next"/>
    <w:bookmarkEnd w:id="50" w:displacedByCustomXml="next"/>
    <w:sdt>
      <w:sdtPr>
        <w:id w:val="-1909835108"/>
        <w:placeholder>
          <w:docPart w:val="5389B47F174B43F2917C1CC66EABE1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5A2A4AD" w14:textId="77777777" w:rsidR="00E05A76" w:rsidRDefault="00234D90">
          <w:pPr>
            <w:pStyle w:val="afffff6"/>
            <w:ind w:firstLine="420"/>
          </w:pPr>
          <w:r>
            <w:t>GB 18483界定的以及下列术语和定义适用于本文件。</w:t>
          </w:r>
        </w:p>
      </w:sdtContent>
    </w:sdt>
    <w:p w14:paraId="3B943F7D" w14:textId="77777777" w:rsidR="00E05A76" w:rsidRDefault="00234D90">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 xml:space="preserve">油烟  </w:t>
      </w:r>
      <w:r>
        <w:rPr>
          <w:rFonts w:ascii="黑体" w:eastAsia="黑体" w:hAnsi="黑体"/>
        </w:rPr>
        <w:t>cooking fume</w:t>
      </w:r>
    </w:p>
    <w:p w14:paraId="4154728E" w14:textId="77777777" w:rsidR="00E05A76" w:rsidRDefault="00234D90">
      <w:pPr>
        <w:pStyle w:val="afffff6"/>
        <w:ind w:firstLine="420"/>
      </w:pPr>
      <w:r>
        <w:rPr>
          <w:rFonts w:hint="eastAsia"/>
        </w:rPr>
        <w:t>食物烹饪、加工过程中挥发的油脂、有机质及其加热分解或裂解产物。</w:t>
      </w:r>
    </w:p>
    <w:p w14:paraId="5FBB8AC0" w14:textId="77777777" w:rsidR="00E05A76" w:rsidRDefault="00234D90">
      <w:pPr>
        <w:pStyle w:val="afffff6"/>
        <w:ind w:firstLine="420"/>
      </w:pPr>
      <w:r>
        <w:rPr>
          <w:rFonts w:hint="eastAsia"/>
        </w:rPr>
        <w:t>[来源：GB 18483—2001，3.2]</w:t>
      </w:r>
    </w:p>
    <w:p w14:paraId="38C6C76F" w14:textId="77777777" w:rsidR="00E05A76" w:rsidRPr="0077058F" w:rsidRDefault="00234D90">
      <w:pPr>
        <w:pStyle w:val="afffffffffff5"/>
        <w:ind w:left="420" w:hangingChars="200" w:hanging="420"/>
        <w:rPr>
          <w:rFonts w:ascii="黑体" w:eastAsia="黑体" w:hAnsi="黑体"/>
        </w:rPr>
      </w:pPr>
      <w:r w:rsidRPr="0077058F">
        <w:rPr>
          <w:rFonts w:ascii="黑体" w:eastAsia="黑体" w:hAnsi="黑体"/>
        </w:rPr>
        <w:br/>
      </w:r>
      <w:bookmarkStart w:id="51" w:name="_Hlk216185303"/>
      <w:r w:rsidRPr="0077058F">
        <w:rPr>
          <w:rFonts w:ascii="黑体" w:eastAsia="黑体" w:hAnsi="黑体" w:hint="eastAsia"/>
        </w:rPr>
        <w:t>餐饮油烟拦截油脂混合液</w:t>
      </w:r>
      <w:bookmarkEnd w:id="51"/>
      <w:r w:rsidRPr="0077058F">
        <w:rPr>
          <w:rFonts w:ascii="黑体" w:eastAsia="黑体" w:hAnsi="黑体" w:hint="eastAsia"/>
        </w:rPr>
        <w:t xml:space="preserve">  </w:t>
      </w:r>
      <w:r w:rsidRPr="0077058F">
        <w:rPr>
          <w:rFonts w:ascii="黑体" w:eastAsia="黑体" w:hAnsi="黑体"/>
        </w:rPr>
        <w:t>intercepts oil</w:t>
      </w:r>
      <w:r w:rsidRPr="0077058F">
        <w:rPr>
          <w:rFonts w:ascii="黑体" w:eastAsia="黑体" w:hAnsi="黑体" w:hint="eastAsia"/>
        </w:rPr>
        <w:t xml:space="preserve"> mixture from c</w:t>
      </w:r>
      <w:r w:rsidRPr="0077058F">
        <w:rPr>
          <w:rFonts w:ascii="黑体" w:eastAsia="黑体" w:hAnsi="黑体"/>
        </w:rPr>
        <w:t>ooking fume</w:t>
      </w:r>
    </w:p>
    <w:p w14:paraId="3CDDC571" w14:textId="77777777" w:rsidR="00E05A76" w:rsidRDefault="00234D90">
      <w:pPr>
        <w:pStyle w:val="afffff6"/>
        <w:ind w:firstLine="420"/>
      </w:pPr>
      <w:r w:rsidRPr="0077058F">
        <w:rPr>
          <w:rFonts w:hint="eastAsia"/>
        </w:rPr>
        <w:t>餐饮油烟通过拦截分离系统得到</w:t>
      </w:r>
      <w:r>
        <w:rPr>
          <w:rFonts w:hint="eastAsia"/>
        </w:rPr>
        <w:t>的固液混合物。</w:t>
      </w:r>
    </w:p>
    <w:p w14:paraId="22EC4AE8" w14:textId="77777777" w:rsidR="00E05A76" w:rsidRDefault="00234D90">
      <w:pPr>
        <w:pStyle w:val="afffffffffff5"/>
        <w:ind w:left="420" w:hangingChars="200" w:hanging="420"/>
        <w:rPr>
          <w:rFonts w:ascii="黑体" w:eastAsia="黑体" w:hAnsi="黑体"/>
        </w:rPr>
      </w:pPr>
      <w:r>
        <w:rPr>
          <w:rFonts w:ascii="黑体" w:eastAsia="黑体" w:hAnsi="黑体"/>
        </w:rPr>
        <w:br/>
      </w:r>
      <w:bookmarkStart w:id="52" w:name="_Hlk216186308"/>
      <w:r>
        <w:rPr>
          <w:rFonts w:ascii="黑体" w:eastAsia="黑体" w:hAnsi="黑体" w:hint="eastAsia"/>
        </w:rPr>
        <w:t>餐饮油烟拦截油脂</w:t>
      </w:r>
      <w:bookmarkEnd w:id="52"/>
      <w:r>
        <w:rPr>
          <w:rFonts w:ascii="黑体" w:eastAsia="黑体" w:hAnsi="黑体" w:hint="eastAsia"/>
        </w:rPr>
        <w:t xml:space="preserve">  </w:t>
      </w:r>
      <w:r>
        <w:rPr>
          <w:rFonts w:ascii="黑体" w:eastAsia="黑体" w:hAnsi="黑体"/>
        </w:rPr>
        <w:t>intercepts oil</w:t>
      </w:r>
      <w:r>
        <w:rPr>
          <w:rFonts w:ascii="黑体" w:eastAsia="黑体" w:hAnsi="黑体" w:hint="eastAsia"/>
        </w:rPr>
        <w:t xml:space="preserve"> from c</w:t>
      </w:r>
      <w:r>
        <w:rPr>
          <w:rFonts w:ascii="黑体" w:eastAsia="黑体" w:hAnsi="黑体"/>
        </w:rPr>
        <w:t>ooking fume</w:t>
      </w:r>
    </w:p>
    <w:p w14:paraId="5E026B5D" w14:textId="77777777" w:rsidR="00E05A76" w:rsidRDefault="00234D90">
      <w:pPr>
        <w:pStyle w:val="afffff6"/>
        <w:ind w:firstLine="420"/>
      </w:pPr>
      <w:r>
        <w:rPr>
          <w:rFonts w:hint="eastAsia"/>
        </w:rPr>
        <w:t>从餐饮油烟拦截油脂混合液中分离得到的油脂。</w:t>
      </w:r>
    </w:p>
    <w:p w14:paraId="1DDDBAC2" w14:textId="77777777" w:rsidR="00E05A76" w:rsidRDefault="00234D90">
      <w:pPr>
        <w:pStyle w:val="afffffffffff5"/>
        <w:ind w:left="420" w:hangingChars="200" w:hanging="420"/>
        <w:rPr>
          <w:rFonts w:ascii="黑体" w:eastAsia="黑体" w:hAnsi="黑体"/>
        </w:rPr>
      </w:pPr>
      <w:r>
        <w:rPr>
          <w:rFonts w:ascii="黑体" w:eastAsia="黑体" w:hAnsi="黑体"/>
        </w:rPr>
        <w:br/>
      </w:r>
      <w:bookmarkStart w:id="53" w:name="_Hlk216186413"/>
      <w:r>
        <w:rPr>
          <w:rFonts w:ascii="黑体" w:eastAsia="黑体" w:hAnsi="黑体" w:hint="eastAsia"/>
        </w:rPr>
        <w:t>拦截分离系统</w:t>
      </w:r>
      <w:bookmarkEnd w:id="53"/>
      <w:r>
        <w:rPr>
          <w:rFonts w:ascii="黑体" w:eastAsia="黑体" w:hAnsi="黑体" w:hint="eastAsia"/>
        </w:rPr>
        <w:t xml:space="preserve">  i</w:t>
      </w:r>
      <w:r>
        <w:rPr>
          <w:rFonts w:ascii="黑体" w:eastAsia="黑体" w:hAnsi="黑体"/>
        </w:rPr>
        <w:t xml:space="preserve">nterception </w:t>
      </w:r>
      <w:r>
        <w:rPr>
          <w:rFonts w:ascii="黑体" w:eastAsia="黑体" w:hAnsi="黑体" w:hint="eastAsia"/>
        </w:rPr>
        <w:t xml:space="preserve">and </w:t>
      </w:r>
      <w:r>
        <w:rPr>
          <w:rFonts w:ascii="黑体" w:eastAsia="黑体" w:hAnsi="黑体"/>
        </w:rPr>
        <w:t>separation system</w:t>
      </w:r>
    </w:p>
    <w:p w14:paraId="5E527480" w14:textId="74CBE7FD" w:rsidR="00E05A76" w:rsidRDefault="00234D90">
      <w:pPr>
        <w:pStyle w:val="afffff6"/>
        <w:ind w:firstLine="420"/>
      </w:pPr>
      <w:r>
        <w:rPr>
          <w:rFonts w:hint="eastAsia"/>
        </w:rPr>
        <w:t>拦截、引流</w:t>
      </w:r>
      <w:bookmarkStart w:id="54" w:name="_Hlk216186532"/>
      <w:r w:rsidR="00BF600D">
        <w:rPr>
          <w:rFonts w:hint="eastAsia"/>
        </w:rPr>
        <w:t>餐饮油烟拦截油脂混合液，</w:t>
      </w:r>
      <w:bookmarkEnd w:id="54"/>
      <w:r>
        <w:rPr>
          <w:rFonts w:hint="eastAsia"/>
        </w:rPr>
        <w:t>析</w:t>
      </w:r>
      <w:r w:rsidR="00882521">
        <w:rPr>
          <w:rFonts w:hint="eastAsia"/>
        </w:rPr>
        <w:t>油</w:t>
      </w:r>
      <w:r>
        <w:rPr>
          <w:rFonts w:hint="eastAsia"/>
        </w:rPr>
        <w:t>分离、</w:t>
      </w:r>
      <w:r w:rsidR="00BF600D">
        <w:rPr>
          <w:rFonts w:hint="eastAsia"/>
        </w:rPr>
        <w:t>暂存餐饮油烟拦截油脂</w:t>
      </w:r>
      <w:r>
        <w:rPr>
          <w:rFonts w:hint="eastAsia"/>
        </w:rPr>
        <w:t>的集成系统。</w:t>
      </w:r>
    </w:p>
    <w:p w14:paraId="1C4C2C0B" w14:textId="77777777" w:rsidR="00E05A76" w:rsidRDefault="00234D90">
      <w:pPr>
        <w:pStyle w:val="afffffffffff5"/>
        <w:ind w:left="420" w:hangingChars="200" w:hanging="420"/>
        <w:rPr>
          <w:rFonts w:ascii="黑体" w:eastAsia="黑体" w:hAnsi="黑体"/>
        </w:rPr>
      </w:pPr>
      <w:r>
        <w:rPr>
          <w:rFonts w:ascii="黑体" w:eastAsia="黑体" w:hAnsi="黑体"/>
        </w:rPr>
        <w:br/>
      </w:r>
      <w:bookmarkStart w:id="55" w:name="_Hlk216186846"/>
      <w:r>
        <w:rPr>
          <w:rFonts w:ascii="黑体" w:eastAsia="黑体" w:hAnsi="黑体" w:hint="eastAsia"/>
        </w:rPr>
        <w:t>AI运维系统</w:t>
      </w:r>
      <w:bookmarkEnd w:id="55"/>
      <w:r>
        <w:rPr>
          <w:rFonts w:ascii="黑体" w:eastAsia="黑体" w:hAnsi="黑体" w:hint="eastAsia"/>
        </w:rPr>
        <w:t xml:space="preserve">  </w:t>
      </w:r>
      <w:r>
        <w:rPr>
          <w:rFonts w:ascii="黑体" w:eastAsia="黑体" w:hAnsi="黑体"/>
        </w:rPr>
        <w:t>AI operation and maintenance system</w:t>
      </w:r>
    </w:p>
    <w:p w14:paraId="314257CC" w14:textId="734E5658" w:rsidR="00E05A76" w:rsidRDefault="00234D90">
      <w:pPr>
        <w:pStyle w:val="afffff6"/>
        <w:ind w:firstLine="420"/>
      </w:pPr>
      <w:r>
        <w:rPr>
          <w:rFonts w:hint="eastAsia"/>
        </w:rPr>
        <w:t>基于大数据分析、云计算、物联网传感等技术，</w:t>
      </w:r>
      <w:r w:rsidR="00BF600D">
        <w:rPr>
          <w:rFonts w:hint="eastAsia"/>
        </w:rPr>
        <w:t>具备</w:t>
      </w:r>
      <w:r>
        <w:rPr>
          <w:rFonts w:hint="eastAsia"/>
        </w:rPr>
        <w:t>智能监测、预警、废油脂收运路线规划、仓储管理的实时动态信息管理</w:t>
      </w:r>
      <w:r w:rsidR="00BF600D">
        <w:rPr>
          <w:rFonts w:hint="eastAsia"/>
        </w:rPr>
        <w:t>，</w:t>
      </w:r>
      <w:r>
        <w:rPr>
          <w:rFonts w:hint="eastAsia"/>
        </w:rPr>
        <w:t>油烟拦截、分离、暂存、收运到仓储的全过程追溯</w:t>
      </w:r>
      <w:r w:rsidR="00BF600D">
        <w:rPr>
          <w:rFonts w:hint="eastAsia"/>
        </w:rPr>
        <w:t>的</w:t>
      </w:r>
      <w:r>
        <w:rPr>
          <w:rFonts w:hint="eastAsia"/>
        </w:rPr>
        <w:t>智能化运维与监管一体化系统。</w:t>
      </w:r>
    </w:p>
    <w:p w14:paraId="592EF09E" w14:textId="77777777" w:rsidR="00E05A76" w:rsidRDefault="00234D90">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源头拦截  s</w:t>
      </w:r>
      <w:r>
        <w:rPr>
          <w:rFonts w:ascii="黑体" w:eastAsia="黑体" w:hAnsi="黑体"/>
        </w:rPr>
        <w:t>ource interception</w:t>
      </w:r>
    </w:p>
    <w:p w14:paraId="78D1D07C" w14:textId="77777777" w:rsidR="00E05A76" w:rsidRDefault="00234D90">
      <w:pPr>
        <w:pStyle w:val="afffff6"/>
        <w:ind w:firstLine="420"/>
      </w:pPr>
      <w:r>
        <w:rPr>
          <w:rFonts w:hint="eastAsia"/>
        </w:rPr>
        <w:t>在餐饮油烟进入风道系统前端，设置拦截分离系统对餐饮油烟进行拦截的过程。</w:t>
      </w:r>
    </w:p>
    <w:p w14:paraId="24382540" w14:textId="2CDFB211" w:rsidR="00E05A76" w:rsidRPr="00290A5F" w:rsidRDefault="00290A5F" w:rsidP="00290A5F">
      <w:pPr>
        <w:pStyle w:val="afffffffffff5"/>
        <w:ind w:left="420" w:hangingChars="200" w:hanging="420"/>
        <w:rPr>
          <w:rFonts w:ascii="黑体" w:eastAsia="黑体" w:hAnsi="黑体"/>
        </w:rPr>
      </w:pPr>
      <w:r w:rsidRPr="00290A5F">
        <w:rPr>
          <w:rFonts w:ascii="黑体" w:eastAsia="黑体" w:hAnsi="黑体"/>
        </w:rPr>
        <w:br/>
      </w:r>
      <w:r w:rsidR="00234D90" w:rsidRPr="00882521">
        <w:rPr>
          <w:rFonts w:ascii="黑体" w:eastAsia="黑体" w:hAnsi="黑体" w:hint="eastAsia"/>
        </w:rPr>
        <w:t>拦截油脂混合液分离  se</w:t>
      </w:r>
      <w:r w:rsidR="00234D90" w:rsidRPr="00290A5F">
        <w:rPr>
          <w:rFonts w:ascii="黑体" w:eastAsia="黑体" w:hAnsi="黑体" w:hint="eastAsia"/>
        </w:rPr>
        <w:t>paration of intercepts oil mixture</w:t>
      </w:r>
    </w:p>
    <w:p w14:paraId="18F9DA00" w14:textId="064412FA" w:rsidR="00E05A76" w:rsidRDefault="00234D90">
      <w:pPr>
        <w:pStyle w:val="afffff6"/>
        <w:ind w:firstLine="420"/>
        <w:rPr>
          <w:rFonts w:ascii="黑体" w:eastAsia="黑体" w:hAnsi="黑体"/>
        </w:rPr>
      </w:pPr>
      <w:r>
        <w:rPr>
          <w:rFonts w:hint="eastAsia"/>
        </w:rPr>
        <w:t>对</w:t>
      </w:r>
      <w:r w:rsidR="0077058F" w:rsidRPr="0077058F">
        <w:rPr>
          <w:rFonts w:hint="eastAsia"/>
        </w:rPr>
        <w:t>餐饮油烟拦截油脂混合液</w:t>
      </w:r>
      <w:r>
        <w:rPr>
          <w:rFonts w:hint="eastAsia"/>
        </w:rPr>
        <w:t>进行固液分离、油水分离，实现获得高品质油脂的过程。</w:t>
      </w:r>
    </w:p>
    <w:p w14:paraId="0A665FBF" w14:textId="77777777" w:rsidR="00E05A76" w:rsidRDefault="00234D90">
      <w:pPr>
        <w:pStyle w:val="affc"/>
        <w:spacing w:before="240" w:after="240"/>
      </w:pPr>
      <w:r>
        <w:rPr>
          <w:rFonts w:hint="eastAsia"/>
        </w:rPr>
        <w:t>基本原则</w:t>
      </w:r>
    </w:p>
    <w:p w14:paraId="1473C827" w14:textId="77777777" w:rsidR="00E05A76" w:rsidRDefault="00234D90">
      <w:pPr>
        <w:pStyle w:val="afffff6"/>
        <w:ind w:firstLine="420"/>
      </w:pPr>
      <w:bookmarkStart w:id="56" w:name="_Hlk216187831"/>
      <w:r>
        <w:rPr>
          <w:rFonts w:hint="eastAsia"/>
        </w:rPr>
        <w:t>安全、环保、高效、降本、智能化</w:t>
      </w:r>
      <w:bookmarkEnd w:id="56"/>
      <w:r>
        <w:rPr>
          <w:rFonts w:hint="eastAsia"/>
        </w:rPr>
        <w:t>。</w:t>
      </w:r>
    </w:p>
    <w:p w14:paraId="38D248A0" w14:textId="77777777" w:rsidR="00E05A76" w:rsidRDefault="00234D90">
      <w:pPr>
        <w:pStyle w:val="affc"/>
        <w:spacing w:before="240" w:after="240"/>
      </w:pPr>
      <w:bookmarkStart w:id="57" w:name="_Hlk216189905"/>
      <w:r>
        <w:rPr>
          <w:rFonts w:hint="eastAsia"/>
        </w:rPr>
        <w:t>回收单位要求</w:t>
      </w:r>
      <w:bookmarkEnd w:id="57"/>
    </w:p>
    <w:p w14:paraId="7638EE66" w14:textId="59E0B9A5" w:rsidR="00E05A76" w:rsidRDefault="00234D90">
      <w:pPr>
        <w:pStyle w:val="afffffffff"/>
      </w:pPr>
      <w:r>
        <w:rPr>
          <w:rFonts w:hint="eastAsia"/>
        </w:rPr>
        <w:t>基本条件：</w:t>
      </w:r>
    </w:p>
    <w:p w14:paraId="5D2ED5C4" w14:textId="77777777" w:rsidR="002B12EB" w:rsidRDefault="002B12EB" w:rsidP="002B12EB">
      <w:pPr>
        <w:pStyle w:val="af2"/>
      </w:pPr>
      <w:r>
        <w:rPr>
          <w:rFonts w:hint="eastAsia"/>
        </w:rPr>
        <w:t>具备营业执照；</w:t>
      </w:r>
    </w:p>
    <w:p w14:paraId="75C349B5" w14:textId="77777777" w:rsidR="002B12EB" w:rsidRDefault="002B12EB" w:rsidP="002B12EB">
      <w:pPr>
        <w:pStyle w:val="af2"/>
      </w:pPr>
      <w:r>
        <w:rPr>
          <w:rFonts w:hint="eastAsia"/>
        </w:rPr>
        <w:t>具备交通运输部门核发的道路运输许可证；</w:t>
      </w:r>
    </w:p>
    <w:p w14:paraId="011EBBD1" w14:textId="0FD09F54" w:rsidR="00E05A76" w:rsidRDefault="00234D90" w:rsidP="00D945AA">
      <w:pPr>
        <w:pStyle w:val="af2"/>
      </w:pPr>
      <w:r>
        <w:rPr>
          <w:rFonts w:hint="eastAsia"/>
        </w:rPr>
        <w:t>具备回收餐饮油烟拦截油脂设施设备</w:t>
      </w:r>
      <w:r w:rsidR="002B12EB">
        <w:rPr>
          <w:rFonts w:hint="eastAsia"/>
        </w:rPr>
        <w:t>，</w:t>
      </w:r>
      <w:r w:rsidR="00D945AA" w:rsidRPr="00D945AA">
        <w:rPr>
          <w:rFonts w:hint="eastAsia"/>
        </w:rPr>
        <w:t>油烟颗粒物拦截效率不小于98％</w:t>
      </w:r>
      <w:r>
        <w:rPr>
          <w:rFonts w:hint="eastAsia"/>
        </w:rPr>
        <w:t>；</w:t>
      </w:r>
    </w:p>
    <w:p w14:paraId="76C0DAF4" w14:textId="237869DA" w:rsidR="00E05A76" w:rsidRDefault="00234D90">
      <w:pPr>
        <w:pStyle w:val="af2"/>
      </w:pPr>
      <w:r>
        <w:rPr>
          <w:rFonts w:hint="eastAsia"/>
        </w:rPr>
        <w:t>具备环境体系认证、质量体系认证及职业健康安全管理体系认证，</w:t>
      </w:r>
      <w:r w:rsidR="002B12EB">
        <w:rPr>
          <w:rFonts w:hint="eastAsia"/>
        </w:rPr>
        <w:t>可</w:t>
      </w:r>
      <w:r>
        <w:rPr>
          <w:rFonts w:hint="eastAsia"/>
        </w:rPr>
        <w:t>实现产品溯源管理；</w:t>
      </w:r>
    </w:p>
    <w:p w14:paraId="1D7298A1" w14:textId="77777777" w:rsidR="00E05A76" w:rsidRDefault="00234D90">
      <w:pPr>
        <w:pStyle w:val="af2"/>
      </w:pPr>
      <w:r>
        <w:rPr>
          <w:rFonts w:hint="eastAsia"/>
        </w:rPr>
        <w:t>诚信经营、无不良经营记录。</w:t>
      </w:r>
    </w:p>
    <w:p w14:paraId="50562178" w14:textId="77777777" w:rsidR="00E05A76" w:rsidRDefault="00234D90">
      <w:pPr>
        <w:pStyle w:val="afffffffff"/>
      </w:pPr>
      <w:r>
        <w:rPr>
          <w:rFonts w:hint="eastAsia"/>
        </w:rPr>
        <w:t>管理及制度要求：</w:t>
      </w:r>
    </w:p>
    <w:p w14:paraId="134ECF4A" w14:textId="77777777" w:rsidR="00E05A76" w:rsidRDefault="00234D90">
      <w:pPr>
        <w:pStyle w:val="af2"/>
      </w:pPr>
      <w:r>
        <w:rPr>
          <w:rFonts w:hint="eastAsia"/>
        </w:rPr>
        <w:t>应与餐饮机构签署餐饮油烟拦截油脂回收协议；</w:t>
      </w:r>
    </w:p>
    <w:p w14:paraId="5173036D" w14:textId="77777777" w:rsidR="00E05A76" w:rsidRDefault="00234D90">
      <w:pPr>
        <w:pStyle w:val="af2"/>
      </w:pPr>
      <w:r>
        <w:rPr>
          <w:rFonts w:hint="eastAsia"/>
        </w:rPr>
        <w:t>应建立完善的拦截油脂回收管理体系，包括组织机构、管理制度、操作规程、应急预案等。</w:t>
      </w:r>
    </w:p>
    <w:p w14:paraId="4457599E" w14:textId="34099E07" w:rsidR="00E05A76" w:rsidRDefault="00234D90">
      <w:pPr>
        <w:pStyle w:val="af2"/>
      </w:pPr>
      <w:r>
        <w:rPr>
          <w:rFonts w:hint="eastAsia"/>
        </w:rPr>
        <w:t>应根据餐饮单位规模配置相应的源头拦截设施设备。</w:t>
      </w:r>
    </w:p>
    <w:p w14:paraId="6615E740" w14:textId="0BFB05C8" w:rsidR="00E05A76" w:rsidRDefault="00234D90">
      <w:pPr>
        <w:pStyle w:val="af2"/>
      </w:pPr>
      <w:r>
        <w:rPr>
          <w:rFonts w:hint="eastAsia"/>
        </w:rPr>
        <w:t>应制定回收期限管理规定，</w:t>
      </w:r>
      <w:r w:rsidR="000F21E8">
        <w:rPr>
          <w:rFonts w:hint="eastAsia"/>
        </w:rPr>
        <w:t>包括以下内容</w:t>
      </w:r>
      <w:r>
        <w:rPr>
          <w:rFonts w:hint="eastAsia"/>
        </w:rPr>
        <w:t>：</w:t>
      </w:r>
    </w:p>
    <w:p w14:paraId="71556ED2" w14:textId="4365F588" w:rsidR="00E05A76" w:rsidRDefault="00234D90" w:rsidP="002B12EB">
      <w:pPr>
        <w:pStyle w:val="2"/>
      </w:pPr>
      <w:r>
        <w:rPr>
          <w:rFonts w:hint="eastAsia"/>
        </w:rPr>
        <w:t>当暂存罐油脂存储量达到80</w:t>
      </w:r>
      <w:r w:rsidR="002B12EB">
        <w:rPr>
          <w:rFonts w:hint="eastAsia"/>
        </w:rPr>
        <w:t>％</w:t>
      </w:r>
      <w:r>
        <w:rPr>
          <w:rFonts w:hint="eastAsia"/>
        </w:rPr>
        <w:t>时，应及时回收；</w:t>
      </w:r>
    </w:p>
    <w:p w14:paraId="75894FB1" w14:textId="7A267C11" w:rsidR="00E05A76" w:rsidRDefault="00234D90" w:rsidP="002B12EB">
      <w:pPr>
        <w:pStyle w:val="2"/>
      </w:pPr>
      <w:r>
        <w:rPr>
          <w:rFonts w:hint="eastAsia"/>
        </w:rPr>
        <w:t>油脂存放时间应不超过2个月。</w:t>
      </w:r>
    </w:p>
    <w:p w14:paraId="2FC33E99" w14:textId="77777777" w:rsidR="00E05A76" w:rsidRDefault="00234D90">
      <w:pPr>
        <w:pStyle w:val="affc"/>
        <w:spacing w:before="240" w:after="240"/>
      </w:pPr>
      <w:r>
        <w:rPr>
          <w:rFonts w:hint="eastAsia"/>
        </w:rPr>
        <w:t>人员要求</w:t>
      </w:r>
    </w:p>
    <w:p w14:paraId="704552D0" w14:textId="3174245C" w:rsidR="00E05A76" w:rsidRDefault="00234D90">
      <w:pPr>
        <w:pStyle w:val="affd"/>
        <w:spacing w:before="120" w:after="120"/>
      </w:pPr>
      <w:r>
        <w:rPr>
          <w:rFonts w:hint="eastAsia"/>
        </w:rPr>
        <w:t>人员</w:t>
      </w:r>
      <w:r w:rsidR="0011187D">
        <w:rPr>
          <w:rFonts w:hint="eastAsia"/>
        </w:rPr>
        <w:t>素质</w:t>
      </w:r>
    </w:p>
    <w:p w14:paraId="2E86F099" w14:textId="0D09164D" w:rsidR="00E05A76" w:rsidRDefault="00234D90">
      <w:pPr>
        <w:pStyle w:val="afffff6"/>
        <w:ind w:firstLine="420"/>
      </w:pPr>
      <w:r>
        <w:rPr>
          <w:rFonts w:hint="eastAsia"/>
        </w:rPr>
        <w:t>现场工作人员应身体健康，无传染病，经过专业培训，掌握拦截、</w:t>
      </w:r>
      <w:r w:rsidR="00BF600D">
        <w:rPr>
          <w:rFonts w:hint="eastAsia"/>
        </w:rPr>
        <w:t>析油</w:t>
      </w:r>
      <w:r>
        <w:rPr>
          <w:rFonts w:hint="eastAsia"/>
        </w:rPr>
        <w:t>分离、暂存、收运、</w:t>
      </w:r>
      <w:r w:rsidR="00BF600D">
        <w:rPr>
          <w:rFonts w:hint="eastAsia"/>
        </w:rPr>
        <w:t>储存</w:t>
      </w:r>
      <w:r>
        <w:rPr>
          <w:rFonts w:hint="eastAsia"/>
        </w:rPr>
        <w:t>等和环节的操作技能和安全要求，具备基本的卫生意识、安全意识和环保意识。</w:t>
      </w:r>
    </w:p>
    <w:p w14:paraId="09C8DAF4" w14:textId="77777777" w:rsidR="00E05A76" w:rsidRDefault="00234D90">
      <w:pPr>
        <w:pStyle w:val="affd"/>
        <w:spacing w:before="120" w:after="120"/>
      </w:pPr>
      <w:r>
        <w:rPr>
          <w:rFonts w:hint="eastAsia"/>
        </w:rPr>
        <w:t>培训管理</w:t>
      </w:r>
    </w:p>
    <w:p w14:paraId="79846D0C" w14:textId="77777777" w:rsidR="00E05A76" w:rsidRDefault="00234D90">
      <w:pPr>
        <w:pStyle w:val="afffffffff2"/>
      </w:pPr>
      <w:r>
        <w:rPr>
          <w:rFonts w:hint="eastAsia"/>
        </w:rPr>
        <w:t>应定期组织回收人员进行专业培训，操作人员持证上岗，培训内容包括：</w:t>
      </w:r>
    </w:p>
    <w:p w14:paraId="68585E37" w14:textId="473932CD" w:rsidR="00E05A76" w:rsidRDefault="00234D90">
      <w:pPr>
        <w:pStyle w:val="af2"/>
      </w:pPr>
      <w:r>
        <w:rPr>
          <w:rFonts w:hint="eastAsia"/>
        </w:rPr>
        <w:t>回收工艺流程操作规范（拦截</w:t>
      </w:r>
      <w:r w:rsidR="00BF600D">
        <w:rPr>
          <w:rFonts w:hint="eastAsia"/>
        </w:rPr>
        <w:t>→析油</w:t>
      </w:r>
      <w:r>
        <w:rPr>
          <w:rFonts w:hint="eastAsia"/>
        </w:rPr>
        <w:t>分离→暂存→收运→储存）；</w:t>
      </w:r>
    </w:p>
    <w:p w14:paraId="65B5F185" w14:textId="77777777" w:rsidR="00E05A76" w:rsidRDefault="00234D90">
      <w:pPr>
        <w:pStyle w:val="af2"/>
      </w:pPr>
      <w:r>
        <w:rPr>
          <w:rFonts w:hint="eastAsia"/>
        </w:rPr>
        <w:t>设备操作与维护技能；</w:t>
      </w:r>
    </w:p>
    <w:p w14:paraId="0FFF6D6F" w14:textId="77777777" w:rsidR="00E05A76" w:rsidRDefault="00234D90">
      <w:pPr>
        <w:pStyle w:val="af2"/>
      </w:pPr>
      <w:r>
        <w:rPr>
          <w:rFonts w:hint="eastAsia"/>
        </w:rPr>
        <w:t>油脂品质控制与检测方法；</w:t>
      </w:r>
    </w:p>
    <w:p w14:paraId="5516074D" w14:textId="77777777" w:rsidR="00E05A76" w:rsidRDefault="00234D90">
      <w:pPr>
        <w:pStyle w:val="af2"/>
      </w:pPr>
      <w:r>
        <w:rPr>
          <w:rFonts w:hint="eastAsia"/>
        </w:rPr>
        <w:t>安全操作与应急处置；</w:t>
      </w:r>
    </w:p>
    <w:p w14:paraId="4922F5DB" w14:textId="77777777" w:rsidR="00E05A76" w:rsidRDefault="00234D90">
      <w:pPr>
        <w:pStyle w:val="af2"/>
      </w:pPr>
      <w:r>
        <w:rPr>
          <w:rFonts w:hint="eastAsia"/>
        </w:rPr>
        <w:t>环保法规与标准要求；</w:t>
      </w:r>
    </w:p>
    <w:p w14:paraId="5D3EA714" w14:textId="77777777" w:rsidR="00E05A76" w:rsidRDefault="00234D90">
      <w:pPr>
        <w:pStyle w:val="af2"/>
      </w:pPr>
      <w:r>
        <w:rPr>
          <w:rFonts w:hint="eastAsia"/>
        </w:rPr>
        <w:t>记录管理与追溯体系操作。</w:t>
      </w:r>
    </w:p>
    <w:p w14:paraId="479C7FE9" w14:textId="194D0069" w:rsidR="00E05A76" w:rsidRDefault="005446CA">
      <w:pPr>
        <w:pStyle w:val="afffffffff2"/>
      </w:pPr>
      <w:r>
        <w:rPr>
          <w:rFonts w:hint="eastAsia"/>
        </w:rPr>
        <w:t>建立培训档案，记录培训情况</w:t>
      </w:r>
      <w:r w:rsidR="00234D90">
        <w:rPr>
          <w:rFonts w:hint="eastAsia"/>
        </w:rPr>
        <w:t>。</w:t>
      </w:r>
    </w:p>
    <w:p w14:paraId="59E3D8B9" w14:textId="77777777" w:rsidR="00E05A76" w:rsidRDefault="00234D90">
      <w:pPr>
        <w:pStyle w:val="affd"/>
        <w:spacing w:before="120" w:after="120"/>
      </w:pPr>
      <w:r>
        <w:rPr>
          <w:rFonts w:hint="eastAsia"/>
        </w:rPr>
        <w:t>个人防护</w:t>
      </w:r>
    </w:p>
    <w:p w14:paraId="14FE0B33" w14:textId="77777777" w:rsidR="00E05A76" w:rsidRDefault="00234D90">
      <w:pPr>
        <w:pStyle w:val="afffff6"/>
        <w:ind w:firstLine="420"/>
      </w:pPr>
      <w:r>
        <w:rPr>
          <w:rFonts w:hint="eastAsia"/>
        </w:rPr>
        <w:t>工作人员应配备个人防护用品，回收单位应定期检查和更换防护用品。</w:t>
      </w:r>
    </w:p>
    <w:p w14:paraId="71005CC5" w14:textId="77777777" w:rsidR="00E05A76" w:rsidRDefault="00234D90">
      <w:pPr>
        <w:pStyle w:val="affc"/>
        <w:spacing w:before="240" w:after="240"/>
      </w:pPr>
      <w:r>
        <w:rPr>
          <w:rFonts w:hint="eastAsia"/>
        </w:rPr>
        <w:t>设施</w:t>
      </w:r>
      <w:r>
        <w:t>设备</w:t>
      </w:r>
    </w:p>
    <w:p w14:paraId="35F3E914" w14:textId="34D7C800" w:rsidR="00E05A76" w:rsidRDefault="00234D90">
      <w:pPr>
        <w:pStyle w:val="affd"/>
        <w:spacing w:before="120" w:after="120"/>
        <w:rPr>
          <w:color w:val="FF0000"/>
        </w:rPr>
      </w:pPr>
      <w:r>
        <w:rPr>
          <w:rFonts w:hint="eastAsia"/>
        </w:rPr>
        <w:t>设备配置</w:t>
      </w:r>
    </w:p>
    <w:p w14:paraId="69417350" w14:textId="106E5BA7" w:rsidR="00E05A76" w:rsidRDefault="00234D90">
      <w:pPr>
        <w:pStyle w:val="affe"/>
        <w:spacing w:before="120" w:after="120"/>
      </w:pPr>
      <w:r>
        <w:rPr>
          <w:rFonts w:hint="eastAsia"/>
        </w:rPr>
        <w:t>拦截</w:t>
      </w:r>
      <w:r w:rsidR="00BF600D">
        <w:rPr>
          <w:rFonts w:hint="eastAsia"/>
        </w:rPr>
        <w:t>分离</w:t>
      </w:r>
      <w:r>
        <w:rPr>
          <w:rFonts w:hint="eastAsia"/>
        </w:rPr>
        <w:t>设备</w:t>
      </w:r>
    </w:p>
    <w:p w14:paraId="0EF1B61B" w14:textId="77777777" w:rsidR="00E05A76" w:rsidRDefault="00234D90">
      <w:pPr>
        <w:pStyle w:val="afff"/>
        <w:spacing w:before="120" w:after="120"/>
      </w:pPr>
      <w:r>
        <w:rPr>
          <w:rFonts w:hint="eastAsia"/>
        </w:rPr>
        <w:t>前端物理净化烟罩本体</w:t>
      </w:r>
    </w:p>
    <w:p w14:paraId="69E3EED1" w14:textId="37F26089" w:rsidR="00E05A76" w:rsidRDefault="00234D90" w:rsidP="005446CA">
      <w:pPr>
        <w:pStyle w:val="afffffffff4"/>
      </w:pPr>
      <w:r>
        <w:rPr>
          <w:rFonts w:hint="eastAsia"/>
        </w:rPr>
        <w:t>烟罩覆盖灶台全部烹饪区域进行源头拦截，机械拦截装置吸烟口风速应不</w:t>
      </w:r>
      <w:r w:rsidRPr="005446CA">
        <w:rPr>
          <w:rFonts w:hAnsi="宋体" w:hint="eastAsia"/>
        </w:rPr>
        <w:t>小于2.8</w:t>
      </w:r>
      <w:r w:rsidR="005446CA" w:rsidRPr="005446CA">
        <w:rPr>
          <w:rFonts w:hAnsi="宋体"/>
          <w:vertAlign w:val="superscript"/>
        </w:rPr>
        <w:t xml:space="preserve"> </w:t>
      </w:r>
      <w:r w:rsidRPr="005446CA">
        <w:rPr>
          <w:rFonts w:hAnsi="宋体" w:hint="eastAsia"/>
        </w:rPr>
        <w:t>m/s，油</w:t>
      </w:r>
      <w:r>
        <w:rPr>
          <w:rFonts w:hint="eastAsia"/>
        </w:rPr>
        <w:t>烟颗粒物拦截效率不小</w:t>
      </w:r>
      <w:r w:rsidRPr="005446CA">
        <w:rPr>
          <w:rFonts w:hAnsi="宋体" w:hint="eastAsia"/>
        </w:rPr>
        <w:t>于98％</w:t>
      </w:r>
      <w:r>
        <w:rPr>
          <w:rFonts w:hint="eastAsia"/>
        </w:rPr>
        <w:t>。</w:t>
      </w:r>
    </w:p>
    <w:p w14:paraId="684DACED" w14:textId="51D5EAA7" w:rsidR="00E05A76" w:rsidRDefault="00234D90" w:rsidP="005446CA">
      <w:pPr>
        <w:pStyle w:val="afffffffff4"/>
      </w:pPr>
      <w:r>
        <w:rPr>
          <w:rFonts w:hint="eastAsia"/>
        </w:rPr>
        <w:t>烟罩内置餐饮油烟机械拦截组件，机械拦截包含物理高速旋转拦截，通过离心力进行</w:t>
      </w:r>
      <w:r w:rsidR="00BF600D">
        <w:rPr>
          <w:rFonts w:hint="eastAsia"/>
        </w:rPr>
        <w:t>拦截</w:t>
      </w:r>
      <w:r>
        <w:rPr>
          <w:rFonts w:hint="eastAsia"/>
        </w:rPr>
        <w:t>回收、导流板惯性收集、纯机械方式，不应采用静电吸附或化学涂层；要求如下：</w:t>
      </w:r>
    </w:p>
    <w:p w14:paraId="06EFFA9C" w14:textId="4E54CEC4" w:rsidR="00E05A76" w:rsidRDefault="00234D90">
      <w:pPr>
        <w:pStyle w:val="af2"/>
      </w:pPr>
      <w:r>
        <w:rPr>
          <w:rFonts w:hint="eastAsia"/>
        </w:rPr>
        <w:t>物理拦截单元：材质宜用不锈钢304，允许通过风量不小于800</w:t>
      </w:r>
      <w:r w:rsidR="00EB1371" w:rsidRPr="00EB1371">
        <w:rPr>
          <w:vertAlign w:val="superscript"/>
        </w:rPr>
        <w:t xml:space="preserve"> </w:t>
      </w:r>
      <w:r>
        <w:rPr>
          <w:rFonts w:hint="eastAsia"/>
        </w:rPr>
        <w:t>m³/h，使用寿命不小于15</w:t>
      </w:r>
      <w:r w:rsidR="00EB1371" w:rsidRPr="00EB1371">
        <w:rPr>
          <w:vertAlign w:val="superscript"/>
        </w:rPr>
        <w:t xml:space="preserve"> </w:t>
      </w:r>
      <w:r>
        <w:rPr>
          <w:rFonts w:hint="eastAsia"/>
        </w:rPr>
        <w:t>000</w:t>
      </w:r>
      <w:r w:rsidR="00EB1371" w:rsidRPr="00EB1371">
        <w:rPr>
          <w:vertAlign w:val="superscript"/>
        </w:rPr>
        <w:t xml:space="preserve"> </w:t>
      </w:r>
      <w:r>
        <w:rPr>
          <w:rFonts w:hint="eastAsia"/>
        </w:rPr>
        <w:t>h；</w:t>
      </w:r>
    </w:p>
    <w:p w14:paraId="3F6DE579" w14:textId="5ABA5EAE" w:rsidR="00E05A76" w:rsidRDefault="00234D90">
      <w:pPr>
        <w:pStyle w:val="af2"/>
      </w:pPr>
      <w:r>
        <w:rPr>
          <w:rFonts w:hint="eastAsia"/>
        </w:rPr>
        <w:t>惯性收集单元：导流板宜用不锈钢304，倾斜角度75°～80°（以竖直墙面为基准），导流板中上部设圆形上翻通风口（直径不小于300</w:t>
      </w:r>
      <w:r w:rsidR="00EB1371" w:rsidRPr="00EB1371">
        <w:rPr>
          <w:vertAlign w:val="superscript"/>
        </w:rPr>
        <w:t xml:space="preserve"> </w:t>
      </w:r>
      <w:r>
        <w:rPr>
          <w:rFonts w:hint="eastAsia"/>
        </w:rPr>
        <w:t>mm，高度25</w:t>
      </w:r>
      <w:r w:rsidR="00EB1371" w:rsidRPr="00EB1371">
        <w:rPr>
          <w:vertAlign w:val="superscript"/>
        </w:rPr>
        <w:t xml:space="preserve"> </w:t>
      </w:r>
      <w:r>
        <w:rPr>
          <w:rFonts w:hint="eastAsia"/>
        </w:rPr>
        <w:t>mm～40</w:t>
      </w:r>
      <w:r w:rsidR="00EB1371" w:rsidRPr="00EB1371">
        <w:rPr>
          <w:vertAlign w:val="superscript"/>
        </w:rPr>
        <w:t xml:space="preserve"> </w:t>
      </w:r>
      <w:r>
        <w:rPr>
          <w:rFonts w:hint="eastAsia"/>
        </w:rPr>
        <w:t>mm），底部设U形集油槽（深度不小于20</w:t>
      </w:r>
      <w:r w:rsidR="00EB1371" w:rsidRPr="00EB1371">
        <w:rPr>
          <w:vertAlign w:val="superscript"/>
        </w:rPr>
        <w:t xml:space="preserve"> </w:t>
      </w:r>
      <w:r>
        <w:rPr>
          <w:rFonts w:hint="eastAsia"/>
        </w:rPr>
        <w:t>mm），与导流结构连通；</w:t>
      </w:r>
    </w:p>
    <w:p w14:paraId="760932A3" w14:textId="3D9E66B7" w:rsidR="00E05A76" w:rsidRPr="00C21AB0" w:rsidRDefault="00234D90" w:rsidP="0077058F">
      <w:pPr>
        <w:pStyle w:val="afffffffff4"/>
      </w:pPr>
      <w:r w:rsidRPr="00C21AB0">
        <w:rPr>
          <w:rFonts w:hint="eastAsia"/>
        </w:rPr>
        <w:t>烟罩设置拦截油脂专用导流结构（导流槽宽不小于40</w:t>
      </w:r>
      <w:r w:rsidR="00EB1371" w:rsidRPr="00C21AB0">
        <w:rPr>
          <w:vertAlign w:val="superscript"/>
        </w:rPr>
        <w:t xml:space="preserve"> </w:t>
      </w:r>
      <w:r w:rsidRPr="00C21AB0">
        <w:rPr>
          <w:rFonts w:hint="eastAsia"/>
        </w:rPr>
        <w:t>mm）；导流槽末端与析油舱采集接口密封对接，使分离</w:t>
      </w:r>
      <w:r w:rsidR="00BF600D">
        <w:rPr>
          <w:rFonts w:hint="eastAsia"/>
        </w:rPr>
        <w:t>拦截</w:t>
      </w:r>
      <w:r w:rsidRPr="00C21AB0">
        <w:rPr>
          <w:rFonts w:hint="eastAsia"/>
        </w:rPr>
        <w:t>后的</w:t>
      </w:r>
      <w:r w:rsidR="0077058F" w:rsidRPr="00C21AB0">
        <w:rPr>
          <w:rFonts w:hint="eastAsia"/>
        </w:rPr>
        <w:t>餐饮油烟拦截油脂混合液</w:t>
      </w:r>
      <w:r w:rsidRPr="00C21AB0">
        <w:rPr>
          <w:rFonts w:hint="eastAsia"/>
        </w:rPr>
        <w:t>定向导入析油舱。</w:t>
      </w:r>
    </w:p>
    <w:p w14:paraId="59E895B1" w14:textId="78F79F23" w:rsidR="00E05A76" w:rsidRPr="00C21AB0" w:rsidRDefault="00234D90" w:rsidP="005446CA">
      <w:pPr>
        <w:pStyle w:val="afffffffff4"/>
      </w:pPr>
      <w:r w:rsidRPr="00C21AB0">
        <w:rPr>
          <w:rFonts w:hint="eastAsia"/>
        </w:rPr>
        <w:t>烟罩应选用不锈钢304及以上级别，板厚不小于1.2</w:t>
      </w:r>
      <w:r w:rsidR="00EB1371" w:rsidRPr="00C21AB0">
        <w:rPr>
          <w:vertAlign w:val="superscript"/>
        </w:rPr>
        <w:t xml:space="preserve"> </w:t>
      </w:r>
      <w:r w:rsidRPr="00C21AB0">
        <w:rPr>
          <w:rFonts w:hint="eastAsia"/>
        </w:rPr>
        <w:t>mm，内壁光滑无焊缝凸起（粗糙度Ra不大于1.6</w:t>
      </w:r>
      <w:r w:rsidR="00EB1371" w:rsidRPr="00C21AB0">
        <w:rPr>
          <w:vertAlign w:val="superscript"/>
        </w:rPr>
        <w:t xml:space="preserve"> </w:t>
      </w:r>
      <w:r w:rsidRPr="00C21AB0">
        <w:rPr>
          <w:rFonts w:hint="eastAsia"/>
        </w:rPr>
        <w:t>μm），导流槽内壁应抛光处理（Ra不大于0.8</w:t>
      </w:r>
      <w:r w:rsidR="00EB1371" w:rsidRPr="00C21AB0">
        <w:rPr>
          <w:vertAlign w:val="superscript"/>
        </w:rPr>
        <w:t xml:space="preserve"> </w:t>
      </w:r>
      <w:r w:rsidRPr="00C21AB0">
        <w:rPr>
          <w:rFonts w:hint="eastAsia"/>
        </w:rPr>
        <w:t>μm）。</w:t>
      </w:r>
    </w:p>
    <w:p w14:paraId="4AC39884" w14:textId="16B6C59F" w:rsidR="00E05A76" w:rsidRPr="00C21AB0" w:rsidRDefault="00234D90">
      <w:pPr>
        <w:pStyle w:val="afff"/>
        <w:spacing w:before="120" w:after="120"/>
      </w:pPr>
      <w:r w:rsidRPr="00C21AB0">
        <w:rPr>
          <w:rFonts w:hint="eastAsia"/>
        </w:rPr>
        <w:t>导油管路</w:t>
      </w:r>
    </w:p>
    <w:p w14:paraId="4CBEEB66" w14:textId="77777777" w:rsidR="00E05A76" w:rsidRPr="00C21AB0" w:rsidRDefault="00234D90">
      <w:pPr>
        <w:pStyle w:val="afffff6"/>
        <w:ind w:firstLine="420"/>
      </w:pPr>
      <w:r w:rsidRPr="00C21AB0">
        <w:rPr>
          <w:rFonts w:hint="eastAsia"/>
        </w:rPr>
        <w:t>要求如下：</w:t>
      </w:r>
    </w:p>
    <w:p w14:paraId="53599407" w14:textId="1A383628" w:rsidR="00E05A76" w:rsidRPr="00C21AB0" w:rsidRDefault="00234D90">
      <w:pPr>
        <w:pStyle w:val="af2"/>
      </w:pPr>
      <w:r w:rsidRPr="00C21AB0">
        <w:rPr>
          <w:rFonts w:hint="eastAsia"/>
        </w:rPr>
        <w:t>材质：不锈钢</w:t>
      </w:r>
      <w:r w:rsidR="00EB1371" w:rsidRPr="00C21AB0">
        <w:rPr>
          <w:rFonts w:hint="eastAsia"/>
        </w:rPr>
        <w:t>304</w:t>
      </w:r>
      <w:r w:rsidRPr="00C21AB0">
        <w:rPr>
          <w:rFonts w:hint="eastAsia"/>
        </w:rPr>
        <w:t>管（管径 DN20-DN32），内壁光滑无毛刺；</w:t>
      </w:r>
    </w:p>
    <w:p w14:paraId="2E90A091" w14:textId="5653BF99" w:rsidR="00E05A76" w:rsidRPr="00C21AB0" w:rsidRDefault="00234D90">
      <w:pPr>
        <w:pStyle w:val="af2"/>
      </w:pPr>
      <w:r w:rsidRPr="00C21AB0">
        <w:rPr>
          <w:rFonts w:hint="eastAsia"/>
        </w:rPr>
        <w:t>结构：坡度不小于5‰，</w:t>
      </w:r>
      <w:r w:rsidR="001A4064" w:rsidRPr="00C21AB0">
        <w:rPr>
          <w:rFonts w:hint="eastAsia"/>
        </w:rPr>
        <w:t>应</w:t>
      </w:r>
      <w:r w:rsidRPr="00C21AB0">
        <w:rPr>
          <w:rFonts w:hint="eastAsia"/>
        </w:rPr>
        <w:t>设可拆卸清洗段；两端快装接头，配符合GB 4806.11要求</w:t>
      </w:r>
      <w:r w:rsidRPr="00C21AB0">
        <w:t>的</w:t>
      </w:r>
      <w:r w:rsidRPr="00C21AB0">
        <w:rPr>
          <w:rFonts w:hint="eastAsia"/>
        </w:rPr>
        <w:t>耐油硅橡胶密封；</w:t>
      </w:r>
    </w:p>
    <w:p w14:paraId="7D6CB436" w14:textId="3ED6CCF4" w:rsidR="00E05A76" w:rsidRPr="00C21AB0" w:rsidRDefault="00234D90">
      <w:pPr>
        <w:pStyle w:val="af2"/>
      </w:pPr>
      <w:r w:rsidRPr="00C21AB0">
        <w:rPr>
          <w:rFonts w:hint="eastAsia"/>
        </w:rPr>
        <w:t>安全：</w:t>
      </w:r>
      <w:bookmarkStart w:id="58" w:name="_Hlk216210474"/>
      <w:r w:rsidRPr="00C21AB0">
        <w:rPr>
          <w:rFonts w:hint="eastAsia"/>
        </w:rPr>
        <w:t>环境温度低于5</w:t>
      </w:r>
      <w:r w:rsidR="007505AD" w:rsidRPr="00C21AB0">
        <w:rPr>
          <w:rFonts w:hint="eastAsia"/>
          <w:vertAlign w:val="superscript"/>
        </w:rPr>
        <w:t xml:space="preserve"> </w:t>
      </w:r>
      <w:r w:rsidRPr="00C21AB0">
        <w:rPr>
          <w:rFonts w:hint="eastAsia"/>
        </w:rPr>
        <w:t>℃时外壁包保温层，防油脂凝固堵塞</w:t>
      </w:r>
      <w:bookmarkEnd w:id="58"/>
      <w:r w:rsidR="007505AD" w:rsidRPr="00C21AB0">
        <w:rPr>
          <w:rFonts w:hint="eastAsia"/>
        </w:rPr>
        <w:t>。</w:t>
      </w:r>
    </w:p>
    <w:p w14:paraId="4E4A7E24" w14:textId="77777777" w:rsidR="00E05A76" w:rsidRPr="00C21AB0" w:rsidRDefault="00234D90">
      <w:pPr>
        <w:pStyle w:val="afff"/>
        <w:spacing w:before="120" w:after="120"/>
      </w:pPr>
      <w:r w:rsidRPr="00C21AB0">
        <w:rPr>
          <w:rFonts w:hint="eastAsia"/>
        </w:rPr>
        <w:t>析油舱</w:t>
      </w:r>
    </w:p>
    <w:p w14:paraId="1AD6151B" w14:textId="2A4DCA49" w:rsidR="00E05A76" w:rsidRPr="00C21AB0" w:rsidRDefault="00C37EB7" w:rsidP="00C37EB7">
      <w:pPr>
        <w:pStyle w:val="afffff6"/>
        <w:ind w:firstLine="420"/>
      </w:pPr>
      <w:r w:rsidRPr="00C21AB0">
        <w:rPr>
          <w:rFonts w:hint="eastAsia"/>
        </w:rPr>
        <w:t>要求如下</w:t>
      </w:r>
      <w:r w:rsidR="00234D90" w:rsidRPr="00C21AB0">
        <w:rPr>
          <w:rFonts w:hint="eastAsia"/>
        </w:rPr>
        <w:t>：</w:t>
      </w:r>
    </w:p>
    <w:p w14:paraId="0362CA39" w14:textId="77777777" w:rsidR="00CE7284" w:rsidRPr="00C21AB0" w:rsidRDefault="00234D90">
      <w:pPr>
        <w:pStyle w:val="af2"/>
      </w:pPr>
      <w:r w:rsidRPr="00C21AB0">
        <w:rPr>
          <w:rFonts w:hint="eastAsia"/>
        </w:rPr>
        <w:t>核心组件：</w:t>
      </w:r>
    </w:p>
    <w:p w14:paraId="55231680" w14:textId="77777777" w:rsidR="00CE7284" w:rsidRPr="00C21AB0" w:rsidRDefault="00234D90" w:rsidP="00CE7284">
      <w:pPr>
        <w:pStyle w:val="2"/>
      </w:pPr>
      <w:r w:rsidRPr="00C21AB0">
        <w:rPr>
          <w:rFonts w:hint="eastAsia"/>
        </w:rPr>
        <w:t>集成与导油管</w:t>
      </w:r>
      <w:r w:rsidR="00C37EB7" w:rsidRPr="00C21AB0">
        <w:rPr>
          <w:rFonts w:hint="eastAsia"/>
        </w:rPr>
        <w:t>路</w:t>
      </w:r>
      <w:r w:rsidRPr="00C21AB0">
        <w:rPr>
          <w:rFonts w:hint="eastAsia"/>
        </w:rPr>
        <w:t>匹配定向采集接口，接口通径不小于DN12；</w:t>
      </w:r>
    </w:p>
    <w:p w14:paraId="1B0A0025" w14:textId="77777777" w:rsidR="00CE7284" w:rsidRPr="00C21AB0" w:rsidRDefault="00234D90" w:rsidP="00CE7284">
      <w:pPr>
        <w:pStyle w:val="2"/>
      </w:pPr>
      <w:r w:rsidRPr="00C21AB0">
        <w:rPr>
          <w:rFonts w:hint="eastAsia"/>
        </w:rPr>
        <w:t>沉淀分离模块应采用锥形漏斗结构，油水分离效率不小于95％</w:t>
      </w:r>
      <w:r w:rsidR="00CE7284" w:rsidRPr="00C21AB0">
        <w:rPr>
          <w:rFonts w:hint="eastAsia"/>
        </w:rPr>
        <w:t>；</w:t>
      </w:r>
    </w:p>
    <w:p w14:paraId="315F91A9" w14:textId="77777777" w:rsidR="00CE7284" w:rsidRPr="00C21AB0" w:rsidRDefault="00234D90" w:rsidP="00CE7284">
      <w:pPr>
        <w:pStyle w:val="2"/>
      </w:pPr>
      <w:r w:rsidRPr="00C21AB0">
        <w:rPr>
          <w:rFonts w:hint="eastAsia"/>
        </w:rPr>
        <w:t>定时或恒温加热模块（功率500</w:t>
      </w:r>
      <w:r w:rsidR="00C37EB7" w:rsidRPr="00C21AB0">
        <w:rPr>
          <w:rFonts w:hint="eastAsia"/>
          <w:vertAlign w:val="superscript"/>
        </w:rPr>
        <w:t xml:space="preserve"> </w:t>
      </w:r>
      <w:r w:rsidRPr="00C21AB0">
        <w:rPr>
          <w:rFonts w:hint="eastAsia"/>
        </w:rPr>
        <w:t>W～800</w:t>
      </w:r>
      <w:r w:rsidR="00C37EB7" w:rsidRPr="00C21AB0">
        <w:rPr>
          <w:rFonts w:hint="eastAsia"/>
          <w:vertAlign w:val="superscript"/>
        </w:rPr>
        <w:t xml:space="preserve"> </w:t>
      </w:r>
      <w:r w:rsidRPr="00C21AB0">
        <w:rPr>
          <w:rFonts w:hint="eastAsia"/>
        </w:rPr>
        <w:t>W，温度 30</w:t>
      </w:r>
      <w:r w:rsidR="00C37EB7" w:rsidRPr="00C21AB0">
        <w:rPr>
          <w:rFonts w:hint="eastAsia"/>
          <w:vertAlign w:val="superscript"/>
        </w:rPr>
        <w:t xml:space="preserve"> </w:t>
      </w:r>
      <w:r w:rsidRPr="00C21AB0">
        <w:rPr>
          <w:rFonts w:hint="eastAsia"/>
        </w:rPr>
        <w:t>℃～40</w:t>
      </w:r>
      <w:r w:rsidR="00C37EB7" w:rsidRPr="00C21AB0">
        <w:rPr>
          <w:rFonts w:hint="eastAsia"/>
          <w:vertAlign w:val="superscript"/>
        </w:rPr>
        <w:t xml:space="preserve"> </w:t>
      </w:r>
      <w:r w:rsidRPr="00C21AB0">
        <w:rPr>
          <w:rFonts w:hint="eastAsia"/>
        </w:rPr>
        <w:t>℃防凝固）</w:t>
      </w:r>
      <w:r w:rsidR="00CE7284" w:rsidRPr="00C21AB0">
        <w:rPr>
          <w:rFonts w:hint="eastAsia"/>
        </w:rPr>
        <w:t>；</w:t>
      </w:r>
    </w:p>
    <w:p w14:paraId="21F4611C" w14:textId="348D721D" w:rsidR="00E05A76" w:rsidRPr="00C21AB0" w:rsidRDefault="00234D90" w:rsidP="00CE7284">
      <w:pPr>
        <w:pStyle w:val="2"/>
      </w:pPr>
      <w:r w:rsidRPr="00C21AB0">
        <w:rPr>
          <w:rFonts w:hint="eastAsia"/>
        </w:rPr>
        <w:t>暂存罐（容积不小于30</w:t>
      </w:r>
      <w:r w:rsidR="00C37EB7" w:rsidRPr="00C21AB0">
        <w:rPr>
          <w:rFonts w:hint="eastAsia"/>
          <w:vertAlign w:val="superscript"/>
        </w:rPr>
        <w:t xml:space="preserve"> </w:t>
      </w:r>
      <w:r w:rsidRPr="00C21AB0">
        <w:rPr>
          <w:rFonts w:hint="eastAsia"/>
        </w:rPr>
        <w:t>L，用于临时储存采集的油脂）；</w:t>
      </w:r>
    </w:p>
    <w:p w14:paraId="373E40C5" w14:textId="77777777" w:rsidR="00E05A76" w:rsidRPr="00C21AB0" w:rsidRDefault="00234D90">
      <w:pPr>
        <w:pStyle w:val="af2"/>
      </w:pPr>
      <w:r w:rsidRPr="00C21AB0">
        <w:rPr>
          <w:rFonts w:hint="eastAsia"/>
        </w:rPr>
        <w:t>功能要求：</w:t>
      </w:r>
    </w:p>
    <w:p w14:paraId="6A4797FC" w14:textId="60F3174D" w:rsidR="00E05A76" w:rsidRDefault="00234D90">
      <w:pPr>
        <w:pStyle w:val="2"/>
      </w:pPr>
      <w:r w:rsidRPr="0077058F">
        <w:rPr>
          <w:rFonts w:hint="eastAsia"/>
        </w:rPr>
        <w:t>沉淀分离模块</w:t>
      </w:r>
      <w:bookmarkStart w:id="59" w:name="_Hlk216211172"/>
      <w:r w:rsidR="00BF600D">
        <w:rPr>
          <w:rFonts w:hint="eastAsia"/>
        </w:rPr>
        <w:t>：</w:t>
      </w:r>
      <w:r w:rsidR="00BF600D" w:rsidRPr="0077058F">
        <w:rPr>
          <w:rFonts w:hint="eastAsia"/>
        </w:rPr>
        <w:t>餐饮油烟拦截油脂混合液触发电</w:t>
      </w:r>
      <w:r w:rsidR="00BF600D">
        <w:rPr>
          <w:rFonts w:hint="eastAsia"/>
        </w:rPr>
        <w:t>容式液位传感器，污水排放电动阀自动开启，定量排放（不小于30％容积）</w:t>
      </w:r>
      <w:bookmarkEnd w:id="59"/>
      <w:r>
        <w:rPr>
          <w:rFonts w:hint="eastAsia"/>
        </w:rPr>
        <w:t>；</w:t>
      </w:r>
    </w:p>
    <w:p w14:paraId="579E9741" w14:textId="03264E8B" w:rsidR="00E05A76" w:rsidRDefault="00234D90">
      <w:pPr>
        <w:pStyle w:val="2"/>
      </w:pPr>
      <w:r>
        <w:rPr>
          <w:rFonts w:hint="eastAsia"/>
        </w:rPr>
        <w:t>材质为不锈钢304，厚度不小于1.2</w:t>
      </w:r>
      <w:r w:rsidR="00C37EB7" w:rsidRPr="00C37EB7">
        <w:rPr>
          <w:rFonts w:hint="eastAsia"/>
          <w:vertAlign w:val="superscript"/>
        </w:rPr>
        <w:t xml:space="preserve"> </w:t>
      </w:r>
      <w:r>
        <w:rPr>
          <w:rFonts w:hint="eastAsia"/>
        </w:rPr>
        <w:t>mm，焊缝水压测试（0.1</w:t>
      </w:r>
      <w:r w:rsidR="00C37EB7" w:rsidRPr="00C37EB7">
        <w:rPr>
          <w:rFonts w:hint="eastAsia"/>
          <w:vertAlign w:val="superscript"/>
        </w:rPr>
        <w:t xml:space="preserve"> </w:t>
      </w:r>
      <w:r>
        <w:rPr>
          <w:rFonts w:hint="eastAsia"/>
        </w:rPr>
        <w:t>MPa无渗漏）。</w:t>
      </w:r>
    </w:p>
    <w:p w14:paraId="5A51948E" w14:textId="77777777" w:rsidR="00E05A76" w:rsidRDefault="00234D90">
      <w:pPr>
        <w:pStyle w:val="afff"/>
        <w:spacing w:before="120" w:after="120"/>
      </w:pPr>
      <w:r>
        <w:rPr>
          <w:rFonts w:hint="eastAsia"/>
        </w:rPr>
        <w:t>拦截油脂暂存罐</w:t>
      </w:r>
    </w:p>
    <w:p w14:paraId="06BD0127" w14:textId="2BF6C69F" w:rsidR="00E05A76" w:rsidRDefault="00C37EB7" w:rsidP="00C37EB7">
      <w:pPr>
        <w:pStyle w:val="afffff6"/>
        <w:ind w:firstLine="420"/>
      </w:pPr>
      <w:r>
        <w:rPr>
          <w:rFonts w:hint="eastAsia"/>
        </w:rPr>
        <w:t>要求如下：</w:t>
      </w:r>
    </w:p>
    <w:p w14:paraId="1BE1E86C" w14:textId="0E23CC2C" w:rsidR="00E05A76" w:rsidRDefault="00234D90" w:rsidP="00C37EB7">
      <w:pPr>
        <w:pStyle w:val="af2"/>
      </w:pPr>
      <w:r>
        <w:rPr>
          <w:rFonts w:hint="eastAsia"/>
        </w:rPr>
        <w:t>核心构成：储油罐体（容积30</w:t>
      </w:r>
      <w:r w:rsidR="00C37EB7" w:rsidRPr="00C37EB7">
        <w:rPr>
          <w:rFonts w:hint="eastAsia"/>
          <w:vertAlign w:val="superscript"/>
        </w:rPr>
        <w:t xml:space="preserve"> </w:t>
      </w:r>
      <w:r>
        <w:rPr>
          <w:rFonts w:hint="eastAsia"/>
        </w:rPr>
        <w:t>L～60</w:t>
      </w:r>
      <w:r w:rsidR="00C37EB7" w:rsidRPr="00C37EB7">
        <w:rPr>
          <w:rFonts w:hint="eastAsia"/>
          <w:vertAlign w:val="superscript"/>
        </w:rPr>
        <w:t xml:space="preserve"> </w:t>
      </w:r>
      <w:r>
        <w:rPr>
          <w:rFonts w:hint="eastAsia"/>
        </w:rPr>
        <w:t>L，耐腐蚀材料）、密封导油组件（快插接头）；</w:t>
      </w:r>
    </w:p>
    <w:p w14:paraId="043DC9C2" w14:textId="6A2213DD" w:rsidR="00E05A76" w:rsidRDefault="00234D90" w:rsidP="00C37EB7">
      <w:pPr>
        <w:pStyle w:val="af2"/>
      </w:pPr>
      <w:r>
        <w:rPr>
          <w:rFonts w:hint="eastAsia"/>
        </w:rPr>
        <w:t>暂存单元底部设有称重传感器，</w:t>
      </w:r>
      <w:bookmarkStart w:id="60" w:name="_Hlk216211201"/>
      <w:r>
        <w:rPr>
          <w:rFonts w:hint="eastAsia"/>
        </w:rPr>
        <w:t>暂存油脂达到满罐重量60</w:t>
      </w:r>
      <w:r w:rsidR="00C37EB7">
        <w:rPr>
          <w:rFonts w:hint="eastAsia"/>
        </w:rPr>
        <w:t>％</w:t>
      </w:r>
      <w:r>
        <w:rPr>
          <w:rFonts w:hint="eastAsia"/>
        </w:rPr>
        <w:t>时，系统发出收油预警；暂存油脂达到满罐重量80％时，系统发出收油警报</w:t>
      </w:r>
      <w:bookmarkEnd w:id="60"/>
      <w:r>
        <w:rPr>
          <w:rFonts w:hint="eastAsia"/>
        </w:rPr>
        <w:t>。</w:t>
      </w:r>
    </w:p>
    <w:p w14:paraId="5171BE37" w14:textId="2D080D8A" w:rsidR="00E05A76" w:rsidRDefault="00234D90">
      <w:pPr>
        <w:pStyle w:val="afff"/>
        <w:spacing w:before="120" w:after="120"/>
      </w:pPr>
      <w:bookmarkStart w:id="61" w:name="_Hlk216211357"/>
      <w:r>
        <w:rPr>
          <w:rFonts w:hint="eastAsia"/>
        </w:rPr>
        <w:t>拦截油脂集中储油容器</w:t>
      </w:r>
      <w:bookmarkEnd w:id="61"/>
    </w:p>
    <w:p w14:paraId="139B1A4D" w14:textId="1379DF88" w:rsidR="00E05A76" w:rsidRDefault="00CE7284" w:rsidP="00CE7284">
      <w:pPr>
        <w:pStyle w:val="afffff6"/>
        <w:ind w:firstLine="420"/>
      </w:pPr>
      <w:r>
        <w:rPr>
          <w:rFonts w:hint="eastAsia"/>
        </w:rPr>
        <w:t>要求如下</w:t>
      </w:r>
      <w:r w:rsidR="00234D90">
        <w:rPr>
          <w:rFonts w:hint="eastAsia"/>
        </w:rPr>
        <w:t>：</w:t>
      </w:r>
    </w:p>
    <w:p w14:paraId="404CB90A" w14:textId="18CC991C" w:rsidR="00E05A76" w:rsidRDefault="00234D90">
      <w:pPr>
        <w:pStyle w:val="af2"/>
      </w:pPr>
      <w:r>
        <w:rPr>
          <w:rFonts w:hint="eastAsia"/>
        </w:rPr>
        <w:t>核心构成：储油罐体（容积500</w:t>
      </w:r>
      <w:r w:rsidR="00C37EB7" w:rsidRPr="00C37EB7">
        <w:rPr>
          <w:rFonts w:hint="eastAsia"/>
          <w:vertAlign w:val="superscript"/>
        </w:rPr>
        <w:t xml:space="preserve"> </w:t>
      </w:r>
      <w:r>
        <w:rPr>
          <w:rFonts w:hint="eastAsia"/>
        </w:rPr>
        <w:t>L～1</w:t>
      </w:r>
      <w:r w:rsidR="00C37EB7" w:rsidRPr="00C37EB7">
        <w:rPr>
          <w:rFonts w:hint="eastAsia"/>
          <w:vertAlign w:val="superscript"/>
        </w:rPr>
        <w:t xml:space="preserve"> </w:t>
      </w:r>
      <w:r>
        <w:rPr>
          <w:rFonts w:hint="eastAsia"/>
        </w:rPr>
        <w:t>000</w:t>
      </w:r>
      <w:r w:rsidR="00C37EB7" w:rsidRPr="00C37EB7">
        <w:rPr>
          <w:rFonts w:hint="eastAsia"/>
          <w:vertAlign w:val="superscript"/>
        </w:rPr>
        <w:t xml:space="preserve"> </w:t>
      </w:r>
      <w:r>
        <w:rPr>
          <w:rFonts w:hint="eastAsia"/>
        </w:rPr>
        <w:t>L）、超声波油量监测模块（误差≤2％）、满量报警模块（80％容积声光报警</w:t>
      </w:r>
      <w:r>
        <w:t>+</w:t>
      </w:r>
      <w:r>
        <w:rPr>
          <w:rFonts w:hint="eastAsia"/>
        </w:rPr>
        <w:t>远程推送）、密封导油组件（快装接头</w:t>
      </w:r>
      <w:r>
        <w:t>+</w:t>
      </w:r>
      <w:r>
        <w:rPr>
          <w:rFonts w:hint="eastAsia"/>
        </w:rPr>
        <w:t>单向阀）；</w:t>
      </w:r>
    </w:p>
    <w:p w14:paraId="6B18B780" w14:textId="2D021D22" w:rsidR="005446CA" w:rsidRDefault="00234D90" w:rsidP="001A4064">
      <w:pPr>
        <w:pStyle w:val="af2"/>
      </w:pPr>
      <w:r>
        <w:rPr>
          <w:rFonts w:hint="eastAsia"/>
        </w:rPr>
        <w:t>功能要求：罐体材质不锈钢304，厚度≥3</w:t>
      </w:r>
      <w:r w:rsidR="00C37EB7" w:rsidRPr="00C37EB7">
        <w:rPr>
          <w:rFonts w:hint="eastAsia"/>
          <w:vertAlign w:val="superscript"/>
        </w:rPr>
        <w:t xml:space="preserve"> </w:t>
      </w:r>
      <w:r>
        <w:rPr>
          <w:rFonts w:hint="eastAsia"/>
        </w:rPr>
        <w:t>mm；配防盗锁具及电子溯源标签；罐底设排污阀（每月1次），顶部设呼吸阀。</w:t>
      </w:r>
    </w:p>
    <w:p w14:paraId="26AF9ACD" w14:textId="204751C5" w:rsidR="00E05A76" w:rsidRDefault="00234D90">
      <w:pPr>
        <w:pStyle w:val="affe"/>
        <w:spacing w:before="120" w:after="120"/>
      </w:pPr>
      <w:r>
        <w:rPr>
          <w:rFonts w:hint="eastAsia"/>
        </w:rPr>
        <w:t>AI运维设备</w:t>
      </w:r>
    </w:p>
    <w:p w14:paraId="39D27FD1" w14:textId="09A4E478" w:rsidR="00E05A76" w:rsidRDefault="00234D90">
      <w:pPr>
        <w:pStyle w:val="afffff6"/>
        <w:ind w:firstLine="420"/>
      </w:pPr>
      <w:bookmarkStart w:id="62" w:name="_Hlk216212496"/>
      <w:r>
        <w:rPr>
          <w:rFonts w:hint="eastAsia"/>
        </w:rPr>
        <w:t>配备</w:t>
      </w:r>
      <w:r w:rsidR="001F1785">
        <w:rPr>
          <w:rFonts w:hint="eastAsia"/>
        </w:rPr>
        <w:t>包括</w:t>
      </w:r>
      <w:r>
        <w:rPr>
          <w:rFonts w:hint="eastAsia"/>
        </w:rPr>
        <w:t>但不局限于以下物联网智能化、远程可视化、自动化控制设施设备</w:t>
      </w:r>
      <w:bookmarkEnd w:id="62"/>
      <w:r w:rsidR="001F1785">
        <w:rPr>
          <w:rFonts w:hint="eastAsia"/>
        </w:rPr>
        <w:t>；</w:t>
      </w:r>
      <w:r w:rsidR="001F1785" w:rsidRPr="001F1785">
        <w:rPr>
          <w:rFonts w:hint="eastAsia"/>
        </w:rPr>
        <w:t>通过设备的协同运作，对拦截油脂从拦截到暂存的全流程数据进行实时归集，构建完整的数据链路</w:t>
      </w:r>
      <w:r w:rsidR="0041445E">
        <w:rPr>
          <w:rFonts w:hint="eastAsia"/>
        </w:rPr>
        <w:t>。</w:t>
      </w:r>
    </w:p>
    <w:p w14:paraId="16FCAE40" w14:textId="1B353151" w:rsidR="00E05A76" w:rsidRDefault="00234D90" w:rsidP="0041445E">
      <w:pPr>
        <w:pStyle w:val="af2"/>
      </w:pPr>
      <w:r>
        <w:rPr>
          <w:rFonts w:hint="eastAsia"/>
        </w:rPr>
        <w:t>餐饮油烟测控软件</w:t>
      </w:r>
      <w:r w:rsidR="0041445E">
        <w:rPr>
          <w:rFonts w:hint="eastAsia"/>
        </w:rPr>
        <w:t>：</w:t>
      </w:r>
      <w:r>
        <w:rPr>
          <w:rFonts w:hint="eastAsia"/>
        </w:rPr>
        <w:t>适配电脑和移动终端。</w:t>
      </w:r>
    </w:p>
    <w:p w14:paraId="76B584FE" w14:textId="7F193F4B" w:rsidR="00E05A76" w:rsidRDefault="00234D90">
      <w:pPr>
        <w:pStyle w:val="af2"/>
      </w:pPr>
      <w:r>
        <w:rPr>
          <w:rFonts w:hint="eastAsia"/>
        </w:rPr>
        <w:t>数据采集与传输设备</w:t>
      </w:r>
      <w:r w:rsidR="001F1785">
        <w:rPr>
          <w:rFonts w:hint="eastAsia"/>
        </w:rPr>
        <w:t>：</w:t>
      </w:r>
      <w:r>
        <w:rPr>
          <w:rFonts w:hint="eastAsia"/>
        </w:rPr>
        <w:t>包含运行累时器</w:t>
      </w:r>
      <w:r w:rsidRPr="001F1785">
        <w:rPr>
          <w:rFonts w:hint="eastAsia"/>
        </w:rPr>
        <w:t>，电流电压检测传感器，液</w:t>
      </w:r>
      <w:r>
        <w:rPr>
          <w:rFonts w:hint="eastAsia"/>
        </w:rPr>
        <w:t>位传感器，重力传感器。</w:t>
      </w:r>
    </w:p>
    <w:p w14:paraId="2CBC09DF" w14:textId="77777777" w:rsidR="00E05A76" w:rsidRDefault="00234D90">
      <w:pPr>
        <w:pStyle w:val="2"/>
      </w:pPr>
      <w:r>
        <w:rPr>
          <w:rFonts w:hint="eastAsia"/>
        </w:rPr>
        <w:t>适合高温，高湿，强油烟，电磁干扰，大功率设备的环境；</w:t>
      </w:r>
    </w:p>
    <w:p w14:paraId="44D384C1" w14:textId="0757EFC6" w:rsidR="00E05A76" w:rsidRDefault="00234D90">
      <w:pPr>
        <w:pStyle w:val="2"/>
      </w:pPr>
      <w:r>
        <w:rPr>
          <w:rFonts w:hint="eastAsia"/>
        </w:rPr>
        <w:t>精度误差小于1</w:t>
      </w:r>
      <w:r w:rsidR="00C37EB7">
        <w:rPr>
          <w:rFonts w:hint="eastAsia"/>
        </w:rPr>
        <w:t>％</w:t>
      </w:r>
      <w:r w:rsidR="000F21E8">
        <w:rPr>
          <w:rFonts w:hint="eastAsia"/>
        </w:rPr>
        <w:t>。</w:t>
      </w:r>
    </w:p>
    <w:p w14:paraId="0198CAAA" w14:textId="760ADEFB" w:rsidR="00E05A76" w:rsidRDefault="00234D90">
      <w:pPr>
        <w:pStyle w:val="af2"/>
      </w:pPr>
      <w:r>
        <w:rPr>
          <w:rFonts w:hint="eastAsia"/>
        </w:rPr>
        <w:t>数据传输设备</w:t>
      </w:r>
      <w:r w:rsidR="001F1785">
        <w:rPr>
          <w:rFonts w:hint="eastAsia"/>
        </w:rPr>
        <w:t>：</w:t>
      </w:r>
    </w:p>
    <w:p w14:paraId="5DA39A79" w14:textId="77777777" w:rsidR="00E05A76" w:rsidRDefault="00234D90">
      <w:pPr>
        <w:pStyle w:val="2"/>
      </w:pPr>
      <w:r>
        <w:rPr>
          <w:rFonts w:hint="eastAsia"/>
        </w:rPr>
        <w:t>通适合高温，高湿，强油烟，电磁干扰，大功率设备的环境；</w:t>
      </w:r>
    </w:p>
    <w:p w14:paraId="6869EF12" w14:textId="3D1EF8A4" w:rsidR="00E05A76" w:rsidRDefault="00234D90">
      <w:pPr>
        <w:pStyle w:val="2"/>
      </w:pPr>
      <w:r>
        <w:rPr>
          <w:rFonts w:hint="eastAsia"/>
        </w:rPr>
        <w:t>单段传输大于1</w:t>
      </w:r>
      <w:r w:rsidR="001F1785" w:rsidRPr="001F1785">
        <w:rPr>
          <w:rFonts w:hint="eastAsia"/>
          <w:vertAlign w:val="superscript"/>
        </w:rPr>
        <w:t xml:space="preserve"> </w:t>
      </w:r>
      <w:r>
        <w:rPr>
          <w:rFonts w:hint="eastAsia"/>
        </w:rPr>
        <w:t>000</w:t>
      </w:r>
      <w:r w:rsidR="001F1785" w:rsidRPr="001F1785">
        <w:rPr>
          <w:rFonts w:hint="eastAsia"/>
          <w:vertAlign w:val="superscript"/>
        </w:rPr>
        <w:t xml:space="preserve"> </w:t>
      </w:r>
      <w:r w:rsidR="001F1785">
        <w:rPr>
          <w:rFonts w:hint="eastAsia"/>
        </w:rPr>
        <w:t>m</w:t>
      </w:r>
      <w:r>
        <w:rPr>
          <w:rFonts w:hint="eastAsia"/>
        </w:rPr>
        <w:t>；</w:t>
      </w:r>
    </w:p>
    <w:p w14:paraId="1A2B0D14" w14:textId="12000C0E" w:rsidR="001F1785" w:rsidRDefault="00234D90">
      <w:pPr>
        <w:pStyle w:val="2"/>
      </w:pPr>
      <w:r>
        <w:rPr>
          <w:rFonts w:hint="eastAsia"/>
        </w:rPr>
        <w:t>扩展性强，可同时支持采集设备大于250个</w:t>
      </w:r>
      <w:r w:rsidR="001F1785">
        <w:rPr>
          <w:rFonts w:hint="eastAsia"/>
        </w:rPr>
        <w:t>。</w:t>
      </w:r>
    </w:p>
    <w:p w14:paraId="5150DD4D" w14:textId="77777777" w:rsidR="00E05A76" w:rsidRDefault="00234D90">
      <w:pPr>
        <w:pStyle w:val="affd"/>
        <w:spacing w:before="120" w:after="120"/>
      </w:pPr>
      <w:r>
        <w:rPr>
          <w:rFonts w:hint="eastAsia"/>
        </w:rPr>
        <w:t>设备安全</w:t>
      </w:r>
    </w:p>
    <w:p w14:paraId="2646C28B" w14:textId="77777777" w:rsidR="00E05A76" w:rsidRDefault="00234D90">
      <w:pPr>
        <w:pStyle w:val="afffffffff2"/>
      </w:pPr>
      <w:r>
        <w:rPr>
          <w:rFonts w:hint="eastAsia"/>
        </w:rPr>
        <w:t>设备操作应按照设备操作规程执行，设备周围应保持清洁，无杂物堆积，定期检查设备的安全防护装置。</w:t>
      </w:r>
    </w:p>
    <w:p w14:paraId="03A213BC" w14:textId="511FC881" w:rsidR="00E05A76" w:rsidRDefault="00234D90">
      <w:pPr>
        <w:pStyle w:val="afffffffff2"/>
      </w:pPr>
      <w:r>
        <w:rPr>
          <w:rFonts w:hint="eastAsia"/>
        </w:rPr>
        <w:t>与拦截油脂接触的组件材质，</w:t>
      </w:r>
      <w:r w:rsidR="00882521">
        <w:rPr>
          <w:rFonts w:hint="eastAsia"/>
        </w:rPr>
        <w:t>应</w:t>
      </w:r>
      <w:r>
        <w:rPr>
          <w:rFonts w:hint="eastAsia"/>
        </w:rPr>
        <w:t>兼容再生资源（生物柴油/航煤原料）品质要求，</w:t>
      </w:r>
      <w:r w:rsidR="000F21E8">
        <w:rPr>
          <w:rFonts w:hint="eastAsia"/>
        </w:rPr>
        <w:t>不应</w:t>
      </w:r>
      <w:r>
        <w:rPr>
          <w:rFonts w:hint="eastAsia"/>
        </w:rPr>
        <w:t>使用释放硫化物、重金属的材质。</w:t>
      </w:r>
    </w:p>
    <w:p w14:paraId="7BDBC07A" w14:textId="77777777" w:rsidR="00E05A76" w:rsidRPr="00C21AB0" w:rsidRDefault="00234D90">
      <w:pPr>
        <w:pStyle w:val="afffffffff2"/>
      </w:pPr>
      <w:r w:rsidRPr="00C21AB0">
        <w:rPr>
          <w:rFonts w:hint="eastAsia"/>
        </w:rPr>
        <w:t>所有设备应具备良好的密封性和防腐性能，符合防火防爆要求，配备必要的安全防护装置。</w:t>
      </w:r>
    </w:p>
    <w:p w14:paraId="3873F677" w14:textId="1B368238" w:rsidR="00E05A76" w:rsidRPr="00C21AB0" w:rsidRDefault="00234D90">
      <w:pPr>
        <w:pStyle w:val="afffffffff2"/>
      </w:pPr>
      <w:r w:rsidRPr="00C21AB0">
        <w:rPr>
          <w:rFonts w:hint="eastAsia"/>
        </w:rPr>
        <w:t>与明火区域水平距离不小于300</w:t>
      </w:r>
      <w:r w:rsidR="001F1785" w:rsidRPr="00C21AB0">
        <w:rPr>
          <w:rFonts w:hint="eastAsia"/>
          <w:vertAlign w:val="superscript"/>
        </w:rPr>
        <w:t xml:space="preserve"> </w:t>
      </w:r>
      <w:r w:rsidRPr="00C21AB0">
        <w:rPr>
          <w:rFonts w:hint="eastAsia"/>
        </w:rPr>
        <w:t>mm，或设防火隔热板（耐火极限不小于0.5</w:t>
      </w:r>
      <w:r w:rsidR="001F1785" w:rsidRPr="00C21AB0">
        <w:rPr>
          <w:rFonts w:hint="eastAsia"/>
          <w:vertAlign w:val="superscript"/>
        </w:rPr>
        <w:t xml:space="preserve"> </w:t>
      </w:r>
      <w:r w:rsidRPr="00C21AB0">
        <w:rPr>
          <w:rFonts w:hint="eastAsia"/>
        </w:rPr>
        <w:t>h）；冷凝模块与明火距离不小于1</w:t>
      </w:r>
      <w:r w:rsidR="001F1785" w:rsidRPr="00C21AB0">
        <w:rPr>
          <w:rFonts w:hint="eastAsia"/>
          <w:vertAlign w:val="superscript"/>
        </w:rPr>
        <w:t xml:space="preserve"> </w:t>
      </w:r>
      <w:r w:rsidRPr="00C21AB0">
        <w:rPr>
          <w:rFonts w:hint="eastAsia"/>
        </w:rPr>
        <w:t>m。</w:t>
      </w:r>
    </w:p>
    <w:p w14:paraId="53C30DAB" w14:textId="77777777" w:rsidR="00E05A76" w:rsidRPr="00C21AB0" w:rsidRDefault="00234D90">
      <w:pPr>
        <w:pStyle w:val="affd"/>
        <w:spacing w:before="120" w:after="120"/>
      </w:pPr>
      <w:r w:rsidRPr="00C21AB0">
        <w:rPr>
          <w:rFonts w:hint="eastAsia"/>
        </w:rPr>
        <w:t>设备维护</w:t>
      </w:r>
    </w:p>
    <w:p w14:paraId="7CF03C2C" w14:textId="5FD10681" w:rsidR="00E05A76" w:rsidRDefault="00234D90">
      <w:pPr>
        <w:pStyle w:val="afffff6"/>
        <w:ind w:firstLine="420"/>
      </w:pPr>
      <w:r w:rsidRPr="00C21AB0">
        <w:rPr>
          <w:rFonts w:hint="eastAsia"/>
        </w:rPr>
        <w:t>应定期清理析油舱及暂存罐等设备，保持设备清洁。定期清理烟罩导流槽内壁油</w:t>
      </w:r>
      <w:r>
        <w:rPr>
          <w:rFonts w:hint="eastAsia"/>
        </w:rPr>
        <w:t>污（用专用刮板配合60</w:t>
      </w:r>
      <w:r w:rsidR="008D1D67" w:rsidRPr="008D1D67">
        <w:rPr>
          <w:rFonts w:hint="eastAsia"/>
          <w:vertAlign w:val="superscript"/>
        </w:rPr>
        <w:t xml:space="preserve"> </w:t>
      </w:r>
      <w:r>
        <w:rPr>
          <w:rFonts w:hint="eastAsia"/>
        </w:rPr>
        <w:t>℃热水冲洗），检查析油舱采集接口密封件无老化。建立以上设备维护保养记录。</w:t>
      </w:r>
    </w:p>
    <w:p w14:paraId="27416922" w14:textId="77777777" w:rsidR="00E05A76" w:rsidRDefault="00234D90">
      <w:pPr>
        <w:pStyle w:val="affc"/>
        <w:spacing w:before="240" w:after="240"/>
      </w:pPr>
      <w:bookmarkStart w:id="63" w:name="_Hlk216213067"/>
      <w:r>
        <w:rPr>
          <w:rFonts w:hint="eastAsia"/>
        </w:rPr>
        <w:t>回收流程及要求</w:t>
      </w:r>
      <w:bookmarkEnd w:id="63"/>
    </w:p>
    <w:p w14:paraId="136B0EA7" w14:textId="77777777" w:rsidR="00E05A76" w:rsidRDefault="00234D90">
      <w:pPr>
        <w:pStyle w:val="affd"/>
        <w:spacing w:before="120" w:after="120"/>
      </w:pPr>
      <w:r>
        <w:rPr>
          <w:rFonts w:hint="eastAsia"/>
        </w:rPr>
        <w:t>回收流程</w:t>
      </w:r>
    </w:p>
    <w:p w14:paraId="0D1DD338" w14:textId="77777777" w:rsidR="00E05A76" w:rsidRDefault="00234D90">
      <w:pPr>
        <w:pStyle w:val="afffff6"/>
        <w:ind w:firstLine="420"/>
      </w:pPr>
      <w:r>
        <w:rPr>
          <w:rFonts w:hint="eastAsia"/>
        </w:rPr>
        <w:t>见图1。</w:t>
      </w:r>
    </w:p>
    <w:p w14:paraId="4C3CC7CF" w14:textId="45EA5C42" w:rsidR="00E05A76" w:rsidRDefault="00234D90">
      <w:pPr>
        <w:pStyle w:val="afffff6"/>
        <w:ind w:firstLineChars="0" w:firstLine="0"/>
        <w:jc w:val="center"/>
      </w:pPr>
      <w:r>
        <w:rPr>
          <w:rFonts w:hint="eastAsia"/>
          <w:noProof/>
        </w:rPr>
        <mc:AlternateContent>
          <mc:Choice Requires="wpc">
            <w:drawing>
              <wp:inline distT="0" distB="0" distL="0" distR="0" wp14:anchorId="6B8B692E" wp14:editId="7D2D6F25">
                <wp:extent cx="5486400" cy="3027045"/>
                <wp:effectExtent l="0" t="0" r="0" b="1905"/>
                <wp:docPr id="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流程图: 终止 167435718"/>
                        <wps:cNvSpPr/>
                        <wps:spPr>
                          <a:xfrm>
                            <a:off x="2008415" y="106136"/>
                            <a:ext cx="1183821" cy="367393"/>
                          </a:xfrm>
                          <a:prstGeom prst="flowChartTerminator">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1250125641"/>
                        <wps:cNvSpPr txBox="1"/>
                        <wps:spPr>
                          <a:xfrm>
                            <a:off x="2178655" y="128714"/>
                            <a:ext cx="849086" cy="318407"/>
                          </a:xfrm>
                          <a:prstGeom prst="rect">
                            <a:avLst/>
                          </a:prstGeom>
                          <a:solidFill>
                            <a:schemeClr val="lt1"/>
                          </a:solidFill>
                          <a:ln w="6350">
                            <a:noFill/>
                          </a:ln>
                        </wps:spPr>
                        <wps:txbx>
                          <w:txbxContent>
                            <w:p w14:paraId="15EE0DCC" w14:textId="77777777" w:rsidR="00E05A76" w:rsidRDefault="00234D90">
                              <w:pPr>
                                <w:spacing w:line="240" w:lineRule="auto"/>
                                <w:jc w:val="center"/>
                                <w:rPr>
                                  <w:sz w:val="15"/>
                                  <w:szCs w:val="15"/>
                                </w:rPr>
                              </w:pPr>
                              <w:r>
                                <w:rPr>
                                  <w:rFonts w:hint="eastAsia"/>
                                  <w:sz w:val="15"/>
                                  <w:szCs w:val="15"/>
                                </w:rPr>
                                <w:t>拦截</w:t>
                              </w:r>
                            </w:p>
                          </w:txbxContent>
                        </wps:txbx>
                        <wps:bodyPr rot="0" spcFirstLastPara="0" vertOverflow="overflow" horzOverflow="overflow" vert="horz" wrap="square" lIns="0" tIns="0" rIns="0" bIns="0" numCol="1" spcCol="0" rtlCol="0" fromWordArt="0" anchor="ctr" anchorCtr="0" forceAA="0" compatLnSpc="1">
                          <a:noAutofit/>
                        </wps:bodyPr>
                      </wps:wsp>
                      <wps:wsp>
                        <wps:cNvPr id="8" name="文本框 1"/>
                        <wps:cNvSpPr txBox="1"/>
                        <wps:spPr>
                          <a:xfrm>
                            <a:off x="2008415" y="719450"/>
                            <a:ext cx="1183821" cy="318135"/>
                          </a:xfrm>
                          <a:prstGeom prst="rect">
                            <a:avLst/>
                          </a:prstGeom>
                          <a:solidFill>
                            <a:schemeClr val="lt1"/>
                          </a:solidFill>
                          <a:ln w="6350">
                            <a:solidFill>
                              <a:schemeClr val="tx1"/>
                            </a:solidFill>
                          </a:ln>
                        </wps:spPr>
                        <wps:txbx>
                          <w:txbxContent>
                            <w:p w14:paraId="11BA053C" w14:textId="77777777" w:rsidR="00E05A76" w:rsidRDefault="00234D90">
                              <w:pPr>
                                <w:spacing w:line="240" w:lineRule="auto"/>
                                <w:jc w:val="center"/>
                                <w:rPr>
                                  <w:sz w:val="15"/>
                                  <w:szCs w:val="15"/>
                                </w:rPr>
                              </w:pPr>
                              <w:r>
                                <w:rPr>
                                  <w:rFonts w:hint="eastAsia"/>
                                  <w:sz w:val="15"/>
                                  <w:szCs w:val="15"/>
                                </w:rPr>
                                <w:t>析油分离</w:t>
                              </w:r>
                            </w:p>
                          </w:txbxContent>
                        </wps:txbx>
                        <wps:bodyPr rot="0" spcFirstLastPara="0" vert="horz" wrap="square" lIns="0" tIns="0" rIns="0" bIns="0" numCol="1" spcCol="0" rtlCol="0" fromWordArt="0" anchor="ctr" anchorCtr="0" forceAA="0" compatLnSpc="1">
                          <a:noAutofit/>
                        </wps:bodyPr>
                      </wps:wsp>
                      <wps:wsp>
                        <wps:cNvPr id="9" name="文本框 1"/>
                        <wps:cNvSpPr txBox="1"/>
                        <wps:spPr>
                          <a:xfrm>
                            <a:off x="2008415" y="1257685"/>
                            <a:ext cx="1183640" cy="318135"/>
                          </a:xfrm>
                          <a:prstGeom prst="rect">
                            <a:avLst/>
                          </a:prstGeom>
                          <a:solidFill>
                            <a:schemeClr val="lt1"/>
                          </a:solidFill>
                          <a:ln w="6350">
                            <a:solidFill>
                              <a:schemeClr val="tx1"/>
                            </a:solidFill>
                          </a:ln>
                        </wps:spPr>
                        <wps:txbx>
                          <w:txbxContent>
                            <w:p w14:paraId="2767B8CF" w14:textId="77777777" w:rsidR="00E05A76" w:rsidRDefault="00234D90">
                              <w:pPr>
                                <w:spacing w:line="240" w:lineRule="auto"/>
                                <w:jc w:val="center"/>
                                <w:rPr>
                                  <w:sz w:val="15"/>
                                  <w:szCs w:val="15"/>
                                </w:rPr>
                              </w:pPr>
                              <w:r>
                                <w:rPr>
                                  <w:rFonts w:hint="eastAsia"/>
                                  <w:sz w:val="15"/>
                                  <w:szCs w:val="15"/>
                                </w:rPr>
                                <w:t>暂存</w:t>
                              </w:r>
                            </w:p>
                          </w:txbxContent>
                        </wps:txbx>
                        <wps:bodyPr rot="0" spcFirstLastPara="0" vert="horz" wrap="square" lIns="0" tIns="0" rIns="0" bIns="0" numCol="1" spcCol="0" rtlCol="0" fromWordArt="0" anchor="ctr" anchorCtr="0" forceAA="0" compatLnSpc="1">
                          <a:noAutofit/>
                        </wps:bodyPr>
                      </wps:wsp>
                      <wps:wsp>
                        <wps:cNvPr id="10" name="文本框 1"/>
                        <wps:cNvSpPr txBox="1"/>
                        <wps:spPr>
                          <a:xfrm>
                            <a:off x="2105104" y="2449607"/>
                            <a:ext cx="941614" cy="318135"/>
                          </a:xfrm>
                          <a:prstGeom prst="rect">
                            <a:avLst/>
                          </a:prstGeom>
                          <a:solidFill>
                            <a:schemeClr val="lt1"/>
                          </a:solidFill>
                          <a:ln w="6350">
                            <a:noFill/>
                          </a:ln>
                        </wps:spPr>
                        <wps:txbx>
                          <w:txbxContent>
                            <w:p w14:paraId="453AF084" w14:textId="77777777" w:rsidR="00E05A76" w:rsidRDefault="00234D90">
                              <w:pPr>
                                <w:spacing w:line="240" w:lineRule="auto"/>
                                <w:jc w:val="center"/>
                                <w:rPr>
                                  <w:sz w:val="15"/>
                                  <w:szCs w:val="15"/>
                                </w:rPr>
                              </w:pPr>
                              <w:r>
                                <w:rPr>
                                  <w:rFonts w:hint="eastAsia"/>
                                  <w:sz w:val="15"/>
                                  <w:szCs w:val="15"/>
                                </w:rPr>
                                <w:t>储存</w:t>
                              </w:r>
                            </w:p>
                          </w:txbxContent>
                        </wps:txbx>
                        <wps:bodyPr rot="0" spcFirstLastPara="0" vert="horz" wrap="square" lIns="0" tIns="0" rIns="0" bIns="0" numCol="1" spcCol="0" rtlCol="0" fromWordArt="0" anchor="ctr" anchorCtr="0" forceAA="0" compatLnSpc="1">
                          <a:noAutofit/>
                        </wps:bodyPr>
                      </wps:wsp>
                      <wps:wsp>
                        <wps:cNvPr id="11" name="流程图: 终止 13396600"/>
                        <wps:cNvSpPr/>
                        <wps:spPr>
                          <a:xfrm>
                            <a:off x="1985543" y="2440196"/>
                            <a:ext cx="1183640" cy="367030"/>
                          </a:xfrm>
                          <a:prstGeom prst="flowChartTerminator">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直接箭头连接符 186321164"/>
                        <wps:cNvCnPr/>
                        <wps:spPr bwMode="auto">
                          <a:xfrm>
                            <a:off x="2600326" y="473529"/>
                            <a:ext cx="1360" cy="245921"/>
                          </a:xfrm>
                          <a:prstGeom prst="straightConnector1">
                            <a:avLst/>
                          </a:prstGeom>
                          <a:noFill/>
                          <a:ln w="9525">
                            <a:solidFill>
                              <a:srgbClr val="000000"/>
                            </a:solidFill>
                            <a:round/>
                            <a:tailEnd type="triangle"/>
                          </a:ln>
                        </wps:spPr>
                        <wps:bodyPr/>
                      </wps:wsp>
                      <wps:wsp>
                        <wps:cNvPr id="13" name="直接箭头连接符 756294690"/>
                        <wps:cNvCnPr/>
                        <wps:spPr bwMode="auto">
                          <a:xfrm flipH="1">
                            <a:off x="2600235" y="1037585"/>
                            <a:ext cx="91" cy="220100"/>
                          </a:xfrm>
                          <a:prstGeom prst="straightConnector1">
                            <a:avLst/>
                          </a:prstGeom>
                          <a:noFill/>
                          <a:ln w="9525">
                            <a:solidFill>
                              <a:srgbClr val="000000"/>
                            </a:solidFill>
                            <a:round/>
                            <a:tailEnd type="triangle"/>
                          </a:ln>
                        </wps:spPr>
                        <wps:bodyPr/>
                      </wps:wsp>
                      <wps:wsp>
                        <wps:cNvPr id="14" name="直接箭头连接符 1552293011"/>
                        <wps:cNvCnPr/>
                        <wps:spPr bwMode="auto">
                          <a:xfrm>
                            <a:off x="2600235" y="1575820"/>
                            <a:ext cx="0" cy="258809"/>
                          </a:xfrm>
                          <a:prstGeom prst="straightConnector1">
                            <a:avLst/>
                          </a:prstGeom>
                          <a:noFill/>
                          <a:ln w="9525">
                            <a:solidFill>
                              <a:srgbClr val="000000"/>
                            </a:solidFill>
                            <a:round/>
                            <a:tailEnd type="triangle"/>
                          </a:ln>
                        </wps:spPr>
                        <wps:bodyPr/>
                      </wps:wsp>
                      <wps:wsp>
                        <wps:cNvPr id="289077383" name="文本框 1"/>
                        <wps:cNvSpPr txBox="1"/>
                        <wps:spPr>
                          <a:xfrm>
                            <a:off x="2023783" y="1834591"/>
                            <a:ext cx="1183640" cy="318135"/>
                          </a:xfrm>
                          <a:prstGeom prst="rect">
                            <a:avLst/>
                          </a:prstGeom>
                          <a:solidFill>
                            <a:schemeClr val="lt1"/>
                          </a:solidFill>
                          <a:ln w="6350">
                            <a:solidFill>
                              <a:schemeClr val="tx1"/>
                            </a:solidFill>
                          </a:ln>
                        </wps:spPr>
                        <wps:txbx>
                          <w:txbxContent>
                            <w:p w14:paraId="3CC3E605" w14:textId="77777777" w:rsidR="00E05A76" w:rsidRDefault="00234D90">
                              <w:pPr>
                                <w:spacing w:line="240" w:lineRule="auto"/>
                                <w:jc w:val="center"/>
                                <w:rPr>
                                  <w:sz w:val="15"/>
                                  <w:szCs w:val="15"/>
                                </w:rPr>
                              </w:pPr>
                              <w:r>
                                <w:rPr>
                                  <w:rFonts w:hint="eastAsia"/>
                                  <w:sz w:val="15"/>
                                  <w:szCs w:val="15"/>
                                </w:rPr>
                                <w:t>收运</w:t>
                              </w:r>
                            </w:p>
                          </w:txbxContent>
                        </wps:txbx>
                        <wps:bodyPr rot="0" spcFirstLastPara="0" vert="horz" wrap="square" lIns="0" tIns="0" rIns="0" bIns="0" numCol="1" spcCol="0" rtlCol="0" fromWordArt="0" anchor="ctr" anchorCtr="0" forceAA="0" compatLnSpc="1">
                          <a:noAutofit/>
                        </wps:bodyPr>
                      </wps:wsp>
                      <wps:wsp>
                        <wps:cNvPr id="420715003" name="直接箭头连接符 420715003"/>
                        <wps:cNvCnPr/>
                        <wps:spPr bwMode="auto">
                          <a:xfrm>
                            <a:off x="2592551" y="2152637"/>
                            <a:ext cx="0" cy="258809"/>
                          </a:xfrm>
                          <a:prstGeom prst="straightConnector1">
                            <a:avLst/>
                          </a:prstGeom>
                          <a:noFill/>
                          <a:ln w="9525">
                            <a:solidFill>
                              <a:srgbClr val="000000"/>
                            </a:solidFill>
                            <a:round/>
                            <a:tailEnd type="triangle"/>
                          </a:ln>
                        </wps:spPr>
                        <wps:bodyPr/>
                      </wps:wsp>
                    </wpc:wpc>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6B8B692E" id="画布 1" o:spid="_x0000_s1026" editas="canvas" style="width:6in;height:238.35pt;mso-position-horizontal-relative:char;mso-position-vertical-relative:line" coordsize="54864,3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0270;visibility:visible;mso-wrap-style:square" filled="t">
                  <v:fill o:detectmouseclick="t"/>
                  <v:path o:connecttype="none"/>
                </v:shape>
                <v:shapetype id="_x0000_t116" coordsize="21600,21600" o:spt="116" path="m3475,qx,10800,3475,21600l18125,21600qx21600,10800,18125,xe">
                  <v:stroke joinstyle="miter"/>
                  <v:path gradientshapeok="t" o:connecttype="rect" textboxrect="1018,3163,20582,18437"/>
                </v:shapetype>
                <v:shape id="流程图: 终止 167435718" o:spid="_x0000_s1028" type="#_x0000_t116" style="position:absolute;left:20084;top:1061;width:11838;height: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" filled="f" strokecolor="black [3213]" strokeweight=".5pt"/>
                <v:shapetype id="_x0000_t202" coordsize="21600,21600" o:spt="202" path="m,l,21600r21600,l21600,xe">
                  <v:stroke joinstyle="miter"/>
                  <v:path gradientshapeok="t" o:connecttype="rect"/>
                </v:shapetype>
                <v:shape id="文本框 1250125641" o:spid="_x0000_s1029" type="#_x0000_t202" style="position:absolute;left:21786;top:1287;width:8491;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" fillcolor="white [3201]" stroked="f" strokeweight=".5pt">
                  <v:textbox inset="0,0,0,0">
                    <w:txbxContent>
                      <w:p w14:paraId="15EE0DCC" w14:textId="77777777" w:rsidR="00E05A76" w:rsidRDefault="00234D90">
                        <w:pPr>
                          <w:spacing w:line="240" w:lineRule="auto"/>
                          <w:jc w:val="center"/>
                          <w:rPr>
                            <w:sz w:val="15"/>
                            <w:szCs w:val="15"/>
                          </w:rPr>
                        </w:pPr>
                        <w:r>
                          <w:rPr>
                            <w:rFonts w:hint="eastAsia"/>
                            <w:sz w:val="15"/>
                            <w:szCs w:val="15"/>
                          </w:rPr>
                          <w:t>拦截</w:t>
                        </w:r>
                      </w:p>
                    </w:txbxContent>
                  </v:textbox>
                </v:shape>
                <v:shape id="文本框 1" o:spid="_x0000_s1030" type="#_x0000_t202" style="position:absolute;left:20084;top:7194;width:11838;height:3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" fillcolor="white [3201]" strokecolor="black [3213]" strokeweight=".5pt">
                  <v:textbox inset="0,0,0,0">
                    <w:txbxContent>
                      <w:p w14:paraId="11BA053C" w14:textId="77777777" w:rsidR="00E05A76" w:rsidRDefault="00234D90">
                        <w:pPr>
                          <w:spacing w:line="240" w:lineRule="auto"/>
                          <w:jc w:val="center"/>
                          <w:rPr>
                            <w:sz w:val="15"/>
                            <w:szCs w:val="15"/>
                          </w:rPr>
                        </w:pPr>
                        <w:r>
                          <w:rPr>
                            <w:rFonts w:hint="eastAsia"/>
                            <w:sz w:val="15"/>
                            <w:szCs w:val="15"/>
                          </w:rPr>
                          <w:t>析油分离</w:t>
                        </w:r>
                      </w:p>
                    </w:txbxContent>
                  </v:textbox>
                </v:shape>
                <v:shape id="文本框 1" o:spid="_x0000_s1031" type="#_x0000_t202" style="position:absolute;left:20084;top:12576;width:11836;height: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" fillcolor="white [3201]" strokecolor="black [3213]" strokeweight=".5pt">
                  <v:textbox inset="0,0,0,0">
                    <w:txbxContent>
                      <w:p w14:paraId="2767B8CF" w14:textId="77777777" w:rsidR="00E05A76" w:rsidRDefault="00234D90">
                        <w:pPr>
                          <w:spacing w:line="240" w:lineRule="auto"/>
                          <w:jc w:val="center"/>
                          <w:rPr>
                            <w:sz w:val="15"/>
                            <w:szCs w:val="15"/>
                          </w:rPr>
                        </w:pPr>
                        <w:r>
                          <w:rPr>
                            <w:rFonts w:hint="eastAsia"/>
                            <w:sz w:val="15"/>
                            <w:szCs w:val="15"/>
                          </w:rPr>
                          <w:t>暂存</w:t>
                        </w:r>
                      </w:p>
                    </w:txbxContent>
                  </v:textbox>
                </v:shape>
                <v:shape id="文本框 1" o:spid="_x0000_s1032" type="#_x0000_t202" style="position:absolute;left:21051;top:24496;width:9416;height:3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" fillcolor="white [3201]" stroked="f" strokeweight=".5pt">
                  <v:textbox inset="0,0,0,0">
                    <w:txbxContent>
                      <w:p w14:paraId="453AF084" w14:textId="77777777" w:rsidR="00E05A76" w:rsidRDefault="00234D90">
                        <w:pPr>
                          <w:spacing w:line="240" w:lineRule="auto"/>
                          <w:jc w:val="center"/>
                          <w:rPr>
                            <w:sz w:val="15"/>
                            <w:szCs w:val="15"/>
                          </w:rPr>
                        </w:pPr>
                        <w:r>
                          <w:rPr>
                            <w:rFonts w:hint="eastAsia"/>
                            <w:sz w:val="15"/>
                            <w:szCs w:val="15"/>
                          </w:rPr>
                          <w:t>储存</w:t>
                        </w:r>
                      </w:p>
                    </w:txbxContent>
                  </v:textbox>
                </v:shape>
                <v:shape id="流程图: 终止 13396600" o:spid="_x0000_s1033" type="#_x0000_t116" style="position:absolute;left:19855;top:24401;width:11836;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" filled="f" strokecolor="black [3213]" strokeweight=".5pt"/>
                <v:shapetype id="_x0000_t32" coordsize="21600,21600" o:spt="32" o:oned="t" path="m,l21600,21600e" filled="f">
                  <v:path arrowok="t" fillok="f" o:connecttype="none"/>
                  <o:lock v:ext="edit" shapetype="t"/>
                </v:shapetype>
                <v:shape id="直接箭头连接符 186321164" o:spid="_x0000_s1034" type="#_x0000_t32" style="position:absolute;left:26003;top:4735;width:13;height:2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直接箭头连接符 756294690" o:spid="_x0000_s1035" type="#_x0000_t32" style="position:absolute;left:26002;top:10375;width:1;height:22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shape id="直接箭头连接符 1552293011" o:spid="_x0000_s1036" type="#_x0000_t32" style="position:absolute;left:26002;top:15758;width:0;height:2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文本框 1" o:spid="_x0000_s1037" type="#_x0000_t202" style="position:absolute;left:20237;top:18345;width:11837;height: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" fillcolor="white [3201]" strokecolor="black [3213]" strokeweight=".5pt">
                  <v:textbox inset="0,0,0,0">
                    <w:txbxContent>
                      <w:p w14:paraId="3CC3E605" w14:textId="77777777" w:rsidR="00E05A76" w:rsidRDefault="00234D90">
                        <w:pPr>
                          <w:spacing w:line="240" w:lineRule="auto"/>
                          <w:jc w:val="center"/>
                          <w:rPr>
                            <w:sz w:val="15"/>
                            <w:szCs w:val="15"/>
                          </w:rPr>
                        </w:pPr>
                        <w:r>
                          <w:rPr>
                            <w:rFonts w:hint="eastAsia"/>
                            <w:sz w:val="15"/>
                            <w:szCs w:val="15"/>
                          </w:rPr>
                          <w:t>收运</w:t>
                        </w:r>
                      </w:p>
                    </w:txbxContent>
                  </v:textbox>
                </v:shape>
                <v:shape id="直接箭头连接符 420715003" o:spid="_x0000_s1038" type="#_x0000_t32" style="position:absolute;left:25925;top:21526;width:0;height:2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">
                  <v:stroke endarrow="block"/>
                </v:shape>
                <w10:anchorlock/>
              </v:group>
            </w:pict>
          </mc:Fallback>
        </mc:AlternateContent>
      </w:r>
    </w:p>
    <w:p w14:paraId="52CA4071" w14:textId="77777777" w:rsidR="00E05A76" w:rsidRDefault="00234D90">
      <w:pPr>
        <w:pStyle w:val="afd"/>
        <w:spacing w:before="120" w:after="120"/>
      </w:pPr>
      <w:r>
        <w:rPr>
          <w:rFonts w:hint="eastAsia"/>
        </w:rPr>
        <w:t>餐饮油烟拦截油脂回收流程</w:t>
      </w:r>
    </w:p>
    <w:p w14:paraId="34170CA3" w14:textId="77777777" w:rsidR="00E05A76" w:rsidRDefault="00234D90">
      <w:pPr>
        <w:pStyle w:val="affd"/>
        <w:spacing w:before="120" w:after="120"/>
      </w:pPr>
      <w:r>
        <w:rPr>
          <w:rFonts w:hint="eastAsia"/>
        </w:rPr>
        <w:t>回收要求</w:t>
      </w:r>
    </w:p>
    <w:p w14:paraId="734C9E08" w14:textId="533F579C" w:rsidR="00E05A76" w:rsidRPr="0077058F" w:rsidRDefault="00234D90">
      <w:pPr>
        <w:pStyle w:val="affe"/>
        <w:spacing w:before="120" w:after="120"/>
      </w:pPr>
      <w:r>
        <w:rPr>
          <w:rFonts w:hint="eastAsia"/>
        </w:rPr>
        <w:t>拦截</w:t>
      </w:r>
    </w:p>
    <w:p w14:paraId="3E230B6F" w14:textId="0C7774BE" w:rsidR="008D1D67" w:rsidRPr="0077058F" w:rsidRDefault="00234D90" w:rsidP="008D1D67">
      <w:pPr>
        <w:pStyle w:val="afffff6"/>
        <w:ind w:firstLine="420"/>
      </w:pPr>
      <w:bookmarkStart w:id="64" w:name="_Hlk216214193"/>
      <w:r w:rsidRPr="0077058F">
        <w:rPr>
          <w:rFonts w:hint="eastAsia"/>
        </w:rPr>
        <w:t>通过前端机械拦截装置拦截</w:t>
      </w:r>
      <w:r w:rsidR="001A4064" w:rsidRPr="0077058F">
        <w:rPr>
          <w:rFonts w:hint="eastAsia"/>
        </w:rPr>
        <w:t>餐饮油烟</w:t>
      </w:r>
      <w:r w:rsidRPr="0077058F">
        <w:rPr>
          <w:rFonts w:hint="eastAsia"/>
        </w:rPr>
        <w:t>至导流板，经导油管路，将收集的</w:t>
      </w:r>
      <w:r w:rsidR="0077058F" w:rsidRPr="0077058F">
        <w:rPr>
          <w:rFonts w:hint="eastAsia"/>
        </w:rPr>
        <w:t>餐饮油烟拦截油脂混合液</w:t>
      </w:r>
      <w:r w:rsidRPr="0077058F">
        <w:rPr>
          <w:rFonts w:hint="eastAsia"/>
        </w:rPr>
        <w:t>定向导入析油舱</w:t>
      </w:r>
      <w:bookmarkEnd w:id="64"/>
      <w:r w:rsidR="008D1D67" w:rsidRPr="0077058F">
        <w:rPr>
          <w:rFonts w:hint="eastAsia"/>
        </w:rPr>
        <w:t>。</w:t>
      </w:r>
      <w:r w:rsidR="001A4064" w:rsidRPr="0077058F">
        <w:rPr>
          <w:rFonts w:hint="eastAsia"/>
        </w:rPr>
        <w:t>前端机械拦截装置与析油舱应同步启停。</w:t>
      </w:r>
    </w:p>
    <w:p w14:paraId="0AB83CCD" w14:textId="3F123605" w:rsidR="008D1D67" w:rsidRPr="0077058F" w:rsidRDefault="008D1D67" w:rsidP="008D1D67">
      <w:pPr>
        <w:pStyle w:val="affe"/>
        <w:spacing w:before="120" w:after="120"/>
      </w:pPr>
      <w:r w:rsidRPr="0077058F">
        <w:rPr>
          <w:rFonts w:hint="eastAsia"/>
        </w:rPr>
        <w:t>析油分离</w:t>
      </w:r>
    </w:p>
    <w:p w14:paraId="3BF3750B" w14:textId="203D5BA3" w:rsidR="008D1D67" w:rsidRDefault="008D1D67" w:rsidP="00882521">
      <w:pPr>
        <w:pStyle w:val="afffffffff1"/>
      </w:pPr>
      <w:r w:rsidRPr="0077058F">
        <w:rPr>
          <w:rFonts w:hint="eastAsia"/>
        </w:rPr>
        <w:t>析油舱通过采集接口接收导油管路导入的</w:t>
      </w:r>
      <w:r w:rsidR="0077058F" w:rsidRPr="0077058F">
        <w:rPr>
          <w:rFonts w:hint="eastAsia"/>
        </w:rPr>
        <w:t>餐饮油烟拦截油脂混合液</w:t>
      </w:r>
      <w:r w:rsidRPr="0077058F">
        <w:rPr>
          <w:rFonts w:hint="eastAsia"/>
        </w:rPr>
        <w:t>，沉淀</w:t>
      </w:r>
      <w:r>
        <w:rPr>
          <w:rFonts w:hint="eastAsia"/>
        </w:rPr>
        <w:t>分离模块</w:t>
      </w:r>
      <w:r w:rsidR="00882521">
        <w:rPr>
          <w:rFonts w:hint="eastAsia"/>
        </w:rPr>
        <w:t>开始</w:t>
      </w:r>
      <w:r w:rsidR="00882521" w:rsidRPr="00882521">
        <w:rPr>
          <w:rFonts w:hint="eastAsia"/>
        </w:rPr>
        <w:t>拦截油脂混合液分离</w:t>
      </w:r>
      <w:r>
        <w:rPr>
          <w:rFonts w:hint="eastAsia"/>
        </w:rPr>
        <w:t>；</w:t>
      </w:r>
      <w:bookmarkStart w:id="65" w:name="_Hlk216214879"/>
      <w:r w:rsidR="00E43C50">
        <w:rPr>
          <w:rFonts w:hint="eastAsia"/>
        </w:rPr>
        <w:t>获得</w:t>
      </w:r>
      <w:r>
        <w:rPr>
          <w:rFonts w:hint="eastAsia"/>
        </w:rPr>
        <w:t>的</w:t>
      </w:r>
      <w:r w:rsidR="00882521">
        <w:rPr>
          <w:rFonts w:hint="eastAsia"/>
        </w:rPr>
        <w:t>餐饮油烟</w:t>
      </w:r>
      <w:r>
        <w:rPr>
          <w:rFonts w:hint="eastAsia"/>
        </w:rPr>
        <w:t>拦截油脂导入暂存罐</w:t>
      </w:r>
      <w:bookmarkEnd w:id="65"/>
      <w:r>
        <w:rPr>
          <w:rFonts w:hint="eastAsia"/>
        </w:rPr>
        <w:t>，暂存罐油量达80％阈值时，系统自动触发暂存完成信号</w:t>
      </w:r>
      <w:r w:rsidR="001A4064">
        <w:rPr>
          <w:rFonts w:hint="eastAsia"/>
        </w:rPr>
        <w:t>。</w:t>
      </w:r>
    </w:p>
    <w:p w14:paraId="4773EF7B" w14:textId="409456F7" w:rsidR="008D1D67" w:rsidRDefault="008D1D67" w:rsidP="0077058F">
      <w:pPr>
        <w:pStyle w:val="afffffffff1"/>
      </w:pPr>
      <w:r>
        <w:rPr>
          <w:rFonts w:hint="eastAsia"/>
        </w:rPr>
        <w:t>析油舱应采用过滤、沉淀、加热等物理方法分离粗油中的固体杂质和水分：析油舱在污水触及电容式传感器时，自动开启污水排放阀，排放定量污水；重新进入沉淀、加热等物理方法分离状态。</w:t>
      </w:r>
    </w:p>
    <w:p w14:paraId="45B7135B" w14:textId="77777777" w:rsidR="008D1D67" w:rsidRDefault="008D1D67" w:rsidP="008D1D67">
      <w:pPr>
        <w:pStyle w:val="afffffffff1"/>
      </w:pPr>
      <w:r>
        <w:rPr>
          <w:rFonts w:hint="eastAsia"/>
        </w:rPr>
        <w:t>分离后的油脂应达到基本澄清状态，智能析油舱检测油水分层清晰。定期检测分离效果并记录相关数据，确保</w:t>
      </w:r>
      <w:bookmarkStart w:id="66" w:name="_Hlk216215023"/>
      <w:r>
        <w:rPr>
          <w:rFonts w:hint="eastAsia"/>
        </w:rPr>
        <w:t>水分不大于0.5％，杂质不大于0.1％</w:t>
      </w:r>
      <w:bookmarkEnd w:id="66"/>
      <w:r>
        <w:rPr>
          <w:rFonts w:hint="eastAsia"/>
        </w:rPr>
        <w:t>。</w:t>
      </w:r>
    </w:p>
    <w:p w14:paraId="71B094A0" w14:textId="40BE1623" w:rsidR="001A4064" w:rsidRDefault="001A4064" w:rsidP="001A4064">
      <w:pPr>
        <w:pStyle w:val="afffffffff1"/>
      </w:pPr>
      <w:r w:rsidRPr="001A4064">
        <w:rPr>
          <w:rFonts w:hint="eastAsia"/>
        </w:rPr>
        <w:t>传感器反馈的数据，</w:t>
      </w:r>
      <w:r>
        <w:rPr>
          <w:rFonts w:hint="eastAsia"/>
        </w:rPr>
        <w:t>应</w:t>
      </w:r>
      <w:r w:rsidRPr="001A4064">
        <w:rPr>
          <w:rFonts w:hint="eastAsia"/>
        </w:rPr>
        <w:t>通过AI系统归集至云平台并完成备案，直接支撑后续溯源工作的开</w:t>
      </w:r>
      <w:r>
        <w:rPr>
          <w:rFonts w:hint="eastAsia"/>
        </w:rPr>
        <w:t>展。</w:t>
      </w:r>
    </w:p>
    <w:p w14:paraId="64B559EE" w14:textId="77777777" w:rsidR="00E05A76" w:rsidRDefault="00234D90">
      <w:pPr>
        <w:pStyle w:val="affe"/>
        <w:spacing w:before="120" w:after="120"/>
      </w:pPr>
      <w:r>
        <w:rPr>
          <w:rFonts w:hint="eastAsia"/>
        </w:rPr>
        <w:t>暂存</w:t>
      </w:r>
    </w:p>
    <w:p w14:paraId="1C47F40D" w14:textId="32EA9C3B" w:rsidR="00E05A76" w:rsidRDefault="00E43C50">
      <w:pPr>
        <w:pStyle w:val="afffffffff1"/>
      </w:pPr>
      <w:r>
        <w:rPr>
          <w:rFonts w:hint="eastAsia"/>
        </w:rPr>
        <w:t>析油</w:t>
      </w:r>
      <w:r w:rsidR="00234D90">
        <w:rPr>
          <w:rFonts w:hint="eastAsia"/>
        </w:rPr>
        <w:t>分离完成后，分离后的拦截油脂自动导流至暂存罐：</w:t>
      </w:r>
    </w:p>
    <w:p w14:paraId="0F6A627A" w14:textId="29184394" w:rsidR="00E05A76" w:rsidRDefault="00234D90">
      <w:pPr>
        <w:pStyle w:val="af2"/>
      </w:pPr>
      <w:r>
        <w:rPr>
          <w:rFonts w:hint="eastAsia"/>
        </w:rPr>
        <w:t>暂存罐容积30</w:t>
      </w:r>
      <w:r w:rsidR="00E43C50" w:rsidRPr="00E43C50">
        <w:rPr>
          <w:rFonts w:hint="eastAsia"/>
          <w:vertAlign w:val="superscript"/>
        </w:rPr>
        <w:t xml:space="preserve"> </w:t>
      </w:r>
      <w:r>
        <w:rPr>
          <w:rFonts w:hint="eastAsia"/>
        </w:rPr>
        <w:t>L</w:t>
      </w:r>
      <w:r w:rsidR="00E43C50">
        <w:rPr>
          <w:rFonts w:hint="eastAsia"/>
        </w:rPr>
        <w:t>～</w:t>
      </w:r>
      <w:r>
        <w:rPr>
          <w:rFonts w:hint="eastAsia"/>
        </w:rPr>
        <w:t>60</w:t>
      </w:r>
      <w:r w:rsidR="00E43C50" w:rsidRPr="00E43C50">
        <w:rPr>
          <w:rFonts w:hint="eastAsia"/>
          <w:vertAlign w:val="superscript"/>
        </w:rPr>
        <w:t xml:space="preserve"> </w:t>
      </w:r>
      <w:r>
        <w:rPr>
          <w:rFonts w:hint="eastAsia"/>
        </w:rPr>
        <w:t>L，配备重力传感器，数据采集实时上传；</w:t>
      </w:r>
    </w:p>
    <w:p w14:paraId="7F50AE4B" w14:textId="349EA791" w:rsidR="00E05A76" w:rsidRDefault="00234D90">
      <w:pPr>
        <w:pStyle w:val="af2"/>
      </w:pPr>
      <w:r>
        <w:rPr>
          <w:rFonts w:hint="eastAsia"/>
        </w:rPr>
        <w:t>设置暂存阈值，容量达到80</w:t>
      </w:r>
      <w:r w:rsidR="00C37EB7">
        <w:rPr>
          <w:rFonts w:hint="eastAsia"/>
        </w:rPr>
        <w:t>％</w:t>
      </w:r>
      <w:r>
        <w:rPr>
          <w:rFonts w:hint="eastAsia"/>
        </w:rPr>
        <w:t>或2个月时间，</w:t>
      </w:r>
      <w:r w:rsidR="00B86CF5">
        <w:rPr>
          <w:rFonts w:hint="eastAsia"/>
        </w:rPr>
        <w:t>应</w:t>
      </w:r>
      <w:r>
        <w:rPr>
          <w:rFonts w:hint="eastAsia"/>
        </w:rPr>
        <w:t>及时收运转走；</w:t>
      </w:r>
    </w:p>
    <w:p w14:paraId="553B7A7E" w14:textId="77777777" w:rsidR="00E05A76" w:rsidRDefault="00234D90">
      <w:pPr>
        <w:pStyle w:val="af2"/>
      </w:pPr>
      <w:r>
        <w:rPr>
          <w:rFonts w:hint="eastAsia"/>
        </w:rPr>
        <w:t>后端系统进行智能统筹。</w:t>
      </w:r>
    </w:p>
    <w:p w14:paraId="0568DAC4" w14:textId="1F5372C0" w:rsidR="00E05A76" w:rsidRDefault="00234D90" w:rsidP="00E43C50">
      <w:pPr>
        <w:pStyle w:val="afffffffff1"/>
      </w:pPr>
      <w:r>
        <w:rPr>
          <w:rFonts w:hint="eastAsia"/>
        </w:rPr>
        <w:t>储油系统记录：自动记录</w:t>
      </w:r>
      <w:r w:rsidR="001A4064">
        <w:rPr>
          <w:rFonts w:hint="eastAsia"/>
        </w:rPr>
        <w:t>“</w:t>
      </w:r>
      <w:r>
        <w:rPr>
          <w:rFonts w:hint="eastAsia"/>
        </w:rPr>
        <w:t>采集量—分离量—暂存量”全链路数据（可追溯析油舱对品质的影响）</w:t>
      </w:r>
      <w:r w:rsidR="00E43C50">
        <w:rPr>
          <w:rFonts w:hint="eastAsia"/>
        </w:rPr>
        <w:t>。</w:t>
      </w:r>
    </w:p>
    <w:p w14:paraId="229D31CD" w14:textId="4DEA9972" w:rsidR="00E05A76" w:rsidRPr="00C21AB0" w:rsidRDefault="00234D90">
      <w:pPr>
        <w:pStyle w:val="afffffffff1"/>
      </w:pPr>
      <w:r w:rsidRPr="00C21AB0">
        <w:rPr>
          <w:rFonts w:hint="eastAsia"/>
        </w:rPr>
        <w:t>满量处理：储油系统达</w:t>
      </w:r>
      <w:r w:rsidRPr="00C21AB0">
        <w:t>80％</w:t>
      </w:r>
      <w:r w:rsidRPr="00C21AB0">
        <w:rPr>
          <w:rFonts w:hint="eastAsia"/>
        </w:rPr>
        <w:t>容积（智能报警），或周期达到2个月，</w:t>
      </w:r>
      <w:bookmarkStart w:id="67" w:name="_Hlk216216387"/>
      <w:r w:rsidRPr="00C21AB0">
        <w:rPr>
          <w:rFonts w:hint="eastAsia"/>
        </w:rPr>
        <w:t>系统自动关闭进油阀，通知运维机构收运</w:t>
      </w:r>
      <w:bookmarkEnd w:id="67"/>
      <w:r w:rsidRPr="00C21AB0">
        <w:rPr>
          <w:rFonts w:hint="eastAsia"/>
        </w:rPr>
        <w:t>，收运前</w:t>
      </w:r>
      <w:r w:rsidR="00B86CF5" w:rsidRPr="00C21AB0">
        <w:rPr>
          <w:rFonts w:hint="eastAsia"/>
        </w:rPr>
        <w:t>应</w:t>
      </w:r>
      <w:r w:rsidRPr="00C21AB0">
        <w:rPr>
          <w:rFonts w:hint="eastAsia"/>
        </w:rPr>
        <w:t>核对</w:t>
      </w:r>
      <w:r w:rsidR="00E43C50" w:rsidRPr="00C21AB0">
        <w:rPr>
          <w:rFonts w:hint="eastAsia"/>
        </w:rPr>
        <w:t>“</w:t>
      </w:r>
      <w:r w:rsidRPr="00C21AB0">
        <w:rPr>
          <w:rFonts w:hint="eastAsia"/>
        </w:rPr>
        <w:t>采集—分离—暂存—转运”全环节数据与溯源标签一致（确保高品质油脂可追溯）。</w:t>
      </w:r>
    </w:p>
    <w:p w14:paraId="5E17D47B" w14:textId="0C27E0D6" w:rsidR="001A4064" w:rsidRDefault="001A4064" w:rsidP="001A4064">
      <w:pPr>
        <w:pStyle w:val="afffffffff1"/>
      </w:pPr>
      <w:r w:rsidRPr="00C21AB0">
        <w:rPr>
          <w:rFonts w:hint="eastAsia"/>
        </w:rPr>
        <w:t>传感器反馈的数据，应通过AI系统归集至云平台并完成备案，直接</w:t>
      </w:r>
      <w:r w:rsidRPr="001A4064">
        <w:rPr>
          <w:rFonts w:hint="eastAsia"/>
        </w:rPr>
        <w:t>支撑后续溯源工作的开展</w:t>
      </w:r>
      <w:r>
        <w:rPr>
          <w:rFonts w:hint="eastAsia"/>
        </w:rPr>
        <w:t>。</w:t>
      </w:r>
    </w:p>
    <w:p w14:paraId="038C397A" w14:textId="7DB96970" w:rsidR="00E05A76" w:rsidRDefault="00234D90">
      <w:pPr>
        <w:pStyle w:val="affe"/>
        <w:spacing w:before="120" w:after="120"/>
      </w:pPr>
      <w:r>
        <w:rPr>
          <w:rFonts w:hint="eastAsia"/>
        </w:rPr>
        <w:t>收运</w:t>
      </w:r>
    </w:p>
    <w:p w14:paraId="7AB166C0" w14:textId="77777777" w:rsidR="001A4064" w:rsidRDefault="001A4064" w:rsidP="001A4064">
      <w:pPr>
        <w:pStyle w:val="afffffffff1"/>
      </w:pPr>
      <w:r w:rsidRPr="001A4064">
        <w:rPr>
          <w:rFonts w:hint="eastAsia"/>
        </w:rPr>
        <w:t>非运维人员不应触碰拦截油脂集中储油容器，不应随意处置拦截油脂，系统可对非计划重量减少发出警报，支持溯源</w:t>
      </w:r>
      <w:r>
        <w:rPr>
          <w:rFonts w:hint="eastAsia"/>
        </w:rPr>
        <w:t>。</w:t>
      </w:r>
    </w:p>
    <w:p w14:paraId="3585B30B" w14:textId="77777777" w:rsidR="00E05A76" w:rsidRDefault="00234D90">
      <w:pPr>
        <w:pStyle w:val="afffffffff1"/>
      </w:pPr>
      <w:r>
        <w:rPr>
          <w:rFonts w:hint="eastAsia"/>
        </w:rPr>
        <w:t>不同批次的拦截油脂应分别收集和标识，收集过程中应避免二次污染。</w:t>
      </w:r>
    </w:p>
    <w:p w14:paraId="65328FE6" w14:textId="644606A8" w:rsidR="00E05A76" w:rsidRDefault="00234D90">
      <w:pPr>
        <w:pStyle w:val="afffffffff1"/>
      </w:pPr>
      <w:r>
        <w:rPr>
          <w:rFonts w:hint="eastAsia"/>
        </w:rPr>
        <w:t>宜采用AI运维系统，自动记录“采集量-分离量-暂存量-收运量”全链路数据</w:t>
      </w:r>
      <w:r w:rsidR="00B86CF5">
        <w:rPr>
          <w:rFonts w:hint="eastAsia"/>
        </w:rPr>
        <w:t>。</w:t>
      </w:r>
    </w:p>
    <w:p w14:paraId="5FC761C4" w14:textId="77777777" w:rsidR="00E05A76" w:rsidRDefault="00234D90">
      <w:pPr>
        <w:pStyle w:val="afffffffff1"/>
      </w:pPr>
      <w:r>
        <w:rPr>
          <w:rFonts w:hint="eastAsia"/>
        </w:rPr>
        <w:t>宜采用AI运维系统自动规划收运路线。</w:t>
      </w:r>
    </w:p>
    <w:p w14:paraId="7EFE75AA" w14:textId="77777777" w:rsidR="00E05A76" w:rsidRDefault="00234D90">
      <w:pPr>
        <w:pStyle w:val="afffffffff1"/>
      </w:pPr>
      <w:r>
        <w:rPr>
          <w:rFonts w:hint="eastAsia"/>
        </w:rPr>
        <w:t>转运容器外应贴有标签，注明油脂类型、收集日期和时间、收集批次号、质量状态等信息。并采用纸质台账和电子台账双向保障，实现“产生-转运-处置”全链条追溯。</w:t>
      </w:r>
    </w:p>
    <w:p w14:paraId="02F4F652" w14:textId="3381EE23" w:rsidR="00E05A76" w:rsidRDefault="00234D90">
      <w:pPr>
        <w:pStyle w:val="affe"/>
        <w:spacing w:before="120" w:after="120"/>
      </w:pPr>
      <w:r>
        <w:rPr>
          <w:rFonts w:hint="eastAsia"/>
        </w:rPr>
        <w:t>储存</w:t>
      </w:r>
    </w:p>
    <w:p w14:paraId="0A9A4923" w14:textId="77777777" w:rsidR="00E05A76" w:rsidRDefault="00234D90">
      <w:pPr>
        <w:pStyle w:val="afffffffff1"/>
      </w:pPr>
      <w:r>
        <w:rPr>
          <w:rFonts w:hint="eastAsia"/>
        </w:rPr>
        <w:t>应设置专用的油脂储存区域，储存区域应远离火源和高温环境，保持清洁、干燥、通风良好。</w:t>
      </w:r>
    </w:p>
    <w:p w14:paraId="5BF470AC" w14:textId="77777777" w:rsidR="00E05A76" w:rsidRDefault="00234D90">
      <w:pPr>
        <w:pStyle w:val="afffffffff1"/>
      </w:pPr>
      <w:r>
        <w:rPr>
          <w:rFonts w:hint="eastAsia"/>
        </w:rPr>
        <w:t>储存管理：</w:t>
      </w:r>
    </w:p>
    <w:p w14:paraId="4B9366B8" w14:textId="77777777" w:rsidR="00E05A76" w:rsidRDefault="00234D90">
      <w:pPr>
        <w:pStyle w:val="af2"/>
      </w:pPr>
      <w:r>
        <w:rPr>
          <w:rFonts w:hint="eastAsia"/>
        </w:rPr>
        <w:t>不同批次的除杂油应分区存放，避免混淆，建立储存台账，记录出入库情况，定期检测储存油脂的质；</w:t>
      </w:r>
    </w:p>
    <w:p w14:paraId="70D86F24" w14:textId="6A31EF93" w:rsidR="00E05A76" w:rsidRDefault="00234D90">
      <w:pPr>
        <w:pStyle w:val="af2"/>
      </w:pPr>
      <w:r>
        <w:rPr>
          <w:rFonts w:hint="eastAsia"/>
        </w:rPr>
        <w:t>储存期间应监控油脂酸值变化（暂存前后酸值差值≤0.2</w:t>
      </w:r>
      <w:r w:rsidR="00B86CF5" w:rsidRPr="00B86CF5">
        <w:rPr>
          <w:rFonts w:hint="eastAsia"/>
          <w:vertAlign w:val="superscript"/>
        </w:rPr>
        <w:t xml:space="preserve"> </w:t>
      </w:r>
      <w:r>
        <w:rPr>
          <w:rFonts w:hint="eastAsia"/>
        </w:rPr>
        <w:t>mg KOH/g）。</w:t>
      </w:r>
    </w:p>
    <w:p w14:paraId="3A2CB12A" w14:textId="77777777" w:rsidR="00E05A76" w:rsidRDefault="00234D90">
      <w:pPr>
        <w:pStyle w:val="afffffffff1"/>
      </w:pPr>
      <w:r>
        <w:rPr>
          <w:rFonts w:hint="eastAsia"/>
        </w:rPr>
        <w:t>建立纸质与电子双重台账，分别对废油脂集中存储、交收全流程行为全程记录归档，确保处置过程规范合规、全程可追溯。</w:t>
      </w:r>
    </w:p>
    <w:p w14:paraId="730B51BE" w14:textId="77777777" w:rsidR="00E05A76" w:rsidRDefault="00234D90">
      <w:pPr>
        <w:pStyle w:val="affc"/>
        <w:spacing w:before="240" w:after="240"/>
      </w:pPr>
      <w:r>
        <w:rPr>
          <w:rFonts w:hint="eastAsia"/>
        </w:rPr>
        <w:t>应急管理</w:t>
      </w:r>
    </w:p>
    <w:p w14:paraId="144BCD6E" w14:textId="77777777" w:rsidR="00E05A76" w:rsidRDefault="00234D90">
      <w:pPr>
        <w:pStyle w:val="affd"/>
        <w:spacing w:before="120" w:after="120"/>
      </w:pPr>
      <w:r>
        <w:rPr>
          <w:rFonts w:hint="eastAsia"/>
        </w:rPr>
        <w:t>应急预案</w:t>
      </w:r>
    </w:p>
    <w:p w14:paraId="3B14A717" w14:textId="312625DD" w:rsidR="00E05A76" w:rsidRDefault="00234D90">
      <w:pPr>
        <w:pStyle w:val="afffff6"/>
        <w:ind w:firstLine="420"/>
      </w:pPr>
      <w:r>
        <w:rPr>
          <w:rFonts w:hint="eastAsia"/>
        </w:rPr>
        <w:t>应制定拦截油脂回收管理应急预案，包括各回收环节可能出现的设备故障、油脂泄漏、人员伤害、环境污染等应急处置措施。预案应覆盖拦截</w:t>
      </w:r>
      <w:r w:rsidR="0011187D">
        <w:rPr>
          <w:rFonts w:hint="eastAsia"/>
        </w:rPr>
        <w:t>、析油</w:t>
      </w:r>
      <w:r>
        <w:rPr>
          <w:rFonts w:hint="eastAsia"/>
        </w:rPr>
        <w:t>分离、暂存、收运、储存全流程。</w:t>
      </w:r>
    </w:p>
    <w:p w14:paraId="225AE4B0" w14:textId="77777777" w:rsidR="00E05A76" w:rsidRDefault="00234D90">
      <w:pPr>
        <w:pStyle w:val="affd"/>
        <w:spacing w:before="120" w:after="120"/>
      </w:pPr>
      <w:r>
        <w:rPr>
          <w:rFonts w:hint="eastAsia"/>
        </w:rPr>
        <w:t>应急处置</w:t>
      </w:r>
    </w:p>
    <w:p w14:paraId="14040AC8" w14:textId="77777777" w:rsidR="00E05A76" w:rsidRDefault="00234D90">
      <w:pPr>
        <w:pStyle w:val="afffffffff2"/>
      </w:pPr>
      <w:r>
        <w:rPr>
          <w:rFonts w:hint="eastAsia"/>
        </w:rPr>
        <w:t>拦截环节应急处置：</w:t>
      </w:r>
    </w:p>
    <w:p w14:paraId="7A1E6222" w14:textId="77777777" w:rsidR="00E05A76" w:rsidRDefault="00234D90">
      <w:pPr>
        <w:pStyle w:val="af2"/>
      </w:pPr>
      <w:r>
        <w:rPr>
          <w:rFonts w:hint="eastAsia"/>
        </w:rPr>
        <w:t>收集装置故障：立即停机检查，启用备用收集设备；</w:t>
      </w:r>
    </w:p>
    <w:p w14:paraId="7AA7BD7D" w14:textId="77777777" w:rsidR="00E05A76" w:rsidRDefault="00234D90">
      <w:pPr>
        <w:pStyle w:val="af2"/>
      </w:pPr>
      <w:r>
        <w:rPr>
          <w:rFonts w:hint="eastAsia"/>
        </w:rPr>
        <w:t>收集管路堵塞：清理堵塞物，检查烟罩导流结构、导油管路等；</w:t>
      </w:r>
    </w:p>
    <w:p w14:paraId="101D7074" w14:textId="77777777" w:rsidR="00E05A76" w:rsidRDefault="00234D90">
      <w:pPr>
        <w:pStyle w:val="af2"/>
      </w:pPr>
      <w:r>
        <w:rPr>
          <w:rFonts w:hint="eastAsia"/>
        </w:rPr>
        <w:t>油脂溢出：立即关闭相关阀门，用吸油棉清理溢出物。</w:t>
      </w:r>
    </w:p>
    <w:p w14:paraId="546FD859" w14:textId="6650C353" w:rsidR="00E05A76" w:rsidRDefault="00B86CF5">
      <w:pPr>
        <w:pStyle w:val="afffffffff2"/>
      </w:pPr>
      <w:r>
        <w:rPr>
          <w:rFonts w:hint="eastAsia"/>
        </w:rPr>
        <w:t>析油</w:t>
      </w:r>
      <w:r w:rsidR="00234D90">
        <w:rPr>
          <w:rFonts w:hint="eastAsia"/>
        </w:rPr>
        <w:t>分离环节应急处置：</w:t>
      </w:r>
    </w:p>
    <w:p w14:paraId="61CBAFBD" w14:textId="77777777" w:rsidR="00E05A76" w:rsidRDefault="00234D90">
      <w:pPr>
        <w:pStyle w:val="af2"/>
      </w:pPr>
      <w:r>
        <w:rPr>
          <w:rFonts w:hint="eastAsia"/>
        </w:rPr>
        <w:t>除杂设备故障：立即停机，转为手动除杂模式；</w:t>
      </w:r>
    </w:p>
    <w:p w14:paraId="5E21C498" w14:textId="77777777" w:rsidR="00E05A76" w:rsidRDefault="00234D90">
      <w:pPr>
        <w:pStyle w:val="af2"/>
      </w:pPr>
      <w:r>
        <w:rPr>
          <w:rFonts w:hint="eastAsia"/>
        </w:rPr>
        <w:t>分离效果不达标：检查设备参数设置，调整分离时间和温度；</w:t>
      </w:r>
    </w:p>
    <w:p w14:paraId="507FDA61" w14:textId="77777777" w:rsidR="00E05A76" w:rsidRPr="00C21AB0" w:rsidRDefault="00234D90">
      <w:pPr>
        <w:pStyle w:val="af2"/>
      </w:pPr>
      <w:r w:rsidRPr="00C21AB0">
        <w:rPr>
          <w:rFonts w:hint="eastAsia"/>
        </w:rPr>
        <w:t>异常气味产生：加强通风，检查油脂品质。</w:t>
      </w:r>
    </w:p>
    <w:p w14:paraId="53E988F0" w14:textId="18E3D323" w:rsidR="00E05A76" w:rsidRPr="00C21AB0" w:rsidRDefault="00234D90">
      <w:pPr>
        <w:pStyle w:val="afffffffff2"/>
      </w:pPr>
      <w:r w:rsidRPr="00C21AB0">
        <w:rPr>
          <w:rFonts w:hint="eastAsia"/>
        </w:rPr>
        <w:t>拦截油脂储存环节应急处置：</w:t>
      </w:r>
    </w:p>
    <w:p w14:paraId="413746E3" w14:textId="77777777" w:rsidR="00E05A76" w:rsidRPr="00C21AB0" w:rsidRDefault="00234D90">
      <w:pPr>
        <w:pStyle w:val="af2"/>
      </w:pPr>
      <w:r w:rsidRPr="00C21AB0">
        <w:rPr>
          <w:rFonts w:hint="eastAsia"/>
        </w:rPr>
        <w:t>储存容器泄漏：立即关闭进油阀，用吸油棉清理泄漏油脂，更换破损容器；</w:t>
      </w:r>
    </w:p>
    <w:p w14:paraId="00A75B4B" w14:textId="77777777" w:rsidR="00E05A76" w:rsidRPr="00C21AB0" w:rsidRDefault="00234D90">
      <w:pPr>
        <w:pStyle w:val="af2"/>
      </w:pPr>
      <w:r w:rsidRPr="00C21AB0">
        <w:rPr>
          <w:rFonts w:hint="eastAsia"/>
        </w:rPr>
        <w:t>油脂品质异常：立即隔离异常批次，进行品质检测，不合格品按危废处置。</w:t>
      </w:r>
    </w:p>
    <w:p w14:paraId="2F660425" w14:textId="7396A4B3" w:rsidR="00E05A76" w:rsidRDefault="00234D90">
      <w:pPr>
        <w:pStyle w:val="afffffffff2"/>
      </w:pPr>
      <w:r w:rsidRPr="00C21AB0">
        <w:rPr>
          <w:rFonts w:hint="eastAsia"/>
        </w:rPr>
        <w:t>拦截油脂运</w:t>
      </w:r>
      <w:r>
        <w:rPr>
          <w:rFonts w:hint="eastAsia"/>
        </w:rPr>
        <w:t>输环节应急处置：</w:t>
      </w:r>
    </w:p>
    <w:p w14:paraId="77B9C63F" w14:textId="77777777" w:rsidR="00E05A76" w:rsidRDefault="00234D90">
      <w:pPr>
        <w:pStyle w:val="af2"/>
      </w:pPr>
      <w:r>
        <w:rPr>
          <w:rFonts w:hint="eastAsia"/>
        </w:rPr>
        <w:t>运输过程泄漏：立即停车，设置警示标志，用吸油棉清理泄漏物，通知环保部门；</w:t>
      </w:r>
    </w:p>
    <w:p w14:paraId="2CF75D2E" w14:textId="77777777" w:rsidR="00E05A76" w:rsidRDefault="00234D90">
      <w:pPr>
        <w:pStyle w:val="af2"/>
      </w:pPr>
      <w:r>
        <w:rPr>
          <w:rFonts w:hint="eastAsia"/>
        </w:rPr>
        <w:t>运输车辆故障：联系备用车辆，确保油脂安全转运。</w:t>
      </w:r>
    </w:p>
    <w:p w14:paraId="28BE7A5D" w14:textId="77777777" w:rsidR="00E05A76" w:rsidRDefault="00234D90">
      <w:pPr>
        <w:pStyle w:val="afffffffff2"/>
      </w:pPr>
      <w:r>
        <w:rPr>
          <w:rFonts w:hint="eastAsia"/>
        </w:rPr>
        <w:t>应急联系：建立应急联系机制，确保在紧急情况下能及时联系相关部门和专业处置单位。应急联系人员应24</w:t>
      </w:r>
      <w:r>
        <w:rPr>
          <w:rFonts w:hint="eastAsia"/>
          <w:vertAlign w:val="superscript"/>
        </w:rPr>
        <w:t xml:space="preserve"> </w:t>
      </w:r>
      <w:r>
        <w:rPr>
          <w:rFonts w:hint="eastAsia"/>
        </w:rPr>
        <w:t>h保持通讯畅通。</w:t>
      </w:r>
    </w:p>
    <w:p w14:paraId="104A46D4" w14:textId="77777777" w:rsidR="00E05A76" w:rsidRDefault="00234D90">
      <w:pPr>
        <w:pStyle w:val="affc"/>
        <w:spacing w:before="240" w:after="240"/>
      </w:pPr>
      <w:r>
        <w:rPr>
          <w:rFonts w:hint="eastAsia"/>
        </w:rPr>
        <w:t>环境保护要求</w:t>
      </w:r>
    </w:p>
    <w:p w14:paraId="0C8BE5AC" w14:textId="77777777" w:rsidR="00E05A76" w:rsidRDefault="00234D90">
      <w:pPr>
        <w:pStyle w:val="afffff6"/>
        <w:ind w:firstLine="420"/>
      </w:pPr>
      <w:r>
        <w:rPr>
          <w:rFonts w:hint="eastAsia"/>
        </w:rPr>
        <w:t>按GB/T 40133的规定执行。</w:t>
      </w:r>
    </w:p>
    <w:p w14:paraId="6DF6A2DE" w14:textId="77777777" w:rsidR="00E05A76" w:rsidRDefault="00234D90">
      <w:pPr>
        <w:pStyle w:val="affc"/>
        <w:spacing w:before="240" w:after="240"/>
      </w:pPr>
      <w:r>
        <w:rPr>
          <w:rFonts w:hint="eastAsia"/>
        </w:rPr>
        <w:t>记录管理</w:t>
      </w:r>
    </w:p>
    <w:p w14:paraId="29D2FF02" w14:textId="77777777" w:rsidR="00E05A76" w:rsidRDefault="00234D90">
      <w:pPr>
        <w:pStyle w:val="affd"/>
        <w:spacing w:before="120" w:after="120"/>
      </w:pPr>
      <w:r>
        <w:rPr>
          <w:rFonts w:hint="eastAsia"/>
        </w:rPr>
        <w:t>记录要求</w:t>
      </w:r>
    </w:p>
    <w:p w14:paraId="1E8DB9FC" w14:textId="45442AF7" w:rsidR="00E05A76" w:rsidRDefault="00234D90">
      <w:pPr>
        <w:pStyle w:val="afffff6"/>
        <w:ind w:firstLine="420"/>
      </w:pPr>
      <w:r>
        <w:rPr>
          <w:rFonts w:hint="eastAsia"/>
        </w:rPr>
        <w:t>应建立AI电子数据库台账或人工台账，覆盖“拦截</w:t>
      </w:r>
      <w:r w:rsidR="00882521">
        <w:rPr>
          <w:rFonts w:hint="eastAsia"/>
        </w:rPr>
        <w:t>、析油</w:t>
      </w:r>
      <w:r>
        <w:rPr>
          <w:rFonts w:hint="eastAsia"/>
        </w:rPr>
        <w:t>分离、暂存、收运、储存”全流程，记录应真实、准确、完整，记录应妥善保管，便于查阅。实现“产生-转运-处置”全链条追溯。</w:t>
      </w:r>
    </w:p>
    <w:p w14:paraId="3E24AC3F" w14:textId="77777777" w:rsidR="00E05A76" w:rsidRDefault="00234D90">
      <w:pPr>
        <w:pStyle w:val="affd"/>
        <w:spacing w:before="120" w:after="120"/>
      </w:pPr>
      <w:r>
        <w:rPr>
          <w:rFonts w:hint="eastAsia"/>
        </w:rPr>
        <w:t>记录保存</w:t>
      </w:r>
    </w:p>
    <w:p w14:paraId="1FF0D377" w14:textId="77777777" w:rsidR="00E05A76" w:rsidRDefault="00234D90">
      <w:pPr>
        <w:pStyle w:val="afffffffff2"/>
      </w:pPr>
      <w:r>
        <w:rPr>
          <w:rFonts w:hint="eastAsia"/>
        </w:rPr>
        <w:t>各类记录应至少保存3年，重要记录应制作备份，记录保存应采取防火、防潮、防虫等措施。</w:t>
      </w:r>
    </w:p>
    <w:p w14:paraId="74ED4941" w14:textId="77777777" w:rsidR="00E05A76" w:rsidRDefault="00234D90">
      <w:pPr>
        <w:pStyle w:val="afffffffff2"/>
      </w:pPr>
      <w:r>
        <w:rPr>
          <w:rFonts w:hint="eastAsia"/>
        </w:rPr>
        <w:t>运维机构每月5日前将上月回收数据（含各环节产量、去向）上传至当地监管平台。</w:t>
      </w:r>
    </w:p>
    <w:p w14:paraId="4E203853" w14:textId="77777777" w:rsidR="00E05A76" w:rsidRDefault="00234D90">
      <w:pPr>
        <w:pStyle w:val="afffffffff2"/>
      </w:pPr>
      <w:r>
        <w:rPr>
          <w:rFonts w:hint="eastAsia"/>
        </w:rPr>
        <w:t>建立电子化记录系统，实现数据的实时录入、查询和统计分析。</w:t>
      </w:r>
    </w:p>
    <w:p w14:paraId="451DAFC7" w14:textId="77777777" w:rsidR="00E05A76" w:rsidRDefault="00E05A76">
      <w:pPr>
        <w:pStyle w:val="afffff6"/>
        <w:ind w:firstLine="420"/>
      </w:pPr>
    </w:p>
    <w:p w14:paraId="1EED4727" w14:textId="77777777" w:rsidR="00E05A76" w:rsidRDefault="00E05A76">
      <w:pPr>
        <w:pStyle w:val="afffff6"/>
        <w:ind w:firstLine="420"/>
      </w:pPr>
    </w:p>
    <w:p w14:paraId="0FCF5F30" w14:textId="77777777" w:rsidR="00E05A76" w:rsidRDefault="00234D90">
      <w:pPr>
        <w:pStyle w:val="afffff6"/>
        <w:ind w:firstLineChars="0" w:firstLine="0"/>
        <w:jc w:val="center"/>
      </w:pPr>
      <w:bookmarkStart w:id="68" w:name="BookMark8"/>
      <w:bookmarkEnd w:id="25"/>
      <w:r>
        <w:rPr>
          <w:noProof/>
        </w:rPr>
        <w:drawing>
          <wp:inline distT="0" distB="0" distL="0" distR="0" wp14:anchorId="029E30B0" wp14:editId="09BE79C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rsidR="00E05A76" w:rsidSect="00873403">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09B54" w14:textId="77777777" w:rsidR="00534617" w:rsidRDefault="00534617">
      <w:pPr>
        <w:spacing w:line="240" w:lineRule="auto"/>
      </w:pPr>
      <w:r>
        <w:separator/>
      </w:r>
    </w:p>
  </w:endnote>
  <w:endnote w:type="continuationSeparator" w:id="0">
    <w:p w14:paraId="4936F2BE" w14:textId="77777777" w:rsidR="00534617" w:rsidRDefault="00534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8E9" w14:textId="77777777" w:rsidR="00E05A76" w:rsidRDefault="00234D9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609B3" w14:textId="77777777" w:rsidR="00E05A76" w:rsidRDefault="00E05A76">
    <w:pPr>
      <w:pStyle w:val="afff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60BE" w14:textId="77777777" w:rsidR="00E05A76" w:rsidRDefault="00E05A7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F74CB" w14:textId="39B35F6B" w:rsidR="00873403" w:rsidRPr="00873403" w:rsidRDefault="00873403" w:rsidP="00873403">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BD3F0" w14:textId="7FE14131" w:rsidR="00E05A76" w:rsidRDefault="00234D90" w:rsidP="00873403">
    <w:pPr>
      <w:pStyle w:val="afffff3"/>
    </w:pPr>
    <w:r>
      <w:fldChar w:fldCharType="begin"/>
    </w:r>
    <w:r>
      <w:instrText>PAGE   \* MERGEFORMAT</w:instrText>
    </w:r>
    <w:r>
      <w:fldChar w:fldCharType="separate"/>
    </w:r>
    <w:r w:rsidR="004F5DD3" w:rsidRPr="004F5DD3">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8190" w14:textId="17D84698" w:rsidR="00873403" w:rsidRPr="00873403" w:rsidRDefault="00873403" w:rsidP="00873403">
    <w:pPr>
      <w:pStyle w:val="afffff2"/>
    </w:pPr>
    <w:r>
      <w:fldChar w:fldCharType="begin"/>
    </w:r>
    <w:r>
      <w:instrText xml:space="preserve"> PAGE   \* MERGEFORMAT \* MERGEFORMAT </w:instrText>
    </w:r>
    <w:r>
      <w:fldChar w:fldCharType="separate"/>
    </w:r>
    <w:r w:rsidR="004F5DD3">
      <w:rPr>
        <w:noProof/>
      </w:rPr>
      <w:t>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5F59" w14:textId="0BC704D7" w:rsidR="00873403" w:rsidRDefault="00873403" w:rsidP="00873403">
    <w:pPr>
      <w:pStyle w:val="afffff3"/>
    </w:pPr>
    <w:r>
      <w:fldChar w:fldCharType="begin"/>
    </w:r>
    <w:r>
      <w:instrText>PAGE   \* MERGEFORMAT</w:instrText>
    </w:r>
    <w:r>
      <w:fldChar w:fldCharType="separate"/>
    </w:r>
    <w:r w:rsidR="004F5DD3" w:rsidRPr="004F5DD3">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B2902" w14:textId="77777777" w:rsidR="00534617" w:rsidRDefault="00534617">
      <w:pPr>
        <w:spacing w:line="240" w:lineRule="auto"/>
      </w:pPr>
      <w:r>
        <w:separator/>
      </w:r>
    </w:p>
  </w:footnote>
  <w:footnote w:type="continuationSeparator" w:id="0">
    <w:p w14:paraId="0D8C7583" w14:textId="77777777" w:rsidR="00534617" w:rsidRDefault="005346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F58B0" w14:textId="77777777" w:rsidR="00E05A76" w:rsidRDefault="00E05A76">
    <w:pPr>
      <w:pStyle w:val="aff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A1BE8" w14:textId="77777777" w:rsidR="00E05A76" w:rsidRDefault="00234D9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EF26" w14:textId="77777777" w:rsidR="00E05A76" w:rsidRDefault="00E05A76">
    <w:pPr>
      <w:pStyle w:val="affff1"/>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7551A" w14:textId="71473F15" w:rsidR="00E05A76" w:rsidRPr="00873403" w:rsidRDefault="00873403" w:rsidP="00873403">
    <w:pPr>
      <w:pStyle w:val="afffffc"/>
    </w:pPr>
    <w:r>
      <w:fldChar w:fldCharType="begin"/>
    </w:r>
    <w:r>
      <w:instrText xml:space="preserve"> STYLEREF  标准文件_文件编号 \* MERGEFORMAT </w:instrText>
    </w:r>
    <w:r>
      <w:fldChar w:fldCharType="separate"/>
    </w:r>
    <w:r w:rsidR="004F5DD3">
      <w:rPr>
        <w:noProof/>
      </w:rPr>
      <w:t>T/GXAS XXXX</w:t>
    </w:r>
    <w:r w:rsidR="004F5DD3">
      <w:rPr>
        <w:noProof/>
      </w:rPr>
      <w:t>—</w:t>
    </w:r>
    <w:r w:rsidR="004F5DD3">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2BB5" w14:textId="1AF369DD" w:rsidR="00E05A76" w:rsidRDefault="00234D90" w:rsidP="00873403">
    <w:pPr>
      <w:pStyle w:val="afffffb"/>
    </w:pPr>
    <w:r>
      <w:fldChar w:fldCharType="begin"/>
    </w:r>
    <w:r>
      <w:instrText xml:space="preserve"> STYLEREF  标准文件_文件编号  \* MERGEFORMAT </w:instrText>
    </w:r>
    <w:r>
      <w:fldChar w:fldCharType="separate"/>
    </w:r>
    <w:r w:rsidR="004F5DD3">
      <w:rPr>
        <w:noProof/>
      </w:rPr>
      <w:t>T/GXAS XXXX</w:t>
    </w:r>
    <w:r w:rsidR="004F5DD3">
      <w:rPr>
        <w:noProof/>
      </w:rPr>
      <w:t>—</w:t>
    </w:r>
    <w:r w:rsidR="004F5DD3">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545E3" w14:textId="560C478C" w:rsidR="00873403" w:rsidRPr="00873403" w:rsidRDefault="00873403" w:rsidP="00873403">
    <w:pPr>
      <w:pStyle w:val="afffffc"/>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4F5DD3">
      <w:rPr>
        <w:noProof/>
      </w:rPr>
      <w:t>T/GXAS XXXX</w:t>
    </w:r>
    <w:r w:rsidR="004F5DD3">
      <w:rPr>
        <w:noProof/>
      </w:rPr>
      <w:t>—</w:t>
    </w:r>
    <w:r w:rsidR="004F5DD3">
      <w:rPr>
        <w:noProof/>
      </w:rPr>
      <w:t>XXXX</w:t>
    </w:r>
    <w:r>
      <w:rPr>
        <w:rFonts w:hint="eastAsia"/>
      </w:rP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C918" w14:textId="4E2C251C" w:rsidR="00873403" w:rsidRDefault="00873403" w:rsidP="00873403">
    <w:pPr>
      <w:pStyle w:val="afffffb"/>
    </w:pPr>
    <w:r>
      <w:fldChar w:fldCharType="begin"/>
    </w:r>
    <w:r>
      <w:instrText xml:space="preserve"> STYLEREF  标准文件_文件编号  \* MERGEFORMAT </w:instrText>
    </w:r>
    <w:r>
      <w:fldChar w:fldCharType="separate"/>
    </w:r>
    <w:r w:rsidR="004F5DD3">
      <w:rPr>
        <w:noProof/>
      </w:rPr>
      <w:t>T/GXAS XXXX</w:t>
    </w:r>
    <w:r w:rsidR="004F5DD3">
      <w:rPr>
        <w:noProof/>
      </w:rPr>
      <w:t>—</w:t>
    </w:r>
    <w:r w:rsidR="004F5DD3">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417"/>
    <w:rsid w:val="000003A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34"/>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5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1E8"/>
    <w:rsid w:val="000F4050"/>
    <w:rsid w:val="000F4AEA"/>
    <w:rsid w:val="000F67E9"/>
    <w:rsid w:val="00104926"/>
    <w:rsid w:val="0011187D"/>
    <w:rsid w:val="00113B1E"/>
    <w:rsid w:val="00114684"/>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F2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A5E"/>
    <w:rsid w:val="00194C95"/>
    <w:rsid w:val="00195C34"/>
    <w:rsid w:val="00196EF5"/>
    <w:rsid w:val="001A1A53"/>
    <w:rsid w:val="001A234A"/>
    <w:rsid w:val="001A4064"/>
    <w:rsid w:val="001A4CF3"/>
    <w:rsid w:val="001A5D9B"/>
    <w:rsid w:val="001A6696"/>
    <w:rsid w:val="001B06E8"/>
    <w:rsid w:val="001B71D0"/>
    <w:rsid w:val="001B71EE"/>
    <w:rsid w:val="001C04A8"/>
    <w:rsid w:val="001C2C03"/>
    <w:rsid w:val="001C42F7"/>
    <w:rsid w:val="001C49E5"/>
    <w:rsid w:val="001C5DED"/>
    <w:rsid w:val="001C680C"/>
    <w:rsid w:val="001C7FEA"/>
    <w:rsid w:val="001D0499"/>
    <w:rsid w:val="001D0BBE"/>
    <w:rsid w:val="001D0ED4"/>
    <w:rsid w:val="001D1027"/>
    <w:rsid w:val="001D212F"/>
    <w:rsid w:val="001D29D7"/>
    <w:rsid w:val="001D2DE7"/>
    <w:rsid w:val="001D411C"/>
    <w:rsid w:val="001E1B6A"/>
    <w:rsid w:val="001E2484"/>
    <w:rsid w:val="001E3CC4"/>
    <w:rsid w:val="001E4882"/>
    <w:rsid w:val="001E73AB"/>
    <w:rsid w:val="001F092D"/>
    <w:rsid w:val="001F143A"/>
    <w:rsid w:val="001F1605"/>
    <w:rsid w:val="001F178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69C"/>
    <w:rsid w:val="00221B79"/>
    <w:rsid w:val="00221C6B"/>
    <w:rsid w:val="002253A1"/>
    <w:rsid w:val="00225CF8"/>
    <w:rsid w:val="0022794E"/>
    <w:rsid w:val="00233D64"/>
    <w:rsid w:val="0023482A"/>
    <w:rsid w:val="00234D90"/>
    <w:rsid w:val="002359CB"/>
    <w:rsid w:val="00243540"/>
    <w:rsid w:val="0024497B"/>
    <w:rsid w:val="0024515B"/>
    <w:rsid w:val="00246021"/>
    <w:rsid w:val="0024666E"/>
    <w:rsid w:val="00247D6F"/>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A5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EB"/>
    <w:rsid w:val="002B1966"/>
    <w:rsid w:val="002B29E6"/>
    <w:rsid w:val="002B4508"/>
    <w:rsid w:val="002B5779"/>
    <w:rsid w:val="002B6847"/>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97"/>
    <w:rsid w:val="00324EDD"/>
    <w:rsid w:val="003331E4"/>
    <w:rsid w:val="00336C64"/>
    <w:rsid w:val="00337162"/>
    <w:rsid w:val="00341141"/>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62F"/>
    <w:rsid w:val="00382DE7"/>
    <w:rsid w:val="00384FFC"/>
    <w:rsid w:val="0038693C"/>
    <w:rsid w:val="003872FC"/>
    <w:rsid w:val="00387ADC"/>
    <w:rsid w:val="00390020"/>
    <w:rsid w:val="003903D6"/>
    <w:rsid w:val="00390EE6"/>
    <w:rsid w:val="0039118F"/>
    <w:rsid w:val="00392AD7"/>
    <w:rsid w:val="003938D9"/>
    <w:rsid w:val="00394376"/>
    <w:rsid w:val="003943FF"/>
    <w:rsid w:val="00396021"/>
    <w:rsid w:val="003974EB"/>
    <w:rsid w:val="00397CC5"/>
    <w:rsid w:val="003A11D1"/>
    <w:rsid w:val="003A1582"/>
    <w:rsid w:val="003A2D22"/>
    <w:rsid w:val="003A3D9C"/>
    <w:rsid w:val="003A4077"/>
    <w:rsid w:val="003A4AA7"/>
    <w:rsid w:val="003B09AD"/>
    <w:rsid w:val="003B1F18"/>
    <w:rsid w:val="003B5BF0"/>
    <w:rsid w:val="003B60BF"/>
    <w:rsid w:val="003B6BE3"/>
    <w:rsid w:val="003C010C"/>
    <w:rsid w:val="003C0A6C"/>
    <w:rsid w:val="003C14F8"/>
    <w:rsid w:val="003C2E5D"/>
    <w:rsid w:val="003C5A43"/>
    <w:rsid w:val="003D0519"/>
    <w:rsid w:val="003D0FF6"/>
    <w:rsid w:val="003D1B15"/>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514"/>
    <w:rsid w:val="00400E72"/>
    <w:rsid w:val="00401400"/>
    <w:rsid w:val="00404869"/>
    <w:rsid w:val="00405884"/>
    <w:rsid w:val="00407D39"/>
    <w:rsid w:val="0041445E"/>
    <w:rsid w:val="0041477A"/>
    <w:rsid w:val="004167A3"/>
    <w:rsid w:val="00423CC1"/>
    <w:rsid w:val="00432DAA"/>
    <w:rsid w:val="00434305"/>
    <w:rsid w:val="00435DF7"/>
    <w:rsid w:val="0043741A"/>
    <w:rsid w:val="0044083F"/>
    <w:rsid w:val="00441AE7"/>
    <w:rsid w:val="00441E26"/>
    <w:rsid w:val="00441F94"/>
    <w:rsid w:val="00445574"/>
    <w:rsid w:val="004467FB"/>
    <w:rsid w:val="00452D6B"/>
    <w:rsid w:val="00454484"/>
    <w:rsid w:val="0045517B"/>
    <w:rsid w:val="00463B77"/>
    <w:rsid w:val="00463C7B"/>
    <w:rsid w:val="004644A6"/>
    <w:rsid w:val="004659BD"/>
    <w:rsid w:val="004663A9"/>
    <w:rsid w:val="00470775"/>
    <w:rsid w:val="00471A50"/>
    <w:rsid w:val="004746B1"/>
    <w:rsid w:val="0047583F"/>
    <w:rsid w:val="00475DE8"/>
    <w:rsid w:val="00480417"/>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240"/>
    <w:rsid w:val="004F391A"/>
    <w:rsid w:val="004F3CFB"/>
    <w:rsid w:val="004F5DD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EFC"/>
    <w:rsid w:val="00533D04"/>
    <w:rsid w:val="00534617"/>
    <w:rsid w:val="00534804"/>
    <w:rsid w:val="00534BDF"/>
    <w:rsid w:val="005354EA"/>
    <w:rsid w:val="0053585F"/>
    <w:rsid w:val="00535EC4"/>
    <w:rsid w:val="00535ED9"/>
    <w:rsid w:val="0053692B"/>
    <w:rsid w:val="005370B9"/>
    <w:rsid w:val="00541853"/>
    <w:rsid w:val="00543BDA"/>
    <w:rsid w:val="005441CC"/>
    <w:rsid w:val="005446CA"/>
    <w:rsid w:val="005479DA"/>
    <w:rsid w:val="00547BCC"/>
    <w:rsid w:val="0055013B"/>
    <w:rsid w:val="00551F6F"/>
    <w:rsid w:val="00555044"/>
    <w:rsid w:val="00560A66"/>
    <w:rsid w:val="00561475"/>
    <w:rsid w:val="00562308"/>
    <w:rsid w:val="005640A7"/>
    <w:rsid w:val="0056487B"/>
    <w:rsid w:val="00564FB9"/>
    <w:rsid w:val="00573D9E"/>
    <w:rsid w:val="00573E2F"/>
    <w:rsid w:val="00574723"/>
    <w:rsid w:val="005801E3"/>
    <w:rsid w:val="005810B6"/>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B33"/>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528"/>
    <w:rsid w:val="00653FED"/>
    <w:rsid w:val="00654873"/>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33F4"/>
    <w:rsid w:val="006B54BF"/>
    <w:rsid w:val="006B5F44"/>
    <w:rsid w:val="006B5F90"/>
    <w:rsid w:val="006B62E4"/>
    <w:rsid w:val="006C1BBA"/>
    <w:rsid w:val="006C2079"/>
    <w:rsid w:val="006C2158"/>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560"/>
    <w:rsid w:val="00707669"/>
    <w:rsid w:val="00711CBA"/>
    <w:rsid w:val="00711FB5"/>
    <w:rsid w:val="00712A01"/>
    <w:rsid w:val="00714F58"/>
    <w:rsid w:val="00722FBF"/>
    <w:rsid w:val="00722FC2"/>
    <w:rsid w:val="00724E1B"/>
    <w:rsid w:val="00725949"/>
    <w:rsid w:val="00727FA2"/>
    <w:rsid w:val="007322D9"/>
    <w:rsid w:val="00732BC0"/>
    <w:rsid w:val="00733178"/>
    <w:rsid w:val="0073720F"/>
    <w:rsid w:val="00737796"/>
    <w:rsid w:val="0074165C"/>
    <w:rsid w:val="00742C35"/>
    <w:rsid w:val="007432CA"/>
    <w:rsid w:val="007439EB"/>
    <w:rsid w:val="00743CB4"/>
    <w:rsid w:val="00743F0A"/>
    <w:rsid w:val="007444E8"/>
    <w:rsid w:val="0074548E"/>
    <w:rsid w:val="00745773"/>
    <w:rsid w:val="00746800"/>
    <w:rsid w:val="007501A8"/>
    <w:rsid w:val="007505AD"/>
    <w:rsid w:val="00750D61"/>
    <w:rsid w:val="00750EE1"/>
    <w:rsid w:val="007528EB"/>
    <w:rsid w:val="00752B4D"/>
    <w:rsid w:val="00755402"/>
    <w:rsid w:val="00756B26"/>
    <w:rsid w:val="00756EDF"/>
    <w:rsid w:val="007600E3"/>
    <w:rsid w:val="00760553"/>
    <w:rsid w:val="00765C43"/>
    <w:rsid w:val="00765EFB"/>
    <w:rsid w:val="007671CA"/>
    <w:rsid w:val="00767C61"/>
    <w:rsid w:val="0077008A"/>
    <w:rsid w:val="0077058F"/>
    <w:rsid w:val="00773C1F"/>
    <w:rsid w:val="00774DA4"/>
    <w:rsid w:val="00776599"/>
    <w:rsid w:val="0078114B"/>
    <w:rsid w:val="00781DD2"/>
    <w:rsid w:val="00783ECF"/>
    <w:rsid w:val="0078413A"/>
    <w:rsid w:val="007959E8"/>
    <w:rsid w:val="00795E9C"/>
    <w:rsid w:val="00796E26"/>
    <w:rsid w:val="007A0521"/>
    <w:rsid w:val="007A2E12"/>
    <w:rsid w:val="007A3357"/>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6C0"/>
    <w:rsid w:val="007F75CE"/>
    <w:rsid w:val="008013A4"/>
    <w:rsid w:val="008027CE"/>
    <w:rsid w:val="00802F42"/>
    <w:rsid w:val="00804383"/>
    <w:rsid w:val="00804BB7"/>
    <w:rsid w:val="00804D41"/>
    <w:rsid w:val="00810257"/>
    <w:rsid w:val="008104F5"/>
    <w:rsid w:val="00811072"/>
    <w:rsid w:val="00811369"/>
    <w:rsid w:val="0081357F"/>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9BE"/>
    <w:rsid w:val="008373D3"/>
    <w:rsid w:val="00840617"/>
    <w:rsid w:val="00840F84"/>
    <w:rsid w:val="00842A47"/>
    <w:rsid w:val="00842DB4"/>
    <w:rsid w:val="00843C13"/>
    <w:rsid w:val="00843DEF"/>
    <w:rsid w:val="008454F8"/>
    <w:rsid w:val="0085173A"/>
    <w:rsid w:val="00855DB6"/>
    <w:rsid w:val="008603CE"/>
    <w:rsid w:val="008620FC"/>
    <w:rsid w:val="008627A5"/>
    <w:rsid w:val="00863E05"/>
    <w:rsid w:val="00865ACA"/>
    <w:rsid w:val="00865D28"/>
    <w:rsid w:val="00865F85"/>
    <w:rsid w:val="00867C10"/>
    <w:rsid w:val="00870439"/>
    <w:rsid w:val="00870DA1"/>
    <w:rsid w:val="00873403"/>
    <w:rsid w:val="00882521"/>
    <w:rsid w:val="00883F93"/>
    <w:rsid w:val="00884DB3"/>
    <w:rsid w:val="00885A9D"/>
    <w:rsid w:val="008864F6"/>
    <w:rsid w:val="00887FDD"/>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4F0F"/>
    <w:rsid w:val="008B50C8"/>
    <w:rsid w:val="008B5281"/>
    <w:rsid w:val="008B7E05"/>
    <w:rsid w:val="008C1797"/>
    <w:rsid w:val="008C219C"/>
    <w:rsid w:val="008C475E"/>
    <w:rsid w:val="008C619A"/>
    <w:rsid w:val="008D0CE8"/>
    <w:rsid w:val="008D1D6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85E"/>
    <w:rsid w:val="00915C3E"/>
    <w:rsid w:val="009161A8"/>
    <w:rsid w:val="009245AE"/>
    <w:rsid w:val="009245F5"/>
    <w:rsid w:val="009249EC"/>
    <w:rsid w:val="009273B3"/>
    <w:rsid w:val="009305B5"/>
    <w:rsid w:val="009378DD"/>
    <w:rsid w:val="009429D5"/>
    <w:rsid w:val="00942BF1"/>
    <w:rsid w:val="00945180"/>
    <w:rsid w:val="00945428"/>
    <w:rsid w:val="0094607B"/>
    <w:rsid w:val="00952D2B"/>
    <w:rsid w:val="00953604"/>
    <w:rsid w:val="0095496B"/>
    <w:rsid w:val="00955AE7"/>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1A0"/>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236"/>
    <w:rsid w:val="00A61576"/>
    <w:rsid w:val="00A648CD"/>
    <w:rsid w:val="00A6537A"/>
    <w:rsid w:val="00A67866"/>
    <w:rsid w:val="00A70B07"/>
    <w:rsid w:val="00A723F8"/>
    <w:rsid w:val="00A759C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F8E"/>
    <w:rsid w:val="00AA57F5"/>
    <w:rsid w:val="00AA60C4"/>
    <w:rsid w:val="00AA672E"/>
    <w:rsid w:val="00AA6EC9"/>
    <w:rsid w:val="00AB6309"/>
    <w:rsid w:val="00AB6787"/>
    <w:rsid w:val="00AB6C5F"/>
    <w:rsid w:val="00AB7129"/>
    <w:rsid w:val="00AC27A6"/>
    <w:rsid w:val="00AC30F7"/>
    <w:rsid w:val="00AC3A5A"/>
    <w:rsid w:val="00AC4D95"/>
    <w:rsid w:val="00AC5DF4"/>
    <w:rsid w:val="00AD0AEF"/>
    <w:rsid w:val="00AD11B7"/>
    <w:rsid w:val="00AD1A94"/>
    <w:rsid w:val="00AD1C05"/>
    <w:rsid w:val="00AD361A"/>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93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CF5"/>
    <w:rsid w:val="00B87131"/>
    <w:rsid w:val="00B90A21"/>
    <w:rsid w:val="00B939B1"/>
    <w:rsid w:val="00B940A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EF8"/>
    <w:rsid w:val="00BE5B52"/>
    <w:rsid w:val="00BE7B8D"/>
    <w:rsid w:val="00BF0993"/>
    <w:rsid w:val="00BF10A9"/>
    <w:rsid w:val="00BF1703"/>
    <w:rsid w:val="00BF231C"/>
    <w:rsid w:val="00BF51E5"/>
    <w:rsid w:val="00BF600D"/>
    <w:rsid w:val="00BF74A6"/>
    <w:rsid w:val="00C013AD"/>
    <w:rsid w:val="00C04904"/>
    <w:rsid w:val="00C056B3"/>
    <w:rsid w:val="00C103E5"/>
    <w:rsid w:val="00C13319"/>
    <w:rsid w:val="00C13EE9"/>
    <w:rsid w:val="00C21540"/>
    <w:rsid w:val="00C21906"/>
    <w:rsid w:val="00C21AB0"/>
    <w:rsid w:val="00C21BFA"/>
    <w:rsid w:val="00C24C8D"/>
    <w:rsid w:val="00C25FE2"/>
    <w:rsid w:val="00C26B53"/>
    <w:rsid w:val="00C279B2"/>
    <w:rsid w:val="00C33E50"/>
    <w:rsid w:val="00C34C20"/>
    <w:rsid w:val="00C35A3E"/>
    <w:rsid w:val="00C37EB7"/>
    <w:rsid w:val="00C42130"/>
    <w:rsid w:val="00C423A4"/>
    <w:rsid w:val="00C423E3"/>
    <w:rsid w:val="00C44BF5"/>
    <w:rsid w:val="00C471A9"/>
    <w:rsid w:val="00C521D6"/>
    <w:rsid w:val="00C55232"/>
    <w:rsid w:val="00C553A4"/>
    <w:rsid w:val="00C55A06"/>
    <w:rsid w:val="00C55D03"/>
    <w:rsid w:val="00C601BC"/>
    <w:rsid w:val="00C631CA"/>
    <w:rsid w:val="00C6329F"/>
    <w:rsid w:val="00C63340"/>
    <w:rsid w:val="00C643F9"/>
    <w:rsid w:val="00C64E95"/>
    <w:rsid w:val="00C71372"/>
    <w:rsid w:val="00C72410"/>
    <w:rsid w:val="00C7287F"/>
    <w:rsid w:val="00C80CB8"/>
    <w:rsid w:val="00C819F8"/>
    <w:rsid w:val="00C8248C"/>
    <w:rsid w:val="00C833EE"/>
    <w:rsid w:val="00C84E33"/>
    <w:rsid w:val="00C86D6F"/>
    <w:rsid w:val="00C905FC"/>
    <w:rsid w:val="00C92D03"/>
    <w:rsid w:val="00C9319C"/>
    <w:rsid w:val="00C9435D"/>
    <w:rsid w:val="00C94DF2"/>
    <w:rsid w:val="00C96741"/>
    <w:rsid w:val="00C96A8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C60"/>
    <w:rsid w:val="00CD4092"/>
    <w:rsid w:val="00CD4A20"/>
    <w:rsid w:val="00CD50A1"/>
    <w:rsid w:val="00CD519E"/>
    <w:rsid w:val="00CE0C4F"/>
    <w:rsid w:val="00CE30EA"/>
    <w:rsid w:val="00CE329B"/>
    <w:rsid w:val="00CE7284"/>
    <w:rsid w:val="00CF048A"/>
    <w:rsid w:val="00CF155A"/>
    <w:rsid w:val="00CF2947"/>
    <w:rsid w:val="00CF686F"/>
    <w:rsid w:val="00CF6E60"/>
    <w:rsid w:val="00CF7BCA"/>
    <w:rsid w:val="00D008FD"/>
    <w:rsid w:val="00D0321C"/>
    <w:rsid w:val="00D035EC"/>
    <w:rsid w:val="00D06AB1"/>
    <w:rsid w:val="00D06FC1"/>
    <w:rsid w:val="00D072ED"/>
    <w:rsid w:val="00D07620"/>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00F"/>
    <w:rsid w:val="00D53166"/>
    <w:rsid w:val="00D65529"/>
    <w:rsid w:val="00D66846"/>
    <w:rsid w:val="00D675FB"/>
    <w:rsid w:val="00D714F5"/>
    <w:rsid w:val="00D71F25"/>
    <w:rsid w:val="00D72A9C"/>
    <w:rsid w:val="00D77031"/>
    <w:rsid w:val="00D80236"/>
    <w:rsid w:val="00D8277D"/>
    <w:rsid w:val="00D84941"/>
    <w:rsid w:val="00D84FA1"/>
    <w:rsid w:val="00D851F0"/>
    <w:rsid w:val="00D86DB7"/>
    <w:rsid w:val="00D87BF5"/>
    <w:rsid w:val="00D90721"/>
    <w:rsid w:val="00D92119"/>
    <w:rsid w:val="00D926D0"/>
    <w:rsid w:val="00D93030"/>
    <w:rsid w:val="00D945AA"/>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66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376"/>
    <w:rsid w:val="00E01138"/>
    <w:rsid w:val="00E01709"/>
    <w:rsid w:val="00E02DFB"/>
    <w:rsid w:val="00E030F9"/>
    <w:rsid w:val="00E0311A"/>
    <w:rsid w:val="00E03138"/>
    <w:rsid w:val="00E05A76"/>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C50"/>
    <w:rsid w:val="00E44A83"/>
    <w:rsid w:val="00E44CE2"/>
    <w:rsid w:val="00E47E9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371"/>
    <w:rsid w:val="00EB14EE"/>
    <w:rsid w:val="00EB1E69"/>
    <w:rsid w:val="00EB2086"/>
    <w:rsid w:val="00EB2DDC"/>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674"/>
    <w:rsid w:val="00F1409D"/>
    <w:rsid w:val="00F14214"/>
    <w:rsid w:val="00F157A9"/>
    <w:rsid w:val="00F16F00"/>
    <w:rsid w:val="00F25BB6"/>
    <w:rsid w:val="00F26B7E"/>
    <w:rsid w:val="00F27A3B"/>
    <w:rsid w:val="00F32780"/>
    <w:rsid w:val="00F33817"/>
    <w:rsid w:val="00F364E3"/>
    <w:rsid w:val="00F378A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E4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94D"/>
    <w:rsid w:val="00FE7971"/>
    <w:rsid w:val="00FE7E79"/>
    <w:rsid w:val="00FF3E7D"/>
    <w:rsid w:val="00FF5B99"/>
    <w:rsid w:val="00FF730C"/>
    <w:rsid w:val="00FF73F4"/>
    <w:rsid w:val="00FF7CE4"/>
    <w:rsid w:val="00FF7E39"/>
    <w:rsid w:val="01914021"/>
    <w:rsid w:val="022923A5"/>
    <w:rsid w:val="0261662C"/>
    <w:rsid w:val="038D1952"/>
    <w:rsid w:val="04160396"/>
    <w:rsid w:val="046A330D"/>
    <w:rsid w:val="04A10F62"/>
    <w:rsid w:val="074B228B"/>
    <w:rsid w:val="0C30107D"/>
    <w:rsid w:val="10455FE3"/>
    <w:rsid w:val="15E36784"/>
    <w:rsid w:val="16F715B3"/>
    <w:rsid w:val="18CD457F"/>
    <w:rsid w:val="1933462F"/>
    <w:rsid w:val="196F7429"/>
    <w:rsid w:val="1BEB770A"/>
    <w:rsid w:val="1CC405EB"/>
    <w:rsid w:val="1D5E6E3B"/>
    <w:rsid w:val="1DC17DD8"/>
    <w:rsid w:val="224103B3"/>
    <w:rsid w:val="23425BAE"/>
    <w:rsid w:val="235F6828"/>
    <w:rsid w:val="255A0C3F"/>
    <w:rsid w:val="25B1237A"/>
    <w:rsid w:val="25BB5089"/>
    <w:rsid w:val="26326F6E"/>
    <w:rsid w:val="26990976"/>
    <w:rsid w:val="280B618C"/>
    <w:rsid w:val="2D782C20"/>
    <w:rsid w:val="3212499D"/>
    <w:rsid w:val="33DB7947"/>
    <w:rsid w:val="34AA24DC"/>
    <w:rsid w:val="34D2072D"/>
    <w:rsid w:val="36DC7718"/>
    <w:rsid w:val="378D00E9"/>
    <w:rsid w:val="3B3911ED"/>
    <w:rsid w:val="3CB029AC"/>
    <w:rsid w:val="3F8B7D9D"/>
    <w:rsid w:val="3FC63E42"/>
    <w:rsid w:val="40F55BB6"/>
    <w:rsid w:val="4287580F"/>
    <w:rsid w:val="434F15AD"/>
    <w:rsid w:val="447339C1"/>
    <w:rsid w:val="45594965"/>
    <w:rsid w:val="49D3453C"/>
    <w:rsid w:val="4B9A341A"/>
    <w:rsid w:val="52337814"/>
    <w:rsid w:val="53073BD4"/>
    <w:rsid w:val="5325232B"/>
    <w:rsid w:val="556F3748"/>
    <w:rsid w:val="5638680C"/>
    <w:rsid w:val="586937D5"/>
    <w:rsid w:val="5AB729BD"/>
    <w:rsid w:val="5BB26726"/>
    <w:rsid w:val="5C9C3C1E"/>
    <w:rsid w:val="5CD66444"/>
    <w:rsid w:val="6A532F4B"/>
    <w:rsid w:val="6A7F65C7"/>
    <w:rsid w:val="6F35524C"/>
    <w:rsid w:val="727722E2"/>
    <w:rsid w:val="74386EE2"/>
    <w:rsid w:val="78BB7AAC"/>
    <w:rsid w:val="7BDA3F07"/>
    <w:rsid w:val="7CB81A13"/>
    <w:rsid w:val="7CD460A4"/>
    <w:rsid w:val="7F610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036340"/>
  <w15:docId w15:val="{27715536-0D1C-4C26-B274-A56A922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13">
    <w:name w:val="修订1"/>
    <w:hidden/>
    <w:uiPriority w:val="99"/>
    <w:semiHidden/>
    <w:qFormat/>
    <w:rPr>
      <w:kern w:val="2"/>
      <w:sz w:val="21"/>
      <w:szCs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25">
    <w:name w:val="修订2"/>
    <w:hidden/>
    <w:uiPriority w:val="99"/>
    <w:unhideWhenUsed/>
    <w:qFormat/>
    <w:rPr>
      <w:kern w:val="2"/>
      <w:sz w:val="21"/>
      <w:szCs w:val="21"/>
    </w:rPr>
  </w:style>
  <w:style w:type="paragraph" w:styleId="afffffffffffb">
    <w:name w:val="Revision"/>
    <w:hidden/>
    <w:uiPriority w:val="99"/>
    <w:unhideWhenUsed/>
    <w:rsid w:val="00290A5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6D77D662324FB794F7443554EEEBBE"/>
        <w:category>
          <w:name w:val="常规"/>
          <w:gallery w:val="placeholder"/>
        </w:category>
        <w:types>
          <w:type w:val="bbPlcHdr"/>
        </w:types>
        <w:behaviors>
          <w:behavior w:val="content"/>
        </w:behaviors>
        <w:guid w:val="{E56EBC2E-9483-450F-B78B-D8364DAE0C15}"/>
      </w:docPartPr>
      <w:docPartBody>
        <w:p w:rsidR="0008013D" w:rsidRDefault="0008013D">
          <w:pPr>
            <w:pStyle w:val="496D77D662324FB794F7443554EEEBBE"/>
          </w:pPr>
          <w:r>
            <w:rPr>
              <w:rStyle w:val="a3"/>
              <w:rFonts w:hint="eastAsia"/>
            </w:rPr>
            <w:t>单击或点击此处输入文字。</w:t>
          </w:r>
        </w:p>
      </w:docPartBody>
    </w:docPart>
    <w:docPart>
      <w:docPartPr>
        <w:name w:val="469CC861E9D046B789558A0239915515"/>
        <w:category>
          <w:name w:val="常规"/>
          <w:gallery w:val="placeholder"/>
        </w:category>
        <w:types>
          <w:type w:val="bbPlcHdr"/>
        </w:types>
        <w:behaviors>
          <w:behavior w:val="content"/>
        </w:behaviors>
        <w:guid w:val="{85A23E4B-A0A7-44FD-832F-3E5ACE5BDE96}"/>
      </w:docPartPr>
      <w:docPartBody>
        <w:p w:rsidR="0008013D" w:rsidRDefault="0008013D">
          <w:pPr>
            <w:pStyle w:val="469CC861E9D046B789558A0239915515"/>
          </w:pPr>
          <w:r>
            <w:rPr>
              <w:rStyle w:val="a3"/>
              <w:rFonts w:hint="eastAsia"/>
            </w:rPr>
            <w:t>选择一项。</w:t>
          </w:r>
        </w:p>
      </w:docPartBody>
    </w:docPart>
    <w:docPart>
      <w:docPartPr>
        <w:name w:val="5389B47F174B43F2917C1CC66EABE153"/>
        <w:category>
          <w:name w:val="常规"/>
          <w:gallery w:val="placeholder"/>
        </w:category>
        <w:types>
          <w:type w:val="bbPlcHdr"/>
        </w:types>
        <w:behaviors>
          <w:behavior w:val="content"/>
        </w:behaviors>
        <w:guid w:val="{78FE4067-11E2-4E5A-9790-33CA0EADE80C}"/>
      </w:docPartPr>
      <w:docPartBody>
        <w:p w:rsidR="0008013D" w:rsidRDefault="0008013D">
          <w:pPr>
            <w:pStyle w:val="5389B47F174B43F2917C1CC66EABE153"/>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5FE" w:rsidRDefault="009045FE">
      <w:pPr>
        <w:spacing w:line="240" w:lineRule="auto"/>
      </w:pPr>
      <w:r>
        <w:separator/>
      </w:r>
    </w:p>
  </w:endnote>
  <w:endnote w:type="continuationSeparator" w:id="0">
    <w:p w:rsidR="009045FE" w:rsidRDefault="009045F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5FE" w:rsidRDefault="009045FE">
      <w:pPr>
        <w:spacing w:after="0"/>
      </w:pPr>
      <w:r>
        <w:separator/>
      </w:r>
    </w:p>
  </w:footnote>
  <w:footnote w:type="continuationSeparator" w:id="0">
    <w:p w:rsidR="009045FE" w:rsidRDefault="009045F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95A"/>
    <w:rsid w:val="0008013D"/>
    <w:rsid w:val="000B5758"/>
    <w:rsid w:val="002B29E6"/>
    <w:rsid w:val="002B38BD"/>
    <w:rsid w:val="005370B9"/>
    <w:rsid w:val="005F795A"/>
    <w:rsid w:val="00653528"/>
    <w:rsid w:val="007F16C0"/>
    <w:rsid w:val="009045FE"/>
    <w:rsid w:val="00952D2B"/>
    <w:rsid w:val="00A759C6"/>
    <w:rsid w:val="00AD6F22"/>
    <w:rsid w:val="00C471A9"/>
    <w:rsid w:val="00C771A4"/>
    <w:rsid w:val="00D5300F"/>
    <w:rsid w:val="00D63DC5"/>
    <w:rsid w:val="00F12674"/>
    <w:rsid w:val="00F36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96D77D662324FB794F7443554EEEBBE">
    <w:name w:val="496D77D662324FB794F7443554EEEBBE"/>
    <w:qFormat/>
    <w:pPr>
      <w:widowControl w:val="0"/>
      <w:spacing w:after="160" w:line="278" w:lineRule="auto"/>
    </w:pPr>
    <w:rPr>
      <w:kern w:val="2"/>
      <w:sz w:val="22"/>
      <w:szCs w:val="24"/>
      <w14:ligatures w14:val="standardContextual"/>
    </w:rPr>
  </w:style>
  <w:style w:type="paragraph" w:customStyle="1" w:styleId="469CC861E9D046B789558A0239915515">
    <w:name w:val="469CC861E9D046B789558A0239915515"/>
    <w:qFormat/>
    <w:pPr>
      <w:widowControl w:val="0"/>
      <w:spacing w:after="160" w:line="278" w:lineRule="auto"/>
    </w:pPr>
    <w:rPr>
      <w:kern w:val="2"/>
      <w:sz w:val="22"/>
      <w:szCs w:val="24"/>
      <w14:ligatures w14:val="standardContextual"/>
    </w:rPr>
  </w:style>
  <w:style w:type="paragraph" w:customStyle="1" w:styleId="5389B47F174B43F2917C1CC66EABE153">
    <w:name w:val="5389B47F174B43F2917C1CC66EABE153"/>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991C3-ED11-4B03-AF8C-97D50B9A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217</TotalTime>
  <Pages>9</Pages>
  <Words>872</Words>
  <Characters>4976</Characters>
  <Application>Microsoft Office Word</Application>
  <DocSecurity>0</DocSecurity>
  <Lines>41</Lines>
  <Paragraphs>11</Paragraphs>
  <ScaleCrop>false</ScaleCrop>
  <Company>PCMI</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22</cp:revision>
  <cp:lastPrinted>2025-12-11T02:59:00Z</cp:lastPrinted>
  <dcterms:created xsi:type="dcterms:W3CDTF">2025-11-18T03:09:00Z</dcterms:created>
  <dcterms:modified xsi:type="dcterms:W3CDTF">2025-12-11T02:59:00Z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eyJoZGlkIjoiMDdmZTY1YjVlMDk1NmY3NDlmNGZhOTBlMzVmMjRlZjMiLCJ1c2VySWQiOiI1OTA5Mjk3MTIifQ==</vt:lpwstr>
  </property>
  <property fmtid="{D5CDD505-2E9C-101B-9397-08002B2CF9AE}" pid="15" name="KSOProductBuildVer">
    <vt:lpwstr>2052-12.1.0.23542</vt:lpwstr>
  </property>
  <property fmtid="{D5CDD505-2E9C-101B-9397-08002B2CF9AE}" pid="16" name="ICV">
    <vt:lpwstr>236DACE20F064D159A579B19DBE0D899_13</vt:lpwstr>
  </property>
  <property fmtid="{D5CDD505-2E9C-101B-9397-08002B2CF9AE}" pid="17" name="DoublePage">
    <vt:lpwstr>true</vt:lpwstr>
  </property>
</Properties>
</file>