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7B99B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3DDC7F6">
            <w:pPr>
              <w:pStyle w:val="18"/>
              <w:framePr w:wrap="notBeside" w:vAnchor="page" w:hAnchor="page" w:x="1372" w:y="568"/>
              <w:tabs>
                <w:tab w:val="clear" w:pos="4153"/>
                <w:tab w:val="clear" w:pos="8306"/>
              </w:tabs>
              <w:spacing w:line="240" w:lineRule="auto"/>
              <w:jc w:val="left"/>
              <w:rPr>
                <w:rFonts w:hint="eastAsia" w:ascii="黑体" w:hAnsi="黑体" w:eastAsia="黑体"/>
                <w:color w:val="000000" w:themeColor="text1"/>
                <w:sz w:val="21"/>
                <w:szCs w:val="21"/>
                <w14:textFill>
                  <w14:solidFill>
                    <w14:schemeClr w14:val="tx1"/>
                  </w14:solidFill>
                </w14:textFill>
              </w:rPr>
            </w:pPr>
            <w:bookmarkStart w:id="45" w:name="_GoBack"/>
            <w:r>
              <w:rPr>
                <w:rFonts w:ascii="Times New Roman" w:hAnsi="Times New Roman" w:eastAsia="黑体"/>
                <w:color w:val="000000" w:themeColor="text1"/>
                <w:sz w:val="21"/>
                <w:szCs w:val="21"/>
                <w14:textFill>
                  <w14:solidFill>
                    <w14:schemeClr w14:val="tx1"/>
                  </w14:solidFill>
                </w14:textFill>
              </w:rPr>
              <w:t>ICS</w:t>
            </w:r>
            <w:r>
              <w:rPr>
                <w:rFonts w:ascii="黑体" w:hAnsi="黑体" w:eastAsia="黑体"/>
                <w:color w:val="000000" w:themeColor="text1"/>
                <w:sz w:val="21"/>
                <w:szCs w:val="21"/>
                <w14:textFill>
                  <w14:solidFill>
                    <w14:schemeClr w14:val="tx1"/>
                  </w14:solidFill>
                </w14:textFill>
              </w:rPr>
              <w:t xml:space="preserve">  </w:t>
            </w:r>
          </w:p>
        </w:tc>
        <w:tc>
          <w:tcPr>
            <w:tcW w:w="8855" w:type="dxa"/>
          </w:tcPr>
          <w:p w14:paraId="4E4D03DB">
            <w:pPr>
              <w:pStyle w:val="18"/>
              <w:framePr w:wrap="notBeside" w:vAnchor="page" w:hAnchor="page" w:x="1372" w:y="568"/>
              <w:tabs>
                <w:tab w:val="clear" w:pos="4153"/>
                <w:tab w:val="clear" w:pos="8306"/>
              </w:tabs>
              <w:spacing w:line="240" w:lineRule="auto"/>
              <w:jc w:val="both"/>
              <w:rPr>
                <w:rFonts w:hint="eastAsia"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fldChar w:fldCharType="begin">
                <w:ffData>
                  <w:name w:val="ICS"/>
                  <w:enabled/>
                  <w:calcOnExit w:val="0"/>
                  <w:textInput>
                    <w:default w:val="点击此处添加ICS号"/>
                  </w:textInput>
                </w:ffData>
              </w:fldChar>
            </w:r>
            <w:bookmarkStart w:id="0" w:name="ICS"/>
            <w:r>
              <w:rPr>
                <w:rFonts w:ascii="黑体" w:hAnsi="黑体" w:eastAsia="黑体"/>
                <w:color w:val="000000" w:themeColor="text1"/>
                <w:sz w:val="21"/>
                <w:szCs w:val="21"/>
                <w14:textFill>
                  <w14:solidFill>
                    <w14:schemeClr w14:val="tx1"/>
                  </w14:solidFill>
                </w14:textFill>
              </w:rPr>
              <w:instrText xml:space="preserve"> FORMTEXT </w:instrText>
            </w:r>
            <w:r>
              <w:rPr>
                <w:rFonts w:ascii="黑体" w:hAnsi="黑体" w:eastAsia="黑体"/>
                <w:color w:val="000000" w:themeColor="text1"/>
                <w:sz w:val="21"/>
                <w:szCs w:val="21"/>
                <w14:textFill>
                  <w14:solidFill>
                    <w14:schemeClr w14:val="tx1"/>
                  </w14:solidFill>
                </w14:textFill>
              </w:rPr>
              <w:fldChar w:fldCharType="separate"/>
            </w:r>
            <w:r>
              <w:rPr>
                <w:rFonts w:ascii="黑体" w:hAnsi="黑体" w:eastAsia="黑体"/>
                <w:color w:val="000000" w:themeColor="text1"/>
                <w:sz w:val="21"/>
                <w:szCs w:val="21"/>
                <w14:textFill>
                  <w14:solidFill>
                    <w14:schemeClr w14:val="tx1"/>
                  </w14:solidFill>
                </w14:textFill>
              </w:rPr>
              <w:t>11.020</w:t>
            </w:r>
            <w:r>
              <w:rPr>
                <w:rFonts w:ascii="黑体" w:hAnsi="黑体" w:eastAsia="黑体"/>
                <w:color w:val="000000" w:themeColor="text1"/>
                <w:sz w:val="21"/>
                <w:szCs w:val="21"/>
                <w14:textFill>
                  <w14:solidFill>
                    <w14:schemeClr w14:val="tx1"/>
                  </w14:solidFill>
                </w14:textFill>
              </w:rPr>
              <w:fldChar w:fldCharType="end"/>
            </w:r>
            <w:bookmarkEnd w:id="0"/>
          </w:p>
        </w:tc>
      </w:tr>
      <w:tr w14:paraId="5BC12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3848315">
            <w:pPr>
              <w:pStyle w:val="18"/>
              <w:framePr w:wrap="notBeside" w:vAnchor="page" w:hAnchor="page" w:x="1372" w:y="568"/>
              <w:tabs>
                <w:tab w:val="clear" w:pos="4153"/>
                <w:tab w:val="clear" w:pos="8306"/>
              </w:tabs>
              <w:spacing w:before="40" w:line="240" w:lineRule="auto"/>
              <w:jc w:val="left"/>
              <w:rPr>
                <w:rFonts w:hint="eastAsia" w:ascii="黑体" w:hAnsi="黑体" w:eastAsia="黑体"/>
                <w:color w:val="000000" w:themeColor="text1"/>
                <w:sz w:val="21"/>
                <w:szCs w:val="21"/>
                <w14:textFill>
                  <w14:solidFill>
                    <w14:schemeClr w14:val="tx1"/>
                  </w14:solidFill>
                </w14:textFill>
              </w:rPr>
            </w:pPr>
            <w:r>
              <w:rPr>
                <w:rFonts w:ascii="Times New Roman" w:hAnsi="Times New Roman" w:eastAsia="黑体"/>
                <w:color w:val="000000" w:themeColor="text1"/>
                <w:sz w:val="21"/>
                <w:szCs w:val="21"/>
                <w14:textFill>
                  <w14:solidFill>
                    <w14:schemeClr w14:val="tx1"/>
                  </w14:solidFill>
                </w14:textFill>
              </w:rPr>
              <w:t xml:space="preserve">CCS </w:t>
            </w:r>
            <w:r>
              <w:rPr>
                <w:rFonts w:ascii="黑体" w:hAnsi="黑体" w:eastAsia="黑体"/>
                <w:color w:val="000000" w:themeColor="text1"/>
                <w:sz w:val="21"/>
                <w:szCs w:val="21"/>
                <w14:textFill>
                  <w14:solidFill>
                    <w14:schemeClr w14:val="tx1"/>
                  </w14:solidFill>
                </w14:textFill>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740BD0F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1DA5932C">
                  <w:pPr>
                    <w:pStyle w:val="49"/>
                    <w:framePr w:wrap="notBeside" w:vAnchor="page" w:hAnchor="page" w:x="1372" w:y="568"/>
                    <w:ind w:left="420" w:right="624"/>
                    <w:rPr>
                      <w:rFonts w:hint="eastAsia" w:ascii="宋体" w:hAnsi="宋体"/>
                      <w:color w:val="000000" w:themeColor="text1"/>
                      <w:sz w:val="28"/>
                      <w:szCs w:val="28"/>
                      <w14:textFill>
                        <w14:solidFill>
                          <w14:schemeClr w14:val="tx1"/>
                        </w14:solidFill>
                      </w14:textFill>
                    </w:rPr>
                  </w:pPr>
                  <w:r>
                    <w:rPr>
                      <w:color w:val="000000" w:themeColor="text1"/>
                      <w14:textFill>
                        <w14:solidFill>
                          <w14:schemeClr w14:val="tx1"/>
                        </w14:solidFill>
                      </w14:textFill>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color w:val="000000" w:themeColor="text1"/>
                      <w14:textFill>
                        <w14:solidFill>
                          <w14:schemeClr w14:val="tx1"/>
                        </w14:solidFill>
                      </w14:textFill>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color w:val="000000" w:themeColor="text1"/>
                      <w:sz w:val="21"/>
                      <w:szCs w:val="21"/>
                      <w14:textFill>
                        <w14:solidFill>
                          <w14:schemeClr w14:val="tx1"/>
                        </w14:solidFill>
                      </w14:textFill>
                    </w:rPr>
                    <w:t xml:space="preserve"> </w:t>
                  </w:r>
                  <w:r>
                    <w:rPr>
                      <w:color w:val="000000" w:themeColor="text1"/>
                      <w14:textFill>
                        <w14:solidFill>
                          <w14:schemeClr w14:val="tx1"/>
                        </w14:solidFill>
                      </w14:textFill>
                    </w:rPr>
                    <w:fldChar w:fldCharType="begin">
                      <w:ffData>
                        <w:name w:val="c1"/>
                        <w:enabled/>
                        <w:calcOnExit w:val="0"/>
                        <w:textInput>
                          <w:maxLength w:val="7"/>
                        </w:textInput>
                      </w:ffData>
                    </w:fldChar>
                  </w:r>
                  <w:bookmarkStart w:id="1" w:name="c1"/>
                  <w:r>
                    <w:rPr>
                      <w:color w:val="000000" w:themeColor="text1"/>
                      <w14:textFill>
                        <w14:solidFill>
                          <w14:schemeClr w14:val="tx1"/>
                        </w14:solidFill>
                      </w14:textFill>
                    </w:rPr>
                    <w:instrText xml:space="preserve"> FORMTEXT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GXAS</w:t>
                  </w:r>
                  <w:r>
                    <w:rPr>
                      <w:color w:val="000000" w:themeColor="text1"/>
                      <w14:textFill>
                        <w14:solidFill>
                          <w14:schemeClr w14:val="tx1"/>
                        </w14:solidFill>
                      </w14:textFill>
                    </w:rPr>
                    <w:fldChar w:fldCharType="end"/>
                  </w:r>
                  <w:bookmarkEnd w:id="1"/>
                </w:p>
              </w:tc>
            </w:tr>
          </w:tbl>
          <w:p w14:paraId="045C15E8">
            <w:pPr>
              <w:pStyle w:val="18"/>
              <w:framePr w:wrap="notBeside" w:vAnchor="page" w:hAnchor="page" w:x="1372" w:y="568"/>
              <w:tabs>
                <w:tab w:val="clear" w:pos="4153"/>
                <w:tab w:val="clear" w:pos="8306"/>
              </w:tabs>
              <w:spacing w:before="40" w:line="240" w:lineRule="auto"/>
              <w:jc w:val="left"/>
              <w:rPr>
                <w:rFonts w:hint="eastAsia"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fldChar w:fldCharType="begin">
                <w:ffData>
                  <w:name w:val="CSDN"/>
                  <w:enabled/>
                  <w:calcOnExit w:val="0"/>
                  <w:textInput>
                    <w:default w:val="点击此处添加CCS号"/>
                  </w:textInput>
                </w:ffData>
              </w:fldChar>
            </w:r>
            <w:bookmarkStart w:id="2" w:name="CSDN"/>
            <w:r>
              <w:rPr>
                <w:rFonts w:ascii="黑体" w:hAnsi="黑体" w:eastAsia="黑体"/>
                <w:color w:val="000000" w:themeColor="text1"/>
                <w:sz w:val="21"/>
                <w:szCs w:val="21"/>
                <w14:textFill>
                  <w14:solidFill>
                    <w14:schemeClr w14:val="tx1"/>
                  </w14:solidFill>
                </w14:textFill>
              </w:rPr>
              <w:instrText xml:space="preserve"> FORMTEXT </w:instrText>
            </w:r>
            <w:r>
              <w:rPr>
                <w:rFonts w:ascii="黑体" w:hAnsi="黑体" w:eastAsia="黑体"/>
                <w:color w:val="000000" w:themeColor="text1"/>
                <w:sz w:val="21"/>
                <w:szCs w:val="21"/>
                <w14:textFill>
                  <w14:solidFill>
                    <w14:schemeClr w14:val="tx1"/>
                  </w14:solidFill>
                </w14:textFill>
              </w:rPr>
              <w:fldChar w:fldCharType="separate"/>
            </w:r>
            <w:r>
              <w:rPr>
                <w:rFonts w:ascii="黑体" w:hAnsi="黑体" w:eastAsia="黑体"/>
                <w:color w:val="000000" w:themeColor="text1"/>
                <w:sz w:val="21"/>
                <w:szCs w:val="21"/>
                <w14:textFill>
                  <w14:solidFill>
                    <w14:schemeClr w14:val="tx1"/>
                  </w14:solidFill>
                </w14:textFill>
              </w:rPr>
              <w:t>C 50</w:t>
            </w:r>
            <w:r>
              <w:rPr>
                <w:rFonts w:ascii="黑体" w:hAnsi="黑体" w:eastAsia="黑体"/>
                <w:color w:val="000000" w:themeColor="text1"/>
                <w:sz w:val="21"/>
                <w:szCs w:val="21"/>
                <w14:textFill>
                  <w14:solidFill>
                    <w14:schemeClr w14:val="tx1"/>
                  </w14:solidFill>
                </w14:textFill>
              </w:rPr>
              <w:fldChar w:fldCharType="end"/>
            </w:r>
            <w:bookmarkEnd w:id="2"/>
          </w:p>
        </w:tc>
      </w:tr>
    </w:tbl>
    <w:p w14:paraId="1B6C4A4E">
      <w:pPr>
        <w:pStyle w:val="50"/>
        <w:framePr w:w="9639" w:h="624" w:hRule="exact" w:hSpace="181" w:vSpace="181" w:wrap="around" w:hAnchor="page" w:x="1305" w:y="2269"/>
        <w:rPr>
          <w:rFonts w:hint="eastAsia" w:ascii="黑体" w:hAnsi="黑体" w:eastAsia="黑体"/>
          <w:b w:val="0"/>
          <w:bCs w:val="0"/>
          <w:color w:val="000000" w:themeColor="text1"/>
          <w:w w:val="100"/>
          <w:sz w:val="48"/>
          <w:szCs w:val="48"/>
          <w14:textFill>
            <w14:solidFill>
              <w14:schemeClr w14:val="tx1"/>
            </w14:solidFill>
          </w14:textFill>
        </w:rPr>
      </w:pPr>
      <w:bookmarkStart w:id="3" w:name="_Hlk26473981"/>
      <w:r>
        <w:rPr>
          <w:rFonts w:hint="eastAsia" w:ascii="黑体" w:eastAsia="黑体"/>
          <w:b w:val="0"/>
          <w:color w:val="000000" w:themeColor="text1"/>
          <w:w w:val="100"/>
          <w:sz w:val="48"/>
          <w14:textFill>
            <w14:solidFill>
              <w14:schemeClr w14:val="tx1"/>
            </w14:solidFill>
          </w14:textFill>
        </w:rPr>
        <w:t>团体</w:t>
      </w:r>
      <w:r>
        <w:rPr>
          <w:rFonts w:hint="eastAsia" w:ascii="黑体" w:hAnsi="黑体" w:eastAsia="黑体"/>
          <w:b w:val="0"/>
          <w:bCs w:val="0"/>
          <w:color w:val="000000" w:themeColor="text1"/>
          <w:w w:val="100"/>
          <w:sz w:val="48"/>
          <w:szCs w:val="48"/>
          <w14:textFill>
            <w14:solidFill>
              <w14:schemeClr w14:val="tx1"/>
            </w14:solidFill>
          </w14:textFill>
        </w:rPr>
        <w:t>标准</w:t>
      </w:r>
    </w:p>
    <w:bookmarkEnd w:id="3"/>
    <w:p w14:paraId="246B4C1C">
      <w:pPr>
        <w:pStyle w:val="195"/>
        <w:framePr/>
        <w:rPr>
          <w:color w:val="000000" w:themeColor="text1"/>
          <w14:textFill>
            <w14:solidFill>
              <w14:schemeClr w14:val="tx1"/>
            </w14:solidFill>
          </w14:textFill>
        </w:rPr>
      </w:pPr>
      <w:r>
        <w:rPr>
          <w:color w:val="000000" w:themeColor="text1"/>
          <w14:textFill>
            <w14:solidFill>
              <w14:schemeClr w14:val="tx1"/>
            </w14:solidFill>
          </w14:textFill>
        </w:rPr>
        <w:t>T/</w:t>
      </w:r>
      <w:r>
        <w:rPr>
          <w:color w:val="000000" w:themeColor="text1"/>
          <w14:textFill>
            <w14:solidFill>
              <w14:schemeClr w14:val="tx1"/>
            </w14:solidFill>
          </w14:textFill>
        </w:rPr>
        <w:fldChar w:fldCharType="begin">
          <w:ffData>
            <w:name w:val="文字1"/>
            <w:enabled/>
            <w:calcOnExit w:val="0"/>
            <w:textInput>
              <w:default w:val="XXX"/>
            </w:textInput>
          </w:ffData>
        </w:fldChar>
      </w:r>
      <w:bookmarkStart w:id="4" w:name="文字1"/>
      <w:r>
        <w:rPr>
          <w:color w:val="000000" w:themeColor="text1"/>
          <w14:textFill>
            <w14:solidFill>
              <w14:schemeClr w14:val="tx1"/>
            </w14:solidFill>
          </w14:textFill>
        </w:rPr>
        <w:instrText xml:space="preserve"> FORMTEXT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GXAS</w:t>
      </w:r>
      <w:r>
        <w:rPr>
          <w:color w:val="000000" w:themeColor="text1"/>
          <w14:textFill>
            <w14:solidFill>
              <w14:schemeClr w14:val="tx1"/>
            </w14:solidFill>
          </w14:textFill>
        </w:rPr>
        <w:fldChar w:fldCharType="end"/>
      </w:r>
      <w:bookmarkEnd w:id="4"/>
      <w:r>
        <w:rPr>
          <w:color w:val="000000" w:themeColor="text1"/>
          <w14:textFill>
            <w14:solidFill>
              <w14:schemeClr w14:val="tx1"/>
            </w14:solidFill>
          </w14:textFill>
        </w:rPr>
        <w:t xml:space="preserve"> </w:t>
      </w:r>
      <w:r>
        <w:rPr>
          <w:color w:val="000000" w:themeColor="text1"/>
          <w14:textFill>
            <w14:solidFill>
              <w14:schemeClr w14:val="tx1"/>
            </w14:solidFill>
          </w14:textFill>
        </w:rPr>
        <w:fldChar w:fldCharType="begin">
          <w:ffData>
            <w:name w:val="NSTD_CODE_F"/>
            <w:enabled/>
            <w:calcOnExit w:val="0"/>
            <w:textInput>
              <w:default w:val="XXXX"/>
            </w:textInput>
          </w:ffData>
        </w:fldChar>
      </w:r>
      <w:bookmarkStart w:id="5" w:name="NSTD_CODE_F"/>
      <w:r>
        <w:rPr>
          <w:color w:val="000000" w:themeColor="text1"/>
          <w14:textFill>
            <w14:solidFill>
              <w14:schemeClr w14:val="tx1"/>
            </w14:solidFill>
          </w14:textFill>
        </w:rPr>
        <w:instrText xml:space="preserve"> FORMTEXT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XXXX</w:t>
      </w:r>
      <w:r>
        <w:rPr>
          <w:color w:val="000000" w:themeColor="text1"/>
          <w14:textFill>
            <w14:solidFill>
              <w14:schemeClr w14:val="tx1"/>
            </w14:solidFill>
          </w14:textFill>
        </w:rPr>
        <w:fldChar w:fldCharType="end"/>
      </w:r>
      <w:bookmarkEnd w:id="5"/>
      <w:r>
        <w:rPr>
          <w:rFonts w:hAnsi="黑体"/>
          <w:color w:val="000000" w:themeColor="text1"/>
          <w14:textFill>
            <w14:solidFill>
              <w14:schemeClr w14:val="tx1"/>
            </w14:solidFill>
          </w14:textFill>
        </w:rPr>
        <w:t>—</w:t>
      </w:r>
      <w:r>
        <w:rPr>
          <w:color w:val="000000" w:themeColor="text1"/>
          <w14:textFill>
            <w14:solidFill>
              <w14:schemeClr w14:val="tx1"/>
            </w14:solidFill>
          </w14:textFill>
        </w:rPr>
        <w:fldChar w:fldCharType="begin">
          <w:ffData>
            <w:name w:val="NSTD_CODE_B"/>
            <w:enabled/>
            <w:calcOnExit w:val="0"/>
            <w:textInput>
              <w:default w:val="XXXX"/>
            </w:textInput>
          </w:ffData>
        </w:fldChar>
      </w:r>
      <w:bookmarkStart w:id="6" w:name="NSTD_CODE_B"/>
      <w:r>
        <w:rPr>
          <w:color w:val="000000" w:themeColor="text1"/>
          <w14:textFill>
            <w14:solidFill>
              <w14:schemeClr w14:val="tx1"/>
            </w14:solidFill>
          </w14:textFill>
        </w:rPr>
        <w:instrText xml:space="preserve"> FORMTEXT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XXXX</w:t>
      </w:r>
      <w:r>
        <w:rPr>
          <w:color w:val="000000" w:themeColor="text1"/>
          <w14:textFill>
            <w14:solidFill>
              <w14:schemeClr w14:val="tx1"/>
            </w14:solidFill>
          </w14:textFill>
        </w:rPr>
        <w:fldChar w:fldCharType="end"/>
      </w:r>
      <w:bookmarkEnd w:id="6"/>
    </w:p>
    <w:p w14:paraId="4353835F">
      <w:pPr>
        <w:pStyle w:val="196"/>
        <w:framePr/>
        <w:rPr>
          <w:rFonts w:hint="eastAsia" w:hAnsi="黑体"/>
          <w:color w:val="000000" w:themeColor="text1"/>
          <w14:textFill>
            <w14:solidFill>
              <w14:schemeClr w14:val="tx1"/>
            </w14:solidFill>
          </w14:textFill>
        </w:rPr>
      </w:pPr>
      <w:r>
        <w:rPr>
          <w:rFonts w:hAnsi="黑体"/>
          <w:color w:val="000000" w:themeColor="text1"/>
          <w14:textFill>
            <w14:solidFill>
              <w14:schemeClr w14:val="tx1"/>
            </w14:solidFill>
          </w14:textFill>
        </w:rPr>
        <w:fldChar w:fldCharType="begin">
          <w:ffData>
            <w:name w:val="OSTD_CODE"/>
            <w:enabled/>
            <w:calcOnExit w:val="0"/>
            <w:textInput/>
          </w:ffData>
        </w:fldChar>
      </w:r>
      <w:bookmarkStart w:id="7" w:name="OSTD_CODE"/>
      <w:r>
        <w:rPr>
          <w:rFonts w:hAnsi="黑体"/>
          <w:color w:val="000000" w:themeColor="text1"/>
          <w14:textFill>
            <w14:solidFill>
              <w14:schemeClr w14:val="tx1"/>
            </w14:solidFill>
          </w14:textFill>
        </w:rPr>
        <w:instrText xml:space="preserve"> FORMTEXT </w:instrText>
      </w:r>
      <w:r>
        <w:rPr>
          <w:rFonts w:hAnsi="黑体"/>
          <w:color w:val="000000" w:themeColor="text1"/>
          <w14:textFill>
            <w14:solidFill>
              <w14:schemeClr w14:val="tx1"/>
            </w14:solidFill>
          </w14:textFill>
        </w:rPr>
        <w:fldChar w:fldCharType="separate"/>
      </w:r>
      <w:r>
        <w:rPr>
          <w:rFonts w:hAnsi="黑体"/>
          <w:color w:val="000000" w:themeColor="text1"/>
          <w14:textFill>
            <w14:solidFill>
              <w14:schemeClr w14:val="tx1"/>
            </w14:solidFill>
          </w14:textFill>
        </w:rPr>
        <w:t>     </w:t>
      </w:r>
      <w:r>
        <w:rPr>
          <w:rFonts w:hAnsi="黑体"/>
          <w:color w:val="000000" w:themeColor="text1"/>
          <w14:textFill>
            <w14:solidFill>
              <w14:schemeClr w14:val="tx1"/>
            </w14:solidFill>
          </w14:textFill>
        </w:rPr>
        <w:fldChar w:fldCharType="end"/>
      </w:r>
      <w:bookmarkEnd w:id="7"/>
    </w:p>
    <w:p w14:paraId="75E3AC00">
      <w:pPr>
        <w:spacing w:line="240" w:lineRule="auto"/>
        <w:rPr>
          <w:rFonts w:hint="eastAsia" w:ascii="黑体" w:hAnsi="黑体" w:eastAsia="黑体"/>
          <w:color w:val="000000" w:themeColor="text1"/>
          <w:kern w:val="0"/>
          <w:sz w:val="10"/>
          <w:szCs w:val="10"/>
          <w14:textFill>
            <w14:solidFill>
              <w14:schemeClr w14:val="tx1"/>
            </w14:solidFill>
          </w14:textFill>
        </w:rPr>
      </w:pPr>
      <w:r>
        <w:rPr>
          <w:rFonts w:ascii="黑体" w:hAnsi="黑体" w:eastAsia="黑体"/>
          <w:color w:val="000000" w:themeColor="text1"/>
          <w:kern w:val="0"/>
          <w:sz w:val="10"/>
          <w:szCs w:val="10"/>
          <w14:textFill>
            <w14:solidFill>
              <w14:schemeClr w14:val="tx1"/>
            </w14:solidFill>
          </w14:textFill>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A4A69B2">
      <w:pPr>
        <w:pStyle w:val="50"/>
        <w:framePr w:w="9639" w:h="6976" w:hRule="exact" w:hSpace="0" w:vSpace="0" w:wrap="around" w:hAnchor="page" w:y="6408"/>
        <w:jc w:val="center"/>
        <w:rPr>
          <w:rFonts w:hint="eastAsia" w:ascii="黑体" w:hAnsi="黑体" w:eastAsia="黑体"/>
          <w:b w:val="0"/>
          <w:bCs w:val="0"/>
          <w:color w:val="000000" w:themeColor="text1"/>
          <w:w w:val="100"/>
          <w14:textFill>
            <w14:solidFill>
              <w14:schemeClr w14:val="tx1"/>
            </w14:solidFill>
          </w14:textFill>
        </w:rPr>
      </w:pPr>
    </w:p>
    <w:p w14:paraId="53C5A881">
      <w:pPr>
        <w:pStyle w:val="197"/>
        <w:framePr w:h="6974" w:hRule="exact" w:wrap="around" w:x="1419" w:anchorLock="1"/>
        <w:rPr>
          <w:rFonts w:hint="eastAsia"/>
          <w:color w:val="000000" w:themeColor="text1"/>
          <w14:textFill>
            <w14:solidFill>
              <w14:schemeClr w14:val="tx1"/>
            </w14:solidFill>
          </w14:textFill>
        </w:rPr>
      </w:pPr>
      <w:r>
        <w:rPr>
          <w:color w:val="000000" w:themeColor="text1"/>
          <w14:textFill>
            <w14:solidFill>
              <w14:schemeClr w14:val="tx1"/>
            </w14:solidFill>
          </w14:textFill>
        </w:rPr>
        <w:fldChar w:fldCharType="begin">
          <w:ffData>
            <w:name w:val="CSTD_NAME"/>
            <w:enabled/>
            <w:calcOnExit w:val="0"/>
            <w:textInput>
              <w:default w:val="点击此处添加标准名称"/>
            </w:textInput>
          </w:ffData>
        </w:fldChar>
      </w:r>
      <w:bookmarkStart w:id="8" w:name="CSTD_NAME"/>
      <w:r>
        <w:rPr>
          <w:color w:val="000000" w:themeColor="text1"/>
          <w14:textFill>
            <w14:solidFill>
              <w14:schemeClr w14:val="tx1"/>
            </w14:solidFill>
          </w14:textFill>
        </w:rPr>
        <w:instrText xml:space="preserve"> FORMTEXT </w:instrText>
      </w:r>
      <w:r>
        <w:rPr>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内热式针灸疗法技术操作规范</w:t>
      </w:r>
      <w:r>
        <w:rPr>
          <w:color w:val="000000" w:themeColor="text1"/>
          <w14:textFill>
            <w14:solidFill>
              <w14:schemeClr w14:val="tx1"/>
            </w14:solidFill>
          </w14:textFill>
        </w:rPr>
        <w:fldChar w:fldCharType="end"/>
      </w:r>
      <w:bookmarkEnd w:id="8"/>
    </w:p>
    <w:p w14:paraId="60DE4AB5">
      <w:pPr>
        <w:framePr w:w="9639" w:h="6974" w:hRule="exact" w:wrap="around" w:vAnchor="page" w:hAnchor="page" w:x="1419" w:y="6408" w:anchorLock="1"/>
        <w:ind w:left="-1418"/>
        <w:rPr>
          <w:color w:val="000000" w:themeColor="text1"/>
          <w14:textFill>
            <w14:solidFill>
              <w14:schemeClr w14:val="tx1"/>
            </w14:solidFill>
          </w14:textFill>
        </w:rPr>
      </w:pPr>
    </w:p>
    <w:p w14:paraId="4AE4E688">
      <w:pPr>
        <w:pStyle w:val="125"/>
        <w:framePr w:w="9639" w:h="6974" w:hRule="exact" w:wrap="around" w:vAnchor="page" w:hAnchor="page" w:x="1419" w:y="6408" w:anchorLock="1"/>
        <w:textAlignment w:val="bottom"/>
        <w:rPr>
          <w:rFonts w:hint="eastAsia" w:ascii="黑体" w:hAnsi="黑体" w:eastAsia="黑体"/>
          <w:color w:val="000000" w:themeColor="text1"/>
          <w:szCs w:val="28"/>
          <w14:textFill>
            <w14:solidFill>
              <w14:schemeClr w14:val="tx1"/>
            </w14:solidFill>
          </w14:textFill>
        </w:rPr>
      </w:pPr>
      <w:r>
        <w:rPr>
          <w:rFonts w:eastAsia="黑体"/>
          <w:color w:val="000000" w:themeColor="text1"/>
          <w:szCs w:val="28"/>
          <w14:textFill>
            <w14:solidFill>
              <w14:schemeClr w14:val="tx1"/>
            </w14:solidFill>
          </w14:textFill>
        </w:rPr>
        <w:fldChar w:fldCharType="begin">
          <w:ffData>
            <w:name w:val="ESTD_NAME"/>
            <w:enabled/>
            <w:calcOnExit w:val="0"/>
            <w:textInput>
              <w:default w:val="点击此处添加标准名称的英文译名"/>
            </w:textInput>
          </w:ffData>
        </w:fldChar>
      </w:r>
      <w:bookmarkStart w:id="9" w:name="ESTD_NAME"/>
      <w:r>
        <w:rPr>
          <w:rFonts w:eastAsia="黑体"/>
          <w:color w:val="000000" w:themeColor="text1"/>
          <w:szCs w:val="28"/>
          <w14:textFill>
            <w14:solidFill>
              <w14:schemeClr w14:val="tx1"/>
            </w14:solidFill>
          </w14:textFill>
        </w:rPr>
        <w:instrText xml:space="preserve"> FORMTEXT </w:instrText>
      </w:r>
      <w:r>
        <w:rPr>
          <w:rFonts w:eastAsia="黑体"/>
          <w:color w:val="000000" w:themeColor="text1"/>
          <w:szCs w:val="28"/>
          <w14:textFill>
            <w14:solidFill>
              <w14:schemeClr w14:val="tx1"/>
            </w14:solidFill>
          </w14:textFill>
        </w:rPr>
        <w:fldChar w:fldCharType="separate"/>
      </w:r>
      <w:r>
        <w:rPr>
          <w:rFonts w:ascii="黑体" w:hAnsi="黑体" w:eastAsia="黑体"/>
          <w:color w:val="000000" w:themeColor="text1"/>
          <w:szCs w:val="28"/>
          <w14:textFill>
            <w14:solidFill>
              <w14:schemeClr w14:val="tx1"/>
            </w14:solidFill>
          </w14:textFill>
        </w:rPr>
        <w:t>Technical operation specification for internal heat-type acupuncture therapy</w:t>
      </w:r>
      <w:r>
        <w:rPr>
          <w:rFonts w:ascii="黑体" w:hAnsi="黑体" w:eastAsia="黑体"/>
          <w:color w:val="000000" w:themeColor="text1"/>
          <w:szCs w:val="28"/>
          <w14:textFill>
            <w14:solidFill>
              <w14:schemeClr w14:val="tx1"/>
            </w14:solidFill>
          </w14:textFill>
        </w:rPr>
        <w:fldChar w:fldCharType="end"/>
      </w:r>
      <w:bookmarkEnd w:id="9"/>
    </w:p>
    <w:p w14:paraId="4A6CD502">
      <w:pPr>
        <w:framePr w:w="9639" w:h="6974" w:hRule="exact" w:wrap="around" w:vAnchor="page" w:hAnchor="page" w:x="1419" w:y="6408" w:anchorLock="1"/>
        <w:spacing w:line="760" w:lineRule="exact"/>
        <w:ind w:left="-1418"/>
        <w:rPr>
          <w:color w:val="000000" w:themeColor="text1"/>
          <w14:textFill>
            <w14:solidFill>
              <w14:schemeClr w14:val="tx1"/>
            </w14:solidFill>
          </w14:textFill>
        </w:rPr>
      </w:pPr>
    </w:p>
    <w:p w14:paraId="4C349341">
      <w:pPr>
        <w:pStyle w:val="125"/>
        <w:framePr w:w="9639" w:h="6974" w:hRule="exact" w:wrap="around" w:vAnchor="page" w:hAnchor="page" w:x="1419" w:y="6408" w:anchorLock="1"/>
        <w:textAlignment w:val="bottom"/>
        <w:rPr>
          <w:rFonts w:eastAsia="黑体"/>
          <w:color w:val="000000" w:themeColor="text1"/>
          <w:szCs w:val="28"/>
          <w14:textFill>
            <w14:solidFill>
              <w14:schemeClr w14:val="tx1"/>
            </w14:solidFill>
          </w14:textFill>
        </w:rPr>
      </w:pPr>
    </w:p>
    <w:p w14:paraId="1802032D">
      <w:pPr>
        <w:pStyle w:val="125"/>
        <w:framePr w:w="9639" w:h="6974" w:hRule="exact" w:wrap="around" w:vAnchor="page" w:hAnchor="page" w:x="1419" w:y="6408" w:anchorLock="1"/>
        <w:spacing w:before="440" w:after="160"/>
        <w:textAlignment w:val="bottom"/>
        <w:rPr>
          <w:color w:val="000000" w:themeColor="text1"/>
          <w:sz w:val="24"/>
          <w:szCs w:val="28"/>
          <w14:textFill>
            <w14:solidFill>
              <w14:schemeClr w14:val="tx1"/>
            </w14:solidFill>
          </w14:textFill>
        </w:rPr>
      </w:pPr>
      <w:r>
        <w:rPr>
          <w:color w:val="000000" w:themeColor="text1"/>
          <w:sz w:val="24"/>
          <w:szCs w:val="28"/>
          <w14:textFill>
            <w14:solidFill>
              <w14:schemeClr w14:val="tx1"/>
            </w14:solidFill>
          </w14:textFill>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color w:val="000000" w:themeColor="text1"/>
          <w:sz w:val="24"/>
          <w:szCs w:val="28"/>
          <w14:textFill>
            <w14:solidFill>
              <w14:schemeClr w14:val="tx1"/>
            </w14:solidFill>
          </w14:textFill>
        </w:rPr>
        <w:instrText xml:space="preserve"> FORMDROPDOWN </w:instrText>
      </w:r>
      <w:r>
        <w:rPr>
          <w:color w:val="000000" w:themeColor="text1"/>
          <w:sz w:val="24"/>
          <w:szCs w:val="28"/>
          <w14:textFill>
            <w14:solidFill>
              <w14:schemeClr w14:val="tx1"/>
            </w14:solidFill>
          </w14:textFill>
        </w:rPr>
        <w:fldChar w:fldCharType="separate"/>
      </w:r>
      <w:r>
        <w:rPr>
          <w:color w:val="000000" w:themeColor="text1"/>
          <w:sz w:val="24"/>
          <w:szCs w:val="28"/>
          <w14:textFill>
            <w14:solidFill>
              <w14:schemeClr w14:val="tx1"/>
            </w14:solidFill>
          </w14:textFill>
        </w:rPr>
        <w:fldChar w:fldCharType="end"/>
      </w:r>
      <w:bookmarkEnd w:id="10"/>
    </w:p>
    <w:p w14:paraId="204091AB">
      <w:pPr>
        <w:pStyle w:val="125"/>
        <w:framePr w:w="9639" w:h="6974" w:hRule="exact" w:wrap="around" w:vAnchor="page" w:hAnchor="page" w:x="1419" w:y="6408" w:anchorLock="1"/>
        <w:spacing w:before="180" w:line="240" w:lineRule="atLeast"/>
        <w:textAlignment w:val="bottom"/>
        <w:rPr>
          <w:color w:val="000000" w:themeColor="text1"/>
          <w:sz w:val="21"/>
          <w:szCs w:val="28"/>
          <w14:textFill>
            <w14:solidFill>
              <w14:schemeClr w14:val="tx1"/>
            </w14:solidFill>
          </w14:textFill>
        </w:rPr>
      </w:pPr>
      <w:r>
        <w:rPr>
          <w:color w:val="000000" w:themeColor="text1"/>
          <w:sz w:val="21"/>
          <w:szCs w:val="28"/>
          <w14:textFill>
            <w14:solidFill>
              <w14:schemeClr w14:val="tx1"/>
            </w14:solidFill>
          </w14:textFill>
        </w:rPr>
        <w:fldChar w:fldCharType="begin">
          <w:ffData>
            <w:name w:val="CMPLSH_DATE"/>
            <w:enabled/>
            <w:calcOnExit w:val="0"/>
            <w:textInput/>
          </w:ffData>
        </w:fldChar>
      </w:r>
      <w:bookmarkStart w:id="11" w:name="CMPLSH_DATE"/>
      <w:r>
        <w:rPr>
          <w:color w:val="000000" w:themeColor="text1"/>
          <w:sz w:val="21"/>
          <w:szCs w:val="28"/>
          <w14:textFill>
            <w14:solidFill>
              <w14:schemeClr w14:val="tx1"/>
            </w14:solidFill>
          </w14:textFill>
        </w:rPr>
        <w:instrText xml:space="preserve"> FORMTEXT </w:instrText>
      </w:r>
      <w:r>
        <w:rPr>
          <w:color w:val="000000" w:themeColor="text1"/>
          <w:sz w:val="21"/>
          <w:szCs w:val="28"/>
          <w14:textFill>
            <w14:solidFill>
              <w14:schemeClr w14:val="tx1"/>
            </w14:solidFill>
          </w14:textFill>
        </w:rPr>
        <w:fldChar w:fldCharType="separate"/>
      </w:r>
      <w:r>
        <w:rPr>
          <w:color w:val="000000" w:themeColor="text1"/>
          <w:sz w:val="21"/>
          <w:szCs w:val="28"/>
          <w14:textFill>
            <w14:solidFill>
              <w14:schemeClr w14:val="tx1"/>
            </w14:solidFill>
          </w14:textFill>
        </w:rPr>
        <w:t>     </w:t>
      </w:r>
      <w:r>
        <w:rPr>
          <w:color w:val="000000" w:themeColor="text1"/>
          <w:sz w:val="21"/>
          <w:szCs w:val="28"/>
          <w14:textFill>
            <w14:solidFill>
              <w14:schemeClr w14:val="tx1"/>
            </w14:solidFill>
          </w14:textFill>
        </w:rPr>
        <w:fldChar w:fldCharType="end"/>
      </w:r>
      <w:bookmarkEnd w:id="11"/>
    </w:p>
    <w:p w14:paraId="68210910">
      <w:pPr>
        <w:pStyle w:val="125"/>
        <w:framePr w:w="9639" w:h="6974" w:hRule="exact" w:wrap="around" w:vAnchor="page" w:hAnchor="page" w:x="1419" w:y="6408" w:anchorLock="1"/>
        <w:spacing w:before="720" w:beforeLines="300" w:after="72" w:afterLines="30" w:line="240" w:lineRule="auto"/>
        <w:textAlignment w:val="bottom"/>
        <w:rPr>
          <w:b/>
          <w:color w:val="000000" w:themeColor="text1"/>
          <w:sz w:val="21"/>
          <w:szCs w:val="28"/>
          <w14:textFill>
            <w14:solidFill>
              <w14:schemeClr w14:val="tx1"/>
            </w14:solidFill>
          </w14:textFill>
        </w:rPr>
      </w:pPr>
      <w:r>
        <w:rPr>
          <w:b/>
          <w:color w:val="000000" w:themeColor="text1"/>
          <w:sz w:val="21"/>
          <w:szCs w:val="28"/>
          <w14:textFill>
            <w14:solidFill>
              <w14:schemeClr w14:val="tx1"/>
            </w14:solidFill>
          </w14:textFill>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color w:val="000000" w:themeColor="text1"/>
          <w:sz w:val="21"/>
          <w:szCs w:val="28"/>
          <w14:textFill>
            <w14:solidFill>
              <w14:schemeClr w14:val="tx1"/>
            </w14:solidFill>
          </w14:textFill>
        </w:rPr>
        <w:instrText xml:space="preserve"> FORMDROPDOWN </w:instrText>
      </w:r>
      <w:r>
        <w:rPr>
          <w:b/>
          <w:color w:val="000000" w:themeColor="text1"/>
          <w:sz w:val="21"/>
          <w:szCs w:val="28"/>
          <w14:textFill>
            <w14:solidFill>
              <w14:schemeClr w14:val="tx1"/>
            </w14:solidFill>
          </w14:textFill>
        </w:rPr>
        <w:fldChar w:fldCharType="separate"/>
      </w:r>
      <w:r>
        <w:rPr>
          <w:b/>
          <w:color w:val="000000" w:themeColor="text1"/>
          <w:sz w:val="21"/>
          <w:szCs w:val="28"/>
          <w14:textFill>
            <w14:solidFill>
              <w14:schemeClr w14:val="tx1"/>
            </w14:solidFill>
          </w14:textFill>
        </w:rPr>
        <w:fldChar w:fldCharType="end"/>
      </w:r>
      <w:bookmarkEnd w:id="12"/>
    </w:p>
    <w:p w14:paraId="566590A4">
      <w:pPr>
        <w:pStyle w:val="193"/>
        <w:framePr w:wrap="around" w:y="14176"/>
        <w:rPr>
          <w:color w:val="000000" w:themeColor="text1"/>
          <w14:textFill>
            <w14:solidFill>
              <w14:schemeClr w14:val="tx1"/>
            </w14:solidFill>
          </w14:textFill>
        </w:rPr>
      </w:pPr>
      <w:r>
        <w:rPr>
          <w:rFonts w:ascii="黑体"/>
          <w:color w:val="000000" w:themeColor="text1"/>
          <w14:textFill>
            <w14:solidFill>
              <w14:schemeClr w14:val="tx1"/>
            </w14:solidFill>
          </w14:textFill>
        </w:rPr>
        <w:fldChar w:fldCharType="begin">
          <w:ffData>
            <w:name w:val="PLSH_DATE_Y"/>
            <w:enabled/>
            <w:calcOnExit w:val="0"/>
            <w:textInput>
              <w:default w:val="XXXX"/>
              <w:maxLength w:val="4"/>
            </w:textInput>
          </w:ffData>
        </w:fldChar>
      </w:r>
      <w:bookmarkStart w:id="13" w:name="PLSH_DATE_Y"/>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XXXX</w:t>
      </w:r>
      <w:r>
        <w:rPr>
          <w:rFonts w:ascii="黑体"/>
          <w:color w:val="000000" w:themeColor="text1"/>
          <w14:textFill>
            <w14:solidFill>
              <w14:schemeClr w14:val="tx1"/>
            </w14:solidFill>
          </w14:textFill>
        </w:rPr>
        <w:fldChar w:fldCharType="end"/>
      </w:r>
      <w:bookmarkEnd w:id="13"/>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fldChar w:fldCharType="begin">
          <w:ffData>
            <w:name w:val="PLSH_DATE_M"/>
            <w:enabled/>
            <w:calcOnExit w:val="0"/>
            <w:textInput>
              <w:default w:val="XX"/>
              <w:maxLength w:val="2"/>
            </w:textInput>
          </w:ffData>
        </w:fldChar>
      </w:r>
      <w:bookmarkStart w:id="14" w:name="PLSH_DATE_M"/>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14"/>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fldChar w:fldCharType="begin">
          <w:ffData>
            <w:name w:val="PLSH_DATE_D"/>
            <w:enabled/>
            <w:calcOnExit w:val="0"/>
            <w:textInput>
              <w:default w:val="XX"/>
              <w:maxLength w:val="2"/>
            </w:textInput>
          </w:ffData>
        </w:fldChar>
      </w:r>
      <w:bookmarkStart w:id="15" w:name="PLSH_DATE_D"/>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15"/>
      <w:r>
        <w:rPr>
          <w:rFonts w:hint="eastAsia"/>
          <w:color w:val="000000" w:themeColor="text1"/>
          <w14:textFill>
            <w14:solidFill>
              <w14:schemeClr w14:val="tx1"/>
            </w14:solidFill>
          </w14:textFill>
        </w:rPr>
        <w:t>发布</w:t>
      </w:r>
    </w:p>
    <w:p w14:paraId="116AB7A7">
      <w:pPr>
        <w:pStyle w:val="194"/>
        <w:framePr w:wrap="around" w:y="14176"/>
        <w:rPr>
          <w:color w:val="000000" w:themeColor="text1"/>
          <w14:textFill>
            <w14:solidFill>
              <w14:schemeClr w14:val="tx1"/>
            </w14:solidFill>
          </w14:textFill>
        </w:rPr>
      </w:pPr>
      <w:r>
        <w:rPr>
          <w:rFonts w:ascii="黑体"/>
          <w:color w:val="000000" w:themeColor="text1"/>
          <w14:textFill>
            <w14:solidFill>
              <w14:schemeClr w14:val="tx1"/>
            </w14:solidFill>
          </w14:textFill>
        </w:rPr>
        <w:fldChar w:fldCharType="begin">
          <w:ffData>
            <w:name w:val="CROT_DATE_Y"/>
            <w:enabled/>
            <w:calcOnExit w:val="0"/>
            <w:textInput>
              <w:default w:val="XXXX"/>
              <w:maxLength w:val="4"/>
            </w:textInput>
          </w:ffData>
        </w:fldChar>
      </w:r>
      <w:bookmarkStart w:id="16" w:name="CROT_DATE_Y"/>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XXXX</w:t>
      </w:r>
      <w:r>
        <w:rPr>
          <w:rFonts w:ascii="黑体"/>
          <w:color w:val="000000" w:themeColor="text1"/>
          <w14:textFill>
            <w14:solidFill>
              <w14:schemeClr w14:val="tx1"/>
            </w14:solidFill>
          </w14:textFill>
        </w:rPr>
        <w:fldChar w:fldCharType="end"/>
      </w:r>
      <w:bookmarkEnd w:id="16"/>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fldChar w:fldCharType="begin">
          <w:ffData>
            <w:name w:val="CROT_DATE_M"/>
            <w:enabled/>
            <w:calcOnExit w:val="0"/>
            <w:textInput>
              <w:default w:val="XX"/>
              <w:maxLength w:val="2"/>
            </w:textInput>
          </w:ffData>
        </w:fldChar>
      </w:r>
      <w:bookmarkStart w:id="17" w:name="CROT_DATE_M"/>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17"/>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fldChar w:fldCharType="begin">
          <w:ffData>
            <w:name w:val="CROT_DATE_D"/>
            <w:enabled/>
            <w:calcOnExit w:val="0"/>
            <w:textInput>
              <w:default w:val="XX"/>
              <w:maxLength w:val="2"/>
            </w:textInput>
          </w:ffData>
        </w:fldChar>
      </w:r>
      <w:bookmarkStart w:id="18" w:name="CROT_DATE_D"/>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18"/>
      <w:r>
        <w:rPr>
          <w:rFonts w:hint="eastAsia"/>
          <w:color w:val="000000" w:themeColor="text1"/>
          <w14:textFill>
            <w14:solidFill>
              <w14:schemeClr w14:val="tx1"/>
            </w14:solidFill>
          </w14:textFill>
        </w:rPr>
        <w:t>实施</w:t>
      </w:r>
    </w:p>
    <w:p w14:paraId="46142D80">
      <w:pPr>
        <w:pStyle w:val="151"/>
        <w:framePr w:h="584" w:hRule="exact" w:hSpace="181" w:vSpace="181" w:wrap="around" w:y="14800"/>
        <w:rPr>
          <w:rFonts w:hint="eastAsia" w:hAnsi="黑体"/>
          <w:color w:val="000000" w:themeColor="text1"/>
          <w14:textFill>
            <w14:solidFill>
              <w14:schemeClr w14:val="tx1"/>
            </w14:solidFill>
          </w14:textFill>
        </w:rPr>
      </w:pPr>
      <w:r>
        <w:rPr>
          <w:rFonts w:hAnsi="黑体"/>
          <w:color w:val="000000" w:themeColor="text1"/>
          <w:w w:val="100"/>
          <w:sz w:val="28"/>
          <w14:textFill>
            <w14:solidFill>
              <w14:schemeClr w14:val="tx1"/>
            </w14:solidFill>
          </w14:textFill>
        </w:rPr>
        <w:fldChar w:fldCharType="begin">
          <w:ffData>
            <w:name w:val="fm"/>
            <w:enabled/>
            <w:calcOnExit w:val="0"/>
            <w:textInput/>
          </w:ffData>
        </w:fldChar>
      </w:r>
      <w:bookmarkStart w:id="19" w:name="fm"/>
      <w:r>
        <w:rPr>
          <w:rFonts w:hAnsi="黑体"/>
          <w:color w:val="000000" w:themeColor="text1"/>
          <w:w w:val="100"/>
          <w:sz w:val="28"/>
          <w14:textFill>
            <w14:solidFill>
              <w14:schemeClr w14:val="tx1"/>
            </w14:solidFill>
          </w14:textFill>
        </w:rPr>
        <w:instrText xml:space="preserve"> FORMTEXT </w:instrText>
      </w:r>
      <w:r>
        <w:rPr>
          <w:rFonts w:hAnsi="黑体"/>
          <w:color w:val="000000" w:themeColor="text1"/>
          <w:w w:val="100"/>
          <w:sz w:val="28"/>
          <w14:textFill>
            <w14:solidFill>
              <w14:schemeClr w14:val="tx1"/>
            </w14:solidFill>
          </w14:textFill>
        </w:rPr>
        <w:fldChar w:fldCharType="separate"/>
      </w:r>
      <w:r>
        <w:rPr>
          <w:rFonts w:hint="eastAsia" w:hAnsi="黑体"/>
          <w:color w:val="000000" w:themeColor="text1"/>
          <w:w w:val="100"/>
          <w:sz w:val="28"/>
          <w14:textFill>
            <w14:solidFill>
              <w14:schemeClr w14:val="tx1"/>
            </w14:solidFill>
          </w14:textFill>
        </w:rPr>
        <w:t>广西标准</w:t>
      </w:r>
      <w:r>
        <w:rPr>
          <w:rFonts w:hAnsi="黑体"/>
          <w:color w:val="000000" w:themeColor="text1"/>
          <w:w w:val="100"/>
          <w:sz w:val="28"/>
          <w14:textFill>
            <w14:solidFill>
              <w14:schemeClr w14:val="tx1"/>
            </w14:solidFill>
          </w14:textFill>
        </w:rPr>
        <w:t>化</w:t>
      </w:r>
      <w:r>
        <w:rPr>
          <w:rFonts w:hint="eastAsia" w:hAnsi="黑体"/>
          <w:color w:val="000000" w:themeColor="text1"/>
          <w:w w:val="100"/>
          <w:sz w:val="28"/>
          <w14:textFill>
            <w14:solidFill>
              <w14:schemeClr w14:val="tx1"/>
            </w14:solidFill>
          </w14:textFill>
        </w:rPr>
        <w:t>协会</w:t>
      </w:r>
      <w:r>
        <w:rPr>
          <w:rFonts w:hAnsi="黑体"/>
          <w:color w:val="000000" w:themeColor="text1"/>
          <w:w w:val="100"/>
          <w:sz w:val="28"/>
          <w14:textFill>
            <w14:solidFill>
              <w14:schemeClr w14:val="tx1"/>
            </w14:solidFill>
          </w14:textFill>
        </w:rPr>
        <w:fldChar w:fldCharType="end"/>
      </w:r>
      <w:bookmarkEnd w:id="19"/>
      <w:r>
        <w:rPr>
          <w:rFonts w:ascii="Times New Roman"/>
          <w:color w:val="000000" w:themeColor="text1"/>
          <w:w w:val="100"/>
          <w:sz w:val="28"/>
          <w14:textFill>
            <w14:solidFill>
              <w14:schemeClr w14:val="tx1"/>
            </w14:solidFill>
          </w14:textFill>
        </w:rPr>
        <w:t>  </w:t>
      </w:r>
      <w:r>
        <w:rPr>
          <w:rStyle w:val="229"/>
          <w:rFonts w:hint="eastAsia" w:hAnsi="黑体"/>
          <w:color w:val="000000" w:themeColor="text1"/>
          <w:position w:val="0"/>
          <w14:textFill>
            <w14:solidFill>
              <w14:schemeClr w14:val="tx1"/>
            </w14:solidFill>
          </w14:textFill>
        </w:rPr>
        <w:t>发</w:t>
      </w:r>
      <w:r>
        <w:rPr>
          <w:rStyle w:val="229"/>
          <w:rFonts w:hint="eastAsia" w:hAnsi="黑体"/>
          <w:color w:val="000000" w:themeColor="text1"/>
          <w:spacing w:val="0"/>
          <w:position w:val="0"/>
          <w14:textFill>
            <w14:solidFill>
              <w14:schemeClr w14:val="tx1"/>
            </w14:solidFill>
          </w14:textFill>
        </w:rPr>
        <w:t>布</w:t>
      </w:r>
    </w:p>
    <w:p w14:paraId="0F226B4F">
      <w:pPr>
        <w:rPr>
          <w:rFonts w:hint="eastAsia" w:ascii="宋体" w:hAnsi="宋体"/>
          <w:color w:val="000000" w:themeColor="text1"/>
          <w:sz w:val="28"/>
          <w:szCs w:val="28"/>
          <w14:textFill>
            <w14:solidFill>
              <w14:schemeClr w14:val="tx1"/>
            </w14:solidFill>
          </w14:textFill>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color w:val="000000" w:themeColor="text1"/>
          <w:sz w:val="28"/>
          <w:szCs w:val="28"/>
          <w14:textFill>
            <w14:solidFill>
              <w14:schemeClr w14:val="tx1"/>
            </w14:solidFill>
          </w14:textFill>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67B6714">
      <w:pPr>
        <w:pStyle w:val="89"/>
        <w:spacing w:before="900" w:after="360"/>
        <w:rPr>
          <w:color w:val="000000" w:themeColor="text1"/>
          <w14:textFill>
            <w14:solidFill>
              <w14:schemeClr w14:val="tx1"/>
            </w14:solidFill>
          </w14:textFill>
        </w:rPr>
      </w:pPr>
      <w:bookmarkStart w:id="20" w:name="BookMark2"/>
      <w:r>
        <w:rPr>
          <w:color w:val="000000" w:themeColor="text1"/>
          <w:spacing w:val="320"/>
          <w14:textFill>
            <w14:solidFill>
              <w14:schemeClr w14:val="tx1"/>
            </w14:solidFill>
          </w14:textFill>
        </w:rPr>
        <w:t>前</w:t>
      </w:r>
      <w:r>
        <w:rPr>
          <w:color w:val="000000" w:themeColor="text1"/>
          <w14:textFill>
            <w14:solidFill>
              <w14:schemeClr w14:val="tx1"/>
            </w14:solidFill>
          </w14:textFill>
        </w:rPr>
        <w:t>言</w:t>
      </w:r>
    </w:p>
    <w:p w14:paraId="372E38A4">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本文件参照GB/T 1.1—2020《标准化工作导则  第1部分：标准化文件的结构和起草规则》的规定起草。</w:t>
      </w:r>
    </w:p>
    <w:p w14:paraId="033FC545">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请注意本文件的某些内容可能涉及专利。本文件的发布机构不承担识别专利的责任。</w:t>
      </w:r>
    </w:p>
    <w:p w14:paraId="407FABCD">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本文件由广西中医药大学第一附属医院提出并宣贯。</w:t>
      </w:r>
    </w:p>
    <w:p w14:paraId="7CEEB91A">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本文件由广西标准</w:t>
      </w:r>
      <w:r>
        <w:rPr>
          <w:color w:val="000000" w:themeColor="text1"/>
          <w14:textFill>
            <w14:solidFill>
              <w14:schemeClr w14:val="tx1"/>
            </w14:solidFill>
          </w14:textFill>
        </w:rPr>
        <w:t>化协会</w:t>
      </w:r>
      <w:r>
        <w:rPr>
          <w:rFonts w:hint="eastAsia"/>
          <w:color w:val="000000" w:themeColor="text1"/>
          <w14:textFill>
            <w14:solidFill>
              <w14:schemeClr w14:val="tx1"/>
            </w14:solidFill>
          </w14:textFill>
        </w:rPr>
        <w:t>归口。</w:t>
      </w:r>
    </w:p>
    <w:p w14:paraId="6D402549">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广西中医药大学第一附属医院、防城港市中医医院、广西壮族自治区民族医院、马山县中医医院、广西国际壮医医院、湛江市第一中医医院、山西中医药大学附属医院、贵州中医药大学第一附属医院、辽宁中医药大学附属医院。</w:t>
      </w:r>
    </w:p>
    <w:p w14:paraId="50E351B0">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王开龙、杨培培、谭良源、唐宏亮、李建敏、潘旭斌、廖文彦、雷帮林、芦玥、范宏元、邵妍、刘未艾、杨旺、王雄将、刘振威、梁英业、甘炜、卢栋明、符维艳、王喜龙、马钰婷、吕苏津、袁经阳、莫恒、黄肖喜、廖华薇、黄湖、蒙广宇、刘石焕。</w:t>
      </w:r>
    </w:p>
    <w:p w14:paraId="3BC1A3A1">
      <w:pPr>
        <w:pStyle w:val="56"/>
        <w:ind w:firstLine="420"/>
        <w:rPr>
          <w:color w:val="000000" w:themeColor="text1"/>
          <w14:textFill>
            <w14:solidFill>
              <w14:schemeClr w14:val="tx1"/>
            </w14:solidFill>
          </w14:textFill>
        </w:rPr>
      </w:pPr>
    </w:p>
    <w:p w14:paraId="0EAF3766">
      <w:pPr>
        <w:pStyle w:val="56"/>
        <w:ind w:firstLine="420"/>
        <w:rPr>
          <w:color w:val="000000" w:themeColor="text1"/>
          <w14:textFill>
            <w14:solidFill>
              <w14:schemeClr w14:val="tx1"/>
            </w14:solidFill>
          </w14:textFill>
        </w:rPr>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p>
    <w:bookmarkEnd w:id="20"/>
    <w:p w14:paraId="72ED0AB6">
      <w:pPr>
        <w:spacing w:line="20" w:lineRule="exact"/>
        <w:jc w:val="center"/>
        <w:rPr>
          <w:rFonts w:hint="eastAsia" w:ascii="黑体" w:hAnsi="黑体" w:eastAsia="黑体"/>
          <w:color w:val="000000" w:themeColor="text1"/>
          <w:sz w:val="32"/>
          <w:szCs w:val="32"/>
          <w14:textFill>
            <w14:solidFill>
              <w14:schemeClr w14:val="tx1"/>
            </w14:solidFill>
          </w14:textFill>
        </w:rPr>
      </w:pPr>
      <w:bookmarkStart w:id="21" w:name="BookMark4"/>
    </w:p>
    <w:p w14:paraId="0AC0CCF9">
      <w:pPr>
        <w:spacing w:line="20" w:lineRule="exact"/>
        <w:jc w:val="center"/>
        <w:rPr>
          <w:rFonts w:hint="eastAsia" w:ascii="黑体" w:hAnsi="黑体" w:eastAsia="黑体"/>
          <w:color w:val="000000" w:themeColor="text1"/>
          <w:sz w:val="32"/>
          <w:szCs w:val="32"/>
          <w14:textFill>
            <w14:solidFill>
              <w14:schemeClr w14:val="tx1"/>
            </w14:solidFill>
          </w14:textFill>
        </w:rPr>
      </w:pPr>
    </w:p>
    <w:sdt>
      <w:sdtPr>
        <w:rPr>
          <w:color w:val="000000" w:themeColor="text1"/>
          <w14:textFill>
            <w14:solidFill>
              <w14:schemeClr w14:val="tx1"/>
            </w14:solidFill>
          </w14:textFill>
        </w:rPr>
        <w:tag w:val="NEW_STAND_NAME"/>
        <w:id w:val="595910757"/>
        <w:lock w:val="sdtLocked"/>
        <w:placeholder>
          <w:docPart w:val="743E562534E9488DB9F15C3E72A55CA2"/>
        </w:placeholder>
      </w:sdtPr>
      <w:sdtEndPr>
        <w:rPr>
          <w:color w:val="000000" w:themeColor="text1"/>
          <w14:textFill>
            <w14:solidFill>
              <w14:schemeClr w14:val="tx1"/>
            </w14:solidFill>
          </w14:textFill>
        </w:rPr>
      </w:sdtEndPr>
      <w:sdtContent>
        <w:p w14:paraId="218432D1">
          <w:pPr>
            <w:pStyle w:val="177"/>
            <w:spacing w:before="240" w:beforeLines="100" w:after="528" w:afterLines="220"/>
            <w:rPr>
              <w:rFonts w:hint="eastAsia"/>
              <w:color w:val="000000" w:themeColor="text1"/>
              <w14:textFill>
                <w14:solidFill>
                  <w14:schemeClr w14:val="tx1"/>
                </w14:solidFill>
              </w14:textFill>
            </w:rPr>
          </w:pPr>
          <w:bookmarkStart w:id="22" w:name="NEW_STAND_NAME"/>
          <w:r>
            <w:rPr>
              <w:rFonts w:hint="eastAsia"/>
              <w:color w:val="000000" w:themeColor="text1"/>
              <w14:textFill>
                <w14:solidFill>
                  <w14:schemeClr w14:val="tx1"/>
                </w14:solidFill>
              </w14:textFill>
            </w:rPr>
            <w:t>内热式针灸疗法技术操作规范</w:t>
          </w:r>
        </w:p>
      </w:sdtContent>
    </w:sdt>
    <w:bookmarkEnd w:id="22"/>
    <w:p w14:paraId="679E44E7">
      <w:pPr>
        <w:pStyle w:val="104"/>
        <w:spacing w:before="240" w:after="240"/>
        <w:rPr>
          <w:color w:val="000000" w:themeColor="text1"/>
          <w14:textFill>
            <w14:solidFill>
              <w14:schemeClr w14:val="tx1"/>
            </w14:solidFill>
          </w14:textFill>
        </w:rPr>
      </w:pPr>
      <w:bookmarkStart w:id="23" w:name="_Toc17233333"/>
      <w:bookmarkStart w:id="24" w:name="_Toc26648465"/>
      <w:bookmarkStart w:id="25" w:name="_Toc17233325"/>
      <w:bookmarkStart w:id="26" w:name="_Toc26718930"/>
      <w:bookmarkStart w:id="27" w:name="_Toc26986771"/>
      <w:bookmarkStart w:id="28" w:name="_Toc24884211"/>
      <w:bookmarkStart w:id="29" w:name="_Toc97192964"/>
      <w:bookmarkStart w:id="30" w:name="_Toc24884218"/>
      <w:bookmarkStart w:id="31" w:name="_Toc26986530"/>
      <w:r>
        <w:rPr>
          <w:rFonts w:hint="eastAsia"/>
          <w:color w:val="000000" w:themeColor="text1"/>
          <w14:textFill>
            <w14:solidFill>
              <w14:schemeClr w14:val="tx1"/>
            </w14:solidFill>
          </w14:textFill>
        </w:rPr>
        <w:t>范围</w:t>
      </w:r>
      <w:bookmarkEnd w:id="23"/>
      <w:bookmarkEnd w:id="24"/>
      <w:bookmarkEnd w:id="25"/>
      <w:bookmarkEnd w:id="26"/>
      <w:bookmarkEnd w:id="27"/>
      <w:bookmarkEnd w:id="28"/>
      <w:bookmarkEnd w:id="29"/>
      <w:bookmarkEnd w:id="30"/>
      <w:bookmarkEnd w:id="31"/>
    </w:p>
    <w:p w14:paraId="3DC64EF9">
      <w:pPr>
        <w:pStyle w:val="56"/>
        <w:ind w:firstLine="420"/>
        <w:rPr>
          <w:color w:val="000000" w:themeColor="text1"/>
          <w14:textFill>
            <w14:solidFill>
              <w14:schemeClr w14:val="tx1"/>
            </w14:solidFill>
          </w14:textFill>
        </w:rPr>
      </w:pPr>
      <w:bookmarkStart w:id="32" w:name="_Toc24884212"/>
      <w:bookmarkStart w:id="33" w:name="_Toc26648466"/>
      <w:bookmarkStart w:id="34" w:name="_Toc17233334"/>
      <w:bookmarkStart w:id="35" w:name="_Toc17233326"/>
      <w:bookmarkStart w:id="36" w:name="_Toc24884219"/>
      <w:r>
        <w:rPr>
          <w:rFonts w:hint="eastAsia"/>
          <w:color w:val="000000" w:themeColor="text1"/>
          <w14:textFill>
            <w14:solidFill>
              <w14:schemeClr w14:val="tx1"/>
            </w14:solidFill>
          </w14:textFill>
        </w:rPr>
        <w:t>本文件界定了内热式针灸疗法的术语</w:t>
      </w:r>
      <w:r>
        <w:rPr>
          <w:color w:val="000000" w:themeColor="text1"/>
          <w14:textFill>
            <w14:solidFill>
              <w14:schemeClr w14:val="tx1"/>
            </w14:solidFill>
          </w14:textFill>
        </w:rPr>
        <w:t>和定义，</w:t>
      </w:r>
      <w:r>
        <w:rPr>
          <w:rFonts w:hint="eastAsia"/>
          <w:color w:val="000000" w:themeColor="text1"/>
          <w14:textFill>
            <w14:solidFill>
              <w14:schemeClr w14:val="tx1"/>
            </w14:solidFill>
          </w14:textFill>
        </w:rPr>
        <w:t>规定了内热式针灸疗法技术操作的基本要求</w:t>
      </w:r>
      <w:r>
        <w:rPr>
          <w:color w:val="000000" w:themeColor="text1"/>
          <w14:textFill>
            <w14:solidFill>
              <w14:schemeClr w14:val="tx1"/>
            </w14:solidFill>
          </w14:textFill>
        </w:rPr>
        <w:t>、禁忌、</w:t>
      </w:r>
      <w:r>
        <w:rPr>
          <w:rFonts w:hint="eastAsia"/>
          <w:color w:val="000000" w:themeColor="text1"/>
          <w14:textFill>
            <w14:solidFill>
              <w14:schemeClr w14:val="tx1"/>
            </w14:solidFill>
          </w14:textFill>
        </w:rPr>
        <w:t>施术前准备、施术方法、施术后处理、疗程</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常见</w:t>
      </w:r>
      <w:r>
        <w:rPr>
          <w:color w:val="000000" w:themeColor="text1"/>
          <w14:textFill>
            <w14:solidFill>
              <w14:schemeClr w14:val="tx1"/>
            </w14:solidFill>
          </w14:textFill>
        </w:rPr>
        <w:t>不良反应处理、</w:t>
      </w:r>
      <w:r>
        <w:rPr>
          <w:rFonts w:hint="eastAsia"/>
          <w:color w:val="000000" w:themeColor="text1"/>
          <w14:textFill>
            <w14:solidFill>
              <w14:schemeClr w14:val="tx1"/>
            </w14:solidFill>
          </w14:textFill>
        </w:rPr>
        <w:t>注意事项等要求。</w:t>
      </w:r>
    </w:p>
    <w:p w14:paraId="7BD0865D">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本文件适用于内热式针灸疗法技术操作。</w:t>
      </w:r>
    </w:p>
    <w:p w14:paraId="09BF8ACF">
      <w:pPr>
        <w:pStyle w:val="104"/>
        <w:spacing w:before="240" w:after="240"/>
        <w:rPr>
          <w:color w:val="000000" w:themeColor="text1"/>
          <w14:textFill>
            <w14:solidFill>
              <w14:schemeClr w14:val="tx1"/>
            </w14:solidFill>
          </w14:textFill>
        </w:rPr>
      </w:pPr>
      <w:bookmarkStart w:id="37" w:name="_Toc26718931"/>
      <w:bookmarkStart w:id="38" w:name="_Toc26986772"/>
      <w:bookmarkStart w:id="39" w:name="_Toc26986531"/>
      <w:bookmarkStart w:id="40" w:name="_Toc97192965"/>
      <w:r>
        <w:rPr>
          <w:rFonts w:hint="eastAsia"/>
          <w:color w:val="000000" w:themeColor="text1"/>
          <w14:textFill>
            <w14:solidFill>
              <w14:schemeClr w14:val="tx1"/>
            </w14:solidFill>
          </w14:textFill>
        </w:rPr>
        <w:t>规范性引用文件</w:t>
      </w:r>
      <w:bookmarkEnd w:id="32"/>
      <w:bookmarkEnd w:id="33"/>
      <w:bookmarkEnd w:id="34"/>
      <w:bookmarkEnd w:id="35"/>
      <w:bookmarkEnd w:id="36"/>
      <w:bookmarkEnd w:id="37"/>
      <w:bookmarkEnd w:id="38"/>
      <w:bookmarkEnd w:id="39"/>
      <w:bookmarkEnd w:id="40"/>
    </w:p>
    <w:sdt>
      <w:sdtPr>
        <w:rPr>
          <w:rFonts w:hint="eastAsia"/>
          <w:color w:val="000000" w:themeColor="text1"/>
          <w14:textFill>
            <w14:solidFill>
              <w14:schemeClr w14:val="tx1"/>
            </w14:solidFill>
          </w14:textFill>
        </w:rPr>
        <w:id w:val="715848253"/>
        <w:placeholder>
          <w:docPart w:val="D416154DFD284B399EE781C2AA58B37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000000" w:themeColor="text1"/>
          <w14:textFill>
            <w14:solidFill>
              <w14:schemeClr w14:val="tx1"/>
            </w14:solidFill>
          </w14:textFill>
        </w:rPr>
      </w:sdtEndPr>
      <w:sdtContent>
        <w:p w14:paraId="143CE5C4">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F475D60">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GB/T 12346  经穴名称与定位</w:t>
      </w:r>
    </w:p>
    <w:p w14:paraId="6FD62F85">
      <w:pPr>
        <w:pStyle w:val="56"/>
        <w:ind w:firstLine="420"/>
        <w:rPr>
          <w:color w:val="000000" w:themeColor="text1"/>
          <w14:textFill>
            <w14:solidFill>
              <w14:schemeClr w14:val="tx1"/>
            </w14:solidFill>
          </w14:textFill>
        </w:rPr>
      </w:pPr>
      <w:r>
        <w:rPr>
          <w:color w:val="000000" w:themeColor="text1"/>
          <w14:textFill>
            <w14:solidFill>
              <w14:schemeClr w14:val="tx1"/>
            </w14:solidFill>
          </w14:textFill>
        </w:rPr>
        <w:t xml:space="preserve">GB 15982  </w:t>
      </w:r>
      <w:r>
        <w:rPr>
          <w:rFonts w:hint="eastAsia"/>
          <w:color w:val="000000" w:themeColor="text1"/>
          <w14:textFill>
            <w14:solidFill>
              <w14:schemeClr w14:val="tx1"/>
            </w14:solidFill>
          </w14:textFill>
        </w:rPr>
        <w:t>医院消毒卫生标准</w:t>
      </w:r>
    </w:p>
    <w:p w14:paraId="06EA0711">
      <w:pPr>
        <w:pStyle w:val="104"/>
        <w:spacing w:before="240" w:after="240"/>
        <w:rPr>
          <w:color w:val="000000" w:themeColor="text1"/>
          <w14:textFill>
            <w14:solidFill>
              <w14:schemeClr w14:val="tx1"/>
            </w14:solidFill>
          </w14:textFill>
        </w:rPr>
      </w:pPr>
      <w:bookmarkStart w:id="41" w:name="_Toc97192966"/>
      <w:r>
        <w:rPr>
          <w:rFonts w:hint="eastAsia"/>
          <w:color w:val="000000" w:themeColor="text1"/>
          <w:szCs w:val="21"/>
          <w14:textFill>
            <w14:solidFill>
              <w14:schemeClr w14:val="tx1"/>
            </w14:solidFill>
          </w14:textFill>
        </w:rPr>
        <w:t>术语和定义</w:t>
      </w:r>
      <w:bookmarkEnd w:id="41"/>
    </w:p>
    <w:sdt>
      <w:sdtPr>
        <w:rPr>
          <w:color w:val="000000" w:themeColor="text1"/>
          <w14:textFill>
            <w14:solidFill>
              <w14:schemeClr w14:val="tx1"/>
            </w14:solidFill>
          </w14:textFill>
        </w:rPr>
        <w:id w:val="-1909835108"/>
        <w:placeholder>
          <w:docPart w:val="89141BBB75444924825193DFD089E32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000000" w:themeColor="text1"/>
          <w14:textFill>
            <w14:solidFill>
              <w14:schemeClr w14:val="tx1"/>
            </w14:solidFill>
          </w14:textFill>
        </w:rPr>
      </w:sdtEndPr>
      <w:sdtContent>
        <w:p w14:paraId="5B1DD37E">
          <w:pPr>
            <w:pStyle w:val="56"/>
            <w:ind w:firstLine="420"/>
            <w:rPr>
              <w:color w:val="000000" w:themeColor="text1"/>
              <w14:textFill>
                <w14:solidFill>
                  <w14:schemeClr w14:val="tx1"/>
                </w14:solidFill>
              </w14:textFill>
            </w:rPr>
          </w:pPr>
          <w:bookmarkStart w:id="42" w:name="_Toc26986532"/>
          <w:bookmarkEnd w:id="42"/>
          <w:r>
            <w:rPr>
              <w:color w:val="000000" w:themeColor="text1"/>
              <w14:textFill>
                <w14:solidFill>
                  <w14:schemeClr w14:val="tx1"/>
                </w14:solidFill>
              </w14:textFill>
            </w:rPr>
            <w:t>下列术语和定义适用于本文件。</w:t>
          </w:r>
        </w:p>
      </w:sdtContent>
    </w:sdt>
    <w:p w14:paraId="22476B15">
      <w:pPr>
        <w:pStyle w:val="223"/>
        <w:ind w:left="420" w:hanging="420" w:hangingChars="200"/>
        <w:rPr>
          <w:rFonts w:hint="eastAsia"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br w:type="textWrapping"/>
      </w:r>
      <w:r>
        <w:rPr>
          <w:rFonts w:hint="eastAsia" w:ascii="黑体" w:hAnsi="黑体" w:eastAsia="黑体"/>
          <w:color w:val="000000" w:themeColor="text1"/>
          <w14:textFill>
            <w14:solidFill>
              <w14:schemeClr w14:val="tx1"/>
            </w14:solidFill>
          </w14:textFill>
        </w:rPr>
        <w:t xml:space="preserve">内热式针灸疗法  </w:t>
      </w:r>
      <w:r>
        <w:rPr>
          <w:rFonts w:ascii="黑体" w:hAnsi="黑体" w:eastAsia="黑体"/>
          <w:color w:val="000000" w:themeColor="text1"/>
          <w14:textFill>
            <w14:solidFill>
              <w14:schemeClr w14:val="tx1"/>
            </w14:solidFill>
          </w14:textFill>
        </w:rPr>
        <w:t>internal heat-type acupuncture therapy</w:t>
      </w:r>
    </w:p>
    <w:p w14:paraId="28E3C418">
      <w:pPr>
        <w:pStyle w:val="56"/>
        <w:ind w:firstLine="420"/>
        <w:rPr>
          <w:color w:val="000000" w:themeColor="text1"/>
          <w14:textFill>
            <w14:solidFill>
              <w14:schemeClr w14:val="tx1"/>
            </w14:solidFill>
          </w14:textFill>
        </w:rPr>
      </w:pPr>
      <w:r>
        <w:rPr>
          <w:color w:val="000000" w:themeColor="text1"/>
          <w14:textFill>
            <w14:solidFill>
              <w14:schemeClr w14:val="tx1"/>
            </w14:solidFill>
          </w14:textFill>
        </w:rPr>
        <w:t>将特制针具依据治疗需要刺入人体腧穴或特定患处，并通过在针具内部置入发热材料、整体恒温可控加热，从而实现从针尖到针体均匀发热以作用于患者的医疗技术</w:t>
      </w:r>
      <w:r>
        <w:rPr>
          <w:rFonts w:hint="eastAsia"/>
          <w:color w:val="000000" w:themeColor="text1"/>
          <w14:textFill>
            <w14:solidFill>
              <w14:schemeClr w14:val="tx1"/>
            </w14:solidFill>
          </w14:textFill>
        </w:rPr>
        <w:t>，简称</w:t>
      </w:r>
      <w:r>
        <w:rPr>
          <w:color w:val="000000" w:themeColor="text1"/>
          <w14:textFill>
            <w14:solidFill>
              <w14:schemeClr w14:val="tx1"/>
            </w14:solidFill>
          </w14:textFill>
        </w:rPr>
        <w:t>内热针疗法。</w:t>
      </w:r>
    </w:p>
    <w:p w14:paraId="44E6A0CA">
      <w:pPr>
        <w:pStyle w:val="104"/>
        <w:spacing w:before="240" w:after="240"/>
        <w:rPr>
          <w:color w:val="000000" w:themeColor="text1"/>
          <w14:textFill>
            <w14:solidFill>
              <w14:schemeClr w14:val="tx1"/>
            </w14:solidFill>
          </w14:textFill>
        </w:rPr>
      </w:pPr>
      <w:r>
        <w:rPr>
          <w:rFonts w:hint="eastAsia"/>
          <w:color w:val="000000" w:themeColor="text1"/>
          <w14:textFill>
            <w14:solidFill>
              <w14:schemeClr w14:val="tx1"/>
            </w14:solidFill>
          </w14:textFill>
        </w:rPr>
        <w:t>基本要求</w:t>
      </w:r>
    </w:p>
    <w:p w14:paraId="5EB33794">
      <w:pPr>
        <w:pStyle w:val="105"/>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人员</w:t>
      </w:r>
    </w:p>
    <w:p w14:paraId="1C680C93">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应具有执业医师资格，包括中医执业医师、中西医结合执业医师、西医学习中医人员</w:t>
      </w:r>
      <w:r>
        <w:rPr>
          <w:rFonts w:hint="eastAsia"/>
          <w:color w:val="000000" w:themeColor="text1"/>
          <w14:textFill>
            <w14:solidFill>
              <w14:schemeClr w14:val="tx1"/>
            </w14:solidFill>
          </w14:textFill>
        </w:rPr>
        <w:t>，并经过内热式针灸相关中医知识及操作技能培训并考核合格。</w:t>
      </w:r>
    </w:p>
    <w:p w14:paraId="5EB714C7">
      <w:pPr>
        <w:pStyle w:val="105"/>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环境</w:t>
      </w:r>
    </w:p>
    <w:p w14:paraId="30A50B08">
      <w:pPr>
        <w:pStyle w:val="56"/>
        <w:ind w:firstLine="420"/>
        <w:rPr>
          <w:color w:val="000000" w:themeColor="text1"/>
          <w:highlight w:val="yellow"/>
          <w14:textFill>
            <w14:solidFill>
              <w14:schemeClr w14:val="tx1"/>
            </w14:solidFill>
          </w14:textFill>
        </w:rPr>
      </w:pPr>
      <w:r>
        <w:rPr>
          <w:rFonts w:hint="eastAsia"/>
          <w:color w:val="000000" w:themeColor="text1"/>
          <w14:textFill>
            <w14:solidFill>
              <w14:schemeClr w14:val="tx1"/>
            </w14:solidFill>
          </w14:textFill>
        </w:rPr>
        <w:t>具有独立治疗室，治疗室通风良好，</w:t>
      </w:r>
      <w:r>
        <w:rPr>
          <w:rFonts w:hint="eastAsia"/>
          <w:color w:val="000000" w:themeColor="text1"/>
          <w14:textFill>
            <w14:solidFill>
              <w14:schemeClr w14:val="tx1"/>
            </w14:solidFill>
          </w14:textFill>
        </w:rPr>
        <w:t>环境安静，清洁卫生，医院消毒卫生应符合GB 15982的规定。</w:t>
      </w:r>
    </w:p>
    <w:p w14:paraId="46A50B98">
      <w:pPr>
        <w:pStyle w:val="105"/>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设备与材料</w:t>
      </w:r>
    </w:p>
    <w:p w14:paraId="44BAB051">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内热式针灸</w:t>
      </w:r>
      <w:r>
        <w:rPr>
          <w:color w:val="000000" w:themeColor="text1"/>
          <w14:textFill>
            <w14:solidFill>
              <w14:schemeClr w14:val="tx1"/>
            </w14:solidFill>
          </w14:textFill>
        </w:rPr>
        <w:t>治疗</w:t>
      </w:r>
      <w:r>
        <w:rPr>
          <w:rFonts w:hint="eastAsia"/>
          <w:color w:val="000000" w:themeColor="text1"/>
          <w14:textFill>
            <w14:solidFill>
              <w14:schemeClr w14:val="tx1"/>
            </w14:solidFill>
          </w14:textFill>
        </w:rPr>
        <w:t>仪、医用橡胶手套、0.25％～0.50％利多卡因、医用</w:t>
      </w:r>
      <w:r>
        <w:rPr>
          <w:color w:val="000000" w:themeColor="text1"/>
          <w14:textFill>
            <w14:solidFill>
              <w14:schemeClr w14:val="tx1"/>
            </w14:solidFill>
          </w14:textFill>
        </w:rPr>
        <w:t>酒精</w:t>
      </w:r>
      <w:r>
        <w:rPr>
          <w:rFonts w:hint="eastAsia"/>
          <w:color w:val="000000" w:themeColor="text1"/>
          <w14:textFill>
            <w14:solidFill>
              <w14:schemeClr w14:val="tx1"/>
            </w14:solidFill>
          </w14:textFill>
        </w:rPr>
        <w:t>、无菌干棉球、</w:t>
      </w:r>
      <w:r>
        <w:rPr>
          <w:color w:val="000000" w:themeColor="text1"/>
          <w14:textFill>
            <w14:solidFill>
              <w14:schemeClr w14:val="tx1"/>
            </w14:solidFill>
          </w14:textFill>
        </w:rPr>
        <w:t>碘伏</w:t>
      </w:r>
      <w:r>
        <w:rPr>
          <w:rFonts w:hint="eastAsia"/>
          <w:color w:val="000000" w:themeColor="text1"/>
          <w14:textFill>
            <w14:solidFill>
              <w14:schemeClr w14:val="tx1"/>
            </w14:solidFill>
          </w14:textFill>
        </w:rPr>
        <w:t>等</w:t>
      </w:r>
      <w:r>
        <w:rPr>
          <w:rFonts w:hint="eastAsia"/>
          <w:color w:val="000000" w:themeColor="text1"/>
          <w14:textFill>
            <w14:solidFill>
              <w14:schemeClr w14:val="tx1"/>
            </w14:solidFill>
          </w14:textFill>
        </w:rPr>
        <w:t>。</w:t>
      </w:r>
    </w:p>
    <w:p w14:paraId="490AF50F">
      <w:pPr>
        <w:pStyle w:val="104"/>
        <w:spacing w:before="240" w:after="240"/>
        <w:rPr>
          <w:color w:val="000000" w:themeColor="text1"/>
          <w14:textFill>
            <w14:solidFill>
              <w14:schemeClr w14:val="tx1"/>
            </w14:solidFill>
          </w14:textFill>
        </w:rPr>
      </w:pPr>
      <w:r>
        <w:rPr>
          <w:rFonts w:hint="eastAsia"/>
          <w:color w:val="000000" w:themeColor="text1"/>
          <w14:textFill>
            <w14:solidFill>
              <w14:schemeClr w14:val="tx1"/>
            </w14:solidFill>
          </w14:textFill>
        </w:rPr>
        <w:t>禁忌</w:t>
      </w:r>
    </w:p>
    <w:p w14:paraId="44680DED">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主要包括</w:t>
      </w:r>
      <w:r>
        <w:rPr>
          <w:color w:val="000000" w:themeColor="text1"/>
          <w14:textFill>
            <w14:solidFill>
              <w14:schemeClr w14:val="tx1"/>
            </w14:solidFill>
          </w14:textFill>
        </w:rPr>
        <w:t>：</w:t>
      </w:r>
    </w:p>
    <w:p w14:paraId="66EB0FE4">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有凝血功能障碍及服用抗凝药物者；</w:t>
      </w:r>
    </w:p>
    <w:p w14:paraId="62CD9304">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瘢痕体质者；</w:t>
      </w:r>
    </w:p>
    <w:p w14:paraId="038DDD98">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施术部位有红肿、灼热、皮肤感染、肌肉坏死，或在肌肉深部有脓肿者；</w:t>
      </w:r>
    </w:p>
    <w:p w14:paraId="747ABB3A">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心、脑、肾等器官衰竭者；</w:t>
      </w:r>
    </w:p>
    <w:p w14:paraId="236D83F4">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患有糖尿病、皮肤破溃且不易愈合者；</w:t>
      </w:r>
    </w:p>
    <w:p w14:paraId="3B6BE010">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高血压病患者的血压控制不佳者；</w:t>
      </w:r>
    </w:p>
    <w:p w14:paraId="347F9709">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严重代谢性疾病，如肝硬化、活动性结核患者；</w:t>
      </w:r>
    </w:p>
    <w:p w14:paraId="1DD20A37">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施术部位有重要神经、血管或者重要脏器而施术时无法避开者；</w:t>
      </w:r>
    </w:p>
    <w:p w14:paraId="1DDEA092">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精神紧张、过劳、过饥、过饱者。</w:t>
      </w:r>
    </w:p>
    <w:p w14:paraId="00C2CA8C">
      <w:pPr>
        <w:pStyle w:val="104"/>
        <w:spacing w:before="240" w:after="240"/>
        <w:rPr>
          <w:color w:val="000000" w:themeColor="text1"/>
          <w14:textFill>
            <w14:solidFill>
              <w14:schemeClr w14:val="tx1"/>
            </w14:solidFill>
          </w14:textFill>
        </w:rPr>
      </w:pPr>
      <w:r>
        <w:rPr>
          <w:rFonts w:hint="eastAsia"/>
          <w:color w:val="000000" w:themeColor="text1"/>
          <w14:textFill>
            <w14:solidFill>
              <w14:schemeClr w14:val="tx1"/>
            </w14:solidFill>
          </w14:textFill>
        </w:rPr>
        <w:t>施术前准备</w:t>
      </w:r>
    </w:p>
    <w:p w14:paraId="4BE1179A">
      <w:pPr>
        <w:pStyle w:val="105"/>
        <w:spacing w:before="120" w:after="120"/>
        <w:rPr>
          <w:rFonts w:eastAsia="宋体"/>
          <w:color w:val="000000" w:themeColor="text1"/>
          <w14:textFill>
            <w14:solidFill>
              <w14:schemeClr w14:val="tx1"/>
            </w14:solidFill>
          </w14:textFill>
        </w:rPr>
      </w:pPr>
      <w:r>
        <w:rPr>
          <w:rFonts w:hint="eastAsia"/>
          <w:color w:val="000000" w:themeColor="text1"/>
          <w14:textFill>
            <w14:solidFill>
              <w14:schemeClr w14:val="tx1"/>
            </w14:solidFill>
          </w14:textFill>
        </w:rPr>
        <w:t>施术者</w:t>
      </w:r>
    </w:p>
    <w:p w14:paraId="15535860">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使用医用</w:t>
      </w:r>
      <w:r>
        <w:rPr>
          <w:color w:val="000000" w:themeColor="text1"/>
          <w14:textFill>
            <w14:solidFill>
              <w14:schemeClr w14:val="tx1"/>
            </w14:solidFill>
          </w14:textFill>
        </w:rPr>
        <w:t>酒精</w:t>
      </w:r>
      <w:r>
        <w:rPr>
          <w:rFonts w:hint="eastAsia"/>
          <w:color w:val="000000" w:themeColor="text1"/>
          <w14:textFill>
            <w14:solidFill>
              <w14:schemeClr w14:val="tx1"/>
            </w14:solidFill>
          </w14:textFill>
        </w:rPr>
        <w:t>清洁双手，佩戴医用橡胶手套。向患者说明治疗的作用和注意事项，进行内热式针灸疗法相关知识的宣教，消除患者的紧张、恐惧情绪。</w:t>
      </w:r>
    </w:p>
    <w:p w14:paraId="39720942">
      <w:pPr>
        <w:pStyle w:val="105"/>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患者</w:t>
      </w:r>
    </w:p>
    <w:p w14:paraId="66D9ED29">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应根据患者病情选择仰卧位、俯卧位、侧卧位、坐位等体位。体位选择以患者舒适、医生便于操作为宜。</w:t>
      </w:r>
    </w:p>
    <w:p w14:paraId="516C22F9">
      <w:pPr>
        <w:pStyle w:val="105"/>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选穴布点</w:t>
      </w:r>
    </w:p>
    <w:p w14:paraId="3C868592">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穴位名称与定位应符合GB/T 12346的规定。布点部位宜位于肌肉起止点、肌腹部、关节囊、韧带行径及附着处等。根据患者病情选择</w:t>
      </w:r>
      <w:r>
        <w:rPr>
          <w:color w:val="000000" w:themeColor="text1"/>
          <w14:textFill>
            <w14:solidFill>
              <w14:schemeClr w14:val="tx1"/>
            </w14:solidFill>
          </w14:textFill>
        </w:rPr>
        <w:t>适宜的针刺深度</w:t>
      </w:r>
      <w:r>
        <w:rPr>
          <w:rFonts w:hint="eastAsia"/>
          <w:color w:val="000000" w:themeColor="text1"/>
          <w14:textFill>
            <w14:solidFill>
              <w14:schemeClr w14:val="tx1"/>
            </w14:solidFill>
          </w14:textFill>
        </w:rPr>
        <w:t>，针距宜选择0.5</w:t>
      </w:r>
      <w:r>
        <w:rPr>
          <w:color w:val="000000" w:themeColor="text1"/>
          <w:vertAlign w:val="subscript"/>
          <w14:textFill>
            <w14:solidFill>
              <w14:schemeClr w14:val="tx1"/>
            </w14:solidFill>
          </w14:textFill>
        </w:rPr>
        <w:t xml:space="preserve"> </w:t>
      </w:r>
      <w:r>
        <w:rPr>
          <w:rFonts w:hint="eastAsia"/>
          <w:color w:val="000000" w:themeColor="text1"/>
          <w14:textFill>
            <w14:solidFill>
              <w14:schemeClr w14:val="tx1"/>
            </w14:solidFill>
          </w14:textFill>
        </w:rPr>
        <w:t>cm</w:t>
      </w:r>
      <w:r>
        <w:rPr>
          <w:rFonts w:hint="eastAsia" w:hAnsi="宋体"/>
          <w:color w:val="000000" w:themeColor="text1"/>
          <w14:textFill>
            <w14:solidFill>
              <w14:schemeClr w14:val="tx1"/>
            </w14:solidFill>
          </w14:textFill>
        </w:rPr>
        <w:t>～</w:t>
      </w:r>
      <w:r>
        <w:rPr>
          <w:rFonts w:hint="eastAsia"/>
          <w:color w:val="000000" w:themeColor="text1"/>
          <w14:textFill>
            <w14:solidFill>
              <w14:schemeClr w14:val="tx1"/>
            </w14:solidFill>
          </w14:textFill>
        </w:rPr>
        <w:t>2</w:t>
      </w:r>
      <w:r>
        <w:rPr>
          <w:color w:val="000000" w:themeColor="text1"/>
          <w:vertAlign w:val="subscript"/>
          <w14:textFill>
            <w14:solidFill>
              <w14:schemeClr w14:val="tx1"/>
            </w14:solidFill>
          </w14:textFill>
        </w:rPr>
        <w:t xml:space="preserve"> </w:t>
      </w:r>
      <w:r>
        <w:rPr>
          <w:rFonts w:hint="eastAsia"/>
          <w:color w:val="000000" w:themeColor="text1"/>
          <w14:textFill>
            <w14:solidFill>
              <w14:schemeClr w14:val="tx1"/>
            </w14:solidFill>
          </w14:textFill>
        </w:rPr>
        <w:t>cm。应采用记号笔、直尺定点的方法进行</w:t>
      </w:r>
      <w:r>
        <w:rPr>
          <w:color w:val="000000" w:themeColor="text1"/>
          <w14:textFill>
            <w14:solidFill>
              <w14:schemeClr w14:val="tx1"/>
            </w14:solidFill>
          </w14:textFill>
        </w:rPr>
        <w:t>布点</w:t>
      </w:r>
      <w:r>
        <w:rPr>
          <w:rFonts w:hint="eastAsia"/>
          <w:color w:val="000000" w:themeColor="text1"/>
          <w14:textFill>
            <w14:solidFill>
              <w14:schemeClr w14:val="tx1"/>
            </w14:solidFill>
          </w14:textFill>
        </w:rPr>
        <w:t>。有多排布点时，在保证安全的情况下，应均匀交错布点，使</w:t>
      </w:r>
      <w:r>
        <w:rPr>
          <w:rFonts w:hint="eastAsia"/>
          <w:color w:val="000000" w:themeColor="text1"/>
          <w14:textFill>
            <w14:solidFill>
              <w14:schemeClr w14:val="tx1"/>
            </w14:solidFill>
          </w14:textFill>
        </w:rPr>
        <w:t>内热式针灸针</w:t>
      </w:r>
      <w:r>
        <w:rPr>
          <w:rFonts w:hint="eastAsia"/>
          <w:color w:val="000000" w:themeColor="text1"/>
          <w14:textFill>
            <w14:solidFill>
              <w14:schemeClr w14:val="tx1"/>
            </w14:solidFill>
          </w14:textFill>
        </w:rPr>
        <w:t>治疗范围内的组织均匀受热。</w:t>
      </w:r>
    </w:p>
    <w:p w14:paraId="0FBF0716">
      <w:pPr>
        <w:pStyle w:val="105"/>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消毒</w:t>
      </w:r>
    </w:p>
    <w:p w14:paraId="2E7F90B0">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应从布点中心向四周消毒，消毒范围应大于布点范围上、下、左、右各5</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cm，施术部位使用碘伏消毒2遍。</w:t>
      </w:r>
    </w:p>
    <w:p w14:paraId="6EDE8487">
      <w:pPr>
        <w:pStyle w:val="105"/>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针具选择</w:t>
      </w:r>
    </w:p>
    <w:p w14:paraId="698F3204">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应根据患者的治疗部位及体形选择合适</w:t>
      </w:r>
      <w:r>
        <w:rPr>
          <w:rFonts w:hint="eastAsia"/>
          <w:color w:val="000000" w:themeColor="text1"/>
          <w14:textFill>
            <w14:solidFill>
              <w14:schemeClr w14:val="tx1"/>
            </w14:solidFill>
          </w14:textFill>
        </w:rPr>
        <w:t>规格</w:t>
      </w:r>
      <w:r>
        <w:rPr>
          <w:rFonts w:hint="eastAsia"/>
          <w:color w:val="000000" w:themeColor="text1"/>
          <w14:textFill>
            <w14:solidFill>
              <w14:schemeClr w14:val="tx1"/>
            </w14:solidFill>
          </w14:textFill>
        </w:rPr>
        <w:t>的</w:t>
      </w:r>
      <w:r>
        <w:rPr>
          <w:rFonts w:hint="eastAsia"/>
          <w:color w:val="000000" w:themeColor="text1"/>
          <w14:textFill>
            <w14:solidFill>
              <w14:schemeClr w14:val="tx1"/>
            </w14:solidFill>
          </w14:textFill>
        </w:rPr>
        <w:t>内热式针灸针</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常用</w:t>
      </w:r>
      <w:r>
        <w:rPr>
          <w:rFonts w:hint="eastAsia"/>
          <w:color w:val="000000" w:themeColor="text1"/>
          <w14:textFill>
            <w14:solidFill>
              <w14:schemeClr w14:val="tx1"/>
            </w14:solidFill>
          </w14:textFill>
        </w:rPr>
        <w:t>内热式针灸针</w:t>
      </w:r>
      <w:r>
        <w:rPr>
          <w:color w:val="000000" w:themeColor="text1"/>
          <w14:textFill>
            <w14:solidFill>
              <w14:schemeClr w14:val="tx1"/>
            </w14:solidFill>
          </w14:textFill>
        </w:rPr>
        <w:t>长度规格见附录</w:t>
      </w:r>
      <w:r>
        <w:rPr>
          <w:rFonts w:hint="eastAsia"/>
          <w:color w:val="000000" w:themeColor="text1"/>
          <w14:textFill>
            <w14:solidFill>
              <w14:schemeClr w14:val="tx1"/>
            </w14:solidFill>
          </w14:textFill>
        </w:rPr>
        <w:t>A。</w:t>
      </w:r>
    </w:p>
    <w:p w14:paraId="357EB0C6">
      <w:pPr>
        <w:pStyle w:val="104"/>
        <w:spacing w:before="240" w:after="240"/>
        <w:rPr>
          <w:color w:val="000000" w:themeColor="text1"/>
          <w14:textFill>
            <w14:solidFill>
              <w14:schemeClr w14:val="tx1"/>
            </w14:solidFill>
          </w14:textFill>
        </w:rPr>
      </w:pPr>
      <w:r>
        <w:rPr>
          <w:rFonts w:hint="eastAsia"/>
          <w:color w:val="000000" w:themeColor="text1"/>
          <w14:textFill>
            <w14:solidFill>
              <w14:schemeClr w14:val="tx1"/>
            </w14:solidFill>
          </w14:textFill>
        </w:rPr>
        <w:t>施术方法</w:t>
      </w:r>
    </w:p>
    <w:p w14:paraId="5850764B">
      <w:pPr>
        <w:pStyle w:val="105"/>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麻醉</w:t>
      </w:r>
    </w:p>
    <w:p w14:paraId="21D6F756">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采用0.25％</w:t>
      </w:r>
      <w:r>
        <w:rPr>
          <w:rFonts w:hint="eastAsia" w:hAnsi="宋体"/>
          <w:color w:val="000000" w:themeColor="text1"/>
          <w14:textFill>
            <w14:solidFill>
              <w14:schemeClr w14:val="tx1"/>
            </w14:solidFill>
          </w14:textFill>
        </w:rPr>
        <w:t>～</w:t>
      </w:r>
      <w:r>
        <w:rPr>
          <w:rFonts w:hint="eastAsia"/>
          <w:color w:val="000000" w:themeColor="text1"/>
          <w14:textFill>
            <w14:solidFill>
              <w14:schemeClr w14:val="tx1"/>
            </w14:solidFill>
          </w14:textFill>
        </w:rPr>
        <w:t>0.5</w:t>
      </w:r>
      <w:r>
        <w:rPr>
          <w:color w:val="000000" w:themeColor="text1"/>
          <w14:textFill>
            <w14:solidFill>
              <w14:schemeClr w14:val="tx1"/>
            </w14:solidFill>
          </w14:textFill>
        </w:rPr>
        <w:t>0</w:t>
      </w:r>
      <w:r>
        <w:rPr>
          <w:rFonts w:hint="eastAsia" w:hAnsi="宋体"/>
          <w:color w:val="000000" w:themeColor="text1"/>
          <w14:textFill>
            <w14:solidFill>
              <w14:schemeClr w14:val="tx1"/>
            </w14:solidFill>
          </w14:textFill>
        </w:rPr>
        <w:t>％</w:t>
      </w:r>
      <w:r>
        <w:rPr>
          <w:rFonts w:hint="eastAsia"/>
          <w:color w:val="000000" w:themeColor="text1"/>
          <w14:textFill>
            <w14:solidFill>
              <w14:schemeClr w14:val="tx1"/>
            </w14:solidFill>
          </w14:textFill>
        </w:rPr>
        <w:t>利多卡因局部浸润麻醉。</w:t>
      </w:r>
      <w:r>
        <w:rPr>
          <w:rFonts w:hint="eastAsia"/>
          <w:color w:val="000000" w:themeColor="text1"/>
          <w14:textFill>
            <w14:solidFill>
              <w14:schemeClr w14:val="tx1"/>
            </w14:solidFill>
          </w14:textFill>
        </w:rPr>
        <w:t>必要时</w:t>
      </w:r>
      <w:r>
        <w:rPr>
          <w:rFonts w:hint="eastAsia"/>
          <w:color w:val="000000" w:themeColor="text1"/>
          <w14:textFill>
            <w14:solidFill>
              <w14:schemeClr w14:val="tx1"/>
            </w14:solidFill>
          </w14:textFill>
        </w:rPr>
        <w:t>宜采用臂丛神经阻滞麻醉、椎管内阻滞麻醉或静脉麻醉，</w:t>
      </w:r>
      <w:r>
        <w:rPr>
          <w:rFonts w:hint="eastAsia"/>
          <w:color w:val="000000" w:themeColor="text1"/>
          <w14:textFill>
            <w14:solidFill>
              <w14:schemeClr w14:val="tx1"/>
            </w14:solidFill>
          </w14:textFill>
        </w:rPr>
        <w:t>并由麻醉专业人员协同操作。</w:t>
      </w:r>
    </w:p>
    <w:p w14:paraId="4EDB5AC9">
      <w:pPr>
        <w:pStyle w:val="105"/>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进针</w:t>
      </w:r>
    </w:p>
    <w:p w14:paraId="5036A1DE">
      <w:pPr>
        <w:pStyle w:val="65"/>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进针方法</w:t>
      </w:r>
    </w:p>
    <w:p w14:paraId="5AEC9B1D">
      <w:pPr>
        <w:pStyle w:val="94"/>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单手</w:t>
      </w:r>
      <w:r>
        <w:rPr>
          <w:color w:val="000000" w:themeColor="text1"/>
          <w14:textFill>
            <w14:solidFill>
              <w14:schemeClr w14:val="tx1"/>
            </w14:solidFill>
          </w14:textFill>
        </w:rPr>
        <w:t>进针</w:t>
      </w:r>
    </w:p>
    <w:p w14:paraId="42077CBB">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用刺手拇指、食指、中指协同持针，</w:t>
      </w:r>
      <w:r>
        <w:rPr>
          <w:rFonts w:hint="eastAsia"/>
          <w:color w:val="000000" w:themeColor="text1"/>
          <w14:textFill>
            <w14:solidFill>
              <w14:schemeClr w14:val="tx1"/>
            </w14:solidFill>
          </w14:textFill>
        </w:rPr>
        <w:t>可以中指或无名</w:t>
      </w:r>
      <w:r>
        <w:rPr>
          <w:rFonts w:hint="eastAsia"/>
          <w:color w:val="000000" w:themeColor="text1"/>
          <w14:textFill>
            <w14:solidFill>
              <w14:schemeClr w14:val="tx1"/>
            </w14:solidFill>
          </w14:textFill>
        </w:rPr>
        <w:t>指指端紧靠穴位帮助稳定，将针刺入，</w:t>
      </w:r>
      <w:r>
        <w:rPr>
          <w:rFonts w:hint="eastAsia"/>
          <w:color w:val="000000" w:themeColor="text1"/>
          <w14:textFill>
            <w14:solidFill>
              <w14:schemeClr w14:val="tx1"/>
            </w14:solidFill>
          </w14:textFill>
        </w:rPr>
        <w:t>刺入皮肤后缓慢进针，</w:t>
      </w:r>
      <w:r>
        <w:rPr>
          <w:rFonts w:hint="eastAsia"/>
          <w:color w:val="000000" w:themeColor="text1"/>
          <w14:textFill>
            <w14:solidFill>
              <w14:schemeClr w14:val="tx1"/>
            </w14:solidFill>
          </w14:textFill>
        </w:rPr>
        <w:t>直至所需深度。单手</w:t>
      </w:r>
      <w:r>
        <w:rPr>
          <w:color w:val="000000" w:themeColor="text1"/>
          <w14:textFill>
            <w14:solidFill>
              <w14:schemeClr w14:val="tx1"/>
            </w14:solidFill>
          </w14:textFill>
        </w:rPr>
        <w:t>进针</w:t>
      </w:r>
      <w:r>
        <w:rPr>
          <w:rFonts w:hint="eastAsia"/>
          <w:color w:val="000000" w:themeColor="text1"/>
          <w14:textFill>
            <w14:solidFill>
              <w14:schemeClr w14:val="tx1"/>
            </w14:solidFill>
          </w14:textFill>
        </w:rPr>
        <w:t>法</w:t>
      </w:r>
      <w:r>
        <w:rPr>
          <w:color w:val="000000" w:themeColor="text1"/>
          <w14:textFill>
            <w14:solidFill>
              <w14:schemeClr w14:val="tx1"/>
            </w14:solidFill>
          </w14:textFill>
        </w:rPr>
        <w:t>示意图见图</w:t>
      </w:r>
      <w:r>
        <w:rPr>
          <w:rFonts w:hint="eastAsia"/>
          <w:color w:val="000000" w:themeColor="text1"/>
          <w14:textFill>
            <w14:solidFill>
              <w14:schemeClr w14:val="tx1"/>
            </w14:solidFill>
          </w14:textFill>
        </w:rPr>
        <w:t>1。</w:t>
      </w:r>
    </w:p>
    <w:p w14:paraId="3448D991">
      <w:pPr>
        <w:pStyle w:val="56"/>
        <w:ind w:firstLine="0" w:firstLineChars="0"/>
        <w:jc w:val="center"/>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1638300" cy="1884045"/>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1644379" cy="1891317"/>
                    </a:xfrm>
                    <a:prstGeom prst="rect">
                      <a:avLst/>
                    </a:prstGeom>
                  </pic:spPr>
                </pic:pic>
              </a:graphicData>
            </a:graphic>
          </wp:inline>
        </w:drawing>
      </w:r>
    </w:p>
    <w:p w14:paraId="69CF5C07">
      <w:pPr>
        <w:pStyle w:val="114"/>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单手进针法示意图</w:t>
      </w:r>
    </w:p>
    <w:p w14:paraId="530A55E7">
      <w:pPr>
        <w:pStyle w:val="56"/>
        <w:ind w:firstLine="420"/>
        <w:rPr>
          <w:color w:val="000000" w:themeColor="text1"/>
          <w14:textFill>
            <w14:solidFill>
              <w14:schemeClr w14:val="tx1"/>
            </w14:solidFill>
          </w14:textFill>
        </w:rPr>
      </w:pPr>
    </w:p>
    <w:p w14:paraId="4E8E6532">
      <w:pPr>
        <w:pStyle w:val="94"/>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双手</w:t>
      </w:r>
      <w:r>
        <w:rPr>
          <w:color w:val="000000" w:themeColor="text1"/>
          <w14:textFill>
            <w14:solidFill>
              <w14:schemeClr w14:val="tx1"/>
            </w14:solidFill>
          </w14:textFill>
        </w:rPr>
        <w:t>进针</w:t>
      </w:r>
    </w:p>
    <w:p w14:paraId="47CD06AE">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包括以下两种方式，双手进针法示意图见图</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w:t>
      </w:r>
    </w:p>
    <w:p w14:paraId="1F86210C">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用刺手拇指、食指、中指协同持针，押手拇指定位，持针的拇指、食指、中指共同向下用力刺入皮肤，刺入皮肤后缓慢进针，直至所需深度；</w:t>
      </w:r>
    </w:p>
    <w:p w14:paraId="77AE890C">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刺手与押手相互配合，用押手拇指、食指持捏针身下端，将针尖固定在拟刺痛点的皮肤表面，刺手向下捻动针柄，押手同时向下用力，将针刺入痛点皮肤。</w:t>
      </w:r>
    </w:p>
    <w:p w14:paraId="7DCC7A55">
      <w:pPr>
        <w:pStyle w:val="56"/>
        <w:ind w:firstLine="0" w:firstLineChars="0"/>
        <w:jc w:val="center"/>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1729740" cy="1822450"/>
            <wp:effectExtent l="0" t="0" r="381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0"/>
                      <a:ext cx="1729740" cy="1822450"/>
                    </a:xfrm>
                    <a:prstGeom prst="rect">
                      <a:avLst/>
                    </a:prstGeom>
                  </pic:spPr>
                </pic:pic>
              </a:graphicData>
            </a:graphic>
          </wp:inline>
        </w:drawing>
      </w:r>
    </w:p>
    <w:p w14:paraId="287DFB27">
      <w:pPr>
        <w:pStyle w:val="114"/>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双手进针法示意图</w:t>
      </w:r>
    </w:p>
    <w:p w14:paraId="0418CCC8">
      <w:pPr>
        <w:pStyle w:val="65"/>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进针方向</w:t>
      </w:r>
    </w:p>
    <w:p w14:paraId="4674BE51">
      <w:pPr>
        <w:pStyle w:val="94"/>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直刺</w:t>
      </w:r>
    </w:p>
    <w:p w14:paraId="07B602F8">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内热式针灸针的</w:t>
      </w:r>
      <w:r>
        <w:rPr>
          <w:rFonts w:hint="eastAsia"/>
          <w:color w:val="000000" w:themeColor="text1"/>
          <w14:textFill>
            <w14:solidFill>
              <w14:schemeClr w14:val="tx1"/>
            </w14:solidFill>
          </w14:textFill>
        </w:rPr>
        <w:t>针身与皮肤表面成90°垂直刺入体内。宜使用在腰部、臀部等肌肉比较丰满的部位。</w:t>
      </w:r>
    </w:p>
    <w:p w14:paraId="6C9C99E4">
      <w:pPr>
        <w:pStyle w:val="94"/>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斜刺</w:t>
      </w:r>
    </w:p>
    <w:p w14:paraId="4EC8A9B4">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内热式针灸针的</w:t>
      </w:r>
      <w:r>
        <w:rPr>
          <w:rFonts w:hint="eastAsia"/>
          <w:color w:val="000000" w:themeColor="text1"/>
          <w14:textFill>
            <w14:solidFill>
              <w14:schemeClr w14:val="tx1"/>
            </w14:solidFill>
          </w14:textFill>
        </w:rPr>
        <w:t>针身与皮肤表面成45°左右刺入体内，宜使用在颈椎、背部等肌肉浅薄处或深部有重要脏器处。</w:t>
      </w:r>
    </w:p>
    <w:p w14:paraId="03232B32">
      <w:pPr>
        <w:pStyle w:val="94"/>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平刺</w:t>
      </w:r>
    </w:p>
    <w:p w14:paraId="773CD79B">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内热式针灸针的</w:t>
      </w:r>
      <w:r>
        <w:rPr>
          <w:rFonts w:hint="eastAsia"/>
          <w:color w:val="000000" w:themeColor="text1"/>
          <w14:textFill>
            <w14:solidFill>
              <w14:schemeClr w14:val="tx1"/>
            </w14:solidFill>
          </w14:textFill>
        </w:rPr>
        <w:t>针身与皮肤表面成15°左右刺入体内。宜使用在肌肉比较薄或膝关节部位。</w:t>
      </w:r>
    </w:p>
    <w:p w14:paraId="74284939">
      <w:pPr>
        <w:pStyle w:val="105"/>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加热</w:t>
      </w:r>
    </w:p>
    <w:p w14:paraId="488E0079">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全部进针完毕后，连接加热线时，应一只手固定</w:t>
      </w:r>
      <w:r>
        <w:rPr>
          <w:rFonts w:hint="eastAsia"/>
          <w:color w:val="000000" w:themeColor="text1"/>
          <w14:textFill>
            <w14:solidFill>
              <w14:schemeClr w14:val="tx1"/>
            </w14:solidFill>
          </w14:textFill>
        </w:rPr>
        <w:t>内热式针灸针</w:t>
      </w:r>
      <w:r>
        <w:rPr>
          <w:rFonts w:hint="eastAsia"/>
          <w:color w:val="000000" w:themeColor="text1"/>
          <w14:textFill>
            <w14:solidFill>
              <w14:schemeClr w14:val="tx1"/>
            </w14:solidFill>
          </w14:textFill>
        </w:rPr>
        <w:t>，另一只手安装连接线。全部</w:t>
      </w:r>
      <w:r>
        <w:rPr>
          <w:rFonts w:hint="eastAsia"/>
          <w:color w:val="000000" w:themeColor="text1"/>
          <w14:textFill>
            <w14:solidFill>
              <w14:schemeClr w14:val="tx1"/>
            </w14:solidFill>
          </w14:textFill>
        </w:rPr>
        <w:t>内热式针灸针</w:t>
      </w:r>
      <w:r>
        <w:rPr>
          <w:rFonts w:hint="eastAsia"/>
          <w:color w:val="000000" w:themeColor="text1"/>
          <w14:textFill>
            <w14:solidFill>
              <w14:schemeClr w14:val="tx1"/>
            </w14:solidFill>
          </w14:textFill>
        </w:rPr>
        <w:t>连接加热线针帽后，</w:t>
      </w:r>
      <w:r>
        <w:rPr>
          <w:rFonts w:hint="eastAsia"/>
          <w:color w:val="000000" w:themeColor="text1"/>
          <w14:textFill>
            <w14:solidFill>
              <w14:schemeClr w14:val="tx1"/>
            </w14:solidFill>
          </w14:textFill>
        </w:rPr>
        <w:t>宜恒温加热至42</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℃，最高不超过60</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w:t>
      </w:r>
      <w:r>
        <w:rPr>
          <w:rFonts w:hint="eastAsia"/>
          <w:color w:val="000000" w:themeColor="text1"/>
          <w14:textFill>
            <w14:solidFill>
              <w14:schemeClr w14:val="tx1"/>
            </w14:solidFill>
          </w14:textFill>
        </w:rPr>
        <w:t>，加热时间为20</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min</w:t>
      </w:r>
      <w:r>
        <w:rPr>
          <w:rFonts w:hint="eastAsia" w:hAnsi="宋体"/>
          <w:color w:val="000000" w:themeColor="text1"/>
          <w14:textFill>
            <w14:solidFill>
              <w14:schemeClr w14:val="tx1"/>
            </w14:solidFill>
          </w14:textFill>
        </w:rPr>
        <w:t>～</w:t>
      </w:r>
      <w:r>
        <w:rPr>
          <w:rFonts w:hint="eastAsia"/>
          <w:color w:val="000000" w:themeColor="text1"/>
          <w14:textFill>
            <w14:solidFill>
              <w14:schemeClr w14:val="tx1"/>
            </w14:solidFill>
          </w14:textFill>
        </w:rPr>
        <w:t>30</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min。</w:t>
      </w:r>
    </w:p>
    <w:p w14:paraId="0AB50A09">
      <w:pPr>
        <w:pStyle w:val="105"/>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起针</w:t>
      </w:r>
    </w:p>
    <w:p w14:paraId="5E4EBA35">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加热结束后，关闭</w:t>
      </w:r>
      <w:r>
        <w:rPr>
          <w:rFonts w:hint="eastAsia"/>
          <w:color w:val="000000" w:themeColor="text1"/>
          <w14:textFill>
            <w14:solidFill>
              <w14:schemeClr w14:val="tx1"/>
            </w14:solidFill>
          </w14:textFill>
        </w:rPr>
        <w:t>内热式针灸</w:t>
      </w:r>
      <w:r>
        <w:rPr>
          <w:color w:val="000000" w:themeColor="text1"/>
          <w14:textFill>
            <w14:solidFill>
              <w14:schemeClr w14:val="tx1"/>
            </w14:solidFill>
          </w14:textFill>
        </w:rPr>
        <w:t>治疗</w:t>
      </w:r>
      <w:r>
        <w:rPr>
          <w:rFonts w:hint="eastAsia"/>
          <w:color w:val="000000" w:themeColor="text1"/>
          <w14:textFill>
            <w14:solidFill>
              <w14:schemeClr w14:val="tx1"/>
            </w14:solidFill>
          </w14:textFill>
        </w:rPr>
        <w:t>仪</w:t>
      </w:r>
      <w:r>
        <w:rPr>
          <w:rFonts w:hint="eastAsia"/>
          <w:color w:val="000000" w:themeColor="text1"/>
          <w14:textFill>
            <w14:solidFill>
              <w14:schemeClr w14:val="tx1"/>
            </w14:solidFill>
          </w14:textFill>
        </w:rPr>
        <w:t>电源，取下加热线针帽，一只手固定</w:t>
      </w:r>
      <w:r>
        <w:rPr>
          <w:rFonts w:hint="eastAsia"/>
          <w:color w:val="000000" w:themeColor="text1"/>
          <w14:textFill>
            <w14:solidFill>
              <w14:schemeClr w14:val="tx1"/>
            </w14:solidFill>
          </w14:textFill>
        </w:rPr>
        <w:t>内热式针灸针</w:t>
      </w:r>
      <w:r>
        <w:rPr>
          <w:rFonts w:hint="eastAsia"/>
          <w:color w:val="000000" w:themeColor="text1"/>
          <w14:textFill>
            <w14:solidFill>
              <w14:schemeClr w14:val="tx1"/>
            </w14:solidFill>
          </w14:textFill>
        </w:rPr>
        <w:t>，另一只手取连接线。加热线针帽取完后，取出全部</w:t>
      </w:r>
      <w:r>
        <w:rPr>
          <w:rFonts w:hint="eastAsia"/>
          <w:color w:val="000000" w:themeColor="text1"/>
          <w14:textFill>
            <w14:solidFill>
              <w14:schemeClr w14:val="tx1"/>
            </w14:solidFill>
          </w14:textFill>
        </w:rPr>
        <w:t>内热式针灸针</w:t>
      </w:r>
      <w:r>
        <w:rPr>
          <w:rFonts w:hint="eastAsia"/>
          <w:color w:val="000000" w:themeColor="text1"/>
          <w14:textFill>
            <w14:solidFill>
              <w14:schemeClr w14:val="tx1"/>
            </w14:solidFill>
          </w14:textFill>
        </w:rPr>
        <w:t>。</w:t>
      </w:r>
    </w:p>
    <w:p w14:paraId="0D4A7346">
      <w:pPr>
        <w:pStyle w:val="104"/>
        <w:spacing w:before="240" w:after="240"/>
        <w:rPr>
          <w:color w:val="000000" w:themeColor="text1"/>
          <w14:textFill>
            <w14:solidFill>
              <w14:schemeClr w14:val="tx1"/>
            </w14:solidFill>
          </w14:textFill>
        </w:rPr>
      </w:pPr>
      <w:r>
        <w:rPr>
          <w:rFonts w:hint="eastAsia"/>
          <w:color w:val="000000" w:themeColor="text1"/>
          <w14:textFill>
            <w14:solidFill>
              <w14:schemeClr w14:val="tx1"/>
            </w14:solidFill>
          </w14:textFill>
        </w:rPr>
        <w:t>施术后处理</w:t>
      </w:r>
    </w:p>
    <w:p w14:paraId="7C350D1B">
      <w:pPr>
        <w:pStyle w:val="105"/>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局部处理</w:t>
      </w:r>
    </w:p>
    <w:p w14:paraId="1A44CC5B">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起针后，用无菌干棉球按压针孔部位3</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min</w:t>
      </w:r>
      <w:r>
        <w:rPr>
          <w:rFonts w:hint="eastAsia" w:hAnsi="宋体"/>
          <w:color w:val="000000" w:themeColor="text1"/>
          <w14:textFill>
            <w14:solidFill>
              <w14:schemeClr w14:val="tx1"/>
            </w14:solidFill>
          </w14:textFill>
        </w:rPr>
        <w:t>～</w:t>
      </w:r>
      <w:r>
        <w:rPr>
          <w:rFonts w:hint="eastAsia"/>
          <w:color w:val="000000" w:themeColor="text1"/>
          <w14:textFill>
            <w14:solidFill>
              <w14:schemeClr w14:val="tx1"/>
            </w14:solidFill>
          </w14:textFill>
        </w:rPr>
        <w:t>5</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min，力度以能有效止血且不引起患者明显不适为宜。</w:t>
      </w:r>
    </w:p>
    <w:p w14:paraId="5C608929">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按压止血后，再次用碘伏对针孔及周围皮肤消毒，消毒范围宜覆盖针孔周围3</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cm区域。</w:t>
      </w:r>
    </w:p>
    <w:p w14:paraId="7E7ADC62">
      <w:pPr>
        <w:pStyle w:val="105"/>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患者观察与宣教</w:t>
      </w:r>
    </w:p>
    <w:p w14:paraId="4A658A6C">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治疗结束后，宜嘱患者在治疗室观察30</w:t>
      </w:r>
      <w:r>
        <w:rPr>
          <w:rFonts w:hint="eastAsia"/>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min，监测其生命体征（体温、脉搏、呼吸、血压）变化，观察针孔有无渗血、血肿形成，询问患者有无头晕、恶心、局部剧烈疼痛等不适。</w:t>
      </w:r>
    </w:p>
    <w:p w14:paraId="347C1D96">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告知患者术后24</w:t>
      </w:r>
      <w:r>
        <w:rPr>
          <w:rFonts w:hint="eastAsia"/>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h内保持施术部位清洁干燥，避免淋浴、游泳、盆浴等接触水的行为。</w:t>
      </w:r>
    </w:p>
    <w:p w14:paraId="1887E0DB">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指导患者术后避免对施术部位进行搔抓、揉搓、按压等刺激。</w:t>
      </w:r>
    </w:p>
    <w:p w14:paraId="2FC9F179">
      <w:pPr>
        <w:pStyle w:val="104"/>
        <w:spacing w:before="240" w:after="240"/>
        <w:rPr>
          <w:color w:val="000000" w:themeColor="text1"/>
          <w14:textFill>
            <w14:solidFill>
              <w14:schemeClr w14:val="tx1"/>
            </w14:solidFill>
          </w14:textFill>
        </w:rPr>
      </w:pPr>
      <w:r>
        <w:rPr>
          <w:rFonts w:hint="eastAsia"/>
          <w:color w:val="000000" w:themeColor="text1"/>
          <w14:textFill>
            <w14:solidFill>
              <w14:schemeClr w14:val="tx1"/>
            </w14:solidFill>
          </w14:textFill>
        </w:rPr>
        <w:t>疗程</w:t>
      </w:r>
    </w:p>
    <w:p w14:paraId="71418678">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同一针刺部位5</w:t>
      </w:r>
      <w:r>
        <w:rPr>
          <w:color w:val="000000" w:themeColor="text1"/>
          <w:vertAlign w:val="superscript"/>
          <w14:textFill>
            <w14:solidFill>
              <w14:schemeClr w14:val="tx1"/>
            </w14:solidFill>
          </w14:textFill>
        </w:rPr>
        <w:t xml:space="preserve"> </w:t>
      </w:r>
      <w:r>
        <w:rPr>
          <w:color w:val="000000" w:themeColor="text1"/>
          <w14:textFill>
            <w14:solidFill>
              <w14:schemeClr w14:val="tx1"/>
            </w14:solidFill>
          </w14:textFill>
        </w:rPr>
        <w:t>d</w:t>
      </w:r>
      <w:r>
        <w:rPr>
          <w:rFonts w:hint="eastAsia"/>
          <w:color w:val="000000" w:themeColor="text1"/>
          <w14:textFill>
            <w14:solidFill>
              <w14:schemeClr w14:val="tx1"/>
            </w14:solidFill>
          </w14:textFill>
        </w:rPr>
        <w:t>～7</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d操作一次，不同针刺部位</w:t>
      </w:r>
      <w:r>
        <w:rPr>
          <w:color w:val="000000" w:themeColor="text1"/>
          <w14:textFill>
            <w14:solidFill>
              <w14:schemeClr w14:val="tx1"/>
            </w14:solidFill>
          </w14:textFill>
        </w:rPr>
        <w:t>3</w:t>
      </w:r>
      <w:r>
        <w:rPr>
          <w:color w:val="000000" w:themeColor="text1"/>
          <w:vertAlign w:val="superscript"/>
          <w14:textFill>
            <w14:solidFill>
              <w14:schemeClr w14:val="tx1"/>
            </w14:solidFill>
          </w14:textFill>
        </w:rPr>
        <w:t xml:space="preserve"> </w:t>
      </w:r>
      <w:r>
        <w:rPr>
          <w:color w:val="000000" w:themeColor="text1"/>
          <w14:textFill>
            <w14:solidFill>
              <w14:schemeClr w14:val="tx1"/>
            </w14:solidFill>
          </w14:textFill>
        </w:rPr>
        <w:t>d</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5</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d操作一次，3～5次为一个疗程。</w:t>
      </w:r>
    </w:p>
    <w:p w14:paraId="79D0AFCA">
      <w:pPr>
        <w:pStyle w:val="104"/>
        <w:spacing w:before="240" w:after="240"/>
        <w:rPr>
          <w:color w:val="000000" w:themeColor="text1"/>
          <w14:textFill>
            <w14:solidFill>
              <w14:schemeClr w14:val="tx1"/>
            </w14:solidFill>
          </w14:textFill>
        </w:rPr>
      </w:pPr>
      <w:r>
        <w:rPr>
          <w:rFonts w:hint="eastAsia"/>
          <w:color w:val="000000" w:themeColor="text1"/>
          <w14:textFill>
            <w14:solidFill>
              <w14:schemeClr w14:val="tx1"/>
            </w14:solidFill>
          </w14:textFill>
        </w:rPr>
        <w:t>常见不良反应</w:t>
      </w:r>
      <w:r>
        <w:rPr>
          <w:color w:val="000000" w:themeColor="text1"/>
          <w14:textFill>
            <w14:solidFill>
              <w14:schemeClr w14:val="tx1"/>
            </w14:solidFill>
          </w14:textFill>
        </w:rPr>
        <w:t>处理</w:t>
      </w:r>
    </w:p>
    <w:p w14:paraId="55F4BE82">
      <w:pPr>
        <w:pStyle w:val="105"/>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晕针</w:t>
      </w:r>
    </w:p>
    <w:p w14:paraId="293D713F">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应立即停止治疗,将</w:t>
      </w:r>
      <w:r>
        <w:rPr>
          <w:rFonts w:hint="eastAsia"/>
          <w:color w:val="000000" w:themeColor="text1"/>
          <w14:textFill>
            <w14:solidFill>
              <w14:schemeClr w14:val="tx1"/>
            </w14:solidFill>
          </w14:textFill>
        </w:rPr>
        <w:t>内热式针灸针</w:t>
      </w:r>
      <w:r>
        <w:rPr>
          <w:rFonts w:hint="eastAsia"/>
          <w:color w:val="000000" w:themeColor="text1"/>
          <w14:textFill>
            <w14:solidFill>
              <w14:schemeClr w14:val="tx1"/>
            </w14:solidFill>
          </w14:textFill>
        </w:rPr>
        <w:t>迅速取出，针刺部位严格消毒。</w:t>
      </w:r>
    </w:p>
    <w:p w14:paraId="352E4691">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让患者平卧，头部放低，松开衣带，做好保暖措施，立即给予温开水送服，静卧休息，选取水沟、合谷、内关等穴进行针刺或指压。</w:t>
      </w:r>
    </w:p>
    <w:p w14:paraId="4B5609DB">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病情加重者应采取其他抢救措施。</w:t>
      </w:r>
    </w:p>
    <w:p w14:paraId="3EC506F4">
      <w:pPr>
        <w:pStyle w:val="105"/>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出血</w:t>
      </w:r>
    </w:p>
    <w:p w14:paraId="27A883CD">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表浅血管出血用消毒干棉球压迫止血。手足、头面、后枕部等小血管丰富处，</w:t>
      </w:r>
      <w:r>
        <w:rPr>
          <w:rFonts w:hint="eastAsia"/>
          <w:color w:val="000000" w:themeColor="text1"/>
          <w14:textFill>
            <w14:solidFill>
              <w14:schemeClr w14:val="tx1"/>
            </w14:solidFill>
          </w14:textFill>
        </w:rPr>
        <w:t>内热式针灸针</w:t>
      </w:r>
      <w:r>
        <w:rPr>
          <w:rFonts w:hint="eastAsia"/>
          <w:color w:val="000000" w:themeColor="text1"/>
          <w14:textFill>
            <w14:solidFill>
              <w14:schemeClr w14:val="tx1"/>
            </w14:solidFill>
          </w14:textFill>
        </w:rPr>
        <w:t>松解后，无论出血与否，都应常规按压针孔。</w:t>
      </w:r>
    </w:p>
    <w:p w14:paraId="06D51C0E">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若出现深部血肿、较大的血肿宜在B超定位下穿刺抽除，同时局部用弹力绷带加压包扎。</w:t>
      </w:r>
    </w:p>
    <w:p w14:paraId="38A1EAA0">
      <w:pPr>
        <w:pStyle w:val="104"/>
        <w:spacing w:before="240" w:after="240"/>
        <w:rPr>
          <w:color w:val="000000" w:themeColor="text1"/>
          <w14:textFill>
            <w14:solidFill>
              <w14:schemeClr w14:val="tx1"/>
            </w14:solidFill>
          </w14:textFill>
        </w:rPr>
      </w:pPr>
      <w:r>
        <w:rPr>
          <w:rFonts w:hint="eastAsia"/>
          <w:color w:val="000000" w:themeColor="text1"/>
          <w14:textFill>
            <w14:solidFill>
              <w14:schemeClr w14:val="tx1"/>
            </w14:solidFill>
          </w14:textFill>
        </w:rPr>
        <w:t>注意事项</w:t>
      </w:r>
    </w:p>
    <w:p w14:paraId="36B2D60A">
      <w:pPr>
        <w:pStyle w:val="162"/>
        <w:rPr>
          <w:color w:val="000000" w:themeColor="text1"/>
          <w14:textFill>
            <w14:solidFill>
              <w14:schemeClr w14:val="tx1"/>
            </w14:solidFill>
          </w14:textFill>
        </w:rPr>
      </w:pPr>
      <w:r>
        <w:rPr>
          <w:rFonts w:hint="eastAsia"/>
          <w:color w:val="000000" w:themeColor="text1"/>
          <w14:textFill>
            <w14:solidFill>
              <w14:schemeClr w14:val="tx1"/>
            </w14:solidFill>
          </w14:textFill>
        </w:rPr>
        <w:t>应在</w:t>
      </w:r>
      <w:r>
        <w:rPr>
          <w:color w:val="000000" w:themeColor="text1"/>
          <w14:textFill>
            <w14:solidFill>
              <w14:schemeClr w14:val="tx1"/>
            </w14:solidFill>
          </w14:textFill>
        </w:rPr>
        <w:t>无菌条件下</w:t>
      </w:r>
      <w:r>
        <w:rPr>
          <w:rFonts w:hint="eastAsia"/>
          <w:color w:val="000000" w:themeColor="text1"/>
          <w14:textFill>
            <w14:solidFill>
              <w14:schemeClr w14:val="tx1"/>
            </w14:solidFill>
          </w14:textFill>
        </w:rPr>
        <w:t>进行所有操作。</w:t>
      </w:r>
    </w:p>
    <w:p w14:paraId="05CA1647">
      <w:pPr>
        <w:pStyle w:val="162"/>
        <w:rPr>
          <w:color w:val="000000" w:themeColor="text1"/>
          <w14:textFill>
            <w14:solidFill>
              <w14:schemeClr w14:val="tx1"/>
            </w14:solidFill>
          </w14:textFill>
        </w:rPr>
      </w:pPr>
      <w:r>
        <w:rPr>
          <w:rFonts w:hint="eastAsia"/>
          <w:color w:val="000000" w:themeColor="text1"/>
          <w14:textFill>
            <w14:solidFill>
              <w14:schemeClr w14:val="tx1"/>
            </w14:solidFill>
          </w14:textFill>
        </w:rPr>
        <w:t>妇女月经期、妊娠期及产后慎用。</w:t>
      </w:r>
    </w:p>
    <w:p w14:paraId="34C550B3">
      <w:pPr>
        <w:pStyle w:val="162"/>
        <w:rPr>
          <w:color w:val="000000" w:themeColor="text1"/>
          <w14:textFill>
            <w14:solidFill>
              <w14:schemeClr w14:val="tx1"/>
            </w14:solidFill>
          </w14:textFill>
        </w:rPr>
      </w:pPr>
      <w:r>
        <w:rPr>
          <w:rFonts w:hint="eastAsia"/>
          <w:color w:val="000000" w:themeColor="text1"/>
          <w14:textFill>
            <w14:solidFill>
              <w14:schemeClr w14:val="tx1"/>
            </w14:solidFill>
          </w14:textFill>
        </w:rPr>
        <w:t>加热、起针过程中避免误触导致内热式针灸针深入。</w:t>
      </w:r>
    </w:p>
    <w:p w14:paraId="10B5B1A1">
      <w:pPr>
        <w:pStyle w:val="162"/>
        <w:rPr>
          <w:color w:val="000000" w:themeColor="text1"/>
          <w14:textFill>
            <w14:solidFill>
              <w14:schemeClr w14:val="tx1"/>
            </w14:solidFill>
          </w14:textFill>
        </w:rPr>
      </w:pPr>
      <w:r>
        <w:rPr>
          <w:rFonts w:hint="eastAsia"/>
          <w:color w:val="000000" w:themeColor="text1"/>
          <w14:textFill>
            <w14:solidFill>
              <w14:schemeClr w14:val="tx1"/>
            </w14:solidFill>
          </w14:textFill>
        </w:rPr>
        <w:t>操作前及治疗过程中与患者适当沟通，消除其紧张、恐惧情绪。</w:t>
      </w:r>
    </w:p>
    <w:p w14:paraId="256C35B9">
      <w:pPr>
        <w:pStyle w:val="56"/>
        <w:ind w:firstLine="420"/>
        <w:rPr>
          <w:color w:val="000000" w:themeColor="text1"/>
          <w14:textFill>
            <w14:solidFill>
              <w14:schemeClr w14:val="tx1"/>
            </w14:solidFill>
          </w14:textFill>
        </w:rPr>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linePitch="312" w:charSpace="0"/>
        </w:sectPr>
      </w:pPr>
    </w:p>
    <w:bookmarkEnd w:id="21"/>
    <w:p w14:paraId="4355B194">
      <w:pPr>
        <w:pStyle w:val="198"/>
        <w:rPr>
          <w:rFonts w:hint="eastAsia"/>
          <w:color w:val="000000" w:themeColor="text1"/>
          <w14:textFill>
            <w14:solidFill>
              <w14:schemeClr w14:val="tx1"/>
            </w14:solidFill>
          </w14:textFill>
        </w:rPr>
      </w:pPr>
      <w:bookmarkStart w:id="43" w:name="BookMark5"/>
    </w:p>
    <w:p w14:paraId="498A5D85">
      <w:pPr>
        <w:pStyle w:val="199"/>
        <w:rPr>
          <w:color w:val="000000" w:themeColor="text1"/>
          <w14:textFill>
            <w14:solidFill>
              <w14:schemeClr w14:val="tx1"/>
            </w14:solidFill>
          </w14:textFill>
        </w:rPr>
      </w:pPr>
    </w:p>
    <w:p w14:paraId="5C32A097">
      <w:pPr>
        <w:pStyle w:val="76"/>
        <w:spacing w:after="120"/>
        <w:rPr>
          <w:color w:val="000000" w:themeColor="text1"/>
          <w14:textFill>
            <w14:solidFill>
              <w14:schemeClr w14:val="tx1"/>
            </w14:solidFill>
          </w14:textFill>
        </w:rPr>
      </w:pPr>
      <w:r>
        <w:rPr>
          <w:color w:val="000000" w:themeColor="text1"/>
          <w14:textFill>
            <w14:solidFill>
              <w14:schemeClr w14:val="tx1"/>
            </w14:solidFill>
          </w14:textFill>
        </w:rPr>
        <w:br w:type="textWrapping"/>
      </w:r>
      <w:r>
        <w:rPr>
          <w:rFonts w:hint="eastAsia"/>
          <w:color w:val="000000" w:themeColor="text1"/>
          <w14:textFill>
            <w14:solidFill>
              <w14:schemeClr w14:val="tx1"/>
            </w14:solidFill>
          </w14:textFill>
        </w:rPr>
        <w:t>（资料性）</w:t>
      </w:r>
      <w:r>
        <w:rPr>
          <w:color w:val="000000" w:themeColor="text1"/>
          <w14:textFill>
            <w14:solidFill>
              <w14:schemeClr w14:val="tx1"/>
            </w14:solidFill>
          </w14:textFill>
        </w:rPr>
        <w:br w:type="textWrapping"/>
      </w:r>
      <w:r>
        <w:rPr>
          <w:rFonts w:hint="eastAsia"/>
          <w:color w:val="000000" w:themeColor="text1"/>
          <w14:textFill>
            <w14:solidFill>
              <w14:schemeClr w14:val="tx1"/>
            </w14:solidFill>
          </w14:textFill>
        </w:rPr>
        <w:t>常用</w:t>
      </w:r>
      <w:r>
        <w:rPr>
          <w:rFonts w:hint="eastAsia"/>
          <w:color w:val="000000" w:themeColor="text1"/>
          <w14:textFill>
            <w14:solidFill>
              <w14:schemeClr w14:val="tx1"/>
            </w14:solidFill>
          </w14:textFill>
        </w:rPr>
        <w:t>内热式针灸针</w:t>
      </w:r>
      <w:r>
        <w:rPr>
          <w:rFonts w:hint="eastAsia"/>
          <w:color w:val="000000" w:themeColor="text1"/>
          <w14:textFill>
            <w14:solidFill>
              <w14:schemeClr w14:val="tx1"/>
            </w14:solidFill>
          </w14:textFill>
        </w:rPr>
        <w:t>的长度规格</w:t>
      </w:r>
    </w:p>
    <w:p w14:paraId="1D47A290">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常用</w:t>
      </w:r>
      <w:r>
        <w:rPr>
          <w:rFonts w:hint="eastAsia"/>
          <w:color w:val="000000" w:themeColor="text1"/>
          <w14:textFill>
            <w14:solidFill>
              <w14:schemeClr w14:val="tx1"/>
            </w14:solidFill>
          </w14:textFill>
        </w:rPr>
        <w:t>内热式针灸针</w:t>
      </w:r>
      <w:r>
        <w:rPr>
          <w:rFonts w:hint="eastAsia"/>
          <w:color w:val="000000" w:themeColor="text1"/>
          <w14:textFill>
            <w14:solidFill>
              <w14:schemeClr w14:val="tx1"/>
            </w14:solidFill>
          </w14:textFill>
        </w:rPr>
        <w:t>长度规格见</w:t>
      </w:r>
      <w:r>
        <w:rPr>
          <w:color w:val="000000" w:themeColor="text1"/>
          <w14:textFill>
            <w14:solidFill>
              <w14:schemeClr w14:val="tx1"/>
            </w14:solidFill>
          </w14:textFill>
        </w:rPr>
        <w:t>表</w:t>
      </w:r>
      <w:r>
        <w:rPr>
          <w:rFonts w:hint="eastAsia"/>
          <w:color w:val="000000" w:themeColor="text1"/>
          <w14:textFill>
            <w14:solidFill>
              <w14:schemeClr w14:val="tx1"/>
            </w14:solidFill>
          </w14:textFill>
        </w:rPr>
        <w:t>A.1。</w:t>
      </w:r>
    </w:p>
    <w:p w14:paraId="603442C1">
      <w:pPr>
        <w:pStyle w:val="77"/>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常用</w:t>
      </w:r>
      <w:r>
        <w:rPr>
          <w:rFonts w:hint="eastAsia"/>
          <w:color w:val="000000" w:themeColor="text1"/>
          <w14:textFill>
            <w14:solidFill>
              <w14:schemeClr w14:val="tx1"/>
            </w14:solidFill>
          </w14:textFill>
        </w:rPr>
        <w:t>内热式针灸针</w:t>
      </w:r>
      <w:r>
        <w:rPr>
          <w:rFonts w:hint="eastAsia"/>
          <w:color w:val="000000" w:themeColor="text1"/>
          <w14:textFill>
            <w14:solidFill>
              <w14:schemeClr w14:val="tx1"/>
            </w14:solidFill>
          </w14:textFill>
        </w:rPr>
        <w:t>长度规格</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5"/>
        <w:gridCol w:w="1437"/>
        <w:gridCol w:w="1437"/>
        <w:gridCol w:w="1437"/>
        <w:gridCol w:w="1437"/>
        <w:gridCol w:w="2031"/>
      </w:tblGrid>
      <w:tr w14:paraId="04DBE9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5" w:type="dxa"/>
            <w:tcBorders>
              <w:top w:val="single" w:color="auto" w:sz="8" w:space="0"/>
              <w:bottom w:val="single" w:color="auto" w:sz="8" w:space="0"/>
            </w:tcBorders>
            <w:vAlign w:val="center"/>
          </w:tcPr>
          <w:p w14:paraId="4FF1DB27">
            <w:pPr>
              <w:pStyle w:val="178"/>
              <w:rPr>
                <w:color w:val="000000" w:themeColor="text1"/>
                <w14:textFill>
                  <w14:solidFill>
                    <w14:schemeClr w14:val="tx1"/>
                  </w14:solidFill>
                </w14:textFill>
              </w:rPr>
            </w:pPr>
            <w:r>
              <w:rPr>
                <w:rFonts w:hint="eastAsia"/>
                <w:color w:val="000000" w:themeColor="text1"/>
                <w14:textFill>
                  <w14:solidFill>
                    <w14:schemeClr w14:val="tx1"/>
                  </w14:solidFill>
                </w14:textFill>
              </w:rPr>
              <w:t>内热式针灸针</w:t>
            </w:r>
            <w:r>
              <w:rPr>
                <w:color w:val="000000" w:themeColor="text1"/>
                <w14:textFill>
                  <w14:solidFill>
                    <w14:schemeClr w14:val="tx1"/>
                  </w14:solidFill>
                </w14:textFill>
              </w:rPr>
              <w:t>规格</w:t>
            </w:r>
          </w:p>
        </w:tc>
        <w:tc>
          <w:tcPr>
            <w:tcW w:w="1437" w:type="dxa"/>
            <w:tcBorders>
              <w:top w:val="single" w:color="auto" w:sz="8" w:space="0"/>
              <w:bottom w:val="single" w:color="auto" w:sz="8" w:space="0"/>
            </w:tcBorders>
            <w:vAlign w:val="center"/>
          </w:tcPr>
          <w:p w14:paraId="0C71365F">
            <w:pPr>
              <w:pStyle w:val="178"/>
              <w:rPr>
                <w:color w:val="000000" w:themeColor="text1"/>
                <w14:textFill>
                  <w14:solidFill>
                    <w14:schemeClr w14:val="tx1"/>
                  </w14:solidFill>
                </w14:textFill>
              </w:rPr>
            </w:pPr>
            <w:r>
              <w:rPr>
                <w:rFonts w:hint="eastAsia"/>
                <w:color w:val="000000" w:themeColor="text1"/>
                <w14:textFill>
                  <w14:solidFill>
                    <w14:schemeClr w14:val="tx1"/>
                  </w14:solidFill>
                </w14:textFill>
              </w:rPr>
              <w:t>针</w:t>
            </w:r>
            <w:r>
              <w:rPr>
                <w:color w:val="000000" w:themeColor="text1"/>
                <w14:textFill>
                  <w14:solidFill>
                    <w14:schemeClr w14:val="tx1"/>
                  </w14:solidFill>
                </w14:textFill>
              </w:rPr>
              <w:t>体</w:t>
            </w:r>
            <w:r>
              <w:rPr>
                <w:rFonts w:hint="eastAsia"/>
                <w:color w:val="000000" w:themeColor="text1"/>
                <w14:textFill>
                  <w14:solidFill>
                    <w14:schemeClr w14:val="tx1"/>
                  </w14:solidFill>
                </w14:textFill>
              </w:rPr>
              <w:t>总长度</w:t>
            </w:r>
          </w:p>
        </w:tc>
        <w:tc>
          <w:tcPr>
            <w:tcW w:w="1437" w:type="dxa"/>
            <w:tcBorders>
              <w:top w:val="single" w:color="auto" w:sz="8" w:space="0"/>
              <w:bottom w:val="single" w:color="auto" w:sz="8" w:space="0"/>
            </w:tcBorders>
            <w:vAlign w:val="center"/>
          </w:tcPr>
          <w:p w14:paraId="6E3F8DC3">
            <w:pPr>
              <w:pStyle w:val="178"/>
              <w:rPr>
                <w:color w:val="000000" w:themeColor="text1"/>
                <w14:textFill>
                  <w14:solidFill>
                    <w14:schemeClr w14:val="tx1"/>
                  </w14:solidFill>
                </w14:textFill>
              </w:rPr>
            </w:pPr>
            <w:r>
              <w:rPr>
                <w:rFonts w:hint="eastAsia"/>
                <w:color w:val="000000" w:themeColor="text1"/>
                <w14:textFill>
                  <w14:solidFill>
                    <w14:schemeClr w14:val="tx1"/>
                  </w14:solidFill>
                </w14:textFill>
              </w:rPr>
              <w:t>针柄</w:t>
            </w:r>
            <w:r>
              <w:rPr>
                <w:color w:val="000000" w:themeColor="text1"/>
                <w14:textFill>
                  <w14:solidFill>
                    <w14:schemeClr w14:val="tx1"/>
                  </w14:solidFill>
                </w14:textFill>
              </w:rPr>
              <w:t>长度</w:t>
            </w:r>
          </w:p>
        </w:tc>
        <w:tc>
          <w:tcPr>
            <w:tcW w:w="1437" w:type="dxa"/>
            <w:tcBorders>
              <w:top w:val="single" w:color="auto" w:sz="8" w:space="0"/>
              <w:bottom w:val="single" w:color="auto" w:sz="8" w:space="0"/>
            </w:tcBorders>
            <w:vAlign w:val="center"/>
          </w:tcPr>
          <w:p w14:paraId="172E54F9">
            <w:pPr>
              <w:pStyle w:val="178"/>
              <w:rPr>
                <w:color w:val="000000" w:themeColor="text1"/>
                <w14:textFill>
                  <w14:solidFill>
                    <w14:schemeClr w14:val="tx1"/>
                  </w14:solidFill>
                </w14:textFill>
              </w:rPr>
            </w:pPr>
            <w:r>
              <w:rPr>
                <w:rFonts w:hint="eastAsia"/>
                <w:color w:val="000000" w:themeColor="text1"/>
                <w14:textFill>
                  <w14:solidFill>
                    <w14:schemeClr w14:val="tx1"/>
                  </w14:solidFill>
                </w14:textFill>
              </w:rPr>
              <w:t>针体</w:t>
            </w:r>
            <w:r>
              <w:rPr>
                <w:color w:val="000000" w:themeColor="text1"/>
                <w14:textFill>
                  <w14:solidFill>
                    <w14:schemeClr w14:val="tx1"/>
                  </w14:solidFill>
                </w14:textFill>
              </w:rPr>
              <w:t>长度</w:t>
            </w:r>
          </w:p>
        </w:tc>
        <w:tc>
          <w:tcPr>
            <w:tcW w:w="1437" w:type="dxa"/>
            <w:tcBorders>
              <w:top w:val="single" w:color="auto" w:sz="8" w:space="0"/>
              <w:bottom w:val="single" w:color="auto" w:sz="8" w:space="0"/>
            </w:tcBorders>
            <w:vAlign w:val="center"/>
          </w:tcPr>
          <w:p w14:paraId="677E93EB">
            <w:pPr>
              <w:pStyle w:val="178"/>
              <w:rPr>
                <w:color w:val="000000" w:themeColor="text1"/>
                <w14:textFill>
                  <w14:solidFill>
                    <w14:schemeClr w14:val="tx1"/>
                  </w14:solidFill>
                </w14:textFill>
              </w:rPr>
            </w:pPr>
            <w:r>
              <w:rPr>
                <w:rFonts w:hint="eastAsia"/>
                <w:color w:val="000000" w:themeColor="text1"/>
                <w14:textFill>
                  <w14:solidFill>
                    <w14:schemeClr w14:val="tx1"/>
                  </w14:solidFill>
                </w14:textFill>
              </w:rPr>
              <w:t>生发热</w:t>
            </w:r>
            <w:r>
              <w:rPr>
                <w:color w:val="000000" w:themeColor="text1"/>
                <w14:textFill>
                  <w14:solidFill>
                    <w14:schemeClr w14:val="tx1"/>
                  </w14:solidFill>
                </w14:textFill>
              </w:rPr>
              <w:t>段长度</w:t>
            </w:r>
          </w:p>
        </w:tc>
        <w:tc>
          <w:tcPr>
            <w:tcW w:w="2031" w:type="dxa"/>
            <w:tcBorders>
              <w:top w:val="single" w:color="auto" w:sz="8" w:space="0"/>
              <w:bottom w:val="single" w:color="auto" w:sz="8" w:space="0"/>
            </w:tcBorders>
            <w:vAlign w:val="center"/>
          </w:tcPr>
          <w:p w14:paraId="7DFD98CD">
            <w:pPr>
              <w:pStyle w:val="178"/>
              <w:rPr>
                <w:color w:val="000000" w:themeColor="text1"/>
                <w14:textFill>
                  <w14:solidFill>
                    <w14:schemeClr w14:val="tx1"/>
                  </w14:solidFill>
                </w14:textFill>
              </w:rPr>
            </w:pPr>
            <w:r>
              <w:rPr>
                <w:rFonts w:hint="eastAsia"/>
                <w:color w:val="000000" w:themeColor="text1"/>
                <w14:textFill>
                  <w14:solidFill>
                    <w14:schemeClr w14:val="tx1"/>
                  </w14:solidFill>
                </w14:textFill>
              </w:rPr>
              <w:t>针体直径</w:t>
            </w:r>
          </w:p>
        </w:tc>
      </w:tr>
      <w:tr w14:paraId="3D9628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5" w:type="dxa"/>
            <w:tcBorders>
              <w:top w:val="single" w:color="auto" w:sz="8" w:space="0"/>
            </w:tcBorders>
            <w:vAlign w:val="center"/>
          </w:tcPr>
          <w:p w14:paraId="0387BBCA">
            <w:pPr>
              <w:pStyle w:val="178"/>
              <w:rPr>
                <w:color w:val="000000" w:themeColor="text1"/>
                <w14:textFill>
                  <w14:solidFill>
                    <w14:schemeClr w14:val="tx1"/>
                  </w14:solidFill>
                </w14:textFill>
              </w:rPr>
            </w:pPr>
            <w:r>
              <w:rPr>
                <w:rFonts w:hint="eastAsia"/>
                <w:color w:val="000000" w:themeColor="text1"/>
                <w14:textFill>
                  <w14:solidFill>
                    <w14:schemeClr w14:val="tx1"/>
                  </w14:solidFill>
                </w14:textFill>
              </w:rPr>
              <w:t>1号</w:t>
            </w:r>
            <w:r>
              <w:rPr>
                <w:color w:val="000000" w:themeColor="text1"/>
                <w14:textFill>
                  <w14:solidFill>
                    <w14:schemeClr w14:val="tx1"/>
                  </w14:solidFill>
                </w14:textFill>
              </w:rPr>
              <w:t>针</w:t>
            </w:r>
          </w:p>
        </w:tc>
        <w:tc>
          <w:tcPr>
            <w:tcW w:w="1437" w:type="dxa"/>
            <w:tcBorders>
              <w:top w:val="single" w:color="auto" w:sz="8" w:space="0"/>
            </w:tcBorders>
            <w:vAlign w:val="center"/>
          </w:tcPr>
          <w:p w14:paraId="093BECBC">
            <w:pPr>
              <w:pStyle w:val="178"/>
              <w:rPr>
                <w:color w:val="000000" w:themeColor="text1"/>
                <w14:textFill>
                  <w14:solidFill>
                    <w14:schemeClr w14:val="tx1"/>
                  </w14:solidFill>
                </w14:textFill>
              </w:rPr>
            </w:pPr>
            <w:r>
              <w:rPr>
                <w:rFonts w:hint="eastAsia"/>
                <w:color w:val="000000" w:themeColor="text1"/>
                <w14:textFill>
                  <w14:solidFill>
                    <w14:schemeClr w14:val="tx1"/>
                  </w14:solidFill>
                </w14:textFill>
              </w:rPr>
              <w:t>16</w:t>
            </w:r>
            <w:r>
              <w:rPr>
                <w:color w:val="000000" w:themeColor="text1"/>
                <w:vertAlign w:val="subscript"/>
                <w14:textFill>
                  <w14:solidFill>
                    <w14:schemeClr w14:val="tx1"/>
                  </w14:solidFill>
                </w14:textFill>
              </w:rPr>
              <w:t xml:space="preserve"> </w:t>
            </w:r>
            <w:r>
              <w:rPr>
                <w:color w:val="000000" w:themeColor="text1"/>
                <w14:textFill>
                  <w14:solidFill>
                    <w14:schemeClr w14:val="tx1"/>
                  </w14:solidFill>
                </w14:textFill>
              </w:rPr>
              <w:t>cm</w:t>
            </w:r>
          </w:p>
        </w:tc>
        <w:tc>
          <w:tcPr>
            <w:tcW w:w="1437" w:type="dxa"/>
            <w:tcBorders>
              <w:top w:val="single" w:color="auto" w:sz="8" w:space="0"/>
            </w:tcBorders>
            <w:vAlign w:val="center"/>
          </w:tcPr>
          <w:p w14:paraId="5AF58C30">
            <w:pPr>
              <w:pStyle w:val="178"/>
              <w:rPr>
                <w:color w:val="000000" w:themeColor="text1"/>
                <w14:textFill>
                  <w14:solidFill>
                    <w14:schemeClr w14:val="tx1"/>
                  </w14:solidFill>
                </w14:textFill>
              </w:rPr>
            </w:pPr>
            <w:r>
              <w:rPr>
                <w:rFonts w:hint="eastAsia"/>
                <w:color w:val="000000" w:themeColor="text1"/>
                <w14:textFill>
                  <w14:solidFill>
                    <w14:schemeClr w14:val="tx1"/>
                  </w14:solidFill>
                </w14:textFill>
              </w:rPr>
              <w:t>4</w:t>
            </w:r>
            <w:r>
              <w:rPr>
                <w:color w:val="000000" w:themeColor="text1"/>
                <w:vertAlign w:val="subscript"/>
                <w14:textFill>
                  <w14:solidFill>
                    <w14:schemeClr w14:val="tx1"/>
                  </w14:solidFill>
                </w14:textFill>
              </w:rPr>
              <w:t xml:space="preserve"> </w:t>
            </w:r>
            <w:r>
              <w:rPr>
                <w:color w:val="000000" w:themeColor="text1"/>
                <w14:textFill>
                  <w14:solidFill>
                    <w14:schemeClr w14:val="tx1"/>
                  </w14:solidFill>
                </w14:textFill>
              </w:rPr>
              <w:t>cm</w:t>
            </w:r>
          </w:p>
        </w:tc>
        <w:tc>
          <w:tcPr>
            <w:tcW w:w="1437" w:type="dxa"/>
            <w:tcBorders>
              <w:top w:val="single" w:color="auto" w:sz="8" w:space="0"/>
            </w:tcBorders>
            <w:vAlign w:val="center"/>
          </w:tcPr>
          <w:p w14:paraId="190FE781">
            <w:pPr>
              <w:pStyle w:val="178"/>
              <w:rPr>
                <w:color w:val="000000" w:themeColor="text1"/>
                <w14:textFill>
                  <w14:solidFill>
                    <w14:schemeClr w14:val="tx1"/>
                  </w14:solidFill>
                </w14:textFill>
              </w:rPr>
            </w:pPr>
            <w:r>
              <w:rPr>
                <w:rFonts w:hint="eastAsia"/>
                <w:color w:val="000000" w:themeColor="text1"/>
                <w14:textFill>
                  <w14:solidFill>
                    <w14:schemeClr w14:val="tx1"/>
                  </w14:solidFill>
                </w14:textFill>
              </w:rPr>
              <w:t>12</w:t>
            </w:r>
            <w:r>
              <w:rPr>
                <w:color w:val="000000" w:themeColor="text1"/>
                <w:vertAlign w:val="subscript"/>
                <w14:textFill>
                  <w14:solidFill>
                    <w14:schemeClr w14:val="tx1"/>
                  </w14:solidFill>
                </w14:textFill>
              </w:rPr>
              <w:t xml:space="preserve"> </w:t>
            </w:r>
            <w:r>
              <w:rPr>
                <w:color w:val="000000" w:themeColor="text1"/>
                <w14:textFill>
                  <w14:solidFill>
                    <w14:schemeClr w14:val="tx1"/>
                  </w14:solidFill>
                </w14:textFill>
              </w:rPr>
              <w:t>cm</w:t>
            </w:r>
          </w:p>
        </w:tc>
        <w:tc>
          <w:tcPr>
            <w:tcW w:w="1437" w:type="dxa"/>
            <w:tcBorders>
              <w:top w:val="single" w:color="auto" w:sz="8" w:space="0"/>
            </w:tcBorders>
            <w:vAlign w:val="center"/>
          </w:tcPr>
          <w:p w14:paraId="12310014">
            <w:pPr>
              <w:pStyle w:val="178"/>
              <w:rPr>
                <w:color w:val="000000" w:themeColor="text1"/>
                <w14:textFill>
                  <w14:solidFill>
                    <w14:schemeClr w14:val="tx1"/>
                  </w14:solidFill>
                </w14:textFill>
              </w:rPr>
            </w:pPr>
            <w:r>
              <w:rPr>
                <w:rFonts w:hint="eastAsia"/>
                <w:color w:val="000000" w:themeColor="text1"/>
                <w14:textFill>
                  <w14:solidFill>
                    <w14:schemeClr w14:val="tx1"/>
                  </w14:solidFill>
                </w14:textFill>
              </w:rPr>
              <w:t>12</w:t>
            </w:r>
            <w:r>
              <w:rPr>
                <w:color w:val="000000" w:themeColor="text1"/>
                <w:vertAlign w:val="subscript"/>
                <w14:textFill>
                  <w14:solidFill>
                    <w14:schemeClr w14:val="tx1"/>
                  </w14:solidFill>
                </w14:textFill>
              </w:rPr>
              <w:t xml:space="preserve"> </w:t>
            </w:r>
            <w:r>
              <w:rPr>
                <w:color w:val="000000" w:themeColor="text1"/>
                <w14:textFill>
                  <w14:solidFill>
                    <w14:schemeClr w14:val="tx1"/>
                  </w14:solidFill>
                </w14:textFill>
              </w:rPr>
              <w:t>cm</w:t>
            </w:r>
          </w:p>
        </w:tc>
        <w:tc>
          <w:tcPr>
            <w:tcW w:w="2031" w:type="dxa"/>
            <w:vMerge w:val="restart"/>
            <w:tcBorders>
              <w:top w:val="single" w:color="auto" w:sz="8" w:space="0"/>
            </w:tcBorders>
            <w:vAlign w:val="center"/>
          </w:tcPr>
          <w:p w14:paraId="7CDCCC4A">
            <w:pPr>
              <w:pStyle w:val="178"/>
              <w:rPr>
                <w:color w:val="000000" w:themeColor="text1"/>
                <w14:textFill>
                  <w14:solidFill>
                    <w14:schemeClr w14:val="tx1"/>
                  </w14:solidFill>
                </w14:textFill>
              </w:rPr>
            </w:pPr>
            <w:r>
              <w:rPr>
                <w:rFonts w:hint="eastAsia"/>
                <w:color w:val="000000" w:themeColor="text1"/>
                <w14:textFill>
                  <w14:solidFill>
                    <w14:schemeClr w14:val="tx1"/>
                  </w14:solidFill>
                </w14:textFill>
              </w:rPr>
              <w:t>1.1</w:t>
            </w:r>
            <w:r>
              <w:rPr>
                <w:rFonts w:hint="eastAsia"/>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mm、0.7</w:t>
            </w:r>
            <w:r>
              <w:rPr>
                <w:rFonts w:hint="eastAsia"/>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mm、0.5</w:t>
            </w:r>
            <w:r>
              <w:rPr>
                <w:rFonts w:hint="eastAsia"/>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mm</w:t>
            </w:r>
          </w:p>
        </w:tc>
      </w:tr>
      <w:tr w14:paraId="408857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5" w:type="dxa"/>
            <w:vAlign w:val="center"/>
          </w:tcPr>
          <w:p w14:paraId="44A036D8">
            <w:pPr>
              <w:pStyle w:val="178"/>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号</w:t>
            </w:r>
            <w:r>
              <w:rPr>
                <w:color w:val="000000" w:themeColor="text1"/>
                <w14:textFill>
                  <w14:solidFill>
                    <w14:schemeClr w14:val="tx1"/>
                  </w14:solidFill>
                </w14:textFill>
              </w:rPr>
              <w:t>针</w:t>
            </w:r>
          </w:p>
        </w:tc>
        <w:tc>
          <w:tcPr>
            <w:tcW w:w="1437" w:type="dxa"/>
            <w:vAlign w:val="center"/>
          </w:tcPr>
          <w:p w14:paraId="5164DE53">
            <w:pPr>
              <w:pStyle w:val="178"/>
              <w:rPr>
                <w:color w:val="000000" w:themeColor="text1"/>
                <w14:textFill>
                  <w14:solidFill>
                    <w14:schemeClr w14:val="tx1"/>
                  </w14:solidFill>
                </w14:textFill>
              </w:rPr>
            </w:pPr>
            <w:r>
              <w:rPr>
                <w:rFonts w:hint="eastAsia"/>
                <w:color w:val="000000" w:themeColor="text1"/>
                <w14:textFill>
                  <w14:solidFill>
                    <w14:schemeClr w14:val="tx1"/>
                  </w14:solidFill>
                </w14:textFill>
              </w:rPr>
              <w:t>14</w:t>
            </w:r>
            <w:r>
              <w:rPr>
                <w:color w:val="000000" w:themeColor="text1"/>
                <w:vertAlign w:val="subscript"/>
                <w14:textFill>
                  <w14:solidFill>
                    <w14:schemeClr w14:val="tx1"/>
                  </w14:solidFill>
                </w14:textFill>
              </w:rPr>
              <w:t xml:space="preserve"> </w:t>
            </w:r>
            <w:r>
              <w:rPr>
                <w:color w:val="000000" w:themeColor="text1"/>
                <w14:textFill>
                  <w14:solidFill>
                    <w14:schemeClr w14:val="tx1"/>
                  </w14:solidFill>
                </w14:textFill>
              </w:rPr>
              <w:t>cm</w:t>
            </w:r>
          </w:p>
        </w:tc>
        <w:tc>
          <w:tcPr>
            <w:tcW w:w="1437" w:type="dxa"/>
            <w:vAlign w:val="center"/>
          </w:tcPr>
          <w:p w14:paraId="25B1F889">
            <w:pPr>
              <w:pStyle w:val="178"/>
              <w:rPr>
                <w:color w:val="000000" w:themeColor="text1"/>
                <w14:textFill>
                  <w14:solidFill>
                    <w14:schemeClr w14:val="tx1"/>
                  </w14:solidFill>
                </w14:textFill>
              </w:rPr>
            </w:pPr>
            <w:r>
              <w:rPr>
                <w:rFonts w:hint="eastAsia"/>
                <w:color w:val="000000" w:themeColor="text1"/>
                <w14:textFill>
                  <w14:solidFill>
                    <w14:schemeClr w14:val="tx1"/>
                  </w14:solidFill>
                </w14:textFill>
              </w:rPr>
              <w:t>4</w:t>
            </w:r>
            <w:r>
              <w:rPr>
                <w:color w:val="000000" w:themeColor="text1"/>
                <w:vertAlign w:val="subscript"/>
                <w14:textFill>
                  <w14:solidFill>
                    <w14:schemeClr w14:val="tx1"/>
                  </w14:solidFill>
                </w14:textFill>
              </w:rPr>
              <w:t xml:space="preserve"> </w:t>
            </w:r>
            <w:r>
              <w:rPr>
                <w:color w:val="000000" w:themeColor="text1"/>
                <w14:textFill>
                  <w14:solidFill>
                    <w14:schemeClr w14:val="tx1"/>
                  </w14:solidFill>
                </w14:textFill>
              </w:rPr>
              <w:t>cm</w:t>
            </w:r>
          </w:p>
        </w:tc>
        <w:tc>
          <w:tcPr>
            <w:tcW w:w="1437" w:type="dxa"/>
            <w:vAlign w:val="center"/>
          </w:tcPr>
          <w:p w14:paraId="37986634">
            <w:pPr>
              <w:pStyle w:val="178"/>
              <w:rPr>
                <w:color w:val="000000" w:themeColor="text1"/>
                <w14:textFill>
                  <w14:solidFill>
                    <w14:schemeClr w14:val="tx1"/>
                  </w14:solidFill>
                </w14:textFill>
              </w:rPr>
            </w:pPr>
            <w:r>
              <w:rPr>
                <w:rFonts w:hint="eastAsia"/>
                <w:color w:val="000000" w:themeColor="text1"/>
                <w14:textFill>
                  <w14:solidFill>
                    <w14:schemeClr w14:val="tx1"/>
                  </w14:solidFill>
                </w14:textFill>
              </w:rPr>
              <w:t>10</w:t>
            </w:r>
            <w:r>
              <w:rPr>
                <w:color w:val="000000" w:themeColor="text1"/>
                <w:vertAlign w:val="subscript"/>
                <w14:textFill>
                  <w14:solidFill>
                    <w14:schemeClr w14:val="tx1"/>
                  </w14:solidFill>
                </w14:textFill>
              </w:rPr>
              <w:t xml:space="preserve"> </w:t>
            </w:r>
            <w:r>
              <w:rPr>
                <w:color w:val="000000" w:themeColor="text1"/>
                <w14:textFill>
                  <w14:solidFill>
                    <w14:schemeClr w14:val="tx1"/>
                  </w14:solidFill>
                </w14:textFill>
              </w:rPr>
              <w:t>cm</w:t>
            </w:r>
          </w:p>
        </w:tc>
        <w:tc>
          <w:tcPr>
            <w:tcW w:w="1437" w:type="dxa"/>
            <w:vAlign w:val="center"/>
          </w:tcPr>
          <w:p w14:paraId="6C95A8D6">
            <w:pPr>
              <w:pStyle w:val="178"/>
              <w:rPr>
                <w:color w:val="000000" w:themeColor="text1"/>
                <w14:textFill>
                  <w14:solidFill>
                    <w14:schemeClr w14:val="tx1"/>
                  </w14:solidFill>
                </w14:textFill>
              </w:rPr>
            </w:pPr>
            <w:r>
              <w:rPr>
                <w:rFonts w:hint="eastAsia"/>
                <w:color w:val="000000" w:themeColor="text1"/>
                <w14:textFill>
                  <w14:solidFill>
                    <w14:schemeClr w14:val="tx1"/>
                  </w14:solidFill>
                </w14:textFill>
              </w:rPr>
              <w:t>10</w:t>
            </w:r>
            <w:r>
              <w:rPr>
                <w:color w:val="000000" w:themeColor="text1"/>
                <w:vertAlign w:val="subscript"/>
                <w14:textFill>
                  <w14:solidFill>
                    <w14:schemeClr w14:val="tx1"/>
                  </w14:solidFill>
                </w14:textFill>
              </w:rPr>
              <w:t xml:space="preserve"> </w:t>
            </w:r>
            <w:r>
              <w:rPr>
                <w:color w:val="000000" w:themeColor="text1"/>
                <w14:textFill>
                  <w14:solidFill>
                    <w14:schemeClr w14:val="tx1"/>
                  </w14:solidFill>
                </w14:textFill>
              </w:rPr>
              <w:t>cm</w:t>
            </w:r>
          </w:p>
        </w:tc>
        <w:tc>
          <w:tcPr>
            <w:tcW w:w="2031" w:type="dxa"/>
            <w:vMerge w:val="continue"/>
            <w:vAlign w:val="center"/>
          </w:tcPr>
          <w:p w14:paraId="447B12AD">
            <w:pPr>
              <w:pStyle w:val="178"/>
              <w:rPr>
                <w:color w:val="000000" w:themeColor="text1"/>
                <w14:textFill>
                  <w14:solidFill>
                    <w14:schemeClr w14:val="tx1"/>
                  </w14:solidFill>
                </w14:textFill>
              </w:rPr>
            </w:pPr>
          </w:p>
        </w:tc>
      </w:tr>
      <w:tr w14:paraId="79AEF6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5" w:type="dxa"/>
            <w:vAlign w:val="center"/>
          </w:tcPr>
          <w:p w14:paraId="4989363A">
            <w:pPr>
              <w:pStyle w:val="178"/>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号</w:t>
            </w:r>
            <w:r>
              <w:rPr>
                <w:color w:val="000000" w:themeColor="text1"/>
                <w14:textFill>
                  <w14:solidFill>
                    <w14:schemeClr w14:val="tx1"/>
                  </w14:solidFill>
                </w14:textFill>
              </w:rPr>
              <w:t>针</w:t>
            </w:r>
          </w:p>
        </w:tc>
        <w:tc>
          <w:tcPr>
            <w:tcW w:w="1437" w:type="dxa"/>
            <w:vAlign w:val="center"/>
          </w:tcPr>
          <w:p w14:paraId="2FF23D71">
            <w:pPr>
              <w:pStyle w:val="178"/>
              <w:rPr>
                <w:color w:val="000000" w:themeColor="text1"/>
                <w14:textFill>
                  <w14:solidFill>
                    <w14:schemeClr w14:val="tx1"/>
                  </w14:solidFill>
                </w14:textFill>
              </w:rPr>
            </w:pPr>
            <w:r>
              <w:rPr>
                <w:rFonts w:hint="eastAsia"/>
                <w:color w:val="000000" w:themeColor="text1"/>
                <w14:textFill>
                  <w14:solidFill>
                    <w14:schemeClr w14:val="tx1"/>
                  </w14:solidFill>
                </w14:textFill>
              </w:rPr>
              <w:t>12</w:t>
            </w:r>
            <w:r>
              <w:rPr>
                <w:color w:val="000000" w:themeColor="text1"/>
                <w:vertAlign w:val="subscript"/>
                <w14:textFill>
                  <w14:solidFill>
                    <w14:schemeClr w14:val="tx1"/>
                  </w14:solidFill>
                </w14:textFill>
              </w:rPr>
              <w:t xml:space="preserve"> </w:t>
            </w:r>
            <w:r>
              <w:rPr>
                <w:color w:val="000000" w:themeColor="text1"/>
                <w14:textFill>
                  <w14:solidFill>
                    <w14:schemeClr w14:val="tx1"/>
                  </w14:solidFill>
                </w14:textFill>
              </w:rPr>
              <w:t>cm</w:t>
            </w:r>
          </w:p>
        </w:tc>
        <w:tc>
          <w:tcPr>
            <w:tcW w:w="1437" w:type="dxa"/>
            <w:vAlign w:val="center"/>
          </w:tcPr>
          <w:p w14:paraId="7B2BE0E1">
            <w:pPr>
              <w:pStyle w:val="178"/>
              <w:rPr>
                <w:color w:val="000000" w:themeColor="text1"/>
                <w14:textFill>
                  <w14:solidFill>
                    <w14:schemeClr w14:val="tx1"/>
                  </w14:solidFill>
                </w14:textFill>
              </w:rPr>
            </w:pPr>
            <w:r>
              <w:rPr>
                <w:rFonts w:hint="eastAsia"/>
                <w:color w:val="000000" w:themeColor="text1"/>
                <w14:textFill>
                  <w14:solidFill>
                    <w14:schemeClr w14:val="tx1"/>
                  </w14:solidFill>
                </w14:textFill>
              </w:rPr>
              <w:t>4</w:t>
            </w:r>
            <w:r>
              <w:rPr>
                <w:color w:val="000000" w:themeColor="text1"/>
                <w:vertAlign w:val="subscript"/>
                <w14:textFill>
                  <w14:solidFill>
                    <w14:schemeClr w14:val="tx1"/>
                  </w14:solidFill>
                </w14:textFill>
              </w:rPr>
              <w:t xml:space="preserve"> </w:t>
            </w:r>
            <w:r>
              <w:rPr>
                <w:color w:val="000000" w:themeColor="text1"/>
                <w14:textFill>
                  <w14:solidFill>
                    <w14:schemeClr w14:val="tx1"/>
                  </w14:solidFill>
                </w14:textFill>
              </w:rPr>
              <w:t>cm</w:t>
            </w:r>
          </w:p>
        </w:tc>
        <w:tc>
          <w:tcPr>
            <w:tcW w:w="1437" w:type="dxa"/>
            <w:vAlign w:val="center"/>
          </w:tcPr>
          <w:p w14:paraId="5D5F06DB">
            <w:pPr>
              <w:pStyle w:val="178"/>
              <w:rPr>
                <w:color w:val="000000" w:themeColor="text1"/>
                <w14:textFill>
                  <w14:solidFill>
                    <w14:schemeClr w14:val="tx1"/>
                  </w14:solidFill>
                </w14:textFill>
              </w:rPr>
            </w:pPr>
            <w:r>
              <w:rPr>
                <w:rFonts w:hint="eastAsia"/>
                <w:color w:val="000000" w:themeColor="text1"/>
                <w14:textFill>
                  <w14:solidFill>
                    <w14:schemeClr w14:val="tx1"/>
                  </w14:solidFill>
                </w14:textFill>
              </w:rPr>
              <w:t>8</w:t>
            </w:r>
            <w:r>
              <w:rPr>
                <w:color w:val="000000" w:themeColor="text1"/>
                <w:vertAlign w:val="subscript"/>
                <w14:textFill>
                  <w14:solidFill>
                    <w14:schemeClr w14:val="tx1"/>
                  </w14:solidFill>
                </w14:textFill>
              </w:rPr>
              <w:t xml:space="preserve"> </w:t>
            </w:r>
            <w:r>
              <w:rPr>
                <w:color w:val="000000" w:themeColor="text1"/>
                <w14:textFill>
                  <w14:solidFill>
                    <w14:schemeClr w14:val="tx1"/>
                  </w14:solidFill>
                </w14:textFill>
              </w:rPr>
              <w:t>cm</w:t>
            </w:r>
          </w:p>
        </w:tc>
        <w:tc>
          <w:tcPr>
            <w:tcW w:w="1437" w:type="dxa"/>
            <w:vAlign w:val="center"/>
          </w:tcPr>
          <w:p w14:paraId="2196E7C9">
            <w:pPr>
              <w:pStyle w:val="178"/>
              <w:rPr>
                <w:color w:val="000000" w:themeColor="text1"/>
                <w14:textFill>
                  <w14:solidFill>
                    <w14:schemeClr w14:val="tx1"/>
                  </w14:solidFill>
                </w14:textFill>
              </w:rPr>
            </w:pPr>
            <w:r>
              <w:rPr>
                <w:rFonts w:hint="eastAsia"/>
                <w:color w:val="000000" w:themeColor="text1"/>
                <w14:textFill>
                  <w14:solidFill>
                    <w14:schemeClr w14:val="tx1"/>
                  </w14:solidFill>
                </w14:textFill>
              </w:rPr>
              <w:t>8</w:t>
            </w:r>
            <w:r>
              <w:rPr>
                <w:color w:val="000000" w:themeColor="text1"/>
                <w:vertAlign w:val="subscript"/>
                <w14:textFill>
                  <w14:solidFill>
                    <w14:schemeClr w14:val="tx1"/>
                  </w14:solidFill>
                </w14:textFill>
              </w:rPr>
              <w:t xml:space="preserve"> </w:t>
            </w:r>
            <w:r>
              <w:rPr>
                <w:color w:val="000000" w:themeColor="text1"/>
                <w14:textFill>
                  <w14:solidFill>
                    <w14:schemeClr w14:val="tx1"/>
                  </w14:solidFill>
                </w14:textFill>
              </w:rPr>
              <w:t>cm</w:t>
            </w:r>
          </w:p>
        </w:tc>
        <w:tc>
          <w:tcPr>
            <w:tcW w:w="2031" w:type="dxa"/>
            <w:vMerge w:val="continue"/>
            <w:vAlign w:val="center"/>
          </w:tcPr>
          <w:p w14:paraId="3546D6E6">
            <w:pPr>
              <w:pStyle w:val="178"/>
              <w:rPr>
                <w:color w:val="000000" w:themeColor="text1"/>
                <w14:textFill>
                  <w14:solidFill>
                    <w14:schemeClr w14:val="tx1"/>
                  </w14:solidFill>
                </w14:textFill>
              </w:rPr>
            </w:pPr>
          </w:p>
        </w:tc>
      </w:tr>
      <w:tr w14:paraId="249666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5" w:type="dxa"/>
            <w:vAlign w:val="center"/>
          </w:tcPr>
          <w:p w14:paraId="48455186">
            <w:pPr>
              <w:pStyle w:val="178"/>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号</w:t>
            </w:r>
            <w:r>
              <w:rPr>
                <w:color w:val="000000" w:themeColor="text1"/>
                <w14:textFill>
                  <w14:solidFill>
                    <w14:schemeClr w14:val="tx1"/>
                  </w14:solidFill>
                </w14:textFill>
              </w:rPr>
              <w:t>针</w:t>
            </w:r>
          </w:p>
        </w:tc>
        <w:tc>
          <w:tcPr>
            <w:tcW w:w="1437" w:type="dxa"/>
            <w:vAlign w:val="center"/>
          </w:tcPr>
          <w:p w14:paraId="26555BD2">
            <w:pPr>
              <w:pStyle w:val="178"/>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0</w:t>
            </w:r>
            <w:r>
              <w:rPr>
                <w:color w:val="000000" w:themeColor="text1"/>
                <w:vertAlign w:val="subscript"/>
                <w14:textFill>
                  <w14:solidFill>
                    <w14:schemeClr w14:val="tx1"/>
                  </w14:solidFill>
                </w14:textFill>
              </w:rPr>
              <w:t xml:space="preserve"> </w:t>
            </w:r>
            <w:r>
              <w:rPr>
                <w:color w:val="000000" w:themeColor="text1"/>
                <w14:textFill>
                  <w14:solidFill>
                    <w14:schemeClr w14:val="tx1"/>
                  </w14:solidFill>
                </w14:textFill>
              </w:rPr>
              <w:t>cm</w:t>
            </w:r>
          </w:p>
        </w:tc>
        <w:tc>
          <w:tcPr>
            <w:tcW w:w="1437" w:type="dxa"/>
            <w:vAlign w:val="center"/>
          </w:tcPr>
          <w:p w14:paraId="33B04E79">
            <w:pPr>
              <w:pStyle w:val="178"/>
              <w:rPr>
                <w:color w:val="000000" w:themeColor="text1"/>
                <w14:textFill>
                  <w14:solidFill>
                    <w14:schemeClr w14:val="tx1"/>
                  </w14:solidFill>
                </w14:textFill>
              </w:rPr>
            </w:pPr>
            <w:r>
              <w:rPr>
                <w:rFonts w:hint="eastAsia"/>
                <w:color w:val="000000" w:themeColor="text1"/>
                <w14:textFill>
                  <w14:solidFill>
                    <w14:schemeClr w14:val="tx1"/>
                  </w14:solidFill>
                </w14:textFill>
              </w:rPr>
              <w:t>4</w:t>
            </w:r>
            <w:r>
              <w:rPr>
                <w:color w:val="000000" w:themeColor="text1"/>
                <w:vertAlign w:val="subscript"/>
                <w14:textFill>
                  <w14:solidFill>
                    <w14:schemeClr w14:val="tx1"/>
                  </w14:solidFill>
                </w14:textFill>
              </w:rPr>
              <w:t xml:space="preserve"> </w:t>
            </w:r>
            <w:r>
              <w:rPr>
                <w:color w:val="000000" w:themeColor="text1"/>
                <w14:textFill>
                  <w14:solidFill>
                    <w14:schemeClr w14:val="tx1"/>
                  </w14:solidFill>
                </w14:textFill>
              </w:rPr>
              <w:t>cm</w:t>
            </w:r>
          </w:p>
        </w:tc>
        <w:tc>
          <w:tcPr>
            <w:tcW w:w="1437" w:type="dxa"/>
            <w:vAlign w:val="center"/>
          </w:tcPr>
          <w:p w14:paraId="0DBF40DE">
            <w:pPr>
              <w:pStyle w:val="178"/>
              <w:rPr>
                <w:color w:val="000000" w:themeColor="text1"/>
                <w14:textFill>
                  <w14:solidFill>
                    <w14:schemeClr w14:val="tx1"/>
                  </w14:solidFill>
                </w14:textFill>
              </w:rPr>
            </w:pPr>
            <w:r>
              <w:rPr>
                <w:rFonts w:hint="eastAsia"/>
                <w:color w:val="000000" w:themeColor="text1"/>
                <w14:textFill>
                  <w14:solidFill>
                    <w14:schemeClr w14:val="tx1"/>
                  </w14:solidFill>
                </w14:textFill>
              </w:rPr>
              <w:t>6</w:t>
            </w:r>
            <w:r>
              <w:rPr>
                <w:color w:val="000000" w:themeColor="text1"/>
                <w:vertAlign w:val="subscript"/>
                <w14:textFill>
                  <w14:solidFill>
                    <w14:schemeClr w14:val="tx1"/>
                  </w14:solidFill>
                </w14:textFill>
              </w:rPr>
              <w:t xml:space="preserve"> </w:t>
            </w:r>
            <w:r>
              <w:rPr>
                <w:color w:val="000000" w:themeColor="text1"/>
                <w14:textFill>
                  <w14:solidFill>
                    <w14:schemeClr w14:val="tx1"/>
                  </w14:solidFill>
                </w14:textFill>
              </w:rPr>
              <w:t>cm</w:t>
            </w:r>
          </w:p>
        </w:tc>
        <w:tc>
          <w:tcPr>
            <w:tcW w:w="1437" w:type="dxa"/>
            <w:vAlign w:val="center"/>
          </w:tcPr>
          <w:p w14:paraId="7D282E01">
            <w:pPr>
              <w:pStyle w:val="178"/>
              <w:rPr>
                <w:color w:val="000000" w:themeColor="text1"/>
                <w14:textFill>
                  <w14:solidFill>
                    <w14:schemeClr w14:val="tx1"/>
                  </w14:solidFill>
                </w14:textFill>
              </w:rPr>
            </w:pPr>
            <w:r>
              <w:rPr>
                <w:rFonts w:hint="eastAsia"/>
                <w:color w:val="000000" w:themeColor="text1"/>
                <w14:textFill>
                  <w14:solidFill>
                    <w14:schemeClr w14:val="tx1"/>
                  </w14:solidFill>
                </w14:textFill>
              </w:rPr>
              <w:t>6</w:t>
            </w:r>
            <w:r>
              <w:rPr>
                <w:color w:val="000000" w:themeColor="text1"/>
                <w:vertAlign w:val="subscript"/>
                <w14:textFill>
                  <w14:solidFill>
                    <w14:schemeClr w14:val="tx1"/>
                  </w14:solidFill>
                </w14:textFill>
              </w:rPr>
              <w:t xml:space="preserve"> </w:t>
            </w:r>
            <w:r>
              <w:rPr>
                <w:color w:val="000000" w:themeColor="text1"/>
                <w14:textFill>
                  <w14:solidFill>
                    <w14:schemeClr w14:val="tx1"/>
                  </w14:solidFill>
                </w14:textFill>
              </w:rPr>
              <w:t>cm</w:t>
            </w:r>
          </w:p>
        </w:tc>
        <w:tc>
          <w:tcPr>
            <w:tcW w:w="2031" w:type="dxa"/>
            <w:vMerge w:val="continue"/>
            <w:vAlign w:val="center"/>
          </w:tcPr>
          <w:p w14:paraId="0979E6C2">
            <w:pPr>
              <w:pStyle w:val="178"/>
              <w:rPr>
                <w:color w:val="000000" w:themeColor="text1"/>
                <w14:textFill>
                  <w14:solidFill>
                    <w14:schemeClr w14:val="tx1"/>
                  </w14:solidFill>
                </w14:textFill>
              </w:rPr>
            </w:pPr>
          </w:p>
        </w:tc>
      </w:tr>
      <w:bookmarkEnd w:id="43"/>
    </w:tbl>
    <w:p w14:paraId="38F3E8B9">
      <w:pPr>
        <w:pStyle w:val="56"/>
        <w:ind w:firstLine="0" w:firstLineChars="0"/>
        <w:jc w:val="center"/>
        <w:rPr>
          <w:color w:val="000000" w:themeColor="text1"/>
          <w14:textFill>
            <w14:solidFill>
              <w14:schemeClr w14:val="tx1"/>
            </w14:solidFill>
          </w14:textFill>
        </w:rPr>
      </w:pPr>
      <w:bookmarkStart w:id="44" w:name="BookMark8"/>
      <w:r>
        <w:rPr>
          <w:color w:val="000000" w:themeColor="text1"/>
          <w14:textFill>
            <w14:solidFill>
              <w14:schemeClr w14:val="tx1"/>
            </w14:solidFill>
          </w14:textFill>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bookmarkEnd w:id="45"/>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66EB0">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F3DB9">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B513E3">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1DF6B">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F9E47">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0CC811">
    <w:pPr>
      <w:pStyle w:val="52"/>
    </w:pPr>
    <w:r>
      <w:fldChar w:fldCharType="begin"/>
    </w:r>
    <w:r>
      <w:instrText xml:space="preserve">PAGE   \* MERGEFORMAT</w:instrText>
    </w:r>
    <w:r>
      <w:fldChar w:fldCharType="separate"/>
    </w:r>
    <w:r>
      <w:rPr>
        <w:lang w:val="zh-CN"/>
      </w:rPr>
      <w:t>5</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C3618">
    <w:pPr>
      <w:pStyle w:val="51"/>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66487">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428FD0">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3C046">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54929">
    <w:pPr>
      <w:pStyle w:val="61"/>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A830D">
    <w:pPr>
      <w:pStyle w:val="62"/>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9E32D">
    <w:pPr>
      <w:pStyle w:val="61"/>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5C932">
    <w:pPr>
      <w:pStyle w:val="62"/>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5D9"/>
    <w:rsid w:val="0000040A"/>
    <w:rsid w:val="00000A94"/>
    <w:rsid w:val="00001972"/>
    <w:rsid w:val="00001D9A"/>
    <w:rsid w:val="00007B3A"/>
    <w:rsid w:val="000107E0"/>
    <w:rsid w:val="000115A0"/>
    <w:rsid w:val="00011FDE"/>
    <w:rsid w:val="00012FFD"/>
    <w:rsid w:val="00014162"/>
    <w:rsid w:val="00014340"/>
    <w:rsid w:val="00016A9C"/>
    <w:rsid w:val="0002067C"/>
    <w:rsid w:val="00022184"/>
    <w:rsid w:val="000224FC"/>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4DB7"/>
    <w:rsid w:val="000556ED"/>
    <w:rsid w:val="00055FE2"/>
    <w:rsid w:val="0005616F"/>
    <w:rsid w:val="00060C2E"/>
    <w:rsid w:val="00061033"/>
    <w:rsid w:val="000619E9"/>
    <w:rsid w:val="000622D4"/>
    <w:rsid w:val="0006357D"/>
    <w:rsid w:val="00067F1E"/>
    <w:rsid w:val="00071CC0"/>
    <w:rsid w:val="00071CFC"/>
    <w:rsid w:val="00073C8C"/>
    <w:rsid w:val="00076874"/>
    <w:rsid w:val="00077B64"/>
    <w:rsid w:val="00080A1C"/>
    <w:rsid w:val="00080FF6"/>
    <w:rsid w:val="00082317"/>
    <w:rsid w:val="00083D2C"/>
    <w:rsid w:val="000866E8"/>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B7C52"/>
    <w:rsid w:val="000C0F6C"/>
    <w:rsid w:val="000C11DB"/>
    <w:rsid w:val="000C1492"/>
    <w:rsid w:val="000C2FBD"/>
    <w:rsid w:val="000C4B41"/>
    <w:rsid w:val="000C57D6"/>
    <w:rsid w:val="000C6362"/>
    <w:rsid w:val="000C7666"/>
    <w:rsid w:val="000D0A9C"/>
    <w:rsid w:val="000D1795"/>
    <w:rsid w:val="000D322E"/>
    <w:rsid w:val="000D329A"/>
    <w:rsid w:val="000D4B9C"/>
    <w:rsid w:val="000D4EB6"/>
    <w:rsid w:val="000D753B"/>
    <w:rsid w:val="000E11D1"/>
    <w:rsid w:val="000E4C9E"/>
    <w:rsid w:val="000E6FD7"/>
    <w:rsid w:val="000E7144"/>
    <w:rsid w:val="000F06E1"/>
    <w:rsid w:val="000F0E3C"/>
    <w:rsid w:val="000F19D5"/>
    <w:rsid w:val="000F4050"/>
    <w:rsid w:val="000F4076"/>
    <w:rsid w:val="000F4AEA"/>
    <w:rsid w:val="000F67E9"/>
    <w:rsid w:val="00104926"/>
    <w:rsid w:val="0011383D"/>
    <w:rsid w:val="00113B1E"/>
    <w:rsid w:val="0011711C"/>
    <w:rsid w:val="0012191E"/>
    <w:rsid w:val="00124E4F"/>
    <w:rsid w:val="001260B7"/>
    <w:rsid w:val="001265CB"/>
    <w:rsid w:val="001321C6"/>
    <w:rsid w:val="001325C4"/>
    <w:rsid w:val="00133010"/>
    <w:rsid w:val="001338EE"/>
    <w:rsid w:val="00133AAE"/>
    <w:rsid w:val="00135323"/>
    <w:rsid w:val="001356C4"/>
    <w:rsid w:val="00137565"/>
    <w:rsid w:val="00141114"/>
    <w:rsid w:val="00142969"/>
    <w:rsid w:val="001442EE"/>
    <w:rsid w:val="001446C2"/>
    <w:rsid w:val="001457E7"/>
    <w:rsid w:val="00145D9D"/>
    <w:rsid w:val="00146388"/>
    <w:rsid w:val="00150172"/>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9F2"/>
    <w:rsid w:val="00195C34"/>
    <w:rsid w:val="00196EF5"/>
    <w:rsid w:val="001A1A53"/>
    <w:rsid w:val="001A234A"/>
    <w:rsid w:val="001A4B8F"/>
    <w:rsid w:val="001A4CF3"/>
    <w:rsid w:val="001A6696"/>
    <w:rsid w:val="001B06E8"/>
    <w:rsid w:val="001B702F"/>
    <w:rsid w:val="001B71D0"/>
    <w:rsid w:val="001B71EE"/>
    <w:rsid w:val="001C04A8"/>
    <w:rsid w:val="001C2C03"/>
    <w:rsid w:val="001C42F7"/>
    <w:rsid w:val="001C49E5"/>
    <w:rsid w:val="001C680C"/>
    <w:rsid w:val="001C7E57"/>
    <w:rsid w:val="001C7FEA"/>
    <w:rsid w:val="001D0361"/>
    <w:rsid w:val="001D0499"/>
    <w:rsid w:val="001D0BBE"/>
    <w:rsid w:val="001D0ED4"/>
    <w:rsid w:val="001D212F"/>
    <w:rsid w:val="001D29D7"/>
    <w:rsid w:val="001D2DE7"/>
    <w:rsid w:val="001D411C"/>
    <w:rsid w:val="001D64DA"/>
    <w:rsid w:val="001E0828"/>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0A5C"/>
    <w:rsid w:val="0020107D"/>
    <w:rsid w:val="002013EF"/>
    <w:rsid w:val="00202AA4"/>
    <w:rsid w:val="002031F7"/>
    <w:rsid w:val="002040E6"/>
    <w:rsid w:val="00204189"/>
    <w:rsid w:val="0020527B"/>
    <w:rsid w:val="00205F2C"/>
    <w:rsid w:val="00210B15"/>
    <w:rsid w:val="00210D9B"/>
    <w:rsid w:val="0021298E"/>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78C2"/>
    <w:rsid w:val="0026148A"/>
    <w:rsid w:val="00262696"/>
    <w:rsid w:val="00263D25"/>
    <w:rsid w:val="002643C3"/>
    <w:rsid w:val="00264A0C"/>
    <w:rsid w:val="00266EEB"/>
    <w:rsid w:val="00267EF4"/>
    <w:rsid w:val="00270CB8"/>
    <w:rsid w:val="00272B08"/>
    <w:rsid w:val="002746F5"/>
    <w:rsid w:val="00281BB8"/>
    <w:rsid w:val="00281E9E"/>
    <w:rsid w:val="00282405"/>
    <w:rsid w:val="00285170"/>
    <w:rsid w:val="00285361"/>
    <w:rsid w:val="0029169F"/>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D68"/>
    <w:rsid w:val="002A7F44"/>
    <w:rsid w:val="002B064E"/>
    <w:rsid w:val="002B0C40"/>
    <w:rsid w:val="002B1966"/>
    <w:rsid w:val="002B4508"/>
    <w:rsid w:val="002B5779"/>
    <w:rsid w:val="002B7332"/>
    <w:rsid w:val="002B7F51"/>
    <w:rsid w:val="002C09E7"/>
    <w:rsid w:val="002C1366"/>
    <w:rsid w:val="002C1E06"/>
    <w:rsid w:val="002C3F07"/>
    <w:rsid w:val="002C5278"/>
    <w:rsid w:val="002C7EBB"/>
    <w:rsid w:val="002D06C1"/>
    <w:rsid w:val="002D42B5"/>
    <w:rsid w:val="002D4F1A"/>
    <w:rsid w:val="002D5020"/>
    <w:rsid w:val="002D6EC6"/>
    <w:rsid w:val="002D79AC"/>
    <w:rsid w:val="002E039D"/>
    <w:rsid w:val="002E4D5A"/>
    <w:rsid w:val="002E6326"/>
    <w:rsid w:val="002F30E0"/>
    <w:rsid w:val="002F35E4"/>
    <w:rsid w:val="002F3730"/>
    <w:rsid w:val="002F38E1"/>
    <w:rsid w:val="002F7AF6"/>
    <w:rsid w:val="00300E63"/>
    <w:rsid w:val="00302B78"/>
    <w:rsid w:val="00302F5F"/>
    <w:rsid w:val="0030441D"/>
    <w:rsid w:val="00306063"/>
    <w:rsid w:val="00313B85"/>
    <w:rsid w:val="00317988"/>
    <w:rsid w:val="003221B4"/>
    <w:rsid w:val="0032258D"/>
    <w:rsid w:val="00322E62"/>
    <w:rsid w:val="00324D13"/>
    <w:rsid w:val="00324EDD"/>
    <w:rsid w:val="003331E4"/>
    <w:rsid w:val="00336C64"/>
    <w:rsid w:val="00337162"/>
    <w:rsid w:val="003412F1"/>
    <w:rsid w:val="0034194F"/>
    <w:rsid w:val="00344605"/>
    <w:rsid w:val="00344FAB"/>
    <w:rsid w:val="003474AA"/>
    <w:rsid w:val="00350D1D"/>
    <w:rsid w:val="00352C83"/>
    <w:rsid w:val="00352F1A"/>
    <w:rsid w:val="0036107C"/>
    <w:rsid w:val="003615D2"/>
    <w:rsid w:val="0036387D"/>
    <w:rsid w:val="0036429C"/>
    <w:rsid w:val="003649A5"/>
    <w:rsid w:val="00364A53"/>
    <w:rsid w:val="003654CB"/>
    <w:rsid w:val="00365AA9"/>
    <w:rsid w:val="00365DE5"/>
    <w:rsid w:val="00365F86"/>
    <w:rsid w:val="00365F87"/>
    <w:rsid w:val="00366E89"/>
    <w:rsid w:val="003705F4"/>
    <w:rsid w:val="00370D58"/>
    <w:rsid w:val="00371316"/>
    <w:rsid w:val="00376713"/>
    <w:rsid w:val="00381815"/>
    <w:rsid w:val="003819AF"/>
    <w:rsid w:val="00381FC0"/>
    <w:rsid w:val="003820E9"/>
    <w:rsid w:val="00382DE7"/>
    <w:rsid w:val="00384FFC"/>
    <w:rsid w:val="003872FC"/>
    <w:rsid w:val="00387ADC"/>
    <w:rsid w:val="00390020"/>
    <w:rsid w:val="003903D6"/>
    <w:rsid w:val="00390EE6"/>
    <w:rsid w:val="0039118F"/>
    <w:rsid w:val="00392AD7"/>
    <w:rsid w:val="003938D9"/>
    <w:rsid w:val="00393C1F"/>
    <w:rsid w:val="00394376"/>
    <w:rsid w:val="003943FF"/>
    <w:rsid w:val="00396E04"/>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677"/>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4E28"/>
    <w:rsid w:val="00405884"/>
    <w:rsid w:val="00407D39"/>
    <w:rsid w:val="0041477A"/>
    <w:rsid w:val="004167A3"/>
    <w:rsid w:val="0042577B"/>
    <w:rsid w:val="00432DAA"/>
    <w:rsid w:val="00434305"/>
    <w:rsid w:val="00435DF7"/>
    <w:rsid w:val="0043741A"/>
    <w:rsid w:val="0044083F"/>
    <w:rsid w:val="00441AE7"/>
    <w:rsid w:val="00445574"/>
    <w:rsid w:val="004467FB"/>
    <w:rsid w:val="00450178"/>
    <w:rsid w:val="00452306"/>
    <w:rsid w:val="00452D6B"/>
    <w:rsid w:val="00454484"/>
    <w:rsid w:val="0045517B"/>
    <w:rsid w:val="00455823"/>
    <w:rsid w:val="0045799D"/>
    <w:rsid w:val="00463B77"/>
    <w:rsid w:val="00463BA2"/>
    <w:rsid w:val="00463C7B"/>
    <w:rsid w:val="004644A6"/>
    <w:rsid w:val="004659BD"/>
    <w:rsid w:val="00470775"/>
    <w:rsid w:val="00470964"/>
    <w:rsid w:val="004746B1"/>
    <w:rsid w:val="0047583F"/>
    <w:rsid w:val="00475DE8"/>
    <w:rsid w:val="00481C44"/>
    <w:rsid w:val="00484936"/>
    <w:rsid w:val="00485C89"/>
    <w:rsid w:val="00486BE3"/>
    <w:rsid w:val="004905E4"/>
    <w:rsid w:val="00490A89"/>
    <w:rsid w:val="00490AB4"/>
    <w:rsid w:val="00492F02"/>
    <w:rsid w:val="004939AE"/>
    <w:rsid w:val="00495DBD"/>
    <w:rsid w:val="00497B13"/>
    <w:rsid w:val="004A12DF"/>
    <w:rsid w:val="004A1BA8"/>
    <w:rsid w:val="004A4B57"/>
    <w:rsid w:val="004A63FA"/>
    <w:rsid w:val="004A6A3D"/>
    <w:rsid w:val="004B0272"/>
    <w:rsid w:val="004B2701"/>
    <w:rsid w:val="004B2E1B"/>
    <w:rsid w:val="004B3AA8"/>
    <w:rsid w:val="004B3E93"/>
    <w:rsid w:val="004B6421"/>
    <w:rsid w:val="004C1F87"/>
    <w:rsid w:val="004C1FBC"/>
    <w:rsid w:val="004C25A2"/>
    <w:rsid w:val="004C34B7"/>
    <w:rsid w:val="004C3F1D"/>
    <w:rsid w:val="004C458D"/>
    <w:rsid w:val="004C464A"/>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3F01"/>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C86"/>
    <w:rsid w:val="00533D04"/>
    <w:rsid w:val="00534804"/>
    <w:rsid w:val="00534BDF"/>
    <w:rsid w:val="005354EA"/>
    <w:rsid w:val="0053585F"/>
    <w:rsid w:val="00535EC4"/>
    <w:rsid w:val="00535ED9"/>
    <w:rsid w:val="0053692B"/>
    <w:rsid w:val="00541520"/>
    <w:rsid w:val="00541853"/>
    <w:rsid w:val="00543BDA"/>
    <w:rsid w:val="005441CC"/>
    <w:rsid w:val="0054454D"/>
    <w:rsid w:val="005479DA"/>
    <w:rsid w:val="00547A42"/>
    <w:rsid w:val="00547BCC"/>
    <w:rsid w:val="0055013B"/>
    <w:rsid w:val="00551F6F"/>
    <w:rsid w:val="00555044"/>
    <w:rsid w:val="00555A70"/>
    <w:rsid w:val="00561475"/>
    <w:rsid w:val="00562308"/>
    <w:rsid w:val="0056487B"/>
    <w:rsid w:val="00564FB9"/>
    <w:rsid w:val="00573D9E"/>
    <w:rsid w:val="00576376"/>
    <w:rsid w:val="00577C2F"/>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6A04"/>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1540"/>
    <w:rsid w:val="005D4171"/>
    <w:rsid w:val="005D6A95"/>
    <w:rsid w:val="005D6B2C"/>
    <w:rsid w:val="005D6D9C"/>
    <w:rsid w:val="005D7F63"/>
    <w:rsid w:val="005E2335"/>
    <w:rsid w:val="005E34CA"/>
    <w:rsid w:val="005E3C18"/>
    <w:rsid w:val="005E4250"/>
    <w:rsid w:val="005E6812"/>
    <w:rsid w:val="005E7881"/>
    <w:rsid w:val="005E78E0"/>
    <w:rsid w:val="005F0D9C"/>
    <w:rsid w:val="005F284E"/>
    <w:rsid w:val="005F37C4"/>
    <w:rsid w:val="006015CE"/>
    <w:rsid w:val="00601715"/>
    <w:rsid w:val="00604784"/>
    <w:rsid w:val="00606419"/>
    <w:rsid w:val="00607D29"/>
    <w:rsid w:val="00612952"/>
    <w:rsid w:val="00614CC1"/>
    <w:rsid w:val="00615A9D"/>
    <w:rsid w:val="00617387"/>
    <w:rsid w:val="006205D6"/>
    <w:rsid w:val="00623A0E"/>
    <w:rsid w:val="006252D8"/>
    <w:rsid w:val="006259BC"/>
    <w:rsid w:val="0062636B"/>
    <w:rsid w:val="00632182"/>
    <w:rsid w:val="00632AE0"/>
    <w:rsid w:val="00633C17"/>
    <w:rsid w:val="00634D9E"/>
    <w:rsid w:val="00636E3E"/>
    <w:rsid w:val="006379F7"/>
    <w:rsid w:val="00637E4D"/>
    <w:rsid w:val="00640620"/>
    <w:rsid w:val="00641A1F"/>
    <w:rsid w:val="00641BE2"/>
    <w:rsid w:val="00645904"/>
    <w:rsid w:val="00651ACB"/>
    <w:rsid w:val="00651C47"/>
    <w:rsid w:val="00652A48"/>
    <w:rsid w:val="00652AB2"/>
    <w:rsid w:val="00653FED"/>
    <w:rsid w:val="00654EC0"/>
    <w:rsid w:val="0065525B"/>
    <w:rsid w:val="00655D4F"/>
    <w:rsid w:val="00656D29"/>
    <w:rsid w:val="00661C81"/>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94AAF"/>
    <w:rsid w:val="006A07AA"/>
    <w:rsid w:val="006A25E5"/>
    <w:rsid w:val="006A2B46"/>
    <w:rsid w:val="006A336D"/>
    <w:rsid w:val="006A37B9"/>
    <w:rsid w:val="006A3A68"/>
    <w:rsid w:val="006A75FF"/>
    <w:rsid w:val="006B2672"/>
    <w:rsid w:val="006B54BF"/>
    <w:rsid w:val="006B5F44"/>
    <w:rsid w:val="006B5F90"/>
    <w:rsid w:val="006B62E4"/>
    <w:rsid w:val="006C1254"/>
    <w:rsid w:val="006C1BBA"/>
    <w:rsid w:val="006C205C"/>
    <w:rsid w:val="006C2079"/>
    <w:rsid w:val="006C5A62"/>
    <w:rsid w:val="006C5D68"/>
    <w:rsid w:val="006C6976"/>
    <w:rsid w:val="006C6DD0"/>
    <w:rsid w:val="006D04EA"/>
    <w:rsid w:val="006D1489"/>
    <w:rsid w:val="006D16C4"/>
    <w:rsid w:val="006D3E96"/>
    <w:rsid w:val="006D40FA"/>
    <w:rsid w:val="006D4515"/>
    <w:rsid w:val="006D46FB"/>
    <w:rsid w:val="006D4BB1"/>
    <w:rsid w:val="006D6593"/>
    <w:rsid w:val="006F03A8"/>
    <w:rsid w:val="006F2ACA"/>
    <w:rsid w:val="006F2ADC"/>
    <w:rsid w:val="006F2BFE"/>
    <w:rsid w:val="006F31E9"/>
    <w:rsid w:val="006F6284"/>
    <w:rsid w:val="007002C5"/>
    <w:rsid w:val="0070225E"/>
    <w:rsid w:val="00704387"/>
    <w:rsid w:val="00707669"/>
    <w:rsid w:val="00710FF8"/>
    <w:rsid w:val="00711CBA"/>
    <w:rsid w:val="00711FB5"/>
    <w:rsid w:val="00712A01"/>
    <w:rsid w:val="00714F58"/>
    <w:rsid w:val="00722FBF"/>
    <w:rsid w:val="00722FC2"/>
    <w:rsid w:val="00724DA9"/>
    <w:rsid w:val="00724E1B"/>
    <w:rsid w:val="00725949"/>
    <w:rsid w:val="00727FA2"/>
    <w:rsid w:val="007322D9"/>
    <w:rsid w:val="00732BC0"/>
    <w:rsid w:val="00733AF1"/>
    <w:rsid w:val="00736855"/>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22AB"/>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07DA"/>
    <w:rsid w:val="007D1352"/>
    <w:rsid w:val="007D2508"/>
    <w:rsid w:val="007D346A"/>
    <w:rsid w:val="007D6518"/>
    <w:rsid w:val="007D76BD"/>
    <w:rsid w:val="007E0BF1"/>
    <w:rsid w:val="007E4489"/>
    <w:rsid w:val="007F0ED8"/>
    <w:rsid w:val="007F0F63"/>
    <w:rsid w:val="007F30DB"/>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63C"/>
    <w:rsid w:val="00821D19"/>
    <w:rsid w:val="00823303"/>
    <w:rsid w:val="008233B2"/>
    <w:rsid w:val="00823A9F"/>
    <w:rsid w:val="00823C85"/>
    <w:rsid w:val="00824302"/>
    <w:rsid w:val="00825138"/>
    <w:rsid w:val="008269DD"/>
    <w:rsid w:val="00830621"/>
    <w:rsid w:val="0083348C"/>
    <w:rsid w:val="008373D3"/>
    <w:rsid w:val="00840617"/>
    <w:rsid w:val="00840F84"/>
    <w:rsid w:val="00842A47"/>
    <w:rsid w:val="00842ADC"/>
    <w:rsid w:val="00843C13"/>
    <w:rsid w:val="00843DEF"/>
    <w:rsid w:val="008454F8"/>
    <w:rsid w:val="00846F1C"/>
    <w:rsid w:val="0085173A"/>
    <w:rsid w:val="008603CE"/>
    <w:rsid w:val="008620FC"/>
    <w:rsid w:val="008627A5"/>
    <w:rsid w:val="00863E05"/>
    <w:rsid w:val="00865ACA"/>
    <w:rsid w:val="00865D28"/>
    <w:rsid w:val="00865F85"/>
    <w:rsid w:val="00867C10"/>
    <w:rsid w:val="00870439"/>
    <w:rsid w:val="00870DA1"/>
    <w:rsid w:val="008835EB"/>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4DE3"/>
    <w:rsid w:val="008A57E6"/>
    <w:rsid w:val="008A6F81"/>
    <w:rsid w:val="008A769A"/>
    <w:rsid w:val="008B0C9C"/>
    <w:rsid w:val="008B166D"/>
    <w:rsid w:val="008B17F4"/>
    <w:rsid w:val="008B3615"/>
    <w:rsid w:val="008B4AC4"/>
    <w:rsid w:val="008B50C8"/>
    <w:rsid w:val="008B5281"/>
    <w:rsid w:val="008B7798"/>
    <w:rsid w:val="008B7E05"/>
    <w:rsid w:val="008C1797"/>
    <w:rsid w:val="008C219C"/>
    <w:rsid w:val="008C475E"/>
    <w:rsid w:val="008C619A"/>
    <w:rsid w:val="008D0CE8"/>
    <w:rsid w:val="008D2D1D"/>
    <w:rsid w:val="008D3E31"/>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07346"/>
    <w:rsid w:val="00907BB9"/>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72E"/>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1A0"/>
    <w:rsid w:val="009B6971"/>
    <w:rsid w:val="009C05DF"/>
    <w:rsid w:val="009C27F1"/>
    <w:rsid w:val="009C3152"/>
    <w:rsid w:val="009C3257"/>
    <w:rsid w:val="009C4CFA"/>
    <w:rsid w:val="009C5070"/>
    <w:rsid w:val="009D0472"/>
    <w:rsid w:val="009D112C"/>
    <w:rsid w:val="009D1385"/>
    <w:rsid w:val="009D47FA"/>
    <w:rsid w:val="009D4C5B"/>
    <w:rsid w:val="009D50D2"/>
    <w:rsid w:val="009D6BCA"/>
    <w:rsid w:val="009D7954"/>
    <w:rsid w:val="009E0F62"/>
    <w:rsid w:val="009E16BC"/>
    <w:rsid w:val="009E4A58"/>
    <w:rsid w:val="009E5A2D"/>
    <w:rsid w:val="009E5AB2"/>
    <w:rsid w:val="009E6219"/>
    <w:rsid w:val="009F02CE"/>
    <w:rsid w:val="009F03B3"/>
    <w:rsid w:val="009F552C"/>
    <w:rsid w:val="009F5C3B"/>
    <w:rsid w:val="00A0096C"/>
    <w:rsid w:val="00A01757"/>
    <w:rsid w:val="00A028C0"/>
    <w:rsid w:val="00A02BAE"/>
    <w:rsid w:val="00A045D0"/>
    <w:rsid w:val="00A06A6B"/>
    <w:rsid w:val="00A07E47"/>
    <w:rsid w:val="00A129D0"/>
    <w:rsid w:val="00A12C33"/>
    <w:rsid w:val="00A138BA"/>
    <w:rsid w:val="00A14C8E"/>
    <w:rsid w:val="00A153D9"/>
    <w:rsid w:val="00A15F09"/>
    <w:rsid w:val="00A169B6"/>
    <w:rsid w:val="00A2271D"/>
    <w:rsid w:val="00A232F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3D84"/>
    <w:rsid w:val="00A55BD6"/>
    <w:rsid w:val="00A55D50"/>
    <w:rsid w:val="00A57142"/>
    <w:rsid w:val="00A648CD"/>
    <w:rsid w:val="00A6537A"/>
    <w:rsid w:val="00A656B8"/>
    <w:rsid w:val="00A67866"/>
    <w:rsid w:val="00A70B07"/>
    <w:rsid w:val="00A71A48"/>
    <w:rsid w:val="00A723F8"/>
    <w:rsid w:val="00A765E0"/>
    <w:rsid w:val="00A778BB"/>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2A8A"/>
    <w:rsid w:val="00AD4126"/>
    <w:rsid w:val="00AD421C"/>
    <w:rsid w:val="00AD44FA"/>
    <w:rsid w:val="00AD7734"/>
    <w:rsid w:val="00AE070A"/>
    <w:rsid w:val="00AE101C"/>
    <w:rsid w:val="00AE2A69"/>
    <w:rsid w:val="00AE37E5"/>
    <w:rsid w:val="00AE5EB4"/>
    <w:rsid w:val="00AF0C18"/>
    <w:rsid w:val="00AF1375"/>
    <w:rsid w:val="00AF47C5"/>
    <w:rsid w:val="00AF5202"/>
    <w:rsid w:val="00AF5398"/>
    <w:rsid w:val="00AF7D0C"/>
    <w:rsid w:val="00B00D1A"/>
    <w:rsid w:val="00B049AF"/>
    <w:rsid w:val="00B07242"/>
    <w:rsid w:val="00B10534"/>
    <w:rsid w:val="00B113DB"/>
    <w:rsid w:val="00B11D8A"/>
    <w:rsid w:val="00B12981"/>
    <w:rsid w:val="00B13E94"/>
    <w:rsid w:val="00B147DD"/>
    <w:rsid w:val="00B14FF8"/>
    <w:rsid w:val="00B156FD"/>
    <w:rsid w:val="00B21F61"/>
    <w:rsid w:val="00B261F1"/>
    <w:rsid w:val="00B265BC"/>
    <w:rsid w:val="00B31FB1"/>
    <w:rsid w:val="00B33952"/>
    <w:rsid w:val="00B33C5E"/>
    <w:rsid w:val="00B342F4"/>
    <w:rsid w:val="00B34369"/>
    <w:rsid w:val="00B34443"/>
    <w:rsid w:val="00B34DC2"/>
    <w:rsid w:val="00B370E3"/>
    <w:rsid w:val="00B378E5"/>
    <w:rsid w:val="00B4346D"/>
    <w:rsid w:val="00B440F4"/>
    <w:rsid w:val="00B447A5"/>
    <w:rsid w:val="00B4654C"/>
    <w:rsid w:val="00B47293"/>
    <w:rsid w:val="00B50329"/>
    <w:rsid w:val="00B50E50"/>
    <w:rsid w:val="00B52120"/>
    <w:rsid w:val="00B54ABC"/>
    <w:rsid w:val="00B56FBE"/>
    <w:rsid w:val="00B57187"/>
    <w:rsid w:val="00B60ACF"/>
    <w:rsid w:val="00B62B58"/>
    <w:rsid w:val="00B65149"/>
    <w:rsid w:val="00B66567"/>
    <w:rsid w:val="00B66F52"/>
    <w:rsid w:val="00B66FE5"/>
    <w:rsid w:val="00B71609"/>
    <w:rsid w:val="00B71B53"/>
    <w:rsid w:val="00B72880"/>
    <w:rsid w:val="00B758BF"/>
    <w:rsid w:val="00B77EC8"/>
    <w:rsid w:val="00B81102"/>
    <w:rsid w:val="00B827A6"/>
    <w:rsid w:val="00B831CE"/>
    <w:rsid w:val="00B834FD"/>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C7EBB"/>
    <w:rsid w:val="00BD2F8F"/>
    <w:rsid w:val="00BD52D7"/>
    <w:rsid w:val="00BD5AD2"/>
    <w:rsid w:val="00BE22F3"/>
    <w:rsid w:val="00BE3170"/>
    <w:rsid w:val="00BE3B0E"/>
    <w:rsid w:val="00BE5B52"/>
    <w:rsid w:val="00BE7B8D"/>
    <w:rsid w:val="00BF0020"/>
    <w:rsid w:val="00BF0993"/>
    <w:rsid w:val="00BF10A9"/>
    <w:rsid w:val="00BF1703"/>
    <w:rsid w:val="00BF231C"/>
    <w:rsid w:val="00BF51E5"/>
    <w:rsid w:val="00BF74A6"/>
    <w:rsid w:val="00C013AD"/>
    <w:rsid w:val="00C017C5"/>
    <w:rsid w:val="00C04904"/>
    <w:rsid w:val="00C056B3"/>
    <w:rsid w:val="00C079C8"/>
    <w:rsid w:val="00C103E5"/>
    <w:rsid w:val="00C13319"/>
    <w:rsid w:val="00C137F0"/>
    <w:rsid w:val="00C13EE9"/>
    <w:rsid w:val="00C21540"/>
    <w:rsid w:val="00C21906"/>
    <w:rsid w:val="00C21BFA"/>
    <w:rsid w:val="00C24C8D"/>
    <w:rsid w:val="00C25FE2"/>
    <w:rsid w:val="00C26090"/>
    <w:rsid w:val="00C26B53"/>
    <w:rsid w:val="00C279B2"/>
    <w:rsid w:val="00C33E50"/>
    <w:rsid w:val="00C34C20"/>
    <w:rsid w:val="00C34D6F"/>
    <w:rsid w:val="00C35A3E"/>
    <w:rsid w:val="00C42130"/>
    <w:rsid w:val="00C423A4"/>
    <w:rsid w:val="00C423E3"/>
    <w:rsid w:val="00C43D11"/>
    <w:rsid w:val="00C44BF5"/>
    <w:rsid w:val="00C521D6"/>
    <w:rsid w:val="00C55232"/>
    <w:rsid w:val="00C553A4"/>
    <w:rsid w:val="00C55A06"/>
    <w:rsid w:val="00C55D03"/>
    <w:rsid w:val="00C601BC"/>
    <w:rsid w:val="00C6329F"/>
    <w:rsid w:val="00C63340"/>
    <w:rsid w:val="00C63C41"/>
    <w:rsid w:val="00C63EB2"/>
    <w:rsid w:val="00C643F9"/>
    <w:rsid w:val="00C64E95"/>
    <w:rsid w:val="00C71372"/>
    <w:rsid w:val="00C72410"/>
    <w:rsid w:val="00C7287F"/>
    <w:rsid w:val="00C75400"/>
    <w:rsid w:val="00C80CB8"/>
    <w:rsid w:val="00C819F8"/>
    <w:rsid w:val="00C8248C"/>
    <w:rsid w:val="00C84E33"/>
    <w:rsid w:val="00C86D6F"/>
    <w:rsid w:val="00C905FC"/>
    <w:rsid w:val="00C92D03"/>
    <w:rsid w:val="00C9319C"/>
    <w:rsid w:val="00C9435D"/>
    <w:rsid w:val="00C94DF2"/>
    <w:rsid w:val="00C96741"/>
    <w:rsid w:val="00CA2926"/>
    <w:rsid w:val="00CA2D1B"/>
    <w:rsid w:val="00CA375D"/>
    <w:rsid w:val="00CA662A"/>
    <w:rsid w:val="00CA7AFD"/>
    <w:rsid w:val="00CA7C3C"/>
    <w:rsid w:val="00CB0189"/>
    <w:rsid w:val="00CB0BA2"/>
    <w:rsid w:val="00CB14BD"/>
    <w:rsid w:val="00CB1A42"/>
    <w:rsid w:val="00CB1B0C"/>
    <w:rsid w:val="00CB2C0B"/>
    <w:rsid w:val="00CB517D"/>
    <w:rsid w:val="00CB7047"/>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6466"/>
    <w:rsid w:val="00CF048A"/>
    <w:rsid w:val="00CF155A"/>
    <w:rsid w:val="00CF2947"/>
    <w:rsid w:val="00CF686F"/>
    <w:rsid w:val="00CF6E60"/>
    <w:rsid w:val="00CF7BCA"/>
    <w:rsid w:val="00D006CC"/>
    <w:rsid w:val="00D008FD"/>
    <w:rsid w:val="00D02D55"/>
    <w:rsid w:val="00D0321C"/>
    <w:rsid w:val="00D035EC"/>
    <w:rsid w:val="00D06AB1"/>
    <w:rsid w:val="00D06FC1"/>
    <w:rsid w:val="00D072ED"/>
    <w:rsid w:val="00D07A16"/>
    <w:rsid w:val="00D104EF"/>
    <w:rsid w:val="00D1067E"/>
    <w:rsid w:val="00D10F50"/>
    <w:rsid w:val="00D11272"/>
    <w:rsid w:val="00D126F5"/>
    <w:rsid w:val="00D13B61"/>
    <w:rsid w:val="00D1489E"/>
    <w:rsid w:val="00D15369"/>
    <w:rsid w:val="00D20737"/>
    <w:rsid w:val="00D21E81"/>
    <w:rsid w:val="00D223DE"/>
    <w:rsid w:val="00D25E37"/>
    <w:rsid w:val="00D2661A"/>
    <w:rsid w:val="00D27582"/>
    <w:rsid w:val="00D27EC4"/>
    <w:rsid w:val="00D31FF9"/>
    <w:rsid w:val="00D32719"/>
    <w:rsid w:val="00D33333"/>
    <w:rsid w:val="00D352A2"/>
    <w:rsid w:val="00D3665D"/>
    <w:rsid w:val="00D4162B"/>
    <w:rsid w:val="00D4514F"/>
    <w:rsid w:val="00D451C6"/>
    <w:rsid w:val="00D451E2"/>
    <w:rsid w:val="00D45E89"/>
    <w:rsid w:val="00D45E8D"/>
    <w:rsid w:val="00D466AE"/>
    <w:rsid w:val="00D4734F"/>
    <w:rsid w:val="00D51BF3"/>
    <w:rsid w:val="00D543D6"/>
    <w:rsid w:val="00D66846"/>
    <w:rsid w:val="00D675FB"/>
    <w:rsid w:val="00D71F25"/>
    <w:rsid w:val="00D72A9C"/>
    <w:rsid w:val="00D77031"/>
    <w:rsid w:val="00D81602"/>
    <w:rsid w:val="00D84941"/>
    <w:rsid w:val="00D84FA1"/>
    <w:rsid w:val="00D851F0"/>
    <w:rsid w:val="00D86263"/>
    <w:rsid w:val="00D86DB7"/>
    <w:rsid w:val="00D87BF5"/>
    <w:rsid w:val="00D90721"/>
    <w:rsid w:val="00D926D0"/>
    <w:rsid w:val="00D93030"/>
    <w:rsid w:val="00D9373C"/>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C6D23"/>
    <w:rsid w:val="00DD00FF"/>
    <w:rsid w:val="00DD0619"/>
    <w:rsid w:val="00DD07FB"/>
    <w:rsid w:val="00DD25C6"/>
    <w:rsid w:val="00DD44AE"/>
    <w:rsid w:val="00DD4FE5"/>
    <w:rsid w:val="00DD54B0"/>
    <w:rsid w:val="00DD57EE"/>
    <w:rsid w:val="00DD6BCC"/>
    <w:rsid w:val="00DE0A4B"/>
    <w:rsid w:val="00DE2410"/>
    <w:rsid w:val="00DE2939"/>
    <w:rsid w:val="00DE6E81"/>
    <w:rsid w:val="00DE703F"/>
    <w:rsid w:val="00DE7595"/>
    <w:rsid w:val="00DF1961"/>
    <w:rsid w:val="00DF23F4"/>
    <w:rsid w:val="00DF44DE"/>
    <w:rsid w:val="00DF5CDA"/>
    <w:rsid w:val="00E01138"/>
    <w:rsid w:val="00E02DFB"/>
    <w:rsid w:val="00E030F9"/>
    <w:rsid w:val="00E0311A"/>
    <w:rsid w:val="00E03138"/>
    <w:rsid w:val="00E06404"/>
    <w:rsid w:val="00E11A85"/>
    <w:rsid w:val="00E12495"/>
    <w:rsid w:val="00E13F7B"/>
    <w:rsid w:val="00E15CCD"/>
    <w:rsid w:val="00E202EF"/>
    <w:rsid w:val="00E210B5"/>
    <w:rsid w:val="00E2534B"/>
    <w:rsid w:val="00E2552F"/>
    <w:rsid w:val="00E3137A"/>
    <w:rsid w:val="00E31F7C"/>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4CB7"/>
    <w:rsid w:val="00E56800"/>
    <w:rsid w:val="00E60C63"/>
    <w:rsid w:val="00E62FF9"/>
    <w:rsid w:val="00E635D6"/>
    <w:rsid w:val="00E639BC"/>
    <w:rsid w:val="00E664CC"/>
    <w:rsid w:val="00E70388"/>
    <w:rsid w:val="00E70F92"/>
    <w:rsid w:val="00E74313"/>
    <w:rsid w:val="00E74C54"/>
    <w:rsid w:val="00E7782A"/>
    <w:rsid w:val="00E77A03"/>
    <w:rsid w:val="00E77E75"/>
    <w:rsid w:val="00E822E8"/>
    <w:rsid w:val="00E82554"/>
    <w:rsid w:val="00E82606"/>
    <w:rsid w:val="00E831C1"/>
    <w:rsid w:val="00E846C8"/>
    <w:rsid w:val="00E84957"/>
    <w:rsid w:val="00E84A55"/>
    <w:rsid w:val="00E856B4"/>
    <w:rsid w:val="00E85BFF"/>
    <w:rsid w:val="00E90391"/>
    <w:rsid w:val="00E906C2"/>
    <w:rsid w:val="00E9311F"/>
    <w:rsid w:val="00E934D1"/>
    <w:rsid w:val="00E94AF0"/>
    <w:rsid w:val="00E95D13"/>
    <w:rsid w:val="00E95DD3"/>
    <w:rsid w:val="00E969D5"/>
    <w:rsid w:val="00EA0C5E"/>
    <w:rsid w:val="00EA1A76"/>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1B2"/>
    <w:rsid w:val="00EE0350"/>
    <w:rsid w:val="00EE0719"/>
    <w:rsid w:val="00EE0E80"/>
    <w:rsid w:val="00EE613F"/>
    <w:rsid w:val="00EE7295"/>
    <w:rsid w:val="00EE7869"/>
    <w:rsid w:val="00EF054A"/>
    <w:rsid w:val="00EF3235"/>
    <w:rsid w:val="00EF7E72"/>
    <w:rsid w:val="00F043BB"/>
    <w:rsid w:val="00F06D37"/>
    <w:rsid w:val="00F07B9D"/>
    <w:rsid w:val="00F11586"/>
    <w:rsid w:val="00F1183B"/>
    <w:rsid w:val="00F11C9F"/>
    <w:rsid w:val="00F12263"/>
    <w:rsid w:val="00F1409D"/>
    <w:rsid w:val="00F14214"/>
    <w:rsid w:val="00F157A9"/>
    <w:rsid w:val="00F16F00"/>
    <w:rsid w:val="00F25BB6"/>
    <w:rsid w:val="00F26B7E"/>
    <w:rsid w:val="00F27A3B"/>
    <w:rsid w:val="00F31AD0"/>
    <w:rsid w:val="00F325D9"/>
    <w:rsid w:val="00F32780"/>
    <w:rsid w:val="00F33817"/>
    <w:rsid w:val="00F4135D"/>
    <w:rsid w:val="00F415FC"/>
    <w:rsid w:val="00F420D5"/>
    <w:rsid w:val="00F451EA"/>
    <w:rsid w:val="00F45447"/>
    <w:rsid w:val="00F456C6"/>
    <w:rsid w:val="00F4577B"/>
    <w:rsid w:val="00F46496"/>
    <w:rsid w:val="00F466CE"/>
    <w:rsid w:val="00F47148"/>
    <w:rsid w:val="00F474D0"/>
    <w:rsid w:val="00F50179"/>
    <w:rsid w:val="00F515EE"/>
    <w:rsid w:val="00F545A7"/>
    <w:rsid w:val="00F56511"/>
    <w:rsid w:val="00F60D97"/>
    <w:rsid w:val="00F6194E"/>
    <w:rsid w:val="00F623AC"/>
    <w:rsid w:val="00F6412A"/>
    <w:rsid w:val="00F65893"/>
    <w:rsid w:val="00F658C0"/>
    <w:rsid w:val="00F66A4A"/>
    <w:rsid w:val="00F71E22"/>
    <w:rsid w:val="00F72142"/>
    <w:rsid w:val="00F72AE7"/>
    <w:rsid w:val="00F816AD"/>
    <w:rsid w:val="00F833BA"/>
    <w:rsid w:val="00F84FD0"/>
    <w:rsid w:val="00F859A8"/>
    <w:rsid w:val="00F86D87"/>
    <w:rsid w:val="00F9108B"/>
    <w:rsid w:val="00F91349"/>
    <w:rsid w:val="00F93A8A"/>
    <w:rsid w:val="00F95248"/>
    <w:rsid w:val="00F956A9"/>
    <w:rsid w:val="00F963ED"/>
    <w:rsid w:val="00F966AF"/>
    <w:rsid w:val="00F966CF"/>
    <w:rsid w:val="00F96CAE"/>
    <w:rsid w:val="00F97C99"/>
    <w:rsid w:val="00FA662D"/>
    <w:rsid w:val="00FA73B1"/>
    <w:rsid w:val="00FB0CB9"/>
    <w:rsid w:val="00FB231D"/>
    <w:rsid w:val="00FB45F1"/>
    <w:rsid w:val="00FB4A72"/>
    <w:rsid w:val="00FB54E8"/>
    <w:rsid w:val="00FB7054"/>
    <w:rsid w:val="00FC17B7"/>
    <w:rsid w:val="00FC2CB7"/>
    <w:rsid w:val="00FC3866"/>
    <w:rsid w:val="00FC4090"/>
    <w:rsid w:val="00FC55B4"/>
    <w:rsid w:val="00FD00E6"/>
    <w:rsid w:val="00FD09A1"/>
    <w:rsid w:val="00FD2A7C"/>
    <w:rsid w:val="00FD59EB"/>
    <w:rsid w:val="00FD7299"/>
    <w:rsid w:val="00FE1FBE"/>
    <w:rsid w:val="00FE27CB"/>
    <w:rsid w:val="00FE3901"/>
    <w:rsid w:val="00FE39D3"/>
    <w:rsid w:val="00FE4BCE"/>
    <w:rsid w:val="00FE54AE"/>
    <w:rsid w:val="00FE576A"/>
    <w:rsid w:val="00FE7E79"/>
    <w:rsid w:val="00FF3E7D"/>
    <w:rsid w:val="00FF5B99"/>
    <w:rsid w:val="00FF64EC"/>
    <w:rsid w:val="00FF730C"/>
    <w:rsid w:val="00FF73F4"/>
    <w:rsid w:val="00FF7CE4"/>
    <w:rsid w:val="00FF7E39"/>
    <w:rsid w:val="0163463D"/>
    <w:rsid w:val="05BD7377"/>
    <w:rsid w:val="0ADE33B1"/>
    <w:rsid w:val="0C9945DD"/>
    <w:rsid w:val="175956CC"/>
    <w:rsid w:val="1A997FBB"/>
    <w:rsid w:val="358174E7"/>
    <w:rsid w:val="3D1E6310"/>
    <w:rsid w:val="4A6608CE"/>
    <w:rsid w:val="4D7B13B5"/>
    <w:rsid w:val="55D805BA"/>
    <w:rsid w:val="60F46E8B"/>
    <w:rsid w:val="629408A7"/>
    <w:rsid w:val="701A6A18"/>
    <w:rsid w:val="752F68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glossaryDocument" Target="glossary/document.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5.jpeg"/><Relationship Id="rId23" Type="http://schemas.openxmlformats.org/officeDocument/2006/relationships/image" Target="media/image4.png"/><Relationship Id="rId22" Type="http://schemas.openxmlformats.org/officeDocument/2006/relationships/image" Target="media/image3.png"/><Relationship Id="rId21" Type="http://schemas.openxmlformats.org/officeDocument/2006/relationships/image" Target="media/image2.png"/><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43E562534E9488DB9F15C3E72A55CA2"/>
        <w:style w:val=""/>
        <w:category>
          <w:name w:val="常规"/>
          <w:gallery w:val="placeholder"/>
        </w:category>
        <w:types>
          <w:type w:val="bbPlcHdr"/>
        </w:types>
        <w:behaviors>
          <w:behavior w:val="content"/>
        </w:behaviors>
        <w:description w:val=""/>
        <w:guid w:val="{05FF8739-E489-4055-9730-DE0ABAED6D9C}"/>
      </w:docPartPr>
      <w:docPartBody>
        <w:p w14:paraId="775ED6FF">
          <w:pPr>
            <w:pStyle w:val="5"/>
            <w:rPr>
              <w:rFonts w:hint="eastAsia"/>
            </w:rPr>
          </w:pPr>
          <w:r>
            <w:rPr>
              <w:rStyle w:val="4"/>
              <w:rFonts w:hint="eastAsia"/>
            </w:rPr>
            <w:t>单击或点击此处输入文字。</w:t>
          </w:r>
        </w:p>
      </w:docPartBody>
    </w:docPart>
    <w:docPart>
      <w:docPartPr>
        <w:name w:val="D416154DFD284B399EE781C2AA58B375"/>
        <w:style w:val=""/>
        <w:category>
          <w:name w:val="常规"/>
          <w:gallery w:val="placeholder"/>
        </w:category>
        <w:types>
          <w:type w:val="bbPlcHdr"/>
        </w:types>
        <w:behaviors>
          <w:behavior w:val="content"/>
        </w:behaviors>
        <w:description w:val=""/>
        <w:guid w:val="{7F013E0F-8938-46B8-9D19-BA25E39604A8}"/>
      </w:docPartPr>
      <w:docPartBody>
        <w:p w14:paraId="0CFFB532">
          <w:pPr>
            <w:pStyle w:val="6"/>
            <w:rPr>
              <w:rFonts w:hint="eastAsia"/>
            </w:rPr>
          </w:pPr>
          <w:r>
            <w:rPr>
              <w:rStyle w:val="4"/>
              <w:rFonts w:hint="eastAsia"/>
            </w:rPr>
            <w:t>选择一项。</w:t>
          </w:r>
        </w:p>
      </w:docPartBody>
    </w:docPart>
    <w:docPart>
      <w:docPartPr>
        <w:name w:val="89141BBB75444924825193DFD089E326"/>
        <w:style w:val=""/>
        <w:category>
          <w:name w:val="常规"/>
          <w:gallery w:val="placeholder"/>
        </w:category>
        <w:types>
          <w:type w:val="bbPlcHdr"/>
        </w:types>
        <w:behaviors>
          <w:behavior w:val="content"/>
        </w:behaviors>
        <w:description w:val=""/>
        <w:guid w:val="{8893535A-4E93-43B5-BF0F-A9CAB5F8FE81}"/>
      </w:docPartPr>
      <w:docPartBody>
        <w:p w14:paraId="529E053F">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5C5"/>
    <w:rsid w:val="000105C5"/>
    <w:rsid w:val="000A52E7"/>
    <w:rsid w:val="000D676E"/>
    <w:rsid w:val="00235D42"/>
    <w:rsid w:val="005B3CE9"/>
    <w:rsid w:val="00666EDA"/>
    <w:rsid w:val="006B0856"/>
    <w:rsid w:val="00B73E5A"/>
    <w:rsid w:val="00BA73D0"/>
    <w:rsid w:val="00D43670"/>
    <w:rsid w:val="00EC3F95"/>
    <w:rsid w:val="00F37EBB"/>
    <w:rsid w:val="00F60D97"/>
    <w:rsid w:val="00F678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43E562534E9488DB9F15C3E72A55CA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D416154DFD284B399EE781C2AA58B37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89141BBB75444924825193DFD089E326"/>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7C9AB8-82D4-4D77-A9CD-04BEAD6A013A}">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9</Pages>
  <Words>2761</Words>
  <Characters>3000</Characters>
  <Lines>25</Lines>
  <Paragraphs>7</Paragraphs>
  <TotalTime>2</TotalTime>
  <ScaleCrop>false</ScaleCrop>
  <LinksUpToDate>false</LinksUpToDate>
  <CharactersWithSpaces>3073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2025-12-09T08:48:00Z</dcterms:created>
  <dc:creator>Administrator</dc:creator>
  <dc:description>&lt;config cover="true" show_menu="true" version="1.0.0" doctype="SDKXY"&gt;_x000d_
&lt;/config&gt;</dc:description>
  <cp:lastModifiedBy>清风揽月</cp:lastModifiedBy>
  <cp:lastPrinted>2025-12-24T09:02:00Z</cp:lastPrinted>
  <dcterms:modified xsi:type="dcterms:W3CDTF">2025-12-28T01:33:31Z</dcterms:modified>
  <dc:title>团体标准</dc:title>
  <cp:revision>180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eyJoZGlkIjoiZDllMzdjNjgwNDU3NjBmZDQ4Y2EzNzcwNGVkZjc2ZWYiLCJ1c2VySWQiOiI1NjkwODQ0OTAifQ==</vt:lpwstr>
  </property>
  <property fmtid="{D5CDD505-2E9C-101B-9397-08002B2CF9AE}" pid="16" name="KSOProductBuildVer">
    <vt:lpwstr>2052-12.1.0.24034</vt:lpwstr>
  </property>
  <property fmtid="{D5CDD505-2E9C-101B-9397-08002B2CF9AE}" pid="17" name="ICV">
    <vt:lpwstr>1B0DEB3BCB2D4F19AAA16AF5418660FA_12</vt:lpwstr>
  </property>
</Properties>
</file>