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5D7A" w:rsidRPr="006F2969" w:rsidRDefault="00021C9B">
      <w:pPr>
        <w:spacing w:line="600" w:lineRule="exact"/>
        <w:jc w:val="center"/>
        <w:rPr>
          <w:rFonts w:eastAsia="方正小标宋_GBK"/>
          <w:color w:val="000000" w:themeColor="text1"/>
          <w:sz w:val="36"/>
          <w:szCs w:val="36"/>
        </w:rPr>
      </w:pPr>
      <w:r w:rsidRPr="006F2969">
        <w:rPr>
          <w:rFonts w:eastAsia="方正小标宋_GBK"/>
          <w:color w:val="000000" w:themeColor="text1"/>
          <w:sz w:val="36"/>
          <w:szCs w:val="36"/>
        </w:rPr>
        <w:t>团体标准《桉树人工林薇甘菊防治技术规程》</w:t>
      </w:r>
    </w:p>
    <w:p w:rsidR="003B5D7A" w:rsidRPr="006F2969" w:rsidRDefault="00021C9B">
      <w:pPr>
        <w:spacing w:line="600" w:lineRule="exact"/>
        <w:jc w:val="center"/>
        <w:rPr>
          <w:rFonts w:eastAsia="方正小标宋_GBK"/>
          <w:color w:val="000000" w:themeColor="text1"/>
          <w:sz w:val="36"/>
          <w:szCs w:val="36"/>
        </w:rPr>
      </w:pPr>
      <w:r w:rsidRPr="006F2969">
        <w:rPr>
          <w:rFonts w:eastAsia="方正小标宋_GBK"/>
          <w:color w:val="000000" w:themeColor="text1"/>
          <w:sz w:val="36"/>
          <w:szCs w:val="36"/>
        </w:rPr>
        <w:t>（征求意见稿）编制说明</w:t>
      </w:r>
    </w:p>
    <w:p w:rsidR="003B5D7A" w:rsidRPr="006F2969" w:rsidRDefault="003B5D7A">
      <w:pPr>
        <w:spacing w:line="560" w:lineRule="exact"/>
        <w:ind w:firstLineChars="200" w:firstLine="640"/>
        <w:rPr>
          <w:rFonts w:eastAsia="黑体"/>
          <w:bCs/>
          <w:color w:val="000000" w:themeColor="text1"/>
          <w:sz w:val="32"/>
          <w:szCs w:val="32"/>
        </w:rPr>
      </w:pP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一、任务来源及起草单位</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根据广西标准化协会《关于下达</w:t>
      </w:r>
      <w:r w:rsidRPr="006F2969">
        <w:rPr>
          <w:rFonts w:eastAsia="仿宋_GB2312"/>
          <w:color w:val="000000" w:themeColor="text1"/>
          <w:sz w:val="32"/>
          <w:szCs w:val="28"/>
          <w:lang w:val="zh-CN"/>
        </w:rPr>
        <w:t>202</w:t>
      </w:r>
      <w:r w:rsidRPr="006F2969">
        <w:rPr>
          <w:rFonts w:eastAsia="仿宋_GB2312"/>
          <w:color w:val="000000" w:themeColor="text1"/>
          <w:sz w:val="32"/>
          <w:szCs w:val="28"/>
        </w:rPr>
        <w:t>4</w:t>
      </w:r>
      <w:r w:rsidRPr="006F2969">
        <w:rPr>
          <w:rFonts w:eastAsia="仿宋_GB2312"/>
          <w:color w:val="000000" w:themeColor="text1"/>
          <w:sz w:val="32"/>
          <w:szCs w:val="28"/>
          <w:lang w:val="zh-CN"/>
        </w:rPr>
        <w:t>年第</w:t>
      </w:r>
      <w:r w:rsidRPr="006F2969">
        <w:rPr>
          <w:rFonts w:eastAsia="仿宋_GB2312"/>
          <w:color w:val="000000" w:themeColor="text1"/>
          <w:sz w:val="32"/>
          <w:szCs w:val="28"/>
        </w:rPr>
        <w:t>三十一</w:t>
      </w:r>
      <w:r w:rsidRPr="006F2969">
        <w:rPr>
          <w:rFonts w:eastAsia="仿宋_GB2312"/>
          <w:color w:val="000000" w:themeColor="text1"/>
          <w:sz w:val="32"/>
          <w:szCs w:val="28"/>
          <w:lang w:val="zh-CN"/>
        </w:rPr>
        <w:t>批团体标准制修订项目计划的通知》（桂标协〔</w:t>
      </w:r>
      <w:r w:rsidRPr="006F2969">
        <w:rPr>
          <w:rFonts w:eastAsia="仿宋_GB2312"/>
          <w:color w:val="000000" w:themeColor="text1"/>
          <w:sz w:val="32"/>
          <w:szCs w:val="28"/>
          <w:lang w:val="zh-CN"/>
        </w:rPr>
        <w:t>202</w:t>
      </w:r>
      <w:r w:rsidRPr="006F2969">
        <w:rPr>
          <w:rFonts w:eastAsia="仿宋_GB2312"/>
          <w:color w:val="000000" w:themeColor="text1"/>
          <w:sz w:val="32"/>
          <w:szCs w:val="28"/>
        </w:rPr>
        <w:t>4</w:t>
      </w:r>
      <w:r w:rsidRPr="006F2969">
        <w:rPr>
          <w:rFonts w:eastAsia="仿宋_GB2312"/>
          <w:color w:val="000000" w:themeColor="text1"/>
          <w:sz w:val="32"/>
          <w:szCs w:val="28"/>
          <w:lang w:val="zh-CN"/>
        </w:rPr>
        <w:t>〕</w:t>
      </w:r>
      <w:r w:rsidRPr="006F2969">
        <w:rPr>
          <w:rFonts w:eastAsia="仿宋_GB2312"/>
          <w:color w:val="000000" w:themeColor="text1"/>
          <w:sz w:val="32"/>
          <w:szCs w:val="28"/>
        </w:rPr>
        <w:t>235</w:t>
      </w:r>
      <w:r w:rsidRPr="006F2969">
        <w:rPr>
          <w:rFonts w:eastAsia="仿宋_GB2312"/>
          <w:color w:val="000000" w:themeColor="text1"/>
          <w:sz w:val="32"/>
          <w:szCs w:val="28"/>
          <w:lang w:val="zh-CN"/>
        </w:rPr>
        <w:t>号）文件，</w:t>
      </w:r>
      <w:r w:rsidRPr="006F2969">
        <w:rPr>
          <w:rFonts w:eastAsia="仿宋_GB2312"/>
          <w:color w:val="000000" w:themeColor="text1"/>
          <w:sz w:val="32"/>
          <w:szCs w:val="28"/>
        </w:rPr>
        <w:t>经广西林学会</w:t>
      </w:r>
      <w:r w:rsidRPr="006F2969">
        <w:rPr>
          <w:rFonts w:eastAsia="仿宋_GB2312"/>
          <w:color w:val="000000" w:themeColor="text1"/>
          <w:sz w:val="32"/>
          <w:szCs w:val="28"/>
          <w:lang w:val="zh-CN"/>
        </w:rPr>
        <w:t>提出，由广西壮族自治区国有博白林场</w:t>
      </w:r>
      <w:r w:rsidRPr="006F2969">
        <w:rPr>
          <w:rFonts w:eastAsia="仿宋_GB2312"/>
          <w:color w:val="000000" w:themeColor="text1"/>
          <w:sz w:val="32"/>
          <w:szCs w:val="28"/>
        </w:rPr>
        <w:t>牵头、广西大学、广西壮族自治区林业科学研究院、广西新方向现代农业发展有限公司、广西科虹有害生物防治有限公司</w:t>
      </w:r>
      <w:r w:rsidRPr="006F2969">
        <w:rPr>
          <w:rFonts w:eastAsia="仿宋_GB2312"/>
          <w:color w:val="000000" w:themeColor="text1"/>
          <w:sz w:val="32"/>
          <w:szCs w:val="28"/>
          <w:lang w:val="zh-CN"/>
        </w:rPr>
        <w:t>共同起草了团体标准《桉树人工林薇甘菊防治技术规程》</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项目编号：</w:t>
      </w:r>
      <w:r w:rsidRPr="006F2969">
        <w:rPr>
          <w:rFonts w:eastAsia="仿宋_GB2312"/>
          <w:color w:val="000000" w:themeColor="text1"/>
          <w:sz w:val="32"/>
          <w:szCs w:val="28"/>
          <w:lang w:val="zh-CN"/>
        </w:rPr>
        <w:t>202</w:t>
      </w:r>
      <w:r w:rsidRPr="006F2969">
        <w:rPr>
          <w:rFonts w:eastAsia="仿宋_GB2312"/>
          <w:color w:val="000000" w:themeColor="text1"/>
          <w:sz w:val="32"/>
          <w:szCs w:val="28"/>
        </w:rPr>
        <w:t>4</w:t>
      </w:r>
      <w:r w:rsidRPr="006F2969">
        <w:rPr>
          <w:rFonts w:eastAsia="仿宋_GB2312"/>
          <w:color w:val="000000" w:themeColor="text1"/>
          <w:sz w:val="32"/>
          <w:szCs w:val="28"/>
          <w:lang w:val="zh-CN"/>
        </w:rPr>
        <w:t>-</w:t>
      </w:r>
      <w:r w:rsidRPr="006F2969">
        <w:rPr>
          <w:rFonts w:eastAsia="仿宋_GB2312"/>
          <w:color w:val="000000" w:themeColor="text1"/>
          <w:sz w:val="32"/>
          <w:szCs w:val="28"/>
        </w:rPr>
        <w:t>3102</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二、制定标准的必要性和意义</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随着我国林业产业的发展，桉树作为重要速生树种，在南方多个省份广泛种植，形成广袤的人工林种植区。然而，伴随着桉树人工林面积增长，外来入侵植物薇甘菊（</w:t>
      </w:r>
      <w:r w:rsidRPr="006F2969">
        <w:rPr>
          <w:rFonts w:eastAsia="仿宋_GB2312"/>
          <w:i/>
          <w:color w:val="000000" w:themeColor="text1"/>
          <w:sz w:val="32"/>
          <w:szCs w:val="28"/>
          <w:lang w:val="zh-CN"/>
        </w:rPr>
        <w:t xml:space="preserve">Mikania micrantha </w:t>
      </w:r>
      <w:r w:rsidRPr="006F2969">
        <w:rPr>
          <w:rFonts w:eastAsia="仿宋_GB2312"/>
          <w:color w:val="000000" w:themeColor="text1"/>
          <w:sz w:val="32"/>
          <w:szCs w:val="28"/>
          <w:lang w:val="zh-CN"/>
        </w:rPr>
        <w:t>Kunth</w:t>
      </w:r>
      <w:r w:rsidRPr="006F2969">
        <w:rPr>
          <w:rFonts w:eastAsia="仿宋_GB2312"/>
          <w:color w:val="000000" w:themeColor="text1"/>
          <w:sz w:val="32"/>
          <w:szCs w:val="28"/>
          <w:lang w:val="zh-CN"/>
        </w:rPr>
        <w:t>）的扩散也给这些林地带来严重危害。薇甘菊是一种生长迅速、繁殖力强、适应性强的多年生藤本，能够覆盖其他植物，影响植物的正常生长，导致森林生物多样性减少和森林生态功能削弱，对农林业生产和自然生态系统造成严重威胁。因此，制定《桉树人工林薇甘菊防治技术规程》团体标准具有极其迫切的现实需求和长远的战略考量。</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从必要性来看，该标准的出台是应对薇甘菊危害、保护桉树人工林资源的重要举措。一方面，通过规范监测方法和技术，可以及时掌握薇甘菊的发生动态，为早期预警提供科学依据；另一方面，</w:t>
      </w:r>
      <w:r w:rsidRPr="006F2969">
        <w:rPr>
          <w:rFonts w:eastAsia="仿宋_GB2312"/>
          <w:color w:val="000000" w:themeColor="text1"/>
          <w:sz w:val="32"/>
          <w:szCs w:val="28"/>
          <w:lang w:val="zh-CN"/>
        </w:rPr>
        <w:lastRenderedPageBreak/>
        <w:t>建立统一的防治技术体系，有助于提高防治工作的针对性和有效性，减少化学药剂的使用量，降低对环境的影响。此外，标准化工作还能促进不同地区之间信息交流和技术共享，推动形成区域联防联控机制，提升整体防控能力。这不仅有利于保障现有桉树人工林的安全稳定，而且对于维护区域生态平衡、实现可持续发展目标有着不可替代的作用。</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这项标准的意义深远而广泛。其一，它将填补国内在此领域的空白，为相关科研机构、管理部门以及一线工作人员提供权威指导文件，增强社会各界对薇甘菊防治工作的重视程度和支持力度。其二，标准的实施有助于引导企业和社会资本投入到防治技术和产品研发中来，培育新的经济增长点，同时带动就业机会增加。更重要的是，《桉树人工林薇甘菊防治技术规程》将成为连接理论研究与实际应用之间的桥梁，鼓励更多的科学家投身于这一领域，加速成果转化，为构建绿色屏障贡献力量。最终，该标准的推行不仅是解决当前问题的关键一步，也将为中国乃至全球范围内类似生态环境问题的治理提供宝贵经验。</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三、主要起草过程</w:t>
      </w:r>
    </w:p>
    <w:p w:rsidR="003B5D7A" w:rsidRPr="006F2969" w:rsidRDefault="00021C9B">
      <w:p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（一）成立标准编制工作组</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团体标准《桉树人工林薇甘菊防治技术规程》项目编制任务下达后，广西壮族自治区国有博白林场</w:t>
      </w:r>
      <w:r w:rsidRPr="006F2969">
        <w:rPr>
          <w:rFonts w:eastAsia="仿宋_GB2312"/>
          <w:color w:val="000000" w:themeColor="text1"/>
          <w:sz w:val="32"/>
          <w:szCs w:val="28"/>
        </w:rPr>
        <w:t>于</w:t>
      </w:r>
      <w:r w:rsidRPr="006F2969">
        <w:rPr>
          <w:rFonts w:eastAsia="仿宋_GB2312"/>
          <w:color w:val="000000" w:themeColor="text1"/>
          <w:sz w:val="32"/>
          <w:szCs w:val="28"/>
        </w:rPr>
        <w:t>2024</w:t>
      </w:r>
      <w:r w:rsidRPr="006F2969">
        <w:rPr>
          <w:rFonts w:eastAsia="仿宋_GB2312"/>
          <w:color w:val="000000" w:themeColor="text1"/>
          <w:sz w:val="32"/>
          <w:szCs w:val="28"/>
        </w:rPr>
        <w:t>年</w:t>
      </w:r>
      <w:r w:rsidRPr="006F2969">
        <w:rPr>
          <w:rFonts w:eastAsia="仿宋_GB2312"/>
          <w:color w:val="000000" w:themeColor="text1"/>
          <w:sz w:val="32"/>
          <w:szCs w:val="28"/>
        </w:rPr>
        <w:t>6</w:t>
      </w:r>
      <w:r w:rsidRPr="006F2969">
        <w:rPr>
          <w:rFonts w:eastAsia="仿宋_GB2312"/>
          <w:color w:val="000000" w:themeColor="text1"/>
          <w:sz w:val="32"/>
          <w:szCs w:val="28"/>
        </w:rPr>
        <w:t>月</w:t>
      </w:r>
      <w:r w:rsidRPr="006F2969">
        <w:rPr>
          <w:rFonts w:eastAsia="仿宋_GB2312"/>
          <w:color w:val="000000" w:themeColor="text1"/>
          <w:sz w:val="32"/>
          <w:szCs w:val="28"/>
          <w:lang w:val="zh-CN"/>
        </w:rPr>
        <w:t>成立了该标准编制工作组，由广西壮族自治区国有博白林场</w:t>
      </w:r>
      <w:r w:rsidRPr="006F2969">
        <w:rPr>
          <w:rFonts w:eastAsia="仿宋_GB2312"/>
          <w:color w:val="000000" w:themeColor="text1"/>
          <w:sz w:val="32"/>
          <w:szCs w:val="28"/>
        </w:rPr>
        <w:t>场长</w:t>
      </w:r>
      <w:r w:rsidRPr="006F2969">
        <w:rPr>
          <w:rFonts w:eastAsia="仿宋_GB2312"/>
          <w:color w:val="000000" w:themeColor="text1"/>
          <w:sz w:val="32"/>
          <w:szCs w:val="28"/>
          <w:lang w:val="zh-CN"/>
        </w:rPr>
        <w:t>、</w:t>
      </w:r>
      <w:r w:rsidRPr="006F2969">
        <w:rPr>
          <w:rFonts w:eastAsia="仿宋_GB2312"/>
          <w:color w:val="000000" w:themeColor="text1"/>
          <w:sz w:val="32"/>
          <w:szCs w:val="28"/>
        </w:rPr>
        <w:t>高级工程师罗敦</w:t>
      </w:r>
      <w:r w:rsidRPr="006F2969">
        <w:rPr>
          <w:rFonts w:eastAsia="仿宋_GB2312"/>
          <w:color w:val="000000" w:themeColor="text1"/>
          <w:sz w:val="32"/>
          <w:szCs w:val="28"/>
          <w:lang w:val="zh-CN"/>
        </w:rPr>
        <w:t>牵头领导，</w:t>
      </w:r>
      <w:r w:rsidRPr="006F2969">
        <w:rPr>
          <w:rFonts w:eastAsia="仿宋_GB2312"/>
          <w:color w:val="000000" w:themeColor="text1"/>
          <w:sz w:val="32"/>
          <w:szCs w:val="28"/>
        </w:rPr>
        <w:t>胡平副</w:t>
      </w:r>
      <w:r w:rsidRPr="006F2969">
        <w:rPr>
          <w:rFonts w:eastAsia="仿宋_GB2312"/>
          <w:color w:val="000000" w:themeColor="text1"/>
          <w:sz w:val="32"/>
          <w:szCs w:val="28"/>
          <w:lang w:val="zh-CN"/>
        </w:rPr>
        <w:t>教授主笔，</w:t>
      </w:r>
      <w:r w:rsidRPr="006F2969">
        <w:rPr>
          <w:rFonts w:eastAsia="仿宋_GB2312"/>
          <w:color w:val="000000" w:themeColor="text1"/>
          <w:sz w:val="32"/>
          <w:szCs w:val="28"/>
        </w:rPr>
        <w:t>钟铭隆、梁</w:t>
      </w:r>
      <w:r w:rsidRPr="006F2969">
        <w:rPr>
          <w:rFonts w:eastAsia="仿宋_GB2312"/>
          <w:color w:val="000000" w:themeColor="text1"/>
          <w:sz w:val="32"/>
          <w:szCs w:val="28"/>
        </w:rPr>
        <w:t xml:space="preserve">  </w:t>
      </w:r>
      <w:r w:rsidRPr="006F2969">
        <w:rPr>
          <w:rFonts w:eastAsia="仿宋_GB2312"/>
          <w:color w:val="000000" w:themeColor="text1"/>
          <w:sz w:val="32"/>
          <w:szCs w:val="28"/>
        </w:rPr>
        <w:t>晨、罗</w:t>
      </w:r>
      <w:r w:rsidRPr="006F2969">
        <w:rPr>
          <w:rFonts w:eastAsia="仿宋_GB2312"/>
          <w:color w:val="000000" w:themeColor="text1"/>
          <w:sz w:val="32"/>
          <w:szCs w:val="28"/>
        </w:rPr>
        <w:t xml:space="preserve">  </w:t>
      </w:r>
      <w:r w:rsidRPr="006F2969">
        <w:rPr>
          <w:rFonts w:eastAsia="仿宋_GB2312"/>
          <w:color w:val="000000" w:themeColor="text1"/>
          <w:sz w:val="32"/>
          <w:szCs w:val="28"/>
        </w:rPr>
        <w:t>辑、霍</w:t>
      </w:r>
      <w:r w:rsidRPr="006F2969">
        <w:rPr>
          <w:rFonts w:eastAsia="仿宋_GB2312"/>
          <w:color w:val="000000" w:themeColor="text1"/>
          <w:sz w:val="32"/>
          <w:szCs w:val="28"/>
        </w:rPr>
        <w:t xml:space="preserve">  </w:t>
      </w:r>
      <w:r w:rsidRPr="006F2969">
        <w:rPr>
          <w:rFonts w:eastAsia="仿宋_GB2312"/>
          <w:color w:val="000000" w:themeColor="text1"/>
          <w:sz w:val="32"/>
          <w:szCs w:val="28"/>
        </w:rPr>
        <w:t>洁、刘德杰、陈振生、罗丽娇、袁</w:t>
      </w:r>
      <w:r w:rsidRPr="006F2969">
        <w:rPr>
          <w:rFonts w:eastAsia="仿宋_GB2312"/>
          <w:color w:val="000000" w:themeColor="text1"/>
          <w:sz w:val="32"/>
          <w:szCs w:val="28"/>
        </w:rPr>
        <w:t xml:space="preserve">  </w:t>
      </w:r>
      <w:r w:rsidRPr="006F2969">
        <w:rPr>
          <w:rFonts w:eastAsia="仿宋_GB2312"/>
          <w:color w:val="000000" w:themeColor="text1"/>
          <w:sz w:val="32"/>
          <w:szCs w:val="28"/>
        </w:rPr>
        <w:t>平、莫勤秋、莫奇锦、赵鹏飞、卜</w:t>
      </w:r>
      <w:r w:rsidRPr="006F2969">
        <w:rPr>
          <w:rFonts w:eastAsia="仿宋_GB2312"/>
          <w:color w:val="000000" w:themeColor="text1"/>
          <w:sz w:val="32"/>
          <w:szCs w:val="28"/>
        </w:rPr>
        <w:lastRenderedPageBreak/>
        <w:t>永春、陆素君、王书婷、邹东霞、张森哲、钟先龙、张洪嘉、林</w:t>
      </w:r>
      <w:r w:rsidRPr="006F2969">
        <w:rPr>
          <w:rFonts w:eastAsia="仿宋_GB2312"/>
          <w:color w:val="000000" w:themeColor="text1"/>
          <w:sz w:val="32"/>
          <w:szCs w:val="28"/>
        </w:rPr>
        <w:t xml:space="preserve">  </w:t>
      </w:r>
      <w:r w:rsidRPr="006F2969">
        <w:rPr>
          <w:rFonts w:eastAsia="仿宋_GB2312"/>
          <w:color w:val="000000" w:themeColor="text1"/>
          <w:sz w:val="32"/>
          <w:szCs w:val="28"/>
        </w:rPr>
        <w:t>杰、韦</w:t>
      </w:r>
      <w:r w:rsidRPr="006F2969">
        <w:rPr>
          <w:rFonts w:eastAsia="仿宋_GB2312"/>
          <w:color w:val="000000" w:themeColor="text1"/>
          <w:sz w:val="32"/>
          <w:szCs w:val="28"/>
        </w:rPr>
        <w:t xml:space="preserve">  </w:t>
      </w:r>
      <w:r w:rsidRPr="006F2969">
        <w:rPr>
          <w:rFonts w:eastAsia="仿宋_GB2312"/>
          <w:color w:val="000000" w:themeColor="text1"/>
          <w:sz w:val="32"/>
          <w:szCs w:val="28"/>
        </w:rPr>
        <w:t>宁、罗志刚、马兰华</w:t>
      </w:r>
      <w:r w:rsidRPr="006F2969">
        <w:rPr>
          <w:rFonts w:eastAsia="仿宋_GB2312"/>
          <w:color w:val="000000" w:themeColor="text1"/>
          <w:sz w:val="32"/>
          <w:szCs w:val="28"/>
          <w:lang w:val="zh-CN"/>
        </w:rPr>
        <w:t>等同志共同参与标准编制组织管理与起草</w:t>
      </w:r>
      <w:r w:rsidRPr="006F2969">
        <w:rPr>
          <w:rFonts w:eastAsia="仿宋_GB2312"/>
          <w:color w:val="000000" w:themeColor="text1"/>
          <w:sz w:val="32"/>
          <w:szCs w:val="28"/>
        </w:rPr>
        <w:t>工作</w:t>
      </w:r>
      <w:r w:rsidRPr="006F2969">
        <w:rPr>
          <w:rFonts w:eastAsia="仿宋_GB2312"/>
          <w:color w:val="000000" w:themeColor="text1"/>
          <w:sz w:val="32"/>
          <w:szCs w:val="28"/>
          <w:lang w:val="zh-CN"/>
        </w:rPr>
        <w:t>，明确职责，落实任务，制定了标准编写方案，确定工作技术路线，对项目工作进度进行了具体安排，开展标准编制与完善工作。</w:t>
      </w:r>
    </w:p>
    <w:p w:rsidR="003B5D7A" w:rsidRPr="006F2969" w:rsidRDefault="00021C9B">
      <w:p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（二）收集整理文献资料</w:t>
      </w:r>
    </w:p>
    <w:p w:rsidR="003B5D7A" w:rsidRPr="006F2969" w:rsidRDefault="00021C9B">
      <w:pPr>
        <w:spacing w:line="580" w:lineRule="exact"/>
        <w:ind w:firstLineChars="200" w:firstLine="640"/>
        <w:rPr>
          <w:rFonts w:eastAsia="仿宋_GB2312"/>
          <w:color w:val="000000" w:themeColor="text1"/>
          <w:sz w:val="32"/>
          <w:szCs w:val="32"/>
          <w:lang w:val="zh-CN"/>
        </w:rPr>
      </w:pPr>
      <w:r w:rsidRPr="006F2969">
        <w:rPr>
          <w:rFonts w:eastAsia="仿宋_GB2312"/>
          <w:color w:val="000000" w:themeColor="text1"/>
          <w:sz w:val="32"/>
          <w:szCs w:val="32"/>
          <w:lang w:val="zh-CN"/>
        </w:rPr>
        <w:t>标准编制工作组调研收集了国内有关林业</w:t>
      </w:r>
      <w:r w:rsidRPr="006F2969">
        <w:rPr>
          <w:rFonts w:eastAsia="仿宋_GB2312"/>
          <w:color w:val="000000" w:themeColor="text1"/>
          <w:sz w:val="32"/>
          <w:szCs w:val="32"/>
        </w:rPr>
        <w:t>入侵植物</w:t>
      </w:r>
      <w:r w:rsidRPr="006F2969">
        <w:rPr>
          <w:rFonts w:eastAsia="仿宋_GB2312"/>
          <w:color w:val="000000" w:themeColor="text1"/>
          <w:sz w:val="32"/>
          <w:szCs w:val="32"/>
          <w:lang w:val="zh-CN"/>
        </w:rPr>
        <w:t>防治相关文献资料。具体列出如下：</w:t>
      </w:r>
    </w:p>
    <w:p w:rsidR="003B5D7A" w:rsidRPr="006F2969" w:rsidRDefault="00021C9B">
      <w:pPr>
        <w:spacing w:line="580" w:lineRule="exact"/>
        <w:ind w:firstLineChars="200" w:firstLine="640"/>
        <w:rPr>
          <w:rFonts w:eastAsia="仿宋_GB2312"/>
          <w:color w:val="000000" w:themeColor="text1"/>
          <w:sz w:val="32"/>
          <w:szCs w:val="32"/>
          <w:lang w:val="zh-CN"/>
        </w:rPr>
      </w:pPr>
      <w:r w:rsidRPr="006F2969">
        <w:rPr>
          <w:rFonts w:eastAsia="仿宋_GB2312"/>
          <w:color w:val="000000" w:themeColor="text1"/>
          <w:sz w:val="32"/>
          <w:szCs w:val="32"/>
          <w:lang w:val="zh-CN"/>
        </w:rPr>
        <w:t>《中华人民共和国森林法》（</w:t>
      </w:r>
      <w:r w:rsidRPr="006F2969">
        <w:rPr>
          <w:rFonts w:eastAsia="仿宋_GB2312"/>
          <w:color w:val="000000" w:themeColor="text1"/>
          <w:sz w:val="32"/>
          <w:szCs w:val="32"/>
          <w:lang w:val="zh-CN"/>
        </w:rPr>
        <w:t>2019</w:t>
      </w:r>
      <w:r w:rsidRPr="006F2969">
        <w:rPr>
          <w:rFonts w:eastAsia="仿宋_GB2312"/>
          <w:color w:val="000000" w:themeColor="text1"/>
          <w:sz w:val="32"/>
          <w:szCs w:val="32"/>
          <w:lang w:val="zh-CN"/>
        </w:rPr>
        <w:t>年修订）</w:t>
      </w:r>
    </w:p>
    <w:p w:rsidR="003B5D7A" w:rsidRPr="006F2969" w:rsidRDefault="00021C9B">
      <w:pPr>
        <w:spacing w:line="580" w:lineRule="exact"/>
        <w:ind w:firstLineChars="200" w:firstLine="640"/>
        <w:rPr>
          <w:rFonts w:eastAsia="仿宋_GB2312"/>
          <w:color w:val="000000" w:themeColor="text1"/>
          <w:sz w:val="32"/>
          <w:szCs w:val="32"/>
          <w:lang w:val="zh-CN"/>
        </w:rPr>
      </w:pPr>
      <w:r w:rsidRPr="006F2969">
        <w:rPr>
          <w:rFonts w:eastAsia="仿宋_GB2312"/>
          <w:color w:val="000000" w:themeColor="text1"/>
          <w:sz w:val="32"/>
          <w:szCs w:val="32"/>
          <w:lang w:val="zh-CN"/>
        </w:rPr>
        <w:t>植物检疫条例</w:t>
      </w:r>
      <w:r w:rsidRPr="006F2969">
        <w:rPr>
          <w:rFonts w:eastAsia="仿宋_GB2312"/>
          <w:color w:val="000000" w:themeColor="text1"/>
          <w:sz w:val="32"/>
          <w:szCs w:val="32"/>
          <w:lang w:val="zh-CN"/>
        </w:rPr>
        <w:t xml:space="preserve"> (2017</w:t>
      </w:r>
      <w:r w:rsidRPr="006F2969">
        <w:rPr>
          <w:rFonts w:eastAsia="仿宋_GB2312"/>
          <w:color w:val="000000" w:themeColor="text1"/>
          <w:sz w:val="32"/>
          <w:szCs w:val="32"/>
          <w:lang w:val="zh-CN"/>
        </w:rPr>
        <w:t>年</w:t>
      </w:r>
      <w:r w:rsidRPr="006F2969">
        <w:rPr>
          <w:rFonts w:eastAsia="仿宋_GB2312"/>
          <w:color w:val="000000" w:themeColor="text1"/>
          <w:sz w:val="32"/>
          <w:szCs w:val="32"/>
          <w:lang w:val="zh-CN"/>
        </w:rPr>
        <w:t>10</w:t>
      </w:r>
      <w:r w:rsidRPr="006F2969">
        <w:rPr>
          <w:rFonts w:eastAsia="仿宋_GB2312"/>
          <w:color w:val="000000" w:themeColor="text1"/>
          <w:sz w:val="32"/>
          <w:szCs w:val="32"/>
          <w:lang w:val="zh-CN"/>
        </w:rPr>
        <w:t>月</w:t>
      </w:r>
      <w:r w:rsidRPr="006F2969">
        <w:rPr>
          <w:rFonts w:eastAsia="仿宋_GB2312"/>
          <w:color w:val="000000" w:themeColor="text1"/>
          <w:sz w:val="32"/>
          <w:szCs w:val="32"/>
          <w:lang w:val="zh-CN"/>
        </w:rPr>
        <w:t>7</w:t>
      </w:r>
      <w:r w:rsidRPr="006F2969">
        <w:rPr>
          <w:rFonts w:eastAsia="仿宋_GB2312"/>
          <w:color w:val="000000" w:themeColor="text1"/>
          <w:sz w:val="32"/>
          <w:szCs w:val="32"/>
          <w:lang w:val="zh-CN"/>
        </w:rPr>
        <w:t>日修正版</w:t>
      </w:r>
      <w:r w:rsidRPr="006F2969">
        <w:rPr>
          <w:rFonts w:eastAsia="仿宋_GB2312"/>
          <w:color w:val="000000" w:themeColor="text1"/>
          <w:sz w:val="32"/>
          <w:szCs w:val="32"/>
          <w:lang w:val="zh-CN"/>
        </w:rPr>
        <w:t xml:space="preserve">) </w:t>
      </w:r>
    </w:p>
    <w:p w:rsidR="003B5D7A" w:rsidRPr="006F2969" w:rsidRDefault="00021C9B">
      <w:pPr>
        <w:spacing w:line="580" w:lineRule="exact"/>
        <w:ind w:firstLineChars="200" w:firstLine="640"/>
        <w:rPr>
          <w:rFonts w:eastAsia="仿宋_GB2312"/>
          <w:color w:val="000000" w:themeColor="text1"/>
          <w:sz w:val="32"/>
          <w:szCs w:val="32"/>
          <w:lang w:val="zh-CN"/>
        </w:rPr>
      </w:pPr>
      <w:r w:rsidRPr="006F2969">
        <w:rPr>
          <w:rFonts w:eastAsia="仿宋_GB2312"/>
          <w:color w:val="000000" w:themeColor="text1"/>
          <w:sz w:val="32"/>
          <w:szCs w:val="32"/>
          <w:lang w:val="zh-CN"/>
        </w:rPr>
        <w:t>《外来入侵植物对自然保护区植物多样性影响评估技术导则》（生态环境部）</w:t>
      </w:r>
    </w:p>
    <w:p w:rsidR="003B5D7A" w:rsidRPr="006F2969" w:rsidRDefault="00021C9B">
      <w:pPr>
        <w:spacing w:line="580" w:lineRule="exact"/>
        <w:ind w:firstLineChars="200" w:firstLine="640"/>
        <w:rPr>
          <w:rFonts w:eastAsia="仿宋_GB2312"/>
          <w:color w:val="000000" w:themeColor="text1"/>
          <w:sz w:val="32"/>
          <w:szCs w:val="32"/>
          <w:lang w:val="zh-CN"/>
        </w:rPr>
      </w:pPr>
      <w:r w:rsidRPr="006F2969">
        <w:rPr>
          <w:rFonts w:eastAsia="仿宋_GB2312"/>
          <w:color w:val="000000" w:themeColor="text1"/>
          <w:sz w:val="32"/>
          <w:szCs w:val="32"/>
          <w:lang w:val="zh-CN"/>
        </w:rPr>
        <w:t>中印专家联手探讨解决薇甘菊等植物入侵机制</w:t>
      </w:r>
      <w:r w:rsidRPr="006F2969">
        <w:rPr>
          <w:rFonts w:eastAsia="仿宋_GB2312"/>
          <w:color w:val="000000" w:themeColor="text1"/>
          <w:sz w:val="32"/>
          <w:szCs w:val="32"/>
          <w:lang w:val="zh-CN"/>
        </w:rPr>
        <w:t>-</w:t>
      </w:r>
      <w:r w:rsidRPr="006F2969">
        <w:rPr>
          <w:rFonts w:eastAsia="仿宋_GB2312"/>
          <w:color w:val="000000" w:themeColor="text1"/>
          <w:sz w:val="32"/>
          <w:szCs w:val="32"/>
          <w:lang w:val="zh-CN"/>
        </w:rPr>
        <w:t>深圳农业基因组研究所（</w:t>
      </w:r>
      <w:r w:rsidRPr="006F2969">
        <w:rPr>
          <w:rFonts w:eastAsia="仿宋_GB2312"/>
          <w:color w:val="000000" w:themeColor="text1"/>
          <w:sz w:val="32"/>
          <w:szCs w:val="32"/>
          <w:lang w:val="zh-CN"/>
        </w:rPr>
        <w:t>2017</w:t>
      </w:r>
      <w:r w:rsidRPr="006F2969">
        <w:rPr>
          <w:rFonts w:eastAsia="仿宋_GB2312"/>
          <w:color w:val="000000" w:themeColor="text1"/>
          <w:sz w:val="32"/>
          <w:szCs w:val="32"/>
          <w:lang w:val="zh-CN"/>
        </w:rPr>
        <w:t>年</w:t>
      </w:r>
      <w:r w:rsidRPr="006F2969">
        <w:rPr>
          <w:rFonts w:eastAsia="仿宋_GB2312"/>
          <w:color w:val="000000" w:themeColor="text1"/>
          <w:sz w:val="32"/>
          <w:szCs w:val="32"/>
          <w:lang w:val="zh-CN"/>
        </w:rPr>
        <w:t>4</w:t>
      </w:r>
      <w:r w:rsidRPr="006F2969">
        <w:rPr>
          <w:rFonts w:eastAsia="仿宋_GB2312"/>
          <w:color w:val="000000" w:themeColor="text1"/>
          <w:sz w:val="32"/>
          <w:szCs w:val="32"/>
          <w:lang w:val="zh-CN"/>
        </w:rPr>
        <w:t>月</w:t>
      </w:r>
      <w:r w:rsidRPr="006F2969">
        <w:rPr>
          <w:rFonts w:eastAsia="仿宋_GB2312"/>
          <w:color w:val="000000" w:themeColor="text1"/>
          <w:sz w:val="32"/>
          <w:szCs w:val="32"/>
          <w:lang w:val="zh-CN"/>
        </w:rPr>
        <w:t>6</w:t>
      </w:r>
      <w:r w:rsidRPr="006F2969">
        <w:rPr>
          <w:rFonts w:eastAsia="仿宋_GB2312"/>
          <w:color w:val="000000" w:themeColor="text1"/>
          <w:sz w:val="32"/>
          <w:szCs w:val="32"/>
          <w:lang w:val="zh-CN"/>
        </w:rPr>
        <w:t>日</w:t>
      </w:r>
      <w:r w:rsidRPr="006F2969">
        <w:rPr>
          <w:rFonts w:eastAsia="仿宋_GB2312"/>
          <w:color w:val="000000" w:themeColor="text1"/>
          <w:sz w:val="32"/>
          <w:szCs w:val="32"/>
        </w:rPr>
        <w:t>国际合作会议</w:t>
      </w:r>
      <w:r w:rsidRPr="006F2969">
        <w:rPr>
          <w:rFonts w:eastAsia="仿宋_GB2312"/>
          <w:color w:val="000000" w:themeColor="text1"/>
          <w:sz w:val="32"/>
          <w:szCs w:val="32"/>
          <w:lang w:val="zh-CN"/>
        </w:rPr>
        <w:t>）</w:t>
      </w:r>
    </w:p>
    <w:p w:rsidR="003B5D7A" w:rsidRPr="006F2969" w:rsidRDefault="00021C9B">
      <w:pPr>
        <w:spacing w:line="580" w:lineRule="exact"/>
        <w:ind w:firstLineChars="200" w:firstLine="640"/>
        <w:rPr>
          <w:rFonts w:eastAsia="仿宋_GB2312"/>
          <w:color w:val="000000" w:themeColor="text1"/>
          <w:sz w:val="32"/>
          <w:szCs w:val="32"/>
        </w:rPr>
      </w:pPr>
      <w:r w:rsidRPr="006F2969">
        <w:rPr>
          <w:rFonts w:eastAsia="仿宋_GB2312"/>
          <w:color w:val="000000" w:themeColor="text1"/>
          <w:sz w:val="32"/>
          <w:szCs w:val="32"/>
        </w:rPr>
        <w:t xml:space="preserve">LY/T 2422-2015  </w:t>
      </w:r>
      <w:r w:rsidRPr="006F2969">
        <w:rPr>
          <w:rFonts w:eastAsia="仿宋_GB2312"/>
          <w:color w:val="000000" w:themeColor="text1"/>
          <w:sz w:val="32"/>
          <w:szCs w:val="32"/>
        </w:rPr>
        <w:t>薇甘菊防治技术规程</w:t>
      </w:r>
    </w:p>
    <w:p w:rsidR="003B5D7A" w:rsidRPr="006F2969" w:rsidRDefault="00021C9B">
      <w:pPr>
        <w:spacing w:line="580" w:lineRule="exact"/>
        <w:ind w:firstLineChars="200" w:firstLine="640"/>
        <w:rPr>
          <w:rFonts w:eastAsia="仿宋_GB2312"/>
          <w:color w:val="000000" w:themeColor="text1"/>
          <w:sz w:val="32"/>
          <w:szCs w:val="32"/>
        </w:rPr>
      </w:pPr>
      <w:r w:rsidRPr="006F2969">
        <w:rPr>
          <w:rFonts w:eastAsia="仿宋_GB2312"/>
          <w:color w:val="000000" w:themeColor="text1"/>
          <w:sz w:val="32"/>
          <w:szCs w:val="32"/>
        </w:rPr>
        <w:t xml:space="preserve">NY/T </w:t>
      </w:r>
      <w:bookmarkStart w:id="0" w:name="OLE_LINK7"/>
      <w:bookmarkStart w:id="1" w:name="OLE_LINK8"/>
      <w:r w:rsidRPr="006F2969">
        <w:rPr>
          <w:rFonts w:eastAsia="仿宋_GB2312"/>
          <w:color w:val="000000" w:themeColor="text1"/>
          <w:sz w:val="32"/>
          <w:szCs w:val="32"/>
        </w:rPr>
        <w:t>1865-2010</w:t>
      </w:r>
      <w:bookmarkEnd w:id="0"/>
      <w:bookmarkEnd w:id="1"/>
      <w:r w:rsidRPr="006F2969">
        <w:rPr>
          <w:rFonts w:eastAsia="仿宋_GB2312"/>
          <w:color w:val="000000" w:themeColor="text1"/>
          <w:sz w:val="32"/>
          <w:szCs w:val="32"/>
        </w:rPr>
        <w:t xml:space="preserve"> </w:t>
      </w:r>
      <w:r w:rsidRPr="006F2969">
        <w:rPr>
          <w:rFonts w:eastAsia="仿宋_GB2312"/>
          <w:color w:val="000000" w:themeColor="text1"/>
          <w:sz w:val="32"/>
          <w:szCs w:val="32"/>
        </w:rPr>
        <w:t>外来入侵植物监测技术规程</w:t>
      </w:r>
      <w:r w:rsidRPr="006F2969">
        <w:rPr>
          <w:rFonts w:eastAsia="仿宋_GB2312"/>
          <w:color w:val="000000" w:themeColor="text1"/>
          <w:sz w:val="32"/>
          <w:szCs w:val="32"/>
        </w:rPr>
        <w:t xml:space="preserve"> </w:t>
      </w:r>
      <w:r w:rsidRPr="006F2969">
        <w:rPr>
          <w:rFonts w:eastAsia="仿宋_GB2312"/>
          <w:color w:val="000000" w:themeColor="text1"/>
          <w:sz w:val="32"/>
          <w:szCs w:val="32"/>
        </w:rPr>
        <w:t>薇甘菊</w:t>
      </w:r>
    </w:p>
    <w:p w:rsidR="003B5D7A" w:rsidRPr="006F2969" w:rsidRDefault="00021C9B">
      <w:pPr>
        <w:spacing w:line="580" w:lineRule="exact"/>
        <w:ind w:firstLineChars="200" w:firstLine="640"/>
        <w:rPr>
          <w:rFonts w:eastAsia="仿宋_GB2312"/>
          <w:color w:val="000000" w:themeColor="text1"/>
          <w:sz w:val="32"/>
          <w:szCs w:val="32"/>
        </w:rPr>
      </w:pPr>
      <w:bookmarkStart w:id="2" w:name="OLE_LINK9"/>
      <w:bookmarkStart w:id="3" w:name="OLE_LINK10"/>
      <w:bookmarkStart w:id="4" w:name="OLE_LINK5"/>
      <w:bookmarkStart w:id="5" w:name="OLE_LINK6"/>
      <w:r w:rsidRPr="006F2969">
        <w:rPr>
          <w:rFonts w:eastAsia="仿宋_GB2312"/>
          <w:color w:val="000000" w:themeColor="text1"/>
          <w:sz w:val="32"/>
          <w:szCs w:val="32"/>
        </w:rPr>
        <w:t>LY/T 2779-2016</w:t>
      </w:r>
      <w:bookmarkEnd w:id="2"/>
      <w:bookmarkEnd w:id="3"/>
      <w:r w:rsidRPr="006F2969">
        <w:rPr>
          <w:rFonts w:eastAsia="仿宋_GB2312"/>
          <w:color w:val="000000" w:themeColor="text1"/>
          <w:sz w:val="32"/>
          <w:szCs w:val="32"/>
        </w:rPr>
        <w:t xml:space="preserve">  </w:t>
      </w:r>
      <w:r w:rsidRPr="006F2969">
        <w:rPr>
          <w:rFonts w:eastAsia="仿宋_GB2312"/>
          <w:color w:val="000000" w:themeColor="text1"/>
          <w:sz w:val="32"/>
          <w:szCs w:val="32"/>
        </w:rPr>
        <w:t>薇甘菊检疫技术规程</w:t>
      </w:r>
    </w:p>
    <w:bookmarkEnd w:id="4"/>
    <w:bookmarkEnd w:id="5"/>
    <w:p w:rsidR="003B5D7A" w:rsidRPr="006F2969" w:rsidRDefault="00021C9B">
      <w:pPr>
        <w:spacing w:line="580" w:lineRule="exact"/>
        <w:ind w:firstLineChars="200" w:firstLine="640"/>
        <w:rPr>
          <w:rFonts w:eastAsia="仿宋_GB2312"/>
          <w:color w:val="000000" w:themeColor="text1"/>
          <w:sz w:val="32"/>
          <w:szCs w:val="32"/>
        </w:rPr>
      </w:pPr>
      <w:r w:rsidRPr="006F2969">
        <w:rPr>
          <w:rFonts w:eastAsia="仿宋_GB2312"/>
          <w:color w:val="000000" w:themeColor="text1"/>
          <w:sz w:val="32"/>
          <w:szCs w:val="32"/>
        </w:rPr>
        <w:t xml:space="preserve">SZDB/Z 191-2016  </w:t>
      </w:r>
      <w:r w:rsidRPr="006F2969">
        <w:rPr>
          <w:rFonts w:eastAsia="仿宋_GB2312"/>
          <w:color w:val="000000" w:themeColor="text1"/>
          <w:sz w:val="32"/>
          <w:szCs w:val="32"/>
        </w:rPr>
        <w:t>薇甘菊防控技术规范</w:t>
      </w:r>
    </w:p>
    <w:p w:rsidR="00350060" w:rsidRPr="006F2969" w:rsidRDefault="00350060">
      <w:pPr>
        <w:spacing w:line="580" w:lineRule="exact"/>
        <w:ind w:firstLineChars="200" w:firstLine="640"/>
        <w:rPr>
          <w:rFonts w:eastAsia="仿宋_GB2312"/>
          <w:color w:val="000000" w:themeColor="text1"/>
          <w:sz w:val="32"/>
          <w:szCs w:val="32"/>
        </w:rPr>
      </w:pPr>
      <w:r w:rsidRPr="006F2969">
        <w:rPr>
          <w:rFonts w:eastAsia="仿宋_GB2312"/>
          <w:color w:val="000000" w:themeColor="text1"/>
          <w:sz w:val="32"/>
          <w:szCs w:val="32"/>
        </w:rPr>
        <w:t xml:space="preserve">DB44/T 2249-2020  </w:t>
      </w:r>
      <w:r w:rsidRPr="006F2969">
        <w:rPr>
          <w:rFonts w:eastAsia="仿宋_GB2312"/>
          <w:color w:val="000000" w:themeColor="text1"/>
          <w:sz w:val="32"/>
          <w:szCs w:val="32"/>
        </w:rPr>
        <w:t>薇甘菊化学除治技术规程</w:t>
      </w:r>
    </w:p>
    <w:p w:rsidR="003B5D7A" w:rsidRPr="006F2969" w:rsidRDefault="00021C9B">
      <w:pPr>
        <w:spacing w:line="580" w:lineRule="exact"/>
        <w:ind w:firstLineChars="200" w:firstLine="640"/>
        <w:rPr>
          <w:rFonts w:eastAsia="仿宋_GB2312"/>
          <w:color w:val="000000" w:themeColor="text1"/>
          <w:sz w:val="32"/>
          <w:szCs w:val="32"/>
          <w:lang w:val="zh-CN"/>
        </w:rPr>
      </w:pPr>
      <w:r w:rsidRPr="006F2969">
        <w:rPr>
          <w:rFonts w:eastAsia="仿宋_GB2312"/>
          <w:color w:val="000000" w:themeColor="text1"/>
          <w:sz w:val="32"/>
          <w:szCs w:val="32"/>
          <w:lang w:val="zh-CN"/>
        </w:rPr>
        <w:t>GB/T 8321</w:t>
      </w:r>
      <w:r w:rsidRPr="006F2969">
        <w:rPr>
          <w:rFonts w:eastAsia="仿宋_GB2312"/>
          <w:color w:val="000000" w:themeColor="text1"/>
          <w:sz w:val="32"/>
          <w:szCs w:val="32"/>
          <w:lang w:val="zh-CN"/>
        </w:rPr>
        <w:t>（所有部分）</w:t>
      </w:r>
      <w:r w:rsidRPr="006F2969">
        <w:rPr>
          <w:rFonts w:eastAsia="仿宋_GB2312"/>
          <w:color w:val="000000" w:themeColor="text1"/>
          <w:sz w:val="32"/>
          <w:szCs w:val="32"/>
          <w:lang w:val="zh-CN"/>
        </w:rPr>
        <w:t xml:space="preserve">  </w:t>
      </w:r>
      <w:r w:rsidRPr="006F2969">
        <w:rPr>
          <w:rFonts w:eastAsia="仿宋_GB2312"/>
          <w:color w:val="000000" w:themeColor="text1"/>
          <w:sz w:val="32"/>
          <w:szCs w:val="32"/>
          <w:lang w:val="zh-CN"/>
        </w:rPr>
        <w:t>农药合理使用准则</w:t>
      </w:r>
    </w:p>
    <w:p w:rsidR="003B5D7A" w:rsidRPr="006F2969" w:rsidRDefault="00021C9B">
      <w:pPr>
        <w:spacing w:line="580" w:lineRule="exact"/>
        <w:ind w:firstLineChars="200" w:firstLine="640"/>
        <w:rPr>
          <w:color w:val="000000" w:themeColor="text1"/>
          <w:lang w:val="zh-CN"/>
        </w:rPr>
      </w:pPr>
      <w:r w:rsidRPr="006F2969">
        <w:rPr>
          <w:rFonts w:eastAsia="仿宋_GB2312"/>
          <w:color w:val="000000" w:themeColor="text1"/>
          <w:sz w:val="32"/>
          <w:szCs w:val="32"/>
          <w:lang w:val="zh-CN"/>
        </w:rPr>
        <w:t xml:space="preserve">NY/T 1276  </w:t>
      </w:r>
      <w:r w:rsidRPr="006F2969">
        <w:rPr>
          <w:rFonts w:eastAsia="仿宋_GB2312"/>
          <w:color w:val="000000" w:themeColor="text1"/>
          <w:sz w:val="32"/>
          <w:szCs w:val="32"/>
          <w:lang w:val="zh-CN"/>
        </w:rPr>
        <w:t>农药安全使用规范</w:t>
      </w:r>
      <w:r w:rsidRPr="006F2969">
        <w:rPr>
          <w:rFonts w:eastAsia="仿宋_GB2312"/>
          <w:color w:val="000000" w:themeColor="text1"/>
          <w:sz w:val="32"/>
          <w:szCs w:val="32"/>
          <w:lang w:val="zh-CN"/>
        </w:rPr>
        <w:t xml:space="preserve"> </w:t>
      </w:r>
      <w:r w:rsidRPr="006F2969">
        <w:rPr>
          <w:rFonts w:eastAsia="仿宋_GB2312"/>
          <w:color w:val="000000" w:themeColor="text1"/>
          <w:sz w:val="32"/>
          <w:szCs w:val="32"/>
          <w:lang w:val="zh-CN"/>
        </w:rPr>
        <w:t>总则</w:t>
      </w:r>
    </w:p>
    <w:p w:rsidR="003B5D7A" w:rsidRPr="006F2969" w:rsidRDefault="00021C9B">
      <w:pPr>
        <w:numPr>
          <w:ilvl w:val="0"/>
          <w:numId w:val="8"/>
        </w:numPr>
        <w:spacing w:line="580" w:lineRule="exact"/>
        <w:ind w:firstLine="643"/>
        <w:rPr>
          <w:rFonts w:eastAsia="楷体"/>
          <w:b/>
          <w:color w:val="000000" w:themeColor="text1"/>
          <w:sz w:val="32"/>
          <w:szCs w:val="32"/>
          <w:lang w:val="zh-CN"/>
        </w:rPr>
      </w:pPr>
      <w:r w:rsidRPr="006F2969">
        <w:rPr>
          <w:rFonts w:eastAsia="楷体"/>
          <w:b/>
          <w:color w:val="000000" w:themeColor="text1"/>
          <w:sz w:val="32"/>
          <w:szCs w:val="32"/>
          <w:lang w:val="zh-CN"/>
        </w:rPr>
        <w:t>开展区内外调研</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为了掌握我区桉树人工林中薇甘菊危害现状及等级划分依据，进行广西壮族自治区内外调研工作至关重要。于</w:t>
      </w:r>
      <w:r w:rsidRPr="006F2969">
        <w:rPr>
          <w:rFonts w:eastAsia="仿宋_GB2312"/>
          <w:color w:val="000000" w:themeColor="text1"/>
          <w:sz w:val="32"/>
          <w:szCs w:val="28"/>
          <w:lang w:val="zh-CN"/>
        </w:rPr>
        <w:t>2024</w:t>
      </w:r>
      <w:r w:rsidRPr="006F2969">
        <w:rPr>
          <w:rFonts w:eastAsia="仿宋_GB2312"/>
          <w:color w:val="000000" w:themeColor="text1"/>
          <w:sz w:val="32"/>
          <w:szCs w:val="28"/>
          <w:lang w:val="zh-CN"/>
        </w:rPr>
        <w:t>年</w:t>
      </w:r>
      <w:r w:rsidRPr="006F2969">
        <w:rPr>
          <w:rFonts w:eastAsia="仿宋_GB2312"/>
          <w:color w:val="000000" w:themeColor="text1"/>
          <w:sz w:val="32"/>
          <w:szCs w:val="28"/>
          <w:lang w:val="zh-CN"/>
        </w:rPr>
        <w:t>2</w:t>
      </w:r>
      <w:r w:rsidRPr="006F2969">
        <w:rPr>
          <w:rFonts w:eastAsia="仿宋_GB2312"/>
          <w:color w:val="000000" w:themeColor="text1"/>
          <w:sz w:val="32"/>
          <w:szCs w:val="28"/>
          <w:lang w:val="zh-CN"/>
        </w:rPr>
        <w:t>月</w:t>
      </w:r>
      <w:r w:rsidRPr="006F2969">
        <w:rPr>
          <w:rFonts w:eastAsia="仿宋_GB2312"/>
          <w:color w:val="000000" w:themeColor="text1"/>
          <w:sz w:val="32"/>
          <w:szCs w:val="28"/>
          <w:lang w:val="zh-CN"/>
        </w:rPr>
        <w:t>1</w:t>
      </w:r>
      <w:r w:rsidRPr="006F2969">
        <w:rPr>
          <w:rFonts w:eastAsia="仿宋_GB2312"/>
          <w:color w:val="000000" w:themeColor="text1"/>
          <w:sz w:val="32"/>
          <w:szCs w:val="28"/>
          <w:lang w:val="zh-CN"/>
        </w:rPr>
        <w:t>日</w:t>
      </w:r>
      <w:r w:rsidRPr="006F2969">
        <w:rPr>
          <w:rFonts w:eastAsia="仿宋_GB2312"/>
          <w:color w:val="000000" w:themeColor="text1"/>
          <w:sz w:val="32"/>
          <w:szCs w:val="28"/>
          <w:lang w:val="zh-CN"/>
        </w:rPr>
        <w:lastRenderedPageBreak/>
        <w:t>开始组织调研，此次调研旨在全面了解区内薇甘菊的分布、危害程度及现有防治措施，同时借鉴区外先进经验。调研团队走访区内主要桉树种植区域，实地考察薇甘菊的发生情况，收集第一手数据，并与当地农户、林业部门交流防治成效与挑战。此外，还赴广东、云南等薇甘菊同样泛滥的省份，学习其在监测预警、综合防控方面的成功模式和技术手段。通过问卷调查、专家访谈和文献研究相结合的方式，确保调研结果科学准确，为制定符合广西实际且具前瞻性的团体标准提供坚实依据。此举不仅有助于提升本地区桉树人工林生态系统的稳定性，也将为全国薇甘菊防治贡献宝贵经验。</w:t>
      </w:r>
    </w:p>
    <w:p w:rsidR="003B5D7A" w:rsidRPr="006F2969" w:rsidRDefault="00021C9B">
      <w:pPr>
        <w:numPr>
          <w:ilvl w:val="0"/>
          <w:numId w:val="8"/>
        </w:numPr>
        <w:spacing w:line="580" w:lineRule="exact"/>
        <w:ind w:firstLine="643"/>
        <w:rPr>
          <w:rFonts w:eastAsia="楷体"/>
          <w:b/>
          <w:color w:val="000000" w:themeColor="text1"/>
          <w:sz w:val="32"/>
          <w:szCs w:val="32"/>
          <w:lang w:val="zh-CN"/>
        </w:rPr>
      </w:pPr>
      <w:r w:rsidRPr="006F2969">
        <w:rPr>
          <w:rFonts w:eastAsia="楷体"/>
          <w:b/>
          <w:color w:val="000000" w:themeColor="text1"/>
          <w:sz w:val="32"/>
          <w:szCs w:val="32"/>
          <w:lang w:val="zh-CN"/>
        </w:rPr>
        <w:t>研讨确定标准主体内容</w:t>
      </w:r>
    </w:p>
    <w:p w:rsidR="003B5D7A" w:rsidRPr="006F2969" w:rsidRDefault="00021C9B">
      <w:pPr>
        <w:pStyle w:val="a1"/>
        <w:numPr>
          <w:ilvl w:val="255"/>
          <w:numId w:val="0"/>
        </w:numPr>
        <w:spacing w:beforeLines="0" w:afterLines="0" w:line="580" w:lineRule="exact"/>
        <w:ind w:firstLineChars="200" w:firstLine="640"/>
        <w:rPr>
          <w:rFonts w:ascii="Times New Roman"/>
          <w:color w:val="000000" w:themeColor="text1"/>
        </w:rPr>
      </w:pPr>
      <w:r w:rsidRPr="006F2969">
        <w:rPr>
          <w:rFonts w:ascii="Times New Roman" w:eastAsia="仿宋_GB2312"/>
          <w:color w:val="000000" w:themeColor="text1"/>
          <w:sz w:val="32"/>
          <w:szCs w:val="28"/>
          <w:lang w:val="zh-CN"/>
        </w:rPr>
        <w:t>标准编制工作组对收集资料和区内外调研情况进行整理研究，</w:t>
      </w:r>
      <w:r w:rsidRPr="006F2969">
        <w:rPr>
          <w:rFonts w:ascii="Times New Roman" w:eastAsia="仿宋_GB2312"/>
          <w:color w:val="000000" w:themeColor="text1"/>
          <w:sz w:val="32"/>
          <w:szCs w:val="28"/>
        </w:rPr>
        <w:t>2024</w:t>
      </w:r>
      <w:r w:rsidRPr="006F2969">
        <w:rPr>
          <w:rFonts w:ascii="Times New Roman" w:eastAsia="仿宋_GB2312"/>
          <w:color w:val="000000" w:themeColor="text1"/>
          <w:sz w:val="32"/>
          <w:szCs w:val="28"/>
        </w:rPr>
        <w:t>年</w:t>
      </w:r>
      <w:r w:rsidRPr="006F2969">
        <w:rPr>
          <w:rFonts w:ascii="Times New Roman" w:eastAsia="仿宋_GB2312"/>
          <w:color w:val="000000" w:themeColor="text1"/>
          <w:sz w:val="32"/>
          <w:szCs w:val="28"/>
        </w:rPr>
        <w:t>6</w:t>
      </w:r>
      <w:r w:rsidRPr="006F2969">
        <w:rPr>
          <w:rFonts w:ascii="Times New Roman" w:eastAsia="仿宋_GB2312"/>
          <w:color w:val="000000" w:themeColor="text1"/>
          <w:sz w:val="32"/>
          <w:szCs w:val="28"/>
        </w:rPr>
        <w:t>月初</w:t>
      </w:r>
      <w:r w:rsidRPr="006F2969">
        <w:rPr>
          <w:rFonts w:ascii="Times New Roman" w:eastAsia="仿宋_GB2312"/>
          <w:color w:val="000000" w:themeColor="text1"/>
          <w:sz w:val="32"/>
          <w:szCs w:val="28"/>
          <w:lang w:val="zh-CN"/>
        </w:rPr>
        <w:t>召开了标准编制工作组会议，对标准的整体框架进行了研究，并对标准的关键性问题进行了初步探讨。经过研究确定标准主体内容，本文件界定了薇甘菊在桉树人工林内的监测、评估，以及桉树人工林薇甘菊预防和治理技术，确定了</w:t>
      </w:r>
      <w:bookmarkStart w:id="6" w:name="_Toc19789046"/>
      <w:bookmarkStart w:id="7" w:name="_Toc24570429"/>
      <w:r w:rsidRPr="006F2969">
        <w:rPr>
          <w:rFonts w:ascii="Times New Roman" w:eastAsia="仿宋_GB2312"/>
          <w:color w:val="000000" w:themeColor="text1"/>
          <w:sz w:val="32"/>
          <w:szCs w:val="28"/>
        </w:rPr>
        <w:t>监测的方法</w:t>
      </w:r>
      <w:r w:rsidRPr="006F2969">
        <w:rPr>
          <w:rFonts w:ascii="Times New Roman" w:eastAsia="仿宋_GB2312"/>
          <w:color w:val="000000" w:themeColor="text1"/>
          <w:sz w:val="32"/>
          <w:szCs w:val="28"/>
          <w:lang w:val="zh-CN"/>
        </w:rPr>
        <w:t>与</w:t>
      </w:r>
      <w:bookmarkEnd w:id="6"/>
      <w:bookmarkEnd w:id="7"/>
      <w:r w:rsidRPr="006F2969">
        <w:rPr>
          <w:rFonts w:ascii="Times New Roman" w:eastAsia="仿宋_GB2312"/>
          <w:color w:val="000000" w:themeColor="text1"/>
          <w:sz w:val="32"/>
          <w:szCs w:val="28"/>
          <w:lang w:val="zh-CN"/>
        </w:rPr>
        <w:t>薇甘菊风险评估、薇甘菊的防治方法和薇甘菊的防治措施等标准</w:t>
      </w:r>
      <w:r w:rsidRPr="006F2969">
        <w:rPr>
          <w:rFonts w:ascii="Times New Roman" w:eastAsia="仿宋_GB2312"/>
          <w:color w:val="000000" w:themeColor="text1"/>
          <w:sz w:val="32"/>
          <w:szCs w:val="28"/>
        </w:rPr>
        <w:t>开始</w:t>
      </w:r>
      <w:r w:rsidRPr="006F2969">
        <w:rPr>
          <w:rFonts w:ascii="Times New Roman" w:eastAsia="仿宋_GB2312"/>
          <w:color w:val="000000" w:themeColor="text1"/>
          <w:sz w:val="32"/>
          <w:szCs w:val="28"/>
          <w:lang w:val="zh-CN"/>
        </w:rPr>
        <w:t>编写主体内容。</w:t>
      </w:r>
    </w:p>
    <w:p w:rsidR="003B5D7A" w:rsidRPr="006F2969" w:rsidRDefault="00021C9B">
      <w:p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w:t>
      </w:r>
      <w:r w:rsidRPr="006F2969">
        <w:rPr>
          <w:rFonts w:eastAsia="楷体"/>
          <w:b/>
          <w:color w:val="000000" w:themeColor="text1"/>
          <w:sz w:val="32"/>
          <w:szCs w:val="32"/>
        </w:rPr>
        <w:t>五</w:t>
      </w:r>
      <w:r w:rsidRPr="006F2969">
        <w:rPr>
          <w:rFonts w:eastAsia="楷体"/>
          <w:b/>
          <w:color w:val="000000" w:themeColor="text1"/>
          <w:sz w:val="32"/>
          <w:szCs w:val="32"/>
          <w:lang w:val="zh-CN"/>
        </w:rPr>
        <w:t>）编写形成文本草案和征求意见稿</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材料收集整理和区内外调研工作完成后，标准编制工作组于</w:t>
      </w:r>
      <w:r w:rsidRPr="006F2969">
        <w:rPr>
          <w:rFonts w:eastAsia="仿宋_GB2312"/>
          <w:color w:val="000000" w:themeColor="text1"/>
          <w:sz w:val="32"/>
          <w:szCs w:val="28"/>
        </w:rPr>
        <w:t>2025</w:t>
      </w:r>
      <w:r w:rsidRPr="006F2969">
        <w:rPr>
          <w:rFonts w:eastAsia="仿宋_GB2312"/>
          <w:color w:val="000000" w:themeColor="text1"/>
          <w:sz w:val="32"/>
          <w:szCs w:val="28"/>
        </w:rPr>
        <w:t>年</w:t>
      </w:r>
      <w:r w:rsidRPr="006F2969">
        <w:rPr>
          <w:rFonts w:eastAsia="仿宋_GB2312"/>
          <w:color w:val="000000" w:themeColor="text1"/>
          <w:sz w:val="32"/>
          <w:szCs w:val="28"/>
        </w:rPr>
        <w:t>4</w:t>
      </w:r>
      <w:r w:rsidRPr="006F2969">
        <w:rPr>
          <w:rFonts w:eastAsia="仿宋_GB2312"/>
          <w:color w:val="000000" w:themeColor="text1"/>
          <w:sz w:val="32"/>
          <w:szCs w:val="28"/>
        </w:rPr>
        <w:t>月上旬召开会议认真研究，</w:t>
      </w:r>
      <w:r w:rsidRPr="006F2969">
        <w:rPr>
          <w:rFonts w:eastAsia="仿宋_GB2312"/>
          <w:color w:val="000000" w:themeColor="text1"/>
          <w:sz w:val="32"/>
          <w:szCs w:val="28"/>
          <w:lang w:val="zh-CN"/>
        </w:rPr>
        <w:t>经编制组人员反复讨论，形成了标准的基本构架，对主要内容进行了讨论形成统一意见。根据区外有关桉树人工林薇甘菊监测及防治经验，结合我区实际情况，由主笔人撰写形成标准初稿，然后提交编制工作组成员修改补充完</w:t>
      </w:r>
      <w:r w:rsidRPr="006F2969">
        <w:rPr>
          <w:rFonts w:eastAsia="仿宋_GB2312"/>
          <w:color w:val="000000" w:themeColor="text1"/>
          <w:sz w:val="32"/>
          <w:szCs w:val="28"/>
          <w:lang w:val="zh-CN"/>
        </w:rPr>
        <w:lastRenderedPageBreak/>
        <w:t>善形成标准草案</w:t>
      </w:r>
      <w:r w:rsidRPr="006F2969">
        <w:rPr>
          <w:rFonts w:eastAsia="仿宋_GB2312"/>
          <w:color w:val="000000" w:themeColor="text1"/>
          <w:sz w:val="32"/>
          <w:szCs w:val="28"/>
        </w:rPr>
        <w:t>,</w:t>
      </w:r>
      <w:r w:rsidRPr="006F2969">
        <w:rPr>
          <w:rFonts w:eastAsia="仿宋_GB2312"/>
          <w:color w:val="000000" w:themeColor="text1"/>
          <w:sz w:val="32"/>
          <w:szCs w:val="28"/>
        </w:rPr>
        <w:t>经</w:t>
      </w:r>
      <w:r w:rsidRPr="006F2969">
        <w:rPr>
          <w:rFonts w:eastAsia="仿宋_GB2312"/>
          <w:color w:val="000000" w:themeColor="text1"/>
          <w:sz w:val="32"/>
          <w:szCs w:val="28"/>
          <w:lang w:val="zh-CN"/>
        </w:rPr>
        <w:t>标准编制工作组多次召开会议，对标准草案进行反复研究和修改补充，形成团体标准《桉树人工林薇甘菊监测及防治技术规程》（征求意见稿）和（征求意见稿）编制说明。</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四、制定标准的原则和依据，与现行法律、法规的关系，与有关国家标准、行业标准的协调情况</w:t>
      </w:r>
    </w:p>
    <w:p w:rsidR="003B5D7A" w:rsidRPr="006F2969" w:rsidRDefault="00021C9B">
      <w:p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（一）制</w:t>
      </w:r>
      <w:r w:rsidRPr="006F2969">
        <w:rPr>
          <w:rFonts w:eastAsia="楷体"/>
          <w:b/>
          <w:color w:val="000000" w:themeColor="text1"/>
          <w:sz w:val="32"/>
          <w:szCs w:val="32"/>
        </w:rPr>
        <w:t>定</w:t>
      </w:r>
      <w:r w:rsidRPr="006F2969">
        <w:rPr>
          <w:rFonts w:eastAsia="楷体"/>
          <w:b/>
          <w:color w:val="000000" w:themeColor="text1"/>
          <w:sz w:val="32"/>
          <w:szCs w:val="32"/>
          <w:lang w:val="zh-CN"/>
        </w:rPr>
        <w:t>标准的原则</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在制定《桉树人工林薇甘菊防治技术规程》标准时，遵循科学性、实用性、前瞻性和可操作性的原则。科学性是基础，确保所有规定基于最新的科学研究成果和技术进展，通过严谨的数据分析和实验验证，为标准提供坚实的理论支撑。实用性至关重要，标准应紧密贴合实际需求，考虑到不同地区、不同规模的桉树林实际情况，提供切实可行的操作指南，使一线工作人员能够有效执行。前瞻性原则要求我们考虑未来可能的变化和发展趋势，预留调整空间，以应对新的挑战和技术革新。可操作性确保标准内容具体明确，流程清晰易懂，措施易于实施，减少执行中的不确定性。此外，标准还强调生态友好与可持续发展，鼓励采用环境友好的防治方法，避免对非目标生物和生态系统造成负面影响。综合以上原则，本标准旨在构建一个全面、系统且高效的薇甘菊监测及防治体系，为保护桉树人工林资源和维护区域生态平衡提供有力保障。</w:t>
      </w:r>
    </w:p>
    <w:p w:rsidR="003B5D7A" w:rsidRPr="006F2969" w:rsidRDefault="00021C9B">
      <w:pPr>
        <w:numPr>
          <w:ilvl w:val="0"/>
          <w:numId w:val="9"/>
        </w:num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制</w:t>
      </w:r>
      <w:r w:rsidRPr="006F2969">
        <w:rPr>
          <w:rFonts w:eastAsia="楷体"/>
          <w:b/>
          <w:color w:val="000000" w:themeColor="text1"/>
          <w:sz w:val="32"/>
          <w:szCs w:val="32"/>
        </w:rPr>
        <w:t>定</w:t>
      </w:r>
      <w:r w:rsidRPr="006F2969">
        <w:rPr>
          <w:rFonts w:eastAsia="楷体"/>
          <w:b/>
          <w:color w:val="000000" w:themeColor="text1"/>
          <w:sz w:val="32"/>
          <w:szCs w:val="32"/>
          <w:lang w:val="zh-CN"/>
        </w:rPr>
        <w:t>标准的依据</w:t>
      </w:r>
    </w:p>
    <w:p w:rsidR="003B5D7A" w:rsidRPr="006F2969" w:rsidRDefault="00021C9B">
      <w:pPr>
        <w:pStyle w:val="af7"/>
        <w:ind w:left="0" w:firstLineChars="200" w:firstLine="640"/>
        <w:rPr>
          <w:rFonts w:ascii="Times New Roman" w:hAnsi="Times New Roman" w:cs="Times New Roman"/>
          <w:color w:val="000000" w:themeColor="text1"/>
          <w:lang w:val="zh-CN"/>
        </w:rPr>
      </w:pPr>
      <w:r w:rsidRPr="006F2969">
        <w:rPr>
          <w:rFonts w:ascii="Times New Roman" w:hAnsi="Times New Roman" w:cs="Times New Roman"/>
          <w:color w:val="000000" w:themeColor="text1"/>
          <w:lang w:val="zh-CN"/>
        </w:rPr>
        <w:t>本文本严格按照</w:t>
      </w:r>
      <w:r w:rsidRPr="006F2969">
        <w:rPr>
          <w:rFonts w:ascii="Times New Roman" w:hAnsi="Times New Roman" w:cs="Times New Roman"/>
          <w:color w:val="000000" w:themeColor="text1"/>
          <w:lang w:val="zh-CN"/>
        </w:rPr>
        <w:t xml:space="preserve"> GB /T1</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lang w:val="zh-CN"/>
        </w:rPr>
        <w:t>1</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lang w:val="zh-CN"/>
        </w:rPr>
        <w:t>2020</w:t>
      </w:r>
      <w:r w:rsidRPr="006F2969">
        <w:rPr>
          <w:rFonts w:ascii="Times New Roman" w:hAnsi="Times New Roman" w:cs="Times New Roman"/>
          <w:color w:val="000000" w:themeColor="text1"/>
          <w:lang w:val="zh-CN"/>
        </w:rPr>
        <w:t>《标准化工作导则》（第</w:t>
      </w:r>
      <w:r w:rsidRPr="006F2969">
        <w:rPr>
          <w:rFonts w:ascii="Times New Roman" w:hAnsi="Times New Roman" w:cs="Times New Roman"/>
          <w:color w:val="000000" w:themeColor="text1"/>
          <w:lang w:val="zh-CN"/>
        </w:rPr>
        <w:t>1</w:t>
      </w:r>
      <w:r w:rsidRPr="006F2969">
        <w:rPr>
          <w:rFonts w:ascii="Times New Roman" w:hAnsi="Times New Roman" w:cs="Times New Roman"/>
          <w:color w:val="000000" w:themeColor="text1"/>
          <w:lang w:val="zh-CN"/>
        </w:rPr>
        <w:t>部分标准化文件的结构和起草规则）的要求和规定编写</w:t>
      </w:r>
      <w:r w:rsidRPr="006F2969">
        <w:rPr>
          <w:rFonts w:ascii="Times New Roman" w:hAnsi="Times New Roman" w:cs="Times New Roman"/>
          <w:color w:val="000000" w:themeColor="text1"/>
        </w:rPr>
        <w:t>相关</w:t>
      </w:r>
      <w:r w:rsidRPr="006F2969">
        <w:rPr>
          <w:rFonts w:ascii="Times New Roman" w:hAnsi="Times New Roman" w:cs="Times New Roman"/>
          <w:color w:val="000000" w:themeColor="text1"/>
          <w:lang w:val="zh-CN"/>
        </w:rPr>
        <w:t>内容，保证标准的编写质量。主要依据</w:t>
      </w:r>
      <w:r w:rsidRPr="006F2969">
        <w:rPr>
          <w:rFonts w:ascii="Times New Roman" w:hAnsi="Times New Roman" w:cs="Times New Roman"/>
          <w:color w:val="000000" w:themeColor="text1"/>
        </w:rPr>
        <w:t>林业有害入侵植物</w:t>
      </w:r>
      <w:r w:rsidRPr="006F2969">
        <w:rPr>
          <w:rFonts w:ascii="Times New Roman" w:hAnsi="Times New Roman" w:cs="Times New Roman"/>
          <w:color w:val="000000" w:themeColor="text1"/>
          <w:lang w:val="zh-CN"/>
        </w:rPr>
        <w:t>相关法律法规、调</w:t>
      </w:r>
      <w:r w:rsidRPr="006F2969">
        <w:rPr>
          <w:rFonts w:ascii="Times New Roman" w:hAnsi="Times New Roman" w:cs="Times New Roman"/>
          <w:color w:val="000000" w:themeColor="text1"/>
          <w:lang w:val="zh-CN"/>
        </w:rPr>
        <w:lastRenderedPageBreak/>
        <w:t>研掌握的广西主要林业有害</w:t>
      </w:r>
      <w:r w:rsidRPr="006F2969">
        <w:rPr>
          <w:rFonts w:ascii="Times New Roman" w:hAnsi="Times New Roman" w:cs="Times New Roman"/>
          <w:color w:val="000000" w:themeColor="text1"/>
        </w:rPr>
        <w:t>入侵植物</w:t>
      </w:r>
      <w:r w:rsidRPr="006F2969">
        <w:rPr>
          <w:rFonts w:ascii="Times New Roman" w:hAnsi="Times New Roman" w:cs="Times New Roman"/>
          <w:color w:val="000000" w:themeColor="text1"/>
          <w:lang w:val="zh-CN"/>
        </w:rPr>
        <w:t>组织从业情况以及区外林业有害</w:t>
      </w:r>
      <w:r w:rsidRPr="006F2969">
        <w:rPr>
          <w:rFonts w:ascii="Times New Roman" w:hAnsi="Times New Roman" w:cs="Times New Roman"/>
          <w:color w:val="000000" w:themeColor="text1"/>
        </w:rPr>
        <w:t>入侵植物</w:t>
      </w:r>
      <w:r w:rsidRPr="006F2969">
        <w:rPr>
          <w:rFonts w:ascii="Times New Roman" w:hAnsi="Times New Roman" w:cs="Times New Roman"/>
          <w:color w:val="000000" w:themeColor="text1"/>
          <w:lang w:val="zh-CN"/>
        </w:rPr>
        <w:t>防治组织等级</w:t>
      </w:r>
      <w:r w:rsidRPr="006F2969">
        <w:rPr>
          <w:rFonts w:ascii="Times New Roman" w:hAnsi="Times New Roman" w:cs="Times New Roman"/>
          <w:color w:val="000000" w:themeColor="text1"/>
          <w:szCs w:val="28"/>
          <w:lang w:val="zh-CN"/>
        </w:rPr>
        <w:t>划分和应用经验，并结合广西林业有害</w:t>
      </w:r>
      <w:r w:rsidRPr="006F2969">
        <w:rPr>
          <w:rFonts w:ascii="Times New Roman" w:hAnsi="Times New Roman" w:cs="Times New Roman"/>
          <w:color w:val="000000" w:themeColor="text1"/>
          <w:szCs w:val="28"/>
        </w:rPr>
        <w:t>入侵植物</w:t>
      </w:r>
      <w:r w:rsidRPr="006F2969">
        <w:rPr>
          <w:rFonts w:ascii="Times New Roman" w:hAnsi="Times New Roman" w:cs="Times New Roman"/>
          <w:color w:val="000000" w:themeColor="text1"/>
          <w:szCs w:val="28"/>
          <w:lang w:val="zh-CN"/>
        </w:rPr>
        <w:t>防治工作实际情况进行标准编写，确保本标准在广西推广应用</w:t>
      </w:r>
      <w:r w:rsidRPr="006F2969">
        <w:rPr>
          <w:rFonts w:ascii="Times New Roman" w:hAnsi="Times New Roman" w:cs="Times New Roman"/>
          <w:color w:val="000000" w:themeColor="text1"/>
          <w:lang w:val="zh-CN"/>
        </w:rPr>
        <w:t>。</w:t>
      </w:r>
    </w:p>
    <w:p w:rsidR="003B5D7A" w:rsidRPr="006F2969" w:rsidRDefault="00021C9B">
      <w:p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（三）与现行法律法规关系及协调情况</w:t>
      </w:r>
    </w:p>
    <w:p w:rsidR="003B5D7A" w:rsidRPr="006F2969" w:rsidRDefault="00021C9B">
      <w:pPr>
        <w:spacing w:line="580" w:lineRule="exact"/>
        <w:ind w:firstLineChars="200" w:firstLine="640"/>
        <w:rPr>
          <w:color w:val="000000" w:themeColor="text1"/>
          <w:sz w:val="32"/>
          <w:szCs w:val="28"/>
          <w:lang w:val="zh-CN"/>
        </w:rPr>
      </w:pPr>
      <w:r w:rsidRPr="006F2969">
        <w:rPr>
          <w:rFonts w:eastAsia="仿宋_GB2312"/>
          <w:color w:val="000000" w:themeColor="text1"/>
          <w:sz w:val="32"/>
          <w:szCs w:val="28"/>
          <w:lang w:val="zh-CN"/>
        </w:rPr>
        <w:t>本文件编写过程中认真参考了我国林业有害</w:t>
      </w:r>
      <w:r w:rsidRPr="006F2969">
        <w:rPr>
          <w:rFonts w:eastAsia="仿宋_GB2312"/>
          <w:color w:val="000000" w:themeColor="text1"/>
          <w:sz w:val="32"/>
          <w:szCs w:val="28"/>
        </w:rPr>
        <w:t>入侵植物</w:t>
      </w:r>
      <w:r w:rsidRPr="006F2969">
        <w:rPr>
          <w:rFonts w:eastAsia="仿宋_GB2312"/>
          <w:color w:val="000000" w:themeColor="text1"/>
          <w:sz w:val="32"/>
          <w:szCs w:val="28"/>
          <w:lang w:val="zh-CN"/>
        </w:rPr>
        <w:t>防治相关的法律法规及相关标准，在内容上与现行法律法规、标准协调一致，保证标准的编写质量和标准的实施。目前未见到桉树人工林薇甘菊监测及防治相关的国</w:t>
      </w:r>
      <w:r w:rsidRPr="006F2969">
        <w:rPr>
          <w:rFonts w:eastAsia="仿宋_GB2312"/>
          <w:color w:val="000000" w:themeColor="text1"/>
          <w:sz w:val="32"/>
          <w:szCs w:val="28"/>
        </w:rPr>
        <w:t>家</w:t>
      </w:r>
      <w:r w:rsidRPr="006F2969">
        <w:rPr>
          <w:rFonts w:eastAsia="仿宋_GB2312"/>
          <w:color w:val="000000" w:themeColor="text1"/>
          <w:sz w:val="32"/>
          <w:szCs w:val="28"/>
          <w:lang w:val="zh-CN"/>
        </w:rPr>
        <w:t>标准，不存在与国标冲突问题。</w:t>
      </w:r>
    </w:p>
    <w:p w:rsidR="003B5D7A" w:rsidRPr="006F2969" w:rsidRDefault="00021C9B">
      <w:p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（四）标准编制的前瞻性</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本文件在兼顾当前</w:t>
      </w:r>
      <w:r w:rsidRPr="006F2969">
        <w:rPr>
          <w:rFonts w:eastAsia="仿宋_GB2312"/>
          <w:color w:val="000000" w:themeColor="text1"/>
          <w:sz w:val="32"/>
          <w:szCs w:val="28"/>
        </w:rPr>
        <w:t>广西</w:t>
      </w:r>
      <w:r w:rsidRPr="006F2969">
        <w:rPr>
          <w:rFonts w:eastAsia="仿宋_GB2312"/>
          <w:color w:val="000000" w:themeColor="text1"/>
          <w:sz w:val="32"/>
          <w:szCs w:val="28"/>
          <w:lang w:val="zh-CN"/>
        </w:rPr>
        <w:t>内桉树人工林薇甘菊监测及防治现状的同时，调研和采纳了区外一些先进的薇甘菊监测及防治经验，确保区内薇甘菊监测及防治等级划分和认定，不排斥区外先进的防治组织在广西开展薇甘菊监测及防治作业和监理工作，本标准的制定有利于推动我区桉树人工林薇甘菊监测及防治组织能力、技术和诚信的全面提升，具有较好的前瞻性。</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五、主要条款的说明，主要技术指标、参数的论述</w:t>
      </w:r>
    </w:p>
    <w:p w:rsidR="003B5D7A" w:rsidRPr="006F2969" w:rsidRDefault="00021C9B">
      <w:pPr>
        <w:pStyle w:val="a1"/>
        <w:numPr>
          <w:ilvl w:val="255"/>
          <w:numId w:val="0"/>
        </w:numPr>
        <w:spacing w:beforeLines="0" w:afterLines="0" w:line="580" w:lineRule="exact"/>
        <w:ind w:firstLineChars="200" w:firstLine="640"/>
        <w:rPr>
          <w:rFonts w:ascii="Times New Roman" w:eastAsia="仿宋_GB2312"/>
          <w:color w:val="000000" w:themeColor="text1"/>
          <w:sz w:val="32"/>
          <w:szCs w:val="28"/>
          <w:lang w:val="zh-CN"/>
        </w:rPr>
      </w:pPr>
      <w:r w:rsidRPr="006F2969">
        <w:rPr>
          <w:rFonts w:ascii="Times New Roman" w:eastAsia="仿宋_GB2312"/>
          <w:color w:val="000000" w:themeColor="text1"/>
          <w:sz w:val="32"/>
          <w:szCs w:val="28"/>
          <w:lang w:val="zh-CN"/>
        </w:rPr>
        <w:t>团体标准《桉树人工林薇甘菊防治技术规程》主要内容包括界定了广西桉树人工林薇甘菊等级划分的术语和定义，确定</w:t>
      </w:r>
      <w:r w:rsidRPr="006F2969">
        <w:rPr>
          <w:rFonts w:ascii="Times New Roman" w:eastAsia="仿宋_GB2312"/>
          <w:color w:val="000000" w:themeColor="text1"/>
          <w:sz w:val="32"/>
          <w:szCs w:val="28"/>
        </w:rPr>
        <w:t>薇甘菊检测技术</w:t>
      </w:r>
      <w:r w:rsidRPr="006F2969">
        <w:rPr>
          <w:rFonts w:ascii="Times New Roman" w:eastAsia="仿宋_GB2312"/>
          <w:color w:val="000000" w:themeColor="text1"/>
          <w:sz w:val="32"/>
          <w:szCs w:val="28"/>
          <w:lang w:val="zh-CN"/>
        </w:rPr>
        <w:t>、</w:t>
      </w:r>
      <w:r w:rsidRPr="006F2969">
        <w:rPr>
          <w:rFonts w:ascii="Times New Roman" w:eastAsia="仿宋_GB2312"/>
          <w:color w:val="000000" w:themeColor="text1"/>
          <w:sz w:val="32"/>
          <w:szCs w:val="28"/>
        </w:rPr>
        <w:t>薇甘菊风险评估</w:t>
      </w:r>
      <w:r w:rsidRPr="006F2969">
        <w:rPr>
          <w:rFonts w:ascii="Times New Roman" w:eastAsia="仿宋_GB2312"/>
          <w:color w:val="000000" w:themeColor="text1"/>
          <w:sz w:val="32"/>
          <w:szCs w:val="28"/>
          <w:lang w:val="zh-CN"/>
        </w:rPr>
        <w:t>和</w:t>
      </w:r>
      <w:r w:rsidRPr="006F2969">
        <w:rPr>
          <w:rFonts w:ascii="Times New Roman" w:eastAsia="仿宋_GB2312"/>
          <w:color w:val="000000" w:themeColor="text1"/>
          <w:sz w:val="32"/>
          <w:szCs w:val="28"/>
        </w:rPr>
        <w:t>薇甘菊的防治方法和措施</w:t>
      </w:r>
      <w:r w:rsidRPr="006F2969">
        <w:rPr>
          <w:rFonts w:ascii="Times New Roman" w:eastAsia="仿宋_GB2312"/>
          <w:color w:val="000000" w:themeColor="text1"/>
          <w:sz w:val="32"/>
          <w:szCs w:val="28"/>
          <w:lang w:val="zh-CN"/>
        </w:rPr>
        <w:t>等。</w:t>
      </w:r>
    </w:p>
    <w:p w:rsidR="003B5D7A" w:rsidRPr="006F2969" w:rsidRDefault="00021C9B">
      <w:pPr>
        <w:spacing w:line="580" w:lineRule="exact"/>
        <w:ind w:firstLineChars="200" w:firstLine="643"/>
        <w:rPr>
          <w:rFonts w:eastAsia="楷体"/>
          <w:b/>
          <w:color w:val="000000" w:themeColor="text1"/>
          <w:sz w:val="32"/>
          <w:szCs w:val="32"/>
          <w:lang w:val="zh-CN"/>
        </w:rPr>
      </w:pPr>
      <w:r w:rsidRPr="006F2969">
        <w:rPr>
          <w:rFonts w:eastAsia="楷体"/>
          <w:b/>
          <w:color w:val="000000" w:themeColor="text1"/>
          <w:sz w:val="32"/>
          <w:szCs w:val="32"/>
          <w:lang w:val="zh-CN"/>
        </w:rPr>
        <w:t>（一）术语和定义</w:t>
      </w:r>
    </w:p>
    <w:p w:rsidR="003B5D7A" w:rsidRPr="006F2969" w:rsidRDefault="00021C9B">
      <w:pPr>
        <w:pStyle w:val="af7"/>
        <w:ind w:firstLineChars="200" w:firstLine="640"/>
        <w:rPr>
          <w:rFonts w:ascii="Times New Roman" w:hAnsi="Times New Roman" w:cs="Times New Roman"/>
          <w:color w:val="000000" w:themeColor="text1"/>
          <w:szCs w:val="28"/>
          <w:lang w:val="zh-CN"/>
        </w:rPr>
      </w:pPr>
      <w:r w:rsidRPr="006F2969">
        <w:rPr>
          <w:rFonts w:ascii="Times New Roman" w:hAnsi="Times New Roman" w:cs="Times New Roman"/>
          <w:color w:val="000000" w:themeColor="text1"/>
          <w:szCs w:val="28"/>
          <w:lang w:val="zh-CN"/>
        </w:rPr>
        <w:t>桉树人工林薇甘菊监测及防治技术规程的术语和定义</w:t>
      </w:r>
      <w:r w:rsidRPr="006F2969">
        <w:rPr>
          <w:rFonts w:ascii="Times New Roman" w:hAnsi="Times New Roman" w:cs="Times New Roman"/>
          <w:color w:val="000000" w:themeColor="text1"/>
          <w:szCs w:val="28"/>
        </w:rPr>
        <w:t>依据《外来入侵植物对自然保护区植物多样性影响评估技术导则》（生</w:t>
      </w:r>
      <w:r w:rsidRPr="006F2969">
        <w:rPr>
          <w:rFonts w:ascii="Times New Roman" w:hAnsi="Times New Roman" w:cs="Times New Roman"/>
          <w:color w:val="000000" w:themeColor="text1"/>
          <w:szCs w:val="28"/>
        </w:rPr>
        <w:lastRenderedPageBreak/>
        <w:t>态环境部）及植物检疫条例</w:t>
      </w:r>
      <w:r w:rsidRPr="006F2969">
        <w:rPr>
          <w:rFonts w:ascii="Times New Roman" w:hAnsi="Times New Roman" w:cs="Times New Roman"/>
          <w:color w:val="000000" w:themeColor="text1"/>
          <w:szCs w:val="28"/>
        </w:rPr>
        <w:t>(2017</w:t>
      </w:r>
      <w:r w:rsidRPr="006F2969">
        <w:rPr>
          <w:rFonts w:ascii="Times New Roman" w:hAnsi="Times New Roman" w:cs="Times New Roman"/>
          <w:color w:val="000000" w:themeColor="text1"/>
          <w:szCs w:val="28"/>
        </w:rPr>
        <w:t>年</w:t>
      </w:r>
      <w:r w:rsidRPr="006F2969">
        <w:rPr>
          <w:rFonts w:ascii="Times New Roman" w:hAnsi="Times New Roman" w:cs="Times New Roman"/>
          <w:color w:val="000000" w:themeColor="text1"/>
          <w:szCs w:val="28"/>
        </w:rPr>
        <w:t>10</w:t>
      </w:r>
      <w:r w:rsidRPr="006F2969">
        <w:rPr>
          <w:rFonts w:ascii="Times New Roman" w:hAnsi="Times New Roman" w:cs="Times New Roman"/>
          <w:color w:val="000000" w:themeColor="text1"/>
          <w:szCs w:val="28"/>
        </w:rPr>
        <w:t>月</w:t>
      </w:r>
      <w:r w:rsidRPr="006F2969">
        <w:rPr>
          <w:rFonts w:ascii="Times New Roman" w:hAnsi="Times New Roman" w:cs="Times New Roman"/>
          <w:color w:val="000000" w:themeColor="text1"/>
          <w:szCs w:val="28"/>
        </w:rPr>
        <w:t>7</w:t>
      </w:r>
      <w:r w:rsidRPr="006F2969">
        <w:rPr>
          <w:rFonts w:ascii="Times New Roman" w:hAnsi="Times New Roman" w:cs="Times New Roman"/>
          <w:color w:val="000000" w:themeColor="text1"/>
          <w:szCs w:val="28"/>
        </w:rPr>
        <w:t>日修正版</w:t>
      </w:r>
      <w:r w:rsidRPr="006F2969">
        <w:rPr>
          <w:rFonts w:ascii="Times New Roman" w:hAnsi="Times New Roman" w:cs="Times New Roman"/>
          <w:color w:val="000000" w:themeColor="text1"/>
          <w:szCs w:val="28"/>
        </w:rPr>
        <w:t>)</w:t>
      </w:r>
      <w:r w:rsidRPr="006F2969">
        <w:rPr>
          <w:rFonts w:ascii="Times New Roman" w:hAnsi="Times New Roman" w:cs="Times New Roman"/>
          <w:color w:val="000000" w:themeColor="text1"/>
          <w:szCs w:val="28"/>
        </w:rPr>
        <w:t>等我国林业有害入侵植物防治工作相关论著、规定</w:t>
      </w:r>
      <w:r w:rsidRPr="006F2969">
        <w:rPr>
          <w:rFonts w:ascii="Times New Roman" w:hAnsi="Times New Roman" w:cs="Times New Roman"/>
          <w:color w:val="000000" w:themeColor="text1"/>
          <w:szCs w:val="28"/>
          <w:lang w:val="zh-CN"/>
        </w:rPr>
        <w:t>、条例讨论修改形成，规定了人工林、薇甘菊、盖度、攀爬率等术语的定义。</w:t>
      </w:r>
    </w:p>
    <w:p w:rsidR="003B5D7A" w:rsidRPr="006F2969" w:rsidRDefault="00021C9B">
      <w:pPr>
        <w:pStyle w:val="af7"/>
        <w:ind w:firstLineChars="200" w:firstLine="640"/>
        <w:rPr>
          <w:rFonts w:ascii="Times New Roman" w:hAnsi="Times New Roman" w:cs="Times New Roman"/>
          <w:color w:val="000000" w:themeColor="text1"/>
          <w:szCs w:val="28"/>
          <w:lang w:val="zh-CN"/>
        </w:rPr>
      </w:pPr>
      <w:r w:rsidRPr="006F2969">
        <w:rPr>
          <w:rFonts w:ascii="Times New Roman" w:hAnsi="Times New Roman" w:cs="Times New Roman"/>
          <w:color w:val="000000" w:themeColor="text1"/>
          <w:szCs w:val="28"/>
          <w:lang w:val="zh-CN"/>
        </w:rPr>
        <w:t>1</w:t>
      </w:r>
      <w:r w:rsidRPr="006F2969">
        <w:rPr>
          <w:rFonts w:ascii="Times New Roman" w:hAnsi="Times New Roman" w:cs="Times New Roman"/>
          <w:color w:val="000000" w:themeColor="text1"/>
          <w:szCs w:val="28"/>
          <w:lang w:val="zh-CN"/>
        </w:rPr>
        <w:t>、盖度：指植物地上部分垂直投影的面积占林地面积的比率。依据</w:t>
      </w:r>
      <w:r w:rsidRPr="006F2969">
        <w:rPr>
          <w:rFonts w:ascii="Times New Roman" w:hAnsi="Times New Roman" w:cs="Times New Roman"/>
          <w:color w:val="000000" w:themeColor="text1"/>
          <w:szCs w:val="28"/>
          <w:lang w:val="zh-CN"/>
        </w:rPr>
        <w:t>LY/T 2422-2015</w:t>
      </w:r>
      <w:r w:rsidRPr="006F2969">
        <w:rPr>
          <w:rFonts w:ascii="Times New Roman" w:hAnsi="Times New Roman" w:cs="Times New Roman"/>
          <w:color w:val="000000" w:themeColor="text1"/>
          <w:szCs w:val="28"/>
          <w:lang w:val="zh-CN"/>
        </w:rPr>
        <w:t>《薇甘菊防治技术规程》（覆盖度计算方法）及深圳地方标准</w:t>
      </w:r>
      <w:r w:rsidRPr="006F2969">
        <w:rPr>
          <w:rFonts w:ascii="Times New Roman" w:hAnsi="Times New Roman" w:cs="Times New Roman"/>
          <w:color w:val="000000" w:themeColor="text1"/>
          <w:szCs w:val="28"/>
          <w:lang w:val="zh-CN"/>
        </w:rPr>
        <w:t>SZDB/Z 191-2016</w:t>
      </w:r>
      <w:r w:rsidRPr="006F2969">
        <w:rPr>
          <w:rFonts w:ascii="Times New Roman" w:hAnsi="Times New Roman" w:cs="Times New Roman"/>
          <w:color w:val="000000" w:themeColor="text1"/>
          <w:szCs w:val="28"/>
          <w:lang w:val="zh-CN"/>
        </w:rPr>
        <w:t>（样方设置规范）。</w:t>
      </w:r>
    </w:p>
    <w:p w:rsidR="003B5D7A" w:rsidRPr="006F2969" w:rsidRDefault="00021C9B">
      <w:pPr>
        <w:pStyle w:val="af7"/>
        <w:ind w:firstLineChars="200" w:firstLine="640"/>
        <w:rPr>
          <w:rFonts w:ascii="Times New Roman" w:hAnsi="Times New Roman" w:cs="Times New Roman"/>
          <w:color w:val="000000" w:themeColor="text1"/>
          <w:szCs w:val="28"/>
        </w:rPr>
      </w:pPr>
      <w:r w:rsidRPr="006F2969">
        <w:rPr>
          <w:rFonts w:ascii="Times New Roman" w:hAnsi="Times New Roman" w:cs="Times New Roman"/>
          <w:color w:val="000000" w:themeColor="text1"/>
          <w:szCs w:val="28"/>
          <w:lang w:val="zh-CN"/>
        </w:rPr>
        <w:t>2</w:t>
      </w:r>
      <w:r w:rsidRPr="006F2969">
        <w:rPr>
          <w:rFonts w:ascii="Times New Roman" w:hAnsi="Times New Roman" w:cs="Times New Roman"/>
          <w:color w:val="000000" w:themeColor="text1"/>
          <w:szCs w:val="28"/>
          <w:lang w:val="zh-CN"/>
        </w:rPr>
        <w:t>、攀爬率：指林分中某一特定植物攀爬或覆盖的林分占总林分的比率。</w:t>
      </w:r>
    </w:p>
    <w:p w:rsidR="003B5D7A" w:rsidRPr="006F2969" w:rsidRDefault="00021C9B" w:rsidP="006B7EC1">
      <w:pPr>
        <w:pStyle w:val="af7"/>
        <w:ind w:firstLine="642"/>
        <w:rPr>
          <w:rFonts w:ascii="Times New Roman" w:eastAsia="楷体" w:hAnsi="Times New Roman" w:cs="Times New Roman"/>
          <w:b/>
          <w:color w:val="000000" w:themeColor="text1"/>
          <w:szCs w:val="32"/>
        </w:rPr>
      </w:pPr>
      <w:r w:rsidRPr="006F2969">
        <w:rPr>
          <w:rFonts w:ascii="Times New Roman" w:eastAsia="楷体" w:hAnsi="Times New Roman" w:cs="Times New Roman"/>
          <w:b/>
          <w:color w:val="000000" w:themeColor="text1"/>
          <w:szCs w:val="32"/>
        </w:rPr>
        <w:t>（二）监测技术</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1.</w:t>
      </w:r>
      <w:r w:rsidRPr="006F2969">
        <w:rPr>
          <w:rFonts w:ascii="Times New Roman" w:hAnsi="Times New Roman" w:cs="Times New Roman"/>
          <w:bCs/>
          <w:color w:val="000000" w:themeColor="text1"/>
          <w:szCs w:val="32"/>
        </w:rPr>
        <w:t>调查频次</w:t>
      </w:r>
    </w:p>
    <w:p w:rsidR="00DA2425"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监测技术在原有</w:t>
      </w:r>
      <w:r w:rsidRPr="006F2969">
        <w:rPr>
          <w:rFonts w:ascii="Times New Roman" w:hAnsi="Times New Roman" w:cs="Times New Roman"/>
          <w:bCs/>
          <w:color w:val="000000" w:themeColor="text1"/>
          <w:szCs w:val="32"/>
        </w:rPr>
        <w:t>LY/T 2422-2015</w:t>
      </w:r>
      <w:r w:rsidRPr="006F2969">
        <w:rPr>
          <w:rFonts w:ascii="Times New Roman" w:hAnsi="Times New Roman" w:cs="Times New Roman"/>
          <w:bCs/>
          <w:color w:val="000000" w:themeColor="text1"/>
          <w:szCs w:val="32"/>
        </w:rPr>
        <w:t>等标准的基础上，新增引用了</w:t>
      </w:r>
      <w:r w:rsidRPr="006F2969">
        <w:rPr>
          <w:rFonts w:ascii="Times New Roman" w:hAnsi="Times New Roman" w:cs="Times New Roman"/>
          <w:bCs/>
          <w:color w:val="000000" w:themeColor="text1"/>
          <w:szCs w:val="32"/>
        </w:rPr>
        <w:t>NY/T 1865-2010</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LY/T 2779-2016</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SZDB/Z 191-2016</w:t>
      </w:r>
      <w:r w:rsidRPr="006F2969">
        <w:rPr>
          <w:rFonts w:ascii="Times New Roman" w:hAnsi="Times New Roman" w:cs="Times New Roman"/>
          <w:bCs/>
          <w:color w:val="000000" w:themeColor="text1"/>
          <w:szCs w:val="32"/>
        </w:rPr>
        <w:t>、等标准规定。本标准的监测频次（</w:t>
      </w:r>
      <w:r w:rsidRPr="006F2969">
        <w:rPr>
          <w:rFonts w:ascii="Times New Roman" w:hAnsi="Times New Roman" w:cs="Times New Roman"/>
          <w:bCs/>
          <w:color w:val="000000" w:themeColor="text1"/>
          <w:szCs w:val="32"/>
        </w:rPr>
        <w:t>5-6</w:t>
      </w:r>
      <w:r w:rsidRPr="006F2969">
        <w:rPr>
          <w:rFonts w:ascii="Times New Roman" w:hAnsi="Times New Roman" w:cs="Times New Roman"/>
          <w:bCs/>
          <w:color w:val="000000" w:themeColor="text1"/>
          <w:szCs w:val="32"/>
        </w:rPr>
        <w:t>月、</w:t>
      </w:r>
      <w:r w:rsidRPr="006F2969">
        <w:rPr>
          <w:rFonts w:ascii="Times New Roman" w:hAnsi="Times New Roman" w:cs="Times New Roman"/>
          <w:bCs/>
          <w:color w:val="000000" w:themeColor="text1"/>
          <w:szCs w:val="32"/>
        </w:rPr>
        <w:t>10-11</w:t>
      </w:r>
      <w:r w:rsidRPr="006F2969">
        <w:rPr>
          <w:rFonts w:ascii="Times New Roman" w:hAnsi="Times New Roman" w:cs="Times New Roman"/>
          <w:bCs/>
          <w:color w:val="000000" w:themeColor="text1"/>
          <w:szCs w:val="32"/>
        </w:rPr>
        <w:t>月）、踏查方法及标准地设置（</w:t>
      </w:r>
      <w:r w:rsidRPr="006F2969">
        <w:rPr>
          <w:rFonts w:ascii="Times New Roman" w:hAnsi="Times New Roman" w:cs="Times New Roman"/>
          <w:bCs/>
          <w:color w:val="000000" w:themeColor="text1"/>
          <w:szCs w:val="32"/>
        </w:rPr>
        <w:t>40 m×40 m</w:t>
      </w:r>
      <w:r w:rsidRPr="006F2969">
        <w:rPr>
          <w:rFonts w:ascii="Times New Roman" w:hAnsi="Times New Roman" w:cs="Times New Roman"/>
          <w:bCs/>
          <w:color w:val="000000" w:themeColor="text1"/>
          <w:szCs w:val="32"/>
        </w:rPr>
        <w:t>，不少于</w:t>
      </w:r>
      <w:r w:rsidRPr="006F2969">
        <w:rPr>
          <w:rFonts w:ascii="Times New Roman" w:hAnsi="Times New Roman" w:cs="Times New Roman"/>
          <w:bCs/>
          <w:color w:val="000000" w:themeColor="text1"/>
          <w:szCs w:val="32"/>
        </w:rPr>
        <w:t>3</w:t>
      </w:r>
      <w:r w:rsidRPr="006F2969">
        <w:rPr>
          <w:rFonts w:ascii="Times New Roman" w:hAnsi="Times New Roman" w:cs="Times New Roman"/>
          <w:bCs/>
          <w:color w:val="000000" w:themeColor="text1"/>
          <w:szCs w:val="32"/>
        </w:rPr>
        <w:t>个重复）等内容，在契合</w:t>
      </w:r>
      <w:r w:rsidR="00270B11" w:rsidRPr="006F2969">
        <w:rPr>
          <w:rFonts w:ascii="Times New Roman" w:hAnsi="Times New Roman" w:cs="Times New Roman"/>
          <w:bCs/>
          <w:color w:val="000000" w:themeColor="text1"/>
          <w:szCs w:val="32"/>
        </w:rPr>
        <w:t>3</w:t>
      </w:r>
      <w:r w:rsidR="00270B11" w:rsidRPr="006F2969">
        <w:rPr>
          <w:rFonts w:ascii="Times New Roman" w:hAnsi="Times New Roman" w:cs="Times New Roman"/>
          <w:bCs/>
          <w:color w:val="000000" w:themeColor="text1"/>
          <w:szCs w:val="32"/>
        </w:rPr>
        <w:t>月份开始回暖，</w:t>
      </w:r>
      <w:r w:rsidR="00270B11" w:rsidRPr="006F2969">
        <w:rPr>
          <w:rFonts w:ascii="Times New Roman" w:hAnsi="Times New Roman" w:cs="Times New Roman"/>
          <w:bCs/>
          <w:color w:val="000000" w:themeColor="text1"/>
          <w:szCs w:val="32"/>
        </w:rPr>
        <w:t>11</w:t>
      </w:r>
      <w:r w:rsidR="00270B11" w:rsidRPr="006F2969">
        <w:rPr>
          <w:rFonts w:ascii="Times New Roman" w:hAnsi="Times New Roman" w:cs="Times New Roman"/>
          <w:bCs/>
          <w:color w:val="000000" w:themeColor="text1"/>
          <w:szCs w:val="32"/>
        </w:rPr>
        <w:t>月开始降温的</w:t>
      </w:r>
      <w:r w:rsidRPr="006F2969">
        <w:rPr>
          <w:rFonts w:ascii="Times New Roman" w:hAnsi="Times New Roman" w:cs="Times New Roman"/>
          <w:bCs/>
          <w:color w:val="000000" w:themeColor="text1"/>
          <w:szCs w:val="32"/>
        </w:rPr>
        <w:t>广西物候特征的同时，充分符合</w:t>
      </w:r>
      <w:r w:rsidRPr="006F2969">
        <w:rPr>
          <w:rFonts w:ascii="Times New Roman" w:hAnsi="Times New Roman" w:cs="Times New Roman"/>
          <w:bCs/>
          <w:color w:val="000000" w:themeColor="text1"/>
          <w:szCs w:val="32"/>
        </w:rPr>
        <w:t>NY/T 1865-2010</w:t>
      </w:r>
      <w:r w:rsidR="00270B11" w:rsidRPr="006F2969">
        <w:rPr>
          <w:rFonts w:ascii="Times New Roman" w:hAnsi="Times New Roman" w:cs="Times New Roman"/>
          <w:bCs/>
          <w:color w:val="000000" w:themeColor="text1"/>
          <w:szCs w:val="32"/>
        </w:rPr>
        <w:t>中关于一年监测两次（间隔</w:t>
      </w:r>
      <w:r w:rsidR="00270B11" w:rsidRPr="006F2969">
        <w:rPr>
          <w:rFonts w:ascii="Times New Roman" w:hAnsi="Times New Roman" w:cs="Times New Roman"/>
          <w:bCs/>
          <w:color w:val="000000" w:themeColor="text1"/>
          <w:szCs w:val="32"/>
        </w:rPr>
        <w:t>3</w:t>
      </w:r>
      <w:r w:rsidR="00270B11" w:rsidRPr="006F2969">
        <w:rPr>
          <w:rFonts w:ascii="Times New Roman" w:hAnsi="Times New Roman" w:cs="Times New Roman"/>
          <w:bCs/>
          <w:color w:val="000000" w:themeColor="text1"/>
          <w:szCs w:val="32"/>
        </w:rPr>
        <w:t>个月以上）</w:t>
      </w:r>
      <w:r w:rsidRPr="006F2969">
        <w:rPr>
          <w:rFonts w:ascii="Times New Roman" w:hAnsi="Times New Roman" w:cs="Times New Roman"/>
          <w:bCs/>
          <w:color w:val="000000" w:themeColor="text1"/>
          <w:szCs w:val="32"/>
        </w:rPr>
        <w:t>的技术要求，确保了监测方法的科学性、规范性和与国内先进标准的协调性。</w:t>
      </w:r>
      <w:r w:rsidR="0086544C" w:rsidRPr="006F2969">
        <w:rPr>
          <w:rFonts w:ascii="Times New Roman" w:hAnsi="Times New Roman" w:cs="Times New Roman"/>
          <w:bCs/>
          <w:color w:val="000000" w:themeColor="text1"/>
          <w:szCs w:val="32"/>
        </w:rPr>
        <w:t>本标准中的监测频次，主要参考</w:t>
      </w:r>
      <w:r w:rsidR="0086544C" w:rsidRPr="006F2969">
        <w:rPr>
          <w:rFonts w:ascii="Times New Roman" w:hAnsi="Times New Roman" w:cs="Times New Roman"/>
          <w:bCs/>
          <w:color w:val="000000" w:themeColor="text1"/>
          <w:szCs w:val="32"/>
        </w:rPr>
        <w:t>LY/T 2422-2015</w:t>
      </w:r>
      <w:r w:rsidR="00917108" w:rsidRPr="006F2969">
        <w:rPr>
          <w:rFonts w:ascii="Times New Roman" w:hAnsi="Times New Roman" w:cs="Times New Roman"/>
          <w:bCs/>
          <w:color w:val="000000" w:themeColor="text1"/>
          <w:szCs w:val="32"/>
        </w:rPr>
        <w:t>、</w:t>
      </w:r>
      <w:r w:rsidR="00917108" w:rsidRPr="006F2969">
        <w:rPr>
          <w:rFonts w:ascii="Times New Roman" w:hAnsi="Times New Roman" w:cs="Times New Roman"/>
          <w:bCs/>
          <w:color w:val="000000" w:themeColor="text1"/>
          <w:szCs w:val="32"/>
        </w:rPr>
        <w:t>SZDB/Z 191-2016</w:t>
      </w:r>
      <w:r w:rsidR="0086544C" w:rsidRPr="006F2969">
        <w:rPr>
          <w:rFonts w:ascii="Times New Roman" w:hAnsi="Times New Roman" w:cs="Times New Roman"/>
          <w:bCs/>
          <w:color w:val="000000" w:themeColor="text1"/>
          <w:szCs w:val="32"/>
        </w:rPr>
        <w:t>中</w:t>
      </w:r>
      <w:r w:rsidR="00314396" w:rsidRPr="006F2969">
        <w:rPr>
          <w:rFonts w:ascii="Times New Roman" w:hAnsi="Times New Roman" w:cs="Times New Roman"/>
          <w:bCs/>
          <w:color w:val="000000" w:themeColor="text1"/>
          <w:szCs w:val="32"/>
        </w:rPr>
        <w:t>（如图</w:t>
      </w:r>
      <w:r w:rsidR="00314396" w:rsidRPr="006F2969">
        <w:rPr>
          <w:rFonts w:ascii="Times New Roman" w:hAnsi="Times New Roman" w:cs="Times New Roman"/>
          <w:bCs/>
          <w:color w:val="000000" w:themeColor="text1"/>
          <w:szCs w:val="32"/>
        </w:rPr>
        <w:t>1</w:t>
      </w:r>
      <w:r w:rsidR="008D1F17" w:rsidRPr="006F2969">
        <w:rPr>
          <w:rFonts w:ascii="Times New Roman" w:hAnsi="Times New Roman" w:cs="Times New Roman"/>
          <w:bCs/>
          <w:color w:val="000000" w:themeColor="text1"/>
          <w:szCs w:val="32"/>
        </w:rPr>
        <w:t>、图</w:t>
      </w:r>
      <w:r w:rsidR="008D1F17" w:rsidRPr="006F2969">
        <w:rPr>
          <w:rFonts w:ascii="Times New Roman" w:hAnsi="Times New Roman" w:cs="Times New Roman"/>
          <w:bCs/>
          <w:color w:val="000000" w:themeColor="text1"/>
          <w:szCs w:val="32"/>
        </w:rPr>
        <w:t>2</w:t>
      </w:r>
      <w:r w:rsidR="00314396" w:rsidRPr="006F2969">
        <w:rPr>
          <w:rFonts w:ascii="Times New Roman" w:hAnsi="Times New Roman" w:cs="Times New Roman"/>
          <w:bCs/>
          <w:color w:val="000000" w:themeColor="text1"/>
          <w:szCs w:val="32"/>
        </w:rPr>
        <w:t>）</w:t>
      </w:r>
      <w:r w:rsidR="0086544C" w:rsidRPr="006F2969">
        <w:rPr>
          <w:rFonts w:ascii="Times New Roman" w:hAnsi="Times New Roman" w:cs="Times New Roman"/>
          <w:bCs/>
          <w:color w:val="000000" w:themeColor="text1"/>
          <w:szCs w:val="32"/>
        </w:rPr>
        <w:t>，一般在薇甘菊开始生长期与花期调查。薇甘菊开始生长在</w:t>
      </w:r>
      <w:r w:rsidR="0086544C" w:rsidRPr="006F2969">
        <w:rPr>
          <w:rFonts w:ascii="Times New Roman" w:hAnsi="Times New Roman" w:cs="Times New Roman"/>
          <w:bCs/>
          <w:color w:val="000000" w:themeColor="text1"/>
          <w:szCs w:val="32"/>
        </w:rPr>
        <w:t>3-4</w:t>
      </w:r>
      <w:r w:rsidR="0086544C" w:rsidRPr="006F2969">
        <w:rPr>
          <w:rFonts w:ascii="Times New Roman" w:hAnsi="Times New Roman" w:cs="Times New Roman"/>
          <w:bCs/>
          <w:color w:val="000000" w:themeColor="text1"/>
          <w:szCs w:val="32"/>
        </w:rPr>
        <w:t>月，到</w:t>
      </w:r>
      <w:r w:rsidR="0086544C" w:rsidRPr="006F2969">
        <w:rPr>
          <w:rFonts w:ascii="Times New Roman" w:hAnsi="Times New Roman" w:cs="Times New Roman"/>
          <w:bCs/>
          <w:color w:val="000000" w:themeColor="text1"/>
          <w:szCs w:val="32"/>
        </w:rPr>
        <w:t>5-6</w:t>
      </w:r>
      <w:r w:rsidR="0086544C" w:rsidRPr="006F2969">
        <w:rPr>
          <w:rFonts w:ascii="Times New Roman" w:hAnsi="Times New Roman" w:cs="Times New Roman"/>
          <w:bCs/>
          <w:color w:val="000000" w:themeColor="text1"/>
          <w:szCs w:val="32"/>
        </w:rPr>
        <w:t>月时薇甘菊生长即将进入高速生长期，故一般在此时调查比较准确；进入</w:t>
      </w:r>
      <w:r w:rsidR="0086544C" w:rsidRPr="006F2969">
        <w:rPr>
          <w:rFonts w:ascii="Times New Roman" w:hAnsi="Times New Roman" w:cs="Times New Roman"/>
          <w:bCs/>
          <w:color w:val="000000" w:themeColor="text1"/>
          <w:szCs w:val="32"/>
        </w:rPr>
        <w:t>10</w:t>
      </w:r>
      <w:r w:rsidR="0086544C" w:rsidRPr="006F2969">
        <w:rPr>
          <w:rFonts w:ascii="Times New Roman" w:hAnsi="Times New Roman" w:cs="Times New Roman"/>
          <w:bCs/>
          <w:color w:val="000000" w:themeColor="text1"/>
          <w:szCs w:val="32"/>
        </w:rPr>
        <w:t>月份，温度偏高地区（纬度较低地区）薇甘菊开始进入花期，此时薇甘菊的覆盖范围更加准</w:t>
      </w:r>
      <w:r w:rsidR="0086544C" w:rsidRPr="006F2969">
        <w:rPr>
          <w:rFonts w:ascii="Times New Roman" w:hAnsi="Times New Roman" w:cs="Times New Roman"/>
          <w:bCs/>
          <w:color w:val="000000" w:themeColor="text1"/>
          <w:szCs w:val="32"/>
        </w:rPr>
        <w:lastRenderedPageBreak/>
        <w:t>确，进入盛花期后更易进行观测调查。</w:t>
      </w:r>
    </w:p>
    <w:tbl>
      <w:tblPr>
        <w:tblStyle w:val="afe"/>
        <w:tblW w:w="493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84"/>
      </w:tblGrid>
      <w:tr w:rsidR="008D1F17" w:rsidRPr="006F2969" w:rsidTr="008D1F17">
        <w:tc>
          <w:tcPr>
            <w:tcW w:w="5000" w:type="pct"/>
          </w:tcPr>
          <w:p w:rsidR="008D1F17" w:rsidRPr="006F2969" w:rsidRDefault="008D1F17">
            <w:pPr>
              <w:pStyle w:val="af7"/>
              <w:ind w:left="0"/>
              <w:rPr>
                <w:rFonts w:ascii="Times New Roman" w:hAnsi="Times New Roman" w:cs="Times New Roman"/>
                <w:bCs/>
                <w:color w:val="000000" w:themeColor="text1"/>
                <w:szCs w:val="32"/>
              </w:rPr>
            </w:pPr>
            <w:r w:rsidRPr="006F2969">
              <w:rPr>
                <w:rFonts w:ascii="Times New Roman" w:hAnsi="Times New Roman" w:cs="Times New Roman"/>
                <w:bCs/>
                <w:noProof/>
                <w:color w:val="000000" w:themeColor="text1"/>
                <w:szCs w:val="32"/>
              </w:rPr>
              <w:drawing>
                <wp:anchor distT="0" distB="0" distL="114300" distR="114300" simplePos="0" relativeHeight="251666432" behindDoc="0" locked="0" layoutInCell="1" allowOverlap="1">
                  <wp:simplePos x="0" y="0"/>
                  <wp:positionH relativeFrom="column">
                    <wp:posOffset>379730</wp:posOffset>
                  </wp:positionH>
                  <wp:positionV relativeFrom="paragraph">
                    <wp:posOffset>0</wp:posOffset>
                  </wp:positionV>
                  <wp:extent cx="5040000" cy="965245"/>
                  <wp:effectExtent l="0" t="0" r="8255" b="635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040000" cy="965245"/>
                          </a:xfrm>
                          <a:prstGeom prst="rect">
                            <a:avLst/>
                          </a:prstGeom>
                        </pic:spPr>
                      </pic:pic>
                    </a:graphicData>
                  </a:graphic>
                </wp:anchor>
              </w:drawing>
            </w:r>
          </w:p>
        </w:tc>
      </w:tr>
    </w:tbl>
    <w:p w:rsidR="00314396" w:rsidRPr="006F2969" w:rsidRDefault="00314396"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1 LY/T 2422-2015</w:t>
      </w:r>
      <w:r w:rsidR="008D1F17" w:rsidRPr="006F2969">
        <w:rPr>
          <w:rFonts w:cs="Times New Roman"/>
          <w:color w:val="000000" w:themeColor="text1"/>
        </w:rPr>
        <w:t>《薇甘菊防治技术规程》</w:t>
      </w:r>
    </w:p>
    <w:tbl>
      <w:tblPr>
        <w:tblStyle w:val="afe"/>
        <w:tblW w:w="499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92"/>
      </w:tblGrid>
      <w:tr w:rsidR="008D1F17" w:rsidRPr="006F2969" w:rsidTr="008D1F17">
        <w:tc>
          <w:tcPr>
            <w:tcW w:w="5000" w:type="pct"/>
          </w:tcPr>
          <w:p w:rsidR="008D1F17" w:rsidRPr="006F2969" w:rsidRDefault="008D1F17" w:rsidP="00314396">
            <w:pPr>
              <w:pStyle w:val="af7"/>
              <w:ind w:left="0"/>
              <w:jc w:val="center"/>
              <w:rPr>
                <w:rFonts w:ascii="Times New Roman" w:hAnsi="Times New Roman" w:cs="Times New Roman"/>
                <w:bCs/>
                <w:color w:val="000000" w:themeColor="text1"/>
                <w:szCs w:val="32"/>
              </w:rPr>
            </w:pPr>
            <w:r w:rsidRPr="006F2969">
              <w:rPr>
                <w:rFonts w:ascii="Times New Roman" w:hAnsi="Times New Roman" w:cs="Times New Roman"/>
                <w:bCs/>
                <w:noProof/>
                <w:color w:val="000000" w:themeColor="text1"/>
                <w:szCs w:val="32"/>
              </w:rPr>
              <w:drawing>
                <wp:anchor distT="0" distB="0" distL="114300" distR="114300" simplePos="0" relativeHeight="251668480" behindDoc="0" locked="0" layoutInCell="1" allowOverlap="1">
                  <wp:simplePos x="0" y="0"/>
                  <wp:positionH relativeFrom="column">
                    <wp:posOffset>450639</wp:posOffset>
                  </wp:positionH>
                  <wp:positionV relativeFrom="paragraph">
                    <wp:posOffset>424</wp:posOffset>
                  </wp:positionV>
                  <wp:extent cx="5040000" cy="1794866"/>
                  <wp:effectExtent l="0" t="0" r="8255"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40000" cy="1794866"/>
                          </a:xfrm>
                          <a:prstGeom prst="rect">
                            <a:avLst/>
                          </a:prstGeom>
                        </pic:spPr>
                      </pic:pic>
                    </a:graphicData>
                  </a:graphic>
                </wp:anchor>
              </w:drawing>
            </w:r>
          </w:p>
        </w:tc>
      </w:tr>
    </w:tbl>
    <w:p w:rsidR="00917108" w:rsidRPr="006F2969" w:rsidRDefault="008D1F17"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 xml:space="preserve">2 </w:t>
      </w:r>
      <w:r w:rsidR="00917108" w:rsidRPr="006F2969">
        <w:rPr>
          <w:rFonts w:cs="Times New Roman"/>
          <w:color w:val="000000" w:themeColor="text1"/>
        </w:rPr>
        <w:t>SZDB/Z 191-2016</w:t>
      </w:r>
      <w:r w:rsidRPr="006F2969">
        <w:rPr>
          <w:rFonts w:cs="Times New Roman"/>
          <w:color w:val="000000" w:themeColor="text1"/>
        </w:rPr>
        <w:t>《薇甘菊防控技术规范》</w:t>
      </w:r>
    </w:p>
    <w:p w:rsidR="003B5D7A" w:rsidRPr="006F2969" w:rsidRDefault="00021C9B">
      <w:pPr>
        <w:pStyle w:val="af7"/>
        <w:numPr>
          <w:ilvl w:val="255"/>
          <w:numId w:val="0"/>
        </w:numPr>
        <w:ind w:left="751"/>
        <w:rPr>
          <w:rFonts w:ascii="Times New Roman" w:hAnsi="Times New Roman" w:cs="Times New Roman"/>
          <w:color w:val="000000" w:themeColor="text1"/>
        </w:rPr>
      </w:pPr>
      <w:bookmarkStart w:id="8" w:name="_Toc187246031"/>
      <w:r w:rsidRPr="006F2969">
        <w:rPr>
          <w:rFonts w:ascii="Times New Roman" w:hAnsi="Times New Roman" w:cs="Times New Roman"/>
          <w:color w:val="000000" w:themeColor="text1"/>
        </w:rPr>
        <w:t>2.</w:t>
      </w:r>
      <w:r w:rsidRPr="006F2969">
        <w:rPr>
          <w:rFonts w:ascii="Times New Roman" w:hAnsi="Times New Roman" w:cs="Times New Roman"/>
          <w:color w:val="000000" w:themeColor="text1"/>
        </w:rPr>
        <w:t>调查方法</w:t>
      </w:r>
      <w:bookmarkEnd w:id="8"/>
    </w:p>
    <w:p w:rsidR="003B5D7A" w:rsidRPr="006F2969" w:rsidRDefault="00021C9B">
      <w:pPr>
        <w:pStyle w:val="af7"/>
        <w:numPr>
          <w:ilvl w:val="255"/>
          <w:numId w:val="0"/>
        </w:numPr>
        <w:ind w:left="751"/>
        <w:rPr>
          <w:rFonts w:ascii="Times New Roman" w:hAnsi="Times New Roman" w:cs="Times New Roman"/>
          <w:color w:val="000000" w:themeColor="text1"/>
        </w:rPr>
      </w:pPr>
      <w:r w:rsidRPr="006F2969">
        <w:rPr>
          <w:rFonts w:ascii="Times New Roman" w:hAnsi="Times New Roman" w:cs="Times New Roman"/>
          <w:color w:val="000000" w:themeColor="text1"/>
        </w:rPr>
        <w:t xml:space="preserve">2.1 </w:t>
      </w:r>
      <w:r w:rsidRPr="006F2969">
        <w:rPr>
          <w:rFonts w:ascii="Times New Roman" w:hAnsi="Times New Roman" w:cs="Times New Roman"/>
          <w:color w:val="000000" w:themeColor="text1"/>
        </w:rPr>
        <w:t>踏查</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在桉树人工林林分内设置踏查路线，采用</w:t>
      </w:r>
      <w:r w:rsidRPr="006F2969">
        <w:rPr>
          <w:rFonts w:ascii="Times New Roman" w:hAnsi="Times New Roman" w:cs="Times New Roman"/>
          <w:bCs/>
          <w:color w:val="000000" w:themeColor="text1"/>
          <w:szCs w:val="32"/>
        </w:rPr>
        <w:t>GPS</w:t>
      </w:r>
      <w:r w:rsidRPr="006F2969">
        <w:rPr>
          <w:rFonts w:ascii="Times New Roman" w:hAnsi="Times New Roman" w:cs="Times New Roman"/>
          <w:bCs/>
          <w:color w:val="000000" w:themeColor="text1"/>
          <w:szCs w:val="32"/>
        </w:rPr>
        <w:t>定位仪、无人机等工具对薇甘菊的分布地点、发生程度进行调查记录。对发现存在薇甘菊危害的林地进行调查标准地设置。</w:t>
      </w:r>
    </w:p>
    <w:p w:rsidR="003B5D7A" w:rsidRPr="006F2969" w:rsidRDefault="00021C9B">
      <w:pPr>
        <w:pStyle w:val="af7"/>
        <w:numPr>
          <w:ilvl w:val="255"/>
          <w:numId w:val="0"/>
        </w:numPr>
        <w:ind w:left="751"/>
        <w:rPr>
          <w:rFonts w:ascii="Times New Roman" w:hAnsi="Times New Roman" w:cs="Times New Roman"/>
          <w:color w:val="000000" w:themeColor="text1"/>
        </w:rPr>
      </w:pPr>
      <w:r w:rsidRPr="006F2969">
        <w:rPr>
          <w:rFonts w:ascii="Times New Roman" w:hAnsi="Times New Roman" w:cs="Times New Roman"/>
          <w:color w:val="000000" w:themeColor="text1"/>
        </w:rPr>
        <w:t xml:space="preserve">2.2 </w:t>
      </w:r>
      <w:r w:rsidRPr="006F2969">
        <w:rPr>
          <w:rFonts w:ascii="Times New Roman" w:hAnsi="Times New Roman" w:cs="Times New Roman"/>
          <w:color w:val="000000" w:themeColor="text1"/>
        </w:rPr>
        <w:t>调查标准地设置</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选择具有代表性的桉树人工林地段，包括不同林龄、不同郁闭度、不同坡向和坡位的林地，优先选择薇甘菊发生较为严重的地段设置调查标准地。桉树人工林内调查标准地面积设置为</w:t>
      </w:r>
      <w:r w:rsidRPr="006F2969">
        <w:rPr>
          <w:rFonts w:ascii="Times New Roman" w:hAnsi="Times New Roman" w:cs="Times New Roman"/>
          <w:bCs/>
          <w:color w:val="000000" w:themeColor="text1"/>
          <w:szCs w:val="32"/>
        </w:rPr>
        <w:t>40 m×40 m</w:t>
      </w:r>
      <w:r w:rsidRPr="006F2969">
        <w:rPr>
          <w:rFonts w:ascii="Times New Roman" w:hAnsi="Times New Roman" w:cs="Times New Roman"/>
          <w:bCs/>
          <w:color w:val="000000" w:themeColor="text1"/>
          <w:szCs w:val="32"/>
        </w:rPr>
        <w:t>，同一类型的样地设置不少于</w:t>
      </w:r>
      <w:r w:rsidRPr="006F2969">
        <w:rPr>
          <w:rFonts w:ascii="Times New Roman" w:hAnsi="Times New Roman" w:cs="Times New Roman"/>
          <w:bCs/>
          <w:color w:val="000000" w:themeColor="text1"/>
          <w:szCs w:val="32"/>
        </w:rPr>
        <w:t>3</w:t>
      </w:r>
      <w:r w:rsidRPr="006F2969">
        <w:rPr>
          <w:rFonts w:ascii="Times New Roman" w:hAnsi="Times New Roman" w:cs="Times New Roman"/>
          <w:bCs/>
          <w:color w:val="000000" w:themeColor="text1"/>
          <w:szCs w:val="32"/>
        </w:rPr>
        <w:t>个重复。记录标准地的详细</w:t>
      </w:r>
      <w:r w:rsidRPr="006F2969">
        <w:rPr>
          <w:rFonts w:ascii="Times New Roman" w:hAnsi="Times New Roman" w:cs="Times New Roman"/>
          <w:bCs/>
          <w:color w:val="000000" w:themeColor="text1"/>
          <w:szCs w:val="32"/>
        </w:rPr>
        <w:t>GPS</w:t>
      </w:r>
      <w:r w:rsidRPr="006F2969">
        <w:rPr>
          <w:rFonts w:ascii="Times New Roman" w:hAnsi="Times New Roman" w:cs="Times New Roman"/>
          <w:bCs/>
          <w:color w:val="000000" w:themeColor="text1"/>
          <w:szCs w:val="32"/>
        </w:rPr>
        <w:t>定位，记录薇甘菊的分布、盖度、攀爬率。</w:t>
      </w:r>
    </w:p>
    <w:p w:rsidR="00D225C1" w:rsidRPr="006F2969" w:rsidRDefault="00D225C1">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本标准中调查标准地的设置，主要依据行业标准</w:t>
      </w:r>
      <w:r w:rsidRPr="006F2969">
        <w:rPr>
          <w:rFonts w:ascii="Times New Roman" w:hAnsi="Times New Roman" w:cs="Times New Roman"/>
          <w:color w:val="000000" w:themeColor="text1"/>
        </w:rPr>
        <w:t xml:space="preserve"> LY/T </w:t>
      </w:r>
      <w:r w:rsidRPr="006F2969">
        <w:rPr>
          <w:rFonts w:ascii="Times New Roman" w:hAnsi="Times New Roman" w:cs="Times New Roman"/>
          <w:color w:val="000000" w:themeColor="text1"/>
        </w:rPr>
        <w:lastRenderedPageBreak/>
        <w:t>2422-2015</w:t>
      </w:r>
      <w:r w:rsidRPr="006F2969">
        <w:rPr>
          <w:rFonts w:ascii="Times New Roman" w:hAnsi="Times New Roman" w:cs="Times New Roman"/>
          <w:color w:val="000000" w:themeColor="text1"/>
        </w:rPr>
        <w:t>《薇甘菊防治技术规程》中关于监测取样的规定</w:t>
      </w:r>
      <w:r w:rsidR="0099246B" w:rsidRPr="006F2969">
        <w:rPr>
          <w:rFonts w:ascii="Times New Roman" w:hAnsi="Times New Roman" w:cs="Times New Roman"/>
          <w:color w:val="000000" w:themeColor="text1"/>
        </w:rPr>
        <w:t>（如图</w:t>
      </w:r>
      <w:r w:rsidR="0099246B" w:rsidRPr="006F2969">
        <w:rPr>
          <w:rFonts w:ascii="Times New Roman" w:hAnsi="Times New Roman" w:cs="Times New Roman"/>
          <w:color w:val="000000" w:themeColor="text1"/>
        </w:rPr>
        <w:t>3</w:t>
      </w:r>
      <w:r w:rsidR="0099246B"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，并综合考虑了本地林分特征与操作便利性。根据</w:t>
      </w:r>
      <w:r w:rsidRPr="006F2969">
        <w:rPr>
          <w:rFonts w:ascii="Times New Roman" w:hAnsi="Times New Roman" w:cs="Times New Roman"/>
          <w:color w:val="000000" w:themeColor="text1"/>
        </w:rPr>
        <w:t>LY/T 2422-2015</w:t>
      </w:r>
      <w:r w:rsidRPr="006F2969">
        <w:rPr>
          <w:rFonts w:ascii="Times New Roman" w:hAnsi="Times New Roman" w:cs="Times New Roman"/>
          <w:color w:val="000000" w:themeColor="text1"/>
        </w:rPr>
        <w:t>第</w:t>
      </w:r>
      <w:r w:rsidRPr="006F2969">
        <w:rPr>
          <w:rFonts w:ascii="Times New Roman" w:hAnsi="Times New Roman" w:cs="Times New Roman"/>
          <w:color w:val="000000" w:themeColor="text1"/>
        </w:rPr>
        <w:t>5.1.2</w:t>
      </w:r>
      <w:r w:rsidRPr="006F2969">
        <w:rPr>
          <w:rFonts w:ascii="Times New Roman" w:hAnsi="Times New Roman" w:cs="Times New Roman"/>
          <w:color w:val="000000" w:themeColor="text1"/>
        </w:rPr>
        <w:t>条的规定，在薇甘菊发生区域应</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按每</w:t>
      </w:r>
      <w:r w:rsidRPr="006F2969">
        <w:rPr>
          <w:rFonts w:ascii="Times New Roman" w:hAnsi="Times New Roman" w:cs="Times New Roman"/>
          <w:color w:val="000000" w:themeColor="text1"/>
        </w:rPr>
        <w:t>5 hm²</w:t>
      </w:r>
      <w:r w:rsidRPr="006F2969">
        <w:rPr>
          <w:rFonts w:ascii="Times New Roman" w:hAnsi="Times New Roman" w:cs="Times New Roman"/>
          <w:color w:val="000000" w:themeColor="text1"/>
        </w:rPr>
        <w:t>设</w:t>
      </w:r>
      <w:r w:rsidRPr="006F2969">
        <w:rPr>
          <w:rFonts w:ascii="Times New Roman" w:hAnsi="Times New Roman" w:cs="Times New Roman"/>
          <w:color w:val="000000" w:themeColor="text1"/>
        </w:rPr>
        <w:t>1</w:t>
      </w:r>
      <w:r w:rsidRPr="006F2969">
        <w:rPr>
          <w:rFonts w:ascii="Times New Roman" w:hAnsi="Times New Roman" w:cs="Times New Roman"/>
          <w:color w:val="000000" w:themeColor="text1"/>
        </w:rPr>
        <w:t>块</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标准地，且</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每个标准地面积不少于</w:t>
      </w:r>
      <w:r w:rsidRPr="006F2969">
        <w:rPr>
          <w:rFonts w:ascii="Times New Roman" w:hAnsi="Times New Roman" w:cs="Times New Roman"/>
          <w:color w:val="000000" w:themeColor="text1"/>
        </w:rPr>
        <w:t>1600 m²”</w:t>
      </w:r>
      <w:r w:rsidRPr="006F2969">
        <w:rPr>
          <w:rFonts w:ascii="Times New Roman" w:hAnsi="Times New Roman" w:cs="Times New Roman"/>
          <w:color w:val="000000" w:themeColor="text1"/>
        </w:rPr>
        <w:t>。本标准严格遵循此要求，确立了标准地设置的基本密度与最小面积。为满足</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不少于</w:t>
      </w:r>
      <w:r w:rsidRPr="006F2969">
        <w:rPr>
          <w:rFonts w:ascii="Times New Roman" w:hAnsi="Times New Roman" w:cs="Times New Roman"/>
          <w:color w:val="000000" w:themeColor="text1"/>
        </w:rPr>
        <w:t>1600 m²”</w:t>
      </w:r>
      <w:r w:rsidRPr="006F2969">
        <w:rPr>
          <w:rFonts w:ascii="Times New Roman" w:hAnsi="Times New Roman" w:cs="Times New Roman"/>
          <w:color w:val="000000" w:themeColor="text1"/>
        </w:rPr>
        <w:t>的面积要求，并便于现场实操，本标准将标准地具体尺寸设定为</w:t>
      </w:r>
      <w:r w:rsidRPr="006F2969">
        <w:rPr>
          <w:rFonts w:ascii="Times New Roman" w:hAnsi="Times New Roman" w:cs="Times New Roman"/>
          <w:color w:val="000000" w:themeColor="text1"/>
        </w:rPr>
        <w:t xml:space="preserve"> 40 m × 40 m</w:t>
      </w:r>
      <w:r w:rsidRPr="006F2969">
        <w:rPr>
          <w:rFonts w:ascii="Times New Roman" w:hAnsi="Times New Roman" w:cs="Times New Roman"/>
          <w:color w:val="000000" w:themeColor="text1"/>
        </w:rPr>
        <w:t>（即</w:t>
      </w:r>
      <w:r w:rsidRPr="006F2969">
        <w:rPr>
          <w:rFonts w:ascii="Times New Roman" w:hAnsi="Times New Roman" w:cs="Times New Roman"/>
          <w:color w:val="000000" w:themeColor="text1"/>
        </w:rPr>
        <w:t>1600 m²</w:t>
      </w:r>
      <w:r w:rsidRPr="006F2969">
        <w:rPr>
          <w:rFonts w:ascii="Times New Roman" w:hAnsi="Times New Roman" w:cs="Times New Roman"/>
          <w:color w:val="000000" w:themeColor="text1"/>
        </w:rPr>
        <w:t>）。同一类型样地设置不少于</w:t>
      </w:r>
      <w:r w:rsidRPr="006F2969">
        <w:rPr>
          <w:rFonts w:ascii="Times New Roman" w:hAnsi="Times New Roman" w:cs="Times New Roman"/>
          <w:color w:val="000000" w:themeColor="text1"/>
        </w:rPr>
        <w:t>3</w:t>
      </w:r>
      <w:r w:rsidRPr="006F2969">
        <w:rPr>
          <w:rFonts w:ascii="Times New Roman" w:hAnsi="Times New Roman" w:cs="Times New Roman"/>
          <w:color w:val="000000" w:themeColor="text1"/>
        </w:rPr>
        <w:t>个重复，主要基于统计学中样本代表性的要求，确保监测结果的可靠性与稳定性，减少单一样地偶然性误差。</w:t>
      </w:r>
    </w:p>
    <w:tbl>
      <w:tblPr>
        <w:tblStyle w:val="afe"/>
        <w:tblW w:w="4995" w:type="pct"/>
        <w:tblInd w:w="109" w:type="dxa"/>
        <w:tblLook w:val="04A0"/>
      </w:tblPr>
      <w:tblGrid>
        <w:gridCol w:w="9392"/>
      </w:tblGrid>
      <w:tr w:rsidR="00FC6082" w:rsidRPr="006F2969" w:rsidTr="00FC6082">
        <w:tc>
          <w:tcPr>
            <w:tcW w:w="5000" w:type="pct"/>
          </w:tcPr>
          <w:p w:rsidR="00FC6082" w:rsidRPr="006F2969" w:rsidRDefault="00FC6082">
            <w:pPr>
              <w:pStyle w:val="af7"/>
              <w:ind w:left="0"/>
              <w:rPr>
                <w:rFonts w:ascii="Times New Roman" w:hAnsi="Times New Roman" w:cs="Times New Roman"/>
                <w:color w:val="000000" w:themeColor="text1"/>
              </w:rPr>
            </w:pPr>
            <w:r w:rsidRPr="006F2969">
              <w:rPr>
                <w:rFonts w:ascii="Times New Roman" w:hAnsi="Times New Roman" w:cs="Times New Roman"/>
                <w:noProof/>
                <w:color w:val="000000" w:themeColor="text1"/>
              </w:rPr>
              <w:drawing>
                <wp:anchor distT="0" distB="0" distL="114300" distR="114300" simplePos="0" relativeHeight="251674624" behindDoc="0" locked="0" layoutInCell="1" allowOverlap="1">
                  <wp:simplePos x="0" y="0"/>
                  <wp:positionH relativeFrom="column">
                    <wp:posOffset>370840</wp:posOffset>
                  </wp:positionH>
                  <wp:positionV relativeFrom="paragraph">
                    <wp:posOffset>0</wp:posOffset>
                  </wp:positionV>
                  <wp:extent cx="5040000" cy="1070005"/>
                  <wp:effectExtent l="0" t="0" r="8255"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40000" cy="1070005"/>
                          </a:xfrm>
                          <a:prstGeom prst="rect">
                            <a:avLst/>
                          </a:prstGeom>
                        </pic:spPr>
                      </pic:pic>
                    </a:graphicData>
                  </a:graphic>
                </wp:anchor>
              </w:drawing>
            </w:r>
          </w:p>
        </w:tc>
      </w:tr>
    </w:tbl>
    <w:p w:rsidR="00FC6082" w:rsidRPr="006F2969" w:rsidRDefault="00FC6082" w:rsidP="0099246B">
      <w:pPr>
        <w:pStyle w:val="affc"/>
        <w:rPr>
          <w:rFonts w:cs="Times New Roman"/>
          <w:color w:val="000000" w:themeColor="text1"/>
        </w:rPr>
      </w:pPr>
      <w:r w:rsidRPr="006F2969">
        <w:rPr>
          <w:rFonts w:cs="Times New Roman"/>
          <w:color w:val="000000" w:themeColor="text1"/>
        </w:rPr>
        <w:t>图</w:t>
      </w:r>
      <w:r w:rsidR="0099246B" w:rsidRPr="006F2969">
        <w:rPr>
          <w:rFonts w:cs="Times New Roman"/>
          <w:color w:val="000000" w:themeColor="text1"/>
        </w:rPr>
        <w:t>3</w:t>
      </w:r>
      <w:r w:rsidRPr="006F2969">
        <w:rPr>
          <w:rFonts w:cs="Times New Roman"/>
          <w:color w:val="000000" w:themeColor="text1"/>
        </w:rPr>
        <w:t xml:space="preserve"> LY/T 2422-2015</w:t>
      </w:r>
      <w:r w:rsidRPr="006F2969">
        <w:rPr>
          <w:rFonts w:cs="Times New Roman"/>
          <w:color w:val="000000" w:themeColor="text1"/>
        </w:rPr>
        <w:t>《薇甘菊防治技术规程》</w:t>
      </w:r>
    </w:p>
    <w:p w:rsidR="003B5D7A" w:rsidRPr="006F2969" w:rsidRDefault="00021C9B" w:rsidP="006B7EC1">
      <w:pPr>
        <w:pStyle w:val="af7"/>
        <w:ind w:firstLine="642"/>
        <w:rPr>
          <w:rFonts w:ascii="Times New Roman" w:eastAsia="楷体" w:hAnsi="Times New Roman" w:cs="Times New Roman"/>
          <w:b/>
          <w:color w:val="000000" w:themeColor="text1"/>
          <w:szCs w:val="32"/>
        </w:rPr>
      </w:pPr>
      <w:bookmarkStart w:id="9" w:name="_Toc187246065"/>
      <w:bookmarkStart w:id="10" w:name="_Toc187246032"/>
      <w:bookmarkStart w:id="11" w:name="_Toc21581"/>
      <w:r w:rsidRPr="006F2969">
        <w:rPr>
          <w:rFonts w:ascii="Times New Roman" w:eastAsia="楷体" w:hAnsi="Times New Roman" w:cs="Times New Roman"/>
          <w:b/>
          <w:color w:val="000000" w:themeColor="text1"/>
          <w:szCs w:val="32"/>
        </w:rPr>
        <w:t>（三）薇甘菊危害风险评估</w:t>
      </w:r>
      <w:bookmarkEnd w:id="9"/>
      <w:bookmarkEnd w:id="10"/>
      <w:bookmarkEnd w:id="11"/>
    </w:p>
    <w:p w:rsidR="003B5D7A" w:rsidRPr="006F2969" w:rsidRDefault="00021C9B">
      <w:pPr>
        <w:pStyle w:val="af7"/>
        <w:numPr>
          <w:ilvl w:val="255"/>
          <w:numId w:val="0"/>
        </w:numPr>
        <w:ind w:left="751"/>
        <w:rPr>
          <w:rFonts w:ascii="Times New Roman" w:hAnsi="Times New Roman" w:cs="Times New Roman"/>
          <w:color w:val="000000" w:themeColor="text1"/>
        </w:rPr>
      </w:pPr>
      <w:r w:rsidRPr="006F2969">
        <w:rPr>
          <w:rFonts w:ascii="Times New Roman" w:hAnsi="Times New Roman" w:cs="Times New Roman"/>
          <w:color w:val="000000" w:themeColor="text1"/>
        </w:rPr>
        <w:t>1</w:t>
      </w:r>
      <w:bookmarkStart w:id="12" w:name="_Toc187246033"/>
      <w:r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盖度划分</w:t>
      </w:r>
      <w:bookmarkEnd w:id="12"/>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bCs/>
          <w:color w:val="000000" w:themeColor="text1"/>
          <w:szCs w:val="32"/>
        </w:rPr>
        <w:t>根据薇甘菊在桉树人工林内的盖度比，将薇甘菊存在风险定为四个等级：</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暂无风险：</w:t>
      </w:r>
      <w:r w:rsidRPr="006F2969">
        <w:rPr>
          <w:rFonts w:ascii="Times New Roman" w:hAnsi="Times New Roman" w:cs="Times New Roman"/>
          <w:bCs/>
          <w:color w:val="000000" w:themeColor="text1"/>
          <w:szCs w:val="32"/>
        </w:rPr>
        <w:t>0</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10%</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轻度风险：</w:t>
      </w:r>
      <w:r w:rsidRPr="006F2969">
        <w:rPr>
          <w:rFonts w:ascii="Times New Roman" w:hAnsi="Times New Roman" w:cs="Times New Roman"/>
          <w:bCs/>
          <w:color w:val="000000" w:themeColor="text1"/>
          <w:szCs w:val="32"/>
        </w:rPr>
        <w:t>10</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30%</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中度风险：</w:t>
      </w:r>
      <w:r w:rsidRPr="006F2969">
        <w:rPr>
          <w:rFonts w:ascii="Times New Roman" w:hAnsi="Times New Roman" w:cs="Times New Roman"/>
          <w:bCs/>
          <w:color w:val="000000" w:themeColor="text1"/>
          <w:szCs w:val="32"/>
        </w:rPr>
        <w:t>30</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60%</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重度风险：</w:t>
      </w:r>
      <w:r w:rsidRPr="006F2969">
        <w:rPr>
          <w:rFonts w:ascii="Times New Roman" w:hAnsi="Times New Roman" w:cs="Times New Roman"/>
          <w:bCs/>
          <w:color w:val="000000" w:themeColor="text1"/>
          <w:szCs w:val="32"/>
        </w:rPr>
        <w:t>60%</w:t>
      </w:r>
      <w:r w:rsidRPr="006F2969">
        <w:rPr>
          <w:rFonts w:ascii="Times New Roman" w:hAnsi="Times New Roman" w:cs="Times New Roman"/>
          <w:bCs/>
          <w:color w:val="000000" w:themeColor="text1"/>
          <w:szCs w:val="32"/>
        </w:rPr>
        <w:t>以上</w:t>
      </w:r>
    </w:p>
    <w:p w:rsidR="003B5D7A" w:rsidRPr="006F2969" w:rsidRDefault="00021C9B">
      <w:pPr>
        <w:pStyle w:val="af7"/>
        <w:numPr>
          <w:ilvl w:val="255"/>
          <w:numId w:val="0"/>
        </w:numPr>
        <w:ind w:left="751"/>
        <w:rPr>
          <w:rFonts w:ascii="Times New Roman" w:hAnsi="Times New Roman" w:cs="Times New Roman"/>
          <w:color w:val="000000" w:themeColor="text1"/>
        </w:rPr>
      </w:pPr>
      <w:r w:rsidRPr="006F2969">
        <w:rPr>
          <w:rFonts w:ascii="Times New Roman" w:hAnsi="Times New Roman" w:cs="Times New Roman"/>
          <w:color w:val="000000" w:themeColor="text1"/>
        </w:rPr>
        <w:t>2.</w:t>
      </w:r>
      <w:r w:rsidRPr="006F2969">
        <w:rPr>
          <w:rFonts w:ascii="Times New Roman" w:hAnsi="Times New Roman" w:cs="Times New Roman"/>
          <w:color w:val="000000" w:themeColor="text1"/>
        </w:rPr>
        <w:t>攀爬率划分</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lastRenderedPageBreak/>
        <w:t>暂无风险：</w:t>
      </w:r>
      <w:r w:rsidRPr="006F2969">
        <w:rPr>
          <w:rFonts w:ascii="Times New Roman" w:hAnsi="Times New Roman" w:cs="Times New Roman"/>
          <w:bCs/>
          <w:color w:val="000000" w:themeColor="text1"/>
          <w:szCs w:val="32"/>
        </w:rPr>
        <w:t>0</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5%</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轻度风险：</w:t>
      </w:r>
      <w:r w:rsidRPr="006F2969">
        <w:rPr>
          <w:rFonts w:ascii="Times New Roman" w:hAnsi="Times New Roman" w:cs="Times New Roman"/>
          <w:bCs/>
          <w:color w:val="000000" w:themeColor="text1"/>
          <w:szCs w:val="32"/>
        </w:rPr>
        <w:t>5</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20%</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中度风险：</w:t>
      </w:r>
      <w:r w:rsidRPr="006F2969">
        <w:rPr>
          <w:rFonts w:ascii="Times New Roman" w:hAnsi="Times New Roman" w:cs="Times New Roman"/>
          <w:bCs/>
          <w:color w:val="000000" w:themeColor="text1"/>
          <w:szCs w:val="32"/>
        </w:rPr>
        <w:t>20</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40%</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重度风险：</w:t>
      </w:r>
      <w:r w:rsidRPr="006F2969">
        <w:rPr>
          <w:rFonts w:ascii="Times New Roman" w:hAnsi="Times New Roman" w:cs="Times New Roman"/>
          <w:bCs/>
          <w:color w:val="000000" w:themeColor="text1"/>
          <w:szCs w:val="32"/>
        </w:rPr>
        <w:t>40%</w:t>
      </w:r>
      <w:r w:rsidRPr="006F2969">
        <w:rPr>
          <w:rFonts w:ascii="Times New Roman" w:hAnsi="Times New Roman" w:cs="Times New Roman"/>
          <w:bCs/>
          <w:color w:val="000000" w:themeColor="text1"/>
          <w:szCs w:val="32"/>
        </w:rPr>
        <w:t>以上</w:t>
      </w:r>
    </w:p>
    <w:p w:rsidR="001E178F"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本标准的分级</w:t>
      </w:r>
      <w:r w:rsidR="001E178F" w:rsidRPr="006F2969">
        <w:rPr>
          <w:rFonts w:eastAsia="仿宋_GB2312"/>
          <w:color w:val="000000" w:themeColor="text1"/>
          <w:sz w:val="32"/>
          <w:szCs w:val="28"/>
          <w:lang w:val="zh-CN"/>
        </w:rPr>
        <w:t>首先建立在与现行国家、行业及地方标准协调一致的基础上。编制工作组系统分析了</w:t>
      </w:r>
      <w:r w:rsidR="001E178F" w:rsidRPr="006F2969">
        <w:rPr>
          <w:rFonts w:eastAsia="仿宋_GB2312"/>
          <w:color w:val="000000" w:themeColor="text1"/>
          <w:sz w:val="32"/>
          <w:szCs w:val="28"/>
          <w:lang w:val="zh-CN"/>
        </w:rPr>
        <w:t xml:space="preserve"> LY/T 2422-2015</w:t>
      </w:r>
      <w:r w:rsidR="001E178F" w:rsidRPr="006F2969">
        <w:rPr>
          <w:rFonts w:eastAsia="仿宋_GB2312"/>
          <w:color w:val="000000" w:themeColor="text1"/>
          <w:sz w:val="32"/>
          <w:szCs w:val="28"/>
          <w:lang w:val="zh-CN"/>
        </w:rPr>
        <w:t>《薇甘菊防治技术规程》、</w:t>
      </w:r>
      <w:r w:rsidR="001E178F" w:rsidRPr="006F2969">
        <w:rPr>
          <w:rFonts w:eastAsia="仿宋_GB2312"/>
          <w:color w:val="000000" w:themeColor="text1"/>
          <w:sz w:val="32"/>
          <w:szCs w:val="28"/>
          <w:lang w:val="zh-CN"/>
        </w:rPr>
        <w:t>DB44/T 2249-2020</w:t>
      </w:r>
      <w:r w:rsidR="001E178F" w:rsidRPr="006F2969">
        <w:rPr>
          <w:rFonts w:eastAsia="仿宋_GB2312"/>
          <w:color w:val="000000" w:themeColor="text1"/>
          <w:sz w:val="32"/>
          <w:szCs w:val="28"/>
          <w:lang w:val="zh-CN"/>
        </w:rPr>
        <w:t>《薇甘菊化学除治技术规程》及</w:t>
      </w:r>
      <w:r w:rsidR="001E178F" w:rsidRPr="006F2969">
        <w:rPr>
          <w:rFonts w:eastAsia="仿宋_GB2312"/>
          <w:color w:val="000000" w:themeColor="text1"/>
          <w:sz w:val="32"/>
          <w:szCs w:val="28"/>
          <w:lang w:val="zh-CN"/>
        </w:rPr>
        <w:t>SZDB/Z 191-2016</w:t>
      </w:r>
      <w:r w:rsidR="001E178F" w:rsidRPr="006F2969">
        <w:rPr>
          <w:rFonts w:eastAsia="仿宋_GB2312"/>
          <w:color w:val="000000" w:themeColor="text1"/>
          <w:sz w:val="32"/>
          <w:szCs w:val="28"/>
          <w:lang w:val="zh-CN"/>
        </w:rPr>
        <w:t>《薇甘菊防控技术规范》（深圳地标）。分析发现，这些标准均采用以薇甘菊覆盖度（盖度）为核心的分级模式，且普遍将</w:t>
      </w:r>
      <w:r w:rsidR="001E178F" w:rsidRPr="006F2969">
        <w:rPr>
          <w:rFonts w:eastAsia="仿宋_GB2312"/>
          <w:color w:val="000000" w:themeColor="text1"/>
          <w:sz w:val="32"/>
          <w:szCs w:val="28"/>
          <w:lang w:val="zh-CN"/>
        </w:rPr>
        <w:t>30%</w:t>
      </w:r>
      <w:r w:rsidR="001E178F" w:rsidRPr="006F2969">
        <w:rPr>
          <w:rFonts w:eastAsia="仿宋_GB2312"/>
          <w:color w:val="000000" w:themeColor="text1"/>
          <w:sz w:val="32"/>
          <w:szCs w:val="28"/>
          <w:lang w:val="zh-CN"/>
        </w:rPr>
        <w:t>与</w:t>
      </w:r>
      <w:r w:rsidR="001E178F" w:rsidRPr="006F2969">
        <w:rPr>
          <w:rFonts w:eastAsia="仿宋_GB2312"/>
          <w:color w:val="000000" w:themeColor="text1"/>
          <w:sz w:val="32"/>
          <w:szCs w:val="28"/>
          <w:lang w:val="zh-CN"/>
        </w:rPr>
        <w:t>60%</w:t>
      </w:r>
      <w:r w:rsidR="001E178F" w:rsidRPr="006F2969">
        <w:rPr>
          <w:rFonts w:eastAsia="仿宋_GB2312"/>
          <w:color w:val="000000" w:themeColor="text1"/>
          <w:sz w:val="32"/>
          <w:szCs w:val="28"/>
          <w:lang w:val="zh-CN"/>
        </w:rPr>
        <w:t>作为关键管理阈值（</w:t>
      </w:r>
      <w:r w:rsidR="0099246B" w:rsidRPr="006F2969">
        <w:rPr>
          <w:rFonts w:eastAsia="仿宋_GB2312"/>
          <w:color w:val="000000" w:themeColor="text1"/>
          <w:sz w:val="32"/>
          <w:szCs w:val="28"/>
          <w:lang w:val="zh-CN"/>
        </w:rPr>
        <w:t>LY/T 2422-2015</w:t>
      </w:r>
      <w:r w:rsidR="001E178F" w:rsidRPr="006F2969">
        <w:rPr>
          <w:rFonts w:eastAsia="仿宋_GB2312"/>
          <w:color w:val="000000" w:themeColor="text1"/>
          <w:sz w:val="32"/>
          <w:szCs w:val="28"/>
          <w:lang w:val="zh-CN"/>
        </w:rPr>
        <w:t>明确以</w:t>
      </w:r>
      <w:r w:rsidR="001E178F" w:rsidRPr="006F2969">
        <w:rPr>
          <w:rFonts w:eastAsia="仿宋_GB2312"/>
          <w:color w:val="000000" w:themeColor="text1"/>
          <w:sz w:val="32"/>
          <w:szCs w:val="28"/>
          <w:lang w:val="zh-CN"/>
        </w:rPr>
        <w:t>10%</w:t>
      </w:r>
      <w:r w:rsidR="001E178F" w:rsidRPr="006F2969">
        <w:rPr>
          <w:rFonts w:eastAsia="仿宋_GB2312"/>
          <w:color w:val="000000" w:themeColor="text1"/>
          <w:sz w:val="32"/>
          <w:szCs w:val="28"/>
          <w:lang w:val="zh-CN"/>
        </w:rPr>
        <w:t>、</w:t>
      </w:r>
      <w:r w:rsidR="001E178F" w:rsidRPr="006F2969">
        <w:rPr>
          <w:rFonts w:eastAsia="仿宋_GB2312"/>
          <w:color w:val="000000" w:themeColor="text1"/>
          <w:sz w:val="32"/>
          <w:szCs w:val="28"/>
          <w:lang w:val="zh-CN"/>
        </w:rPr>
        <w:t>30%</w:t>
      </w:r>
      <w:r w:rsidR="001E178F" w:rsidRPr="006F2969">
        <w:rPr>
          <w:rFonts w:eastAsia="仿宋_GB2312"/>
          <w:color w:val="000000" w:themeColor="text1"/>
          <w:sz w:val="32"/>
          <w:szCs w:val="28"/>
          <w:lang w:val="zh-CN"/>
        </w:rPr>
        <w:t>、</w:t>
      </w:r>
      <w:r w:rsidR="001E178F" w:rsidRPr="006F2969">
        <w:rPr>
          <w:rFonts w:eastAsia="仿宋_GB2312"/>
          <w:color w:val="000000" w:themeColor="text1"/>
          <w:sz w:val="32"/>
          <w:szCs w:val="28"/>
          <w:lang w:val="zh-CN"/>
        </w:rPr>
        <w:t>60%</w:t>
      </w:r>
      <w:r w:rsidR="001E178F" w:rsidRPr="006F2969">
        <w:rPr>
          <w:rFonts w:eastAsia="仿宋_GB2312"/>
          <w:color w:val="000000" w:themeColor="text1"/>
          <w:sz w:val="32"/>
          <w:szCs w:val="28"/>
          <w:lang w:val="zh-CN"/>
        </w:rPr>
        <w:t>划分四级</w:t>
      </w:r>
      <w:r w:rsidR="0099246B" w:rsidRPr="006F2969">
        <w:rPr>
          <w:rFonts w:eastAsia="仿宋_GB2312"/>
          <w:color w:val="000000" w:themeColor="text1"/>
          <w:sz w:val="32"/>
          <w:szCs w:val="28"/>
          <w:lang w:val="zh-CN"/>
        </w:rPr>
        <w:t>，如图</w:t>
      </w:r>
      <w:r w:rsidR="0099246B" w:rsidRPr="006F2969">
        <w:rPr>
          <w:rFonts w:eastAsia="仿宋_GB2312"/>
          <w:color w:val="000000" w:themeColor="text1"/>
          <w:sz w:val="32"/>
          <w:szCs w:val="28"/>
          <w:lang w:val="zh-CN"/>
        </w:rPr>
        <w:t>4</w:t>
      </w:r>
      <w:r w:rsidR="001E178F" w:rsidRPr="006F2969">
        <w:rPr>
          <w:rFonts w:eastAsia="仿宋_GB2312"/>
          <w:color w:val="000000" w:themeColor="text1"/>
          <w:sz w:val="32"/>
          <w:szCs w:val="28"/>
          <w:lang w:val="zh-CN"/>
        </w:rPr>
        <w:t>；</w:t>
      </w:r>
      <w:r w:rsidR="0099246B" w:rsidRPr="006F2969">
        <w:rPr>
          <w:rFonts w:eastAsia="仿宋_GB2312"/>
          <w:color w:val="000000" w:themeColor="text1"/>
          <w:sz w:val="32"/>
          <w:szCs w:val="28"/>
          <w:lang w:val="zh-CN"/>
        </w:rPr>
        <w:t xml:space="preserve"> </w:t>
      </w:r>
      <w:r w:rsidR="001E178F" w:rsidRPr="006F2969">
        <w:rPr>
          <w:rFonts w:eastAsia="仿宋_GB2312"/>
          <w:color w:val="000000" w:themeColor="text1"/>
          <w:sz w:val="32"/>
          <w:szCs w:val="28"/>
          <w:lang w:val="zh-CN"/>
        </w:rPr>
        <w:t xml:space="preserve">SZDB/Z 191-2016 </w:t>
      </w:r>
      <w:r w:rsidR="001E178F" w:rsidRPr="006F2969">
        <w:rPr>
          <w:rFonts w:eastAsia="仿宋_GB2312"/>
          <w:color w:val="000000" w:themeColor="text1"/>
          <w:sz w:val="32"/>
          <w:szCs w:val="28"/>
          <w:lang w:val="zh-CN"/>
        </w:rPr>
        <w:t>以</w:t>
      </w:r>
      <w:r w:rsidR="001E178F" w:rsidRPr="006F2969">
        <w:rPr>
          <w:rFonts w:eastAsia="仿宋_GB2312"/>
          <w:color w:val="000000" w:themeColor="text1"/>
          <w:sz w:val="32"/>
          <w:szCs w:val="28"/>
          <w:lang w:val="zh-CN"/>
        </w:rPr>
        <w:t>5%</w:t>
      </w:r>
      <w:r w:rsidR="001E178F" w:rsidRPr="006F2969">
        <w:rPr>
          <w:rFonts w:eastAsia="仿宋_GB2312"/>
          <w:color w:val="000000" w:themeColor="text1"/>
          <w:sz w:val="32"/>
          <w:szCs w:val="28"/>
          <w:lang w:val="zh-CN"/>
        </w:rPr>
        <w:t>、</w:t>
      </w:r>
      <w:r w:rsidR="001E178F" w:rsidRPr="006F2969">
        <w:rPr>
          <w:rFonts w:eastAsia="仿宋_GB2312"/>
          <w:color w:val="000000" w:themeColor="text1"/>
          <w:sz w:val="32"/>
          <w:szCs w:val="28"/>
          <w:lang w:val="zh-CN"/>
        </w:rPr>
        <w:t>20%</w:t>
      </w:r>
      <w:r w:rsidR="001E178F" w:rsidRPr="006F2969">
        <w:rPr>
          <w:rFonts w:eastAsia="仿宋_GB2312"/>
          <w:color w:val="000000" w:themeColor="text1"/>
          <w:sz w:val="32"/>
          <w:szCs w:val="28"/>
          <w:lang w:val="zh-CN"/>
        </w:rPr>
        <w:t>、</w:t>
      </w:r>
      <w:r w:rsidR="001E178F" w:rsidRPr="006F2969">
        <w:rPr>
          <w:rFonts w:eastAsia="仿宋_GB2312"/>
          <w:color w:val="000000" w:themeColor="text1"/>
          <w:sz w:val="32"/>
          <w:szCs w:val="28"/>
          <w:lang w:val="zh-CN"/>
        </w:rPr>
        <w:t>60%</w:t>
      </w:r>
      <w:r w:rsidR="001E178F" w:rsidRPr="006F2969">
        <w:rPr>
          <w:rFonts w:eastAsia="仿宋_GB2312"/>
          <w:color w:val="000000" w:themeColor="text1"/>
          <w:sz w:val="32"/>
          <w:szCs w:val="28"/>
          <w:lang w:val="zh-CN"/>
        </w:rPr>
        <w:t>划分四级</w:t>
      </w:r>
      <w:r w:rsidR="0099246B" w:rsidRPr="006F2969">
        <w:rPr>
          <w:rFonts w:eastAsia="仿宋_GB2312"/>
          <w:color w:val="000000" w:themeColor="text1"/>
          <w:sz w:val="32"/>
          <w:szCs w:val="28"/>
          <w:lang w:val="zh-CN"/>
        </w:rPr>
        <w:t>，如图</w:t>
      </w:r>
      <w:r w:rsidR="0099246B" w:rsidRPr="006F2969">
        <w:rPr>
          <w:rFonts w:eastAsia="仿宋_GB2312"/>
          <w:color w:val="000000" w:themeColor="text1"/>
          <w:sz w:val="32"/>
          <w:szCs w:val="28"/>
          <w:lang w:val="zh-CN"/>
        </w:rPr>
        <w:t>5</w:t>
      </w:r>
      <w:r w:rsidR="0099246B" w:rsidRPr="006F2969">
        <w:rPr>
          <w:rFonts w:eastAsia="仿宋_GB2312"/>
          <w:color w:val="000000" w:themeColor="text1"/>
          <w:sz w:val="32"/>
          <w:szCs w:val="28"/>
          <w:lang w:val="zh-CN"/>
        </w:rPr>
        <w:t>；</w:t>
      </w:r>
      <w:bookmarkStart w:id="13" w:name="OLE_LINK1"/>
      <w:bookmarkStart w:id="14" w:name="OLE_LINK2"/>
      <w:r w:rsidR="0099246B" w:rsidRPr="006F2969">
        <w:rPr>
          <w:rFonts w:eastAsia="仿宋_GB2312"/>
          <w:color w:val="000000" w:themeColor="text1"/>
          <w:sz w:val="32"/>
          <w:szCs w:val="28"/>
          <w:lang w:val="zh-CN"/>
        </w:rPr>
        <w:t>DB44/T 2249-2020</w:t>
      </w:r>
      <w:r w:rsidR="0099246B" w:rsidRPr="006F2969">
        <w:rPr>
          <w:rFonts w:eastAsia="仿宋_GB2312"/>
          <w:color w:val="000000" w:themeColor="text1"/>
          <w:sz w:val="32"/>
          <w:szCs w:val="28"/>
          <w:lang w:val="zh-CN"/>
        </w:rPr>
        <w:t>《薇甘菊化学除治技术规程》</w:t>
      </w:r>
      <w:bookmarkEnd w:id="13"/>
      <w:bookmarkEnd w:id="14"/>
      <w:r w:rsidR="0099246B" w:rsidRPr="006F2969">
        <w:rPr>
          <w:rFonts w:eastAsia="仿宋_GB2312"/>
          <w:color w:val="000000" w:themeColor="text1"/>
          <w:sz w:val="32"/>
          <w:szCs w:val="28"/>
          <w:lang w:val="zh-CN"/>
        </w:rPr>
        <w:t>以</w:t>
      </w:r>
      <w:r w:rsidR="0099246B" w:rsidRPr="006F2969">
        <w:rPr>
          <w:rFonts w:eastAsia="仿宋_GB2312"/>
          <w:color w:val="000000" w:themeColor="text1"/>
          <w:sz w:val="32"/>
          <w:szCs w:val="28"/>
          <w:lang w:val="zh-CN"/>
        </w:rPr>
        <w:t>10%</w:t>
      </w:r>
      <w:r w:rsidR="0099246B" w:rsidRPr="006F2969">
        <w:rPr>
          <w:rFonts w:eastAsia="仿宋_GB2312"/>
          <w:color w:val="000000" w:themeColor="text1"/>
          <w:sz w:val="32"/>
          <w:szCs w:val="28"/>
          <w:lang w:val="zh-CN"/>
        </w:rPr>
        <w:t>、</w:t>
      </w:r>
      <w:r w:rsidR="0099246B" w:rsidRPr="006F2969">
        <w:rPr>
          <w:rFonts w:eastAsia="仿宋_GB2312"/>
          <w:color w:val="000000" w:themeColor="text1"/>
          <w:sz w:val="32"/>
          <w:szCs w:val="28"/>
          <w:lang w:val="zh-CN"/>
        </w:rPr>
        <w:t>30%</w:t>
      </w:r>
      <w:r w:rsidR="0099246B" w:rsidRPr="006F2969">
        <w:rPr>
          <w:rFonts w:eastAsia="仿宋_GB2312"/>
          <w:color w:val="000000" w:themeColor="text1"/>
          <w:sz w:val="32"/>
          <w:szCs w:val="28"/>
          <w:lang w:val="zh-CN"/>
        </w:rPr>
        <w:t>、</w:t>
      </w:r>
      <w:r w:rsidR="0099246B" w:rsidRPr="006F2969">
        <w:rPr>
          <w:rFonts w:eastAsia="仿宋_GB2312"/>
          <w:color w:val="000000" w:themeColor="text1"/>
          <w:sz w:val="32"/>
          <w:szCs w:val="28"/>
          <w:lang w:val="zh-CN"/>
        </w:rPr>
        <w:t>60%</w:t>
      </w:r>
      <w:r w:rsidR="0099246B" w:rsidRPr="006F2969">
        <w:rPr>
          <w:rFonts w:eastAsia="仿宋_GB2312"/>
          <w:color w:val="000000" w:themeColor="text1"/>
          <w:sz w:val="32"/>
          <w:szCs w:val="28"/>
          <w:lang w:val="zh-CN"/>
        </w:rPr>
        <w:t>划分三级，如图</w:t>
      </w:r>
      <w:r w:rsidR="0099246B" w:rsidRPr="006F2969">
        <w:rPr>
          <w:rFonts w:eastAsia="仿宋_GB2312"/>
          <w:color w:val="000000" w:themeColor="text1"/>
          <w:sz w:val="32"/>
          <w:szCs w:val="28"/>
          <w:lang w:val="zh-CN"/>
        </w:rPr>
        <w:t>6</w:t>
      </w:r>
      <w:r w:rsidR="001E178F" w:rsidRPr="006F2969">
        <w:rPr>
          <w:rFonts w:eastAsia="仿宋_GB2312"/>
          <w:color w:val="000000" w:themeColor="text1"/>
          <w:sz w:val="32"/>
          <w:szCs w:val="28"/>
          <w:lang w:val="zh-CN"/>
        </w:rPr>
        <w:t>）。这为本次标准等级体系的构建提供了坚实的行业共识与规范基础，确保了标准的通用性和衔接性。因此，本标准决定沿用以盖度为核心的评估思路，并采纳</w:t>
      </w:r>
      <w:r w:rsidR="001E178F" w:rsidRPr="006F2969">
        <w:rPr>
          <w:rFonts w:eastAsia="仿宋_GB2312"/>
          <w:color w:val="000000" w:themeColor="text1"/>
          <w:sz w:val="32"/>
          <w:szCs w:val="28"/>
          <w:lang w:val="zh-CN"/>
        </w:rPr>
        <w:t>30%</w:t>
      </w:r>
      <w:r w:rsidR="001E178F" w:rsidRPr="006F2969">
        <w:rPr>
          <w:rFonts w:eastAsia="仿宋_GB2312"/>
          <w:color w:val="000000" w:themeColor="text1"/>
          <w:sz w:val="32"/>
          <w:szCs w:val="28"/>
          <w:lang w:val="zh-CN"/>
        </w:rPr>
        <w:t>作为中度风险起点、</w:t>
      </w:r>
      <w:r w:rsidR="001E178F" w:rsidRPr="006F2969">
        <w:rPr>
          <w:rFonts w:eastAsia="仿宋_GB2312"/>
          <w:color w:val="000000" w:themeColor="text1"/>
          <w:sz w:val="32"/>
          <w:szCs w:val="28"/>
          <w:lang w:val="zh-CN"/>
        </w:rPr>
        <w:t>60%</w:t>
      </w:r>
      <w:r w:rsidR="001E178F" w:rsidRPr="006F2969">
        <w:rPr>
          <w:rFonts w:eastAsia="仿宋_GB2312"/>
          <w:color w:val="000000" w:themeColor="text1"/>
          <w:sz w:val="32"/>
          <w:szCs w:val="28"/>
          <w:lang w:val="zh-CN"/>
        </w:rPr>
        <w:t>作为重度风险起点的核心阈值，以实现与上位及同级标准的技术统一。</w:t>
      </w:r>
    </w:p>
    <w:p w:rsidR="001E178F" w:rsidRPr="006F2969" w:rsidRDefault="001E178F">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博白林场</w:t>
      </w:r>
      <w:r w:rsidRPr="006F2969">
        <w:rPr>
          <w:rFonts w:eastAsia="仿宋_GB2312"/>
          <w:color w:val="000000" w:themeColor="text1"/>
          <w:sz w:val="32"/>
          <w:szCs w:val="28"/>
          <w:lang w:val="zh-CN"/>
        </w:rPr>
        <w:t>2022</w:t>
      </w:r>
      <w:r w:rsidRPr="006F2969">
        <w:rPr>
          <w:rFonts w:eastAsia="仿宋_GB2312"/>
          <w:color w:val="000000" w:themeColor="text1"/>
          <w:sz w:val="32"/>
          <w:szCs w:val="28"/>
          <w:lang w:val="zh-CN"/>
        </w:rPr>
        <w:t>年发表的调查数据显示，全场薇甘菊危害呈现显著的不均衡性，东方分场危害度高达</w:t>
      </w:r>
      <w:r w:rsidRPr="006F2969">
        <w:rPr>
          <w:rFonts w:eastAsia="仿宋_GB2312"/>
          <w:color w:val="000000" w:themeColor="text1"/>
          <w:sz w:val="32"/>
          <w:szCs w:val="28"/>
          <w:lang w:val="zh-CN"/>
        </w:rPr>
        <w:t>6.9%</w:t>
      </w:r>
      <w:r w:rsidRPr="006F2969">
        <w:rPr>
          <w:rFonts w:eastAsia="仿宋_GB2312"/>
          <w:color w:val="000000" w:themeColor="text1"/>
          <w:sz w:val="32"/>
          <w:szCs w:val="28"/>
          <w:lang w:val="zh-CN"/>
        </w:rPr>
        <w:t>，而多数分场低于</w:t>
      </w:r>
      <w:r w:rsidRPr="006F2969">
        <w:rPr>
          <w:rFonts w:eastAsia="仿宋_GB2312"/>
          <w:color w:val="000000" w:themeColor="text1"/>
          <w:sz w:val="32"/>
          <w:szCs w:val="28"/>
          <w:lang w:val="zh-CN"/>
        </w:rPr>
        <w:t>2%</w:t>
      </w:r>
      <w:r w:rsidRPr="006F2969">
        <w:rPr>
          <w:rFonts w:eastAsia="仿宋_GB2312"/>
          <w:color w:val="000000" w:themeColor="text1"/>
          <w:sz w:val="32"/>
          <w:szCs w:val="28"/>
          <w:lang w:val="zh-CN"/>
        </w:rPr>
        <w:t>（</w:t>
      </w:r>
      <w:r w:rsidR="0099246B" w:rsidRPr="006F2969">
        <w:rPr>
          <w:rFonts w:eastAsia="仿宋_GB2312"/>
          <w:color w:val="000000" w:themeColor="text1"/>
          <w:sz w:val="32"/>
          <w:szCs w:val="28"/>
          <w:lang w:val="zh-CN"/>
        </w:rPr>
        <w:t>如图</w:t>
      </w:r>
      <w:r w:rsidR="0099246B" w:rsidRPr="006F2969">
        <w:rPr>
          <w:rFonts w:eastAsia="仿宋_GB2312"/>
          <w:color w:val="000000" w:themeColor="text1"/>
          <w:sz w:val="32"/>
          <w:szCs w:val="28"/>
          <w:lang w:val="zh-CN"/>
        </w:rPr>
        <w:t>7</w:t>
      </w:r>
      <w:r w:rsidRPr="006F2969">
        <w:rPr>
          <w:rFonts w:eastAsia="仿宋_GB2312"/>
          <w:color w:val="000000" w:themeColor="text1"/>
          <w:sz w:val="32"/>
          <w:szCs w:val="28"/>
          <w:lang w:val="zh-CN"/>
        </w:rPr>
        <w:t>《广西国有博白林场薇甘菊危害现状及防控措施》表</w:t>
      </w:r>
      <w:r w:rsidRPr="006F2969">
        <w:rPr>
          <w:rFonts w:eastAsia="仿宋_GB2312"/>
          <w:color w:val="000000" w:themeColor="text1"/>
          <w:sz w:val="32"/>
          <w:szCs w:val="28"/>
          <w:lang w:val="zh-CN"/>
        </w:rPr>
        <w:t>3</w:t>
      </w:r>
      <w:r w:rsidRPr="006F2969">
        <w:rPr>
          <w:rFonts w:eastAsia="仿宋_GB2312"/>
          <w:color w:val="000000" w:themeColor="text1"/>
          <w:sz w:val="32"/>
          <w:szCs w:val="28"/>
          <w:lang w:val="zh-CN"/>
        </w:rPr>
        <w:t>）。这表明薇甘菊危害具有局部爆发、快速升级的特性，亟需一个能灵敏识别并响应</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中度</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以上风险的预警体系。</w:t>
      </w:r>
    </w:p>
    <w:p w:rsidR="001E178F" w:rsidRPr="006F2969" w:rsidRDefault="001E178F">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同一研究</w:t>
      </w:r>
      <w:r w:rsidRPr="006F2969">
        <w:rPr>
          <w:rFonts w:eastAsia="仿宋_GB2312"/>
          <w:color w:val="000000" w:themeColor="text1"/>
          <w:sz w:val="32"/>
          <w:szCs w:val="28"/>
          <w:lang w:val="zh-CN"/>
        </w:rPr>
        <w:t>2020</w:t>
      </w:r>
      <w:r w:rsidRPr="006F2969">
        <w:rPr>
          <w:rFonts w:eastAsia="仿宋_GB2312"/>
          <w:color w:val="000000" w:themeColor="text1"/>
          <w:sz w:val="32"/>
          <w:szCs w:val="28"/>
          <w:lang w:val="zh-CN"/>
        </w:rPr>
        <w:t>年在东方分场开展的化学防治试验更具说服力。</w:t>
      </w:r>
      <w:r w:rsidRPr="006F2969">
        <w:rPr>
          <w:rFonts w:eastAsia="仿宋_GB2312"/>
          <w:color w:val="000000" w:themeColor="text1"/>
          <w:sz w:val="32"/>
          <w:szCs w:val="28"/>
          <w:lang w:val="zh-CN"/>
        </w:rPr>
        <w:lastRenderedPageBreak/>
        <w:t>试验所选样地的薇甘菊初始盖度均高达</w:t>
      </w:r>
      <w:r w:rsidRPr="006F2969">
        <w:rPr>
          <w:rFonts w:eastAsia="仿宋_GB2312"/>
          <w:color w:val="000000" w:themeColor="text1"/>
          <w:sz w:val="32"/>
          <w:szCs w:val="28"/>
          <w:lang w:val="zh-CN"/>
        </w:rPr>
        <w:t xml:space="preserve"> 75%-95%</w:t>
      </w:r>
      <w:r w:rsidRPr="006F2969">
        <w:rPr>
          <w:rFonts w:eastAsia="仿宋_GB2312"/>
          <w:color w:val="000000" w:themeColor="text1"/>
          <w:sz w:val="32"/>
          <w:szCs w:val="28"/>
          <w:lang w:val="zh-CN"/>
        </w:rPr>
        <w:t>（</w:t>
      </w:r>
      <w:r w:rsidR="0099246B" w:rsidRPr="006F2969">
        <w:rPr>
          <w:rFonts w:eastAsia="仿宋_GB2312"/>
          <w:color w:val="000000" w:themeColor="text1"/>
          <w:sz w:val="32"/>
          <w:szCs w:val="28"/>
          <w:lang w:val="zh-CN"/>
        </w:rPr>
        <w:t>如图</w:t>
      </w:r>
      <w:r w:rsidR="0099246B" w:rsidRPr="006F2969">
        <w:rPr>
          <w:rFonts w:eastAsia="仿宋_GB2312"/>
          <w:color w:val="000000" w:themeColor="text1"/>
          <w:sz w:val="32"/>
          <w:szCs w:val="28"/>
          <w:lang w:val="zh-CN"/>
        </w:rPr>
        <w:t>8</w:t>
      </w:r>
      <w:r w:rsidRPr="006F2969">
        <w:rPr>
          <w:rFonts w:eastAsia="仿宋_GB2312"/>
          <w:color w:val="000000" w:themeColor="text1"/>
          <w:sz w:val="32"/>
          <w:szCs w:val="28"/>
          <w:lang w:val="zh-CN"/>
        </w:rPr>
        <w:t>《广西国有博白林场薇甘菊危害现状及防控措施》表</w:t>
      </w:r>
      <w:r w:rsidRPr="006F2969">
        <w:rPr>
          <w:rFonts w:eastAsia="仿宋_GB2312"/>
          <w:color w:val="000000" w:themeColor="text1"/>
          <w:sz w:val="32"/>
          <w:szCs w:val="28"/>
          <w:lang w:val="zh-CN"/>
        </w:rPr>
        <w:t>2</w:t>
      </w:r>
      <w:r w:rsidRPr="006F2969">
        <w:rPr>
          <w:rFonts w:eastAsia="仿宋_GB2312"/>
          <w:color w:val="000000" w:themeColor="text1"/>
          <w:sz w:val="32"/>
          <w:szCs w:val="28"/>
          <w:lang w:val="zh-CN"/>
        </w:rPr>
        <w:t>及防治试验设置）。在此类高盖度下，薇甘菊已形成对林木的严重覆盖与竞争。试验成功证明，在此类重度危害状态下，必须采取强效化学干预（如紫薇清</w:t>
      </w:r>
      <w:r w:rsidRPr="006F2969">
        <w:rPr>
          <w:rFonts w:eastAsia="仿宋_GB2312"/>
          <w:color w:val="000000" w:themeColor="text1"/>
          <w:sz w:val="32"/>
          <w:szCs w:val="28"/>
          <w:lang w:val="zh-CN"/>
        </w:rPr>
        <w:t>1500</w:t>
      </w:r>
      <w:r w:rsidRPr="006F2969">
        <w:rPr>
          <w:rFonts w:eastAsia="仿宋_GB2312"/>
          <w:color w:val="000000" w:themeColor="text1"/>
          <w:sz w:val="32"/>
          <w:szCs w:val="28"/>
          <w:lang w:val="zh-CN"/>
        </w:rPr>
        <w:t>倍液）才能取得</w:t>
      </w:r>
      <w:r w:rsidRPr="006F2969">
        <w:rPr>
          <w:rFonts w:eastAsia="仿宋_GB2312"/>
          <w:color w:val="000000" w:themeColor="text1"/>
          <w:sz w:val="32"/>
          <w:szCs w:val="28"/>
          <w:lang w:val="zh-CN"/>
        </w:rPr>
        <w:t>97.69%</w:t>
      </w:r>
      <w:r w:rsidRPr="006F2969">
        <w:rPr>
          <w:rFonts w:eastAsia="仿宋_GB2312"/>
          <w:color w:val="000000" w:themeColor="text1"/>
          <w:sz w:val="32"/>
          <w:szCs w:val="28"/>
          <w:lang w:val="zh-CN"/>
        </w:rPr>
        <w:t>的防治效果（</w:t>
      </w:r>
      <w:r w:rsidR="0099246B" w:rsidRPr="006F2969">
        <w:rPr>
          <w:rFonts w:eastAsia="仿宋_GB2312"/>
          <w:color w:val="000000" w:themeColor="text1"/>
          <w:sz w:val="32"/>
          <w:szCs w:val="28"/>
          <w:lang w:val="zh-CN"/>
        </w:rPr>
        <w:t>如图</w:t>
      </w:r>
      <w:r w:rsidR="0099246B" w:rsidRPr="006F2969">
        <w:rPr>
          <w:rFonts w:eastAsia="仿宋_GB2312"/>
          <w:color w:val="000000" w:themeColor="text1"/>
          <w:sz w:val="32"/>
          <w:szCs w:val="28"/>
          <w:lang w:val="zh-CN"/>
        </w:rPr>
        <w:t>9</w:t>
      </w:r>
      <w:r w:rsidRPr="006F2969">
        <w:rPr>
          <w:rFonts w:eastAsia="仿宋_GB2312"/>
          <w:color w:val="000000" w:themeColor="text1"/>
          <w:sz w:val="32"/>
          <w:szCs w:val="28"/>
          <w:lang w:val="zh-CN"/>
        </w:rPr>
        <w:t>《广西国有博白林场薇甘菊危害现状及防控措施》）。此结果从</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防治必要性</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角度反向论证：若待危害发展至</w:t>
      </w:r>
      <w:r w:rsidRPr="006F2969">
        <w:rPr>
          <w:rFonts w:eastAsia="仿宋_GB2312"/>
          <w:color w:val="000000" w:themeColor="text1"/>
          <w:sz w:val="32"/>
          <w:szCs w:val="28"/>
          <w:lang w:val="zh-CN"/>
        </w:rPr>
        <w:t>70%</w:t>
      </w:r>
      <w:r w:rsidRPr="006F2969">
        <w:rPr>
          <w:rFonts w:eastAsia="仿宋_GB2312"/>
          <w:color w:val="000000" w:themeColor="text1"/>
          <w:sz w:val="32"/>
          <w:szCs w:val="28"/>
          <w:lang w:val="zh-CN"/>
        </w:rPr>
        <w:t>以上再处理，则防治难度与成本剧增。因此，必须设定一个更早的干预阈值。结合行业标准共识与林场实践经验，将盖度</w:t>
      </w:r>
      <w:r w:rsidRPr="006F2969">
        <w:rPr>
          <w:rFonts w:eastAsia="仿宋_GB2312"/>
          <w:color w:val="000000" w:themeColor="text1"/>
          <w:sz w:val="32"/>
          <w:szCs w:val="28"/>
          <w:lang w:val="zh-CN"/>
        </w:rPr>
        <w:t xml:space="preserve">30% </w:t>
      </w:r>
      <w:r w:rsidRPr="006F2969">
        <w:rPr>
          <w:rFonts w:eastAsia="仿宋_GB2312"/>
          <w:color w:val="000000" w:themeColor="text1"/>
          <w:sz w:val="32"/>
          <w:szCs w:val="28"/>
          <w:lang w:val="zh-CN"/>
        </w:rPr>
        <w:t>确立为</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中度风险</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起点，即标志危害已对林木生长产生显著抑制、必须启动化学防治的临界点。</w:t>
      </w:r>
    </w:p>
    <w:p w:rsidR="001E178F" w:rsidRPr="006F2969" w:rsidRDefault="001E178F">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针对桉树人工林特点，现有标准仅关注地面覆盖度的不足，博白林场在实践中发现，薇甘菊攀爬树干造成的直接物理抑制是导致林木死亡的主因。因此，本标准创新引入</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攀爬率</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指标。其分级阈值（</w:t>
      </w:r>
      <w:r w:rsidRPr="006F2969">
        <w:rPr>
          <w:rFonts w:eastAsia="仿宋_GB2312"/>
          <w:color w:val="000000" w:themeColor="text1"/>
          <w:sz w:val="32"/>
          <w:szCs w:val="28"/>
          <w:lang w:val="zh-CN"/>
        </w:rPr>
        <w:t>5%</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20%</w:t>
      </w:r>
      <w:r w:rsidRPr="006F2969">
        <w:rPr>
          <w:rFonts w:eastAsia="仿宋_GB2312"/>
          <w:color w:val="000000" w:themeColor="text1"/>
          <w:sz w:val="32"/>
          <w:szCs w:val="28"/>
          <w:lang w:val="zh-CN"/>
        </w:rPr>
        <w:t>、</w:t>
      </w:r>
      <w:r w:rsidRPr="006F2969">
        <w:rPr>
          <w:rFonts w:eastAsia="仿宋_GB2312"/>
          <w:color w:val="000000" w:themeColor="text1"/>
          <w:sz w:val="32"/>
          <w:szCs w:val="28"/>
          <w:lang w:val="zh-CN"/>
        </w:rPr>
        <w:t>40%</w:t>
      </w:r>
      <w:r w:rsidRPr="006F2969">
        <w:rPr>
          <w:rFonts w:eastAsia="仿宋_GB2312"/>
          <w:color w:val="000000" w:themeColor="text1"/>
          <w:sz w:val="32"/>
          <w:szCs w:val="28"/>
          <w:lang w:val="zh-CN"/>
        </w:rPr>
        <w:t>）直接来源于博白林场多年一线防治的经验总结：攀爬率超过</w:t>
      </w:r>
      <w:r w:rsidRPr="006F2969">
        <w:rPr>
          <w:rFonts w:eastAsia="仿宋_GB2312"/>
          <w:color w:val="000000" w:themeColor="text1"/>
          <w:sz w:val="32"/>
          <w:szCs w:val="28"/>
          <w:lang w:val="zh-CN"/>
        </w:rPr>
        <w:t>20%</w:t>
      </w:r>
      <w:r w:rsidRPr="006F2969">
        <w:rPr>
          <w:rFonts w:eastAsia="仿宋_GB2312"/>
          <w:color w:val="000000" w:themeColor="text1"/>
          <w:sz w:val="32"/>
          <w:szCs w:val="28"/>
          <w:lang w:val="zh-CN"/>
        </w:rPr>
        <w:t>即对林木生长产生明显影响，超过</w:t>
      </w:r>
      <w:r w:rsidRPr="006F2969">
        <w:rPr>
          <w:rFonts w:eastAsia="仿宋_GB2312"/>
          <w:color w:val="000000" w:themeColor="text1"/>
          <w:sz w:val="32"/>
          <w:szCs w:val="28"/>
          <w:lang w:val="zh-CN"/>
        </w:rPr>
        <w:t>40%</w:t>
      </w:r>
      <w:r w:rsidRPr="006F2969">
        <w:rPr>
          <w:rFonts w:eastAsia="仿宋_GB2312"/>
          <w:color w:val="000000" w:themeColor="text1"/>
          <w:sz w:val="32"/>
          <w:szCs w:val="28"/>
          <w:lang w:val="zh-CN"/>
        </w:rPr>
        <w:t>则已构成难以逆转的重度危害</w:t>
      </w:r>
      <w:r w:rsidR="00EB57CF" w:rsidRPr="006F2969">
        <w:rPr>
          <w:rFonts w:eastAsia="仿宋_GB2312"/>
          <w:color w:val="000000" w:themeColor="text1"/>
          <w:sz w:val="32"/>
          <w:szCs w:val="28"/>
          <w:lang w:val="zh-CN"/>
        </w:rPr>
        <w:t>，直接影响木材产量</w:t>
      </w:r>
      <w:r w:rsidRPr="006F2969">
        <w:rPr>
          <w:rFonts w:eastAsia="仿宋_GB2312"/>
          <w:color w:val="000000" w:themeColor="text1"/>
          <w:sz w:val="32"/>
          <w:szCs w:val="28"/>
          <w:lang w:val="zh-CN"/>
        </w:rPr>
        <w:t>。这一定性经验通过标准实现了量化与规范化。</w:t>
      </w:r>
    </w:p>
    <w:p w:rsidR="003B5D7A" w:rsidRPr="006F2969" w:rsidRDefault="00021C9B">
      <w:pPr>
        <w:spacing w:line="580" w:lineRule="exact"/>
        <w:ind w:firstLineChars="200" w:firstLine="640"/>
        <w:rPr>
          <w:rFonts w:eastAsia="仿宋_GB2312"/>
          <w:color w:val="000000" w:themeColor="text1"/>
          <w:lang w:val="zh-CN"/>
        </w:rPr>
      </w:pPr>
      <w:r w:rsidRPr="006F2969">
        <w:rPr>
          <w:rFonts w:eastAsia="仿宋_GB2312"/>
          <w:color w:val="000000" w:themeColor="text1"/>
          <w:sz w:val="32"/>
          <w:szCs w:val="28"/>
          <w:lang w:val="zh-CN"/>
        </w:rPr>
        <w:t>最终经编制组论证确定以下分级阈值：</w:t>
      </w:r>
    </w:p>
    <w:p w:rsidR="003B5D7A" w:rsidRPr="006F2969" w:rsidRDefault="00021C9B" w:rsidP="0099246B">
      <w:pPr>
        <w:pStyle w:val="affc"/>
        <w:rPr>
          <w:rFonts w:cs="Times New Roman"/>
          <w:color w:val="000000" w:themeColor="text1"/>
          <w:lang w:val="zh-CN"/>
        </w:rPr>
      </w:pPr>
      <w:r w:rsidRPr="006F2969">
        <w:rPr>
          <w:rFonts w:cs="Times New Roman"/>
          <w:color w:val="000000" w:themeColor="text1"/>
          <w:lang w:val="zh-CN"/>
        </w:rPr>
        <w:t>表</w:t>
      </w:r>
      <w:r w:rsidRPr="006F2969">
        <w:rPr>
          <w:rFonts w:cs="Times New Roman"/>
          <w:color w:val="000000" w:themeColor="text1"/>
          <w:lang w:val="zh-CN"/>
        </w:rPr>
        <w:t>1</w:t>
      </w:r>
      <w:r w:rsidRPr="006F2969">
        <w:rPr>
          <w:rFonts w:cs="Times New Roman"/>
          <w:color w:val="000000" w:themeColor="text1"/>
          <w:lang w:val="zh-CN"/>
        </w:rPr>
        <w:t>薇甘菊风险评估等级划分表</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
        <w:gridCol w:w="1446"/>
        <w:gridCol w:w="1701"/>
        <w:gridCol w:w="1984"/>
        <w:gridCol w:w="3935"/>
        <w:gridCol w:w="10"/>
      </w:tblGrid>
      <w:tr w:rsidR="003B5D7A" w:rsidRPr="006F2969" w:rsidTr="001E178F">
        <w:trPr>
          <w:gridBefore w:val="1"/>
          <w:gridAfter w:val="1"/>
          <w:wBefore w:w="109" w:type="dxa"/>
          <w:wAfter w:w="10" w:type="dxa"/>
        </w:trPr>
        <w:tc>
          <w:tcPr>
            <w:tcW w:w="1446" w:type="dxa"/>
            <w:tcBorders>
              <w:top w:val="single" w:sz="12" w:space="0" w:color="auto"/>
              <w:bottom w:val="single" w:sz="4"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等级</w:t>
            </w:r>
          </w:p>
        </w:tc>
        <w:tc>
          <w:tcPr>
            <w:tcW w:w="1701" w:type="dxa"/>
            <w:tcBorders>
              <w:top w:val="single" w:sz="12" w:space="0" w:color="auto"/>
              <w:bottom w:val="single" w:sz="4"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盖度（</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w:t>
            </w:r>
          </w:p>
        </w:tc>
        <w:tc>
          <w:tcPr>
            <w:tcW w:w="1984" w:type="dxa"/>
            <w:tcBorders>
              <w:top w:val="single" w:sz="12" w:space="0" w:color="auto"/>
              <w:bottom w:val="single" w:sz="4"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攀爬率（</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w:t>
            </w:r>
          </w:p>
        </w:tc>
        <w:tc>
          <w:tcPr>
            <w:tcW w:w="3935" w:type="dxa"/>
            <w:tcBorders>
              <w:top w:val="single" w:sz="12" w:space="0" w:color="auto"/>
              <w:bottom w:val="single" w:sz="4" w:space="0" w:color="auto"/>
            </w:tcBorders>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依据</w:t>
            </w:r>
          </w:p>
        </w:tc>
      </w:tr>
      <w:tr w:rsidR="003B5D7A" w:rsidRPr="006F2969" w:rsidTr="001E178F">
        <w:trPr>
          <w:gridBefore w:val="1"/>
          <w:gridAfter w:val="1"/>
          <w:wBefore w:w="109" w:type="dxa"/>
          <w:wAfter w:w="10" w:type="dxa"/>
          <w:trHeight w:val="936"/>
        </w:trPr>
        <w:tc>
          <w:tcPr>
            <w:tcW w:w="1446" w:type="dxa"/>
            <w:tcBorders>
              <w:top w:val="single" w:sz="4"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暂无风险</w:t>
            </w:r>
          </w:p>
        </w:tc>
        <w:tc>
          <w:tcPr>
            <w:tcW w:w="1701" w:type="dxa"/>
            <w:tcBorders>
              <w:top w:val="single" w:sz="4"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0</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10</w:t>
            </w:r>
          </w:p>
        </w:tc>
        <w:tc>
          <w:tcPr>
            <w:tcW w:w="1984" w:type="dxa"/>
            <w:tcBorders>
              <w:top w:val="single" w:sz="4"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0</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5</w:t>
            </w:r>
          </w:p>
        </w:tc>
        <w:tc>
          <w:tcPr>
            <w:tcW w:w="3935" w:type="dxa"/>
            <w:tcBorders>
              <w:top w:val="single" w:sz="4" w:space="0" w:color="auto"/>
            </w:tcBorders>
            <w:vAlign w:val="center"/>
          </w:tcPr>
          <w:p w:rsidR="003B5D7A" w:rsidRPr="006F2969" w:rsidRDefault="00021C9B">
            <w:pPr>
              <w:pStyle w:val="af7"/>
              <w:spacing w:line="240" w:lineRule="atLeast"/>
              <w:ind w:left="0"/>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博白林场监测数据：盖度＜</w:t>
            </w:r>
            <w:r w:rsidRPr="006F2969">
              <w:rPr>
                <w:rFonts w:ascii="Times New Roman" w:hAnsi="Times New Roman" w:cs="Times New Roman"/>
                <w:color w:val="000000" w:themeColor="text1"/>
                <w:sz w:val="24"/>
                <w:lang w:val="zh-CN"/>
              </w:rPr>
              <w:t>10%</w:t>
            </w:r>
            <w:r w:rsidRPr="006F2969">
              <w:rPr>
                <w:rFonts w:ascii="Times New Roman" w:hAnsi="Times New Roman" w:cs="Times New Roman"/>
                <w:color w:val="000000" w:themeColor="text1"/>
                <w:sz w:val="24"/>
                <w:lang w:val="zh-CN"/>
              </w:rPr>
              <w:t>时薇甘菊呈零星分布，未形成攀援</w:t>
            </w:r>
          </w:p>
        </w:tc>
      </w:tr>
      <w:tr w:rsidR="003B5D7A" w:rsidRPr="006F2969" w:rsidTr="001E178F">
        <w:trPr>
          <w:gridBefore w:val="1"/>
          <w:gridAfter w:val="1"/>
          <w:wBefore w:w="109" w:type="dxa"/>
          <w:wAfter w:w="10" w:type="dxa"/>
          <w:trHeight w:val="936"/>
        </w:trPr>
        <w:tc>
          <w:tcPr>
            <w:tcW w:w="1446" w:type="dxa"/>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轻度风险</w:t>
            </w:r>
          </w:p>
        </w:tc>
        <w:tc>
          <w:tcPr>
            <w:tcW w:w="1701" w:type="dxa"/>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10</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30</w:t>
            </w:r>
          </w:p>
        </w:tc>
        <w:tc>
          <w:tcPr>
            <w:tcW w:w="1984" w:type="dxa"/>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5</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20</w:t>
            </w:r>
          </w:p>
        </w:tc>
        <w:tc>
          <w:tcPr>
            <w:tcW w:w="3935" w:type="dxa"/>
            <w:vAlign w:val="center"/>
          </w:tcPr>
          <w:p w:rsidR="003B5D7A" w:rsidRPr="006F2969" w:rsidRDefault="00021C9B">
            <w:pPr>
              <w:pStyle w:val="af7"/>
              <w:spacing w:line="240" w:lineRule="atLeast"/>
              <w:ind w:left="0"/>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参照云南地方标准，结合博白林场云飞分场的防控实践：人工清除即可控制</w:t>
            </w:r>
          </w:p>
        </w:tc>
      </w:tr>
      <w:tr w:rsidR="003B5D7A" w:rsidRPr="006F2969" w:rsidTr="001E178F">
        <w:trPr>
          <w:gridBefore w:val="1"/>
          <w:gridAfter w:val="1"/>
          <w:wBefore w:w="109" w:type="dxa"/>
          <w:wAfter w:w="10" w:type="dxa"/>
          <w:trHeight w:val="936"/>
        </w:trPr>
        <w:tc>
          <w:tcPr>
            <w:tcW w:w="1446" w:type="dxa"/>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lastRenderedPageBreak/>
              <w:t>中度风险</w:t>
            </w:r>
          </w:p>
        </w:tc>
        <w:tc>
          <w:tcPr>
            <w:tcW w:w="1701" w:type="dxa"/>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30</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60</w:t>
            </w:r>
          </w:p>
        </w:tc>
        <w:tc>
          <w:tcPr>
            <w:tcW w:w="1984" w:type="dxa"/>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20</w:t>
            </w:r>
            <w:r w:rsidRPr="006F2969">
              <w:rPr>
                <w:rFonts w:ascii="Times New Roman" w:hAnsi="Times New Roman" w:cs="Times New Roman"/>
                <w:color w:val="000000" w:themeColor="text1"/>
                <w:sz w:val="24"/>
                <w:lang w:val="zh-CN"/>
              </w:rPr>
              <w:t>～</w:t>
            </w:r>
            <w:r w:rsidRPr="006F2969">
              <w:rPr>
                <w:rFonts w:ascii="Times New Roman" w:hAnsi="Times New Roman" w:cs="Times New Roman"/>
                <w:color w:val="000000" w:themeColor="text1"/>
                <w:sz w:val="24"/>
                <w:lang w:val="zh-CN"/>
              </w:rPr>
              <w:t>40</w:t>
            </w:r>
          </w:p>
        </w:tc>
        <w:tc>
          <w:tcPr>
            <w:tcW w:w="3935" w:type="dxa"/>
            <w:vAlign w:val="center"/>
          </w:tcPr>
          <w:p w:rsidR="003B5D7A" w:rsidRPr="006F2969" w:rsidRDefault="00021C9B">
            <w:pPr>
              <w:pStyle w:val="af7"/>
              <w:spacing w:line="240" w:lineRule="atLeast"/>
              <w:ind w:left="0"/>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东方分场试验数据：盖度超</w:t>
            </w:r>
            <w:r w:rsidRPr="006F2969">
              <w:rPr>
                <w:rFonts w:ascii="Times New Roman" w:hAnsi="Times New Roman" w:cs="Times New Roman"/>
                <w:color w:val="000000" w:themeColor="text1"/>
                <w:sz w:val="24"/>
                <w:lang w:val="zh-CN"/>
              </w:rPr>
              <w:t>30%</w:t>
            </w:r>
            <w:r w:rsidRPr="006F2969">
              <w:rPr>
                <w:rFonts w:ascii="Times New Roman" w:hAnsi="Times New Roman" w:cs="Times New Roman"/>
                <w:color w:val="000000" w:themeColor="text1"/>
                <w:sz w:val="24"/>
                <w:lang w:val="zh-CN"/>
              </w:rPr>
              <w:t>时，需化学干预</w:t>
            </w:r>
          </w:p>
        </w:tc>
      </w:tr>
      <w:tr w:rsidR="003B5D7A" w:rsidRPr="006F2969" w:rsidTr="001E178F">
        <w:trPr>
          <w:gridBefore w:val="1"/>
          <w:gridAfter w:val="1"/>
          <w:wBefore w:w="109" w:type="dxa"/>
          <w:wAfter w:w="10" w:type="dxa"/>
          <w:trHeight w:val="936"/>
        </w:trPr>
        <w:tc>
          <w:tcPr>
            <w:tcW w:w="1446" w:type="dxa"/>
            <w:tcBorders>
              <w:bottom w:val="single" w:sz="12"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重度风险</w:t>
            </w:r>
          </w:p>
        </w:tc>
        <w:tc>
          <w:tcPr>
            <w:tcW w:w="1701" w:type="dxa"/>
            <w:tcBorders>
              <w:bottom w:val="single" w:sz="12"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60</w:t>
            </w:r>
            <w:r w:rsidRPr="006F2969">
              <w:rPr>
                <w:rFonts w:ascii="Times New Roman" w:hAnsi="Times New Roman" w:cs="Times New Roman"/>
                <w:color w:val="000000" w:themeColor="text1"/>
                <w:sz w:val="24"/>
                <w:lang w:val="zh-CN"/>
              </w:rPr>
              <w:t>以上</w:t>
            </w:r>
          </w:p>
        </w:tc>
        <w:tc>
          <w:tcPr>
            <w:tcW w:w="1984" w:type="dxa"/>
            <w:tcBorders>
              <w:bottom w:val="single" w:sz="12" w:space="0" w:color="auto"/>
            </w:tcBorders>
            <w:vAlign w:val="center"/>
          </w:tcPr>
          <w:p w:rsidR="003B5D7A" w:rsidRPr="006F2969" w:rsidRDefault="00021C9B">
            <w:pPr>
              <w:pStyle w:val="af7"/>
              <w:ind w:left="0"/>
              <w:jc w:val="center"/>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40</w:t>
            </w:r>
            <w:r w:rsidRPr="006F2969">
              <w:rPr>
                <w:rFonts w:ascii="Times New Roman" w:hAnsi="Times New Roman" w:cs="Times New Roman"/>
                <w:color w:val="000000" w:themeColor="text1"/>
                <w:sz w:val="24"/>
                <w:lang w:val="zh-CN"/>
              </w:rPr>
              <w:t>以上</w:t>
            </w:r>
          </w:p>
        </w:tc>
        <w:tc>
          <w:tcPr>
            <w:tcW w:w="3935" w:type="dxa"/>
            <w:tcBorders>
              <w:bottom w:val="single" w:sz="12" w:space="0" w:color="auto"/>
            </w:tcBorders>
            <w:vAlign w:val="center"/>
          </w:tcPr>
          <w:p w:rsidR="003B5D7A" w:rsidRPr="006F2969" w:rsidRDefault="00021C9B">
            <w:pPr>
              <w:pStyle w:val="af7"/>
              <w:spacing w:line="240" w:lineRule="atLeast"/>
              <w:ind w:left="0"/>
              <w:rPr>
                <w:rFonts w:ascii="Times New Roman" w:hAnsi="Times New Roman" w:cs="Times New Roman"/>
                <w:color w:val="000000" w:themeColor="text1"/>
                <w:sz w:val="24"/>
                <w:lang w:val="zh-CN"/>
              </w:rPr>
            </w:pPr>
            <w:r w:rsidRPr="006F2969">
              <w:rPr>
                <w:rFonts w:ascii="Times New Roman" w:hAnsi="Times New Roman" w:cs="Times New Roman"/>
                <w:color w:val="000000" w:themeColor="text1"/>
                <w:sz w:val="24"/>
                <w:lang w:val="zh-CN"/>
              </w:rPr>
              <w:t>东方分场核心区实测：攀爬率超</w:t>
            </w:r>
            <w:r w:rsidRPr="006F2969">
              <w:rPr>
                <w:rFonts w:ascii="Times New Roman" w:hAnsi="Times New Roman" w:cs="Times New Roman"/>
                <w:color w:val="000000" w:themeColor="text1"/>
                <w:sz w:val="24"/>
                <w:lang w:val="zh-CN"/>
              </w:rPr>
              <w:t>40%</w:t>
            </w:r>
            <w:r w:rsidRPr="006F2969">
              <w:rPr>
                <w:rFonts w:ascii="Times New Roman" w:hAnsi="Times New Roman" w:cs="Times New Roman"/>
                <w:color w:val="000000" w:themeColor="text1"/>
                <w:sz w:val="24"/>
                <w:lang w:val="zh-CN"/>
              </w:rPr>
              <w:t>，需复配药剂</w:t>
            </w:r>
          </w:p>
        </w:tc>
      </w:tr>
      <w:tr w:rsidR="00FC6082" w:rsidRPr="006F2969" w:rsidTr="001E17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185" w:type="dxa"/>
            <w:gridSpan w:val="6"/>
            <w:tcBorders>
              <w:top w:val="nil"/>
              <w:left w:val="nil"/>
              <w:bottom w:val="nil"/>
              <w:right w:val="nil"/>
            </w:tcBorders>
          </w:tcPr>
          <w:p w:rsidR="00FC6082" w:rsidRPr="006F2969" w:rsidRDefault="00FC6082">
            <w:pPr>
              <w:pStyle w:val="af7"/>
              <w:ind w:left="0"/>
              <w:rPr>
                <w:rFonts w:ascii="Times New Roman" w:hAnsi="Times New Roman" w:cs="Times New Roman"/>
                <w:b/>
                <w:color w:val="000000" w:themeColor="text1"/>
                <w:szCs w:val="32"/>
              </w:rPr>
            </w:pPr>
            <w:r w:rsidRPr="006F2969">
              <w:rPr>
                <w:rFonts w:ascii="Times New Roman" w:hAnsi="Times New Roman" w:cs="Times New Roman"/>
                <w:b/>
                <w:noProof/>
                <w:color w:val="000000" w:themeColor="text1"/>
                <w:szCs w:val="32"/>
              </w:rPr>
              <w:drawing>
                <wp:anchor distT="0" distB="0" distL="114300" distR="114300" simplePos="0" relativeHeight="251678720" behindDoc="0" locked="0" layoutInCell="1" allowOverlap="1">
                  <wp:simplePos x="0" y="0"/>
                  <wp:positionH relativeFrom="column">
                    <wp:posOffset>231140</wp:posOffset>
                  </wp:positionH>
                  <wp:positionV relativeFrom="paragraph">
                    <wp:posOffset>0</wp:posOffset>
                  </wp:positionV>
                  <wp:extent cx="5039995" cy="1953260"/>
                  <wp:effectExtent l="0" t="0" r="8255" b="889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39995" cy="1953260"/>
                          </a:xfrm>
                          <a:prstGeom prst="rect">
                            <a:avLst/>
                          </a:prstGeom>
                        </pic:spPr>
                      </pic:pic>
                    </a:graphicData>
                  </a:graphic>
                </wp:anchor>
              </w:drawing>
            </w:r>
          </w:p>
        </w:tc>
      </w:tr>
    </w:tbl>
    <w:p w:rsidR="00314396" w:rsidRPr="006F2969" w:rsidRDefault="00FC6082" w:rsidP="0099246B">
      <w:pPr>
        <w:pStyle w:val="affc"/>
        <w:rPr>
          <w:rFonts w:cs="Times New Roman"/>
          <w:b/>
          <w:color w:val="000000" w:themeColor="text1"/>
        </w:rPr>
      </w:pPr>
      <w:r w:rsidRPr="006F2969">
        <w:rPr>
          <w:rFonts w:cs="Times New Roman"/>
          <w:color w:val="000000" w:themeColor="text1"/>
        </w:rPr>
        <w:t>图</w:t>
      </w:r>
      <w:r w:rsidR="0099246B" w:rsidRPr="006F2969">
        <w:rPr>
          <w:rFonts w:cs="Times New Roman"/>
          <w:color w:val="000000" w:themeColor="text1"/>
        </w:rPr>
        <w:t>4</w:t>
      </w:r>
      <w:r w:rsidRPr="006F2969">
        <w:rPr>
          <w:rFonts w:cs="Times New Roman"/>
          <w:color w:val="000000" w:themeColor="text1"/>
        </w:rPr>
        <w:t xml:space="preserve"> LY/T 2422-2015</w:t>
      </w:r>
      <w:r w:rsidRPr="006F2969">
        <w:rPr>
          <w:rFonts w:cs="Times New Roman"/>
          <w:color w:val="000000" w:themeColor="text1"/>
        </w:rPr>
        <w:t>《薇甘菊防治技术规程》</w:t>
      </w:r>
    </w:p>
    <w:tbl>
      <w:tblPr>
        <w:tblStyle w:val="afe"/>
        <w:tblW w:w="4956" w:type="pct"/>
        <w:tblInd w:w="109" w:type="dxa"/>
        <w:tblLook w:val="04A0"/>
      </w:tblPr>
      <w:tblGrid>
        <w:gridCol w:w="9318"/>
      </w:tblGrid>
      <w:tr w:rsidR="00FC6082" w:rsidRPr="006F2969" w:rsidTr="00FC6082">
        <w:tc>
          <w:tcPr>
            <w:tcW w:w="5000" w:type="pct"/>
            <w:tcBorders>
              <w:top w:val="nil"/>
              <w:left w:val="nil"/>
              <w:bottom w:val="nil"/>
              <w:right w:val="nil"/>
            </w:tcBorders>
          </w:tcPr>
          <w:p w:rsidR="00FC6082" w:rsidRPr="006F2969" w:rsidRDefault="00FC6082">
            <w:pPr>
              <w:pStyle w:val="af7"/>
              <w:ind w:left="0"/>
              <w:rPr>
                <w:rFonts w:ascii="Times New Roman" w:hAnsi="Times New Roman" w:cs="Times New Roman"/>
                <w:b/>
                <w:color w:val="000000" w:themeColor="text1"/>
                <w:szCs w:val="32"/>
              </w:rPr>
            </w:pPr>
            <w:r w:rsidRPr="006F2969">
              <w:rPr>
                <w:rFonts w:ascii="Times New Roman" w:hAnsi="Times New Roman" w:cs="Times New Roman"/>
                <w:b/>
                <w:noProof/>
                <w:color w:val="000000" w:themeColor="text1"/>
                <w:szCs w:val="32"/>
              </w:rPr>
              <w:drawing>
                <wp:anchor distT="0" distB="0" distL="114300" distR="114300" simplePos="0" relativeHeight="251680768" behindDoc="0" locked="0" layoutInCell="1" allowOverlap="1">
                  <wp:simplePos x="0" y="0"/>
                  <wp:positionH relativeFrom="column">
                    <wp:posOffset>130810</wp:posOffset>
                  </wp:positionH>
                  <wp:positionV relativeFrom="paragraph">
                    <wp:posOffset>0</wp:posOffset>
                  </wp:positionV>
                  <wp:extent cx="5040000" cy="1495264"/>
                  <wp:effectExtent l="0" t="0" r="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40000" cy="1495264"/>
                          </a:xfrm>
                          <a:prstGeom prst="rect">
                            <a:avLst/>
                          </a:prstGeom>
                        </pic:spPr>
                      </pic:pic>
                    </a:graphicData>
                  </a:graphic>
                </wp:anchor>
              </w:drawing>
            </w:r>
          </w:p>
        </w:tc>
      </w:tr>
    </w:tbl>
    <w:p w:rsidR="00314396" w:rsidRPr="006F2969" w:rsidRDefault="0099246B"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 xml:space="preserve">5 </w:t>
      </w:r>
      <w:r w:rsidR="00917108" w:rsidRPr="006F2969">
        <w:rPr>
          <w:rFonts w:cs="Times New Roman"/>
          <w:color w:val="000000" w:themeColor="text1"/>
        </w:rPr>
        <w:t>SZDB/Z 191-2016</w:t>
      </w:r>
      <w:r w:rsidR="00917108" w:rsidRPr="006F2969">
        <w:rPr>
          <w:rFonts w:cs="Times New Roman"/>
          <w:color w:val="000000" w:themeColor="text1"/>
        </w:rPr>
        <w:t>《薇甘菊防控技术规范》</w:t>
      </w:r>
    </w:p>
    <w:tbl>
      <w:tblPr>
        <w:tblStyle w:val="afe"/>
        <w:tblW w:w="5000" w:type="pct"/>
        <w:tblInd w:w="-5" w:type="dxa"/>
        <w:tblLook w:val="04A0"/>
      </w:tblPr>
      <w:tblGrid>
        <w:gridCol w:w="9401"/>
      </w:tblGrid>
      <w:tr w:rsidR="0050598C" w:rsidRPr="006F2969" w:rsidTr="00FC6082">
        <w:tc>
          <w:tcPr>
            <w:tcW w:w="5000" w:type="pct"/>
            <w:tcBorders>
              <w:top w:val="nil"/>
              <w:left w:val="nil"/>
              <w:bottom w:val="nil"/>
              <w:right w:val="nil"/>
            </w:tcBorders>
          </w:tcPr>
          <w:p w:rsidR="0050598C" w:rsidRPr="006F2969" w:rsidRDefault="00EB5252">
            <w:pPr>
              <w:pStyle w:val="af7"/>
              <w:ind w:left="0"/>
              <w:rPr>
                <w:rFonts w:ascii="Times New Roman" w:hAnsi="Times New Roman" w:cs="Times New Roman"/>
                <w:b/>
                <w:color w:val="000000" w:themeColor="text1"/>
                <w:szCs w:val="32"/>
              </w:rPr>
            </w:pPr>
            <w:r w:rsidRPr="006F2969">
              <w:rPr>
                <w:rFonts w:ascii="Times New Roman" w:hAnsi="Times New Roman" w:cs="Times New Roman"/>
                <w:noProof/>
                <w:color w:val="000000" w:themeColor="text1"/>
              </w:rPr>
              <w:drawing>
                <wp:anchor distT="0" distB="0" distL="114300" distR="114300" simplePos="0" relativeHeight="251670528" behindDoc="0" locked="0" layoutInCell="1" allowOverlap="1">
                  <wp:simplePos x="0" y="0"/>
                  <wp:positionH relativeFrom="column">
                    <wp:posOffset>191770</wp:posOffset>
                  </wp:positionH>
                  <wp:positionV relativeFrom="paragraph">
                    <wp:posOffset>0</wp:posOffset>
                  </wp:positionV>
                  <wp:extent cx="5040000" cy="2243719"/>
                  <wp:effectExtent l="0" t="0" r="8255" b="4445"/>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40000" cy="2243719"/>
                          </a:xfrm>
                          <a:prstGeom prst="rect">
                            <a:avLst/>
                          </a:prstGeom>
                        </pic:spPr>
                      </pic:pic>
                    </a:graphicData>
                  </a:graphic>
                </wp:anchor>
              </w:drawing>
            </w:r>
          </w:p>
        </w:tc>
      </w:tr>
    </w:tbl>
    <w:p w:rsidR="00917108" w:rsidRPr="006F2969" w:rsidRDefault="0099246B"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 xml:space="preserve">6 </w:t>
      </w:r>
      <w:r w:rsidR="00EB5252" w:rsidRPr="006F2969">
        <w:rPr>
          <w:rFonts w:cs="Times New Roman"/>
          <w:color w:val="000000" w:themeColor="text1"/>
        </w:rPr>
        <w:t>DB44/T 2249-2020</w:t>
      </w:r>
      <w:r w:rsidR="00EB5252" w:rsidRPr="006F2969">
        <w:rPr>
          <w:rFonts w:cs="Times New Roman"/>
          <w:color w:val="000000" w:themeColor="text1"/>
        </w:rPr>
        <w:t>《薇甘菊化学除治技术规程》</w:t>
      </w:r>
    </w:p>
    <w:tbl>
      <w:tblPr>
        <w:tblStyle w:val="afe"/>
        <w:tblW w:w="4995" w:type="pct"/>
        <w:tblInd w:w="109" w:type="dxa"/>
        <w:tblLook w:val="04A0"/>
      </w:tblPr>
      <w:tblGrid>
        <w:gridCol w:w="9392"/>
      </w:tblGrid>
      <w:tr w:rsidR="001E178F" w:rsidRPr="006F2969" w:rsidTr="001E178F">
        <w:tc>
          <w:tcPr>
            <w:tcW w:w="5000" w:type="pct"/>
            <w:tcBorders>
              <w:top w:val="nil"/>
              <w:left w:val="nil"/>
              <w:bottom w:val="nil"/>
              <w:right w:val="nil"/>
            </w:tcBorders>
          </w:tcPr>
          <w:p w:rsidR="001E178F" w:rsidRPr="006F2969" w:rsidRDefault="001E178F">
            <w:pPr>
              <w:pStyle w:val="af7"/>
              <w:ind w:left="0"/>
              <w:rPr>
                <w:rFonts w:ascii="Times New Roman" w:hAnsi="Times New Roman" w:cs="Times New Roman"/>
                <w:b/>
                <w:color w:val="000000" w:themeColor="text1"/>
                <w:szCs w:val="32"/>
              </w:rPr>
            </w:pPr>
            <w:r w:rsidRPr="006F2969">
              <w:rPr>
                <w:rFonts w:ascii="Times New Roman" w:hAnsi="Times New Roman" w:cs="Times New Roman"/>
                <w:noProof/>
                <w:color w:val="000000" w:themeColor="text1"/>
              </w:rPr>
              <w:lastRenderedPageBreak/>
              <w:drawing>
                <wp:anchor distT="0" distB="0" distL="114300" distR="114300" simplePos="0" relativeHeight="251684864" behindDoc="1" locked="0" layoutInCell="1" allowOverlap="1">
                  <wp:simplePos x="0" y="0"/>
                  <wp:positionH relativeFrom="column">
                    <wp:posOffset>383540</wp:posOffset>
                  </wp:positionH>
                  <wp:positionV relativeFrom="paragraph">
                    <wp:posOffset>0</wp:posOffset>
                  </wp:positionV>
                  <wp:extent cx="5040000" cy="3009733"/>
                  <wp:effectExtent l="0" t="0" r="8255" b="635"/>
                  <wp:wrapTight wrapText="bothSides">
                    <wp:wrapPolygon edited="0">
                      <wp:start x="0" y="0"/>
                      <wp:lineTo x="0" y="21468"/>
                      <wp:lineTo x="21554" y="21468"/>
                      <wp:lineTo x="21554" y="0"/>
                      <wp:lineTo x="0" y="0"/>
                    </wp:wrapPolygon>
                  </wp:wrapTight>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40000" cy="3009733"/>
                          </a:xfrm>
                          <a:prstGeom prst="rect">
                            <a:avLst/>
                          </a:prstGeom>
                        </pic:spPr>
                      </pic:pic>
                    </a:graphicData>
                  </a:graphic>
                </wp:anchor>
              </w:drawing>
            </w:r>
          </w:p>
        </w:tc>
      </w:tr>
    </w:tbl>
    <w:p w:rsidR="00917108" w:rsidRPr="006F2969" w:rsidRDefault="0099246B"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 xml:space="preserve">7 </w:t>
      </w:r>
      <w:r w:rsidR="001E178F" w:rsidRPr="006F2969">
        <w:rPr>
          <w:rFonts w:cs="Times New Roman"/>
          <w:color w:val="000000" w:themeColor="text1"/>
        </w:rPr>
        <w:t>《广西国有博白林场薇甘菊危害现状及防控措施》表</w:t>
      </w:r>
      <w:r w:rsidR="001E178F" w:rsidRPr="006F2969">
        <w:rPr>
          <w:rFonts w:cs="Times New Roman"/>
          <w:color w:val="000000" w:themeColor="text1"/>
        </w:rPr>
        <w:t>3</w:t>
      </w:r>
    </w:p>
    <w:tbl>
      <w:tblPr>
        <w:tblStyle w:val="afe"/>
        <w:tblW w:w="4995" w:type="pct"/>
        <w:tblInd w:w="109" w:type="dxa"/>
        <w:tblLook w:val="04A0"/>
      </w:tblPr>
      <w:tblGrid>
        <w:gridCol w:w="9392"/>
      </w:tblGrid>
      <w:tr w:rsidR="001E178F" w:rsidRPr="006F2969" w:rsidTr="001E178F">
        <w:tc>
          <w:tcPr>
            <w:tcW w:w="5000" w:type="pct"/>
            <w:tcBorders>
              <w:top w:val="nil"/>
              <w:left w:val="nil"/>
              <w:bottom w:val="nil"/>
              <w:right w:val="nil"/>
            </w:tcBorders>
          </w:tcPr>
          <w:p w:rsidR="001E178F" w:rsidRPr="006F2969" w:rsidRDefault="001E178F">
            <w:pPr>
              <w:pStyle w:val="af7"/>
              <w:ind w:left="0"/>
              <w:rPr>
                <w:rFonts w:ascii="Times New Roman" w:hAnsi="Times New Roman" w:cs="Times New Roman"/>
                <w:b/>
                <w:color w:val="000000" w:themeColor="text1"/>
                <w:szCs w:val="32"/>
              </w:rPr>
            </w:pPr>
            <w:r w:rsidRPr="006F2969">
              <w:rPr>
                <w:rFonts w:ascii="Times New Roman" w:hAnsi="Times New Roman" w:cs="Times New Roman"/>
                <w:noProof/>
                <w:color w:val="000000" w:themeColor="text1"/>
              </w:rPr>
              <w:drawing>
                <wp:anchor distT="0" distB="0" distL="114300" distR="114300" simplePos="0" relativeHeight="251686912" behindDoc="0" locked="0" layoutInCell="1" allowOverlap="1">
                  <wp:simplePos x="0" y="0"/>
                  <wp:positionH relativeFrom="column">
                    <wp:posOffset>145415</wp:posOffset>
                  </wp:positionH>
                  <wp:positionV relativeFrom="paragraph">
                    <wp:posOffset>0</wp:posOffset>
                  </wp:positionV>
                  <wp:extent cx="5039995" cy="4025900"/>
                  <wp:effectExtent l="0" t="0" r="8255" b="0"/>
                  <wp:wrapSquare wrapText="bothSides"/>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39995" cy="4025900"/>
                          </a:xfrm>
                          <a:prstGeom prst="rect">
                            <a:avLst/>
                          </a:prstGeom>
                        </pic:spPr>
                      </pic:pic>
                    </a:graphicData>
                  </a:graphic>
                </wp:anchor>
              </w:drawing>
            </w:r>
          </w:p>
        </w:tc>
      </w:tr>
    </w:tbl>
    <w:p w:rsidR="00917108" w:rsidRPr="006F2969" w:rsidRDefault="0099246B"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 xml:space="preserve">8 </w:t>
      </w:r>
      <w:r w:rsidR="001E178F" w:rsidRPr="006F2969">
        <w:rPr>
          <w:rFonts w:cs="Times New Roman"/>
          <w:color w:val="000000" w:themeColor="text1"/>
        </w:rPr>
        <w:t>《广西国有博白林场薇甘菊危害现状及防控措施》表</w:t>
      </w:r>
      <w:r w:rsidR="001E178F" w:rsidRPr="006F2969">
        <w:rPr>
          <w:rFonts w:cs="Times New Roman"/>
          <w:color w:val="000000" w:themeColor="text1"/>
        </w:rPr>
        <w:t>2</w:t>
      </w:r>
    </w:p>
    <w:p w:rsidR="00314396" w:rsidRPr="006F2969" w:rsidRDefault="00314396">
      <w:pPr>
        <w:pStyle w:val="af7"/>
        <w:ind w:firstLine="642"/>
        <w:rPr>
          <w:rFonts w:ascii="Times New Roman" w:hAnsi="Times New Roman" w:cs="Times New Roman"/>
          <w:b/>
          <w:color w:val="000000" w:themeColor="text1"/>
          <w:szCs w:val="32"/>
        </w:rPr>
      </w:pPr>
    </w:p>
    <w:tbl>
      <w:tblPr>
        <w:tblStyle w:val="afe"/>
        <w:tblW w:w="4995" w:type="pct"/>
        <w:tblInd w:w="109" w:type="dxa"/>
        <w:tblLook w:val="04A0"/>
      </w:tblPr>
      <w:tblGrid>
        <w:gridCol w:w="9392"/>
      </w:tblGrid>
      <w:tr w:rsidR="001E178F" w:rsidRPr="006F2969" w:rsidTr="001E178F">
        <w:tc>
          <w:tcPr>
            <w:tcW w:w="5000" w:type="pct"/>
            <w:tcBorders>
              <w:top w:val="nil"/>
              <w:left w:val="nil"/>
              <w:bottom w:val="nil"/>
              <w:right w:val="nil"/>
            </w:tcBorders>
          </w:tcPr>
          <w:p w:rsidR="001E178F" w:rsidRPr="006F2969" w:rsidRDefault="001E178F">
            <w:pPr>
              <w:pStyle w:val="af7"/>
              <w:ind w:left="0"/>
              <w:rPr>
                <w:rFonts w:ascii="Times New Roman" w:hAnsi="Times New Roman" w:cs="Times New Roman"/>
                <w:b/>
                <w:color w:val="000000" w:themeColor="text1"/>
                <w:szCs w:val="32"/>
              </w:rPr>
            </w:pPr>
            <w:r w:rsidRPr="006F2969">
              <w:rPr>
                <w:rFonts w:ascii="Times New Roman" w:hAnsi="Times New Roman" w:cs="Times New Roman"/>
                <w:noProof/>
                <w:color w:val="000000" w:themeColor="text1"/>
              </w:rPr>
              <w:lastRenderedPageBreak/>
              <w:drawing>
                <wp:anchor distT="0" distB="0" distL="114300" distR="114300" simplePos="0" relativeHeight="251688960" behindDoc="0" locked="0" layoutInCell="1" allowOverlap="1">
                  <wp:simplePos x="0" y="0"/>
                  <wp:positionH relativeFrom="column">
                    <wp:posOffset>383540</wp:posOffset>
                  </wp:positionH>
                  <wp:positionV relativeFrom="paragraph">
                    <wp:posOffset>0</wp:posOffset>
                  </wp:positionV>
                  <wp:extent cx="5039995" cy="5089525"/>
                  <wp:effectExtent l="0" t="0" r="8255" b="0"/>
                  <wp:wrapSquare wrapText="bothSides"/>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39995" cy="5089525"/>
                          </a:xfrm>
                          <a:prstGeom prst="rect">
                            <a:avLst/>
                          </a:prstGeom>
                        </pic:spPr>
                      </pic:pic>
                    </a:graphicData>
                  </a:graphic>
                </wp:anchor>
              </w:drawing>
            </w:r>
          </w:p>
        </w:tc>
      </w:tr>
    </w:tbl>
    <w:p w:rsidR="001E178F" w:rsidRPr="006F2969" w:rsidRDefault="0099246B"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 xml:space="preserve">9 </w:t>
      </w:r>
      <w:r w:rsidR="001E178F" w:rsidRPr="006F2969">
        <w:rPr>
          <w:rFonts w:cs="Times New Roman"/>
          <w:color w:val="000000" w:themeColor="text1"/>
        </w:rPr>
        <w:t>《广西国有博白林场薇甘菊危害现状及防控措施》</w:t>
      </w:r>
    </w:p>
    <w:p w:rsidR="003B5D7A" w:rsidRPr="006F2969" w:rsidRDefault="00021C9B">
      <w:pPr>
        <w:pStyle w:val="af7"/>
        <w:ind w:firstLine="642"/>
        <w:rPr>
          <w:rFonts w:ascii="Times New Roman" w:eastAsia="楷体" w:hAnsi="Times New Roman" w:cs="Times New Roman"/>
          <w:b/>
          <w:color w:val="000000" w:themeColor="text1"/>
          <w:szCs w:val="32"/>
        </w:rPr>
      </w:pPr>
      <w:r w:rsidRPr="006F2969">
        <w:rPr>
          <w:rFonts w:ascii="Times New Roman" w:eastAsia="楷体" w:hAnsi="Times New Roman" w:cs="Times New Roman"/>
          <w:b/>
          <w:color w:val="000000" w:themeColor="text1"/>
          <w:szCs w:val="32"/>
        </w:rPr>
        <w:t>（四）薇甘菊的防治方法</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1</w:t>
      </w:r>
      <w:bookmarkStart w:id="15" w:name="_Toc187246036"/>
      <w:r w:rsidRPr="006F2969">
        <w:rPr>
          <w:rFonts w:ascii="Times New Roman" w:hAnsi="Times New Roman" w:cs="Times New Roman"/>
          <w:bCs/>
          <w:color w:val="000000" w:themeColor="text1"/>
          <w:szCs w:val="32"/>
        </w:rPr>
        <w:t>.</w:t>
      </w:r>
      <w:r w:rsidRPr="006F2969">
        <w:rPr>
          <w:rFonts w:ascii="Times New Roman" w:hAnsi="Times New Roman" w:cs="Times New Roman"/>
          <w:color w:val="000000" w:themeColor="text1"/>
        </w:rPr>
        <w:t>抚育控制防治</w:t>
      </w:r>
      <w:bookmarkEnd w:id="15"/>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使用全修、带修、全铲、带铲、块铲、拔除、割藤等抚育手段控制薇甘菊生长，一定时间内降低或消除薇甘菊对桉树人工林的危害，一般不能根除薇甘菊。全修：人工林全林割除杂草和薇甘菊，割除后茬头高度低于</w:t>
      </w:r>
      <w:r w:rsidRPr="006F2969">
        <w:rPr>
          <w:rFonts w:ascii="Times New Roman" w:hAnsi="Times New Roman" w:cs="Times New Roman"/>
          <w:bCs/>
          <w:color w:val="000000" w:themeColor="text1"/>
          <w:szCs w:val="32"/>
        </w:rPr>
        <w:t>15 cm</w:t>
      </w:r>
      <w:r w:rsidRPr="006F2969">
        <w:rPr>
          <w:rFonts w:ascii="Times New Roman" w:hAnsi="Times New Roman" w:cs="Times New Roman"/>
          <w:bCs/>
          <w:color w:val="000000" w:themeColor="text1"/>
          <w:szCs w:val="32"/>
        </w:rPr>
        <w:t>。带修：带状割除，以同一行植株连线为中线形成</w:t>
      </w:r>
      <w:r w:rsidRPr="006F2969">
        <w:rPr>
          <w:rFonts w:ascii="Times New Roman" w:hAnsi="Times New Roman" w:cs="Times New Roman"/>
          <w:bCs/>
          <w:color w:val="000000" w:themeColor="text1"/>
          <w:szCs w:val="32"/>
        </w:rPr>
        <w:t>1.5 m</w:t>
      </w:r>
      <w:r w:rsidRPr="006F2969">
        <w:rPr>
          <w:rFonts w:ascii="Times New Roman" w:hAnsi="Times New Roman" w:cs="Times New Roman"/>
          <w:bCs/>
          <w:color w:val="000000" w:themeColor="text1"/>
          <w:szCs w:val="32"/>
        </w:rPr>
        <w:t>宽的带状区域后，割除区域内的杂草和薇甘菊，割除后茬头高度低于</w:t>
      </w:r>
      <w:r w:rsidRPr="006F2969">
        <w:rPr>
          <w:rFonts w:ascii="Times New Roman" w:hAnsi="Times New Roman" w:cs="Times New Roman"/>
          <w:bCs/>
          <w:color w:val="000000" w:themeColor="text1"/>
          <w:szCs w:val="32"/>
        </w:rPr>
        <w:t>15 cm</w:t>
      </w:r>
      <w:r w:rsidRPr="006F2969">
        <w:rPr>
          <w:rFonts w:ascii="Times New Roman" w:hAnsi="Times New Roman" w:cs="Times New Roman"/>
          <w:bCs/>
          <w:color w:val="000000" w:themeColor="text1"/>
          <w:szCs w:val="32"/>
        </w:rPr>
        <w:t>。全铲：全林铲除杂草和薇甘菊。</w:t>
      </w:r>
      <w:r w:rsidRPr="006F2969">
        <w:rPr>
          <w:rFonts w:ascii="Times New Roman" w:hAnsi="Times New Roman" w:cs="Times New Roman"/>
          <w:bCs/>
          <w:color w:val="000000" w:themeColor="text1"/>
          <w:szCs w:val="32"/>
        </w:rPr>
        <w:lastRenderedPageBreak/>
        <w:t>带铲：带状铲除杂草和薇甘菊，带以同一行植株连线为中线成</w:t>
      </w:r>
      <w:r w:rsidRPr="006F2969">
        <w:rPr>
          <w:rFonts w:ascii="Times New Roman" w:hAnsi="Times New Roman" w:cs="Times New Roman"/>
          <w:bCs/>
          <w:color w:val="000000" w:themeColor="text1"/>
          <w:szCs w:val="32"/>
        </w:rPr>
        <w:t>1.5 m</w:t>
      </w:r>
      <w:r w:rsidRPr="006F2969">
        <w:rPr>
          <w:rFonts w:ascii="Times New Roman" w:hAnsi="Times New Roman" w:cs="Times New Roman"/>
          <w:bCs/>
          <w:color w:val="000000" w:themeColor="text1"/>
          <w:szCs w:val="32"/>
        </w:rPr>
        <w:t>宽的带状。块铲：块状铲草，多为圆形，半径约</w:t>
      </w:r>
      <w:r w:rsidRPr="006F2969">
        <w:rPr>
          <w:rFonts w:ascii="Times New Roman" w:hAnsi="Times New Roman" w:cs="Times New Roman"/>
          <w:bCs/>
          <w:color w:val="000000" w:themeColor="text1"/>
          <w:szCs w:val="32"/>
        </w:rPr>
        <w:t>60 cm</w:t>
      </w:r>
      <w:r w:rsidRPr="006F2969">
        <w:rPr>
          <w:rFonts w:ascii="Times New Roman" w:hAnsi="Times New Roman" w:cs="Times New Roman"/>
          <w:bCs/>
          <w:color w:val="000000" w:themeColor="text1"/>
          <w:szCs w:val="32"/>
        </w:rPr>
        <w:t>，可针对薇甘菊扩大半径。拔除：把薇甘菊连根拔除，带出林外销毁。割藤：割断攀爬上林木的薇甘菊藤蔓，茬头约</w:t>
      </w:r>
      <w:r w:rsidRPr="006F2969">
        <w:rPr>
          <w:rFonts w:ascii="Times New Roman" w:hAnsi="Times New Roman" w:cs="Times New Roman"/>
          <w:bCs/>
          <w:color w:val="000000" w:themeColor="text1"/>
          <w:szCs w:val="32"/>
        </w:rPr>
        <w:t>20 cm</w:t>
      </w:r>
      <w:r w:rsidRPr="006F2969">
        <w:rPr>
          <w:rFonts w:ascii="Times New Roman" w:hAnsi="Times New Roman" w:cs="Times New Roman"/>
          <w:bCs/>
          <w:color w:val="000000" w:themeColor="text1"/>
          <w:szCs w:val="32"/>
        </w:rPr>
        <w:t>。</w:t>
      </w:r>
    </w:p>
    <w:p w:rsidR="0050598C" w:rsidRPr="006F2969" w:rsidRDefault="00E55A84">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薇甘菊作为茎节易生根、营养繁殖能力极强的多年生藤本，单纯依靠化学防治可能面临抗药性、环境残留等问题。因此，物理抚育控制是综合防控体系中不可或缺的一环。通过机械方式直接破坏其地上部分，切断其光合作用器官，暂时削弱其竞争力，为桉树生长争取空间。与此同时，抚育措施改变了林下微环境，如通过</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全铲</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带铲</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清理竞争植被，可短期抑制薇甘菊的快速侵占。</w:t>
      </w:r>
    </w:p>
    <w:p w:rsidR="00E55A84" w:rsidRPr="006F2969" w:rsidRDefault="00E55A84" w:rsidP="00E55A84">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全修时茬头高度低于</w:t>
      </w:r>
      <w:r w:rsidRPr="006F2969">
        <w:rPr>
          <w:rFonts w:ascii="Times New Roman" w:hAnsi="Times New Roman" w:cs="Times New Roman"/>
          <w:bCs/>
          <w:color w:val="000000" w:themeColor="text1"/>
          <w:szCs w:val="32"/>
        </w:rPr>
        <w:t>15 cm</w:t>
      </w:r>
      <w:r w:rsidRPr="006F2969">
        <w:rPr>
          <w:rFonts w:ascii="Times New Roman" w:hAnsi="Times New Roman" w:cs="Times New Roman"/>
          <w:bCs/>
          <w:color w:val="000000" w:themeColor="text1"/>
          <w:szCs w:val="32"/>
        </w:rPr>
        <w:t>主要基于操作有效性与再生控制的双重考虑。薇甘菊茎节具有极强的萌蘖能力，若留茬过高，残留的茎节在适宜条件下极易迅速萌发新枝，导致防治效果短暂。将茬头高度控制在</w:t>
      </w:r>
      <w:r w:rsidRPr="006F2969">
        <w:rPr>
          <w:rFonts w:ascii="Times New Roman" w:hAnsi="Times New Roman" w:cs="Times New Roman"/>
          <w:bCs/>
          <w:color w:val="000000" w:themeColor="text1"/>
          <w:szCs w:val="32"/>
        </w:rPr>
        <w:t>15 cm</w:t>
      </w:r>
      <w:r w:rsidRPr="006F2969">
        <w:rPr>
          <w:rFonts w:ascii="Times New Roman" w:hAnsi="Times New Roman" w:cs="Times New Roman"/>
          <w:bCs/>
          <w:color w:val="000000" w:themeColor="text1"/>
          <w:szCs w:val="32"/>
        </w:rPr>
        <w:t>以下，旨在最大限度地减少可供其再生的组织和芽点。过低（如贴地）虽更理想，但在大面积人工林操作中，对工具要求高、工效低；过高则控制效果差。</w:t>
      </w:r>
    </w:p>
    <w:p w:rsidR="00FC6082" w:rsidRPr="006F2969" w:rsidRDefault="00E55A84" w:rsidP="00E55A84">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带修时形成</w:t>
      </w:r>
      <w:r w:rsidRPr="006F2969">
        <w:rPr>
          <w:rFonts w:ascii="Times New Roman" w:hAnsi="Times New Roman" w:cs="Times New Roman"/>
          <w:bCs/>
          <w:color w:val="000000" w:themeColor="text1"/>
          <w:szCs w:val="32"/>
        </w:rPr>
        <w:t>1.5 m</w:t>
      </w:r>
      <w:r w:rsidRPr="006F2969">
        <w:rPr>
          <w:rFonts w:ascii="Times New Roman" w:hAnsi="Times New Roman" w:cs="Times New Roman"/>
          <w:bCs/>
          <w:color w:val="000000" w:themeColor="text1"/>
          <w:szCs w:val="32"/>
        </w:rPr>
        <w:t>宽的带状区域，主要基于平衡防治效果与作业成本，适用于危害初期或劳动力成本敏感的情况。广西桉树人工林常见种植行距为</w:t>
      </w:r>
      <w:r w:rsidRPr="006F2969">
        <w:rPr>
          <w:rFonts w:ascii="Times New Roman" w:hAnsi="Times New Roman" w:cs="Times New Roman"/>
          <w:bCs/>
          <w:color w:val="000000" w:themeColor="text1"/>
          <w:szCs w:val="32"/>
        </w:rPr>
        <w:t>2-4</w:t>
      </w:r>
      <w:r w:rsidR="004824C0" w:rsidRPr="006F2969">
        <w:rPr>
          <w:rFonts w:ascii="Times New Roman" w:hAnsi="Times New Roman" w:cs="Times New Roman"/>
          <w:bCs/>
          <w:color w:val="000000" w:themeColor="text1"/>
          <w:szCs w:val="32"/>
        </w:rPr>
        <w:t>m</w:t>
      </w:r>
      <w:r w:rsidRPr="006F2969">
        <w:rPr>
          <w:rFonts w:ascii="Times New Roman" w:hAnsi="Times New Roman" w:cs="Times New Roman"/>
          <w:bCs/>
          <w:color w:val="000000" w:themeColor="text1"/>
          <w:szCs w:val="32"/>
        </w:rPr>
        <w:t>。设定</w:t>
      </w:r>
      <w:r w:rsidRPr="006F2969">
        <w:rPr>
          <w:rFonts w:ascii="Times New Roman" w:hAnsi="Times New Roman" w:cs="Times New Roman"/>
          <w:bCs/>
          <w:color w:val="000000" w:themeColor="text1"/>
          <w:szCs w:val="32"/>
        </w:rPr>
        <w:t>1.5</w:t>
      </w:r>
      <w:r w:rsidR="004824C0" w:rsidRPr="006F2969">
        <w:rPr>
          <w:rFonts w:ascii="Times New Roman" w:hAnsi="Times New Roman" w:cs="Times New Roman"/>
          <w:bCs/>
          <w:color w:val="000000" w:themeColor="text1"/>
          <w:szCs w:val="32"/>
        </w:rPr>
        <w:t>m</w:t>
      </w:r>
      <w:r w:rsidRPr="006F2969">
        <w:rPr>
          <w:rFonts w:ascii="Times New Roman" w:hAnsi="Times New Roman" w:cs="Times New Roman"/>
          <w:bCs/>
          <w:color w:val="000000" w:themeColor="text1"/>
          <w:szCs w:val="32"/>
        </w:rPr>
        <w:t>宽的作业带，通常能覆盖树干周边最主要的竞争区域，有效清除林木根系主要分布区及树冠投影下的薇甘菊，保证目标树种的生长空间。相较于</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全修</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lastRenderedPageBreak/>
        <w:t>带修仅处理局部区域，可节省约</w:t>
      </w:r>
      <w:r w:rsidRPr="006F2969">
        <w:rPr>
          <w:rFonts w:ascii="Times New Roman" w:hAnsi="Times New Roman" w:cs="Times New Roman"/>
          <w:bCs/>
          <w:color w:val="000000" w:themeColor="text1"/>
          <w:szCs w:val="32"/>
        </w:rPr>
        <w:t>50%-70%</w:t>
      </w:r>
      <w:r w:rsidR="0072143C" w:rsidRPr="006F2969">
        <w:rPr>
          <w:rFonts w:ascii="Times New Roman" w:hAnsi="Times New Roman" w:cs="Times New Roman"/>
          <w:bCs/>
          <w:color w:val="000000" w:themeColor="text1"/>
          <w:szCs w:val="32"/>
        </w:rPr>
        <w:t>的作业量，显著降低人工成本。在</w:t>
      </w:r>
      <w:r w:rsidRPr="006F2969">
        <w:rPr>
          <w:rFonts w:ascii="Times New Roman" w:hAnsi="Times New Roman" w:cs="Times New Roman"/>
          <w:bCs/>
          <w:color w:val="000000" w:themeColor="text1"/>
          <w:szCs w:val="32"/>
        </w:rPr>
        <w:t>薇甘菊呈带状或团状分布、而非全林均匀爆发的林分中尤为实用。</w:t>
      </w:r>
    </w:p>
    <w:p w:rsidR="0072143C" w:rsidRPr="006F2969" w:rsidRDefault="0072143C" w:rsidP="0072143C">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全铲</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带铲：适用于土壤疏松、根系较浅的区域，或需要彻底清理地表植被进行造林前整地时。其依据是希望通过移除地表植被连同浅层根系，更彻底地清除薇甘菊。</w:t>
      </w:r>
    </w:p>
    <w:p w:rsidR="0072143C" w:rsidRPr="006F2969" w:rsidRDefault="0072143C" w:rsidP="0072143C">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块铲（半径约</w:t>
      </w:r>
      <w:r w:rsidRPr="006F2969">
        <w:rPr>
          <w:rFonts w:ascii="Times New Roman" w:hAnsi="Times New Roman" w:cs="Times New Roman"/>
          <w:bCs/>
          <w:color w:val="000000" w:themeColor="text1"/>
          <w:szCs w:val="32"/>
        </w:rPr>
        <w:t>60 cm</w:t>
      </w:r>
      <w:r w:rsidRPr="006F2969">
        <w:rPr>
          <w:rFonts w:ascii="Times New Roman" w:hAnsi="Times New Roman" w:cs="Times New Roman"/>
          <w:bCs/>
          <w:color w:val="000000" w:themeColor="text1"/>
          <w:szCs w:val="32"/>
        </w:rPr>
        <w:t>）：针对薇甘菊已形成明显</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草窝</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或丛状分布的点位</w:t>
      </w:r>
      <w:r w:rsidR="0095272C" w:rsidRPr="006F2969">
        <w:rPr>
          <w:rFonts w:ascii="Times New Roman" w:hAnsi="Times New Roman" w:cs="Times New Roman"/>
          <w:bCs/>
          <w:color w:val="000000" w:themeColor="text1"/>
          <w:szCs w:val="32"/>
        </w:rPr>
        <w:t>，呈零星分布</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60 cm</w:t>
      </w:r>
      <w:r w:rsidRPr="006F2969">
        <w:rPr>
          <w:rFonts w:ascii="Times New Roman" w:hAnsi="Times New Roman" w:cs="Times New Roman"/>
          <w:bCs/>
          <w:color w:val="000000" w:themeColor="text1"/>
          <w:szCs w:val="32"/>
        </w:rPr>
        <w:t>半径通常足以覆盖单丛薇甘菊的扩散范围，实现精准清除，避免对周边非目标植被的过度破坏。</w:t>
      </w:r>
    </w:p>
    <w:p w:rsidR="0072143C" w:rsidRPr="006F2969" w:rsidRDefault="0072143C" w:rsidP="0072143C">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拔除：适用于零星分布的薇甘菊植株或重点保护区域（如幼苗周边）。其依据是力求彻底根除，将植株连同根系移出林外销毁，以绝后患。</w:t>
      </w:r>
    </w:p>
    <w:p w:rsidR="0072143C" w:rsidRPr="006F2969" w:rsidRDefault="0072143C" w:rsidP="0072143C">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割藤（茬头约</w:t>
      </w:r>
      <w:r w:rsidRPr="006F2969">
        <w:rPr>
          <w:rFonts w:ascii="Times New Roman" w:hAnsi="Times New Roman" w:cs="Times New Roman"/>
          <w:bCs/>
          <w:color w:val="000000" w:themeColor="text1"/>
          <w:szCs w:val="32"/>
        </w:rPr>
        <w:t>20 cm</w:t>
      </w:r>
      <w:r w:rsidRPr="006F2969">
        <w:rPr>
          <w:rFonts w:ascii="Times New Roman" w:hAnsi="Times New Roman" w:cs="Times New Roman"/>
          <w:bCs/>
          <w:color w:val="000000" w:themeColor="text1"/>
          <w:szCs w:val="32"/>
        </w:rPr>
        <w:t>）：专门针对已攀爬至树干的薇甘菊。参考</w:t>
      </w:r>
      <w:r w:rsidRPr="006F2969">
        <w:rPr>
          <w:rFonts w:ascii="Times New Roman" w:hAnsi="Times New Roman" w:cs="Times New Roman"/>
          <w:bCs/>
          <w:color w:val="000000" w:themeColor="text1"/>
          <w:szCs w:val="32"/>
        </w:rPr>
        <w:t>LY/T 2422-2015</w:t>
      </w:r>
      <w:r w:rsidRPr="006F2969">
        <w:rPr>
          <w:rFonts w:ascii="Times New Roman" w:hAnsi="Times New Roman" w:cs="Times New Roman"/>
          <w:bCs/>
          <w:color w:val="000000" w:themeColor="text1"/>
          <w:szCs w:val="32"/>
        </w:rPr>
        <w:t>并与实际相结合，留</w:t>
      </w:r>
      <w:r w:rsidRPr="006F2969">
        <w:rPr>
          <w:rFonts w:ascii="Times New Roman" w:hAnsi="Times New Roman" w:cs="Times New Roman"/>
          <w:bCs/>
          <w:color w:val="000000" w:themeColor="text1"/>
          <w:szCs w:val="32"/>
        </w:rPr>
        <w:t>20 cm</w:t>
      </w:r>
      <w:r w:rsidRPr="006F2969">
        <w:rPr>
          <w:rFonts w:ascii="Times New Roman" w:hAnsi="Times New Roman" w:cs="Times New Roman"/>
          <w:bCs/>
          <w:color w:val="000000" w:themeColor="text1"/>
          <w:szCs w:val="32"/>
        </w:rPr>
        <w:t>左右茬头的主要考虑是操作安全与可行性</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在树干上完全贴根割除操作困难且易伤树皮，留一定长度便于操作，同时也能有效切断其向上输送养分的通道，导致上部藤蔓枯死。后续可结合药剂处理茬头以防再生。</w:t>
      </w:r>
    </w:p>
    <w:tbl>
      <w:tblPr>
        <w:tblStyle w:val="afe"/>
        <w:tblW w:w="5000" w:type="pct"/>
        <w:tblLook w:val="04A0"/>
      </w:tblPr>
      <w:tblGrid>
        <w:gridCol w:w="9401"/>
      </w:tblGrid>
      <w:tr w:rsidR="0072143C" w:rsidRPr="006F2969" w:rsidTr="008432F6">
        <w:tc>
          <w:tcPr>
            <w:tcW w:w="5000" w:type="pct"/>
            <w:tcBorders>
              <w:top w:val="nil"/>
              <w:left w:val="nil"/>
              <w:bottom w:val="nil"/>
              <w:right w:val="nil"/>
            </w:tcBorders>
          </w:tcPr>
          <w:p w:rsidR="0072143C" w:rsidRPr="006F2969" w:rsidRDefault="0072143C" w:rsidP="0072143C">
            <w:pPr>
              <w:rPr>
                <w:rFonts w:ascii="Times New Roman" w:eastAsia="仿宋_GB2312" w:hAnsi="Times New Roman" w:cs="Times New Roman"/>
                <w:bCs/>
                <w:color w:val="000000" w:themeColor="text1"/>
                <w:sz w:val="32"/>
                <w:szCs w:val="32"/>
              </w:rPr>
            </w:pPr>
            <w:r w:rsidRPr="006F2969">
              <w:rPr>
                <w:rFonts w:eastAsia="仿宋_GB2312"/>
                <w:noProof/>
                <w:color w:val="000000" w:themeColor="text1"/>
                <w:sz w:val="32"/>
              </w:rPr>
              <w:drawing>
                <wp:anchor distT="0" distB="0" distL="114300" distR="114300" simplePos="0" relativeHeight="251691008" behindDoc="0" locked="0" layoutInCell="1" allowOverlap="1">
                  <wp:simplePos x="0" y="0"/>
                  <wp:positionH relativeFrom="column">
                    <wp:posOffset>271780</wp:posOffset>
                  </wp:positionH>
                  <wp:positionV relativeFrom="paragraph">
                    <wp:posOffset>0</wp:posOffset>
                  </wp:positionV>
                  <wp:extent cx="5039995" cy="1003300"/>
                  <wp:effectExtent l="0" t="0" r="8255" b="635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39995" cy="1003300"/>
                          </a:xfrm>
                          <a:prstGeom prst="rect">
                            <a:avLst/>
                          </a:prstGeom>
                        </pic:spPr>
                      </pic:pic>
                    </a:graphicData>
                  </a:graphic>
                </wp:anchor>
              </w:drawing>
            </w:r>
          </w:p>
        </w:tc>
      </w:tr>
    </w:tbl>
    <w:p w:rsidR="0072143C" w:rsidRPr="006F2969" w:rsidRDefault="0072143C" w:rsidP="0072143C">
      <w:pPr>
        <w:jc w:val="center"/>
        <w:rPr>
          <w:rFonts w:eastAsia="黑体"/>
          <w:bCs/>
          <w:color w:val="000000" w:themeColor="text1"/>
          <w:sz w:val="28"/>
          <w:szCs w:val="32"/>
        </w:rPr>
      </w:pPr>
      <w:r w:rsidRPr="006F2969">
        <w:rPr>
          <w:rFonts w:eastAsia="黑体"/>
          <w:bCs/>
          <w:color w:val="000000" w:themeColor="text1"/>
          <w:sz w:val="28"/>
          <w:szCs w:val="32"/>
        </w:rPr>
        <w:t>图</w:t>
      </w:r>
      <w:r w:rsidRPr="006F2969">
        <w:rPr>
          <w:rFonts w:eastAsia="黑体"/>
          <w:bCs/>
          <w:color w:val="000000" w:themeColor="text1"/>
          <w:sz w:val="28"/>
          <w:szCs w:val="32"/>
        </w:rPr>
        <w:t xml:space="preserve">10 </w:t>
      </w:r>
      <w:bookmarkStart w:id="16" w:name="OLE_LINK3"/>
      <w:bookmarkStart w:id="17" w:name="OLE_LINK4"/>
      <w:r w:rsidRPr="006F2969">
        <w:rPr>
          <w:rFonts w:eastAsia="黑体"/>
          <w:bCs/>
          <w:color w:val="000000" w:themeColor="text1"/>
          <w:sz w:val="28"/>
          <w:szCs w:val="32"/>
        </w:rPr>
        <w:t>LY/T 2422-2015</w:t>
      </w:r>
      <w:bookmarkEnd w:id="16"/>
      <w:bookmarkEnd w:id="17"/>
      <w:r w:rsidRPr="006F2969">
        <w:rPr>
          <w:rFonts w:eastAsia="黑体"/>
          <w:bCs/>
          <w:color w:val="000000" w:themeColor="text1"/>
          <w:sz w:val="28"/>
          <w:szCs w:val="32"/>
        </w:rPr>
        <w:t>《薇甘菊防治技术规程》</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lastRenderedPageBreak/>
        <w:t>2.</w:t>
      </w:r>
      <w:r w:rsidRPr="006F2969">
        <w:rPr>
          <w:rFonts w:ascii="Times New Roman" w:hAnsi="Times New Roman" w:cs="Times New Roman"/>
          <w:bCs/>
          <w:color w:val="000000" w:themeColor="text1"/>
          <w:szCs w:val="32"/>
        </w:rPr>
        <w:t>化学防治</w:t>
      </w:r>
    </w:p>
    <w:p w:rsidR="003B5D7A" w:rsidRPr="006F2969" w:rsidRDefault="00021C9B">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喷施薇快克（氟磺胺草醚含量</w:t>
      </w:r>
      <w:r w:rsidRPr="006F2969">
        <w:rPr>
          <w:rFonts w:ascii="Times New Roman" w:hAnsi="Times New Roman" w:cs="Times New Roman"/>
          <w:bCs/>
          <w:color w:val="000000" w:themeColor="text1"/>
          <w:szCs w:val="32"/>
        </w:rPr>
        <w:t>25%</w:t>
      </w:r>
      <w:r w:rsidRPr="006F2969">
        <w:rPr>
          <w:rFonts w:ascii="Times New Roman" w:hAnsi="Times New Roman" w:cs="Times New Roman"/>
          <w:bCs/>
          <w:color w:val="000000" w:themeColor="text1"/>
          <w:szCs w:val="32"/>
        </w:rPr>
        <w:t>）、紫薇清（滴酸</w:t>
      </w:r>
      <w:r w:rsidRPr="006F2969">
        <w:rPr>
          <w:rFonts w:ascii="Times New Roman" w:hAnsi="Times New Roman" w:cs="Times New Roman"/>
          <w:bCs/>
          <w:color w:val="000000" w:themeColor="text1"/>
          <w:szCs w:val="32"/>
          <w:lang w:val="zh-CN"/>
        </w:rPr>
        <w:t>·</w:t>
      </w:r>
      <w:r w:rsidRPr="006F2969">
        <w:rPr>
          <w:rFonts w:ascii="Times New Roman" w:hAnsi="Times New Roman" w:cs="Times New Roman"/>
          <w:bCs/>
          <w:color w:val="000000" w:themeColor="text1"/>
          <w:szCs w:val="32"/>
        </w:rPr>
        <w:t>二氯吡</w:t>
      </w:r>
      <w:r w:rsidRPr="006F2969">
        <w:rPr>
          <w:rFonts w:ascii="Times New Roman" w:hAnsi="Times New Roman" w:cs="Times New Roman"/>
          <w:bCs/>
          <w:color w:val="000000" w:themeColor="text1"/>
          <w:szCs w:val="32"/>
        </w:rPr>
        <w:t>/2,4-</w:t>
      </w:r>
      <w:r w:rsidRPr="006F2969">
        <w:rPr>
          <w:rFonts w:ascii="Times New Roman" w:hAnsi="Times New Roman" w:cs="Times New Roman"/>
          <w:bCs/>
          <w:color w:val="000000" w:themeColor="text1"/>
          <w:szCs w:val="32"/>
        </w:rPr>
        <w:t>滴</w:t>
      </w:r>
      <w:r w:rsidRPr="006F2969">
        <w:rPr>
          <w:rFonts w:ascii="Times New Roman" w:hAnsi="Times New Roman" w:cs="Times New Roman"/>
          <w:bCs/>
          <w:color w:val="000000" w:themeColor="text1"/>
          <w:szCs w:val="32"/>
          <w:lang w:val="zh-CN"/>
        </w:rPr>
        <w:t>·</w:t>
      </w:r>
      <w:r w:rsidRPr="006F2969">
        <w:rPr>
          <w:rFonts w:ascii="Times New Roman" w:hAnsi="Times New Roman" w:cs="Times New Roman"/>
          <w:bCs/>
          <w:color w:val="000000" w:themeColor="text1"/>
          <w:szCs w:val="32"/>
        </w:rPr>
        <w:t>氯氟吡氧乙酸）</w:t>
      </w:r>
      <w:r w:rsidRPr="006F2969">
        <w:rPr>
          <w:rFonts w:ascii="Times New Roman" w:hAnsi="Times New Roman" w:cs="Times New Roman"/>
          <w:bCs/>
          <w:color w:val="000000" w:themeColor="text1"/>
          <w:szCs w:val="32"/>
        </w:rPr>
        <w:t>1500</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 xml:space="preserve">2000 </w:t>
      </w:r>
      <w:r w:rsidRPr="006F2969">
        <w:rPr>
          <w:rFonts w:ascii="Times New Roman" w:hAnsi="Times New Roman" w:cs="Times New Roman"/>
          <w:bCs/>
          <w:color w:val="000000" w:themeColor="text1"/>
          <w:szCs w:val="32"/>
        </w:rPr>
        <w:t>倍液等专门除治薇甘菊的药剂。防治时选择静风、晴好天气条件，避免喷施药剂漂移到桉树，产生药害。具体施用详见附录</w:t>
      </w:r>
      <w:r w:rsidRPr="006F2969">
        <w:rPr>
          <w:rFonts w:ascii="Times New Roman" w:hAnsi="Times New Roman" w:cs="Times New Roman"/>
          <w:bCs/>
          <w:color w:val="000000" w:themeColor="text1"/>
          <w:szCs w:val="32"/>
        </w:rPr>
        <w:t>B</w:t>
      </w:r>
      <w:r w:rsidRPr="006F2969">
        <w:rPr>
          <w:rFonts w:ascii="Times New Roman" w:hAnsi="Times New Roman" w:cs="Times New Roman"/>
          <w:bCs/>
          <w:color w:val="000000" w:themeColor="text1"/>
          <w:szCs w:val="32"/>
        </w:rPr>
        <w:t>。药剂种类、浓度及效果参照</w:t>
      </w:r>
      <w:r w:rsidRPr="006F2969">
        <w:rPr>
          <w:rFonts w:ascii="Times New Roman" w:hAnsi="Times New Roman" w:cs="Times New Roman"/>
          <w:bCs/>
          <w:color w:val="000000" w:themeColor="text1"/>
          <w:szCs w:val="32"/>
        </w:rPr>
        <w:t>LY/T 2422-2015</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SZDB/Z 191-2016</w:t>
      </w:r>
      <w:r w:rsidRPr="006F2969">
        <w:rPr>
          <w:rFonts w:ascii="Times New Roman" w:hAnsi="Times New Roman" w:cs="Times New Roman"/>
          <w:bCs/>
          <w:color w:val="000000" w:themeColor="text1"/>
          <w:szCs w:val="32"/>
        </w:rPr>
        <w:t>规定，药剂施用严格按照</w:t>
      </w:r>
      <w:r w:rsidRPr="006F2969">
        <w:rPr>
          <w:rFonts w:ascii="Times New Roman" w:hAnsi="Times New Roman" w:cs="Times New Roman"/>
          <w:bCs/>
          <w:color w:val="000000" w:themeColor="text1"/>
          <w:szCs w:val="32"/>
        </w:rPr>
        <w:t>GB/T8321</w:t>
      </w:r>
      <w:r w:rsidRPr="006F2969">
        <w:rPr>
          <w:rFonts w:ascii="Times New Roman" w:hAnsi="Times New Roman" w:cs="Times New Roman"/>
          <w:bCs/>
          <w:color w:val="000000" w:themeColor="text1"/>
          <w:szCs w:val="32"/>
        </w:rPr>
        <w:t>和</w:t>
      </w:r>
      <w:r w:rsidRPr="006F2969">
        <w:rPr>
          <w:rFonts w:ascii="Times New Roman" w:hAnsi="Times New Roman" w:cs="Times New Roman"/>
          <w:bCs/>
          <w:color w:val="000000" w:themeColor="text1"/>
          <w:szCs w:val="32"/>
        </w:rPr>
        <w:t>NY/T1276</w:t>
      </w:r>
      <w:r w:rsidRPr="006F2969">
        <w:rPr>
          <w:rFonts w:ascii="Times New Roman" w:hAnsi="Times New Roman" w:cs="Times New Roman"/>
          <w:bCs/>
          <w:color w:val="000000" w:themeColor="text1"/>
          <w:szCs w:val="32"/>
        </w:rPr>
        <w:t>的有关规定执行。由表</w:t>
      </w:r>
      <w:r w:rsidRPr="006F2969">
        <w:rPr>
          <w:rFonts w:ascii="Times New Roman" w:hAnsi="Times New Roman" w:cs="Times New Roman"/>
          <w:bCs/>
          <w:color w:val="000000" w:themeColor="text1"/>
          <w:szCs w:val="32"/>
        </w:rPr>
        <w:t>2</w:t>
      </w:r>
      <w:r w:rsidRPr="006F2969">
        <w:rPr>
          <w:rFonts w:ascii="Times New Roman" w:hAnsi="Times New Roman" w:cs="Times New Roman"/>
          <w:bCs/>
          <w:color w:val="000000" w:themeColor="text1"/>
          <w:szCs w:val="32"/>
        </w:rPr>
        <w:t>可知，施用紫薇清</w:t>
      </w:r>
      <w:r w:rsidRPr="006F2969">
        <w:rPr>
          <w:rFonts w:ascii="Times New Roman" w:hAnsi="Times New Roman" w:cs="Times New Roman"/>
          <w:bCs/>
          <w:color w:val="000000" w:themeColor="text1"/>
          <w:szCs w:val="32"/>
        </w:rPr>
        <w:t>1500</w:t>
      </w:r>
      <w:r w:rsidRPr="006F2969">
        <w:rPr>
          <w:rFonts w:ascii="Times New Roman" w:hAnsi="Times New Roman" w:cs="Times New Roman"/>
          <w:bCs/>
          <w:color w:val="000000" w:themeColor="text1"/>
          <w:szCs w:val="32"/>
        </w:rPr>
        <w:t>倍液时，防治效果最好。</w:t>
      </w:r>
    </w:p>
    <w:p w:rsidR="00FC6082" w:rsidRPr="006F2969" w:rsidRDefault="00C2645E">
      <w:pPr>
        <w:pStyle w:val="af7"/>
        <w:ind w:firstLine="642"/>
        <w:rPr>
          <w:rFonts w:ascii="Times New Roman" w:hAnsi="Times New Roman" w:cs="Times New Roman"/>
          <w:bCs/>
          <w:color w:val="000000" w:themeColor="text1"/>
          <w:szCs w:val="32"/>
        </w:rPr>
      </w:pPr>
      <w:r w:rsidRPr="006F2969">
        <w:rPr>
          <w:rFonts w:ascii="Times New Roman" w:hAnsi="Times New Roman" w:cs="Times New Roman"/>
          <w:bCs/>
          <w:color w:val="000000" w:themeColor="text1"/>
          <w:szCs w:val="32"/>
        </w:rPr>
        <w:t>标准推荐一个范围（</w:t>
      </w:r>
      <w:r w:rsidRPr="006F2969">
        <w:rPr>
          <w:rFonts w:ascii="Times New Roman" w:hAnsi="Times New Roman" w:cs="Times New Roman"/>
          <w:bCs/>
          <w:color w:val="000000" w:themeColor="text1"/>
          <w:szCs w:val="32"/>
        </w:rPr>
        <w:t>1500~2000</w:t>
      </w:r>
      <w:r w:rsidRPr="006F2969">
        <w:rPr>
          <w:rFonts w:ascii="Times New Roman" w:hAnsi="Times New Roman" w:cs="Times New Roman"/>
          <w:bCs/>
          <w:color w:val="000000" w:themeColor="text1"/>
          <w:szCs w:val="32"/>
        </w:rPr>
        <w:t>倍）而非固定值，是基于</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按需施药、分类施策</w:t>
      </w:r>
      <w:r w:rsidRPr="006F2969">
        <w:rPr>
          <w:rFonts w:ascii="Times New Roman" w:hAnsi="Times New Roman" w:cs="Times New Roman"/>
          <w:bCs/>
          <w:color w:val="000000" w:themeColor="text1"/>
          <w:szCs w:val="32"/>
        </w:rPr>
        <w:t>”</w:t>
      </w:r>
      <w:r w:rsidRPr="006F2969">
        <w:rPr>
          <w:rFonts w:ascii="Times New Roman" w:hAnsi="Times New Roman" w:cs="Times New Roman"/>
          <w:bCs/>
          <w:color w:val="000000" w:themeColor="text1"/>
          <w:szCs w:val="32"/>
        </w:rPr>
        <w:t>的精准防控理念。</w:t>
      </w:r>
      <w:r w:rsidR="00A53396" w:rsidRPr="006F2969">
        <w:rPr>
          <w:rFonts w:ascii="Times New Roman" w:hAnsi="Times New Roman" w:cs="Times New Roman"/>
          <w:bCs/>
          <w:color w:val="000000" w:themeColor="text1"/>
          <w:szCs w:val="32"/>
        </w:rPr>
        <w:t>首先，其直接参照了《林业有害生物薇甘菊防治技术及实施要点》论文中关于薇甘菊专用药剂推荐，如图</w:t>
      </w:r>
      <w:r w:rsidR="00A53396" w:rsidRPr="006F2969">
        <w:rPr>
          <w:rFonts w:ascii="Times New Roman" w:hAnsi="Times New Roman" w:cs="Times New Roman"/>
          <w:bCs/>
          <w:color w:val="000000" w:themeColor="text1"/>
          <w:szCs w:val="32"/>
        </w:rPr>
        <w:t>11</w:t>
      </w:r>
      <w:r w:rsidR="00A53396" w:rsidRPr="006F2969">
        <w:rPr>
          <w:rFonts w:ascii="Times New Roman" w:hAnsi="Times New Roman" w:cs="Times New Roman"/>
          <w:bCs/>
          <w:color w:val="000000" w:themeColor="text1"/>
          <w:szCs w:val="32"/>
        </w:rPr>
        <w:t>。其次，也是最核心的依据，来源于广西国有博白林场本地化的田间药效试验。</w:t>
      </w:r>
      <w:r w:rsidR="00AF7A12" w:rsidRPr="006F2969">
        <w:rPr>
          <w:rFonts w:ascii="Times New Roman" w:hAnsi="Times New Roman" w:cs="Times New Roman"/>
          <w:bCs/>
          <w:color w:val="000000" w:themeColor="text1"/>
          <w:szCs w:val="32"/>
        </w:rPr>
        <w:t>博白林场</w:t>
      </w:r>
      <w:r w:rsidR="00A53396" w:rsidRPr="006F2969">
        <w:rPr>
          <w:rFonts w:ascii="Times New Roman" w:hAnsi="Times New Roman" w:cs="Times New Roman"/>
          <w:bCs/>
          <w:color w:val="000000" w:themeColor="text1"/>
          <w:szCs w:val="32"/>
        </w:rPr>
        <w:t>2020</w:t>
      </w:r>
      <w:r w:rsidR="00A53396" w:rsidRPr="006F2969">
        <w:rPr>
          <w:rFonts w:ascii="Times New Roman" w:hAnsi="Times New Roman" w:cs="Times New Roman"/>
          <w:bCs/>
          <w:color w:val="000000" w:themeColor="text1"/>
          <w:szCs w:val="32"/>
        </w:rPr>
        <w:t>年试验数据（《广西林业科学》</w:t>
      </w:r>
      <w:r w:rsidR="00A53396" w:rsidRPr="006F2969">
        <w:rPr>
          <w:rFonts w:ascii="Times New Roman" w:hAnsi="Times New Roman" w:cs="Times New Roman"/>
          <w:bCs/>
          <w:color w:val="000000" w:themeColor="text1"/>
          <w:szCs w:val="32"/>
        </w:rPr>
        <w:t>2022</w:t>
      </w:r>
      <w:r w:rsidR="00A53396" w:rsidRPr="006F2969">
        <w:rPr>
          <w:rFonts w:ascii="Times New Roman" w:hAnsi="Times New Roman" w:cs="Times New Roman"/>
          <w:bCs/>
          <w:color w:val="000000" w:themeColor="text1"/>
          <w:szCs w:val="32"/>
        </w:rPr>
        <w:t>年第</w:t>
      </w:r>
      <w:r w:rsidR="00A53396" w:rsidRPr="006F2969">
        <w:rPr>
          <w:rFonts w:ascii="Times New Roman" w:hAnsi="Times New Roman" w:cs="Times New Roman"/>
          <w:bCs/>
          <w:color w:val="000000" w:themeColor="text1"/>
          <w:szCs w:val="32"/>
        </w:rPr>
        <w:t>3</w:t>
      </w:r>
      <w:r w:rsidR="00A53396" w:rsidRPr="006F2969">
        <w:rPr>
          <w:rFonts w:ascii="Times New Roman" w:hAnsi="Times New Roman" w:cs="Times New Roman"/>
          <w:bCs/>
          <w:color w:val="000000" w:themeColor="text1"/>
          <w:szCs w:val="32"/>
        </w:rPr>
        <w:t>期，如图</w:t>
      </w:r>
      <w:r w:rsidR="00A53396" w:rsidRPr="006F2969">
        <w:rPr>
          <w:rFonts w:ascii="Times New Roman" w:hAnsi="Times New Roman" w:cs="Times New Roman"/>
          <w:bCs/>
          <w:color w:val="000000" w:themeColor="text1"/>
          <w:szCs w:val="32"/>
        </w:rPr>
        <w:t>9</w:t>
      </w:r>
      <w:r w:rsidR="00A53396" w:rsidRPr="006F2969">
        <w:rPr>
          <w:rFonts w:ascii="Times New Roman" w:hAnsi="Times New Roman" w:cs="Times New Roman"/>
          <w:bCs/>
          <w:color w:val="000000" w:themeColor="text1"/>
          <w:szCs w:val="32"/>
        </w:rPr>
        <w:t>）明确显示：在薇甘菊营养期，施用紫薇清</w:t>
      </w:r>
      <w:r w:rsidR="00A53396" w:rsidRPr="006F2969">
        <w:rPr>
          <w:rFonts w:ascii="Times New Roman" w:hAnsi="Times New Roman" w:cs="Times New Roman"/>
          <w:bCs/>
          <w:color w:val="000000" w:themeColor="text1"/>
          <w:szCs w:val="32"/>
        </w:rPr>
        <w:t>1500</w:t>
      </w:r>
      <w:r w:rsidR="00A53396" w:rsidRPr="006F2969">
        <w:rPr>
          <w:rFonts w:ascii="Times New Roman" w:hAnsi="Times New Roman" w:cs="Times New Roman"/>
          <w:bCs/>
          <w:color w:val="000000" w:themeColor="text1"/>
          <w:szCs w:val="32"/>
        </w:rPr>
        <w:t>倍液的防治效果达到最优，残存率最低（</w:t>
      </w:r>
      <w:r w:rsidR="00A53396" w:rsidRPr="006F2969">
        <w:rPr>
          <w:rFonts w:ascii="Times New Roman" w:hAnsi="Times New Roman" w:cs="Times New Roman"/>
          <w:bCs/>
          <w:color w:val="000000" w:themeColor="text1"/>
          <w:szCs w:val="32"/>
        </w:rPr>
        <w:t>2.30%</w:t>
      </w:r>
      <w:r w:rsidR="00A53396" w:rsidRPr="006F2969">
        <w:rPr>
          <w:rFonts w:ascii="Times New Roman" w:hAnsi="Times New Roman" w:cs="Times New Roman"/>
          <w:bCs/>
          <w:color w:val="000000" w:themeColor="text1"/>
          <w:szCs w:val="32"/>
        </w:rPr>
        <w:t>），防治效果高达</w:t>
      </w:r>
      <w:r w:rsidR="00A53396" w:rsidRPr="006F2969">
        <w:rPr>
          <w:rFonts w:ascii="Times New Roman" w:hAnsi="Times New Roman" w:cs="Times New Roman"/>
          <w:bCs/>
          <w:color w:val="000000" w:themeColor="text1"/>
          <w:szCs w:val="32"/>
        </w:rPr>
        <w:t>97.69%</w:t>
      </w:r>
      <w:r w:rsidR="00A53396" w:rsidRPr="006F2969">
        <w:rPr>
          <w:rFonts w:ascii="Times New Roman" w:hAnsi="Times New Roman" w:cs="Times New Roman"/>
          <w:bCs/>
          <w:color w:val="000000" w:themeColor="text1"/>
          <w:szCs w:val="32"/>
        </w:rPr>
        <w:t>，且经方差分析表明处理间差异显著（</w:t>
      </w:r>
      <w:r w:rsidR="00A53396" w:rsidRPr="006F2969">
        <w:rPr>
          <w:rFonts w:ascii="Times New Roman" w:hAnsi="Times New Roman" w:cs="Times New Roman"/>
          <w:bCs/>
          <w:color w:val="000000" w:themeColor="text1"/>
          <w:szCs w:val="32"/>
        </w:rPr>
        <w:t>P&lt;0.05</w:t>
      </w:r>
      <w:r w:rsidR="00A53396" w:rsidRPr="006F2969">
        <w:rPr>
          <w:rFonts w:ascii="Times New Roman" w:hAnsi="Times New Roman" w:cs="Times New Roman"/>
          <w:bCs/>
          <w:color w:val="000000" w:themeColor="text1"/>
          <w:szCs w:val="32"/>
        </w:rPr>
        <w:t>）。因此，</w:t>
      </w:r>
      <w:r w:rsidR="00A53396" w:rsidRPr="006F2969">
        <w:rPr>
          <w:rFonts w:ascii="Times New Roman" w:hAnsi="Times New Roman" w:cs="Times New Roman"/>
          <w:bCs/>
          <w:color w:val="000000" w:themeColor="text1"/>
          <w:szCs w:val="32"/>
        </w:rPr>
        <w:t>1500</w:t>
      </w:r>
      <w:r w:rsidR="00A53396" w:rsidRPr="006F2969">
        <w:rPr>
          <w:rFonts w:ascii="Times New Roman" w:hAnsi="Times New Roman" w:cs="Times New Roman"/>
          <w:bCs/>
          <w:color w:val="000000" w:themeColor="text1"/>
          <w:szCs w:val="32"/>
        </w:rPr>
        <w:t>倍液是基于本地实证数据确定的优化浓度，较高的药剂浓度也能确保有足够量的有效成分穿透茂密的茎叶，作用于植株，实现快速杀灭和有效控制。将范围上限设为</w:t>
      </w:r>
      <w:r w:rsidR="00A53396" w:rsidRPr="006F2969">
        <w:rPr>
          <w:rFonts w:ascii="Times New Roman" w:hAnsi="Times New Roman" w:cs="Times New Roman"/>
          <w:bCs/>
          <w:color w:val="000000" w:themeColor="text1"/>
          <w:szCs w:val="32"/>
        </w:rPr>
        <w:t>2000</w:t>
      </w:r>
      <w:r w:rsidR="00A53396" w:rsidRPr="006F2969">
        <w:rPr>
          <w:rFonts w:ascii="Times New Roman" w:hAnsi="Times New Roman" w:cs="Times New Roman"/>
          <w:bCs/>
          <w:color w:val="000000" w:themeColor="text1"/>
          <w:szCs w:val="32"/>
        </w:rPr>
        <w:t>倍液，则为轻度危害区域的减量精准施药提供了灵活空间，体现了分级管理、环境友好的科学防治原则</w:t>
      </w:r>
    </w:p>
    <w:tbl>
      <w:tblPr>
        <w:tblStyle w:val="afe"/>
        <w:tblW w:w="4995" w:type="pct"/>
        <w:tblInd w:w="109" w:type="dxa"/>
        <w:tblLook w:val="04A0"/>
      </w:tblPr>
      <w:tblGrid>
        <w:gridCol w:w="9392"/>
      </w:tblGrid>
      <w:tr w:rsidR="00FC6082" w:rsidRPr="006F2969" w:rsidTr="00FC6082">
        <w:tc>
          <w:tcPr>
            <w:tcW w:w="5000" w:type="pct"/>
            <w:tcBorders>
              <w:top w:val="nil"/>
              <w:left w:val="nil"/>
              <w:bottom w:val="nil"/>
              <w:right w:val="nil"/>
            </w:tcBorders>
          </w:tcPr>
          <w:p w:rsidR="00FC6082" w:rsidRPr="006F2969" w:rsidRDefault="00FC6082">
            <w:pPr>
              <w:pStyle w:val="af7"/>
              <w:ind w:left="0"/>
              <w:rPr>
                <w:rFonts w:ascii="Times New Roman" w:hAnsi="Times New Roman" w:cs="Times New Roman"/>
                <w:bCs/>
                <w:color w:val="000000" w:themeColor="text1"/>
                <w:szCs w:val="32"/>
              </w:rPr>
            </w:pPr>
            <w:r w:rsidRPr="006F2969">
              <w:rPr>
                <w:rFonts w:ascii="Times New Roman" w:hAnsi="Times New Roman" w:cs="Times New Roman"/>
                <w:noProof/>
                <w:color w:val="000000" w:themeColor="text1"/>
              </w:rPr>
              <w:lastRenderedPageBreak/>
              <w:drawing>
                <wp:anchor distT="0" distB="0" distL="114300" distR="114300" simplePos="0" relativeHeight="251682816" behindDoc="0" locked="0" layoutInCell="1" allowOverlap="1">
                  <wp:simplePos x="0" y="0"/>
                  <wp:positionH relativeFrom="column">
                    <wp:posOffset>221615</wp:posOffset>
                  </wp:positionH>
                  <wp:positionV relativeFrom="paragraph">
                    <wp:posOffset>0</wp:posOffset>
                  </wp:positionV>
                  <wp:extent cx="5076190" cy="1675765"/>
                  <wp:effectExtent l="0" t="0" r="0" b="635"/>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76190" cy="1675765"/>
                          </a:xfrm>
                          <a:prstGeom prst="rect">
                            <a:avLst/>
                          </a:prstGeom>
                        </pic:spPr>
                      </pic:pic>
                    </a:graphicData>
                  </a:graphic>
                </wp:anchor>
              </w:drawing>
            </w:r>
          </w:p>
        </w:tc>
      </w:tr>
    </w:tbl>
    <w:p w:rsidR="0050598C" w:rsidRPr="006F2969" w:rsidRDefault="00A53396" w:rsidP="0099246B">
      <w:pPr>
        <w:pStyle w:val="affc"/>
        <w:rPr>
          <w:rFonts w:cs="Times New Roman"/>
          <w:color w:val="000000" w:themeColor="text1"/>
        </w:rPr>
      </w:pPr>
      <w:r w:rsidRPr="006F2969">
        <w:rPr>
          <w:rFonts w:cs="Times New Roman"/>
          <w:color w:val="000000" w:themeColor="text1"/>
        </w:rPr>
        <w:t>图</w:t>
      </w:r>
      <w:r w:rsidRPr="006F2969">
        <w:rPr>
          <w:rFonts w:cs="Times New Roman"/>
          <w:color w:val="000000" w:themeColor="text1"/>
        </w:rPr>
        <w:t>11</w:t>
      </w:r>
      <w:r w:rsidR="00FC6082" w:rsidRPr="006F2969">
        <w:rPr>
          <w:rFonts w:cs="Times New Roman"/>
          <w:color w:val="000000" w:themeColor="text1"/>
        </w:rPr>
        <w:t>《林业有害生物薇甘菊防治技术及实施要点》</w:t>
      </w:r>
      <w:r w:rsidRPr="006F2969">
        <w:rPr>
          <w:rFonts w:cs="Times New Roman"/>
          <w:color w:val="000000" w:themeColor="text1"/>
        </w:rPr>
        <w:br/>
      </w:r>
      <w:r w:rsidR="00FC6082" w:rsidRPr="006F2969">
        <w:rPr>
          <w:rFonts w:cs="Times New Roman"/>
          <w:color w:val="000000" w:themeColor="text1"/>
        </w:rPr>
        <w:t>中国林副特产</w:t>
      </w:r>
      <w:r w:rsidR="00FC6082" w:rsidRPr="006F2969">
        <w:rPr>
          <w:rFonts w:cs="Times New Roman"/>
          <w:color w:val="000000" w:themeColor="text1"/>
        </w:rPr>
        <w:t>2022</w:t>
      </w:r>
      <w:r w:rsidR="00FC6082" w:rsidRPr="006F2969">
        <w:rPr>
          <w:rFonts w:cs="Times New Roman"/>
          <w:color w:val="000000" w:themeColor="text1"/>
        </w:rPr>
        <w:t>年</w:t>
      </w:r>
      <w:r w:rsidR="00D225C1" w:rsidRPr="006F2969">
        <w:rPr>
          <w:rFonts w:cs="Times New Roman"/>
          <w:color w:val="000000" w:themeColor="text1"/>
        </w:rPr>
        <w:t>第</w:t>
      </w:r>
      <w:r w:rsidR="00D225C1" w:rsidRPr="006F2969">
        <w:rPr>
          <w:rFonts w:cs="Times New Roman"/>
          <w:color w:val="000000" w:themeColor="text1"/>
        </w:rPr>
        <w:t>6</w:t>
      </w:r>
      <w:r w:rsidR="00D225C1" w:rsidRPr="006F2969">
        <w:rPr>
          <w:rFonts w:cs="Times New Roman"/>
          <w:color w:val="000000" w:themeColor="text1"/>
        </w:rPr>
        <w:t>期</w:t>
      </w:r>
    </w:p>
    <w:p w:rsidR="003B5D7A" w:rsidRPr="006F2969" w:rsidRDefault="00021C9B" w:rsidP="0099246B">
      <w:pPr>
        <w:pStyle w:val="affc"/>
        <w:rPr>
          <w:rFonts w:cs="Times New Roman"/>
          <w:color w:val="000000" w:themeColor="text1"/>
          <w:lang w:val="zh-CN"/>
        </w:rPr>
      </w:pPr>
      <w:r w:rsidRPr="006F2969">
        <w:rPr>
          <w:rFonts w:cs="Times New Roman"/>
          <w:color w:val="000000" w:themeColor="text1"/>
          <w:lang w:val="zh-CN"/>
        </w:rPr>
        <w:t>表</w:t>
      </w:r>
      <w:r w:rsidRPr="006F2969">
        <w:rPr>
          <w:rFonts w:cs="Times New Roman"/>
          <w:color w:val="000000" w:themeColor="text1"/>
          <w:lang w:val="zh-CN"/>
        </w:rPr>
        <w:t xml:space="preserve">2 </w:t>
      </w:r>
      <w:r w:rsidRPr="006F2969">
        <w:rPr>
          <w:rFonts w:cs="Times New Roman"/>
          <w:color w:val="000000" w:themeColor="text1"/>
          <w:lang w:val="zh-CN"/>
        </w:rPr>
        <w:t>薇甘菊化学药剂防治效果</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134"/>
        <w:gridCol w:w="1276"/>
        <w:gridCol w:w="1413"/>
        <w:gridCol w:w="1614"/>
        <w:gridCol w:w="1328"/>
        <w:gridCol w:w="1205"/>
        <w:gridCol w:w="1205"/>
      </w:tblGrid>
      <w:tr w:rsidR="003B5D7A" w:rsidRPr="006F2969">
        <w:trPr>
          <w:trHeight w:val="466"/>
        </w:trPr>
        <w:tc>
          <w:tcPr>
            <w:tcW w:w="1134" w:type="dxa"/>
            <w:vMerge w:val="restart"/>
            <w:tcBorders>
              <w:top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药剂</w:t>
            </w:r>
          </w:p>
        </w:tc>
        <w:tc>
          <w:tcPr>
            <w:tcW w:w="1276" w:type="dxa"/>
            <w:vMerge w:val="restart"/>
            <w:tcBorders>
              <w:top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药剂浓度</w:t>
            </w:r>
          </w:p>
        </w:tc>
        <w:tc>
          <w:tcPr>
            <w:tcW w:w="1413" w:type="dxa"/>
            <w:vMerge w:val="restart"/>
            <w:tcBorders>
              <w:top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施药时期</w:t>
            </w:r>
          </w:p>
        </w:tc>
        <w:tc>
          <w:tcPr>
            <w:tcW w:w="2942" w:type="dxa"/>
            <w:gridSpan w:val="2"/>
            <w:tcBorders>
              <w:top w:val="single" w:sz="12" w:space="0" w:color="auto"/>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薇甘菊覆盖度</w:t>
            </w:r>
          </w:p>
        </w:tc>
        <w:tc>
          <w:tcPr>
            <w:tcW w:w="1205" w:type="dxa"/>
            <w:vMerge w:val="restart"/>
            <w:tcBorders>
              <w:top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残存率（</w:t>
            </w:r>
            <w:r w:rsidRPr="006F2969">
              <w:rPr>
                <w:rFonts w:ascii="Times New Roman" w:eastAsia="仿宋_GB2312" w:hAnsi="Times New Roman" w:cs="Times New Roman"/>
                <w:color w:val="000000" w:themeColor="text1"/>
                <w:sz w:val="24"/>
                <w:lang w:val="zh-CN"/>
              </w:rPr>
              <w:t>%</w:t>
            </w:r>
            <w:r w:rsidRPr="006F2969">
              <w:rPr>
                <w:rFonts w:ascii="Times New Roman" w:eastAsia="仿宋_GB2312" w:hAnsi="Times New Roman" w:cs="Times New Roman"/>
                <w:color w:val="000000" w:themeColor="text1"/>
                <w:sz w:val="24"/>
                <w:lang w:val="zh-CN"/>
              </w:rPr>
              <w:t>）</w:t>
            </w:r>
          </w:p>
        </w:tc>
        <w:tc>
          <w:tcPr>
            <w:tcW w:w="1205" w:type="dxa"/>
            <w:vMerge w:val="restart"/>
            <w:tcBorders>
              <w:top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防治效果（</w:t>
            </w:r>
            <w:r w:rsidRPr="006F2969">
              <w:rPr>
                <w:rFonts w:ascii="Times New Roman" w:eastAsia="仿宋_GB2312" w:hAnsi="Times New Roman" w:cs="Times New Roman"/>
                <w:color w:val="000000" w:themeColor="text1"/>
                <w:sz w:val="24"/>
                <w:lang w:val="zh-CN"/>
              </w:rPr>
              <w:t>%</w:t>
            </w:r>
            <w:r w:rsidRPr="006F2969">
              <w:rPr>
                <w:rFonts w:ascii="Times New Roman" w:eastAsia="仿宋_GB2312" w:hAnsi="Times New Roman" w:cs="Times New Roman"/>
                <w:color w:val="000000" w:themeColor="text1"/>
                <w:sz w:val="24"/>
                <w:lang w:val="zh-CN"/>
              </w:rPr>
              <w:t>）</w:t>
            </w:r>
          </w:p>
        </w:tc>
      </w:tr>
      <w:tr w:rsidR="003B5D7A" w:rsidRPr="006F2969">
        <w:trPr>
          <w:trHeight w:val="447"/>
        </w:trPr>
        <w:tc>
          <w:tcPr>
            <w:tcW w:w="1134" w:type="dxa"/>
            <w:vMerge/>
            <w:tcBorders>
              <w:bottom w:val="single" w:sz="4" w:space="0" w:color="auto"/>
            </w:tcBorders>
            <w:vAlign w:val="center"/>
          </w:tcPr>
          <w:p w:rsidR="003B5D7A" w:rsidRPr="006F2969" w:rsidRDefault="003B5D7A">
            <w:pPr>
              <w:jc w:val="center"/>
              <w:rPr>
                <w:rFonts w:ascii="Times New Roman" w:eastAsia="仿宋_GB2312" w:hAnsi="Times New Roman" w:cs="Times New Roman"/>
                <w:color w:val="000000" w:themeColor="text1"/>
                <w:sz w:val="24"/>
                <w:lang w:val="zh-CN"/>
              </w:rPr>
            </w:pPr>
          </w:p>
        </w:tc>
        <w:tc>
          <w:tcPr>
            <w:tcW w:w="1276" w:type="dxa"/>
            <w:vMerge/>
            <w:tcBorders>
              <w:bottom w:val="single" w:sz="4" w:space="0" w:color="auto"/>
            </w:tcBorders>
            <w:vAlign w:val="center"/>
          </w:tcPr>
          <w:p w:rsidR="003B5D7A" w:rsidRPr="006F2969" w:rsidRDefault="003B5D7A">
            <w:pPr>
              <w:jc w:val="center"/>
              <w:rPr>
                <w:rFonts w:ascii="Times New Roman" w:eastAsia="仿宋_GB2312" w:hAnsi="Times New Roman" w:cs="Times New Roman"/>
                <w:color w:val="000000" w:themeColor="text1"/>
                <w:sz w:val="24"/>
                <w:lang w:val="zh-CN"/>
              </w:rPr>
            </w:pPr>
          </w:p>
        </w:tc>
        <w:tc>
          <w:tcPr>
            <w:tcW w:w="1413" w:type="dxa"/>
            <w:vMerge/>
            <w:tcBorders>
              <w:bottom w:val="single" w:sz="4" w:space="0" w:color="auto"/>
            </w:tcBorders>
            <w:vAlign w:val="center"/>
          </w:tcPr>
          <w:p w:rsidR="003B5D7A" w:rsidRPr="006F2969" w:rsidRDefault="003B5D7A">
            <w:pPr>
              <w:jc w:val="center"/>
              <w:rPr>
                <w:rFonts w:ascii="Times New Roman" w:eastAsia="仿宋_GB2312" w:hAnsi="Times New Roman" w:cs="Times New Roman"/>
                <w:color w:val="000000" w:themeColor="text1"/>
                <w:sz w:val="24"/>
                <w:lang w:val="zh-CN"/>
              </w:rPr>
            </w:pPr>
          </w:p>
        </w:tc>
        <w:tc>
          <w:tcPr>
            <w:tcW w:w="1614" w:type="dxa"/>
            <w:tcBorders>
              <w:top w:val="single" w:sz="4" w:space="0" w:color="auto"/>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防治前</w:t>
            </w:r>
          </w:p>
        </w:tc>
        <w:tc>
          <w:tcPr>
            <w:tcW w:w="1328" w:type="dxa"/>
            <w:tcBorders>
              <w:top w:val="single" w:sz="4" w:space="0" w:color="auto"/>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防治后</w:t>
            </w:r>
          </w:p>
        </w:tc>
        <w:tc>
          <w:tcPr>
            <w:tcW w:w="1205" w:type="dxa"/>
            <w:vMerge/>
            <w:tcBorders>
              <w:bottom w:val="single" w:sz="4" w:space="0" w:color="auto"/>
            </w:tcBorders>
            <w:vAlign w:val="center"/>
          </w:tcPr>
          <w:p w:rsidR="003B5D7A" w:rsidRPr="006F2969" w:rsidRDefault="003B5D7A">
            <w:pPr>
              <w:jc w:val="center"/>
              <w:rPr>
                <w:rFonts w:ascii="Times New Roman" w:eastAsia="仿宋_GB2312" w:hAnsi="Times New Roman" w:cs="Times New Roman"/>
                <w:color w:val="000000" w:themeColor="text1"/>
                <w:sz w:val="24"/>
                <w:lang w:val="zh-CN"/>
              </w:rPr>
            </w:pPr>
          </w:p>
        </w:tc>
        <w:tc>
          <w:tcPr>
            <w:tcW w:w="1205" w:type="dxa"/>
            <w:vMerge/>
            <w:tcBorders>
              <w:bottom w:val="single" w:sz="4" w:space="0" w:color="auto"/>
            </w:tcBorders>
            <w:vAlign w:val="center"/>
          </w:tcPr>
          <w:p w:rsidR="003B5D7A" w:rsidRPr="006F2969" w:rsidRDefault="003B5D7A">
            <w:pPr>
              <w:jc w:val="center"/>
              <w:rPr>
                <w:rFonts w:ascii="Times New Roman" w:eastAsia="仿宋_GB2312" w:hAnsi="Times New Roman" w:cs="Times New Roman"/>
                <w:color w:val="000000" w:themeColor="text1"/>
                <w:sz w:val="24"/>
                <w:lang w:val="zh-CN"/>
              </w:rPr>
            </w:pPr>
          </w:p>
        </w:tc>
      </w:tr>
      <w:tr w:rsidR="003B5D7A" w:rsidRPr="006F2969">
        <w:trPr>
          <w:trHeight w:val="460"/>
        </w:trPr>
        <w:tc>
          <w:tcPr>
            <w:tcW w:w="1134"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紫薇清</w:t>
            </w:r>
          </w:p>
        </w:tc>
        <w:tc>
          <w:tcPr>
            <w:tcW w:w="1276"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1000</w:t>
            </w:r>
            <w:r w:rsidRPr="006F2969">
              <w:rPr>
                <w:rFonts w:ascii="Times New Roman" w:eastAsia="仿宋_GB2312" w:hAnsi="Times New Roman" w:cs="Times New Roman"/>
                <w:color w:val="000000" w:themeColor="text1"/>
                <w:sz w:val="24"/>
                <w:lang w:val="zh-CN"/>
              </w:rPr>
              <w:t>倍</w:t>
            </w:r>
          </w:p>
        </w:tc>
        <w:tc>
          <w:tcPr>
            <w:tcW w:w="1413"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营养期</w:t>
            </w:r>
          </w:p>
        </w:tc>
        <w:tc>
          <w:tcPr>
            <w:tcW w:w="1614"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75.05</w:t>
            </w:r>
          </w:p>
        </w:tc>
        <w:tc>
          <w:tcPr>
            <w:tcW w:w="1328"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2.73</w:t>
            </w:r>
          </w:p>
        </w:tc>
        <w:tc>
          <w:tcPr>
            <w:tcW w:w="1205"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3.63</w:t>
            </w:r>
          </w:p>
        </w:tc>
        <w:tc>
          <w:tcPr>
            <w:tcW w:w="1205"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hAnsi="Times New Roman" w:cs="Times New Roman"/>
                <w:color w:val="000000" w:themeColor="text1"/>
                <w:sz w:val="24"/>
                <w:szCs w:val="22"/>
              </w:rPr>
              <w:t xml:space="preserve">96.36 </w:t>
            </w:r>
          </w:p>
        </w:tc>
      </w:tr>
      <w:tr w:rsidR="003B5D7A" w:rsidRPr="006F2969">
        <w:trPr>
          <w:trHeight w:val="460"/>
        </w:trPr>
        <w:tc>
          <w:tcPr>
            <w:tcW w:w="1134" w:type="dxa"/>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紫薇清</w:t>
            </w:r>
          </w:p>
        </w:tc>
        <w:tc>
          <w:tcPr>
            <w:tcW w:w="1276" w:type="dxa"/>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1500</w:t>
            </w:r>
            <w:r w:rsidRPr="006F2969">
              <w:rPr>
                <w:rFonts w:ascii="Times New Roman" w:eastAsia="仿宋_GB2312" w:hAnsi="Times New Roman" w:cs="Times New Roman"/>
                <w:color w:val="000000" w:themeColor="text1"/>
                <w:sz w:val="24"/>
                <w:lang w:val="zh-CN"/>
              </w:rPr>
              <w:t>倍</w:t>
            </w:r>
          </w:p>
        </w:tc>
        <w:tc>
          <w:tcPr>
            <w:tcW w:w="1413" w:type="dxa"/>
            <w:tcBorders>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营养期</w:t>
            </w:r>
          </w:p>
        </w:tc>
        <w:tc>
          <w:tcPr>
            <w:tcW w:w="1614" w:type="dxa"/>
            <w:tcBorders>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90.48</w:t>
            </w:r>
          </w:p>
        </w:tc>
        <w:tc>
          <w:tcPr>
            <w:tcW w:w="1328" w:type="dxa"/>
            <w:tcBorders>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2.09</w:t>
            </w:r>
          </w:p>
        </w:tc>
        <w:tc>
          <w:tcPr>
            <w:tcW w:w="1205" w:type="dxa"/>
            <w:tcBorders>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2.30</w:t>
            </w:r>
          </w:p>
        </w:tc>
        <w:tc>
          <w:tcPr>
            <w:tcW w:w="1205" w:type="dxa"/>
            <w:tcBorders>
              <w:bottom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hAnsi="Times New Roman" w:cs="Times New Roman"/>
                <w:color w:val="000000" w:themeColor="text1"/>
                <w:sz w:val="24"/>
                <w:szCs w:val="22"/>
              </w:rPr>
              <w:t xml:space="preserve">97.69 </w:t>
            </w:r>
          </w:p>
        </w:tc>
      </w:tr>
      <w:tr w:rsidR="003B5D7A" w:rsidRPr="006F2969">
        <w:trPr>
          <w:trHeight w:val="460"/>
        </w:trPr>
        <w:tc>
          <w:tcPr>
            <w:tcW w:w="1134" w:type="dxa"/>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紫薇清</w:t>
            </w:r>
          </w:p>
        </w:tc>
        <w:tc>
          <w:tcPr>
            <w:tcW w:w="1276" w:type="dxa"/>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1000</w:t>
            </w:r>
            <w:r w:rsidRPr="006F2969">
              <w:rPr>
                <w:rFonts w:ascii="Times New Roman" w:eastAsia="仿宋_GB2312" w:hAnsi="Times New Roman" w:cs="Times New Roman"/>
                <w:color w:val="000000" w:themeColor="text1"/>
                <w:sz w:val="24"/>
                <w:lang w:val="zh-CN"/>
              </w:rPr>
              <w:t>倍</w:t>
            </w:r>
          </w:p>
        </w:tc>
        <w:tc>
          <w:tcPr>
            <w:tcW w:w="1413"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盛花期</w:t>
            </w:r>
          </w:p>
        </w:tc>
        <w:tc>
          <w:tcPr>
            <w:tcW w:w="1614"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90.59</w:t>
            </w:r>
          </w:p>
        </w:tc>
        <w:tc>
          <w:tcPr>
            <w:tcW w:w="1328"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6.09</w:t>
            </w:r>
          </w:p>
        </w:tc>
        <w:tc>
          <w:tcPr>
            <w:tcW w:w="1205"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6.73</w:t>
            </w:r>
          </w:p>
        </w:tc>
        <w:tc>
          <w:tcPr>
            <w:tcW w:w="1205" w:type="dxa"/>
            <w:tcBorders>
              <w:top w:val="single" w:sz="4"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hAnsi="Times New Roman" w:cs="Times New Roman"/>
                <w:color w:val="000000" w:themeColor="text1"/>
                <w:sz w:val="24"/>
                <w:szCs w:val="22"/>
              </w:rPr>
              <w:t xml:space="preserve">93.28 </w:t>
            </w:r>
          </w:p>
        </w:tc>
      </w:tr>
      <w:tr w:rsidR="003B5D7A" w:rsidRPr="006F2969">
        <w:trPr>
          <w:trHeight w:val="460"/>
        </w:trPr>
        <w:tc>
          <w:tcPr>
            <w:tcW w:w="1134" w:type="dxa"/>
            <w:tcBorders>
              <w:bottom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紫薇清</w:t>
            </w:r>
          </w:p>
        </w:tc>
        <w:tc>
          <w:tcPr>
            <w:tcW w:w="1276" w:type="dxa"/>
            <w:tcBorders>
              <w:bottom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1500</w:t>
            </w:r>
            <w:r w:rsidRPr="006F2969">
              <w:rPr>
                <w:rFonts w:ascii="Times New Roman" w:eastAsia="仿宋_GB2312" w:hAnsi="Times New Roman" w:cs="Times New Roman"/>
                <w:color w:val="000000" w:themeColor="text1"/>
                <w:sz w:val="24"/>
                <w:lang w:val="zh-CN"/>
              </w:rPr>
              <w:t>倍</w:t>
            </w:r>
          </w:p>
        </w:tc>
        <w:tc>
          <w:tcPr>
            <w:tcW w:w="1413" w:type="dxa"/>
            <w:tcBorders>
              <w:bottom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盛花期</w:t>
            </w:r>
          </w:p>
        </w:tc>
        <w:tc>
          <w:tcPr>
            <w:tcW w:w="1614" w:type="dxa"/>
            <w:tcBorders>
              <w:bottom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80.63</w:t>
            </w:r>
          </w:p>
        </w:tc>
        <w:tc>
          <w:tcPr>
            <w:tcW w:w="1328" w:type="dxa"/>
            <w:tcBorders>
              <w:bottom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3.73</w:t>
            </w:r>
          </w:p>
        </w:tc>
        <w:tc>
          <w:tcPr>
            <w:tcW w:w="1205" w:type="dxa"/>
            <w:tcBorders>
              <w:bottom w:val="single" w:sz="12" w:space="0" w:color="auto"/>
            </w:tcBorders>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eastAsia="仿宋_GB2312" w:hAnsi="Times New Roman" w:cs="Times New Roman"/>
                <w:color w:val="000000" w:themeColor="text1"/>
                <w:sz w:val="24"/>
                <w:lang w:val="zh-CN"/>
              </w:rPr>
              <w:t>4.62</w:t>
            </w:r>
          </w:p>
        </w:tc>
        <w:tc>
          <w:tcPr>
            <w:tcW w:w="1205" w:type="dxa"/>
            <w:vAlign w:val="center"/>
          </w:tcPr>
          <w:p w:rsidR="003B5D7A" w:rsidRPr="006F2969" w:rsidRDefault="00021C9B">
            <w:pPr>
              <w:jc w:val="center"/>
              <w:rPr>
                <w:rFonts w:ascii="Times New Roman" w:eastAsia="仿宋_GB2312" w:hAnsi="Times New Roman" w:cs="Times New Roman"/>
                <w:color w:val="000000" w:themeColor="text1"/>
                <w:sz w:val="24"/>
                <w:lang w:val="zh-CN"/>
              </w:rPr>
            </w:pPr>
            <w:r w:rsidRPr="006F2969">
              <w:rPr>
                <w:rFonts w:ascii="Times New Roman" w:hAnsi="Times New Roman" w:cs="Times New Roman"/>
                <w:color w:val="000000" w:themeColor="text1"/>
                <w:sz w:val="24"/>
                <w:szCs w:val="22"/>
              </w:rPr>
              <w:t xml:space="preserve">95.37 </w:t>
            </w:r>
          </w:p>
        </w:tc>
      </w:tr>
      <w:tr w:rsidR="003B5D7A" w:rsidRPr="006F2969">
        <w:trPr>
          <w:trHeight w:val="407"/>
        </w:trPr>
        <w:tc>
          <w:tcPr>
            <w:tcW w:w="9175" w:type="dxa"/>
            <w:gridSpan w:val="7"/>
            <w:tcBorders>
              <w:top w:val="single" w:sz="12" w:space="0" w:color="auto"/>
            </w:tcBorders>
            <w:vAlign w:val="center"/>
          </w:tcPr>
          <w:p w:rsidR="003B5D7A" w:rsidRPr="006F2969" w:rsidRDefault="00021C9B">
            <w:pPr>
              <w:rPr>
                <w:rFonts w:ascii="Times New Roman" w:eastAsia="仿宋_GB2312" w:hAnsi="Times New Roman" w:cs="Times New Roman"/>
                <w:color w:val="000000" w:themeColor="text1"/>
                <w:sz w:val="24"/>
                <w:szCs w:val="22"/>
              </w:rPr>
            </w:pPr>
            <w:r w:rsidRPr="006F2969">
              <w:rPr>
                <w:rFonts w:ascii="Times New Roman" w:eastAsia="仿宋_GB2312" w:hAnsi="Times New Roman" w:cs="Times New Roman"/>
                <w:color w:val="000000" w:themeColor="text1"/>
                <w:sz w:val="24"/>
                <w:szCs w:val="22"/>
              </w:rPr>
              <w:t>注：残存率</w:t>
            </w:r>
            <w:r w:rsidRPr="006F2969">
              <w:rPr>
                <w:rFonts w:ascii="Times New Roman" w:eastAsia="仿宋_GB2312" w:hAnsi="Times New Roman" w:cs="Times New Roman"/>
                <w:color w:val="000000" w:themeColor="text1"/>
                <w:sz w:val="24"/>
                <w:szCs w:val="22"/>
              </w:rPr>
              <w:t>(%)=</w:t>
            </w:r>
            <w:r w:rsidRPr="006F2969">
              <w:rPr>
                <w:rFonts w:ascii="Times New Roman" w:eastAsia="仿宋_GB2312" w:hAnsi="Times New Roman" w:cs="Times New Roman"/>
                <w:color w:val="000000" w:themeColor="text1"/>
                <w:sz w:val="24"/>
                <w:szCs w:val="22"/>
              </w:rPr>
              <w:t>防治后覆盖度</w:t>
            </w:r>
            <w:r w:rsidRPr="006F2969">
              <w:rPr>
                <w:rFonts w:ascii="Times New Roman" w:eastAsia="仿宋_GB2312" w:hAnsi="Times New Roman" w:cs="Times New Roman"/>
                <w:color w:val="000000" w:themeColor="text1"/>
                <w:sz w:val="24"/>
                <w:szCs w:val="22"/>
              </w:rPr>
              <w:t>/</w:t>
            </w:r>
            <w:r w:rsidRPr="006F2969">
              <w:rPr>
                <w:rFonts w:ascii="Times New Roman" w:eastAsia="仿宋_GB2312" w:hAnsi="Times New Roman" w:cs="Times New Roman"/>
                <w:color w:val="000000" w:themeColor="text1"/>
                <w:sz w:val="24"/>
                <w:szCs w:val="22"/>
              </w:rPr>
              <w:t>防治前覆盖度</w:t>
            </w:r>
            <w:r w:rsidRPr="006F2969">
              <w:rPr>
                <w:rFonts w:ascii="Times New Roman" w:eastAsia="仿宋_GB2312" w:hAnsi="Times New Roman" w:cs="Times New Roman"/>
                <w:color w:val="000000" w:themeColor="text1"/>
                <w:sz w:val="24"/>
                <w:szCs w:val="22"/>
              </w:rPr>
              <w:t>×100%</w:t>
            </w:r>
            <w:r w:rsidRPr="006F2969">
              <w:rPr>
                <w:rFonts w:ascii="Times New Roman" w:eastAsia="仿宋_GB2312" w:hAnsi="Times New Roman" w:cs="Times New Roman"/>
                <w:color w:val="000000" w:themeColor="text1"/>
                <w:sz w:val="24"/>
                <w:szCs w:val="22"/>
              </w:rPr>
              <w:t>；防治效果</w:t>
            </w:r>
            <w:r w:rsidRPr="006F2969">
              <w:rPr>
                <w:rFonts w:ascii="Times New Roman" w:eastAsia="仿宋_GB2312" w:hAnsi="Times New Roman" w:cs="Times New Roman"/>
                <w:color w:val="000000" w:themeColor="text1"/>
                <w:sz w:val="24"/>
                <w:szCs w:val="22"/>
              </w:rPr>
              <w:t>(%)=(</w:t>
            </w:r>
            <w:r w:rsidRPr="006F2969">
              <w:rPr>
                <w:rFonts w:ascii="Times New Roman" w:eastAsia="仿宋_GB2312" w:hAnsi="Times New Roman" w:cs="Times New Roman"/>
                <w:color w:val="000000" w:themeColor="text1"/>
                <w:sz w:val="24"/>
                <w:szCs w:val="22"/>
              </w:rPr>
              <w:t>防治前覆盖度－防治后覆盖度</w:t>
            </w:r>
            <w:r w:rsidRPr="006F2969">
              <w:rPr>
                <w:rFonts w:ascii="Times New Roman" w:eastAsia="仿宋_GB2312" w:hAnsi="Times New Roman" w:cs="Times New Roman"/>
                <w:color w:val="000000" w:themeColor="text1"/>
                <w:sz w:val="24"/>
                <w:szCs w:val="22"/>
              </w:rPr>
              <w:t>)/</w:t>
            </w:r>
            <w:r w:rsidRPr="006F2969">
              <w:rPr>
                <w:rFonts w:ascii="Times New Roman" w:eastAsia="仿宋_GB2312" w:hAnsi="Times New Roman" w:cs="Times New Roman"/>
                <w:color w:val="000000" w:themeColor="text1"/>
                <w:sz w:val="24"/>
                <w:szCs w:val="22"/>
              </w:rPr>
              <w:t>防治前覆盖度</w:t>
            </w:r>
            <w:r w:rsidRPr="006F2969">
              <w:rPr>
                <w:rFonts w:ascii="Times New Roman" w:eastAsia="仿宋_GB2312" w:hAnsi="Times New Roman" w:cs="Times New Roman"/>
                <w:color w:val="000000" w:themeColor="text1"/>
                <w:sz w:val="24"/>
                <w:szCs w:val="22"/>
              </w:rPr>
              <w:t>×100%</w:t>
            </w:r>
            <w:r w:rsidRPr="006F2969">
              <w:rPr>
                <w:rFonts w:ascii="Times New Roman" w:eastAsia="仿宋_GB2312" w:hAnsi="Times New Roman" w:cs="Times New Roman"/>
                <w:color w:val="000000" w:themeColor="text1"/>
                <w:sz w:val="24"/>
                <w:szCs w:val="22"/>
              </w:rPr>
              <w:t>。以上数据来源于《广西国有博白林场薇甘菊危害现状及防控措施》广西林业科学</w:t>
            </w:r>
            <w:r w:rsidRPr="006F2969">
              <w:rPr>
                <w:rFonts w:ascii="Times New Roman" w:eastAsia="仿宋_GB2312" w:hAnsi="Times New Roman" w:cs="Times New Roman"/>
                <w:color w:val="000000" w:themeColor="text1"/>
                <w:sz w:val="24"/>
                <w:szCs w:val="22"/>
              </w:rPr>
              <w:t>2022</w:t>
            </w:r>
            <w:r w:rsidRPr="006F2969">
              <w:rPr>
                <w:rFonts w:ascii="Times New Roman" w:eastAsia="仿宋_GB2312" w:hAnsi="Times New Roman" w:cs="Times New Roman"/>
                <w:color w:val="000000" w:themeColor="text1"/>
                <w:sz w:val="24"/>
                <w:szCs w:val="22"/>
              </w:rPr>
              <w:t>年第</w:t>
            </w:r>
            <w:r w:rsidRPr="006F2969">
              <w:rPr>
                <w:rFonts w:ascii="Times New Roman" w:eastAsia="仿宋_GB2312" w:hAnsi="Times New Roman" w:cs="Times New Roman"/>
                <w:color w:val="000000" w:themeColor="text1"/>
                <w:sz w:val="24"/>
                <w:szCs w:val="22"/>
              </w:rPr>
              <w:t>51</w:t>
            </w:r>
            <w:r w:rsidRPr="006F2969">
              <w:rPr>
                <w:rFonts w:ascii="Times New Roman" w:eastAsia="仿宋_GB2312" w:hAnsi="Times New Roman" w:cs="Times New Roman"/>
                <w:color w:val="000000" w:themeColor="text1"/>
                <w:sz w:val="24"/>
                <w:szCs w:val="22"/>
              </w:rPr>
              <w:t>卷第</w:t>
            </w:r>
            <w:r w:rsidRPr="006F2969">
              <w:rPr>
                <w:rFonts w:ascii="Times New Roman" w:eastAsia="仿宋_GB2312" w:hAnsi="Times New Roman" w:cs="Times New Roman"/>
                <w:color w:val="000000" w:themeColor="text1"/>
                <w:sz w:val="24"/>
                <w:szCs w:val="22"/>
              </w:rPr>
              <w:t>3</w:t>
            </w:r>
            <w:r w:rsidRPr="006F2969">
              <w:rPr>
                <w:rFonts w:ascii="Times New Roman" w:eastAsia="仿宋_GB2312" w:hAnsi="Times New Roman" w:cs="Times New Roman"/>
                <w:color w:val="000000" w:themeColor="text1"/>
                <w:sz w:val="24"/>
                <w:szCs w:val="22"/>
              </w:rPr>
              <w:t>期。具体数据来源详见</w:t>
            </w:r>
            <w:r w:rsidR="00A53396" w:rsidRPr="006F2969">
              <w:rPr>
                <w:rFonts w:ascii="Times New Roman" w:eastAsia="仿宋_GB2312" w:hAnsi="Times New Roman" w:cs="Times New Roman"/>
                <w:color w:val="000000" w:themeColor="text1"/>
                <w:sz w:val="24"/>
                <w:szCs w:val="22"/>
              </w:rPr>
              <w:t>图</w:t>
            </w:r>
            <w:r w:rsidR="00A53396" w:rsidRPr="006F2969">
              <w:rPr>
                <w:rFonts w:ascii="Times New Roman" w:eastAsia="仿宋_GB2312" w:hAnsi="Times New Roman" w:cs="Times New Roman"/>
                <w:color w:val="000000" w:themeColor="text1"/>
                <w:sz w:val="24"/>
                <w:szCs w:val="22"/>
              </w:rPr>
              <w:t>9</w:t>
            </w:r>
            <w:r w:rsidRPr="006F2969">
              <w:rPr>
                <w:rFonts w:ascii="Times New Roman" w:eastAsia="仿宋_GB2312" w:hAnsi="Times New Roman" w:cs="Times New Roman"/>
                <w:color w:val="000000" w:themeColor="text1"/>
                <w:sz w:val="24"/>
                <w:szCs w:val="22"/>
              </w:rPr>
              <w:t>。</w:t>
            </w:r>
          </w:p>
        </w:tc>
      </w:tr>
    </w:tbl>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bCs/>
          <w:color w:val="000000" w:themeColor="text1"/>
          <w:szCs w:val="32"/>
        </w:rPr>
        <w:t>3</w:t>
      </w:r>
      <w:bookmarkStart w:id="18" w:name="_Toc187246038"/>
      <w:r w:rsidRPr="006F2969">
        <w:rPr>
          <w:rFonts w:ascii="Times New Roman" w:hAnsi="Times New Roman" w:cs="Times New Roman"/>
          <w:bCs/>
          <w:color w:val="000000" w:themeColor="text1"/>
          <w:szCs w:val="32"/>
        </w:rPr>
        <w:t>.</w:t>
      </w:r>
      <w:r w:rsidRPr="006F2969">
        <w:rPr>
          <w:rFonts w:ascii="Times New Roman" w:hAnsi="Times New Roman" w:cs="Times New Roman"/>
          <w:color w:val="000000" w:themeColor="text1"/>
        </w:rPr>
        <w:t>综合防治</w:t>
      </w:r>
      <w:bookmarkEnd w:id="18"/>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抚育控制防治和化学防治综合实施，以在同一轮伐周期内基本消除薇甘菊危害。</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4.</w:t>
      </w:r>
      <w:r w:rsidRPr="006F2969">
        <w:rPr>
          <w:rFonts w:ascii="Times New Roman" w:hAnsi="Times New Roman" w:cs="Times New Roman"/>
          <w:color w:val="000000" w:themeColor="text1"/>
        </w:rPr>
        <w:t>防治时期</w:t>
      </w:r>
    </w:p>
    <w:p w:rsidR="003B5D7A" w:rsidRPr="006F2969" w:rsidRDefault="00021C9B">
      <w:pPr>
        <w:pStyle w:val="af7"/>
        <w:spacing w:line="580" w:lineRule="exact"/>
        <w:ind w:left="0" w:firstLineChars="200" w:firstLine="640"/>
        <w:rPr>
          <w:rFonts w:ascii="Times New Roman" w:hAnsi="Times New Roman" w:cs="Times New Roman"/>
          <w:color w:val="000000" w:themeColor="text1"/>
        </w:rPr>
      </w:pPr>
      <w:r w:rsidRPr="006F2969">
        <w:rPr>
          <w:rFonts w:ascii="Times New Roman" w:hAnsi="Times New Roman" w:cs="Times New Roman"/>
          <w:color w:val="000000" w:themeColor="text1"/>
        </w:rPr>
        <w:t>一般</w:t>
      </w:r>
      <w:r w:rsidRPr="006F2969">
        <w:rPr>
          <w:rFonts w:ascii="Times New Roman" w:hAnsi="Times New Roman" w:cs="Times New Roman"/>
          <w:color w:val="000000" w:themeColor="text1"/>
        </w:rPr>
        <w:t>3</w:t>
      </w:r>
      <w:r w:rsidRPr="006F2969">
        <w:rPr>
          <w:rFonts w:ascii="Times New Roman" w:hAnsi="Times New Roman" w:cs="Times New Roman"/>
          <w:color w:val="000000" w:themeColor="text1"/>
        </w:rPr>
        <w:t>月份～</w:t>
      </w:r>
      <w:r w:rsidRPr="006F2969">
        <w:rPr>
          <w:rFonts w:ascii="Times New Roman" w:hAnsi="Times New Roman" w:cs="Times New Roman"/>
          <w:color w:val="000000" w:themeColor="text1"/>
        </w:rPr>
        <w:t>10</w:t>
      </w:r>
      <w:r w:rsidRPr="006F2969">
        <w:rPr>
          <w:rFonts w:ascii="Times New Roman" w:hAnsi="Times New Roman" w:cs="Times New Roman"/>
          <w:color w:val="000000" w:themeColor="text1"/>
        </w:rPr>
        <w:t>月份，薇甘菊处在旺盛营养生长期，未进入花期前是最佳防治时期。</w:t>
      </w:r>
      <w:r w:rsidRPr="006F2969">
        <w:rPr>
          <w:rFonts w:ascii="Times New Roman" w:hAnsi="Times New Roman" w:cs="Times New Roman"/>
          <w:color w:val="000000" w:themeColor="text1"/>
          <w:szCs w:val="28"/>
          <w:lang w:val="zh-CN"/>
        </w:rPr>
        <w:t>2020</w:t>
      </w:r>
      <w:r w:rsidRPr="006F2969">
        <w:rPr>
          <w:rFonts w:ascii="Times New Roman" w:hAnsi="Times New Roman" w:cs="Times New Roman"/>
          <w:color w:val="000000" w:themeColor="text1"/>
          <w:szCs w:val="28"/>
          <w:lang w:val="zh-CN"/>
        </w:rPr>
        <w:t>年于博白林场开展的田间药效试验结果表明，在薇甘菊营养期进行化学防治，其整体效果优于盛花期。由表</w:t>
      </w:r>
      <w:r w:rsidRPr="006F2969">
        <w:rPr>
          <w:rFonts w:ascii="Times New Roman" w:hAnsi="Times New Roman" w:cs="Times New Roman"/>
          <w:color w:val="000000" w:themeColor="text1"/>
          <w:szCs w:val="28"/>
          <w:lang w:val="zh-CN"/>
        </w:rPr>
        <w:t>2</w:t>
      </w:r>
      <w:r w:rsidRPr="006F2969">
        <w:rPr>
          <w:rFonts w:ascii="Times New Roman" w:hAnsi="Times New Roman" w:cs="Times New Roman"/>
          <w:color w:val="000000" w:themeColor="text1"/>
          <w:szCs w:val="28"/>
          <w:lang w:val="zh-CN"/>
        </w:rPr>
        <w:t>可知，营养期施紫薇清</w:t>
      </w:r>
      <w:r w:rsidRPr="006F2969">
        <w:rPr>
          <w:rFonts w:ascii="Times New Roman" w:hAnsi="Times New Roman" w:cs="Times New Roman"/>
          <w:color w:val="000000" w:themeColor="text1"/>
          <w:szCs w:val="28"/>
          <w:lang w:val="zh-CN"/>
        </w:rPr>
        <w:t>1500</w:t>
      </w:r>
      <w:r w:rsidRPr="006F2969">
        <w:rPr>
          <w:rFonts w:ascii="Times New Roman" w:hAnsi="Times New Roman" w:cs="Times New Roman"/>
          <w:color w:val="000000" w:themeColor="text1"/>
          <w:szCs w:val="28"/>
          <w:lang w:val="zh-CN"/>
        </w:rPr>
        <w:t>倍液使用的防治效果最佳，达到</w:t>
      </w:r>
      <w:r w:rsidRPr="006F2969">
        <w:rPr>
          <w:rFonts w:ascii="Times New Roman" w:hAnsi="Times New Roman" w:cs="Times New Roman"/>
          <w:color w:val="000000" w:themeColor="text1"/>
          <w:szCs w:val="28"/>
          <w:lang w:val="zh-CN"/>
        </w:rPr>
        <w:t>97.69%</w:t>
      </w:r>
      <w:r w:rsidRPr="006F2969">
        <w:rPr>
          <w:rFonts w:ascii="Times New Roman" w:hAnsi="Times New Roman" w:cs="Times New Roman"/>
          <w:color w:val="000000" w:themeColor="text1"/>
          <w:szCs w:val="28"/>
          <w:lang w:val="zh-CN"/>
        </w:rPr>
        <w:t>，盛花期施药的处理组防治效果在</w:t>
      </w:r>
      <w:r w:rsidRPr="006F2969">
        <w:rPr>
          <w:rFonts w:ascii="Times New Roman" w:hAnsi="Times New Roman" w:cs="Times New Roman"/>
          <w:color w:val="000000" w:themeColor="text1"/>
          <w:szCs w:val="28"/>
          <w:lang w:val="zh-CN"/>
        </w:rPr>
        <w:t>90%</w:t>
      </w:r>
      <w:r w:rsidRPr="006F2969">
        <w:rPr>
          <w:rFonts w:ascii="Times New Roman" w:hAnsi="Times New Roman" w:cs="Times New Roman"/>
          <w:color w:val="000000" w:themeColor="text1"/>
          <w:szCs w:val="28"/>
          <w:lang w:val="zh-CN"/>
        </w:rPr>
        <w:t>之上。因此，标</w:t>
      </w:r>
      <w:r w:rsidRPr="006F2969">
        <w:rPr>
          <w:rFonts w:ascii="Times New Roman" w:hAnsi="Times New Roman" w:cs="Times New Roman"/>
          <w:color w:val="000000" w:themeColor="text1"/>
          <w:szCs w:val="28"/>
          <w:lang w:val="zh-CN"/>
        </w:rPr>
        <w:lastRenderedPageBreak/>
        <w:t>准中推荐将营养期作为薇甘菊化学防治的关键窗口期，试验数据为标准正文中推荐使用的药剂种类及其浓度配比提供直接的实证支持。</w:t>
      </w:r>
      <w:r w:rsidRPr="006F2969">
        <w:rPr>
          <w:rFonts w:ascii="Times New Roman" w:hAnsi="Times New Roman" w:cs="Times New Roman"/>
          <w:color w:val="000000" w:themeColor="text1"/>
        </w:rPr>
        <w:t>桉树人工林采伐后如规划萌芽更新林地，必须在采伐前进行化学防治。植苗更新造林在炼山后，种植前，如果薇甘菊有轻度以上发生，种植前必须开展化学防治。</w:t>
      </w:r>
    </w:p>
    <w:p w:rsidR="003B5D7A" w:rsidRPr="006F2969" w:rsidRDefault="00021C9B">
      <w:pPr>
        <w:pStyle w:val="af7"/>
        <w:ind w:firstLine="642"/>
        <w:rPr>
          <w:rFonts w:ascii="Times New Roman" w:hAnsi="Times New Roman" w:cs="Times New Roman"/>
          <w:b/>
          <w:bCs/>
          <w:color w:val="000000" w:themeColor="text1"/>
        </w:rPr>
      </w:pPr>
      <w:r w:rsidRPr="006F2969">
        <w:rPr>
          <w:rFonts w:ascii="Times New Roman" w:hAnsi="Times New Roman" w:cs="Times New Roman"/>
          <w:b/>
          <w:bCs/>
          <w:color w:val="000000" w:themeColor="text1"/>
        </w:rPr>
        <w:t>（五）薇甘菊的防治措施</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1.</w:t>
      </w:r>
      <w:r w:rsidRPr="006F2969">
        <w:rPr>
          <w:rFonts w:ascii="Times New Roman" w:hAnsi="Times New Roman" w:cs="Times New Roman"/>
          <w:color w:val="000000" w:themeColor="text1"/>
        </w:rPr>
        <w:t>造林前防治措施</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轻度风险及以下采用人工除草或广谱性除草剂对造林地内薇甘菊及杂草进行防治施用。药剂全林喷施，每公顷喷药</w:t>
      </w:r>
      <w:r w:rsidRPr="006F2969">
        <w:rPr>
          <w:rFonts w:ascii="Times New Roman" w:hAnsi="Times New Roman" w:cs="Times New Roman"/>
          <w:color w:val="000000" w:themeColor="text1"/>
        </w:rPr>
        <w:t>1500 kg</w:t>
      </w:r>
      <w:r w:rsidRPr="006F2969">
        <w:rPr>
          <w:rFonts w:ascii="Times New Roman" w:hAnsi="Times New Roman" w:cs="Times New Roman"/>
          <w:color w:val="000000" w:themeColor="text1"/>
        </w:rPr>
        <w:t>（即每亩喷药</w:t>
      </w:r>
      <w:r w:rsidRPr="006F2969">
        <w:rPr>
          <w:rFonts w:ascii="Times New Roman" w:hAnsi="Times New Roman" w:cs="Times New Roman"/>
          <w:color w:val="000000" w:themeColor="text1"/>
        </w:rPr>
        <w:t>100 kg</w:t>
      </w:r>
      <w:r w:rsidRPr="006F2969">
        <w:rPr>
          <w:rFonts w:ascii="Times New Roman" w:hAnsi="Times New Roman" w:cs="Times New Roman"/>
          <w:color w:val="000000" w:themeColor="text1"/>
        </w:rPr>
        <w:t>）。</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中度风险及以上采用薇甘菊专用药剂对造林地内薇甘菊进行施用。药剂全林喷施，每公顷喷药</w:t>
      </w:r>
      <w:r w:rsidRPr="006F2969">
        <w:rPr>
          <w:rFonts w:ascii="Times New Roman" w:hAnsi="Times New Roman" w:cs="Times New Roman"/>
          <w:color w:val="000000" w:themeColor="text1"/>
        </w:rPr>
        <w:t>1875 kg</w:t>
      </w:r>
      <w:r w:rsidRPr="006F2969">
        <w:rPr>
          <w:rFonts w:ascii="Times New Roman" w:hAnsi="Times New Roman" w:cs="Times New Roman"/>
          <w:color w:val="000000" w:themeColor="text1"/>
        </w:rPr>
        <w:t>（即每亩喷药</w:t>
      </w:r>
      <w:r w:rsidRPr="006F2969">
        <w:rPr>
          <w:rFonts w:ascii="Times New Roman" w:hAnsi="Times New Roman" w:cs="Times New Roman"/>
          <w:color w:val="000000" w:themeColor="text1"/>
        </w:rPr>
        <w:t>125 kg</w:t>
      </w:r>
      <w:r w:rsidRPr="006F2969">
        <w:rPr>
          <w:rFonts w:ascii="Times New Roman" w:hAnsi="Times New Roman" w:cs="Times New Roman"/>
          <w:color w:val="000000" w:themeColor="text1"/>
        </w:rPr>
        <w:t>）。</w:t>
      </w:r>
    </w:p>
    <w:p w:rsidR="003B5D7A" w:rsidRPr="006F2969" w:rsidRDefault="00021C9B">
      <w:pPr>
        <w:pStyle w:val="af7"/>
        <w:numPr>
          <w:ilvl w:val="255"/>
          <w:numId w:val="0"/>
        </w:numPr>
        <w:ind w:left="751"/>
        <w:rPr>
          <w:rFonts w:ascii="Times New Roman" w:hAnsi="Times New Roman" w:cs="Times New Roman"/>
          <w:color w:val="000000" w:themeColor="text1"/>
        </w:rPr>
      </w:pPr>
      <w:r w:rsidRPr="006F2969">
        <w:rPr>
          <w:rFonts w:ascii="Times New Roman" w:hAnsi="Times New Roman" w:cs="Times New Roman"/>
          <w:color w:val="000000" w:themeColor="text1"/>
        </w:rPr>
        <w:t>2.</w:t>
      </w:r>
      <w:r w:rsidRPr="006F2969">
        <w:rPr>
          <w:rFonts w:ascii="Times New Roman" w:hAnsi="Times New Roman" w:cs="Times New Roman"/>
          <w:color w:val="000000" w:themeColor="text1"/>
        </w:rPr>
        <w:t>一年生幼龄林的防治措施</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轻度风险及以下：采用全修、带修等抚育控制防治措施。</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中度风险及以上：树高</w:t>
      </w:r>
      <w:r w:rsidRPr="006F2969">
        <w:rPr>
          <w:rFonts w:ascii="Times New Roman" w:hAnsi="Times New Roman" w:cs="Times New Roman"/>
          <w:color w:val="000000" w:themeColor="text1"/>
        </w:rPr>
        <w:t>2 m</w:t>
      </w:r>
      <w:r w:rsidRPr="006F2969">
        <w:rPr>
          <w:rFonts w:ascii="Times New Roman" w:hAnsi="Times New Roman" w:cs="Times New Roman"/>
          <w:color w:val="000000" w:themeColor="text1"/>
        </w:rPr>
        <w:t>以下，采用全修、带修等抚育控制防治措施</w:t>
      </w:r>
      <w:r w:rsidRPr="006F2969">
        <w:rPr>
          <w:rFonts w:ascii="Times New Roman" w:hAnsi="Times New Roman" w:cs="Times New Roman"/>
          <w:color w:val="000000" w:themeColor="text1"/>
        </w:rPr>
        <w:t xml:space="preserve"> </w:t>
      </w:r>
      <w:r w:rsidRPr="006F2969">
        <w:rPr>
          <w:rFonts w:ascii="Times New Roman" w:hAnsi="Times New Roman" w:cs="Times New Roman"/>
          <w:color w:val="000000" w:themeColor="text1"/>
        </w:rPr>
        <w:t>；树高</w:t>
      </w:r>
      <w:r w:rsidRPr="006F2969">
        <w:rPr>
          <w:rFonts w:ascii="Times New Roman" w:hAnsi="Times New Roman" w:cs="Times New Roman"/>
          <w:color w:val="000000" w:themeColor="text1"/>
        </w:rPr>
        <w:t>2 m</w:t>
      </w:r>
      <w:r w:rsidRPr="006F2969">
        <w:rPr>
          <w:rFonts w:ascii="Times New Roman" w:hAnsi="Times New Roman" w:cs="Times New Roman"/>
          <w:color w:val="000000" w:themeColor="text1"/>
        </w:rPr>
        <w:t>以上，采用综合防治措施，全林喷施专用药剂，每公顷喷药</w:t>
      </w:r>
      <w:r w:rsidRPr="006F2969">
        <w:rPr>
          <w:rFonts w:ascii="Times New Roman" w:hAnsi="Times New Roman" w:cs="Times New Roman"/>
          <w:color w:val="000000" w:themeColor="text1"/>
        </w:rPr>
        <w:t>1875 kg</w:t>
      </w:r>
      <w:r w:rsidRPr="006F2969">
        <w:rPr>
          <w:rFonts w:ascii="Times New Roman" w:hAnsi="Times New Roman" w:cs="Times New Roman"/>
          <w:color w:val="000000" w:themeColor="text1"/>
        </w:rPr>
        <w:t>（即每亩喷药</w:t>
      </w:r>
      <w:r w:rsidRPr="006F2969">
        <w:rPr>
          <w:rFonts w:ascii="Times New Roman" w:hAnsi="Times New Roman" w:cs="Times New Roman"/>
          <w:color w:val="000000" w:themeColor="text1"/>
        </w:rPr>
        <w:t>125 kg</w:t>
      </w:r>
      <w:r w:rsidRPr="006F2969">
        <w:rPr>
          <w:rFonts w:ascii="Times New Roman" w:hAnsi="Times New Roman" w:cs="Times New Roman"/>
          <w:color w:val="000000" w:themeColor="text1"/>
        </w:rPr>
        <w:t>）。</w:t>
      </w:r>
    </w:p>
    <w:p w:rsidR="003B5D7A" w:rsidRPr="006F2969" w:rsidRDefault="00021C9B">
      <w:pPr>
        <w:pStyle w:val="af7"/>
        <w:ind w:left="0" w:firstLine="642"/>
        <w:rPr>
          <w:rFonts w:ascii="Times New Roman" w:hAnsi="Times New Roman" w:cs="Times New Roman"/>
          <w:color w:val="000000" w:themeColor="text1"/>
        </w:rPr>
      </w:pPr>
      <w:r w:rsidRPr="006F2969">
        <w:rPr>
          <w:rFonts w:ascii="Times New Roman" w:hAnsi="Times New Roman" w:cs="Times New Roman"/>
          <w:color w:val="000000" w:themeColor="text1"/>
        </w:rPr>
        <w:t>3.</w:t>
      </w:r>
      <w:r w:rsidRPr="006F2969">
        <w:rPr>
          <w:rFonts w:ascii="Times New Roman" w:hAnsi="Times New Roman" w:cs="Times New Roman"/>
          <w:color w:val="000000" w:themeColor="text1"/>
        </w:rPr>
        <w:t>二年生以上中幼龄林防治措施</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轻度风险及以下采用全修、带修、全铲、带铲等抚育控制防治措施。</w:t>
      </w:r>
    </w:p>
    <w:p w:rsidR="003B5D7A" w:rsidRPr="006F2969" w:rsidRDefault="00021C9B">
      <w:pPr>
        <w:pStyle w:val="af7"/>
        <w:ind w:firstLine="642"/>
        <w:rPr>
          <w:rFonts w:ascii="Times New Roman" w:hAnsi="Times New Roman" w:cs="Times New Roman"/>
          <w:color w:val="000000" w:themeColor="text1"/>
        </w:rPr>
      </w:pPr>
      <w:r w:rsidRPr="006F2969">
        <w:rPr>
          <w:rFonts w:ascii="Times New Roman" w:hAnsi="Times New Roman" w:cs="Times New Roman"/>
          <w:color w:val="000000" w:themeColor="text1"/>
        </w:rPr>
        <w:t>中度风险及以上采用综合防治措施。全林喷施专用药剂，每公顷喷药</w:t>
      </w:r>
      <w:r w:rsidRPr="006F2969">
        <w:rPr>
          <w:rFonts w:ascii="Times New Roman" w:hAnsi="Times New Roman" w:cs="Times New Roman"/>
          <w:color w:val="000000" w:themeColor="text1"/>
        </w:rPr>
        <w:t>1875 kg</w:t>
      </w:r>
      <w:r w:rsidRPr="006F2969">
        <w:rPr>
          <w:rFonts w:ascii="Times New Roman" w:hAnsi="Times New Roman" w:cs="Times New Roman"/>
          <w:color w:val="000000" w:themeColor="text1"/>
        </w:rPr>
        <w:t>（即每亩喷药</w:t>
      </w:r>
      <w:r w:rsidRPr="006F2969">
        <w:rPr>
          <w:rFonts w:ascii="Times New Roman" w:hAnsi="Times New Roman" w:cs="Times New Roman"/>
          <w:color w:val="000000" w:themeColor="text1"/>
        </w:rPr>
        <w:t>125 kg</w:t>
      </w:r>
      <w:r w:rsidRPr="006F2969">
        <w:rPr>
          <w:rFonts w:ascii="Times New Roman" w:hAnsi="Times New Roman" w:cs="Times New Roman"/>
          <w:color w:val="000000" w:themeColor="text1"/>
        </w:rPr>
        <w:t>）。</w:t>
      </w:r>
    </w:p>
    <w:p w:rsidR="003B5D7A" w:rsidRPr="006F2969" w:rsidRDefault="00021C9B">
      <w:pPr>
        <w:pStyle w:val="af7"/>
        <w:ind w:left="0" w:firstLine="642"/>
        <w:rPr>
          <w:rFonts w:ascii="Times New Roman" w:hAnsi="Times New Roman" w:cs="Times New Roman"/>
          <w:color w:val="000000" w:themeColor="text1"/>
        </w:rPr>
      </w:pPr>
      <w:r w:rsidRPr="006F2969">
        <w:rPr>
          <w:rFonts w:ascii="Times New Roman" w:hAnsi="Times New Roman" w:cs="Times New Roman"/>
          <w:color w:val="000000" w:themeColor="text1"/>
        </w:rPr>
        <w:lastRenderedPageBreak/>
        <w:t>4.</w:t>
      </w:r>
      <w:r w:rsidRPr="006F2969">
        <w:rPr>
          <w:rFonts w:ascii="Times New Roman" w:hAnsi="Times New Roman" w:cs="Times New Roman"/>
          <w:color w:val="000000" w:themeColor="text1"/>
        </w:rPr>
        <w:t>成熟林的防治措施</w:t>
      </w:r>
    </w:p>
    <w:p w:rsidR="003B5D7A" w:rsidRPr="006F2969" w:rsidRDefault="00021C9B">
      <w:pPr>
        <w:pStyle w:val="affa"/>
        <w:rPr>
          <w:color w:val="000000" w:themeColor="text1"/>
        </w:rPr>
      </w:pPr>
      <w:r w:rsidRPr="006F2969">
        <w:rPr>
          <w:color w:val="000000" w:themeColor="text1"/>
        </w:rPr>
        <w:t>中度风险及以上采用综合防治措施。全林喷施专用药剂，每公顷喷药</w:t>
      </w:r>
      <w:r w:rsidRPr="006F2969">
        <w:rPr>
          <w:color w:val="000000" w:themeColor="text1"/>
        </w:rPr>
        <w:t>1875 kg</w:t>
      </w:r>
      <w:r w:rsidRPr="006F2969">
        <w:rPr>
          <w:color w:val="000000" w:themeColor="text1"/>
        </w:rPr>
        <w:t>（即每亩喷药</w:t>
      </w:r>
      <w:r w:rsidRPr="006F2969">
        <w:rPr>
          <w:color w:val="000000" w:themeColor="text1"/>
        </w:rPr>
        <w:t>125 kg</w:t>
      </w:r>
      <w:r w:rsidRPr="006F2969">
        <w:rPr>
          <w:color w:val="000000" w:themeColor="text1"/>
        </w:rPr>
        <w:t>）。为采伐和伐后更新做好充分准备。</w:t>
      </w:r>
    </w:p>
    <w:p w:rsidR="003B5D7A" w:rsidRPr="006F2969" w:rsidRDefault="00021C9B" w:rsidP="0099246B">
      <w:pPr>
        <w:pStyle w:val="affc"/>
        <w:rPr>
          <w:rFonts w:cs="Times New Roman"/>
          <w:color w:val="000000" w:themeColor="text1"/>
          <w:lang w:val="zh-CN"/>
        </w:rPr>
      </w:pPr>
      <w:r w:rsidRPr="006F2969">
        <w:rPr>
          <w:rFonts w:cs="Times New Roman"/>
          <w:color w:val="000000" w:themeColor="text1"/>
          <w:lang w:val="zh-CN"/>
        </w:rPr>
        <w:t>表</w:t>
      </w:r>
      <w:r w:rsidRPr="006F2969">
        <w:rPr>
          <w:rFonts w:cs="Times New Roman"/>
          <w:color w:val="000000" w:themeColor="text1"/>
          <w:lang w:val="zh-CN"/>
        </w:rPr>
        <w:t xml:space="preserve">3 </w:t>
      </w:r>
      <w:r w:rsidRPr="006F2969">
        <w:rPr>
          <w:rFonts w:cs="Times New Roman"/>
          <w:color w:val="000000" w:themeColor="text1"/>
          <w:lang w:val="zh-CN"/>
        </w:rPr>
        <w:t>薇甘菊防治措施</w:t>
      </w:r>
    </w:p>
    <w:tbl>
      <w:tblPr>
        <w:tblStyle w:val="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696"/>
        <w:gridCol w:w="1985"/>
        <w:gridCol w:w="3260"/>
        <w:gridCol w:w="2234"/>
      </w:tblGrid>
      <w:tr w:rsidR="003B5D7A" w:rsidRPr="006F2969">
        <w:trPr>
          <w:trHeight w:val="533"/>
          <w:jc w:val="center"/>
        </w:trPr>
        <w:tc>
          <w:tcPr>
            <w:tcW w:w="1696" w:type="dxa"/>
            <w:tcBorders>
              <w:top w:val="single" w:sz="12" w:space="0" w:color="auto"/>
              <w:bottom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林分类型</w:t>
            </w:r>
          </w:p>
        </w:tc>
        <w:tc>
          <w:tcPr>
            <w:tcW w:w="1985" w:type="dxa"/>
            <w:tcBorders>
              <w:top w:val="single" w:sz="12" w:space="0" w:color="auto"/>
              <w:bottom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风险等级</w:t>
            </w:r>
          </w:p>
        </w:tc>
        <w:tc>
          <w:tcPr>
            <w:tcW w:w="3260" w:type="dxa"/>
            <w:tcBorders>
              <w:top w:val="single" w:sz="12" w:space="0" w:color="auto"/>
              <w:bottom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推荐防治方法</w:t>
            </w:r>
          </w:p>
        </w:tc>
        <w:tc>
          <w:tcPr>
            <w:tcW w:w="2234" w:type="dxa"/>
            <w:tcBorders>
              <w:top w:val="single" w:sz="12" w:space="0" w:color="auto"/>
              <w:bottom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技术要点</w:t>
            </w:r>
          </w:p>
        </w:tc>
      </w:tr>
      <w:tr w:rsidR="003B5D7A" w:rsidRPr="006F2969">
        <w:trPr>
          <w:trHeight w:val="664"/>
          <w:jc w:val="center"/>
        </w:trPr>
        <w:tc>
          <w:tcPr>
            <w:tcW w:w="1696" w:type="dxa"/>
            <w:tcBorders>
              <w:top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造林前</w:t>
            </w:r>
          </w:p>
        </w:tc>
        <w:tc>
          <w:tcPr>
            <w:tcW w:w="1985" w:type="dxa"/>
            <w:tcBorders>
              <w:top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轻度及以下</w:t>
            </w:r>
          </w:p>
        </w:tc>
        <w:tc>
          <w:tcPr>
            <w:tcW w:w="3260" w:type="dxa"/>
            <w:tcBorders>
              <w:top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人工除草或广谱性除草剂</w:t>
            </w:r>
          </w:p>
        </w:tc>
        <w:tc>
          <w:tcPr>
            <w:tcW w:w="2234" w:type="dxa"/>
            <w:tcBorders>
              <w:top w:val="single" w:sz="4"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每公顷喷药</w:t>
            </w:r>
            <w:r w:rsidRPr="006F2969">
              <w:rPr>
                <w:rFonts w:eastAsia="仿宋_GB2312"/>
                <w:color w:val="000000" w:themeColor="text1"/>
                <w:kern w:val="0"/>
                <w:sz w:val="24"/>
                <w:szCs w:val="21"/>
              </w:rPr>
              <w:t>1500 kg</w:t>
            </w:r>
          </w:p>
        </w:tc>
      </w:tr>
      <w:tr w:rsidR="003B5D7A" w:rsidRPr="006F2969">
        <w:trPr>
          <w:trHeight w:val="664"/>
          <w:jc w:val="center"/>
        </w:trPr>
        <w:tc>
          <w:tcPr>
            <w:tcW w:w="1696"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造林前</w:t>
            </w:r>
          </w:p>
        </w:tc>
        <w:tc>
          <w:tcPr>
            <w:tcW w:w="1985"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中度及以上</w:t>
            </w:r>
          </w:p>
        </w:tc>
        <w:tc>
          <w:tcPr>
            <w:tcW w:w="3260"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薇甘菊专用药剂</w:t>
            </w:r>
          </w:p>
        </w:tc>
        <w:tc>
          <w:tcPr>
            <w:tcW w:w="2234"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每公顷喷药</w:t>
            </w:r>
            <w:r w:rsidRPr="006F2969">
              <w:rPr>
                <w:rFonts w:eastAsia="仿宋_GB2312"/>
                <w:color w:val="000000" w:themeColor="text1"/>
                <w:kern w:val="0"/>
                <w:sz w:val="24"/>
                <w:szCs w:val="21"/>
              </w:rPr>
              <w:t>1875 kg</w:t>
            </w:r>
          </w:p>
        </w:tc>
      </w:tr>
      <w:tr w:rsidR="003B5D7A" w:rsidRPr="006F2969">
        <w:trPr>
          <w:trHeight w:val="664"/>
          <w:jc w:val="center"/>
        </w:trPr>
        <w:tc>
          <w:tcPr>
            <w:tcW w:w="1696"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一年生幼龄林</w:t>
            </w:r>
          </w:p>
        </w:tc>
        <w:tc>
          <w:tcPr>
            <w:tcW w:w="1985"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轻度及以下</w:t>
            </w:r>
          </w:p>
        </w:tc>
        <w:tc>
          <w:tcPr>
            <w:tcW w:w="3260"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全修、带修</w:t>
            </w:r>
          </w:p>
        </w:tc>
        <w:tc>
          <w:tcPr>
            <w:tcW w:w="2234" w:type="dxa"/>
            <w:vAlign w:val="center"/>
          </w:tcPr>
          <w:p w:rsidR="003B5D7A" w:rsidRPr="006F2969" w:rsidRDefault="003B5D7A">
            <w:pPr>
              <w:widowControl/>
              <w:autoSpaceDE w:val="0"/>
              <w:autoSpaceDN w:val="0"/>
              <w:spacing w:before="20" w:after="20"/>
              <w:jc w:val="center"/>
              <w:rPr>
                <w:rFonts w:eastAsia="仿宋_GB2312"/>
                <w:color w:val="000000" w:themeColor="text1"/>
                <w:kern w:val="0"/>
                <w:sz w:val="24"/>
                <w:szCs w:val="21"/>
              </w:rPr>
            </w:pPr>
          </w:p>
        </w:tc>
      </w:tr>
      <w:tr w:rsidR="003B5D7A" w:rsidRPr="006F2969">
        <w:trPr>
          <w:trHeight w:val="664"/>
          <w:jc w:val="center"/>
        </w:trPr>
        <w:tc>
          <w:tcPr>
            <w:tcW w:w="1696"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一年生幼龄林</w:t>
            </w:r>
          </w:p>
        </w:tc>
        <w:tc>
          <w:tcPr>
            <w:tcW w:w="1985"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中度及以上，</w:t>
            </w:r>
            <w:r w:rsidRPr="006F2969">
              <w:rPr>
                <w:rFonts w:eastAsia="仿宋_GB2312"/>
                <w:color w:val="000000" w:themeColor="text1"/>
                <w:kern w:val="0"/>
                <w:sz w:val="24"/>
                <w:szCs w:val="21"/>
              </w:rPr>
              <w:br/>
            </w:r>
            <w:r w:rsidRPr="006F2969">
              <w:rPr>
                <w:rFonts w:eastAsia="仿宋_GB2312"/>
                <w:color w:val="000000" w:themeColor="text1"/>
                <w:kern w:val="0"/>
                <w:sz w:val="24"/>
                <w:szCs w:val="21"/>
              </w:rPr>
              <w:t>树高</w:t>
            </w:r>
            <w:r w:rsidRPr="006F2969">
              <w:rPr>
                <w:rFonts w:eastAsia="仿宋_GB2312"/>
                <w:color w:val="000000" w:themeColor="text1"/>
                <w:kern w:val="0"/>
                <w:sz w:val="24"/>
                <w:szCs w:val="21"/>
              </w:rPr>
              <w:t>&lt;2m</w:t>
            </w:r>
          </w:p>
        </w:tc>
        <w:tc>
          <w:tcPr>
            <w:tcW w:w="3260"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全修、带修</w:t>
            </w:r>
          </w:p>
        </w:tc>
        <w:tc>
          <w:tcPr>
            <w:tcW w:w="2234" w:type="dxa"/>
            <w:vAlign w:val="center"/>
          </w:tcPr>
          <w:p w:rsidR="003B5D7A" w:rsidRPr="006F2969" w:rsidRDefault="003B5D7A">
            <w:pPr>
              <w:widowControl/>
              <w:autoSpaceDE w:val="0"/>
              <w:autoSpaceDN w:val="0"/>
              <w:spacing w:before="20" w:after="20"/>
              <w:jc w:val="center"/>
              <w:rPr>
                <w:rFonts w:eastAsia="仿宋_GB2312"/>
                <w:color w:val="000000" w:themeColor="text1"/>
                <w:kern w:val="0"/>
                <w:sz w:val="24"/>
                <w:szCs w:val="21"/>
              </w:rPr>
            </w:pPr>
          </w:p>
        </w:tc>
      </w:tr>
      <w:tr w:rsidR="003B5D7A" w:rsidRPr="006F2969">
        <w:trPr>
          <w:trHeight w:val="664"/>
          <w:jc w:val="center"/>
        </w:trPr>
        <w:tc>
          <w:tcPr>
            <w:tcW w:w="1696"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一年生幼龄林</w:t>
            </w:r>
          </w:p>
        </w:tc>
        <w:tc>
          <w:tcPr>
            <w:tcW w:w="1985"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中度及以上，</w:t>
            </w:r>
            <w:r w:rsidRPr="006F2969">
              <w:rPr>
                <w:rFonts w:eastAsia="仿宋_GB2312"/>
                <w:color w:val="000000" w:themeColor="text1"/>
                <w:kern w:val="0"/>
                <w:sz w:val="24"/>
                <w:szCs w:val="21"/>
              </w:rPr>
              <w:br/>
            </w:r>
            <w:r w:rsidRPr="006F2969">
              <w:rPr>
                <w:rFonts w:eastAsia="仿宋_GB2312"/>
                <w:color w:val="000000" w:themeColor="text1"/>
                <w:kern w:val="0"/>
                <w:sz w:val="24"/>
                <w:szCs w:val="21"/>
              </w:rPr>
              <w:t>树高</w:t>
            </w:r>
            <w:r w:rsidRPr="006F2969">
              <w:rPr>
                <w:rFonts w:eastAsia="仿宋_GB2312"/>
                <w:color w:val="000000" w:themeColor="text1"/>
                <w:kern w:val="0"/>
                <w:sz w:val="24"/>
                <w:szCs w:val="21"/>
              </w:rPr>
              <w:t>≥2m</w:t>
            </w:r>
          </w:p>
        </w:tc>
        <w:tc>
          <w:tcPr>
            <w:tcW w:w="3260"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综合防治（喷施专用药剂）</w:t>
            </w:r>
          </w:p>
        </w:tc>
        <w:tc>
          <w:tcPr>
            <w:tcW w:w="2234"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每公顷喷药</w:t>
            </w:r>
            <w:r w:rsidRPr="006F2969">
              <w:rPr>
                <w:rFonts w:eastAsia="仿宋_GB2312"/>
                <w:color w:val="000000" w:themeColor="text1"/>
                <w:kern w:val="0"/>
                <w:sz w:val="24"/>
                <w:szCs w:val="21"/>
              </w:rPr>
              <w:t>1875 kg</w:t>
            </w:r>
          </w:p>
        </w:tc>
      </w:tr>
      <w:tr w:rsidR="003B5D7A" w:rsidRPr="006F2969">
        <w:trPr>
          <w:trHeight w:val="90"/>
          <w:jc w:val="center"/>
        </w:trPr>
        <w:tc>
          <w:tcPr>
            <w:tcW w:w="1696"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二年生以上</w:t>
            </w:r>
            <w:r w:rsidRPr="006F2969">
              <w:rPr>
                <w:rFonts w:eastAsia="仿宋_GB2312"/>
                <w:color w:val="000000" w:themeColor="text1"/>
                <w:kern w:val="0"/>
                <w:sz w:val="24"/>
                <w:szCs w:val="21"/>
              </w:rPr>
              <w:br/>
            </w:r>
            <w:r w:rsidRPr="006F2969">
              <w:rPr>
                <w:rFonts w:eastAsia="仿宋_GB2312"/>
                <w:color w:val="000000" w:themeColor="text1"/>
                <w:kern w:val="0"/>
                <w:sz w:val="24"/>
                <w:szCs w:val="21"/>
              </w:rPr>
              <w:t>中幼龄林</w:t>
            </w:r>
          </w:p>
        </w:tc>
        <w:tc>
          <w:tcPr>
            <w:tcW w:w="1985"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轻度及以下</w:t>
            </w:r>
          </w:p>
        </w:tc>
        <w:tc>
          <w:tcPr>
            <w:tcW w:w="3260"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全修、带修、全铲、带铲</w:t>
            </w:r>
          </w:p>
        </w:tc>
        <w:tc>
          <w:tcPr>
            <w:tcW w:w="2234" w:type="dxa"/>
            <w:vAlign w:val="center"/>
          </w:tcPr>
          <w:p w:rsidR="003B5D7A" w:rsidRPr="006F2969" w:rsidRDefault="003B5D7A">
            <w:pPr>
              <w:widowControl/>
              <w:autoSpaceDE w:val="0"/>
              <w:autoSpaceDN w:val="0"/>
              <w:spacing w:before="20" w:after="20"/>
              <w:jc w:val="center"/>
              <w:rPr>
                <w:rFonts w:eastAsia="仿宋_GB2312"/>
                <w:color w:val="000000" w:themeColor="text1"/>
                <w:kern w:val="0"/>
                <w:sz w:val="24"/>
                <w:szCs w:val="21"/>
              </w:rPr>
            </w:pPr>
          </w:p>
        </w:tc>
      </w:tr>
      <w:tr w:rsidR="003B5D7A" w:rsidRPr="006F2969">
        <w:trPr>
          <w:trHeight w:val="664"/>
          <w:jc w:val="center"/>
        </w:trPr>
        <w:tc>
          <w:tcPr>
            <w:tcW w:w="1696"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二年生以上</w:t>
            </w:r>
            <w:r w:rsidRPr="006F2969">
              <w:rPr>
                <w:rFonts w:eastAsia="仿宋_GB2312"/>
                <w:color w:val="000000" w:themeColor="text1"/>
                <w:kern w:val="0"/>
                <w:sz w:val="24"/>
                <w:szCs w:val="21"/>
              </w:rPr>
              <w:br/>
            </w:r>
            <w:r w:rsidRPr="006F2969">
              <w:rPr>
                <w:rFonts w:eastAsia="仿宋_GB2312"/>
                <w:color w:val="000000" w:themeColor="text1"/>
                <w:kern w:val="0"/>
                <w:sz w:val="24"/>
                <w:szCs w:val="21"/>
              </w:rPr>
              <w:t>中幼龄林</w:t>
            </w:r>
          </w:p>
        </w:tc>
        <w:tc>
          <w:tcPr>
            <w:tcW w:w="1985"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中度及以上</w:t>
            </w:r>
          </w:p>
        </w:tc>
        <w:tc>
          <w:tcPr>
            <w:tcW w:w="3260"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综合防治（喷施专用药剂）</w:t>
            </w:r>
          </w:p>
        </w:tc>
        <w:tc>
          <w:tcPr>
            <w:tcW w:w="2234" w:type="dxa"/>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每公顷喷药</w:t>
            </w:r>
            <w:r w:rsidRPr="006F2969">
              <w:rPr>
                <w:rFonts w:eastAsia="仿宋_GB2312"/>
                <w:color w:val="000000" w:themeColor="text1"/>
                <w:kern w:val="0"/>
                <w:sz w:val="24"/>
                <w:szCs w:val="21"/>
              </w:rPr>
              <w:t>1875 kg</w:t>
            </w:r>
          </w:p>
        </w:tc>
      </w:tr>
      <w:tr w:rsidR="003B5D7A" w:rsidRPr="006F2969">
        <w:trPr>
          <w:trHeight w:val="664"/>
          <w:jc w:val="center"/>
        </w:trPr>
        <w:tc>
          <w:tcPr>
            <w:tcW w:w="1696" w:type="dxa"/>
            <w:tcBorders>
              <w:bottom w:val="single" w:sz="12"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成熟林</w:t>
            </w:r>
          </w:p>
        </w:tc>
        <w:tc>
          <w:tcPr>
            <w:tcW w:w="1985" w:type="dxa"/>
            <w:tcBorders>
              <w:bottom w:val="single" w:sz="12"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中度风险及以上</w:t>
            </w:r>
          </w:p>
        </w:tc>
        <w:tc>
          <w:tcPr>
            <w:tcW w:w="3260" w:type="dxa"/>
            <w:tcBorders>
              <w:bottom w:val="single" w:sz="12"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综合防治（喷施专用药剂）</w:t>
            </w:r>
          </w:p>
        </w:tc>
        <w:tc>
          <w:tcPr>
            <w:tcW w:w="2234" w:type="dxa"/>
            <w:tcBorders>
              <w:bottom w:val="single" w:sz="12" w:space="0" w:color="auto"/>
            </w:tcBorders>
            <w:vAlign w:val="center"/>
          </w:tcPr>
          <w:p w:rsidR="003B5D7A" w:rsidRPr="006F2969" w:rsidRDefault="00021C9B">
            <w:pPr>
              <w:widowControl/>
              <w:autoSpaceDE w:val="0"/>
              <w:autoSpaceDN w:val="0"/>
              <w:spacing w:before="20" w:after="20"/>
              <w:jc w:val="center"/>
              <w:rPr>
                <w:rFonts w:eastAsia="仿宋_GB2312"/>
                <w:color w:val="000000" w:themeColor="text1"/>
                <w:kern w:val="0"/>
                <w:sz w:val="24"/>
                <w:szCs w:val="21"/>
              </w:rPr>
            </w:pPr>
            <w:r w:rsidRPr="006F2969">
              <w:rPr>
                <w:rFonts w:eastAsia="仿宋_GB2312"/>
                <w:color w:val="000000" w:themeColor="text1"/>
                <w:kern w:val="0"/>
                <w:sz w:val="24"/>
                <w:szCs w:val="21"/>
              </w:rPr>
              <w:t>每公顷喷药</w:t>
            </w:r>
            <w:r w:rsidRPr="006F2969">
              <w:rPr>
                <w:rFonts w:eastAsia="仿宋_GB2312"/>
                <w:color w:val="000000" w:themeColor="text1"/>
                <w:kern w:val="0"/>
                <w:sz w:val="24"/>
                <w:szCs w:val="21"/>
              </w:rPr>
              <w:t>1875 kg</w:t>
            </w:r>
          </w:p>
        </w:tc>
      </w:tr>
    </w:tbl>
    <w:p w:rsidR="003B5D7A" w:rsidRPr="006F2969" w:rsidRDefault="00021C9B">
      <w:pPr>
        <w:pStyle w:val="af7"/>
        <w:ind w:left="0" w:firstLine="642"/>
        <w:rPr>
          <w:rFonts w:ascii="Times New Roman" w:hAnsi="Times New Roman" w:cs="Times New Roman"/>
          <w:color w:val="000000" w:themeColor="text1"/>
        </w:rPr>
      </w:pPr>
      <w:r w:rsidRPr="006F2969">
        <w:rPr>
          <w:rFonts w:ascii="Times New Roman" w:hAnsi="Times New Roman" w:cs="Times New Roman"/>
          <w:color w:val="000000" w:themeColor="text1"/>
        </w:rPr>
        <w:t>为提升标准在林间的可操作性，本标准制定了</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表</w:t>
      </w:r>
      <w:r w:rsidRPr="006F2969">
        <w:rPr>
          <w:rFonts w:ascii="Times New Roman" w:hAnsi="Times New Roman" w:cs="Times New Roman"/>
          <w:color w:val="000000" w:themeColor="text1"/>
        </w:rPr>
        <w:t xml:space="preserve">3 </w:t>
      </w:r>
      <w:r w:rsidRPr="006F2969">
        <w:rPr>
          <w:rFonts w:ascii="Times New Roman" w:hAnsi="Times New Roman" w:cs="Times New Roman"/>
          <w:color w:val="000000" w:themeColor="text1"/>
        </w:rPr>
        <w:t>薇甘菊防治措施</w:t>
      </w:r>
      <w:r w:rsidRPr="006F2969">
        <w:rPr>
          <w:rFonts w:ascii="Times New Roman" w:hAnsi="Times New Roman" w:cs="Times New Roman"/>
          <w:color w:val="000000" w:themeColor="text1"/>
        </w:rPr>
        <w:t>”</w:t>
      </w:r>
      <w:r w:rsidRPr="006F2969">
        <w:rPr>
          <w:rFonts w:ascii="Times New Roman" w:hAnsi="Times New Roman" w:cs="Times New Roman"/>
          <w:color w:val="000000" w:themeColor="text1"/>
        </w:rPr>
        <w:t>（标准中为表</w:t>
      </w:r>
      <w:r w:rsidRPr="006F2969">
        <w:rPr>
          <w:rFonts w:ascii="Times New Roman" w:hAnsi="Times New Roman" w:cs="Times New Roman"/>
          <w:color w:val="000000" w:themeColor="text1"/>
        </w:rPr>
        <w:t>2</w:t>
      </w:r>
      <w:r w:rsidRPr="006F2969">
        <w:rPr>
          <w:rFonts w:ascii="Times New Roman" w:hAnsi="Times New Roman" w:cs="Times New Roman"/>
          <w:color w:val="000000" w:themeColor="text1"/>
        </w:rPr>
        <w:t>）。该表综合了广西国有博白林场多年的防治实践经验，将林分类型（造林前、一年生林等）与风险等级评估结果进行矩阵交叉，为每一种情景匹配了最优化的防治措施组合。表中推荐的措施，特别是化学防治的药液用量，是基于多次重复的田间药效试验确定的优化参数，该用量能确保药液对薇甘菊叶片达到充分湿润覆盖的理想效果，同时兼顾了防治成本与效率。该表的</w:t>
      </w:r>
      <w:r w:rsidRPr="006F2969">
        <w:rPr>
          <w:rFonts w:ascii="Times New Roman" w:hAnsi="Times New Roman" w:cs="Times New Roman"/>
          <w:color w:val="000000" w:themeColor="text1"/>
        </w:rPr>
        <w:lastRenderedPageBreak/>
        <w:t>使用将极大方便一线生产人员快速、准确地确定防治方案，减少决策失误，提高防治效率与效果。</w:t>
      </w:r>
    </w:p>
    <w:p w:rsidR="003B5D7A" w:rsidRPr="006F2969" w:rsidRDefault="00021C9B">
      <w:pPr>
        <w:pStyle w:val="af7"/>
        <w:spacing w:line="580" w:lineRule="exact"/>
        <w:ind w:left="0" w:firstLineChars="200" w:firstLine="640"/>
        <w:rPr>
          <w:rFonts w:ascii="Times New Roman" w:hAnsi="Times New Roman" w:cs="Times New Roman"/>
          <w:color w:val="000000" w:themeColor="text1"/>
          <w:szCs w:val="28"/>
          <w:lang w:val="zh-CN"/>
        </w:rPr>
      </w:pPr>
      <w:r w:rsidRPr="006F2969">
        <w:rPr>
          <w:rFonts w:ascii="Times New Roman" w:hAnsi="Times New Roman" w:cs="Times New Roman"/>
          <w:color w:val="000000" w:themeColor="text1"/>
          <w:szCs w:val="28"/>
          <w:lang w:val="zh-CN"/>
        </w:rPr>
        <w:t>（六）附录</w:t>
      </w:r>
      <w:r w:rsidRPr="006F2969">
        <w:rPr>
          <w:rFonts w:ascii="Times New Roman" w:hAnsi="Times New Roman" w:cs="Times New Roman"/>
          <w:color w:val="000000" w:themeColor="text1"/>
          <w:szCs w:val="28"/>
          <w:lang w:val="zh-CN"/>
        </w:rPr>
        <w:t>B</w:t>
      </w:r>
      <w:r w:rsidRPr="006F2969">
        <w:rPr>
          <w:rFonts w:ascii="Times New Roman" w:hAnsi="Times New Roman" w:cs="Times New Roman"/>
          <w:color w:val="000000" w:themeColor="text1"/>
          <w:szCs w:val="28"/>
          <w:lang w:val="zh-CN"/>
        </w:rPr>
        <w:t>化学防治方法</w:t>
      </w:r>
    </w:p>
    <w:p w:rsidR="003B5D7A" w:rsidRPr="006F2969" w:rsidRDefault="00021C9B">
      <w:pPr>
        <w:pStyle w:val="af7"/>
        <w:spacing w:line="580" w:lineRule="exact"/>
        <w:ind w:left="0" w:firstLineChars="200" w:firstLine="640"/>
        <w:rPr>
          <w:rFonts w:ascii="Times New Roman" w:hAnsi="Times New Roman" w:cs="Times New Roman"/>
          <w:color w:val="000000" w:themeColor="text1"/>
          <w:szCs w:val="28"/>
          <w:lang w:val="zh-CN"/>
        </w:rPr>
      </w:pPr>
      <w:r w:rsidRPr="006F2969">
        <w:rPr>
          <w:rFonts w:ascii="Times New Roman" w:hAnsi="Times New Roman" w:cs="Times New Roman"/>
          <w:color w:val="000000" w:themeColor="text1"/>
          <w:szCs w:val="28"/>
          <w:lang w:val="zh-CN"/>
        </w:rPr>
        <w:t>附录</w:t>
      </w:r>
      <w:r w:rsidRPr="006F2969">
        <w:rPr>
          <w:rFonts w:ascii="Times New Roman" w:hAnsi="Times New Roman" w:cs="Times New Roman"/>
          <w:color w:val="000000" w:themeColor="text1"/>
          <w:szCs w:val="28"/>
          <w:lang w:val="zh-CN"/>
        </w:rPr>
        <w:t>B</w:t>
      </w:r>
      <w:r w:rsidRPr="006F2969">
        <w:rPr>
          <w:rFonts w:ascii="Times New Roman" w:hAnsi="Times New Roman" w:cs="Times New Roman"/>
          <w:color w:val="000000" w:themeColor="text1"/>
          <w:szCs w:val="28"/>
          <w:lang w:val="zh-CN"/>
        </w:rPr>
        <w:t>作为规范性附录，对标准正文第</w:t>
      </w:r>
      <w:r w:rsidRPr="006F2969">
        <w:rPr>
          <w:rFonts w:ascii="Times New Roman" w:hAnsi="Times New Roman" w:cs="Times New Roman"/>
          <w:color w:val="000000" w:themeColor="text1"/>
          <w:szCs w:val="28"/>
          <w:lang w:val="zh-CN"/>
        </w:rPr>
        <w:t>6</w:t>
      </w:r>
      <w:r w:rsidRPr="006F2969">
        <w:rPr>
          <w:rFonts w:ascii="Times New Roman" w:hAnsi="Times New Roman" w:cs="Times New Roman"/>
          <w:color w:val="000000" w:themeColor="text1"/>
          <w:szCs w:val="28"/>
          <w:lang w:val="zh-CN"/>
        </w:rPr>
        <w:t>章构成了重要且必要的补充和细化。</w:t>
      </w:r>
    </w:p>
    <w:p w:rsidR="003B5D7A" w:rsidRPr="006F2969" w:rsidRDefault="00021C9B">
      <w:pPr>
        <w:pStyle w:val="af7"/>
        <w:spacing w:line="580" w:lineRule="exact"/>
        <w:ind w:firstLineChars="200" w:firstLine="640"/>
        <w:rPr>
          <w:rFonts w:ascii="Times New Roman" w:hAnsi="Times New Roman" w:cs="Times New Roman"/>
          <w:color w:val="000000" w:themeColor="text1"/>
          <w:szCs w:val="28"/>
          <w:lang w:val="zh-CN"/>
        </w:rPr>
      </w:pP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1</w:t>
      </w:r>
      <w:r w:rsidRPr="006F2969">
        <w:rPr>
          <w:rFonts w:ascii="Times New Roman" w:hAnsi="Times New Roman" w:cs="Times New Roman"/>
          <w:color w:val="000000" w:themeColor="text1"/>
          <w:szCs w:val="28"/>
          <w:lang w:val="zh-CN"/>
        </w:rPr>
        <w:t>）药剂选择依据：推荐的</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薇快克</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与</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紫薇清</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两种药剂，是基于</w:t>
      </w:r>
      <w:r w:rsidRPr="006F2969">
        <w:rPr>
          <w:rFonts w:ascii="Times New Roman" w:hAnsi="Times New Roman" w:cs="Times New Roman"/>
          <w:color w:val="000000" w:themeColor="text1"/>
          <w:szCs w:val="28"/>
          <w:lang w:val="zh-CN"/>
        </w:rPr>
        <w:t>LY/T 2422-2015</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NY/T 1865-2010</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SZDB/Z 191-2016</w:t>
      </w:r>
      <w:r w:rsidRPr="006F2969">
        <w:rPr>
          <w:rFonts w:ascii="Times New Roman" w:hAnsi="Times New Roman" w:cs="Times New Roman"/>
          <w:color w:val="000000" w:themeColor="text1"/>
          <w:szCs w:val="28"/>
          <w:lang w:val="zh-CN"/>
        </w:rPr>
        <w:t>结果筛选确定的。广西国有博白林场</w:t>
      </w:r>
      <w:r w:rsidRPr="006F2969">
        <w:rPr>
          <w:rFonts w:ascii="Times New Roman" w:hAnsi="Times New Roman" w:cs="Times New Roman"/>
          <w:color w:val="000000" w:themeColor="text1"/>
          <w:szCs w:val="28"/>
          <w:lang w:val="zh-CN"/>
        </w:rPr>
        <w:t>2020</w:t>
      </w:r>
      <w:r w:rsidRPr="006F2969">
        <w:rPr>
          <w:rFonts w:ascii="Times New Roman" w:hAnsi="Times New Roman" w:cs="Times New Roman"/>
          <w:color w:val="000000" w:themeColor="text1"/>
          <w:szCs w:val="28"/>
          <w:lang w:val="zh-CN"/>
        </w:rPr>
        <w:t>开展的多药剂田间对比试验数据表明，在推荐剂量下，紫薇清</w:t>
      </w:r>
      <w:r w:rsidRPr="006F2969">
        <w:rPr>
          <w:rFonts w:ascii="Times New Roman" w:hAnsi="Times New Roman" w:cs="Times New Roman"/>
          <w:color w:val="000000" w:themeColor="text1"/>
          <w:szCs w:val="28"/>
          <w:lang w:val="zh-CN"/>
        </w:rPr>
        <w:t>1500</w:t>
      </w:r>
      <w:r w:rsidRPr="006F2969">
        <w:rPr>
          <w:rFonts w:ascii="Times New Roman" w:hAnsi="Times New Roman" w:cs="Times New Roman"/>
          <w:color w:val="000000" w:themeColor="text1"/>
          <w:szCs w:val="28"/>
          <w:lang w:val="zh-CN"/>
        </w:rPr>
        <w:t>倍液施药防治效果达</w:t>
      </w:r>
      <w:r w:rsidRPr="006F2969">
        <w:rPr>
          <w:rFonts w:ascii="Times New Roman" w:hAnsi="Times New Roman" w:cs="Times New Roman"/>
          <w:color w:val="000000" w:themeColor="text1"/>
          <w:szCs w:val="28"/>
          <w:lang w:val="zh-CN"/>
        </w:rPr>
        <w:t>97.69%</w:t>
      </w:r>
      <w:r w:rsidRPr="006F2969">
        <w:rPr>
          <w:rFonts w:ascii="Times New Roman" w:hAnsi="Times New Roman" w:cs="Times New Roman"/>
          <w:color w:val="000000" w:themeColor="text1"/>
          <w:szCs w:val="28"/>
          <w:lang w:val="zh-CN"/>
        </w:rPr>
        <w:t>，且对桉树安全，具体详见表</w:t>
      </w:r>
      <w:r w:rsidRPr="006F2969">
        <w:rPr>
          <w:rFonts w:ascii="Times New Roman" w:hAnsi="Times New Roman" w:cs="Times New Roman"/>
          <w:color w:val="000000" w:themeColor="text1"/>
          <w:szCs w:val="28"/>
          <w:lang w:val="zh-CN"/>
        </w:rPr>
        <w:t>2</w:t>
      </w:r>
      <w:r w:rsidRPr="006F2969">
        <w:rPr>
          <w:rFonts w:ascii="Times New Roman" w:hAnsi="Times New Roman" w:cs="Times New Roman"/>
          <w:color w:val="000000" w:themeColor="text1"/>
          <w:szCs w:val="28"/>
          <w:lang w:val="zh-CN"/>
        </w:rPr>
        <w:t>。</w:t>
      </w:r>
    </w:p>
    <w:p w:rsidR="003B5D7A" w:rsidRPr="006F2969" w:rsidRDefault="00021C9B">
      <w:pPr>
        <w:pStyle w:val="af7"/>
        <w:spacing w:line="580" w:lineRule="exact"/>
        <w:ind w:firstLineChars="200" w:firstLine="640"/>
        <w:rPr>
          <w:rFonts w:ascii="Times New Roman" w:hAnsi="Times New Roman" w:cs="Times New Roman"/>
          <w:color w:val="000000" w:themeColor="text1"/>
          <w:szCs w:val="28"/>
          <w:lang w:val="zh-CN"/>
        </w:rPr>
      </w:pP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2</w:t>
      </w:r>
      <w:r w:rsidRPr="006F2969">
        <w:rPr>
          <w:rFonts w:ascii="Times New Roman" w:hAnsi="Times New Roman" w:cs="Times New Roman"/>
          <w:color w:val="000000" w:themeColor="text1"/>
          <w:szCs w:val="28"/>
          <w:lang w:val="zh-CN"/>
        </w:rPr>
        <w:t>）施药量参数：不同风险等级与用药量精准对应。具体而言，对于重度风险区，因薇甘菊覆盖度高、生物量大，推荐采用更高的制剂浓度，以保证有足够的有效成分作用于植株，达到更为有效的效果。反之，对于轻度风险区，采用更低的制剂浓度，在满足防治需求的同时，显著减少农药投入量，表</w:t>
      </w:r>
      <w:r w:rsidRPr="006F2969">
        <w:rPr>
          <w:rFonts w:ascii="Times New Roman" w:hAnsi="Times New Roman" w:cs="Times New Roman"/>
          <w:color w:val="000000" w:themeColor="text1"/>
          <w:szCs w:val="28"/>
          <w:lang w:val="zh-CN"/>
        </w:rPr>
        <w:t>2</w:t>
      </w:r>
      <w:r w:rsidRPr="006F2969">
        <w:rPr>
          <w:rFonts w:ascii="Times New Roman" w:hAnsi="Times New Roman" w:cs="Times New Roman"/>
          <w:color w:val="000000" w:themeColor="text1"/>
          <w:szCs w:val="28"/>
          <w:lang w:val="zh-CN"/>
        </w:rPr>
        <w:t>的试验数据为这一原则提供了实证。因此，将风险等级、防治时期进行协同优化，体现精准施药、减量施药的科学原则，从而在提升防治效果的同时，有效规避药害并减轻环境压力。</w:t>
      </w:r>
    </w:p>
    <w:p w:rsidR="00A53396" w:rsidRPr="006F2969" w:rsidRDefault="004A04E4">
      <w:pPr>
        <w:pStyle w:val="af7"/>
        <w:spacing w:line="580" w:lineRule="exact"/>
        <w:ind w:firstLineChars="200" w:firstLine="640"/>
        <w:rPr>
          <w:rFonts w:ascii="Times New Roman" w:hAnsi="Times New Roman" w:cs="Times New Roman"/>
          <w:color w:val="000000" w:themeColor="text1"/>
          <w:szCs w:val="28"/>
          <w:lang w:val="zh-CN"/>
        </w:rPr>
      </w:pPr>
      <w:r w:rsidRPr="006F2969">
        <w:rPr>
          <w:rFonts w:ascii="Times New Roman" w:hAnsi="Times New Roman" w:cs="Times New Roman"/>
          <w:color w:val="000000" w:themeColor="text1"/>
          <w:szCs w:val="28"/>
          <w:lang w:val="zh-CN"/>
        </w:rPr>
        <w:t>本标准规定的每公顷</w:t>
      </w:r>
      <w:r w:rsidRPr="006F2969">
        <w:rPr>
          <w:rFonts w:ascii="Times New Roman" w:hAnsi="Times New Roman" w:cs="Times New Roman"/>
          <w:color w:val="000000" w:themeColor="text1"/>
          <w:szCs w:val="28"/>
          <w:lang w:val="zh-CN"/>
        </w:rPr>
        <w:t>1500</w:t>
      </w:r>
      <w:r w:rsidRPr="006F2969">
        <w:rPr>
          <w:rFonts w:ascii="Times New Roman" w:hAnsi="Times New Roman" w:cs="Times New Roman"/>
          <w:color w:val="000000" w:themeColor="text1"/>
          <w:szCs w:val="28"/>
          <w:lang w:val="zh-CN"/>
        </w:rPr>
        <w:t>公斤（每亩</w:t>
      </w:r>
      <w:r w:rsidRPr="006F2969">
        <w:rPr>
          <w:rFonts w:ascii="Times New Roman" w:hAnsi="Times New Roman" w:cs="Times New Roman"/>
          <w:color w:val="000000" w:themeColor="text1"/>
          <w:szCs w:val="28"/>
          <w:lang w:val="zh-CN"/>
        </w:rPr>
        <w:t>100</w:t>
      </w:r>
      <w:r w:rsidRPr="006F2969">
        <w:rPr>
          <w:rFonts w:ascii="Times New Roman" w:hAnsi="Times New Roman" w:cs="Times New Roman"/>
          <w:color w:val="000000" w:themeColor="text1"/>
          <w:szCs w:val="28"/>
          <w:lang w:val="zh-CN"/>
        </w:rPr>
        <w:t>公斤）施药量，是专门针对人工背负式喷雾器作业特点而确定的规范化参数，其主要依据如下。第一，该用量是保障</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有效湿润覆盖</w:t>
      </w:r>
      <w:r w:rsidRPr="006F2969">
        <w:rPr>
          <w:rFonts w:ascii="Times New Roman" w:hAnsi="Times New Roman" w:cs="Times New Roman"/>
          <w:color w:val="000000" w:themeColor="text1"/>
          <w:szCs w:val="28"/>
          <w:lang w:val="zh-CN"/>
        </w:rPr>
        <w:t>”</w:t>
      </w:r>
      <w:r w:rsidRPr="006F2969">
        <w:rPr>
          <w:rFonts w:ascii="Times New Roman" w:hAnsi="Times New Roman" w:cs="Times New Roman"/>
          <w:color w:val="000000" w:themeColor="text1"/>
          <w:szCs w:val="28"/>
          <w:lang w:val="zh-CN"/>
        </w:rPr>
        <w:t>的最低必要剂量。该药液量能确保在桉树林下复杂环境中，使薇甘菊的叶片和茎秆被药液充分、均匀地湿润（以叶面布满细密雾滴但不形成径</w:t>
      </w:r>
      <w:r w:rsidRPr="006F2969">
        <w:rPr>
          <w:rFonts w:ascii="Times New Roman" w:hAnsi="Times New Roman" w:cs="Times New Roman"/>
          <w:color w:val="000000" w:themeColor="text1"/>
          <w:szCs w:val="28"/>
          <w:lang w:val="zh-CN"/>
        </w:rPr>
        <w:lastRenderedPageBreak/>
        <w:t>流为度），这是确保内吸性或触杀性除草剂有效吸收并发挥功效的关键物理条件。第二，该用量契合人工背负喷雾的常规作业标准。背负喷雾属于大容量喷雾技术，每亩</w:t>
      </w:r>
      <w:r w:rsidRPr="006F2969">
        <w:rPr>
          <w:rFonts w:ascii="Times New Roman" w:hAnsi="Times New Roman" w:cs="Times New Roman"/>
          <w:color w:val="000000" w:themeColor="text1"/>
          <w:szCs w:val="28"/>
          <w:lang w:val="zh-CN"/>
        </w:rPr>
        <w:t>100</w:t>
      </w:r>
      <w:r w:rsidRPr="006F2969">
        <w:rPr>
          <w:rFonts w:ascii="Times New Roman" w:hAnsi="Times New Roman" w:cs="Times New Roman"/>
          <w:color w:val="000000" w:themeColor="text1"/>
          <w:szCs w:val="28"/>
          <w:lang w:val="zh-CN"/>
        </w:rPr>
        <w:t>公斤（即每桶</w:t>
      </w:r>
      <w:r w:rsidRPr="006F2969">
        <w:rPr>
          <w:rFonts w:ascii="Times New Roman" w:hAnsi="Times New Roman" w:cs="Times New Roman"/>
          <w:color w:val="000000" w:themeColor="text1"/>
          <w:szCs w:val="28"/>
          <w:lang w:val="zh-CN"/>
        </w:rPr>
        <w:t>15</w:t>
      </w:r>
      <w:r w:rsidRPr="006F2969">
        <w:rPr>
          <w:rFonts w:ascii="Times New Roman" w:hAnsi="Times New Roman" w:cs="Times New Roman"/>
          <w:color w:val="000000" w:themeColor="text1"/>
          <w:szCs w:val="28"/>
          <w:lang w:val="zh-CN"/>
        </w:rPr>
        <w:t>升标准喷雾器约喷洒</w:t>
      </w:r>
      <w:r w:rsidRPr="006F2969">
        <w:rPr>
          <w:rFonts w:ascii="Times New Roman" w:hAnsi="Times New Roman" w:cs="Times New Roman"/>
          <w:color w:val="000000" w:themeColor="text1"/>
          <w:szCs w:val="28"/>
          <w:lang w:val="zh-CN"/>
        </w:rPr>
        <w:t>2-3</w:t>
      </w:r>
      <w:r w:rsidRPr="006F2969">
        <w:rPr>
          <w:rFonts w:ascii="Times New Roman" w:hAnsi="Times New Roman" w:cs="Times New Roman"/>
          <w:color w:val="000000" w:themeColor="text1"/>
          <w:szCs w:val="28"/>
          <w:lang w:val="zh-CN"/>
        </w:rPr>
        <w:t>亩地）是经长期实践证明可操作性强、覆盖度可靠的喷液量。便于一线人员计算、配药和均匀操作，能有效穿透林下植被，应对薇甘菊匍匐、攀援的生长形态。</w:t>
      </w:r>
    </w:p>
    <w:p w:rsidR="003B5D7A" w:rsidRPr="006F2969" w:rsidRDefault="00021C9B">
      <w:pPr>
        <w:pStyle w:val="affa"/>
        <w:rPr>
          <w:color w:val="000000" w:themeColor="text1"/>
        </w:rPr>
      </w:pPr>
      <w:r w:rsidRPr="006F2969">
        <w:rPr>
          <w:color w:val="000000" w:themeColor="text1"/>
        </w:rPr>
        <w:t>（</w:t>
      </w:r>
      <w:r w:rsidRPr="006F2969">
        <w:rPr>
          <w:color w:val="000000" w:themeColor="text1"/>
        </w:rPr>
        <w:t>3</w:t>
      </w:r>
      <w:r w:rsidRPr="006F2969">
        <w:rPr>
          <w:color w:val="000000" w:themeColor="text1"/>
        </w:rPr>
        <w:t>）安全性与规范性：附录</w:t>
      </w:r>
      <w:r w:rsidRPr="006F2969">
        <w:rPr>
          <w:color w:val="000000" w:themeColor="text1"/>
        </w:rPr>
        <w:t>B</w:t>
      </w:r>
      <w:r w:rsidRPr="006F2969">
        <w:rPr>
          <w:color w:val="000000" w:themeColor="text1"/>
        </w:rPr>
        <w:t>中关于安全注意事项、废弃物处理等内容的编写，严格遵循了</w:t>
      </w:r>
      <w:r w:rsidRPr="006F2969">
        <w:rPr>
          <w:color w:val="000000" w:themeColor="text1"/>
        </w:rPr>
        <w:t>GB/T 8321</w:t>
      </w:r>
      <w:r w:rsidRPr="006F2969">
        <w:rPr>
          <w:color w:val="000000" w:themeColor="text1"/>
        </w:rPr>
        <w:t>（所有部分）和</w:t>
      </w:r>
      <w:r w:rsidRPr="006F2969">
        <w:rPr>
          <w:color w:val="000000" w:themeColor="text1"/>
        </w:rPr>
        <w:t>NY/T 1276</w:t>
      </w:r>
      <w:r w:rsidRPr="006F2969">
        <w:rPr>
          <w:color w:val="000000" w:themeColor="text1"/>
        </w:rPr>
        <w:t>等国家标准和行业标准的强制性要求，确保了标准在技术先进的同时，兼具安全性和环保性。</w:t>
      </w:r>
    </w:p>
    <w:p w:rsidR="003B5D7A" w:rsidRPr="006F2969" w:rsidRDefault="00021C9B">
      <w:pPr>
        <w:spacing w:line="580" w:lineRule="exact"/>
        <w:ind w:firstLineChars="200" w:firstLine="643"/>
        <w:rPr>
          <w:rFonts w:eastAsia="楷体"/>
          <w:b/>
          <w:bCs/>
          <w:color w:val="000000" w:themeColor="text1"/>
          <w:sz w:val="32"/>
          <w:szCs w:val="28"/>
          <w:lang w:val="zh-CN"/>
        </w:rPr>
      </w:pPr>
      <w:bookmarkStart w:id="19" w:name="_Toc19789047"/>
      <w:bookmarkStart w:id="20" w:name="_Toc24570430"/>
      <w:r w:rsidRPr="006F2969">
        <w:rPr>
          <w:rFonts w:eastAsia="楷体"/>
          <w:b/>
          <w:bCs/>
          <w:color w:val="000000" w:themeColor="text1"/>
          <w:sz w:val="32"/>
          <w:szCs w:val="28"/>
          <w:lang w:val="zh-CN"/>
        </w:rPr>
        <w:t>（三）等级条件</w:t>
      </w:r>
    </w:p>
    <w:p w:rsidR="003B5D7A" w:rsidRPr="006F2969" w:rsidRDefault="00021C9B">
      <w:pPr>
        <w:spacing w:line="580" w:lineRule="exact"/>
        <w:ind w:firstLineChars="200" w:firstLine="640"/>
        <w:rPr>
          <w:rFonts w:eastAsia="仿宋_GB2312"/>
          <w:color w:val="000000" w:themeColor="text1"/>
          <w:sz w:val="32"/>
          <w:szCs w:val="28"/>
        </w:rPr>
      </w:pPr>
      <w:r w:rsidRPr="006F2969">
        <w:rPr>
          <w:rFonts w:eastAsia="仿宋_GB2312"/>
          <w:color w:val="000000" w:themeColor="text1"/>
          <w:sz w:val="32"/>
          <w:szCs w:val="28"/>
        </w:rPr>
        <w:t>参考广东省、云南省等地方标准，薇甘菊监测防治</w:t>
      </w:r>
      <w:r w:rsidRPr="006F2969">
        <w:rPr>
          <w:rFonts w:eastAsia="仿宋_GB2312"/>
          <w:color w:val="000000" w:themeColor="text1"/>
          <w:sz w:val="32"/>
          <w:szCs w:val="28"/>
          <w:lang w:val="zh-CN"/>
        </w:rPr>
        <w:t>的等级条件包括法人营业执照内容、注册资金、防控队伍、技术力量、技术储备、办公及实验条件、仪器设备、方案编写能力、</w:t>
      </w:r>
      <w:r w:rsidRPr="006F2969">
        <w:rPr>
          <w:rFonts w:eastAsia="仿宋_GB2312"/>
          <w:color w:val="000000" w:themeColor="text1"/>
          <w:sz w:val="32"/>
          <w:szCs w:val="28"/>
        </w:rPr>
        <w:t>入侵植物</w:t>
      </w:r>
      <w:r w:rsidRPr="006F2969">
        <w:rPr>
          <w:rFonts w:eastAsia="仿宋_GB2312"/>
          <w:color w:val="000000" w:themeColor="text1"/>
          <w:sz w:val="32"/>
          <w:szCs w:val="28"/>
          <w:lang w:val="zh-CN"/>
        </w:rPr>
        <w:t>防治工作经历和业绩、管理制度和社会声誉等</w:t>
      </w:r>
      <w:r w:rsidRPr="006F2969">
        <w:rPr>
          <w:rFonts w:eastAsia="仿宋_GB2312"/>
          <w:color w:val="000000" w:themeColor="text1"/>
          <w:sz w:val="32"/>
          <w:szCs w:val="28"/>
        </w:rPr>
        <w:t>条件</w:t>
      </w:r>
      <w:r w:rsidRPr="006F2969">
        <w:rPr>
          <w:rFonts w:eastAsia="仿宋_GB2312"/>
          <w:color w:val="000000" w:themeColor="text1"/>
          <w:sz w:val="32"/>
          <w:szCs w:val="28"/>
          <w:lang w:val="zh-CN"/>
        </w:rPr>
        <w:t>。</w:t>
      </w:r>
    </w:p>
    <w:p w:rsidR="003B5D7A" w:rsidRPr="006F2969" w:rsidRDefault="00021C9B">
      <w:pPr>
        <w:spacing w:line="580" w:lineRule="exact"/>
        <w:ind w:firstLineChars="200" w:firstLine="643"/>
        <w:rPr>
          <w:rFonts w:eastAsia="楷体"/>
          <w:b/>
          <w:bCs/>
          <w:color w:val="000000" w:themeColor="text1"/>
          <w:sz w:val="32"/>
          <w:szCs w:val="28"/>
        </w:rPr>
      </w:pPr>
      <w:r w:rsidRPr="006F2969">
        <w:rPr>
          <w:rFonts w:eastAsia="楷体"/>
          <w:b/>
          <w:bCs/>
          <w:color w:val="000000" w:themeColor="text1"/>
          <w:sz w:val="32"/>
          <w:szCs w:val="28"/>
          <w:lang w:val="zh-CN"/>
        </w:rPr>
        <w:t>（四）等级技术指标及参数确定</w:t>
      </w:r>
    </w:p>
    <w:p w:rsidR="003B5D7A" w:rsidRPr="006F2969" w:rsidRDefault="00021C9B">
      <w:pPr>
        <w:spacing w:line="580" w:lineRule="exact"/>
        <w:ind w:firstLineChars="200" w:firstLine="640"/>
        <w:rPr>
          <w:rFonts w:eastAsia="仿宋_GB2312"/>
          <w:color w:val="000000" w:themeColor="text1"/>
          <w:sz w:val="32"/>
          <w:szCs w:val="28"/>
        </w:rPr>
      </w:pPr>
      <w:r w:rsidRPr="006F2969">
        <w:rPr>
          <w:rFonts w:eastAsia="仿宋_GB2312"/>
          <w:color w:val="000000" w:themeColor="text1"/>
          <w:sz w:val="32"/>
          <w:szCs w:val="28"/>
          <w:lang w:val="zh-CN"/>
        </w:rPr>
        <w:t>标准编制工作组</w:t>
      </w:r>
      <w:r w:rsidRPr="006F2969">
        <w:rPr>
          <w:rFonts w:eastAsia="仿宋_GB2312"/>
          <w:color w:val="000000" w:themeColor="text1"/>
          <w:sz w:val="32"/>
          <w:szCs w:val="28"/>
        </w:rPr>
        <w:t>进行了细致的调研，主要调研组织有专业技术队伍、监测防治设备、办公检测试验场地、业绩情况及社会信用等。经统计对比分析，广西壮族自治区国有博白林场全部条件符合。</w:t>
      </w:r>
      <w:bookmarkStart w:id="21" w:name="_Toc24570431"/>
      <w:bookmarkStart w:id="22" w:name="_Toc19789048"/>
      <w:bookmarkEnd w:id="19"/>
      <w:bookmarkEnd w:id="20"/>
    </w:p>
    <w:p w:rsidR="003B5D7A" w:rsidRPr="006F2969" w:rsidRDefault="00021C9B">
      <w:pPr>
        <w:spacing w:line="580" w:lineRule="exact"/>
        <w:ind w:firstLineChars="200" w:firstLine="643"/>
        <w:rPr>
          <w:rFonts w:eastAsia="楷体"/>
          <w:b/>
          <w:bCs/>
          <w:color w:val="000000" w:themeColor="text1"/>
          <w:sz w:val="32"/>
          <w:szCs w:val="28"/>
          <w:lang w:val="zh-CN"/>
        </w:rPr>
      </w:pPr>
      <w:r w:rsidRPr="006F2969">
        <w:rPr>
          <w:rFonts w:eastAsia="楷体"/>
          <w:b/>
          <w:bCs/>
          <w:color w:val="000000" w:themeColor="text1"/>
          <w:sz w:val="32"/>
          <w:szCs w:val="28"/>
        </w:rPr>
        <w:t>（五）</w:t>
      </w:r>
      <w:r w:rsidRPr="006F2969">
        <w:rPr>
          <w:rFonts w:eastAsia="楷体"/>
          <w:b/>
          <w:bCs/>
          <w:color w:val="000000" w:themeColor="text1"/>
          <w:sz w:val="32"/>
          <w:szCs w:val="28"/>
          <w:lang w:val="zh-CN"/>
        </w:rPr>
        <w:t>等级认定</w:t>
      </w:r>
      <w:bookmarkEnd w:id="21"/>
      <w:bookmarkEnd w:id="22"/>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等级认定包括提交申请材料及材料受理与认定。</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申请材料需提交薇甘菊防治组织等级申请表、防控队伍、技术力量、技术储备、办公及实验条件、仪器设备、方案编写能力、薇</w:t>
      </w:r>
      <w:r w:rsidRPr="006F2969">
        <w:rPr>
          <w:rFonts w:eastAsia="仿宋_GB2312"/>
          <w:color w:val="000000" w:themeColor="text1"/>
          <w:sz w:val="32"/>
          <w:szCs w:val="28"/>
          <w:lang w:val="zh-CN"/>
        </w:rPr>
        <w:lastRenderedPageBreak/>
        <w:t>甘菊监测及防治工作经历和业绩、管理制度和社会声誉等证明材料。</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防治作业组织、监理组织的</w:t>
      </w:r>
      <w:r w:rsidRPr="006F2969">
        <w:rPr>
          <w:rFonts w:eastAsia="仿宋_GB2312"/>
          <w:color w:val="000000" w:themeColor="text1"/>
          <w:sz w:val="32"/>
          <w:szCs w:val="28"/>
        </w:rPr>
        <w:t>等级</w:t>
      </w:r>
      <w:r w:rsidRPr="006F2969">
        <w:rPr>
          <w:rFonts w:eastAsia="仿宋_GB2312"/>
          <w:color w:val="000000" w:themeColor="text1"/>
          <w:sz w:val="32"/>
          <w:szCs w:val="28"/>
          <w:lang w:val="zh-CN"/>
        </w:rPr>
        <w:t>申报材料由</w:t>
      </w:r>
      <w:r w:rsidRPr="006F2969">
        <w:rPr>
          <w:rFonts w:eastAsia="仿宋_GB2312"/>
          <w:color w:val="000000" w:themeColor="text1"/>
          <w:sz w:val="32"/>
          <w:szCs w:val="28"/>
        </w:rPr>
        <w:t>广西</w:t>
      </w:r>
      <w:r w:rsidRPr="006F2969">
        <w:rPr>
          <w:rFonts w:eastAsia="仿宋_GB2312"/>
          <w:color w:val="000000" w:themeColor="text1"/>
          <w:sz w:val="32"/>
          <w:szCs w:val="28"/>
          <w:lang w:val="zh-CN"/>
        </w:rPr>
        <w:t>林学会森保专业委员会受理，</w:t>
      </w:r>
      <w:r w:rsidRPr="006F2969">
        <w:rPr>
          <w:rFonts w:eastAsia="仿宋_GB2312"/>
          <w:color w:val="000000" w:themeColor="text1"/>
          <w:sz w:val="32"/>
          <w:szCs w:val="28"/>
        </w:rPr>
        <w:t>广西</w:t>
      </w:r>
      <w:r w:rsidRPr="006F2969">
        <w:rPr>
          <w:rFonts w:eastAsia="仿宋_GB2312"/>
          <w:color w:val="000000" w:themeColor="text1"/>
          <w:sz w:val="32"/>
          <w:szCs w:val="28"/>
          <w:lang w:val="zh-CN"/>
        </w:rPr>
        <w:t>林学会森保专业委员会按有关程序进行等级认定并核发等级证书。</w:t>
      </w:r>
    </w:p>
    <w:p w:rsidR="003B5D7A" w:rsidRPr="006F2969" w:rsidRDefault="00021C9B">
      <w:pPr>
        <w:spacing w:line="580" w:lineRule="exact"/>
        <w:ind w:firstLineChars="200" w:firstLine="643"/>
        <w:rPr>
          <w:rFonts w:eastAsia="楷体"/>
          <w:b/>
          <w:bCs/>
          <w:color w:val="000000" w:themeColor="text1"/>
          <w:sz w:val="32"/>
          <w:szCs w:val="28"/>
          <w:lang w:val="zh-CN"/>
        </w:rPr>
      </w:pPr>
      <w:r w:rsidRPr="006F2969">
        <w:rPr>
          <w:rFonts w:eastAsia="楷体"/>
          <w:b/>
          <w:bCs/>
          <w:color w:val="000000" w:themeColor="text1"/>
          <w:sz w:val="32"/>
          <w:szCs w:val="28"/>
        </w:rPr>
        <w:t>（六）</w:t>
      </w:r>
      <w:r w:rsidRPr="006F2969">
        <w:rPr>
          <w:rFonts w:eastAsia="楷体"/>
          <w:b/>
          <w:bCs/>
          <w:color w:val="000000" w:themeColor="text1"/>
          <w:sz w:val="32"/>
          <w:szCs w:val="28"/>
          <w:lang w:val="zh-CN"/>
        </w:rPr>
        <w:t>管理与监督</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rPr>
        <w:t>明确</w:t>
      </w:r>
      <w:r w:rsidRPr="006F2969">
        <w:rPr>
          <w:rFonts w:eastAsia="仿宋_GB2312"/>
          <w:color w:val="000000" w:themeColor="text1"/>
          <w:sz w:val="32"/>
          <w:szCs w:val="28"/>
          <w:lang w:val="zh-CN"/>
        </w:rPr>
        <w:t>薇甘菊监测及防治作业组织，确定薇甘菊监测及防治作业组织等级有效期，到期验审、升级申请、降级或</w:t>
      </w:r>
      <w:r w:rsidRPr="006F2969">
        <w:rPr>
          <w:rFonts w:eastAsia="仿宋_GB2312"/>
          <w:color w:val="000000" w:themeColor="text1"/>
          <w:sz w:val="32"/>
          <w:szCs w:val="28"/>
        </w:rPr>
        <w:t>撤销</w:t>
      </w:r>
      <w:r w:rsidRPr="006F2969">
        <w:rPr>
          <w:rFonts w:eastAsia="仿宋_GB2312"/>
          <w:color w:val="000000" w:themeColor="text1"/>
          <w:sz w:val="32"/>
          <w:szCs w:val="28"/>
          <w:lang w:val="zh-CN"/>
        </w:rPr>
        <w:t>等事项。</w:t>
      </w:r>
    </w:p>
    <w:p w:rsidR="003B5D7A" w:rsidRPr="006F2969" w:rsidRDefault="00021C9B">
      <w:pPr>
        <w:spacing w:line="580" w:lineRule="exact"/>
        <w:ind w:firstLineChars="200" w:firstLine="643"/>
        <w:rPr>
          <w:rFonts w:eastAsia="楷体"/>
          <w:b/>
          <w:bCs/>
          <w:color w:val="000000" w:themeColor="text1"/>
          <w:sz w:val="32"/>
          <w:szCs w:val="28"/>
          <w:lang w:val="zh-CN"/>
        </w:rPr>
      </w:pPr>
      <w:bookmarkStart w:id="23" w:name="_Toc24570432"/>
      <w:bookmarkStart w:id="24" w:name="_Toc19789049"/>
      <w:r w:rsidRPr="006F2969">
        <w:rPr>
          <w:rFonts w:eastAsia="楷体"/>
          <w:b/>
          <w:bCs/>
          <w:color w:val="000000" w:themeColor="text1"/>
          <w:sz w:val="32"/>
          <w:szCs w:val="28"/>
          <w:lang w:val="zh-CN"/>
        </w:rPr>
        <w:t>（七）业务范围</w:t>
      </w:r>
      <w:bookmarkEnd w:id="23"/>
      <w:bookmarkEnd w:id="24"/>
    </w:p>
    <w:p w:rsidR="003B5D7A" w:rsidRPr="006F2969" w:rsidRDefault="00021C9B">
      <w:pPr>
        <w:spacing w:line="580" w:lineRule="exact"/>
        <w:ind w:firstLineChars="200" w:firstLine="640"/>
        <w:rPr>
          <w:rFonts w:eastAsia="黑体"/>
          <w:color w:val="000000" w:themeColor="text1"/>
        </w:rPr>
      </w:pPr>
      <w:r w:rsidRPr="006F2969">
        <w:rPr>
          <w:rFonts w:eastAsia="仿宋_GB2312"/>
          <w:color w:val="000000" w:themeColor="text1"/>
          <w:sz w:val="32"/>
          <w:szCs w:val="28"/>
        </w:rPr>
        <w:t>明确了不同</w:t>
      </w:r>
      <w:r w:rsidRPr="006F2969">
        <w:rPr>
          <w:rFonts w:eastAsia="仿宋_GB2312"/>
          <w:color w:val="000000" w:themeColor="text1"/>
          <w:sz w:val="32"/>
          <w:szCs w:val="28"/>
          <w:lang w:val="zh-CN"/>
        </w:rPr>
        <w:t>薇甘菊监测及防治业务范围，包括实施面积、项目资金规模等，便于规范薇甘菊监测及防治市场，保证</w:t>
      </w:r>
      <w:r w:rsidRPr="006F2969">
        <w:rPr>
          <w:rFonts w:eastAsia="仿宋_GB2312"/>
          <w:color w:val="000000" w:themeColor="text1"/>
          <w:sz w:val="32"/>
          <w:szCs w:val="28"/>
        </w:rPr>
        <w:t>薇甘菊防控成效。</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六、国内外标准制修订情况</w:t>
      </w:r>
    </w:p>
    <w:p w:rsidR="003B5D7A" w:rsidRPr="006F2969" w:rsidRDefault="00021C9B" w:rsidP="006B7EC1">
      <w:pPr>
        <w:pStyle w:val="affa"/>
        <w:rPr>
          <w:color w:val="000000" w:themeColor="text1"/>
        </w:rPr>
      </w:pPr>
      <w:r w:rsidRPr="006F2969">
        <w:rPr>
          <w:color w:val="000000" w:themeColor="text1"/>
        </w:rPr>
        <w:t>经查阅，广西壮族自治区内暂无桉树人工林薇甘菊监测及防治应用标准。</w:t>
      </w:r>
    </w:p>
    <w:p w:rsidR="006B7EC1" w:rsidRPr="006F2969" w:rsidRDefault="006B7EC1" w:rsidP="006B7EC1">
      <w:pPr>
        <w:pStyle w:val="affa"/>
        <w:rPr>
          <w:color w:val="000000" w:themeColor="text1"/>
        </w:rPr>
      </w:pPr>
      <w:r w:rsidRPr="006F2969">
        <w:rPr>
          <w:color w:val="000000" w:themeColor="text1"/>
        </w:rPr>
        <w:t>目前国内与薇甘菊防治直接相关的标准主要包括：</w:t>
      </w:r>
    </w:p>
    <w:p w:rsidR="006B7EC1" w:rsidRPr="006F2969" w:rsidRDefault="006B7EC1" w:rsidP="006B7EC1">
      <w:pPr>
        <w:pStyle w:val="affa"/>
        <w:rPr>
          <w:color w:val="000000" w:themeColor="text1"/>
        </w:rPr>
      </w:pPr>
      <w:r w:rsidRPr="006F2969">
        <w:rPr>
          <w:color w:val="000000" w:themeColor="text1"/>
        </w:rPr>
        <w:t>1</w:t>
      </w:r>
      <w:r w:rsidRPr="006F2969">
        <w:rPr>
          <w:color w:val="000000" w:themeColor="text1"/>
        </w:rPr>
        <w:t>、国家标准：</w:t>
      </w:r>
    </w:p>
    <w:p w:rsidR="006B7EC1" w:rsidRPr="006F2969" w:rsidRDefault="006B7EC1" w:rsidP="006B7EC1">
      <w:pPr>
        <w:pStyle w:val="affa"/>
        <w:rPr>
          <w:color w:val="000000" w:themeColor="text1"/>
        </w:rPr>
      </w:pPr>
      <w:r w:rsidRPr="006F2969">
        <w:rPr>
          <w:color w:val="000000" w:themeColor="text1"/>
        </w:rPr>
        <w:t>（</w:t>
      </w:r>
      <w:r w:rsidRPr="006F2969">
        <w:rPr>
          <w:color w:val="000000" w:themeColor="text1"/>
        </w:rPr>
        <w:t>1</w:t>
      </w:r>
      <w:r w:rsidRPr="006F2969">
        <w:rPr>
          <w:color w:val="000000" w:themeColor="text1"/>
        </w:rPr>
        <w:t>）</w:t>
      </w:r>
      <w:r w:rsidRPr="006F2969">
        <w:rPr>
          <w:color w:val="000000" w:themeColor="text1"/>
        </w:rPr>
        <w:t>GB/T 28109—2011</w:t>
      </w:r>
      <w:r w:rsidRPr="006F2969">
        <w:rPr>
          <w:color w:val="000000" w:themeColor="text1"/>
        </w:rPr>
        <w:t>《薇甘菊检疫鉴定方法》：规定了薇甘菊植株及瘦果的实验室检测与形态鉴定方法，侧重于检疫环节的物种准确识别，不涉及林间监测与防治技术。</w:t>
      </w:r>
    </w:p>
    <w:p w:rsidR="006B7EC1" w:rsidRPr="006F2969" w:rsidRDefault="006B7EC1" w:rsidP="006B7EC1">
      <w:pPr>
        <w:pStyle w:val="affa"/>
        <w:rPr>
          <w:color w:val="000000" w:themeColor="text1"/>
        </w:rPr>
      </w:pPr>
      <w:r w:rsidRPr="006F2969">
        <w:rPr>
          <w:color w:val="000000" w:themeColor="text1"/>
        </w:rPr>
        <w:t>2</w:t>
      </w:r>
      <w:r w:rsidRPr="006F2969">
        <w:rPr>
          <w:color w:val="000000" w:themeColor="text1"/>
        </w:rPr>
        <w:t>、行业标准：</w:t>
      </w:r>
    </w:p>
    <w:p w:rsidR="006B7EC1" w:rsidRPr="006F2969" w:rsidRDefault="006B7EC1" w:rsidP="006B7EC1">
      <w:pPr>
        <w:pStyle w:val="affa"/>
        <w:rPr>
          <w:color w:val="000000" w:themeColor="text1"/>
        </w:rPr>
      </w:pPr>
      <w:r w:rsidRPr="006F2969">
        <w:rPr>
          <w:color w:val="000000" w:themeColor="text1"/>
        </w:rPr>
        <w:t>（</w:t>
      </w:r>
      <w:r w:rsidRPr="006F2969">
        <w:rPr>
          <w:color w:val="000000" w:themeColor="text1"/>
        </w:rPr>
        <w:t>1</w:t>
      </w:r>
      <w:r w:rsidRPr="006F2969">
        <w:rPr>
          <w:color w:val="000000" w:themeColor="text1"/>
        </w:rPr>
        <w:t>）</w:t>
      </w:r>
      <w:r w:rsidRPr="006F2969">
        <w:rPr>
          <w:color w:val="000000" w:themeColor="text1"/>
        </w:rPr>
        <w:t>LY/T 2422—2015</w:t>
      </w:r>
      <w:r w:rsidRPr="006F2969">
        <w:rPr>
          <w:color w:val="000000" w:themeColor="text1"/>
        </w:rPr>
        <w:t>《薇甘菊防治技术规程》（林业行业标准）：是目前薇甘菊防治的核心通用标准。规定了监测调查、防治方法及效果检查，适用于各类林地。其监测方法（踏查、标准地设</w:t>
      </w:r>
      <w:r w:rsidRPr="006F2969">
        <w:rPr>
          <w:color w:val="000000" w:themeColor="text1"/>
        </w:rPr>
        <w:lastRenderedPageBreak/>
        <w:t>置）、发生程度分级（以盖度为核心）为本标准提供了重要基础。但该标准未针对桉树等单一树种人工林的林分结构、经营周期特点进行细化，防治措施也较为通用。</w:t>
      </w:r>
    </w:p>
    <w:p w:rsidR="006B7EC1" w:rsidRPr="006F2969" w:rsidRDefault="006B7EC1" w:rsidP="006B7EC1">
      <w:pPr>
        <w:pStyle w:val="affa"/>
        <w:rPr>
          <w:color w:val="000000" w:themeColor="text1"/>
        </w:rPr>
      </w:pPr>
      <w:r w:rsidRPr="006F2969">
        <w:rPr>
          <w:color w:val="000000" w:themeColor="text1"/>
        </w:rPr>
        <w:t>（</w:t>
      </w:r>
      <w:r w:rsidRPr="006F2969">
        <w:rPr>
          <w:color w:val="000000" w:themeColor="text1"/>
        </w:rPr>
        <w:t>2</w:t>
      </w:r>
      <w:r w:rsidRPr="006F2969">
        <w:rPr>
          <w:color w:val="000000" w:themeColor="text1"/>
        </w:rPr>
        <w:t>）</w:t>
      </w:r>
      <w:r w:rsidRPr="006F2969">
        <w:rPr>
          <w:color w:val="000000" w:themeColor="text1"/>
        </w:rPr>
        <w:t>NY/T 1865—2010</w:t>
      </w:r>
      <w:r w:rsidRPr="006F2969">
        <w:rPr>
          <w:color w:val="000000" w:themeColor="text1"/>
        </w:rPr>
        <w:t>《外来入侵植物监测技术规程</w:t>
      </w:r>
      <w:r w:rsidRPr="006F2969">
        <w:rPr>
          <w:color w:val="000000" w:themeColor="text1"/>
        </w:rPr>
        <w:t xml:space="preserve"> </w:t>
      </w:r>
      <w:r w:rsidRPr="006F2969">
        <w:rPr>
          <w:color w:val="000000" w:themeColor="text1"/>
        </w:rPr>
        <w:t>薇甘菊》（农业行业标准）：侧重于监测的程序与方法，规定了发生区与潜在发生区的监测策略、样地调查方法等。本标准在监测频次、样地设置等方面引用了其要求，确保了监测工作的规范性。</w:t>
      </w:r>
    </w:p>
    <w:p w:rsidR="006B7EC1" w:rsidRPr="006F2969" w:rsidRDefault="006B7EC1" w:rsidP="006B7EC1">
      <w:pPr>
        <w:pStyle w:val="affa"/>
        <w:rPr>
          <w:color w:val="000000" w:themeColor="text1"/>
        </w:rPr>
      </w:pPr>
      <w:r w:rsidRPr="006F2969">
        <w:rPr>
          <w:color w:val="000000" w:themeColor="text1"/>
        </w:rPr>
        <w:t>（</w:t>
      </w:r>
      <w:r w:rsidRPr="006F2969">
        <w:rPr>
          <w:color w:val="000000" w:themeColor="text1"/>
        </w:rPr>
        <w:t>3</w:t>
      </w:r>
      <w:r w:rsidRPr="006F2969">
        <w:rPr>
          <w:color w:val="000000" w:themeColor="text1"/>
        </w:rPr>
        <w:t>）</w:t>
      </w:r>
      <w:r w:rsidRPr="006F2969">
        <w:rPr>
          <w:color w:val="000000" w:themeColor="text1"/>
        </w:rPr>
        <w:t>NY/T 2151—2012</w:t>
      </w:r>
      <w:r w:rsidRPr="006F2969">
        <w:rPr>
          <w:color w:val="000000" w:themeColor="text1"/>
        </w:rPr>
        <w:t>《薇甘菊综合防治技术规程》（农业行业标准）：提出了综合防治原则和不同生境（农田、林地、荒地等）的防治措施。其</w:t>
      </w:r>
      <w:r w:rsidRPr="006F2969">
        <w:rPr>
          <w:color w:val="000000" w:themeColor="text1"/>
        </w:rPr>
        <w:t>“</w:t>
      </w:r>
      <w:r w:rsidRPr="006F2969">
        <w:rPr>
          <w:color w:val="000000" w:themeColor="text1"/>
        </w:rPr>
        <w:t>综合治理</w:t>
      </w:r>
      <w:r w:rsidRPr="006F2969">
        <w:rPr>
          <w:color w:val="000000" w:themeColor="text1"/>
        </w:rPr>
        <w:t>”</w:t>
      </w:r>
      <w:r w:rsidRPr="006F2969">
        <w:rPr>
          <w:color w:val="000000" w:themeColor="text1"/>
        </w:rPr>
        <w:t>理念对本标准有借鉴意义，但措施未与桉树人工林的具体培育阶段（如造林前、幼龄林、成熟林）相结合。</w:t>
      </w:r>
    </w:p>
    <w:p w:rsidR="006B7EC1" w:rsidRPr="006F2969" w:rsidRDefault="006B7EC1" w:rsidP="006B7EC1">
      <w:pPr>
        <w:pStyle w:val="affa"/>
        <w:rPr>
          <w:color w:val="000000" w:themeColor="text1"/>
        </w:rPr>
      </w:pPr>
      <w:r w:rsidRPr="006F2969">
        <w:rPr>
          <w:color w:val="000000" w:themeColor="text1"/>
        </w:rPr>
        <w:t>（</w:t>
      </w:r>
      <w:r w:rsidRPr="006F2969">
        <w:rPr>
          <w:color w:val="000000" w:themeColor="text1"/>
        </w:rPr>
        <w:t>4</w:t>
      </w:r>
      <w:r w:rsidRPr="006F2969">
        <w:rPr>
          <w:color w:val="000000" w:themeColor="text1"/>
        </w:rPr>
        <w:t>）</w:t>
      </w:r>
      <w:r w:rsidRPr="006F2969">
        <w:rPr>
          <w:color w:val="000000" w:themeColor="text1"/>
        </w:rPr>
        <w:t>LY/T 2779—2016</w:t>
      </w:r>
      <w:r w:rsidRPr="006F2969">
        <w:rPr>
          <w:color w:val="000000" w:themeColor="text1"/>
        </w:rPr>
        <w:t>《薇甘菊检疫技术规程》（林业行业标准）：系统规定了薇甘菊的检疫范围、产地与调运检疫、除害处理及监管要求，聚焦于防止疫情传播，与林间防治技术互补。</w:t>
      </w:r>
    </w:p>
    <w:p w:rsidR="006B7EC1" w:rsidRPr="006F2969" w:rsidRDefault="006B7EC1" w:rsidP="006B7EC1">
      <w:pPr>
        <w:pStyle w:val="affa"/>
        <w:rPr>
          <w:color w:val="000000" w:themeColor="text1"/>
        </w:rPr>
      </w:pPr>
      <w:r w:rsidRPr="006F2969">
        <w:rPr>
          <w:color w:val="000000" w:themeColor="text1"/>
        </w:rPr>
        <w:t>3</w:t>
      </w:r>
      <w:r w:rsidRPr="006F2969">
        <w:rPr>
          <w:color w:val="000000" w:themeColor="text1"/>
        </w:rPr>
        <w:t>、地方标准</w:t>
      </w:r>
      <w:r w:rsidRPr="006F2969">
        <w:rPr>
          <w:color w:val="000000" w:themeColor="text1"/>
        </w:rPr>
        <w:t>/</w:t>
      </w:r>
      <w:r w:rsidRPr="006F2969">
        <w:rPr>
          <w:color w:val="000000" w:themeColor="text1"/>
        </w:rPr>
        <w:t>技术文件：</w:t>
      </w:r>
    </w:p>
    <w:p w:rsidR="006B7EC1" w:rsidRPr="006F2969" w:rsidRDefault="006B7EC1" w:rsidP="006B7EC1">
      <w:pPr>
        <w:pStyle w:val="affa"/>
        <w:rPr>
          <w:color w:val="000000" w:themeColor="text1"/>
        </w:rPr>
      </w:pPr>
      <w:r w:rsidRPr="006F2969">
        <w:rPr>
          <w:color w:val="000000" w:themeColor="text1"/>
        </w:rPr>
        <w:t>（</w:t>
      </w:r>
      <w:r w:rsidRPr="006F2969">
        <w:rPr>
          <w:color w:val="000000" w:themeColor="text1"/>
        </w:rPr>
        <w:t>1</w:t>
      </w:r>
      <w:r w:rsidRPr="006F2969">
        <w:rPr>
          <w:color w:val="000000" w:themeColor="text1"/>
        </w:rPr>
        <w:t>）</w:t>
      </w:r>
      <w:r w:rsidRPr="006F2969">
        <w:rPr>
          <w:color w:val="000000" w:themeColor="text1"/>
        </w:rPr>
        <w:t>DB44/T 2249—2020</w:t>
      </w:r>
      <w:r w:rsidRPr="006F2969">
        <w:rPr>
          <w:color w:val="000000" w:themeColor="text1"/>
        </w:rPr>
        <w:t>《薇甘菊化学除治技术规程》（广东省地方标准）：详细规定了以化学防治为核心的薇甘菊除治技术体系，包括调查、作业设计、药剂选用（如紫薇清、草甘膦等）、施药方法及效果验收。本标准在化学防治的药剂选择、浓度配比、施药安全等方面与其进行了充分协调和借鉴。</w:t>
      </w:r>
    </w:p>
    <w:p w:rsidR="006B7EC1" w:rsidRPr="006F2969" w:rsidRDefault="006B7EC1" w:rsidP="006B7EC1">
      <w:pPr>
        <w:pStyle w:val="affa"/>
        <w:rPr>
          <w:color w:val="000000" w:themeColor="text1"/>
        </w:rPr>
      </w:pPr>
      <w:r w:rsidRPr="006F2969">
        <w:rPr>
          <w:color w:val="000000" w:themeColor="text1"/>
        </w:rPr>
        <w:t>（</w:t>
      </w:r>
      <w:r w:rsidRPr="006F2969">
        <w:rPr>
          <w:color w:val="000000" w:themeColor="text1"/>
        </w:rPr>
        <w:t>2</w:t>
      </w:r>
      <w:r w:rsidRPr="006F2969">
        <w:rPr>
          <w:color w:val="000000" w:themeColor="text1"/>
        </w:rPr>
        <w:t>）</w:t>
      </w:r>
      <w:r w:rsidRPr="006F2969">
        <w:rPr>
          <w:color w:val="000000" w:themeColor="text1"/>
        </w:rPr>
        <w:t>SZDB/Z 191—2016</w:t>
      </w:r>
      <w:r w:rsidRPr="006F2969">
        <w:rPr>
          <w:color w:val="000000" w:themeColor="text1"/>
        </w:rPr>
        <w:t>《薇甘菊防控技术规范》（深圳市标准化指导性技术文件）：针对城市绿地、林地等，提出了监测、化学防除、生物防控（田野菟丝子）及人工清除相结合的技术要求，</w:t>
      </w:r>
      <w:r w:rsidRPr="006F2969">
        <w:rPr>
          <w:color w:val="000000" w:themeColor="text1"/>
        </w:rPr>
        <w:lastRenderedPageBreak/>
        <w:t>并引入了</w:t>
      </w:r>
      <w:r w:rsidRPr="006F2969">
        <w:rPr>
          <w:color w:val="000000" w:themeColor="text1"/>
        </w:rPr>
        <w:t>“</w:t>
      </w:r>
      <w:r w:rsidRPr="006F2969">
        <w:rPr>
          <w:color w:val="000000" w:themeColor="text1"/>
        </w:rPr>
        <w:t>攀爬率</w:t>
      </w:r>
      <w:r w:rsidRPr="006F2969">
        <w:rPr>
          <w:color w:val="000000" w:themeColor="text1"/>
        </w:rPr>
        <w:t>”</w:t>
      </w:r>
      <w:r w:rsidRPr="006F2969">
        <w:rPr>
          <w:color w:val="000000" w:themeColor="text1"/>
        </w:rPr>
        <w:t>等评价指标。本标准</w:t>
      </w:r>
      <w:r w:rsidRPr="006F2969">
        <w:rPr>
          <w:color w:val="000000" w:themeColor="text1"/>
        </w:rPr>
        <w:t>“</w:t>
      </w:r>
      <w:r w:rsidRPr="006F2969">
        <w:rPr>
          <w:color w:val="000000" w:themeColor="text1"/>
        </w:rPr>
        <w:t>攀爬率</w:t>
      </w:r>
      <w:r w:rsidRPr="006F2969">
        <w:rPr>
          <w:color w:val="000000" w:themeColor="text1"/>
        </w:rPr>
        <w:t>”</w:t>
      </w:r>
      <w:r w:rsidRPr="006F2969">
        <w:rPr>
          <w:color w:val="000000" w:themeColor="text1"/>
        </w:rPr>
        <w:t>概念的引入及分级在一定程度上参考了该文件的思路，但针对桉树林的攀爬危害特征进行了阈值优化和本地化。</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七、重大分歧意见处理经过和依据</w:t>
      </w:r>
    </w:p>
    <w:p w:rsidR="003B5D7A" w:rsidRPr="006F2969" w:rsidRDefault="00021C9B">
      <w:pPr>
        <w:spacing w:line="580" w:lineRule="exact"/>
        <w:ind w:firstLineChars="200" w:firstLine="640"/>
        <w:rPr>
          <w:rFonts w:eastAsia="仿宋_GB2312"/>
          <w:color w:val="000000" w:themeColor="text1"/>
          <w:sz w:val="32"/>
          <w:szCs w:val="28"/>
          <w:lang w:val="zh-CN"/>
        </w:rPr>
      </w:pPr>
      <w:r w:rsidRPr="006F2969">
        <w:rPr>
          <w:rFonts w:eastAsia="仿宋_GB2312"/>
          <w:color w:val="000000" w:themeColor="text1"/>
          <w:sz w:val="32"/>
          <w:szCs w:val="28"/>
          <w:lang w:val="zh-CN"/>
        </w:rPr>
        <w:t>本标准研制过程中无重大分歧意见。</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八、实施标准的措施</w:t>
      </w:r>
    </w:p>
    <w:p w:rsidR="003B5D7A" w:rsidRPr="006F2969" w:rsidRDefault="00021C9B" w:rsidP="006B7EC1">
      <w:pPr>
        <w:pStyle w:val="affa"/>
        <w:rPr>
          <w:color w:val="000000" w:themeColor="text1"/>
        </w:rPr>
      </w:pPr>
      <w:r w:rsidRPr="006F2969">
        <w:rPr>
          <w:color w:val="000000" w:themeColor="text1"/>
        </w:rPr>
        <w:t>本标准发布后，建议由行政主管部门和起草单位组织宣传和实施，由提出单位实施监督。建议由标准提出单位和起草单位邀请标准相关单位、媒体等召开标准发布会，对标准进行宣传推广；建议由起草单位以及行政主管部门组织相关人员对该标准进行宣传培训，对标准规范逐条进行详细解读，让我区桉</w:t>
      </w:r>
      <w:bookmarkStart w:id="25" w:name="_GoBack"/>
      <w:bookmarkEnd w:id="25"/>
      <w:r w:rsidRPr="006F2969">
        <w:rPr>
          <w:color w:val="000000" w:themeColor="text1"/>
        </w:rPr>
        <w:t>树人工林薇甘菊监测及防治组织单位和参与薇甘菊防治工作的防治，全面了解标准规范，便于该标准推广实施。</w:t>
      </w:r>
    </w:p>
    <w:p w:rsidR="003B5D7A" w:rsidRPr="006F2969" w:rsidRDefault="00021C9B">
      <w:pPr>
        <w:spacing w:line="580" w:lineRule="exact"/>
        <w:ind w:firstLineChars="200" w:firstLine="640"/>
        <w:rPr>
          <w:rFonts w:eastAsia="黑体"/>
          <w:bCs/>
          <w:color w:val="000000" w:themeColor="text1"/>
          <w:sz w:val="32"/>
          <w:szCs w:val="32"/>
        </w:rPr>
      </w:pPr>
      <w:r w:rsidRPr="006F2969">
        <w:rPr>
          <w:rFonts w:eastAsia="黑体"/>
          <w:bCs/>
          <w:color w:val="000000" w:themeColor="text1"/>
          <w:sz w:val="32"/>
          <w:szCs w:val="32"/>
        </w:rPr>
        <w:t>九、自我承诺</w:t>
      </w:r>
    </w:p>
    <w:p w:rsidR="003B5D7A" w:rsidRPr="006F2969" w:rsidRDefault="00021C9B" w:rsidP="006B7EC1">
      <w:pPr>
        <w:pStyle w:val="affa"/>
        <w:rPr>
          <w:color w:val="000000" w:themeColor="text1"/>
        </w:rPr>
      </w:pPr>
      <w:r w:rsidRPr="006F2969">
        <w:rPr>
          <w:color w:val="000000" w:themeColor="text1"/>
        </w:rPr>
        <w:t>本标准内容与各项指标不低于强制性标准要求。</w:t>
      </w:r>
    </w:p>
    <w:p w:rsidR="003B5D7A" w:rsidRPr="006F2969" w:rsidRDefault="00021C9B">
      <w:pPr>
        <w:spacing w:line="580" w:lineRule="exact"/>
        <w:ind w:firstLineChars="200" w:firstLine="560"/>
        <w:rPr>
          <w:rFonts w:eastAsia="仿宋_GB2312"/>
          <w:color w:val="000000" w:themeColor="text1"/>
          <w:sz w:val="28"/>
          <w:szCs w:val="32"/>
          <w:lang w:val="zh-CN"/>
        </w:rPr>
      </w:pPr>
      <w:r w:rsidRPr="006F2969">
        <w:rPr>
          <w:rFonts w:eastAsia="仿宋_GB2312"/>
          <w:color w:val="000000" w:themeColor="text1"/>
          <w:sz w:val="28"/>
          <w:szCs w:val="32"/>
          <w:lang w:val="zh-CN"/>
        </w:rPr>
        <w:t xml:space="preserve">     </w:t>
      </w:r>
    </w:p>
    <w:p w:rsidR="003B5D7A" w:rsidRPr="006F2969" w:rsidRDefault="003B5D7A">
      <w:pPr>
        <w:spacing w:line="580" w:lineRule="exact"/>
        <w:ind w:firstLineChars="200" w:firstLine="560"/>
        <w:rPr>
          <w:rFonts w:eastAsia="仿宋_GB2312"/>
          <w:color w:val="000000" w:themeColor="text1"/>
          <w:sz w:val="28"/>
          <w:szCs w:val="32"/>
          <w:lang w:val="zh-CN"/>
        </w:rPr>
      </w:pPr>
    </w:p>
    <w:p w:rsidR="003B5D7A" w:rsidRPr="006F2969" w:rsidRDefault="00021C9B">
      <w:pPr>
        <w:spacing w:line="580" w:lineRule="exact"/>
        <w:ind w:left="5760" w:hangingChars="1800" w:hanging="5760"/>
        <w:jc w:val="right"/>
        <w:rPr>
          <w:rFonts w:eastAsia="仿宋_GB2312"/>
          <w:color w:val="000000" w:themeColor="text1"/>
          <w:sz w:val="32"/>
          <w:szCs w:val="28"/>
          <w:lang w:val="zh-CN"/>
        </w:rPr>
      </w:pPr>
      <w:r w:rsidRPr="006F2969">
        <w:rPr>
          <w:rFonts w:eastAsia="仿宋_GB2312"/>
          <w:color w:val="000000" w:themeColor="text1"/>
          <w:sz w:val="32"/>
          <w:szCs w:val="28"/>
          <w:lang w:val="zh-CN"/>
        </w:rPr>
        <w:t>团体标准《桉树人工林薇甘菊防治技术规程》标准编制小组</w:t>
      </w:r>
    </w:p>
    <w:p w:rsidR="003B5D7A" w:rsidRPr="006F2969" w:rsidRDefault="00021C9B" w:rsidP="001E178F">
      <w:pPr>
        <w:wordWrap w:val="0"/>
        <w:spacing w:line="580" w:lineRule="exact"/>
        <w:ind w:left="5760" w:hangingChars="1800" w:hanging="5760"/>
        <w:jc w:val="right"/>
        <w:rPr>
          <w:color w:val="000000" w:themeColor="text1"/>
        </w:rPr>
      </w:pPr>
      <w:r w:rsidRPr="006F2969">
        <w:rPr>
          <w:rFonts w:eastAsia="仿宋_GB2312"/>
          <w:color w:val="000000" w:themeColor="text1"/>
          <w:sz w:val="32"/>
          <w:szCs w:val="28"/>
          <w:lang w:val="zh-CN"/>
        </w:rPr>
        <w:t>202</w:t>
      </w:r>
      <w:r w:rsidRPr="006F2969">
        <w:rPr>
          <w:rFonts w:eastAsia="仿宋_GB2312"/>
          <w:color w:val="000000" w:themeColor="text1"/>
          <w:sz w:val="32"/>
          <w:szCs w:val="28"/>
        </w:rPr>
        <w:t>5</w:t>
      </w:r>
      <w:r w:rsidRPr="006F2969">
        <w:rPr>
          <w:rFonts w:eastAsia="仿宋_GB2312"/>
          <w:color w:val="000000" w:themeColor="text1"/>
          <w:sz w:val="32"/>
          <w:szCs w:val="28"/>
          <w:lang w:val="zh-CN"/>
        </w:rPr>
        <w:t>年</w:t>
      </w:r>
      <w:r w:rsidRPr="006F2969">
        <w:rPr>
          <w:rFonts w:eastAsia="仿宋_GB2312"/>
          <w:color w:val="000000" w:themeColor="text1"/>
          <w:sz w:val="32"/>
          <w:szCs w:val="28"/>
        </w:rPr>
        <w:t>5</w:t>
      </w:r>
      <w:r w:rsidRPr="006F2969">
        <w:rPr>
          <w:rFonts w:eastAsia="仿宋_GB2312"/>
          <w:color w:val="000000" w:themeColor="text1"/>
          <w:sz w:val="32"/>
          <w:szCs w:val="28"/>
          <w:lang w:val="zh-CN"/>
        </w:rPr>
        <w:t>月</w:t>
      </w:r>
      <w:r w:rsidRPr="006F2969">
        <w:rPr>
          <w:rFonts w:eastAsia="仿宋_GB2312"/>
          <w:color w:val="000000" w:themeColor="text1"/>
          <w:sz w:val="32"/>
          <w:szCs w:val="28"/>
        </w:rPr>
        <w:t>8</w:t>
      </w:r>
      <w:r w:rsidRPr="006F2969">
        <w:rPr>
          <w:rFonts w:eastAsia="仿宋_GB2312"/>
          <w:color w:val="000000" w:themeColor="text1"/>
          <w:sz w:val="32"/>
          <w:szCs w:val="28"/>
          <w:lang w:val="zh-CN"/>
        </w:rPr>
        <w:t>日</w:t>
      </w:r>
      <w:r w:rsidRPr="006F2969">
        <w:rPr>
          <w:rFonts w:eastAsia="仿宋_GB2312"/>
          <w:color w:val="000000" w:themeColor="text1"/>
          <w:sz w:val="32"/>
          <w:szCs w:val="28"/>
          <w:lang w:val="zh-CN"/>
        </w:rPr>
        <w:t xml:space="preserve">    </w:t>
      </w:r>
    </w:p>
    <w:sectPr w:rsidR="003B5D7A" w:rsidRPr="006F2969" w:rsidSect="00525E9C">
      <w:footerReference w:type="default" r:id="rId19"/>
      <w:pgSz w:w="11906" w:h="16838"/>
      <w:pgMar w:top="1474" w:right="1247" w:bottom="1247" w:left="1474" w:header="851" w:footer="992" w:gutter="0"/>
      <w:cols w:space="0"/>
      <w:docGrid w:type="lines" w:linePitch="312"/>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780FF3" w15:done="0"/>
  <w15:commentEx w15:paraId="71F7AB22" w15:done="0"/>
  <w15:commentEx w15:paraId="6F7B16C9" w15:done="0"/>
  <w15:commentEx w15:paraId="2F462FB0" w15:done="0"/>
  <w15:commentEx w15:paraId="47344DA5" w15:done="0"/>
  <w15:commentEx w15:paraId="2C3ACA59" w15:done="0"/>
  <w15:commentEx w15:paraId="727F9EA2" w15:done="0"/>
  <w15:commentEx w15:paraId="384EDDCA" w15:done="0"/>
  <w15:commentEx w15:paraId="16109424" w15:paraIdParent="384EDDCA"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6C05" w:rsidRDefault="001F6C05">
      <w:r>
        <w:separator/>
      </w:r>
    </w:p>
  </w:endnote>
  <w:endnote w:type="continuationSeparator" w:id="1">
    <w:p w:rsidR="001F6C05" w:rsidRDefault="001F6C0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Light">
    <w:altName w:val="Arial"/>
    <w:charset w:val="00"/>
    <w:family w:val="swiss"/>
    <w:pitch w:val="variable"/>
    <w:sig w:usb0="00000000" w:usb1="C000247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方正小标宋_GBK">
    <w:altName w:val="微软雅黑"/>
    <w:charset w:val="86"/>
    <w:family w:val="auto"/>
    <w:pitch w:val="default"/>
    <w:sig w:usb0="00000000" w:usb1="00000000" w:usb2="00000000" w:usb3="00000000" w:csb0="00040000"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12968"/>
    </w:sdtPr>
    <w:sdtContent>
      <w:p w:rsidR="00EB5252" w:rsidRDefault="00525E9C">
        <w:pPr>
          <w:pStyle w:val="afa"/>
          <w:jc w:val="center"/>
        </w:pPr>
        <w:r>
          <w:rPr>
            <w:rFonts w:ascii="宋体" w:hAnsi="宋体"/>
            <w:sz w:val="32"/>
            <w:szCs w:val="32"/>
          </w:rPr>
          <w:fldChar w:fldCharType="begin"/>
        </w:r>
        <w:r w:rsidR="00EB5252">
          <w:rPr>
            <w:rFonts w:ascii="宋体" w:hAnsi="宋体"/>
            <w:sz w:val="32"/>
            <w:szCs w:val="32"/>
          </w:rPr>
          <w:instrText xml:space="preserve"> PAGE   \* MERGEFORMAT </w:instrText>
        </w:r>
        <w:r>
          <w:rPr>
            <w:rFonts w:ascii="宋体" w:hAnsi="宋体"/>
            <w:sz w:val="32"/>
            <w:szCs w:val="32"/>
          </w:rPr>
          <w:fldChar w:fldCharType="separate"/>
        </w:r>
        <w:r w:rsidR="006F2969" w:rsidRPr="006F2969">
          <w:rPr>
            <w:rFonts w:ascii="宋体" w:hAnsi="宋体"/>
            <w:noProof/>
            <w:sz w:val="32"/>
            <w:szCs w:val="32"/>
            <w:lang w:val="zh-CN"/>
          </w:rPr>
          <w:t>25</w:t>
        </w:r>
        <w:r>
          <w:rPr>
            <w:rFonts w:ascii="宋体" w:hAnsi="宋体"/>
            <w:sz w:val="32"/>
            <w:szCs w:val="32"/>
          </w:rPr>
          <w:fldChar w:fldCharType="end"/>
        </w:r>
      </w:p>
    </w:sdtContent>
  </w:sdt>
  <w:p w:rsidR="00EB5252" w:rsidRDefault="00EB5252">
    <w:pPr>
      <w:pStyle w:val="af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6C05" w:rsidRDefault="001F6C05">
      <w:r>
        <w:separator/>
      </w:r>
    </w:p>
  </w:footnote>
  <w:footnote w:type="continuationSeparator" w:id="1">
    <w:p w:rsidR="001F6C05" w:rsidRDefault="001F6C0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7EC27CF"/>
    <w:multiLevelType w:val="singleLevel"/>
    <w:tmpl w:val="F7EC27CF"/>
    <w:lvl w:ilvl="0">
      <w:start w:val="4"/>
      <w:numFmt w:val="chineseCounting"/>
      <w:pStyle w:val="a"/>
      <w:suff w:val="nothing"/>
      <w:lvlText w:val="（%1）"/>
      <w:lvlJc w:val="left"/>
      <w:rPr>
        <w:rFonts w:hint="eastAsia"/>
      </w:rPr>
    </w:lvl>
  </w:abstractNum>
  <w:abstractNum w:abstractNumId="1">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2">
    <w:nsid w:val="251538CD"/>
    <w:multiLevelType w:val="singleLevel"/>
    <w:tmpl w:val="251538CD"/>
    <w:lvl w:ilvl="0">
      <w:start w:val="3"/>
      <w:numFmt w:val="chineseCounting"/>
      <w:suff w:val="nothing"/>
      <w:lvlText w:val="（%1）"/>
      <w:lvlJc w:val="left"/>
      <w:pPr>
        <w:ind w:left="-13"/>
      </w:pPr>
      <w:rPr>
        <w:rFonts w:hint="eastAsia"/>
      </w:rPr>
    </w:lvl>
  </w:abstractNum>
  <w:abstractNum w:abstractNumId="3">
    <w:nsid w:val="2C5917C3"/>
    <w:multiLevelType w:val="multilevel"/>
    <w:tmpl w:val="2C5917C3"/>
    <w:lvl w:ilvl="0">
      <w:start w:val="1"/>
      <w:numFmt w:val="none"/>
      <w:pStyle w:val="a6"/>
      <w:lvlText w:val="%1——"/>
      <w:lvlJc w:val="left"/>
      <w:pPr>
        <w:tabs>
          <w:tab w:val="left" w:pos="851"/>
        </w:tabs>
        <w:ind w:left="851" w:hanging="426"/>
      </w:pPr>
      <w:rPr>
        <w:rFonts w:ascii="宋体" w:eastAsia="宋体" w:hAnsi="宋体" w:cs="宋体" w:hint="default"/>
        <w:b w:val="0"/>
        <w:i w:val="0"/>
        <w:sz w:val="32"/>
        <w:szCs w:val="32"/>
      </w:rPr>
    </w:lvl>
    <w:lvl w:ilvl="1">
      <w:start w:val="1"/>
      <w:numFmt w:val="none"/>
      <w:lvlText w:val=""/>
      <w:lvlJc w:val="left"/>
      <w:pPr>
        <w:ind w:left="851" w:hanging="431"/>
      </w:pPr>
      <w:rPr>
        <w:rFonts w:ascii="Symbol" w:hAnsi="Symbol" w:hint="default"/>
        <w:sz w:val="21"/>
      </w:rPr>
    </w:lvl>
    <w:lvl w:ilvl="2">
      <w:start w:val="1"/>
      <w:numFmt w:val="bullet"/>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4">
    <w:nsid w:val="3BD256AA"/>
    <w:multiLevelType w:val="singleLevel"/>
    <w:tmpl w:val="3BD256AA"/>
    <w:lvl w:ilvl="0">
      <w:start w:val="2"/>
      <w:numFmt w:val="chineseCounting"/>
      <w:suff w:val="nothing"/>
      <w:lvlText w:val="（%1）"/>
      <w:lvlJc w:val="left"/>
      <w:rPr>
        <w:rFonts w:hint="eastAsia"/>
      </w:rPr>
    </w:lvl>
  </w:abstractNum>
  <w:abstractNum w:abstractNumId="5">
    <w:nsid w:val="44C50F90"/>
    <w:multiLevelType w:val="multilevel"/>
    <w:tmpl w:val="44C50F90"/>
    <w:lvl w:ilvl="0">
      <w:start w:val="1"/>
      <w:numFmt w:val="lowerLetter"/>
      <w:pStyle w:val="a7"/>
      <w:lvlText w:val="%1)"/>
      <w:lvlJc w:val="left"/>
      <w:pPr>
        <w:tabs>
          <w:tab w:val="left" w:pos="840"/>
        </w:tabs>
        <w:ind w:left="839" w:hanging="419"/>
      </w:pPr>
      <w:rPr>
        <w:rFonts w:ascii="宋体" w:eastAsia="宋体" w:hint="eastAsia"/>
        <w:b w:val="0"/>
        <w:i w:val="0"/>
        <w:sz w:val="21"/>
        <w:szCs w:val="21"/>
      </w:rPr>
    </w:lvl>
    <w:lvl w:ilvl="1">
      <w:start w:val="1"/>
      <w:numFmt w:val="decimal"/>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6">
    <w:nsid w:val="5603797C"/>
    <w:multiLevelType w:val="multilevel"/>
    <w:tmpl w:val="5603797C"/>
    <w:lvl w:ilvl="0">
      <w:start w:val="1"/>
      <w:numFmt w:val="upperLetter"/>
      <w:pStyle w:val="a8"/>
      <w:suff w:val="space"/>
      <w:lvlText w:val="%1"/>
      <w:lvlJc w:val="left"/>
      <w:pPr>
        <w:ind w:left="425" w:hanging="425"/>
      </w:pPr>
      <w:rPr>
        <w:rFonts w:hint="eastAsia"/>
      </w:rPr>
    </w:lvl>
    <w:lvl w:ilvl="1">
      <w:start w:val="1"/>
      <w:numFmt w:val="decimal"/>
      <w:pStyle w:val="a9"/>
      <w:suff w:val="space"/>
      <w:lvlText w:val="表%1.%2"/>
      <w:lvlJc w:val="center"/>
      <w:pPr>
        <w:ind w:left="0" w:firstLine="0"/>
      </w:pPr>
      <w:rPr>
        <w:rFonts w:ascii="黑体" w:eastAsia="黑体" w:hint="eastAsia"/>
        <w:sz w:val="21"/>
        <w:lang w:val="en-US"/>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7">
    <w:nsid w:val="646260FA"/>
    <w:multiLevelType w:val="multilevel"/>
    <w:tmpl w:val="646260FA"/>
    <w:lvl w:ilvl="0">
      <w:start w:val="1"/>
      <w:numFmt w:val="decimal"/>
      <w:pStyle w:val="aa"/>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8">
    <w:nsid w:val="6CEA2025"/>
    <w:multiLevelType w:val="multilevel"/>
    <w:tmpl w:val="6CEA2025"/>
    <w:lvl w:ilvl="0">
      <w:start w:val="1"/>
      <w:numFmt w:val="none"/>
      <w:pStyle w:val="ab"/>
      <w:suff w:val="nothing"/>
      <w:lvlText w:val="%1"/>
      <w:lvlJc w:val="left"/>
      <w:pPr>
        <w:ind w:left="0" w:firstLine="0"/>
      </w:pPr>
      <w:rPr>
        <w:rFonts w:hint="eastAsia"/>
      </w:rPr>
    </w:lvl>
    <w:lvl w:ilvl="1">
      <w:start w:val="1"/>
      <w:numFmt w:val="decimal"/>
      <w:pStyle w:val="ac"/>
      <w:suff w:val="nothing"/>
      <w:lvlText w:val="%1%2　"/>
      <w:lvlJc w:val="left"/>
      <w:pPr>
        <w:ind w:left="0" w:firstLine="0"/>
      </w:pPr>
      <w:rPr>
        <w:rFonts w:ascii="黑体" w:eastAsia="黑体" w:hint="eastAsia"/>
        <w:b w:val="0"/>
        <w:i w:val="0"/>
        <w:sz w:val="21"/>
      </w:rPr>
    </w:lvl>
    <w:lvl w:ilvl="2">
      <w:start w:val="1"/>
      <w:numFmt w:val="decimal"/>
      <w:pStyle w:val="a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e"/>
      <w:suff w:val="nothing"/>
      <w:lvlText w:val="%1%2.%3.%4　"/>
      <w:lvlJc w:val="left"/>
      <w:pPr>
        <w:ind w:left="0" w:firstLine="0"/>
      </w:pPr>
      <w:rPr>
        <w:rFonts w:ascii="黑体" w:eastAsia="黑体" w:hint="eastAsia"/>
        <w:b w:val="0"/>
        <w:i w:val="0"/>
        <w:sz w:val="21"/>
      </w:rPr>
    </w:lvl>
    <w:lvl w:ilvl="4">
      <w:start w:val="1"/>
      <w:numFmt w:val="decimal"/>
      <w:pStyle w:val="af"/>
      <w:suff w:val="nothing"/>
      <w:lvlText w:val="%1%2.%3.%4.%5　"/>
      <w:lvlJc w:val="left"/>
      <w:pPr>
        <w:ind w:left="0" w:firstLine="0"/>
      </w:pPr>
      <w:rPr>
        <w:rFonts w:ascii="黑体" w:eastAsia="黑体" w:hint="eastAsia"/>
        <w:b w:val="0"/>
        <w:i w:val="0"/>
        <w:sz w:val="21"/>
      </w:rPr>
    </w:lvl>
    <w:lvl w:ilvl="5">
      <w:start w:val="1"/>
      <w:numFmt w:val="decimal"/>
      <w:pStyle w:val="af0"/>
      <w:suff w:val="nothing"/>
      <w:lvlText w:val="%1%2.%3.%4.%5.%6　"/>
      <w:lvlJc w:val="left"/>
      <w:pPr>
        <w:ind w:left="0" w:firstLine="0"/>
      </w:pPr>
      <w:rPr>
        <w:rFonts w:ascii="黑体" w:eastAsia="黑体" w:hint="eastAsia"/>
        <w:b w:val="0"/>
        <w:i w:val="0"/>
        <w:sz w:val="21"/>
      </w:rPr>
    </w:lvl>
    <w:lvl w:ilvl="6">
      <w:start w:val="1"/>
      <w:numFmt w:val="decimal"/>
      <w:pStyle w:val="a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8"/>
  </w:num>
  <w:num w:numId="2">
    <w:abstractNumId w:val="1"/>
  </w:num>
  <w:num w:numId="3">
    <w:abstractNumId w:val="0"/>
  </w:num>
  <w:num w:numId="4">
    <w:abstractNumId w:val="7"/>
  </w:num>
  <w:num w:numId="5">
    <w:abstractNumId w:val="6"/>
  </w:num>
  <w:num w:numId="6">
    <w:abstractNumId w:val="5"/>
  </w:num>
  <w:num w:numId="7">
    <w:abstractNumId w:val="3"/>
  </w:num>
  <w:num w:numId="8">
    <w:abstractNumId w:val="2"/>
  </w:num>
  <w:num w:numId="9">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rosoft 帐户">
    <w15:presenceInfo w15:providerId="Windows Live" w15:userId="449673c3d876fa3f"/>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bordersDoNotSurroundHeader/>
  <w:bordersDoNotSurroundFooter/>
  <w:defaultTabStop w:val="0"/>
  <w:drawingGridVerticalSpacing w:val="156"/>
  <w:noPunctuationKerning/>
  <w:characterSpacingControl w:val="compressPunctuation"/>
  <w:hdrShapeDefaults>
    <o:shapedefaults v:ext="edit" spidmax="307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YzMwZjZlYWZmMDk4NTllNTQ5MDgwNjhkY2M2NGZhYmQifQ=="/>
  </w:docVars>
  <w:rsids>
    <w:rsidRoot w:val="52F40A7A"/>
    <w:rsid w:val="00002030"/>
    <w:rsid w:val="00004B01"/>
    <w:rsid w:val="00004C4A"/>
    <w:rsid w:val="000073E2"/>
    <w:rsid w:val="00010E6E"/>
    <w:rsid w:val="0001162D"/>
    <w:rsid w:val="0001346F"/>
    <w:rsid w:val="000172E1"/>
    <w:rsid w:val="00021C3C"/>
    <w:rsid w:val="00021C9B"/>
    <w:rsid w:val="00022A5F"/>
    <w:rsid w:val="00023B50"/>
    <w:rsid w:val="000252AF"/>
    <w:rsid w:val="000252F8"/>
    <w:rsid w:val="000255B1"/>
    <w:rsid w:val="00025690"/>
    <w:rsid w:val="00031C67"/>
    <w:rsid w:val="00045D6D"/>
    <w:rsid w:val="00050D8A"/>
    <w:rsid w:val="00052EF2"/>
    <w:rsid w:val="00057AD3"/>
    <w:rsid w:val="00070361"/>
    <w:rsid w:val="0007251C"/>
    <w:rsid w:val="00072AE1"/>
    <w:rsid w:val="00074C76"/>
    <w:rsid w:val="00075056"/>
    <w:rsid w:val="0008582A"/>
    <w:rsid w:val="000877AB"/>
    <w:rsid w:val="00090AF2"/>
    <w:rsid w:val="00091E34"/>
    <w:rsid w:val="00094586"/>
    <w:rsid w:val="00095094"/>
    <w:rsid w:val="00096D34"/>
    <w:rsid w:val="000A029B"/>
    <w:rsid w:val="000A1420"/>
    <w:rsid w:val="000A63E7"/>
    <w:rsid w:val="000A7A8C"/>
    <w:rsid w:val="000A7D1E"/>
    <w:rsid w:val="000B14A3"/>
    <w:rsid w:val="000B15F9"/>
    <w:rsid w:val="000B25F0"/>
    <w:rsid w:val="000B4507"/>
    <w:rsid w:val="000C1B17"/>
    <w:rsid w:val="000C5234"/>
    <w:rsid w:val="000C7B94"/>
    <w:rsid w:val="000D092D"/>
    <w:rsid w:val="000D0936"/>
    <w:rsid w:val="000D2085"/>
    <w:rsid w:val="000D2512"/>
    <w:rsid w:val="000D4AA2"/>
    <w:rsid w:val="000D5D37"/>
    <w:rsid w:val="000D7675"/>
    <w:rsid w:val="000E29A7"/>
    <w:rsid w:val="000E68F4"/>
    <w:rsid w:val="000E6DEA"/>
    <w:rsid w:val="000F0370"/>
    <w:rsid w:val="000F124B"/>
    <w:rsid w:val="000F3C96"/>
    <w:rsid w:val="000F51A4"/>
    <w:rsid w:val="000F5CC1"/>
    <w:rsid w:val="000F6FC5"/>
    <w:rsid w:val="000F7431"/>
    <w:rsid w:val="000F77A5"/>
    <w:rsid w:val="0010044B"/>
    <w:rsid w:val="0010459D"/>
    <w:rsid w:val="00106E48"/>
    <w:rsid w:val="001074C4"/>
    <w:rsid w:val="00113C15"/>
    <w:rsid w:val="00113EE6"/>
    <w:rsid w:val="0011771D"/>
    <w:rsid w:val="00122F32"/>
    <w:rsid w:val="00123812"/>
    <w:rsid w:val="001240E5"/>
    <w:rsid w:val="00127C38"/>
    <w:rsid w:val="00127DA2"/>
    <w:rsid w:val="0013283F"/>
    <w:rsid w:val="0013762D"/>
    <w:rsid w:val="0014292D"/>
    <w:rsid w:val="00144CFD"/>
    <w:rsid w:val="00146E1F"/>
    <w:rsid w:val="00147F6F"/>
    <w:rsid w:val="00151C6D"/>
    <w:rsid w:val="00151FAB"/>
    <w:rsid w:val="00152E1B"/>
    <w:rsid w:val="001565C0"/>
    <w:rsid w:val="00164EB5"/>
    <w:rsid w:val="00166AEE"/>
    <w:rsid w:val="001670A9"/>
    <w:rsid w:val="001719CE"/>
    <w:rsid w:val="00171BE7"/>
    <w:rsid w:val="00172B0C"/>
    <w:rsid w:val="0017337C"/>
    <w:rsid w:val="0017654D"/>
    <w:rsid w:val="00176C27"/>
    <w:rsid w:val="001804FB"/>
    <w:rsid w:val="00184228"/>
    <w:rsid w:val="001901B7"/>
    <w:rsid w:val="00190983"/>
    <w:rsid w:val="00193030"/>
    <w:rsid w:val="00193D3F"/>
    <w:rsid w:val="00197E2B"/>
    <w:rsid w:val="001A129A"/>
    <w:rsid w:val="001A2C3B"/>
    <w:rsid w:val="001A44D7"/>
    <w:rsid w:val="001A4509"/>
    <w:rsid w:val="001A5698"/>
    <w:rsid w:val="001A60A2"/>
    <w:rsid w:val="001A7A69"/>
    <w:rsid w:val="001B03C8"/>
    <w:rsid w:val="001B08A5"/>
    <w:rsid w:val="001B08C8"/>
    <w:rsid w:val="001B28B9"/>
    <w:rsid w:val="001B4D6B"/>
    <w:rsid w:val="001C067E"/>
    <w:rsid w:val="001C0ABF"/>
    <w:rsid w:val="001C2136"/>
    <w:rsid w:val="001C4BEF"/>
    <w:rsid w:val="001C600B"/>
    <w:rsid w:val="001C7C32"/>
    <w:rsid w:val="001D0A9B"/>
    <w:rsid w:val="001D6DFB"/>
    <w:rsid w:val="001E0A61"/>
    <w:rsid w:val="001E178F"/>
    <w:rsid w:val="001E1DC4"/>
    <w:rsid w:val="001E2028"/>
    <w:rsid w:val="001E35AB"/>
    <w:rsid w:val="001E3C50"/>
    <w:rsid w:val="001E5046"/>
    <w:rsid w:val="001F6C05"/>
    <w:rsid w:val="0020008A"/>
    <w:rsid w:val="002008BD"/>
    <w:rsid w:val="002052DF"/>
    <w:rsid w:val="00205A58"/>
    <w:rsid w:val="002118F0"/>
    <w:rsid w:val="002139BA"/>
    <w:rsid w:val="00214A8A"/>
    <w:rsid w:val="0021627C"/>
    <w:rsid w:val="002242A4"/>
    <w:rsid w:val="00224C22"/>
    <w:rsid w:val="0022611B"/>
    <w:rsid w:val="002324AB"/>
    <w:rsid w:val="002362C7"/>
    <w:rsid w:val="00240DD0"/>
    <w:rsid w:val="00244076"/>
    <w:rsid w:val="00246898"/>
    <w:rsid w:val="0025067D"/>
    <w:rsid w:val="00253736"/>
    <w:rsid w:val="00255B2D"/>
    <w:rsid w:val="0025708A"/>
    <w:rsid w:val="00263F21"/>
    <w:rsid w:val="00265259"/>
    <w:rsid w:val="00270B11"/>
    <w:rsid w:val="002722E9"/>
    <w:rsid w:val="00274817"/>
    <w:rsid w:val="002770E7"/>
    <w:rsid w:val="0028089D"/>
    <w:rsid w:val="00286F69"/>
    <w:rsid w:val="00294913"/>
    <w:rsid w:val="00295E77"/>
    <w:rsid w:val="00297CC4"/>
    <w:rsid w:val="00297DC0"/>
    <w:rsid w:val="002A1E5E"/>
    <w:rsid w:val="002A26BA"/>
    <w:rsid w:val="002A32D5"/>
    <w:rsid w:val="002A58A4"/>
    <w:rsid w:val="002A7EEE"/>
    <w:rsid w:val="002B656B"/>
    <w:rsid w:val="002B6D41"/>
    <w:rsid w:val="002C0A09"/>
    <w:rsid w:val="002C0A5C"/>
    <w:rsid w:val="002C18A8"/>
    <w:rsid w:val="002C2739"/>
    <w:rsid w:val="002C322D"/>
    <w:rsid w:val="002C5836"/>
    <w:rsid w:val="002D4945"/>
    <w:rsid w:val="002D6E7D"/>
    <w:rsid w:val="002D7CF5"/>
    <w:rsid w:val="002E3C13"/>
    <w:rsid w:val="002E4CF8"/>
    <w:rsid w:val="002E6378"/>
    <w:rsid w:val="002F0B3C"/>
    <w:rsid w:val="002F1363"/>
    <w:rsid w:val="002F247A"/>
    <w:rsid w:val="002F2C24"/>
    <w:rsid w:val="002F4F22"/>
    <w:rsid w:val="00305AE4"/>
    <w:rsid w:val="0030658C"/>
    <w:rsid w:val="00306B56"/>
    <w:rsid w:val="003070BD"/>
    <w:rsid w:val="00310580"/>
    <w:rsid w:val="00313604"/>
    <w:rsid w:val="00314396"/>
    <w:rsid w:val="00320404"/>
    <w:rsid w:val="003230C1"/>
    <w:rsid w:val="0032577A"/>
    <w:rsid w:val="00332A60"/>
    <w:rsid w:val="00332CD2"/>
    <w:rsid w:val="0033374E"/>
    <w:rsid w:val="0033381E"/>
    <w:rsid w:val="00333E2F"/>
    <w:rsid w:val="00335735"/>
    <w:rsid w:val="00340AA6"/>
    <w:rsid w:val="003438F5"/>
    <w:rsid w:val="00343BA7"/>
    <w:rsid w:val="0034456A"/>
    <w:rsid w:val="00350060"/>
    <w:rsid w:val="00350542"/>
    <w:rsid w:val="0035100C"/>
    <w:rsid w:val="00361165"/>
    <w:rsid w:val="00371733"/>
    <w:rsid w:val="00382CF3"/>
    <w:rsid w:val="00384E7B"/>
    <w:rsid w:val="003855F8"/>
    <w:rsid w:val="00385DFC"/>
    <w:rsid w:val="00386773"/>
    <w:rsid w:val="00387783"/>
    <w:rsid w:val="0039067E"/>
    <w:rsid w:val="003A0912"/>
    <w:rsid w:val="003A5D43"/>
    <w:rsid w:val="003A7270"/>
    <w:rsid w:val="003B2175"/>
    <w:rsid w:val="003B5D7A"/>
    <w:rsid w:val="003B5E20"/>
    <w:rsid w:val="003B624C"/>
    <w:rsid w:val="003C0F86"/>
    <w:rsid w:val="003C2CCB"/>
    <w:rsid w:val="003C3CA4"/>
    <w:rsid w:val="003D35F5"/>
    <w:rsid w:val="003D593D"/>
    <w:rsid w:val="003E3F3F"/>
    <w:rsid w:val="003E3F52"/>
    <w:rsid w:val="003E42C1"/>
    <w:rsid w:val="003E7932"/>
    <w:rsid w:val="003F206F"/>
    <w:rsid w:val="003F7245"/>
    <w:rsid w:val="003F76C4"/>
    <w:rsid w:val="004000B9"/>
    <w:rsid w:val="00403C1F"/>
    <w:rsid w:val="004057CB"/>
    <w:rsid w:val="00406AC3"/>
    <w:rsid w:val="004071AD"/>
    <w:rsid w:val="00414772"/>
    <w:rsid w:val="00416771"/>
    <w:rsid w:val="0042060E"/>
    <w:rsid w:val="00423B26"/>
    <w:rsid w:val="00423DBE"/>
    <w:rsid w:val="00427AB0"/>
    <w:rsid w:val="00427E5F"/>
    <w:rsid w:val="00430FDB"/>
    <w:rsid w:val="00431613"/>
    <w:rsid w:val="00431D23"/>
    <w:rsid w:val="00431F05"/>
    <w:rsid w:val="004334C2"/>
    <w:rsid w:val="004364E4"/>
    <w:rsid w:val="004427FE"/>
    <w:rsid w:val="00442F39"/>
    <w:rsid w:val="00443C8F"/>
    <w:rsid w:val="00444343"/>
    <w:rsid w:val="004456FA"/>
    <w:rsid w:val="004460F2"/>
    <w:rsid w:val="004464EA"/>
    <w:rsid w:val="00446864"/>
    <w:rsid w:val="004476EC"/>
    <w:rsid w:val="00447ED7"/>
    <w:rsid w:val="00451866"/>
    <w:rsid w:val="00455DDE"/>
    <w:rsid w:val="00457D76"/>
    <w:rsid w:val="00467F5A"/>
    <w:rsid w:val="004714EA"/>
    <w:rsid w:val="00472AF8"/>
    <w:rsid w:val="004824C0"/>
    <w:rsid w:val="00483264"/>
    <w:rsid w:val="00487AD3"/>
    <w:rsid w:val="00487CD5"/>
    <w:rsid w:val="00490B58"/>
    <w:rsid w:val="00491265"/>
    <w:rsid w:val="00493EB4"/>
    <w:rsid w:val="00495B49"/>
    <w:rsid w:val="004979F2"/>
    <w:rsid w:val="004A04E4"/>
    <w:rsid w:val="004A085B"/>
    <w:rsid w:val="004A558B"/>
    <w:rsid w:val="004A67D6"/>
    <w:rsid w:val="004A70D3"/>
    <w:rsid w:val="004A753C"/>
    <w:rsid w:val="004B3E07"/>
    <w:rsid w:val="004B546B"/>
    <w:rsid w:val="004B7836"/>
    <w:rsid w:val="004C0DEB"/>
    <w:rsid w:val="004C0F0C"/>
    <w:rsid w:val="004C13CE"/>
    <w:rsid w:val="004C3D65"/>
    <w:rsid w:val="004C4192"/>
    <w:rsid w:val="004C6640"/>
    <w:rsid w:val="004C6D83"/>
    <w:rsid w:val="004D0734"/>
    <w:rsid w:val="004D08F0"/>
    <w:rsid w:val="004D1A39"/>
    <w:rsid w:val="004E16F1"/>
    <w:rsid w:val="004E174F"/>
    <w:rsid w:val="004E2A80"/>
    <w:rsid w:val="004F35E4"/>
    <w:rsid w:val="004F632C"/>
    <w:rsid w:val="004F6563"/>
    <w:rsid w:val="004F6860"/>
    <w:rsid w:val="00500460"/>
    <w:rsid w:val="00501B35"/>
    <w:rsid w:val="00503679"/>
    <w:rsid w:val="00505174"/>
    <w:rsid w:val="0050598C"/>
    <w:rsid w:val="00506E71"/>
    <w:rsid w:val="00507F69"/>
    <w:rsid w:val="00525E9C"/>
    <w:rsid w:val="00531BFC"/>
    <w:rsid w:val="00531E86"/>
    <w:rsid w:val="00533090"/>
    <w:rsid w:val="005334DC"/>
    <w:rsid w:val="00534C7A"/>
    <w:rsid w:val="00534E76"/>
    <w:rsid w:val="0054263E"/>
    <w:rsid w:val="00543432"/>
    <w:rsid w:val="00543CD4"/>
    <w:rsid w:val="00546648"/>
    <w:rsid w:val="00550AA4"/>
    <w:rsid w:val="00552387"/>
    <w:rsid w:val="0055581B"/>
    <w:rsid w:val="00555B17"/>
    <w:rsid w:val="00556950"/>
    <w:rsid w:val="0055791F"/>
    <w:rsid w:val="005626B0"/>
    <w:rsid w:val="00563A69"/>
    <w:rsid w:val="005742A0"/>
    <w:rsid w:val="00575CAC"/>
    <w:rsid w:val="0058057F"/>
    <w:rsid w:val="0058337F"/>
    <w:rsid w:val="00584AE2"/>
    <w:rsid w:val="00584E25"/>
    <w:rsid w:val="00585D6E"/>
    <w:rsid w:val="00586207"/>
    <w:rsid w:val="00587573"/>
    <w:rsid w:val="00590ED5"/>
    <w:rsid w:val="00596018"/>
    <w:rsid w:val="005A03D0"/>
    <w:rsid w:val="005A22BD"/>
    <w:rsid w:val="005A47E5"/>
    <w:rsid w:val="005A4D84"/>
    <w:rsid w:val="005A56FC"/>
    <w:rsid w:val="005A75B7"/>
    <w:rsid w:val="005B08D7"/>
    <w:rsid w:val="005B1C23"/>
    <w:rsid w:val="005B2C83"/>
    <w:rsid w:val="005B4F6A"/>
    <w:rsid w:val="005C01D0"/>
    <w:rsid w:val="005C240D"/>
    <w:rsid w:val="005C39D5"/>
    <w:rsid w:val="005D0EE5"/>
    <w:rsid w:val="005D5823"/>
    <w:rsid w:val="005E18D3"/>
    <w:rsid w:val="005E2FE1"/>
    <w:rsid w:val="005E509C"/>
    <w:rsid w:val="005E6F2E"/>
    <w:rsid w:val="005F02EE"/>
    <w:rsid w:val="00601416"/>
    <w:rsid w:val="00603C54"/>
    <w:rsid w:val="00604982"/>
    <w:rsid w:val="00605579"/>
    <w:rsid w:val="00606685"/>
    <w:rsid w:val="006117A9"/>
    <w:rsid w:val="006179DF"/>
    <w:rsid w:val="006220ED"/>
    <w:rsid w:val="00622C50"/>
    <w:rsid w:val="006251E7"/>
    <w:rsid w:val="006255F6"/>
    <w:rsid w:val="006255FF"/>
    <w:rsid w:val="0062579B"/>
    <w:rsid w:val="00625952"/>
    <w:rsid w:val="00630EE0"/>
    <w:rsid w:val="006322F0"/>
    <w:rsid w:val="0063304D"/>
    <w:rsid w:val="00634F18"/>
    <w:rsid w:val="0063510B"/>
    <w:rsid w:val="006374FE"/>
    <w:rsid w:val="00637EE1"/>
    <w:rsid w:val="00643931"/>
    <w:rsid w:val="00643DC2"/>
    <w:rsid w:val="00645B65"/>
    <w:rsid w:val="00647A52"/>
    <w:rsid w:val="00657118"/>
    <w:rsid w:val="00657EE4"/>
    <w:rsid w:val="00663A2D"/>
    <w:rsid w:val="006651FC"/>
    <w:rsid w:val="00676521"/>
    <w:rsid w:val="00676728"/>
    <w:rsid w:val="00676AA0"/>
    <w:rsid w:val="00683E8F"/>
    <w:rsid w:val="006867A4"/>
    <w:rsid w:val="006947E9"/>
    <w:rsid w:val="006A089E"/>
    <w:rsid w:val="006A4180"/>
    <w:rsid w:val="006A558C"/>
    <w:rsid w:val="006A5D51"/>
    <w:rsid w:val="006A6BC6"/>
    <w:rsid w:val="006A6C12"/>
    <w:rsid w:val="006A6C6E"/>
    <w:rsid w:val="006B30BF"/>
    <w:rsid w:val="006B4686"/>
    <w:rsid w:val="006B5247"/>
    <w:rsid w:val="006B55BE"/>
    <w:rsid w:val="006B7EC1"/>
    <w:rsid w:val="006C0B35"/>
    <w:rsid w:val="006C2D86"/>
    <w:rsid w:val="006C5D24"/>
    <w:rsid w:val="006C6978"/>
    <w:rsid w:val="006D0ABD"/>
    <w:rsid w:val="006D2529"/>
    <w:rsid w:val="006D4CAF"/>
    <w:rsid w:val="006D7035"/>
    <w:rsid w:val="006E0EAE"/>
    <w:rsid w:val="006E3F49"/>
    <w:rsid w:val="006E45F0"/>
    <w:rsid w:val="006E5D11"/>
    <w:rsid w:val="006E719E"/>
    <w:rsid w:val="006E72AA"/>
    <w:rsid w:val="006E7B72"/>
    <w:rsid w:val="006E7C98"/>
    <w:rsid w:val="006F2969"/>
    <w:rsid w:val="006F33AE"/>
    <w:rsid w:val="006F36AF"/>
    <w:rsid w:val="006F579F"/>
    <w:rsid w:val="00705791"/>
    <w:rsid w:val="00707310"/>
    <w:rsid w:val="00716400"/>
    <w:rsid w:val="007211EB"/>
    <w:rsid w:val="0072143C"/>
    <w:rsid w:val="00722E1B"/>
    <w:rsid w:val="00725661"/>
    <w:rsid w:val="0072647B"/>
    <w:rsid w:val="007317AF"/>
    <w:rsid w:val="00734925"/>
    <w:rsid w:val="0073717B"/>
    <w:rsid w:val="00743324"/>
    <w:rsid w:val="00743BE7"/>
    <w:rsid w:val="007464D8"/>
    <w:rsid w:val="007473CE"/>
    <w:rsid w:val="00750917"/>
    <w:rsid w:val="0075225E"/>
    <w:rsid w:val="0075538B"/>
    <w:rsid w:val="0075649E"/>
    <w:rsid w:val="00756B7A"/>
    <w:rsid w:val="007658D5"/>
    <w:rsid w:val="007723F1"/>
    <w:rsid w:val="0077269F"/>
    <w:rsid w:val="00773D4E"/>
    <w:rsid w:val="0077484C"/>
    <w:rsid w:val="00782FF7"/>
    <w:rsid w:val="00783975"/>
    <w:rsid w:val="00786E8E"/>
    <w:rsid w:val="007908FC"/>
    <w:rsid w:val="00795E8F"/>
    <w:rsid w:val="00795F6A"/>
    <w:rsid w:val="00797553"/>
    <w:rsid w:val="007A10EC"/>
    <w:rsid w:val="007A486B"/>
    <w:rsid w:val="007A5147"/>
    <w:rsid w:val="007B3222"/>
    <w:rsid w:val="007B7084"/>
    <w:rsid w:val="007B7D2B"/>
    <w:rsid w:val="007C05E2"/>
    <w:rsid w:val="007C06D1"/>
    <w:rsid w:val="007C14D0"/>
    <w:rsid w:val="007C4BD4"/>
    <w:rsid w:val="007D2E45"/>
    <w:rsid w:val="007D630D"/>
    <w:rsid w:val="007F0128"/>
    <w:rsid w:val="007F3616"/>
    <w:rsid w:val="007F37EE"/>
    <w:rsid w:val="007F5AD7"/>
    <w:rsid w:val="007F6F3A"/>
    <w:rsid w:val="007F7265"/>
    <w:rsid w:val="007F7C5A"/>
    <w:rsid w:val="0080100F"/>
    <w:rsid w:val="00804313"/>
    <w:rsid w:val="0080432C"/>
    <w:rsid w:val="008064A0"/>
    <w:rsid w:val="00807434"/>
    <w:rsid w:val="00810133"/>
    <w:rsid w:val="00812F89"/>
    <w:rsid w:val="00815E3D"/>
    <w:rsid w:val="00816C6C"/>
    <w:rsid w:val="00816FBF"/>
    <w:rsid w:val="00817D5D"/>
    <w:rsid w:val="00817DA2"/>
    <w:rsid w:val="00817EEE"/>
    <w:rsid w:val="00823A17"/>
    <w:rsid w:val="008252D1"/>
    <w:rsid w:val="00827B75"/>
    <w:rsid w:val="00830741"/>
    <w:rsid w:val="008451F4"/>
    <w:rsid w:val="00846662"/>
    <w:rsid w:val="00846B43"/>
    <w:rsid w:val="00846C7D"/>
    <w:rsid w:val="00847950"/>
    <w:rsid w:val="008507CD"/>
    <w:rsid w:val="00850D2D"/>
    <w:rsid w:val="00853B04"/>
    <w:rsid w:val="008540BE"/>
    <w:rsid w:val="00854E95"/>
    <w:rsid w:val="00862A1E"/>
    <w:rsid w:val="00862EB9"/>
    <w:rsid w:val="0086324C"/>
    <w:rsid w:val="0086544C"/>
    <w:rsid w:val="008668A8"/>
    <w:rsid w:val="00866934"/>
    <w:rsid w:val="0087147C"/>
    <w:rsid w:val="008762C2"/>
    <w:rsid w:val="00877AC9"/>
    <w:rsid w:val="008816F1"/>
    <w:rsid w:val="008907C2"/>
    <w:rsid w:val="00892C1C"/>
    <w:rsid w:val="00893D72"/>
    <w:rsid w:val="00897050"/>
    <w:rsid w:val="008A137F"/>
    <w:rsid w:val="008A3597"/>
    <w:rsid w:val="008A5EFE"/>
    <w:rsid w:val="008B16C5"/>
    <w:rsid w:val="008B26B0"/>
    <w:rsid w:val="008B5643"/>
    <w:rsid w:val="008B680D"/>
    <w:rsid w:val="008B6C66"/>
    <w:rsid w:val="008B75DD"/>
    <w:rsid w:val="008C3A06"/>
    <w:rsid w:val="008C441E"/>
    <w:rsid w:val="008C65ED"/>
    <w:rsid w:val="008C682F"/>
    <w:rsid w:val="008C6AC7"/>
    <w:rsid w:val="008C6BD8"/>
    <w:rsid w:val="008D1373"/>
    <w:rsid w:val="008D1F17"/>
    <w:rsid w:val="008D4E14"/>
    <w:rsid w:val="008E00E7"/>
    <w:rsid w:val="008E168B"/>
    <w:rsid w:val="008E2021"/>
    <w:rsid w:val="008E3E24"/>
    <w:rsid w:val="008E4C51"/>
    <w:rsid w:val="008F2DF4"/>
    <w:rsid w:val="008F2F90"/>
    <w:rsid w:val="008F40B5"/>
    <w:rsid w:val="00903499"/>
    <w:rsid w:val="00904023"/>
    <w:rsid w:val="00905603"/>
    <w:rsid w:val="009111EA"/>
    <w:rsid w:val="009132BF"/>
    <w:rsid w:val="009156BA"/>
    <w:rsid w:val="00917108"/>
    <w:rsid w:val="009207CA"/>
    <w:rsid w:val="00923F57"/>
    <w:rsid w:val="009309AA"/>
    <w:rsid w:val="00946400"/>
    <w:rsid w:val="0095272C"/>
    <w:rsid w:val="00962134"/>
    <w:rsid w:val="00965A51"/>
    <w:rsid w:val="009671CA"/>
    <w:rsid w:val="0097074C"/>
    <w:rsid w:val="00971985"/>
    <w:rsid w:val="00972962"/>
    <w:rsid w:val="00972FC5"/>
    <w:rsid w:val="00974279"/>
    <w:rsid w:val="00981956"/>
    <w:rsid w:val="00982BD5"/>
    <w:rsid w:val="00983918"/>
    <w:rsid w:val="009918CC"/>
    <w:rsid w:val="0099246B"/>
    <w:rsid w:val="0099345D"/>
    <w:rsid w:val="00996124"/>
    <w:rsid w:val="00996984"/>
    <w:rsid w:val="00996C24"/>
    <w:rsid w:val="00997829"/>
    <w:rsid w:val="009A0290"/>
    <w:rsid w:val="009A770B"/>
    <w:rsid w:val="009A7AE8"/>
    <w:rsid w:val="009B05F8"/>
    <w:rsid w:val="009B0913"/>
    <w:rsid w:val="009B0F1C"/>
    <w:rsid w:val="009B3475"/>
    <w:rsid w:val="009B5DAD"/>
    <w:rsid w:val="009B62A8"/>
    <w:rsid w:val="009C01B4"/>
    <w:rsid w:val="009C266D"/>
    <w:rsid w:val="009C3228"/>
    <w:rsid w:val="009C4D74"/>
    <w:rsid w:val="009C725B"/>
    <w:rsid w:val="009D23FA"/>
    <w:rsid w:val="009D266B"/>
    <w:rsid w:val="009D61BA"/>
    <w:rsid w:val="009E02E5"/>
    <w:rsid w:val="009E21D2"/>
    <w:rsid w:val="009E36D8"/>
    <w:rsid w:val="009E4104"/>
    <w:rsid w:val="009E4E1B"/>
    <w:rsid w:val="009E5E80"/>
    <w:rsid w:val="009E6753"/>
    <w:rsid w:val="009E6BEE"/>
    <w:rsid w:val="009E6E38"/>
    <w:rsid w:val="00A00ABF"/>
    <w:rsid w:val="00A01F1F"/>
    <w:rsid w:val="00A056F3"/>
    <w:rsid w:val="00A05861"/>
    <w:rsid w:val="00A06C3F"/>
    <w:rsid w:val="00A07E0F"/>
    <w:rsid w:val="00A14D87"/>
    <w:rsid w:val="00A1543E"/>
    <w:rsid w:val="00A15EF5"/>
    <w:rsid w:val="00A173F3"/>
    <w:rsid w:val="00A17F31"/>
    <w:rsid w:val="00A24BF5"/>
    <w:rsid w:val="00A24FDF"/>
    <w:rsid w:val="00A32B67"/>
    <w:rsid w:val="00A33BC3"/>
    <w:rsid w:val="00A3695A"/>
    <w:rsid w:val="00A417A3"/>
    <w:rsid w:val="00A427B6"/>
    <w:rsid w:val="00A44A0B"/>
    <w:rsid w:val="00A53396"/>
    <w:rsid w:val="00A53400"/>
    <w:rsid w:val="00A53EF2"/>
    <w:rsid w:val="00A56182"/>
    <w:rsid w:val="00A57903"/>
    <w:rsid w:val="00A60B45"/>
    <w:rsid w:val="00A614F7"/>
    <w:rsid w:val="00A72752"/>
    <w:rsid w:val="00A72BE0"/>
    <w:rsid w:val="00A72F2B"/>
    <w:rsid w:val="00A746B4"/>
    <w:rsid w:val="00A74EE5"/>
    <w:rsid w:val="00A761E4"/>
    <w:rsid w:val="00A775A4"/>
    <w:rsid w:val="00A819DE"/>
    <w:rsid w:val="00A905AF"/>
    <w:rsid w:val="00A9102B"/>
    <w:rsid w:val="00A912E4"/>
    <w:rsid w:val="00A92404"/>
    <w:rsid w:val="00A93605"/>
    <w:rsid w:val="00A96B83"/>
    <w:rsid w:val="00A9764A"/>
    <w:rsid w:val="00AA0C10"/>
    <w:rsid w:val="00AA376B"/>
    <w:rsid w:val="00AB06B2"/>
    <w:rsid w:val="00AB2DA5"/>
    <w:rsid w:val="00AB436B"/>
    <w:rsid w:val="00AB6D03"/>
    <w:rsid w:val="00AC62A5"/>
    <w:rsid w:val="00AD03AD"/>
    <w:rsid w:val="00AD6406"/>
    <w:rsid w:val="00AE0409"/>
    <w:rsid w:val="00AE0CC7"/>
    <w:rsid w:val="00AE2E1C"/>
    <w:rsid w:val="00AE31A5"/>
    <w:rsid w:val="00AE6041"/>
    <w:rsid w:val="00AE6629"/>
    <w:rsid w:val="00AE6884"/>
    <w:rsid w:val="00AE6EDA"/>
    <w:rsid w:val="00AE7736"/>
    <w:rsid w:val="00AE7C04"/>
    <w:rsid w:val="00AF1BF3"/>
    <w:rsid w:val="00AF7A12"/>
    <w:rsid w:val="00B001F4"/>
    <w:rsid w:val="00B0296E"/>
    <w:rsid w:val="00B02F22"/>
    <w:rsid w:val="00B03ACD"/>
    <w:rsid w:val="00B123DB"/>
    <w:rsid w:val="00B13EFE"/>
    <w:rsid w:val="00B160C4"/>
    <w:rsid w:val="00B16697"/>
    <w:rsid w:val="00B268CE"/>
    <w:rsid w:val="00B27F04"/>
    <w:rsid w:val="00B3000B"/>
    <w:rsid w:val="00B313DD"/>
    <w:rsid w:val="00B34676"/>
    <w:rsid w:val="00B35959"/>
    <w:rsid w:val="00B37AE5"/>
    <w:rsid w:val="00B42781"/>
    <w:rsid w:val="00B43123"/>
    <w:rsid w:val="00B43B12"/>
    <w:rsid w:val="00B50F53"/>
    <w:rsid w:val="00B53FB2"/>
    <w:rsid w:val="00B540BC"/>
    <w:rsid w:val="00B54EC2"/>
    <w:rsid w:val="00B604A5"/>
    <w:rsid w:val="00B613A1"/>
    <w:rsid w:val="00B6365B"/>
    <w:rsid w:val="00B636A3"/>
    <w:rsid w:val="00B7141F"/>
    <w:rsid w:val="00B772B7"/>
    <w:rsid w:val="00B80E71"/>
    <w:rsid w:val="00B82DBE"/>
    <w:rsid w:val="00B85955"/>
    <w:rsid w:val="00B90BCC"/>
    <w:rsid w:val="00B925F3"/>
    <w:rsid w:val="00B97929"/>
    <w:rsid w:val="00BA7058"/>
    <w:rsid w:val="00BB479C"/>
    <w:rsid w:val="00BB6FF5"/>
    <w:rsid w:val="00BC05FC"/>
    <w:rsid w:val="00BC171F"/>
    <w:rsid w:val="00BC2F6B"/>
    <w:rsid w:val="00BC4455"/>
    <w:rsid w:val="00BC4E0B"/>
    <w:rsid w:val="00BD0E64"/>
    <w:rsid w:val="00BD10BC"/>
    <w:rsid w:val="00BD2791"/>
    <w:rsid w:val="00BD2CBA"/>
    <w:rsid w:val="00BD4C8D"/>
    <w:rsid w:val="00BD4E78"/>
    <w:rsid w:val="00BD62CB"/>
    <w:rsid w:val="00BD7550"/>
    <w:rsid w:val="00BE5140"/>
    <w:rsid w:val="00BE7BC2"/>
    <w:rsid w:val="00BF0016"/>
    <w:rsid w:val="00BF0B44"/>
    <w:rsid w:val="00BF269D"/>
    <w:rsid w:val="00BF5764"/>
    <w:rsid w:val="00C0204A"/>
    <w:rsid w:val="00C03202"/>
    <w:rsid w:val="00C033F8"/>
    <w:rsid w:val="00C07B22"/>
    <w:rsid w:val="00C13F3F"/>
    <w:rsid w:val="00C173CA"/>
    <w:rsid w:val="00C17CA3"/>
    <w:rsid w:val="00C2083A"/>
    <w:rsid w:val="00C2476C"/>
    <w:rsid w:val="00C2645E"/>
    <w:rsid w:val="00C31177"/>
    <w:rsid w:val="00C3291B"/>
    <w:rsid w:val="00C3316E"/>
    <w:rsid w:val="00C332A3"/>
    <w:rsid w:val="00C4029B"/>
    <w:rsid w:val="00C4082F"/>
    <w:rsid w:val="00C42251"/>
    <w:rsid w:val="00C42490"/>
    <w:rsid w:val="00C44AA5"/>
    <w:rsid w:val="00C468FA"/>
    <w:rsid w:val="00C46D76"/>
    <w:rsid w:val="00C512F4"/>
    <w:rsid w:val="00C53498"/>
    <w:rsid w:val="00C53C8B"/>
    <w:rsid w:val="00C54E3F"/>
    <w:rsid w:val="00C552A1"/>
    <w:rsid w:val="00C576EA"/>
    <w:rsid w:val="00C61591"/>
    <w:rsid w:val="00C62B66"/>
    <w:rsid w:val="00C71A2A"/>
    <w:rsid w:val="00C729D5"/>
    <w:rsid w:val="00C74827"/>
    <w:rsid w:val="00C751EC"/>
    <w:rsid w:val="00C77D35"/>
    <w:rsid w:val="00C86E93"/>
    <w:rsid w:val="00C93DB8"/>
    <w:rsid w:val="00CB013D"/>
    <w:rsid w:val="00CB658F"/>
    <w:rsid w:val="00CC2F39"/>
    <w:rsid w:val="00CC315E"/>
    <w:rsid w:val="00CC35A5"/>
    <w:rsid w:val="00CC6A91"/>
    <w:rsid w:val="00CD2054"/>
    <w:rsid w:val="00CD53E0"/>
    <w:rsid w:val="00CD6DD2"/>
    <w:rsid w:val="00CE0644"/>
    <w:rsid w:val="00CE0EE1"/>
    <w:rsid w:val="00CE2C95"/>
    <w:rsid w:val="00CE4E86"/>
    <w:rsid w:val="00CF0C38"/>
    <w:rsid w:val="00CF3ECE"/>
    <w:rsid w:val="00CF45E1"/>
    <w:rsid w:val="00CF746A"/>
    <w:rsid w:val="00D007BE"/>
    <w:rsid w:val="00D0154F"/>
    <w:rsid w:val="00D0439E"/>
    <w:rsid w:val="00D04BBD"/>
    <w:rsid w:val="00D04C92"/>
    <w:rsid w:val="00D127DD"/>
    <w:rsid w:val="00D129C1"/>
    <w:rsid w:val="00D225C1"/>
    <w:rsid w:val="00D31E19"/>
    <w:rsid w:val="00D35563"/>
    <w:rsid w:val="00D4017B"/>
    <w:rsid w:val="00D41F6E"/>
    <w:rsid w:val="00D4271B"/>
    <w:rsid w:val="00D44366"/>
    <w:rsid w:val="00D45485"/>
    <w:rsid w:val="00D45A60"/>
    <w:rsid w:val="00D52670"/>
    <w:rsid w:val="00D52D3A"/>
    <w:rsid w:val="00D537B9"/>
    <w:rsid w:val="00D55E67"/>
    <w:rsid w:val="00D570E4"/>
    <w:rsid w:val="00D603FD"/>
    <w:rsid w:val="00D61555"/>
    <w:rsid w:val="00D63572"/>
    <w:rsid w:val="00D63ECD"/>
    <w:rsid w:val="00D64185"/>
    <w:rsid w:val="00D6448D"/>
    <w:rsid w:val="00D6621F"/>
    <w:rsid w:val="00D67582"/>
    <w:rsid w:val="00D732B5"/>
    <w:rsid w:val="00D74029"/>
    <w:rsid w:val="00D77F0F"/>
    <w:rsid w:val="00D85F9D"/>
    <w:rsid w:val="00D901D5"/>
    <w:rsid w:val="00D91693"/>
    <w:rsid w:val="00D94810"/>
    <w:rsid w:val="00DA0E02"/>
    <w:rsid w:val="00DA2425"/>
    <w:rsid w:val="00DA36F2"/>
    <w:rsid w:val="00DB7D16"/>
    <w:rsid w:val="00DC0876"/>
    <w:rsid w:val="00DC3084"/>
    <w:rsid w:val="00DC325A"/>
    <w:rsid w:val="00DC5369"/>
    <w:rsid w:val="00DC5650"/>
    <w:rsid w:val="00DD3813"/>
    <w:rsid w:val="00DE27AE"/>
    <w:rsid w:val="00DE3986"/>
    <w:rsid w:val="00DF3ABD"/>
    <w:rsid w:val="00DF5055"/>
    <w:rsid w:val="00DF5A2F"/>
    <w:rsid w:val="00DF6063"/>
    <w:rsid w:val="00DF671D"/>
    <w:rsid w:val="00E01EB8"/>
    <w:rsid w:val="00E0763C"/>
    <w:rsid w:val="00E077CA"/>
    <w:rsid w:val="00E10D4E"/>
    <w:rsid w:val="00E114CE"/>
    <w:rsid w:val="00E153B5"/>
    <w:rsid w:val="00E165A6"/>
    <w:rsid w:val="00E2048F"/>
    <w:rsid w:val="00E22895"/>
    <w:rsid w:val="00E22B90"/>
    <w:rsid w:val="00E2587A"/>
    <w:rsid w:val="00E266E5"/>
    <w:rsid w:val="00E34012"/>
    <w:rsid w:val="00E34597"/>
    <w:rsid w:val="00E352F7"/>
    <w:rsid w:val="00E37D05"/>
    <w:rsid w:val="00E40928"/>
    <w:rsid w:val="00E44E39"/>
    <w:rsid w:val="00E50B46"/>
    <w:rsid w:val="00E54082"/>
    <w:rsid w:val="00E55A84"/>
    <w:rsid w:val="00E55B1A"/>
    <w:rsid w:val="00E57F20"/>
    <w:rsid w:val="00E603AB"/>
    <w:rsid w:val="00E75003"/>
    <w:rsid w:val="00E769C9"/>
    <w:rsid w:val="00E77A73"/>
    <w:rsid w:val="00E801DC"/>
    <w:rsid w:val="00E805F3"/>
    <w:rsid w:val="00E82889"/>
    <w:rsid w:val="00E857AA"/>
    <w:rsid w:val="00E85B5D"/>
    <w:rsid w:val="00E87031"/>
    <w:rsid w:val="00E93D18"/>
    <w:rsid w:val="00EA04C0"/>
    <w:rsid w:val="00EB013C"/>
    <w:rsid w:val="00EB341E"/>
    <w:rsid w:val="00EB360A"/>
    <w:rsid w:val="00EB5252"/>
    <w:rsid w:val="00EB5476"/>
    <w:rsid w:val="00EB57CF"/>
    <w:rsid w:val="00EB7532"/>
    <w:rsid w:val="00EC06F7"/>
    <w:rsid w:val="00EC22A2"/>
    <w:rsid w:val="00EC5B56"/>
    <w:rsid w:val="00ED0847"/>
    <w:rsid w:val="00ED1D5B"/>
    <w:rsid w:val="00ED5650"/>
    <w:rsid w:val="00EE49F6"/>
    <w:rsid w:val="00EE4D8C"/>
    <w:rsid w:val="00EE745B"/>
    <w:rsid w:val="00EE78B6"/>
    <w:rsid w:val="00EE7D57"/>
    <w:rsid w:val="00F0301A"/>
    <w:rsid w:val="00F042E7"/>
    <w:rsid w:val="00F064CF"/>
    <w:rsid w:val="00F10708"/>
    <w:rsid w:val="00F10FA7"/>
    <w:rsid w:val="00F115C7"/>
    <w:rsid w:val="00F13400"/>
    <w:rsid w:val="00F24FBB"/>
    <w:rsid w:val="00F26D9C"/>
    <w:rsid w:val="00F313B7"/>
    <w:rsid w:val="00F32516"/>
    <w:rsid w:val="00F3374D"/>
    <w:rsid w:val="00F33B63"/>
    <w:rsid w:val="00F43E2B"/>
    <w:rsid w:val="00F51980"/>
    <w:rsid w:val="00F55F9E"/>
    <w:rsid w:val="00F67BB0"/>
    <w:rsid w:val="00F70FCD"/>
    <w:rsid w:val="00F718EB"/>
    <w:rsid w:val="00F732E3"/>
    <w:rsid w:val="00F73D6A"/>
    <w:rsid w:val="00F755BF"/>
    <w:rsid w:val="00F77801"/>
    <w:rsid w:val="00F77D16"/>
    <w:rsid w:val="00F804F9"/>
    <w:rsid w:val="00F8690F"/>
    <w:rsid w:val="00F8731F"/>
    <w:rsid w:val="00F900BE"/>
    <w:rsid w:val="00F91953"/>
    <w:rsid w:val="00F9435B"/>
    <w:rsid w:val="00F96F43"/>
    <w:rsid w:val="00F972A0"/>
    <w:rsid w:val="00FA2720"/>
    <w:rsid w:val="00FA77B1"/>
    <w:rsid w:val="00FB047A"/>
    <w:rsid w:val="00FB0E82"/>
    <w:rsid w:val="00FB54D0"/>
    <w:rsid w:val="00FC1F81"/>
    <w:rsid w:val="00FC599D"/>
    <w:rsid w:val="00FC6082"/>
    <w:rsid w:val="00FC68A8"/>
    <w:rsid w:val="00FD15E7"/>
    <w:rsid w:val="00FD16A7"/>
    <w:rsid w:val="00FD19C3"/>
    <w:rsid w:val="00FD3708"/>
    <w:rsid w:val="00FD482A"/>
    <w:rsid w:val="00FE19BD"/>
    <w:rsid w:val="00FE253C"/>
    <w:rsid w:val="00FE377D"/>
    <w:rsid w:val="00FE74C7"/>
    <w:rsid w:val="00FF0EF1"/>
    <w:rsid w:val="00FF1C92"/>
    <w:rsid w:val="00FF3472"/>
    <w:rsid w:val="00FF455E"/>
    <w:rsid w:val="00FF6348"/>
    <w:rsid w:val="00FF683B"/>
    <w:rsid w:val="012073A2"/>
    <w:rsid w:val="01973053"/>
    <w:rsid w:val="027E74CA"/>
    <w:rsid w:val="034B5463"/>
    <w:rsid w:val="03FC455C"/>
    <w:rsid w:val="04DB3C44"/>
    <w:rsid w:val="0CF43C8A"/>
    <w:rsid w:val="0D4967B3"/>
    <w:rsid w:val="0D56750A"/>
    <w:rsid w:val="0DA87EC0"/>
    <w:rsid w:val="0EE553D4"/>
    <w:rsid w:val="0F447B05"/>
    <w:rsid w:val="0FB35FCE"/>
    <w:rsid w:val="0FEC3E14"/>
    <w:rsid w:val="112976F9"/>
    <w:rsid w:val="12A53D1F"/>
    <w:rsid w:val="134C146A"/>
    <w:rsid w:val="14377FD0"/>
    <w:rsid w:val="1457055C"/>
    <w:rsid w:val="14856F74"/>
    <w:rsid w:val="15C0748F"/>
    <w:rsid w:val="16174E54"/>
    <w:rsid w:val="16BE53A8"/>
    <w:rsid w:val="174E18CF"/>
    <w:rsid w:val="17A35DDF"/>
    <w:rsid w:val="18787EC5"/>
    <w:rsid w:val="19106884"/>
    <w:rsid w:val="19E84073"/>
    <w:rsid w:val="1AEF3D03"/>
    <w:rsid w:val="1B7E0E69"/>
    <w:rsid w:val="1C136E65"/>
    <w:rsid w:val="1CC031EA"/>
    <w:rsid w:val="1E1F4AC3"/>
    <w:rsid w:val="1EFA407E"/>
    <w:rsid w:val="1F126151"/>
    <w:rsid w:val="20042719"/>
    <w:rsid w:val="20EC512E"/>
    <w:rsid w:val="21604DF6"/>
    <w:rsid w:val="21B878C1"/>
    <w:rsid w:val="22723962"/>
    <w:rsid w:val="22A46395"/>
    <w:rsid w:val="241C4DDC"/>
    <w:rsid w:val="24CD0EEF"/>
    <w:rsid w:val="24D067A5"/>
    <w:rsid w:val="25150C2F"/>
    <w:rsid w:val="27640417"/>
    <w:rsid w:val="286F17BB"/>
    <w:rsid w:val="28A072F0"/>
    <w:rsid w:val="29204D61"/>
    <w:rsid w:val="29F17F1B"/>
    <w:rsid w:val="29F563F0"/>
    <w:rsid w:val="2B1F6EEB"/>
    <w:rsid w:val="2B97780B"/>
    <w:rsid w:val="2CCB46E5"/>
    <w:rsid w:val="2CD91B50"/>
    <w:rsid w:val="2D147227"/>
    <w:rsid w:val="2E2A5CB9"/>
    <w:rsid w:val="2E531BBE"/>
    <w:rsid w:val="2E6073FD"/>
    <w:rsid w:val="2F24002C"/>
    <w:rsid w:val="2F743656"/>
    <w:rsid w:val="2FD06E56"/>
    <w:rsid w:val="31343FF3"/>
    <w:rsid w:val="31AE15C3"/>
    <w:rsid w:val="31FF6CE2"/>
    <w:rsid w:val="347C6C7B"/>
    <w:rsid w:val="350E3920"/>
    <w:rsid w:val="3510389B"/>
    <w:rsid w:val="35BB3EF4"/>
    <w:rsid w:val="369C4E13"/>
    <w:rsid w:val="386B0FD9"/>
    <w:rsid w:val="38D30083"/>
    <w:rsid w:val="3933479C"/>
    <w:rsid w:val="396D1326"/>
    <w:rsid w:val="3B5870A7"/>
    <w:rsid w:val="3B97665A"/>
    <w:rsid w:val="3DCC6552"/>
    <w:rsid w:val="3E046715"/>
    <w:rsid w:val="3EE2552D"/>
    <w:rsid w:val="43D0120B"/>
    <w:rsid w:val="459335BD"/>
    <w:rsid w:val="46AE0B03"/>
    <w:rsid w:val="46ED03C2"/>
    <w:rsid w:val="471F4837"/>
    <w:rsid w:val="47326AA5"/>
    <w:rsid w:val="47C23E75"/>
    <w:rsid w:val="47C37016"/>
    <w:rsid w:val="484F252F"/>
    <w:rsid w:val="4A8A1CA2"/>
    <w:rsid w:val="4B011028"/>
    <w:rsid w:val="4C661C38"/>
    <w:rsid w:val="4C9A5EA5"/>
    <w:rsid w:val="4DD3129F"/>
    <w:rsid w:val="4EE2079C"/>
    <w:rsid w:val="4F4E509D"/>
    <w:rsid w:val="4F695EDB"/>
    <w:rsid w:val="50D543D0"/>
    <w:rsid w:val="51885345"/>
    <w:rsid w:val="52F40A7A"/>
    <w:rsid w:val="53AB37CE"/>
    <w:rsid w:val="555F515E"/>
    <w:rsid w:val="562828F5"/>
    <w:rsid w:val="56BE2F0F"/>
    <w:rsid w:val="579529A0"/>
    <w:rsid w:val="57A943D4"/>
    <w:rsid w:val="57F10380"/>
    <w:rsid w:val="58BB5DBB"/>
    <w:rsid w:val="5ADC31EB"/>
    <w:rsid w:val="5B20154B"/>
    <w:rsid w:val="5CD62593"/>
    <w:rsid w:val="5D4B6EB5"/>
    <w:rsid w:val="5DAD0FE9"/>
    <w:rsid w:val="5DB11630"/>
    <w:rsid w:val="5EB85928"/>
    <w:rsid w:val="5F7F05A5"/>
    <w:rsid w:val="60090E87"/>
    <w:rsid w:val="616855EF"/>
    <w:rsid w:val="619D1C6C"/>
    <w:rsid w:val="62E269BE"/>
    <w:rsid w:val="63273FE2"/>
    <w:rsid w:val="633C4553"/>
    <w:rsid w:val="635E1DC8"/>
    <w:rsid w:val="637C4E48"/>
    <w:rsid w:val="638D4F5B"/>
    <w:rsid w:val="63F8153B"/>
    <w:rsid w:val="644C70F9"/>
    <w:rsid w:val="64DB6CED"/>
    <w:rsid w:val="65DD6181"/>
    <w:rsid w:val="669022A4"/>
    <w:rsid w:val="66BF71C4"/>
    <w:rsid w:val="68A1291D"/>
    <w:rsid w:val="68B76BCA"/>
    <w:rsid w:val="68D12C7B"/>
    <w:rsid w:val="693646B5"/>
    <w:rsid w:val="69604790"/>
    <w:rsid w:val="6BD35AC9"/>
    <w:rsid w:val="6F100594"/>
    <w:rsid w:val="6F8C1691"/>
    <w:rsid w:val="6FB05B67"/>
    <w:rsid w:val="70241AA7"/>
    <w:rsid w:val="7052319E"/>
    <w:rsid w:val="70A257A4"/>
    <w:rsid w:val="7221670E"/>
    <w:rsid w:val="72600832"/>
    <w:rsid w:val="73222030"/>
    <w:rsid w:val="732469A5"/>
    <w:rsid w:val="74B64137"/>
    <w:rsid w:val="76552FDB"/>
    <w:rsid w:val="766B54D5"/>
    <w:rsid w:val="77A46809"/>
    <w:rsid w:val="77C05946"/>
    <w:rsid w:val="793E45B1"/>
    <w:rsid w:val="7A5B26E7"/>
    <w:rsid w:val="7A610B9B"/>
    <w:rsid w:val="7A983FB3"/>
    <w:rsid w:val="7AFA5663"/>
    <w:rsid w:val="7D0F0FB9"/>
    <w:rsid w:val="7D1829FA"/>
    <w:rsid w:val="7DAB739D"/>
    <w:rsid w:val="7EBB4BE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qFormat="1"/>
    <w:lsdException w:name="header" w:semiHidden="0" w:unhideWhenUsed="0" w:qFormat="1"/>
    <w:lsdException w:name="footer" w:semiHidden="0" w:uiPriority="99" w:unhideWhenUsed="0" w:qFormat="1"/>
    <w:lsdException w:name="caption" w:qFormat="1"/>
    <w:lsdException w:name="annotation reference"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qFormat="1"/>
    <w:lsdException w:name="Body Text" w:semiHidden="0"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semiHidden="0" w:uiPriority="99" w:qFormat="1"/>
    <w:lsdException w:name="Strong" w:semiHidden="0" w:unhideWhenUsed="0" w:qFormat="1"/>
    <w:lsdException w:name="Emphasis" w:semiHidden="0" w:unhideWhenUsed="0" w:qFormat="1"/>
    <w:lsdException w:name="Plain Text" w:semiHidden="0" w:unhideWhenUsed="0" w:qFormat="1"/>
    <w:lsdException w:name="HTML Top of Form" w:uiPriority="99"/>
    <w:lsdException w:name="HTML Bottom of Form" w:uiPriority="99"/>
    <w:lsdException w:name="HTML Preformatted" w:semiHidden="0"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iPriority="39" w:unhideWhenUsed="0" w:qFormat="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2">
    <w:name w:val="Normal"/>
    <w:qFormat/>
    <w:rsid w:val="00525E9C"/>
    <w:pPr>
      <w:widowControl w:val="0"/>
      <w:jc w:val="both"/>
    </w:pPr>
    <w:rPr>
      <w:kern w:val="2"/>
      <w:sz w:val="21"/>
      <w:szCs w:val="24"/>
    </w:rPr>
  </w:style>
  <w:style w:type="paragraph" w:styleId="3">
    <w:name w:val="heading 3"/>
    <w:basedOn w:val="af2"/>
    <w:next w:val="af2"/>
    <w:semiHidden/>
    <w:unhideWhenUsed/>
    <w:qFormat/>
    <w:rsid w:val="00525E9C"/>
    <w:pPr>
      <w:spacing w:beforeAutospacing="1" w:afterAutospacing="1"/>
      <w:jc w:val="left"/>
      <w:outlineLvl w:val="2"/>
    </w:pPr>
    <w:rPr>
      <w:rFonts w:ascii="宋体" w:hAnsi="宋体" w:hint="eastAsia"/>
      <w:b/>
      <w:kern w:val="0"/>
      <w:sz w:val="27"/>
      <w:szCs w:val="27"/>
    </w:rPr>
  </w:style>
  <w:style w:type="paragraph" w:styleId="4">
    <w:name w:val="heading 4"/>
    <w:basedOn w:val="af2"/>
    <w:next w:val="af2"/>
    <w:link w:val="4Char"/>
    <w:semiHidden/>
    <w:unhideWhenUsed/>
    <w:qFormat/>
    <w:rsid w:val="00525E9C"/>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f3">
    <w:name w:val="Default Paragraph Font"/>
    <w:uiPriority w:val="1"/>
    <w:semiHidden/>
    <w:unhideWhenUsed/>
  </w:style>
  <w:style w:type="table" w:default="1" w:styleId="af4">
    <w:name w:val="Normal Table"/>
    <w:uiPriority w:val="99"/>
    <w:semiHidden/>
    <w:unhideWhenUsed/>
    <w:qFormat/>
    <w:tblPr>
      <w:tblInd w:w="0" w:type="dxa"/>
      <w:tblCellMar>
        <w:top w:w="0" w:type="dxa"/>
        <w:left w:w="108" w:type="dxa"/>
        <w:bottom w:w="0" w:type="dxa"/>
        <w:right w:w="108" w:type="dxa"/>
      </w:tblCellMar>
    </w:tblPr>
  </w:style>
  <w:style w:type="numbering" w:default="1" w:styleId="af5">
    <w:name w:val="No List"/>
    <w:uiPriority w:val="99"/>
    <w:semiHidden/>
    <w:unhideWhenUsed/>
  </w:style>
  <w:style w:type="paragraph" w:styleId="af6">
    <w:name w:val="annotation text"/>
    <w:basedOn w:val="af2"/>
    <w:link w:val="Char"/>
    <w:semiHidden/>
    <w:unhideWhenUsed/>
    <w:qFormat/>
    <w:rsid w:val="00525E9C"/>
    <w:pPr>
      <w:jc w:val="left"/>
    </w:pPr>
  </w:style>
  <w:style w:type="paragraph" w:styleId="af7">
    <w:name w:val="Body Text"/>
    <w:basedOn w:val="af2"/>
    <w:link w:val="Char0"/>
    <w:uiPriority w:val="99"/>
    <w:unhideWhenUsed/>
    <w:qFormat/>
    <w:rsid w:val="00525E9C"/>
    <w:pPr>
      <w:ind w:left="109"/>
    </w:pPr>
    <w:rPr>
      <w:rFonts w:ascii="仿宋_GB2312" w:eastAsia="仿宋_GB2312" w:hAnsi="仿宋_GB2312" w:cs="Calibri"/>
      <w:sz w:val="32"/>
    </w:rPr>
  </w:style>
  <w:style w:type="paragraph" w:styleId="af8">
    <w:name w:val="Plain Text"/>
    <w:basedOn w:val="af2"/>
    <w:qFormat/>
    <w:rsid w:val="00525E9C"/>
    <w:rPr>
      <w:rFonts w:ascii="宋体" w:hAnsi="Courier New" w:cs="Courier New"/>
      <w:szCs w:val="21"/>
    </w:rPr>
  </w:style>
  <w:style w:type="paragraph" w:styleId="af9">
    <w:name w:val="Balloon Text"/>
    <w:basedOn w:val="af2"/>
    <w:link w:val="Char1"/>
    <w:qFormat/>
    <w:rsid w:val="00525E9C"/>
    <w:rPr>
      <w:sz w:val="18"/>
      <w:szCs w:val="18"/>
    </w:rPr>
  </w:style>
  <w:style w:type="paragraph" w:styleId="afa">
    <w:name w:val="footer"/>
    <w:basedOn w:val="af2"/>
    <w:link w:val="Char2"/>
    <w:uiPriority w:val="99"/>
    <w:qFormat/>
    <w:rsid w:val="00525E9C"/>
    <w:pPr>
      <w:tabs>
        <w:tab w:val="center" w:pos="4153"/>
        <w:tab w:val="right" w:pos="8306"/>
      </w:tabs>
      <w:snapToGrid w:val="0"/>
      <w:jc w:val="left"/>
    </w:pPr>
    <w:rPr>
      <w:sz w:val="18"/>
      <w:szCs w:val="18"/>
    </w:rPr>
  </w:style>
  <w:style w:type="paragraph" w:styleId="afb">
    <w:name w:val="header"/>
    <w:basedOn w:val="af2"/>
    <w:link w:val="Char3"/>
    <w:qFormat/>
    <w:rsid w:val="00525E9C"/>
    <w:pPr>
      <w:pBdr>
        <w:bottom w:val="single" w:sz="6" w:space="1" w:color="auto"/>
      </w:pBdr>
      <w:tabs>
        <w:tab w:val="center" w:pos="4153"/>
        <w:tab w:val="right" w:pos="8306"/>
      </w:tabs>
      <w:snapToGrid w:val="0"/>
      <w:jc w:val="center"/>
    </w:pPr>
    <w:rPr>
      <w:sz w:val="18"/>
      <w:szCs w:val="18"/>
    </w:rPr>
  </w:style>
  <w:style w:type="paragraph" w:styleId="HTML">
    <w:name w:val="HTML Preformatted"/>
    <w:basedOn w:val="af2"/>
    <w:link w:val="HTMLChar"/>
    <w:uiPriority w:val="99"/>
    <w:unhideWhenUsed/>
    <w:qFormat/>
    <w:rsid w:val="00525E9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c">
    <w:name w:val="Normal (Web)"/>
    <w:basedOn w:val="af2"/>
    <w:semiHidden/>
    <w:unhideWhenUsed/>
    <w:rsid w:val="00525E9C"/>
    <w:rPr>
      <w:sz w:val="24"/>
    </w:rPr>
  </w:style>
  <w:style w:type="paragraph" w:styleId="afd">
    <w:name w:val="annotation subject"/>
    <w:basedOn w:val="af6"/>
    <w:next w:val="af6"/>
    <w:link w:val="Char4"/>
    <w:semiHidden/>
    <w:unhideWhenUsed/>
    <w:qFormat/>
    <w:rsid w:val="00525E9C"/>
    <w:rPr>
      <w:b/>
      <w:bCs/>
    </w:rPr>
  </w:style>
  <w:style w:type="table" w:styleId="afe">
    <w:name w:val="Table Grid"/>
    <w:basedOn w:val="af4"/>
    <w:uiPriority w:val="39"/>
    <w:qFormat/>
    <w:rsid w:val="00525E9C"/>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
    <w:name w:val="Strong"/>
    <w:basedOn w:val="af3"/>
    <w:qFormat/>
    <w:rsid w:val="00525E9C"/>
    <w:rPr>
      <w:b/>
    </w:rPr>
  </w:style>
  <w:style w:type="character" w:styleId="aff0">
    <w:name w:val="Hyperlink"/>
    <w:basedOn w:val="af3"/>
    <w:uiPriority w:val="99"/>
    <w:unhideWhenUsed/>
    <w:qFormat/>
    <w:rsid w:val="00525E9C"/>
    <w:rPr>
      <w:color w:val="0000FF"/>
      <w:u w:val="single"/>
    </w:rPr>
  </w:style>
  <w:style w:type="character" w:styleId="aff1">
    <w:name w:val="annotation reference"/>
    <w:basedOn w:val="af3"/>
    <w:semiHidden/>
    <w:unhideWhenUsed/>
    <w:qFormat/>
    <w:rsid w:val="00525E9C"/>
    <w:rPr>
      <w:sz w:val="21"/>
      <w:szCs w:val="21"/>
    </w:rPr>
  </w:style>
  <w:style w:type="paragraph" w:styleId="aff2">
    <w:name w:val="List Paragraph"/>
    <w:basedOn w:val="af2"/>
    <w:qFormat/>
    <w:rsid w:val="00525E9C"/>
    <w:pPr>
      <w:ind w:firstLineChars="200" w:firstLine="420"/>
    </w:pPr>
    <w:rPr>
      <w:szCs w:val="22"/>
    </w:rPr>
  </w:style>
  <w:style w:type="paragraph" w:customStyle="1" w:styleId="aff3">
    <w:name w:val="标准文件_段"/>
    <w:link w:val="Char5"/>
    <w:qFormat/>
    <w:rsid w:val="00525E9C"/>
    <w:pPr>
      <w:autoSpaceDE w:val="0"/>
      <w:autoSpaceDN w:val="0"/>
      <w:ind w:firstLineChars="200" w:firstLine="200"/>
      <w:jc w:val="both"/>
    </w:pPr>
    <w:rPr>
      <w:rFonts w:ascii="宋体"/>
      <w:sz w:val="21"/>
    </w:rPr>
  </w:style>
  <w:style w:type="character" w:customStyle="1" w:styleId="Char5">
    <w:name w:val="标准文件_段 Char"/>
    <w:link w:val="aff3"/>
    <w:qFormat/>
    <w:rsid w:val="00525E9C"/>
    <w:rPr>
      <w:rFonts w:ascii="宋体"/>
      <w:sz w:val="21"/>
    </w:rPr>
  </w:style>
  <w:style w:type="character" w:customStyle="1" w:styleId="Char3">
    <w:name w:val="页眉 Char"/>
    <w:basedOn w:val="af3"/>
    <w:link w:val="afb"/>
    <w:qFormat/>
    <w:rsid w:val="00525E9C"/>
    <w:rPr>
      <w:rFonts w:ascii="Times New Roman" w:hAnsi="Times New Roman"/>
      <w:kern w:val="2"/>
      <w:sz w:val="18"/>
      <w:szCs w:val="18"/>
    </w:rPr>
  </w:style>
  <w:style w:type="character" w:customStyle="1" w:styleId="Char2">
    <w:name w:val="页脚 Char"/>
    <w:basedOn w:val="af3"/>
    <w:link w:val="afa"/>
    <w:uiPriority w:val="99"/>
    <w:qFormat/>
    <w:rsid w:val="00525E9C"/>
    <w:rPr>
      <w:rFonts w:ascii="Times New Roman" w:hAnsi="Times New Roman"/>
      <w:kern w:val="2"/>
      <w:sz w:val="18"/>
      <w:szCs w:val="18"/>
    </w:rPr>
  </w:style>
  <w:style w:type="character" w:customStyle="1" w:styleId="Char1">
    <w:name w:val="批注框文本 Char"/>
    <w:basedOn w:val="af3"/>
    <w:link w:val="af9"/>
    <w:qFormat/>
    <w:rsid w:val="00525E9C"/>
    <w:rPr>
      <w:rFonts w:ascii="Times New Roman" w:hAnsi="Times New Roman"/>
      <w:kern w:val="2"/>
      <w:sz w:val="18"/>
      <w:szCs w:val="18"/>
    </w:rPr>
  </w:style>
  <w:style w:type="paragraph" w:customStyle="1" w:styleId="ae">
    <w:name w:val="标准文件_二级条标题"/>
    <w:next w:val="aff3"/>
    <w:qFormat/>
    <w:rsid w:val="00525E9C"/>
    <w:pPr>
      <w:widowControl w:val="0"/>
      <w:numPr>
        <w:ilvl w:val="3"/>
        <w:numId w:val="1"/>
      </w:numPr>
      <w:spacing w:beforeLines="50" w:afterLines="50"/>
      <w:jc w:val="both"/>
      <w:outlineLvl w:val="2"/>
    </w:pPr>
    <w:rPr>
      <w:rFonts w:ascii="黑体" w:eastAsia="黑体"/>
      <w:sz w:val="21"/>
    </w:rPr>
  </w:style>
  <w:style w:type="paragraph" w:customStyle="1" w:styleId="af">
    <w:name w:val="标准文件_三级条标题"/>
    <w:basedOn w:val="ae"/>
    <w:next w:val="aff3"/>
    <w:qFormat/>
    <w:rsid w:val="00525E9C"/>
    <w:pPr>
      <w:widowControl/>
      <w:numPr>
        <w:ilvl w:val="4"/>
      </w:numPr>
      <w:outlineLvl w:val="3"/>
    </w:pPr>
  </w:style>
  <w:style w:type="paragraph" w:customStyle="1" w:styleId="af0">
    <w:name w:val="标准文件_四级条标题"/>
    <w:next w:val="aff3"/>
    <w:qFormat/>
    <w:rsid w:val="00525E9C"/>
    <w:pPr>
      <w:widowControl w:val="0"/>
      <w:numPr>
        <w:ilvl w:val="5"/>
        <w:numId w:val="1"/>
      </w:numPr>
      <w:spacing w:beforeLines="50" w:afterLines="50"/>
      <w:jc w:val="both"/>
      <w:outlineLvl w:val="4"/>
    </w:pPr>
    <w:rPr>
      <w:rFonts w:ascii="黑体" w:eastAsia="黑体"/>
      <w:sz w:val="21"/>
    </w:rPr>
  </w:style>
  <w:style w:type="paragraph" w:customStyle="1" w:styleId="af1">
    <w:name w:val="标准文件_五级条标题"/>
    <w:next w:val="aff3"/>
    <w:qFormat/>
    <w:rsid w:val="00525E9C"/>
    <w:pPr>
      <w:widowControl w:val="0"/>
      <w:numPr>
        <w:ilvl w:val="6"/>
        <w:numId w:val="1"/>
      </w:numPr>
      <w:spacing w:beforeLines="50" w:afterLines="50"/>
      <w:jc w:val="both"/>
      <w:outlineLvl w:val="5"/>
    </w:pPr>
    <w:rPr>
      <w:rFonts w:ascii="黑体" w:eastAsia="黑体"/>
      <w:sz w:val="21"/>
    </w:rPr>
  </w:style>
  <w:style w:type="paragraph" w:customStyle="1" w:styleId="ac">
    <w:name w:val="标准文件_章标题"/>
    <w:next w:val="aff3"/>
    <w:qFormat/>
    <w:rsid w:val="00525E9C"/>
    <w:pPr>
      <w:numPr>
        <w:ilvl w:val="1"/>
        <w:numId w:val="1"/>
      </w:numPr>
      <w:spacing w:beforeLines="100" w:afterLines="100"/>
      <w:jc w:val="both"/>
      <w:outlineLvl w:val="0"/>
    </w:pPr>
    <w:rPr>
      <w:rFonts w:ascii="黑体" w:eastAsia="黑体"/>
      <w:sz w:val="21"/>
    </w:rPr>
  </w:style>
  <w:style w:type="paragraph" w:customStyle="1" w:styleId="ad">
    <w:name w:val="标准文件_一级条标题"/>
    <w:basedOn w:val="ac"/>
    <w:next w:val="aff3"/>
    <w:qFormat/>
    <w:rsid w:val="00525E9C"/>
    <w:pPr>
      <w:numPr>
        <w:ilvl w:val="2"/>
      </w:numPr>
      <w:spacing w:beforeLines="50" w:afterLines="50"/>
      <w:outlineLvl w:val="1"/>
    </w:pPr>
  </w:style>
  <w:style w:type="paragraph" w:customStyle="1" w:styleId="ab">
    <w:name w:val="前言标题"/>
    <w:next w:val="af2"/>
    <w:qFormat/>
    <w:rsid w:val="00525E9C"/>
    <w:pPr>
      <w:numPr>
        <w:numId w:val="1"/>
      </w:numPr>
      <w:shd w:val="clear" w:color="FFFFFF" w:fill="FFFFFF"/>
      <w:spacing w:before="540" w:after="600"/>
      <w:jc w:val="center"/>
      <w:outlineLvl w:val="0"/>
    </w:pPr>
    <w:rPr>
      <w:rFonts w:ascii="黑体" w:eastAsia="黑体"/>
      <w:sz w:val="32"/>
    </w:rPr>
  </w:style>
  <w:style w:type="paragraph" w:customStyle="1" w:styleId="aff4">
    <w:name w:val="标准文件_二级无标题"/>
    <w:basedOn w:val="ae"/>
    <w:qFormat/>
    <w:rsid w:val="00525E9C"/>
    <w:pPr>
      <w:spacing w:beforeLines="0" w:afterLines="0"/>
      <w:outlineLvl w:val="9"/>
    </w:pPr>
    <w:rPr>
      <w:rFonts w:ascii="宋体" w:eastAsia="宋体"/>
    </w:rPr>
  </w:style>
  <w:style w:type="character" w:customStyle="1" w:styleId="Char6">
    <w:name w:val="段 Char"/>
    <w:link w:val="aff5"/>
    <w:qFormat/>
    <w:rsid w:val="00525E9C"/>
    <w:rPr>
      <w:rFonts w:ascii="宋体"/>
      <w:sz w:val="21"/>
    </w:rPr>
  </w:style>
  <w:style w:type="paragraph" w:customStyle="1" w:styleId="aff5">
    <w:name w:val="段"/>
    <w:link w:val="Char6"/>
    <w:qFormat/>
    <w:rsid w:val="00525E9C"/>
    <w:pPr>
      <w:autoSpaceDE w:val="0"/>
      <w:autoSpaceDN w:val="0"/>
      <w:ind w:firstLineChars="200" w:firstLine="200"/>
      <w:jc w:val="both"/>
    </w:pPr>
    <w:rPr>
      <w:rFonts w:ascii="宋体" w:hAnsi="Calibri"/>
      <w:sz w:val="21"/>
    </w:rPr>
  </w:style>
  <w:style w:type="paragraph" w:customStyle="1" w:styleId="a1">
    <w:name w:val="一级条标题"/>
    <w:next w:val="aff5"/>
    <w:qFormat/>
    <w:rsid w:val="00525E9C"/>
    <w:pPr>
      <w:numPr>
        <w:ilvl w:val="1"/>
        <w:numId w:val="2"/>
      </w:numPr>
      <w:spacing w:beforeLines="50" w:afterLines="50"/>
      <w:outlineLvl w:val="2"/>
    </w:pPr>
    <w:rPr>
      <w:rFonts w:ascii="黑体" w:eastAsia="黑体"/>
      <w:sz w:val="21"/>
      <w:szCs w:val="21"/>
    </w:rPr>
  </w:style>
  <w:style w:type="paragraph" w:customStyle="1" w:styleId="a0">
    <w:name w:val="章标题"/>
    <w:next w:val="aff5"/>
    <w:qFormat/>
    <w:rsid w:val="00525E9C"/>
    <w:pPr>
      <w:numPr>
        <w:numId w:val="2"/>
      </w:numPr>
      <w:spacing w:beforeLines="100" w:afterLines="100"/>
      <w:jc w:val="both"/>
      <w:outlineLvl w:val="1"/>
    </w:pPr>
    <w:rPr>
      <w:rFonts w:ascii="黑体" w:eastAsia="黑体"/>
      <w:sz w:val="21"/>
    </w:rPr>
  </w:style>
  <w:style w:type="paragraph" w:customStyle="1" w:styleId="a2">
    <w:name w:val="二级条标题"/>
    <w:basedOn w:val="a1"/>
    <w:next w:val="aff5"/>
    <w:qFormat/>
    <w:rsid w:val="00525E9C"/>
    <w:pPr>
      <w:numPr>
        <w:ilvl w:val="2"/>
      </w:numPr>
      <w:spacing w:before="50" w:after="50"/>
      <w:outlineLvl w:val="3"/>
    </w:pPr>
  </w:style>
  <w:style w:type="paragraph" w:customStyle="1" w:styleId="a3">
    <w:name w:val="三级条标题"/>
    <w:basedOn w:val="a2"/>
    <w:next w:val="aff5"/>
    <w:qFormat/>
    <w:rsid w:val="00525E9C"/>
    <w:pPr>
      <w:numPr>
        <w:ilvl w:val="3"/>
      </w:numPr>
      <w:outlineLvl w:val="4"/>
    </w:pPr>
  </w:style>
  <w:style w:type="paragraph" w:customStyle="1" w:styleId="a4">
    <w:name w:val="四级条标题"/>
    <w:basedOn w:val="a3"/>
    <w:next w:val="aff5"/>
    <w:qFormat/>
    <w:rsid w:val="00525E9C"/>
    <w:pPr>
      <w:numPr>
        <w:ilvl w:val="4"/>
      </w:numPr>
      <w:outlineLvl w:val="5"/>
    </w:pPr>
  </w:style>
  <w:style w:type="paragraph" w:customStyle="1" w:styleId="a5">
    <w:name w:val="五级条标题"/>
    <w:basedOn w:val="a4"/>
    <w:next w:val="aff5"/>
    <w:qFormat/>
    <w:rsid w:val="00525E9C"/>
    <w:pPr>
      <w:numPr>
        <w:ilvl w:val="5"/>
      </w:numPr>
      <w:outlineLvl w:val="6"/>
    </w:pPr>
  </w:style>
  <w:style w:type="paragraph" w:customStyle="1" w:styleId="a">
    <w:name w:val="标准文件_术语条一"/>
    <w:basedOn w:val="af2"/>
    <w:next w:val="aff3"/>
    <w:qFormat/>
    <w:rsid w:val="00525E9C"/>
    <w:pPr>
      <w:widowControl/>
    </w:pPr>
    <w:rPr>
      <w:rFonts w:ascii="宋体"/>
      <w:kern w:val="0"/>
      <w:szCs w:val="20"/>
    </w:rPr>
  </w:style>
  <w:style w:type="paragraph" w:customStyle="1" w:styleId="1">
    <w:name w:val="正文1"/>
    <w:qFormat/>
    <w:rsid w:val="00525E9C"/>
    <w:pPr>
      <w:jc w:val="both"/>
    </w:pPr>
    <w:rPr>
      <w:kern w:val="2"/>
      <w:sz w:val="21"/>
      <w:szCs w:val="21"/>
    </w:rPr>
  </w:style>
  <w:style w:type="character" w:customStyle="1" w:styleId="HTMLChar">
    <w:name w:val="HTML 预设格式 Char"/>
    <w:basedOn w:val="af3"/>
    <w:link w:val="HTML"/>
    <w:uiPriority w:val="99"/>
    <w:qFormat/>
    <w:rsid w:val="00525E9C"/>
    <w:rPr>
      <w:rFonts w:ascii="宋体" w:hAnsi="宋体" w:cs="宋体"/>
      <w:sz w:val="24"/>
      <w:szCs w:val="24"/>
    </w:rPr>
  </w:style>
  <w:style w:type="paragraph" w:styleId="aff6">
    <w:name w:val="No Spacing"/>
    <w:uiPriority w:val="1"/>
    <w:qFormat/>
    <w:rsid w:val="00525E9C"/>
    <w:pPr>
      <w:adjustRightInd w:val="0"/>
      <w:snapToGrid w:val="0"/>
    </w:pPr>
    <w:rPr>
      <w:rFonts w:ascii="Tahoma" w:eastAsia="微软雅黑" w:hAnsi="Tahoma"/>
      <w:sz w:val="22"/>
      <w:szCs w:val="22"/>
    </w:rPr>
  </w:style>
  <w:style w:type="character" w:customStyle="1" w:styleId="Char0">
    <w:name w:val="正文文本 Char"/>
    <w:basedOn w:val="af3"/>
    <w:link w:val="af7"/>
    <w:uiPriority w:val="99"/>
    <w:qFormat/>
    <w:rsid w:val="00525E9C"/>
    <w:rPr>
      <w:rFonts w:ascii="仿宋_GB2312" w:eastAsia="仿宋_GB2312" w:hAnsi="仿宋_GB2312" w:cs="Calibri"/>
      <w:kern w:val="2"/>
      <w:sz w:val="32"/>
      <w:szCs w:val="24"/>
    </w:rPr>
  </w:style>
  <w:style w:type="paragraph" w:customStyle="1" w:styleId="aa">
    <w:name w:val="标准文件_正文表标题"/>
    <w:next w:val="aff3"/>
    <w:qFormat/>
    <w:rsid w:val="00525E9C"/>
    <w:pPr>
      <w:numPr>
        <w:numId w:val="4"/>
      </w:numPr>
      <w:tabs>
        <w:tab w:val="left" w:pos="0"/>
      </w:tabs>
      <w:spacing w:beforeLines="50" w:afterLines="50"/>
      <w:jc w:val="center"/>
    </w:pPr>
    <w:rPr>
      <w:rFonts w:ascii="黑体" w:eastAsia="黑体"/>
      <w:sz w:val="21"/>
    </w:rPr>
  </w:style>
  <w:style w:type="paragraph" w:customStyle="1" w:styleId="aff7">
    <w:name w:val="标准文件_表格"/>
    <w:basedOn w:val="aff3"/>
    <w:qFormat/>
    <w:rsid w:val="00525E9C"/>
    <w:pPr>
      <w:ind w:firstLineChars="0" w:firstLine="0"/>
      <w:jc w:val="center"/>
    </w:pPr>
    <w:rPr>
      <w:sz w:val="18"/>
    </w:rPr>
  </w:style>
  <w:style w:type="paragraph" w:customStyle="1" w:styleId="a9">
    <w:name w:val="标准文件_附录表标题"/>
    <w:next w:val="aff3"/>
    <w:qFormat/>
    <w:rsid w:val="00525E9C"/>
    <w:pPr>
      <w:numPr>
        <w:ilvl w:val="1"/>
        <w:numId w:val="5"/>
      </w:numPr>
      <w:adjustRightInd w:val="0"/>
      <w:snapToGrid w:val="0"/>
      <w:spacing w:beforeLines="50" w:afterLines="50"/>
      <w:jc w:val="center"/>
      <w:textAlignment w:val="baseline"/>
    </w:pPr>
    <w:rPr>
      <w:rFonts w:ascii="黑体" w:eastAsia="黑体"/>
      <w:kern w:val="21"/>
      <w:sz w:val="21"/>
    </w:rPr>
  </w:style>
  <w:style w:type="paragraph" w:customStyle="1" w:styleId="a8">
    <w:name w:val="标准文件_附录表标号"/>
    <w:basedOn w:val="aff3"/>
    <w:next w:val="aff3"/>
    <w:qFormat/>
    <w:rsid w:val="00525E9C"/>
    <w:pPr>
      <w:numPr>
        <w:numId w:val="5"/>
      </w:numPr>
      <w:spacing w:line="14" w:lineRule="exact"/>
      <w:ind w:firstLineChars="0" w:firstLine="0"/>
      <w:jc w:val="center"/>
    </w:pPr>
    <w:rPr>
      <w:rFonts w:eastAsia="黑体"/>
      <w:vanish/>
      <w:sz w:val="2"/>
    </w:rPr>
  </w:style>
  <w:style w:type="character" w:customStyle="1" w:styleId="Char">
    <w:name w:val="批注文字 Char"/>
    <w:basedOn w:val="af3"/>
    <w:link w:val="af6"/>
    <w:semiHidden/>
    <w:qFormat/>
    <w:rsid w:val="00525E9C"/>
    <w:rPr>
      <w:rFonts w:ascii="Times New Roman" w:hAnsi="Times New Roman"/>
      <w:kern w:val="2"/>
      <w:sz w:val="21"/>
      <w:szCs w:val="24"/>
    </w:rPr>
  </w:style>
  <w:style w:type="character" w:customStyle="1" w:styleId="Char4">
    <w:name w:val="批注主题 Char"/>
    <w:basedOn w:val="Char"/>
    <w:link w:val="afd"/>
    <w:semiHidden/>
    <w:qFormat/>
    <w:rsid w:val="00525E9C"/>
    <w:rPr>
      <w:rFonts w:ascii="Times New Roman" w:hAnsi="Times New Roman"/>
      <w:b/>
      <w:bCs/>
      <w:kern w:val="2"/>
      <w:sz w:val="21"/>
      <w:szCs w:val="24"/>
    </w:rPr>
  </w:style>
  <w:style w:type="paragraph" w:customStyle="1" w:styleId="a7">
    <w:name w:val="字母编号列项（一级）"/>
    <w:qFormat/>
    <w:rsid w:val="00525E9C"/>
    <w:pPr>
      <w:numPr>
        <w:numId w:val="6"/>
      </w:numPr>
      <w:jc w:val="both"/>
    </w:pPr>
    <w:rPr>
      <w:rFonts w:ascii="宋体"/>
      <w:sz w:val="21"/>
    </w:rPr>
  </w:style>
  <w:style w:type="paragraph" w:customStyle="1" w:styleId="aff8">
    <w:name w:val="列项——"/>
    <w:qFormat/>
    <w:rsid w:val="00525E9C"/>
    <w:pPr>
      <w:widowControl w:val="0"/>
      <w:tabs>
        <w:tab w:val="left" w:pos="854"/>
      </w:tabs>
      <w:ind w:leftChars="200" w:left="840" w:hangingChars="200" w:hanging="420"/>
      <w:jc w:val="both"/>
    </w:pPr>
    <w:rPr>
      <w:rFonts w:ascii="宋体"/>
      <w:sz w:val="21"/>
    </w:rPr>
  </w:style>
  <w:style w:type="paragraph" w:customStyle="1" w:styleId="aff9">
    <w:name w:val="二级无"/>
    <w:basedOn w:val="a2"/>
    <w:qFormat/>
    <w:rsid w:val="00525E9C"/>
    <w:pPr>
      <w:spacing w:beforeLines="0" w:afterLines="0"/>
      <w:ind w:left="0"/>
    </w:pPr>
    <w:rPr>
      <w:rFonts w:ascii="宋体" w:eastAsia="宋体"/>
    </w:rPr>
  </w:style>
  <w:style w:type="character" w:customStyle="1" w:styleId="4Char">
    <w:name w:val="标题 4 Char"/>
    <w:basedOn w:val="af3"/>
    <w:link w:val="4"/>
    <w:semiHidden/>
    <w:qFormat/>
    <w:rsid w:val="00525E9C"/>
    <w:rPr>
      <w:rFonts w:asciiTheme="majorHAnsi" w:eastAsiaTheme="majorEastAsia" w:hAnsiTheme="majorHAnsi" w:cstheme="majorBidi"/>
      <w:b/>
      <w:bCs/>
      <w:kern w:val="2"/>
      <w:sz w:val="28"/>
      <w:szCs w:val="28"/>
    </w:rPr>
  </w:style>
  <w:style w:type="paragraph" w:customStyle="1" w:styleId="a6">
    <w:name w:val="标准文件_一级项"/>
    <w:qFormat/>
    <w:rsid w:val="00525E9C"/>
    <w:pPr>
      <w:numPr>
        <w:numId w:val="7"/>
      </w:numPr>
    </w:pPr>
    <w:rPr>
      <w:rFonts w:ascii="宋体"/>
      <w:sz w:val="21"/>
    </w:rPr>
  </w:style>
  <w:style w:type="table" w:customStyle="1" w:styleId="10">
    <w:name w:val="网格型1"/>
    <w:basedOn w:val="af4"/>
    <w:uiPriority w:val="39"/>
    <w:qFormat/>
    <w:rsid w:val="00525E9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a">
    <w:name w:val="说明正文"/>
    <w:basedOn w:val="af7"/>
    <w:link w:val="Char7"/>
    <w:qFormat/>
    <w:rsid w:val="00525E9C"/>
    <w:pPr>
      <w:spacing w:line="580" w:lineRule="exact"/>
      <w:ind w:left="0" w:firstLineChars="200" w:firstLine="640"/>
    </w:pPr>
    <w:rPr>
      <w:rFonts w:ascii="Times New Roman" w:hAnsi="Times New Roman" w:cs="Times New Roman"/>
      <w:color w:val="FF0000"/>
      <w:szCs w:val="28"/>
      <w:lang w:val="zh-CN"/>
    </w:rPr>
  </w:style>
  <w:style w:type="character" w:customStyle="1" w:styleId="Char7">
    <w:name w:val="说明正文 Char"/>
    <w:basedOn w:val="Char0"/>
    <w:link w:val="affa"/>
    <w:qFormat/>
    <w:rsid w:val="00525E9C"/>
    <w:rPr>
      <w:rFonts w:ascii="仿宋_GB2312" w:eastAsia="仿宋_GB2312" w:hAnsi="仿宋_GB2312" w:cs="Calibri"/>
      <w:color w:val="FF0000"/>
      <w:kern w:val="2"/>
      <w:sz w:val="32"/>
      <w:szCs w:val="28"/>
      <w:lang w:val="zh-CN"/>
    </w:rPr>
  </w:style>
  <w:style w:type="table" w:customStyle="1" w:styleId="2">
    <w:name w:val="网格型2"/>
    <w:basedOn w:val="af4"/>
    <w:uiPriority w:val="99"/>
    <w:unhideWhenUsed/>
    <w:qFormat/>
    <w:rsid w:val="00525E9C"/>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b">
    <w:name w:val="附录正文"/>
    <w:basedOn w:val="af2"/>
    <w:link w:val="Char8"/>
    <w:qFormat/>
    <w:rsid w:val="00525E9C"/>
    <w:pPr>
      <w:spacing w:line="580" w:lineRule="exact"/>
      <w:ind w:firstLineChars="200" w:firstLine="640"/>
    </w:pPr>
    <w:rPr>
      <w:rFonts w:eastAsia="仿宋_GB2312"/>
      <w:sz w:val="24"/>
      <w:szCs w:val="32"/>
    </w:rPr>
  </w:style>
  <w:style w:type="character" w:customStyle="1" w:styleId="Char8">
    <w:name w:val="附录正文 Char"/>
    <w:basedOn w:val="af3"/>
    <w:link w:val="affb"/>
    <w:qFormat/>
    <w:rsid w:val="00525E9C"/>
    <w:rPr>
      <w:rFonts w:eastAsia="仿宋_GB2312"/>
      <w:kern w:val="2"/>
      <w:sz w:val="24"/>
      <w:szCs w:val="32"/>
    </w:rPr>
  </w:style>
  <w:style w:type="paragraph" w:customStyle="1" w:styleId="affc">
    <w:name w:val="图表标题"/>
    <w:basedOn w:val="af7"/>
    <w:link w:val="Char9"/>
    <w:qFormat/>
    <w:rsid w:val="0099246B"/>
    <w:pPr>
      <w:ind w:left="0"/>
      <w:jc w:val="center"/>
    </w:pPr>
    <w:rPr>
      <w:rFonts w:ascii="Times New Roman" w:eastAsia="黑体" w:hAnsi="Times New Roman" w:cs="仿宋_GB2312"/>
      <w:bCs/>
      <w:color w:val="FF0000"/>
      <w:sz w:val="28"/>
      <w:szCs w:val="32"/>
    </w:rPr>
  </w:style>
  <w:style w:type="character" w:customStyle="1" w:styleId="Char9">
    <w:name w:val="图表标题 Char"/>
    <w:basedOn w:val="Char0"/>
    <w:link w:val="affc"/>
    <w:rsid w:val="0099246B"/>
    <w:rPr>
      <w:rFonts w:ascii="仿宋_GB2312" w:eastAsia="黑体" w:hAnsi="仿宋_GB2312" w:cs="仿宋_GB2312"/>
      <w:bCs/>
      <w:color w:val="FF0000"/>
      <w:kern w:val="2"/>
      <w:sz w:val="28"/>
      <w:szCs w:val="32"/>
    </w:rPr>
  </w:style>
</w:styles>
</file>

<file path=word/webSettings.xml><?xml version="1.0" encoding="utf-8"?>
<w:webSettings xmlns:r="http://schemas.openxmlformats.org/officeDocument/2006/relationships" xmlns:w="http://schemas.openxmlformats.org/wordprocessingml/2006/main">
  <w:divs>
    <w:div w:id="19698472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11/relationships/people" Target="peop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C8E6C8"/>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4061DE-0C18-49A1-BEF7-ED6BDDB74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TotalTime>
  <Pages>25</Pages>
  <Words>1899</Words>
  <Characters>10826</Characters>
  <Application>Microsoft Office Word</Application>
  <DocSecurity>0</DocSecurity>
  <Lines>90</Lines>
  <Paragraphs>25</Paragraphs>
  <ScaleCrop>false</ScaleCrop>
  <Company>HP</Company>
  <LinksUpToDate>false</LinksUpToDate>
  <CharactersWithSpaces>12700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5</cp:revision>
  <dcterms:created xsi:type="dcterms:W3CDTF">2025-12-30T17:51:00Z</dcterms:created>
  <dcterms:modified xsi:type="dcterms:W3CDTF">2026-01-05T08:31:00Z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9BC2AA99A08F4379A66905DD0B1391F4_13</vt:lpwstr>
  </property>
  <property fmtid="{D5CDD505-2E9C-101B-9397-08002B2CF9AE}" pid="4" name="KSOTemplateDocerSaveRecord">
    <vt:lpwstr>eyJoZGlkIjoiZjcwMzBhNDA5MWZkNjNjNjFjNmFkMDk0MGQ5YjMxZTYiLCJ1c2VySWQiOiIxOTA2MDI2MDgifQ==</vt:lpwstr>
  </property>
</Properties>
</file>