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4DF76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3E7238FD">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767FB2BD">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13.020.01</w:t>
            </w:r>
            <w:r>
              <w:rPr>
                <w:rFonts w:ascii="黑体" w:hAnsi="黑体" w:eastAsia="黑体"/>
                <w:sz w:val="21"/>
                <w:szCs w:val="21"/>
              </w:rPr>
              <w:fldChar w:fldCharType="end"/>
            </w:r>
            <w:bookmarkEnd w:id="0"/>
          </w:p>
        </w:tc>
      </w:tr>
      <w:tr w14:paraId="09FBA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153FC0C">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7"/>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57F14D80">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417E1F12">
                  <w:pPr>
                    <w:pStyle w:val="49"/>
                    <w:framePr w:wrap="notBeside" w:vAnchor="page" w:hAnchor="page" w:x="1372" w:y="568"/>
                    <w:ind w:left="420" w:right="624"/>
                    <w:rPr>
                      <w:rFonts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GXAS</w:t>
                  </w:r>
                  <w:r>
                    <w:fldChar w:fldCharType="end"/>
                  </w:r>
                  <w:bookmarkEnd w:id="1"/>
                </w:p>
              </w:tc>
            </w:tr>
          </w:tbl>
          <w:p w14:paraId="5C2E01DF">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Z 06</w:t>
            </w:r>
            <w:r>
              <w:rPr>
                <w:rFonts w:ascii="黑体" w:hAnsi="黑体" w:eastAsia="黑体"/>
                <w:sz w:val="21"/>
                <w:szCs w:val="21"/>
              </w:rPr>
              <w:fldChar w:fldCharType="end"/>
            </w:r>
            <w:bookmarkEnd w:id="2"/>
          </w:p>
        </w:tc>
      </w:tr>
    </w:tbl>
    <w:p w14:paraId="50A26176">
      <w:pPr>
        <w:pStyle w:val="50"/>
        <w:framePr w:w="9639" w:h="624" w:hRule="exact" w:hSpace="181" w:vSpace="181" w:wrap="around" w:hAnchor="page" w:x="1305" w:y="2269"/>
        <w:rPr>
          <w:rFonts w:ascii="黑体" w:hAnsi="黑体" w:eastAsia="黑体"/>
          <w:b w:val="0"/>
          <w:bCs w:val="0"/>
          <w:w w:val="100"/>
          <w:sz w:val="48"/>
          <w:szCs w:val="48"/>
        </w:rPr>
      </w:pPr>
      <w:bookmarkStart w:id="3"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239570B7">
      <w:pPr>
        <w:pStyle w:val="195"/>
        <w:framePr/>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rPr>
          <w:rFonts w:hint="eastAsia"/>
        </w:rP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24DC09D0">
      <w:pPr>
        <w:pStyle w:val="196"/>
        <w:framePr/>
        <w:rPr>
          <w:rFonts w:hAnsi="黑体"/>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7"/>
    </w:p>
    <w:p w14:paraId="5968E1C8">
      <w:pPr>
        <w:spacing w:line="240" w:lineRule="auto"/>
        <w:rPr>
          <w:rFonts w:ascii="黑体" w:hAnsi="黑体" w:eastAsia="黑体"/>
          <w:kern w:val="0"/>
          <w:sz w:val="10"/>
          <w:szCs w:val="10"/>
        </w:rPr>
      </w:pPr>
      <w:r>
        <w:rPr>
          <w:rFonts w:ascii="黑体" w:hAnsi="黑体" w:eastAsia="黑体"/>
          <w:kern w:val="0"/>
          <w:sz w:val="10"/>
          <w:szCs w:val="10"/>
        </w:rPr>
        <w:pict>
          <v:line id="直接连接符 73" o:spid="_x0000_s1027" o:spt="20" style="position:absolute;left:0pt;margin-left:70.9pt;margin-top:212.65pt;height:0pt;width:481.9pt;mso-position-horizontal-relative:page;mso-position-vertical-relative:page;z-index:251659264;mso-width-relative:page;mso-height-relative:page;" coordsize="21600,21600" o:allowoverlap="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v:path arrowok="t"/>
            <v:fill focussize="0,0"/>
            <v:stroke/>
            <v:imagedata o:title=""/>
            <o:lock v:ext="edit"/>
          </v:line>
        </w:pict>
      </w:r>
    </w:p>
    <w:p w14:paraId="7310C45B">
      <w:pPr>
        <w:pStyle w:val="50"/>
        <w:framePr w:w="9639" w:h="6976" w:hRule="exact" w:hSpace="0" w:vSpace="0" w:wrap="around" w:hAnchor="page" w:y="6408"/>
        <w:jc w:val="center"/>
        <w:rPr>
          <w:rFonts w:ascii="黑体" w:hAnsi="黑体" w:eastAsia="黑体"/>
          <w:b w:val="0"/>
          <w:bCs w:val="0"/>
          <w:w w:val="100"/>
        </w:rPr>
      </w:pPr>
    </w:p>
    <w:p w14:paraId="4772677E">
      <w:pPr>
        <w:pStyle w:val="197"/>
        <w:framePr w:h="6974" w:hRule="exact" w:wrap="around" w:x="1419" w:anchorLock="1"/>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Pr>
          <w:rFonts w:hint="eastAsia"/>
        </w:rPr>
        <w:t>围填海区域生态保护修复验收规范</w:t>
      </w:r>
      <w:r>
        <w:fldChar w:fldCharType="end"/>
      </w:r>
      <w:bookmarkEnd w:id="8"/>
    </w:p>
    <w:p w14:paraId="31BE0331">
      <w:pPr>
        <w:framePr w:w="9639" w:h="6974" w:hRule="exact" w:wrap="around" w:vAnchor="page" w:hAnchor="page" w:x="1419" w:y="6408" w:anchorLock="1"/>
        <w:ind w:left="-1418"/>
      </w:pPr>
    </w:p>
    <w:p w14:paraId="40842CFC">
      <w:pPr>
        <w:pStyle w:val="125"/>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9"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Technical specification for resource utilization of oily wastewater from ships</w:t>
      </w:r>
      <w:r>
        <w:rPr>
          <w:rFonts w:ascii="黑体" w:hAnsi="黑体" w:eastAsia="黑体"/>
          <w:szCs w:val="28"/>
        </w:rPr>
        <w:fldChar w:fldCharType="end"/>
      </w:r>
      <w:bookmarkEnd w:id="9"/>
    </w:p>
    <w:p w14:paraId="6FBD84BD">
      <w:pPr>
        <w:framePr w:w="9639" w:h="6974" w:hRule="exact" w:wrap="around" w:vAnchor="page" w:hAnchor="page" w:x="1419" w:y="6408" w:anchorLock="1"/>
        <w:spacing w:line="760" w:lineRule="exact"/>
        <w:ind w:left="-1418"/>
      </w:pPr>
    </w:p>
    <w:p w14:paraId="43123261">
      <w:pPr>
        <w:pStyle w:val="125"/>
        <w:framePr w:w="9639" w:h="6974" w:hRule="exact" w:wrap="around" w:vAnchor="page" w:hAnchor="page" w:x="1419" w:y="6408" w:anchorLock="1"/>
        <w:textAlignment w:val="bottom"/>
        <w:rPr>
          <w:rFonts w:eastAsia="黑体"/>
          <w:szCs w:val="28"/>
        </w:rPr>
      </w:pPr>
    </w:p>
    <w:p w14:paraId="34F4266F">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Pr>
          <w:sz w:val="24"/>
          <w:szCs w:val="28"/>
        </w:rPr>
        <w:fldChar w:fldCharType="separate"/>
      </w:r>
      <w:r>
        <w:rPr>
          <w:sz w:val="24"/>
          <w:szCs w:val="28"/>
        </w:rPr>
        <w:fldChar w:fldCharType="end"/>
      </w:r>
      <w:bookmarkEnd w:id="10"/>
    </w:p>
    <w:p w14:paraId="50E7E60E">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1"/>
    </w:p>
    <w:p w14:paraId="26105A03">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fldChar w:fldCharType="separate"/>
      </w:r>
      <w:r>
        <w:rPr>
          <w:b/>
          <w:sz w:val="21"/>
          <w:szCs w:val="28"/>
        </w:rPr>
        <w:fldChar w:fldCharType="end"/>
      </w:r>
      <w:bookmarkEnd w:id="12"/>
    </w:p>
    <w:p w14:paraId="75DE37A7">
      <w:pPr>
        <w:pStyle w:val="193"/>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hint="eastAsia"/>
        </w:rPr>
        <w:t>发布</w:t>
      </w:r>
    </w:p>
    <w:p w14:paraId="06DF5FCF">
      <w:pPr>
        <w:pStyle w:val="194"/>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hint="eastAsia"/>
        </w:rPr>
        <w:t>实施</w:t>
      </w:r>
    </w:p>
    <w:p w14:paraId="0CEBB8F0">
      <w:pPr>
        <w:pStyle w:val="151"/>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fldChar w:fldCharType="separate"/>
      </w:r>
      <w:r>
        <w:rPr>
          <w:rFonts w:hint="eastAsia" w:hAnsi="黑体"/>
          <w:w w:val="100"/>
          <w:sz w:val="28"/>
        </w:rPr>
        <w:t>广西标准化协会</w:t>
      </w:r>
      <w:r>
        <w:rPr>
          <w:rFonts w:hAnsi="黑体"/>
          <w:w w:val="100"/>
          <w:sz w:val="28"/>
        </w:rPr>
        <w:fldChar w:fldCharType="end"/>
      </w:r>
      <w:bookmarkEnd w:id="19"/>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364464AA">
      <w:pPr>
        <w:rPr>
          <w:rFonts w:ascii="宋体" w:hAnsi="宋体"/>
          <w:sz w:val="28"/>
          <w:szCs w:val="28"/>
        </w:rPr>
        <w:sectPr>
          <w:headerReference r:id="rId6" w:type="first"/>
          <w:footerReference r:id="rId8" w:type="first"/>
          <w:headerReference r:id="rId5" w:type="default"/>
          <w:footerReference r:id="rId7" w:type="even"/>
          <w:type w:val="continuous"/>
          <w:pgSz w:w="11906" w:h="16838"/>
          <w:pgMar w:top="567" w:right="1134" w:bottom="1134" w:left="1134" w:header="1418" w:footer="1134" w:gutter="284"/>
          <w:cols w:space="425" w:num="1"/>
          <w:titlePg/>
          <w:docGrid w:linePitch="312" w:charSpace="0"/>
        </w:sectPr>
      </w:pPr>
      <w:r>
        <w:rPr>
          <w:rFonts w:ascii="宋体" w:hAnsi="宋体"/>
          <w:sz w:val="28"/>
          <w:szCs w:val="28"/>
        </w:rPr>
        <w:pict>
          <v:line id="直接连接符 5" o:spid="_x0000_s1026" o:spt="20" style="position:absolute;left:0pt;margin-left:70.85pt;margin-top:728.6pt;height:0pt;width:481.9pt;mso-position-horizontal-relative:page;mso-position-vertical-relative:page;z-index:25166028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v:path arrowok="t"/>
            <v:fill focussize="0,0"/>
            <v:stroke/>
            <v:imagedata o:title=""/>
            <o:lock v:ext="edit"/>
            <w10:anchorlock/>
          </v:line>
        </w:pict>
      </w:r>
    </w:p>
    <w:p w14:paraId="1CE18E50">
      <w:pPr>
        <w:pStyle w:val="89"/>
        <w:spacing w:before="560" w:after="360"/>
      </w:pPr>
      <w:bookmarkStart w:id="20" w:name="BookMark2"/>
      <w:r>
        <w:rPr>
          <w:spacing w:val="320"/>
        </w:rPr>
        <w:t>前</w:t>
      </w:r>
      <w:r>
        <w:t>言</w:t>
      </w:r>
    </w:p>
    <w:p w14:paraId="36D8EDA6">
      <w:pPr>
        <w:pStyle w:val="56"/>
        <w:ind w:firstLine="420"/>
      </w:pPr>
      <w:r>
        <w:rPr>
          <w:rFonts w:hint="eastAsia"/>
        </w:rPr>
        <w:t>本文件参照</w:t>
      </w:r>
      <w:r>
        <w:rPr>
          <w:rFonts w:hint="eastAsia" w:ascii="宋体" w:hAnsi="宋体"/>
        </w:rPr>
        <w:t>GB/T 1.1—2020</w:t>
      </w:r>
      <w:r>
        <w:rPr>
          <w:rFonts w:hint="eastAsia"/>
        </w:rPr>
        <w:t>《标准化工作导则  第</w:t>
      </w:r>
      <w:r>
        <w:rPr>
          <w:rFonts w:hint="eastAsia" w:ascii="宋体" w:hAnsi="宋体"/>
        </w:rPr>
        <w:t>1部</w:t>
      </w:r>
      <w:r>
        <w:rPr>
          <w:rFonts w:hint="eastAsia"/>
        </w:rPr>
        <w:t>分：标准化文件的结构和起草规则》的规定起草。</w:t>
      </w:r>
    </w:p>
    <w:p w14:paraId="33CFBE5B">
      <w:pPr>
        <w:pStyle w:val="56"/>
        <w:ind w:firstLine="420"/>
      </w:pPr>
      <w:r>
        <w:rPr>
          <w:rFonts w:hint="eastAsia"/>
        </w:rPr>
        <w:t>请注意本文件的某些内容可能涉及专利。本文件的发布机构不承担识别专利的责任。</w:t>
      </w:r>
    </w:p>
    <w:p w14:paraId="2106A214">
      <w:pPr>
        <w:pStyle w:val="56"/>
        <w:ind w:firstLine="420"/>
      </w:pPr>
      <w:r>
        <w:rPr>
          <w:rFonts w:hint="eastAsia"/>
        </w:rPr>
        <w:t>本文件由广西壮族自治区海洋研究院提出和宣贯。</w:t>
      </w:r>
    </w:p>
    <w:p w14:paraId="0A482C6C">
      <w:pPr>
        <w:pStyle w:val="56"/>
        <w:ind w:firstLine="420"/>
      </w:pPr>
      <w:r>
        <w:rPr>
          <w:rFonts w:hint="eastAsia"/>
        </w:rPr>
        <w:t>本文件由广西标准化协会归口。</w:t>
      </w:r>
    </w:p>
    <w:p w14:paraId="17D66B66">
      <w:pPr>
        <w:pStyle w:val="56"/>
        <w:ind w:firstLine="420"/>
      </w:pPr>
      <w:r>
        <w:rPr>
          <w:rFonts w:hint="eastAsia"/>
        </w:rPr>
        <w:t>本文件起草单位：广西壮族自治区海洋研究院、北海市海域使用动态监管中心、钦州市海域动态监管中心、防城港市海域使用动态监管中心。</w:t>
      </w:r>
    </w:p>
    <w:p w14:paraId="3E0268A1">
      <w:pPr>
        <w:pStyle w:val="56"/>
        <w:ind w:firstLine="420"/>
        <w:sectPr>
          <w:headerReference r:id="rId9" w:type="default"/>
          <w:footerReference r:id="rId11" w:type="default"/>
          <w:headerReference r:id="rId10" w:type="even"/>
          <w:footerReference r:id="rId12" w:type="even"/>
          <w:pgSz w:w="11906" w:h="16838"/>
          <w:pgMar w:top="1928" w:right="1134" w:bottom="1134" w:left="1134" w:header="1418" w:footer="1134" w:gutter="284"/>
          <w:pgNumType w:fmt="upperRoman" w:start="1"/>
          <w:cols w:space="425" w:num="1"/>
          <w:formProt w:val="0"/>
          <w:docGrid w:linePitch="312" w:charSpace="0"/>
        </w:sectPr>
      </w:pPr>
      <w:r>
        <w:rPr>
          <w:rFonts w:hint="eastAsia"/>
        </w:rPr>
        <w:t>本文件主要起草人：陈鑫婵、盘海昌、程海燕、曹庆先、韦贝贝、杨励军、杨绍美、刘熊、米家民、朱汪林、李贵斌、何日光、谢婵媛、龙益运、梁昌桂、李梦、李阳、占琦、李硕。</w:t>
      </w:r>
    </w:p>
    <w:bookmarkEnd w:id="20"/>
    <w:p w14:paraId="145B157F">
      <w:pPr>
        <w:spacing w:line="20" w:lineRule="exact"/>
        <w:jc w:val="center"/>
        <w:rPr>
          <w:rFonts w:ascii="黑体" w:hAnsi="黑体" w:eastAsia="黑体"/>
          <w:sz w:val="32"/>
          <w:szCs w:val="32"/>
        </w:rPr>
      </w:pPr>
      <w:bookmarkStart w:id="21" w:name="BookMark4"/>
    </w:p>
    <w:p w14:paraId="4A7A9744">
      <w:pPr>
        <w:spacing w:line="20" w:lineRule="exact"/>
        <w:jc w:val="center"/>
        <w:rPr>
          <w:rFonts w:ascii="黑体" w:hAnsi="黑体" w:eastAsia="黑体"/>
          <w:sz w:val="32"/>
          <w:szCs w:val="32"/>
        </w:rPr>
      </w:pPr>
    </w:p>
    <w:sdt>
      <w:sdtPr>
        <w:tag w:val="NEW_STAND_NAME"/>
        <w:id w:val="595910757"/>
        <w:lock w:val="sdtLocked"/>
        <w:placeholder>
          <w:docPart w:val="8DEB761D0F3D427CB313D35F9A0DF304"/>
        </w:placeholder>
      </w:sdtPr>
      <w:sdtContent>
        <w:p w14:paraId="65EAE813">
          <w:pPr>
            <w:pStyle w:val="177"/>
            <w:spacing w:before="240" w:beforeLines="100" w:after="528" w:afterLines="220"/>
          </w:pPr>
          <w:bookmarkStart w:id="22" w:name="NEW_STAND_NAME"/>
          <w:r>
            <w:rPr>
              <w:rFonts w:hint="eastAsia"/>
            </w:rPr>
            <w:t>围填海区域生态保护修复验收规范</w:t>
          </w:r>
        </w:p>
      </w:sdtContent>
    </w:sdt>
    <w:bookmarkEnd w:id="22"/>
    <w:p w14:paraId="6736ECBE">
      <w:pPr>
        <w:pStyle w:val="104"/>
        <w:spacing w:before="240" w:after="240"/>
      </w:pPr>
      <w:bookmarkStart w:id="23" w:name="_Toc24884211"/>
      <w:bookmarkStart w:id="24" w:name="_Toc17233325"/>
      <w:bookmarkStart w:id="25" w:name="_Toc26648465"/>
      <w:bookmarkStart w:id="26" w:name="_Toc24884218"/>
      <w:bookmarkStart w:id="27" w:name="_Toc26718930"/>
      <w:bookmarkStart w:id="28" w:name="_Toc26986530"/>
      <w:bookmarkStart w:id="29" w:name="_Toc17233333"/>
      <w:bookmarkStart w:id="30" w:name="_Toc26986771"/>
      <w:bookmarkStart w:id="31" w:name="_Toc97192964"/>
      <w:r>
        <w:rPr>
          <w:rFonts w:hint="eastAsia"/>
        </w:rPr>
        <w:t>范围</w:t>
      </w:r>
      <w:bookmarkEnd w:id="23"/>
      <w:bookmarkEnd w:id="24"/>
      <w:bookmarkEnd w:id="25"/>
      <w:bookmarkEnd w:id="26"/>
      <w:bookmarkEnd w:id="27"/>
      <w:bookmarkEnd w:id="28"/>
      <w:bookmarkEnd w:id="29"/>
      <w:bookmarkEnd w:id="30"/>
      <w:bookmarkEnd w:id="31"/>
    </w:p>
    <w:p w14:paraId="4840C1D4">
      <w:pPr>
        <w:pStyle w:val="56"/>
        <w:ind w:firstLine="420"/>
      </w:pPr>
      <w:bookmarkStart w:id="32" w:name="_Toc17233326"/>
      <w:bookmarkStart w:id="33" w:name="_Toc17233334"/>
      <w:bookmarkStart w:id="34" w:name="_Toc24884219"/>
      <w:bookmarkStart w:id="35" w:name="_Toc26648466"/>
      <w:bookmarkStart w:id="36" w:name="_Toc24884212"/>
      <w:r>
        <w:rPr>
          <w:rFonts w:hint="eastAsia"/>
        </w:rPr>
        <w:t>本文件规定了围填海区域生态保护修复验收内容、验收程序、成果类型、格式和归档要求等。</w:t>
      </w:r>
    </w:p>
    <w:p w14:paraId="2ECE7A97">
      <w:pPr>
        <w:pStyle w:val="56"/>
        <w:ind w:firstLine="420"/>
      </w:pPr>
      <w:r>
        <w:rPr>
          <w:rFonts w:hint="eastAsia"/>
        </w:rPr>
        <w:t>本文件适用于依据《国务院关于加强滨海湿地保护严格管控围填海的通知》（国发</w:t>
      </w:r>
      <w:r>
        <w:rPr>
          <w:rFonts w:hint="eastAsia" w:ascii="宋体" w:hAnsi="宋体"/>
        </w:rPr>
        <w:t>〔2018〕24号），</w:t>
      </w:r>
      <w:r>
        <w:rPr>
          <w:rFonts w:hint="eastAsia"/>
        </w:rPr>
        <w:t>需要开展的围填海区域生态保护修复验收工作，其他围填海区域开展的生态保护修复验收工作可参照执行。</w:t>
      </w:r>
    </w:p>
    <w:p w14:paraId="4F9C7550">
      <w:pPr>
        <w:pStyle w:val="104"/>
        <w:spacing w:before="240" w:after="240"/>
      </w:pPr>
      <w:bookmarkStart w:id="37" w:name="_Toc26718931"/>
      <w:bookmarkStart w:id="38" w:name="_Toc26986772"/>
      <w:bookmarkStart w:id="39" w:name="_Toc97192965"/>
      <w:bookmarkStart w:id="40" w:name="_Toc26986531"/>
      <w:r>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E46E1801516E4E4D8F222A3D7E473C4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739C5552">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54788D7B">
      <w:pPr>
        <w:pStyle w:val="56"/>
        <w:ind w:firstLine="420" w:firstLineChars="0"/>
        <w:jc w:val="left"/>
        <w:rPr>
          <w:rFonts w:ascii="宋体" w:hAnsi="宋体"/>
          <w:szCs w:val="21"/>
        </w:rPr>
      </w:pPr>
      <w:bookmarkStart w:id="41" w:name="_Toc97192966"/>
      <w:r>
        <w:rPr>
          <w:rFonts w:ascii="宋体" w:hAnsi="宋体"/>
          <w:szCs w:val="21"/>
        </w:rPr>
        <w:t>GB</w:t>
      </w:r>
      <w:r>
        <w:rPr>
          <w:rFonts w:hint="eastAsia" w:ascii="宋体" w:hAnsi="宋体"/>
          <w:szCs w:val="21"/>
        </w:rPr>
        <w:t>/</w:t>
      </w:r>
      <w:r>
        <w:rPr>
          <w:rFonts w:ascii="宋体" w:hAnsi="宋体"/>
          <w:szCs w:val="21"/>
        </w:rPr>
        <w:t>T</w:t>
      </w:r>
      <w:r>
        <w:rPr>
          <w:rFonts w:hint="eastAsia" w:ascii="宋体" w:hAnsi="宋体"/>
          <w:szCs w:val="21"/>
        </w:rPr>
        <w:t xml:space="preserve"> </w:t>
      </w:r>
      <w:r>
        <w:rPr>
          <w:rFonts w:ascii="宋体" w:hAnsi="宋体"/>
          <w:szCs w:val="21"/>
        </w:rPr>
        <w:t>44592</w:t>
      </w:r>
      <w:r>
        <w:rPr>
          <w:rFonts w:hint="eastAsia" w:ascii="宋体" w:hAnsi="宋体"/>
          <w:szCs w:val="21"/>
        </w:rPr>
        <w:t xml:space="preserve">  红树林生态保护修复技术规程</w:t>
      </w:r>
    </w:p>
    <w:p w14:paraId="6E8B5818">
      <w:pPr>
        <w:pStyle w:val="56"/>
        <w:ind w:firstLine="420" w:firstLineChars="0"/>
        <w:jc w:val="left"/>
        <w:rPr>
          <w:rFonts w:ascii="宋体" w:hAnsi="宋体"/>
          <w:szCs w:val="21"/>
        </w:rPr>
      </w:pPr>
      <w:r>
        <w:rPr>
          <w:rFonts w:hint="eastAsia" w:ascii="宋体" w:hAnsi="宋体"/>
          <w:szCs w:val="21"/>
        </w:rPr>
        <w:t>GB/T 45140  红树林生态修复监测和效果评估技术指南</w:t>
      </w:r>
    </w:p>
    <w:p w14:paraId="21F35B52">
      <w:pPr>
        <w:pStyle w:val="56"/>
        <w:ind w:firstLine="420" w:firstLineChars="0"/>
        <w:jc w:val="left"/>
        <w:rPr>
          <w:rFonts w:ascii="宋体" w:hAnsi="宋体"/>
          <w:szCs w:val="21"/>
        </w:rPr>
      </w:pPr>
      <w:r>
        <w:rPr>
          <w:rFonts w:ascii="宋体" w:hAnsi="宋体"/>
          <w:szCs w:val="21"/>
        </w:rPr>
        <w:t>HY</w:t>
      </w:r>
      <w:r>
        <w:rPr>
          <w:rFonts w:hint="eastAsia" w:ascii="宋体" w:hAnsi="宋体"/>
          <w:szCs w:val="21"/>
        </w:rPr>
        <w:t>/</w:t>
      </w:r>
      <w:r>
        <w:rPr>
          <w:rFonts w:ascii="宋体" w:hAnsi="宋体"/>
          <w:szCs w:val="21"/>
        </w:rPr>
        <w:t>T</w:t>
      </w:r>
      <w:r>
        <w:rPr>
          <w:rFonts w:hint="eastAsia" w:ascii="宋体" w:hAnsi="宋体"/>
          <w:szCs w:val="21"/>
        </w:rPr>
        <w:t xml:space="preserve"> </w:t>
      </w:r>
      <w:r>
        <w:rPr>
          <w:rFonts w:ascii="宋体" w:hAnsi="宋体"/>
          <w:szCs w:val="21"/>
        </w:rPr>
        <w:t>0330</w:t>
      </w:r>
      <w:r>
        <w:rPr>
          <w:rFonts w:hint="eastAsia" w:ascii="宋体" w:hAnsi="宋体"/>
          <w:szCs w:val="21"/>
        </w:rPr>
        <w:t xml:space="preserve">  海滩养护与修复工程验收技术方法</w:t>
      </w:r>
    </w:p>
    <w:p w14:paraId="264CF78D">
      <w:pPr>
        <w:pStyle w:val="56"/>
        <w:ind w:firstLine="420" w:firstLineChars="0"/>
        <w:jc w:val="left"/>
        <w:rPr>
          <w:rFonts w:ascii="宋体" w:hAnsi="宋体"/>
          <w:szCs w:val="21"/>
        </w:rPr>
      </w:pPr>
      <w:r>
        <w:rPr>
          <w:rFonts w:hint="eastAsia" w:ascii="宋体" w:hAnsi="宋体"/>
          <w:szCs w:val="21"/>
        </w:rPr>
        <w:t>HY/T 0469  海堤生态化建设技术指南</w:t>
      </w:r>
    </w:p>
    <w:p w14:paraId="03ACE3E7">
      <w:pPr>
        <w:pStyle w:val="56"/>
        <w:ind w:firstLine="420" w:firstLineChars="0"/>
        <w:jc w:val="left"/>
        <w:rPr>
          <w:rFonts w:ascii="宋体" w:hAnsi="宋体"/>
          <w:szCs w:val="21"/>
        </w:rPr>
      </w:pPr>
      <w:r>
        <w:rPr>
          <w:rFonts w:ascii="宋体" w:hAnsi="宋体"/>
          <w:szCs w:val="21"/>
        </w:rPr>
        <w:t>HY</w:t>
      </w:r>
      <w:r>
        <w:rPr>
          <w:rFonts w:hint="eastAsia" w:ascii="宋体" w:hAnsi="宋体"/>
          <w:szCs w:val="21"/>
        </w:rPr>
        <w:t>/</w:t>
      </w:r>
      <w:r>
        <w:rPr>
          <w:rFonts w:ascii="宋体" w:hAnsi="宋体"/>
          <w:szCs w:val="21"/>
        </w:rPr>
        <w:t>T</w:t>
      </w:r>
      <w:r>
        <w:rPr>
          <w:rFonts w:hint="eastAsia" w:ascii="宋体" w:hAnsi="宋体"/>
          <w:szCs w:val="21"/>
        </w:rPr>
        <w:t xml:space="preserve"> </w:t>
      </w:r>
      <w:r>
        <w:rPr>
          <w:rFonts w:ascii="宋体" w:hAnsi="宋体"/>
          <w:szCs w:val="21"/>
        </w:rPr>
        <w:t>214</w:t>
      </w:r>
      <w:r>
        <w:rPr>
          <w:rFonts w:hint="eastAsia" w:ascii="宋体" w:hAnsi="宋体"/>
          <w:szCs w:val="21"/>
        </w:rPr>
        <w:t xml:space="preserve">  红树林植被恢复技术指南</w:t>
      </w:r>
    </w:p>
    <w:p w14:paraId="7637C9C3">
      <w:pPr>
        <w:pStyle w:val="56"/>
        <w:ind w:firstLine="420" w:firstLineChars="0"/>
        <w:jc w:val="left"/>
        <w:rPr>
          <w:rFonts w:ascii="宋体" w:hAnsi="宋体"/>
          <w:szCs w:val="21"/>
        </w:rPr>
      </w:pPr>
      <w:r>
        <w:rPr>
          <w:rFonts w:ascii="宋体" w:hAnsi="宋体"/>
          <w:szCs w:val="21"/>
        </w:rPr>
        <w:t>HY</w:t>
      </w:r>
      <w:r>
        <w:rPr>
          <w:rFonts w:hint="eastAsia" w:ascii="宋体" w:hAnsi="宋体"/>
          <w:szCs w:val="21"/>
        </w:rPr>
        <w:t>/</w:t>
      </w:r>
      <w:r>
        <w:rPr>
          <w:rFonts w:ascii="宋体" w:hAnsi="宋体"/>
          <w:szCs w:val="21"/>
        </w:rPr>
        <w:t>T</w:t>
      </w:r>
      <w:r>
        <w:rPr>
          <w:rFonts w:hint="eastAsia" w:ascii="宋体" w:hAnsi="宋体"/>
          <w:szCs w:val="21"/>
        </w:rPr>
        <w:t xml:space="preserve"> </w:t>
      </w:r>
      <w:r>
        <w:rPr>
          <w:rFonts w:ascii="宋体" w:hAnsi="宋体"/>
          <w:szCs w:val="21"/>
        </w:rPr>
        <w:t>255</w:t>
      </w:r>
      <w:r>
        <w:rPr>
          <w:rFonts w:hint="eastAsia" w:ascii="宋体" w:hAnsi="宋体"/>
          <w:szCs w:val="21"/>
        </w:rPr>
        <w:t xml:space="preserve">  海滩养护与修复技术指南</w:t>
      </w:r>
    </w:p>
    <w:p w14:paraId="0FC14A1B">
      <w:pPr>
        <w:pStyle w:val="56"/>
        <w:ind w:firstLine="420" w:firstLineChars="0"/>
        <w:jc w:val="left"/>
        <w:rPr>
          <w:rFonts w:ascii="宋体" w:hAnsi="宋体"/>
          <w:szCs w:val="21"/>
        </w:rPr>
      </w:pPr>
      <w:r>
        <w:rPr>
          <w:rFonts w:ascii="宋体" w:hAnsi="宋体"/>
          <w:szCs w:val="21"/>
        </w:rPr>
        <w:t>SC</w:t>
      </w:r>
      <w:r>
        <w:rPr>
          <w:rFonts w:hint="eastAsia" w:ascii="宋体" w:hAnsi="宋体"/>
          <w:szCs w:val="21"/>
        </w:rPr>
        <w:t>/</w:t>
      </w:r>
      <w:r>
        <w:rPr>
          <w:rFonts w:ascii="宋体" w:hAnsi="宋体"/>
          <w:szCs w:val="21"/>
        </w:rPr>
        <w:t>T</w:t>
      </w:r>
      <w:r>
        <w:rPr>
          <w:rFonts w:hint="eastAsia" w:ascii="宋体" w:hAnsi="宋体"/>
          <w:szCs w:val="21"/>
        </w:rPr>
        <w:t xml:space="preserve"> </w:t>
      </w:r>
      <w:r>
        <w:rPr>
          <w:rFonts w:ascii="宋体" w:hAnsi="宋体"/>
          <w:szCs w:val="21"/>
        </w:rPr>
        <w:t>9401</w:t>
      </w:r>
      <w:r>
        <w:rPr>
          <w:rFonts w:hint="eastAsia" w:ascii="宋体" w:hAnsi="宋体"/>
          <w:szCs w:val="21"/>
        </w:rPr>
        <w:t xml:space="preserve">  水生生物增殖放流技术规程</w:t>
      </w:r>
    </w:p>
    <w:p w14:paraId="3F1F890C">
      <w:pPr>
        <w:pStyle w:val="56"/>
        <w:ind w:firstLine="420" w:firstLineChars="0"/>
        <w:jc w:val="left"/>
        <w:rPr>
          <w:rFonts w:ascii="宋体" w:hAnsi="宋体"/>
          <w:szCs w:val="21"/>
        </w:rPr>
      </w:pPr>
      <w:r>
        <w:rPr>
          <w:rFonts w:ascii="宋体" w:hAnsi="宋体"/>
          <w:szCs w:val="21"/>
        </w:rPr>
        <w:t>SC</w:t>
      </w:r>
      <w:r>
        <w:rPr>
          <w:rFonts w:hint="eastAsia" w:ascii="宋体" w:hAnsi="宋体"/>
          <w:szCs w:val="21"/>
        </w:rPr>
        <w:t>/</w:t>
      </w:r>
      <w:r>
        <w:rPr>
          <w:rFonts w:ascii="宋体" w:hAnsi="宋体"/>
          <w:szCs w:val="21"/>
        </w:rPr>
        <w:t>T</w:t>
      </w:r>
      <w:r>
        <w:rPr>
          <w:rFonts w:hint="eastAsia" w:ascii="宋体" w:hAnsi="宋体"/>
          <w:szCs w:val="21"/>
        </w:rPr>
        <w:t xml:space="preserve"> </w:t>
      </w:r>
      <w:r>
        <w:rPr>
          <w:rFonts w:ascii="宋体" w:hAnsi="宋体"/>
          <w:szCs w:val="21"/>
        </w:rPr>
        <w:t>9416</w:t>
      </w:r>
      <w:r>
        <w:rPr>
          <w:rFonts w:hint="eastAsia" w:ascii="宋体" w:hAnsi="宋体"/>
          <w:szCs w:val="21"/>
        </w:rPr>
        <w:t xml:space="preserve">  人工鱼礁建设技术规范</w:t>
      </w:r>
    </w:p>
    <w:p w14:paraId="01F1CC66">
      <w:pPr>
        <w:pStyle w:val="56"/>
        <w:ind w:firstLine="420" w:firstLineChars="0"/>
        <w:jc w:val="left"/>
        <w:rPr>
          <w:rFonts w:ascii="宋体" w:hAnsi="宋体"/>
          <w:szCs w:val="21"/>
        </w:rPr>
      </w:pPr>
      <w:r>
        <w:rPr>
          <w:rFonts w:ascii="宋体" w:hAnsi="宋体"/>
          <w:szCs w:val="21"/>
        </w:rPr>
        <w:t>T</w:t>
      </w:r>
      <w:r>
        <w:rPr>
          <w:rFonts w:hint="eastAsia" w:ascii="宋体" w:hAnsi="宋体"/>
          <w:szCs w:val="21"/>
        </w:rPr>
        <w:t>/</w:t>
      </w:r>
      <w:r>
        <w:rPr>
          <w:rFonts w:ascii="宋体" w:hAnsi="宋体"/>
          <w:szCs w:val="21"/>
        </w:rPr>
        <w:t>CAOE</w:t>
      </w:r>
      <w:r>
        <w:rPr>
          <w:rFonts w:hint="eastAsia" w:ascii="宋体" w:hAnsi="宋体"/>
          <w:szCs w:val="21"/>
        </w:rPr>
        <w:t xml:space="preserve"> </w:t>
      </w:r>
      <w:r>
        <w:rPr>
          <w:rFonts w:ascii="宋体" w:hAnsi="宋体"/>
          <w:szCs w:val="21"/>
        </w:rPr>
        <w:t>1</w:t>
      </w:r>
      <w:r>
        <w:rPr>
          <w:rFonts w:hint="eastAsia" w:ascii="宋体" w:hAnsi="宋体"/>
          <w:szCs w:val="21"/>
        </w:rPr>
        <w:t xml:space="preserve">  围填海工程海堤生态化建设标准</w:t>
      </w:r>
    </w:p>
    <w:p w14:paraId="4289DFDF">
      <w:pPr>
        <w:pStyle w:val="56"/>
        <w:ind w:firstLine="420" w:firstLineChars="0"/>
        <w:jc w:val="left"/>
        <w:rPr>
          <w:rFonts w:ascii="宋体" w:hAnsi="宋体"/>
          <w:szCs w:val="21"/>
        </w:rPr>
      </w:pPr>
      <w:r>
        <w:rPr>
          <w:rFonts w:hint="eastAsia" w:ascii="宋体" w:hAnsi="宋体"/>
          <w:szCs w:val="21"/>
        </w:rPr>
        <w:t>T/CI 874  红树林精准生态修复与成效评估技术规程</w:t>
      </w:r>
    </w:p>
    <w:p w14:paraId="75F23A44">
      <w:pPr>
        <w:pStyle w:val="104"/>
        <w:spacing w:before="240" w:after="240"/>
      </w:pPr>
      <w:r>
        <w:rPr>
          <w:rFonts w:hint="eastAsia"/>
          <w:szCs w:val="21"/>
        </w:rPr>
        <w:t>术语和定义</w:t>
      </w:r>
      <w:bookmarkEnd w:id="41"/>
    </w:p>
    <w:sdt>
      <w:sdtPr>
        <w:id w:val="-1909835108"/>
        <w:placeholder>
          <w:docPart w:val="B08764D7FB3F4ED8965091895A2F8C79"/>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C4F5200">
          <w:pPr>
            <w:pStyle w:val="56"/>
            <w:ind w:firstLine="420"/>
          </w:pPr>
          <w:bookmarkStart w:id="42" w:name="_Toc26986532"/>
          <w:bookmarkEnd w:id="42"/>
          <w:r>
            <w:t>下列术语和定义适用于本文件。</w:t>
          </w:r>
        </w:p>
      </w:sdtContent>
    </w:sdt>
    <w:p w14:paraId="7696CD0F">
      <w:pPr>
        <w:pStyle w:val="223"/>
        <w:ind w:left="420" w:hanging="420" w:hangingChars="200"/>
        <w:rPr>
          <w:rFonts w:ascii="黑体" w:hAnsi="黑体" w:eastAsia="黑体"/>
        </w:rPr>
      </w:pPr>
      <w:r>
        <w:rPr>
          <w:rFonts w:ascii="黑体" w:hAnsi="黑体" w:eastAsia="黑体"/>
          <w:color w:val="000000"/>
        </w:rPr>
        <w:br w:type="textWrapping"/>
      </w:r>
      <w:bookmarkStart w:id="43" w:name="_Toc8942"/>
      <w:bookmarkStart w:id="44" w:name="_Toc13656"/>
      <w:r>
        <w:rPr>
          <w:rFonts w:hint="eastAsia" w:ascii="黑体" w:hAnsi="黑体" w:eastAsia="黑体"/>
        </w:rPr>
        <w:t>围填海区域</w:t>
      </w:r>
      <w:bookmarkEnd w:id="43"/>
      <w:bookmarkEnd w:id="44"/>
    </w:p>
    <w:p w14:paraId="5220F15E">
      <w:pPr>
        <w:pStyle w:val="56"/>
        <w:ind w:firstLine="420"/>
      </w:pPr>
      <w:r>
        <w:t>通过构筑物围割海域并填埋成陆的工程区域。</w:t>
      </w:r>
    </w:p>
    <w:p w14:paraId="730CA3ED">
      <w:pPr>
        <w:pStyle w:val="104"/>
        <w:spacing w:before="240" w:after="240"/>
      </w:pPr>
      <w:bookmarkStart w:id="45" w:name="_Toc6351"/>
      <w:bookmarkStart w:id="46" w:name="_Toc25042"/>
      <w:r>
        <w:rPr>
          <w:rFonts w:hint="eastAsia"/>
        </w:rPr>
        <w:t>验收内容</w:t>
      </w:r>
      <w:bookmarkEnd w:id="45"/>
      <w:bookmarkEnd w:id="46"/>
    </w:p>
    <w:p w14:paraId="2272520B">
      <w:pPr>
        <w:pStyle w:val="105"/>
        <w:spacing w:before="120" w:after="120"/>
      </w:pPr>
      <w:bookmarkStart w:id="47" w:name="_Toc21117"/>
      <w:bookmarkStart w:id="48" w:name="_Toc15818"/>
      <w:r>
        <w:rPr>
          <w:rFonts w:hint="eastAsia"/>
        </w:rPr>
        <w:t>修复目标完成情况</w:t>
      </w:r>
      <w:bookmarkEnd w:id="47"/>
      <w:bookmarkEnd w:id="48"/>
    </w:p>
    <w:p w14:paraId="5CC98024">
      <w:pPr>
        <w:pStyle w:val="56"/>
        <w:ind w:firstLine="420"/>
      </w:pPr>
      <w:r>
        <w:rPr>
          <w:rFonts w:hint="eastAsia"/>
        </w:rPr>
        <w:t>包括修复类型、修复内容、修复指标等是否达到修复方案要求。</w:t>
      </w:r>
    </w:p>
    <w:p w14:paraId="54AC166B">
      <w:pPr>
        <w:pStyle w:val="105"/>
        <w:spacing w:before="120" w:after="120"/>
      </w:pPr>
      <w:bookmarkStart w:id="49" w:name="_Toc32677"/>
      <w:bookmarkStart w:id="50" w:name="_Toc15398"/>
      <w:r>
        <w:rPr>
          <w:rFonts w:hint="eastAsia"/>
        </w:rPr>
        <w:t>修复实施情况</w:t>
      </w:r>
      <w:bookmarkEnd w:id="49"/>
      <w:bookmarkEnd w:id="50"/>
    </w:p>
    <w:p w14:paraId="7BBED558">
      <w:pPr>
        <w:pStyle w:val="56"/>
        <w:ind w:firstLine="420"/>
      </w:pPr>
      <w:r>
        <w:rPr>
          <w:rFonts w:hint="eastAsia"/>
        </w:rPr>
        <w:t>包括各类修复措施相应的资金投入、实施进展、工作进度、跟踪监测等实施情况。</w:t>
      </w:r>
    </w:p>
    <w:p w14:paraId="50D27467">
      <w:pPr>
        <w:pStyle w:val="105"/>
        <w:spacing w:before="120" w:after="120"/>
      </w:pPr>
      <w:bookmarkStart w:id="51" w:name="_Toc9939"/>
      <w:bookmarkStart w:id="52" w:name="_Toc9509"/>
      <w:r>
        <w:rPr>
          <w:rFonts w:hint="eastAsia"/>
        </w:rPr>
        <w:t>修复效果</w:t>
      </w:r>
      <w:bookmarkEnd w:id="51"/>
      <w:bookmarkEnd w:id="52"/>
    </w:p>
    <w:p w14:paraId="747C9953">
      <w:pPr>
        <w:pStyle w:val="56"/>
        <w:ind w:firstLine="420"/>
      </w:pPr>
      <w:r>
        <w:rPr>
          <w:rFonts w:hint="eastAsia"/>
        </w:rPr>
        <w:t>包括生态效益、社会效益和经济效益等情况。</w:t>
      </w:r>
    </w:p>
    <w:p w14:paraId="5646E382">
      <w:pPr>
        <w:pStyle w:val="105"/>
        <w:spacing w:before="120" w:after="120"/>
      </w:pPr>
      <w:bookmarkStart w:id="53" w:name="_Toc28268"/>
      <w:bookmarkStart w:id="54" w:name="_Toc27770"/>
      <w:r>
        <w:rPr>
          <w:rFonts w:hint="eastAsia"/>
        </w:rPr>
        <w:t>档案整理情况</w:t>
      </w:r>
      <w:bookmarkEnd w:id="53"/>
      <w:bookmarkEnd w:id="54"/>
    </w:p>
    <w:p w14:paraId="3236233A">
      <w:pPr>
        <w:pStyle w:val="56"/>
        <w:ind w:firstLine="420"/>
      </w:pPr>
      <w:r>
        <w:rPr>
          <w:rFonts w:hint="eastAsia"/>
        </w:rPr>
        <w:t>包括生态保护修复项目实施的文件、报告、矢量数据、影像资料等全过程档案资料整理情况。</w:t>
      </w:r>
    </w:p>
    <w:p w14:paraId="6DF8D3C8">
      <w:pPr>
        <w:pStyle w:val="56"/>
        <w:ind w:firstLine="420"/>
      </w:pPr>
    </w:p>
    <w:p w14:paraId="4A95C17A">
      <w:pPr>
        <w:pStyle w:val="104"/>
        <w:spacing w:before="240" w:after="240"/>
        <w:rPr>
          <w:color w:val="0070C0"/>
        </w:rPr>
      </w:pPr>
      <w:bookmarkStart w:id="55" w:name="_Toc25395"/>
      <w:bookmarkStart w:id="56" w:name="_Toc9645"/>
      <w:r>
        <w:rPr>
          <w:rFonts w:hint="eastAsia"/>
          <w:color w:val="0070C0"/>
        </w:rPr>
        <w:t>验收程序</w:t>
      </w:r>
      <w:bookmarkEnd w:id="55"/>
      <w:bookmarkEnd w:id="56"/>
    </w:p>
    <w:p w14:paraId="4FC43C3D">
      <w:pPr>
        <w:pStyle w:val="105"/>
        <w:spacing w:before="120" w:after="120"/>
        <w:rPr>
          <w:color w:val="0070C0"/>
        </w:rPr>
      </w:pPr>
      <w:bookmarkStart w:id="57" w:name="_Toc22843"/>
      <w:bookmarkStart w:id="58" w:name="_Toc18954"/>
      <w:r>
        <w:rPr>
          <w:rFonts w:hint="eastAsia"/>
          <w:color w:val="0070C0"/>
        </w:rPr>
        <w:t>申请验收</w:t>
      </w:r>
      <w:bookmarkEnd w:id="57"/>
      <w:bookmarkEnd w:id="58"/>
      <w:r>
        <w:rPr>
          <w:rFonts w:hint="eastAsia"/>
          <w:color w:val="0070C0"/>
        </w:rPr>
        <w:t xml:space="preserve"> </w:t>
      </w:r>
    </w:p>
    <w:p w14:paraId="7705BA1B">
      <w:pPr>
        <w:pStyle w:val="56"/>
        <w:ind w:firstLine="420"/>
      </w:pPr>
      <w:r>
        <w:rPr>
          <w:rFonts w:hint="eastAsia"/>
        </w:rPr>
        <w:t>实施单位在完成修复任务后向县（区）级或市级海洋主管部门提出验收申请。申请材料包括：</w:t>
      </w:r>
    </w:p>
    <w:p w14:paraId="260B4F9C">
      <w:pPr>
        <w:pStyle w:val="174"/>
      </w:pPr>
      <w:r>
        <w:rPr>
          <w:rFonts w:hint="eastAsia"/>
        </w:rPr>
        <w:t>验收申请；</w:t>
      </w:r>
    </w:p>
    <w:p w14:paraId="15244A97">
      <w:pPr>
        <w:pStyle w:val="174"/>
      </w:pPr>
      <w:r>
        <w:rPr>
          <w:rFonts w:hint="eastAsia"/>
        </w:rPr>
        <w:t>生态保护修复评估报告（详见附录A）；</w:t>
      </w:r>
    </w:p>
    <w:p w14:paraId="236DF91E">
      <w:pPr>
        <w:pStyle w:val="174"/>
      </w:pPr>
      <w:r>
        <w:rPr>
          <w:rFonts w:hint="eastAsia"/>
        </w:rPr>
        <w:t>生态保护修复完成的佐证材料（详见附录B）；</w:t>
      </w:r>
    </w:p>
    <w:p w14:paraId="672DB7FA">
      <w:pPr>
        <w:pStyle w:val="174"/>
      </w:pPr>
      <w:r>
        <w:rPr>
          <w:rFonts w:hint="eastAsia"/>
        </w:rPr>
        <w:t>生态评估报告和生态保护修复方案及专家评审意见。</w:t>
      </w:r>
    </w:p>
    <w:p w14:paraId="51513F6D">
      <w:pPr>
        <w:pStyle w:val="105"/>
        <w:spacing w:before="120" w:after="120"/>
      </w:pPr>
      <w:bookmarkStart w:id="59" w:name="_Toc26493"/>
      <w:bookmarkStart w:id="60" w:name="_Toc25027"/>
      <w:r>
        <w:rPr>
          <w:rFonts w:hint="eastAsia"/>
        </w:rPr>
        <w:t>初审</w:t>
      </w:r>
      <w:bookmarkEnd w:id="59"/>
      <w:bookmarkEnd w:id="60"/>
      <w:r>
        <w:rPr>
          <w:rFonts w:hint="eastAsia"/>
        </w:rPr>
        <w:t xml:space="preserve"> </w:t>
      </w:r>
    </w:p>
    <w:p w14:paraId="6F327D9A">
      <w:pPr>
        <w:pStyle w:val="56"/>
        <w:ind w:firstLine="420"/>
      </w:pPr>
      <w:r>
        <w:rPr>
          <w:rFonts w:hint="eastAsia"/>
        </w:rPr>
        <w:t>县（区）级或市级海洋主管部门初审后逐级上报省级海洋主管部门申请审查。</w:t>
      </w:r>
    </w:p>
    <w:p w14:paraId="3AFA71B0">
      <w:pPr>
        <w:pStyle w:val="105"/>
        <w:spacing w:before="120" w:after="120"/>
      </w:pPr>
      <w:bookmarkStart w:id="61" w:name="_Toc25433"/>
      <w:bookmarkStart w:id="62" w:name="_Toc28186"/>
      <w:r>
        <w:rPr>
          <w:rFonts w:hint="eastAsia"/>
        </w:rPr>
        <w:t>现场踏勘核实和评审验收</w:t>
      </w:r>
      <w:bookmarkEnd w:id="61"/>
      <w:bookmarkEnd w:id="62"/>
    </w:p>
    <w:p w14:paraId="781ABAAD">
      <w:pPr>
        <w:pStyle w:val="56"/>
        <w:ind w:firstLine="420"/>
        <w:rPr>
          <w:rFonts w:ascii="宋体" w:hAnsi="宋体"/>
        </w:rPr>
      </w:pPr>
      <w:r>
        <w:rPr>
          <w:rFonts w:hint="eastAsia" w:ascii="宋体" w:hAnsi="宋体"/>
        </w:rPr>
        <w:t>省级海洋主管部门收到申请材料后组织有关部门和专家通过现场踏勘核实和评审的方式进行验收。专家组成员应包含生态、海洋、测绘、工程等领域专家，具体结合生态修复措施所涉及的专业领域综合确定。主要对生态修复实施位置、修复区域现状、修复范围和修复效果进行现场踏勘核实，并结合现场踏勘核实和申请材料，重点核查修复目标完成情况、修复工程实施情况、修复效果等内容，形成验收意见（详见附录C），明确验收结论。</w:t>
      </w:r>
    </w:p>
    <w:p w14:paraId="2D7E92BE">
      <w:pPr>
        <w:pStyle w:val="105"/>
        <w:spacing w:before="120" w:after="120"/>
      </w:pPr>
      <w:bookmarkStart w:id="63" w:name="_Toc26817"/>
      <w:r>
        <w:rPr>
          <w:rFonts w:hint="eastAsia"/>
        </w:rPr>
        <w:t>复核</w:t>
      </w:r>
      <w:bookmarkEnd w:id="63"/>
    </w:p>
    <w:p w14:paraId="57FAC936">
      <w:pPr>
        <w:pStyle w:val="56"/>
        <w:ind w:firstLine="420"/>
      </w:pPr>
      <w:r>
        <w:rPr>
          <w:rFonts w:hint="eastAsia"/>
        </w:rPr>
        <w:t>验收不合格的，由实施单位根据验收意见实施整改，编写整改情况说明，整改完成后向省级海洋主管部门提交复查申请，原则上由原验收专家组进行复核，</w:t>
      </w:r>
      <w:r>
        <w:rPr>
          <w:rFonts w:hint="eastAsia" w:ascii="宋体" w:hAnsi="宋体"/>
        </w:rPr>
        <w:t>15日内出具复核意见。</w:t>
      </w:r>
    </w:p>
    <w:p w14:paraId="2339EE43">
      <w:pPr>
        <w:pStyle w:val="104"/>
        <w:spacing w:before="240" w:after="240"/>
      </w:pPr>
      <w:bookmarkStart w:id="64" w:name="_Toc21713"/>
      <w:bookmarkStart w:id="65" w:name="_Toc2867"/>
      <w:r>
        <w:rPr>
          <w:rFonts w:hint="eastAsia"/>
        </w:rPr>
        <w:t>验收要求</w:t>
      </w:r>
      <w:bookmarkEnd w:id="64"/>
      <w:bookmarkEnd w:id="65"/>
    </w:p>
    <w:p w14:paraId="00C213A7">
      <w:pPr>
        <w:pStyle w:val="56"/>
        <w:ind w:firstLine="420"/>
      </w:pPr>
      <w:r>
        <w:rPr>
          <w:rFonts w:hint="eastAsia"/>
        </w:rPr>
        <w:t>生态保护修复应符合以下标准与要求：</w:t>
      </w:r>
    </w:p>
    <w:p w14:paraId="6177B339">
      <w:pPr>
        <w:pStyle w:val="174"/>
        <w:numPr>
          <w:ilvl w:val="0"/>
          <w:numId w:val="32"/>
        </w:numPr>
      </w:pPr>
      <w:r>
        <w:rPr>
          <w:rFonts w:hint="eastAsia"/>
        </w:rPr>
        <w:t>符合国家法律法规及相关政策要求，符合国土空间规划及其他相关规划要求；</w:t>
      </w:r>
    </w:p>
    <w:p w14:paraId="2BFE4931">
      <w:pPr>
        <w:pStyle w:val="174"/>
      </w:pPr>
      <w:r>
        <w:rPr>
          <w:rFonts w:hint="eastAsia"/>
        </w:rPr>
        <w:t>修复目标和措施完成情况。对照生态保护修复方案，逐项评估生态保护修复投入资金、关键量化指标等目标完成情况。针对修复方案提出的具体措施、资金投入、实施进展、工作进度、跟踪监测等逐一核实修复情况；</w:t>
      </w:r>
    </w:p>
    <w:p w14:paraId="5B149093">
      <w:pPr>
        <w:pStyle w:val="174"/>
      </w:pPr>
      <w:r>
        <w:rPr>
          <w:rFonts w:hint="eastAsia"/>
        </w:rPr>
        <w:t>综合评估生态保护修复效果。综合评估生态保护修复的生态效益、社会效益和经济效益，重点评估修复区域的生态效益，评估指标选取和评估过程的科学性和合理性，评估结论的客观性，是否达到生态保护修复方案明确的修复效果；</w:t>
      </w:r>
    </w:p>
    <w:p w14:paraId="09DCA6F1">
      <w:pPr>
        <w:pStyle w:val="174"/>
      </w:pPr>
      <w:r>
        <w:rPr>
          <w:rFonts w:hint="eastAsia"/>
        </w:rPr>
        <w:t>档案整理情况。是否按照“7成果类型及格式要求、8成果归档”要求进行整理。</w:t>
      </w:r>
    </w:p>
    <w:p w14:paraId="7E7A0EC3">
      <w:pPr>
        <w:pStyle w:val="104"/>
        <w:spacing w:before="240" w:after="240"/>
      </w:pPr>
      <w:bookmarkStart w:id="66" w:name="_Toc22617"/>
      <w:bookmarkStart w:id="67" w:name="_Toc1654"/>
      <w:r>
        <w:rPr>
          <w:rFonts w:hint="eastAsia"/>
        </w:rPr>
        <w:t>成果类型及格式要求</w:t>
      </w:r>
      <w:bookmarkEnd w:id="66"/>
      <w:bookmarkEnd w:id="67"/>
    </w:p>
    <w:p w14:paraId="14C2E747">
      <w:pPr>
        <w:pStyle w:val="105"/>
        <w:spacing w:before="120" w:after="120"/>
      </w:pPr>
      <w:bookmarkStart w:id="68" w:name="_Toc32718"/>
      <w:bookmarkStart w:id="69" w:name="_Toc20584"/>
      <w:r>
        <w:rPr>
          <w:rFonts w:hint="eastAsia"/>
        </w:rPr>
        <w:t>文本资料</w:t>
      </w:r>
      <w:bookmarkEnd w:id="68"/>
      <w:bookmarkEnd w:id="69"/>
    </w:p>
    <w:p w14:paraId="7AD99472">
      <w:pPr>
        <w:pStyle w:val="56"/>
        <w:ind w:firstLine="420"/>
      </w:pPr>
      <w:r>
        <w:rPr>
          <w:rFonts w:hint="eastAsia"/>
        </w:rPr>
        <w:t>包括但不仅限于验收申请书、生态保护修复评估报告、生态评估报告和生态保护修复方案、专家验收意见、生态保护修复实施的佐证材料等。</w:t>
      </w:r>
    </w:p>
    <w:p w14:paraId="05A8384C">
      <w:pPr>
        <w:pStyle w:val="105"/>
        <w:spacing w:before="120" w:after="120"/>
      </w:pPr>
      <w:bookmarkStart w:id="70" w:name="_Toc4842"/>
      <w:bookmarkStart w:id="71" w:name="_Toc18334"/>
      <w:r>
        <w:rPr>
          <w:rFonts w:hint="eastAsia"/>
        </w:rPr>
        <w:t>图件资料</w:t>
      </w:r>
      <w:bookmarkEnd w:id="70"/>
      <w:bookmarkEnd w:id="71"/>
    </w:p>
    <w:p w14:paraId="10EC80DB">
      <w:pPr>
        <w:pStyle w:val="56"/>
        <w:ind w:firstLine="420"/>
      </w:pPr>
      <w:r>
        <w:t>生态保护修复图件编绘参照</w:t>
      </w:r>
      <w:r>
        <w:rPr>
          <w:rFonts w:hint="eastAsia"/>
        </w:rPr>
        <w:t>附</w:t>
      </w:r>
      <w:r>
        <w:rPr>
          <w:rFonts w:hint="eastAsia" w:ascii="宋体" w:hAnsi="宋体"/>
        </w:rPr>
        <w:t>录D和附录E</w:t>
      </w:r>
      <w:r>
        <w:rPr>
          <w:rFonts w:ascii="宋体" w:hAnsi="宋体"/>
        </w:rPr>
        <w:t>。</w:t>
      </w:r>
    </w:p>
    <w:p w14:paraId="42FB8B32">
      <w:pPr>
        <w:pStyle w:val="105"/>
        <w:spacing w:before="120" w:after="120"/>
      </w:pPr>
      <w:bookmarkStart w:id="72" w:name="_Toc30870"/>
      <w:bookmarkStart w:id="73" w:name="_Toc12232"/>
      <w:r>
        <w:rPr>
          <w:rFonts w:hint="eastAsia"/>
        </w:rPr>
        <w:t>矢量数据</w:t>
      </w:r>
      <w:bookmarkEnd w:id="72"/>
      <w:bookmarkEnd w:id="73"/>
    </w:p>
    <w:p w14:paraId="34DF0B9A">
      <w:pPr>
        <w:pStyle w:val="56"/>
        <w:ind w:firstLine="420"/>
        <w:rPr>
          <w:rFonts w:ascii="宋体" w:hAnsi="宋体"/>
        </w:rPr>
      </w:pPr>
      <w:r>
        <w:rPr>
          <w:rFonts w:ascii="宋体" w:hAnsi="宋体"/>
        </w:rPr>
        <w:t>生态修复措施实施地点和范围需提交矢量数据格式，统一采用 File Geodatabase 方式按图层统一存储，文件后缀名为.gdb。成果数据的分层、数据结构及属性内容详见</w:t>
      </w:r>
      <w:r>
        <w:rPr>
          <w:rFonts w:hint="eastAsia" w:ascii="宋体" w:hAnsi="宋体"/>
        </w:rPr>
        <w:t>附录F</w:t>
      </w:r>
      <w:r>
        <w:rPr>
          <w:rFonts w:ascii="宋体" w:hAnsi="宋体"/>
        </w:rPr>
        <w:t>。属性信息数据库采用 Access 数据库格式，保存到数据库文件中，后缀名为“.mdb”。</w:t>
      </w:r>
    </w:p>
    <w:p w14:paraId="756CD187">
      <w:pPr>
        <w:pStyle w:val="56"/>
        <w:ind w:firstLine="420"/>
        <w:rPr>
          <w:rFonts w:ascii="宋体" w:hAnsi="宋体"/>
        </w:rPr>
      </w:pPr>
    </w:p>
    <w:p w14:paraId="5DA8E280">
      <w:pPr>
        <w:pStyle w:val="105"/>
        <w:spacing w:before="120" w:after="120"/>
      </w:pPr>
      <w:bookmarkStart w:id="74" w:name="_Toc8358"/>
      <w:bookmarkStart w:id="75" w:name="_Toc16046"/>
      <w:r>
        <w:rPr>
          <w:rFonts w:hint="eastAsia"/>
        </w:rPr>
        <w:t>照片、视频、无人机和卫星遥感影像</w:t>
      </w:r>
      <w:bookmarkEnd w:id="74"/>
      <w:bookmarkEnd w:id="75"/>
    </w:p>
    <w:p w14:paraId="1FB20143">
      <w:pPr>
        <w:pStyle w:val="56"/>
        <w:ind w:firstLine="420"/>
        <w:rPr>
          <w:rFonts w:ascii="宋体" w:hAnsi="宋体"/>
        </w:rPr>
      </w:pPr>
      <w:r>
        <w:rPr>
          <w:rFonts w:hint="eastAsia" w:ascii="宋体" w:hAnsi="宋体"/>
        </w:rPr>
        <w:t>照片、视频、无人机和卫星遥感影像拍摄、存放要求参照《海洋生态保护修复项目监管工作指南（试行）》执行。</w:t>
      </w:r>
      <w:r>
        <w:rPr>
          <w:rFonts w:ascii="宋体" w:hAnsi="宋体"/>
        </w:rPr>
        <w:t>实地照片后缀名为“.jpg”；视频后缀名为“.avi”；遥感影像后缀名为“.tif”</w:t>
      </w:r>
      <w:r>
        <w:rPr>
          <w:rFonts w:hint="eastAsia" w:ascii="宋体" w:hAnsi="宋体"/>
        </w:rPr>
        <w:t>。</w:t>
      </w:r>
    </w:p>
    <w:p w14:paraId="16CD9864">
      <w:pPr>
        <w:pStyle w:val="104"/>
        <w:spacing w:before="240" w:after="240"/>
      </w:pPr>
      <w:bookmarkStart w:id="76" w:name="_Toc15097"/>
      <w:bookmarkStart w:id="77" w:name="_Toc26986"/>
      <w:r>
        <w:rPr>
          <w:rFonts w:hint="eastAsia"/>
        </w:rPr>
        <w:t>成果归档</w:t>
      </w:r>
      <w:bookmarkEnd w:id="76"/>
      <w:bookmarkEnd w:id="77"/>
    </w:p>
    <w:p w14:paraId="738F2436">
      <w:pPr>
        <w:pStyle w:val="56"/>
        <w:ind w:firstLine="420"/>
        <w:rPr>
          <w:rFonts w:ascii="宋体" w:hAnsi="宋体"/>
        </w:rPr>
      </w:pPr>
      <w:r>
        <w:rPr>
          <w:rFonts w:hint="eastAsia"/>
        </w:rPr>
        <w:t>验收后，档案资料分级分类存放。详见附</w:t>
      </w:r>
      <w:r>
        <w:rPr>
          <w:rFonts w:hint="eastAsia" w:ascii="宋体" w:hAnsi="宋体"/>
        </w:rPr>
        <w:t>录G。</w:t>
      </w:r>
    </w:p>
    <w:p w14:paraId="231FA4E5">
      <w:pPr>
        <w:pStyle w:val="56"/>
        <w:ind w:firstLine="420"/>
      </w:pPr>
    </w:p>
    <w:p w14:paraId="22294DAE">
      <w:pPr>
        <w:pStyle w:val="56"/>
        <w:ind w:firstLine="420"/>
      </w:pPr>
    </w:p>
    <w:p w14:paraId="70F2B1D0">
      <w:pPr>
        <w:pStyle w:val="56"/>
        <w:ind w:firstLine="420"/>
      </w:pPr>
    </w:p>
    <w:p w14:paraId="4F75AAD0">
      <w:pPr>
        <w:pStyle w:val="56"/>
        <w:ind w:firstLine="420"/>
      </w:pPr>
    </w:p>
    <w:p w14:paraId="2402919D">
      <w:pPr>
        <w:pStyle w:val="56"/>
        <w:ind w:firstLine="420"/>
      </w:pPr>
    </w:p>
    <w:p w14:paraId="7AE15E6A">
      <w:pPr>
        <w:pStyle w:val="56"/>
        <w:ind w:firstLine="420"/>
      </w:pPr>
    </w:p>
    <w:p w14:paraId="3B249645">
      <w:pPr>
        <w:pStyle w:val="56"/>
        <w:ind w:firstLine="420"/>
      </w:pPr>
    </w:p>
    <w:p w14:paraId="41EF5543">
      <w:pPr>
        <w:pStyle w:val="56"/>
        <w:ind w:firstLine="420"/>
      </w:pPr>
    </w:p>
    <w:p w14:paraId="08AB5FAF">
      <w:pPr>
        <w:pStyle w:val="56"/>
        <w:ind w:firstLine="420"/>
      </w:pPr>
    </w:p>
    <w:p w14:paraId="6B2B58E0">
      <w:pPr>
        <w:pStyle w:val="56"/>
        <w:ind w:firstLine="420"/>
      </w:pPr>
    </w:p>
    <w:p w14:paraId="1582417E">
      <w:pPr>
        <w:pStyle w:val="56"/>
        <w:ind w:firstLine="420"/>
      </w:pPr>
    </w:p>
    <w:p w14:paraId="6399876C">
      <w:pPr>
        <w:pStyle w:val="56"/>
        <w:ind w:firstLine="420"/>
      </w:pPr>
    </w:p>
    <w:p w14:paraId="3F3AA702">
      <w:pPr>
        <w:pStyle w:val="56"/>
        <w:ind w:firstLine="420"/>
      </w:pPr>
    </w:p>
    <w:p w14:paraId="202FF621">
      <w:pPr>
        <w:pStyle w:val="56"/>
        <w:ind w:firstLine="420"/>
      </w:pPr>
    </w:p>
    <w:p w14:paraId="495D8AB5">
      <w:pPr>
        <w:pStyle w:val="56"/>
        <w:ind w:firstLine="420"/>
      </w:pPr>
    </w:p>
    <w:p w14:paraId="0368A341">
      <w:pPr>
        <w:pStyle w:val="56"/>
        <w:ind w:firstLine="420"/>
      </w:pPr>
    </w:p>
    <w:p w14:paraId="21C7198B">
      <w:pPr>
        <w:pStyle w:val="56"/>
        <w:ind w:firstLine="420"/>
      </w:pPr>
    </w:p>
    <w:p w14:paraId="4E011F19">
      <w:pPr>
        <w:pStyle w:val="56"/>
        <w:ind w:firstLine="420"/>
      </w:pPr>
    </w:p>
    <w:p w14:paraId="2719BBAA">
      <w:pPr>
        <w:pStyle w:val="56"/>
        <w:ind w:firstLine="420"/>
      </w:pPr>
    </w:p>
    <w:p w14:paraId="15EDE4FC">
      <w:pPr>
        <w:pStyle w:val="56"/>
        <w:ind w:firstLine="420"/>
      </w:pPr>
    </w:p>
    <w:p w14:paraId="673ED09F">
      <w:pPr>
        <w:pStyle w:val="56"/>
        <w:ind w:firstLine="420"/>
      </w:pPr>
    </w:p>
    <w:p w14:paraId="04692BEA">
      <w:pPr>
        <w:pStyle w:val="56"/>
        <w:ind w:firstLine="420"/>
      </w:pPr>
    </w:p>
    <w:p w14:paraId="636E4378">
      <w:pPr>
        <w:pStyle w:val="56"/>
        <w:ind w:firstLine="420"/>
      </w:pPr>
    </w:p>
    <w:p w14:paraId="32A7FF35">
      <w:pPr>
        <w:pStyle w:val="56"/>
        <w:ind w:firstLine="420"/>
      </w:pPr>
    </w:p>
    <w:p w14:paraId="73EECB28">
      <w:pPr>
        <w:pStyle w:val="56"/>
        <w:ind w:firstLine="420"/>
      </w:pPr>
    </w:p>
    <w:p w14:paraId="40A73EE4">
      <w:pPr>
        <w:pStyle w:val="56"/>
        <w:ind w:firstLine="420"/>
      </w:pPr>
    </w:p>
    <w:p w14:paraId="7C677FF8">
      <w:pPr>
        <w:pStyle w:val="56"/>
        <w:ind w:firstLine="420"/>
      </w:pPr>
    </w:p>
    <w:p w14:paraId="48769781">
      <w:pPr>
        <w:pStyle w:val="56"/>
        <w:ind w:firstLine="420"/>
      </w:pPr>
    </w:p>
    <w:p w14:paraId="16893176">
      <w:pPr>
        <w:pStyle w:val="56"/>
        <w:ind w:firstLine="420"/>
      </w:pPr>
    </w:p>
    <w:p w14:paraId="2C1D75C7">
      <w:pPr>
        <w:pStyle w:val="56"/>
        <w:ind w:firstLine="420"/>
      </w:pPr>
    </w:p>
    <w:p w14:paraId="0019A110">
      <w:pPr>
        <w:pStyle w:val="56"/>
        <w:ind w:firstLine="420"/>
      </w:pPr>
    </w:p>
    <w:p w14:paraId="2DE40E89">
      <w:pPr>
        <w:pStyle w:val="56"/>
        <w:ind w:firstLine="420"/>
      </w:pPr>
    </w:p>
    <w:p w14:paraId="65D90742">
      <w:pPr>
        <w:pStyle w:val="56"/>
        <w:ind w:firstLine="420"/>
      </w:pPr>
    </w:p>
    <w:p w14:paraId="6222F48E">
      <w:pPr>
        <w:pStyle w:val="56"/>
        <w:ind w:firstLine="420"/>
      </w:pPr>
    </w:p>
    <w:p w14:paraId="56BA6D07">
      <w:pPr>
        <w:pStyle w:val="56"/>
        <w:ind w:firstLine="420"/>
      </w:pPr>
    </w:p>
    <w:p w14:paraId="37A93FB4">
      <w:pPr>
        <w:pStyle w:val="56"/>
        <w:ind w:firstLine="420"/>
      </w:pPr>
    </w:p>
    <w:p w14:paraId="6007F4BC">
      <w:pPr>
        <w:pStyle w:val="56"/>
        <w:ind w:firstLine="420"/>
      </w:pPr>
    </w:p>
    <w:p w14:paraId="68C1149D">
      <w:pPr>
        <w:pStyle w:val="56"/>
        <w:ind w:firstLine="420"/>
      </w:pPr>
    </w:p>
    <w:p w14:paraId="6B45E76B">
      <w:pPr>
        <w:pStyle w:val="56"/>
        <w:ind w:firstLine="420"/>
      </w:pPr>
    </w:p>
    <w:p w14:paraId="026E16D7">
      <w:pPr>
        <w:pStyle w:val="56"/>
        <w:ind w:firstLine="420"/>
      </w:pPr>
    </w:p>
    <w:p w14:paraId="0D56158A">
      <w:pPr>
        <w:pStyle w:val="56"/>
        <w:ind w:firstLine="420"/>
      </w:pPr>
      <w:bookmarkStart w:id="84" w:name="_GoBack"/>
      <w:bookmarkEnd w:id="84"/>
    </w:p>
    <w:p w14:paraId="2DE585E7">
      <w:pPr>
        <w:pStyle w:val="56"/>
        <w:ind w:firstLine="420"/>
      </w:pPr>
    </w:p>
    <w:p w14:paraId="4BD2781E">
      <w:pPr>
        <w:pStyle w:val="56"/>
        <w:ind w:firstLine="420"/>
      </w:pPr>
    </w:p>
    <w:p w14:paraId="42BC5C45">
      <w:pPr>
        <w:pStyle w:val="56"/>
        <w:ind w:firstLine="420"/>
      </w:pPr>
    </w:p>
    <w:bookmarkEnd w:id="21"/>
    <w:p w14:paraId="438EF19B">
      <w:pPr>
        <w:pStyle w:val="198"/>
        <w:rPr>
          <w:vanish w:val="0"/>
        </w:rPr>
      </w:pPr>
      <w:bookmarkStart w:id="78" w:name="BookMark5"/>
    </w:p>
    <w:p w14:paraId="3176EBB2">
      <w:pPr>
        <w:pStyle w:val="199"/>
        <w:rPr>
          <w:vanish w:val="0"/>
        </w:rPr>
      </w:pPr>
    </w:p>
    <w:p w14:paraId="769ED364">
      <w:pPr>
        <w:pStyle w:val="76"/>
        <w:spacing w:after="120"/>
      </w:pPr>
      <w:r>
        <w:br w:type="textWrapping"/>
      </w:r>
      <w:r>
        <w:rPr>
          <w:rFonts w:hint="eastAsia"/>
        </w:rPr>
        <w:t>（资料性）</w:t>
      </w:r>
      <w:r>
        <w:br w:type="textWrapping"/>
      </w:r>
      <w:r>
        <w:rPr>
          <w:rFonts w:hint="eastAsia"/>
        </w:rPr>
        <w:t>××××××生态保护修复评估报告大纲</w:t>
      </w:r>
    </w:p>
    <w:p w14:paraId="65BAA9B5">
      <w:pPr>
        <w:pStyle w:val="56"/>
        <w:spacing w:after="240" w:afterLines="100"/>
        <w:ind w:firstLine="420"/>
        <w:rPr>
          <w:rFonts w:hint="eastAsia" w:ascii="宋体" w:hAnsi="宋体"/>
        </w:rPr>
      </w:pPr>
      <w:r>
        <w:rPr>
          <w:rFonts w:hint="eastAsia" w:ascii="宋体" w:hAnsi="宋体"/>
        </w:rPr>
        <w:t>见图A.1。</w:t>
      </w:r>
    </w:p>
    <w:p w14:paraId="60C40A8B">
      <w:pPr>
        <w:pStyle w:val="56"/>
        <w:pBdr>
          <w:top w:val="single" w:color="auto" w:sz="4" w:space="1"/>
          <w:left w:val="single" w:color="auto" w:sz="4" w:space="4"/>
          <w:bottom w:val="single" w:color="auto" w:sz="4" w:space="1"/>
          <w:right w:val="single" w:color="auto" w:sz="4" w:space="4"/>
        </w:pBdr>
        <w:ind w:firstLine="422"/>
        <w:rPr>
          <w:b/>
        </w:rPr>
      </w:pPr>
      <w:r>
        <w:rPr>
          <w:rFonts w:hint="eastAsia"/>
          <w:b/>
        </w:rPr>
        <w:t>1.前言</w:t>
      </w:r>
    </w:p>
    <w:p w14:paraId="1AFD8CBA">
      <w:pPr>
        <w:pStyle w:val="56"/>
        <w:pBdr>
          <w:top w:val="single" w:color="auto" w:sz="4" w:space="1"/>
          <w:left w:val="single" w:color="auto" w:sz="4" w:space="4"/>
          <w:bottom w:val="single" w:color="auto" w:sz="4" w:space="1"/>
          <w:right w:val="single" w:color="auto" w:sz="4" w:space="4"/>
        </w:pBdr>
        <w:ind w:firstLine="420"/>
      </w:pPr>
      <w:r>
        <w:rPr>
          <w:rFonts w:hint="eastAsia"/>
        </w:rPr>
        <w:t>简要说明工作来源、编制依据、工作过程、完成情况。</w:t>
      </w:r>
    </w:p>
    <w:p w14:paraId="185F51DE">
      <w:pPr>
        <w:pStyle w:val="56"/>
        <w:pBdr>
          <w:top w:val="single" w:color="auto" w:sz="4" w:space="1"/>
          <w:left w:val="single" w:color="auto" w:sz="4" w:space="4"/>
          <w:bottom w:val="single" w:color="auto" w:sz="4" w:space="1"/>
          <w:right w:val="single" w:color="auto" w:sz="4" w:space="4"/>
        </w:pBdr>
        <w:ind w:firstLine="422"/>
        <w:rPr>
          <w:b/>
        </w:rPr>
      </w:pPr>
      <w:r>
        <w:rPr>
          <w:rFonts w:hint="eastAsia"/>
          <w:b/>
        </w:rPr>
        <w:t>2.总体情况</w:t>
      </w:r>
    </w:p>
    <w:p w14:paraId="0B81FE63">
      <w:pPr>
        <w:pStyle w:val="56"/>
        <w:pBdr>
          <w:top w:val="single" w:color="auto" w:sz="4" w:space="1"/>
          <w:left w:val="single" w:color="auto" w:sz="4" w:space="4"/>
          <w:bottom w:val="single" w:color="auto" w:sz="4" w:space="1"/>
          <w:right w:val="single" w:color="auto" w:sz="4" w:space="4"/>
        </w:pBdr>
        <w:ind w:firstLine="420"/>
      </w:pPr>
      <w:r>
        <w:rPr>
          <w:rFonts w:hint="eastAsia"/>
        </w:rPr>
        <w:t>简要说明工程涉及流域（区域/自然地理单元）、自然地理概况，涉及围填海历史遗留问题情况。生态评估报告提出的需要解决的主要生态问题，生态保护修复方案明确的生态保护修复内容、工程范围、修复目标数量、规模、资金投入、相关设计方案等。涉及方案调整的，说明调整所涉及项目地点、建设内容、绩效目标、资金投入等，简述调整/变更的理由及主管部门批复情况。制作生态保护修复措施一览表。</w:t>
      </w:r>
    </w:p>
    <w:p w14:paraId="0183D7CD">
      <w:pPr>
        <w:pStyle w:val="56"/>
        <w:pBdr>
          <w:top w:val="single" w:color="auto" w:sz="4" w:space="1"/>
          <w:left w:val="single" w:color="auto" w:sz="4" w:space="4"/>
          <w:bottom w:val="single" w:color="auto" w:sz="4" w:space="1"/>
          <w:right w:val="single" w:color="auto" w:sz="4" w:space="4"/>
        </w:pBdr>
        <w:ind w:firstLine="422"/>
        <w:rPr>
          <w:b/>
        </w:rPr>
      </w:pPr>
      <w:r>
        <w:rPr>
          <w:rFonts w:hint="eastAsia"/>
          <w:b/>
        </w:rPr>
        <w:t>3.生态保护修复实施情况</w:t>
      </w:r>
    </w:p>
    <w:p w14:paraId="79A20A39">
      <w:pPr>
        <w:pStyle w:val="56"/>
        <w:pBdr>
          <w:top w:val="single" w:color="auto" w:sz="4" w:space="1"/>
          <w:left w:val="single" w:color="auto" w:sz="4" w:space="4"/>
          <w:bottom w:val="single" w:color="auto" w:sz="4" w:space="1"/>
          <w:right w:val="single" w:color="auto" w:sz="4" w:space="4"/>
        </w:pBdr>
        <w:ind w:firstLine="420"/>
      </w:pPr>
      <w:r>
        <w:rPr>
          <w:rFonts w:hint="eastAsia"/>
        </w:rPr>
        <w:t>对照生态保护修复方案明确的生态保护修复措施，逐项说明生态保护修复实施过程，关键节点和具体工作；说明生态保护修复投入资金、关键量化指标等目标完成情况、是否达到设计方案的相关指标要求，符合相关技术标准情况。说明跟踪监测情况，资金投入和使用情况。</w:t>
      </w:r>
    </w:p>
    <w:p w14:paraId="6B524E6A">
      <w:pPr>
        <w:pStyle w:val="56"/>
        <w:pBdr>
          <w:top w:val="single" w:color="auto" w:sz="4" w:space="1"/>
          <w:left w:val="single" w:color="auto" w:sz="4" w:space="4"/>
          <w:bottom w:val="single" w:color="auto" w:sz="4" w:space="1"/>
          <w:right w:val="single" w:color="auto" w:sz="4" w:space="4"/>
        </w:pBdr>
        <w:ind w:firstLine="422"/>
        <w:rPr>
          <w:b/>
        </w:rPr>
      </w:pPr>
      <w:r>
        <w:rPr>
          <w:rFonts w:hint="eastAsia"/>
          <w:b/>
        </w:rPr>
        <w:t>4.效果评估工作概况</w:t>
      </w:r>
    </w:p>
    <w:p w14:paraId="30FC5A37">
      <w:pPr>
        <w:pStyle w:val="56"/>
        <w:pBdr>
          <w:top w:val="single" w:color="auto" w:sz="4" w:space="1"/>
          <w:left w:val="single" w:color="auto" w:sz="4" w:space="4"/>
          <w:bottom w:val="single" w:color="auto" w:sz="4" w:space="1"/>
          <w:right w:val="single" w:color="auto" w:sz="4" w:space="4"/>
        </w:pBdr>
        <w:ind w:firstLine="420"/>
      </w:pPr>
      <w:r>
        <w:rPr>
          <w:rFonts w:hint="eastAsia"/>
        </w:rPr>
        <w:t>说明评估内容与目标、评估方法与流程、评估指标等。</w:t>
      </w:r>
    </w:p>
    <w:p w14:paraId="690F9353">
      <w:pPr>
        <w:pStyle w:val="56"/>
        <w:pBdr>
          <w:top w:val="single" w:color="auto" w:sz="4" w:space="1"/>
          <w:left w:val="single" w:color="auto" w:sz="4" w:space="4"/>
          <w:bottom w:val="single" w:color="auto" w:sz="4" w:space="1"/>
          <w:right w:val="single" w:color="auto" w:sz="4" w:space="4"/>
        </w:pBdr>
        <w:ind w:firstLine="422"/>
        <w:rPr>
          <w:b/>
        </w:rPr>
      </w:pPr>
      <w:r>
        <w:rPr>
          <w:rFonts w:hint="eastAsia"/>
          <w:b/>
        </w:rPr>
        <w:t>5.效果评估</w:t>
      </w:r>
    </w:p>
    <w:p w14:paraId="20FB2051">
      <w:pPr>
        <w:pStyle w:val="56"/>
        <w:pBdr>
          <w:top w:val="single" w:color="auto" w:sz="4" w:space="1"/>
          <w:left w:val="single" w:color="auto" w:sz="4" w:space="4"/>
          <w:bottom w:val="single" w:color="auto" w:sz="4" w:space="1"/>
          <w:right w:val="single" w:color="auto" w:sz="4" w:space="4"/>
        </w:pBdr>
        <w:ind w:firstLine="420"/>
      </w:pPr>
      <w:r>
        <w:rPr>
          <w:rFonts w:hint="eastAsia"/>
        </w:rPr>
        <w:t>综合评估生态保护修复的生态效益、社会效益和经济效益，重点对照生态保护修复实施类型有针对性地进行生态保护修复措施实施前后资源生态相关指标变化趋势分析和效果评估，明确评估结论。（各类修复措施指标选取可参</w:t>
      </w:r>
      <w:r>
        <w:rPr>
          <w:rFonts w:hint="eastAsia" w:ascii="宋体" w:hAnsi="宋体"/>
        </w:rPr>
        <w:t>考附录H）</w:t>
      </w:r>
    </w:p>
    <w:p w14:paraId="22C4C5AF">
      <w:pPr>
        <w:pStyle w:val="56"/>
        <w:pBdr>
          <w:top w:val="single" w:color="auto" w:sz="4" w:space="1"/>
          <w:left w:val="single" w:color="auto" w:sz="4" w:space="4"/>
          <w:bottom w:val="single" w:color="auto" w:sz="4" w:space="1"/>
          <w:right w:val="single" w:color="auto" w:sz="4" w:space="4"/>
        </w:pBdr>
        <w:ind w:firstLine="422"/>
        <w:rPr>
          <w:b/>
        </w:rPr>
      </w:pPr>
      <w:r>
        <w:rPr>
          <w:rFonts w:hint="eastAsia"/>
          <w:b/>
        </w:rPr>
        <w:t>6.结论</w:t>
      </w:r>
    </w:p>
    <w:p w14:paraId="5723B544">
      <w:pPr>
        <w:pStyle w:val="56"/>
        <w:pBdr>
          <w:top w:val="single" w:color="auto" w:sz="4" w:space="1"/>
          <w:left w:val="single" w:color="auto" w:sz="4" w:space="4"/>
          <w:bottom w:val="single" w:color="auto" w:sz="4" w:space="1"/>
          <w:right w:val="single" w:color="auto" w:sz="4" w:space="4"/>
        </w:pBdr>
        <w:ind w:firstLine="420"/>
      </w:pPr>
      <w:r>
        <w:rPr>
          <w:rFonts w:hint="eastAsia"/>
        </w:rPr>
        <w:t>综合说明资金投入、量化指标完成、生态保护修复效果、跟踪监测等情况，形成结论性意见。</w:t>
      </w:r>
    </w:p>
    <w:p w14:paraId="7638524A">
      <w:pPr>
        <w:pStyle w:val="56"/>
        <w:spacing w:before="240" w:beforeLines="100"/>
        <w:ind w:firstLine="420"/>
        <w:jc w:val="center"/>
        <w:rPr>
          <w:rFonts w:ascii="黑体" w:hAnsi="黑体" w:eastAsia="黑体"/>
        </w:rPr>
        <w:sectPr>
          <w:headerReference r:id="rId13" w:type="default"/>
          <w:footerReference r:id="rId15" w:type="default"/>
          <w:headerReference r:id="rId14" w:type="even"/>
          <w:footerReference r:id="rId16" w:type="even"/>
          <w:pgSz w:w="11906" w:h="16838"/>
          <w:pgMar w:top="1928" w:right="1134" w:bottom="1134" w:left="1134" w:header="1418" w:footer="1134" w:gutter="284"/>
          <w:pgNumType w:start="1"/>
          <w:cols w:space="425" w:num="1"/>
          <w:formProt w:val="0"/>
          <w:docGrid w:linePitch="312" w:charSpace="0"/>
        </w:sectPr>
      </w:pPr>
      <w:r>
        <w:rPr>
          <w:rFonts w:hint="eastAsia" w:ascii="黑体" w:hAnsi="黑体" w:eastAsia="黑体"/>
        </w:rPr>
        <w:t>图A.1 生态保护修复评估报告大纲</w:t>
      </w:r>
    </w:p>
    <w:p w14:paraId="6A100E75">
      <w:pPr>
        <w:pStyle w:val="198"/>
        <w:rPr>
          <w:vanish w:val="0"/>
        </w:rPr>
      </w:pPr>
    </w:p>
    <w:p w14:paraId="04E8AB31">
      <w:pPr>
        <w:pStyle w:val="199"/>
        <w:rPr>
          <w:vanish w:val="0"/>
        </w:rPr>
      </w:pPr>
    </w:p>
    <w:p w14:paraId="6864B944">
      <w:pPr>
        <w:pStyle w:val="76"/>
        <w:spacing w:after="120"/>
      </w:pPr>
      <w:r>
        <w:br w:type="textWrapping"/>
      </w:r>
      <w:r>
        <w:rPr>
          <w:rFonts w:hint="eastAsia"/>
        </w:rPr>
        <w:t>（资料性）</w:t>
      </w:r>
      <w:r>
        <w:br w:type="textWrapping"/>
      </w:r>
      <w:r>
        <w:rPr>
          <w:rFonts w:hint="eastAsia"/>
        </w:rPr>
        <w:t>生态保护修复验收佐证材料清单</w:t>
      </w:r>
    </w:p>
    <w:p w14:paraId="6B53ACDD">
      <w:pPr>
        <w:pStyle w:val="56"/>
        <w:ind w:firstLine="420"/>
        <w:rPr>
          <w:rFonts w:ascii="宋体" w:hAnsi="宋体"/>
        </w:rPr>
      </w:pPr>
      <w:r>
        <w:rPr>
          <w:rFonts w:hint="eastAsia" w:ascii="宋体" w:hAnsi="宋体"/>
        </w:rPr>
        <w:t>见表B.1。</w:t>
      </w:r>
    </w:p>
    <w:p w14:paraId="3CB80A2F">
      <w:pPr>
        <w:pStyle w:val="77"/>
        <w:spacing w:before="120" w:after="120"/>
      </w:pPr>
      <w:r>
        <w:rPr>
          <w:rFonts w:hint="eastAsia"/>
        </w:rPr>
        <w:t>生态保护修复验收佐证材料清单</w:t>
      </w:r>
    </w:p>
    <w:tbl>
      <w:tblPr>
        <w:tblStyle w:val="26"/>
        <w:tblW w:w="5000" w:type="pct"/>
        <w:jc w:val="center"/>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Layout w:type="autofit"/>
        <w:tblCellMar>
          <w:top w:w="0" w:type="dxa"/>
          <w:left w:w="108" w:type="dxa"/>
          <w:bottom w:w="0" w:type="dxa"/>
          <w:right w:w="108" w:type="dxa"/>
        </w:tblCellMar>
      </w:tblPr>
      <w:tblGrid>
        <w:gridCol w:w="1705"/>
        <w:gridCol w:w="5537"/>
        <w:gridCol w:w="2328"/>
      </w:tblGrid>
      <w:tr w14:paraId="59B6EA8F">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525" w:hRule="atLeast"/>
          <w:jc w:val="center"/>
        </w:trPr>
        <w:tc>
          <w:tcPr>
            <w:tcW w:w="891" w:type="pct"/>
            <w:tcBorders>
              <w:bottom w:val="single" w:color="auto" w:sz="8" w:space="0"/>
            </w:tcBorders>
            <w:noWrap/>
            <w:vAlign w:val="center"/>
          </w:tcPr>
          <w:p w14:paraId="48F1728E">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修复类型</w:t>
            </w:r>
          </w:p>
        </w:tc>
        <w:tc>
          <w:tcPr>
            <w:tcW w:w="2893" w:type="pct"/>
            <w:tcBorders>
              <w:bottom w:val="single" w:color="auto" w:sz="8" w:space="0"/>
            </w:tcBorders>
            <w:noWrap/>
            <w:vAlign w:val="center"/>
          </w:tcPr>
          <w:p w14:paraId="4E932B83">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相关佐证材料</w:t>
            </w:r>
          </w:p>
        </w:tc>
        <w:tc>
          <w:tcPr>
            <w:tcW w:w="1216" w:type="pct"/>
            <w:tcBorders>
              <w:bottom w:val="single" w:color="auto" w:sz="8" w:space="0"/>
            </w:tcBorders>
            <w:noWrap/>
            <w:vAlign w:val="center"/>
          </w:tcPr>
          <w:p w14:paraId="35BDB88E">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备注</w:t>
            </w:r>
          </w:p>
        </w:tc>
      </w:tr>
      <w:tr w14:paraId="02227D4C">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1949" w:hRule="atLeast"/>
          <w:jc w:val="center"/>
        </w:trPr>
        <w:tc>
          <w:tcPr>
            <w:tcW w:w="891" w:type="pct"/>
            <w:tcBorders>
              <w:top w:val="single" w:color="auto" w:sz="8" w:space="0"/>
            </w:tcBorders>
            <w:vAlign w:val="center"/>
          </w:tcPr>
          <w:p w14:paraId="483C5148">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拆除图斑</w:t>
            </w:r>
            <w:r>
              <w:rPr>
                <w:rFonts w:hint="eastAsia" w:ascii="宋体" w:hAnsi="宋体" w:cs="宋体"/>
                <w:color w:val="000000"/>
                <w:kern w:val="0"/>
                <w:sz w:val="18"/>
                <w:szCs w:val="18"/>
              </w:rPr>
              <w:br w:type="textWrapping"/>
            </w:r>
            <w:r>
              <w:rPr>
                <w:rFonts w:hint="eastAsia" w:ascii="宋体" w:hAnsi="宋体" w:cs="宋体"/>
                <w:color w:val="000000"/>
                <w:kern w:val="0"/>
                <w:sz w:val="18"/>
                <w:szCs w:val="18"/>
              </w:rPr>
              <w:t>（拆除堤坝）</w:t>
            </w:r>
          </w:p>
        </w:tc>
        <w:tc>
          <w:tcPr>
            <w:tcW w:w="2893" w:type="pct"/>
            <w:tcBorders>
              <w:top w:val="single" w:color="auto" w:sz="8" w:space="0"/>
            </w:tcBorders>
            <w:vAlign w:val="center"/>
          </w:tcPr>
          <w:p w14:paraId="3EE350D6">
            <w:pPr>
              <w:pStyle w:val="56"/>
              <w:ind w:firstLine="0" w:firstLineChars="0"/>
              <w:rPr>
                <w:rFonts w:ascii="宋体" w:hAnsi="宋体"/>
                <w:sz w:val="18"/>
                <w:szCs w:val="18"/>
              </w:rPr>
            </w:pPr>
            <w:r>
              <w:rPr>
                <w:rFonts w:hint="eastAsia" w:ascii="宋体" w:hAnsi="宋体"/>
                <w:sz w:val="18"/>
                <w:szCs w:val="18"/>
              </w:rPr>
              <w:t>1.拆除范围面状矢量（shp格式，</w:t>
            </w:r>
            <w:bookmarkStart w:id="79" w:name="hmcheck_40527f69c4194aae9c06d8f52b5b8ba4"/>
            <w:r>
              <w:rPr>
                <w:rFonts w:hint="eastAsia" w:ascii="宋体" w:hAnsi="宋体"/>
                <w:sz w:val="18"/>
                <w:szCs w:val="18"/>
                <w:shd w:val="clear" w:color="auto" w:fill="FFFFFF"/>
              </w:rPr>
              <w:t>cgcs</w:t>
            </w:r>
            <w:bookmarkEnd w:id="79"/>
            <w:r>
              <w:rPr>
                <w:rFonts w:hint="eastAsia" w:ascii="宋体" w:hAnsi="宋体"/>
                <w:sz w:val="18"/>
                <w:szCs w:val="18"/>
              </w:rPr>
              <w:t>2000 3度投影计算面积）；</w:t>
            </w:r>
            <w:r>
              <w:rPr>
                <w:rFonts w:hint="eastAsia" w:ascii="宋体" w:hAnsi="宋体"/>
                <w:sz w:val="18"/>
                <w:szCs w:val="18"/>
              </w:rPr>
              <w:br w:type="textWrapping"/>
            </w:r>
            <w:r>
              <w:rPr>
                <w:rFonts w:hint="eastAsia" w:ascii="宋体" w:hAnsi="宋体"/>
                <w:sz w:val="18"/>
                <w:szCs w:val="18"/>
              </w:rPr>
              <w:t>2.拆除范围前后影像叠加图（拆除后底图应为最新无人机正射影像，叠加拆除范围矢量，图斑标注拆除面积，标明岸线、影像时间、拆除面积、图斑等信息），详见附录D；</w:t>
            </w:r>
            <w:r>
              <w:rPr>
                <w:rFonts w:hint="eastAsia" w:ascii="宋体" w:hAnsi="宋体"/>
                <w:sz w:val="18"/>
                <w:szCs w:val="18"/>
              </w:rPr>
              <w:br w:type="textWrapping"/>
            </w:r>
            <w:r>
              <w:rPr>
                <w:rFonts w:hint="eastAsia" w:ascii="宋体" w:hAnsi="宋体"/>
                <w:sz w:val="18"/>
                <w:szCs w:val="18"/>
              </w:rPr>
              <w:t>3.拆除前后现场拍摄图片影像等，请注明拍摄时间；</w:t>
            </w:r>
          </w:p>
          <w:p w14:paraId="404D4366">
            <w:pPr>
              <w:pStyle w:val="56"/>
              <w:ind w:firstLine="0" w:firstLineChars="0"/>
              <w:rPr>
                <w:rFonts w:ascii="宋体" w:hAnsi="宋体"/>
                <w:sz w:val="18"/>
                <w:szCs w:val="18"/>
              </w:rPr>
            </w:pPr>
            <w:r>
              <w:rPr>
                <w:rFonts w:hint="eastAsia" w:ascii="宋体" w:hAnsi="宋体"/>
                <w:sz w:val="18"/>
                <w:szCs w:val="18"/>
              </w:rPr>
              <w:t>4.施工合同、发票等支付凭证。</w:t>
            </w:r>
          </w:p>
        </w:tc>
        <w:tc>
          <w:tcPr>
            <w:tcW w:w="1216" w:type="pct"/>
            <w:tcBorders>
              <w:top w:val="single" w:color="auto" w:sz="8" w:space="0"/>
            </w:tcBorders>
            <w:noWrap/>
            <w:vAlign w:val="center"/>
          </w:tcPr>
          <w:p w14:paraId="26DECF8D">
            <w:pPr>
              <w:pStyle w:val="56"/>
              <w:ind w:firstLine="360"/>
              <w:rPr>
                <w:rFonts w:ascii="宋体" w:hAnsi="宋体"/>
                <w:sz w:val="18"/>
                <w:szCs w:val="18"/>
              </w:rPr>
            </w:pPr>
          </w:p>
        </w:tc>
      </w:tr>
      <w:tr w14:paraId="3F35AE2E">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1553" w:hRule="atLeast"/>
          <w:jc w:val="center"/>
        </w:trPr>
        <w:tc>
          <w:tcPr>
            <w:tcW w:w="891" w:type="pct"/>
            <w:noWrap/>
            <w:vAlign w:val="center"/>
          </w:tcPr>
          <w:p w14:paraId="46E68ECE">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增殖放流</w:t>
            </w:r>
          </w:p>
        </w:tc>
        <w:tc>
          <w:tcPr>
            <w:tcW w:w="2893" w:type="pct"/>
            <w:vAlign w:val="center"/>
          </w:tcPr>
          <w:p w14:paraId="2F9FED3E">
            <w:pPr>
              <w:pStyle w:val="56"/>
              <w:ind w:firstLine="0" w:firstLineChars="0"/>
              <w:rPr>
                <w:rFonts w:ascii="宋体" w:hAnsi="宋体"/>
                <w:kern w:val="2"/>
                <w:sz w:val="18"/>
                <w:szCs w:val="18"/>
              </w:rPr>
            </w:pPr>
            <w:r>
              <w:rPr>
                <w:rFonts w:hint="eastAsia" w:ascii="宋体" w:hAnsi="宋体"/>
                <w:sz w:val="18"/>
                <w:szCs w:val="18"/>
              </w:rPr>
              <w:t>1.增殖放流的合同和发票等支付凭证；</w:t>
            </w:r>
            <w:r>
              <w:rPr>
                <w:rFonts w:hint="eastAsia" w:ascii="宋体" w:hAnsi="宋体"/>
                <w:sz w:val="18"/>
                <w:szCs w:val="18"/>
              </w:rPr>
              <w:br w:type="textWrapping"/>
            </w:r>
            <w:r>
              <w:rPr>
                <w:rFonts w:hint="eastAsia" w:ascii="宋体" w:hAnsi="宋体"/>
                <w:sz w:val="18"/>
                <w:szCs w:val="18"/>
              </w:rPr>
              <w:t>2.验收材料；</w:t>
            </w:r>
            <w:r>
              <w:rPr>
                <w:rFonts w:hint="eastAsia" w:ascii="宋体" w:hAnsi="宋体"/>
                <w:sz w:val="18"/>
                <w:szCs w:val="18"/>
              </w:rPr>
              <w:br w:type="textWrapping"/>
            </w:r>
            <w:r>
              <w:rPr>
                <w:rFonts w:hint="eastAsia" w:ascii="宋体" w:hAnsi="宋体"/>
                <w:sz w:val="18"/>
                <w:szCs w:val="18"/>
              </w:rPr>
              <w:t>3.放流现场图片、现场记录表、新闻、文书等材料；</w:t>
            </w:r>
            <w:r>
              <w:rPr>
                <w:rFonts w:hint="eastAsia" w:ascii="宋体" w:hAnsi="宋体"/>
                <w:sz w:val="18"/>
                <w:szCs w:val="18"/>
              </w:rPr>
              <w:br w:type="textWrapping"/>
            </w:r>
            <w:r>
              <w:rPr>
                <w:rFonts w:hint="eastAsia" w:ascii="宋体" w:hAnsi="宋体"/>
                <w:sz w:val="18"/>
                <w:szCs w:val="18"/>
              </w:rPr>
              <w:t>4.其他部门审批手续如备案表、公证书等。</w:t>
            </w:r>
          </w:p>
        </w:tc>
        <w:tc>
          <w:tcPr>
            <w:tcW w:w="1216" w:type="pct"/>
            <w:noWrap/>
            <w:vAlign w:val="center"/>
          </w:tcPr>
          <w:p w14:paraId="7340EE77">
            <w:pPr>
              <w:pStyle w:val="56"/>
              <w:ind w:firstLine="360"/>
              <w:rPr>
                <w:rFonts w:ascii="宋体" w:hAnsi="宋体"/>
                <w:sz w:val="18"/>
                <w:szCs w:val="18"/>
              </w:rPr>
            </w:pPr>
          </w:p>
        </w:tc>
      </w:tr>
      <w:tr w14:paraId="3A37AEA3">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2539" w:hRule="atLeast"/>
          <w:jc w:val="center"/>
        </w:trPr>
        <w:tc>
          <w:tcPr>
            <w:tcW w:w="891" w:type="pct"/>
            <w:noWrap/>
            <w:vAlign w:val="center"/>
          </w:tcPr>
          <w:p w14:paraId="2CB4B6B6">
            <w:pPr>
              <w:widowControl/>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涉及工程</w:t>
            </w:r>
          </w:p>
          <w:p w14:paraId="794E5238">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实施建设类</w:t>
            </w:r>
          </w:p>
        </w:tc>
        <w:tc>
          <w:tcPr>
            <w:tcW w:w="2893" w:type="pct"/>
            <w:vAlign w:val="center"/>
          </w:tcPr>
          <w:p w14:paraId="388C4BA2">
            <w:pPr>
              <w:pStyle w:val="56"/>
              <w:numPr>
                <w:ilvl w:val="3"/>
                <w:numId w:val="6"/>
              </w:numPr>
              <w:ind w:firstLineChars="0"/>
              <w:rPr>
                <w:rStyle w:val="231"/>
                <w:rFonts w:hint="default"/>
                <w:sz w:val="18"/>
                <w:szCs w:val="18"/>
              </w:rPr>
            </w:pPr>
            <w:r>
              <w:rPr>
                <w:rFonts w:hint="eastAsia" w:ascii="宋体" w:hAnsi="宋体"/>
                <w:sz w:val="18"/>
                <w:szCs w:val="18"/>
              </w:rPr>
              <w:t>矢量数据（shp格式，</w:t>
            </w:r>
            <w:bookmarkStart w:id="80" w:name="hmcheck_3459c911ec0a4637876f6d7953c578b5"/>
            <w:r>
              <w:rPr>
                <w:rFonts w:hint="eastAsia" w:ascii="宋体" w:hAnsi="宋体"/>
                <w:sz w:val="18"/>
                <w:szCs w:val="18"/>
                <w:shd w:val="clear" w:color="auto" w:fill="FFFFFF"/>
              </w:rPr>
              <w:t>cgcs</w:t>
            </w:r>
            <w:bookmarkEnd w:id="80"/>
            <w:r>
              <w:rPr>
                <w:rFonts w:hint="eastAsia" w:ascii="宋体" w:hAnsi="宋体"/>
                <w:sz w:val="18"/>
                <w:szCs w:val="18"/>
              </w:rPr>
              <w:t>2000 3度投影计算面积或长度）；</w:t>
            </w:r>
            <w:r>
              <w:rPr>
                <w:rFonts w:hint="eastAsia" w:ascii="宋体" w:hAnsi="宋体"/>
                <w:sz w:val="18"/>
                <w:szCs w:val="18"/>
              </w:rPr>
              <w:br w:type="textWrapping"/>
            </w:r>
            <w:r>
              <w:rPr>
                <w:rFonts w:hint="eastAsia" w:ascii="宋体" w:hAnsi="宋体"/>
                <w:sz w:val="18"/>
                <w:szCs w:val="18"/>
              </w:rPr>
              <w:t>2.工程合同、工程实施计划或方案、发票等体现资金金额投入和修复工程数量、质量的材料；</w:t>
            </w:r>
            <w:r>
              <w:rPr>
                <w:rFonts w:hint="eastAsia" w:ascii="宋体" w:hAnsi="宋体"/>
                <w:sz w:val="18"/>
                <w:szCs w:val="18"/>
              </w:rPr>
              <w:br w:type="textWrapping"/>
            </w:r>
            <w:r>
              <w:rPr>
                <w:rFonts w:hint="eastAsia" w:ascii="宋体" w:hAnsi="宋体"/>
                <w:sz w:val="18"/>
                <w:szCs w:val="18"/>
              </w:rPr>
              <w:t>3.工程验收报告、专家验收意见；</w:t>
            </w:r>
            <w:r>
              <w:rPr>
                <w:rFonts w:hint="eastAsia" w:ascii="宋体" w:hAnsi="宋体"/>
                <w:sz w:val="18"/>
                <w:szCs w:val="18"/>
              </w:rPr>
              <w:br w:type="textWrapping"/>
            </w:r>
            <w:r>
              <w:rPr>
                <w:rFonts w:hint="eastAsia" w:ascii="宋体" w:hAnsi="宋体"/>
                <w:sz w:val="18"/>
                <w:szCs w:val="18"/>
              </w:rPr>
              <w:t>4.修复区域无人机正射影像或者遥感影像</w:t>
            </w:r>
            <w:r>
              <w:rPr>
                <w:rStyle w:val="230"/>
                <w:rFonts w:hint="default"/>
                <w:sz w:val="18"/>
                <w:szCs w:val="18"/>
              </w:rPr>
              <w:t>前后</w:t>
            </w:r>
            <w:r>
              <w:rPr>
                <w:rStyle w:val="231"/>
                <w:rFonts w:hint="default"/>
                <w:sz w:val="18"/>
                <w:szCs w:val="18"/>
              </w:rPr>
              <w:t>对比（需叠加修复矢量），详见附录D；</w:t>
            </w:r>
            <w:r>
              <w:rPr>
                <w:rStyle w:val="231"/>
                <w:rFonts w:hint="default"/>
                <w:sz w:val="18"/>
                <w:szCs w:val="18"/>
              </w:rPr>
              <w:br w:type="textWrapping"/>
            </w:r>
            <w:r>
              <w:rPr>
                <w:rStyle w:val="231"/>
                <w:rFonts w:hint="default"/>
                <w:sz w:val="18"/>
                <w:szCs w:val="18"/>
              </w:rPr>
              <w:t>5.反映修复内容和效果的图片、视频等（修复</w:t>
            </w:r>
            <w:r>
              <w:rPr>
                <w:rStyle w:val="230"/>
                <w:rFonts w:hint="default"/>
                <w:sz w:val="18"/>
                <w:szCs w:val="18"/>
              </w:rPr>
              <w:t>前后</w:t>
            </w:r>
            <w:r>
              <w:rPr>
                <w:rStyle w:val="231"/>
                <w:rFonts w:hint="default"/>
                <w:sz w:val="18"/>
                <w:szCs w:val="18"/>
              </w:rPr>
              <w:t>现场拍摄图片对比）。</w:t>
            </w:r>
          </w:p>
          <w:p w14:paraId="74DB7A7A">
            <w:pPr>
              <w:pStyle w:val="56"/>
              <w:ind w:firstLine="360"/>
              <w:rPr>
                <w:rStyle w:val="231"/>
                <w:rFonts w:hint="default"/>
                <w:sz w:val="18"/>
                <w:szCs w:val="18"/>
              </w:rPr>
            </w:pPr>
          </w:p>
        </w:tc>
        <w:tc>
          <w:tcPr>
            <w:tcW w:w="1216" w:type="pct"/>
            <w:vAlign w:val="center"/>
          </w:tcPr>
          <w:p w14:paraId="612BE7AF">
            <w:pPr>
              <w:pStyle w:val="56"/>
              <w:ind w:firstLine="0" w:firstLineChars="0"/>
              <w:rPr>
                <w:rFonts w:ascii="宋体" w:hAnsi="宋体"/>
                <w:kern w:val="2"/>
                <w:sz w:val="18"/>
                <w:szCs w:val="18"/>
              </w:rPr>
            </w:pPr>
            <w:r>
              <w:rPr>
                <w:rFonts w:hint="eastAsia" w:ascii="宋体" w:hAnsi="宋体"/>
                <w:sz w:val="18"/>
                <w:szCs w:val="18"/>
              </w:rPr>
              <w:t>如种植红树林、海堤生态化建设、清淤等生态保护修复措施（如修复方案中明确建设内容和目标符合HY/T 0469要求，应提供符合HY/T 0469的专项说明或验收文件。）</w:t>
            </w:r>
          </w:p>
        </w:tc>
      </w:tr>
      <w:tr w14:paraId="299DB3B4">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2278" w:hRule="atLeast"/>
          <w:jc w:val="center"/>
        </w:trPr>
        <w:tc>
          <w:tcPr>
            <w:tcW w:w="891" w:type="pct"/>
            <w:noWrap/>
            <w:vAlign w:val="center"/>
          </w:tcPr>
          <w:p w14:paraId="5A3E159F">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其他修复措施</w:t>
            </w:r>
          </w:p>
        </w:tc>
        <w:tc>
          <w:tcPr>
            <w:tcW w:w="2893" w:type="pct"/>
            <w:vAlign w:val="center"/>
          </w:tcPr>
          <w:p w14:paraId="593403FC">
            <w:pPr>
              <w:pStyle w:val="56"/>
              <w:ind w:firstLine="0" w:firstLineChars="0"/>
              <w:rPr>
                <w:rStyle w:val="231"/>
                <w:rFonts w:hint="default"/>
                <w:sz w:val="18"/>
                <w:szCs w:val="18"/>
              </w:rPr>
            </w:pPr>
            <w:r>
              <w:rPr>
                <w:rFonts w:hint="eastAsia" w:ascii="宋体" w:hAnsi="宋体"/>
                <w:kern w:val="2"/>
                <w:sz w:val="18"/>
                <w:szCs w:val="18"/>
              </w:rPr>
              <w:t>1.</w:t>
            </w:r>
            <w:r>
              <w:rPr>
                <w:rFonts w:hint="eastAsia" w:ascii="宋体" w:hAnsi="宋体"/>
                <w:sz w:val="18"/>
                <w:szCs w:val="18"/>
              </w:rPr>
              <w:t>矢量数据（shp格式，</w:t>
            </w:r>
            <w:bookmarkStart w:id="81" w:name="hmcheck_a5413dee8d7049999cad9a8ba52d9e25"/>
            <w:r>
              <w:rPr>
                <w:rFonts w:hint="eastAsia" w:ascii="宋体" w:hAnsi="宋体"/>
                <w:sz w:val="18"/>
                <w:szCs w:val="18"/>
                <w:shd w:val="clear" w:color="auto" w:fill="FFFFFF"/>
              </w:rPr>
              <w:t>cgcs</w:t>
            </w:r>
            <w:bookmarkEnd w:id="81"/>
            <w:r>
              <w:rPr>
                <w:rFonts w:hint="eastAsia" w:ascii="宋体" w:hAnsi="宋体"/>
                <w:sz w:val="18"/>
                <w:szCs w:val="18"/>
              </w:rPr>
              <w:t>2000 3度投影计算长度）；</w:t>
            </w:r>
            <w:r>
              <w:rPr>
                <w:rFonts w:hint="eastAsia" w:ascii="宋体" w:hAnsi="宋体"/>
                <w:sz w:val="18"/>
                <w:szCs w:val="18"/>
              </w:rPr>
              <w:br w:type="textWrapping"/>
            </w:r>
            <w:r>
              <w:rPr>
                <w:rFonts w:hint="eastAsia" w:ascii="宋体" w:hAnsi="宋体"/>
                <w:sz w:val="18"/>
                <w:szCs w:val="18"/>
              </w:rPr>
              <w:t>2.工作实施计划或方案、发票等体现资金金额投入和工作内容、数量的材料；</w:t>
            </w:r>
            <w:r>
              <w:rPr>
                <w:rFonts w:hint="eastAsia" w:ascii="宋体" w:hAnsi="宋体"/>
                <w:sz w:val="18"/>
                <w:szCs w:val="18"/>
              </w:rPr>
              <w:br w:type="textWrapping"/>
            </w:r>
            <w:r>
              <w:rPr>
                <w:rFonts w:hint="eastAsia" w:ascii="宋体" w:hAnsi="宋体"/>
                <w:sz w:val="18"/>
                <w:szCs w:val="18"/>
              </w:rPr>
              <w:t>3.修复区域无人机正射影像或者遥感影像前后对比（需叠加修复矢量），详见附录D；</w:t>
            </w:r>
            <w:r>
              <w:rPr>
                <w:rFonts w:hint="eastAsia" w:ascii="宋体" w:hAnsi="宋体"/>
                <w:sz w:val="18"/>
                <w:szCs w:val="18"/>
              </w:rPr>
              <w:br w:type="textWrapping"/>
            </w:r>
            <w:r>
              <w:rPr>
                <w:rFonts w:hint="eastAsia" w:ascii="宋体" w:hAnsi="宋体"/>
                <w:sz w:val="18"/>
                <w:szCs w:val="18"/>
              </w:rPr>
              <w:t>4.反映修复内容和效果的图片、视频等（修复</w:t>
            </w:r>
            <w:r>
              <w:rPr>
                <w:rStyle w:val="230"/>
                <w:rFonts w:hint="default"/>
                <w:sz w:val="18"/>
                <w:szCs w:val="18"/>
              </w:rPr>
              <w:t>前后</w:t>
            </w:r>
            <w:r>
              <w:rPr>
                <w:rStyle w:val="231"/>
                <w:rFonts w:hint="default"/>
                <w:sz w:val="18"/>
                <w:szCs w:val="18"/>
              </w:rPr>
              <w:t>现场拍摄图片对比）；</w:t>
            </w:r>
          </w:p>
          <w:p w14:paraId="6B29BB14">
            <w:pPr>
              <w:pStyle w:val="56"/>
              <w:ind w:firstLine="0" w:firstLineChars="0"/>
              <w:rPr>
                <w:rFonts w:ascii="宋体" w:hAnsi="宋体"/>
                <w:kern w:val="2"/>
                <w:sz w:val="18"/>
                <w:szCs w:val="18"/>
              </w:rPr>
            </w:pPr>
            <w:r>
              <w:rPr>
                <w:rStyle w:val="231"/>
                <w:rFonts w:hint="default"/>
                <w:sz w:val="18"/>
                <w:szCs w:val="18"/>
              </w:rPr>
              <w:t>5.其他能证明工作开展情况的佐证材料。</w:t>
            </w:r>
          </w:p>
        </w:tc>
        <w:tc>
          <w:tcPr>
            <w:tcW w:w="1216" w:type="pct"/>
            <w:vAlign w:val="center"/>
          </w:tcPr>
          <w:p w14:paraId="677AAD17">
            <w:pPr>
              <w:pStyle w:val="56"/>
              <w:ind w:firstLine="0" w:firstLineChars="0"/>
              <w:rPr>
                <w:rFonts w:ascii="宋体" w:hAnsi="宋体"/>
                <w:kern w:val="2"/>
                <w:sz w:val="18"/>
                <w:szCs w:val="18"/>
              </w:rPr>
            </w:pPr>
            <w:r>
              <w:rPr>
                <w:rFonts w:hint="eastAsia" w:ascii="宋体" w:hAnsi="宋体"/>
                <w:sz w:val="18"/>
                <w:szCs w:val="18"/>
              </w:rPr>
              <w:t>红树林修复措施中的清理垃圾、病虫害防治、设立宣传牌等生态保护修复内容</w:t>
            </w:r>
          </w:p>
        </w:tc>
      </w:tr>
    </w:tbl>
    <w:p w14:paraId="7B936A6F">
      <w:pPr>
        <w:pStyle w:val="56"/>
        <w:ind w:firstLine="420"/>
      </w:pPr>
    </w:p>
    <w:p w14:paraId="68D86C60">
      <w:pPr>
        <w:pStyle w:val="56"/>
        <w:ind w:firstLine="420"/>
      </w:pPr>
    </w:p>
    <w:p w14:paraId="510A24D2">
      <w:pPr>
        <w:pStyle w:val="56"/>
        <w:ind w:firstLine="420"/>
      </w:pPr>
    </w:p>
    <w:p w14:paraId="2D80DCA3">
      <w:pPr>
        <w:pStyle w:val="56"/>
        <w:ind w:firstLine="420"/>
      </w:pPr>
    </w:p>
    <w:p w14:paraId="46E83282">
      <w:pPr>
        <w:pStyle w:val="56"/>
        <w:ind w:firstLine="420"/>
        <w:sectPr>
          <w:pgSz w:w="11906" w:h="16838"/>
          <w:pgMar w:top="1928" w:right="1134" w:bottom="1134" w:left="1134" w:header="1418" w:footer="1134" w:gutter="284"/>
          <w:cols w:space="425" w:num="1"/>
          <w:formProt w:val="0"/>
          <w:docGrid w:linePitch="312" w:charSpace="0"/>
        </w:sectPr>
      </w:pPr>
    </w:p>
    <w:p w14:paraId="5C7F05C5">
      <w:pPr>
        <w:pStyle w:val="198"/>
        <w:rPr>
          <w:vanish w:val="0"/>
        </w:rPr>
      </w:pPr>
    </w:p>
    <w:p w14:paraId="74C127BD">
      <w:pPr>
        <w:pStyle w:val="199"/>
        <w:rPr>
          <w:vanish w:val="0"/>
        </w:rPr>
      </w:pPr>
    </w:p>
    <w:p w14:paraId="30FEFE90">
      <w:pPr>
        <w:pStyle w:val="76"/>
        <w:spacing w:after="120"/>
      </w:pPr>
      <w:r>
        <w:br w:type="textWrapping"/>
      </w:r>
      <w:r>
        <w:rPr>
          <w:rFonts w:hint="eastAsia"/>
        </w:rPr>
        <w:t>（规范性）</w:t>
      </w:r>
      <w:r>
        <w:br w:type="textWrapping"/>
      </w:r>
      <w:r>
        <w:rPr>
          <w:rFonts w:hint="eastAsia"/>
        </w:rPr>
        <w:t>××××××生态保护修复评审验收表</w:t>
      </w:r>
    </w:p>
    <w:p w14:paraId="3CE635AC">
      <w:pPr>
        <w:pStyle w:val="56"/>
        <w:ind w:firstLine="420"/>
        <w:rPr>
          <w:rFonts w:ascii="宋体" w:hAnsi="宋体"/>
        </w:rPr>
      </w:pPr>
      <w:r>
        <w:rPr>
          <w:rFonts w:hint="eastAsia" w:ascii="宋体" w:hAnsi="宋体"/>
        </w:rPr>
        <w:t>见表C.1。</w:t>
      </w:r>
    </w:p>
    <w:p w14:paraId="7A85C8CD">
      <w:pPr>
        <w:pStyle w:val="77"/>
        <w:spacing w:before="120" w:after="120"/>
      </w:pPr>
      <w:r>
        <w:rPr>
          <w:rFonts w:hint="eastAsia"/>
        </w:rPr>
        <w:t>××××××生态保护修复评审验收表</w:t>
      </w:r>
    </w:p>
    <w:tbl>
      <w:tblPr>
        <w:tblStyle w:val="26"/>
        <w:tblW w:w="9663" w:type="dxa"/>
        <w:jc w:val="center"/>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Layout w:type="autofit"/>
        <w:tblCellMar>
          <w:top w:w="0" w:type="dxa"/>
          <w:left w:w="108" w:type="dxa"/>
          <w:bottom w:w="0" w:type="dxa"/>
          <w:right w:w="108" w:type="dxa"/>
        </w:tblCellMar>
      </w:tblPr>
      <w:tblGrid>
        <w:gridCol w:w="708"/>
        <w:gridCol w:w="2037"/>
        <w:gridCol w:w="1816"/>
        <w:gridCol w:w="1151"/>
        <w:gridCol w:w="930"/>
        <w:gridCol w:w="3021"/>
      </w:tblGrid>
      <w:tr w14:paraId="54F565BF">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397" w:hRule="exact"/>
          <w:jc w:val="center"/>
        </w:trPr>
        <w:tc>
          <w:tcPr>
            <w:tcW w:w="9663" w:type="dxa"/>
            <w:gridSpan w:val="6"/>
            <w:tcBorders>
              <w:bottom w:val="single" w:color="auto" w:sz="8" w:space="0"/>
            </w:tcBorders>
            <w:vAlign w:val="center"/>
          </w:tcPr>
          <w:p w14:paraId="385A240E">
            <w:pPr>
              <w:widowControl/>
              <w:jc w:val="left"/>
              <w:textAlignment w:val="center"/>
              <w:rPr>
                <w:rFonts w:ascii="宋体" w:hAnsi="宋体" w:cs="宋体"/>
                <w:b/>
                <w:bCs/>
                <w:color w:val="000000"/>
                <w:sz w:val="18"/>
                <w:szCs w:val="18"/>
              </w:rPr>
            </w:pPr>
            <w:r>
              <w:rPr>
                <w:rFonts w:hint="eastAsia" w:ascii="宋体" w:hAnsi="宋体" w:cs="宋体"/>
                <w:b/>
                <w:bCs/>
                <w:color w:val="000000"/>
                <w:kern w:val="0"/>
                <w:sz w:val="18"/>
                <w:szCs w:val="18"/>
              </w:rPr>
              <w:t>一、生态保护修复措施完成情况</w:t>
            </w:r>
          </w:p>
        </w:tc>
      </w:tr>
      <w:tr w14:paraId="2D4832B1">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408" w:hRule="atLeast"/>
          <w:jc w:val="center"/>
        </w:trPr>
        <w:tc>
          <w:tcPr>
            <w:tcW w:w="0" w:type="auto"/>
            <w:tcBorders>
              <w:top w:val="single" w:color="auto" w:sz="8" w:space="0"/>
            </w:tcBorders>
            <w:vAlign w:val="center"/>
          </w:tcPr>
          <w:p w14:paraId="4334AAEF">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序号</w:t>
            </w:r>
          </w:p>
        </w:tc>
        <w:tc>
          <w:tcPr>
            <w:tcW w:w="0" w:type="auto"/>
            <w:tcBorders>
              <w:top w:val="single" w:color="auto" w:sz="8" w:space="0"/>
            </w:tcBorders>
            <w:vAlign w:val="center"/>
          </w:tcPr>
          <w:p w14:paraId="0A9D7ED4">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生态保护修复类型</w:t>
            </w:r>
          </w:p>
        </w:tc>
        <w:tc>
          <w:tcPr>
            <w:tcW w:w="0" w:type="auto"/>
            <w:tcBorders>
              <w:top w:val="single" w:color="auto" w:sz="8" w:space="0"/>
            </w:tcBorders>
            <w:vAlign w:val="center"/>
          </w:tcPr>
          <w:p w14:paraId="1CFAC68B">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修复内容及目标</w:t>
            </w:r>
          </w:p>
        </w:tc>
        <w:tc>
          <w:tcPr>
            <w:tcW w:w="0" w:type="auto"/>
            <w:tcBorders>
              <w:top w:val="single" w:color="auto" w:sz="8" w:space="0"/>
            </w:tcBorders>
            <w:vAlign w:val="center"/>
          </w:tcPr>
          <w:p w14:paraId="64043410">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完成情况</w:t>
            </w:r>
          </w:p>
        </w:tc>
        <w:tc>
          <w:tcPr>
            <w:tcW w:w="0" w:type="auto"/>
            <w:tcBorders>
              <w:top w:val="single" w:color="auto" w:sz="8" w:space="0"/>
            </w:tcBorders>
            <w:vAlign w:val="center"/>
          </w:tcPr>
          <w:p w14:paraId="05F05F76">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完成量</w:t>
            </w:r>
          </w:p>
        </w:tc>
        <w:tc>
          <w:tcPr>
            <w:tcW w:w="2456" w:type="dxa"/>
            <w:tcBorders>
              <w:top w:val="single" w:color="auto" w:sz="8" w:space="0"/>
            </w:tcBorders>
            <w:vAlign w:val="center"/>
          </w:tcPr>
          <w:p w14:paraId="2409635F">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投入资金（万元）</w:t>
            </w:r>
          </w:p>
        </w:tc>
      </w:tr>
      <w:tr w14:paraId="1242D354">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397" w:hRule="exact"/>
          <w:jc w:val="center"/>
        </w:trPr>
        <w:tc>
          <w:tcPr>
            <w:tcW w:w="0" w:type="auto"/>
            <w:vAlign w:val="center"/>
          </w:tcPr>
          <w:p w14:paraId="575469F4">
            <w:pPr>
              <w:jc w:val="center"/>
              <w:rPr>
                <w:rFonts w:ascii="宋体" w:hAnsi="宋体" w:cs="宋体"/>
                <w:color w:val="000000"/>
                <w:sz w:val="18"/>
                <w:szCs w:val="18"/>
              </w:rPr>
            </w:pPr>
          </w:p>
        </w:tc>
        <w:tc>
          <w:tcPr>
            <w:tcW w:w="0" w:type="auto"/>
            <w:vAlign w:val="center"/>
          </w:tcPr>
          <w:p w14:paraId="10E8BDF4">
            <w:pPr>
              <w:jc w:val="center"/>
              <w:rPr>
                <w:rFonts w:ascii="宋体" w:hAnsi="宋体" w:cs="宋体"/>
                <w:color w:val="000000"/>
                <w:sz w:val="18"/>
                <w:szCs w:val="18"/>
              </w:rPr>
            </w:pPr>
          </w:p>
        </w:tc>
        <w:tc>
          <w:tcPr>
            <w:tcW w:w="0" w:type="auto"/>
            <w:vAlign w:val="center"/>
          </w:tcPr>
          <w:p w14:paraId="546DA9FD">
            <w:pPr>
              <w:jc w:val="center"/>
              <w:rPr>
                <w:rFonts w:ascii="宋体" w:hAnsi="宋体" w:cs="宋体"/>
                <w:color w:val="000000"/>
                <w:sz w:val="18"/>
                <w:szCs w:val="18"/>
              </w:rPr>
            </w:pPr>
          </w:p>
        </w:tc>
        <w:tc>
          <w:tcPr>
            <w:tcW w:w="0" w:type="auto"/>
            <w:vAlign w:val="center"/>
          </w:tcPr>
          <w:p w14:paraId="0291A49C">
            <w:pPr>
              <w:jc w:val="center"/>
              <w:rPr>
                <w:rFonts w:ascii="宋体" w:hAnsi="宋体" w:cs="宋体"/>
                <w:color w:val="000000"/>
                <w:sz w:val="18"/>
                <w:szCs w:val="18"/>
              </w:rPr>
            </w:pPr>
          </w:p>
        </w:tc>
        <w:tc>
          <w:tcPr>
            <w:tcW w:w="0" w:type="auto"/>
            <w:vAlign w:val="center"/>
          </w:tcPr>
          <w:p w14:paraId="6A4BC00E">
            <w:pPr>
              <w:jc w:val="center"/>
              <w:rPr>
                <w:rFonts w:ascii="宋体" w:hAnsi="宋体" w:cs="宋体"/>
                <w:color w:val="000000"/>
                <w:sz w:val="18"/>
                <w:szCs w:val="18"/>
              </w:rPr>
            </w:pPr>
          </w:p>
        </w:tc>
        <w:tc>
          <w:tcPr>
            <w:tcW w:w="2456" w:type="dxa"/>
            <w:vAlign w:val="center"/>
          </w:tcPr>
          <w:p w14:paraId="1C15F802">
            <w:pPr>
              <w:jc w:val="center"/>
              <w:rPr>
                <w:rFonts w:ascii="宋体" w:hAnsi="宋体" w:cs="宋体"/>
                <w:color w:val="000000"/>
                <w:sz w:val="18"/>
                <w:szCs w:val="18"/>
              </w:rPr>
            </w:pPr>
          </w:p>
        </w:tc>
      </w:tr>
      <w:tr w14:paraId="7A86649E">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397" w:hRule="exact"/>
          <w:jc w:val="center"/>
        </w:trPr>
        <w:tc>
          <w:tcPr>
            <w:tcW w:w="0" w:type="auto"/>
            <w:vAlign w:val="center"/>
          </w:tcPr>
          <w:p w14:paraId="6DC0E683">
            <w:pPr>
              <w:jc w:val="center"/>
              <w:rPr>
                <w:rFonts w:ascii="宋体" w:hAnsi="宋体" w:cs="宋体"/>
                <w:color w:val="000000"/>
                <w:sz w:val="18"/>
                <w:szCs w:val="18"/>
              </w:rPr>
            </w:pPr>
          </w:p>
        </w:tc>
        <w:tc>
          <w:tcPr>
            <w:tcW w:w="0" w:type="auto"/>
            <w:vAlign w:val="center"/>
          </w:tcPr>
          <w:p w14:paraId="6F4B5B9E">
            <w:pPr>
              <w:jc w:val="center"/>
              <w:rPr>
                <w:rFonts w:ascii="宋体" w:hAnsi="宋体" w:cs="宋体"/>
                <w:color w:val="000000"/>
                <w:sz w:val="18"/>
                <w:szCs w:val="18"/>
              </w:rPr>
            </w:pPr>
          </w:p>
        </w:tc>
        <w:tc>
          <w:tcPr>
            <w:tcW w:w="0" w:type="auto"/>
            <w:vAlign w:val="center"/>
          </w:tcPr>
          <w:p w14:paraId="2C2FC81F">
            <w:pPr>
              <w:jc w:val="center"/>
              <w:rPr>
                <w:rFonts w:ascii="宋体" w:hAnsi="宋体" w:cs="宋体"/>
                <w:color w:val="000000"/>
                <w:sz w:val="18"/>
                <w:szCs w:val="18"/>
              </w:rPr>
            </w:pPr>
          </w:p>
        </w:tc>
        <w:tc>
          <w:tcPr>
            <w:tcW w:w="0" w:type="auto"/>
            <w:vAlign w:val="center"/>
          </w:tcPr>
          <w:p w14:paraId="549C231B">
            <w:pPr>
              <w:jc w:val="center"/>
              <w:rPr>
                <w:rFonts w:ascii="宋体" w:hAnsi="宋体" w:cs="宋体"/>
                <w:color w:val="000000"/>
                <w:sz w:val="18"/>
                <w:szCs w:val="18"/>
              </w:rPr>
            </w:pPr>
          </w:p>
        </w:tc>
        <w:tc>
          <w:tcPr>
            <w:tcW w:w="0" w:type="auto"/>
            <w:vAlign w:val="center"/>
          </w:tcPr>
          <w:p w14:paraId="37EE3AD7">
            <w:pPr>
              <w:jc w:val="center"/>
              <w:rPr>
                <w:rFonts w:ascii="宋体" w:hAnsi="宋体" w:cs="宋体"/>
                <w:color w:val="000000"/>
                <w:sz w:val="18"/>
                <w:szCs w:val="18"/>
              </w:rPr>
            </w:pPr>
          </w:p>
        </w:tc>
        <w:tc>
          <w:tcPr>
            <w:tcW w:w="2456" w:type="dxa"/>
            <w:vAlign w:val="center"/>
          </w:tcPr>
          <w:p w14:paraId="783EFEE5">
            <w:pPr>
              <w:jc w:val="center"/>
              <w:rPr>
                <w:rFonts w:ascii="宋体" w:hAnsi="宋体" w:cs="宋体"/>
                <w:color w:val="000000"/>
                <w:sz w:val="18"/>
                <w:szCs w:val="18"/>
              </w:rPr>
            </w:pPr>
          </w:p>
        </w:tc>
      </w:tr>
      <w:tr w14:paraId="20D63287">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397" w:hRule="exact"/>
          <w:jc w:val="center"/>
        </w:trPr>
        <w:tc>
          <w:tcPr>
            <w:tcW w:w="0" w:type="auto"/>
            <w:vAlign w:val="center"/>
          </w:tcPr>
          <w:p w14:paraId="5E35EA81">
            <w:pPr>
              <w:jc w:val="center"/>
              <w:rPr>
                <w:rFonts w:ascii="宋体" w:hAnsi="宋体" w:cs="宋体"/>
                <w:color w:val="000000"/>
                <w:sz w:val="18"/>
                <w:szCs w:val="18"/>
              </w:rPr>
            </w:pPr>
          </w:p>
        </w:tc>
        <w:tc>
          <w:tcPr>
            <w:tcW w:w="0" w:type="auto"/>
            <w:vAlign w:val="center"/>
          </w:tcPr>
          <w:p w14:paraId="4991D200">
            <w:pPr>
              <w:jc w:val="center"/>
              <w:rPr>
                <w:rFonts w:ascii="宋体" w:hAnsi="宋体" w:cs="宋体"/>
                <w:color w:val="000000"/>
                <w:sz w:val="18"/>
                <w:szCs w:val="18"/>
              </w:rPr>
            </w:pPr>
          </w:p>
        </w:tc>
        <w:tc>
          <w:tcPr>
            <w:tcW w:w="0" w:type="auto"/>
            <w:vAlign w:val="center"/>
          </w:tcPr>
          <w:p w14:paraId="7E610E8D">
            <w:pPr>
              <w:jc w:val="center"/>
              <w:rPr>
                <w:rFonts w:ascii="宋体" w:hAnsi="宋体" w:cs="宋体"/>
                <w:color w:val="000000"/>
                <w:sz w:val="18"/>
                <w:szCs w:val="18"/>
              </w:rPr>
            </w:pPr>
          </w:p>
        </w:tc>
        <w:tc>
          <w:tcPr>
            <w:tcW w:w="0" w:type="auto"/>
            <w:vAlign w:val="center"/>
          </w:tcPr>
          <w:p w14:paraId="02F31094">
            <w:pPr>
              <w:jc w:val="center"/>
              <w:rPr>
                <w:rFonts w:ascii="宋体" w:hAnsi="宋体" w:cs="宋体"/>
                <w:color w:val="000000"/>
                <w:sz w:val="18"/>
                <w:szCs w:val="18"/>
              </w:rPr>
            </w:pPr>
          </w:p>
        </w:tc>
        <w:tc>
          <w:tcPr>
            <w:tcW w:w="0" w:type="auto"/>
            <w:vAlign w:val="center"/>
          </w:tcPr>
          <w:p w14:paraId="763AE0E9">
            <w:pPr>
              <w:jc w:val="center"/>
              <w:rPr>
                <w:rFonts w:ascii="宋体" w:hAnsi="宋体" w:cs="宋体"/>
                <w:color w:val="000000"/>
                <w:sz w:val="18"/>
                <w:szCs w:val="18"/>
              </w:rPr>
            </w:pPr>
          </w:p>
        </w:tc>
        <w:tc>
          <w:tcPr>
            <w:tcW w:w="2456" w:type="dxa"/>
            <w:vAlign w:val="center"/>
          </w:tcPr>
          <w:p w14:paraId="39435AD6">
            <w:pPr>
              <w:jc w:val="center"/>
              <w:rPr>
                <w:rFonts w:ascii="宋体" w:hAnsi="宋体" w:cs="宋体"/>
                <w:color w:val="000000"/>
                <w:sz w:val="18"/>
                <w:szCs w:val="18"/>
              </w:rPr>
            </w:pPr>
          </w:p>
        </w:tc>
      </w:tr>
      <w:tr w14:paraId="3F14C278">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397" w:hRule="exact"/>
          <w:jc w:val="center"/>
        </w:trPr>
        <w:tc>
          <w:tcPr>
            <w:tcW w:w="0" w:type="auto"/>
            <w:vAlign w:val="center"/>
          </w:tcPr>
          <w:p w14:paraId="5A242CB8">
            <w:pPr>
              <w:jc w:val="center"/>
              <w:rPr>
                <w:rFonts w:ascii="宋体" w:hAnsi="宋体" w:cs="宋体"/>
                <w:color w:val="000000"/>
                <w:sz w:val="18"/>
                <w:szCs w:val="18"/>
              </w:rPr>
            </w:pPr>
          </w:p>
        </w:tc>
        <w:tc>
          <w:tcPr>
            <w:tcW w:w="0" w:type="auto"/>
            <w:vAlign w:val="center"/>
          </w:tcPr>
          <w:p w14:paraId="294613C1">
            <w:pPr>
              <w:jc w:val="center"/>
              <w:rPr>
                <w:rFonts w:ascii="宋体" w:hAnsi="宋体" w:cs="宋体"/>
                <w:color w:val="000000"/>
                <w:sz w:val="18"/>
                <w:szCs w:val="18"/>
              </w:rPr>
            </w:pPr>
          </w:p>
        </w:tc>
        <w:tc>
          <w:tcPr>
            <w:tcW w:w="0" w:type="auto"/>
            <w:vAlign w:val="center"/>
          </w:tcPr>
          <w:p w14:paraId="740E40E8">
            <w:pPr>
              <w:jc w:val="center"/>
              <w:rPr>
                <w:rFonts w:ascii="宋体" w:hAnsi="宋体" w:cs="宋体"/>
                <w:color w:val="000000"/>
                <w:sz w:val="18"/>
                <w:szCs w:val="18"/>
              </w:rPr>
            </w:pPr>
          </w:p>
        </w:tc>
        <w:tc>
          <w:tcPr>
            <w:tcW w:w="0" w:type="auto"/>
            <w:vAlign w:val="center"/>
          </w:tcPr>
          <w:p w14:paraId="48E8EFCC">
            <w:pPr>
              <w:jc w:val="center"/>
              <w:rPr>
                <w:rFonts w:ascii="宋体" w:hAnsi="宋体" w:cs="宋体"/>
                <w:color w:val="000000"/>
                <w:sz w:val="18"/>
                <w:szCs w:val="18"/>
              </w:rPr>
            </w:pPr>
          </w:p>
        </w:tc>
        <w:tc>
          <w:tcPr>
            <w:tcW w:w="0" w:type="auto"/>
            <w:vAlign w:val="center"/>
          </w:tcPr>
          <w:p w14:paraId="5DCD3E99">
            <w:pPr>
              <w:jc w:val="center"/>
              <w:rPr>
                <w:rFonts w:ascii="宋体" w:hAnsi="宋体" w:cs="宋体"/>
                <w:color w:val="000000"/>
                <w:sz w:val="18"/>
                <w:szCs w:val="18"/>
              </w:rPr>
            </w:pPr>
          </w:p>
        </w:tc>
        <w:tc>
          <w:tcPr>
            <w:tcW w:w="2456" w:type="dxa"/>
            <w:vAlign w:val="center"/>
          </w:tcPr>
          <w:p w14:paraId="6D9ED8CB">
            <w:pPr>
              <w:jc w:val="center"/>
              <w:rPr>
                <w:rFonts w:ascii="宋体" w:hAnsi="宋体" w:cs="宋体"/>
                <w:color w:val="000000"/>
                <w:sz w:val="18"/>
                <w:szCs w:val="18"/>
              </w:rPr>
            </w:pPr>
          </w:p>
        </w:tc>
      </w:tr>
      <w:tr w14:paraId="7A5E1EF2">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397" w:hRule="exact"/>
          <w:jc w:val="center"/>
        </w:trPr>
        <w:tc>
          <w:tcPr>
            <w:tcW w:w="0" w:type="auto"/>
            <w:vAlign w:val="center"/>
          </w:tcPr>
          <w:p w14:paraId="4B2BB8C6">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合计</w:t>
            </w:r>
          </w:p>
        </w:tc>
        <w:tc>
          <w:tcPr>
            <w:tcW w:w="0" w:type="auto"/>
            <w:vAlign w:val="center"/>
          </w:tcPr>
          <w:p w14:paraId="30C2E359">
            <w:pPr>
              <w:jc w:val="center"/>
              <w:rPr>
                <w:rFonts w:ascii="宋体" w:hAnsi="宋体" w:cs="宋体"/>
                <w:color w:val="000000"/>
                <w:sz w:val="18"/>
                <w:szCs w:val="18"/>
              </w:rPr>
            </w:pPr>
          </w:p>
        </w:tc>
        <w:tc>
          <w:tcPr>
            <w:tcW w:w="0" w:type="auto"/>
            <w:vAlign w:val="center"/>
          </w:tcPr>
          <w:p w14:paraId="0E40240E">
            <w:pPr>
              <w:jc w:val="center"/>
              <w:rPr>
                <w:rFonts w:ascii="宋体" w:hAnsi="宋体" w:cs="宋体"/>
                <w:color w:val="000000"/>
                <w:sz w:val="18"/>
                <w:szCs w:val="18"/>
              </w:rPr>
            </w:pPr>
          </w:p>
        </w:tc>
        <w:tc>
          <w:tcPr>
            <w:tcW w:w="0" w:type="auto"/>
            <w:vAlign w:val="center"/>
          </w:tcPr>
          <w:p w14:paraId="190E7091">
            <w:pPr>
              <w:jc w:val="center"/>
              <w:rPr>
                <w:rFonts w:ascii="宋体" w:hAnsi="宋体" w:cs="宋体"/>
                <w:color w:val="000000"/>
                <w:sz w:val="18"/>
                <w:szCs w:val="18"/>
              </w:rPr>
            </w:pPr>
          </w:p>
        </w:tc>
        <w:tc>
          <w:tcPr>
            <w:tcW w:w="0" w:type="auto"/>
            <w:vAlign w:val="center"/>
          </w:tcPr>
          <w:p w14:paraId="4CB45C4C">
            <w:pPr>
              <w:jc w:val="center"/>
              <w:rPr>
                <w:rFonts w:ascii="宋体" w:hAnsi="宋体" w:cs="宋体"/>
                <w:color w:val="000000"/>
                <w:sz w:val="18"/>
                <w:szCs w:val="18"/>
              </w:rPr>
            </w:pPr>
          </w:p>
        </w:tc>
        <w:tc>
          <w:tcPr>
            <w:tcW w:w="2456" w:type="dxa"/>
            <w:vAlign w:val="center"/>
          </w:tcPr>
          <w:p w14:paraId="27FF55EE">
            <w:pPr>
              <w:jc w:val="center"/>
              <w:rPr>
                <w:rFonts w:ascii="宋体" w:hAnsi="宋体" w:cs="宋体"/>
                <w:color w:val="000000"/>
                <w:sz w:val="18"/>
                <w:szCs w:val="18"/>
              </w:rPr>
            </w:pPr>
          </w:p>
        </w:tc>
      </w:tr>
      <w:tr w14:paraId="0D10A558">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397" w:hRule="exact"/>
          <w:jc w:val="center"/>
        </w:trPr>
        <w:tc>
          <w:tcPr>
            <w:tcW w:w="9663" w:type="dxa"/>
            <w:gridSpan w:val="6"/>
            <w:vAlign w:val="center"/>
          </w:tcPr>
          <w:p w14:paraId="04C8B909">
            <w:pPr>
              <w:widowControl/>
              <w:jc w:val="left"/>
              <w:textAlignment w:val="center"/>
              <w:rPr>
                <w:rFonts w:ascii="宋体" w:hAnsi="宋体" w:cs="宋体"/>
                <w:b/>
                <w:bCs/>
                <w:color w:val="000000"/>
                <w:sz w:val="18"/>
                <w:szCs w:val="18"/>
              </w:rPr>
            </w:pPr>
            <w:r>
              <w:rPr>
                <w:rFonts w:hint="eastAsia" w:ascii="宋体" w:hAnsi="宋体" w:cs="宋体"/>
                <w:b/>
                <w:bCs/>
                <w:color w:val="000000"/>
                <w:kern w:val="0"/>
                <w:sz w:val="18"/>
                <w:szCs w:val="18"/>
              </w:rPr>
              <w:t>二、验收意见</w:t>
            </w:r>
          </w:p>
        </w:tc>
      </w:tr>
      <w:tr w14:paraId="1D06B7C9">
        <w:tblPrEx>
          <w:tblBorders>
            <w:top w:val="single" w:color="auto" w:sz="8" w:space="0"/>
            <w:left w:val="single" w:color="auto" w:sz="8" w:space="0"/>
            <w:bottom w:val="single" w:color="auto" w:sz="8" w:space="0"/>
            <w:right w:val="single" w:color="auto" w:sz="8" w:space="0"/>
            <w:insideH w:val="single" w:color="000000" w:sz="2" w:space="0"/>
            <w:insideV w:val="single" w:color="000000" w:sz="2" w:space="0"/>
          </w:tblBorders>
          <w:tblCellMar>
            <w:top w:w="0" w:type="dxa"/>
            <w:left w:w="108" w:type="dxa"/>
            <w:bottom w:w="0" w:type="dxa"/>
            <w:right w:w="108" w:type="dxa"/>
          </w:tblCellMar>
        </w:tblPrEx>
        <w:trPr>
          <w:trHeight w:val="4861" w:hRule="atLeast"/>
          <w:jc w:val="center"/>
        </w:trPr>
        <w:tc>
          <w:tcPr>
            <w:tcW w:w="9663" w:type="dxa"/>
            <w:gridSpan w:val="6"/>
          </w:tcPr>
          <w:p w14:paraId="0C17B3B6">
            <w:pPr>
              <w:widowControl/>
              <w:jc w:val="left"/>
              <w:textAlignment w:val="top"/>
              <w:rPr>
                <w:rFonts w:ascii="宋体" w:hAnsi="宋体" w:cs="宋体"/>
                <w:color w:val="000000"/>
                <w:kern w:val="0"/>
                <w:sz w:val="18"/>
                <w:szCs w:val="18"/>
              </w:rPr>
            </w:pPr>
            <w:r>
              <w:rPr>
                <w:rFonts w:hint="eastAsia" w:ascii="宋体" w:hAnsi="宋体" w:cs="宋体"/>
                <w:color w:val="000000"/>
                <w:kern w:val="0"/>
                <w:sz w:val="18"/>
                <w:szCs w:val="18"/>
              </w:rPr>
              <w:t>（明确验收结论及整改措施。）</w:t>
            </w:r>
          </w:p>
          <w:p w14:paraId="5C050601">
            <w:pPr>
              <w:widowControl/>
              <w:jc w:val="left"/>
              <w:textAlignment w:val="top"/>
              <w:rPr>
                <w:rFonts w:ascii="宋体" w:hAnsi="宋体" w:cs="宋体"/>
                <w:color w:val="000000"/>
                <w:kern w:val="0"/>
                <w:sz w:val="18"/>
                <w:szCs w:val="18"/>
              </w:rPr>
            </w:pPr>
          </w:p>
          <w:p w14:paraId="25BE261A">
            <w:pPr>
              <w:widowControl/>
              <w:jc w:val="left"/>
              <w:textAlignment w:val="top"/>
              <w:rPr>
                <w:rFonts w:ascii="宋体" w:hAnsi="宋体" w:cs="宋体"/>
                <w:color w:val="000000"/>
                <w:kern w:val="0"/>
                <w:sz w:val="18"/>
                <w:szCs w:val="18"/>
              </w:rPr>
            </w:pPr>
          </w:p>
          <w:p w14:paraId="71614C76">
            <w:pPr>
              <w:widowControl/>
              <w:jc w:val="left"/>
              <w:textAlignment w:val="top"/>
              <w:rPr>
                <w:rFonts w:ascii="宋体" w:hAnsi="宋体" w:cs="宋体"/>
                <w:color w:val="000000"/>
                <w:kern w:val="0"/>
                <w:sz w:val="18"/>
                <w:szCs w:val="18"/>
              </w:rPr>
            </w:pPr>
          </w:p>
          <w:p w14:paraId="3A5A79FD">
            <w:pPr>
              <w:widowControl/>
              <w:jc w:val="left"/>
              <w:textAlignment w:val="top"/>
              <w:rPr>
                <w:rFonts w:ascii="宋体" w:hAnsi="宋体" w:cs="宋体"/>
                <w:color w:val="000000"/>
                <w:kern w:val="0"/>
                <w:sz w:val="18"/>
                <w:szCs w:val="18"/>
              </w:rPr>
            </w:pPr>
          </w:p>
          <w:p w14:paraId="704B5690">
            <w:pPr>
              <w:widowControl/>
              <w:jc w:val="left"/>
              <w:textAlignment w:val="top"/>
              <w:rPr>
                <w:rFonts w:ascii="宋体" w:hAnsi="宋体" w:cs="宋体"/>
                <w:color w:val="000000"/>
                <w:kern w:val="0"/>
                <w:sz w:val="18"/>
                <w:szCs w:val="18"/>
              </w:rPr>
            </w:pPr>
          </w:p>
          <w:p w14:paraId="6C40ECC4">
            <w:pPr>
              <w:widowControl/>
              <w:ind w:firstLine="4050" w:firstLineChars="2250"/>
              <w:jc w:val="left"/>
              <w:textAlignment w:val="top"/>
              <w:rPr>
                <w:rFonts w:ascii="宋体" w:hAnsi="宋体" w:cs="宋体"/>
                <w:color w:val="000000"/>
                <w:kern w:val="0"/>
                <w:sz w:val="18"/>
                <w:szCs w:val="18"/>
              </w:rPr>
            </w:pPr>
            <w:r>
              <w:rPr>
                <w:rFonts w:hint="eastAsia" w:ascii="宋体" w:hAnsi="宋体" w:cs="宋体"/>
                <w:color w:val="000000"/>
                <w:kern w:val="0"/>
                <w:sz w:val="18"/>
                <w:szCs w:val="18"/>
              </w:rPr>
              <w:t>专家组组长签名：</w:t>
            </w:r>
          </w:p>
          <w:p w14:paraId="12211DFA">
            <w:pPr>
              <w:widowControl/>
              <w:ind w:firstLine="3420" w:firstLineChars="1900"/>
              <w:jc w:val="left"/>
              <w:textAlignment w:val="top"/>
              <w:rPr>
                <w:rFonts w:ascii="宋体" w:hAnsi="宋体" w:cs="宋体"/>
                <w:color w:val="000000"/>
                <w:kern w:val="0"/>
                <w:sz w:val="18"/>
                <w:szCs w:val="18"/>
              </w:rPr>
            </w:pPr>
          </w:p>
          <w:p w14:paraId="01449313">
            <w:pPr>
              <w:widowControl/>
              <w:ind w:firstLine="180" w:firstLineChars="100"/>
              <w:jc w:val="center"/>
              <w:textAlignment w:val="center"/>
              <w:rPr>
                <w:rFonts w:ascii="宋体" w:hAnsi="宋体" w:cs="宋体"/>
                <w:color w:val="000000"/>
                <w:sz w:val="18"/>
                <w:szCs w:val="18"/>
              </w:rPr>
            </w:pPr>
            <w:r>
              <w:rPr>
                <w:rFonts w:hint="eastAsia" w:ascii="宋体" w:hAnsi="宋体" w:cs="宋体"/>
                <w:color w:val="000000"/>
                <w:kern w:val="0"/>
                <w:sz w:val="18"/>
                <w:szCs w:val="18"/>
              </w:rPr>
              <w:t xml:space="preserve">专家组成员签名：         </w:t>
            </w:r>
            <w:r>
              <w:rPr>
                <w:rFonts w:hint="eastAsia" w:ascii="宋体" w:hAnsi="宋体" w:cs="宋体"/>
                <w:color w:val="000000"/>
                <w:kern w:val="0"/>
                <w:sz w:val="18"/>
                <w:szCs w:val="18"/>
              </w:rPr>
              <w:br w:type="textWrapping"/>
            </w:r>
            <w:r>
              <w:rPr>
                <w:rFonts w:hint="eastAsia" w:ascii="宋体" w:hAnsi="宋体" w:cs="宋体"/>
                <w:color w:val="000000"/>
                <w:kern w:val="0"/>
                <w:sz w:val="18"/>
                <w:szCs w:val="18"/>
              </w:rPr>
              <w:t xml:space="preserve">               </w:t>
            </w:r>
            <w:r>
              <w:rPr>
                <w:rFonts w:hint="eastAsia" w:ascii="宋体" w:hAnsi="宋体" w:cs="宋体"/>
                <w:color w:val="000000"/>
                <w:kern w:val="0"/>
                <w:sz w:val="18"/>
                <w:szCs w:val="18"/>
              </w:rPr>
              <w:br w:type="textWrapping"/>
            </w:r>
            <w:r>
              <w:rPr>
                <w:rFonts w:hint="eastAsia" w:ascii="宋体" w:hAnsi="宋体" w:cs="宋体"/>
                <w:color w:val="000000"/>
                <w:kern w:val="0"/>
                <w:sz w:val="18"/>
                <w:szCs w:val="18"/>
              </w:rPr>
              <w:t xml:space="preserve">                                                        年  月  日</w:t>
            </w:r>
          </w:p>
        </w:tc>
      </w:tr>
    </w:tbl>
    <w:p w14:paraId="7499EB9A">
      <w:pPr>
        <w:pStyle w:val="56"/>
        <w:ind w:firstLine="420"/>
      </w:pPr>
    </w:p>
    <w:p w14:paraId="16EA6D1B">
      <w:pPr>
        <w:pStyle w:val="56"/>
        <w:ind w:firstLine="420"/>
      </w:pPr>
    </w:p>
    <w:p w14:paraId="27F9E563">
      <w:pPr>
        <w:pStyle w:val="56"/>
        <w:ind w:firstLine="420"/>
      </w:pPr>
    </w:p>
    <w:p w14:paraId="0509BC99">
      <w:pPr>
        <w:pStyle w:val="56"/>
        <w:ind w:firstLine="420"/>
      </w:pPr>
    </w:p>
    <w:p w14:paraId="28A34AFF">
      <w:pPr>
        <w:pStyle w:val="56"/>
        <w:ind w:firstLine="420"/>
        <w:sectPr>
          <w:pgSz w:w="11906" w:h="16838"/>
          <w:pgMar w:top="1928" w:right="1134" w:bottom="1134" w:left="1134" w:header="1418" w:footer="1134" w:gutter="284"/>
          <w:cols w:space="425" w:num="1"/>
          <w:formProt w:val="0"/>
          <w:docGrid w:linePitch="312" w:charSpace="0"/>
        </w:sectPr>
      </w:pPr>
    </w:p>
    <w:p w14:paraId="1491FF01">
      <w:pPr>
        <w:pStyle w:val="198"/>
        <w:rPr>
          <w:vanish w:val="0"/>
        </w:rPr>
      </w:pPr>
    </w:p>
    <w:p w14:paraId="360F8B55">
      <w:pPr>
        <w:pStyle w:val="199"/>
        <w:rPr>
          <w:vanish w:val="0"/>
        </w:rPr>
      </w:pPr>
    </w:p>
    <w:p w14:paraId="789061C2">
      <w:pPr>
        <w:pStyle w:val="76"/>
        <w:spacing w:after="120"/>
      </w:pPr>
      <w:r>
        <w:br w:type="textWrapping"/>
      </w:r>
      <w:r>
        <w:rPr>
          <w:rFonts w:hint="eastAsia"/>
        </w:rPr>
        <w:t>（规范性）</w:t>
      </w:r>
      <w:r>
        <w:br w:type="textWrapping"/>
      </w:r>
      <w:r>
        <w:rPr>
          <w:rFonts w:hint="eastAsia"/>
        </w:rPr>
        <w:t>生态保护修复图件编绘范例</w:t>
      </w:r>
    </w:p>
    <w:p w14:paraId="4C93C0DD">
      <w:pPr>
        <w:pStyle w:val="56"/>
        <w:ind w:firstLine="420"/>
        <w:rPr>
          <w:rFonts w:ascii="宋体" w:hAnsi="宋体"/>
        </w:rPr>
      </w:pPr>
      <w:r>
        <w:rPr>
          <w:rFonts w:hint="eastAsia" w:ascii="宋体" w:hAnsi="宋体"/>
        </w:rPr>
        <w:t>见图D.1～图D.7。</w:t>
      </w:r>
    </w:p>
    <w:p w14:paraId="3ACC3C2E">
      <w:pPr>
        <w:pStyle w:val="56"/>
        <w:ind w:firstLine="945" w:firstLineChars="450"/>
        <w:rPr>
          <w:kern w:val="2"/>
        </w:rPr>
      </w:pPr>
      <w:r>
        <w:rPr>
          <w:rFonts w:hint="eastAsia"/>
        </w:rPr>
        <w:drawing>
          <wp:inline distT="0" distB="0" distL="0" distR="0">
            <wp:extent cx="4718050" cy="3336290"/>
            <wp:effectExtent l="19050" t="0" r="6350" b="0"/>
            <wp:docPr id="10" name="图片 12" descr="生态保护修复总平面布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descr="生态保护修复总平面布置图"/>
                    <pic:cNvPicPr>
                      <a:picLocks noChangeAspect="1" noChangeArrowheads="1"/>
                    </pic:cNvPicPr>
                  </pic:nvPicPr>
                  <pic:blipFill>
                    <a:blip r:embed="rId20" cstate="print"/>
                    <a:srcRect/>
                    <a:stretch>
                      <a:fillRect/>
                    </a:stretch>
                  </pic:blipFill>
                  <pic:spPr>
                    <a:xfrm>
                      <a:off x="0" y="0"/>
                      <a:ext cx="4718050" cy="3336742"/>
                    </a:xfrm>
                    <a:prstGeom prst="rect">
                      <a:avLst/>
                    </a:prstGeom>
                    <a:noFill/>
                    <a:ln w="9525" cmpd="sng">
                      <a:noFill/>
                      <a:miter lim="800000"/>
                      <a:headEnd/>
                      <a:tailEnd/>
                    </a:ln>
                  </pic:spPr>
                </pic:pic>
              </a:graphicData>
            </a:graphic>
          </wp:inline>
        </w:drawing>
      </w:r>
    </w:p>
    <w:p w14:paraId="6420F672">
      <w:pPr>
        <w:pStyle w:val="83"/>
        <w:spacing w:before="120" w:after="120"/>
        <w:rPr>
          <w:kern w:val="2"/>
        </w:rPr>
      </w:pPr>
      <w:r>
        <w:rPr>
          <w:rFonts w:hint="eastAsia"/>
          <w:kern w:val="2"/>
        </w:rPr>
        <w:t>生态保护修复总平面布置图</w:t>
      </w:r>
      <w:r>
        <w:rPr>
          <w:rFonts w:hint="eastAsia"/>
        </w:rPr>
        <w:drawing>
          <wp:inline distT="0" distB="0" distL="0" distR="0">
            <wp:extent cx="4645025" cy="3284855"/>
            <wp:effectExtent l="19050" t="0" r="2867" b="0"/>
            <wp:docPr id="9" name="图片 13" descr="岸线修复措施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descr="岸线修复措施示意图"/>
                    <pic:cNvPicPr>
                      <a:picLocks noChangeAspect="1" noChangeArrowheads="1"/>
                    </pic:cNvPicPr>
                  </pic:nvPicPr>
                  <pic:blipFill>
                    <a:blip r:embed="rId21" cstate="print"/>
                    <a:srcRect/>
                    <a:stretch>
                      <a:fillRect/>
                    </a:stretch>
                  </pic:blipFill>
                  <pic:spPr>
                    <a:xfrm>
                      <a:off x="0" y="0"/>
                      <a:ext cx="4647644" cy="3286948"/>
                    </a:xfrm>
                    <a:prstGeom prst="rect">
                      <a:avLst/>
                    </a:prstGeom>
                    <a:noFill/>
                    <a:ln w="9525" cmpd="sng">
                      <a:noFill/>
                      <a:miter lim="800000"/>
                      <a:headEnd/>
                      <a:tailEnd/>
                    </a:ln>
                  </pic:spPr>
                </pic:pic>
              </a:graphicData>
            </a:graphic>
          </wp:inline>
        </w:drawing>
      </w:r>
    </w:p>
    <w:p w14:paraId="413CC41A">
      <w:pPr>
        <w:pStyle w:val="83"/>
        <w:spacing w:before="120" w:after="120"/>
        <w:rPr>
          <w:kern w:val="2"/>
        </w:rPr>
      </w:pPr>
      <w:r>
        <w:rPr>
          <w:rFonts w:hint="eastAsia"/>
          <w:kern w:val="2"/>
        </w:rPr>
        <w:t>岸线修复措施示意图</w:t>
      </w:r>
    </w:p>
    <w:p w14:paraId="232865FA">
      <w:pPr>
        <w:pStyle w:val="56"/>
        <w:ind w:firstLine="420"/>
        <w:jc w:val="center"/>
        <w:rPr>
          <w:szCs w:val="21"/>
        </w:rPr>
      </w:pPr>
      <w:r>
        <w:drawing>
          <wp:inline distT="0" distB="0" distL="0" distR="0">
            <wp:extent cx="4973955" cy="3517900"/>
            <wp:effectExtent l="19050" t="0" r="0" b="0"/>
            <wp:docPr id="8" name="图片 14" descr="红树林种植（修复）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 descr="红树林种植（修复）示意图"/>
                    <pic:cNvPicPr>
                      <a:picLocks noChangeAspect="1" noChangeArrowheads="1"/>
                    </pic:cNvPicPr>
                  </pic:nvPicPr>
                  <pic:blipFill>
                    <a:blip r:embed="rId22" cstate="print"/>
                    <a:srcRect/>
                    <a:stretch>
                      <a:fillRect/>
                    </a:stretch>
                  </pic:blipFill>
                  <pic:spPr>
                    <a:xfrm>
                      <a:off x="0" y="0"/>
                      <a:ext cx="4974202" cy="3517900"/>
                    </a:xfrm>
                    <a:prstGeom prst="rect">
                      <a:avLst/>
                    </a:prstGeom>
                    <a:noFill/>
                    <a:ln w="9525" cmpd="sng">
                      <a:noFill/>
                      <a:miter lim="800000"/>
                      <a:headEnd/>
                      <a:tailEnd/>
                    </a:ln>
                  </pic:spPr>
                </pic:pic>
              </a:graphicData>
            </a:graphic>
          </wp:inline>
        </w:drawing>
      </w:r>
    </w:p>
    <w:p w14:paraId="0268B3C3">
      <w:pPr>
        <w:pStyle w:val="83"/>
        <w:spacing w:before="120" w:after="120"/>
        <w:rPr>
          <w:kern w:val="2"/>
        </w:rPr>
      </w:pPr>
      <w:r>
        <w:rPr>
          <w:rFonts w:hint="eastAsia"/>
          <w:kern w:val="2"/>
        </w:rPr>
        <w:t>红树林种植（修复）示意图</w:t>
      </w:r>
    </w:p>
    <w:p w14:paraId="1D83D253">
      <w:pPr>
        <w:pStyle w:val="56"/>
        <w:ind w:firstLine="420"/>
        <w:jc w:val="center"/>
        <w:rPr>
          <w:kern w:val="2"/>
        </w:rPr>
      </w:pPr>
      <w:r>
        <w:rPr>
          <w:rFonts w:hint="eastAsia"/>
        </w:rPr>
        <w:drawing>
          <wp:inline distT="0" distB="0" distL="0" distR="0">
            <wp:extent cx="5090795" cy="3600450"/>
            <wp:effectExtent l="19050" t="0" r="0" b="0"/>
            <wp:docPr id="4" name="图片 15" descr="增殖放流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 descr="增殖放流示意图"/>
                    <pic:cNvPicPr>
                      <a:picLocks noChangeAspect="1" noChangeArrowheads="1"/>
                    </pic:cNvPicPr>
                  </pic:nvPicPr>
                  <pic:blipFill>
                    <a:blip r:embed="rId23" cstate="print"/>
                    <a:srcRect/>
                    <a:stretch>
                      <a:fillRect/>
                    </a:stretch>
                  </pic:blipFill>
                  <pic:spPr>
                    <a:xfrm>
                      <a:off x="0" y="0"/>
                      <a:ext cx="5091369" cy="3600764"/>
                    </a:xfrm>
                    <a:prstGeom prst="rect">
                      <a:avLst/>
                    </a:prstGeom>
                    <a:noFill/>
                    <a:ln w="9525" cmpd="sng">
                      <a:noFill/>
                      <a:miter lim="800000"/>
                      <a:headEnd/>
                      <a:tailEnd/>
                    </a:ln>
                  </pic:spPr>
                </pic:pic>
              </a:graphicData>
            </a:graphic>
          </wp:inline>
        </w:drawing>
      </w:r>
    </w:p>
    <w:p w14:paraId="62C4228A">
      <w:pPr>
        <w:pStyle w:val="83"/>
        <w:spacing w:before="120" w:after="120"/>
        <w:rPr>
          <w:kern w:val="2"/>
        </w:rPr>
      </w:pPr>
      <w:r>
        <w:rPr>
          <w:rFonts w:hint="eastAsia"/>
          <w:kern w:val="2"/>
        </w:rPr>
        <w:t>增殖放流示意图</w:t>
      </w:r>
    </w:p>
    <w:p w14:paraId="6F328C5F">
      <w:pPr>
        <w:pStyle w:val="56"/>
        <w:ind w:firstLine="420"/>
        <w:rPr>
          <w:szCs w:val="21"/>
        </w:rPr>
      </w:pPr>
      <w:r>
        <w:drawing>
          <wp:inline distT="0" distB="0" distL="0" distR="0">
            <wp:extent cx="5270500" cy="3727450"/>
            <wp:effectExtent l="19050" t="0" r="6350" b="0"/>
            <wp:docPr id="5" name="图片 16" descr="人工鱼礁投放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6" descr="人工鱼礁投放示意图"/>
                    <pic:cNvPicPr>
                      <a:picLocks noChangeAspect="1" noChangeArrowheads="1"/>
                    </pic:cNvPicPr>
                  </pic:nvPicPr>
                  <pic:blipFill>
                    <a:blip r:embed="rId24" cstate="print"/>
                    <a:srcRect/>
                    <a:stretch>
                      <a:fillRect/>
                    </a:stretch>
                  </pic:blipFill>
                  <pic:spPr>
                    <a:xfrm>
                      <a:off x="0" y="0"/>
                      <a:ext cx="5270500" cy="3727450"/>
                    </a:xfrm>
                    <a:prstGeom prst="rect">
                      <a:avLst/>
                    </a:prstGeom>
                    <a:noFill/>
                    <a:ln w="9525" cmpd="sng">
                      <a:noFill/>
                      <a:miter lim="800000"/>
                      <a:headEnd/>
                      <a:tailEnd/>
                    </a:ln>
                  </pic:spPr>
                </pic:pic>
              </a:graphicData>
            </a:graphic>
          </wp:inline>
        </w:drawing>
      </w:r>
    </w:p>
    <w:p w14:paraId="27991FC0">
      <w:pPr>
        <w:pStyle w:val="83"/>
        <w:spacing w:before="120" w:after="120"/>
        <w:rPr>
          <w:kern w:val="2"/>
        </w:rPr>
      </w:pPr>
      <w:r>
        <w:rPr>
          <w:rFonts w:hint="eastAsia"/>
          <w:kern w:val="2"/>
        </w:rPr>
        <w:t>人工鱼礁投放示意图</w:t>
      </w:r>
    </w:p>
    <w:p w14:paraId="2268EB72">
      <w:pPr>
        <w:pStyle w:val="56"/>
        <w:ind w:firstLine="420"/>
        <w:rPr>
          <w:kern w:val="2"/>
        </w:rPr>
      </w:pPr>
      <w:r>
        <w:drawing>
          <wp:inline distT="0" distB="0" distL="0" distR="0">
            <wp:extent cx="5270500" cy="3727450"/>
            <wp:effectExtent l="19050" t="0" r="6350" b="0"/>
            <wp:docPr id="6" name="图片 18" descr="拆除堤坝（图斑）前后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8" descr="拆除堤坝（图斑）前后示意图"/>
                    <pic:cNvPicPr>
                      <a:picLocks noChangeAspect="1" noChangeArrowheads="1"/>
                    </pic:cNvPicPr>
                  </pic:nvPicPr>
                  <pic:blipFill>
                    <a:blip r:embed="rId25" cstate="print"/>
                    <a:srcRect/>
                    <a:stretch>
                      <a:fillRect/>
                    </a:stretch>
                  </pic:blipFill>
                  <pic:spPr>
                    <a:xfrm>
                      <a:off x="0" y="0"/>
                      <a:ext cx="5270500" cy="3727450"/>
                    </a:xfrm>
                    <a:prstGeom prst="rect">
                      <a:avLst/>
                    </a:prstGeom>
                    <a:noFill/>
                    <a:ln w="9525" cmpd="sng">
                      <a:noFill/>
                      <a:miter lim="800000"/>
                      <a:headEnd/>
                      <a:tailEnd/>
                    </a:ln>
                  </pic:spPr>
                </pic:pic>
              </a:graphicData>
            </a:graphic>
          </wp:inline>
        </w:drawing>
      </w:r>
    </w:p>
    <w:p w14:paraId="5644FA35">
      <w:pPr>
        <w:pStyle w:val="83"/>
        <w:spacing w:before="120" w:after="120"/>
        <w:rPr>
          <w:kern w:val="2"/>
        </w:rPr>
      </w:pPr>
      <w:r>
        <w:rPr>
          <w:rFonts w:hint="eastAsia"/>
          <w:kern w:val="2"/>
        </w:rPr>
        <w:t>拆除堤坝（图斑）前后示意图</w:t>
      </w:r>
    </w:p>
    <w:p w14:paraId="2753FF24">
      <w:pPr>
        <w:pStyle w:val="56"/>
        <w:ind w:firstLine="420"/>
        <w:rPr>
          <w:szCs w:val="21"/>
        </w:rPr>
      </w:pPr>
      <w:r>
        <w:drawing>
          <wp:inline distT="0" distB="0" distL="0" distR="0">
            <wp:extent cx="5270500" cy="3727450"/>
            <wp:effectExtent l="19050" t="0" r="6350" b="0"/>
            <wp:docPr id="7" name="图片 19" descr="89e4bd71975ad666b785d985cc27dc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descr="89e4bd71975ad666b785d985cc27dc87"/>
                    <pic:cNvPicPr>
                      <a:picLocks noChangeAspect="1" noChangeArrowheads="1"/>
                    </pic:cNvPicPr>
                  </pic:nvPicPr>
                  <pic:blipFill>
                    <a:blip r:embed="rId26" cstate="print"/>
                    <a:srcRect/>
                    <a:stretch>
                      <a:fillRect/>
                    </a:stretch>
                  </pic:blipFill>
                  <pic:spPr>
                    <a:xfrm>
                      <a:off x="0" y="0"/>
                      <a:ext cx="5270500" cy="3727450"/>
                    </a:xfrm>
                    <a:prstGeom prst="rect">
                      <a:avLst/>
                    </a:prstGeom>
                    <a:noFill/>
                    <a:ln w="9525" cmpd="sng">
                      <a:noFill/>
                      <a:miter lim="800000"/>
                      <a:headEnd/>
                      <a:tailEnd/>
                    </a:ln>
                  </pic:spPr>
                </pic:pic>
              </a:graphicData>
            </a:graphic>
          </wp:inline>
        </w:drawing>
      </w:r>
    </w:p>
    <w:p w14:paraId="33E2E8A6">
      <w:pPr>
        <w:pStyle w:val="83"/>
        <w:spacing w:before="120" w:after="120"/>
        <w:rPr>
          <w:kern w:val="2"/>
        </w:rPr>
      </w:pPr>
      <w:r>
        <w:rPr>
          <w:rFonts w:hint="eastAsia"/>
          <w:kern w:val="2"/>
        </w:rPr>
        <w:t>清淤示意图</w:t>
      </w:r>
    </w:p>
    <w:p w14:paraId="465C286B">
      <w:pPr>
        <w:pStyle w:val="56"/>
        <w:ind w:firstLine="420"/>
      </w:pPr>
    </w:p>
    <w:p w14:paraId="11316272">
      <w:pPr>
        <w:pStyle w:val="56"/>
        <w:ind w:firstLine="420"/>
      </w:pPr>
    </w:p>
    <w:p w14:paraId="72E4600B">
      <w:pPr>
        <w:pStyle w:val="56"/>
        <w:ind w:firstLine="420"/>
      </w:pPr>
    </w:p>
    <w:p w14:paraId="774DADD5">
      <w:pPr>
        <w:pStyle w:val="56"/>
        <w:ind w:firstLine="420"/>
      </w:pPr>
    </w:p>
    <w:p w14:paraId="5FB5AC9C">
      <w:pPr>
        <w:pStyle w:val="56"/>
        <w:ind w:firstLine="420"/>
        <w:sectPr>
          <w:pgSz w:w="11906" w:h="16838"/>
          <w:pgMar w:top="1928" w:right="1134" w:bottom="1134" w:left="1134" w:header="1418" w:footer="1134" w:gutter="284"/>
          <w:cols w:space="425" w:num="1"/>
          <w:formProt w:val="0"/>
          <w:docGrid w:linePitch="312" w:charSpace="0"/>
        </w:sectPr>
      </w:pPr>
    </w:p>
    <w:p w14:paraId="2CF82205">
      <w:pPr>
        <w:pStyle w:val="198"/>
        <w:rPr>
          <w:vanish w:val="0"/>
        </w:rPr>
      </w:pPr>
    </w:p>
    <w:p w14:paraId="3BA721D6">
      <w:pPr>
        <w:pStyle w:val="199"/>
        <w:rPr>
          <w:vanish w:val="0"/>
        </w:rPr>
      </w:pPr>
    </w:p>
    <w:p w14:paraId="7E402563">
      <w:pPr>
        <w:pStyle w:val="76"/>
        <w:spacing w:after="120"/>
      </w:pPr>
      <w:r>
        <w:br w:type="textWrapping"/>
      </w:r>
      <w:r>
        <w:rPr>
          <w:rFonts w:hint="eastAsia"/>
        </w:rPr>
        <w:t>（规范性）</w:t>
      </w:r>
      <w:r>
        <w:br w:type="textWrapping"/>
      </w:r>
      <w:r>
        <w:rPr>
          <w:rFonts w:hint="eastAsia"/>
        </w:rPr>
        <w:t>图式图例色标</w:t>
      </w:r>
    </w:p>
    <w:p w14:paraId="5138AC0E">
      <w:pPr>
        <w:pStyle w:val="56"/>
        <w:ind w:firstLine="420"/>
        <w:rPr>
          <w:rFonts w:ascii="宋体" w:hAnsi="宋体"/>
        </w:rPr>
      </w:pPr>
      <w:r>
        <w:rPr>
          <w:rFonts w:hint="eastAsia" w:ascii="宋体" w:hAnsi="宋体"/>
        </w:rPr>
        <w:t>见表E.1。</w:t>
      </w:r>
    </w:p>
    <w:p w14:paraId="5F9C5B99">
      <w:pPr>
        <w:pStyle w:val="77"/>
        <w:spacing w:before="120" w:after="120"/>
      </w:pPr>
      <w:r>
        <w:rPr>
          <w:rFonts w:hint="eastAsia"/>
        </w:rPr>
        <w:t>图式图例色标</w:t>
      </w:r>
    </w:p>
    <w:tbl>
      <w:tblPr>
        <w:tblStyle w:val="26"/>
        <w:tblW w:w="4982" w:type="pct"/>
        <w:jc w:val="center"/>
        <w:tblLayout w:type="fixed"/>
        <w:tblCellMar>
          <w:top w:w="0" w:type="dxa"/>
          <w:left w:w="108" w:type="dxa"/>
          <w:bottom w:w="0" w:type="dxa"/>
          <w:right w:w="108" w:type="dxa"/>
        </w:tblCellMar>
      </w:tblPr>
      <w:tblGrid>
        <w:gridCol w:w="820"/>
        <w:gridCol w:w="1539"/>
        <w:gridCol w:w="2022"/>
        <w:gridCol w:w="2514"/>
        <w:gridCol w:w="2641"/>
      </w:tblGrid>
      <w:tr w14:paraId="07CAD795">
        <w:tblPrEx>
          <w:tblCellMar>
            <w:top w:w="0" w:type="dxa"/>
            <w:left w:w="108" w:type="dxa"/>
            <w:bottom w:w="0" w:type="dxa"/>
            <w:right w:w="108" w:type="dxa"/>
          </w:tblCellMar>
        </w:tblPrEx>
        <w:trPr>
          <w:trHeight w:val="285" w:hRule="atLeast"/>
          <w:jc w:val="center"/>
        </w:trPr>
        <w:tc>
          <w:tcPr>
            <w:tcW w:w="430" w:type="pct"/>
            <w:tcBorders>
              <w:top w:val="single" w:color="auto" w:sz="8" w:space="0"/>
              <w:left w:val="single" w:color="auto" w:sz="8" w:space="0"/>
              <w:bottom w:val="single" w:color="auto" w:sz="8" w:space="0"/>
              <w:right w:val="single" w:color="auto" w:sz="4" w:space="0"/>
            </w:tcBorders>
            <w:shd w:val="clear" w:color="auto" w:fill="FFFFFF"/>
            <w:vAlign w:val="center"/>
          </w:tcPr>
          <w:p w14:paraId="7D4D9F1D">
            <w:pPr>
              <w:widowControl/>
              <w:jc w:val="center"/>
              <w:rPr>
                <w:rFonts w:ascii="宋体" w:hAnsi="宋体" w:cs="宋体"/>
                <w:kern w:val="0"/>
                <w:sz w:val="18"/>
                <w:szCs w:val="18"/>
              </w:rPr>
            </w:pPr>
            <w:r>
              <w:rPr>
                <w:rFonts w:hint="eastAsia" w:ascii="宋体" w:hAnsi="宋体" w:cs="宋体"/>
                <w:kern w:val="0"/>
                <w:sz w:val="18"/>
                <w:szCs w:val="18"/>
              </w:rPr>
              <w:t>代码</w:t>
            </w:r>
          </w:p>
        </w:tc>
        <w:tc>
          <w:tcPr>
            <w:tcW w:w="807" w:type="pct"/>
            <w:tcBorders>
              <w:top w:val="single" w:color="auto" w:sz="8" w:space="0"/>
              <w:left w:val="single" w:color="auto" w:sz="4" w:space="0"/>
              <w:bottom w:val="single" w:color="auto" w:sz="8" w:space="0"/>
              <w:right w:val="single" w:color="auto" w:sz="4" w:space="0"/>
            </w:tcBorders>
            <w:shd w:val="clear" w:color="auto" w:fill="FFFFFF"/>
            <w:vAlign w:val="center"/>
          </w:tcPr>
          <w:p w14:paraId="72F5C838">
            <w:pPr>
              <w:widowControl/>
              <w:jc w:val="center"/>
              <w:rPr>
                <w:rFonts w:ascii="宋体" w:hAnsi="宋体" w:cs="宋体"/>
                <w:kern w:val="0"/>
                <w:sz w:val="18"/>
                <w:szCs w:val="18"/>
              </w:rPr>
            </w:pPr>
            <w:r>
              <w:rPr>
                <w:rFonts w:hint="eastAsia" w:ascii="宋体" w:hAnsi="宋体" w:cs="宋体"/>
                <w:kern w:val="0"/>
                <w:sz w:val="18"/>
                <w:szCs w:val="18"/>
              </w:rPr>
              <w:t>图式名称</w:t>
            </w:r>
          </w:p>
        </w:tc>
        <w:tc>
          <w:tcPr>
            <w:tcW w:w="2378" w:type="pct"/>
            <w:gridSpan w:val="2"/>
            <w:tcBorders>
              <w:top w:val="single" w:color="auto" w:sz="8" w:space="0"/>
              <w:left w:val="single" w:color="auto" w:sz="4" w:space="0"/>
              <w:bottom w:val="single" w:color="auto" w:sz="8" w:space="0"/>
              <w:right w:val="single" w:color="auto" w:sz="4" w:space="0"/>
            </w:tcBorders>
            <w:shd w:val="clear" w:color="auto" w:fill="FFFFFF"/>
            <w:vAlign w:val="center"/>
          </w:tcPr>
          <w:p w14:paraId="705D966C">
            <w:pPr>
              <w:widowControl/>
              <w:jc w:val="center"/>
              <w:rPr>
                <w:rFonts w:ascii="宋体" w:hAnsi="宋体" w:cs="宋体"/>
                <w:kern w:val="0"/>
                <w:sz w:val="18"/>
                <w:szCs w:val="18"/>
              </w:rPr>
            </w:pPr>
            <w:r>
              <w:rPr>
                <w:rFonts w:hint="eastAsia" w:ascii="宋体" w:hAnsi="宋体" w:cs="宋体"/>
                <w:kern w:val="0"/>
                <w:sz w:val="18"/>
                <w:szCs w:val="18"/>
              </w:rPr>
              <w:t>图式图例</w:t>
            </w:r>
          </w:p>
        </w:tc>
        <w:tc>
          <w:tcPr>
            <w:tcW w:w="1385" w:type="pct"/>
            <w:tcBorders>
              <w:top w:val="single" w:color="auto" w:sz="8" w:space="0"/>
              <w:left w:val="single" w:color="auto" w:sz="4" w:space="0"/>
              <w:bottom w:val="single" w:color="auto" w:sz="8" w:space="0"/>
              <w:right w:val="single" w:color="auto" w:sz="8" w:space="0"/>
            </w:tcBorders>
            <w:shd w:val="clear" w:color="auto" w:fill="FFFFFF"/>
            <w:vAlign w:val="center"/>
          </w:tcPr>
          <w:p w14:paraId="218894FC">
            <w:pPr>
              <w:widowControl/>
              <w:jc w:val="center"/>
              <w:rPr>
                <w:rFonts w:ascii="宋体" w:hAnsi="宋体" w:cs="宋体"/>
                <w:kern w:val="0"/>
                <w:sz w:val="18"/>
                <w:szCs w:val="18"/>
              </w:rPr>
            </w:pPr>
            <w:r>
              <w:rPr>
                <w:rFonts w:hint="eastAsia" w:ascii="宋体" w:hAnsi="宋体" w:cs="宋体"/>
                <w:kern w:val="0"/>
                <w:sz w:val="18"/>
                <w:szCs w:val="18"/>
              </w:rPr>
              <w:t>说明</w:t>
            </w:r>
          </w:p>
        </w:tc>
      </w:tr>
      <w:tr w14:paraId="3843A168">
        <w:tblPrEx>
          <w:tblCellMar>
            <w:top w:w="0" w:type="dxa"/>
            <w:left w:w="108" w:type="dxa"/>
            <w:bottom w:w="0" w:type="dxa"/>
            <w:right w:w="108" w:type="dxa"/>
          </w:tblCellMar>
        </w:tblPrEx>
        <w:trPr>
          <w:trHeight w:val="495" w:hRule="atLeast"/>
          <w:jc w:val="center"/>
        </w:trPr>
        <w:tc>
          <w:tcPr>
            <w:tcW w:w="430" w:type="pct"/>
            <w:tcBorders>
              <w:top w:val="single" w:color="auto" w:sz="8" w:space="0"/>
              <w:left w:val="single" w:color="auto" w:sz="8" w:space="0"/>
              <w:bottom w:val="single" w:color="auto" w:sz="4" w:space="0"/>
              <w:right w:val="single" w:color="auto" w:sz="4" w:space="0"/>
            </w:tcBorders>
            <w:shd w:val="clear" w:color="auto" w:fill="FFFFFF"/>
            <w:vAlign w:val="center"/>
          </w:tcPr>
          <w:p w14:paraId="47130BE7">
            <w:pPr>
              <w:widowControl/>
              <w:jc w:val="center"/>
              <w:rPr>
                <w:rFonts w:ascii="宋体" w:hAnsi="宋体" w:cs="宋体"/>
                <w:kern w:val="0"/>
                <w:sz w:val="18"/>
                <w:szCs w:val="18"/>
              </w:rPr>
            </w:pPr>
            <w:r>
              <w:rPr>
                <w:rFonts w:hint="eastAsia" w:ascii="宋体" w:hAnsi="宋体" w:cs="宋体"/>
                <w:kern w:val="0"/>
                <w:sz w:val="18"/>
                <w:szCs w:val="18"/>
              </w:rPr>
              <w:t>1</w:t>
            </w:r>
          </w:p>
        </w:tc>
        <w:tc>
          <w:tcPr>
            <w:tcW w:w="807" w:type="pct"/>
            <w:tcBorders>
              <w:top w:val="single" w:color="auto" w:sz="8" w:space="0"/>
              <w:left w:val="single" w:color="auto" w:sz="4" w:space="0"/>
              <w:bottom w:val="single" w:color="auto" w:sz="4" w:space="0"/>
              <w:right w:val="single" w:color="auto" w:sz="4" w:space="0"/>
            </w:tcBorders>
            <w:shd w:val="clear" w:color="auto" w:fill="FFFFFF"/>
            <w:vAlign w:val="center"/>
          </w:tcPr>
          <w:p w14:paraId="454AA2D4">
            <w:pPr>
              <w:pStyle w:val="56"/>
              <w:ind w:firstLine="0" w:firstLineChars="0"/>
              <w:jc w:val="center"/>
              <w:rPr>
                <w:sz w:val="18"/>
                <w:szCs w:val="18"/>
              </w:rPr>
            </w:pPr>
            <w:r>
              <w:rPr>
                <w:rFonts w:hint="eastAsia"/>
                <w:sz w:val="18"/>
                <w:szCs w:val="18"/>
              </w:rPr>
              <w:t>增殖放流</w:t>
            </w:r>
          </w:p>
        </w:tc>
        <w:tc>
          <w:tcPr>
            <w:tcW w:w="2378" w:type="pct"/>
            <w:gridSpan w:val="2"/>
            <w:tcBorders>
              <w:top w:val="single" w:color="auto" w:sz="8" w:space="0"/>
              <w:left w:val="single" w:color="auto" w:sz="4" w:space="0"/>
              <w:bottom w:val="single" w:color="auto" w:sz="4" w:space="0"/>
              <w:right w:val="single" w:color="auto" w:sz="4" w:space="0"/>
            </w:tcBorders>
            <w:shd w:val="clear" w:color="auto" w:fill="FFFFFF"/>
            <w:vAlign w:val="center"/>
          </w:tcPr>
          <w:p w14:paraId="034883C5">
            <w:pPr>
              <w:pStyle w:val="56"/>
              <w:ind w:firstLine="360"/>
              <w:jc w:val="center"/>
              <w:rPr>
                <w:rFonts w:ascii="宋体" w:hAnsi="宋体" w:cs="宋体"/>
                <w:sz w:val="18"/>
                <w:szCs w:val="18"/>
              </w:rPr>
            </w:pPr>
            <w:r>
              <w:rPr>
                <w:rFonts w:ascii="宋体" w:hAnsi="宋体"/>
                <w:sz w:val="18"/>
                <w:szCs w:val="18"/>
              </w:rPr>
              <w:drawing>
                <wp:inline distT="0" distB="0" distL="0" distR="0">
                  <wp:extent cx="742950" cy="495300"/>
                  <wp:effectExtent l="0" t="0" r="0" b="0"/>
                  <wp:docPr id="1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9"/>
                          <pic:cNvPicPr>
                            <a:picLocks noChangeAspect="1" noChangeArrowheads="1"/>
                          </pic:cNvPicPr>
                        </pic:nvPicPr>
                        <pic:blipFill>
                          <a:blip r:embed="rId27">
                            <a:clrChange>
                              <a:clrFrom>
                                <a:srgbClr val="F0F0F0"/>
                              </a:clrFrom>
                              <a:clrTo>
                                <a:srgbClr val="F0F0F0">
                                  <a:alpha val="0"/>
                                </a:srgbClr>
                              </a:clrTo>
                            </a:clrChange>
                          </a:blip>
                          <a:srcRect/>
                          <a:stretch>
                            <a:fillRect/>
                          </a:stretch>
                        </pic:blipFill>
                        <pic:spPr>
                          <a:xfrm>
                            <a:off x="0" y="0"/>
                            <a:ext cx="742950" cy="495300"/>
                          </a:xfrm>
                          <a:prstGeom prst="rect">
                            <a:avLst/>
                          </a:prstGeom>
                          <a:noFill/>
                          <a:ln w="9525">
                            <a:noFill/>
                            <a:miter lim="800000"/>
                            <a:headEnd/>
                            <a:tailEnd/>
                          </a:ln>
                        </pic:spPr>
                      </pic:pic>
                    </a:graphicData>
                  </a:graphic>
                </wp:inline>
              </w:drawing>
            </w:r>
          </w:p>
        </w:tc>
        <w:tc>
          <w:tcPr>
            <w:tcW w:w="1385" w:type="pct"/>
            <w:tcBorders>
              <w:top w:val="single" w:color="auto" w:sz="8" w:space="0"/>
              <w:left w:val="single" w:color="auto" w:sz="4" w:space="0"/>
              <w:bottom w:val="single" w:color="auto" w:sz="4" w:space="0"/>
              <w:right w:val="single" w:color="auto" w:sz="8" w:space="0"/>
            </w:tcBorders>
            <w:shd w:val="clear" w:color="auto" w:fill="FFFFFF"/>
            <w:vAlign w:val="center"/>
          </w:tcPr>
          <w:p w14:paraId="3271AB97">
            <w:pPr>
              <w:pStyle w:val="56"/>
              <w:ind w:firstLine="0" w:firstLineChars="0"/>
              <w:rPr>
                <w:rFonts w:ascii="宋体" w:hAnsi="宋体"/>
                <w:sz w:val="18"/>
                <w:szCs w:val="18"/>
              </w:rPr>
            </w:pPr>
            <w:r>
              <w:rPr>
                <w:rFonts w:hint="eastAsia" w:ascii="宋体" w:hAnsi="宋体"/>
                <w:sz w:val="18"/>
                <w:szCs w:val="18"/>
              </w:rPr>
              <w:t>字符标记符号，RGB 197,0,255；</w:t>
            </w:r>
          </w:p>
        </w:tc>
      </w:tr>
      <w:tr w14:paraId="7A6C634E">
        <w:tblPrEx>
          <w:tblCellMar>
            <w:top w:w="0" w:type="dxa"/>
            <w:left w:w="108" w:type="dxa"/>
            <w:bottom w:w="0" w:type="dxa"/>
            <w:right w:w="108" w:type="dxa"/>
          </w:tblCellMar>
        </w:tblPrEx>
        <w:trPr>
          <w:trHeight w:val="965" w:hRule="atLeast"/>
          <w:jc w:val="center"/>
        </w:trPr>
        <w:tc>
          <w:tcPr>
            <w:tcW w:w="430" w:type="pct"/>
            <w:tcBorders>
              <w:top w:val="single" w:color="auto" w:sz="4" w:space="0"/>
              <w:left w:val="single" w:color="auto" w:sz="8" w:space="0"/>
              <w:bottom w:val="single" w:color="auto" w:sz="4" w:space="0"/>
              <w:right w:val="single" w:color="auto" w:sz="4" w:space="0"/>
            </w:tcBorders>
            <w:shd w:val="clear" w:color="auto" w:fill="FFFFFF"/>
            <w:vAlign w:val="center"/>
          </w:tcPr>
          <w:p w14:paraId="109FCD7C">
            <w:pPr>
              <w:widowControl/>
              <w:jc w:val="center"/>
              <w:rPr>
                <w:rFonts w:ascii="宋体" w:hAnsi="宋体" w:cs="宋体"/>
                <w:kern w:val="0"/>
                <w:sz w:val="18"/>
                <w:szCs w:val="18"/>
              </w:rPr>
            </w:pPr>
            <w:r>
              <w:rPr>
                <w:rFonts w:hint="eastAsia" w:ascii="宋体" w:hAnsi="宋体" w:cs="宋体"/>
                <w:kern w:val="0"/>
                <w:sz w:val="18"/>
                <w:szCs w:val="18"/>
              </w:rPr>
              <w:t>2</w:t>
            </w:r>
          </w:p>
        </w:tc>
        <w:tc>
          <w:tcPr>
            <w:tcW w:w="807" w:type="pct"/>
            <w:tcBorders>
              <w:top w:val="single" w:color="auto" w:sz="4" w:space="0"/>
              <w:left w:val="single" w:color="auto" w:sz="4" w:space="0"/>
              <w:bottom w:val="single" w:color="auto" w:sz="4" w:space="0"/>
              <w:right w:val="single" w:color="auto" w:sz="4" w:space="0"/>
            </w:tcBorders>
            <w:shd w:val="clear" w:color="auto" w:fill="FFFFFF"/>
            <w:vAlign w:val="center"/>
          </w:tcPr>
          <w:p w14:paraId="245E1718">
            <w:pPr>
              <w:pStyle w:val="56"/>
              <w:ind w:firstLine="0" w:firstLineChars="0"/>
              <w:jc w:val="center"/>
              <w:rPr>
                <w:sz w:val="18"/>
                <w:szCs w:val="18"/>
              </w:rPr>
            </w:pPr>
            <w:r>
              <w:rPr>
                <w:rFonts w:hint="eastAsia"/>
                <w:sz w:val="18"/>
                <w:szCs w:val="18"/>
              </w:rPr>
              <w:t>人工鱼礁</w:t>
            </w:r>
          </w:p>
          <w:p w14:paraId="0524256A">
            <w:pPr>
              <w:pStyle w:val="56"/>
              <w:ind w:firstLine="0" w:firstLineChars="0"/>
              <w:jc w:val="center"/>
              <w:rPr>
                <w:sz w:val="18"/>
                <w:szCs w:val="18"/>
              </w:rPr>
            </w:pPr>
            <w:r>
              <w:rPr>
                <w:rFonts w:hint="eastAsia"/>
                <w:sz w:val="18"/>
                <w:szCs w:val="18"/>
              </w:rPr>
              <w:t>投放位置</w:t>
            </w:r>
          </w:p>
        </w:tc>
        <w:tc>
          <w:tcPr>
            <w:tcW w:w="2378" w:type="pct"/>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1A86959D">
            <w:pPr>
              <w:pStyle w:val="56"/>
              <w:ind w:firstLine="360"/>
              <w:jc w:val="center"/>
              <w:rPr>
                <w:rFonts w:ascii="宋体" w:hAnsi="宋体" w:cs="宋体"/>
                <w:sz w:val="18"/>
                <w:szCs w:val="18"/>
              </w:rPr>
            </w:pPr>
            <w:r>
              <w:rPr>
                <w:rFonts w:ascii="宋体" w:hAnsi="宋体"/>
                <w:sz w:val="18"/>
                <w:szCs w:val="18"/>
              </w:rPr>
              <w:drawing>
                <wp:inline distT="0" distB="0" distL="0" distR="0">
                  <wp:extent cx="742950" cy="447675"/>
                  <wp:effectExtent l="0" t="0" r="0" b="0"/>
                  <wp:docPr id="1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
                          <pic:cNvPicPr>
                            <a:picLocks noChangeAspect="1" noChangeArrowheads="1"/>
                          </pic:cNvPicPr>
                        </pic:nvPicPr>
                        <pic:blipFill>
                          <a:blip r:embed="rId28">
                            <a:clrChange>
                              <a:clrFrom>
                                <a:srgbClr val="F0F0F0"/>
                              </a:clrFrom>
                              <a:clrTo>
                                <a:srgbClr val="F0F0F0">
                                  <a:alpha val="0"/>
                                </a:srgbClr>
                              </a:clrTo>
                            </a:clrChange>
                          </a:blip>
                          <a:srcRect/>
                          <a:stretch>
                            <a:fillRect/>
                          </a:stretch>
                        </pic:blipFill>
                        <pic:spPr>
                          <a:xfrm>
                            <a:off x="0" y="0"/>
                            <a:ext cx="742950" cy="447675"/>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37C0ECF0">
            <w:pPr>
              <w:pStyle w:val="56"/>
              <w:ind w:firstLine="0" w:firstLineChars="0"/>
              <w:rPr>
                <w:rFonts w:ascii="宋体" w:hAnsi="宋体"/>
                <w:sz w:val="18"/>
                <w:szCs w:val="18"/>
              </w:rPr>
            </w:pPr>
            <w:r>
              <w:rPr>
                <w:rFonts w:hint="eastAsia" w:ascii="宋体" w:hAnsi="宋体"/>
                <w:sz w:val="18"/>
                <w:szCs w:val="18"/>
              </w:rPr>
              <w:t>字符标记符号，RGB：230,0,0；</w:t>
            </w:r>
          </w:p>
        </w:tc>
      </w:tr>
      <w:tr w14:paraId="0D283417">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4" w:space="0"/>
              <w:right w:val="single" w:color="auto" w:sz="4" w:space="0"/>
            </w:tcBorders>
            <w:shd w:val="clear" w:color="auto" w:fill="FFFFFF"/>
            <w:vAlign w:val="center"/>
          </w:tcPr>
          <w:p w14:paraId="47902B65">
            <w:pPr>
              <w:widowControl/>
              <w:jc w:val="center"/>
              <w:rPr>
                <w:rFonts w:ascii="宋体" w:hAnsi="宋体" w:cs="宋体"/>
                <w:kern w:val="0"/>
                <w:sz w:val="18"/>
                <w:szCs w:val="18"/>
              </w:rPr>
            </w:pPr>
            <w:r>
              <w:rPr>
                <w:rFonts w:hint="eastAsia" w:ascii="宋体" w:hAnsi="宋体" w:cs="宋体"/>
                <w:kern w:val="0"/>
                <w:sz w:val="18"/>
                <w:szCs w:val="18"/>
              </w:rPr>
              <w:t>3</w:t>
            </w:r>
          </w:p>
        </w:tc>
        <w:tc>
          <w:tcPr>
            <w:tcW w:w="807" w:type="pct"/>
            <w:tcBorders>
              <w:top w:val="single" w:color="auto" w:sz="4" w:space="0"/>
              <w:left w:val="single" w:color="auto" w:sz="4" w:space="0"/>
              <w:bottom w:val="single" w:color="auto" w:sz="4" w:space="0"/>
              <w:right w:val="single" w:color="auto" w:sz="4" w:space="0"/>
            </w:tcBorders>
            <w:shd w:val="clear" w:color="auto" w:fill="FFFFFF"/>
            <w:vAlign w:val="center"/>
          </w:tcPr>
          <w:p w14:paraId="686DD26B">
            <w:pPr>
              <w:pStyle w:val="56"/>
              <w:ind w:firstLine="0" w:firstLineChars="0"/>
              <w:jc w:val="center"/>
              <w:rPr>
                <w:sz w:val="18"/>
                <w:szCs w:val="18"/>
              </w:rPr>
            </w:pPr>
            <w:r>
              <w:rPr>
                <w:rFonts w:hint="eastAsia"/>
                <w:sz w:val="18"/>
                <w:szCs w:val="18"/>
              </w:rPr>
              <w:t>清理垃圾位置</w:t>
            </w:r>
          </w:p>
        </w:tc>
        <w:tc>
          <w:tcPr>
            <w:tcW w:w="2378" w:type="pct"/>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3DFEB100">
            <w:pPr>
              <w:pStyle w:val="56"/>
              <w:ind w:firstLine="360"/>
              <w:jc w:val="center"/>
              <w:rPr>
                <w:rFonts w:ascii="宋体" w:hAnsi="宋体" w:cs="宋体"/>
                <w:sz w:val="18"/>
                <w:szCs w:val="18"/>
              </w:rPr>
            </w:pPr>
            <w:r>
              <w:rPr>
                <w:rFonts w:ascii="宋体" w:hAnsi="宋体"/>
                <w:sz w:val="18"/>
                <w:szCs w:val="18"/>
              </w:rPr>
              <w:drawing>
                <wp:inline distT="0" distB="0" distL="0" distR="0">
                  <wp:extent cx="561975" cy="352425"/>
                  <wp:effectExtent l="0" t="0" r="0" b="0"/>
                  <wp:docPr id="1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
                          <pic:cNvPicPr>
                            <a:picLocks noChangeAspect="1" noChangeArrowheads="1"/>
                          </pic:cNvPicPr>
                        </pic:nvPicPr>
                        <pic:blipFill>
                          <a:blip r:embed="rId29">
                            <a:clrChange>
                              <a:clrFrom>
                                <a:srgbClr val="F0F0F0"/>
                              </a:clrFrom>
                              <a:clrTo>
                                <a:srgbClr val="F0F0F0">
                                  <a:alpha val="0"/>
                                </a:srgbClr>
                              </a:clrTo>
                            </a:clrChange>
                          </a:blip>
                          <a:srcRect/>
                          <a:stretch>
                            <a:fillRect/>
                          </a:stretch>
                        </pic:blipFill>
                        <pic:spPr>
                          <a:xfrm>
                            <a:off x="0" y="0"/>
                            <a:ext cx="561975" cy="352425"/>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72A3E9C8">
            <w:pPr>
              <w:pStyle w:val="56"/>
              <w:ind w:firstLine="0" w:firstLineChars="0"/>
              <w:rPr>
                <w:rFonts w:ascii="宋体" w:hAnsi="宋体"/>
                <w:sz w:val="18"/>
                <w:szCs w:val="18"/>
              </w:rPr>
            </w:pPr>
            <w:r>
              <w:rPr>
                <w:rFonts w:hint="eastAsia" w:ascii="宋体" w:hAnsi="宋体"/>
                <w:sz w:val="18"/>
                <w:szCs w:val="18"/>
              </w:rPr>
              <w:t>字符标记符号，RGB：230,0,0；</w:t>
            </w:r>
          </w:p>
        </w:tc>
      </w:tr>
      <w:tr w14:paraId="2A0B49B0">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4" w:space="0"/>
              <w:right w:val="single" w:color="auto" w:sz="4" w:space="0"/>
            </w:tcBorders>
            <w:shd w:val="clear" w:color="auto" w:fill="FFFFFF"/>
            <w:vAlign w:val="center"/>
          </w:tcPr>
          <w:p w14:paraId="205C9EEE">
            <w:pPr>
              <w:widowControl/>
              <w:jc w:val="center"/>
              <w:rPr>
                <w:rFonts w:ascii="宋体" w:hAnsi="宋体" w:cs="宋体"/>
                <w:kern w:val="0"/>
                <w:sz w:val="18"/>
                <w:szCs w:val="18"/>
              </w:rPr>
            </w:pPr>
            <w:r>
              <w:rPr>
                <w:rFonts w:hint="eastAsia" w:ascii="宋体" w:hAnsi="宋体" w:cs="宋体"/>
                <w:kern w:val="0"/>
                <w:sz w:val="18"/>
                <w:szCs w:val="18"/>
              </w:rPr>
              <w:t>4</w:t>
            </w:r>
          </w:p>
        </w:tc>
        <w:tc>
          <w:tcPr>
            <w:tcW w:w="807" w:type="pct"/>
            <w:tcBorders>
              <w:top w:val="single" w:color="auto" w:sz="4" w:space="0"/>
              <w:left w:val="single" w:color="auto" w:sz="4" w:space="0"/>
              <w:bottom w:val="single" w:color="auto" w:sz="4" w:space="0"/>
              <w:right w:val="single" w:color="auto" w:sz="4" w:space="0"/>
            </w:tcBorders>
            <w:shd w:val="clear" w:color="auto" w:fill="FFFFFF"/>
            <w:vAlign w:val="center"/>
          </w:tcPr>
          <w:p w14:paraId="5FFD4007">
            <w:pPr>
              <w:pStyle w:val="56"/>
              <w:ind w:firstLine="0" w:firstLineChars="0"/>
              <w:jc w:val="center"/>
              <w:rPr>
                <w:sz w:val="18"/>
                <w:szCs w:val="18"/>
              </w:rPr>
            </w:pPr>
            <w:r>
              <w:rPr>
                <w:rFonts w:hint="eastAsia"/>
                <w:sz w:val="18"/>
                <w:szCs w:val="18"/>
              </w:rPr>
              <w:t>宣传牌位置</w:t>
            </w:r>
          </w:p>
        </w:tc>
        <w:tc>
          <w:tcPr>
            <w:tcW w:w="2378" w:type="pct"/>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39C3EA77">
            <w:pPr>
              <w:pStyle w:val="56"/>
              <w:ind w:firstLine="360"/>
              <w:jc w:val="center"/>
              <w:rPr>
                <w:rFonts w:ascii="宋体" w:hAnsi="宋体" w:cs="宋体"/>
                <w:sz w:val="18"/>
                <w:szCs w:val="18"/>
              </w:rPr>
            </w:pPr>
            <w:r>
              <w:rPr>
                <w:rFonts w:ascii="宋体" w:hAnsi="宋体"/>
                <w:sz w:val="18"/>
                <w:szCs w:val="18"/>
              </w:rPr>
              <w:drawing>
                <wp:inline distT="0" distB="0" distL="0" distR="0">
                  <wp:extent cx="523875" cy="323850"/>
                  <wp:effectExtent l="0" t="0" r="0" b="0"/>
                  <wp:docPr id="10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3"/>
                          <pic:cNvPicPr>
                            <a:picLocks noChangeAspect="1" noChangeArrowheads="1"/>
                          </pic:cNvPicPr>
                        </pic:nvPicPr>
                        <pic:blipFill>
                          <a:blip r:embed="rId30">
                            <a:clrChange>
                              <a:clrFrom>
                                <a:srgbClr val="F0F0F0"/>
                              </a:clrFrom>
                              <a:clrTo>
                                <a:srgbClr val="F0F0F0">
                                  <a:alpha val="0"/>
                                </a:srgbClr>
                              </a:clrTo>
                            </a:clrChange>
                          </a:blip>
                          <a:srcRect/>
                          <a:stretch>
                            <a:fillRect/>
                          </a:stretch>
                        </pic:blipFill>
                        <pic:spPr>
                          <a:xfrm>
                            <a:off x="0" y="0"/>
                            <a:ext cx="523875" cy="32385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723A35AF">
            <w:pPr>
              <w:pStyle w:val="56"/>
              <w:ind w:firstLine="0" w:firstLineChars="0"/>
              <w:rPr>
                <w:rFonts w:ascii="宋体" w:hAnsi="宋体"/>
                <w:sz w:val="18"/>
                <w:szCs w:val="18"/>
              </w:rPr>
            </w:pPr>
            <w:r>
              <w:rPr>
                <w:rFonts w:hint="eastAsia" w:ascii="宋体" w:hAnsi="宋体"/>
                <w:sz w:val="18"/>
                <w:szCs w:val="18"/>
              </w:rPr>
              <w:t>字符标记符号，RGB255,255,0；</w:t>
            </w:r>
          </w:p>
        </w:tc>
      </w:tr>
      <w:tr w14:paraId="5784E7FF">
        <w:tblPrEx>
          <w:tblCellMar>
            <w:top w:w="0" w:type="dxa"/>
            <w:left w:w="108" w:type="dxa"/>
            <w:bottom w:w="0" w:type="dxa"/>
            <w:right w:w="108" w:type="dxa"/>
          </w:tblCellMar>
        </w:tblPrEx>
        <w:trPr>
          <w:trHeight w:val="495" w:hRule="atLeast"/>
          <w:jc w:val="center"/>
        </w:trPr>
        <w:tc>
          <w:tcPr>
            <w:tcW w:w="430" w:type="pct"/>
            <w:vMerge w:val="restart"/>
            <w:tcBorders>
              <w:top w:val="single" w:color="auto" w:sz="4" w:space="0"/>
              <w:left w:val="single" w:color="auto" w:sz="8" w:space="0"/>
              <w:right w:val="single" w:color="auto" w:sz="4" w:space="0"/>
            </w:tcBorders>
            <w:shd w:val="clear" w:color="auto" w:fill="FFFFFF"/>
            <w:vAlign w:val="center"/>
          </w:tcPr>
          <w:p w14:paraId="026D7F2C">
            <w:pPr>
              <w:widowControl/>
              <w:jc w:val="center"/>
              <w:rPr>
                <w:rFonts w:ascii="宋体" w:hAnsi="宋体" w:cs="宋体"/>
                <w:kern w:val="0"/>
                <w:sz w:val="18"/>
                <w:szCs w:val="18"/>
              </w:rPr>
            </w:pPr>
            <w:r>
              <w:rPr>
                <w:rFonts w:hint="eastAsia" w:ascii="宋体" w:hAnsi="宋体" w:cs="宋体"/>
                <w:kern w:val="0"/>
                <w:sz w:val="18"/>
                <w:szCs w:val="18"/>
              </w:rPr>
              <w:t>5</w:t>
            </w:r>
          </w:p>
        </w:tc>
        <w:tc>
          <w:tcPr>
            <w:tcW w:w="807" w:type="pct"/>
            <w:vMerge w:val="restart"/>
            <w:tcBorders>
              <w:top w:val="single" w:color="auto" w:sz="4" w:space="0"/>
              <w:left w:val="single" w:color="auto" w:sz="4" w:space="0"/>
              <w:right w:val="single" w:color="auto" w:sz="4" w:space="0"/>
            </w:tcBorders>
            <w:shd w:val="clear" w:color="auto" w:fill="FFFFFF"/>
            <w:vAlign w:val="center"/>
          </w:tcPr>
          <w:p w14:paraId="7D2C6605">
            <w:pPr>
              <w:pStyle w:val="56"/>
              <w:ind w:firstLine="0" w:firstLineChars="0"/>
              <w:jc w:val="center"/>
              <w:rPr>
                <w:sz w:val="18"/>
                <w:szCs w:val="18"/>
              </w:rPr>
            </w:pPr>
            <w:r>
              <w:rPr>
                <w:rFonts w:hint="eastAsia"/>
                <w:sz w:val="18"/>
                <w:szCs w:val="18"/>
              </w:rPr>
              <w:t>海防工程加固</w:t>
            </w:r>
          </w:p>
        </w:tc>
        <w:tc>
          <w:tcPr>
            <w:tcW w:w="1060" w:type="pct"/>
            <w:vMerge w:val="restart"/>
            <w:tcBorders>
              <w:top w:val="single" w:color="auto" w:sz="4" w:space="0"/>
              <w:left w:val="single" w:color="auto" w:sz="4" w:space="0"/>
              <w:right w:val="single" w:color="auto" w:sz="4" w:space="0"/>
            </w:tcBorders>
            <w:shd w:val="clear" w:color="auto" w:fill="FFFFFF"/>
            <w:vAlign w:val="center"/>
          </w:tcPr>
          <w:p w14:paraId="4CB1949C">
            <w:pPr>
              <w:jc w:val="center"/>
              <w:rPr>
                <w:rFonts w:ascii="宋体" w:hAnsi="宋体" w:cs="仿宋"/>
                <w:sz w:val="18"/>
                <w:szCs w:val="18"/>
              </w:rPr>
            </w:pPr>
            <w:r>
              <w:rPr>
                <w:rFonts w:ascii="宋体" w:hAnsi="宋体"/>
                <w:sz w:val="18"/>
                <w:szCs w:val="18"/>
              </w:rPr>
              <w:drawing>
                <wp:inline distT="0" distB="0" distL="0" distR="0">
                  <wp:extent cx="1219200" cy="180975"/>
                  <wp:effectExtent l="0" t="0" r="0" b="0"/>
                  <wp:docPr id="1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
                          <pic:cNvPicPr>
                            <a:picLocks noChangeAspect="1" noChangeArrowheads="1"/>
                          </pic:cNvPicPr>
                        </pic:nvPicPr>
                        <pic:blipFill>
                          <a:blip r:embed="rId31">
                            <a:clrChange>
                              <a:clrFrom>
                                <a:srgbClr val="F0F0F0"/>
                              </a:clrFrom>
                              <a:clrTo>
                                <a:srgbClr val="F0F0F0">
                                  <a:alpha val="0"/>
                                </a:srgbClr>
                              </a:clrTo>
                            </a:clrChange>
                          </a:blip>
                          <a:srcRect/>
                          <a:stretch>
                            <a:fillRect/>
                          </a:stretch>
                        </pic:blipFill>
                        <pic:spPr>
                          <a:xfrm>
                            <a:off x="0" y="0"/>
                            <a:ext cx="1219200" cy="180975"/>
                          </a:xfrm>
                          <a:prstGeom prst="rect">
                            <a:avLst/>
                          </a:prstGeom>
                          <a:noFill/>
                          <a:ln w="9525">
                            <a:noFill/>
                            <a:miter lim="800000"/>
                            <a:headEnd/>
                            <a:tailEnd/>
                          </a:ln>
                        </pic:spPr>
                      </pic:pic>
                    </a:graphicData>
                  </a:graphic>
                </wp:inline>
              </w:drawing>
            </w:r>
          </w:p>
        </w:tc>
        <w:tc>
          <w:tcPr>
            <w:tcW w:w="1318" w:type="pct"/>
            <w:tcBorders>
              <w:top w:val="single" w:color="auto" w:sz="4" w:space="0"/>
              <w:left w:val="single" w:color="auto" w:sz="4" w:space="0"/>
              <w:bottom w:val="single" w:color="auto" w:sz="4" w:space="0"/>
              <w:right w:val="single" w:color="auto" w:sz="4" w:space="0"/>
            </w:tcBorders>
            <w:shd w:val="clear" w:color="auto" w:fill="FFFFFF"/>
            <w:vAlign w:val="center"/>
          </w:tcPr>
          <w:p w14:paraId="16065620">
            <w:pPr>
              <w:widowControl/>
              <w:ind w:firstLine="360" w:firstLineChars="200"/>
              <w:jc w:val="left"/>
              <w:rPr>
                <w:rFonts w:ascii="宋体" w:hAnsi="宋体" w:cs="宋体"/>
                <w:kern w:val="0"/>
                <w:sz w:val="18"/>
                <w:szCs w:val="18"/>
              </w:rPr>
            </w:pPr>
            <w:r>
              <w:rPr>
                <w:rFonts w:ascii="宋体" w:hAnsi="宋体"/>
                <w:sz w:val="18"/>
                <w:szCs w:val="18"/>
              </w:rPr>
              <w:drawing>
                <wp:inline distT="0" distB="0" distL="0" distR="0">
                  <wp:extent cx="1019175" cy="180975"/>
                  <wp:effectExtent l="0" t="0" r="0" b="0"/>
                  <wp:docPr id="11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4"/>
                          <pic:cNvPicPr>
                            <a:picLocks noChangeAspect="1" noChangeArrowheads="1"/>
                          </pic:cNvPicPr>
                        </pic:nvPicPr>
                        <pic:blipFill>
                          <a:blip r:embed="rId32">
                            <a:clrChange>
                              <a:clrFrom>
                                <a:srgbClr val="F0F0F0"/>
                              </a:clrFrom>
                              <a:clrTo>
                                <a:srgbClr val="F0F0F0">
                                  <a:alpha val="0"/>
                                </a:srgbClr>
                              </a:clrTo>
                            </a:clrChange>
                          </a:blip>
                          <a:srcRect/>
                          <a:stretch>
                            <a:fillRect/>
                          </a:stretch>
                        </pic:blipFill>
                        <pic:spPr>
                          <a:xfrm>
                            <a:off x="0" y="0"/>
                            <a:ext cx="1019175" cy="180975"/>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7049872E">
            <w:pPr>
              <w:pStyle w:val="56"/>
              <w:ind w:firstLineChars="111"/>
              <w:rPr>
                <w:rFonts w:ascii="宋体" w:hAnsi="宋体"/>
                <w:sz w:val="18"/>
                <w:szCs w:val="18"/>
              </w:rPr>
            </w:pPr>
            <w:r>
              <w:rPr>
                <w:rFonts w:hint="eastAsia" w:ascii="宋体" w:hAnsi="宋体"/>
                <w:sz w:val="18"/>
                <w:szCs w:val="18"/>
              </w:rPr>
              <w:t>RGB：0,0,0；width：0.4</w:t>
            </w:r>
          </w:p>
        </w:tc>
      </w:tr>
      <w:tr w14:paraId="0BEEC45E">
        <w:tblPrEx>
          <w:tblCellMar>
            <w:top w:w="0" w:type="dxa"/>
            <w:left w:w="108" w:type="dxa"/>
            <w:bottom w:w="0" w:type="dxa"/>
            <w:right w:w="108" w:type="dxa"/>
          </w:tblCellMar>
        </w:tblPrEx>
        <w:trPr>
          <w:trHeight w:val="495" w:hRule="atLeast"/>
          <w:jc w:val="center"/>
        </w:trPr>
        <w:tc>
          <w:tcPr>
            <w:tcW w:w="430" w:type="pct"/>
            <w:vMerge w:val="continue"/>
            <w:tcBorders>
              <w:left w:val="single" w:color="auto" w:sz="8" w:space="0"/>
              <w:right w:val="single" w:color="auto" w:sz="4" w:space="0"/>
            </w:tcBorders>
            <w:shd w:val="clear" w:color="auto" w:fill="FFFFFF"/>
            <w:vAlign w:val="center"/>
          </w:tcPr>
          <w:p w14:paraId="07BC6783">
            <w:pPr>
              <w:widowControl/>
              <w:ind w:firstLine="360" w:firstLineChars="200"/>
              <w:jc w:val="center"/>
              <w:rPr>
                <w:rFonts w:ascii="宋体" w:hAnsi="宋体" w:cs="宋体"/>
                <w:kern w:val="0"/>
                <w:sz w:val="18"/>
                <w:szCs w:val="18"/>
              </w:rPr>
            </w:pPr>
          </w:p>
        </w:tc>
        <w:tc>
          <w:tcPr>
            <w:tcW w:w="807" w:type="pct"/>
            <w:vMerge w:val="continue"/>
            <w:tcBorders>
              <w:left w:val="single" w:color="auto" w:sz="4" w:space="0"/>
              <w:right w:val="single" w:color="auto" w:sz="4" w:space="0"/>
            </w:tcBorders>
            <w:shd w:val="clear" w:color="auto" w:fill="FFFFFF"/>
            <w:vAlign w:val="center"/>
          </w:tcPr>
          <w:p w14:paraId="5798937F">
            <w:pPr>
              <w:pStyle w:val="56"/>
              <w:ind w:firstLine="360"/>
              <w:jc w:val="center"/>
              <w:rPr>
                <w:sz w:val="18"/>
                <w:szCs w:val="18"/>
              </w:rPr>
            </w:pPr>
          </w:p>
        </w:tc>
        <w:tc>
          <w:tcPr>
            <w:tcW w:w="1060" w:type="pct"/>
            <w:vMerge w:val="continue"/>
            <w:tcBorders>
              <w:left w:val="single" w:color="auto" w:sz="4" w:space="0"/>
              <w:right w:val="single" w:color="auto" w:sz="4" w:space="0"/>
            </w:tcBorders>
            <w:shd w:val="clear" w:color="auto" w:fill="FFFFFF"/>
            <w:vAlign w:val="center"/>
          </w:tcPr>
          <w:p w14:paraId="15C1BF42">
            <w:pPr>
              <w:jc w:val="center"/>
              <w:rPr>
                <w:rFonts w:ascii="宋体" w:hAnsi="宋体"/>
                <w:sz w:val="18"/>
                <w:szCs w:val="18"/>
              </w:rPr>
            </w:pPr>
          </w:p>
        </w:tc>
        <w:tc>
          <w:tcPr>
            <w:tcW w:w="1318" w:type="pct"/>
            <w:tcBorders>
              <w:top w:val="single" w:color="auto" w:sz="4" w:space="0"/>
              <w:left w:val="single" w:color="auto" w:sz="4" w:space="0"/>
              <w:bottom w:val="single" w:color="auto" w:sz="4" w:space="0"/>
              <w:right w:val="single" w:color="auto" w:sz="4" w:space="0"/>
            </w:tcBorders>
            <w:shd w:val="clear" w:color="auto" w:fill="FFFFFF"/>
            <w:vAlign w:val="center"/>
          </w:tcPr>
          <w:p w14:paraId="12C5E8A6">
            <w:pPr>
              <w:widowControl/>
              <w:ind w:firstLine="360" w:firstLineChars="200"/>
              <w:jc w:val="left"/>
              <w:rPr>
                <w:rFonts w:ascii="宋体" w:hAnsi="宋体" w:cs="宋体"/>
                <w:kern w:val="0"/>
                <w:sz w:val="18"/>
                <w:szCs w:val="18"/>
              </w:rPr>
            </w:pPr>
            <w:r>
              <w:rPr>
                <w:rFonts w:ascii="宋体" w:hAnsi="宋体"/>
                <w:sz w:val="18"/>
                <w:szCs w:val="18"/>
              </w:rPr>
              <w:drawing>
                <wp:inline distT="0" distB="0" distL="0" distR="0">
                  <wp:extent cx="1009650" cy="219075"/>
                  <wp:effectExtent l="0" t="0" r="0" b="0"/>
                  <wp:docPr id="11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5"/>
                          <pic:cNvPicPr>
                            <a:picLocks noChangeAspect="1" noChangeArrowheads="1"/>
                          </pic:cNvPicPr>
                        </pic:nvPicPr>
                        <pic:blipFill>
                          <a:blip r:embed="rId33">
                            <a:clrChange>
                              <a:clrFrom>
                                <a:srgbClr val="F0F0F0"/>
                              </a:clrFrom>
                              <a:clrTo>
                                <a:srgbClr val="F0F0F0">
                                  <a:alpha val="0"/>
                                </a:srgbClr>
                              </a:clrTo>
                            </a:clrChange>
                          </a:blip>
                          <a:srcRect/>
                          <a:stretch>
                            <a:fillRect/>
                          </a:stretch>
                        </pic:blipFill>
                        <pic:spPr>
                          <a:xfrm>
                            <a:off x="0" y="0"/>
                            <a:ext cx="1009650" cy="219075"/>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08A84C78">
            <w:pPr>
              <w:pStyle w:val="56"/>
              <w:ind w:firstLineChars="111"/>
              <w:rPr>
                <w:rFonts w:ascii="宋体" w:hAnsi="宋体"/>
                <w:sz w:val="18"/>
                <w:szCs w:val="18"/>
              </w:rPr>
            </w:pPr>
            <w:r>
              <w:rPr>
                <w:rFonts w:hint="eastAsia" w:ascii="宋体" w:hAnsi="宋体"/>
                <w:sz w:val="18"/>
                <w:szCs w:val="18"/>
              </w:rPr>
              <w:t>RGB：0,0,0；width：5</w:t>
            </w:r>
          </w:p>
        </w:tc>
      </w:tr>
      <w:tr w14:paraId="3B0FF5FC">
        <w:tblPrEx>
          <w:tblCellMar>
            <w:top w:w="0" w:type="dxa"/>
            <w:left w:w="108" w:type="dxa"/>
            <w:bottom w:w="0" w:type="dxa"/>
            <w:right w:w="108" w:type="dxa"/>
          </w:tblCellMar>
        </w:tblPrEx>
        <w:trPr>
          <w:trHeight w:val="495" w:hRule="atLeast"/>
          <w:jc w:val="center"/>
        </w:trPr>
        <w:tc>
          <w:tcPr>
            <w:tcW w:w="430" w:type="pct"/>
            <w:vMerge w:val="restart"/>
            <w:tcBorders>
              <w:top w:val="single" w:color="auto" w:sz="4" w:space="0"/>
              <w:left w:val="single" w:color="auto" w:sz="8" w:space="0"/>
              <w:right w:val="single" w:color="auto" w:sz="4" w:space="0"/>
            </w:tcBorders>
            <w:shd w:val="clear" w:color="auto" w:fill="FFFFFF"/>
            <w:vAlign w:val="center"/>
          </w:tcPr>
          <w:p w14:paraId="0C4C3D9A">
            <w:pPr>
              <w:widowControl/>
              <w:jc w:val="center"/>
              <w:rPr>
                <w:rFonts w:ascii="宋体" w:hAnsi="宋体" w:cs="宋体"/>
                <w:kern w:val="0"/>
                <w:sz w:val="18"/>
                <w:szCs w:val="18"/>
              </w:rPr>
            </w:pPr>
            <w:r>
              <w:rPr>
                <w:rFonts w:hint="eastAsia" w:ascii="宋体" w:hAnsi="宋体" w:cs="宋体"/>
                <w:kern w:val="0"/>
                <w:sz w:val="18"/>
                <w:szCs w:val="18"/>
              </w:rPr>
              <w:t>6</w:t>
            </w:r>
          </w:p>
        </w:tc>
        <w:tc>
          <w:tcPr>
            <w:tcW w:w="807" w:type="pct"/>
            <w:vMerge w:val="restart"/>
            <w:tcBorders>
              <w:top w:val="single" w:color="auto" w:sz="4" w:space="0"/>
              <w:left w:val="single" w:color="auto" w:sz="4" w:space="0"/>
              <w:right w:val="single" w:color="auto" w:sz="4" w:space="0"/>
            </w:tcBorders>
            <w:shd w:val="clear" w:color="auto" w:fill="FFFFFF"/>
            <w:vAlign w:val="center"/>
          </w:tcPr>
          <w:p w14:paraId="18A0F551">
            <w:pPr>
              <w:pStyle w:val="56"/>
              <w:ind w:firstLine="0" w:firstLineChars="0"/>
              <w:jc w:val="center"/>
              <w:rPr>
                <w:sz w:val="18"/>
                <w:szCs w:val="18"/>
              </w:rPr>
            </w:pPr>
            <w:r>
              <w:rPr>
                <w:rFonts w:hint="eastAsia"/>
                <w:sz w:val="18"/>
                <w:szCs w:val="18"/>
              </w:rPr>
              <w:t>景观建设</w:t>
            </w:r>
          </w:p>
        </w:tc>
        <w:tc>
          <w:tcPr>
            <w:tcW w:w="1060" w:type="pct"/>
            <w:vMerge w:val="restart"/>
            <w:tcBorders>
              <w:top w:val="single" w:color="auto" w:sz="4" w:space="0"/>
              <w:left w:val="single" w:color="auto" w:sz="4" w:space="0"/>
              <w:right w:val="single" w:color="auto" w:sz="4" w:space="0"/>
            </w:tcBorders>
            <w:shd w:val="clear" w:color="auto" w:fill="FFFFFF"/>
            <w:vAlign w:val="center"/>
          </w:tcPr>
          <w:p w14:paraId="500DB5F1">
            <w:pPr>
              <w:jc w:val="center"/>
              <w:rPr>
                <w:rFonts w:ascii="宋体" w:hAnsi="宋体"/>
                <w:sz w:val="18"/>
                <w:szCs w:val="18"/>
              </w:rPr>
            </w:pPr>
            <w:r>
              <w:rPr>
                <w:rFonts w:ascii="宋体" w:hAnsi="宋体"/>
                <w:sz w:val="18"/>
                <w:szCs w:val="18"/>
              </w:rPr>
              <w:drawing>
                <wp:inline distT="0" distB="0" distL="0" distR="0">
                  <wp:extent cx="1343025" cy="323850"/>
                  <wp:effectExtent l="19050" t="0" r="0" b="0"/>
                  <wp:docPr id="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
                          <pic:cNvPicPr>
                            <a:picLocks noChangeAspect="1" noChangeArrowheads="1"/>
                          </pic:cNvPicPr>
                        </pic:nvPicPr>
                        <pic:blipFill>
                          <a:blip r:embed="rId34">
                            <a:clrChange>
                              <a:clrFrom>
                                <a:srgbClr val="F0F0F0"/>
                              </a:clrFrom>
                              <a:clrTo>
                                <a:srgbClr val="F0F0F0">
                                  <a:alpha val="0"/>
                                </a:srgbClr>
                              </a:clrTo>
                            </a:clrChange>
                          </a:blip>
                          <a:srcRect/>
                          <a:stretch>
                            <a:fillRect/>
                          </a:stretch>
                        </pic:blipFill>
                        <pic:spPr>
                          <a:xfrm>
                            <a:off x="0" y="0"/>
                            <a:ext cx="1343025" cy="323850"/>
                          </a:xfrm>
                          <a:prstGeom prst="rect">
                            <a:avLst/>
                          </a:prstGeom>
                          <a:noFill/>
                          <a:ln w="9525">
                            <a:noFill/>
                            <a:miter lim="800000"/>
                            <a:headEnd/>
                            <a:tailEnd/>
                          </a:ln>
                        </pic:spPr>
                      </pic:pic>
                    </a:graphicData>
                  </a:graphic>
                </wp:inline>
              </w:drawing>
            </w:r>
          </w:p>
        </w:tc>
        <w:tc>
          <w:tcPr>
            <w:tcW w:w="1318" w:type="pct"/>
            <w:tcBorders>
              <w:top w:val="single" w:color="auto" w:sz="4" w:space="0"/>
              <w:left w:val="single" w:color="auto" w:sz="4" w:space="0"/>
              <w:bottom w:val="single" w:color="auto" w:sz="4" w:space="0"/>
              <w:right w:val="single" w:color="auto" w:sz="4" w:space="0"/>
            </w:tcBorders>
            <w:shd w:val="clear" w:color="auto" w:fill="FFFFFF"/>
            <w:vAlign w:val="center"/>
          </w:tcPr>
          <w:p w14:paraId="1CA8F377">
            <w:pPr>
              <w:widowControl/>
              <w:ind w:firstLine="360" w:firstLineChars="200"/>
              <w:jc w:val="left"/>
              <w:rPr>
                <w:rFonts w:ascii="宋体" w:hAnsi="宋体"/>
                <w:sz w:val="18"/>
                <w:szCs w:val="18"/>
              </w:rPr>
            </w:pPr>
            <w:r>
              <w:rPr>
                <w:rFonts w:ascii="宋体" w:hAnsi="宋体"/>
                <w:sz w:val="18"/>
                <w:szCs w:val="18"/>
              </w:rPr>
              <w:drawing>
                <wp:inline distT="0" distB="0" distL="0" distR="0">
                  <wp:extent cx="1104900" cy="228600"/>
                  <wp:effectExtent l="19050" t="0" r="0" b="0"/>
                  <wp:docPr id="11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0"/>
                          <pic:cNvPicPr>
                            <a:picLocks noChangeAspect="1" noChangeArrowheads="1"/>
                          </pic:cNvPicPr>
                        </pic:nvPicPr>
                        <pic:blipFill>
                          <a:blip r:embed="rId35">
                            <a:clrChange>
                              <a:clrFrom>
                                <a:srgbClr val="F0F0F0"/>
                              </a:clrFrom>
                              <a:clrTo>
                                <a:srgbClr val="F0F0F0">
                                  <a:alpha val="0"/>
                                </a:srgbClr>
                              </a:clrTo>
                            </a:clrChange>
                          </a:blip>
                          <a:srcRect/>
                          <a:stretch>
                            <a:fillRect/>
                          </a:stretch>
                        </pic:blipFill>
                        <pic:spPr>
                          <a:xfrm>
                            <a:off x="0" y="0"/>
                            <a:ext cx="1104900" cy="22860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6F0839A3">
            <w:pPr>
              <w:pStyle w:val="56"/>
              <w:ind w:firstLineChars="111"/>
              <w:rPr>
                <w:rFonts w:ascii="宋体" w:hAnsi="宋体"/>
                <w:sz w:val="18"/>
                <w:szCs w:val="18"/>
              </w:rPr>
            </w:pPr>
            <w:r>
              <w:rPr>
                <w:rFonts w:hint="eastAsia" w:ascii="宋体" w:hAnsi="宋体"/>
                <w:sz w:val="18"/>
                <w:szCs w:val="18"/>
              </w:rPr>
              <w:t>RGB：0,0,0；width：1</w:t>
            </w:r>
          </w:p>
        </w:tc>
      </w:tr>
      <w:tr w14:paraId="67621245">
        <w:tblPrEx>
          <w:tblCellMar>
            <w:top w:w="0" w:type="dxa"/>
            <w:left w:w="108" w:type="dxa"/>
            <w:bottom w:w="0" w:type="dxa"/>
            <w:right w:w="108" w:type="dxa"/>
          </w:tblCellMar>
        </w:tblPrEx>
        <w:trPr>
          <w:trHeight w:val="495" w:hRule="atLeast"/>
          <w:jc w:val="center"/>
        </w:trPr>
        <w:tc>
          <w:tcPr>
            <w:tcW w:w="430" w:type="pct"/>
            <w:vMerge w:val="continue"/>
            <w:tcBorders>
              <w:left w:val="single" w:color="auto" w:sz="8" w:space="0"/>
              <w:right w:val="single" w:color="auto" w:sz="4" w:space="0"/>
            </w:tcBorders>
            <w:shd w:val="clear" w:color="auto" w:fill="FFFFFF"/>
            <w:vAlign w:val="center"/>
          </w:tcPr>
          <w:p w14:paraId="6DF4B34D">
            <w:pPr>
              <w:widowControl/>
              <w:ind w:firstLine="360" w:firstLineChars="200"/>
              <w:jc w:val="center"/>
              <w:rPr>
                <w:rFonts w:ascii="宋体" w:hAnsi="宋体" w:cs="宋体"/>
                <w:kern w:val="0"/>
                <w:sz w:val="18"/>
                <w:szCs w:val="18"/>
              </w:rPr>
            </w:pPr>
          </w:p>
        </w:tc>
        <w:tc>
          <w:tcPr>
            <w:tcW w:w="807" w:type="pct"/>
            <w:vMerge w:val="continue"/>
            <w:tcBorders>
              <w:left w:val="single" w:color="auto" w:sz="4" w:space="0"/>
              <w:right w:val="single" w:color="auto" w:sz="4" w:space="0"/>
            </w:tcBorders>
            <w:shd w:val="clear" w:color="auto" w:fill="FFFFFF"/>
            <w:vAlign w:val="center"/>
          </w:tcPr>
          <w:p w14:paraId="7EB43539">
            <w:pPr>
              <w:pStyle w:val="56"/>
              <w:ind w:firstLine="360"/>
              <w:jc w:val="center"/>
              <w:rPr>
                <w:sz w:val="18"/>
                <w:szCs w:val="18"/>
              </w:rPr>
            </w:pPr>
          </w:p>
        </w:tc>
        <w:tc>
          <w:tcPr>
            <w:tcW w:w="1060" w:type="pct"/>
            <w:vMerge w:val="continue"/>
            <w:tcBorders>
              <w:left w:val="single" w:color="auto" w:sz="4" w:space="0"/>
              <w:right w:val="single" w:color="auto" w:sz="4" w:space="0"/>
            </w:tcBorders>
            <w:shd w:val="clear" w:color="auto" w:fill="FFFFFF"/>
            <w:vAlign w:val="center"/>
          </w:tcPr>
          <w:p w14:paraId="2F7D7A29">
            <w:pPr>
              <w:jc w:val="center"/>
              <w:rPr>
                <w:rFonts w:ascii="宋体" w:hAnsi="宋体"/>
                <w:sz w:val="18"/>
                <w:szCs w:val="18"/>
              </w:rPr>
            </w:pPr>
          </w:p>
        </w:tc>
        <w:tc>
          <w:tcPr>
            <w:tcW w:w="1318" w:type="pct"/>
            <w:tcBorders>
              <w:top w:val="single" w:color="auto" w:sz="4" w:space="0"/>
              <w:left w:val="single" w:color="auto" w:sz="4" w:space="0"/>
              <w:bottom w:val="single" w:color="auto" w:sz="4" w:space="0"/>
              <w:right w:val="single" w:color="auto" w:sz="4" w:space="0"/>
            </w:tcBorders>
            <w:shd w:val="clear" w:color="auto" w:fill="FFFFFF"/>
            <w:vAlign w:val="center"/>
          </w:tcPr>
          <w:p w14:paraId="7AA5AF66">
            <w:pPr>
              <w:widowControl/>
              <w:ind w:firstLine="360" w:firstLineChars="200"/>
              <w:jc w:val="left"/>
              <w:rPr>
                <w:rFonts w:ascii="宋体" w:hAnsi="宋体"/>
                <w:sz w:val="18"/>
                <w:szCs w:val="18"/>
              </w:rPr>
            </w:pPr>
            <w:r>
              <w:rPr>
                <w:rFonts w:ascii="宋体" w:hAnsi="宋体"/>
                <w:sz w:val="18"/>
                <w:szCs w:val="18"/>
              </w:rPr>
              <w:drawing>
                <wp:inline distT="0" distB="0" distL="0" distR="0">
                  <wp:extent cx="962025" cy="190500"/>
                  <wp:effectExtent l="19050" t="0" r="9525" b="0"/>
                  <wp:docPr id="1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3"/>
                          <pic:cNvPicPr>
                            <a:picLocks noChangeAspect="1" noChangeArrowheads="1"/>
                          </pic:cNvPicPr>
                        </pic:nvPicPr>
                        <pic:blipFill>
                          <a:blip r:embed="rId36">
                            <a:clrChange>
                              <a:clrFrom>
                                <a:srgbClr val="F0F0F0"/>
                              </a:clrFrom>
                              <a:clrTo>
                                <a:srgbClr val="F0F0F0">
                                  <a:alpha val="0"/>
                                </a:srgbClr>
                              </a:clrTo>
                            </a:clrChange>
                          </a:blip>
                          <a:srcRect/>
                          <a:stretch>
                            <a:fillRect/>
                          </a:stretch>
                        </pic:blipFill>
                        <pic:spPr>
                          <a:xfrm>
                            <a:off x="0" y="0"/>
                            <a:ext cx="962025" cy="19050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27753CB4">
            <w:pPr>
              <w:pStyle w:val="56"/>
              <w:ind w:firstLine="0" w:firstLineChars="0"/>
              <w:rPr>
                <w:rFonts w:ascii="宋体" w:hAnsi="宋体"/>
                <w:sz w:val="18"/>
                <w:szCs w:val="18"/>
              </w:rPr>
            </w:pPr>
            <w:r>
              <w:rPr>
                <w:rFonts w:hint="eastAsia" w:ascii="宋体" w:hAnsi="宋体"/>
                <w:sz w:val="18"/>
                <w:szCs w:val="18"/>
              </w:rPr>
              <w:t>RGB：255,251,134；width：4</w:t>
            </w:r>
          </w:p>
        </w:tc>
      </w:tr>
      <w:tr w14:paraId="72A9F5DB">
        <w:tblPrEx>
          <w:tblCellMar>
            <w:top w:w="0" w:type="dxa"/>
            <w:left w:w="108" w:type="dxa"/>
            <w:bottom w:w="0" w:type="dxa"/>
            <w:right w:w="108" w:type="dxa"/>
          </w:tblCellMar>
        </w:tblPrEx>
        <w:trPr>
          <w:trHeight w:val="495" w:hRule="atLeast"/>
          <w:jc w:val="center"/>
        </w:trPr>
        <w:tc>
          <w:tcPr>
            <w:tcW w:w="430" w:type="pct"/>
            <w:vMerge w:val="continue"/>
            <w:tcBorders>
              <w:left w:val="single" w:color="auto" w:sz="8" w:space="0"/>
              <w:bottom w:val="single" w:color="auto" w:sz="4" w:space="0"/>
              <w:right w:val="single" w:color="auto" w:sz="4" w:space="0"/>
            </w:tcBorders>
            <w:shd w:val="clear" w:color="auto" w:fill="FFFFFF"/>
            <w:vAlign w:val="center"/>
          </w:tcPr>
          <w:p w14:paraId="285B1612">
            <w:pPr>
              <w:widowControl/>
              <w:ind w:firstLine="360" w:firstLineChars="200"/>
              <w:jc w:val="center"/>
              <w:rPr>
                <w:rFonts w:ascii="宋体" w:hAnsi="宋体" w:cs="宋体"/>
                <w:kern w:val="0"/>
                <w:sz w:val="18"/>
                <w:szCs w:val="18"/>
              </w:rPr>
            </w:pPr>
          </w:p>
        </w:tc>
        <w:tc>
          <w:tcPr>
            <w:tcW w:w="807" w:type="pct"/>
            <w:vMerge w:val="continue"/>
            <w:tcBorders>
              <w:left w:val="single" w:color="auto" w:sz="4" w:space="0"/>
              <w:bottom w:val="single" w:color="auto" w:sz="4" w:space="0"/>
              <w:right w:val="single" w:color="auto" w:sz="4" w:space="0"/>
            </w:tcBorders>
            <w:shd w:val="clear" w:color="auto" w:fill="FFFFFF"/>
            <w:vAlign w:val="center"/>
          </w:tcPr>
          <w:p w14:paraId="31A097DF">
            <w:pPr>
              <w:pStyle w:val="56"/>
              <w:ind w:firstLine="360"/>
              <w:jc w:val="center"/>
              <w:rPr>
                <w:sz w:val="18"/>
                <w:szCs w:val="18"/>
              </w:rPr>
            </w:pPr>
          </w:p>
        </w:tc>
        <w:tc>
          <w:tcPr>
            <w:tcW w:w="1060" w:type="pct"/>
            <w:vMerge w:val="continue"/>
            <w:tcBorders>
              <w:left w:val="single" w:color="auto" w:sz="4" w:space="0"/>
              <w:bottom w:val="single" w:color="auto" w:sz="4" w:space="0"/>
              <w:right w:val="single" w:color="auto" w:sz="4" w:space="0"/>
            </w:tcBorders>
            <w:shd w:val="clear" w:color="auto" w:fill="FFFFFF"/>
            <w:vAlign w:val="center"/>
          </w:tcPr>
          <w:p w14:paraId="6AA1E82F">
            <w:pPr>
              <w:jc w:val="center"/>
              <w:rPr>
                <w:rFonts w:ascii="宋体" w:hAnsi="宋体"/>
                <w:sz w:val="18"/>
                <w:szCs w:val="18"/>
              </w:rPr>
            </w:pPr>
          </w:p>
        </w:tc>
        <w:tc>
          <w:tcPr>
            <w:tcW w:w="1318" w:type="pct"/>
            <w:tcBorders>
              <w:top w:val="single" w:color="auto" w:sz="4" w:space="0"/>
              <w:left w:val="single" w:color="auto" w:sz="4" w:space="0"/>
              <w:bottom w:val="single" w:color="auto" w:sz="4" w:space="0"/>
              <w:right w:val="single" w:color="auto" w:sz="4" w:space="0"/>
            </w:tcBorders>
            <w:shd w:val="clear" w:color="auto" w:fill="FFFFFF"/>
            <w:vAlign w:val="center"/>
          </w:tcPr>
          <w:p w14:paraId="394D6F19">
            <w:pPr>
              <w:widowControl/>
              <w:ind w:firstLine="360" w:firstLineChars="200"/>
              <w:jc w:val="left"/>
              <w:rPr>
                <w:rFonts w:ascii="宋体" w:hAnsi="宋体" w:cs="宋体"/>
                <w:kern w:val="0"/>
                <w:sz w:val="18"/>
                <w:szCs w:val="18"/>
              </w:rPr>
            </w:pPr>
            <w:r>
              <w:rPr>
                <w:rFonts w:ascii="宋体" w:hAnsi="宋体"/>
                <w:sz w:val="18"/>
                <w:szCs w:val="18"/>
              </w:rPr>
              <w:drawing>
                <wp:inline distT="0" distB="0" distL="0" distR="0">
                  <wp:extent cx="1009650" cy="228600"/>
                  <wp:effectExtent l="19050" t="0" r="0" b="0"/>
                  <wp:docPr id="1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8"/>
                          <pic:cNvPicPr>
                            <a:picLocks noChangeAspect="1" noChangeArrowheads="1"/>
                          </pic:cNvPicPr>
                        </pic:nvPicPr>
                        <pic:blipFill>
                          <a:blip r:embed="rId37">
                            <a:clrChange>
                              <a:clrFrom>
                                <a:srgbClr val="F0F0F0"/>
                              </a:clrFrom>
                              <a:clrTo>
                                <a:srgbClr val="F0F0F0">
                                  <a:alpha val="0"/>
                                </a:srgbClr>
                              </a:clrTo>
                            </a:clrChange>
                          </a:blip>
                          <a:srcRect/>
                          <a:stretch>
                            <a:fillRect/>
                          </a:stretch>
                        </pic:blipFill>
                        <pic:spPr>
                          <a:xfrm>
                            <a:off x="0" y="0"/>
                            <a:ext cx="1009650" cy="22860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790CF50D">
            <w:pPr>
              <w:pStyle w:val="56"/>
              <w:ind w:firstLine="289" w:firstLineChars="161"/>
              <w:rPr>
                <w:rFonts w:ascii="宋体" w:hAnsi="宋体"/>
                <w:sz w:val="18"/>
                <w:szCs w:val="18"/>
              </w:rPr>
            </w:pPr>
            <w:r>
              <w:rPr>
                <w:rFonts w:hint="eastAsia" w:ascii="宋体" w:hAnsi="宋体"/>
                <w:sz w:val="18"/>
                <w:szCs w:val="18"/>
              </w:rPr>
              <w:t>RGB：0,0,0；width：5，</w:t>
            </w:r>
          </w:p>
        </w:tc>
      </w:tr>
      <w:tr w14:paraId="7E4F0B2D">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4" w:space="0"/>
              <w:right w:val="single" w:color="auto" w:sz="4" w:space="0"/>
            </w:tcBorders>
            <w:shd w:val="clear" w:color="auto" w:fill="FFFFFF"/>
            <w:vAlign w:val="center"/>
          </w:tcPr>
          <w:p w14:paraId="2F1DF406">
            <w:pPr>
              <w:widowControl/>
              <w:jc w:val="center"/>
              <w:rPr>
                <w:rFonts w:ascii="宋体" w:hAnsi="宋体" w:cs="宋体"/>
                <w:kern w:val="0"/>
                <w:sz w:val="18"/>
                <w:szCs w:val="18"/>
              </w:rPr>
            </w:pPr>
            <w:r>
              <w:rPr>
                <w:rFonts w:hint="eastAsia" w:ascii="宋体" w:hAnsi="宋体" w:cs="宋体"/>
                <w:kern w:val="0"/>
                <w:sz w:val="18"/>
                <w:szCs w:val="18"/>
              </w:rPr>
              <w:t>7</w:t>
            </w:r>
          </w:p>
        </w:tc>
        <w:tc>
          <w:tcPr>
            <w:tcW w:w="807" w:type="pct"/>
            <w:tcBorders>
              <w:top w:val="single" w:color="auto" w:sz="4" w:space="0"/>
              <w:left w:val="single" w:color="auto" w:sz="4" w:space="0"/>
              <w:bottom w:val="single" w:color="auto" w:sz="4" w:space="0"/>
              <w:right w:val="single" w:color="auto" w:sz="4" w:space="0"/>
            </w:tcBorders>
            <w:shd w:val="clear" w:color="auto" w:fill="FFFFFF"/>
            <w:vAlign w:val="center"/>
          </w:tcPr>
          <w:p w14:paraId="747A49CC">
            <w:pPr>
              <w:pStyle w:val="56"/>
              <w:ind w:firstLine="0" w:firstLineChars="0"/>
              <w:jc w:val="center"/>
              <w:rPr>
                <w:sz w:val="18"/>
                <w:szCs w:val="18"/>
              </w:rPr>
            </w:pPr>
            <w:r>
              <w:rPr>
                <w:rFonts w:hint="eastAsia"/>
                <w:sz w:val="18"/>
                <w:szCs w:val="18"/>
              </w:rPr>
              <w:t>生态化海堤</w:t>
            </w:r>
          </w:p>
        </w:tc>
        <w:tc>
          <w:tcPr>
            <w:tcW w:w="2378" w:type="pct"/>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1159BE52">
            <w:pPr>
              <w:pStyle w:val="56"/>
              <w:ind w:firstLine="360"/>
              <w:jc w:val="center"/>
              <w:rPr>
                <w:rFonts w:ascii="宋体" w:hAnsi="宋体" w:cs="宋体"/>
                <w:sz w:val="18"/>
                <w:szCs w:val="18"/>
              </w:rPr>
            </w:pPr>
            <w:r>
              <w:rPr>
                <w:rFonts w:ascii="宋体" w:hAnsi="宋体"/>
                <w:sz w:val="18"/>
                <w:szCs w:val="18"/>
              </w:rPr>
              <w:drawing>
                <wp:inline distT="0" distB="0" distL="0" distR="0">
                  <wp:extent cx="1200150" cy="152400"/>
                  <wp:effectExtent l="19050" t="0" r="0" b="0"/>
                  <wp:docPr id="1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
                          <pic:cNvPicPr>
                            <a:picLocks noChangeAspect="1" noChangeArrowheads="1"/>
                          </pic:cNvPicPr>
                        </pic:nvPicPr>
                        <pic:blipFill>
                          <a:blip r:embed="rId38">
                            <a:clrChange>
                              <a:clrFrom>
                                <a:srgbClr val="F0F0F0"/>
                              </a:clrFrom>
                              <a:clrTo>
                                <a:srgbClr val="F0F0F0">
                                  <a:alpha val="0"/>
                                </a:srgbClr>
                              </a:clrTo>
                            </a:clrChange>
                          </a:blip>
                          <a:srcRect/>
                          <a:stretch>
                            <a:fillRect/>
                          </a:stretch>
                        </pic:blipFill>
                        <pic:spPr>
                          <a:xfrm>
                            <a:off x="0" y="0"/>
                            <a:ext cx="1200150" cy="15240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1367219E">
            <w:pPr>
              <w:pStyle w:val="56"/>
              <w:ind w:firstLine="0" w:firstLineChars="0"/>
              <w:jc w:val="center"/>
              <w:rPr>
                <w:rFonts w:ascii="宋体" w:hAnsi="宋体"/>
                <w:sz w:val="18"/>
                <w:szCs w:val="18"/>
              </w:rPr>
            </w:pPr>
            <w:r>
              <w:rPr>
                <w:rFonts w:hint="eastAsia" w:ascii="宋体" w:hAnsi="宋体"/>
                <w:sz w:val="18"/>
                <w:szCs w:val="18"/>
              </w:rPr>
              <w:t>RGB：0,0,0；width：3；</w:t>
            </w:r>
          </w:p>
          <w:p w14:paraId="3BC5AC4A">
            <w:pPr>
              <w:pStyle w:val="56"/>
              <w:ind w:firstLine="0" w:firstLineChars="0"/>
              <w:jc w:val="center"/>
              <w:rPr>
                <w:rFonts w:ascii="宋体" w:hAnsi="宋体"/>
                <w:sz w:val="18"/>
                <w:szCs w:val="18"/>
              </w:rPr>
            </w:pPr>
            <w:r>
              <w:rPr>
                <w:rFonts w:hint="eastAsia" w:ascii="宋体" w:hAnsi="宋体"/>
                <w:sz w:val="18"/>
                <w:szCs w:val="18"/>
              </w:rPr>
              <w:t>间隔：1磅</w:t>
            </w:r>
          </w:p>
        </w:tc>
      </w:tr>
      <w:tr w14:paraId="1A2FD2DB">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4" w:space="0"/>
              <w:right w:val="single" w:color="auto" w:sz="4" w:space="0"/>
            </w:tcBorders>
            <w:shd w:val="clear" w:color="auto" w:fill="FFFFFF"/>
            <w:vAlign w:val="center"/>
          </w:tcPr>
          <w:p w14:paraId="276EE7CB">
            <w:pPr>
              <w:widowControl/>
              <w:jc w:val="center"/>
              <w:rPr>
                <w:rFonts w:ascii="宋体" w:hAnsi="宋体" w:cs="宋体"/>
                <w:kern w:val="0"/>
                <w:sz w:val="18"/>
                <w:szCs w:val="18"/>
              </w:rPr>
            </w:pPr>
            <w:r>
              <w:rPr>
                <w:rFonts w:hint="eastAsia" w:ascii="宋体" w:hAnsi="宋体" w:cs="宋体"/>
                <w:kern w:val="0"/>
                <w:sz w:val="18"/>
                <w:szCs w:val="18"/>
              </w:rPr>
              <w:t>8</w:t>
            </w:r>
          </w:p>
        </w:tc>
        <w:tc>
          <w:tcPr>
            <w:tcW w:w="807" w:type="pct"/>
            <w:tcBorders>
              <w:top w:val="single" w:color="auto" w:sz="4" w:space="0"/>
              <w:left w:val="single" w:color="auto" w:sz="4" w:space="0"/>
              <w:bottom w:val="single" w:color="auto" w:sz="4" w:space="0"/>
              <w:right w:val="single" w:color="auto" w:sz="4" w:space="0"/>
            </w:tcBorders>
            <w:shd w:val="clear" w:color="auto" w:fill="FFFFFF"/>
            <w:vAlign w:val="center"/>
          </w:tcPr>
          <w:p w14:paraId="4D5D7717">
            <w:pPr>
              <w:pStyle w:val="56"/>
              <w:ind w:firstLine="0" w:firstLineChars="0"/>
              <w:jc w:val="center"/>
              <w:rPr>
                <w:sz w:val="18"/>
                <w:szCs w:val="18"/>
              </w:rPr>
            </w:pPr>
            <w:r>
              <w:rPr>
                <w:rFonts w:hint="eastAsia"/>
                <w:sz w:val="18"/>
                <w:szCs w:val="18"/>
              </w:rPr>
              <w:t>清淤范围</w:t>
            </w:r>
          </w:p>
        </w:tc>
        <w:tc>
          <w:tcPr>
            <w:tcW w:w="2378" w:type="pct"/>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322ACC3D">
            <w:pPr>
              <w:pStyle w:val="56"/>
              <w:ind w:firstLine="360"/>
              <w:jc w:val="center"/>
              <w:rPr>
                <w:rFonts w:ascii="宋体" w:hAnsi="宋体" w:cs="宋体"/>
                <w:sz w:val="18"/>
                <w:szCs w:val="18"/>
              </w:rPr>
            </w:pPr>
            <w:r>
              <w:rPr>
                <w:rFonts w:ascii="宋体" w:hAnsi="宋体"/>
                <w:sz w:val="18"/>
                <w:szCs w:val="18"/>
              </w:rPr>
              <w:drawing>
                <wp:inline distT="0" distB="0" distL="0" distR="0">
                  <wp:extent cx="771525" cy="533400"/>
                  <wp:effectExtent l="0" t="0" r="0" b="0"/>
                  <wp:docPr id="1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
                          <pic:cNvPicPr>
                            <a:picLocks noChangeAspect="1" noChangeArrowheads="1"/>
                          </pic:cNvPicPr>
                        </pic:nvPicPr>
                        <pic:blipFill>
                          <a:blip r:embed="rId39">
                            <a:clrChange>
                              <a:clrFrom>
                                <a:srgbClr val="F0F0F0"/>
                              </a:clrFrom>
                              <a:clrTo>
                                <a:srgbClr val="F0F0F0">
                                  <a:alpha val="0"/>
                                </a:srgbClr>
                              </a:clrTo>
                            </a:clrChange>
                          </a:blip>
                          <a:srcRect/>
                          <a:stretch>
                            <a:fillRect/>
                          </a:stretch>
                        </pic:blipFill>
                        <pic:spPr>
                          <a:xfrm>
                            <a:off x="0" y="0"/>
                            <a:ext cx="771525" cy="53340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32585BF7">
            <w:pPr>
              <w:pStyle w:val="56"/>
              <w:ind w:firstLine="0" w:firstLineChars="0"/>
              <w:rPr>
                <w:rFonts w:ascii="宋体" w:hAnsi="宋体"/>
                <w:sz w:val="18"/>
                <w:szCs w:val="18"/>
              </w:rPr>
            </w:pPr>
            <w:r>
              <w:rPr>
                <w:rFonts w:hint="eastAsia" w:ascii="宋体" w:hAnsi="宋体"/>
                <w:sz w:val="18"/>
                <w:szCs w:val="18"/>
              </w:rPr>
              <w:t>RGB：197,0,255；width：1</w:t>
            </w:r>
          </w:p>
        </w:tc>
      </w:tr>
      <w:tr w14:paraId="01E8025C">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4" w:space="0"/>
              <w:right w:val="single" w:color="auto" w:sz="4" w:space="0"/>
            </w:tcBorders>
            <w:shd w:val="clear" w:color="auto" w:fill="FFFFFF"/>
            <w:vAlign w:val="center"/>
          </w:tcPr>
          <w:p w14:paraId="2B146998">
            <w:pPr>
              <w:widowControl/>
              <w:jc w:val="center"/>
              <w:rPr>
                <w:rFonts w:ascii="宋体" w:hAnsi="宋体" w:cs="宋体"/>
                <w:kern w:val="0"/>
                <w:sz w:val="18"/>
                <w:szCs w:val="18"/>
              </w:rPr>
            </w:pPr>
            <w:r>
              <w:rPr>
                <w:rFonts w:hint="eastAsia" w:ascii="宋体" w:hAnsi="宋体" w:cs="宋体"/>
                <w:kern w:val="0"/>
                <w:sz w:val="18"/>
                <w:szCs w:val="18"/>
              </w:rPr>
              <w:t>9</w:t>
            </w:r>
          </w:p>
        </w:tc>
        <w:tc>
          <w:tcPr>
            <w:tcW w:w="807" w:type="pct"/>
            <w:tcBorders>
              <w:top w:val="single" w:color="auto" w:sz="4" w:space="0"/>
              <w:left w:val="single" w:color="auto" w:sz="4" w:space="0"/>
              <w:bottom w:val="single" w:color="auto" w:sz="4" w:space="0"/>
              <w:right w:val="single" w:color="auto" w:sz="4" w:space="0"/>
            </w:tcBorders>
            <w:shd w:val="clear" w:color="auto" w:fill="FFFFFF"/>
            <w:vAlign w:val="center"/>
          </w:tcPr>
          <w:p w14:paraId="47C9B5CB">
            <w:pPr>
              <w:pStyle w:val="56"/>
              <w:ind w:firstLine="0" w:firstLineChars="0"/>
              <w:jc w:val="center"/>
              <w:rPr>
                <w:sz w:val="18"/>
                <w:szCs w:val="18"/>
              </w:rPr>
            </w:pPr>
            <w:r>
              <w:rPr>
                <w:rFonts w:hint="eastAsia"/>
                <w:sz w:val="18"/>
                <w:szCs w:val="18"/>
              </w:rPr>
              <w:t>红树林种植（修复）范围</w:t>
            </w:r>
          </w:p>
        </w:tc>
        <w:tc>
          <w:tcPr>
            <w:tcW w:w="2378" w:type="pct"/>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5CC306FE">
            <w:pPr>
              <w:pStyle w:val="56"/>
              <w:ind w:firstLine="360"/>
              <w:jc w:val="center"/>
              <w:rPr>
                <w:rFonts w:ascii="宋体" w:hAnsi="宋体" w:cs="宋体"/>
                <w:sz w:val="18"/>
                <w:szCs w:val="18"/>
              </w:rPr>
            </w:pPr>
            <w:r>
              <w:rPr>
                <w:rFonts w:ascii="宋体" w:hAnsi="宋体"/>
                <w:sz w:val="18"/>
                <w:szCs w:val="18"/>
              </w:rPr>
              <w:drawing>
                <wp:inline distT="0" distB="0" distL="0" distR="0">
                  <wp:extent cx="790575" cy="552450"/>
                  <wp:effectExtent l="0" t="0" r="9525" b="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noChangeArrowheads="1"/>
                          </pic:cNvPicPr>
                        </pic:nvPicPr>
                        <pic:blipFill>
                          <a:blip r:embed="rId40">
                            <a:clrChange>
                              <a:clrFrom>
                                <a:srgbClr val="F0F0F0"/>
                              </a:clrFrom>
                              <a:clrTo>
                                <a:srgbClr val="F0F0F0">
                                  <a:alpha val="0"/>
                                </a:srgbClr>
                              </a:clrTo>
                            </a:clrChange>
                          </a:blip>
                          <a:srcRect/>
                          <a:stretch>
                            <a:fillRect/>
                          </a:stretch>
                        </pic:blipFill>
                        <pic:spPr>
                          <a:xfrm>
                            <a:off x="0" y="0"/>
                            <a:ext cx="790575" cy="55245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49B224A5">
            <w:pPr>
              <w:pStyle w:val="56"/>
              <w:ind w:firstLine="0" w:firstLineChars="0"/>
              <w:rPr>
                <w:rFonts w:ascii="宋体" w:hAnsi="宋体"/>
                <w:sz w:val="18"/>
                <w:szCs w:val="18"/>
              </w:rPr>
            </w:pPr>
            <w:r>
              <w:rPr>
                <w:rFonts w:hint="eastAsia" w:ascii="宋体" w:hAnsi="宋体"/>
                <w:sz w:val="18"/>
                <w:szCs w:val="18"/>
              </w:rPr>
              <w:t>RGB：85,255,0；width：2</w:t>
            </w:r>
          </w:p>
        </w:tc>
      </w:tr>
      <w:tr w14:paraId="6EAA463C">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4" w:space="0"/>
              <w:right w:val="single" w:color="auto" w:sz="4" w:space="0"/>
            </w:tcBorders>
            <w:shd w:val="clear" w:color="auto" w:fill="FFFFFF"/>
            <w:vAlign w:val="center"/>
          </w:tcPr>
          <w:p w14:paraId="2EC6B06C">
            <w:pPr>
              <w:widowControl/>
              <w:jc w:val="center"/>
              <w:rPr>
                <w:rFonts w:ascii="宋体" w:hAnsi="宋体" w:cs="宋体"/>
                <w:kern w:val="0"/>
                <w:sz w:val="18"/>
                <w:szCs w:val="18"/>
              </w:rPr>
            </w:pPr>
            <w:r>
              <w:rPr>
                <w:rFonts w:hint="eastAsia" w:ascii="宋体" w:hAnsi="宋体" w:cs="宋体"/>
                <w:kern w:val="0"/>
                <w:sz w:val="18"/>
                <w:szCs w:val="18"/>
              </w:rPr>
              <w:t>10</w:t>
            </w:r>
          </w:p>
        </w:tc>
        <w:tc>
          <w:tcPr>
            <w:tcW w:w="807" w:type="pct"/>
            <w:tcBorders>
              <w:top w:val="single" w:color="auto" w:sz="4" w:space="0"/>
              <w:left w:val="single" w:color="auto" w:sz="4" w:space="0"/>
              <w:bottom w:val="single" w:color="auto" w:sz="4" w:space="0"/>
              <w:right w:val="single" w:color="auto" w:sz="4" w:space="0"/>
            </w:tcBorders>
            <w:shd w:val="clear" w:color="auto" w:fill="FFFFFF"/>
            <w:vAlign w:val="center"/>
          </w:tcPr>
          <w:p w14:paraId="2DF03CC3">
            <w:pPr>
              <w:pStyle w:val="56"/>
              <w:ind w:firstLine="0" w:firstLineChars="0"/>
              <w:jc w:val="center"/>
              <w:rPr>
                <w:sz w:val="18"/>
                <w:szCs w:val="18"/>
              </w:rPr>
            </w:pPr>
            <w:r>
              <w:rPr>
                <w:rFonts w:hint="eastAsia"/>
                <w:sz w:val="18"/>
                <w:szCs w:val="18"/>
              </w:rPr>
              <w:t>促淤保滩</w:t>
            </w:r>
          </w:p>
        </w:tc>
        <w:tc>
          <w:tcPr>
            <w:tcW w:w="2378" w:type="pct"/>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28EDEE88">
            <w:pPr>
              <w:pStyle w:val="56"/>
              <w:ind w:firstLine="360"/>
              <w:jc w:val="center"/>
              <w:rPr>
                <w:rFonts w:ascii="宋体" w:hAnsi="宋体" w:cs="宋体"/>
                <w:sz w:val="18"/>
                <w:szCs w:val="18"/>
              </w:rPr>
            </w:pPr>
            <w:r>
              <w:rPr>
                <w:rFonts w:ascii="宋体" w:hAnsi="宋体"/>
                <w:sz w:val="18"/>
                <w:szCs w:val="18"/>
              </w:rPr>
              <w:drawing>
                <wp:inline distT="0" distB="0" distL="0" distR="0">
                  <wp:extent cx="781050" cy="542925"/>
                  <wp:effectExtent l="0" t="0" r="0" b="0"/>
                  <wp:docPr id="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
                          <pic:cNvPicPr>
                            <a:picLocks noChangeAspect="1" noChangeArrowheads="1"/>
                          </pic:cNvPicPr>
                        </pic:nvPicPr>
                        <pic:blipFill>
                          <a:blip r:embed="rId41">
                            <a:clrChange>
                              <a:clrFrom>
                                <a:srgbClr val="F0F0F0"/>
                              </a:clrFrom>
                              <a:clrTo>
                                <a:srgbClr val="F0F0F0">
                                  <a:alpha val="0"/>
                                </a:srgbClr>
                              </a:clrTo>
                            </a:clrChange>
                          </a:blip>
                          <a:srcRect/>
                          <a:stretch>
                            <a:fillRect/>
                          </a:stretch>
                        </pic:blipFill>
                        <pic:spPr>
                          <a:xfrm>
                            <a:off x="0" y="0"/>
                            <a:ext cx="781050" cy="542925"/>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4" w:space="0"/>
              <w:right w:val="single" w:color="auto" w:sz="8" w:space="0"/>
            </w:tcBorders>
            <w:shd w:val="clear" w:color="auto" w:fill="FFFFFF"/>
            <w:vAlign w:val="center"/>
          </w:tcPr>
          <w:p w14:paraId="398F7D73">
            <w:pPr>
              <w:pStyle w:val="56"/>
              <w:ind w:firstLine="0" w:firstLineChars="0"/>
              <w:jc w:val="center"/>
              <w:rPr>
                <w:rFonts w:ascii="宋体" w:hAnsi="宋体"/>
                <w:sz w:val="18"/>
                <w:szCs w:val="18"/>
              </w:rPr>
            </w:pPr>
            <w:r>
              <w:rPr>
                <w:rFonts w:hint="eastAsia" w:ascii="宋体" w:hAnsi="宋体"/>
                <w:sz w:val="18"/>
                <w:szCs w:val="18"/>
              </w:rPr>
              <w:t>RGB：255,170,0；width：0.5；角度45，间隔5</w:t>
            </w:r>
          </w:p>
        </w:tc>
      </w:tr>
      <w:tr w14:paraId="6F6BA314">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8" w:space="0"/>
              <w:right w:val="single" w:color="auto" w:sz="4" w:space="0"/>
            </w:tcBorders>
            <w:shd w:val="clear" w:color="auto" w:fill="FFFFFF"/>
            <w:vAlign w:val="center"/>
          </w:tcPr>
          <w:p w14:paraId="5127722A">
            <w:pPr>
              <w:widowControl/>
              <w:jc w:val="center"/>
              <w:rPr>
                <w:rFonts w:ascii="宋体" w:hAnsi="宋体" w:cs="宋体"/>
                <w:kern w:val="0"/>
                <w:sz w:val="18"/>
                <w:szCs w:val="18"/>
              </w:rPr>
            </w:pPr>
            <w:r>
              <w:rPr>
                <w:rFonts w:hint="eastAsia" w:ascii="宋体" w:hAnsi="宋体" w:cs="宋体"/>
                <w:kern w:val="0"/>
                <w:sz w:val="18"/>
                <w:szCs w:val="18"/>
              </w:rPr>
              <w:t>11</w:t>
            </w:r>
          </w:p>
        </w:tc>
        <w:tc>
          <w:tcPr>
            <w:tcW w:w="807" w:type="pct"/>
            <w:tcBorders>
              <w:top w:val="single" w:color="auto" w:sz="4" w:space="0"/>
              <w:left w:val="single" w:color="auto" w:sz="4" w:space="0"/>
              <w:bottom w:val="single" w:color="auto" w:sz="8" w:space="0"/>
              <w:right w:val="single" w:color="auto" w:sz="4" w:space="0"/>
            </w:tcBorders>
            <w:shd w:val="clear" w:color="auto" w:fill="FFFFFF"/>
            <w:vAlign w:val="center"/>
          </w:tcPr>
          <w:p w14:paraId="325D48E9">
            <w:pPr>
              <w:pStyle w:val="56"/>
              <w:ind w:firstLine="0" w:firstLineChars="0"/>
              <w:jc w:val="center"/>
              <w:rPr>
                <w:sz w:val="18"/>
                <w:szCs w:val="18"/>
              </w:rPr>
            </w:pPr>
            <w:r>
              <w:rPr>
                <w:rFonts w:hint="eastAsia"/>
                <w:sz w:val="18"/>
                <w:szCs w:val="18"/>
              </w:rPr>
              <w:t>沙滩养护</w:t>
            </w:r>
          </w:p>
        </w:tc>
        <w:tc>
          <w:tcPr>
            <w:tcW w:w="2378" w:type="pct"/>
            <w:gridSpan w:val="2"/>
            <w:tcBorders>
              <w:top w:val="single" w:color="auto" w:sz="4" w:space="0"/>
              <w:left w:val="single" w:color="auto" w:sz="4" w:space="0"/>
              <w:bottom w:val="single" w:color="auto" w:sz="8" w:space="0"/>
              <w:right w:val="single" w:color="auto" w:sz="4" w:space="0"/>
            </w:tcBorders>
            <w:shd w:val="clear" w:color="auto" w:fill="FFFFFF"/>
            <w:vAlign w:val="center"/>
          </w:tcPr>
          <w:p w14:paraId="24A07C42">
            <w:pPr>
              <w:pStyle w:val="56"/>
              <w:ind w:firstLine="360"/>
              <w:jc w:val="center"/>
              <w:rPr>
                <w:rFonts w:ascii="宋体" w:hAnsi="宋体" w:cs="宋体"/>
                <w:sz w:val="18"/>
                <w:szCs w:val="18"/>
              </w:rPr>
            </w:pPr>
            <w:r>
              <w:rPr>
                <w:rFonts w:ascii="宋体" w:hAnsi="宋体"/>
                <w:sz w:val="18"/>
                <w:szCs w:val="18"/>
              </w:rPr>
              <w:drawing>
                <wp:inline distT="0" distB="0" distL="0" distR="0">
                  <wp:extent cx="809625" cy="581025"/>
                  <wp:effectExtent l="0" t="0" r="0" b="0"/>
                  <wp:docPr id="1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7"/>
                          <pic:cNvPicPr>
                            <a:picLocks noChangeAspect="1" noChangeArrowheads="1"/>
                          </pic:cNvPicPr>
                        </pic:nvPicPr>
                        <pic:blipFill>
                          <a:blip r:embed="rId42">
                            <a:clrChange>
                              <a:clrFrom>
                                <a:srgbClr val="F0F0F0"/>
                              </a:clrFrom>
                              <a:clrTo>
                                <a:srgbClr val="F0F0F0">
                                  <a:alpha val="0"/>
                                </a:srgbClr>
                              </a:clrTo>
                            </a:clrChange>
                          </a:blip>
                          <a:srcRect/>
                          <a:stretch>
                            <a:fillRect/>
                          </a:stretch>
                        </pic:blipFill>
                        <pic:spPr>
                          <a:xfrm>
                            <a:off x="0" y="0"/>
                            <a:ext cx="809625" cy="581025"/>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8" w:space="0"/>
              <w:right w:val="single" w:color="auto" w:sz="8" w:space="0"/>
            </w:tcBorders>
            <w:shd w:val="clear" w:color="auto" w:fill="FFFFFF"/>
            <w:vAlign w:val="center"/>
          </w:tcPr>
          <w:p w14:paraId="783716DB">
            <w:pPr>
              <w:pStyle w:val="56"/>
              <w:ind w:firstLine="0" w:firstLineChars="0"/>
              <w:rPr>
                <w:rFonts w:ascii="宋体" w:hAnsi="宋体"/>
                <w:sz w:val="18"/>
                <w:szCs w:val="18"/>
              </w:rPr>
            </w:pPr>
            <w:r>
              <w:rPr>
                <w:rFonts w:hint="eastAsia" w:ascii="宋体" w:hAnsi="宋体"/>
                <w:sz w:val="18"/>
                <w:szCs w:val="18"/>
              </w:rPr>
              <w:t>RGB：255,115,223；width：2</w:t>
            </w:r>
          </w:p>
        </w:tc>
      </w:tr>
      <w:tr w14:paraId="694D8EDB">
        <w:tblPrEx>
          <w:tblCellMar>
            <w:top w:w="0" w:type="dxa"/>
            <w:left w:w="108" w:type="dxa"/>
            <w:bottom w:w="0" w:type="dxa"/>
            <w:right w:w="108" w:type="dxa"/>
          </w:tblCellMar>
        </w:tblPrEx>
        <w:trPr>
          <w:trHeight w:val="495" w:hRule="atLeast"/>
          <w:jc w:val="center"/>
        </w:trPr>
        <w:tc>
          <w:tcPr>
            <w:tcW w:w="430" w:type="pct"/>
            <w:tcBorders>
              <w:top w:val="single" w:color="auto" w:sz="4" w:space="0"/>
              <w:left w:val="single" w:color="auto" w:sz="8" w:space="0"/>
              <w:bottom w:val="single" w:color="auto" w:sz="8" w:space="0"/>
              <w:right w:val="single" w:color="auto" w:sz="4" w:space="0"/>
            </w:tcBorders>
            <w:shd w:val="clear" w:color="auto" w:fill="FFFFFF"/>
            <w:vAlign w:val="center"/>
          </w:tcPr>
          <w:p w14:paraId="19348E63">
            <w:pPr>
              <w:widowControl/>
              <w:ind w:firstLine="180" w:firstLineChars="100"/>
              <w:jc w:val="left"/>
              <w:rPr>
                <w:rFonts w:ascii="宋体" w:hAnsi="宋体" w:cs="宋体"/>
                <w:kern w:val="0"/>
                <w:sz w:val="18"/>
                <w:szCs w:val="18"/>
              </w:rPr>
            </w:pPr>
            <w:r>
              <w:rPr>
                <w:rFonts w:hint="eastAsia" w:ascii="宋体" w:hAnsi="宋体" w:cs="宋体"/>
                <w:kern w:val="0"/>
                <w:sz w:val="18"/>
                <w:szCs w:val="18"/>
              </w:rPr>
              <w:t>12</w:t>
            </w:r>
          </w:p>
        </w:tc>
        <w:tc>
          <w:tcPr>
            <w:tcW w:w="807" w:type="pct"/>
            <w:tcBorders>
              <w:top w:val="single" w:color="auto" w:sz="4" w:space="0"/>
              <w:left w:val="single" w:color="auto" w:sz="4" w:space="0"/>
              <w:bottom w:val="single" w:color="auto" w:sz="8" w:space="0"/>
              <w:right w:val="single" w:color="auto" w:sz="4" w:space="0"/>
            </w:tcBorders>
            <w:shd w:val="clear" w:color="auto" w:fill="FFFFFF"/>
            <w:vAlign w:val="center"/>
          </w:tcPr>
          <w:p w14:paraId="6C5EBD12">
            <w:pPr>
              <w:pStyle w:val="56"/>
              <w:ind w:firstLine="0" w:firstLineChars="0"/>
              <w:jc w:val="center"/>
              <w:rPr>
                <w:sz w:val="18"/>
                <w:szCs w:val="18"/>
              </w:rPr>
            </w:pPr>
            <w:r>
              <w:rPr>
                <w:rFonts w:hint="eastAsia"/>
                <w:sz w:val="18"/>
                <w:szCs w:val="18"/>
              </w:rPr>
              <w:t>围填海历史遗留问题项目</w:t>
            </w:r>
          </w:p>
        </w:tc>
        <w:tc>
          <w:tcPr>
            <w:tcW w:w="2378" w:type="pct"/>
            <w:gridSpan w:val="2"/>
            <w:tcBorders>
              <w:top w:val="single" w:color="auto" w:sz="4" w:space="0"/>
              <w:left w:val="single" w:color="auto" w:sz="4" w:space="0"/>
              <w:bottom w:val="single" w:color="auto" w:sz="8" w:space="0"/>
              <w:right w:val="single" w:color="auto" w:sz="4" w:space="0"/>
            </w:tcBorders>
            <w:shd w:val="clear" w:color="auto" w:fill="FFFFFF"/>
            <w:vAlign w:val="center"/>
          </w:tcPr>
          <w:p w14:paraId="3EC3B369">
            <w:pPr>
              <w:pStyle w:val="56"/>
              <w:ind w:firstLine="420"/>
              <w:jc w:val="center"/>
              <w:rPr>
                <w:rFonts w:cs="宋体"/>
              </w:rPr>
            </w:pPr>
            <w:r>
              <w:drawing>
                <wp:inline distT="0" distB="0" distL="0" distR="0">
                  <wp:extent cx="800100" cy="552450"/>
                  <wp:effectExtent l="19050" t="0" r="0" b="0"/>
                  <wp:docPr id="1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5"/>
                          <pic:cNvPicPr>
                            <a:picLocks noChangeAspect="1" noChangeArrowheads="1"/>
                          </pic:cNvPicPr>
                        </pic:nvPicPr>
                        <pic:blipFill>
                          <a:blip r:embed="rId43">
                            <a:clrChange>
                              <a:clrFrom>
                                <a:srgbClr val="F0F0F0"/>
                              </a:clrFrom>
                              <a:clrTo>
                                <a:srgbClr val="F0F0F0">
                                  <a:alpha val="0"/>
                                </a:srgbClr>
                              </a:clrTo>
                            </a:clrChange>
                          </a:blip>
                          <a:srcRect/>
                          <a:stretch>
                            <a:fillRect/>
                          </a:stretch>
                        </pic:blipFill>
                        <pic:spPr>
                          <a:xfrm>
                            <a:off x="0" y="0"/>
                            <a:ext cx="800100" cy="552450"/>
                          </a:xfrm>
                          <a:prstGeom prst="rect">
                            <a:avLst/>
                          </a:prstGeom>
                          <a:noFill/>
                          <a:ln w="9525">
                            <a:noFill/>
                            <a:miter lim="800000"/>
                            <a:headEnd/>
                            <a:tailEnd/>
                          </a:ln>
                        </pic:spPr>
                      </pic:pic>
                    </a:graphicData>
                  </a:graphic>
                </wp:inline>
              </w:drawing>
            </w:r>
          </w:p>
        </w:tc>
        <w:tc>
          <w:tcPr>
            <w:tcW w:w="1385" w:type="pct"/>
            <w:tcBorders>
              <w:top w:val="single" w:color="auto" w:sz="4" w:space="0"/>
              <w:left w:val="single" w:color="auto" w:sz="4" w:space="0"/>
              <w:bottom w:val="single" w:color="auto" w:sz="8" w:space="0"/>
              <w:right w:val="single" w:color="auto" w:sz="8" w:space="0"/>
            </w:tcBorders>
            <w:shd w:val="clear" w:color="auto" w:fill="FFFFFF"/>
            <w:vAlign w:val="center"/>
          </w:tcPr>
          <w:p w14:paraId="7DCBCB05">
            <w:pPr>
              <w:pStyle w:val="56"/>
              <w:ind w:firstLine="0" w:firstLineChars="0"/>
              <w:jc w:val="center"/>
              <w:rPr>
                <w:rFonts w:ascii="宋体" w:hAnsi="宋体"/>
                <w:sz w:val="18"/>
                <w:szCs w:val="18"/>
              </w:rPr>
            </w:pPr>
            <w:r>
              <w:rPr>
                <w:rFonts w:hint="eastAsia" w:ascii="宋体" w:hAnsi="宋体"/>
                <w:sz w:val="18"/>
                <w:szCs w:val="18"/>
              </w:rPr>
              <w:t>RGB：255,0,0；width：外轮廓线2，填充线0.5；角度45，</w:t>
            </w:r>
          </w:p>
          <w:p w14:paraId="7C7BADC9">
            <w:pPr>
              <w:pStyle w:val="56"/>
              <w:ind w:firstLine="0" w:firstLineChars="0"/>
              <w:jc w:val="center"/>
              <w:rPr>
                <w:rFonts w:ascii="宋体" w:hAnsi="宋体"/>
                <w:sz w:val="18"/>
                <w:szCs w:val="18"/>
              </w:rPr>
            </w:pPr>
            <w:r>
              <w:rPr>
                <w:rFonts w:hint="eastAsia" w:ascii="宋体" w:hAnsi="宋体"/>
                <w:sz w:val="18"/>
                <w:szCs w:val="18"/>
              </w:rPr>
              <w:t>间隔5</w:t>
            </w:r>
          </w:p>
        </w:tc>
      </w:tr>
    </w:tbl>
    <w:p w14:paraId="3B458CDA">
      <w:pPr>
        <w:pStyle w:val="56"/>
        <w:ind w:firstLine="420"/>
      </w:pPr>
    </w:p>
    <w:p w14:paraId="7F373D9B">
      <w:pPr>
        <w:pStyle w:val="56"/>
        <w:ind w:firstLine="420"/>
      </w:pPr>
    </w:p>
    <w:p w14:paraId="3509118B">
      <w:pPr>
        <w:pStyle w:val="56"/>
        <w:ind w:firstLine="420"/>
        <w:sectPr>
          <w:pgSz w:w="11906" w:h="16838"/>
          <w:pgMar w:top="1928" w:right="1134" w:bottom="1134" w:left="1134" w:header="1418" w:footer="1134" w:gutter="284"/>
          <w:cols w:space="425" w:num="1"/>
          <w:formProt w:val="0"/>
          <w:docGrid w:linePitch="312" w:charSpace="0"/>
        </w:sectPr>
      </w:pPr>
    </w:p>
    <w:p w14:paraId="2F9032D6">
      <w:pPr>
        <w:pStyle w:val="198"/>
        <w:rPr>
          <w:vanish w:val="0"/>
        </w:rPr>
      </w:pPr>
    </w:p>
    <w:p w14:paraId="37AA045F">
      <w:pPr>
        <w:pStyle w:val="199"/>
        <w:rPr>
          <w:vanish w:val="0"/>
        </w:rPr>
      </w:pPr>
    </w:p>
    <w:p w14:paraId="697F91CE">
      <w:pPr>
        <w:pStyle w:val="76"/>
        <w:spacing w:after="120"/>
      </w:pPr>
      <w:r>
        <w:br w:type="textWrapping"/>
      </w:r>
      <w:r>
        <w:rPr>
          <w:rFonts w:hint="eastAsia"/>
        </w:rPr>
        <w:t>（规范性）</w:t>
      </w:r>
      <w:r>
        <w:br w:type="textWrapping"/>
      </w:r>
      <w:r>
        <w:rPr>
          <w:rFonts w:hint="eastAsia"/>
        </w:rPr>
        <w:t>生态保护修复措施属性表与数据说明格式</w:t>
      </w:r>
    </w:p>
    <w:p w14:paraId="4916AABF">
      <w:pPr>
        <w:pStyle w:val="56"/>
        <w:ind w:firstLine="420"/>
        <w:rPr>
          <w:rFonts w:ascii="宋体" w:hAnsi="宋体"/>
        </w:rPr>
      </w:pPr>
      <w:r>
        <w:rPr>
          <w:rFonts w:hint="eastAsia" w:ascii="宋体" w:hAnsi="宋体"/>
        </w:rPr>
        <w:t>见表F.1。</w:t>
      </w:r>
    </w:p>
    <w:p w14:paraId="1280E92C">
      <w:pPr>
        <w:pStyle w:val="77"/>
        <w:spacing w:before="120" w:after="120"/>
      </w:pPr>
      <w:r>
        <w:rPr>
          <w:rFonts w:hint="eastAsia"/>
        </w:rPr>
        <w:t>生态保护修复措施属性表与数据说明格式</w:t>
      </w:r>
    </w:p>
    <w:tbl>
      <w:tblPr>
        <w:tblStyle w:val="26"/>
        <w:tblW w:w="8662" w:type="dxa"/>
        <w:jc w:val="center"/>
        <w:tblLayout w:type="fixed"/>
        <w:tblCellMar>
          <w:top w:w="0" w:type="dxa"/>
          <w:left w:w="108" w:type="dxa"/>
          <w:bottom w:w="0" w:type="dxa"/>
          <w:right w:w="108" w:type="dxa"/>
        </w:tblCellMar>
      </w:tblPr>
      <w:tblGrid>
        <w:gridCol w:w="598"/>
        <w:gridCol w:w="2118"/>
        <w:gridCol w:w="963"/>
        <w:gridCol w:w="963"/>
        <w:gridCol w:w="4020"/>
      </w:tblGrid>
      <w:tr w14:paraId="00FE645F">
        <w:tblPrEx>
          <w:tblCellMar>
            <w:top w:w="0" w:type="dxa"/>
            <w:left w:w="108" w:type="dxa"/>
            <w:bottom w:w="0" w:type="dxa"/>
            <w:right w:w="108" w:type="dxa"/>
          </w:tblCellMar>
        </w:tblPrEx>
        <w:trPr>
          <w:trHeight w:val="306" w:hRule="atLeast"/>
          <w:jc w:val="center"/>
        </w:trPr>
        <w:tc>
          <w:tcPr>
            <w:tcW w:w="598" w:type="dxa"/>
            <w:tcBorders>
              <w:top w:val="single" w:color="auto" w:sz="8" w:space="0"/>
              <w:left w:val="single" w:color="auto" w:sz="8" w:space="0"/>
              <w:bottom w:val="single" w:color="auto" w:sz="8" w:space="0"/>
              <w:right w:val="single" w:color="000000" w:sz="4" w:space="0"/>
            </w:tcBorders>
            <w:noWrap/>
            <w:vAlign w:val="center"/>
          </w:tcPr>
          <w:p w14:paraId="1B9D4829">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序号</w:t>
            </w:r>
          </w:p>
        </w:tc>
        <w:tc>
          <w:tcPr>
            <w:tcW w:w="2118" w:type="dxa"/>
            <w:tcBorders>
              <w:top w:val="single" w:color="auto" w:sz="8" w:space="0"/>
              <w:left w:val="single" w:color="000000" w:sz="4" w:space="0"/>
              <w:bottom w:val="single" w:color="auto" w:sz="8" w:space="0"/>
              <w:right w:val="single" w:color="000000" w:sz="4" w:space="0"/>
            </w:tcBorders>
            <w:noWrap/>
            <w:vAlign w:val="center"/>
          </w:tcPr>
          <w:p w14:paraId="7B7A6E16">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字段名称</w:t>
            </w:r>
          </w:p>
        </w:tc>
        <w:tc>
          <w:tcPr>
            <w:tcW w:w="963" w:type="dxa"/>
            <w:tcBorders>
              <w:top w:val="single" w:color="auto" w:sz="8" w:space="0"/>
              <w:left w:val="single" w:color="000000" w:sz="4" w:space="0"/>
              <w:bottom w:val="single" w:color="auto" w:sz="8" w:space="0"/>
              <w:right w:val="single" w:color="000000" w:sz="4" w:space="0"/>
            </w:tcBorders>
            <w:noWrap/>
            <w:vAlign w:val="center"/>
          </w:tcPr>
          <w:p w14:paraId="121DEF4F">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字段类型</w:t>
            </w:r>
          </w:p>
        </w:tc>
        <w:tc>
          <w:tcPr>
            <w:tcW w:w="963" w:type="dxa"/>
            <w:tcBorders>
              <w:top w:val="single" w:color="auto" w:sz="8" w:space="0"/>
              <w:left w:val="single" w:color="000000" w:sz="4" w:space="0"/>
              <w:bottom w:val="single" w:color="auto" w:sz="8" w:space="0"/>
              <w:right w:val="single" w:color="000000" w:sz="4" w:space="0"/>
            </w:tcBorders>
            <w:noWrap/>
            <w:vAlign w:val="center"/>
          </w:tcPr>
          <w:p w14:paraId="6A51292E">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字段长度</w:t>
            </w:r>
          </w:p>
        </w:tc>
        <w:tc>
          <w:tcPr>
            <w:tcW w:w="4020" w:type="dxa"/>
            <w:tcBorders>
              <w:top w:val="single" w:color="auto" w:sz="8" w:space="0"/>
              <w:left w:val="single" w:color="000000" w:sz="4" w:space="0"/>
              <w:bottom w:val="single" w:color="auto" w:sz="8" w:space="0"/>
              <w:right w:val="single" w:color="auto" w:sz="8" w:space="0"/>
            </w:tcBorders>
            <w:noWrap/>
            <w:vAlign w:val="center"/>
          </w:tcPr>
          <w:p w14:paraId="53826070">
            <w:pPr>
              <w:widowControl/>
              <w:jc w:val="center"/>
              <w:textAlignment w:val="center"/>
              <w:rPr>
                <w:rFonts w:ascii="宋体" w:hAnsi="宋体" w:cs="宋体"/>
                <w:b/>
                <w:bCs/>
                <w:color w:val="000000"/>
                <w:sz w:val="18"/>
                <w:szCs w:val="18"/>
              </w:rPr>
            </w:pPr>
            <w:r>
              <w:rPr>
                <w:rFonts w:hint="eastAsia" w:ascii="宋体" w:hAnsi="宋体" w:cs="宋体"/>
                <w:b/>
                <w:bCs/>
                <w:color w:val="000000"/>
                <w:kern w:val="0"/>
                <w:sz w:val="18"/>
                <w:szCs w:val="18"/>
              </w:rPr>
              <w:t>字段说明及示例</w:t>
            </w:r>
          </w:p>
        </w:tc>
      </w:tr>
      <w:tr w14:paraId="34EF7991">
        <w:tblPrEx>
          <w:tblCellMar>
            <w:top w:w="0" w:type="dxa"/>
            <w:left w:w="108" w:type="dxa"/>
            <w:bottom w:w="0" w:type="dxa"/>
            <w:right w:w="108" w:type="dxa"/>
          </w:tblCellMar>
        </w:tblPrEx>
        <w:trPr>
          <w:trHeight w:val="306" w:hRule="atLeast"/>
          <w:jc w:val="center"/>
        </w:trPr>
        <w:tc>
          <w:tcPr>
            <w:tcW w:w="598" w:type="dxa"/>
            <w:tcBorders>
              <w:top w:val="single" w:color="auto" w:sz="8" w:space="0"/>
              <w:left w:val="single" w:color="auto" w:sz="8" w:space="0"/>
              <w:bottom w:val="single" w:color="000000" w:sz="4" w:space="0"/>
              <w:right w:val="single" w:color="000000" w:sz="4" w:space="0"/>
            </w:tcBorders>
            <w:noWrap/>
            <w:vAlign w:val="center"/>
          </w:tcPr>
          <w:p w14:paraId="2F6C44BA">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1</w:t>
            </w:r>
          </w:p>
        </w:tc>
        <w:tc>
          <w:tcPr>
            <w:tcW w:w="2118" w:type="dxa"/>
            <w:tcBorders>
              <w:top w:val="single" w:color="auto" w:sz="8" w:space="0"/>
              <w:left w:val="single" w:color="000000" w:sz="4" w:space="0"/>
              <w:bottom w:val="single" w:color="000000" w:sz="4" w:space="0"/>
              <w:right w:val="single" w:color="000000" w:sz="4" w:space="0"/>
            </w:tcBorders>
            <w:noWrap/>
            <w:vAlign w:val="center"/>
          </w:tcPr>
          <w:p w14:paraId="0BEAC0CA">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所在市县</w:t>
            </w:r>
          </w:p>
        </w:tc>
        <w:tc>
          <w:tcPr>
            <w:tcW w:w="963" w:type="dxa"/>
            <w:tcBorders>
              <w:top w:val="single" w:color="auto" w:sz="8" w:space="0"/>
              <w:left w:val="single" w:color="000000" w:sz="4" w:space="0"/>
              <w:bottom w:val="single" w:color="000000" w:sz="4" w:space="0"/>
              <w:right w:val="single" w:color="000000" w:sz="4" w:space="0"/>
            </w:tcBorders>
            <w:noWrap/>
            <w:vAlign w:val="center"/>
          </w:tcPr>
          <w:p w14:paraId="70FE2C97">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auto" w:sz="8" w:space="0"/>
              <w:left w:val="single" w:color="000000" w:sz="4" w:space="0"/>
              <w:bottom w:val="single" w:color="000000" w:sz="4" w:space="0"/>
              <w:right w:val="single" w:color="000000" w:sz="4" w:space="0"/>
            </w:tcBorders>
            <w:noWrap/>
            <w:vAlign w:val="center"/>
          </w:tcPr>
          <w:p w14:paraId="6AE00420">
            <w:pPr>
              <w:jc w:val="center"/>
              <w:rPr>
                <w:rFonts w:ascii="宋体" w:hAnsi="宋体" w:cs="宋体"/>
                <w:color w:val="000000"/>
                <w:sz w:val="18"/>
                <w:szCs w:val="18"/>
              </w:rPr>
            </w:pPr>
            <w:r>
              <w:rPr>
                <w:rFonts w:hint="eastAsia" w:ascii="宋体" w:hAnsi="宋体" w:cs="宋体"/>
                <w:color w:val="000000"/>
                <w:sz w:val="18"/>
                <w:szCs w:val="18"/>
              </w:rPr>
              <w:t>50</w:t>
            </w:r>
          </w:p>
        </w:tc>
        <w:tc>
          <w:tcPr>
            <w:tcW w:w="4020" w:type="dxa"/>
            <w:tcBorders>
              <w:top w:val="single" w:color="auto" w:sz="8" w:space="0"/>
              <w:left w:val="single" w:color="000000" w:sz="4" w:space="0"/>
              <w:bottom w:val="single" w:color="000000" w:sz="4" w:space="0"/>
              <w:right w:val="single" w:color="auto" w:sz="8" w:space="0"/>
            </w:tcBorders>
            <w:noWrap/>
            <w:vAlign w:val="center"/>
          </w:tcPr>
          <w:p w14:paraId="043A5110">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修复所在位置，具体到县级</w:t>
            </w:r>
          </w:p>
        </w:tc>
      </w:tr>
      <w:tr w14:paraId="5E54857A">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0CE1BCF1">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2</w:t>
            </w:r>
          </w:p>
        </w:tc>
        <w:tc>
          <w:tcPr>
            <w:tcW w:w="2118" w:type="dxa"/>
            <w:tcBorders>
              <w:top w:val="single" w:color="000000" w:sz="4" w:space="0"/>
              <w:left w:val="single" w:color="000000" w:sz="4" w:space="0"/>
              <w:bottom w:val="single" w:color="000000" w:sz="4" w:space="0"/>
              <w:right w:val="single" w:color="000000" w:sz="4" w:space="0"/>
            </w:tcBorders>
            <w:noWrap/>
            <w:vAlign w:val="center"/>
          </w:tcPr>
          <w:p w14:paraId="501A40F9">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修复类型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08DBB79E">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67FEFC7B">
            <w:pPr>
              <w:jc w:val="center"/>
              <w:rPr>
                <w:rFonts w:ascii="宋体" w:hAnsi="宋体" w:cs="宋体"/>
                <w:color w:val="000000"/>
                <w:sz w:val="18"/>
                <w:szCs w:val="18"/>
              </w:rPr>
            </w:pPr>
            <w:r>
              <w:rPr>
                <w:rFonts w:hint="eastAsia" w:ascii="宋体" w:hAnsi="宋体" w:cs="宋体"/>
                <w:color w:val="000000"/>
                <w:sz w:val="18"/>
                <w:szCs w:val="18"/>
              </w:rPr>
              <w:t>50</w:t>
            </w:r>
          </w:p>
        </w:tc>
        <w:tc>
          <w:tcPr>
            <w:tcW w:w="4020" w:type="dxa"/>
            <w:tcBorders>
              <w:top w:val="single" w:color="000000" w:sz="4" w:space="0"/>
              <w:left w:val="single" w:color="000000" w:sz="4" w:space="0"/>
              <w:bottom w:val="single" w:color="000000" w:sz="4" w:space="0"/>
              <w:right w:val="single" w:color="auto" w:sz="8" w:space="0"/>
            </w:tcBorders>
            <w:noWrap/>
            <w:vAlign w:val="center"/>
          </w:tcPr>
          <w:p w14:paraId="4326157F">
            <w:pPr>
              <w:pStyle w:val="56"/>
              <w:ind w:firstLine="0" w:firstLineChars="0"/>
              <w:rPr>
                <w:sz w:val="18"/>
                <w:szCs w:val="18"/>
              </w:rPr>
            </w:pPr>
            <w:r>
              <w:rPr>
                <w:rFonts w:hint="eastAsia"/>
                <w:sz w:val="18"/>
                <w:szCs w:val="18"/>
              </w:rPr>
              <w:t>根据《围填海项目生态保护修复方案编制技术指南（试行）》所列的具体生态保护修复措施类型，如岸线修复、滨海湿地修复、海洋生物资源恢复、水文动力及冲淤环境恢复、无居民海岛生态修复</w:t>
            </w:r>
          </w:p>
        </w:tc>
      </w:tr>
      <w:tr w14:paraId="7326C45E">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1477955F">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3</w:t>
            </w:r>
          </w:p>
        </w:tc>
        <w:tc>
          <w:tcPr>
            <w:tcW w:w="2118" w:type="dxa"/>
            <w:tcBorders>
              <w:top w:val="single" w:color="000000" w:sz="4" w:space="0"/>
              <w:left w:val="single" w:color="000000" w:sz="4" w:space="0"/>
              <w:bottom w:val="single" w:color="000000" w:sz="4" w:space="0"/>
              <w:right w:val="single" w:color="000000" w:sz="4" w:space="0"/>
            </w:tcBorders>
            <w:noWrap/>
            <w:vAlign w:val="center"/>
          </w:tcPr>
          <w:p w14:paraId="12592231">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具体修复内容</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3A7952AB">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50EF8E7A">
            <w:pPr>
              <w:jc w:val="center"/>
              <w:rPr>
                <w:rFonts w:ascii="宋体" w:hAnsi="宋体" w:cs="宋体"/>
                <w:color w:val="000000"/>
                <w:sz w:val="18"/>
                <w:szCs w:val="18"/>
              </w:rPr>
            </w:pPr>
            <w:r>
              <w:rPr>
                <w:rFonts w:hint="eastAsia" w:ascii="宋体" w:hAnsi="宋体" w:cs="宋体"/>
                <w:color w:val="000000"/>
                <w:sz w:val="18"/>
                <w:szCs w:val="18"/>
              </w:rPr>
              <w:t>254</w:t>
            </w:r>
          </w:p>
        </w:tc>
        <w:tc>
          <w:tcPr>
            <w:tcW w:w="4020" w:type="dxa"/>
            <w:tcBorders>
              <w:top w:val="single" w:color="000000" w:sz="4" w:space="0"/>
              <w:left w:val="single" w:color="000000" w:sz="4" w:space="0"/>
              <w:bottom w:val="single" w:color="000000" w:sz="4" w:space="0"/>
              <w:right w:val="single" w:color="auto" w:sz="8" w:space="0"/>
            </w:tcBorders>
            <w:noWrap/>
            <w:vAlign w:val="center"/>
          </w:tcPr>
          <w:p w14:paraId="6AE2BF11">
            <w:pPr>
              <w:jc w:val="center"/>
              <w:rPr>
                <w:rFonts w:ascii="宋体" w:hAnsi="宋体" w:cs="宋体"/>
                <w:color w:val="000000"/>
                <w:sz w:val="18"/>
                <w:szCs w:val="18"/>
              </w:rPr>
            </w:pPr>
          </w:p>
        </w:tc>
      </w:tr>
      <w:tr w14:paraId="2A06982D">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7A7A4814">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4</w:t>
            </w:r>
          </w:p>
        </w:tc>
        <w:tc>
          <w:tcPr>
            <w:tcW w:w="2118" w:type="dxa"/>
            <w:tcBorders>
              <w:top w:val="single" w:color="000000" w:sz="4" w:space="0"/>
              <w:left w:val="single" w:color="000000" w:sz="4" w:space="0"/>
              <w:bottom w:val="single" w:color="000000" w:sz="4" w:space="0"/>
              <w:right w:val="single" w:color="000000" w:sz="4" w:space="0"/>
            </w:tcBorders>
            <w:noWrap/>
            <w:vAlign w:val="center"/>
          </w:tcPr>
          <w:p w14:paraId="1F3E2ACD">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量化指标完成情况</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6844D18B">
            <w:pPr>
              <w:jc w:val="center"/>
              <w:rPr>
                <w:rFonts w:ascii="宋体" w:hAnsi="宋体" w:cs="宋体"/>
                <w:sz w:val="18"/>
                <w:szCs w:val="18"/>
              </w:rPr>
            </w:pPr>
            <w:r>
              <w:rPr>
                <w:rFonts w:hint="eastAsia" w:ascii="宋体" w:hAnsi="宋体" w:cs="宋体"/>
                <w:sz w:val="18"/>
                <w:szCs w:val="18"/>
              </w:rPr>
              <w:t>字符型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7E62EC9E">
            <w:pPr>
              <w:jc w:val="center"/>
              <w:rPr>
                <w:rFonts w:ascii="宋体" w:hAnsi="宋体" w:cs="宋体"/>
                <w:sz w:val="18"/>
                <w:szCs w:val="18"/>
              </w:rPr>
            </w:pPr>
            <w:r>
              <w:rPr>
                <w:rFonts w:hint="eastAsia" w:ascii="宋体" w:hAnsi="宋体" w:cs="宋体"/>
                <w:sz w:val="18"/>
                <w:szCs w:val="18"/>
              </w:rPr>
              <w:t>50</w:t>
            </w:r>
          </w:p>
        </w:tc>
        <w:tc>
          <w:tcPr>
            <w:tcW w:w="4020" w:type="dxa"/>
            <w:tcBorders>
              <w:top w:val="single" w:color="000000" w:sz="4" w:space="0"/>
              <w:left w:val="single" w:color="000000" w:sz="4" w:space="0"/>
              <w:bottom w:val="single" w:color="000000" w:sz="4" w:space="0"/>
              <w:right w:val="single" w:color="auto" w:sz="8" w:space="0"/>
            </w:tcBorders>
            <w:noWrap/>
            <w:vAlign w:val="center"/>
          </w:tcPr>
          <w:p w14:paraId="02E34BF1">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完成修复的具体数值，长度单位：米，面积单位：公顷，体积单位：立方米</w:t>
            </w:r>
          </w:p>
        </w:tc>
      </w:tr>
      <w:tr w14:paraId="5384BF11">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388EA11E">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5</w:t>
            </w:r>
          </w:p>
        </w:tc>
        <w:tc>
          <w:tcPr>
            <w:tcW w:w="2118" w:type="dxa"/>
            <w:tcBorders>
              <w:top w:val="single" w:color="000000" w:sz="4" w:space="0"/>
              <w:left w:val="single" w:color="000000" w:sz="4" w:space="0"/>
              <w:bottom w:val="single" w:color="000000" w:sz="4" w:space="0"/>
              <w:right w:val="single" w:color="000000" w:sz="4" w:space="0"/>
            </w:tcBorders>
            <w:noWrap/>
            <w:vAlign w:val="center"/>
          </w:tcPr>
          <w:p w14:paraId="5B538673">
            <w:pPr>
              <w:widowControl/>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投入的修复资金</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3962E4D1">
            <w:pPr>
              <w:jc w:val="center"/>
              <w:rPr>
                <w:rFonts w:ascii="宋体" w:hAnsi="宋体" w:cs="宋体"/>
                <w:sz w:val="18"/>
                <w:szCs w:val="18"/>
              </w:rPr>
            </w:pPr>
            <w:r>
              <w:rPr>
                <w:rFonts w:hint="eastAsia" w:ascii="宋体" w:hAnsi="宋体" w:cs="宋体"/>
                <w:sz w:val="18"/>
                <w:szCs w:val="18"/>
              </w:rPr>
              <w:t>字符型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295F0A3A">
            <w:pPr>
              <w:jc w:val="center"/>
              <w:rPr>
                <w:rFonts w:ascii="宋体" w:hAnsi="宋体" w:cs="宋体"/>
                <w:sz w:val="18"/>
                <w:szCs w:val="18"/>
              </w:rPr>
            </w:pPr>
            <w:r>
              <w:rPr>
                <w:rFonts w:hint="eastAsia" w:ascii="宋体" w:hAnsi="宋体" w:cs="宋体"/>
                <w:sz w:val="18"/>
                <w:szCs w:val="18"/>
              </w:rPr>
              <w:t>50</w:t>
            </w:r>
          </w:p>
        </w:tc>
        <w:tc>
          <w:tcPr>
            <w:tcW w:w="4020" w:type="dxa"/>
            <w:tcBorders>
              <w:top w:val="single" w:color="000000" w:sz="4" w:space="0"/>
              <w:left w:val="single" w:color="000000" w:sz="4" w:space="0"/>
              <w:bottom w:val="single" w:color="000000" w:sz="4" w:space="0"/>
              <w:right w:val="single" w:color="auto" w:sz="8" w:space="0"/>
            </w:tcBorders>
            <w:noWrap/>
            <w:vAlign w:val="center"/>
          </w:tcPr>
          <w:p w14:paraId="445B61DA">
            <w:pPr>
              <w:widowControl/>
              <w:jc w:val="center"/>
              <w:textAlignment w:val="center"/>
              <w:rPr>
                <w:rFonts w:ascii="宋体" w:hAnsi="宋体" w:cs="宋体"/>
                <w:color w:val="000000"/>
                <w:kern w:val="0"/>
                <w:sz w:val="18"/>
                <w:szCs w:val="18"/>
              </w:rPr>
            </w:pPr>
            <w:r>
              <w:rPr>
                <w:rFonts w:hint="eastAsia" w:ascii="宋体" w:hAnsi="宋体" w:cs="宋体"/>
                <w:color w:val="000000"/>
                <w:kern w:val="0"/>
                <w:sz w:val="18"/>
                <w:szCs w:val="18"/>
              </w:rPr>
              <w:t>单位：万元</w:t>
            </w:r>
          </w:p>
        </w:tc>
      </w:tr>
      <w:tr w14:paraId="56D56C13">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206A027F">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6</w:t>
            </w:r>
          </w:p>
        </w:tc>
        <w:tc>
          <w:tcPr>
            <w:tcW w:w="2118" w:type="dxa"/>
            <w:tcBorders>
              <w:top w:val="single" w:color="000000" w:sz="4" w:space="0"/>
              <w:left w:val="single" w:color="000000" w:sz="4" w:space="0"/>
              <w:bottom w:val="single" w:color="000000" w:sz="4" w:space="0"/>
              <w:right w:val="single" w:color="000000" w:sz="4" w:space="0"/>
            </w:tcBorders>
            <w:noWrap/>
            <w:vAlign w:val="center"/>
          </w:tcPr>
          <w:p w14:paraId="28B5AB3D">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完成时间</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2652A196">
            <w:pPr>
              <w:jc w:val="center"/>
              <w:rPr>
                <w:rFonts w:ascii="宋体" w:hAnsi="宋体" w:cs="宋体"/>
                <w:color w:val="000000"/>
                <w:sz w:val="18"/>
                <w:szCs w:val="18"/>
              </w:rPr>
            </w:pPr>
            <w:r>
              <w:rPr>
                <w:rFonts w:hint="eastAsia" w:ascii="宋体" w:hAnsi="宋体" w:cs="宋体"/>
                <w:color w:val="000000"/>
                <w:sz w:val="18"/>
                <w:szCs w:val="18"/>
              </w:rPr>
              <w:t>日期型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649698FD">
            <w:pPr>
              <w:jc w:val="center"/>
              <w:rPr>
                <w:rFonts w:ascii="宋体" w:hAnsi="宋体" w:cs="宋体"/>
                <w:color w:val="000000"/>
                <w:sz w:val="18"/>
                <w:szCs w:val="18"/>
              </w:rPr>
            </w:pPr>
            <w:r>
              <w:rPr>
                <w:rFonts w:hint="eastAsia" w:ascii="宋体" w:hAnsi="宋体" w:cs="宋体"/>
                <w:color w:val="000000"/>
                <w:sz w:val="18"/>
                <w:szCs w:val="18"/>
              </w:rPr>
              <w:t>50</w:t>
            </w:r>
          </w:p>
        </w:tc>
        <w:tc>
          <w:tcPr>
            <w:tcW w:w="4020" w:type="dxa"/>
            <w:tcBorders>
              <w:top w:val="single" w:color="000000" w:sz="4" w:space="0"/>
              <w:left w:val="single" w:color="000000" w:sz="4" w:space="0"/>
              <w:bottom w:val="single" w:color="000000" w:sz="4" w:space="0"/>
              <w:right w:val="single" w:color="auto" w:sz="8" w:space="0"/>
            </w:tcBorders>
            <w:noWrap/>
            <w:vAlign w:val="center"/>
          </w:tcPr>
          <w:p w14:paraId="5261713C">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填申请验收时间</w:t>
            </w:r>
          </w:p>
        </w:tc>
      </w:tr>
      <w:tr w14:paraId="5AD69259">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304285FA">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7</w:t>
            </w:r>
          </w:p>
        </w:tc>
        <w:tc>
          <w:tcPr>
            <w:tcW w:w="2118" w:type="dxa"/>
            <w:tcBorders>
              <w:top w:val="nil"/>
              <w:left w:val="nil"/>
              <w:bottom w:val="nil"/>
              <w:right w:val="nil"/>
            </w:tcBorders>
            <w:noWrap/>
            <w:vAlign w:val="center"/>
          </w:tcPr>
          <w:p w14:paraId="513BC93D">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涉及项目名称</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477AF448">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2B501D8E">
            <w:pPr>
              <w:jc w:val="center"/>
              <w:rPr>
                <w:rFonts w:ascii="宋体" w:hAnsi="宋体" w:cs="宋体"/>
                <w:color w:val="000000"/>
                <w:sz w:val="18"/>
                <w:szCs w:val="18"/>
              </w:rPr>
            </w:pPr>
            <w:r>
              <w:rPr>
                <w:rFonts w:hint="eastAsia" w:ascii="宋体" w:hAnsi="宋体" w:cs="宋体"/>
                <w:color w:val="000000"/>
                <w:sz w:val="18"/>
                <w:szCs w:val="18"/>
              </w:rPr>
              <w:t>50</w:t>
            </w:r>
          </w:p>
        </w:tc>
        <w:tc>
          <w:tcPr>
            <w:tcW w:w="4020" w:type="dxa"/>
            <w:tcBorders>
              <w:top w:val="single" w:color="000000" w:sz="4" w:space="0"/>
              <w:left w:val="single" w:color="000000" w:sz="4" w:space="0"/>
              <w:bottom w:val="single" w:color="000000" w:sz="4" w:space="0"/>
              <w:right w:val="single" w:color="auto" w:sz="8" w:space="0"/>
            </w:tcBorders>
            <w:noWrap/>
            <w:vAlign w:val="center"/>
          </w:tcPr>
          <w:p w14:paraId="13D6A644">
            <w:pPr>
              <w:jc w:val="center"/>
              <w:rPr>
                <w:rFonts w:ascii="宋体" w:hAnsi="宋体" w:cs="宋体"/>
                <w:color w:val="000000"/>
                <w:sz w:val="18"/>
                <w:szCs w:val="18"/>
              </w:rPr>
            </w:pPr>
          </w:p>
        </w:tc>
      </w:tr>
      <w:tr w14:paraId="51433352">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3043DC81">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8</w:t>
            </w:r>
          </w:p>
        </w:tc>
        <w:tc>
          <w:tcPr>
            <w:tcW w:w="2118" w:type="dxa"/>
            <w:tcBorders>
              <w:top w:val="single" w:color="000000" w:sz="4" w:space="0"/>
              <w:left w:val="single" w:color="000000" w:sz="4" w:space="0"/>
              <w:bottom w:val="nil"/>
              <w:right w:val="single" w:color="000000" w:sz="4" w:space="0"/>
            </w:tcBorders>
            <w:noWrap/>
            <w:vAlign w:val="center"/>
          </w:tcPr>
          <w:p w14:paraId="785A201C">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备案图斑编号</w:t>
            </w:r>
          </w:p>
        </w:tc>
        <w:tc>
          <w:tcPr>
            <w:tcW w:w="963" w:type="dxa"/>
            <w:tcBorders>
              <w:top w:val="single" w:color="000000" w:sz="4" w:space="0"/>
              <w:left w:val="single" w:color="000000" w:sz="4" w:space="0"/>
              <w:bottom w:val="nil"/>
              <w:right w:val="single" w:color="000000" w:sz="4" w:space="0"/>
            </w:tcBorders>
            <w:noWrap/>
            <w:vAlign w:val="center"/>
          </w:tcPr>
          <w:p w14:paraId="208AE1A3">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000000" w:sz="4" w:space="0"/>
              <w:left w:val="single" w:color="000000" w:sz="4" w:space="0"/>
              <w:bottom w:val="nil"/>
              <w:right w:val="single" w:color="000000" w:sz="4" w:space="0"/>
            </w:tcBorders>
            <w:noWrap/>
            <w:vAlign w:val="center"/>
          </w:tcPr>
          <w:p w14:paraId="3270962E">
            <w:pPr>
              <w:jc w:val="center"/>
              <w:rPr>
                <w:rFonts w:ascii="宋体" w:hAnsi="宋体" w:cs="宋体"/>
                <w:color w:val="000000"/>
                <w:sz w:val="18"/>
                <w:szCs w:val="18"/>
              </w:rPr>
            </w:pPr>
            <w:r>
              <w:rPr>
                <w:rFonts w:hint="eastAsia" w:ascii="宋体" w:hAnsi="宋体" w:cs="宋体"/>
                <w:color w:val="000000"/>
                <w:sz w:val="18"/>
                <w:szCs w:val="18"/>
              </w:rPr>
              <w:t>50</w:t>
            </w:r>
          </w:p>
        </w:tc>
        <w:tc>
          <w:tcPr>
            <w:tcW w:w="4020" w:type="dxa"/>
            <w:tcBorders>
              <w:top w:val="single" w:color="000000" w:sz="4" w:space="0"/>
              <w:left w:val="single" w:color="000000" w:sz="4" w:space="0"/>
              <w:bottom w:val="nil"/>
              <w:right w:val="single" w:color="auto" w:sz="8" w:space="0"/>
            </w:tcBorders>
            <w:noWrap/>
            <w:vAlign w:val="center"/>
          </w:tcPr>
          <w:p w14:paraId="4750A75A">
            <w:pPr>
              <w:jc w:val="center"/>
              <w:rPr>
                <w:rFonts w:ascii="宋体" w:hAnsi="宋体" w:cs="宋体"/>
                <w:color w:val="000000"/>
                <w:sz w:val="18"/>
                <w:szCs w:val="18"/>
              </w:rPr>
            </w:pPr>
          </w:p>
        </w:tc>
      </w:tr>
      <w:tr w14:paraId="471709CD">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000000" w:sz="4" w:space="0"/>
              <w:right w:val="single" w:color="000000" w:sz="4" w:space="0"/>
            </w:tcBorders>
            <w:noWrap/>
            <w:vAlign w:val="center"/>
          </w:tcPr>
          <w:p w14:paraId="390A574F">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9</w:t>
            </w:r>
          </w:p>
        </w:tc>
        <w:tc>
          <w:tcPr>
            <w:tcW w:w="2118" w:type="dxa"/>
            <w:tcBorders>
              <w:top w:val="single" w:color="000000" w:sz="4" w:space="0"/>
              <w:left w:val="single" w:color="000000" w:sz="4" w:space="0"/>
              <w:bottom w:val="single" w:color="000000" w:sz="4" w:space="0"/>
              <w:right w:val="single" w:color="000000" w:sz="4" w:space="0"/>
            </w:tcBorders>
            <w:noWrap/>
            <w:vAlign w:val="center"/>
          </w:tcPr>
          <w:p w14:paraId="2D3924D2">
            <w:pPr>
              <w:pStyle w:val="56"/>
              <w:ind w:firstLine="0" w:firstLineChars="0"/>
              <w:rPr>
                <w:sz w:val="18"/>
                <w:szCs w:val="18"/>
              </w:rPr>
            </w:pPr>
            <w:r>
              <w:rPr>
                <w:rFonts w:hint="eastAsia"/>
                <w:sz w:val="18"/>
                <w:szCs w:val="18"/>
              </w:rPr>
              <w:t>生态保护修复方案名称</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32646B8D">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000000" w:sz="4" w:space="0"/>
              <w:left w:val="single" w:color="000000" w:sz="4" w:space="0"/>
              <w:bottom w:val="single" w:color="000000" w:sz="4" w:space="0"/>
              <w:right w:val="single" w:color="000000" w:sz="4" w:space="0"/>
            </w:tcBorders>
            <w:noWrap/>
            <w:vAlign w:val="center"/>
          </w:tcPr>
          <w:p w14:paraId="39FC653D">
            <w:pPr>
              <w:jc w:val="center"/>
              <w:rPr>
                <w:rFonts w:ascii="宋体" w:hAnsi="宋体" w:cs="宋体"/>
                <w:color w:val="000000"/>
                <w:sz w:val="18"/>
                <w:szCs w:val="18"/>
              </w:rPr>
            </w:pPr>
            <w:r>
              <w:rPr>
                <w:rFonts w:hint="eastAsia" w:ascii="宋体" w:hAnsi="宋体" w:cs="宋体"/>
                <w:color w:val="000000"/>
                <w:sz w:val="18"/>
                <w:szCs w:val="18"/>
              </w:rPr>
              <w:t>50</w:t>
            </w:r>
          </w:p>
        </w:tc>
        <w:tc>
          <w:tcPr>
            <w:tcW w:w="4020" w:type="dxa"/>
            <w:tcBorders>
              <w:top w:val="single" w:color="000000" w:sz="4" w:space="0"/>
              <w:left w:val="single" w:color="000000" w:sz="4" w:space="0"/>
              <w:bottom w:val="single" w:color="000000" w:sz="4" w:space="0"/>
              <w:right w:val="single" w:color="auto" w:sz="8" w:space="0"/>
            </w:tcBorders>
            <w:noWrap/>
            <w:vAlign w:val="center"/>
          </w:tcPr>
          <w:p w14:paraId="337A2517">
            <w:pPr>
              <w:jc w:val="center"/>
              <w:rPr>
                <w:rFonts w:ascii="宋体" w:hAnsi="宋体" w:cs="宋体"/>
                <w:color w:val="000000"/>
                <w:sz w:val="18"/>
                <w:szCs w:val="18"/>
              </w:rPr>
            </w:pPr>
          </w:p>
        </w:tc>
      </w:tr>
      <w:tr w14:paraId="484BCCD9">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nil"/>
              <w:right w:val="single" w:color="000000" w:sz="4" w:space="0"/>
            </w:tcBorders>
            <w:noWrap/>
            <w:vAlign w:val="center"/>
          </w:tcPr>
          <w:p w14:paraId="3A398862">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10</w:t>
            </w:r>
          </w:p>
        </w:tc>
        <w:tc>
          <w:tcPr>
            <w:tcW w:w="2118" w:type="dxa"/>
            <w:tcBorders>
              <w:top w:val="single" w:color="000000" w:sz="4" w:space="0"/>
              <w:left w:val="single" w:color="000000" w:sz="4" w:space="0"/>
              <w:bottom w:val="nil"/>
              <w:right w:val="single" w:color="000000" w:sz="4" w:space="0"/>
            </w:tcBorders>
            <w:noWrap/>
            <w:vAlign w:val="center"/>
          </w:tcPr>
          <w:p w14:paraId="5A58E0A7">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生态评估报告名称</w:t>
            </w:r>
          </w:p>
        </w:tc>
        <w:tc>
          <w:tcPr>
            <w:tcW w:w="963" w:type="dxa"/>
            <w:tcBorders>
              <w:top w:val="single" w:color="000000" w:sz="4" w:space="0"/>
              <w:left w:val="single" w:color="000000" w:sz="4" w:space="0"/>
              <w:bottom w:val="nil"/>
              <w:right w:val="single" w:color="000000" w:sz="4" w:space="0"/>
            </w:tcBorders>
            <w:noWrap/>
            <w:vAlign w:val="center"/>
          </w:tcPr>
          <w:p w14:paraId="0698A1D0">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000000" w:sz="4" w:space="0"/>
              <w:left w:val="single" w:color="000000" w:sz="4" w:space="0"/>
              <w:bottom w:val="nil"/>
              <w:right w:val="single" w:color="000000" w:sz="4" w:space="0"/>
            </w:tcBorders>
            <w:noWrap/>
            <w:vAlign w:val="center"/>
          </w:tcPr>
          <w:p w14:paraId="736D640C">
            <w:pPr>
              <w:jc w:val="center"/>
              <w:rPr>
                <w:rFonts w:ascii="宋体" w:hAnsi="宋体" w:cs="宋体"/>
                <w:color w:val="000000"/>
                <w:sz w:val="18"/>
                <w:szCs w:val="18"/>
              </w:rPr>
            </w:pPr>
            <w:r>
              <w:rPr>
                <w:rFonts w:hint="eastAsia" w:ascii="宋体" w:hAnsi="宋体" w:cs="宋体"/>
                <w:color w:val="000000"/>
                <w:sz w:val="18"/>
                <w:szCs w:val="18"/>
              </w:rPr>
              <w:t>50</w:t>
            </w:r>
          </w:p>
        </w:tc>
        <w:tc>
          <w:tcPr>
            <w:tcW w:w="4020" w:type="dxa"/>
            <w:tcBorders>
              <w:top w:val="single" w:color="000000" w:sz="4" w:space="0"/>
              <w:left w:val="single" w:color="000000" w:sz="4" w:space="0"/>
              <w:bottom w:val="nil"/>
              <w:right w:val="single" w:color="auto" w:sz="8" w:space="0"/>
            </w:tcBorders>
            <w:noWrap/>
            <w:vAlign w:val="center"/>
          </w:tcPr>
          <w:p w14:paraId="26A46F8F">
            <w:pPr>
              <w:widowControl/>
              <w:jc w:val="center"/>
              <w:textAlignment w:val="center"/>
              <w:rPr>
                <w:rFonts w:ascii="宋体" w:hAnsi="宋体" w:cs="宋体"/>
                <w:color w:val="000000"/>
                <w:sz w:val="18"/>
                <w:szCs w:val="18"/>
              </w:rPr>
            </w:pPr>
          </w:p>
        </w:tc>
      </w:tr>
      <w:tr w14:paraId="62294B07">
        <w:tblPrEx>
          <w:tblCellMar>
            <w:top w:w="0" w:type="dxa"/>
            <w:left w:w="108" w:type="dxa"/>
            <w:bottom w:w="0" w:type="dxa"/>
            <w:right w:w="108" w:type="dxa"/>
          </w:tblCellMar>
        </w:tblPrEx>
        <w:trPr>
          <w:trHeight w:val="306" w:hRule="atLeast"/>
          <w:jc w:val="center"/>
        </w:trPr>
        <w:tc>
          <w:tcPr>
            <w:tcW w:w="598" w:type="dxa"/>
            <w:tcBorders>
              <w:top w:val="single" w:color="000000" w:sz="4" w:space="0"/>
              <w:left w:val="single" w:color="auto" w:sz="8" w:space="0"/>
              <w:bottom w:val="single" w:color="auto" w:sz="8" w:space="0"/>
              <w:right w:val="single" w:color="000000" w:sz="4" w:space="0"/>
            </w:tcBorders>
            <w:noWrap/>
            <w:vAlign w:val="center"/>
          </w:tcPr>
          <w:p w14:paraId="2EBE7526">
            <w:pPr>
              <w:widowControl/>
              <w:jc w:val="center"/>
              <w:textAlignment w:val="center"/>
              <w:rPr>
                <w:rFonts w:ascii="宋体" w:hAnsi="宋体" w:cs="宋体"/>
                <w:color w:val="000000"/>
                <w:sz w:val="18"/>
                <w:szCs w:val="18"/>
              </w:rPr>
            </w:pPr>
            <w:r>
              <w:rPr>
                <w:rFonts w:hint="eastAsia" w:ascii="宋体" w:hAnsi="宋体" w:cs="宋体"/>
                <w:color w:val="000000"/>
                <w:sz w:val="18"/>
                <w:szCs w:val="18"/>
              </w:rPr>
              <w:t>11</w:t>
            </w:r>
          </w:p>
        </w:tc>
        <w:tc>
          <w:tcPr>
            <w:tcW w:w="2118" w:type="dxa"/>
            <w:tcBorders>
              <w:top w:val="single" w:color="000000" w:sz="4" w:space="0"/>
              <w:left w:val="single" w:color="000000" w:sz="4" w:space="0"/>
              <w:bottom w:val="single" w:color="auto" w:sz="8" w:space="0"/>
              <w:right w:val="single" w:color="000000" w:sz="4" w:space="0"/>
            </w:tcBorders>
            <w:noWrap/>
            <w:vAlign w:val="center"/>
          </w:tcPr>
          <w:p w14:paraId="556B1A57">
            <w:pPr>
              <w:widowControl/>
              <w:jc w:val="center"/>
              <w:textAlignment w:val="center"/>
              <w:rPr>
                <w:rFonts w:ascii="宋体" w:hAnsi="宋体" w:cs="宋体"/>
                <w:color w:val="000000"/>
                <w:sz w:val="18"/>
                <w:szCs w:val="18"/>
              </w:rPr>
            </w:pPr>
            <w:r>
              <w:rPr>
                <w:rFonts w:hint="eastAsia" w:ascii="宋体" w:hAnsi="宋体" w:cs="宋体"/>
                <w:color w:val="000000"/>
                <w:kern w:val="0"/>
                <w:sz w:val="18"/>
                <w:szCs w:val="18"/>
              </w:rPr>
              <w:t>备注</w:t>
            </w:r>
          </w:p>
        </w:tc>
        <w:tc>
          <w:tcPr>
            <w:tcW w:w="963" w:type="dxa"/>
            <w:tcBorders>
              <w:top w:val="single" w:color="000000" w:sz="4" w:space="0"/>
              <w:left w:val="single" w:color="000000" w:sz="4" w:space="0"/>
              <w:bottom w:val="single" w:color="auto" w:sz="8" w:space="0"/>
              <w:right w:val="single" w:color="000000" w:sz="4" w:space="0"/>
            </w:tcBorders>
            <w:noWrap/>
            <w:vAlign w:val="center"/>
          </w:tcPr>
          <w:p w14:paraId="717F72E9">
            <w:pPr>
              <w:jc w:val="center"/>
              <w:rPr>
                <w:rFonts w:ascii="宋体" w:hAnsi="宋体" w:cs="宋体"/>
                <w:color w:val="000000"/>
                <w:sz w:val="18"/>
                <w:szCs w:val="18"/>
              </w:rPr>
            </w:pPr>
            <w:r>
              <w:rPr>
                <w:rFonts w:hint="eastAsia" w:ascii="宋体" w:hAnsi="宋体" w:cs="宋体"/>
                <w:color w:val="000000"/>
                <w:sz w:val="18"/>
                <w:szCs w:val="18"/>
              </w:rPr>
              <w:t>字符型</w:t>
            </w:r>
          </w:p>
        </w:tc>
        <w:tc>
          <w:tcPr>
            <w:tcW w:w="963" w:type="dxa"/>
            <w:tcBorders>
              <w:top w:val="single" w:color="000000" w:sz="4" w:space="0"/>
              <w:left w:val="single" w:color="000000" w:sz="4" w:space="0"/>
              <w:bottom w:val="single" w:color="auto" w:sz="8" w:space="0"/>
              <w:right w:val="single" w:color="000000" w:sz="4" w:space="0"/>
            </w:tcBorders>
            <w:noWrap/>
            <w:vAlign w:val="center"/>
          </w:tcPr>
          <w:p w14:paraId="01BD531C">
            <w:pPr>
              <w:jc w:val="center"/>
              <w:rPr>
                <w:rFonts w:ascii="宋体" w:hAnsi="宋体" w:cs="宋体"/>
                <w:color w:val="000000"/>
                <w:sz w:val="18"/>
                <w:szCs w:val="18"/>
              </w:rPr>
            </w:pPr>
            <w:r>
              <w:rPr>
                <w:rFonts w:hint="eastAsia" w:ascii="宋体" w:hAnsi="宋体" w:cs="宋体"/>
                <w:color w:val="000000"/>
                <w:sz w:val="18"/>
                <w:szCs w:val="18"/>
              </w:rPr>
              <w:t>254</w:t>
            </w:r>
          </w:p>
        </w:tc>
        <w:tc>
          <w:tcPr>
            <w:tcW w:w="4020" w:type="dxa"/>
            <w:tcBorders>
              <w:top w:val="single" w:color="000000" w:sz="4" w:space="0"/>
              <w:left w:val="single" w:color="000000" w:sz="4" w:space="0"/>
              <w:bottom w:val="single" w:color="auto" w:sz="8" w:space="0"/>
              <w:right w:val="single" w:color="auto" w:sz="8" w:space="0"/>
            </w:tcBorders>
            <w:noWrap/>
            <w:vAlign w:val="center"/>
          </w:tcPr>
          <w:p w14:paraId="5BD77294">
            <w:pPr>
              <w:jc w:val="center"/>
              <w:rPr>
                <w:rFonts w:ascii="宋体" w:hAnsi="宋体" w:cs="宋体"/>
                <w:color w:val="000000"/>
                <w:sz w:val="18"/>
                <w:szCs w:val="18"/>
              </w:rPr>
            </w:pPr>
            <w:r>
              <w:rPr>
                <w:rFonts w:hint="eastAsia" w:ascii="宋体" w:hAnsi="宋体" w:cs="宋体"/>
                <w:color w:val="000000"/>
                <w:kern w:val="0"/>
                <w:sz w:val="18"/>
                <w:szCs w:val="18"/>
              </w:rPr>
              <w:t>其他需要说明的事项</w:t>
            </w:r>
          </w:p>
        </w:tc>
      </w:tr>
    </w:tbl>
    <w:p w14:paraId="47F7AF59">
      <w:pPr>
        <w:pStyle w:val="56"/>
        <w:ind w:firstLine="420"/>
      </w:pPr>
    </w:p>
    <w:p w14:paraId="435A5F22">
      <w:pPr>
        <w:pStyle w:val="56"/>
        <w:ind w:firstLine="420"/>
      </w:pPr>
    </w:p>
    <w:p w14:paraId="51DCB589">
      <w:pPr>
        <w:pStyle w:val="56"/>
        <w:ind w:firstLine="420"/>
      </w:pPr>
    </w:p>
    <w:p w14:paraId="21F3A6B5">
      <w:pPr>
        <w:pStyle w:val="56"/>
        <w:ind w:firstLine="420"/>
      </w:pPr>
    </w:p>
    <w:p w14:paraId="03764004">
      <w:pPr>
        <w:pStyle w:val="56"/>
        <w:ind w:firstLine="420"/>
        <w:sectPr>
          <w:pgSz w:w="11906" w:h="16838"/>
          <w:pgMar w:top="1928" w:right="1134" w:bottom="1134" w:left="1134" w:header="1418" w:footer="1134" w:gutter="284"/>
          <w:cols w:space="425" w:num="1"/>
          <w:formProt w:val="0"/>
          <w:docGrid w:linePitch="312" w:charSpace="0"/>
        </w:sectPr>
      </w:pPr>
    </w:p>
    <w:p w14:paraId="4E3EEF9B">
      <w:pPr>
        <w:pStyle w:val="198"/>
        <w:rPr>
          <w:vanish w:val="0"/>
        </w:rPr>
      </w:pPr>
    </w:p>
    <w:p w14:paraId="1EAEDF9A">
      <w:pPr>
        <w:pStyle w:val="199"/>
        <w:rPr>
          <w:vanish w:val="0"/>
        </w:rPr>
      </w:pPr>
    </w:p>
    <w:p w14:paraId="79C4FA8A">
      <w:pPr>
        <w:pStyle w:val="76"/>
        <w:spacing w:after="120"/>
      </w:pPr>
      <w:r>
        <w:br w:type="textWrapping"/>
      </w:r>
      <w:r>
        <w:rPr>
          <w:rFonts w:hint="eastAsia"/>
        </w:rPr>
        <w:t>（规范性）</w:t>
      </w:r>
      <w:r>
        <w:br w:type="textWrapping"/>
      </w:r>
      <w:r>
        <w:rPr>
          <w:rFonts w:hint="eastAsia"/>
        </w:rPr>
        <w:t>生态保护修复验收归档清单</w:t>
      </w:r>
    </w:p>
    <w:p w14:paraId="489BC7AB">
      <w:pPr>
        <w:pStyle w:val="56"/>
        <w:ind w:firstLine="420"/>
        <w:rPr>
          <w:rFonts w:ascii="宋体" w:hAnsi="宋体"/>
        </w:rPr>
      </w:pPr>
      <w:r>
        <w:rPr>
          <w:rFonts w:hint="eastAsia" w:ascii="宋体" w:hAnsi="宋体"/>
        </w:rPr>
        <w:t>见表G.1。</w:t>
      </w:r>
    </w:p>
    <w:p w14:paraId="37CEE991">
      <w:pPr>
        <w:pStyle w:val="77"/>
        <w:spacing w:before="120" w:after="120"/>
      </w:pPr>
      <w:r>
        <w:rPr>
          <w:rFonts w:hint="eastAsia"/>
        </w:rPr>
        <w:t>生态保护修复验收归档清单</w:t>
      </w:r>
    </w:p>
    <w:tbl>
      <w:tblPr>
        <w:tblStyle w:val="26"/>
        <w:tblW w:w="0" w:type="auto"/>
        <w:jc w:val="center"/>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Layout w:type="autofit"/>
        <w:tblCellMar>
          <w:top w:w="0" w:type="dxa"/>
          <w:left w:w="108" w:type="dxa"/>
          <w:bottom w:w="0" w:type="dxa"/>
          <w:right w:w="108" w:type="dxa"/>
        </w:tblCellMar>
      </w:tblPr>
      <w:tblGrid>
        <w:gridCol w:w="675"/>
        <w:gridCol w:w="1451"/>
        <w:gridCol w:w="3369"/>
        <w:gridCol w:w="4075"/>
      </w:tblGrid>
      <w:tr w14:paraId="56496F20">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PrEx>
        <w:trPr>
          <w:trHeight w:val="306" w:hRule="atLeast"/>
          <w:jc w:val="center"/>
        </w:trPr>
        <w:tc>
          <w:tcPr>
            <w:tcW w:w="675" w:type="dxa"/>
            <w:tcBorders>
              <w:bottom w:val="single" w:color="auto" w:sz="8" w:space="0"/>
            </w:tcBorders>
            <w:vAlign w:val="center"/>
          </w:tcPr>
          <w:p w14:paraId="585286BA">
            <w:pPr>
              <w:pStyle w:val="56"/>
              <w:ind w:firstLine="0" w:firstLineChars="0"/>
              <w:jc w:val="center"/>
              <w:rPr>
                <w:rFonts w:ascii="宋体" w:hAnsi="宋体"/>
                <w:sz w:val="18"/>
                <w:szCs w:val="18"/>
              </w:rPr>
            </w:pPr>
            <w:r>
              <w:rPr>
                <w:rFonts w:hint="eastAsia" w:ascii="宋体" w:hAnsi="宋体"/>
                <w:sz w:val="18"/>
                <w:szCs w:val="18"/>
              </w:rPr>
              <w:t>序号</w:t>
            </w:r>
          </w:p>
        </w:tc>
        <w:tc>
          <w:tcPr>
            <w:tcW w:w="1451" w:type="dxa"/>
            <w:tcBorders>
              <w:bottom w:val="single" w:color="auto" w:sz="8" w:space="0"/>
            </w:tcBorders>
            <w:vAlign w:val="center"/>
          </w:tcPr>
          <w:p w14:paraId="148A478A">
            <w:pPr>
              <w:pStyle w:val="56"/>
              <w:ind w:firstLine="0" w:firstLineChars="0"/>
              <w:jc w:val="center"/>
              <w:rPr>
                <w:rFonts w:ascii="宋体" w:hAnsi="宋体"/>
                <w:sz w:val="18"/>
                <w:szCs w:val="18"/>
              </w:rPr>
            </w:pPr>
            <w:r>
              <w:rPr>
                <w:rFonts w:hint="eastAsia" w:ascii="宋体" w:hAnsi="宋体"/>
                <w:sz w:val="18"/>
                <w:szCs w:val="18"/>
              </w:rPr>
              <w:t>一级目录</w:t>
            </w:r>
          </w:p>
        </w:tc>
        <w:tc>
          <w:tcPr>
            <w:tcW w:w="3369" w:type="dxa"/>
            <w:tcBorders>
              <w:bottom w:val="single" w:color="auto" w:sz="8" w:space="0"/>
            </w:tcBorders>
            <w:vAlign w:val="center"/>
          </w:tcPr>
          <w:p w14:paraId="6BCED0FF">
            <w:pPr>
              <w:pStyle w:val="56"/>
              <w:ind w:firstLine="0" w:firstLineChars="0"/>
              <w:jc w:val="center"/>
              <w:rPr>
                <w:rFonts w:ascii="宋体" w:hAnsi="宋体"/>
                <w:sz w:val="18"/>
                <w:szCs w:val="18"/>
              </w:rPr>
            </w:pPr>
            <w:r>
              <w:rPr>
                <w:rFonts w:hint="eastAsia" w:ascii="宋体" w:hAnsi="宋体"/>
                <w:sz w:val="18"/>
                <w:szCs w:val="18"/>
              </w:rPr>
              <w:t>二级目录</w:t>
            </w:r>
          </w:p>
        </w:tc>
        <w:tc>
          <w:tcPr>
            <w:tcW w:w="4075" w:type="dxa"/>
            <w:tcBorders>
              <w:bottom w:val="single" w:color="auto" w:sz="8" w:space="0"/>
            </w:tcBorders>
            <w:noWrap/>
            <w:vAlign w:val="center"/>
          </w:tcPr>
          <w:p w14:paraId="3E544FF2">
            <w:pPr>
              <w:pStyle w:val="56"/>
              <w:ind w:firstLine="0" w:firstLineChars="0"/>
              <w:jc w:val="center"/>
              <w:rPr>
                <w:rFonts w:ascii="宋体" w:hAnsi="宋体"/>
                <w:sz w:val="18"/>
                <w:szCs w:val="18"/>
              </w:rPr>
            </w:pPr>
            <w:r>
              <w:rPr>
                <w:rFonts w:hint="eastAsia" w:ascii="宋体" w:hAnsi="宋体"/>
                <w:sz w:val="18"/>
                <w:szCs w:val="18"/>
              </w:rPr>
              <w:t>备注</w:t>
            </w:r>
          </w:p>
        </w:tc>
      </w:tr>
      <w:tr w14:paraId="56291B2D">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30" w:hRule="atLeast"/>
          <w:jc w:val="center"/>
        </w:trPr>
        <w:tc>
          <w:tcPr>
            <w:tcW w:w="675" w:type="dxa"/>
            <w:tcBorders>
              <w:top w:val="single" w:color="auto" w:sz="8" w:space="0"/>
            </w:tcBorders>
            <w:vAlign w:val="center"/>
          </w:tcPr>
          <w:p w14:paraId="7B40A3C9">
            <w:pPr>
              <w:pStyle w:val="56"/>
              <w:ind w:firstLine="0" w:firstLineChars="0"/>
              <w:jc w:val="center"/>
              <w:rPr>
                <w:rFonts w:ascii="宋体" w:hAnsi="宋体"/>
                <w:sz w:val="18"/>
                <w:szCs w:val="18"/>
              </w:rPr>
            </w:pPr>
            <w:r>
              <w:rPr>
                <w:rFonts w:hint="eastAsia" w:ascii="宋体" w:hAnsi="宋体"/>
                <w:sz w:val="18"/>
                <w:szCs w:val="18"/>
              </w:rPr>
              <w:t>1</w:t>
            </w:r>
          </w:p>
        </w:tc>
        <w:tc>
          <w:tcPr>
            <w:tcW w:w="1451" w:type="dxa"/>
            <w:vMerge w:val="restart"/>
            <w:tcBorders>
              <w:top w:val="single" w:color="auto" w:sz="8" w:space="0"/>
            </w:tcBorders>
            <w:vAlign w:val="center"/>
          </w:tcPr>
          <w:p w14:paraId="525719E6">
            <w:pPr>
              <w:pStyle w:val="56"/>
              <w:ind w:firstLine="0" w:firstLineChars="0"/>
              <w:jc w:val="center"/>
              <w:rPr>
                <w:rFonts w:ascii="宋体" w:hAnsi="宋体"/>
                <w:sz w:val="18"/>
                <w:szCs w:val="18"/>
              </w:rPr>
            </w:pPr>
            <w:r>
              <w:rPr>
                <w:rFonts w:hint="eastAsia" w:ascii="宋体" w:hAnsi="宋体"/>
                <w:sz w:val="18"/>
                <w:szCs w:val="18"/>
              </w:rPr>
              <w:t>生态评估和生态保护修复</w:t>
            </w:r>
          </w:p>
          <w:p w14:paraId="7CD39FD3">
            <w:pPr>
              <w:pStyle w:val="56"/>
              <w:ind w:firstLine="0" w:firstLineChars="0"/>
              <w:jc w:val="center"/>
              <w:rPr>
                <w:rFonts w:ascii="宋体" w:hAnsi="宋体"/>
                <w:sz w:val="18"/>
                <w:szCs w:val="18"/>
              </w:rPr>
            </w:pPr>
            <w:r>
              <w:rPr>
                <w:rFonts w:hint="eastAsia" w:ascii="宋体" w:hAnsi="宋体"/>
                <w:sz w:val="18"/>
                <w:szCs w:val="18"/>
              </w:rPr>
              <w:t>方案</w:t>
            </w:r>
          </w:p>
        </w:tc>
        <w:tc>
          <w:tcPr>
            <w:tcW w:w="3369" w:type="dxa"/>
            <w:tcBorders>
              <w:top w:val="single" w:color="auto" w:sz="8" w:space="0"/>
            </w:tcBorders>
            <w:vAlign w:val="center"/>
          </w:tcPr>
          <w:p w14:paraId="6E3F6B31">
            <w:pPr>
              <w:pStyle w:val="56"/>
              <w:ind w:firstLine="0" w:firstLineChars="0"/>
              <w:rPr>
                <w:rFonts w:ascii="宋体" w:hAnsi="宋体"/>
                <w:sz w:val="18"/>
                <w:szCs w:val="18"/>
              </w:rPr>
            </w:pPr>
            <w:r>
              <w:rPr>
                <w:rFonts w:hint="eastAsia" w:ascii="宋体" w:hAnsi="宋体"/>
                <w:sz w:val="18"/>
                <w:szCs w:val="18"/>
              </w:rPr>
              <w:t>生态评估和生态保护修复方案</w:t>
            </w:r>
          </w:p>
        </w:tc>
        <w:tc>
          <w:tcPr>
            <w:tcW w:w="4075" w:type="dxa"/>
            <w:tcBorders>
              <w:top w:val="single" w:color="auto" w:sz="8" w:space="0"/>
            </w:tcBorders>
            <w:vAlign w:val="center"/>
          </w:tcPr>
          <w:p w14:paraId="798D8831">
            <w:pPr>
              <w:pStyle w:val="56"/>
              <w:ind w:firstLine="0" w:firstLineChars="0"/>
              <w:rPr>
                <w:rFonts w:ascii="宋体" w:hAnsi="宋体"/>
                <w:sz w:val="18"/>
                <w:szCs w:val="18"/>
              </w:rPr>
            </w:pPr>
            <w:r>
              <w:rPr>
                <w:rFonts w:hint="eastAsia" w:ascii="宋体" w:hAnsi="宋体"/>
                <w:sz w:val="18"/>
                <w:szCs w:val="18"/>
              </w:rPr>
              <w:t>（如方案有调整，则需补充调整方案）</w:t>
            </w:r>
          </w:p>
        </w:tc>
      </w:tr>
      <w:tr w14:paraId="16704720">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675" w:type="dxa"/>
            <w:vAlign w:val="center"/>
          </w:tcPr>
          <w:p w14:paraId="25F39444">
            <w:pPr>
              <w:pStyle w:val="56"/>
              <w:ind w:firstLine="0" w:firstLineChars="0"/>
              <w:jc w:val="center"/>
              <w:rPr>
                <w:rFonts w:ascii="宋体" w:hAnsi="宋体"/>
                <w:sz w:val="18"/>
                <w:szCs w:val="18"/>
              </w:rPr>
            </w:pPr>
            <w:r>
              <w:rPr>
                <w:rFonts w:hint="eastAsia" w:ascii="宋体" w:hAnsi="宋体"/>
                <w:sz w:val="18"/>
                <w:szCs w:val="18"/>
              </w:rPr>
              <w:t>2</w:t>
            </w:r>
          </w:p>
        </w:tc>
        <w:tc>
          <w:tcPr>
            <w:tcW w:w="1451" w:type="dxa"/>
            <w:vMerge w:val="continue"/>
            <w:vAlign w:val="center"/>
          </w:tcPr>
          <w:p w14:paraId="58F9D8EE">
            <w:pPr>
              <w:pStyle w:val="56"/>
              <w:ind w:firstLine="360"/>
              <w:rPr>
                <w:rFonts w:ascii="宋体" w:hAnsi="宋体"/>
                <w:sz w:val="18"/>
                <w:szCs w:val="18"/>
              </w:rPr>
            </w:pPr>
          </w:p>
        </w:tc>
        <w:tc>
          <w:tcPr>
            <w:tcW w:w="3369" w:type="dxa"/>
            <w:vAlign w:val="center"/>
          </w:tcPr>
          <w:p w14:paraId="3025FFE4">
            <w:pPr>
              <w:pStyle w:val="56"/>
              <w:ind w:firstLine="0" w:firstLineChars="0"/>
              <w:rPr>
                <w:rFonts w:ascii="宋体" w:hAnsi="宋体"/>
                <w:sz w:val="18"/>
                <w:szCs w:val="18"/>
              </w:rPr>
            </w:pPr>
            <w:r>
              <w:rPr>
                <w:rFonts w:hint="eastAsia" w:ascii="宋体" w:hAnsi="宋体"/>
                <w:sz w:val="18"/>
                <w:szCs w:val="18"/>
              </w:rPr>
              <w:t>专家评审意见</w:t>
            </w:r>
          </w:p>
        </w:tc>
        <w:tc>
          <w:tcPr>
            <w:tcW w:w="4075" w:type="dxa"/>
            <w:vAlign w:val="center"/>
          </w:tcPr>
          <w:p w14:paraId="3B2536A3">
            <w:pPr>
              <w:pStyle w:val="56"/>
              <w:ind w:firstLine="0" w:firstLineChars="0"/>
              <w:rPr>
                <w:rFonts w:ascii="宋体" w:hAnsi="宋体"/>
                <w:sz w:val="18"/>
                <w:szCs w:val="18"/>
              </w:rPr>
            </w:pPr>
            <w:r>
              <w:rPr>
                <w:rFonts w:hint="eastAsia" w:ascii="宋体" w:hAnsi="宋体"/>
                <w:sz w:val="18"/>
                <w:szCs w:val="18"/>
              </w:rPr>
              <w:t>（如方案有调整，则需补充调整方案专家评审意见）</w:t>
            </w:r>
          </w:p>
        </w:tc>
      </w:tr>
      <w:tr w14:paraId="7BD2D4DD">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75" w:type="dxa"/>
            <w:vAlign w:val="center"/>
          </w:tcPr>
          <w:p w14:paraId="42357A0E">
            <w:pPr>
              <w:pStyle w:val="56"/>
              <w:ind w:firstLine="0" w:firstLineChars="0"/>
              <w:jc w:val="center"/>
              <w:rPr>
                <w:rFonts w:ascii="宋体" w:hAnsi="宋体"/>
                <w:sz w:val="18"/>
                <w:szCs w:val="18"/>
              </w:rPr>
            </w:pPr>
            <w:r>
              <w:rPr>
                <w:rFonts w:hint="eastAsia" w:ascii="宋体" w:hAnsi="宋体"/>
                <w:sz w:val="18"/>
                <w:szCs w:val="18"/>
              </w:rPr>
              <w:t>3</w:t>
            </w:r>
          </w:p>
        </w:tc>
        <w:tc>
          <w:tcPr>
            <w:tcW w:w="1451" w:type="dxa"/>
            <w:vMerge w:val="restart"/>
            <w:vAlign w:val="center"/>
          </w:tcPr>
          <w:p w14:paraId="3059C0A9">
            <w:pPr>
              <w:pStyle w:val="56"/>
              <w:ind w:firstLine="0" w:firstLineChars="0"/>
              <w:jc w:val="center"/>
              <w:rPr>
                <w:rFonts w:ascii="宋体" w:hAnsi="宋体"/>
                <w:sz w:val="18"/>
                <w:szCs w:val="18"/>
              </w:rPr>
            </w:pPr>
            <w:r>
              <w:rPr>
                <w:rFonts w:hint="eastAsia" w:ascii="宋体" w:hAnsi="宋体"/>
                <w:sz w:val="18"/>
                <w:szCs w:val="18"/>
              </w:rPr>
              <w:t>生态保护修复资料</w:t>
            </w:r>
          </w:p>
        </w:tc>
        <w:tc>
          <w:tcPr>
            <w:tcW w:w="3369" w:type="dxa"/>
            <w:vMerge w:val="restart"/>
            <w:vAlign w:val="center"/>
          </w:tcPr>
          <w:p w14:paraId="64FC4568">
            <w:pPr>
              <w:pStyle w:val="56"/>
              <w:ind w:firstLine="0" w:firstLineChars="0"/>
              <w:rPr>
                <w:rFonts w:ascii="宋体" w:hAnsi="宋体"/>
                <w:sz w:val="18"/>
                <w:szCs w:val="18"/>
              </w:rPr>
            </w:pPr>
            <w:r>
              <w:rPr>
                <w:rFonts w:hint="eastAsia" w:ascii="宋体" w:hAnsi="宋体"/>
                <w:sz w:val="18"/>
                <w:szCs w:val="18"/>
              </w:rPr>
              <w:t>岸线修复</w:t>
            </w:r>
          </w:p>
        </w:tc>
        <w:tc>
          <w:tcPr>
            <w:tcW w:w="4075" w:type="dxa"/>
            <w:vMerge w:val="restart"/>
            <w:vAlign w:val="center"/>
          </w:tcPr>
          <w:p w14:paraId="2870B9DA">
            <w:pPr>
              <w:pStyle w:val="56"/>
              <w:ind w:firstLine="270" w:firstLineChars="150"/>
              <w:rPr>
                <w:rFonts w:ascii="宋体" w:hAnsi="宋体"/>
                <w:sz w:val="18"/>
                <w:szCs w:val="18"/>
              </w:rPr>
            </w:pPr>
            <w:r>
              <w:rPr>
                <w:rFonts w:hint="eastAsia" w:ascii="宋体" w:hAnsi="宋体"/>
                <w:sz w:val="18"/>
                <w:szCs w:val="18"/>
              </w:rPr>
              <w:t>具体根据《围填海项目生态保护修复方案编制技术指南（试行）》所列修复措施类型进行分类</w:t>
            </w:r>
          </w:p>
          <w:p w14:paraId="5E48ECB4">
            <w:pPr>
              <w:pStyle w:val="56"/>
              <w:ind w:firstLine="270" w:firstLineChars="150"/>
              <w:rPr>
                <w:rFonts w:ascii="宋体" w:hAnsi="宋体"/>
                <w:sz w:val="18"/>
                <w:szCs w:val="18"/>
              </w:rPr>
            </w:pPr>
            <w:r>
              <w:rPr>
                <w:rFonts w:hint="eastAsia" w:ascii="宋体" w:hAnsi="宋体"/>
                <w:sz w:val="18"/>
                <w:szCs w:val="18"/>
              </w:rPr>
              <w:t>文件夹名称中简要注明工程（作）量，如：增殖放流（物种）××万尾</w:t>
            </w:r>
          </w:p>
        </w:tc>
      </w:tr>
      <w:tr w14:paraId="76F853BF">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75" w:type="dxa"/>
            <w:vAlign w:val="center"/>
          </w:tcPr>
          <w:p w14:paraId="14E1E0AA">
            <w:pPr>
              <w:pStyle w:val="56"/>
              <w:ind w:firstLine="0" w:firstLineChars="0"/>
              <w:jc w:val="center"/>
              <w:rPr>
                <w:rFonts w:ascii="宋体" w:hAnsi="宋体"/>
                <w:sz w:val="18"/>
                <w:szCs w:val="18"/>
              </w:rPr>
            </w:pPr>
            <w:r>
              <w:rPr>
                <w:rFonts w:hint="eastAsia" w:ascii="宋体" w:hAnsi="宋体"/>
                <w:sz w:val="18"/>
                <w:szCs w:val="18"/>
              </w:rPr>
              <w:t>4</w:t>
            </w:r>
          </w:p>
        </w:tc>
        <w:tc>
          <w:tcPr>
            <w:tcW w:w="1451" w:type="dxa"/>
            <w:vMerge w:val="continue"/>
            <w:vAlign w:val="center"/>
          </w:tcPr>
          <w:p w14:paraId="463EEEDD">
            <w:pPr>
              <w:pStyle w:val="56"/>
              <w:ind w:firstLine="360"/>
              <w:rPr>
                <w:rFonts w:ascii="宋体" w:hAnsi="宋体"/>
                <w:sz w:val="18"/>
                <w:szCs w:val="18"/>
              </w:rPr>
            </w:pPr>
          </w:p>
        </w:tc>
        <w:tc>
          <w:tcPr>
            <w:tcW w:w="3369" w:type="dxa"/>
            <w:vMerge w:val="continue"/>
            <w:vAlign w:val="center"/>
          </w:tcPr>
          <w:p w14:paraId="36599E5B">
            <w:pPr>
              <w:pStyle w:val="56"/>
              <w:ind w:firstLine="360"/>
              <w:rPr>
                <w:rFonts w:ascii="宋体" w:hAnsi="宋体"/>
                <w:sz w:val="18"/>
                <w:szCs w:val="18"/>
              </w:rPr>
            </w:pPr>
          </w:p>
        </w:tc>
        <w:tc>
          <w:tcPr>
            <w:tcW w:w="4075" w:type="dxa"/>
            <w:vMerge w:val="continue"/>
            <w:vAlign w:val="center"/>
          </w:tcPr>
          <w:p w14:paraId="18B93001">
            <w:pPr>
              <w:pStyle w:val="56"/>
              <w:ind w:firstLine="360"/>
              <w:rPr>
                <w:rFonts w:ascii="宋体" w:hAnsi="宋体"/>
                <w:sz w:val="18"/>
                <w:szCs w:val="18"/>
              </w:rPr>
            </w:pPr>
          </w:p>
        </w:tc>
      </w:tr>
      <w:tr w14:paraId="2FA1014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PrEx>
        <w:trPr>
          <w:trHeight w:val="300" w:hRule="atLeast"/>
          <w:jc w:val="center"/>
        </w:trPr>
        <w:tc>
          <w:tcPr>
            <w:tcW w:w="675" w:type="dxa"/>
            <w:vAlign w:val="center"/>
          </w:tcPr>
          <w:p w14:paraId="39124986">
            <w:pPr>
              <w:pStyle w:val="56"/>
              <w:ind w:firstLine="0" w:firstLineChars="0"/>
              <w:jc w:val="center"/>
              <w:rPr>
                <w:rFonts w:ascii="宋体" w:hAnsi="宋体"/>
                <w:sz w:val="18"/>
                <w:szCs w:val="18"/>
              </w:rPr>
            </w:pPr>
            <w:r>
              <w:rPr>
                <w:rFonts w:hint="eastAsia" w:ascii="宋体" w:hAnsi="宋体"/>
                <w:sz w:val="18"/>
                <w:szCs w:val="18"/>
              </w:rPr>
              <w:t>5</w:t>
            </w:r>
          </w:p>
        </w:tc>
        <w:tc>
          <w:tcPr>
            <w:tcW w:w="1451" w:type="dxa"/>
            <w:vMerge w:val="continue"/>
            <w:vAlign w:val="center"/>
          </w:tcPr>
          <w:p w14:paraId="5A2057CF">
            <w:pPr>
              <w:pStyle w:val="56"/>
              <w:ind w:firstLine="360"/>
              <w:rPr>
                <w:rFonts w:ascii="宋体" w:hAnsi="宋体"/>
                <w:sz w:val="18"/>
                <w:szCs w:val="18"/>
              </w:rPr>
            </w:pPr>
          </w:p>
        </w:tc>
        <w:tc>
          <w:tcPr>
            <w:tcW w:w="3369" w:type="dxa"/>
            <w:vMerge w:val="continue"/>
            <w:vAlign w:val="center"/>
          </w:tcPr>
          <w:p w14:paraId="23B504FE">
            <w:pPr>
              <w:pStyle w:val="56"/>
              <w:ind w:firstLine="360"/>
              <w:rPr>
                <w:rFonts w:ascii="宋体" w:hAnsi="宋体"/>
                <w:sz w:val="18"/>
                <w:szCs w:val="18"/>
              </w:rPr>
            </w:pPr>
          </w:p>
        </w:tc>
        <w:tc>
          <w:tcPr>
            <w:tcW w:w="4075" w:type="dxa"/>
            <w:vMerge w:val="continue"/>
            <w:vAlign w:val="center"/>
          </w:tcPr>
          <w:p w14:paraId="308BCD7C">
            <w:pPr>
              <w:pStyle w:val="56"/>
              <w:ind w:firstLine="360"/>
              <w:rPr>
                <w:rFonts w:ascii="宋体" w:hAnsi="宋体"/>
                <w:sz w:val="18"/>
                <w:szCs w:val="18"/>
              </w:rPr>
            </w:pPr>
          </w:p>
        </w:tc>
      </w:tr>
      <w:tr w14:paraId="0CBE3C71">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75" w:type="dxa"/>
            <w:vAlign w:val="center"/>
          </w:tcPr>
          <w:p w14:paraId="24F7ECC3">
            <w:pPr>
              <w:pStyle w:val="56"/>
              <w:ind w:firstLine="0" w:firstLineChars="0"/>
              <w:jc w:val="center"/>
              <w:rPr>
                <w:rFonts w:ascii="宋体" w:hAnsi="宋体"/>
                <w:sz w:val="18"/>
                <w:szCs w:val="18"/>
              </w:rPr>
            </w:pPr>
            <w:r>
              <w:rPr>
                <w:rFonts w:hint="eastAsia" w:ascii="宋体" w:hAnsi="宋体"/>
                <w:sz w:val="18"/>
                <w:szCs w:val="18"/>
              </w:rPr>
              <w:t>6</w:t>
            </w:r>
          </w:p>
        </w:tc>
        <w:tc>
          <w:tcPr>
            <w:tcW w:w="1451" w:type="dxa"/>
            <w:vMerge w:val="continue"/>
            <w:vAlign w:val="center"/>
          </w:tcPr>
          <w:p w14:paraId="1E147B99">
            <w:pPr>
              <w:pStyle w:val="56"/>
              <w:ind w:firstLine="360"/>
              <w:rPr>
                <w:rFonts w:ascii="宋体" w:hAnsi="宋体"/>
                <w:sz w:val="18"/>
                <w:szCs w:val="18"/>
              </w:rPr>
            </w:pPr>
          </w:p>
        </w:tc>
        <w:tc>
          <w:tcPr>
            <w:tcW w:w="3369" w:type="dxa"/>
            <w:vMerge w:val="continue"/>
            <w:vAlign w:val="center"/>
          </w:tcPr>
          <w:p w14:paraId="46B51B17">
            <w:pPr>
              <w:pStyle w:val="56"/>
              <w:ind w:firstLine="360"/>
              <w:rPr>
                <w:rFonts w:ascii="宋体" w:hAnsi="宋体"/>
                <w:sz w:val="18"/>
                <w:szCs w:val="18"/>
              </w:rPr>
            </w:pPr>
          </w:p>
        </w:tc>
        <w:tc>
          <w:tcPr>
            <w:tcW w:w="4075" w:type="dxa"/>
            <w:vMerge w:val="continue"/>
            <w:vAlign w:val="center"/>
          </w:tcPr>
          <w:p w14:paraId="15E7E4CC">
            <w:pPr>
              <w:pStyle w:val="56"/>
              <w:ind w:firstLine="360"/>
              <w:rPr>
                <w:rFonts w:ascii="宋体" w:hAnsi="宋体"/>
                <w:sz w:val="18"/>
                <w:szCs w:val="18"/>
              </w:rPr>
            </w:pPr>
          </w:p>
        </w:tc>
      </w:tr>
      <w:tr w14:paraId="338EB8BF">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75" w:type="dxa"/>
            <w:vAlign w:val="center"/>
          </w:tcPr>
          <w:p w14:paraId="514E68A8">
            <w:pPr>
              <w:pStyle w:val="56"/>
              <w:ind w:firstLine="0" w:firstLineChars="0"/>
              <w:jc w:val="center"/>
              <w:rPr>
                <w:rFonts w:ascii="宋体" w:hAnsi="宋体"/>
                <w:sz w:val="18"/>
                <w:szCs w:val="18"/>
              </w:rPr>
            </w:pPr>
            <w:r>
              <w:rPr>
                <w:rFonts w:hint="eastAsia" w:ascii="宋体" w:hAnsi="宋体"/>
                <w:sz w:val="18"/>
                <w:szCs w:val="18"/>
              </w:rPr>
              <w:t>7</w:t>
            </w:r>
          </w:p>
        </w:tc>
        <w:tc>
          <w:tcPr>
            <w:tcW w:w="1451" w:type="dxa"/>
            <w:vMerge w:val="continue"/>
            <w:vAlign w:val="center"/>
          </w:tcPr>
          <w:p w14:paraId="2C379D10">
            <w:pPr>
              <w:pStyle w:val="56"/>
              <w:ind w:firstLine="360"/>
              <w:rPr>
                <w:rFonts w:ascii="宋体" w:hAnsi="宋体"/>
                <w:sz w:val="18"/>
                <w:szCs w:val="18"/>
              </w:rPr>
            </w:pPr>
          </w:p>
        </w:tc>
        <w:tc>
          <w:tcPr>
            <w:tcW w:w="3369" w:type="dxa"/>
            <w:vMerge w:val="continue"/>
            <w:vAlign w:val="center"/>
          </w:tcPr>
          <w:p w14:paraId="67262143">
            <w:pPr>
              <w:pStyle w:val="56"/>
              <w:ind w:firstLine="360"/>
              <w:rPr>
                <w:rFonts w:ascii="宋体" w:hAnsi="宋体"/>
                <w:sz w:val="18"/>
                <w:szCs w:val="18"/>
              </w:rPr>
            </w:pPr>
          </w:p>
        </w:tc>
        <w:tc>
          <w:tcPr>
            <w:tcW w:w="4075" w:type="dxa"/>
            <w:vMerge w:val="continue"/>
            <w:vAlign w:val="center"/>
          </w:tcPr>
          <w:p w14:paraId="65E02E97">
            <w:pPr>
              <w:pStyle w:val="56"/>
              <w:ind w:firstLine="360"/>
              <w:rPr>
                <w:rFonts w:ascii="宋体" w:hAnsi="宋体"/>
                <w:sz w:val="18"/>
                <w:szCs w:val="18"/>
              </w:rPr>
            </w:pPr>
          </w:p>
        </w:tc>
      </w:tr>
      <w:tr w14:paraId="7E303E20">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75" w:type="dxa"/>
            <w:vAlign w:val="center"/>
          </w:tcPr>
          <w:p w14:paraId="36DC73D0">
            <w:pPr>
              <w:pStyle w:val="56"/>
              <w:ind w:firstLine="0" w:firstLineChars="0"/>
              <w:jc w:val="center"/>
              <w:rPr>
                <w:rFonts w:ascii="宋体" w:hAnsi="宋体"/>
                <w:sz w:val="18"/>
                <w:szCs w:val="18"/>
              </w:rPr>
            </w:pPr>
            <w:r>
              <w:rPr>
                <w:rFonts w:hint="eastAsia" w:ascii="宋体" w:hAnsi="宋体"/>
                <w:sz w:val="18"/>
                <w:szCs w:val="18"/>
              </w:rPr>
              <w:t>8</w:t>
            </w:r>
          </w:p>
        </w:tc>
        <w:tc>
          <w:tcPr>
            <w:tcW w:w="1451" w:type="dxa"/>
            <w:vMerge w:val="continue"/>
            <w:vAlign w:val="center"/>
          </w:tcPr>
          <w:p w14:paraId="4A2D16F6">
            <w:pPr>
              <w:pStyle w:val="56"/>
              <w:ind w:firstLine="360"/>
              <w:rPr>
                <w:rFonts w:ascii="宋体" w:hAnsi="宋体"/>
                <w:sz w:val="18"/>
                <w:szCs w:val="18"/>
              </w:rPr>
            </w:pPr>
          </w:p>
        </w:tc>
        <w:tc>
          <w:tcPr>
            <w:tcW w:w="3369" w:type="dxa"/>
            <w:vMerge w:val="continue"/>
            <w:vAlign w:val="center"/>
          </w:tcPr>
          <w:p w14:paraId="7A5A012A">
            <w:pPr>
              <w:pStyle w:val="56"/>
              <w:ind w:firstLine="360"/>
              <w:rPr>
                <w:rFonts w:ascii="宋体" w:hAnsi="宋体"/>
                <w:sz w:val="18"/>
                <w:szCs w:val="18"/>
              </w:rPr>
            </w:pPr>
          </w:p>
        </w:tc>
        <w:tc>
          <w:tcPr>
            <w:tcW w:w="4075" w:type="dxa"/>
            <w:vMerge w:val="continue"/>
            <w:vAlign w:val="center"/>
          </w:tcPr>
          <w:p w14:paraId="50E91C2B">
            <w:pPr>
              <w:pStyle w:val="56"/>
              <w:ind w:firstLine="360"/>
              <w:rPr>
                <w:rFonts w:ascii="宋体" w:hAnsi="宋体"/>
                <w:sz w:val="18"/>
                <w:szCs w:val="18"/>
              </w:rPr>
            </w:pPr>
          </w:p>
        </w:tc>
      </w:tr>
      <w:tr w14:paraId="351467D8">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PrEx>
        <w:trPr>
          <w:trHeight w:val="300" w:hRule="atLeast"/>
          <w:jc w:val="center"/>
        </w:trPr>
        <w:tc>
          <w:tcPr>
            <w:tcW w:w="675" w:type="dxa"/>
            <w:vAlign w:val="center"/>
          </w:tcPr>
          <w:p w14:paraId="1025DA0C">
            <w:pPr>
              <w:pStyle w:val="56"/>
              <w:ind w:firstLine="0" w:firstLineChars="0"/>
              <w:jc w:val="center"/>
              <w:rPr>
                <w:rFonts w:ascii="宋体" w:hAnsi="宋体"/>
                <w:sz w:val="18"/>
                <w:szCs w:val="18"/>
              </w:rPr>
            </w:pPr>
            <w:r>
              <w:rPr>
                <w:rFonts w:hint="eastAsia" w:ascii="宋体" w:hAnsi="宋体"/>
                <w:sz w:val="18"/>
                <w:szCs w:val="18"/>
              </w:rPr>
              <w:t>9</w:t>
            </w:r>
          </w:p>
        </w:tc>
        <w:tc>
          <w:tcPr>
            <w:tcW w:w="1451" w:type="dxa"/>
            <w:vMerge w:val="continue"/>
            <w:vAlign w:val="center"/>
          </w:tcPr>
          <w:p w14:paraId="4A5B6C97">
            <w:pPr>
              <w:pStyle w:val="56"/>
              <w:ind w:firstLine="360"/>
              <w:rPr>
                <w:rFonts w:ascii="宋体" w:hAnsi="宋体"/>
                <w:sz w:val="18"/>
                <w:szCs w:val="18"/>
              </w:rPr>
            </w:pPr>
          </w:p>
        </w:tc>
        <w:tc>
          <w:tcPr>
            <w:tcW w:w="3369" w:type="dxa"/>
            <w:vMerge w:val="continue"/>
            <w:vAlign w:val="center"/>
          </w:tcPr>
          <w:p w14:paraId="1043C2D0">
            <w:pPr>
              <w:pStyle w:val="56"/>
              <w:ind w:firstLine="360"/>
              <w:rPr>
                <w:rFonts w:ascii="宋体" w:hAnsi="宋体"/>
                <w:sz w:val="18"/>
                <w:szCs w:val="18"/>
              </w:rPr>
            </w:pPr>
          </w:p>
        </w:tc>
        <w:tc>
          <w:tcPr>
            <w:tcW w:w="4075" w:type="dxa"/>
            <w:vMerge w:val="continue"/>
            <w:vAlign w:val="center"/>
          </w:tcPr>
          <w:p w14:paraId="554F9413">
            <w:pPr>
              <w:pStyle w:val="56"/>
              <w:ind w:firstLine="360"/>
              <w:rPr>
                <w:rFonts w:ascii="宋体" w:hAnsi="宋体"/>
                <w:sz w:val="18"/>
                <w:szCs w:val="18"/>
              </w:rPr>
            </w:pPr>
          </w:p>
        </w:tc>
      </w:tr>
      <w:tr w14:paraId="19B37FD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PrEx>
        <w:trPr>
          <w:trHeight w:val="300" w:hRule="atLeast"/>
          <w:jc w:val="center"/>
        </w:trPr>
        <w:tc>
          <w:tcPr>
            <w:tcW w:w="675" w:type="dxa"/>
            <w:vAlign w:val="center"/>
          </w:tcPr>
          <w:p w14:paraId="7BC2C453">
            <w:pPr>
              <w:pStyle w:val="56"/>
              <w:ind w:firstLine="0" w:firstLineChars="0"/>
              <w:jc w:val="center"/>
              <w:rPr>
                <w:rFonts w:ascii="宋体" w:hAnsi="宋体"/>
                <w:sz w:val="18"/>
                <w:szCs w:val="18"/>
              </w:rPr>
            </w:pPr>
            <w:r>
              <w:rPr>
                <w:rFonts w:hint="eastAsia" w:ascii="宋体" w:hAnsi="宋体"/>
                <w:sz w:val="18"/>
                <w:szCs w:val="18"/>
              </w:rPr>
              <w:t>10</w:t>
            </w:r>
          </w:p>
        </w:tc>
        <w:tc>
          <w:tcPr>
            <w:tcW w:w="1451" w:type="dxa"/>
            <w:vMerge w:val="continue"/>
            <w:vAlign w:val="center"/>
          </w:tcPr>
          <w:p w14:paraId="69A2C178">
            <w:pPr>
              <w:pStyle w:val="56"/>
              <w:ind w:firstLine="360"/>
              <w:rPr>
                <w:rFonts w:ascii="宋体" w:hAnsi="宋体"/>
                <w:sz w:val="18"/>
                <w:szCs w:val="18"/>
              </w:rPr>
            </w:pPr>
          </w:p>
        </w:tc>
        <w:tc>
          <w:tcPr>
            <w:tcW w:w="3369" w:type="dxa"/>
            <w:vMerge w:val="continue"/>
            <w:vAlign w:val="center"/>
          </w:tcPr>
          <w:p w14:paraId="318008E9">
            <w:pPr>
              <w:pStyle w:val="56"/>
              <w:ind w:firstLine="360"/>
              <w:rPr>
                <w:rFonts w:ascii="宋体" w:hAnsi="宋体"/>
                <w:sz w:val="18"/>
                <w:szCs w:val="18"/>
              </w:rPr>
            </w:pPr>
          </w:p>
        </w:tc>
        <w:tc>
          <w:tcPr>
            <w:tcW w:w="4075" w:type="dxa"/>
            <w:vMerge w:val="continue"/>
            <w:vAlign w:val="center"/>
          </w:tcPr>
          <w:p w14:paraId="7D81133E">
            <w:pPr>
              <w:pStyle w:val="56"/>
              <w:ind w:firstLine="360"/>
              <w:rPr>
                <w:rFonts w:ascii="宋体" w:hAnsi="宋体"/>
                <w:sz w:val="18"/>
                <w:szCs w:val="18"/>
              </w:rPr>
            </w:pPr>
          </w:p>
        </w:tc>
      </w:tr>
      <w:tr w14:paraId="722C1E5C">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75" w:type="dxa"/>
            <w:vAlign w:val="center"/>
          </w:tcPr>
          <w:p w14:paraId="0908F7BA">
            <w:pPr>
              <w:pStyle w:val="56"/>
              <w:ind w:firstLine="0" w:firstLineChars="0"/>
              <w:jc w:val="center"/>
              <w:rPr>
                <w:rFonts w:ascii="宋体" w:hAnsi="宋体"/>
                <w:sz w:val="18"/>
                <w:szCs w:val="18"/>
              </w:rPr>
            </w:pPr>
            <w:r>
              <w:rPr>
                <w:rFonts w:hint="eastAsia" w:ascii="宋体" w:hAnsi="宋体"/>
                <w:sz w:val="18"/>
                <w:szCs w:val="18"/>
              </w:rPr>
              <w:t>11</w:t>
            </w:r>
          </w:p>
        </w:tc>
        <w:tc>
          <w:tcPr>
            <w:tcW w:w="1451" w:type="dxa"/>
            <w:vMerge w:val="continue"/>
            <w:vAlign w:val="center"/>
          </w:tcPr>
          <w:p w14:paraId="718E3FC4">
            <w:pPr>
              <w:pStyle w:val="56"/>
              <w:ind w:firstLine="360"/>
              <w:rPr>
                <w:rFonts w:ascii="宋体" w:hAnsi="宋体"/>
                <w:sz w:val="18"/>
                <w:szCs w:val="18"/>
              </w:rPr>
            </w:pPr>
          </w:p>
        </w:tc>
        <w:tc>
          <w:tcPr>
            <w:tcW w:w="3369" w:type="dxa"/>
            <w:vMerge w:val="continue"/>
            <w:vAlign w:val="center"/>
          </w:tcPr>
          <w:p w14:paraId="61515A9C">
            <w:pPr>
              <w:pStyle w:val="56"/>
              <w:ind w:firstLine="360"/>
              <w:rPr>
                <w:rFonts w:ascii="宋体" w:hAnsi="宋体"/>
                <w:sz w:val="18"/>
                <w:szCs w:val="18"/>
              </w:rPr>
            </w:pPr>
          </w:p>
        </w:tc>
        <w:tc>
          <w:tcPr>
            <w:tcW w:w="4075" w:type="dxa"/>
            <w:vMerge w:val="continue"/>
            <w:vAlign w:val="center"/>
          </w:tcPr>
          <w:p w14:paraId="4CAECF32">
            <w:pPr>
              <w:pStyle w:val="56"/>
              <w:ind w:firstLine="360"/>
              <w:rPr>
                <w:rFonts w:ascii="宋体" w:hAnsi="宋体"/>
                <w:sz w:val="18"/>
                <w:szCs w:val="18"/>
              </w:rPr>
            </w:pPr>
          </w:p>
        </w:tc>
      </w:tr>
      <w:tr w14:paraId="5C553E80">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33F3E873">
            <w:pPr>
              <w:pStyle w:val="56"/>
              <w:ind w:firstLine="0" w:firstLineChars="0"/>
              <w:jc w:val="center"/>
              <w:rPr>
                <w:rFonts w:ascii="宋体" w:hAnsi="宋体"/>
                <w:sz w:val="18"/>
                <w:szCs w:val="18"/>
              </w:rPr>
            </w:pPr>
            <w:r>
              <w:rPr>
                <w:rFonts w:hint="eastAsia" w:ascii="宋体" w:hAnsi="宋体"/>
                <w:sz w:val="18"/>
                <w:szCs w:val="18"/>
              </w:rPr>
              <w:t>12</w:t>
            </w:r>
          </w:p>
        </w:tc>
        <w:tc>
          <w:tcPr>
            <w:tcW w:w="1451" w:type="dxa"/>
            <w:vMerge w:val="continue"/>
            <w:vAlign w:val="center"/>
          </w:tcPr>
          <w:p w14:paraId="6E0F94DB">
            <w:pPr>
              <w:pStyle w:val="56"/>
              <w:ind w:firstLine="360"/>
              <w:rPr>
                <w:rFonts w:ascii="宋体" w:hAnsi="宋体"/>
                <w:sz w:val="18"/>
                <w:szCs w:val="18"/>
              </w:rPr>
            </w:pPr>
          </w:p>
        </w:tc>
        <w:tc>
          <w:tcPr>
            <w:tcW w:w="3369" w:type="dxa"/>
            <w:vMerge w:val="restart"/>
            <w:vAlign w:val="center"/>
          </w:tcPr>
          <w:p w14:paraId="034BEAB2">
            <w:pPr>
              <w:pStyle w:val="56"/>
              <w:ind w:firstLine="0" w:firstLineChars="0"/>
              <w:rPr>
                <w:rFonts w:ascii="宋体" w:hAnsi="宋体"/>
                <w:sz w:val="18"/>
                <w:szCs w:val="18"/>
              </w:rPr>
            </w:pPr>
            <w:r>
              <w:rPr>
                <w:rFonts w:hint="eastAsia" w:ascii="宋体" w:hAnsi="宋体"/>
                <w:sz w:val="18"/>
                <w:szCs w:val="18"/>
              </w:rPr>
              <w:t>滨海湿地修复</w:t>
            </w:r>
          </w:p>
        </w:tc>
        <w:tc>
          <w:tcPr>
            <w:tcW w:w="4075" w:type="dxa"/>
            <w:vMerge w:val="continue"/>
            <w:vAlign w:val="center"/>
          </w:tcPr>
          <w:p w14:paraId="603F4155">
            <w:pPr>
              <w:pStyle w:val="56"/>
              <w:ind w:firstLine="360"/>
              <w:rPr>
                <w:rFonts w:ascii="宋体" w:hAnsi="宋体"/>
                <w:sz w:val="18"/>
                <w:szCs w:val="18"/>
              </w:rPr>
            </w:pPr>
          </w:p>
        </w:tc>
      </w:tr>
      <w:tr w14:paraId="68D3AE3B">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2601949D">
            <w:pPr>
              <w:pStyle w:val="56"/>
              <w:ind w:firstLine="0" w:firstLineChars="0"/>
              <w:jc w:val="center"/>
              <w:rPr>
                <w:rFonts w:ascii="宋体" w:hAnsi="宋体"/>
                <w:sz w:val="18"/>
                <w:szCs w:val="18"/>
              </w:rPr>
            </w:pPr>
            <w:r>
              <w:rPr>
                <w:rFonts w:hint="eastAsia" w:ascii="宋体" w:hAnsi="宋体"/>
                <w:sz w:val="18"/>
                <w:szCs w:val="18"/>
              </w:rPr>
              <w:t>13</w:t>
            </w:r>
          </w:p>
        </w:tc>
        <w:tc>
          <w:tcPr>
            <w:tcW w:w="1451" w:type="dxa"/>
            <w:vMerge w:val="continue"/>
            <w:vAlign w:val="center"/>
          </w:tcPr>
          <w:p w14:paraId="7402DD00">
            <w:pPr>
              <w:pStyle w:val="56"/>
              <w:ind w:firstLine="360"/>
              <w:rPr>
                <w:rFonts w:ascii="宋体" w:hAnsi="宋体"/>
                <w:sz w:val="18"/>
                <w:szCs w:val="18"/>
              </w:rPr>
            </w:pPr>
          </w:p>
        </w:tc>
        <w:tc>
          <w:tcPr>
            <w:tcW w:w="3369" w:type="dxa"/>
            <w:vMerge w:val="continue"/>
            <w:vAlign w:val="center"/>
          </w:tcPr>
          <w:p w14:paraId="0197275F">
            <w:pPr>
              <w:pStyle w:val="56"/>
              <w:ind w:firstLine="360"/>
              <w:rPr>
                <w:rFonts w:ascii="宋体" w:hAnsi="宋体"/>
                <w:sz w:val="18"/>
                <w:szCs w:val="18"/>
              </w:rPr>
            </w:pPr>
          </w:p>
        </w:tc>
        <w:tc>
          <w:tcPr>
            <w:tcW w:w="4075" w:type="dxa"/>
            <w:vMerge w:val="continue"/>
            <w:vAlign w:val="center"/>
          </w:tcPr>
          <w:p w14:paraId="2C67A5F8">
            <w:pPr>
              <w:pStyle w:val="56"/>
              <w:ind w:firstLine="360"/>
              <w:rPr>
                <w:rFonts w:ascii="宋体" w:hAnsi="宋体"/>
                <w:sz w:val="18"/>
                <w:szCs w:val="18"/>
              </w:rPr>
            </w:pPr>
          </w:p>
        </w:tc>
      </w:tr>
      <w:tr w14:paraId="01479954">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09855B8D">
            <w:pPr>
              <w:pStyle w:val="56"/>
              <w:ind w:firstLine="0" w:firstLineChars="0"/>
              <w:jc w:val="center"/>
              <w:rPr>
                <w:rFonts w:ascii="宋体" w:hAnsi="宋体"/>
                <w:sz w:val="18"/>
                <w:szCs w:val="18"/>
              </w:rPr>
            </w:pPr>
            <w:r>
              <w:rPr>
                <w:rFonts w:hint="eastAsia" w:ascii="宋体" w:hAnsi="宋体"/>
                <w:sz w:val="18"/>
                <w:szCs w:val="18"/>
              </w:rPr>
              <w:t>14</w:t>
            </w:r>
          </w:p>
        </w:tc>
        <w:tc>
          <w:tcPr>
            <w:tcW w:w="1451" w:type="dxa"/>
            <w:vMerge w:val="continue"/>
            <w:vAlign w:val="center"/>
          </w:tcPr>
          <w:p w14:paraId="12B81ABF">
            <w:pPr>
              <w:pStyle w:val="56"/>
              <w:ind w:firstLine="360"/>
              <w:rPr>
                <w:rFonts w:ascii="宋体" w:hAnsi="宋体"/>
                <w:sz w:val="18"/>
                <w:szCs w:val="18"/>
              </w:rPr>
            </w:pPr>
          </w:p>
        </w:tc>
        <w:tc>
          <w:tcPr>
            <w:tcW w:w="3369" w:type="dxa"/>
            <w:vMerge w:val="continue"/>
            <w:vAlign w:val="center"/>
          </w:tcPr>
          <w:p w14:paraId="7D33C14A">
            <w:pPr>
              <w:pStyle w:val="56"/>
              <w:ind w:firstLine="360"/>
              <w:rPr>
                <w:rFonts w:ascii="宋体" w:hAnsi="宋体"/>
                <w:sz w:val="18"/>
                <w:szCs w:val="18"/>
              </w:rPr>
            </w:pPr>
          </w:p>
        </w:tc>
        <w:tc>
          <w:tcPr>
            <w:tcW w:w="4075" w:type="dxa"/>
            <w:vMerge w:val="continue"/>
            <w:vAlign w:val="center"/>
          </w:tcPr>
          <w:p w14:paraId="563F572F">
            <w:pPr>
              <w:pStyle w:val="56"/>
              <w:ind w:firstLine="360"/>
              <w:rPr>
                <w:rFonts w:ascii="宋体" w:hAnsi="宋体"/>
                <w:sz w:val="18"/>
                <w:szCs w:val="18"/>
              </w:rPr>
            </w:pPr>
          </w:p>
        </w:tc>
      </w:tr>
      <w:tr w14:paraId="208AE94F">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4DEC6EE2">
            <w:pPr>
              <w:pStyle w:val="56"/>
              <w:ind w:firstLine="0" w:firstLineChars="0"/>
              <w:jc w:val="center"/>
              <w:rPr>
                <w:rFonts w:ascii="宋体" w:hAnsi="宋体"/>
                <w:sz w:val="18"/>
                <w:szCs w:val="18"/>
              </w:rPr>
            </w:pPr>
            <w:r>
              <w:rPr>
                <w:rFonts w:hint="eastAsia" w:ascii="宋体" w:hAnsi="宋体"/>
                <w:sz w:val="18"/>
                <w:szCs w:val="18"/>
              </w:rPr>
              <w:t>15</w:t>
            </w:r>
          </w:p>
        </w:tc>
        <w:tc>
          <w:tcPr>
            <w:tcW w:w="1451" w:type="dxa"/>
            <w:vMerge w:val="continue"/>
            <w:vAlign w:val="center"/>
          </w:tcPr>
          <w:p w14:paraId="323427FE">
            <w:pPr>
              <w:pStyle w:val="56"/>
              <w:ind w:firstLine="360"/>
              <w:rPr>
                <w:rFonts w:ascii="宋体" w:hAnsi="宋体"/>
                <w:sz w:val="18"/>
                <w:szCs w:val="18"/>
              </w:rPr>
            </w:pPr>
          </w:p>
        </w:tc>
        <w:tc>
          <w:tcPr>
            <w:tcW w:w="3369" w:type="dxa"/>
            <w:vMerge w:val="continue"/>
            <w:vAlign w:val="center"/>
          </w:tcPr>
          <w:p w14:paraId="5F6CBFFC">
            <w:pPr>
              <w:pStyle w:val="56"/>
              <w:ind w:firstLine="360"/>
              <w:rPr>
                <w:rFonts w:ascii="宋体" w:hAnsi="宋体"/>
                <w:sz w:val="18"/>
                <w:szCs w:val="18"/>
              </w:rPr>
            </w:pPr>
          </w:p>
        </w:tc>
        <w:tc>
          <w:tcPr>
            <w:tcW w:w="4075" w:type="dxa"/>
            <w:vMerge w:val="continue"/>
            <w:vAlign w:val="center"/>
          </w:tcPr>
          <w:p w14:paraId="3B81F675">
            <w:pPr>
              <w:pStyle w:val="56"/>
              <w:ind w:firstLine="360"/>
              <w:rPr>
                <w:rFonts w:ascii="宋体" w:hAnsi="宋体"/>
                <w:sz w:val="18"/>
                <w:szCs w:val="18"/>
              </w:rPr>
            </w:pPr>
          </w:p>
        </w:tc>
      </w:tr>
      <w:tr w14:paraId="72066AE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4C60A5E5">
            <w:pPr>
              <w:pStyle w:val="56"/>
              <w:ind w:firstLine="0" w:firstLineChars="0"/>
              <w:jc w:val="center"/>
              <w:rPr>
                <w:rFonts w:ascii="宋体" w:hAnsi="宋体"/>
                <w:sz w:val="18"/>
                <w:szCs w:val="18"/>
              </w:rPr>
            </w:pPr>
            <w:r>
              <w:rPr>
                <w:rFonts w:hint="eastAsia" w:ascii="宋体" w:hAnsi="宋体"/>
                <w:sz w:val="18"/>
                <w:szCs w:val="18"/>
              </w:rPr>
              <w:t>16</w:t>
            </w:r>
          </w:p>
        </w:tc>
        <w:tc>
          <w:tcPr>
            <w:tcW w:w="1451" w:type="dxa"/>
            <w:vMerge w:val="continue"/>
            <w:vAlign w:val="center"/>
          </w:tcPr>
          <w:p w14:paraId="21B09247">
            <w:pPr>
              <w:pStyle w:val="56"/>
              <w:ind w:firstLine="360"/>
              <w:rPr>
                <w:rFonts w:ascii="宋体" w:hAnsi="宋体"/>
                <w:sz w:val="18"/>
                <w:szCs w:val="18"/>
              </w:rPr>
            </w:pPr>
          </w:p>
        </w:tc>
        <w:tc>
          <w:tcPr>
            <w:tcW w:w="3369" w:type="dxa"/>
            <w:vMerge w:val="continue"/>
            <w:vAlign w:val="center"/>
          </w:tcPr>
          <w:p w14:paraId="73E1AA5C">
            <w:pPr>
              <w:pStyle w:val="56"/>
              <w:ind w:firstLine="360"/>
              <w:rPr>
                <w:rFonts w:ascii="宋体" w:hAnsi="宋体"/>
                <w:sz w:val="18"/>
                <w:szCs w:val="18"/>
              </w:rPr>
            </w:pPr>
          </w:p>
        </w:tc>
        <w:tc>
          <w:tcPr>
            <w:tcW w:w="4075" w:type="dxa"/>
            <w:vMerge w:val="continue"/>
            <w:vAlign w:val="center"/>
          </w:tcPr>
          <w:p w14:paraId="3659468F">
            <w:pPr>
              <w:pStyle w:val="56"/>
              <w:ind w:firstLine="360"/>
              <w:rPr>
                <w:rFonts w:ascii="宋体" w:hAnsi="宋体"/>
                <w:sz w:val="18"/>
                <w:szCs w:val="18"/>
              </w:rPr>
            </w:pPr>
          </w:p>
        </w:tc>
      </w:tr>
      <w:tr w14:paraId="20FE0AC3">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33B1ED9B">
            <w:pPr>
              <w:pStyle w:val="56"/>
              <w:ind w:firstLine="0" w:firstLineChars="0"/>
              <w:jc w:val="center"/>
              <w:rPr>
                <w:rFonts w:ascii="宋体" w:hAnsi="宋体"/>
                <w:sz w:val="18"/>
                <w:szCs w:val="18"/>
              </w:rPr>
            </w:pPr>
            <w:r>
              <w:rPr>
                <w:rFonts w:hint="eastAsia" w:ascii="宋体" w:hAnsi="宋体"/>
                <w:sz w:val="18"/>
                <w:szCs w:val="18"/>
              </w:rPr>
              <w:t>17</w:t>
            </w:r>
          </w:p>
        </w:tc>
        <w:tc>
          <w:tcPr>
            <w:tcW w:w="1451" w:type="dxa"/>
            <w:vMerge w:val="continue"/>
            <w:vAlign w:val="center"/>
          </w:tcPr>
          <w:p w14:paraId="7AF5BD15">
            <w:pPr>
              <w:pStyle w:val="56"/>
              <w:ind w:firstLine="360"/>
              <w:rPr>
                <w:rFonts w:ascii="宋体" w:hAnsi="宋体"/>
                <w:sz w:val="18"/>
                <w:szCs w:val="18"/>
              </w:rPr>
            </w:pPr>
          </w:p>
        </w:tc>
        <w:tc>
          <w:tcPr>
            <w:tcW w:w="3369" w:type="dxa"/>
            <w:vMerge w:val="restart"/>
            <w:vAlign w:val="center"/>
          </w:tcPr>
          <w:p w14:paraId="41F77A0F">
            <w:pPr>
              <w:pStyle w:val="56"/>
              <w:ind w:firstLine="0" w:firstLineChars="0"/>
              <w:rPr>
                <w:rFonts w:ascii="宋体" w:hAnsi="宋体"/>
                <w:sz w:val="18"/>
                <w:szCs w:val="18"/>
              </w:rPr>
            </w:pPr>
            <w:r>
              <w:rPr>
                <w:rFonts w:hint="eastAsia" w:ascii="宋体" w:hAnsi="宋体"/>
                <w:sz w:val="18"/>
                <w:szCs w:val="18"/>
              </w:rPr>
              <w:t>海洋生物资源恢复</w:t>
            </w:r>
          </w:p>
        </w:tc>
        <w:tc>
          <w:tcPr>
            <w:tcW w:w="4075" w:type="dxa"/>
            <w:vMerge w:val="continue"/>
            <w:vAlign w:val="center"/>
          </w:tcPr>
          <w:p w14:paraId="4DCB11B1">
            <w:pPr>
              <w:pStyle w:val="56"/>
              <w:ind w:firstLine="360"/>
              <w:rPr>
                <w:rFonts w:ascii="宋体" w:hAnsi="宋体"/>
                <w:sz w:val="18"/>
                <w:szCs w:val="18"/>
              </w:rPr>
            </w:pPr>
          </w:p>
        </w:tc>
      </w:tr>
      <w:tr w14:paraId="62C5B02C">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6C83DD4B">
            <w:pPr>
              <w:pStyle w:val="56"/>
              <w:ind w:firstLine="0" w:firstLineChars="0"/>
              <w:jc w:val="center"/>
              <w:rPr>
                <w:rFonts w:ascii="宋体" w:hAnsi="宋体"/>
                <w:sz w:val="18"/>
                <w:szCs w:val="18"/>
              </w:rPr>
            </w:pPr>
            <w:r>
              <w:rPr>
                <w:rFonts w:hint="eastAsia" w:ascii="宋体" w:hAnsi="宋体"/>
                <w:sz w:val="18"/>
                <w:szCs w:val="18"/>
              </w:rPr>
              <w:t>18</w:t>
            </w:r>
          </w:p>
        </w:tc>
        <w:tc>
          <w:tcPr>
            <w:tcW w:w="1451" w:type="dxa"/>
            <w:vMerge w:val="continue"/>
            <w:vAlign w:val="center"/>
          </w:tcPr>
          <w:p w14:paraId="423161C3">
            <w:pPr>
              <w:pStyle w:val="56"/>
              <w:ind w:firstLine="360"/>
              <w:rPr>
                <w:rFonts w:ascii="宋体" w:hAnsi="宋体"/>
                <w:sz w:val="18"/>
                <w:szCs w:val="18"/>
              </w:rPr>
            </w:pPr>
          </w:p>
        </w:tc>
        <w:tc>
          <w:tcPr>
            <w:tcW w:w="3369" w:type="dxa"/>
            <w:vMerge w:val="continue"/>
            <w:vAlign w:val="center"/>
          </w:tcPr>
          <w:p w14:paraId="2E443C13">
            <w:pPr>
              <w:pStyle w:val="56"/>
              <w:ind w:firstLine="360"/>
              <w:rPr>
                <w:rFonts w:ascii="宋体" w:hAnsi="宋体"/>
                <w:sz w:val="18"/>
                <w:szCs w:val="18"/>
              </w:rPr>
            </w:pPr>
          </w:p>
        </w:tc>
        <w:tc>
          <w:tcPr>
            <w:tcW w:w="4075" w:type="dxa"/>
            <w:vMerge w:val="continue"/>
            <w:vAlign w:val="center"/>
          </w:tcPr>
          <w:p w14:paraId="0B6E4E9B">
            <w:pPr>
              <w:pStyle w:val="56"/>
              <w:ind w:firstLine="360"/>
              <w:rPr>
                <w:rFonts w:ascii="宋体" w:hAnsi="宋体"/>
                <w:sz w:val="18"/>
                <w:szCs w:val="18"/>
              </w:rPr>
            </w:pPr>
          </w:p>
        </w:tc>
      </w:tr>
      <w:tr w14:paraId="4BE8028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PrEx>
        <w:trPr>
          <w:trHeight w:val="306" w:hRule="atLeast"/>
          <w:jc w:val="center"/>
        </w:trPr>
        <w:tc>
          <w:tcPr>
            <w:tcW w:w="675" w:type="dxa"/>
            <w:vAlign w:val="center"/>
          </w:tcPr>
          <w:p w14:paraId="55E9608C">
            <w:pPr>
              <w:pStyle w:val="56"/>
              <w:ind w:firstLine="0" w:firstLineChars="0"/>
              <w:jc w:val="center"/>
              <w:rPr>
                <w:rFonts w:ascii="宋体" w:hAnsi="宋体"/>
                <w:sz w:val="18"/>
                <w:szCs w:val="18"/>
              </w:rPr>
            </w:pPr>
            <w:r>
              <w:rPr>
                <w:rFonts w:hint="eastAsia" w:ascii="宋体" w:hAnsi="宋体"/>
                <w:sz w:val="18"/>
                <w:szCs w:val="18"/>
              </w:rPr>
              <w:t>19</w:t>
            </w:r>
          </w:p>
        </w:tc>
        <w:tc>
          <w:tcPr>
            <w:tcW w:w="1451" w:type="dxa"/>
            <w:vMerge w:val="continue"/>
            <w:vAlign w:val="center"/>
          </w:tcPr>
          <w:p w14:paraId="3B273F47">
            <w:pPr>
              <w:pStyle w:val="56"/>
              <w:ind w:firstLine="360"/>
              <w:rPr>
                <w:rFonts w:ascii="宋体" w:hAnsi="宋体"/>
                <w:sz w:val="18"/>
                <w:szCs w:val="18"/>
              </w:rPr>
            </w:pPr>
          </w:p>
        </w:tc>
        <w:tc>
          <w:tcPr>
            <w:tcW w:w="3369" w:type="dxa"/>
            <w:vMerge w:val="continue"/>
            <w:vAlign w:val="center"/>
          </w:tcPr>
          <w:p w14:paraId="7067C305">
            <w:pPr>
              <w:pStyle w:val="56"/>
              <w:ind w:firstLine="360"/>
              <w:rPr>
                <w:rFonts w:ascii="宋体" w:hAnsi="宋体"/>
                <w:sz w:val="18"/>
                <w:szCs w:val="18"/>
              </w:rPr>
            </w:pPr>
          </w:p>
        </w:tc>
        <w:tc>
          <w:tcPr>
            <w:tcW w:w="4075" w:type="dxa"/>
            <w:vMerge w:val="continue"/>
            <w:vAlign w:val="center"/>
          </w:tcPr>
          <w:p w14:paraId="1FEF1CE4">
            <w:pPr>
              <w:pStyle w:val="56"/>
              <w:ind w:firstLine="360"/>
              <w:rPr>
                <w:rFonts w:ascii="宋体" w:hAnsi="宋体"/>
                <w:sz w:val="18"/>
                <w:szCs w:val="18"/>
              </w:rPr>
            </w:pPr>
          </w:p>
        </w:tc>
      </w:tr>
      <w:tr w14:paraId="1378EFB9">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07AC62B2">
            <w:pPr>
              <w:pStyle w:val="56"/>
              <w:ind w:firstLine="0" w:firstLineChars="0"/>
              <w:jc w:val="center"/>
              <w:rPr>
                <w:rFonts w:ascii="宋体" w:hAnsi="宋体"/>
                <w:sz w:val="18"/>
                <w:szCs w:val="18"/>
              </w:rPr>
            </w:pPr>
            <w:r>
              <w:rPr>
                <w:rFonts w:hint="eastAsia" w:ascii="宋体" w:hAnsi="宋体"/>
                <w:sz w:val="18"/>
                <w:szCs w:val="18"/>
              </w:rPr>
              <w:t>20</w:t>
            </w:r>
          </w:p>
        </w:tc>
        <w:tc>
          <w:tcPr>
            <w:tcW w:w="1451" w:type="dxa"/>
            <w:vMerge w:val="continue"/>
            <w:vAlign w:val="center"/>
          </w:tcPr>
          <w:p w14:paraId="4530F08D">
            <w:pPr>
              <w:pStyle w:val="56"/>
              <w:ind w:firstLine="360"/>
              <w:rPr>
                <w:rFonts w:ascii="宋体" w:hAnsi="宋体"/>
                <w:sz w:val="18"/>
                <w:szCs w:val="18"/>
              </w:rPr>
            </w:pPr>
          </w:p>
        </w:tc>
        <w:tc>
          <w:tcPr>
            <w:tcW w:w="3369" w:type="dxa"/>
            <w:vMerge w:val="restart"/>
            <w:vAlign w:val="center"/>
          </w:tcPr>
          <w:p w14:paraId="7AA0CA25">
            <w:pPr>
              <w:pStyle w:val="56"/>
              <w:ind w:firstLine="0" w:firstLineChars="0"/>
              <w:rPr>
                <w:rFonts w:ascii="宋体" w:hAnsi="宋体"/>
                <w:sz w:val="18"/>
                <w:szCs w:val="18"/>
              </w:rPr>
            </w:pPr>
            <w:r>
              <w:rPr>
                <w:rFonts w:hint="eastAsia" w:ascii="宋体" w:hAnsi="宋体"/>
                <w:sz w:val="18"/>
                <w:szCs w:val="18"/>
              </w:rPr>
              <w:t>水文动力及冲淤环境恢复</w:t>
            </w:r>
          </w:p>
        </w:tc>
        <w:tc>
          <w:tcPr>
            <w:tcW w:w="4075" w:type="dxa"/>
            <w:vMerge w:val="continue"/>
            <w:vAlign w:val="center"/>
          </w:tcPr>
          <w:p w14:paraId="4445D32E">
            <w:pPr>
              <w:pStyle w:val="56"/>
              <w:ind w:firstLine="360"/>
              <w:rPr>
                <w:rFonts w:ascii="宋体" w:hAnsi="宋体"/>
                <w:sz w:val="18"/>
                <w:szCs w:val="18"/>
              </w:rPr>
            </w:pPr>
          </w:p>
        </w:tc>
      </w:tr>
      <w:tr w14:paraId="309E8A5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15FC1591">
            <w:pPr>
              <w:pStyle w:val="56"/>
              <w:ind w:firstLine="0" w:firstLineChars="0"/>
              <w:jc w:val="center"/>
              <w:rPr>
                <w:rFonts w:ascii="宋体" w:hAnsi="宋体"/>
                <w:sz w:val="18"/>
                <w:szCs w:val="18"/>
              </w:rPr>
            </w:pPr>
            <w:r>
              <w:rPr>
                <w:rFonts w:hint="eastAsia" w:ascii="宋体" w:hAnsi="宋体"/>
                <w:sz w:val="18"/>
                <w:szCs w:val="18"/>
              </w:rPr>
              <w:t>21</w:t>
            </w:r>
          </w:p>
        </w:tc>
        <w:tc>
          <w:tcPr>
            <w:tcW w:w="1451" w:type="dxa"/>
            <w:vMerge w:val="continue"/>
            <w:vAlign w:val="center"/>
          </w:tcPr>
          <w:p w14:paraId="611C75BF">
            <w:pPr>
              <w:pStyle w:val="56"/>
              <w:ind w:firstLine="360"/>
              <w:rPr>
                <w:rFonts w:ascii="宋体" w:hAnsi="宋体"/>
                <w:sz w:val="18"/>
                <w:szCs w:val="18"/>
              </w:rPr>
            </w:pPr>
          </w:p>
        </w:tc>
        <w:tc>
          <w:tcPr>
            <w:tcW w:w="3369" w:type="dxa"/>
            <w:vMerge w:val="continue"/>
            <w:vAlign w:val="center"/>
          </w:tcPr>
          <w:p w14:paraId="7252C2CE">
            <w:pPr>
              <w:pStyle w:val="56"/>
              <w:ind w:firstLine="360"/>
              <w:rPr>
                <w:rFonts w:ascii="宋体" w:hAnsi="宋体"/>
                <w:sz w:val="18"/>
                <w:szCs w:val="18"/>
              </w:rPr>
            </w:pPr>
          </w:p>
        </w:tc>
        <w:tc>
          <w:tcPr>
            <w:tcW w:w="4075" w:type="dxa"/>
            <w:vMerge w:val="continue"/>
            <w:vAlign w:val="center"/>
          </w:tcPr>
          <w:p w14:paraId="66DBAA88">
            <w:pPr>
              <w:pStyle w:val="56"/>
              <w:ind w:firstLine="360"/>
              <w:rPr>
                <w:rFonts w:ascii="宋体" w:hAnsi="宋体"/>
                <w:sz w:val="18"/>
                <w:szCs w:val="18"/>
              </w:rPr>
            </w:pPr>
          </w:p>
        </w:tc>
      </w:tr>
      <w:tr w14:paraId="1FB7FA79">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1B413E17">
            <w:pPr>
              <w:pStyle w:val="56"/>
              <w:ind w:firstLine="0" w:firstLineChars="0"/>
              <w:jc w:val="center"/>
              <w:rPr>
                <w:rFonts w:ascii="宋体" w:hAnsi="宋体"/>
                <w:sz w:val="18"/>
                <w:szCs w:val="18"/>
              </w:rPr>
            </w:pPr>
            <w:r>
              <w:rPr>
                <w:rFonts w:hint="eastAsia" w:ascii="宋体" w:hAnsi="宋体"/>
                <w:sz w:val="18"/>
                <w:szCs w:val="18"/>
              </w:rPr>
              <w:t>22</w:t>
            </w:r>
          </w:p>
        </w:tc>
        <w:tc>
          <w:tcPr>
            <w:tcW w:w="1451" w:type="dxa"/>
            <w:vMerge w:val="continue"/>
            <w:vAlign w:val="center"/>
          </w:tcPr>
          <w:p w14:paraId="0E86650C">
            <w:pPr>
              <w:pStyle w:val="56"/>
              <w:ind w:firstLine="360"/>
              <w:rPr>
                <w:rFonts w:ascii="宋体" w:hAnsi="宋体"/>
                <w:sz w:val="18"/>
                <w:szCs w:val="18"/>
              </w:rPr>
            </w:pPr>
          </w:p>
        </w:tc>
        <w:tc>
          <w:tcPr>
            <w:tcW w:w="3369" w:type="dxa"/>
            <w:vMerge w:val="continue"/>
            <w:vAlign w:val="center"/>
          </w:tcPr>
          <w:p w14:paraId="1433FE17">
            <w:pPr>
              <w:pStyle w:val="56"/>
              <w:ind w:firstLine="360"/>
              <w:rPr>
                <w:rFonts w:ascii="宋体" w:hAnsi="宋体"/>
                <w:sz w:val="18"/>
                <w:szCs w:val="18"/>
              </w:rPr>
            </w:pPr>
          </w:p>
        </w:tc>
        <w:tc>
          <w:tcPr>
            <w:tcW w:w="4075" w:type="dxa"/>
            <w:vMerge w:val="continue"/>
            <w:vAlign w:val="center"/>
          </w:tcPr>
          <w:p w14:paraId="0B92D472">
            <w:pPr>
              <w:pStyle w:val="56"/>
              <w:ind w:firstLine="360"/>
              <w:rPr>
                <w:rFonts w:ascii="宋体" w:hAnsi="宋体"/>
                <w:sz w:val="18"/>
                <w:szCs w:val="18"/>
              </w:rPr>
            </w:pPr>
          </w:p>
        </w:tc>
      </w:tr>
      <w:tr w14:paraId="5C97EA70">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460273B6">
            <w:pPr>
              <w:pStyle w:val="56"/>
              <w:ind w:firstLine="0" w:firstLineChars="0"/>
              <w:jc w:val="center"/>
              <w:rPr>
                <w:rFonts w:ascii="宋体" w:hAnsi="宋体"/>
                <w:sz w:val="18"/>
                <w:szCs w:val="18"/>
              </w:rPr>
            </w:pPr>
            <w:r>
              <w:rPr>
                <w:rFonts w:hint="eastAsia" w:ascii="宋体" w:hAnsi="宋体"/>
                <w:sz w:val="18"/>
                <w:szCs w:val="18"/>
              </w:rPr>
              <w:t>23</w:t>
            </w:r>
          </w:p>
        </w:tc>
        <w:tc>
          <w:tcPr>
            <w:tcW w:w="1451" w:type="dxa"/>
            <w:vMerge w:val="continue"/>
            <w:vAlign w:val="center"/>
          </w:tcPr>
          <w:p w14:paraId="7BE81ADF">
            <w:pPr>
              <w:pStyle w:val="56"/>
              <w:ind w:firstLine="360"/>
              <w:rPr>
                <w:rFonts w:ascii="宋体" w:hAnsi="宋体"/>
                <w:sz w:val="18"/>
                <w:szCs w:val="18"/>
              </w:rPr>
            </w:pPr>
          </w:p>
        </w:tc>
        <w:tc>
          <w:tcPr>
            <w:tcW w:w="3369" w:type="dxa"/>
            <w:vMerge w:val="restart"/>
            <w:vAlign w:val="center"/>
          </w:tcPr>
          <w:p w14:paraId="6C1B0692">
            <w:pPr>
              <w:pStyle w:val="56"/>
              <w:ind w:firstLine="0" w:firstLineChars="0"/>
              <w:rPr>
                <w:rFonts w:ascii="宋体" w:hAnsi="宋体"/>
                <w:sz w:val="18"/>
                <w:szCs w:val="18"/>
              </w:rPr>
            </w:pPr>
            <w:r>
              <w:rPr>
                <w:rFonts w:hint="eastAsia" w:ascii="宋体" w:hAnsi="宋体"/>
                <w:sz w:val="18"/>
                <w:szCs w:val="18"/>
              </w:rPr>
              <w:t>无居民海岛生态修复</w:t>
            </w:r>
          </w:p>
        </w:tc>
        <w:tc>
          <w:tcPr>
            <w:tcW w:w="4075" w:type="dxa"/>
            <w:vMerge w:val="continue"/>
            <w:vAlign w:val="center"/>
          </w:tcPr>
          <w:p w14:paraId="76CECC28">
            <w:pPr>
              <w:pStyle w:val="56"/>
              <w:ind w:firstLine="360"/>
              <w:rPr>
                <w:rFonts w:ascii="宋体" w:hAnsi="宋体"/>
                <w:sz w:val="18"/>
                <w:szCs w:val="18"/>
              </w:rPr>
            </w:pPr>
          </w:p>
        </w:tc>
      </w:tr>
      <w:tr w14:paraId="4C148C11">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37FD8E1D">
            <w:pPr>
              <w:pStyle w:val="56"/>
              <w:ind w:firstLine="0" w:firstLineChars="0"/>
              <w:jc w:val="center"/>
              <w:rPr>
                <w:rFonts w:ascii="宋体" w:hAnsi="宋体"/>
                <w:sz w:val="18"/>
                <w:szCs w:val="18"/>
              </w:rPr>
            </w:pPr>
            <w:r>
              <w:rPr>
                <w:rFonts w:hint="eastAsia" w:ascii="宋体" w:hAnsi="宋体"/>
                <w:sz w:val="18"/>
                <w:szCs w:val="18"/>
              </w:rPr>
              <w:t>24</w:t>
            </w:r>
          </w:p>
        </w:tc>
        <w:tc>
          <w:tcPr>
            <w:tcW w:w="1451" w:type="dxa"/>
            <w:vMerge w:val="continue"/>
            <w:vAlign w:val="center"/>
          </w:tcPr>
          <w:p w14:paraId="4F21AFA1">
            <w:pPr>
              <w:pStyle w:val="56"/>
              <w:ind w:firstLine="360"/>
              <w:rPr>
                <w:rFonts w:ascii="宋体" w:hAnsi="宋体"/>
                <w:sz w:val="18"/>
                <w:szCs w:val="18"/>
              </w:rPr>
            </w:pPr>
          </w:p>
        </w:tc>
        <w:tc>
          <w:tcPr>
            <w:tcW w:w="3369" w:type="dxa"/>
            <w:vMerge w:val="continue"/>
            <w:vAlign w:val="center"/>
          </w:tcPr>
          <w:p w14:paraId="2F416F52">
            <w:pPr>
              <w:pStyle w:val="56"/>
              <w:ind w:firstLine="360"/>
              <w:rPr>
                <w:rFonts w:ascii="宋体" w:hAnsi="宋体"/>
                <w:sz w:val="18"/>
                <w:szCs w:val="18"/>
              </w:rPr>
            </w:pPr>
          </w:p>
        </w:tc>
        <w:tc>
          <w:tcPr>
            <w:tcW w:w="4075" w:type="dxa"/>
            <w:vMerge w:val="continue"/>
            <w:vAlign w:val="center"/>
          </w:tcPr>
          <w:p w14:paraId="691D74ED">
            <w:pPr>
              <w:pStyle w:val="56"/>
              <w:ind w:firstLine="360"/>
              <w:rPr>
                <w:rFonts w:ascii="宋体" w:hAnsi="宋体"/>
                <w:sz w:val="18"/>
                <w:szCs w:val="18"/>
              </w:rPr>
            </w:pPr>
          </w:p>
        </w:tc>
      </w:tr>
      <w:tr w14:paraId="1D4804D9">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PrEx>
        <w:trPr>
          <w:trHeight w:val="306" w:hRule="atLeast"/>
          <w:jc w:val="center"/>
        </w:trPr>
        <w:tc>
          <w:tcPr>
            <w:tcW w:w="675" w:type="dxa"/>
            <w:vAlign w:val="center"/>
          </w:tcPr>
          <w:p w14:paraId="4B1F7332">
            <w:pPr>
              <w:pStyle w:val="56"/>
              <w:ind w:firstLine="0" w:firstLineChars="0"/>
              <w:jc w:val="center"/>
              <w:rPr>
                <w:rFonts w:ascii="宋体" w:hAnsi="宋体"/>
                <w:sz w:val="18"/>
                <w:szCs w:val="18"/>
              </w:rPr>
            </w:pPr>
            <w:r>
              <w:rPr>
                <w:rFonts w:hint="eastAsia" w:ascii="宋体" w:hAnsi="宋体"/>
                <w:sz w:val="18"/>
                <w:szCs w:val="18"/>
              </w:rPr>
              <w:t>25</w:t>
            </w:r>
          </w:p>
        </w:tc>
        <w:tc>
          <w:tcPr>
            <w:tcW w:w="1451" w:type="dxa"/>
            <w:vMerge w:val="continue"/>
            <w:vAlign w:val="center"/>
          </w:tcPr>
          <w:p w14:paraId="546D3B7B">
            <w:pPr>
              <w:pStyle w:val="56"/>
              <w:ind w:firstLine="360"/>
              <w:rPr>
                <w:rFonts w:ascii="宋体" w:hAnsi="宋体"/>
                <w:sz w:val="18"/>
                <w:szCs w:val="18"/>
              </w:rPr>
            </w:pPr>
          </w:p>
        </w:tc>
        <w:tc>
          <w:tcPr>
            <w:tcW w:w="3369" w:type="dxa"/>
            <w:vMerge w:val="continue"/>
            <w:vAlign w:val="center"/>
          </w:tcPr>
          <w:p w14:paraId="0EA94504">
            <w:pPr>
              <w:pStyle w:val="56"/>
              <w:ind w:firstLine="360"/>
              <w:rPr>
                <w:rFonts w:ascii="宋体" w:hAnsi="宋体"/>
                <w:sz w:val="18"/>
                <w:szCs w:val="18"/>
              </w:rPr>
            </w:pPr>
          </w:p>
        </w:tc>
        <w:tc>
          <w:tcPr>
            <w:tcW w:w="4075" w:type="dxa"/>
            <w:vMerge w:val="continue"/>
            <w:vAlign w:val="center"/>
          </w:tcPr>
          <w:p w14:paraId="50269396">
            <w:pPr>
              <w:pStyle w:val="56"/>
              <w:ind w:firstLine="360"/>
              <w:rPr>
                <w:rFonts w:ascii="宋体" w:hAnsi="宋体"/>
                <w:sz w:val="18"/>
                <w:szCs w:val="18"/>
              </w:rPr>
            </w:pPr>
          </w:p>
        </w:tc>
      </w:tr>
      <w:tr w14:paraId="395C53F2">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PrEx>
        <w:trPr>
          <w:trHeight w:val="306" w:hRule="atLeast"/>
          <w:jc w:val="center"/>
        </w:trPr>
        <w:tc>
          <w:tcPr>
            <w:tcW w:w="675" w:type="dxa"/>
            <w:vAlign w:val="center"/>
          </w:tcPr>
          <w:p w14:paraId="023D2DB5">
            <w:pPr>
              <w:pStyle w:val="56"/>
              <w:ind w:firstLine="0" w:firstLineChars="0"/>
              <w:jc w:val="center"/>
              <w:rPr>
                <w:rFonts w:ascii="宋体" w:hAnsi="宋体"/>
                <w:sz w:val="18"/>
                <w:szCs w:val="18"/>
              </w:rPr>
            </w:pPr>
            <w:r>
              <w:rPr>
                <w:rFonts w:hint="eastAsia" w:ascii="宋体" w:hAnsi="宋体"/>
                <w:sz w:val="18"/>
                <w:szCs w:val="18"/>
              </w:rPr>
              <w:t>26</w:t>
            </w:r>
          </w:p>
        </w:tc>
        <w:tc>
          <w:tcPr>
            <w:tcW w:w="1451" w:type="dxa"/>
            <w:vMerge w:val="continue"/>
            <w:vAlign w:val="center"/>
          </w:tcPr>
          <w:p w14:paraId="7BF32F20">
            <w:pPr>
              <w:pStyle w:val="56"/>
              <w:ind w:firstLine="360"/>
              <w:rPr>
                <w:rFonts w:ascii="宋体" w:hAnsi="宋体"/>
                <w:sz w:val="18"/>
                <w:szCs w:val="18"/>
              </w:rPr>
            </w:pPr>
          </w:p>
        </w:tc>
        <w:tc>
          <w:tcPr>
            <w:tcW w:w="3369" w:type="dxa"/>
            <w:vAlign w:val="center"/>
          </w:tcPr>
          <w:p w14:paraId="0DBE046C">
            <w:pPr>
              <w:pStyle w:val="56"/>
              <w:ind w:firstLine="0" w:firstLineChars="0"/>
              <w:rPr>
                <w:rFonts w:ascii="宋体" w:hAnsi="宋体"/>
                <w:sz w:val="18"/>
                <w:szCs w:val="18"/>
              </w:rPr>
            </w:pPr>
            <w:r>
              <w:rPr>
                <w:rFonts w:hint="eastAsia" w:ascii="宋体" w:hAnsi="宋体"/>
                <w:sz w:val="18"/>
                <w:szCs w:val="18"/>
              </w:rPr>
              <w:t>其他修复措施</w:t>
            </w:r>
          </w:p>
        </w:tc>
        <w:tc>
          <w:tcPr>
            <w:tcW w:w="4075" w:type="dxa"/>
            <w:noWrap/>
            <w:vAlign w:val="center"/>
          </w:tcPr>
          <w:p w14:paraId="3258FCD8">
            <w:pPr>
              <w:pStyle w:val="56"/>
              <w:ind w:firstLine="360"/>
              <w:rPr>
                <w:rFonts w:ascii="宋体" w:hAnsi="宋体"/>
                <w:sz w:val="18"/>
                <w:szCs w:val="18"/>
              </w:rPr>
            </w:pPr>
          </w:p>
        </w:tc>
      </w:tr>
      <w:tr w14:paraId="5E78CF4B">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45F2767B">
            <w:pPr>
              <w:pStyle w:val="56"/>
              <w:ind w:firstLine="0" w:firstLineChars="0"/>
              <w:jc w:val="center"/>
              <w:rPr>
                <w:rFonts w:ascii="宋体" w:hAnsi="宋体"/>
                <w:sz w:val="18"/>
                <w:szCs w:val="18"/>
              </w:rPr>
            </w:pPr>
            <w:r>
              <w:rPr>
                <w:rFonts w:hint="eastAsia" w:ascii="宋体" w:hAnsi="宋体"/>
                <w:sz w:val="18"/>
                <w:szCs w:val="18"/>
              </w:rPr>
              <w:t>27</w:t>
            </w:r>
          </w:p>
        </w:tc>
        <w:tc>
          <w:tcPr>
            <w:tcW w:w="1451" w:type="dxa"/>
            <w:vMerge w:val="restart"/>
            <w:vAlign w:val="center"/>
          </w:tcPr>
          <w:p w14:paraId="40B6B97F">
            <w:pPr>
              <w:pStyle w:val="56"/>
              <w:ind w:firstLine="0" w:firstLineChars="0"/>
              <w:jc w:val="center"/>
              <w:rPr>
                <w:rFonts w:ascii="宋体" w:hAnsi="宋体"/>
                <w:sz w:val="18"/>
                <w:szCs w:val="18"/>
              </w:rPr>
            </w:pPr>
            <w:r>
              <w:rPr>
                <w:rFonts w:hint="eastAsia" w:ascii="宋体" w:hAnsi="宋体"/>
                <w:sz w:val="18"/>
                <w:szCs w:val="18"/>
              </w:rPr>
              <w:t>整体验收材料</w:t>
            </w:r>
          </w:p>
        </w:tc>
        <w:tc>
          <w:tcPr>
            <w:tcW w:w="3369" w:type="dxa"/>
            <w:vAlign w:val="center"/>
          </w:tcPr>
          <w:p w14:paraId="0460EC30">
            <w:pPr>
              <w:pStyle w:val="56"/>
              <w:ind w:firstLine="0" w:firstLineChars="0"/>
              <w:rPr>
                <w:rFonts w:ascii="宋体" w:hAnsi="宋体"/>
                <w:sz w:val="18"/>
                <w:szCs w:val="18"/>
              </w:rPr>
            </w:pPr>
            <w:r>
              <w:rPr>
                <w:rFonts w:hint="eastAsia" w:ascii="宋体" w:hAnsi="宋体"/>
                <w:sz w:val="18"/>
                <w:szCs w:val="18"/>
              </w:rPr>
              <w:t>验收会议通知</w:t>
            </w:r>
          </w:p>
        </w:tc>
        <w:tc>
          <w:tcPr>
            <w:tcW w:w="4075" w:type="dxa"/>
            <w:noWrap/>
            <w:vAlign w:val="center"/>
          </w:tcPr>
          <w:p w14:paraId="152D5A15">
            <w:pPr>
              <w:pStyle w:val="56"/>
              <w:ind w:firstLine="360"/>
              <w:rPr>
                <w:rFonts w:ascii="宋体" w:hAnsi="宋体"/>
                <w:sz w:val="18"/>
                <w:szCs w:val="18"/>
              </w:rPr>
            </w:pPr>
          </w:p>
        </w:tc>
      </w:tr>
      <w:tr w14:paraId="2E4D4575">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24" w:hRule="atLeast"/>
          <w:jc w:val="center"/>
        </w:trPr>
        <w:tc>
          <w:tcPr>
            <w:tcW w:w="675" w:type="dxa"/>
            <w:vAlign w:val="center"/>
          </w:tcPr>
          <w:p w14:paraId="32122ABA">
            <w:pPr>
              <w:pStyle w:val="56"/>
              <w:ind w:firstLine="0" w:firstLineChars="0"/>
              <w:jc w:val="center"/>
              <w:rPr>
                <w:rFonts w:ascii="宋体" w:hAnsi="宋体"/>
                <w:sz w:val="18"/>
                <w:szCs w:val="18"/>
              </w:rPr>
            </w:pPr>
            <w:r>
              <w:rPr>
                <w:rFonts w:hint="eastAsia" w:ascii="宋体" w:hAnsi="宋体"/>
                <w:sz w:val="18"/>
                <w:szCs w:val="18"/>
              </w:rPr>
              <w:t>28</w:t>
            </w:r>
          </w:p>
        </w:tc>
        <w:tc>
          <w:tcPr>
            <w:tcW w:w="1451" w:type="dxa"/>
            <w:vMerge w:val="continue"/>
            <w:vAlign w:val="center"/>
          </w:tcPr>
          <w:p w14:paraId="752CADC0">
            <w:pPr>
              <w:pStyle w:val="56"/>
              <w:ind w:firstLine="360"/>
              <w:rPr>
                <w:rFonts w:ascii="宋体" w:hAnsi="宋体"/>
                <w:sz w:val="18"/>
                <w:szCs w:val="18"/>
              </w:rPr>
            </w:pPr>
          </w:p>
        </w:tc>
        <w:tc>
          <w:tcPr>
            <w:tcW w:w="3369" w:type="dxa"/>
            <w:vAlign w:val="center"/>
          </w:tcPr>
          <w:p w14:paraId="5627EFB5">
            <w:pPr>
              <w:pStyle w:val="56"/>
              <w:ind w:firstLine="0" w:firstLineChars="0"/>
              <w:rPr>
                <w:rFonts w:ascii="宋体" w:hAnsi="宋体"/>
                <w:sz w:val="18"/>
                <w:szCs w:val="18"/>
              </w:rPr>
            </w:pPr>
            <w:r>
              <w:rPr>
                <w:rFonts w:hint="eastAsia" w:ascii="宋体" w:hAnsi="宋体"/>
                <w:sz w:val="18"/>
                <w:szCs w:val="18"/>
              </w:rPr>
              <w:t>×××生态保护修复整体验收评估报告</w:t>
            </w:r>
          </w:p>
        </w:tc>
        <w:tc>
          <w:tcPr>
            <w:tcW w:w="4075" w:type="dxa"/>
            <w:noWrap/>
            <w:vAlign w:val="center"/>
          </w:tcPr>
          <w:p w14:paraId="1A942347">
            <w:pPr>
              <w:pStyle w:val="56"/>
              <w:ind w:firstLine="360"/>
              <w:rPr>
                <w:rFonts w:ascii="宋体" w:hAnsi="宋体"/>
                <w:sz w:val="18"/>
                <w:szCs w:val="18"/>
              </w:rPr>
            </w:pPr>
          </w:p>
        </w:tc>
      </w:tr>
      <w:tr w14:paraId="238EA508">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274" w:hRule="atLeast"/>
          <w:jc w:val="center"/>
        </w:trPr>
        <w:tc>
          <w:tcPr>
            <w:tcW w:w="675" w:type="dxa"/>
            <w:vAlign w:val="center"/>
          </w:tcPr>
          <w:p w14:paraId="14B421F3">
            <w:pPr>
              <w:pStyle w:val="56"/>
              <w:ind w:firstLine="0" w:firstLineChars="0"/>
              <w:jc w:val="center"/>
              <w:rPr>
                <w:rFonts w:ascii="宋体" w:hAnsi="宋体"/>
                <w:sz w:val="18"/>
                <w:szCs w:val="18"/>
              </w:rPr>
            </w:pPr>
            <w:r>
              <w:rPr>
                <w:rFonts w:hint="eastAsia" w:ascii="宋体" w:hAnsi="宋体"/>
                <w:sz w:val="18"/>
                <w:szCs w:val="18"/>
              </w:rPr>
              <w:t>29</w:t>
            </w:r>
          </w:p>
        </w:tc>
        <w:tc>
          <w:tcPr>
            <w:tcW w:w="1451" w:type="dxa"/>
            <w:vMerge w:val="continue"/>
            <w:vAlign w:val="center"/>
          </w:tcPr>
          <w:p w14:paraId="3370BC92">
            <w:pPr>
              <w:pStyle w:val="56"/>
              <w:ind w:firstLine="360"/>
              <w:rPr>
                <w:rFonts w:ascii="宋体" w:hAnsi="宋体"/>
                <w:sz w:val="18"/>
                <w:szCs w:val="18"/>
              </w:rPr>
            </w:pPr>
          </w:p>
        </w:tc>
        <w:tc>
          <w:tcPr>
            <w:tcW w:w="3369" w:type="dxa"/>
            <w:vAlign w:val="center"/>
          </w:tcPr>
          <w:p w14:paraId="1B929FF5">
            <w:pPr>
              <w:pStyle w:val="56"/>
              <w:ind w:firstLine="0" w:firstLineChars="0"/>
              <w:rPr>
                <w:rFonts w:ascii="宋体" w:hAnsi="宋体"/>
                <w:sz w:val="18"/>
                <w:szCs w:val="18"/>
              </w:rPr>
            </w:pPr>
            <w:r>
              <w:rPr>
                <w:rFonts w:hint="eastAsia" w:ascii="宋体" w:hAnsi="宋体"/>
                <w:sz w:val="18"/>
                <w:szCs w:val="18"/>
              </w:rPr>
              <w:t>×××生态保护修复评审验收表</w:t>
            </w:r>
          </w:p>
        </w:tc>
        <w:tc>
          <w:tcPr>
            <w:tcW w:w="4075" w:type="dxa"/>
            <w:noWrap/>
            <w:vAlign w:val="center"/>
          </w:tcPr>
          <w:p w14:paraId="29D1866C">
            <w:pPr>
              <w:pStyle w:val="56"/>
              <w:ind w:firstLine="360"/>
              <w:rPr>
                <w:rFonts w:ascii="宋体" w:hAnsi="宋体"/>
                <w:sz w:val="18"/>
                <w:szCs w:val="18"/>
              </w:rPr>
            </w:pPr>
          </w:p>
        </w:tc>
      </w:tr>
      <w:tr w14:paraId="2EC445DD">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5FB5B276">
            <w:pPr>
              <w:pStyle w:val="56"/>
              <w:ind w:firstLine="0" w:firstLineChars="0"/>
              <w:jc w:val="center"/>
              <w:rPr>
                <w:rFonts w:ascii="宋体" w:hAnsi="宋体"/>
                <w:sz w:val="18"/>
                <w:szCs w:val="18"/>
              </w:rPr>
            </w:pPr>
            <w:r>
              <w:rPr>
                <w:rFonts w:hint="eastAsia" w:ascii="宋体" w:hAnsi="宋体"/>
                <w:sz w:val="18"/>
                <w:szCs w:val="18"/>
              </w:rPr>
              <w:t>30</w:t>
            </w:r>
          </w:p>
        </w:tc>
        <w:tc>
          <w:tcPr>
            <w:tcW w:w="1451" w:type="dxa"/>
            <w:vMerge w:val="continue"/>
            <w:vAlign w:val="center"/>
          </w:tcPr>
          <w:p w14:paraId="7ED6534F">
            <w:pPr>
              <w:pStyle w:val="56"/>
              <w:ind w:firstLine="360"/>
              <w:rPr>
                <w:rFonts w:ascii="宋体" w:hAnsi="宋体"/>
                <w:sz w:val="18"/>
                <w:szCs w:val="18"/>
              </w:rPr>
            </w:pPr>
          </w:p>
        </w:tc>
        <w:tc>
          <w:tcPr>
            <w:tcW w:w="3369" w:type="dxa"/>
            <w:vAlign w:val="center"/>
          </w:tcPr>
          <w:p w14:paraId="38C11578">
            <w:pPr>
              <w:pStyle w:val="56"/>
              <w:ind w:firstLine="0" w:firstLineChars="0"/>
              <w:rPr>
                <w:rFonts w:ascii="宋体" w:hAnsi="宋体"/>
                <w:sz w:val="18"/>
                <w:szCs w:val="18"/>
              </w:rPr>
            </w:pPr>
            <w:r>
              <w:rPr>
                <w:rFonts w:hint="eastAsia" w:ascii="宋体" w:hAnsi="宋体"/>
                <w:sz w:val="18"/>
                <w:szCs w:val="18"/>
              </w:rPr>
              <w:t>整改情况说明</w:t>
            </w:r>
          </w:p>
        </w:tc>
        <w:tc>
          <w:tcPr>
            <w:tcW w:w="4075" w:type="dxa"/>
            <w:noWrap/>
            <w:vAlign w:val="center"/>
          </w:tcPr>
          <w:p w14:paraId="12A16C2C">
            <w:pPr>
              <w:pStyle w:val="56"/>
              <w:ind w:firstLine="0" w:firstLineChars="0"/>
              <w:rPr>
                <w:rFonts w:ascii="宋体" w:hAnsi="宋体"/>
                <w:sz w:val="18"/>
                <w:szCs w:val="18"/>
              </w:rPr>
            </w:pPr>
            <w:r>
              <w:rPr>
                <w:rFonts w:hint="eastAsia" w:ascii="宋体" w:hAnsi="宋体"/>
                <w:sz w:val="18"/>
                <w:szCs w:val="18"/>
              </w:rPr>
              <w:t>（如有则提供）</w:t>
            </w:r>
          </w:p>
        </w:tc>
      </w:tr>
      <w:tr w14:paraId="5A03F85B">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24E71D57">
            <w:pPr>
              <w:pStyle w:val="56"/>
              <w:ind w:firstLine="0" w:firstLineChars="0"/>
              <w:jc w:val="center"/>
              <w:rPr>
                <w:rFonts w:ascii="宋体" w:hAnsi="宋体"/>
                <w:sz w:val="18"/>
                <w:szCs w:val="18"/>
              </w:rPr>
            </w:pPr>
            <w:r>
              <w:rPr>
                <w:rFonts w:hint="eastAsia" w:ascii="宋体" w:hAnsi="宋体"/>
                <w:sz w:val="18"/>
                <w:szCs w:val="18"/>
              </w:rPr>
              <w:t>31</w:t>
            </w:r>
          </w:p>
        </w:tc>
        <w:tc>
          <w:tcPr>
            <w:tcW w:w="1451" w:type="dxa"/>
            <w:vMerge w:val="continue"/>
            <w:vAlign w:val="center"/>
          </w:tcPr>
          <w:p w14:paraId="53F887A6">
            <w:pPr>
              <w:pStyle w:val="56"/>
              <w:ind w:firstLine="360"/>
              <w:rPr>
                <w:rFonts w:ascii="宋体" w:hAnsi="宋体"/>
                <w:sz w:val="18"/>
                <w:szCs w:val="18"/>
              </w:rPr>
            </w:pPr>
          </w:p>
        </w:tc>
        <w:tc>
          <w:tcPr>
            <w:tcW w:w="3369" w:type="dxa"/>
            <w:vAlign w:val="center"/>
          </w:tcPr>
          <w:p w14:paraId="57CB9D22">
            <w:pPr>
              <w:pStyle w:val="56"/>
              <w:ind w:firstLine="0" w:firstLineChars="0"/>
              <w:rPr>
                <w:rFonts w:ascii="宋体" w:hAnsi="宋体"/>
                <w:sz w:val="18"/>
                <w:szCs w:val="18"/>
              </w:rPr>
            </w:pPr>
            <w:r>
              <w:rPr>
                <w:rFonts w:hint="eastAsia" w:ascii="宋体" w:hAnsi="宋体"/>
                <w:sz w:val="18"/>
                <w:szCs w:val="18"/>
              </w:rPr>
              <w:t>专家复核意见</w:t>
            </w:r>
          </w:p>
        </w:tc>
        <w:tc>
          <w:tcPr>
            <w:tcW w:w="4075" w:type="dxa"/>
            <w:noWrap/>
            <w:vAlign w:val="center"/>
          </w:tcPr>
          <w:p w14:paraId="317A38B0">
            <w:pPr>
              <w:pStyle w:val="56"/>
              <w:ind w:firstLine="0" w:firstLineChars="0"/>
              <w:rPr>
                <w:rFonts w:ascii="宋体" w:hAnsi="宋体"/>
                <w:sz w:val="18"/>
                <w:szCs w:val="18"/>
              </w:rPr>
            </w:pPr>
            <w:r>
              <w:rPr>
                <w:rFonts w:hint="eastAsia" w:ascii="宋体" w:hAnsi="宋体"/>
                <w:sz w:val="18"/>
                <w:szCs w:val="18"/>
              </w:rPr>
              <w:t>（如有则提供）</w:t>
            </w:r>
          </w:p>
        </w:tc>
      </w:tr>
      <w:tr w14:paraId="2ECEA397">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76F197CD">
            <w:pPr>
              <w:pStyle w:val="56"/>
              <w:ind w:firstLine="0" w:firstLineChars="0"/>
              <w:jc w:val="center"/>
              <w:rPr>
                <w:rFonts w:ascii="宋体" w:hAnsi="宋体"/>
                <w:sz w:val="18"/>
                <w:szCs w:val="18"/>
              </w:rPr>
            </w:pPr>
            <w:r>
              <w:rPr>
                <w:rFonts w:hint="eastAsia" w:ascii="宋体" w:hAnsi="宋体"/>
                <w:sz w:val="18"/>
                <w:szCs w:val="18"/>
              </w:rPr>
              <w:t>32</w:t>
            </w:r>
          </w:p>
        </w:tc>
        <w:tc>
          <w:tcPr>
            <w:tcW w:w="1451" w:type="dxa"/>
            <w:vAlign w:val="center"/>
          </w:tcPr>
          <w:p w14:paraId="42C06768">
            <w:pPr>
              <w:pStyle w:val="56"/>
              <w:ind w:firstLine="0" w:firstLineChars="0"/>
              <w:jc w:val="center"/>
              <w:rPr>
                <w:rFonts w:ascii="宋体" w:hAnsi="宋体"/>
                <w:sz w:val="18"/>
                <w:szCs w:val="18"/>
              </w:rPr>
            </w:pPr>
            <w:r>
              <w:rPr>
                <w:rFonts w:hint="eastAsia" w:ascii="宋体" w:hAnsi="宋体"/>
                <w:sz w:val="18"/>
                <w:szCs w:val="18"/>
              </w:rPr>
              <w:t>数据库资料</w:t>
            </w:r>
          </w:p>
        </w:tc>
        <w:tc>
          <w:tcPr>
            <w:tcW w:w="3369" w:type="dxa"/>
            <w:vAlign w:val="center"/>
          </w:tcPr>
          <w:p w14:paraId="219CADC4">
            <w:pPr>
              <w:pStyle w:val="56"/>
              <w:ind w:firstLine="0" w:firstLineChars="0"/>
              <w:rPr>
                <w:rFonts w:ascii="宋体" w:hAnsi="宋体"/>
                <w:sz w:val="18"/>
                <w:szCs w:val="18"/>
              </w:rPr>
            </w:pPr>
            <w:r>
              <w:rPr>
                <w:rFonts w:hint="eastAsia" w:ascii="宋体" w:hAnsi="宋体"/>
                <w:sz w:val="18"/>
                <w:szCs w:val="18"/>
              </w:rPr>
              <w:t>×××生态保护修复数据库</w:t>
            </w:r>
          </w:p>
        </w:tc>
        <w:tc>
          <w:tcPr>
            <w:tcW w:w="4075" w:type="dxa"/>
            <w:noWrap/>
            <w:vAlign w:val="center"/>
          </w:tcPr>
          <w:p w14:paraId="51C0356A">
            <w:pPr>
              <w:pStyle w:val="56"/>
              <w:ind w:firstLine="360"/>
              <w:rPr>
                <w:rFonts w:ascii="宋体" w:hAnsi="宋体"/>
                <w:sz w:val="18"/>
                <w:szCs w:val="18"/>
              </w:rPr>
            </w:pPr>
          </w:p>
        </w:tc>
      </w:tr>
      <w:tr w14:paraId="287A2884">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108" w:type="dxa"/>
            <w:bottom w:w="0" w:type="dxa"/>
            <w:right w:w="108" w:type="dxa"/>
          </w:tblCellMar>
        </w:tblPrEx>
        <w:trPr>
          <w:trHeight w:val="306" w:hRule="atLeast"/>
          <w:jc w:val="center"/>
        </w:trPr>
        <w:tc>
          <w:tcPr>
            <w:tcW w:w="675" w:type="dxa"/>
            <w:vAlign w:val="center"/>
          </w:tcPr>
          <w:p w14:paraId="42DFC34C">
            <w:pPr>
              <w:pStyle w:val="56"/>
              <w:ind w:firstLine="0" w:firstLineChars="0"/>
              <w:jc w:val="center"/>
              <w:rPr>
                <w:rFonts w:ascii="宋体" w:hAnsi="宋体"/>
                <w:sz w:val="18"/>
                <w:szCs w:val="18"/>
              </w:rPr>
            </w:pPr>
            <w:r>
              <w:rPr>
                <w:rFonts w:hint="eastAsia" w:ascii="宋体" w:hAnsi="宋体"/>
                <w:sz w:val="18"/>
                <w:szCs w:val="18"/>
              </w:rPr>
              <w:t>33</w:t>
            </w:r>
          </w:p>
        </w:tc>
        <w:tc>
          <w:tcPr>
            <w:tcW w:w="1451" w:type="dxa"/>
            <w:vAlign w:val="center"/>
          </w:tcPr>
          <w:p w14:paraId="0091D5D0">
            <w:pPr>
              <w:pStyle w:val="56"/>
              <w:ind w:firstLine="0" w:firstLineChars="0"/>
              <w:jc w:val="center"/>
              <w:rPr>
                <w:rFonts w:ascii="宋体" w:hAnsi="宋体"/>
                <w:sz w:val="18"/>
                <w:szCs w:val="18"/>
              </w:rPr>
            </w:pPr>
            <w:r>
              <w:rPr>
                <w:rFonts w:hint="eastAsia" w:ascii="宋体" w:hAnsi="宋体"/>
                <w:sz w:val="18"/>
                <w:szCs w:val="18"/>
              </w:rPr>
              <w:t>其他资料</w:t>
            </w:r>
          </w:p>
        </w:tc>
        <w:tc>
          <w:tcPr>
            <w:tcW w:w="3369" w:type="dxa"/>
            <w:vAlign w:val="center"/>
          </w:tcPr>
          <w:p w14:paraId="4A965EAE">
            <w:pPr>
              <w:pStyle w:val="56"/>
              <w:ind w:firstLine="360"/>
              <w:rPr>
                <w:rFonts w:ascii="宋体" w:hAnsi="宋体"/>
                <w:sz w:val="18"/>
                <w:szCs w:val="18"/>
              </w:rPr>
            </w:pPr>
          </w:p>
        </w:tc>
        <w:tc>
          <w:tcPr>
            <w:tcW w:w="4075" w:type="dxa"/>
            <w:noWrap/>
            <w:vAlign w:val="center"/>
          </w:tcPr>
          <w:p w14:paraId="63064D06">
            <w:pPr>
              <w:pStyle w:val="56"/>
              <w:ind w:firstLine="360"/>
              <w:rPr>
                <w:rFonts w:ascii="宋体" w:hAnsi="宋体"/>
                <w:sz w:val="18"/>
                <w:szCs w:val="18"/>
              </w:rPr>
            </w:pPr>
          </w:p>
        </w:tc>
      </w:tr>
    </w:tbl>
    <w:p w14:paraId="7279BBC5">
      <w:pPr>
        <w:pStyle w:val="56"/>
        <w:ind w:firstLine="420"/>
      </w:pPr>
    </w:p>
    <w:p w14:paraId="3CC230FC">
      <w:pPr>
        <w:pStyle w:val="56"/>
        <w:ind w:firstLine="420"/>
      </w:pPr>
    </w:p>
    <w:p w14:paraId="18F3F6A9">
      <w:pPr>
        <w:pStyle w:val="198"/>
        <w:rPr>
          <w:vanish w:val="0"/>
        </w:rPr>
      </w:pPr>
    </w:p>
    <w:p w14:paraId="5BEADD55">
      <w:pPr>
        <w:pStyle w:val="199"/>
        <w:rPr>
          <w:vanish w:val="0"/>
        </w:rPr>
      </w:pPr>
    </w:p>
    <w:p w14:paraId="69904663">
      <w:pPr>
        <w:pStyle w:val="76"/>
        <w:spacing w:after="120"/>
      </w:pPr>
      <w:r>
        <w:br w:type="textWrapping"/>
      </w:r>
      <w:r>
        <w:rPr>
          <w:rFonts w:hint="eastAsia"/>
        </w:rPr>
        <w:t>（规范性）</w:t>
      </w:r>
      <w:r>
        <w:br w:type="textWrapping"/>
      </w:r>
      <w:r>
        <w:rPr>
          <w:rFonts w:hint="eastAsia"/>
        </w:rPr>
        <w:t>生态保护修复参考标准文件</w:t>
      </w:r>
    </w:p>
    <w:p w14:paraId="18E682D8">
      <w:pPr>
        <w:pStyle w:val="56"/>
        <w:ind w:firstLine="420"/>
        <w:rPr>
          <w:rFonts w:ascii="宋体" w:hAnsi="宋体"/>
        </w:rPr>
      </w:pPr>
      <w:r>
        <w:rPr>
          <w:rFonts w:hint="eastAsia" w:ascii="宋体" w:hAnsi="宋体"/>
        </w:rPr>
        <w:t>见表H.1。</w:t>
      </w:r>
    </w:p>
    <w:p w14:paraId="2B14ABE8">
      <w:pPr>
        <w:pStyle w:val="77"/>
        <w:spacing w:before="120" w:after="120"/>
      </w:pPr>
      <w:r>
        <w:rPr>
          <w:rFonts w:hint="eastAsia"/>
        </w:rPr>
        <w:t>生态保护修复参考标准文件</w:t>
      </w:r>
    </w:p>
    <w:tbl>
      <w:tblPr>
        <w:tblStyle w:val="2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42"/>
        <w:gridCol w:w="2678"/>
        <w:gridCol w:w="1550"/>
        <w:gridCol w:w="4500"/>
      </w:tblGrid>
      <w:tr w14:paraId="43CE5F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tcBorders>
              <w:bottom w:val="single" w:color="auto" w:sz="8" w:space="0"/>
            </w:tcBorders>
            <w:vAlign w:val="center"/>
          </w:tcPr>
          <w:p w14:paraId="0153E06C">
            <w:pPr>
              <w:pStyle w:val="56"/>
              <w:ind w:firstLine="0" w:firstLineChars="0"/>
              <w:jc w:val="center"/>
              <w:rPr>
                <w:rFonts w:ascii="宋体" w:hAnsi="宋体"/>
                <w:sz w:val="18"/>
                <w:szCs w:val="18"/>
              </w:rPr>
            </w:pPr>
            <w:r>
              <w:rPr>
                <w:rFonts w:hint="eastAsia" w:ascii="宋体" w:hAnsi="宋体"/>
                <w:sz w:val="18"/>
                <w:szCs w:val="18"/>
              </w:rPr>
              <w:t>序号</w:t>
            </w:r>
          </w:p>
        </w:tc>
        <w:tc>
          <w:tcPr>
            <w:tcW w:w="1399" w:type="pct"/>
            <w:tcBorders>
              <w:bottom w:val="single" w:color="auto" w:sz="8" w:space="0"/>
            </w:tcBorders>
            <w:vAlign w:val="center"/>
          </w:tcPr>
          <w:p w14:paraId="448ACB08">
            <w:pPr>
              <w:pStyle w:val="56"/>
              <w:ind w:firstLine="0" w:firstLineChars="0"/>
              <w:jc w:val="center"/>
              <w:rPr>
                <w:rFonts w:ascii="宋体" w:hAnsi="宋体"/>
                <w:sz w:val="18"/>
                <w:szCs w:val="18"/>
              </w:rPr>
            </w:pPr>
            <w:r>
              <w:rPr>
                <w:rFonts w:hint="eastAsia" w:ascii="宋体" w:hAnsi="宋体"/>
                <w:sz w:val="18"/>
                <w:szCs w:val="18"/>
              </w:rPr>
              <w:t>修复类型</w:t>
            </w:r>
          </w:p>
        </w:tc>
        <w:tc>
          <w:tcPr>
            <w:tcW w:w="810" w:type="pct"/>
            <w:tcBorders>
              <w:bottom w:val="single" w:color="auto" w:sz="8" w:space="0"/>
            </w:tcBorders>
            <w:vAlign w:val="center"/>
          </w:tcPr>
          <w:p w14:paraId="7A0071D5">
            <w:pPr>
              <w:pStyle w:val="56"/>
              <w:ind w:firstLine="0" w:firstLineChars="0"/>
              <w:jc w:val="center"/>
              <w:rPr>
                <w:rFonts w:ascii="宋体" w:hAnsi="宋体"/>
                <w:sz w:val="18"/>
                <w:szCs w:val="18"/>
              </w:rPr>
            </w:pPr>
            <w:r>
              <w:rPr>
                <w:rFonts w:hint="eastAsia" w:ascii="宋体" w:hAnsi="宋体"/>
                <w:sz w:val="18"/>
                <w:szCs w:val="18"/>
              </w:rPr>
              <w:t>修复措施</w:t>
            </w:r>
          </w:p>
        </w:tc>
        <w:tc>
          <w:tcPr>
            <w:tcW w:w="2351" w:type="pct"/>
            <w:tcBorders>
              <w:bottom w:val="single" w:color="auto" w:sz="8" w:space="0"/>
            </w:tcBorders>
            <w:vAlign w:val="center"/>
          </w:tcPr>
          <w:p w14:paraId="2A7EA320">
            <w:pPr>
              <w:pStyle w:val="56"/>
              <w:ind w:firstLine="0" w:firstLineChars="0"/>
              <w:jc w:val="center"/>
              <w:rPr>
                <w:rFonts w:ascii="宋体" w:hAnsi="宋体"/>
                <w:sz w:val="18"/>
                <w:szCs w:val="18"/>
              </w:rPr>
            </w:pPr>
            <w:r>
              <w:rPr>
                <w:rFonts w:hint="eastAsia" w:ascii="宋体" w:hAnsi="宋体"/>
                <w:sz w:val="18"/>
                <w:szCs w:val="18"/>
              </w:rPr>
              <w:t>相关技术参考文件</w:t>
            </w:r>
          </w:p>
        </w:tc>
      </w:tr>
      <w:tr w14:paraId="0D5E47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tcBorders>
              <w:top w:val="single" w:color="auto" w:sz="8" w:space="0"/>
            </w:tcBorders>
            <w:vAlign w:val="center"/>
          </w:tcPr>
          <w:p w14:paraId="011D4AB1">
            <w:pPr>
              <w:pStyle w:val="56"/>
              <w:ind w:firstLine="0" w:firstLineChars="0"/>
              <w:jc w:val="center"/>
              <w:rPr>
                <w:rFonts w:ascii="宋体" w:hAnsi="宋体"/>
                <w:sz w:val="18"/>
                <w:szCs w:val="18"/>
              </w:rPr>
            </w:pPr>
            <w:r>
              <w:rPr>
                <w:rFonts w:ascii="宋体" w:hAnsi="宋体"/>
                <w:sz w:val="18"/>
                <w:szCs w:val="18"/>
              </w:rPr>
              <w:t>1</w:t>
            </w:r>
          </w:p>
        </w:tc>
        <w:tc>
          <w:tcPr>
            <w:tcW w:w="1399" w:type="pct"/>
            <w:vMerge w:val="restart"/>
            <w:tcBorders>
              <w:top w:val="single" w:color="auto" w:sz="8" w:space="0"/>
            </w:tcBorders>
            <w:vAlign w:val="center"/>
          </w:tcPr>
          <w:p w14:paraId="7C4773F4">
            <w:pPr>
              <w:pStyle w:val="56"/>
              <w:ind w:firstLine="0" w:firstLineChars="0"/>
              <w:jc w:val="center"/>
              <w:rPr>
                <w:rFonts w:ascii="宋体" w:hAnsi="宋体"/>
                <w:sz w:val="18"/>
                <w:szCs w:val="18"/>
              </w:rPr>
            </w:pPr>
            <w:r>
              <w:rPr>
                <w:rFonts w:hint="eastAsia" w:ascii="宋体" w:hAnsi="宋体"/>
                <w:color w:val="000000"/>
                <w:sz w:val="18"/>
                <w:szCs w:val="18"/>
              </w:rPr>
              <w:t>岸线修复</w:t>
            </w:r>
          </w:p>
        </w:tc>
        <w:tc>
          <w:tcPr>
            <w:tcW w:w="810" w:type="pct"/>
            <w:tcBorders>
              <w:top w:val="single" w:color="auto" w:sz="8" w:space="0"/>
            </w:tcBorders>
            <w:vAlign w:val="center"/>
          </w:tcPr>
          <w:p w14:paraId="4CEDCB75">
            <w:pPr>
              <w:pStyle w:val="56"/>
              <w:ind w:firstLine="0" w:firstLineChars="0"/>
              <w:jc w:val="center"/>
              <w:rPr>
                <w:rFonts w:ascii="宋体" w:hAnsi="宋体"/>
                <w:color w:val="000000"/>
                <w:kern w:val="2"/>
                <w:sz w:val="18"/>
                <w:szCs w:val="18"/>
              </w:rPr>
            </w:pPr>
            <w:r>
              <w:rPr>
                <w:rFonts w:hint="eastAsia" w:ascii="宋体" w:hAnsi="宋体"/>
                <w:color w:val="000000"/>
                <w:sz w:val="18"/>
                <w:szCs w:val="18"/>
              </w:rPr>
              <w:t>沙滩养护</w:t>
            </w:r>
          </w:p>
        </w:tc>
        <w:tc>
          <w:tcPr>
            <w:tcW w:w="2351" w:type="pct"/>
            <w:tcBorders>
              <w:top w:val="single" w:color="auto" w:sz="8" w:space="0"/>
            </w:tcBorders>
            <w:vAlign w:val="center"/>
          </w:tcPr>
          <w:p w14:paraId="3E2143B6">
            <w:pPr>
              <w:pStyle w:val="56"/>
              <w:ind w:firstLine="0" w:firstLineChars="0"/>
              <w:rPr>
                <w:rFonts w:ascii="宋体" w:hAnsi="宋体"/>
                <w:sz w:val="18"/>
                <w:szCs w:val="18"/>
              </w:rPr>
            </w:pPr>
            <w:r>
              <w:rPr>
                <w:rFonts w:ascii="宋体" w:hAnsi="宋体"/>
                <w:sz w:val="18"/>
                <w:szCs w:val="18"/>
              </w:rPr>
              <w:t>HY</w:t>
            </w:r>
            <w:r>
              <w:rPr>
                <w:rFonts w:hint="eastAsia" w:ascii="宋体" w:hAnsi="宋体"/>
                <w:sz w:val="18"/>
                <w:szCs w:val="18"/>
              </w:rPr>
              <w:t>/</w:t>
            </w:r>
            <w:r>
              <w:rPr>
                <w:rFonts w:ascii="宋体" w:hAnsi="宋体"/>
                <w:sz w:val="18"/>
                <w:szCs w:val="18"/>
              </w:rPr>
              <w:t>T</w:t>
            </w:r>
            <w:r>
              <w:rPr>
                <w:rFonts w:hint="eastAsia" w:ascii="宋体" w:hAnsi="宋体"/>
                <w:sz w:val="18"/>
                <w:szCs w:val="18"/>
              </w:rPr>
              <w:t xml:space="preserve"> </w:t>
            </w:r>
            <w:r>
              <w:rPr>
                <w:rFonts w:ascii="宋体" w:hAnsi="宋体"/>
                <w:sz w:val="18"/>
                <w:szCs w:val="18"/>
              </w:rPr>
              <w:t>0330</w:t>
            </w:r>
            <w:r>
              <w:rPr>
                <w:rFonts w:hint="eastAsia" w:ascii="宋体" w:hAnsi="宋体"/>
                <w:sz w:val="18"/>
                <w:szCs w:val="18"/>
              </w:rPr>
              <w:t>《海滩养护与修复工程验收技术方法》</w:t>
            </w:r>
          </w:p>
          <w:p w14:paraId="56CFF60C">
            <w:pPr>
              <w:pStyle w:val="56"/>
              <w:ind w:firstLine="0" w:firstLineChars="0"/>
              <w:rPr>
                <w:rFonts w:ascii="宋体" w:hAnsi="宋体"/>
                <w:sz w:val="18"/>
                <w:szCs w:val="18"/>
              </w:rPr>
            </w:pPr>
            <w:r>
              <w:rPr>
                <w:rFonts w:ascii="宋体" w:hAnsi="宋体"/>
                <w:sz w:val="18"/>
                <w:szCs w:val="18"/>
              </w:rPr>
              <w:t>HY</w:t>
            </w:r>
            <w:r>
              <w:rPr>
                <w:rFonts w:hint="eastAsia" w:ascii="宋体" w:hAnsi="宋体"/>
                <w:sz w:val="18"/>
                <w:szCs w:val="18"/>
              </w:rPr>
              <w:t>/</w:t>
            </w:r>
            <w:r>
              <w:rPr>
                <w:rFonts w:ascii="宋体" w:hAnsi="宋体"/>
                <w:sz w:val="18"/>
                <w:szCs w:val="18"/>
              </w:rPr>
              <w:t>T</w:t>
            </w:r>
            <w:r>
              <w:rPr>
                <w:rFonts w:hint="eastAsia" w:ascii="宋体" w:hAnsi="宋体"/>
                <w:sz w:val="18"/>
                <w:szCs w:val="18"/>
              </w:rPr>
              <w:t xml:space="preserve"> </w:t>
            </w:r>
            <w:r>
              <w:rPr>
                <w:rFonts w:ascii="宋体" w:hAnsi="宋体"/>
                <w:sz w:val="18"/>
                <w:szCs w:val="18"/>
              </w:rPr>
              <w:t>255</w:t>
            </w:r>
            <w:r>
              <w:rPr>
                <w:rFonts w:hint="eastAsia" w:ascii="宋体" w:hAnsi="宋体"/>
                <w:sz w:val="18"/>
                <w:szCs w:val="18"/>
              </w:rPr>
              <w:t>《海滩养护与修复技术指南》</w:t>
            </w:r>
          </w:p>
        </w:tc>
      </w:tr>
      <w:tr w14:paraId="762A37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7CF90C3C">
            <w:pPr>
              <w:pStyle w:val="56"/>
              <w:ind w:firstLine="0" w:firstLineChars="0"/>
              <w:jc w:val="center"/>
              <w:rPr>
                <w:rFonts w:ascii="宋体" w:hAnsi="宋体"/>
                <w:sz w:val="18"/>
                <w:szCs w:val="18"/>
              </w:rPr>
            </w:pPr>
            <w:r>
              <w:rPr>
                <w:rFonts w:ascii="宋体" w:hAnsi="宋体"/>
                <w:sz w:val="18"/>
                <w:szCs w:val="18"/>
              </w:rPr>
              <w:t>2</w:t>
            </w:r>
          </w:p>
        </w:tc>
        <w:tc>
          <w:tcPr>
            <w:tcW w:w="1399" w:type="pct"/>
            <w:vMerge w:val="continue"/>
            <w:vAlign w:val="center"/>
          </w:tcPr>
          <w:p w14:paraId="10330781">
            <w:pPr>
              <w:pStyle w:val="56"/>
              <w:ind w:firstLine="360"/>
              <w:rPr>
                <w:rFonts w:ascii="宋体" w:hAnsi="宋体"/>
                <w:sz w:val="18"/>
                <w:szCs w:val="18"/>
              </w:rPr>
            </w:pPr>
          </w:p>
        </w:tc>
        <w:tc>
          <w:tcPr>
            <w:tcW w:w="810" w:type="pct"/>
            <w:vAlign w:val="center"/>
          </w:tcPr>
          <w:p w14:paraId="12252F16">
            <w:pPr>
              <w:pStyle w:val="56"/>
              <w:ind w:firstLine="0" w:firstLineChars="0"/>
              <w:jc w:val="center"/>
              <w:rPr>
                <w:rFonts w:ascii="宋体" w:hAnsi="宋体"/>
                <w:color w:val="000000"/>
                <w:kern w:val="2"/>
                <w:sz w:val="18"/>
                <w:szCs w:val="18"/>
              </w:rPr>
            </w:pPr>
            <w:r>
              <w:rPr>
                <w:rFonts w:hint="eastAsia" w:ascii="宋体" w:hAnsi="宋体"/>
                <w:color w:val="000000"/>
                <w:sz w:val="18"/>
                <w:szCs w:val="18"/>
              </w:rPr>
              <w:t>植被种植</w:t>
            </w:r>
          </w:p>
        </w:tc>
        <w:tc>
          <w:tcPr>
            <w:tcW w:w="2351" w:type="pct"/>
            <w:vAlign w:val="center"/>
          </w:tcPr>
          <w:p w14:paraId="078E59CD">
            <w:pPr>
              <w:pStyle w:val="56"/>
              <w:ind w:firstLine="360"/>
              <w:rPr>
                <w:rFonts w:ascii="宋体" w:hAnsi="宋体"/>
                <w:sz w:val="18"/>
                <w:szCs w:val="18"/>
              </w:rPr>
            </w:pPr>
          </w:p>
        </w:tc>
      </w:tr>
      <w:tr w14:paraId="315363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5595DADD">
            <w:pPr>
              <w:pStyle w:val="56"/>
              <w:ind w:firstLine="0" w:firstLineChars="0"/>
              <w:jc w:val="center"/>
              <w:rPr>
                <w:rFonts w:ascii="宋体" w:hAnsi="宋体"/>
                <w:sz w:val="18"/>
                <w:szCs w:val="18"/>
              </w:rPr>
            </w:pPr>
            <w:r>
              <w:rPr>
                <w:rFonts w:ascii="宋体" w:hAnsi="宋体"/>
                <w:sz w:val="18"/>
                <w:szCs w:val="18"/>
              </w:rPr>
              <w:t>3</w:t>
            </w:r>
          </w:p>
        </w:tc>
        <w:tc>
          <w:tcPr>
            <w:tcW w:w="1399" w:type="pct"/>
            <w:vMerge w:val="continue"/>
            <w:vAlign w:val="center"/>
          </w:tcPr>
          <w:p w14:paraId="7AEC9D01">
            <w:pPr>
              <w:pStyle w:val="56"/>
              <w:ind w:firstLine="360"/>
              <w:rPr>
                <w:rFonts w:ascii="宋体" w:hAnsi="宋体"/>
                <w:sz w:val="18"/>
                <w:szCs w:val="18"/>
              </w:rPr>
            </w:pPr>
          </w:p>
        </w:tc>
        <w:tc>
          <w:tcPr>
            <w:tcW w:w="810" w:type="pct"/>
            <w:vAlign w:val="center"/>
          </w:tcPr>
          <w:p w14:paraId="1E5EE68A">
            <w:pPr>
              <w:pStyle w:val="56"/>
              <w:ind w:firstLine="0" w:firstLineChars="0"/>
              <w:jc w:val="center"/>
              <w:rPr>
                <w:rFonts w:ascii="宋体" w:hAnsi="宋体"/>
                <w:color w:val="000000"/>
                <w:kern w:val="2"/>
                <w:sz w:val="18"/>
                <w:szCs w:val="18"/>
              </w:rPr>
            </w:pPr>
            <w:r>
              <w:rPr>
                <w:rFonts w:hint="eastAsia" w:ascii="宋体" w:hAnsi="宋体"/>
                <w:color w:val="000000"/>
                <w:sz w:val="18"/>
                <w:szCs w:val="18"/>
              </w:rPr>
              <w:t>促淤保滩</w:t>
            </w:r>
          </w:p>
        </w:tc>
        <w:tc>
          <w:tcPr>
            <w:tcW w:w="2351" w:type="pct"/>
            <w:vAlign w:val="center"/>
          </w:tcPr>
          <w:p w14:paraId="61645E1E">
            <w:pPr>
              <w:pStyle w:val="56"/>
              <w:ind w:firstLine="360"/>
              <w:rPr>
                <w:rFonts w:ascii="宋体" w:hAnsi="宋体"/>
                <w:sz w:val="18"/>
                <w:szCs w:val="18"/>
              </w:rPr>
            </w:pPr>
          </w:p>
        </w:tc>
      </w:tr>
      <w:tr w14:paraId="1914E2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0D076969">
            <w:pPr>
              <w:pStyle w:val="56"/>
              <w:ind w:firstLine="0" w:firstLineChars="0"/>
              <w:jc w:val="center"/>
              <w:rPr>
                <w:rFonts w:ascii="宋体" w:hAnsi="宋体"/>
                <w:sz w:val="18"/>
                <w:szCs w:val="18"/>
              </w:rPr>
            </w:pPr>
            <w:r>
              <w:rPr>
                <w:rFonts w:ascii="宋体" w:hAnsi="宋体"/>
                <w:sz w:val="18"/>
                <w:szCs w:val="18"/>
              </w:rPr>
              <w:t>4</w:t>
            </w:r>
          </w:p>
        </w:tc>
        <w:tc>
          <w:tcPr>
            <w:tcW w:w="1399" w:type="pct"/>
            <w:vMerge w:val="continue"/>
            <w:vAlign w:val="center"/>
          </w:tcPr>
          <w:p w14:paraId="4A7CAAC0">
            <w:pPr>
              <w:pStyle w:val="56"/>
              <w:ind w:firstLine="360"/>
              <w:rPr>
                <w:rFonts w:ascii="宋体" w:hAnsi="宋体"/>
                <w:sz w:val="18"/>
                <w:szCs w:val="18"/>
              </w:rPr>
            </w:pPr>
          </w:p>
        </w:tc>
        <w:tc>
          <w:tcPr>
            <w:tcW w:w="810" w:type="pct"/>
            <w:vAlign w:val="center"/>
          </w:tcPr>
          <w:p w14:paraId="0780BF19">
            <w:pPr>
              <w:pStyle w:val="56"/>
              <w:ind w:firstLine="0" w:firstLineChars="0"/>
              <w:jc w:val="center"/>
              <w:rPr>
                <w:rFonts w:ascii="宋体" w:hAnsi="宋体"/>
                <w:color w:val="000000"/>
                <w:kern w:val="2"/>
                <w:sz w:val="18"/>
                <w:szCs w:val="18"/>
              </w:rPr>
            </w:pPr>
            <w:r>
              <w:rPr>
                <w:rFonts w:hint="eastAsia" w:ascii="宋体" w:hAnsi="宋体"/>
                <w:color w:val="000000"/>
                <w:sz w:val="18"/>
                <w:szCs w:val="18"/>
              </w:rPr>
              <w:t>环境整治</w:t>
            </w:r>
          </w:p>
        </w:tc>
        <w:tc>
          <w:tcPr>
            <w:tcW w:w="2351" w:type="pct"/>
            <w:vAlign w:val="center"/>
          </w:tcPr>
          <w:p w14:paraId="096F31EC">
            <w:pPr>
              <w:pStyle w:val="56"/>
              <w:ind w:firstLine="360"/>
              <w:rPr>
                <w:rFonts w:ascii="宋体" w:hAnsi="宋体"/>
                <w:sz w:val="18"/>
                <w:szCs w:val="18"/>
              </w:rPr>
            </w:pPr>
          </w:p>
        </w:tc>
      </w:tr>
      <w:tr w14:paraId="2B3F47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3E49B638">
            <w:pPr>
              <w:pStyle w:val="56"/>
              <w:ind w:firstLine="0" w:firstLineChars="0"/>
              <w:jc w:val="center"/>
              <w:rPr>
                <w:rFonts w:ascii="宋体" w:hAnsi="宋体"/>
                <w:sz w:val="18"/>
                <w:szCs w:val="18"/>
              </w:rPr>
            </w:pPr>
            <w:r>
              <w:rPr>
                <w:rFonts w:ascii="宋体" w:hAnsi="宋体"/>
                <w:sz w:val="18"/>
                <w:szCs w:val="18"/>
              </w:rPr>
              <w:t>5</w:t>
            </w:r>
          </w:p>
        </w:tc>
        <w:tc>
          <w:tcPr>
            <w:tcW w:w="1399" w:type="pct"/>
            <w:vMerge w:val="continue"/>
            <w:vAlign w:val="center"/>
          </w:tcPr>
          <w:p w14:paraId="34678FE4">
            <w:pPr>
              <w:pStyle w:val="56"/>
              <w:ind w:firstLine="360"/>
              <w:rPr>
                <w:rFonts w:ascii="宋体" w:hAnsi="宋体"/>
                <w:sz w:val="18"/>
                <w:szCs w:val="18"/>
              </w:rPr>
            </w:pPr>
          </w:p>
        </w:tc>
        <w:tc>
          <w:tcPr>
            <w:tcW w:w="810" w:type="pct"/>
            <w:vAlign w:val="center"/>
          </w:tcPr>
          <w:p w14:paraId="4FD05BAC">
            <w:pPr>
              <w:pStyle w:val="56"/>
              <w:ind w:firstLine="0" w:firstLineChars="0"/>
              <w:jc w:val="center"/>
              <w:rPr>
                <w:rFonts w:ascii="宋体" w:hAnsi="宋体"/>
                <w:color w:val="000000"/>
                <w:kern w:val="2"/>
                <w:sz w:val="18"/>
                <w:szCs w:val="18"/>
              </w:rPr>
            </w:pPr>
            <w:r>
              <w:rPr>
                <w:rFonts w:hint="eastAsia" w:ascii="宋体" w:hAnsi="宋体"/>
                <w:color w:val="000000"/>
                <w:sz w:val="18"/>
                <w:szCs w:val="18"/>
              </w:rPr>
              <w:t>生态护岸</w:t>
            </w:r>
          </w:p>
        </w:tc>
        <w:tc>
          <w:tcPr>
            <w:tcW w:w="2351" w:type="pct"/>
            <w:vAlign w:val="center"/>
          </w:tcPr>
          <w:p w14:paraId="4DA67641">
            <w:pPr>
              <w:pStyle w:val="56"/>
              <w:ind w:firstLine="360"/>
              <w:rPr>
                <w:rFonts w:ascii="宋体" w:hAnsi="宋体"/>
                <w:sz w:val="18"/>
                <w:szCs w:val="18"/>
              </w:rPr>
            </w:pPr>
          </w:p>
        </w:tc>
      </w:tr>
      <w:tr w14:paraId="655B8D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720C5699">
            <w:pPr>
              <w:pStyle w:val="56"/>
              <w:ind w:firstLine="0" w:firstLineChars="0"/>
              <w:jc w:val="center"/>
              <w:rPr>
                <w:rFonts w:ascii="宋体" w:hAnsi="宋体"/>
                <w:sz w:val="18"/>
                <w:szCs w:val="18"/>
              </w:rPr>
            </w:pPr>
            <w:r>
              <w:rPr>
                <w:rFonts w:ascii="宋体" w:hAnsi="宋体"/>
                <w:sz w:val="18"/>
                <w:szCs w:val="18"/>
              </w:rPr>
              <w:t>6</w:t>
            </w:r>
          </w:p>
        </w:tc>
        <w:tc>
          <w:tcPr>
            <w:tcW w:w="1399" w:type="pct"/>
            <w:vMerge w:val="continue"/>
            <w:vAlign w:val="center"/>
          </w:tcPr>
          <w:p w14:paraId="7FEA8BB7">
            <w:pPr>
              <w:pStyle w:val="56"/>
              <w:ind w:firstLine="360"/>
              <w:rPr>
                <w:rFonts w:ascii="宋体" w:hAnsi="宋体"/>
                <w:sz w:val="18"/>
                <w:szCs w:val="18"/>
              </w:rPr>
            </w:pPr>
          </w:p>
        </w:tc>
        <w:tc>
          <w:tcPr>
            <w:tcW w:w="810" w:type="pct"/>
            <w:vAlign w:val="center"/>
          </w:tcPr>
          <w:p w14:paraId="4446DFC2">
            <w:pPr>
              <w:pStyle w:val="56"/>
              <w:ind w:firstLine="0" w:firstLineChars="0"/>
              <w:jc w:val="center"/>
              <w:rPr>
                <w:rFonts w:ascii="宋体" w:hAnsi="宋体"/>
                <w:color w:val="000000"/>
                <w:kern w:val="2"/>
                <w:sz w:val="18"/>
                <w:szCs w:val="18"/>
              </w:rPr>
            </w:pPr>
            <w:r>
              <w:rPr>
                <w:rFonts w:hint="eastAsia" w:ascii="宋体" w:hAnsi="宋体"/>
                <w:color w:val="000000"/>
                <w:sz w:val="18"/>
                <w:szCs w:val="18"/>
              </w:rPr>
              <w:t>景观建设</w:t>
            </w:r>
          </w:p>
        </w:tc>
        <w:tc>
          <w:tcPr>
            <w:tcW w:w="2351" w:type="pct"/>
            <w:vAlign w:val="center"/>
          </w:tcPr>
          <w:p w14:paraId="0E9362AF">
            <w:pPr>
              <w:pStyle w:val="56"/>
              <w:ind w:firstLine="360"/>
              <w:rPr>
                <w:rFonts w:ascii="宋体" w:hAnsi="宋体"/>
                <w:sz w:val="18"/>
                <w:szCs w:val="18"/>
              </w:rPr>
            </w:pPr>
          </w:p>
        </w:tc>
      </w:tr>
      <w:tr w14:paraId="03558A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4C975165">
            <w:pPr>
              <w:pStyle w:val="56"/>
              <w:ind w:firstLine="0" w:firstLineChars="0"/>
              <w:jc w:val="center"/>
              <w:rPr>
                <w:rFonts w:ascii="宋体" w:hAnsi="宋体"/>
                <w:sz w:val="18"/>
                <w:szCs w:val="18"/>
              </w:rPr>
            </w:pPr>
            <w:r>
              <w:rPr>
                <w:rFonts w:ascii="宋体" w:hAnsi="宋体"/>
                <w:sz w:val="18"/>
                <w:szCs w:val="18"/>
              </w:rPr>
              <w:t>7</w:t>
            </w:r>
          </w:p>
        </w:tc>
        <w:tc>
          <w:tcPr>
            <w:tcW w:w="1399" w:type="pct"/>
            <w:vMerge w:val="continue"/>
            <w:vAlign w:val="center"/>
          </w:tcPr>
          <w:p w14:paraId="37ED5C53">
            <w:pPr>
              <w:pStyle w:val="56"/>
              <w:ind w:firstLine="360"/>
              <w:rPr>
                <w:rFonts w:ascii="宋体" w:hAnsi="宋体"/>
                <w:sz w:val="18"/>
                <w:szCs w:val="18"/>
              </w:rPr>
            </w:pPr>
          </w:p>
        </w:tc>
        <w:tc>
          <w:tcPr>
            <w:tcW w:w="810" w:type="pct"/>
            <w:vAlign w:val="center"/>
          </w:tcPr>
          <w:p w14:paraId="05AF0DB6">
            <w:pPr>
              <w:pStyle w:val="56"/>
              <w:ind w:firstLine="0" w:firstLineChars="0"/>
              <w:jc w:val="center"/>
              <w:rPr>
                <w:rFonts w:ascii="宋体" w:hAnsi="宋体"/>
                <w:color w:val="000000"/>
                <w:kern w:val="2"/>
                <w:sz w:val="18"/>
                <w:szCs w:val="18"/>
              </w:rPr>
            </w:pPr>
            <w:r>
              <w:rPr>
                <w:rFonts w:hint="eastAsia" w:ascii="宋体" w:hAnsi="宋体"/>
                <w:color w:val="000000"/>
                <w:sz w:val="18"/>
                <w:szCs w:val="18"/>
              </w:rPr>
              <w:t>海防工程加固</w:t>
            </w:r>
          </w:p>
        </w:tc>
        <w:tc>
          <w:tcPr>
            <w:tcW w:w="2351" w:type="pct"/>
            <w:vAlign w:val="center"/>
          </w:tcPr>
          <w:p w14:paraId="068B56FE">
            <w:pPr>
              <w:pStyle w:val="56"/>
              <w:ind w:firstLine="360"/>
              <w:rPr>
                <w:rFonts w:ascii="宋体" w:hAnsi="宋体"/>
                <w:sz w:val="18"/>
                <w:szCs w:val="18"/>
              </w:rPr>
            </w:pPr>
          </w:p>
        </w:tc>
      </w:tr>
      <w:tr w14:paraId="129A24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77E713E7">
            <w:pPr>
              <w:pStyle w:val="56"/>
              <w:ind w:firstLine="0" w:firstLineChars="0"/>
              <w:jc w:val="center"/>
              <w:rPr>
                <w:rFonts w:ascii="宋体" w:hAnsi="宋体"/>
                <w:sz w:val="18"/>
                <w:szCs w:val="18"/>
              </w:rPr>
            </w:pPr>
            <w:r>
              <w:rPr>
                <w:rFonts w:ascii="宋体" w:hAnsi="宋体"/>
                <w:sz w:val="18"/>
                <w:szCs w:val="18"/>
              </w:rPr>
              <w:t>8</w:t>
            </w:r>
          </w:p>
        </w:tc>
        <w:tc>
          <w:tcPr>
            <w:tcW w:w="1399" w:type="pct"/>
            <w:vMerge w:val="continue"/>
            <w:vAlign w:val="center"/>
          </w:tcPr>
          <w:p w14:paraId="5AE310AA">
            <w:pPr>
              <w:pStyle w:val="56"/>
              <w:ind w:firstLine="360"/>
              <w:rPr>
                <w:rFonts w:ascii="宋体" w:hAnsi="宋体"/>
                <w:sz w:val="18"/>
                <w:szCs w:val="18"/>
              </w:rPr>
            </w:pPr>
          </w:p>
        </w:tc>
        <w:tc>
          <w:tcPr>
            <w:tcW w:w="810" w:type="pct"/>
            <w:vAlign w:val="center"/>
          </w:tcPr>
          <w:p w14:paraId="15ABD89F">
            <w:pPr>
              <w:pStyle w:val="56"/>
              <w:ind w:firstLine="0" w:firstLineChars="0"/>
              <w:jc w:val="center"/>
              <w:rPr>
                <w:rFonts w:ascii="宋体" w:hAnsi="宋体"/>
                <w:color w:val="000000"/>
                <w:kern w:val="2"/>
                <w:sz w:val="18"/>
                <w:szCs w:val="18"/>
              </w:rPr>
            </w:pPr>
            <w:r>
              <w:rPr>
                <w:rFonts w:hint="eastAsia" w:ascii="宋体" w:hAnsi="宋体"/>
                <w:color w:val="000000"/>
                <w:sz w:val="18"/>
                <w:szCs w:val="18"/>
              </w:rPr>
              <w:t>提高海堤标准</w:t>
            </w:r>
          </w:p>
        </w:tc>
        <w:tc>
          <w:tcPr>
            <w:tcW w:w="2351" w:type="pct"/>
            <w:vAlign w:val="center"/>
          </w:tcPr>
          <w:p w14:paraId="62421204">
            <w:pPr>
              <w:pStyle w:val="56"/>
              <w:ind w:firstLine="360"/>
              <w:rPr>
                <w:rFonts w:ascii="宋体" w:hAnsi="宋体"/>
                <w:sz w:val="18"/>
                <w:szCs w:val="18"/>
              </w:rPr>
            </w:pPr>
          </w:p>
        </w:tc>
      </w:tr>
      <w:tr w14:paraId="0074D3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4F53F411">
            <w:pPr>
              <w:pStyle w:val="56"/>
              <w:ind w:firstLine="0" w:firstLineChars="0"/>
              <w:jc w:val="center"/>
              <w:rPr>
                <w:rFonts w:ascii="宋体" w:hAnsi="宋体"/>
                <w:sz w:val="18"/>
                <w:szCs w:val="18"/>
              </w:rPr>
            </w:pPr>
            <w:r>
              <w:rPr>
                <w:rFonts w:ascii="宋体" w:hAnsi="宋体"/>
                <w:sz w:val="18"/>
                <w:szCs w:val="18"/>
              </w:rPr>
              <w:t>9</w:t>
            </w:r>
          </w:p>
        </w:tc>
        <w:tc>
          <w:tcPr>
            <w:tcW w:w="1399" w:type="pct"/>
            <w:vMerge w:val="continue"/>
            <w:vAlign w:val="center"/>
          </w:tcPr>
          <w:p w14:paraId="3BE1DFED">
            <w:pPr>
              <w:pStyle w:val="56"/>
              <w:ind w:firstLine="360"/>
              <w:rPr>
                <w:rFonts w:ascii="宋体" w:hAnsi="宋体"/>
                <w:sz w:val="18"/>
                <w:szCs w:val="18"/>
              </w:rPr>
            </w:pPr>
          </w:p>
        </w:tc>
        <w:tc>
          <w:tcPr>
            <w:tcW w:w="810" w:type="pct"/>
            <w:vAlign w:val="center"/>
          </w:tcPr>
          <w:p w14:paraId="49A28FCC">
            <w:pPr>
              <w:pStyle w:val="56"/>
              <w:ind w:firstLine="0" w:firstLineChars="0"/>
              <w:rPr>
                <w:rFonts w:ascii="宋体" w:hAnsi="宋体"/>
                <w:color w:val="000000"/>
                <w:kern w:val="2"/>
                <w:sz w:val="18"/>
                <w:szCs w:val="18"/>
              </w:rPr>
            </w:pPr>
            <w:r>
              <w:rPr>
                <w:rFonts w:hint="eastAsia" w:ascii="宋体" w:hAnsi="宋体"/>
                <w:color w:val="000000"/>
                <w:sz w:val="18"/>
                <w:szCs w:val="18"/>
              </w:rPr>
              <w:t>海堤生态化建设</w:t>
            </w:r>
          </w:p>
        </w:tc>
        <w:tc>
          <w:tcPr>
            <w:tcW w:w="2351" w:type="pct"/>
            <w:vAlign w:val="center"/>
          </w:tcPr>
          <w:p w14:paraId="144DF90B">
            <w:pPr>
              <w:pStyle w:val="56"/>
              <w:ind w:firstLine="0" w:firstLineChars="0"/>
              <w:rPr>
                <w:rFonts w:ascii="宋体" w:hAnsi="宋体"/>
                <w:sz w:val="18"/>
                <w:szCs w:val="18"/>
              </w:rPr>
            </w:pPr>
            <w:r>
              <w:rPr>
                <w:rFonts w:ascii="宋体" w:hAnsi="宋体"/>
                <w:sz w:val="18"/>
                <w:szCs w:val="18"/>
              </w:rPr>
              <w:t>T</w:t>
            </w:r>
            <w:r>
              <w:rPr>
                <w:rFonts w:hint="eastAsia" w:ascii="宋体" w:hAnsi="宋体"/>
                <w:sz w:val="18"/>
                <w:szCs w:val="18"/>
              </w:rPr>
              <w:t>∕</w:t>
            </w:r>
            <w:r>
              <w:rPr>
                <w:rFonts w:ascii="宋体" w:hAnsi="宋体"/>
                <w:sz w:val="18"/>
                <w:szCs w:val="18"/>
              </w:rPr>
              <w:t>CAOE</w:t>
            </w:r>
            <w:r>
              <w:rPr>
                <w:rFonts w:hint="eastAsia" w:ascii="宋体" w:hAnsi="宋体"/>
                <w:sz w:val="18"/>
                <w:szCs w:val="18"/>
              </w:rPr>
              <w:t xml:space="preserve"> </w:t>
            </w:r>
            <w:r>
              <w:rPr>
                <w:rFonts w:ascii="宋体" w:hAnsi="宋体"/>
                <w:sz w:val="18"/>
                <w:szCs w:val="18"/>
              </w:rPr>
              <w:t>1</w:t>
            </w:r>
            <w:r>
              <w:rPr>
                <w:rFonts w:hint="eastAsia" w:ascii="宋体" w:hAnsi="宋体"/>
                <w:sz w:val="18"/>
                <w:szCs w:val="18"/>
              </w:rPr>
              <w:t>《围填海工程海堤生态化建设标准》</w:t>
            </w:r>
          </w:p>
          <w:p w14:paraId="2F59A798">
            <w:pPr>
              <w:pStyle w:val="56"/>
              <w:ind w:firstLine="0" w:firstLineChars="0"/>
              <w:rPr>
                <w:rFonts w:ascii="宋体" w:hAnsi="宋体"/>
                <w:sz w:val="18"/>
                <w:szCs w:val="18"/>
              </w:rPr>
            </w:pPr>
            <w:r>
              <w:rPr>
                <w:rFonts w:hint="eastAsia" w:ascii="宋体" w:hAnsi="宋体"/>
                <w:sz w:val="18"/>
                <w:szCs w:val="18"/>
              </w:rPr>
              <w:t>HY/T 0469《海堤生态化建设技术指南》</w:t>
            </w:r>
          </w:p>
        </w:tc>
      </w:tr>
      <w:tr w14:paraId="52B51B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79D088E0">
            <w:pPr>
              <w:pStyle w:val="56"/>
              <w:ind w:firstLine="0" w:firstLineChars="0"/>
              <w:jc w:val="center"/>
              <w:rPr>
                <w:rFonts w:ascii="宋体" w:hAnsi="宋体"/>
                <w:sz w:val="18"/>
                <w:szCs w:val="18"/>
              </w:rPr>
            </w:pPr>
            <w:r>
              <w:rPr>
                <w:rFonts w:ascii="宋体" w:hAnsi="宋体"/>
                <w:sz w:val="18"/>
                <w:szCs w:val="18"/>
              </w:rPr>
              <w:t>10</w:t>
            </w:r>
          </w:p>
        </w:tc>
        <w:tc>
          <w:tcPr>
            <w:tcW w:w="1399" w:type="pct"/>
            <w:vMerge w:val="restart"/>
            <w:vAlign w:val="center"/>
          </w:tcPr>
          <w:p w14:paraId="7656697D">
            <w:pPr>
              <w:pStyle w:val="56"/>
              <w:ind w:firstLine="0" w:firstLineChars="0"/>
              <w:jc w:val="center"/>
              <w:rPr>
                <w:rFonts w:ascii="宋体" w:hAnsi="宋体"/>
                <w:sz w:val="18"/>
                <w:szCs w:val="18"/>
              </w:rPr>
            </w:pPr>
            <w:r>
              <w:rPr>
                <w:rFonts w:hint="eastAsia" w:ascii="宋体" w:hAnsi="宋体"/>
                <w:color w:val="000000"/>
                <w:sz w:val="18"/>
                <w:szCs w:val="18"/>
              </w:rPr>
              <w:t>滨海湿地修复</w:t>
            </w:r>
          </w:p>
        </w:tc>
        <w:tc>
          <w:tcPr>
            <w:tcW w:w="810" w:type="pct"/>
            <w:vAlign w:val="center"/>
          </w:tcPr>
          <w:p w14:paraId="353D5265">
            <w:pPr>
              <w:pStyle w:val="56"/>
              <w:ind w:firstLine="0" w:firstLineChars="0"/>
              <w:jc w:val="center"/>
              <w:rPr>
                <w:rFonts w:ascii="宋体" w:hAnsi="宋体"/>
                <w:color w:val="000000"/>
                <w:kern w:val="2"/>
                <w:sz w:val="18"/>
                <w:szCs w:val="18"/>
              </w:rPr>
            </w:pPr>
            <w:r>
              <w:rPr>
                <w:rFonts w:hint="eastAsia" w:ascii="宋体" w:hAnsi="宋体"/>
                <w:color w:val="000000"/>
                <w:sz w:val="18"/>
                <w:szCs w:val="18"/>
              </w:rPr>
              <w:t>水系恢复</w:t>
            </w:r>
          </w:p>
        </w:tc>
        <w:tc>
          <w:tcPr>
            <w:tcW w:w="2351" w:type="pct"/>
            <w:vAlign w:val="center"/>
          </w:tcPr>
          <w:p w14:paraId="6AEA0FA2">
            <w:pPr>
              <w:pStyle w:val="56"/>
              <w:ind w:firstLine="360"/>
              <w:rPr>
                <w:rFonts w:ascii="宋体" w:hAnsi="宋体"/>
                <w:sz w:val="18"/>
                <w:szCs w:val="18"/>
              </w:rPr>
            </w:pPr>
          </w:p>
        </w:tc>
      </w:tr>
      <w:tr w14:paraId="3AB5F2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68319259">
            <w:pPr>
              <w:pStyle w:val="56"/>
              <w:ind w:firstLine="0" w:firstLineChars="0"/>
              <w:jc w:val="center"/>
              <w:rPr>
                <w:rFonts w:ascii="宋体" w:hAnsi="宋体"/>
                <w:sz w:val="18"/>
                <w:szCs w:val="18"/>
              </w:rPr>
            </w:pPr>
            <w:r>
              <w:rPr>
                <w:rFonts w:ascii="宋体" w:hAnsi="宋体"/>
                <w:sz w:val="18"/>
                <w:szCs w:val="18"/>
              </w:rPr>
              <w:t>11</w:t>
            </w:r>
          </w:p>
        </w:tc>
        <w:tc>
          <w:tcPr>
            <w:tcW w:w="1399" w:type="pct"/>
            <w:vMerge w:val="continue"/>
            <w:vAlign w:val="center"/>
          </w:tcPr>
          <w:p w14:paraId="27F4E287">
            <w:pPr>
              <w:pStyle w:val="56"/>
              <w:ind w:firstLine="360"/>
              <w:rPr>
                <w:rFonts w:ascii="宋体" w:hAnsi="宋体"/>
                <w:sz w:val="18"/>
                <w:szCs w:val="18"/>
              </w:rPr>
            </w:pPr>
          </w:p>
        </w:tc>
        <w:tc>
          <w:tcPr>
            <w:tcW w:w="810" w:type="pct"/>
            <w:vAlign w:val="center"/>
          </w:tcPr>
          <w:p w14:paraId="5848100F">
            <w:pPr>
              <w:pStyle w:val="56"/>
              <w:ind w:firstLine="0" w:firstLineChars="0"/>
              <w:jc w:val="center"/>
              <w:rPr>
                <w:rFonts w:ascii="宋体" w:hAnsi="宋体"/>
                <w:color w:val="000000"/>
                <w:kern w:val="2"/>
                <w:sz w:val="18"/>
                <w:szCs w:val="18"/>
              </w:rPr>
            </w:pPr>
            <w:r>
              <w:rPr>
                <w:rFonts w:hint="eastAsia" w:ascii="宋体" w:hAnsi="宋体"/>
                <w:color w:val="000000"/>
                <w:sz w:val="18"/>
                <w:szCs w:val="18"/>
              </w:rPr>
              <w:t>植被保育</w:t>
            </w:r>
          </w:p>
        </w:tc>
        <w:tc>
          <w:tcPr>
            <w:tcW w:w="2351" w:type="pct"/>
            <w:vAlign w:val="center"/>
          </w:tcPr>
          <w:p w14:paraId="414F0A5C">
            <w:pPr>
              <w:pStyle w:val="56"/>
              <w:ind w:firstLine="360"/>
              <w:rPr>
                <w:rFonts w:ascii="宋体" w:hAnsi="宋体"/>
                <w:sz w:val="18"/>
                <w:szCs w:val="18"/>
              </w:rPr>
            </w:pPr>
          </w:p>
        </w:tc>
      </w:tr>
      <w:tr w14:paraId="371763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7026F2BB">
            <w:pPr>
              <w:pStyle w:val="56"/>
              <w:ind w:firstLine="0" w:firstLineChars="0"/>
              <w:jc w:val="center"/>
              <w:rPr>
                <w:rFonts w:ascii="宋体" w:hAnsi="宋体"/>
                <w:sz w:val="18"/>
                <w:szCs w:val="18"/>
              </w:rPr>
            </w:pPr>
            <w:r>
              <w:rPr>
                <w:rFonts w:ascii="宋体" w:hAnsi="宋体"/>
                <w:sz w:val="18"/>
                <w:szCs w:val="18"/>
              </w:rPr>
              <w:t>12</w:t>
            </w:r>
          </w:p>
        </w:tc>
        <w:tc>
          <w:tcPr>
            <w:tcW w:w="1399" w:type="pct"/>
            <w:vMerge w:val="continue"/>
            <w:vAlign w:val="center"/>
          </w:tcPr>
          <w:p w14:paraId="3D09B533">
            <w:pPr>
              <w:pStyle w:val="56"/>
              <w:ind w:firstLine="360"/>
              <w:rPr>
                <w:rFonts w:ascii="宋体" w:hAnsi="宋体"/>
                <w:sz w:val="18"/>
                <w:szCs w:val="18"/>
              </w:rPr>
            </w:pPr>
          </w:p>
        </w:tc>
        <w:tc>
          <w:tcPr>
            <w:tcW w:w="810" w:type="pct"/>
            <w:vAlign w:val="center"/>
          </w:tcPr>
          <w:p w14:paraId="7EA8426E">
            <w:pPr>
              <w:pStyle w:val="56"/>
              <w:ind w:firstLine="0" w:firstLineChars="0"/>
              <w:jc w:val="center"/>
              <w:rPr>
                <w:rFonts w:ascii="宋体" w:hAnsi="宋体"/>
                <w:color w:val="000000"/>
                <w:kern w:val="2"/>
                <w:sz w:val="18"/>
                <w:szCs w:val="18"/>
              </w:rPr>
            </w:pPr>
            <w:r>
              <w:rPr>
                <w:rFonts w:hint="eastAsia" w:ascii="宋体" w:hAnsi="宋体"/>
                <w:color w:val="000000"/>
                <w:sz w:val="18"/>
                <w:szCs w:val="18"/>
              </w:rPr>
              <w:t>退养还滩</w:t>
            </w:r>
          </w:p>
        </w:tc>
        <w:tc>
          <w:tcPr>
            <w:tcW w:w="2351" w:type="pct"/>
            <w:vAlign w:val="center"/>
          </w:tcPr>
          <w:p w14:paraId="082B5F11">
            <w:pPr>
              <w:pStyle w:val="56"/>
              <w:ind w:firstLine="360"/>
              <w:rPr>
                <w:rFonts w:ascii="宋体" w:hAnsi="宋体"/>
                <w:sz w:val="18"/>
                <w:szCs w:val="18"/>
              </w:rPr>
            </w:pPr>
          </w:p>
        </w:tc>
      </w:tr>
      <w:tr w14:paraId="6AC48F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0627C0CB">
            <w:pPr>
              <w:pStyle w:val="56"/>
              <w:ind w:firstLine="360"/>
              <w:jc w:val="center"/>
              <w:rPr>
                <w:rFonts w:ascii="宋体" w:hAnsi="宋体"/>
                <w:color w:val="0070C0"/>
                <w:sz w:val="18"/>
                <w:szCs w:val="18"/>
              </w:rPr>
            </w:pPr>
          </w:p>
        </w:tc>
        <w:tc>
          <w:tcPr>
            <w:tcW w:w="1399" w:type="pct"/>
            <w:vMerge w:val="continue"/>
            <w:vAlign w:val="center"/>
          </w:tcPr>
          <w:p w14:paraId="1C60F7C5">
            <w:pPr>
              <w:pStyle w:val="56"/>
              <w:ind w:firstLine="360"/>
              <w:rPr>
                <w:rFonts w:ascii="宋体" w:hAnsi="宋体"/>
                <w:color w:val="0070C0"/>
                <w:sz w:val="18"/>
                <w:szCs w:val="18"/>
              </w:rPr>
            </w:pPr>
          </w:p>
        </w:tc>
        <w:tc>
          <w:tcPr>
            <w:tcW w:w="810" w:type="pct"/>
            <w:vAlign w:val="center"/>
          </w:tcPr>
          <w:p w14:paraId="18CABADD">
            <w:pPr>
              <w:pStyle w:val="56"/>
              <w:ind w:firstLine="0" w:firstLineChars="0"/>
              <w:jc w:val="center"/>
              <w:rPr>
                <w:rFonts w:ascii="宋体" w:hAnsi="宋体"/>
                <w:color w:val="0070C0"/>
                <w:sz w:val="18"/>
                <w:szCs w:val="18"/>
              </w:rPr>
            </w:pPr>
            <w:r>
              <w:rPr>
                <w:rFonts w:hint="eastAsia" w:ascii="宋体" w:hAnsi="宋体"/>
                <w:color w:val="0070C0"/>
                <w:sz w:val="18"/>
                <w:szCs w:val="18"/>
              </w:rPr>
              <w:t>退耕还湿</w:t>
            </w:r>
          </w:p>
        </w:tc>
        <w:tc>
          <w:tcPr>
            <w:tcW w:w="2351" w:type="pct"/>
            <w:vAlign w:val="center"/>
          </w:tcPr>
          <w:p w14:paraId="324F50F9">
            <w:pPr>
              <w:pStyle w:val="56"/>
              <w:ind w:firstLine="360"/>
              <w:rPr>
                <w:rFonts w:ascii="宋体" w:hAnsi="宋体"/>
                <w:color w:val="0070C0"/>
                <w:sz w:val="18"/>
                <w:szCs w:val="18"/>
              </w:rPr>
            </w:pPr>
          </w:p>
        </w:tc>
      </w:tr>
      <w:tr w14:paraId="56C1BC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454350D9">
            <w:pPr>
              <w:pStyle w:val="56"/>
              <w:ind w:firstLine="0" w:firstLineChars="0"/>
              <w:jc w:val="center"/>
              <w:rPr>
                <w:rFonts w:ascii="宋体" w:hAnsi="宋体"/>
                <w:sz w:val="18"/>
                <w:szCs w:val="18"/>
              </w:rPr>
            </w:pPr>
            <w:r>
              <w:rPr>
                <w:rFonts w:ascii="宋体" w:hAnsi="宋体"/>
                <w:sz w:val="18"/>
                <w:szCs w:val="18"/>
              </w:rPr>
              <w:t>13</w:t>
            </w:r>
          </w:p>
        </w:tc>
        <w:tc>
          <w:tcPr>
            <w:tcW w:w="1399" w:type="pct"/>
            <w:vMerge w:val="continue"/>
            <w:vAlign w:val="center"/>
          </w:tcPr>
          <w:p w14:paraId="7C104A27">
            <w:pPr>
              <w:pStyle w:val="56"/>
              <w:ind w:firstLine="360"/>
              <w:rPr>
                <w:rFonts w:ascii="宋体" w:hAnsi="宋体"/>
                <w:sz w:val="18"/>
                <w:szCs w:val="18"/>
              </w:rPr>
            </w:pPr>
          </w:p>
        </w:tc>
        <w:tc>
          <w:tcPr>
            <w:tcW w:w="810" w:type="pct"/>
            <w:vAlign w:val="center"/>
          </w:tcPr>
          <w:p w14:paraId="6A0F82C4">
            <w:pPr>
              <w:pStyle w:val="56"/>
              <w:ind w:firstLine="0" w:firstLineChars="0"/>
              <w:jc w:val="center"/>
              <w:rPr>
                <w:rFonts w:ascii="宋体" w:hAnsi="宋体"/>
                <w:color w:val="000000"/>
                <w:kern w:val="2"/>
                <w:sz w:val="18"/>
                <w:szCs w:val="18"/>
              </w:rPr>
            </w:pPr>
            <w:r>
              <w:rPr>
                <w:rFonts w:hint="eastAsia" w:ascii="宋体" w:hAnsi="宋体"/>
                <w:color w:val="000000"/>
                <w:sz w:val="18"/>
                <w:szCs w:val="18"/>
              </w:rPr>
              <w:t>外来物种防治</w:t>
            </w:r>
          </w:p>
        </w:tc>
        <w:tc>
          <w:tcPr>
            <w:tcW w:w="2351" w:type="pct"/>
            <w:vAlign w:val="center"/>
          </w:tcPr>
          <w:p w14:paraId="50D22AD9">
            <w:pPr>
              <w:pStyle w:val="56"/>
              <w:ind w:firstLine="360"/>
              <w:rPr>
                <w:rFonts w:ascii="宋体" w:hAnsi="宋体"/>
                <w:sz w:val="18"/>
                <w:szCs w:val="18"/>
              </w:rPr>
            </w:pPr>
          </w:p>
        </w:tc>
      </w:tr>
      <w:tr w14:paraId="743223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1826BC3C">
            <w:pPr>
              <w:pStyle w:val="56"/>
              <w:ind w:firstLine="0" w:firstLineChars="0"/>
              <w:jc w:val="center"/>
              <w:rPr>
                <w:rFonts w:ascii="宋体" w:hAnsi="宋体"/>
                <w:sz w:val="18"/>
                <w:szCs w:val="18"/>
              </w:rPr>
            </w:pPr>
            <w:r>
              <w:rPr>
                <w:rFonts w:ascii="宋体" w:hAnsi="宋体"/>
                <w:sz w:val="18"/>
                <w:szCs w:val="18"/>
              </w:rPr>
              <w:t>14</w:t>
            </w:r>
          </w:p>
        </w:tc>
        <w:tc>
          <w:tcPr>
            <w:tcW w:w="1399" w:type="pct"/>
            <w:vMerge w:val="continue"/>
            <w:vAlign w:val="center"/>
          </w:tcPr>
          <w:p w14:paraId="6C0878AB">
            <w:pPr>
              <w:pStyle w:val="56"/>
              <w:ind w:firstLine="360"/>
              <w:rPr>
                <w:rFonts w:ascii="宋体" w:hAnsi="宋体"/>
                <w:sz w:val="18"/>
                <w:szCs w:val="18"/>
              </w:rPr>
            </w:pPr>
          </w:p>
        </w:tc>
        <w:tc>
          <w:tcPr>
            <w:tcW w:w="810" w:type="pct"/>
            <w:vAlign w:val="center"/>
          </w:tcPr>
          <w:p w14:paraId="0D375B19">
            <w:pPr>
              <w:pStyle w:val="56"/>
              <w:ind w:firstLine="0" w:firstLineChars="0"/>
              <w:jc w:val="center"/>
              <w:rPr>
                <w:rFonts w:ascii="宋体" w:hAnsi="宋体"/>
                <w:color w:val="000000"/>
                <w:kern w:val="2"/>
                <w:sz w:val="18"/>
                <w:szCs w:val="18"/>
              </w:rPr>
            </w:pPr>
            <w:r>
              <w:rPr>
                <w:rFonts w:hint="eastAsia" w:ascii="宋体" w:hAnsi="宋体"/>
                <w:color w:val="000000"/>
                <w:sz w:val="18"/>
                <w:szCs w:val="18"/>
              </w:rPr>
              <w:t>种植红树林</w:t>
            </w:r>
          </w:p>
        </w:tc>
        <w:tc>
          <w:tcPr>
            <w:tcW w:w="2351" w:type="pct"/>
            <w:vAlign w:val="center"/>
          </w:tcPr>
          <w:p w14:paraId="629EF1DE">
            <w:pPr>
              <w:pStyle w:val="56"/>
              <w:ind w:firstLine="0" w:firstLineChars="0"/>
              <w:rPr>
                <w:rFonts w:ascii="宋体" w:hAnsi="宋体"/>
                <w:sz w:val="18"/>
                <w:szCs w:val="18"/>
              </w:rPr>
            </w:pPr>
            <w:r>
              <w:rPr>
                <w:rFonts w:hint="eastAsia" w:ascii="宋体" w:hAnsi="宋体"/>
                <w:sz w:val="18"/>
                <w:szCs w:val="18"/>
              </w:rPr>
              <w:t>《红树林造林合格面积认定及成果应用规则（试行）》</w:t>
            </w:r>
          </w:p>
          <w:p w14:paraId="59079ED8">
            <w:pPr>
              <w:pStyle w:val="56"/>
              <w:ind w:firstLine="0" w:firstLineChars="0"/>
              <w:rPr>
                <w:rFonts w:ascii="宋体" w:hAnsi="宋体"/>
                <w:sz w:val="18"/>
                <w:szCs w:val="18"/>
              </w:rPr>
            </w:pPr>
            <w:r>
              <w:rPr>
                <w:rFonts w:ascii="宋体" w:hAnsi="宋体"/>
                <w:sz w:val="18"/>
                <w:szCs w:val="18"/>
              </w:rPr>
              <w:t>HY</w:t>
            </w:r>
            <w:r>
              <w:rPr>
                <w:rFonts w:hint="eastAsia" w:ascii="宋体" w:hAnsi="宋体"/>
                <w:sz w:val="18"/>
                <w:szCs w:val="18"/>
              </w:rPr>
              <w:t>/</w:t>
            </w:r>
            <w:r>
              <w:rPr>
                <w:rFonts w:ascii="宋体" w:hAnsi="宋体"/>
                <w:sz w:val="18"/>
                <w:szCs w:val="18"/>
              </w:rPr>
              <w:t>T</w:t>
            </w:r>
            <w:r>
              <w:rPr>
                <w:rFonts w:hint="eastAsia" w:ascii="宋体" w:hAnsi="宋体"/>
                <w:sz w:val="18"/>
                <w:szCs w:val="18"/>
              </w:rPr>
              <w:t xml:space="preserve"> </w:t>
            </w:r>
            <w:r>
              <w:rPr>
                <w:rFonts w:ascii="宋体" w:hAnsi="宋体"/>
                <w:sz w:val="18"/>
                <w:szCs w:val="18"/>
              </w:rPr>
              <w:t>214</w:t>
            </w:r>
            <w:r>
              <w:rPr>
                <w:rFonts w:hint="eastAsia" w:ascii="宋体" w:hAnsi="宋体"/>
                <w:sz w:val="18"/>
                <w:szCs w:val="18"/>
              </w:rPr>
              <w:t>《红树林植被恢复技术指南》</w:t>
            </w:r>
          </w:p>
          <w:p w14:paraId="389F794A">
            <w:pPr>
              <w:pStyle w:val="56"/>
              <w:ind w:firstLine="0" w:firstLineChars="0"/>
              <w:rPr>
                <w:rFonts w:ascii="宋体" w:hAnsi="宋体"/>
                <w:sz w:val="18"/>
                <w:szCs w:val="18"/>
              </w:rPr>
            </w:pPr>
            <w:r>
              <w:rPr>
                <w:rFonts w:ascii="宋体" w:hAnsi="宋体"/>
                <w:sz w:val="18"/>
                <w:szCs w:val="18"/>
              </w:rPr>
              <w:t>DB46</w:t>
            </w:r>
            <w:r>
              <w:rPr>
                <w:rFonts w:hint="eastAsia" w:ascii="宋体" w:hAnsi="宋体"/>
                <w:sz w:val="18"/>
                <w:szCs w:val="18"/>
              </w:rPr>
              <w:t>/</w:t>
            </w:r>
            <w:r>
              <w:rPr>
                <w:rFonts w:ascii="宋体" w:hAnsi="宋体"/>
                <w:sz w:val="18"/>
                <w:szCs w:val="18"/>
              </w:rPr>
              <w:t>T</w:t>
            </w:r>
            <w:r>
              <w:rPr>
                <w:rFonts w:hint="eastAsia" w:ascii="宋体" w:hAnsi="宋体"/>
                <w:sz w:val="18"/>
                <w:szCs w:val="18"/>
              </w:rPr>
              <w:t xml:space="preserve"> </w:t>
            </w:r>
            <w:r>
              <w:rPr>
                <w:rFonts w:ascii="宋体" w:hAnsi="宋体"/>
                <w:sz w:val="18"/>
                <w:szCs w:val="18"/>
              </w:rPr>
              <w:t>573</w:t>
            </w:r>
            <w:r>
              <w:rPr>
                <w:rFonts w:hint="eastAsia" w:ascii="宋体" w:hAnsi="宋体"/>
                <w:sz w:val="18"/>
                <w:szCs w:val="18"/>
              </w:rPr>
              <w:t>《红树林湿地生态修复技术规程》</w:t>
            </w:r>
          </w:p>
          <w:p w14:paraId="568203C1">
            <w:pPr>
              <w:pStyle w:val="56"/>
              <w:ind w:firstLine="0" w:firstLineChars="0"/>
              <w:rPr>
                <w:rFonts w:ascii="宋体" w:hAnsi="宋体"/>
                <w:sz w:val="18"/>
                <w:szCs w:val="18"/>
              </w:rPr>
            </w:pPr>
            <w:r>
              <w:rPr>
                <w:rFonts w:ascii="宋体" w:hAnsi="宋体"/>
                <w:sz w:val="18"/>
                <w:szCs w:val="18"/>
              </w:rPr>
              <w:t>GB</w:t>
            </w:r>
            <w:r>
              <w:rPr>
                <w:rFonts w:hint="eastAsia" w:ascii="宋体" w:hAnsi="宋体"/>
                <w:sz w:val="18"/>
                <w:szCs w:val="18"/>
              </w:rPr>
              <w:t>/</w:t>
            </w:r>
            <w:r>
              <w:rPr>
                <w:rFonts w:ascii="宋体" w:hAnsi="宋体"/>
                <w:sz w:val="18"/>
                <w:szCs w:val="18"/>
              </w:rPr>
              <w:t>T</w:t>
            </w:r>
            <w:r>
              <w:rPr>
                <w:rFonts w:hint="eastAsia" w:ascii="宋体" w:hAnsi="宋体"/>
                <w:sz w:val="18"/>
                <w:szCs w:val="18"/>
              </w:rPr>
              <w:t xml:space="preserve"> </w:t>
            </w:r>
            <w:r>
              <w:rPr>
                <w:rFonts w:ascii="宋体" w:hAnsi="宋体"/>
                <w:sz w:val="18"/>
                <w:szCs w:val="18"/>
              </w:rPr>
              <w:t>44592</w:t>
            </w:r>
            <w:r>
              <w:rPr>
                <w:rFonts w:hint="eastAsia" w:ascii="宋体" w:hAnsi="宋体"/>
                <w:sz w:val="18"/>
                <w:szCs w:val="18"/>
              </w:rPr>
              <w:t>《红树林生态保护修复技术规程》</w:t>
            </w:r>
          </w:p>
          <w:p w14:paraId="10DEB66C">
            <w:pPr>
              <w:pStyle w:val="56"/>
              <w:ind w:firstLine="0" w:firstLineChars="0"/>
              <w:rPr>
                <w:rFonts w:ascii="宋体" w:hAnsi="宋体"/>
                <w:sz w:val="18"/>
                <w:szCs w:val="18"/>
              </w:rPr>
            </w:pPr>
            <w:r>
              <w:rPr>
                <w:rFonts w:hint="eastAsia" w:ascii="宋体" w:hAnsi="宋体"/>
                <w:sz w:val="18"/>
                <w:szCs w:val="18"/>
              </w:rPr>
              <w:t>GB/T 45140《红树林生态修复监测和效果评估技术指南》</w:t>
            </w:r>
          </w:p>
          <w:p w14:paraId="13CDD50B">
            <w:pPr>
              <w:pStyle w:val="56"/>
              <w:ind w:firstLine="0" w:firstLineChars="0"/>
              <w:rPr>
                <w:rFonts w:ascii="宋体" w:hAnsi="宋体"/>
                <w:sz w:val="18"/>
                <w:szCs w:val="18"/>
              </w:rPr>
            </w:pPr>
            <w:r>
              <w:rPr>
                <w:rFonts w:hint="eastAsia" w:ascii="宋体" w:hAnsi="宋体"/>
                <w:sz w:val="18"/>
                <w:szCs w:val="18"/>
              </w:rPr>
              <w:t>T/CI 874《红树林精准生态修复与成效评估技术规程》</w:t>
            </w:r>
          </w:p>
        </w:tc>
      </w:tr>
      <w:tr w14:paraId="6110A8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387C10CC">
            <w:pPr>
              <w:pStyle w:val="56"/>
              <w:ind w:firstLine="0" w:firstLineChars="0"/>
              <w:jc w:val="center"/>
              <w:rPr>
                <w:rFonts w:ascii="宋体" w:hAnsi="宋体"/>
                <w:sz w:val="18"/>
                <w:szCs w:val="18"/>
              </w:rPr>
            </w:pPr>
            <w:r>
              <w:rPr>
                <w:rFonts w:ascii="宋体" w:hAnsi="宋体"/>
                <w:sz w:val="18"/>
                <w:szCs w:val="18"/>
              </w:rPr>
              <w:t>15</w:t>
            </w:r>
          </w:p>
        </w:tc>
        <w:tc>
          <w:tcPr>
            <w:tcW w:w="1399" w:type="pct"/>
            <w:vMerge w:val="continue"/>
            <w:vAlign w:val="center"/>
          </w:tcPr>
          <w:p w14:paraId="62542B0F">
            <w:pPr>
              <w:pStyle w:val="56"/>
              <w:ind w:firstLine="360"/>
              <w:rPr>
                <w:rFonts w:ascii="宋体" w:hAnsi="宋体"/>
                <w:sz w:val="18"/>
                <w:szCs w:val="18"/>
              </w:rPr>
            </w:pPr>
          </w:p>
        </w:tc>
        <w:tc>
          <w:tcPr>
            <w:tcW w:w="810" w:type="pct"/>
            <w:vAlign w:val="center"/>
          </w:tcPr>
          <w:p w14:paraId="45A4389D">
            <w:pPr>
              <w:pStyle w:val="56"/>
              <w:ind w:firstLine="0" w:firstLineChars="0"/>
              <w:jc w:val="center"/>
              <w:rPr>
                <w:rFonts w:ascii="宋体" w:hAnsi="宋体"/>
                <w:color w:val="000000"/>
                <w:sz w:val="18"/>
                <w:szCs w:val="18"/>
              </w:rPr>
            </w:pPr>
            <w:r>
              <w:rPr>
                <w:rFonts w:hint="eastAsia" w:ascii="宋体" w:hAnsi="宋体"/>
                <w:color w:val="000000"/>
                <w:sz w:val="18"/>
                <w:szCs w:val="18"/>
              </w:rPr>
              <w:t>红树林、珊瑚礁等典型生态系统修复</w:t>
            </w:r>
          </w:p>
        </w:tc>
        <w:tc>
          <w:tcPr>
            <w:tcW w:w="2351" w:type="pct"/>
            <w:vAlign w:val="center"/>
          </w:tcPr>
          <w:p w14:paraId="5DF0AE86">
            <w:pPr>
              <w:pStyle w:val="56"/>
              <w:ind w:firstLine="360"/>
              <w:rPr>
                <w:rFonts w:ascii="宋体" w:hAnsi="宋体"/>
                <w:sz w:val="18"/>
                <w:szCs w:val="18"/>
              </w:rPr>
            </w:pPr>
          </w:p>
        </w:tc>
      </w:tr>
      <w:tr w14:paraId="222905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4D3124B4">
            <w:pPr>
              <w:pStyle w:val="56"/>
              <w:ind w:firstLine="0" w:firstLineChars="0"/>
              <w:jc w:val="center"/>
              <w:rPr>
                <w:rFonts w:ascii="宋体" w:hAnsi="宋体"/>
                <w:sz w:val="18"/>
                <w:szCs w:val="18"/>
              </w:rPr>
            </w:pPr>
            <w:r>
              <w:rPr>
                <w:rFonts w:ascii="宋体" w:hAnsi="宋体"/>
                <w:sz w:val="18"/>
                <w:szCs w:val="18"/>
              </w:rPr>
              <w:t>16</w:t>
            </w:r>
          </w:p>
        </w:tc>
        <w:tc>
          <w:tcPr>
            <w:tcW w:w="1399" w:type="pct"/>
            <w:vMerge w:val="restart"/>
            <w:vAlign w:val="center"/>
          </w:tcPr>
          <w:p w14:paraId="3DE89305">
            <w:pPr>
              <w:pStyle w:val="56"/>
              <w:ind w:firstLine="0" w:firstLineChars="0"/>
              <w:jc w:val="center"/>
              <w:rPr>
                <w:rFonts w:ascii="宋体" w:hAnsi="宋体"/>
                <w:sz w:val="18"/>
                <w:szCs w:val="18"/>
              </w:rPr>
            </w:pPr>
            <w:r>
              <w:rPr>
                <w:rFonts w:hint="eastAsia" w:ascii="宋体" w:hAnsi="宋体"/>
                <w:color w:val="000000"/>
                <w:sz w:val="18"/>
                <w:szCs w:val="18"/>
              </w:rPr>
              <w:t>海洋生物资源恢复</w:t>
            </w:r>
          </w:p>
        </w:tc>
        <w:tc>
          <w:tcPr>
            <w:tcW w:w="810" w:type="pct"/>
            <w:vAlign w:val="center"/>
          </w:tcPr>
          <w:p w14:paraId="65C53660">
            <w:pPr>
              <w:pStyle w:val="56"/>
              <w:ind w:firstLine="0" w:firstLineChars="0"/>
              <w:jc w:val="center"/>
              <w:rPr>
                <w:rFonts w:ascii="宋体" w:hAnsi="宋体"/>
                <w:color w:val="000000"/>
                <w:kern w:val="2"/>
                <w:sz w:val="18"/>
                <w:szCs w:val="18"/>
              </w:rPr>
            </w:pPr>
            <w:r>
              <w:rPr>
                <w:rFonts w:hint="eastAsia" w:ascii="宋体" w:hAnsi="宋体"/>
                <w:color w:val="000000"/>
                <w:sz w:val="18"/>
                <w:szCs w:val="18"/>
              </w:rPr>
              <w:t>大型藻类种植</w:t>
            </w:r>
          </w:p>
        </w:tc>
        <w:tc>
          <w:tcPr>
            <w:tcW w:w="2351" w:type="pct"/>
            <w:vAlign w:val="center"/>
          </w:tcPr>
          <w:p w14:paraId="03C48EEA">
            <w:pPr>
              <w:pStyle w:val="56"/>
              <w:ind w:firstLine="360"/>
              <w:rPr>
                <w:rFonts w:ascii="宋体" w:hAnsi="宋体"/>
                <w:sz w:val="18"/>
                <w:szCs w:val="18"/>
              </w:rPr>
            </w:pPr>
          </w:p>
        </w:tc>
      </w:tr>
      <w:tr w14:paraId="141CE4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7EE1D162">
            <w:pPr>
              <w:pStyle w:val="56"/>
              <w:ind w:firstLine="0" w:firstLineChars="0"/>
              <w:jc w:val="center"/>
              <w:rPr>
                <w:rFonts w:ascii="宋体" w:hAnsi="宋体"/>
                <w:sz w:val="18"/>
                <w:szCs w:val="18"/>
              </w:rPr>
            </w:pPr>
            <w:r>
              <w:rPr>
                <w:rFonts w:ascii="宋体" w:hAnsi="宋体"/>
                <w:sz w:val="18"/>
                <w:szCs w:val="18"/>
              </w:rPr>
              <w:t>17</w:t>
            </w:r>
          </w:p>
        </w:tc>
        <w:tc>
          <w:tcPr>
            <w:tcW w:w="1399" w:type="pct"/>
            <w:vMerge w:val="continue"/>
            <w:vAlign w:val="center"/>
          </w:tcPr>
          <w:p w14:paraId="0D8E58A9">
            <w:pPr>
              <w:pStyle w:val="56"/>
              <w:ind w:firstLine="360"/>
              <w:rPr>
                <w:rFonts w:ascii="宋体" w:hAnsi="宋体"/>
                <w:sz w:val="18"/>
                <w:szCs w:val="18"/>
              </w:rPr>
            </w:pPr>
          </w:p>
        </w:tc>
        <w:tc>
          <w:tcPr>
            <w:tcW w:w="810" w:type="pct"/>
            <w:vAlign w:val="center"/>
          </w:tcPr>
          <w:p w14:paraId="38315354">
            <w:pPr>
              <w:pStyle w:val="56"/>
              <w:ind w:firstLine="0" w:firstLineChars="0"/>
              <w:jc w:val="center"/>
              <w:rPr>
                <w:rFonts w:ascii="宋体" w:hAnsi="宋体"/>
                <w:color w:val="000000"/>
                <w:kern w:val="2"/>
                <w:sz w:val="18"/>
                <w:szCs w:val="18"/>
              </w:rPr>
            </w:pPr>
            <w:r>
              <w:rPr>
                <w:rFonts w:hint="eastAsia" w:ascii="宋体" w:hAnsi="宋体"/>
                <w:color w:val="000000"/>
                <w:sz w:val="18"/>
                <w:szCs w:val="18"/>
              </w:rPr>
              <w:t>增殖放流</w:t>
            </w:r>
          </w:p>
        </w:tc>
        <w:tc>
          <w:tcPr>
            <w:tcW w:w="2351" w:type="pct"/>
            <w:vAlign w:val="center"/>
          </w:tcPr>
          <w:p w14:paraId="5DED10D8">
            <w:pPr>
              <w:pStyle w:val="56"/>
              <w:ind w:firstLine="0" w:firstLineChars="0"/>
              <w:rPr>
                <w:rFonts w:ascii="宋体" w:hAnsi="宋体"/>
                <w:sz w:val="18"/>
                <w:szCs w:val="18"/>
              </w:rPr>
            </w:pPr>
            <w:r>
              <w:rPr>
                <w:rFonts w:ascii="宋体" w:hAnsi="宋体"/>
                <w:sz w:val="18"/>
                <w:szCs w:val="18"/>
              </w:rPr>
              <w:t>SC</w:t>
            </w:r>
            <w:r>
              <w:rPr>
                <w:rFonts w:hint="eastAsia" w:ascii="宋体" w:hAnsi="宋体"/>
                <w:sz w:val="18"/>
                <w:szCs w:val="18"/>
              </w:rPr>
              <w:t>/</w:t>
            </w:r>
            <w:r>
              <w:rPr>
                <w:rFonts w:ascii="宋体" w:hAnsi="宋体"/>
                <w:sz w:val="18"/>
                <w:szCs w:val="18"/>
              </w:rPr>
              <w:t>T</w:t>
            </w:r>
            <w:r>
              <w:rPr>
                <w:rFonts w:hint="eastAsia" w:ascii="宋体" w:hAnsi="宋体"/>
                <w:sz w:val="18"/>
                <w:szCs w:val="18"/>
              </w:rPr>
              <w:t xml:space="preserve"> </w:t>
            </w:r>
            <w:r>
              <w:rPr>
                <w:rFonts w:ascii="宋体" w:hAnsi="宋体"/>
                <w:sz w:val="18"/>
                <w:szCs w:val="18"/>
              </w:rPr>
              <w:t>9401</w:t>
            </w:r>
            <w:r>
              <w:rPr>
                <w:rFonts w:hint="eastAsia" w:ascii="宋体" w:hAnsi="宋体"/>
                <w:sz w:val="18"/>
                <w:szCs w:val="18"/>
              </w:rPr>
              <w:t>《水生生物增殖放流技术规程》</w:t>
            </w:r>
          </w:p>
        </w:tc>
      </w:tr>
      <w:tr w14:paraId="61B5D2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330D82B0">
            <w:pPr>
              <w:pStyle w:val="56"/>
              <w:ind w:firstLine="0" w:firstLineChars="0"/>
              <w:jc w:val="center"/>
              <w:rPr>
                <w:rFonts w:ascii="宋体" w:hAnsi="宋体"/>
                <w:sz w:val="18"/>
                <w:szCs w:val="18"/>
              </w:rPr>
            </w:pPr>
            <w:r>
              <w:rPr>
                <w:rFonts w:ascii="宋体" w:hAnsi="宋体"/>
                <w:sz w:val="18"/>
                <w:szCs w:val="18"/>
              </w:rPr>
              <w:t>18</w:t>
            </w:r>
          </w:p>
        </w:tc>
        <w:tc>
          <w:tcPr>
            <w:tcW w:w="1399" w:type="pct"/>
            <w:vMerge w:val="continue"/>
            <w:vAlign w:val="center"/>
          </w:tcPr>
          <w:p w14:paraId="3B3CD130">
            <w:pPr>
              <w:pStyle w:val="56"/>
              <w:ind w:firstLine="360"/>
              <w:rPr>
                <w:rFonts w:ascii="宋体" w:hAnsi="宋体"/>
                <w:sz w:val="18"/>
                <w:szCs w:val="18"/>
              </w:rPr>
            </w:pPr>
          </w:p>
        </w:tc>
        <w:tc>
          <w:tcPr>
            <w:tcW w:w="810" w:type="pct"/>
            <w:vAlign w:val="center"/>
          </w:tcPr>
          <w:p w14:paraId="02057325">
            <w:pPr>
              <w:pStyle w:val="56"/>
              <w:ind w:firstLine="0" w:firstLineChars="0"/>
              <w:jc w:val="center"/>
              <w:rPr>
                <w:rFonts w:ascii="宋体" w:hAnsi="宋体"/>
                <w:color w:val="000000"/>
                <w:kern w:val="2"/>
                <w:sz w:val="18"/>
                <w:szCs w:val="18"/>
              </w:rPr>
            </w:pPr>
            <w:r>
              <w:rPr>
                <w:rFonts w:hint="eastAsia" w:ascii="宋体" w:hAnsi="宋体"/>
                <w:color w:val="000000"/>
                <w:sz w:val="18"/>
                <w:szCs w:val="18"/>
              </w:rPr>
              <w:t>人工鱼礁投放</w:t>
            </w:r>
          </w:p>
        </w:tc>
        <w:tc>
          <w:tcPr>
            <w:tcW w:w="2351" w:type="pct"/>
            <w:vAlign w:val="center"/>
          </w:tcPr>
          <w:p w14:paraId="71EB0995">
            <w:pPr>
              <w:pStyle w:val="56"/>
              <w:ind w:firstLine="0" w:firstLineChars="0"/>
              <w:rPr>
                <w:rFonts w:ascii="宋体" w:hAnsi="宋体"/>
                <w:sz w:val="18"/>
                <w:szCs w:val="18"/>
              </w:rPr>
            </w:pPr>
            <w:r>
              <w:rPr>
                <w:rFonts w:ascii="宋体" w:hAnsi="宋体"/>
                <w:sz w:val="18"/>
                <w:szCs w:val="18"/>
              </w:rPr>
              <w:t>SC</w:t>
            </w:r>
            <w:r>
              <w:rPr>
                <w:rFonts w:hint="eastAsia" w:ascii="宋体" w:hAnsi="宋体"/>
                <w:sz w:val="18"/>
                <w:szCs w:val="18"/>
              </w:rPr>
              <w:t>/</w:t>
            </w:r>
            <w:r>
              <w:rPr>
                <w:rFonts w:ascii="宋体" w:hAnsi="宋体"/>
                <w:sz w:val="18"/>
                <w:szCs w:val="18"/>
              </w:rPr>
              <w:t>T</w:t>
            </w:r>
            <w:r>
              <w:rPr>
                <w:rFonts w:hint="eastAsia" w:ascii="宋体" w:hAnsi="宋体"/>
                <w:sz w:val="18"/>
                <w:szCs w:val="18"/>
              </w:rPr>
              <w:t xml:space="preserve"> </w:t>
            </w:r>
            <w:r>
              <w:rPr>
                <w:rFonts w:ascii="宋体" w:hAnsi="宋体"/>
                <w:sz w:val="18"/>
                <w:szCs w:val="18"/>
              </w:rPr>
              <w:t>9416</w:t>
            </w:r>
            <w:r>
              <w:rPr>
                <w:rFonts w:hint="eastAsia" w:ascii="宋体" w:hAnsi="宋体"/>
                <w:sz w:val="18"/>
                <w:szCs w:val="18"/>
              </w:rPr>
              <w:t>《人工鱼礁建设技术规范》</w:t>
            </w:r>
          </w:p>
        </w:tc>
      </w:tr>
      <w:tr w14:paraId="5F6DC8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78B6505B">
            <w:pPr>
              <w:pStyle w:val="56"/>
              <w:ind w:firstLine="0" w:firstLineChars="0"/>
              <w:jc w:val="center"/>
              <w:rPr>
                <w:rFonts w:ascii="宋体" w:hAnsi="宋体"/>
                <w:sz w:val="18"/>
                <w:szCs w:val="18"/>
              </w:rPr>
            </w:pPr>
            <w:r>
              <w:rPr>
                <w:rFonts w:ascii="宋体" w:hAnsi="宋体"/>
                <w:sz w:val="18"/>
                <w:szCs w:val="18"/>
              </w:rPr>
              <w:t>19</w:t>
            </w:r>
          </w:p>
        </w:tc>
        <w:tc>
          <w:tcPr>
            <w:tcW w:w="1399" w:type="pct"/>
            <w:vMerge w:val="restart"/>
            <w:vAlign w:val="center"/>
          </w:tcPr>
          <w:p w14:paraId="0F809136">
            <w:pPr>
              <w:pStyle w:val="56"/>
              <w:ind w:firstLine="0" w:firstLineChars="0"/>
              <w:jc w:val="center"/>
              <w:rPr>
                <w:rFonts w:ascii="宋体" w:hAnsi="宋体"/>
                <w:sz w:val="18"/>
                <w:szCs w:val="18"/>
              </w:rPr>
            </w:pPr>
            <w:r>
              <w:rPr>
                <w:rFonts w:hint="eastAsia" w:ascii="宋体" w:hAnsi="宋体"/>
                <w:color w:val="000000"/>
                <w:sz w:val="18"/>
                <w:szCs w:val="18"/>
              </w:rPr>
              <w:t>水文动力及冲淤环境恢复</w:t>
            </w:r>
          </w:p>
        </w:tc>
        <w:tc>
          <w:tcPr>
            <w:tcW w:w="810" w:type="pct"/>
            <w:vAlign w:val="center"/>
          </w:tcPr>
          <w:p w14:paraId="0F1E7099">
            <w:pPr>
              <w:pStyle w:val="56"/>
              <w:ind w:firstLine="0" w:firstLineChars="0"/>
              <w:jc w:val="center"/>
              <w:rPr>
                <w:rFonts w:ascii="宋体" w:hAnsi="宋体"/>
                <w:color w:val="000000"/>
                <w:sz w:val="18"/>
                <w:szCs w:val="18"/>
              </w:rPr>
            </w:pPr>
            <w:r>
              <w:rPr>
                <w:rFonts w:hint="eastAsia" w:ascii="宋体" w:hAnsi="宋体"/>
                <w:color w:val="000000"/>
                <w:sz w:val="18"/>
                <w:szCs w:val="18"/>
              </w:rPr>
              <w:t>拆除填海成陆</w:t>
            </w:r>
          </w:p>
          <w:p w14:paraId="00401C88">
            <w:pPr>
              <w:pStyle w:val="56"/>
              <w:ind w:firstLine="0" w:firstLineChars="0"/>
              <w:jc w:val="center"/>
              <w:rPr>
                <w:rFonts w:ascii="宋体" w:hAnsi="宋体"/>
                <w:color w:val="000000"/>
                <w:kern w:val="2"/>
                <w:sz w:val="18"/>
                <w:szCs w:val="18"/>
              </w:rPr>
            </w:pPr>
            <w:r>
              <w:rPr>
                <w:rFonts w:hint="eastAsia" w:ascii="宋体" w:hAnsi="宋体"/>
                <w:color w:val="000000"/>
                <w:sz w:val="18"/>
                <w:szCs w:val="18"/>
              </w:rPr>
              <w:t>图斑</w:t>
            </w:r>
          </w:p>
        </w:tc>
        <w:tc>
          <w:tcPr>
            <w:tcW w:w="2351" w:type="pct"/>
            <w:vAlign w:val="center"/>
          </w:tcPr>
          <w:p w14:paraId="39FEB1B1">
            <w:pPr>
              <w:pStyle w:val="56"/>
              <w:ind w:firstLine="360"/>
              <w:rPr>
                <w:rFonts w:ascii="宋体" w:hAnsi="宋体"/>
                <w:sz w:val="18"/>
                <w:szCs w:val="18"/>
              </w:rPr>
            </w:pPr>
          </w:p>
        </w:tc>
      </w:tr>
      <w:tr w14:paraId="051CA3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51D08B67">
            <w:pPr>
              <w:pStyle w:val="56"/>
              <w:ind w:firstLine="0" w:firstLineChars="0"/>
              <w:jc w:val="center"/>
              <w:rPr>
                <w:rFonts w:ascii="宋体" w:hAnsi="宋体"/>
                <w:sz w:val="18"/>
                <w:szCs w:val="18"/>
              </w:rPr>
            </w:pPr>
            <w:r>
              <w:rPr>
                <w:rFonts w:ascii="宋体" w:hAnsi="宋体"/>
                <w:sz w:val="18"/>
                <w:szCs w:val="18"/>
              </w:rPr>
              <w:t>20</w:t>
            </w:r>
          </w:p>
        </w:tc>
        <w:tc>
          <w:tcPr>
            <w:tcW w:w="1399" w:type="pct"/>
            <w:vMerge w:val="continue"/>
            <w:vAlign w:val="center"/>
          </w:tcPr>
          <w:p w14:paraId="5791926F">
            <w:pPr>
              <w:pStyle w:val="56"/>
              <w:ind w:firstLine="360"/>
              <w:rPr>
                <w:rFonts w:ascii="宋体" w:hAnsi="宋体"/>
                <w:sz w:val="18"/>
                <w:szCs w:val="18"/>
              </w:rPr>
            </w:pPr>
          </w:p>
        </w:tc>
        <w:tc>
          <w:tcPr>
            <w:tcW w:w="810" w:type="pct"/>
            <w:vAlign w:val="center"/>
          </w:tcPr>
          <w:p w14:paraId="418E35F2">
            <w:pPr>
              <w:pStyle w:val="56"/>
              <w:ind w:firstLine="0" w:firstLineChars="0"/>
              <w:jc w:val="center"/>
              <w:rPr>
                <w:rFonts w:ascii="宋体" w:hAnsi="宋体"/>
                <w:color w:val="000000"/>
                <w:kern w:val="2"/>
                <w:sz w:val="18"/>
                <w:szCs w:val="18"/>
              </w:rPr>
            </w:pPr>
            <w:r>
              <w:rPr>
                <w:rFonts w:hint="eastAsia" w:ascii="宋体" w:hAnsi="宋体"/>
                <w:color w:val="000000"/>
                <w:sz w:val="18"/>
                <w:szCs w:val="18"/>
              </w:rPr>
              <w:t>堤坝拆除</w:t>
            </w:r>
          </w:p>
        </w:tc>
        <w:tc>
          <w:tcPr>
            <w:tcW w:w="2351" w:type="pct"/>
            <w:vAlign w:val="center"/>
          </w:tcPr>
          <w:p w14:paraId="5BE42FBE">
            <w:pPr>
              <w:pStyle w:val="56"/>
              <w:ind w:firstLine="360"/>
              <w:rPr>
                <w:rFonts w:ascii="宋体" w:hAnsi="宋体"/>
                <w:sz w:val="18"/>
                <w:szCs w:val="18"/>
              </w:rPr>
            </w:pPr>
          </w:p>
        </w:tc>
      </w:tr>
      <w:tr w14:paraId="6407AE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5D7A72DC">
            <w:pPr>
              <w:pStyle w:val="56"/>
              <w:ind w:firstLine="0" w:firstLineChars="0"/>
              <w:jc w:val="center"/>
              <w:rPr>
                <w:rFonts w:ascii="宋体" w:hAnsi="宋体"/>
                <w:sz w:val="18"/>
                <w:szCs w:val="18"/>
              </w:rPr>
            </w:pPr>
            <w:r>
              <w:rPr>
                <w:rFonts w:ascii="宋体" w:hAnsi="宋体"/>
                <w:sz w:val="18"/>
                <w:szCs w:val="18"/>
              </w:rPr>
              <w:t>21</w:t>
            </w:r>
          </w:p>
        </w:tc>
        <w:tc>
          <w:tcPr>
            <w:tcW w:w="1399" w:type="pct"/>
            <w:vMerge w:val="continue"/>
            <w:vAlign w:val="center"/>
          </w:tcPr>
          <w:p w14:paraId="7017BB40">
            <w:pPr>
              <w:pStyle w:val="56"/>
              <w:ind w:firstLine="360"/>
              <w:rPr>
                <w:rFonts w:ascii="宋体" w:hAnsi="宋体"/>
                <w:sz w:val="18"/>
                <w:szCs w:val="18"/>
              </w:rPr>
            </w:pPr>
          </w:p>
        </w:tc>
        <w:tc>
          <w:tcPr>
            <w:tcW w:w="810" w:type="pct"/>
            <w:vAlign w:val="center"/>
          </w:tcPr>
          <w:p w14:paraId="4EED4F8C">
            <w:pPr>
              <w:pStyle w:val="56"/>
              <w:ind w:firstLine="0" w:firstLineChars="0"/>
              <w:jc w:val="center"/>
              <w:rPr>
                <w:rFonts w:ascii="宋体" w:hAnsi="宋体"/>
                <w:color w:val="000000"/>
                <w:kern w:val="2"/>
                <w:sz w:val="18"/>
                <w:szCs w:val="18"/>
              </w:rPr>
            </w:pPr>
            <w:r>
              <w:rPr>
                <w:rFonts w:hint="eastAsia" w:ascii="宋体" w:hAnsi="宋体"/>
                <w:color w:val="000000"/>
                <w:sz w:val="18"/>
                <w:szCs w:val="18"/>
              </w:rPr>
              <w:t>清淤疏浚</w:t>
            </w:r>
          </w:p>
        </w:tc>
        <w:tc>
          <w:tcPr>
            <w:tcW w:w="2351" w:type="pct"/>
            <w:vAlign w:val="center"/>
          </w:tcPr>
          <w:p w14:paraId="26134936">
            <w:pPr>
              <w:pStyle w:val="56"/>
              <w:ind w:firstLine="360"/>
              <w:rPr>
                <w:rFonts w:ascii="宋体" w:hAnsi="宋体"/>
                <w:sz w:val="18"/>
                <w:szCs w:val="18"/>
              </w:rPr>
            </w:pPr>
          </w:p>
        </w:tc>
      </w:tr>
      <w:tr w14:paraId="5B3161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2F8BE034">
            <w:pPr>
              <w:pStyle w:val="56"/>
              <w:ind w:firstLine="0" w:firstLineChars="0"/>
              <w:jc w:val="center"/>
              <w:rPr>
                <w:rFonts w:ascii="宋体" w:hAnsi="宋体"/>
                <w:sz w:val="18"/>
                <w:szCs w:val="18"/>
              </w:rPr>
            </w:pPr>
            <w:r>
              <w:rPr>
                <w:rFonts w:ascii="宋体" w:hAnsi="宋体"/>
                <w:sz w:val="18"/>
                <w:szCs w:val="18"/>
              </w:rPr>
              <w:t>22</w:t>
            </w:r>
          </w:p>
        </w:tc>
        <w:tc>
          <w:tcPr>
            <w:tcW w:w="1399" w:type="pct"/>
            <w:vMerge w:val="restart"/>
            <w:vAlign w:val="center"/>
          </w:tcPr>
          <w:p w14:paraId="594FB2BF">
            <w:pPr>
              <w:pStyle w:val="56"/>
              <w:ind w:firstLine="0" w:firstLineChars="0"/>
              <w:jc w:val="center"/>
              <w:rPr>
                <w:rFonts w:ascii="宋体" w:hAnsi="宋体"/>
                <w:sz w:val="18"/>
                <w:szCs w:val="18"/>
              </w:rPr>
            </w:pPr>
            <w:r>
              <w:rPr>
                <w:rFonts w:hint="eastAsia" w:ascii="宋体" w:hAnsi="宋体"/>
                <w:color w:val="000000"/>
                <w:sz w:val="18"/>
                <w:szCs w:val="18"/>
              </w:rPr>
              <w:t>无居民海岛生态修复</w:t>
            </w:r>
          </w:p>
        </w:tc>
        <w:tc>
          <w:tcPr>
            <w:tcW w:w="810" w:type="pct"/>
            <w:vAlign w:val="center"/>
          </w:tcPr>
          <w:p w14:paraId="4FEA1580">
            <w:pPr>
              <w:pStyle w:val="56"/>
              <w:ind w:firstLine="0" w:firstLineChars="0"/>
              <w:jc w:val="center"/>
              <w:rPr>
                <w:rFonts w:ascii="宋体" w:hAnsi="宋体"/>
                <w:color w:val="000000"/>
                <w:kern w:val="2"/>
                <w:sz w:val="18"/>
                <w:szCs w:val="18"/>
              </w:rPr>
            </w:pPr>
            <w:r>
              <w:rPr>
                <w:rFonts w:hint="eastAsia" w:ascii="宋体" w:hAnsi="宋体"/>
                <w:color w:val="000000"/>
                <w:sz w:val="18"/>
                <w:szCs w:val="18"/>
              </w:rPr>
              <w:t>拆除连岛坝</w:t>
            </w:r>
          </w:p>
        </w:tc>
        <w:tc>
          <w:tcPr>
            <w:tcW w:w="2351" w:type="pct"/>
            <w:vMerge w:val="restart"/>
            <w:vAlign w:val="center"/>
          </w:tcPr>
          <w:p w14:paraId="08737F40">
            <w:pPr>
              <w:pStyle w:val="56"/>
              <w:ind w:firstLine="0" w:firstLineChars="0"/>
              <w:rPr>
                <w:rFonts w:ascii="宋体" w:hAnsi="宋体"/>
                <w:color w:val="FF0000"/>
                <w:sz w:val="18"/>
                <w:szCs w:val="18"/>
              </w:rPr>
            </w:pPr>
          </w:p>
        </w:tc>
      </w:tr>
      <w:tr w14:paraId="15FB99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2A053706">
            <w:pPr>
              <w:pStyle w:val="56"/>
              <w:ind w:firstLine="0" w:firstLineChars="0"/>
              <w:jc w:val="center"/>
              <w:rPr>
                <w:rFonts w:ascii="宋体" w:hAnsi="宋体"/>
                <w:sz w:val="18"/>
                <w:szCs w:val="18"/>
              </w:rPr>
            </w:pPr>
            <w:r>
              <w:rPr>
                <w:rFonts w:ascii="宋体" w:hAnsi="宋体"/>
                <w:sz w:val="18"/>
                <w:szCs w:val="18"/>
              </w:rPr>
              <w:t>23</w:t>
            </w:r>
          </w:p>
        </w:tc>
        <w:tc>
          <w:tcPr>
            <w:tcW w:w="1399" w:type="pct"/>
            <w:vMerge w:val="continue"/>
            <w:vAlign w:val="center"/>
          </w:tcPr>
          <w:p w14:paraId="08C5374E">
            <w:pPr>
              <w:pStyle w:val="56"/>
              <w:ind w:firstLine="360"/>
              <w:rPr>
                <w:rFonts w:ascii="宋体" w:hAnsi="宋体"/>
                <w:sz w:val="18"/>
                <w:szCs w:val="18"/>
              </w:rPr>
            </w:pPr>
          </w:p>
        </w:tc>
        <w:tc>
          <w:tcPr>
            <w:tcW w:w="810" w:type="pct"/>
            <w:vAlign w:val="center"/>
          </w:tcPr>
          <w:p w14:paraId="0D63072A">
            <w:pPr>
              <w:pStyle w:val="56"/>
              <w:ind w:firstLine="0" w:firstLineChars="0"/>
              <w:jc w:val="center"/>
              <w:rPr>
                <w:rFonts w:ascii="宋体" w:hAnsi="宋体"/>
                <w:color w:val="000000"/>
                <w:kern w:val="2"/>
                <w:sz w:val="18"/>
                <w:szCs w:val="18"/>
              </w:rPr>
            </w:pPr>
            <w:r>
              <w:rPr>
                <w:rFonts w:hint="eastAsia" w:ascii="宋体" w:hAnsi="宋体"/>
                <w:color w:val="000000"/>
                <w:sz w:val="18"/>
                <w:szCs w:val="18"/>
              </w:rPr>
              <w:t>海岛岸线修复</w:t>
            </w:r>
          </w:p>
        </w:tc>
        <w:tc>
          <w:tcPr>
            <w:tcW w:w="2351" w:type="pct"/>
            <w:vMerge w:val="continue"/>
            <w:vAlign w:val="center"/>
          </w:tcPr>
          <w:p w14:paraId="6AE7E421">
            <w:pPr>
              <w:pStyle w:val="56"/>
              <w:ind w:firstLine="360"/>
              <w:rPr>
                <w:rFonts w:ascii="宋体" w:hAnsi="宋体"/>
                <w:sz w:val="18"/>
                <w:szCs w:val="18"/>
              </w:rPr>
            </w:pPr>
          </w:p>
        </w:tc>
      </w:tr>
      <w:tr w14:paraId="7FF8A5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40" w:type="pct"/>
            <w:vAlign w:val="center"/>
          </w:tcPr>
          <w:p w14:paraId="335FB2BF">
            <w:pPr>
              <w:pStyle w:val="56"/>
              <w:ind w:firstLine="0" w:firstLineChars="0"/>
              <w:jc w:val="center"/>
              <w:rPr>
                <w:rFonts w:ascii="宋体" w:hAnsi="宋体"/>
                <w:sz w:val="18"/>
                <w:szCs w:val="18"/>
              </w:rPr>
            </w:pPr>
            <w:r>
              <w:rPr>
                <w:rFonts w:hint="eastAsia" w:ascii="宋体" w:hAnsi="宋体"/>
                <w:sz w:val="18"/>
                <w:szCs w:val="18"/>
              </w:rPr>
              <w:t>24</w:t>
            </w:r>
          </w:p>
        </w:tc>
        <w:tc>
          <w:tcPr>
            <w:tcW w:w="1399" w:type="pct"/>
            <w:vMerge w:val="continue"/>
            <w:vAlign w:val="center"/>
          </w:tcPr>
          <w:p w14:paraId="29C43650">
            <w:pPr>
              <w:pStyle w:val="56"/>
              <w:ind w:firstLine="360"/>
              <w:rPr>
                <w:rFonts w:ascii="宋体" w:hAnsi="宋体"/>
                <w:sz w:val="18"/>
                <w:szCs w:val="18"/>
              </w:rPr>
            </w:pPr>
          </w:p>
        </w:tc>
        <w:tc>
          <w:tcPr>
            <w:tcW w:w="810" w:type="pct"/>
            <w:vAlign w:val="center"/>
          </w:tcPr>
          <w:p w14:paraId="586C3ED3">
            <w:pPr>
              <w:pStyle w:val="56"/>
              <w:ind w:firstLine="0" w:firstLineChars="0"/>
              <w:jc w:val="center"/>
              <w:rPr>
                <w:rFonts w:ascii="宋体" w:hAnsi="宋体"/>
                <w:color w:val="000000"/>
                <w:kern w:val="2"/>
                <w:sz w:val="18"/>
                <w:szCs w:val="18"/>
              </w:rPr>
            </w:pPr>
            <w:r>
              <w:rPr>
                <w:rFonts w:hint="eastAsia" w:ascii="宋体" w:hAnsi="宋体"/>
                <w:color w:val="000000"/>
                <w:sz w:val="18"/>
                <w:szCs w:val="18"/>
              </w:rPr>
              <w:t>植被复植</w:t>
            </w:r>
          </w:p>
        </w:tc>
        <w:tc>
          <w:tcPr>
            <w:tcW w:w="2351" w:type="pct"/>
            <w:vMerge w:val="continue"/>
            <w:vAlign w:val="center"/>
          </w:tcPr>
          <w:p w14:paraId="12E20297">
            <w:pPr>
              <w:pStyle w:val="56"/>
              <w:ind w:firstLine="360"/>
              <w:rPr>
                <w:rFonts w:ascii="宋体" w:hAnsi="宋体"/>
                <w:sz w:val="18"/>
                <w:szCs w:val="18"/>
              </w:rPr>
            </w:pPr>
          </w:p>
        </w:tc>
      </w:tr>
    </w:tbl>
    <w:p w14:paraId="7DC9232D">
      <w:pPr>
        <w:pStyle w:val="56"/>
        <w:ind w:firstLine="420"/>
      </w:pPr>
    </w:p>
    <w:p w14:paraId="0BDBC51C">
      <w:pPr>
        <w:pStyle w:val="56"/>
        <w:ind w:firstLine="420"/>
      </w:pPr>
    </w:p>
    <w:p w14:paraId="079F8339">
      <w:pPr>
        <w:pStyle w:val="56"/>
        <w:ind w:firstLine="420"/>
      </w:pPr>
    </w:p>
    <w:p w14:paraId="4AFE1861">
      <w:pPr>
        <w:pStyle w:val="56"/>
        <w:ind w:firstLine="420"/>
      </w:pPr>
    </w:p>
    <w:p w14:paraId="37173BF2">
      <w:pPr>
        <w:pStyle w:val="56"/>
        <w:ind w:firstLine="420"/>
      </w:pPr>
    </w:p>
    <w:p w14:paraId="463998B9">
      <w:pPr>
        <w:pStyle w:val="56"/>
        <w:ind w:firstLine="420"/>
      </w:pPr>
    </w:p>
    <w:p w14:paraId="71390B8C">
      <w:pPr>
        <w:pStyle w:val="56"/>
        <w:ind w:firstLine="420"/>
      </w:pPr>
    </w:p>
    <w:bookmarkEnd w:id="78"/>
    <w:p w14:paraId="64FCA758">
      <w:pPr>
        <w:pStyle w:val="63"/>
        <w:spacing w:after="120"/>
      </w:pPr>
      <w:bookmarkStart w:id="82" w:name="BookMark6"/>
      <w:r>
        <w:rPr>
          <w:rFonts w:hint="eastAsia"/>
          <w:spacing w:val="105"/>
        </w:rPr>
        <w:t>参考文</w:t>
      </w:r>
      <w:r>
        <w:rPr>
          <w:rFonts w:hint="eastAsia"/>
        </w:rPr>
        <w:t>献</w:t>
      </w:r>
    </w:p>
    <w:p w14:paraId="3C4AE9B9">
      <w:pPr>
        <w:pStyle w:val="56"/>
        <w:ind w:firstLine="420"/>
      </w:pPr>
    </w:p>
    <w:p w14:paraId="0149481E">
      <w:pPr>
        <w:pStyle w:val="56"/>
        <w:ind w:firstLine="420"/>
        <w:rPr>
          <w:rFonts w:ascii="宋体" w:hAnsi="宋体"/>
        </w:rPr>
      </w:pPr>
      <w:r>
        <w:rPr>
          <w:rFonts w:hint="eastAsia" w:ascii="宋体" w:hAnsi="宋体"/>
        </w:rPr>
        <w:t xml:space="preserve">[1] </w:t>
      </w:r>
      <w:r>
        <w:rPr>
          <w:rFonts w:ascii="宋体" w:hAnsi="宋体"/>
        </w:rPr>
        <w:t>GB/T 29726</w:t>
      </w:r>
      <w:r>
        <w:rPr>
          <w:rFonts w:hint="eastAsia" w:ascii="宋体" w:hAnsi="宋体"/>
        </w:rPr>
        <w:t>—</w:t>
      </w:r>
      <w:r>
        <w:rPr>
          <w:rFonts w:ascii="宋体" w:hAnsi="宋体"/>
        </w:rPr>
        <w:t xml:space="preserve">2013 </w:t>
      </w:r>
      <w:r>
        <w:rPr>
          <w:rFonts w:hint="eastAsia" w:ascii="宋体" w:hAnsi="宋体"/>
        </w:rPr>
        <w:t xml:space="preserve"> </w:t>
      </w:r>
      <w:r>
        <w:rPr>
          <w:rFonts w:ascii="宋体" w:hAnsi="宋体"/>
        </w:rPr>
        <w:t>海湾围填海规划环境影响评价技术导则</w:t>
      </w:r>
    </w:p>
    <w:p w14:paraId="64AC2F14">
      <w:pPr>
        <w:pStyle w:val="56"/>
        <w:ind w:firstLine="420"/>
        <w:rPr>
          <w:rFonts w:ascii="宋体" w:hAnsi="宋体"/>
        </w:rPr>
      </w:pPr>
      <w:r>
        <w:rPr>
          <w:rFonts w:hint="eastAsia" w:ascii="宋体" w:hAnsi="宋体"/>
        </w:rPr>
        <w:t xml:space="preserve">[2] </w:t>
      </w:r>
      <w:r>
        <w:rPr>
          <w:rFonts w:ascii="宋体" w:hAnsi="宋体"/>
        </w:rPr>
        <w:t>GB 30736</w:t>
      </w:r>
      <w:r>
        <w:rPr>
          <w:rFonts w:hint="eastAsia" w:ascii="宋体" w:hAnsi="宋体"/>
        </w:rPr>
        <w:t>—</w:t>
      </w:r>
      <w:r>
        <w:rPr>
          <w:rFonts w:ascii="宋体" w:hAnsi="宋体"/>
        </w:rPr>
        <w:t xml:space="preserve">2014 </w:t>
      </w:r>
      <w:r>
        <w:rPr>
          <w:rFonts w:hint="eastAsia" w:ascii="宋体" w:hAnsi="宋体"/>
        </w:rPr>
        <w:t xml:space="preserve"> </w:t>
      </w:r>
      <w:r>
        <w:rPr>
          <w:rFonts w:ascii="宋体" w:hAnsi="宋体"/>
        </w:rPr>
        <w:t>围填海工程填充物质成分限值</w:t>
      </w:r>
    </w:p>
    <w:p w14:paraId="61EF6313">
      <w:pPr>
        <w:pStyle w:val="56"/>
        <w:ind w:firstLine="420"/>
        <w:rPr>
          <w:rFonts w:ascii="宋体" w:hAnsi="宋体"/>
        </w:rPr>
      </w:pPr>
      <w:r>
        <w:rPr>
          <w:rFonts w:hint="eastAsia" w:ascii="宋体" w:hAnsi="宋体"/>
        </w:rPr>
        <w:t xml:space="preserve">[3] </w:t>
      </w:r>
      <w:r>
        <w:rPr>
          <w:rFonts w:ascii="宋体" w:hAnsi="宋体"/>
        </w:rPr>
        <w:t>HY/T 0468</w:t>
      </w:r>
      <w:r>
        <w:rPr>
          <w:rFonts w:hint="eastAsia" w:ascii="宋体" w:hAnsi="宋体"/>
        </w:rPr>
        <w:t>—</w:t>
      </w:r>
      <w:r>
        <w:rPr>
          <w:rFonts w:ascii="宋体" w:hAnsi="宋体"/>
        </w:rPr>
        <w:t xml:space="preserve">2024 </w:t>
      </w:r>
      <w:r>
        <w:rPr>
          <w:rFonts w:hint="eastAsia" w:ascii="宋体" w:hAnsi="宋体"/>
        </w:rPr>
        <w:t xml:space="preserve"> </w:t>
      </w:r>
      <w:r>
        <w:rPr>
          <w:rFonts w:ascii="宋体" w:hAnsi="宋体"/>
        </w:rPr>
        <w:t>围填海工程生态建设技术指南</w:t>
      </w:r>
    </w:p>
    <w:p w14:paraId="4CA4ADCC">
      <w:pPr>
        <w:pStyle w:val="56"/>
        <w:ind w:firstLine="420"/>
        <w:rPr>
          <w:rFonts w:ascii="宋体" w:hAnsi="宋体"/>
          <w:color w:val="0070C0"/>
        </w:rPr>
      </w:pPr>
      <w:r>
        <w:rPr>
          <w:rFonts w:hint="eastAsia" w:ascii="宋体" w:hAnsi="宋体"/>
        </w:rPr>
        <w:t xml:space="preserve">[4] </w:t>
      </w:r>
      <w:r>
        <w:rPr>
          <w:rFonts w:ascii="宋体" w:hAnsi="宋体"/>
          <w:color w:val="0070C0"/>
        </w:rPr>
        <w:t>HY/T 0469</w:t>
      </w:r>
      <w:r>
        <w:rPr>
          <w:rFonts w:hint="eastAsia" w:ascii="宋体" w:hAnsi="宋体"/>
          <w:color w:val="0070C0"/>
        </w:rPr>
        <w:t>—</w:t>
      </w:r>
      <w:r>
        <w:rPr>
          <w:rFonts w:ascii="宋体" w:hAnsi="宋体"/>
          <w:color w:val="0070C0"/>
        </w:rPr>
        <w:t>2025　海堤生态化建设技术指南</w:t>
      </w:r>
    </w:p>
    <w:p w14:paraId="0F51F543">
      <w:pPr>
        <w:pStyle w:val="56"/>
        <w:ind w:firstLine="420"/>
        <w:rPr>
          <w:rFonts w:ascii="宋体" w:hAnsi="宋体"/>
        </w:rPr>
      </w:pPr>
      <w:r>
        <w:rPr>
          <w:rFonts w:hint="eastAsia" w:ascii="宋体" w:hAnsi="宋体"/>
        </w:rPr>
        <w:t xml:space="preserve">[5] </w:t>
      </w:r>
      <w:r>
        <w:rPr>
          <w:rFonts w:ascii="宋体" w:hAnsi="宋体"/>
        </w:rPr>
        <w:t>HY/T 0490</w:t>
      </w:r>
      <w:r>
        <w:rPr>
          <w:rFonts w:hint="eastAsia" w:ascii="宋体" w:hAnsi="宋体"/>
        </w:rPr>
        <w:t>—</w:t>
      </w:r>
      <w:r>
        <w:rPr>
          <w:rFonts w:ascii="宋体" w:hAnsi="宋体"/>
        </w:rPr>
        <w:t xml:space="preserve">2025 </w:t>
      </w:r>
      <w:r>
        <w:rPr>
          <w:rFonts w:hint="eastAsia" w:ascii="宋体" w:hAnsi="宋体"/>
        </w:rPr>
        <w:t xml:space="preserve"> </w:t>
      </w:r>
      <w:r>
        <w:rPr>
          <w:rFonts w:ascii="宋体" w:hAnsi="宋体"/>
        </w:rPr>
        <w:t>围填海项目海域使用后评估技术指南</w:t>
      </w:r>
    </w:p>
    <w:p w14:paraId="3298FFBA">
      <w:pPr>
        <w:pStyle w:val="56"/>
        <w:ind w:firstLine="420"/>
        <w:rPr>
          <w:rFonts w:ascii="宋体" w:hAnsi="宋体"/>
        </w:rPr>
      </w:pPr>
      <w:r>
        <w:rPr>
          <w:rFonts w:hint="eastAsia" w:ascii="宋体" w:hAnsi="宋体"/>
        </w:rPr>
        <w:t xml:space="preserve">[6] </w:t>
      </w:r>
      <w:r>
        <w:rPr>
          <w:rFonts w:ascii="宋体" w:hAnsi="宋体"/>
        </w:rPr>
        <w:t>TD/T 1069</w:t>
      </w:r>
      <w:r>
        <w:rPr>
          <w:rFonts w:hint="eastAsia" w:ascii="宋体" w:hAnsi="宋体"/>
        </w:rPr>
        <w:t>—</w:t>
      </w:r>
      <w:r>
        <w:rPr>
          <w:rFonts w:ascii="宋体" w:hAnsi="宋体"/>
        </w:rPr>
        <w:t>2022</w:t>
      </w:r>
      <w:r>
        <w:rPr>
          <w:rFonts w:hint="eastAsia" w:ascii="宋体" w:hAnsi="宋体"/>
        </w:rPr>
        <w:t xml:space="preserve">  </w:t>
      </w:r>
      <w:r>
        <w:rPr>
          <w:rFonts w:ascii="宋体" w:hAnsi="宋体"/>
        </w:rPr>
        <w:t>国土空间生态保护修复工程验收规范</w:t>
      </w:r>
    </w:p>
    <w:p w14:paraId="63DB708C">
      <w:pPr>
        <w:pStyle w:val="56"/>
        <w:ind w:firstLine="405" w:firstLineChars="193"/>
        <w:rPr>
          <w:rFonts w:ascii="宋体" w:hAnsi="宋体"/>
        </w:rPr>
      </w:pPr>
      <w:r>
        <w:rPr>
          <w:rFonts w:hint="eastAsia" w:ascii="宋体" w:hAnsi="宋体"/>
        </w:rPr>
        <w:t xml:space="preserve">[7] </w:t>
      </w:r>
      <w:r>
        <w:rPr>
          <w:rFonts w:ascii="宋体" w:hAnsi="宋体"/>
        </w:rPr>
        <w:t>TD/T 1102</w:t>
      </w:r>
      <w:r>
        <w:rPr>
          <w:rFonts w:hint="eastAsia" w:ascii="宋体" w:hAnsi="宋体"/>
        </w:rPr>
        <w:t>—</w:t>
      </w:r>
      <w:r>
        <w:rPr>
          <w:rFonts w:ascii="宋体" w:hAnsi="宋体"/>
        </w:rPr>
        <w:t>2024</w:t>
      </w:r>
      <w:r>
        <w:rPr>
          <w:rFonts w:hint="eastAsia" w:ascii="宋体" w:hAnsi="宋体"/>
        </w:rPr>
        <w:t xml:space="preserve">  </w:t>
      </w:r>
      <w:r>
        <w:rPr>
          <w:rFonts w:ascii="宋体" w:hAnsi="宋体"/>
        </w:rPr>
        <w:t>国土空间生态保护修复工程成效评估规范</w:t>
      </w:r>
    </w:p>
    <w:p w14:paraId="0ADEDF21">
      <w:pPr>
        <w:pStyle w:val="56"/>
        <w:ind w:firstLine="405" w:firstLineChars="193"/>
        <w:rPr>
          <w:rFonts w:ascii="宋体" w:hAnsi="宋体"/>
          <w:sz w:val="18"/>
          <w:szCs w:val="18"/>
        </w:rPr>
      </w:pPr>
      <w:r>
        <w:rPr>
          <w:rFonts w:hint="eastAsia" w:ascii="宋体" w:hAnsi="宋体"/>
        </w:rPr>
        <w:t xml:space="preserve">[8] </w:t>
      </w:r>
      <w:r>
        <w:rPr>
          <w:rFonts w:ascii="宋体" w:hAnsi="宋体"/>
        </w:rPr>
        <w:t>DB46</w:t>
      </w:r>
      <w:r>
        <w:rPr>
          <w:rFonts w:hint="eastAsia" w:ascii="宋体" w:hAnsi="宋体"/>
        </w:rPr>
        <w:t>/</w:t>
      </w:r>
      <w:r>
        <w:rPr>
          <w:rFonts w:ascii="宋体" w:hAnsi="宋体"/>
        </w:rPr>
        <w:t>T</w:t>
      </w:r>
      <w:r>
        <w:rPr>
          <w:rFonts w:hint="eastAsia" w:ascii="宋体" w:hAnsi="宋体"/>
        </w:rPr>
        <w:t xml:space="preserve"> </w:t>
      </w:r>
      <w:r>
        <w:rPr>
          <w:rFonts w:ascii="宋体" w:hAnsi="宋体"/>
        </w:rPr>
        <w:t>573</w:t>
      </w:r>
      <w:r>
        <w:rPr>
          <w:rFonts w:hint="eastAsia" w:ascii="宋体" w:hAnsi="宋体"/>
        </w:rPr>
        <w:t xml:space="preserve">  红树林湿地生态修复技术规程</w:t>
      </w:r>
    </w:p>
    <w:bookmarkEnd w:id="82"/>
    <w:p w14:paraId="7965B002">
      <w:pPr>
        <w:pStyle w:val="56"/>
        <w:ind w:firstLine="420"/>
      </w:pPr>
    </w:p>
    <w:p w14:paraId="4E09D049">
      <w:pPr>
        <w:pStyle w:val="56"/>
        <w:ind w:firstLine="0" w:firstLineChars="0"/>
        <w:jc w:val="center"/>
      </w:pPr>
      <w:bookmarkStart w:id="83" w:name="BookMark8"/>
      <w:r>
        <w:drawing>
          <wp:inline distT="0" distB="0" distL="0" distR="0">
            <wp:extent cx="1485900" cy="317500"/>
            <wp:effectExtent l="1905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4"/>
                    <a:stretch>
                      <a:fillRect/>
                    </a:stretch>
                  </pic:blipFill>
                  <pic:spPr>
                    <a:xfrm>
                      <a:off x="0" y="0"/>
                      <a:ext cx="1485900" cy="317500"/>
                    </a:xfrm>
                    <a:prstGeom prst="rect">
                      <a:avLst/>
                    </a:prstGeom>
                  </pic:spPr>
                </pic:pic>
              </a:graphicData>
            </a:graphic>
          </wp:inline>
        </w:drawing>
      </w:r>
      <w:bookmarkEnd w:id="83"/>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95C752">
    <w:pPr>
      <w:pStyle w:val="17"/>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AA9D4D">
    <w:pPr>
      <w:pStyle w:val="17"/>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18B93B">
    <w:pPr>
      <w:pStyle w:val="52"/>
    </w:pPr>
    <w:r>
      <w:fldChar w:fldCharType="begin"/>
    </w:r>
    <w:r>
      <w:instrText xml:space="preserve">PAGE   \* MERGEFORMAT</w:instrText>
    </w:r>
    <w:r>
      <w:fldChar w:fldCharType="separate"/>
    </w:r>
    <w:r>
      <w:rPr>
        <w:lang w:val="zh-CN"/>
      </w:rPr>
      <w:t>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7887A">
    <w:pPr>
      <w:pStyle w:val="51"/>
    </w:pPr>
    <w:r>
      <w:fldChar w:fldCharType="begin"/>
    </w:r>
    <w:r>
      <w:instrText xml:space="preserve"> PAGE   \* MERGEFORMAT \* MERGEFORMAT </w:instrText>
    </w:r>
    <w:r>
      <w:fldChar w:fldCharType="separate"/>
    </w:r>
    <w: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52012">
    <w:pPr>
      <w:pStyle w:val="52"/>
    </w:pPr>
    <w:r>
      <w:fldChar w:fldCharType="begin"/>
    </w:r>
    <w:r>
      <w:instrText xml:space="preserve">PAGE   \* MERGEFORMAT</w:instrText>
    </w:r>
    <w:r>
      <w:fldChar w:fldCharType="separate"/>
    </w:r>
    <w:r>
      <w:rPr>
        <w:lang w:val="zh-CN"/>
      </w:rPr>
      <w:t>3</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B8F2E">
    <w:pPr>
      <w:pStyle w:val="51"/>
    </w:pPr>
    <w:r>
      <w:fldChar w:fldCharType="begin"/>
    </w:r>
    <w:r>
      <w:instrText xml:space="preserve"> PAGE   \* MERGEFORMAT \* MERGEFORMAT </w:instrText>
    </w:r>
    <w:r>
      <w:fldChar w:fldCharType="separate"/>
    </w:r>
    <w:r>
      <w:t>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8614ED">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711821">
    <w:pPr>
      <w:pStyle w:val="18"/>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B3EFC">
    <w:pPr>
      <w:pStyle w:val="61"/>
    </w:pPr>
    <w:r>
      <w:fldChar w:fldCharType="begin"/>
    </w:r>
    <w:r>
      <w:instrText xml:space="preserve"> STYLEREF  标准文件_文件编号  \* MERGEFORMAT </w:instrText>
    </w:r>
    <w:r>
      <w:fldChar w:fldCharType="separate"/>
    </w:r>
    <w:r>
      <w:t>T/GXAS XXXX—XXXX</w:t>
    </w:r>
    <w:r>
      <w:fldChar w:fldCharType="end"/>
    </w: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BD689">
    <w:pPr>
      <w:pStyle w:val="62"/>
    </w:pPr>
    <w:r>
      <w:fldChar w:fldCharType="begin"/>
    </w:r>
    <w:r>
      <w:instrText xml:space="preserve"> STYLEREF  标准文件_文件编号 \* MERGEFORMAT </w:instrText>
    </w:r>
    <w:r>
      <w:fldChar w:fldCharType="separate"/>
    </w:r>
    <w:r>
      <w:t>T/GXAS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E762C2">
    <w:pPr>
      <w:pStyle w:val="61"/>
    </w:pPr>
    <w:r>
      <w:fldChar w:fldCharType="begin"/>
    </w:r>
    <w:r>
      <w:instrText xml:space="preserve"> STYLEREF  标准文件_文件编号  \* MERGEFORMAT </w:instrText>
    </w:r>
    <w:r>
      <w:fldChar w:fldCharType="separate"/>
    </w:r>
    <w:r>
      <w:t>T/GXAS XXXX—XXXX</w:t>
    </w:r>
    <w:r>
      <w:fldChar w:fldCharType="end"/>
    </w:r>
    <w: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9B701">
    <w:pPr>
      <w:pStyle w:val="62"/>
    </w:pPr>
    <w:r>
      <w:fldChar w:fldCharType="begin"/>
    </w:r>
    <w:r>
      <w:instrText xml:space="preserve"> STYLEREF  标准文件_文件编号 \* MERGEFORMAT </w:instrText>
    </w:r>
    <w:r>
      <w:fldChar w:fldCharType="separate"/>
    </w:r>
    <w:r>
      <w:t>T/GXAS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attachedTemplate r:id="rId1"/>
  <w:documentProtection w:edit="forms" w:enforcement="0"/>
  <w:defaultTabStop w:val="42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53C03"/>
    <w:rsid w:val="0000040A"/>
    <w:rsid w:val="00000A94"/>
    <w:rsid w:val="00001972"/>
    <w:rsid w:val="00001D9A"/>
    <w:rsid w:val="00002D44"/>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6F0D"/>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2BAF"/>
    <w:rsid w:val="00073C8C"/>
    <w:rsid w:val="00077B64"/>
    <w:rsid w:val="00077F2C"/>
    <w:rsid w:val="00080A1C"/>
    <w:rsid w:val="00082317"/>
    <w:rsid w:val="00083D2C"/>
    <w:rsid w:val="00086AA1"/>
    <w:rsid w:val="00087A77"/>
    <w:rsid w:val="00090CA6"/>
    <w:rsid w:val="00092B8A"/>
    <w:rsid w:val="00092FB0"/>
    <w:rsid w:val="000934C5"/>
    <w:rsid w:val="00093D25"/>
    <w:rsid w:val="00093DAB"/>
    <w:rsid w:val="00094D73"/>
    <w:rsid w:val="00096D63"/>
    <w:rsid w:val="00096DD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C1F"/>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3544"/>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0A77"/>
    <w:rsid w:val="003C14F8"/>
    <w:rsid w:val="003C5A43"/>
    <w:rsid w:val="003C784C"/>
    <w:rsid w:val="003D0519"/>
    <w:rsid w:val="003D0FF6"/>
    <w:rsid w:val="003D262C"/>
    <w:rsid w:val="003D6D61"/>
    <w:rsid w:val="003E019F"/>
    <w:rsid w:val="003E091D"/>
    <w:rsid w:val="003E1C53"/>
    <w:rsid w:val="003E2A69"/>
    <w:rsid w:val="003E2D49"/>
    <w:rsid w:val="003E2FD4"/>
    <w:rsid w:val="003E49F6"/>
    <w:rsid w:val="003E660F"/>
    <w:rsid w:val="003E6880"/>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08C0"/>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4A5D"/>
    <w:rsid w:val="004D668F"/>
    <w:rsid w:val="004D7C42"/>
    <w:rsid w:val="004E0465"/>
    <w:rsid w:val="004E127B"/>
    <w:rsid w:val="004E1C0A"/>
    <w:rsid w:val="004E30C5"/>
    <w:rsid w:val="004E4AA5"/>
    <w:rsid w:val="004E4AEE"/>
    <w:rsid w:val="004E59E3"/>
    <w:rsid w:val="004E67C0"/>
    <w:rsid w:val="004F391A"/>
    <w:rsid w:val="004F3CFB"/>
    <w:rsid w:val="004F4C62"/>
    <w:rsid w:val="004F6456"/>
    <w:rsid w:val="004F696E"/>
    <w:rsid w:val="004F6C71"/>
    <w:rsid w:val="00501139"/>
    <w:rsid w:val="0050363E"/>
    <w:rsid w:val="005039BC"/>
    <w:rsid w:val="005043BB"/>
    <w:rsid w:val="00504A3D"/>
    <w:rsid w:val="00505767"/>
    <w:rsid w:val="00506D43"/>
    <w:rsid w:val="005073F0"/>
    <w:rsid w:val="00510A7B"/>
    <w:rsid w:val="00512F6E"/>
    <w:rsid w:val="00513038"/>
    <w:rsid w:val="0051417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26EF"/>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6D50"/>
    <w:rsid w:val="005C7156"/>
    <w:rsid w:val="005D0C75"/>
    <w:rsid w:val="005D4171"/>
    <w:rsid w:val="005D645F"/>
    <w:rsid w:val="005D67E4"/>
    <w:rsid w:val="005D6A95"/>
    <w:rsid w:val="005D6B2C"/>
    <w:rsid w:val="005D6D9C"/>
    <w:rsid w:val="005E2335"/>
    <w:rsid w:val="005E34CA"/>
    <w:rsid w:val="005E3C18"/>
    <w:rsid w:val="005E4250"/>
    <w:rsid w:val="005E6812"/>
    <w:rsid w:val="005E7881"/>
    <w:rsid w:val="005E78E0"/>
    <w:rsid w:val="005F0D9C"/>
    <w:rsid w:val="005F284E"/>
    <w:rsid w:val="005F2913"/>
    <w:rsid w:val="006015CE"/>
    <w:rsid w:val="0060345A"/>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C03"/>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48E0"/>
    <w:rsid w:val="006850CD"/>
    <w:rsid w:val="00685AAB"/>
    <w:rsid w:val="00693962"/>
    <w:rsid w:val="006A07AA"/>
    <w:rsid w:val="006A25E5"/>
    <w:rsid w:val="006A2B46"/>
    <w:rsid w:val="006A336D"/>
    <w:rsid w:val="006A37B9"/>
    <w:rsid w:val="006A3D27"/>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8E0"/>
    <w:rsid w:val="006F03A8"/>
    <w:rsid w:val="006F21BD"/>
    <w:rsid w:val="006F2ACA"/>
    <w:rsid w:val="006F2ADC"/>
    <w:rsid w:val="006F2BFE"/>
    <w:rsid w:val="006F31E9"/>
    <w:rsid w:val="006F6284"/>
    <w:rsid w:val="007002C5"/>
    <w:rsid w:val="00704387"/>
    <w:rsid w:val="00707669"/>
    <w:rsid w:val="00711CBA"/>
    <w:rsid w:val="00711FB5"/>
    <w:rsid w:val="00712A01"/>
    <w:rsid w:val="00714F58"/>
    <w:rsid w:val="00720A17"/>
    <w:rsid w:val="00722FBF"/>
    <w:rsid w:val="00722FC2"/>
    <w:rsid w:val="00724E1B"/>
    <w:rsid w:val="00725949"/>
    <w:rsid w:val="00727CD2"/>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3BA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582"/>
    <w:rsid w:val="007B68EA"/>
    <w:rsid w:val="007B7453"/>
    <w:rsid w:val="007C2D89"/>
    <w:rsid w:val="007C4593"/>
    <w:rsid w:val="007C5309"/>
    <w:rsid w:val="007C6069"/>
    <w:rsid w:val="007D06C4"/>
    <w:rsid w:val="007D0C9D"/>
    <w:rsid w:val="007D1352"/>
    <w:rsid w:val="007D2508"/>
    <w:rsid w:val="007D346A"/>
    <w:rsid w:val="007D6518"/>
    <w:rsid w:val="007D76BD"/>
    <w:rsid w:val="007E0BF1"/>
    <w:rsid w:val="007F0ED8"/>
    <w:rsid w:val="007F0F63"/>
    <w:rsid w:val="007F41D6"/>
    <w:rsid w:val="007F75CE"/>
    <w:rsid w:val="008013A4"/>
    <w:rsid w:val="008027CE"/>
    <w:rsid w:val="00802F42"/>
    <w:rsid w:val="00804383"/>
    <w:rsid w:val="00804BB7"/>
    <w:rsid w:val="00804D41"/>
    <w:rsid w:val="00807CEF"/>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3F6F"/>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686"/>
    <w:rsid w:val="00870DA1"/>
    <w:rsid w:val="00871C9B"/>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7172"/>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09D"/>
    <w:rsid w:val="0095724E"/>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0AF9"/>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06E1"/>
    <w:rsid w:val="009D0DFB"/>
    <w:rsid w:val="009D112C"/>
    <w:rsid w:val="009D1385"/>
    <w:rsid w:val="009D47FA"/>
    <w:rsid w:val="009D4C5B"/>
    <w:rsid w:val="009D50D2"/>
    <w:rsid w:val="009D6BCA"/>
    <w:rsid w:val="009E0F62"/>
    <w:rsid w:val="009E4A58"/>
    <w:rsid w:val="009E5A2D"/>
    <w:rsid w:val="009E5AB2"/>
    <w:rsid w:val="009E6219"/>
    <w:rsid w:val="009E7916"/>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27CD2"/>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57BDC"/>
    <w:rsid w:val="00A648CD"/>
    <w:rsid w:val="00A6537A"/>
    <w:rsid w:val="00A67866"/>
    <w:rsid w:val="00A70483"/>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AF6A08"/>
    <w:rsid w:val="00B049AF"/>
    <w:rsid w:val="00B07242"/>
    <w:rsid w:val="00B10534"/>
    <w:rsid w:val="00B113DB"/>
    <w:rsid w:val="00B11D8A"/>
    <w:rsid w:val="00B12981"/>
    <w:rsid w:val="00B147DD"/>
    <w:rsid w:val="00B156FD"/>
    <w:rsid w:val="00B16FF8"/>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316"/>
    <w:rsid w:val="00B72880"/>
    <w:rsid w:val="00B758BF"/>
    <w:rsid w:val="00B76980"/>
    <w:rsid w:val="00B77EC8"/>
    <w:rsid w:val="00B827A6"/>
    <w:rsid w:val="00B831CE"/>
    <w:rsid w:val="00B86677"/>
    <w:rsid w:val="00B87131"/>
    <w:rsid w:val="00B939B1"/>
    <w:rsid w:val="00B96D40"/>
    <w:rsid w:val="00B97386"/>
    <w:rsid w:val="00BA20B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BF77D2"/>
    <w:rsid w:val="00C013AD"/>
    <w:rsid w:val="00C04904"/>
    <w:rsid w:val="00C056B3"/>
    <w:rsid w:val="00C103E5"/>
    <w:rsid w:val="00C13319"/>
    <w:rsid w:val="00C13EE9"/>
    <w:rsid w:val="00C21540"/>
    <w:rsid w:val="00C21906"/>
    <w:rsid w:val="00C21BFA"/>
    <w:rsid w:val="00C227B9"/>
    <w:rsid w:val="00C24C8D"/>
    <w:rsid w:val="00C25FE2"/>
    <w:rsid w:val="00C26B53"/>
    <w:rsid w:val="00C279B2"/>
    <w:rsid w:val="00C33E50"/>
    <w:rsid w:val="00C34C20"/>
    <w:rsid w:val="00C35A3E"/>
    <w:rsid w:val="00C42130"/>
    <w:rsid w:val="00C423A4"/>
    <w:rsid w:val="00C423E3"/>
    <w:rsid w:val="00C44BF5"/>
    <w:rsid w:val="00C521D6"/>
    <w:rsid w:val="00C537EF"/>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B7063"/>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C22"/>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630E"/>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30D0"/>
    <w:rsid w:val="00E44A83"/>
    <w:rsid w:val="00E502C1"/>
    <w:rsid w:val="00E502DD"/>
    <w:rsid w:val="00E50D3A"/>
    <w:rsid w:val="00E51387"/>
    <w:rsid w:val="00E51E68"/>
    <w:rsid w:val="00E527EB"/>
    <w:rsid w:val="00E52EFD"/>
    <w:rsid w:val="00E5408A"/>
    <w:rsid w:val="00E55624"/>
    <w:rsid w:val="00E56800"/>
    <w:rsid w:val="00E5770E"/>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87855"/>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75C2"/>
    <w:rsid w:val="00EE0350"/>
    <w:rsid w:val="00EE0719"/>
    <w:rsid w:val="00EE0E80"/>
    <w:rsid w:val="00EE613F"/>
    <w:rsid w:val="00EE7295"/>
    <w:rsid w:val="00EE7869"/>
    <w:rsid w:val="00EF054A"/>
    <w:rsid w:val="00EF3235"/>
    <w:rsid w:val="00EF7076"/>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2BC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996"/>
    <w:rsid w:val="00FE1FBE"/>
    <w:rsid w:val="00FE3901"/>
    <w:rsid w:val="00FE39D3"/>
    <w:rsid w:val="00FE4BCE"/>
    <w:rsid w:val="00FE54AE"/>
    <w:rsid w:val="00FE576A"/>
    <w:rsid w:val="00FE7E79"/>
    <w:rsid w:val="00FF3E7D"/>
    <w:rsid w:val="00FF5B99"/>
    <w:rsid w:val="00FF730C"/>
    <w:rsid w:val="00FF73F4"/>
    <w:rsid w:val="00FF7CE4"/>
    <w:rsid w:val="00FF7E39"/>
    <w:rsid w:val="49EB5F17"/>
    <w:rsid w:val="57F23B91"/>
    <w:rsid w:val="597E3BE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qFormat="1" w:uiPriority="39" w:semiHidden="0" w:name="toc 2"/>
    <w:lsdException w:qFormat="1" w:uiPriority="39" w:semiHidden="0" w:name="toc 3"/>
    <w:lsdException w:uiPriority="39" w:semiHidden="0" w:name="toc 4"/>
    <w:lsdException w:uiPriority="39" w:semiHidden="0" w:name="toc 5"/>
    <w:lsdException w:qFormat="1" w:uiPriority="39" w:semiHidden="0" w:name="toc 6"/>
    <w:lsdException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uiPriority w:val="0"/>
    <w:pPr>
      <w:spacing w:after="120"/>
    </w:pPr>
  </w:style>
  <w:style w:type="paragraph" w:styleId="14">
    <w:name w:val="toc 5"/>
    <w:basedOn w:val="1"/>
    <w:next w:val="1"/>
    <w:autoRedefine/>
    <w:unhideWhenUsed/>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uiPriority w:val="39"/>
    <w:rPr>
      <w:rFonts w:ascii="宋体"/>
    </w:rPr>
  </w:style>
  <w:style w:type="paragraph" w:styleId="20">
    <w:name w:val="toc 4"/>
    <w:basedOn w:val="1"/>
    <w:next w:val="1"/>
    <w:autoRedefine/>
    <w:unhideWhenUsed/>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uiPriority w:val="99"/>
    <w:rPr>
      <w:rFonts w:ascii="宋体" w:hAnsi="Times New Roman" w:eastAsia="宋体"/>
      <w:color w:val="auto"/>
      <w:spacing w:val="0"/>
      <w:w w:val="100"/>
      <w:position w:val="0"/>
      <w:sz w:val="21"/>
      <w:u w:val="none"/>
      <w:vertAlign w:val="baseline"/>
    </w:rPr>
  </w:style>
  <w:style w:type="character" w:styleId="33">
    <w:name w:val="footnote reference"/>
    <w:semiHidden/>
    <w:uiPriority w:val="0"/>
    <w:rPr>
      <w:rFonts w:ascii="宋体" w:hAnsi="宋体" w:eastAsia="宋体" w:cs="Times New Roman"/>
      <w:spacing w:val="0"/>
      <w:sz w:val="18"/>
      <w:vertAlign w:val="superscript"/>
    </w:rPr>
  </w:style>
  <w:style w:type="character" w:customStyle="1" w:styleId="34">
    <w:name w:val="标题 1 Char"/>
    <w:link w:val="2"/>
    <w:qFormat/>
    <w:uiPriority w:val="0"/>
    <w:rPr>
      <w:b/>
      <w:bCs/>
      <w:kern w:val="44"/>
      <w:sz w:val="44"/>
      <w:szCs w:val="44"/>
    </w:rPr>
  </w:style>
  <w:style w:type="character" w:customStyle="1" w:styleId="35">
    <w:name w:val="标题 2 Char"/>
    <w:link w:val="3"/>
    <w:qFormat/>
    <w:uiPriority w:val="0"/>
    <w:rPr>
      <w:rFonts w:ascii="Arial" w:hAnsi="Arial" w:eastAsia="黑体"/>
      <w:b/>
      <w:bCs/>
      <w:kern w:val="2"/>
      <w:sz w:val="32"/>
      <w:szCs w:val="32"/>
    </w:rPr>
  </w:style>
  <w:style w:type="character" w:customStyle="1" w:styleId="36">
    <w:name w:val="标题 3 Char"/>
    <w:link w:val="4"/>
    <w:qFormat/>
    <w:uiPriority w:val="0"/>
    <w:rPr>
      <w:b/>
      <w:bCs/>
      <w:kern w:val="2"/>
      <w:sz w:val="32"/>
      <w:szCs w:val="32"/>
    </w:rPr>
  </w:style>
  <w:style w:type="character" w:customStyle="1" w:styleId="37">
    <w:name w:val="标题 4 Char"/>
    <w:link w:val="5"/>
    <w:qFormat/>
    <w:uiPriority w:val="0"/>
    <w:rPr>
      <w:rFonts w:ascii="Arial" w:hAnsi="Arial" w:eastAsia="黑体"/>
      <w:b/>
      <w:bCs/>
      <w:kern w:val="2"/>
      <w:sz w:val="28"/>
      <w:szCs w:val="28"/>
    </w:rPr>
  </w:style>
  <w:style w:type="character" w:customStyle="1" w:styleId="38">
    <w:name w:val="标题 5 Char"/>
    <w:link w:val="6"/>
    <w:qFormat/>
    <w:uiPriority w:val="0"/>
    <w:rPr>
      <w:b/>
      <w:bCs/>
      <w:kern w:val="2"/>
      <w:sz w:val="28"/>
      <w:szCs w:val="28"/>
    </w:rPr>
  </w:style>
  <w:style w:type="character" w:customStyle="1" w:styleId="39">
    <w:name w:val="标题 6 Char"/>
    <w:link w:val="7"/>
    <w:qFormat/>
    <w:uiPriority w:val="0"/>
    <w:rPr>
      <w:rFonts w:ascii="Arial" w:hAnsi="Arial" w:eastAsia="黑体"/>
      <w:b/>
      <w:bCs/>
      <w:kern w:val="2"/>
      <w:sz w:val="24"/>
      <w:szCs w:val="24"/>
    </w:rPr>
  </w:style>
  <w:style w:type="character" w:customStyle="1" w:styleId="40">
    <w:name w:val="标题 7 Char"/>
    <w:link w:val="8"/>
    <w:qFormat/>
    <w:uiPriority w:val="0"/>
    <w:rPr>
      <w:b/>
      <w:bCs/>
      <w:kern w:val="2"/>
      <w:sz w:val="24"/>
      <w:szCs w:val="24"/>
    </w:rPr>
  </w:style>
  <w:style w:type="character" w:customStyle="1" w:styleId="41">
    <w:name w:val="标题 8 Char"/>
    <w:link w:val="9"/>
    <w:qFormat/>
    <w:uiPriority w:val="0"/>
    <w:rPr>
      <w:rFonts w:ascii="Arial" w:hAnsi="Arial" w:eastAsia="黑体"/>
      <w:kern w:val="2"/>
      <w:sz w:val="24"/>
      <w:szCs w:val="24"/>
    </w:rPr>
  </w:style>
  <w:style w:type="character" w:customStyle="1" w:styleId="42">
    <w:name w:val="标题 9 Char"/>
    <w:link w:val="10"/>
    <w:qFormat/>
    <w:uiPriority w:val="0"/>
    <w:rPr>
      <w:rFonts w:ascii="Arial" w:hAnsi="Arial" w:eastAsia="黑体"/>
      <w:kern w:val="2"/>
      <w:sz w:val="21"/>
      <w:szCs w:val="21"/>
    </w:rPr>
  </w:style>
  <w:style w:type="character" w:customStyle="1" w:styleId="43">
    <w:name w:val="页眉 Char"/>
    <w:link w:val="18"/>
    <w:qFormat/>
    <w:uiPriority w:val="99"/>
    <w:rPr>
      <w:kern w:val="2"/>
      <w:sz w:val="18"/>
      <w:szCs w:val="18"/>
    </w:rPr>
  </w:style>
  <w:style w:type="character" w:customStyle="1" w:styleId="44">
    <w:name w:val="页脚 Char"/>
    <w:link w:val="17"/>
    <w:qFormat/>
    <w:uiPriority w:val="99"/>
    <w:rPr>
      <w:rFonts w:ascii="宋体"/>
      <w:kern w:val="2"/>
      <w:sz w:val="18"/>
      <w:szCs w:val="18"/>
    </w:rPr>
  </w:style>
  <w:style w:type="character" w:customStyle="1" w:styleId="45">
    <w:name w:val="批注框文本 Char"/>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Char"/>
    <w:link w:val="46"/>
    <w:qFormat/>
    <w:uiPriority w:val="29"/>
    <w:rPr>
      <w:i/>
      <w:iCs/>
      <w:color w:val="000000"/>
      <w:kern w:val="2"/>
      <w:sz w:val="21"/>
      <w:szCs w:val="21"/>
    </w:rPr>
  </w:style>
  <w:style w:type="character" w:customStyle="1" w:styleId="48">
    <w:name w:val="标题 Char"/>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6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uiPriority w:val="0"/>
    <w:pPr>
      <w:numPr>
        <w:ilvl w:val="0"/>
        <w:numId w:val="4"/>
      </w:numPr>
      <w:shd w:val="clear" w:color="FFFFFF" w:fill="FFFFFF"/>
      <w:tabs>
        <w:tab w:val="left" w:pos="6406"/>
      </w:tabs>
      <w:spacing w:before="56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uiPriority w:val="0"/>
    <w:pPr>
      <w:numPr>
        <w:ilvl w:val="1"/>
        <w:numId w:val="5"/>
      </w:numPr>
      <w:adjustRightInd w:val="0"/>
      <w:snapToGrid w:val="0"/>
      <w:spacing w:beforeLines="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Lines="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Char"/>
    <w:link w:val="13"/>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uiPriority w:val="0"/>
    <w:pPr>
      <w:spacing w:line="460" w:lineRule="exact"/>
      <w:ind w:left="0" w:firstLine="0"/>
    </w:pPr>
  </w:style>
  <w:style w:type="paragraph" w:customStyle="1" w:styleId="91">
    <w:name w:val="标准文件_目录标题"/>
    <w:basedOn w:val="1"/>
    <w:uiPriority w:val="0"/>
    <w:pPr>
      <w:spacing w:before="48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99">
    <w:name w:val="脚注文本 Char"/>
    <w:link w:val="21"/>
    <w:semiHidden/>
    <w:qFormat/>
    <w:uiPriority w:val="0"/>
    <w:rPr>
      <w:rFonts w:ascii="宋体"/>
      <w:kern w:val="2"/>
      <w:sz w:val="18"/>
      <w:szCs w:val="18"/>
    </w:rPr>
  </w:style>
  <w:style w:type="paragraph" w:customStyle="1" w:styleId="100">
    <w:name w:val="标准文件_条文脚注"/>
    <w:basedOn w:val="21"/>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uiPriority w:val="0"/>
    <w:pPr>
      <w:numPr>
        <w:ilvl w:val="0"/>
        <w:numId w:val="12"/>
      </w:numPr>
      <w:spacing w:line="240" w:lineRule="auto"/>
      <w:jc w:val="left"/>
    </w:pPr>
    <w:rPr>
      <w:rFonts w:ascii="宋体" w:hAnsi="宋体"/>
      <w:sz w:val="18"/>
    </w:rPr>
  </w:style>
  <w:style w:type="character" w:customStyle="1" w:styleId="102">
    <w:name w:val="标准文件_图表脚注内容"/>
    <w:uiPriority w:val="0"/>
    <w:rPr>
      <w:rFonts w:ascii="宋体" w:hAnsi="宋体" w:eastAsia="宋体" w:cs="Times New Roman"/>
      <w:spacing w:val="0"/>
      <w:sz w:val="18"/>
      <w:vertAlign w:val="superscript"/>
    </w:rPr>
  </w:style>
  <w:style w:type="paragraph" w:customStyle="1" w:styleId="103">
    <w:name w:val="标准文件_五级条标题"/>
    <w:next w:val="56"/>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Lines="50" w:afterLines="50"/>
      <w:outlineLvl w:val="1"/>
    </w:pPr>
  </w:style>
  <w:style w:type="paragraph" w:customStyle="1" w:styleId="106">
    <w:name w:val="标准文件_一致程度"/>
    <w:basedOn w:val="1"/>
    <w:uiPriority w:val="0"/>
    <w:pPr>
      <w:spacing w:line="440" w:lineRule="exact"/>
      <w:jc w:val="center"/>
    </w:pPr>
    <w:rPr>
      <w:sz w:val="28"/>
    </w:rPr>
  </w:style>
  <w:style w:type="paragraph" w:customStyle="1" w:styleId="107">
    <w:name w:val="标准文件_引言标题"/>
    <w:next w:val="1"/>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uiPriority w:val="0"/>
    <w:pPr>
      <w:numPr>
        <w:ilvl w:val="3"/>
        <w:numId w:val="20"/>
      </w:numPr>
      <w:adjustRightInd/>
      <w:spacing w:line="240" w:lineRule="auto"/>
    </w:pPr>
    <w:rPr>
      <w:rFonts w:ascii="宋体" w:hAnsi="宋体"/>
      <w:szCs w:val="24"/>
    </w:rPr>
  </w:style>
  <w:style w:type="paragraph" w:customStyle="1" w:styleId="119">
    <w:name w:val="发布部门"/>
    <w:next w:val="56"/>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uiPriority w:val="0"/>
    <w:pPr>
      <w:outlineLvl w:val="4"/>
    </w:pPr>
  </w:style>
  <w:style w:type="paragraph" w:customStyle="1" w:styleId="130">
    <w:name w:val="附录四级无标题条"/>
    <w:basedOn w:val="129"/>
    <w:next w:val="56"/>
    <w:uiPriority w:val="0"/>
    <w:pPr>
      <w:outlineLvl w:val="5"/>
    </w:pPr>
  </w:style>
  <w:style w:type="paragraph" w:customStyle="1" w:styleId="131">
    <w:name w:val="附录图"/>
    <w:next w:val="56"/>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uiPriority w:val="0"/>
    <w:pPr>
      <w:outlineLvl w:val="6"/>
    </w:pPr>
  </w:style>
  <w:style w:type="paragraph" w:customStyle="1" w:styleId="134">
    <w:name w:val="附录性质"/>
    <w:basedOn w:val="1"/>
    <w:uiPriority w:val="0"/>
    <w:pPr>
      <w:widowControl/>
      <w:adjustRightInd/>
      <w:jc w:val="center"/>
    </w:pPr>
    <w:rPr>
      <w:rFonts w:ascii="黑体" w:eastAsia="黑体"/>
    </w:rPr>
  </w:style>
  <w:style w:type="paragraph" w:customStyle="1" w:styleId="135">
    <w:name w:val="附录一级无标题条"/>
    <w:basedOn w:val="87"/>
    <w:next w:val="56"/>
    <w:uiPriority w:val="0"/>
    <w:pPr>
      <w:autoSpaceDN w:val="0"/>
      <w:outlineLvl w:val="2"/>
    </w:pPr>
    <w:rPr>
      <w:rFonts w:ascii="宋体" w:hAnsi="宋体" w:eastAsia="宋体"/>
    </w:rPr>
  </w:style>
  <w:style w:type="character" w:customStyle="1" w:styleId="136">
    <w:name w:val="个人答复风格"/>
    <w:uiPriority w:val="0"/>
    <w:rPr>
      <w:rFonts w:ascii="Arial" w:hAnsi="Arial" w:eastAsia="宋体" w:cs="Arial"/>
      <w:color w:val="auto"/>
      <w:spacing w:val="0"/>
      <w:sz w:val="20"/>
    </w:rPr>
  </w:style>
  <w:style w:type="character" w:customStyle="1" w:styleId="137">
    <w:name w:val="个人撰写风格"/>
    <w:uiPriority w:val="0"/>
    <w:rPr>
      <w:rFonts w:ascii="Arial" w:hAnsi="Arial" w:eastAsia="宋体" w:cs="Arial"/>
      <w:color w:val="auto"/>
      <w:spacing w:val="0"/>
      <w:sz w:val="20"/>
    </w:rPr>
  </w:style>
  <w:style w:type="paragraph" w:customStyle="1" w:styleId="138">
    <w:name w:val="脚注后续"/>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uiPriority w:val="0"/>
    <w:pPr>
      <w:tabs>
        <w:tab w:val="left" w:pos="840"/>
      </w:tabs>
    </w:pPr>
  </w:style>
  <w:style w:type="paragraph" w:customStyle="1" w:styleId="141">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uiPriority w:val="0"/>
    <w:pPr>
      <w:adjustRightInd/>
      <w:spacing w:line="240" w:lineRule="auto"/>
      <w:jc w:val="left"/>
    </w:pPr>
    <w:rPr>
      <w:bCs/>
      <w:iCs/>
    </w:rPr>
  </w:style>
  <w:style w:type="paragraph" w:customStyle="1" w:styleId="143">
    <w:name w:val="目录 31"/>
    <w:basedOn w:val="1"/>
    <w:next w:val="1"/>
    <w:autoRedefine/>
    <w:semiHidden/>
    <w:uiPriority w:val="0"/>
    <w:pPr>
      <w:spacing w:line="240" w:lineRule="auto"/>
    </w:pPr>
    <w:rPr>
      <w:rFonts w:ascii="宋体" w:hAnsi="宋体"/>
      <w:iCs/>
    </w:rPr>
  </w:style>
  <w:style w:type="paragraph" w:customStyle="1" w:styleId="144">
    <w:name w:val="目录 41"/>
    <w:basedOn w:val="1"/>
    <w:next w:val="1"/>
    <w:autoRedefine/>
    <w:semiHidden/>
    <w:uiPriority w:val="0"/>
    <w:pPr>
      <w:adjustRightInd/>
      <w:spacing w:line="240" w:lineRule="auto"/>
      <w:jc w:val="left"/>
    </w:pPr>
  </w:style>
  <w:style w:type="paragraph" w:customStyle="1" w:styleId="145">
    <w:name w:val="目录 51"/>
    <w:basedOn w:val="1"/>
    <w:next w:val="1"/>
    <w:autoRedefine/>
    <w:semiHidden/>
    <w:uiPriority w:val="0"/>
    <w:pPr>
      <w:spacing w:line="240" w:lineRule="auto"/>
    </w:pPr>
    <w:rPr>
      <w:rFonts w:ascii="宋体" w:hAnsi="宋体"/>
    </w:rPr>
  </w:style>
  <w:style w:type="paragraph" w:customStyle="1" w:styleId="146">
    <w:name w:val="目录 61"/>
    <w:basedOn w:val="1"/>
    <w:next w:val="1"/>
    <w:autoRedefine/>
    <w:semiHidden/>
    <w:uiPriority w:val="0"/>
    <w:pPr>
      <w:adjustRightInd/>
      <w:spacing w:line="240" w:lineRule="auto"/>
      <w:jc w:val="left"/>
    </w:pPr>
  </w:style>
  <w:style w:type="paragraph" w:customStyle="1" w:styleId="147">
    <w:name w:val="目录 71"/>
    <w:basedOn w:val="146"/>
    <w:autoRedefine/>
    <w:semiHidden/>
    <w:uiPriority w:val="0"/>
    <w:pPr>
      <w:ind w:left="1260"/>
    </w:pPr>
  </w:style>
  <w:style w:type="paragraph" w:customStyle="1" w:styleId="148">
    <w:name w:val="目录 81"/>
    <w:basedOn w:val="147"/>
    <w:autoRedefine/>
    <w:semiHidden/>
    <w:uiPriority w:val="0"/>
    <w:pPr>
      <w:ind w:left="1470"/>
    </w:pPr>
  </w:style>
  <w:style w:type="paragraph" w:customStyle="1" w:styleId="149">
    <w:name w:val="目录 91"/>
    <w:basedOn w:val="148"/>
    <w:autoRedefine/>
    <w:semiHidden/>
    <w:uiPriority w:val="0"/>
    <w:pPr>
      <w:ind w:left="1680"/>
    </w:pPr>
  </w:style>
  <w:style w:type="paragraph" w:customStyle="1" w:styleId="150">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uiPriority w:val="0"/>
    <w:pPr>
      <w:framePr w:wrap="around"/>
      <w:spacing w:line="0" w:lineRule="atLeast"/>
    </w:pPr>
    <w:rPr>
      <w:rFonts w:ascii="黑体" w:eastAsia="黑体"/>
      <w:b w:val="0"/>
    </w:rPr>
  </w:style>
  <w:style w:type="paragraph" w:customStyle="1" w:styleId="152">
    <w:name w:val="前言标题"/>
    <w:next w:val="1"/>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uiPriority w:val="0"/>
    <w:pPr>
      <w:numPr>
        <w:ilvl w:val="4"/>
        <w:numId w:val="20"/>
      </w:numPr>
      <w:adjustRightInd/>
      <w:spacing w:line="240" w:lineRule="auto"/>
    </w:pPr>
    <w:rPr>
      <w:rFonts w:ascii="宋体" w:hAnsi="宋体"/>
      <w:szCs w:val="24"/>
    </w:rPr>
  </w:style>
  <w:style w:type="paragraph" w:customStyle="1" w:styleId="154">
    <w:name w:val="实施日期"/>
    <w:basedOn w:val="120"/>
    <w:uiPriority w:val="0"/>
    <w:pPr>
      <w:framePr w:hSpace="0" w:wrap="around" w:xAlign="right"/>
      <w:jc w:val="right"/>
    </w:pPr>
  </w:style>
  <w:style w:type="paragraph" w:customStyle="1" w:styleId="155">
    <w:name w:val="四级无标题条"/>
    <w:basedOn w:val="1"/>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Lines="0" w:afterLines="0"/>
      <w:outlineLvl w:val="9"/>
    </w:pPr>
    <w:rPr>
      <w:rFonts w:ascii="宋体" w:eastAsia="宋体"/>
    </w:rPr>
  </w:style>
  <w:style w:type="paragraph" w:customStyle="1" w:styleId="163">
    <w:name w:val="标准文件_五级无标题"/>
    <w:basedOn w:val="103"/>
    <w:qFormat/>
    <w:uiPriority w:val="0"/>
    <w:pPr>
      <w:spacing w:beforeLines="0" w:afterLines="0"/>
      <w:outlineLvl w:val="9"/>
    </w:pPr>
    <w:rPr>
      <w:rFonts w:ascii="宋体" w:eastAsia="宋体"/>
    </w:rPr>
  </w:style>
  <w:style w:type="paragraph" w:customStyle="1" w:styleId="164">
    <w:name w:val="标准文件_三级无标题"/>
    <w:basedOn w:val="94"/>
    <w:qFormat/>
    <w:uiPriority w:val="0"/>
    <w:pPr>
      <w:spacing w:beforeLines="0" w:afterLines="0"/>
      <w:outlineLvl w:val="9"/>
    </w:pPr>
    <w:rPr>
      <w:rFonts w:ascii="宋体" w:eastAsia="宋体"/>
    </w:rPr>
  </w:style>
  <w:style w:type="paragraph" w:customStyle="1" w:styleId="165">
    <w:name w:val="标准文件_二级无标题"/>
    <w:basedOn w:val="65"/>
    <w:qFormat/>
    <w:uiPriority w:val="0"/>
    <w:pPr>
      <w:spacing w:beforeLines="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Lines="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Times New Roman"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style>
  <w:style w:type="paragraph" w:customStyle="1" w:styleId="189">
    <w:name w:val="标准文件_一级项2"/>
    <w:basedOn w:val="56"/>
    <w:qFormat/>
    <w:uiPriority w:val="0"/>
    <w:pPr>
      <w:numPr>
        <w:ilvl w:val="0"/>
        <w:numId w:val="31"/>
      </w:numPr>
      <w:spacing w:line="300" w:lineRule="exact"/>
      <w:ind w:firstLineChars="0"/>
    </w:p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uiPriority w:val="0"/>
    <w:pPr>
      <w:framePr w:w="3997" w:h="471" w:hRule="exact" w:hSpace="0" w:vSpace="181" w:wrap="around" w:vAnchor="page" w:hAnchor="page" w:x="1419" w:y="14097"/>
    </w:pPr>
  </w:style>
  <w:style w:type="paragraph" w:customStyle="1" w:styleId="194">
    <w:name w:val="其他实施日期"/>
    <w:basedOn w:val="154"/>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Lines="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Lines="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Lines="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Lines="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Lines="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Lines="0" w:afterLines="0" w:line="276" w:lineRule="auto"/>
      <w:outlineLvl w:val="9"/>
    </w:pPr>
    <w:rPr>
      <w:rFonts w:ascii="宋体" w:eastAsia="宋体"/>
    </w:rPr>
  </w:style>
  <w:style w:type="paragraph" w:customStyle="1" w:styleId="212">
    <w:name w:val="标准文件_附录二级无标题"/>
    <w:basedOn w:val="79"/>
    <w:qFormat/>
    <w:uiPriority w:val="0"/>
    <w:pPr>
      <w:spacing w:beforeLines="0" w:afterLines="0" w:line="276" w:lineRule="auto"/>
      <w:outlineLvl w:val="9"/>
    </w:pPr>
    <w:rPr>
      <w:rFonts w:ascii="宋体" w:eastAsia="宋体"/>
    </w:rPr>
  </w:style>
  <w:style w:type="paragraph" w:customStyle="1" w:styleId="213">
    <w:name w:val="标准文件_附录三级无标题"/>
    <w:basedOn w:val="81"/>
    <w:qFormat/>
    <w:uiPriority w:val="0"/>
    <w:pPr>
      <w:spacing w:beforeLines="0" w:afterLines="0" w:line="276" w:lineRule="auto"/>
      <w:outlineLvl w:val="9"/>
    </w:pPr>
    <w:rPr>
      <w:rFonts w:ascii="宋体" w:eastAsia="宋体"/>
    </w:rPr>
  </w:style>
  <w:style w:type="paragraph" w:customStyle="1" w:styleId="214">
    <w:name w:val="标准文件_附录四级无标题"/>
    <w:basedOn w:val="82"/>
    <w:qFormat/>
    <w:uiPriority w:val="0"/>
    <w:pPr>
      <w:spacing w:beforeLines="0" w:afterLines="0" w:line="276" w:lineRule="auto"/>
      <w:outlineLvl w:val="9"/>
    </w:pPr>
    <w:rPr>
      <w:rFonts w:ascii="宋体" w:eastAsia="宋体"/>
    </w:rPr>
  </w:style>
  <w:style w:type="paragraph" w:customStyle="1" w:styleId="215">
    <w:name w:val="标准文件_附录五级无标题"/>
    <w:basedOn w:val="84"/>
    <w:qFormat/>
    <w:uiPriority w:val="0"/>
    <w:pPr>
      <w:spacing w:beforeLines="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Lines="0" w:afterLines="0" w:line="276" w:lineRule="auto"/>
    </w:pPr>
    <w:rPr>
      <w:rFonts w:ascii="宋体" w:eastAsia="宋体"/>
    </w:rPr>
  </w:style>
  <w:style w:type="paragraph" w:customStyle="1" w:styleId="217">
    <w:name w:val="标准文件_引言二级无标题"/>
    <w:basedOn w:val="201"/>
    <w:next w:val="56"/>
    <w:qFormat/>
    <w:uiPriority w:val="0"/>
    <w:pPr>
      <w:spacing w:beforeLines="0" w:afterLines="0" w:line="276" w:lineRule="auto"/>
    </w:pPr>
    <w:rPr>
      <w:rFonts w:ascii="宋体" w:eastAsia="宋体"/>
    </w:rPr>
  </w:style>
  <w:style w:type="paragraph" w:customStyle="1" w:styleId="218">
    <w:name w:val="标准文件_引言三级无标题"/>
    <w:basedOn w:val="202"/>
    <w:qFormat/>
    <w:uiPriority w:val="0"/>
    <w:pPr>
      <w:spacing w:beforeLines="0" w:afterLines="0" w:line="276" w:lineRule="auto"/>
    </w:pPr>
    <w:rPr>
      <w:rFonts w:ascii="宋体" w:eastAsia="宋体"/>
    </w:rPr>
  </w:style>
  <w:style w:type="paragraph" w:customStyle="1" w:styleId="219">
    <w:name w:val="标准文件_引言四级无标题"/>
    <w:basedOn w:val="203"/>
    <w:next w:val="56"/>
    <w:qFormat/>
    <w:uiPriority w:val="0"/>
    <w:pPr>
      <w:spacing w:beforeLines="0" w:afterLines="0" w:line="276" w:lineRule="auto"/>
    </w:pPr>
    <w:rPr>
      <w:rFonts w:ascii="宋体" w:eastAsia="宋体"/>
    </w:rPr>
  </w:style>
  <w:style w:type="paragraph" w:customStyle="1" w:styleId="220">
    <w:name w:val="标准文件_引言五级无标题"/>
    <w:basedOn w:val="204"/>
    <w:next w:val="56"/>
    <w:qFormat/>
    <w:uiPriority w:val="0"/>
    <w:pPr>
      <w:spacing w:beforeLines="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uiPriority w:val="0"/>
    <w:rPr>
      <w:rFonts w:ascii="黑体" w:eastAsia="黑体"/>
      <w:spacing w:val="85"/>
      <w:w w:val="100"/>
      <w:position w:val="3"/>
      <w:sz w:val="28"/>
      <w:szCs w:val="28"/>
    </w:rPr>
  </w:style>
  <w:style w:type="character" w:customStyle="1" w:styleId="230">
    <w:name w:val="font21"/>
    <w:basedOn w:val="28"/>
    <w:qFormat/>
    <w:uiPriority w:val="0"/>
    <w:rPr>
      <w:rFonts w:hint="eastAsia" w:ascii="宋体" w:hAnsi="宋体" w:eastAsia="宋体" w:cs="宋体"/>
      <w:b/>
      <w:bCs/>
      <w:color w:val="000000"/>
      <w:sz w:val="24"/>
      <w:szCs w:val="24"/>
      <w:u w:val="none"/>
    </w:rPr>
  </w:style>
  <w:style w:type="character" w:customStyle="1" w:styleId="231">
    <w:name w:val="font01"/>
    <w:basedOn w:val="28"/>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9" Type="http://schemas.openxmlformats.org/officeDocument/2006/relationships/glossaryDocument" Target="glossary/document.xml"/><Relationship Id="rId48" Type="http://schemas.openxmlformats.org/officeDocument/2006/relationships/fontTable" Target="fontTable.xml"/><Relationship Id="rId47" Type="http://schemas.openxmlformats.org/officeDocument/2006/relationships/customXml" Target="../customXml/item2.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27.jpe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endnotes" Target="endnotes.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jpeg"/><Relationship Id="rId25" Type="http://schemas.openxmlformats.org/officeDocument/2006/relationships/image" Target="media/image8.jpeg"/><Relationship Id="rId24" Type="http://schemas.openxmlformats.org/officeDocument/2006/relationships/image" Target="media/image7.jpeg"/><Relationship Id="rId23" Type="http://schemas.openxmlformats.org/officeDocument/2006/relationships/image" Target="media/image6.jpeg"/><Relationship Id="rId22" Type="http://schemas.openxmlformats.org/officeDocument/2006/relationships/image" Target="media/image5.jpeg"/><Relationship Id="rId21" Type="http://schemas.openxmlformats.org/officeDocument/2006/relationships/image" Target="media/image4.jpeg"/><Relationship Id="rId20" Type="http://schemas.openxmlformats.org/officeDocument/2006/relationships/image" Target="media/image3.jpe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8DEB761D0F3D427CB313D35F9A0DF304"/>
        <w:style w:val=""/>
        <w:category>
          <w:name w:val="常规"/>
          <w:gallery w:val="placeholder"/>
        </w:category>
        <w:types>
          <w:type w:val="bbPlcHdr"/>
        </w:types>
        <w:behaviors>
          <w:behavior w:val="content"/>
        </w:behaviors>
        <w:description w:val=""/>
        <w:guid w:val="{E6D9A98E-962B-43AC-B204-31E3D11DC5B1}"/>
      </w:docPartPr>
      <w:docPartBody>
        <w:p w14:paraId="0AFDA572">
          <w:pPr>
            <w:pStyle w:val="5"/>
          </w:pPr>
          <w:r>
            <w:rPr>
              <w:rStyle w:val="4"/>
              <w:rFonts w:hint="eastAsia"/>
            </w:rPr>
            <w:t>单击或点击此处输入文字。</w:t>
          </w:r>
        </w:p>
      </w:docPartBody>
    </w:docPart>
    <w:docPart>
      <w:docPartPr>
        <w:name w:val="E46E1801516E4E4D8F222A3D7E473C4F"/>
        <w:style w:val=""/>
        <w:category>
          <w:name w:val="常规"/>
          <w:gallery w:val="placeholder"/>
        </w:category>
        <w:types>
          <w:type w:val="bbPlcHdr"/>
        </w:types>
        <w:behaviors>
          <w:behavior w:val="content"/>
        </w:behaviors>
        <w:description w:val=""/>
        <w:guid w:val="{23F21EB4-19C1-40C7-AEF7-96D65F4A8B9C}"/>
      </w:docPartPr>
      <w:docPartBody>
        <w:p w14:paraId="34686877">
          <w:pPr>
            <w:pStyle w:val="6"/>
          </w:pPr>
          <w:r>
            <w:rPr>
              <w:rStyle w:val="4"/>
              <w:rFonts w:hint="eastAsia"/>
            </w:rPr>
            <w:t>选择一项。</w:t>
          </w:r>
        </w:p>
      </w:docPartBody>
    </w:docPart>
    <w:docPart>
      <w:docPartPr>
        <w:name w:val="B08764D7FB3F4ED8965091895A2F8C79"/>
        <w:style w:val=""/>
        <w:category>
          <w:name w:val="常规"/>
          <w:gallery w:val="placeholder"/>
        </w:category>
        <w:types>
          <w:type w:val="bbPlcHdr"/>
        </w:types>
        <w:behaviors>
          <w:behavior w:val="content"/>
        </w:behaviors>
        <w:description w:val=""/>
        <w:guid w:val="{0BD299B1-A5CB-4BA6-B672-4A4ADAB4BA66}"/>
      </w:docPartPr>
      <w:docPartBody>
        <w:p w14:paraId="0A7DC385">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revisionView w:markup="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723325"/>
    <w:rsid w:val="003F2205"/>
    <w:rsid w:val="006620E3"/>
    <w:rsid w:val="007233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 w:type="paragraph" w:customStyle="1" w:styleId="5">
    <w:name w:val="8DEB761D0F3D427CB313D35F9A0DF304"/>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E46E1801516E4E4D8F222A3D7E473C4F"/>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B08764D7FB3F4ED8965091895A2F8C79"/>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1FF2E8-A973-40E2-9F49-08A0311065BD}">
  <ds:schemaRefs/>
</ds:datastoreItem>
</file>

<file path=docProps/app.xml><?xml version="1.0" encoding="utf-8"?>
<Properties xmlns="http://schemas.openxmlformats.org/officeDocument/2006/extended-properties" xmlns:vt="http://schemas.openxmlformats.org/officeDocument/2006/docPropsVTypes">
  <Template>团体标准.dotx</Template>
  <Company>Microsoft</Company>
  <Pages>19</Pages>
  <Words>4281</Words>
  <Characters>4769</Characters>
  <Lines>50</Lines>
  <Paragraphs>14</Paragraphs>
  <TotalTime>102</TotalTime>
  <ScaleCrop>false</ScaleCrop>
  <LinksUpToDate>false</LinksUpToDate>
  <CharactersWithSpaces>4924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2026-03-04T07:15:00Z</dcterms:created>
  <dc:creator>Windows 用户</dc:creator>
  <cp:lastModifiedBy>x'U</cp:lastModifiedBy>
  <cp:lastPrinted>2021-02-02T08:22:00Z</cp:lastPrinted>
  <dcterms:modified xsi:type="dcterms:W3CDTF">2026-03-10T01:29:42Z</dcterms:modified>
  <cp:revision>273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eyJoZGlkIjoiYjkwYzc4NjQyZWE3ZGEyNzk1NTExMDEzNTljYTAyYzIiLCJ1c2VySWQiOiIxMjIyMzA1NDgxIn0=</vt:lpwstr>
  </property>
  <property fmtid="{D5CDD505-2E9C-101B-9397-08002B2CF9AE}" pid="16" name="KSOProductBuildVer">
    <vt:lpwstr>2052-12.1.0.25225</vt:lpwstr>
  </property>
  <property fmtid="{D5CDD505-2E9C-101B-9397-08002B2CF9AE}" pid="17" name="ICV">
    <vt:lpwstr>9011C8DBA133402E9E7EDFFD1D6652E5_12</vt:lpwstr>
  </property>
</Properties>
</file>