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2079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5EA11A">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A3008D9">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fldChar w:fldCharType="end"/>
            </w:r>
            <w:bookmarkEnd w:id="0"/>
          </w:p>
        </w:tc>
      </w:tr>
      <w:tr w14:paraId="729BB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8ECA1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248C24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F65B8F1">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7EA5DB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05</w:t>
            </w:r>
            <w:r>
              <w:rPr>
                <w:rFonts w:ascii="黑体" w:hAnsi="黑体" w:eastAsia="黑体"/>
                <w:sz w:val="21"/>
                <w:szCs w:val="21"/>
              </w:rPr>
              <w:fldChar w:fldCharType="end"/>
            </w:r>
            <w:bookmarkEnd w:id="2"/>
          </w:p>
        </w:tc>
      </w:tr>
    </w:tbl>
    <w:p w14:paraId="48D0931E">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400506F">
      <w:pPr>
        <w:pStyle w:val="198"/>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B623556">
      <w:pPr>
        <w:pStyle w:val="199"/>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7B6D1B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62464AD">
      <w:pPr>
        <w:pStyle w:val="53"/>
        <w:framePr w:w="9639" w:h="6976" w:hRule="exact" w:hSpace="0" w:vSpace="0" w:wrap="around" w:hAnchor="page" w:y="6408"/>
        <w:jc w:val="center"/>
        <w:rPr>
          <w:rFonts w:ascii="黑体" w:hAnsi="黑体" w:eastAsia="黑体"/>
          <w:b w:val="0"/>
          <w:bCs w:val="0"/>
          <w:w w:val="100"/>
        </w:rPr>
      </w:pPr>
    </w:p>
    <w:p w14:paraId="21AD5134">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断指再植术后护理规范</w:t>
      </w:r>
      <w:r>
        <w:fldChar w:fldCharType="end"/>
      </w:r>
      <w:bookmarkEnd w:id="8"/>
    </w:p>
    <w:p w14:paraId="30B9AE4A">
      <w:pPr>
        <w:framePr w:w="9639" w:h="6974" w:hRule="exact" w:wrap="around" w:vAnchor="page" w:hAnchor="page" w:x="1419" w:y="6408" w:anchorLock="1"/>
        <w:ind w:left="-1418"/>
      </w:pPr>
    </w:p>
    <w:p w14:paraId="0FC5067D">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bookmarkStart w:id="10" w:name="OLE_LINK37"/>
      <w:r>
        <w:rPr>
          <w:rFonts w:hint="eastAsia" w:ascii="黑体" w:hAnsi="黑体" w:eastAsia="黑体"/>
          <w:szCs w:val="28"/>
        </w:rPr>
        <w:t>Specifications</w:t>
      </w:r>
      <w:bookmarkEnd w:id="10"/>
      <w:r>
        <w:rPr>
          <w:rFonts w:hint="eastAsia" w:ascii="黑体" w:hAnsi="黑体" w:eastAsia="黑体"/>
          <w:szCs w:val="28"/>
        </w:rPr>
        <w:t xml:space="preserve"> for postoperative care of finger replantation</w:t>
      </w:r>
      <w:r>
        <w:rPr>
          <w:rFonts w:ascii="黑体" w:hAnsi="黑体" w:eastAsia="黑体"/>
          <w:szCs w:val="28"/>
        </w:rPr>
        <w:fldChar w:fldCharType="end"/>
      </w:r>
      <w:bookmarkEnd w:id="9"/>
    </w:p>
    <w:p w14:paraId="55841DAC">
      <w:pPr>
        <w:framePr w:w="9639" w:h="6974" w:hRule="exact" w:wrap="around" w:vAnchor="page" w:hAnchor="page" w:x="1419" w:y="6408" w:anchorLock="1"/>
        <w:spacing w:line="760" w:lineRule="exact"/>
        <w:ind w:left="-1418"/>
      </w:pPr>
    </w:p>
    <w:p w14:paraId="05E832B3">
      <w:pPr>
        <w:pStyle w:val="128"/>
        <w:framePr w:w="9639" w:h="6974" w:hRule="exact" w:wrap="around" w:vAnchor="page" w:hAnchor="page" w:x="1419" w:y="6408" w:anchorLock="1"/>
        <w:textAlignment w:val="bottom"/>
        <w:rPr>
          <w:rFonts w:eastAsia="黑体"/>
          <w:szCs w:val="28"/>
        </w:rPr>
      </w:pPr>
    </w:p>
    <w:p w14:paraId="36082F72">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007247A">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F1B80AB">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AFDA596">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36D59BC">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7ED1AEC">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A38055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FD6CA0D">
      <w:pPr>
        <w:pStyle w:val="94"/>
        <w:spacing w:after="360"/>
      </w:pPr>
      <w:bookmarkStart w:id="21" w:name="BookMark1"/>
      <w:bookmarkStart w:id="22" w:name="_Toc222816402"/>
      <w:bookmarkStart w:id="23" w:name="_Toc222913189"/>
      <w:r>
        <w:rPr>
          <w:rFonts w:hint="eastAsia"/>
          <w:spacing w:val="320"/>
        </w:rPr>
        <w:t>目</w:t>
      </w:r>
      <w:r>
        <w:rPr>
          <w:rFonts w:hint="eastAsia"/>
        </w:rPr>
        <w:t>次</w:t>
      </w:r>
    </w:p>
    <w:p w14:paraId="055D72B2">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"_Toc224888446"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_Toc224888446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7880D967">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"_Toc224888447"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_Toc224888447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8F4C41B">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"_Toc224888448"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_Toc224888448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AABB17">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"_Toc224888449"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_Toc224888449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95AC31C">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"_Toc224888450" </w:instrText>
      </w:r>
      <w:r>
        <w:fldChar w:fldCharType="separate"/>
      </w:r>
      <w:r>
        <w:rPr>
          <w:rStyle w:val="34"/>
          <w:rFonts w:hint="eastAsia"/>
        </w:rPr>
        <w:t>4</w:t>
      </w:r>
      <w:r>
        <w:rPr>
          <w:rStyle w:val="34"/>
        </w:rPr>
        <w:t xml:space="preserve"> </w:t>
      </w:r>
      <w:r>
        <w:rPr>
          <w:rStyle w:val="34"/>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_Toc224888450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C603DC4">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"_Toc224888451" </w:instrText>
      </w:r>
      <w:r>
        <w:fldChar w:fldCharType="separate"/>
      </w:r>
      <w:r>
        <w:rPr>
          <w:rStyle w:val="34"/>
          <w:rFonts w:hint="eastAsia"/>
        </w:rPr>
        <w:t>5</w:t>
      </w:r>
      <w:r>
        <w:rPr>
          <w:rStyle w:val="34"/>
        </w:rPr>
        <w:t xml:space="preserve"> </w:t>
      </w:r>
      <w:r>
        <w:rPr>
          <w:rStyle w:val="34"/>
          <w:rFonts w:hint="eastAsia"/>
        </w:rPr>
        <w:t xml:space="preserve"> 护理评估</w:t>
      </w:r>
      <w:r>
        <w:rPr>
          <w:rFonts w:hint="eastAsia"/>
        </w:rPr>
        <w:tab/>
      </w:r>
      <w:r>
        <w:rPr>
          <w:rFonts w:hint="eastAsia"/>
        </w:rPr>
        <w:fldChar w:fldCharType="begin"/>
      </w:r>
      <w:r>
        <w:rPr>
          <w:rFonts w:hint="eastAsia"/>
        </w:rPr>
        <w:instrText xml:space="preserve"> </w:instrText>
      </w:r>
      <w:r>
        <w:instrText xml:space="preserve">PAGEREF _Toc224888451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98021B9">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"_Toc224888452" </w:instrText>
      </w:r>
      <w:r>
        <w:fldChar w:fldCharType="separate"/>
      </w:r>
      <w:r>
        <w:rPr>
          <w:rStyle w:val="34"/>
          <w:rFonts w:hint="eastAsia"/>
        </w:rPr>
        <w:t>6</w:t>
      </w:r>
      <w:r>
        <w:rPr>
          <w:rStyle w:val="34"/>
        </w:rPr>
        <w:t xml:space="preserve"> </w:t>
      </w:r>
      <w:r>
        <w:rPr>
          <w:rStyle w:val="34"/>
          <w:rFonts w:hint="eastAsia"/>
        </w:rPr>
        <w:t xml:space="preserve"> 术后护理</w:t>
      </w:r>
      <w:r>
        <w:rPr>
          <w:rFonts w:hint="eastAsia"/>
        </w:rPr>
        <w:tab/>
      </w:r>
      <w:r>
        <w:rPr>
          <w:rFonts w:hint="eastAsia"/>
        </w:rPr>
        <w:fldChar w:fldCharType="begin"/>
      </w:r>
      <w:r>
        <w:rPr>
          <w:rFonts w:hint="eastAsia"/>
        </w:rPr>
        <w:instrText xml:space="preserve"> </w:instrText>
      </w:r>
      <w:r>
        <w:instrText xml:space="preserve">PAGEREF _Toc224888452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D30522F">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"_Toc224888453" </w:instrText>
      </w:r>
      <w:r>
        <w:fldChar w:fldCharType="separate"/>
      </w:r>
      <w:r>
        <w:rPr>
          <w:rStyle w:val="34"/>
          <w:rFonts w:hint="eastAsia"/>
          <w14:scene3d w14:prst="orthographicFront">
            <w14:lightRig w14:rig="threePt" w14:dir="t">
              <w14:rot w14:lat="0" w14:lon="0" w14:rev="0"/>
            </w14:lightRig>
          </w14:scene3d>
        </w:rPr>
        <w:t>6.1</w:t>
      </w:r>
      <w:r>
        <w:rPr>
          <w:rStyle w:val="34"/>
          <w14:scene3d w14:prst="orthographicFront">
            <w14:lightRig w14:rig="threePt" w14:dir="t">
              <w14:rot w14:lat="0" w14:lon="0" w14:rev="0"/>
            </w14:lightRig>
          </w14:scene3d>
        </w:rPr>
        <w:t xml:space="preserve"> </w:t>
      </w:r>
      <w:r>
        <w:rPr>
          <w:rStyle w:val="34"/>
          <w:rFonts w:hint="eastAsia"/>
        </w:rPr>
        <w:t xml:space="preserve"> 体位管理</w:t>
      </w:r>
      <w:r>
        <w:rPr>
          <w:rFonts w:hint="eastAsia"/>
        </w:rPr>
        <w:tab/>
      </w:r>
      <w:r>
        <w:rPr>
          <w:rFonts w:hint="eastAsia"/>
        </w:rPr>
        <w:fldChar w:fldCharType="begin"/>
      </w:r>
      <w:r>
        <w:rPr>
          <w:rFonts w:hint="eastAsia"/>
        </w:rPr>
        <w:instrText xml:space="preserve"> </w:instrText>
      </w:r>
      <w:r>
        <w:instrText xml:space="preserve">PAGEREF _Toc224888453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6C371FF">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"_Toc224888454" </w:instrText>
      </w:r>
      <w:r>
        <w:fldChar w:fldCharType="separate"/>
      </w:r>
      <w:r>
        <w:rPr>
          <w:rStyle w:val="34"/>
          <w:rFonts w:hint="eastAsia"/>
          <w14:scene3d w14:prst="orthographicFront">
            <w14:lightRig w14:rig="threePt" w14:dir="t">
              <w14:rot w14:lat="0" w14:lon="0" w14:rev="0"/>
            </w14:lightRig>
          </w14:scene3d>
        </w:rPr>
        <w:t>6.2</w:t>
      </w:r>
      <w:r>
        <w:rPr>
          <w:rStyle w:val="34"/>
          <w14:scene3d w14:prst="orthographicFront">
            <w14:lightRig w14:rig="threePt" w14:dir="t">
              <w14:rot w14:lat="0" w14:lon="0" w14:rev="0"/>
            </w14:lightRig>
          </w14:scene3d>
        </w:rPr>
        <w:t xml:space="preserve"> </w:t>
      </w:r>
      <w:r>
        <w:rPr>
          <w:rStyle w:val="34"/>
          <w:rFonts w:hint="eastAsia"/>
        </w:rPr>
        <w:t xml:space="preserve"> 局部烤灯照射</w:t>
      </w:r>
      <w:r>
        <w:rPr>
          <w:rFonts w:hint="eastAsia"/>
        </w:rPr>
        <w:tab/>
      </w:r>
      <w:r>
        <w:rPr>
          <w:rFonts w:hint="eastAsia"/>
        </w:rPr>
        <w:fldChar w:fldCharType="begin"/>
      </w:r>
      <w:r>
        <w:rPr>
          <w:rFonts w:hint="eastAsia"/>
        </w:rPr>
        <w:instrText xml:space="preserve"> </w:instrText>
      </w:r>
      <w:r>
        <w:instrText xml:space="preserve">PAGEREF _Toc224888454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BA493D4">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"_Toc224888455" </w:instrText>
      </w:r>
      <w:r>
        <w:fldChar w:fldCharType="separate"/>
      </w:r>
      <w:r>
        <w:rPr>
          <w:rStyle w:val="34"/>
          <w:rFonts w:hint="eastAsia"/>
          <w14:scene3d w14:prst="orthographicFront">
            <w14:lightRig w14:rig="threePt" w14:dir="t">
              <w14:rot w14:lat="0" w14:lon="0" w14:rev="0"/>
            </w14:lightRig>
          </w14:scene3d>
        </w:rPr>
        <w:t>6.3</w:t>
      </w:r>
      <w:r>
        <w:rPr>
          <w:rStyle w:val="34"/>
          <w14:scene3d w14:prst="orthographicFront">
            <w14:lightRig w14:rig="threePt" w14:dir="t">
              <w14:rot w14:lat="0" w14:lon="0" w14:rev="0"/>
            </w14:lightRig>
          </w14:scene3d>
        </w:rPr>
        <w:t xml:space="preserve"> </w:t>
      </w:r>
      <w:r>
        <w:rPr>
          <w:rStyle w:val="34"/>
          <w:rFonts w:hint="eastAsia"/>
        </w:rPr>
        <w:t xml:space="preserve"> 血运情况观察</w:t>
      </w:r>
      <w:r>
        <w:rPr>
          <w:rFonts w:hint="eastAsia"/>
        </w:rPr>
        <w:tab/>
      </w:r>
      <w:r>
        <w:rPr>
          <w:rFonts w:hint="eastAsia"/>
        </w:rPr>
        <w:fldChar w:fldCharType="begin"/>
      </w:r>
      <w:r>
        <w:rPr>
          <w:rFonts w:hint="eastAsia"/>
        </w:rPr>
        <w:instrText xml:space="preserve"> </w:instrText>
      </w:r>
      <w:r>
        <w:instrText xml:space="preserve">PAGEREF _Toc224888455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FFD64B3">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"_Toc224888456" </w:instrText>
      </w:r>
      <w:r>
        <w:fldChar w:fldCharType="separate"/>
      </w:r>
      <w:r>
        <w:rPr>
          <w:rStyle w:val="34"/>
          <w:rFonts w:hint="eastAsia"/>
          <w14:scene3d w14:prst="orthographicFront">
            <w14:lightRig w14:rig="threePt" w14:dir="t">
              <w14:rot w14:lat="0" w14:lon="0" w14:rev="0"/>
            </w14:lightRig>
          </w14:scene3d>
        </w:rPr>
        <w:t>6.4</w:t>
      </w:r>
      <w:r>
        <w:rPr>
          <w:rStyle w:val="34"/>
          <w14:scene3d w14:prst="orthographicFront">
            <w14:lightRig w14:rig="threePt" w14:dir="t">
              <w14:rot w14:lat="0" w14:lon="0" w14:rev="0"/>
            </w14:lightRig>
          </w14:scene3d>
        </w:rPr>
        <w:t xml:space="preserve"> </w:t>
      </w:r>
      <w:r>
        <w:rPr>
          <w:rStyle w:val="34"/>
          <w:rFonts w:hint="eastAsia"/>
        </w:rPr>
        <w:t xml:space="preserve"> 疼痛管理</w:t>
      </w:r>
      <w:r>
        <w:rPr>
          <w:rFonts w:hint="eastAsia"/>
        </w:rPr>
        <w:tab/>
      </w:r>
      <w:r>
        <w:rPr>
          <w:rFonts w:hint="eastAsia"/>
        </w:rPr>
        <w:fldChar w:fldCharType="begin"/>
      </w:r>
      <w:r>
        <w:rPr>
          <w:rFonts w:hint="eastAsia"/>
        </w:rPr>
        <w:instrText xml:space="preserve"> </w:instrText>
      </w:r>
      <w:r>
        <w:instrText xml:space="preserve">PAGEREF _Toc224888456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97AC0D0">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"_Toc224888457" </w:instrText>
      </w:r>
      <w:r>
        <w:fldChar w:fldCharType="separate"/>
      </w:r>
      <w:r>
        <w:rPr>
          <w:rStyle w:val="34"/>
          <w:rFonts w:hint="eastAsia"/>
          <w14:scene3d w14:prst="orthographicFront">
            <w14:lightRig w14:rig="threePt" w14:dir="t">
              <w14:rot w14:lat="0" w14:lon="0" w14:rev="0"/>
            </w14:lightRig>
          </w14:scene3d>
        </w:rPr>
        <w:t>6.5</w:t>
      </w:r>
      <w:r>
        <w:rPr>
          <w:rStyle w:val="34"/>
          <w14:scene3d w14:prst="orthographicFront">
            <w14:lightRig w14:rig="threePt" w14:dir="t">
              <w14:rot w14:lat="0" w14:lon="0" w14:rev="0"/>
            </w14:lightRig>
          </w14:scene3d>
        </w:rPr>
        <w:t xml:space="preserve"> </w:t>
      </w:r>
      <w:r>
        <w:rPr>
          <w:rStyle w:val="34"/>
          <w:rFonts w:hint="eastAsia"/>
        </w:rPr>
        <w:t xml:space="preserve"> 药物管理及监测</w:t>
      </w:r>
      <w:r>
        <w:rPr>
          <w:rFonts w:hint="eastAsia"/>
        </w:rPr>
        <w:tab/>
      </w:r>
      <w:r>
        <w:rPr>
          <w:rFonts w:hint="eastAsia"/>
        </w:rPr>
        <w:fldChar w:fldCharType="begin"/>
      </w:r>
      <w:r>
        <w:rPr>
          <w:rFonts w:hint="eastAsia"/>
        </w:rPr>
        <w:instrText xml:space="preserve"> </w:instrText>
      </w:r>
      <w:r>
        <w:instrText xml:space="preserve">PAGEREF _Toc224888457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8B37144">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"_Toc224888458" </w:instrText>
      </w:r>
      <w:r>
        <w:fldChar w:fldCharType="separate"/>
      </w:r>
      <w:r>
        <w:rPr>
          <w:rStyle w:val="34"/>
          <w:rFonts w:hint="eastAsia"/>
          <w14:scene3d w14:prst="orthographicFront">
            <w14:lightRig w14:rig="threePt" w14:dir="t">
              <w14:rot w14:lat="0" w14:lon="0" w14:rev="0"/>
            </w14:lightRig>
          </w14:scene3d>
        </w:rPr>
        <w:t>6.6</w:t>
      </w:r>
      <w:r>
        <w:rPr>
          <w:rStyle w:val="34"/>
          <w14:scene3d w14:prst="orthographicFront">
            <w14:lightRig w14:rig="threePt" w14:dir="t">
              <w14:rot w14:lat="0" w14:lon="0" w14:rev="0"/>
            </w14:lightRig>
          </w14:scene3d>
        </w:rPr>
        <w:t xml:space="preserve"> </w:t>
      </w:r>
      <w:r>
        <w:rPr>
          <w:rStyle w:val="34"/>
          <w:rFonts w:hint="eastAsia"/>
        </w:rPr>
        <w:t xml:space="preserve"> 中医治疗护理</w:t>
      </w:r>
      <w:r>
        <w:rPr>
          <w:rFonts w:hint="eastAsia"/>
        </w:rPr>
        <w:tab/>
      </w:r>
      <w:r>
        <w:rPr>
          <w:rFonts w:hint="eastAsia"/>
        </w:rPr>
        <w:fldChar w:fldCharType="begin"/>
      </w:r>
      <w:r>
        <w:rPr>
          <w:rFonts w:hint="eastAsia"/>
        </w:rPr>
        <w:instrText xml:space="preserve"> </w:instrText>
      </w:r>
      <w:r>
        <w:instrText xml:space="preserve">PAGEREF _Toc224888458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A6D589C">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"_Toc224888459" </w:instrText>
      </w:r>
      <w:r>
        <w:fldChar w:fldCharType="separate"/>
      </w:r>
      <w:r>
        <w:rPr>
          <w:rStyle w:val="34"/>
          <w:rFonts w:hint="eastAsia"/>
          <w14:scene3d w14:prst="orthographicFront">
            <w14:lightRig w14:rig="threePt" w14:dir="t">
              <w14:rot w14:lat="0" w14:lon="0" w14:rev="0"/>
            </w14:lightRig>
          </w14:scene3d>
        </w:rPr>
        <w:t>6.7</w:t>
      </w:r>
      <w:r>
        <w:rPr>
          <w:rStyle w:val="34"/>
          <w14:scene3d w14:prst="orthographicFront">
            <w14:lightRig w14:rig="threePt" w14:dir="t">
              <w14:rot w14:lat="0" w14:lon="0" w14:rev="0"/>
            </w14:lightRig>
          </w14:scene3d>
        </w:rPr>
        <w:t xml:space="preserve"> </w:t>
      </w:r>
      <w:r>
        <w:rPr>
          <w:rStyle w:val="34"/>
          <w:rFonts w:hint="eastAsia"/>
        </w:rPr>
        <w:t xml:space="preserve"> 心理护理</w:t>
      </w:r>
      <w:r>
        <w:rPr>
          <w:rFonts w:hint="eastAsia"/>
        </w:rPr>
        <w:tab/>
      </w:r>
      <w:r>
        <w:rPr>
          <w:rFonts w:hint="eastAsia"/>
        </w:rPr>
        <w:fldChar w:fldCharType="begin"/>
      </w:r>
      <w:r>
        <w:rPr>
          <w:rFonts w:hint="eastAsia"/>
        </w:rPr>
        <w:instrText xml:space="preserve"> </w:instrText>
      </w:r>
      <w:r>
        <w:instrText xml:space="preserve">PAGEREF _Toc224888459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A1C3FBA">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"_Toc224888460" </w:instrText>
      </w:r>
      <w:r>
        <w:fldChar w:fldCharType="separate"/>
      </w:r>
      <w:r>
        <w:rPr>
          <w:rStyle w:val="34"/>
          <w:rFonts w:hint="eastAsia"/>
          <w14:scene3d w14:prst="orthographicFront">
            <w14:lightRig w14:rig="threePt" w14:dir="t">
              <w14:rot w14:lat="0" w14:lon="0" w14:rev="0"/>
            </w14:lightRig>
          </w14:scene3d>
        </w:rPr>
        <w:t>6.8</w:t>
      </w:r>
      <w:r>
        <w:rPr>
          <w:rStyle w:val="34"/>
          <w14:scene3d w14:prst="orthographicFront">
            <w14:lightRig w14:rig="threePt" w14:dir="t">
              <w14:rot w14:lat="0" w14:lon="0" w14:rev="0"/>
            </w14:lightRig>
          </w14:scene3d>
        </w:rPr>
        <w:t xml:space="preserve"> </w:t>
      </w:r>
      <w:r>
        <w:rPr>
          <w:rStyle w:val="34"/>
          <w:rFonts w:hint="eastAsia"/>
        </w:rPr>
        <w:t xml:space="preserve"> 功能锻炼</w:t>
      </w:r>
      <w:r>
        <w:rPr>
          <w:rFonts w:hint="eastAsia"/>
        </w:rPr>
        <w:tab/>
      </w:r>
      <w:r>
        <w:rPr>
          <w:rFonts w:hint="eastAsia"/>
        </w:rPr>
        <w:fldChar w:fldCharType="begin"/>
      </w:r>
      <w:r>
        <w:rPr>
          <w:rFonts w:hint="eastAsia"/>
        </w:rPr>
        <w:instrText xml:space="preserve"> </w:instrText>
      </w:r>
      <w:r>
        <w:instrText xml:space="preserve">PAGEREF _Toc224888460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12E3671">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"_Toc224888461" </w:instrText>
      </w:r>
      <w:r>
        <w:fldChar w:fldCharType="separate"/>
      </w:r>
      <w:r>
        <w:rPr>
          <w:rStyle w:val="34"/>
          <w:rFonts w:hint="eastAsia"/>
          <w14:scene3d w14:prst="orthographicFront">
            <w14:lightRig w14:rig="threePt" w14:dir="t">
              <w14:rot w14:lat="0" w14:lon="0" w14:rev="0"/>
            </w14:lightRig>
          </w14:scene3d>
        </w:rPr>
        <w:t>6.9</w:t>
      </w:r>
      <w:r>
        <w:rPr>
          <w:rStyle w:val="34"/>
          <w14:scene3d w14:prst="orthographicFront">
            <w14:lightRig w14:rig="threePt" w14:dir="t">
              <w14:rot w14:lat="0" w14:lon="0" w14:rev="0"/>
            </w14:lightRig>
          </w14:scene3d>
        </w:rPr>
        <w:t xml:space="preserve"> </w:t>
      </w:r>
      <w:r>
        <w:rPr>
          <w:rStyle w:val="34"/>
          <w:rFonts w:hint="eastAsia"/>
        </w:rPr>
        <w:t xml:space="preserve"> 基础管理</w:t>
      </w:r>
      <w:r>
        <w:rPr>
          <w:rFonts w:hint="eastAsia"/>
        </w:rPr>
        <w:tab/>
      </w:r>
      <w:r>
        <w:rPr>
          <w:rFonts w:hint="eastAsia"/>
        </w:rPr>
        <w:fldChar w:fldCharType="begin"/>
      </w:r>
      <w:r>
        <w:rPr>
          <w:rFonts w:hint="eastAsia"/>
        </w:rPr>
        <w:instrText xml:space="preserve"> </w:instrText>
      </w:r>
      <w:r>
        <w:instrText xml:space="preserve">PAGEREF _Toc224888461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EF425C7">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"_Toc224888462" </w:instrText>
      </w:r>
      <w:r>
        <w:fldChar w:fldCharType="separate"/>
      </w:r>
      <w:r>
        <w:rPr>
          <w:rStyle w:val="34"/>
          <w:rFonts w:hint="eastAsia"/>
        </w:rPr>
        <w:t>7</w:t>
      </w:r>
      <w:r>
        <w:rPr>
          <w:rStyle w:val="34"/>
        </w:rPr>
        <w:t xml:space="preserve"> </w:t>
      </w:r>
      <w:r>
        <w:rPr>
          <w:rStyle w:val="34"/>
          <w:rFonts w:hint="eastAsia"/>
        </w:rPr>
        <w:t xml:space="preserve"> 并发症的预防与处理</w:t>
      </w:r>
      <w:r>
        <w:rPr>
          <w:rFonts w:hint="eastAsia"/>
        </w:rPr>
        <w:tab/>
      </w:r>
      <w:r>
        <w:rPr>
          <w:rFonts w:hint="eastAsia"/>
        </w:rPr>
        <w:fldChar w:fldCharType="begin"/>
      </w:r>
      <w:r>
        <w:rPr>
          <w:rFonts w:hint="eastAsia"/>
        </w:rPr>
        <w:instrText xml:space="preserve"> </w:instrText>
      </w:r>
      <w:r>
        <w:instrText xml:space="preserve">PAGEREF _Toc224888462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54BF13F">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"_Toc224888463" </w:instrText>
      </w:r>
      <w:r>
        <w:fldChar w:fldCharType="separate"/>
      </w:r>
      <w:r>
        <w:rPr>
          <w:rStyle w:val="34"/>
          <w:rFonts w:hint="eastAsia"/>
          <w14:scene3d w14:prst="orthographicFront">
            <w14:lightRig w14:rig="threePt" w14:dir="t">
              <w14:rot w14:lat="0" w14:lon="0" w14:rev="0"/>
            </w14:lightRig>
          </w14:scene3d>
        </w:rPr>
        <w:t>7.1</w:t>
      </w:r>
      <w:r>
        <w:rPr>
          <w:rStyle w:val="34"/>
          <w14:scene3d w14:prst="orthographicFront">
            <w14:lightRig w14:rig="threePt" w14:dir="t">
              <w14:rot w14:lat="0" w14:lon="0" w14:rev="0"/>
            </w14:lightRig>
          </w14:scene3d>
        </w:rPr>
        <w:t xml:space="preserve"> </w:t>
      </w:r>
      <w:r>
        <w:rPr>
          <w:rStyle w:val="34"/>
          <w:rFonts w:hint="eastAsia"/>
        </w:rPr>
        <w:t xml:space="preserve"> 血管危象</w:t>
      </w:r>
      <w:r>
        <w:rPr>
          <w:rFonts w:hint="eastAsia"/>
        </w:rPr>
        <w:tab/>
      </w:r>
      <w:r>
        <w:rPr>
          <w:rFonts w:hint="eastAsia"/>
        </w:rPr>
        <w:fldChar w:fldCharType="begin"/>
      </w:r>
      <w:r>
        <w:rPr>
          <w:rFonts w:hint="eastAsia"/>
        </w:rPr>
        <w:instrText xml:space="preserve"> </w:instrText>
      </w:r>
      <w:r>
        <w:instrText xml:space="preserve">PAGEREF _Toc224888463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85767DB">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"_Toc224888464" </w:instrText>
      </w:r>
      <w:r>
        <w:fldChar w:fldCharType="separate"/>
      </w:r>
      <w:r>
        <w:rPr>
          <w:rStyle w:val="34"/>
          <w:rFonts w:hint="eastAsia"/>
          <w14:scene3d w14:prst="orthographicFront">
            <w14:lightRig w14:rig="threePt" w14:dir="t">
              <w14:rot w14:lat="0" w14:lon="0" w14:rev="0"/>
            </w14:lightRig>
          </w14:scene3d>
        </w:rPr>
        <w:t>7.2</w:t>
      </w:r>
      <w:r>
        <w:rPr>
          <w:rStyle w:val="34"/>
          <w14:scene3d w14:prst="orthographicFront">
            <w14:lightRig w14:rig="threePt" w14:dir="t">
              <w14:rot w14:lat="0" w14:lon="0" w14:rev="0"/>
            </w14:lightRig>
          </w14:scene3d>
        </w:rPr>
        <w:t xml:space="preserve"> </w:t>
      </w:r>
      <w:r>
        <w:rPr>
          <w:rStyle w:val="34"/>
          <w:rFonts w:hint="eastAsia"/>
        </w:rPr>
        <w:t xml:space="preserve"> 感染</w:t>
      </w:r>
      <w:r>
        <w:rPr>
          <w:rFonts w:hint="eastAsia"/>
        </w:rPr>
        <w:tab/>
      </w:r>
      <w:r>
        <w:rPr>
          <w:rFonts w:hint="eastAsia"/>
        </w:rPr>
        <w:fldChar w:fldCharType="begin"/>
      </w:r>
      <w:r>
        <w:rPr>
          <w:rFonts w:hint="eastAsia"/>
        </w:rPr>
        <w:instrText xml:space="preserve"> </w:instrText>
      </w:r>
      <w:r>
        <w:instrText xml:space="preserve">PAGEREF _Toc224888464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E5B8DA1">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"_Toc224888465" </w:instrText>
      </w:r>
      <w:r>
        <w:fldChar w:fldCharType="separate"/>
      </w:r>
      <w:r>
        <w:rPr>
          <w:rStyle w:val="34"/>
          <w:rFonts w:hint="eastAsia"/>
          <w14:scene3d w14:prst="orthographicFront">
            <w14:lightRig w14:rig="threePt" w14:dir="t">
              <w14:rot w14:lat="0" w14:lon="0" w14:rev="0"/>
            </w14:lightRig>
          </w14:scene3d>
        </w:rPr>
        <w:t>7.3</w:t>
      </w:r>
      <w:r>
        <w:rPr>
          <w:rStyle w:val="34"/>
          <w14:scene3d w14:prst="orthographicFront">
            <w14:lightRig w14:rig="threePt" w14:dir="t">
              <w14:rot w14:lat="0" w14:lon="0" w14:rev="0"/>
            </w14:lightRig>
          </w14:scene3d>
        </w:rPr>
        <w:t xml:space="preserve"> </w:t>
      </w:r>
      <w:r>
        <w:rPr>
          <w:rStyle w:val="34"/>
          <w:rFonts w:hint="eastAsia"/>
        </w:rPr>
        <w:t xml:space="preserve"> 血栓预防</w:t>
      </w:r>
      <w:r>
        <w:rPr>
          <w:rFonts w:hint="eastAsia"/>
        </w:rPr>
        <w:tab/>
      </w:r>
      <w:r>
        <w:rPr>
          <w:rFonts w:hint="eastAsia"/>
        </w:rPr>
        <w:fldChar w:fldCharType="begin"/>
      </w:r>
      <w:r>
        <w:rPr>
          <w:rFonts w:hint="eastAsia"/>
        </w:rPr>
        <w:instrText xml:space="preserve"> </w:instrText>
      </w:r>
      <w:r>
        <w:instrText xml:space="preserve">PAGEREF _Toc224888465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DE84AB6">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"_Toc224888466" </w:instrText>
      </w:r>
      <w:r>
        <w:fldChar w:fldCharType="separate"/>
      </w:r>
      <w:r>
        <w:rPr>
          <w:rStyle w:val="34"/>
          <w:rFonts w:hint="eastAsia"/>
          <w14:scene3d w14:prst="orthographicFront">
            <w14:lightRig w14:rig="threePt" w14:dir="t">
              <w14:rot w14:lat="0" w14:lon="0" w14:rev="0"/>
            </w14:lightRig>
          </w14:scene3d>
        </w:rPr>
        <w:t>7.4</w:t>
      </w:r>
      <w:r>
        <w:rPr>
          <w:rStyle w:val="34"/>
          <w14:scene3d w14:prst="orthographicFront">
            <w14:lightRig w14:rig="threePt" w14:dir="t">
              <w14:rot w14:lat="0" w14:lon="0" w14:rev="0"/>
            </w14:lightRig>
          </w14:scene3d>
        </w:rPr>
        <w:t xml:space="preserve"> </w:t>
      </w:r>
      <w:r>
        <w:rPr>
          <w:rStyle w:val="34"/>
          <w:rFonts w:hint="eastAsia"/>
        </w:rPr>
        <w:t xml:space="preserve"> 深静脉血栓</w:t>
      </w:r>
      <w:r>
        <w:rPr>
          <w:rFonts w:hint="eastAsia"/>
        </w:rPr>
        <w:tab/>
      </w:r>
      <w:r>
        <w:rPr>
          <w:rFonts w:hint="eastAsia"/>
        </w:rPr>
        <w:fldChar w:fldCharType="begin"/>
      </w:r>
      <w:r>
        <w:rPr>
          <w:rFonts w:hint="eastAsia"/>
        </w:rPr>
        <w:instrText xml:space="preserve"> </w:instrText>
      </w:r>
      <w:r>
        <w:instrText xml:space="preserve">PAGEREF _Toc224888466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53BBEDE">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"_Toc224888467" </w:instrText>
      </w:r>
      <w:r>
        <w:fldChar w:fldCharType="separate"/>
      </w:r>
      <w:r>
        <w:rPr>
          <w:rStyle w:val="34"/>
          <w:rFonts w:hint="eastAsia"/>
        </w:rPr>
        <w:t>8</w:t>
      </w:r>
      <w:r>
        <w:rPr>
          <w:rStyle w:val="34"/>
        </w:rPr>
        <w:t xml:space="preserve"> </w:t>
      </w:r>
      <w:r>
        <w:rPr>
          <w:rStyle w:val="34"/>
          <w:rFonts w:hint="eastAsia"/>
        </w:rPr>
        <w:t xml:space="preserve"> 健康宣教</w:t>
      </w:r>
      <w:r>
        <w:rPr>
          <w:rFonts w:hint="eastAsia"/>
        </w:rPr>
        <w:tab/>
      </w:r>
      <w:r>
        <w:rPr>
          <w:rFonts w:hint="eastAsia"/>
        </w:rPr>
        <w:fldChar w:fldCharType="begin"/>
      </w:r>
      <w:r>
        <w:rPr>
          <w:rFonts w:hint="eastAsia"/>
        </w:rPr>
        <w:instrText xml:space="preserve"> </w:instrText>
      </w:r>
      <w:r>
        <w:instrText xml:space="preserve">PAGEREF _Toc224888467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9CC8F79">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"_Toc224888468" </w:instrText>
      </w:r>
      <w:r>
        <w:fldChar w:fldCharType="separate"/>
      </w:r>
      <w:r>
        <w:rPr>
          <w:rStyle w:val="34"/>
          <w:rFonts w:hint="eastAsia"/>
          <w14:scene3d w14:prst="orthographicFront">
            <w14:lightRig w14:rig="threePt" w14:dir="t">
              <w14:rot w14:lat="0" w14:lon="0" w14:rev="0"/>
            </w14:lightRig>
          </w14:scene3d>
        </w:rPr>
        <w:t>8.1</w:t>
      </w:r>
      <w:r>
        <w:rPr>
          <w:rStyle w:val="34"/>
          <w14:scene3d w14:prst="orthographicFront">
            <w14:lightRig w14:rig="threePt" w14:dir="t">
              <w14:rot w14:lat="0" w14:lon="0" w14:rev="0"/>
            </w14:lightRig>
          </w14:scene3d>
        </w:rPr>
        <w:t xml:space="preserve"> </w:t>
      </w:r>
      <w:r>
        <w:rPr>
          <w:rStyle w:val="34"/>
          <w:rFonts w:hint="eastAsia"/>
        </w:rPr>
        <w:t xml:space="preserve"> 饮食</w:t>
      </w:r>
      <w:r>
        <w:rPr>
          <w:rFonts w:hint="eastAsia"/>
        </w:rPr>
        <w:tab/>
      </w:r>
      <w:r>
        <w:rPr>
          <w:rFonts w:hint="eastAsia"/>
        </w:rPr>
        <w:fldChar w:fldCharType="begin"/>
      </w:r>
      <w:r>
        <w:rPr>
          <w:rFonts w:hint="eastAsia"/>
        </w:rPr>
        <w:instrText xml:space="preserve"> </w:instrText>
      </w:r>
      <w:r>
        <w:instrText xml:space="preserve">PAGEREF _Toc224888468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36A73EC">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"_Toc224888469" </w:instrText>
      </w:r>
      <w:r>
        <w:fldChar w:fldCharType="separate"/>
      </w:r>
      <w:r>
        <w:rPr>
          <w:rStyle w:val="34"/>
          <w:rFonts w:hint="eastAsia"/>
          <w14:scene3d w14:prst="orthographicFront">
            <w14:lightRig w14:rig="threePt" w14:dir="t">
              <w14:rot w14:lat="0" w14:lon="0" w14:rev="0"/>
            </w14:lightRig>
          </w14:scene3d>
        </w:rPr>
        <w:t>8.2</w:t>
      </w:r>
      <w:r>
        <w:rPr>
          <w:rStyle w:val="34"/>
          <w14:scene3d w14:prst="orthographicFront">
            <w14:lightRig w14:rig="threePt" w14:dir="t">
              <w14:rot w14:lat="0" w14:lon="0" w14:rev="0"/>
            </w14:lightRig>
          </w14:scene3d>
        </w:rPr>
        <w:t xml:space="preserve"> </w:t>
      </w:r>
      <w:r>
        <w:rPr>
          <w:rStyle w:val="34"/>
          <w:rFonts w:hint="eastAsia"/>
        </w:rPr>
        <w:t xml:space="preserve"> 生活</w:t>
      </w:r>
      <w:r>
        <w:rPr>
          <w:rFonts w:hint="eastAsia"/>
        </w:rPr>
        <w:tab/>
      </w:r>
      <w:r>
        <w:rPr>
          <w:rFonts w:hint="eastAsia"/>
        </w:rPr>
        <w:fldChar w:fldCharType="begin"/>
      </w:r>
      <w:r>
        <w:rPr>
          <w:rFonts w:hint="eastAsia"/>
        </w:rPr>
        <w:instrText xml:space="preserve"> </w:instrText>
      </w:r>
      <w:r>
        <w:instrText xml:space="preserve">PAGEREF _Toc224888469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EF26C62">
      <w:pPr>
        <w:pStyle w:val="25"/>
        <w:rPr>
          <w:rFonts w:asciiTheme="minorHAnsi" w:hAnsiTheme="minorHAnsi" w:eastAsiaTheme="minorEastAsia" w:cstheme="minorBidi"/>
          <w:sz w:val="22"/>
          <w:szCs w:val="24"/>
          <w14:ligatures w14:val="standardContextual"/>
        </w:rPr>
      </w:pPr>
      <w:r>
        <w:fldChar w:fldCharType="begin"/>
      </w:r>
      <w:r>
        <w:instrText xml:space="preserve"> HYPERLINK \l "_Toc224888470" </w:instrText>
      </w:r>
      <w:r>
        <w:fldChar w:fldCharType="separate"/>
      </w:r>
      <w:r>
        <w:rPr>
          <w:rStyle w:val="34"/>
          <w:rFonts w:hint="eastAsia"/>
          <w14:scene3d w14:prst="orthographicFront">
            <w14:lightRig w14:rig="threePt" w14:dir="t">
              <w14:rot w14:lat="0" w14:lon="0" w14:rev="0"/>
            </w14:lightRig>
          </w14:scene3d>
        </w:rPr>
        <w:t>8.3</w:t>
      </w:r>
      <w:r>
        <w:rPr>
          <w:rStyle w:val="34"/>
          <w14:scene3d w14:prst="orthographicFront">
            <w14:lightRig w14:rig="threePt" w14:dir="t">
              <w14:rot w14:lat="0" w14:lon="0" w14:rev="0"/>
            </w14:lightRig>
          </w14:scene3d>
        </w:rPr>
        <w:t xml:space="preserve"> </w:t>
      </w:r>
      <w:r>
        <w:rPr>
          <w:rStyle w:val="34"/>
          <w:rFonts w:hint="eastAsia"/>
        </w:rPr>
        <w:t xml:space="preserve"> 运动</w:t>
      </w:r>
      <w:r>
        <w:rPr>
          <w:rFonts w:hint="eastAsia"/>
        </w:rPr>
        <w:tab/>
      </w:r>
      <w:r>
        <w:rPr>
          <w:rFonts w:hint="eastAsia"/>
        </w:rPr>
        <w:fldChar w:fldCharType="begin"/>
      </w:r>
      <w:r>
        <w:rPr>
          <w:rFonts w:hint="eastAsia"/>
        </w:rPr>
        <w:instrText xml:space="preserve"> </w:instrText>
      </w:r>
      <w:r>
        <w:instrText xml:space="preserve">PAGEREF _Toc224888470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B1700FE">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"_Toc224888471" </w:instrText>
      </w:r>
      <w:r>
        <w:fldChar w:fldCharType="separate"/>
      </w:r>
      <w:r>
        <w:rPr>
          <w:rStyle w:val="34"/>
          <w:rFonts w:hint="eastAsia"/>
        </w:rPr>
        <w:t>9</w:t>
      </w:r>
      <w:r>
        <w:rPr>
          <w:rStyle w:val="34"/>
        </w:rPr>
        <w:t xml:space="preserve"> </w:t>
      </w:r>
      <w:r>
        <w:rPr>
          <w:rStyle w:val="34"/>
          <w:rFonts w:hint="eastAsia"/>
        </w:rPr>
        <w:t xml:space="preserve"> 护理评价指标</w:t>
      </w:r>
      <w:r>
        <w:rPr>
          <w:rFonts w:hint="eastAsia"/>
        </w:rPr>
        <w:tab/>
      </w:r>
      <w:r>
        <w:rPr>
          <w:rFonts w:hint="eastAsia"/>
        </w:rPr>
        <w:fldChar w:fldCharType="begin"/>
      </w:r>
      <w:r>
        <w:rPr>
          <w:rFonts w:hint="eastAsia"/>
        </w:rPr>
        <w:instrText xml:space="preserve"> </w:instrText>
      </w:r>
      <w:r>
        <w:instrText xml:space="preserve">PAGEREF _Toc224888471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831E6EB">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"_Toc224888472" </w:instrText>
      </w:r>
      <w:r>
        <w:fldChar w:fldCharType="separate"/>
      </w:r>
      <w:r>
        <w:rPr>
          <w:rStyle w:val="34"/>
          <w:rFonts w:hint="eastAsia"/>
        </w:rPr>
        <w:t>附录A（资料性）</w:t>
      </w:r>
      <w:r>
        <w:rPr>
          <w:rStyle w:val="34"/>
        </w:rPr>
        <w:t xml:space="preserve"> </w:t>
      </w:r>
      <w:r>
        <w:rPr>
          <w:rStyle w:val="34"/>
          <w:rFonts w:hint="eastAsia"/>
        </w:rPr>
        <w:t xml:space="preserve"> 抑郁焦虑压力量表（DASS-21）</w:t>
      </w:r>
      <w:r>
        <w:rPr>
          <w:rFonts w:hint="eastAsia"/>
        </w:rPr>
        <w:tab/>
      </w:r>
      <w:r>
        <w:rPr>
          <w:rFonts w:hint="eastAsia"/>
        </w:rPr>
        <w:fldChar w:fldCharType="begin"/>
      </w:r>
      <w:r>
        <w:rPr>
          <w:rFonts w:hint="eastAsia"/>
        </w:rPr>
        <w:instrText xml:space="preserve"> </w:instrText>
      </w:r>
      <w:r>
        <w:instrText xml:space="preserve">PAGEREF _Toc224888472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06EDF9F">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"_Toc224888473" </w:instrText>
      </w:r>
      <w:r>
        <w:fldChar w:fldCharType="separate"/>
      </w:r>
      <w:r>
        <w:rPr>
          <w:rStyle w:val="34"/>
          <w:rFonts w:hint="eastAsia"/>
        </w:rPr>
        <w:t>附录B（资料性）</w:t>
      </w:r>
      <w:r>
        <w:rPr>
          <w:rStyle w:val="34"/>
        </w:rPr>
        <w:t xml:space="preserve"> </w:t>
      </w:r>
      <w:r>
        <w:rPr>
          <w:rStyle w:val="34"/>
          <w:rFonts w:hint="eastAsia"/>
        </w:rPr>
        <w:t xml:space="preserve"> 断指再植术后饮食指导与评估量表</w:t>
      </w:r>
      <w:r>
        <w:rPr>
          <w:rFonts w:hint="eastAsia"/>
        </w:rPr>
        <w:tab/>
      </w:r>
      <w:r>
        <w:rPr>
          <w:rFonts w:hint="eastAsia"/>
        </w:rPr>
        <w:fldChar w:fldCharType="begin"/>
      </w:r>
      <w:r>
        <w:rPr>
          <w:rFonts w:hint="eastAsia"/>
        </w:rPr>
        <w:instrText xml:space="preserve"> </w:instrText>
      </w:r>
      <w:r>
        <w:instrText xml:space="preserve">PAGEREF _Toc224888473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61665C6">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"_Toc224888474" </w:instrText>
      </w:r>
      <w:r>
        <w:fldChar w:fldCharType="separate"/>
      </w:r>
      <w:r>
        <w:rPr>
          <w:rStyle w:val="34"/>
          <w:rFonts w:hint="eastAsia"/>
        </w:rPr>
        <w:t>附录C（资料性）</w:t>
      </w:r>
      <w:r>
        <w:rPr>
          <w:rStyle w:val="34"/>
        </w:rPr>
        <w:t xml:space="preserve"> </w:t>
      </w:r>
      <w:r>
        <w:rPr>
          <w:rStyle w:val="34"/>
          <w:rFonts w:hint="eastAsia"/>
        </w:rPr>
        <w:t xml:space="preserve"> 中华医学会手外科学会断指再植功能评定标准</w:t>
      </w:r>
      <w:r>
        <w:rPr>
          <w:rFonts w:hint="eastAsia"/>
        </w:rPr>
        <w:tab/>
      </w:r>
      <w:r>
        <w:rPr>
          <w:rFonts w:hint="eastAsia"/>
        </w:rPr>
        <w:fldChar w:fldCharType="begin"/>
      </w:r>
      <w:r>
        <w:rPr>
          <w:rFonts w:hint="eastAsia"/>
        </w:rPr>
        <w:instrText xml:space="preserve"> </w:instrText>
      </w:r>
      <w:r>
        <w:instrText xml:space="preserve">PAGEREF _Toc224888474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37481A3">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"_Toc224888475" </w:instrText>
      </w:r>
      <w:r>
        <w:fldChar w:fldCharType="separate"/>
      </w:r>
      <w:r>
        <w:rPr>
          <w:rStyle w:val="34"/>
          <w:rFonts w:hint="eastAsia"/>
        </w:rPr>
        <w:t>参考文献</w:t>
      </w:r>
      <w:r>
        <w:rPr>
          <w:rFonts w:hint="eastAsia"/>
        </w:rPr>
        <w:tab/>
      </w:r>
      <w:r>
        <w:rPr>
          <w:rFonts w:hint="eastAsia"/>
        </w:rPr>
        <w:fldChar w:fldCharType="begin"/>
      </w:r>
      <w:r>
        <w:rPr>
          <w:rFonts w:hint="eastAsia"/>
        </w:rPr>
        <w:instrText xml:space="preserve"> </w:instrText>
      </w:r>
      <w:r>
        <w:instrText xml:space="preserve">PAGEREF _Toc224888475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75E37067">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5C581E7E">
      <w:pPr>
        <w:pStyle w:val="92"/>
        <w:spacing w:before="900" w:after="360"/>
      </w:pPr>
      <w:bookmarkStart w:id="24" w:name="_Toc224888446"/>
      <w:bookmarkStart w:id="25" w:name="BookMark2"/>
      <w:r>
        <w:rPr>
          <w:rFonts w:hint="eastAsia"/>
          <w:spacing w:val="320"/>
        </w:rPr>
        <w:t>前</w:t>
      </w:r>
      <w:r>
        <w:rPr>
          <w:rFonts w:hint="eastAsia"/>
        </w:rPr>
        <w:t>言</w:t>
      </w:r>
      <w:bookmarkEnd w:id="22"/>
      <w:bookmarkEnd w:id="23"/>
      <w:bookmarkEnd w:id="24"/>
    </w:p>
    <w:p w14:paraId="602CC880">
      <w:pPr>
        <w:pStyle w:val="59"/>
        <w:ind w:firstLine="420"/>
      </w:pPr>
      <w:r>
        <w:rPr>
          <w:rFonts w:hint="eastAsia"/>
        </w:rPr>
        <w:t>本文件参照</w:t>
      </w:r>
      <w:r>
        <w:rPr>
          <w:rFonts w:hint="eastAsia" w:ascii="宋体" w:hAnsi="宋体"/>
        </w:rPr>
        <w:t>GB/T 1.1—2020</w:t>
      </w:r>
      <w:r>
        <w:rPr>
          <w:rFonts w:hint="eastAsia"/>
        </w:rPr>
        <w:t>《标准化工作导则  第1部分：标准化文件的结构和起草规则》的规定起草。</w:t>
      </w:r>
    </w:p>
    <w:p w14:paraId="0D6A2F05">
      <w:pPr>
        <w:pStyle w:val="59"/>
        <w:ind w:firstLine="420"/>
      </w:pPr>
      <w:r>
        <w:rPr>
          <w:rFonts w:hint="eastAsia"/>
        </w:rPr>
        <w:t>请注意本文件的某些内容可能涉及专利。本文件的发布机构不承担识别专利的责任。</w:t>
      </w:r>
    </w:p>
    <w:p w14:paraId="58433708">
      <w:pPr>
        <w:pStyle w:val="59"/>
        <w:ind w:firstLine="420"/>
      </w:pPr>
      <w:r>
        <w:rPr>
          <w:rFonts w:hint="eastAsia"/>
        </w:rPr>
        <w:t>本文件由广西护理学会提出、归口并宣贯。</w:t>
      </w:r>
    </w:p>
    <w:p w14:paraId="1E3ABCDB">
      <w:pPr>
        <w:pStyle w:val="59"/>
        <w:ind w:firstLine="420"/>
      </w:pPr>
      <w:r>
        <w:rPr>
          <w:rFonts w:hint="eastAsia"/>
        </w:rPr>
        <w:t>本文件起草单位：柳州市人民医院、广西医科大学第二附属医院、中国人民解放军海军第九七一医院、广西医科大学第一附属医院、广西壮族自治区人民医院、中国人民解放军陆军军医大学第一附属医院、北京大学人民医院、株洲市中心医院、航天中心医院、南华大学附属第二附院、新疆医科大学第二附属医院、南宁市第二人民医院、玉林市第一人民医院、钦州市第二人民医院、广西中医药大学第一附属医院、桂林医科大学附属医院、北海市人民医院。</w:t>
      </w:r>
    </w:p>
    <w:p w14:paraId="466DCD33">
      <w:pPr>
        <w:pStyle w:val="59"/>
        <w:ind w:firstLine="420"/>
      </w:pPr>
      <w:r>
        <w:rPr>
          <w:rFonts w:hint="eastAsia"/>
        </w:rPr>
        <w:t>本文件主要起草人：黄善华、韦艳艳、甘涛、黄宇霞、杨伟燕、牙韩浓、刘莹、韩丹丹、薛娟、梁华、龙黎、韦林华、刘路培、何居璘、覃开乾、黄春艳、周冬娜、李佳雨、邵艳霞、孙丽冰、廖雨田、刘占肖、龙艳玲、李洋、朱江静、韦静、秦叶群、李树任、黄高宗、沈新华、罗君霞、蒙荣微、张春燕、田蕾、熊国栋、罗远玲、 林娴、梁芳芳、张莉莉、詹源燕、邓浩健、许力。</w:t>
      </w:r>
    </w:p>
    <w:p w14:paraId="54D7CD1C">
      <w:pPr>
        <w:pStyle w:val="59"/>
        <w:ind w:firstLine="420"/>
      </w:pPr>
    </w:p>
    <w:p w14:paraId="6FDFD086">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25"/>
    <w:p w14:paraId="760D55CE">
      <w:pPr>
        <w:spacing w:line="20" w:lineRule="exact"/>
        <w:jc w:val="center"/>
        <w:rPr>
          <w:rFonts w:ascii="黑体" w:hAnsi="黑体" w:eastAsia="黑体"/>
          <w:sz w:val="32"/>
          <w:szCs w:val="32"/>
        </w:rPr>
      </w:pPr>
      <w:bookmarkStart w:id="26" w:name="BookMark4"/>
    </w:p>
    <w:p w14:paraId="109551D5">
      <w:pPr>
        <w:spacing w:line="20" w:lineRule="exact"/>
        <w:jc w:val="center"/>
        <w:rPr>
          <w:rFonts w:ascii="黑体" w:hAnsi="黑体" w:eastAsia="黑体"/>
          <w:sz w:val="32"/>
          <w:szCs w:val="32"/>
        </w:rPr>
      </w:pPr>
    </w:p>
    <w:sdt>
      <w:sdtPr>
        <w:tag w:val="NEW_STAND_NAME"/>
        <w:id w:val="595910757"/>
        <w:lock w:val="sdtLocked"/>
        <w:placeholder>
          <w:docPart w:val="7F055522660B4266B83924EC8C88B495"/>
        </w:placeholder>
      </w:sdtPr>
      <w:sdtContent>
        <w:p w14:paraId="2DCDE993">
          <w:pPr>
            <w:pStyle w:val="180"/>
            <w:spacing w:before="2" w:beforeLines="1" w:after="528" w:afterLines="220"/>
          </w:pPr>
          <w:bookmarkStart w:id="27" w:name="NEW_STAND_NAME"/>
          <w:r>
            <w:rPr>
              <w:rFonts w:hint="eastAsia"/>
            </w:rPr>
            <w:t>断指再植术后护理规范</w:t>
          </w:r>
        </w:p>
      </w:sdtContent>
    </w:sdt>
    <w:bookmarkEnd w:id="27"/>
    <w:p w14:paraId="71442D9A">
      <w:pPr>
        <w:pStyle w:val="107"/>
        <w:spacing w:before="240" w:after="240"/>
      </w:pPr>
      <w:bookmarkStart w:id="28" w:name="_Toc17233333"/>
      <w:bookmarkStart w:id="29" w:name="_Toc97192964"/>
      <w:bookmarkStart w:id="30" w:name="_Toc26718930"/>
      <w:bookmarkStart w:id="31" w:name="_Toc224888447"/>
      <w:bookmarkStart w:id="32" w:name="_Toc222816403"/>
      <w:bookmarkStart w:id="33" w:name="_Toc24884218"/>
      <w:bookmarkStart w:id="34" w:name="_Toc26986530"/>
      <w:bookmarkStart w:id="35" w:name="_Toc222913190"/>
      <w:bookmarkStart w:id="36" w:name="_Toc17233325"/>
      <w:bookmarkStart w:id="37" w:name="_Toc26986771"/>
      <w:bookmarkStart w:id="38" w:name="_Toc24884211"/>
      <w:bookmarkStart w:id="39" w:name="_Toc26648465"/>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6979FB9F">
      <w:pPr>
        <w:pStyle w:val="59"/>
        <w:ind w:firstLine="420"/>
      </w:pPr>
      <w:bookmarkStart w:id="40" w:name="_Toc17233326"/>
      <w:bookmarkStart w:id="41" w:name="_Toc24884219"/>
      <w:bookmarkStart w:id="42" w:name="_Toc17233334"/>
      <w:bookmarkStart w:id="43" w:name="_Toc24884212"/>
      <w:bookmarkStart w:id="44" w:name="_Toc26648466"/>
      <w:r>
        <w:rPr>
          <w:rFonts w:hint="eastAsia"/>
        </w:rPr>
        <w:t>本文件</w:t>
      </w:r>
      <w:r>
        <w:rPr>
          <w:rFonts w:hint="eastAsia"/>
        </w:rPr>
        <w:t>界定了</w:t>
      </w:r>
      <w:r>
        <w:rPr>
          <w:rFonts w:hint="eastAsia" w:ascii="Times New Roman" w:hAnsi="Times New Roman" w:eastAsia="宋体"/>
        </w:rPr>
        <w:t>血管危象</w:t>
      </w:r>
      <w:r>
        <w:rPr>
          <w:rFonts w:hint="eastAsia"/>
          <w:lang w:val="en-US" w:eastAsia="zh-CN"/>
        </w:rPr>
        <w:t>的术语和定义</w:t>
      </w:r>
      <w:r>
        <w:rPr>
          <w:rFonts w:hint="eastAsia"/>
          <w:lang w:eastAsia="zh-CN"/>
        </w:rPr>
        <w:t>，</w:t>
      </w:r>
      <w:r>
        <w:rPr>
          <w:rFonts w:hint="eastAsia"/>
        </w:rPr>
        <w:t>规定了断指再植术后护理的基本要求、护理评估、术后护理、</w:t>
      </w:r>
      <w:r>
        <w:t>并发症的预防与</w:t>
      </w:r>
      <w:r>
        <w:rPr>
          <w:rFonts w:hint="eastAsia"/>
        </w:rPr>
        <w:t>处理、健康宣教、护理评价指标的内容。</w:t>
      </w:r>
    </w:p>
    <w:p w14:paraId="305D0ACF">
      <w:pPr>
        <w:pStyle w:val="59"/>
        <w:ind w:firstLine="420"/>
      </w:pPr>
      <w:r>
        <w:rPr>
          <w:rFonts w:hint="eastAsia"/>
        </w:rPr>
        <w:t>本文件适用于</w:t>
      </w:r>
      <w:r>
        <w:rPr>
          <w:rFonts w:hint="eastAsia"/>
          <w:highlight w:val="none"/>
        </w:rPr>
        <w:t>医疗机构的</w:t>
      </w:r>
      <w:r>
        <w:rPr>
          <w:rFonts w:hint="eastAsia"/>
        </w:rPr>
        <w:t>成人断指再植术后护理。</w:t>
      </w:r>
    </w:p>
    <w:p w14:paraId="7B7316F3">
      <w:pPr>
        <w:pStyle w:val="107"/>
        <w:spacing w:before="240" w:after="240"/>
      </w:pPr>
      <w:bookmarkStart w:id="45" w:name="_Toc224888448"/>
      <w:bookmarkStart w:id="46" w:name="_Toc26986772"/>
      <w:bookmarkStart w:id="47" w:name="_Toc26986531"/>
      <w:bookmarkStart w:id="48" w:name="_Toc97192965"/>
      <w:bookmarkStart w:id="49" w:name="_Toc26718931"/>
      <w:bookmarkStart w:id="50" w:name="_Toc222913191"/>
      <w:bookmarkStart w:id="51" w:name="_Toc222816404"/>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C9FF254ACF034F23A09E4690F071FE4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9D24779">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F08B779">
      <w:pPr>
        <w:pStyle w:val="59"/>
        <w:ind w:firstLine="420"/>
        <w:rPr>
          <w:rFonts w:ascii="宋体" w:hAnsi="宋体"/>
        </w:rPr>
      </w:pPr>
      <w:r>
        <w:rPr>
          <w:rFonts w:ascii="宋体" w:hAnsi="宋体"/>
        </w:rPr>
        <w:t>GB 15982</w:t>
      </w:r>
      <w:r>
        <w:rPr>
          <w:rFonts w:hint="eastAsia" w:ascii="宋体" w:hAnsi="宋体"/>
        </w:rPr>
        <w:t xml:space="preserve">  </w:t>
      </w:r>
      <w:bookmarkStart w:id="52" w:name="OLE_LINK31"/>
      <w:r>
        <w:rPr>
          <w:rFonts w:hint="eastAsia" w:ascii="宋体" w:hAnsi="宋体"/>
        </w:rPr>
        <w:t>医院消毒卫生标准</w:t>
      </w:r>
      <w:bookmarkEnd w:id="52"/>
    </w:p>
    <w:p w14:paraId="4BF1DA66">
      <w:pPr>
        <w:pStyle w:val="59"/>
        <w:ind w:firstLine="420"/>
        <w:rPr>
          <w:rFonts w:ascii="宋体" w:hAnsi="宋体"/>
        </w:rPr>
      </w:pPr>
      <w:r>
        <w:rPr>
          <w:rFonts w:hint="eastAsia" w:ascii="宋体" w:hAnsi="宋体"/>
        </w:rPr>
        <w:t>WS/T 313  医务人员手卫生规范</w:t>
      </w:r>
    </w:p>
    <w:p w14:paraId="4D96EEB4">
      <w:pPr>
        <w:pStyle w:val="59"/>
        <w:ind w:firstLine="420"/>
        <w:rPr>
          <w:rFonts w:ascii="宋体" w:hAnsi="宋体"/>
        </w:rPr>
      </w:pPr>
      <w:r>
        <w:rPr>
          <w:rFonts w:hint="eastAsia" w:ascii="宋体" w:hAnsi="宋体"/>
        </w:rPr>
        <w:t>WS/T 510  病区医院感染管理规范</w:t>
      </w:r>
    </w:p>
    <w:p w14:paraId="7C184197">
      <w:pPr>
        <w:pStyle w:val="107"/>
        <w:spacing w:before="240" w:after="240"/>
      </w:pPr>
      <w:bookmarkStart w:id="53" w:name="_Toc222816405"/>
      <w:bookmarkStart w:id="54" w:name="_Toc222913192"/>
      <w:bookmarkStart w:id="55" w:name="_Toc224888449"/>
      <w:bookmarkStart w:id="56" w:name="_Toc97192966"/>
      <w:r>
        <w:rPr>
          <w:rFonts w:hint="eastAsia"/>
          <w:szCs w:val="21"/>
        </w:rPr>
        <w:t>术语和定义</w:t>
      </w:r>
      <w:bookmarkEnd w:id="53"/>
      <w:bookmarkEnd w:id="54"/>
      <w:bookmarkEnd w:id="55"/>
      <w:bookmarkEnd w:id="56"/>
    </w:p>
    <w:sdt>
      <w:sdtPr>
        <w:id w:val="-1909835108"/>
        <w:placeholder>
          <w:docPart w:val="A333918D48A44F8C9DC3ED839303A84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59E4E75">
          <w:pPr>
            <w:pStyle w:val="59"/>
            <w:ind w:firstLine="420"/>
          </w:pPr>
          <w:bookmarkStart w:id="57" w:name="_Toc26986532"/>
          <w:bookmarkEnd w:id="57"/>
          <w:r>
            <w:t>下列术语和定义适用于本文件。</w:t>
          </w:r>
        </w:p>
      </w:sdtContent>
    </w:sdt>
    <w:p w14:paraId="13AE59A2">
      <w:pPr>
        <w:pStyle w:val="226"/>
        <w:ind w:left="420" w:hanging="420" w:hangingChars="200"/>
        <w:rPr>
          <w:rFonts w:ascii="黑体" w:hAnsi="黑体" w:eastAsia="黑体"/>
        </w:rPr>
      </w:pPr>
      <w:bookmarkStart w:id="58" w:name="_Toc222816406"/>
      <w:bookmarkStart w:id="59" w:name="_Toc222913193"/>
      <w:r>
        <w:rPr>
          <w:rFonts w:ascii="黑体" w:hAnsi="黑体" w:eastAsia="黑体"/>
        </w:rPr>
        <w:br w:type="textWrapping"/>
      </w:r>
      <w:bookmarkStart w:id="60" w:name="OLE_LINK38"/>
      <w:r>
        <w:rPr>
          <w:rFonts w:hint="eastAsia" w:ascii="黑体" w:hAnsi="黑体" w:eastAsia="黑体"/>
        </w:rPr>
        <w:t>血管危象</w:t>
      </w:r>
      <w:bookmarkEnd w:id="60"/>
      <w:r>
        <w:rPr>
          <w:rFonts w:hint="eastAsia" w:ascii="黑体" w:hAnsi="黑体" w:eastAsia="黑体"/>
        </w:rPr>
        <w:t xml:space="preserve">  v</w:t>
      </w:r>
      <w:r>
        <w:rPr>
          <w:rFonts w:ascii="黑体" w:hAnsi="黑体" w:eastAsia="黑体"/>
        </w:rPr>
        <w:t xml:space="preserve">ascular </w:t>
      </w:r>
      <w:r>
        <w:rPr>
          <w:rFonts w:hint="eastAsia" w:ascii="黑体" w:hAnsi="黑体" w:eastAsia="黑体"/>
        </w:rPr>
        <w:t>c</w:t>
      </w:r>
      <w:r>
        <w:rPr>
          <w:rFonts w:ascii="黑体" w:hAnsi="黑体" w:eastAsia="黑体"/>
        </w:rPr>
        <w:t>risis</w:t>
      </w:r>
    </w:p>
    <w:p w14:paraId="3E29F48F">
      <w:pPr>
        <w:pStyle w:val="59"/>
        <w:ind w:firstLine="420"/>
      </w:pPr>
      <w:r>
        <w:rPr>
          <w:rFonts w:hint="eastAsia"/>
        </w:rPr>
        <w:t>缝接吻合的血管发生血液通路受阻，从而危及移植组织及再植</w:t>
      </w:r>
      <w:r>
        <w:rPr>
          <w:rFonts w:hint="eastAsia"/>
          <w:color w:val="EE0000"/>
        </w:rPr>
        <w:t>指</w:t>
      </w:r>
      <w:r>
        <w:rPr>
          <w:rFonts w:hint="eastAsia"/>
        </w:rPr>
        <w:t>体成活的一种病理现象。</w:t>
      </w:r>
    </w:p>
    <w:p w14:paraId="660A6735">
      <w:pPr>
        <w:pStyle w:val="107"/>
        <w:spacing w:before="240" w:after="240"/>
      </w:pPr>
      <w:bookmarkStart w:id="61" w:name="_Toc224888450"/>
      <w:r>
        <w:rPr>
          <w:rFonts w:hint="eastAsia"/>
        </w:rPr>
        <w:t>基本要求</w:t>
      </w:r>
      <w:bookmarkEnd w:id="58"/>
      <w:bookmarkEnd w:id="59"/>
      <w:bookmarkEnd w:id="61"/>
    </w:p>
    <w:p w14:paraId="72D2EEA5">
      <w:pPr>
        <w:pStyle w:val="165"/>
      </w:pPr>
      <w:r>
        <w:rPr>
          <w:rFonts w:hint="eastAsia"/>
        </w:rPr>
        <w:t>护理人员应经过断指再植相关护理知识培训合格，掌握断指再植术后病情观察要点及应急处理流程。</w:t>
      </w:r>
    </w:p>
    <w:p w14:paraId="7504FF52">
      <w:pPr>
        <w:pStyle w:val="165"/>
      </w:pPr>
      <w:r>
        <w:rPr>
          <w:rFonts w:hint="eastAsia"/>
        </w:rPr>
        <w:t>给予手外科疾病围手术期护理常规，术后密切监测生命体征，落实基础护理、专科护理及心理护理。</w:t>
      </w:r>
    </w:p>
    <w:p w14:paraId="5743A53D">
      <w:pPr>
        <w:pStyle w:val="165"/>
        <w:rPr>
          <w:color w:val="auto"/>
          <w:highlight w:val="none"/>
        </w:rPr>
      </w:pPr>
      <w:r>
        <w:rPr>
          <w:rFonts w:hint="eastAsia"/>
        </w:rPr>
        <w:t>病房应安静、舒适、空气新鲜，室温保持在22</w:t>
      </w:r>
      <w:r>
        <w:rPr>
          <w:vertAlign w:val="superscript"/>
        </w:rPr>
        <w:t xml:space="preserve"> </w:t>
      </w:r>
      <w:r>
        <w:rPr>
          <w:rFonts w:hint="eastAsia"/>
        </w:rPr>
        <w:t>℃～26</w:t>
      </w:r>
      <w:r>
        <w:rPr>
          <w:rFonts w:hint="eastAsia"/>
          <w:vertAlign w:val="superscript"/>
        </w:rPr>
        <w:t xml:space="preserve"> </w:t>
      </w:r>
      <w:r>
        <w:rPr>
          <w:rFonts w:hint="eastAsia"/>
        </w:rPr>
        <w:t>℃，湿度50％～60％。宜在病室悬挂温、湿度计，</w:t>
      </w:r>
      <w:bookmarkStart w:id="145" w:name="_GoBack"/>
      <w:r>
        <w:rPr>
          <w:rFonts w:hint="eastAsia"/>
          <w:color w:val="auto"/>
          <w:highlight w:val="none"/>
        </w:rPr>
        <w:t>每班监测温、湿度应控制在指定范围内。</w:t>
      </w:r>
    </w:p>
    <w:p w14:paraId="7E274DF2">
      <w:pPr>
        <w:pStyle w:val="165"/>
        <w:rPr>
          <w:color w:val="auto"/>
          <w:highlight w:val="none"/>
        </w:rPr>
      </w:pPr>
      <w:r>
        <w:rPr>
          <w:rFonts w:hint="eastAsia"/>
          <w:color w:val="auto"/>
          <w:highlight w:val="none"/>
        </w:rPr>
        <w:t>医院消毒卫生应符合</w:t>
      </w:r>
      <w:r>
        <w:rPr>
          <w:rFonts w:hAnsi="宋体"/>
          <w:color w:val="auto"/>
          <w:highlight w:val="none"/>
        </w:rPr>
        <w:t>GB 15982</w:t>
      </w:r>
      <w:r>
        <w:rPr>
          <w:rFonts w:hint="eastAsia"/>
          <w:color w:val="auto"/>
          <w:highlight w:val="none"/>
        </w:rPr>
        <w:t>的规定，病区医院感染管理应符合</w:t>
      </w:r>
      <w:bookmarkStart w:id="62" w:name="OLE_LINK22"/>
      <w:r>
        <w:rPr>
          <w:rFonts w:hint="eastAsia" w:hAnsi="宋体"/>
          <w:color w:val="auto"/>
          <w:highlight w:val="none"/>
        </w:rPr>
        <w:t>WS/T 510</w:t>
      </w:r>
      <w:bookmarkEnd w:id="62"/>
      <w:r>
        <w:rPr>
          <w:rFonts w:hint="eastAsia"/>
          <w:color w:val="auto"/>
          <w:highlight w:val="none"/>
        </w:rPr>
        <w:t>的规定。医务人员手卫生应符合WS/T 313的规定。</w:t>
      </w:r>
    </w:p>
    <w:p w14:paraId="028553FB">
      <w:pPr>
        <w:pStyle w:val="107"/>
        <w:spacing w:before="240" w:after="240"/>
        <w:rPr>
          <w:color w:val="auto"/>
          <w:highlight w:val="none"/>
        </w:rPr>
      </w:pPr>
      <w:bookmarkStart w:id="63" w:name="_Toc222913194"/>
      <w:bookmarkStart w:id="64" w:name="_Toc224888451"/>
      <w:bookmarkStart w:id="65" w:name="OLE_LINK7"/>
      <w:r>
        <w:rPr>
          <w:rFonts w:hint="eastAsia"/>
          <w:color w:val="auto"/>
          <w:highlight w:val="none"/>
        </w:rPr>
        <w:t>护理评估</w:t>
      </w:r>
      <w:bookmarkEnd w:id="63"/>
      <w:bookmarkEnd w:id="64"/>
    </w:p>
    <w:p w14:paraId="6AEE4479">
      <w:pPr>
        <w:pStyle w:val="165"/>
        <w:rPr>
          <w:color w:val="auto"/>
          <w:highlight w:val="none"/>
        </w:rPr>
      </w:pPr>
      <w:r>
        <w:rPr>
          <w:rFonts w:hint="eastAsia"/>
          <w:color w:val="auto"/>
          <w:highlight w:val="none"/>
        </w:rPr>
        <w:t>了解患者生命体征、血常规和凝血情况、VTE、血栓风险。</w:t>
      </w:r>
    </w:p>
    <w:p w14:paraId="2C4B38E4">
      <w:pPr>
        <w:pStyle w:val="165"/>
        <w:rPr>
          <w:color w:val="auto"/>
          <w:highlight w:val="none"/>
        </w:rPr>
      </w:pPr>
      <w:r>
        <w:rPr>
          <w:rFonts w:hint="eastAsia"/>
          <w:color w:val="auto"/>
          <w:highlight w:val="none"/>
        </w:rPr>
        <w:t>疼痛评估：</w:t>
      </w:r>
    </w:p>
    <w:p w14:paraId="13C1A24A">
      <w:pPr>
        <w:pStyle w:val="135"/>
        <w:rPr>
          <w:color w:val="auto"/>
          <w:highlight w:val="none"/>
        </w:rPr>
      </w:pPr>
      <w:r>
        <w:rPr>
          <w:rFonts w:hint="eastAsia"/>
          <w:color w:val="auto"/>
          <w:highlight w:val="none"/>
        </w:rPr>
        <w:t>每天评估患者疼痛程度，可采用NRS评分量表（0～10分）疼痛评分表进行评估；</w:t>
      </w:r>
    </w:p>
    <w:p w14:paraId="65185BC4">
      <w:pPr>
        <w:pStyle w:val="135"/>
        <w:rPr>
          <w:color w:val="auto"/>
          <w:highlight w:val="none"/>
        </w:rPr>
      </w:pPr>
      <w:r>
        <w:rPr>
          <w:rFonts w:hint="eastAsia"/>
          <w:color w:val="auto"/>
          <w:highlight w:val="none"/>
        </w:rPr>
        <w:t>应在入院时和术后回病房时完成疼痛筛查；</w:t>
      </w:r>
    </w:p>
    <w:p w14:paraId="01E9443D">
      <w:pPr>
        <w:pStyle w:val="135"/>
        <w:rPr>
          <w:color w:val="auto"/>
          <w:highlight w:val="none"/>
        </w:rPr>
      </w:pPr>
      <w:r>
        <w:rPr>
          <w:rFonts w:hint="eastAsia"/>
          <w:color w:val="auto"/>
          <w:highlight w:val="none"/>
        </w:rPr>
        <w:t>应根据疼痛程度进行动态评估。</w:t>
      </w:r>
    </w:p>
    <w:p w14:paraId="63A4E2DC">
      <w:pPr>
        <w:pStyle w:val="165"/>
        <w:rPr>
          <w:color w:val="auto"/>
          <w:highlight w:val="none"/>
        </w:rPr>
      </w:pPr>
      <w:r>
        <w:rPr>
          <w:rFonts w:hint="eastAsia"/>
          <w:color w:val="auto"/>
          <w:highlight w:val="none"/>
        </w:rPr>
        <w:t>心理状态评估：手术24小时后，采用抑郁焦虑压力量表（DASS-21）对患者进行全面的心理评估，同时通过与患者及其家属交流，了解患者性格特点、心理承受能力、对手术的期望等，把握患者的心理状态。抑郁焦虑压力量表（DASS-21）见附录A。</w:t>
      </w:r>
    </w:p>
    <w:bookmarkEnd w:id="65"/>
    <w:p w14:paraId="14372AB9">
      <w:pPr>
        <w:pStyle w:val="107"/>
        <w:spacing w:before="240" w:after="240"/>
        <w:rPr>
          <w:color w:val="auto"/>
          <w:highlight w:val="none"/>
        </w:rPr>
      </w:pPr>
      <w:r>
        <w:rPr>
          <w:rFonts w:hint="eastAsia"/>
          <w:color w:val="auto"/>
          <w:highlight w:val="none"/>
        </w:rPr>
        <w:t>护理措施</w:t>
      </w:r>
    </w:p>
    <w:p w14:paraId="527B0A4D">
      <w:pPr>
        <w:pStyle w:val="108"/>
        <w:spacing w:before="120" w:after="120"/>
        <w:rPr>
          <w:color w:val="auto"/>
          <w:highlight w:val="none"/>
        </w:rPr>
      </w:pPr>
      <w:bookmarkStart w:id="66" w:name="_Toc222913196"/>
      <w:bookmarkStart w:id="67" w:name="_Toc222816411"/>
      <w:bookmarkStart w:id="68" w:name="_Toc224888453"/>
      <w:r>
        <w:rPr>
          <w:rFonts w:hint="eastAsia"/>
          <w:color w:val="auto"/>
          <w:highlight w:val="none"/>
        </w:rPr>
        <w:t>体位管理</w:t>
      </w:r>
      <w:bookmarkEnd w:id="66"/>
      <w:bookmarkEnd w:id="67"/>
      <w:bookmarkEnd w:id="68"/>
    </w:p>
    <w:p w14:paraId="265052CF">
      <w:pPr>
        <w:pStyle w:val="59"/>
        <w:ind w:firstLine="420"/>
        <w:rPr>
          <w:color w:val="auto"/>
          <w:highlight w:val="none"/>
        </w:rPr>
      </w:pPr>
      <w:r>
        <w:rPr>
          <w:rFonts w:hint="eastAsia"/>
          <w:color w:val="auto"/>
          <w:highlight w:val="none"/>
        </w:rPr>
        <w:t>患者术后保持卧床</w:t>
      </w:r>
      <w:r>
        <w:rPr>
          <w:rFonts w:hint="eastAsia" w:ascii="宋体" w:hAnsi="宋体"/>
          <w:color w:val="auto"/>
          <w:highlight w:val="none"/>
        </w:rPr>
        <w:t>5</w:t>
      </w:r>
      <w:r>
        <w:rPr>
          <w:rFonts w:hint="eastAsia" w:ascii="宋体" w:hAnsi="宋体"/>
          <w:color w:val="auto"/>
          <w:highlight w:val="none"/>
          <w:vertAlign w:val="superscript"/>
        </w:rPr>
        <w:t xml:space="preserve"> </w:t>
      </w:r>
      <w:r>
        <w:rPr>
          <w:rFonts w:hint="eastAsia" w:ascii="宋体" w:hAnsi="宋体"/>
          <w:color w:val="auto"/>
          <w:highlight w:val="none"/>
        </w:rPr>
        <w:t>d</w:t>
      </w:r>
      <w:r>
        <w:rPr>
          <w:rFonts w:ascii="宋体" w:hAnsi="宋体"/>
          <w:color w:val="auto"/>
          <w:highlight w:val="none"/>
        </w:rPr>
        <w:t>～</w:t>
      </w:r>
      <w:r>
        <w:rPr>
          <w:rFonts w:hint="eastAsia" w:ascii="宋体" w:hAnsi="宋体"/>
          <w:color w:val="auto"/>
          <w:highlight w:val="none"/>
        </w:rPr>
        <w:t>10</w:t>
      </w:r>
      <w:r>
        <w:rPr>
          <w:rFonts w:hint="eastAsia" w:ascii="宋体" w:hAnsi="宋体"/>
          <w:color w:val="auto"/>
          <w:highlight w:val="none"/>
          <w:vertAlign w:val="superscript"/>
        </w:rPr>
        <w:t xml:space="preserve"> </w:t>
      </w:r>
      <w:r>
        <w:rPr>
          <w:rFonts w:hint="eastAsia" w:ascii="宋体" w:hAnsi="宋体"/>
          <w:color w:val="auto"/>
          <w:highlight w:val="none"/>
        </w:rPr>
        <w:t>d，</w:t>
      </w:r>
      <w:r>
        <w:rPr>
          <w:rFonts w:hint="eastAsia"/>
          <w:color w:val="auto"/>
          <w:highlight w:val="none"/>
        </w:rPr>
        <w:t>患肢置</w:t>
      </w:r>
      <w:r>
        <w:rPr>
          <w:color w:val="auto"/>
          <w:highlight w:val="none"/>
        </w:rPr>
        <w:t>于支架或软枕上，保持略高于心脏水平（</w:t>
      </w:r>
      <w:r>
        <w:rPr>
          <w:rFonts w:hint="eastAsia" w:ascii="宋体" w:hAnsi="宋体"/>
          <w:color w:val="auto"/>
          <w:highlight w:val="none"/>
        </w:rPr>
        <w:t>即20</w:t>
      </w:r>
      <w:r>
        <w:rPr>
          <w:rFonts w:ascii="宋体" w:hAnsi="宋体"/>
          <w:color w:val="auto"/>
          <w:highlight w:val="none"/>
        </w:rPr>
        <w:t>°～</w:t>
      </w:r>
      <w:r>
        <w:rPr>
          <w:rFonts w:hint="eastAsia" w:ascii="宋体" w:hAnsi="宋体"/>
          <w:color w:val="auto"/>
          <w:highlight w:val="none"/>
        </w:rPr>
        <w:t>30</w:t>
      </w:r>
      <w:r>
        <w:rPr>
          <w:rFonts w:ascii="宋体" w:hAnsi="宋体"/>
          <w:color w:val="auto"/>
          <w:highlight w:val="none"/>
        </w:rPr>
        <w:t>°</w:t>
      </w:r>
      <w:r>
        <w:rPr>
          <w:color w:val="auto"/>
          <w:highlight w:val="none"/>
        </w:rPr>
        <w:t>）</w:t>
      </w:r>
      <w:r>
        <w:rPr>
          <w:rFonts w:hint="eastAsia"/>
          <w:color w:val="auto"/>
          <w:highlight w:val="none"/>
        </w:rPr>
        <w:t>，并保持制动。</w:t>
      </w:r>
      <w:r>
        <w:rPr>
          <w:color w:val="auto"/>
          <w:highlight w:val="none"/>
        </w:rPr>
        <w:t>变换体位时</w:t>
      </w:r>
      <w:r>
        <w:rPr>
          <w:rFonts w:hint="eastAsia"/>
          <w:color w:val="auto"/>
          <w:highlight w:val="none"/>
        </w:rPr>
        <w:t>应</w:t>
      </w:r>
      <w:r>
        <w:rPr>
          <w:color w:val="auto"/>
          <w:highlight w:val="none"/>
        </w:rPr>
        <w:t>在护士协助下缓慢进行，动作轻柔，</w:t>
      </w:r>
      <w:r>
        <w:rPr>
          <w:rFonts w:hint="eastAsia"/>
          <w:color w:val="auto"/>
          <w:highlight w:val="none"/>
        </w:rPr>
        <w:t>不应</w:t>
      </w:r>
      <w:r>
        <w:rPr>
          <w:color w:val="auto"/>
          <w:highlight w:val="none"/>
        </w:rPr>
        <w:t>牵拉再植指体。</w:t>
      </w:r>
      <w:r>
        <w:rPr>
          <w:rFonts w:hint="eastAsia"/>
          <w:color w:val="auto"/>
          <w:highlight w:val="none"/>
        </w:rPr>
        <w:t>不应取</w:t>
      </w:r>
      <w:r>
        <w:rPr>
          <w:color w:val="auto"/>
          <w:highlight w:val="none"/>
        </w:rPr>
        <w:t>患侧卧位。</w:t>
      </w:r>
    </w:p>
    <w:p w14:paraId="3B38FC84">
      <w:pPr>
        <w:pStyle w:val="108"/>
        <w:spacing w:before="120" w:after="120"/>
        <w:rPr>
          <w:color w:val="auto"/>
          <w:highlight w:val="none"/>
        </w:rPr>
      </w:pPr>
      <w:bookmarkStart w:id="69" w:name="_Toc222816413"/>
      <w:bookmarkStart w:id="70" w:name="_Toc224888454"/>
      <w:bookmarkStart w:id="71" w:name="_Toc222913197"/>
      <w:r>
        <w:rPr>
          <w:rFonts w:hint="eastAsia"/>
          <w:color w:val="auto"/>
          <w:highlight w:val="none"/>
        </w:rPr>
        <w:t>局部烤灯</w:t>
      </w:r>
      <w:bookmarkEnd w:id="69"/>
      <w:r>
        <w:rPr>
          <w:rFonts w:hint="eastAsia"/>
          <w:color w:val="auto"/>
          <w:highlight w:val="none"/>
        </w:rPr>
        <w:t>照射</w:t>
      </w:r>
      <w:bookmarkEnd w:id="70"/>
      <w:bookmarkEnd w:id="71"/>
    </w:p>
    <w:p w14:paraId="00C6C91C">
      <w:pPr>
        <w:pStyle w:val="59"/>
        <w:ind w:firstLine="420"/>
        <w:rPr>
          <w:color w:val="auto"/>
          <w:highlight w:val="none"/>
        </w:rPr>
      </w:pPr>
      <w:r>
        <w:rPr>
          <w:rFonts w:hint="eastAsia"/>
          <w:color w:val="auto"/>
          <w:highlight w:val="none"/>
        </w:rPr>
        <w:t>对患者断指局部采用纱布</w:t>
      </w:r>
      <w:r>
        <w:rPr>
          <w:rFonts w:hint="eastAsia" w:ascii="新宋体" w:hAnsi="新宋体" w:eastAsia="新宋体" w:cs="新宋体"/>
          <w:color w:val="auto"/>
          <w:highlight w:val="none"/>
        </w:rPr>
        <w:t>包裹、遮盖，烤灯功率以40</w:t>
      </w:r>
      <w:r>
        <w:rPr>
          <w:rFonts w:hint="eastAsia" w:ascii="新宋体" w:hAnsi="新宋体" w:eastAsia="新宋体" w:cs="新宋体"/>
          <w:color w:val="auto"/>
          <w:highlight w:val="none"/>
          <w:vertAlign w:val="superscript"/>
        </w:rPr>
        <w:t xml:space="preserve"> </w:t>
      </w:r>
      <w:r>
        <w:rPr>
          <w:rFonts w:hint="eastAsia" w:ascii="新宋体" w:hAnsi="新宋体" w:eastAsia="新宋体" w:cs="新宋体"/>
          <w:color w:val="auto"/>
          <w:highlight w:val="none"/>
        </w:rPr>
        <w:t>W～60</w:t>
      </w:r>
      <w:r>
        <w:rPr>
          <w:rFonts w:hint="eastAsia" w:ascii="新宋体" w:hAnsi="新宋体" w:eastAsia="新宋体" w:cs="新宋体"/>
          <w:color w:val="auto"/>
          <w:highlight w:val="none"/>
          <w:vertAlign w:val="superscript"/>
        </w:rPr>
        <w:t xml:space="preserve"> </w:t>
      </w:r>
      <w:r>
        <w:rPr>
          <w:rFonts w:hint="eastAsia" w:ascii="新宋体" w:hAnsi="新宋体" w:eastAsia="新宋体" w:cs="新宋体"/>
          <w:color w:val="auto"/>
          <w:highlight w:val="none"/>
        </w:rPr>
        <w:t>W为宜，距离肢体30</w:t>
      </w:r>
      <w:r>
        <w:rPr>
          <w:rFonts w:hint="eastAsia" w:ascii="新宋体" w:hAnsi="新宋体" w:eastAsia="新宋体" w:cs="新宋体"/>
          <w:color w:val="auto"/>
          <w:highlight w:val="none"/>
          <w:vertAlign w:val="superscript"/>
        </w:rPr>
        <w:t xml:space="preserve"> </w:t>
      </w:r>
      <w:r>
        <w:rPr>
          <w:rFonts w:hint="eastAsia" w:ascii="新宋体" w:hAnsi="新宋体" w:eastAsia="新宋体" w:cs="新宋体"/>
          <w:color w:val="auto"/>
          <w:highlight w:val="none"/>
        </w:rPr>
        <w:t>cm～50</w:t>
      </w:r>
      <w:r>
        <w:rPr>
          <w:rFonts w:hint="eastAsia" w:ascii="新宋体" w:hAnsi="新宋体" w:eastAsia="新宋体" w:cs="新宋体"/>
          <w:color w:val="auto"/>
          <w:highlight w:val="none"/>
          <w:vertAlign w:val="superscript"/>
        </w:rPr>
        <w:t xml:space="preserve"> </w:t>
      </w:r>
      <w:r>
        <w:rPr>
          <w:rFonts w:hint="eastAsia" w:ascii="新宋体" w:hAnsi="新宋体" w:eastAsia="新宋体" w:cs="新宋体"/>
          <w:color w:val="auto"/>
          <w:highlight w:val="none"/>
        </w:rPr>
        <w:t>cm，以患者感觉温暖舒适、无灼热感为宜。24</w:t>
      </w:r>
      <w:r>
        <w:rPr>
          <w:rFonts w:hint="eastAsia" w:ascii="新宋体" w:hAnsi="新宋体" w:eastAsia="新宋体" w:cs="新宋体"/>
          <w:color w:val="auto"/>
          <w:highlight w:val="none"/>
          <w:vertAlign w:val="superscript"/>
        </w:rPr>
        <w:t xml:space="preserve"> </w:t>
      </w:r>
      <w:r>
        <w:rPr>
          <w:rFonts w:hint="eastAsia" w:ascii="新宋体" w:hAnsi="新宋体" w:eastAsia="新宋体" w:cs="新宋体"/>
          <w:color w:val="auto"/>
          <w:highlight w:val="none"/>
        </w:rPr>
        <w:t>h持续照射，保持局部温度为25</w:t>
      </w:r>
      <w:r>
        <w:rPr>
          <w:rFonts w:hint="eastAsia" w:ascii="新宋体" w:hAnsi="新宋体" w:eastAsia="新宋体" w:cs="新宋体"/>
          <w:color w:val="auto"/>
          <w:highlight w:val="none"/>
          <w:vertAlign w:val="superscript"/>
        </w:rPr>
        <w:t xml:space="preserve"> </w:t>
      </w:r>
      <w:r>
        <w:rPr>
          <w:rFonts w:hint="eastAsia" w:ascii="新宋体" w:hAnsi="新宋体" w:eastAsia="新宋体" w:cs="新宋体"/>
          <w:color w:val="auto"/>
          <w:highlight w:val="none"/>
        </w:rPr>
        <w:t>℃～28</w:t>
      </w:r>
      <w:r>
        <w:rPr>
          <w:rFonts w:hint="eastAsia" w:ascii="新宋体" w:hAnsi="新宋体" w:eastAsia="新宋体" w:cs="新宋体"/>
          <w:color w:val="auto"/>
          <w:highlight w:val="none"/>
          <w:vertAlign w:val="superscript"/>
        </w:rPr>
        <w:t xml:space="preserve"> </w:t>
      </w:r>
      <w:r>
        <w:rPr>
          <w:rFonts w:hint="eastAsia" w:ascii="新宋体" w:hAnsi="新宋体" w:eastAsia="新宋体" w:cs="新宋体"/>
          <w:color w:val="auto"/>
          <w:highlight w:val="none"/>
        </w:rPr>
        <w:t>℃，持续</w:t>
      </w:r>
      <w:r>
        <w:rPr>
          <w:rFonts w:hint="eastAsia"/>
          <w:color w:val="auto"/>
          <w:highlight w:val="none"/>
        </w:rPr>
        <w:t>时间为</w:t>
      </w:r>
      <w:r>
        <w:rPr>
          <w:rFonts w:hint="eastAsia" w:ascii="宋体" w:hAnsi="宋体"/>
          <w:color w:val="auto"/>
          <w:highlight w:val="none"/>
        </w:rPr>
        <w:t>7</w:t>
      </w:r>
      <w:r>
        <w:rPr>
          <w:rFonts w:hint="eastAsia" w:ascii="宋体" w:hAnsi="宋体"/>
          <w:color w:val="auto"/>
          <w:highlight w:val="none"/>
          <w:vertAlign w:val="superscript"/>
        </w:rPr>
        <w:t xml:space="preserve"> </w:t>
      </w:r>
      <w:r>
        <w:rPr>
          <w:rFonts w:hint="eastAsia" w:ascii="宋体" w:hAnsi="宋体"/>
          <w:color w:val="auto"/>
          <w:highlight w:val="none"/>
        </w:rPr>
        <w:t>d～10</w:t>
      </w:r>
      <w:r>
        <w:rPr>
          <w:rFonts w:hint="eastAsia" w:ascii="宋体" w:hAnsi="宋体"/>
          <w:color w:val="auto"/>
          <w:highlight w:val="none"/>
          <w:vertAlign w:val="superscript"/>
        </w:rPr>
        <w:t xml:space="preserve"> </w:t>
      </w:r>
      <w:r>
        <w:rPr>
          <w:rFonts w:hint="eastAsia" w:ascii="宋体" w:hAnsi="宋体"/>
          <w:color w:val="auto"/>
          <w:highlight w:val="none"/>
        </w:rPr>
        <w:t>d。</w:t>
      </w:r>
    </w:p>
    <w:p w14:paraId="77F1263F">
      <w:pPr>
        <w:pStyle w:val="108"/>
        <w:spacing w:before="120" w:after="120"/>
        <w:rPr>
          <w:color w:val="auto"/>
          <w:highlight w:val="none"/>
        </w:rPr>
      </w:pPr>
      <w:bookmarkStart w:id="72" w:name="_Toc224888455"/>
      <w:bookmarkStart w:id="73" w:name="_Toc222913198"/>
      <w:bookmarkStart w:id="74" w:name="_Toc222816414"/>
      <w:r>
        <w:rPr>
          <w:rFonts w:hint="eastAsia"/>
          <w:color w:val="auto"/>
          <w:highlight w:val="none"/>
        </w:rPr>
        <w:t>血运情况观察</w:t>
      </w:r>
      <w:bookmarkEnd w:id="72"/>
      <w:bookmarkEnd w:id="73"/>
      <w:bookmarkEnd w:id="74"/>
    </w:p>
    <w:p w14:paraId="78913152">
      <w:pPr>
        <w:pStyle w:val="68"/>
        <w:spacing w:before="120" w:after="120"/>
        <w:rPr>
          <w:color w:val="auto"/>
          <w:highlight w:val="none"/>
        </w:rPr>
      </w:pPr>
      <w:r>
        <w:rPr>
          <w:rFonts w:hint="eastAsia"/>
          <w:color w:val="auto"/>
          <w:highlight w:val="none"/>
        </w:rPr>
        <w:t>观察频率</w:t>
      </w:r>
    </w:p>
    <w:p w14:paraId="67AC0C6B">
      <w:pPr>
        <w:pStyle w:val="59"/>
        <w:ind w:firstLine="420"/>
        <w:rPr>
          <w:color w:val="auto"/>
          <w:highlight w:val="none"/>
        </w:rPr>
      </w:pPr>
      <w:r>
        <w:rPr>
          <w:rFonts w:hint="eastAsia" w:ascii="宋体" w:hAnsi="宋体"/>
          <w:color w:val="auto"/>
          <w:highlight w:val="none"/>
        </w:rPr>
        <w:t>术后72</w:t>
      </w:r>
      <w:r>
        <w:rPr>
          <w:rFonts w:hint="eastAsia" w:ascii="宋体" w:hAnsi="宋体"/>
          <w:color w:val="auto"/>
          <w:highlight w:val="none"/>
          <w:vertAlign w:val="superscript"/>
        </w:rPr>
        <w:t xml:space="preserve"> </w:t>
      </w:r>
      <w:r>
        <w:rPr>
          <w:rFonts w:hint="eastAsia" w:ascii="宋体" w:hAnsi="宋体"/>
          <w:color w:val="auto"/>
          <w:highlight w:val="none"/>
        </w:rPr>
        <w:t>h内每2</w:t>
      </w:r>
      <w:r>
        <w:rPr>
          <w:rFonts w:hint="eastAsia" w:ascii="宋体" w:hAnsi="宋体"/>
          <w:color w:val="auto"/>
          <w:highlight w:val="none"/>
          <w:vertAlign w:val="superscript"/>
        </w:rPr>
        <w:t xml:space="preserve"> </w:t>
      </w:r>
      <w:r>
        <w:rPr>
          <w:rFonts w:hint="eastAsia" w:ascii="宋体" w:hAnsi="宋体"/>
          <w:color w:val="auto"/>
          <w:highlight w:val="none"/>
        </w:rPr>
        <w:t>h</w:t>
      </w:r>
      <w:bookmarkStart w:id="75" w:name="OLE_LINK8"/>
      <w:r>
        <w:rPr>
          <w:rFonts w:hint="eastAsia" w:ascii="宋体" w:hAnsi="宋体"/>
          <w:color w:val="auto"/>
          <w:highlight w:val="none"/>
        </w:rPr>
        <w:t>～3</w:t>
      </w:r>
      <w:r>
        <w:rPr>
          <w:rFonts w:hint="eastAsia" w:ascii="宋体" w:hAnsi="宋体"/>
          <w:color w:val="auto"/>
          <w:highlight w:val="none"/>
          <w:vertAlign w:val="superscript"/>
        </w:rPr>
        <w:t xml:space="preserve"> </w:t>
      </w:r>
      <w:r>
        <w:rPr>
          <w:rFonts w:hint="eastAsia" w:ascii="宋体" w:hAnsi="宋体"/>
          <w:color w:val="auto"/>
          <w:highlight w:val="none"/>
        </w:rPr>
        <w:t>h</w:t>
      </w:r>
      <w:r>
        <w:rPr>
          <w:rFonts w:ascii="宋体" w:hAnsi="宋体"/>
          <w:color w:val="auto"/>
          <w:highlight w:val="none"/>
        </w:rPr>
        <w:t>观察并记录血运情况</w:t>
      </w:r>
      <w:bookmarkEnd w:id="75"/>
      <w:r>
        <w:rPr>
          <w:rFonts w:hint="eastAsia" w:ascii="宋体" w:hAnsi="宋体"/>
          <w:color w:val="auto"/>
          <w:highlight w:val="none"/>
        </w:rPr>
        <w:t>，</w:t>
      </w:r>
      <w:r>
        <w:rPr>
          <w:rFonts w:hint="eastAsia"/>
          <w:color w:val="auto"/>
          <w:highlight w:val="none"/>
        </w:rPr>
        <w:t>术后</w:t>
      </w:r>
      <w:r>
        <w:rPr>
          <w:rFonts w:hint="eastAsia" w:ascii="宋体" w:hAnsi="宋体"/>
          <w:color w:val="auto"/>
          <w:highlight w:val="none"/>
        </w:rPr>
        <w:t>72</w:t>
      </w:r>
      <w:r>
        <w:rPr>
          <w:rFonts w:hint="eastAsia" w:ascii="宋体" w:hAnsi="宋体"/>
          <w:color w:val="auto"/>
          <w:highlight w:val="none"/>
          <w:vertAlign w:val="superscript"/>
        </w:rPr>
        <w:t xml:space="preserve"> </w:t>
      </w:r>
      <w:r>
        <w:rPr>
          <w:rFonts w:hint="eastAsia" w:ascii="宋体" w:hAnsi="宋体"/>
          <w:color w:val="auto"/>
          <w:highlight w:val="none"/>
        </w:rPr>
        <w:t>h后每隔2</w:t>
      </w:r>
      <w:r>
        <w:rPr>
          <w:rFonts w:hint="eastAsia" w:ascii="宋体" w:hAnsi="宋体"/>
          <w:color w:val="auto"/>
          <w:highlight w:val="none"/>
          <w:vertAlign w:val="superscript"/>
        </w:rPr>
        <w:t xml:space="preserve"> </w:t>
      </w:r>
      <w:r>
        <w:rPr>
          <w:rFonts w:hint="eastAsia" w:ascii="宋体" w:hAnsi="宋体"/>
          <w:color w:val="auto"/>
          <w:highlight w:val="none"/>
        </w:rPr>
        <w:t>h</w:t>
      </w:r>
      <w:r>
        <w:rPr>
          <w:rFonts w:ascii="宋体" w:hAnsi="宋体"/>
          <w:color w:val="auto"/>
          <w:highlight w:val="none"/>
        </w:rPr>
        <w:t>观察并记录血运情况</w:t>
      </w:r>
      <w:r>
        <w:rPr>
          <w:rFonts w:hint="eastAsia" w:ascii="宋体" w:hAnsi="宋体"/>
          <w:color w:val="auto"/>
          <w:highlight w:val="none"/>
        </w:rPr>
        <w:t>，观察时应在自然光线下进行。</w:t>
      </w:r>
    </w:p>
    <w:p w14:paraId="25AF2A94">
      <w:pPr>
        <w:pStyle w:val="68"/>
        <w:spacing w:before="120" w:after="120"/>
        <w:rPr>
          <w:color w:val="auto"/>
          <w:highlight w:val="none"/>
        </w:rPr>
      </w:pPr>
      <w:r>
        <w:rPr>
          <w:rFonts w:hint="eastAsia"/>
          <w:color w:val="auto"/>
          <w:highlight w:val="none"/>
        </w:rPr>
        <w:t>观察指标</w:t>
      </w:r>
    </w:p>
    <w:p w14:paraId="3CF9D27B">
      <w:pPr>
        <w:pStyle w:val="59"/>
        <w:ind w:firstLine="420"/>
        <w:rPr>
          <w:color w:val="auto"/>
          <w:highlight w:val="none"/>
        </w:rPr>
      </w:pPr>
      <w:r>
        <w:rPr>
          <w:rFonts w:hint="eastAsia"/>
          <w:color w:val="auto"/>
          <w:highlight w:val="none"/>
        </w:rPr>
        <w:t>应用断指再植术后观察比色卡进行系统评估，</w:t>
      </w:r>
      <w:r>
        <w:rPr>
          <w:color w:val="auto"/>
          <w:highlight w:val="none"/>
        </w:rPr>
        <w:t>应动态观察并记录再植指的以下指标</w:t>
      </w:r>
      <w:r>
        <w:rPr>
          <w:rFonts w:hint="eastAsia"/>
          <w:color w:val="auto"/>
          <w:highlight w:val="none"/>
        </w:rPr>
        <w:t>：</w:t>
      </w:r>
    </w:p>
    <w:p w14:paraId="0B3CF2A5">
      <w:pPr>
        <w:pStyle w:val="177"/>
        <w:rPr>
          <w:color w:val="auto"/>
          <w:highlight w:val="none"/>
        </w:rPr>
      </w:pPr>
      <w:r>
        <w:rPr>
          <w:rFonts w:hint="eastAsia"/>
          <w:color w:val="auto"/>
          <w:highlight w:val="none"/>
        </w:rPr>
        <w:t>“一看”肢体颜色：正常呈红润或略比健指红，苍白提示动脉供血不足，紫绀、黑提示静脉回流受阻；</w:t>
      </w:r>
    </w:p>
    <w:p w14:paraId="77791801">
      <w:pPr>
        <w:pStyle w:val="177"/>
        <w:rPr>
          <w:color w:val="auto"/>
          <w:highlight w:val="none"/>
        </w:rPr>
      </w:pPr>
      <w:r>
        <w:rPr>
          <w:rFonts w:hint="eastAsia"/>
          <w:color w:val="auto"/>
          <w:highlight w:val="none"/>
        </w:rPr>
        <w:t>“二测”温度及张力：用指腹触摸断指判断温度及张力，有条件者使用红外线皮温仪测量皮温：</w:t>
      </w:r>
    </w:p>
    <w:p w14:paraId="1551D050">
      <w:pPr>
        <w:pStyle w:val="190"/>
        <w:rPr>
          <w:color w:val="auto"/>
          <w:highlight w:val="none"/>
        </w:rPr>
      </w:pPr>
      <w:r>
        <w:rPr>
          <w:rFonts w:hint="eastAsia" w:ascii="宋体" w:hAnsi="宋体"/>
          <w:color w:val="auto"/>
          <w:highlight w:val="none"/>
        </w:rPr>
        <w:t>同</w:t>
      </w:r>
      <w:r>
        <w:rPr>
          <w:rFonts w:hint="eastAsia"/>
          <w:color w:val="auto"/>
          <w:highlight w:val="none"/>
        </w:rPr>
        <w:t>一监测点监测并比较患侧和健侧皮温，部位为患侧与健侧末端或末节指腹正中，再植指体皮温比健侧低1</w:t>
      </w:r>
      <w:r>
        <w:rPr>
          <w:rFonts w:hint="eastAsia"/>
          <w:color w:val="auto"/>
          <w:highlight w:val="none"/>
          <w:vertAlign w:val="superscript"/>
        </w:rPr>
        <w:t xml:space="preserve"> </w:t>
      </w:r>
      <w:r>
        <w:rPr>
          <w:rFonts w:hint="eastAsia"/>
          <w:color w:val="auto"/>
          <w:highlight w:val="none"/>
        </w:rPr>
        <w:t>℃～2</w:t>
      </w:r>
      <w:bookmarkStart w:id="76" w:name="OLE_LINK3"/>
      <w:r>
        <w:rPr>
          <w:rFonts w:hint="eastAsia"/>
          <w:color w:val="auto"/>
          <w:highlight w:val="none"/>
          <w:vertAlign w:val="superscript"/>
        </w:rPr>
        <w:t xml:space="preserve"> </w:t>
      </w:r>
      <w:r>
        <w:rPr>
          <w:rFonts w:hint="eastAsia"/>
          <w:color w:val="auto"/>
          <w:highlight w:val="none"/>
        </w:rPr>
        <w:t>℃</w:t>
      </w:r>
      <w:bookmarkEnd w:id="76"/>
      <w:r>
        <w:rPr>
          <w:rFonts w:hint="eastAsia"/>
          <w:color w:val="auto"/>
          <w:highlight w:val="none"/>
        </w:rPr>
        <w:t>以内</w:t>
      </w:r>
      <w:bookmarkStart w:id="77" w:name="OLE_LINK4"/>
      <w:r>
        <w:rPr>
          <w:rFonts w:hint="eastAsia"/>
          <w:color w:val="auto"/>
          <w:highlight w:val="none"/>
        </w:rPr>
        <w:t>为</w:t>
      </w:r>
      <w:bookmarkEnd w:id="77"/>
      <w:r>
        <w:rPr>
          <w:rFonts w:hint="eastAsia"/>
          <w:color w:val="auto"/>
          <w:highlight w:val="none"/>
        </w:rPr>
        <w:t>正常，若低于健侧2</w:t>
      </w:r>
      <w:r>
        <w:rPr>
          <w:rFonts w:hint="eastAsia"/>
          <w:color w:val="auto"/>
          <w:highlight w:val="none"/>
          <w:vertAlign w:val="superscript"/>
        </w:rPr>
        <w:t xml:space="preserve"> </w:t>
      </w:r>
      <w:r>
        <w:rPr>
          <w:rFonts w:hint="eastAsia"/>
          <w:color w:val="auto"/>
          <w:highlight w:val="none"/>
        </w:rPr>
        <w:t>℃～3</w:t>
      </w:r>
      <w:r>
        <w:rPr>
          <w:rFonts w:hint="eastAsia"/>
          <w:color w:val="auto"/>
          <w:highlight w:val="none"/>
          <w:vertAlign w:val="superscript"/>
        </w:rPr>
        <w:t xml:space="preserve"> </w:t>
      </w:r>
      <w:r>
        <w:rPr>
          <w:rFonts w:hint="eastAsia"/>
          <w:color w:val="auto"/>
          <w:highlight w:val="none"/>
        </w:rPr>
        <w:t>℃以上，提示血液循环障碍。</w:t>
      </w:r>
    </w:p>
    <w:p w14:paraId="726CF361">
      <w:pPr>
        <w:pStyle w:val="190"/>
        <w:rPr>
          <w:color w:val="auto"/>
          <w:highlight w:val="none"/>
        </w:rPr>
      </w:pPr>
      <w:r>
        <w:rPr>
          <w:rFonts w:hint="eastAsia"/>
          <w:color w:val="auto"/>
          <w:highlight w:val="none"/>
        </w:rPr>
        <w:t>指腹饱满而有弹性为张力正常，指体暗紫、肿胀、皮温下降、水疱、切口渗暗红色血液，提示静脉危象；指体苍白、皮温降低、指腹瘪陷提示动脉危象。</w:t>
      </w:r>
    </w:p>
    <w:p w14:paraId="51915848">
      <w:pPr>
        <w:pStyle w:val="177"/>
        <w:rPr>
          <w:color w:val="auto"/>
          <w:highlight w:val="none"/>
        </w:rPr>
      </w:pPr>
      <w:r>
        <w:rPr>
          <w:rFonts w:hint="eastAsia"/>
          <w:color w:val="auto"/>
          <w:highlight w:val="none"/>
        </w:rPr>
        <w:t>“三试验”毛细血管回流充盈时间：用棉签轻压指腹，皮肤变白，松开后在1</w:t>
      </w:r>
      <w:r>
        <w:rPr>
          <w:rFonts w:hint="eastAsia"/>
          <w:color w:val="auto"/>
          <w:highlight w:val="none"/>
          <w:vertAlign w:val="superscript"/>
        </w:rPr>
        <w:t xml:space="preserve"> </w:t>
      </w:r>
      <w:r>
        <w:rPr>
          <w:rFonts w:hint="eastAsia"/>
          <w:color w:val="auto"/>
          <w:highlight w:val="none"/>
        </w:rPr>
        <w:t>s～2</w:t>
      </w:r>
      <w:bookmarkStart w:id="78" w:name="OLE_LINK5"/>
      <w:r>
        <w:rPr>
          <w:rFonts w:hint="eastAsia"/>
          <w:color w:val="auto"/>
          <w:highlight w:val="none"/>
          <w:vertAlign w:val="superscript"/>
        </w:rPr>
        <w:t xml:space="preserve"> </w:t>
      </w:r>
      <w:r>
        <w:rPr>
          <w:rFonts w:hint="eastAsia"/>
          <w:color w:val="auto"/>
          <w:highlight w:val="none"/>
        </w:rPr>
        <w:t>s</w:t>
      </w:r>
      <w:bookmarkEnd w:id="78"/>
      <w:r>
        <w:rPr>
          <w:rFonts w:hint="eastAsia"/>
          <w:color w:val="auto"/>
          <w:highlight w:val="none"/>
        </w:rPr>
        <w:t>内恢复红润为正常。反应过快（＜1</w:t>
      </w:r>
      <w:r>
        <w:rPr>
          <w:rFonts w:hint="eastAsia"/>
          <w:color w:val="auto"/>
          <w:highlight w:val="none"/>
          <w:vertAlign w:val="superscript"/>
        </w:rPr>
        <w:t xml:space="preserve"> </w:t>
      </w:r>
      <w:r>
        <w:rPr>
          <w:rFonts w:hint="eastAsia"/>
          <w:color w:val="auto"/>
          <w:highlight w:val="none"/>
        </w:rPr>
        <w:t>s）提示静脉淤血；反应过慢或消失（＞2</w:t>
      </w:r>
      <w:r>
        <w:rPr>
          <w:rFonts w:hint="eastAsia"/>
          <w:color w:val="auto"/>
          <w:highlight w:val="none"/>
          <w:vertAlign w:val="superscript"/>
        </w:rPr>
        <w:t xml:space="preserve"> </w:t>
      </w:r>
      <w:r>
        <w:rPr>
          <w:rFonts w:hint="eastAsia"/>
          <w:color w:val="auto"/>
          <w:highlight w:val="none"/>
        </w:rPr>
        <w:t>s）提示动脉供血不足。</w:t>
      </w:r>
    </w:p>
    <w:p w14:paraId="035EF749">
      <w:pPr>
        <w:pStyle w:val="108"/>
        <w:spacing w:before="120" w:after="120"/>
        <w:rPr>
          <w:color w:val="auto"/>
          <w:highlight w:val="none"/>
        </w:rPr>
      </w:pPr>
      <w:bookmarkStart w:id="79" w:name="_Toc222816415"/>
      <w:bookmarkStart w:id="80" w:name="_Toc224888456"/>
      <w:bookmarkStart w:id="81" w:name="_Toc222913199"/>
      <w:r>
        <w:rPr>
          <w:rFonts w:hint="eastAsia"/>
          <w:color w:val="auto"/>
          <w:highlight w:val="none"/>
        </w:rPr>
        <w:t>疼痛管理</w:t>
      </w:r>
      <w:bookmarkEnd w:id="79"/>
      <w:bookmarkEnd w:id="80"/>
      <w:bookmarkEnd w:id="81"/>
    </w:p>
    <w:p w14:paraId="59D9BDAC">
      <w:pPr>
        <w:pStyle w:val="59"/>
        <w:ind w:firstLine="420"/>
        <w:rPr>
          <w:color w:val="auto"/>
          <w:highlight w:val="none"/>
        </w:rPr>
      </w:pPr>
      <w:r>
        <w:rPr>
          <w:rFonts w:hint="eastAsia"/>
          <w:color w:val="auto"/>
          <w:highlight w:val="none"/>
        </w:rPr>
        <w:t>应根据疼痛程度进行以下动态评估。</w:t>
      </w:r>
    </w:p>
    <w:p w14:paraId="7EAAAFC1">
      <w:pPr>
        <w:pStyle w:val="135"/>
        <w:rPr>
          <w:color w:val="auto"/>
          <w:highlight w:val="none"/>
        </w:rPr>
      </w:pPr>
      <w:r>
        <w:rPr>
          <w:rFonts w:hint="eastAsia"/>
          <w:color w:val="auto"/>
          <w:highlight w:val="none"/>
        </w:rPr>
        <w:t>术后72</w:t>
      </w:r>
      <w:r>
        <w:rPr>
          <w:rFonts w:hint="eastAsia"/>
          <w:color w:val="auto"/>
          <w:highlight w:val="none"/>
          <w:vertAlign w:val="superscript"/>
        </w:rPr>
        <w:t xml:space="preserve"> </w:t>
      </w:r>
      <w:r>
        <w:rPr>
          <w:rFonts w:hint="eastAsia"/>
          <w:color w:val="auto"/>
          <w:highlight w:val="none"/>
        </w:rPr>
        <w:t>h内，每班进行疼痛筛查。</w:t>
      </w:r>
    </w:p>
    <w:p w14:paraId="484008D4">
      <w:pPr>
        <w:pStyle w:val="135"/>
        <w:rPr>
          <w:color w:val="auto"/>
          <w:highlight w:val="none"/>
        </w:rPr>
      </w:pPr>
      <w:r>
        <w:rPr>
          <w:rFonts w:hint="eastAsia"/>
          <w:color w:val="auto"/>
          <w:highlight w:val="none"/>
        </w:rPr>
        <w:t>术后72</w:t>
      </w:r>
      <w:r>
        <w:rPr>
          <w:rFonts w:hint="eastAsia"/>
          <w:color w:val="auto"/>
          <w:highlight w:val="none"/>
          <w:vertAlign w:val="superscript"/>
        </w:rPr>
        <w:t xml:space="preserve"> </w:t>
      </w:r>
      <w:r>
        <w:rPr>
          <w:rFonts w:hint="eastAsia"/>
          <w:color w:val="auto"/>
          <w:highlight w:val="none"/>
        </w:rPr>
        <w:t>h后，若无痛或轻度疼痛，应每天至少评估1次，中/重度疼痛应在半小时内遵医嘱用药，应复评，直至转为轻度疼痛或无痛。静脉给药后5</w:t>
      </w:r>
      <w:r>
        <w:rPr>
          <w:rFonts w:hint="eastAsia"/>
          <w:color w:val="auto"/>
          <w:highlight w:val="none"/>
          <w:vertAlign w:val="superscript"/>
        </w:rPr>
        <w:t xml:space="preserve"> </w:t>
      </w:r>
      <w:r>
        <w:rPr>
          <w:rFonts w:hint="eastAsia"/>
          <w:color w:val="auto"/>
          <w:highlight w:val="none"/>
        </w:rPr>
        <w:t>min～15</w:t>
      </w:r>
      <w:r>
        <w:rPr>
          <w:rFonts w:hint="eastAsia"/>
          <w:color w:val="auto"/>
          <w:highlight w:val="none"/>
          <w:vertAlign w:val="superscript"/>
        </w:rPr>
        <w:t xml:space="preserve"> </w:t>
      </w:r>
      <w:r>
        <w:rPr>
          <w:rFonts w:hint="eastAsia"/>
          <w:color w:val="auto"/>
          <w:highlight w:val="none"/>
        </w:rPr>
        <w:t>min，肌内注射或皮下注射后30</w:t>
      </w:r>
      <w:r>
        <w:rPr>
          <w:rFonts w:hint="eastAsia"/>
          <w:color w:val="auto"/>
          <w:highlight w:val="none"/>
          <w:vertAlign w:val="superscript"/>
        </w:rPr>
        <w:t xml:space="preserve"> </w:t>
      </w:r>
      <w:r>
        <w:rPr>
          <w:rFonts w:hint="eastAsia"/>
          <w:color w:val="auto"/>
          <w:highlight w:val="none"/>
        </w:rPr>
        <w:t>min，口服给药后1</w:t>
      </w:r>
      <w:r>
        <w:rPr>
          <w:rFonts w:hint="eastAsia"/>
          <w:color w:val="auto"/>
          <w:highlight w:val="none"/>
          <w:vertAlign w:val="superscript"/>
        </w:rPr>
        <w:t xml:space="preserve"> </w:t>
      </w:r>
      <w:r>
        <w:rPr>
          <w:rFonts w:hint="eastAsia"/>
          <w:color w:val="auto"/>
          <w:highlight w:val="none"/>
        </w:rPr>
        <w:t>h复评。</w:t>
      </w:r>
    </w:p>
    <w:p w14:paraId="16760AAC">
      <w:pPr>
        <w:pStyle w:val="135"/>
        <w:rPr>
          <w:color w:val="auto"/>
          <w:highlight w:val="none"/>
        </w:rPr>
      </w:pPr>
      <w:r>
        <w:rPr>
          <w:rFonts w:hint="eastAsia"/>
          <w:color w:val="auto"/>
          <w:highlight w:val="none"/>
        </w:rPr>
        <w:t>宜采用认知行为策略缓解疼痛，包括但不限于：</w:t>
      </w:r>
    </w:p>
    <w:p w14:paraId="11DE19BF">
      <w:pPr>
        <w:pStyle w:val="190"/>
        <w:rPr>
          <w:color w:val="auto"/>
          <w:highlight w:val="none"/>
        </w:rPr>
      </w:pPr>
      <w:r>
        <w:rPr>
          <w:rFonts w:hint="eastAsia"/>
          <w:color w:val="auto"/>
          <w:highlight w:val="none"/>
        </w:rPr>
        <w:t>应鼓励患者表达疼痛感受和情绪；</w:t>
      </w:r>
    </w:p>
    <w:p w14:paraId="00458B30">
      <w:pPr>
        <w:pStyle w:val="190"/>
        <w:rPr>
          <w:color w:val="auto"/>
          <w:highlight w:val="none"/>
        </w:rPr>
      </w:pPr>
      <w:r>
        <w:rPr>
          <w:rFonts w:hint="eastAsia"/>
          <w:color w:val="auto"/>
          <w:highlight w:val="none"/>
        </w:rPr>
        <w:t>应指导患者及照护者进行抚触、按摩等；</w:t>
      </w:r>
    </w:p>
    <w:p w14:paraId="40042129">
      <w:pPr>
        <w:pStyle w:val="190"/>
        <w:rPr>
          <w:color w:val="auto"/>
          <w:highlight w:val="none"/>
        </w:rPr>
      </w:pPr>
      <w:r>
        <w:rPr>
          <w:rFonts w:hint="eastAsia"/>
          <w:color w:val="auto"/>
          <w:highlight w:val="none"/>
        </w:rPr>
        <w:t>宜指导患者做深呼吸、冥想；</w:t>
      </w:r>
    </w:p>
    <w:p w14:paraId="618214DB">
      <w:pPr>
        <w:pStyle w:val="190"/>
        <w:rPr>
          <w:color w:val="auto"/>
          <w:highlight w:val="none"/>
        </w:rPr>
      </w:pPr>
      <w:r>
        <w:rPr>
          <w:rFonts w:hint="eastAsia"/>
          <w:color w:val="auto"/>
          <w:highlight w:val="none"/>
        </w:rPr>
        <w:t>宜指导患者阅读、播放音乐和影像资料等。</w:t>
      </w:r>
    </w:p>
    <w:p w14:paraId="57D47E26">
      <w:pPr>
        <w:pStyle w:val="108"/>
        <w:spacing w:before="120" w:after="120"/>
        <w:rPr>
          <w:color w:val="auto"/>
          <w:highlight w:val="none"/>
        </w:rPr>
      </w:pPr>
      <w:bookmarkStart w:id="82" w:name="_Toc222816416"/>
      <w:bookmarkStart w:id="83" w:name="_Toc222913200"/>
      <w:bookmarkStart w:id="84" w:name="_Toc224888457"/>
      <w:r>
        <w:rPr>
          <w:rFonts w:hint="eastAsia"/>
          <w:color w:val="auto"/>
          <w:highlight w:val="none"/>
        </w:rPr>
        <w:t>药物管理</w:t>
      </w:r>
      <w:bookmarkEnd w:id="82"/>
      <w:r>
        <w:rPr>
          <w:rFonts w:hint="eastAsia"/>
          <w:color w:val="auto"/>
          <w:highlight w:val="none"/>
        </w:rPr>
        <w:t>及监测</w:t>
      </w:r>
      <w:bookmarkEnd w:id="83"/>
      <w:bookmarkEnd w:id="84"/>
    </w:p>
    <w:p w14:paraId="437396F8">
      <w:pPr>
        <w:pStyle w:val="168"/>
        <w:rPr>
          <w:color w:val="auto"/>
          <w:highlight w:val="none"/>
        </w:rPr>
      </w:pPr>
      <w:r>
        <w:rPr>
          <w:rFonts w:hint="eastAsia"/>
          <w:color w:val="auto"/>
          <w:highlight w:val="none"/>
        </w:rPr>
        <w:t>应遵医嘱使用抗凝药（如低分子肝素及复方右旋糖酐40注射液）、解痉药（如罂粟碱）及抗生素等，准时、准确给药。</w:t>
      </w:r>
    </w:p>
    <w:p w14:paraId="618FA94F">
      <w:pPr>
        <w:pStyle w:val="168"/>
        <w:rPr>
          <w:color w:val="auto"/>
          <w:highlight w:val="none"/>
        </w:rPr>
      </w:pPr>
      <w:r>
        <w:rPr>
          <w:rFonts w:hint="eastAsia"/>
          <w:color w:val="auto"/>
          <w:highlight w:val="none"/>
        </w:rPr>
        <w:t>静脉输液时，不应在患侧肢体进行穿刺。</w:t>
      </w:r>
    </w:p>
    <w:p w14:paraId="057489C3">
      <w:pPr>
        <w:pStyle w:val="168"/>
        <w:rPr>
          <w:color w:val="auto"/>
          <w:highlight w:val="none"/>
        </w:rPr>
      </w:pPr>
      <w:r>
        <w:rPr>
          <w:rFonts w:hint="eastAsia"/>
          <w:color w:val="auto"/>
          <w:highlight w:val="none"/>
        </w:rPr>
        <w:t>监测全身出血倾向，如牙龈出血、皮下瘀斑、穿刺点渗血等，监测凝血功能。</w:t>
      </w:r>
    </w:p>
    <w:p w14:paraId="6A9AD107">
      <w:pPr>
        <w:pStyle w:val="168"/>
        <w:rPr>
          <w:color w:val="auto"/>
          <w:highlight w:val="none"/>
        </w:rPr>
      </w:pPr>
      <w:r>
        <w:rPr>
          <w:rFonts w:hint="eastAsia"/>
          <w:color w:val="auto"/>
          <w:highlight w:val="none"/>
        </w:rPr>
        <w:t>保持血容量稳定。</w:t>
      </w:r>
    </w:p>
    <w:p w14:paraId="1BD7E759">
      <w:pPr>
        <w:pStyle w:val="108"/>
        <w:spacing w:before="120" w:after="120"/>
        <w:rPr>
          <w:color w:val="auto"/>
          <w:highlight w:val="none"/>
        </w:rPr>
      </w:pPr>
      <w:bookmarkStart w:id="85" w:name="_Toc224888459"/>
      <w:bookmarkStart w:id="86" w:name="_Toc222913202"/>
      <w:bookmarkStart w:id="87" w:name="_Toc222816419"/>
      <w:r>
        <w:rPr>
          <w:rFonts w:hint="eastAsia"/>
          <w:color w:val="auto"/>
          <w:highlight w:val="none"/>
        </w:rPr>
        <w:t>心理护理</w:t>
      </w:r>
      <w:bookmarkEnd w:id="85"/>
      <w:bookmarkEnd w:id="86"/>
      <w:bookmarkEnd w:id="87"/>
    </w:p>
    <w:p w14:paraId="73098891">
      <w:pPr>
        <w:pStyle w:val="168"/>
        <w:rPr>
          <w:color w:val="auto"/>
          <w:highlight w:val="none"/>
        </w:rPr>
      </w:pPr>
      <w:r>
        <w:rPr>
          <w:rFonts w:hint="eastAsia"/>
          <w:color w:val="auto"/>
          <w:highlight w:val="none"/>
        </w:rPr>
        <w:t>针对患者存在的具体心理问题，制定个性化的心理疏导方案。</w:t>
      </w:r>
    </w:p>
    <w:p w14:paraId="6C2862BB">
      <w:pPr>
        <w:pStyle w:val="168"/>
        <w:rPr>
          <w:color w:val="auto"/>
          <w:highlight w:val="none"/>
        </w:rPr>
      </w:pPr>
      <w:r>
        <w:rPr>
          <w:rFonts w:hint="eastAsia"/>
          <w:color w:val="auto"/>
          <w:highlight w:val="none"/>
        </w:rPr>
        <w:t>耐心地向患者介绍手术的详细方法、过程，包括手术的步骤、可能的风险和应对措施。用真实的成功案例向患者说明手术的成功率及良好预后，帮助患者树立对手术的信心，减轻恐惧和焦虑情绪。</w:t>
      </w:r>
    </w:p>
    <w:p w14:paraId="0D45F030">
      <w:pPr>
        <w:pStyle w:val="108"/>
        <w:spacing w:before="120" w:after="120"/>
        <w:rPr>
          <w:color w:val="auto"/>
          <w:highlight w:val="none"/>
        </w:rPr>
      </w:pPr>
      <w:bookmarkStart w:id="88" w:name="_Toc222913203"/>
      <w:bookmarkStart w:id="89" w:name="_Toc222816420"/>
      <w:bookmarkStart w:id="90" w:name="_Toc224888460"/>
      <w:r>
        <w:rPr>
          <w:rFonts w:hint="eastAsia"/>
          <w:color w:val="auto"/>
          <w:highlight w:val="none"/>
        </w:rPr>
        <w:t>功能锻炼</w:t>
      </w:r>
      <w:bookmarkEnd w:id="88"/>
      <w:bookmarkEnd w:id="89"/>
      <w:bookmarkEnd w:id="90"/>
    </w:p>
    <w:p w14:paraId="5230D349">
      <w:pPr>
        <w:pStyle w:val="168"/>
        <w:rPr>
          <w:color w:val="auto"/>
          <w:highlight w:val="none"/>
        </w:rPr>
      </w:pPr>
      <w:r>
        <w:rPr>
          <w:color w:val="auto"/>
          <w:highlight w:val="none"/>
        </w:rPr>
        <w:t>早期</w:t>
      </w:r>
      <w:r>
        <w:rPr>
          <w:rFonts w:hint="eastAsia"/>
          <w:color w:val="auto"/>
          <w:highlight w:val="none"/>
        </w:rPr>
        <w:t>（</w:t>
      </w:r>
      <w:r>
        <w:rPr>
          <w:color w:val="auto"/>
          <w:highlight w:val="none"/>
        </w:rPr>
        <w:t>术后4周内</w:t>
      </w:r>
      <w:r>
        <w:rPr>
          <w:rFonts w:hint="eastAsia"/>
          <w:color w:val="auto"/>
          <w:highlight w:val="none"/>
        </w:rPr>
        <w:t>）：</w:t>
      </w:r>
      <w:r>
        <w:rPr>
          <w:color w:val="auto"/>
          <w:highlight w:val="none"/>
        </w:rPr>
        <w:t>以被动活动为</w:t>
      </w:r>
      <w:bookmarkStart w:id="91" w:name="OLE_LINK19"/>
      <w:r>
        <w:rPr>
          <w:color w:val="auto"/>
          <w:highlight w:val="none"/>
        </w:rPr>
        <w:t>主</w:t>
      </w:r>
      <w:bookmarkEnd w:id="91"/>
      <w:r>
        <w:rPr>
          <w:rFonts w:hint="eastAsia"/>
          <w:color w:val="auto"/>
          <w:highlight w:val="none"/>
        </w:rPr>
        <w:t>，</w:t>
      </w:r>
      <w:r>
        <w:rPr>
          <w:color w:val="auto"/>
          <w:highlight w:val="none"/>
        </w:rPr>
        <w:t>在不影响骨折愈合的情况下</w:t>
      </w:r>
      <w:r>
        <w:rPr>
          <w:rFonts w:hint="eastAsia"/>
          <w:color w:val="auto"/>
          <w:highlight w:val="none"/>
        </w:rPr>
        <w:t>，</w:t>
      </w:r>
      <w:r>
        <w:rPr>
          <w:color w:val="auto"/>
          <w:highlight w:val="none"/>
        </w:rPr>
        <w:t>对未制动的关节</w:t>
      </w:r>
      <w:r>
        <w:rPr>
          <w:rFonts w:hint="eastAsia"/>
          <w:color w:val="auto"/>
          <w:highlight w:val="none"/>
        </w:rPr>
        <w:t>，</w:t>
      </w:r>
      <w:r>
        <w:rPr>
          <w:color w:val="auto"/>
          <w:highlight w:val="none"/>
        </w:rPr>
        <w:t>可行轻微的</w:t>
      </w:r>
      <w:r>
        <w:rPr>
          <w:rFonts w:hint="eastAsia"/>
          <w:color w:val="auto"/>
          <w:highlight w:val="none"/>
        </w:rPr>
        <w:t>主动</w:t>
      </w:r>
      <w:r>
        <w:rPr>
          <w:color w:val="auto"/>
          <w:highlight w:val="none"/>
        </w:rPr>
        <w:t>伸屈运动</w:t>
      </w:r>
      <w:r>
        <w:rPr>
          <w:rFonts w:hint="eastAsia"/>
          <w:color w:val="auto"/>
          <w:highlight w:val="none"/>
        </w:rPr>
        <w:t>，</w:t>
      </w:r>
      <w:r>
        <w:rPr>
          <w:color w:val="auto"/>
          <w:highlight w:val="none"/>
        </w:rPr>
        <w:t>同时可进行指间关节的屈曲练习</w:t>
      </w:r>
      <w:r>
        <w:rPr>
          <w:rFonts w:hint="eastAsia"/>
          <w:color w:val="auto"/>
          <w:highlight w:val="none"/>
        </w:rPr>
        <w:t>，</w:t>
      </w:r>
      <w:r>
        <w:rPr>
          <w:color w:val="auto"/>
          <w:highlight w:val="none"/>
        </w:rPr>
        <w:t>时间从5</w:t>
      </w:r>
      <w:r>
        <w:rPr>
          <w:rFonts w:hint="eastAsia"/>
          <w:color w:val="auto"/>
          <w:highlight w:val="none"/>
          <w:vertAlign w:val="subscript"/>
        </w:rPr>
        <w:t xml:space="preserve"> </w:t>
      </w:r>
      <w:r>
        <w:rPr>
          <w:color w:val="auto"/>
          <w:highlight w:val="none"/>
        </w:rPr>
        <w:t>min/次逐渐增加至15</w:t>
      </w:r>
      <w:r>
        <w:rPr>
          <w:rFonts w:hint="eastAsia"/>
          <w:color w:val="auto"/>
          <w:highlight w:val="none"/>
          <w:vertAlign w:val="superscript"/>
        </w:rPr>
        <w:t xml:space="preserve"> </w:t>
      </w:r>
      <w:r>
        <w:rPr>
          <w:color w:val="auto"/>
          <w:highlight w:val="none"/>
        </w:rPr>
        <w:t>min/次。</w:t>
      </w:r>
    </w:p>
    <w:p w14:paraId="2C2350CF">
      <w:pPr>
        <w:pStyle w:val="168"/>
        <w:rPr>
          <w:color w:val="auto"/>
          <w:highlight w:val="none"/>
        </w:rPr>
      </w:pPr>
      <w:r>
        <w:rPr>
          <w:color w:val="auto"/>
          <w:highlight w:val="none"/>
        </w:rPr>
        <w:t>中期(术后5周至3个月)</w:t>
      </w:r>
      <w:r>
        <w:rPr>
          <w:rFonts w:hint="eastAsia"/>
          <w:color w:val="auto"/>
          <w:highlight w:val="none"/>
        </w:rPr>
        <w:t>：</w:t>
      </w:r>
      <w:r>
        <w:rPr>
          <w:color w:val="auto"/>
          <w:highlight w:val="none"/>
        </w:rPr>
        <w:t>以松解粘连、软化瘢痕、锻炼手指灵活性为目标</w:t>
      </w:r>
      <w:r>
        <w:rPr>
          <w:rFonts w:hint="eastAsia"/>
          <w:color w:val="auto"/>
          <w:highlight w:val="none"/>
        </w:rPr>
        <w:t>，</w:t>
      </w:r>
      <w:r>
        <w:rPr>
          <w:color w:val="auto"/>
          <w:highlight w:val="none"/>
        </w:rPr>
        <w:t>指导患者进行主动活动和适度的被动活动</w:t>
      </w:r>
      <w:r>
        <w:rPr>
          <w:rFonts w:hint="eastAsia"/>
          <w:color w:val="auto"/>
          <w:highlight w:val="none"/>
        </w:rPr>
        <w:t>，</w:t>
      </w:r>
      <w:r>
        <w:rPr>
          <w:color w:val="auto"/>
          <w:highlight w:val="none"/>
        </w:rPr>
        <w:t>练习掌指及指间关节的伸屈、对掌、分指和握挙等动作</w:t>
      </w:r>
      <w:r>
        <w:rPr>
          <w:rFonts w:hint="eastAsia"/>
          <w:color w:val="auto"/>
          <w:highlight w:val="none"/>
        </w:rPr>
        <w:t>，</w:t>
      </w:r>
      <w:r>
        <w:rPr>
          <w:color w:val="auto"/>
          <w:highlight w:val="none"/>
        </w:rPr>
        <w:t>每天5</w:t>
      </w:r>
      <w:r>
        <w:rPr>
          <w:rFonts w:hint="eastAsia" w:hAnsi="宋体"/>
          <w:color w:val="auto"/>
          <w:sz w:val="18"/>
          <w:szCs w:val="18"/>
          <w:highlight w:val="none"/>
        </w:rPr>
        <w:t>～</w:t>
      </w:r>
      <w:r>
        <w:rPr>
          <w:color w:val="auto"/>
          <w:highlight w:val="none"/>
        </w:rPr>
        <w:t>6次</w:t>
      </w:r>
      <w:r>
        <w:rPr>
          <w:rFonts w:hint="eastAsia"/>
          <w:color w:val="auto"/>
          <w:highlight w:val="none"/>
        </w:rPr>
        <w:t>，</w:t>
      </w:r>
      <w:r>
        <w:rPr>
          <w:color w:val="auto"/>
          <w:highlight w:val="none"/>
        </w:rPr>
        <w:t>15</w:t>
      </w:r>
      <w:r>
        <w:rPr>
          <w:rFonts w:hint="eastAsia"/>
          <w:color w:val="auto"/>
          <w:highlight w:val="none"/>
          <w:vertAlign w:val="superscript"/>
        </w:rPr>
        <w:t xml:space="preserve"> </w:t>
      </w:r>
      <w:r>
        <w:rPr>
          <w:color w:val="auto"/>
          <w:highlight w:val="none"/>
        </w:rPr>
        <w:t>min/次。</w:t>
      </w:r>
    </w:p>
    <w:p w14:paraId="2C6BD78C">
      <w:pPr>
        <w:pStyle w:val="168"/>
        <w:rPr>
          <w:color w:val="auto"/>
          <w:highlight w:val="none"/>
        </w:rPr>
      </w:pPr>
      <w:r>
        <w:rPr>
          <w:rFonts w:hint="eastAsia"/>
          <w:color w:val="auto"/>
          <w:highlight w:val="none"/>
        </w:rPr>
        <w:t>晚期(术后3个月后)：</w:t>
      </w:r>
      <w:r>
        <w:rPr>
          <w:color w:val="auto"/>
          <w:highlight w:val="none"/>
        </w:rPr>
        <w:t>以恢复关节活动度、肌力、各种实用功能以及重建感觉功能为目标。主要以手指屈伸、拇指内收、外展、对掌等练习为主</w:t>
      </w:r>
      <w:r>
        <w:rPr>
          <w:rFonts w:hint="eastAsia"/>
          <w:color w:val="auto"/>
          <w:highlight w:val="none"/>
        </w:rPr>
        <w:t>，</w:t>
      </w:r>
      <w:r>
        <w:rPr>
          <w:color w:val="auto"/>
          <w:highlight w:val="none"/>
        </w:rPr>
        <w:t>后续可进行抗阻力锻炼和全幅度关节活动锻炼</w:t>
      </w:r>
      <w:r>
        <w:rPr>
          <w:rFonts w:hint="eastAsia"/>
          <w:color w:val="auto"/>
          <w:highlight w:val="none"/>
        </w:rPr>
        <w:t>，</w:t>
      </w:r>
      <w:r>
        <w:rPr>
          <w:color w:val="auto"/>
          <w:highlight w:val="none"/>
        </w:rPr>
        <w:t>提升肌肉力量</w:t>
      </w:r>
      <w:r>
        <w:rPr>
          <w:rFonts w:hint="eastAsia"/>
          <w:color w:val="auto"/>
          <w:highlight w:val="none"/>
        </w:rPr>
        <w:t>，</w:t>
      </w:r>
      <w:r>
        <w:rPr>
          <w:color w:val="auto"/>
          <w:highlight w:val="none"/>
        </w:rPr>
        <w:t>使运动功能和感觉功能可</w:t>
      </w:r>
      <w:r>
        <w:rPr>
          <w:rFonts w:hint="eastAsia"/>
          <w:color w:val="auto"/>
          <w:highlight w:val="none"/>
        </w:rPr>
        <w:t>以快速回复恢复。</w:t>
      </w:r>
    </w:p>
    <w:p w14:paraId="0990FB42">
      <w:pPr>
        <w:pStyle w:val="108"/>
        <w:spacing w:before="120" w:after="120"/>
        <w:rPr>
          <w:color w:val="auto"/>
          <w:highlight w:val="none"/>
        </w:rPr>
      </w:pPr>
      <w:bookmarkStart w:id="92" w:name="_Toc224888461"/>
      <w:bookmarkStart w:id="93" w:name="_Toc222816418"/>
      <w:bookmarkStart w:id="94" w:name="_Toc222913204"/>
      <w:bookmarkStart w:id="95" w:name="_Toc222816422"/>
      <w:r>
        <w:rPr>
          <w:rFonts w:hint="eastAsia"/>
          <w:color w:val="auto"/>
          <w:highlight w:val="none"/>
        </w:rPr>
        <w:t>日常</w:t>
      </w:r>
      <w:bookmarkEnd w:id="92"/>
      <w:bookmarkEnd w:id="93"/>
      <w:bookmarkEnd w:id="94"/>
      <w:r>
        <w:rPr>
          <w:rFonts w:hint="eastAsia"/>
          <w:color w:val="auto"/>
          <w:highlight w:val="none"/>
        </w:rPr>
        <w:t>护理</w:t>
      </w:r>
    </w:p>
    <w:p w14:paraId="063633E7">
      <w:pPr>
        <w:pStyle w:val="59"/>
        <w:ind w:firstLine="420"/>
        <w:rPr>
          <w:color w:val="auto"/>
          <w:highlight w:val="none"/>
        </w:rPr>
      </w:pPr>
      <w:r>
        <w:rPr>
          <w:color w:val="auto"/>
          <w:highlight w:val="none"/>
        </w:rPr>
        <w:t>协助生活护理，满足患者基本需求。</w:t>
      </w:r>
      <w:r>
        <w:rPr>
          <w:rFonts w:hint="eastAsia"/>
          <w:color w:val="auto"/>
          <w:highlight w:val="none"/>
        </w:rPr>
        <w:t>告知患者不应</w:t>
      </w:r>
      <w:r>
        <w:rPr>
          <w:color w:val="auto"/>
          <w:highlight w:val="none"/>
        </w:rPr>
        <w:t>用健手抓挠患侧伤口</w:t>
      </w:r>
      <w:r>
        <w:rPr>
          <w:rFonts w:hint="eastAsia"/>
          <w:color w:val="auto"/>
          <w:highlight w:val="none"/>
        </w:rPr>
        <w:t>。</w:t>
      </w:r>
    </w:p>
    <w:p w14:paraId="6C81239E">
      <w:pPr>
        <w:pStyle w:val="107"/>
        <w:spacing w:before="240" w:after="240"/>
        <w:rPr>
          <w:color w:val="auto"/>
          <w:highlight w:val="none"/>
        </w:rPr>
      </w:pPr>
      <w:bookmarkStart w:id="96" w:name="_Toc222913205"/>
      <w:bookmarkStart w:id="97" w:name="_Toc224888462"/>
      <w:r>
        <w:rPr>
          <w:rFonts w:hint="eastAsia"/>
          <w:color w:val="auto"/>
          <w:highlight w:val="none"/>
        </w:rPr>
        <w:t>常见</w:t>
      </w:r>
      <w:r>
        <w:rPr>
          <w:color w:val="auto"/>
          <w:highlight w:val="none"/>
        </w:rPr>
        <w:t>并发症的预防</w:t>
      </w:r>
      <w:r>
        <w:rPr>
          <w:rFonts w:hint="eastAsia"/>
          <w:color w:val="auto"/>
          <w:highlight w:val="none"/>
        </w:rPr>
        <w:t>及处理</w:t>
      </w:r>
      <w:bookmarkEnd w:id="96"/>
      <w:bookmarkEnd w:id="97"/>
    </w:p>
    <w:p w14:paraId="127D64EE">
      <w:pPr>
        <w:pStyle w:val="108"/>
        <w:spacing w:before="120" w:after="120"/>
        <w:rPr>
          <w:color w:val="auto"/>
          <w:highlight w:val="none"/>
        </w:rPr>
      </w:pPr>
      <w:bookmarkStart w:id="98" w:name="_Toc224888463"/>
      <w:bookmarkStart w:id="99" w:name="_Toc222913206"/>
      <w:r>
        <w:rPr>
          <w:color w:val="auto"/>
          <w:highlight w:val="none"/>
        </w:rPr>
        <w:t>血管危象</w:t>
      </w:r>
      <w:bookmarkEnd w:id="98"/>
    </w:p>
    <w:p w14:paraId="33C36025">
      <w:pPr>
        <w:pStyle w:val="59"/>
        <w:ind w:firstLine="420"/>
      </w:pPr>
      <w:r>
        <w:rPr>
          <w:color w:val="auto"/>
          <w:highlight w:val="none"/>
        </w:rPr>
        <w:t>一旦发现血管危象征象，应立即报告医生，</w:t>
      </w:r>
      <w:r>
        <w:rPr>
          <w:rFonts w:hint="eastAsia"/>
          <w:color w:val="auto"/>
          <w:highlight w:val="none"/>
        </w:rPr>
        <w:t>针</w:t>
      </w:r>
      <w:bookmarkEnd w:id="145"/>
      <w:r>
        <w:rPr>
          <w:rFonts w:hint="eastAsia"/>
        </w:rPr>
        <w:t>对原因及时处理，如升高室温、止痛、调整抗凝、抗痉挛药物使用，如危象不能解除，立即</w:t>
      </w:r>
      <w:r>
        <w:t>协助做好手术探查取栓的准备</w:t>
      </w:r>
      <w:r>
        <w:rPr>
          <w:rFonts w:hint="eastAsia"/>
        </w:rPr>
        <w:t>。</w:t>
      </w:r>
    </w:p>
    <w:p w14:paraId="5B6F946A">
      <w:pPr>
        <w:pStyle w:val="108"/>
        <w:spacing w:before="120" w:after="120"/>
      </w:pPr>
      <w:bookmarkStart w:id="100" w:name="_Toc222913209"/>
      <w:bookmarkStart w:id="101" w:name="_Toc224888464"/>
      <w:r>
        <w:rPr>
          <w:rFonts w:hint="eastAsia"/>
        </w:rPr>
        <w:t>感染</w:t>
      </w:r>
      <w:bookmarkEnd w:id="100"/>
      <w:bookmarkEnd w:id="101"/>
    </w:p>
    <w:p w14:paraId="2802A30C">
      <w:pPr>
        <w:pStyle w:val="59"/>
        <w:ind w:firstLine="420"/>
      </w:pPr>
      <w:r>
        <w:rPr>
          <w:rFonts w:hint="eastAsia"/>
        </w:rPr>
        <w:t>遵循</w:t>
      </w:r>
      <w:r>
        <w:t>无菌操作，保持伤口敷料清洁干燥。遵医嘱合理应用抗生素。密切观察伤口有无红、肿、热、痛及脓性分泌物。</w:t>
      </w:r>
    </w:p>
    <w:p w14:paraId="7CDF04A8">
      <w:pPr>
        <w:pStyle w:val="108"/>
        <w:spacing w:before="120" w:after="120"/>
      </w:pPr>
      <w:bookmarkStart w:id="102" w:name="_Toc224888465"/>
      <w:r>
        <w:rPr>
          <w:rFonts w:hint="eastAsia"/>
        </w:rPr>
        <w:t>血栓预防</w:t>
      </w:r>
      <w:bookmarkEnd w:id="99"/>
      <w:bookmarkEnd w:id="102"/>
    </w:p>
    <w:p w14:paraId="3E514A83">
      <w:pPr>
        <w:pStyle w:val="59"/>
        <w:ind w:firstLine="420"/>
      </w:pPr>
      <w:r>
        <w:rPr>
          <w:rFonts w:hint="eastAsia"/>
        </w:rPr>
        <w:t>鼓励患者在护士指导下进行未固定关节的早期被动活动；遵医嘱规范使用抗凝药物，并监测凝血功能；观察肢体肿胀程度、颜色变化及疼痛情况，警惕深静脉血栓形成。</w:t>
      </w:r>
    </w:p>
    <w:p w14:paraId="5214A5D5">
      <w:pPr>
        <w:pStyle w:val="108"/>
        <w:spacing w:before="120" w:after="120"/>
      </w:pPr>
      <w:bookmarkStart w:id="103" w:name="_Toc224888466"/>
      <w:r>
        <w:rPr>
          <w:rFonts w:hint="eastAsia"/>
        </w:rPr>
        <w:t>深静脉血栓</w:t>
      </w:r>
      <w:bookmarkEnd w:id="103"/>
    </w:p>
    <w:p w14:paraId="035942F4">
      <w:pPr>
        <w:pStyle w:val="59"/>
        <w:ind w:firstLine="420"/>
      </w:pPr>
      <w:r>
        <w:rPr>
          <w:rFonts w:hint="eastAsia"/>
        </w:rPr>
        <w:t>预防和处理措施如下：</w:t>
      </w:r>
    </w:p>
    <w:p w14:paraId="1BA60249">
      <w:pPr>
        <w:pStyle w:val="59"/>
        <w:ind w:firstLine="420"/>
      </w:pPr>
      <w:r>
        <w:rPr>
          <w:rFonts w:hint="eastAsia"/>
        </w:rPr>
        <w:t>——生活方式指导：如戒烟、戒酒，控制血糖、血脂等；</w:t>
      </w:r>
    </w:p>
    <w:p w14:paraId="30BD071E">
      <w:pPr>
        <w:pStyle w:val="59"/>
        <w:ind w:firstLine="420"/>
        <w:rPr>
          <w:rFonts w:ascii="宋体" w:hAnsi="宋体"/>
        </w:rPr>
      </w:pPr>
      <w:r>
        <w:rPr>
          <w:rFonts w:hint="eastAsia" w:ascii="宋体" w:hAnsi="宋体"/>
        </w:rPr>
        <w:t>——饮食指导：指导患者进食高蛋白、低脂、富含粗纤维的食物，禁忌辛辣、冰冷饮食，病情允许多饮水（每天1</w:t>
      </w:r>
      <w:r>
        <w:rPr>
          <w:rFonts w:hint="eastAsia" w:ascii="宋体" w:hAnsi="宋体"/>
          <w:vertAlign w:val="superscript"/>
        </w:rPr>
        <w:t xml:space="preserve"> </w:t>
      </w:r>
      <w:r>
        <w:rPr>
          <w:rFonts w:hint="eastAsia" w:ascii="宋体" w:hAnsi="宋体"/>
        </w:rPr>
        <w:t>500</w:t>
      </w:r>
      <w:r>
        <w:rPr>
          <w:rFonts w:hint="eastAsia" w:ascii="宋体" w:hAnsi="宋体"/>
          <w:vertAlign w:val="superscript"/>
        </w:rPr>
        <w:t xml:space="preserve"> </w:t>
      </w:r>
      <w:r>
        <w:rPr>
          <w:rFonts w:hint="eastAsia" w:ascii="宋体" w:hAnsi="宋体"/>
        </w:rPr>
        <w:t>mL</w:t>
      </w:r>
      <w:bookmarkStart w:id="104" w:name="OLE_LINK26"/>
      <w:r>
        <w:rPr>
          <w:rFonts w:hint="eastAsia" w:ascii="宋体" w:hAnsi="宋体"/>
          <w:sz w:val="18"/>
          <w:szCs w:val="18"/>
        </w:rPr>
        <w:t>～</w:t>
      </w:r>
      <w:bookmarkEnd w:id="104"/>
      <w:r>
        <w:rPr>
          <w:rFonts w:hint="eastAsia" w:ascii="宋体" w:hAnsi="宋体"/>
        </w:rPr>
        <w:t>2</w:t>
      </w:r>
      <w:r>
        <w:rPr>
          <w:rFonts w:hint="eastAsia" w:ascii="宋体" w:hAnsi="宋体"/>
          <w:vertAlign w:val="superscript"/>
        </w:rPr>
        <w:t xml:space="preserve"> </w:t>
      </w:r>
      <w:r>
        <w:rPr>
          <w:rFonts w:hint="eastAsia" w:ascii="宋体" w:hAnsi="宋体"/>
        </w:rPr>
        <w:t>500</w:t>
      </w:r>
      <w:bookmarkStart w:id="105" w:name="OLE_LINK24"/>
      <w:r>
        <w:rPr>
          <w:rFonts w:hint="eastAsia" w:ascii="宋体" w:hAnsi="宋体"/>
          <w:vertAlign w:val="superscript"/>
        </w:rPr>
        <w:t xml:space="preserve"> </w:t>
      </w:r>
      <w:r>
        <w:rPr>
          <w:rFonts w:hint="eastAsia" w:ascii="宋体" w:hAnsi="宋体"/>
        </w:rPr>
        <w:t>mL</w:t>
      </w:r>
      <w:bookmarkEnd w:id="105"/>
      <w:r>
        <w:rPr>
          <w:rFonts w:hint="eastAsia" w:ascii="宋体" w:hAnsi="宋体"/>
        </w:rPr>
        <w:t>，分次饮用），保持大便通畅；</w:t>
      </w:r>
    </w:p>
    <w:p w14:paraId="7995B04D">
      <w:pPr>
        <w:pStyle w:val="59"/>
        <w:ind w:firstLine="420"/>
        <w:rPr>
          <w:rFonts w:ascii="宋体" w:hAnsi="宋体"/>
        </w:rPr>
      </w:pPr>
      <w:r>
        <w:rPr>
          <w:rFonts w:hint="eastAsia" w:ascii="宋体" w:hAnsi="宋体"/>
        </w:rPr>
        <w:t>——基础预防措施：避免久站久坐，指导患者常勤翻身、早期肢体功能锻炼、做深呼吸和咳嗽动作，病情允许，卧床休息时抬高下肢20°</w:t>
      </w:r>
      <w:bookmarkStart w:id="106" w:name="OLE_LINK27"/>
      <w:r>
        <w:rPr>
          <w:rFonts w:hint="eastAsia" w:ascii="宋体" w:hAnsi="宋体"/>
          <w:sz w:val="18"/>
          <w:szCs w:val="18"/>
        </w:rPr>
        <w:t>～</w:t>
      </w:r>
      <w:bookmarkEnd w:id="106"/>
      <w:r>
        <w:rPr>
          <w:rFonts w:hint="eastAsia" w:ascii="宋体" w:hAnsi="宋体"/>
        </w:rPr>
        <w:t>30°，术后抬高患肢；</w:t>
      </w:r>
    </w:p>
    <w:p w14:paraId="286DE4C1">
      <w:pPr>
        <w:pStyle w:val="59"/>
        <w:ind w:firstLine="420"/>
        <w:rPr>
          <w:rFonts w:ascii="宋体" w:hAnsi="宋体"/>
        </w:rPr>
      </w:pPr>
      <w:r>
        <w:rPr>
          <w:rFonts w:hint="eastAsia" w:ascii="宋体" w:hAnsi="宋体"/>
        </w:rPr>
        <w:t>——不应在水肿的肢体及下肢静脉穿刺输液；</w:t>
      </w:r>
    </w:p>
    <w:p w14:paraId="3071CF48">
      <w:pPr>
        <w:pStyle w:val="59"/>
        <w:ind w:firstLine="420"/>
        <w:rPr>
          <w:rFonts w:ascii="宋体" w:hAnsi="宋体"/>
        </w:rPr>
      </w:pPr>
      <w:r>
        <w:rPr>
          <w:rFonts w:hint="eastAsia" w:ascii="宋体" w:hAnsi="宋体"/>
        </w:rPr>
        <w:t>——指导患者功能锻炼方法：股四头肌等长收缩运动、小腿肌群挤压运动、踝泵运动、足跟滑动运动、直腿抬高运动等，患者掌握锻炼的方法并配合完成锻炼，动作规范，频次合理（15</w:t>
      </w:r>
      <w:r>
        <w:rPr>
          <w:rFonts w:hint="eastAsia" w:ascii="宋体" w:hAnsi="宋体"/>
          <w:sz w:val="18"/>
          <w:szCs w:val="18"/>
        </w:rPr>
        <w:t>～</w:t>
      </w:r>
      <w:r>
        <w:rPr>
          <w:rFonts w:hint="eastAsia" w:ascii="宋体" w:hAnsi="宋体"/>
        </w:rPr>
        <w:t>20次/组，每天≥3组）；</w:t>
      </w:r>
    </w:p>
    <w:p w14:paraId="5AB55CCC">
      <w:pPr>
        <w:pStyle w:val="59"/>
        <w:ind w:firstLine="420"/>
        <w:rPr>
          <w:rFonts w:ascii="宋体" w:hAnsi="宋体"/>
        </w:rPr>
      </w:pPr>
      <w:r>
        <w:rPr>
          <w:rFonts w:hint="eastAsia" w:ascii="宋体" w:hAnsi="宋体"/>
        </w:rPr>
        <w:t>——中高风险患者，观察DVT(深静脉血栓）/PTE（肺血栓栓塞症）的早期症状，包括肢体肿胀、疼痛、压痛、Homan’s征阳性；胸痛、咳嗽、呼吸困难、血压下降、原因不明的晕厥；</w:t>
      </w:r>
    </w:p>
    <w:p w14:paraId="4EB9D6CB">
      <w:pPr>
        <w:pStyle w:val="59"/>
        <w:ind w:firstLine="420"/>
        <w:rPr>
          <w:rFonts w:ascii="宋体" w:hAnsi="宋体"/>
        </w:rPr>
      </w:pPr>
      <w:r>
        <w:rPr>
          <w:rFonts w:hint="eastAsia" w:ascii="宋体" w:hAnsi="宋体"/>
        </w:rPr>
        <w:t>——药物预防护理：遵医嘱规范使用抗凝药物，并监测凝血功能；抗凝期间观察有无出血症状如：出血，皮肤瘀点瘀斑，皮下出血或血肿，手术、穿刺部位皮肤瘀斑或血肿等，出现异常及时报告医生处理；</w:t>
      </w:r>
    </w:p>
    <w:p w14:paraId="7B6F8255">
      <w:pPr>
        <w:pStyle w:val="59"/>
        <w:ind w:firstLine="420"/>
        <w:rPr>
          <w:rFonts w:ascii="宋体" w:hAnsi="宋体"/>
        </w:rPr>
      </w:pPr>
      <w:r>
        <w:rPr>
          <w:rFonts w:hint="eastAsia" w:ascii="宋体" w:hAnsi="宋体"/>
        </w:rPr>
        <w:t>——</w:t>
      </w:r>
      <w:bookmarkStart w:id="107" w:name="OLE_LINK35"/>
      <w:r>
        <w:rPr>
          <w:rFonts w:hint="eastAsia" w:ascii="宋体" w:hAnsi="宋体"/>
        </w:rPr>
        <w:t>机械预防：应用IPC（间歇充气加压装置）/VFP（足底静脉泵）进行护理，</w:t>
      </w:r>
      <w:bookmarkStart w:id="108" w:name="OLE_LINK36"/>
      <w:r>
        <w:rPr>
          <w:rFonts w:hint="eastAsia" w:ascii="宋体" w:hAnsi="宋体"/>
        </w:rPr>
        <w:t>使用</w:t>
      </w:r>
      <w:bookmarkEnd w:id="108"/>
      <w:r>
        <w:rPr>
          <w:rFonts w:hint="eastAsia" w:ascii="宋体" w:hAnsi="宋体"/>
        </w:rPr>
        <w:t>期间每天至少评估1次患者下肢皮温、皮肤颜色、足背动脉情况，并询问肢体有无疼痛、麻木等异常现象，出现异常及时报告医生处理。</w:t>
      </w:r>
      <w:bookmarkEnd w:id="107"/>
    </w:p>
    <w:bookmarkEnd w:id="95"/>
    <w:p w14:paraId="352D88CF">
      <w:pPr>
        <w:pStyle w:val="107"/>
        <w:spacing w:before="240" w:after="240"/>
      </w:pPr>
      <w:bookmarkStart w:id="109" w:name="_Toc224888471"/>
      <w:bookmarkStart w:id="110" w:name="_Toc222816428"/>
      <w:bookmarkStart w:id="111" w:name="_Toc222913214"/>
      <w:bookmarkStart w:id="112" w:name="_Toc224888467"/>
      <w:r>
        <w:rPr>
          <w:rFonts w:hint="eastAsia"/>
        </w:rPr>
        <w:t>护理评价指标</w:t>
      </w:r>
      <w:bookmarkEnd w:id="109"/>
      <w:bookmarkEnd w:id="110"/>
      <w:bookmarkEnd w:id="111"/>
    </w:p>
    <w:p w14:paraId="683F6E8A">
      <w:pPr>
        <w:pStyle w:val="165"/>
      </w:pPr>
      <w:r>
        <w:rPr>
          <w:rFonts w:hint="eastAsia"/>
        </w:rPr>
        <w:t>再植手指血运稳定评价标准：</w:t>
      </w:r>
    </w:p>
    <w:p w14:paraId="714E0AF3">
      <w:pPr>
        <w:pStyle w:val="177"/>
        <w:numPr>
          <w:ilvl w:val="0"/>
          <w:numId w:val="32"/>
        </w:numPr>
      </w:pPr>
      <w:r>
        <w:rPr>
          <w:rFonts w:hint="eastAsia"/>
        </w:rPr>
        <w:t>色泽红润，与健指相近；</w:t>
      </w:r>
    </w:p>
    <w:p w14:paraId="26C84C48">
      <w:pPr>
        <w:pStyle w:val="177"/>
      </w:pPr>
      <w:r>
        <w:rPr>
          <w:rFonts w:hint="eastAsia"/>
        </w:rPr>
        <w:t>指腹饱满有弹性，有轻度肿胀但无进行性加重；</w:t>
      </w:r>
    </w:p>
    <w:p w14:paraId="25F040A1">
      <w:pPr>
        <w:pStyle w:val="177"/>
      </w:pPr>
      <w:r>
        <w:rPr>
          <w:rFonts w:hint="eastAsia"/>
        </w:rPr>
        <w:t>皮温与健指温差持续保持在2</w:t>
      </w:r>
      <w:r>
        <w:rPr>
          <w:rFonts w:hint="eastAsia"/>
          <w:vertAlign w:val="superscript"/>
        </w:rPr>
        <w:t xml:space="preserve"> </w:t>
      </w:r>
      <w:r>
        <w:rPr>
          <w:rFonts w:hint="eastAsia"/>
        </w:rPr>
        <w:t>℃以内；</w:t>
      </w:r>
    </w:p>
    <w:p w14:paraId="4332E81D">
      <w:pPr>
        <w:pStyle w:val="177"/>
      </w:pPr>
      <w:r>
        <w:rPr>
          <w:rFonts w:hint="eastAsia"/>
        </w:rPr>
        <w:t>毛细血管充盈时间稳定在1</w:t>
      </w:r>
      <w:r>
        <w:rPr>
          <w:rFonts w:hint="eastAsia"/>
          <w:vertAlign w:val="superscript"/>
        </w:rPr>
        <w:t xml:space="preserve"> </w:t>
      </w:r>
      <w:r>
        <w:rPr>
          <w:rFonts w:hint="eastAsia"/>
        </w:rPr>
        <w:t>s～2</w:t>
      </w:r>
      <w:bookmarkStart w:id="113" w:name="OLE_LINK11"/>
      <w:r>
        <w:rPr>
          <w:rFonts w:hint="eastAsia"/>
          <w:vertAlign w:val="superscript"/>
        </w:rPr>
        <w:t xml:space="preserve"> </w:t>
      </w:r>
      <w:r>
        <w:rPr>
          <w:rFonts w:hint="eastAsia"/>
        </w:rPr>
        <w:t>s</w:t>
      </w:r>
      <w:bookmarkEnd w:id="113"/>
      <w:r>
        <w:rPr>
          <w:rFonts w:hint="eastAsia"/>
        </w:rPr>
        <w:t>；</w:t>
      </w:r>
    </w:p>
    <w:p w14:paraId="48E83AC4">
      <w:pPr>
        <w:pStyle w:val="177"/>
      </w:pPr>
      <w:r>
        <w:rPr>
          <w:rFonts w:hint="eastAsia"/>
        </w:rPr>
        <w:t>上述状态在术后关键期（尤其是72</w:t>
      </w:r>
      <w:r>
        <w:rPr>
          <w:rFonts w:hint="eastAsia"/>
          <w:vertAlign w:val="superscript"/>
        </w:rPr>
        <w:t xml:space="preserve"> </w:t>
      </w:r>
      <w:r>
        <w:rPr>
          <w:rFonts w:hint="eastAsia"/>
        </w:rPr>
        <w:t>h内）保持平稳或持续改善，无剧烈波动。</w:t>
      </w:r>
    </w:p>
    <w:p w14:paraId="5F95DFD1">
      <w:pPr>
        <w:pStyle w:val="165"/>
      </w:pPr>
      <w:r>
        <w:rPr>
          <w:rFonts w:hint="eastAsia"/>
        </w:rPr>
        <w:t>断指再植术成活判定：术后2周，观察再植指血液运行情况、色泽、毛细血管回流状态、温度等与正常指相同，则可判断为断指再植成活。</w:t>
      </w:r>
    </w:p>
    <w:p w14:paraId="0048DEF8">
      <w:pPr>
        <w:pStyle w:val="165"/>
      </w:pPr>
      <w:r>
        <w:rPr>
          <w:rFonts w:hint="eastAsia"/>
        </w:rPr>
        <w:t>Barthel日常生活指数：</w:t>
      </w:r>
    </w:p>
    <w:p w14:paraId="4F41FE96">
      <w:pPr>
        <w:pStyle w:val="135"/>
      </w:pPr>
      <w:r>
        <w:rPr>
          <w:rFonts w:hint="eastAsia"/>
        </w:rPr>
        <w:t>评分＞60分为良，有轻度依赖，需部分帮助；</w:t>
      </w:r>
    </w:p>
    <w:p w14:paraId="7B9CDC76">
      <w:pPr>
        <w:pStyle w:val="135"/>
      </w:pPr>
      <w:r>
        <w:rPr>
          <w:rFonts w:hint="eastAsia"/>
        </w:rPr>
        <w:t>评分41</w:t>
      </w:r>
      <w:bookmarkStart w:id="114" w:name="OLE_LINK12"/>
      <w:r>
        <w:rPr>
          <w:rFonts w:hint="eastAsia"/>
        </w:rPr>
        <w:t>～</w:t>
      </w:r>
      <w:bookmarkEnd w:id="114"/>
      <w:r>
        <w:rPr>
          <w:rFonts w:hint="eastAsia"/>
        </w:rPr>
        <w:t>60分为中，有中度依赖，需极大的帮助方能完成日常生活活动；</w:t>
      </w:r>
    </w:p>
    <w:p w14:paraId="68AFEE6D">
      <w:pPr>
        <w:pStyle w:val="135"/>
      </w:pPr>
      <w:r>
        <w:rPr>
          <w:rFonts w:hint="eastAsia"/>
        </w:rPr>
        <w:t>评分≤40分为差，有重度依赖，大部分日常生活活动不能完成或需他人照顾。</w:t>
      </w:r>
    </w:p>
    <w:p w14:paraId="6075CEA5">
      <w:pPr>
        <w:pStyle w:val="165"/>
      </w:pPr>
      <w:r>
        <w:rPr>
          <w:rFonts w:hint="eastAsia"/>
        </w:rPr>
        <w:t>指关节功能评估：参照《</w:t>
      </w:r>
      <w:bookmarkStart w:id="115" w:name="OLE_LINK30"/>
      <w:r>
        <w:rPr>
          <w:rFonts w:hint="eastAsia"/>
        </w:rPr>
        <w:t>中华医学会手外科学会断指再植功能评定试用标准</w:t>
      </w:r>
      <w:bookmarkEnd w:id="115"/>
      <w:r>
        <w:rPr>
          <w:rFonts w:hint="eastAsia"/>
        </w:rPr>
        <w:t>》评估患者术后(1周、3个月、6个月)指关节功能的恢复情况。见附录C。</w:t>
      </w:r>
    </w:p>
    <w:p w14:paraId="4B7939BA">
      <w:pPr>
        <w:pStyle w:val="107"/>
        <w:spacing w:before="240" w:after="240"/>
      </w:pPr>
      <w:r>
        <w:rPr>
          <w:rFonts w:hint="eastAsia"/>
        </w:rPr>
        <w:t>健康</w:t>
      </w:r>
      <w:bookmarkEnd w:id="112"/>
      <w:r>
        <w:rPr>
          <w:rFonts w:hint="eastAsia"/>
        </w:rPr>
        <w:t>指导</w:t>
      </w:r>
    </w:p>
    <w:p w14:paraId="7939017C">
      <w:pPr>
        <w:pStyle w:val="108"/>
        <w:spacing w:before="120" w:after="120"/>
      </w:pPr>
      <w:bookmarkStart w:id="116" w:name="_Toc222913212"/>
      <w:bookmarkStart w:id="117" w:name="_Toc224888469"/>
      <w:r>
        <w:rPr>
          <w:rFonts w:hint="eastAsia"/>
        </w:rPr>
        <w:t>生活</w:t>
      </w:r>
      <w:bookmarkEnd w:id="116"/>
      <w:bookmarkEnd w:id="117"/>
    </w:p>
    <w:p w14:paraId="3B84237F">
      <w:pPr>
        <w:pStyle w:val="168"/>
      </w:pPr>
      <w:bookmarkStart w:id="118" w:name="_Toc222816424"/>
      <w:r>
        <w:t>饮食</w:t>
      </w:r>
      <w:r>
        <w:rPr>
          <w:rFonts w:hint="eastAsia"/>
        </w:rPr>
        <w:t>：</w:t>
      </w:r>
      <w:r>
        <w:t>给予高蛋白、高维生素、高热量、易消化饮食，如鱼、肉、蛋及新鲜蔬果，促进</w:t>
      </w:r>
      <w:r>
        <w:rPr>
          <w:rFonts w:hint="eastAsia"/>
        </w:rPr>
        <w:t>伤口</w:t>
      </w:r>
      <w:r>
        <w:t>愈合</w:t>
      </w:r>
      <w:r>
        <w:rPr>
          <w:rFonts w:hint="eastAsia" w:hAnsi="宋体"/>
        </w:rPr>
        <w:t>。成人每日补充蛋白质2</w:t>
      </w:r>
      <w:r>
        <w:rPr>
          <w:rFonts w:hAnsi="宋体"/>
          <w:vertAlign w:val="superscript"/>
        </w:rPr>
        <w:t xml:space="preserve"> </w:t>
      </w:r>
      <w:r>
        <w:rPr>
          <w:rFonts w:hAnsi="宋体"/>
        </w:rPr>
        <w:t>g/</w:t>
      </w:r>
      <w:r>
        <w:rPr>
          <w:rFonts w:hint="eastAsia" w:hAnsi="宋体"/>
        </w:rPr>
        <w:t>k</w:t>
      </w:r>
      <w:r>
        <w:rPr>
          <w:rFonts w:hAnsi="宋体"/>
        </w:rPr>
        <w:t>g</w:t>
      </w:r>
      <w:r>
        <w:rPr>
          <w:rFonts w:hint="eastAsia" w:hAnsi="宋体"/>
        </w:rPr>
        <w:t>～</w:t>
      </w:r>
      <w:r>
        <w:rPr>
          <w:rFonts w:hAnsi="宋体"/>
        </w:rPr>
        <w:t>3</w:t>
      </w:r>
      <w:bookmarkStart w:id="119" w:name="OLE_LINK9"/>
      <w:r>
        <w:rPr>
          <w:rFonts w:hint="eastAsia" w:hAnsi="宋体"/>
          <w:vertAlign w:val="superscript"/>
        </w:rPr>
        <w:t xml:space="preserve"> </w:t>
      </w:r>
      <w:r>
        <w:rPr>
          <w:rFonts w:hAnsi="宋体"/>
        </w:rPr>
        <w:t>g/</w:t>
      </w:r>
      <w:r>
        <w:rPr>
          <w:rFonts w:hint="eastAsia" w:hAnsi="宋体"/>
        </w:rPr>
        <w:t>k</w:t>
      </w:r>
      <w:r>
        <w:rPr>
          <w:rFonts w:hAnsi="宋体"/>
        </w:rPr>
        <w:t>g</w:t>
      </w:r>
      <w:bookmarkEnd w:id="119"/>
      <w:r>
        <w:rPr>
          <w:rFonts w:hAnsi="宋体"/>
        </w:rPr>
        <w:t>，</w:t>
      </w:r>
      <w:r>
        <w:rPr>
          <w:rFonts w:hint="eastAsia" w:hAnsi="宋体"/>
        </w:rPr>
        <w:t>儿童每日补充蛋白质6</w:t>
      </w:r>
      <w:r>
        <w:rPr>
          <w:rFonts w:hAnsi="宋体"/>
          <w:vertAlign w:val="superscript"/>
        </w:rPr>
        <w:t xml:space="preserve"> </w:t>
      </w:r>
      <w:r>
        <w:rPr>
          <w:rFonts w:hAnsi="宋体"/>
        </w:rPr>
        <w:t>g/</w:t>
      </w:r>
      <w:r>
        <w:rPr>
          <w:rFonts w:hint="eastAsia" w:hAnsi="宋体"/>
        </w:rPr>
        <w:t>k</w:t>
      </w:r>
      <w:r>
        <w:rPr>
          <w:rFonts w:hAnsi="宋体"/>
        </w:rPr>
        <w:t>g</w:t>
      </w:r>
      <w:r>
        <w:rPr>
          <w:rFonts w:hint="eastAsia" w:hAnsi="宋体"/>
        </w:rPr>
        <w:t>～</w:t>
      </w:r>
      <w:r>
        <w:rPr>
          <w:rFonts w:hAnsi="宋体"/>
        </w:rPr>
        <w:t>8</w:t>
      </w:r>
      <w:r>
        <w:rPr>
          <w:rFonts w:hAnsi="宋体"/>
          <w:vertAlign w:val="superscript"/>
        </w:rPr>
        <w:t xml:space="preserve"> </w:t>
      </w:r>
      <w:r>
        <w:rPr>
          <w:rFonts w:hAnsi="宋体"/>
        </w:rPr>
        <w:t>g/</w:t>
      </w:r>
      <w:r>
        <w:rPr>
          <w:rFonts w:hint="eastAsia" w:hAnsi="宋体"/>
        </w:rPr>
        <w:t>k</w:t>
      </w:r>
      <w:r>
        <w:rPr>
          <w:rFonts w:hAnsi="宋体"/>
        </w:rPr>
        <w:t>g</w:t>
      </w:r>
      <w:r>
        <w:rPr>
          <w:rFonts w:hint="eastAsia" w:hAnsi="宋体"/>
        </w:rPr>
        <w:t>，</w:t>
      </w:r>
      <w:r>
        <w:rPr>
          <w:rFonts w:hAnsi="宋体"/>
        </w:rPr>
        <w:t>禁辛辣、浓茶、咖啡、酒精。</w:t>
      </w:r>
      <w:r>
        <w:rPr>
          <w:rFonts w:hint="eastAsia"/>
        </w:rPr>
        <w:t>断指再植术后饮食指导与评估量表见附录</w:t>
      </w:r>
      <w:r>
        <w:rPr>
          <w:rFonts w:hint="eastAsia" w:hAnsi="宋体"/>
        </w:rPr>
        <w:t>B</w:t>
      </w:r>
      <w:r>
        <w:rPr>
          <w:rFonts w:hint="eastAsia"/>
        </w:rPr>
        <w:t>。</w:t>
      </w:r>
    </w:p>
    <w:p w14:paraId="2F849337">
      <w:pPr>
        <w:pStyle w:val="168"/>
      </w:pPr>
      <w:r>
        <w:t>排便</w:t>
      </w:r>
      <w:bookmarkEnd w:id="118"/>
      <w:r>
        <w:rPr>
          <w:rFonts w:hint="eastAsia"/>
        </w:rPr>
        <w:t>：</w:t>
      </w:r>
      <w:r>
        <w:t>指导腹部按摩、高纤维饮食，预防便秘，必要时予缓泻剂，</w:t>
      </w:r>
      <w:r>
        <w:rPr>
          <w:rFonts w:hint="eastAsia"/>
        </w:rPr>
        <w:t>不应</w:t>
      </w:r>
      <w:r>
        <w:t>排便用力诱发血管痉挛。</w:t>
      </w:r>
    </w:p>
    <w:p w14:paraId="36CB5877">
      <w:pPr>
        <w:pStyle w:val="168"/>
      </w:pPr>
      <w:bookmarkStart w:id="120" w:name="_Toc222816425"/>
      <w:r>
        <w:t>禁烟管理</w:t>
      </w:r>
      <w:bookmarkEnd w:id="120"/>
      <w:r>
        <w:rPr>
          <w:rFonts w:hint="eastAsia"/>
        </w:rPr>
        <w:t>：</w:t>
      </w:r>
      <w:r>
        <w:t>术后3个月内患者</w:t>
      </w:r>
      <w:r>
        <w:rPr>
          <w:rFonts w:hint="eastAsia"/>
        </w:rPr>
        <w:t>应绝对禁</w:t>
      </w:r>
      <w:r>
        <w:t>烟</w:t>
      </w:r>
      <w:r>
        <w:rPr>
          <w:rFonts w:hint="eastAsia"/>
        </w:rPr>
        <w:t>、忌辛辣刺激。</w:t>
      </w:r>
    </w:p>
    <w:p w14:paraId="06E4A755">
      <w:pPr>
        <w:pStyle w:val="168"/>
      </w:pPr>
      <w:r>
        <w:rPr>
          <w:rFonts w:hint="eastAsia"/>
        </w:rPr>
        <w:t>保持</w:t>
      </w:r>
      <w:r>
        <w:t>情绪</w:t>
      </w:r>
      <w:r>
        <w:rPr>
          <w:rFonts w:hint="eastAsia"/>
        </w:rPr>
        <w:t>稳定</w:t>
      </w:r>
      <w:r>
        <w:t>，</w:t>
      </w:r>
      <w:r>
        <w:rPr>
          <w:rFonts w:hint="eastAsia"/>
        </w:rPr>
        <w:t>不应</w:t>
      </w:r>
      <w:r>
        <w:t>焦虑、紧张或过度兴奋。</w:t>
      </w:r>
    </w:p>
    <w:p w14:paraId="1A40BA98">
      <w:pPr>
        <w:pStyle w:val="168"/>
      </w:pPr>
      <w:r>
        <w:t>术后3个月内对冷热刺激反应迟缓，谨防冻伤、烫伤。做好日常保护，</w:t>
      </w:r>
      <w:r>
        <w:rPr>
          <w:rFonts w:hint="eastAsia"/>
        </w:rPr>
        <w:t>保护再植肢体不</w:t>
      </w:r>
      <w:r>
        <w:t>受再次伤害</w:t>
      </w:r>
      <w:r>
        <w:rPr>
          <w:rFonts w:hint="eastAsia"/>
        </w:rPr>
        <w:t>。</w:t>
      </w:r>
    </w:p>
    <w:p w14:paraId="0FECC12D">
      <w:pPr>
        <w:pStyle w:val="168"/>
      </w:pPr>
      <w:r>
        <w:rPr>
          <w:rFonts w:hint="eastAsia"/>
        </w:rPr>
        <w:t>指导患者及家属加强对再植肢体的自我观察，观察再植肢体的末梢颜色</w:t>
      </w:r>
      <w:r>
        <w:t>、温度、感觉、运动等，</w:t>
      </w:r>
      <w:r>
        <w:rPr>
          <w:rFonts w:hint="eastAsia"/>
        </w:rPr>
        <w:t>如有异常情况，应及时就诊。无</w:t>
      </w:r>
      <w:r>
        <w:t>特殊情况</w:t>
      </w:r>
      <w:r>
        <w:rPr>
          <w:rFonts w:hint="eastAsia"/>
        </w:rPr>
        <w:t>时术后2周</w:t>
      </w:r>
      <w:r>
        <w:t>及术后</w:t>
      </w:r>
      <w:r>
        <w:rPr>
          <w:rFonts w:hint="eastAsia"/>
        </w:rPr>
        <w:t>4周</w:t>
      </w:r>
      <w:r>
        <w:t>返</w:t>
      </w:r>
      <w:r>
        <w:rPr>
          <w:rFonts w:hint="eastAsia"/>
        </w:rPr>
        <w:t>院</w:t>
      </w:r>
      <w:r>
        <w:t>复查，</w:t>
      </w:r>
      <w:r>
        <w:rPr>
          <w:rFonts w:hint="eastAsia"/>
        </w:rPr>
        <w:t>分别进行拆线和拔除</w:t>
      </w:r>
      <w:r>
        <w:t>克氏针</w:t>
      </w:r>
      <w:r>
        <w:rPr>
          <w:rFonts w:hint="eastAsia"/>
        </w:rPr>
        <w:t>。</w:t>
      </w:r>
    </w:p>
    <w:p w14:paraId="5B362DCE">
      <w:pPr>
        <w:pStyle w:val="108"/>
        <w:spacing w:before="120" w:after="120"/>
      </w:pPr>
      <w:bookmarkStart w:id="121" w:name="_Toc224888470"/>
      <w:r>
        <w:rPr>
          <w:rFonts w:hint="eastAsia"/>
        </w:rPr>
        <w:t>运动</w:t>
      </w:r>
      <w:bookmarkEnd w:id="121"/>
    </w:p>
    <w:p w14:paraId="4F3D027C">
      <w:pPr>
        <w:pStyle w:val="59"/>
        <w:ind w:firstLine="420"/>
      </w:pPr>
      <w:r>
        <w:rPr>
          <w:rFonts w:hint="eastAsia"/>
        </w:rPr>
        <w:t>术后</w:t>
      </w:r>
      <w:r>
        <w:t>3</w:t>
      </w:r>
      <w:r>
        <w:rPr>
          <w:rFonts w:hint="eastAsia"/>
        </w:rPr>
        <w:t>个月内再植手指不应用力</w:t>
      </w:r>
      <w:r>
        <w:t>过度，</w:t>
      </w:r>
      <w:r>
        <w:rPr>
          <w:rFonts w:hint="eastAsia"/>
        </w:rPr>
        <w:t>不应进行</w:t>
      </w:r>
      <w:r>
        <w:t>重体力劳动。</w:t>
      </w:r>
      <w:r>
        <w:rPr>
          <w:rFonts w:hint="eastAsia"/>
        </w:rPr>
        <w:t>继续进行再植肢体的功能锻炼。</w:t>
      </w:r>
    </w:p>
    <w:p w14:paraId="7C5667CC">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bookmarkEnd w:id="26"/>
    <w:p w14:paraId="2A4B960B">
      <w:pPr>
        <w:pStyle w:val="201"/>
      </w:pPr>
      <w:bookmarkStart w:id="122" w:name="BookMark5"/>
    </w:p>
    <w:p w14:paraId="4821F22B">
      <w:pPr>
        <w:pStyle w:val="202"/>
      </w:pPr>
    </w:p>
    <w:p w14:paraId="072F047B">
      <w:pPr>
        <w:pStyle w:val="79"/>
        <w:spacing w:after="120"/>
      </w:pPr>
      <w:r>
        <w:br w:type="textWrapping"/>
      </w:r>
      <w:bookmarkStart w:id="123" w:name="_Toc224888472"/>
      <w:bookmarkStart w:id="124" w:name="_Toc222913215"/>
      <w:bookmarkStart w:id="125" w:name="_Toc222816429"/>
      <w:r>
        <w:rPr>
          <w:rFonts w:hint="eastAsia"/>
        </w:rPr>
        <w:t>（资料性）</w:t>
      </w:r>
      <w:r>
        <w:br w:type="textWrapping"/>
      </w:r>
      <w:r>
        <w:rPr>
          <w:rFonts w:hint="eastAsia"/>
        </w:rPr>
        <w:t>抑郁焦虑压力量表（DASS-21）</w:t>
      </w:r>
      <w:bookmarkEnd w:id="123"/>
      <w:bookmarkEnd w:id="124"/>
      <w:bookmarkEnd w:id="125"/>
    </w:p>
    <w:p w14:paraId="5D006E71">
      <w:pPr>
        <w:pStyle w:val="59"/>
        <w:ind w:firstLine="420"/>
      </w:pPr>
      <w:bookmarkStart w:id="126" w:name="OLE_LINK23"/>
      <w:r>
        <w:rPr>
          <w:rFonts w:hint="eastAsia"/>
        </w:rPr>
        <w:t>抑郁焦虑压力量表（DASS-21）</w:t>
      </w:r>
      <w:bookmarkEnd w:id="126"/>
      <w:r>
        <w:rPr>
          <w:rFonts w:hint="eastAsia"/>
        </w:rPr>
        <w:t>见示例。</w:t>
      </w:r>
    </w:p>
    <w:p w14:paraId="1403119F">
      <w:pPr>
        <w:pStyle w:val="184"/>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4"/>
      </w:tblGrid>
      <w:tr w14:paraId="2E93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tcPr>
          <w:p w14:paraId="53B2A6BD">
            <w:pPr>
              <w:adjustRightInd/>
              <w:spacing w:line="240" w:lineRule="auto"/>
              <w:rPr>
                <w:rFonts w:ascii="宋体" w:hAnsi="宋体"/>
                <w:b/>
                <w:bCs/>
                <w:sz w:val="18"/>
                <w:szCs w:val="18"/>
              </w:rPr>
            </w:pPr>
            <w:r>
              <w:rPr>
                <w:rFonts w:hint="eastAsia" w:ascii="宋体" w:hAnsi="宋体"/>
                <w:b/>
                <w:bCs/>
                <w:sz w:val="18"/>
                <w:szCs w:val="18"/>
              </w:rPr>
              <w:t>指导语：</w:t>
            </w:r>
          </w:p>
          <w:p w14:paraId="25D82014">
            <w:pPr>
              <w:adjustRightInd/>
              <w:spacing w:line="240" w:lineRule="auto"/>
              <w:rPr>
                <w:rFonts w:ascii="宋体" w:hAnsi="宋体"/>
                <w:sz w:val="18"/>
                <w:szCs w:val="18"/>
              </w:rPr>
            </w:pPr>
            <w:r>
              <w:rPr>
                <w:rFonts w:hint="eastAsia" w:ascii="宋体" w:hAnsi="宋体"/>
                <w:sz w:val="18"/>
                <w:szCs w:val="18"/>
              </w:rPr>
              <w:t>请仔细阅读以下每个条目，根据您</w:t>
            </w:r>
            <w:r>
              <w:rPr>
                <w:rFonts w:hint="eastAsia" w:ascii="宋体" w:hAnsi="宋体"/>
                <w:b/>
                <w:bCs/>
                <w:sz w:val="18"/>
                <w:szCs w:val="18"/>
              </w:rPr>
              <w:t>过去一周</w:t>
            </w:r>
            <w:r>
              <w:rPr>
                <w:rFonts w:hint="eastAsia" w:ascii="宋体" w:hAnsi="宋体"/>
                <w:sz w:val="18"/>
                <w:szCs w:val="18"/>
              </w:rPr>
              <w:t>的实际情况，选择最符合您感受的选项。每个条目有四个选项，请在相应选项前的方框（□）内打"√"。</w:t>
            </w:r>
          </w:p>
          <w:p w14:paraId="7BE42566">
            <w:pPr>
              <w:adjustRightInd/>
              <w:spacing w:line="240" w:lineRule="auto"/>
              <w:rPr>
                <w:rFonts w:ascii="宋体" w:hAnsi="宋体"/>
                <w:sz w:val="18"/>
                <w:szCs w:val="18"/>
              </w:rPr>
            </w:pPr>
            <w:r>
              <w:rPr>
                <w:rFonts w:hint="eastAsia" w:ascii="宋体" w:hAnsi="宋体"/>
                <w:b/>
                <w:bCs/>
                <w:sz w:val="18"/>
                <w:szCs w:val="18"/>
              </w:rPr>
              <w:t>选项说明</w:t>
            </w:r>
            <w:r>
              <w:rPr>
                <w:rFonts w:hint="eastAsia" w:ascii="宋体" w:hAnsi="宋体"/>
                <w:sz w:val="18"/>
                <w:szCs w:val="18"/>
              </w:rPr>
              <w:t>：</w:t>
            </w:r>
          </w:p>
          <w:p w14:paraId="7B96742C">
            <w:pPr>
              <w:adjustRightInd/>
              <w:spacing w:line="240" w:lineRule="auto"/>
              <w:rPr>
                <w:rFonts w:ascii="宋体" w:hAnsi="宋体"/>
                <w:sz w:val="18"/>
                <w:szCs w:val="18"/>
              </w:rPr>
            </w:pPr>
            <w:r>
              <w:rPr>
                <w:rFonts w:hint="eastAsia" w:ascii="宋体" w:hAnsi="宋体"/>
                <w:sz w:val="18"/>
                <w:szCs w:val="18"/>
              </w:rPr>
              <w:t>•总是符合：绝大多数时间或总是如此（约75％</w:t>
            </w:r>
            <w:bookmarkStart w:id="127" w:name="OLE_LINK17"/>
            <w:r>
              <w:rPr>
                <w:rFonts w:hint="eastAsia" w:ascii="宋体" w:hAnsi="宋体"/>
                <w:sz w:val="18"/>
                <w:szCs w:val="18"/>
              </w:rPr>
              <w:t>～</w:t>
            </w:r>
            <w:bookmarkEnd w:id="127"/>
            <w:r>
              <w:rPr>
                <w:rFonts w:hint="eastAsia" w:ascii="宋体" w:hAnsi="宋体"/>
                <w:sz w:val="18"/>
                <w:szCs w:val="18"/>
              </w:rPr>
              <w:t>100％的时间）</w:t>
            </w:r>
          </w:p>
          <w:p w14:paraId="6B6DF22E">
            <w:pPr>
              <w:adjustRightInd/>
              <w:spacing w:line="240" w:lineRule="auto"/>
              <w:rPr>
                <w:rFonts w:ascii="宋体" w:hAnsi="宋体"/>
                <w:sz w:val="18"/>
                <w:szCs w:val="18"/>
              </w:rPr>
            </w:pPr>
            <w:r>
              <w:rPr>
                <w:rFonts w:hint="eastAsia" w:ascii="宋体" w:hAnsi="宋体"/>
                <w:sz w:val="18"/>
                <w:szCs w:val="18"/>
              </w:rPr>
              <w:t>•常常符合：相当多的时间如此（约50％～75％的时间）</w:t>
            </w:r>
          </w:p>
          <w:p w14:paraId="7B782309">
            <w:pPr>
              <w:adjustRightInd/>
              <w:spacing w:line="240" w:lineRule="auto"/>
              <w:rPr>
                <w:rFonts w:ascii="宋体" w:hAnsi="宋体"/>
                <w:sz w:val="18"/>
                <w:szCs w:val="18"/>
              </w:rPr>
            </w:pPr>
            <w:r>
              <w:rPr>
                <w:rFonts w:hint="eastAsia" w:ascii="宋体" w:hAnsi="宋体"/>
                <w:sz w:val="18"/>
                <w:szCs w:val="18"/>
              </w:rPr>
              <w:t>•有时符合：有时候如此（约25％～50％的时间）</w:t>
            </w:r>
          </w:p>
          <w:p w14:paraId="4851AFD4">
            <w:pPr>
              <w:adjustRightInd/>
              <w:spacing w:line="240" w:lineRule="auto"/>
              <w:rPr>
                <w:rFonts w:ascii="宋体" w:hAnsi="宋体"/>
                <w:sz w:val="18"/>
                <w:szCs w:val="18"/>
              </w:rPr>
            </w:pPr>
            <w:r>
              <w:rPr>
                <w:rFonts w:hint="eastAsia" w:ascii="宋体" w:hAnsi="宋体"/>
                <w:sz w:val="18"/>
                <w:szCs w:val="18"/>
              </w:rPr>
              <w:t>•不符合：完全没有或很少如此（约0％～25％的时间）</w:t>
            </w:r>
          </w:p>
          <w:p w14:paraId="63ED57DC">
            <w:pPr>
              <w:adjustRightInd/>
              <w:spacing w:line="240" w:lineRule="auto"/>
              <w:rPr>
                <w:rFonts w:ascii="宋体" w:hAnsi="宋体"/>
                <w:sz w:val="18"/>
                <w:szCs w:val="18"/>
              </w:rPr>
            </w:pPr>
          </w:p>
          <w:p w14:paraId="4D870D6B">
            <w:pPr>
              <w:adjustRightInd/>
              <w:spacing w:line="240" w:lineRule="auto"/>
              <w:rPr>
                <w:rFonts w:ascii="宋体" w:hAnsi="宋体"/>
                <w:sz w:val="18"/>
                <w:szCs w:val="18"/>
              </w:rPr>
            </w:pPr>
            <w:r>
              <w:rPr>
                <w:rFonts w:hint="eastAsia" w:ascii="宋体" w:hAnsi="宋体"/>
                <w:b/>
                <w:bCs/>
                <w:sz w:val="18"/>
                <w:szCs w:val="18"/>
              </w:rPr>
              <w:t>第一部分：量表题目</w:t>
            </w:r>
          </w:p>
          <w:p w14:paraId="1B55A5F0">
            <w:pPr>
              <w:adjustRightInd/>
              <w:spacing w:line="240" w:lineRule="auto"/>
              <w:rPr>
                <w:rFonts w:ascii="宋体" w:hAnsi="宋体"/>
                <w:sz w:val="18"/>
                <w:szCs w:val="18"/>
              </w:rPr>
            </w:pPr>
            <w:r>
              <w:rPr>
                <w:rFonts w:hint="eastAsia" w:ascii="宋体" w:hAnsi="宋体"/>
                <w:b/>
                <w:bCs/>
                <w:sz w:val="18"/>
                <w:szCs w:val="18"/>
              </w:rPr>
              <w:t>填写说明：</w:t>
            </w:r>
            <w:r>
              <w:rPr>
                <w:rFonts w:hint="eastAsia" w:ascii="宋体" w:hAnsi="宋体"/>
                <w:sz w:val="18"/>
                <w:szCs w:val="18"/>
              </w:rPr>
              <w:t xml:space="preserve"> 请根据过去一周的感受，在每一题后面勾选最符合您情况的选项。</w:t>
            </w:r>
          </w:p>
          <w:p w14:paraId="52A127D8">
            <w:pPr>
              <w:adjustRightInd/>
              <w:spacing w:line="240" w:lineRule="auto"/>
              <w:rPr>
                <w:rFonts w:ascii="宋体" w:hAnsi="宋体"/>
                <w:sz w:val="18"/>
                <w:szCs w:val="18"/>
              </w:rPr>
            </w:pPr>
            <w:r>
              <w:rPr>
                <w:rFonts w:hint="eastAsia" w:ascii="宋体" w:hAnsi="宋体"/>
                <w:sz w:val="18"/>
                <w:szCs w:val="18"/>
              </w:rPr>
              <w:t xml:space="preserve"> </w:t>
            </w:r>
          </w:p>
          <w:p w14:paraId="163193B7">
            <w:pPr>
              <w:adjustRightInd/>
              <w:spacing w:line="240" w:lineRule="auto"/>
              <w:rPr>
                <w:rFonts w:ascii="宋体" w:hAnsi="宋体"/>
                <w:sz w:val="18"/>
                <w:szCs w:val="18"/>
              </w:rPr>
            </w:pPr>
            <w:r>
              <w:rPr>
                <w:rFonts w:hint="eastAsia" w:ascii="宋体" w:hAnsi="宋体"/>
                <w:b/>
                <w:bCs/>
                <w:sz w:val="18"/>
                <w:szCs w:val="18"/>
              </w:rPr>
              <w:t>1. 我觉得很难让自己安静下来。</w:t>
            </w:r>
          </w:p>
          <w:p w14:paraId="50F3DB16">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3B211522">
            <w:pPr>
              <w:adjustRightInd/>
              <w:spacing w:line="240" w:lineRule="auto"/>
              <w:rPr>
                <w:rFonts w:ascii="宋体" w:hAnsi="宋体"/>
                <w:sz w:val="18"/>
                <w:szCs w:val="18"/>
              </w:rPr>
            </w:pPr>
            <w:r>
              <w:rPr>
                <w:rFonts w:hint="eastAsia" w:ascii="宋体" w:hAnsi="宋体"/>
                <w:b/>
                <w:bCs/>
                <w:sz w:val="18"/>
                <w:szCs w:val="18"/>
              </w:rPr>
              <w:t>2. 我感到口干舌燥。</w:t>
            </w:r>
          </w:p>
          <w:p w14:paraId="0E6EE4B9">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48DA6130">
            <w:pPr>
              <w:adjustRightInd/>
              <w:spacing w:line="240" w:lineRule="auto"/>
              <w:rPr>
                <w:rFonts w:ascii="宋体" w:hAnsi="宋体"/>
                <w:b/>
                <w:bCs/>
                <w:sz w:val="18"/>
                <w:szCs w:val="18"/>
              </w:rPr>
            </w:pPr>
            <w:r>
              <w:rPr>
                <w:rFonts w:hint="eastAsia" w:ascii="宋体" w:hAnsi="宋体"/>
                <w:b/>
                <w:bCs/>
                <w:sz w:val="18"/>
                <w:szCs w:val="18"/>
              </w:rPr>
              <w:t>3. 我好像不再有任何愉快、舒畅的感觉。</w:t>
            </w:r>
          </w:p>
          <w:p w14:paraId="3C38772B">
            <w:pPr>
              <w:adjustRightInd/>
              <w:spacing w:line="240" w:lineRule="auto"/>
              <w:rPr>
                <w:rFonts w:ascii="宋体" w:hAnsi="宋体"/>
                <w:sz w:val="18"/>
                <w:szCs w:val="18"/>
              </w:rPr>
            </w:pPr>
            <w:r>
              <w:rPr>
                <w:rFonts w:hint="eastAsia" w:ascii="宋体" w:hAnsi="宋体"/>
                <w:sz w:val="18"/>
                <w:szCs w:val="18"/>
              </w:rPr>
              <w:t xml:space="preserve">   </w:t>
            </w:r>
            <w:bookmarkStart w:id="128" w:name="OLE_LINK1"/>
            <w:r>
              <w:rPr>
                <w:rFonts w:hint="eastAsia" w:ascii="宋体" w:hAnsi="宋体"/>
                <w:sz w:val="18"/>
                <w:szCs w:val="18"/>
              </w:rPr>
              <w:t>□总是符合  □常常符合  □有时符合  □不符合</w:t>
            </w:r>
            <w:bookmarkEnd w:id="128"/>
          </w:p>
          <w:p w14:paraId="482ED75B">
            <w:pPr>
              <w:adjustRightInd/>
              <w:spacing w:line="240" w:lineRule="auto"/>
              <w:rPr>
                <w:rFonts w:ascii="宋体" w:hAnsi="宋体"/>
                <w:b/>
                <w:bCs/>
                <w:sz w:val="18"/>
                <w:szCs w:val="18"/>
              </w:rPr>
            </w:pPr>
            <w:r>
              <w:rPr>
                <w:rFonts w:hint="eastAsia" w:ascii="宋体" w:hAnsi="宋体"/>
                <w:b/>
                <w:bCs/>
                <w:sz w:val="18"/>
                <w:szCs w:val="18"/>
              </w:rPr>
              <w:t>4. 我感到呼吸困难（例如：不做运动时也感到气促或透不过气来）。</w:t>
            </w:r>
          </w:p>
          <w:p w14:paraId="4C9BA407">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1FFE32EF">
            <w:pPr>
              <w:adjustRightInd/>
              <w:spacing w:line="240" w:lineRule="auto"/>
              <w:rPr>
                <w:rFonts w:ascii="宋体" w:hAnsi="宋体"/>
                <w:b/>
                <w:bCs/>
                <w:sz w:val="18"/>
                <w:szCs w:val="18"/>
              </w:rPr>
            </w:pPr>
            <w:r>
              <w:rPr>
                <w:rFonts w:hint="eastAsia" w:ascii="宋体" w:hAnsi="宋体"/>
                <w:b/>
                <w:bCs/>
                <w:sz w:val="18"/>
                <w:szCs w:val="18"/>
              </w:rPr>
              <w:t>5. 我感到很难主动去开始工作。</w:t>
            </w:r>
          </w:p>
          <w:p w14:paraId="4BA3F689">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7E1CD571">
            <w:pPr>
              <w:adjustRightInd/>
              <w:spacing w:line="240" w:lineRule="auto"/>
              <w:rPr>
                <w:rFonts w:ascii="宋体" w:hAnsi="宋体"/>
                <w:b/>
                <w:bCs/>
                <w:sz w:val="18"/>
                <w:szCs w:val="18"/>
              </w:rPr>
            </w:pPr>
            <w:r>
              <w:rPr>
                <w:rFonts w:hint="eastAsia" w:ascii="宋体" w:hAnsi="宋体"/>
                <w:b/>
                <w:bCs/>
                <w:sz w:val="18"/>
                <w:szCs w:val="18"/>
              </w:rPr>
              <w:t>6. 我对事情往往做出过敏反应。</w:t>
            </w:r>
          </w:p>
          <w:p w14:paraId="65E20781">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713E2471">
            <w:pPr>
              <w:adjustRightInd/>
              <w:spacing w:line="240" w:lineRule="auto"/>
              <w:rPr>
                <w:rFonts w:ascii="宋体" w:hAnsi="宋体"/>
                <w:b/>
                <w:bCs/>
                <w:sz w:val="18"/>
                <w:szCs w:val="18"/>
              </w:rPr>
            </w:pPr>
            <w:r>
              <w:rPr>
                <w:rFonts w:hint="eastAsia" w:ascii="宋体" w:hAnsi="宋体"/>
                <w:b/>
                <w:bCs/>
                <w:sz w:val="18"/>
                <w:szCs w:val="18"/>
              </w:rPr>
              <w:t>7. 我感到颤抖（例如手震）。</w:t>
            </w:r>
          </w:p>
          <w:p w14:paraId="628CF659">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6466FC97">
            <w:pPr>
              <w:adjustRightInd/>
              <w:spacing w:line="240" w:lineRule="auto"/>
              <w:rPr>
                <w:rFonts w:ascii="宋体" w:hAnsi="宋体"/>
                <w:b/>
                <w:bCs/>
                <w:sz w:val="18"/>
                <w:szCs w:val="18"/>
              </w:rPr>
            </w:pPr>
            <w:r>
              <w:rPr>
                <w:rFonts w:hint="eastAsia" w:ascii="宋体" w:hAnsi="宋体"/>
                <w:b/>
                <w:bCs/>
                <w:sz w:val="18"/>
                <w:szCs w:val="18"/>
              </w:rPr>
              <w:t>8. 我觉得自己消耗很多精神。</w:t>
            </w:r>
          </w:p>
          <w:p w14:paraId="63E0AF4F">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279CE57B">
            <w:pPr>
              <w:adjustRightInd/>
              <w:spacing w:line="240" w:lineRule="auto"/>
              <w:rPr>
                <w:rFonts w:ascii="宋体" w:hAnsi="宋体"/>
                <w:b/>
                <w:bCs/>
                <w:sz w:val="18"/>
                <w:szCs w:val="18"/>
              </w:rPr>
            </w:pPr>
            <w:r>
              <w:rPr>
                <w:rFonts w:hint="eastAsia" w:ascii="宋体" w:hAnsi="宋体"/>
                <w:b/>
                <w:bCs/>
                <w:sz w:val="18"/>
                <w:szCs w:val="18"/>
              </w:rPr>
              <w:t>9. 我担心一些令自己恐慌或出丑的场合。</w:t>
            </w:r>
          </w:p>
          <w:p w14:paraId="59344AF0">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7F671E7E">
            <w:pPr>
              <w:adjustRightInd/>
              <w:spacing w:line="240" w:lineRule="auto"/>
              <w:rPr>
                <w:rFonts w:ascii="宋体" w:hAnsi="宋体"/>
                <w:b/>
                <w:bCs/>
                <w:sz w:val="18"/>
                <w:szCs w:val="18"/>
              </w:rPr>
            </w:pPr>
            <w:r>
              <w:rPr>
                <w:rFonts w:hint="eastAsia" w:ascii="宋体" w:hAnsi="宋体"/>
                <w:b/>
                <w:bCs/>
                <w:sz w:val="18"/>
                <w:szCs w:val="18"/>
              </w:rPr>
              <w:t>10. 我觉得自己对将来没有什么可盼望。</w:t>
            </w:r>
          </w:p>
          <w:p w14:paraId="23B2C5B8">
            <w:pPr>
              <w:adjustRightInd/>
              <w:spacing w:line="240" w:lineRule="auto"/>
              <w:rPr>
                <w:rFonts w:ascii="宋体" w:hAnsi="宋体"/>
                <w:sz w:val="18"/>
                <w:szCs w:val="18"/>
              </w:rPr>
            </w:pPr>
            <w:r>
              <w:rPr>
                <w:rFonts w:hint="eastAsia" w:ascii="宋体" w:hAnsi="宋体"/>
                <w:sz w:val="18"/>
                <w:szCs w:val="18"/>
              </w:rPr>
              <w:t xml:space="preserve">   </w:t>
            </w:r>
            <w:bookmarkStart w:id="129" w:name="OLE_LINK6"/>
            <w:r>
              <w:rPr>
                <w:rFonts w:hint="eastAsia" w:ascii="宋体" w:hAnsi="宋体"/>
                <w:sz w:val="18"/>
                <w:szCs w:val="18"/>
              </w:rPr>
              <w:t>□总是符合  □常常符合  □有时符合  □不符合</w:t>
            </w:r>
            <w:bookmarkEnd w:id="129"/>
          </w:p>
          <w:p w14:paraId="6D06871F">
            <w:pPr>
              <w:adjustRightInd/>
              <w:spacing w:line="240" w:lineRule="auto"/>
              <w:rPr>
                <w:rFonts w:ascii="宋体" w:hAnsi="宋体"/>
                <w:b/>
                <w:bCs/>
                <w:sz w:val="18"/>
                <w:szCs w:val="18"/>
              </w:rPr>
            </w:pPr>
            <w:r>
              <w:rPr>
                <w:rFonts w:hint="eastAsia" w:ascii="宋体" w:hAnsi="宋体"/>
                <w:b/>
                <w:bCs/>
                <w:sz w:val="18"/>
                <w:szCs w:val="18"/>
              </w:rPr>
              <w:t>11. 我感到忐忑不安。</w:t>
            </w:r>
          </w:p>
          <w:p w14:paraId="7DB68108">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48B62682">
            <w:pPr>
              <w:adjustRightInd/>
              <w:spacing w:line="240" w:lineRule="auto"/>
              <w:rPr>
                <w:rFonts w:ascii="宋体" w:hAnsi="宋体"/>
                <w:b/>
                <w:bCs/>
                <w:sz w:val="18"/>
                <w:szCs w:val="18"/>
              </w:rPr>
            </w:pPr>
            <w:r>
              <w:rPr>
                <w:rFonts w:hint="eastAsia" w:ascii="宋体" w:hAnsi="宋体"/>
                <w:b/>
                <w:bCs/>
                <w:sz w:val="18"/>
                <w:szCs w:val="18"/>
              </w:rPr>
              <w:t>12. 我感到很难放松自己。</w:t>
            </w:r>
          </w:p>
          <w:p w14:paraId="6D040B5D">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0ECD6A63">
            <w:pPr>
              <w:adjustRightInd/>
              <w:spacing w:line="240" w:lineRule="auto"/>
              <w:rPr>
                <w:rFonts w:ascii="宋体" w:hAnsi="宋体"/>
                <w:b/>
                <w:bCs/>
                <w:sz w:val="18"/>
                <w:szCs w:val="18"/>
              </w:rPr>
            </w:pPr>
            <w:r>
              <w:rPr>
                <w:rFonts w:hint="eastAsia" w:ascii="宋体" w:hAnsi="宋体"/>
                <w:b/>
                <w:bCs/>
                <w:sz w:val="18"/>
                <w:szCs w:val="18"/>
              </w:rPr>
              <w:t>13. 我感到忧郁沮丧。</w:t>
            </w:r>
          </w:p>
          <w:p w14:paraId="3668A360">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494C142E">
            <w:pPr>
              <w:adjustRightInd/>
              <w:spacing w:line="240" w:lineRule="auto"/>
              <w:rPr>
                <w:rFonts w:ascii="宋体" w:hAnsi="宋体"/>
                <w:b/>
                <w:bCs/>
                <w:sz w:val="18"/>
                <w:szCs w:val="18"/>
              </w:rPr>
            </w:pPr>
            <w:r>
              <w:rPr>
                <w:rFonts w:hint="eastAsia" w:ascii="宋体" w:hAnsi="宋体"/>
                <w:b/>
                <w:bCs/>
                <w:sz w:val="18"/>
                <w:szCs w:val="18"/>
              </w:rPr>
              <w:t>14. 我无法容忍任何阻碍我继续工作的事情。</w:t>
            </w:r>
          </w:p>
          <w:p w14:paraId="66928360">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0D82CBD1">
            <w:pPr>
              <w:adjustRightInd/>
              <w:spacing w:line="240" w:lineRule="auto"/>
              <w:rPr>
                <w:rFonts w:ascii="宋体" w:hAnsi="宋体"/>
                <w:b/>
                <w:bCs/>
                <w:sz w:val="18"/>
                <w:szCs w:val="18"/>
              </w:rPr>
            </w:pPr>
            <w:r>
              <w:rPr>
                <w:rFonts w:hint="eastAsia" w:ascii="宋体" w:hAnsi="宋体"/>
                <w:b/>
                <w:bCs/>
                <w:sz w:val="18"/>
                <w:szCs w:val="18"/>
              </w:rPr>
              <w:t>15. 我感到快要恐慌了。</w:t>
            </w:r>
          </w:p>
          <w:p w14:paraId="7BB754F1">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3DF3C30A">
            <w:pPr>
              <w:adjustRightInd/>
              <w:spacing w:line="240" w:lineRule="auto"/>
              <w:rPr>
                <w:rFonts w:ascii="宋体" w:hAnsi="宋体"/>
                <w:b/>
                <w:bCs/>
                <w:sz w:val="18"/>
                <w:szCs w:val="18"/>
              </w:rPr>
            </w:pPr>
            <w:r>
              <w:rPr>
                <w:rFonts w:hint="eastAsia" w:ascii="宋体" w:hAnsi="宋体"/>
                <w:b/>
                <w:bCs/>
                <w:sz w:val="18"/>
                <w:szCs w:val="18"/>
              </w:rPr>
              <w:t>16. 我对任何事也不热衷。</w:t>
            </w:r>
          </w:p>
          <w:p w14:paraId="06B88F9A">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18F55FD6">
            <w:pPr>
              <w:adjustRightInd/>
              <w:spacing w:line="240" w:lineRule="auto"/>
              <w:rPr>
                <w:rFonts w:ascii="宋体" w:hAnsi="宋体"/>
                <w:b/>
                <w:bCs/>
                <w:sz w:val="18"/>
                <w:szCs w:val="18"/>
              </w:rPr>
            </w:pPr>
            <w:r>
              <w:rPr>
                <w:rFonts w:hint="eastAsia" w:ascii="宋体" w:hAnsi="宋体"/>
                <w:b/>
                <w:bCs/>
                <w:sz w:val="18"/>
                <w:szCs w:val="18"/>
              </w:rPr>
              <w:t>17. 我觉得自己不怎么配做人。</w:t>
            </w:r>
          </w:p>
          <w:p w14:paraId="529A0758">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65D798A5">
            <w:pPr>
              <w:adjustRightInd/>
              <w:spacing w:line="240" w:lineRule="auto"/>
              <w:rPr>
                <w:rFonts w:ascii="宋体" w:hAnsi="宋体"/>
                <w:b/>
                <w:bCs/>
                <w:sz w:val="18"/>
                <w:szCs w:val="18"/>
              </w:rPr>
            </w:pPr>
            <w:r>
              <w:rPr>
                <w:rFonts w:hint="eastAsia" w:ascii="宋体" w:hAnsi="宋体"/>
                <w:b/>
                <w:bCs/>
                <w:sz w:val="18"/>
                <w:szCs w:val="18"/>
              </w:rPr>
              <w:t>18. 我发觉自己很容易被触怒。</w:t>
            </w:r>
          </w:p>
          <w:p w14:paraId="18272B61">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2C18A82B">
            <w:pPr>
              <w:adjustRightInd/>
              <w:spacing w:line="240" w:lineRule="auto"/>
              <w:rPr>
                <w:rFonts w:ascii="宋体" w:hAnsi="宋体"/>
                <w:sz w:val="18"/>
                <w:szCs w:val="18"/>
              </w:rPr>
            </w:pPr>
          </w:p>
          <w:p w14:paraId="6C5FEB03">
            <w:pPr>
              <w:adjustRightInd/>
              <w:spacing w:line="240" w:lineRule="auto"/>
              <w:rPr>
                <w:rFonts w:ascii="宋体" w:hAnsi="宋体"/>
                <w:b/>
                <w:bCs/>
                <w:sz w:val="18"/>
                <w:szCs w:val="18"/>
              </w:rPr>
            </w:pPr>
            <w:r>
              <w:rPr>
                <w:rFonts w:hint="eastAsia" w:ascii="宋体" w:hAnsi="宋体"/>
                <w:b/>
                <w:bCs/>
                <w:sz w:val="18"/>
                <w:szCs w:val="18"/>
              </w:rPr>
              <w:t>19. 我察觉自己在没有明显的体力劳动时，也感到心律不正常。</w:t>
            </w:r>
          </w:p>
          <w:p w14:paraId="63C6E4EA">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0E910DF7">
            <w:pPr>
              <w:adjustRightInd/>
              <w:spacing w:line="240" w:lineRule="auto"/>
              <w:rPr>
                <w:rFonts w:ascii="宋体" w:hAnsi="宋体"/>
                <w:b/>
                <w:bCs/>
                <w:sz w:val="18"/>
                <w:szCs w:val="18"/>
              </w:rPr>
            </w:pPr>
            <w:r>
              <w:rPr>
                <w:rFonts w:hint="eastAsia" w:ascii="宋体" w:hAnsi="宋体"/>
                <w:b/>
                <w:bCs/>
                <w:sz w:val="18"/>
                <w:szCs w:val="18"/>
              </w:rPr>
              <w:t>20. 我无缘无故地感到害怕。</w:t>
            </w:r>
          </w:p>
          <w:p w14:paraId="6D302179">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617D5724">
            <w:pPr>
              <w:adjustRightInd/>
              <w:spacing w:line="240" w:lineRule="auto"/>
              <w:rPr>
                <w:rFonts w:ascii="宋体" w:hAnsi="宋体"/>
                <w:b/>
                <w:bCs/>
                <w:sz w:val="18"/>
                <w:szCs w:val="18"/>
              </w:rPr>
            </w:pPr>
            <w:r>
              <w:rPr>
                <w:rFonts w:hint="eastAsia" w:ascii="宋体" w:hAnsi="宋体"/>
                <w:b/>
                <w:bCs/>
                <w:sz w:val="18"/>
                <w:szCs w:val="18"/>
              </w:rPr>
              <w:t>21. 我感到生命毫无意义。</w:t>
            </w:r>
          </w:p>
          <w:p w14:paraId="518B5E15">
            <w:pPr>
              <w:adjustRightInd/>
              <w:spacing w:line="240" w:lineRule="auto"/>
              <w:rPr>
                <w:rFonts w:ascii="宋体" w:hAnsi="宋体"/>
                <w:sz w:val="18"/>
                <w:szCs w:val="18"/>
              </w:rPr>
            </w:pPr>
            <w:r>
              <w:rPr>
                <w:rFonts w:hint="eastAsia" w:ascii="宋体" w:hAnsi="宋体"/>
                <w:sz w:val="18"/>
                <w:szCs w:val="18"/>
              </w:rPr>
              <w:t xml:space="preserve">   □总是符合  □常常符合  □有时符合  □不符合</w:t>
            </w:r>
          </w:p>
          <w:p w14:paraId="6CAEF8BD">
            <w:pPr>
              <w:adjustRightInd/>
              <w:spacing w:line="240" w:lineRule="auto"/>
              <w:rPr>
                <w:rFonts w:ascii="宋体" w:hAnsi="宋体"/>
                <w:sz w:val="18"/>
                <w:szCs w:val="18"/>
              </w:rPr>
            </w:pPr>
          </w:p>
          <w:p w14:paraId="34DAD107">
            <w:pPr>
              <w:adjustRightInd/>
              <w:spacing w:line="240" w:lineRule="auto"/>
              <w:rPr>
                <w:rFonts w:ascii="宋体" w:hAnsi="宋体"/>
                <w:b/>
                <w:bCs/>
                <w:sz w:val="18"/>
                <w:szCs w:val="18"/>
              </w:rPr>
            </w:pPr>
            <w:r>
              <w:rPr>
                <w:rFonts w:hint="eastAsia" w:ascii="宋体" w:hAnsi="宋体"/>
                <w:b/>
                <w:bCs/>
                <w:sz w:val="18"/>
                <w:szCs w:val="18"/>
              </w:rPr>
              <w:t>第二部分：基本信息（可选）</w:t>
            </w:r>
          </w:p>
          <w:p w14:paraId="4BB7ABF9">
            <w:pPr>
              <w:adjustRightInd/>
              <w:spacing w:line="240" w:lineRule="auto"/>
              <w:rPr>
                <w:rFonts w:ascii="宋体" w:hAnsi="宋体"/>
                <w:sz w:val="18"/>
                <w:szCs w:val="18"/>
              </w:rPr>
            </w:pPr>
          </w:p>
          <w:p w14:paraId="404C4883">
            <w:pPr>
              <w:adjustRightInd/>
              <w:spacing w:line="240" w:lineRule="auto"/>
              <w:rPr>
                <w:rFonts w:ascii="宋体" w:hAnsi="宋体"/>
                <w:sz w:val="18"/>
                <w:szCs w:val="18"/>
              </w:rPr>
            </w:pPr>
            <w:r>
              <w:rPr>
                <w:rFonts w:hint="eastAsia" w:ascii="宋体" w:hAnsi="宋体"/>
                <w:sz w:val="18"/>
                <w:szCs w:val="18"/>
              </w:rPr>
              <w:t>姓名： ______________________</w:t>
            </w:r>
          </w:p>
          <w:p w14:paraId="4FB76829">
            <w:pPr>
              <w:adjustRightInd/>
              <w:spacing w:line="240" w:lineRule="auto"/>
              <w:rPr>
                <w:rFonts w:ascii="宋体" w:hAnsi="宋体"/>
                <w:sz w:val="18"/>
                <w:szCs w:val="18"/>
              </w:rPr>
            </w:pPr>
            <w:r>
              <w:rPr>
                <w:rFonts w:hint="eastAsia" w:ascii="宋体" w:hAnsi="宋体"/>
                <w:sz w:val="18"/>
                <w:szCs w:val="18"/>
              </w:rPr>
              <w:t>性别： □ 男  □ 女</w:t>
            </w:r>
          </w:p>
          <w:p w14:paraId="06D14685">
            <w:pPr>
              <w:adjustRightInd/>
              <w:spacing w:line="240" w:lineRule="auto"/>
              <w:rPr>
                <w:rFonts w:ascii="宋体" w:hAnsi="宋体"/>
                <w:sz w:val="18"/>
                <w:szCs w:val="18"/>
              </w:rPr>
            </w:pPr>
            <w:r>
              <w:rPr>
                <w:rFonts w:hint="eastAsia" w:ascii="宋体" w:hAnsi="宋体"/>
                <w:sz w:val="18"/>
                <w:szCs w:val="18"/>
              </w:rPr>
              <w:t>年龄： ______ 岁</w:t>
            </w:r>
          </w:p>
          <w:p w14:paraId="3CF4F8C7">
            <w:pPr>
              <w:adjustRightInd/>
              <w:spacing w:line="240" w:lineRule="auto"/>
              <w:rPr>
                <w:rFonts w:ascii="宋体" w:hAnsi="宋体"/>
                <w:sz w:val="18"/>
                <w:szCs w:val="18"/>
              </w:rPr>
            </w:pPr>
            <w:r>
              <w:rPr>
                <w:rFonts w:hint="eastAsia" w:ascii="宋体" w:hAnsi="宋体"/>
                <w:sz w:val="18"/>
                <w:szCs w:val="18"/>
              </w:rPr>
              <w:t xml:space="preserve">填写日期： ______ 年 ______ 月 ______ 日  </w:t>
            </w:r>
          </w:p>
          <w:p w14:paraId="10A2C18D">
            <w:pPr>
              <w:adjustRightInd/>
              <w:spacing w:line="240" w:lineRule="auto"/>
              <w:rPr>
                <w:rFonts w:ascii="宋体" w:hAnsi="宋体"/>
                <w:sz w:val="18"/>
                <w:szCs w:val="18"/>
              </w:rPr>
            </w:pPr>
            <w:r>
              <w:rPr>
                <w:rFonts w:hint="eastAsia" w:ascii="宋体" w:hAnsi="宋体"/>
                <w:sz w:val="18"/>
                <w:szCs w:val="18"/>
              </w:rPr>
              <w:t xml:space="preserve"> </w:t>
            </w:r>
          </w:p>
          <w:p w14:paraId="7C87F4DD">
            <w:pPr>
              <w:adjustRightInd/>
              <w:spacing w:line="240" w:lineRule="auto"/>
              <w:rPr>
                <w:rFonts w:ascii="宋体" w:hAnsi="宋体"/>
                <w:b/>
                <w:bCs/>
                <w:sz w:val="18"/>
                <w:szCs w:val="18"/>
              </w:rPr>
            </w:pPr>
            <w:r>
              <w:rPr>
                <w:rFonts w:hint="eastAsia" w:ascii="宋体" w:hAnsi="宋体"/>
                <w:b/>
                <w:bCs/>
                <w:sz w:val="18"/>
                <w:szCs w:val="18"/>
              </w:rPr>
              <w:t>第三部分：重要说明</w:t>
            </w:r>
          </w:p>
          <w:p w14:paraId="63F66B69">
            <w:pPr>
              <w:adjustRightInd/>
              <w:spacing w:line="240" w:lineRule="auto"/>
              <w:rPr>
                <w:rFonts w:ascii="宋体" w:hAnsi="宋体"/>
                <w:sz w:val="18"/>
                <w:szCs w:val="18"/>
              </w:rPr>
            </w:pPr>
            <w:r>
              <w:rPr>
                <w:rFonts w:hint="eastAsia" w:ascii="宋体" w:hAnsi="宋体"/>
                <w:sz w:val="18"/>
                <w:szCs w:val="18"/>
              </w:rPr>
              <w:t xml:space="preserve"> </w:t>
            </w:r>
          </w:p>
          <w:p w14:paraId="4095129B">
            <w:pPr>
              <w:adjustRightInd/>
              <w:spacing w:line="240" w:lineRule="auto"/>
              <w:rPr>
                <w:rFonts w:ascii="宋体" w:hAnsi="宋体"/>
                <w:sz w:val="18"/>
                <w:szCs w:val="18"/>
              </w:rPr>
            </w:pPr>
            <w:r>
              <w:rPr>
                <w:rFonts w:hint="eastAsia" w:ascii="宋体" w:hAnsi="宋体"/>
                <w:sz w:val="18"/>
                <w:szCs w:val="18"/>
              </w:rPr>
              <w:t>1. 本量表为情绪状态筛查工具，结果仅供参考。</w:t>
            </w:r>
          </w:p>
          <w:p w14:paraId="1039EC1D">
            <w:pPr>
              <w:adjustRightInd/>
              <w:spacing w:line="240" w:lineRule="auto"/>
              <w:rPr>
                <w:rFonts w:ascii="宋体" w:hAnsi="宋体"/>
                <w:sz w:val="18"/>
                <w:szCs w:val="18"/>
              </w:rPr>
            </w:pPr>
            <w:r>
              <w:rPr>
                <w:rFonts w:hint="eastAsia" w:ascii="宋体" w:hAnsi="宋体"/>
                <w:sz w:val="18"/>
                <w:szCs w:val="18"/>
              </w:rPr>
              <w:t>2. 如需专业评估，请联系心理健康专业人员。</w:t>
            </w:r>
          </w:p>
          <w:p w14:paraId="41C458B6">
            <w:pPr>
              <w:adjustRightInd/>
              <w:spacing w:line="240" w:lineRule="auto"/>
              <w:rPr>
                <w:rFonts w:ascii="宋体" w:hAnsi="宋体"/>
                <w:sz w:val="18"/>
                <w:szCs w:val="18"/>
              </w:rPr>
            </w:pPr>
            <w:r>
              <w:rPr>
                <w:rFonts w:hint="eastAsia" w:ascii="宋体" w:hAnsi="宋体"/>
                <w:sz w:val="18"/>
                <w:szCs w:val="18"/>
              </w:rPr>
              <w:t>3. 本问卷匿名处理，所有信息仅用于评估目的。</w:t>
            </w:r>
          </w:p>
          <w:p w14:paraId="21443817">
            <w:pPr>
              <w:adjustRightInd/>
              <w:spacing w:line="240" w:lineRule="auto"/>
              <w:rPr>
                <w:rFonts w:ascii="宋体" w:hAnsi="宋体"/>
                <w:sz w:val="18"/>
                <w:szCs w:val="18"/>
              </w:rPr>
            </w:pPr>
          </w:p>
          <w:p w14:paraId="02936095">
            <w:pPr>
              <w:adjustRightInd/>
              <w:spacing w:line="240" w:lineRule="auto"/>
              <w:rPr>
                <w:rFonts w:ascii="宋体" w:hAnsi="宋体"/>
                <w:sz w:val="18"/>
                <w:szCs w:val="18"/>
              </w:rPr>
            </w:pPr>
            <w:r>
              <w:rPr>
                <w:rFonts w:hint="eastAsia" w:ascii="宋体" w:hAnsi="宋体"/>
                <w:sz w:val="18"/>
                <w:szCs w:val="18"/>
              </w:rPr>
              <w:t>感谢您的认真填写！</w:t>
            </w:r>
          </w:p>
          <w:p w14:paraId="7A6E0B72">
            <w:pPr>
              <w:adjustRightInd/>
              <w:spacing w:line="240" w:lineRule="auto"/>
              <w:rPr>
                <w:rFonts w:ascii="宋体" w:hAnsi="宋体"/>
                <w:sz w:val="18"/>
                <w:szCs w:val="18"/>
              </w:rPr>
            </w:pPr>
          </w:p>
          <w:p w14:paraId="0913D2DC">
            <w:pPr>
              <w:adjustRightInd/>
              <w:spacing w:line="240" w:lineRule="auto"/>
              <w:rPr>
                <w:rFonts w:ascii="宋体" w:hAnsi="宋体"/>
                <w:b/>
                <w:bCs/>
                <w:sz w:val="18"/>
                <w:szCs w:val="18"/>
              </w:rPr>
            </w:pPr>
            <w:r>
              <w:rPr>
                <w:rFonts w:hint="eastAsia" w:ascii="宋体" w:hAnsi="宋体"/>
                <w:b/>
                <w:bCs/>
                <w:sz w:val="18"/>
                <w:szCs w:val="18"/>
              </w:rPr>
              <w:t>附录（专业人员使用部分）：</w:t>
            </w:r>
          </w:p>
          <w:p w14:paraId="5F9E03E8">
            <w:pPr>
              <w:adjustRightInd/>
              <w:spacing w:line="240" w:lineRule="auto"/>
              <w:rPr>
                <w:rFonts w:ascii="宋体" w:hAnsi="宋体"/>
                <w:sz w:val="18"/>
                <w:szCs w:val="18"/>
              </w:rPr>
            </w:pPr>
            <w:r>
              <w:rPr>
                <w:rFonts w:hint="eastAsia" w:ascii="宋体" w:hAnsi="宋体"/>
                <w:sz w:val="18"/>
                <w:szCs w:val="18"/>
              </w:rPr>
              <w:t>计分标准：</w:t>
            </w:r>
          </w:p>
          <w:p w14:paraId="2B965811">
            <w:pPr>
              <w:adjustRightInd/>
              <w:spacing w:line="240" w:lineRule="auto"/>
              <w:rPr>
                <w:rFonts w:ascii="宋体" w:hAnsi="宋体"/>
                <w:sz w:val="18"/>
                <w:szCs w:val="18"/>
              </w:rPr>
            </w:pPr>
            <w:r>
              <w:rPr>
                <w:rFonts w:hint="eastAsia" w:ascii="宋体" w:hAnsi="宋体"/>
                <w:sz w:val="18"/>
                <w:szCs w:val="18"/>
              </w:rPr>
              <w:t>•不符合= 0分</w:t>
            </w:r>
          </w:p>
          <w:p w14:paraId="323CBAE1">
            <w:pPr>
              <w:adjustRightInd/>
              <w:spacing w:line="240" w:lineRule="auto"/>
              <w:rPr>
                <w:rFonts w:ascii="宋体" w:hAnsi="宋体"/>
                <w:sz w:val="18"/>
                <w:szCs w:val="18"/>
              </w:rPr>
            </w:pPr>
            <w:r>
              <w:rPr>
                <w:rFonts w:hint="eastAsia" w:ascii="宋体" w:hAnsi="宋体"/>
                <w:sz w:val="18"/>
                <w:szCs w:val="18"/>
              </w:rPr>
              <w:t>•有时符合 = 1分</w:t>
            </w:r>
          </w:p>
          <w:p w14:paraId="5B358ACE">
            <w:pPr>
              <w:adjustRightInd/>
              <w:spacing w:line="240" w:lineRule="auto"/>
              <w:rPr>
                <w:rFonts w:ascii="宋体" w:hAnsi="宋体"/>
                <w:sz w:val="18"/>
                <w:szCs w:val="18"/>
              </w:rPr>
            </w:pPr>
            <w:r>
              <w:rPr>
                <w:rFonts w:hint="eastAsia" w:ascii="宋体" w:hAnsi="宋体"/>
                <w:sz w:val="18"/>
                <w:szCs w:val="18"/>
              </w:rPr>
              <w:t>•常常符合 = 2分</w:t>
            </w:r>
          </w:p>
          <w:p w14:paraId="3F19AD27">
            <w:pPr>
              <w:adjustRightInd/>
              <w:spacing w:line="240" w:lineRule="auto"/>
              <w:rPr>
                <w:rFonts w:ascii="宋体" w:hAnsi="宋体"/>
                <w:sz w:val="18"/>
                <w:szCs w:val="18"/>
              </w:rPr>
            </w:pPr>
            <w:r>
              <w:rPr>
                <w:rFonts w:hint="eastAsia" w:ascii="宋体" w:hAnsi="宋体"/>
                <w:sz w:val="18"/>
                <w:szCs w:val="18"/>
              </w:rPr>
              <w:t>•总是符合 = 3分</w:t>
            </w:r>
          </w:p>
          <w:p w14:paraId="24E0D4C3">
            <w:pPr>
              <w:adjustRightInd/>
              <w:spacing w:line="240" w:lineRule="auto"/>
              <w:rPr>
                <w:rFonts w:ascii="宋体" w:hAnsi="宋体"/>
                <w:sz w:val="18"/>
                <w:szCs w:val="18"/>
              </w:rPr>
            </w:pPr>
            <w:r>
              <w:rPr>
                <w:rFonts w:hint="eastAsia" w:ascii="宋体" w:hAnsi="宋体"/>
                <w:sz w:val="18"/>
                <w:szCs w:val="18"/>
              </w:rPr>
              <w:t xml:space="preserve"> </w:t>
            </w:r>
          </w:p>
          <w:p w14:paraId="6CE681FD">
            <w:pPr>
              <w:adjustRightInd/>
              <w:spacing w:line="240" w:lineRule="auto"/>
              <w:rPr>
                <w:rFonts w:ascii="宋体" w:hAnsi="宋体"/>
                <w:b/>
                <w:bCs/>
                <w:sz w:val="18"/>
                <w:szCs w:val="18"/>
              </w:rPr>
            </w:pPr>
            <w:r>
              <w:rPr>
                <w:rFonts w:hint="eastAsia" w:ascii="宋体" w:hAnsi="宋体"/>
                <w:b/>
                <w:bCs/>
                <w:sz w:val="18"/>
                <w:szCs w:val="18"/>
              </w:rPr>
              <w:t>分量表题目归属（总分=各项得分之和×2）：</w:t>
            </w:r>
          </w:p>
          <w:p w14:paraId="60EB2570">
            <w:pPr>
              <w:adjustRightInd/>
              <w:spacing w:line="240" w:lineRule="auto"/>
              <w:rPr>
                <w:rFonts w:ascii="宋体" w:hAnsi="宋体"/>
                <w:sz w:val="18"/>
                <w:szCs w:val="18"/>
              </w:rPr>
            </w:pPr>
            <w:r>
              <w:rPr>
                <w:rFonts w:hint="eastAsia" w:ascii="宋体" w:hAnsi="宋体"/>
                <w:sz w:val="18"/>
                <w:szCs w:val="18"/>
              </w:rPr>
              <w:t>•抑郁分量表：第3、5、10、13、16、17、21题</w:t>
            </w:r>
          </w:p>
          <w:p w14:paraId="5766584C">
            <w:pPr>
              <w:adjustRightInd/>
              <w:spacing w:line="240" w:lineRule="auto"/>
              <w:rPr>
                <w:rFonts w:ascii="宋体" w:hAnsi="宋体"/>
                <w:sz w:val="18"/>
                <w:szCs w:val="18"/>
              </w:rPr>
            </w:pPr>
            <w:r>
              <w:rPr>
                <w:rFonts w:hint="eastAsia" w:ascii="宋体" w:hAnsi="宋体"/>
                <w:sz w:val="18"/>
                <w:szCs w:val="18"/>
              </w:rPr>
              <w:t>•焦虑分量表：第2、4、7、9、15、19、20题</w:t>
            </w:r>
          </w:p>
          <w:p w14:paraId="167F2B17">
            <w:pPr>
              <w:adjustRightInd/>
              <w:spacing w:line="240" w:lineRule="auto"/>
              <w:rPr>
                <w:rFonts w:ascii="宋体" w:hAnsi="宋体"/>
                <w:sz w:val="18"/>
                <w:szCs w:val="18"/>
              </w:rPr>
            </w:pPr>
            <w:r>
              <w:rPr>
                <w:rFonts w:hint="eastAsia" w:ascii="宋体" w:hAnsi="宋体"/>
                <w:sz w:val="18"/>
                <w:szCs w:val="18"/>
              </w:rPr>
              <w:t>•压力分量表：第1、6、8、11、12、14、18题</w:t>
            </w:r>
          </w:p>
          <w:p w14:paraId="2E17E0B2">
            <w:pPr>
              <w:adjustRightInd/>
              <w:spacing w:line="240" w:lineRule="auto"/>
              <w:rPr>
                <w:rFonts w:ascii="宋体" w:hAnsi="宋体"/>
                <w:b/>
                <w:bCs/>
                <w:sz w:val="18"/>
                <w:szCs w:val="18"/>
              </w:rPr>
            </w:pPr>
            <w:r>
              <w:rPr>
                <w:rFonts w:hint="eastAsia" w:ascii="宋体" w:hAnsi="宋体"/>
                <w:b/>
                <w:bCs/>
                <w:sz w:val="18"/>
                <w:szCs w:val="18"/>
              </w:rPr>
              <w:t>严重程度分级参考（乘以2后的总分）：</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gridCol w:w="1519"/>
              <w:gridCol w:w="1520"/>
              <w:gridCol w:w="1520"/>
              <w:gridCol w:w="1520"/>
              <w:gridCol w:w="1520"/>
            </w:tblGrid>
            <w:tr w14:paraId="0102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9" w:type="dxa"/>
                </w:tcPr>
                <w:p w14:paraId="5B40132B">
                  <w:pPr>
                    <w:adjustRightInd/>
                    <w:spacing w:line="240" w:lineRule="auto"/>
                    <w:rPr>
                      <w:rFonts w:ascii="宋体" w:hAnsi="宋体"/>
                      <w:b/>
                      <w:bCs/>
                      <w:sz w:val="18"/>
                      <w:szCs w:val="18"/>
                    </w:rPr>
                  </w:pPr>
                  <w:r>
                    <w:rPr>
                      <w:rFonts w:hint="eastAsia" w:ascii="宋体" w:hAnsi="宋体"/>
                      <w:sz w:val="18"/>
                      <w:szCs w:val="18"/>
                    </w:rPr>
                    <w:t>维度</w:t>
                  </w:r>
                </w:p>
              </w:tc>
              <w:tc>
                <w:tcPr>
                  <w:tcW w:w="1519" w:type="dxa"/>
                </w:tcPr>
                <w:p w14:paraId="6B89D125">
                  <w:pPr>
                    <w:adjustRightInd/>
                    <w:spacing w:line="240" w:lineRule="auto"/>
                    <w:rPr>
                      <w:rFonts w:ascii="宋体" w:hAnsi="宋体"/>
                      <w:b/>
                      <w:bCs/>
                      <w:sz w:val="18"/>
                      <w:szCs w:val="18"/>
                    </w:rPr>
                  </w:pPr>
                  <w:r>
                    <w:rPr>
                      <w:rFonts w:hint="eastAsia" w:ascii="宋体" w:hAnsi="宋体"/>
                      <w:sz w:val="18"/>
                      <w:szCs w:val="18"/>
                    </w:rPr>
                    <w:t>正常</w:t>
                  </w:r>
                </w:p>
              </w:tc>
              <w:tc>
                <w:tcPr>
                  <w:tcW w:w="1520" w:type="dxa"/>
                </w:tcPr>
                <w:p w14:paraId="7DDFD3F3">
                  <w:pPr>
                    <w:adjustRightInd/>
                    <w:spacing w:line="240" w:lineRule="auto"/>
                    <w:rPr>
                      <w:rFonts w:ascii="宋体" w:hAnsi="宋体"/>
                      <w:b/>
                      <w:bCs/>
                      <w:sz w:val="18"/>
                      <w:szCs w:val="18"/>
                    </w:rPr>
                  </w:pPr>
                  <w:r>
                    <w:rPr>
                      <w:rFonts w:hint="eastAsia" w:ascii="宋体" w:hAnsi="宋体"/>
                      <w:sz w:val="18"/>
                      <w:szCs w:val="18"/>
                    </w:rPr>
                    <w:t>轻度</w:t>
                  </w:r>
                </w:p>
              </w:tc>
              <w:tc>
                <w:tcPr>
                  <w:tcW w:w="1520" w:type="dxa"/>
                </w:tcPr>
                <w:p w14:paraId="4EBB902D">
                  <w:pPr>
                    <w:adjustRightInd/>
                    <w:spacing w:line="240" w:lineRule="auto"/>
                    <w:rPr>
                      <w:rFonts w:ascii="宋体" w:hAnsi="宋体"/>
                      <w:b/>
                      <w:bCs/>
                      <w:sz w:val="18"/>
                      <w:szCs w:val="18"/>
                    </w:rPr>
                  </w:pPr>
                  <w:r>
                    <w:rPr>
                      <w:rFonts w:hint="eastAsia" w:ascii="宋体" w:hAnsi="宋体"/>
                      <w:sz w:val="18"/>
                      <w:szCs w:val="18"/>
                    </w:rPr>
                    <w:t>中度</w:t>
                  </w:r>
                </w:p>
              </w:tc>
              <w:tc>
                <w:tcPr>
                  <w:tcW w:w="1520" w:type="dxa"/>
                </w:tcPr>
                <w:p w14:paraId="6DD193CA">
                  <w:pPr>
                    <w:adjustRightInd/>
                    <w:spacing w:line="240" w:lineRule="auto"/>
                    <w:rPr>
                      <w:rFonts w:ascii="宋体" w:hAnsi="宋体"/>
                      <w:b/>
                      <w:bCs/>
                      <w:sz w:val="18"/>
                      <w:szCs w:val="18"/>
                    </w:rPr>
                  </w:pPr>
                  <w:r>
                    <w:rPr>
                      <w:rFonts w:hint="eastAsia" w:ascii="宋体" w:hAnsi="宋体"/>
                      <w:sz w:val="18"/>
                      <w:szCs w:val="18"/>
                    </w:rPr>
                    <w:t>重度</w:t>
                  </w:r>
                </w:p>
              </w:tc>
              <w:tc>
                <w:tcPr>
                  <w:tcW w:w="1520" w:type="dxa"/>
                </w:tcPr>
                <w:p w14:paraId="2181B894">
                  <w:pPr>
                    <w:adjustRightInd/>
                    <w:spacing w:line="240" w:lineRule="auto"/>
                    <w:rPr>
                      <w:rFonts w:ascii="宋体" w:hAnsi="宋体"/>
                      <w:b/>
                      <w:bCs/>
                      <w:sz w:val="18"/>
                      <w:szCs w:val="18"/>
                    </w:rPr>
                  </w:pPr>
                  <w:r>
                    <w:rPr>
                      <w:rFonts w:hint="eastAsia" w:ascii="宋体" w:hAnsi="宋体"/>
                      <w:sz w:val="18"/>
                      <w:szCs w:val="18"/>
                    </w:rPr>
                    <w:t>极重度</w:t>
                  </w:r>
                </w:p>
              </w:tc>
            </w:tr>
            <w:tr w14:paraId="4570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9" w:type="dxa"/>
                </w:tcPr>
                <w:p w14:paraId="3F17CA41">
                  <w:pPr>
                    <w:adjustRightInd/>
                    <w:spacing w:line="240" w:lineRule="auto"/>
                    <w:rPr>
                      <w:rFonts w:ascii="宋体" w:hAnsi="宋体"/>
                      <w:b/>
                      <w:bCs/>
                      <w:sz w:val="18"/>
                      <w:szCs w:val="18"/>
                    </w:rPr>
                  </w:pPr>
                  <w:r>
                    <w:rPr>
                      <w:rFonts w:hint="eastAsia" w:ascii="宋体" w:hAnsi="宋体"/>
                      <w:sz w:val="18"/>
                      <w:szCs w:val="18"/>
                    </w:rPr>
                    <w:t>抑郁</w:t>
                  </w:r>
                </w:p>
              </w:tc>
              <w:tc>
                <w:tcPr>
                  <w:tcW w:w="1519" w:type="dxa"/>
                </w:tcPr>
                <w:p w14:paraId="3C3DDC84">
                  <w:pPr>
                    <w:adjustRightInd/>
                    <w:spacing w:line="240" w:lineRule="auto"/>
                    <w:rPr>
                      <w:rFonts w:ascii="宋体" w:hAnsi="宋体"/>
                      <w:b/>
                      <w:bCs/>
                      <w:sz w:val="18"/>
                      <w:szCs w:val="18"/>
                    </w:rPr>
                  </w:pPr>
                  <w:r>
                    <w:rPr>
                      <w:rFonts w:hint="eastAsia" w:ascii="宋体" w:hAnsi="宋体"/>
                      <w:sz w:val="18"/>
                      <w:szCs w:val="18"/>
                    </w:rPr>
                    <w:t>0～9</w:t>
                  </w:r>
                </w:p>
              </w:tc>
              <w:tc>
                <w:tcPr>
                  <w:tcW w:w="1520" w:type="dxa"/>
                </w:tcPr>
                <w:p w14:paraId="0C402602">
                  <w:pPr>
                    <w:adjustRightInd/>
                    <w:spacing w:line="240" w:lineRule="auto"/>
                    <w:rPr>
                      <w:rFonts w:ascii="宋体" w:hAnsi="宋体"/>
                      <w:b/>
                      <w:bCs/>
                      <w:sz w:val="18"/>
                      <w:szCs w:val="18"/>
                    </w:rPr>
                  </w:pPr>
                  <w:r>
                    <w:rPr>
                      <w:rFonts w:hint="eastAsia" w:ascii="宋体" w:hAnsi="宋体"/>
                      <w:sz w:val="18"/>
                      <w:szCs w:val="18"/>
                    </w:rPr>
                    <w:t>10～13</w:t>
                  </w:r>
                </w:p>
              </w:tc>
              <w:tc>
                <w:tcPr>
                  <w:tcW w:w="1520" w:type="dxa"/>
                </w:tcPr>
                <w:p w14:paraId="2E05D854">
                  <w:pPr>
                    <w:adjustRightInd/>
                    <w:spacing w:line="240" w:lineRule="auto"/>
                    <w:rPr>
                      <w:rFonts w:ascii="宋体" w:hAnsi="宋体"/>
                      <w:b/>
                      <w:bCs/>
                      <w:sz w:val="18"/>
                      <w:szCs w:val="18"/>
                    </w:rPr>
                  </w:pPr>
                  <w:r>
                    <w:rPr>
                      <w:rFonts w:hint="eastAsia" w:ascii="宋体" w:hAnsi="宋体"/>
                      <w:sz w:val="18"/>
                      <w:szCs w:val="18"/>
                    </w:rPr>
                    <w:t>14～20</w:t>
                  </w:r>
                </w:p>
              </w:tc>
              <w:tc>
                <w:tcPr>
                  <w:tcW w:w="1520" w:type="dxa"/>
                </w:tcPr>
                <w:p w14:paraId="1C3C3B22">
                  <w:pPr>
                    <w:adjustRightInd/>
                    <w:spacing w:line="240" w:lineRule="auto"/>
                    <w:rPr>
                      <w:rFonts w:ascii="宋体" w:hAnsi="宋体"/>
                      <w:b/>
                      <w:bCs/>
                      <w:sz w:val="18"/>
                      <w:szCs w:val="18"/>
                    </w:rPr>
                  </w:pPr>
                  <w:r>
                    <w:rPr>
                      <w:rFonts w:hint="eastAsia" w:ascii="宋体" w:hAnsi="宋体"/>
                      <w:sz w:val="18"/>
                      <w:szCs w:val="18"/>
                    </w:rPr>
                    <w:t>21～27</w:t>
                  </w:r>
                </w:p>
              </w:tc>
              <w:tc>
                <w:tcPr>
                  <w:tcW w:w="1520" w:type="dxa"/>
                </w:tcPr>
                <w:p w14:paraId="37494AD6">
                  <w:pPr>
                    <w:adjustRightInd/>
                    <w:spacing w:line="240" w:lineRule="auto"/>
                    <w:rPr>
                      <w:rFonts w:ascii="宋体" w:hAnsi="宋体"/>
                      <w:b/>
                      <w:bCs/>
                      <w:sz w:val="18"/>
                      <w:szCs w:val="18"/>
                    </w:rPr>
                  </w:pPr>
                  <w:r>
                    <w:rPr>
                      <w:rFonts w:hint="eastAsia" w:ascii="宋体" w:hAnsi="宋体"/>
                      <w:sz w:val="18"/>
                      <w:szCs w:val="18"/>
                    </w:rPr>
                    <w:t>28+</w:t>
                  </w:r>
                </w:p>
              </w:tc>
            </w:tr>
            <w:tr w14:paraId="1543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9" w:type="dxa"/>
                </w:tcPr>
                <w:p w14:paraId="0443E196">
                  <w:pPr>
                    <w:adjustRightInd/>
                    <w:spacing w:line="240" w:lineRule="auto"/>
                    <w:rPr>
                      <w:rFonts w:ascii="宋体" w:hAnsi="宋体"/>
                      <w:b/>
                      <w:bCs/>
                      <w:sz w:val="18"/>
                      <w:szCs w:val="18"/>
                    </w:rPr>
                  </w:pPr>
                  <w:r>
                    <w:rPr>
                      <w:rFonts w:hint="eastAsia" w:ascii="宋体" w:hAnsi="宋体"/>
                      <w:sz w:val="18"/>
                      <w:szCs w:val="18"/>
                    </w:rPr>
                    <w:t>焦虑</w:t>
                  </w:r>
                </w:p>
              </w:tc>
              <w:tc>
                <w:tcPr>
                  <w:tcW w:w="1519" w:type="dxa"/>
                </w:tcPr>
                <w:p w14:paraId="2BD999C7">
                  <w:pPr>
                    <w:adjustRightInd/>
                    <w:spacing w:line="240" w:lineRule="auto"/>
                    <w:rPr>
                      <w:rFonts w:ascii="宋体" w:hAnsi="宋体"/>
                      <w:b/>
                      <w:bCs/>
                      <w:sz w:val="18"/>
                      <w:szCs w:val="18"/>
                    </w:rPr>
                  </w:pPr>
                  <w:r>
                    <w:rPr>
                      <w:rFonts w:hint="eastAsia" w:ascii="宋体" w:hAnsi="宋体"/>
                      <w:sz w:val="18"/>
                      <w:szCs w:val="18"/>
                    </w:rPr>
                    <w:t>0～7</w:t>
                  </w:r>
                </w:p>
              </w:tc>
              <w:tc>
                <w:tcPr>
                  <w:tcW w:w="1520" w:type="dxa"/>
                </w:tcPr>
                <w:p w14:paraId="03ADC22C">
                  <w:pPr>
                    <w:adjustRightInd/>
                    <w:spacing w:line="240" w:lineRule="auto"/>
                    <w:rPr>
                      <w:rFonts w:ascii="宋体" w:hAnsi="宋体"/>
                      <w:b/>
                      <w:bCs/>
                      <w:sz w:val="18"/>
                      <w:szCs w:val="18"/>
                    </w:rPr>
                  </w:pPr>
                  <w:r>
                    <w:rPr>
                      <w:rFonts w:hint="eastAsia" w:ascii="宋体" w:hAnsi="宋体"/>
                      <w:sz w:val="18"/>
                      <w:szCs w:val="18"/>
                    </w:rPr>
                    <w:t>8～9</w:t>
                  </w:r>
                </w:p>
              </w:tc>
              <w:tc>
                <w:tcPr>
                  <w:tcW w:w="1520" w:type="dxa"/>
                </w:tcPr>
                <w:p w14:paraId="27B40715">
                  <w:pPr>
                    <w:adjustRightInd/>
                    <w:spacing w:line="240" w:lineRule="auto"/>
                    <w:rPr>
                      <w:rFonts w:ascii="宋体" w:hAnsi="宋体"/>
                      <w:b/>
                      <w:bCs/>
                      <w:sz w:val="18"/>
                      <w:szCs w:val="18"/>
                    </w:rPr>
                  </w:pPr>
                  <w:r>
                    <w:rPr>
                      <w:rFonts w:hint="eastAsia" w:ascii="宋体" w:hAnsi="宋体"/>
                      <w:sz w:val="18"/>
                      <w:szCs w:val="18"/>
                    </w:rPr>
                    <w:t>10～14</w:t>
                  </w:r>
                </w:p>
              </w:tc>
              <w:tc>
                <w:tcPr>
                  <w:tcW w:w="1520" w:type="dxa"/>
                </w:tcPr>
                <w:p w14:paraId="3B9A9C7E">
                  <w:pPr>
                    <w:adjustRightInd/>
                    <w:spacing w:line="240" w:lineRule="auto"/>
                    <w:rPr>
                      <w:rFonts w:ascii="宋体" w:hAnsi="宋体"/>
                      <w:b/>
                      <w:bCs/>
                      <w:sz w:val="18"/>
                      <w:szCs w:val="18"/>
                    </w:rPr>
                  </w:pPr>
                  <w:r>
                    <w:rPr>
                      <w:rFonts w:hint="eastAsia" w:ascii="宋体" w:hAnsi="宋体"/>
                      <w:sz w:val="18"/>
                      <w:szCs w:val="18"/>
                    </w:rPr>
                    <w:t>15～19</w:t>
                  </w:r>
                </w:p>
              </w:tc>
              <w:tc>
                <w:tcPr>
                  <w:tcW w:w="1520" w:type="dxa"/>
                </w:tcPr>
                <w:p w14:paraId="572D8C6A">
                  <w:pPr>
                    <w:adjustRightInd/>
                    <w:spacing w:line="240" w:lineRule="auto"/>
                    <w:rPr>
                      <w:rFonts w:ascii="宋体" w:hAnsi="宋体"/>
                      <w:b/>
                      <w:bCs/>
                      <w:sz w:val="18"/>
                      <w:szCs w:val="18"/>
                    </w:rPr>
                  </w:pPr>
                  <w:r>
                    <w:rPr>
                      <w:rFonts w:hint="eastAsia" w:ascii="宋体" w:hAnsi="宋体"/>
                      <w:sz w:val="18"/>
                      <w:szCs w:val="18"/>
                    </w:rPr>
                    <w:t>20+</w:t>
                  </w:r>
                </w:p>
              </w:tc>
            </w:tr>
            <w:tr w14:paraId="7AE80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9" w:type="dxa"/>
                </w:tcPr>
                <w:p w14:paraId="2815FA4B">
                  <w:pPr>
                    <w:adjustRightInd/>
                    <w:spacing w:line="240" w:lineRule="auto"/>
                    <w:rPr>
                      <w:rFonts w:ascii="宋体" w:hAnsi="宋体"/>
                      <w:b/>
                      <w:bCs/>
                      <w:sz w:val="18"/>
                      <w:szCs w:val="18"/>
                    </w:rPr>
                  </w:pPr>
                  <w:r>
                    <w:rPr>
                      <w:rFonts w:hint="eastAsia" w:ascii="宋体" w:hAnsi="宋体"/>
                      <w:sz w:val="18"/>
                      <w:szCs w:val="18"/>
                    </w:rPr>
                    <w:t>压力</w:t>
                  </w:r>
                </w:p>
              </w:tc>
              <w:tc>
                <w:tcPr>
                  <w:tcW w:w="1519" w:type="dxa"/>
                </w:tcPr>
                <w:p w14:paraId="4F015B5D">
                  <w:pPr>
                    <w:adjustRightInd/>
                    <w:spacing w:line="240" w:lineRule="auto"/>
                    <w:rPr>
                      <w:rFonts w:ascii="宋体" w:hAnsi="宋体"/>
                      <w:b/>
                      <w:bCs/>
                      <w:sz w:val="18"/>
                      <w:szCs w:val="18"/>
                    </w:rPr>
                  </w:pPr>
                  <w:r>
                    <w:rPr>
                      <w:rFonts w:hint="eastAsia" w:ascii="宋体" w:hAnsi="宋体"/>
                      <w:sz w:val="18"/>
                      <w:szCs w:val="18"/>
                    </w:rPr>
                    <w:t>0～14</w:t>
                  </w:r>
                </w:p>
              </w:tc>
              <w:tc>
                <w:tcPr>
                  <w:tcW w:w="1520" w:type="dxa"/>
                </w:tcPr>
                <w:p w14:paraId="091C8364">
                  <w:pPr>
                    <w:adjustRightInd/>
                    <w:spacing w:line="240" w:lineRule="auto"/>
                    <w:rPr>
                      <w:rFonts w:ascii="宋体" w:hAnsi="宋体"/>
                      <w:b/>
                      <w:bCs/>
                      <w:sz w:val="18"/>
                      <w:szCs w:val="18"/>
                    </w:rPr>
                  </w:pPr>
                  <w:r>
                    <w:rPr>
                      <w:rFonts w:hint="eastAsia" w:ascii="宋体" w:hAnsi="宋体"/>
                      <w:sz w:val="18"/>
                      <w:szCs w:val="18"/>
                    </w:rPr>
                    <w:t>15～18</w:t>
                  </w:r>
                </w:p>
              </w:tc>
              <w:tc>
                <w:tcPr>
                  <w:tcW w:w="1520" w:type="dxa"/>
                </w:tcPr>
                <w:p w14:paraId="42FE2C49">
                  <w:pPr>
                    <w:adjustRightInd/>
                    <w:spacing w:line="240" w:lineRule="auto"/>
                    <w:rPr>
                      <w:rFonts w:ascii="宋体" w:hAnsi="宋体"/>
                      <w:b/>
                      <w:bCs/>
                      <w:sz w:val="18"/>
                      <w:szCs w:val="18"/>
                    </w:rPr>
                  </w:pPr>
                  <w:r>
                    <w:rPr>
                      <w:rFonts w:hint="eastAsia" w:ascii="宋体" w:hAnsi="宋体"/>
                      <w:sz w:val="18"/>
                      <w:szCs w:val="18"/>
                    </w:rPr>
                    <w:t>19～25</w:t>
                  </w:r>
                </w:p>
              </w:tc>
              <w:tc>
                <w:tcPr>
                  <w:tcW w:w="1520" w:type="dxa"/>
                </w:tcPr>
                <w:p w14:paraId="69CF01B1">
                  <w:pPr>
                    <w:adjustRightInd/>
                    <w:spacing w:line="240" w:lineRule="auto"/>
                    <w:rPr>
                      <w:rFonts w:ascii="宋体" w:hAnsi="宋体"/>
                      <w:b/>
                      <w:bCs/>
                      <w:sz w:val="18"/>
                      <w:szCs w:val="18"/>
                    </w:rPr>
                  </w:pPr>
                  <w:r>
                    <w:rPr>
                      <w:rFonts w:hint="eastAsia" w:ascii="宋体" w:hAnsi="宋体"/>
                      <w:sz w:val="18"/>
                      <w:szCs w:val="18"/>
                    </w:rPr>
                    <w:t>26～33</w:t>
                  </w:r>
                </w:p>
              </w:tc>
              <w:tc>
                <w:tcPr>
                  <w:tcW w:w="1520" w:type="dxa"/>
                </w:tcPr>
                <w:p w14:paraId="740BED27">
                  <w:pPr>
                    <w:adjustRightInd/>
                    <w:spacing w:line="240" w:lineRule="auto"/>
                    <w:rPr>
                      <w:rFonts w:ascii="宋体" w:hAnsi="宋体"/>
                      <w:b/>
                      <w:bCs/>
                      <w:sz w:val="18"/>
                      <w:szCs w:val="18"/>
                    </w:rPr>
                  </w:pPr>
                  <w:r>
                    <w:rPr>
                      <w:rFonts w:hint="eastAsia" w:ascii="宋体" w:hAnsi="宋体"/>
                      <w:sz w:val="18"/>
                      <w:szCs w:val="18"/>
                    </w:rPr>
                    <w:t>34+</w:t>
                  </w:r>
                </w:p>
              </w:tc>
            </w:tr>
          </w:tbl>
          <w:p w14:paraId="1A7335E0">
            <w:pPr>
              <w:adjustRightInd/>
              <w:spacing w:line="240" w:lineRule="auto"/>
              <w:rPr>
                <w:rFonts w:ascii="宋体" w:hAnsi="宋体"/>
                <w:b/>
                <w:bCs/>
                <w:sz w:val="18"/>
                <w:szCs w:val="18"/>
              </w:rPr>
            </w:pPr>
          </w:p>
          <w:p w14:paraId="52E2A556">
            <w:pPr>
              <w:adjustRightInd/>
              <w:spacing w:line="240" w:lineRule="auto"/>
              <w:rPr>
                <w:rFonts w:ascii="宋体" w:hAnsi="宋体"/>
                <w:sz w:val="18"/>
                <w:szCs w:val="18"/>
              </w:rPr>
            </w:pPr>
            <w:r>
              <w:rPr>
                <w:rFonts w:hint="eastAsia" w:ascii="宋体" w:hAnsi="宋体"/>
                <w:b/>
                <w:bCs/>
                <w:sz w:val="18"/>
                <w:szCs w:val="18"/>
              </w:rPr>
              <w:t>评估者：</w:t>
            </w:r>
            <w:r>
              <w:rPr>
                <w:rFonts w:hint="eastAsia" w:ascii="宋体" w:hAnsi="宋体"/>
                <w:sz w:val="18"/>
                <w:szCs w:val="18"/>
              </w:rPr>
              <w:t xml:space="preserve"> ______________________</w:t>
            </w:r>
          </w:p>
          <w:p w14:paraId="1536D5BB">
            <w:pPr>
              <w:pStyle w:val="185"/>
              <w:ind w:firstLine="0" w:firstLineChars="0"/>
              <w:rPr>
                <w:rFonts w:ascii="宋体" w:hAnsi="宋体"/>
                <w:szCs w:val="18"/>
              </w:rPr>
            </w:pPr>
            <w:r>
              <w:rPr>
                <w:rFonts w:hint="eastAsia" w:ascii="宋体" w:hAnsi="宋体" w:cs="宋体"/>
                <w:b/>
                <w:bCs/>
                <w:kern w:val="2"/>
                <w:szCs w:val="18"/>
              </w:rPr>
              <w:t>评估日期：</w:t>
            </w:r>
            <w:r>
              <w:rPr>
                <w:rFonts w:hint="eastAsia" w:ascii="宋体" w:hAnsi="宋体" w:cs="宋体"/>
                <w:kern w:val="2"/>
                <w:szCs w:val="18"/>
              </w:rPr>
              <w:t xml:space="preserve"> </w:t>
            </w:r>
            <w:r>
              <w:rPr>
                <w:rFonts w:hint="eastAsia" w:ascii="宋体" w:hAnsi="宋体"/>
                <w:kern w:val="2"/>
                <w:szCs w:val="18"/>
              </w:rPr>
              <w:t xml:space="preserve">______ </w:t>
            </w:r>
            <w:r>
              <w:rPr>
                <w:rFonts w:hint="eastAsia" w:ascii="宋体" w:hAnsi="宋体" w:cs="宋体"/>
                <w:kern w:val="2"/>
                <w:szCs w:val="18"/>
              </w:rPr>
              <w:t xml:space="preserve">年 </w:t>
            </w:r>
            <w:r>
              <w:rPr>
                <w:rFonts w:hint="eastAsia" w:ascii="宋体" w:hAnsi="宋体"/>
                <w:kern w:val="2"/>
                <w:szCs w:val="18"/>
              </w:rPr>
              <w:t xml:space="preserve">______ </w:t>
            </w:r>
            <w:r>
              <w:rPr>
                <w:rFonts w:hint="eastAsia" w:ascii="宋体" w:hAnsi="宋体" w:cs="宋体"/>
                <w:kern w:val="2"/>
                <w:szCs w:val="18"/>
              </w:rPr>
              <w:t xml:space="preserve">月 </w:t>
            </w:r>
            <w:r>
              <w:rPr>
                <w:rFonts w:hint="eastAsia" w:ascii="宋体" w:hAnsi="宋体"/>
                <w:kern w:val="2"/>
                <w:szCs w:val="18"/>
              </w:rPr>
              <w:t xml:space="preserve">______ </w:t>
            </w:r>
            <w:r>
              <w:rPr>
                <w:rFonts w:hint="eastAsia" w:ascii="宋体" w:hAnsi="宋体" w:cs="宋体"/>
                <w:kern w:val="2"/>
                <w:szCs w:val="18"/>
              </w:rPr>
              <w:t>日</w:t>
            </w:r>
          </w:p>
        </w:tc>
      </w:tr>
    </w:tbl>
    <w:p w14:paraId="7E15BFEE">
      <w:pPr>
        <w:pStyle w:val="59"/>
        <w:ind w:firstLine="420"/>
      </w:pPr>
    </w:p>
    <w:p w14:paraId="0FE9EEEE">
      <w:pPr>
        <w:pStyle w:val="59"/>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08DC1FF9">
      <w:pPr>
        <w:pStyle w:val="201"/>
        <w:rPr>
          <w:vanish w:val="0"/>
        </w:rPr>
      </w:pPr>
    </w:p>
    <w:p w14:paraId="740B0F55">
      <w:pPr>
        <w:pStyle w:val="202"/>
        <w:rPr>
          <w:vanish w:val="0"/>
        </w:rPr>
      </w:pPr>
    </w:p>
    <w:p w14:paraId="7422A9A8">
      <w:pPr>
        <w:pStyle w:val="79"/>
        <w:spacing w:after="120"/>
      </w:pPr>
      <w:r>
        <w:br w:type="textWrapping"/>
      </w:r>
      <w:bookmarkStart w:id="130" w:name="_Toc224888473"/>
      <w:bookmarkStart w:id="131" w:name="_Toc222913216"/>
      <w:bookmarkStart w:id="132" w:name="_Toc222816430"/>
      <w:r>
        <w:rPr>
          <w:rFonts w:hint="eastAsia"/>
        </w:rPr>
        <w:t>（资料性）</w:t>
      </w:r>
      <w:r>
        <w:br w:type="textWrapping"/>
      </w:r>
      <w:bookmarkStart w:id="133" w:name="OLE_LINK25"/>
      <w:r>
        <w:rPr>
          <w:rFonts w:hint="eastAsia"/>
        </w:rPr>
        <w:t>断指再植术后饮食指导与评估量表</w:t>
      </w:r>
      <w:bookmarkEnd w:id="130"/>
      <w:bookmarkEnd w:id="131"/>
      <w:bookmarkEnd w:id="132"/>
      <w:bookmarkEnd w:id="133"/>
    </w:p>
    <w:p w14:paraId="6DF6B680">
      <w:pPr>
        <w:pStyle w:val="59"/>
        <w:ind w:firstLine="420"/>
      </w:pPr>
      <w:r>
        <w:rPr>
          <w:rFonts w:hint="eastAsia"/>
        </w:rPr>
        <w:t>断指再植术后饮食指导与评估量表见示例。</w:t>
      </w:r>
    </w:p>
    <w:p w14:paraId="5546D530">
      <w:pPr>
        <w:pStyle w:val="184"/>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4"/>
      </w:tblGrid>
      <w:tr w14:paraId="32059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tcPr>
          <w:p w14:paraId="7738FC50">
            <w:pPr>
              <w:pStyle w:val="59"/>
              <w:ind w:firstLine="360"/>
              <w:rPr>
                <w:rFonts w:ascii="宋体" w:hAnsi="宋体"/>
                <w:sz w:val="18"/>
                <w:szCs w:val="18"/>
              </w:rPr>
            </w:pPr>
            <w:r>
              <w:rPr>
                <w:rFonts w:hint="eastAsia" w:ascii="宋体" w:hAnsi="宋体"/>
                <w:sz w:val="18"/>
                <w:szCs w:val="18"/>
              </w:rPr>
              <w:t>患者姓名： ______________</w:t>
            </w:r>
          </w:p>
          <w:p w14:paraId="07AC732F">
            <w:pPr>
              <w:pStyle w:val="59"/>
              <w:ind w:firstLine="360"/>
              <w:rPr>
                <w:rFonts w:ascii="宋体" w:hAnsi="宋体"/>
                <w:sz w:val="18"/>
                <w:szCs w:val="18"/>
              </w:rPr>
            </w:pPr>
            <w:r>
              <w:rPr>
                <w:rFonts w:hint="eastAsia" w:ascii="宋体" w:hAnsi="宋体"/>
                <w:sz w:val="18"/>
                <w:szCs w:val="18"/>
              </w:rPr>
              <w:t>手术日期： ______________</w:t>
            </w:r>
          </w:p>
          <w:p w14:paraId="26ACC79F">
            <w:pPr>
              <w:pStyle w:val="59"/>
              <w:ind w:firstLine="360"/>
              <w:rPr>
                <w:rFonts w:ascii="宋体" w:hAnsi="宋体"/>
                <w:sz w:val="18"/>
                <w:szCs w:val="18"/>
              </w:rPr>
            </w:pPr>
            <w:r>
              <w:rPr>
                <w:rFonts w:hint="eastAsia" w:ascii="宋体" w:hAnsi="宋体"/>
                <w:sz w:val="18"/>
                <w:szCs w:val="18"/>
              </w:rPr>
              <w:t>指导日期： ______________</w:t>
            </w:r>
          </w:p>
          <w:p w14:paraId="117B2129">
            <w:pPr>
              <w:pStyle w:val="59"/>
              <w:ind w:firstLine="360"/>
              <w:rPr>
                <w:rFonts w:ascii="宋体" w:hAnsi="宋体"/>
                <w:sz w:val="18"/>
                <w:szCs w:val="18"/>
              </w:rPr>
            </w:pPr>
            <w:r>
              <w:rPr>
                <w:rFonts w:hint="eastAsia" w:ascii="宋体" w:hAnsi="宋体"/>
                <w:sz w:val="18"/>
                <w:szCs w:val="18"/>
              </w:rPr>
              <w:t>评估周期： 术后第____周</w:t>
            </w:r>
          </w:p>
          <w:p w14:paraId="2EBCB0CD">
            <w:pPr>
              <w:pStyle w:val="59"/>
              <w:ind w:firstLine="361"/>
              <w:rPr>
                <w:rFonts w:ascii="宋体" w:hAnsi="宋体"/>
                <w:b/>
                <w:bCs/>
                <w:sz w:val="18"/>
                <w:szCs w:val="18"/>
              </w:rPr>
            </w:pPr>
            <w:r>
              <w:rPr>
                <w:rFonts w:hint="eastAsia" w:ascii="宋体" w:hAnsi="宋体"/>
                <w:b/>
                <w:bCs/>
                <w:sz w:val="18"/>
                <w:szCs w:val="18"/>
              </w:rPr>
              <w:t>第一部分：分阶段饮食核心原则表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1623"/>
              <w:gridCol w:w="2250"/>
              <w:gridCol w:w="2519"/>
            </w:tblGrid>
            <w:tr w14:paraId="0CE4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top w:val="single" w:color="auto" w:sz="4" w:space="0"/>
                    <w:left w:val="single" w:color="auto" w:sz="4" w:space="0"/>
                    <w:bottom w:val="single" w:color="auto" w:sz="4" w:space="0"/>
                    <w:right w:val="single" w:color="auto" w:sz="4" w:space="0"/>
                  </w:tcBorders>
                  <w:vAlign w:val="center"/>
                </w:tcPr>
                <w:p w14:paraId="1E87535C">
                  <w:pPr>
                    <w:spacing w:line="240" w:lineRule="auto"/>
                    <w:jc w:val="center"/>
                    <w:rPr>
                      <w:rFonts w:ascii="宋体" w:hAnsi="宋体"/>
                      <w:b/>
                      <w:bCs/>
                      <w:sz w:val="18"/>
                      <w:szCs w:val="18"/>
                    </w:rPr>
                  </w:pPr>
                  <w:r>
                    <w:rPr>
                      <w:rFonts w:hint="eastAsia" w:ascii="宋体" w:hAnsi="宋体"/>
                      <w:b/>
                      <w:bCs/>
                      <w:sz w:val="18"/>
                      <w:szCs w:val="18"/>
                    </w:rPr>
                    <w:t>阶段</w:t>
                  </w:r>
                </w:p>
              </w:tc>
              <w:tc>
                <w:tcPr>
                  <w:tcW w:w="1623" w:type="dxa"/>
                  <w:tcBorders>
                    <w:top w:val="single" w:color="auto" w:sz="4" w:space="0"/>
                    <w:left w:val="single" w:color="auto" w:sz="4" w:space="0"/>
                    <w:bottom w:val="single" w:color="auto" w:sz="4" w:space="0"/>
                    <w:right w:val="single" w:color="auto" w:sz="4" w:space="0"/>
                  </w:tcBorders>
                  <w:vAlign w:val="center"/>
                </w:tcPr>
                <w:p w14:paraId="78FF7D31">
                  <w:pPr>
                    <w:spacing w:line="240" w:lineRule="auto"/>
                    <w:jc w:val="center"/>
                    <w:rPr>
                      <w:rFonts w:ascii="宋体" w:hAnsi="宋体"/>
                      <w:b/>
                      <w:bCs/>
                      <w:sz w:val="18"/>
                      <w:szCs w:val="18"/>
                    </w:rPr>
                  </w:pPr>
                  <w:r>
                    <w:rPr>
                      <w:rFonts w:hint="eastAsia" w:ascii="宋体" w:hAnsi="宋体"/>
                      <w:b/>
                      <w:bCs/>
                      <w:sz w:val="18"/>
                      <w:szCs w:val="18"/>
                    </w:rPr>
                    <w:t>时间</w:t>
                  </w:r>
                </w:p>
              </w:tc>
              <w:tc>
                <w:tcPr>
                  <w:tcW w:w="2250" w:type="dxa"/>
                  <w:tcBorders>
                    <w:top w:val="single" w:color="auto" w:sz="4" w:space="0"/>
                    <w:left w:val="single" w:color="auto" w:sz="4" w:space="0"/>
                    <w:bottom w:val="single" w:color="auto" w:sz="4" w:space="0"/>
                    <w:right w:val="single" w:color="auto" w:sz="4" w:space="0"/>
                  </w:tcBorders>
                  <w:vAlign w:val="center"/>
                </w:tcPr>
                <w:p w14:paraId="6416B8DE">
                  <w:pPr>
                    <w:spacing w:line="240" w:lineRule="auto"/>
                    <w:jc w:val="center"/>
                    <w:rPr>
                      <w:rFonts w:ascii="宋体" w:hAnsi="宋体"/>
                      <w:b/>
                      <w:bCs/>
                      <w:sz w:val="18"/>
                      <w:szCs w:val="18"/>
                    </w:rPr>
                  </w:pPr>
                  <w:r>
                    <w:rPr>
                      <w:rFonts w:hint="eastAsia" w:ascii="宋体" w:hAnsi="宋体"/>
                      <w:b/>
                      <w:bCs/>
                      <w:sz w:val="18"/>
                      <w:szCs w:val="18"/>
                    </w:rPr>
                    <w:t>营养重点</w:t>
                  </w:r>
                </w:p>
              </w:tc>
              <w:tc>
                <w:tcPr>
                  <w:tcW w:w="2519" w:type="dxa"/>
                  <w:tcBorders>
                    <w:top w:val="single" w:color="auto" w:sz="4" w:space="0"/>
                    <w:left w:val="single" w:color="auto" w:sz="4" w:space="0"/>
                    <w:bottom w:val="single" w:color="auto" w:sz="4" w:space="0"/>
                    <w:right w:val="single" w:color="auto" w:sz="4" w:space="0"/>
                  </w:tcBorders>
                  <w:vAlign w:val="center"/>
                </w:tcPr>
                <w:p w14:paraId="08455AF0">
                  <w:pPr>
                    <w:spacing w:line="240" w:lineRule="auto"/>
                    <w:jc w:val="center"/>
                    <w:rPr>
                      <w:rFonts w:ascii="宋体" w:hAnsi="宋体"/>
                      <w:b/>
                      <w:bCs/>
                      <w:sz w:val="18"/>
                      <w:szCs w:val="18"/>
                    </w:rPr>
                  </w:pPr>
                  <w:r>
                    <w:rPr>
                      <w:rFonts w:hint="eastAsia" w:ascii="宋体" w:hAnsi="宋体"/>
                      <w:b/>
                      <w:bCs/>
                      <w:sz w:val="18"/>
                      <w:szCs w:val="18"/>
                    </w:rPr>
                    <w:t>核心建议</w:t>
                  </w:r>
                </w:p>
              </w:tc>
            </w:tr>
            <w:tr w14:paraId="0C68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top w:val="single" w:color="auto" w:sz="4" w:space="0"/>
                    <w:left w:val="single" w:color="auto" w:sz="4" w:space="0"/>
                    <w:bottom w:val="single" w:color="auto" w:sz="4" w:space="0"/>
                    <w:right w:val="single" w:color="auto" w:sz="4" w:space="0"/>
                  </w:tcBorders>
                  <w:vAlign w:val="center"/>
                </w:tcPr>
                <w:p w14:paraId="13F4772C">
                  <w:pPr>
                    <w:spacing w:line="240" w:lineRule="auto"/>
                    <w:jc w:val="center"/>
                    <w:rPr>
                      <w:rFonts w:ascii="宋体" w:hAnsi="宋体"/>
                      <w:sz w:val="18"/>
                      <w:szCs w:val="18"/>
                    </w:rPr>
                  </w:pPr>
                  <w:r>
                    <w:rPr>
                      <w:rFonts w:hint="eastAsia" w:ascii="宋体" w:hAnsi="宋体"/>
                      <w:sz w:val="18"/>
                      <w:szCs w:val="18"/>
                    </w:rPr>
                    <w:t>第一阶段：急性期（术后1</w:t>
                  </w:r>
                  <w:r>
                    <w:rPr>
                      <w:rFonts w:hint="eastAsia" w:ascii="宋体" w:hAnsi="宋体"/>
                      <w:sz w:val="18"/>
                      <w:szCs w:val="18"/>
                      <w:vertAlign w:val="superscript"/>
                    </w:rPr>
                    <w:t xml:space="preserve"> </w:t>
                  </w:r>
                  <w:r>
                    <w:rPr>
                      <w:rFonts w:hint="eastAsia" w:ascii="宋体" w:hAnsi="宋体"/>
                      <w:sz w:val="18"/>
                      <w:szCs w:val="18"/>
                    </w:rPr>
                    <w:t>d～7</w:t>
                  </w:r>
                  <w:r>
                    <w:rPr>
                      <w:rFonts w:hint="eastAsia" w:ascii="宋体" w:hAnsi="宋体"/>
                      <w:sz w:val="18"/>
                      <w:szCs w:val="18"/>
                      <w:vertAlign w:val="superscript"/>
                    </w:rPr>
                    <w:t xml:space="preserve"> </w:t>
                  </w:r>
                  <w:r>
                    <w:rPr>
                      <w:rFonts w:hint="eastAsia" w:ascii="宋体" w:hAnsi="宋体"/>
                      <w:sz w:val="18"/>
                      <w:szCs w:val="18"/>
                    </w:rPr>
                    <w:t>d</w:t>
                  </w:r>
                </w:p>
              </w:tc>
              <w:tc>
                <w:tcPr>
                  <w:tcW w:w="1623" w:type="dxa"/>
                  <w:tcBorders>
                    <w:top w:val="single" w:color="auto" w:sz="4" w:space="0"/>
                    <w:left w:val="single" w:color="auto" w:sz="4" w:space="0"/>
                    <w:bottom w:val="single" w:color="auto" w:sz="4" w:space="0"/>
                    <w:right w:val="single" w:color="auto" w:sz="4" w:space="0"/>
                  </w:tcBorders>
                  <w:vAlign w:val="center"/>
                </w:tcPr>
                <w:p w14:paraId="675DE071">
                  <w:pPr>
                    <w:spacing w:line="240" w:lineRule="auto"/>
                    <w:jc w:val="center"/>
                    <w:rPr>
                      <w:rFonts w:ascii="宋体" w:hAnsi="宋体"/>
                      <w:sz w:val="18"/>
                      <w:szCs w:val="18"/>
                    </w:rPr>
                  </w:pPr>
                  <w:r>
                    <w:rPr>
                      <w:rFonts w:hint="eastAsia" w:ascii="宋体" w:hAnsi="宋体"/>
                      <w:sz w:val="18"/>
                      <w:szCs w:val="18"/>
                    </w:rPr>
                    <w:t>住院期间</w:t>
                  </w:r>
                </w:p>
              </w:tc>
              <w:tc>
                <w:tcPr>
                  <w:tcW w:w="2250" w:type="dxa"/>
                  <w:tcBorders>
                    <w:top w:val="single" w:color="auto" w:sz="4" w:space="0"/>
                    <w:left w:val="single" w:color="auto" w:sz="4" w:space="0"/>
                    <w:bottom w:val="single" w:color="auto" w:sz="4" w:space="0"/>
                    <w:right w:val="single" w:color="auto" w:sz="4" w:space="0"/>
                  </w:tcBorders>
                  <w:vAlign w:val="center"/>
                </w:tcPr>
                <w:p w14:paraId="06D98C01">
                  <w:pPr>
                    <w:spacing w:line="240" w:lineRule="auto"/>
                    <w:jc w:val="center"/>
                    <w:rPr>
                      <w:rFonts w:ascii="宋体" w:hAnsi="宋体"/>
                      <w:sz w:val="18"/>
                      <w:szCs w:val="18"/>
                    </w:rPr>
                  </w:pPr>
                  <w:r>
                    <w:rPr>
                      <w:rFonts w:hint="eastAsia" w:ascii="宋体" w:hAnsi="宋体"/>
                      <w:sz w:val="18"/>
                      <w:szCs w:val="18"/>
                    </w:rPr>
                    <w:t>抗炎、消肿、通便、绝对禁烟酒</w:t>
                  </w:r>
                </w:p>
              </w:tc>
              <w:tc>
                <w:tcPr>
                  <w:tcW w:w="2519" w:type="dxa"/>
                  <w:tcBorders>
                    <w:top w:val="single" w:color="auto" w:sz="4" w:space="0"/>
                    <w:left w:val="single" w:color="auto" w:sz="4" w:space="0"/>
                    <w:bottom w:val="single" w:color="auto" w:sz="4" w:space="0"/>
                    <w:right w:val="single" w:color="auto" w:sz="4" w:space="0"/>
                  </w:tcBorders>
                  <w:vAlign w:val="center"/>
                </w:tcPr>
                <w:p w14:paraId="25C128ED">
                  <w:pPr>
                    <w:spacing w:line="240" w:lineRule="auto"/>
                    <w:jc w:val="center"/>
                    <w:rPr>
                      <w:rFonts w:ascii="宋体" w:hAnsi="宋体"/>
                      <w:sz w:val="18"/>
                      <w:szCs w:val="18"/>
                    </w:rPr>
                  </w:pPr>
                  <w:r>
                    <w:rPr>
                      <w:rFonts w:hint="eastAsia" w:ascii="宋体" w:hAnsi="宋体"/>
                      <w:sz w:val="18"/>
                      <w:szCs w:val="18"/>
                    </w:rPr>
                    <w:t>• 饮食性状：流质/半流质（如粥、烂面条、汤羹），便于消化吸收。</w:t>
                  </w:r>
                </w:p>
                <w:p w14:paraId="04D5339E">
                  <w:pPr>
                    <w:spacing w:line="240" w:lineRule="auto"/>
                    <w:jc w:val="center"/>
                    <w:rPr>
                      <w:rFonts w:ascii="宋体" w:hAnsi="宋体"/>
                      <w:sz w:val="18"/>
                      <w:szCs w:val="18"/>
                    </w:rPr>
                  </w:pPr>
                  <w:r>
                    <w:rPr>
                      <w:rFonts w:hint="eastAsia" w:ascii="宋体" w:hAnsi="宋体"/>
                      <w:sz w:val="18"/>
                      <w:szCs w:val="18"/>
                    </w:rPr>
                    <w:t>• 关键营养：优质蛋白（鱼肉汤、蒸蛋、酸奶）、维生素C（猕猴桃汁、橙汁）、膳食纤维（菜泥、香蕉）。</w:t>
                  </w:r>
                </w:p>
                <w:p w14:paraId="5F1A7CD6">
                  <w:pPr>
                    <w:spacing w:line="240" w:lineRule="auto"/>
                    <w:jc w:val="center"/>
                    <w:rPr>
                      <w:rFonts w:ascii="宋体" w:hAnsi="宋体"/>
                      <w:sz w:val="18"/>
                      <w:szCs w:val="18"/>
                    </w:rPr>
                  </w:pPr>
                  <w:r>
                    <w:rPr>
                      <w:rFonts w:hint="eastAsia" w:ascii="宋体" w:hAnsi="宋体"/>
                      <w:sz w:val="18"/>
                      <w:szCs w:val="18"/>
                    </w:rPr>
                    <w:t>• 严格禁忌：绝对戒烟、戒酒，包括二手烟；禁辛辣、油腻、油炸食物。</w:t>
                  </w:r>
                </w:p>
              </w:tc>
            </w:tr>
            <w:tr w14:paraId="4861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top w:val="single" w:color="auto" w:sz="4" w:space="0"/>
                    <w:left w:val="single" w:color="auto" w:sz="4" w:space="0"/>
                    <w:bottom w:val="single" w:color="auto" w:sz="4" w:space="0"/>
                    <w:right w:val="single" w:color="auto" w:sz="4" w:space="0"/>
                  </w:tcBorders>
                  <w:vAlign w:val="center"/>
                </w:tcPr>
                <w:p w14:paraId="3342053E">
                  <w:pPr>
                    <w:spacing w:line="240" w:lineRule="auto"/>
                    <w:jc w:val="center"/>
                    <w:rPr>
                      <w:rFonts w:ascii="宋体" w:hAnsi="宋体"/>
                      <w:sz w:val="18"/>
                      <w:szCs w:val="18"/>
                    </w:rPr>
                  </w:pPr>
                  <w:r>
                    <w:rPr>
                      <w:rFonts w:hint="eastAsia" w:ascii="宋体" w:hAnsi="宋体"/>
                      <w:sz w:val="18"/>
                      <w:szCs w:val="18"/>
                    </w:rPr>
                    <w:t>第二阶段：愈合期（术后2～4周）</w:t>
                  </w:r>
                </w:p>
              </w:tc>
              <w:tc>
                <w:tcPr>
                  <w:tcW w:w="1623" w:type="dxa"/>
                  <w:tcBorders>
                    <w:top w:val="single" w:color="auto" w:sz="4" w:space="0"/>
                    <w:left w:val="single" w:color="auto" w:sz="4" w:space="0"/>
                    <w:bottom w:val="single" w:color="auto" w:sz="4" w:space="0"/>
                    <w:right w:val="single" w:color="auto" w:sz="4" w:space="0"/>
                  </w:tcBorders>
                  <w:vAlign w:val="center"/>
                </w:tcPr>
                <w:p w14:paraId="63B0AECF">
                  <w:pPr>
                    <w:spacing w:line="240" w:lineRule="auto"/>
                    <w:jc w:val="center"/>
                    <w:rPr>
                      <w:rFonts w:ascii="宋体" w:hAnsi="宋体"/>
                      <w:sz w:val="18"/>
                      <w:szCs w:val="18"/>
                    </w:rPr>
                  </w:pPr>
                  <w:r>
                    <w:rPr>
                      <w:rFonts w:hint="eastAsia" w:ascii="宋体" w:hAnsi="宋体"/>
                      <w:sz w:val="18"/>
                      <w:szCs w:val="18"/>
                    </w:rPr>
                    <w:t>出院初期</w:t>
                  </w:r>
                </w:p>
              </w:tc>
              <w:tc>
                <w:tcPr>
                  <w:tcW w:w="2250" w:type="dxa"/>
                  <w:tcBorders>
                    <w:top w:val="single" w:color="auto" w:sz="4" w:space="0"/>
                    <w:left w:val="single" w:color="auto" w:sz="4" w:space="0"/>
                    <w:bottom w:val="single" w:color="auto" w:sz="4" w:space="0"/>
                    <w:right w:val="single" w:color="auto" w:sz="4" w:space="0"/>
                  </w:tcBorders>
                  <w:vAlign w:val="center"/>
                </w:tcPr>
                <w:p w14:paraId="7EF5EE04">
                  <w:pPr>
                    <w:spacing w:line="240" w:lineRule="auto"/>
                    <w:jc w:val="center"/>
                    <w:rPr>
                      <w:rFonts w:ascii="宋体" w:hAnsi="宋体"/>
                      <w:sz w:val="18"/>
                      <w:szCs w:val="18"/>
                    </w:rPr>
                  </w:pPr>
                  <w:r>
                    <w:rPr>
                      <w:rFonts w:hint="eastAsia" w:ascii="宋体" w:hAnsi="宋体"/>
                      <w:sz w:val="18"/>
                      <w:szCs w:val="18"/>
                    </w:rPr>
                    <w:t>促进组织修复、预防粘连</w:t>
                  </w:r>
                </w:p>
              </w:tc>
              <w:tc>
                <w:tcPr>
                  <w:tcW w:w="2519" w:type="dxa"/>
                  <w:tcBorders>
                    <w:top w:val="single" w:color="auto" w:sz="4" w:space="0"/>
                    <w:left w:val="single" w:color="auto" w:sz="4" w:space="0"/>
                    <w:bottom w:val="single" w:color="auto" w:sz="4" w:space="0"/>
                    <w:right w:val="single" w:color="auto" w:sz="4" w:space="0"/>
                  </w:tcBorders>
                  <w:vAlign w:val="center"/>
                </w:tcPr>
                <w:p w14:paraId="30D29A07">
                  <w:pPr>
                    <w:spacing w:line="240" w:lineRule="auto"/>
                    <w:jc w:val="center"/>
                    <w:rPr>
                      <w:rFonts w:ascii="宋体" w:hAnsi="宋体"/>
                      <w:sz w:val="18"/>
                      <w:szCs w:val="18"/>
                    </w:rPr>
                  </w:pPr>
                  <w:r>
                    <w:rPr>
                      <w:rFonts w:hint="eastAsia" w:ascii="宋体" w:hAnsi="宋体"/>
                      <w:sz w:val="18"/>
                      <w:szCs w:val="18"/>
                    </w:rPr>
                    <w:t>• 饮食性状：逐步过渡到软食、普食。</w:t>
                  </w:r>
                </w:p>
                <w:p w14:paraId="3EBAB830">
                  <w:pPr>
                    <w:spacing w:line="240" w:lineRule="auto"/>
                    <w:jc w:val="center"/>
                    <w:rPr>
                      <w:rFonts w:ascii="宋体" w:hAnsi="宋体"/>
                      <w:sz w:val="18"/>
                      <w:szCs w:val="18"/>
                    </w:rPr>
                  </w:pPr>
                  <w:r>
                    <w:rPr>
                      <w:rFonts w:hint="eastAsia" w:ascii="宋体" w:hAnsi="宋体"/>
                      <w:sz w:val="18"/>
                      <w:szCs w:val="18"/>
                    </w:rPr>
                    <w:t>• 关键营养：高蛋白（鱼、虾、去皮禽肉、瘦肉、蛋、奶、豆制品）、锌（牡蛎、坚果、瘦肉）、维生素A/C（深色蔬菜、水果）。</w:t>
                  </w:r>
                </w:p>
                <w:p w14:paraId="46CC99A2">
                  <w:pPr>
                    <w:spacing w:line="240" w:lineRule="auto"/>
                    <w:jc w:val="center"/>
                    <w:rPr>
                      <w:rFonts w:ascii="宋体" w:hAnsi="宋体"/>
                      <w:sz w:val="18"/>
                      <w:szCs w:val="18"/>
                    </w:rPr>
                  </w:pPr>
                  <w:r>
                    <w:rPr>
                      <w:rFonts w:hint="eastAsia" w:ascii="宋体" w:hAnsi="宋体"/>
                      <w:sz w:val="18"/>
                      <w:szCs w:val="18"/>
                    </w:rPr>
                    <w:t>• 烹饪方式：以蒸、煮、炖、焖为主，避免煎炸、烧烤。</w:t>
                  </w:r>
                </w:p>
              </w:tc>
            </w:tr>
            <w:tr w14:paraId="2100B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top w:val="single" w:color="auto" w:sz="4" w:space="0"/>
                    <w:left w:val="single" w:color="auto" w:sz="4" w:space="0"/>
                    <w:bottom w:val="single" w:color="auto" w:sz="4" w:space="0"/>
                    <w:right w:val="single" w:color="auto" w:sz="4" w:space="0"/>
                  </w:tcBorders>
                  <w:vAlign w:val="center"/>
                </w:tcPr>
                <w:p w14:paraId="5615CD6E">
                  <w:pPr>
                    <w:spacing w:line="240" w:lineRule="auto"/>
                    <w:jc w:val="center"/>
                    <w:rPr>
                      <w:rFonts w:ascii="宋体" w:hAnsi="宋体"/>
                      <w:sz w:val="18"/>
                      <w:szCs w:val="18"/>
                    </w:rPr>
                  </w:pPr>
                  <w:r>
                    <w:rPr>
                      <w:rFonts w:hint="eastAsia" w:ascii="宋体" w:hAnsi="宋体"/>
                      <w:sz w:val="18"/>
                      <w:szCs w:val="18"/>
                    </w:rPr>
                    <w:t>第三阶段：功能康复期（术后1个月以后）</w:t>
                  </w:r>
                </w:p>
              </w:tc>
              <w:tc>
                <w:tcPr>
                  <w:tcW w:w="1623" w:type="dxa"/>
                  <w:tcBorders>
                    <w:top w:val="single" w:color="auto" w:sz="4" w:space="0"/>
                    <w:left w:val="single" w:color="auto" w:sz="4" w:space="0"/>
                    <w:bottom w:val="single" w:color="auto" w:sz="4" w:space="0"/>
                    <w:right w:val="single" w:color="auto" w:sz="4" w:space="0"/>
                  </w:tcBorders>
                  <w:vAlign w:val="center"/>
                </w:tcPr>
                <w:p w14:paraId="14137E22">
                  <w:pPr>
                    <w:spacing w:line="240" w:lineRule="auto"/>
                    <w:jc w:val="center"/>
                    <w:rPr>
                      <w:rFonts w:ascii="宋体" w:hAnsi="宋体"/>
                      <w:sz w:val="18"/>
                      <w:szCs w:val="18"/>
                    </w:rPr>
                  </w:pPr>
                  <w:r>
                    <w:rPr>
                      <w:rFonts w:hint="eastAsia" w:ascii="宋体" w:hAnsi="宋体"/>
                      <w:sz w:val="18"/>
                      <w:szCs w:val="18"/>
                    </w:rPr>
                    <w:t>长期坚持</w:t>
                  </w:r>
                </w:p>
              </w:tc>
              <w:tc>
                <w:tcPr>
                  <w:tcW w:w="2250" w:type="dxa"/>
                  <w:tcBorders>
                    <w:top w:val="single" w:color="auto" w:sz="4" w:space="0"/>
                    <w:left w:val="single" w:color="auto" w:sz="4" w:space="0"/>
                    <w:bottom w:val="single" w:color="auto" w:sz="4" w:space="0"/>
                    <w:right w:val="single" w:color="auto" w:sz="4" w:space="0"/>
                  </w:tcBorders>
                  <w:vAlign w:val="center"/>
                </w:tcPr>
                <w:p w14:paraId="47B70845">
                  <w:pPr>
                    <w:spacing w:line="240" w:lineRule="auto"/>
                    <w:jc w:val="center"/>
                    <w:rPr>
                      <w:rFonts w:ascii="宋体" w:hAnsi="宋体"/>
                      <w:sz w:val="18"/>
                      <w:szCs w:val="18"/>
                    </w:rPr>
                  </w:pPr>
                  <w:r>
                    <w:rPr>
                      <w:rFonts w:hint="eastAsia" w:ascii="宋体" w:hAnsi="宋体"/>
                      <w:sz w:val="18"/>
                      <w:szCs w:val="18"/>
                    </w:rPr>
                    <w:t>强健骨骼、神经、支持全面康复</w:t>
                  </w:r>
                </w:p>
              </w:tc>
              <w:tc>
                <w:tcPr>
                  <w:tcW w:w="2519" w:type="dxa"/>
                  <w:tcBorders>
                    <w:top w:val="single" w:color="auto" w:sz="4" w:space="0"/>
                    <w:left w:val="single" w:color="auto" w:sz="4" w:space="0"/>
                    <w:bottom w:val="single" w:color="auto" w:sz="4" w:space="0"/>
                    <w:right w:val="single" w:color="auto" w:sz="4" w:space="0"/>
                  </w:tcBorders>
                  <w:vAlign w:val="center"/>
                </w:tcPr>
                <w:p w14:paraId="6B9C666C">
                  <w:pPr>
                    <w:spacing w:line="240" w:lineRule="auto"/>
                    <w:jc w:val="center"/>
                    <w:rPr>
                      <w:rFonts w:ascii="宋体" w:hAnsi="宋体"/>
                      <w:sz w:val="18"/>
                      <w:szCs w:val="18"/>
                    </w:rPr>
                  </w:pPr>
                  <w:r>
                    <w:rPr>
                      <w:rFonts w:hint="eastAsia" w:ascii="宋体" w:hAnsi="宋体"/>
                      <w:sz w:val="18"/>
                      <w:szCs w:val="18"/>
                    </w:rPr>
                    <w:t>• 营养全面均衡：在愈合期基础上，增加钙（牛奶、芝麻酱、绿叶菜）、B族维生素（全谷物、瘦肉）的摄入，促进神经修复与骨骼健康。</w:t>
                  </w:r>
                </w:p>
                <w:p w14:paraId="34D86DF4">
                  <w:pPr>
                    <w:spacing w:line="240" w:lineRule="auto"/>
                    <w:jc w:val="center"/>
                    <w:rPr>
                      <w:rFonts w:ascii="宋体" w:hAnsi="宋体"/>
                      <w:sz w:val="18"/>
                      <w:szCs w:val="18"/>
                    </w:rPr>
                  </w:pPr>
                  <w:r>
                    <w:rPr>
                      <w:rFonts w:hint="eastAsia" w:ascii="宋体" w:hAnsi="宋体"/>
                      <w:sz w:val="18"/>
                      <w:szCs w:val="18"/>
                    </w:rPr>
                    <w:t>• 控制体重：避免因活动减少而导致体重过快增加，增加肢体负担。</w:t>
                  </w:r>
                </w:p>
              </w:tc>
            </w:tr>
          </w:tbl>
          <w:p w14:paraId="222C6BAC">
            <w:pPr>
              <w:pStyle w:val="59"/>
              <w:ind w:firstLine="360"/>
              <w:rPr>
                <w:rFonts w:ascii="宋体" w:hAnsi="宋体"/>
                <w:sz w:val="18"/>
                <w:szCs w:val="18"/>
              </w:rPr>
            </w:pPr>
          </w:p>
          <w:p w14:paraId="2C6EE0E8">
            <w:pPr>
              <w:pStyle w:val="59"/>
              <w:ind w:firstLine="361"/>
              <w:rPr>
                <w:rFonts w:ascii="宋体" w:hAnsi="宋体"/>
                <w:b/>
                <w:bCs/>
                <w:sz w:val="18"/>
                <w:szCs w:val="18"/>
              </w:rPr>
            </w:pPr>
            <w:r>
              <w:rPr>
                <w:rFonts w:hint="eastAsia" w:ascii="宋体" w:hAnsi="宋体"/>
                <w:b/>
                <w:bCs/>
                <w:sz w:val="18"/>
                <w:szCs w:val="18"/>
              </w:rPr>
              <w:t>第二部分：每日饮食评估与记录表（患者/家属填写）</w:t>
            </w:r>
          </w:p>
          <w:p w14:paraId="716F82FF">
            <w:pPr>
              <w:pStyle w:val="59"/>
              <w:ind w:firstLine="360"/>
              <w:rPr>
                <w:sz w:val="18"/>
                <w:szCs w:val="18"/>
              </w:rPr>
            </w:pPr>
            <w:r>
              <w:rPr>
                <w:rFonts w:hint="eastAsia"/>
                <w:sz w:val="18"/>
                <w:szCs w:val="18"/>
              </w:rPr>
              <w:t>请根据过去</w:t>
            </w:r>
            <w:r>
              <w:rPr>
                <w:rFonts w:hint="eastAsia" w:ascii="宋体" w:hAnsi="宋体"/>
                <w:sz w:val="18"/>
                <w:szCs w:val="18"/>
              </w:rPr>
              <w:t>24</w:t>
            </w:r>
            <w:r>
              <w:rPr>
                <w:rFonts w:hint="eastAsia" w:ascii="宋体" w:hAnsi="宋体"/>
                <w:sz w:val="18"/>
                <w:szCs w:val="18"/>
                <w:vertAlign w:val="superscript"/>
              </w:rPr>
              <w:t xml:space="preserve"> </w:t>
            </w:r>
            <w:r>
              <w:rPr>
                <w:rFonts w:hint="eastAsia" w:ascii="宋体" w:hAnsi="宋体"/>
                <w:sz w:val="18"/>
                <w:szCs w:val="18"/>
              </w:rPr>
              <w:t>h</w:t>
            </w:r>
            <w:r>
              <w:rPr>
                <w:rFonts w:hint="eastAsia"/>
                <w:sz w:val="18"/>
                <w:szCs w:val="18"/>
              </w:rPr>
              <w:t>的饮食情况，在相应框内打“√”。</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6"/>
              <w:gridCol w:w="984"/>
              <w:gridCol w:w="1016"/>
              <w:gridCol w:w="2736"/>
            </w:tblGrid>
            <w:tr w14:paraId="4E89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6" w:type="dxa"/>
                  <w:tcBorders>
                    <w:top w:val="single" w:color="auto" w:sz="4" w:space="0"/>
                    <w:left w:val="single" w:color="auto" w:sz="4" w:space="0"/>
                    <w:bottom w:val="single" w:color="auto" w:sz="4" w:space="0"/>
                    <w:right w:val="single" w:color="auto" w:sz="4" w:space="0"/>
                  </w:tcBorders>
                </w:tcPr>
                <w:p w14:paraId="41D305BC">
                  <w:pPr>
                    <w:adjustRightInd/>
                    <w:spacing w:line="240" w:lineRule="auto"/>
                    <w:jc w:val="center"/>
                    <w:rPr>
                      <w:rFonts w:ascii="宋体" w:hAnsi="宋体"/>
                      <w:b/>
                      <w:bCs/>
                      <w:sz w:val="18"/>
                      <w:szCs w:val="18"/>
                    </w:rPr>
                  </w:pPr>
                  <w:r>
                    <w:rPr>
                      <w:rFonts w:hint="eastAsia" w:ascii="宋体" w:hAnsi="宋体"/>
                      <w:b/>
                      <w:bCs/>
                      <w:sz w:val="18"/>
                      <w:szCs w:val="18"/>
                    </w:rPr>
                    <w:t>评估项目</w:t>
                  </w:r>
                </w:p>
              </w:tc>
              <w:tc>
                <w:tcPr>
                  <w:tcW w:w="984" w:type="dxa"/>
                  <w:tcBorders>
                    <w:top w:val="single" w:color="auto" w:sz="4" w:space="0"/>
                    <w:left w:val="single" w:color="auto" w:sz="4" w:space="0"/>
                    <w:bottom w:val="single" w:color="auto" w:sz="4" w:space="0"/>
                    <w:right w:val="single" w:color="auto" w:sz="4" w:space="0"/>
                  </w:tcBorders>
                </w:tcPr>
                <w:p w14:paraId="0EA91B96">
                  <w:pPr>
                    <w:adjustRightInd/>
                    <w:spacing w:line="240" w:lineRule="auto"/>
                    <w:jc w:val="center"/>
                    <w:rPr>
                      <w:rFonts w:ascii="宋体" w:hAnsi="宋体"/>
                      <w:b/>
                      <w:bCs/>
                      <w:sz w:val="18"/>
                      <w:szCs w:val="18"/>
                    </w:rPr>
                  </w:pPr>
                  <w:r>
                    <w:rPr>
                      <w:rFonts w:hint="eastAsia" w:ascii="宋体" w:hAnsi="宋体"/>
                      <w:b/>
                      <w:bCs/>
                      <w:sz w:val="18"/>
                      <w:szCs w:val="18"/>
                    </w:rPr>
                    <w:t>是</w:t>
                  </w:r>
                </w:p>
              </w:tc>
              <w:tc>
                <w:tcPr>
                  <w:tcW w:w="1016" w:type="dxa"/>
                  <w:tcBorders>
                    <w:top w:val="single" w:color="auto" w:sz="4" w:space="0"/>
                    <w:left w:val="single" w:color="auto" w:sz="4" w:space="0"/>
                    <w:bottom w:val="single" w:color="auto" w:sz="4" w:space="0"/>
                    <w:right w:val="single" w:color="auto" w:sz="4" w:space="0"/>
                  </w:tcBorders>
                </w:tcPr>
                <w:p w14:paraId="60050777">
                  <w:pPr>
                    <w:adjustRightInd/>
                    <w:spacing w:line="240" w:lineRule="auto"/>
                    <w:jc w:val="center"/>
                    <w:rPr>
                      <w:rFonts w:ascii="宋体" w:hAnsi="宋体"/>
                      <w:b/>
                      <w:bCs/>
                      <w:sz w:val="18"/>
                      <w:szCs w:val="18"/>
                    </w:rPr>
                  </w:pPr>
                  <w:r>
                    <w:rPr>
                      <w:rFonts w:hint="eastAsia" w:ascii="宋体" w:hAnsi="宋体"/>
                      <w:b/>
                      <w:bCs/>
                      <w:sz w:val="18"/>
                      <w:szCs w:val="18"/>
                    </w:rPr>
                    <w:t>否</w:t>
                  </w:r>
                </w:p>
              </w:tc>
              <w:tc>
                <w:tcPr>
                  <w:tcW w:w="2736" w:type="dxa"/>
                  <w:tcBorders>
                    <w:top w:val="single" w:color="auto" w:sz="4" w:space="0"/>
                    <w:left w:val="single" w:color="auto" w:sz="4" w:space="0"/>
                    <w:bottom w:val="single" w:color="auto" w:sz="4" w:space="0"/>
                    <w:right w:val="single" w:color="auto" w:sz="4" w:space="0"/>
                  </w:tcBorders>
                </w:tcPr>
                <w:p w14:paraId="6A84A4E2">
                  <w:pPr>
                    <w:adjustRightInd/>
                    <w:spacing w:line="240" w:lineRule="auto"/>
                    <w:jc w:val="center"/>
                    <w:rPr>
                      <w:rFonts w:ascii="宋体" w:hAnsi="宋体"/>
                      <w:b/>
                      <w:bCs/>
                      <w:sz w:val="18"/>
                      <w:szCs w:val="18"/>
                    </w:rPr>
                  </w:pPr>
                  <w:r>
                    <w:rPr>
                      <w:rFonts w:hint="eastAsia" w:ascii="宋体" w:hAnsi="宋体"/>
                      <w:b/>
                      <w:bCs/>
                      <w:sz w:val="18"/>
                      <w:szCs w:val="18"/>
                    </w:rPr>
                    <w:t>备注（举例）</w:t>
                  </w:r>
                </w:p>
              </w:tc>
            </w:tr>
            <w:tr w14:paraId="562A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6" w:type="dxa"/>
                  <w:tcBorders>
                    <w:top w:val="single" w:color="auto" w:sz="4" w:space="0"/>
                    <w:left w:val="single" w:color="auto" w:sz="4" w:space="0"/>
                    <w:bottom w:val="single" w:color="auto" w:sz="4" w:space="0"/>
                    <w:right w:val="single" w:color="auto" w:sz="4" w:space="0"/>
                  </w:tcBorders>
                </w:tcPr>
                <w:p w14:paraId="07FA8B1F">
                  <w:pPr>
                    <w:adjustRightInd/>
                    <w:spacing w:line="240" w:lineRule="auto"/>
                    <w:rPr>
                      <w:rFonts w:ascii="宋体" w:hAnsi="宋体"/>
                      <w:sz w:val="18"/>
                      <w:szCs w:val="18"/>
                    </w:rPr>
                  </w:pPr>
                  <w:r>
                    <w:rPr>
                      <w:rFonts w:hint="eastAsia" w:ascii="宋体" w:hAnsi="宋体"/>
                      <w:sz w:val="18"/>
                      <w:szCs w:val="18"/>
                    </w:rPr>
                    <w:t>1. 蛋白质摄入：是否每餐都包含了足量的优质蛋白（如鸡蛋、牛奶、鱼肉、豆腐）？</w:t>
                  </w:r>
                </w:p>
              </w:tc>
              <w:tc>
                <w:tcPr>
                  <w:tcW w:w="984" w:type="dxa"/>
                  <w:tcBorders>
                    <w:top w:val="single" w:color="auto" w:sz="4" w:space="0"/>
                    <w:left w:val="single" w:color="auto" w:sz="4" w:space="0"/>
                    <w:bottom w:val="single" w:color="auto" w:sz="4" w:space="0"/>
                    <w:right w:val="single" w:color="auto" w:sz="4" w:space="0"/>
                  </w:tcBorders>
                </w:tcPr>
                <w:p w14:paraId="5CCC6719">
                  <w:pPr>
                    <w:adjustRightInd/>
                    <w:spacing w:line="240" w:lineRule="auto"/>
                    <w:rPr>
                      <w:rFonts w:ascii="宋体" w:hAnsi="宋体"/>
                      <w:b/>
                      <w:bCs/>
                      <w:sz w:val="18"/>
                      <w:szCs w:val="18"/>
                    </w:rPr>
                  </w:pPr>
                  <w:r>
                    <w:rPr>
                      <w:rFonts w:hint="eastAsia" w:ascii="宋体" w:hAnsi="宋体"/>
                      <w:kern w:val="0"/>
                      <w:sz w:val="18"/>
                      <w:szCs w:val="18"/>
                    </w:rPr>
                    <w:t>□</w:t>
                  </w:r>
                </w:p>
              </w:tc>
              <w:tc>
                <w:tcPr>
                  <w:tcW w:w="1016" w:type="dxa"/>
                  <w:tcBorders>
                    <w:top w:val="single" w:color="auto" w:sz="4" w:space="0"/>
                    <w:left w:val="single" w:color="auto" w:sz="4" w:space="0"/>
                    <w:bottom w:val="single" w:color="auto" w:sz="4" w:space="0"/>
                    <w:right w:val="single" w:color="auto" w:sz="4" w:space="0"/>
                  </w:tcBorders>
                </w:tcPr>
                <w:p w14:paraId="66428750">
                  <w:pPr>
                    <w:adjustRightInd/>
                    <w:spacing w:line="240" w:lineRule="auto"/>
                    <w:rPr>
                      <w:rFonts w:ascii="宋体" w:hAnsi="宋体"/>
                      <w:b/>
                      <w:bCs/>
                      <w:sz w:val="18"/>
                      <w:szCs w:val="18"/>
                    </w:rPr>
                  </w:pPr>
                  <w:r>
                    <w:rPr>
                      <w:rFonts w:hint="eastAsia" w:ascii="宋体" w:hAnsi="宋体"/>
                      <w:kern w:val="0"/>
                      <w:sz w:val="18"/>
                      <w:szCs w:val="18"/>
                    </w:rPr>
                    <w:t>□</w:t>
                  </w:r>
                </w:p>
              </w:tc>
              <w:tc>
                <w:tcPr>
                  <w:tcW w:w="2736" w:type="dxa"/>
                  <w:tcBorders>
                    <w:top w:val="single" w:color="auto" w:sz="4" w:space="0"/>
                    <w:left w:val="single" w:color="auto" w:sz="4" w:space="0"/>
                    <w:bottom w:val="single" w:color="auto" w:sz="4" w:space="0"/>
                    <w:right w:val="single" w:color="auto" w:sz="4" w:space="0"/>
                  </w:tcBorders>
                </w:tcPr>
                <w:p w14:paraId="3D8658C6">
                  <w:pPr>
                    <w:adjustRightInd/>
                    <w:spacing w:line="240" w:lineRule="auto"/>
                    <w:rPr>
                      <w:rFonts w:ascii="宋体" w:hAnsi="宋体"/>
                      <w:b/>
                      <w:bCs/>
                      <w:sz w:val="18"/>
                      <w:szCs w:val="18"/>
                      <w:u w:val="single"/>
                    </w:rPr>
                  </w:pPr>
                </w:p>
              </w:tc>
            </w:tr>
            <w:tr w14:paraId="2201B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6" w:type="dxa"/>
                  <w:tcBorders>
                    <w:top w:val="single" w:color="auto" w:sz="4" w:space="0"/>
                    <w:left w:val="single" w:color="auto" w:sz="4" w:space="0"/>
                    <w:bottom w:val="single" w:color="auto" w:sz="4" w:space="0"/>
                    <w:right w:val="single" w:color="auto" w:sz="4" w:space="0"/>
                  </w:tcBorders>
                </w:tcPr>
                <w:p w14:paraId="0D16B343">
                  <w:pPr>
                    <w:adjustRightInd/>
                    <w:spacing w:line="240" w:lineRule="auto"/>
                    <w:rPr>
                      <w:rFonts w:ascii="宋体" w:hAnsi="宋体"/>
                      <w:sz w:val="18"/>
                      <w:szCs w:val="18"/>
                    </w:rPr>
                  </w:pPr>
                  <w:r>
                    <w:rPr>
                      <w:rFonts w:hint="eastAsia" w:ascii="宋体" w:hAnsi="宋体"/>
                      <w:sz w:val="18"/>
                      <w:szCs w:val="18"/>
                    </w:rPr>
                    <w:t>2. 蔬果摄入</w:t>
                  </w:r>
                  <w:r>
                    <w:rPr>
                      <w:rFonts w:ascii="宋体" w:hAnsi="宋体"/>
                      <w:sz w:val="18"/>
                      <w:szCs w:val="18"/>
                    </w:rPr>
                    <w:t>：是否进食了至少3种不同颜色的新鲜蔬菜和水果？</w:t>
                  </w:r>
                </w:p>
              </w:tc>
              <w:tc>
                <w:tcPr>
                  <w:tcW w:w="984" w:type="dxa"/>
                  <w:tcBorders>
                    <w:top w:val="single" w:color="auto" w:sz="4" w:space="0"/>
                    <w:left w:val="single" w:color="auto" w:sz="4" w:space="0"/>
                    <w:bottom w:val="single" w:color="auto" w:sz="4" w:space="0"/>
                    <w:right w:val="single" w:color="auto" w:sz="4" w:space="0"/>
                  </w:tcBorders>
                </w:tcPr>
                <w:p w14:paraId="723BBDA3">
                  <w:pPr>
                    <w:adjustRightInd/>
                    <w:spacing w:line="240" w:lineRule="auto"/>
                    <w:rPr>
                      <w:rFonts w:ascii="宋体" w:hAnsi="宋体"/>
                      <w:b/>
                      <w:bCs/>
                      <w:sz w:val="18"/>
                      <w:szCs w:val="18"/>
                    </w:rPr>
                  </w:pPr>
                  <w:r>
                    <w:rPr>
                      <w:rFonts w:hint="eastAsia" w:ascii="宋体" w:hAnsi="宋体"/>
                      <w:kern w:val="0"/>
                      <w:sz w:val="18"/>
                      <w:szCs w:val="18"/>
                    </w:rPr>
                    <w:t>□</w:t>
                  </w:r>
                </w:p>
              </w:tc>
              <w:tc>
                <w:tcPr>
                  <w:tcW w:w="1016" w:type="dxa"/>
                  <w:tcBorders>
                    <w:top w:val="single" w:color="auto" w:sz="4" w:space="0"/>
                    <w:left w:val="single" w:color="auto" w:sz="4" w:space="0"/>
                    <w:bottom w:val="single" w:color="auto" w:sz="4" w:space="0"/>
                    <w:right w:val="single" w:color="auto" w:sz="4" w:space="0"/>
                  </w:tcBorders>
                </w:tcPr>
                <w:p w14:paraId="396036CB">
                  <w:pPr>
                    <w:adjustRightInd/>
                    <w:spacing w:line="240" w:lineRule="auto"/>
                    <w:rPr>
                      <w:rFonts w:ascii="宋体" w:hAnsi="宋体"/>
                      <w:b/>
                      <w:bCs/>
                      <w:sz w:val="18"/>
                      <w:szCs w:val="18"/>
                    </w:rPr>
                  </w:pPr>
                  <w:r>
                    <w:rPr>
                      <w:rFonts w:hint="eastAsia" w:ascii="宋体" w:hAnsi="宋体"/>
                      <w:kern w:val="0"/>
                      <w:sz w:val="18"/>
                      <w:szCs w:val="18"/>
                    </w:rPr>
                    <w:t>□</w:t>
                  </w:r>
                </w:p>
              </w:tc>
              <w:tc>
                <w:tcPr>
                  <w:tcW w:w="2736" w:type="dxa"/>
                  <w:tcBorders>
                    <w:top w:val="single" w:color="auto" w:sz="4" w:space="0"/>
                    <w:left w:val="single" w:color="auto" w:sz="4" w:space="0"/>
                    <w:bottom w:val="single" w:color="auto" w:sz="4" w:space="0"/>
                    <w:right w:val="single" w:color="auto" w:sz="4" w:space="0"/>
                  </w:tcBorders>
                </w:tcPr>
                <w:p w14:paraId="00E2CE8A">
                  <w:pPr>
                    <w:adjustRightInd/>
                    <w:spacing w:line="240" w:lineRule="auto"/>
                    <w:rPr>
                      <w:rFonts w:ascii="宋体" w:hAnsi="宋体"/>
                      <w:b/>
                      <w:bCs/>
                      <w:sz w:val="18"/>
                      <w:szCs w:val="18"/>
                    </w:rPr>
                  </w:pPr>
                </w:p>
              </w:tc>
            </w:tr>
            <w:tr w14:paraId="7A910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6" w:type="dxa"/>
                  <w:tcBorders>
                    <w:top w:val="single" w:color="auto" w:sz="4" w:space="0"/>
                    <w:left w:val="single" w:color="auto" w:sz="4" w:space="0"/>
                    <w:bottom w:val="single" w:color="auto" w:sz="4" w:space="0"/>
                    <w:right w:val="single" w:color="auto" w:sz="4" w:space="0"/>
                  </w:tcBorders>
                </w:tcPr>
                <w:p w14:paraId="34FE833E">
                  <w:pPr>
                    <w:adjustRightInd/>
                    <w:spacing w:line="240" w:lineRule="auto"/>
                    <w:rPr>
                      <w:rFonts w:ascii="宋体" w:hAnsi="宋体"/>
                      <w:sz w:val="18"/>
                      <w:szCs w:val="18"/>
                    </w:rPr>
                  </w:pPr>
                  <w:r>
                    <w:rPr>
                      <w:rFonts w:hint="eastAsia" w:ascii="宋体" w:hAnsi="宋体"/>
                      <w:sz w:val="18"/>
                      <w:szCs w:val="18"/>
                    </w:rPr>
                    <w:t>3. 饮水充足：是否饮水（白开水/淡汤）达到1500</w:t>
                  </w:r>
                  <w:r>
                    <w:rPr>
                      <w:rFonts w:hint="eastAsia" w:ascii="宋体" w:hAnsi="宋体"/>
                      <w:sz w:val="18"/>
                      <w:szCs w:val="18"/>
                      <w:vertAlign w:val="superscript"/>
                    </w:rPr>
                    <w:t xml:space="preserve"> </w:t>
                  </w:r>
                  <w:r>
                    <w:rPr>
                      <w:rFonts w:hint="eastAsia" w:ascii="宋体" w:hAnsi="宋体"/>
                      <w:sz w:val="18"/>
                      <w:szCs w:val="18"/>
                    </w:rPr>
                    <w:t>mL～2000</w:t>
                  </w:r>
                  <w:bookmarkStart w:id="134" w:name="OLE_LINK20"/>
                  <w:r>
                    <w:rPr>
                      <w:rFonts w:hint="eastAsia" w:ascii="宋体" w:hAnsi="宋体"/>
                      <w:sz w:val="18"/>
                      <w:szCs w:val="18"/>
                      <w:vertAlign w:val="superscript"/>
                    </w:rPr>
                    <w:t xml:space="preserve"> </w:t>
                  </w:r>
                  <w:r>
                    <w:rPr>
                      <w:rFonts w:hint="eastAsia" w:ascii="宋体" w:hAnsi="宋体"/>
                      <w:sz w:val="18"/>
                      <w:szCs w:val="18"/>
                    </w:rPr>
                    <w:t>mL</w:t>
                  </w:r>
                  <w:bookmarkEnd w:id="134"/>
                  <w:r>
                    <w:rPr>
                      <w:rFonts w:hint="eastAsia" w:ascii="宋体" w:hAnsi="宋体"/>
                      <w:sz w:val="18"/>
                      <w:szCs w:val="18"/>
                    </w:rPr>
                    <w:t>（约8杯）？</w:t>
                  </w:r>
                </w:p>
              </w:tc>
              <w:tc>
                <w:tcPr>
                  <w:tcW w:w="984" w:type="dxa"/>
                  <w:tcBorders>
                    <w:top w:val="single" w:color="auto" w:sz="4" w:space="0"/>
                    <w:left w:val="single" w:color="auto" w:sz="4" w:space="0"/>
                    <w:bottom w:val="single" w:color="auto" w:sz="4" w:space="0"/>
                    <w:right w:val="single" w:color="auto" w:sz="4" w:space="0"/>
                  </w:tcBorders>
                </w:tcPr>
                <w:p w14:paraId="2AF0E081">
                  <w:pPr>
                    <w:adjustRightInd/>
                    <w:spacing w:line="240" w:lineRule="auto"/>
                    <w:rPr>
                      <w:rFonts w:ascii="宋体" w:hAnsi="宋体"/>
                      <w:b/>
                      <w:bCs/>
                      <w:sz w:val="18"/>
                      <w:szCs w:val="18"/>
                    </w:rPr>
                  </w:pPr>
                  <w:r>
                    <w:rPr>
                      <w:rFonts w:hint="eastAsia" w:ascii="宋体" w:hAnsi="宋体"/>
                      <w:kern w:val="0"/>
                      <w:sz w:val="18"/>
                      <w:szCs w:val="18"/>
                    </w:rPr>
                    <w:t>□</w:t>
                  </w:r>
                </w:p>
              </w:tc>
              <w:tc>
                <w:tcPr>
                  <w:tcW w:w="1016" w:type="dxa"/>
                  <w:tcBorders>
                    <w:top w:val="single" w:color="auto" w:sz="4" w:space="0"/>
                    <w:left w:val="single" w:color="auto" w:sz="4" w:space="0"/>
                    <w:bottom w:val="single" w:color="auto" w:sz="4" w:space="0"/>
                    <w:right w:val="single" w:color="auto" w:sz="4" w:space="0"/>
                  </w:tcBorders>
                </w:tcPr>
                <w:p w14:paraId="32077DF4">
                  <w:pPr>
                    <w:adjustRightInd/>
                    <w:spacing w:line="240" w:lineRule="auto"/>
                    <w:rPr>
                      <w:rFonts w:ascii="宋体" w:hAnsi="宋体"/>
                      <w:b/>
                      <w:bCs/>
                      <w:sz w:val="18"/>
                      <w:szCs w:val="18"/>
                    </w:rPr>
                  </w:pPr>
                  <w:r>
                    <w:rPr>
                      <w:rFonts w:hint="eastAsia" w:ascii="宋体" w:hAnsi="宋体"/>
                      <w:kern w:val="0"/>
                      <w:sz w:val="18"/>
                      <w:szCs w:val="18"/>
                    </w:rPr>
                    <w:t>□</w:t>
                  </w:r>
                </w:p>
              </w:tc>
              <w:tc>
                <w:tcPr>
                  <w:tcW w:w="2736" w:type="dxa"/>
                  <w:tcBorders>
                    <w:top w:val="single" w:color="auto" w:sz="4" w:space="0"/>
                    <w:left w:val="single" w:color="auto" w:sz="4" w:space="0"/>
                    <w:bottom w:val="single" w:color="auto" w:sz="4" w:space="0"/>
                    <w:right w:val="single" w:color="auto" w:sz="4" w:space="0"/>
                  </w:tcBorders>
                </w:tcPr>
                <w:p w14:paraId="5B65311A">
                  <w:pPr>
                    <w:adjustRightInd/>
                    <w:spacing w:line="240" w:lineRule="auto"/>
                    <w:rPr>
                      <w:rFonts w:ascii="宋体" w:hAnsi="宋体"/>
                      <w:b/>
                      <w:bCs/>
                      <w:sz w:val="18"/>
                      <w:szCs w:val="18"/>
                    </w:rPr>
                  </w:pPr>
                </w:p>
              </w:tc>
            </w:tr>
            <w:tr w14:paraId="55FA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6" w:type="dxa"/>
                  <w:tcBorders>
                    <w:top w:val="single" w:color="auto" w:sz="4" w:space="0"/>
                    <w:left w:val="single" w:color="auto" w:sz="4" w:space="0"/>
                    <w:bottom w:val="single" w:color="auto" w:sz="4" w:space="0"/>
                    <w:right w:val="single" w:color="auto" w:sz="4" w:space="0"/>
                  </w:tcBorders>
                </w:tcPr>
                <w:p w14:paraId="518A739A">
                  <w:pPr>
                    <w:adjustRightInd/>
                    <w:spacing w:line="240" w:lineRule="auto"/>
                    <w:rPr>
                      <w:rFonts w:ascii="宋体" w:hAnsi="宋体"/>
                      <w:sz w:val="18"/>
                      <w:szCs w:val="18"/>
                    </w:rPr>
                  </w:pPr>
                  <w:r>
                    <w:rPr>
                      <w:rFonts w:hint="eastAsia" w:ascii="宋体" w:hAnsi="宋体"/>
                      <w:sz w:val="18"/>
                      <w:szCs w:val="18"/>
                    </w:rPr>
                    <w:t>4. 烹饪方式：主要食物是否以清淡的蒸、煮、炖方式烹调？</w:t>
                  </w:r>
                </w:p>
              </w:tc>
              <w:tc>
                <w:tcPr>
                  <w:tcW w:w="984" w:type="dxa"/>
                  <w:tcBorders>
                    <w:top w:val="single" w:color="auto" w:sz="4" w:space="0"/>
                    <w:left w:val="single" w:color="auto" w:sz="4" w:space="0"/>
                    <w:bottom w:val="single" w:color="auto" w:sz="4" w:space="0"/>
                    <w:right w:val="single" w:color="auto" w:sz="4" w:space="0"/>
                  </w:tcBorders>
                </w:tcPr>
                <w:p w14:paraId="71D6F1DB">
                  <w:pPr>
                    <w:adjustRightInd/>
                    <w:spacing w:line="240" w:lineRule="auto"/>
                    <w:rPr>
                      <w:rFonts w:ascii="宋体" w:hAnsi="宋体"/>
                      <w:b/>
                      <w:bCs/>
                      <w:sz w:val="18"/>
                      <w:szCs w:val="18"/>
                    </w:rPr>
                  </w:pPr>
                  <w:r>
                    <w:rPr>
                      <w:rFonts w:hint="eastAsia" w:ascii="宋体" w:hAnsi="宋体"/>
                      <w:kern w:val="0"/>
                      <w:sz w:val="18"/>
                      <w:szCs w:val="18"/>
                    </w:rPr>
                    <w:t>□</w:t>
                  </w:r>
                </w:p>
              </w:tc>
              <w:tc>
                <w:tcPr>
                  <w:tcW w:w="1016" w:type="dxa"/>
                  <w:tcBorders>
                    <w:top w:val="single" w:color="auto" w:sz="4" w:space="0"/>
                    <w:left w:val="single" w:color="auto" w:sz="4" w:space="0"/>
                    <w:bottom w:val="single" w:color="auto" w:sz="4" w:space="0"/>
                    <w:right w:val="single" w:color="auto" w:sz="4" w:space="0"/>
                  </w:tcBorders>
                </w:tcPr>
                <w:p w14:paraId="41EA69B9">
                  <w:pPr>
                    <w:adjustRightInd/>
                    <w:spacing w:line="240" w:lineRule="auto"/>
                    <w:rPr>
                      <w:rFonts w:ascii="宋体" w:hAnsi="宋体"/>
                      <w:b/>
                      <w:bCs/>
                      <w:sz w:val="18"/>
                      <w:szCs w:val="18"/>
                    </w:rPr>
                  </w:pPr>
                  <w:r>
                    <w:rPr>
                      <w:rFonts w:hint="eastAsia" w:ascii="宋体" w:hAnsi="宋体"/>
                      <w:kern w:val="0"/>
                      <w:sz w:val="18"/>
                      <w:szCs w:val="18"/>
                    </w:rPr>
                    <w:t>□</w:t>
                  </w:r>
                </w:p>
              </w:tc>
              <w:tc>
                <w:tcPr>
                  <w:tcW w:w="2736" w:type="dxa"/>
                  <w:tcBorders>
                    <w:top w:val="single" w:color="auto" w:sz="4" w:space="0"/>
                    <w:left w:val="single" w:color="auto" w:sz="4" w:space="0"/>
                    <w:bottom w:val="single" w:color="auto" w:sz="4" w:space="0"/>
                    <w:right w:val="single" w:color="auto" w:sz="4" w:space="0"/>
                  </w:tcBorders>
                </w:tcPr>
                <w:p w14:paraId="4E654316">
                  <w:pPr>
                    <w:adjustRightInd/>
                    <w:spacing w:line="240" w:lineRule="auto"/>
                    <w:rPr>
                      <w:rFonts w:ascii="宋体" w:hAnsi="宋体"/>
                      <w:b/>
                      <w:bCs/>
                      <w:sz w:val="18"/>
                      <w:szCs w:val="18"/>
                    </w:rPr>
                  </w:pPr>
                </w:p>
              </w:tc>
            </w:tr>
            <w:tr w14:paraId="7AB3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6" w:type="dxa"/>
                  <w:tcBorders>
                    <w:top w:val="single" w:color="auto" w:sz="4" w:space="0"/>
                    <w:left w:val="single" w:color="auto" w:sz="4" w:space="0"/>
                    <w:bottom w:val="single" w:color="auto" w:sz="4" w:space="0"/>
                    <w:right w:val="single" w:color="auto" w:sz="4" w:space="0"/>
                  </w:tcBorders>
                </w:tcPr>
                <w:p w14:paraId="0E8CB403">
                  <w:pPr>
                    <w:adjustRightInd/>
                    <w:spacing w:line="240" w:lineRule="auto"/>
                    <w:rPr>
                      <w:rFonts w:ascii="宋体" w:hAnsi="宋体"/>
                      <w:sz w:val="18"/>
                      <w:szCs w:val="18"/>
                    </w:rPr>
                  </w:pPr>
                  <w:r>
                    <w:rPr>
                      <w:rFonts w:hint="eastAsia" w:ascii="宋体" w:hAnsi="宋体"/>
                      <w:sz w:val="18"/>
                      <w:szCs w:val="18"/>
                    </w:rPr>
                    <w:t>5. 禁忌遵守：是否完全避免了吸烟、饮酒、辛辣刺激性食物？</w:t>
                  </w:r>
                </w:p>
              </w:tc>
              <w:tc>
                <w:tcPr>
                  <w:tcW w:w="984" w:type="dxa"/>
                  <w:tcBorders>
                    <w:top w:val="single" w:color="auto" w:sz="4" w:space="0"/>
                    <w:left w:val="single" w:color="auto" w:sz="4" w:space="0"/>
                    <w:bottom w:val="single" w:color="auto" w:sz="4" w:space="0"/>
                    <w:right w:val="single" w:color="auto" w:sz="4" w:space="0"/>
                  </w:tcBorders>
                </w:tcPr>
                <w:p w14:paraId="469CB7D4">
                  <w:pPr>
                    <w:adjustRightInd/>
                    <w:spacing w:line="240" w:lineRule="auto"/>
                    <w:rPr>
                      <w:rFonts w:ascii="宋体" w:hAnsi="宋体"/>
                      <w:b/>
                      <w:bCs/>
                      <w:sz w:val="18"/>
                      <w:szCs w:val="18"/>
                    </w:rPr>
                  </w:pPr>
                  <w:r>
                    <w:rPr>
                      <w:rFonts w:hint="eastAsia" w:ascii="宋体" w:hAnsi="宋体"/>
                      <w:kern w:val="0"/>
                      <w:sz w:val="18"/>
                      <w:szCs w:val="18"/>
                    </w:rPr>
                    <w:t>□</w:t>
                  </w:r>
                </w:p>
              </w:tc>
              <w:tc>
                <w:tcPr>
                  <w:tcW w:w="1016" w:type="dxa"/>
                  <w:tcBorders>
                    <w:top w:val="single" w:color="auto" w:sz="4" w:space="0"/>
                    <w:left w:val="single" w:color="auto" w:sz="4" w:space="0"/>
                    <w:bottom w:val="single" w:color="auto" w:sz="4" w:space="0"/>
                    <w:right w:val="single" w:color="auto" w:sz="4" w:space="0"/>
                  </w:tcBorders>
                </w:tcPr>
                <w:p w14:paraId="72086000">
                  <w:pPr>
                    <w:adjustRightInd/>
                    <w:spacing w:line="240" w:lineRule="auto"/>
                    <w:rPr>
                      <w:rFonts w:ascii="宋体" w:hAnsi="宋体"/>
                      <w:b/>
                      <w:bCs/>
                      <w:sz w:val="18"/>
                      <w:szCs w:val="18"/>
                    </w:rPr>
                  </w:pPr>
                  <w:r>
                    <w:rPr>
                      <w:rFonts w:hint="eastAsia" w:ascii="宋体" w:hAnsi="宋体"/>
                      <w:kern w:val="0"/>
                      <w:sz w:val="18"/>
                      <w:szCs w:val="18"/>
                    </w:rPr>
                    <w:t>□</w:t>
                  </w:r>
                </w:p>
              </w:tc>
              <w:tc>
                <w:tcPr>
                  <w:tcW w:w="2736" w:type="dxa"/>
                  <w:tcBorders>
                    <w:top w:val="single" w:color="auto" w:sz="4" w:space="0"/>
                    <w:left w:val="single" w:color="auto" w:sz="4" w:space="0"/>
                    <w:bottom w:val="single" w:color="auto" w:sz="4" w:space="0"/>
                    <w:right w:val="single" w:color="auto" w:sz="4" w:space="0"/>
                  </w:tcBorders>
                </w:tcPr>
                <w:p w14:paraId="423FA693">
                  <w:pPr>
                    <w:adjustRightInd/>
                    <w:spacing w:line="240" w:lineRule="auto"/>
                    <w:rPr>
                      <w:rFonts w:ascii="宋体" w:hAnsi="宋体"/>
                      <w:b/>
                      <w:bCs/>
                      <w:sz w:val="18"/>
                      <w:szCs w:val="18"/>
                    </w:rPr>
                  </w:pPr>
                </w:p>
              </w:tc>
            </w:tr>
            <w:tr w14:paraId="5C1E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6" w:type="dxa"/>
                  <w:tcBorders>
                    <w:top w:val="single" w:color="auto" w:sz="4" w:space="0"/>
                    <w:left w:val="single" w:color="auto" w:sz="4" w:space="0"/>
                    <w:bottom w:val="single" w:color="auto" w:sz="4" w:space="0"/>
                    <w:right w:val="single" w:color="auto" w:sz="4" w:space="0"/>
                  </w:tcBorders>
                </w:tcPr>
                <w:p w14:paraId="0A2F03EB">
                  <w:pPr>
                    <w:adjustRightInd/>
                    <w:spacing w:line="240" w:lineRule="auto"/>
                    <w:rPr>
                      <w:rFonts w:ascii="宋体" w:hAnsi="宋体"/>
                      <w:sz w:val="18"/>
                      <w:szCs w:val="18"/>
                    </w:rPr>
                  </w:pPr>
                  <w:r>
                    <w:rPr>
                      <w:rFonts w:hint="eastAsia" w:ascii="宋体" w:hAnsi="宋体"/>
                      <w:sz w:val="18"/>
                      <w:szCs w:val="18"/>
                    </w:rPr>
                    <w:t>6. 二便通畅：排便是否顺畅，无便秘或腹泻？</w:t>
                  </w:r>
                </w:p>
              </w:tc>
              <w:tc>
                <w:tcPr>
                  <w:tcW w:w="984" w:type="dxa"/>
                  <w:tcBorders>
                    <w:top w:val="single" w:color="auto" w:sz="4" w:space="0"/>
                    <w:left w:val="single" w:color="auto" w:sz="4" w:space="0"/>
                    <w:bottom w:val="single" w:color="auto" w:sz="4" w:space="0"/>
                    <w:right w:val="single" w:color="auto" w:sz="4" w:space="0"/>
                  </w:tcBorders>
                </w:tcPr>
                <w:p w14:paraId="1A3AD8F9">
                  <w:pPr>
                    <w:adjustRightInd/>
                    <w:spacing w:line="240" w:lineRule="auto"/>
                    <w:rPr>
                      <w:rFonts w:ascii="宋体" w:hAnsi="宋体"/>
                      <w:b/>
                      <w:bCs/>
                      <w:sz w:val="18"/>
                      <w:szCs w:val="18"/>
                    </w:rPr>
                  </w:pPr>
                  <w:r>
                    <w:rPr>
                      <w:rFonts w:hint="eastAsia" w:ascii="宋体" w:hAnsi="宋体"/>
                      <w:kern w:val="0"/>
                      <w:sz w:val="18"/>
                      <w:szCs w:val="18"/>
                    </w:rPr>
                    <w:t>□</w:t>
                  </w:r>
                </w:p>
              </w:tc>
              <w:tc>
                <w:tcPr>
                  <w:tcW w:w="1016" w:type="dxa"/>
                  <w:tcBorders>
                    <w:top w:val="single" w:color="auto" w:sz="4" w:space="0"/>
                    <w:left w:val="single" w:color="auto" w:sz="4" w:space="0"/>
                    <w:bottom w:val="single" w:color="auto" w:sz="4" w:space="0"/>
                    <w:right w:val="single" w:color="auto" w:sz="4" w:space="0"/>
                  </w:tcBorders>
                </w:tcPr>
                <w:p w14:paraId="45C67F06">
                  <w:pPr>
                    <w:adjustRightInd/>
                    <w:spacing w:line="240" w:lineRule="auto"/>
                    <w:rPr>
                      <w:rFonts w:ascii="宋体" w:hAnsi="宋体"/>
                      <w:b/>
                      <w:bCs/>
                      <w:sz w:val="18"/>
                      <w:szCs w:val="18"/>
                    </w:rPr>
                  </w:pPr>
                  <w:r>
                    <w:rPr>
                      <w:rFonts w:hint="eastAsia" w:ascii="宋体" w:hAnsi="宋体"/>
                      <w:kern w:val="0"/>
                      <w:sz w:val="18"/>
                      <w:szCs w:val="18"/>
                    </w:rPr>
                    <w:t>□</w:t>
                  </w:r>
                </w:p>
              </w:tc>
              <w:tc>
                <w:tcPr>
                  <w:tcW w:w="2736" w:type="dxa"/>
                  <w:tcBorders>
                    <w:top w:val="single" w:color="auto" w:sz="4" w:space="0"/>
                    <w:left w:val="single" w:color="auto" w:sz="4" w:space="0"/>
                    <w:bottom w:val="single" w:color="auto" w:sz="4" w:space="0"/>
                    <w:right w:val="single" w:color="auto" w:sz="4" w:space="0"/>
                  </w:tcBorders>
                </w:tcPr>
                <w:p w14:paraId="225EC7BE">
                  <w:pPr>
                    <w:adjustRightInd/>
                    <w:spacing w:line="240" w:lineRule="auto"/>
                    <w:rPr>
                      <w:rFonts w:ascii="宋体" w:hAnsi="宋体"/>
                      <w:b/>
                      <w:bCs/>
                      <w:sz w:val="18"/>
                      <w:szCs w:val="18"/>
                    </w:rPr>
                  </w:pPr>
                </w:p>
              </w:tc>
            </w:tr>
            <w:tr w14:paraId="2B6D8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6" w:type="dxa"/>
                  <w:tcBorders>
                    <w:top w:val="single" w:color="auto" w:sz="4" w:space="0"/>
                    <w:left w:val="single" w:color="auto" w:sz="4" w:space="0"/>
                    <w:bottom w:val="single" w:color="auto" w:sz="4" w:space="0"/>
                    <w:right w:val="single" w:color="auto" w:sz="4" w:space="0"/>
                  </w:tcBorders>
                </w:tcPr>
                <w:p w14:paraId="3F5A01F8">
                  <w:pPr>
                    <w:adjustRightInd/>
                    <w:spacing w:line="240" w:lineRule="auto"/>
                    <w:rPr>
                      <w:rFonts w:ascii="宋体" w:hAnsi="宋体"/>
                      <w:sz w:val="18"/>
                      <w:szCs w:val="18"/>
                    </w:rPr>
                  </w:pPr>
                  <w:r>
                    <w:rPr>
                      <w:rFonts w:hint="eastAsia" w:ascii="宋体" w:hAnsi="宋体"/>
                      <w:sz w:val="18"/>
                      <w:szCs w:val="18"/>
                    </w:rPr>
                    <w:t>7. 少食多餐：是否采用少食多餐（如一日5～6餐），避免一次过饱？</w:t>
                  </w:r>
                </w:p>
              </w:tc>
              <w:tc>
                <w:tcPr>
                  <w:tcW w:w="984" w:type="dxa"/>
                  <w:tcBorders>
                    <w:top w:val="single" w:color="auto" w:sz="4" w:space="0"/>
                    <w:left w:val="single" w:color="auto" w:sz="4" w:space="0"/>
                    <w:bottom w:val="single" w:color="auto" w:sz="4" w:space="0"/>
                    <w:right w:val="single" w:color="auto" w:sz="4" w:space="0"/>
                  </w:tcBorders>
                </w:tcPr>
                <w:p w14:paraId="4A129B30">
                  <w:pPr>
                    <w:adjustRightInd/>
                    <w:spacing w:line="240" w:lineRule="auto"/>
                    <w:rPr>
                      <w:rFonts w:ascii="宋体" w:hAnsi="宋体"/>
                      <w:b/>
                      <w:bCs/>
                      <w:sz w:val="18"/>
                      <w:szCs w:val="18"/>
                    </w:rPr>
                  </w:pPr>
                  <w:r>
                    <w:rPr>
                      <w:rFonts w:hint="eastAsia" w:ascii="宋体" w:hAnsi="宋体"/>
                      <w:kern w:val="0"/>
                      <w:sz w:val="18"/>
                      <w:szCs w:val="18"/>
                    </w:rPr>
                    <w:t>□</w:t>
                  </w:r>
                </w:p>
              </w:tc>
              <w:tc>
                <w:tcPr>
                  <w:tcW w:w="1016" w:type="dxa"/>
                  <w:tcBorders>
                    <w:top w:val="single" w:color="auto" w:sz="4" w:space="0"/>
                    <w:left w:val="single" w:color="auto" w:sz="4" w:space="0"/>
                    <w:bottom w:val="single" w:color="auto" w:sz="4" w:space="0"/>
                    <w:right w:val="single" w:color="auto" w:sz="4" w:space="0"/>
                  </w:tcBorders>
                </w:tcPr>
                <w:p w14:paraId="7B3551E7">
                  <w:pPr>
                    <w:adjustRightInd/>
                    <w:spacing w:line="240" w:lineRule="auto"/>
                    <w:rPr>
                      <w:rFonts w:ascii="宋体" w:hAnsi="宋体"/>
                      <w:b/>
                      <w:bCs/>
                      <w:sz w:val="18"/>
                      <w:szCs w:val="18"/>
                    </w:rPr>
                  </w:pPr>
                  <w:r>
                    <w:rPr>
                      <w:rFonts w:hint="eastAsia" w:ascii="宋体" w:hAnsi="宋体"/>
                      <w:kern w:val="0"/>
                      <w:sz w:val="18"/>
                      <w:szCs w:val="18"/>
                    </w:rPr>
                    <w:t>□</w:t>
                  </w:r>
                </w:p>
              </w:tc>
              <w:tc>
                <w:tcPr>
                  <w:tcW w:w="2736" w:type="dxa"/>
                  <w:tcBorders>
                    <w:top w:val="single" w:color="auto" w:sz="4" w:space="0"/>
                    <w:left w:val="single" w:color="auto" w:sz="4" w:space="0"/>
                    <w:bottom w:val="single" w:color="auto" w:sz="4" w:space="0"/>
                    <w:right w:val="single" w:color="auto" w:sz="4" w:space="0"/>
                  </w:tcBorders>
                </w:tcPr>
                <w:p w14:paraId="579D84C4">
                  <w:pPr>
                    <w:adjustRightInd/>
                    <w:spacing w:line="240" w:lineRule="auto"/>
                    <w:rPr>
                      <w:rFonts w:ascii="宋体" w:hAnsi="宋体"/>
                      <w:b/>
                      <w:bCs/>
                      <w:sz w:val="18"/>
                      <w:szCs w:val="18"/>
                    </w:rPr>
                  </w:pPr>
                </w:p>
              </w:tc>
            </w:tr>
          </w:tbl>
          <w:p w14:paraId="7039937A">
            <w:pPr>
              <w:adjustRightInd/>
              <w:spacing w:line="240" w:lineRule="auto"/>
              <w:ind w:firstLine="361" w:firstLineChars="200"/>
              <w:rPr>
                <w:rFonts w:ascii="宋体" w:hAnsi="宋体"/>
                <w:b/>
                <w:bCs/>
                <w:sz w:val="18"/>
                <w:szCs w:val="18"/>
              </w:rPr>
            </w:pPr>
            <w:r>
              <w:rPr>
                <w:rFonts w:ascii="宋体" w:hAnsi="宋体"/>
                <w:b/>
                <w:bCs/>
                <w:sz w:val="18"/>
                <w:szCs w:val="18"/>
              </w:rPr>
              <w:t>今日饮食自我评分（1-10分，10分为最佳）： ______ 分</w:t>
            </w:r>
          </w:p>
          <w:p w14:paraId="3FE5BF86">
            <w:pPr>
              <w:adjustRightInd/>
              <w:spacing w:line="240" w:lineRule="auto"/>
              <w:jc w:val="center"/>
              <w:rPr>
                <w:rFonts w:ascii="宋体" w:hAnsi="宋体"/>
                <w:b/>
                <w:bCs/>
                <w:sz w:val="18"/>
                <w:szCs w:val="18"/>
              </w:rPr>
            </w:pPr>
          </w:p>
          <w:p w14:paraId="5A52135B">
            <w:pPr>
              <w:adjustRightInd/>
              <w:spacing w:line="240" w:lineRule="auto"/>
              <w:rPr>
                <w:rFonts w:ascii="宋体" w:hAnsi="宋体"/>
                <w:sz w:val="18"/>
                <w:szCs w:val="18"/>
              </w:rPr>
            </w:pPr>
            <w:r>
              <w:rPr>
                <w:rFonts w:ascii="宋体" w:hAnsi="宋体"/>
                <w:b/>
                <w:bCs/>
                <w:sz w:val="18"/>
                <w:szCs w:val="18"/>
              </w:rPr>
              <w:t>第三部分：重点推荐与禁忌食物清单</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4452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tcPr>
                <w:p w14:paraId="63961FFC">
                  <w:pPr>
                    <w:adjustRightInd/>
                    <w:spacing w:line="240" w:lineRule="auto"/>
                    <w:jc w:val="center"/>
                    <w:rPr>
                      <w:rFonts w:ascii="宋体" w:hAnsi="宋体"/>
                      <w:b/>
                      <w:bCs/>
                      <w:sz w:val="18"/>
                      <w:szCs w:val="18"/>
                    </w:rPr>
                  </w:pPr>
                  <w:r>
                    <w:rPr>
                      <w:rFonts w:hint="eastAsia" w:ascii="宋体" w:hAnsi="宋体"/>
                      <w:b/>
                      <w:bCs/>
                      <w:sz w:val="18"/>
                      <w:szCs w:val="18"/>
                    </w:rPr>
                    <w:t>类别</w:t>
                  </w:r>
                </w:p>
              </w:tc>
              <w:tc>
                <w:tcPr>
                  <w:tcW w:w="2841" w:type="dxa"/>
                  <w:tcBorders>
                    <w:top w:val="single" w:color="auto" w:sz="4" w:space="0"/>
                    <w:left w:val="single" w:color="auto" w:sz="4" w:space="0"/>
                    <w:bottom w:val="single" w:color="auto" w:sz="4" w:space="0"/>
                    <w:right w:val="single" w:color="auto" w:sz="4" w:space="0"/>
                  </w:tcBorders>
                </w:tcPr>
                <w:p w14:paraId="755F0C16">
                  <w:pPr>
                    <w:adjustRightInd/>
                    <w:spacing w:line="240" w:lineRule="auto"/>
                    <w:jc w:val="center"/>
                    <w:rPr>
                      <w:rFonts w:ascii="宋体" w:hAnsi="宋体"/>
                      <w:b/>
                      <w:bCs/>
                      <w:sz w:val="18"/>
                      <w:szCs w:val="18"/>
                    </w:rPr>
                  </w:pPr>
                  <w:r>
                    <w:rPr>
                      <w:rFonts w:hint="eastAsia" w:ascii="宋体" w:hAnsi="宋体"/>
                      <w:b/>
                      <w:bCs/>
                      <w:sz w:val="18"/>
                      <w:szCs w:val="18"/>
                    </w:rPr>
                    <w:t>强烈推荐食物</w:t>
                  </w:r>
                </w:p>
              </w:tc>
              <w:tc>
                <w:tcPr>
                  <w:tcW w:w="2841" w:type="dxa"/>
                  <w:tcBorders>
                    <w:top w:val="single" w:color="auto" w:sz="4" w:space="0"/>
                    <w:left w:val="single" w:color="auto" w:sz="4" w:space="0"/>
                    <w:bottom w:val="single" w:color="auto" w:sz="4" w:space="0"/>
                    <w:right w:val="single" w:color="auto" w:sz="4" w:space="0"/>
                  </w:tcBorders>
                </w:tcPr>
                <w:p w14:paraId="3861E531">
                  <w:pPr>
                    <w:adjustRightInd/>
                    <w:spacing w:line="240" w:lineRule="auto"/>
                    <w:jc w:val="center"/>
                    <w:rPr>
                      <w:rFonts w:ascii="宋体" w:hAnsi="宋体"/>
                      <w:b/>
                      <w:bCs/>
                      <w:sz w:val="18"/>
                      <w:szCs w:val="18"/>
                    </w:rPr>
                  </w:pPr>
                  <w:r>
                    <w:rPr>
                      <w:rFonts w:hint="eastAsia" w:ascii="宋体" w:hAnsi="宋体"/>
                      <w:b/>
                      <w:bCs/>
                      <w:sz w:val="18"/>
                      <w:szCs w:val="18"/>
                    </w:rPr>
                    <w:t>严格避免/限制食物</w:t>
                  </w:r>
                </w:p>
              </w:tc>
            </w:tr>
            <w:tr w14:paraId="077C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vAlign w:val="center"/>
                </w:tcPr>
                <w:p w14:paraId="0AD2C7C9">
                  <w:pPr>
                    <w:adjustRightInd/>
                    <w:spacing w:line="240" w:lineRule="auto"/>
                    <w:jc w:val="center"/>
                    <w:rPr>
                      <w:rFonts w:ascii="宋体" w:hAnsi="宋体"/>
                      <w:sz w:val="18"/>
                      <w:szCs w:val="18"/>
                    </w:rPr>
                  </w:pPr>
                  <w:r>
                    <w:rPr>
                      <w:rFonts w:hint="eastAsia" w:ascii="宋体" w:hAnsi="宋体"/>
                      <w:sz w:val="18"/>
                      <w:szCs w:val="18"/>
                    </w:rPr>
                    <w:t>蛋白质</w:t>
                  </w:r>
                </w:p>
              </w:tc>
              <w:tc>
                <w:tcPr>
                  <w:tcW w:w="2841" w:type="dxa"/>
                  <w:tcBorders>
                    <w:top w:val="single" w:color="auto" w:sz="4" w:space="0"/>
                    <w:left w:val="single" w:color="auto" w:sz="4" w:space="0"/>
                    <w:bottom w:val="single" w:color="auto" w:sz="4" w:space="0"/>
                    <w:right w:val="single" w:color="auto" w:sz="4" w:space="0"/>
                  </w:tcBorders>
                  <w:vAlign w:val="center"/>
                </w:tcPr>
                <w:p w14:paraId="7E262324">
                  <w:pPr>
                    <w:adjustRightInd/>
                    <w:spacing w:line="240" w:lineRule="auto"/>
                    <w:ind w:firstLine="180" w:firstLineChars="100"/>
                    <w:jc w:val="left"/>
                    <w:rPr>
                      <w:rFonts w:ascii="宋体" w:hAnsi="宋体"/>
                      <w:b/>
                      <w:bCs/>
                      <w:sz w:val="18"/>
                      <w:szCs w:val="18"/>
                    </w:rPr>
                  </w:pPr>
                  <w:r>
                    <w:rPr>
                      <w:rFonts w:hint="eastAsia" w:ascii="宋体" w:hAnsi="宋体"/>
                      <w:sz w:val="18"/>
                      <w:szCs w:val="18"/>
                    </w:rPr>
                    <w:t>鱼肉（特别是深海鱼）、虾、鸡胸肉、瘦肉、鸡蛋、牛奶、酸奶、豆腐、豆浆</w:t>
                  </w:r>
                </w:p>
              </w:tc>
              <w:tc>
                <w:tcPr>
                  <w:tcW w:w="2841" w:type="dxa"/>
                  <w:tcBorders>
                    <w:top w:val="single" w:color="auto" w:sz="4" w:space="0"/>
                    <w:left w:val="single" w:color="auto" w:sz="4" w:space="0"/>
                    <w:bottom w:val="single" w:color="auto" w:sz="4" w:space="0"/>
                    <w:right w:val="single" w:color="auto" w:sz="4" w:space="0"/>
                  </w:tcBorders>
                  <w:vAlign w:val="center"/>
                </w:tcPr>
                <w:p w14:paraId="4097E21B">
                  <w:pPr>
                    <w:adjustRightInd/>
                    <w:spacing w:line="240" w:lineRule="auto"/>
                    <w:jc w:val="center"/>
                    <w:rPr>
                      <w:rFonts w:ascii="宋体" w:hAnsi="宋体"/>
                      <w:b/>
                      <w:bCs/>
                      <w:sz w:val="18"/>
                      <w:szCs w:val="18"/>
                    </w:rPr>
                  </w:pPr>
                  <w:r>
                    <w:rPr>
                      <w:rFonts w:hint="eastAsia" w:ascii="宋体" w:hAnsi="宋体"/>
                      <w:sz w:val="18"/>
                      <w:szCs w:val="18"/>
                    </w:rPr>
                    <w:t>肥肉、动物内脏、油腻的肉汤、加工肉制品（火腿、香肠）</w:t>
                  </w:r>
                </w:p>
              </w:tc>
            </w:tr>
            <w:tr w14:paraId="2B6B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vAlign w:val="center"/>
                </w:tcPr>
                <w:p w14:paraId="347575AE">
                  <w:pPr>
                    <w:adjustRightInd/>
                    <w:spacing w:line="240" w:lineRule="auto"/>
                    <w:jc w:val="center"/>
                    <w:rPr>
                      <w:rFonts w:ascii="宋体" w:hAnsi="宋体"/>
                      <w:sz w:val="18"/>
                      <w:szCs w:val="18"/>
                    </w:rPr>
                  </w:pPr>
                  <w:r>
                    <w:rPr>
                      <w:rFonts w:hint="eastAsia" w:ascii="宋体" w:hAnsi="宋体"/>
                      <w:sz w:val="18"/>
                      <w:szCs w:val="18"/>
                    </w:rPr>
                    <w:t>维生素/矿物质</w:t>
                  </w:r>
                </w:p>
              </w:tc>
              <w:tc>
                <w:tcPr>
                  <w:tcW w:w="2841" w:type="dxa"/>
                  <w:tcBorders>
                    <w:top w:val="single" w:color="auto" w:sz="4" w:space="0"/>
                    <w:left w:val="single" w:color="auto" w:sz="4" w:space="0"/>
                    <w:bottom w:val="single" w:color="auto" w:sz="4" w:space="0"/>
                    <w:right w:val="single" w:color="auto" w:sz="4" w:space="0"/>
                  </w:tcBorders>
                  <w:vAlign w:val="center"/>
                </w:tcPr>
                <w:p w14:paraId="76FCB329">
                  <w:pPr>
                    <w:adjustRightInd/>
                    <w:spacing w:line="240" w:lineRule="auto"/>
                    <w:ind w:firstLine="180" w:firstLineChars="100"/>
                    <w:jc w:val="left"/>
                    <w:rPr>
                      <w:rFonts w:ascii="宋体" w:hAnsi="宋体"/>
                      <w:sz w:val="18"/>
                      <w:szCs w:val="18"/>
                    </w:rPr>
                  </w:pPr>
                  <w:r>
                    <w:rPr>
                      <w:rFonts w:hint="eastAsia" w:ascii="宋体" w:hAnsi="宋体"/>
                      <w:sz w:val="18"/>
                      <w:szCs w:val="18"/>
                    </w:rPr>
                    <w:t>维C：猕猴桃、橙子、草莓、青椒、西兰花；</w:t>
                  </w:r>
                </w:p>
                <w:p w14:paraId="7D5B00CD">
                  <w:pPr>
                    <w:adjustRightInd/>
                    <w:spacing w:line="240" w:lineRule="auto"/>
                    <w:jc w:val="left"/>
                    <w:rPr>
                      <w:rFonts w:ascii="宋体" w:hAnsi="宋体"/>
                      <w:sz w:val="18"/>
                      <w:szCs w:val="18"/>
                    </w:rPr>
                  </w:pPr>
                  <w:r>
                    <w:rPr>
                      <w:rFonts w:hint="eastAsia" w:ascii="宋体" w:hAnsi="宋体"/>
                      <w:sz w:val="18"/>
                      <w:szCs w:val="18"/>
                    </w:rPr>
                    <w:t>维A：胡萝卜、南瓜、菠菜、猪肝（适量）；</w:t>
                  </w:r>
                </w:p>
                <w:p w14:paraId="625C376B">
                  <w:pPr>
                    <w:adjustRightInd/>
                    <w:spacing w:line="240" w:lineRule="auto"/>
                    <w:jc w:val="left"/>
                    <w:rPr>
                      <w:rFonts w:ascii="宋体" w:hAnsi="宋体"/>
                      <w:sz w:val="18"/>
                      <w:szCs w:val="18"/>
                    </w:rPr>
                  </w:pPr>
                  <w:r>
                    <w:rPr>
                      <w:rFonts w:hint="eastAsia" w:ascii="宋体" w:hAnsi="宋体"/>
                      <w:sz w:val="18"/>
                      <w:szCs w:val="18"/>
                    </w:rPr>
                    <w:t>锌：牡蛎、核桃、花生、瘦肉</w:t>
                  </w:r>
                </w:p>
                <w:p w14:paraId="4D4D0AE1">
                  <w:pPr>
                    <w:adjustRightInd/>
                    <w:spacing w:line="240" w:lineRule="auto"/>
                    <w:jc w:val="left"/>
                    <w:rPr>
                      <w:rFonts w:ascii="宋体" w:hAnsi="宋体"/>
                      <w:b/>
                      <w:bCs/>
                      <w:sz w:val="18"/>
                      <w:szCs w:val="18"/>
                    </w:rPr>
                  </w:pPr>
                  <w:r>
                    <w:rPr>
                      <w:rFonts w:hint="eastAsia" w:ascii="宋体" w:hAnsi="宋体"/>
                      <w:sz w:val="18"/>
                      <w:szCs w:val="18"/>
                    </w:rPr>
                    <w:t>钙：牛奶、奶酪、黑芝麻、小油菜</w:t>
                  </w:r>
                </w:p>
              </w:tc>
              <w:tc>
                <w:tcPr>
                  <w:tcW w:w="2841" w:type="dxa"/>
                  <w:tcBorders>
                    <w:top w:val="single" w:color="auto" w:sz="4" w:space="0"/>
                    <w:left w:val="single" w:color="auto" w:sz="4" w:space="0"/>
                    <w:bottom w:val="single" w:color="auto" w:sz="4" w:space="0"/>
                    <w:right w:val="single" w:color="auto" w:sz="4" w:space="0"/>
                  </w:tcBorders>
                  <w:vAlign w:val="center"/>
                </w:tcPr>
                <w:p w14:paraId="0F17F482">
                  <w:pPr>
                    <w:adjustRightInd/>
                    <w:spacing w:line="240" w:lineRule="auto"/>
                    <w:jc w:val="center"/>
                    <w:rPr>
                      <w:rFonts w:ascii="宋体" w:hAnsi="宋体"/>
                      <w:b/>
                      <w:bCs/>
                      <w:sz w:val="18"/>
                      <w:szCs w:val="18"/>
                    </w:rPr>
                  </w:pPr>
                  <w:r>
                    <w:rPr>
                      <w:rFonts w:hint="eastAsia" w:ascii="宋体" w:hAnsi="宋体"/>
                      <w:sz w:val="18"/>
                      <w:szCs w:val="18"/>
                    </w:rPr>
                    <w:t>无特殊禁忌，但水果避免过量（每日200</w:t>
                  </w:r>
                  <w:r>
                    <w:rPr>
                      <w:rFonts w:hint="eastAsia" w:ascii="宋体" w:hAnsi="宋体"/>
                      <w:sz w:val="18"/>
                      <w:szCs w:val="18"/>
                      <w:vertAlign w:val="superscript"/>
                    </w:rPr>
                    <w:t xml:space="preserve"> </w:t>
                  </w:r>
                  <w:r>
                    <w:rPr>
                      <w:rFonts w:hint="eastAsia" w:ascii="宋体" w:hAnsi="宋体"/>
                      <w:sz w:val="18"/>
                      <w:szCs w:val="18"/>
                    </w:rPr>
                    <w:t>g～350</w:t>
                  </w:r>
                  <w:r>
                    <w:rPr>
                      <w:rFonts w:hint="eastAsia" w:ascii="宋体" w:hAnsi="宋体"/>
                      <w:sz w:val="18"/>
                      <w:szCs w:val="18"/>
                      <w:vertAlign w:val="superscript"/>
                    </w:rPr>
                    <w:t xml:space="preserve"> </w:t>
                  </w:r>
                  <w:r>
                    <w:rPr>
                      <w:rFonts w:hint="eastAsia" w:ascii="宋体" w:hAnsi="宋体"/>
                      <w:sz w:val="18"/>
                      <w:szCs w:val="18"/>
                    </w:rPr>
                    <w:t>g为宜），以防血糖过高</w:t>
                  </w:r>
                </w:p>
              </w:tc>
            </w:tr>
            <w:tr w14:paraId="35CD1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vAlign w:val="center"/>
                </w:tcPr>
                <w:p w14:paraId="4D60A579">
                  <w:pPr>
                    <w:adjustRightInd/>
                    <w:spacing w:line="240" w:lineRule="auto"/>
                    <w:jc w:val="center"/>
                    <w:rPr>
                      <w:rFonts w:ascii="宋体" w:hAnsi="宋体"/>
                      <w:sz w:val="18"/>
                      <w:szCs w:val="18"/>
                    </w:rPr>
                  </w:pPr>
                  <w:r>
                    <w:rPr>
                      <w:rFonts w:hint="eastAsia" w:ascii="宋体" w:hAnsi="宋体"/>
                      <w:sz w:val="18"/>
                      <w:szCs w:val="18"/>
                    </w:rPr>
                    <w:t>主食与纤维</w:t>
                  </w:r>
                </w:p>
              </w:tc>
              <w:tc>
                <w:tcPr>
                  <w:tcW w:w="2841" w:type="dxa"/>
                  <w:tcBorders>
                    <w:top w:val="single" w:color="auto" w:sz="4" w:space="0"/>
                    <w:left w:val="single" w:color="auto" w:sz="4" w:space="0"/>
                    <w:bottom w:val="single" w:color="auto" w:sz="4" w:space="0"/>
                    <w:right w:val="single" w:color="auto" w:sz="4" w:space="0"/>
                  </w:tcBorders>
                  <w:vAlign w:val="center"/>
                </w:tcPr>
                <w:p w14:paraId="43248A31">
                  <w:pPr>
                    <w:adjustRightInd/>
                    <w:spacing w:line="240" w:lineRule="auto"/>
                    <w:ind w:firstLine="180" w:firstLineChars="100"/>
                    <w:jc w:val="left"/>
                    <w:rPr>
                      <w:rFonts w:ascii="宋体" w:hAnsi="宋体"/>
                      <w:b/>
                      <w:bCs/>
                      <w:sz w:val="18"/>
                      <w:szCs w:val="18"/>
                    </w:rPr>
                  </w:pPr>
                  <w:r>
                    <w:rPr>
                      <w:rFonts w:hint="eastAsia" w:ascii="宋体" w:hAnsi="宋体"/>
                      <w:sz w:val="18"/>
                      <w:szCs w:val="18"/>
                    </w:rPr>
                    <w:t>全麦面包、燕麦、小米、薯类、各种豆类、新鲜蔬菜（尤其是绿叶菜）</w:t>
                  </w:r>
                </w:p>
              </w:tc>
              <w:tc>
                <w:tcPr>
                  <w:tcW w:w="2841" w:type="dxa"/>
                  <w:tcBorders>
                    <w:top w:val="single" w:color="auto" w:sz="4" w:space="0"/>
                    <w:left w:val="single" w:color="auto" w:sz="4" w:space="0"/>
                    <w:bottom w:val="single" w:color="auto" w:sz="4" w:space="0"/>
                    <w:right w:val="single" w:color="auto" w:sz="4" w:space="0"/>
                  </w:tcBorders>
                  <w:vAlign w:val="center"/>
                </w:tcPr>
                <w:p w14:paraId="4C74EABC">
                  <w:pPr>
                    <w:adjustRightInd/>
                    <w:spacing w:line="240" w:lineRule="auto"/>
                    <w:jc w:val="center"/>
                    <w:rPr>
                      <w:rFonts w:ascii="宋体" w:hAnsi="宋体"/>
                      <w:b/>
                      <w:bCs/>
                      <w:sz w:val="18"/>
                      <w:szCs w:val="18"/>
                    </w:rPr>
                  </w:pPr>
                  <w:r>
                    <w:rPr>
                      <w:rFonts w:hint="eastAsia" w:ascii="宋体" w:hAnsi="宋体"/>
                      <w:sz w:val="18"/>
                      <w:szCs w:val="18"/>
                    </w:rPr>
                    <w:t>过于精细的白粥、白面条（可搭配粗粮），避免油炸面点</w:t>
                  </w:r>
                </w:p>
              </w:tc>
            </w:tr>
            <w:tr w14:paraId="774B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vAlign w:val="center"/>
                </w:tcPr>
                <w:p w14:paraId="451F7A35">
                  <w:pPr>
                    <w:adjustRightInd/>
                    <w:spacing w:line="240" w:lineRule="auto"/>
                    <w:jc w:val="center"/>
                    <w:rPr>
                      <w:rFonts w:ascii="宋体" w:hAnsi="宋体"/>
                      <w:sz w:val="18"/>
                      <w:szCs w:val="18"/>
                    </w:rPr>
                  </w:pPr>
                  <w:r>
                    <w:rPr>
                      <w:rFonts w:hint="eastAsia" w:ascii="宋体" w:hAnsi="宋体"/>
                      <w:sz w:val="18"/>
                      <w:szCs w:val="18"/>
                    </w:rPr>
                    <w:t>饮品与其他</w:t>
                  </w:r>
                </w:p>
              </w:tc>
              <w:tc>
                <w:tcPr>
                  <w:tcW w:w="2841" w:type="dxa"/>
                  <w:tcBorders>
                    <w:top w:val="single" w:color="auto" w:sz="4" w:space="0"/>
                    <w:left w:val="single" w:color="auto" w:sz="4" w:space="0"/>
                    <w:bottom w:val="single" w:color="auto" w:sz="4" w:space="0"/>
                    <w:right w:val="single" w:color="auto" w:sz="4" w:space="0"/>
                  </w:tcBorders>
                  <w:vAlign w:val="center"/>
                </w:tcPr>
                <w:p w14:paraId="33D3AF36">
                  <w:pPr>
                    <w:adjustRightInd/>
                    <w:spacing w:line="240" w:lineRule="auto"/>
                    <w:ind w:firstLine="180" w:firstLineChars="100"/>
                    <w:jc w:val="left"/>
                    <w:rPr>
                      <w:rFonts w:ascii="宋体" w:hAnsi="宋体"/>
                      <w:b/>
                      <w:bCs/>
                      <w:sz w:val="18"/>
                      <w:szCs w:val="18"/>
                    </w:rPr>
                  </w:pPr>
                  <w:r>
                    <w:rPr>
                      <w:rFonts w:hint="eastAsia" w:ascii="宋体" w:hAnsi="宋体"/>
                      <w:sz w:val="18"/>
                      <w:szCs w:val="18"/>
                    </w:rPr>
                    <w:t>白开水、淡绿茶、红枣枸杞汤、鱼汤、排骨汤（去浮油）</w:t>
                  </w:r>
                </w:p>
              </w:tc>
              <w:tc>
                <w:tcPr>
                  <w:tcW w:w="2841" w:type="dxa"/>
                  <w:tcBorders>
                    <w:top w:val="single" w:color="auto" w:sz="4" w:space="0"/>
                    <w:left w:val="single" w:color="auto" w:sz="4" w:space="0"/>
                    <w:bottom w:val="single" w:color="auto" w:sz="4" w:space="0"/>
                    <w:right w:val="single" w:color="auto" w:sz="4" w:space="0"/>
                  </w:tcBorders>
                  <w:vAlign w:val="center"/>
                </w:tcPr>
                <w:p w14:paraId="6565A2EA">
                  <w:pPr>
                    <w:adjustRightInd/>
                    <w:spacing w:line="240" w:lineRule="auto"/>
                    <w:jc w:val="center"/>
                    <w:rPr>
                      <w:rFonts w:ascii="宋体" w:hAnsi="宋体"/>
                      <w:b/>
                      <w:bCs/>
                      <w:sz w:val="18"/>
                      <w:szCs w:val="18"/>
                    </w:rPr>
                  </w:pPr>
                  <w:r>
                    <w:rPr>
                      <w:rFonts w:hint="eastAsia" w:ascii="宋体" w:hAnsi="宋体"/>
                      <w:sz w:val="18"/>
                      <w:szCs w:val="18"/>
                    </w:rPr>
                    <w:t>烟、酒（含酒精饮料）、浓茶、咖啡、可乐等含咖啡因饮料、所有辛辣调料（辣椒、花椒、芥末）、膨化食品、高糖分点心</w:t>
                  </w:r>
                </w:p>
              </w:tc>
            </w:tr>
          </w:tbl>
          <w:p w14:paraId="5FBE4841">
            <w:pPr>
              <w:adjustRightInd/>
              <w:spacing w:line="240" w:lineRule="auto"/>
              <w:rPr>
                <w:rFonts w:ascii="宋体" w:hAnsi="宋体"/>
                <w:b/>
                <w:bCs/>
                <w:sz w:val="18"/>
                <w:szCs w:val="18"/>
              </w:rPr>
            </w:pPr>
          </w:p>
          <w:p w14:paraId="03AA55B5">
            <w:pPr>
              <w:adjustRightInd/>
              <w:spacing w:line="240" w:lineRule="auto"/>
              <w:rPr>
                <w:rFonts w:ascii="宋体" w:hAnsi="宋体"/>
                <w:b/>
                <w:bCs/>
                <w:sz w:val="18"/>
                <w:szCs w:val="18"/>
              </w:rPr>
            </w:pPr>
            <w:r>
              <w:rPr>
                <w:rFonts w:hint="eastAsia" w:ascii="宋体" w:hAnsi="宋体"/>
                <w:b/>
                <w:bCs/>
                <w:sz w:val="18"/>
                <w:szCs w:val="18"/>
              </w:rPr>
              <w:t>第四部分：给患者及家属的特别提示</w:t>
            </w:r>
          </w:p>
          <w:p w14:paraId="1BD74B9F">
            <w:pPr>
              <w:adjustRightInd/>
              <w:spacing w:line="240" w:lineRule="auto"/>
              <w:rPr>
                <w:rFonts w:ascii="宋体" w:hAnsi="宋体"/>
                <w:sz w:val="18"/>
                <w:szCs w:val="18"/>
              </w:rPr>
            </w:pPr>
            <w:r>
              <w:rPr>
                <w:rFonts w:hint="eastAsia" w:ascii="宋体" w:hAnsi="宋体"/>
                <w:b/>
                <w:bCs/>
                <w:sz w:val="18"/>
                <w:szCs w:val="18"/>
              </w:rPr>
              <w:t>1.戒烟是铁律：</w:t>
            </w:r>
            <w:r>
              <w:rPr>
                <w:rFonts w:hint="eastAsia" w:ascii="宋体" w:hAnsi="宋体"/>
                <w:sz w:val="18"/>
                <w:szCs w:val="18"/>
              </w:rPr>
              <w:t>尼古丁会导致血管持续痉挛，是再植失败的最危险因素之一。患者本人及家属均需做到。</w:t>
            </w:r>
          </w:p>
          <w:p w14:paraId="11C0028A">
            <w:pPr>
              <w:adjustRightInd/>
              <w:spacing w:line="240" w:lineRule="auto"/>
              <w:rPr>
                <w:rFonts w:ascii="宋体" w:hAnsi="宋体"/>
                <w:sz w:val="18"/>
                <w:szCs w:val="18"/>
              </w:rPr>
            </w:pPr>
            <w:r>
              <w:rPr>
                <w:rFonts w:hint="eastAsia" w:ascii="宋体" w:hAnsi="宋体"/>
                <w:b/>
                <w:bCs/>
                <w:sz w:val="18"/>
                <w:szCs w:val="18"/>
              </w:rPr>
              <w:t>2.警惕“发物”：</w:t>
            </w:r>
            <w:r>
              <w:rPr>
                <w:rFonts w:hint="eastAsia" w:ascii="宋体" w:hAnsi="宋体"/>
                <w:sz w:val="18"/>
                <w:szCs w:val="18"/>
              </w:rPr>
              <w:t>从现代医学看，所谓“发物”多指易引起过敏或炎症反应的食物。如果您是过敏体质，应避免已知的过敏源（如海鲜、芒果等），如无过敏史，则无需过度忌口普通鱼虾肉蛋。</w:t>
            </w:r>
          </w:p>
          <w:p w14:paraId="7DC075A7">
            <w:pPr>
              <w:adjustRightInd/>
              <w:spacing w:line="240" w:lineRule="auto"/>
              <w:rPr>
                <w:rFonts w:ascii="宋体" w:hAnsi="宋体"/>
                <w:sz w:val="18"/>
                <w:szCs w:val="18"/>
              </w:rPr>
            </w:pPr>
            <w:r>
              <w:rPr>
                <w:rFonts w:hint="eastAsia" w:ascii="宋体" w:hAnsi="宋体"/>
                <w:b/>
                <w:bCs/>
                <w:sz w:val="18"/>
                <w:szCs w:val="18"/>
              </w:rPr>
              <w:t>3.关注整体健康：</w:t>
            </w:r>
            <w:r>
              <w:rPr>
                <w:rFonts w:hint="eastAsia" w:ascii="宋体" w:hAnsi="宋体"/>
                <w:sz w:val="18"/>
                <w:szCs w:val="18"/>
              </w:rPr>
              <w:t>如有糖尿病、高血压、痛风等基础病，饮食需同时兼顾相关疾病的控制要求（如控糖、低盐、低嘌呤）。</w:t>
            </w:r>
          </w:p>
          <w:p w14:paraId="3F3FD2F9">
            <w:pPr>
              <w:adjustRightInd/>
              <w:spacing w:line="240" w:lineRule="auto"/>
              <w:rPr>
                <w:rFonts w:ascii="宋体" w:hAnsi="宋体"/>
                <w:sz w:val="18"/>
                <w:szCs w:val="18"/>
              </w:rPr>
            </w:pPr>
            <w:r>
              <w:rPr>
                <w:rFonts w:hint="eastAsia" w:ascii="宋体" w:hAnsi="宋体"/>
                <w:b/>
                <w:bCs/>
                <w:sz w:val="18"/>
                <w:szCs w:val="18"/>
              </w:rPr>
              <w:t>4.食欲不振怎么办？：</w:t>
            </w:r>
            <w:r>
              <w:rPr>
                <w:rFonts w:hint="eastAsia" w:ascii="宋体" w:hAnsi="宋体"/>
                <w:sz w:val="18"/>
                <w:szCs w:val="18"/>
              </w:rPr>
              <w:t>术后可能因疼痛、药物等导致食欲差。可尝试少食多餐，制作营养密度高的食物（如鸡蛋羹、肉末粥、营养奶昔），必要时咨询医生或营养师。</w:t>
            </w:r>
          </w:p>
          <w:p w14:paraId="6AD5FD71">
            <w:pPr>
              <w:adjustRightInd/>
              <w:spacing w:line="240" w:lineRule="auto"/>
              <w:rPr>
                <w:rFonts w:ascii="宋体" w:hAnsi="宋体"/>
                <w:sz w:val="18"/>
                <w:szCs w:val="18"/>
              </w:rPr>
            </w:pPr>
            <w:r>
              <w:rPr>
                <w:rFonts w:hint="eastAsia" w:ascii="宋体" w:hAnsi="宋体"/>
                <w:sz w:val="18"/>
                <w:szCs w:val="18"/>
              </w:rPr>
              <w:t>5.本量表为指导性工具，具体饮食方案请务必根据您的主治医生和临床营养师的最终建议执行。</w:t>
            </w:r>
          </w:p>
          <w:p w14:paraId="7647C8B0">
            <w:pPr>
              <w:adjustRightInd/>
              <w:spacing w:line="240" w:lineRule="auto"/>
              <w:rPr>
                <w:rFonts w:ascii="宋体" w:hAnsi="宋体"/>
                <w:b/>
                <w:bCs/>
                <w:sz w:val="18"/>
                <w:szCs w:val="18"/>
              </w:rPr>
            </w:pPr>
            <w:r>
              <w:rPr>
                <w:rFonts w:hint="eastAsia" w:ascii="宋体" w:hAnsi="宋体"/>
                <w:b/>
                <w:bCs/>
                <w:sz w:val="18"/>
                <w:szCs w:val="18"/>
              </w:rPr>
              <w:t>如有任何饮食疑问，请咨询您的主管医生或临床营养师。</w:t>
            </w:r>
          </w:p>
          <w:p w14:paraId="115A5DD7">
            <w:pPr>
              <w:pStyle w:val="59"/>
              <w:ind w:firstLine="361"/>
              <w:rPr>
                <w:rFonts w:ascii="宋体" w:hAnsi="宋体"/>
                <w:b/>
                <w:bCs/>
                <w:sz w:val="18"/>
                <w:szCs w:val="18"/>
              </w:rPr>
            </w:pPr>
            <w:r>
              <w:rPr>
                <w:rFonts w:hint="eastAsia" w:ascii="宋体" w:hAnsi="宋体" w:cs="宋体"/>
                <w:b/>
                <w:bCs/>
                <w:kern w:val="2"/>
                <w:sz w:val="18"/>
                <w:szCs w:val="18"/>
              </w:rPr>
              <w:t>祝您用餐愉快，康复顺利！</w:t>
            </w:r>
          </w:p>
        </w:tc>
      </w:tr>
    </w:tbl>
    <w:p w14:paraId="1E655AD4">
      <w:pPr>
        <w:pStyle w:val="59"/>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4C105F18">
      <w:pPr>
        <w:pStyle w:val="201"/>
        <w:rPr>
          <w:vanish w:val="0"/>
        </w:rPr>
      </w:pPr>
    </w:p>
    <w:p w14:paraId="07982C42">
      <w:pPr>
        <w:pStyle w:val="202"/>
        <w:rPr>
          <w:vanish w:val="0"/>
        </w:rPr>
      </w:pPr>
    </w:p>
    <w:p w14:paraId="718B289B">
      <w:pPr>
        <w:pStyle w:val="79"/>
        <w:spacing w:after="120"/>
      </w:pPr>
      <w:r>
        <w:br w:type="textWrapping"/>
      </w:r>
      <w:bookmarkStart w:id="135" w:name="_Toc222816431"/>
      <w:bookmarkStart w:id="136" w:name="_Toc222913217"/>
      <w:bookmarkStart w:id="137" w:name="_Toc224888474"/>
      <w:r>
        <w:rPr>
          <w:rFonts w:hint="eastAsia"/>
        </w:rPr>
        <w:t>（资料性）</w:t>
      </w:r>
      <w:r>
        <w:br w:type="textWrapping"/>
      </w:r>
      <w:bookmarkEnd w:id="135"/>
      <w:bookmarkEnd w:id="136"/>
      <w:r>
        <w:rPr>
          <w:rFonts w:hint="eastAsia"/>
        </w:rPr>
        <w:t>中华医学会手外科学会断指再植功能评定标准</w:t>
      </w:r>
      <w:bookmarkEnd w:id="137"/>
    </w:p>
    <w:p w14:paraId="50237E71">
      <w:pPr>
        <w:pStyle w:val="59"/>
        <w:ind w:firstLine="420"/>
      </w:pPr>
      <w:bookmarkStart w:id="138" w:name="OLE_LINK16"/>
      <w:r>
        <w:rPr>
          <w:rFonts w:hint="eastAsia"/>
        </w:rPr>
        <w:t>《中华医学会手外科学会断指再植功能评定标准》见示例。</w:t>
      </w:r>
    </w:p>
    <w:bookmarkEnd w:id="138"/>
    <w:p w14:paraId="0CC5EAC2">
      <w:pPr>
        <w:pStyle w:val="184"/>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4"/>
      </w:tblGrid>
      <w:tr w14:paraId="4276F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tcPr>
          <w:p w14:paraId="6AFDDE76">
            <w:pPr>
              <w:pStyle w:val="59"/>
              <w:numPr>
                <w:ilvl w:val="0"/>
                <w:numId w:val="33"/>
              </w:numPr>
              <w:ind w:firstLine="0" w:firstLineChars="0"/>
              <w:rPr>
                <w:rFonts w:ascii="宋体" w:hAnsi="宋体"/>
                <w:sz w:val="18"/>
                <w:szCs w:val="18"/>
              </w:rPr>
            </w:pPr>
            <w:r>
              <w:rPr>
                <w:rFonts w:hint="eastAsia" w:ascii="宋体" w:hAnsi="宋体"/>
                <w:sz w:val="18"/>
                <w:szCs w:val="18"/>
              </w:rPr>
              <w:t>运动功能</w:t>
            </w:r>
          </w:p>
          <w:p w14:paraId="3125FDE4">
            <w:pPr>
              <w:pStyle w:val="59"/>
              <w:ind w:firstLine="0" w:firstLineChars="0"/>
              <w:rPr>
                <w:rFonts w:ascii="宋体" w:hAnsi="宋体"/>
                <w:sz w:val="18"/>
                <w:szCs w:val="18"/>
              </w:rPr>
            </w:pPr>
            <w:r>
              <w:rPr>
                <w:rFonts w:hint="eastAsia" w:ascii="宋体" w:hAnsi="宋体"/>
                <w:sz w:val="18"/>
                <w:szCs w:val="18"/>
              </w:rPr>
              <w:t>用</w:t>
            </w:r>
            <w:r>
              <w:rPr>
                <w:rFonts w:ascii="宋体" w:hAnsi="宋体"/>
                <w:sz w:val="18"/>
                <w:szCs w:val="18"/>
              </w:rPr>
              <w:t>TAM</w:t>
            </w:r>
            <w:r>
              <w:rPr>
                <w:rFonts w:hint="eastAsia" w:ascii="宋体" w:hAnsi="宋体"/>
                <w:sz w:val="18"/>
                <w:szCs w:val="18"/>
              </w:rPr>
              <w:t>系统评定标准</w:t>
            </w:r>
            <w:r>
              <w:rPr>
                <w:rFonts w:ascii="宋体" w:hAnsi="宋体"/>
                <w:sz w:val="18"/>
                <w:szCs w:val="18"/>
              </w:rPr>
              <w:t>(20</w:t>
            </w:r>
            <w:r>
              <w:rPr>
                <w:rFonts w:hint="eastAsia" w:ascii="宋体" w:hAnsi="宋体"/>
                <w:sz w:val="18"/>
                <w:szCs w:val="18"/>
              </w:rPr>
              <w:t>分</w:t>
            </w:r>
            <w:r>
              <w:rPr>
                <w:rFonts w:ascii="宋体" w:hAnsi="宋体"/>
                <w:sz w:val="18"/>
                <w:szCs w:val="18"/>
              </w:rPr>
              <w:t>)</w:t>
            </w:r>
            <w:r>
              <w:rPr>
                <w:rFonts w:ascii="宋体" w:hAnsi="宋体"/>
                <w:sz w:val="18"/>
                <w:szCs w:val="18"/>
              </w:rPr>
              <w:br w:type="textWrapping"/>
            </w:r>
            <w:r>
              <w:rPr>
                <w:rFonts w:ascii="宋体" w:hAnsi="宋体"/>
                <w:sz w:val="18"/>
                <w:szCs w:val="18"/>
              </w:rPr>
              <w:t>1.</w:t>
            </w:r>
            <w:r>
              <w:rPr>
                <w:rFonts w:hint="eastAsia" w:ascii="宋体" w:hAnsi="宋体"/>
                <w:sz w:val="18"/>
                <w:szCs w:val="18"/>
              </w:rPr>
              <w:t>拇指：</w:t>
            </w:r>
          </w:p>
          <w:p w14:paraId="23A4CFB3">
            <w:pPr>
              <w:pStyle w:val="59"/>
              <w:ind w:firstLine="180" w:firstLineChars="100"/>
              <w:rPr>
                <w:rFonts w:ascii="宋体" w:hAnsi="宋体"/>
                <w:sz w:val="18"/>
                <w:szCs w:val="18"/>
              </w:rPr>
            </w:pPr>
            <w:r>
              <w:rPr>
                <w:rFonts w:ascii="宋体" w:hAnsi="宋体"/>
                <w:sz w:val="18"/>
                <w:szCs w:val="18"/>
              </w:rPr>
              <w:t>A</w:t>
            </w:r>
            <w:r>
              <w:rPr>
                <w:rFonts w:hint="eastAsia" w:ascii="宋体" w:hAnsi="宋体"/>
                <w:sz w:val="18"/>
                <w:szCs w:val="18"/>
              </w:rPr>
              <w:t>：拇指对指</w:t>
            </w:r>
            <w:r>
              <w:rPr>
                <w:rFonts w:ascii="宋体" w:hAnsi="宋体"/>
                <w:sz w:val="18"/>
                <w:szCs w:val="18"/>
              </w:rPr>
              <w:t>(10</w:t>
            </w:r>
            <w:r>
              <w:rPr>
                <w:rFonts w:hint="eastAsia" w:ascii="宋体" w:hAnsi="宋体"/>
                <w:sz w:val="18"/>
                <w:szCs w:val="18"/>
              </w:rPr>
              <w:t>分</w:t>
            </w:r>
            <w:r>
              <w:rPr>
                <w:rFonts w:ascii="宋体" w:hAnsi="宋体"/>
                <w:sz w:val="18"/>
                <w:szCs w:val="18"/>
              </w:rPr>
              <w:t>)</w:t>
            </w:r>
          </w:p>
          <w:p w14:paraId="3526F071">
            <w:pPr>
              <w:pStyle w:val="59"/>
              <w:ind w:firstLine="270" w:firstLineChars="150"/>
              <w:rPr>
                <w:rFonts w:ascii="宋体" w:hAnsi="宋体"/>
                <w:sz w:val="18"/>
                <w:szCs w:val="18"/>
              </w:rPr>
            </w:pPr>
            <w:r>
              <w:rPr>
                <w:rFonts w:hint="eastAsia" w:ascii="宋体" w:hAnsi="宋体"/>
                <w:sz w:val="18"/>
                <w:szCs w:val="18"/>
              </w:rPr>
              <w:t xml:space="preserve">可以                  </w:t>
            </w:r>
            <w:r>
              <w:rPr>
                <w:rFonts w:ascii="宋体" w:hAnsi="宋体"/>
                <w:sz w:val="18"/>
                <w:szCs w:val="18"/>
              </w:rPr>
              <w:t>10</w:t>
            </w:r>
            <w:r>
              <w:rPr>
                <w:rFonts w:hint="eastAsia" w:ascii="宋体" w:hAnsi="宋体"/>
                <w:sz w:val="18"/>
                <w:szCs w:val="18"/>
              </w:rPr>
              <w:t>分</w:t>
            </w:r>
          </w:p>
          <w:p w14:paraId="3ABB41A3">
            <w:pPr>
              <w:pStyle w:val="59"/>
              <w:ind w:firstLine="270" w:firstLineChars="150"/>
              <w:rPr>
                <w:rFonts w:ascii="宋体" w:hAnsi="宋体"/>
                <w:sz w:val="18"/>
                <w:szCs w:val="18"/>
              </w:rPr>
            </w:pPr>
            <w:r>
              <w:rPr>
                <w:rFonts w:hint="eastAsia" w:ascii="宋体" w:hAnsi="宋体"/>
                <w:sz w:val="18"/>
                <w:szCs w:val="18"/>
              </w:rPr>
              <w:t xml:space="preserve">困难                   </w:t>
            </w:r>
            <w:r>
              <w:rPr>
                <w:rFonts w:ascii="宋体" w:hAnsi="宋体"/>
                <w:sz w:val="18"/>
                <w:szCs w:val="18"/>
              </w:rPr>
              <w:t>5</w:t>
            </w:r>
            <w:r>
              <w:rPr>
                <w:rFonts w:hint="eastAsia" w:ascii="宋体" w:hAnsi="宋体"/>
                <w:sz w:val="18"/>
                <w:szCs w:val="18"/>
              </w:rPr>
              <w:t>分</w:t>
            </w:r>
          </w:p>
          <w:p w14:paraId="67E6B686">
            <w:pPr>
              <w:pStyle w:val="59"/>
              <w:ind w:left="210" w:leftChars="100" w:firstLine="90" w:firstLineChars="50"/>
              <w:rPr>
                <w:rFonts w:ascii="宋体" w:hAnsi="宋体"/>
                <w:sz w:val="18"/>
                <w:szCs w:val="18"/>
              </w:rPr>
            </w:pPr>
            <w:r>
              <w:rPr>
                <w:rFonts w:hint="eastAsia" w:ascii="宋体" w:hAnsi="宋体"/>
                <w:sz w:val="18"/>
                <w:szCs w:val="18"/>
              </w:rPr>
              <w:t xml:space="preserve">不能                   </w:t>
            </w:r>
            <w:r>
              <w:rPr>
                <w:rFonts w:ascii="宋体" w:hAnsi="宋体"/>
                <w:sz w:val="18"/>
                <w:szCs w:val="18"/>
              </w:rPr>
              <w:t>0</w:t>
            </w:r>
            <w:r>
              <w:rPr>
                <w:rFonts w:hint="eastAsia" w:ascii="宋体" w:hAnsi="宋体"/>
                <w:sz w:val="18"/>
                <w:szCs w:val="18"/>
              </w:rPr>
              <w:t>分</w:t>
            </w:r>
            <w:r>
              <w:rPr>
                <w:rFonts w:ascii="宋体" w:hAnsi="宋体"/>
                <w:sz w:val="18"/>
                <w:szCs w:val="18"/>
              </w:rPr>
              <w:br w:type="textWrapping"/>
            </w:r>
            <w:r>
              <w:rPr>
                <w:rFonts w:ascii="宋体" w:hAnsi="宋体"/>
                <w:sz w:val="18"/>
                <w:szCs w:val="18"/>
              </w:rPr>
              <w:t>B</w:t>
            </w:r>
            <w:r>
              <w:rPr>
                <w:rFonts w:hint="eastAsia" w:ascii="宋体" w:hAnsi="宋体"/>
                <w:sz w:val="18"/>
                <w:szCs w:val="18"/>
              </w:rPr>
              <w:t>：拇指关节自主活动度</w:t>
            </w:r>
            <w:r>
              <w:rPr>
                <w:rFonts w:ascii="宋体" w:hAnsi="宋体"/>
                <w:sz w:val="18"/>
                <w:szCs w:val="18"/>
              </w:rPr>
              <w:t>(10</w:t>
            </w:r>
            <w:r>
              <w:rPr>
                <w:rFonts w:hint="eastAsia" w:ascii="宋体" w:hAnsi="宋体"/>
                <w:sz w:val="18"/>
                <w:szCs w:val="18"/>
              </w:rPr>
              <w:t>分</w:t>
            </w:r>
            <w:r>
              <w:rPr>
                <w:rFonts w:ascii="宋体" w:hAnsi="宋体"/>
                <w:sz w:val="18"/>
                <w:szCs w:val="18"/>
              </w:rPr>
              <w:t>)</w:t>
            </w:r>
          </w:p>
          <w:p w14:paraId="5AE19AB9">
            <w:pPr>
              <w:pStyle w:val="59"/>
              <w:ind w:left="210" w:leftChars="100" w:firstLine="0" w:firstLineChars="0"/>
              <w:rPr>
                <w:rFonts w:ascii="宋体" w:hAnsi="宋体"/>
                <w:sz w:val="18"/>
                <w:szCs w:val="18"/>
              </w:rPr>
            </w:pPr>
            <w:r>
              <w:rPr>
                <w:rFonts w:hint="eastAsia" w:ascii="宋体" w:hAnsi="宋体"/>
                <w:sz w:val="18"/>
                <w:szCs w:val="18"/>
              </w:rPr>
              <w:t>掌指关节</w:t>
            </w:r>
            <w:r>
              <w:rPr>
                <w:rFonts w:ascii="宋体" w:hAnsi="宋体"/>
                <w:sz w:val="18"/>
                <w:szCs w:val="18"/>
              </w:rPr>
              <w:t>ROM+</w:t>
            </w:r>
            <w:r>
              <w:rPr>
                <w:rFonts w:hint="eastAsia" w:ascii="宋体" w:hAnsi="宋体"/>
                <w:sz w:val="18"/>
                <w:szCs w:val="18"/>
              </w:rPr>
              <w:t>指间关节</w:t>
            </w:r>
            <w:r>
              <w:rPr>
                <w:rFonts w:ascii="宋体" w:hAnsi="宋体"/>
                <w:sz w:val="18"/>
                <w:szCs w:val="18"/>
              </w:rPr>
              <w:t>ROM=</w:t>
            </w:r>
            <w:r>
              <w:rPr>
                <w:rFonts w:hint="eastAsia" w:ascii="宋体" w:hAnsi="宋体"/>
                <w:sz w:val="18"/>
                <w:szCs w:val="18"/>
              </w:rPr>
              <w:t>总</w:t>
            </w:r>
            <w:r>
              <w:rPr>
                <w:rFonts w:ascii="宋体" w:hAnsi="宋体"/>
                <w:sz w:val="18"/>
                <w:szCs w:val="18"/>
              </w:rPr>
              <w:t>ROM</w:t>
            </w:r>
          </w:p>
          <w:p w14:paraId="48E5FF02">
            <w:pPr>
              <w:pStyle w:val="59"/>
              <w:ind w:left="210" w:leftChars="100" w:firstLine="0" w:firstLineChars="0"/>
              <w:rPr>
                <w:rFonts w:ascii="宋体" w:hAnsi="宋体"/>
                <w:sz w:val="18"/>
                <w:szCs w:val="18"/>
              </w:rPr>
            </w:pPr>
            <w:r>
              <w:rPr>
                <w:rFonts w:hint="eastAsia" w:ascii="宋体" w:hAnsi="宋体"/>
                <w:sz w:val="18"/>
                <w:szCs w:val="18"/>
              </w:rPr>
              <w:t>总</w:t>
            </w:r>
            <w:r>
              <w:rPr>
                <w:rFonts w:ascii="宋体" w:hAnsi="宋体"/>
                <w:sz w:val="18"/>
                <w:szCs w:val="18"/>
              </w:rPr>
              <w:t>ROM</w:t>
            </w:r>
            <w:r>
              <w:rPr>
                <w:rFonts w:hint="eastAsia" w:ascii="宋体" w:hAnsi="宋体"/>
                <w:sz w:val="18"/>
                <w:szCs w:val="18"/>
              </w:rPr>
              <w:t xml:space="preserve">                  评分</w:t>
            </w:r>
          </w:p>
          <w:p w14:paraId="6F95FD59">
            <w:pPr>
              <w:pStyle w:val="59"/>
              <w:ind w:left="210" w:leftChars="100" w:firstLine="0" w:firstLineChars="0"/>
              <w:rPr>
                <w:rFonts w:ascii="宋体" w:hAnsi="宋体"/>
                <w:sz w:val="18"/>
                <w:szCs w:val="18"/>
              </w:rPr>
            </w:pPr>
            <w:r>
              <w:rPr>
                <w:rFonts w:hint="eastAsia" w:ascii="宋体" w:hAnsi="宋体"/>
                <w:sz w:val="18"/>
                <w:szCs w:val="18"/>
              </w:rPr>
              <w:t>＞</w:t>
            </w:r>
            <w:r>
              <w:rPr>
                <w:rFonts w:ascii="宋体" w:hAnsi="宋体"/>
                <w:sz w:val="18"/>
                <w:szCs w:val="18"/>
              </w:rPr>
              <w:t>90°</w:t>
            </w:r>
            <w:r>
              <w:rPr>
                <w:rFonts w:hint="eastAsia" w:ascii="宋体" w:hAnsi="宋体"/>
                <w:sz w:val="18"/>
                <w:szCs w:val="18"/>
              </w:rPr>
              <w:t xml:space="preserve">                 </w:t>
            </w:r>
            <w:r>
              <w:rPr>
                <w:rFonts w:ascii="宋体" w:hAnsi="宋体"/>
                <w:sz w:val="18"/>
                <w:szCs w:val="18"/>
              </w:rPr>
              <w:t>10</w:t>
            </w:r>
            <w:r>
              <w:rPr>
                <w:rFonts w:hint="eastAsia" w:ascii="宋体" w:hAnsi="宋体"/>
                <w:sz w:val="18"/>
                <w:szCs w:val="18"/>
              </w:rPr>
              <w:t>分</w:t>
            </w:r>
          </w:p>
          <w:p w14:paraId="68F376E3">
            <w:pPr>
              <w:pStyle w:val="59"/>
              <w:ind w:left="210" w:leftChars="100" w:firstLine="0" w:firstLineChars="0"/>
              <w:rPr>
                <w:rFonts w:ascii="宋体" w:hAnsi="宋体"/>
                <w:sz w:val="18"/>
                <w:szCs w:val="18"/>
              </w:rPr>
            </w:pPr>
            <w:r>
              <w:rPr>
                <w:rFonts w:hint="eastAsia" w:ascii="宋体" w:hAnsi="宋体"/>
                <w:sz w:val="18"/>
                <w:szCs w:val="18"/>
              </w:rPr>
              <w:t>＜</w:t>
            </w:r>
            <w:r>
              <w:rPr>
                <w:rFonts w:ascii="宋体" w:hAnsi="宋体"/>
                <w:sz w:val="18"/>
                <w:szCs w:val="18"/>
              </w:rPr>
              <w:t>90°</w:t>
            </w:r>
            <w:r>
              <w:rPr>
                <w:rFonts w:hint="eastAsia" w:ascii="宋体" w:hAnsi="宋体"/>
                <w:sz w:val="18"/>
                <w:szCs w:val="18"/>
              </w:rPr>
              <w:t xml:space="preserve">                  </w:t>
            </w:r>
            <w:r>
              <w:rPr>
                <w:rFonts w:ascii="宋体" w:hAnsi="宋体"/>
                <w:sz w:val="18"/>
                <w:szCs w:val="18"/>
              </w:rPr>
              <w:t>5</w:t>
            </w:r>
            <w:r>
              <w:rPr>
                <w:rFonts w:hint="eastAsia" w:ascii="宋体" w:hAnsi="宋体"/>
                <w:sz w:val="18"/>
                <w:szCs w:val="18"/>
              </w:rPr>
              <w:t>分</w:t>
            </w:r>
          </w:p>
          <w:p w14:paraId="3CFE46E3">
            <w:pPr>
              <w:pStyle w:val="59"/>
              <w:ind w:left="210" w:leftChars="100" w:firstLine="0" w:firstLineChars="0"/>
              <w:rPr>
                <w:rFonts w:ascii="宋体" w:hAnsi="宋体"/>
                <w:sz w:val="18"/>
                <w:szCs w:val="18"/>
              </w:rPr>
            </w:pPr>
            <w:r>
              <w:rPr>
                <w:rFonts w:hint="eastAsia" w:ascii="宋体" w:hAnsi="宋体"/>
                <w:sz w:val="18"/>
                <w:szCs w:val="18"/>
              </w:rPr>
              <w:t xml:space="preserve">强直                    </w:t>
            </w:r>
            <w:r>
              <w:rPr>
                <w:rFonts w:ascii="宋体" w:hAnsi="宋体"/>
                <w:sz w:val="18"/>
                <w:szCs w:val="18"/>
              </w:rPr>
              <w:t>0</w:t>
            </w:r>
            <w:r>
              <w:rPr>
                <w:rFonts w:hint="eastAsia" w:ascii="宋体" w:hAnsi="宋体"/>
                <w:sz w:val="18"/>
                <w:szCs w:val="18"/>
              </w:rPr>
              <w:t>分</w:t>
            </w:r>
          </w:p>
          <w:p w14:paraId="7028CDDE">
            <w:pPr>
              <w:pStyle w:val="59"/>
              <w:ind w:firstLine="0" w:firstLineChars="0"/>
              <w:rPr>
                <w:rFonts w:ascii="宋体" w:hAnsi="宋体"/>
                <w:sz w:val="18"/>
                <w:szCs w:val="18"/>
              </w:rPr>
            </w:pPr>
            <w:r>
              <w:rPr>
                <w:rFonts w:ascii="宋体" w:hAnsi="宋体"/>
                <w:sz w:val="18"/>
                <w:szCs w:val="18"/>
              </w:rPr>
              <w:t>2.</w:t>
            </w:r>
            <w:r>
              <w:rPr>
                <w:rFonts w:hint="eastAsia" w:ascii="宋体" w:hAnsi="宋体"/>
                <w:sz w:val="18"/>
                <w:szCs w:val="18"/>
              </w:rPr>
              <w:t>手指：关节自主活动度</w:t>
            </w:r>
            <w:r>
              <w:rPr>
                <w:rFonts w:ascii="宋体" w:hAnsi="宋体"/>
                <w:sz w:val="18"/>
                <w:szCs w:val="18"/>
              </w:rPr>
              <w:t>(20</w:t>
            </w:r>
            <w:r>
              <w:rPr>
                <w:rFonts w:hint="eastAsia" w:ascii="宋体" w:hAnsi="宋体"/>
                <w:sz w:val="18"/>
                <w:szCs w:val="18"/>
              </w:rPr>
              <w:t>分</w:t>
            </w:r>
            <w:r>
              <w:rPr>
                <w:rFonts w:ascii="宋体" w:hAnsi="宋体"/>
                <w:sz w:val="18"/>
                <w:szCs w:val="18"/>
              </w:rPr>
              <w:t>)</w:t>
            </w:r>
          </w:p>
          <w:p w14:paraId="0966B981">
            <w:pPr>
              <w:pStyle w:val="59"/>
              <w:ind w:firstLine="0" w:firstLineChars="0"/>
              <w:rPr>
                <w:rFonts w:ascii="宋体" w:hAnsi="宋体"/>
                <w:sz w:val="18"/>
                <w:szCs w:val="18"/>
              </w:rPr>
            </w:pPr>
            <w:r>
              <w:rPr>
                <w:rFonts w:hint="eastAsia" w:ascii="宋体" w:hAnsi="宋体"/>
                <w:sz w:val="18"/>
                <w:szCs w:val="18"/>
              </w:rPr>
              <w:t>掌指关节</w:t>
            </w:r>
            <w:r>
              <w:rPr>
                <w:rFonts w:ascii="宋体" w:hAnsi="宋体"/>
                <w:sz w:val="18"/>
                <w:szCs w:val="18"/>
              </w:rPr>
              <w:t>+</w:t>
            </w:r>
            <w:r>
              <w:rPr>
                <w:rFonts w:hint="eastAsia" w:ascii="宋体" w:hAnsi="宋体"/>
                <w:sz w:val="18"/>
                <w:szCs w:val="18"/>
              </w:rPr>
              <w:t>近位指间关节</w:t>
            </w:r>
            <w:r>
              <w:rPr>
                <w:rFonts w:ascii="宋体" w:hAnsi="宋体"/>
                <w:sz w:val="18"/>
                <w:szCs w:val="18"/>
              </w:rPr>
              <w:t>+</w:t>
            </w:r>
            <w:r>
              <w:rPr>
                <w:rFonts w:hint="eastAsia" w:ascii="宋体" w:hAnsi="宋体"/>
                <w:sz w:val="18"/>
                <w:szCs w:val="18"/>
              </w:rPr>
              <w:t>远位指间关节总屈曲度</w:t>
            </w:r>
            <w:r>
              <w:rPr>
                <w:rFonts w:ascii="宋体" w:hAnsi="宋体"/>
                <w:sz w:val="18"/>
                <w:szCs w:val="18"/>
              </w:rPr>
              <w:t>-</w:t>
            </w:r>
            <w:r>
              <w:rPr>
                <w:rFonts w:hint="eastAsia" w:ascii="宋体" w:hAnsi="宋体"/>
                <w:sz w:val="18"/>
                <w:szCs w:val="18"/>
              </w:rPr>
              <w:t>总欠伸度</w:t>
            </w:r>
            <w:r>
              <w:rPr>
                <w:rFonts w:ascii="宋体" w:hAnsi="宋体"/>
                <w:sz w:val="18"/>
                <w:szCs w:val="18"/>
              </w:rPr>
              <w:t>=</w:t>
            </w:r>
            <w:r>
              <w:rPr>
                <w:rFonts w:hint="eastAsia" w:ascii="宋体" w:hAnsi="宋体"/>
                <w:sz w:val="18"/>
                <w:szCs w:val="18"/>
              </w:rPr>
              <w:t>总</w:t>
            </w:r>
            <w:r>
              <w:rPr>
                <w:rFonts w:ascii="宋体" w:hAnsi="宋体"/>
                <w:sz w:val="18"/>
                <w:szCs w:val="18"/>
              </w:rPr>
              <w:t>TAM</w:t>
            </w:r>
          </w:p>
          <w:p w14:paraId="3C24ADF2">
            <w:pPr>
              <w:pStyle w:val="59"/>
              <w:ind w:firstLine="0" w:firstLineChars="0"/>
              <w:rPr>
                <w:rFonts w:ascii="宋体" w:hAnsi="宋体"/>
                <w:sz w:val="18"/>
                <w:szCs w:val="18"/>
              </w:rPr>
            </w:pPr>
            <w:r>
              <w:rPr>
                <w:rFonts w:hint="eastAsia" w:ascii="宋体" w:hAnsi="宋体"/>
                <w:sz w:val="18"/>
                <w:szCs w:val="18"/>
              </w:rPr>
              <w:t>总</w:t>
            </w:r>
            <w:r>
              <w:rPr>
                <w:rFonts w:ascii="宋体" w:hAnsi="宋体"/>
                <w:sz w:val="18"/>
                <w:szCs w:val="18"/>
              </w:rPr>
              <w:t>TAM</w:t>
            </w:r>
            <w:r>
              <w:rPr>
                <w:rFonts w:hint="eastAsia" w:ascii="宋体" w:hAnsi="宋体"/>
                <w:sz w:val="18"/>
                <w:szCs w:val="18"/>
              </w:rPr>
              <w:t xml:space="preserve">                     评分</w:t>
            </w:r>
            <w:r>
              <w:rPr>
                <w:rFonts w:ascii="宋体" w:hAnsi="宋体"/>
                <w:sz w:val="18"/>
                <w:szCs w:val="18"/>
              </w:rPr>
              <w:br w:type="textWrapping"/>
            </w:r>
            <w:r>
              <w:rPr>
                <w:rFonts w:ascii="宋体" w:hAnsi="宋体"/>
                <w:sz w:val="18"/>
                <w:szCs w:val="18"/>
              </w:rPr>
              <w:t>260</w:t>
            </w:r>
            <w:r>
              <w:rPr>
                <w:rFonts w:hint="eastAsia" w:ascii="宋体" w:hAnsi="宋体"/>
                <w:sz w:val="18"/>
                <w:szCs w:val="18"/>
              </w:rPr>
              <w:t>～</w:t>
            </w:r>
            <w:r>
              <w:rPr>
                <w:rFonts w:ascii="宋体" w:hAnsi="宋体"/>
                <w:sz w:val="18"/>
                <w:szCs w:val="18"/>
              </w:rPr>
              <w:t>200</w:t>
            </w:r>
            <w:r>
              <w:rPr>
                <w:rFonts w:hint="eastAsia" w:ascii="宋体" w:hAnsi="宋体"/>
                <w:sz w:val="18"/>
                <w:szCs w:val="18"/>
              </w:rPr>
              <w:t xml:space="preserve">                </w:t>
            </w:r>
            <w:r>
              <w:rPr>
                <w:rFonts w:ascii="宋体" w:hAnsi="宋体"/>
                <w:sz w:val="18"/>
                <w:szCs w:val="18"/>
              </w:rPr>
              <w:t>20 </w:t>
            </w:r>
            <w:r>
              <w:rPr>
                <w:rFonts w:hint="eastAsia" w:ascii="宋体" w:hAnsi="宋体"/>
                <w:sz w:val="18"/>
                <w:szCs w:val="18"/>
              </w:rPr>
              <w:t>～</w:t>
            </w:r>
            <w:r>
              <w:rPr>
                <w:rFonts w:ascii="宋体" w:hAnsi="宋体"/>
                <w:sz w:val="18"/>
                <w:szCs w:val="18"/>
              </w:rPr>
              <w:t>16</w:t>
            </w:r>
            <w:r>
              <w:rPr>
                <w:rFonts w:hint="eastAsia" w:ascii="宋体" w:hAnsi="宋体"/>
                <w:sz w:val="18"/>
                <w:szCs w:val="18"/>
              </w:rPr>
              <w:t>分</w:t>
            </w:r>
            <w:r>
              <w:rPr>
                <w:rFonts w:ascii="宋体" w:hAnsi="宋体"/>
                <w:sz w:val="18"/>
                <w:szCs w:val="18"/>
              </w:rPr>
              <w:br w:type="textWrapping"/>
            </w:r>
            <w:r>
              <w:rPr>
                <w:rFonts w:ascii="宋体" w:hAnsi="宋体"/>
                <w:sz w:val="18"/>
                <w:szCs w:val="18"/>
              </w:rPr>
              <w:t>190</w:t>
            </w:r>
            <w:r>
              <w:rPr>
                <w:rFonts w:hint="eastAsia" w:ascii="宋体" w:hAnsi="宋体"/>
                <w:sz w:val="18"/>
                <w:szCs w:val="18"/>
              </w:rPr>
              <w:t>～</w:t>
            </w:r>
            <w:r>
              <w:rPr>
                <w:rFonts w:ascii="宋体" w:hAnsi="宋体"/>
                <w:sz w:val="18"/>
                <w:szCs w:val="18"/>
              </w:rPr>
              <w:t>130</w:t>
            </w:r>
            <w:r>
              <w:rPr>
                <w:rFonts w:hint="eastAsia" w:ascii="宋体" w:hAnsi="宋体"/>
                <w:sz w:val="18"/>
                <w:szCs w:val="18"/>
              </w:rPr>
              <w:t xml:space="preserve">                </w:t>
            </w:r>
            <w:r>
              <w:rPr>
                <w:rFonts w:ascii="宋体" w:hAnsi="宋体"/>
                <w:sz w:val="18"/>
                <w:szCs w:val="18"/>
              </w:rPr>
              <w:t>15 </w:t>
            </w:r>
            <w:r>
              <w:rPr>
                <w:rFonts w:hint="eastAsia" w:ascii="宋体" w:hAnsi="宋体"/>
                <w:sz w:val="18"/>
                <w:szCs w:val="18"/>
              </w:rPr>
              <w:t>～</w:t>
            </w:r>
            <w:r>
              <w:rPr>
                <w:rFonts w:ascii="宋体" w:hAnsi="宋体"/>
                <w:sz w:val="18"/>
                <w:szCs w:val="18"/>
              </w:rPr>
              <w:t>11</w:t>
            </w:r>
            <w:r>
              <w:rPr>
                <w:rFonts w:hint="eastAsia" w:ascii="宋体" w:hAnsi="宋体"/>
                <w:sz w:val="18"/>
                <w:szCs w:val="18"/>
              </w:rPr>
              <w:t>分</w:t>
            </w:r>
            <w:r>
              <w:rPr>
                <w:rFonts w:ascii="宋体" w:hAnsi="宋体"/>
                <w:sz w:val="18"/>
                <w:szCs w:val="18"/>
              </w:rPr>
              <w:br w:type="textWrapping"/>
            </w:r>
            <w:r>
              <w:rPr>
                <w:rFonts w:ascii="宋体" w:hAnsi="宋体"/>
                <w:sz w:val="18"/>
                <w:szCs w:val="18"/>
              </w:rPr>
              <w:t>130</w:t>
            </w:r>
            <w:r>
              <w:rPr>
                <w:rFonts w:hint="eastAsia" w:ascii="宋体" w:hAnsi="宋体"/>
                <w:sz w:val="18"/>
                <w:szCs w:val="18"/>
              </w:rPr>
              <w:t>～</w:t>
            </w:r>
            <w:r>
              <w:rPr>
                <w:rFonts w:ascii="宋体" w:hAnsi="宋体"/>
                <w:sz w:val="18"/>
                <w:szCs w:val="18"/>
              </w:rPr>
              <w:t>100</w:t>
            </w:r>
            <w:r>
              <w:rPr>
                <w:rFonts w:hint="eastAsia" w:ascii="宋体" w:hAnsi="宋体"/>
                <w:sz w:val="18"/>
                <w:szCs w:val="18"/>
              </w:rPr>
              <w:t xml:space="preserve">                </w:t>
            </w:r>
            <w:r>
              <w:rPr>
                <w:rFonts w:ascii="宋体" w:hAnsi="宋体"/>
                <w:sz w:val="18"/>
                <w:szCs w:val="18"/>
              </w:rPr>
              <w:t>10 </w:t>
            </w:r>
            <w:r>
              <w:rPr>
                <w:rFonts w:hint="eastAsia" w:ascii="宋体" w:hAnsi="宋体"/>
                <w:sz w:val="18"/>
                <w:szCs w:val="18"/>
              </w:rPr>
              <w:t>～</w:t>
            </w:r>
            <w:r>
              <w:rPr>
                <w:rFonts w:ascii="宋体" w:hAnsi="宋体"/>
                <w:sz w:val="18"/>
                <w:szCs w:val="18"/>
              </w:rPr>
              <w:t>6</w:t>
            </w:r>
            <w:r>
              <w:rPr>
                <w:rFonts w:hint="eastAsia" w:ascii="宋体" w:hAnsi="宋体"/>
                <w:sz w:val="18"/>
                <w:szCs w:val="18"/>
              </w:rPr>
              <w:t>分</w:t>
            </w:r>
          </w:p>
          <w:p w14:paraId="35A36AB9">
            <w:pPr>
              <w:pStyle w:val="59"/>
              <w:ind w:firstLine="0" w:firstLineChars="0"/>
              <w:rPr>
                <w:rFonts w:ascii="宋体" w:hAnsi="宋体"/>
                <w:sz w:val="18"/>
                <w:szCs w:val="18"/>
              </w:rPr>
            </w:pPr>
            <w:r>
              <w:rPr>
                <w:rFonts w:hint="eastAsia" w:ascii="宋体" w:hAnsi="宋体"/>
                <w:sz w:val="18"/>
                <w:szCs w:val="18"/>
              </w:rPr>
              <w:t>＜</w:t>
            </w:r>
            <w:r>
              <w:rPr>
                <w:rFonts w:ascii="宋体" w:hAnsi="宋体"/>
                <w:sz w:val="18"/>
                <w:szCs w:val="18"/>
              </w:rPr>
              <w:t>100</w:t>
            </w:r>
            <w:r>
              <w:rPr>
                <w:rFonts w:hint="eastAsia" w:ascii="宋体" w:hAnsi="宋体"/>
                <w:sz w:val="18"/>
                <w:szCs w:val="18"/>
              </w:rPr>
              <w:t xml:space="preserve">                    </w:t>
            </w:r>
            <w:r>
              <w:rPr>
                <w:rFonts w:ascii="宋体" w:hAnsi="宋体"/>
                <w:sz w:val="18"/>
                <w:szCs w:val="18"/>
              </w:rPr>
              <w:t>5 </w:t>
            </w:r>
            <w:r>
              <w:rPr>
                <w:rFonts w:hint="eastAsia" w:ascii="宋体" w:hAnsi="宋体"/>
                <w:sz w:val="18"/>
                <w:szCs w:val="18"/>
              </w:rPr>
              <w:t>～</w:t>
            </w:r>
            <w:r>
              <w:rPr>
                <w:rFonts w:ascii="宋体" w:hAnsi="宋体"/>
                <w:sz w:val="18"/>
                <w:szCs w:val="18"/>
              </w:rPr>
              <w:t>0</w:t>
            </w:r>
            <w:r>
              <w:rPr>
                <w:rFonts w:hint="eastAsia" w:ascii="宋体" w:hAnsi="宋体"/>
                <w:sz w:val="18"/>
                <w:szCs w:val="18"/>
              </w:rPr>
              <w:t>分</w:t>
            </w:r>
          </w:p>
          <w:p w14:paraId="02370684">
            <w:pPr>
              <w:pStyle w:val="59"/>
              <w:ind w:firstLine="0" w:firstLineChars="0"/>
              <w:rPr>
                <w:rFonts w:ascii="宋体" w:hAnsi="宋体"/>
                <w:sz w:val="18"/>
                <w:szCs w:val="18"/>
              </w:rPr>
            </w:pPr>
          </w:p>
          <w:p w14:paraId="6A6FE455">
            <w:pPr>
              <w:pStyle w:val="59"/>
              <w:ind w:firstLine="0" w:firstLineChars="0"/>
              <w:rPr>
                <w:rFonts w:ascii="宋体" w:hAnsi="宋体"/>
                <w:sz w:val="18"/>
                <w:szCs w:val="18"/>
              </w:rPr>
            </w:pPr>
            <w:r>
              <w:rPr>
                <w:rFonts w:hint="eastAsia" w:ascii="宋体" w:hAnsi="宋体"/>
                <w:sz w:val="18"/>
                <w:szCs w:val="18"/>
              </w:rPr>
              <w:t>二、日常生活活动：</w:t>
            </w:r>
            <w:r>
              <w:rPr>
                <w:rFonts w:ascii="宋体" w:hAnsi="宋体"/>
                <w:sz w:val="18"/>
                <w:szCs w:val="18"/>
              </w:rPr>
              <w:t>ADL(20</w:t>
            </w:r>
            <w:r>
              <w:rPr>
                <w:rFonts w:hint="eastAsia" w:ascii="宋体" w:hAnsi="宋体"/>
                <w:sz w:val="18"/>
                <w:szCs w:val="18"/>
              </w:rPr>
              <w:t>分</w:t>
            </w:r>
            <w:r>
              <w:rPr>
                <w:rFonts w:ascii="宋体" w:hAnsi="宋体"/>
                <w:sz w:val="18"/>
                <w:szCs w:val="18"/>
              </w:rPr>
              <w:t>)</w:t>
            </w:r>
            <w:r>
              <w:rPr>
                <w:rFonts w:ascii="宋体" w:hAnsi="宋体"/>
                <w:sz w:val="18"/>
                <w:szCs w:val="18"/>
              </w:rPr>
              <w:br w:type="textWrapping"/>
            </w:r>
            <w:r>
              <w:rPr>
                <w:rFonts w:ascii="宋体" w:hAnsi="宋体"/>
                <w:sz w:val="18"/>
                <w:szCs w:val="18"/>
              </w:rPr>
              <w:t>1.</w:t>
            </w:r>
            <w:r>
              <w:rPr>
                <w:rFonts w:hint="eastAsia" w:ascii="宋体" w:hAnsi="宋体"/>
                <w:sz w:val="18"/>
                <w:szCs w:val="18"/>
              </w:rPr>
              <w:t>捡针</w:t>
            </w:r>
            <w:r>
              <w:rPr>
                <w:rFonts w:ascii="宋体" w:hAnsi="宋体"/>
                <w:sz w:val="18"/>
                <w:szCs w:val="18"/>
              </w:rPr>
              <w:t>(</w:t>
            </w:r>
            <w:r>
              <w:rPr>
                <w:rFonts w:hint="eastAsia" w:ascii="宋体" w:hAnsi="宋体"/>
                <w:sz w:val="18"/>
                <w:szCs w:val="18"/>
              </w:rPr>
              <w:t>指甲捏</w:t>
            </w:r>
            <w:r>
              <w:rPr>
                <w:rFonts w:ascii="宋体" w:hAnsi="宋体"/>
                <w:sz w:val="18"/>
                <w:szCs w:val="18"/>
              </w:rPr>
              <w:t>)</w:t>
            </w:r>
            <w:r>
              <w:rPr>
                <w:rFonts w:ascii="宋体" w:hAnsi="宋体"/>
                <w:sz w:val="18"/>
                <w:szCs w:val="18"/>
              </w:rPr>
              <w:br w:type="textWrapping"/>
            </w:r>
            <w:r>
              <w:rPr>
                <w:rFonts w:ascii="宋体" w:hAnsi="宋体"/>
                <w:sz w:val="18"/>
                <w:szCs w:val="18"/>
              </w:rPr>
              <w:t>2.</w:t>
            </w:r>
            <w:r>
              <w:rPr>
                <w:rFonts w:hint="eastAsia" w:ascii="宋体" w:hAnsi="宋体"/>
                <w:sz w:val="18"/>
                <w:szCs w:val="18"/>
              </w:rPr>
              <w:t>捡分币</w:t>
            </w:r>
            <w:r>
              <w:rPr>
                <w:rFonts w:ascii="宋体" w:hAnsi="宋体"/>
                <w:sz w:val="18"/>
                <w:szCs w:val="18"/>
              </w:rPr>
              <w:t>(</w:t>
            </w:r>
            <w:r>
              <w:rPr>
                <w:rFonts w:hint="eastAsia" w:ascii="宋体" w:hAnsi="宋体"/>
                <w:sz w:val="18"/>
                <w:szCs w:val="18"/>
              </w:rPr>
              <w:t>指腹捏</w:t>
            </w:r>
            <w:r>
              <w:rPr>
                <w:rFonts w:ascii="宋体" w:hAnsi="宋体"/>
                <w:sz w:val="18"/>
                <w:szCs w:val="18"/>
              </w:rPr>
              <w:t>)</w:t>
            </w:r>
            <w:r>
              <w:rPr>
                <w:rFonts w:ascii="宋体" w:hAnsi="宋体"/>
                <w:sz w:val="18"/>
                <w:szCs w:val="18"/>
              </w:rPr>
              <w:br w:type="textWrapping"/>
            </w:r>
            <w:r>
              <w:rPr>
                <w:rFonts w:ascii="宋体" w:hAnsi="宋体"/>
                <w:sz w:val="18"/>
                <w:szCs w:val="18"/>
              </w:rPr>
              <w:t>3.</w:t>
            </w:r>
            <w:r>
              <w:rPr>
                <w:rFonts w:hint="eastAsia" w:ascii="宋体" w:hAnsi="宋体"/>
                <w:sz w:val="18"/>
                <w:szCs w:val="18"/>
              </w:rPr>
              <w:t>写字</w:t>
            </w:r>
            <w:r>
              <w:rPr>
                <w:rFonts w:ascii="宋体" w:hAnsi="宋体"/>
                <w:sz w:val="18"/>
                <w:szCs w:val="18"/>
              </w:rPr>
              <w:t>(</w:t>
            </w:r>
            <w:r>
              <w:rPr>
                <w:rFonts w:hint="eastAsia" w:ascii="宋体" w:hAnsi="宋体"/>
                <w:sz w:val="18"/>
                <w:szCs w:val="18"/>
              </w:rPr>
              <w:t>三指捏</w:t>
            </w:r>
            <w:r>
              <w:rPr>
                <w:rFonts w:ascii="宋体" w:hAnsi="宋体"/>
                <w:sz w:val="18"/>
                <w:szCs w:val="18"/>
              </w:rPr>
              <w:t>)</w:t>
            </w:r>
            <w:r>
              <w:rPr>
                <w:rFonts w:ascii="宋体" w:hAnsi="宋体"/>
                <w:sz w:val="18"/>
                <w:szCs w:val="18"/>
              </w:rPr>
              <w:br w:type="textWrapping"/>
            </w:r>
            <w:r>
              <w:rPr>
                <w:rFonts w:ascii="宋体" w:hAnsi="宋体"/>
                <w:sz w:val="18"/>
                <w:szCs w:val="18"/>
              </w:rPr>
              <w:t>4.</w:t>
            </w:r>
            <w:r>
              <w:rPr>
                <w:rFonts w:hint="eastAsia" w:ascii="宋体" w:hAnsi="宋体"/>
                <w:sz w:val="18"/>
                <w:szCs w:val="18"/>
              </w:rPr>
              <w:t>提</w:t>
            </w:r>
            <w:r>
              <w:rPr>
                <w:rFonts w:ascii="宋体" w:hAnsi="宋体"/>
                <w:sz w:val="18"/>
                <w:szCs w:val="18"/>
              </w:rPr>
              <w:t>(</w:t>
            </w:r>
            <w:r>
              <w:rPr>
                <w:rFonts w:hint="eastAsia" w:ascii="宋体" w:hAnsi="宋体"/>
                <w:sz w:val="18"/>
                <w:szCs w:val="18"/>
              </w:rPr>
              <w:t>提箱柄，壶柄等重物</w:t>
            </w:r>
            <w:r>
              <w:rPr>
                <w:rFonts w:ascii="宋体" w:hAnsi="宋体"/>
                <w:sz w:val="18"/>
                <w:szCs w:val="18"/>
              </w:rPr>
              <w:t>)</w:t>
            </w:r>
            <w:r>
              <w:rPr>
                <w:rFonts w:ascii="宋体" w:hAnsi="宋体"/>
                <w:sz w:val="18"/>
                <w:szCs w:val="18"/>
              </w:rPr>
              <w:br w:type="textWrapping"/>
            </w:r>
            <w:r>
              <w:rPr>
                <w:rFonts w:ascii="宋体" w:hAnsi="宋体"/>
                <w:sz w:val="18"/>
                <w:szCs w:val="18"/>
              </w:rPr>
              <w:t>5.</w:t>
            </w:r>
            <w:r>
              <w:rPr>
                <w:rFonts w:hint="eastAsia" w:ascii="宋体" w:hAnsi="宋体"/>
                <w:sz w:val="18"/>
                <w:szCs w:val="18"/>
              </w:rPr>
              <w:t>拿大茶缸</w:t>
            </w:r>
            <w:r>
              <w:rPr>
                <w:rFonts w:ascii="宋体" w:hAnsi="宋体"/>
                <w:sz w:val="18"/>
                <w:szCs w:val="18"/>
              </w:rPr>
              <w:t>(</w:t>
            </w:r>
            <w:r>
              <w:rPr>
                <w:rFonts w:hint="eastAsia" w:ascii="宋体" w:hAnsi="宋体"/>
                <w:sz w:val="18"/>
                <w:szCs w:val="18"/>
              </w:rPr>
              <w:t>握</w:t>
            </w:r>
            <w:r>
              <w:rPr>
                <w:rFonts w:ascii="宋体" w:hAnsi="宋体"/>
                <w:sz w:val="18"/>
                <w:szCs w:val="18"/>
              </w:rPr>
              <w:t>)</w:t>
            </w:r>
          </w:p>
          <w:p w14:paraId="59D9A52B">
            <w:pPr>
              <w:pStyle w:val="59"/>
              <w:ind w:firstLine="0" w:firstLineChars="0"/>
              <w:rPr>
                <w:rFonts w:ascii="宋体" w:hAnsi="宋体"/>
                <w:sz w:val="18"/>
                <w:szCs w:val="18"/>
              </w:rPr>
            </w:pPr>
            <w:r>
              <w:rPr>
                <w:rFonts w:ascii="宋体" w:hAnsi="宋体"/>
                <w:sz w:val="18"/>
                <w:szCs w:val="18"/>
              </w:rPr>
              <w:t>6.</w:t>
            </w:r>
            <w:r>
              <w:rPr>
                <w:rFonts w:hint="eastAsia" w:ascii="宋体" w:hAnsi="宋体"/>
                <w:sz w:val="18"/>
                <w:szCs w:val="18"/>
              </w:rPr>
              <w:t>锤钉子</w:t>
            </w:r>
            <w:r>
              <w:rPr>
                <w:rFonts w:ascii="宋体" w:hAnsi="宋体"/>
                <w:sz w:val="18"/>
                <w:szCs w:val="18"/>
              </w:rPr>
              <w:t>(</w:t>
            </w:r>
            <w:r>
              <w:rPr>
                <w:rFonts w:hint="eastAsia" w:ascii="宋体" w:hAnsi="宋体"/>
                <w:sz w:val="18"/>
                <w:szCs w:val="18"/>
              </w:rPr>
              <w:t>强力握持</w:t>
            </w:r>
            <w:r>
              <w:rPr>
                <w:rFonts w:ascii="宋体" w:hAnsi="宋体"/>
                <w:sz w:val="18"/>
                <w:szCs w:val="18"/>
              </w:rPr>
              <w:t>)</w:t>
            </w:r>
            <w:r>
              <w:rPr>
                <w:rFonts w:ascii="宋体" w:hAnsi="宋体"/>
                <w:sz w:val="18"/>
                <w:szCs w:val="18"/>
              </w:rPr>
              <w:br w:type="textWrapping"/>
            </w:r>
            <w:r>
              <w:rPr>
                <w:rFonts w:ascii="宋体" w:hAnsi="宋体"/>
                <w:sz w:val="18"/>
                <w:szCs w:val="18"/>
              </w:rPr>
              <w:t>7.</w:t>
            </w:r>
            <w:r>
              <w:rPr>
                <w:rFonts w:hint="eastAsia" w:ascii="宋体" w:hAnsi="宋体"/>
                <w:sz w:val="18"/>
                <w:szCs w:val="18"/>
              </w:rPr>
              <w:t>上螺丝</w:t>
            </w:r>
            <w:r>
              <w:rPr>
                <w:rFonts w:ascii="宋体" w:hAnsi="宋体"/>
                <w:sz w:val="18"/>
                <w:szCs w:val="18"/>
              </w:rPr>
              <w:t>(</w:t>
            </w:r>
            <w:r>
              <w:rPr>
                <w:rFonts w:hint="eastAsia" w:ascii="宋体" w:hAnsi="宋体"/>
                <w:sz w:val="18"/>
                <w:szCs w:val="18"/>
              </w:rPr>
              <w:t>中央握持</w:t>
            </w:r>
            <w:r>
              <w:rPr>
                <w:rFonts w:ascii="宋体" w:hAnsi="宋体"/>
                <w:sz w:val="18"/>
                <w:szCs w:val="18"/>
              </w:rPr>
              <w:t>)</w:t>
            </w:r>
            <w:r>
              <w:rPr>
                <w:rFonts w:ascii="宋体" w:hAnsi="宋体"/>
                <w:sz w:val="18"/>
                <w:szCs w:val="18"/>
              </w:rPr>
              <w:br w:type="textWrapping"/>
            </w:r>
            <w:r>
              <w:rPr>
                <w:rFonts w:ascii="宋体" w:hAnsi="宋体"/>
                <w:sz w:val="18"/>
                <w:szCs w:val="18"/>
              </w:rPr>
              <w:t>8.</w:t>
            </w:r>
            <w:r>
              <w:rPr>
                <w:rFonts w:hint="eastAsia" w:ascii="宋体" w:hAnsi="宋体"/>
                <w:sz w:val="18"/>
                <w:szCs w:val="18"/>
              </w:rPr>
              <w:t>结鞋带</w:t>
            </w:r>
            <w:r>
              <w:rPr>
                <w:rFonts w:ascii="宋体" w:hAnsi="宋体"/>
                <w:sz w:val="18"/>
                <w:szCs w:val="18"/>
              </w:rPr>
              <w:t>(</w:t>
            </w:r>
            <w:r>
              <w:rPr>
                <w:rFonts w:hint="eastAsia" w:ascii="宋体" w:hAnsi="宋体"/>
                <w:sz w:val="18"/>
                <w:szCs w:val="18"/>
              </w:rPr>
              <w:t>综合细动作</w:t>
            </w:r>
            <w:r>
              <w:rPr>
                <w:rFonts w:ascii="宋体" w:hAnsi="宋体"/>
                <w:sz w:val="18"/>
                <w:szCs w:val="18"/>
              </w:rPr>
              <w:t>)</w:t>
            </w:r>
            <w:r>
              <w:rPr>
                <w:rFonts w:ascii="宋体" w:hAnsi="宋体"/>
                <w:sz w:val="18"/>
                <w:szCs w:val="18"/>
              </w:rPr>
              <w:br w:type="textWrapping"/>
            </w:r>
            <w:r>
              <w:rPr>
                <w:rFonts w:ascii="宋体" w:hAnsi="宋体"/>
                <w:sz w:val="18"/>
                <w:szCs w:val="18"/>
              </w:rPr>
              <w:t>9.</w:t>
            </w:r>
            <w:r>
              <w:rPr>
                <w:rFonts w:hint="eastAsia" w:ascii="宋体" w:hAnsi="宋体"/>
                <w:sz w:val="18"/>
                <w:szCs w:val="18"/>
              </w:rPr>
              <w:t>扣钮扣</w:t>
            </w:r>
            <w:r>
              <w:rPr>
                <w:rFonts w:ascii="宋体" w:hAnsi="宋体"/>
                <w:sz w:val="18"/>
                <w:szCs w:val="18"/>
              </w:rPr>
              <w:t>(</w:t>
            </w:r>
            <w:r>
              <w:rPr>
                <w:rFonts w:hint="eastAsia" w:ascii="宋体" w:hAnsi="宋体"/>
                <w:sz w:val="18"/>
                <w:szCs w:val="18"/>
              </w:rPr>
              <w:t>综合细动作</w:t>
            </w:r>
            <w:r>
              <w:rPr>
                <w:rFonts w:ascii="宋体" w:hAnsi="宋体"/>
                <w:sz w:val="18"/>
                <w:szCs w:val="18"/>
              </w:rPr>
              <w:t>)</w:t>
            </w:r>
            <w:r>
              <w:rPr>
                <w:rFonts w:ascii="宋体" w:hAnsi="宋体"/>
                <w:sz w:val="18"/>
                <w:szCs w:val="18"/>
              </w:rPr>
              <w:br w:type="textWrapping"/>
            </w:r>
            <w:r>
              <w:rPr>
                <w:rFonts w:ascii="宋体" w:hAnsi="宋体"/>
                <w:sz w:val="18"/>
                <w:szCs w:val="18"/>
              </w:rPr>
              <w:t>10.</w:t>
            </w:r>
            <w:r>
              <w:rPr>
                <w:rFonts w:hint="eastAsia" w:ascii="宋体" w:hAnsi="宋体"/>
                <w:sz w:val="18"/>
                <w:szCs w:val="18"/>
              </w:rPr>
              <w:t>开广口瓶</w:t>
            </w:r>
            <w:r>
              <w:rPr>
                <w:rFonts w:ascii="宋体" w:hAnsi="宋体"/>
                <w:sz w:val="18"/>
                <w:szCs w:val="18"/>
              </w:rPr>
              <w:t>(</w:t>
            </w:r>
            <w:r>
              <w:rPr>
                <w:rFonts w:hint="eastAsia" w:ascii="宋体" w:hAnsi="宋体"/>
                <w:sz w:val="18"/>
                <w:szCs w:val="18"/>
              </w:rPr>
              <w:t>综合强力握持和精细握持</w:t>
            </w:r>
            <w:r>
              <w:rPr>
                <w:rFonts w:ascii="宋体" w:hAnsi="宋体"/>
                <w:sz w:val="18"/>
                <w:szCs w:val="18"/>
              </w:rPr>
              <w:t>)</w:t>
            </w:r>
          </w:p>
          <w:p w14:paraId="4885D10B">
            <w:pPr>
              <w:pStyle w:val="59"/>
              <w:ind w:firstLine="0" w:firstLineChars="0"/>
              <w:rPr>
                <w:rFonts w:ascii="宋体" w:hAnsi="宋体"/>
                <w:sz w:val="18"/>
                <w:szCs w:val="18"/>
              </w:rPr>
            </w:pPr>
            <w:r>
              <w:rPr>
                <w:rFonts w:hint="eastAsia" w:ascii="宋体" w:hAnsi="宋体"/>
                <w:sz w:val="18"/>
                <w:szCs w:val="18"/>
              </w:rPr>
              <w:t>每项评分：</w:t>
            </w:r>
          </w:p>
          <w:p w14:paraId="508FBDC9">
            <w:pPr>
              <w:pStyle w:val="59"/>
              <w:ind w:firstLine="0" w:firstLineChars="0"/>
              <w:rPr>
                <w:rFonts w:ascii="宋体" w:hAnsi="宋体"/>
                <w:sz w:val="18"/>
                <w:szCs w:val="18"/>
              </w:rPr>
            </w:pPr>
            <w:r>
              <w:rPr>
                <w:rFonts w:hint="eastAsia" w:ascii="宋体" w:hAnsi="宋体"/>
                <w:sz w:val="18"/>
                <w:szCs w:val="18"/>
              </w:rPr>
              <w:t xml:space="preserve">完成良好                    </w:t>
            </w:r>
            <w:r>
              <w:rPr>
                <w:rFonts w:ascii="宋体" w:hAnsi="宋体"/>
                <w:sz w:val="18"/>
                <w:szCs w:val="18"/>
              </w:rPr>
              <w:t>2</w:t>
            </w:r>
            <w:r>
              <w:rPr>
                <w:rFonts w:hint="eastAsia" w:ascii="宋体" w:hAnsi="宋体"/>
                <w:sz w:val="18"/>
                <w:szCs w:val="18"/>
              </w:rPr>
              <w:t>分</w:t>
            </w:r>
          </w:p>
          <w:p w14:paraId="38A073DB">
            <w:pPr>
              <w:pStyle w:val="59"/>
              <w:ind w:firstLine="0" w:firstLineChars="0"/>
              <w:rPr>
                <w:rFonts w:ascii="宋体" w:hAnsi="宋体"/>
                <w:sz w:val="18"/>
                <w:szCs w:val="18"/>
              </w:rPr>
            </w:pPr>
            <w:r>
              <w:rPr>
                <w:rFonts w:hint="eastAsia" w:ascii="宋体" w:hAnsi="宋体"/>
                <w:sz w:val="18"/>
                <w:szCs w:val="18"/>
              </w:rPr>
              <w:t xml:space="preserve">可以完成，动作不太好        </w:t>
            </w:r>
            <w:r>
              <w:rPr>
                <w:rFonts w:ascii="宋体" w:hAnsi="宋体"/>
                <w:sz w:val="18"/>
                <w:szCs w:val="18"/>
              </w:rPr>
              <w:t>1</w:t>
            </w:r>
            <w:r>
              <w:rPr>
                <w:rFonts w:hint="eastAsia" w:ascii="宋体" w:hAnsi="宋体"/>
                <w:sz w:val="18"/>
                <w:szCs w:val="18"/>
              </w:rPr>
              <w:t>分</w:t>
            </w:r>
          </w:p>
          <w:p w14:paraId="0A1A4CD3">
            <w:pPr>
              <w:pStyle w:val="59"/>
              <w:ind w:firstLine="0" w:firstLineChars="0"/>
              <w:rPr>
                <w:rFonts w:ascii="宋体" w:hAnsi="宋体"/>
                <w:sz w:val="18"/>
                <w:szCs w:val="18"/>
              </w:rPr>
            </w:pPr>
            <w:r>
              <w:rPr>
                <w:rFonts w:hint="eastAsia" w:ascii="宋体" w:hAnsi="宋体"/>
                <w:sz w:val="18"/>
                <w:szCs w:val="18"/>
              </w:rPr>
              <w:t xml:space="preserve">不能完成                    </w:t>
            </w:r>
            <w:r>
              <w:rPr>
                <w:rFonts w:ascii="宋体" w:hAnsi="宋体"/>
                <w:sz w:val="18"/>
                <w:szCs w:val="18"/>
              </w:rPr>
              <w:t>0</w:t>
            </w:r>
            <w:r>
              <w:rPr>
                <w:rFonts w:hint="eastAsia" w:ascii="宋体" w:hAnsi="宋体"/>
                <w:sz w:val="18"/>
                <w:szCs w:val="18"/>
              </w:rPr>
              <w:t>分</w:t>
            </w:r>
          </w:p>
          <w:p w14:paraId="4E21B102">
            <w:pPr>
              <w:pStyle w:val="59"/>
              <w:ind w:firstLine="0" w:firstLineChars="0"/>
              <w:rPr>
                <w:rFonts w:ascii="宋体" w:hAnsi="宋体"/>
                <w:sz w:val="18"/>
                <w:szCs w:val="18"/>
              </w:rPr>
            </w:pPr>
          </w:p>
          <w:p w14:paraId="1F49F27A">
            <w:pPr>
              <w:pStyle w:val="59"/>
              <w:ind w:firstLine="0" w:firstLineChars="0"/>
              <w:rPr>
                <w:rFonts w:ascii="宋体" w:hAnsi="宋体"/>
                <w:sz w:val="18"/>
                <w:szCs w:val="18"/>
              </w:rPr>
            </w:pPr>
            <w:r>
              <w:rPr>
                <w:rFonts w:hint="eastAsia" w:ascii="宋体" w:hAnsi="宋体"/>
                <w:sz w:val="18"/>
                <w:szCs w:val="18"/>
              </w:rPr>
              <w:t>三、感觉恢复</w:t>
            </w:r>
            <w:r>
              <w:rPr>
                <w:rFonts w:ascii="宋体" w:hAnsi="宋体"/>
                <w:sz w:val="18"/>
                <w:szCs w:val="18"/>
              </w:rPr>
              <w:t>(20</w:t>
            </w:r>
            <w:r>
              <w:rPr>
                <w:rFonts w:hint="eastAsia" w:ascii="宋体" w:hAnsi="宋体"/>
                <w:sz w:val="18"/>
                <w:szCs w:val="18"/>
              </w:rPr>
              <w:t>分</w:t>
            </w:r>
            <w:r>
              <w:rPr>
                <w:rFonts w:ascii="宋体" w:hAnsi="宋体"/>
                <w:sz w:val="18"/>
                <w:szCs w:val="18"/>
              </w:rPr>
              <w:t>)</w:t>
            </w:r>
          </w:p>
          <w:p w14:paraId="4C489026">
            <w:pPr>
              <w:pStyle w:val="59"/>
              <w:ind w:firstLine="0" w:firstLineChars="0"/>
              <w:rPr>
                <w:rFonts w:ascii="宋体" w:hAnsi="宋体"/>
                <w:sz w:val="18"/>
                <w:szCs w:val="18"/>
              </w:rPr>
            </w:pPr>
            <w:r>
              <w:rPr>
                <w:rFonts w:hint="eastAsia" w:ascii="宋体" w:hAnsi="宋体"/>
                <w:sz w:val="18"/>
                <w:szCs w:val="18"/>
              </w:rPr>
              <w:t>按照英国医学研究会评定标准</w:t>
            </w:r>
            <w:r>
              <w:rPr>
                <w:rFonts w:ascii="宋体" w:hAnsi="宋体"/>
                <w:sz w:val="18"/>
                <w:szCs w:val="18"/>
              </w:rPr>
              <w:t>(1954)</w:t>
            </w:r>
          </w:p>
          <w:p w14:paraId="7E155CDB">
            <w:pPr>
              <w:pStyle w:val="59"/>
              <w:ind w:left="210" w:leftChars="100" w:firstLine="1080" w:firstLineChars="600"/>
              <w:rPr>
                <w:rFonts w:ascii="宋体" w:hAnsi="宋体"/>
                <w:sz w:val="18"/>
                <w:szCs w:val="18"/>
              </w:rPr>
            </w:pPr>
            <w:r>
              <w:rPr>
                <w:rFonts w:hint="eastAsia" w:ascii="宋体" w:hAnsi="宋体"/>
                <w:sz w:val="18"/>
                <w:szCs w:val="18"/>
              </w:rPr>
              <w:t>分  级                       评分</w:t>
            </w:r>
            <w:r>
              <w:rPr>
                <w:rFonts w:ascii="宋体" w:hAnsi="宋体"/>
                <w:sz w:val="18"/>
                <w:szCs w:val="18"/>
              </w:rPr>
              <w:br w:type="textWrapping"/>
            </w:r>
            <w:r>
              <w:rPr>
                <w:rFonts w:ascii="宋体" w:hAnsi="宋体"/>
                <w:sz w:val="18"/>
                <w:szCs w:val="18"/>
              </w:rPr>
              <w:t>S4</w:t>
            </w:r>
            <w:r>
              <w:rPr>
                <w:rFonts w:hint="eastAsia" w:ascii="宋体" w:hAnsi="宋体"/>
                <w:sz w:val="18"/>
                <w:szCs w:val="18"/>
              </w:rPr>
              <w:t xml:space="preserve">  感觉恢复正常，两点分辨觉＜</w:t>
            </w:r>
            <w:r>
              <w:rPr>
                <w:rFonts w:ascii="宋体" w:hAnsi="宋体"/>
                <w:sz w:val="18"/>
                <w:szCs w:val="18"/>
              </w:rPr>
              <w:t>6</w:t>
            </w:r>
            <w:r>
              <w:rPr>
                <w:rFonts w:hint="eastAsia" w:ascii="宋体" w:hAnsi="宋体"/>
                <w:sz w:val="18"/>
                <w:szCs w:val="18"/>
                <w:vertAlign w:val="superscript"/>
              </w:rPr>
              <w:t xml:space="preserve"> </w:t>
            </w:r>
            <w:r>
              <w:rPr>
                <w:rFonts w:ascii="宋体" w:hAnsi="宋体"/>
                <w:sz w:val="18"/>
                <w:szCs w:val="18"/>
              </w:rPr>
              <w:t>mm</w:t>
            </w:r>
            <w:r>
              <w:rPr>
                <w:rFonts w:hint="eastAsia" w:ascii="宋体" w:hAnsi="宋体"/>
                <w:sz w:val="18"/>
                <w:szCs w:val="18"/>
              </w:rPr>
              <w:t xml:space="preserve">        </w:t>
            </w:r>
            <w:r>
              <w:rPr>
                <w:rFonts w:ascii="宋体" w:hAnsi="宋体"/>
                <w:sz w:val="18"/>
                <w:szCs w:val="18"/>
              </w:rPr>
              <w:t>20</w:t>
            </w:r>
            <w:r>
              <w:rPr>
                <w:rFonts w:hint="eastAsia" w:ascii="宋体" w:hAnsi="宋体"/>
                <w:sz w:val="18"/>
                <w:szCs w:val="18"/>
              </w:rPr>
              <w:t>分</w:t>
            </w:r>
            <w:r>
              <w:rPr>
                <w:rFonts w:ascii="宋体" w:hAnsi="宋体"/>
                <w:sz w:val="18"/>
                <w:szCs w:val="18"/>
              </w:rPr>
              <w:br w:type="textWrapping"/>
            </w:r>
            <w:r>
              <w:rPr>
                <w:rFonts w:ascii="宋体" w:hAnsi="宋体"/>
                <w:sz w:val="18"/>
                <w:szCs w:val="18"/>
              </w:rPr>
              <w:t>S3+</w:t>
            </w:r>
            <w:r>
              <w:rPr>
                <w:rFonts w:hint="eastAsia" w:ascii="宋体" w:hAnsi="宋体"/>
                <w:sz w:val="18"/>
                <w:szCs w:val="18"/>
              </w:rPr>
              <w:t xml:space="preserve">  除</w:t>
            </w:r>
            <w:r>
              <w:rPr>
                <w:rFonts w:ascii="宋体" w:hAnsi="宋体"/>
                <w:sz w:val="18"/>
                <w:szCs w:val="18"/>
              </w:rPr>
              <w:t>S3</w:t>
            </w:r>
            <w:r>
              <w:rPr>
                <w:rFonts w:hint="eastAsia" w:ascii="宋体" w:hAnsi="宋体"/>
                <w:sz w:val="18"/>
                <w:szCs w:val="18"/>
              </w:rPr>
              <w:t xml:space="preserve">外，尚有部分两点分辨觉存在      </w:t>
            </w:r>
            <w:r>
              <w:rPr>
                <w:rFonts w:ascii="宋体" w:hAnsi="宋体"/>
                <w:sz w:val="18"/>
                <w:szCs w:val="18"/>
              </w:rPr>
              <w:t>16</w:t>
            </w:r>
            <w:r>
              <w:rPr>
                <w:rFonts w:hint="eastAsia" w:ascii="宋体" w:hAnsi="宋体"/>
                <w:sz w:val="18"/>
                <w:szCs w:val="18"/>
              </w:rPr>
              <w:t>分</w:t>
            </w:r>
            <w:r>
              <w:rPr>
                <w:rFonts w:ascii="宋体" w:hAnsi="宋体"/>
                <w:sz w:val="18"/>
                <w:szCs w:val="18"/>
              </w:rPr>
              <w:br w:type="textWrapping"/>
            </w:r>
            <w:r>
              <w:rPr>
                <w:rFonts w:ascii="宋体" w:hAnsi="宋体"/>
                <w:sz w:val="18"/>
                <w:szCs w:val="18"/>
              </w:rPr>
              <w:t>S3</w:t>
            </w:r>
            <w:r>
              <w:rPr>
                <w:rFonts w:hint="eastAsia" w:ascii="宋体" w:hAnsi="宋体"/>
                <w:sz w:val="18"/>
                <w:szCs w:val="18"/>
              </w:rPr>
              <w:t xml:space="preserve">  浅痛觉与触觉完全恢复，没有过敏       </w:t>
            </w:r>
            <w:r>
              <w:rPr>
                <w:rFonts w:ascii="宋体" w:hAnsi="宋体"/>
                <w:sz w:val="18"/>
                <w:szCs w:val="18"/>
              </w:rPr>
              <w:t>12</w:t>
            </w:r>
            <w:r>
              <w:rPr>
                <w:rFonts w:hint="eastAsia" w:ascii="宋体" w:hAnsi="宋体"/>
                <w:sz w:val="18"/>
                <w:szCs w:val="18"/>
              </w:rPr>
              <w:t>分</w:t>
            </w:r>
            <w:r>
              <w:rPr>
                <w:rFonts w:ascii="宋体" w:hAnsi="宋体"/>
                <w:sz w:val="18"/>
                <w:szCs w:val="18"/>
              </w:rPr>
              <w:br w:type="textWrapping"/>
            </w:r>
            <w:r>
              <w:rPr>
                <w:rFonts w:ascii="宋体" w:hAnsi="宋体"/>
                <w:sz w:val="18"/>
                <w:szCs w:val="18"/>
              </w:rPr>
              <w:t>S2</w:t>
            </w:r>
            <w:r>
              <w:rPr>
                <w:rFonts w:hint="eastAsia" w:ascii="宋体" w:hAnsi="宋体"/>
                <w:sz w:val="18"/>
                <w:szCs w:val="18"/>
              </w:rPr>
              <w:t xml:space="preserve">  浅感觉与触觉有少许恢复                </w:t>
            </w:r>
            <w:r>
              <w:rPr>
                <w:rFonts w:ascii="宋体" w:hAnsi="宋体"/>
                <w:sz w:val="18"/>
                <w:szCs w:val="18"/>
              </w:rPr>
              <w:t>8</w:t>
            </w:r>
            <w:r>
              <w:rPr>
                <w:rFonts w:hint="eastAsia" w:ascii="宋体" w:hAnsi="宋体"/>
                <w:sz w:val="18"/>
                <w:szCs w:val="18"/>
              </w:rPr>
              <w:t>分</w:t>
            </w:r>
            <w:r>
              <w:rPr>
                <w:rFonts w:ascii="宋体" w:hAnsi="宋体"/>
                <w:sz w:val="18"/>
                <w:szCs w:val="18"/>
              </w:rPr>
              <w:br w:type="textWrapping"/>
            </w:r>
            <w:r>
              <w:rPr>
                <w:rFonts w:ascii="宋体" w:hAnsi="宋体"/>
                <w:sz w:val="18"/>
                <w:szCs w:val="18"/>
              </w:rPr>
              <w:t>S1</w:t>
            </w:r>
            <w:r>
              <w:rPr>
                <w:rFonts w:hint="eastAsia" w:ascii="宋体" w:hAnsi="宋体"/>
                <w:sz w:val="18"/>
                <w:szCs w:val="18"/>
              </w:rPr>
              <w:t xml:space="preserve">  皮肤深痛觉恢复                        </w:t>
            </w:r>
            <w:r>
              <w:rPr>
                <w:rFonts w:ascii="宋体" w:hAnsi="宋体"/>
                <w:sz w:val="18"/>
                <w:szCs w:val="18"/>
              </w:rPr>
              <w:t>4</w:t>
            </w:r>
            <w:r>
              <w:rPr>
                <w:rFonts w:hint="eastAsia" w:ascii="宋体" w:hAnsi="宋体"/>
                <w:sz w:val="18"/>
                <w:szCs w:val="18"/>
              </w:rPr>
              <w:t>分</w:t>
            </w:r>
            <w:r>
              <w:rPr>
                <w:rFonts w:ascii="宋体" w:hAnsi="宋体"/>
                <w:sz w:val="18"/>
                <w:szCs w:val="18"/>
              </w:rPr>
              <w:br w:type="textWrapping"/>
            </w:r>
            <w:r>
              <w:rPr>
                <w:rFonts w:ascii="宋体" w:hAnsi="宋体"/>
                <w:sz w:val="18"/>
                <w:szCs w:val="18"/>
              </w:rPr>
              <w:t>S0</w:t>
            </w:r>
            <w:r>
              <w:rPr>
                <w:rFonts w:hint="eastAsia" w:ascii="宋体" w:hAnsi="宋体"/>
                <w:sz w:val="18"/>
                <w:szCs w:val="18"/>
              </w:rPr>
              <w:t xml:space="preserve">  神经管辖区无任何感觉                  </w:t>
            </w:r>
            <w:r>
              <w:rPr>
                <w:rFonts w:ascii="宋体" w:hAnsi="宋体"/>
                <w:sz w:val="18"/>
                <w:szCs w:val="18"/>
              </w:rPr>
              <w:t>0</w:t>
            </w:r>
            <w:r>
              <w:rPr>
                <w:rFonts w:hint="eastAsia" w:ascii="宋体" w:hAnsi="宋体"/>
                <w:sz w:val="18"/>
                <w:szCs w:val="18"/>
              </w:rPr>
              <w:t>分</w:t>
            </w:r>
          </w:p>
          <w:p w14:paraId="67C0A95C">
            <w:pPr>
              <w:pStyle w:val="59"/>
              <w:ind w:left="210" w:leftChars="100" w:firstLine="0" w:firstLineChars="0"/>
              <w:rPr>
                <w:rFonts w:ascii="宋体" w:hAnsi="宋体"/>
                <w:sz w:val="18"/>
                <w:szCs w:val="18"/>
              </w:rPr>
            </w:pPr>
          </w:p>
          <w:p w14:paraId="737A1CBE">
            <w:pPr>
              <w:pStyle w:val="59"/>
              <w:ind w:firstLine="0" w:firstLineChars="0"/>
              <w:rPr>
                <w:rFonts w:ascii="宋体" w:hAnsi="宋体"/>
                <w:sz w:val="18"/>
                <w:szCs w:val="18"/>
              </w:rPr>
            </w:pPr>
            <w:r>
              <w:rPr>
                <w:rFonts w:hint="eastAsia" w:ascii="宋体" w:hAnsi="宋体"/>
                <w:sz w:val="18"/>
                <w:szCs w:val="18"/>
              </w:rPr>
              <w:t>四、血液循环状态</w:t>
            </w:r>
            <w:r>
              <w:rPr>
                <w:rFonts w:ascii="宋体" w:hAnsi="宋体"/>
                <w:sz w:val="18"/>
                <w:szCs w:val="18"/>
              </w:rPr>
              <w:t>(10</w:t>
            </w:r>
            <w:r>
              <w:rPr>
                <w:rFonts w:hint="eastAsia" w:ascii="宋体" w:hAnsi="宋体"/>
                <w:sz w:val="18"/>
                <w:szCs w:val="18"/>
              </w:rPr>
              <w:t>分</w:t>
            </w:r>
            <w:r>
              <w:rPr>
                <w:rFonts w:ascii="宋体" w:hAnsi="宋体"/>
                <w:sz w:val="18"/>
                <w:szCs w:val="18"/>
              </w:rPr>
              <w:t>)</w:t>
            </w:r>
          </w:p>
          <w:p w14:paraId="767F9AF1">
            <w:pPr>
              <w:pStyle w:val="59"/>
              <w:ind w:firstLine="0" w:firstLineChars="0"/>
              <w:rPr>
                <w:rFonts w:ascii="宋体" w:hAnsi="宋体"/>
                <w:sz w:val="18"/>
                <w:szCs w:val="18"/>
              </w:rPr>
            </w:pPr>
          </w:p>
          <w:p w14:paraId="058FDE0E">
            <w:pPr>
              <w:pStyle w:val="59"/>
              <w:ind w:left="210" w:leftChars="100" w:firstLine="990" w:firstLineChars="550"/>
              <w:rPr>
                <w:rFonts w:ascii="宋体" w:hAnsi="宋体"/>
                <w:sz w:val="18"/>
                <w:szCs w:val="18"/>
              </w:rPr>
            </w:pPr>
            <w:r>
              <w:rPr>
                <w:rFonts w:hint="eastAsia" w:ascii="宋体" w:hAnsi="宋体"/>
                <w:sz w:val="18"/>
                <w:szCs w:val="18"/>
              </w:rPr>
              <w:t>分  级                         评分</w:t>
            </w:r>
          </w:p>
          <w:p w14:paraId="589608ED">
            <w:pPr>
              <w:pStyle w:val="59"/>
              <w:ind w:left="210" w:leftChars="100" w:firstLine="0" w:firstLineChars="0"/>
              <w:rPr>
                <w:rFonts w:ascii="宋体" w:hAnsi="宋体"/>
                <w:sz w:val="18"/>
                <w:szCs w:val="18"/>
              </w:rPr>
            </w:pPr>
            <w:r>
              <w:rPr>
                <w:rFonts w:hint="eastAsia" w:ascii="宋体" w:hAnsi="宋体"/>
                <w:sz w:val="18"/>
                <w:szCs w:val="18"/>
              </w:rPr>
              <w:t xml:space="preserve">优：皮肤色泽、温度正常，不需特殊保护      </w:t>
            </w:r>
            <w:r>
              <w:rPr>
                <w:rFonts w:ascii="宋体" w:hAnsi="宋体"/>
                <w:sz w:val="18"/>
                <w:szCs w:val="18"/>
              </w:rPr>
              <w:t>10</w:t>
            </w:r>
            <w:r>
              <w:rPr>
                <w:rFonts w:hint="eastAsia" w:ascii="宋体" w:hAnsi="宋体"/>
                <w:sz w:val="18"/>
                <w:szCs w:val="18"/>
              </w:rPr>
              <w:t>分</w:t>
            </w:r>
          </w:p>
          <w:p w14:paraId="0F84521E">
            <w:pPr>
              <w:pStyle w:val="59"/>
              <w:ind w:left="210" w:leftChars="100" w:firstLine="0" w:firstLineChars="0"/>
              <w:rPr>
                <w:rFonts w:ascii="宋体" w:hAnsi="宋体"/>
                <w:sz w:val="18"/>
                <w:szCs w:val="18"/>
              </w:rPr>
            </w:pPr>
            <w:r>
              <w:rPr>
                <w:rFonts w:hint="eastAsia" w:ascii="宋体" w:hAnsi="宋体"/>
                <w:sz w:val="18"/>
                <w:szCs w:val="18"/>
              </w:rPr>
              <w:t xml:space="preserve">良：色泽稍差，温度略低，怕冷               </w:t>
            </w:r>
            <w:r>
              <w:rPr>
                <w:rFonts w:ascii="宋体" w:hAnsi="宋体"/>
                <w:sz w:val="18"/>
                <w:szCs w:val="18"/>
              </w:rPr>
              <w:t>8</w:t>
            </w:r>
            <w:r>
              <w:rPr>
                <w:rFonts w:hint="eastAsia" w:ascii="宋体" w:hAnsi="宋体"/>
                <w:sz w:val="18"/>
                <w:szCs w:val="18"/>
              </w:rPr>
              <w:t>分</w:t>
            </w:r>
          </w:p>
          <w:p w14:paraId="7C172D15">
            <w:pPr>
              <w:pStyle w:val="59"/>
              <w:ind w:left="210" w:leftChars="100" w:firstLine="0" w:firstLineChars="0"/>
              <w:rPr>
                <w:rFonts w:ascii="宋体" w:hAnsi="宋体"/>
                <w:sz w:val="18"/>
                <w:szCs w:val="18"/>
              </w:rPr>
            </w:pPr>
            <w:r>
              <w:rPr>
                <w:rFonts w:hint="eastAsia" w:ascii="宋体" w:hAnsi="宋体"/>
                <w:sz w:val="18"/>
                <w:szCs w:val="18"/>
              </w:rPr>
              <w:t xml:space="preserve">差：肤色苍白或发绀，温度明显发凉特别怕冷   </w:t>
            </w:r>
            <w:r>
              <w:rPr>
                <w:rFonts w:ascii="宋体" w:hAnsi="宋体"/>
                <w:sz w:val="18"/>
                <w:szCs w:val="18"/>
              </w:rPr>
              <w:t>4</w:t>
            </w:r>
            <w:r>
              <w:rPr>
                <w:rFonts w:hint="eastAsia" w:ascii="宋体" w:hAnsi="宋体"/>
                <w:sz w:val="18"/>
                <w:szCs w:val="18"/>
              </w:rPr>
              <w:t>分</w:t>
            </w:r>
          </w:p>
          <w:p w14:paraId="6E8B0B7B">
            <w:pPr>
              <w:pStyle w:val="59"/>
              <w:ind w:left="210" w:leftChars="100" w:firstLine="0" w:firstLineChars="0"/>
              <w:rPr>
                <w:rFonts w:ascii="宋体" w:hAnsi="宋体"/>
                <w:sz w:val="18"/>
                <w:szCs w:val="18"/>
              </w:rPr>
            </w:pPr>
            <w:r>
              <w:rPr>
                <w:rFonts w:hint="eastAsia" w:ascii="宋体" w:hAnsi="宋体"/>
                <w:sz w:val="18"/>
                <w:szCs w:val="18"/>
              </w:rPr>
              <w:t xml:space="preserve">劣：肤色灰暗或发绀，冷天不敢外露           </w:t>
            </w:r>
            <w:r>
              <w:rPr>
                <w:rFonts w:ascii="宋体" w:hAnsi="宋体"/>
                <w:sz w:val="18"/>
                <w:szCs w:val="18"/>
              </w:rPr>
              <w:t>2</w:t>
            </w:r>
            <w:r>
              <w:rPr>
                <w:rFonts w:hint="eastAsia" w:ascii="宋体" w:hAnsi="宋体"/>
                <w:sz w:val="18"/>
                <w:szCs w:val="18"/>
              </w:rPr>
              <w:t>分</w:t>
            </w:r>
          </w:p>
          <w:p w14:paraId="13333A2A">
            <w:pPr>
              <w:pStyle w:val="59"/>
              <w:ind w:left="210" w:leftChars="100" w:firstLine="0" w:firstLineChars="0"/>
              <w:rPr>
                <w:rFonts w:ascii="宋体" w:hAnsi="宋体"/>
                <w:sz w:val="18"/>
                <w:szCs w:val="18"/>
              </w:rPr>
            </w:pPr>
          </w:p>
          <w:p w14:paraId="115CB393">
            <w:pPr>
              <w:pStyle w:val="59"/>
              <w:ind w:firstLine="0" w:firstLineChars="0"/>
              <w:rPr>
                <w:rFonts w:ascii="宋体" w:hAnsi="宋体"/>
                <w:sz w:val="18"/>
                <w:szCs w:val="18"/>
              </w:rPr>
            </w:pPr>
            <w:r>
              <w:rPr>
                <w:rFonts w:hint="eastAsia" w:ascii="宋体" w:hAnsi="宋体"/>
                <w:sz w:val="18"/>
                <w:szCs w:val="18"/>
              </w:rPr>
              <w:t>五、外观</w:t>
            </w:r>
            <w:r>
              <w:rPr>
                <w:rFonts w:ascii="宋体" w:hAnsi="宋体"/>
                <w:sz w:val="18"/>
                <w:szCs w:val="18"/>
              </w:rPr>
              <w:t>(20</w:t>
            </w:r>
            <w:r>
              <w:rPr>
                <w:rFonts w:hint="eastAsia" w:ascii="宋体" w:hAnsi="宋体"/>
                <w:sz w:val="18"/>
                <w:szCs w:val="18"/>
              </w:rPr>
              <w:t>分</w:t>
            </w:r>
            <w:r>
              <w:rPr>
                <w:rFonts w:ascii="宋体" w:hAnsi="宋体"/>
                <w:sz w:val="18"/>
                <w:szCs w:val="18"/>
              </w:rPr>
              <w:t>)</w:t>
            </w:r>
          </w:p>
          <w:p w14:paraId="5C5961D2">
            <w:pPr>
              <w:pStyle w:val="59"/>
              <w:ind w:left="210" w:leftChars="100" w:firstLine="2520" w:firstLineChars="1400"/>
              <w:rPr>
                <w:rFonts w:ascii="宋体" w:hAnsi="宋体"/>
                <w:sz w:val="18"/>
                <w:szCs w:val="18"/>
              </w:rPr>
            </w:pPr>
            <w:r>
              <w:rPr>
                <w:rFonts w:hint="eastAsia" w:ascii="宋体" w:hAnsi="宋体"/>
                <w:sz w:val="18"/>
                <w:szCs w:val="18"/>
              </w:rPr>
              <w:t>分  级                                            评分</w:t>
            </w:r>
          </w:p>
          <w:p w14:paraId="650704E6">
            <w:pPr>
              <w:pStyle w:val="59"/>
              <w:ind w:left="210" w:leftChars="100" w:firstLine="0" w:firstLineChars="0"/>
              <w:rPr>
                <w:rFonts w:ascii="宋体" w:hAnsi="宋体"/>
                <w:sz w:val="18"/>
                <w:szCs w:val="18"/>
              </w:rPr>
            </w:pPr>
            <w:r>
              <w:rPr>
                <w:rFonts w:hint="eastAsia" w:ascii="宋体" w:hAnsi="宋体"/>
                <w:sz w:val="18"/>
                <w:szCs w:val="18"/>
              </w:rPr>
              <w:t>优：再植指没有旋转、非功能成角畸形外形丰满，短缩＜</w:t>
            </w:r>
            <w:r>
              <w:rPr>
                <w:rFonts w:ascii="宋体" w:hAnsi="宋体"/>
                <w:sz w:val="18"/>
                <w:szCs w:val="18"/>
              </w:rPr>
              <w:t>1 cm</w:t>
            </w:r>
            <w:r>
              <w:rPr>
                <w:rFonts w:hint="eastAsia" w:ascii="宋体" w:hAnsi="宋体"/>
                <w:sz w:val="18"/>
                <w:szCs w:val="18"/>
              </w:rPr>
              <w:t xml:space="preserve">无明显功能影响          </w:t>
            </w:r>
            <w:r>
              <w:rPr>
                <w:rFonts w:ascii="宋体" w:hAnsi="宋体"/>
                <w:sz w:val="18"/>
                <w:szCs w:val="18"/>
              </w:rPr>
              <w:t>20</w:t>
            </w:r>
            <w:r>
              <w:rPr>
                <w:rFonts w:hint="eastAsia" w:ascii="宋体" w:hAnsi="宋体"/>
                <w:sz w:val="18"/>
                <w:szCs w:val="18"/>
              </w:rPr>
              <w:t>分</w:t>
            </w:r>
          </w:p>
          <w:p w14:paraId="022A65AC">
            <w:pPr>
              <w:pStyle w:val="59"/>
              <w:ind w:left="210" w:leftChars="100" w:firstLine="0" w:firstLineChars="0"/>
              <w:rPr>
                <w:rFonts w:ascii="宋体" w:hAnsi="宋体"/>
                <w:sz w:val="18"/>
                <w:szCs w:val="18"/>
              </w:rPr>
            </w:pPr>
            <w:r>
              <w:rPr>
                <w:rFonts w:hint="eastAsia" w:ascii="宋体" w:hAnsi="宋体"/>
                <w:sz w:val="18"/>
                <w:szCs w:val="18"/>
              </w:rPr>
              <w:t>良：再植指轻度旋转、非功能成角畸形轻度萎缩，短缩＜</w:t>
            </w:r>
            <w:r>
              <w:rPr>
                <w:rFonts w:ascii="宋体" w:hAnsi="宋体"/>
                <w:sz w:val="18"/>
                <w:szCs w:val="18"/>
              </w:rPr>
              <w:t>1.5 cm</w:t>
            </w:r>
            <w:r>
              <w:rPr>
                <w:rFonts w:hint="eastAsia" w:ascii="宋体" w:hAnsi="宋体"/>
                <w:sz w:val="18"/>
                <w:szCs w:val="18"/>
              </w:rPr>
              <w:t xml:space="preserve">无明显功能影响        </w:t>
            </w:r>
            <w:r>
              <w:rPr>
                <w:rFonts w:ascii="宋体" w:hAnsi="宋体"/>
                <w:sz w:val="18"/>
                <w:szCs w:val="18"/>
              </w:rPr>
              <w:t>16</w:t>
            </w:r>
            <w:r>
              <w:rPr>
                <w:rFonts w:hint="eastAsia" w:ascii="宋体" w:hAnsi="宋体"/>
                <w:sz w:val="18"/>
                <w:szCs w:val="18"/>
              </w:rPr>
              <w:t>分</w:t>
            </w:r>
          </w:p>
          <w:p w14:paraId="199EA3B6">
            <w:pPr>
              <w:pStyle w:val="59"/>
              <w:ind w:left="210" w:leftChars="100" w:firstLine="0" w:firstLineChars="0"/>
              <w:rPr>
                <w:rFonts w:ascii="宋体" w:hAnsi="宋体"/>
                <w:sz w:val="18"/>
                <w:szCs w:val="18"/>
              </w:rPr>
            </w:pPr>
            <w:r>
              <w:rPr>
                <w:rFonts w:hint="eastAsia" w:ascii="宋体" w:hAnsi="宋体"/>
                <w:sz w:val="18"/>
                <w:szCs w:val="18"/>
              </w:rPr>
              <w:t>差：旋转、成角畸形影响功能有萎缩，短缩不超过</w:t>
            </w:r>
            <w:r>
              <w:rPr>
                <w:rFonts w:ascii="宋体" w:hAnsi="宋体"/>
                <w:sz w:val="18"/>
                <w:szCs w:val="18"/>
              </w:rPr>
              <w:t>2</w:t>
            </w:r>
            <w:r>
              <w:rPr>
                <w:rFonts w:hint="eastAsia" w:ascii="宋体" w:hAnsi="宋体"/>
                <w:sz w:val="18"/>
                <w:szCs w:val="18"/>
                <w:vertAlign w:val="superscript"/>
              </w:rPr>
              <w:t xml:space="preserve"> </w:t>
            </w:r>
            <w:r>
              <w:rPr>
                <w:rFonts w:ascii="宋体" w:hAnsi="宋体"/>
                <w:sz w:val="18"/>
                <w:szCs w:val="18"/>
              </w:rPr>
              <w:t>cm</w:t>
            </w:r>
            <w:r>
              <w:rPr>
                <w:rFonts w:hint="eastAsia" w:ascii="宋体" w:hAnsi="宋体"/>
                <w:sz w:val="18"/>
                <w:szCs w:val="18"/>
              </w:rPr>
              <w:t xml:space="preserve">                               </w:t>
            </w:r>
            <w:r>
              <w:rPr>
                <w:rFonts w:ascii="宋体" w:hAnsi="宋体"/>
                <w:sz w:val="18"/>
                <w:szCs w:val="18"/>
              </w:rPr>
              <w:t>8</w:t>
            </w:r>
            <w:r>
              <w:rPr>
                <w:rFonts w:hint="eastAsia" w:ascii="宋体" w:hAnsi="宋体"/>
                <w:sz w:val="18"/>
                <w:szCs w:val="18"/>
              </w:rPr>
              <w:t>分</w:t>
            </w:r>
          </w:p>
          <w:p w14:paraId="021B0168">
            <w:pPr>
              <w:pStyle w:val="59"/>
              <w:ind w:left="210" w:leftChars="100" w:firstLine="0" w:firstLineChars="0"/>
              <w:rPr>
                <w:rFonts w:ascii="宋体" w:hAnsi="宋体"/>
                <w:sz w:val="18"/>
                <w:szCs w:val="18"/>
              </w:rPr>
            </w:pPr>
            <w:r>
              <w:rPr>
                <w:rFonts w:hint="eastAsia" w:ascii="宋体" w:hAnsi="宋体"/>
                <w:sz w:val="18"/>
                <w:szCs w:val="18"/>
              </w:rPr>
              <w:t>劣：畸形明显，短缩超过</w:t>
            </w:r>
            <w:r>
              <w:rPr>
                <w:rFonts w:ascii="宋体" w:hAnsi="宋体"/>
                <w:sz w:val="18"/>
                <w:szCs w:val="18"/>
              </w:rPr>
              <w:t>2</w:t>
            </w:r>
            <w:r>
              <w:rPr>
                <w:rFonts w:hint="eastAsia" w:ascii="宋体" w:hAnsi="宋体"/>
                <w:sz w:val="18"/>
                <w:szCs w:val="18"/>
                <w:vertAlign w:val="superscript"/>
              </w:rPr>
              <w:t xml:space="preserve"> </w:t>
            </w:r>
            <w:r>
              <w:rPr>
                <w:rFonts w:ascii="宋体" w:hAnsi="宋体"/>
                <w:sz w:val="18"/>
                <w:szCs w:val="18"/>
              </w:rPr>
              <w:t>cm</w:t>
            </w:r>
            <w:r>
              <w:rPr>
                <w:rFonts w:hint="eastAsia" w:ascii="宋体" w:hAnsi="宋体"/>
                <w:sz w:val="18"/>
                <w:szCs w:val="18"/>
              </w:rPr>
              <w:t xml:space="preserve">严重影响功能及外观                                   </w:t>
            </w:r>
            <w:r>
              <w:rPr>
                <w:rFonts w:ascii="宋体" w:hAnsi="宋体"/>
                <w:sz w:val="18"/>
                <w:szCs w:val="18"/>
              </w:rPr>
              <w:t>4</w:t>
            </w:r>
            <w:r>
              <w:rPr>
                <w:rFonts w:hint="eastAsia" w:ascii="宋体" w:hAnsi="宋体"/>
                <w:sz w:val="18"/>
                <w:szCs w:val="18"/>
              </w:rPr>
              <w:t>分</w:t>
            </w:r>
          </w:p>
          <w:p w14:paraId="79CBDABD">
            <w:pPr>
              <w:pStyle w:val="59"/>
              <w:ind w:left="210" w:leftChars="100" w:firstLine="0" w:firstLineChars="0"/>
              <w:rPr>
                <w:rFonts w:ascii="宋体" w:hAnsi="宋体"/>
                <w:sz w:val="18"/>
                <w:szCs w:val="18"/>
              </w:rPr>
            </w:pPr>
          </w:p>
          <w:p w14:paraId="637E6343">
            <w:pPr>
              <w:pStyle w:val="59"/>
              <w:ind w:firstLine="0" w:firstLineChars="0"/>
              <w:rPr>
                <w:rFonts w:ascii="宋体" w:hAnsi="宋体"/>
                <w:sz w:val="18"/>
                <w:szCs w:val="18"/>
              </w:rPr>
            </w:pPr>
            <w:r>
              <w:rPr>
                <w:rFonts w:hint="eastAsia" w:ascii="宋体" w:hAnsi="宋体"/>
                <w:sz w:val="18"/>
                <w:szCs w:val="18"/>
              </w:rPr>
              <w:t>六、恢复工作情况</w:t>
            </w:r>
            <w:r>
              <w:rPr>
                <w:rFonts w:ascii="宋体" w:hAnsi="宋体"/>
                <w:sz w:val="18"/>
                <w:szCs w:val="18"/>
              </w:rPr>
              <w:t>(10</w:t>
            </w:r>
            <w:r>
              <w:rPr>
                <w:rFonts w:hint="eastAsia" w:ascii="宋体" w:hAnsi="宋体"/>
                <w:sz w:val="18"/>
                <w:szCs w:val="18"/>
              </w:rPr>
              <w:t>分</w:t>
            </w:r>
            <w:r>
              <w:rPr>
                <w:rFonts w:ascii="宋体" w:hAnsi="宋体"/>
                <w:sz w:val="18"/>
                <w:szCs w:val="18"/>
              </w:rPr>
              <w:t>)</w:t>
            </w:r>
          </w:p>
          <w:p w14:paraId="7E03DFD3">
            <w:pPr>
              <w:pStyle w:val="59"/>
              <w:ind w:left="210" w:leftChars="100" w:firstLine="720" w:firstLineChars="400"/>
              <w:rPr>
                <w:rFonts w:ascii="宋体" w:hAnsi="宋体"/>
                <w:sz w:val="18"/>
                <w:szCs w:val="18"/>
              </w:rPr>
            </w:pPr>
            <w:r>
              <w:rPr>
                <w:rFonts w:hint="eastAsia" w:ascii="宋体" w:hAnsi="宋体"/>
                <w:sz w:val="18"/>
                <w:szCs w:val="18"/>
              </w:rPr>
              <w:t>分　级                       评分</w:t>
            </w:r>
          </w:p>
          <w:p w14:paraId="428E6B2E">
            <w:pPr>
              <w:pStyle w:val="59"/>
              <w:ind w:left="210" w:leftChars="100" w:firstLine="0" w:firstLineChars="0"/>
              <w:rPr>
                <w:rFonts w:ascii="宋体" w:hAnsi="宋体"/>
                <w:sz w:val="18"/>
                <w:szCs w:val="18"/>
              </w:rPr>
            </w:pPr>
            <w:r>
              <w:rPr>
                <w:rFonts w:hint="eastAsia" w:ascii="宋体" w:hAnsi="宋体"/>
                <w:sz w:val="18"/>
                <w:szCs w:val="18"/>
              </w:rPr>
              <w:t xml:space="preserve">优：恢复原工作                        </w:t>
            </w:r>
            <w:r>
              <w:rPr>
                <w:rFonts w:ascii="宋体" w:hAnsi="宋体"/>
                <w:sz w:val="18"/>
                <w:szCs w:val="18"/>
              </w:rPr>
              <w:t>0</w:t>
            </w:r>
            <w:r>
              <w:rPr>
                <w:rFonts w:hint="eastAsia" w:ascii="宋体" w:hAnsi="宋体"/>
                <w:sz w:val="18"/>
                <w:szCs w:val="18"/>
              </w:rPr>
              <w:t>分</w:t>
            </w:r>
          </w:p>
          <w:p w14:paraId="51241755">
            <w:pPr>
              <w:pStyle w:val="59"/>
              <w:ind w:left="210" w:leftChars="100" w:firstLine="0" w:firstLineChars="0"/>
              <w:rPr>
                <w:rFonts w:ascii="宋体" w:hAnsi="宋体"/>
                <w:sz w:val="18"/>
                <w:szCs w:val="18"/>
              </w:rPr>
            </w:pPr>
            <w:r>
              <w:rPr>
                <w:rFonts w:hint="eastAsia" w:ascii="宋体" w:hAnsi="宋体"/>
                <w:sz w:val="18"/>
                <w:szCs w:val="18"/>
              </w:rPr>
              <w:t xml:space="preserve">良：参加轻工作                        </w:t>
            </w:r>
            <w:r>
              <w:rPr>
                <w:rFonts w:ascii="宋体" w:hAnsi="宋体"/>
                <w:sz w:val="18"/>
                <w:szCs w:val="18"/>
              </w:rPr>
              <w:t>7</w:t>
            </w:r>
            <w:r>
              <w:rPr>
                <w:rFonts w:hint="eastAsia" w:ascii="宋体" w:hAnsi="宋体"/>
                <w:sz w:val="18"/>
                <w:szCs w:val="18"/>
              </w:rPr>
              <w:t>分</w:t>
            </w:r>
          </w:p>
          <w:p w14:paraId="4159A5E2">
            <w:pPr>
              <w:pStyle w:val="59"/>
              <w:ind w:left="210" w:leftChars="100" w:firstLine="0" w:firstLineChars="0"/>
              <w:rPr>
                <w:rFonts w:ascii="宋体" w:hAnsi="宋体"/>
                <w:sz w:val="18"/>
                <w:szCs w:val="18"/>
              </w:rPr>
            </w:pPr>
            <w:r>
              <w:rPr>
                <w:rFonts w:hint="eastAsia" w:ascii="宋体" w:hAnsi="宋体"/>
                <w:sz w:val="18"/>
                <w:szCs w:val="18"/>
              </w:rPr>
              <w:t xml:space="preserve">差：不能工作，但能自理生活            </w:t>
            </w:r>
            <w:r>
              <w:rPr>
                <w:rFonts w:ascii="宋体" w:hAnsi="宋体"/>
                <w:sz w:val="18"/>
                <w:szCs w:val="18"/>
              </w:rPr>
              <w:t>3</w:t>
            </w:r>
            <w:r>
              <w:rPr>
                <w:rFonts w:hint="eastAsia" w:ascii="宋体" w:hAnsi="宋体"/>
                <w:sz w:val="18"/>
                <w:szCs w:val="18"/>
              </w:rPr>
              <w:t>分</w:t>
            </w:r>
          </w:p>
          <w:p w14:paraId="66F472FA">
            <w:pPr>
              <w:pStyle w:val="59"/>
              <w:ind w:left="210" w:leftChars="100" w:firstLine="0" w:firstLineChars="0"/>
              <w:rPr>
                <w:rFonts w:ascii="宋体" w:hAnsi="宋体"/>
                <w:sz w:val="18"/>
                <w:szCs w:val="18"/>
              </w:rPr>
            </w:pPr>
            <w:r>
              <w:rPr>
                <w:rFonts w:hint="eastAsia" w:ascii="宋体" w:hAnsi="宋体"/>
                <w:sz w:val="18"/>
                <w:szCs w:val="18"/>
              </w:rPr>
              <w:t>劣：不能工作，生活也不能自理          0分</w:t>
            </w:r>
          </w:p>
          <w:p w14:paraId="24AF86E0">
            <w:pPr>
              <w:pStyle w:val="59"/>
              <w:ind w:left="210" w:leftChars="100" w:firstLine="0" w:firstLineChars="0"/>
              <w:rPr>
                <w:rFonts w:ascii="宋体" w:hAnsi="宋体"/>
                <w:sz w:val="18"/>
                <w:szCs w:val="18"/>
              </w:rPr>
            </w:pPr>
          </w:p>
          <w:p w14:paraId="5E19CE23">
            <w:pPr>
              <w:pStyle w:val="185"/>
              <w:ind w:firstLine="0" w:firstLineChars="0"/>
              <w:rPr>
                <w:rFonts w:ascii="宋体" w:hAnsi="宋体"/>
                <w:szCs w:val="18"/>
              </w:rPr>
            </w:pPr>
            <w:r>
              <w:rPr>
                <w:rFonts w:hint="eastAsia" w:ascii="宋体" w:hAnsi="宋体"/>
                <w:szCs w:val="18"/>
              </w:rPr>
              <w:t>根据以上六项评分，等级分值：</w:t>
            </w:r>
          </w:p>
          <w:p w14:paraId="246DF4BF">
            <w:pPr>
              <w:pStyle w:val="185"/>
              <w:ind w:firstLine="0" w:firstLineChars="0"/>
              <w:rPr>
                <w:rFonts w:ascii="宋体" w:hAnsi="宋体"/>
                <w:szCs w:val="18"/>
              </w:rPr>
            </w:pPr>
            <w:r>
              <w:rPr>
                <w:rFonts w:hint="eastAsia" w:ascii="宋体" w:hAnsi="宋体"/>
                <w:szCs w:val="18"/>
              </w:rPr>
              <w:t>优：</w:t>
            </w:r>
            <w:r>
              <w:rPr>
                <w:rFonts w:ascii="宋体" w:hAnsi="宋体"/>
                <w:szCs w:val="18"/>
              </w:rPr>
              <w:t>100</w:t>
            </w:r>
            <w:r>
              <w:rPr>
                <w:rFonts w:hint="eastAsia" w:ascii="宋体" w:hAnsi="宋体"/>
                <w:szCs w:val="18"/>
              </w:rPr>
              <w:t>～</w:t>
            </w:r>
            <w:r>
              <w:rPr>
                <w:rFonts w:ascii="宋体" w:hAnsi="宋体"/>
                <w:szCs w:val="18"/>
              </w:rPr>
              <w:t>80</w:t>
            </w:r>
            <w:r>
              <w:rPr>
                <w:rFonts w:hint="eastAsia" w:ascii="宋体" w:hAnsi="宋体"/>
                <w:szCs w:val="18"/>
              </w:rPr>
              <w:t>分           良：</w:t>
            </w:r>
            <w:r>
              <w:rPr>
                <w:rFonts w:ascii="宋体" w:hAnsi="宋体"/>
                <w:szCs w:val="18"/>
              </w:rPr>
              <w:t>79</w:t>
            </w:r>
            <w:r>
              <w:rPr>
                <w:rFonts w:hint="eastAsia" w:ascii="宋体" w:hAnsi="宋体"/>
                <w:szCs w:val="18"/>
              </w:rPr>
              <w:t>～</w:t>
            </w:r>
            <w:r>
              <w:rPr>
                <w:rFonts w:ascii="宋体" w:hAnsi="宋体"/>
                <w:szCs w:val="18"/>
              </w:rPr>
              <w:t>60</w:t>
            </w:r>
            <w:r>
              <w:rPr>
                <w:rFonts w:hint="eastAsia" w:ascii="宋体" w:hAnsi="宋体"/>
                <w:szCs w:val="18"/>
              </w:rPr>
              <w:t>分</w:t>
            </w:r>
          </w:p>
          <w:p w14:paraId="5826BDD3">
            <w:pPr>
              <w:pStyle w:val="185"/>
              <w:ind w:firstLine="0" w:firstLineChars="0"/>
              <w:rPr>
                <w:rFonts w:ascii="宋体" w:hAnsi="宋体"/>
                <w:szCs w:val="18"/>
              </w:rPr>
            </w:pPr>
            <w:r>
              <w:rPr>
                <w:rFonts w:hint="eastAsia" w:ascii="宋体" w:hAnsi="宋体"/>
                <w:szCs w:val="18"/>
              </w:rPr>
              <w:t>差</w:t>
            </w:r>
            <w:bookmarkStart w:id="139" w:name="OLE_LINK13"/>
            <w:r>
              <w:rPr>
                <w:rFonts w:hint="eastAsia" w:ascii="宋体" w:hAnsi="宋体"/>
                <w:szCs w:val="18"/>
              </w:rPr>
              <w:t>：</w:t>
            </w:r>
            <w:bookmarkEnd w:id="139"/>
            <w:r>
              <w:rPr>
                <w:rFonts w:ascii="宋体" w:hAnsi="宋体"/>
                <w:szCs w:val="18"/>
              </w:rPr>
              <w:t xml:space="preserve"> 59</w:t>
            </w:r>
            <w:r>
              <w:rPr>
                <w:rFonts w:hint="eastAsia" w:ascii="宋体" w:hAnsi="宋体"/>
                <w:szCs w:val="18"/>
              </w:rPr>
              <w:t>～</w:t>
            </w:r>
            <w:r>
              <w:rPr>
                <w:rFonts w:ascii="宋体" w:hAnsi="宋体"/>
                <w:szCs w:val="18"/>
              </w:rPr>
              <w:t>40</w:t>
            </w:r>
            <w:r>
              <w:rPr>
                <w:rFonts w:hint="eastAsia" w:ascii="宋体" w:hAnsi="宋体"/>
                <w:szCs w:val="18"/>
              </w:rPr>
              <w:t>分           劣：＜</w:t>
            </w:r>
            <w:r>
              <w:rPr>
                <w:rFonts w:ascii="宋体" w:hAnsi="宋体"/>
                <w:szCs w:val="18"/>
              </w:rPr>
              <w:t>40</w:t>
            </w:r>
            <w:r>
              <w:rPr>
                <w:rFonts w:hint="eastAsia" w:ascii="宋体" w:hAnsi="宋体"/>
                <w:szCs w:val="18"/>
              </w:rPr>
              <w:t>分</w:t>
            </w:r>
          </w:p>
          <w:p w14:paraId="46D0116F">
            <w:pPr>
              <w:pStyle w:val="185"/>
              <w:ind w:firstLine="180" w:firstLineChars="100"/>
              <w:rPr>
                <w:rFonts w:ascii="宋体" w:hAnsi="宋体"/>
                <w:szCs w:val="18"/>
              </w:rPr>
            </w:pPr>
          </w:p>
          <w:p w14:paraId="7D677D82">
            <w:pPr>
              <w:pStyle w:val="185"/>
              <w:ind w:firstLine="0" w:firstLineChars="0"/>
            </w:pPr>
            <w:r>
              <w:rPr>
                <w:rFonts w:hint="eastAsia" w:ascii="宋体" w:hAnsi="宋体"/>
                <w:szCs w:val="18"/>
              </w:rPr>
              <w:t>说明：</w:t>
            </w:r>
            <w:r>
              <w:rPr>
                <w:rFonts w:ascii="宋体" w:hAnsi="宋体"/>
                <w:szCs w:val="18"/>
              </w:rPr>
              <w:br w:type="textWrapping"/>
            </w:r>
            <w:r>
              <w:rPr>
                <w:rFonts w:ascii="宋体" w:hAnsi="宋体"/>
                <w:szCs w:val="18"/>
              </w:rPr>
              <w:t>1</w:t>
            </w:r>
            <w:r>
              <w:rPr>
                <w:rFonts w:hint="eastAsia" w:ascii="宋体" w:hAnsi="宋体"/>
                <w:szCs w:val="18"/>
              </w:rPr>
              <w:t>、多指离断时，对于关节活动各指各个关节独立检查，然后相加，除以指数，取其平均值。</w:t>
            </w:r>
            <w:r>
              <w:rPr>
                <w:rFonts w:ascii="宋体" w:hAnsi="宋体"/>
                <w:szCs w:val="18"/>
              </w:rPr>
              <w:br w:type="textWrapping"/>
            </w:r>
            <w:r>
              <w:rPr>
                <w:rFonts w:ascii="宋体" w:hAnsi="宋体"/>
                <w:szCs w:val="18"/>
              </w:rPr>
              <w:t>2</w:t>
            </w:r>
            <w:r>
              <w:rPr>
                <w:rFonts w:hint="eastAsia" w:ascii="宋体" w:hAnsi="宋体"/>
                <w:szCs w:val="18"/>
              </w:rPr>
              <w:t>、</w:t>
            </w:r>
            <w:r>
              <w:rPr>
                <w:rFonts w:ascii="宋体" w:hAnsi="宋体"/>
                <w:szCs w:val="18"/>
              </w:rPr>
              <w:t>TAM = total active motion</w:t>
            </w:r>
            <w:r>
              <w:rPr>
                <w:rFonts w:hint="eastAsia" w:ascii="宋体" w:hAnsi="宋体"/>
                <w:szCs w:val="18"/>
              </w:rPr>
              <w:t>总主动活动度。</w:t>
            </w:r>
            <w:r>
              <w:rPr>
                <w:rFonts w:ascii="宋体" w:hAnsi="宋体"/>
                <w:szCs w:val="18"/>
              </w:rPr>
              <w:br w:type="textWrapping"/>
            </w:r>
            <w:r>
              <w:rPr>
                <w:rFonts w:ascii="宋体" w:hAnsi="宋体"/>
                <w:szCs w:val="18"/>
              </w:rPr>
              <w:t>3</w:t>
            </w:r>
            <w:r>
              <w:rPr>
                <w:rFonts w:hint="eastAsia" w:ascii="宋体" w:hAnsi="宋体"/>
                <w:szCs w:val="18"/>
              </w:rPr>
              <w:t>、</w:t>
            </w:r>
            <w:r>
              <w:rPr>
                <w:rFonts w:ascii="宋体" w:hAnsi="宋体"/>
                <w:szCs w:val="18"/>
              </w:rPr>
              <w:t>ADL = activities of daily living </w:t>
            </w:r>
            <w:r>
              <w:rPr>
                <w:rFonts w:hint="eastAsia" w:ascii="宋体" w:hAnsi="宋体"/>
                <w:szCs w:val="18"/>
              </w:rPr>
              <w:t>日常生活活动。</w:t>
            </w:r>
          </w:p>
        </w:tc>
      </w:tr>
    </w:tbl>
    <w:p w14:paraId="5523ECD0">
      <w:pPr>
        <w:pStyle w:val="185"/>
        <w:ind w:firstLine="360"/>
      </w:pPr>
    </w:p>
    <w:bookmarkEnd w:id="122"/>
    <w:p w14:paraId="69D814FE">
      <w:pPr>
        <w:pStyle w:val="185"/>
        <w:ind w:firstLine="36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bookmarkStart w:id="140" w:name="BookMark6"/>
    </w:p>
    <w:p w14:paraId="3692AC50">
      <w:pPr>
        <w:pStyle w:val="66"/>
        <w:spacing w:after="120"/>
      </w:pPr>
      <w:bookmarkStart w:id="141" w:name="_Toc224888475"/>
      <w:r>
        <w:rPr>
          <w:rFonts w:hint="eastAsia"/>
          <w:spacing w:val="105"/>
        </w:rPr>
        <w:t>参考文</w:t>
      </w:r>
      <w:r>
        <w:rPr>
          <w:rFonts w:hint="eastAsia"/>
        </w:rPr>
        <w:t>献</w:t>
      </w:r>
      <w:bookmarkEnd w:id="141"/>
    </w:p>
    <w:p w14:paraId="749F6967">
      <w:pPr>
        <w:pStyle w:val="59"/>
        <w:ind w:firstLine="0" w:firstLineChars="0"/>
        <w:rPr>
          <w:rFonts w:ascii="宋体" w:hAnsi="宋体"/>
        </w:rPr>
      </w:pPr>
      <w:bookmarkStart w:id="142" w:name="OLE_LINK2"/>
      <w:r>
        <w:rPr>
          <w:rFonts w:hint="eastAsia" w:ascii="宋体" w:hAnsi="宋体"/>
        </w:rPr>
        <w:t xml:space="preserve">[1]  </w:t>
      </w:r>
      <w:bookmarkEnd w:id="142"/>
      <w:r>
        <w:rPr>
          <w:rFonts w:hint="eastAsia" w:ascii="宋体" w:hAnsi="宋体"/>
        </w:rPr>
        <w:t>潘达德</w:t>
      </w:r>
      <w:r>
        <w:rPr>
          <w:rFonts w:hint="eastAsia"/>
        </w:rPr>
        <w:t>,</w:t>
      </w:r>
      <w:r>
        <w:rPr>
          <w:rFonts w:hint="eastAsia" w:ascii="宋体" w:hAnsi="宋体"/>
        </w:rPr>
        <w:t>顾玉东</w:t>
      </w:r>
      <w:r>
        <w:rPr>
          <w:rFonts w:hint="eastAsia"/>
        </w:rPr>
        <w:t>,</w:t>
      </w:r>
      <w:r>
        <w:rPr>
          <w:rFonts w:hint="eastAsia" w:ascii="宋体" w:hAnsi="宋体"/>
        </w:rPr>
        <w:t>侍德</w:t>
      </w:r>
      <w:r>
        <w:rPr>
          <w:rFonts w:hint="eastAsia"/>
        </w:rPr>
        <w:t>,</w:t>
      </w:r>
      <w:r>
        <w:rPr>
          <w:rFonts w:hint="eastAsia" w:ascii="宋体" w:hAnsi="宋体"/>
        </w:rPr>
        <w:t>等．中华医学会手外科学会上肢部分功能评定试用标准[J]．中华手外科杂志，2000，16(3);130—135．</w:t>
      </w:r>
    </w:p>
    <w:p w14:paraId="3A925910">
      <w:pPr>
        <w:pStyle w:val="59"/>
        <w:ind w:firstLine="0" w:firstLineChars="0"/>
      </w:pPr>
      <w:r>
        <w:rPr>
          <w:rFonts w:hint="eastAsia" w:ascii="宋体" w:hAnsi="宋体"/>
        </w:rPr>
        <w:t xml:space="preserve">[2]  </w:t>
      </w:r>
      <w:r>
        <w:rPr>
          <w:rFonts w:hint="eastAsia"/>
        </w:rPr>
        <w:t>赵萍萍, 邓新颖.循证护理在断指再植术患者中的应用[J].健康快车, 2022, 5: 179-180.</w:t>
      </w:r>
    </w:p>
    <w:p w14:paraId="31E2CDC5">
      <w:pPr>
        <w:pStyle w:val="59"/>
        <w:ind w:firstLine="0" w:firstLineChars="0"/>
      </w:pPr>
      <w:r>
        <w:rPr>
          <w:rFonts w:hint="eastAsia" w:ascii="宋体" w:hAnsi="宋体"/>
        </w:rPr>
        <w:t xml:space="preserve">[3]  </w:t>
      </w:r>
      <w:r>
        <w:rPr>
          <w:rFonts w:hint="eastAsia"/>
        </w:rPr>
        <w:t>何居璘</w:t>
      </w:r>
      <w:bookmarkStart w:id="143" w:name="OLE_LINK10"/>
      <w:r>
        <w:rPr>
          <w:rFonts w:hint="eastAsia"/>
        </w:rPr>
        <w:t>,</w:t>
      </w:r>
      <w:bookmarkEnd w:id="143"/>
      <w:r>
        <w:rPr>
          <w:rFonts w:hint="eastAsia"/>
        </w:rPr>
        <w:t xml:space="preserve"> 李树任, 覃开乾, 等. 小儿热力压榨断指再植治疗的临床分析[J]. 中国典型病例, 2021, 16(10): 75-77.</w:t>
      </w:r>
    </w:p>
    <w:p w14:paraId="10CFDA60">
      <w:pPr>
        <w:pStyle w:val="59"/>
        <w:ind w:firstLine="0" w:firstLineChars="0"/>
      </w:pPr>
      <w:r>
        <w:rPr>
          <w:rFonts w:hint="eastAsia" w:ascii="宋体" w:hAnsi="宋体"/>
        </w:rPr>
        <w:t xml:space="preserve">[4]  </w:t>
      </w:r>
      <w:r>
        <w:rPr>
          <w:rFonts w:hint="eastAsia"/>
        </w:rPr>
        <w:t>陈春平.心理护理干预对机器绞伤断指再植患者遵医依从性的影响[J]. 世界最新医学信息文摘, 2018, 18(53): 50-51.</w:t>
      </w:r>
    </w:p>
    <w:p w14:paraId="14935E09">
      <w:pPr>
        <w:pStyle w:val="59"/>
        <w:ind w:firstLine="0" w:firstLineChars="0"/>
        <w:rPr>
          <w:rFonts w:ascii="宋体" w:hAnsi="宋体"/>
        </w:rPr>
      </w:pPr>
      <w:r>
        <w:rPr>
          <w:rFonts w:hint="eastAsia" w:ascii="宋体" w:hAnsi="宋体"/>
        </w:rPr>
        <w:t xml:space="preserve">[5]  </w:t>
      </w:r>
      <w:r>
        <w:rPr>
          <w:rFonts w:hint="eastAsia"/>
        </w:rPr>
        <w:t>郑红波,郭小文,王义生,等.无静脉吻合指尖断指再植38指观察[J].中国医药指南, 2013, 11(4):528-529.</w:t>
      </w:r>
    </w:p>
    <w:p w14:paraId="6AE5D98F">
      <w:pPr>
        <w:pStyle w:val="59"/>
        <w:ind w:firstLine="0" w:firstLineChars="0"/>
        <w:rPr>
          <w:rFonts w:ascii="宋体" w:hAnsi="宋体"/>
        </w:rPr>
      </w:pPr>
    </w:p>
    <w:bookmarkEnd w:id="140"/>
    <w:p w14:paraId="019EA0AB">
      <w:pPr>
        <w:pStyle w:val="59"/>
        <w:ind w:firstLine="0" w:firstLineChars="0"/>
        <w:jc w:val="center"/>
      </w:pPr>
      <w:bookmarkStart w:id="144" w:name="BookMark8"/>
      <w:r>
        <w:drawing>
          <wp:inline distT="0" distB="0" distL="0" distR="0">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4"/>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UI 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FE9AE">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7C3E4">
    <w:pPr>
      <w:pStyle w:val="55"/>
    </w:pPr>
    <w:r>
      <w:fldChar w:fldCharType="begin"/>
    </w:r>
    <w:r>
      <w:instrText xml:space="preserve">PAGE   \* MERGEFORMAT</w:instrText>
    </w:r>
    <w:r>
      <w:fldChar w:fldCharType="separate"/>
    </w:r>
    <w:r>
      <w:rPr>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AFDDE">
    <w:pPr>
      <w:pStyle w:val="54"/>
    </w:pPr>
    <w:r>
      <w:fldChar w:fldCharType="begin"/>
    </w:r>
    <w:r>
      <w:instrText xml:space="preserve"> PAGE   \* MERGEFORMAT \* MERGEFORMAT </w:instrText>
    </w:r>
    <w:r>
      <w:fldChar w:fldCharType="separate"/>
    </w:r>
    <w: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5D4DF">
    <w:pPr>
      <w:pStyle w:val="55"/>
    </w:pPr>
    <w:r>
      <w:fldChar w:fldCharType="begin"/>
    </w:r>
    <w:r>
      <w:instrText xml:space="preserve">PAGE   \* MERGEFORMAT</w:instrText>
    </w:r>
    <w:r>
      <w:fldChar w:fldCharType="separate"/>
    </w:r>
    <w:r>
      <w:rPr>
        <w:lang w:val="zh-CN"/>
      </w:rP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E27DC">
    <w:pPr>
      <w:pStyle w:val="54"/>
    </w:pPr>
    <w:r>
      <w:fldChar w:fldCharType="begin"/>
    </w:r>
    <w:r>
      <w:instrText xml:space="preserve"> PAGE   \* MERGEFORMAT \* MERGEFORMAT </w:instrText>
    </w:r>
    <w:r>
      <w:fldChar w:fldCharType="separate"/>
    </w:r>
    <w:r>
      <w:t>8</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365AC">
    <w:pPr>
      <w:pStyle w:val="55"/>
    </w:pPr>
    <w:r>
      <w:fldChar w:fldCharType="begin"/>
    </w:r>
    <w:r>
      <w:instrText xml:space="preserve">PAGE   \* MERGEFORMAT</w:instrText>
    </w:r>
    <w:r>
      <w:fldChar w:fldCharType="separate"/>
    </w:r>
    <w:r>
      <w:rPr>
        <w:lang w:val="zh-CN"/>
      </w:rPr>
      <w:t>9</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E01CD">
    <w:pPr>
      <w:pStyle w:val="54"/>
    </w:pPr>
    <w:r>
      <w:fldChar w:fldCharType="begin"/>
    </w:r>
    <w:r>
      <w:instrText xml:space="preserve"> PAGE   \* MERGEFORMAT \* MERGEFORMAT </w:instrText>
    </w:r>
    <w:r>
      <w:fldChar w:fldCharType="separate"/>
    </w:r>
    <w:r>
      <w:t>10</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67196">
    <w:pPr>
      <w:pStyle w:val="55"/>
    </w:pPr>
    <w:r>
      <w:fldChar w:fldCharType="begin"/>
    </w:r>
    <w:r>
      <w:instrText xml:space="preserve">PAGE   \* MERGEFORMAT</w:instrText>
    </w:r>
    <w:r>
      <w:fldChar w:fldCharType="separate"/>
    </w:r>
    <w:r>
      <w:rPr>
        <w:lang w:val="zh-CN"/>
      </w:rPr>
      <w:t>11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14E8A">
    <w:pPr>
      <w:pStyle w:val="54"/>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CADCC">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840C3">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16D90">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F22DC">
    <w:pPr>
      <w:pStyle w:val="54"/>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BDD9D">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81CD2">
    <w:pPr>
      <w:pStyle w:val="54"/>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3DA69">
    <w:pPr>
      <w:pStyle w:val="55"/>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C4C79">
    <w:pPr>
      <w:pStyle w:val="54"/>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12F75">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8041D">
    <w:pPr>
      <w:pStyle w:val="64"/>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772E0">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DCA1C">
    <w:pPr>
      <w:pStyle w:val="64"/>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3881A">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BCAB7">
    <w:pPr>
      <w:pStyle w:val="64"/>
    </w:pPr>
    <w:r>
      <w:fldChar w:fldCharType="begin"/>
    </w:r>
    <w:r>
      <w:instrText xml:space="preserve"> STYLEREF  标准文件_文件编号  \* MERGEFORMAT </w:instrText>
    </w:r>
    <w:r>
      <w:fldChar w:fldCharType="separate"/>
    </w:r>
    <w:r>
      <w:t>T/GXAS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F7D2">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2041F">
    <w:pPr>
      <w:pStyle w:val="64"/>
    </w:pPr>
    <w:r>
      <w:fldChar w:fldCharType="begin"/>
    </w:r>
    <w:r>
      <w:instrText xml:space="preserve"> STYLEREF  标准文件_文件编号  \* MERGEFORMAT </w:instrText>
    </w:r>
    <w:r>
      <w:fldChar w:fldCharType="separate"/>
    </w:r>
    <w:r>
      <w:t>T/GXAS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A6038">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892CE">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89587">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EDC98">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EBC26">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56CFA">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40913">
    <w:pPr>
      <w:pStyle w:val="65"/>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T/GXAS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B99D8">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63DEC">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D9D0BC"/>
    <w:multiLevelType w:val="singleLevel"/>
    <w:tmpl w:val="DED9D0BC"/>
    <w:lvl w:ilvl="0" w:tentative="0">
      <w:start w:val="1"/>
      <w:numFmt w:val="chineseCounting"/>
      <w:suff w:val="nothing"/>
      <w:lvlText w:val="%1、"/>
      <w:lvlJc w:val="left"/>
      <w:rPr>
        <w:rFonts w:hint="eastAsia"/>
      </w:r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CC6"/>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1FD"/>
    <w:rsid w:val="000402A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B65"/>
    <w:rsid w:val="000E4C9E"/>
    <w:rsid w:val="000E6FD7"/>
    <w:rsid w:val="000E7144"/>
    <w:rsid w:val="000F06E1"/>
    <w:rsid w:val="000F0E3C"/>
    <w:rsid w:val="000F19D5"/>
    <w:rsid w:val="000F4050"/>
    <w:rsid w:val="000F4AEA"/>
    <w:rsid w:val="000F67E9"/>
    <w:rsid w:val="00104926"/>
    <w:rsid w:val="00113B1E"/>
    <w:rsid w:val="0011711C"/>
    <w:rsid w:val="00124E4F"/>
    <w:rsid w:val="00125189"/>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FD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89A"/>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58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244"/>
    <w:rsid w:val="001E73AB"/>
    <w:rsid w:val="001F092D"/>
    <w:rsid w:val="001F143A"/>
    <w:rsid w:val="001F1605"/>
    <w:rsid w:val="001F2508"/>
    <w:rsid w:val="001F3BC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079"/>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FC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2C1"/>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2C86"/>
    <w:rsid w:val="0036429C"/>
    <w:rsid w:val="0036449E"/>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FF6"/>
    <w:rsid w:val="003872FC"/>
    <w:rsid w:val="00387ADC"/>
    <w:rsid w:val="00387F03"/>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6D08"/>
    <w:rsid w:val="003B09AD"/>
    <w:rsid w:val="003B1F18"/>
    <w:rsid w:val="003B5BF0"/>
    <w:rsid w:val="003B60BF"/>
    <w:rsid w:val="003B6BE3"/>
    <w:rsid w:val="003C010C"/>
    <w:rsid w:val="003C0A6C"/>
    <w:rsid w:val="003C14F8"/>
    <w:rsid w:val="003C4245"/>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1E0"/>
    <w:rsid w:val="0041477A"/>
    <w:rsid w:val="004167A3"/>
    <w:rsid w:val="00423092"/>
    <w:rsid w:val="00432DAA"/>
    <w:rsid w:val="00434305"/>
    <w:rsid w:val="00435DF7"/>
    <w:rsid w:val="0043741A"/>
    <w:rsid w:val="0044083F"/>
    <w:rsid w:val="00441AE7"/>
    <w:rsid w:val="0044510B"/>
    <w:rsid w:val="00445574"/>
    <w:rsid w:val="004467FB"/>
    <w:rsid w:val="00452D6B"/>
    <w:rsid w:val="00454484"/>
    <w:rsid w:val="0045517B"/>
    <w:rsid w:val="00463B77"/>
    <w:rsid w:val="00463C7B"/>
    <w:rsid w:val="004644A6"/>
    <w:rsid w:val="004659BD"/>
    <w:rsid w:val="00467857"/>
    <w:rsid w:val="00470775"/>
    <w:rsid w:val="004746B1"/>
    <w:rsid w:val="0047583F"/>
    <w:rsid w:val="00475DE8"/>
    <w:rsid w:val="00481C44"/>
    <w:rsid w:val="00484936"/>
    <w:rsid w:val="00484D71"/>
    <w:rsid w:val="00485C89"/>
    <w:rsid w:val="00486BE3"/>
    <w:rsid w:val="004905E4"/>
    <w:rsid w:val="00490A89"/>
    <w:rsid w:val="00490AB4"/>
    <w:rsid w:val="00492F02"/>
    <w:rsid w:val="004939AE"/>
    <w:rsid w:val="00497D4B"/>
    <w:rsid w:val="004A12DF"/>
    <w:rsid w:val="004A1BA8"/>
    <w:rsid w:val="004A475B"/>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61C3"/>
    <w:rsid w:val="004D6B17"/>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205"/>
    <w:rsid w:val="00525B16"/>
    <w:rsid w:val="00533D04"/>
    <w:rsid w:val="00534804"/>
    <w:rsid w:val="00534BDF"/>
    <w:rsid w:val="005354EA"/>
    <w:rsid w:val="0053585F"/>
    <w:rsid w:val="00535EC4"/>
    <w:rsid w:val="00535ED9"/>
    <w:rsid w:val="005367B5"/>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87F76"/>
    <w:rsid w:val="005934A0"/>
    <w:rsid w:val="00593A49"/>
    <w:rsid w:val="00596160"/>
    <w:rsid w:val="005966E2"/>
    <w:rsid w:val="00597007"/>
    <w:rsid w:val="005A0966"/>
    <w:rsid w:val="005A11B7"/>
    <w:rsid w:val="005A260B"/>
    <w:rsid w:val="005A30E1"/>
    <w:rsid w:val="005A4A1B"/>
    <w:rsid w:val="005A680E"/>
    <w:rsid w:val="005A7830"/>
    <w:rsid w:val="005A7FCE"/>
    <w:rsid w:val="005B0F3F"/>
    <w:rsid w:val="005B191C"/>
    <w:rsid w:val="005B2BE8"/>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6FC0"/>
    <w:rsid w:val="005E7881"/>
    <w:rsid w:val="005E78E0"/>
    <w:rsid w:val="005F0D9C"/>
    <w:rsid w:val="005F284E"/>
    <w:rsid w:val="006015CE"/>
    <w:rsid w:val="00604784"/>
    <w:rsid w:val="0060604F"/>
    <w:rsid w:val="00606419"/>
    <w:rsid w:val="00607D29"/>
    <w:rsid w:val="00612952"/>
    <w:rsid w:val="00614CC1"/>
    <w:rsid w:val="00615226"/>
    <w:rsid w:val="00615A9D"/>
    <w:rsid w:val="00617387"/>
    <w:rsid w:val="006205D6"/>
    <w:rsid w:val="006252D8"/>
    <w:rsid w:val="0062592A"/>
    <w:rsid w:val="006259BC"/>
    <w:rsid w:val="0062636B"/>
    <w:rsid w:val="006303C8"/>
    <w:rsid w:val="00632182"/>
    <w:rsid w:val="00632AE0"/>
    <w:rsid w:val="00633C17"/>
    <w:rsid w:val="00634D9E"/>
    <w:rsid w:val="00636E3E"/>
    <w:rsid w:val="006379F7"/>
    <w:rsid w:val="00637E4D"/>
    <w:rsid w:val="00640620"/>
    <w:rsid w:val="00641A1F"/>
    <w:rsid w:val="00641C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D38"/>
    <w:rsid w:val="00670380"/>
    <w:rsid w:val="00672060"/>
    <w:rsid w:val="00672BFD"/>
    <w:rsid w:val="006770F4"/>
    <w:rsid w:val="00677A84"/>
    <w:rsid w:val="0068026D"/>
    <w:rsid w:val="00680A27"/>
    <w:rsid w:val="006816A4"/>
    <w:rsid w:val="006819B8"/>
    <w:rsid w:val="006840A6"/>
    <w:rsid w:val="006850CD"/>
    <w:rsid w:val="00685AAB"/>
    <w:rsid w:val="006924B6"/>
    <w:rsid w:val="00693962"/>
    <w:rsid w:val="006A07AA"/>
    <w:rsid w:val="006A25E5"/>
    <w:rsid w:val="006A2B46"/>
    <w:rsid w:val="006A336D"/>
    <w:rsid w:val="006A37B9"/>
    <w:rsid w:val="006A3D27"/>
    <w:rsid w:val="006A7DC4"/>
    <w:rsid w:val="006B2672"/>
    <w:rsid w:val="006B54BF"/>
    <w:rsid w:val="006B5D57"/>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4A1"/>
    <w:rsid w:val="00732BC0"/>
    <w:rsid w:val="0073720F"/>
    <w:rsid w:val="00737796"/>
    <w:rsid w:val="0074165C"/>
    <w:rsid w:val="00742C35"/>
    <w:rsid w:val="00742DAA"/>
    <w:rsid w:val="007432CA"/>
    <w:rsid w:val="007439EB"/>
    <w:rsid w:val="00743CB4"/>
    <w:rsid w:val="00743F0A"/>
    <w:rsid w:val="007444E8"/>
    <w:rsid w:val="0074548E"/>
    <w:rsid w:val="00745773"/>
    <w:rsid w:val="007459BD"/>
    <w:rsid w:val="00746800"/>
    <w:rsid w:val="00746851"/>
    <w:rsid w:val="007501A8"/>
    <w:rsid w:val="00750D61"/>
    <w:rsid w:val="00750EE1"/>
    <w:rsid w:val="00752B4D"/>
    <w:rsid w:val="00755402"/>
    <w:rsid w:val="00756B26"/>
    <w:rsid w:val="00756EDF"/>
    <w:rsid w:val="007600E3"/>
    <w:rsid w:val="00765C43"/>
    <w:rsid w:val="00765EFB"/>
    <w:rsid w:val="007671CA"/>
    <w:rsid w:val="00767C61"/>
    <w:rsid w:val="0077008A"/>
    <w:rsid w:val="00771AD0"/>
    <w:rsid w:val="00773C1F"/>
    <w:rsid w:val="00774DA4"/>
    <w:rsid w:val="00776599"/>
    <w:rsid w:val="0078114B"/>
    <w:rsid w:val="00781DD2"/>
    <w:rsid w:val="0078353B"/>
    <w:rsid w:val="00783ECF"/>
    <w:rsid w:val="0078413A"/>
    <w:rsid w:val="00785185"/>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43D0"/>
    <w:rsid w:val="007F0ED8"/>
    <w:rsid w:val="007F0F63"/>
    <w:rsid w:val="007F75CE"/>
    <w:rsid w:val="008013A4"/>
    <w:rsid w:val="008027CE"/>
    <w:rsid w:val="00802F42"/>
    <w:rsid w:val="00804383"/>
    <w:rsid w:val="00804BB7"/>
    <w:rsid w:val="00804D41"/>
    <w:rsid w:val="00805791"/>
    <w:rsid w:val="0080720E"/>
    <w:rsid w:val="00810257"/>
    <w:rsid w:val="008104F5"/>
    <w:rsid w:val="00811072"/>
    <w:rsid w:val="00811369"/>
    <w:rsid w:val="008150D3"/>
    <w:rsid w:val="00815419"/>
    <w:rsid w:val="0081618E"/>
    <w:rsid w:val="008163C8"/>
    <w:rsid w:val="008164A1"/>
    <w:rsid w:val="00816C9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656F"/>
    <w:rsid w:val="00867C10"/>
    <w:rsid w:val="00870439"/>
    <w:rsid w:val="00870DA1"/>
    <w:rsid w:val="0087418B"/>
    <w:rsid w:val="00883F93"/>
    <w:rsid w:val="00884DB3"/>
    <w:rsid w:val="00885A9D"/>
    <w:rsid w:val="008864F6"/>
    <w:rsid w:val="0089049D"/>
    <w:rsid w:val="008928C9"/>
    <w:rsid w:val="008930CB"/>
    <w:rsid w:val="008938DC"/>
    <w:rsid w:val="00893FD1"/>
    <w:rsid w:val="00894814"/>
    <w:rsid w:val="00894836"/>
    <w:rsid w:val="00895172"/>
    <w:rsid w:val="00895680"/>
    <w:rsid w:val="00896DFF"/>
    <w:rsid w:val="0089762C"/>
    <w:rsid w:val="008A14F1"/>
    <w:rsid w:val="008A173B"/>
    <w:rsid w:val="008A1893"/>
    <w:rsid w:val="008A57E6"/>
    <w:rsid w:val="008A6F81"/>
    <w:rsid w:val="008A769A"/>
    <w:rsid w:val="008B0C9C"/>
    <w:rsid w:val="008B166D"/>
    <w:rsid w:val="008B17F4"/>
    <w:rsid w:val="008B2106"/>
    <w:rsid w:val="008B3615"/>
    <w:rsid w:val="008B3D74"/>
    <w:rsid w:val="008B4AC4"/>
    <w:rsid w:val="008B50C8"/>
    <w:rsid w:val="008B5281"/>
    <w:rsid w:val="008B7E05"/>
    <w:rsid w:val="008C1797"/>
    <w:rsid w:val="008C219C"/>
    <w:rsid w:val="008C475E"/>
    <w:rsid w:val="008C619A"/>
    <w:rsid w:val="008C6D8F"/>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5BF"/>
    <w:rsid w:val="008F4C29"/>
    <w:rsid w:val="008F70BD"/>
    <w:rsid w:val="008F788F"/>
    <w:rsid w:val="008F7EA2"/>
    <w:rsid w:val="00902722"/>
    <w:rsid w:val="009027BC"/>
    <w:rsid w:val="009062E6"/>
    <w:rsid w:val="00906760"/>
    <w:rsid w:val="00911BE5"/>
    <w:rsid w:val="00913CA9"/>
    <w:rsid w:val="009145AE"/>
    <w:rsid w:val="009146CE"/>
    <w:rsid w:val="00914CA7"/>
    <w:rsid w:val="00915C3E"/>
    <w:rsid w:val="009161A8"/>
    <w:rsid w:val="009245AE"/>
    <w:rsid w:val="009245F5"/>
    <w:rsid w:val="009249EC"/>
    <w:rsid w:val="009273B3"/>
    <w:rsid w:val="009305B5"/>
    <w:rsid w:val="009340B6"/>
    <w:rsid w:val="009378DD"/>
    <w:rsid w:val="009406AA"/>
    <w:rsid w:val="009429D5"/>
    <w:rsid w:val="00942BF1"/>
    <w:rsid w:val="00944E43"/>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873E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670"/>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A65"/>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BD5"/>
    <w:rsid w:val="00A57142"/>
    <w:rsid w:val="00A648CD"/>
    <w:rsid w:val="00A6537A"/>
    <w:rsid w:val="00A67866"/>
    <w:rsid w:val="00A70B07"/>
    <w:rsid w:val="00A71DEC"/>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095F"/>
    <w:rsid w:val="00AB47D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D07"/>
    <w:rsid w:val="00AE2A69"/>
    <w:rsid w:val="00AE37E5"/>
    <w:rsid w:val="00AE3D9D"/>
    <w:rsid w:val="00AE5EB4"/>
    <w:rsid w:val="00AF0C18"/>
    <w:rsid w:val="00AF47C5"/>
    <w:rsid w:val="00AF5398"/>
    <w:rsid w:val="00B049AF"/>
    <w:rsid w:val="00B06CB9"/>
    <w:rsid w:val="00B07242"/>
    <w:rsid w:val="00B10534"/>
    <w:rsid w:val="00B113DB"/>
    <w:rsid w:val="00B118E5"/>
    <w:rsid w:val="00B11D8A"/>
    <w:rsid w:val="00B12981"/>
    <w:rsid w:val="00B147DD"/>
    <w:rsid w:val="00B156FD"/>
    <w:rsid w:val="00B21F61"/>
    <w:rsid w:val="00B261F1"/>
    <w:rsid w:val="00B265BC"/>
    <w:rsid w:val="00B27455"/>
    <w:rsid w:val="00B31701"/>
    <w:rsid w:val="00B31FB1"/>
    <w:rsid w:val="00B3384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9F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1C2E"/>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2EB0"/>
    <w:rsid w:val="00CB4CC6"/>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15C"/>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28D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4AB"/>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C62B0"/>
    <w:rsid w:val="00DD00FF"/>
    <w:rsid w:val="00DD0619"/>
    <w:rsid w:val="00DD07FB"/>
    <w:rsid w:val="00DD25C6"/>
    <w:rsid w:val="00DD4FE5"/>
    <w:rsid w:val="00DD54B0"/>
    <w:rsid w:val="00DD57EE"/>
    <w:rsid w:val="00DD6BCC"/>
    <w:rsid w:val="00DE0A4B"/>
    <w:rsid w:val="00DE2410"/>
    <w:rsid w:val="00DE2939"/>
    <w:rsid w:val="00DE2EA0"/>
    <w:rsid w:val="00DE6E81"/>
    <w:rsid w:val="00DE703F"/>
    <w:rsid w:val="00DE7595"/>
    <w:rsid w:val="00DF1961"/>
    <w:rsid w:val="00DF44DE"/>
    <w:rsid w:val="00E01138"/>
    <w:rsid w:val="00E02DFB"/>
    <w:rsid w:val="00E030F9"/>
    <w:rsid w:val="00E0311A"/>
    <w:rsid w:val="00E03138"/>
    <w:rsid w:val="00E06404"/>
    <w:rsid w:val="00E11A85"/>
    <w:rsid w:val="00E12495"/>
    <w:rsid w:val="00E139E3"/>
    <w:rsid w:val="00E15CCD"/>
    <w:rsid w:val="00E202EF"/>
    <w:rsid w:val="00E210B5"/>
    <w:rsid w:val="00E2552F"/>
    <w:rsid w:val="00E3137A"/>
    <w:rsid w:val="00E32CCF"/>
    <w:rsid w:val="00E34A98"/>
    <w:rsid w:val="00E35D1E"/>
    <w:rsid w:val="00E364F9"/>
    <w:rsid w:val="00E365FA"/>
    <w:rsid w:val="00E36789"/>
    <w:rsid w:val="00E441A0"/>
    <w:rsid w:val="00E44A83"/>
    <w:rsid w:val="00E502C1"/>
    <w:rsid w:val="00E502DD"/>
    <w:rsid w:val="00E50D3A"/>
    <w:rsid w:val="00E51387"/>
    <w:rsid w:val="00E51E68"/>
    <w:rsid w:val="00E52568"/>
    <w:rsid w:val="00E52EFD"/>
    <w:rsid w:val="00E5408A"/>
    <w:rsid w:val="00E55624"/>
    <w:rsid w:val="00E56800"/>
    <w:rsid w:val="00E56FD3"/>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43EF"/>
    <w:rsid w:val="00EC5359"/>
    <w:rsid w:val="00EC562A"/>
    <w:rsid w:val="00ED067A"/>
    <w:rsid w:val="00ED2B50"/>
    <w:rsid w:val="00ED3DC6"/>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12"/>
    <w:rsid w:val="00F12263"/>
    <w:rsid w:val="00F1409D"/>
    <w:rsid w:val="00F14214"/>
    <w:rsid w:val="00F157A9"/>
    <w:rsid w:val="00F16F00"/>
    <w:rsid w:val="00F25BB6"/>
    <w:rsid w:val="00F26B7E"/>
    <w:rsid w:val="00F27A3B"/>
    <w:rsid w:val="00F32780"/>
    <w:rsid w:val="00F33817"/>
    <w:rsid w:val="00F420D5"/>
    <w:rsid w:val="00F439E7"/>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0C67"/>
    <w:rsid w:val="00F9108B"/>
    <w:rsid w:val="00F91349"/>
    <w:rsid w:val="00F938C5"/>
    <w:rsid w:val="00F93A8A"/>
    <w:rsid w:val="00F946D0"/>
    <w:rsid w:val="00F95248"/>
    <w:rsid w:val="00F956A9"/>
    <w:rsid w:val="00F963ED"/>
    <w:rsid w:val="00F966CF"/>
    <w:rsid w:val="00F96B0E"/>
    <w:rsid w:val="00F96CAE"/>
    <w:rsid w:val="00F97C99"/>
    <w:rsid w:val="00FA662D"/>
    <w:rsid w:val="00FA73B1"/>
    <w:rsid w:val="00FB0CB9"/>
    <w:rsid w:val="00FB231D"/>
    <w:rsid w:val="00FB45F1"/>
    <w:rsid w:val="00FB4A72"/>
    <w:rsid w:val="00FB54E8"/>
    <w:rsid w:val="00FB7054"/>
    <w:rsid w:val="00FC168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F7A"/>
    <w:rsid w:val="00FF3E7D"/>
    <w:rsid w:val="00FF5B99"/>
    <w:rsid w:val="00FF730C"/>
    <w:rsid w:val="00FF73F4"/>
    <w:rsid w:val="00FF7CE4"/>
    <w:rsid w:val="00FF7E39"/>
    <w:rsid w:val="0DA961EC"/>
    <w:rsid w:val="1A7F4B01"/>
    <w:rsid w:val="2C012443"/>
    <w:rsid w:val="37230278"/>
    <w:rsid w:val="40146B73"/>
    <w:rsid w:val="48B74DE8"/>
    <w:rsid w:val="4AEC6E7D"/>
    <w:rsid w:val="4F065939"/>
    <w:rsid w:val="578074A4"/>
    <w:rsid w:val="5CE86514"/>
    <w:rsid w:val="76CF5454"/>
    <w:rsid w:val="7A366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9"/>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6"/>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7"/>
    <w:semiHidden/>
    <w:unhideWhenUsed/>
    <w:qFormat/>
    <w:uiPriority w:val="99"/>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9"/>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19"/>
    <w:qFormat/>
    <w:uiPriority w:val="99"/>
    <w:rPr>
      <w:kern w:val="2"/>
      <w:sz w:val="18"/>
      <w:szCs w:val="18"/>
    </w:rPr>
  </w:style>
  <w:style w:type="character" w:customStyle="1" w:styleId="47">
    <w:name w:val="页脚 Char"/>
    <w:link w:val="18"/>
    <w:qFormat/>
    <w:uiPriority w:val="99"/>
    <w:rPr>
      <w:rFonts w:ascii="宋体"/>
      <w:kern w:val="2"/>
      <w:sz w:val="18"/>
      <w:szCs w:val="18"/>
    </w:rPr>
  </w:style>
  <w:style w:type="character" w:customStyle="1" w:styleId="48">
    <w:name w:val="批注框文本 Char"/>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Times New Roman"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style>
  <w:style w:type="paragraph" w:customStyle="1" w:styleId="192">
    <w:name w:val="标准文件_一级项2"/>
    <w:basedOn w:val="59"/>
    <w:qFormat/>
    <w:uiPriority w:val="0"/>
    <w:pPr>
      <w:numPr>
        <w:ilvl w:val="0"/>
        <w:numId w:val="31"/>
      </w:numPr>
      <w:spacing w:line="300" w:lineRule="exact"/>
      <w:ind w:firstLineChars="0"/>
    </w:p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basedOn w:val="1"/>
    <w:qFormat/>
    <w:uiPriority w:val="0"/>
    <w:pPr>
      <w:widowControl/>
      <w:autoSpaceDE w:val="0"/>
      <w:autoSpaceDN w:val="0"/>
      <w:adjustRightInd/>
      <w:spacing w:line="240" w:lineRule="auto"/>
      <w:ind w:firstLine="200" w:firstLineChars="200"/>
    </w:pPr>
    <w:rPr>
      <w:rFonts w:ascii="宋体" w:hAnsi="宋体" w:cs="宋体"/>
      <w:kern w:val="0"/>
    </w:rPr>
  </w:style>
  <w:style w:type="character" w:customStyle="1" w:styleId="234">
    <w:name w:val="未处理的提及1"/>
    <w:basedOn w:val="30"/>
    <w:semiHidden/>
    <w:unhideWhenUsed/>
    <w:qFormat/>
    <w:uiPriority w:val="99"/>
    <w:rPr>
      <w:color w:val="605E5C"/>
      <w:shd w:val="clear" w:color="auto" w:fill="E1DFDD"/>
    </w:rPr>
  </w:style>
  <w:style w:type="paragraph" w:customStyle="1" w:styleId="235">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6">
    <w:name w:val="批注文字 Char"/>
    <w:basedOn w:val="30"/>
    <w:link w:val="13"/>
    <w:semiHidden/>
    <w:qFormat/>
    <w:uiPriority w:val="99"/>
    <w:rPr>
      <w:kern w:val="2"/>
      <w:sz w:val="21"/>
      <w:szCs w:val="21"/>
    </w:rPr>
  </w:style>
  <w:style w:type="character" w:customStyle="1" w:styleId="237">
    <w:name w:val="批注主题 Char"/>
    <w:basedOn w:val="236"/>
    <w:link w:val="27"/>
    <w:semiHidden/>
    <w:qFormat/>
    <w:uiPriority w:val="99"/>
    <w:rPr>
      <w:b/>
      <w:bCs/>
      <w:kern w:val="2"/>
      <w:sz w:val="21"/>
      <w:szCs w:val="21"/>
    </w:rPr>
  </w:style>
  <w:style w:type="paragraph" w:customStyle="1" w:styleId="238">
    <w:name w:val="修订2"/>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glossaryDocument" Target="glossary/document.xml"/><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3.jpe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F055522660B4266B83924EC8C88B495"/>
        <w:style w:val=""/>
        <w:category>
          <w:name w:val="常规"/>
          <w:gallery w:val="placeholder"/>
        </w:category>
        <w:types>
          <w:type w:val="bbPlcHdr"/>
        </w:types>
        <w:behaviors>
          <w:behavior w:val="content"/>
        </w:behaviors>
        <w:description w:val=""/>
        <w:guid w:val="{0ED1F41C-12B7-492E-A96F-1066AE224FEE}"/>
      </w:docPartPr>
      <w:docPartBody>
        <w:p w14:paraId="707101A6">
          <w:pPr>
            <w:pStyle w:val="5"/>
          </w:pPr>
          <w:r>
            <w:rPr>
              <w:rStyle w:val="4"/>
              <w:rFonts w:hint="eastAsia"/>
            </w:rPr>
            <w:t>单击或点击此处输入文字。</w:t>
          </w:r>
        </w:p>
      </w:docPartBody>
    </w:docPart>
    <w:docPart>
      <w:docPartPr>
        <w:name w:val="C9FF254ACF034F23A09E4690F071FE45"/>
        <w:style w:val=""/>
        <w:category>
          <w:name w:val="常规"/>
          <w:gallery w:val="placeholder"/>
        </w:category>
        <w:types>
          <w:type w:val="bbPlcHdr"/>
        </w:types>
        <w:behaviors>
          <w:behavior w:val="content"/>
        </w:behaviors>
        <w:description w:val=""/>
        <w:guid w:val="{685A6EB5-5FB8-4E6E-80C9-6C839C728790}"/>
      </w:docPartPr>
      <w:docPartBody>
        <w:p w14:paraId="0277044E">
          <w:pPr>
            <w:pStyle w:val="6"/>
          </w:pPr>
          <w:r>
            <w:rPr>
              <w:rStyle w:val="4"/>
              <w:rFonts w:hint="eastAsia"/>
            </w:rPr>
            <w:t>选择一项。</w:t>
          </w:r>
        </w:p>
      </w:docPartBody>
    </w:docPart>
    <w:docPart>
      <w:docPartPr>
        <w:name w:val="A333918D48A44F8C9DC3ED839303A84C"/>
        <w:style w:val=""/>
        <w:category>
          <w:name w:val="常规"/>
          <w:gallery w:val="placeholder"/>
        </w:category>
        <w:types>
          <w:type w:val="bbPlcHdr"/>
        </w:types>
        <w:behaviors>
          <w:behavior w:val="content"/>
        </w:behaviors>
        <w:description w:val=""/>
        <w:guid w:val="{76FE308B-8B9B-406A-B3C2-E60E6D2F9CFD}"/>
      </w:docPartPr>
      <w:docPartBody>
        <w:p w14:paraId="46E0D52A">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635"/>
    <w:rsid w:val="00145F61"/>
    <w:rsid w:val="001678AD"/>
    <w:rsid w:val="0018289A"/>
    <w:rsid w:val="00251635"/>
    <w:rsid w:val="003A6D08"/>
    <w:rsid w:val="00420863"/>
    <w:rsid w:val="0050471A"/>
    <w:rsid w:val="00591E88"/>
    <w:rsid w:val="00641C1F"/>
    <w:rsid w:val="007459BD"/>
    <w:rsid w:val="0078353B"/>
    <w:rsid w:val="007F1A82"/>
    <w:rsid w:val="00845D65"/>
    <w:rsid w:val="009006B7"/>
    <w:rsid w:val="00944E43"/>
    <w:rsid w:val="009B694C"/>
    <w:rsid w:val="00A51070"/>
    <w:rsid w:val="00A86790"/>
    <w:rsid w:val="00B33841"/>
    <w:rsid w:val="00B777B0"/>
    <w:rsid w:val="00C80A24"/>
    <w:rsid w:val="00CB2EB0"/>
    <w:rsid w:val="00D500C9"/>
    <w:rsid w:val="00DD5473"/>
    <w:rsid w:val="00F15522"/>
    <w:rsid w:val="00F22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F055522660B4266B83924EC8C88B49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C9FF254ACF034F23A09E4690F071FE4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A333918D48A44F8C9DC3ED839303A84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779DC-C5C3-40AE-9F0C-F7EEB5A60C23}">
  <ds:schemaRefs/>
</ds:datastoreItem>
</file>

<file path=docProps/app.xml><?xml version="1.0" encoding="utf-8"?>
<Properties xmlns="http://schemas.openxmlformats.org/officeDocument/2006/extended-properties" xmlns:vt="http://schemas.openxmlformats.org/officeDocument/2006/docPropsVTypes">
  <Template>团体标准</Template>
  <Company>微软中国</Company>
  <Pages>15</Pages>
  <Words>1569</Words>
  <Characters>1775</Characters>
  <Lines>91</Lines>
  <Paragraphs>25</Paragraphs>
  <TotalTime>3</TotalTime>
  <ScaleCrop>false</ScaleCrop>
  <LinksUpToDate>false</LinksUpToDate>
  <CharactersWithSpaces>1905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2026-02-25T02:07:00Z</dcterms:created>
  <dc:creator>Administrator</dc:creator>
  <cp:lastModifiedBy>XIEX</cp:lastModifiedBy>
  <cp:lastPrinted>2026-03-20T00:45:00Z</cp:lastPrinted>
  <dcterms:modified xsi:type="dcterms:W3CDTF">2026-03-30T00:33:55Z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eyJoZGlkIjoiNmU0OWNhMGUyYzc2MTI5ZWY2NzM4MTVkMDAwODg0YzMiLCJ1c2VySWQiOiI2ODM5ODUzMDMifQ==</vt:lpwstr>
  </property>
  <property fmtid="{D5CDD505-2E9C-101B-9397-08002B2CF9AE}" pid="15" name="KSOProductBuildVer">
    <vt:lpwstr>2052-12.1.0.25225</vt:lpwstr>
  </property>
  <property fmtid="{D5CDD505-2E9C-101B-9397-08002B2CF9AE}" pid="16" name="ICV">
    <vt:lpwstr>74A6A54AAFBC49EC80013767FD194441_13</vt:lpwstr>
  </property>
  <property fmtid="{D5CDD505-2E9C-101B-9397-08002B2CF9AE}" pid="17" name="DoublePage">
    <vt:lpwstr>true</vt:lpwstr>
  </property>
</Properties>
</file>