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A85B2C">
      <w:pPr>
        <w:spacing w:line="520" w:lineRule="exact"/>
        <w:ind w:firstLine="720" w:firstLineChars="200"/>
        <w:jc w:val="center"/>
        <w:rPr>
          <w:rFonts w:hint="eastAsia" w:ascii="黑体" w:eastAsia="黑体" w:cs="仿宋_GB2312"/>
          <w:color w:val="auto"/>
          <w:sz w:val="36"/>
          <w:szCs w:val="36"/>
        </w:rPr>
      </w:pPr>
      <w:r>
        <w:rPr>
          <w:rFonts w:hint="eastAsia" w:ascii="黑体" w:eastAsia="黑体" w:cs="仿宋_GB2312"/>
          <w:color w:val="auto"/>
          <w:sz w:val="36"/>
          <w:szCs w:val="36"/>
          <w:lang w:eastAsia="zh-CN"/>
        </w:rPr>
        <w:t>团体标准《断指再植术后护理规范》（征求意见</w:t>
      </w:r>
      <w:r>
        <w:rPr>
          <w:rFonts w:hint="eastAsia" w:ascii="黑体" w:eastAsia="黑体" w:cs="仿宋_GB2312"/>
          <w:color w:val="auto"/>
          <w:sz w:val="36"/>
          <w:szCs w:val="36"/>
        </w:rPr>
        <w:t>稿）编制说明</w:t>
      </w:r>
    </w:p>
    <w:p w14:paraId="5C534F24">
      <w:pPr>
        <w:jc w:val="center"/>
        <w:rPr>
          <w:rFonts w:hint="eastAsia" w:ascii="方正小标宋简体" w:eastAsia="方正小标宋简体" w:cs="仿宋_GB2312"/>
          <w:bCs/>
          <w:color w:val="auto"/>
          <w:sz w:val="18"/>
          <w:szCs w:val="18"/>
        </w:rPr>
      </w:pPr>
    </w:p>
    <w:p w14:paraId="2E0749D1">
      <w:pPr>
        <w:spacing w:line="520" w:lineRule="exact"/>
        <w:ind w:firstLine="640" w:firstLineChars="200"/>
        <w:rPr>
          <w:rFonts w:hint="eastAsia" w:ascii="黑体" w:eastAsia="黑体" w:cs="仿宋_GB2312"/>
          <w:bCs/>
          <w:color w:val="auto"/>
          <w:sz w:val="32"/>
          <w:szCs w:val="32"/>
        </w:rPr>
      </w:pPr>
      <w:r>
        <w:rPr>
          <w:rFonts w:hint="eastAsia" w:ascii="黑体" w:eastAsia="黑体" w:cs="仿宋_GB2312"/>
          <w:color w:val="auto"/>
          <w:sz w:val="32"/>
          <w:szCs w:val="32"/>
        </w:rPr>
        <w:t>一、任务来源、起草单位、主要起草人</w:t>
      </w:r>
    </w:p>
    <w:p w14:paraId="37CF72A6">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根据《广西标准化协会关于下达2026年第六批团体标准制修订项目计划的通知》（桂标协〔2026〕71号）精神，由广西护理学会提出，柳州市人民医院、中国人民解放军海军第九七一医院、广西医科大学第一附属医院、广西医科大学第二附属医院、广西壮族自治区人民医院、广西中医药大学第一附属医院、中国人民解放军陆军军医大学第一附属医院、株洲市中心医院、航天中心医院、新疆医科大学第二附属医院、南华大学附属第二附院、桂林医科大学附属医院、北海市人民医院、南宁市第二人民医院</w:t>
      </w:r>
      <w:r>
        <w:rPr>
          <w:rFonts w:hint="eastAsia" w:ascii="仿宋_GB2312" w:eastAsia="仿宋_GB2312"/>
          <w:color w:val="auto"/>
          <w:sz w:val="28"/>
          <w:szCs w:val="28"/>
          <w:lang w:eastAsia="zh-CN"/>
        </w:rPr>
        <w:t>、</w:t>
      </w:r>
      <w:r>
        <w:rPr>
          <w:rFonts w:hint="eastAsia" w:ascii="仿宋_GB2312" w:eastAsia="仿宋_GB2312"/>
          <w:color w:val="auto"/>
          <w:sz w:val="28"/>
          <w:szCs w:val="28"/>
        </w:rPr>
        <w:t>玉林市第一人民医院、钦州市第二人民医院等单位共同起草的团体标准《</w:t>
      </w:r>
      <w:r>
        <w:rPr>
          <w:rFonts w:hint="eastAsia" w:ascii="仿宋_GB2312" w:eastAsia="仿宋_GB2312"/>
          <w:color w:val="auto"/>
          <w:sz w:val="28"/>
          <w:szCs w:val="28"/>
          <w:lang w:eastAsia="zh-CN"/>
        </w:rPr>
        <w:t>断指再植术后护理规范</w:t>
      </w:r>
      <w:r>
        <w:rPr>
          <w:rFonts w:hint="eastAsia" w:ascii="仿宋_GB2312" w:eastAsia="仿宋_GB2312"/>
          <w:color w:val="auto"/>
          <w:sz w:val="28"/>
          <w:szCs w:val="28"/>
        </w:rPr>
        <w:t>》（项目编号</w:t>
      </w:r>
      <w:r>
        <w:rPr>
          <w:rFonts w:hint="eastAsia" w:ascii="仿宋_GB2312" w:eastAsia="仿宋_GB2312"/>
          <w:color w:val="auto"/>
          <w:sz w:val="28"/>
          <w:szCs w:val="28"/>
          <w:lang w:eastAsia="zh-CN"/>
        </w:rPr>
        <w:t>：202</w:t>
      </w:r>
      <w:r>
        <w:rPr>
          <w:rFonts w:hint="eastAsia" w:ascii="仿宋_GB2312" w:eastAsia="仿宋_GB2312"/>
          <w:color w:val="auto"/>
          <w:sz w:val="28"/>
          <w:szCs w:val="28"/>
          <w:lang w:val="en-US" w:eastAsia="zh-CN"/>
        </w:rPr>
        <w:t>6</w:t>
      </w:r>
      <w:r>
        <w:rPr>
          <w:rFonts w:hint="eastAsia" w:ascii="仿宋_GB2312" w:eastAsia="仿宋_GB2312"/>
          <w:color w:val="auto"/>
          <w:sz w:val="28"/>
          <w:szCs w:val="28"/>
          <w:lang w:eastAsia="zh-CN"/>
        </w:rPr>
        <w:t>-</w:t>
      </w:r>
      <w:r>
        <w:rPr>
          <w:rFonts w:hint="eastAsia" w:ascii="仿宋_GB2312" w:eastAsia="仿宋_GB2312"/>
          <w:color w:val="auto"/>
          <w:sz w:val="28"/>
          <w:szCs w:val="28"/>
          <w:lang w:val="en-US" w:eastAsia="zh-CN"/>
        </w:rPr>
        <w:t>0603</w:t>
      </w:r>
      <w:r>
        <w:rPr>
          <w:rFonts w:hint="eastAsia" w:ascii="仿宋_GB2312" w:eastAsia="仿宋_GB2312"/>
          <w:color w:val="auto"/>
          <w:sz w:val="28"/>
          <w:szCs w:val="28"/>
        </w:rPr>
        <w:t>）</w:t>
      </w:r>
      <w:r>
        <w:rPr>
          <w:rFonts w:hint="eastAsia" w:ascii="仿宋_GB2312" w:eastAsia="仿宋_GB2312"/>
          <w:color w:val="auto"/>
          <w:sz w:val="28"/>
          <w:szCs w:val="28"/>
          <w:lang w:eastAsia="zh-CN"/>
        </w:rPr>
        <w:t>，已获立项</w:t>
      </w:r>
      <w:r>
        <w:rPr>
          <w:rFonts w:hint="eastAsia" w:ascii="仿宋_GB2312" w:eastAsia="仿宋_GB2312"/>
          <w:color w:val="auto"/>
          <w:sz w:val="28"/>
          <w:szCs w:val="28"/>
        </w:rPr>
        <w:t>。</w:t>
      </w:r>
    </w:p>
    <w:p w14:paraId="6E7ED8E7">
      <w:pPr>
        <w:spacing w:line="520" w:lineRule="exact"/>
        <w:ind w:firstLine="560" w:firstLineChars="200"/>
        <w:rPr>
          <w:rFonts w:hint="eastAsia" w:ascii="仿宋_GB2312" w:eastAsia="仿宋_GB2312"/>
          <w:color w:val="auto"/>
          <w:sz w:val="28"/>
          <w:szCs w:val="28"/>
          <w:highlight w:val="yellow"/>
          <w:lang w:eastAsia="zh-CN"/>
        </w:rPr>
      </w:pPr>
      <w:r>
        <w:rPr>
          <w:rFonts w:hint="eastAsia" w:ascii="仿宋_GB2312" w:eastAsia="仿宋_GB2312"/>
          <w:color w:val="auto"/>
          <w:sz w:val="28"/>
          <w:szCs w:val="28"/>
        </w:rPr>
        <w:t>为高质量编制</w:t>
      </w:r>
      <w:r>
        <w:rPr>
          <w:rFonts w:hint="eastAsia" w:ascii="仿宋_GB2312" w:eastAsia="仿宋_GB2312"/>
          <w:color w:val="auto"/>
          <w:sz w:val="28"/>
          <w:szCs w:val="28"/>
          <w:lang w:val="en-US" w:eastAsia="zh-CN"/>
        </w:rPr>
        <w:t>团体</w:t>
      </w:r>
      <w:r>
        <w:rPr>
          <w:rFonts w:hint="eastAsia" w:ascii="仿宋_GB2312" w:eastAsia="仿宋_GB2312"/>
          <w:color w:val="auto"/>
          <w:sz w:val="28"/>
          <w:szCs w:val="28"/>
        </w:rPr>
        <w:t>标准《</w:t>
      </w:r>
      <w:r>
        <w:rPr>
          <w:rFonts w:hint="eastAsia" w:ascii="仿宋_GB2312" w:eastAsia="仿宋_GB2312"/>
          <w:color w:val="auto"/>
          <w:sz w:val="28"/>
          <w:szCs w:val="28"/>
          <w:lang w:eastAsia="zh-CN"/>
        </w:rPr>
        <w:t>断指再植术后护理规范</w:t>
      </w:r>
      <w:r>
        <w:rPr>
          <w:rFonts w:hint="eastAsia" w:ascii="仿宋_GB2312" w:eastAsia="仿宋_GB2312"/>
          <w:color w:val="auto"/>
          <w:sz w:val="28"/>
          <w:szCs w:val="28"/>
        </w:rPr>
        <w:t>》，由起草单位成立标准编制工作组并进行如下分工</w:t>
      </w:r>
      <w:r>
        <w:rPr>
          <w:rFonts w:hint="eastAsia" w:ascii="仿宋_GB2312" w:eastAsia="仿宋_GB2312"/>
          <w:color w:val="auto"/>
          <w:sz w:val="28"/>
          <w:szCs w:val="28"/>
          <w:highlight w:val="none"/>
        </w:rPr>
        <w:t>：</w:t>
      </w:r>
    </w:p>
    <w:tbl>
      <w:tblPr>
        <w:tblStyle w:val="14"/>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147"/>
        <w:gridCol w:w="1527"/>
        <w:gridCol w:w="1546"/>
        <w:gridCol w:w="1942"/>
        <w:gridCol w:w="3012"/>
      </w:tblGrid>
      <w:tr w14:paraId="2115A6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bottom w:val="single" w:color="auto" w:sz="4" w:space="0"/>
            </w:tcBorders>
            <w:noWrap w:val="0"/>
            <w:vAlign w:val="center"/>
          </w:tcPr>
          <w:p w14:paraId="443954D4">
            <w:pPr>
              <w:keepNext w:val="0"/>
              <w:keepLines w:val="0"/>
              <w:suppressLineNumbers w:val="0"/>
              <w:spacing w:before="0" w:beforeAutospacing="0" w:after="0" w:afterAutospacing="0"/>
              <w:ind w:left="0" w:right="0"/>
              <w:jc w:val="center"/>
              <w:rPr>
                <w:rFonts w:hint="eastAsia" w:ascii="仿宋" w:hAnsi="仿宋" w:eastAsia="仿宋"/>
                <w:b/>
                <w:sz w:val="24"/>
              </w:rPr>
            </w:pPr>
            <w:r>
              <w:rPr>
                <w:rFonts w:hint="eastAsia" w:ascii="仿宋" w:hAnsi="仿宋" w:eastAsia="仿宋"/>
                <w:b/>
                <w:sz w:val="24"/>
              </w:rPr>
              <w:t>姓名</w:t>
            </w:r>
          </w:p>
        </w:tc>
        <w:tc>
          <w:tcPr>
            <w:tcW w:w="832" w:type="pct"/>
            <w:tcBorders>
              <w:top w:val="single" w:color="auto" w:sz="4" w:space="0"/>
              <w:bottom w:val="single" w:color="auto" w:sz="4" w:space="0"/>
            </w:tcBorders>
            <w:noWrap w:val="0"/>
            <w:vAlign w:val="center"/>
          </w:tcPr>
          <w:p w14:paraId="1C3B68BE">
            <w:pPr>
              <w:keepNext w:val="0"/>
              <w:keepLines w:val="0"/>
              <w:suppressLineNumbers w:val="0"/>
              <w:spacing w:before="0" w:beforeAutospacing="0" w:after="0" w:afterAutospacing="0"/>
              <w:ind w:left="0" w:right="0"/>
              <w:jc w:val="center"/>
              <w:rPr>
                <w:rFonts w:hint="eastAsia" w:ascii="仿宋" w:hAnsi="仿宋" w:eastAsia="仿宋"/>
                <w:b/>
                <w:sz w:val="24"/>
              </w:rPr>
            </w:pPr>
            <w:r>
              <w:rPr>
                <w:rFonts w:hint="eastAsia" w:ascii="仿宋" w:hAnsi="仿宋" w:eastAsia="仿宋"/>
                <w:b/>
                <w:sz w:val="24"/>
              </w:rPr>
              <w:t>职务/职称</w:t>
            </w:r>
          </w:p>
        </w:tc>
        <w:tc>
          <w:tcPr>
            <w:tcW w:w="842" w:type="pct"/>
            <w:tcBorders>
              <w:top w:val="single" w:color="auto" w:sz="4" w:space="0"/>
              <w:bottom w:val="single" w:color="auto" w:sz="4" w:space="0"/>
            </w:tcBorders>
            <w:noWrap w:val="0"/>
            <w:vAlign w:val="center"/>
          </w:tcPr>
          <w:p w14:paraId="63455D9F">
            <w:pPr>
              <w:keepNext w:val="0"/>
              <w:keepLines w:val="0"/>
              <w:suppressLineNumbers w:val="0"/>
              <w:spacing w:before="0" w:beforeAutospacing="0" w:after="0" w:afterAutospacing="0"/>
              <w:ind w:left="0" w:right="0"/>
              <w:jc w:val="center"/>
              <w:rPr>
                <w:rFonts w:hint="eastAsia" w:ascii="仿宋" w:hAnsi="仿宋" w:eastAsia="仿宋"/>
                <w:b/>
                <w:sz w:val="24"/>
              </w:rPr>
            </w:pPr>
            <w:r>
              <w:rPr>
                <w:rFonts w:hint="eastAsia" w:ascii="仿宋" w:hAnsi="仿宋" w:eastAsia="仿宋"/>
                <w:b/>
                <w:sz w:val="24"/>
              </w:rPr>
              <w:t>从事专业</w:t>
            </w:r>
          </w:p>
        </w:tc>
        <w:tc>
          <w:tcPr>
            <w:tcW w:w="1058" w:type="pct"/>
            <w:tcBorders>
              <w:top w:val="single" w:color="auto" w:sz="4" w:space="0"/>
              <w:bottom w:val="single" w:color="auto" w:sz="4" w:space="0"/>
            </w:tcBorders>
            <w:noWrap w:val="0"/>
            <w:vAlign w:val="center"/>
          </w:tcPr>
          <w:p w14:paraId="43DA72FE">
            <w:pPr>
              <w:keepNext w:val="0"/>
              <w:keepLines w:val="0"/>
              <w:suppressLineNumbers w:val="0"/>
              <w:spacing w:before="0" w:beforeAutospacing="0" w:after="0" w:afterAutospacing="0"/>
              <w:ind w:left="0" w:right="0"/>
              <w:jc w:val="center"/>
              <w:rPr>
                <w:rFonts w:hint="eastAsia" w:ascii="仿宋" w:hAnsi="仿宋" w:eastAsia="仿宋"/>
                <w:b/>
                <w:sz w:val="24"/>
              </w:rPr>
            </w:pPr>
            <w:r>
              <w:rPr>
                <w:rFonts w:hint="eastAsia" w:ascii="仿宋" w:hAnsi="仿宋" w:eastAsia="仿宋"/>
                <w:b/>
                <w:sz w:val="24"/>
              </w:rPr>
              <w:t>工作单位</w:t>
            </w:r>
          </w:p>
        </w:tc>
        <w:tc>
          <w:tcPr>
            <w:tcW w:w="1641" w:type="pct"/>
            <w:tcBorders>
              <w:top w:val="single" w:color="auto" w:sz="4" w:space="0"/>
              <w:bottom w:val="single" w:color="auto" w:sz="4" w:space="0"/>
            </w:tcBorders>
            <w:noWrap w:val="0"/>
            <w:vAlign w:val="center"/>
          </w:tcPr>
          <w:p w14:paraId="2F172EFD">
            <w:pPr>
              <w:keepNext w:val="0"/>
              <w:keepLines w:val="0"/>
              <w:suppressLineNumbers w:val="0"/>
              <w:spacing w:before="0" w:beforeAutospacing="0" w:after="0" w:afterAutospacing="0"/>
              <w:ind w:left="0" w:right="0"/>
              <w:jc w:val="center"/>
              <w:rPr>
                <w:rFonts w:hint="eastAsia" w:ascii="仿宋" w:hAnsi="仿宋" w:eastAsia="仿宋"/>
                <w:b/>
                <w:sz w:val="24"/>
              </w:rPr>
            </w:pPr>
            <w:r>
              <w:rPr>
                <w:rFonts w:hint="eastAsia" w:ascii="仿宋" w:hAnsi="仿宋" w:eastAsia="仿宋"/>
                <w:b/>
                <w:sz w:val="24"/>
              </w:rPr>
              <w:t>责任分工</w:t>
            </w:r>
          </w:p>
        </w:tc>
      </w:tr>
      <w:tr w14:paraId="56A9DC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7399627E">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val="en-US" w:eastAsia="zh-CN" w:bidi="ar"/>
              </w:rPr>
            </w:pPr>
            <w:r>
              <w:rPr>
                <w:rFonts w:hint="eastAsia"/>
                <w:highlight w:val="none"/>
                <w:lang w:val="en-US" w:eastAsia="zh-CN"/>
              </w:rPr>
              <w:t>黄善华</w:t>
            </w:r>
          </w:p>
        </w:tc>
        <w:tc>
          <w:tcPr>
            <w:tcW w:w="832" w:type="pct"/>
            <w:tcBorders>
              <w:top w:val="single" w:color="auto" w:sz="4" w:space="0"/>
              <w:bottom w:val="single" w:color="auto" w:sz="4" w:space="0"/>
            </w:tcBorders>
            <w:noWrap w:val="0"/>
            <w:vAlign w:val="center"/>
          </w:tcPr>
          <w:p w14:paraId="65D0CFF7">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default" w:ascii="仿宋_GB2312" w:hAnsi="仿宋_GB2312" w:eastAsia="仿宋_GB2312" w:cs="仿宋_GB2312"/>
                <w:sz w:val="24"/>
                <w:lang w:val="en-US" w:eastAsia="zh-CN" w:bidi="ar"/>
              </w:rPr>
              <w:t>护士长/副主任护师</w:t>
            </w:r>
          </w:p>
        </w:tc>
        <w:tc>
          <w:tcPr>
            <w:tcW w:w="842" w:type="pct"/>
            <w:tcBorders>
              <w:top w:val="single" w:color="auto" w:sz="4" w:space="0"/>
              <w:bottom w:val="single" w:color="auto" w:sz="4" w:space="0"/>
            </w:tcBorders>
            <w:noWrap w:val="0"/>
            <w:vAlign w:val="center"/>
          </w:tcPr>
          <w:p w14:paraId="63FA7D92">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75F39E9A">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柳州市人民医院</w:t>
            </w:r>
          </w:p>
        </w:tc>
        <w:tc>
          <w:tcPr>
            <w:tcW w:w="1641" w:type="pct"/>
            <w:tcBorders>
              <w:top w:val="single" w:color="auto" w:sz="4" w:space="0"/>
              <w:bottom w:val="single" w:color="auto" w:sz="4" w:space="0"/>
              <w:right w:val="single" w:color="auto" w:sz="4" w:space="0"/>
            </w:tcBorders>
            <w:noWrap w:val="0"/>
            <w:vAlign w:val="center"/>
          </w:tcPr>
          <w:p w14:paraId="76572457">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统筹主持标准编制工作</w:t>
            </w:r>
          </w:p>
        </w:tc>
      </w:tr>
      <w:tr w14:paraId="72867B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298E40F9">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highlight w:val="none"/>
                <w:lang w:val="en-US" w:eastAsia="zh-CN" w:bidi="ar"/>
              </w:rPr>
            </w:pPr>
            <w:r>
              <w:rPr>
                <w:rFonts w:hint="eastAsia"/>
                <w:color w:val="auto"/>
                <w:highlight w:val="none"/>
                <w:lang w:val="en-US" w:eastAsia="zh-CN"/>
              </w:rPr>
              <w:t>韦艳艳</w:t>
            </w:r>
          </w:p>
        </w:tc>
        <w:tc>
          <w:tcPr>
            <w:tcW w:w="832" w:type="pct"/>
            <w:tcBorders>
              <w:top w:val="single" w:color="auto" w:sz="4" w:space="0"/>
              <w:bottom w:val="single" w:color="auto" w:sz="4" w:space="0"/>
            </w:tcBorders>
            <w:noWrap w:val="0"/>
            <w:vAlign w:val="center"/>
          </w:tcPr>
          <w:p w14:paraId="2C5123D1">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护士长/副主任护师</w:t>
            </w:r>
          </w:p>
        </w:tc>
        <w:tc>
          <w:tcPr>
            <w:tcW w:w="842" w:type="pct"/>
            <w:tcBorders>
              <w:top w:val="single" w:color="auto" w:sz="4" w:space="0"/>
              <w:bottom w:val="single" w:color="auto" w:sz="4" w:space="0"/>
            </w:tcBorders>
            <w:noWrap w:val="0"/>
            <w:vAlign w:val="center"/>
          </w:tcPr>
          <w:p w14:paraId="1CA3EDD8">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599DBE38">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柳州市人民医院</w:t>
            </w:r>
          </w:p>
        </w:tc>
        <w:tc>
          <w:tcPr>
            <w:tcW w:w="1641" w:type="pct"/>
            <w:tcBorders>
              <w:top w:val="single" w:color="auto" w:sz="4" w:space="0"/>
              <w:bottom w:val="single" w:color="auto" w:sz="4" w:space="0"/>
              <w:right w:val="single" w:color="auto" w:sz="4" w:space="0"/>
            </w:tcBorders>
            <w:noWrap w:val="0"/>
            <w:vAlign w:val="center"/>
          </w:tcPr>
          <w:p w14:paraId="599439A9">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对标准实施情况进行总结分析，不断对标准提出修正意见。</w:t>
            </w:r>
          </w:p>
        </w:tc>
      </w:tr>
      <w:tr w14:paraId="34ED9F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06063157">
            <w:pPr>
              <w:keepNext w:val="0"/>
              <w:keepLines w:val="0"/>
              <w:suppressLineNumbers w:val="0"/>
              <w:spacing w:before="0" w:beforeAutospacing="0" w:after="0" w:afterAutospacing="0"/>
              <w:ind w:left="0" w:right="0"/>
              <w:jc w:val="center"/>
              <w:rPr>
                <w:rFonts w:hint="default"/>
                <w:color w:val="auto"/>
                <w:highlight w:val="none"/>
                <w:lang w:val="en-US" w:eastAsia="zh-CN"/>
              </w:rPr>
            </w:pPr>
            <w:r>
              <w:rPr>
                <w:rFonts w:hint="eastAsia"/>
                <w:color w:val="auto"/>
                <w:highlight w:val="none"/>
                <w:lang w:val="en-US" w:eastAsia="zh-CN"/>
              </w:rPr>
              <w:t>甘涛</w:t>
            </w:r>
          </w:p>
        </w:tc>
        <w:tc>
          <w:tcPr>
            <w:tcW w:w="832" w:type="pct"/>
            <w:tcBorders>
              <w:top w:val="single" w:color="auto" w:sz="4" w:space="0"/>
              <w:bottom w:val="single" w:color="auto" w:sz="4" w:space="0"/>
            </w:tcBorders>
            <w:noWrap w:val="0"/>
            <w:vAlign w:val="center"/>
          </w:tcPr>
          <w:p w14:paraId="649823E0">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科主任/主任医师</w:t>
            </w:r>
          </w:p>
        </w:tc>
        <w:tc>
          <w:tcPr>
            <w:tcW w:w="842" w:type="pct"/>
            <w:tcBorders>
              <w:top w:val="single" w:color="auto" w:sz="4" w:space="0"/>
              <w:bottom w:val="single" w:color="auto" w:sz="4" w:space="0"/>
            </w:tcBorders>
            <w:noWrap w:val="0"/>
            <w:vAlign w:val="center"/>
          </w:tcPr>
          <w:p w14:paraId="15A210D3">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急诊外科</w:t>
            </w:r>
          </w:p>
        </w:tc>
        <w:tc>
          <w:tcPr>
            <w:tcW w:w="1058" w:type="pct"/>
            <w:tcBorders>
              <w:top w:val="single" w:color="auto" w:sz="4" w:space="0"/>
              <w:bottom w:val="single" w:color="auto" w:sz="4" w:space="0"/>
            </w:tcBorders>
            <w:noWrap w:val="0"/>
            <w:vAlign w:val="center"/>
          </w:tcPr>
          <w:p w14:paraId="022F2268">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柳州市人民医院</w:t>
            </w:r>
          </w:p>
        </w:tc>
        <w:tc>
          <w:tcPr>
            <w:tcW w:w="1641" w:type="pct"/>
            <w:tcBorders>
              <w:top w:val="single" w:color="auto" w:sz="4" w:space="0"/>
              <w:bottom w:val="single" w:color="auto" w:sz="4" w:space="0"/>
              <w:right w:val="single" w:color="auto" w:sz="4" w:space="0"/>
            </w:tcBorders>
            <w:noWrap w:val="0"/>
            <w:vAlign w:val="center"/>
          </w:tcPr>
          <w:p w14:paraId="5B8D7049">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040495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408716B8">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highlight w:val="none"/>
                <w:lang w:val="en-US" w:eastAsia="zh-CN" w:bidi="ar"/>
              </w:rPr>
            </w:pPr>
            <w:r>
              <w:rPr>
                <w:rFonts w:hint="eastAsia"/>
                <w:highlight w:val="none"/>
                <w:lang w:val="en-US" w:eastAsia="zh-CN"/>
              </w:rPr>
              <w:t>黄宇霞</w:t>
            </w:r>
          </w:p>
        </w:tc>
        <w:tc>
          <w:tcPr>
            <w:tcW w:w="832" w:type="pct"/>
            <w:tcBorders>
              <w:top w:val="single" w:color="auto" w:sz="4" w:space="0"/>
              <w:bottom w:val="single" w:color="auto" w:sz="4" w:space="0"/>
            </w:tcBorders>
            <w:noWrap w:val="0"/>
            <w:vAlign w:val="center"/>
          </w:tcPr>
          <w:p w14:paraId="4BCAB72B">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护理部主任/主任护师任</w:t>
            </w:r>
          </w:p>
        </w:tc>
        <w:tc>
          <w:tcPr>
            <w:tcW w:w="842" w:type="pct"/>
            <w:tcBorders>
              <w:top w:val="single" w:color="auto" w:sz="4" w:space="0"/>
              <w:bottom w:val="single" w:color="auto" w:sz="4" w:space="0"/>
            </w:tcBorders>
            <w:noWrap w:val="0"/>
            <w:vAlign w:val="center"/>
          </w:tcPr>
          <w:p w14:paraId="2FB05353">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403C48A9">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柳州市人民医院</w:t>
            </w:r>
          </w:p>
        </w:tc>
        <w:tc>
          <w:tcPr>
            <w:tcW w:w="1641" w:type="pct"/>
            <w:tcBorders>
              <w:top w:val="single" w:color="auto" w:sz="4" w:space="0"/>
              <w:bottom w:val="single" w:color="auto" w:sz="4" w:space="0"/>
              <w:right w:val="single" w:color="auto" w:sz="4" w:space="0"/>
            </w:tcBorders>
            <w:noWrap w:val="0"/>
            <w:vAlign w:val="center"/>
          </w:tcPr>
          <w:p w14:paraId="0244B116">
            <w:pPr>
              <w:keepNext w:val="0"/>
              <w:keepLines w:val="0"/>
              <w:suppressLineNumbers w:val="0"/>
              <w:spacing w:before="0" w:beforeAutospacing="0" w:after="0" w:afterAutospacing="0"/>
              <w:ind w:left="0" w:right="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0D33E2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726275C9">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highlight w:val="none"/>
                <w:lang w:val="en-US" w:eastAsia="zh-CN" w:bidi="ar"/>
              </w:rPr>
            </w:pPr>
            <w:r>
              <w:rPr>
                <w:rFonts w:hint="eastAsia"/>
                <w:color w:val="auto"/>
                <w:highlight w:val="none"/>
                <w:lang w:val="en-US" w:eastAsia="zh-CN"/>
              </w:rPr>
              <w:t>杨伟燕</w:t>
            </w:r>
          </w:p>
        </w:tc>
        <w:tc>
          <w:tcPr>
            <w:tcW w:w="832" w:type="pct"/>
            <w:tcBorders>
              <w:top w:val="single" w:color="auto" w:sz="4" w:space="0"/>
              <w:bottom w:val="single" w:color="auto" w:sz="4" w:space="0"/>
            </w:tcBorders>
            <w:noWrap w:val="0"/>
            <w:vAlign w:val="center"/>
          </w:tcPr>
          <w:p w14:paraId="057CF96E">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护士长/</w:t>
            </w:r>
            <w:r>
              <w:rPr>
                <w:rFonts w:hint="eastAsia" w:ascii="仿宋_GB2312" w:hAnsi="仿宋_GB2312" w:eastAsia="仿宋_GB2312" w:cs="仿宋_GB2312"/>
                <w:sz w:val="24"/>
                <w:lang w:val="en-US" w:eastAsia="zh-CN" w:bidi="ar"/>
              </w:rPr>
              <w:br w:type="textWrapping"/>
            </w:r>
            <w:r>
              <w:rPr>
                <w:rFonts w:hint="eastAsia" w:ascii="仿宋_GB2312" w:hAnsi="仿宋_GB2312" w:eastAsia="仿宋_GB2312" w:cs="仿宋_GB2312"/>
                <w:sz w:val="24"/>
                <w:lang w:val="en-US" w:eastAsia="zh-CN" w:bidi="ar"/>
              </w:rPr>
              <w:t>副主任护师</w:t>
            </w:r>
          </w:p>
        </w:tc>
        <w:tc>
          <w:tcPr>
            <w:tcW w:w="842" w:type="pct"/>
            <w:tcBorders>
              <w:top w:val="single" w:color="auto" w:sz="4" w:space="0"/>
              <w:bottom w:val="single" w:color="auto" w:sz="4" w:space="0"/>
            </w:tcBorders>
            <w:noWrap w:val="0"/>
            <w:vAlign w:val="center"/>
          </w:tcPr>
          <w:p w14:paraId="49909610">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72048DC7">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柳州市人民医院</w:t>
            </w:r>
          </w:p>
        </w:tc>
        <w:tc>
          <w:tcPr>
            <w:tcW w:w="1641" w:type="pct"/>
            <w:tcBorders>
              <w:top w:val="single" w:color="auto" w:sz="4" w:space="0"/>
              <w:bottom w:val="single" w:color="auto" w:sz="4" w:space="0"/>
              <w:right w:val="single" w:color="auto" w:sz="4" w:space="0"/>
            </w:tcBorders>
            <w:noWrap w:val="0"/>
            <w:vAlign w:val="center"/>
          </w:tcPr>
          <w:p w14:paraId="01941419">
            <w:pPr>
              <w:keepNext w:val="0"/>
              <w:keepLines w:val="0"/>
              <w:suppressLineNumbers w:val="0"/>
              <w:spacing w:before="0" w:beforeAutospacing="0" w:after="0" w:afterAutospacing="0"/>
              <w:ind w:left="0" w:right="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6D9B05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0D70B042">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highlight w:val="none"/>
                <w:lang w:val="en-US" w:eastAsia="zh-CN" w:bidi="ar"/>
              </w:rPr>
            </w:pPr>
            <w:r>
              <w:rPr>
                <w:rFonts w:hint="eastAsia"/>
                <w:color w:val="auto"/>
                <w:highlight w:val="none"/>
                <w:lang w:val="en-US" w:eastAsia="zh-CN"/>
              </w:rPr>
              <w:t>牙韩浓</w:t>
            </w:r>
          </w:p>
        </w:tc>
        <w:tc>
          <w:tcPr>
            <w:tcW w:w="832" w:type="pct"/>
            <w:tcBorders>
              <w:top w:val="single" w:color="auto" w:sz="4" w:space="0"/>
              <w:bottom w:val="single" w:color="auto" w:sz="4" w:space="0"/>
            </w:tcBorders>
            <w:noWrap w:val="0"/>
            <w:vAlign w:val="center"/>
          </w:tcPr>
          <w:p w14:paraId="17CB8C19">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kern w:val="2"/>
                <w:sz w:val="24"/>
                <w:szCs w:val="24"/>
                <w:lang w:val="en-US" w:eastAsia="zh-CN" w:bidi="ar"/>
              </w:rPr>
              <w:t>护士长/主管护师</w:t>
            </w:r>
          </w:p>
        </w:tc>
        <w:tc>
          <w:tcPr>
            <w:tcW w:w="842" w:type="pct"/>
            <w:tcBorders>
              <w:top w:val="single" w:color="auto" w:sz="4" w:space="0"/>
              <w:bottom w:val="single" w:color="auto" w:sz="4" w:space="0"/>
            </w:tcBorders>
            <w:noWrap w:val="0"/>
            <w:vAlign w:val="center"/>
          </w:tcPr>
          <w:p w14:paraId="389AC61F">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kern w:val="2"/>
                <w:sz w:val="24"/>
                <w:szCs w:val="24"/>
                <w:lang w:val="en-US" w:eastAsia="zh-CN" w:bidi="ar"/>
              </w:rPr>
              <w:t>护理</w:t>
            </w:r>
          </w:p>
        </w:tc>
        <w:tc>
          <w:tcPr>
            <w:tcW w:w="1058" w:type="pct"/>
            <w:tcBorders>
              <w:top w:val="single" w:color="auto" w:sz="4" w:space="0"/>
              <w:bottom w:val="single" w:color="auto" w:sz="4" w:space="0"/>
            </w:tcBorders>
            <w:noWrap w:val="0"/>
            <w:vAlign w:val="center"/>
          </w:tcPr>
          <w:p w14:paraId="1DD6E849">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柳州市人民医院</w:t>
            </w:r>
          </w:p>
        </w:tc>
        <w:tc>
          <w:tcPr>
            <w:tcW w:w="1641" w:type="pct"/>
            <w:tcBorders>
              <w:top w:val="single" w:color="auto" w:sz="4" w:space="0"/>
              <w:bottom w:val="single" w:color="auto" w:sz="4" w:space="0"/>
              <w:right w:val="single" w:color="auto" w:sz="4" w:space="0"/>
            </w:tcBorders>
            <w:noWrap w:val="0"/>
            <w:vAlign w:val="center"/>
          </w:tcPr>
          <w:p w14:paraId="1C12AB23">
            <w:pPr>
              <w:keepNext w:val="0"/>
              <w:keepLines w:val="0"/>
              <w:suppressLineNumbers w:val="0"/>
              <w:spacing w:before="0" w:beforeAutospacing="0" w:after="0" w:afterAutospacing="0"/>
              <w:ind w:left="0" w:right="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35F3A0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79222E32">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highlight w:val="none"/>
                <w:lang w:val="en-US" w:eastAsia="zh-CN" w:bidi="ar"/>
              </w:rPr>
            </w:pPr>
            <w:r>
              <w:rPr>
                <w:rFonts w:hint="eastAsia"/>
                <w:color w:val="auto"/>
                <w:highlight w:val="none"/>
                <w:lang w:val="en-US" w:eastAsia="zh-CN"/>
              </w:rPr>
              <w:t>刘莹</w:t>
            </w:r>
          </w:p>
        </w:tc>
        <w:tc>
          <w:tcPr>
            <w:tcW w:w="832" w:type="pct"/>
            <w:tcBorders>
              <w:top w:val="single" w:color="auto" w:sz="4" w:space="0"/>
              <w:bottom w:val="single" w:color="auto" w:sz="4" w:space="0"/>
            </w:tcBorders>
            <w:noWrap w:val="0"/>
            <w:vAlign w:val="center"/>
          </w:tcPr>
          <w:p w14:paraId="4DBB18BF">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kern w:val="2"/>
                <w:sz w:val="24"/>
                <w:szCs w:val="24"/>
                <w:lang w:val="en-US" w:eastAsia="zh-CN" w:bidi="ar"/>
              </w:rPr>
              <w:t>副主任护师</w:t>
            </w:r>
          </w:p>
        </w:tc>
        <w:tc>
          <w:tcPr>
            <w:tcW w:w="842" w:type="pct"/>
            <w:tcBorders>
              <w:top w:val="single" w:color="auto" w:sz="4" w:space="0"/>
              <w:bottom w:val="single" w:color="auto" w:sz="4" w:space="0"/>
            </w:tcBorders>
            <w:noWrap w:val="0"/>
            <w:vAlign w:val="center"/>
          </w:tcPr>
          <w:p w14:paraId="594D9DD2">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kern w:val="2"/>
                <w:sz w:val="24"/>
                <w:szCs w:val="24"/>
                <w:lang w:val="en-US" w:eastAsia="zh-CN" w:bidi="ar"/>
              </w:rPr>
              <w:t>护理</w:t>
            </w:r>
          </w:p>
        </w:tc>
        <w:tc>
          <w:tcPr>
            <w:tcW w:w="1058" w:type="pct"/>
            <w:tcBorders>
              <w:top w:val="single" w:color="auto" w:sz="4" w:space="0"/>
              <w:bottom w:val="single" w:color="auto" w:sz="4" w:space="0"/>
            </w:tcBorders>
            <w:noWrap w:val="0"/>
            <w:vAlign w:val="center"/>
          </w:tcPr>
          <w:p w14:paraId="49AE7EF0">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柳州市人民医院</w:t>
            </w:r>
          </w:p>
        </w:tc>
        <w:tc>
          <w:tcPr>
            <w:tcW w:w="1641" w:type="pct"/>
            <w:tcBorders>
              <w:top w:val="single" w:color="auto" w:sz="4" w:space="0"/>
              <w:bottom w:val="single" w:color="auto" w:sz="4" w:space="0"/>
              <w:right w:val="single" w:color="auto" w:sz="4" w:space="0"/>
            </w:tcBorders>
            <w:noWrap w:val="0"/>
            <w:vAlign w:val="center"/>
          </w:tcPr>
          <w:p w14:paraId="0E4D12EF">
            <w:pPr>
              <w:keepNext w:val="0"/>
              <w:keepLines w:val="0"/>
              <w:suppressLineNumbers w:val="0"/>
              <w:spacing w:before="0" w:beforeAutospacing="0" w:after="0" w:afterAutospacing="0"/>
              <w:ind w:left="0" w:right="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01ED69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176AB215">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韩丹丹</w:t>
            </w:r>
          </w:p>
        </w:tc>
        <w:tc>
          <w:tcPr>
            <w:tcW w:w="832" w:type="pct"/>
            <w:tcBorders>
              <w:top w:val="single" w:color="auto" w:sz="4" w:space="0"/>
              <w:bottom w:val="single" w:color="auto" w:sz="4" w:space="0"/>
            </w:tcBorders>
            <w:noWrap w:val="0"/>
            <w:vAlign w:val="center"/>
          </w:tcPr>
          <w:p w14:paraId="7E772C82">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副主任护师</w:t>
            </w:r>
          </w:p>
        </w:tc>
        <w:tc>
          <w:tcPr>
            <w:tcW w:w="842" w:type="pct"/>
            <w:tcBorders>
              <w:top w:val="single" w:color="auto" w:sz="4" w:space="0"/>
              <w:bottom w:val="single" w:color="auto" w:sz="4" w:space="0"/>
            </w:tcBorders>
            <w:noWrap w:val="0"/>
            <w:vAlign w:val="center"/>
          </w:tcPr>
          <w:p w14:paraId="7BD48B88">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1CD4D7BC">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广西医科大学第二附属医院</w:t>
            </w:r>
          </w:p>
        </w:tc>
        <w:tc>
          <w:tcPr>
            <w:tcW w:w="1641" w:type="pct"/>
            <w:tcBorders>
              <w:top w:val="single" w:color="auto" w:sz="4" w:space="0"/>
              <w:bottom w:val="single" w:color="auto" w:sz="4" w:space="0"/>
              <w:right w:val="single" w:color="auto" w:sz="4" w:space="0"/>
            </w:tcBorders>
            <w:noWrap w:val="0"/>
            <w:vAlign w:val="center"/>
          </w:tcPr>
          <w:p w14:paraId="25C3335F">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467A04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5DC4F214">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highlight w:val="none"/>
                <w:lang w:bidi="ar"/>
              </w:rPr>
            </w:pPr>
            <w:r>
              <w:rPr>
                <w:rFonts w:hint="eastAsia"/>
                <w:color w:val="auto"/>
                <w:highlight w:val="none"/>
                <w:lang w:val="en-US" w:eastAsia="zh-CN"/>
              </w:rPr>
              <w:t>薛娟</w:t>
            </w:r>
          </w:p>
        </w:tc>
        <w:tc>
          <w:tcPr>
            <w:tcW w:w="832" w:type="pct"/>
            <w:tcBorders>
              <w:top w:val="single" w:color="auto" w:sz="4" w:space="0"/>
              <w:bottom w:val="single" w:color="auto" w:sz="4" w:space="0"/>
            </w:tcBorders>
            <w:noWrap w:val="0"/>
            <w:vAlign w:val="center"/>
          </w:tcPr>
          <w:p w14:paraId="59BA08C1">
            <w:pPr>
              <w:keepNext w:val="0"/>
              <w:keepLines w:val="0"/>
              <w:suppressLineNumbers w:val="0"/>
              <w:spacing w:before="0" w:beforeAutospacing="0" w:after="0" w:afterAutospacing="0"/>
              <w:ind w:left="0" w:right="0"/>
              <w:jc w:val="left"/>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护理部主任/主管护师</w:t>
            </w:r>
          </w:p>
        </w:tc>
        <w:tc>
          <w:tcPr>
            <w:tcW w:w="842" w:type="pct"/>
            <w:tcBorders>
              <w:top w:val="single" w:color="auto" w:sz="4" w:space="0"/>
              <w:bottom w:val="single" w:color="auto" w:sz="4" w:space="0"/>
            </w:tcBorders>
            <w:noWrap w:val="0"/>
            <w:vAlign w:val="center"/>
          </w:tcPr>
          <w:p w14:paraId="5D433A05">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63E62C8D">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中国人民解放军海军第九七一医院</w:t>
            </w:r>
          </w:p>
        </w:tc>
        <w:tc>
          <w:tcPr>
            <w:tcW w:w="1641" w:type="pct"/>
            <w:tcBorders>
              <w:top w:val="single" w:color="auto" w:sz="4" w:space="0"/>
              <w:bottom w:val="single" w:color="auto" w:sz="4" w:space="0"/>
              <w:right w:val="single" w:color="auto" w:sz="4" w:space="0"/>
            </w:tcBorders>
            <w:noWrap w:val="0"/>
            <w:vAlign w:val="center"/>
          </w:tcPr>
          <w:p w14:paraId="30914247">
            <w:pPr>
              <w:keepNext w:val="0"/>
              <w:keepLines w:val="0"/>
              <w:suppressLineNumbers w:val="0"/>
              <w:spacing w:before="0" w:beforeAutospacing="0" w:after="0" w:afterAutospacing="0"/>
              <w:ind w:left="0" w:right="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5682B8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157BADA0">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highlight w:val="none"/>
                <w:lang w:bidi="ar"/>
              </w:rPr>
            </w:pPr>
            <w:r>
              <w:rPr>
                <w:rFonts w:hint="eastAsia"/>
                <w:color w:val="auto"/>
                <w:highlight w:val="none"/>
                <w:lang w:val="en-US" w:eastAsia="zh-CN"/>
              </w:rPr>
              <w:t>梁华</w:t>
            </w:r>
          </w:p>
        </w:tc>
        <w:tc>
          <w:tcPr>
            <w:tcW w:w="832" w:type="pct"/>
            <w:tcBorders>
              <w:top w:val="single" w:color="auto" w:sz="4" w:space="0"/>
              <w:bottom w:val="single" w:color="auto" w:sz="4" w:space="0"/>
            </w:tcBorders>
            <w:noWrap w:val="0"/>
            <w:vAlign w:val="center"/>
          </w:tcPr>
          <w:p w14:paraId="66F247A6">
            <w:pPr>
              <w:keepNext w:val="0"/>
              <w:keepLines w:val="0"/>
              <w:suppressLineNumbers w:val="0"/>
              <w:spacing w:before="0" w:beforeAutospacing="0" w:after="0" w:afterAutospacing="0"/>
              <w:ind w:left="0" w:right="0"/>
              <w:jc w:val="left"/>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护士长/主管护师</w:t>
            </w:r>
          </w:p>
        </w:tc>
        <w:tc>
          <w:tcPr>
            <w:tcW w:w="842" w:type="pct"/>
            <w:tcBorders>
              <w:top w:val="single" w:color="auto" w:sz="4" w:space="0"/>
              <w:bottom w:val="single" w:color="auto" w:sz="4" w:space="0"/>
            </w:tcBorders>
            <w:noWrap w:val="0"/>
            <w:vAlign w:val="center"/>
          </w:tcPr>
          <w:p w14:paraId="1281BB85">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117A0E19">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柳州市人民医院</w:t>
            </w:r>
          </w:p>
        </w:tc>
        <w:tc>
          <w:tcPr>
            <w:tcW w:w="1641" w:type="pct"/>
            <w:tcBorders>
              <w:top w:val="single" w:color="auto" w:sz="4" w:space="0"/>
              <w:bottom w:val="single" w:color="auto" w:sz="4" w:space="0"/>
              <w:right w:val="single" w:color="auto" w:sz="4" w:space="0"/>
            </w:tcBorders>
            <w:noWrap w:val="0"/>
            <w:vAlign w:val="center"/>
          </w:tcPr>
          <w:p w14:paraId="6CE6BDFC">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4516C2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79170AF0">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highlight w:val="none"/>
                <w:lang w:bidi="ar"/>
              </w:rPr>
            </w:pPr>
            <w:r>
              <w:rPr>
                <w:rFonts w:hint="eastAsia"/>
                <w:color w:val="auto"/>
                <w:highlight w:val="none"/>
                <w:lang w:val="en-US" w:eastAsia="zh-CN"/>
              </w:rPr>
              <w:t>龙黎</w:t>
            </w:r>
          </w:p>
        </w:tc>
        <w:tc>
          <w:tcPr>
            <w:tcW w:w="832" w:type="pct"/>
            <w:tcBorders>
              <w:top w:val="single" w:color="auto" w:sz="4" w:space="0"/>
              <w:bottom w:val="single" w:color="auto" w:sz="4" w:space="0"/>
            </w:tcBorders>
            <w:noWrap w:val="0"/>
            <w:vAlign w:val="center"/>
          </w:tcPr>
          <w:p w14:paraId="288200A7">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护士长/主管护师</w:t>
            </w:r>
          </w:p>
        </w:tc>
        <w:tc>
          <w:tcPr>
            <w:tcW w:w="842" w:type="pct"/>
            <w:tcBorders>
              <w:top w:val="single" w:color="auto" w:sz="4" w:space="0"/>
              <w:bottom w:val="single" w:color="auto" w:sz="4" w:space="0"/>
            </w:tcBorders>
            <w:noWrap w:val="0"/>
            <w:vAlign w:val="center"/>
          </w:tcPr>
          <w:p w14:paraId="50B72044">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护理</w:t>
            </w:r>
          </w:p>
        </w:tc>
        <w:tc>
          <w:tcPr>
            <w:tcW w:w="1058" w:type="pct"/>
            <w:tcBorders>
              <w:top w:val="single" w:color="auto" w:sz="4" w:space="0"/>
              <w:bottom w:val="single" w:color="auto" w:sz="4" w:space="0"/>
            </w:tcBorders>
            <w:noWrap w:val="0"/>
            <w:vAlign w:val="center"/>
          </w:tcPr>
          <w:p w14:paraId="161CA103">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highlight w:val="none"/>
                <w:lang w:val="en-US" w:eastAsia="zh-CN" w:bidi="ar"/>
              </w:rPr>
              <w:t>中国人民解放军海军第九七一医院</w:t>
            </w:r>
          </w:p>
        </w:tc>
        <w:tc>
          <w:tcPr>
            <w:tcW w:w="1641" w:type="pct"/>
            <w:tcBorders>
              <w:top w:val="single" w:color="auto" w:sz="4" w:space="0"/>
              <w:bottom w:val="single" w:color="auto" w:sz="4" w:space="0"/>
              <w:right w:val="single" w:color="auto" w:sz="4" w:space="0"/>
            </w:tcBorders>
            <w:noWrap w:val="0"/>
            <w:vAlign w:val="center"/>
          </w:tcPr>
          <w:p w14:paraId="2CA57382">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04CC3F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608C05DA">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highlight w:val="none"/>
                <w:lang w:bidi="ar"/>
              </w:rPr>
            </w:pPr>
            <w:r>
              <w:rPr>
                <w:rFonts w:hint="eastAsia"/>
                <w:color w:val="auto"/>
                <w:highlight w:val="none"/>
                <w:lang w:val="en-US" w:eastAsia="zh-CN"/>
              </w:rPr>
              <w:t>韦林华</w:t>
            </w:r>
          </w:p>
        </w:tc>
        <w:tc>
          <w:tcPr>
            <w:tcW w:w="832" w:type="pct"/>
            <w:tcBorders>
              <w:top w:val="single" w:color="auto" w:sz="4" w:space="0"/>
              <w:bottom w:val="single" w:color="auto" w:sz="4" w:space="0"/>
            </w:tcBorders>
            <w:noWrap w:val="0"/>
            <w:vAlign w:val="center"/>
          </w:tcPr>
          <w:p w14:paraId="5930A6AE">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副主任/副主任医师</w:t>
            </w:r>
          </w:p>
        </w:tc>
        <w:tc>
          <w:tcPr>
            <w:tcW w:w="842" w:type="pct"/>
            <w:tcBorders>
              <w:top w:val="single" w:color="auto" w:sz="4" w:space="0"/>
              <w:bottom w:val="single" w:color="auto" w:sz="4" w:space="0"/>
            </w:tcBorders>
            <w:noWrap w:val="0"/>
            <w:vAlign w:val="center"/>
          </w:tcPr>
          <w:p w14:paraId="644D7C02">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骨科</w:t>
            </w:r>
          </w:p>
        </w:tc>
        <w:tc>
          <w:tcPr>
            <w:tcW w:w="1058" w:type="pct"/>
            <w:tcBorders>
              <w:top w:val="single" w:color="auto" w:sz="4" w:space="0"/>
              <w:bottom w:val="single" w:color="auto" w:sz="4" w:space="0"/>
            </w:tcBorders>
            <w:noWrap w:val="0"/>
            <w:vAlign w:val="center"/>
          </w:tcPr>
          <w:p w14:paraId="43CBD7B9">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柳州市人民医院</w:t>
            </w:r>
          </w:p>
        </w:tc>
        <w:tc>
          <w:tcPr>
            <w:tcW w:w="1641" w:type="pct"/>
            <w:tcBorders>
              <w:top w:val="single" w:color="auto" w:sz="4" w:space="0"/>
              <w:bottom w:val="single" w:color="auto" w:sz="4" w:space="0"/>
              <w:right w:val="single" w:color="auto" w:sz="4" w:space="0"/>
            </w:tcBorders>
            <w:noWrap w:val="0"/>
            <w:vAlign w:val="center"/>
          </w:tcPr>
          <w:p w14:paraId="375E2A09">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5B409C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2606547E">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highlight w:val="none"/>
                <w:lang w:bidi="ar"/>
              </w:rPr>
            </w:pPr>
            <w:r>
              <w:rPr>
                <w:rFonts w:hint="eastAsia"/>
                <w:color w:val="auto"/>
                <w:highlight w:val="none"/>
                <w:lang w:val="en-US" w:eastAsia="zh-CN"/>
              </w:rPr>
              <w:t>刘路培</w:t>
            </w:r>
          </w:p>
        </w:tc>
        <w:tc>
          <w:tcPr>
            <w:tcW w:w="832" w:type="pct"/>
            <w:tcBorders>
              <w:top w:val="single" w:color="auto" w:sz="4" w:space="0"/>
              <w:bottom w:val="single" w:color="auto" w:sz="4" w:space="0"/>
            </w:tcBorders>
            <w:noWrap w:val="0"/>
            <w:vAlign w:val="center"/>
          </w:tcPr>
          <w:p w14:paraId="4B8FAEFC">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副主任/主任医师</w:t>
            </w:r>
          </w:p>
        </w:tc>
        <w:tc>
          <w:tcPr>
            <w:tcW w:w="842" w:type="pct"/>
            <w:tcBorders>
              <w:top w:val="single" w:color="auto" w:sz="4" w:space="0"/>
              <w:bottom w:val="single" w:color="auto" w:sz="4" w:space="0"/>
            </w:tcBorders>
            <w:noWrap w:val="0"/>
            <w:vAlign w:val="center"/>
          </w:tcPr>
          <w:p w14:paraId="33D62B81">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骨科</w:t>
            </w:r>
          </w:p>
        </w:tc>
        <w:tc>
          <w:tcPr>
            <w:tcW w:w="1058" w:type="pct"/>
            <w:tcBorders>
              <w:top w:val="single" w:color="auto" w:sz="4" w:space="0"/>
              <w:bottom w:val="single" w:color="auto" w:sz="4" w:space="0"/>
            </w:tcBorders>
            <w:noWrap w:val="0"/>
            <w:vAlign w:val="center"/>
          </w:tcPr>
          <w:p w14:paraId="2768A9AB">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柳州市人民医院</w:t>
            </w:r>
          </w:p>
        </w:tc>
        <w:tc>
          <w:tcPr>
            <w:tcW w:w="1641" w:type="pct"/>
            <w:tcBorders>
              <w:top w:val="single" w:color="auto" w:sz="4" w:space="0"/>
              <w:bottom w:val="single" w:color="auto" w:sz="4" w:space="0"/>
              <w:right w:val="single" w:color="auto" w:sz="4" w:space="0"/>
            </w:tcBorders>
            <w:noWrap w:val="0"/>
            <w:vAlign w:val="center"/>
          </w:tcPr>
          <w:p w14:paraId="25B6C557">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222ACC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1CB933FF">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highlight w:val="none"/>
                <w:lang w:bidi="ar"/>
              </w:rPr>
            </w:pPr>
            <w:r>
              <w:rPr>
                <w:rFonts w:hint="eastAsia"/>
                <w:color w:val="auto"/>
                <w:highlight w:val="none"/>
                <w:lang w:val="en-US" w:eastAsia="zh-CN"/>
              </w:rPr>
              <w:t>何居璘</w:t>
            </w:r>
          </w:p>
        </w:tc>
        <w:tc>
          <w:tcPr>
            <w:tcW w:w="832" w:type="pct"/>
            <w:tcBorders>
              <w:top w:val="single" w:color="auto" w:sz="4" w:space="0"/>
              <w:bottom w:val="single" w:color="auto" w:sz="4" w:space="0"/>
            </w:tcBorders>
            <w:noWrap w:val="0"/>
            <w:vAlign w:val="center"/>
          </w:tcPr>
          <w:p w14:paraId="7956B828">
            <w:pPr>
              <w:keepNext w:val="0"/>
              <w:keepLines w:val="0"/>
              <w:suppressLineNumbers w:val="0"/>
              <w:spacing w:before="0" w:beforeAutospacing="0" w:after="0" w:afterAutospacing="0"/>
              <w:ind w:left="0" w:right="0"/>
              <w:jc w:val="left"/>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副主任医师</w:t>
            </w:r>
          </w:p>
        </w:tc>
        <w:tc>
          <w:tcPr>
            <w:tcW w:w="842" w:type="pct"/>
            <w:tcBorders>
              <w:top w:val="single" w:color="auto" w:sz="4" w:space="0"/>
              <w:bottom w:val="single" w:color="auto" w:sz="4" w:space="0"/>
            </w:tcBorders>
            <w:noWrap w:val="0"/>
            <w:vAlign w:val="center"/>
          </w:tcPr>
          <w:p w14:paraId="459BF83D">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骨科</w:t>
            </w:r>
          </w:p>
        </w:tc>
        <w:tc>
          <w:tcPr>
            <w:tcW w:w="1058" w:type="pct"/>
            <w:tcBorders>
              <w:top w:val="single" w:color="auto" w:sz="4" w:space="0"/>
              <w:bottom w:val="single" w:color="auto" w:sz="4" w:space="0"/>
            </w:tcBorders>
            <w:noWrap w:val="0"/>
            <w:vAlign w:val="center"/>
          </w:tcPr>
          <w:p w14:paraId="799BDFD7">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柳州市人民医院</w:t>
            </w:r>
          </w:p>
        </w:tc>
        <w:tc>
          <w:tcPr>
            <w:tcW w:w="1641" w:type="pct"/>
            <w:tcBorders>
              <w:top w:val="single" w:color="auto" w:sz="4" w:space="0"/>
              <w:bottom w:val="single" w:color="auto" w:sz="4" w:space="0"/>
              <w:right w:val="single" w:color="auto" w:sz="4" w:space="0"/>
            </w:tcBorders>
            <w:noWrap w:val="0"/>
            <w:vAlign w:val="center"/>
          </w:tcPr>
          <w:p w14:paraId="1357759E">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53742F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6C784747">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highlight w:val="none"/>
                <w:lang w:bidi="ar"/>
              </w:rPr>
            </w:pPr>
            <w:r>
              <w:rPr>
                <w:rFonts w:hint="eastAsia"/>
                <w:color w:val="auto"/>
                <w:highlight w:val="none"/>
                <w:lang w:val="en-US" w:eastAsia="zh-CN"/>
              </w:rPr>
              <w:t>覃开乾</w:t>
            </w:r>
          </w:p>
        </w:tc>
        <w:tc>
          <w:tcPr>
            <w:tcW w:w="832" w:type="pct"/>
            <w:tcBorders>
              <w:top w:val="single" w:color="auto" w:sz="4" w:space="0"/>
              <w:bottom w:val="single" w:color="auto" w:sz="4" w:space="0"/>
            </w:tcBorders>
            <w:noWrap w:val="0"/>
            <w:vAlign w:val="center"/>
          </w:tcPr>
          <w:p w14:paraId="3AA4C447">
            <w:pPr>
              <w:keepNext w:val="0"/>
              <w:keepLines w:val="0"/>
              <w:suppressLineNumbers w:val="0"/>
              <w:spacing w:before="0" w:beforeAutospacing="0" w:after="0" w:afterAutospacing="0"/>
              <w:ind w:left="0" w:right="0"/>
              <w:jc w:val="left"/>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主治医师</w:t>
            </w:r>
          </w:p>
        </w:tc>
        <w:tc>
          <w:tcPr>
            <w:tcW w:w="842" w:type="pct"/>
            <w:tcBorders>
              <w:top w:val="single" w:color="auto" w:sz="4" w:space="0"/>
              <w:bottom w:val="single" w:color="auto" w:sz="4" w:space="0"/>
            </w:tcBorders>
            <w:noWrap w:val="0"/>
            <w:vAlign w:val="center"/>
          </w:tcPr>
          <w:p w14:paraId="4711FD30">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骨科</w:t>
            </w:r>
          </w:p>
        </w:tc>
        <w:tc>
          <w:tcPr>
            <w:tcW w:w="1058" w:type="pct"/>
            <w:tcBorders>
              <w:top w:val="single" w:color="auto" w:sz="4" w:space="0"/>
              <w:bottom w:val="single" w:color="auto" w:sz="4" w:space="0"/>
            </w:tcBorders>
            <w:noWrap w:val="0"/>
            <w:vAlign w:val="center"/>
          </w:tcPr>
          <w:p w14:paraId="6C17DE7A">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柳州市人民医院</w:t>
            </w:r>
          </w:p>
        </w:tc>
        <w:tc>
          <w:tcPr>
            <w:tcW w:w="1641" w:type="pct"/>
            <w:tcBorders>
              <w:top w:val="single" w:color="auto" w:sz="4" w:space="0"/>
              <w:bottom w:val="single" w:color="auto" w:sz="4" w:space="0"/>
              <w:right w:val="single" w:color="auto" w:sz="4" w:space="0"/>
            </w:tcBorders>
            <w:noWrap w:val="0"/>
            <w:vAlign w:val="center"/>
          </w:tcPr>
          <w:p w14:paraId="1ED9C4AA">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2BBD07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271E7977">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highlight w:val="none"/>
                <w:lang w:bidi="ar"/>
              </w:rPr>
            </w:pPr>
            <w:r>
              <w:rPr>
                <w:rFonts w:hint="eastAsia"/>
                <w:color w:val="auto"/>
                <w:highlight w:val="none"/>
                <w:lang w:val="en-US" w:eastAsia="zh-CN"/>
              </w:rPr>
              <w:t>黄春艳</w:t>
            </w:r>
          </w:p>
        </w:tc>
        <w:tc>
          <w:tcPr>
            <w:tcW w:w="832" w:type="pct"/>
            <w:tcBorders>
              <w:top w:val="single" w:color="auto" w:sz="4" w:space="0"/>
              <w:bottom w:val="single" w:color="auto" w:sz="4" w:space="0"/>
            </w:tcBorders>
            <w:noWrap w:val="0"/>
            <w:vAlign w:val="center"/>
          </w:tcPr>
          <w:p w14:paraId="0EBD3B9E">
            <w:pPr>
              <w:keepNext w:val="0"/>
              <w:keepLines w:val="0"/>
              <w:suppressLineNumbers w:val="0"/>
              <w:spacing w:before="0" w:beforeAutospacing="0" w:after="0" w:afterAutospacing="0"/>
              <w:ind w:left="0" w:right="0"/>
              <w:jc w:val="left"/>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护士长/主任护师</w:t>
            </w:r>
          </w:p>
        </w:tc>
        <w:tc>
          <w:tcPr>
            <w:tcW w:w="842" w:type="pct"/>
            <w:tcBorders>
              <w:top w:val="single" w:color="auto" w:sz="4" w:space="0"/>
              <w:bottom w:val="single" w:color="auto" w:sz="4" w:space="0"/>
            </w:tcBorders>
            <w:noWrap w:val="0"/>
            <w:vAlign w:val="center"/>
          </w:tcPr>
          <w:p w14:paraId="4949A130">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23113869">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广西医科大学第一附属医院</w:t>
            </w:r>
          </w:p>
        </w:tc>
        <w:tc>
          <w:tcPr>
            <w:tcW w:w="1641" w:type="pct"/>
            <w:tcBorders>
              <w:top w:val="single" w:color="auto" w:sz="4" w:space="0"/>
              <w:bottom w:val="single" w:color="auto" w:sz="4" w:space="0"/>
              <w:right w:val="single" w:color="auto" w:sz="4" w:space="0"/>
            </w:tcBorders>
            <w:noWrap w:val="0"/>
            <w:vAlign w:val="center"/>
          </w:tcPr>
          <w:p w14:paraId="72600142">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2352D5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06C18FCA">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highlight w:val="none"/>
                <w:lang w:val="en-US" w:eastAsia="zh-CN" w:bidi="ar"/>
              </w:rPr>
            </w:pPr>
            <w:r>
              <w:rPr>
                <w:rFonts w:hint="eastAsia"/>
                <w:color w:val="auto"/>
                <w:highlight w:val="none"/>
                <w:lang w:val="en-US" w:eastAsia="zh-CN"/>
              </w:rPr>
              <w:t>周冬娜</w:t>
            </w:r>
          </w:p>
        </w:tc>
        <w:tc>
          <w:tcPr>
            <w:tcW w:w="832" w:type="pct"/>
            <w:tcBorders>
              <w:top w:val="single" w:color="auto" w:sz="4" w:space="0"/>
              <w:bottom w:val="single" w:color="auto" w:sz="4" w:space="0"/>
            </w:tcBorders>
            <w:noWrap w:val="0"/>
            <w:vAlign w:val="center"/>
          </w:tcPr>
          <w:p w14:paraId="2C2C0723">
            <w:pPr>
              <w:keepNext w:val="0"/>
              <w:keepLines w:val="0"/>
              <w:suppressLineNumbers w:val="0"/>
              <w:spacing w:before="0" w:beforeAutospacing="0" w:after="0" w:afterAutospacing="0"/>
              <w:ind w:left="0" w:right="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护士长/主任护师</w:t>
            </w:r>
          </w:p>
        </w:tc>
        <w:tc>
          <w:tcPr>
            <w:tcW w:w="842" w:type="pct"/>
            <w:tcBorders>
              <w:top w:val="single" w:color="auto" w:sz="4" w:space="0"/>
              <w:bottom w:val="single" w:color="auto" w:sz="4" w:space="0"/>
            </w:tcBorders>
            <w:noWrap w:val="0"/>
            <w:vAlign w:val="center"/>
          </w:tcPr>
          <w:p w14:paraId="1A6D4B7D">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230382B7">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广西医科大学第二附属医院</w:t>
            </w:r>
          </w:p>
        </w:tc>
        <w:tc>
          <w:tcPr>
            <w:tcW w:w="1641" w:type="pct"/>
            <w:tcBorders>
              <w:top w:val="single" w:color="auto" w:sz="4" w:space="0"/>
              <w:bottom w:val="single" w:color="auto" w:sz="4" w:space="0"/>
              <w:right w:val="single" w:color="auto" w:sz="4" w:space="0"/>
            </w:tcBorders>
            <w:noWrap w:val="0"/>
            <w:vAlign w:val="center"/>
          </w:tcPr>
          <w:p w14:paraId="770A6073">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30CDFB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13B0DE34">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highlight w:val="none"/>
                <w:lang w:val="en-US" w:eastAsia="zh-CN" w:bidi="ar"/>
              </w:rPr>
            </w:pPr>
            <w:r>
              <w:rPr>
                <w:rFonts w:hint="eastAsia"/>
                <w:color w:val="auto"/>
                <w:highlight w:val="none"/>
                <w:lang w:val="en-US" w:eastAsia="zh-CN"/>
              </w:rPr>
              <w:t>李佳雨</w:t>
            </w:r>
          </w:p>
        </w:tc>
        <w:tc>
          <w:tcPr>
            <w:tcW w:w="832" w:type="pct"/>
            <w:tcBorders>
              <w:top w:val="single" w:color="auto" w:sz="4" w:space="0"/>
              <w:bottom w:val="single" w:color="auto" w:sz="4" w:space="0"/>
            </w:tcBorders>
            <w:noWrap w:val="0"/>
            <w:vAlign w:val="center"/>
          </w:tcPr>
          <w:p w14:paraId="0CDBC898">
            <w:pPr>
              <w:keepNext w:val="0"/>
              <w:keepLines w:val="0"/>
              <w:suppressLineNumbers w:val="0"/>
              <w:spacing w:before="0" w:beforeAutospacing="0" w:after="0" w:afterAutospacing="0"/>
              <w:ind w:left="0" w:right="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护士长/主任护师</w:t>
            </w:r>
          </w:p>
        </w:tc>
        <w:tc>
          <w:tcPr>
            <w:tcW w:w="842" w:type="pct"/>
            <w:tcBorders>
              <w:top w:val="single" w:color="auto" w:sz="4" w:space="0"/>
              <w:bottom w:val="single" w:color="auto" w:sz="4" w:space="0"/>
            </w:tcBorders>
            <w:noWrap w:val="0"/>
            <w:vAlign w:val="center"/>
          </w:tcPr>
          <w:p w14:paraId="6E1FB684">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3DCFD527">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广西壮族自治区人民医院</w:t>
            </w:r>
          </w:p>
        </w:tc>
        <w:tc>
          <w:tcPr>
            <w:tcW w:w="1641" w:type="pct"/>
            <w:tcBorders>
              <w:top w:val="single" w:color="auto" w:sz="4" w:space="0"/>
              <w:bottom w:val="single" w:color="auto" w:sz="4" w:space="0"/>
              <w:right w:val="single" w:color="auto" w:sz="4" w:space="0"/>
            </w:tcBorders>
            <w:noWrap w:val="0"/>
            <w:vAlign w:val="center"/>
          </w:tcPr>
          <w:p w14:paraId="2BDD3695">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687AE5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50" w:hRule="atLeast"/>
        </w:trPr>
        <w:tc>
          <w:tcPr>
            <w:tcW w:w="625" w:type="pct"/>
            <w:tcBorders>
              <w:top w:val="single" w:color="auto" w:sz="4" w:space="0"/>
              <w:left w:val="single" w:color="auto" w:sz="4" w:space="0"/>
              <w:bottom w:val="single" w:color="auto" w:sz="4" w:space="0"/>
            </w:tcBorders>
            <w:noWrap w:val="0"/>
            <w:vAlign w:val="center"/>
          </w:tcPr>
          <w:p w14:paraId="5B902BBC">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highlight w:val="none"/>
                <w:lang w:bidi="ar"/>
              </w:rPr>
            </w:pPr>
            <w:r>
              <w:rPr>
                <w:rFonts w:hint="eastAsia"/>
                <w:color w:val="auto"/>
                <w:highlight w:val="none"/>
                <w:lang w:val="en-US" w:eastAsia="zh-CN"/>
              </w:rPr>
              <w:t>邵艳霞</w:t>
            </w:r>
          </w:p>
        </w:tc>
        <w:tc>
          <w:tcPr>
            <w:tcW w:w="832" w:type="pct"/>
            <w:tcBorders>
              <w:top w:val="single" w:color="auto" w:sz="4" w:space="0"/>
              <w:bottom w:val="single" w:color="auto" w:sz="4" w:space="0"/>
            </w:tcBorders>
            <w:noWrap w:val="0"/>
            <w:vAlign w:val="center"/>
          </w:tcPr>
          <w:p w14:paraId="6D13DEA6">
            <w:pPr>
              <w:keepNext w:val="0"/>
              <w:keepLines w:val="0"/>
              <w:suppressLineNumbers w:val="0"/>
              <w:spacing w:before="0" w:beforeAutospacing="0" w:after="0" w:afterAutospacing="0"/>
              <w:ind w:left="0" w:right="0"/>
              <w:jc w:val="left"/>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护士长/</w:t>
            </w:r>
          </w:p>
        </w:tc>
        <w:tc>
          <w:tcPr>
            <w:tcW w:w="842" w:type="pct"/>
            <w:tcBorders>
              <w:top w:val="single" w:color="auto" w:sz="4" w:space="0"/>
              <w:bottom w:val="single" w:color="auto" w:sz="4" w:space="0"/>
            </w:tcBorders>
            <w:noWrap w:val="0"/>
            <w:vAlign w:val="center"/>
          </w:tcPr>
          <w:p w14:paraId="07C006D4">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48421022">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bidi="ar"/>
              </w:rPr>
              <w:t>中国人民解放军陆军军医大学第一附属医院</w:t>
            </w:r>
          </w:p>
        </w:tc>
        <w:tc>
          <w:tcPr>
            <w:tcW w:w="1641" w:type="pct"/>
            <w:tcBorders>
              <w:top w:val="single" w:color="auto" w:sz="4" w:space="0"/>
              <w:bottom w:val="single" w:color="auto" w:sz="4" w:space="0"/>
              <w:right w:val="single" w:color="auto" w:sz="4" w:space="0"/>
            </w:tcBorders>
            <w:noWrap w:val="0"/>
            <w:vAlign w:val="center"/>
          </w:tcPr>
          <w:p w14:paraId="01E919A4">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0FDB44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4D132E24">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highlight w:val="none"/>
                <w:lang w:val="en-US" w:eastAsia="zh-CN" w:bidi="ar"/>
              </w:rPr>
            </w:pPr>
            <w:r>
              <w:rPr>
                <w:rFonts w:hint="eastAsia"/>
                <w:color w:val="auto"/>
                <w:highlight w:val="none"/>
                <w:lang w:val="en-US" w:eastAsia="zh-CN"/>
              </w:rPr>
              <w:t>孙丽冰</w:t>
            </w:r>
          </w:p>
        </w:tc>
        <w:tc>
          <w:tcPr>
            <w:tcW w:w="832" w:type="pct"/>
            <w:tcBorders>
              <w:top w:val="single" w:color="auto" w:sz="4" w:space="0"/>
              <w:bottom w:val="single" w:color="auto" w:sz="4" w:space="0"/>
            </w:tcBorders>
            <w:noWrap w:val="0"/>
            <w:vAlign w:val="center"/>
          </w:tcPr>
          <w:p w14:paraId="2850BE9A">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kern w:val="2"/>
                <w:sz w:val="24"/>
                <w:szCs w:val="24"/>
                <w:lang w:val="en-US" w:eastAsia="zh-CN" w:bidi="ar"/>
              </w:rPr>
              <w:t>护士长/主管护师</w:t>
            </w:r>
          </w:p>
        </w:tc>
        <w:tc>
          <w:tcPr>
            <w:tcW w:w="842" w:type="pct"/>
            <w:tcBorders>
              <w:top w:val="single" w:color="auto" w:sz="4" w:space="0"/>
              <w:bottom w:val="single" w:color="auto" w:sz="4" w:space="0"/>
            </w:tcBorders>
            <w:noWrap w:val="0"/>
            <w:vAlign w:val="center"/>
          </w:tcPr>
          <w:p w14:paraId="56D6715F">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687821A7">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kern w:val="2"/>
                <w:sz w:val="24"/>
                <w:szCs w:val="24"/>
                <w:lang w:val="en-US" w:eastAsia="zh-CN" w:bidi="ar"/>
              </w:rPr>
              <w:t>北京大学人民医院</w:t>
            </w:r>
          </w:p>
        </w:tc>
        <w:tc>
          <w:tcPr>
            <w:tcW w:w="1641" w:type="pct"/>
            <w:tcBorders>
              <w:top w:val="single" w:color="auto" w:sz="4" w:space="0"/>
              <w:bottom w:val="single" w:color="auto" w:sz="4" w:space="0"/>
              <w:right w:val="single" w:color="auto" w:sz="4" w:space="0"/>
            </w:tcBorders>
            <w:noWrap w:val="0"/>
            <w:vAlign w:val="center"/>
          </w:tcPr>
          <w:p w14:paraId="15EEB845">
            <w:pPr>
              <w:keepNext w:val="0"/>
              <w:keepLines w:val="0"/>
              <w:suppressLineNumbers w:val="0"/>
              <w:spacing w:before="0" w:beforeAutospacing="0" w:after="0" w:afterAutospacing="0"/>
              <w:ind w:left="0" w:right="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2C422B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7219426E">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highlight w:val="none"/>
                <w:lang w:val="en-US" w:eastAsia="zh-CN" w:bidi="ar"/>
              </w:rPr>
            </w:pPr>
            <w:r>
              <w:rPr>
                <w:rFonts w:hint="eastAsia"/>
                <w:color w:val="auto"/>
                <w:highlight w:val="none"/>
                <w:lang w:val="en-US" w:eastAsia="zh-CN"/>
              </w:rPr>
              <w:t>廖雨田</w:t>
            </w:r>
          </w:p>
        </w:tc>
        <w:tc>
          <w:tcPr>
            <w:tcW w:w="832" w:type="pct"/>
            <w:tcBorders>
              <w:top w:val="single" w:color="auto" w:sz="4" w:space="0"/>
              <w:bottom w:val="single" w:color="auto" w:sz="4" w:space="0"/>
            </w:tcBorders>
            <w:noWrap w:val="0"/>
            <w:vAlign w:val="center"/>
          </w:tcPr>
          <w:p w14:paraId="6A8BD51A">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护士长/副主任护师</w:t>
            </w:r>
          </w:p>
        </w:tc>
        <w:tc>
          <w:tcPr>
            <w:tcW w:w="842" w:type="pct"/>
            <w:tcBorders>
              <w:top w:val="single" w:color="auto" w:sz="4" w:space="0"/>
              <w:bottom w:val="single" w:color="auto" w:sz="4" w:space="0"/>
            </w:tcBorders>
            <w:noWrap w:val="0"/>
            <w:vAlign w:val="center"/>
          </w:tcPr>
          <w:p w14:paraId="737047EF">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11F8900A">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株洲市中心医院</w:t>
            </w:r>
          </w:p>
        </w:tc>
        <w:tc>
          <w:tcPr>
            <w:tcW w:w="1641" w:type="pct"/>
            <w:tcBorders>
              <w:top w:val="single" w:color="auto" w:sz="4" w:space="0"/>
              <w:bottom w:val="single" w:color="auto" w:sz="4" w:space="0"/>
              <w:right w:val="single" w:color="auto" w:sz="4" w:space="0"/>
            </w:tcBorders>
            <w:noWrap w:val="0"/>
            <w:vAlign w:val="center"/>
          </w:tcPr>
          <w:p w14:paraId="04B204DF">
            <w:pPr>
              <w:keepNext w:val="0"/>
              <w:keepLines w:val="0"/>
              <w:suppressLineNumbers w:val="0"/>
              <w:spacing w:before="0" w:beforeAutospacing="0" w:after="0" w:afterAutospacing="0"/>
              <w:ind w:left="0" w:right="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323321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6ACE9ADC">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highlight w:val="none"/>
                <w:lang w:val="en-US" w:eastAsia="zh-CN" w:bidi="ar"/>
              </w:rPr>
            </w:pPr>
            <w:r>
              <w:rPr>
                <w:rFonts w:hint="eastAsia"/>
                <w:color w:val="auto"/>
                <w:highlight w:val="none"/>
                <w:lang w:val="en-US" w:eastAsia="zh-CN"/>
              </w:rPr>
              <w:t>刘占肖</w:t>
            </w:r>
          </w:p>
        </w:tc>
        <w:tc>
          <w:tcPr>
            <w:tcW w:w="832" w:type="pct"/>
            <w:tcBorders>
              <w:top w:val="single" w:color="auto" w:sz="4" w:space="0"/>
              <w:bottom w:val="single" w:color="auto" w:sz="4" w:space="0"/>
            </w:tcBorders>
            <w:noWrap w:val="0"/>
            <w:vAlign w:val="center"/>
          </w:tcPr>
          <w:p w14:paraId="07F98286">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护士长/主任护师</w:t>
            </w:r>
          </w:p>
        </w:tc>
        <w:tc>
          <w:tcPr>
            <w:tcW w:w="842" w:type="pct"/>
            <w:tcBorders>
              <w:top w:val="single" w:color="auto" w:sz="4" w:space="0"/>
              <w:bottom w:val="single" w:color="auto" w:sz="4" w:space="0"/>
            </w:tcBorders>
            <w:noWrap w:val="0"/>
            <w:vAlign w:val="center"/>
          </w:tcPr>
          <w:p w14:paraId="7F6E8A54">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7372C550">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航天中心医院</w:t>
            </w:r>
          </w:p>
        </w:tc>
        <w:tc>
          <w:tcPr>
            <w:tcW w:w="1641" w:type="pct"/>
            <w:tcBorders>
              <w:top w:val="single" w:color="auto" w:sz="4" w:space="0"/>
              <w:bottom w:val="single" w:color="auto" w:sz="4" w:space="0"/>
              <w:right w:val="single" w:color="auto" w:sz="4" w:space="0"/>
            </w:tcBorders>
            <w:noWrap w:val="0"/>
            <w:vAlign w:val="center"/>
          </w:tcPr>
          <w:p w14:paraId="6E6074E5">
            <w:pPr>
              <w:keepNext w:val="0"/>
              <w:keepLines w:val="0"/>
              <w:suppressLineNumbers w:val="0"/>
              <w:spacing w:before="0" w:beforeAutospacing="0" w:after="0" w:afterAutospacing="0"/>
              <w:ind w:left="0" w:right="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3BD4B1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625" w:type="pct"/>
            <w:tcBorders>
              <w:top w:val="single" w:color="auto" w:sz="4" w:space="0"/>
              <w:left w:val="single" w:color="auto" w:sz="4" w:space="0"/>
              <w:bottom w:val="single" w:color="auto" w:sz="4" w:space="0"/>
            </w:tcBorders>
            <w:noWrap w:val="0"/>
            <w:vAlign w:val="center"/>
          </w:tcPr>
          <w:p w14:paraId="5C86F965">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highlight w:val="none"/>
                <w:lang w:val="en-US" w:eastAsia="zh-CN" w:bidi="ar"/>
              </w:rPr>
            </w:pPr>
            <w:r>
              <w:rPr>
                <w:rFonts w:hint="eastAsia"/>
                <w:color w:val="auto"/>
                <w:highlight w:val="none"/>
                <w:lang w:val="en-US" w:eastAsia="zh-CN"/>
              </w:rPr>
              <w:t>龙艳玲</w:t>
            </w:r>
          </w:p>
        </w:tc>
        <w:tc>
          <w:tcPr>
            <w:tcW w:w="832" w:type="pct"/>
            <w:tcBorders>
              <w:top w:val="single" w:color="auto" w:sz="4" w:space="0"/>
              <w:bottom w:val="single" w:color="auto" w:sz="4" w:space="0"/>
            </w:tcBorders>
            <w:noWrap w:val="0"/>
            <w:vAlign w:val="center"/>
          </w:tcPr>
          <w:p w14:paraId="40006B90">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护士长/副主任护师</w:t>
            </w:r>
          </w:p>
        </w:tc>
        <w:tc>
          <w:tcPr>
            <w:tcW w:w="842" w:type="pct"/>
            <w:tcBorders>
              <w:top w:val="single" w:color="auto" w:sz="4" w:space="0"/>
              <w:bottom w:val="single" w:color="auto" w:sz="4" w:space="0"/>
            </w:tcBorders>
            <w:noWrap w:val="0"/>
            <w:vAlign w:val="center"/>
          </w:tcPr>
          <w:p w14:paraId="549A9F87">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7DEC2311">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南华大学附属第二附院</w:t>
            </w:r>
          </w:p>
        </w:tc>
        <w:tc>
          <w:tcPr>
            <w:tcW w:w="1641" w:type="pct"/>
            <w:tcBorders>
              <w:top w:val="single" w:color="auto" w:sz="4" w:space="0"/>
              <w:bottom w:val="single" w:color="auto" w:sz="4" w:space="0"/>
              <w:right w:val="single" w:color="auto" w:sz="4" w:space="0"/>
            </w:tcBorders>
            <w:noWrap w:val="0"/>
            <w:vAlign w:val="center"/>
          </w:tcPr>
          <w:p w14:paraId="279EEA02">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0AFA26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4CC09F02">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highlight w:val="none"/>
                <w:lang w:val="en-US" w:eastAsia="zh-CN" w:bidi="ar"/>
              </w:rPr>
            </w:pPr>
            <w:r>
              <w:rPr>
                <w:rFonts w:hint="eastAsia"/>
                <w:color w:val="auto"/>
                <w:highlight w:val="none"/>
                <w:lang w:val="en-US" w:eastAsia="zh-CN"/>
              </w:rPr>
              <w:t>李洋</w:t>
            </w:r>
          </w:p>
        </w:tc>
        <w:tc>
          <w:tcPr>
            <w:tcW w:w="832" w:type="pct"/>
            <w:tcBorders>
              <w:top w:val="single" w:color="auto" w:sz="4" w:space="0"/>
              <w:bottom w:val="single" w:color="auto" w:sz="4" w:space="0"/>
            </w:tcBorders>
            <w:noWrap w:val="0"/>
            <w:vAlign w:val="center"/>
          </w:tcPr>
          <w:p w14:paraId="69E7C20A">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护士长/主管护师</w:t>
            </w:r>
          </w:p>
        </w:tc>
        <w:tc>
          <w:tcPr>
            <w:tcW w:w="842" w:type="pct"/>
            <w:tcBorders>
              <w:top w:val="single" w:color="auto" w:sz="4" w:space="0"/>
              <w:bottom w:val="single" w:color="auto" w:sz="4" w:space="0"/>
            </w:tcBorders>
            <w:noWrap w:val="0"/>
            <w:vAlign w:val="center"/>
          </w:tcPr>
          <w:p w14:paraId="04C36110">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652CFC13">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新疆医科大学第二附属医院</w:t>
            </w:r>
          </w:p>
        </w:tc>
        <w:tc>
          <w:tcPr>
            <w:tcW w:w="1641" w:type="pct"/>
            <w:tcBorders>
              <w:top w:val="single" w:color="auto" w:sz="4" w:space="0"/>
              <w:bottom w:val="single" w:color="auto" w:sz="4" w:space="0"/>
              <w:right w:val="single" w:color="auto" w:sz="4" w:space="0"/>
            </w:tcBorders>
            <w:noWrap w:val="0"/>
            <w:vAlign w:val="center"/>
          </w:tcPr>
          <w:p w14:paraId="06CD4D68">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76B8C1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46428244">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highlight w:val="none"/>
                <w:lang w:val="en-US" w:eastAsia="zh-CN" w:bidi="ar"/>
              </w:rPr>
            </w:pPr>
            <w:r>
              <w:rPr>
                <w:rFonts w:hint="eastAsia"/>
                <w:color w:val="auto"/>
                <w:highlight w:val="none"/>
                <w:lang w:val="en-US" w:eastAsia="zh-CN"/>
              </w:rPr>
              <w:t>朱江静</w:t>
            </w:r>
          </w:p>
        </w:tc>
        <w:tc>
          <w:tcPr>
            <w:tcW w:w="832" w:type="pct"/>
            <w:tcBorders>
              <w:top w:val="single" w:color="auto" w:sz="4" w:space="0"/>
              <w:bottom w:val="single" w:color="auto" w:sz="4" w:space="0"/>
            </w:tcBorders>
            <w:noWrap w:val="0"/>
            <w:vAlign w:val="center"/>
          </w:tcPr>
          <w:p w14:paraId="26CD4041">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副主任护师</w:t>
            </w:r>
          </w:p>
        </w:tc>
        <w:tc>
          <w:tcPr>
            <w:tcW w:w="842" w:type="pct"/>
            <w:tcBorders>
              <w:top w:val="single" w:color="auto" w:sz="4" w:space="0"/>
              <w:bottom w:val="single" w:color="auto" w:sz="4" w:space="0"/>
            </w:tcBorders>
            <w:noWrap w:val="0"/>
            <w:vAlign w:val="center"/>
          </w:tcPr>
          <w:p w14:paraId="683ACB01">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3FFE1583">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kern w:val="2"/>
                <w:sz w:val="24"/>
                <w:szCs w:val="24"/>
                <w:lang w:val="en-US" w:eastAsia="zh-CN" w:bidi="ar"/>
              </w:rPr>
              <w:t>柳州市人民医院</w:t>
            </w:r>
          </w:p>
        </w:tc>
        <w:tc>
          <w:tcPr>
            <w:tcW w:w="1641" w:type="pct"/>
            <w:tcBorders>
              <w:top w:val="single" w:color="auto" w:sz="4" w:space="0"/>
              <w:bottom w:val="single" w:color="auto" w:sz="4" w:space="0"/>
              <w:right w:val="single" w:color="auto" w:sz="4" w:space="0"/>
            </w:tcBorders>
            <w:noWrap w:val="0"/>
            <w:vAlign w:val="center"/>
          </w:tcPr>
          <w:p w14:paraId="759CBFA7">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010729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1FD77342">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highlight w:val="none"/>
                <w:lang w:val="en-US" w:eastAsia="zh-CN" w:bidi="ar"/>
              </w:rPr>
            </w:pPr>
            <w:r>
              <w:rPr>
                <w:rFonts w:hint="eastAsia"/>
                <w:color w:val="auto"/>
                <w:highlight w:val="none"/>
                <w:lang w:val="en-US" w:eastAsia="zh-CN"/>
              </w:rPr>
              <w:t>韦静</w:t>
            </w:r>
          </w:p>
        </w:tc>
        <w:tc>
          <w:tcPr>
            <w:tcW w:w="832" w:type="pct"/>
            <w:tcBorders>
              <w:top w:val="single" w:color="auto" w:sz="4" w:space="0"/>
              <w:bottom w:val="single" w:color="auto" w:sz="4" w:space="0"/>
            </w:tcBorders>
            <w:noWrap w:val="0"/>
            <w:vAlign w:val="center"/>
          </w:tcPr>
          <w:p w14:paraId="2471B653">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主管护师</w:t>
            </w:r>
          </w:p>
        </w:tc>
        <w:tc>
          <w:tcPr>
            <w:tcW w:w="842" w:type="pct"/>
            <w:tcBorders>
              <w:top w:val="single" w:color="auto" w:sz="4" w:space="0"/>
              <w:bottom w:val="single" w:color="auto" w:sz="4" w:space="0"/>
            </w:tcBorders>
            <w:noWrap w:val="0"/>
            <w:vAlign w:val="center"/>
          </w:tcPr>
          <w:p w14:paraId="55EF409A">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75C85286">
            <w:pPr>
              <w:keepNext w:val="0"/>
              <w:keepLines w:val="0"/>
              <w:suppressLineNumbers w:val="0"/>
              <w:spacing w:before="0" w:beforeAutospacing="0" w:after="0" w:afterAutospacing="0"/>
              <w:ind w:left="0" w:right="0"/>
              <w:jc w:val="center"/>
              <w:rPr>
                <w:rFonts w:hint="default" w:ascii="仿宋_GB2312" w:hAnsi="仿宋_GB2312" w:eastAsia="仿宋_GB2312" w:cs="仿宋_GB2312"/>
                <w:kern w:val="2"/>
                <w:sz w:val="24"/>
                <w:szCs w:val="24"/>
                <w:lang w:val="en-US" w:eastAsia="zh-CN" w:bidi="ar"/>
              </w:rPr>
            </w:pPr>
            <w:r>
              <w:rPr>
                <w:rFonts w:hint="eastAsia" w:ascii="仿宋_GB2312" w:hAnsi="仿宋_GB2312" w:eastAsia="仿宋_GB2312" w:cs="仿宋_GB2312"/>
                <w:kern w:val="2"/>
                <w:sz w:val="24"/>
                <w:szCs w:val="24"/>
                <w:lang w:val="en-US" w:eastAsia="zh-CN" w:bidi="ar"/>
              </w:rPr>
              <w:t>柳州市人民医院</w:t>
            </w:r>
          </w:p>
        </w:tc>
        <w:tc>
          <w:tcPr>
            <w:tcW w:w="1641" w:type="pct"/>
            <w:tcBorders>
              <w:top w:val="single" w:color="auto" w:sz="4" w:space="0"/>
              <w:bottom w:val="single" w:color="auto" w:sz="4" w:space="0"/>
              <w:right w:val="single" w:color="auto" w:sz="4" w:space="0"/>
            </w:tcBorders>
            <w:noWrap w:val="0"/>
            <w:vAlign w:val="center"/>
          </w:tcPr>
          <w:p w14:paraId="5974A071">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778719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7A3A81F6">
            <w:pPr>
              <w:keepNext w:val="0"/>
              <w:keepLines w:val="0"/>
              <w:suppressLineNumbers w:val="0"/>
              <w:spacing w:before="0" w:beforeAutospacing="0" w:after="0" w:afterAutospacing="0"/>
              <w:ind w:left="0" w:right="0"/>
              <w:jc w:val="center"/>
              <w:rPr>
                <w:rFonts w:hint="eastAsia"/>
                <w:color w:val="auto"/>
                <w:kern w:val="2"/>
                <w:sz w:val="21"/>
                <w:szCs w:val="24"/>
                <w:highlight w:val="none"/>
                <w:lang w:val="en-US" w:eastAsia="zh-CN" w:bidi="ar-SA"/>
              </w:rPr>
            </w:pPr>
            <w:r>
              <w:rPr>
                <w:rFonts w:hint="eastAsia"/>
                <w:color w:val="auto"/>
                <w:highlight w:val="none"/>
                <w:lang w:val="en-US" w:eastAsia="zh-CN"/>
              </w:rPr>
              <w:t>秦叶群</w:t>
            </w:r>
          </w:p>
        </w:tc>
        <w:tc>
          <w:tcPr>
            <w:tcW w:w="832" w:type="pct"/>
            <w:tcBorders>
              <w:top w:val="single" w:color="auto" w:sz="4" w:space="0"/>
              <w:bottom w:val="single" w:color="auto" w:sz="4" w:space="0"/>
            </w:tcBorders>
            <w:noWrap w:val="0"/>
            <w:vAlign w:val="center"/>
          </w:tcPr>
          <w:p w14:paraId="783FD751">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主管护师</w:t>
            </w:r>
          </w:p>
        </w:tc>
        <w:tc>
          <w:tcPr>
            <w:tcW w:w="842" w:type="pct"/>
            <w:tcBorders>
              <w:top w:val="single" w:color="auto" w:sz="4" w:space="0"/>
              <w:bottom w:val="single" w:color="auto" w:sz="4" w:space="0"/>
            </w:tcBorders>
            <w:noWrap w:val="0"/>
            <w:vAlign w:val="center"/>
          </w:tcPr>
          <w:p w14:paraId="706B5088">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7129FF5D">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kern w:val="2"/>
                <w:sz w:val="24"/>
                <w:szCs w:val="24"/>
                <w:lang w:val="en-US" w:eastAsia="zh-CN" w:bidi="ar"/>
              </w:rPr>
              <w:t>柳州市人民医院</w:t>
            </w:r>
          </w:p>
        </w:tc>
        <w:tc>
          <w:tcPr>
            <w:tcW w:w="1641" w:type="pct"/>
            <w:tcBorders>
              <w:top w:val="single" w:color="auto" w:sz="4" w:space="0"/>
              <w:bottom w:val="single" w:color="auto" w:sz="4" w:space="0"/>
              <w:right w:val="single" w:color="auto" w:sz="4" w:space="0"/>
            </w:tcBorders>
            <w:noWrap w:val="0"/>
            <w:vAlign w:val="center"/>
          </w:tcPr>
          <w:p w14:paraId="75838378">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7D312B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25A0D432">
            <w:pPr>
              <w:keepNext w:val="0"/>
              <w:keepLines w:val="0"/>
              <w:suppressLineNumbers w:val="0"/>
              <w:spacing w:before="0" w:beforeAutospacing="0" w:after="0" w:afterAutospacing="0"/>
              <w:ind w:left="0" w:right="0"/>
              <w:jc w:val="center"/>
              <w:rPr>
                <w:rFonts w:hint="eastAsia"/>
                <w:color w:val="auto"/>
                <w:kern w:val="2"/>
                <w:sz w:val="21"/>
                <w:szCs w:val="24"/>
                <w:highlight w:val="none"/>
                <w:lang w:val="en-US" w:eastAsia="zh-CN" w:bidi="ar-SA"/>
              </w:rPr>
            </w:pPr>
            <w:r>
              <w:rPr>
                <w:rFonts w:hint="eastAsia"/>
                <w:color w:val="auto"/>
                <w:highlight w:val="none"/>
                <w:lang w:val="en-US" w:eastAsia="zh-CN"/>
              </w:rPr>
              <w:t>李树任</w:t>
            </w:r>
          </w:p>
        </w:tc>
        <w:tc>
          <w:tcPr>
            <w:tcW w:w="832" w:type="pct"/>
            <w:tcBorders>
              <w:top w:val="single" w:color="auto" w:sz="4" w:space="0"/>
              <w:bottom w:val="single" w:color="auto" w:sz="4" w:space="0"/>
            </w:tcBorders>
            <w:noWrap w:val="0"/>
            <w:vAlign w:val="center"/>
          </w:tcPr>
          <w:p w14:paraId="793860F2">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主治医师</w:t>
            </w:r>
          </w:p>
        </w:tc>
        <w:tc>
          <w:tcPr>
            <w:tcW w:w="842" w:type="pct"/>
            <w:tcBorders>
              <w:top w:val="single" w:color="auto" w:sz="4" w:space="0"/>
              <w:bottom w:val="single" w:color="auto" w:sz="4" w:space="0"/>
            </w:tcBorders>
            <w:noWrap w:val="0"/>
            <w:vAlign w:val="center"/>
          </w:tcPr>
          <w:p w14:paraId="3DF21028">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169CC24B">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kern w:val="2"/>
                <w:sz w:val="24"/>
                <w:szCs w:val="24"/>
                <w:lang w:val="en-US" w:eastAsia="zh-CN" w:bidi="ar"/>
              </w:rPr>
              <w:t>柳州市人民医院</w:t>
            </w:r>
          </w:p>
        </w:tc>
        <w:tc>
          <w:tcPr>
            <w:tcW w:w="1641" w:type="pct"/>
            <w:tcBorders>
              <w:top w:val="single" w:color="auto" w:sz="4" w:space="0"/>
              <w:bottom w:val="single" w:color="auto" w:sz="4" w:space="0"/>
              <w:right w:val="single" w:color="auto" w:sz="4" w:space="0"/>
            </w:tcBorders>
            <w:noWrap w:val="0"/>
            <w:vAlign w:val="center"/>
          </w:tcPr>
          <w:p w14:paraId="3BF709E2">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053793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7B6B7327">
            <w:pPr>
              <w:keepNext w:val="0"/>
              <w:keepLines w:val="0"/>
              <w:suppressLineNumbers w:val="0"/>
              <w:spacing w:before="0" w:beforeAutospacing="0" w:after="0" w:afterAutospacing="0"/>
              <w:ind w:left="0" w:right="0"/>
              <w:jc w:val="center"/>
              <w:rPr>
                <w:rFonts w:hint="eastAsia"/>
                <w:color w:val="auto"/>
                <w:kern w:val="2"/>
                <w:sz w:val="21"/>
                <w:szCs w:val="24"/>
                <w:highlight w:val="none"/>
                <w:lang w:val="en-US" w:eastAsia="zh-CN" w:bidi="ar-SA"/>
              </w:rPr>
            </w:pPr>
            <w:r>
              <w:rPr>
                <w:rFonts w:hint="eastAsia"/>
                <w:color w:val="auto"/>
                <w:highlight w:val="none"/>
                <w:lang w:val="en-US" w:eastAsia="zh-CN"/>
              </w:rPr>
              <w:t>黄高宗</w:t>
            </w:r>
          </w:p>
        </w:tc>
        <w:tc>
          <w:tcPr>
            <w:tcW w:w="832" w:type="pct"/>
            <w:tcBorders>
              <w:top w:val="single" w:color="auto" w:sz="4" w:space="0"/>
              <w:bottom w:val="single" w:color="auto" w:sz="4" w:space="0"/>
            </w:tcBorders>
            <w:noWrap w:val="0"/>
            <w:vAlign w:val="center"/>
          </w:tcPr>
          <w:p w14:paraId="25E94CBE">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主治医师</w:t>
            </w:r>
          </w:p>
        </w:tc>
        <w:tc>
          <w:tcPr>
            <w:tcW w:w="842" w:type="pct"/>
            <w:tcBorders>
              <w:top w:val="single" w:color="auto" w:sz="4" w:space="0"/>
              <w:bottom w:val="single" w:color="auto" w:sz="4" w:space="0"/>
            </w:tcBorders>
            <w:noWrap w:val="0"/>
            <w:vAlign w:val="center"/>
          </w:tcPr>
          <w:p w14:paraId="35DA9875">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7950CC9A">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kern w:val="2"/>
                <w:sz w:val="24"/>
                <w:szCs w:val="24"/>
                <w:lang w:val="en-US" w:eastAsia="zh-CN" w:bidi="ar"/>
              </w:rPr>
              <w:t>柳州市人民医院</w:t>
            </w:r>
          </w:p>
        </w:tc>
        <w:tc>
          <w:tcPr>
            <w:tcW w:w="1641" w:type="pct"/>
            <w:tcBorders>
              <w:top w:val="single" w:color="auto" w:sz="4" w:space="0"/>
              <w:bottom w:val="single" w:color="auto" w:sz="4" w:space="0"/>
              <w:right w:val="single" w:color="auto" w:sz="4" w:space="0"/>
            </w:tcBorders>
            <w:noWrap w:val="0"/>
            <w:vAlign w:val="center"/>
          </w:tcPr>
          <w:p w14:paraId="0A3DE887">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3ED0D7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018C2EAF">
            <w:pPr>
              <w:keepNext w:val="0"/>
              <w:keepLines w:val="0"/>
              <w:suppressLineNumbers w:val="0"/>
              <w:spacing w:before="0" w:beforeAutospacing="0" w:after="0" w:afterAutospacing="0"/>
              <w:ind w:left="0" w:right="0"/>
              <w:jc w:val="center"/>
              <w:rPr>
                <w:rFonts w:hint="default"/>
                <w:color w:val="auto"/>
                <w:highlight w:val="none"/>
                <w:lang w:val="en-US" w:eastAsia="zh-CN"/>
              </w:rPr>
            </w:pPr>
            <w:r>
              <w:rPr>
                <w:rFonts w:hint="eastAsia"/>
                <w:color w:val="auto"/>
                <w:highlight w:val="none"/>
                <w:lang w:val="en-US" w:eastAsia="zh-CN"/>
              </w:rPr>
              <w:t>沈新华</w:t>
            </w:r>
          </w:p>
        </w:tc>
        <w:tc>
          <w:tcPr>
            <w:tcW w:w="832" w:type="pct"/>
            <w:tcBorders>
              <w:top w:val="single" w:color="auto" w:sz="4" w:space="0"/>
              <w:bottom w:val="single" w:color="auto" w:sz="4" w:space="0"/>
            </w:tcBorders>
            <w:noWrap w:val="0"/>
            <w:vAlign w:val="center"/>
          </w:tcPr>
          <w:p w14:paraId="0CF84FF4">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主管护师</w:t>
            </w:r>
          </w:p>
        </w:tc>
        <w:tc>
          <w:tcPr>
            <w:tcW w:w="842" w:type="pct"/>
            <w:tcBorders>
              <w:top w:val="single" w:color="auto" w:sz="4" w:space="0"/>
              <w:bottom w:val="single" w:color="auto" w:sz="4" w:space="0"/>
            </w:tcBorders>
            <w:noWrap w:val="0"/>
            <w:vAlign w:val="center"/>
          </w:tcPr>
          <w:p w14:paraId="1523960F">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5C61A2B4">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kern w:val="2"/>
                <w:sz w:val="24"/>
                <w:szCs w:val="24"/>
                <w:lang w:val="en-US" w:eastAsia="zh-CN" w:bidi="ar"/>
              </w:rPr>
              <w:t>柳州市人民医院</w:t>
            </w:r>
          </w:p>
        </w:tc>
        <w:tc>
          <w:tcPr>
            <w:tcW w:w="1641" w:type="pct"/>
            <w:tcBorders>
              <w:top w:val="single" w:color="auto" w:sz="4" w:space="0"/>
              <w:bottom w:val="single" w:color="auto" w:sz="4" w:space="0"/>
              <w:right w:val="single" w:color="auto" w:sz="4" w:space="0"/>
            </w:tcBorders>
            <w:noWrap w:val="0"/>
            <w:vAlign w:val="center"/>
          </w:tcPr>
          <w:p w14:paraId="07351ED5">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27C3A5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615C0E89">
            <w:pPr>
              <w:keepNext w:val="0"/>
              <w:keepLines w:val="0"/>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罗君霞</w:t>
            </w:r>
          </w:p>
        </w:tc>
        <w:tc>
          <w:tcPr>
            <w:tcW w:w="832" w:type="pct"/>
            <w:tcBorders>
              <w:top w:val="single" w:color="auto" w:sz="4" w:space="0"/>
              <w:bottom w:val="single" w:color="auto" w:sz="4" w:space="0"/>
            </w:tcBorders>
            <w:noWrap w:val="0"/>
            <w:vAlign w:val="center"/>
          </w:tcPr>
          <w:p w14:paraId="54180F95">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主管护师</w:t>
            </w:r>
          </w:p>
        </w:tc>
        <w:tc>
          <w:tcPr>
            <w:tcW w:w="842" w:type="pct"/>
            <w:tcBorders>
              <w:top w:val="single" w:color="auto" w:sz="4" w:space="0"/>
              <w:bottom w:val="single" w:color="auto" w:sz="4" w:space="0"/>
            </w:tcBorders>
            <w:noWrap w:val="0"/>
            <w:vAlign w:val="center"/>
          </w:tcPr>
          <w:p w14:paraId="254B8B92">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3B81BBFC">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kern w:val="2"/>
                <w:sz w:val="24"/>
                <w:szCs w:val="24"/>
                <w:lang w:val="en-US" w:eastAsia="zh-CN" w:bidi="ar"/>
              </w:rPr>
              <w:t>柳州市人民医院</w:t>
            </w:r>
          </w:p>
        </w:tc>
        <w:tc>
          <w:tcPr>
            <w:tcW w:w="1641" w:type="pct"/>
            <w:tcBorders>
              <w:top w:val="single" w:color="auto" w:sz="4" w:space="0"/>
              <w:bottom w:val="single" w:color="auto" w:sz="4" w:space="0"/>
              <w:right w:val="single" w:color="auto" w:sz="4" w:space="0"/>
            </w:tcBorders>
            <w:noWrap w:val="0"/>
            <w:vAlign w:val="center"/>
          </w:tcPr>
          <w:p w14:paraId="7FA35E73">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2546CE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1CCB3ED6">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val="en-US" w:eastAsia="zh-CN" w:bidi="ar"/>
              </w:rPr>
            </w:pPr>
            <w:r>
              <w:rPr>
                <w:rFonts w:hint="eastAsia"/>
                <w:color w:val="auto"/>
                <w:highlight w:val="none"/>
                <w:lang w:val="en-US" w:eastAsia="zh-CN"/>
              </w:rPr>
              <w:t>蒙荣微</w:t>
            </w:r>
          </w:p>
        </w:tc>
        <w:tc>
          <w:tcPr>
            <w:tcW w:w="832" w:type="pct"/>
            <w:tcBorders>
              <w:top w:val="single" w:color="auto" w:sz="4" w:space="0"/>
              <w:bottom w:val="single" w:color="auto" w:sz="4" w:space="0"/>
            </w:tcBorders>
            <w:noWrap w:val="0"/>
            <w:vAlign w:val="center"/>
          </w:tcPr>
          <w:p w14:paraId="5F07FA89">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副主任护师</w:t>
            </w:r>
          </w:p>
        </w:tc>
        <w:tc>
          <w:tcPr>
            <w:tcW w:w="842" w:type="pct"/>
            <w:tcBorders>
              <w:top w:val="single" w:color="auto" w:sz="4" w:space="0"/>
              <w:bottom w:val="single" w:color="auto" w:sz="4" w:space="0"/>
            </w:tcBorders>
            <w:noWrap w:val="0"/>
            <w:vAlign w:val="center"/>
          </w:tcPr>
          <w:p w14:paraId="1BDA6DF5">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076011E6">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kern w:val="2"/>
                <w:sz w:val="24"/>
                <w:szCs w:val="24"/>
                <w:lang w:val="en-US" w:eastAsia="zh-CN" w:bidi="ar"/>
              </w:rPr>
              <w:t>柳州市人民医院</w:t>
            </w:r>
          </w:p>
        </w:tc>
        <w:tc>
          <w:tcPr>
            <w:tcW w:w="1641" w:type="pct"/>
            <w:tcBorders>
              <w:top w:val="single" w:color="auto" w:sz="4" w:space="0"/>
              <w:bottom w:val="single" w:color="auto" w:sz="4" w:space="0"/>
              <w:right w:val="single" w:color="auto" w:sz="4" w:space="0"/>
            </w:tcBorders>
            <w:noWrap w:val="0"/>
            <w:vAlign w:val="center"/>
          </w:tcPr>
          <w:p w14:paraId="0A31B2FE">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501EC7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1CEB2348">
            <w:pPr>
              <w:keepNext w:val="0"/>
              <w:keepLines w:val="0"/>
              <w:suppressLineNumbers w:val="0"/>
              <w:spacing w:before="0" w:beforeAutospacing="0" w:after="0" w:afterAutospacing="0"/>
              <w:ind w:left="0" w:right="0"/>
              <w:jc w:val="center"/>
              <w:rPr>
                <w:rFonts w:hint="default"/>
                <w:color w:val="auto"/>
                <w:highlight w:val="none"/>
                <w:lang w:val="en-US" w:eastAsia="zh-CN"/>
              </w:rPr>
            </w:pPr>
            <w:r>
              <w:rPr>
                <w:rFonts w:hint="eastAsia"/>
                <w:color w:val="auto"/>
                <w:highlight w:val="none"/>
                <w:lang w:val="en-US" w:eastAsia="zh-CN"/>
              </w:rPr>
              <w:t>张春燕</w:t>
            </w:r>
          </w:p>
        </w:tc>
        <w:tc>
          <w:tcPr>
            <w:tcW w:w="832" w:type="pct"/>
            <w:tcBorders>
              <w:top w:val="single" w:color="auto" w:sz="4" w:space="0"/>
              <w:bottom w:val="single" w:color="auto" w:sz="4" w:space="0"/>
            </w:tcBorders>
            <w:noWrap w:val="0"/>
            <w:vAlign w:val="center"/>
          </w:tcPr>
          <w:p w14:paraId="6DB88BB6">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副主任护师</w:t>
            </w:r>
          </w:p>
        </w:tc>
        <w:tc>
          <w:tcPr>
            <w:tcW w:w="842" w:type="pct"/>
            <w:tcBorders>
              <w:top w:val="single" w:color="auto" w:sz="4" w:space="0"/>
              <w:bottom w:val="single" w:color="auto" w:sz="4" w:space="0"/>
            </w:tcBorders>
            <w:noWrap w:val="0"/>
            <w:vAlign w:val="center"/>
          </w:tcPr>
          <w:p w14:paraId="216DCA4B">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526B8C00">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kern w:val="2"/>
                <w:sz w:val="24"/>
                <w:szCs w:val="24"/>
                <w:lang w:val="en-US" w:eastAsia="zh-CN" w:bidi="ar"/>
              </w:rPr>
              <w:t>柳州市人民医院</w:t>
            </w:r>
          </w:p>
        </w:tc>
        <w:tc>
          <w:tcPr>
            <w:tcW w:w="1641" w:type="pct"/>
            <w:tcBorders>
              <w:top w:val="single" w:color="auto" w:sz="4" w:space="0"/>
              <w:bottom w:val="single" w:color="auto" w:sz="4" w:space="0"/>
              <w:right w:val="single" w:color="auto" w:sz="4" w:space="0"/>
            </w:tcBorders>
            <w:noWrap w:val="0"/>
            <w:vAlign w:val="center"/>
          </w:tcPr>
          <w:p w14:paraId="1C098B5F">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458196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49865CA9">
            <w:pPr>
              <w:keepNext w:val="0"/>
              <w:keepLines w:val="0"/>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田蕾</w:t>
            </w:r>
          </w:p>
        </w:tc>
        <w:tc>
          <w:tcPr>
            <w:tcW w:w="832" w:type="pct"/>
            <w:tcBorders>
              <w:top w:val="single" w:color="auto" w:sz="4" w:space="0"/>
              <w:bottom w:val="single" w:color="auto" w:sz="4" w:space="0"/>
            </w:tcBorders>
            <w:noWrap w:val="0"/>
            <w:vAlign w:val="center"/>
          </w:tcPr>
          <w:p w14:paraId="077823D0">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副主任护师</w:t>
            </w:r>
          </w:p>
        </w:tc>
        <w:tc>
          <w:tcPr>
            <w:tcW w:w="842" w:type="pct"/>
            <w:tcBorders>
              <w:top w:val="single" w:color="auto" w:sz="4" w:space="0"/>
              <w:bottom w:val="single" w:color="auto" w:sz="4" w:space="0"/>
            </w:tcBorders>
            <w:noWrap w:val="0"/>
            <w:vAlign w:val="center"/>
          </w:tcPr>
          <w:p w14:paraId="77012981">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1ABDAFC6">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kern w:val="2"/>
                <w:sz w:val="24"/>
                <w:szCs w:val="24"/>
                <w:lang w:val="en-US" w:eastAsia="zh-CN" w:bidi="ar"/>
              </w:rPr>
              <w:t>柳州市人民医院</w:t>
            </w:r>
          </w:p>
        </w:tc>
        <w:tc>
          <w:tcPr>
            <w:tcW w:w="1641" w:type="pct"/>
            <w:tcBorders>
              <w:top w:val="single" w:color="auto" w:sz="4" w:space="0"/>
              <w:bottom w:val="single" w:color="auto" w:sz="4" w:space="0"/>
              <w:right w:val="single" w:color="auto" w:sz="4" w:space="0"/>
            </w:tcBorders>
            <w:noWrap w:val="0"/>
            <w:vAlign w:val="center"/>
          </w:tcPr>
          <w:p w14:paraId="2B8D3100">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278523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4D82175C">
            <w:pPr>
              <w:keepNext w:val="0"/>
              <w:keepLines w:val="0"/>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熊国栋</w:t>
            </w:r>
          </w:p>
        </w:tc>
        <w:tc>
          <w:tcPr>
            <w:tcW w:w="832" w:type="pct"/>
            <w:tcBorders>
              <w:top w:val="single" w:color="auto" w:sz="4" w:space="0"/>
              <w:bottom w:val="single" w:color="auto" w:sz="4" w:space="0"/>
            </w:tcBorders>
            <w:noWrap w:val="0"/>
            <w:vAlign w:val="center"/>
          </w:tcPr>
          <w:p w14:paraId="09798480">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护士长/副主任护长</w:t>
            </w:r>
          </w:p>
        </w:tc>
        <w:tc>
          <w:tcPr>
            <w:tcW w:w="842" w:type="pct"/>
            <w:tcBorders>
              <w:top w:val="single" w:color="auto" w:sz="4" w:space="0"/>
              <w:bottom w:val="single" w:color="auto" w:sz="4" w:space="0"/>
            </w:tcBorders>
            <w:noWrap w:val="0"/>
            <w:vAlign w:val="center"/>
          </w:tcPr>
          <w:p w14:paraId="6BB4D0EC">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43587957">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南宁市第二人民医院</w:t>
            </w:r>
          </w:p>
        </w:tc>
        <w:tc>
          <w:tcPr>
            <w:tcW w:w="1641" w:type="pct"/>
            <w:tcBorders>
              <w:top w:val="single" w:color="auto" w:sz="4" w:space="0"/>
              <w:bottom w:val="single" w:color="auto" w:sz="4" w:space="0"/>
              <w:right w:val="single" w:color="auto" w:sz="4" w:space="0"/>
            </w:tcBorders>
            <w:noWrap w:val="0"/>
            <w:vAlign w:val="center"/>
          </w:tcPr>
          <w:p w14:paraId="177BF070">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05366C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22FDEA62">
            <w:pPr>
              <w:keepNext w:val="0"/>
              <w:keepLines w:val="0"/>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罗远玲</w:t>
            </w:r>
          </w:p>
        </w:tc>
        <w:tc>
          <w:tcPr>
            <w:tcW w:w="832" w:type="pct"/>
            <w:tcBorders>
              <w:top w:val="single" w:color="auto" w:sz="4" w:space="0"/>
              <w:bottom w:val="single" w:color="auto" w:sz="4" w:space="0"/>
            </w:tcBorders>
            <w:noWrap w:val="0"/>
            <w:vAlign w:val="center"/>
          </w:tcPr>
          <w:p w14:paraId="35C2A6A7">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护理部主任/主任护师</w:t>
            </w:r>
          </w:p>
        </w:tc>
        <w:tc>
          <w:tcPr>
            <w:tcW w:w="842" w:type="pct"/>
            <w:tcBorders>
              <w:top w:val="single" w:color="auto" w:sz="4" w:space="0"/>
              <w:bottom w:val="single" w:color="auto" w:sz="4" w:space="0"/>
            </w:tcBorders>
            <w:noWrap w:val="0"/>
            <w:vAlign w:val="center"/>
          </w:tcPr>
          <w:p w14:paraId="50933640">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36A3CE74">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钦州市第二人民医院</w:t>
            </w:r>
          </w:p>
        </w:tc>
        <w:tc>
          <w:tcPr>
            <w:tcW w:w="1641" w:type="pct"/>
            <w:tcBorders>
              <w:top w:val="single" w:color="auto" w:sz="4" w:space="0"/>
              <w:bottom w:val="single" w:color="auto" w:sz="4" w:space="0"/>
              <w:right w:val="single" w:color="auto" w:sz="4" w:space="0"/>
            </w:tcBorders>
            <w:noWrap w:val="0"/>
            <w:vAlign w:val="center"/>
          </w:tcPr>
          <w:p w14:paraId="12613B5F">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负责</w:t>
            </w:r>
            <w:r>
              <w:rPr>
                <w:rFonts w:hint="default" w:ascii="仿宋_GB2312" w:hAnsi="仿宋_GB2312" w:eastAsia="仿宋_GB2312" w:cs="仿宋_GB2312"/>
                <w:sz w:val="24"/>
                <w:lang w:bidi="ar"/>
              </w:rPr>
              <w:t>标准</w:t>
            </w:r>
            <w:r>
              <w:rPr>
                <w:rFonts w:hint="eastAsia" w:ascii="仿宋_GB2312" w:hAnsi="仿宋_GB2312" w:eastAsia="仿宋_GB2312" w:cs="仿宋_GB2312"/>
                <w:sz w:val="24"/>
                <w:lang w:bidi="ar"/>
              </w:rPr>
              <w:t>编制</w:t>
            </w:r>
            <w:r>
              <w:rPr>
                <w:rFonts w:hint="default" w:ascii="仿宋_GB2312" w:hAnsi="仿宋_GB2312" w:eastAsia="仿宋_GB2312" w:cs="仿宋_GB2312"/>
                <w:sz w:val="24"/>
                <w:lang w:bidi="ar"/>
              </w:rPr>
              <w:t>过程</w:t>
            </w:r>
            <w:r>
              <w:rPr>
                <w:rFonts w:hint="eastAsia" w:ascii="仿宋_GB2312" w:hAnsi="仿宋_GB2312" w:eastAsia="仿宋_GB2312" w:cs="仿宋_GB2312"/>
                <w:sz w:val="24"/>
                <w:lang w:bidi="ar"/>
              </w:rPr>
              <w:t>资料</w:t>
            </w:r>
            <w:r>
              <w:rPr>
                <w:rFonts w:hint="default" w:ascii="仿宋_GB2312" w:hAnsi="仿宋_GB2312" w:eastAsia="仿宋_GB2312" w:cs="仿宋_GB2312"/>
                <w:sz w:val="24"/>
                <w:lang w:bidi="ar"/>
              </w:rPr>
              <w:t>的收集、整理和归档</w:t>
            </w:r>
            <w:r>
              <w:rPr>
                <w:rFonts w:hint="eastAsia" w:ascii="仿宋_GB2312" w:hAnsi="仿宋_GB2312" w:eastAsia="仿宋_GB2312" w:cs="仿宋_GB2312"/>
                <w:sz w:val="24"/>
                <w:lang w:bidi="ar"/>
              </w:rPr>
              <w:t>。</w:t>
            </w:r>
          </w:p>
        </w:tc>
      </w:tr>
      <w:tr w14:paraId="26A85B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644F8D7C">
            <w:pPr>
              <w:keepNext w:val="0"/>
              <w:keepLines w:val="0"/>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林娴</w:t>
            </w:r>
          </w:p>
        </w:tc>
        <w:tc>
          <w:tcPr>
            <w:tcW w:w="832" w:type="pct"/>
            <w:tcBorders>
              <w:top w:val="single" w:color="auto" w:sz="4" w:space="0"/>
              <w:bottom w:val="single" w:color="auto" w:sz="4" w:space="0"/>
            </w:tcBorders>
            <w:noWrap w:val="0"/>
            <w:vAlign w:val="center"/>
          </w:tcPr>
          <w:p w14:paraId="796726BC">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护士长/主任护师</w:t>
            </w:r>
          </w:p>
        </w:tc>
        <w:tc>
          <w:tcPr>
            <w:tcW w:w="842" w:type="pct"/>
            <w:tcBorders>
              <w:top w:val="single" w:color="auto" w:sz="4" w:space="0"/>
              <w:bottom w:val="single" w:color="auto" w:sz="4" w:space="0"/>
            </w:tcBorders>
            <w:noWrap w:val="0"/>
            <w:vAlign w:val="center"/>
          </w:tcPr>
          <w:p w14:paraId="2078166D">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244F6614">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玉林市第一人民医院</w:t>
            </w:r>
          </w:p>
        </w:tc>
        <w:tc>
          <w:tcPr>
            <w:tcW w:w="1641" w:type="pct"/>
            <w:tcBorders>
              <w:top w:val="single" w:color="auto" w:sz="4" w:space="0"/>
              <w:bottom w:val="single" w:color="auto" w:sz="4" w:space="0"/>
              <w:right w:val="single" w:color="auto" w:sz="4" w:space="0"/>
            </w:tcBorders>
            <w:noWrap w:val="0"/>
            <w:vAlign w:val="center"/>
          </w:tcPr>
          <w:p w14:paraId="2CC608A5">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负责</w:t>
            </w:r>
            <w:r>
              <w:rPr>
                <w:rFonts w:hint="default" w:ascii="仿宋_GB2312" w:hAnsi="仿宋_GB2312" w:eastAsia="仿宋_GB2312" w:cs="仿宋_GB2312"/>
                <w:sz w:val="24"/>
                <w:lang w:bidi="ar"/>
              </w:rPr>
              <w:t>标准</w:t>
            </w:r>
            <w:r>
              <w:rPr>
                <w:rFonts w:hint="eastAsia" w:ascii="仿宋_GB2312" w:hAnsi="仿宋_GB2312" w:eastAsia="仿宋_GB2312" w:cs="仿宋_GB2312"/>
                <w:sz w:val="24"/>
                <w:lang w:bidi="ar"/>
              </w:rPr>
              <w:t>编制</w:t>
            </w:r>
            <w:r>
              <w:rPr>
                <w:rFonts w:hint="default" w:ascii="仿宋_GB2312" w:hAnsi="仿宋_GB2312" w:eastAsia="仿宋_GB2312" w:cs="仿宋_GB2312"/>
                <w:sz w:val="24"/>
                <w:lang w:bidi="ar"/>
              </w:rPr>
              <w:t>过程</w:t>
            </w:r>
            <w:r>
              <w:rPr>
                <w:rFonts w:hint="eastAsia" w:ascii="仿宋_GB2312" w:hAnsi="仿宋_GB2312" w:eastAsia="仿宋_GB2312" w:cs="仿宋_GB2312"/>
                <w:sz w:val="24"/>
                <w:lang w:bidi="ar"/>
              </w:rPr>
              <w:t>资料</w:t>
            </w:r>
            <w:r>
              <w:rPr>
                <w:rFonts w:hint="default" w:ascii="仿宋_GB2312" w:hAnsi="仿宋_GB2312" w:eastAsia="仿宋_GB2312" w:cs="仿宋_GB2312"/>
                <w:sz w:val="24"/>
                <w:lang w:bidi="ar"/>
              </w:rPr>
              <w:t>的收集、整理和归档</w:t>
            </w:r>
            <w:r>
              <w:rPr>
                <w:rFonts w:hint="eastAsia" w:ascii="仿宋_GB2312" w:hAnsi="仿宋_GB2312" w:eastAsia="仿宋_GB2312" w:cs="仿宋_GB2312"/>
                <w:sz w:val="24"/>
                <w:lang w:bidi="ar"/>
              </w:rPr>
              <w:t>。</w:t>
            </w:r>
          </w:p>
        </w:tc>
      </w:tr>
      <w:tr w14:paraId="566618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5D93CC27">
            <w:pPr>
              <w:keepNext w:val="0"/>
              <w:keepLines w:val="0"/>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梁芳芳</w:t>
            </w:r>
          </w:p>
        </w:tc>
        <w:tc>
          <w:tcPr>
            <w:tcW w:w="832" w:type="pct"/>
            <w:tcBorders>
              <w:top w:val="single" w:color="auto" w:sz="4" w:space="0"/>
              <w:bottom w:val="single" w:color="auto" w:sz="4" w:space="0"/>
            </w:tcBorders>
            <w:noWrap w:val="0"/>
            <w:vAlign w:val="center"/>
          </w:tcPr>
          <w:p w14:paraId="72021FA5">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护士长/副主任护师</w:t>
            </w:r>
          </w:p>
        </w:tc>
        <w:tc>
          <w:tcPr>
            <w:tcW w:w="842" w:type="pct"/>
            <w:tcBorders>
              <w:top w:val="single" w:color="auto" w:sz="4" w:space="0"/>
              <w:bottom w:val="single" w:color="auto" w:sz="4" w:space="0"/>
            </w:tcBorders>
            <w:noWrap w:val="0"/>
            <w:vAlign w:val="center"/>
          </w:tcPr>
          <w:p w14:paraId="1B6AB5C2">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7857BB07">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广西中医药大学第一附属医院</w:t>
            </w:r>
          </w:p>
        </w:tc>
        <w:tc>
          <w:tcPr>
            <w:tcW w:w="1641" w:type="pct"/>
            <w:tcBorders>
              <w:top w:val="single" w:color="auto" w:sz="4" w:space="0"/>
              <w:bottom w:val="single" w:color="auto" w:sz="4" w:space="0"/>
              <w:right w:val="single" w:color="auto" w:sz="4" w:space="0"/>
            </w:tcBorders>
            <w:noWrap w:val="0"/>
            <w:vAlign w:val="center"/>
          </w:tcPr>
          <w:p w14:paraId="4704FC05">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负责</w:t>
            </w:r>
            <w:r>
              <w:rPr>
                <w:rFonts w:hint="default" w:ascii="仿宋_GB2312" w:hAnsi="仿宋_GB2312" w:eastAsia="仿宋_GB2312" w:cs="仿宋_GB2312"/>
                <w:sz w:val="24"/>
                <w:lang w:bidi="ar"/>
              </w:rPr>
              <w:t>标准</w:t>
            </w:r>
            <w:r>
              <w:rPr>
                <w:rFonts w:hint="eastAsia" w:ascii="仿宋_GB2312" w:hAnsi="仿宋_GB2312" w:eastAsia="仿宋_GB2312" w:cs="仿宋_GB2312"/>
                <w:sz w:val="24"/>
                <w:lang w:bidi="ar"/>
              </w:rPr>
              <w:t>编制</w:t>
            </w:r>
            <w:r>
              <w:rPr>
                <w:rFonts w:hint="default" w:ascii="仿宋_GB2312" w:hAnsi="仿宋_GB2312" w:eastAsia="仿宋_GB2312" w:cs="仿宋_GB2312"/>
                <w:sz w:val="24"/>
                <w:lang w:bidi="ar"/>
              </w:rPr>
              <w:t>过程</w:t>
            </w:r>
            <w:r>
              <w:rPr>
                <w:rFonts w:hint="eastAsia" w:ascii="仿宋_GB2312" w:hAnsi="仿宋_GB2312" w:eastAsia="仿宋_GB2312" w:cs="仿宋_GB2312"/>
                <w:sz w:val="24"/>
                <w:lang w:bidi="ar"/>
              </w:rPr>
              <w:t>资料</w:t>
            </w:r>
            <w:r>
              <w:rPr>
                <w:rFonts w:hint="default" w:ascii="仿宋_GB2312" w:hAnsi="仿宋_GB2312" w:eastAsia="仿宋_GB2312" w:cs="仿宋_GB2312"/>
                <w:sz w:val="24"/>
                <w:lang w:bidi="ar"/>
              </w:rPr>
              <w:t>的收集、整理和归档</w:t>
            </w:r>
            <w:r>
              <w:rPr>
                <w:rFonts w:hint="eastAsia" w:ascii="仿宋_GB2312" w:hAnsi="仿宋_GB2312" w:eastAsia="仿宋_GB2312" w:cs="仿宋_GB2312"/>
                <w:sz w:val="24"/>
                <w:lang w:bidi="ar"/>
              </w:rPr>
              <w:t>。</w:t>
            </w:r>
          </w:p>
        </w:tc>
      </w:tr>
      <w:tr w14:paraId="27C0EF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32D75AF6">
            <w:pPr>
              <w:keepNext w:val="0"/>
              <w:keepLines w:val="0"/>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张莉莉</w:t>
            </w:r>
          </w:p>
        </w:tc>
        <w:tc>
          <w:tcPr>
            <w:tcW w:w="832" w:type="pct"/>
            <w:tcBorders>
              <w:top w:val="single" w:color="auto" w:sz="4" w:space="0"/>
              <w:bottom w:val="single" w:color="auto" w:sz="4" w:space="0"/>
            </w:tcBorders>
            <w:noWrap w:val="0"/>
            <w:vAlign w:val="center"/>
          </w:tcPr>
          <w:p w14:paraId="415A616A">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护士长/副主任护师</w:t>
            </w:r>
          </w:p>
        </w:tc>
        <w:tc>
          <w:tcPr>
            <w:tcW w:w="842" w:type="pct"/>
            <w:tcBorders>
              <w:top w:val="single" w:color="auto" w:sz="4" w:space="0"/>
              <w:bottom w:val="single" w:color="auto" w:sz="4" w:space="0"/>
            </w:tcBorders>
            <w:noWrap w:val="0"/>
            <w:vAlign w:val="center"/>
          </w:tcPr>
          <w:p w14:paraId="72489F7B">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481883C6">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bidi="ar"/>
              </w:rPr>
              <w:t>桂林医科大学附属医院</w:t>
            </w:r>
          </w:p>
        </w:tc>
        <w:tc>
          <w:tcPr>
            <w:tcW w:w="1641" w:type="pct"/>
            <w:tcBorders>
              <w:top w:val="single" w:color="auto" w:sz="4" w:space="0"/>
              <w:bottom w:val="single" w:color="auto" w:sz="4" w:space="0"/>
              <w:right w:val="single" w:color="auto" w:sz="4" w:space="0"/>
            </w:tcBorders>
            <w:noWrap w:val="0"/>
            <w:vAlign w:val="center"/>
          </w:tcPr>
          <w:p w14:paraId="74256C98">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负责</w:t>
            </w:r>
            <w:r>
              <w:rPr>
                <w:rFonts w:hint="default" w:ascii="仿宋_GB2312" w:hAnsi="仿宋_GB2312" w:eastAsia="仿宋_GB2312" w:cs="仿宋_GB2312"/>
                <w:sz w:val="24"/>
                <w:lang w:bidi="ar"/>
              </w:rPr>
              <w:t>标准</w:t>
            </w:r>
            <w:r>
              <w:rPr>
                <w:rFonts w:hint="eastAsia" w:ascii="仿宋_GB2312" w:hAnsi="仿宋_GB2312" w:eastAsia="仿宋_GB2312" w:cs="仿宋_GB2312"/>
                <w:sz w:val="24"/>
                <w:lang w:bidi="ar"/>
              </w:rPr>
              <w:t>编制</w:t>
            </w:r>
            <w:r>
              <w:rPr>
                <w:rFonts w:hint="default" w:ascii="仿宋_GB2312" w:hAnsi="仿宋_GB2312" w:eastAsia="仿宋_GB2312" w:cs="仿宋_GB2312"/>
                <w:sz w:val="24"/>
                <w:lang w:bidi="ar"/>
              </w:rPr>
              <w:t>过程</w:t>
            </w:r>
            <w:r>
              <w:rPr>
                <w:rFonts w:hint="eastAsia" w:ascii="仿宋_GB2312" w:hAnsi="仿宋_GB2312" w:eastAsia="仿宋_GB2312" w:cs="仿宋_GB2312"/>
                <w:sz w:val="24"/>
                <w:lang w:bidi="ar"/>
              </w:rPr>
              <w:t>资料</w:t>
            </w:r>
            <w:r>
              <w:rPr>
                <w:rFonts w:hint="default" w:ascii="仿宋_GB2312" w:hAnsi="仿宋_GB2312" w:eastAsia="仿宋_GB2312" w:cs="仿宋_GB2312"/>
                <w:sz w:val="24"/>
                <w:lang w:bidi="ar"/>
              </w:rPr>
              <w:t>的收集、整理和归档</w:t>
            </w:r>
            <w:r>
              <w:rPr>
                <w:rFonts w:hint="eastAsia" w:ascii="仿宋_GB2312" w:hAnsi="仿宋_GB2312" w:eastAsia="仿宋_GB2312" w:cs="仿宋_GB2312"/>
                <w:sz w:val="24"/>
                <w:lang w:bidi="ar"/>
              </w:rPr>
              <w:t>。</w:t>
            </w:r>
          </w:p>
        </w:tc>
      </w:tr>
      <w:tr w14:paraId="6D3E94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66B1773E">
            <w:pPr>
              <w:keepNext w:val="0"/>
              <w:keepLines w:val="0"/>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詹源燕</w:t>
            </w:r>
          </w:p>
        </w:tc>
        <w:tc>
          <w:tcPr>
            <w:tcW w:w="832" w:type="pct"/>
            <w:tcBorders>
              <w:top w:val="single" w:color="auto" w:sz="4" w:space="0"/>
              <w:bottom w:val="single" w:color="auto" w:sz="4" w:space="0"/>
            </w:tcBorders>
            <w:noWrap w:val="0"/>
            <w:vAlign w:val="center"/>
          </w:tcPr>
          <w:p w14:paraId="3D781F9B">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bidi="ar"/>
              </w:rPr>
              <w:t>护士长/主任护师</w:t>
            </w:r>
          </w:p>
        </w:tc>
        <w:tc>
          <w:tcPr>
            <w:tcW w:w="842" w:type="pct"/>
            <w:tcBorders>
              <w:top w:val="single" w:color="auto" w:sz="4" w:space="0"/>
              <w:bottom w:val="single" w:color="auto" w:sz="4" w:space="0"/>
            </w:tcBorders>
            <w:noWrap w:val="0"/>
            <w:vAlign w:val="center"/>
          </w:tcPr>
          <w:p w14:paraId="369E675C">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58582A7B">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北海市人民医院</w:t>
            </w:r>
          </w:p>
        </w:tc>
        <w:tc>
          <w:tcPr>
            <w:tcW w:w="1641" w:type="pct"/>
            <w:tcBorders>
              <w:top w:val="single" w:color="auto" w:sz="4" w:space="0"/>
              <w:bottom w:val="single" w:color="auto" w:sz="4" w:space="0"/>
              <w:right w:val="single" w:color="auto" w:sz="4" w:space="0"/>
            </w:tcBorders>
            <w:noWrap w:val="0"/>
            <w:vAlign w:val="center"/>
          </w:tcPr>
          <w:p w14:paraId="4887F649">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负责</w:t>
            </w:r>
            <w:r>
              <w:rPr>
                <w:rFonts w:hint="default" w:ascii="仿宋_GB2312" w:hAnsi="仿宋_GB2312" w:eastAsia="仿宋_GB2312" w:cs="仿宋_GB2312"/>
                <w:sz w:val="24"/>
                <w:lang w:bidi="ar"/>
              </w:rPr>
              <w:t>标准</w:t>
            </w:r>
            <w:r>
              <w:rPr>
                <w:rFonts w:hint="eastAsia" w:ascii="仿宋_GB2312" w:hAnsi="仿宋_GB2312" w:eastAsia="仿宋_GB2312" w:cs="仿宋_GB2312"/>
                <w:sz w:val="24"/>
                <w:lang w:bidi="ar"/>
              </w:rPr>
              <w:t>编制</w:t>
            </w:r>
            <w:r>
              <w:rPr>
                <w:rFonts w:hint="default" w:ascii="仿宋_GB2312" w:hAnsi="仿宋_GB2312" w:eastAsia="仿宋_GB2312" w:cs="仿宋_GB2312"/>
                <w:sz w:val="24"/>
                <w:lang w:bidi="ar"/>
              </w:rPr>
              <w:t>过程</w:t>
            </w:r>
            <w:r>
              <w:rPr>
                <w:rFonts w:hint="eastAsia" w:ascii="仿宋_GB2312" w:hAnsi="仿宋_GB2312" w:eastAsia="仿宋_GB2312" w:cs="仿宋_GB2312"/>
                <w:sz w:val="24"/>
                <w:lang w:bidi="ar"/>
              </w:rPr>
              <w:t>资料</w:t>
            </w:r>
            <w:r>
              <w:rPr>
                <w:rFonts w:hint="default" w:ascii="仿宋_GB2312" w:hAnsi="仿宋_GB2312" w:eastAsia="仿宋_GB2312" w:cs="仿宋_GB2312"/>
                <w:sz w:val="24"/>
                <w:lang w:bidi="ar"/>
              </w:rPr>
              <w:t>的收集、整理和归档</w:t>
            </w:r>
            <w:r>
              <w:rPr>
                <w:rFonts w:hint="eastAsia" w:ascii="仿宋_GB2312" w:hAnsi="仿宋_GB2312" w:eastAsia="仿宋_GB2312" w:cs="仿宋_GB2312"/>
                <w:sz w:val="24"/>
                <w:lang w:bidi="ar"/>
              </w:rPr>
              <w:t>。</w:t>
            </w:r>
          </w:p>
        </w:tc>
      </w:tr>
      <w:tr w14:paraId="75CDF5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2D9DE57E">
            <w:pPr>
              <w:keepNext w:val="0"/>
              <w:keepLines w:val="0"/>
              <w:suppressLineNumbers w:val="0"/>
              <w:spacing w:before="0" w:beforeAutospacing="0" w:after="0" w:afterAutospacing="0"/>
              <w:ind w:left="0" w:right="0"/>
              <w:jc w:val="center"/>
              <w:rPr>
                <w:rFonts w:hint="default"/>
                <w:color w:val="auto"/>
                <w:highlight w:val="none"/>
                <w:lang w:val="en-US" w:eastAsia="zh-CN"/>
              </w:rPr>
            </w:pPr>
            <w:r>
              <w:rPr>
                <w:rFonts w:hint="eastAsia"/>
                <w:color w:val="auto"/>
                <w:highlight w:val="none"/>
                <w:lang w:val="en-US" w:eastAsia="zh-CN"/>
              </w:rPr>
              <w:t>邓浩健</w:t>
            </w:r>
          </w:p>
        </w:tc>
        <w:tc>
          <w:tcPr>
            <w:tcW w:w="832" w:type="pct"/>
            <w:tcBorders>
              <w:top w:val="single" w:color="auto" w:sz="4" w:space="0"/>
              <w:bottom w:val="single" w:color="auto" w:sz="4" w:space="0"/>
            </w:tcBorders>
            <w:noWrap w:val="0"/>
            <w:vAlign w:val="center"/>
          </w:tcPr>
          <w:p w14:paraId="53444456">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助理研究员</w:t>
            </w:r>
          </w:p>
        </w:tc>
        <w:tc>
          <w:tcPr>
            <w:tcW w:w="842" w:type="pct"/>
            <w:tcBorders>
              <w:top w:val="single" w:color="auto" w:sz="4" w:space="0"/>
              <w:bottom w:val="single" w:color="auto" w:sz="4" w:space="0"/>
            </w:tcBorders>
            <w:noWrap w:val="0"/>
            <w:vAlign w:val="center"/>
          </w:tcPr>
          <w:p w14:paraId="25477023">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药学</w:t>
            </w:r>
          </w:p>
        </w:tc>
        <w:tc>
          <w:tcPr>
            <w:tcW w:w="1058" w:type="pct"/>
            <w:tcBorders>
              <w:top w:val="single" w:color="auto" w:sz="4" w:space="0"/>
              <w:bottom w:val="single" w:color="auto" w:sz="4" w:space="0"/>
            </w:tcBorders>
            <w:noWrap w:val="0"/>
            <w:vAlign w:val="center"/>
          </w:tcPr>
          <w:p w14:paraId="69448CE2">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柳州市人民医院</w:t>
            </w:r>
          </w:p>
        </w:tc>
        <w:tc>
          <w:tcPr>
            <w:tcW w:w="1641" w:type="pct"/>
            <w:tcBorders>
              <w:top w:val="single" w:color="auto" w:sz="4" w:space="0"/>
              <w:bottom w:val="single" w:color="auto" w:sz="4" w:space="0"/>
              <w:right w:val="single" w:color="auto" w:sz="4" w:space="0"/>
            </w:tcBorders>
            <w:noWrap w:val="0"/>
            <w:vAlign w:val="center"/>
          </w:tcPr>
          <w:p w14:paraId="7F25B1D0">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负责</w:t>
            </w:r>
            <w:r>
              <w:rPr>
                <w:rFonts w:hint="default" w:ascii="仿宋_GB2312" w:hAnsi="仿宋_GB2312" w:eastAsia="仿宋_GB2312" w:cs="仿宋_GB2312"/>
                <w:sz w:val="24"/>
                <w:lang w:bidi="ar"/>
              </w:rPr>
              <w:t>标准</w:t>
            </w:r>
            <w:r>
              <w:rPr>
                <w:rFonts w:hint="eastAsia" w:ascii="仿宋_GB2312" w:hAnsi="仿宋_GB2312" w:eastAsia="仿宋_GB2312" w:cs="仿宋_GB2312"/>
                <w:sz w:val="24"/>
                <w:lang w:bidi="ar"/>
              </w:rPr>
              <w:t>编制</w:t>
            </w:r>
            <w:r>
              <w:rPr>
                <w:rFonts w:hint="default" w:ascii="仿宋_GB2312" w:hAnsi="仿宋_GB2312" w:eastAsia="仿宋_GB2312" w:cs="仿宋_GB2312"/>
                <w:sz w:val="24"/>
                <w:lang w:bidi="ar"/>
              </w:rPr>
              <w:t>过程</w:t>
            </w:r>
            <w:r>
              <w:rPr>
                <w:rFonts w:hint="eastAsia" w:ascii="仿宋_GB2312" w:hAnsi="仿宋_GB2312" w:eastAsia="仿宋_GB2312" w:cs="仿宋_GB2312"/>
                <w:sz w:val="24"/>
                <w:lang w:bidi="ar"/>
              </w:rPr>
              <w:t>资料</w:t>
            </w:r>
            <w:r>
              <w:rPr>
                <w:rFonts w:hint="default" w:ascii="仿宋_GB2312" w:hAnsi="仿宋_GB2312" w:eastAsia="仿宋_GB2312" w:cs="仿宋_GB2312"/>
                <w:sz w:val="24"/>
                <w:lang w:bidi="ar"/>
              </w:rPr>
              <w:t>的收集、整理和归档</w:t>
            </w:r>
            <w:r>
              <w:rPr>
                <w:rFonts w:hint="eastAsia" w:ascii="仿宋_GB2312" w:hAnsi="仿宋_GB2312" w:eastAsia="仿宋_GB2312" w:cs="仿宋_GB2312"/>
                <w:sz w:val="24"/>
                <w:lang w:bidi="ar"/>
              </w:rPr>
              <w:t>。</w:t>
            </w:r>
          </w:p>
        </w:tc>
      </w:tr>
      <w:tr w14:paraId="101320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46197582">
            <w:pPr>
              <w:keepNext w:val="0"/>
              <w:keepLines w:val="0"/>
              <w:suppressLineNumbers w:val="0"/>
              <w:spacing w:before="0" w:beforeAutospacing="0" w:after="0" w:afterAutospacing="0"/>
              <w:ind w:left="0" w:right="0"/>
              <w:jc w:val="center"/>
              <w:rPr>
                <w:rFonts w:hint="default"/>
                <w:color w:val="auto"/>
                <w:highlight w:val="none"/>
                <w:lang w:val="en-US" w:eastAsia="zh-CN"/>
              </w:rPr>
            </w:pPr>
            <w:r>
              <w:rPr>
                <w:rFonts w:hint="eastAsia"/>
                <w:color w:val="auto"/>
                <w:highlight w:val="none"/>
                <w:lang w:val="en-US" w:eastAsia="zh-CN"/>
              </w:rPr>
              <w:t>许力</w:t>
            </w:r>
          </w:p>
        </w:tc>
        <w:tc>
          <w:tcPr>
            <w:tcW w:w="832" w:type="pct"/>
            <w:tcBorders>
              <w:top w:val="single" w:color="auto" w:sz="4" w:space="0"/>
              <w:bottom w:val="single" w:color="auto" w:sz="4" w:space="0"/>
            </w:tcBorders>
            <w:noWrap w:val="0"/>
            <w:vAlign w:val="center"/>
          </w:tcPr>
          <w:p w14:paraId="770082FF">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无</w:t>
            </w:r>
          </w:p>
        </w:tc>
        <w:tc>
          <w:tcPr>
            <w:tcW w:w="842" w:type="pct"/>
            <w:tcBorders>
              <w:top w:val="single" w:color="auto" w:sz="4" w:space="0"/>
              <w:bottom w:val="single" w:color="auto" w:sz="4" w:space="0"/>
            </w:tcBorders>
            <w:noWrap w:val="0"/>
            <w:vAlign w:val="center"/>
          </w:tcPr>
          <w:p w14:paraId="32D4B0E1">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公共卫生</w:t>
            </w:r>
          </w:p>
        </w:tc>
        <w:tc>
          <w:tcPr>
            <w:tcW w:w="1058" w:type="pct"/>
            <w:tcBorders>
              <w:top w:val="single" w:color="auto" w:sz="4" w:space="0"/>
              <w:bottom w:val="single" w:color="auto" w:sz="4" w:space="0"/>
            </w:tcBorders>
            <w:noWrap w:val="0"/>
            <w:vAlign w:val="center"/>
          </w:tcPr>
          <w:p w14:paraId="1943D1EF">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柳州市人民医院</w:t>
            </w:r>
          </w:p>
        </w:tc>
        <w:tc>
          <w:tcPr>
            <w:tcW w:w="1641" w:type="pct"/>
            <w:tcBorders>
              <w:top w:val="single" w:color="auto" w:sz="4" w:space="0"/>
              <w:bottom w:val="single" w:color="auto" w:sz="4" w:space="0"/>
              <w:right w:val="single" w:color="auto" w:sz="4" w:space="0"/>
            </w:tcBorders>
            <w:noWrap w:val="0"/>
            <w:vAlign w:val="center"/>
          </w:tcPr>
          <w:p w14:paraId="235702A4">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负责</w:t>
            </w:r>
            <w:r>
              <w:rPr>
                <w:rFonts w:hint="default" w:ascii="仿宋_GB2312" w:hAnsi="仿宋_GB2312" w:eastAsia="仿宋_GB2312" w:cs="仿宋_GB2312"/>
                <w:sz w:val="24"/>
                <w:lang w:bidi="ar"/>
              </w:rPr>
              <w:t>标准</w:t>
            </w:r>
            <w:r>
              <w:rPr>
                <w:rFonts w:hint="eastAsia" w:ascii="仿宋_GB2312" w:hAnsi="仿宋_GB2312" w:eastAsia="仿宋_GB2312" w:cs="仿宋_GB2312"/>
                <w:sz w:val="24"/>
                <w:lang w:bidi="ar"/>
              </w:rPr>
              <w:t>编制</w:t>
            </w:r>
            <w:r>
              <w:rPr>
                <w:rFonts w:hint="default" w:ascii="仿宋_GB2312" w:hAnsi="仿宋_GB2312" w:eastAsia="仿宋_GB2312" w:cs="仿宋_GB2312"/>
                <w:sz w:val="24"/>
                <w:lang w:bidi="ar"/>
              </w:rPr>
              <w:t>过程</w:t>
            </w:r>
            <w:r>
              <w:rPr>
                <w:rFonts w:hint="eastAsia" w:ascii="仿宋_GB2312" w:hAnsi="仿宋_GB2312" w:eastAsia="仿宋_GB2312" w:cs="仿宋_GB2312"/>
                <w:sz w:val="24"/>
                <w:lang w:bidi="ar"/>
              </w:rPr>
              <w:t>资料</w:t>
            </w:r>
            <w:r>
              <w:rPr>
                <w:rFonts w:hint="default" w:ascii="仿宋_GB2312" w:hAnsi="仿宋_GB2312" w:eastAsia="仿宋_GB2312" w:cs="仿宋_GB2312"/>
                <w:sz w:val="24"/>
                <w:lang w:bidi="ar"/>
              </w:rPr>
              <w:t>的收集、整理和归档</w:t>
            </w:r>
            <w:r>
              <w:rPr>
                <w:rFonts w:hint="eastAsia" w:ascii="仿宋_GB2312" w:hAnsi="仿宋_GB2312" w:eastAsia="仿宋_GB2312" w:cs="仿宋_GB2312"/>
                <w:sz w:val="24"/>
                <w:lang w:bidi="ar"/>
              </w:rPr>
              <w:t>。</w:t>
            </w:r>
          </w:p>
        </w:tc>
      </w:tr>
    </w:tbl>
    <w:p w14:paraId="33BC8E98">
      <w:pPr>
        <w:spacing w:line="520" w:lineRule="exact"/>
        <w:ind w:firstLine="640" w:firstLineChars="200"/>
        <w:rPr>
          <w:rFonts w:hint="eastAsia" w:ascii="黑体" w:eastAsia="黑体" w:cs="仿宋_GB2312"/>
          <w:color w:val="auto"/>
          <w:sz w:val="32"/>
          <w:szCs w:val="32"/>
        </w:rPr>
      </w:pPr>
      <w:r>
        <w:rPr>
          <w:rFonts w:hint="eastAsia" w:ascii="黑体" w:eastAsia="黑体" w:cs="仿宋_GB2312"/>
          <w:color w:val="auto"/>
          <w:sz w:val="32"/>
          <w:szCs w:val="32"/>
        </w:rPr>
        <w:t>二、制定标准的必要性和意义</w:t>
      </w:r>
    </w:p>
    <w:p w14:paraId="6CFBAFC1">
      <w:pPr>
        <w:spacing w:line="520" w:lineRule="exact"/>
        <w:ind w:firstLine="560" w:firstLineChars="200"/>
        <w:rPr>
          <w:rFonts w:hint="eastAsia" w:ascii="仿宋_GB2312" w:eastAsia="仿宋_GB2312"/>
          <w:color w:val="auto"/>
          <w:sz w:val="28"/>
          <w:szCs w:val="28"/>
          <w:lang w:eastAsia="zh-CN"/>
        </w:rPr>
      </w:pPr>
      <w:r>
        <w:rPr>
          <w:rFonts w:hint="eastAsia" w:ascii="仿宋_GB2312" w:eastAsia="仿宋_GB2312"/>
          <w:color w:val="auto"/>
          <w:sz w:val="28"/>
          <w:szCs w:val="28"/>
          <w:lang w:eastAsia="zh-CN"/>
        </w:rPr>
        <w:t>随着我国工业化、城镇化进程加速以及交通、机械工具的普及，手外伤尤其是断指的发生率持续处于较高水平。断指再植术是显微外科领域的标志性技术，旨在通过精细的血管、神经吻合，使离断指体恢复血供与感觉运动功能，直接关系到患者的劳动能力与生活质量，是恢复患者手部功能、挽救劳动能力与生活质量的关键手段。我国在该手术技术层面已臻国际领先，然而，手术的成功仅是实现治疗目标的第一步。再植指体的最终存活与功能恢复，极大程度依赖于术后长达数周乃至数月的、科学、精细和系统的专业护理。术后护理是一个动态、复杂的系统工程，涉及血运观察与危象处理、抗凝与抗痉挛治疗、疼痛与感染控制、康复锻炼指导以及患者心理支持等多个维度。任何环节的疏忽都可能导致血管危象、感染、组织坏死等严重并发症，致使手术前功尽弃。当前，我国在</w:t>
      </w:r>
      <w:r>
        <w:rPr>
          <w:rFonts w:hint="eastAsia" w:ascii="仿宋_GB2312" w:eastAsia="仿宋_GB2312"/>
          <w:color w:val="auto"/>
          <w:sz w:val="28"/>
          <w:szCs w:val="28"/>
          <w:lang w:val="en-US" w:eastAsia="zh-CN"/>
        </w:rPr>
        <w:t>显微外科</w:t>
      </w:r>
      <w:r>
        <w:rPr>
          <w:rFonts w:hint="eastAsia" w:ascii="仿宋_GB2312" w:eastAsia="仿宋_GB2312"/>
          <w:color w:val="auto"/>
          <w:sz w:val="28"/>
          <w:szCs w:val="28"/>
          <w:lang w:eastAsia="zh-CN"/>
        </w:rPr>
        <w:t>技术领域已相当成熟，但与之配套的术后护理实践在不同地区、不同层级医疗机构中存在显著差异，护理质量参差不齐，术后护理是一个涵盖生命体征监护、血运观察、并发症防控、疼痛管理、康复锻炼及心理支持的全方位、动态过程，其复杂性与专业性极高。当前，主要依赖医护人员的个人经验和科室传统，缺乏基于最佳证据的、统一、规范的护理标准指引。这种标准化护理规范的缺失，已成为制约断指再植整体疗效提升、导致医疗质量区域不均衡的突出短板。因此，制定一部专门针对断指再植术后护理的团体标准，是响应临床一线迫切需求、推动手外科护理同质化与高质量发展的必然要求。</w:t>
      </w:r>
    </w:p>
    <w:p w14:paraId="6CB12FAF">
      <w:pPr>
        <w:spacing w:line="520" w:lineRule="exact"/>
        <w:ind w:firstLine="560" w:firstLineChars="200"/>
        <w:rPr>
          <w:rFonts w:hint="eastAsia" w:ascii="仿宋_GB2312" w:eastAsia="仿宋_GB2312"/>
          <w:color w:val="auto"/>
          <w:sz w:val="28"/>
          <w:szCs w:val="28"/>
          <w:lang w:eastAsia="zh-CN"/>
        </w:rPr>
      </w:pPr>
      <w:r>
        <w:rPr>
          <w:rFonts w:hint="eastAsia" w:ascii="仿宋_GB2312" w:eastAsia="仿宋_GB2312"/>
          <w:color w:val="auto"/>
          <w:sz w:val="28"/>
          <w:szCs w:val="28"/>
          <w:lang w:eastAsia="zh-CN"/>
        </w:rPr>
        <w:t>断指再植术后护理绝非普通外科护理的延伸，其核心作用在于为脆弱的再植指体创造稳定的内在微环境，是手术成功的延续与保障。其主要作用体现在三个关键层面：第一，实时监护与危象干预。术后48小时内是血管危象（动脉供血不足或静脉回流障碍）的高发期，护理人员需通过持续观察指体颜色、温度、张力、毛细血管反应等指标，准确及时识别早期缺血或淤血迹象，并执行规范的应急处理流程，为医生赢得宝贵的二次探查时间。第二，系统性并发症防控。护理措施构成了预防感染、控制肿胀、避免血管痉挛及深静脉血栓的多重防线，针对再植术后特殊病理生理特点设计的精细化干预，直接关乎指体存活。第三，康复功能的奠基与引导。护理贯穿了从早期未固定关节的轻柔被动活动，到中后期在指导下的主动功能锻炼全过程，是预防关节僵硬、肌腱粘连和肌肉萎缩，最终实现手部功能满意恢复的基石。这份工作的专业性、连续性和风险性，凸显了将其从经验依赖升级为标准化操作的极端必要性。</w:t>
      </w:r>
    </w:p>
    <w:p w14:paraId="655321F5">
      <w:pPr>
        <w:spacing w:line="520" w:lineRule="exact"/>
        <w:ind w:firstLine="560" w:firstLineChars="200"/>
        <w:rPr>
          <w:rFonts w:hint="default" w:ascii="仿宋_GB2312" w:eastAsia="仿宋_GB2312"/>
          <w:color w:val="auto"/>
          <w:sz w:val="28"/>
          <w:szCs w:val="28"/>
          <w:lang w:val="en-US" w:eastAsia="zh-CN"/>
        </w:rPr>
      </w:pPr>
      <w:r>
        <w:rPr>
          <w:rFonts w:hint="eastAsia" w:ascii="仿宋_GB2312" w:eastAsia="仿宋_GB2312"/>
          <w:color w:val="auto"/>
          <w:sz w:val="28"/>
          <w:szCs w:val="28"/>
          <w:lang w:val="en-US" w:eastAsia="zh-CN"/>
        </w:rPr>
        <w:t>通过</w:t>
      </w:r>
      <w:r>
        <w:rPr>
          <w:rFonts w:hint="eastAsia" w:ascii="仿宋_GB2312" w:eastAsia="仿宋_GB2312"/>
          <w:color w:val="auto"/>
          <w:sz w:val="28"/>
          <w:szCs w:val="28"/>
          <w:lang w:eastAsia="zh-CN"/>
        </w:rPr>
        <w:t>制定团体标准《断指再植术后护理规范》十分必要，以标准为抓手，规范断指再植术后护理要求，提升血运观察的客观性与一致性，规范并发症预防措施的执行，从而直接降低血管危象漏诊率、严重感染发生率，提高再植指体的最终存活率与功能优良率，促进护理事业高质量发展</w:t>
      </w:r>
      <w:r>
        <w:rPr>
          <w:rFonts w:hint="eastAsia" w:ascii="仿宋_GB2312" w:eastAsia="仿宋_GB2312"/>
          <w:color w:val="auto"/>
          <w:sz w:val="28"/>
          <w:szCs w:val="28"/>
        </w:rPr>
        <w:t>。</w:t>
      </w:r>
    </w:p>
    <w:p w14:paraId="6173DA4D">
      <w:pPr>
        <w:autoSpaceDE w:val="0"/>
        <w:autoSpaceDN w:val="0"/>
        <w:adjustRightInd w:val="0"/>
        <w:spacing w:line="520" w:lineRule="exact"/>
        <w:ind w:firstLine="640" w:firstLineChars="200"/>
        <w:jc w:val="left"/>
        <w:rPr>
          <w:rFonts w:hint="eastAsia" w:ascii="黑体" w:eastAsia="黑体" w:cs="仿宋_GB2312"/>
          <w:color w:val="auto"/>
          <w:sz w:val="32"/>
          <w:szCs w:val="32"/>
        </w:rPr>
      </w:pPr>
      <w:r>
        <w:rPr>
          <w:rFonts w:hint="eastAsia" w:ascii="黑体" w:eastAsia="黑体" w:cs="仿宋_GB2312"/>
          <w:color w:val="auto"/>
          <w:sz w:val="32"/>
          <w:szCs w:val="32"/>
        </w:rPr>
        <w:t>三、主要起草过程</w:t>
      </w:r>
    </w:p>
    <w:p w14:paraId="63E78FA5">
      <w:pPr>
        <w:spacing w:line="520" w:lineRule="exact"/>
        <w:ind w:firstLine="562" w:firstLineChars="200"/>
        <w:rPr>
          <w:rFonts w:hint="eastAsia" w:ascii="仿宋_GB2312" w:eastAsia="仿宋_GB2312"/>
          <w:color w:val="auto"/>
          <w:sz w:val="28"/>
          <w:szCs w:val="28"/>
        </w:rPr>
      </w:pPr>
      <w:r>
        <w:rPr>
          <w:rFonts w:hint="eastAsia" w:ascii="仿宋_GB2312" w:eastAsia="仿宋_GB2312" w:cs="仿宋_GB2312"/>
          <w:b/>
          <w:color w:val="auto"/>
          <w:sz w:val="28"/>
          <w:szCs w:val="28"/>
        </w:rPr>
        <w:t>（一）成立标准编制工作组</w:t>
      </w:r>
    </w:p>
    <w:p w14:paraId="0880187A">
      <w:pPr>
        <w:spacing w:line="520" w:lineRule="exact"/>
        <w:ind w:firstLine="560" w:firstLineChars="200"/>
        <w:jc w:val="left"/>
        <w:rPr>
          <w:rFonts w:hint="eastAsia" w:ascii="仿宋_GB2312" w:eastAsia="仿宋_GB2312"/>
          <w:color w:val="auto"/>
          <w:sz w:val="28"/>
          <w:szCs w:val="28"/>
        </w:rPr>
      </w:pPr>
      <w:r>
        <w:rPr>
          <w:rFonts w:hint="eastAsia" w:ascii="仿宋_GB2312" w:hAnsi="宋体" w:eastAsia="仿宋_GB2312"/>
          <w:color w:val="auto"/>
          <w:sz w:val="28"/>
          <w:szCs w:val="28"/>
        </w:rPr>
        <w:t>团体标准</w:t>
      </w:r>
      <w:r>
        <w:rPr>
          <w:rFonts w:hint="eastAsia" w:ascii="仿宋_GB2312" w:eastAsia="仿宋_GB2312"/>
          <w:color w:val="auto"/>
          <w:sz w:val="28"/>
          <w:szCs w:val="28"/>
        </w:rPr>
        <w:t>《</w:t>
      </w:r>
      <w:r>
        <w:rPr>
          <w:rFonts w:hint="eastAsia" w:ascii="仿宋_GB2312" w:eastAsia="仿宋_GB2312"/>
          <w:color w:val="auto"/>
          <w:sz w:val="28"/>
          <w:szCs w:val="28"/>
          <w:lang w:eastAsia="zh-CN"/>
        </w:rPr>
        <w:t>断指再植术后护理规范</w:t>
      </w:r>
      <w:r>
        <w:rPr>
          <w:rFonts w:hint="eastAsia" w:ascii="仿宋_GB2312" w:eastAsia="仿宋_GB2312"/>
          <w:color w:val="auto"/>
          <w:sz w:val="28"/>
          <w:szCs w:val="28"/>
        </w:rPr>
        <w:t>》项目任务下达后，柳州市人民医院、广西医科大学第二附属医院、中国人民解放军海军第九七一医院、广西医科大学第一附属医院、广西壮族自治区人民医院、中国人民解放军陆军军医大学第一附属医院、北京大学人民医院、株洲市中心医院、航天中心医院、南华大学附属第二附院、新疆医科大学第二附属医院、南宁市第二人民医院、玉林市第一人民医院、钦州市第二人民医院、广西中医药大学第一附属医院、桂林医科大学附属医院、北海市人民医院成立了标准编制工作组，制定了起草编写方案与进度安排，明确任务职责，确定工作技术路线，开展标准研制工作。具体标准编制工作由起草单位相关人员配合完成。</w:t>
      </w:r>
    </w:p>
    <w:p w14:paraId="3AC50CC4">
      <w:pPr>
        <w:spacing w:line="520" w:lineRule="exact"/>
        <w:ind w:firstLine="560" w:firstLineChars="200"/>
        <w:rPr>
          <w:rFonts w:hint="eastAsia" w:ascii="仿宋_GB2312" w:eastAsia="仿宋_GB2312" w:cs="仿宋_GB2312"/>
          <w:color w:val="auto"/>
          <w:sz w:val="28"/>
          <w:szCs w:val="28"/>
        </w:rPr>
      </w:pPr>
      <w:r>
        <w:rPr>
          <w:rFonts w:hint="eastAsia" w:ascii="仿宋_GB2312" w:eastAsia="仿宋_GB2312"/>
          <w:color w:val="auto"/>
          <w:sz w:val="28"/>
          <w:szCs w:val="28"/>
        </w:rPr>
        <w:t>为了明确标准编制的任务职责，确定工作技术路线，开展标准研制工作。标准编制工作组下设二个组，分别是资料收集组、草案编写组。资料收集组负责国内外有关</w:t>
      </w:r>
      <w:r>
        <w:rPr>
          <w:rFonts w:hint="eastAsia" w:ascii="仿宋_GB2312" w:eastAsia="仿宋_GB2312"/>
          <w:color w:val="auto"/>
          <w:sz w:val="28"/>
          <w:szCs w:val="28"/>
          <w:lang w:eastAsia="zh-CN"/>
        </w:rPr>
        <w:t>断指再植术后护理</w:t>
      </w:r>
      <w:r>
        <w:rPr>
          <w:rFonts w:hint="eastAsia" w:ascii="仿宋_GB2312" w:eastAsia="仿宋_GB2312"/>
          <w:color w:val="auto"/>
          <w:sz w:val="28"/>
          <w:szCs w:val="28"/>
        </w:rPr>
        <w:t>方面的文献资料的查询、收集和整理工作，查阅前</w:t>
      </w:r>
      <w:r>
        <w:rPr>
          <w:rFonts w:hint="eastAsia" w:ascii="仿宋_GB2312" w:eastAsia="仿宋_GB2312"/>
          <w:color w:val="auto"/>
          <w:sz w:val="28"/>
          <w:szCs w:val="28"/>
          <w:lang w:eastAsia="zh-CN"/>
        </w:rPr>
        <w:t>期</w:t>
      </w:r>
      <w:r>
        <w:rPr>
          <w:rFonts w:hint="eastAsia" w:ascii="仿宋_GB2312" w:eastAsia="仿宋_GB2312"/>
          <w:color w:val="auto"/>
          <w:sz w:val="28"/>
          <w:szCs w:val="28"/>
        </w:rPr>
        <w:t>对</w:t>
      </w:r>
      <w:r>
        <w:rPr>
          <w:rFonts w:hint="eastAsia" w:ascii="仿宋_GB2312" w:eastAsia="仿宋_GB2312"/>
          <w:color w:val="auto"/>
          <w:sz w:val="28"/>
          <w:szCs w:val="28"/>
          <w:lang w:eastAsia="zh-CN"/>
        </w:rPr>
        <w:t>断指再植术后护理</w:t>
      </w:r>
      <w:r>
        <w:rPr>
          <w:rFonts w:hint="eastAsia" w:ascii="仿宋_GB2312" w:eastAsia="仿宋_GB2312"/>
          <w:color w:val="auto"/>
          <w:sz w:val="28"/>
          <w:szCs w:val="28"/>
        </w:rPr>
        <w:t>方面的有关研究情况和目前科学界</w:t>
      </w:r>
      <w:r>
        <w:rPr>
          <w:rFonts w:hint="eastAsia" w:ascii="仿宋_GB2312" w:eastAsia="仿宋_GB2312"/>
          <w:color w:val="auto"/>
          <w:sz w:val="28"/>
          <w:szCs w:val="28"/>
          <w:lang w:eastAsia="zh-CN"/>
        </w:rPr>
        <w:t>断指再植</w:t>
      </w:r>
      <w:r>
        <w:rPr>
          <w:rFonts w:hint="eastAsia" w:ascii="仿宋_GB2312" w:eastAsia="仿宋_GB2312"/>
          <w:color w:val="auto"/>
          <w:sz w:val="28"/>
          <w:szCs w:val="28"/>
        </w:rPr>
        <w:t>的研究进展；草案编写组负责起草标准草案及后续征求意见稿和标准编制说明、送审稿及编制说明等编写工作，包括后期召开征求意见会、网上征求意见，以及标准的不断修改和完善。</w:t>
      </w:r>
    </w:p>
    <w:p w14:paraId="4815D59F">
      <w:pPr>
        <w:spacing w:line="52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（二）收集整理文献资料</w:t>
      </w:r>
    </w:p>
    <w:p w14:paraId="16D557FE">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标准编制工作组收集了国内有关</w:t>
      </w:r>
      <w:r>
        <w:rPr>
          <w:rFonts w:hint="eastAsia" w:ascii="仿宋_GB2312" w:eastAsia="仿宋_GB2312"/>
          <w:color w:val="auto"/>
          <w:sz w:val="28"/>
          <w:szCs w:val="28"/>
          <w:lang w:eastAsia="zh-CN"/>
        </w:rPr>
        <w:t>断指再植术后护理</w:t>
      </w:r>
      <w:r>
        <w:rPr>
          <w:rFonts w:hint="eastAsia" w:ascii="仿宋_GB2312" w:eastAsia="仿宋_GB2312"/>
          <w:color w:val="auto"/>
          <w:sz w:val="28"/>
          <w:szCs w:val="28"/>
          <w:lang w:val="en-US" w:eastAsia="zh-CN"/>
        </w:rPr>
        <w:t>及编制工作组发表</w:t>
      </w:r>
      <w:r>
        <w:rPr>
          <w:rFonts w:hint="eastAsia" w:ascii="仿宋_GB2312" w:eastAsia="仿宋_GB2312"/>
          <w:color w:val="auto"/>
          <w:sz w:val="28"/>
          <w:szCs w:val="28"/>
        </w:rPr>
        <w:t>的相关文献资料。主要有：</w:t>
      </w:r>
    </w:p>
    <w:p w14:paraId="6DD23330">
      <w:pPr>
        <w:spacing w:line="520" w:lineRule="exact"/>
        <w:ind w:firstLine="560" w:firstLineChars="200"/>
        <w:rPr>
          <w:rFonts w:hint="eastAsia" w:ascii="仿宋_GB2312" w:eastAsia="仿宋_GB2312" w:cs="仿宋_GB2312"/>
          <w:b w:val="0"/>
          <w:bCs/>
          <w:color w:val="auto"/>
          <w:sz w:val="28"/>
          <w:szCs w:val="28"/>
          <w:lang w:val="en-US" w:eastAsia="zh-CN"/>
        </w:rPr>
      </w:pPr>
      <w:bookmarkStart w:id="0" w:name="OLE_LINK2"/>
      <w:r>
        <w:rPr>
          <w:rFonts w:hint="eastAsia" w:ascii="仿宋_GB2312" w:eastAsia="仿宋_GB2312" w:cs="仿宋_GB2312"/>
          <w:b w:val="0"/>
          <w:bCs/>
          <w:color w:val="auto"/>
          <w:sz w:val="28"/>
          <w:szCs w:val="28"/>
          <w:lang w:val="en-US" w:eastAsia="zh-CN"/>
        </w:rPr>
        <w:t xml:space="preserve">[1]  </w:t>
      </w:r>
      <w:bookmarkEnd w:id="0"/>
      <w:r>
        <w:rPr>
          <w:rFonts w:hint="eastAsia" w:ascii="仿宋_GB2312" w:eastAsia="仿宋_GB2312" w:cs="仿宋_GB2312"/>
          <w:b w:val="0"/>
          <w:bCs/>
          <w:color w:val="auto"/>
          <w:sz w:val="28"/>
          <w:szCs w:val="28"/>
          <w:lang w:val="en-US" w:eastAsia="zh-CN"/>
        </w:rPr>
        <w:t>潘达德,顾玉东,侍德,等．中华医学会手外科学会上肢部分功能评定试用标准[J]．中华手外科杂志，2000，16(3);130—135．</w:t>
      </w:r>
    </w:p>
    <w:p w14:paraId="76835725">
      <w:pPr>
        <w:spacing w:line="520" w:lineRule="exact"/>
        <w:ind w:firstLine="560" w:firstLineChars="200"/>
        <w:rPr>
          <w:rFonts w:hint="eastAsia" w:ascii="仿宋_GB2312" w:eastAsia="仿宋_GB2312" w:cs="仿宋_GB2312"/>
          <w:b w:val="0"/>
          <w:bCs/>
          <w:color w:val="auto"/>
          <w:sz w:val="28"/>
          <w:szCs w:val="28"/>
          <w:lang w:val="en-US" w:eastAsia="zh-CN"/>
        </w:rPr>
      </w:pPr>
      <w:r>
        <w:rPr>
          <w:rFonts w:hint="eastAsia" w:ascii="仿宋_GB2312" w:eastAsia="仿宋_GB2312" w:cs="仿宋_GB2312"/>
          <w:b w:val="0"/>
          <w:bCs/>
          <w:color w:val="auto"/>
          <w:sz w:val="28"/>
          <w:szCs w:val="28"/>
          <w:lang w:val="en-US" w:eastAsia="zh-CN"/>
        </w:rPr>
        <w:t>[2]  赵萍萍, 邓新颖.循证护理在断指再植术患者中的应用[J].健康快车, 2022, 5: 179-180.</w:t>
      </w:r>
    </w:p>
    <w:p w14:paraId="6641FE82">
      <w:pPr>
        <w:spacing w:line="520" w:lineRule="exact"/>
        <w:ind w:firstLine="560" w:firstLineChars="200"/>
        <w:rPr>
          <w:rFonts w:hint="eastAsia" w:ascii="仿宋_GB2312" w:eastAsia="仿宋_GB2312" w:cs="仿宋_GB2312"/>
          <w:b w:val="0"/>
          <w:bCs/>
          <w:color w:val="auto"/>
          <w:sz w:val="28"/>
          <w:szCs w:val="28"/>
          <w:lang w:val="en-US" w:eastAsia="zh-CN"/>
        </w:rPr>
      </w:pPr>
      <w:r>
        <w:rPr>
          <w:rFonts w:hint="eastAsia" w:ascii="仿宋_GB2312" w:eastAsia="仿宋_GB2312" w:cs="仿宋_GB2312"/>
          <w:b w:val="0"/>
          <w:bCs/>
          <w:color w:val="auto"/>
          <w:sz w:val="28"/>
          <w:szCs w:val="28"/>
          <w:lang w:val="en-US" w:eastAsia="zh-CN"/>
        </w:rPr>
        <w:t>[3]  何居璘</w:t>
      </w:r>
      <w:bookmarkStart w:id="1" w:name="OLE_LINK10"/>
      <w:r>
        <w:rPr>
          <w:rFonts w:hint="eastAsia" w:ascii="仿宋_GB2312" w:eastAsia="仿宋_GB2312" w:cs="仿宋_GB2312"/>
          <w:b w:val="0"/>
          <w:bCs/>
          <w:color w:val="auto"/>
          <w:sz w:val="28"/>
          <w:szCs w:val="28"/>
          <w:lang w:val="en-US" w:eastAsia="zh-CN"/>
        </w:rPr>
        <w:t>,</w:t>
      </w:r>
      <w:bookmarkEnd w:id="1"/>
      <w:r>
        <w:rPr>
          <w:rFonts w:hint="eastAsia" w:ascii="仿宋_GB2312" w:eastAsia="仿宋_GB2312" w:cs="仿宋_GB2312"/>
          <w:b w:val="0"/>
          <w:bCs/>
          <w:color w:val="auto"/>
          <w:sz w:val="28"/>
          <w:szCs w:val="28"/>
          <w:lang w:val="en-US" w:eastAsia="zh-CN"/>
        </w:rPr>
        <w:t xml:space="preserve"> 李树任, 覃开乾, 等. 小儿热力压榨断指再植治疗的临床分析[J]. 中国典型病例, 2021, 16(10): 75-77.</w:t>
      </w:r>
    </w:p>
    <w:p w14:paraId="4435825C">
      <w:pPr>
        <w:spacing w:line="520" w:lineRule="exact"/>
        <w:ind w:firstLine="560" w:firstLineChars="200"/>
        <w:rPr>
          <w:rFonts w:hint="eastAsia" w:ascii="仿宋_GB2312" w:eastAsia="仿宋_GB2312" w:cs="仿宋_GB2312"/>
          <w:b w:val="0"/>
          <w:bCs/>
          <w:color w:val="auto"/>
          <w:sz w:val="28"/>
          <w:szCs w:val="28"/>
          <w:lang w:val="en-US" w:eastAsia="zh-CN"/>
        </w:rPr>
      </w:pPr>
      <w:r>
        <w:rPr>
          <w:rFonts w:hint="eastAsia" w:ascii="仿宋_GB2312" w:eastAsia="仿宋_GB2312" w:cs="仿宋_GB2312"/>
          <w:b w:val="0"/>
          <w:bCs/>
          <w:color w:val="auto"/>
          <w:sz w:val="28"/>
          <w:szCs w:val="28"/>
          <w:lang w:val="en-US" w:eastAsia="zh-CN"/>
        </w:rPr>
        <w:t>[4]  陈春平.心理护理干预对机器绞伤断指再植患者遵医依从性的影响[J]. 世界最新医学信息文摘, 2018, 18(53): 50-51.</w:t>
      </w:r>
    </w:p>
    <w:p w14:paraId="70EDDEB0">
      <w:pPr>
        <w:spacing w:line="520" w:lineRule="exact"/>
        <w:ind w:firstLine="560" w:firstLineChars="200"/>
        <w:rPr>
          <w:rFonts w:hint="eastAsia" w:ascii="仿宋_GB2312" w:eastAsia="仿宋_GB2312" w:cs="仿宋_GB2312"/>
          <w:b w:val="0"/>
          <w:bCs/>
          <w:color w:val="auto"/>
          <w:sz w:val="28"/>
          <w:szCs w:val="28"/>
          <w:lang w:val="en-US" w:eastAsia="zh-CN"/>
        </w:rPr>
      </w:pPr>
      <w:r>
        <w:rPr>
          <w:rFonts w:hint="eastAsia" w:ascii="仿宋_GB2312" w:eastAsia="仿宋_GB2312" w:cs="仿宋_GB2312"/>
          <w:b w:val="0"/>
          <w:bCs/>
          <w:color w:val="auto"/>
          <w:sz w:val="28"/>
          <w:szCs w:val="28"/>
          <w:lang w:val="en-US" w:eastAsia="zh-CN"/>
        </w:rPr>
        <w:t>[5]  郑红波,郭小文,王义生,等.无静脉吻合指尖断指再植38指观察[J].中国医药指南, 2013, 11(4):528-529.</w:t>
      </w:r>
    </w:p>
    <w:p w14:paraId="419ABBF4">
      <w:pPr>
        <w:spacing w:line="520" w:lineRule="exact"/>
        <w:ind w:firstLine="562" w:firstLineChars="200"/>
        <w:rPr>
          <w:rFonts w:hint="eastAsia" w:ascii="仿宋_GB2312" w:eastAsia="仿宋_GB2312" w:cs="仿宋_GB2312"/>
          <w:b/>
          <w:color w:val="auto"/>
          <w:sz w:val="28"/>
          <w:szCs w:val="28"/>
          <w:lang w:eastAsia="zh-CN"/>
        </w:rPr>
      </w:pPr>
      <w:r>
        <w:rPr>
          <w:rFonts w:hint="eastAsia" w:ascii="仿宋_GB2312" w:eastAsia="仿宋_GB2312" w:cs="仿宋_GB2312"/>
          <w:b/>
          <w:color w:val="auto"/>
          <w:sz w:val="28"/>
          <w:szCs w:val="28"/>
        </w:rPr>
        <w:t>（三）研讨确定标准特色、创新点及主体内容</w:t>
      </w:r>
    </w:p>
    <w:p w14:paraId="7D714B21">
      <w:pPr>
        <w:pStyle w:val="30"/>
        <w:spacing w:line="520" w:lineRule="exact"/>
        <w:ind w:firstLine="560"/>
        <w:rPr>
          <w:rFonts w:hint="eastAsia" w:ascii="仿宋_GB2312" w:eastAsia="仿宋_GB2312"/>
          <w:color w:val="auto"/>
          <w:sz w:val="28"/>
          <w:szCs w:val="28"/>
        </w:rPr>
      </w:pPr>
      <w:r>
        <w:rPr>
          <w:rFonts w:hint="eastAsia" w:ascii="仿宋_GB2312" w:eastAsia="仿宋_GB2312"/>
          <w:color w:val="auto"/>
          <w:sz w:val="28"/>
          <w:szCs w:val="28"/>
        </w:rPr>
        <w:t>标准编制工作组在对收集的资料进行整理研究之后，标准编制工作组召开了标准编制会议，对标准的整体框架结构进行了研究，并对标准的关键性内容进行了初步探讨。经过研究，标准的主体内容为基本要求、护理评估、术后护理、并发症的预防与处理、健康宣教、护理评价指标的内容。</w:t>
      </w:r>
      <w:r>
        <w:rPr>
          <w:rFonts w:hint="eastAsia" w:ascii="仿宋_GB2312" w:eastAsia="仿宋_GB2312"/>
          <w:color w:val="auto"/>
          <w:sz w:val="28"/>
          <w:szCs w:val="28"/>
          <w:lang w:val="en-US" w:eastAsia="zh-CN"/>
        </w:rPr>
        <w:t>标准</w:t>
      </w:r>
      <w:r>
        <w:rPr>
          <w:rFonts w:hint="eastAsia" w:ascii="仿宋_GB2312" w:eastAsia="仿宋_GB2312"/>
          <w:color w:val="auto"/>
          <w:sz w:val="28"/>
          <w:szCs w:val="28"/>
          <w:lang w:eastAsia="zh-CN"/>
        </w:rPr>
        <w:t>核心技术及创新点在于：</w:t>
      </w:r>
    </w:p>
    <w:p w14:paraId="493BA0E4">
      <w:pPr>
        <w:pStyle w:val="30"/>
        <w:numPr>
          <w:ilvl w:val="0"/>
          <w:numId w:val="7"/>
        </w:numPr>
        <w:spacing w:line="520" w:lineRule="exact"/>
        <w:ind w:firstLine="56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本文件围绕术后护理全过程，构建了一套系统化、标准化的护理技术体系，其核心技术涵盖血运观察、疼痛管理、功能锻炼、并发症防控及中西医结合护理等多个维度。</w:t>
      </w:r>
    </w:p>
    <w:p w14:paraId="1AA0D1EA">
      <w:pPr>
        <w:pStyle w:val="30"/>
        <w:numPr>
          <w:ilvl w:val="0"/>
          <w:numId w:val="7"/>
        </w:numPr>
        <w:spacing w:line="520" w:lineRule="exact"/>
        <w:ind w:firstLine="560"/>
        <w:rPr>
          <w:rFonts w:hint="eastAsia" w:ascii="仿宋_GB2312" w:eastAsia="仿宋_GB2312"/>
          <w:color w:val="auto"/>
          <w:sz w:val="28"/>
          <w:szCs w:val="28"/>
          <w:lang w:eastAsia="zh-CN"/>
        </w:rPr>
      </w:pPr>
      <w:r>
        <w:rPr>
          <w:rFonts w:hint="eastAsia" w:ascii="仿宋_GB2312" w:eastAsia="仿宋_GB2312"/>
          <w:color w:val="auto"/>
          <w:sz w:val="28"/>
          <w:szCs w:val="28"/>
          <w:lang w:val="en-US" w:eastAsia="zh-CN"/>
        </w:rPr>
        <w:t>标准创新性地引入“一看二测三试验”血运观察法，结合断指再植术后观察比色卡，提升评估的精准性与一致性；同时，融入中医穴位贴敷技术，遵循“远离患肢，调理全身”原则，体现中西医融合的护理特色。心理评估采用DASS-21量表，疼痛管理结合认知行为干预，功能锻炼则按早、中、晚期分阶段指导，形成从生理到心理、从评估到干预的闭环护理路径。</w:t>
      </w:r>
    </w:p>
    <w:p w14:paraId="264B692D">
      <w:pPr>
        <w:pStyle w:val="30"/>
        <w:numPr>
          <w:ilvl w:val="0"/>
          <w:numId w:val="7"/>
        </w:numPr>
        <w:spacing w:line="520" w:lineRule="exact"/>
        <w:ind w:firstLine="560"/>
        <w:rPr>
          <w:rFonts w:hint="eastAsia" w:ascii="仿宋_GB2312" w:eastAsia="仿宋_GB2312"/>
          <w:color w:val="auto"/>
          <w:sz w:val="28"/>
          <w:szCs w:val="28"/>
          <w:lang w:eastAsia="zh-CN"/>
        </w:rPr>
      </w:pPr>
      <w:r>
        <w:rPr>
          <w:rFonts w:hint="eastAsia" w:ascii="仿宋_GB2312" w:eastAsia="仿宋_GB2312"/>
          <w:color w:val="auto"/>
          <w:sz w:val="28"/>
          <w:szCs w:val="28"/>
          <w:lang w:val="en-US" w:eastAsia="zh-CN"/>
        </w:rPr>
        <w:t>标准配套多个评估工具如饮食指导量表、Barthel指数、中华医学会功能评定标准等，实现护理过程可量化、效果可评价，具有较强的临床实用性和推广价值</w:t>
      </w:r>
      <w:r>
        <w:rPr>
          <w:rFonts w:hint="eastAsia" w:ascii="仿宋_GB2312" w:eastAsia="仿宋_GB2312"/>
          <w:color w:val="auto"/>
          <w:sz w:val="28"/>
          <w:szCs w:val="28"/>
          <w:lang w:eastAsia="zh-CN"/>
        </w:rPr>
        <w:t>。</w:t>
      </w:r>
    </w:p>
    <w:p w14:paraId="31A81503">
      <w:pPr>
        <w:spacing w:line="520" w:lineRule="exact"/>
        <w:ind w:firstLine="562" w:firstLineChars="200"/>
        <w:rPr>
          <w:rFonts w:hint="eastAsia" w:ascii="仿宋_GB2312" w:eastAsia="仿宋_GB2312" w:cs="仿宋_GB2312"/>
          <w:b/>
          <w:color w:val="auto"/>
          <w:sz w:val="28"/>
          <w:szCs w:val="28"/>
          <w:lang w:eastAsia="zh-CN"/>
        </w:rPr>
      </w:pPr>
      <w:r>
        <w:rPr>
          <w:rFonts w:hint="eastAsia" w:ascii="仿宋_GB2312" w:eastAsia="仿宋_GB2312" w:cs="仿宋_GB2312"/>
          <w:b/>
          <w:color w:val="auto"/>
          <w:sz w:val="28"/>
          <w:szCs w:val="28"/>
        </w:rPr>
        <w:t>（四）调研及形成草案、征求意见稿</w:t>
      </w:r>
    </w:p>
    <w:p w14:paraId="1DAF5C86">
      <w:pPr>
        <w:spacing w:line="520" w:lineRule="exact"/>
        <w:ind w:firstLine="560" w:firstLineChars="200"/>
        <w:rPr>
          <w:rFonts w:hint="eastAsia" w:ascii="仿宋_GB2312" w:eastAsia="仿宋_GB2312"/>
          <w:color w:val="auto"/>
          <w:kern w:val="0"/>
          <w:sz w:val="28"/>
          <w:szCs w:val="28"/>
        </w:rPr>
      </w:pPr>
      <w:r>
        <w:rPr>
          <w:rFonts w:hint="eastAsia" w:ascii="仿宋_GB2312" w:eastAsia="仿宋_GB2312"/>
          <w:color w:val="auto"/>
          <w:kern w:val="0"/>
          <w:sz w:val="28"/>
          <w:szCs w:val="28"/>
          <w:lang w:val="en-US" w:eastAsia="zh-CN"/>
        </w:rPr>
        <w:t>起草单位柳州人民医院</w:t>
      </w:r>
      <w:r>
        <w:rPr>
          <w:rFonts w:hint="eastAsia" w:ascii="仿宋_GB2312" w:eastAsia="仿宋_GB2312"/>
          <w:color w:val="auto"/>
          <w:kern w:val="0"/>
          <w:sz w:val="28"/>
          <w:szCs w:val="28"/>
          <w:lang w:eastAsia="zh-CN"/>
        </w:rPr>
        <w:t>长期专注于手外科及显微外科护理领域，围绕断指再植术后康复的关键问题开展了持续性临床研究。团队核心成员在权威期刊发表了多篇学术论文，如《循证护理在断指再植术患者中的应用》（2022年）及《小儿热力压榨断指再植治疗的临床分析》（2021年），</w:t>
      </w:r>
      <w:r>
        <w:rPr>
          <w:rFonts w:hint="eastAsia" w:ascii="仿宋_GB2312" w:eastAsia="仿宋_GB2312"/>
          <w:color w:val="auto"/>
          <w:kern w:val="0"/>
          <w:sz w:val="28"/>
          <w:szCs w:val="28"/>
          <w:lang w:val="en-US" w:eastAsia="zh-CN"/>
        </w:rPr>
        <w:t>并研发专利的“一种断指再植治疗辅助装置”，除专利装置外，团队自主研发的“断指再植术后观察对比卡”在临床中实现了血运评估的客观化、同质化。，</w:t>
      </w:r>
      <w:r>
        <w:rPr>
          <w:rFonts w:hint="eastAsia" w:ascii="仿宋_GB2312" w:eastAsia="仿宋_GB2312"/>
          <w:color w:val="auto"/>
          <w:kern w:val="0"/>
          <w:sz w:val="28"/>
          <w:szCs w:val="28"/>
          <w:lang w:eastAsia="zh-CN"/>
        </w:rPr>
        <w:t>这些研究从不同角度深入探讨了特殊人群、精细化护理模式对再植成活率及功能恢复的影响，为提升再植成活率、优化功能康复提供了高级别证据，经编制组前期调查显示：目前，断指再植术后护理从2022年至今，经过本标准断指再植术后护理的患者约1000多指，断指再植成活率高达93.98%。</w:t>
      </w:r>
    </w:p>
    <w:p w14:paraId="40566B4E">
      <w:pPr>
        <w:spacing w:line="520" w:lineRule="exact"/>
        <w:ind w:firstLine="560" w:firstLineChars="200"/>
        <w:rPr>
          <w:rFonts w:ascii="仿宋_GB2312" w:eastAsia="仿宋_GB2312"/>
          <w:color w:val="auto"/>
          <w:kern w:val="0"/>
          <w:sz w:val="28"/>
          <w:szCs w:val="28"/>
        </w:rPr>
      </w:pPr>
      <w:r>
        <w:rPr>
          <w:rFonts w:hint="eastAsia" w:ascii="仿宋_GB2312" w:eastAsia="仿宋_GB2312"/>
          <w:color w:val="auto"/>
          <w:kern w:val="0"/>
          <w:sz w:val="28"/>
          <w:szCs w:val="28"/>
        </w:rPr>
        <w:t>202</w:t>
      </w:r>
      <w:r>
        <w:rPr>
          <w:rFonts w:hint="eastAsia" w:ascii="仿宋_GB2312" w:eastAsia="仿宋_GB2312"/>
          <w:color w:val="auto"/>
          <w:kern w:val="0"/>
          <w:sz w:val="28"/>
          <w:szCs w:val="28"/>
          <w:lang w:val="en-US" w:eastAsia="zh-CN"/>
        </w:rPr>
        <w:t>5</w:t>
      </w:r>
      <w:r>
        <w:rPr>
          <w:rFonts w:hint="eastAsia" w:ascii="仿宋_GB2312" w:eastAsia="仿宋_GB2312"/>
          <w:color w:val="auto"/>
          <w:kern w:val="0"/>
          <w:sz w:val="28"/>
          <w:szCs w:val="28"/>
        </w:rPr>
        <w:t>年</w:t>
      </w:r>
      <w:r>
        <w:rPr>
          <w:rFonts w:hint="eastAsia" w:ascii="仿宋_GB2312" w:eastAsia="仿宋_GB2312"/>
          <w:color w:val="auto"/>
          <w:kern w:val="0"/>
          <w:sz w:val="28"/>
          <w:szCs w:val="28"/>
          <w:lang w:val="en-US" w:eastAsia="zh-CN"/>
        </w:rPr>
        <w:t>12</w:t>
      </w:r>
      <w:r>
        <w:rPr>
          <w:rFonts w:hint="eastAsia" w:ascii="仿宋_GB2312" w:eastAsia="仿宋_GB2312"/>
          <w:color w:val="auto"/>
          <w:kern w:val="0"/>
          <w:sz w:val="28"/>
          <w:szCs w:val="28"/>
        </w:rPr>
        <w:t>月～202</w:t>
      </w:r>
      <w:r>
        <w:rPr>
          <w:rFonts w:hint="eastAsia" w:ascii="仿宋_GB2312" w:eastAsia="仿宋_GB2312"/>
          <w:color w:val="auto"/>
          <w:kern w:val="0"/>
          <w:sz w:val="28"/>
          <w:szCs w:val="28"/>
          <w:lang w:val="en-US" w:eastAsia="zh-CN"/>
        </w:rPr>
        <w:t>6</w:t>
      </w:r>
      <w:r>
        <w:rPr>
          <w:rFonts w:hint="eastAsia" w:ascii="仿宋_GB2312" w:eastAsia="仿宋_GB2312"/>
          <w:color w:val="auto"/>
          <w:kern w:val="0"/>
          <w:sz w:val="28"/>
          <w:szCs w:val="28"/>
        </w:rPr>
        <w:t>年</w:t>
      </w:r>
      <w:r>
        <w:rPr>
          <w:rFonts w:hint="eastAsia" w:ascii="仿宋_GB2312" w:eastAsia="仿宋_GB2312"/>
          <w:color w:val="auto"/>
          <w:kern w:val="0"/>
          <w:sz w:val="28"/>
          <w:szCs w:val="28"/>
          <w:lang w:val="en-US" w:eastAsia="zh-CN"/>
        </w:rPr>
        <w:t>1</w:t>
      </w:r>
      <w:r>
        <w:rPr>
          <w:rFonts w:hint="eastAsia" w:ascii="仿宋_GB2312" w:eastAsia="仿宋_GB2312"/>
          <w:color w:val="auto"/>
          <w:kern w:val="0"/>
          <w:sz w:val="28"/>
          <w:szCs w:val="28"/>
        </w:rPr>
        <w:t>月，标准编制工作组查阅了大量的国内文献资料，对</w:t>
      </w:r>
      <w:r>
        <w:rPr>
          <w:rFonts w:hint="eastAsia" w:ascii="仿宋_GB2312" w:eastAsia="仿宋_GB2312"/>
          <w:color w:val="auto"/>
          <w:kern w:val="0"/>
          <w:sz w:val="28"/>
          <w:szCs w:val="28"/>
          <w:lang w:val="en-US" w:eastAsia="zh-CN"/>
        </w:rPr>
        <w:t>断指再植术后护理</w:t>
      </w:r>
      <w:r>
        <w:rPr>
          <w:rFonts w:hint="eastAsia" w:ascii="仿宋_GB2312" w:eastAsia="仿宋_GB2312"/>
          <w:color w:val="auto"/>
          <w:kern w:val="0"/>
          <w:sz w:val="28"/>
          <w:szCs w:val="28"/>
        </w:rPr>
        <w:t>相关的文件进行系统总结。形成了标准的基本构架，对主要内容进行了讨论并对项目的工作进行了部署和安排。</w:t>
      </w:r>
    </w:p>
    <w:p w14:paraId="2D211D17">
      <w:pPr>
        <w:spacing w:line="520" w:lineRule="exact"/>
        <w:ind w:firstLine="560" w:firstLineChars="200"/>
        <w:rPr>
          <w:rFonts w:hint="eastAsia"/>
          <w:color w:val="auto"/>
          <w:sz w:val="28"/>
          <w:szCs w:val="28"/>
        </w:rPr>
      </w:pPr>
      <w:r>
        <w:rPr>
          <w:rFonts w:hint="eastAsia" w:ascii="仿宋_GB2312" w:eastAsia="仿宋_GB2312"/>
          <w:color w:val="auto"/>
          <w:kern w:val="0"/>
          <w:sz w:val="28"/>
          <w:szCs w:val="28"/>
        </w:rPr>
        <w:t>202</w:t>
      </w:r>
      <w:r>
        <w:rPr>
          <w:rFonts w:hint="eastAsia" w:ascii="仿宋_GB2312" w:eastAsia="仿宋_GB2312"/>
          <w:color w:val="auto"/>
          <w:kern w:val="0"/>
          <w:sz w:val="28"/>
          <w:szCs w:val="28"/>
          <w:lang w:val="en-US" w:eastAsia="zh-CN"/>
        </w:rPr>
        <w:t>5</w:t>
      </w:r>
      <w:r>
        <w:rPr>
          <w:rFonts w:hint="eastAsia" w:ascii="仿宋_GB2312" w:eastAsia="仿宋_GB2312"/>
          <w:color w:val="auto"/>
          <w:kern w:val="0"/>
          <w:sz w:val="28"/>
          <w:szCs w:val="28"/>
        </w:rPr>
        <w:t>年</w:t>
      </w:r>
      <w:r>
        <w:rPr>
          <w:rFonts w:hint="eastAsia" w:ascii="仿宋_GB2312" w:eastAsia="仿宋_GB2312"/>
          <w:color w:val="auto"/>
          <w:kern w:val="0"/>
          <w:sz w:val="28"/>
          <w:szCs w:val="28"/>
          <w:lang w:val="en-US" w:eastAsia="zh-CN"/>
        </w:rPr>
        <w:t>6</w:t>
      </w:r>
      <w:r>
        <w:rPr>
          <w:rFonts w:hint="eastAsia" w:ascii="仿宋_GB2312" w:eastAsia="仿宋_GB2312"/>
          <w:color w:val="auto"/>
          <w:kern w:val="0"/>
          <w:sz w:val="28"/>
          <w:szCs w:val="28"/>
        </w:rPr>
        <w:t>月～</w:t>
      </w:r>
      <w:r>
        <w:rPr>
          <w:rFonts w:hint="eastAsia" w:ascii="仿宋_GB2312" w:eastAsia="仿宋_GB2312"/>
          <w:color w:val="auto"/>
          <w:kern w:val="0"/>
          <w:sz w:val="28"/>
          <w:szCs w:val="28"/>
          <w:lang w:val="en-US" w:eastAsia="zh-CN"/>
        </w:rPr>
        <w:t>7</w:t>
      </w:r>
      <w:r>
        <w:rPr>
          <w:rFonts w:hint="eastAsia" w:ascii="仿宋_GB2312" w:eastAsia="仿宋_GB2312"/>
          <w:color w:val="auto"/>
          <w:kern w:val="0"/>
          <w:sz w:val="28"/>
          <w:szCs w:val="28"/>
        </w:rPr>
        <w:t>月，</w:t>
      </w:r>
      <w:r>
        <w:rPr>
          <w:rFonts w:hint="eastAsia" w:ascii="仿宋_GB2312" w:eastAsia="仿宋_GB2312"/>
          <w:color w:val="auto"/>
          <w:kern w:val="0"/>
          <w:sz w:val="28"/>
          <w:szCs w:val="28"/>
          <w:lang w:eastAsia="zh-CN"/>
        </w:rPr>
        <w:t>团体</w:t>
      </w:r>
      <w:r>
        <w:rPr>
          <w:rFonts w:hint="eastAsia" w:ascii="仿宋_GB2312" w:eastAsia="仿宋_GB2312"/>
          <w:color w:val="auto"/>
          <w:kern w:val="0"/>
          <w:sz w:val="28"/>
          <w:szCs w:val="28"/>
        </w:rPr>
        <w:t>标准《</w:t>
      </w:r>
      <w:r>
        <w:rPr>
          <w:rFonts w:hint="eastAsia" w:ascii="仿宋_GB2312" w:eastAsia="仿宋_GB2312"/>
          <w:color w:val="auto"/>
          <w:sz w:val="28"/>
          <w:szCs w:val="28"/>
          <w:lang w:val="en-US" w:eastAsia="zh-CN"/>
        </w:rPr>
        <w:t>断指再植术后护理规范</w:t>
      </w:r>
      <w:r>
        <w:rPr>
          <w:rFonts w:hint="eastAsia" w:ascii="仿宋_GB2312" w:eastAsia="仿宋_GB2312"/>
          <w:color w:val="auto"/>
          <w:kern w:val="0"/>
          <w:sz w:val="28"/>
          <w:szCs w:val="28"/>
        </w:rPr>
        <w:t>》</w:t>
      </w:r>
      <w:r>
        <w:rPr>
          <w:rFonts w:hint="eastAsia" w:ascii="仿宋_GB2312" w:hAnsi="宋体" w:eastAsia="仿宋_GB2312"/>
          <w:color w:val="auto"/>
          <w:sz w:val="28"/>
          <w:szCs w:val="28"/>
        </w:rPr>
        <w:t>获批立项</w:t>
      </w:r>
      <w:r>
        <w:rPr>
          <w:rFonts w:hint="eastAsia" w:ascii="仿宋_GB2312" w:eastAsia="仿宋_GB2312"/>
          <w:color w:val="auto"/>
          <w:kern w:val="0"/>
          <w:sz w:val="28"/>
          <w:szCs w:val="28"/>
        </w:rPr>
        <w:t>，在前期工作的基础之上，通过理清逻辑脉络，整合已有参考资料中有关</w:t>
      </w:r>
      <w:r>
        <w:rPr>
          <w:rFonts w:hint="eastAsia" w:ascii="仿宋_GB2312" w:eastAsia="仿宋_GB2312"/>
          <w:color w:val="auto"/>
          <w:sz w:val="28"/>
          <w:szCs w:val="28"/>
          <w:lang w:val="en-US" w:eastAsia="zh-CN"/>
        </w:rPr>
        <w:t>断指再植术后护理</w:t>
      </w:r>
      <w:r>
        <w:rPr>
          <w:rFonts w:hint="eastAsia" w:ascii="仿宋_GB2312" w:eastAsia="仿宋_GB2312"/>
          <w:color w:val="auto"/>
          <w:kern w:val="0"/>
          <w:sz w:val="28"/>
          <w:szCs w:val="28"/>
          <w:lang w:eastAsia="zh-CN"/>
        </w:rPr>
        <w:t>技术</w:t>
      </w:r>
      <w:r>
        <w:rPr>
          <w:rFonts w:hint="eastAsia" w:ascii="仿宋_GB2312" w:eastAsia="仿宋_GB2312"/>
          <w:color w:val="auto"/>
          <w:kern w:val="0"/>
          <w:sz w:val="28"/>
          <w:szCs w:val="28"/>
        </w:rPr>
        <w:t>的要求，并在</w:t>
      </w:r>
      <w:r>
        <w:rPr>
          <w:rFonts w:hint="eastAsia" w:ascii="仿宋_GB2312" w:eastAsia="仿宋_GB2312"/>
          <w:color w:val="auto"/>
          <w:kern w:val="0"/>
          <w:sz w:val="28"/>
          <w:szCs w:val="28"/>
          <w:lang w:eastAsia="zh-CN"/>
        </w:rPr>
        <w:t>目前</w:t>
      </w:r>
      <w:r>
        <w:rPr>
          <w:rFonts w:hint="eastAsia" w:ascii="仿宋_GB2312" w:eastAsia="仿宋_GB2312"/>
          <w:color w:val="auto"/>
          <w:kern w:val="0"/>
          <w:sz w:val="28"/>
          <w:szCs w:val="28"/>
          <w:lang w:val="en-US" w:eastAsia="zh-CN"/>
        </w:rPr>
        <w:t>现有的</w:t>
      </w:r>
      <w:r>
        <w:rPr>
          <w:rFonts w:hint="eastAsia" w:ascii="仿宋_GB2312" w:eastAsia="仿宋_GB2312"/>
          <w:color w:val="auto"/>
          <w:sz w:val="28"/>
          <w:szCs w:val="28"/>
          <w:lang w:val="en-US" w:eastAsia="zh-CN"/>
        </w:rPr>
        <w:t>断指再植术后护理</w:t>
      </w:r>
      <w:r>
        <w:rPr>
          <w:rFonts w:hint="eastAsia" w:ascii="仿宋_GB2312" w:eastAsia="仿宋_GB2312"/>
          <w:color w:val="auto"/>
          <w:kern w:val="0"/>
          <w:sz w:val="28"/>
          <w:szCs w:val="28"/>
        </w:rPr>
        <w:t>的基础上，按照简化、统一等原则编制完成</w:t>
      </w:r>
      <w:r>
        <w:rPr>
          <w:rFonts w:hint="eastAsia" w:ascii="仿宋_GB2312" w:eastAsia="仿宋_GB2312"/>
          <w:color w:val="auto"/>
          <w:kern w:val="0"/>
          <w:sz w:val="28"/>
          <w:szCs w:val="28"/>
          <w:lang w:val="en-US" w:eastAsia="zh-CN"/>
        </w:rPr>
        <w:t>团体</w:t>
      </w:r>
      <w:r>
        <w:rPr>
          <w:rFonts w:hint="eastAsia" w:ascii="仿宋_GB2312" w:eastAsia="仿宋_GB2312"/>
          <w:color w:val="auto"/>
          <w:kern w:val="0"/>
          <w:sz w:val="28"/>
          <w:szCs w:val="28"/>
        </w:rPr>
        <w:t>标准《</w:t>
      </w:r>
      <w:r>
        <w:rPr>
          <w:rFonts w:hint="eastAsia" w:ascii="仿宋_GB2312" w:eastAsia="仿宋_GB2312"/>
          <w:color w:val="auto"/>
          <w:sz w:val="28"/>
          <w:szCs w:val="28"/>
          <w:lang w:val="en-US" w:eastAsia="zh-CN"/>
        </w:rPr>
        <w:t>断指再植术后护理规范</w:t>
      </w:r>
      <w:r>
        <w:rPr>
          <w:rFonts w:hint="eastAsia" w:ascii="仿宋_GB2312" w:eastAsia="仿宋_GB2312"/>
          <w:color w:val="auto"/>
          <w:kern w:val="0"/>
          <w:sz w:val="28"/>
          <w:szCs w:val="28"/>
        </w:rPr>
        <w:t>》（草案）。</w:t>
      </w:r>
    </w:p>
    <w:p w14:paraId="24684DDC">
      <w:pPr>
        <w:spacing w:line="520" w:lineRule="exact"/>
        <w:ind w:firstLine="560" w:firstLineChars="200"/>
        <w:rPr>
          <w:rFonts w:ascii="仿宋_GB2312" w:eastAsia="仿宋_GB2312"/>
          <w:kern w:val="0"/>
          <w:sz w:val="28"/>
          <w:szCs w:val="28"/>
        </w:rPr>
      </w:pPr>
      <w:r>
        <w:rPr>
          <w:rFonts w:hint="eastAsia" w:ascii="仿宋_GB2312" w:eastAsia="仿宋_GB2312"/>
          <w:color w:val="auto"/>
          <w:kern w:val="0"/>
          <w:sz w:val="28"/>
          <w:szCs w:val="28"/>
        </w:rPr>
        <w:t>202</w:t>
      </w:r>
      <w:r>
        <w:rPr>
          <w:rFonts w:hint="eastAsia" w:ascii="仿宋_GB2312" w:eastAsia="仿宋_GB2312"/>
          <w:color w:val="auto"/>
          <w:kern w:val="0"/>
          <w:sz w:val="28"/>
          <w:szCs w:val="28"/>
          <w:lang w:val="en-US" w:eastAsia="zh-CN"/>
        </w:rPr>
        <w:t>5</w:t>
      </w:r>
      <w:r>
        <w:rPr>
          <w:rFonts w:hint="eastAsia" w:ascii="仿宋_GB2312" w:eastAsia="仿宋_GB2312"/>
          <w:color w:val="auto"/>
          <w:kern w:val="0"/>
          <w:sz w:val="28"/>
          <w:szCs w:val="28"/>
        </w:rPr>
        <w:t>年8月～202</w:t>
      </w:r>
      <w:r>
        <w:rPr>
          <w:rFonts w:hint="eastAsia" w:ascii="仿宋_GB2312" w:eastAsia="仿宋_GB2312"/>
          <w:color w:val="auto"/>
          <w:kern w:val="0"/>
          <w:sz w:val="28"/>
          <w:szCs w:val="28"/>
          <w:lang w:val="en-US" w:eastAsia="zh-CN"/>
        </w:rPr>
        <w:t>6</w:t>
      </w:r>
      <w:r>
        <w:rPr>
          <w:rFonts w:hint="eastAsia" w:ascii="仿宋_GB2312" w:eastAsia="仿宋_GB2312"/>
          <w:color w:val="auto"/>
          <w:kern w:val="0"/>
          <w:sz w:val="28"/>
          <w:szCs w:val="28"/>
        </w:rPr>
        <w:t>年</w:t>
      </w:r>
      <w:r>
        <w:rPr>
          <w:rFonts w:hint="eastAsia" w:ascii="仿宋_GB2312" w:eastAsia="仿宋_GB2312"/>
          <w:color w:val="auto"/>
          <w:kern w:val="0"/>
          <w:sz w:val="28"/>
          <w:szCs w:val="28"/>
          <w:lang w:val="en-US" w:eastAsia="zh-CN"/>
        </w:rPr>
        <w:t>3</w:t>
      </w:r>
      <w:r>
        <w:rPr>
          <w:rFonts w:hint="eastAsia" w:ascii="仿宋_GB2312" w:eastAsia="仿宋_GB2312"/>
          <w:color w:val="auto"/>
          <w:kern w:val="0"/>
          <w:sz w:val="28"/>
          <w:szCs w:val="28"/>
        </w:rPr>
        <w:t>月，标准编制工作组充分调查分析了南宁、</w:t>
      </w:r>
      <w:r>
        <w:rPr>
          <w:rFonts w:hint="eastAsia" w:ascii="仿宋_GB2312" w:eastAsia="仿宋_GB2312"/>
          <w:color w:val="auto"/>
          <w:kern w:val="0"/>
          <w:sz w:val="28"/>
          <w:szCs w:val="28"/>
          <w:lang w:val="en-US" w:eastAsia="zh-CN"/>
        </w:rPr>
        <w:t>青岛</w:t>
      </w:r>
      <w:r>
        <w:rPr>
          <w:rFonts w:hint="eastAsia" w:ascii="仿宋_GB2312" w:eastAsia="仿宋_GB2312"/>
          <w:color w:val="auto"/>
          <w:kern w:val="0"/>
          <w:sz w:val="28"/>
          <w:szCs w:val="28"/>
        </w:rPr>
        <w:t>、</w:t>
      </w:r>
      <w:r>
        <w:rPr>
          <w:rFonts w:hint="eastAsia" w:ascii="仿宋_GB2312" w:eastAsia="仿宋_GB2312"/>
          <w:color w:val="auto"/>
          <w:kern w:val="0"/>
          <w:sz w:val="28"/>
          <w:szCs w:val="28"/>
          <w:lang w:val="en-US" w:eastAsia="zh-CN"/>
        </w:rPr>
        <w:t>重庆</w:t>
      </w:r>
      <w:r>
        <w:rPr>
          <w:rFonts w:hint="eastAsia" w:ascii="仿宋_GB2312" w:eastAsia="仿宋_GB2312"/>
          <w:color w:val="auto"/>
          <w:kern w:val="0"/>
          <w:sz w:val="28"/>
          <w:szCs w:val="28"/>
        </w:rPr>
        <w:t>、</w:t>
      </w:r>
      <w:r>
        <w:rPr>
          <w:rFonts w:hint="eastAsia" w:ascii="仿宋_GB2312" w:eastAsia="仿宋_GB2312"/>
          <w:color w:val="auto"/>
          <w:kern w:val="0"/>
          <w:sz w:val="28"/>
          <w:szCs w:val="28"/>
          <w:lang w:val="en-US" w:eastAsia="zh-CN"/>
        </w:rPr>
        <w:t>北京</w:t>
      </w:r>
      <w:r>
        <w:rPr>
          <w:rFonts w:hint="eastAsia" w:ascii="仿宋_GB2312" w:eastAsia="仿宋_GB2312"/>
          <w:color w:val="auto"/>
          <w:kern w:val="0"/>
          <w:sz w:val="28"/>
          <w:szCs w:val="28"/>
        </w:rPr>
        <w:t>、新疆、株洲、</w:t>
      </w:r>
      <w:r>
        <w:rPr>
          <w:rFonts w:hint="eastAsia" w:ascii="仿宋_GB2312" w:eastAsia="仿宋_GB2312"/>
          <w:color w:val="auto"/>
          <w:kern w:val="0"/>
          <w:sz w:val="28"/>
          <w:szCs w:val="28"/>
          <w:lang w:val="en-US" w:eastAsia="zh-CN"/>
        </w:rPr>
        <w:t>衡阳</w:t>
      </w:r>
      <w:r>
        <w:rPr>
          <w:rFonts w:hint="eastAsia" w:ascii="仿宋_GB2312" w:eastAsia="仿宋_GB2312"/>
          <w:color w:val="auto"/>
          <w:kern w:val="0"/>
          <w:sz w:val="28"/>
          <w:szCs w:val="28"/>
        </w:rPr>
        <w:t>、玉林、钦州、</w:t>
      </w:r>
      <w:r>
        <w:rPr>
          <w:rFonts w:hint="eastAsia" w:ascii="仿宋_GB2312" w:eastAsia="仿宋_GB2312"/>
          <w:color w:val="auto"/>
          <w:kern w:val="0"/>
          <w:sz w:val="28"/>
          <w:szCs w:val="28"/>
          <w:lang w:val="en-US" w:eastAsia="zh-CN"/>
        </w:rPr>
        <w:t>桂林</w:t>
      </w:r>
      <w:r>
        <w:rPr>
          <w:rFonts w:hint="eastAsia" w:ascii="仿宋_GB2312" w:eastAsia="仿宋_GB2312"/>
          <w:color w:val="auto"/>
          <w:kern w:val="0"/>
          <w:sz w:val="28"/>
          <w:szCs w:val="28"/>
        </w:rPr>
        <w:t>、北海等地的广西医科大学第二附属医院、中国人民解放军海军第九七一医院、广西医科大学第一附属医院、广西壮族自治区人民医院、中国人民解放军陆军军医大学第一附属医院、北京大学人民医院、株洲市中心医院、航天中心医院、南华大学附属第二附院、新疆医科大学第二附属医院、玉林市第一人民医院、钦州市第二人民医院、广西中医药大学第一附属医院、桂林医科大学附属医院、北海市人民医院等实施</w:t>
      </w:r>
      <w:r>
        <w:rPr>
          <w:rFonts w:hint="eastAsia" w:ascii="仿宋_GB2312" w:eastAsia="仿宋_GB2312"/>
          <w:color w:val="auto"/>
          <w:sz w:val="28"/>
          <w:szCs w:val="28"/>
          <w:lang w:val="en-US" w:eastAsia="zh-CN"/>
        </w:rPr>
        <w:t>断指再植术后护理</w:t>
      </w:r>
      <w:r>
        <w:rPr>
          <w:rFonts w:hint="eastAsia" w:ascii="仿宋_GB2312" w:eastAsia="仿宋_GB2312"/>
          <w:color w:val="auto"/>
          <w:kern w:val="0"/>
          <w:sz w:val="28"/>
          <w:szCs w:val="28"/>
        </w:rPr>
        <w:t>的代表性建议意见，并组织起草单位召开标准研讨会，收集反馈了大量意见，对标准草案进行了反复修改和研究讨论，掌握了</w:t>
      </w:r>
      <w:r>
        <w:rPr>
          <w:rFonts w:hint="eastAsia" w:ascii="仿宋_GB2312" w:eastAsia="仿宋_GB2312"/>
          <w:color w:val="auto"/>
          <w:sz w:val="28"/>
          <w:szCs w:val="28"/>
          <w:lang w:val="en-US" w:eastAsia="zh-CN"/>
        </w:rPr>
        <w:t>断指再植术后护理</w:t>
      </w:r>
      <w:r>
        <w:rPr>
          <w:rFonts w:hint="eastAsia" w:ascii="仿宋_GB2312" w:eastAsia="仿宋_GB2312"/>
          <w:color w:val="auto"/>
          <w:kern w:val="0"/>
          <w:sz w:val="28"/>
          <w:szCs w:val="28"/>
        </w:rPr>
        <w:t>的基本情况</w:t>
      </w:r>
      <w:r>
        <w:rPr>
          <w:rFonts w:hint="eastAsia" w:ascii="仿宋_GB2312" w:eastAsia="仿宋_GB2312"/>
          <w:color w:val="auto"/>
          <w:kern w:val="0"/>
          <w:sz w:val="28"/>
          <w:szCs w:val="28"/>
          <w:lang w:eastAsia="zh-CN"/>
        </w:rPr>
        <w:t>以及</w:t>
      </w:r>
      <w:r>
        <w:rPr>
          <w:rFonts w:hint="eastAsia" w:ascii="仿宋_GB2312" w:eastAsia="仿宋_GB2312"/>
          <w:color w:val="auto"/>
          <w:kern w:val="0"/>
          <w:sz w:val="28"/>
          <w:szCs w:val="28"/>
        </w:rPr>
        <w:t>要求，最终形成了</w:t>
      </w:r>
      <w:bookmarkStart w:id="2" w:name="_Hlk120181503"/>
      <w:r>
        <w:rPr>
          <w:rFonts w:hint="eastAsia" w:ascii="仿宋_GB2312" w:eastAsia="仿宋_GB2312"/>
          <w:color w:val="auto"/>
          <w:kern w:val="0"/>
          <w:sz w:val="28"/>
          <w:szCs w:val="28"/>
          <w:lang w:eastAsia="zh-CN"/>
        </w:rPr>
        <w:t>团体标准</w:t>
      </w:r>
      <w:r>
        <w:rPr>
          <w:rFonts w:hint="eastAsia" w:ascii="仿宋_GB2312" w:eastAsia="仿宋_GB2312"/>
          <w:color w:val="auto"/>
          <w:kern w:val="0"/>
          <w:sz w:val="28"/>
          <w:szCs w:val="28"/>
        </w:rPr>
        <w:t>《</w:t>
      </w:r>
      <w:r>
        <w:rPr>
          <w:rFonts w:hint="eastAsia" w:ascii="仿宋_GB2312" w:eastAsia="仿宋_GB2312"/>
          <w:color w:val="auto"/>
          <w:sz w:val="28"/>
          <w:szCs w:val="28"/>
          <w:lang w:val="en-US" w:eastAsia="zh-CN"/>
        </w:rPr>
        <w:t>断指再植术后护理规范</w:t>
      </w:r>
      <w:r>
        <w:rPr>
          <w:rFonts w:hint="eastAsia" w:ascii="仿宋_GB2312" w:eastAsia="仿宋_GB2312"/>
          <w:color w:val="auto"/>
          <w:kern w:val="0"/>
          <w:sz w:val="28"/>
          <w:szCs w:val="28"/>
        </w:rPr>
        <w:t>》（征求意见稿）及其编制说明。</w:t>
      </w:r>
      <w:bookmarkEnd w:id="2"/>
    </w:p>
    <w:p w14:paraId="423E8998">
      <w:pPr>
        <w:autoSpaceDE w:val="0"/>
        <w:autoSpaceDN w:val="0"/>
        <w:adjustRightInd w:val="0"/>
        <w:spacing w:line="520" w:lineRule="exact"/>
        <w:ind w:firstLine="640" w:firstLineChars="200"/>
        <w:jc w:val="left"/>
        <w:rPr>
          <w:rFonts w:hint="eastAsia" w:ascii="黑体" w:eastAsia="黑体" w:cs="仿宋_GB2312"/>
          <w:color w:val="auto"/>
          <w:sz w:val="32"/>
          <w:szCs w:val="32"/>
        </w:rPr>
      </w:pPr>
      <w:r>
        <w:rPr>
          <w:rFonts w:hint="eastAsia" w:ascii="黑体" w:eastAsia="黑体" w:cs="仿宋_GB2312"/>
          <w:color w:val="auto"/>
          <w:sz w:val="32"/>
          <w:szCs w:val="32"/>
        </w:rPr>
        <w:t>四、制定标准的原则和依据，与现行法律、法规的关系，与有关国家标准、行业标准的协调情况</w:t>
      </w:r>
    </w:p>
    <w:p w14:paraId="43D9D88F">
      <w:pPr>
        <w:widowControl/>
        <w:tabs>
          <w:tab w:val="center" w:pos="4201"/>
          <w:tab w:val="right" w:leader="dot" w:pos="9298"/>
        </w:tabs>
        <w:autoSpaceDE w:val="0"/>
        <w:autoSpaceDN w:val="0"/>
        <w:spacing w:line="520" w:lineRule="exact"/>
        <w:ind w:firstLine="562" w:firstLineChars="200"/>
        <w:outlineLvl w:val="1"/>
        <w:rPr>
          <w:rFonts w:hint="eastAsia" w:ascii="仿宋_GB2312" w:eastAsia="仿宋_GB2312"/>
          <w:b/>
          <w:bCs/>
          <w:color w:val="auto"/>
          <w:kern w:val="0"/>
          <w:sz w:val="28"/>
          <w:szCs w:val="28"/>
        </w:rPr>
      </w:pPr>
      <w:r>
        <w:rPr>
          <w:rFonts w:hint="eastAsia" w:ascii="仿宋_GB2312" w:eastAsia="仿宋_GB2312"/>
          <w:b/>
          <w:bCs/>
          <w:color w:val="auto"/>
          <w:kern w:val="0"/>
          <w:sz w:val="28"/>
          <w:szCs w:val="28"/>
        </w:rPr>
        <w:t>（一）编制原则</w:t>
      </w:r>
    </w:p>
    <w:p w14:paraId="1232FA9D">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1、实用性原则</w:t>
      </w:r>
    </w:p>
    <w:p w14:paraId="109FA20F">
      <w:pPr>
        <w:spacing w:line="520" w:lineRule="exact"/>
        <w:ind w:firstLine="560" w:firstLineChars="200"/>
        <w:rPr>
          <w:rFonts w:ascii="仿宋_GB2312" w:eastAsia="仿宋_GB2312" w:cs="仿宋"/>
          <w:color w:val="auto"/>
          <w:sz w:val="28"/>
          <w:szCs w:val="28"/>
        </w:rPr>
      </w:pPr>
      <w:r>
        <w:rPr>
          <w:rFonts w:hint="eastAsia" w:ascii="仿宋_GB2312" w:eastAsia="仿宋_GB2312" w:cs="仿宋"/>
          <w:color w:val="auto"/>
          <w:sz w:val="28"/>
          <w:szCs w:val="28"/>
        </w:rPr>
        <w:t>本标准是在充分收集国内外相关资料和文献、调研分析</w:t>
      </w:r>
      <w:r>
        <w:rPr>
          <w:rFonts w:hint="eastAsia" w:ascii="仿宋_GB2312" w:eastAsia="仿宋_GB2312"/>
          <w:color w:val="auto"/>
          <w:sz w:val="28"/>
          <w:szCs w:val="28"/>
          <w:lang w:val="en-US" w:eastAsia="zh-CN"/>
        </w:rPr>
        <w:t>断指再植术后护理</w:t>
      </w:r>
      <w:r>
        <w:rPr>
          <w:rFonts w:hint="eastAsia" w:ascii="仿宋_GB2312" w:eastAsia="仿宋_GB2312"/>
          <w:color w:val="auto"/>
          <w:kern w:val="0"/>
          <w:sz w:val="28"/>
          <w:szCs w:val="28"/>
          <w:lang w:eastAsia="zh-CN"/>
        </w:rPr>
        <w:t>技术</w:t>
      </w:r>
      <w:r>
        <w:rPr>
          <w:rFonts w:hint="eastAsia" w:ascii="仿宋_GB2312" w:eastAsia="仿宋_GB2312" w:cs="仿宋"/>
          <w:color w:val="auto"/>
          <w:sz w:val="28"/>
          <w:szCs w:val="28"/>
        </w:rPr>
        <w:t>现状，结合起草单位前期研究工作取得的研究成果及积累的</w:t>
      </w:r>
      <w:r>
        <w:rPr>
          <w:rFonts w:hint="eastAsia" w:ascii="仿宋_GB2312" w:eastAsia="仿宋_GB2312" w:cs="仿宋"/>
          <w:color w:val="auto"/>
          <w:sz w:val="28"/>
          <w:szCs w:val="28"/>
          <w:lang w:val="en-US" w:eastAsia="zh-CN"/>
        </w:rPr>
        <w:t>临床</w:t>
      </w:r>
      <w:r>
        <w:rPr>
          <w:rFonts w:hint="eastAsia" w:ascii="仿宋_GB2312" w:eastAsia="仿宋_GB2312" w:cs="仿宋"/>
          <w:color w:val="auto"/>
          <w:sz w:val="28"/>
          <w:szCs w:val="28"/>
        </w:rPr>
        <w:t>实践经验，并借鉴国内</w:t>
      </w:r>
      <w:r>
        <w:rPr>
          <w:rFonts w:hint="eastAsia" w:ascii="仿宋_GB2312" w:eastAsia="仿宋_GB2312"/>
          <w:color w:val="auto"/>
          <w:sz w:val="28"/>
          <w:szCs w:val="28"/>
          <w:lang w:val="en-US" w:eastAsia="zh-CN"/>
        </w:rPr>
        <w:t>断指再植术后护理</w:t>
      </w:r>
      <w:r>
        <w:rPr>
          <w:rFonts w:hint="eastAsia" w:ascii="仿宋_GB2312" w:eastAsia="仿宋_GB2312"/>
          <w:color w:val="auto"/>
          <w:kern w:val="0"/>
          <w:sz w:val="28"/>
          <w:szCs w:val="28"/>
          <w:lang w:eastAsia="zh-CN"/>
        </w:rPr>
        <w:t>操作</w:t>
      </w:r>
      <w:r>
        <w:rPr>
          <w:rFonts w:hint="eastAsia" w:ascii="仿宋_GB2312" w:eastAsia="仿宋_GB2312" w:cs="仿宋"/>
          <w:color w:val="auto"/>
          <w:sz w:val="28"/>
          <w:szCs w:val="28"/>
        </w:rPr>
        <w:t>进行总结起草的，符合工作实际，利于</w:t>
      </w:r>
      <w:r>
        <w:rPr>
          <w:rFonts w:hint="eastAsia" w:ascii="仿宋_GB2312" w:eastAsia="仿宋_GB2312"/>
          <w:color w:val="auto"/>
          <w:sz w:val="28"/>
          <w:szCs w:val="28"/>
          <w:lang w:val="en-US" w:eastAsia="zh-CN"/>
        </w:rPr>
        <w:t>断指再植术后护理</w:t>
      </w:r>
      <w:r>
        <w:rPr>
          <w:rFonts w:hint="eastAsia" w:ascii="仿宋_GB2312" w:eastAsia="仿宋_GB2312" w:cs="仿宋"/>
          <w:color w:val="auto"/>
          <w:sz w:val="28"/>
          <w:szCs w:val="28"/>
        </w:rPr>
        <w:t>的实施与推广，具有可操作性和实用性。</w:t>
      </w:r>
    </w:p>
    <w:p w14:paraId="2CCAEDA8">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2、协调性原则</w:t>
      </w:r>
    </w:p>
    <w:p w14:paraId="2399442B">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本文件编写过程中注意了与</w:t>
      </w:r>
      <w:r>
        <w:rPr>
          <w:rFonts w:hint="eastAsia" w:ascii="仿宋_GB2312" w:eastAsia="仿宋_GB2312"/>
          <w:color w:val="auto"/>
          <w:sz w:val="28"/>
          <w:szCs w:val="28"/>
          <w:lang w:val="en-US" w:eastAsia="zh-CN"/>
        </w:rPr>
        <w:t>断指再植术后护理</w:t>
      </w:r>
      <w:r>
        <w:rPr>
          <w:rFonts w:hint="eastAsia" w:ascii="仿宋_GB2312" w:eastAsia="仿宋_GB2312"/>
          <w:color w:val="auto"/>
          <w:sz w:val="28"/>
          <w:szCs w:val="28"/>
        </w:rPr>
        <w:t>相关法律法规的协调问题，在内容上与现行法律法规、标准协调一致。</w:t>
      </w:r>
    </w:p>
    <w:p w14:paraId="7F77537C">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3、规范性原则</w:t>
      </w:r>
    </w:p>
    <w:p w14:paraId="2CA3FAA5">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本文件严格按照GB/T 1.1—2020《标准化工作导则  第1部分：标准化文件的结构和起草规则》编写本标准的内容，保证标准的编写质量。</w:t>
      </w:r>
    </w:p>
    <w:p w14:paraId="411641D6">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4、前瞻性原则</w:t>
      </w:r>
    </w:p>
    <w:p w14:paraId="480B9C6A">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本文件在兼顾当前区内</w:t>
      </w:r>
      <w:r>
        <w:rPr>
          <w:rFonts w:hint="eastAsia" w:ascii="仿宋_GB2312" w:eastAsia="仿宋_GB2312"/>
          <w:color w:val="auto"/>
          <w:sz w:val="28"/>
          <w:szCs w:val="28"/>
          <w:lang w:val="en-US" w:eastAsia="zh-CN"/>
        </w:rPr>
        <w:t>断指再植术后护理</w:t>
      </w:r>
      <w:r>
        <w:rPr>
          <w:rFonts w:hint="eastAsia" w:ascii="仿宋_GB2312" w:eastAsia="仿宋_GB2312"/>
          <w:color w:val="auto"/>
          <w:sz w:val="28"/>
          <w:szCs w:val="28"/>
        </w:rPr>
        <w:t>现实情况的同时，还考虑到了</w:t>
      </w:r>
      <w:r>
        <w:rPr>
          <w:rFonts w:hint="eastAsia" w:ascii="仿宋_GB2312" w:eastAsia="仿宋_GB2312"/>
          <w:color w:val="auto"/>
          <w:sz w:val="28"/>
          <w:szCs w:val="28"/>
          <w:lang w:val="en-US" w:eastAsia="zh-CN"/>
        </w:rPr>
        <w:t>断指再植术后中西医结合护理及心理干预</w:t>
      </w:r>
      <w:r>
        <w:rPr>
          <w:rFonts w:hint="eastAsia" w:ascii="仿宋_GB2312" w:eastAsia="仿宋_GB2312"/>
          <w:color w:val="auto"/>
          <w:sz w:val="28"/>
          <w:szCs w:val="28"/>
        </w:rPr>
        <w:t>的需要，在标准中体现了个别特色性、前瞻性和先进性条款，作为对</w:t>
      </w:r>
      <w:r>
        <w:rPr>
          <w:rFonts w:hint="eastAsia" w:ascii="仿宋_GB2312" w:eastAsia="仿宋_GB2312"/>
          <w:color w:val="auto"/>
          <w:sz w:val="28"/>
          <w:szCs w:val="28"/>
          <w:lang w:eastAsia="zh-CN"/>
        </w:rPr>
        <w:t>断指再植术后护理</w:t>
      </w:r>
      <w:r>
        <w:rPr>
          <w:rFonts w:hint="eastAsia" w:ascii="仿宋_GB2312" w:eastAsia="仿宋_GB2312"/>
          <w:color w:val="auto"/>
          <w:sz w:val="28"/>
          <w:szCs w:val="28"/>
        </w:rPr>
        <w:t>发展的指导。</w:t>
      </w:r>
    </w:p>
    <w:p w14:paraId="2D6EFC67">
      <w:pPr>
        <w:spacing w:line="520" w:lineRule="exact"/>
        <w:ind w:firstLine="562" w:firstLineChars="200"/>
        <w:rPr>
          <w:rFonts w:hint="eastAsia" w:ascii="仿宋_GB2312" w:eastAsia="仿宋_GB2312"/>
          <w:b/>
          <w:bCs/>
          <w:color w:val="auto"/>
          <w:sz w:val="28"/>
          <w:szCs w:val="28"/>
        </w:rPr>
      </w:pPr>
      <w:r>
        <w:rPr>
          <w:rFonts w:hint="eastAsia" w:ascii="仿宋_GB2312" w:eastAsia="仿宋_GB2312"/>
          <w:b/>
          <w:bCs/>
          <w:color w:val="auto"/>
          <w:sz w:val="28"/>
          <w:szCs w:val="28"/>
        </w:rPr>
        <w:t>（二）编制依据</w:t>
      </w:r>
    </w:p>
    <w:p w14:paraId="7621A57A">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本标准严格按照GB/T 1.1—2020《标准化工作导则  第1部分：标准化文件的结构和起草规则》的规则起草，标准主要内容依据起草单位在</w:t>
      </w:r>
      <w:r>
        <w:rPr>
          <w:rFonts w:hint="eastAsia" w:ascii="仿宋_GB2312" w:eastAsia="仿宋_GB2312"/>
          <w:color w:val="auto"/>
          <w:sz w:val="28"/>
          <w:szCs w:val="28"/>
          <w:lang w:val="en-US" w:eastAsia="zh-CN"/>
        </w:rPr>
        <w:t>断指再植术后护理</w:t>
      </w:r>
      <w:r>
        <w:rPr>
          <w:rFonts w:hint="eastAsia" w:ascii="仿宋_GB2312" w:eastAsia="仿宋_GB2312"/>
          <w:color w:val="auto"/>
          <w:sz w:val="28"/>
          <w:szCs w:val="28"/>
        </w:rPr>
        <w:t>研究应用过程中的实践经验确定。</w:t>
      </w:r>
    </w:p>
    <w:p w14:paraId="6D47F5E6">
      <w:pPr>
        <w:spacing w:line="520" w:lineRule="exact"/>
        <w:ind w:firstLine="562" w:firstLineChars="200"/>
        <w:rPr>
          <w:rFonts w:hint="eastAsia" w:ascii="仿宋_GB2312" w:eastAsia="仿宋_GB2312"/>
          <w:b/>
          <w:bCs/>
          <w:color w:val="auto"/>
          <w:sz w:val="28"/>
          <w:szCs w:val="28"/>
        </w:rPr>
      </w:pPr>
      <w:r>
        <w:rPr>
          <w:rFonts w:hint="eastAsia" w:ascii="仿宋_GB2312" w:eastAsia="仿宋_GB2312"/>
          <w:b/>
          <w:bCs/>
          <w:color w:val="auto"/>
          <w:sz w:val="28"/>
          <w:szCs w:val="28"/>
        </w:rPr>
        <w:t>（三）与现行法律、法规的关系，与有关国家标准、行业标准的协调情况</w:t>
      </w:r>
    </w:p>
    <w:p w14:paraId="32105D20">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本标准与相关法律法规、强制性标准协调一致，无冲突。</w:t>
      </w:r>
    </w:p>
    <w:p w14:paraId="2AD8AE82">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经查询，目前暂无“断指再植术后护理”的标准。</w:t>
      </w:r>
    </w:p>
    <w:p w14:paraId="697C62EF">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经“断指”“手部创伤”“手外伤”等关键词查询，暂无国内现行的相关标准。相关指南和专家共识有：《手外伤显微外科急诊处置流程优化专家共识(2025)》《小儿断肢再植专家共识(2024版）》等，均不涉及断指再植术后</w:t>
      </w:r>
      <w:r>
        <w:rPr>
          <w:rFonts w:hint="eastAsia" w:ascii="仿宋_GB2312" w:eastAsia="仿宋_GB2312"/>
          <w:color w:val="auto"/>
          <w:sz w:val="28"/>
          <w:szCs w:val="28"/>
          <w:lang w:val="en-US" w:eastAsia="zh-CN"/>
        </w:rPr>
        <w:t>的具体</w:t>
      </w:r>
      <w:r>
        <w:rPr>
          <w:rFonts w:hint="eastAsia" w:ascii="仿宋_GB2312" w:eastAsia="仿宋_GB2312"/>
          <w:color w:val="auto"/>
          <w:sz w:val="28"/>
          <w:szCs w:val="28"/>
        </w:rPr>
        <w:t>护理</w:t>
      </w:r>
      <w:r>
        <w:rPr>
          <w:rFonts w:hint="eastAsia" w:ascii="仿宋_GB2312" w:eastAsia="仿宋_GB2312"/>
          <w:color w:val="auto"/>
          <w:sz w:val="28"/>
          <w:szCs w:val="28"/>
          <w:lang w:val="en-US" w:eastAsia="zh-CN"/>
        </w:rPr>
        <w:t>要求和评估指标</w:t>
      </w:r>
      <w:r>
        <w:rPr>
          <w:rFonts w:hint="eastAsia" w:ascii="仿宋_GB2312" w:eastAsia="仿宋_GB2312"/>
          <w:color w:val="auto"/>
          <w:sz w:val="28"/>
          <w:szCs w:val="28"/>
        </w:rPr>
        <w:t>。</w:t>
      </w:r>
    </w:p>
    <w:p w14:paraId="7B6445AB">
      <w:pPr>
        <w:spacing w:before="240" w:after="60" w:line="520" w:lineRule="exact"/>
        <w:ind w:firstLine="640" w:firstLineChars="200"/>
        <w:jc w:val="left"/>
        <w:outlineLvl w:val="0"/>
        <w:rPr>
          <w:rFonts w:hint="eastAsia" w:ascii="黑体" w:eastAsia="黑体"/>
          <w:bCs/>
          <w:color w:val="auto"/>
          <w:sz w:val="32"/>
          <w:szCs w:val="32"/>
        </w:rPr>
      </w:pPr>
      <w:r>
        <w:rPr>
          <w:rFonts w:hint="eastAsia" w:ascii="黑体" w:eastAsia="黑体"/>
          <w:bCs/>
          <w:color w:val="auto"/>
          <w:sz w:val="32"/>
          <w:szCs w:val="32"/>
        </w:rPr>
        <w:t>五、主要条款的说明</w:t>
      </w:r>
    </w:p>
    <w:p w14:paraId="3ACAF5FA">
      <w:pPr>
        <w:pStyle w:val="30"/>
        <w:spacing w:line="520" w:lineRule="exact"/>
        <w:ind w:firstLine="562"/>
        <w:rPr>
          <w:rFonts w:hint="eastAsia" w:ascii="仿宋_GB2312" w:eastAsia="仿宋_GB2312" w:cs="仿宋"/>
          <w:b w:val="0"/>
          <w:bCs w:val="0"/>
          <w:color w:val="auto"/>
          <w:sz w:val="28"/>
          <w:szCs w:val="28"/>
        </w:rPr>
      </w:pPr>
      <w:r>
        <w:rPr>
          <w:rFonts w:hint="eastAsia" w:ascii="仿宋_GB2312" w:eastAsia="仿宋_GB2312" w:cs="仿宋"/>
          <w:b w:val="0"/>
          <w:bCs w:val="0"/>
          <w:color w:val="auto"/>
          <w:sz w:val="28"/>
          <w:szCs w:val="28"/>
        </w:rPr>
        <w:t>标准技术内容界定了</w:t>
      </w:r>
      <w:r>
        <w:rPr>
          <w:rFonts w:hint="eastAsia" w:ascii="仿宋_GB2312" w:eastAsia="仿宋_GB2312" w:cs="仿宋"/>
          <w:b w:val="0"/>
          <w:bCs w:val="0"/>
          <w:color w:val="auto"/>
          <w:sz w:val="28"/>
          <w:szCs w:val="28"/>
          <w:lang w:eastAsia="zh-CN"/>
        </w:rPr>
        <w:t>断指再植术后护理</w:t>
      </w:r>
      <w:r>
        <w:rPr>
          <w:rFonts w:hint="eastAsia" w:ascii="仿宋_GB2312" w:eastAsia="仿宋_GB2312" w:cs="仿宋"/>
          <w:b w:val="0"/>
          <w:bCs w:val="0"/>
          <w:color w:val="auto"/>
          <w:sz w:val="28"/>
          <w:szCs w:val="28"/>
        </w:rPr>
        <w:t>涉及的术语和定义，</w:t>
      </w:r>
      <w:r>
        <w:rPr>
          <w:rFonts w:hint="eastAsia" w:ascii="仿宋_GB2312" w:eastAsia="仿宋_GB2312" w:cs="仿宋"/>
          <w:b w:val="0"/>
          <w:bCs w:val="0"/>
          <w:color w:val="auto"/>
          <w:sz w:val="28"/>
          <w:szCs w:val="28"/>
          <w:lang w:val="en-US" w:eastAsia="zh-CN"/>
        </w:rPr>
        <w:t>规定了断指再植术后护理的基本要求、护理评估、术后护理、并发症的预防与处理、健康宣教、护理评价指标的内容</w:t>
      </w:r>
      <w:r>
        <w:rPr>
          <w:rFonts w:hint="eastAsia" w:ascii="仿宋_GB2312" w:eastAsia="仿宋_GB2312" w:cs="仿宋"/>
          <w:b w:val="0"/>
          <w:bCs w:val="0"/>
          <w:color w:val="auto"/>
          <w:sz w:val="28"/>
          <w:szCs w:val="28"/>
        </w:rPr>
        <w:t>。</w:t>
      </w:r>
    </w:p>
    <w:p w14:paraId="4F298ECC">
      <w:pPr>
        <w:pStyle w:val="30"/>
        <w:spacing w:line="520" w:lineRule="exact"/>
        <w:ind w:firstLine="562"/>
        <w:rPr>
          <w:rFonts w:ascii="Times New Roman"/>
          <w:color w:val="FF0000"/>
          <w:sz w:val="24"/>
          <w:szCs w:val="24"/>
          <w:highlight w:val="cyan"/>
          <w:lang w:bidi="ar"/>
        </w:rPr>
      </w:pPr>
      <w:r>
        <w:rPr>
          <w:rFonts w:hint="eastAsia" w:ascii="仿宋_GB2312" w:eastAsia="仿宋_GB2312" w:cs="仿宋"/>
          <w:b w:val="0"/>
          <w:bCs w:val="0"/>
          <w:color w:val="auto"/>
          <w:sz w:val="28"/>
          <w:szCs w:val="28"/>
          <w:lang w:val="en-US" w:eastAsia="zh-CN"/>
        </w:rPr>
        <w:t>柳州市人民医院长期专注于手外科及显微外科护理领域，围绕断指再植术后康复的关键问题开展了持续性临床研究。团队核心成员在权威期刊发表了多篇学术论文，这些研究从不同角度深入探讨了特殊人群、精细化护理模式对再植成活率及功能恢复的影响，为提升再植成活率、优化功能康复提供了高级别证据，为本标准的制定提供了直接的理论依据和循证医学基础，同时经编制组前期调查显示，目前，断指再植术后护理从2022年至今，经过本标准断指再植术后护理的患者约1000多指，断指再植成活率高达93.98%。</w:t>
      </w:r>
    </w:p>
    <w:p w14:paraId="3A3B9ADA">
      <w:pPr>
        <w:pStyle w:val="30"/>
        <w:spacing w:line="520" w:lineRule="exact"/>
        <w:ind w:firstLine="0" w:firstLineChars="0"/>
        <w:rPr>
          <w:rFonts w:hint="eastAsia" w:ascii="仿宋_GB2312" w:eastAsia="仿宋_GB2312" w:cs="仿宋"/>
          <w:b/>
          <w:bCs/>
          <w:color w:val="auto"/>
          <w:sz w:val="28"/>
          <w:szCs w:val="28"/>
        </w:rPr>
      </w:pPr>
      <w:r>
        <w:rPr>
          <w:rFonts w:hint="eastAsia" w:ascii="仿宋_GB2312" w:eastAsia="仿宋_GB2312" w:cs="仿宋"/>
          <w:b/>
          <w:bCs/>
          <w:color w:val="auto"/>
          <w:sz w:val="28"/>
          <w:szCs w:val="28"/>
          <w:lang w:eastAsia="zh-CN"/>
        </w:rPr>
        <w:t>（一）</w:t>
      </w:r>
      <w:r>
        <w:rPr>
          <w:rFonts w:hint="eastAsia" w:ascii="仿宋_GB2312" w:eastAsia="仿宋_GB2312" w:cs="仿宋"/>
          <w:b/>
          <w:bCs/>
          <w:color w:val="auto"/>
          <w:sz w:val="28"/>
          <w:szCs w:val="28"/>
        </w:rPr>
        <w:t>术语和定义</w:t>
      </w:r>
    </w:p>
    <w:p w14:paraId="7A67A355">
      <w:pPr>
        <w:pStyle w:val="30"/>
        <w:numPr>
          <w:ilvl w:val="0"/>
          <w:numId w:val="0"/>
        </w:numPr>
        <w:spacing w:line="520" w:lineRule="exact"/>
        <w:ind w:left="0" w:leftChars="0" w:firstLine="562" w:firstLineChars="200"/>
        <w:rPr>
          <w:rFonts w:hint="eastAsia"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3.1 断指再植</w:t>
      </w:r>
    </w:p>
    <w:p w14:paraId="7757139A">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中华显微外科杂志》2022年发布的《特殊类型断指命名专家共识》明确指出：“断指再植是通过显微外科技术吻合血管对完全或不完全离断指体再血管化的过程，其中也包括对离断指体的骨、肌腱及神经组织等的修复。柳州市人民医院赵萍萍, 邓新颖发表的《循证护理在断指再植术患者中的应用》2022.中描述为“断指再植术是一种肢体整复术，通过手术的方式将断指重新接回原部位，使手指正常结构及功能恢复，在由切割性损伤、挤压性损伤、碾压性损伤造成的肢体离断治疗中具有良好价值。”</w:t>
      </w:r>
    </w:p>
    <w:p w14:paraId="1DB4C865">
      <w:pPr>
        <w:pStyle w:val="30"/>
        <w:numPr>
          <w:ilvl w:val="0"/>
          <w:numId w:val="0"/>
        </w:numPr>
        <w:spacing w:line="520" w:lineRule="exact"/>
        <w:ind w:left="0" w:leftChars="0" w:firstLine="560" w:firstLineChars="200"/>
        <w:rPr>
          <w:rFonts w:hint="default"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因此本文件将断指再植定义为“对离断的指体，采用显微外科技术对其进行清创、血管吻合、骨骼固定以及修复肌腱和神经，将指体重新缝合到原位，使其成活并恢复其外形与一定功能的精细手术。”明确手术范畴，界定适用范围，强调功能恢复目标，定义中强调“恢复其外形与一定功能”，体现了再植手术不仅是“成活”，更要追求“功能”的现代康复理念，与标准后续“功能锻炼”“护理评价指标”相符合。</w:t>
      </w:r>
    </w:p>
    <w:p w14:paraId="5E650C27">
      <w:pPr>
        <w:pStyle w:val="30"/>
        <w:numPr>
          <w:ilvl w:val="0"/>
          <w:numId w:val="0"/>
        </w:numPr>
        <w:spacing w:line="520" w:lineRule="exact"/>
        <w:ind w:left="0" w:leftChars="0" w:firstLine="562" w:firstLineChars="200"/>
        <w:rPr>
          <w:rFonts w:hint="default"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3.2</w:t>
      </w:r>
      <w:bookmarkStart w:id="3" w:name="OLE_LINK38"/>
      <w:r>
        <w:rPr>
          <w:rFonts w:hint="eastAsia" w:ascii="仿宋_GB2312" w:eastAsia="仿宋_GB2312" w:cs="仿宋"/>
          <w:b/>
          <w:bCs w:val="0"/>
          <w:color w:val="auto"/>
          <w:sz w:val="28"/>
          <w:szCs w:val="28"/>
          <w:highlight w:val="none"/>
          <w:lang w:val="en-US" w:eastAsia="zh-CN"/>
        </w:rPr>
        <w:t xml:space="preserve"> 血管危象</w:t>
      </w:r>
      <w:bookmarkEnd w:id="3"/>
    </w:p>
    <w:p w14:paraId="2990F6D4">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缝接吻合的血管发生血液通路受阻，从而危及移植组织及再植肢（指）体成活的一种病理现象。</w:t>
      </w:r>
    </w:p>
    <w:p w14:paraId="3463C549">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中国修复重建外科杂志》研究指出“血管危象发生原因很多，大致可分为医生因素、患者因素、环境因素。各种因素均可能引起血管的生理性或病理性改变，如血管内压力的改变、血管痉挛、血管内壁血栓形成、血管蒂的非生理性扭曲、旋转等，最终表现为血管危象。</w:t>
      </w:r>
    </w:p>
    <w:p w14:paraId="5171340D">
      <w:pPr>
        <w:pStyle w:val="30"/>
        <w:spacing w:line="520" w:lineRule="exact"/>
        <w:ind w:firstLine="0" w:firstLineChars="0"/>
        <w:rPr>
          <w:rFonts w:hint="eastAsia" w:ascii="仿宋_GB2312" w:eastAsia="仿宋_GB2312" w:cs="仿宋"/>
          <w:b/>
          <w:bCs/>
          <w:color w:val="auto"/>
          <w:sz w:val="28"/>
          <w:szCs w:val="28"/>
          <w:lang w:val="en-US" w:eastAsia="zh-CN"/>
        </w:rPr>
      </w:pPr>
      <w:r>
        <w:rPr>
          <w:rFonts w:hint="eastAsia" w:ascii="仿宋_GB2312" w:eastAsia="仿宋_GB2312" w:cs="仿宋"/>
          <w:b/>
          <w:bCs/>
          <w:color w:val="auto"/>
          <w:sz w:val="28"/>
          <w:szCs w:val="28"/>
          <w:lang w:eastAsia="zh-CN"/>
        </w:rPr>
        <w:t>（二）</w:t>
      </w:r>
      <w:r>
        <w:rPr>
          <w:rFonts w:hint="eastAsia" w:ascii="仿宋_GB2312" w:eastAsia="仿宋_GB2312" w:cs="仿宋"/>
          <w:b/>
          <w:bCs/>
          <w:color w:val="auto"/>
          <w:sz w:val="28"/>
          <w:szCs w:val="28"/>
          <w:lang w:val="en-US" w:eastAsia="zh-CN"/>
        </w:rPr>
        <w:t>基本要求</w:t>
      </w:r>
    </w:p>
    <w:p w14:paraId="50A18AA5">
      <w:pPr>
        <w:pStyle w:val="30"/>
        <w:numPr>
          <w:ilvl w:val="0"/>
          <w:numId w:val="0"/>
        </w:numPr>
        <w:spacing w:line="520" w:lineRule="exact"/>
        <w:ind w:left="0" w:leftChars="0" w:firstLine="562"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人员要求</w:t>
      </w:r>
      <w:r>
        <w:rPr>
          <w:rFonts w:hint="eastAsia" w:ascii="仿宋_GB2312" w:eastAsia="仿宋_GB2312" w:cs="仿宋"/>
          <w:b w:val="0"/>
          <w:bCs/>
          <w:color w:val="auto"/>
          <w:sz w:val="28"/>
          <w:szCs w:val="28"/>
          <w:highlight w:val="none"/>
          <w:lang w:val="en-US" w:eastAsia="zh-CN"/>
        </w:rPr>
        <w:t>：断指再植术后护理具有高度的专业性和时效性，护理人员的专业能力直接影响再植指的成活率。本文件第4.1条明确规定护理人员须经过断指再植相关护理知识培训合格，并掌握病情观察要点及应急处理流程。这一要求的制定依据在于：显微外科术后并发症（尤其是血管危象）的早期识别高度依赖护理人员的专业判断能力，系统培训是确保“一看二测三试验”等标准化观察技术得以正确实施的前提。经过规范化培训的护理团队能够显著降低血管危象的漏报率和处理延迟，从而提升再植成活率。</w:t>
      </w:r>
    </w:p>
    <w:p w14:paraId="50755A5A">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第4.2条要求在落实手外科围手术期护理常规的基础上，同步落实基础护理、专科护理及心理护理。这一条款的制定基于对断指再植患者多维需求：基础护理保障患者基本生理需求，预防卧床并发症；专科护理聚焦再植指血运观察与功能保护，是技术核心；心理护理则针对创伤后应激反应，如焦虑、恐惧等情绪可通过神经内分泌机制诱发血管痉挛，直接影响手术预后。</w:t>
      </w:r>
    </w:p>
    <w:p w14:paraId="5FECE706">
      <w:pPr>
        <w:pStyle w:val="30"/>
        <w:numPr>
          <w:ilvl w:val="0"/>
          <w:numId w:val="0"/>
        </w:numPr>
        <w:spacing w:line="520" w:lineRule="exact"/>
        <w:ind w:left="0" w:leftChars="0" w:firstLine="562"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环境要求</w:t>
      </w:r>
      <w:r>
        <w:rPr>
          <w:rFonts w:hint="eastAsia" w:ascii="仿宋_GB2312" w:eastAsia="仿宋_GB2312" w:cs="仿宋"/>
          <w:b w:val="0"/>
          <w:bCs/>
          <w:color w:val="auto"/>
          <w:sz w:val="28"/>
          <w:szCs w:val="28"/>
          <w:highlight w:val="none"/>
          <w:lang w:val="en-US" w:eastAsia="zh-CN"/>
        </w:rPr>
        <w:t>：对病房温度、湿度及禁烟管理作出精确规定，其制定依据源于血管生理学的基本原理。温度控制（22℃～26℃），低温是诱发血管痉挛的最常见物理因素。将室温维持在此范围，可最大限度减少寒冷刺激对吻合血管的收缩效应，与后续“局部烤灯照射”形成立体保温体系。湿度控制（50％～60％），适宜的湿度有助于维持皮肤黏膜屏障功能，符合病区感染控制的通用要求。</w:t>
      </w:r>
    </w:p>
    <w:p w14:paraId="77184E93">
      <w:pPr>
        <w:pStyle w:val="30"/>
        <w:numPr>
          <w:ilvl w:val="0"/>
          <w:numId w:val="0"/>
        </w:numPr>
        <w:spacing w:line="520" w:lineRule="exact"/>
        <w:ind w:left="0" w:leftChars="0" w:firstLine="562"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禁烟管理：</w:t>
      </w:r>
      <w:r>
        <w:rPr>
          <w:rFonts w:hint="eastAsia" w:ascii="仿宋_GB2312" w:eastAsia="仿宋_GB2312" w:cs="仿宋"/>
          <w:b w:val="0"/>
          <w:bCs/>
          <w:color w:val="auto"/>
          <w:sz w:val="28"/>
          <w:szCs w:val="28"/>
          <w:highlight w:val="none"/>
          <w:lang w:val="en-US" w:eastAsia="zh-CN"/>
        </w:rPr>
        <w:t>烟草中的尼古丁是强烈的血管收缩剂，可直接导致吻合血管痉挛和血栓形成。研究证实，二手烟暴露同样显著增加血管危象风险。因此，明确要求病区及家庭双重禁烟，是从源头切断化学性血管收缩刺激。</w:t>
      </w:r>
    </w:p>
    <w:p w14:paraId="34C5A611">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引用了国家卫生行业标准GB 15982《医院消毒卫生标准》、WS/T 313《医务人员手卫生规范》和WS/T 510《病区医院感染管理规范》。断指再植术后一旦发生感染，不仅可能导致手术失败，还可能引发全身性感染甚至指体坏死。通过引用这些强制性或指导性标准，确保护理操作在符合国家通行的消毒卫生、感染管理和手卫生规范的环境中进行，为专科护理提供安全的操作平台。</w:t>
      </w:r>
    </w:p>
    <w:p w14:paraId="26A65450">
      <w:pPr>
        <w:pStyle w:val="30"/>
        <w:numPr>
          <w:ilvl w:val="0"/>
          <w:numId w:val="8"/>
        </w:numPr>
        <w:spacing w:line="520" w:lineRule="exact"/>
        <w:ind w:firstLine="0" w:firstLineChars="0"/>
        <w:rPr>
          <w:rFonts w:hint="eastAsia" w:ascii="仿宋_GB2312" w:eastAsia="仿宋_GB2312" w:cs="仿宋"/>
          <w:b/>
          <w:bCs/>
          <w:color w:val="auto"/>
          <w:sz w:val="28"/>
          <w:szCs w:val="28"/>
          <w:lang w:val="en-US" w:eastAsia="zh-CN"/>
        </w:rPr>
      </w:pPr>
      <w:r>
        <w:rPr>
          <w:rFonts w:hint="eastAsia" w:ascii="仿宋_GB2312" w:eastAsia="仿宋_GB2312" w:cs="仿宋"/>
          <w:b/>
          <w:bCs/>
          <w:color w:val="auto"/>
          <w:sz w:val="28"/>
          <w:szCs w:val="28"/>
          <w:lang w:val="en-US" w:eastAsia="zh-CN"/>
        </w:rPr>
        <w:t>护理评估</w:t>
      </w:r>
    </w:p>
    <w:p w14:paraId="579A50BA">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通过系统化、标准化的评估手段，为后续精准护理干预提供科学依据，其核心逻辑体现为风险分层、疼痛量化、心理评估。</w:t>
      </w:r>
    </w:p>
    <w:p w14:paraId="6C849D8B">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1、在风险因素评估方面，条款要求入院时全面采集患者病史、断指局部情况及血管危象相关危险因素（如吸烟史、糖尿病、血管疾病、既往血栓史等），其目的在于识别高危人群、实施分层管理，这些因素已被循证医学证实为血管危象的独立危险因子，通过早期识别可为后续抗凝方案调整及监测频率优化提供决策依据，同时强调住院期间动态评估，体现风险因素的可变性。</w:t>
      </w:r>
    </w:p>
    <w:p w14:paraId="3A9E6623">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2、在疼痛评估方面，条款明确采用NRS评分量表（0～10分）每日评估，并在入院时及术后回病房后完成首次筛查，其依据在于疼痛已被国际公认为第五生命体征，而断指再植术后剧烈疼痛可通过交感神经兴奋诱发血管痉挛，直接威胁再植指成活；动态评估则确保镇痛方案与疼痛程度同步调整，实现阶梯化管理，并为标准第6.4条认知行为干预的启动提供切入点。参考《T/CNAS 39—2023 成人手术后疼痛评估与护理》</w:t>
      </w:r>
    </w:p>
    <w:p w14:paraId="5B3E7183">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3、在心理状态评估方面，条款创新性地引入抑郁焦虑压力量表（DASS-21），于入院时及术后24小时进行双时点评估，并结合与患者及家属的质性交流，其深层考量在于创伤后应激反应可通过神经内分泌机制诱发血管危象，心理状态已成为影响再植成活率的“硬指标”；DASS-21量表可同时覆盖抑郁、焦虑、压力三个维度，较单一量表更为全面，而术后24小时复评恰是患者心理反应最强烈的时间窗，可为第6.7条个性化心理护理方案的制定提供精准靶点。综上，第五章通过构建“风险-疼痛-心理”系统化评估框架，将传统经验性观察转化为可量化、可追踪的指标体系，为后续体位管理、药物干预、心理疏导及并发症预防等所有护理措施提供了精准的决策基础，体现了本标准从标准化护理走向个体化护理、从经验型实践走向循证型实践的关键跃升。</w:t>
      </w:r>
    </w:p>
    <w:p w14:paraId="1782C6D7">
      <w:pPr>
        <w:pStyle w:val="30"/>
        <w:spacing w:line="520" w:lineRule="exact"/>
        <w:ind w:firstLine="0" w:firstLineChars="0"/>
        <w:rPr>
          <w:rFonts w:hint="eastAsia" w:ascii="仿宋_GB2312" w:eastAsia="仿宋_GB2312" w:cs="仿宋"/>
          <w:b/>
          <w:bCs/>
          <w:color w:val="auto"/>
          <w:sz w:val="28"/>
          <w:szCs w:val="28"/>
          <w:lang w:val="en-US" w:eastAsia="zh-CN"/>
        </w:rPr>
      </w:pPr>
      <w:r>
        <w:rPr>
          <w:rFonts w:hint="eastAsia" w:ascii="仿宋_GB2312" w:eastAsia="仿宋_GB2312" w:cs="仿宋"/>
          <w:b/>
          <w:bCs/>
          <w:color w:val="auto"/>
          <w:sz w:val="28"/>
          <w:szCs w:val="28"/>
          <w:lang w:eastAsia="zh-CN"/>
        </w:rPr>
        <w:t>（四）</w:t>
      </w:r>
      <w:bookmarkStart w:id="4" w:name="_Toc224888452"/>
      <w:r>
        <w:rPr>
          <w:rFonts w:hint="eastAsia" w:ascii="仿宋_GB2312" w:eastAsia="仿宋_GB2312" w:cs="仿宋"/>
          <w:b/>
          <w:bCs/>
          <w:color w:val="auto"/>
          <w:sz w:val="28"/>
          <w:szCs w:val="28"/>
          <w:lang w:eastAsia="zh-CN"/>
        </w:rPr>
        <w:t>术后护理</w:t>
      </w:r>
      <w:bookmarkEnd w:id="4"/>
    </w:p>
    <w:p w14:paraId="59F20D81">
      <w:pPr>
        <w:pStyle w:val="30"/>
        <w:numPr>
          <w:ilvl w:val="0"/>
          <w:numId w:val="0"/>
        </w:numPr>
        <w:spacing w:line="520" w:lineRule="exact"/>
        <w:ind w:left="0" w:leftChars="0" w:firstLine="562" w:firstLineChars="200"/>
        <w:rPr>
          <w:rFonts w:hint="eastAsia"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1.</w:t>
      </w:r>
      <w:bookmarkStart w:id="5" w:name="_Toc224888453"/>
      <w:bookmarkStart w:id="6" w:name="_Toc222913196"/>
      <w:bookmarkStart w:id="7" w:name="_Toc222816411"/>
      <w:r>
        <w:rPr>
          <w:rFonts w:hint="eastAsia" w:ascii="仿宋_GB2312" w:eastAsia="仿宋_GB2312" w:cs="仿宋"/>
          <w:b/>
          <w:bCs w:val="0"/>
          <w:color w:val="auto"/>
          <w:sz w:val="28"/>
          <w:szCs w:val="28"/>
          <w:highlight w:val="none"/>
          <w:lang w:val="en-US" w:eastAsia="zh-CN"/>
        </w:rPr>
        <w:t>体位管理</w:t>
      </w:r>
      <w:bookmarkEnd w:id="5"/>
      <w:bookmarkEnd w:id="6"/>
      <w:bookmarkEnd w:id="7"/>
    </w:p>
    <w:p w14:paraId="226E17CD">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bookmarkStart w:id="23" w:name="_GoBack"/>
      <w:bookmarkEnd w:id="23"/>
      <w:r>
        <w:rPr>
          <w:rFonts w:hint="eastAsia" w:ascii="仿宋_GB2312" w:eastAsia="仿宋_GB2312" w:cs="仿宋"/>
          <w:b w:val="0"/>
          <w:bCs/>
          <w:color w:val="auto"/>
          <w:sz w:val="28"/>
          <w:szCs w:val="28"/>
          <w:highlight w:val="none"/>
          <w:lang w:val="en-US" w:eastAsia="zh-CN"/>
        </w:rPr>
        <w:t>要求患者术后绝对卧床7～10天，患肢抬高20°～30°并保持制动，其生理基础在于利用重力促进静脉回流、减轻水肿，同时避免因体位变动对吻合血管造成牵拉；</w:t>
      </w:r>
    </w:p>
    <w:p w14:paraId="491C967E">
      <w:pPr>
        <w:pStyle w:val="30"/>
        <w:numPr>
          <w:ilvl w:val="0"/>
          <w:numId w:val="0"/>
        </w:numPr>
        <w:spacing w:line="520" w:lineRule="exact"/>
        <w:ind w:left="0" w:leftChars="0" w:firstLine="562" w:firstLineChars="200"/>
        <w:rPr>
          <w:rFonts w:hint="eastAsia" w:ascii="仿宋_GB2312" w:eastAsia="仿宋_GB2312" w:cs="仿宋"/>
          <w:b/>
          <w:bCs w:val="0"/>
          <w:color w:val="auto"/>
          <w:sz w:val="28"/>
          <w:szCs w:val="28"/>
          <w:highlight w:val="none"/>
          <w:lang w:val="en-US" w:eastAsia="zh-CN"/>
        </w:rPr>
      </w:pPr>
      <w:bookmarkStart w:id="8" w:name="_Toc222816413"/>
      <w:bookmarkStart w:id="9" w:name="_Toc222913197"/>
      <w:bookmarkStart w:id="10" w:name="_Toc224888454"/>
      <w:r>
        <w:rPr>
          <w:rFonts w:hint="eastAsia" w:ascii="仿宋_GB2312" w:eastAsia="仿宋_GB2312" w:cs="仿宋"/>
          <w:b/>
          <w:bCs w:val="0"/>
          <w:color w:val="auto"/>
          <w:sz w:val="28"/>
          <w:szCs w:val="28"/>
          <w:highlight w:val="none"/>
          <w:lang w:val="en-US" w:eastAsia="zh-CN"/>
        </w:rPr>
        <w:t>2.局部烤灯</w:t>
      </w:r>
      <w:bookmarkEnd w:id="8"/>
      <w:r>
        <w:rPr>
          <w:rFonts w:hint="eastAsia" w:ascii="仿宋_GB2312" w:eastAsia="仿宋_GB2312" w:cs="仿宋"/>
          <w:b/>
          <w:bCs w:val="0"/>
          <w:color w:val="auto"/>
          <w:sz w:val="28"/>
          <w:szCs w:val="28"/>
          <w:highlight w:val="none"/>
          <w:lang w:val="en-US" w:eastAsia="zh-CN"/>
        </w:rPr>
        <w:t>照射</w:t>
      </w:r>
      <w:bookmarkEnd w:id="9"/>
      <w:bookmarkEnd w:id="10"/>
    </w:p>
    <w:p w14:paraId="07B1B31E">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局部烤灯照射则以40 W～60 W功率、30 cm～50 cm距离持续照射7～10天，维持局部温度25℃，通过物理保温扩张血管、预防痉挛，其中量化参数来源于临床验证（如获奖项目《自制灯罩》的实践数据）。</w:t>
      </w:r>
    </w:p>
    <w:p w14:paraId="51CF6DC0">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val="0"/>
          <w:color w:val="auto"/>
          <w:sz w:val="28"/>
          <w:szCs w:val="28"/>
          <w:lang w:val="en-US" w:eastAsia="zh-CN"/>
        </w:rPr>
        <w:t>团队研发的“一种断指再植治疗辅助装置”已成功获得国家实用新型专利授权（专利号：</w:t>
      </w:r>
      <w:r>
        <w:rPr>
          <w:rFonts w:hint="eastAsia" w:ascii="宋体" w:hAnsi="宋体" w:eastAsia="宋体" w:cs="宋体"/>
          <w:b w:val="0"/>
          <w:bCs w:val="0"/>
          <w:color w:val="auto"/>
          <w:sz w:val="28"/>
          <w:szCs w:val="28"/>
          <w:lang w:val="en-US" w:eastAsia="zh-CN"/>
        </w:rPr>
        <w:t>ZL</w:t>
      </w:r>
      <w:r>
        <w:rPr>
          <w:rFonts w:hint="eastAsia" w:ascii="仿宋_GB2312" w:eastAsia="仿宋_GB2312" w:cs="仿宋"/>
          <w:b w:val="0"/>
          <w:bCs w:val="0"/>
          <w:color w:val="auto"/>
          <w:sz w:val="28"/>
          <w:szCs w:val="28"/>
          <w:lang w:val="en-US" w:eastAsia="zh-CN"/>
        </w:rPr>
        <w:t>202120295407.7），专利权人为柳州市人民医院。此项专利是起草单位在断指再植专科护理工具领域进行自主创新的权威官方证明。该装置旨在解决术后固定、观察、保温等一体化护理难题，其设计理念与功能直接服务于术后护理的关键环节。</w:t>
      </w:r>
    </w:p>
    <w:p w14:paraId="3BE8920D">
      <w:pPr>
        <w:pStyle w:val="30"/>
        <w:numPr>
          <w:ilvl w:val="0"/>
          <w:numId w:val="0"/>
        </w:numPr>
        <w:spacing w:line="520" w:lineRule="exact"/>
        <w:ind w:left="0" w:leftChars="0" w:firstLine="562" w:firstLineChars="200"/>
        <w:rPr>
          <w:rFonts w:hint="default"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3</w:t>
      </w:r>
      <w:r>
        <w:rPr>
          <w:rFonts w:hint="default" w:ascii="仿宋_GB2312" w:eastAsia="仿宋_GB2312" w:cs="仿宋"/>
          <w:b/>
          <w:bCs w:val="0"/>
          <w:color w:val="auto"/>
          <w:sz w:val="28"/>
          <w:szCs w:val="28"/>
          <w:highlight w:val="none"/>
          <w:lang w:val="en-US" w:eastAsia="zh-CN"/>
        </w:rPr>
        <w:t>.血运观察</w:t>
      </w:r>
    </w:p>
    <w:p w14:paraId="631D25A7">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作为早期识别血管危象的“警戒系统”，设定了术后72小时内每小时1次、之后每2小时1次的观察频率，并创新性引入“一看二测三试验”标准化流程及断指再植术后观察比色卡——一看颜色判断动脉/静脉血运，二测皮温（与健侧对比温差＞2℃提示障碍）及指腹张力（饱满为正常、肿胀/干瘪提示危象），三测毛细血管充盈时间（1～2 s为正常），从而实现观察的同质化与预警前置。</w:t>
      </w:r>
    </w:p>
    <w:p w14:paraId="48D125CD">
      <w:pPr>
        <w:pStyle w:val="30"/>
        <w:spacing w:line="520" w:lineRule="exact"/>
        <w:ind w:firstLine="562"/>
        <w:rPr>
          <w:rFonts w:hint="eastAsia" w:ascii="仿宋_GB2312" w:eastAsia="仿宋_GB2312" w:cs="仿宋"/>
          <w:b w:val="0"/>
          <w:bCs w:val="0"/>
          <w:color w:val="auto"/>
          <w:sz w:val="28"/>
          <w:szCs w:val="28"/>
          <w:lang w:val="en-US" w:eastAsia="zh-CN"/>
        </w:rPr>
      </w:pPr>
      <w:r>
        <w:rPr>
          <w:rFonts w:hint="eastAsia" w:ascii="仿宋_GB2312" w:eastAsia="仿宋_GB2312" w:cs="仿宋"/>
          <w:b w:val="0"/>
          <w:bCs w:val="0"/>
          <w:color w:val="auto"/>
          <w:sz w:val="28"/>
          <w:szCs w:val="28"/>
          <w:lang w:val="en-US" w:eastAsia="zh-CN"/>
        </w:rPr>
        <w:t>主要依据：团队自主研发的“断指再植术后观察对比卡”在临床中实现了血运评估的客观化、同质化。在院内，通过实施系统化血运观察（使用自研对比卡）、量化疼痛管理、分期康复锻炼等路径，积累了显著的效果数据，可显著降低因护理并发症导致的二次手术风险，并大幅提高患者康复依从性与满意度。</w:t>
      </w:r>
    </w:p>
    <w:p w14:paraId="579EE06E">
      <w:pPr>
        <w:pStyle w:val="30"/>
        <w:spacing w:line="520" w:lineRule="exact"/>
        <w:ind w:firstLine="562"/>
        <w:rPr>
          <w:rFonts w:hint="eastAsia" w:ascii="仿宋_GB2312" w:eastAsia="仿宋_GB2312" w:cs="仿宋"/>
          <w:b w:val="0"/>
          <w:bCs w:val="0"/>
          <w:color w:val="auto"/>
          <w:sz w:val="28"/>
          <w:szCs w:val="28"/>
          <w:lang w:val="en-US" w:eastAsia="zh-CN"/>
        </w:rPr>
      </w:pPr>
      <w:r>
        <w:rPr>
          <w:rFonts w:hint="eastAsia" w:ascii="仿宋_GB2312" w:eastAsia="仿宋_GB2312" w:cs="仿宋"/>
          <w:b/>
          <w:bCs/>
          <w:color w:val="auto"/>
          <w:sz w:val="28"/>
          <w:szCs w:val="28"/>
          <w:lang w:val="en-US" w:eastAsia="zh-CN"/>
        </w:rPr>
        <w:t>护理基础：</w:t>
      </w:r>
      <w:r>
        <w:rPr>
          <w:rFonts w:hint="eastAsia" w:ascii="仿宋_GB2312" w:eastAsia="仿宋_GB2312" w:cs="仿宋"/>
          <w:b w:val="0"/>
          <w:bCs w:val="0"/>
          <w:color w:val="auto"/>
          <w:sz w:val="28"/>
          <w:szCs w:val="28"/>
          <w:lang w:val="en-US" w:eastAsia="zh-CN"/>
        </w:rPr>
        <w:t>皮肤颜色是评估外周组织灌注和微循环状态最直观、最迅速的指标之一。在断指再植中，指体的颜色直接反映了动脉供血和静脉回流的平衡状态。在《外科护理学》《显微外科护理学》中关于末梢血运观察的“颜色、张力、温度、毛细血管充盈反应”四项核心指标，其中“颜色”被列为首要观察项。</w:t>
      </w:r>
    </w:p>
    <w:p w14:paraId="74F266A5">
      <w:pPr>
        <w:pStyle w:val="30"/>
        <w:spacing w:line="520" w:lineRule="exact"/>
        <w:ind w:firstLine="562"/>
        <w:rPr>
          <w:rFonts w:hint="eastAsia" w:ascii="仿宋_GB2312" w:eastAsia="仿宋_GB2312" w:cs="仿宋"/>
          <w:b w:val="0"/>
          <w:bCs w:val="0"/>
          <w:color w:val="auto"/>
          <w:sz w:val="28"/>
          <w:szCs w:val="28"/>
          <w:lang w:val="en-US" w:eastAsia="zh-CN"/>
        </w:rPr>
      </w:pPr>
      <w:r>
        <w:rPr>
          <w:rFonts w:hint="eastAsia" w:ascii="仿宋_GB2312" w:eastAsia="仿宋_GB2312" w:cs="仿宋"/>
          <w:b w:val="0"/>
          <w:bCs w:val="0"/>
          <w:color w:val="auto"/>
          <w:sz w:val="28"/>
          <w:szCs w:val="28"/>
          <w:lang w:val="en-US" w:eastAsia="zh-CN"/>
        </w:rPr>
        <w:t>传统描述如“稍红”、“暗红”等依赖于观察者的个人经验和主观判断，在不同班次、不同年资护士间易产生判断差异，可能导致干预延迟。对比卡的引入，可实现操作、沟通以及记录同质化。对比卡不仅是评估工具，更是预警工具。通过设定明确的颜色阈值，能触发标准化的预警流程，使护理干预关口前移，符合危重症护理中“早发现、早处理”的核心原则。</w:t>
      </w:r>
    </w:p>
    <w:p w14:paraId="325C8C8B">
      <w:pPr>
        <w:pStyle w:val="30"/>
        <w:spacing w:line="520" w:lineRule="exact"/>
        <w:ind w:firstLine="562"/>
        <w:rPr>
          <w:rFonts w:hint="eastAsia" w:ascii="仿宋_GB2312" w:eastAsia="仿宋_GB2312" w:cs="仿宋"/>
          <w:b w:val="0"/>
          <w:bCs w:val="0"/>
          <w:color w:val="auto"/>
          <w:sz w:val="28"/>
          <w:szCs w:val="28"/>
          <w:lang w:val="en-US" w:eastAsia="zh-CN"/>
        </w:rPr>
      </w:pPr>
      <w:r>
        <w:rPr>
          <w:rFonts w:hint="eastAsia" w:ascii="仿宋_GB2312" w:eastAsia="仿宋_GB2312" w:cs="仿宋"/>
          <w:b/>
          <w:bCs/>
          <w:color w:val="auto"/>
          <w:sz w:val="28"/>
          <w:szCs w:val="28"/>
          <w:lang w:val="en-US" w:eastAsia="zh-CN"/>
        </w:rPr>
        <w:t>循证医学</w:t>
      </w:r>
      <w:r>
        <w:rPr>
          <w:rFonts w:hint="eastAsia" w:ascii="仿宋_GB2312" w:eastAsia="仿宋_GB2312" w:cs="仿宋"/>
          <w:b w:val="0"/>
          <w:bCs w:val="0"/>
          <w:color w:val="auto"/>
          <w:sz w:val="28"/>
          <w:szCs w:val="28"/>
          <w:lang w:val="en-US" w:eastAsia="zh-CN"/>
        </w:rPr>
        <w:t>：对标准化血运观察必要性的共识：血管危象是断指再植术后最常见的严重并发症，而系统、严密的护理观察是早期发现的关键。循证研究表明，采用综合性的护理干预措施可显著降低术后血管危象的发生率。例如，一项针对断指再植患者的研究显示，实施包含系统血运观察在内的综合干预后，患者血管危象发生率由13.0%降至2.8%。另有研究证实，基于5E康复模式的系统性护理干预，能有效改善断指再植术后患者的血液循环状态。多篇关于断指再植术后护理的论著中，均将“严密的血运观察”列为护理部分的首要内容。循证护理实践要求将临床经验与最佳研究证据相结合。我们的对比卡正是将“最佳观察经验”物化为“可重复使用的标准化工具”，是对上述循证结论的具体实践，旨在提升观察的敏感性与一致性。</w:t>
      </w:r>
    </w:p>
    <w:p w14:paraId="025254CF">
      <w:pPr>
        <w:pStyle w:val="30"/>
        <w:numPr>
          <w:ilvl w:val="0"/>
          <w:numId w:val="0"/>
        </w:numPr>
        <w:spacing w:line="520" w:lineRule="exact"/>
        <w:ind w:left="0" w:leftChars="0" w:firstLine="562" w:firstLineChars="200"/>
        <w:rPr>
          <w:rFonts w:hint="eastAsia"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4.疼痛管理</w:t>
      </w:r>
    </w:p>
    <w:p w14:paraId="0052CB04">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疼痛管理针对“疼痛-痉挛”恶性循环，术后72小时内每班筛查，中/重度疼痛半小时内用药并复评，同时引入认知行为策略（冥想、音乐疗法等），体现从单纯药物镇痛向多模式镇痛的进阶。</w:t>
      </w:r>
    </w:p>
    <w:p w14:paraId="0D9B29A8">
      <w:pPr>
        <w:pStyle w:val="30"/>
        <w:numPr>
          <w:ilvl w:val="0"/>
          <w:numId w:val="0"/>
        </w:numPr>
        <w:spacing w:line="520" w:lineRule="exact"/>
        <w:ind w:left="0" w:leftChars="0" w:firstLine="562" w:firstLineChars="200"/>
        <w:rPr>
          <w:rFonts w:hint="eastAsia"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5.药物管理</w:t>
      </w:r>
    </w:p>
    <w:p w14:paraId="38C3A33C">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药物管理强调遵医嘱精准使用抗凝、解痉及抗生素，并明确患肢禁止穿刺、监测全身出血倾向及保持血容量稳定，平衡抗凝疗效与出血风险。</w:t>
      </w:r>
    </w:p>
    <w:p w14:paraId="5E33BB3A">
      <w:pPr>
        <w:pStyle w:val="30"/>
        <w:numPr>
          <w:ilvl w:val="0"/>
          <w:numId w:val="0"/>
        </w:numPr>
        <w:spacing w:line="520" w:lineRule="exact"/>
        <w:ind w:left="0" w:leftChars="0" w:firstLine="562" w:firstLineChars="200"/>
        <w:rPr>
          <w:rFonts w:hint="eastAsia"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6.中医治疗护理</w:t>
      </w:r>
    </w:p>
    <w:p w14:paraId="2862AF14">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中医治疗护理作为中西医融合的创新探索，遵循“远离患肢，调理全身”原则，由具备外科及中医资质的护士在阿是穴、合谷等穴位实施中药贴敷（三七粉、丹参粉等），在辅助镇痛的同时严格监测再植指反应，确保安全性。心理护理与第五章评估衔接，针对患者具体情绪问题制定个性化疏导方案，通过成功案例分享稳定情绪，因焦虑可激活交感神经诱发血管痉挛，心理干预实为预防危象的“硬指标”。功能锻炼依据组织愈合规律分阶段推进：早期（4周内）被动活动防僵硬，中期（5周至3个月）主动活动松解粘连，晚期（3个月后）抗阻力训练恢复肌力与实用性功能，与第9章功能评定标准形成闭环。基础管理则通过协助生活护理满足卧床期基本需求，并明确告知患者避免抓挠患侧伤口，防范意外损伤。综上，第六章通过将每一个护理操作锚定于生理病理基础、将每一个量化指标植根于临床循证、将每一个干预措施衔接于前后条款，构建了从保障血运到重建功能的完整技术链条，体现了本标准从经验型走向循证型、从碎片化走向系统化的核心特征。</w:t>
      </w:r>
    </w:p>
    <w:p w14:paraId="334EE515">
      <w:pPr>
        <w:pStyle w:val="30"/>
        <w:spacing w:line="520" w:lineRule="exact"/>
        <w:ind w:firstLine="562"/>
        <w:rPr>
          <w:rFonts w:hint="eastAsia" w:ascii="仿宋_GB2312" w:eastAsia="仿宋_GB2312" w:cs="仿宋"/>
          <w:b w:val="0"/>
          <w:bCs w:val="0"/>
          <w:color w:val="auto"/>
          <w:sz w:val="28"/>
          <w:szCs w:val="28"/>
          <w:lang w:val="en-US" w:eastAsia="zh-CN"/>
        </w:rPr>
      </w:pPr>
      <w:r>
        <w:rPr>
          <w:rFonts w:hint="eastAsia" w:ascii="仿宋_GB2312" w:eastAsia="仿宋_GB2312" w:cs="仿宋"/>
          <w:b w:val="0"/>
          <w:bCs w:val="0"/>
          <w:color w:val="auto"/>
          <w:sz w:val="28"/>
          <w:szCs w:val="28"/>
          <w:lang w:val="en-US" w:eastAsia="zh-CN"/>
        </w:rPr>
        <w:t>同时，本标准创新性地建立了“中医师辨证处方-护士规范实施”的协同模式，由中医专业资质医师开具中药药方，护理人员根据中医治疗培训要求和标准进行培训考核并获得资质认证，共同实施“中药穴位敷贴”中西医结合镇痛方案，丰富了舒适化护理的内涵。</w:t>
      </w:r>
    </w:p>
    <w:p w14:paraId="211B2A92">
      <w:pPr>
        <w:pStyle w:val="30"/>
        <w:spacing w:line="520" w:lineRule="exact"/>
        <w:ind w:firstLine="562"/>
        <w:rPr>
          <w:rFonts w:hint="eastAsia" w:ascii="仿宋_GB2312" w:eastAsia="仿宋_GB2312" w:cs="仿宋"/>
          <w:b w:val="0"/>
          <w:bCs w:val="0"/>
          <w:color w:val="auto"/>
          <w:sz w:val="28"/>
          <w:szCs w:val="28"/>
          <w:lang w:val="en-US" w:eastAsia="zh-CN"/>
        </w:rPr>
      </w:pPr>
      <w:r>
        <w:rPr>
          <w:rFonts w:hint="eastAsia" w:ascii="仿宋_GB2312" w:eastAsia="仿宋_GB2312" w:cs="仿宋"/>
          <w:b/>
          <w:bCs/>
          <w:color w:val="auto"/>
          <w:sz w:val="28"/>
          <w:szCs w:val="28"/>
          <w:lang w:val="en-US" w:eastAsia="zh-CN"/>
        </w:rPr>
        <w:t>护理基础：</w:t>
      </w:r>
      <w:r>
        <w:rPr>
          <w:rFonts w:hint="eastAsia" w:ascii="仿宋_GB2312" w:eastAsia="仿宋_GB2312" w:cs="仿宋"/>
          <w:b w:val="0"/>
          <w:bCs w:val="0"/>
          <w:color w:val="auto"/>
          <w:sz w:val="28"/>
          <w:szCs w:val="28"/>
          <w:lang w:val="en-US" w:eastAsia="zh-CN"/>
        </w:rPr>
        <w:t>中药穴位敷贴以经络学说为基础，通过药物对穴位的持续刺激和透皮吸收，发挥疏通经络、调和气血、镇静止痛的作用。选择“阿是穴”（疼痛点）及合谷、内关等镇痛要穴进行敷贴，体现了“经脉所过，主治所及”的治疗原则。该模式将中医特色技术有机整合入现代护理框架。护士经系统化培训后，成为精准执行该方案的关键环节，其职责包括准确辨证取穴、规范操作敷贴、密切观察反应及进行健康指导，是提升方案同质化与安全性的保障。</w:t>
      </w:r>
    </w:p>
    <w:p w14:paraId="2384EC14">
      <w:pPr>
        <w:pStyle w:val="30"/>
        <w:numPr>
          <w:ilvl w:val="0"/>
          <w:numId w:val="0"/>
        </w:numPr>
        <w:spacing w:line="520" w:lineRule="exact"/>
        <w:ind w:left="0" w:leftChars="0" w:firstLine="562"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bCs/>
          <w:color w:val="auto"/>
          <w:sz w:val="28"/>
          <w:szCs w:val="28"/>
          <w:lang w:val="en-US" w:eastAsia="zh-CN"/>
        </w:rPr>
        <w:t>循证医学</w:t>
      </w:r>
      <w:r>
        <w:rPr>
          <w:rFonts w:hint="eastAsia" w:ascii="仿宋_GB2312" w:eastAsia="仿宋_GB2312" w:cs="仿宋"/>
          <w:b w:val="0"/>
          <w:bCs w:val="0"/>
          <w:color w:val="auto"/>
          <w:sz w:val="28"/>
          <w:szCs w:val="28"/>
          <w:lang w:val="en-US" w:eastAsia="zh-CN"/>
        </w:rPr>
        <w:t>：多项临床研究证实，在常规镇痛基础上联合中药穴位敷贴，能更有效地缓解术后疼痛、减少镇痛药物用量及副作用。一项关于肛肠术后疼痛的Meta分析指出，中药穴位贴敷可显著降低患者疼痛评分。研究表明，由经过培训的护理人员执行规范化穴位贴敷操作安全有效。这为本标准中“护理人员培训考核后实施”的流程设计提供了直接依据。这些源于临床的、具备扎实理论与证据支持的“微创新”，共同构成了本标准特色鲜明、实用性强的重要组成部分。</w:t>
      </w:r>
    </w:p>
    <w:p w14:paraId="1F5DB334">
      <w:pPr>
        <w:pStyle w:val="30"/>
        <w:numPr>
          <w:ilvl w:val="0"/>
          <w:numId w:val="0"/>
        </w:numPr>
        <w:spacing w:line="520" w:lineRule="exact"/>
        <w:ind w:left="0" w:leftChars="0" w:firstLine="562" w:firstLineChars="200"/>
        <w:rPr>
          <w:rFonts w:hint="eastAsia"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7.</w:t>
      </w:r>
      <w:bookmarkStart w:id="11" w:name="_Toc222816419"/>
      <w:bookmarkStart w:id="12" w:name="_Toc222913202"/>
      <w:bookmarkStart w:id="13" w:name="_Toc224888459"/>
      <w:r>
        <w:rPr>
          <w:rFonts w:hint="eastAsia" w:ascii="仿宋_GB2312" w:eastAsia="仿宋_GB2312" w:cs="仿宋"/>
          <w:b/>
          <w:bCs w:val="0"/>
          <w:color w:val="auto"/>
          <w:sz w:val="28"/>
          <w:szCs w:val="28"/>
          <w:highlight w:val="none"/>
          <w:lang w:val="en-US" w:eastAsia="zh-CN"/>
        </w:rPr>
        <w:t>心理护理</w:t>
      </w:r>
      <w:bookmarkEnd w:id="11"/>
      <w:bookmarkEnd w:id="12"/>
      <w:bookmarkEnd w:id="13"/>
    </w:p>
    <w:p w14:paraId="5A425D69">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针对患者具体心理问题制定个性化疏导方案，并通过耐心介绍手术过程及真实成功案例帮助患者树立信心，其深层逻辑在于创伤后应激反应可通过交感神经激活诱发血管痉挛，这一设计不仅基于心理-生理联动机制的科学认知，也是将量化评估转化为个体化干预。</w:t>
      </w:r>
    </w:p>
    <w:p w14:paraId="6803F066">
      <w:pPr>
        <w:pStyle w:val="30"/>
        <w:numPr>
          <w:ilvl w:val="0"/>
          <w:numId w:val="0"/>
        </w:numPr>
        <w:spacing w:line="520" w:lineRule="exact"/>
        <w:ind w:left="0" w:leftChars="0" w:firstLine="562" w:firstLineChars="200"/>
        <w:rPr>
          <w:rFonts w:hint="eastAsia" w:ascii="仿宋_GB2312" w:eastAsia="仿宋_GB2312" w:cs="仿宋"/>
          <w:b/>
          <w:bCs w:val="0"/>
          <w:color w:val="auto"/>
          <w:sz w:val="28"/>
          <w:szCs w:val="28"/>
          <w:highlight w:val="none"/>
          <w:lang w:val="en-US" w:eastAsia="zh-CN"/>
        </w:rPr>
      </w:pPr>
      <w:bookmarkStart w:id="14" w:name="_Toc222913203"/>
      <w:bookmarkStart w:id="15" w:name="_Toc224888460"/>
      <w:bookmarkStart w:id="16" w:name="_Toc222816420"/>
      <w:r>
        <w:rPr>
          <w:rFonts w:hint="eastAsia" w:ascii="仿宋_GB2312" w:eastAsia="仿宋_GB2312" w:cs="仿宋"/>
          <w:b/>
          <w:bCs w:val="0"/>
          <w:color w:val="auto"/>
          <w:sz w:val="28"/>
          <w:szCs w:val="28"/>
          <w:highlight w:val="none"/>
          <w:lang w:val="en-US" w:eastAsia="zh-CN"/>
        </w:rPr>
        <w:t>8.功能锻炼</w:t>
      </w:r>
      <w:bookmarkEnd w:id="14"/>
      <w:bookmarkEnd w:id="15"/>
      <w:bookmarkEnd w:id="16"/>
    </w:p>
    <w:p w14:paraId="0748DB04">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功能锻炼则依据组织愈合的时间规律，构建了“早期被动防僵硬、中期主动松粘连、晚期抗阻重建功能”的分阶段体系：术后4周内以被动活动为主，时间从5分钟渐增至15分钟，旨在不干扰骨折愈合与血管修复的前提下维持关节功能；术后5周至3个月以主动活动为核心，每日5～6次、每次15分钟，目标直指松解粘连、软化瘢痕；术后3个月后进阶至抗阻力训练与全幅度关节活动，以恢复肌力、关节活动度及实用性功能，与第九章《中华医学会断指再植功能评定标准》形成完整闭环，确保康复效果可量化、可评价。</w:t>
      </w:r>
    </w:p>
    <w:p w14:paraId="5EBC7D25">
      <w:pPr>
        <w:pStyle w:val="30"/>
        <w:numPr>
          <w:ilvl w:val="0"/>
          <w:numId w:val="0"/>
        </w:numPr>
        <w:spacing w:line="520" w:lineRule="exact"/>
        <w:ind w:left="0" w:leftChars="0" w:firstLine="562" w:firstLineChars="200"/>
        <w:rPr>
          <w:rFonts w:hint="default" w:ascii="仿宋_GB2312" w:eastAsia="仿宋_GB2312" w:cs="仿宋"/>
          <w:b/>
          <w:bCs w:val="0"/>
          <w:color w:val="auto"/>
          <w:sz w:val="28"/>
          <w:szCs w:val="28"/>
          <w:highlight w:val="none"/>
          <w:lang w:val="en-US" w:eastAsia="zh-CN"/>
        </w:rPr>
      </w:pPr>
      <w:r>
        <w:rPr>
          <w:rFonts w:hint="eastAsia" w:ascii="仿宋_GB2312" w:eastAsia="仿宋_GB2312" w:cs="仿宋"/>
          <w:b/>
          <w:bCs w:val="0"/>
          <w:color w:val="auto"/>
          <w:sz w:val="28"/>
          <w:szCs w:val="28"/>
          <w:highlight w:val="none"/>
          <w:lang w:val="en-US" w:eastAsia="zh-CN"/>
        </w:rPr>
        <w:t>9.基础护理</w:t>
      </w:r>
    </w:p>
    <w:p w14:paraId="17A99CB1">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协助生活护理满足卧床期基本需求，既是预防压疮、便秘等并发症的保障，也是维护患者尊严与依从性的基础；明确告知患者不应用健手抓挠患侧伤口，则是对术后意外损伤的主动防范，将患者纳入安全保护体系的关键一环。这三条条款共同诠释了断指再植术后护理的科学内涵——再植指的成活不仅取决于吻合口的通畅，更取决于患者整体身心状态的稳定；功能的重建不仅需要精准的医疗技术，更需要系统化的康复引导与人性化的基础保障。</w:t>
      </w:r>
    </w:p>
    <w:p w14:paraId="759E8C72">
      <w:pPr>
        <w:pStyle w:val="30"/>
        <w:keepNext w:val="0"/>
        <w:keepLines w:val="0"/>
        <w:pageBreakBefore w:val="0"/>
        <w:widowControl/>
        <w:numPr>
          <w:ilvl w:val="0"/>
          <w:numId w:val="0"/>
        </w:numPr>
        <w:kinsoku/>
        <w:wordWrap/>
        <w:overflowPunct/>
        <w:topLinePunct w:val="0"/>
        <w:autoSpaceDE w:val="0"/>
        <w:autoSpaceDN w:val="0"/>
        <w:bidi w:val="0"/>
        <w:adjustRightInd/>
        <w:snapToGrid/>
        <w:spacing w:line="240" w:lineRule="auto"/>
        <w:jc w:val="center"/>
        <w:textAlignment w:val="auto"/>
      </w:pPr>
    </w:p>
    <w:p w14:paraId="3514F094">
      <w:pPr>
        <w:pStyle w:val="30"/>
        <w:spacing w:line="520" w:lineRule="exact"/>
        <w:ind w:firstLine="0" w:firstLineChars="0"/>
        <w:rPr>
          <w:rFonts w:hint="eastAsia" w:ascii="仿宋_GB2312" w:eastAsia="仿宋_GB2312" w:cs="仿宋"/>
          <w:b/>
          <w:bCs/>
          <w:color w:val="auto"/>
          <w:sz w:val="28"/>
          <w:szCs w:val="28"/>
          <w:lang w:val="en-US" w:eastAsia="zh-CN"/>
        </w:rPr>
      </w:pPr>
      <w:r>
        <w:rPr>
          <w:rFonts w:hint="eastAsia" w:ascii="仿宋_GB2312" w:eastAsia="仿宋_GB2312" w:cs="仿宋"/>
          <w:b/>
          <w:bCs/>
          <w:color w:val="auto"/>
          <w:sz w:val="28"/>
          <w:szCs w:val="28"/>
          <w:lang w:eastAsia="zh-CN"/>
        </w:rPr>
        <w:t>（五）</w:t>
      </w:r>
      <w:bookmarkStart w:id="17" w:name="_Toc224888462"/>
      <w:bookmarkStart w:id="18" w:name="_Toc222913205"/>
      <w:r>
        <w:rPr>
          <w:rFonts w:hint="eastAsia" w:ascii="仿宋_GB2312" w:eastAsia="仿宋_GB2312" w:cs="仿宋"/>
          <w:b/>
          <w:bCs/>
          <w:color w:val="auto"/>
          <w:sz w:val="28"/>
          <w:szCs w:val="28"/>
          <w:lang w:eastAsia="zh-CN"/>
        </w:rPr>
        <w:t>并发症的预防与处理</w:t>
      </w:r>
      <w:bookmarkEnd w:id="17"/>
      <w:bookmarkEnd w:id="18"/>
    </w:p>
    <w:p w14:paraId="1E8C3A12">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围绕血管危象、感染、血栓预防及深静脉血栓四大核心风险，依据源于对断指再植术后病理生理变化的深刻认知及循证医学的实践转化。</w:t>
      </w:r>
    </w:p>
    <w:p w14:paraId="2E37D819">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血管危象作为再植失败的首位病因，条款强调一旦发现立即报告并启动针对性处理（如升温、止痛、调整抗凝药物），其紧迫性设定基于血管吻合口血栓形成的黄金抢救时间往往以分钟计，任何延迟都可能导致不可逆损伤；若保守治疗无效，立即协助手术探查取栓的准备。</w:t>
      </w:r>
    </w:p>
    <w:p w14:paraId="5A045AFD">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感染防控条款从无菌操作、敷料管理到抗生素应用，再到伤口局部观察，形成完整链条，其根本目的在于保护吻合血管免受炎症侵蚀——伤口感染不仅直接破坏组织愈合，更可通过炎性介质诱发血管痉挛和血栓形成。</w:t>
      </w:r>
    </w:p>
    <w:p w14:paraId="7CA8A821">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血栓预防与深静脉血栓处理，体现了防大于治的核心防治理念，鼓励早期被动活动、规范使用抗凝药物、密切观察肢体肿胀与颜色变化，这些措施旨在对抗长期卧床导致的静脉瘀滞和高凝状态；而针对深静脉血栓的预防措施从生活方式干预（戒烟戒酒、控制血糖血脂）、饮食指导（高蛋白低脂、充足饮水）、基础预防（勤翻身、深呼吸、抬高下肢）到机械预防（IPC/VFP的应用）和药物预防，覆盖了所有可干预的风险层面，其量化指标如“每天饮水1500～2500 ml”“15～20次/组、每天≥3组”均来源于临床验证的预防方案。特别值得注意的是，条款明确“不应在水肿的肢体及下肢静脉穿刺输液”,水肿肢体静脉壁已处于缺血缺氧状态，穿刺可能诱发血栓形成。</w:t>
      </w:r>
    </w:p>
    <w:p w14:paraId="60352158">
      <w:pPr>
        <w:pStyle w:val="30"/>
        <w:spacing w:line="520" w:lineRule="exact"/>
        <w:ind w:firstLine="0" w:firstLineChars="0"/>
        <w:rPr>
          <w:rFonts w:hint="eastAsia" w:ascii="仿宋_GB2312" w:eastAsia="仿宋_GB2312" w:cs="仿宋"/>
          <w:b/>
          <w:bCs/>
          <w:color w:val="auto"/>
          <w:sz w:val="28"/>
          <w:szCs w:val="28"/>
          <w:lang w:eastAsia="zh-CN"/>
        </w:rPr>
      </w:pPr>
      <w:r>
        <w:rPr>
          <w:rFonts w:hint="eastAsia" w:ascii="仿宋_GB2312" w:eastAsia="仿宋_GB2312" w:cs="仿宋"/>
          <w:b/>
          <w:bCs/>
          <w:color w:val="auto"/>
          <w:sz w:val="28"/>
          <w:szCs w:val="28"/>
          <w:lang w:val="en-US" w:eastAsia="zh-CN"/>
        </w:rPr>
        <w:t>（六）</w:t>
      </w:r>
      <w:bookmarkStart w:id="19" w:name="_Toc224888467"/>
      <w:r>
        <w:rPr>
          <w:rFonts w:hint="eastAsia" w:ascii="仿宋_GB2312" w:eastAsia="仿宋_GB2312" w:cs="仿宋"/>
          <w:b/>
          <w:bCs/>
          <w:color w:val="auto"/>
          <w:sz w:val="28"/>
          <w:szCs w:val="28"/>
          <w:lang w:eastAsia="zh-CN"/>
        </w:rPr>
        <w:t>健康宣教</w:t>
      </w:r>
      <w:bookmarkEnd w:id="19"/>
    </w:p>
    <w:p w14:paraId="6A54A703">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从饮食、生活、运动三个维度，构建了从院内护理向家庭康复平稳过渡的指导体系，其制定依据源于对再植指长期存活及功能恢复影响因素的临床经验体现。饮食指导明确要求给予高蛋白、高维生素、高热量易消化饮食，并精确量化成人每日蛋白质摄入量与儿童需求量，其生理基础在于蛋白质是组织修复与再生的核心原料；同时严格禁食辛辣、浓茶、咖啡及酒精，旨在避免这些物质对血管的刺激作用，酒精与咖啡因均可导致血管收缩或血压波动，直接威胁再植指血运稳定。</w:t>
      </w:r>
    </w:p>
    <w:p w14:paraId="4A7ABB85">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生活指导涵盖排便管理、禁烟、情绪稳定、温度保护、自我监测及返院复查六大要点，每一项是再植术后康复的关键风险点，强调“不应排便用力”是基于腹内压骤增可诱发血管痉挛的病理机制；术后3个月绝对禁烟是对尼古丁强烈血管收缩作用的高度警惕；情绪管理，焦虑与过度兴奋均可激活交感神经导致血管痉挛；对冷热刺激反应迟缓的提醒源于神经修复期感觉功能尚未恢复，患者易在无意识中遭受二次伤害；指导患者及家属自我观察末梢颜色、温度、感觉、运动，实质是将专业护理能力向家庭延伸，建立“家庭哨点”；而术后2周拆线、4周拔除克氏针的复查节点，则对应组织愈合的关键时间窗。</w:t>
      </w:r>
    </w:p>
    <w:p w14:paraId="6E0F87CA">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运动指导“术后3个月内不应用力过度、不应重体力劳动，继续进行功能锻炼”，实则划定了安全与康复的边界：过早负重可能导致内固定失败或血管损伤，而完全不动则会导致关节僵硬，因此强调在保护前提下坚持锻炼。</w:t>
      </w:r>
    </w:p>
    <w:p w14:paraId="41359374">
      <w:pPr>
        <w:pStyle w:val="30"/>
        <w:numPr>
          <w:ilvl w:val="0"/>
          <w:numId w:val="9"/>
        </w:numPr>
        <w:spacing w:line="520" w:lineRule="exact"/>
        <w:ind w:firstLine="0" w:firstLineChars="0"/>
        <w:rPr>
          <w:rFonts w:hint="eastAsia" w:ascii="仿宋_GB2312" w:eastAsia="仿宋_GB2312" w:cs="仿宋"/>
          <w:b/>
          <w:bCs/>
          <w:color w:val="auto"/>
          <w:sz w:val="28"/>
          <w:szCs w:val="28"/>
          <w:lang w:eastAsia="zh-CN"/>
        </w:rPr>
      </w:pPr>
      <w:bookmarkStart w:id="20" w:name="_Toc222816428"/>
      <w:bookmarkStart w:id="21" w:name="_Toc222913214"/>
      <w:bookmarkStart w:id="22" w:name="_Toc224888471"/>
      <w:r>
        <w:rPr>
          <w:rFonts w:hint="eastAsia" w:ascii="仿宋_GB2312" w:eastAsia="仿宋_GB2312" w:cs="仿宋"/>
          <w:b/>
          <w:bCs/>
          <w:color w:val="auto"/>
          <w:sz w:val="28"/>
          <w:szCs w:val="28"/>
          <w:lang w:eastAsia="zh-CN"/>
        </w:rPr>
        <w:t>护理评价指标</w:t>
      </w:r>
      <w:bookmarkEnd w:id="20"/>
      <w:bookmarkEnd w:id="21"/>
      <w:bookmarkEnd w:id="22"/>
    </w:p>
    <w:p w14:paraId="20EEA605">
      <w:pPr>
        <w:pStyle w:val="30"/>
        <w:numPr>
          <w:ilvl w:val="0"/>
          <w:numId w:val="0"/>
        </w:numPr>
        <w:spacing w:line="520" w:lineRule="exact"/>
        <w:ind w:left="0" w:leftChars="0" w:firstLine="560" w:firstLineChars="200"/>
        <w:rPr>
          <w:rFonts w:hint="eastAsia" w:ascii="仿宋_GB2312" w:eastAsia="仿宋_GB2312" w:cs="仿宋"/>
          <w:b w:val="0"/>
          <w:bCs/>
          <w:color w:val="auto"/>
          <w:sz w:val="28"/>
          <w:szCs w:val="28"/>
          <w:highlight w:val="none"/>
          <w:lang w:val="en-US" w:eastAsia="zh-CN"/>
        </w:rPr>
      </w:pPr>
      <w:r>
        <w:rPr>
          <w:rFonts w:hint="eastAsia" w:ascii="仿宋_GB2312" w:eastAsia="仿宋_GB2312" w:cs="仿宋"/>
          <w:b w:val="0"/>
          <w:bCs/>
          <w:color w:val="auto"/>
          <w:sz w:val="28"/>
          <w:szCs w:val="28"/>
          <w:highlight w:val="none"/>
          <w:lang w:val="en-US" w:eastAsia="zh-CN"/>
        </w:rPr>
        <w:t>从血运稳定、成活判定、日常生活能力及指关节功能四个层面，构建了断指再植术后护理效果的量化评价体系。血运稳定标准（色泽红润、指腹饱满、皮温温差≤2℃、毛细血管充盈时间1～2 秒），并强调术后72小时关键期内各项指标平稳无剧烈波动。成活判定设定于术后2周，此时血管吻合口已基本修复，再植指血运与健指一致方可确认手术成功。Barthel指数用于评估患者日常生活自理能力，将护理关注点从“指体成活”延伸至“人的功能独立”。指关节功能评估参照《中华医学会手外科学会断指再植功能评定试用标准》，于术后1周、3个月、6个月动态评价功能恢复进程。本章通过将过程指标与结局指标相衔接，为本标准各项护理措施的有效性提供了可测量的评价工具。</w:t>
      </w:r>
    </w:p>
    <w:p w14:paraId="0D6B7526">
      <w:pPr>
        <w:pStyle w:val="32"/>
        <w:numPr>
          <w:ilvl w:val="0"/>
          <w:numId w:val="0"/>
        </w:numPr>
        <w:spacing w:beforeLines="0" w:afterLines="0" w:line="360" w:lineRule="auto"/>
        <w:rPr>
          <w:rFonts w:hint="eastAsia"/>
          <w:bCs/>
          <w:color w:val="auto"/>
          <w:sz w:val="32"/>
          <w:szCs w:val="32"/>
        </w:rPr>
      </w:pPr>
      <w:r>
        <w:rPr>
          <w:rFonts w:hint="eastAsia"/>
          <w:b/>
          <w:bCs/>
          <w:color w:val="auto"/>
          <w:sz w:val="32"/>
          <w:szCs w:val="32"/>
        </w:rPr>
        <w:t>六</w:t>
      </w:r>
      <w:r>
        <w:rPr>
          <w:rFonts w:hint="eastAsia"/>
          <w:bCs/>
          <w:color w:val="auto"/>
          <w:sz w:val="32"/>
          <w:szCs w:val="32"/>
        </w:rPr>
        <w:t>、</w:t>
      </w:r>
      <w:r>
        <w:rPr>
          <w:rFonts w:hint="eastAsia"/>
          <w:color w:val="auto"/>
          <w:sz w:val="32"/>
          <w:szCs w:val="32"/>
        </w:rPr>
        <w:t>重大意见分歧的处理依据和结果</w:t>
      </w:r>
    </w:p>
    <w:p w14:paraId="5901BD90">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本标准研制过程中无重大分歧意见。</w:t>
      </w:r>
    </w:p>
    <w:p w14:paraId="6B1FFC80">
      <w:pPr>
        <w:autoSpaceDE w:val="0"/>
        <w:autoSpaceDN w:val="0"/>
        <w:adjustRightInd w:val="0"/>
        <w:spacing w:before="156" w:beforeLines="50" w:after="156" w:afterLines="50" w:line="520" w:lineRule="exact"/>
        <w:ind w:firstLine="640" w:firstLineChars="200"/>
        <w:outlineLvl w:val="0"/>
        <w:rPr>
          <w:rFonts w:eastAsia="黑体"/>
          <w:color w:val="auto"/>
          <w:sz w:val="32"/>
          <w:szCs w:val="32"/>
        </w:rPr>
      </w:pPr>
      <w:r>
        <w:rPr>
          <w:rFonts w:hint="eastAsia" w:ascii="黑体" w:eastAsia="黑体"/>
          <w:bCs/>
          <w:color w:val="auto"/>
          <w:sz w:val="32"/>
          <w:szCs w:val="32"/>
        </w:rPr>
        <w:t>七、</w:t>
      </w:r>
      <w:r>
        <w:rPr>
          <w:rFonts w:hint="eastAsia" w:eastAsia="黑体"/>
          <w:color w:val="auto"/>
          <w:sz w:val="32"/>
          <w:szCs w:val="32"/>
        </w:rPr>
        <w:t>实施标准的措施</w:t>
      </w:r>
    </w:p>
    <w:p w14:paraId="43DE7DA7">
      <w:pPr>
        <w:spacing w:line="50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（一）标准报批发布后，成立标准宣贯工作组</w:t>
      </w:r>
    </w:p>
    <w:p w14:paraId="6254ED11">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255571FF">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（二）组织开展标准宣贯培训</w:t>
      </w:r>
    </w:p>
    <w:p w14:paraId="684177CD">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标准发布实施后，标准宣贯工作小组制作标准解读宣贯培训PPT课件和标准核心技术明白书，并按标准宣贯培训计划深入各市县医疗机构，对</w:t>
      </w:r>
      <w:r>
        <w:rPr>
          <w:rFonts w:hint="eastAsia" w:ascii="仿宋_GB2312" w:eastAsia="仿宋_GB2312"/>
          <w:color w:val="auto"/>
          <w:sz w:val="28"/>
          <w:szCs w:val="28"/>
          <w:lang w:val="en-US" w:eastAsia="zh-CN"/>
        </w:rPr>
        <w:t>相关</w:t>
      </w:r>
      <w:r>
        <w:rPr>
          <w:rFonts w:hint="eastAsia" w:ascii="仿宋_GB2312" w:eastAsia="仿宋_GB2312"/>
          <w:color w:val="auto"/>
          <w:sz w:val="28"/>
          <w:szCs w:val="28"/>
        </w:rPr>
        <w:t>医护人员开展标准宣贯培训，对标准进行逐条解读，让医师和医护人员掌握标准核心技术内容，助力标准实施落地，推动</w:t>
      </w:r>
      <w:r>
        <w:rPr>
          <w:rFonts w:hint="eastAsia" w:ascii="仿宋_GB2312" w:eastAsia="仿宋_GB2312"/>
          <w:color w:val="auto"/>
          <w:sz w:val="28"/>
          <w:szCs w:val="28"/>
          <w:lang w:val="en-US" w:eastAsia="zh-CN"/>
        </w:rPr>
        <w:t>医疗护理事业</w:t>
      </w:r>
      <w:r>
        <w:rPr>
          <w:rFonts w:hint="eastAsia" w:ascii="仿宋_GB2312" w:eastAsia="仿宋_GB2312"/>
          <w:color w:val="auto"/>
          <w:sz w:val="28"/>
          <w:szCs w:val="28"/>
        </w:rPr>
        <w:t>高质量发展。</w:t>
      </w:r>
    </w:p>
    <w:p w14:paraId="24F36826">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（三）开展标准实施交流会，收集标准实施反馈信息</w:t>
      </w:r>
    </w:p>
    <w:p w14:paraId="7488335B">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标准起草小组深入各市县医疗机构组织</w:t>
      </w:r>
      <w:r>
        <w:rPr>
          <w:rFonts w:hint="eastAsia" w:ascii="仿宋_GB2312" w:eastAsia="仿宋_GB2312"/>
          <w:color w:val="auto"/>
          <w:sz w:val="28"/>
          <w:szCs w:val="28"/>
          <w:lang w:val="en-US" w:eastAsia="zh-CN"/>
        </w:rPr>
        <w:t>相关</w:t>
      </w:r>
      <w:r>
        <w:rPr>
          <w:rFonts w:hint="eastAsia" w:ascii="仿宋_GB2312" w:eastAsia="仿宋_GB2312"/>
          <w:color w:val="auto"/>
          <w:sz w:val="28"/>
          <w:szCs w:val="28"/>
        </w:rPr>
        <w:t>医护人员召开标准实施交流会，听取标准实施过程中存在的问题并做好记录和解答，对存在的问题组织专家团队进行研讨，为标准的复审修订做准备。</w:t>
      </w:r>
    </w:p>
    <w:p w14:paraId="6712A9C8">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（四）开展标准实施效果评估</w:t>
      </w:r>
    </w:p>
    <w:p w14:paraId="6F26A459">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467B4A06">
      <w:pPr>
        <w:spacing w:before="240" w:after="60" w:line="520" w:lineRule="exact"/>
        <w:ind w:firstLine="640" w:firstLineChars="200"/>
        <w:outlineLvl w:val="0"/>
        <w:rPr>
          <w:rFonts w:hint="eastAsia" w:ascii="黑体" w:eastAsia="黑体"/>
          <w:bCs/>
          <w:color w:val="auto"/>
          <w:sz w:val="32"/>
          <w:szCs w:val="32"/>
        </w:rPr>
      </w:pPr>
      <w:r>
        <w:rPr>
          <w:rFonts w:hint="eastAsia" w:ascii="黑体" w:eastAsia="黑体"/>
          <w:bCs/>
          <w:color w:val="auto"/>
          <w:sz w:val="32"/>
          <w:szCs w:val="32"/>
        </w:rPr>
        <w:t>八、其他应当说明的事项</w:t>
      </w:r>
    </w:p>
    <w:p w14:paraId="6D062A51">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无。</w:t>
      </w:r>
    </w:p>
    <w:p w14:paraId="52787E3B">
      <w:pPr>
        <w:autoSpaceDE w:val="0"/>
        <w:autoSpaceDN w:val="0"/>
        <w:adjustRightInd w:val="0"/>
        <w:spacing w:before="156" w:beforeLines="50" w:after="156" w:afterLines="50" w:line="520" w:lineRule="exact"/>
        <w:ind w:firstLine="640"/>
        <w:outlineLvl w:val="0"/>
        <w:rPr>
          <w:rFonts w:hint="eastAsia" w:eastAsia="黑体"/>
          <w:color w:val="auto"/>
          <w:sz w:val="32"/>
          <w:szCs w:val="32"/>
        </w:rPr>
      </w:pPr>
      <w:r>
        <w:rPr>
          <w:rFonts w:hint="eastAsia" w:eastAsia="黑体"/>
          <w:color w:val="auto"/>
          <w:sz w:val="32"/>
          <w:szCs w:val="32"/>
        </w:rPr>
        <w:t>九、自我承诺</w:t>
      </w:r>
    </w:p>
    <w:p w14:paraId="1CA3DC93">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该标准的内容符合国家相关法律法规，技术要求不低于强制性国家标准的相关技术要求，与相关的国家、行业推荐性标准协调一致，标准的编写符合GB/T 1.1-2020的要求。</w:t>
      </w:r>
    </w:p>
    <w:p w14:paraId="3099184D">
      <w:pPr>
        <w:pStyle w:val="23"/>
        <w:rPr>
          <w:rFonts w:hint="eastAsia" w:ascii="仿宋_GB2312" w:eastAsia="仿宋_GB2312"/>
          <w:color w:val="auto"/>
          <w:sz w:val="28"/>
          <w:szCs w:val="28"/>
        </w:rPr>
      </w:pPr>
    </w:p>
    <w:p w14:paraId="7696C500">
      <w:pPr>
        <w:pStyle w:val="23"/>
        <w:rPr>
          <w:rFonts w:hint="eastAsia" w:ascii="仿宋_GB2312" w:eastAsia="仿宋_GB2312"/>
          <w:color w:val="auto"/>
          <w:sz w:val="28"/>
          <w:szCs w:val="28"/>
        </w:rPr>
      </w:pPr>
    </w:p>
    <w:p w14:paraId="62C157D1">
      <w:pPr>
        <w:pStyle w:val="23"/>
        <w:rPr>
          <w:rFonts w:hint="eastAsia" w:ascii="仿宋_GB2312" w:eastAsia="仿宋_GB2312"/>
          <w:color w:val="auto"/>
          <w:sz w:val="28"/>
          <w:szCs w:val="28"/>
        </w:rPr>
      </w:pPr>
    </w:p>
    <w:p w14:paraId="753963BB">
      <w:pPr>
        <w:spacing w:before="240" w:after="60" w:line="520" w:lineRule="exact"/>
        <w:ind w:firstLine="3920" w:firstLineChars="1400"/>
        <w:outlineLvl w:val="0"/>
        <w:rPr>
          <w:rFonts w:hint="eastAsia" w:ascii="仿宋_GB2312" w:eastAsia="仿宋_GB2312"/>
          <w:color w:val="auto"/>
          <w:sz w:val="28"/>
          <w:szCs w:val="28"/>
        </w:rPr>
      </w:pPr>
      <w:r>
        <w:rPr>
          <w:rFonts w:hint="eastAsia" w:ascii="仿宋_GB2312" w:eastAsia="仿宋_GB2312"/>
          <w:color w:val="auto"/>
          <w:sz w:val="28"/>
          <w:szCs w:val="28"/>
          <w:lang w:val="en-US" w:eastAsia="zh-CN"/>
        </w:rPr>
        <w:t>团体标准</w:t>
      </w:r>
      <w:r>
        <w:rPr>
          <w:rFonts w:hint="eastAsia" w:ascii="仿宋_GB2312" w:eastAsia="仿宋_GB2312"/>
          <w:color w:val="auto"/>
          <w:sz w:val="28"/>
          <w:szCs w:val="28"/>
        </w:rPr>
        <w:t>《</w:t>
      </w:r>
      <w:r>
        <w:rPr>
          <w:rFonts w:hint="eastAsia" w:ascii="仿宋_GB2312" w:eastAsia="仿宋_GB2312"/>
          <w:color w:val="auto"/>
          <w:sz w:val="28"/>
          <w:szCs w:val="28"/>
          <w:lang w:eastAsia="zh-CN"/>
        </w:rPr>
        <w:t>断指再植术后护理规范</w:t>
      </w:r>
      <w:r>
        <w:rPr>
          <w:rFonts w:hint="eastAsia" w:ascii="仿宋_GB2312" w:eastAsia="仿宋_GB2312"/>
          <w:color w:val="auto"/>
          <w:sz w:val="28"/>
          <w:szCs w:val="28"/>
        </w:rPr>
        <w:t>》</w:t>
      </w:r>
    </w:p>
    <w:p w14:paraId="59BB109D">
      <w:pPr>
        <w:spacing w:line="520" w:lineRule="exact"/>
        <w:ind w:right="1120"/>
        <w:jc w:val="center"/>
        <w:rPr>
          <w:rFonts w:hint="eastAsia" w:ascii="仿宋_GB2312" w:eastAsia="仿宋_GB2312"/>
          <w:color w:val="auto"/>
          <w:sz w:val="28"/>
          <w:szCs w:val="28"/>
        </w:rPr>
      </w:pPr>
      <w:r>
        <w:rPr>
          <w:rFonts w:hint="eastAsia" w:ascii="仿宋_GB2312" w:eastAsia="仿宋_GB2312"/>
          <w:color w:val="auto"/>
          <w:sz w:val="28"/>
          <w:szCs w:val="28"/>
        </w:rPr>
        <w:t xml:space="preserve">                                  标准编制工作组</w:t>
      </w:r>
    </w:p>
    <w:p w14:paraId="2804818C">
      <w:pPr>
        <w:spacing w:line="520" w:lineRule="exact"/>
        <w:ind w:firstLine="640" w:firstLineChars="200"/>
        <w:rPr>
          <w:rFonts w:hint="eastAsia" w:ascii="仿宋_GB2312" w:eastAsia="仿宋_GB2312"/>
          <w:color w:val="auto"/>
          <w:sz w:val="28"/>
          <w:szCs w:val="28"/>
        </w:rPr>
      </w:pPr>
      <w:r>
        <w:rPr>
          <w:rFonts w:hint="eastAsia" w:ascii="仿宋_GB2312" w:eastAsia="仿宋_GB2312"/>
          <w:color w:val="auto"/>
          <w:sz w:val="32"/>
          <w:szCs w:val="28"/>
        </w:rPr>
        <w:t xml:space="preserve">                             </w:t>
      </w: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6</w:t>
      </w:r>
      <w:r>
        <w:rPr>
          <w:rFonts w:hint="eastAsia" w:ascii="仿宋_GB2312" w:eastAsia="仿宋_GB2312"/>
          <w:color w:val="auto"/>
          <w:sz w:val="28"/>
          <w:szCs w:val="28"/>
        </w:rPr>
        <w:t>年</w:t>
      </w:r>
      <w:r>
        <w:rPr>
          <w:rFonts w:hint="eastAsia" w:ascii="仿宋_GB2312" w:eastAsia="仿宋_GB2312"/>
          <w:color w:val="auto"/>
          <w:sz w:val="28"/>
          <w:szCs w:val="28"/>
          <w:lang w:val="en-US" w:eastAsia="zh-CN"/>
        </w:rPr>
        <w:t>3</w:t>
      </w:r>
      <w:r>
        <w:rPr>
          <w:rFonts w:hint="eastAsia" w:ascii="仿宋_GB2312" w:eastAsia="仿宋_GB2312"/>
          <w:color w:val="auto"/>
          <w:sz w:val="28"/>
          <w:szCs w:val="28"/>
        </w:rPr>
        <w:t>月</w:t>
      </w:r>
      <w:r>
        <w:rPr>
          <w:rFonts w:hint="eastAsia" w:ascii="仿宋_GB2312" w:eastAsia="仿宋_GB2312"/>
          <w:color w:val="auto"/>
          <w:sz w:val="28"/>
          <w:szCs w:val="28"/>
          <w:lang w:val="en-US" w:eastAsia="zh-CN"/>
        </w:rPr>
        <w:t>20</w:t>
      </w:r>
      <w:r>
        <w:rPr>
          <w:rFonts w:hint="eastAsia" w:ascii="仿宋_GB2312" w:eastAsia="仿宋_GB2312"/>
          <w:color w:val="auto"/>
          <w:sz w:val="28"/>
          <w:szCs w:val="28"/>
        </w:rPr>
        <w:t>日</w:t>
      </w:r>
    </w:p>
    <w:sectPr>
      <w:footerReference r:id="rId3" w:type="default"/>
      <w:pgSz w:w="11906" w:h="16838"/>
      <w:pgMar w:top="1474" w:right="1474" w:bottom="147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CFB2B37-AB13-4C68-AE06-A4F4C091CF9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2" w:fontKey="{7CB56977-7FB4-4C11-AB1A-4E36392DEF72}"/>
  </w:font>
  <w:font w:name="方正小标宋简体">
    <w:panose1 w:val="02000000000000000000"/>
    <w:charset w:val="86"/>
    <w:family w:val="script"/>
    <w:pitch w:val="default"/>
    <w:sig w:usb0="00000001" w:usb1="08000000" w:usb2="00000000" w:usb3="00000000" w:csb0="00040000" w:csb1="00000000"/>
    <w:embedRegular r:id="rId3" w:fontKey="{0410BDA8-A525-4BC5-8ADD-79A4D5FF1CDF}"/>
  </w:font>
  <w:font w:name="仿宋">
    <w:panose1 w:val="02010609060101010101"/>
    <w:charset w:val="86"/>
    <w:family w:val="modern"/>
    <w:pitch w:val="default"/>
    <w:sig w:usb0="800002BF" w:usb1="38CF7CFA" w:usb2="00000016" w:usb3="00000000" w:csb0="00040001" w:csb1="00000000"/>
    <w:embedRegular r:id="rId4" w:fontKey="{0634460F-B8FF-400F-85C1-4F35F8665E77}"/>
  </w:font>
  <w:font w:name="WPSEMBED1">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6AFB0">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6515" cy="131445"/>
              <wp:effectExtent l="0" t="0" r="0" b="0"/>
              <wp:wrapNone/>
              <wp:docPr id="42" name="文本框 1"/>
              <wp:cNvGraphicFramePr/>
              <a:graphic xmlns:a="http://schemas.openxmlformats.org/drawingml/2006/main">
                <a:graphicData uri="http://schemas.microsoft.com/office/word/2010/wordprocessingShape">
                  <wps:wsp>
                    <wps:cNvSpPr txBox="1"/>
                    <wps:spPr>
                      <a:xfrm>
                        <a:off x="0" y="0"/>
                        <a:ext cx="56515" cy="131445"/>
                      </a:xfrm>
                      <a:prstGeom prst="rect">
                        <a:avLst/>
                      </a:prstGeom>
                      <a:noFill/>
                      <a:ln w="6350">
                        <a:noFill/>
                      </a:ln>
                    </wps:spPr>
                    <wps:txbx>
                      <w:txbxContent>
                        <w:p w14:paraId="3835A740">
                          <w:pPr>
                            <w:pStyle w:val="9"/>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0.35pt;width:4.45pt;mso-position-horizontal:center;mso-position-horizontal-relative:margin;mso-wrap-style:none;z-index:251659264;mso-width-relative:page;mso-height-relative:page;" filled="f" stroked="f" coordsize="21600,21600" o:gfxdata="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yXN5vRAAAAAgEAAA8AAAAAAAAAAQAgAAAAIgAA&#10;AGRycy9kb3ducmV2LnhtbFBLAQIUABQAAAAIAIdO4kAdICOU1gEAAKADAAAOAAAAAAAAAAEAIAAA&#10;ACABAABkcnMvZTJvRG9jLnhtbFBLBQYAAAAABgAGAFkBAABoBQAAAAA=&#10;">
              <v:fill on="f" focussize="0,0"/>
              <v:stroke on="f" weight="0.5pt"/>
              <v:imagedata o:title=""/>
              <o:lock v:ext="edit" aspectratio="f"/>
              <v:textbox inset="0mm,0mm,0mm,0mm" style="mso-fit-shape-to-text:t;">
                <w:txbxContent>
                  <w:p w14:paraId="3835A740">
                    <w:pPr>
                      <w:pStyle w:val="9"/>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F8329"/>
    <w:multiLevelType w:val="multilevel"/>
    <w:tmpl w:val="8DDF8329"/>
    <w:lvl w:ilvl="0" w:tentative="0">
      <w:start w:val="1"/>
      <w:numFmt w:val="decimal"/>
      <w:pStyle w:val="41"/>
      <w:suff w:val="nothing"/>
      <w:lvlText w:val="表%1　"/>
      <w:legacy w:legacy="1" w:legacySpace="0" w:legacyIndent="0"/>
      <w:lvlJc w:val="left"/>
      <w:pPr>
        <w:ind w:left="0" w:firstLine="0"/>
      </w:pPr>
    </w:lvl>
    <w:lvl w:ilvl="1" w:tentative="0">
      <w:start w:val="1"/>
      <w:numFmt w:val="decimal"/>
      <w:lvlText w:val="%1.%2"/>
      <w:legacy w:legacy="1" w:legacySpace="0" w:legacyIndent="567"/>
      <w:lvlJc w:val="left"/>
      <w:pPr>
        <w:ind w:left="992" w:hanging="567"/>
      </w:pPr>
    </w:lvl>
    <w:lvl w:ilvl="2" w:tentative="0">
      <w:start w:val="1"/>
      <w:numFmt w:val="decimal"/>
      <w:lvlText w:val="%1.%2.%3"/>
      <w:legacy w:legacy="1" w:legacySpace="0" w:legacyIndent="567"/>
      <w:lvlJc w:val="left"/>
      <w:pPr>
        <w:ind w:left="1417" w:hanging="567"/>
      </w:pPr>
    </w:lvl>
    <w:lvl w:ilvl="3" w:tentative="0">
      <w:start w:val="1"/>
      <w:numFmt w:val="decimal"/>
      <w:lvlText w:val="%1.%2.%3.%4"/>
      <w:legacy w:legacy="1" w:legacySpace="0" w:legacyIndent="708"/>
      <w:lvlJc w:val="left"/>
      <w:pPr>
        <w:ind w:left="1984" w:hanging="708"/>
      </w:pPr>
    </w:lvl>
    <w:lvl w:ilvl="4" w:tentative="0">
      <w:start w:val="1"/>
      <w:numFmt w:val="decimal"/>
      <w:lvlText w:val="%1.%2.%3.%4.%5"/>
      <w:legacy w:legacy="1" w:legacySpace="0" w:legacyIndent="850"/>
      <w:lvlJc w:val="left"/>
      <w:pPr>
        <w:ind w:left="2551" w:hanging="850"/>
      </w:pPr>
    </w:lvl>
    <w:lvl w:ilvl="5" w:tentative="0">
      <w:start w:val="1"/>
      <w:numFmt w:val="decimal"/>
      <w:lvlText w:val="%1.%2.%3.%4.%5.%6"/>
      <w:legacy w:legacy="1" w:legacySpace="0" w:legacyIndent="1134"/>
      <w:lvlJc w:val="left"/>
      <w:pPr>
        <w:ind w:left="3260" w:hanging="1134"/>
      </w:pPr>
    </w:lvl>
    <w:lvl w:ilvl="6" w:tentative="0">
      <w:start w:val="1"/>
      <w:numFmt w:val="decimal"/>
      <w:lvlText w:val="%1.%2.%3.%4.%5.%6.%7"/>
      <w:legacy w:legacy="1" w:legacySpace="0" w:legacyIndent="1276"/>
      <w:lvlJc w:val="left"/>
      <w:pPr>
        <w:ind w:left="3827" w:hanging="1276"/>
      </w:pPr>
    </w:lvl>
    <w:lvl w:ilvl="7" w:tentative="0">
      <w:start w:val="1"/>
      <w:numFmt w:val="decimal"/>
      <w:lvlText w:val="%1.%2.%3.%4.%5.%6.%7.%8"/>
      <w:legacy w:legacy="1" w:legacySpace="0" w:legacyIndent="1418"/>
      <w:lvlJc w:val="left"/>
      <w:pPr>
        <w:ind w:left="4394" w:hanging="1418"/>
      </w:pPr>
    </w:lvl>
    <w:lvl w:ilvl="8" w:tentative="0">
      <w:start w:val="1"/>
      <w:numFmt w:val="decimal"/>
      <w:lvlText w:val="%1.%2.%3.%4.%5.%6.%7.%8.%9"/>
      <w:legacy w:legacy="1" w:legacySpace="0" w:legacyIndent="1700"/>
      <w:lvlJc w:val="left"/>
      <w:pPr>
        <w:ind w:left="5102" w:hanging="1700"/>
      </w:pPr>
    </w:lvl>
  </w:abstractNum>
  <w:abstractNum w:abstractNumId="1">
    <w:nsid w:val="BC4B7C90"/>
    <w:multiLevelType w:val="singleLevel"/>
    <w:tmpl w:val="BC4B7C90"/>
    <w:lvl w:ilvl="0" w:tentative="0">
      <w:start w:val="7"/>
      <w:numFmt w:val="chineseCounting"/>
      <w:suff w:val="nothing"/>
      <w:lvlText w:val="（%1）"/>
      <w:lvlJc w:val="left"/>
      <w:rPr>
        <w:rFonts w:hint="eastAsia"/>
      </w:rPr>
    </w:lvl>
  </w:abstractNum>
  <w:abstractNum w:abstractNumId="2">
    <w:nsid w:val="C2B841CB"/>
    <w:multiLevelType w:val="singleLevel"/>
    <w:tmpl w:val="C2B841CB"/>
    <w:lvl w:ilvl="0" w:tentative="0">
      <w:start w:val="3"/>
      <w:numFmt w:val="chineseCounting"/>
      <w:suff w:val="nothing"/>
      <w:lvlText w:val="（%1）"/>
      <w:lvlJc w:val="left"/>
      <w:rPr>
        <w:rFonts w:hint="eastAsia"/>
      </w:rPr>
    </w:lvl>
  </w:abstractNum>
  <w:abstractNum w:abstractNumId="3">
    <w:nsid w:val="0FFFFF7E"/>
    <w:multiLevelType w:val="singleLevel"/>
    <w:tmpl w:val="0FFFFF7E"/>
    <w:lvl w:ilvl="0" w:tentative="0">
      <w:start w:val="1"/>
      <w:numFmt w:val="decimal"/>
      <w:lvlText w:val="%1."/>
      <w:lvlJc w:val="left"/>
      <w:pPr>
        <w:tabs>
          <w:tab w:val="left" w:pos="1200"/>
        </w:tabs>
        <w:ind w:left="1200" w:hanging="360"/>
      </w:pPr>
    </w:lvl>
  </w:abstractNum>
  <w:abstractNum w:abstractNumId="4">
    <w:nsid w:val="0FFFFF7F"/>
    <w:multiLevelType w:val="singleLevel"/>
    <w:tmpl w:val="0FFFFF7F"/>
    <w:lvl w:ilvl="0" w:tentative="0">
      <w:start w:val="1"/>
      <w:numFmt w:val="decimal"/>
      <w:lvlText w:val="%1."/>
      <w:lvlJc w:val="left"/>
      <w:pPr>
        <w:tabs>
          <w:tab w:val="left" w:pos="780"/>
        </w:tabs>
        <w:ind w:left="780" w:hanging="360"/>
      </w:pPr>
    </w:lvl>
  </w:abstractNum>
  <w:abstractNum w:abstractNumId="5">
    <w:nsid w:val="26756820"/>
    <w:multiLevelType w:val="singleLevel"/>
    <w:tmpl w:val="26756820"/>
    <w:lvl w:ilvl="0" w:tentative="0">
      <w:start w:val="1"/>
      <w:numFmt w:val="decimal"/>
      <w:suff w:val="nothing"/>
      <w:lvlText w:val="（%1）"/>
      <w:lvlJc w:val="left"/>
    </w:lvl>
  </w:abstractNum>
  <w:abstractNum w:abstractNumId="6">
    <w:nsid w:val="2C5917C3"/>
    <w:multiLevelType w:val="multilevel"/>
    <w:tmpl w:val="2C5917C3"/>
    <w:lvl w:ilvl="0" w:tentative="0">
      <w:start w:val="1"/>
      <w:numFmt w:val="none"/>
      <w:pStyle w:val="55"/>
      <w:lvlText w:val="%1——"/>
      <w:lvlJc w:val="left"/>
      <w:pPr>
        <w:tabs>
          <w:tab w:val="left" w:pos="851"/>
        </w:tabs>
        <w:ind w:left="636" w:hanging="426"/>
      </w:pPr>
      <w:rPr>
        <w:rFonts w:hint="eastAsia" w:ascii="宋体" w:hAnsi="Times New Roman" w:eastAsia="宋体"/>
        <w:b w:val="0"/>
        <w:i w:val="0"/>
        <w:sz w:val="21"/>
      </w:rPr>
    </w:lvl>
    <w:lvl w:ilvl="1" w:tentative="0">
      <w:start w:val="1"/>
      <w:numFmt w:val="none"/>
      <w:lvlText w:val=""/>
      <w:lvlJc w:val="left"/>
      <w:pPr>
        <w:ind w:left="636" w:hanging="431"/>
      </w:pPr>
      <w:rPr>
        <w:rFonts w:hint="default" w:ascii="Symbol" w:hAnsi="Symbol"/>
        <w:sz w:val="21"/>
      </w:rPr>
    </w:lvl>
    <w:lvl w:ilvl="2" w:tentative="0">
      <w:start w:val="1"/>
      <w:numFmt w:val="bullet"/>
      <w:lvlText w:val=""/>
      <w:lvlJc w:val="left"/>
      <w:pPr>
        <w:ind w:left="636" w:hanging="426"/>
      </w:pPr>
      <w:rPr>
        <w:rFonts w:hint="default" w:ascii="Wingdings" w:hAnsi="Wingdings"/>
        <w:sz w:val="21"/>
      </w:rPr>
    </w:lvl>
    <w:lvl w:ilvl="3" w:tentative="0">
      <w:start w:val="1"/>
      <w:numFmt w:val="decimal"/>
      <w:lvlText w:val="%4."/>
      <w:lvlJc w:val="left"/>
      <w:pPr>
        <w:tabs>
          <w:tab w:val="left" w:pos="2071"/>
        </w:tabs>
        <w:ind w:left="1669" w:hanging="528"/>
      </w:pPr>
      <w:rPr>
        <w:rFonts w:hint="eastAsia"/>
      </w:rPr>
    </w:lvl>
    <w:lvl w:ilvl="4" w:tentative="0">
      <w:start w:val="1"/>
      <w:numFmt w:val="lowerLetter"/>
      <w:lvlText w:val="%5)"/>
      <w:lvlJc w:val="left"/>
      <w:pPr>
        <w:tabs>
          <w:tab w:val="left" w:pos="2383"/>
        </w:tabs>
        <w:ind w:left="1981" w:hanging="528"/>
      </w:pPr>
      <w:rPr>
        <w:rFonts w:hint="eastAsia"/>
      </w:rPr>
    </w:lvl>
    <w:lvl w:ilvl="5" w:tentative="0">
      <w:start w:val="1"/>
      <w:numFmt w:val="lowerRoman"/>
      <w:lvlText w:val="%6."/>
      <w:lvlJc w:val="right"/>
      <w:pPr>
        <w:tabs>
          <w:tab w:val="left" w:pos="2695"/>
        </w:tabs>
        <w:ind w:left="2293" w:hanging="528"/>
      </w:pPr>
      <w:rPr>
        <w:rFonts w:hint="eastAsia"/>
      </w:rPr>
    </w:lvl>
    <w:lvl w:ilvl="6" w:tentative="0">
      <w:start w:val="1"/>
      <w:numFmt w:val="decimal"/>
      <w:lvlText w:val="%7."/>
      <w:lvlJc w:val="left"/>
      <w:pPr>
        <w:tabs>
          <w:tab w:val="left" w:pos="3007"/>
        </w:tabs>
        <w:ind w:left="2605" w:hanging="528"/>
      </w:pPr>
      <w:rPr>
        <w:rFonts w:hint="eastAsia"/>
      </w:rPr>
    </w:lvl>
    <w:lvl w:ilvl="7" w:tentative="0">
      <w:start w:val="1"/>
      <w:numFmt w:val="lowerLetter"/>
      <w:lvlText w:val="%8)"/>
      <w:lvlJc w:val="left"/>
      <w:pPr>
        <w:tabs>
          <w:tab w:val="left" w:pos="3319"/>
        </w:tabs>
        <w:ind w:left="2917" w:hanging="528"/>
      </w:pPr>
      <w:rPr>
        <w:rFonts w:hint="eastAsia"/>
      </w:rPr>
    </w:lvl>
    <w:lvl w:ilvl="8" w:tentative="0">
      <w:start w:val="1"/>
      <w:numFmt w:val="lowerRoman"/>
      <w:lvlText w:val="%9."/>
      <w:lvlJc w:val="right"/>
      <w:pPr>
        <w:tabs>
          <w:tab w:val="left" w:pos="3631"/>
        </w:tabs>
        <w:ind w:left="3229" w:hanging="528"/>
      </w:pPr>
      <w:rPr>
        <w:rFonts w:hint="eastAsia"/>
      </w:rPr>
    </w:lvl>
  </w:abstractNum>
  <w:abstractNum w:abstractNumId="7">
    <w:nsid w:val="44C50F90"/>
    <w:multiLevelType w:val="multilevel"/>
    <w:tmpl w:val="44C50F90"/>
    <w:lvl w:ilvl="0" w:tentative="0">
      <w:start w:val="1"/>
      <w:numFmt w:val="lowerLetter"/>
      <w:pStyle w:val="50"/>
      <w:lvlText w:val="%1)"/>
      <w:lvlJc w:val="left"/>
      <w:pPr>
        <w:tabs>
          <w:tab w:val="left" w:pos="851"/>
        </w:tabs>
        <w:ind w:left="851" w:hanging="426"/>
      </w:pPr>
      <w:rPr>
        <w:rFonts w:hint="eastAsia" w:ascii="宋体" w:hAnsi="Times New Roman" w:eastAsia="宋体"/>
        <w:sz w:val="21"/>
      </w:rPr>
    </w:lvl>
    <w:lvl w:ilvl="1" w:tentative="0">
      <w:start w:val="1"/>
      <w:numFmt w:val="decimal"/>
      <w:pStyle w:val="48"/>
      <w:lvlText w:val="%2)"/>
      <w:lvlJc w:val="left"/>
      <w:pPr>
        <w:tabs>
          <w:tab w:val="left" w:pos="1276"/>
        </w:tabs>
        <w:ind w:left="1276" w:hanging="425"/>
      </w:pPr>
      <w:rPr>
        <w:rFonts w:hint="eastAsia" w:ascii="宋体" w:hAnsi="Times New Roman" w:eastAsia="宋体"/>
        <w:sz w:val="21"/>
      </w:rPr>
    </w:lvl>
    <w:lvl w:ilvl="2" w:tentative="0">
      <w:start w:val="1"/>
      <w:numFmt w:val="decimal"/>
      <w:pStyle w:val="4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8">
    <w:nsid w:val="5A9B6960"/>
    <w:multiLevelType w:val="multilevel"/>
    <w:tmpl w:val="5A9B6960"/>
    <w:lvl w:ilvl="0" w:tentative="0">
      <w:start w:val="1"/>
      <w:numFmt w:val="none"/>
      <w:pStyle w:val="38"/>
      <w:suff w:val="nothing"/>
      <w:lvlText w:val="%1"/>
      <w:legacy w:legacy="1" w:legacySpace="0" w:legacyIndent="0"/>
      <w:lvlJc w:val="left"/>
      <w:pPr>
        <w:ind w:left="0" w:firstLine="0"/>
      </w:pPr>
      <w:rPr>
        <w:rFonts w:hint="eastAsia"/>
      </w:rPr>
    </w:lvl>
    <w:lvl w:ilvl="1" w:tentative="0">
      <w:start w:val="1"/>
      <w:numFmt w:val="decimal"/>
      <w:pStyle w:val="32"/>
      <w:suff w:val="nothing"/>
      <w:lvlText w:val="%1%2　"/>
      <w:legacy w:legacy="1" w:legacySpace="0" w:legacyIndent="0"/>
      <w:lvlJc w:val="left"/>
      <w:pPr>
        <w:ind w:left="0" w:firstLine="0"/>
      </w:pPr>
      <w:rPr>
        <w:rFonts w:hint="eastAsia" w:ascii="黑体" w:hAnsi="黑体" w:eastAsia="黑体"/>
        <w:b w:val="0"/>
        <w:i w:val="0"/>
        <w:sz w:val="21"/>
      </w:rPr>
    </w:lvl>
    <w:lvl w:ilvl="2" w:tentative="0">
      <w:start w:val="1"/>
      <w:numFmt w:val="decimal"/>
      <w:pStyle w:val="34"/>
      <w:suff w:val="nothing"/>
      <w:lvlText w:val="%1%2.%3　"/>
      <w:legacy w:legacy="1" w:legacySpace="0" w:legacyIndent="0"/>
      <w:lvlJc w:val="left"/>
      <w:pPr>
        <w:ind w:left="0"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egacy w:legacy="1" w:legacySpace="0" w:legacyIndent="0"/>
      <w:lvlJc w:val="left"/>
      <w:pPr>
        <w:ind w:left="0" w:firstLine="0"/>
      </w:pPr>
      <w:rPr>
        <w:rFonts w:hint="eastAsia" w:ascii="黑体" w:hAnsi="黑体" w:eastAsia="黑体"/>
        <w:b w:val="0"/>
        <w:i w:val="0"/>
        <w:sz w:val="21"/>
      </w:rPr>
    </w:lvl>
    <w:lvl w:ilvl="4" w:tentative="0">
      <w:start w:val="1"/>
      <w:numFmt w:val="decimal"/>
      <w:pStyle w:val="40"/>
      <w:suff w:val="nothing"/>
      <w:lvlText w:val="%1%2.%3.%4.%5　"/>
      <w:legacy w:legacy="1" w:legacySpace="0" w:legacyIndent="0"/>
      <w:lvlJc w:val="left"/>
      <w:pPr>
        <w:ind w:left="0" w:firstLine="0"/>
      </w:pPr>
      <w:rPr>
        <w:rFonts w:hint="eastAsia" w:ascii="黑体" w:hAnsi="黑体" w:eastAsia="黑体"/>
        <w:b w:val="0"/>
        <w:i w:val="0"/>
        <w:sz w:val="21"/>
      </w:rPr>
    </w:lvl>
    <w:lvl w:ilvl="5" w:tentative="0">
      <w:start w:val="1"/>
      <w:numFmt w:val="decimal"/>
      <w:pStyle w:val="39"/>
      <w:suff w:val="nothing"/>
      <w:lvlText w:val="%1%2.%3.%4.%5.%6　"/>
      <w:legacy w:legacy="1" w:legacySpace="0" w:legacyIndent="0"/>
      <w:lvlJc w:val="left"/>
      <w:pPr>
        <w:ind w:left="0" w:firstLine="0"/>
      </w:pPr>
      <w:rPr>
        <w:rFonts w:hint="eastAsia" w:ascii="黑体" w:hAnsi="黑体" w:eastAsia="黑体"/>
        <w:b w:val="0"/>
        <w:i w:val="0"/>
        <w:sz w:val="21"/>
      </w:rPr>
    </w:lvl>
    <w:lvl w:ilvl="6" w:tentative="0">
      <w:start w:val="1"/>
      <w:numFmt w:val="decimal"/>
      <w:pStyle w:val="37"/>
      <w:suff w:val="nothing"/>
      <w:lvlText w:val="%1%2.%3.%4.%5.%6.%7　"/>
      <w:legacy w:legacy="1" w:legacySpace="0" w:legacyIndent="0"/>
      <w:lvlJc w:val="left"/>
      <w:pPr>
        <w:ind w:left="0" w:firstLine="0"/>
      </w:pPr>
      <w:rPr>
        <w:rFonts w:hint="eastAsia" w:ascii="黑体" w:hAnsi="黑体" w:eastAsia="黑体"/>
        <w:b w:val="0"/>
        <w:i w:val="0"/>
        <w:sz w:val="21"/>
      </w:rPr>
    </w:lvl>
    <w:lvl w:ilvl="7" w:tentative="0">
      <w:start w:val="1"/>
      <w:numFmt w:val="decimal"/>
      <w:lvlText w:val="%1.%2.%3.%4.%5.%6.%7.%8"/>
      <w:legacy w:legacy="1" w:legacySpace="0" w:legacyIndent="1418"/>
      <w:lvlJc w:val="left"/>
      <w:pPr>
        <w:ind w:left="3969" w:hanging="1418"/>
      </w:pPr>
      <w:rPr>
        <w:rFonts w:hint="eastAsia"/>
      </w:rPr>
    </w:lvl>
    <w:lvl w:ilvl="8" w:tentative="0">
      <w:start w:val="1"/>
      <w:numFmt w:val="decimal"/>
      <w:lvlText w:val="%1.%2.%3.%4.%5.%6.%7.%8.%9"/>
      <w:legacy w:legacy="1" w:legacySpace="0" w:legacyIndent="1700"/>
      <w:lvlJc w:val="left"/>
      <w:pPr>
        <w:ind w:left="4677" w:hanging="1700"/>
      </w:pPr>
      <w:rPr>
        <w:rFonts w:hint="eastAsia"/>
      </w:rPr>
    </w:lvl>
  </w:abstractNum>
  <w:num w:numId="1">
    <w:abstractNumId w:val="8"/>
  </w:num>
  <w:num w:numId="2">
    <w:abstractNumId w:val="0"/>
  </w:num>
  <w:num w:numId="3">
    <w:abstractNumId w:val="4"/>
  </w:num>
  <w:num w:numId="4">
    <w:abstractNumId w:val="3"/>
  </w:num>
  <w:num w:numId="5">
    <w:abstractNumId w:val="7"/>
  </w:num>
  <w:num w:numId="6">
    <w:abstractNumId w:val="6"/>
  </w:num>
  <w:num w:numId="7">
    <w:abstractNumId w:val="5"/>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0OWNhMGUyYzc2MTI5ZWY2NzM4MTVkMDAwODg0YzMifQ=="/>
  </w:docVars>
  <w:rsids>
    <w:rsidRoot w:val="000D75AA"/>
    <w:rsid w:val="000068A2"/>
    <w:rsid w:val="00014983"/>
    <w:rsid w:val="000178C8"/>
    <w:rsid w:val="00055442"/>
    <w:rsid w:val="00072103"/>
    <w:rsid w:val="00075653"/>
    <w:rsid w:val="00082613"/>
    <w:rsid w:val="000C517B"/>
    <w:rsid w:val="000E53EA"/>
    <w:rsid w:val="001133E6"/>
    <w:rsid w:val="001655CC"/>
    <w:rsid w:val="0018012C"/>
    <w:rsid w:val="001821C9"/>
    <w:rsid w:val="001A7570"/>
    <w:rsid w:val="001D3156"/>
    <w:rsid w:val="001E2D73"/>
    <w:rsid w:val="0020127F"/>
    <w:rsid w:val="00205352"/>
    <w:rsid w:val="002210B4"/>
    <w:rsid w:val="0022236C"/>
    <w:rsid w:val="002324B6"/>
    <w:rsid w:val="00234F7D"/>
    <w:rsid w:val="00236909"/>
    <w:rsid w:val="00236EB4"/>
    <w:rsid w:val="00241F8A"/>
    <w:rsid w:val="00281F39"/>
    <w:rsid w:val="0028500C"/>
    <w:rsid w:val="002879F6"/>
    <w:rsid w:val="00292F73"/>
    <w:rsid w:val="0029554A"/>
    <w:rsid w:val="002A3479"/>
    <w:rsid w:val="002B7C92"/>
    <w:rsid w:val="002E357A"/>
    <w:rsid w:val="00321E92"/>
    <w:rsid w:val="003259AF"/>
    <w:rsid w:val="003332BA"/>
    <w:rsid w:val="00340D9B"/>
    <w:rsid w:val="003517E7"/>
    <w:rsid w:val="00372E66"/>
    <w:rsid w:val="00375933"/>
    <w:rsid w:val="00382E35"/>
    <w:rsid w:val="00396F2C"/>
    <w:rsid w:val="003D485E"/>
    <w:rsid w:val="00426DC5"/>
    <w:rsid w:val="004373E9"/>
    <w:rsid w:val="0044036C"/>
    <w:rsid w:val="0044065E"/>
    <w:rsid w:val="004805DB"/>
    <w:rsid w:val="0048511D"/>
    <w:rsid w:val="004A75FF"/>
    <w:rsid w:val="004B4D68"/>
    <w:rsid w:val="004F29B4"/>
    <w:rsid w:val="00515B82"/>
    <w:rsid w:val="0051755E"/>
    <w:rsid w:val="00533B2A"/>
    <w:rsid w:val="00554B7D"/>
    <w:rsid w:val="00564A0C"/>
    <w:rsid w:val="005E3C13"/>
    <w:rsid w:val="005E7B33"/>
    <w:rsid w:val="005F1668"/>
    <w:rsid w:val="005F2FD2"/>
    <w:rsid w:val="005F4961"/>
    <w:rsid w:val="00617B08"/>
    <w:rsid w:val="00627AB4"/>
    <w:rsid w:val="006335ED"/>
    <w:rsid w:val="006343EC"/>
    <w:rsid w:val="0063539D"/>
    <w:rsid w:val="00637F53"/>
    <w:rsid w:val="006511A8"/>
    <w:rsid w:val="0067378F"/>
    <w:rsid w:val="00691000"/>
    <w:rsid w:val="006B0BA0"/>
    <w:rsid w:val="006B12C0"/>
    <w:rsid w:val="00714DDE"/>
    <w:rsid w:val="0074491A"/>
    <w:rsid w:val="007557E4"/>
    <w:rsid w:val="00756356"/>
    <w:rsid w:val="00774434"/>
    <w:rsid w:val="007756AB"/>
    <w:rsid w:val="00781D6C"/>
    <w:rsid w:val="007A149B"/>
    <w:rsid w:val="007C244C"/>
    <w:rsid w:val="00801A7F"/>
    <w:rsid w:val="00814260"/>
    <w:rsid w:val="008247C4"/>
    <w:rsid w:val="00826BFA"/>
    <w:rsid w:val="00853F5C"/>
    <w:rsid w:val="00874BB5"/>
    <w:rsid w:val="008779C2"/>
    <w:rsid w:val="00887632"/>
    <w:rsid w:val="00895F4A"/>
    <w:rsid w:val="008973E6"/>
    <w:rsid w:val="008B6B5F"/>
    <w:rsid w:val="008E1EB5"/>
    <w:rsid w:val="00926E1B"/>
    <w:rsid w:val="00932BA3"/>
    <w:rsid w:val="00947EBA"/>
    <w:rsid w:val="009718CC"/>
    <w:rsid w:val="009A4141"/>
    <w:rsid w:val="009E3161"/>
    <w:rsid w:val="00A16A3E"/>
    <w:rsid w:val="00A263D3"/>
    <w:rsid w:val="00A365A2"/>
    <w:rsid w:val="00A37FDF"/>
    <w:rsid w:val="00A42C5E"/>
    <w:rsid w:val="00A75476"/>
    <w:rsid w:val="00A87F41"/>
    <w:rsid w:val="00AC57C3"/>
    <w:rsid w:val="00AD0172"/>
    <w:rsid w:val="00B07A8A"/>
    <w:rsid w:val="00B66676"/>
    <w:rsid w:val="00B73416"/>
    <w:rsid w:val="00B77477"/>
    <w:rsid w:val="00B94EFE"/>
    <w:rsid w:val="00B954B8"/>
    <w:rsid w:val="00BA570D"/>
    <w:rsid w:val="00BB6932"/>
    <w:rsid w:val="00BB7B52"/>
    <w:rsid w:val="00BD2990"/>
    <w:rsid w:val="00C07069"/>
    <w:rsid w:val="00C123EE"/>
    <w:rsid w:val="00C13CB6"/>
    <w:rsid w:val="00C20386"/>
    <w:rsid w:val="00CC71EF"/>
    <w:rsid w:val="00CE7CD2"/>
    <w:rsid w:val="00D0457A"/>
    <w:rsid w:val="00D35977"/>
    <w:rsid w:val="00D43F5A"/>
    <w:rsid w:val="00D87F07"/>
    <w:rsid w:val="00D9142A"/>
    <w:rsid w:val="00D9735E"/>
    <w:rsid w:val="00DB7F6F"/>
    <w:rsid w:val="00DF4FB8"/>
    <w:rsid w:val="00E27034"/>
    <w:rsid w:val="00E32D4B"/>
    <w:rsid w:val="00E41116"/>
    <w:rsid w:val="00E414EF"/>
    <w:rsid w:val="00E455A5"/>
    <w:rsid w:val="00E835A1"/>
    <w:rsid w:val="00E83E2D"/>
    <w:rsid w:val="00ED41E5"/>
    <w:rsid w:val="00EE332B"/>
    <w:rsid w:val="00EF4610"/>
    <w:rsid w:val="00EF6CB2"/>
    <w:rsid w:val="00F01A5C"/>
    <w:rsid w:val="00F40513"/>
    <w:rsid w:val="00F424A9"/>
    <w:rsid w:val="00F5729F"/>
    <w:rsid w:val="00F65587"/>
    <w:rsid w:val="00F77E06"/>
    <w:rsid w:val="00F9021F"/>
    <w:rsid w:val="00FA7D60"/>
    <w:rsid w:val="00FB260A"/>
    <w:rsid w:val="00FC7CE6"/>
    <w:rsid w:val="00FD6497"/>
    <w:rsid w:val="00FF2EC3"/>
    <w:rsid w:val="012A4E2C"/>
    <w:rsid w:val="02DC2156"/>
    <w:rsid w:val="03CC3F79"/>
    <w:rsid w:val="0462502C"/>
    <w:rsid w:val="05CD222A"/>
    <w:rsid w:val="06084616"/>
    <w:rsid w:val="06553B6D"/>
    <w:rsid w:val="06A9292B"/>
    <w:rsid w:val="082E6C88"/>
    <w:rsid w:val="08EF7A39"/>
    <w:rsid w:val="0A5844F0"/>
    <w:rsid w:val="0C364870"/>
    <w:rsid w:val="0CCE2B10"/>
    <w:rsid w:val="0EB92622"/>
    <w:rsid w:val="0EE41D10"/>
    <w:rsid w:val="11386E78"/>
    <w:rsid w:val="11B73ED3"/>
    <w:rsid w:val="11DF729D"/>
    <w:rsid w:val="12277661"/>
    <w:rsid w:val="133D4C82"/>
    <w:rsid w:val="13D12EE6"/>
    <w:rsid w:val="13EE1CEA"/>
    <w:rsid w:val="13F37300"/>
    <w:rsid w:val="15DB43B3"/>
    <w:rsid w:val="174D6D27"/>
    <w:rsid w:val="18CE5C46"/>
    <w:rsid w:val="1A2A2D28"/>
    <w:rsid w:val="1A611AD4"/>
    <w:rsid w:val="1B43291B"/>
    <w:rsid w:val="1B440441"/>
    <w:rsid w:val="1B9C64CF"/>
    <w:rsid w:val="1C080FDB"/>
    <w:rsid w:val="1D7F38C8"/>
    <w:rsid w:val="1E4A1472"/>
    <w:rsid w:val="1E6C7E3E"/>
    <w:rsid w:val="1E85324A"/>
    <w:rsid w:val="20346CD6"/>
    <w:rsid w:val="206E043A"/>
    <w:rsid w:val="21B36690"/>
    <w:rsid w:val="21B75E11"/>
    <w:rsid w:val="2443573A"/>
    <w:rsid w:val="25496D80"/>
    <w:rsid w:val="27095D8A"/>
    <w:rsid w:val="273250B0"/>
    <w:rsid w:val="27750300"/>
    <w:rsid w:val="277B51EB"/>
    <w:rsid w:val="279E6744"/>
    <w:rsid w:val="2AB253C7"/>
    <w:rsid w:val="2BAD2B02"/>
    <w:rsid w:val="2C6C6F3C"/>
    <w:rsid w:val="2E0C3040"/>
    <w:rsid w:val="2E40384E"/>
    <w:rsid w:val="2E826991"/>
    <w:rsid w:val="2F083808"/>
    <w:rsid w:val="2F0B058C"/>
    <w:rsid w:val="2F7C5FA4"/>
    <w:rsid w:val="2FDD0EDC"/>
    <w:rsid w:val="31A33CBC"/>
    <w:rsid w:val="32F32A21"/>
    <w:rsid w:val="34337579"/>
    <w:rsid w:val="344833B2"/>
    <w:rsid w:val="34E4210D"/>
    <w:rsid w:val="35146A33"/>
    <w:rsid w:val="365D5864"/>
    <w:rsid w:val="39CD7B28"/>
    <w:rsid w:val="3D6C58AA"/>
    <w:rsid w:val="3E6639DC"/>
    <w:rsid w:val="3FC7172D"/>
    <w:rsid w:val="403F2E01"/>
    <w:rsid w:val="406246C5"/>
    <w:rsid w:val="41DB45A6"/>
    <w:rsid w:val="431A1904"/>
    <w:rsid w:val="442944F4"/>
    <w:rsid w:val="45413951"/>
    <w:rsid w:val="454F3408"/>
    <w:rsid w:val="46E47FFF"/>
    <w:rsid w:val="4779601E"/>
    <w:rsid w:val="493E1AE1"/>
    <w:rsid w:val="4B2238EC"/>
    <w:rsid w:val="4C6C7CEB"/>
    <w:rsid w:val="4DDD59C1"/>
    <w:rsid w:val="50370ABF"/>
    <w:rsid w:val="51A650B5"/>
    <w:rsid w:val="51FB0B52"/>
    <w:rsid w:val="52845057"/>
    <w:rsid w:val="531F075A"/>
    <w:rsid w:val="53F87A3F"/>
    <w:rsid w:val="56DA342C"/>
    <w:rsid w:val="57A01936"/>
    <w:rsid w:val="57A57FD6"/>
    <w:rsid w:val="57F01F2D"/>
    <w:rsid w:val="57FC3A9C"/>
    <w:rsid w:val="58D367F3"/>
    <w:rsid w:val="592B4413"/>
    <w:rsid w:val="592C1295"/>
    <w:rsid w:val="59DD74BB"/>
    <w:rsid w:val="5A8C449C"/>
    <w:rsid w:val="5B182905"/>
    <w:rsid w:val="5B571FFB"/>
    <w:rsid w:val="5BD06662"/>
    <w:rsid w:val="5BFB00CD"/>
    <w:rsid w:val="5C452F47"/>
    <w:rsid w:val="5D086F45"/>
    <w:rsid w:val="5D4D6706"/>
    <w:rsid w:val="60252B89"/>
    <w:rsid w:val="616C2448"/>
    <w:rsid w:val="63057E95"/>
    <w:rsid w:val="63DF2082"/>
    <w:rsid w:val="65071890"/>
    <w:rsid w:val="654A16B4"/>
    <w:rsid w:val="660F1D12"/>
    <w:rsid w:val="66A21530"/>
    <w:rsid w:val="67277FC8"/>
    <w:rsid w:val="677C2407"/>
    <w:rsid w:val="67C27CF0"/>
    <w:rsid w:val="68C47A98"/>
    <w:rsid w:val="68C53F3C"/>
    <w:rsid w:val="6AB2229E"/>
    <w:rsid w:val="6CC80E6D"/>
    <w:rsid w:val="710B6BAC"/>
    <w:rsid w:val="71525B1E"/>
    <w:rsid w:val="716444DA"/>
    <w:rsid w:val="71CC633B"/>
    <w:rsid w:val="71F238C8"/>
    <w:rsid w:val="738A5B9F"/>
    <w:rsid w:val="741F6AAA"/>
    <w:rsid w:val="74A0585D"/>
    <w:rsid w:val="754A5489"/>
    <w:rsid w:val="763864CA"/>
    <w:rsid w:val="764D461B"/>
    <w:rsid w:val="77A7157C"/>
    <w:rsid w:val="77D048EE"/>
    <w:rsid w:val="78B143BF"/>
    <w:rsid w:val="7A035425"/>
    <w:rsid w:val="7AB465B7"/>
    <w:rsid w:val="7B215011"/>
    <w:rsid w:val="7CB63E70"/>
    <w:rsid w:val="7D221505"/>
    <w:rsid w:val="7E2B6198"/>
    <w:rsid w:val="7EF26A8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nhideWhenUsed="0"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4"/>
      <w:lang w:val="en-US" w:eastAsia="zh-CN" w:bidi="ar-SA"/>
    </w:rPr>
  </w:style>
  <w:style w:type="paragraph" w:styleId="2">
    <w:name w:val="heading 1"/>
    <w:basedOn w:val="1"/>
    <w:next w:val="1"/>
    <w:autoRedefine/>
    <w:qFormat/>
    <w:uiPriority w:val="0"/>
    <w:pPr>
      <w:keepNext/>
      <w:keepLines/>
      <w:widowControl w:val="0"/>
      <w:spacing w:before="340" w:after="330" w:line="578" w:lineRule="auto"/>
      <w:outlineLvl w:val="0"/>
    </w:pPr>
    <w:rPr>
      <w:b/>
      <w:bCs/>
      <w:kern w:val="44"/>
      <w:sz w:val="44"/>
    </w:rPr>
  </w:style>
  <w:style w:type="paragraph" w:styleId="3">
    <w:name w:val="heading 2"/>
    <w:basedOn w:val="1"/>
    <w:next w:val="1"/>
    <w:qFormat/>
    <w:uiPriority w:val="0"/>
    <w:pPr>
      <w:keepNext/>
      <w:keepLines/>
      <w:widowControl w:val="0"/>
      <w:spacing w:before="260" w:after="260" w:line="415" w:lineRule="auto"/>
      <w:outlineLvl w:val="1"/>
    </w:pPr>
    <w:rPr>
      <w:rFonts w:ascii="Times New Roman" w:hAnsi="Times New Roman" w:eastAsia="黑体"/>
      <w:b/>
      <w:sz w:val="32"/>
    </w:rPr>
  </w:style>
  <w:style w:type="paragraph" w:styleId="4">
    <w:name w:val="heading 3"/>
    <w:basedOn w:val="1"/>
    <w:next w:val="1"/>
    <w:autoRedefine/>
    <w:qFormat/>
    <w:uiPriority w:val="0"/>
    <w:pPr>
      <w:keepNext/>
      <w:keepLines/>
      <w:widowControl w:val="0"/>
      <w:spacing w:before="260" w:after="260" w:line="415" w:lineRule="auto"/>
      <w:outlineLvl w:val="2"/>
    </w:pPr>
    <w:rPr>
      <w:b/>
      <w:sz w:val="32"/>
    </w:rPr>
  </w:style>
  <w:style w:type="paragraph" w:styleId="5">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7"/>
    <w:basedOn w:val="1"/>
    <w:next w:val="1"/>
    <w:link w:val="24"/>
    <w:autoRedefine/>
    <w:qFormat/>
    <w:uiPriority w:val="9"/>
    <w:pPr>
      <w:keepNext/>
      <w:keepLines/>
      <w:spacing w:before="240" w:after="64" w:line="320" w:lineRule="auto"/>
      <w:outlineLvl w:val="6"/>
    </w:pPr>
    <w:rPr>
      <w:b/>
      <w:bCs/>
      <w:sz w:val="24"/>
    </w:rPr>
  </w:style>
  <w:style w:type="character" w:default="1" w:styleId="16">
    <w:name w:val="Default Paragraph Font"/>
    <w:autoRedefine/>
    <w:qFormat/>
    <w:uiPriority w:val="0"/>
  </w:style>
  <w:style w:type="table" w:default="1" w:styleId="14">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7">
    <w:name w:val="annotation text"/>
    <w:basedOn w:val="1"/>
    <w:link w:val="25"/>
    <w:autoRedefine/>
    <w:unhideWhenUsed/>
    <w:qFormat/>
    <w:uiPriority w:val="99"/>
    <w:pPr>
      <w:adjustRightInd w:val="0"/>
      <w:spacing w:line="400" w:lineRule="exact"/>
      <w:jc w:val="left"/>
    </w:pPr>
    <w:rPr>
      <w:rFonts w:ascii="Calibri" w:hAnsi="Calibri"/>
      <w:szCs w:val="21"/>
    </w:rPr>
  </w:style>
  <w:style w:type="paragraph" w:styleId="8">
    <w:name w:val="Balloon Text"/>
    <w:basedOn w:val="1"/>
    <w:link w:val="26"/>
    <w:autoRedefine/>
    <w:unhideWhenUsed/>
    <w:qFormat/>
    <w:uiPriority w:val="99"/>
    <w:rPr>
      <w:sz w:val="18"/>
      <w:szCs w:val="18"/>
    </w:rPr>
  </w:style>
  <w:style w:type="paragraph" w:styleId="9">
    <w:name w:val="footer"/>
    <w:basedOn w:val="1"/>
    <w:link w:val="27"/>
    <w:autoRedefine/>
    <w:qFormat/>
    <w:uiPriority w:val="99"/>
    <w:pPr>
      <w:tabs>
        <w:tab w:val="center" w:pos="4153"/>
        <w:tab w:val="right" w:pos="8306"/>
      </w:tabs>
      <w:snapToGrid w:val="0"/>
      <w:jc w:val="left"/>
    </w:pPr>
    <w:rPr>
      <w:sz w:val="18"/>
      <w:szCs w:val="18"/>
    </w:rPr>
  </w:style>
  <w:style w:type="paragraph" w:styleId="10">
    <w:name w:val="envelope return"/>
    <w:basedOn w:val="1"/>
    <w:autoRedefine/>
    <w:qFormat/>
    <w:uiPriority w:val="0"/>
    <w:pPr>
      <w:snapToGrid w:val="0"/>
    </w:pPr>
    <w:rPr>
      <w:rFonts w:ascii="Times New Roman" w:hAnsi="Times New Roman"/>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toc 4"/>
    <w:basedOn w:val="1"/>
    <w:next w:val="1"/>
    <w:autoRedefine/>
    <w:unhideWhenUsed/>
    <w:qFormat/>
    <w:uiPriority w:val="39"/>
    <w:pPr>
      <w:tabs>
        <w:tab w:val="right" w:leader="dot" w:pos="9344"/>
      </w:tabs>
      <w:adjustRightInd w:val="0"/>
      <w:spacing w:line="300" w:lineRule="exact"/>
      <w:ind w:left="629"/>
    </w:pPr>
    <w:rPr>
      <w:rFonts w:ascii="宋体" w:hAnsi="Calibri"/>
      <w:szCs w:val="21"/>
    </w:rPr>
  </w:style>
  <w:style w:type="paragraph" w:styleId="13">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15">
    <w:name w:val="Table Grid"/>
    <w:basedOn w:val="14"/>
    <w:autoRedefine/>
    <w:qFormat/>
    <w:uiPriority w:val="3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7">
    <w:name w:val="Strong"/>
    <w:basedOn w:val="16"/>
    <w:autoRedefine/>
    <w:qFormat/>
    <w:uiPriority w:val="22"/>
    <w:rPr>
      <w:b/>
    </w:rPr>
  </w:style>
  <w:style w:type="character" w:styleId="18">
    <w:name w:val="line number"/>
    <w:autoRedefine/>
    <w:qFormat/>
    <w:uiPriority w:val="0"/>
  </w:style>
  <w:style w:type="character" w:styleId="19">
    <w:name w:val="Hyperlink"/>
    <w:autoRedefine/>
    <w:qFormat/>
    <w:uiPriority w:val="0"/>
    <w:rPr>
      <w:rFonts w:ascii="宋体" w:eastAsia="宋体"/>
      <w:color w:val="auto"/>
      <w:spacing w:val="0"/>
      <w:w w:val="100"/>
      <w:position w:val="0"/>
      <w:sz w:val="21"/>
      <w:u w:val="none"/>
      <w:vertAlign w:val="baseline"/>
    </w:rPr>
  </w:style>
  <w:style w:type="character" w:styleId="20">
    <w:name w:val="annotation reference"/>
    <w:autoRedefine/>
    <w:qFormat/>
    <w:uiPriority w:val="99"/>
    <w:rPr>
      <w:sz w:val="21"/>
    </w:rPr>
  </w:style>
  <w:style w:type="character" w:styleId="21">
    <w:name w:val="footnote reference"/>
    <w:autoRedefine/>
    <w:qFormat/>
    <w:uiPriority w:val="0"/>
    <w:rPr>
      <w:vertAlign w:val="superscript"/>
    </w:rPr>
  </w:style>
  <w:style w:type="paragraph" w:customStyle="1" w:styleId="22">
    <w:name w:val="BodyText2"/>
    <w:basedOn w:val="1"/>
    <w:autoRedefine/>
    <w:qFormat/>
    <w:uiPriority w:val="0"/>
    <w:pPr>
      <w:spacing w:after="120" w:line="480" w:lineRule="auto"/>
      <w:textAlignment w:val="baseline"/>
    </w:pPr>
    <w:rPr>
      <w:rFonts w:ascii="Calibri" w:hAnsi="Calibri" w:eastAsia="宋体" w:cs="Times New Roman"/>
      <w:sz w:val="32"/>
      <w:szCs w:val="32"/>
      <w:lang w:bidi="ar-SA"/>
    </w:rPr>
  </w:style>
  <w:style w:type="paragraph" w:customStyle="1" w:styleId="23">
    <w:name w:val="正文-公1"/>
    <w:autoRedefine/>
    <w:qFormat/>
    <w:uiPriority w:val="99"/>
    <w:pPr>
      <w:widowControl w:val="0"/>
      <w:suppressAutoHyphens/>
      <w:jc w:val="both"/>
    </w:pPr>
    <w:rPr>
      <w:rFonts w:ascii="Calibri" w:hAnsi="Calibri" w:eastAsia="宋体" w:cs="Times New Roman"/>
      <w:kern w:val="2"/>
      <w:sz w:val="21"/>
      <w:szCs w:val="24"/>
      <w:lang w:val="en-US" w:eastAsia="zh-CN" w:bidi="ar-SA"/>
    </w:rPr>
  </w:style>
  <w:style w:type="character" w:customStyle="1" w:styleId="24">
    <w:name w:val="标题 7 字符"/>
    <w:link w:val="6"/>
    <w:autoRedefine/>
    <w:qFormat/>
    <w:uiPriority w:val="0"/>
    <w:rPr>
      <w:rFonts w:eastAsia="宋体"/>
      <w:b/>
      <w:bCs/>
      <w:kern w:val="2"/>
      <w:sz w:val="24"/>
      <w:szCs w:val="24"/>
    </w:rPr>
  </w:style>
  <w:style w:type="character" w:customStyle="1" w:styleId="25">
    <w:name w:val="批注文字 字符"/>
    <w:link w:val="7"/>
    <w:autoRedefine/>
    <w:semiHidden/>
    <w:qFormat/>
    <w:uiPriority w:val="99"/>
    <w:rPr>
      <w:rFonts w:ascii="Calibri" w:hAnsi="Calibri" w:eastAsia="宋体"/>
      <w:kern w:val="2"/>
      <w:sz w:val="21"/>
      <w:szCs w:val="21"/>
    </w:rPr>
  </w:style>
  <w:style w:type="character" w:customStyle="1" w:styleId="26">
    <w:name w:val="批注框文本 字符"/>
    <w:link w:val="8"/>
    <w:autoRedefine/>
    <w:semiHidden/>
    <w:qFormat/>
    <w:uiPriority w:val="99"/>
    <w:rPr>
      <w:rFonts w:eastAsia="宋体"/>
      <w:kern w:val="2"/>
      <w:sz w:val="18"/>
      <w:szCs w:val="18"/>
    </w:rPr>
  </w:style>
  <w:style w:type="character" w:customStyle="1" w:styleId="27">
    <w:name w:val="页脚 字符"/>
    <w:link w:val="9"/>
    <w:autoRedefine/>
    <w:qFormat/>
    <w:locked/>
    <w:uiPriority w:val="99"/>
    <w:rPr>
      <w:rFonts w:eastAsia="宋体"/>
      <w:kern w:val="2"/>
      <w:sz w:val="18"/>
      <w:szCs w:val="18"/>
    </w:rPr>
  </w:style>
  <w:style w:type="paragraph" w:customStyle="1" w:styleId="28">
    <w:name w:val="其他标准称谓"/>
    <w:autoRedefine/>
    <w:qFormat/>
    <w:uiPriority w:val="0"/>
    <w:pPr>
      <w:spacing w:line="0" w:lineRule="atLeast"/>
      <w:jc w:val="distribute"/>
    </w:pPr>
    <w:rPr>
      <w:rFonts w:ascii="黑体" w:hAnsi="Calibri" w:eastAsia="黑体" w:cs="Calibri"/>
      <w:sz w:val="52"/>
      <w:lang w:val="en-US" w:eastAsia="zh-CN" w:bidi="ar-SA"/>
    </w:rPr>
  </w:style>
  <w:style w:type="paragraph" w:customStyle="1" w:styleId="29">
    <w:name w:val="封面标准号1"/>
    <w:autoRedefine/>
    <w:qFormat/>
    <w:uiPriority w:val="0"/>
    <w:pPr>
      <w:widowControl w:val="0"/>
      <w:kinsoku w:val="0"/>
      <w:overflowPunct w:val="0"/>
      <w:autoSpaceDE w:val="0"/>
      <w:autoSpaceDN w:val="0"/>
      <w:spacing w:before="308"/>
      <w:jc w:val="right"/>
      <w:textAlignment w:val="center"/>
    </w:pPr>
    <w:rPr>
      <w:rFonts w:ascii="Calibri" w:hAnsi="Calibri" w:eastAsia="宋体" w:cs="Calibri"/>
      <w:sz w:val="28"/>
      <w:lang w:val="en-US" w:eastAsia="zh-CN" w:bidi="ar-SA"/>
    </w:rPr>
  </w:style>
  <w:style w:type="paragraph" w:customStyle="1" w:styleId="30">
    <w:name w:val="标准文件_段"/>
    <w:link w:val="31"/>
    <w:autoRedefine/>
    <w:qFormat/>
    <w:uiPriority w:val="0"/>
    <w:pPr>
      <w:autoSpaceDE w:val="0"/>
      <w:autoSpaceDN w:val="0"/>
      <w:ind w:firstLine="200" w:firstLineChars="200"/>
      <w:jc w:val="both"/>
    </w:pPr>
    <w:rPr>
      <w:rFonts w:ascii="宋体" w:hAnsi="Calibri" w:eastAsia="宋体" w:cs="Calibri"/>
      <w:sz w:val="21"/>
      <w:lang w:val="en-US" w:eastAsia="zh-CN" w:bidi="ar-SA"/>
    </w:rPr>
  </w:style>
  <w:style w:type="character" w:customStyle="1" w:styleId="31">
    <w:name w:val="标准文件_段 Char"/>
    <w:link w:val="30"/>
    <w:autoRedefine/>
    <w:qFormat/>
    <w:uiPriority w:val="0"/>
    <w:rPr>
      <w:rFonts w:ascii="宋体" w:eastAsia="宋体"/>
      <w:sz w:val="21"/>
    </w:rPr>
  </w:style>
  <w:style w:type="paragraph" w:customStyle="1" w:styleId="32">
    <w:name w:val="标准文件_章标题"/>
    <w:next w:val="30"/>
    <w:autoRedefine/>
    <w:qFormat/>
    <w:uiPriority w:val="0"/>
    <w:pPr>
      <w:numPr>
        <w:ilvl w:val="1"/>
        <w:numId w:val="1"/>
      </w:numPr>
      <w:spacing w:before="100" w:beforeLines="100" w:after="100" w:afterLines="100"/>
      <w:jc w:val="both"/>
      <w:outlineLvl w:val="0"/>
    </w:pPr>
    <w:rPr>
      <w:rFonts w:ascii="黑体" w:hAnsi="Calibri" w:eastAsia="黑体" w:cs="Calibri"/>
      <w:sz w:val="21"/>
      <w:lang w:val="en-US" w:eastAsia="zh-CN" w:bidi="ar-SA"/>
    </w:rPr>
  </w:style>
  <w:style w:type="paragraph" w:customStyle="1" w:styleId="33">
    <w:name w:val="标准文件_二级条标题"/>
    <w:next w:val="30"/>
    <w:autoRedefine/>
    <w:qFormat/>
    <w:uiPriority w:val="0"/>
    <w:pPr>
      <w:widowControl w:val="0"/>
      <w:spacing w:before="50" w:beforeLines="50" w:after="50" w:afterLines="50"/>
      <w:jc w:val="both"/>
      <w:outlineLvl w:val="2"/>
    </w:pPr>
    <w:rPr>
      <w:rFonts w:ascii="黑体" w:hAnsi="Calibri" w:eastAsia="黑体" w:cs="Calibri"/>
      <w:sz w:val="21"/>
      <w:lang w:val="en-US" w:eastAsia="zh-CN" w:bidi="ar-SA"/>
    </w:rPr>
  </w:style>
  <w:style w:type="paragraph" w:customStyle="1" w:styleId="34">
    <w:name w:val="标准文件_一级条标题"/>
    <w:basedOn w:val="32"/>
    <w:next w:val="30"/>
    <w:autoRedefine/>
    <w:qFormat/>
    <w:uiPriority w:val="0"/>
    <w:pPr>
      <w:numPr>
        <w:ilvl w:val="2"/>
        <w:numId w:val="1"/>
      </w:numPr>
      <w:spacing w:before="50" w:beforeLines="0" w:after="50" w:afterLines="0"/>
      <w:outlineLvl w:val="1"/>
    </w:pPr>
  </w:style>
  <w:style w:type="paragraph" w:customStyle="1" w:styleId="35">
    <w:name w:val="标准文件_三级条标题"/>
    <w:basedOn w:val="33"/>
    <w:next w:val="30"/>
    <w:autoRedefine/>
    <w:qFormat/>
    <w:uiPriority w:val="0"/>
    <w:pPr>
      <w:numPr>
        <w:ilvl w:val="4"/>
        <w:numId w:val="1"/>
      </w:numPr>
      <w:spacing w:before="50" w:beforeLines="50" w:after="50" w:afterLines="50"/>
      <w:jc w:val="both"/>
      <w:outlineLvl w:val="3"/>
    </w:pPr>
    <w:rPr>
      <w:rFonts w:ascii="黑体" w:eastAsia="黑体"/>
      <w:sz w:val="21"/>
      <w:lang w:val="en-US" w:eastAsia="zh-CN" w:bidi="ar-SA"/>
    </w:rPr>
  </w:style>
  <w:style w:type="paragraph" w:customStyle="1" w:styleId="36">
    <w:name w:val="标准文件_四级条标题"/>
    <w:next w:val="30"/>
    <w:autoRedefine/>
    <w:qFormat/>
    <w:uiPriority w:val="0"/>
    <w:pPr>
      <w:widowControl w:val="0"/>
      <w:numPr>
        <w:ilvl w:val="5"/>
        <w:numId w:val="1"/>
      </w:numPr>
      <w:spacing w:before="50" w:beforeLines="50" w:after="50" w:afterLines="50"/>
      <w:jc w:val="both"/>
      <w:outlineLvl w:val="4"/>
    </w:pPr>
    <w:rPr>
      <w:rFonts w:ascii="黑体" w:hAnsi="Calibri" w:eastAsia="黑体" w:cs="Calibri"/>
      <w:sz w:val="21"/>
      <w:lang w:val="en-US" w:eastAsia="zh-CN" w:bidi="ar-SA"/>
    </w:rPr>
  </w:style>
  <w:style w:type="paragraph" w:customStyle="1" w:styleId="37">
    <w:name w:val="标准文件_五级条标题"/>
    <w:next w:val="33"/>
    <w:autoRedefine/>
    <w:qFormat/>
    <w:uiPriority w:val="0"/>
    <w:pPr>
      <w:widowControl w:val="0"/>
      <w:numPr>
        <w:ilvl w:val="6"/>
        <w:numId w:val="1"/>
      </w:numPr>
      <w:spacing w:before="50" w:beforeLines="50" w:after="50" w:afterLines="50"/>
      <w:jc w:val="both"/>
      <w:outlineLvl w:val="5"/>
    </w:pPr>
    <w:rPr>
      <w:rFonts w:ascii="黑体" w:hAnsi="Calibri" w:eastAsia="黑体" w:cs="Calibri"/>
      <w:sz w:val="21"/>
      <w:lang w:val="en-US" w:eastAsia="zh-CN" w:bidi="ar-SA"/>
    </w:rPr>
  </w:style>
  <w:style w:type="paragraph" w:customStyle="1" w:styleId="38">
    <w:name w:val="前言标题"/>
    <w:next w:val="1"/>
    <w:autoRedefine/>
    <w:qFormat/>
    <w:uiPriority w:val="0"/>
    <w:pPr>
      <w:numPr>
        <w:ilvl w:val="0"/>
        <w:numId w:val="1"/>
      </w:numPr>
      <w:shd w:val="clear" w:color="FFFFFF" w:fill="FFFFFF"/>
      <w:spacing w:before="540" w:after="600"/>
      <w:jc w:val="center"/>
      <w:outlineLvl w:val="0"/>
    </w:pPr>
    <w:rPr>
      <w:rFonts w:ascii="黑体" w:hAnsi="Calibri" w:eastAsia="黑体" w:cs="Calibri"/>
      <w:sz w:val="32"/>
      <w:lang w:val="en-US" w:eastAsia="zh-CN" w:bidi="ar-SA"/>
    </w:rPr>
  </w:style>
  <w:style w:type="paragraph" w:customStyle="1" w:styleId="39">
    <w:name w:val="标准文件_四级无标题"/>
    <w:basedOn w:val="36"/>
    <w:autoRedefine/>
    <w:qFormat/>
    <w:uiPriority w:val="0"/>
    <w:pPr>
      <w:widowControl w:val="0"/>
      <w:numPr>
        <w:ilvl w:val="5"/>
        <w:numId w:val="1"/>
      </w:numPr>
      <w:spacing w:before="50" w:after="50"/>
      <w:jc w:val="both"/>
    </w:pPr>
    <w:rPr>
      <w:rFonts w:ascii="宋体" w:hAnsi="Calibri" w:eastAsia="宋体" w:cs="Calibri"/>
      <w:sz w:val="21"/>
      <w:szCs w:val="52"/>
      <w:lang w:val="en-US" w:eastAsia="zh-CN" w:bidi="ar-SA"/>
    </w:rPr>
  </w:style>
  <w:style w:type="paragraph" w:customStyle="1" w:styleId="40">
    <w:name w:val="标准文件_三级无标题"/>
    <w:basedOn w:val="35"/>
    <w:autoRedefine/>
    <w:qFormat/>
    <w:uiPriority w:val="0"/>
    <w:pPr>
      <w:numPr>
        <w:ilvl w:val="4"/>
        <w:numId w:val="1"/>
      </w:numPr>
      <w:spacing w:before="50" w:after="50"/>
      <w:jc w:val="both"/>
    </w:pPr>
    <w:rPr>
      <w:rFonts w:ascii="宋体" w:eastAsia="宋体"/>
      <w:sz w:val="21"/>
      <w:lang w:val="en-US" w:eastAsia="zh-CN" w:bidi="ar-SA"/>
    </w:rPr>
  </w:style>
  <w:style w:type="paragraph" w:customStyle="1" w:styleId="41">
    <w:name w:val="标准文件_正文表标题"/>
    <w:autoRedefine/>
    <w:qFormat/>
    <w:uiPriority w:val="0"/>
    <w:pPr>
      <w:numPr>
        <w:ilvl w:val="0"/>
        <w:numId w:val="2"/>
      </w:numPr>
      <w:tabs>
        <w:tab w:val="left" w:pos="0"/>
      </w:tabs>
      <w:spacing w:before="50" w:beforeLines="50" w:after="50" w:afterLines="50"/>
      <w:jc w:val="center"/>
    </w:pPr>
    <w:rPr>
      <w:rFonts w:ascii="黑体" w:hAnsi="Calibri" w:eastAsia="黑体" w:cs="Calibri"/>
      <w:sz w:val="21"/>
      <w:lang w:val="en-US" w:eastAsia="zh-CN" w:bidi="ar-SA"/>
    </w:rPr>
  </w:style>
  <w:style w:type="character" w:customStyle="1" w:styleId="42">
    <w:name w:val="font11"/>
    <w:autoRedefine/>
    <w:qFormat/>
    <w:uiPriority w:val="0"/>
    <w:rPr>
      <w:rFonts w:ascii="等线" w:eastAsia="等线"/>
      <w:b/>
      <w:bCs/>
      <w:color w:val="FF0000"/>
      <w:sz w:val="22"/>
      <w:szCs w:val="22"/>
      <w:u w:val="none"/>
    </w:rPr>
  </w:style>
  <w:style w:type="character" w:customStyle="1" w:styleId="43">
    <w:name w:val="font01"/>
    <w:autoRedefine/>
    <w:qFormat/>
    <w:uiPriority w:val="0"/>
    <w:rPr>
      <w:rFonts w:ascii="等线" w:eastAsia="等线"/>
      <w:color w:val="000000"/>
      <w:sz w:val="22"/>
      <w:szCs w:val="22"/>
      <w:u w:val="none"/>
    </w:rPr>
  </w:style>
  <w:style w:type="paragraph" w:customStyle="1" w:styleId="44">
    <w:name w:val="段"/>
    <w:autoRedefine/>
    <w:qFormat/>
    <w:uiPriority w:val="0"/>
    <w:pPr>
      <w:autoSpaceDE w:val="0"/>
      <w:autoSpaceDN w:val="0"/>
      <w:ind w:firstLine="200" w:firstLineChars="200"/>
      <w:jc w:val="both"/>
    </w:pPr>
    <w:rPr>
      <w:rFonts w:ascii="宋体" w:hAnsi="Calibri" w:eastAsia="宋体" w:cs="Calibri"/>
      <w:sz w:val="21"/>
      <w:lang w:val="en-US" w:eastAsia="zh-CN" w:bidi="ar-SA"/>
    </w:rPr>
  </w:style>
  <w:style w:type="paragraph" w:customStyle="1" w:styleId="45">
    <w:name w:val="二级无"/>
    <w:basedOn w:val="1"/>
    <w:autoRedefine/>
    <w:qFormat/>
    <w:uiPriority w:val="0"/>
    <w:pPr>
      <w:widowControl/>
      <w:numPr>
        <w:ilvl w:val="2"/>
        <w:numId w:val="3"/>
      </w:numPr>
      <w:tabs>
        <w:tab w:val="left" w:pos="780"/>
      </w:tabs>
      <w:jc w:val="left"/>
      <w:outlineLvl w:val="3"/>
    </w:pPr>
    <w:rPr>
      <w:rFonts w:ascii="宋体"/>
      <w:kern w:val="0"/>
      <w:szCs w:val="21"/>
    </w:rPr>
  </w:style>
  <w:style w:type="paragraph" w:customStyle="1" w:styleId="46">
    <w:name w:val="标准文件_二级无标题"/>
    <w:basedOn w:val="33"/>
    <w:autoRedefine/>
    <w:qFormat/>
    <w:uiPriority w:val="0"/>
    <w:pPr>
      <w:numPr>
        <w:ilvl w:val="3"/>
        <w:numId w:val="4"/>
      </w:numPr>
      <w:tabs>
        <w:tab w:val="left" w:pos="1200"/>
      </w:tabs>
      <w:spacing w:before="0" w:beforeLines="0" w:after="0" w:afterLines="0"/>
      <w:outlineLvl w:val="9"/>
    </w:pPr>
    <w:rPr>
      <w:rFonts w:ascii="宋体" w:eastAsia="宋体"/>
    </w:rPr>
  </w:style>
  <w:style w:type="paragraph" w:customStyle="1" w:styleId="47">
    <w:name w:val="Char Char Char Char"/>
    <w:basedOn w:val="1"/>
    <w:autoRedefine/>
    <w:qFormat/>
    <w:uiPriority w:val="0"/>
  </w:style>
  <w:style w:type="paragraph" w:customStyle="1" w:styleId="48">
    <w:name w:val="标准文件_数字编号列项（二级）"/>
    <w:autoRedefine/>
    <w:qFormat/>
    <w:uiPriority w:val="0"/>
    <w:pPr>
      <w:numPr>
        <w:ilvl w:val="1"/>
        <w:numId w:val="5"/>
      </w:numPr>
      <w:jc w:val="both"/>
    </w:pPr>
    <w:rPr>
      <w:rFonts w:ascii="宋体" w:hAnsi="Calibri" w:eastAsia="宋体" w:cs="Calibri"/>
      <w:sz w:val="21"/>
      <w:lang w:val="en-US" w:eastAsia="zh-CN" w:bidi="ar-SA"/>
    </w:rPr>
  </w:style>
  <w:style w:type="paragraph" w:customStyle="1" w:styleId="49">
    <w:name w:val="标准文件_编号列项（三级）"/>
    <w:autoRedefine/>
    <w:qFormat/>
    <w:uiPriority w:val="0"/>
    <w:pPr>
      <w:numPr>
        <w:ilvl w:val="2"/>
        <w:numId w:val="5"/>
      </w:numPr>
    </w:pPr>
    <w:rPr>
      <w:rFonts w:ascii="宋体" w:hAnsi="Calibri" w:eastAsia="宋体" w:cs="Calibri"/>
      <w:sz w:val="21"/>
      <w:lang w:val="en-US" w:eastAsia="zh-CN" w:bidi="ar-SA"/>
    </w:rPr>
  </w:style>
  <w:style w:type="paragraph" w:customStyle="1" w:styleId="50">
    <w:name w:val="标准文件_字母编号列项（一级）"/>
    <w:autoRedefine/>
    <w:qFormat/>
    <w:uiPriority w:val="0"/>
    <w:pPr>
      <w:numPr>
        <w:ilvl w:val="0"/>
        <w:numId w:val="5"/>
      </w:numPr>
      <w:jc w:val="both"/>
    </w:pPr>
    <w:rPr>
      <w:rFonts w:ascii="宋体" w:hAnsi="Calibri" w:eastAsia="宋体" w:cs="Calibri"/>
      <w:sz w:val="21"/>
      <w:lang w:val="en-US" w:eastAsia="zh-CN" w:bidi="ar-SA"/>
    </w:rPr>
  </w:style>
  <w:style w:type="paragraph" w:customStyle="1" w:styleId="51">
    <w:name w:val="标准文件_术语条一"/>
    <w:basedOn w:val="1"/>
    <w:next w:val="30"/>
    <w:autoRedefine/>
    <w:qFormat/>
    <w:uiPriority w:val="0"/>
    <w:pPr>
      <w:widowControl/>
    </w:pPr>
    <w:rPr>
      <w:rFonts w:ascii="宋体"/>
      <w:kern w:val="0"/>
      <w:szCs w:val="20"/>
    </w:rPr>
  </w:style>
  <w:style w:type="paragraph" w:customStyle="1" w:styleId="52">
    <w:name w:val="abstrac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53">
    <w:name w:val="abstract_more"/>
    <w:basedOn w:val="1"/>
    <w:autoRedefine/>
    <w:qFormat/>
    <w:uiPriority w:val="0"/>
    <w:pPr>
      <w:widowControl/>
      <w:spacing w:before="100" w:beforeAutospacing="1" w:after="100" w:afterAutospacing="1"/>
      <w:jc w:val="left"/>
    </w:pPr>
    <w:rPr>
      <w:rFonts w:ascii="宋体" w:hAnsi="宋体" w:cs="宋体"/>
      <w:kern w:val="0"/>
      <w:sz w:val="24"/>
    </w:rPr>
  </w:style>
  <w:style w:type="paragraph" w:styleId="54">
    <w:name w:val="No Spacing"/>
    <w:autoRedefine/>
    <w:qFormat/>
    <w:uiPriority w:val="99"/>
    <w:pPr>
      <w:widowControl w:val="0"/>
      <w:jc w:val="both"/>
    </w:pPr>
    <w:rPr>
      <w:rFonts w:ascii="Calibri" w:hAnsi="Calibri" w:eastAsia="宋体" w:cs="Times New Roman"/>
      <w:kern w:val="2"/>
      <w:sz w:val="21"/>
      <w:szCs w:val="24"/>
      <w:lang w:val="en-US" w:eastAsia="zh-CN" w:bidi="ar-SA"/>
    </w:rPr>
  </w:style>
  <w:style w:type="paragraph" w:customStyle="1" w:styleId="55">
    <w:name w:val="标准文件_一级项"/>
    <w:autoRedefine/>
    <w:qFormat/>
    <w:uiPriority w:val="0"/>
    <w:pPr>
      <w:numPr>
        <w:ilvl w:val="0"/>
        <w:numId w:val="6"/>
      </w:numPr>
    </w:pPr>
    <w:rPr>
      <w:rFonts w:ascii="宋体" w:hAnsi="Times New Roman" w:eastAsia="宋体" w:cs="Times New Roman"/>
      <w:sz w:val="21"/>
      <w:lang w:val="en-US" w:eastAsia="zh-CN" w:bidi="ar-SA"/>
    </w:rPr>
  </w:style>
  <w:style w:type="paragraph" w:customStyle="1" w:styleId="56">
    <w:name w:val="标准文件_一级无标题"/>
    <w:basedOn w:val="34"/>
    <w:qFormat/>
    <w:uiPriority w:val="0"/>
    <w:pPr>
      <w:spacing w:before="0" w:beforeLines="0" w:after="0" w:afterLines="0"/>
      <w:outlineLvl w:val="9"/>
    </w:pPr>
    <w:rPr>
      <w:rFonts w:ascii="宋体" w:eastAsia="宋体"/>
    </w:rPr>
  </w:style>
  <w:style w:type="character" w:customStyle="1" w:styleId="57">
    <w:name w:val="font51"/>
    <w:basedOn w:val="16"/>
    <w:qFormat/>
    <w:uiPriority w:val="0"/>
    <w:rPr>
      <w:rFonts w:hint="eastAsia" w:ascii="宋体" w:hAnsi="宋体" w:eastAsia="宋体" w:cs="宋体"/>
      <w:color w:val="36363D"/>
      <w:sz w:val="20"/>
      <w:szCs w:val="20"/>
      <w:u w:val="none"/>
    </w:rPr>
  </w:style>
  <w:style w:type="character" w:customStyle="1" w:styleId="58">
    <w:name w:val="font41"/>
    <w:basedOn w:val="16"/>
    <w:qFormat/>
    <w:uiPriority w:val="0"/>
    <w:rPr>
      <w:rFonts w:hint="eastAsia" w:ascii="宋体" w:hAnsi="宋体" w:eastAsia="宋体" w:cs="宋体"/>
      <w:b/>
      <w:bCs/>
      <w:color w:val="36363D"/>
      <w:sz w:val="20"/>
      <w:szCs w:val="20"/>
      <w:u w:val="none"/>
    </w:rPr>
  </w:style>
  <w:style w:type="character" w:customStyle="1" w:styleId="59">
    <w:name w:val="font31"/>
    <w:basedOn w:val="16"/>
    <w:qFormat/>
    <w:uiPriority w:val="0"/>
    <w:rPr>
      <w:rFonts w:hint="eastAsia" w:ascii="宋体" w:hAnsi="宋体" w:eastAsia="宋体" w:cs="宋体"/>
      <w:b/>
      <w:bCs/>
      <w:color w:val="36363D"/>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7709</Words>
  <Characters>7916</Characters>
  <Lines>140</Lines>
  <Paragraphs>39</Paragraphs>
  <TotalTime>3</TotalTime>
  <ScaleCrop>false</ScaleCrop>
  <LinksUpToDate>false</LinksUpToDate>
  <CharactersWithSpaces>7953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2023-11-07T15:48:00Z</dcterms:created>
  <dc:creator>Administrator</dc:creator>
  <cp:lastModifiedBy>XIEX</cp:lastModifiedBy>
  <cp:lastPrinted>2025-06-12T03:01:00Z</cp:lastPrinted>
  <dcterms:modified xsi:type="dcterms:W3CDTF">2026-03-30T00:37:48Z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A922D90BF3B641DA8C66AE267C36FA1E_13</vt:lpwstr>
  </property>
  <property fmtid="{D5CDD505-2E9C-101B-9397-08002B2CF9AE}" pid="4" name="KSOTemplateDocerSaveRecord">
    <vt:lpwstr>eyJoZGlkIjoiNmU0OWNhMGUyYzc2MTI5ZWY2NzM4MTVkMDAwODg0YzMiLCJ1c2VySWQiOiI2ODM5ODUzMDMifQ==</vt:lpwstr>
  </property>
</Properties>
</file>