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5A5F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0B5DC0">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1841ED">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2FCF9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F1B6DA">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884589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30095EC">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5846D11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2"/>
          </w:p>
        </w:tc>
      </w:tr>
    </w:tbl>
    <w:p w14:paraId="4B1ECE79">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E3C3B5">
      <w:pPr>
        <w:pStyle w:val="198"/>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7D7E917">
      <w:pPr>
        <w:pStyle w:val="199"/>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31161EC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8A68E48">
      <w:pPr>
        <w:pStyle w:val="53"/>
        <w:framePr w:w="9639" w:h="6976" w:hRule="exact" w:hSpace="0" w:vSpace="0" w:wrap="around" w:hAnchor="page" w:y="6408"/>
        <w:jc w:val="center"/>
        <w:rPr>
          <w:rFonts w:hint="eastAsia" w:ascii="黑体" w:hAnsi="黑体" w:eastAsia="黑体"/>
          <w:b w:val="0"/>
          <w:bCs w:val="0"/>
          <w:w w:val="100"/>
        </w:rPr>
      </w:pPr>
    </w:p>
    <w:p w14:paraId="68AD3486">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射波刀治疗肺癌患者围手术期护理规范</w:t>
      </w:r>
      <w:r>
        <w:fldChar w:fldCharType="end"/>
      </w:r>
      <w:bookmarkEnd w:id="8"/>
    </w:p>
    <w:p w14:paraId="57C4E6C0">
      <w:pPr>
        <w:framePr w:w="9639" w:h="6974" w:hRule="exact" w:wrap="around" w:vAnchor="page" w:hAnchor="page" w:x="1419" w:y="6408" w:anchorLock="1"/>
        <w:ind w:left="-1418"/>
      </w:pPr>
    </w:p>
    <w:p w14:paraId="37D52712">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Nursing specification for perioperative care of patients undergoing CyberKnife for lung cancer</w:t>
      </w:r>
      <w:r>
        <w:rPr>
          <w:rFonts w:ascii="黑体" w:hAnsi="黑体" w:eastAsia="黑体"/>
          <w:szCs w:val="28"/>
        </w:rPr>
        <w:fldChar w:fldCharType="end"/>
      </w:r>
      <w:bookmarkEnd w:id="9"/>
    </w:p>
    <w:p w14:paraId="0748B6C8">
      <w:pPr>
        <w:framePr w:w="9639" w:h="6974" w:hRule="exact" w:wrap="around" w:vAnchor="page" w:hAnchor="page" w:x="1419" w:y="6408" w:anchorLock="1"/>
        <w:spacing w:line="760" w:lineRule="exact"/>
        <w:ind w:left="-1418"/>
      </w:pPr>
    </w:p>
    <w:p w14:paraId="0B98D6F3">
      <w:pPr>
        <w:pStyle w:val="128"/>
        <w:framePr w:w="9639" w:h="6974" w:hRule="exact" w:wrap="around" w:vAnchor="page" w:hAnchor="page" w:x="1419" w:y="6408" w:anchorLock="1"/>
        <w:textAlignment w:val="bottom"/>
        <w:rPr>
          <w:rFonts w:eastAsia="黑体"/>
          <w:szCs w:val="28"/>
        </w:rPr>
      </w:pPr>
    </w:p>
    <w:p w14:paraId="017AD5EA">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06D16D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41350F0">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414EA06">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1628BB2">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C960940">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2EDB11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3AECAB1">
      <w:pPr>
        <w:pStyle w:val="92"/>
        <w:spacing w:before="900" w:after="360"/>
      </w:pPr>
      <w:bookmarkStart w:id="20" w:name="BookMark2"/>
      <w:r>
        <w:rPr>
          <w:rFonts w:hint="eastAsia"/>
          <w:spacing w:val="320"/>
        </w:rPr>
        <w:t>前</w:t>
      </w:r>
      <w:r>
        <w:rPr>
          <w:rFonts w:hint="eastAsia"/>
        </w:rPr>
        <w:t>言</w:t>
      </w:r>
    </w:p>
    <w:p w14:paraId="23A2C943">
      <w:pPr>
        <w:pStyle w:val="59"/>
        <w:ind w:firstLine="420"/>
      </w:pPr>
      <w:r>
        <w:rPr>
          <w:rFonts w:hint="eastAsia"/>
        </w:rPr>
        <w:t>本文件参照GB/T 1.1—2020《标准化工作导则  第1部分：标准化文件的结构和起草规则》的规定起草。</w:t>
      </w:r>
    </w:p>
    <w:p w14:paraId="370FC477">
      <w:pPr>
        <w:pStyle w:val="59"/>
        <w:ind w:firstLine="420"/>
      </w:pPr>
      <w:r>
        <w:rPr>
          <w:rFonts w:hint="eastAsia"/>
        </w:rPr>
        <w:t>本文件由广西中医药大学第二附属医院提出并宣贯。</w:t>
      </w:r>
    </w:p>
    <w:p w14:paraId="72F0DAC0">
      <w:pPr>
        <w:pStyle w:val="59"/>
        <w:ind w:firstLine="420"/>
      </w:pPr>
      <w:r>
        <w:rPr>
          <w:rFonts w:hint="eastAsia"/>
        </w:rPr>
        <w:t>本文件由广西标准化协会归口。</w:t>
      </w:r>
    </w:p>
    <w:p w14:paraId="1D04E992">
      <w:pPr>
        <w:pStyle w:val="59"/>
        <w:ind w:firstLine="420"/>
      </w:pPr>
      <w:r>
        <w:rPr>
          <w:rFonts w:hint="eastAsia"/>
        </w:rPr>
        <w:t>本文件起草单位：</w:t>
      </w:r>
      <w:bookmarkStart w:id="21" w:name="OLE_LINK1"/>
      <w:r>
        <w:rPr>
          <w:rFonts w:hint="eastAsia"/>
        </w:rPr>
        <w:t>广西中医药大学第二附属医院</w:t>
      </w:r>
      <w:bookmarkEnd w:id="21"/>
      <w:r>
        <w:rPr>
          <w:rFonts w:hint="eastAsia"/>
        </w:rPr>
        <w:t>、</w:t>
      </w:r>
      <w:bookmarkStart w:id="54" w:name="_GoBack"/>
      <w:bookmarkEnd w:id="54"/>
      <w:r>
        <w:rPr>
          <w:rFonts w:hint="eastAsia"/>
        </w:rPr>
        <w:t>四川省肿瘤医院、天津医科大学肿瘤医院、浙江大学医学院附属第一医院。</w:t>
      </w:r>
    </w:p>
    <w:p w14:paraId="60813637">
      <w:pPr>
        <w:pStyle w:val="59"/>
        <w:ind w:firstLine="420"/>
      </w:pPr>
      <w:r>
        <w:rPr>
          <w:rFonts w:hint="eastAsia"/>
        </w:rPr>
        <w:t>本文件主要起草人</w:t>
      </w:r>
      <w:r>
        <w:rPr>
          <w:rFonts w:hint="eastAsia"/>
          <w:highlight w:val="none"/>
        </w:rPr>
        <w:t>：唐富平</w:t>
      </w:r>
      <w:r>
        <w:rPr>
          <w:rFonts w:hint="eastAsia"/>
          <w:highlight w:val="none"/>
          <w:lang w:eastAsia="zh-CN"/>
        </w:rPr>
        <w:t>、</w:t>
      </w:r>
      <w:r>
        <w:rPr>
          <w:rFonts w:hint="eastAsia"/>
          <w:highlight w:val="none"/>
        </w:rPr>
        <w:t>李芯睿</w:t>
      </w:r>
      <w:r>
        <w:rPr>
          <w:rFonts w:hint="eastAsia"/>
          <w:highlight w:val="none"/>
          <w:lang w:eastAsia="zh-CN"/>
        </w:rPr>
        <w:t>、</w:t>
      </w:r>
      <w:r>
        <w:rPr>
          <w:rFonts w:hint="eastAsia"/>
          <w:highlight w:val="none"/>
        </w:rPr>
        <w:t>陈朝华</w:t>
      </w:r>
      <w:r>
        <w:rPr>
          <w:rFonts w:hint="eastAsia"/>
          <w:highlight w:val="none"/>
          <w:lang w:eastAsia="zh-CN"/>
        </w:rPr>
        <w:t>、</w:t>
      </w:r>
      <w:r>
        <w:rPr>
          <w:rFonts w:hint="eastAsia"/>
          <w:highlight w:val="none"/>
        </w:rPr>
        <w:t>杨丽岚</w:t>
      </w:r>
      <w:r>
        <w:rPr>
          <w:rFonts w:hint="eastAsia"/>
          <w:highlight w:val="none"/>
          <w:lang w:eastAsia="zh-CN"/>
        </w:rPr>
        <w:t>、</w:t>
      </w:r>
      <w:r>
        <w:rPr>
          <w:rFonts w:hint="eastAsia"/>
          <w:highlight w:val="none"/>
        </w:rPr>
        <w:t>钟灿华</w:t>
      </w:r>
      <w:r>
        <w:rPr>
          <w:rFonts w:hint="eastAsia"/>
          <w:highlight w:val="none"/>
          <w:lang w:eastAsia="zh-CN"/>
        </w:rPr>
        <w:t>、</w:t>
      </w:r>
      <w:r>
        <w:rPr>
          <w:rFonts w:hint="eastAsia"/>
          <w:highlight w:val="none"/>
        </w:rPr>
        <w:t>黄桂玉</w:t>
      </w:r>
      <w:r>
        <w:rPr>
          <w:rFonts w:hint="eastAsia"/>
          <w:highlight w:val="none"/>
          <w:lang w:eastAsia="zh-CN"/>
        </w:rPr>
        <w:t>、</w:t>
      </w:r>
      <w:r>
        <w:rPr>
          <w:rFonts w:hint="eastAsia"/>
          <w:highlight w:val="none"/>
        </w:rPr>
        <w:t>马骏</w:t>
      </w:r>
      <w:r>
        <w:rPr>
          <w:rFonts w:hint="eastAsia"/>
          <w:highlight w:val="none"/>
          <w:lang w:eastAsia="zh-CN"/>
        </w:rPr>
        <w:t>、</w:t>
      </w:r>
      <w:r>
        <w:rPr>
          <w:rFonts w:hint="eastAsia"/>
          <w:highlight w:val="none"/>
        </w:rPr>
        <w:t>唐志芳</w:t>
      </w:r>
      <w:r>
        <w:rPr>
          <w:rFonts w:hint="eastAsia"/>
          <w:highlight w:val="none"/>
          <w:lang w:eastAsia="zh-CN"/>
        </w:rPr>
        <w:t>、</w:t>
      </w:r>
      <w:r>
        <w:rPr>
          <w:rFonts w:hint="eastAsia"/>
          <w:highlight w:val="none"/>
        </w:rPr>
        <w:t>吴松波</w:t>
      </w:r>
      <w:r>
        <w:rPr>
          <w:rFonts w:hint="eastAsia"/>
          <w:highlight w:val="none"/>
          <w:lang w:eastAsia="zh-CN"/>
        </w:rPr>
        <w:t>、</w:t>
      </w:r>
      <w:r>
        <w:rPr>
          <w:rFonts w:hint="eastAsia"/>
          <w:highlight w:val="none"/>
        </w:rPr>
        <w:t>张钟群</w:t>
      </w:r>
      <w:r>
        <w:rPr>
          <w:rFonts w:hint="eastAsia"/>
          <w:highlight w:val="none"/>
          <w:lang w:eastAsia="zh-CN"/>
        </w:rPr>
        <w:t>、</w:t>
      </w:r>
      <w:r>
        <w:rPr>
          <w:rFonts w:hint="eastAsia"/>
          <w:highlight w:val="none"/>
        </w:rPr>
        <w:t>蒋华艳</w:t>
      </w:r>
      <w:r>
        <w:rPr>
          <w:rFonts w:hint="eastAsia"/>
          <w:highlight w:val="none"/>
          <w:lang w:eastAsia="zh-CN"/>
        </w:rPr>
        <w:t>、</w:t>
      </w:r>
      <w:r>
        <w:rPr>
          <w:rFonts w:hint="eastAsia"/>
          <w:highlight w:val="none"/>
        </w:rPr>
        <w:t>谢有科</w:t>
      </w:r>
      <w:r>
        <w:rPr>
          <w:rFonts w:hint="eastAsia"/>
          <w:highlight w:val="none"/>
          <w:lang w:eastAsia="zh-CN"/>
        </w:rPr>
        <w:t>、</w:t>
      </w:r>
      <w:r>
        <w:rPr>
          <w:rFonts w:hint="eastAsia"/>
          <w:highlight w:val="none"/>
        </w:rPr>
        <w:t>唐阳</w:t>
      </w:r>
      <w:r>
        <w:rPr>
          <w:rFonts w:hint="eastAsia"/>
          <w:highlight w:val="none"/>
          <w:lang w:eastAsia="zh-CN"/>
        </w:rPr>
        <w:t>、</w:t>
      </w:r>
      <w:r>
        <w:rPr>
          <w:rFonts w:hint="eastAsia"/>
          <w:highlight w:val="none"/>
        </w:rPr>
        <w:t>黎春燕</w:t>
      </w:r>
      <w:r>
        <w:rPr>
          <w:rFonts w:hint="eastAsia"/>
          <w:highlight w:val="none"/>
          <w:lang w:eastAsia="zh-CN"/>
        </w:rPr>
        <w:t>、</w:t>
      </w:r>
      <w:r>
        <w:rPr>
          <w:rFonts w:hint="eastAsia"/>
          <w:highlight w:val="none"/>
        </w:rPr>
        <w:t>魏巍。</w:t>
      </w:r>
    </w:p>
    <w:p w14:paraId="5809D450">
      <w:pPr>
        <w:pStyle w:val="59"/>
        <w:ind w:firstLine="420"/>
      </w:pPr>
    </w:p>
    <w:p w14:paraId="0C22F654">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3450B242">
      <w:pPr>
        <w:spacing w:line="20" w:lineRule="exact"/>
        <w:jc w:val="center"/>
        <w:rPr>
          <w:rFonts w:hint="eastAsia" w:ascii="黑体" w:hAnsi="黑体" w:eastAsia="黑体"/>
          <w:sz w:val="32"/>
          <w:szCs w:val="32"/>
        </w:rPr>
      </w:pPr>
      <w:bookmarkStart w:id="22" w:name="BookMark4"/>
    </w:p>
    <w:p w14:paraId="16D35B3B">
      <w:pPr>
        <w:spacing w:line="20" w:lineRule="exact"/>
        <w:jc w:val="center"/>
        <w:rPr>
          <w:rFonts w:hint="eastAsia" w:ascii="黑体" w:hAnsi="黑体" w:eastAsia="黑体"/>
          <w:sz w:val="32"/>
          <w:szCs w:val="32"/>
        </w:rPr>
      </w:pPr>
    </w:p>
    <w:sdt>
      <w:sdtPr>
        <w:tag w:val="NEW_STAND_NAME"/>
        <w:id w:val="595910757"/>
        <w:lock w:val="sdtLocked"/>
        <w:placeholder>
          <w:docPart w:val="CC2CE4DB2D424305A9662CF5840BF91B"/>
        </w:placeholder>
      </w:sdtPr>
      <w:sdtContent>
        <w:p w14:paraId="455FA453">
          <w:pPr>
            <w:pStyle w:val="180"/>
            <w:spacing w:before="240" w:beforeLines="100" w:after="528" w:afterLines="220"/>
            <w:rPr>
              <w:rFonts w:hint="eastAsia"/>
            </w:rPr>
          </w:pPr>
          <w:bookmarkStart w:id="23" w:name="NEW_STAND_NAME"/>
          <w:r>
            <w:rPr>
              <w:rFonts w:hint="eastAsia"/>
            </w:rPr>
            <w:t>射波刀治疗肺癌患者围手术期护理规范</w:t>
          </w:r>
        </w:p>
      </w:sdtContent>
    </w:sdt>
    <w:bookmarkEnd w:id="23"/>
    <w:p w14:paraId="012FDF58">
      <w:pPr>
        <w:pStyle w:val="107"/>
        <w:spacing w:before="240" w:after="240"/>
      </w:pPr>
      <w:bookmarkStart w:id="24" w:name="_Toc26718930"/>
      <w:bookmarkStart w:id="25" w:name="_Toc17233333"/>
      <w:bookmarkStart w:id="26" w:name="_Toc24884211"/>
      <w:bookmarkStart w:id="27" w:name="_Toc26986530"/>
      <w:bookmarkStart w:id="28" w:name="_Toc17233325"/>
      <w:bookmarkStart w:id="29" w:name="_Toc26986771"/>
      <w:bookmarkStart w:id="30" w:name="_Toc26648465"/>
      <w:bookmarkStart w:id="31" w:name="_Toc97192964"/>
      <w:bookmarkStart w:id="32" w:name="_Toc24884218"/>
      <w:r>
        <w:rPr>
          <w:rFonts w:hint="eastAsia"/>
        </w:rPr>
        <w:t>范围</w:t>
      </w:r>
      <w:bookmarkEnd w:id="24"/>
      <w:bookmarkEnd w:id="25"/>
      <w:bookmarkEnd w:id="26"/>
      <w:bookmarkEnd w:id="27"/>
      <w:bookmarkEnd w:id="28"/>
      <w:bookmarkEnd w:id="29"/>
      <w:bookmarkEnd w:id="30"/>
      <w:bookmarkEnd w:id="31"/>
      <w:bookmarkEnd w:id="32"/>
    </w:p>
    <w:p w14:paraId="2497E89F">
      <w:pPr>
        <w:pStyle w:val="59"/>
        <w:ind w:firstLine="420"/>
      </w:pPr>
      <w:bookmarkStart w:id="33" w:name="_Toc17233334"/>
      <w:bookmarkStart w:id="34" w:name="_Toc26648466"/>
      <w:bookmarkStart w:id="35" w:name="_Toc24884212"/>
      <w:bookmarkStart w:id="36" w:name="_Toc24884219"/>
      <w:bookmarkStart w:id="37" w:name="_Toc17233326"/>
      <w:r>
        <w:rPr>
          <w:rFonts w:hint="eastAsia"/>
        </w:rPr>
        <w:t>本文件</w:t>
      </w:r>
      <w:bookmarkStart w:id="38" w:name="OLE_LINK2"/>
      <w:r>
        <w:rPr>
          <w:rFonts w:hint="eastAsia"/>
        </w:rPr>
        <w:t>规定了射波刀治疗肺癌患者围手术期护理的基本要求、</w:t>
      </w:r>
      <w:r>
        <w:rPr>
          <w:rFonts w:hint="eastAsia"/>
          <w:lang w:val="en-US" w:eastAsia="zh-CN"/>
        </w:rPr>
        <w:t>术前护理</w:t>
      </w:r>
      <w:r>
        <w:rPr>
          <w:rFonts w:hint="eastAsia"/>
        </w:rPr>
        <w:t>、</w:t>
      </w:r>
      <w:r>
        <w:rPr>
          <w:rFonts w:hint="eastAsia"/>
          <w:lang w:val="en-US" w:eastAsia="zh-CN"/>
        </w:rPr>
        <w:t>术</w:t>
      </w:r>
      <w:r>
        <w:rPr>
          <w:rFonts w:hint="eastAsia"/>
        </w:rPr>
        <w:t>中</w:t>
      </w:r>
      <w:r>
        <w:rPr>
          <w:rFonts w:hint="eastAsia"/>
          <w:lang w:val="en-US" w:eastAsia="zh-CN"/>
        </w:rPr>
        <w:t>护理</w:t>
      </w:r>
      <w:r>
        <w:rPr>
          <w:rFonts w:hint="eastAsia"/>
        </w:rPr>
        <w:t>、</w:t>
      </w:r>
      <w:r>
        <w:rPr>
          <w:rFonts w:hint="eastAsia"/>
          <w:lang w:val="en-US" w:eastAsia="zh-CN"/>
        </w:rPr>
        <w:t>术</w:t>
      </w:r>
      <w:r>
        <w:rPr>
          <w:rFonts w:hint="eastAsia"/>
        </w:rPr>
        <w:t>后护理、常见</w:t>
      </w:r>
      <w:r>
        <w:t>并发症</w:t>
      </w:r>
      <w:r>
        <w:rPr>
          <w:rFonts w:hint="eastAsia"/>
        </w:rPr>
        <w:t>处理</w:t>
      </w:r>
      <w:r>
        <w:t>、健康</w:t>
      </w:r>
      <w:r>
        <w:rPr>
          <w:rFonts w:hint="eastAsia"/>
        </w:rPr>
        <w:t>宣教的要求。</w:t>
      </w:r>
      <w:bookmarkEnd w:id="38"/>
    </w:p>
    <w:p w14:paraId="72C3D155">
      <w:pPr>
        <w:pStyle w:val="59"/>
        <w:ind w:firstLine="420"/>
      </w:pPr>
      <w:r>
        <w:rPr>
          <w:rFonts w:hint="eastAsia"/>
        </w:rPr>
        <w:t>本文件适用于医疗机构射波刀治疗肺癌围手术期护理。</w:t>
      </w:r>
    </w:p>
    <w:p w14:paraId="5D42B0B6">
      <w:pPr>
        <w:pStyle w:val="107"/>
        <w:spacing w:before="240" w:after="240"/>
      </w:pPr>
      <w:bookmarkStart w:id="39" w:name="_Toc97192965"/>
      <w:bookmarkStart w:id="40" w:name="_Toc26986531"/>
      <w:bookmarkStart w:id="41" w:name="_Toc26986772"/>
      <w:bookmarkStart w:id="42" w:name="_Toc26718931"/>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A6B4963D34084C3397F5CF6EF0817B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2821DE4">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C1A39F">
      <w:pPr>
        <w:pStyle w:val="59"/>
        <w:ind w:firstLine="420"/>
      </w:pPr>
      <w:r>
        <w:t xml:space="preserve">WS/T 367 </w:t>
      </w:r>
      <w:r>
        <w:rPr>
          <w:rFonts w:hint="eastAsia"/>
        </w:rPr>
        <w:t xml:space="preserve"> </w:t>
      </w:r>
      <w:r>
        <w:t>医疗机构消毒技术规范</w:t>
      </w:r>
    </w:p>
    <w:p w14:paraId="03AEE4E8">
      <w:pPr>
        <w:pStyle w:val="107"/>
        <w:spacing w:before="240" w:after="240"/>
      </w:pPr>
      <w:bookmarkStart w:id="43" w:name="_Toc97192966"/>
      <w:r>
        <w:rPr>
          <w:rFonts w:hint="eastAsia"/>
          <w:szCs w:val="21"/>
        </w:rPr>
        <w:t>术语和定义</w:t>
      </w:r>
      <w:bookmarkEnd w:id="43"/>
    </w:p>
    <w:sdt>
      <w:sdtPr>
        <w:id w:val="-1909835108"/>
        <w:placeholder>
          <w:docPart w:val="7C9BEB2A382D435985B1116DDC9C01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903919">
          <w:pPr>
            <w:pStyle w:val="59"/>
            <w:ind w:firstLine="420"/>
          </w:pPr>
          <w:bookmarkStart w:id="44" w:name="_Toc26986532"/>
          <w:bookmarkEnd w:id="44"/>
          <w:r>
            <w:t>下列术语和定义适用于本文件。</w:t>
          </w:r>
        </w:p>
      </w:sdtContent>
    </w:sdt>
    <w:p w14:paraId="22EB635A">
      <w:pPr>
        <w:pStyle w:val="226"/>
        <w:ind w:left="420" w:hanging="420" w:hangingChars="200"/>
        <w:rPr>
          <w:rFonts w:hint="eastAsia" w:ascii="黑体" w:hAnsi="黑体" w:eastAsia="黑体"/>
        </w:rPr>
      </w:pPr>
      <w:bookmarkStart w:id="45" w:name="OLE_LINK3"/>
      <w:r>
        <w:rPr>
          <w:rFonts w:ascii="黑体" w:hAnsi="黑体" w:eastAsia="黑体"/>
        </w:rPr>
        <w:br w:type="textWrapping"/>
      </w:r>
      <w:r>
        <w:rPr>
          <w:rFonts w:hint="eastAsia" w:ascii="黑体" w:hAnsi="黑体" w:eastAsia="黑体"/>
        </w:rPr>
        <w:t>射波刀 CyberKnife</w:t>
      </w:r>
    </w:p>
    <w:p w14:paraId="3B4F436B">
      <w:pPr>
        <w:pStyle w:val="59"/>
        <w:ind w:firstLine="420"/>
      </w:pPr>
      <w:r>
        <w:rPr>
          <w:rFonts w:hint="eastAsia"/>
        </w:rPr>
        <w:t>一种实时图像引导系统和呼吸追踪系统的全身立体定向放射外科治疗技术。</w:t>
      </w:r>
    </w:p>
    <w:p w14:paraId="6ADA43E6">
      <w:pPr>
        <w:pStyle w:val="226"/>
        <w:ind w:left="420" w:hanging="420" w:hangingChars="200"/>
        <w:rPr>
          <w:rFonts w:hint="eastAsia" w:ascii="黑体" w:hAnsi="黑体" w:eastAsia="黑体"/>
          <w:color w:val="auto"/>
          <w:highlight w:val="none"/>
        </w:rPr>
      </w:pPr>
      <w:r>
        <w:rPr>
          <w:rFonts w:ascii="黑体" w:hAnsi="黑体" w:eastAsia="黑体"/>
        </w:rPr>
        <w:br w:type="textWrapping"/>
      </w:r>
      <w:bookmarkStart w:id="46" w:name="OLE_LINK4"/>
      <w:r>
        <w:rPr>
          <w:rFonts w:hint="eastAsia" w:ascii="黑体" w:hAnsi="黑体" w:eastAsia="黑体"/>
        </w:rPr>
        <w:t>金标植</w:t>
      </w:r>
      <w:r>
        <w:rPr>
          <w:rFonts w:hint="eastAsia" w:ascii="黑体" w:hAnsi="黑体" w:eastAsia="黑体"/>
          <w:color w:val="auto"/>
          <w:highlight w:val="none"/>
        </w:rPr>
        <w:t>入</w:t>
      </w:r>
      <w:bookmarkEnd w:id="46"/>
      <w:r>
        <w:rPr>
          <w:rFonts w:hint="eastAsia" w:ascii="黑体" w:hAnsi="黑体" w:eastAsia="黑体"/>
          <w:color w:val="auto"/>
          <w:highlight w:val="none"/>
        </w:rPr>
        <w:t xml:space="preserve">  f</w:t>
      </w:r>
      <w:r>
        <w:rPr>
          <w:rFonts w:ascii="黑体" w:hAnsi="黑体" w:eastAsia="黑体"/>
          <w:color w:val="auto"/>
          <w:highlight w:val="none"/>
        </w:rPr>
        <w:t>iducial marker implantation</w:t>
      </w:r>
    </w:p>
    <w:p w14:paraId="526BBB33">
      <w:pPr>
        <w:pStyle w:val="59"/>
        <w:ind w:firstLine="420"/>
        <w:rPr>
          <w:color w:val="auto"/>
          <w:highlight w:val="none"/>
        </w:rPr>
      </w:pPr>
      <w:r>
        <w:rPr>
          <w:rFonts w:hint="eastAsia"/>
          <w:color w:val="auto"/>
          <w:highlight w:val="none"/>
        </w:rPr>
        <w:t>为实现在治疗过程中对因呼吸而移动的肺部肿瘤进行动态追踪，在CT或超声引导下，经皮穿刺将微型金属标记物植入肿瘤附近组织的操作。</w:t>
      </w:r>
    </w:p>
    <w:bookmarkEnd w:id="45"/>
    <w:p w14:paraId="09F97C0E">
      <w:pPr>
        <w:pStyle w:val="107"/>
        <w:spacing w:before="240" w:after="240"/>
        <w:rPr>
          <w:color w:val="auto"/>
          <w:highlight w:val="none"/>
        </w:rPr>
      </w:pPr>
      <w:r>
        <w:rPr>
          <w:rFonts w:hint="eastAsia"/>
          <w:color w:val="auto"/>
          <w:highlight w:val="none"/>
        </w:rPr>
        <w:t>基本要求</w:t>
      </w:r>
    </w:p>
    <w:p w14:paraId="4318E779">
      <w:pPr>
        <w:pStyle w:val="108"/>
        <w:spacing w:before="120" w:after="120"/>
        <w:rPr>
          <w:color w:val="auto"/>
          <w:highlight w:val="none"/>
        </w:rPr>
      </w:pPr>
      <w:bookmarkStart w:id="47" w:name="OLE_LINK5"/>
      <w:r>
        <w:rPr>
          <w:rFonts w:hint="eastAsia"/>
          <w:color w:val="auto"/>
          <w:highlight w:val="none"/>
        </w:rPr>
        <w:t>人员要求</w:t>
      </w:r>
    </w:p>
    <w:p w14:paraId="2D74E440">
      <w:pPr>
        <w:pStyle w:val="59"/>
        <w:ind w:firstLine="420"/>
        <w:rPr>
          <w:color w:val="auto"/>
          <w:highlight w:val="none"/>
        </w:rPr>
      </w:pPr>
      <w:r>
        <w:rPr>
          <w:rFonts w:hint="eastAsia"/>
          <w:color w:val="auto"/>
          <w:highlight w:val="none"/>
        </w:rPr>
        <w:t>护理人员应为注册护士并经过肿瘤放射治疗护理或微创介入治疗护理的专业培训合格，熟悉射波刀治疗原理、流程，掌握设备基本操作、应急处理及并发症管理等技能。</w:t>
      </w:r>
    </w:p>
    <w:p w14:paraId="7865362D">
      <w:pPr>
        <w:pStyle w:val="108"/>
        <w:spacing w:before="120" w:after="120"/>
        <w:rPr>
          <w:color w:val="auto"/>
          <w:highlight w:val="none"/>
        </w:rPr>
      </w:pPr>
      <w:r>
        <w:rPr>
          <w:rFonts w:hint="eastAsia"/>
          <w:color w:val="auto"/>
          <w:highlight w:val="none"/>
        </w:rPr>
        <w:t>设备要求</w:t>
      </w:r>
    </w:p>
    <w:p w14:paraId="5DDC4EC3">
      <w:pPr>
        <w:pStyle w:val="168"/>
        <w:rPr>
          <w:color w:val="auto"/>
          <w:highlight w:val="none"/>
        </w:rPr>
      </w:pPr>
      <w:r>
        <w:rPr>
          <w:rFonts w:hint="eastAsia"/>
          <w:color w:val="auto"/>
          <w:highlight w:val="none"/>
        </w:rPr>
        <w:t>医疗机构应配备射波刀治疗系统，以及与射波刀治疗系统相匹配的大孔径CT模拟定位机。</w:t>
      </w:r>
    </w:p>
    <w:p w14:paraId="67C676C3">
      <w:pPr>
        <w:pStyle w:val="168"/>
        <w:rPr>
          <w:color w:val="auto"/>
          <w:highlight w:val="none"/>
        </w:rPr>
      </w:pPr>
      <w:r>
        <w:rPr>
          <w:rFonts w:hint="eastAsia"/>
          <w:color w:val="auto"/>
          <w:highlight w:val="none"/>
        </w:rPr>
        <w:t>治疗室应配备急救车、心电监护仪、氧气及负压吸引装置，并定期检查设备性能。</w:t>
      </w:r>
    </w:p>
    <w:bookmarkEnd w:id="47"/>
    <w:p w14:paraId="43C71492">
      <w:pPr>
        <w:pStyle w:val="107"/>
        <w:spacing w:before="240" w:after="240"/>
        <w:rPr>
          <w:color w:val="auto"/>
          <w:highlight w:val="none"/>
        </w:rPr>
      </w:pPr>
      <w:bookmarkStart w:id="48" w:name="OLE_LINK8"/>
      <w:bookmarkStart w:id="49" w:name="OLE_LINK6"/>
      <w:r>
        <w:rPr>
          <w:rFonts w:hint="eastAsia"/>
          <w:color w:val="auto"/>
          <w:highlight w:val="none"/>
        </w:rPr>
        <w:t>术前护理</w:t>
      </w:r>
    </w:p>
    <w:p w14:paraId="476CF6F0">
      <w:pPr>
        <w:pStyle w:val="108"/>
        <w:spacing w:before="120" w:after="120"/>
        <w:rPr>
          <w:color w:val="auto"/>
          <w:highlight w:val="none"/>
        </w:rPr>
      </w:pPr>
      <w:r>
        <w:rPr>
          <w:rFonts w:hint="eastAsia"/>
          <w:color w:val="auto"/>
          <w:highlight w:val="none"/>
        </w:rPr>
        <w:t>评估</w:t>
      </w:r>
    </w:p>
    <w:p w14:paraId="3A4A1D1F">
      <w:pPr>
        <w:pStyle w:val="168"/>
        <w:rPr>
          <w:color w:val="auto"/>
          <w:highlight w:val="none"/>
        </w:rPr>
      </w:pPr>
      <w:r>
        <w:rPr>
          <w:rFonts w:hint="eastAsia"/>
          <w:color w:val="auto"/>
          <w:highlight w:val="none"/>
        </w:rPr>
        <w:t>了解患者疾病与治疗史，包括肺癌病理类型、TNM分期、既往治疗史。</w:t>
      </w:r>
    </w:p>
    <w:p w14:paraId="484BF020">
      <w:pPr>
        <w:pStyle w:val="168"/>
        <w:rPr>
          <w:color w:val="auto"/>
          <w:highlight w:val="none"/>
        </w:rPr>
      </w:pPr>
      <w:r>
        <w:rPr>
          <w:rFonts w:hint="eastAsia"/>
          <w:color w:val="auto"/>
          <w:highlight w:val="none"/>
        </w:rPr>
        <w:t>评估患者呼吸功能（如咳嗽、咳痰、呼吸困难程度）、疼痛、营养及一般活动能力。</w:t>
      </w:r>
    </w:p>
    <w:bookmarkEnd w:id="48"/>
    <w:p w14:paraId="2447C881">
      <w:pPr>
        <w:pStyle w:val="108"/>
        <w:spacing w:before="120" w:after="120"/>
        <w:rPr>
          <w:color w:val="auto"/>
          <w:highlight w:val="none"/>
        </w:rPr>
      </w:pPr>
      <w:r>
        <w:rPr>
          <w:rFonts w:hint="eastAsia"/>
          <w:color w:val="auto"/>
          <w:highlight w:val="none"/>
        </w:rPr>
        <w:t>知情同意及心理护理</w:t>
      </w:r>
    </w:p>
    <w:p w14:paraId="70E3BE46">
      <w:pPr>
        <w:pStyle w:val="168"/>
        <w:rPr>
          <w:color w:val="auto"/>
          <w:highlight w:val="none"/>
        </w:rPr>
      </w:pPr>
      <w:r>
        <w:rPr>
          <w:rFonts w:hint="eastAsia"/>
          <w:color w:val="auto"/>
          <w:highlight w:val="none"/>
        </w:rPr>
        <w:t>主动与患者及家属沟通，向患者讲解金标植入的目的及金标植入对射波刀治疗的重要性，讲解射波刀治疗的过程及疗效，给患者叙述成功的案例，取得患者配合并解患者的紧张和恐惧心理。</w:t>
      </w:r>
    </w:p>
    <w:p w14:paraId="6C077338">
      <w:pPr>
        <w:pStyle w:val="168"/>
        <w:rPr>
          <w:color w:val="auto"/>
          <w:highlight w:val="none"/>
        </w:rPr>
      </w:pPr>
      <w:r>
        <w:rPr>
          <w:rFonts w:hint="eastAsia"/>
          <w:color w:val="auto"/>
          <w:highlight w:val="none"/>
        </w:rPr>
        <w:t>告知患者在治疗过程中保持平稳缓慢呼吸，避免憋气或者深呼吸，不要随意乱动。</w:t>
      </w:r>
      <w:r>
        <w:rPr>
          <w:color w:val="auto"/>
          <w:highlight w:val="none"/>
        </w:rPr>
        <w:t>指导患者进行呼吸训练及放松训练</w:t>
      </w:r>
      <w:r>
        <w:rPr>
          <w:rFonts w:hint="eastAsia"/>
          <w:color w:val="auto"/>
          <w:highlight w:val="none"/>
        </w:rPr>
        <w:t>。</w:t>
      </w:r>
    </w:p>
    <w:p w14:paraId="74DC2BD8">
      <w:pPr>
        <w:pStyle w:val="108"/>
        <w:spacing w:before="120" w:after="120"/>
        <w:rPr>
          <w:color w:val="auto"/>
          <w:highlight w:val="none"/>
        </w:rPr>
      </w:pPr>
      <w:bookmarkStart w:id="50" w:name="OLE_LINK9"/>
      <w:r>
        <w:rPr>
          <w:rFonts w:hint="eastAsia"/>
          <w:color w:val="auto"/>
          <w:highlight w:val="none"/>
        </w:rPr>
        <w:t>术前金标植入</w:t>
      </w:r>
    </w:p>
    <w:p w14:paraId="3D8AEB17">
      <w:pPr>
        <w:pStyle w:val="68"/>
        <w:spacing w:before="120" w:after="120"/>
        <w:rPr>
          <w:color w:val="auto"/>
          <w:highlight w:val="none"/>
        </w:rPr>
      </w:pPr>
      <w:r>
        <w:rPr>
          <w:rFonts w:hint="eastAsia"/>
          <w:color w:val="auto"/>
          <w:highlight w:val="none"/>
        </w:rPr>
        <w:t>用物准备</w:t>
      </w:r>
    </w:p>
    <w:p w14:paraId="1569A14F">
      <w:pPr>
        <w:pStyle w:val="167"/>
        <w:rPr>
          <w:color w:val="auto"/>
          <w:highlight w:val="none"/>
        </w:rPr>
      </w:pPr>
      <w:r>
        <w:rPr>
          <w:rFonts w:hint="eastAsia"/>
          <w:color w:val="auto"/>
          <w:highlight w:val="none"/>
        </w:rPr>
        <w:t>做好金标的消毒灭菌准备工作。</w:t>
      </w:r>
    </w:p>
    <w:p w14:paraId="105DFFE9">
      <w:pPr>
        <w:pStyle w:val="167"/>
        <w:rPr>
          <w:color w:val="auto"/>
          <w:highlight w:val="none"/>
        </w:rPr>
      </w:pPr>
      <w:r>
        <w:rPr>
          <w:rFonts w:hint="eastAsia"/>
          <w:color w:val="auto"/>
          <w:highlight w:val="none"/>
        </w:rPr>
        <w:t>准备各种抢救物品、器材及各种型号的灭菌穿刺包，配合医生做好穿刺前的准备工作。</w:t>
      </w:r>
    </w:p>
    <w:p w14:paraId="012F4791">
      <w:pPr>
        <w:pStyle w:val="68"/>
        <w:spacing w:before="120" w:after="120"/>
        <w:rPr>
          <w:color w:val="auto"/>
          <w:highlight w:val="none"/>
        </w:rPr>
      </w:pPr>
      <w:r>
        <w:rPr>
          <w:rFonts w:hint="eastAsia"/>
          <w:color w:val="auto"/>
          <w:highlight w:val="none"/>
        </w:rPr>
        <w:t>患者准备</w:t>
      </w:r>
    </w:p>
    <w:p w14:paraId="0DD948D1">
      <w:pPr>
        <w:pStyle w:val="167"/>
        <w:rPr>
          <w:color w:val="auto"/>
          <w:highlight w:val="none"/>
        </w:rPr>
      </w:pPr>
      <w:r>
        <w:rPr>
          <w:rFonts w:hint="eastAsia"/>
          <w:color w:val="auto"/>
          <w:highlight w:val="none"/>
        </w:rPr>
        <w:t>对患者进行血液生化、出凝血四项功能检测，了解患者出凝血时间及肝肾功能等情况。</w:t>
      </w:r>
    </w:p>
    <w:p w14:paraId="63CB23CF">
      <w:pPr>
        <w:pStyle w:val="167"/>
        <w:rPr>
          <w:color w:val="auto"/>
          <w:highlight w:val="none"/>
        </w:rPr>
      </w:pPr>
      <w:r>
        <w:rPr>
          <w:rFonts w:hint="eastAsia"/>
          <w:color w:val="auto"/>
          <w:highlight w:val="none"/>
        </w:rPr>
        <w:t>了解患者治疗前的慢性基础疾病及合并症，病情发生变化时配合医生采取相应的抢救措施。</w:t>
      </w:r>
    </w:p>
    <w:bookmarkEnd w:id="50"/>
    <w:p w14:paraId="0329B626">
      <w:pPr>
        <w:pStyle w:val="68"/>
        <w:spacing w:before="120" w:after="120"/>
        <w:rPr>
          <w:color w:val="auto"/>
          <w:highlight w:val="none"/>
        </w:rPr>
      </w:pPr>
      <w:r>
        <w:rPr>
          <w:rFonts w:hint="eastAsia"/>
          <w:color w:val="auto"/>
          <w:highlight w:val="none"/>
        </w:rPr>
        <w:t>穿刺配合</w:t>
      </w:r>
    </w:p>
    <w:p w14:paraId="723D87D9">
      <w:pPr>
        <w:pStyle w:val="59"/>
        <w:ind w:firstLine="420"/>
        <w:rPr>
          <w:color w:val="auto"/>
          <w:highlight w:val="none"/>
        </w:rPr>
      </w:pPr>
      <w:r>
        <w:rPr>
          <w:rFonts w:hint="eastAsia"/>
          <w:color w:val="auto"/>
          <w:highlight w:val="none"/>
        </w:rPr>
        <w:t>协助医生在CT引导定位下进行穿刺操作，穿刺成功后行CT检查，观察金标是否在预定位置。</w:t>
      </w:r>
    </w:p>
    <w:p w14:paraId="3D918AF1">
      <w:pPr>
        <w:pStyle w:val="68"/>
        <w:spacing w:before="120" w:after="120"/>
        <w:rPr>
          <w:color w:val="auto"/>
          <w:highlight w:val="none"/>
        </w:rPr>
      </w:pPr>
      <w:r>
        <w:rPr>
          <w:rFonts w:hint="eastAsia"/>
          <w:color w:val="auto"/>
          <w:highlight w:val="none"/>
        </w:rPr>
        <w:t>植入后处理</w:t>
      </w:r>
    </w:p>
    <w:p w14:paraId="138C1ABE">
      <w:pPr>
        <w:pStyle w:val="167"/>
        <w:rPr>
          <w:color w:val="auto"/>
          <w:highlight w:val="none"/>
        </w:rPr>
      </w:pPr>
      <w:r>
        <w:rPr>
          <w:rFonts w:hint="eastAsia"/>
          <w:color w:val="auto"/>
          <w:highlight w:val="none"/>
        </w:rPr>
        <w:t>患者金标植入回病房后，应密切观察患者神志及生命体征的变化，监测血压、脉搏、呼吸每小时一次，连测6次，平稳后改q6</w:t>
      </w:r>
      <w:r>
        <w:rPr>
          <w:rFonts w:hint="eastAsia"/>
          <w:color w:val="auto"/>
          <w:highlight w:val="none"/>
          <w:vertAlign w:val="superscript"/>
        </w:rPr>
        <w:t xml:space="preserve"> </w:t>
      </w:r>
      <w:r>
        <w:rPr>
          <w:rFonts w:hint="eastAsia"/>
          <w:color w:val="auto"/>
          <w:highlight w:val="none"/>
        </w:rPr>
        <w:t>h一次，并做好详细记录，发现异常及时报告医生给予对症处理。</w:t>
      </w:r>
    </w:p>
    <w:p w14:paraId="00EAA0AD">
      <w:pPr>
        <w:pStyle w:val="167"/>
        <w:rPr>
          <w:color w:val="auto"/>
          <w:highlight w:val="none"/>
        </w:rPr>
      </w:pPr>
      <w:r>
        <w:rPr>
          <w:rFonts w:hint="eastAsia"/>
          <w:color w:val="auto"/>
          <w:highlight w:val="none"/>
        </w:rPr>
        <w:t>注意观察穿刺点皮肤、敷料有无出血及渗出等情況，向患者告知金标植入后的注意事项并嘱其不能进行剧烈的活动。</w:t>
      </w:r>
    </w:p>
    <w:p w14:paraId="4422C26C">
      <w:pPr>
        <w:pStyle w:val="167"/>
        <w:rPr>
          <w:color w:val="auto"/>
          <w:highlight w:val="none"/>
        </w:rPr>
      </w:pPr>
      <w:r>
        <w:rPr>
          <w:rFonts w:hint="eastAsia"/>
          <w:color w:val="auto"/>
          <w:highlight w:val="none"/>
        </w:rPr>
        <w:t>告知患者</w:t>
      </w:r>
      <w:bookmarkStart w:id="51" w:name="OLE_LINK7"/>
      <w:r>
        <w:rPr>
          <w:rFonts w:hint="eastAsia"/>
          <w:color w:val="auto"/>
          <w:highlight w:val="none"/>
        </w:rPr>
        <w:t>植入后等待5</w:t>
      </w:r>
      <w:r>
        <w:rPr>
          <w:rFonts w:hint="eastAsia"/>
          <w:color w:val="auto"/>
          <w:highlight w:val="none"/>
          <w:vertAlign w:val="superscript"/>
        </w:rPr>
        <w:t xml:space="preserve"> </w:t>
      </w:r>
      <w:r>
        <w:rPr>
          <w:rFonts w:hint="eastAsia"/>
          <w:color w:val="auto"/>
          <w:highlight w:val="none"/>
        </w:rPr>
        <w:t>d～7</w:t>
      </w:r>
      <w:r>
        <w:rPr>
          <w:rFonts w:hint="eastAsia"/>
          <w:color w:val="auto"/>
          <w:highlight w:val="none"/>
          <w:vertAlign w:val="superscript"/>
        </w:rPr>
        <w:t xml:space="preserve"> </w:t>
      </w:r>
      <w:r>
        <w:rPr>
          <w:rFonts w:hint="eastAsia"/>
          <w:color w:val="auto"/>
          <w:highlight w:val="none"/>
        </w:rPr>
        <w:t>d，</w:t>
      </w:r>
      <w:bookmarkEnd w:id="51"/>
      <w:r>
        <w:rPr>
          <w:rFonts w:hint="eastAsia"/>
          <w:color w:val="auto"/>
          <w:highlight w:val="none"/>
        </w:rPr>
        <w:t>待金标位置稳定后再进行CT模拟定位，进行射波刀治疗。对于进行一次射波刀治疗的患者根据实际情况可在植入金标后当日行射波刀治疗。</w:t>
      </w:r>
    </w:p>
    <w:p w14:paraId="04897E35">
      <w:pPr>
        <w:pStyle w:val="108"/>
        <w:spacing w:before="120" w:after="120"/>
        <w:rPr>
          <w:color w:val="auto"/>
          <w:highlight w:val="none"/>
        </w:rPr>
      </w:pPr>
      <w:r>
        <w:rPr>
          <w:color w:val="auto"/>
          <w:highlight w:val="none"/>
        </w:rPr>
        <w:t>体位固定</w:t>
      </w:r>
    </w:p>
    <w:p w14:paraId="29BB7572">
      <w:pPr>
        <w:pStyle w:val="168"/>
        <w:rPr>
          <w:color w:val="auto"/>
          <w:highlight w:val="none"/>
        </w:rPr>
      </w:pPr>
      <w:r>
        <w:rPr>
          <w:rFonts w:hint="eastAsia"/>
          <w:color w:val="auto"/>
          <w:highlight w:val="none"/>
        </w:rPr>
        <w:t>协助患者取舒适的治疗体位（通常为仰卧位），并采用真空袋固定体位。对于无法配合的老年患者或有幽闭恐惧症或需绝对制动的患者，遵医嘱做好全身麻醉或镇静的护理准备。</w:t>
      </w:r>
    </w:p>
    <w:p w14:paraId="1795671D">
      <w:pPr>
        <w:pStyle w:val="168"/>
        <w:rPr>
          <w:color w:val="auto"/>
          <w:highlight w:val="none"/>
        </w:rPr>
      </w:pPr>
      <w:r>
        <w:rPr>
          <w:color w:val="auto"/>
          <w:highlight w:val="none"/>
        </w:rPr>
        <w:t>标记体表定位线，告知患者保持标记清晰，</w:t>
      </w:r>
      <w:r>
        <w:rPr>
          <w:rFonts w:hint="eastAsia"/>
          <w:color w:val="auto"/>
          <w:highlight w:val="none"/>
        </w:rPr>
        <w:t>不应</w:t>
      </w:r>
      <w:r>
        <w:rPr>
          <w:color w:val="auto"/>
          <w:highlight w:val="none"/>
        </w:rPr>
        <w:t>擦洗。</w:t>
      </w:r>
    </w:p>
    <w:p w14:paraId="59A18F10">
      <w:pPr>
        <w:pStyle w:val="108"/>
        <w:spacing w:before="120" w:after="120"/>
        <w:rPr>
          <w:color w:val="auto"/>
          <w:highlight w:val="none"/>
        </w:rPr>
      </w:pPr>
      <w:r>
        <w:rPr>
          <w:color w:val="auto"/>
          <w:highlight w:val="none"/>
        </w:rPr>
        <w:t>影像定位</w:t>
      </w:r>
    </w:p>
    <w:p w14:paraId="25FA3640">
      <w:pPr>
        <w:pStyle w:val="168"/>
        <w:rPr>
          <w:color w:val="auto"/>
        </w:rPr>
      </w:pPr>
      <w:r>
        <w:t>遵</w:t>
      </w:r>
      <w:r>
        <w:rPr>
          <w:color w:val="auto"/>
        </w:rPr>
        <w:t>医嘱协助患者进行CT或MRI模拟定位扫描。</w:t>
      </w:r>
    </w:p>
    <w:p w14:paraId="0AFFFC23">
      <w:pPr>
        <w:pStyle w:val="168"/>
        <w:rPr>
          <w:color w:val="auto"/>
        </w:rPr>
      </w:pPr>
      <w:r>
        <w:rPr>
          <w:color w:val="auto"/>
        </w:rPr>
        <w:t>定位前根据医嘱指导患者禁食或排空肠道，保持治疗部位皮肤清洁。</w:t>
      </w:r>
      <w:bookmarkEnd w:id="49"/>
    </w:p>
    <w:p w14:paraId="197877C0">
      <w:pPr>
        <w:pStyle w:val="107"/>
        <w:spacing w:before="240" w:after="240"/>
        <w:rPr>
          <w:color w:val="auto"/>
        </w:rPr>
      </w:pPr>
      <w:r>
        <w:rPr>
          <w:rFonts w:hint="eastAsia"/>
          <w:color w:val="auto"/>
        </w:rPr>
        <w:t>术中护理</w:t>
      </w:r>
    </w:p>
    <w:p w14:paraId="3D96BA98">
      <w:pPr>
        <w:pStyle w:val="108"/>
        <w:spacing w:before="120" w:after="120"/>
        <w:rPr>
          <w:color w:val="auto"/>
        </w:rPr>
      </w:pPr>
      <w:r>
        <w:rPr>
          <w:color w:val="auto"/>
        </w:rPr>
        <w:t>病情观察</w:t>
      </w:r>
    </w:p>
    <w:p w14:paraId="5A813BC0">
      <w:pPr>
        <w:pStyle w:val="168"/>
        <w:rPr>
          <w:color w:val="auto"/>
        </w:rPr>
      </w:pPr>
      <w:r>
        <w:rPr>
          <w:color w:val="auto"/>
        </w:rPr>
        <w:t>治疗过程中，嘱患者</w:t>
      </w:r>
      <w:r>
        <w:rPr>
          <w:rFonts w:hint="eastAsia"/>
          <w:color w:val="auto"/>
        </w:rPr>
        <w:t>保持身体放松</w:t>
      </w:r>
      <w:r>
        <w:rPr>
          <w:color w:val="auto"/>
        </w:rPr>
        <w:t>平静呼吸，</w:t>
      </w:r>
      <w:r>
        <w:rPr>
          <w:rFonts w:hint="eastAsia"/>
          <w:color w:val="auto"/>
        </w:rPr>
        <w:t>不应</w:t>
      </w:r>
      <w:r>
        <w:rPr>
          <w:color w:val="auto"/>
        </w:rPr>
        <w:t>咳嗽或身体移动。</w:t>
      </w:r>
      <w:r>
        <w:rPr>
          <w:rFonts w:hint="eastAsia"/>
          <w:color w:val="auto"/>
        </w:rPr>
        <w:t>配合治疗设备的“呼吸同步追踪”系统。</w:t>
      </w:r>
    </w:p>
    <w:p w14:paraId="2ADE091F">
      <w:pPr>
        <w:pStyle w:val="168"/>
        <w:rPr>
          <w:color w:val="auto"/>
        </w:rPr>
      </w:pPr>
      <w:r>
        <w:rPr>
          <w:rFonts w:hint="eastAsia"/>
          <w:bCs/>
          <w:color w:val="auto"/>
        </w:rPr>
        <w:t>通过音视频系统持续监测其生命体征、舒适度及突发咳嗽等状况</w:t>
      </w:r>
      <w:r>
        <w:rPr>
          <w:color w:val="auto"/>
        </w:rPr>
        <w:t>。</w:t>
      </w:r>
      <w:r>
        <w:rPr>
          <w:rFonts w:hint="eastAsia"/>
          <w:color w:val="auto"/>
        </w:rPr>
        <w:t>与患者保持语言沟通，及时回应其需求。</w:t>
      </w:r>
    </w:p>
    <w:p w14:paraId="2310B1F8">
      <w:pPr>
        <w:pStyle w:val="168"/>
        <w:rPr>
          <w:color w:val="auto"/>
        </w:rPr>
      </w:pPr>
      <w:r>
        <w:rPr>
          <w:color w:val="auto"/>
        </w:rPr>
        <w:t>若患者出现剧烈咳嗽、呼吸困难或恐慌，应立即通过语音系统安抚，必要时暂停治疗，遵医嘱处理。</w:t>
      </w:r>
    </w:p>
    <w:p w14:paraId="52884A6A">
      <w:pPr>
        <w:pStyle w:val="108"/>
        <w:spacing w:before="120" w:after="120"/>
        <w:rPr>
          <w:color w:val="auto"/>
        </w:rPr>
      </w:pPr>
      <w:r>
        <w:rPr>
          <w:rFonts w:hint="eastAsia"/>
          <w:color w:val="auto"/>
        </w:rPr>
        <w:t>应急准备</w:t>
      </w:r>
    </w:p>
    <w:p w14:paraId="519B9DBF">
      <w:pPr>
        <w:pStyle w:val="59"/>
        <w:ind w:firstLine="420"/>
        <w:rPr>
          <w:color w:val="auto"/>
        </w:rPr>
      </w:pPr>
      <w:r>
        <w:rPr>
          <w:rFonts w:hint="eastAsia"/>
          <w:color w:val="auto"/>
        </w:rPr>
        <w:t>熟悉治疗室环境，知晓紧急情况下进入治疗室中断治疗的流程，确保能对患者进行快速救援。</w:t>
      </w:r>
    </w:p>
    <w:p w14:paraId="59FF8F0A">
      <w:pPr>
        <w:pStyle w:val="107"/>
        <w:spacing w:before="240" w:after="240"/>
        <w:rPr>
          <w:color w:val="auto"/>
        </w:rPr>
      </w:pPr>
      <w:r>
        <w:rPr>
          <w:rFonts w:hint="eastAsia"/>
          <w:color w:val="auto"/>
        </w:rPr>
        <w:t>术后护理</w:t>
      </w:r>
    </w:p>
    <w:p w14:paraId="3C1F46A1">
      <w:pPr>
        <w:pStyle w:val="165"/>
        <w:rPr>
          <w:color w:val="auto"/>
        </w:rPr>
      </w:pPr>
      <w:r>
        <w:rPr>
          <w:rFonts w:hint="eastAsia"/>
          <w:color w:val="auto"/>
        </w:rPr>
        <w:t>治疗结束后，协助患者安全离开治疗床，观察有无头晕、乏力等不适。嘱患者多饮水。</w:t>
      </w:r>
    </w:p>
    <w:p w14:paraId="16E559B8">
      <w:pPr>
        <w:pStyle w:val="165"/>
        <w:rPr>
          <w:color w:val="auto"/>
        </w:rPr>
      </w:pPr>
      <w:r>
        <w:rPr>
          <w:rFonts w:hint="eastAsia"/>
          <w:color w:val="auto"/>
        </w:rPr>
        <w:t>对于接受镇静或全麻的患者，按麻醉复苏护理常规进行监护，直至完全清醒、生命体征平稳。</w:t>
      </w:r>
    </w:p>
    <w:p w14:paraId="77AFA967">
      <w:pPr>
        <w:pStyle w:val="107"/>
        <w:spacing w:before="240" w:after="240"/>
        <w:rPr>
          <w:color w:val="auto"/>
        </w:rPr>
      </w:pPr>
      <w:r>
        <w:rPr>
          <w:rFonts w:hint="eastAsia"/>
          <w:color w:val="auto"/>
        </w:rPr>
        <w:t>常见并发症预防及处理</w:t>
      </w:r>
    </w:p>
    <w:p w14:paraId="2902D226">
      <w:pPr>
        <w:pStyle w:val="108"/>
        <w:spacing w:before="120" w:after="120"/>
        <w:rPr>
          <w:color w:val="auto"/>
        </w:rPr>
      </w:pPr>
      <w:r>
        <w:rPr>
          <w:rFonts w:hint="eastAsia"/>
          <w:color w:val="auto"/>
        </w:rPr>
        <w:t>金标植入后</w:t>
      </w:r>
    </w:p>
    <w:p w14:paraId="6C44CDD9">
      <w:pPr>
        <w:pStyle w:val="68"/>
        <w:spacing w:before="120" w:after="120"/>
        <w:rPr>
          <w:color w:val="auto"/>
        </w:rPr>
      </w:pPr>
      <w:r>
        <w:rPr>
          <w:rFonts w:hint="eastAsia"/>
          <w:color w:val="auto"/>
        </w:rPr>
        <w:t>疼痛</w:t>
      </w:r>
    </w:p>
    <w:p w14:paraId="2699FA11">
      <w:pPr>
        <w:pStyle w:val="59"/>
        <w:ind w:firstLine="420"/>
        <w:rPr>
          <w:color w:val="auto"/>
        </w:rPr>
      </w:pPr>
      <w:r>
        <w:rPr>
          <w:rFonts w:hint="eastAsia"/>
          <w:color w:val="auto"/>
        </w:rPr>
        <w:t>用疼痛评分法评估患者疼痛程度。对不能忍受的疼痛，告知医生，给予药物治疗，同时心理护理。静脉穿刺时针头宜斜面向左或者向右会降低疼痛的发生并且会提高穿刺的成功率。</w:t>
      </w:r>
    </w:p>
    <w:p w14:paraId="7C1B17F1">
      <w:pPr>
        <w:pStyle w:val="68"/>
        <w:spacing w:before="120" w:after="120"/>
        <w:rPr>
          <w:color w:val="auto"/>
        </w:rPr>
      </w:pPr>
      <w:r>
        <w:rPr>
          <w:rFonts w:hint="eastAsia"/>
          <w:color w:val="auto"/>
        </w:rPr>
        <w:t>出血</w:t>
      </w:r>
    </w:p>
    <w:p w14:paraId="36727A7A">
      <w:pPr>
        <w:pStyle w:val="59"/>
        <w:ind w:firstLine="420"/>
        <w:rPr>
          <w:color w:val="auto"/>
        </w:rPr>
      </w:pPr>
      <w:r>
        <w:rPr>
          <w:rFonts w:hint="eastAsia"/>
          <w:color w:val="auto"/>
        </w:rPr>
        <w:t>穿刺成功后应压迫5</w:t>
      </w:r>
      <w:r>
        <w:rPr>
          <w:rFonts w:hint="eastAsia"/>
          <w:color w:val="auto"/>
          <w:vertAlign w:val="superscript"/>
        </w:rPr>
        <w:t xml:space="preserve"> </w:t>
      </w:r>
      <w:r>
        <w:rPr>
          <w:rFonts w:hint="eastAsia"/>
          <w:color w:val="auto"/>
        </w:rPr>
        <w:t>min以上，对血小板在正常值以上而相对偏低的患者延长压迫时间，教会患者正确的压迫方法，适宜的压迫力度，避免再出血的发生。</w:t>
      </w:r>
    </w:p>
    <w:p w14:paraId="60D172F5">
      <w:pPr>
        <w:pStyle w:val="68"/>
        <w:spacing w:before="120" w:after="120"/>
        <w:rPr>
          <w:color w:val="auto"/>
        </w:rPr>
      </w:pPr>
      <w:r>
        <w:rPr>
          <w:rFonts w:hint="eastAsia"/>
          <w:color w:val="auto"/>
        </w:rPr>
        <w:t>气胸</w:t>
      </w:r>
    </w:p>
    <w:p w14:paraId="5E341CA2">
      <w:pPr>
        <w:pStyle w:val="167"/>
        <w:rPr>
          <w:color w:val="auto"/>
        </w:rPr>
      </w:pPr>
      <w:r>
        <w:rPr>
          <w:rFonts w:hint="eastAsia"/>
          <w:color w:val="auto"/>
        </w:rPr>
        <w:t>术前对于咳嗽的患者给与止咳药物。</w:t>
      </w:r>
    </w:p>
    <w:p w14:paraId="103B67D1">
      <w:pPr>
        <w:pStyle w:val="167"/>
        <w:rPr>
          <w:color w:val="auto"/>
        </w:rPr>
      </w:pPr>
      <w:r>
        <w:rPr>
          <w:rFonts w:hint="eastAsia"/>
          <w:color w:val="auto"/>
        </w:rPr>
        <w:t>术后嘱患者卧床休息，尽量避免说话，对肺部损伤程度较重的患者增加观察的频率。</w:t>
      </w:r>
    </w:p>
    <w:p w14:paraId="520A8528">
      <w:pPr>
        <w:pStyle w:val="167"/>
        <w:rPr>
          <w:color w:val="auto"/>
        </w:rPr>
      </w:pPr>
      <w:r>
        <w:rPr>
          <w:rFonts w:hint="eastAsia"/>
          <w:color w:val="auto"/>
        </w:rPr>
        <w:t>轻度局限性气胸，给予吸氧，卧床休息48</w:t>
      </w:r>
      <w:r>
        <w:rPr>
          <w:rFonts w:hint="eastAsia"/>
          <w:color w:val="auto"/>
          <w:vertAlign w:val="superscript"/>
        </w:rPr>
        <w:t xml:space="preserve"> </w:t>
      </w:r>
      <w:r>
        <w:rPr>
          <w:rFonts w:hint="eastAsia"/>
          <w:color w:val="auto"/>
        </w:rPr>
        <w:t>h后缓解；中度以上气胸，出现胸闷胸痛气急咳嗽等症状，给与吸氧、镇痛、预防感染及胸腔壁式引流处理。重度气胸遵医嘱及时采取治疗。</w:t>
      </w:r>
    </w:p>
    <w:p w14:paraId="78A32D43">
      <w:pPr>
        <w:pStyle w:val="108"/>
        <w:spacing w:before="120" w:after="120"/>
        <w:rPr>
          <w:color w:val="auto"/>
        </w:rPr>
      </w:pPr>
      <w:r>
        <w:rPr>
          <w:rFonts w:hint="eastAsia"/>
          <w:color w:val="auto"/>
        </w:rPr>
        <w:t>射波刀治疗后</w:t>
      </w:r>
    </w:p>
    <w:p w14:paraId="270C6C76">
      <w:pPr>
        <w:pStyle w:val="68"/>
        <w:spacing w:before="120" w:after="120"/>
        <w:rPr>
          <w:color w:val="auto"/>
        </w:rPr>
      </w:pPr>
      <w:r>
        <w:rPr>
          <w:rFonts w:hint="eastAsia"/>
          <w:color w:val="auto"/>
        </w:rPr>
        <w:t>乏力、纳差</w:t>
      </w:r>
    </w:p>
    <w:p w14:paraId="22A9ADEE">
      <w:pPr>
        <w:pStyle w:val="167"/>
        <w:rPr>
          <w:color w:val="auto"/>
        </w:rPr>
      </w:pPr>
      <w:r>
        <w:rPr>
          <w:rFonts w:hint="eastAsia"/>
          <w:color w:val="auto"/>
        </w:rPr>
        <w:t>告知患者症状在治疗结束后会自行缓解，治疗结束后宜清淡富含营养的半流质饮食，有条件者做维生素含量检查，监控患者的营养状况。</w:t>
      </w:r>
    </w:p>
    <w:p w14:paraId="62824CBD">
      <w:pPr>
        <w:pStyle w:val="167"/>
        <w:rPr>
          <w:color w:val="auto"/>
        </w:rPr>
      </w:pPr>
      <w:r>
        <w:rPr>
          <w:rFonts w:hint="eastAsia"/>
          <w:color w:val="auto"/>
        </w:rPr>
        <w:t>注意饮高蛋白高热量易消化食物，少食多餐，多饮水，加速肿瘤坏死产生的毒素排出体外。</w:t>
      </w:r>
    </w:p>
    <w:p w14:paraId="3BC6E13A">
      <w:pPr>
        <w:pStyle w:val="167"/>
        <w:rPr>
          <w:color w:val="auto"/>
        </w:rPr>
      </w:pPr>
      <w:r>
        <w:rPr>
          <w:rFonts w:hint="eastAsia"/>
          <w:color w:val="auto"/>
        </w:rPr>
        <w:t>餐前餐后注意漱口。嘱患者多休息，促进体力的恢复。</w:t>
      </w:r>
    </w:p>
    <w:p w14:paraId="57BB3D7E">
      <w:pPr>
        <w:pStyle w:val="167"/>
        <w:rPr>
          <w:color w:val="auto"/>
        </w:rPr>
      </w:pPr>
      <w:r>
        <w:rPr>
          <w:rFonts w:hint="eastAsia"/>
          <w:color w:val="auto"/>
        </w:rPr>
        <w:t>同时做好安全护理。护士配合医师仔细观察患者的精神状态及排尿排便情况。</w:t>
      </w:r>
    </w:p>
    <w:p w14:paraId="4532F94B">
      <w:pPr>
        <w:pStyle w:val="68"/>
        <w:spacing w:before="120" w:after="120"/>
        <w:rPr>
          <w:color w:val="auto"/>
        </w:rPr>
      </w:pPr>
      <w:r>
        <w:rPr>
          <w:rFonts w:hint="eastAsia"/>
          <w:color w:val="auto"/>
        </w:rPr>
        <w:t>照射部位皮肤损伤</w:t>
      </w:r>
    </w:p>
    <w:p w14:paraId="4F928903">
      <w:pPr>
        <w:pStyle w:val="59"/>
        <w:ind w:firstLine="420"/>
        <w:rPr>
          <w:color w:val="auto"/>
        </w:rPr>
      </w:pPr>
      <w:r>
        <w:rPr>
          <w:rFonts w:hint="eastAsia"/>
          <w:color w:val="auto"/>
        </w:rPr>
        <w:t>对出现损伤部位涂抹赛肤润，保持皮肤清洁干燥，不应接触刺激性物质，告知患者</w:t>
      </w:r>
      <w:r>
        <w:rPr>
          <w:color w:val="auto"/>
        </w:rPr>
        <w:t>应穿着宽松棉质衣物</w:t>
      </w:r>
      <w:r>
        <w:rPr>
          <w:rFonts w:hint="eastAsia"/>
          <w:color w:val="auto"/>
        </w:rPr>
        <w:t>，不可挠抓局部皮肤，损伤部位皮肤可自行恢复。</w:t>
      </w:r>
    </w:p>
    <w:p w14:paraId="439F1EF7">
      <w:pPr>
        <w:pStyle w:val="68"/>
        <w:spacing w:before="120" w:after="120"/>
        <w:rPr>
          <w:color w:val="auto"/>
        </w:rPr>
      </w:pPr>
      <w:r>
        <w:rPr>
          <w:rFonts w:hint="eastAsia"/>
          <w:color w:val="auto"/>
        </w:rPr>
        <w:t>放射性肺炎</w:t>
      </w:r>
    </w:p>
    <w:p w14:paraId="4A73D2A1">
      <w:pPr>
        <w:pStyle w:val="167"/>
        <w:rPr>
          <w:color w:val="auto"/>
        </w:rPr>
      </w:pPr>
      <w:r>
        <w:rPr>
          <w:color w:val="auto"/>
        </w:rPr>
        <w:t>密切关注患者有无刺激性干咳、发热、胸闷及呼吸困难。</w:t>
      </w:r>
    </w:p>
    <w:p w14:paraId="58644FB7">
      <w:pPr>
        <w:pStyle w:val="167"/>
        <w:rPr>
          <w:color w:val="auto"/>
        </w:rPr>
      </w:pPr>
      <w:r>
        <w:rPr>
          <w:rFonts w:hint="eastAsia"/>
          <w:color w:val="auto"/>
        </w:rPr>
        <w:t>肺功能较好的且无慢性肺疾病和糖尿病等合并症的上肺肺癌患者，在单纯放疗的基础上加用放疗增敏剂阿米福汀，可以降低患者的放射性肺炎发生率。</w:t>
      </w:r>
    </w:p>
    <w:p w14:paraId="1B530888">
      <w:pPr>
        <w:pStyle w:val="167"/>
        <w:rPr>
          <w:color w:val="auto"/>
        </w:rPr>
      </w:pPr>
      <w:r>
        <w:rPr>
          <w:rFonts w:hint="eastAsia"/>
          <w:color w:val="auto"/>
        </w:rPr>
        <w:t>术后患者发生放射性肺炎，根据损伤程度给予不同的护理措施。遵循肿瘤放射治疗协会组对急性放射性肺损伤分级标准，</w:t>
      </w:r>
      <w:r>
        <w:rPr>
          <w:color w:val="auto"/>
        </w:rPr>
        <w:t>1</w:t>
      </w:r>
      <w:r>
        <w:rPr>
          <w:rFonts w:hint="eastAsia"/>
          <w:color w:val="auto"/>
        </w:rPr>
        <w:t>～</w:t>
      </w:r>
      <w:r>
        <w:rPr>
          <w:color w:val="auto"/>
        </w:rPr>
        <w:t>2</w:t>
      </w:r>
      <w:r>
        <w:rPr>
          <w:rFonts w:hint="eastAsia"/>
          <w:color w:val="auto"/>
        </w:rPr>
        <w:t>级轻度，不许特殊治疗；</w:t>
      </w:r>
      <w:r>
        <w:rPr>
          <w:color w:val="auto"/>
        </w:rPr>
        <w:t>3</w:t>
      </w:r>
      <w:r>
        <w:rPr>
          <w:rFonts w:hint="eastAsia"/>
          <w:color w:val="auto"/>
        </w:rPr>
        <w:t>～</w:t>
      </w:r>
      <w:r>
        <w:rPr>
          <w:color w:val="auto"/>
        </w:rPr>
        <w:t>5</w:t>
      </w:r>
      <w:r>
        <w:rPr>
          <w:rFonts w:hint="eastAsia"/>
          <w:color w:val="auto"/>
        </w:rPr>
        <w:t>级重度，需要救治。根据患者主诉及临床特征分别给于吸氧、祛痰、雾化吸入、激素冲击治疗及应用抗生素等措施。</w:t>
      </w:r>
    </w:p>
    <w:p w14:paraId="5B7B1635">
      <w:pPr>
        <w:pStyle w:val="167"/>
        <w:rPr>
          <w:color w:val="auto"/>
        </w:rPr>
      </w:pPr>
      <w:r>
        <w:rPr>
          <w:rFonts w:hint="eastAsia"/>
          <w:color w:val="auto"/>
        </w:rPr>
        <w:t>做好防护，避免感冒等加重肺炎的因素。</w:t>
      </w:r>
    </w:p>
    <w:p w14:paraId="1C0FD010">
      <w:pPr>
        <w:pStyle w:val="68"/>
        <w:spacing w:before="120" w:after="120"/>
        <w:rPr>
          <w:color w:val="auto"/>
        </w:rPr>
      </w:pPr>
      <w:r>
        <w:rPr>
          <w:color w:val="auto"/>
        </w:rPr>
        <w:t>放射性食管炎</w:t>
      </w:r>
    </w:p>
    <w:p w14:paraId="25ADC35D">
      <w:pPr>
        <w:pStyle w:val="167"/>
        <w:rPr>
          <w:color w:val="auto"/>
        </w:rPr>
      </w:pPr>
      <w:r>
        <w:rPr>
          <w:color w:val="auto"/>
        </w:rPr>
        <w:t>询问患者有无吞咽疼痛、胸骨后不适。</w:t>
      </w:r>
    </w:p>
    <w:p w14:paraId="162CA08D">
      <w:pPr>
        <w:pStyle w:val="167"/>
        <w:rPr>
          <w:color w:val="auto"/>
        </w:rPr>
      </w:pPr>
      <w:r>
        <w:rPr>
          <w:rFonts w:hint="eastAsia"/>
          <w:color w:val="auto"/>
        </w:rPr>
        <w:t>如出现放射性食管炎症状，</w:t>
      </w:r>
      <w:r>
        <w:rPr>
          <w:color w:val="auto"/>
        </w:rPr>
        <w:t>指导患者餐前15</w:t>
      </w:r>
      <w:r>
        <w:rPr>
          <w:rFonts w:hint="eastAsia"/>
          <w:color w:val="auto"/>
          <w:vertAlign w:val="superscript"/>
        </w:rPr>
        <w:t xml:space="preserve"> </w:t>
      </w:r>
      <w:r>
        <w:rPr>
          <w:rFonts w:hint="eastAsia"/>
          <w:color w:val="auto"/>
        </w:rPr>
        <w:t>min</w:t>
      </w:r>
      <w:r>
        <w:rPr>
          <w:color w:val="auto"/>
        </w:rPr>
        <w:t>口服黏膜保护剂或局部麻醉剂；饮食宜温凉、无刺激。影响进食者，可提供流质或半流质饮食，必要时遵医嘱静脉补充营养。</w:t>
      </w:r>
    </w:p>
    <w:p w14:paraId="49180BED">
      <w:pPr>
        <w:pStyle w:val="68"/>
        <w:spacing w:before="120" w:after="120"/>
        <w:rPr>
          <w:color w:val="auto"/>
        </w:rPr>
      </w:pPr>
      <w:r>
        <w:rPr>
          <w:rFonts w:hint="eastAsia"/>
          <w:color w:val="auto"/>
        </w:rPr>
        <w:t>骨髓抑制</w:t>
      </w:r>
    </w:p>
    <w:p w14:paraId="3A8E609C">
      <w:pPr>
        <w:pStyle w:val="167"/>
        <w:numPr>
          <w:ilvl w:val="4"/>
          <w:numId w:val="0"/>
        </w:numPr>
        <w:ind w:firstLine="420" w:firstLineChars="200"/>
        <w:rPr>
          <w:color w:val="auto"/>
        </w:rPr>
      </w:pPr>
      <w:r>
        <w:rPr>
          <w:rFonts w:hint="eastAsia"/>
          <w:color w:val="auto"/>
        </w:rPr>
        <w:t>治疗术后严密监测血象，出现白细胞降低时给与升白药，做好自我防护，减少外出及出入公共场所，预防交叉感染；血小板下降时，告知患者休息的重要性，避免碰撞伤。</w:t>
      </w:r>
    </w:p>
    <w:p w14:paraId="031D0E87">
      <w:pPr>
        <w:pStyle w:val="107"/>
        <w:spacing w:before="240" w:after="240"/>
        <w:rPr>
          <w:color w:val="auto"/>
        </w:rPr>
      </w:pPr>
      <w:r>
        <w:rPr>
          <w:color w:val="auto"/>
        </w:rPr>
        <w:t>健康</w:t>
      </w:r>
      <w:r>
        <w:rPr>
          <w:rFonts w:hint="eastAsia"/>
          <w:color w:val="auto"/>
        </w:rPr>
        <w:t>宣教</w:t>
      </w:r>
    </w:p>
    <w:p w14:paraId="0CC2F9F5">
      <w:pPr>
        <w:pStyle w:val="165"/>
      </w:pPr>
      <w:r>
        <w:rPr>
          <w:rFonts w:hint="eastAsia"/>
        </w:rPr>
        <w:t>生活与饮食</w:t>
      </w:r>
      <w:r>
        <w:t>：</w:t>
      </w:r>
    </w:p>
    <w:p w14:paraId="2EFBE63A">
      <w:pPr>
        <w:pStyle w:val="135"/>
      </w:pPr>
      <w:r>
        <w:rPr>
          <w:rFonts w:hint="eastAsia"/>
        </w:rPr>
        <w:t>告知患者90％可当日恢复正常活动，宜多饮水以促进代谢。饮食上应保证高蛋白、高维生素、易消化的食物。</w:t>
      </w:r>
    </w:p>
    <w:p w14:paraId="10BC0EB7">
      <w:pPr>
        <w:pStyle w:val="135"/>
      </w:pPr>
      <w:r>
        <w:t>治疗后1个月内注意休息，避免劳累和感染。</w:t>
      </w:r>
    </w:p>
    <w:p w14:paraId="198D29EF">
      <w:pPr>
        <w:pStyle w:val="135"/>
      </w:pPr>
      <w:r>
        <w:rPr>
          <w:rFonts w:hint="eastAsia"/>
        </w:rPr>
        <w:t>宜患者进行呼吸功能锻炼（如腹式呼吸、缩唇呼吸），指导有效咳嗽排痰方法，改善呼吸功能。</w:t>
      </w:r>
    </w:p>
    <w:p w14:paraId="578E6E6E">
      <w:pPr>
        <w:pStyle w:val="165"/>
      </w:pPr>
      <w:r>
        <w:t>复查指导：告知患者遵医嘱定期复查（</w:t>
      </w:r>
      <w:r>
        <w:rPr>
          <w:rFonts w:hint="eastAsia"/>
        </w:rPr>
        <w:t>在治疗后1个月进行首次影像学复查，之后遵医嘱每3～6个月定期随访</w:t>
      </w:r>
      <w:r>
        <w:t>）。</w:t>
      </w:r>
    </w:p>
    <w:p w14:paraId="0E2F67CA">
      <w:pPr>
        <w:pStyle w:val="165"/>
      </w:pPr>
      <w:r>
        <w:t>延续护理：提供科室联系方式，告知如出现严重咳嗽、咯血或高热应及时就医。</w:t>
      </w:r>
    </w:p>
    <w:p w14:paraId="4BAD68E1">
      <w:pPr>
        <w:pStyle w:val="59"/>
        <w:ind w:firstLine="420"/>
      </w:pPr>
    </w:p>
    <w:bookmarkEnd w:id="22"/>
    <w:p w14:paraId="569D57EE">
      <w:pPr>
        <w:pStyle w:val="59"/>
        <w:ind w:firstLine="420"/>
        <w:sectPr>
          <w:pgSz w:w="11906" w:h="16838"/>
          <w:pgMar w:top="1928" w:right="1134" w:bottom="1134" w:left="1134" w:header="1418" w:footer="1134" w:gutter="284"/>
          <w:pgNumType w:start="1"/>
          <w:cols w:space="425" w:num="1"/>
          <w:formProt w:val="0"/>
          <w:docGrid w:linePitch="312" w:charSpace="0"/>
        </w:sectPr>
      </w:pPr>
      <w:bookmarkStart w:id="52" w:name="BookMark6"/>
    </w:p>
    <w:p w14:paraId="6D431748">
      <w:pPr>
        <w:pStyle w:val="66"/>
        <w:spacing w:after="120"/>
      </w:pPr>
      <w:r>
        <w:rPr>
          <w:rFonts w:hint="eastAsia"/>
          <w:spacing w:val="105"/>
        </w:rPr>
        <w:t>参考文</w:t>
      </w:r>
      <w:r>
        <w:rPr>
          <w:rFonts w:hint="eastAsia"/>
        </w:rPr>
        <w:t>献</w:t>
      </w:r>
    </w:p>
    <w:p w14:paraId="41E10C7C">
      <w:pPr>
        <w:pStyle w:val="59"/>
        <w:ind w:firstLine="0" w:firstLineChars="0"/>
      </w:pPr>
      <w:r>
        <w:t>[</w:t>
      </w:r>
      <w:r>
        <w:rPr>
          <w:rFonts w:hint="eastAsia"/>
        </w:rPr>
        <w:t>1</w:t>
      </w:r>
      <w:r>
        <w:t xml:space="preserve">] </w:t>
      </w:r>
      <w:r>
        <w:rPr>
          <w:rFonts w:hint="eastAsia"/>
        </w:rPr>
        <w:t xml:space="preserve"> </w:t>
      </w:r>
      <w:r>
        <w:t xml:space="preserve">邢秀亚.肿瘤微创介入治疗护理学[M].北京:人民卫生出版社, 2016. </w:t>
      </w:r>
    </w:p>
    <w:p w14:paraId="71A8B71A">
      <w:pPr>
        <w:pStyle w:val="59"/>
        <w:ind w:firstLine="0" w:firstLineChars="0"/>
      </w:pPr>
      <w:r>
        <w:t>[</w:t>
      </w:r>
      <w:r>
        <w:rPr>
          <w:rFonts w:hint="eastAsia"/>
        </w:rPr>
        <w:t>2</w:t>
      </w:r>
      <w:r>
        <w:t xml:space="preserve">] </w:t>
      </w:r>
      <w:r>
        <w:rPr>
          <w:rFonts w:hint="eastAsia"/>
        </w:rPr>
        <w:t xml:space="preserve"> </w:t>
      </w:r>
      <w:r>
        <w:t>李敏,等.射波刀立体定向放射外科治疗肺癌56例的护理[J].实用临床医药杂志, 2012, 16(10): 35-36.</w:t>
      </w:r>
    </w:p>
    <w:p w14:paraId="70855A47">
      <w:pPr>
        <w:pStyle w:val="59"/>
        <w:ind w:firstLine="0" w:firstLineChars="0"/>
      </w:pPr>
      <w:r>
        <w:t>[</w:t>
      </w:r>
      <w:r>
        <w:rPr>
          <w:rFonts w:hint="eastAsia"/>
        </w:rPr>
        <w:t>3</w:t>
      </w:r>
      <w:r>
        <w:t xml:space="preserve">] </w:t>
      </w:r>
      <w:r>
        <w:rPr>
          <w:rFonts w:hint="eastAsia"/>
        </w:rPr>
        <w:t xml:space="preserve"> </w:t>
      </w:r>
      <w:r>
        <w:t>王小芬,等.DC-CIK联合射波刀治疗中晚期非小细胞肺癌的护理[J].浙江临床医学,2015,17(3): 485-486.</w:t>
      </w:r>
    </w:p>
    <w:p w14:paraId="46E53D1E">
      <w:pPr>
        <w:pStyle w:val="59"/>
        <w:ind w:firstLine="0" w:firstLineChars="0"/>
      </w:pPr>
      <w:r>
        <w:t>[</w:t>
      </w:r>
      <w:r>
        <w:rPr>
          <w:rFonts w:hint="eastAsia"/>
        </w:rPr>
        <w:t>4</w:t>
      </w:r>
      <w:r>
        <w:t>]</w:t>
      </w:r>
      <w:r>
        <w:rPr>
          <w:rFonts w:hint="eastAsia"/>
        </w:rPr>
        <w:t xml:space="preserve">  卢幻真,李黎.射波刀治疗非小细胞肺癌的护理[J].实用临床护理学电子杂志,2018,3(17):179-180.</w:t>
      </w:r>
    </w:p>
    <w:p w14:paraId="63669451">
      <w:pPr>
        <w:pStyle w:val="59"/>
        <w:ind w:firstLine="0" w:firstLineChars="0"/>
      </w:pPr>
      <w:r>
        <w:t>[</w:t>
      </w:r>
      <w:r>
        <w:rPr>
          <w:rFonts w:hint="eastAsia"/>
        </w:rPr>
        <w:t>5</w:t>
      </w:r>
      <w:r>
        <w:t>]</w:t>
      </w:r>
      <w:r>
        <w:rPr>
          <w:rFonts w:hint="eastAsia"/>
        </w:rPr>
        <w:t xml:space="preserve">  黄兰英.射波刀治疗非小细胞肺癌50例护理体会[J].微创医学,2011,6(06):583-585.</w:t>
      </w:r>
    </w:p>
    <w:p w14:paraId="7154E142">
      <w:pPr>
        <w:pStyle w:val="59"/>
        <w:ind w:firstLine="0" w:firstLineChars="0"/>
      </w:pPr>
      <w:r>
        <w:t>[</w:t>
      </w:r>
      <w:r>
        <w:rPr>
          <w:rFonts w:hint="eastAsia"/>
        </w:rPr>
        <w:t>6</w:t>
      </w:r>
      <w:r>
        <w:t>]</w:t>
      </w:r>
      <w:r>
        <w:rPr>
          <w:rFonts w:hint="eastAsia"/>
        </w:rPr>
        <w:t xml:space="preserve">  许建刚,卢幻真,唐阳,等.射波刀治疗肿瘤患者特殊体位的摆位及定位模式的探讨[J].中外医学研究,2015,13(27):142-144.</w:t>
      </w:r>
    </w:p>
    <w:p w14:paraId="60528827">
      <w:pPr>
        <w:pStyle w:val="59"/>
        <w:ind w:firstLine="0" w:firstLineChars="0"/>
      </w:pPr>
      <w:r>
        <w:t>[</w:t>
      </w:r>
      <w:r>
        <w:rPr>
          <w:rFonts w:hint="eastAsia"/>
        </w:rPr>
        <w:t>7</w:t>
      </w:r>
      <w:r>
        <w:t>]</w:t>
      </w:r>
      <w:r>
        <w:rPr>
          <w:rFonts w:hint="eastAsia"/>
        </w:rPr>
        <w:t xml:space="preserve">  </w:t>
      </w:r>
      <w:r>
        <w:t>卢幻真,白广德,黄兰英,等.原发性肝癌射波刀治疗前金标植入术的观察护理[J].实用临床护理学电子杂志,2019,4(31):82-83.</w:t>
      </w:r>
    </w:p>
    <w:p w14:paraId="593E1EA7">
      <w:pPr>
        <w:pStyle w:val="59"/>
        <w:ind w:firstLine="0" w:firstLineChars="0"/>
      </w:pPr>
      <w:r>
        <w:t>[</w:t>
      </w:r>
      <w:r>
        <w:rPr>
          <w:rFonts w:hint="eastAsia"/>
        </w:rPr>
        <w:t>8</w:t>
      </w:r>
      <w:r>
        <w:t>]</w:t>
      </w:r>
      <w:r>
        <w:rPr>
          <w:rFonts w:hint="eastAsia"/>
        </w:rPr>
        <w:t xml:space="preserve">  </w:t>
      </w:r>
      <w:r>
        <w:t>白广德,黄丁平,杨健,等.肿瘤靶区金标植入术并发症分析及处理体会[J].当代医学,2009,15(05):35-36.</w:t>
      </w:r>
    </w:p>
    <w:p w14:paraId="3F2AC861">
      <w:pPr>
        <w:pStyle w:val="59"/>
        <w:ind w:firstLine="0" w:firstLineChars="0"/>
      </w:pPr>
      <w:r>
        <w:t>[</w:t>
      </w:r>
      <w:r>
        <w:rPr>
          <w:rFonts w:hint="eastAsia"/>
        </w:rPr>
        <w:t>9</w:t>
      </w:r>
      <w:r>
        <w:t>]</w:t>
      </w:r>
      <w:r>
        <w:rPr>
          <w:rFonts w:hint="eastAsia"/>
        </w:rPr>
        <w:t xml:space="preserve">  </w:t>
      </w:r>
      <w:r>
        <w:t>白广德,练祖平,黄丁平,等.115例体部实体恶性肿瘤赛博刀治疗前肿瘤靶区金标植入术并发症分析及处理体会[J].广西中医学院学报,2008,(02):20-22.</w:t>
      </w:r>
    </w:p>
    <w:bookmarkEnd w:id="52"/>
    <w:p w14:paraId="675617AA">
      <w:pPr>
        <w:pStyle w:val="59"/>
        <w:ind w:firstLine="0" w:firstLineChars="0"/>
        <w:jc w:val="center"/>
      </w:pPr>
      <w:bookmarkStart w:id="53" w:name="BookMark8"/>
      <w:r>
        <w:rPr>
          <w:rFonts w:hint="eastAsia"/>
        </w:rPr>
        <w:drawing>
          <wp:inline distT="0" distB="0" distL="0" distR="0">
            <wp:extent cx="1485900" cy="317500"/>
            <wp:effectExtent l="0" t="0" r="0" b="6350"/>
            <wp:docPr id="1793338987" name="图片 1"/>
            <wp:cNvGraphicFramePr/>
            <a:graphic xmlns:a="http://schemas.openxmlformats.org/drawingml/2006/main">
              <a:graphicData uri="http://schemas.openxmlformats.org/drawingml/2006/picture">
                <pic:pic xmlns:pic="http://schemas.openxmlformats.org/drawingml/2006/picture">
                  <pic:nvPicPr>
                    <pic:cNvPr id="1793338987"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93F0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9B8FF">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E192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428A9">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4EF0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5D34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4830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D9E94">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3F8D1">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425"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6WGvX8pI0CzEEeqoCYzFFUw4Z21iX4czXW8KmhzZbbiEKH/nYpSZz779iYOmICTxoQhrMX2cJDkcVK42E6LCDg==" w:salt="lRNkantBJjFKU1fCI3Lop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A7"/>
    <w:rsid w:val="0000040A"/>
    <w:rsid w:val="00000A94"/>
    <w:rsid w:val="00001972"/>
    <w:rsid w:val="00001D9A"/>
    <w:rsid w:val="00007B3A"/>
    <w:rsid w:val="000107E0"/>
    <w:rsid w:val="00011FDE"/>
    <w:rsid w:val="00012FFD"/>
    <w:rsid w:val="00014162"/>
    <w:rsid w:val="00014340"/>
    <w:rsid w:val="00016A9C"/>
    <w:rsid w:val="00021F01"/>
    <w:rsid w:val="00022184"/>
    <w:rsid w:val="00022762"/>
    <w:rsid w:val="000238E0"/>
    <w:rsid w:val="000249DB"/>
    <w:rsid w:val="0002595E"/>
    <w:rsid w:val="000303C3"/>
    <w:rsid w:val="000331D3"/>
    <w:rsid w:val="000346A5"/>
    <w:rsid w:val="00034853"/>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BD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901"/>
    <w:rsid w:val="00104926"/>
    <w:rsid w:val="00113B1E"/>
    <w:rsid w:val="0011685F"/>
    <w:rsid w:val="0011711C"/>
    <w:rsid w:val="00124E4F"/>
    <w:rsid w:val="001260B7"/>
    <w:rsid w:val="001265CB"/>
    <w:rsid w:val="001321C6"/>
    <w:rsid w:val="001325C4"/>
    <w:rsid w:val="00133010"/>
    <w:rsid w:val="001338EE"/>
    <w:rsid w:val="00133AAE"/>
    <w:rsid w:val="00135323"/>
    <w:rsid w:val="001356C4"/>
    <w:rsid w:val="00137565"/>
    <w:rsid w:val="00141114"/>
    <w:rsid w:val="0014185B"/>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6C4"/>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65E"/>
    <w:rsid w:val="00210255"/>
    <w:rsid w:val="00210B15"/>
    <w:rsid w:val="002142EA"/>
    <w:rsid w:val="00215ADD"/>
    <w:rsid w:val="002204BB"/>
    <w:rsid w:val="00221B79"/>
    <w:rsid w:val="00221C6B"/>
    <w:rsid w:val="002253A1"/>
    <w:rsid w:val="00225CF8"/>
    <w:rsid w:val="0022794E"/>
    <w:rsid w:val="00233D64"/>
    <w:rsid w:val="0023482A"/>
    <w:rsid w:val="002359CB"/>
    <w:rsid w:val="002419B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00"/>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EEE"/>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E8C"/>
    <w:rsid w:val="003221B4"/>
    <w:rsid w:val="0032258D"/>
    <w:rsid w:val="00322E62"/>
    <w:rsid w:val="00324D13"/>
    <w:rsid w:val="00324EDD"/>
    <w:rsid w:val="003331E4"/>
    <w:rsid w:val="00333714"/>
    <w:rsid w:val="00336C64"/>
    <w:rsid w:val="00337162"/>
    <w:rsid w:val="0034194F"/>
    <w:rsid w:val="00344605"/>
    <w:rsid w:val="003474AA"/>
    <w:rsid w:val="00350D1D"/>
    <w:rsid w:val="00352C83"/>
    <w:rsid w:val="00352F1A"/>
    <w:rsid w:val="0036107C"/>
    <w:rsid w:val="003615D2"/>
    <w:rsid w:val="0036429C"/>
    <w:rsid w:val="00364A40"/>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1FC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E9E"/>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4E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763"/>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C4C"/>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F8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26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A8"/>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28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52"/>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AA7"/>
    <w:rsid w:val="009429D5"/>
    <w:rsid w:val="00942BF1"/>
    <w:rsid w:val="00945180"/>
    <w:rsid w:val="00945428"/>
    <w:rsid w:val="0094607B"/>
    <w:rsid w:val="00953604"/>
    <w:rsid w:val="0095496B"/>
    <w:rsid w:val="00960F1E"/>
    <w:rsid w:val="009610DC"/>
    <w:rsid w:val="00961490"/>
    <w:rsid w:val="0096381A"/>
    <w:rsid w:val="00965E04"/>
    <w:rsid w:val="0096688A"/>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D08"/>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30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B3"/>
    <w:rsid w:val="00B378E5"/>
    <w:rsid w:val="00B4346D"/>
    <w:rsid w:val="00B440F4"/>
    <w:rsid w:val="00B447A5"/>
    <w:rsid w:val="00B4654C"/>
    <w:rsid w:val="00B47293"/>
    <w:rsid w:val="00B50E50"/>
    <w:rsid w:val="00B52120"/>
    <w:rsid w:val="00B54ABC"/>
    <w:rsid w:val="00B56FBE"/>
    <w:rsid w:val="00B60ACF"/>
    <w:rsid w:val="00B62B58"/>
    <w:rsid w:val="00B637F5"/>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2E3"/>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11"/>
    <w:rsid w:val="00C24C8D"/>
    <w:rsid w:val="00C25FE2"/>
    <w:rsid w:val="00C26B53"/>
    <w:rsid w:val="00C279B2"/>
    <w:rsid w:val="00C33E50"/>
    <w:rsid w:val="00C34C20"/>
    <w:rsid w:val="00C35A3E"/>
    <w:rsid w:val="00C42130"/>
    <w:rsid w:val="00C423A4"/>
    <w:rsid w:val="00C423E3"/>
    <w:rsid w:val="00C44BF5"/>
    <w:rsid w:val="00C466B2"/>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CDC"/>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6C8"/>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23D"/>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756"/>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1BE6"/>
    <w:rsid w:val="00F56511"/>
    <w:rsid w:val="00F57F22"/>
    <w:rsid w:val="00F6194E"/>
    <w:rsid w:val="00F623AC"/>
    <w:rsid w:val="00F6412A"/>
    <w:rsid w:val="00F644C9"/>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097"/>
    <w:rsid w:val="00FC4090"/>
    <w:rsid w:val="00FC55B4"/>
    <w:rsid w:val="00FD00E6"/>
    <w:rsid w:val="00FD09A1"/>
    <w:rsid w:val="00FD1617"/>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7A5F39"/>
    <w:rsid w:val="2B151A38"/>
    <w:rsid w:val="3B3C1036"/>
    <w:rsid w:val="46016DE7"/>
    <w:rsid w:val="64621FFF"/>
    <w:rsid w:val="6DA61380"/>
    <w:rsid w:val="7B3C5C84"/>
    <w:rsid w:val="7C9B2DE4"/>
    <w:rsid w:val="7F576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9"/>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9"/>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ds-markdown-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4">
    <w:name w:val="ds-markdown-cite"/>
    <w:basedOn w:val="30"/>
    <w:qFormat/>
    <w:uiPriority w:val="0"/>
  </w:style>
  <w:style w:type="character" w:customStyle="1" w:styleId="235">
    <w:name w:val="未处理的提及1"/>
    <w:basedOn w:val="30"/>
    <w:semiHidden/>
    <w:unhideWhenUsed/>
    <w:qFormat/>
    <w:uiPriority w:val="99"/>
    <w:rPr>
      <w:color w:val="605E5C"/>
      <w:shd w:val="clear" w:color="auto" w:fill="E1DFDD"/>
    </w:rPr>
  </w:style>
  <w:style w:type="character" w:customStyle="1" w:styleId="236">
    <w:name w:val="批注文字 字符"/>
    <w:basedOn w:val="30"/>
    <w:link w:val="13"/>
    <w:semiHidden/>
    <w:qFormat/>
    <w:uiPriority w:val="99"/>
    <w:rPr>
      <w:rFonts w:ascii="Calibri" w:hAnsi="Calibri"/>
      <w:kern w:val="2"/>
      <w:sz w:val="21"/>
      <w:szCs w:val="21"/>
    </w:rPr>
  </w:style>
  <w:style w:type="character" w:customStyle="1" w:styleId="237">
    <w:name w:val="批注主题 字符"/>
    <w:basedOn w:val="236"/>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2CE4DB2D424305A9662CF5840BF91B"/>
        <w:style w:val=""/>
        <w:category>
          <w:name w:val="常规"/>
          <w:gallery w:val="placeholder"/>
        </w:category>
        <w:types>
          <w:type w:val="bbPlcHdr"/>
        </w:types>
        <w:behaviors>
          <w:behavior w:val="content"/>
        </w:behaviors>
        <w:description w:val=""/>
        <w:guid w:val="{2AAE2055-5475-4A7F-B4C1-3359533C8269}"/>
      </w:docPartPr>
      <w:docPartBody>
        <w:p w14:paraId="16A3C467">
          <w:pPr>
            <w:pStyle w:val="5"/>
            <w:rPr>
              <w:rFonts w:hint="eastAsia"/>
            </w:rPr>
          </w:pPr>
          <w:r>
            <w:rPr>
              <w:rStyle w:val="4"/>
              <w:rFonts w:hint="eastAsia"/>
            </w:rPr>
            <w:t>单击或点击此处输入文字。</w:t>
          </w:r>
        </w:p>
      </w:docPartBody>
    </w:docPart>
    <w:docPart>
      <w:docPartPr>
        <w:name w:val="A6B4963D34084C3397F5CF6EF0817B94"/>
        <w:style w:val=""/>
        <w:category>
          <w:name w:val="常规"/>
          <w:gallery w:val="placeholder"/>
        </w:category>
        <w:types>
          <w:type w:val="bbPlcHdr"/>
        </w:types>
        <w:behaviors>
          <w:behavior w:val="content"/>
        </w:behaviors>
        <w:description w:val=""/>
        <w:guid w:val="{B61DB1CA-0548-4592-B186-75EF64B6EF8C}"/>
      </w:docPartPr>
      <w:docPartBody>
        <w:p w14:paraId="3451E6E9">
          <w:pPr>
            <w:pStyle w:val="6"/>
            <w:rPr>
              <w:rFonts w:hint="eastAsia"/>
            </w:rPr>
          </w:pPr>
          <w:r>
            <w:rPr>
              <w:rStyle w:val="4"/>
              <w:rFonts w:hint="eastAsia"/>
            </w:rPr>
            <w:t>选择一项。</w:t>
          </w:r>
        </w:p>
      </w:docPartBody>
    </w:docPart>
    <w:docPart>
      <w:docPartPr>
        <w:name w:val="7C9BEB2A382D435985B1116DDC9C0146"/>
        <w:style w:val=""/>
        <w:category>
          <w:name w:val="常规"/>
          <w:gallery w:val="placeholder"/>
        </w:category>
        <w:types>
          <w:type w:val="bbPlcHdr"/>
        </w:types>
        <w:behaviors>
          <w:behavior w:val="content"/>
        </w:behaviors>
        <w:description w:val=""/>
        <w:guid w:val="{7D184BA9-6EFF-4C12-8E10-A03A2B4C3E6A}"/>
      </w:docPartPr>
      <w:docPartBody>
        <w:p w14:paraId="3545BE98">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8B9"/>
    <w:rsid w:val="00000485"/>
    <w:rsid w:val="00101901"/>
    <w:rsid w:val="001816C4"/>
    <w:rsid w:val="00407C1E"/>
    <w:rsid w:val="00616507"/>
    <w:rsid w:val="00720348"/>
    <w:rsid w:val="007768B9"/>
    <w:rsid w:val="00DA29D0"/>
    <w:rsid w:val="00F5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C2CE4DB2D424305A9662CF5840BF91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6B4963D34084C3397F5CF6EF0817B9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C9BEB2A382D435985B1116DDC9C014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3357</Words>
  <Characters>3736</Characters>
  <Lines>29</Lines>
  <Paragraphs>8</Paragraphs>
  <TotalTime>370</TotalTime>
  <ScaleCrop>false</ScaleCrop>
  <LinksUpToDate>false</LinksUpToDate>
  <CharactersWithSpaces>3803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2026-01-10T11:56:00Z</dcterms:created>
  <dc:creator>hp</dc:creator>
  <dc:description>&lt;config cover="true" show_menu="true" version="1.0.0" doctype="SDKXY"&gt;_x000d_
&lt;/config&gt;</dc:description>
  <cp:lastModifiedBy>XIEX</cp:lastModifiedBy>
  <cp:lastPrinted>2021-02-02T08:22:00Z</cp:lastPrinted>
  <dcterms:modified xsi:type="dcterms:W3CDTF">2026-03-31T06:47:12Z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2052-12.1.0.25225</vt:lpwstr>
  </property>
  <property fmtid="{D5CDD505-2E9C-101B-9397-08002B2CF9AE}" pid="16" name="ICV">
    <vt:lpwstr>B7281E09DA2A49D8BABF7338DEC2C559_12</vt:lpwstr>
  </property>
</Properties>
</file>