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0BAA1">
      <w:pPr>
        <w:spacing w:line="520" w:lineRule="exact"/>
        <w:ind w:firstLine="720" w:firstLineChars="200"/>
        <w:jc w:val="center"/>
        <w:rPr>
          <w:rFonts w:hint="eastAsia" w:ascii="黑体" w:eastAsia="黑体" w:cs="仿宋_GB2312"/>
          <w:color w:val="auto"/>
          <w:sz w:val="36"/>
          <w:szCs w:val="36"/>
          <w:lang w:eastAsia="zh-CN"/>
        </w:rPr>
      </w:pPr>
      <w:r>
        <w:rPr>
          <w:rFonts w:hint="eastAsia" w:ascii="黑体" w:eastAsia="黑体" w:cs="仿宋_GB2312"/>
          <w:color w:val="auto"/>
          <w:sz w:val="36"/>
          <w:szCs w:val="36"/>
          <w:lang w:eastAsia="zh-CN"/>
        </w:rPr>
        <w:t>团体标准《精神科医疗护理员培训规范》</w:t>
      </w:r>
    </w:p>
    <w:p w14:paraId="2DA85B2C">
      <w:pPr>
        <w:spacing w:line="520" w:lineRule="exact"/>
        <w:ind w:firstLine="720" w:firstLineChars="200"/>
        <w:jc w:val="center"/>
        <w:rPr>
          <w:rFonts w:hint="eastAsia" w:ascii="黑体" w:eastAsia="黑体" w:cs="仿宋_GB2312"/>
          <w:color w:val="auto"/>
          <w:sz w:val="36"/>
          <w:szCs w:val="36"/>
        </w:rPr>
      </w:pPr>
      <w:r>
        <w:rPr>
          <w:rFonts w:hint="eastAsia" w:ascii="黑体" w:eastAsia="黑体" w:cs="仿宋_GB2312"/>
          <w:color w:val="auto"/>
          <w:sz w:val="36"/>
          <w:szCs w:val="36"/>
          <w:lang w:eastAsia="zh-CN"/>
        </w:rPr>
        <w:t>（征求意见</w:t>
      </w:r>
      <w:r>
        <w:rPr>
          <w:rFonts w:hint="eastAsia" w:ascii="黑体" w:eastAsia="黑体" w:cs="仿宋_GB2312"/>
          <w:color w:val="auto"/>
          <w:sz w:val="36"/>
          <w:szCs w:val="36"/>
        </w:rPr>
        <w:t>稿）编制说明</w:t>
      </w:r>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7FA8122B">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rPr>
        <w:t>根据《广西标准化协会关于下达202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年第</w:t>
      </w:r>
      <w:r>
        <w:rPr>
          <w:rFonts w:hint="eastAsia" w:ascii="仿宋_GB2312" w:eastAsia="仿宋_GB2312"/>
          <w:color w:val="auto"/>
          <w:sz w:val="28"/>
          <w:szCs w:val="28"/>
          <w:lang w:val="en-US" w:eastAsia="zh-CN"/>
        </w:rPr>
        <w:t>六</w:t>
      </w:r>
      <w:r>
        <w:rPr>
          <w:rFonts w:hint="eastAsia" w:ascii="仿宋_GB2312" w:eastAsia="仿宋_GB2312"/>
          <w:color w:val="auto"/>
          <w:sz w:val="28"/>
          <w:szCs w:val="28"/>
        </w:rPr>
        <w:t>批团体标准制修订项目计划的通知》（桂标协〔202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71</w:t>
      </w:r>
      <w:r>
        <w:rPr>
          <w:rFonts w:hint="eastAsia" w:ascii="仿宋_GB2312" w:eastAsia="仿宋_GB2312"/>
          <w:color w:val="auto"/>
          <w:sz w:val="28"/>
          <w:szCs w:val="28"/>
        </w:rPr>
        <w:t>号）文件精神，由南宁市第五人民医院提出，南宁市第五人民医院、广州医科大学附属脑科医院、广西壮族自治区脑科医院、广西壮族自治区人民医院、南宁市社会福利医院、桂林社会福利医院、河池市荣军优抚医院（河池市第四人民医院）等单位共同起草的团体标准《</w:t>
      </w:r>
      <w:r>
        <w:rPr>
          <w:rFonts w:hint="eastAsia" w:ascii="仿宋_GB2312" w:eastAsia="仿宋_GB2312"/>
          <w:color w:val="auto"/>
          <w:sz w:val="28"/>
          <w:szCs w:val="28"/>
          <w:lang w:eastAsia="zh-CN"/>
        </w:rPr>
        <w:t>精神科医疗护理员培训规范</w:t>
      </w:r>
      <w:r>
        <w:rPr>
          <w:rFonts w:hint="eastAsia" w:ascii="仿宋_GB2312" w:eastAsia="仿宋_GB2312"/>
          <w:color w:val="auto"/>
          <w:sz w:val="28"/>
          <w:szCs w:val="28"/>
        </w:rPr>
        <w:t>》（项目编号：202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0609</w:t>
      </w:r>
      <w:r>
        <w:rPr>
          <w:rFonts w:hint="eastAsia" w:ascii="仿宋_GB2312" w:eastAsia="仿宋_GB2312"/>
          <w:color w:val="auto"/>
          <w:sz w:val="28"/>
          <w:szCs w:val="28"/>
        </w:rPr>
        <w:t>），已获立项</w:t>
      </w:r>
      <w:r>
        <w:rPr>
          <w:rFonts w:hint="eastAsia" w:ascii="仿宋_GB2312" w:eastAsia="仿宋_GB2312"/>
          <w:color w:val="auto"/>
          <w:sz w:val="28"/>
          <w:szCs w:val="28"/>
          <w:lang w:eastAsia="zh-CN"/>
        </w:rPr>
        <w:t>。</w:t>
      </w:r>
    </w:p>
    <w:p w14:paraId="6E7ED8E7">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为高质量编制团体标准《</w:t>
      </w:r>
      <w:r>
        <w:rPr>
          <w:rFonts w:hint="eastAsia" w:ascii="仿宋_GB2312" w:eastAsia="仿宋_GB2312"/>
          <w:color w:val="auto"/>
          <w:sz w:val="28"/>
          <w:szCs w:val="28"/>
          <w:lang w:eastAsia="zh-CN"/>
        </w:rPr>
        <w:t>精神科医疗护理员培训规范</w:t>
      </w:r>
      <w:r>
        <w:rPr>
          <w:rFonts w:hint="eastAsia" w:ascii="仿宋_GB2312" w:eastAsia="仿宋_GB2312"/>
          <w:color w:val="auto"/>
          <w:sz w:val="28"/>
          <w:szCs w:val="28"/>
        </w:rPr>
        <w:t>》，标准起草小组并进行如下分工：</w:t>
      </w:r>
    </w:p>
    <w:tbl>
      <w:tblPr>
        <w:tblStyle w:val="1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527"/>
        <w:gridCol w:w="1546"/>
        <w:gridCol w:w="1942"/>
        <w:gridCol w:w="3012"/>
      </w:tblGrid>
      <w:tr w14:paraId="351DD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bottom w:val="single" w:color="auto" w:sz="4" w:space="0"/>
            </w:tcBorders>
            <w:noWrap w:val="0"/>
            <w:vAlign w:val="center"/>
          </w:tcPr>
          <w:p w14:paraId="25A1DFFA">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姓名</w:t>
            </w:r>
          </w:p>
        </w:tc>
        <w:tc>
          <w:tcPr>
            <w:tcW w:w="832" w:type="pct"/>
            <w:tcBorders>
              <w:top w:val="single" w:color="auto" w:sz="4" w:space="0"/>
              <w:bottom w:val="single" w:color="auto" w:sz="4" w:space="0"/>
            </w:tcBorders>
            <w:noWrap w:val="0"/>
            <w:vAlign w:val="center"/>
          </w:tcPr>
          <w:p w14:paraId="54959AD9">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职务/职称</w:t>
            </w:r>
          </w:p>
        </w:tc>
        <w:tc>
          <w:tcPr>
            <w:tcW w:w="842" w:type="pct"/>
            <w:tcBorders>
              <w:top w:val="single" w:color="auto" w:sz="4" w:space="0"/>
              <w:bottom w:val="single" w:color="auto" w:sz="4" w:space="0"/>
            </w:tcBorders>
            <w:noWrap w:val="0"/>
            <w:vAlign w:val="center"/>
          </w:tcPr>
          <w:p w14:paraId="696904AA">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从事专业</w:t>
            </w:r>
          </w:p>
        </w:tc>
        <w:tc>
          <w:tcPr>
            <w:tcW w:w="1058" w:type="pct"/>
            <w:tcBorders>
              <w:top w:val="single" w:color="auto" w:sz="4" w:space="0"/>
              <w:bottom w:val="single" w:color="auto" w:sz="4" w:space="0"/>
            </w:tcBorders>
            <w:noWrap w:val="0"/>
            <w:vAlign w:val="center"/>
          </w:tcPr>
          <w:p w14:paraId="18E0B4DA">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工作单位</w:t>
            </w:r>
          </w:p>
        </w:tc>
        <w:tc>
          <w:tcPr>
            <w:tcW w:w="1641" w:type="pct"/>
            <w:tcBorders>
              <w:top w:val="single" w:color="auto" w:sz="4" w:space="0"/>
              <w:bottom w:val="single" w:color="auto" w:sz="4" w:space="0"/>
            </w:tcBorders>
            <w:noWrap w:val="0"/>
            <w:vAlign w:val="center"/>
          </w:tcPr>
          <w:p w14:paraId="77D4116A">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责任分工</w:t>
            </w:r>
          </w:p>
        </w:tc>
      </w:tr>
      <w:tr w14:paraId="04F3C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E044E7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郑丹丹</w:t>
            </w:r>
          </w:p>
        </w:tc>
        <w:tc>
          <w:tcPr>
            <w:tcW w:w="832" w:type="pct"/>
            <w:tcBorders>
              <w:top w:val="single" w:color="auto" w:sz="4" w:space="0"/>
              <w:bottom w:val="single" w:color="auto" w:sz="4" w:space="0"/>
            </w:tcBorders>
            <w:noWrap w:val="0"/>
            <w:vAlign w:val="center"/>
          </w:tcPr>
          <w:p w14:paraId="075D2DC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副院长/主任护师</w:t>
            </w:r>
          </w:p>
        </w:tc>
        <w:tc>
          <w:tcPr>
            <w:tcW w:w="842" w:type="pct"/>
            <w:tcBorders>
              <w:top w:val="single" w:color="auto" w:sz="4" w:space="0"/>
              <w:bottom w:val="single" w:color="auto" w:sz="4" w:space="0"/>
            </w:tcBorders>
            <w:noWrap w:val="0"/>
            <w:vAlign w:val="center"/>
          </w:tcPr>
          <w:p w14:paraId="288429F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kern w:val="2"/>
                <w:sz w:val="24"/>
                <w:szCs w:val="24"/>
                <w:lang w:val="en-US" w:eastAsia="zh-CN" w:bidi="ar"/>
              </w:rPr>
              <w:t>护理管理</w:t>
            </w:r>
          </w:p>
        </w:tc>
        <w:tc>
          <w:tcPr>
            <w:tcW w:w="1058" w:type="pct"/>
            <w:tcBorders>
              <w:top w:val="single" w:color="auto" w:sz="4" w:space="0"/>
              <w:bottom w:val="single" w:color="auto" w:sz="4" w:space="0"/>
            </w:tcBorders>
            <w:noWrap w:val="0"/>
            <w:vAlign w:val="center"/>
          </w:tcPr>
          <w:p w14:paraId="780E2EA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20C8EE3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66F15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34EBB00">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磨丽莉</w:t>
            </w:r>
          </w:p>
        </w:tc>
        <w:tc>
          <w:tcPr>
            <w:tcW w:w="832" w:type="pct"/>
            <w:tcBorders>
              <w:top w:val="single" w:color="auto" w:sz="4" w:space="0"/>
              <w:bottom w:val="single" w:color="auto" w:sz="4" w:space="0"/>
            </w:tcBorders>
            <w:noWrap w:val="0"/>
            <w:vAlign w:val="center"/>
          </w:tcPr>
          <w:p w14:paraId="661757B6">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护理主任/主任护师</w:t>
            </w:r>
          </w:p>
        </w:tc>
        <w:tc>
          <w:tcPr>
            <w:tcW w:w="842" w:type="pct"/>
            <w:tcBorders>
              <w:top w:val="single" w:color="auto" w:sz="4" w:space="0"/>
              <w:bottom w:val="single" w:color="auto" w:sz="4" w:space="0"/>
            </w:tcBorders>
            <w:noWrap w:val="0"/>
            <w:vAlign w:val="center"/>
          </w:tcPr>
          <w:p w14:paraId="20BD2D9D">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护理管理</w:t>
            </w:r>
          </w:p>
        </w:tc>
        <w:tc>
          <w:tcPr>
            <w:tcW w:w="1058" w:type="pct"/>
            <w:tcBorders>
              <w:top w:val="single" w:color="auto" w:sz="4" w:space="0"/>
              <w:bottom w:val="single" w:color="auto" w:sz="4" w:space="0"/>
            </w:tcBorders>
            <w:noWrap w:val="0"/>
            <w:vAlign w:val="center"/>
          </w:tcPr>
          <w:p w14:paraId="7AD97D3A">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611CDCB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tr w14:paraId="430B1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AB9B34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kern w:val="2"/>
                <w:sz w:val="24"/>
                <w:szCs w:val="24"/>
                <w:highlight w:val="none"/>
                <w:lang w:val="en-US" w:eastAsia="zh-CN" w:bidi="ar"/>
              </w:rPr>
              <w:t>廖海岑</w:t>
            </w:r>
          </w:p>
        </w:tc>
        <w:tc>
          <w:tcPr>
            <w:tcW w:w="832" w:type="pct"/>
            <w:tcBorders>
              <w:top w:val="single" w:color="auto" w:sz="4" w:space="0"/>
              <w:bottom w:val="single" w:color="auto" w:sz="4" w:space="0"/>
            </w:tcBorders>
            <w:noWrap w:val="0"/>
            <w:vAlign w:val="center"/>
          </w:tcPr>
          <w:p w14:paraId="4BD5CC8F">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护理部副主任/副主任护师</w:t>
            </w:r>
          </w:p>
        </w:tc>
        <w:tc>
          <w:tcPr>
            <w:tcW w:w="842" w:type="pct"/>
            <w:tcBorders>
              <w:top w:val="single" w:color="auto" w:sz="4" w:space="0"/>
              <w:bottom w:val="single" w:color="auto" w:sz="4" w:space="0"/>
            </w:tcBorders>
            <w:noWrap w:val="0"/>
            <w:vAlign w:val="center"/>
          </w:tcPr>
          <w:p w14:paraId="526F1063">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护理管理、临床护理</w:t>
            </w:r>
          </w:p>
        </w:tc>
        <w:tc>
          <w:tcPr>
            <w:tcW w:w="1058" w:type="pct"/>
            <w:tcBorders>
              <w:top w:val="single" w:color="auto" w:sz="4" w:space="0"/>
              <w:bottom w:val="single" w:color="auto" w:sz="4" w:space="0"/>
            </w:tcBorders>
            <w:noWrap w:val="0"/>
            <w:vAlign w:val="center"/>
          </w:tcPr>
          <w:p w14:paraId="597DDF32">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3A38566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F23E2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3F4BE9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零枝</w:t>
            </w:r>
          </w:p>
        </w:tc>
        <w:tc>
          <w:tcPr>
            <w:tcW w:w="832" w:type="pct"/>
            <w:tcBorders>
              <w:top w:val="single" w:color="auto" w:sz="4" w:space="0"/>
              <w:bottom w:val="single" w:color="auto" w:sz="4" w:space="0"/>
            </w:tcBorders>
            <w:noWrap w:val="0"/>
            <w:vAlign w:val="center"/>
          </w:tcPr>
          <w:p w14:paraId="296873A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病区护士长/副主任护师</w:t>
            </w:r>
          </w:p>
        </w:tc>
        <w:tc>
          <w:tcPr>
            <w:tcW w:w="842" w:type="pct"/>
            <w:tcBorders>
              <w:top w:val="single" w:color="auto" w:sz="4" w:space="0"/>
              <w:bottom w:val="single" w:color="auto" w:sz="4" w:space="0"/>
            </w:tcBorders>
            <w:noWrap w:val="0"/>
            <w:vAlign w:val="center"/>
          </w:tcPr>
          <w:p w14:paraId="7623316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298EFBB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226E23C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A487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82988F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 w:bidi="ar"/>
              </w:rPr>
            </w:pPr>
            <w:r>
              <w:rPr>
                <w:rFonts w:hint="eastAsia" w:ascii="仿宋_GB2312" w:hAnsi="仿宋_GB2312" w:eastAsia="仿宋_GB2312" w:cs="仿宋_GB2312"/>
                <w:sz w:val="24"/>
                <w:highlight w:val="none"/>
                <w:lang w:val="en-US" w:eastAsia="zh" w:bidi="ar"/>
              </w:rPr>
              <w:t>陈静</w:t>
            </w:r>
          </w:p>
        </w:tc>
        <w:tc>
          <w:tcPr>
            <w:tcW w:w="832" w:type="pct"/>
            <w:tcBorders>
              <w:top w:val="single" w:color="auto" w:sz="4" w:space="0"/>
              <w:bottom w:val="single" w:color="auto" w:sz="4" w:space="0"/>
            </w:tcBorders>
            <w:noWrap w:val="0"/>
            <w:vAlign w:val="center"/>
          </w:tcPr>
          <w:p w14:paraId="7A24EF9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病区护士长/副主任护师</w:t>
            </w:r>
          </w:p>
        </w:tc>
        <w:tc>
          <w:tcPr>
            <w:tcW w:w="842" w:type="pct"/>
            <w:tcBorders>
              <w:top w:val="single" w:color="auto" w:sz="4" w:space="0"/>
              <w:bottom w:val="single" w:color="auto" w:sz="4" w:space="0"/>
            </w:tcBorders>
            <w:noWrap w:val="0"/>
            <w:vAlign w:val="center"/>
          </w:tcPr>
          <w:p w14:paraId="74905B3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5B6B8CF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357B567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33F9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8751C3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 w:bidi="ar"/>
              </w:rPr>
            </w:pPr>
            <w:r>
              <w:rPr>
                <w:rFonts w:hint="eastAsia" w:ascii="仿宋_GB2312" w:hAnsi="仿宋_GB2312" w:eastAsia="仿宋_GB2312" w:cs="仿宋_GB2312"/>
                <w:sz w:val="24"/>
                <w:highlight w:val="none"/>
                <w:lang w:val="en-US" w:eastAsia="zh" w:bidi="ar"/>
              </w:rPr>
              <w:t>吴娟娟</w:t>
            </w:r>
          </w:p>
        </w:tc>
        <w:tc>
          <w:tcPr>
            <w:tcW w:w="832" w:type="pct"/>
            <w:tcBorders>
              <w:top w:val="single" w:color="auto" w:sz="4" w:space="0"/>
              <w:bottom w:val="single" w:color="auto" w:sz="4" w:space="0"/>
            </w:tcBorders>
            <w:noWrap w:val="0"/>
            <w:vAlign w:val="center"/>
          </w:tcPr>
          <w:p w14:paraId="0B08CC4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病区护士长/主管护师</w:t>
            </w:r>
          </w:p>
        </w:tc>
        <w:tc>
          <w:tcPr>
            <w:tcW w:w="842" w:type="pct"/>
            <w:tcBorders>
              <w:top w:val="single" w:color="auto" w:sz="4" w:space="0"/>
              <w:bottom w:val="single" w:color="auto" w:sz="4" w:space="0"/>
            </w:tcBorders>
            <w:noWrap w:val="0"/>
            <w:vAlign w:val="center"/>
          </w:tcPr>
          <w:p w14:paraId="6D27072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3BF9559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1D9206F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31A86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28D061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 w:bidi="ar"/>
              </w:rPr>
            </w:pPr>
            <w:r>
              <w:rPr>
                <w:rFonts w:hint="eastAsia" w:ascii="仿宋_GB2312" w:hAnsi="仿宋_GB2312" w:eastAsia="仿宋_GB2312" w:cs="仿宋_GB2312"/>
                <w:sz w:val="24"/>
                <w:highlight w:val="none"/>
                <w:lang w:val="en-US" w:eastAsia="zh" w:bidi="ar"/>
              </w:rPr>
              <w:t>苏小青</w:t>
            </w:r>
          </w:p>
        </w:tc>
        <w:tc>
          <w:tcPr>
            <w:tcW w:w="832" w:type="pct"/>
            <w:tcBorders>
              <w:top w:val="single" w:color="auto" w:sz="4" w:space="0"/>
              <w:bottom w:val="single" w:color="auto" w:sz="4" w:space="0"/>
            </w:tcBorders>
            <w:noWrap w:val="0"/>
            <w:vAlign w:val="center"/>
          </w:tcPr>
          <w:p w14:paraId="3E27D471">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lang w:eastAsia="zh" w:bidi="ar"/>
              </w:rPr>
              <w:t>病区护士长/副主任护师</w:t>
            </w:r>
          </w:p>
        </w:tc>
        <w:tc>
          <w:tcPr>
            <w:tcW w:w="842" w:type="pct"/>
            <w:tcBorders>
              <w:top w:val="single" w:color="auto" w:sz="4" w:space="0"/>
              <w:bottom w:val="single" w:color="auto" w:sz="4" w:space="0"/>
            </w:tcBorders>
            <w:noWrap w:val="0"/>
            <w:vAlign w:val="center"/>
          </w:tcPr>
          <w:p w14:paraId="3B8899BF">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322F761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166A845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EA9DA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9E91A21">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蒙慧琼</w:t>
            </w:r>
          </w:p>
        </w:tc>
        <w:tc>
          <w:tcPr>
            <w:tcW w:w="832" w:type="pct"/>
            <w:tcBorders>
              <w:top w:val="single" w:color="auto" w:sz="4" w:space="0"/>
              <w:bottom w:val="single" w:color="auto" w:sz="4" w:space="0"/>
            </w:tcBorders>
            <w:noWrap w:val="0"/>
            <w:vAlign w:val="center"/>
          </w:tcPr>
          <w:p w14:paraId="7FB81C0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病区护士长/主管护师</w:t>
            </w:r>
          </w:p>
        </w:tc>
        <w:tc>
          <w:tcPr>
            <w:tcW w:w="842" w:type="pct"/>
            <w:tcBorders>
              <w:top w:val="single" w:color="auto" w:sz="4" w:space="0"/>
              <w:bottom w:val="single" w:color="auto" w:sz="4" w:space="0"/>
            </w:tcBorders>
            <w:noWrap w:val="0"/>
            <w:vAlign w:val="center"/>
          </w:tcPr>
          <w:p w14:paraId="13D4E42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1DBBC55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41430871">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280F8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A297DF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黄艳霞</w:t>
            </w:r>
          </w:p>
        </w:tc>
        <w:tc>
          <w:tcPr>
            <w:tcW w:w="832" w:type="pct"/>
            <w:tcBorders>
              <w:top w:val="single" w:color="auto" w:sz="4" w:space="0"/>
              <w:bottom w:val="single" w:color="auto" w:sz="4" w:space="0"/>
            </w:tcBorders>
            <w:noWrap w:val="0"/>
            <w:vAlign w:val="center"/>
          </w:tcPr>
          <w:p w14:paraId="7B5137D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护理部干事/主管护师</w:t>
            </w:r>
          </w:p>
        </w:tc>
        <w:tc>
          <w:tcPr>
            <w:tcW w:w="842" w:type="pct"/>
            <w:tcBorders>
              <w:top w:val="single" w:color="auto" w:sz="4" w:space="0"/>
              <w:bottom w:val="single" w:color="auto" w:sz="4" w:space="0"/>
            </w:tcBorders>
            <w:noWrap w:val="0"/>
            <w:vAlign w:val="center"/>
          </w:tcPr>
          <w:p w14:paraId="5D381E8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w:t>
            </w:r>
          </w:p>
        </w:tc>
        <w:tc>
          <w:tcPr>
            <w:tcW w:w="1058" w:type="pct"/>
            <w:tcBorders>
              <w:top w:val="single" w:color="auto" w:sz="4" w:space="0"/>
              <w:bottom w:val="single" w:color="auto" w:sz="4" w:space="0"/>
            </w:tcBorders>
            <w:noWrap w:val="0"/>
            <w:vAlign w:val="center"/>
          </w:tcPr>
          <w:p w14:paraId="0BF776E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29D7793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AA5B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AA697D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莫丹萍</w:t>
            </w:r>
          </w:p>
        </w:tc>
        <w:tc>
          <w:tcPr>
            <w:tcW w:w="832" w:type="pct"/>
            <w:tcBorders>
              <w:top w:val="single" w:color="auto" w:sz="4" w:space="0"/>
              <w:bottom w:val="single" w:color="auto" w:sz="4" w:space="0"/>
            </w:tcBorders>
            <w:noWrap w:val="0"/>
            <w:vAlign w:val="center"/>
          </w:tcPr>
          <w:p w14:paraId="11E95A8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 w:bidi="ar"/>
              </w:rPr>
            </w:pPr>
            <w:r>
              <w:rPr>
                <w:rFonts w:hint="eastAsia" w:ascii="仿宋_GB2312" w:hAnsi="仿宋_GB2312" w:eastAsia="仿宋_GB2312" w:cs="仿宋_GB2312"/>
                <w:sz w:val="24"/>
                <w:highlight w:val="none"/>
                <w:lang w:val="en-US" w:eastAsia="zh" w:bidi="ar"/>
              </w:rPr>
              <w:t>护理部干事/主管护师</w:t>
            </w:r>
          </w:p>
        </w:tc>
        <w:tc>
          <w:tcPr>
            <w:tcW w:w="842" w:type="pct"/>
            <w:tcBorders>
              <w:top w:val="single" w:color="auto" w:sz="4" w:space="0"/>
              <w:bottom w:val="single" w:color="auto" w:sz="4" w:space="0"/>
            </w:tcBorders>
            <w:noWrap w:val="0"/>
            <w:vAlign w:val="center"/>
          </w:tcPr>
          <w:p w14:paraId="62FE8BA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护理</w:t>
            </w:r>
          </w:p>
        </w:tc>
        <w:tc>
          <w:tcPr>
            <w:tcW w:w="1058" w:type="pct"/>
            <w:tcBorders>
              <w:top w:val="single" w:color="auto" w:sz="4" w:space="0"/>
              <w:bottom w:val="single" w:color="auto" w:sz="4" w:space="0"/>
            </w:tcBorders>
            <w:noWrap w:val="0"/>
            <w:vAlign w:val="center"/>
          </w:tcPr>
          <w:p w14:paraId="2EB1B84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7D6EE7A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FDA3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1BC940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甘易翘</w:t>
            </w:r>
          </w:p>
        </w:tc>
        <w:tc>
          <w:tcPr>
            <w:tcW w:w="832" w:type="pct"/>
            <w:tcBorders>
              <w:top w:val="single" w:color="auto" w:sz="4" w:space="0"/>
              <w:bottom w:val="single" w:color="auto" w:sz="4" w:space="0"/>
            </w:tcBorders>
            <w:noWrap w:val="0"/>
            <w:vAlign w:val="center"/>
          </w:tcPr>
          <w:p w14:paraId="5ED7F56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急诊科护士长/副主任护师</w:t>
            </w:r>
          </w:p>
        </w:tc>
        <w:tc>
          <w:tcPr>
            <w:tcW w:w="842" w:type="pct"/>
            <w:tcBorders>
              <w:top w:val="single" w:color="auto" w:sz="4" w:space="0"/>
              <w:bottom w:val="single" w:color="auto" w:sz="4" w:space="0"/>
            </w:tcBorders>
            <w:noWrap w:val="0"/>
            <w:vAlign w:val="center"/>
          </w:tcPr>
          <w:p w14:paraId="04763E7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护理管理、急诊急救、临床护理</w:t>
            </w:r>
          </w:p>
        </w:tc>
        <w:tc>
          <w:tcPr>
            <w:tcW w:w="1058" w:type="pct"/>
            <w:tcBorders>
              <w:top w:val="single" w:color="auto" w:sz="4" w:space="0"/>
              <w:bottom w:val="single" w:color="auto" w:sz="4" w:space="0"/>
            </w:tcBorders>
            <w:noWrap w:val="0"/>
            <w:vAlign w:val="center"/>
          </w:tcPr>
          <w:p w14:paraId="3D16970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29BAC93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76A6D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72B4BB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李锦棉</w:t>
            </w:r>
          </w:p>
        </w:tc>
        <w:tc>
          <w:tcPr>
            <w:tcW w:w="832" w:type="pct"/>
            <w:tcBorders>
              <w:top w:val="single" w:color="auto" w:sz="4" w:space="0"/>
              <w:bottom w:val="single" w:color="auto" w:sz="4" w:space="0"/>
            </w:tcBorders>
            <w:noWrap w:val="0"/>
            <w:vAlign w:val="center"/>
          </w:tcPr>
          <w:p w14:paraId="3742148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儿童青少年心理科/副主任护师</w:t>
            </w:r>
          </w:p>
        </w:tc>
        <w:tc>
          <w:tcPr>
            <w:tcW w:w="842" w:type="pct"/>
            <w:tcBorders>
              <w:top w:val="single" w:color="auto" w:sz="4" w:space="0"/>
              <w:bottom w:val="single" w:color="auto" w:sz="4" w:space="0"/>
            </w:tcBorders>
            <w:noWrap w:val="0"/>
            <w:vAlign w:val="center"/>
          </w:tcPr>
          <w:p w14:paraId="648533B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6C77D91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4B51A85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F7430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C56D34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黄宇勤</w:t>
            </w:r>
          </w:p>
        </w:tc>
        <w:tc>
          <w:tcPr>
            <w:tcW w:w="832" w:type="pct"/>
            <w:tcBorders>
              <w:top w:val="single" w:color="auto" w:sz="4" w:space="0"/>
              <w:bottom w:val="single" w:color="auto" w:sz="4" w:space="0"/>
            </w:tcBorders>
            <w:noWrap w:val="0"/>
            <w:vAlign w:val="center"/>
          </w:tcPr>
          <w:p w14:paraId="64081B40">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病区护士长/主管护师</w:t>
            </w:r>
          </w:p>
        </w:tc>
        <w:tc>
          <w:tcPr>
            <w:tcW w:w="842" w:type="pct"/>
            <w:tcBorders>
              <w:top w:val="single" w:color="auto" w:sz="4" w:space="0"/>
              <w:bottom w:val="single" w:color="auto" w:sz="4" w:space="0"/>
            </w:tcBorders>
            <w:noWrap w:val="0"/>
            <w:vAlign w:val="center"/>
          </w:tcPr>
          <w:p w14:paraId="7E948DF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1E30EC0D">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2BEBFD3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7E2A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0E0241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陆耀盛</w:t>
            </w:r>
          </w:p>
        </w:tc>
        <w:tc>
          <w:tcPr>
            <w:tcW w:w="832" w:type="pct"/>
            <w:tcBorders>
              <w:top w:val="single" w:color="auto" w:sz="4" w:space="0"/>
              <w:bottom w:val="single" w:color="auto" w:sz="4" w:space="0"/>
            </w:tcBorders>
            <w:noWrap w:val="0"/>
            <w:vAlign w:val="center"/>
          </w:tcPr>
          <w:p w14:paraId="576CE67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eastAsia="zh" w:bidi="ar"/>
              </w:rPr>
              <w:t>病区护士长/副主任护师</w:t>
            </w:r>
          </w:p>
        </w:tc>
        <w:tc>
          <w:tcPr>
            <w:tcW w:w="842" w:type="pct"/>
            <w:tcBorders>
              <w:top w:val="single" w:color="auto" w:sz="4" w:space="0"/>
              <w:bottom w:val="single" w:color="auto" w:sz="4" w:space="0"/>
            </w:tcBorders>
            <w:noWrap w:val="0"/>
            <w:vAlign w:val="center"/>
          </w:tcPr>
          <w:p w14:paraId="6DED09A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2926E72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0FA5DC1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F1A0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806A9B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曹永江</w:t>
            </w:r>
          </w:p>
        </w:tc>
        <w:tc>
          <w:tcPr>
            <w:tcW w:w="832" w:type="pct"/>
            <w:tcBorders>
              <w:top w:val="single" w:color="auto" w:sz="4" w:space="0"/>
              <w:bottom w:val="single" w:color="auto" w:sz="4" w:space="0"/>
            </w:tcBorders>
            <w:noWrap w:val="0"/>
            <w:vAlign w:val="center"/>
          </w:tcPr>
          <w:p w14:paraId="2643949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护理部干事/主管护师</w:t>
            </w:r>
          </w:p>
        </w:tc>
        <w:tc>
          <w:tcPr>
            <w:tcW w:w="842" w:type="pct"/>
            <w:tcBorders>
              <w:top w:val="single" w:color="auto" w:sz="4" w:space="0"/>
              <w:bottom w:val="single" w:color="auto" w:sz="4" w:space="0"/>
            </w:tcBorders>
            <w:noWrap w:val="0"/>
            <w:vAlign w:val="center"/>
          </w:tcPr>
          <w:p w14:paraId="2B15F67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护理</w:t>
            </w:r>
          </w:p>
        </w:tc>
        <w:tc>
          <w:tcPr>
            <w:tcW w:w="1058" w:type="pct"/>
            <w:tcBorders>
              <w:top w:val="single" w:color="auto" w:sz="4" w:space="0"/>
              <w:bottom w:val="single" w:color="auto" w:sz="4" w:space="0"/>
            </w:tcBorders>
            <w:noWrap w:val="0"/>
            <w:vAlign w:val="center"/>
          </w:tcPr>
          <w:p w14:paraId="74A684F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19BD131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B5B2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3DAF90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 w:bidi="ar"/>
              </w:rPr>
            </w:pPr>
            <w:r>
              <w:rPr>
                <w:rFonts w:hint="eastAsia" w:ascii="仿宋_GB2312" w:hAnsi="仿宋_GB2312" w:eastAsia="仿宋_GB2312" w:cs="仿宋_GB2312"/>
                <w:sz w:val="24"/>
                <w:highlight w:val="none"/>
                <w:lang w:eastAsia="zh" w:bidi="ar"/>
              </w:rPr>
              <w:t>唐雅婷</w:t>
            </w:r>
          </w:p>
        </w:tc>
        <w:tc>
          <w:tcPr>
            <w:tcW w:w="832" w:type="pct"/>
            <w:tcBorders>
              <w:top w:val="single" w:color="auto" w:sz="4" w:space="0"/>
              <w:bottom w:val="single" w:color="auto" w:sz="4" w:space="0"/>
            </w:tcBorders>
            <w:noWrap w:val="0"/>
            <w:vAlign w:val="center"/>
          </w:tcPr>
          <w:p w14:paraId="521CFAB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48C021A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7B2CF13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5094CFC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F339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372FC1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陆沈艳</w:t>
            </w:r>
          </w:p>
        </w:tc>
        <w:tc>
          <w:tcPr>
            <w:tcW w:w="832" w:type="pct"/>
            <w:tcBorders>
              <w:top w:val="single" w:color="auto" w:sz="4" w:space="0"/>
              <w:bottom w:val="single" w:color="auto" w:sz="4" w:space="0"/>
            </w:tcBorders>
            <w:noWrap w:val="0"/>
            <w:vAlign w:val="center"/>
          </w:tcPr>
          <w:p w14:paraId="531D24B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主任护师</w:t>
            </w:r>
          </w:p>
        </w:tc>
        <w:tc>
          <w:tcPr>
            <w:tcW w:w="842" w:type="pct"/>
            <w:tcBorders>
              <w:top w:val="single" w:color="auto" w:sz="4" w:space="0"/>
              <w:bottom w:val="single" w:color="auto" w:sz="4" w:space="0"/>
            </w:tcBorders>
            <w:noWrap w:val="0"/>
            <w:vAlign w:val="center"/>
          </w:tcPr>
          <w:p w14:paraId="0718B35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4FE47BF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4A60CF1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E39F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25" w:type="pct"/>
            <w:tcBorders>
              <w:top w:val="single" w:color="auto" w:sz="4" w:space="0"/>
              <w:left w:val="single" w:color="auto" w:sz="4" w:space="0"/>
              <w:bottom w:val="single" w:color="auto" w:sz="4" w:space="0"/>
            </w:tcBorders>
            <w:noWrap w:val="0"/>
            <w:vAlign w:val="center"/>
          </w:tcPr>
          <w:p w14:paraId="251820C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杨带兰</w:t>
            </w:r>
          </w:p>
        </w:tc>
        <w:tc>
          <w:tcPr>
            <w:tcW w:w="832" w:type="pct"/>
            <w:tcBorders>
              <w:top w:val="single" w:color="auto" w:sz="4" w:space="0"/>
              <w:bottom w:val="single" w:color="auto" w:sz="4" w:space="0"/>
            </w:tcBorders>
            <w:noWrap w:val="0"/>
            <w:vAlign w:val="center"/>
          </w:tcPr>
          <w:p w14:paraId="67108E6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5247A6B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6AD7C8F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4FC0F04B">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472D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CC8C95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潘巧淑</w:t>
            </w:r>
          </w:p>
        </w:tc>
        <w:tc>
          <w:tcPr>
            <w:tcW w:w="832" w:type="pct"/>
            <w:tcBorders>
              <w:top w:val="single" w:color="auto" w:sz="4" w:space="0"/>
              <w:bottom w:val="single" w:color="auto" w:sz="4" w:space="0"/>
            </w:tcBorders>
            <w:noWrap w:val="0"/>
            <w:vAlign w:val="center"/>
          </w:tcPr>
          <w:p w14:paraId="3A04E42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3C8D27F1">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667F69D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3BA969B7">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5783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E30E51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农香善</w:t>
            </w:r>
          </w:p>
        </w:tc>
        <w:tc>
          <w:tcPr>
            <w:tcW w:w="832" w:type="pct"/>
            <w:tcBorders>
              <w:top w:val="single" w:color="auto" w:sz="4" w:space="0"/>
              <w:bottom w:val="single" w:color="auto" w:sz="4" w:space="0"/>
            </w:tcBorders>
            <w:noWrap w:val="0"/>
            <w:vAlign w:val="center"/>
          </w:tcPr>
          <w:p w14:paraId="06B27DF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592C8DC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0E71175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3C33E00F">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864D7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ED9615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陈丽燕</w:t>
            </w:r>
          </w:p>
        </w:tc>
        <w:tc>
          <w:tcPr>
            <w:tcW w:w="832" w:type="pct"/>
            <w:tcBorders>
              <w:top w:val="single" w:color="auto" w:sz="4" w:space="0"/>
              <w:bottom w:val="single" w:color="auto" w:sz="4" w:space="0"/>
            </w:tcBorders>
            <w:noWrap w:val="0"/>
            <w:vAlign w:val="center"/>
          </w:tcPr>
          <w:p w14:paraId="592CCF6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20B6FAE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64C5C63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301B326E">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B35B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25" w:type="pct"/>
            <w:tcBorders>
              <w:top w:val="single" w:color="auto" w:sz="4" w:space="0"/>
              <w:left w:val="single" w:color="auto" w:sz="4" w:space="0"/>
              <w:bottom w:val="single" w:color="auto" w:sz="4" w:space="0"/>
            </w:tcBorders>
            <w:noWrap w:val="0"/>
            <w:vAlign w:val="center"/>
          </w:tcPr>
          <w:p w14:paraId="5AC4D22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黄小权</w:t>
            </w:r>
          </w:p>
        </w:tc>
        <w:tc>
          <w:tcPr>
            <w:tcW w:w="832" w:type="pct"/>
            <w:tcBorders>
              <w:top w:val="single" w:color="auto" w:sz="4" w:space="0"/>
              <w:bottom w:val="single" w:color="auto" w:sz="4" w:space="0"/>
            </w:tcBorders>
            <w:noWrap w:val="0"/>
            <w:vAlign w:val="center"/>
          </w:tcPr>
          <w:p w14:paraId="45ECA63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016D245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4FD90AF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5321D1F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C1CBF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96CE60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李子欢</w:t>
            </w:r>
          </w:p>
        </w:tc>
        <w:tc>
          <w:tcPr>
            <w:tcW w:w="832" w:type="pct"/>
            <w:tcBorders>
              <w:top w:val="single" w:color="auto" w:sz="4" w:space="0"/>
              <w:bottom w:val="single" w:color="auto" w:sz="4" w:space="0"/>
            </w:tcBorders>
            <w:noWrap w:val="0"/>
            <w:vAlign w:val="center"/>
          </w:tcPr>
          <w:p w14:paraId="1525160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42" w:type="pct"/>
            <w:tcBorders>
              <w:top w:val="single" w:color="auto" w:sz="4" w:space="0"/>
              <w:bottom w:val="single" w:color="auto" w:sz="4" w:space="0"/>
            </w:tcBorders>
            <w:noWrap w:val="0"/>
            <w:vAlign w:val="center"/>
          </w:tcPr>
          <w:p w14:paraId="27708D4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0F475FC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641" w:type="pct"/>
            <w:tcBorders>
              <w:top w:val="single" w:color="auto" w:sz="4" w:space="0"/>
              <w:bottom w:val="single" w:color="auto" w:sz="4" w:space="0"/>
              <w:right w:val="single" w:color="auto" w:sz="4" w:space="0"/>
            </w:tcBorders>
            <w:noWrap w:val="0"/>
            <w:vAlign w:val="center"/>
          </w:tcPr>
          <w:p w14:paraId="1ED442A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0622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950CAD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eastAsia="zh" w:bidi="ar"/>
              </w:rPr>
              <w:t>肖爱祥</w:t>
            </w:r>
          </w:p>
        </w:tc>
        <w:tc>
          <w:tcPr>
            <w:tcW w:w="832" w:type="pct"/>
            <w:tcBorders>
              <w:top w:val="single" w:color="auto" w:sz="4" w:space="0"/>
              <w:bottom w:val="single" w:color="auto" w:sz="4" w:space="0"/>
            </w:tcBorders>
            <w:noWrap w:val="0"/>
            <w:vAlign w:val="center"/>
          </w:tcPr>
          <w:p w14:paraId="207D5DD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护理部主任/主任护师</w:t>
            </w:r>
          </w:p>
        </w:tc>
        <w:tc>
          <w:tcPr>
            <w:tcW w:w="842" w:type="pct"/>
            <w:tcBorders>
              <w:top w:val="single" w:color="auto" w:sz="4" w:space="0"/>
              <w:bottom w:val="single" w:color="auto" w:sz="4" w:space="0"/>
            </w:tcBorders>
            <w:noWrap w:val="0"/>
            <w:vAlign w:val="center"/>
          </w:tcPr>
          <w:p w14:paraId="1822276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w:t>
            </w:r>
          </w:p>
        </w:tc>
        <w:tc>
          <w:tcPr>
            <w:tcW w:w="1058" w:type="pct"/>
            <w:tcBorders>
              <w:top w:val="single" w:color="auto" w:sz="4" w:space="0"/>
              <w:bottom w:val="single" w:color="auto" w:sz="4" w:space="0"/>
            </w:tcBorders>
            <w:noWrap w:val="0"/>
            <w:vAlign w:val="center"/>
          </w:tcPr>
          <w:p w14:paraId="21D20DD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广州医科大学附属脑科医院</w:t>
            </w:r>
          </w:p>
        </w:tc>
        <w:tc>
          <w:tcPr>
            <w:tcW w:w="1641" w:type="pct"/>
            <w:tcBorders>
              <w:top w:val="single" w:color="auto" w:sz="4" w:space="0"/>
              <w:bottom w:val="single" w:color="auto" w:sz="4" w:space="0"/>
              <w:right w:val="single" w:color="auto" w:sz="4" w:space="0"/>
            </w:tcBorders>
            <w:noWrap w:val="0"/>
            <w:vAlign w:val="center"/>
          </w:tcPr>
          <w:p w14:paraId="6FDBA1CB">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AD045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8F380F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eastAsia="zh" w:bidi="ar"/>
              </w:rPr>
              <w:t>叶君荣</w:t>
            </w:r>
          </w:p>
        </w:tc>
        <w:tc>
          <w:tcPr>
            <w:tcW w:w="832" w:type="pct"/>
            <w:tcBorders>
              <w:top w:val="single" w:color="auto" w:sz="4" w:space="0"/>
              <w:bottom w:val="single" w:color="auto" w:sz="4" w:space="0"/>
            </w:tcBorders>
            <w:noWrap w:val="0"/>
            <w:vAlign w:val="center"/>
          </w:tcPr>
          <w:p w14:paraId="4A6D7BCD">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护理部副主任/副主任护师</w:t>
            </w:r>
          </w:p>
        </w:tc>
        <w:tc>
          <w:tcPr>
            <w:tcW w:w="842" w:type="pct"/>
            <w:tcBorders>
              <w:top w:val="single" w:color="auto" w:sz="4" w:space="0"/>
              <w:bottom w:val="single" w:color="auto" w:sz="4" w:space="0"/>
            </w:tcBorders>
            <w:noWrap w:val="0"/>
            <w:vAlign w:val="center"/>
          </w:tcPr>
          <w:p w14:paraId="566D22E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w:t>
            </w:r>
          </w:p>
        </w:tc>
        <w:tc>
          <w:tcPr>
            <w:tcW w:w="1058" w:type="pct"/>
            <w:tcBorders>
              <w:top w:val="single" w:color="auto" w:sz="4" w:space="0"/>
              <w:bottom w:val="single" w:color="auto" w:sz="4" w:space="0"/>
            </w:tcBorders>
            <w:noWrap w:val="0"/>
            <w:vAlign w:val="center"/>
          </w:tcPr>
          <w:p w14:paraId="0897AD8A">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广州医科大学附属脑科医院</w:t>
            </w:r>
          </w:p>
        </w:tc>
        <w:tc>
          <w:tcPr>
            <w:tcW w:w="1641" w:type="pct"/>
            <w:tcBorders>
              <w:top w:val="single" w:color="auto" w:sz="4" w:space="0"/>
              <w:bottom w:val="single" w:color="auto" w:sz="4" w:space="0"/>
              <w:right w:val="single" w:color="auto" w:sz="4" w:space="0"/>
            </w:tcBorders>
            <w:noWrap w:val="0"/>
            <w:vAlign w:val="center"/>
          </w:tcPr>
          <w:p w14:paraId="1979058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A323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5D1B441">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覃凤琼</w:t>
            </w:r>
          </w:p>
        </w:tc>
        <w:tc>
          <w:tcPr>
            <w:tcW w:w="832" w:type="pct"/>
            <w:tcBorders>
              <w:top w:val="single" w:color="auto" w:sz="4" w:space="0"/>
              <w:bottom w:val="single" w:color="auto" w:sz="4" w:space="0"/>
            </w:tcBorders>
            <w:noWrap w:val="0"/>
            <w:vAlign w:val="center"/>
          </w:tcPr>
          <w:p w14:paraId="39CFB19F">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护理部主任/主任护师</w:t>
            </w:r>
          </w:p>
        </w:tc>
        <w:tc>
          <w:tcPr>
            <w:tcW w:w="842" w:type="pct"/>
            <w:tcBorders>
              <w:top w:val="single" w:color="auto" w:sz="4" w:space="0"/>
              <w:bottom w:val="single" w:color="auto" w:sz="4" w:space="0"/>
            </w:tcBorders>
            <w:noWrap w:val="0"/>
            <w:vAlign w:val="center"/>
          </w:tcPr>
          <w:p w14:paraId="1A16C05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w:t>
            </w:r>
          </w:p>
        </w:tc>
        <w:tc>
          <w:tcPr>
            <w:tcW w:w="1058" w:type="pct"/>
            <w:tcBorders>
              <w:top w:val="single" w:color="auto" w:sz="4" w:space="0"/>
              <w:bottom w:val="single" w:color="auto" w:sz="4" w:space="0"/>
            </w:tcBorders>
            <w:noWrap w:val="0"/>
            <w:vAlign w:val="center"/>
          </w:tcPr>
          <w:p w14:paraId="4083A135">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广西壮族自治区脑科医院</w:t>
            </w:r>
          </w:p>
        </w:tc>
        <w:tc>
          <w:tcPr>
            <w:tcW w:w="1641" w:type="pct"/>
            <w:tcBorders>
              <w:top w:val="single" w:color="auto" w:sz="4" w:space="0"/>
              <w:bottom w:val="single" w:color="auto" w:sz="4" w:space="0"/>
              <w:right w:val="single" w:color="auto" w:sz="4" w:space="0"/>
            </w:tcBorders>
            <w:noWrap w:val="0"/>
            <w:vAlign w:val="center"/>
          </w:tcPr>
          <w:p w14:paraId="622A5F1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AC84B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8A3B4E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许爱</w:t>
            </w:r>
          </w:p>
        </w:tc>
        <w:tc>
          <w:tcPr>
            <w:tcW w:w="832" w:type="pct"/>
            <w:tcBorders>
              <w:top w:val="single" w:color="auto" w:sz="4" w:space="0"/>
              <w:bottom w:val="single" w:color="auto" w:sz="4" w:space="0"/>
            </w:tcBorders>
            <w:noWrap w:val="0"/>
            <w:vAlign w:val="center"/>
          </w:tcPr>
          <w:p w14:paraId="515CEAF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护士长/主任护师</w:t>
            </w:r>
          </w:p>
        </w:tc>
        <w:tc>
          <w:tcPr>
            <w:tcW w:w="842" w:type="pct"/>
            <w:tcBorders>
              <w:top w:val="single" w:color="auto" w:sz="4" w:space="0"/>
              <w:bottom w:val="single" w:color="auto" w:sz="4" w:space="0"/>
            </w:tcBorders>
            <w:noWrap w:val="0"/>
            <w:vAlign w:val="center"/>
          </w:tcPr>
          <w:p w14:paraId="3C0B444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03B83025">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广西壮族自治区人民医院</w:t>
            </w:r>
          </w:p>
        </w:tc>
        <w:tc>
          <w:tcPr>
            <w:tcW w:w="1641" w:type="pct"/>
            <w:tcBorders>
              <w:top w:val="single" w:color="auto" w:sz="4" w:space="0"/>
              <w:bottom w:val="single" w:color="auto" w:sz="4" w:space="0"/>
              <w:right w:val="single" w:color="auto" w:sz="4" w:space="0"/>
            </w:tcBorders>
            <w:noWrap w:val="0"/>
            <w:vAlign w:val="center"/>
          </w:tcPr>
          <w:p w14:paraId="067B677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9CD4C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B764A3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李春梅</w:t>
            </w:r>
          </w:p>
        </w:tc>
        <w:tc>
          <w:tcPr>
            <w:tcW w:w="832" w:type="pct"/>
            <w:tcBorders>
              <w:top w:val="single" w:color="auto" w:sz="4" w:space="0"/>
              <w:bottom w:val="single" w:color="auto" w:sz="4" w:space="0"/>
            </w:tcBorders>
            <w:noWrap w:val="0"/>
            <w:vAlign w:val="center"/>
          </w:tcPr>
          <w:p w14:paraId="0E956F9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护理部主任</w:t>
            </w:r>
            <w:r>
              <w:rPr>
                <w:rFonts w:hint="eastAsia" w:ascii="仿宋_GB2312" w:hAnsi="仿宋_GB2312" w:eastAsia="仿宋_GB2312" w:cs="仿宋_GB2312"/>
                <w:sz w:val="24"/>
                <w:lang w:val="en-US" w:eastAsia="zh-CN" w:bidi="ar"/>
              </w:rPr>
              <w:t>/</w:t>
            </w:r>
          </w:p>
        </w:tc>
        <w:tc>
          <w:tcPr>
            <w:tcW w:w="842" w:type="pct"/>
            <w:tcBorders>
              <w:top w:val="single" w:color="auto" w:sz="4" w:space="0"/>
              <w:bottom w:val="single" w:color="auto" w:sz="4" w:space="0"/>
            </w:tcBorders>
            <w:noWrap w:val="0"/>
            <w:vAlign w:val="center"/>
          </w:tcPr>
          <w:p w14:paraId="7B864BD5">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58" w:type="pct"/>
            <w:tcBorders>
              <w:top w:val="single" w:color="auto" w:sz="4" w:space="0"/>
              <w:bottom w:val="single" w:color="auto" w:sz="4" w:space="0"/>
            </w:tcBorders>
            <w:noWrap w:val="0"/>
            <w:vAlign w:val="center"/>
          </w:tcPr>
          <w:p w14:paraId="1B22207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南宁市社会福利医院</w:t>
            </w:r>
          </w:p>
        </w:tc>
        <w:tc>
          <w:tcPr>
            <w:tcW w:w="1641" w:type="pct"/>
            <w:tcBorders>
              <w:top w:val="single" w:color="auto" w:sz="4" w:space="0"/>
              <w:bottom w:val="single" w:color="auto" w:sz="4" w:space="0"/>
              <w:right w:val="single" w:color="auto" w:sz="4" w:space="0"/>
            </w:tcBorders>
            <w:noWrap w:val="0"/>
            <w:vAlign w:val="center"/>
          </w:tcPr>
          <w:p w14:paraId="043ED6E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08165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B432AD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邓泽英</w:t>
            </w:r>
          </w:p>
        </w:tc>
        <w:tc>
          <w:tcPr>
            <w:tcW w:w="832" w:type="pct"/>
            <w:tcBorders>
              <w:top w:val="single" w:color="auto" w:sz="4" w:space="0"/>
              <w:bottom w:val="single" w:color="auto" w:sz="4" w:space="0"/>
            </w:tcBorders>
            <w:noWrap w:val="0"/>
            <w:vAlign w:val="center"/>
          </w:tcPr>
          <w:p w14:paraId="6F2CFA8D">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护理部主任</w:t>
            </w: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4CF578C8">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w:t>
            </w:r>
          </w:p>
        </w:tc>
        <w:tc>
          <w:tcPr>
            <w:tcW w:w="1058" w:type="pct"/>
            <w:tcBorders>
              <w:top w:val="single" w:color="auto" w:sz="4" w:space="0"/>
              <w:bottom w:val="single" w:color="auto" w:sz="4" w:space="0"/>
            </w:tcBorders>
            <w:noWrap w:val="0"/>
            <w:vAlign w:val="center"/>
          </w:tcPr>
          <w:p w14:paraId="3DD8E59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bidi="ar"/>
              </w:rPr>
              <w:t>桂林社会福利医院</w:t>
            </w:r>
          </w:p>
        </w:tc>
        <w:tc>
          <w:tcPr>
            <w:tcW w:w="1641" w:type="pct"/>
            <w:tcBorders>
              <w:top w:val="single" w:color="auto" w:sz="4" w:space="0"/>
              <w:bottom w:val="single" w:color="auto" w:sz="4" w:space="0"/>
              <w:right w:val="single" w:color="auto" w:sz="4" w:space="0"/>
            </w:tcBorders>
            <w:noWrap w:val="0"/>
            <w:vAlign w:val="center"/>
          </w:tcPr>
          <w:p w14:paraId="02FAD32F">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E3F0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B25563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唐雪萍</w:t>
            </w:r>
          </w:p>
        </w:tc>
        <w:tc>
          <w:tcPr>
            <w:tcW w:w="832" w:type="pct"/>
            <w:tcBorders>
              <w:top w:val="single" w:color="auto" w:sz="4" w:space="0"/>
              <w:bottom w:val="single" w:color="auto" w:sz="4" w:space="0"/>
            </w:tcBorders>
            <w:noWrap w:val="0"/>
            <w:vAlign w:val="center"/>
          </w:tcPr>
          <w:p w14:paraId="18787E56">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护理部主任/主任护师</w:t>
            </w:r>
          </w:p>
        </w:tc>
        <w:tc>
          <w:tcPr>
            <w:tcW w:w="842" w:type="pct"/>
            <w:tcBorders>
              <w:top w:val="single" w:color="auto" w:sz="4" w:space="0"/>
              <w:bottom w:val="single" w:color="auto" w:sz="4" w:space="0"/>
            </w:tcBorders>
            <w:noWrap w:val="0"/>
            <w:vAlign w:val="center"/>
          </w:tcPr>
          <w:p w14:paraId="67208543">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w:t>
            </w:r>
          </w:p>
        </w:tc>
        <w:tc>
          <w:tcPr>
            <w:tcW w:w="1058" w:type="pct"/>
            <w:tcBorders>
              <w:top w:val="single" w:color="auto" w:sz="4" w:space="0"/>
              <w:bottom w:val="single" w:color="auto" w:sz="4" w:space="0"/>
            </w:tcBorders>
            <w:noWrap w:val="0"/>
            <w:vAlign w:val="center"/>
          </w:tcPr>
          <w:p w14:paraId="22EAC33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bidi="ar"/>
              </w:rPr>
              <w:t>河池市荣军优抚医院（河池市第四人民医院）</w:t>
            </w:r>
          </w:p>
        </w:tc>
        <w:tc>
          <w:tcPr>
            <w:tcW w:w="1641" w:type="pct"/>
            <w:tcBorders>
              <w:top w:val="single" w:color="auto" w:sz="4" w:space="0"/>
              <w:bottom w:val="single" w:color="auto" w:sz="4" w:space="0"/>
              <w:right w:val="single" w:color="auto" w:sz="4" w:space="0"/>
            </w:tcBorders>
            <w:noWrap w:val="0"/>
            <w:vAlign w:val="center"/>
          </w:tcPr>
          <w:p w14:paraId="733202A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bl>
    <w:p w14:paraId="3900CE50">
      <w:pPr>
        <w:spacing w:line="520" w:lineRule="exact"/>
        <w:ind w:firstLine="640" w:firstLineChars="200"/>
        <w:rPr>
          <w:rFonts w:hint="eastAsia" w:ascii="黑体" w:eastAsia="黑体" w:cs="仿宋_GB2312"/>
          <w:color w:val="auto"/>
          <w:sz w:val="32"/>
          <w:szCs w:val="32"/>
        </w:rPr>
      </w:pPr>
    </w:p>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737F294D">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人口结构变化与公众健康意识提升，催生了庞大的精神科照护市场需求。一方面，我国老龄化进程加速，截至2024年底，60岁及以上老年人口已达3.1亿，占总人口的22%</w:t>
      </w:r>
      <w:r>
        <w:rPr>
          <w:rFonts w:hint="eastAsia" w:ascii="仿宋_GB2312" w:eastAsia="仿宋_GB2312"/>
          <w:color w:val="auto"/>
          <w:sz w:val="28"/>
          <w:szCs w:val="28"/>
          <w:lang w:val="en-US" w:eastAsia="zh-CN"/>
        </w:rPr>
        <w:fldChar w:fldCharType="begin"/>
      </w:r>
      <w:r>
        <w:rPr>
          <w:rFonts w:hint="eastAsia" w:ascii="仿宋_GB2312" w:eastAsia="仿宋_GB2312"/>
          <w:color w:val="auto"/>
          <w:sz w:val="28"/>
          <w:szCs w:val="28"/>
          <w:lang w:val="en-US" w:eastAsia="zh-CN"/>
        </w:rPr>
        <w:instrText xml:space="preserve"> HYPERLINK "https://www.clssn.com/2025/05/19/wap_9941133.html" \t "https://chat.deepseek.com/a/chat/s/_blank" </w:instrText>
      </w:r>
      <w:r>
        <w:rPr>
          <w:rFonts w:hint="eastAsia" w:ascii="仿宋_GB2312" w:eastAsia="仿宋_GB2312"/>
          <w:color w:val="auto"/>
          <w:sz w:val="28"/>
          <w:szCs w:val="28"/>
          <w:lang w:val="en-US" w:eastAsia="zh-CN"/>
        </w:rPr>
        <w:fldChar w:fldCharType="separate"/>
      </w:r>
      <w:r>
        <w:rPr>
          <w:rFonts w:hint="eastAsia" w:ascii="仿宋_GB2312" w:eastAsia="仿宋_GB2312"/>
          <w:color w:val="auto"/>
          <w:sz w:val="28"/>
          <w:szCs w:val="28"/>
          <w:lang w:val="en-US" w:eastAsia="zh-CN"/>
        </w:rPr>
        <w:fldChar w:fldCharType="end"/>
      </w:r>
      <w:r>
        <w:rPr>
          <w:rFonts w:hint="eastAsia" w:ascii="仿宋_GB2312" w:eastAsia="仿宋_GB2312"/>
          <w:color w:val="auto"/>
          <w:sz w:val="28"/>
          <w:szCs w:val="28"/>
          <w:lang w:val="en-US" w:eastAsia="zh-CN"/>
        </w:rPr>
        <w:t>。老年群体是抑郁、焦虑、痴呆等精神心理问题的高发人群，对专业照护的需求急剧增加。另一方面，社会竞争加剧和生活节奏加快，使得各年龄段人群的心理健康问题日益凸显，公众对精神卫生服务的认知和需求不断提升。然而，传统的家庭照护模式在“少子化”背景下难以为继，“一人住院，全家受累”成为许多家庭，尤其是独生子女家庭的沉重负担。这使得社会对规范化、专业化的精神科医疗护理员产生了极大依赖。</w:t>
      </w:r>
    </w:p>
    <w:p w14:paraId="29A6A015">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精神科专业护理人力资源存在显著缺口，现有队伍专业化水平亟待提高。从宏观医护配置看，我国医院医护比总体达到1:1.4，但距公立医院高质量发展“医护比逐步达到1:2左右”的目标仍有差距。在精神科等特殊领域，专业护士人力更为紧张。因此，经过规范培训的医疗护理员成为医疗护理服务不可或缺的补充，并将长期存在。然而，现有的医疗护理员培训多集中于通用性生活照护，缺乏针对精神障碍患者特殊性的专项培训。精神科患者往往伴有认知、情感和行为障碍，存在自伤、伤人、出走等特殊风险，照护难度大、专业要求高。目前从业人员普遍存在文化水平偏低、年龄偏大、流动性强等特点，若缺乏针对性的准入培训和持续教育，不仅难以提供优质服务，自身也可能面临更高的职业风险。因此，制定专项培训规范，是扩大有效供给、填补精神科专业照护人才缺口的根本途径。</w:t>
      </w:r>
    </w:p>
    <w:p w14:paraId="02B2C8F6">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制定专项培训规范，直接针对精神科临床照护中存在的突出风险和服务痛点，是保障医患双方权益、构建和谐医疗环境的内在要求。规范培训是防范安全风险、保障患者生命权益的底线要求。精神科病房是医疗高风险区域，精神科护理员需要掌握如何识别患者的自杀自伤征兆、如何应对突发冲动攻击行为、如何在保护患者尊严的前提下执行保护性约束、如何观察药物副作用等关键技能，而这些绝非普通生活照料所能涵盖。缺乏这些专业培训，极易引发严重不良事件。通过制定标准，强制将风险评估与防范、应急预案、伦理法律知识等纳入必修课程，并建立严格的实操考核机制，能从源头上筑牢患者安全防线，减少医疗纠纷。另外，精神障碍的康复不仅是药物控制症状，更包含社会功能恢复和心理重建。专业的护理员应在护士指导下，承担起协助患者进行功能锻炼、提供简单心理支持、组织康复活动等重要角色。例如，对抑郁症患者的鼓励陪伴，对精神分裂症患者康复训练的协助，对痴呆患者的认知刺激等，都需要特定的沟通技巧和专业知识。统一的培训标准能确保护理员掌握这些进阶技能，从而提供有温度、有疗效的照护，真正改善患者体验，提升满意度。</w:t>
      </w:r>
    </w:p>
    <w:p w14:paraId="655321F5">
      <w:pPr>
        <w:spacing w:line="520" w:lineRule="exact"/>
        <w:ind w:firstLine="560" w:firstLineChars="20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通过制定团体标准《精神科医疗护理员培训规范》，以标准为抓手，统一规范精神科医疗护理员培训要求，为精神科医疗护理员的培训、评价、管理提供科学、统一、可操作的依据，对提高精神科医疗护理员培训水平，推动我国精神卫生护理服务向专业化、规范化方向高质量发展具有重要意义</w:t>
      </w:r>
      <w:r>
        <w:rPr>
          <w:rFonts w:hint="eastAsia" w:ascii="仿宋_GB2312" w:eastAsia="仿宋_GB2312"/>
          <w:color w:val="auto"/>
          <w:sz w:val="28"/>
          <w:szCs w:val="28"/>
        </w:rPr>
        <w:t>。</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精神科医疗护理员培训规范</w:t>
      </w:r>
      <w:r>
        <w:rPr>
          <w:rFonts w:hint="eastAsia" w:ascii="仿宋_GB2312" w:eastAsia="仿宋_GB2312"/>
          <w:color w:val="auto"/>
          <w:sz w:val="28"/>
          <w:szCs w:val="28"/>
        </w:rPr>
        <w:t>》项目任务下达后，南宁市第五人民医院、广州医科大学附属脑科医院、广西壮族自治区脑科医院、广西壮族自治区人民医院、南宁市社会福利医院、桂林社会福利医院、河池市荣军优抚医院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eastAsia="zh-CN"/>
        </w:rPr>
        <w:t>精神科医疗护理员培训</w:t>
      </w:r>
      <w:r>
        <w:rPr>
          <w:rFonts w:hint="eastAsia" w:ascii="仿宋_GB2312" w:eastAsia="仿宋_GB2312"/>
          <w:color w:val="auto"/>
          <w:sz w:val="28"/>
          <w:szCs w:val="28"/>
        </w:rPr>
        <w:t>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eastAsia="zh-CN"/>
        </w:rPr>
        <w:t>精神科医疗护理员培训</w:t>
      </w:r>
      <w:r>
        <w:rPr>
          <w:rFonts w:hint="eastAsia" w:ascii="仿宋_GB2312" w:eastAsia="仿宋_GB2312"/>
          <w:color w:val="auto"/>
          <w:sz w:val="28"/>
          <w:szCs w:val="28"/>
          <w:lang w:val="en-US" w:eastAsia="zh-CN"/>
        </w:rPr>
        <w:t>方面</w:t>
      </w:r>
      <w:r>
        <w:rPr>
          <w:rFonts w:hint="eastAsia" w:ascii="仿宋_GB2312" w:eastAsia="仿宋_GB2312"/>
          <w:color w:val="auto"/>
          <w:sz w:val="28"/>
          <w:szCs w:val="28"/>
        </w:rPr>
        <w:t>的有关研究情况和目前科学界</w:t>
      </w:r>
      <w:r>
        <w:rPr>
          <w:rFonts w:hint="eastAsia" w:ascii="仿宋_GB2312" w:eastAsia="仿宋_GB2312"/>
          <w:color w:val="auto"/>
          <w:sz w:val="28"/>
          <w:szCs w:val="28"/>
          <w:lang w:eastAsia="zh-CN"/>
        </w:rPr>
        <w:t>精神科医疗护理员培训</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eastAsia="zh-CN"/>
        </w:rPr>
        <w:t>精神科医疗护理员培训</w:t>
      </w:r>
      <w:r>
        <w:rPr>
          <w:rFonts w:hint="eastAsia" w:ascii="仿宋_GB2312" w:eastAsia="仿宋_GB2312"/>
          <w:color w:val="auto"/>
          <w:sz w:val="28"/>
          <w:szCs w:val="28"/>
          <w:lang w:val="en-US" w:eastAsia="zh-CN"/>
        </w:rPr>
        <w:t>及编制工作组发表</w:t>
      </w:r>
      <w:r>
        <w:rPr>
          <w:rFonts w:hint="eastAsia" w:ascii="仿宋_GB2312" w:eastAsia="仿宋_GB2312"/>
          <w:color w:val="auto"/>
          <w:sz w:val="28"/>
          <w:szCs w:val="28"/>
        </w:rPr>
        <w:t>的相关文献资料。主要有：</w:t>
      </w:r>
    </w:p>
    <w:p w14:paraId="06A1A339">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[1]  国家卫生计生委. 严重精神障碍管理治疗工作规范（2018年版）[Z]. 2018.</w:t>
      </w:r>
    </w:p>
    <w:p w14:paraId="3FB21D95">
      <w:pPr>
        <w:spacing w:line="520" w:lineRule="exact"/>
        <w:ind w:firstLine="560" w:firstLineChars="200"/>
        <w:rPr>
          <w:rFonts w:hint="eastAsia" w:ascii="仿宋_GB2312" w:eastAsia="仿宋_GB2312" w:cs="仿宋_GB2312"/>
          <w:b w:val="0"/>
          <w:bCs/>
          <w:color w:val="auto"/>
          <w:sz w:val="28"/>
          <w:szCs w:val="28"/>
          <w:lang w:val="en-US" w:eastAsia="zh-CN"/>
        </w:rPr>
      </w:pPr>
      <w:bookmarkStart w:id="0" w:name="OLE_LINK5"/>
      <w:r>
        <w:rPr>
          <w:rFonts w:hint="eastAsia" w:ascii="仿宋_GB2312" w:eastAsia="仿宋_GB2312" w:cs="仿宋_GB2312"/>
          <w:b w:val="0"/>
          <w:bCs/>
          <w:color w:val="auto"/>
          <w:sz w:val="28"/>
          <w:szCs w:val="28"/>
          <w:lang w:val="en-US" w:eastAsia="zh-CN"/>
        </w:rPr>
        <w:t xml:space="preserve">[2]  </w:t>
      </w:r>
      <w:bookmarkEnd w:id="0"/>
      <w:bookmarkStart w:id="1" w:name="OLE_LINK12"/>
      <w:r>
        <w:rPr>
          <w:rFonts w:hint="eastAsia" w:ascii="仿宋_GB2312" w:eastAsia="仿宋_GB2312" w:cs="仿宋_GB2312"/>
          <w:b w:val="0"/>
          <w:bCs/>
          <w:color w:val="auto"/>
          <w:sz w:val="28"/>
          <w:szCs w:val="28"/>
          <w:lang w:val="en-US" w:eastAsia="zh-CN"/>
        </w:rPr>
        <w:t>国家卫生计生委. 国家基本公共卫生服务规范（第三版）</w:t>
      </w:r>
      <w:bookmarkEnd w:id="1"/>
      <w:r>
        <w:rPr>
          <w:rFonts w:hint="eastAsia" w:ascii="仿宋_GB2312" w:eastAsia="仿宋_GB2312" w:cs="仿宋_GB2312"/>
          <w:b w:val="0"/>
          <w:bCs/>
          <w:color w:val="auto"/>
          <w:sz w:val="28"/>
          <w:szCs w:val="28"/>
          <w:lang w:val="en-US" w:eastAsia="zh-CN"/>
        </w:rPr>
        <w:t>[Z].2017.</w:t>
      </w:r>
    </w:p>
    <w:p w14:paraId="760F7AD3">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[3]  国家卫生健康委员会. 医疗护理员培训大纲（试行）.2019</w:t>
      </w:r>
    </w:p>
    <w:p w14:paraId="6D46F152">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《医疗护理员培训大纲（试行）》配套教材、《精神科护理实践指南》《精神卫生法解读》</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（三）研讨确定标准特色、创新点及主体内容</w:t>
      </w:r>
    </w:p>
    <w:p w14:paraId="7D714B21">
      <w:pPr>
        <w:pStyle w:val="30"/>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精神科医疗护理员培训的基本要求、培训对象、培训时机、培训内容、培训要求、培训效果评价、档案管理的要求。</w:t>
      </w:r>
      <w:r>
        <w:rPr>
          <w:rFonts w:hint="eastAsia" w:ascii="仿宋_GB2312" w:eastAsia="仿宋_GB2312"/>
          <w:color w:val="auto"/>
          <w:sz w:val="28"/>
          <w:szCs w:val="28"/>
          <w:lang w:val="en-US" w:eastAsia="zh-CN"/>
        </w:rPr>
        <w:t>标准</w:t>
      </w:r>
      <w:r>
        <w:rPr>
          <w:rFonts w:hint="eastAsia" w:ascii="仿宋_GB2312" w:eastAsia="仿宋_GB2312"/>
          <w:color w:val="auto"/>
          <w:sz w:val="28"/>
          <w:szCs w:val="28"/>
          <w:lang w:eastAsia="zh-CN"/>
        </w:rPr>
        <w:t>核心技术及创新点在于：</w:t>
      </w:r>
    </w:p>
    <w:p w14:paraId="30A53029">
      <w:pPr>
        <w:pStyle w:val="30"/>
        <w:spacing w:line="520" w:lineRule="exact"/>
        <w:ind w:firstLine="56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1.精神疾病基础知识:重点识别常见精神障碍(精神分裂症、抑郁症等)的典型外在表现(如自语自笑、情绪低落、冲动喊叫)，明确不同症状患者的照护注意事项(如防冲动、防自伤)。2.安全护理与风险评估:聚焦暴力攻击、自杀自伤、噎食、出走4类高危事件的预警信号识别(如患者藏东西、突然情绪平静);手把手教学防身技巧(侧身躲闪、抓腕解脱)；噎食急救海姆立克法操作;实施保护性约束后的护理要点，强调“先保护自己，再控制风险”。3.治疗性沟通技巧:摒弃专业术语，培训实用沟通话术(如对情绪低落患者说“我陪你坐一会儿”，对冲动患者说“我们去那边聊聊，人少不吵")；明确禁止说的话，避免刺激患者。4.精神科药物知识与观察:医疗护理员通过协助护士对病人的治疗效果和副作用进行观察，无需记忆药物作用原理，掌握常用药物的服用时间、喂药技巧(如碾碎药粉混在饭中、防止患者吐药藏药);重点观察直观不良反应(如手抖、嗜睡、便秘)，发现异常后第一时间报告护士/医生。</w:t>
      </w:r>
    </w:p>
    <w:p w14:paraId="31A81503">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w:t>
      </w:r>
      <w:r>
        <w:rPr>
          <w:rFonts w:hint="eastAsia" w:ascii="仿宋_GB2312" w:eastAsia="仿宋_GB2312"/>
          <w:color w:val="auto"/>
          <w:kern w:val="0"/>
          <w:sz w:val="28"/>
          <w:szCs w:val="28"/>
          <w:lang w:val="en-US" w:eastAsia="zh-CN"/>
        </w:rPr>
        <w:t>25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精神科医疗护理员培训规范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kern w:val="0"/>
          <w:sz w:val="28"/>
          <w:szCs w:val="28"/>
          <w:lang w:val="en-US" w:eastAsia="zh-CN"/>
        </w:rPr>
        <w:t>现有的精神科医疗护理员培训</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精神科医疗护理员培训规范</w:t>
      </w:r>
      <w:r>
        <w:rPr>
          <w:rFonts w:hint="eastAsia" w:ascii="仿宋_GB2312" w:eastAsia="仿宋_GB2312"/>
          <w:color w:val="auto"/>
          <w:kern w:val="0"/>
          <w:sz w:val="28"/>
          <w:szCs w:val="28"/>
        </w:rPr>
        <w:t>》（草案）。</w:t>
      </w:r>
    </w:p>
    <w:p w14:paraId="24684DDC">
      <w:pPr>
        <w:spacing w:line="520" w:lineRule="exact"/>
        <w:ind w:firstLine="560" w:firstLineChars="200"/>
        <w:rPr>
          <w:rFonts w:ascii="仿宋_GB2312" w:eastAsia="仿宋_GB2312"/>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月，标准编制工作组充分调查分析了四川、</w:t>
      </w:r>
      <w:r>
        <w:rPr>
          <w:rFonts w:hint="eastAsia" w:ascii="仿宋_GB2312" w:eastAsia="仿宋_GB2312"/>
          <w:color w:val="auto"/>
          <w:kern w:val="0"/>
          <w:sz w:val="28"/>
          <w:szCs w:val="28"/>
          <w:lang w:val="en-US" w:eastAsia="zh-CN"/>
        </w:rPr>
        <w:t>北京</w:t>
      </w:r>
      <w:r>
        <w:rPr>
          <w:rFonts w:hint="eastAsia" w:ascii="仿宋_GB2312" w:eastAsia="仿宋_GB2312"/>
          <w:color w:val="auto"/>
          <w:kern w:val="0"/>
          <w:sz w:val="28"/>
          <w:szCs w:val="28"/>
        </w:rPr>
        <w:t>、天津、浙江、</w:t>
      </w:r>
      <w:r>
        <w:rPr>
          <w:rFonts w:hint="eastAsia" w:ascii="仿宋_GB2312" w:eastAsia="仿宋_GB2312"/>
          <w:color w:val="auto"/>
          <w:kern w:val="0"/>
          <w:sz w:val="28"/>
          <w:szCs w:val="28"/>
          <w:lang w:val="en-US" w:eastAsia="zh-CN"/>
        </w:rPr>
        <w:t>南宁</w:t>
      </w:r>
      <w:r>
        <w:rPr>
          <w:rFonts w:hint="eastAsia" w:ascii="仿宋_GB2312" w:eastAsia="仿宋_GB2312"/>
          <w:color w:val="auto"/>
          <w:kern w:val="0"/>
          <w:sz w:val="28"/>
          <w:szCs w:val="28"/>
        </w:rPr>
        <w:t>等地的南宁市第五人民医院、广州医科大学附属脑科医院、广西壮族自治区脑科医院、广西壮族自治区人民医院、南宁市社</w:t>
      </w:r>
      <w:r>
        <w:rPr>
          <w:rFonts w:hint="eastAsia" w:ascii="仿宋_GB2312" w:eastAsia="仿宋_GB2312"/>
          <w:color w:val="auto"/>
          <w:kern w:val="0"/>
          <w:sz w:val="28"/>
          <w:szCs w:val="28"/>
          <w:lang w:val="en-US" w:eastAsia="zh-CN"/>
        </w:rPr>
        <w:t>会福利医院、桂林社会福利医院、河池市荣军优抚医院（河池市第四人民医院）等实施精神科医疗护理员培训医院的代</w:t>
      </w:r>
      <w:r>
        <w:rPr>
          <w:rFonts w:hint="eastAsia" w:ascii="仿宋_GB2312" w:eastAsia="仿宋_GB2312"/>
          <w:color w:val="auto"/>
          <w:kern w:val="0"/>
          <w:sz w:val="28"/>
          <w:szCs w:val="28"/>
        </w:rPr>
        <w:t>表性建议意见，并组织起草单位召开标准研讨会，收集反馈了大量意见，对标准草案进行了反复修改和研究讨论，掌握了</w:t>
      </w:r>
      <w:r>
        <w:rPr>
          <w:rFonts w:hint="eastAsia" w:ascii="仿宋_GB2312" w:eastAsia="仿宋_GB2312"/>
          <w:color w:val="auto"/>
          <w:kern w:val="0"/>
          <w:sz w:val="28"/>
          <w:szCs w:val="28"/>
          <w:lang w:eastAsia="zh-CN"/>
        </w:rPr>
        <w:t>精神科医疗护理员</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2"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精神科医疗护理员培训规范</w:t>
      </w:r>
      <w:r>
        <w:rPr>
          <w:rFonts w:hint="eastAsia" w:ascii="仿宋_GB2312" w:eastAsia="仿宋_GB2312"/>
          <w:color w:val="auto"/>
          <w:kern w:val="0"/>
          <w:sz w:val="28"/>
          <w:szCs w:val="28"/>
        </w:rPr>
        <w:t>》（征求意见稿）及其编制说明。</w:t>
      </w:r>
      <w:bookmarkEnd w:id="2"/>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精神科医疗护理员培训</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val="en-US"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kern w:val="0"/>
          <w:sz w:val="28"/>
          <w:szCs w:val="28"/>
          <w:lang w:eastAsia="zh-CN"/>
        </w:rPr>
        <w:t>精神科医疗护理员培训操作</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精神科医疗护理员培训</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精神</w:t>
      </w:r>
      <w:r>
        <w:rPr>
          <w:rFonts w:hint="eastAsia" w:ascii="仿宋_GB2312" w:eastAsia="仿宋_GB2312"/>
          <w:color w:val="auto"/>
          <w:kern w:val="0"/>
          <w:sz w:val="28"/>
          <w:szCs w:val="28"/>
          <w:lang w:val="en-US" w:eastAsia="zh-CN"/>
        </w:rPr>
        <w:t>专</w:t>
      </w:r>
      <w:bookmarkStart w:id="3" w:name="_GoBack"/>
      <w:bookmarkEnd w:id="3"/>
      <w:r>
        <w:rPr>
          <w:rFonts w:hint="eastAsia" w:ascii="仿宋_GB2312" w:eastAsia="仿宋_GB2312"/>
          <w:color w:val="auto"/>
          <w:kern w:val="0"/>
          <w:sz w:val="28"/>
          <w:szCs w:val="28"/>
          <w:lang w:eastAsia="zh-CN"/>
        </w:rPr>
        <w:t>科医疗护理员培训</w:t>
      </w:r>
      <w:r>
        <w:rPr>
          <w:rFonts w:hint="eastAsia" w:ascii="仿宋_GB2312" w:eastAsia="仿宋_GB2312"/>
          <w:color w:val="auto"/>
          <w:kern w:val="0"/>
          <w:sz w:val="28"/>
          <w:szCs w:val="28"/>
          <w:lang w:val="en-US" w:eastAsia="zh-CN"/>
        </w:rPr>
        <w:t>发展</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US" w:eastAsia="zh-CN"/>
        </w:rPr>
        <w:t>精神专科</w:t>
      </w:r>
      <w:r>
        <w:rPr>
          <w:rFonts w:hint="eastAsia" w:ascii="仿宋_GB2312" w:eastAsia="仿宋_GB2312"/>
          <w:color w:val="auto"/>
          <w:kern w:val="0"/>
          <w:sz w:val="28"/>
          <w:szCs w:val="28"/>
          <w:lang w:eastAsia="zh-CN"/>
        </w:rPr>
        <w:t>医疗护理员</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sz w:val="28"/>
          <w:szCs w:val="28"/>
        </w:rPr>
        <w:t>研究</w:t>
      </w:r>
      <w:r>
        <w:rPr>
          <w:rFonts w:hint="eastAsia" w:ascii="仿宋_GB2312" w:eastAsia="仿宋_GB2312"/>
          <w:color w:val="auto"/>
          <w:sz w:val="28"/>
          <w:szCs w:val="28"/>
          <w:lang w:val="en-US" w:eastAsia="zh-CN"/>
        </w:rPr>
        <w:t>及</w:t>
      </w:r>
      <w:r>
        <w:rPr>
          <w:rFonts w:hint="eastAsia" w:ascii="仿宋_GB2312" w:eastAsia="仿宋_GB2312"/>
          <w:color w:val="auto"/>
          <w:sz w:val="28"/>
          <w:szCs w:val="28"/>
        </w:rPr>
        <w:t>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69F05FDE">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经查阅，截至目前，国内暂无与“</w:t>
      </w:r>
      <w:r>
        <w:rPr>
          <w:rFonts w:hint="eastAsia" w:ascii="仿宋_GB2312" w:eastAsia="仿宋_GB2312"/>
          <w:color w:val="auto"/>
          <w:sz w:val="28"/>
          <w:szCs w:val="28"/>
          <w:lang w:val="en-US" w:eastAsia="zh-CN"/>
        </w:rPr>
        <w:t>精神科医疗护理员培训</w:t>
      </w:r>
      <w:r>
        <w:rPr>
          <w:rFonts w:hint="eastAsia" w:ascii="仿宋_GB2312" w:eastAsia="仿宋_GB2312"/>
          <w:color w:val="auto"/>
          <w:sz w:val="28"/>
          <w:szCs w:val="28"/>
          <w:lang w:eastAsia="zh-CN"/>
        </w:rPr>
        <w:t>”相关的标准。</w:t>
      </w:r>
    </w:p>
    <w:p w14:paraId="523EB16E">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eastAsia="zh-CN"/>
        </w:rPr>
        <w:t>与“医疗护理员”“</w:t>
      </w:r>
      <w:r>
        <w:rPr>
          <w:rFonts w:hint="eastAsia" w:ascii="仿宋_GB2312" w:eastAsia="仿宋_GB2312"/>
          <w:color w:val="auto"/>
          <w:sz w:val="28"/>
          <w:szCs w:val="28"/>
          <w:lang w:val="en-US" w:eastAsia="zh-CN"/>
        </w:rPr>
        <w:t>精神  培训</w:t>
      </w:r>
      <w:r>
        <w:rPr>
          <w:rFonts w:hint="eastAsia" w:ascii="仿宋_GB2312" w:eastAsia="仿宋_GB2312"/>
          <w:color w:val="auto"/>
          <w:sz w:val="28"/>
          <w:szCs w:val="28"/>
          <w:lang w:eastAsia="zh-CN"/>
        </w:rPr>
        <w:t>”相关的标准有：《T/G</w:t>
      </w:r>
      <w:r>
        <w:rPr>
          <w:rFonts w:hint="eastAsia" w:ascii="宋体" w:hAnsi="宋体" w:eastAsia="宋体" w:cs="宋体"/>
          <w:color w:val="auto"/>
          <w:sz w:val="28"/>
          <w:szCs w:val="28"/>
          <w:lang w:val="en-US" w:eastAsia="zh-CN"/>
        </w:rPr>
        <w:t>X</w:t>
      </w:r>
      <w:r>
        <w:rPr>
          <w:rFonts w:hint="eastAsia" w:ascii="仿宋_GB2312" w:eastAsia="仿宋_GB2312"/>
          <w:color w:val="auto"/>
          <w:sz w:val="28"/>
          <w:szCs w:val="28"/>
          <w:lang w:eastAsia="zh-CN"/>
        </w:rPr>
        <w:t>AS 1033-2025  医疗护理员服务操作规范》</w:t>
      </w:r>
      <w:r>
        <w:rPr>
          <w:rFonts w:hint="eastAsia" w:ascii="仿宋_GB2312" w:eastAsia="仿宋_GB2312"/>
          <w:color w:val="auto"/>
          <w:sz w:val="28"/>
          <w:szCs w:val="28"/>
          <w:lang w:val="en-US" w:eastAsia="zh-CN"/>
        </w:rPr>
        <w:t>《DB14/T 1736-2024  医疗护理员服务规范》《DB22/T 3257-2021  精神分裂症护理服务规范》《DB11/T 2473-2025  残疾人托养机构精神障碍者照护服务规范》</w:t>
      </w:r>
      <w:r>
        <w:rPr>
          <w:rFonts w:hint="eastAsia" w:ascii="仿宋_GB2312" w:eastAsia="仿宋_GB2312"/>
          <w:color w:val="auto"/>
          <w:sz w:val="28"/>
          <w:szCs w:val="28"/>
          <w:lang w:eastAsia="zh-CN"/>
        </w:rPr>
        <w:t>等。</w:t>
      </w:r>
      <w:r>
        <w:rPr>
          <w:rFonts w:hint="eastAsia" w:ascii="仿宋_GB2312" w:eastAsia="仿宋_GB2312"/>
          <w:color w:val="auto"/>
          <w:sz w:val="28"/>
          <w:szCs w:val="28"/>
          <w:lang w:val="en-US" w:eastAsia="zh-CN"/>
        </w:rPr>
        <w:t>以上标准不涉及精神科医疗护理员培训的内容，无法知道培训及考核认证工作。</w:t>
      </w:r>
    </w:p>
    <w:p w14:paraId="13B8681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本标准首次构建了针对精神科医疗护理员这一特殊岗位的、系统性且可操作的专科培训标准体系，有效解决了当前培训领域无标准可依、内容泛化、安全缺失的核心痛点。</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ACAF5FA">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rPr>
        <w:t>标准</w:t>
      </w:r>
      <w:r>
        <w:rPr>
          <w:rFonts w:hint="eastAsia" w:ascii="仿宋_GB2312" w:eastAsia="仿宋_GB2312" w:cs="仿宋"/>
          <w:b w:val="0"/>
          <w:bCs w:val="0"/>
          <w:color w:val="auto"/>
          <w:sz w:val="28"/>
          <w:szCs w:val="28"/>
          <w:lang w:val="en-US" w:eastAsia="zh-CN"/>
        </w:rPr>
        <w:t>技术内容规定了精神科医疗护理员培训的基本要求、培训对象、培训时机、培训内容、培训要求、培训效果评价、档案管理的要求。</w:t>
      </w:r>
    </w:p>
    <w:p w14:paraId="5171340D">
      <w:pPr>
        <w:pStyle w:val="30"/>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w:t>
      </w:r>
      <w:r>
        <w:rPr>
          <w:rFonts w:hint="eastAsia" w:ascii="仿宋_GB2312" w:eastAsia="仿宋_GB2312" w:cs="仿宋"/>
          <w:b/>
          <w:bCs/>
          <w:color w:val="auto"/>
          <w:sz w:val="28"/>
          <w:szCs w:val="28"/>
          <w:lang w:val="en-US" w:eastAsia="zh-CN"/>
        </w:rPr>
        <w:t>一</w:t>
      </w:r>
      <w:r>
        <w:rPr>
          <w:rFonts w:hint="eastAsia" w:ascii="仿宋_GB2312" w:eastAsia="仿宋_GB2312" w:cs="仿宋"/>
          <w:b/>
          <w:bCs/>
          <w:color w:val="auto"/>
          <w:sz w:val="28"/>
          <w:szCs w:val="28"/>
          <w:lang w:eastAsia="zh-CN"/>
        </w:rPr>
        <w:t>）</w:t>
      </w:r>
      <w:r>
        <w:rPr>
          <w:rFonts w:hint="eastAsia" w:ascii="仿宋_GB2312" w:eastAsia="仿宋_GB2312" w:cs="仿宋"/>
          <w:b/>
          <w:bCs/>
          <w:color w:val="auto"/>
          <w:sz w:val="28"/>
          <w:szCs w:val="28"/>
          <w:lang w:val="en-US" w:eastAsia="zh-CN"/>
        </w:rPr>
        <w:t>基本要求</w:t>
      </w:r>
    </w:p>
    <w:p w14:paraId="06A4710A">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1.培训师资</w:t>
      </w:r>
    </w:p>
    <w:p w14:paraId="1406F549">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依据《医疗护理员国家职业标准（2024年版）》中关于师资资格的规定，并结合精神科医疗护理工作的特殊性与高风险性进行了针对性突出。在制定过程中，编制组充分考虑了精神科护理员与综合科护理员在执业环境与技能要求上的显著差异。精神科医疗护理员不仅需要提供基础的生活照护，更需具备识别精神症状、应对患者冲动行为及进行心理支持的专业能力。因此，本规范未完全沿用通用标准中“5年以上临床护理经验”的要求，而是将“从事精神科临床工作不少于3年”作为核心门槛，旨在确保培训教师具备扎实的精神卫生专业背景与临床带教能力，能够从源头上保障培训内容的专业度与实用性。</w:t>
      </w:r>
    </w:p>
    <w:p w14:paraId="50755A5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同时，为打通职业晋升通道并吸纳具备高技能水平的资深护理员参与教学，条款中增设了“具有三级及以上医疗护理员证，经省级以上精神卫生专业培训合格”的准入路径。这一规定既参考了国家对于职业技能等级认定的相关导向，又通过“省级以上专业培训”的附加条件，确保了非护理专业职称的师资在精神卫生领域的理论深度与实操规范性，从而构建起一支结构合理、专兼结合、素质优良的精神科医疗护理员培训师资队伍。</w:t>
      </w:r>
    </w:p>
    <w:p w14:paraId="615DF46C">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2.培训教材</w:t>
      </w:r>
    </w:p>
    <w:p w14:paraId="412D33DF">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本章节关于培训教材选用与编制的规定，主要依据国家卫生健康委员会对医疗护理员规范化培训的总体要求，并结合精神卫生领域的专业特性及教学资源的实际情况制定。编制组在制定过程中参考了《医疗护理员培训大纲（试行）》及相关精神卫生专业指导文件，确立了三级教材选用体系。明确优先选用国家卫健委或省级精神卫生专业机构推荐的规范化教材，旨在确保教学内容的权威性，避免因教材选用随意导致的知识体系偏差。</w:t>
      </w:r>
    </w:p>
    <w:p w14:paraId="485B5910">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针对精神科医疗护理员需兼具通用生活照护技能与专科风险应对能力的特点，条款中特别强调应优先配套《医疗护理员培训大纲（试行）》的基础教材，并补充《精神科护理实践指南》《精神卫生法解读》等专科教材，以强化护理员对精神障碍患者特殊需求的认知及法律权益的把握。对于尚无统编教材覆盖的新兴或细分培训模块，规范要求编制标准化校本讲义，并须经省级精神卫生专业机构审核，这一规定既填补了专业教材空白的过渡性需求，又通过“省级机构审核”的机制确保了补充教材的专业质量与临床适用性，从而构建起系统化、多层次、动态更新的精神科医疗护理员培训教材体系。</w:t>
      </w:r>
    </w:p>
    <w:p w14:paraId="21031AB3">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3.培训场地</w:t>
      </w:r>
    </w:p>
    <w:p w14:paraId="2B49BB5D">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p>
    <w:p w14:paraId="50378E77">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依据《医疗护理员国家职业标准（2024年版）》中关于理论知识与操作技能培训场所的通用要求，并深度融合了精神科医疗护理工作的特殊环境需求与安全管理规范。在制定过程中，编制组充分考虑了精神科医疗护理员培训对场景化、沉浸式教学的迫切需求。理论授课场地参照通用标准教室设置，但特别强调容纳规模与教学设备的完备性，以确保系统化理论知识的传授效果。操作技能培训场地则突破了通用护理员实训室的常规配置，创新性提出“模拟精神科病房环境”的构建要求，明确设置模拟病床单元（含约束床）、安全活动区及应急处置区，旨在通过高度仿真的场景还原，让学员在接近真实临床的环境中掌握精神科特有的风险评估、约束保护、冲动行为应对等核心技能，有效弥补传统实训室与临床实际之间的差距。</w:t>
      </w:r>
    </w:p>
    <w:p w14:paraId="1AA2E850">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临床实践基地的遴选标准则综合参考了《医疗机构基本标准（试行）》中精神病医院的相关要求及临床教学基地的通用规范。明确选择二级甲等及以上精神病专科医院或综合医院精神科，且开放病床不少于100张，旨在确保实践基地具备足够的病例资源与教学容量；要求设有封闭式管理病区，是基于精神科患者管理的特殊性，让学员在真实的封闭环境中熟悉安全管理流程与患者行为观察要点；而完善的风险管理制度与专职带教老师团队的要求，则是从教学安全与带教质量两个维度筑牢实践培训的保障体系，确保学员在临床实践中既能获得充分的技能锻炼，又能得到专业的指导与风险管控，从而为精神科医疗护理员的规范化培养提供坚实的场地支撑。</w:t>
      </w:r>
    </w:p>
    <w:p w14:paraId="25B9A2F5">
      <w:pPr>
        <w:pStyle w:val="30"/>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4.设施设备</w:t>
      </w:r>
    </w:p>
    <w:p w14:paraId="60374D38">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主要依据《医疗护理员国家职业标准（2024年版）》中关于职业技能培训设施设备的基础要求，并结合精神科医疗护理工作的特殊风险防控需求与技能操作规范进行针对性补充。</w:t>
      </w:r>
    </w:p>
    <w:p w14:paraId="0AABDCA1">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在制定过程中，编制组充分考虑了精神科医疗护理员培训对“安全教学”与“专科实操”的双重需求。教学设备方面，在保留心肺复苏训练模型、多媒体设备等通用护理培训基础配置的同时，创新性地纳入各种约束器具（约束带、约束衣、约束床）教学模型及急救设备训练模型，旨在通过专用教具的模拟训练，让学员系统掌握精神科特有的保护性约束操作规范与应急急救技能，弥补传统通用护理培训在专科设备配置上的空白，确保教学内容的专业性与实用性。</w:t>
      </w:r>
    </w:p>
    <w:p w14:paraId="3AC2AD60">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安全设施方面，则深度参考了《精神卫生医疗机构安全管理规范》及临床护理安全风险防控相关要求，明确模拟实训室需配备紧急呼叫系统、安全设计门窗，并对尖锐物品、危险物品实行锁闭管理，同时配备防咬手套、防抓手套等专用防护用具。这一系列规定既是对精神科医疗护理工作中潜在暴力风险、自伤风险的主动防控，也是从教学源头筑牢安全防线，通过模拟真实临床环境的安全管理流程，让学员在掌握操作技能的同时，树立“安全第一”的职业意识，从而实现教学设备与安全防护的协同保障，为精神科医疗护理员的规范化培训提供坚实的物质基础。</w:t>
      </w:r>
    </w:p>
    <w:p w14:paraId="4972C717">
      <w:pPr>
        <w:pStyle w:val="30"/>
        <w:numPr>
          <w:ilvl w:val="0"/>
          <w:numId w:val="0"/>
        </w:numPr>
        <w:spacing w:line="520" w:lineRule="exact"/>
        <w:ind w:firstLine="0" w:firstLineChars="0"/>
        <w:rPr>
          <w:rFonts w:hint="eastAsia" w:ascii="仿宋_GB2312" w:hAnsi="Calibri" w:eastAsia="仿宋_GB2312" w:cs="仿宋"/>
          <w:b/>
          <w:bCs/>
          <w:color w:val="auto"/>
          <w:sz w:val="28"/>
          <w:szCs w:val="28"/>
          <w:lang w:val="en-US" w:eastAsia="zh-CN" w:bidi="ar-SA"/>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二</w:t>
      </w:r>
      <w:r>
        <w:rPr>
          <w:rFonts w:hint="eastAsia" w:ascii="仿宋_GB2312" w:hAnsi="Calibri" w:eastAsia="仿宋_GB2312" w:cs="仿宋"/>
          <w:b/>
          <w:bCs/>
          <w:color w:val="auto"/>
          <w:sz w:val="28"/>
          <w:szCs w:val="28"/>
          <w:lang w:val="en-US" w:eastAsia="zh-CN" w:bidi="ar-SA"/>
        </w:rPr>
        <w:t>）培训对象</w:t>
      </w:r>
    </w:p>
    <w:p w14:paraId="5AFC39B4">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编制组充分考虑了精神科医疗护理员职业活动的特殊环境要求。明确“年满18周岁，身心健康，无精神病史、无传染性疾病”的准入条件，是基于精神科封闭或半封闭管理环境下的群体健康安全考量，既防止因护理员自身健康问题引发交叉感染风险，也避免因个人身心状况不稳定影响对精神障碍患者的照护质量。将“具备良好的职业道德和心理素质，无违法犯罪记录”纳入基本条件，是参考了《精神卫生法》中关于精神卫生工作人员职业操守的相关要求，鉴于精神障碍患者多缺乏完全民事行为能力且自我保护能力较弱，严格的道德与法律背景审查是保障患者权益、防范职业伤害的必要举措。</w:t>
      </w:r>
    </w:p>
    <w:p w14:paraId="39C4777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针对精神科护理员需频繁与患者、家属及医疗团队沟通的职业特点，条款特别强调“具有一定的语言表达能力和沟通能力”，以确保信息传递的准确性与情感支持的有效性。此外，提出“具有护理、康复、社会工作等相关专业背景者优先”，旨在鼓励具备相关专业知识储备的人员进入该领域，既有利于缩短培训周期、提升培训效率，也能为精神科医疗护理队伍注入具备多学科视野的专业力量，从而构建起一支身心素质过硬、职业道德良好、具备良好沟通能力的精神科医疗护理员队伍。</w:t>
      </w:r>
    </w:p>
    <w:p w14:paraId="452617CF">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依据国家卫生健康委员会等五部门发布的《关于加强医疗护理员培训和规范管理工作的通知》（国卫医发〔2019〕49号）及《医疗护理员国家职业标准（2024年版）》中关于从业条件的基础规定，并结合精神科医疗服务对象的特殊性与高风险性进行了针对性细化。</w:t>
      </w:r>
    </w:p>
    <w:p w14:paraId="4613CCEB">
      <w:pPr>
        <w:pStyle w:val="30"/>
        <w:numPr>
          <w:ilvl w:val="0"/>
          <w:numId w:val="0"/>
        </w:numPr>
        <w:spacing w:line="520" w:lineRule="exact"/>
        <w:ind w:firstLine="0" w:firstLineChars="0"/>
        <w:rPr>
          <w:rFonts w:hint="eastAsia" w:ascii="仿宋_GB2312" w:hAnsi="Calibri" w:eastAsia="仿宋_GB2312" w:cs="仿宋"/>
          <w:b/>
          <w:bCs/>
          <w:color w:val="auto"/>
          <w:sz w:val="28"/>
          <w:szCs w:val="28"/>
          <w:lang w:val="en-US" w:eastAsia="zh-CN" w:bidi="ar-SA"/>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三</w:t>
      </w:r>
      <w:r>
        <w:rPr>
          <w:rFonts w:hint="eastAsia" w:ascii="仿宋_GB2312" w:hAnsi="Calibri" w:eastAsia="仿宋_GB2312" w:cs="仿宋"/>
          <w:b/>
          <w:bCs/>
          <w:color w:val="auto"/>
          <w:sz w:val="28"/>
          <w:szCs w:val="28"/>
          <w:lang w:val="en-US" w:eastAsia="zh-CN" w:bidi="ar-SA"/>
        </w:rPr>
        <w:t>）培训</w:t>
      </w:r>
      <w:r>
        <w:rPr>
          <w:rFonts w:hint="eastAsia" w:ascii="仿宋_GB2312" w:eastAsia="仿宋_GB2312" w:cs="仿宋"/>
          <w:b/>
          <w:bCs/>
          <w:color w:val="auto"/>
          <w:sz w:val="28"/>
          <w:szCs w:val="28"/>
          <w:lang w:val="en-US" w:eastAsia="zh-CN" w:bidi="ar-SA"/>
        </w:rPr>
        <w:t>时机</w:t>
      </w:r>
    </w:p>
    <w:p w14:paraId="7BF64A9C">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w:t>
      </w:r>
      <w:r>
        <w:rPr>
          <w:rFonts w:hint="default" w:ascii="仿宋_GB2312" w:eastAsia="仿宋_GB2312" w:cs="仿宋"/>
          <w:b w:val="0"/>
          <w:bCs/>
          <w:color w:val="auto"/>
          <w:sz w:val="28"/>
          <w:szCs w:val="28"/>
          <w:highlight w:val="none"/>
          <w:lang w:val="en-US" w:eastAsia="zh-CN"/>
        </w:rPr>
        <w:t>考虑了精神科医疗护理员职业风险防控与技能更新的特殊需求。明确新入职岗前培训作为准入前提，是基于精神科封闭/半封闭环境的特殊性</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新入职人员若未接受系统培训即进入临床，既可能因缺乏风险识别能力成为安全隐患，也可能因不熟悉应急处置流程导致自身或患者受到伤害，岗前培训的核心目的是在执业起点筑牢安全与技能防线。</w:t>
      </w:r>
    </w:p>
    <w:p w14:paraId="2547D945">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针对</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每年一次复训且不少于40学时</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的规定，编制组参考了《医疗护理员国家职业标准（2024年版）》中关于技能巩固与知识更新的周期要求，并结合精神科护理领域新技术、新规范快速迭代的特点。40学时的设定既保证了复训内容的系统性，又能通过年度强化训练防止复杂操作技能（如保护性约束、冲动行为干预）因长期未使用而熟练度下降，同时确保护理员及时掌握精神卫生政策更新、新型精神障碍照护方法等前沿知识。</w:t>
      </w:r>
    </w:p>
    <w:p w14:paraId="44D51847">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此外，针对重大护理安全事件或新政策颁布时组织专项培训的弹性要求，是基于精神科医疗护理工作的风险敏感性</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重大安全事件往往暴露现有培训体系的薄弱环节，需通过专项复盘培训堵塞漏洞；而精神卫生政策的快速调整（如《精神卫生法》修订、诊疗规范更新）则要求护理员及时同步法律与操作边界，避免执业行为违规。这一系列规定共同构建了“岗前准入-年度强化-动态补充”的全周期培训体系，确保精神科医疗护理员的技能与知识始终与临床需求、政策要求保持同步。</w:t>
      </w:r>
    </w:p>
    <w:p w14:paraId="200E1221">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主要依据国家卫生健康委员会等五部门《关于加强医疗护理员培训和规范管理工作的通知》中关于“定期开展在岗培训和能力评估”的明确要求，并结合精神科医疗护理工作的动态性、风险性及政策敏感性进行针对性细化。</w:t>
      </w:r>
    </w:p>
    <w:p w14:paraId="47725D44">
      <w:pPr>
        <w:pStyle w:val="30"/>
        <w:numPr>
          <w:ilvl w:val="0"/>
          <w:numId w:val="7"/>
        </w:numPr>
        <w:spacing w:line="520" w:lineRule="exact"/>
        <w:ind w:left="0" w:leftChars="0" w:firstLine="562" w:firstLineChars="200"/>
        <w:rPr>
          <w:rFonts w:hint="eastAsia" w:ascii="仿宋_GB2312" w:hAnsi="Calibri" w:eastAsia="仿宋_GB2312" w:cs="仿宋"/>
          <w:b/>
          <w:bCs/>
          <w:color w:val="auto"/>
          <w:sz w:val="28"/>
          <w:szCs w:val="28"/>
          <w:lang w:val="en-US" w:eastAsia="zh-CN" w:bidi="ar-SA"/>
        </w:rPr>
      </w:pPr>
      <w:r>
        <w:rPr>
          <w:rFonts w:hint="eastAsia" w:ascii="仿宋_GB2312" w:hAnsi="Calibri" w:eastAsia="仿宋_GB2312" w:cs="仿宋"/>
          <w:b/>
          <w:bCs/>
          <w:color w:val="auto"/>
          <w:sz w:val="28"/>
          <w:szCs w:val="28"/>
          <w:lang w:val="en-US" w:eastAsia="zh-CN" w:bidi="ar-SA"/>
        </w:rPr>
        <w:t>培训内容</w:t>
      </w:r>
    </w:p>
    <w:p w14:paraId="61E6B271">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在模块划分上，遵循“法律伦理-基础理论-核心技能-职业发展”的逻辑脉络，构建起覆盖“风险防控、生活照护、沟通支持、康复辅助”的全维度课程体系。其中，“精神卫生法律法规与职业道德”模块的设置，旨在强化护理员的法律意识与伦理边界，确保其在执业过程中严格遵守患者权利保护、隐私保密等法律规定，避免因法律认知缺失引发职业风险；“风险防范与应急处置”模块占比最高（32学时），凸显了精神科护理“安全第一”的核心原则，通过系统培训自杀自伤、冲动暴力、出走、噎食等高风险场景的识别与应对技能，切实提升护理员的应急处置能力，降低临床安全事件发生率。</w:t>
      </w:r>
    </w:p>
    <w:p w14:paraId="58034FA2">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生活照护与基础护理</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约束期间护理及观察等模块紧扣《精神卫生医疗机构护理服务规范》中对基础护理质量的要求，重点强化饮食、排泄、睡眠等生活照护技能的标准化操作，同时规范保护性约束的适应症、护理要点及解除流程，确保患者在约束期间的基本权益与安全；“沟通与心理支持”“康复辅助”模块则体现了“以患者为中心”的现代精神科护理理念，通过治疗性沟通、心理安抚及工娱疗法辅助等培训，帮助护理员从单纯的“生活照料者”向“康复促进者”角色延伸，提升服务的人文温度。</w:t>
      </w:r>
    </w:p>
    <w:p w14:paraId="11F91A27">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学时分配上，实操类课程（情景模拟、实践操作）占比</w:t>
      </w:r>
      <w:r>
        <w:rPr>
          <w:rFonts w:hint="eastAsia" w:ascii="宋体" w:hAnsi="宋体" w:eastAsia="宋体" w:cs="宋体"/>
          <w:b w:val="0"/>
          <w:bCs/>
          <w:color w:val="auto"/>
          <w:sz w:val="28"/>
          <w:szCs w:val="28"/>
          <w:highlight w:val="none"/>
          <w:lang w:val="en-US" w:eastAsia="zh-CN"/>
        </w:rPr>
        <w:t>超50%，</w:t>
      </w:r>
      <w:r>
        <w:rPr>
          <w:rFonts w:hint="default" w:ascii="仿宋_GB2312" w:eastAsia="仿宋_GB2312" w:cs="仿宋"/>
          <w:b w:val="0"/>
          <w:bCs/>
          <w:color w:val="auto"/>
          <w:sz w:val="28"/>
          <w:szCs w:val="28"/>
          <w:highlight w:val="none"/>
          <w:lang w:val="en-US" w:eastAsia="zh-CN"/>
        </w:rPr>
        <w:t>符合医疗护理员技能型岗位的职业特征，确保学员通过高频次练习掌握核心技能；感染防控与职业安全模块的设置则响应了医疗机构院感防控的常态化要求，强化手卫生、医疗废物处理及职业暴露防护等基础技能，保障护理员自身安全与患者安全。整体课程设置既覆盖了精神科护理的基础知识与核心技能，又突出了风险防控、人文关怀、康复支持等进阶要求，为培养具备法律意识、专业技能与人文素养的精神科医疗护理员提供了系统化的培训框架。</w:t>
      </w:r>
    </w:p>
    <w:p w14:paraId="7675BB30">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四</w:t>
      </w: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val="0"/>
          <w:color w:val="auto"/>
          <w:sz w:val="28"/>
          <w:szCs w:val="28"/>
          <w:highlight w:val="none"/>
          <w:lang w:val="en-US" w:eastAsia="zh-CN"/>
        </w:rPr>
        <w:t>培训要求</w:t>
      </w:r>
    </w:p>
    <w:p w14:paraId="33D662DC">
      <w:pPr>
        <w:keepNext w:val="0"/>
        <w:keepLines w:val="0"/>
        <w:widowControl/>
        <w:suppressLineNumbers w:val="0"/>
        <w:ind w:firstLine="560" w:firstLineChars="200"/>
        <w:jc w:val="left"/>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考虑了精神科医疗护理员培训对筛选、过程管控、结果考核的全过程质量保障需求。培训前准备环节，明确“健康体检（含心理健康评估）、背景核查、入学面试”的学员筛选要求，是基于精神科封闭/半封闭环境的特殊性与患者群体的脆弱性，旨在从源头排除身心健康不达标、存在暴力倾向或沟通能力不足的人员，筑牢执业准入的安全防线；教学计划中明确兼顾知识、技能、职业素养与能力的课程目标，是参考了国家职业标准中“德技兼修”的培训导向，确保教学内容既覆盖精神科护理基础理论，又强化风险应对与职业伦理培养。</w:t>
      </w:r>
    </w:p>
    <w:p w14:paraId="39BFDA92">
      <w:pPr>
        <w:keepNext w:val="0"/>
        <w:keepLines w:val="0"/>
        <w:widowControl/>
        <w:suppressLineNumbers w:val="0"/>
        <w:ind w:firstLine="560" w:firstLineChars="200"/>
        <w:jc w:val="left"/>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培训实施环节，明确总学时不少于120学时，理论40学时、实践80学时的配置，既符合《医疗护理员培训大纲（试行）》中“以患者为主要服务对象的培训不少于120课时”的通用要求，又通过实践学时占比超60%的设定，突出精神科护理技能（如约束技术、应急处置）的实操性特点；“理论参培率≥95%、实践参培率100%”的考勤要求，则是基于精神科护理安全的高敏感性，确保学员全面掌握核心知识与技能，避免因缺勤导致能力短板；案例教学法、互动式教学及“带教老师与学员比例不低于1:5”“核心技能实操练习不少于3次”的规定，是参考了临床教学中“小班化、精细化”的培训经验，通过真实案例强化风险认知，通过高频次实操巩固技能熟练度，确保培训效果落地。</w:t>
      </w:r>
    </w:p>
    <w:p w14:paraId="1FF45816">
      <w:pPr>
        <w:keepNext w:val="0"/>
        <w:keepLines w:val="0"/>
        <w:widowControl/>
        <w:suppressLineNumbers w:val="0"/>
        <w:ind w:firstLine="560" w:firstLineChars="200"/>
        <w:jc w:val="left"/>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考核环节，明确“理论+技能+临床情境”的三维考核体系及“60分合格”的标准，是依据国家职业标准中“理论知识与技能操作并重”的评价原则，既通过理论考核检验知识掌握程度，又通过现场操作、模拟情境考核评估学员在真实场景下的应急处置与规范操作能力，确保考核结果能全面反映学员的岗位胜任力，为精神科医疗护理员的规范化执业提供质量保障。</w:t>
      </w:r>
    </w:p>
    <w:p w14:paraId="72D04117">
      <w:pPr>
        <w:keepNext w:val="0"/>
        <w:keepLines w:val="0"/>
        <w:widowControl/>
        <w:suppressLineNumbers w:val="0"/>
        <w:ind w:firstLine="560" w:firstLineChars="200"/>
        <w:jc w:val="left"/>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依据国家卫生健康委员会等五部门发布的《关于加强医疗护理员培训和规范管理工作的通知》（国卫医发〔2019〕49号）及《医疗护理员国家职业标准（2024年版）》中关于培训学时、考核评价及教学实施的基础规定，并结合精神科医疗护理工作的特殊风险防控需求与技能操作规范进行针对性细化。</w:t>
      </w:r>
    </w:p>
    <w:p w14:paraId="6076158B">
      <w:pPr>
        <w:keepNext w:val="0"/>
        <w:keepLines w:val="0"/>
        <w:widowControl/>
        <w:suppressLineNumbers w:val="0"/>
        <w:ind w:firstLine="562" w:firstLineChars="200"/>
        <w:jc w:val="left"/>
        <w:rPr>
          <w:rFonts w:hint="default" w:ascii="仿宋_GB2312" w:eastAsia="仿宋_GB2312" w:cs="仿宋"/>
          <w:b/>
          <w:bCs w:val="0"/>
          <w:color w:val="auto"/>
          <w:sz w:val="28"/>
          <w:szCs w:val="28"/>
          <w:highlight w:val="none"/>
          <w:lang w:val="en-US" w:eastAsia="zh-CN"/>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五</w:t>
      </w: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val="0"/>
          <w:color w:val="auto"/>
          <w:sz w:val="28"/>
          <w:szCs w:val="28"/>
          <w:highlight w:val="none"/>
          <w:lang w:val="en-US" w:eastAsia="zh-CN"/>
        </w:rPr>
        <w:t>培训效果评价</w:t>
      </w:r>
    </w:p>
    <w:p w14:paraId="0A2F19D9">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本章节关于培训效果评价与档案管理的设定，主要依据国家卫生健康委员会等五部门《关于加强医疗护理员培训和规范管理工作的通知》中关于</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建立培训效果评价机制”和“规范档案管理</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的核心要求，并参考了《医疗护理员国家职业标准（2024年版）》中关于培训质量持续改进与可追溯管理的相关规定，同时结合精神科医疗护理工作的长期风险防控与职业发展需求进行针对性细化。</w:t>
      </w:r>
    </w:p>
    <w:p w14:paraId="265BA82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同时</w:t>
      </w:r>
      <w:r>
        <w:rPr>
          <w:rFonts w:hint="default" w:ascii="仿宋_GB2312" w:eastAsia="仿宋_GB2312" w:cs="仿宋"/>
          <w:b w:val="0"/>
          <w:bCs/>
          <w:color w:val="auto"/>
          <w:sz w:val="28"/>
          <w:szCs w:val="28"/>
          <w:highlight w:val="none"/>
          <w:lang w:val="en-US" w:eastAsia="zh-CN"/>
        </w:rPr>
        <w:t>考虑了精神科医疗护理员培训质量保障与长期管理的特殊需求。培训效果评价环节，明确</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培训结束后通过问卷调查收集满意度</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培训结束后3个月回访用人单位</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的评价机制，是基于成人教育与职业技能培训的效果滞后性特点</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短期满意度评价可直观反映教学组织与资源配置的合理性，而3个月后的用人单位回访则能真实检验学员将培训知识转化为岗位能力的实际效果，尤其针对精神科护理中</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风险识别、应急处置、沟通协作</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等核心能力，通过用人单位的反馈可精准定位培训与临床需求的差距，为后续培训方案修订提供实证依据。</w:t>
      </w:r>
    </w:p>
    <w:p w14:paraId="5D4382D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针对</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每年根据评价结果修订培训方案</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的弹性要求，编制组参考了医疗护理质量持续改进的PDCA循环理论，将培训效果评价结果作为检查</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处理环节的关键输入，确保培训内容能动态适配精神卫生政策更新、临床护理技术迭代及学员岗位胜任力需求，避免培训体系僵化。</w:t>
      </w:r>
    </w:p>
    <w:p w14:paraId="2FB0C490">
      <w:pPr>
        <w:keepNext w:val="0"/>
        <w:keepLines w:val="0"/>
        <w:widowControl/>
        <w:numPr>
          <w:ilvl w:val="0"/>
          <w:numId w:val="8"/>
        </w:numPr>
        <w:suppressLineNumbers w:val="0"/>
        <w:ind w:firstLine="562" w:firstLineChars="200"/>
        <w:jc w:val="left"/>
        <w:rPr>
          <w:rFonts w:hint="default" w:ascii="仿宋_GB2312" w:eastAsia="仿宋_GB2312" w:cs="仿宋"/>
          <w:b/>
          <w:bCs w:val="0"/>
          <w:color w:val="auto"/>
          <w:sz w:val="28"/>
          <w:szCs w:val="28"/>
          <w:highlight w:val="none"/>
          <w:lang w:val="en-US" w:eastAsia="zh-CN"/>
        </w:rPr>
      </w:pPr>
      <w:r>
        <w:rPr>
          <w:rFonts w:hint="default" w:ascii="仿宋_GB2312" w:eastAsia="仿宋_GB2312" w:cs="仿宋"/>
          <w:b/>
          <w:bCs w:val="0"/>
          <w:color w:val="auto"/>
          <w:sz w:val="28"/>
          <w:szCs w:val="28"/>
          <w:highlight w:val="none"/>
          <w:lang w:val="en-US" w:eastAsia="zh-CN"/>
        </w:rPr>
        <w:t>档案管理</w:t>
      </w:r>
    </w:p>
    <w:p w14:paraId="3C139B6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明确“建立完整培训档案”“保存期限不少于5年”“实施动态管理”的规定，既符合《医疗护理员国家职业标准》中关于培训记录可追溯性的基础要求，又结合精神科医疗护理工作的风险敏感性</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5年的保存期限覆盖了医疗护理员职业发展的关键周期，便于用人单位核查人员资质，也能为潜在的职业纠纷提供追溯依据；动态管理的要求则鼓励培训机构通过信息化手段实时更新学员的考核记录、复训情况等数据，构建起一人一档、全程可查的管理体系，为精神科医疗护理员的规范化执业与职业发展提供长期质量保障。</w:t>
      </w:r>
    </w:p>
    <w:p w14:paraId="0D6B7526">
      <w:pPr>
        <w:pStyle w:val="32"/>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医护人员开展标准宣贯培训，对标准进行逐条解读，让医师和医护人员掌握标准核心技术内容，助力标准实施落地，推动</w:t>
      </w:r>
      <w:r>
        <w:rPr>
          <w:rFonts w:hint="eastAsia" w:ascii="仿宋_GB2312" w:eastAsia="仿宋_GB2312"/>
          <w:color w:val="auto"/>
          <w:sz w:val="28"/>
          <w:szCs w:val="28"/>
          <w:lang w:val="en-US" w:eastAsia="zh-CN"/>
        </w:rPr>
        <w:t>医疗护理事业</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3"/>
        <w:rPr>
          <w:rFonts w:hint="eastAsia" w:ascii="仿宋_GB2312" w:eastAsia="仿宋_GB2312"/>
          <w:color w:val="auto"/>
          <w:sz w:val="28"/>
          <w:szCs w:val="28"/>
        </w:rPr>
      </w:pPr>
    </w:p>
    <w:p w14:paraId="7696C500">
      <w:pPr>
        <w:pStyle w:val="23"/>
        <w:rPr>
          <w:rFonts w:hint="eastAsia" w:ascii="仿宋_GB2312" w:eastAsia="仿宋_GB2312"/>
          <w:color w:val="auto"/>
          <w:sz w:val="28"/>
          <w:szCs w:val="28"/>
        </w:rPr>
      </w:pPr>
    </w:p>
    <w:p w14:paraId="62C157D1">
      <w:pPr>
        <w:pStyle w:val="23"/>
        <w:rPr>
          <w:rFonts w:hint="eastAsia" w:ascii="仿宋_GB2312" w:eastAsia="仿宋_GB2312"/>
          <w:color w:val="auto"/>
          <w:sz w:val="28"/>
          <w:szCs w:val="28"/>
        </w:rPr>
      </w:pPr>
    </w:p>
    <w:p w14:paraId="753963BB">
      <w:pPr>
        <w:spacing w:before="240" w:after="60" w:line="520" w:lineRule="exact"/>
        <w:ind w:firstLine="2240" w:firstLineChars="8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精神科医疗护理员培训规范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804818C">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B6F56E-CDA5-4E5E-A1C0-E278771741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7B9D4C3-FB5F-41C3-BF4C-9E78CE77263D}"/>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E18A7C60-4D2E-4848-8CA6-D07FAB5F32A7}"/>
  </w:font>
  <w:font w:name="方正小标宋简体">
    <w:panose1 w:val="02000000000000000000"/>
    <w:charset w:val="86"/>
    <w:family w:val="script"/>
    <w:pitch w:val="default"/>
    <w:sig w:usb0="00000001" w:usb1="08000000" w:usb2="00000000" w:usb3="00000000" w:csb0="00040000" w:csb1="00000000"/>
    <w:embedRegular r:id="rId4" w:fontKey="{2FE4A788-0C47-452B-A2E7-844486F3445A}"/>
  </w:font>
  <w:font w:name="仿宋">
    <w:panose1 w:val="02010609060101010101"/>
    <w:charset w:val="86"/>
    <w:family w:val="modern"/>
    <w:pitch w:val="default"/>
    <w:sig w:usb0="800002BF" w:usb1="38CF7CFA" w:usb2="00000016" w:usb3="00000000" w:csb0="00040001" w:csb1="00000000"/>
    <w:embedRegular r:id="rId5" w:fontKey="{8EA59853-58A7-44F1-8A34-DB579FF368BA}"/>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1"/>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B47D208C"/>
    <w:multiLevelType w:val="singleLevel"/>
    <w:tmpl w:val="B47D208C"/>
    <w:lvl w:ilvl="0" w:tentative="0">
      <w:start w:val="3"/>
      <w:numFmt w:val="chineseCounting"/>
      <w:suff w:val="nothing"/>
      <w:lvlText w:val="（%1）"/>
      <w:lvlJc w:val="left"/>
      <w:rPr>
        <w:rFonts w:hint="eastAsia"/>
      </w:rPr>
    </w:lvl>
  </w:abstractNum>
  <w:abstractNum w:abstractNumId="2">
    <w:nsid w:val="0FFFFF7E"/>
    <w:multiLevelType w:val="singleLevel"/>
    <w:tmpl w:val="0FFFFF7E"/>
    <w:lvl w:ilvl="0" w:tentative="0">
      <w:start w:val="1"/>
      <w:numFmt w:val="decimal"/>
      <w:lvlText w:val="%1."/>
      <w:lvlJc w:val="left"/>
      <w:pPr>
        <w:tabs>
          <w:tab w:val="left" w:pos="1200"/>
        </w:tabs>
        <w:ind w:left="1200" w:hanging="360"/>
      </w:pPr>
    </w:lvl>
  </w:abstractNum>
  <w:abstractNum w:abstractNumId="3">
    <w:nsid w:val="0FFFFF7F"/>
    <w:multiLevelType w:val="singleLevel"/>
    <w:tmpl w:val="0FFFFF7F"/>
    <w:lvl w:ilvl="0" w:tentative="0">
      <w:start w:val="1"/>
      <w:numFmt w:val="decimal"/>
      <w:lvlText w:val="%1."/>
      <w:lvlJc w:val="left"/>
      <w:pPr>
        <w:tabs>
          <w:tab w:val="left" w:pos="780"/>
        </w:tabs>
        <w:ind w:left="780" w:hanging="360"/>
      </w:pPr>
    </w:lvl>
  </w:abstractNum>
  <w:abstractNum w:abstractNumId="4">
    <w:nsid w:val="2C5917C3"/>
    <w:multiLevelType w:val="multilevel"/>
    <w:tmpl w:val="2C5917C3"/>
    <w:lvl w:ilvl="0" w:tentative="0">
      <w:start w:val="1"/>
      <w:numFmt w:val="none"/>
      <w:pStyle w:val="55"/>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5">
    <w:nsid w:val="2D6C63EC"/>
    <w:multiLevelType w:val="singleLevel"/>
    <w:tmpl w:val="2D6C63EC"/>
    <w:lvl w:ilvl="0" w:tentative="0">
      <w:start w:val="6"/>
      <w:numFmt w:val="chineseCounting"/>
      <w:suff w:val="nothing"/>
      <w:lvlText w:val="（%1）"/>
      <w:lvlJc w:val="left"/>
      <w:rPr>
        <w:rFonts w:hint="eastAsia"/>
      </w:rPr>
    </w:lvl>
  </w:abstractNum>
  <w:abstractNum w:abstractNumId="6">
    <w:nsid w:val="44C50F90"/>
    <w:multiLevelType w:val="multilevel"/>
    <w:tmpl w:val="44C50F90"/>
    <w:lvl w:ilvl="0" w:tentative="0">
      <w:start w:val="1"/>
      <w:numFmt w:val="lowerLetter"/>
      <w:pStyle w:val="50"/>
      <w:lvlText w:val="%1)"/>
      <w:lvlJc w:val="left"/>
      <w:pPr>
        <w:tabs>
          <w:tab w:val="left" w:pos="851"/>
        </w:tabs>
        <w:ind w:left="851" w:hanging="426"/>
      </w:pPr>
      <w:rPr>
        <w:rFonts w:hint="eastAsia" w:ascii="宋体" w:hAnsi="Times New Roman" w:eastAsia="宋体"/>
        <w:sz w:val="21"/>
      </w:rPr>
    </w:lvl>
    <w:lvl w:ilvl="1" w:tentative="0">
      <w:start w:val="1"/>
      <w:numFmt w:val="decimal"/>
      <w:pStyle w:val="48"/>
      <w:lvlText w:val="%2)"/>
      <w:lvlJc w:val="left"/>
      <w:pPr>
        <w:tabs>
          <w:tab w:val="left" w:pos="1276"/>
        </w:tabs>
        <w:ind w:left="1276" w:hanging="425"/>
      </w:pPr>
      <w:rPr>
        <w:rFonts w:hint="eastAsia" w:ascii="宋体" w:hAnsi="Times New Roman" w:eastAsia="宋体"/>
        <w:sz w:val="21"/>
      </w:rPr>
    </w:lvl>
    <w:lvl w:ilvl="2" w:tentative="0">
      <w:start w:val="1"/>
      <w:numFmt w:val="decimal"/>
      <w:pStyle w:val="4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5A9B6960"/>
    <w:multiLevelType w:val="multilevel"/>
    <w:tmpl w:val="5A9B6960"/>
    <w:lvl w:ilvl="0" w:tentative="0">
      <w:start w:val="1"/>
      <w:numFmt w:val="none"/>
      <w:pStyle w:val="38"/>
      <w:suff w:val="nothing"/>
      <w:lvlText w:val="%1"/>
      <w:legacy w:legacy="1" w:legacySpace="0" w:legacyIndent="0"/>
      <w:lvlJc w:val="left"/>
      <w:pPr>
        <w:ind w:left="0" w:firstLine="0"/>
      </w:pPr>
      <w:rPr>
        <w:rFonts w:hint="eastAsia"/>
      </w:rPr>
    </w:lvl>
    <w:lvl w:ilvl="1" w:tentative="0">
      <w:start w:val="1"/>
      <w:numFmt w:val="decimal"/>
      <w:pStyle w:val="32"/>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4"/>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0"/>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9"/>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7"/>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7"/>
  </w:num>
  <w:num w:numId="2">
    <w:abstractNumId w:val="0"/>
  </w:num>
  <w:num w:numId="3">
    <w:abstractNumId w:val="3"/>
  </w:num>
  <w:num w:numId="4">
    <w:abstractNumId w:val="2"/>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462502C"/>
    <w:rsid w:val="05CD222A"/>
    <w:rsid w:val="06084616"/>
    <w:rsid w:val="06553B6D"/>
    <w:rsid w:val="06A9292B"/>
    <w:rsid w:val="082E6C88"/>
    <w:rsid w:val="08EF7A39"/>
    <w:rsid w:val="0A5844F0"/>
    <w:rsid w:val="0C364870"/>
    <w:rsid w:val="0CCE2B10"/>
    <w:rsid w:val="0EB92622"/>
    <w:rsid w:val="0EE41D10"/>
    <w:rsid w:val="11386E78"/>
    <w:rsid w:val="11B73ED3"/>
    <w:rsid w:val="11DF729D"/>
    <w:rsid w:val="12277661"/>
    <w:rsid w:val="133D4C82"/>
    <w:rsid w:val="13D12EE6"/>
    <w:rsid w:val="13EE1CEA"/>
    <w:rsid w:val="13F37300"/>
    <w:rsid w:val="15DB43B3"/>
    <w:rsid w:val="174D6D27"/>
    <w:rsid w:val="18CE5C46"/>
    <w:rsid w:val="1A2A2D28"/>
    <w:rsid w:val="1A611AD4"/>
    <w:rsid w:val="1B43291B"/>
    <w:rsid w:val="1B440441"/>
    <w:rsid w:val="1B9C64CF"/>
    <w:rsid w:val="1C080FDB"/>
    <w:rsid w:val="1D7F38C8"/>
    <w:rsid w:val="1E4A1472"/>
    <w:rsid w:val="1E6C7E3E"/>
    <w:rsid w:val="1E85324A"/>
    <w:rsid w:val="20346CD6"/>
    <w:rsid w:val="206E043A"/>
    <w:rsid w:val="21B36690"/>
    <w:rsid w:val="21B75E11"/>
    <w:rsid w:val="2443573A"/>
    <w:rsid w:val="24702F40"/>
    <w:rsid w:val="25496D80"/>
    <w:rsid w:val="27095D8A"/>
    <w:rsid w:val="273250B0"/>
    <w:rsid w:val="27750300"/>
    <w:rsid w:val="277B51EB"/>
    <w:rsid w:val="279E6744"/>
    <w:rsid w:val="2AB253C7"/>
    <w:rsid w:val="2BAD2B02"/>
    <w:rsid w:val="2C6C6F3C"/>
    <w:rsid w:val="2E0C3040"/>
    <w:rsid w:val="2E40384E"/>
    <w:rsid w:val="2E826991"/>
    <w:rsid w:val="2F083808"/>
    <w:rsid w:val="2F0B058C"/>
    <w:rsid w:val="2F7C5FA4"/>
    <w:rsid w:val="2FDD0EDC"/>
    <w:rsid w:val="31A33CBC"/>
    <w:rsid w:val="32F32A21"/>
    <w:rsid w:val="34337579"/>
    <w:rsid w:val="344833B2"/>
    <w:rsid w:val="34E4210D"/>
    <w:rsid w:val="35146A33"/>
    <w:rsid w:val="365D5864"/>
    <w:rsid w:val="38BB2A8E"/>
    <w:rsid w:val="39CD7B28"/>
    <w:rsid w:val="3D6C58AA"/>
    <w:rsid w:val="3E6639DC"/>
    <w:rsid w:val="3FC7172D"/>
    <w:rsid w:val="403F2E01"/>
    <w:rsid w:val="406246C5"/>
    <w:rsid w:val="41DB45A6"/>
    <w:rsid w:val="431A1904"/>
    <w:rsid w:val="442944F4"/>
    <w:rsid w:val="45413951"/>
    <w:rsid w:val="454F3408"/>
    <w:rsid w:val="46E47FFF"/>
    <w:rsid w:val="4779601E"/>
    <w:rsid w:val="493E1AE1"/>
    <w:rsid w:val="4B2238EC"/>
    <w:rsid w:val="4C6C7CEB"/>
    <w:rsid w:val="4DDD59C1"/>
    <w:rsid w:val="50370ABF"/>
    <w:rsid w:val="51A650B5"/>
    <w:rsid w:val="51FB0B52"/>
    <w:rsid w:val="52845057"/>
    <w:rsid w:val="531F075A"/>
    <w:rsid w:val="53F87A3F"/>
    <w:rsid w:val="56DA342C"/>
    <w:rsid w:val="578D63FB"/>
    <w:rsid w:val="57A01936"/>
    <w:rsid w:val="57A57FD6"/>
    <w:rsid w:val="57F01F2D"/>
    <w:rsid w:val="57FC3A9C"/>
    <w:rsid w:val="58D367F3"/>
    <w:rsid w:val="592B4413"/>
    <w:rsid w:val="592C1295"/>
    <w:rsid w:val="59DD74BB"/>
    <w:rsid w:val="5A8C449C"/>
    <w:rsid w:val="5B182905"/>
    <w:rsid w:val="5B571FFB"/>
    <w:rsid w:val="5BD06662"/>
    <w:rsid w:val="5BFB00CD"/>
    <w:rsid w:val="5C452F47"/>
    <w:rsid w:val="5D086F45"/>
    <w:rsid w:val="5D4D6706"/>
    <w:rsid w:val="5E08087F"/>
    <w:rsid w:val="60252B89"/>
    <w:rsid w:val="616C2448"/>
    <w:rsid w:val="63057E95"/>
    <w:rsid w:val="63DF2082"/>
    <w:rsid w:val="65071890"/>
    <w:rsid w:val="65361052"/>
    <w:rsid w:val="654A16B4"/>
    <w:rsid w:val="660F1D12"/>
    <w:rsid w:val="66A21530"/>
    <w:rsid w:val="67277FC8"/>
    <w:rsid w:val="677C2407"/>
    <w:rsid w:val="67C27CF0"/>
    <w:rsid w:val="68C47A98"/>
    <w:rsid w:val="68C53F3C"/>
    <w:rsid w:val="6AB2229E"/>
    <w:rsid w:val="6CC80E6D"/>
    <w:rsid w:val="6F5B5CF2"/>
    <w:rsid w:val="703C4AC7"/>
    <w:rsid w:val="710B6BAC"/>
    <w:rsid w:val="71525B1E"/>
    <w:rsid w:val="716444DA"/>
    <w:rsid w:val="71CC633B"/>
    <w:rsid w:val="71F238C8"/>
    <w:rsid w:val="738A5B9F"/>
    <w:rsid w:val="741F6AAA"/>
    <w:rsid w:val="74A0585D"/>
    <w:rsid w:val="74FA31C0"/>
    <w:rsid w:val="754A5489"/>
    <w:rsid w:val="763864CA"/>
    <w:rsid w:val="764D461B"/>
    <w:rsid w:val="77A7157C"/>
    <w:rsid w:val="77D048EE"/>
    <w:rsid w:val="78B143BF"/>
    <w:rsid w:val="7A035425"/>
    <w:rsid w:val="7AB465B7"/>
    <w:rsid w:val="7B215011"/>
    <w:rsid w:val="7B906520"/>
    <w:rsid w:val="7CB63E70"/>
    <w:rsid w:val="7D221505"/>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4"/>
    <w:autoRedefine/>
    <w:qFormat/>
    <w:uiPriority w:val="9"/>
    <w:pPr>
      <w:keepNext/>
      <w:keepLines/>
      <w:spacing w:before="240" w:after="64" w:line="320" w:lineRule="auto"/>
      <w:outlineLvl w:val="6"/>
    </w:pPr>
    <w:rPr>
      <w:b/>
      <w:bCs/>
      <w:sz w:val="24"/>
    </w:rPr>
  </w:style>
  <w:style w:type="character" w:default="1" w:styleId="16">
    <w:name w:val="Default Paragraph Font"/>
    <w:autoRedefine/>
    <w:qFormat/>
    <w:uiPriority w:val="0"/>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annotation text"/>
    <w:basedOn w:val="1"/>
    <w:link w:val="25"/>
    <w:autoRedefine/>
    <w:unhideWhenUsed/>
    <w:qFormat/>
    <w:uiPriority w:val="99"/>
    <w:pPr>
      <w:adjustRightInd w:val="0"/>
      <w:spacing w:line="400" w:lineRule="exact"/>
      <w:jc w:val="left"/>
    </w:pPr>
    <w:rPr>
      <w:rFonts w:ascii="Calibri" w:hAnsi="Calibri"/>
      <w:szCs w:val="21"/>
    </w:rPr>
  </w:style>
  <w:style w:type="paragraph" w:styleId="8">
    <w:name w:val="Balloon Text"/>
    <w:basedOn w:val="1"/>
    <w:link w:val="26"/>
    <w:autoRedefine/>
    <w:unhideWhenUsed/>
    <w:qFormat/>
    <w:uiPriority w:val="99"/>
    <w:rPr>
      <w:sz w:val="18"/>
      <w:szCs w:val="18"/>
    </w:rPr>
  </w:style>
  <w:style w:type="paragraph" w:styleId="9">
    <w:name w:val="footer"/>
    <w:basedOn w:val="1"/>
    <w:link w:val="27"/>
    <w:autoRedefine/>
    <w:qFormat/>
    <w:uiPriority w:val="99"/>
    <w:pPr>
      <w:tabs>
        <w:tab w:val="center" w:pos="4153"/>
        <w:tab w:val="right" w:pos="8306"/>
      </w:tabs>
      <w:snapToGrid w:val="0"/>
      <w:jc w:val="left"/>
    </w:pPr>
    <w:rPr>
      <w:sz w:val="18"/>
      <w:szCs w:val="18"/>
    </w:rPr>
  </w:style>
  <w:style w:type="paragraph" w:styleId="10">
    <w:name w:val="envelope return"/>
    <w:basedOn w:val="1"/>
    <w:autoRedefine/>
    <w:qFormat/>
    <w:uiPriority w:val="0"/>
    <w:pPr>
      <w:snapToGrid w:val="0"/>
    </w:pPr>
    <w:rPr>
      <w:rFonts w:ascii="Times New Roman" w:hAnsi="Times New Roman"/>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7">
    <w:name w:val="Strong"/>
    <w:basedOn w:val="16"/>
    <w:autoRedefine/>
    <w:qFormat/>
    <w:uiPriority w:val="22"/>
    <w:rPr>
      <w:b/>
    </w:rPr>
  </w:style>
  <w:style w:type="character" w:styleId="18">
    <w:name w:val="line number"/>
    <w:autoRedefine/>
    <w:qFormat/>
    <w:uiPriority w:val="0"/>
  </w:style>
  <w:style w:type="character" w:styleId="19">
    <w:name w:val="Hyperlink"/>
    <w:autoRedefine/>
    <w:qFormat/>
    <w:uiPriority w:val="0"/>
    <w:rPr>
      <w:rFonts w:ascii="宋体" w:eastAsia="宋体"/>
      <w:color w:val="auto"/>
      <w:spacing w:val="0"/>
      <w:w w:val="100"/>
      <w:position w:val="0"/>
      <w:sz w:val="21"/>
      <w:u w:val="none"/>
      <w:vertAlign w:val="baseline"/>
    </w:rPr>
  </w:style>
  <w:style w:type="character" w:styleId="20">
    <w:name w:val="annotation reference"/>
    <w:autoRedefine/>
    <w:qFormat/>
    <w:uiPriority w:val="99"/>
    <w:rPr>
      <w:sz w:val="21"/>
    </w:rPr>
  </w:style>
  <w:style w:type="character" w:styleId="21">
    <w:name w:val="footnote reference"/>
    <w:autoRedefine/>
    <w:qFormat/>
    <w:uiPriority w:val="0"/>
    <w:rPr>
      <w:vertAlign w:val="superscript"/>
    </w:rPr>
  </w:style>
  <w:style w:type="paragraph" w:customStyle="1" w:styleId="22">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3">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4">
    <w:name w:val="标题 7 字符"/>
    <w:link w:val="6"/>
    <w:autoRedefine/>
    <w:qFormat/>
    <w:uiPriority w:val="0"/>
    <w:rPr>
      <w:rFonts w:eastAsia="宋体"/>
      <w:b/>
      <w:bCs/>
      <w:kern w:val="2"/>
      <w:sz w:val="24"/>
      <w:szCs w:val="24"/>
    </w:rPr>
  </w:style>
  <w:style w:type="character" w:customStyle="1" w:styleId="25">
    <w:name w:val="批注文字 字符"/>
    <w:link w:val="7"/>
    <w:autoRedefine/>
    <w:semiHidden/>
    <w:qFormat/>
    <w:uiPriority w:val="99"/>
    <w:rPr>
      <w:rFonts w:ascii="Calibri" w:hAnsi="Calibri" w:eastAsia="宋体"/>
      <w:kern w:val="2"/>
      <w:sz w:val="21"/>
      <w:szCs w:val="21"/>
    </w:rPr>
  </w:style>
  <w:style w:type="character" w:customStyle="1" w:styleId="26">
    <w:name w:val="批注框文本 字符"/>
    <w:link w:val="8"/>
    <w:autoRedefine/>
    <w:semiHidden/>
    <w:qFormat/>
    <w:uiPriority w:val="99"/>
    <w:rPr>
      <w:rFonts w:eastAsia="宋体"/>
      <w:kern w:val="2"/>
      <w:sz w:val="18"/>
      <w:szCs w:val="18"/>
    </w:rPr>
  </w:style>
  <w:style w:type="character" w:customStyle="1" w:styleId="27">
    <w:name w:val="页脚 字符"/>
    <w:link w:val="9"/>
    <w:autoRedefine/>
    <w:qFormat/>
    <w:locked/>
    <w:uiPriority w:val="99"/>
    <w:rPr>
      <w:rFonts w:eastAsia="宋体"/>
      <w:kern w:val="2"/>
      <w:sz w:val="18"/>
      <w:szCs w:val="18"/>
    </w:rPr>
  </w:style>
  <w:style w:type="paragraph" w:customStyle="1" w:styleId="28">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29">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0">
    <w:name w:val="标准文件_段"/>
    <w:link w:val="31"/>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1">
    <w:name w:val="标准文件_段 Char"/>
    <w:link w:val="30"/>
    <w:autoRedefine/>
    <w:qFormat/>
    <w:uiPriority w:val="0"/>
    <w:rPr>
      <w:rFonts w:ascii="宋体" w:eastAsia="宋体"/>
      <w:sz w:val="21"/>
    </w:rPr>
  </w:style>
  <w:style w:type="paragraph" w:customStyle="1" w:styleId="32">
    <w:name w:val="标准文件_章标题"/>
    <w:next w:val="30"/>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3">
    <w:name w:val="标准文件_二级条标题"/>
    <w:next w:val="30"/>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4">
    <w:name w:val="标准文件_一级条标题"/>
    <w:basedOn w:val="32"/>
    <w:next w:val="30"/>
    <w:autoRedefine/>
    <w:qFormat/>
    <w:uiPriority w:val="0"/>
    <w:pPr>
      <w:numPr>
        <w:ilvl w:val="2"/>
        <w:numId w:val="1"/>
      </w:numPr>
      <w:spacing w:before="50" w:beforeLines="0" w:after="50" w:afterLines="0"/>
      <w:outlineLvl w:val="1"/>
    </w:pPr>
  </w:style>
  <w:style w:type="paragraph" w:customStyle="1" w:styleId="35">
    <w:name w:val="标准文件_三级条标题"/>
    <w:basedOn w:val="33"/>
    <w:next w:val="30"/>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6">
    <w:name w:val="标准文件_四级条标题"/>
    <w:next w:val="30"/>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7">
    <w:name w:val="标准文件_五级条标题"/>
    <w:next w:val="33"/>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8">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9">
    <w:name w:val="标准文件_四级无标题"/>
    <w:basedOn w:val="36"/>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40">
    <w:name w:val="标准文件_三级无标题"/>
    <w:basedOn w:val="35"/>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1">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2">
    <w:name w:val="font11"/>
    <w:autoRedefine/>
    <w:qFormat/>
    <w:uiPriority w:val="0"/>
    <w:rPr>
      <w:rFonts w:ascii="等线" w:eastAsia="等线"/>
      <w:b/>
      <w:bCs/>
      <w:color w:val="FF0000"/>
      <w:sz w:val="22"/>
      <w:szCs w:val="22"/>
      <w:u w:val="none"/>
    </w:rPr>
  </w:style>
  <w:style w:type="character" w:customStyle="1" w:styleId="43">
    <w:name w:val="font01"/>
    <w:autoRedefine/>
    <w:qFormat/>
    <w:uiPriority w:val="0"/>
    <w:rPr>
      <w:rFonts w:ascii="等线" w:eastAsia="等线"/>
      <w:color w:val="000000"/>
      <w:sz w:val="22"/>
      <w:szCs w:val="22"/>
      <w:u w:val="none"/>
    </w:rPr>
  </w:style>
  <w:style w:type="paragraph" w:customStyle="1" w:styleId="44">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5">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6">
    <w:name w:val="标准文件_二级无标题"/>
    <w:basedOn w:val="33"/>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7">
    <w:name w:val="Char Char Char Char"/>
    <w:basedOn w:val="1"/>
    <w:autoRedefine/>
    <w:qFormat/>
    <w:uiPriority w:val="0"/>
  </w:style>
  <w:style w:type="paragraph" w:customStyle="1" w:styleId="48">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49">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50">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1">
    <w:name w:val="标准文件_术语条一"/>
    <w:basedOn w:val="1"/>
    <w:next w:val="30"/>
    <w:autoRedefine/>
    <w:qFormat/>
    <w:uiPriority w:val="0"/>
    <w:pPr>
      <w:widowControl/>
    </w:pPr>
    <w:rPr>
      <w:rFonts w:ascii="宋体"/>
      <w:kern w:val="0"/>
      <w:szCs w:val="20"/>
    </w:rPr>
  </w:style>
  <w:style w:type="paragraph" w:customStyle="1" w:styleId="52">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3">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4">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标准文件_一级项"/>
    <w:autoRedefine/>
    <w:qFormat/>
    <w:uiPriority w:val="0"/>
    <w:pPr>
      <w:numPr>
        <w:ilvl w:val="0"/>
        <w:numId w:val="6"/>
      </w:numPr>
    </w:pPr>
    <w:rPr>
      <w:rFonts w:ascii="宋体" w:hAnsi="Times New Roman" w:eastAsia="宋体" w:cs="Times New Roman"/>
      <w:sz w:val="21"/>
      <w:lang w:val="en-US" w:eastAsia="zh-CN" w:bidi="ar-SA"/>
    </w:rPr>
  </w:style>
  <w:style w:type="paragraph" w:customStyle="1" w:styleId="56">
    <w:name w:val="标准文件_一级无标题"/>
    <w:basedOn w:val="34"/>
    <w:qFormat/>
    <w:uiPriority w:val="0"/>
    <w:pPr>
      <w:spacing w:before="0" w:beforeLines="0" w:after="0" w:afterLines="0"/>
      <w:outlineLvl w:val="9"/>
    </w:pPr>
    <w:rPr>
      <w:rFonts w:ascii="宋体" w:eastAsia="宋体"/>
    </w:rPr>
  </w:style>
  <w:style w:type="character" w:customStyle="1" w:styleId="57">
    <w:name w:val="font51"/>
    <w:basedOn w:val="16"/>
    <w:qFormat/>
    <w:uiPriority w:val="0"/>
    <w:rPr>
      <w:rFonts w:hint="eastAsia" w:ascii="宋体" w:hAnsi="宋体" w:eastAsia="宋体" w:cs="宋体"/>
      <w:color w:val="36363D"/>
      <w:sz w:val="20"/>
      <w:szCs w:val="20"/>
      <w:u w:val="none"/>
    </w:rPr>
  </w:style>
  <w:style w:type="character" w:customStyle="1" w:styleId="58">
    <w:name w:val="font41"/>
    <w:basedOn w:val="16"/>
    <w:qFormat/>
    <w:uiPriority w:val="0"/>
    <w:rPr>
      <w:rFonts w:hint="eastAsia" w:ascii="宋体" w:hAnsi="宋体" w:eastAsia="宋体" w:cs="宋体"/>
      <w:b/>
      <w:bCs/>
      <w:color w:val="36363D"/>
      <w:sz w:val="20"/>
      <w:szCs w:val="20"/>
      <w:u w:val="none"/>
    </w:rPr>
  </w:style>
  <w:style w:type="character" w:customStyle="1" w:styleId="59">
    <w:name w:val="font31"/>
    <w:basedOn w:val="16"/>
    <w:qFormat/>
    <w:uiPriority w:val="0"/>
    <w:rPr>
      <w:rFonts w:hint="eastAsia" w:ascii="宋体" w:hAnsi="宋体" w:eastAsia="宋体" w:cs="宋体"/>
      <w:b/>
      <w:bCs/>
      <w:color w:val="36363D"/>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5312</Words>
  <Characters>5392</Characters>
  <Lines>140</Lines>
  <Paragraphs>39</Paragraphs>
  <TotalTime>0</TotalTime>
  <ScaleCrop>false</ScaleCrop>
  <LinksUpToDate>false</LinksUpToDate>
  <CharactersWithSpaces>5402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cp:lastPrinted>2025-06-12T03:01:00Z</cp:lastPrinted>
  <dcterms:modified xsi:type="dcterms:W3CDTF">2026-03-31T10:20:40Z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A922D90BF3B641DA8C66AE267C36FA1E_13</vt:lpwstr>
  </property>
  <property fmtid="{D5CDD505-2E9C-101B-9397-08002B2CF9AE}" pid="4" name="KSOTemplateDocerSaveRecord">
    <vt:lpwstr>eyJoZGlkIjoiNmU0OWNhMGUyYzc2MTI5ZWY2NzM4MTVkMDAwODg0YzMiLCJ1c2VySWQiOiI2ODM5ODUzMDMifQ==</vt:lpwstr>
  </property>
</Properties>
</file>