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01E7DD" w14:textId="77777777" w:rsidR="00E1188A" w:rsidRDefault="003E5EFA">
      <w:pPr>
        <w:jc w:val="center"/>
        <w:rPr>
          <w:rFonts w:ascii="方正小标宋简体" w:eastAsia="方正小标宋简体" w:cs="仿宋_GB2312"/>
          <w:bCs/>
          <w:sz w:val="36"/>
          <w:szCs w:val="32"/>
        </w:rPr>
      </w:pPr>
      <w:r>
        <w:rPr>
          <w:rFonts w:ascii="方正小标宋简体" w:eastAsia="方正小标宋简体" w:cs="仿宋_GB2312" w:hint="eastAsia"/>
          <w:bCs/>
          <w:sz w:val="36"/>
          <w:szCs w:val="32"/>
        </w:rPr>
        <w:t>团体标准《</w:t>
      </w:r>
      <w:bookmarkStart w:id="0" w:name="OLE_LINK3"/>
      <w:bookmarkStart w:id="1" w:name="OLE_LINK2"/>
      <w:r>
        <w:rPr>
          <w:rFonts w:ascii="方正小标宋简体" w:eastAsia="方正小标宋简体" w:cs="仿宋_GB2312" w:hint="eastAsia"/>
          <w:bCs/>
          <w:sz w:val="36"/>
          <w:szCs w:val="32"/>
        </w:rPr>
        <w:t>新生儿红臀护理规范</w:t>
      </w:r>
      <w:bookmarkEnd w:id="0"/>
      <w:bookmarkEnd w:id="1"/>
      <w:r>
        <w:rPr>
          <w:rFonts w:ascii="方正小标宋简体" w:eastAsia="方正小标宋简体" w:cs="仿宋_GB2312" w:hint="eastAsia"/>
          <w:bCs/>
          <w:sz w:val="36"/>
          <w:szCs w:val="32"/>
        </w:rPr>
        <w:t>》（征求意见稿）</w:t>
      </w:r>
    </w:p>
    <w:p w14:paraId="6A4154A7" w14:textId="77777777" w:rsidR="00E1188A" w:rsidRDefault="003E5EFA">
      <w:pPr>
        <w:jc w:val="center"/>
        <w:rPr>
          <w:rFonts w:ascii="方正小标宋简体" w:eastAsia="方正小标宋简体" w:cs="仿宋_GB2312"/>
          <w:bCs/>
          <w:sz w:val="36"/>
          <w:szCs w:val="32"/>
        </w:rPr>
      </w:pPr>
      <w:r>
        <w:rPr>
          <w:rFonts w:ascii="方正小标宋简体" w:eastAsia="方正小标宋简体" w:cs="仿宋_GB2312" w:hint="eastAsia"/>
          <w:bCs/>
          <w:sz w:val="36"/>
          <w:szCs w:val="32"/>
        </w:rPr>
        <w:t>编制说明</w:t>
      </w:r>
    </w:p>
    <w:p w14:paraId="74E632AE" w14:textId="77777777" w:rsidR="00E1188A" w:rsidRDefault="00E1188A">
      <w:pPr>
        <w:jc w:val="center"/>
        <w:rPr>
          <w:rFonts w:ascii="方正小标宋简体" w:eastAsia="方正小标宋简体" w:cs="仿宋_GB2312"/>
          <w:bCs/>
          <w:sz w:val="18"/>
          <w:szCs w:val="18"/>
        </w:rPr>
      </w:pPr>
    </w:p>
    <w:p w14:paraId="17B12BA9" w14:textId="77777777" w:rsidR="00E1188A" w:rsidRDefault="003E5EFA">
      <w:pPr>
        <w:spacing w:line="520" w:lineRule="exact"/>
        <w:ind w:firstLineChars="200" w:firstLine="640"/>
        <w:rPr>
          <w:rFonts w:ascii="黑体" w:eastAsia="黑体" w:cs="仿宋_GB2312"/>
          <w:bCs/>
          <w:sz w:val="32"/>
          <w:szCs w:val="32"/>
        </w:rPr>
      </w:pPr>
      <w:r>
        <w:rPr>
          <w:rFonts w:ascii="黑体" w:eastAsia="黑体" w:cs="仿宋_GB2312" w:hint="eastAsia"/>
          <w:sz w:val="32"/>
          <w:szCs w:val="32"/>
        </w:rPr>
        <w:t>一、任务来源、起草单位、主要起草人</w:t>
      </w:r>
    </w:p>
    <w:p w14:paraId="7AF92A79"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根据《广西标准化协会关于下达</w:t>
      </w:r>
      <w:r>
        <w:rPr>
          <w:rFonts w:ascii="仿宋_GB2312" w:eastAsia="仿宋_GB2312" w:hint="eastAsia"/>
          <w:sz w:val="28"/>
          <w:szCs w:val="28"/>
        </w:rPr>
        <w:t>202</w:t>
      </w:r>
      <w:r>
        <w:rPr>
          <w:rFonts w:ascii="仿宋_GB2312" w:eastAsia="仿宋_GB2312"/>
          <w:sz w:val="28"/>
          <w:szCs w:val="28"/>
          <w:lang w:val="en"/>
        </w:rPr>
        <w:t>5</w:t>
      </w:r>
      <w:r>
        <w:rPr>
          <w:rFonts w:ascii="仿宋_GB2312" w:eastAsia="仿宋_GB2312" w:hint="eastAsia"/>
          <w:sz w:val="28"/>
          <w:szCs w:val="28"/>
        </w:rPr>
        <w:t>年第三十二批团体标准制修订项目计划的通知》（</w:t>
      </w:r>
      <w:proofErr w:type="gramStart"/>
      <w:r>
        <w:rPr>
          <w:rFonts w:ascii="仿宋_GB2312" w:eastAsia="仿宋_GB2312" w:hint="eastAsia"/>
          <w:sz w:val="28"/>
          <w:szCs w:val="28"/>
        </w:rPr>
        <w:t>桂标协〔</w:t>
      </w:r>
      <w:r>
        <w:rPr>
          <w:rFonts w:ascii="仿宋_GB2312" w:eastAsia="仿宋_GB2312" w:hint="eastAsia"/>
          <w:sz w:val="28"/>
          <w:szCs w:val="28"/>
        </w:rPr>
        <w:t>202</w:t>
      </w:r>
      <w:r>
        <w:rPr>
          <w:rFonts w:ascii="仿宋_GB2312" w:eastAsia="仿宋_GB2312"/>
          <w:sz w:val="28"/>
          <w:szCs w:val="28"/>
          <w:lang w:val="en"/>
        </w:rPr>
        <w:t>5</w:t>
      </w:r>
      <w:r>
        <w:rPr>
          <w:rFonts w:ascii="仿宋_GB2312" w:eastAsia="仿宋_GB2312" w:hint="eastAsia"/>
          <w:sz w:val="28"/>
          <w:szCs w:val="28"/>
        </w:rPr>
        <w:t>〕</w:t>
      </w:r>
      <w:proofErr w:type="gramEnd"/>
      <w:r>
        <w:rPr>
          <w:rFonts w:ascii="仿宋_GB2312" w:eastAsia="仿宋_GB2312"/>
          <w:sz w:val="28"/>
          <w:szCs w:val="28"/>
          <w:lang w:val="en"/>
        </w:rPr>
        <w:t>300</w:t>
      </w:r>
      <w:r>
        <w:rPr>
          <w:rFonts w:ascii="仿宋_GB2312" w:eastAsia="仿宋_GB2312" w:hint="eastAsia"/>
          <w:sz w:val="28"/>
          <w:szCs w:val="28"/>
        </w:rPr>
        <w:t>号）精神，由梧州市工人医院、广西壮族自治区妇幼保健院提出，</w:t>
      </w:r>
      <w:bookmarkStart w:id="2" w:name="_Hlk220492603"/>
      <w:bookmarkStart w:id="3" w:name="OLE_LINK8"/>
      <w:r>
        <w:rPr>
          <w:rFonts w:ascii="仿宋_GB2312" w:eastAsia="仿宋_GB2312" w:hint="eastAsia"/>
          <w:sz w:val="28"/>
          <w:szCs w:val="28"/>
        </w:rPr>
        <w:t>梧州市工人医院</w:t>
      </w:r>
      <w:bookmarkEnd w:id="2"/>
      <w:r>
        <w:rPr>
          <w:rFonts w:ascii="仿宋_GB2312" w:eastAsia="仿宋_GB2312" w:hint="eastAsia"/>
          <w:sz w:val="28"/>
          <w:szCs w:val="28"/>
        </w:rPr>
        <w:t>、广西医科大学第一附属医院、广西壮族自治区人民医院、广西壮族自治区妇幼保健院、香港中文大学深圳医院、柳州市柳铁中心医院、柳州市妇幼保健院、桂林医学院附属医院、玉林市第一人民医院、贵港市人民医院、信宜市妇幼保健院、百色市妇幼保健院、河池市人民医院、梧州市妇幼保健院、梧州市职业学院</w:t>
      </w:r>
      <w:bookmarkEnd w:id="3"/>
      <w:r>
        <w:rPr>
          <w:rFonts w:ascii="仿宋_GB2312" w:eastAsia="仿宋_GB2312" w:hint="eastAsia"/>
          <w:sz w:val="28"/>
          <w:szCs w:val="28"/>
        </w:rPr>
        <w:t>等单位共同起草的团体标准《新生儿红臀护理规范》（项目编号：</w:t>
      </w:r>
      <w:r>
        <w:rPr>
          <w:rFonts w:ascii="仿宋_GB2312" w:eastAsia="仿宋_GB2312" w:hint="eastAsia"/>
          <w:sz w:val="28"/>
          <w:szCs w:val="28"/>
        </w:rPr>
        <w:t>2025-</w:t>
      </w:r>
      <w:r>
        <w:rPr>
          <w:rFonts w:ascii="仿宋_GB2312" w:eastAsia="仿宋_GB2312"/>
          <w:sz w:val="28"/>
          <w:szCs w:val="28"/>
        </w:rPr>
        <w:t>3219</w:t>
      </w:r>
      <w:r>
        <w:rPr>
          <w:rFonts w:ascii="仿宋_GB2312" w:eastAsia="仿宋_GB2312" w:hint="eastAsia"/>
          <w:sz w:val="28"/>
          <w:szCs w:val="28"/>
        </w:rPr>
        <w:t>），已获立项。</w:t>
      </w:r>
    </w:p>
    <w:p w14:paraId="225E1A53" w14:textId="77777777" w:rsidR="00E1188A" w:rsidRDefault="003E5EFA">
      <w:pPr>
        <w:spacing w:line="520" w:lineRule="exact"/>
        <w:ind w:firstLineChars="200" w:firstLine="560"/>
        <w:rPr>
          <w:rFonts w:ascii="仿宋_GB2312" w:eastAsia="仿宋_GB2312"/>
          <w:sz w:val="32"/>
          <w:szCs w:val="32"/>
        </w:rPr>
      </w:pPr>
      <w:r>
        <w:rPr>
          <w:rFonts w:ascii="仿宋_GB2312" w:eastAsia="仿宋_GB2312" w:hint="eastAsia"/>
          <w:sz w:val="28"/>
          <w:szCs w:val="28"/>
        </w:rPr>
        <w:t>为高质量编制团体标准《新生儿红臀护理规范》，由起草单位成立标准编制工作组并进行如下分工：</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
        <w:gridCol w:w="1560"/>
        <w:gridCol w:w="1134"/>
        <w:gridCol w:w="1339"/>
        <w:gridCol w:w="4577"/>
      </w:tblGrid>
      <w:tr w:rsidR="00E1188A" w14:paraId="4420DD59" w14:textId="77777777">
        <w:trPr>
          <w:trHeight w:val="438"/>
          <w:jc w:val="center"/>
        </w:trPr>
        <w:tc>
          <w:tcPr>
            <w:tcW w:w="786" w:type="dxa"/>
            <w:tcBorders>
              <w:top w:val="single" w:sz="4" w:space="0" w:color="auto"/>
              <w:left w:val="single" w:sz="4" w:space="0" w:color="auto"/>
              <w:bottom w:val="single" w:sz="4" w:space="0" w:color="auto"/>
              <w:right w:val="single" w:sz="4" w:space="0" w:color="auto"/>
            </w:tcBorders>
            <w:vAlign w:val="center"/>
          </w:tcPr>
          <w:p w14:paraId="4443BE80" w14:textId="77777777" w:rsidR="00E1188A" w:rsidRDefault="003E5EFA">
            <w:pPr>
              <w:jc w:val="center"/>
              <w:rPr>
                <w:rFonts w:ascii="仿宋" w:eastAsia="仿宋" w:hAnsi="仿宋" w:cs="仿宋"/>
                <w:b/>
                <w:sz w:val="24"/>
              </w:rPr>
            </w:pPr>
            <w:r>
              <w:rPr>
                <w:rFonts w:ascii="仿宋" w:eastAsia="仿宋" w:hAnsi="仿宋" w:cs="仿宋" w:hint="eastAsia"/>
                <w:b/>
                <w:sz w:val="24"/>
              </w:rPr>
              <w:t>姓名</w:t>
            </w:r>
          </w:p>
        </w:tc>
        <w:tc>
          <w:tcPr>
            <w:tcW w:w="1560" w:type="dxa"/>
            <w:tcBorders>
              <w:top w:val="single" w:sz="4" w:space="0" w:color="auto"/>
              <w:left w:val="single" w:sz="4" w:space="0" w:color="auto"/>
              <w:bottom w:val="single" w:sz="4" w:space="0" w:color="auto"/>
              <w:right w:val="single" w:sz="4" w:space="0" w:color="auto"/>
            </w:tcBorders>
            <w:vAlign w:val="center"/>
          </w:tcPr>
          <w:p w14:paraId="350A7F4A" w14:textId="77777777" w:rsidR="00E1188A" w:rsidRDefault="003E5EFA">
            <w:pPr>
              <w:jc w:val="center"/>
              <w:rPr>
                <w:rFonts w:ascii="仿宋" w:eastAsia="仿宋" w:hAnsi="仿宋" w:cs="仿宋"/>
                <w:b/>
                <w:sz w:val="24"/>
              </w:rPr>
            </w:pPr>
            <w:r>
              <w:rPr>
                <w:rFonts w:ascii="仿宋" w:eastAsia="仿宋" w:hAnsi="仿宋" w:cs="仿宋" w:hint="eastAsia"/>
                <w:b/>
                <w:sz w:val="24"/>
              </w:rPr>
              <w:t>职务</w:t>
            </w:r>
            <w:r>
              <w:rPr>
                <w:rFonts w:ascii="仿宋" w:eastAsia="仿宋" w:hAnsi="仿宋" w:cs="仿宋" w:hint="eastAsia"/>
                <w:b/>
                <w:sz w:val="24"/>
              </w:rPr>
              <w:t>/</w:t>
            </w:r>
            <w:r>
              <w:rPr>
                <w:rFonts w:ascii="仿宋" w:eastAsia="仿宋" w:hAnsi="仿宋" w:cs="仿宋" w:hint="eastAsia"/>
                <w:b/>
                <w:sz w:val="24"/>
              </w:rPr>
              <w:t>职称</w:t>
            </w:r>
          </w:p>
        </w:tc>
        <w:tc>
          <w:tcPr>
            <w:tcW w:w="1134" w:type="dxa"/>
            <w:tcBorders>
              <w:top w:val="single" w:sz="4" w:space="0" w:color="auto"/>
              <w:left w:val="single" w:sz="4" w:space="0" w:color="auto"/>
              <w:bottom w:val="single" w:sz="4" w:space="0" w:color="auto"/>
              <w:right w:val="single" w:sz="4" w:space="0" w:color="auto"/>
            </w:tcBorders>
            <w:vAlign w:val="center"/>
          </w:tcPr>
          <w:p w14:paraId="27C2A374" w14:textId="77777777" w:rsidR="00E1188A" w:rsidRDefault="003E5EFA">
            <w:pPr>
              <w:jc w:val="center"/>
              <w:rPr>
                <w:rFonts w:ascii="仿宋" w:eastAsia="仿宋" w:hAnsi="仿宋" w:cs="仿宋"/>
                <w:b/>
                <w:sz w:val="24"/>
              </w:rPr>
            </w:pPr>
            <w:r>
              <w:rPr>
                <w:rFonts w:ascii="仿宋" w:eastAsia="仿宋" w:hAnsi="仿宋" w:cs="仿宋" w:hint="eastAsia"/>
                <w:b/>
                <w:sz w:val="24"/>
              </w:rPr>
              <w:t>从事</w:t>
            </w:r>
          </w:p>
          <w:p w14:paraId="19EEBFE1" w14:textId="77777777" w:rsidR="00E1188A" w:rsidRDefault="003E5EFA">
            <w:pPr>
              <w:jc w:val="center"/>
              <w:rPr>
                <w:rFonts w:ascii="仿宋" w:eastAsia="仿宋" w:hAnsi="仿宋" w:cs="仿宋"/>
                <w:b/>
                <w:sz w:val="24"/>
              </w:rPr>
            </w:pPr>
            <w:r>
              <w:rPr>
                <w:rFonts w:ascii="仿宋" w:eastAsia="仿宋" w:hAnsi="仿宋" w:cs="仿宋" w:hint="eastAsia"/>
                <w:b/>
                <w:sz w:val="24"/>
              </w:rPr>
              <w:t>专业</w:t>
            </w:r>
          </w:p>
        </w:tc>
        <w:tc>
          <w:tcPr>
            <w:tcW w:w="1339" w:type="dxa"/>
            <w:tcBorders>
              <w:top w:val="single" w:sz="4" w:space="0" w:color="auto"/>
              <w:left w:val="single" w:sz="4" w:space="0" w:color="auto"/>
              <w:bottom w:val="single" w:sz="4" w:space="0" w:color="auto"/>
              <w:right w:val="single" w:sz="4" w:space="0" w:color="auto"/>
            </w:tcBorders>
            <w:vAlign w:val="center"/>
          </w:tcPr>
          <w:p w14:paraId="501DA5D4" w14:textId="77777777" w:rsidR="00E1188A" w:rsidRDefault="003E5EFA">
            <w:pPr>
              <w:jc w:val="center"/>
              <w:rPr>
                <w:rFonts w:ascii="仿宋" w:eastAsia="仿宋" w:hAnsi="仿宋" w:cs="仿宋"/>
                <w:b/>
                <w:sz w:val="24"/>
              </w:rPr>
            </w:pPr>
            <w:r>
              <w:rPr>
                <w:rFonts w:ascii="仿宋" w:eastAsia="仿宋" w:hAnsi="仿宋" w:cs="仿宋" w:hint="eastAsia"/>
                <w:b/>
                <w:sz w:val="24"/>
              </w:rPr>
              <w:t>工作单位</w:t>
            </w:r>
          </w:p>
        </w:tc>
        <w:tc>
          <w:tcPr>
            <w:tcW w:w="4577" w:type="dxa"/>
            <w:tcBorders>
              <w:top w:val="single" w:sz="4" w:space="0" w:color="auto"/>
              <w:left w:val="single" w:sz="4" w:space="0" w:color="auto"/>
              <w:bottom w:val="single" w:sz="4" w:space="0" w:color="auto"/>
              <w:right w:val="single" w:sz="4" w:space="0" w:color="auto"/>
            </w:tcBorders>
            <w:vAlign w:val="center"/>
          </w:tcPr>
          <w:p w14:paraId="6C17E147" w14:textId="77777777" w:rsidR="00E1188A" w:rsidRDefault="003E5EFA">
            <w:pPr>
              <w:jc w:val="center"/>
              <w:rPr>
                <w:rFonts w:ascii="仿宋" w:eastAsia="仿宋" w:hAnsi="仿宋" w:cs="仿宋"/>
                <w:b/>
                <w:sz w:val="24"/>
              </w:rPr>
            </w:pPr>
            <w:r>
              <w:rPr>
                <w:rFonts w:ascii="仿宋" w:eastAsia="仿宋" w:hAnsi="仿宋" w:cs="仿宋" w:hint="eastAsia"/>
                <w:b/>
                <w:sz w:val="24"/>
              </w:rPr>
              <w:t>主要负责工作</w:t>
            </w:r>
          </w:p>
        </w:tc>
      </w:tr>
      <w:tr w:rsidR="00E1188A" w14:paraId="466055B1" w14:textId="77777777">
        <w:trPr>
          <w:trHeight w:val="628"/>
          <w:jc w:val="center"/>
        </w:trPr>
        <w:tc>
          <w:tcPr>
            <w:tcW w:w="786" w:type="dxa"/>
            <w:tcBorders>
              <w:top w:val="single" w:sz="4" w:space="0" w:color="auto"/>
              <w:left w:val="single" w:sz="4" w:space="0" w:color="auto"/>
              <w:bottom w:val="single" w:sz="4" w:space="0" w:color="auto"/>
              <w:right w:val="single" w:sz="4" w:space="0" w:color="auto"/>
            </w:tcBorders>
            <w:vAlign w:val="center"/>
          </w:tcPr>
          <w:p w14:paraId="53D5D62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廖林英</w:t>
            </w:r>
          </w:p>
        </w:tc>
        <w:tc>
          <w:tcPr>
            <w:tcW w:w="1560" w:type="dxa"/>
            <w:tcBorders>
              <w:top w:val="single" w:sz="4" w:space="0" w:color="auto"/>
              <w:left w:val="single" w:sz="4" w:space="0" w:color="auto"/>
              <w:bottom w:val="single" w:sz="4" w:space="0" w:color="auto"/>
              <w:right w:val="single" w:sz="4" w:space="0" w:color="auto"/>
            </w:tcBorders>
            <w:vAlign w:val="center"/>
          </w:tcPr>
          <w:p w14:paraId="270953A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副院长</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3FB160DA"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2F87CD5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0C1B9EE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统筹主持标准编制工作</w:t>
            </w:r>
          </w:p>
        </w:tc>
      </w:tr>
      <w:tr w:rsidR="00E1188A" w14:paraId="35A0909D" w14:textId="77777777">
        <w:trPr>
          <w:trHeight w:val="628"/>
          <w:jc w:val="center"/>
        </w:trPr>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14:paraId="65BE761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苏中英</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AD19A34"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护理部主任</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2C97F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58DB75A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30BC47A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参与标准编制工作，组织人员进行标准发布后的宣贯培训</w:t>
            </w:r>
          </w:p>
        </w:tc>
      </w:tr>
      <w:tr w:rsidR="00E1188A" w14:paraId="63751678" w14:textId="77777777">
        <w:trPr>
          <w:trHeight w:val="644"/>
          <w:jc w:val="center"/>
        </w:trPr>
        <w:tc>
          <w:tcPr>
            <w:tcW w:w="786" w:type="dxa"/>
            <w:tcBorders>
              <w:top w:val="single" w:sz="4" w:space="0" w:color="auto"/>
              <w:left w:val="single" w:sz="4" w:space="0" w:color="auto"/>
              <w:bottom w:val="single" w:sz="4" w:space="0" w:color="auto"/>
              <w:right w:val="single" w:sz="4" w:space="0" w:color="auto"/>
            </w:tcBorders>
            <w:vAlign w:val="center"/>
          </w:tcPr>
          <w:p w14:paraId="0BB3E76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卢露</w:t>
            </w:r>
          </w:p>
        </w:tc>
        <w:tc>
          <w:tcPr>
            <w:tcW w:w="1560" w:type="dxa"/>
            <w:tcBorders>
              <w:top w:val="single" w:sz="4" w:space="0" w:color="auto"/>
              <w:left w:val="single" w:sz="4" w:space="0" w:color="auto"/>
              <w:bottom w:val="single" w:sz="4" w:space="0" w:color="auto"/>
              <w:right w:val="single" w:sz="4" w:space="0" w:color="auto"/>
            </w:tcBorders>
            <w:vAlign w:val="center"/>
          </w:tcPr>
          <w:p w14:paraId="4FB9811D"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护长</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副主任护师</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8F3160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1E09C94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1D1E6EB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参与标准文本及编制说明编写，质量控制</w:t>
            </w:r>
          </w:p>
        </w:tc>
      </w:tr>
      <w:tr w:rsidR="00E1188A" w14:paraId="4EBD71F3"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08AC9DE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余婷玉</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BBD588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护长</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副主任护师</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73F37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32916B5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1C1B955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721FD3C7"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23B7CEC6"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陆彩纳</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5F5DD2C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vAlign w:val="center"/>
          </w:tcPr>
          <w:p w14:paraId="7FCEF9D8"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6865612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广西医科大学第一附属医院</w:t>
            </w:r>
          </w:p>
        </w:tc>
        <w:tc>
          <w:tcPr>
            <w:tcW w:w="4577" w:type="dxa"/>
            <w:tcBorders>
              <w:top w:val="single" w:sz="4" w:space="0" w:color="auto"/>
              <w:left w:val="single" w:sz="4" w:space="0" w:color="auto"/>
              <w:bottom w:val="single" w:sz="4" w:space="0" w:color="auto"/>
              <w:right w:val="single" w:sz="4" w:space="0" w:color="auto"/>
            </w:tcBorders>
            <w:vAlign w:val="center"/>
          </w:tcPr>
          <w:p w14:paraId="08235CA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68847F9A"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4D62399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杨起</w:t>
            </w:r>
          </w:p>
        </w:tc>
        <w:tc>
          <w:tcPr>
            <w:tcW w:w="1560" w:type="dxa"/>
            <w:tcBorders>
              <w:top w:val="single" w:sz="4" w:space="0" w:color="auto"/>
              <w:left w:val="single" w:sz="4" w:space="0" w:color="auto"/>
              <w:bottom w:val="single" w:sz="4" w:space="0" w:color="auto"/>
              <w:right w:val="single" w:sz="4" w:space="0" w:color="auto"/>
            </w:tcBorders>
            <w:vAlign w:val="center"/>
          </w:tcPr>
          <w:p w14:paraId="2381445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护理部主任</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73FC98D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护理管理、临床护理</w:t>
            </w:r>
          </w:p>
        </w:tc>
        <w:tc>
          <w:tcPr>
            <w:tcW w:w="1339" w:type="dxa"/>
            <w:tcBorders>
              <w:top w:val="single" w:sz="4" w:space="0" w:color="auto"/>
              <w:left w:val="single" w:sz="4" w:space="0" w:color="auto"/>
              <w:bottom w:val="single" w:sz="4" w:space="0" w:color="auto"/>
              <w:right w:val="single" w:sz="4" w:space="0" w:color="auto"/>
            </w:tcBorders>
            <w:vAlign w:val="center"/>
          </w:tcPr>
          <w:p w14:paraId="47F8BC7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广西壮族自治区人民医院</w:t>
            </w:r>
          </w:p>
        </w:tc>
        <w:tc>
          <w:tcPr>
            <w:tcW w:w="4577" w:type="dxa"/>
            <w:tcBorders>
              <w:top w:val="single" w:sz="4" w:space="0" w:color="auto"/>
              <w:left w:val="single" w:sz="4" w:space="0" w:color="auto"/>
              <w:bottom w:val="single" w:sz="4" w:space="0" w:color="auto"/>
              <w:right w:val="single" w:sz="4" w:space="0" w:color="auto"/>
            </w:tcBorders>
            <w:vAlign w:val="center"/>
          </w:tcPr>
          <w:p w14:paraId="3ECD0495" w14:textId="77777777" w:rsidR="00E1188A" w:rsidRDefault="003E5EFA">
            <w:pPr>
              <w:jc w:val="center"/>
              <w:rPr>
                <w:rFonts w:ascii="仿宋_GB2312" w:eastAsia="仿宋_GB2312" w:hAnsi="仿宋_GB2312" w:cs="仿宋_GB2312"/>
                <w:sz w:val="16"/>
                <w:szCs w:val="16"/>
                <w:lang w:bidi="ar"/>
              </w:rPr>
            </w:pPr>
            <w:bookmarkStart w:id="4" w:name="OLE_LINK11"/>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bookmarkEnd w:id="4"/>
          </w:p>
        </w:tc>
      </w:tr>
      <w:tr w:rsidR="00E1188A" w14:paraId="0E910E79"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298F2654" w14:textId="77777777" w:rsidR="00E1188A" w:rsidRDefault="003E5EFA">
            <w:pPr>
              <w:jc w:val="center"/>
              <w:rPr>
                <w:rFonts w:ascii="仿宋_GB2312" w:eastAsia="仿宋_GB2312" w:hAnsi="仿宋_GB2312" w:cs="仿宋_GB2312"/>
                <w:sz w:val="16"/>
                <w:szCs w:val="16"/>
                <w:lang w:bidi="ar"/>
              </w:rPr>
            </w:pPr>
            <w:bookmarkStart w:id="5" w:name="OLE_LINK10"/>
            <w:r>
              <w:rPr>
                <w:rFonts w:ascii="仿宋_GB2312" w:eastAsia="仿宋_GB2312" w:hAnsi="仿宋_GB2312" w:cs="仿宋_GB2312" w:hint="eastAsia"/>
                <w:sz w:val="16"/>
                <w:szCs w:val="16"/>
                <w:lang w:bidi="ar"/>
              </w:rPr>
              <w:t>黄芳</w:t>
            </w:r>
            <w:bookmarkEnd w:id="5"/>
          </w:p>
        </w:tc>
        <w:tc>
          <w:tcPr>
            <w:tcW w:w="1560" w:type="dxa"/>
            <w:tcBorders>
              <w:top w:val="single" w:sz="4" w:space="0" w:color="auto"/>
              <w:left w:val="single" w:sz="4" w:space="0" w:color="auto"/>
              <w:bottom w:val="single" w:sz="4" w:space="0" w:color="auto"/>
              <w:right w:val="single" w:sz="4" w:space="0" w:color="auto"/>
            </w:tcBorders>
            <w:vAlign w:val="center"/>
          </w:tcPr>
          <w:p w14:paraId="015F9B6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3AA8C6B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w:t>
            </w:r>
          </w:p>
        </w:tc>
        <w:tc>
          <w:tcPr>
            <w:tcW w:w="1339" w:type="dxa"/>
            <w:tcBorders>
              <w:top w:val="single" w:sz="4" w:space="0" w:color="auto"/>
              <w:left w:val="single" w:sz="4" w:space="0" w:color="auto"/>
              <w:bottom w:val="single" w:sz="4" w:space="0" w:color="auto"/>
              <w:right w:val="single" w:sz="4" w:space="0" w:color="auto"/>
            </w:tcBorders>
            <w:vAlign w:val="center"/>
          </w:tcPr>
          <w:p w14:paraId="6D2D026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广西壮族自治区妇幼保健院</w:t>
            </w:r>
          </w:p>
        </w:tc>
        <w:tc>
          <w:tcPr>
            <w:tcW w:w="4577" w:type="dxa"/>
            <w:tcBorders>
              <w:top w:val="single" w:sz="4" w:space="0" w:color="auto"/>
              <w:left w:val="single" w:sz="4" w:space="0" w:color="auto"/>
              <w:bottom w:val="single" w:sz="4" w:space="0" w:color="auto"/>
              <w:right w:val="single" w:sz="4" w:space="0" w:color="auto"/>
            </w:tcBorders>
            <w:vAlign w:val="center"/>
          </w:tcPr>
          <w:p w14:paraId="7CD1641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1D9B0D7A"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399923B4"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赖玉娥</w:t>
            </w:r>
          </w:p>
        </w:tc>
        <w:tc>
          <w:tcPr>
            <w:tcW w:w="1560" w:type="dxa"/>
            <w:tcBorders>
              <w:top w:val="single" w:sz="4" w:space="0" w:color="auto"/>
              <w:left w:val="single" w:sz="4" w:space="0" w:color="auto"/>
              <w:bottom w:val="single" w:sz="4" w:space="0" w:color="auto"/>
              <w:right w:val="single" w:sz="4" w:space="0" w:color="auto"/>
            </w:tcBorders>
            <w:vAlign w:val="center"/>
          </w:tcPr>
          <w:p w14:paraId="2FABBD9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护理部副主任</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5A5F676D"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护理管理、临床护理</w:t>
            </w:r>
          </w:p>
        </w:tc>
        <w:tc>
          <w:tcPr>
            <w:tcW w:w="1339" w:type="dxa"/>
            <w:tcBorders>
              <w:top w:val="single" w:sz="4" w:space="0" w:color="auto"/>
              <w:left w:val="single" w:sz="4" w:space="0" w:color="auto"/>
              <w:bottom w:val="single" w:sz="4" w:space="0" w:color="auto"/>
              <w:right w:val="single" w:sz="4" w:space="0" w:color="auto"/>
            </w:tcBorders>
            <w:vAlign w:val="center"/>
          </w:tcPr>
          <w:p w14:paraId="1B4B5218"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广西壮族自治区妇幼保健院</w:t>
            </w:r>
          </w:p>
        </w:tc>
        <w:tc>
          <w:tcPr>
            <w:tcW w:w="4577" w:type="dxa"/>
            <w:tcBorders>
              <w:top w:val="single" w:sz="4" w:space="0" w:color="auto"/>
              <w:left w:val="single" w:sz="4" w:space="0" w:color="auto"/>
              <w:bottom w:val="single" w:sz="4" w:space="0" w:color="auto"/>
              <w:right w:val="single" w:sz="4" w:space="0" w:color="auto"/>
            </w:tcBorders>
            <w:vAlign w:val="center"/>
          </w:tcPr>
          <w:p w14:paraId="3416A70B"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1BC3178A"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772C9634"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lastRenderedPageBreak/>
              <w:t>卢慧娟</w:t>
            </w:r>
          </w:p>
        </w:tc>
        <w:tc>
          <w:tcPr>
            <w:tcW w:w="1560" w:type="dxa"/>
            <w:tcBorders>
              <w:top w:val="single" w:sz="4" w:space="0" w:color="auto"/>
              <w:left w:val="single" w:sz="4" w:space="0" w:color="auto"/>
              <w:bottom w:val="single" w:sz="4" w:space="0" w:color="auto"/>
              <w:right w:val="single" w:sz="4" w:space="0" w:color="auto"/>
            </w:tcBorders>
            <w:vAlign w:val="center"/>
          </w:tcPr>
          <w:p w14:paraId="6BFD6F7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护长</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副主任护师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174EFA7D"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413EED1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香港中文大学深圳医院</w:t>
            </w:r>
          </w:p>
        </w:tc>
        <w:tc>
          <w:tcPr>
            <w:tcW w:w="4577" w:type="dxa"/>
            <w:tcBorders>
              <w:top w:val="single" w:sz="4" w:space="0" w:color="auto"/>
              <w:left w:val="single" w:sz="4" w:space="0" w:color="auto"/>
              <w:bottom w:val="single" w:sz="4" w:space="0" w:color="auto"/>
              <w:right w:val="single" w:sz="4" w:space="0" w:color="auto"/>
            </w:tcBorders>
            <w:vAlign w:val="center"/>
          </w:tcPr>
          <w:p w14:paraId="42AA09D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03AF8D33"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74DB3D9F"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邓惠妍</w:t>
            </w:r>
          </w:p>
        </w:tc>
        <w:tc>
          <w:tcPr>
            <w:tcW w:w="1560" w:type="dxa"/>
            <w:tcBorders>
              <w:top w:val="single" w:sz="4" w:space="0" w:color="auto"/>
              <w:left w:val="single" w:sz="4" w:space="0" w:color="auto"/>
              <w:bottom w:val="single" w:sz="4" w:space="0" w:color="auto"/>
              <w:right w:val="single" w:sz="4" w:space="0" w:color="auto"/>
            </w:tcBorders>
            <w:vAlign w:val="center"/>
          </w:tcPr>
          <w:p w14:paraId="02490D3F"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护理部主任</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0673168A"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7EF18F8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柳州市柳铁中心医院</w:t>
            </w:r>
          </w:p>
        </w:tc>
        <w:tc>
          <w:tcPr>
            <w:tcW w:w="4577" w:type="dxa"/>
            <w:tcBorders>
              <w:top w:val="single" w:sz="4" w:space="0" w:color="auto"/>
              <w:left w:val="single" w:sz="4" w:space="0" w:color="auto"/>
              <w:bottom w:val="single" w:sz="4" w:space="0" w:color="auto"/>
              <w:right w:val="single" w:sz="4" w:space="0" w:color="auto"/>
            </w:tcBorders>
            <w:vAlign w:val="center"/>
          </w:tcPr>
          <w:p w14:paraId="7ABBDAA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0217B8CF"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09D8D60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覃洪金</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F43535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护理部主任</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EB0595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3EA95DF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柳州市妇幼保健院</w:t>
            </w:r>
          </w:p>
        </w:tc>
        <w:tc>
          <w:tcPr>
            <w:tcW w:w="4577" w:type="dxa"/>
            <w:tcBorders>
              <w:top w:val="single" w:sz="4" w:space="0" w:color="auto"/>
              <w:left w:val="single" w:sz="4" w:space="0" w:color="auto"/>
              <w:bottom w:val="single" w:sz="4" w:space="0" w:color="auto"/>
              <w:right w:val="single" w:sz="4" w:space="0" w:color="auto"/>
            </w:tcBorders>
            <w:vAlign w:val="center"/>
          </w:tcPr>
          <w:p w14:paraId="68D910A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1D6E530B"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3B8F10F8"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郭瑛</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DD3392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护理部副主任</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B4F06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4773CC6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桂林医学院附属医院</w:t>
            </w:r>
          </w:p>
        </w:tc>
        <w:tc>
          <w:tcPr>
            <w:tcW w:w="4577" w:type="dxa"/>
            <w:tcBorders>
              <w:top w:val="single" w:sz="4" w:space="0" w:color="auto"/>
              <w:left w:val="single" w:sz="4" w:space="0" w:color="auto"/>
              <w:bottom w:val="single" w:sz="4" w:space="0" w:color="auto"/>
              <w:right w:val="single" w:sz="4" w:space="0" w:color="auto"/>
            </w:tcBorders>
            <w:vAlign w:val="center"/>
          </w:tcPr>
          <w:p w14:paraId="738AA36B"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0F3175A1"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700B138B"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阙秋萍</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42344DA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妇儿大科副护士长</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77BECA1A"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34ADF2C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玉林市第一人民医院</w:t>
            </w:r>
          </w:p>
        </w:tc>
        <w:tc>
          <w:tcPr>
            <w:tcW w:w="4577" w:type="dxa"/>
            <w:tcBorders>
              <w:top w:val="single" w:sz="4" w:space="0" w:color="auto"/>
              <w:left w:val="single" w:sz="4" w:space="0" w:color="auto"/>
              <w:bottom w:val="single" w:sz="4" w:space="0" w:color="auto"/>
              <w:right w:val="single" w:sz="4" w:space="0" w:color="auto"/>
            </w:tcBorders>
            <w:vAlign w:val="center"/>
          </w:tcPr>
          <w:p w14:paraId="5D4ACB9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43DA4144"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316976EE"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陆兆</w:t>
            </w:r>
            <w:proofErr w:type="gramEnd"/>
            <w:r>
              <w:rPr>
                <w:rFonts w:ascii="仿宋_GB2312" w:eastAsia="仿宋_GB2312" w:hAnsi="仿宋_GB2312" w:cs="仿宋_GB2312" w:hint="eastAsia"/>
                <w:sz w:val="16"/>
                <w:szCs w:val="16"/>
                <w:lang w:bidi="ar"/>
              </w:rPr>
              <w:t>美</w:t>
            </w:r>
          </w:p>
        </w:tc>
        <w:tc>
          <w:tcPr>
            <w:tcW w:w="1560" w:type="dxa"/>
            <w:tcBorders>
              <w:top w:val="single" w:sz="4" w:space="0" w:color="auto"/>
              <w:left w:val="single" w:sz="4" w:space="0" w:color="auto"/>
              <w:bottom w:val="single" w:sz="4" w:space="0" w:color="auto"/>
              <w:right w:val="single" w:sz="4" w:space="0" w:color="auto"/>
            </w:tcBorders>
            <w:vAlign w:val="center"/>
          </w:tcPr>
          <w:p w14:paraId="1C39A51F"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科护士长</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5F4794E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265CF09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贵港市人民医院</w:t>
            </w:r>
          </w:p>
        </w:tc>
        <w:tc>
          <w:tcPr>
            <w:tcW w:w="4577" w:type="dxa"/>
            <w:tcBorders>
              <w:top w:val="single" w:sz="4" w:space="0" w:color="auto"/>
              <w:left w:val="single" w:sz="4" w:space="0" w:color="auto"/>
              <w:bottom w:val="single" w:sz="4" w:space="0" w:color="auto"/>
              <w:right w:val="single" w:sz="4" w:space="0" w:color="auto"/>
            </w:tcBorders>
            <w:vAlign w:val="center"/>
          </w:tcPr>
          <w:p w14:paraId="393D32B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0E287370"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22B2644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潘文莲</w:t>
            </w:r>
          </w:p>
        </w:tc>
        <w:tc>
          <w:tcPr>
            <w:tcW w:w="1560" w:type="dxa"/>
            <w:tcBorders>
              <w:top w:val="single" w:sz="4" w:space="0" w:color="auto"/>
              <w:left w:val="single" w:sz="4" w:space="0" w:color="auto"/>
              <w:bottom w:val="single" w:sz="4" w:space="0" w:color="auto"/>
              <w:right w:val="single" w:sz="4" w:space="0" w:color="auto"/>
            </w:tcBorders>
            <w:vAlign w:val="center"/>
          </w:tcPr>
          <w:p w14:paraId="7BAAC11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护长</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6FA792F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儿科护理、护理管理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4B02681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信宜市妇幼保健院</w:t>
            </w:r>
          </w:p>
        </w:tc>
        <w:tc>
          <w:tcPr>
            <w:tcW w:w="4577" w:type="dxa"/>
            <w:tcBorders>
              <w:top w:val="single" w:sz="4" w:space="0" w:color="auto"/>
              <w:left w:val="single" w:sz="4" w:space="0" w:color="auto"/>
              <w:bottom w:val="single" w:sz="4" w:space="0" w:color="auto"/>
              <w:right w:val="single" w:sz="4" w:space="0" w:color="auto"/>
            </w:tcBorders>
            <w:vAlign w:val="center"/>
          </w:tcPr>
          <w:p w14:paraId="393F99E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586FBAEB"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64CD7B4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陈润</w:t>
            </w:r>
          </w:p>
        </w:tc>
        <w:tc>
          <w:tcPr>
            <w:tcW w:w="1560" w:type="dxa"/>
            <w:tcBorders>
              <w:top w:val="single" w:sz="4" w:space="0" w:color="auto"/>
              <w:left w:val="single" w:sz="4" w:space="0" w:color="auto"/>
              <w:bottom w:val="single" w:sz="4" w:space="0" w:color="auto"/>
              <w:right w:val="single" w:sz="4" w:space="0" w:color="auto"/>
            </w:tcBorders>
            <w:vAlign w:val="center"/>
          </w:tcPr>
          <w:p w14:paraId="039B5F2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5BCC09F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儿科护理</w:t>
            </w:r>
          </w:p>
        </w:tc>
        <w:tc>
          <w:tcPr>
            <w:tcW w:w="1339" w:type="dxa"/>
            <w:tcBorders>
              <w:top w:val="single" w:sz="4" w:space="0" w:color="auto"/>
              <w:left w:val="single" w:sz="4" w:space="0" w:color="auto"/>
              <w:bottom w:val="single" w:sz="4" w:space="0" w:color="auto"/>
              <w:right w:val="single" w:sz="4" w:space="0" w:color="auto"/>
            </w:tcBorders>
            <w:vAlign w:val="center"/>
          </w:tcPr>
          <w:p w14:paraId="2516E7BB"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百色市妇幼保健院</w:t>
            </w:r>
          </w:p>
        </w:tc>
        <w:tc>
          <w:tcPr>
            <w:tcW w:w="4577" w:type="dxa"/>
            <w:tcBorders>
              <w:top w:val="single" w:sz="4" w:space="0" w:color="auto"/>
              <w:left w:val="single" w:sz="4" w:space="0" w:color="auto"/>
              <w:bottom w:val="single" w:sz="4" w:space="0" w:color="auto"/>
              <w:right w:val="single" w:sz="4" w:space="0" w:color="auto"/>
            </w:tcBorders>
            <w:vAlign w:val="center"/>
          </w:tcPr>
          <w:p w14:paraId="3FA4D5B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085EB9F2"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39A1B4C8"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欧雪群</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02D8CB7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护理部主任</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491D6E5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491DE0D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河池市人民医院</w:t>
            </w:r>
          </w:p>
        </w:tc>
        <w:tc>
          <w:tcPr>
            <w:tcW w:w="4577" w:type="dxa"/>
            <w:tcBorders>
              <w:top w:val="single" w:sz="4" w:space="0" w:color="auto"/>
              <w:left w:val="single" w:sz="4" w:space="0" w:color="auto"/>
              <w:bottom w:val="single" w:sz="4" w:space="0" w:color="auto"/>
              <w:right w:val="single" w:sz="4" w:space="0" w:color="auto"/>
            </w:tcBorders>
            <w:vAlign w:val="center"/>
          </w:tcPr>
          <w:p w14:paraId="419DE1B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5F952B50"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4B6857D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陈冰</w:t>
            </w:r>
          </w:p>
        </w:tc>
        <w:tc>
          <w:tcPr>
            <w:tcW w:w="1560" w:type="dxa"/>
            <w:tcBorders>
              <w:top w:val="single" w:sz="4" w:space="0" w:color="auto"/>
              <w:left w:val="single" w:sz="4" w:space="0" w:color="auto"/>
              <w:bottom w:val="single" w:sz="4" w:space="0" w:color="auto"/>
              <w:right w:val="single" w:sz="4" w:space="0" w:color="auto"/>
            </w:tcBorders>
            <w:vAlign w:val="center"/>
          </w:tcPr>
          <w:p w14:paraId="508F7EE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副院长</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3737EFD2" w14:textId="77777777" w:rsidR="00E1188A" w:rsidRDefault="003E5EFA">
            <w:pPr>
              <w:jc w:val="center"/>
              <w:rPr>
                <w:rFonts w:ascii="仿宋_GB2312" w:eastAsia="仿宋_GB2312" w:hAnsi="仿宋_GB2312" w:cs="仿宋_GB2312"/>
                <w:sz w:val="16"/>
                <w:szCs w:val="16"/>
                <w:lang w:bidi="ar"/>
              </w:rPr>
            </w:pPr>
            <w:bookmarkStart w:id="6" w:name="OLE_LINK9"/>
            <w:bookmarkStart w:id="7" w:name="OLE_LINK7"/>
            <w:r>
              <w:rPr>
                <w:rFonts w:ascii="仿宋_GB2312" w:eastAsia="仿宋_GB2312" w:hAnsi="仿宋_GB2312" w:cs="仿宋_GB2312" w:hint="eastAsia"/>
                <w:sz w:val="16"/>
                <w:szCs w:val="16"/>
                <w:lang w:bidi="ar"/>
              </w:rPr>
              <w:t>临床护理</w:t>
            </w:r>
            <w:bookmarkEnd w:id="6"/>
            <w:bookmarkEnd w:id="7"/>
            <w:r>
              <w:rPr>
                <w:rFonts w:ascii="仿宋_GB2312" w:eastAsia="仿宋_GB2312" w:hAnsi="仿宋_GB2312" w:cs="仿宋_GB2312" w:hint="eastAsia"/>
                <w:sz w:val="16"/>
                <w:szCs w:val="16"/>
                <w:lang w:bidi="ar"/>
              </w:rPr>
              <w:t>、护理管理</w:t>
            </w:r>
          </w:p>
        </w:tc>
        <w:tc>
          <w:tcPr>
            <w:tcW w:w="1339" w:type="dxa"/>
            <w:tcBorders>
              <w:top w:val="single" w:sz="4" w:space="0" w:color="auto"/>
              <w:left w:val="single" w:sz="4" w:space="0" w:color="auto"/>
              <w:bottom w:val="single" w:sz="4" w:space="0" w:color="auto"/>
              <w:right w:val="single" w:sz="4" w:space="0" w:color="auto"/>
            </w:tcBorders>
            <w:vAlign w:val="center"/>
          </w:tcPr>
          <w:p w14:paraId="36588DFC" w14:textId="77777777" w:rsidR="00E1188A" w:rsidRDefault="003E5EFA">
            <w:pPr>
              <w:jc w:val="center"/>
              <w:rPr>
                <w:rFonts w:ascii="仿宋_GB2312" w:eastAsia="仿宋_GB2312" w:hAnsi="仿宋_GB2312" w:cs="仿宋_GB2312"/>
                <w:sz w:val="16"/>
                <w:szCs w:val="16"/>
                <w:lang w:bidi="ar"/>
              </w:rPr>
            </w:pPr>
            <w:bookmarkStart w:id="8" w:name="OLE_LINK6"/>
            <w:r>
              <w:rPr>
                <w:rFonts w:ascii="仿宋_GB2312" w:eastAsia="仿宋_GB2312" w:hAnsi="仿宋_GB2312" w:cs="仿宋_GB2312" w:hint="eastAsia"/>
                <w:sz w:val="16"/>
                <w:szCs w:val="16"/>
                <w:lang w:bidi="ar"/>
              </w:rPr>
              <w:t>梧州市妇幼保健院</w:t>
            </w:r>
            <w:bookmarkEnd w:id="8"/>
          </w:p>
        </w:tc>
        <w:tc>
          <w:tcPr>
            <w:tcW w:w="4577" w:type="dxa"/>
            <w:tcBorders>
              <w:top w:val="single" w:sz="4" w:space="0" w:color="auto"/>
              <w:left w:val="single" w:sz="4" w:space="0" w:color="auto"/>
              <w:bottom w:val="single" w:sz="4" w:space="0" w:color="auto"/>
              <w:right w:val="single" w:sz="4" w:space="0" w:color="auto"/>
            </w:tcBorders>
            <w:vAlign w:val="center"/>
          </w:tcPr>
          <w:p w14:paraId="7C59773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65046EDE"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2C0E21FE"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黄童莹</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1A1C8A4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sz w:val="16"/>
                <w:szCs w:val="16"/>
                <w:lang w:bidi="ar"/>
              </w:rPr>
              <w:t>护理部主任</w:t>
            </w:r>
          </w:p>
        </w:tc>
        <w:tc>
          <w:tcPr>
            <w:tcW w:w="1134" w:type="dxa"/>
            <w:tcBorders>
              <w:top w:val="single" w:sz="4" w:space="0" w:color="auto"/>
              <w:left w:val="single" w:sz="4" w:space="0" w:color="auto"/>
              <w:bottom w:val="single" w:sz="4" w:space="0" w:color="auto"/>
              <w:right w:val="single" w:sz="4" w:space="0" w:color="auto"/>
            </w:tcBorders>
            <w:vAlign w:val="center"/>
          </w:tcPr>
          <w:p w14:paraId="0483AABA"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w:t>
            </w:r>
          </w:p>
        </w:tc>
        <w:tc>
          <w:tcPr>
            <w:tcW w:w="1339" w:type="dxa"/>
            <w:tcBorders>
              <w:top w:val="single" w:sz="4" w:space="0" w:color="auto"/>
              <w:left w:val="single" w:sz="4" w:space="0" w:color="auto"/>
              <w:bottom w:val="single" w:sz="4" w:space="0" w:color="auto"/>
              <w:right w:val="single" w:sz="4" w:space="0" w:color="auto"/>
            </w:tcBorders>
            <w:vAlign w:val="center"/>
          </w:tcPr>
          <w:p w14:paraId="6C27C94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梧州市妇幼保健院</w:t>
            </w:r>
          </w:p>
        </w:tc>
        <w:tc>
          <w:tcPr>
            <w:tcW w:w="4577" w:type="dxa"/>
            <w:tcBorders>
              <w:top w:val="single" w:sz="4" w:space="0" w:color="auto"/>
              <w:left w:val="single" w:sz="4" w:space="0" w:color="auto"/>
              <w:bottom w:val="single" w:sz="4" w:space="0" w:color="auto"/>
              <w:right w:val="single" w:sz="4" w:space="0" w:color="auto"/>
            </w:tcBorders>
            <w:vAlign w:val="center"/>
          </w:tcPr>
          <w:p w14:paraId="73ACD1ED"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7B98C58B"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0C98864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冼秋霞</w:t>
            </w:r>
          </w:p>
        </w:tc>
        <w:tc>
          <w:tcPr>
            <w:tcW w:w="1560" w:type="dxa"/>
            <w:tcBorders>
              <w:top w:val="single" w:sz="4" w:space="0" w:color="auto"/>
              <w:left w:val="single" w:sz="4" w:space="0" w:color="auto"/>
              <w:bottom w:val="single" w:sz="4" w:space="0" w:color="auto"/>
              <w:right w:val="single" w:sz="4" w:space="0" w:color="auto"/>
            </w:tcBorders>
            <w:vAlign w:val="center"/>
          </w:tcPr>
          <w:p w14:paraId="00A2295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讲师</w:t>
            </w:r>
          </w:p>
        </w:tc>
        <w:tc>
          <w:tcPr>
            <w:tcW w:w="1134" w:type="dxa"/>
            <w:tcBorders>
              <w:top w:val="single" w:sz="4" w:space="0" w:color="auto"/>
              <w:left w:val="single" w:sz="4" w:space="0" w:color="auto"/>
              <w:bottom w:val="single" w:sz="4" w:space="0" w:color="auto"/>
              <w:right w:val="single" w:sz="4" w:space="0" w:color="auto"/>
            </w:tcBorders>
            <w:vAlign w:val="center"/>
          </w:tcPr>
          <w:p w14:paraId="10B9F71D"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护理学</w:t>
            </w:r>
          </w:p>
        </w:tc>
        <w:tc>
          <w:tcPr>
            <w:tcW w:w="1339" w:type="dxa"/>
            <w:tcBorders>
              <w:top w:val="single" w:sz="4" w:space="0" w:color="auto"/>
              <w:left w:val="single" w:sz="4" w:space="0" w:color="auto"/>
              <w:bottom w:val="single" w:sz="4" w:space="0" w:color="auto"/>
              <w:right w:val="single" w:sz="4" w:space="0" w:color="auto"/>
            </w:tcBorders>
            <w:vAlign w:val="center"/>
          </w:tcPr>
          <w:p w14:paraId="7EB6E0AF"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梧州市职业学院</w:t>
            </w:r>
          </w:p>
        </w:tc>
        <w:tc>
          <w:tcPr>
            <w:tcW w:w="4577" w:type="dxa"/>
            <w:tcBorders>
              <w:top w:val="single" w:sz="4" w:space="0" w:color="auto"/>
              <w:left w:val="single" w:sz="4" w:space="0" w:color="auto"/>
              <w:bottom w:val="single" w:sz="4" w:space="0" w:color="auto"/>
              <w:right w:val="single" w:sz="4" w:space="0" w:color="auto"/>
            </w:tcBorders>
            <w:vAlign w:val="center"/>
          </w:tcPr>
          <w:p w14:paraId="5E8B57FD"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30461594"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1A3FB99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陆正芸</w:t>
            </w:r>
          </w:p>
        </w:tc>
        <w:tc>
          <w:tcPr>
            <w:tcW w:w="1560" w:type="dxa"/>
            <w:tcBorders>
              <w:top w:val="single" w:sz="4" w:space="0" w:color="auto"/>
              <w:left w:val="single" w:sz="4" w:space="0" w:color="auto"/>
              <w:bottom w:val="single" w:sz="4" w:space="0" w:color="auto"/>
              <w:right w:val="single" w:sz="4" w:space="0" w:color="auto"/>
            </w:tcBorders>
            <w:vAlign w:val="center"/>
          </w:tcPr>
          <w:p w14:paraId="3632C70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重症专科护士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副主任护师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11BB667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临床护理、护理管理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29D01B7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08F8E96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382823D4"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27746025"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钟妮</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5E21259F"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vAlign w:val="center"/>
          </w:tcPr>
          <w:p w14:paraId="75F5E78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798E7D0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40A3125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6314001B"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23A0152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宋婷</w:t>
            </w:r>
          </w:p>
        </w:tc>
        <w:tc>
          <w:tcPr>
            <w:tcW w:w="1560" w:type="dxa"/>
            <w:tcBorders>
              <w:top w:val="single" w:sz="4" w:space="0" w:color="auto"/>
              <w:left w:val="single" w:sz="4" w:space="0" w:color="auto"/>
              <w:bottom w:val="single" w:sz="4" w:space="0" w:color="auto"/>
              <w:right w:val="single" w:sz="4" w:space="0" w:color="auto"/>
            </w:tcBorders>
            <w:vAlign w:val="center"/>
          </w:tcPr>
          <w:p w14:paraId="7A5D74F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vAlign w:val="center"/>
          </w:tcPr>
          <w:p w14:paraId="07590C6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64879BC4"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1C48FB8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1F46D5DD"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6E4E968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陈美美</w:t>
            </w:r>
          </w:p>
        </w:tc>
        <w:tc>
          <w:tcPr>
            <w:tcW w:w="1560" w:type="dxa"/>
            <w:tcBorders>
              <w:top w:val="single" w:sz="4" w:space="0" w:color="auto"/>
              <w:left w:val="single" w:sz="4" w:space="0" w:color="auto"/>
              <w:bottom w:val="single" w:sz="4" w:space="0" w:color="auto"/>
              <w:right w:val="single" w:sz="4" w:space="0" w:color="auto"/>
            </w:tcBorders>
            <w:vAlign w:val="center"/>
          </w:tcPr>
          <w:p w14:paraId="367A8A3A"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静脉治疗专科护士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副主任护师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37E1F29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07F1399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0A767C4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1A56F055"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14:paraId="63DCE9AA"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岳玉婷</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008E19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副主任</w:t>
            </w:r>
            <w:proofErr w:type="gramStart"/>
            <w:r>
              <w:rPr>
                <w:rFonts w:ascii="仿宋_GB2312" w:eastAsia="仿宋_GB2312" w:hAnsi="仿宋_GB2312" w:cs="仿宋_GB2312" w:hint="eastAsia"/>
                <w:sz w:val="16"/>
                <w:szCs w:val="16"/>
                <w:lang w:bidi="ar"/>
              </w:rPr>
              <w:t>护师护师</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91E89D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76D6F758"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shd w:val="clear" w:color="auto" w:fill="auto"/>
            <w:vAlign w:val="center"/>
          </w:tcPr>
          <w:p w14:paraId="784A1DED"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0EE5174E"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14:paraId="0B69F29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姚海澜</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1AE3344"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1B315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70D9BC1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shd w:val="clear" w:color="auto" w:fill="auto"/>
            <w:vAlign w:val="center"/>
          </w:tcPr>
          <w:p w14:paraId="04C28A5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7DF0BB33"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14:paraId="09594B95"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黎银丽</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A9E19D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DF6A5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1CFA4CA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shd w:val="clear" w:color="auto" w:fill="auto"/>
            <w:vAlign w:val="center"/>
          </w:tcPr>
          <w:p w14:paraId="7F77AEEF"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3BD8E6F0"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70B21E7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黄思静</w:t>
            </w:r>
          </w:p>
        </w:tc>
        <w:tc>
          <w:tcPr>
            <w:tcW w:w="1560" w:type="dxa"/>
            <w:tcBorders>
              <w:top w:val="single" w:sz="4" w:space="0" w:color="auto"/>
              <w:left w:val="single" w:sz="4" w:space="0" w:color="auto"/>
              <w:bottom w:val="single" w:sz="4" w:space="0" w:color="auto"/>
              <w:right w:val="single" w:sz="4" w:space="0" w:color="auto"/>
            </w:tcBorders>
            <w:vAlign w:val="center"/>
          </w:tcPr>
          <w:p w14:paraId="71C2360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儿童</w:t>
            </w:r>
            <w:r>
              <w:rPr>
                <w:rFonts w:ascii="仿宋_GB2312" w:eastAsia="仿宋_GB2312" w:hAnsi="仿宋_GB2312" w:cs="仿宋_GB2312" w:hint="eastAsia"/>
                <w:sz w:val="16"/>
                <w:szCs w:val="16"/>
                <w:lang w:bidi="ar"/>
              </w:rPr>
              <w:t>PICC</w:t>
            </w:r>
            <w:r>
              <w:rPr>
                <w:rFonts w:ascii="仿宋_GB2312" w:eastAsia="仿宋_GB2312" w:hAnsi="仿宋_GB2312" w:cs="仿宋_GB2312" w:hint="eastAsia"/>
                <w:sz w:val="16"/>
                <w:szCs w:val="16"/>
                <w:lang w:bidi="ar"/>
              </w:rPr>
              <w:t>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副主任</w:t>
            </w:r>
            <w:proofErr w:type="gramStart"/>
            <w:r>
              <w:rPr>
                <w:rFonts w:ascii="仿宋_GB2312" w:eastAsia="仿宋_GB2312" w:hAnsi="仿宋_GB2312" w:cs="仿宋_GB2312" w:hint="eastAsia"/>
                <w:sz w:val="16"/>
                <w:szCs w:val="16"/>
                <w:lang w:bidi="ar"/>
              </w:rPr>
              <w:t>护师护师</w:t>
            </w:r>
            <w:proofErr w:type="gramEnd"/>
          </w:p>
        </w:tc>
        <w:tc>
          <w:tcPr>
            <w:tcW w:w="1134" w:type="dxa"/>
            <w:tcBorders>
              <w:top w:val="single" w:sz="4" w:space="0" w:color="auto"/>
              <w:left w:val="single" w:sz="4" w:space="0" w:color="auto"/>
              <w:bottom w:val="single" w:sz="4" w:space="0" w:color="auto"/>
              <w:right w:val="single" w:sz="4" w:space="0" w:color="auto"/>
            </w:tcBorders>
            <w:vAlign w:val="center"/>
          </w:tcPr>
          <w:p w14:paraId="5374235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54DB7E64"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2C0FAF5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35066FA2"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2D9D56D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lastRenderedPageBreak/>
              <w:t>韦幼</w:t>
            </w:r>
            <w:proofErr w:type="gramStart"/>
            <w:r>
              <w:rPr>
                <w:rFonts w:ascii="仿宋_GB2312" w:eastAsia="仿宋_GB2312" w:hAnsi="仿宋_GB2312" w:cs="仿宋_GB2312" w:hint="eastAsia"/>
                <w:sz w:val="16"/>
                <w:szCs w:val="16"/>
                <w:lang w:bidi="ar"/>
              </w:rPr>
              <w:t>幼</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538F4F4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呼吸治疗师</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vAlign w:val="center"/>
          </w:tcPr>
          <w:p w14:paraId="300B617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6E979914"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75A4505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3BFA201B"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1EE1CE0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罗张慧</w:t>
            </w:r>
          </w:p>
        </w:tc>
        <w:tc>
          <w:tcPr>
            <w:tcW w:w="1560" w:type="dxa"/>
            <w:tcBorders>
              <w:top w:val="single" w:sz="4" w:space="0" w:color="auto"/>
              <w:left w:val="single" w:sz="4" w:space="0" w:color="auto"/>
              <w:bottom w:val="single" w:sz="4" w:space="0" w:color="auto"/>
              <w:right w:val="single" w:sz="4" w:space="0" w:color="auto"/>
            </w:tcBorders>
            <w:vAlign w:val="center"/>
          </w:tcPr>
          <w:p w14:paraId="5D08D079"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儿科专科护士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vAlign w:val="center"/>
          </w:tcPr>
          <w:p w14:paraId="4E9AE9DF"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儿科护理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111D544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5FA4A00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0696593F"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67FC82D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曾瑜榕</w:t>
            </w:r>
          </w:p>
        </w:tc>
        <w:tc>
          <w:tcPr>
            <w:tcW w:w="1560" w:type="dxa"/>
            <w:tcBorders>
              <w:top w:val="single" w:sz="4" w:space="0" w:color="auto"/>
              <w:left w:val="single" w:sz="4" w:space="0" w:color="auto"/>
              <w:bottom w:val="single" w:sz="4" w:space="0" w:color="auto"/>
              <w:right w:val="single" w:sz="4" w:space="0" w:color="auto"/>
            </w:tcBorders>
            <w:vAlign w:val="center"/>
          </w:tcPr>
          <w:p w14:paraId="256A755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vAlign w:val="center"/>
          </w:tcPr>
          <w:p w14:paraId="2BED183B"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儿科护理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3E12BF7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2848C26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19C4FB92"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5345C289"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林远美</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0645BF28"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vAlign w:val="center"/>
          </w:tcPr>
          <w:p w14:paraId="39CC066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5F91A7D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2B2BAEEE"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0B2CB5D5"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5E7A536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赖</w:t>
            </w:r>
            <w:proofErr w:type="gramStart"/>
            <w:r>
              <w:rPr>
                <w:rFonts w:ascii="仿宋_GB2312" w:eastAsia="仿宋_GB2312" w:hAnsi="仿宋_GB2312" w:cs="仿宋_GB2312" w:hint="eastAsia"/>
                <w:sz w:val="16"/>
                <w:szCs w:val="16"/>
                <w:lang w:bidi="ar"/>
              </w:rPr>
              <w:t>碧兰</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32650CFA"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护师</w:t>
            </w:r>
          </w:p>
        </w:tc>
        <w:tc>
          <w:tcPr>
            <w:tcW w:w="1134" w:type="dxa"/>
            <w:tcBorders>
              <w:top w:val="single" w:sz="4" w:space="0" w:color="auto"/>
              <w:left w:val="single" w:sz="4" w:space="0" w:color="auto"/>
              <w:bottom w:val="single" w:sz="4" w:space="0" w:color="auto"/>
              <w:right w:val="single" w:sz="4" w:space="0" w:color="auto"/>
            </w:tcBorders>
            <w:vAlign w:val="center"/>
          </w:tcPr>
          <w:p w14:paraId="68173678"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新生儿护理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71FF498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vAlign w:val="center"/>
          </w:tcPr>
          <w:p w14:paraId="640BACD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182EBA1E"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246416E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庞海燕</w:t>
            </w:r>
          </w:p>
        </w:tc>
        <w:tc>
          <w:tcPr>
            <w:tcW w:w="1560" w:type="dxa"/>
            <w:tcBorders>
              <w:top w:val="single" w:sz="4" w:space="0" w:color="auto"/>
              <w:left w:val="single" w:sz="4" w:space="0" w:color="auto"/>
              <w:bottom w:val="single" w:sz="4" w:space="0" w:color="auto"/>
              <w:right w:val="single" w:sz="4" w:space="0" w:color="auto"/>
            </w:tcBorders>
            <w:vAlign w:val="center"/>
          </w:tcPr>
          <w:p w14:paraId="6BC9AE8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营养支持专科护士</w:t>
            </w:r>
            <w:r>
              <w:rPr>
                <w:rFonts w:ascii="仿宋_GB2312" w:eastAsia="仿宋_GB2312" w:hAnsi="仿宋_GB2312" w:cs="仿宋_GB2312" w:hint="eastAsia"/>
                <w:sz w:val="16"/>
                <w:szCs w:val="16"/>
                <w:lang w:bidi="ar"/>
              </w:rPr>
              <w:t>/</w:t>
            </w: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vAlign w:val="center"/>
          </w:tcPr>
          <w:p w14:paraId="64A3369D"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08B26B1D"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shd w:val="clear" w:color="auto" w:fill="auto"/>
            <w:vAlign w:val="center"/>
          </w:tcPr>
          <w:p w14:paraId="2C438367"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1122EF02"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6A0DBEDD"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黄千珍</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4D5FD4C3"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主管护师</w:t>
            </w:r>
          </w:p>
        </w:tc>
        <w:tc>
          <w:tcPr>
            <w:tcW w:w="1134" w:type="dxa"/>
            <w:tcBorders>
              <w:top w:val="single" w:sz="4" w:space="0" w:color="auto"/>
              <w:left w:val="single" w:sz="4" w:space="0" w:color="auto"/>
              <w:bottom w:val="single" w:sz="4" w:space="0" w:color="auto"/>
              <w:right w:val="single" w:sz="4" w:space="0" w:color="auto"/>
            </w:tcBorders>
            <w:vAlign w:val="center"/>
          </w:tcPr>
          <w:p w14:paraId="1D40130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1E6DD874"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shd w:val="clear" w:color="auto" w:fill="auto"/>
            <w:vAlign w:val="center"/>
          </w:tcPr>
          <w:p w14:paraId="730ED7EB"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7FFA32D6"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127D9630"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莫燕</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0DA98D4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副主任护师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330E295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1F49657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shd w:val="clear" w:color="auto" w:fill="auto"/>
            <w:vAlign w:val="center"/>
          </w:tcPr>
          <w:p w14:paraId="49DB7CF0"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4FA4ACB3"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73BD37BA"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吴雪</w:t>
            </w:r>
            <w:proofErr w:type="gramStart"/>
            <w:r>
              <w:rPr>
                <w:rFonts w:ascii="仿宋_GB2312" w:eastAsia="仿宋_GB2312" w:hAnsi="仿宋_GB2312" w:cs="仿宋_GB2312" w:hint="eastAsia"/>
                <w:sz w:val="16"/>
                <w:szCs w:val="16"/>
                <w:lang w:bidi="ar"/>
              </w:rPr>
              <w:t>坚</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1E04BD6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2EFFA4D6"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2C08C87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shd w:val="clear" w:color="auto" w:fill="auto"/>
            <w:vAlign w:val="center"/>
          </w:tcPr>
          <w:p w14:paraId="3926B858"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r w:rsidR="00E1188A" w14:paraId="1A7F8E86"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3A209EE2" w14:textId="77777777" w:rsidR="00E1188A" w:rsidRDefault="003E5EFA">
            <w:pPr>
              <w:jc w:val="center"/>
              <w:rPr>
                <w:rFonts w:ascii="仿宋_GB2312" w:eastAsia="仿宋_GB2312" w:hAnsi="仿宋_GB2312" w:cs="仿宋_GB2312"/>
                <w:sz w:val="16"/>
                <w:szCs w:val="16"/>
                <w:lang w:bidi="ar"/>
              </w:rPr>
            </w:pPr>
            <w:proofErr w:type="gramStart"/>
            <w:r>
              <w:rPr>
                <w:rFonts w:ascii="仿宋_GB2312" w:eastAsia="仿宋_GB2312" w:hAnsi="仿宋_GB2312" w:cs="仿宋_GB2312" w:hint="eastAsia"/>
                <w:sz w:val="16"/>
                <w:szCs w:val="16"/>
                <w:lang w:bidi="ar"/>
              </w:rPr>
              <w:t>韦燕运</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6E29EC85"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副主任护师</w:t>
            </w:r>
          </w:p>
        </w:tc>
        <w:tc>
          <w:tcPr>
            <w:tcW w:w="1134" w:type="dxa"/>
            <w:tcBorders>
              <w:top w:val="single" w:sz="4" w:space="0" w:color="auto"/>
              <w:left w:val="single" w:sz="4" w:space="0" w:color="auto"/>
              <w:bottom w:val="single" w:sz="4" w:space="0" w:color="auto"/>
              <w:right w:val="single" w:sz="4" w:space="0" w:color="auto"/>
            </w:tcBorders>
            <w:vAlign w:val="center"/>
          </w:tcPr>
          <w:p w14:paraId="5601C9D8"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407ABF26" w14:textId="77777777" w:rsidR="00E1188A" w:rsidRDefault="003E5EFA">
            <w:pPr>
              <w:jc w:val="center"/>
              <w:rPr>
                <w:rFonts w:ascii="仿宋_GB2312" w:eastAsia="仿宋_GB2312" w:hAnsi="仿宋_GB2312" w:cs="仿宋_GB2312"/>
                <w:sz w:val="16"/>
                <w:szCs w:val="16"/>
                <w:lang w:bidi="ar"/>
              </w:rPr>
            </w:pPr>
            <w:bookmarkStart w:id="9" w:name="OLE_LINK14"/>
            <w:r>
              <w:rPr>
                <w:rFonts w:ascii="仿宋_GB2312" w:eastAsia="仿宋_GB2312" w:hAnsi="仿宋_GB2312" w:cs="仿宋_GB2312" w:hint="eastAsia"/>
                <w:sz w:val="16"/>
                <w:szCs w:val="16"/>
                <w:lang w:bidi="ar"/>
              </w:rPr>
              <w:t>梧州市工人医院</w:t>
            </w:r>
            <w:bookmarkEnd w:id="9"/>
          </w:p>
        </w:tc>
        <w:tc>
          <w:tcPr>
            <w:tcW w:w="4577" w:type="dxa"/>
            <w:tcBorders>
              <w:top w:val="single" w:sz="4" w:space="0" w:color="auto"/>
              <w:left w:val="single" w:sz="4" w:space="0" w:color="auto"/>
              <w:bottom w:val="single" w:sz="4" w:space="0" w:color="auto"/>
              <w:right w:val="single" w:sz="4" w:space="0" w:color="auto"/>
            </w:tcBorders>
            <w:shd w:val="clear" w:color="auto" w:fill="auto"/>
            <w:vAlign w:val="center"/>
          </w:tcPr>
          <w:p w14:paraId="62496242" w14:textId="77777777" w:rsidR="00E1188A" w:rsidRDefault="003E5EFA">
            <w:pPr>
              <w:jc w:val="center"/>
              <w:rPr>
                <w:rFonts w:ascii="仿宋_GB2312" w:eastAsia="仿宋_GB2312" w:hAnsi="仿宋_GB2312" w:cs="仿宋_GB2312"/>
                <w:sz w:val="16"/>
                <w:szCs w:val="16"/>
                <w:lang w:bidi="ar"/>
              </w:rPr>
            </w:pPr>
            <w:bookmarkStart w:id="10" w:name="OLE_LINK15"/>
            <w:bookmarkStart w:id="11" w:name="OLE_LINK16"/>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bookmarkEnd w:id="10"/>
            <w:bookmarkEnd w:id="11"/>
          </w:p>
        </w:tc>
      </w:tr>
      <w:tr w:rsidR="00E1188A" w14:paraId="7BB7A0D6" w14:textId="77777777">
        <w:trPr>
          <w:trHeight w:val="682"/>
          <w:jc w:val="center"/>
        </w:trPr>
        <w:tc>
          <w:tcPr>
            <w:tcW w:w="786" w:type="dxa"/>
            <w:tcBorders>
              <w:top w:val="single" w:sz="4" w:space="0" w:color="auto"/>
              <w:left w:val="single" w:sz="4" w:space="0" w:color="auto"/>
              <w:bottom w:val="single" w:sz="4" w:space="0" w:color="auto"/>
              <w:right w:val="single" w:sz="4" w:space="0" w:color="auto"/>
            </w:tcBorders>
            <w:vAlign w:val="center"/>
          </w:tcPr>
          <w:p w14:paraId="3480D927" w14:textId="77777777" w:rsidR="00E1188A" w:rsidRDefault="003E5EFA">
            <w:pPr>
              <w:jc w:val="center"/>
              <w:rPr>
                <w:rFonts w:ascii="仿宋_GB2312" w:eastAsia="仿宋_GB2312" w:hAnsi="仿宋_GB2312" w:cs="仿宋_GB2312"/>
                <w:sz w:val="16"/>
                <w:szCs w:val="16"/>
                <w:lang w:bidi="ar"/>
              </w:rPr>
            </w:pPr>
            <w:bookmarkStart w:id="12" w:name="OLE_LINK13"/>
            <w:bookmarkStart w:id="13" w:name="OLE_LINK12"/>
            <w:proofErr w:type="gramStart"/>
            <w:r>
              <w:rPr>
                <w:rFonts w:ascii="仿宋_GB2312" w:eastAsia="仿宋_GB2312" w:hAnsi="仿宋_GB2312" w:cs="仿宋_GB2312" w:hint="eastAsia"/>
                <w:sz w:val="16"/>
                <w:szCs w:val="16"/>
                <w:lang w:bidi="ar"/>
              </w:rPr>
              <w:t>李旭青</w:t>
            </w:r>
            <w:bookmarkEnd w:id="12"/>
            <w:bookmarkEnd w:id="13"/>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6CFCA091"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骨科二区、疼痛科护理负责人</w:t>
            </w:r>
          </w:p>
        </w:tc>
        <w:tc>
          <w:tcPr>
            <w:tcW w:w="1134" w:type="dxa"/>
            <w:tcBorders>
              <w:top w:val="single" w:sz="4" w:space="0" w:color="auto"/>
              <w:left w:val="single" w:sz="4" w:space="0" w:color="auto"/>
              <w:bottom w:val="single" w:sz="4" w:space="0" w:color="auto"/>
              <w:right w:val="single" w:sz="4" w:space="0" w:color="auto"/>
            </w:tcBorders>
            <w:vAlign w:val="center"/>
          </w:tcPr>
          <w:p w14:paraId="4DA03642"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临床护理</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tcPr>
          <w:p w14:paraId="7E29C62C"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梧州市工人医院</w:t>
            </w:r>
          </w:p>
        </w:tc>
        <w:tc>
          <w:tcPr>
            <w:tcW w:w="4577" w:type="dxa"/>
            <w:tcBorders>
              <w:top w:val="single" w:sz="4" w:space="0" w:color="auto"/>
              <w:left w:val="single" w:sz="4" w:space="0" w:color="auto"/>
              <w:bottom w:val="single" w:sz="4" w:space="0" w:color="auto"/>
              <w:right w:val="single" w:sz="4" w:space="0" w:color="auto"/>
            </w:tcBorders>
            <w:shd w:val="clear" w:color="auto" w:fill="auto"/>
            <w:vAlign w:val="center"/>
          </w:tcPr>
          <w:p w14:paraId="66F00A8B" w14:textId="77777777" w:rsidR="00E1188A" w:rsidRDefault="003E5EFA">
            <w:pPr>
              <w:jc w:val="center"/>
              <w:rPr>
                <w:rFonts w:ascii="仿宋_GB2312" w:eastAsia="仿宋_GB2312" w:hAnsi="仿宋_GB2312" w:cs="仿宋_GB2312"/>
                <w:sz w:val="16"/>
                <w:szCs w:val="16"/>
                <w:lang w:bidi="ar"/>
              </w:rPr>
            </w:pPr>
            <w:r>
              <w:rPr>
                <w:rFonts w:ascii="仿宋_GB2312" w:eastAsia="仿宋_GB2312" w:hAnsi="仿宋_GB2312" w:cs="仿宋_GB2312" w:hint="eastAsia"/>
                <w:sz w:val="16"/>
                <w:szCs w:val="16"/>
                <w:lang w:bidi="ar"/>
              </w:rPr>
              <w:t>参与标准文本及编制说明的编写；组织开展标准征求意见会；对标准实施情况进行总结分析，不断对标准提出修正意见</w:t>
            </w:r>
          </w:p>
        </w:tc>
      </w:tr>
    </w:tbl>
    <w:p w14:paraId="76DA2518" w14:textId="77777777" w:rsidR="00E1188A" w:rsidRDefault="003E5EFA">
      <w:pPr>
        <w:spacing w:line="520" w:lineRule="exact"/>
        <w:ind w:firstLineChars="200" w:firstLine="640"/>
        <w:rPr>
          <w:rFonts w:ascii="黑体" w:eastAsia="黑体" w:cs="仿宋_GB2312"/>
          <w:sz w:val="32"/>
          <w:szCs w:val="32"/>
        </w:rPr>
      </w:pPr>
      <w:r>
        <w:rPr>
          <w:rFonts w:ascii="黑体" w:eastAsia="黑体" w:cs="仿宋_GB2312" w:hint="eastAsia"/>
          <w:sz w:val="32"/>
          <w:szCs w:val="32"/>
        </w:rPr>
        <w:t>二、制定标准的必要性和意义</w:t>
      </w:r>
    </w:p>
    <w:p w14:paraId="207EB103"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新生儿红臀又叫尿布疹，是新生儿常见的皮肤病，标准的制定是为了减少红臀发生率，为患儿提供全程、持续不间断的优质护理服务，同时，提升护理质量，提高患者满意度。</w:t>
      </w:r>
    </w:p>
    <w:p w14:paraId="551719FC"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2021</w:t>
      </w:r>
      <w:r>
        <w:rPr>
          <w:rFonts w:ascii="仿宋_GB2312" w:eastAsia="仿宋_GB2312" w:hint="eastAsia"/>
          <w:sz w:val="28"/>
          <w:szCs w:val="28"/>
        </w:rPr>
        <w:t>年</w:t>
      </w:r>
      <w:r>
        <w:rPr>
          <w:rFonts w:ascii="仿宋_GB2312" w:eastAsia="仿宋_GB2312" w:hint="eastAsia"/>
          <w:sz w:val="28"/>
          <w:szCs w:val="28"/>
        </w:rPr>
        <w:t>10</w:t>
      </w:r>
      <w:r>
        <w:rPr>
          <w:rFonts w:ascii="仿宋_GB2312" w:eastAsia="仿宋_GB2312" w:hint="eastAsia"/>
          <w:sz w:val="28"/>
          <w:szCs w:val="28"/>
        </w:rPr>
        <w:t>月</w:t>
      </w:r>
      <w:r>
        <w:rPr>
          <w:rFonts w:ascii="仿宋_GB2312" w:eastAsia="仿宋_GB2312" w:hint="eastAsia"/>
          <w:sz w:val="28"/>
          <w:szCs w:val="28"/>
        </w:rPr>
        <w:t>29</w:t>
      </w:r>
      <w:r>
        <w:rPr>
          <w:rFonts w:ascii="仿宋_GB2312" w:eastAsia="仿宋_GB2312" w:hint="eastAsia"/>
          <w:sz w:val="28"/>
          <w:szCs w:val="28"/>
        </w:rPr>
        <w:t>日，国家卫生健康委制定了《健康儿童行动提升计划（</w:t>
      </w:r>
      <w:r>
        <w:rPr>
          <w:rFonts w:ascii="仿宋_GB2312" w:eastAsia="仿宋_GB2312" w:hint="eastAsia"/>
          <w:sz w:val="28"/>
          <w:szCs w:val="28"/>
        </w:rPr>
        <w:t>2021-2025</w:t>
      </w:r>
      <w:r>
        <w:rPr>
          <w:rFonts w:ascii="仿宋_GB2312" w:eastAsia="仿宋_GB2312" w:hint="eastAsia"/>
          <w:sz w:val="28"/>
          <w:szCs w:val="28"/>
        </w:rPr>
        <w:t>年）》提出强化新生儿皮肤护理质量，降低可预防性疾病发生率，推广家庭参与式护理模式。</w:t>
      </w:r>
      <w:r>
        <w:rPr>
          <w:rFonts w:ascii="仿宋_GB2312" w:eastAsia="仿宋_GB2312" w:hint="eastAsia"/>
          <w:sz w:val="28"/>
          <w:szCs w:val="28"/>
        </w:rPr>
        <w:t>2021</w:t>
      </w:r>
      <w:r>
        <w:rPr>
          <w:rFonts w:ascii="仿宋_GB2312" w:eastAsia="仿宋_GB2312" w:hint="eastAsia"/>
          <w:sz w:val="28"/>
          <w:szCs w:val="28"/>
        </w:rPr>
        <w:t>年</w:t>
      </w:r>
      <w:r>
        <w:rPr>
          <w:rFonts w:ascii="仿宋_GB2312" w:eastAsia="仿宋_GB2312" w:hint="eastAsia"/>
          <w:sz w:val="28"/>
          <w:szCs w:val="28"/>
        </w:rPr>
        <w:t>11</w:t>
      </w:r>
      <w:r>
        <w:rPr>
          <w:rFonts w:ascii="仿宋_GB2312" w:eastAsia="仿宋_GB2312" w:hint="eastAsia"/>
          <w:sz w:val="28"/>
          <w:szCs w:val="28"/>
        </w:rPr>
        <w:t>月，国家</w:t>
      </w:r>
      <w:proofErr w:type="gramStart"/>
      <w:r>
        <w:rPr>
          <w:rFonts w:ascii="仿宋_GB2312" w:eastAsia="仿宋_GB2312" w:hint="eastAsia"/>
          <w:sz w:val="28"/>
          <w:szCs w:val="28"/>
        </w:rPr>
        <w:t>卫健委等</w:t>
      </w:r>
      <w:proofErr w:type="gramEnd"/>
      <w:r>
        <w:rPr>
          <w:rFonts w:ascii="仿宋_GB2312" w:eastAsia="仿宋_GB2312" w:hint="eastAsia"/>
          <w:sz w:val="28"/>
          <w:szCs w:val="28"/>
        </w:rPr>
        <w:t>多部门联合印发《母乳喂养促进行动计划（</w:t>
      </w:r>
      <w:r>
        <w:rPr>
          <w:rFonts w:ascii="仿宋_GB2312" w:eastAsia="仿宋_GB2312" w:hint="eastAsia"/>
          <w:sz w:val="28"/>
          <w:szCs w:val="28"/>
        </w:rPr>
        <w:t>2021-2025</w:t>
      </w:r>
      <w:r>
        <w:rPr>
          <w:rFonts w:ascii="仿宋_GB2312" w:eastAsia="仿宋_GB2312" w:hint="eastAsia"/>
          <w:sz w:val="28"/>
          <w:szCs w:val="28"/>
        </w:rPr>
        <w:t>年）》强调喂养方式与排泄物管理的关联性，要求指导家长科学处理大小便，预防排泄物刺激导致的红臀。</w:t>
      </w:r>
    </w:p>
    <w:p w14:paraId="62C1AD8E"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新生儿</w:t>
      </w:r>
      <w:r>
        <w:rPr>
          <w:rFonts w:ascii="仿宋_GB2312" w:eastAsia="仿宋_GB2312" w:hint="eastAsia"/>
          <w:sz w:val="28"/>
          <w:szCs w:val="28"/>
        </w:rPr>
        <w:t>红臀发生率高达</w:t>
      </w:r>
      <w:r>
        <w:rPr>
          <w:rFonts w:ascii="仿宋_GB2312" w:eastAsia="仿宋_GB2312" w:hint="eastAsia"/>
          <w:sz w:val="28"/>
          <w:szCs w:val="28"/>
        </w:rPr>
        <w:t>16%-35%</w:t>
      </w:r>
      <w:r>
        <w:rPr>
          <w:rFonts w:ascii="仿宋_GB2312" w:eastAsia="仿宋_GB2312" w:hint="eastAsia"/>
          <w:sz w:val="28"/>
          <w:szCs w:val="28"/>
        </w:rPr>
        <w:t>，且重度红臀可导致皮肤破溃感染，甚至继发败血症。规范通过标准化流程（如便后温水清洗、护臀膏厚涂、</w:t>
      </w:r>
      <w:r>
        <w:rPr>
          <w:rFonts w:ascii="仿宋_GB2312" w:eastAsia="仿宋_GB2312" w:hint="eastAsia"/>
          <w:sz w:val="28"/>
          <w:szCs w:val="28"/>
        </w:rPr>
        <w:lastRenderedPageBreak/>
        <w:t>定时暴露臀部）将红臀消退时间缩短</w:t>
      </w:r>
      <w:r>
        <w:rPr>
          <w:rFonts w:ascii="仿宋_GB2312" w:eastAsia="仿宋_GB2312" w:hint="eastAsia"/>
          <w:sz w:val="28"/>
          <w:szCs w:val="28"/>
        </w:rPr>
        <w:t>50%</w:t>
      </w:r>
      <w:r>
        <w:rPr>
          <w:rFonts w:ascii="仿宋_GB2312" w:eastAsia="仿宋_GB2312" w:hint="eastAsia"/>
          <w:sz w:val="28"/>
          <w:szCs w:val="28"/>
        </w:rPr>
        <w:t>，显著降低感染风险达</w:t>
      </w:r>
      <w:r>
        <w:rPr>
          <w:rFonts w:ascii="仿宋_GB2312" w:eastAsia="仿宋_GB2312" w:hint="eastAsia"/>
          <w:sz w:val="28"/>
          <w:szCs w:val="28"/>
        </w:rPr>
        <w:t>89%</w:t>
      </w:r>
      <w:r>
        <w:rPr>
          <w:rFonts w:ascii="仿宋_GB2312" w:eastAsia="仿宋_GB2312" w:hint="eastAsia"/>
          <w:sz w:val="28"/>
          <w:szCs w:val="28"/>
        </w:rPr>
        <w:t>。常规护理依赖个人经验，存在操作碎片化、缺乏统一标准等问题，导致护理有效率仅</w:t>
      </w:r>
      <w:r>
        <w:rPr>
          <w:rFonts w:ascii="仿宋_GB2312" w:eastAsia="仿宋_GB2312" w:hint="eastAsia"/>
          <w:sz w:val="28"/>
          <w:szCs w:val="28"/>
        </w:rPr>
        <w:t>70.97%</w:t>
      </w:r>
      <w:r>
        <w:rPr>
          <w:rFonts w:ascii="仿宋_GB2312" w:eastAsia="仿宋_GB2312" w:hint="eastAsia"/>
          <w:sz w:val="28"/>
          <w:szCs w:val="28"/>
        </w:rPr>
        <w:t>，复发率高达</w:t>
      </w:r>
      <w:r>
        <w:rPr>
          <w:rFonts w:ascii="仿宋_GB2312" w:eastAsia="仿宋_GB2312" w:hint="eastAsia"/>
          <w:sz w:val="28"/>
          <w:szCs w:val="28"/>
        </w:rPr>
        <w:t>27.5%</w:t>
      </w:r>
      <w:r>
        <w:rPr>
          <w:rFonts w:ascii="仿宋_GB2312" w:eastAsia="仿宋_GB2312" w:hint="eastAsia"/>
          <w:sz w:val="28"/>
          <w:szCs w:val="28"/>
        </w:rPr>
        <w:t>。规范通过建立分级护理流程和</w:t>
      </w:r>
      <w:r>
        <w:rPr>
          <w:rFonts w:ascii="仿宋_GB2312" w:eastAsia="仿宋_GB2312" w:hint="eastAsia"/>
          <w:sz w:val="28"/>
          <w:szCs w:val="28"/>
        </w:rPr>
        <w:t>SOP</w:t>
      </w:r>
      <w:r>
        <w:rPr>
          <w:rFonts w:ascii="仿宋_GB2312" w:eastAsia="仿宋_GB2312" w:hint="eastAsia"/>
          <w:sz w:val="28"/>
          <w:szCs w:val="28"/>
        </w:rPr>
        <w:t>操作标准，使护理有效率提升至</w:t>
      </w:r>
      <w:r>
        <w:rPr>
          <w:rFonts w:ascii="仿宋_GB2312" w:eastAsia="仿宋_GB2312" w:hint="eastAsia"/>
          <w:sz w:val="28"/>
          <w:szCs w:val="28"/>
        </w:rPr>
        <w:t>93.55%-97.83%</w:t>
      </w:r>
      <w:r>
        <w:rPr>
          <w:rFonts w:ascii="仿宋_GB2312" w:eastAsia="仿宋_GB2312" w:hint="eastAsia"/>
          <w:sz w:val="28"/>
          <w:szCs w:val="28"/>
        </w:rPr>
        <w:t>，复发率降至</w:t>
      </w:r>
      <w:r>
        <w:rPr>
          <w:rFonts w:ascii="仿宋_GB2312" w:eastAsia="仿宋_GB2312" w:hint="eastAsia"/>
          <w:sz w:val="28"/>
          <w:szCs w:val="28"/>
        </w:rPr>
        <w:t>10%</w:t>
      </w:r>
      <w:r>
        <w:rPr>
          <w:rFonts w:ascii="仿宋_GB2312" w:eastAsia="仿宋_GB2312" w:hint="eastAsia"/>
          <w:sz w:val="28"/>
          <w:szCs w:val="28"/>
        </w:rPr>
        <w:t>。</w:t>
      </w:r>
    </w:p>
    <w:p w14:paraId="2504D3B2"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通过规范新生儿红臀护理，使医务人员在面对新生儿出现红臀时，能够迅速、准确地采取护理措施，为患儿提供全程、</w:t>
      </w:r>
      <w:r>
        <w:rPr>
          <w:rFonts w:ascii="仿宋_GB2312" w:eastAsia="仿宋_GB2312" w:hint="eastAsia"/>
          <w:sz w:val="28"/>
          <w:szCs w:val="28"/>
        </w:rPr>
        <w:t>持续不间断的优质护理服务，因此制定团体标准《</w:t>
      </w:r>
      <w:bookmarkStart w:id="14" w:name="OLE_LINK4"/>
      <w:bookmarkStart w:id="15" w:name="OLE_LINK5"/>
      <w:r>
        <w:rPr>
          <w:rFonts w:ascii="仿宋_GB2312" w:eastAsia="仿宋_GB2312" w:hint="eastAsia"/>
          <w:sz w:val="28"/>
          <w:szCs w:val="28"/>
        </w:rPr>
        <w:t>新生儿红臀护理规范</w:t>
      </w:r>
      <w:bookmarkEnd w:id="14"/>
      <w:bookmarkEnd w:id="15"/>
      <w:r>
        <w:rPr>
          <w:rFonts w:ascii="仿宋_GB2312" w:eastAsia="仿宋_GB2312" w:hint="eastAsia"/>
          <w:sz w:val="28"/>
          <w:szCs w:val="28"/>
        </w:rPr>
        <w:t>》具有重要意义。</w:t>
      </w:r>
    </w:p>
    <w:p w14:paraId="437803BD" w14:textId="77777777" w:rsidR="00E1188A" w:rsidRDefault="003E5EFA">
      <w:pPr>
        <w:autoSpaceDE w:val="0"/>
        <w:autoSpaceDN w:val="0"/>
        <w:adjustRightInd w:val="0"/>
        <w:spacing w:line="520" w:lineRule="exact"/>
        <w:ind w:firstLineChars="200" w:firstLine="640"/>
        <w:jc w:val="left"/>
        <w:rPr>
          <w:rFonts w:ascii="黑体" w:eastAsia="黑体" w:cs="仿宋_GB2312"/>
          <w:sz w:val="32"/>
          <w:szCs w:val="32"/>
        </w:rPr>
      </w:pPr>
      <w:r>
        <w:rPr>
          <w:rFonts w:ascii="黑体" w:eastAsia="黑体" w:cs="仿宋_GB2312" w:hint="eastAsia"/>
          <w:sz w:val="32"/>
          <w:szCs w:val="32"/>
        </w:rPr>
        <w:t>三、主要起草过程</w:t>
      </w:r>
    </w:p>
    <w:p w14:paraId="72072BFA" w14:textId="77777777" w:rsidR="00E1188A" w:rsidRDefault="003E5EFA">
      <w:pPr>
        <w:spacing w:line="520" w:lineRule="exact"/>
        <w:ind w:firstLineChars="200" w:firstLine="562"/>
        <w:rPr>
          <w:rFonts w:ascii="仿宋_GB2312" w:eastAsia="仿宋_GB2312"/>
          <w:sz w:val="28"/>
          <w:szCs w:val="28"/>
        </w:rPr>
      </w:pPr>
      <w:r>
        <w:rPr>
          <w:rFonts w:ascii="仿宋_GB2312" w:eastAsia="仿宋_GB2312" w:cs="仿宋_GB2312" w:hint="eastAsia"/>
          <w:b/>
          <w:sz w:val="28"/>
          <w:szCs w:val="28"/>
        </w:rPr>
        <w:t>（一）成立标准编制工作组</w:t>
      </w:r>
    </w:p>
    <w:p w14:paraId="324597E1" w14:textId="77777777" w:rsidR="00E1188A" w:rsidRDefault="003E5EFA">
      <w:pPr>
        <w:spacing w:line="520" w:lineRule="exact"/>
        <w:ind w:firstLineChars="200" w:firstLine="560"/>
        <w:jc w:val="left"/>
        <w:rPr>
          <w:rFonts w:ascii="仿宋_GB2312" w:eastAsia="仿宋_GB2312"/>
          <w:sz w:val="28"/>
          <w:szCs w:val="28"/>
        </w:rPr>
      </w:pPr>
      <w:r>
        <w:rPr>
          <w:rFonts w:ascii="仿宋_GB2312" w:eastAsia="仿宋_GB2312" w:hAnsi="宋体" w:hint="eastAsia"/>
          <w:sz w:val="28"/>
          <w:szCs w:val="28"/>
        </w:rPr>
        <w:t>团体标准</w:t>
      </w:r>
      <w:r>
        <w:rPr>
          <w:rFonts w:ascii="仿宋_GB2312" w:eastAsia="仿宋_GB2312" w:hint="eastAsia"/>
          <w:sz w:val="28"/>
          <w:szCs w:val="28"/>
        </w:rPr>
        <w:t>《新生儿红臀护理规范》项目任务下达后，梧州市工人医院成立了标准编制工作组，制定了起草编写方案与进度安排，明确任务职责，确定工作技术路线，开展标准研制工作。具体标准编制工作由起草单位相关人员配合完成。</w:t>
      </w:r>
    </w:p>
    <w:p w14:paraId="7967F1FB" w14:textId="77777777" w:rsidR="00E1188A" w:rsidRDefault="003E5EFA">
      <w:pPr>
        <w:spacing w:line="520" w:lineRule="exact"/>
        <w:ind w:firstLineChars="200" w:firstLine="560"/>
        <w:rPr>
          <w:rFonts w:ascii="仿宋_GB2312" w:eastAsia="仿宋_GB2312" w:cs="仿宋_GB2312"/>
          <w:sz w:val="28"/>
          <w:szCs w:val="28"/>
        </w:rPr>
      </w:pPr>
      <w:r>
        <w:rPr>
          <w:rFonts w:ascii="仿宋_GB2312" w:eastAsia="仿宋_GB2312" w:hint="eastAsia"/>
          <w:sz w:val="28"/>
          <w:szCs w:val="28"/>
        </w:rPr>
        <w:t>为了明确标准编制的任务职责，确定工作技术路线，开展标准研制工作。标准编制工作组下设二个组，分别是资料收集组、草案编写组。资料收集组负责国内外有关</w:t>
      </w:r>
      <w:r>
        <w:rPr>
          <w:rFonts w:ascii="仿宋_GB2312" w:eastAsia="仿宋_GB2312"/>
          <w:sz w:val="28"/>
          <w:szCs w:val="28"/>
          <w:lang w:val="en"/>
        </w:rPr>
        <w:t>新生儿红臀护理</w:t>
      </w:r>
      <w:r>
        <w:rPr>
          <w:rFonts w:ascii="仿宋_GB2312" w:eastAsia="仿宋_GB2312" w:hint="eastAsia"/>
          <w:sz w:val="28"/>
          <w:szCs w:val="28"/>
        </w:rPr>
        <w:t>方面的文献资料的查询、收集和整理工作，查阅前期对</w:t>
      </w:r>
      <w:r>
        <w:rPr>
          <w:rFonts w:ascii="仿宋_GB2312" w:eastAsia="仿宋_GB2312"/>
          <w:sz w:val="28"/>
          <w:szCs w:val="28"/>
          <w:lang w:val="en"/>
        </w:rPr>
        <w:t>新生儿红臀护理</w:t>
      </w:r>
      <w:r>
        <w:rPr>
          <w:rFonts w:ascii="仿宋_GB2312" w:eastAsia="仿宋_GB2312" w:hint="eastAsia"/>
          <w:sz w:val="28"/>
          <w:szCs w:val="28"/>
        </w:rPr>
        <w:t>方面的有关研究情况和目前科学界</w:t>
      </w:r>
      <w:r>
        <w:rPr>
          <w:rFonts w:ascii="仿宋_GB2312" w:eastAsia="仿宋_GB2312"/>
          <w:sz w:val="28"/>
          <w:szCs w:val="28"/>
          <w:lang w:val="en"/>
        </w:rPr>
        <w:t>新生儿红臀护理</w:t>
      </w:r>
      <w:r>
        <w:rPr>
          <w:rFonts w:ascii="仿宋_GB2312" w:eastAsia="仿宋_GB2312" w:hint="eastAsia"/>
          <w:sz w:val="28"/>
          <w:szCs w:val="28"/>
        </w:rPr>
        <w:t>的研究进展；草案编写组负责起草标准草案及后续征求</w:t>
      </w:r>
      <w:r>
        <w:rPr>
          <w:rFonts w:ascii="仿宋_GB2312" w:eastAsia="仿宋_GB2312" w:hint="eastAsia"/>
          <w:sz w:val="28"/>
          <w:szCs w:val="28"/>
        </w:rPr>
        <w:t>意见稿和标准编制说明、送审稿及编制说明等编写工作，包括后期召开征求意见会、网上征求意见，以及标准的不断修改和完善。</w:t>
      </w:r>
    </w:p>
    <w:p w14:paraId="5EAB8903" w14:textId="77777777" w:rsidR="00E1188A" w:rsidRDefault="003E5EFA">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（二）收集整理文献资料</w:t>
      </w:r>
    </w:p>
    <w:p w14:paraId="391D9864"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标准编制工作组收集了国内有关</w:t>
      </w:r>
      <w:r>
        <w:rPr>
          <w:rFonts w:ascii="仿宋_GB2312" w:eastAsia="仿宋_GB2312"/>
          <w:sz w:val="28"/>
          <w:szCs w:val="28"/>
          <w:lang w:val="en"/>
        </w:rPr>
        <w:t>新生儿红臀护理</w:t>
      </w:r>
      <w:r>
        <w:rPr>
          <w:rFonts w:ascii="仿宋_GB2312" w:eastAsia="仿宋_GB2312" w:hint="eastAsia"/>
          <w:sz w:val="28"/>
          <w:szCs w:val="28"/>
        </w:rPr>
        <w:t>的相关文献资料。主要有：</w:t>
      </w:r>
    </w:p>
    <w:p w14:paraId="753909B4"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1</w:t>
      </w:r>
      <w:r>
        <w:rPr>
          <w:rFonts w:ascii="仿宋_GB2312" w:eastAsia="仿宋_GB2312" w:hint="eastAsia"/>
          <w:sz w:val="28"/>
          <w:szCs w:val="28"/>
        </w:rPr>
        <w:t>］张玉侠．实用新生儿护理学［Ｍ］．北京：人民卫生出版社，</w:t>
      </w:r>
      <w:r>
        <w:rPr>
          <w:rFonts w:ascii="仿宋_GB2312" w:eastAsia="仿宋_GB2312" w:hint="eastAsia"/>
          <w:sz w:val="28"/>
          <w:szCs w:val="28"/>
        </w:rPr>
        <w:t>2015</w:t>
      </w:r>
      <w:r>
        <w:rPr>
          <w:rFonts w:ascii="仿宋_GB2312" w:eastAsia="仿宋_GB2312" w:hint="eastAsia"/>
          <w:sz w:val="28"/>
          <w:szCs w:val="28"/>
        </w:rPr>
        <w:t>：１２．</w:t>
      </w:r>
      <w:r>
        <w:rPr>
          <w:rFonts w:ascii="仿宋_GB2312" w:eastAsia="仿宋_GB2312" w:hint="eastAsia"/>
          <w:sz w:val="28"/>
          <w:szCs w:val="28"/>
        </w:rPr>
        <w:t xml:space="preserve"> </w:t>
      </w:r>
    </w:p>
    <w:p w14:paraId="1A1EBAF1"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2</w:t>
      </w:r>
      <w:r>
        <w:rPr>
          <w:rFonts w:ascii="仿宋_GB2312" w:eastAsia="仿宋_GB2312" w:hint="eastAsia"/>
          <w:sz w:val="28"/>
          <w:szCs w:val="28"/>
        </w:rPr>
        <w:t>］</w:t>
      </w:r>
      <w:r>
        <w:rPr>
          <w:rFonts w:ascii="仿宋_GB2312" w:eastAsia="仿宋_GB2312" w:hint="eastAsia"/>
          <w:sz w:val="28"/>
          <w:szCs w:val="28"/>
        </w:rPr>
        <w:t xml:space="preserve">Pogaar MI, Maver U,Varda NM,et al.Diagnosis and management </w:t>
      </w:r>
      <w:r>
        <w:rPr>
          <w:rFonts w:ascii="仿宋_GB2312" w:eastAsia="仿宋_GB2312" w:hint="eastAsia"/>
          <w:sz w:val="28"/>
          <w:szCs w:val="28"/>
        </w:rPr>
        <w:lastRenderedPageBreak/>
        <w:t>of diaper dermatitis in infants with emphasis on s</w:t>
      </w:r>
      <w:r>
        <w:rPr>
          <w:rFonts w:ascii="仿宋_GB2312" w:eastAsia="仿宋_GB2312" w:hint="eastAsia"/>
          <w:sz w:val="28"/>
          <w:szCs w:val="28"/>
        </w:rPr>
        <w:t xml:space="preserve">kin microbiota in the Diaper Area[J]. Int J Dermatol,2018,57(3):265-275. </w:t>
      </w:r>
    </w:p>
    <w:p w14:paraId="4EF6C91F"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3</w:t>
      </w:r>
      <w:r>
        <w:rPr>
          <w:rFonts w:ascii="仿宋_GB2312" w:eastAsia="仿宋_GB2312" w:hint="eastAsia"/>
          <w:sz w:val="28"/>
          <w:szCs w:val="28"/>
        </w:rPr>
        <w:t>］《新生儿皮肤护理》</w:t>
      </w:r>
      <w:r>
        <w:rPr>
          <w:rFonts w:ascii="仿宋_GB2312" w:eastAsia="仿宋_GB2312" w:hint="eastAsia"/>
          <w:sz w:val="28"/>
          <w:szCs w:val="28"/>
        </w:rPr>
        <w:t>AWHONN(</w:t>
      </w:r>
      <w:r>
        <w:rPr>
          <w:rFonts w:ascii="仿宋_GB2312" w:eastAsia="仿宋_GB2312" w:hint="eastAsia"/>
          <w:sz w:val="28"/>
          <w:szCs w:val="28"/>
        </w:rPr>
        <w:t>促进妇女和新生儿健康</w:t>
      </w:r>
      <w:r>
        <w:rPr>
          <w:rFonts w:ascii="仿宋_GB2312" w:eastAsia="仿宋_GB2312" w:hint="eastAsia"/>
          <w:sz w:val="28"/>
          <w:szCs w:val="28"/>
        </w:rPr>
        <w:t>)</w:t>
      </w:r>
      <w:r>
        <w:rPr>
          <w:rFonts w:ascii="仿宋_GB2312" w:eastAsia="仿宋_GB2312" w:hint="eastAsia"/>
          <w:sz w:val="28"/>
          <w:szCs w:val="28"/>
        </w:rPr>
        <w:t>主编</w:t>
      </w:r>
      <w:r>
        <w:rPr>
          <w:rFonts w:ascii="仿宋_GB2312" w:eastAsia="仿宋_GB2312" w:hint="eastAsia"/>
          <w:sz w:val="28"/>
          <w:szCs w:val="28"/>
        </w:rPr>
        <w:t xml:space="preserve"> 2018 </w:t>
      </w:r>
      <w:r>
        <w:rPr>
          <w:rFonts w:ascii="仿宋_GB2312" w:eastAsia="仿宋_GB2312" w:hint="eastAsia"/>
          <w:sz w:val="28"/>
          <w:szCs w:val="28"/>
        </w:rPr>
        <w:t>年第四版</w:t>
      </w:r>
    </w:p>
    <w:p w14:paraId="4CF00B0C"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4</w:t>
      </w:r>
      <w:r>
        <w:rPr>
          <w:rFonts w:ascii="仿宋_GB2312" w:eastAsia="仿宋_GB2312" w:hint="eastAsia"/>
          <w:sz w:val="28"/>
          <w:szCs w:val="28"/>
        </w:rPr>
        <w:t>］乐</w:t>
      </w:r>
      <w:r>
        <w:rPr>
          <w:rFonts w:ascii="仿宋_GB2312" w:eastAsia="仿宋_GB2312" w:hint="eastAsia"/>
          <w:sz w:val="28"/>
          <w:szCs w:val="28"/>
        </w:rPr>
        <w:t xml:space="preserve"> </w:t>
      </w:r>
      <w:r>
        <w:rPr>
          <w:rFonts w:ascii="仿宋_GB2312" w:eastAsia="仿宋_GB2312" w:hint="eastAsia"/>
          <w:sz w:val="28"/>
          <w:szCs w:val="28"/>
        </w:rPr>
        <w:t>琼</w:t>
      </w:r>
      <w:r>
        <w:rPr>
          <w:rFonts w:ascii="仿宋_GB2312" w:eastAsia="仿宋_GB2312" w:hint="eastAsia"/>
          <w:sz w:val="28"/>
          <w:szCs w:val="28"/>
        </w:rPr>
        <w:t xml:space="preserve"> .</w:t>
      </w:r>
      <w:r>
        <w:rPr>
          <w:rFonts w:ascii="仿宋_GB2312" w:eastAsia="仿宋_GB2312" w:hint="eastAsia"/>
          <w:sz w:val="28"/>
          <w:szCs w:val="28"/>
        </w:rPr>
        <w:t>新生儿尿布皮炎结构化管理流程的制订及应用</w:t>
      </w:r>
      <w:r>
        <w:rPr>
          <w:rFonts w:ascii="仿宋_GB2312" w:eastAsia="仿宋_GB2312" w:hint="eastAsia"/>
          <w:sz w:val="28"/>
          <w:szCs w:val="28"/>
        </w:rPr>
        <w:t>[ J ].</w:t>
      </w:r>
      <w:r>
        <w:rPr>
          <w:rFonts w:ascii="仿宋_GB2312" w:eastAsia="仿宋_GB2312" w:hint="eastAsia"/>
          <w:sz w:val="28"/>
          <w:szCs w:val="28"/>
        </w:rPr>
        <w:t>护</w:t>
      </w:r>
      <w:r>
        <w:rPr>
          <w:rFonts w:ascii="仿宋_GB2312" w:eastAsia="仿宋_GB2312" w:hint="eastAsia"/>
          <w:sz w:val="28"/>
          <w:szCs w:val="28"/>
        </w:rPr>
        <w:t xml:space="preserve"> </w:t>
      </w:r>
      <w:r>
        <w:rPr>
          <w:rFonts w:ascii="仿宋_GB2312" w:eastAsia="仿宋_GB2312" w:hint="eastAsia"/>
          <w:sz w:val="28"/>
          <w:szCs w:val="28"/>
        </w:rPr>
        <w:t>理</w:t>
      </w:r>
      <w:r>
        <w:rPr>
          <w:rFonts w:ascii="仿宋_GB2312" w:eastAsia="仿宋_GB2312" w:hint="eastAsia"/>
          <w:sz w:val="28"/>
          <w:szCs w:val="28"/>
        </w:rPr>
        <w:t xml:space="preserve"> </w:t>
      </w:r>
      <w:r>
        <w:rPr>
          <w:rFonts w:ascii="仿宋_GB2312" w:eastAsia="仿宋_GB2312" w:hint="eastAsia"/>
          <w:sz w:val="28"/>
          <w:szCs w:val="28"/>
        </w:rPr>
        <w:t>学报</w:t>
      </w:r>
      <w:r>
        <w:rPr>
          <w:rFonts w:ascii="仿宋_GB2312" w:eastAsia="仿宋_GB2312" w:hint="eastAsia"/>
          <w:sz w:val="28"/>
          <w:szCs w:val="28"/>
        </w:rPr>
        <w:t>,2019, 26(19):22-26.</w:t>
      </w:r>
    </w:p>
    <w:p w14:paraId="179CED75"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5</w:t>
      </w:r>
      <w:r>
        <w:rPr>
          <w:rFonts w:ascii="仿宋_GB2312" w:eastAsia="仿宋_GB2312" w:hint="eastAsia"/>
          <w:sz w:val="28"/>
          <w:szCs w:val="28"/>
        </w:rPr>
        <w:t>］</w:t>
      </w:r>
      <w:proofErr w:type="gramStart"/>
      <w:r>
        <w:rPr>
          <w:rFonts w:ascii="仿宋_GB2312" w:eastAsia="仿宋_GB2312" w:hint="eastAsia"/>
          <w:sz w:val="28"/>
          <w:szCs w:val="28"/>
        </w:rPr>
        <w:t>杨童玲</w:t>
      </w:r>
      <w:proofErr w:type="gramEnd"/>
      <w:r>
        <w:rPr>
          <w:rFonts w:ascii="仿宋_GB2312" w:eastAsia="仿宋_GB2312" w:hint="eastAsia"/>
          <w:sz w:val="28"/>
          <w:szCs w:val="28"/>
        </w:rPr>
        <w:t>.</w:t>
      </w:r>
      <w:r>
        <w:rPr>
          <w:rFonts w:ascii="仿宋_GB2312" w:eastAsia="仿宋_GB2312" w:hint="eastAsia"/>
          <w:sz w:val="28"/>
          <w:szCs w:val="28"/>
        </w:rPr>
        <w:t>新生儿居家皮肤护理指导方案的构建及初步应用研究</w:t>
      </w:r>
      <w:r>
        <w:rPr>
          <w:rFonts w:ascii="仿宋_GB2312" w:eastAsia="仿宋_GB2312" w:hint="eastAsia"/>
          <w:sz w:val="28"/>
          <w:szCs w:val="28"/>
        </w:rPr>
        <w:t>[ J ].</w:t>
      </w:r>
      <w:r>
        <w:rPr>
          <w:rFonts w:ascii="仿宋_GB2312" w:eastAsia="仿宋_GB2312" w:hint="eastAsia"/>
          <w:sz w:val="28"/>
          <w:szCs w:val="28"/>
        </w:rPr>
        <w:t>中华护</w:t>
      </w:r>
      <w:r>
        <w:rPr>
          <w:rFonts w:ascii="仿宋_GB2312" w:eastAsia="仿宋_GB2312" w:hint="eastAsia"/>
          <w:sz w:val="28"/>
          <w:szCs w:val="28"/>
        </w:rPr>
        <w:t xml:space="preserve"> </w:t>
      </w:r>
      <w:r>
        <w:rPr>
          <w:rFonts w:ascii="仿宋_GB2312" w:eastAsia="仿宋_GB2312" w:hint="eastAsia"/>
          <w:sz w:val="28"/>
          <w:szCs w:val="28"/>
        </w:rPr>
        <w:t>理杂志</w:t>
      </w:r>
      <w:r>
        <w:rPr>
          <w:rFonts w:ascii="仿宋_GB2312" w:eastAsia="仿宋_GB2312" w:hint="eastAsia"/>
          <w:sz w:val="28"/>
          <w:szCs w:val="28"/>
        </w:rPr>
        <w:t>,2025, 60(6):680-687.</w:t>
      </w:r>
    </w:p>
    <w:p w14:paraId="27273F09"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6</w:t>
      </w:r>
      <w:r>
        <w:rPr>
          <w:rFonts w:ascii="仿宋_GB2312" w:eastAsia="仿宋_GB2312" w:hint="eastAsia"/>
          <w:sz w:val="28"/>
          <w:szCs w:val="28"/>
        </w:rPr>
        <w:t>］杨童玲，胡晓静</w:t>
      </w:r>
      <w:r>
        <w:rPr>
          <w:rFonts w:ascii="仿宋_GB2312" w:eastAsia="仿宋_GB2312" w:hint="eastAsia"/>
          <w:sz w:val="28"/>
          <w:szCs w:val="28"/>
        </w:rPr>
        <w:t>.</w:t>
      </w:r>
      <w:r>
        <w:rPr>
          <w:rFonts w:ascii="仿宋_GB2312" w:eastAsia="仿宋_GB2312" w:hint="eastAsia"/>
          <w:sz w:val="28"/>
          <w:szCs w:val="28"/>
        </w:rPr>
        <w:t>新生儿精细</w:t>
      </w:r>
      <w:proofErr w:type="gramStart"/>
      <w:r>
        <w:rPr>
          <w:rFonts w:ascii="仿宋_GB2312" w:eastAsia="仿宋_GB2312" w:hint="eastAsia"/>
          <w:sz w:val="28"/>
          <w:szCs w:val="28"/>
        </w:rPr>
        <w:t>化皮肤</w:t>
      </w:r>
      <w:proofErr w:type="gramEnd"/>
      <w:r>
        <w:rPr>
          <w:rFonts w:ascii="仿宋_GB2312" w:eastAsia="仿宋_GB2312" w:hint="eastAsia"/>
          <w:sz w:val="28"/>
          <w:szCs w:val="28"/>
        </w:rPr>
        <w:t>护理技术</w:t>
      </w:r>
      <w:r>
        <w:rPr>
          <w:rFonts w:ascii="仿宋_GB2312" w:eastAsia="仿宋_GB2312" w:hint="eastAsia"/>
          <w:sz w:val="28"/>
          <w:szCs w:val="28"/>
        </w:rPr>
        <w:t>.</w:t>
      </w:r>
      <w:r>
        <w:rPr>
          <w:rFonts w:ascii="仿宋_GB2312" w:eastAsia="仿宋_GB2312" w:hint="eastAsia"/>
          <w:sz w:val="28"/>
          <w:szCs w:val="28"/>
        </w:rPr>
        <w:t>［Ｍ］上海：上海世界图书出版公司，</w:t>
      </w:r>
      <w:r>
        <w:rPr>
          <w:rFonts w:ascii="仿宋_GB2312" w:eastAsia="仿宋_GB2312" w:hint="eastAsia"/>
          <w:sz w:val="28"/>
          <w:szCs w:val="28"/>
        </w:rPr>
        <w:t>2023.8.</w:t>
      </w:r>
    </w:p>
    <w:p w14:paraId="7387F4C3"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7</w:t>
      </w:r>
      <w:r>
        <w:rPr>
          <w:rFonts w:ascii="仿宋_GB2312" w:eastAsia="仿宋_GB2312" w:hint="eastAsia"/>
          <w:sz w:val="28"/>
          <w:szCs w:val="28"/>
        </w:rPr>
        <w:t>］刘亚丽</w:t>
      </w:r>
      <w:r>
        <w:rPr>
          <w:rFonts w:ascii="仿宋_GB2312" w:eastAsia="仿宋_GB2312" w:hint="eastAsia"/>
          <w:sz w:val="28"/>
          <w:szCs w:val="28"/>
        </w:rPr>
        <w:t>.</w:t>
      </w:r>
      <w:r>
        <w:rPr>
          <w:rFonts w:ascii="仿宋_GB2312" w:eastAsia="仿宋_GB2312" w:hint="eastAsia"/>
          <w:sz w:val="28"/>
          <w:szCs w:val="28"/>
        </w:rPr>
        <w:t>出生早期新生儿低体温及防治现状</w:t>
      </w:r>
      <w:r>
        <w:rPr>
          <w:rFonts w:ascii="仿宋_GB2312" w:eastAsia="仿宋_GB2312" w:hint="eastAsia"/>
          <w:sz w:val="28"/>
          <w:szCs w:val="28"/>
        </w:rPr>
        <w:t xml:space="preserve">[ J ]. </w:t>
      </w:r>
      <w:r>
        <w:rPr>
          <w:rFonts w:ascii="仿宋_GB2312" w:eastAsia="仿宋_GB2312" w:hint="eastAsia"/>
          <w:sz w:val="28"/>
          <w:szCs w:val="28"/>
        </w:rPr>
        <w:t>中华实用儿科临床杂志</w:t>
      </w:r>
      <w:r>
        <w:rPr>
          <w:rFonts w:ascii="仿宋_GB2312" w:eastAsia="仿宋_GB2312" w:hint="eastAsia"/>
          <w:sz w:val="28"/>
          <w:szCs w:val="28"/>
        </w:rPr>
        <w:t xml:space="preserve">2017 </w:t>
      </w:r>
      <w:r>
        <w:rPr>
          <w:rFonts w:ascii="仿宋_GB2312" w:eastAsia="仿宋_GB2312" w:hint="eastAsia"/>
          <w:sz w:val="28"/>
          <w:szCs w:val="28"/>
        </w:rPr>
        <w:t>，</w:t>
      </w:r>
      <w:r>
        <w:rPr>
          <w:rFonts w:ascii="仿宋_GB2312" w:eastAsia="仿宋_GB2312" w:hint="eastAsia"/>
          <w:sz w:val="28"/>
          <w:szCs w:val="28"/>
        </w:rPr>
        <w:t>DOI</w:t>
      </w:r>
      <w:r>
        <w:rPr>
          <w:rFonts w:ascii="仿宋_GB2312" w:eastAsia="仿宋_GB2312" w:hint="eastAsia"/>
          <w:sz w:val="28"/>
          <w:szCs w:val="28"/>
        </w:rPr>
        <w:t>：</w:t>
      </w:r>
      <w:r>
        <w:rPr>
          <w:rFonts w:ascii="仿宋_GB2312" w:eastAsia="仿宋_GB2312" w:hint="eastAsia"/>
          <w:sz w:val="28"/>
          <w:szCs w:val="28"/>
        </w:rPr>
        <w:t>10.3760/cma.j.issn.2095-428X.2017.02.021</w:t>
      </w:r>
    </w:p>
    <w:p w14:paraId="2BB6EF3A"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8</w:t>
      </w:r>
      <w:r>
        <w:rPr>
          <w:rFonts w:ascii="仿宋_GB2312" w:eastAsia="仿宋_GB2312" w:hint="eastAsia"/>
          <w:sz w:val="28"/>
          <w:szCs w:val="28"/>
        </w:rPr>
        <w:t>］赵祥文．儿科急诊医学（第</w:t>
      </w:r>
      <w:r>
        <w:rPr>
          <w:rFonts w:ascii="仿宋_GB2312" w:eastAsia="仿宋_GB2312" w:hint="eastAsia"/>
          <w:sz w:val="28"/>
          <w:szCs w:val="28"/>
        </w:rPr>
        <w:t>5</w:t>
      </w:r>
      <w:r>
        <w:rPr>
          <w:rFonts w:ascii="仿宋_GB2312" w:eastAsia="仿宋_GB2312" w:hint="eastAsia"/>
          <w:sz w:val="28"/>
          <w:szCs w:val="28"/>
        </w:rPr>
        <w:t>版）［Ｍ］北京：人民卫生出版社，</w:t>
      </w:r>
      <w:r>
        <w:rPr>
          <w:rFonts w:ascii="仿宋_GB2312" w:eastAsia="仿宋_GB2312" w:hint="eastAsia"/>
          <w:sz w:val="28"/>
          <w:szCs w:val="28"/>
        </w:rPr>
        <w:t>2022</w:t>
      </w:r>
      <w:r>
        <w:rPr>
          <w:rFonts w:ascii="仿宋_GB2312" w:eastAsia="仿宋_GB2312" w:hint="eastAsia"/>
          <w:sz w:val="28"/>
          <w:szCs w:val="28"/>
        </w:rPr>
        <w:t>：</w:t>
      </w:r>
      <w:r>
        <w:rPr>
          <w:rFonts w:ascii="仿宋_GB2312" w:eastAsia="仿宋_GB2312" w:hint="eastAsia"/>
          <w:sz w:val="28"/>
          <w:szCs w:val="28"/>
        </w:rPr>
        <w:t>5</w:t>
      </w:r>
      <w:r>
        <w:rPr>
          <w:rFonts w:ascii="仿宋_GB2312" w:eastAsia="仿宋_GB2312" w:hint="eastAsia"/>
          <w:sz w:val="28"/>
          <w:szCs w:val="28"/>
        </w:rPr>
        <w:t>．</w:t>
      </w:r>
      <w:r>
        <w:rPr>
          <w:rFonts w:ascii="仿宋_GB2312" w:eastAsia="仿宋_GB2312" w:hint="eastAsia"/>
          <w:sz w:val="28"/>
          <w:szCs w:val="28"/>
        </w:rPr>
        <w:t xml:space="preserve"> </w:t>
      </w:r>
    </w:p>
    <w:p w14:paraId="75BE3D37"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9</w:t>
      </w:r>
      <w:r>
        <w:rPr>
          <w:rFonts w:ascii="仿宋_GB2312" w:eastAsia="仿宋_GB2312" w:hint="eastAsia"/>
          <w:sz w:val="28"/>
          <w:szCs w:val="28"/>
        </w:rPr>
        <w:t>］</w:t>
      </w:r>
      <w:r>
        <w:rPr>
          <w:rFonts w:ascii="仿宋_GB2312" w:eastAsia="仿宋_GB2312" w:hint="eastAsia"/>
          <w:sz w:val="28"/>
          <w:szCs w:val="28"/>
        </w:rPr>
        <w:t>Rehna Paula Ginting, Ji-Min Lee, Min-Woo Lee. The Influence of Ambient Te</w:t>
      </w:r>
      <w:r>
        <w:rPr>
          <w:rFonts w:ascii="仿宋_GB2312" w:eastAsia="仿宋_GB2312" w:hint="eastAsia"/>
          <w:sz w:val="28"/>
          <w:szCs w:val="28"/>
        </w:rPr>
        <w:t>mperature on Adipose Tissue Homeostasis, Metabolic Diseases and Cancers[J]. Cells, 2023, 12(6). DOI: 10.3390/cells12060881.</w:t>
      </w:r>
    </w:p>
    <w:p w14:paraId="2A95EE8C"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10</w:t>
      </w:r>
      <w:r>
        <w:rPr>
          <w:rFonts w:ascii="仿宋_GB2312" w:eastAsia="仿宋_GB2312" w:hint="eastAsia"/>
          <w:sz w:val="28"/>
          <w:szCs w:val="28"/>
        </w:rPr>
        <w:t>］尿布</w:t>
      </w:r>
      <w:proofErr w:type="gramStart"/>
      <w:r>
        <w:rPr>
          <w:rFonts w:ascii="仿宋_GB2312" w:eastAsia="仿宋_GB2312" w:hint="eastAsia"/>
          <w:sz w:val="28"/>
          <w:szCs w:val="28"/>
        </w:rPr>
        <w:t>疹</w:t>
      </w:r>
      <w:proofErr w:type="gramEnd"/>
      <w:r>
        <w:rPr>
          <w:rFonts w:ascii="仿宋_GB2312" w:eastAsia="仿宋_GB2312" w:hint="eastAsia"/>
          <w:sz w:val="28"/>
          <w:szCs w:val="28"/>
        </w:rPr>
        <w:t>红斑多学科决策模式中国专家共识</w:t>
      </w:r>
      <w:r>
        <w:rPr>
          <w:rFonts w:ascii="仿宋_GB2312" w:eastAsia="仿宋_GB2312" w:hint="eastAsia"/>
          <w:sz w:val="28"/>
          <w:szCs w:val="28"/>
        </w:rPr>
        <w:t>(2025</w:t>
      </w:r>
      <w:r>
        <w:rPr>
          <w:rFonts w:ascii="仿宋_GB2312" w:eastAsia="仿宋_GB2312" w:hint="eastAsia"/>
          <w:sz w:val="28"/>
          <w:szCs w:val="28"/>
        </w:rPr>
        <w:t>版</w:t>
      </w:r>
      <w:r>
        <w:rPr>
          <w:rFonts w:ascii="仿宋_GB2312" w:eastAsia="仿宋_GB2312" w:hint="eastAsia"/>
          <w:sz w:val="28"/>
          <w:szCs w:val="28"/>
        </w:rPr>
        <w:t>)[EB/OL].(2025 - 10 - 12)</w:t>
      </w:r>
    </w:p>
    <w:p w14:paraId="2ACBCF25"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11</w:t>
      </w:r>
      <w:r>
        <w:rPr>
          <w:rFonts w:ascii="仿宋_GB2312" w:eastAsia="仿宋_GB2312" w:hint="eastAsia"/>
          <w:sz w:val="28"/>
          <w:szCs w:val="28"/>
        </w:rPr>
        <w:t>］河北省质量技术监督局</w:t>
      </w:r>
      <w:r>
        <w:rPr>
          <w:rFonts w:ascii="仿宋_GB2312" w:eastAsia="仿宋_GB2312" w:hint="eastAsia"/>
          <w:sz w:val="28"/>
          <w:szCs w:val="28"/>
        </w:rPr>
        <w:t xml:space="preserve">.DB13/T 2679 - 2018 </w:t>
      </w:r>
      <w:r>
        <w:rPr>
          <w:rFonts w:ascii="仿宋_GB2312" w:eastAsia="仿宋_GB2312" w:hint="eastAsia"/>
          <w:sz w:val="28"/>
          <w:szCs w:val="28"/>
        </w:rPr>
        <w:t>新生儿护理操作规范</w:t>
      </w:r>
      <w:r>
        <w:rPr>
          <w:rFonts w:ascii="仿宋_GB2312" w:eastAsia="仿宋_GB2312" w:hint="eastAsia"/>
          <w:sz w:val="28"/>
          <w:szCs w:val="28"/>
        </w:rPr>
        <w:t>[S].2018 - 03 - 13.</w:t>
      </w:r>
    </w:p>
    <w:p w14:paraId="4CF94486"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12</w:t>
      </w:r>
      <w:r>
        <w:rPr>
          <w:rFonts w:ascii="仿宋_GB2312" w:eastAsia="仿宋_GB2312" w:hint="eastAsia"/>
          <w:sz w:val="28"/>
          <w:szCs w:val="28"/>
        </w:rPr>
        <w:t>］重庆市市场监督管理局</w:t>
      </w:r>
      <w:r>
        <w:rPr>
          <w:rFonts w:ascii="仿宋_GB2312" w:eastAsia="仿宋_GB2312" w:hint="eastAsia"/>
          <w:sz w:val="28"/>
          <w:szCs w:val="28"/>
        </w:rPr>
        <w:t>.</w:t>
      </w:r>
      <w:r>
        <w:rPr>
          <w:rFonts w:ascii="仿宋_GB2312" w:eastAsia="仿宋_GB2312" w:hint="eastAsia"/>
          <w:sz w:val="28"/>
          <w:szCs w:val="28"/>
        </w:rPr>
        <w:t xml:space="preserve">DB50/T 1718 - 2024 </w:t>
      </w:r>
      <w:r>
        <w:rPr>
          <w:rFonts w:ascii="仿宋_GB2312" w:eastAsia="仿宋_GB2312" w:hint="eastAsia"/>
          <w:sz w:val="28"/>
          <w:szCs w:val="28"/>
        </w:rPr>
        <w:t>母婴同室病区医院感染预防与控制规范</w:t>
      </w:r>
      <w:r>
        <w:rPr>
          <w:rFonts w:ascii="仿宋_GB2312" w:eastAsia="仿宋_GB2312" w:hint="eastAsia"/>
          <w:sz w:val="28"/>
          <w:szCs w:val="28"/>
        </w:rPr>
        <w:t>[S].2024 - 11 - 13.</w:t>
      </w:r>
    </w:p>
    <w:p w14:paraId="412D7C28"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13</w:t>
      </w:r>
      <w:r>
        <w:rPr>
          <w:rFonts w:ascii="仿宋_GB2312" w:eastAsia="仿宋_GB2312" w:hint="eastAsia"/>
          <w:sz w:val="28"/>
          <w:szCs w:val="28"/>
        </w:rPr>
        <w:t>］中国妇幼保健协会</w:t>
      </w:r>
      <w:r>
        <w:rPr>
          <w:rFonts w:ascii="仿宋_GB2312" w:eastAsia="仿宋_GB2312" w:hint="eastAsia"/>
          <w:sz w:val="28"/>
          <w:szCs w:val="28"/>
        </w:rPr>
        <w:t>.</w:t>
      </w:r>
      <w:r>
        <w:rPr>
          <w:rFonts w:ascii="仿宋_GB2312" w:eastAsia="仿宋_GB2312" w:hint="eastAsia"/>
          <w:sz w:val="28"/>
          <w:szCs w:val="28"/>
        </w:rPr>
        <w:t>新生儿皮肤护理指导原则（第一版）</w:t>
      </w:r>
      <w:r>
        <w:rPr>
          <w:rFonts w:ascii="仿宋_GB2312" w:eastAsia="仿宋_GB2312" w:hint="eastAsia"/>
          <w:sz w:val="28"/>
          <w:szCs w:val="28"/>
        </w:rPr>
        <w:t>[Z].2015.</w:t>
      </w:r>
    </w:p>
    <w:p w14:paraId="10C49A92"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lastRenderedPageBreak/>
        <w:t>［</w:t>
      </w:r>
      <w:r>
        <w:rPr>
          <w:rFonts w:ascii="仿宋_GB2312" w:eastAsia="仿宋_GB2312" w:hint="eastAsia"/>
          <w:sz w:val="28"/>
          <w:szCs w:val="28"/>
        </w:rPr>
        <w:t>14</w:t>
      </w:r>
      <w:r>
        <w:rPr>
          <w:rFonts w:ascii="仿宋_GB2312" w:eastAsia="仿宋_GB2312" w:hint="eastAsia"/>
          <w:sz w:val="28"/>
          <w:szCs w:val="28"/>
        </w:rPr>
        <w:t>］健康界</w:t>
      </w:r>
      <w:r>
        <w:rPr>
          <w:rFonts w:ascii="仿宋_GB2312" w:eastAsia="仿宋_GB2312" w:hint="eastAsia"/>
          <w:sz w:val="28"/>
          <w:szCs w:val="28"/>
        </w:rPr>
        <w:t>.</w:t>
      </w:r>
      <w:r>
        <w:rPr>
          <w:rFonts w:ascii="仿宋_GB2312" w:eastAsia="仿宋_GB2312" w:hint="eastAsia"/>
          <w:sz w:val="28"/>
          <w:szCs w:val="28"/>
        </w:rPr>
        <w:t>婴幼儿尿布性皮炎护理经验</w:t>
      </w:r>
      <w:r>
        <w:rPr>
          <w:rFonts w:ascii="仿宋_GB2312" w:eastAsia="仿宋_GB2312" w:hint="eastAsia"/>
          <w:sz w:val="28"/>
          <w:szCs w:val="28"/>
        </w:rPr>
        <w:t>[EB/OL].2023 - 04 - 16.</w:t>
      </w:r>
    </w:p>
    <w:p w14:paraId="1515774D"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w:t>
      </w:r>
      <w:r>
        <w:rPr>
          <w:rFonts w:ascii="仿宋_GB2312" w:eastAsia="仿宋_GB2312" w:hint="eastAsia"/>
          <w:sz w:val="28"/>
          <w:szCs w:val="28"/>
        </w:rPr>
        <w:t>15</w:t>
      </w:r>
      <w:r>
        <w:rPr>
          <w:rFonts w:ascii="仿宋_GB2312" w:eastAsia="仿宋_GB2312" w:hint="eastAsia"/>
          <w:sz w:val="28"/>
          <w:szCs w:val="28"/>
        </w:rPr>
        <w:t>］中华人民共和国民政部</w:t>
      </w:r>
      <w:r>
        <w:rPr>
          <w:rFonts w:ascii="仿宋_GB2312" w:eastAsia="仿宋_GB2312" w:hint="eastAsia"/>
          <w:sz w:val="28"/>
          <w:szCs w:val="28"/>
        </w:rPr>
        <w:t xml:space="preserve">.MZ/T 208 - 2024 </w:t>
      </w:r>
      <w:r>
        <w:rPr>
          <w:rFonts w:ascii="仿宋_GB2312" w:eastAsia="仿宋_GB2312" w:hint="eastAsia"/>
          <w:sz w:val="28"/>
          <w:szCs w:val="28"/>
        </w:rPr>
        <w:t>儿童福利机构日常生活照料操作规程</w:t>
      </w:r>
      <w:r>
        <w:rPr>
          <w:rFonts w:ascii="仿宋_GB2312" w:eastAsia="仿宋_GB2312" w:hint="eastAsia"/>
          <w:sz w:val="28"/>
          <w:szCs w:val="28"/>
        </w:rPr>
        <w:t>[S].2024 - 01 - 15.</w:t>
      </w:r>
    </w:p>
    <w:p w14:paraId="66CB878F" w14:textId="77777777" w:rsidR="00E1188A" w:rsidRDefault="003E5EFA">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（三）研讨确定标准特色、创新点和主体内容</w:t>
      </w:r>
    </w:p>
    <w:p w14:paraId="19BC8024" w14:textId="77777777" w:rsidR="00E1188A" w:rsidRDefault="003E5EFA">
      <w:pPr>
        <w:pStyle w:val="aff1"/>
        <w:spacing w:line="520" w:lineRule="exact"/>
        <w:ind w:firstLine="560"/>
        <w:rPr>
          <w:rFonts w:ascii="仿宋_GB2312" w:eastAsia="仿宋_GB2312"/>
          <w:sz w:val="28"/>
          <w:szCs w:val="28"/>
        </w:rPr>
      </w:pPr>
      <w:r>
        <w:rPr>
          <w:rFonts w:ascii="仿宋_GB2312" w:eastAsia="仿宋_GB2312" w:hint="eastAsia"/>
          <w:sz w:val="28"/>
          <w:szCs w:val="28"/>
        </w:rPr>
        <w:t>标准编制工作组在对收集的资料进行整理研究之后，标准编制工作组召开了标准编制会议，对标准的整体框架结构进行了研究，并对标准的关键性内容进行了初步探讨。经过研究，标准的主体内容为新生儿红臀护理的基本要求、护理前评估、护理措施的要求</w:t>
      </w:r>
      <w:r>
        <w:rPr>
          <w:rFonts w:ascii="仿宋_GB2312" w:eastAsia="仿宋_GB2312" w:hint="eastAsia"/>
          <w:sz w:val="28"/>
          <w:szCs w:val="28"/>
          <w:lang w:val="en"/>
        </w:rPr>
        <w:t>。</w:t>
      </w:r>
    </w:p>
    <w:p w14:paraId="30491CAA" w14:textId="77777777" w:rsidR="00E1188A" w:rsidRDefault="003E5EFA">
      <w:pPr>
        <w:pStyle w:val="aff1"/>
        <w:spacing w:line="520" w:lineRule="exact"/>
        <w:ind w:firstLine="560"/>
        <w:rPr>
          <w:rFonts w:ascii="仿宋_GB2312" w:eastAsia="仿宋_GB2312"/>
          <w:sz w:val="28"/>
          <w:szCs w:val="28"/>
        </w:rPr>
      </w:pPr>
      <w:r>
        <w:rPr>
          <w:rFonts w:ascii="仿宋_GB2312" w:eastAsia="仿宋_GB2312" w:hint="eastAsia"/>
          <w:sz w:val="28"/>
          <w:szCs w:val="28"/>
        </w:rPr>
        <w:t>核心技术在于</w:t>
      </w:r>
    </w:p>
    <w:p w14:paraId="64E9DC07" w14:textId="77777777" w:rsidR="00E1188A" w:rsidRDefault="003E5EFA">
      <w:pPr>
        <w:pStyle w:val="aff1"/>
        <w:spacing w:line="520" w:lineRule="exact"/>
        <w:ind w:firstLine="560"/>
        <w:rPr>
          <w:rFonts w:ascii="仿宋_GB2312" w:eastAsia="仿宋_GB2312"/>
          <w:sz w:val="28"/>
          <w:szCs w:val="28"/>
        </w:rPr>
      </w:pPr>
      <w:r>
        <w:rPr>
          <w:rFonts w:ascii="仿宋_GB2312" w:eastAsia="仿宋_GB2312" w:hint="eastAsia"/>
          <w:sz w:val="28"/>
          <w:szCs w:val="28"/>
        </w:rPr>
        <w:t>1.</w:t>
      </w:r>
      <w:r>
        <w:rPr>
          <w:rFonts w:ascii="仿宋_GB2312" w:eastAsia="仿宋_GB2312" w:hint="eastAsia"/>
          <w:sz w:val="28"/>
          <w:szCs w:val="28"/>
        </w:rPr>
        <w:t>文档引入了系统化、分级的红臀评估标准，将红臀严重程度明确划分为“无、轻度、中度、严重”四个等级，并进一步细分为红斑、皮炎区域、丘疹脓包、皮肤破损等多个维度进行量化评估。这种结构化的评估方法便于家长或护理人员客观判断宝宝红臀的实际情况，提高了居家护理的科学性和可操作</w:t>
      </w:r>
      <w:r>
        <w:rPr>
          <w:rFonts w:ascii="仿宋_GB2312" w:eastAsia="仿宋_GB2312" w:hint="eastAsia"/>
          <w:sz w:val="28"/>
          <w:szCs w:val="28"/>
        </w:rPr>
        <w:t>性。</w:t>
      </w:r>
    </w:p>
    <w:p w14:paraId="4FCBE6A2" w14:textId="77777777" w:rsidR="00E1188A" w:rsidRDefault="003E5EFA">
      <w:pPr>
        <w:pStyle w:val="aff1"/>
        <w:spacing w:line="520" w:lineRule="exact"/>
        <w:ind w:firstLine="560"/>
        <w:rPr>
          <w:rFonts w:ascii="仿宋_GB2312" w:eastAsia="仿宋_GB2312"/>
          <w:sz w:val="28"/>
          <w:szCs w:val="28"/>
        </w:rPr>
      </w:pPr>
      <w:r>
        <w:rPr>
          <w:rFonts w:ascii="仿宋_GB2312" w:eastAsia="仿宋_GB2312" w:hint="eastAsia"/>
          <w:sz w:val="28"/>
          <w:szCs w:val="28"/>
        </w:rPr>
        <w:t>2.</w:t>
      </w:r>
      <w:r>
        <w:rPr>
          <w:rFonts w:ascii="仿宋_GB2312" w:eastAsia="仿宋_GB2312" w:hint="eastAsia"/>
          <w:sz w:val="28"/>
          <w:szCs w:val="28"/>
        </w:rPr>
        <w:t>整合新生儿尿布皮炎的标准化评估工具、分型护理流程，图文结合将预防</w:t>
      </w:r>
      <w:r>
        <w:rPr>
          <w:rFonts w:ascii="仿宋_GB2312" w:eastAsia="仿宋_GB2312" w:hint="eastAsia"/>
          <w:sz w:val="28"/>
          <w:szCs w:val="28"/>
        </w:rPr>
        <w:t>-</w:t>
      </w:r>
      <w:r>
        <w:rPr>
          <w:rFonts w:ascii="仿宋_GB2312" w:eastAsia="仿宋_GB2312" w:hint="eastAsia"/>
          <w:sz w:val="28"/>
          <w:szCs w:val="28"/>
        </w:rPr>
        <w:t>评估</w:t>
      </w:r>
      <w:r>
        <w:rPr>
          <w:rFonts w:ascii="仿宋_GB2312" w:eastAsia="仿宋_GB2312" w:hint="eastAsia"/>
          <w:sz w:val="28"/>
          <w:szCs w:val="28"/>
        </w:rPr>
        <w:t>-</w:t>
      </w:r>
      <w:r>
        <w:rPr>
          <w:rFonts w:ascii="仿宋_GB2312" w:eastAsia="仿宋_GB2312" w:hint="eastAsia"/>
          <w:sz w:val="28"/>
          <w:szCs w:val="28"/>
        </w:rPr>
        <w:t>干预进行整合，便于家长或护理人员掌握。</w:t>
      </w:r>
    </w:p>
    <w:p w14:paraId="5EAF66B4" w14:textId="77777777" w:rsidR="00E1188A" w:rsidRDefault="003E5EFA">
      <w:pPr>
        <w:pStyle w:val="aff1"/>
        <w:spacing w:line="520" w:lineRule="exact"/>
        <w:ind w:firstLine="560"/>
        <w:rPr>
          <w:rFonts w:ascii="仿宋_GB2312" w:eastAsia="仿宋_GB2312"/>
          <w:sz w:val="28"/>
          <w:szCs w:val="28"/>
        </w:rPr>
      </w:pPr>
      <w:r>
        <w:rPr>
          <w:rFonts w:ascii="仿宋_GB2312" w:eastAsia="仿宋_GB2312" w:hint="eastAsia"/>
          <w:sz w:val="28"/>
          <w:szCs w:val="28"/>
        </w:rPr>
        <w:t>3.</w:t>
      </w:r>
      <w:r>
        <w:rPr>
          <w:rFonts w:ascii="仿宋_GB2312" w:eastAsia="仿宋_GB2312" w:hint="eastAsia"/>
          <w:sz w:val="28"/>
          <w:szCs w:val="28"/>
        </w:rPr>
        <w:t>通过构建新生儿尿布性皮炎防治体系，为新生儿臀部皮肤进行保湿护理，防止感染，是达到维护皮肤的屏障和内环境稳定的功能。。</w:t>
      </w:r>
    </w:p>
    <w:p w14:paraId="4888E41C" w14:textId="77777777" w:rsidR="00E1188A" w:rsidRDefault="003E5EFA">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（四）调研及形成草案、征求意见稿</w:t>
      </w:r>
    </w:p>
    <w:p w14:paraId="4733289C" w14:textId="77777777" w:rsidR="00E1188A" w:rsidRDefault="003E5EFA">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w:t>
      </w:r>
      <w:r>
        <w:rPr>
          <w:rFonts w:ascii="仿宋_GB2312" w:eastAsia="仿宋_GB2312"/>
          <w:kern w:val="0"/>
          <w:sz w:val="28"/>
          <w:szCs w:val="28"/>
          <w:lang w:val="en"/>
        </w:rPr>
        <w:t>5</w:t>
      </w:r>
      <w:r>
        <w:rPr>
          <w:rFonts w:ascii="仿宋_GB2312" w:eastAsia="仿宋_GB2312" w:hint="eastAsia"/>
          <w:kern w:val="0"/>
          <w:sz w:val="28"/>
          <w:szCs w:val="28"/>
        </w:rPr>
        <w:t>年</w:t>
      </w:r>
      <w:r>
        <w:rPr>
          <w:rFonts w:ascii="仿宋_GB2312" w:eastAsia="仿宋_GB2312"/>
          <w:kern w:val="0"/>
          <w:sz w:val="28"/>
          <w:szCs w:val="28"/>
          <w:lang w:val="en"/>
        </w:rPr>
        <w:t>5</w:t>
      </w:r>
      <w:r>
        <w:rPr>
          <w:rFonts w:ascii="仿宋_GB2312" w:eastAsia="仿宋_GB2312" w:hint="eastAsia"/>
          <w:kern w:val="0"/>
          <w:sz w:val="28"/>
          <w:szCs w:val="28"/>
        </w:rPr>
        <w:t>月～</w:t>
      </w:r>
      <w:r>
        <w:rPr>
          <w:rFonts w:ascii="仿宋_GB2312" w:eastAsia="仿宋_GB2312" w:hint="eastAsia"/>
          <w:kern w:val="0"/>
          <w:sz w:val="28"/>
          <w:szCs w:val="28"/>
        </w:rPr>
        <w:t>202</w:t>
      </w:r>
      <w:r>
        <w:rPr>
          <w:rFonts w:ascii="仿宋_GB2312" w:eastAsia="仿宋_GB2312"/>
          <w:kern w:val="0"/>
          <w:sz w:val="28"/>
          <w:szCs w:val="28"/>
          <w:lang w:val="en"/>
        </w:rPr>
        <w:t>5</w:t>
      </w:r>
      <w:r>
        <w:rPr>
          <w:rFonts w:ascii="仿宋_GB2312" w:eastAsia="仿宋_GB2312" w:hint="eastAsia"/>
          <w:kern w:val="0"/>
          <w:sz w:val="28"/>
          <w:szCs w:val="28"/>
        </w:rPr>
        <w:t>年</w:t>
      </w:r>
      <w:r>
        <w:rPr>
          <w:rFonts w:ascii="仿宋_GB2312" w:eastAsia="仿宋_GB2312"/>
          <w:kern w:val="0"/>
          <w:sz w:val="28"/>
          <w:szCs w:val="28"/>
          <w:lang w:val="en"/>
        </w:rPr>
        <w:t>6</w:t>
      </w:r>
      <w:r>
        <w:rPr>
          <w:rFonts w:ascii="仿宋_GB2312" w:eastAsia="仿宋_GB2312" w:hint="eastAsia"/>
          <w:kern w:val="0"/>
          <w:sz w:val="28"/>
          <w:szCs w:val="28"/>
        </w:rPr>
        <w:t>月，标准编制工作组查阅了大量的国内文献资料，对</w:t>
      </w:r>
      <w:r>
        <w:rPr>
          <w:rFonts w:ascii="仿宋_GB2312" w:eastAsia="仿宋_GB2312"/>
          <w:sz w:val="28"/>
          <w:szCs w:val="28"/>
          <w:lang w:val="en"/>
        </w:rPr>
        <w:t>新生儿红臀护理</w:t>
      </w:r>
      <w:r>
        <w:rPr>
          <w:rFonts w:ascii="仿宋_GB2312" w:eastAsia="仿宋_GB2312" w:hint="eastAsia"/>
          <w:kern w:val="0"/>
          <w:sz w:val="28"/>
          <w:szCs w:val="28"/>
        </w:rPr>
        <w:t>相关的文件进行系统总结。形成了标准的基本构架，对主要内容进行了讨论并对项目的工作进行了部署和安排。</w:t>
      </w:r>
    </w:p>
    <w:p w14:paraId="291E7A77" w14:textId="77777777" w:rsidR="00E1188A" w:rsidRDefault="003E5EFA">
      <w:pPr>
        <w:spacing w:line="520" w:lineRule="exact"/>
        <w:ind w:firstLineChars="200" w:firstLine="560"/>
        <w:rPr>
          <w:sz w:val="28"/>
          <w:szCs w:val="28"/>
        </w:rPr>
      </w:pPr>
      <w:r>
        <w:rPr>
          <w:rFonts w:ascii="仿宋_GB2312" w:eastAsia="仿宋_GB2312" w:hint="eastAsia"/>
          <w:kern w:val="0"/>
          <w:sz w:val="28"/>
          <w:szCs w:val="28"/>
        </w:rPr>
        <w:t>202</w:t>
      </w:r>
      <w:r>
        <w:rPr>
          <w:rFonts w:ascii="仿宋_GB2312" w:eastAsia="仿宋_GB2312"/>
          <w:kern w:val="0"/>
          <w:sz w:val="28"/>
          <w:szCs w:val="28"/>
          <w:lang w:val="en"/>
        </w:rPr>
        <w:t>5</w:t>
      </w:r>
      <w:r>
        <w:rPr>
          <w:rFonts w:ascii="仿宋_GB2312" w:eastAsia="仿宋_GB2312" w:hint="eastAsia"/>
          <w:kern w:val="0"/>
          <w:sz w:val="28"/>
          <w:szCs w:val="28"/>
        </w:rPr>
        <w:t>年</w:t>
      </w:r>
      <w:r>
        <w:rPr>
          <w:rFonts w:ascii="仿宋_GB2312" w:eastAsia="仿宋_GB2312"/>
          <w:kern w:val="0"/>
          <w:sz w:val="28"/>
          <w:szCs w:val="28"/>
          <w:lang w:val="en"/>
        </w:rPr>
        <w:t>6</w:t>
      </w:r>
      <w:r>
        <w:rPr>
          <w:rFonts w:ascii="仿宋_GB2312" w:eastAsia="仿宋_GB2312" w:hint="eastAsia"/>
          <w:kern w:val="0"/>
          <w:sz w:val="28"/>
          <w:szCs w:val="28"/>
        </w:rPr>
        <w:t>月～</w:t>
      </w:r>
      <w:r>
        <w:rPr>
          <w:rFonts w:ascii="仿宋_GB2312" w:eastAsia="仿宋_GB2312"/>
          <w:kern w:val="0"/>
          <w:sz w:val="28"/>
          <w:szCs w:val="28"/>
          <w:lang w:val="en"/>
        </w:rPr>
        <w:t>7</w:t>
      </w:r>
      <w:r>
        <w:rPr>
          <w:rFonts w:ascii="仿宋_GB2312" w:eastAsia="仿宋_GB2312" w:hint="eastAsia"/>
          <w:kern w:val="0"/>
          <w:sz w:val="28"/>
          <w:szCs w:val="28"/>
        </w:rPr>
        <w:t>月，团体标准《</w:t>
      </w:r>
      <w:r>
        <w:rPr>
          <w:rFonts w:ascii="仿宋_GB2312" w:eastAsia="仿宋_GB2312" w:hint="eastAsia"/>
          <w:sz w:val="28"/>
          <w:szCs w:val="28"/>
        </w:rPr>
        <w:t>新生儿红臀护理规范</w:t>
      </w:r>
      <w:r>
        <w:rPr>
          <w:rFonts w:ascii="仿宋_GB2312" w:eastAsia="仿宋_GB2312" w:hint="eastAsia"/>
          <w:kern w:val="0"/>
          <w:sz w:val="28"/>
          <w:szCs w:val="28"/>
        </w:rPr>
        <w:t>》</w:t>
      </w:r>
      <w:r>
        <w:rPr>
          <w:rFonts w:ascii="仿宋_GB2312" w:eastAsia="仿宋_GB2312" w:hAnsi="宋体" w:hint="eastAsia"/>
          <w:sz w:val="28"/>
          <w:szCs w:val="28"/>
        </w:rPr>
        <w:t>获批立项</w:t>
      </w:r>
      <w:r>
        <w:rPr>
          <w:rFonts w:ascii="仿宋_GB2312" w:eastAsia="仿宋_GB2312" w:hint="eastAsia"/>
          <w:kern w:val="0"/>
          <w:sz w:val="28"/>
          <w:szCs w:val="28"/>
        </w:rPr>
        <w:t>，在前期工作的基础之上，通过理清逻辑脉络，整合已有参考资料中有关</w:t>
      </w:r>
      <w:r>
        <w:rPr>
          <w:rFonts w:ascii="仿宋_GB2312" w:eastAsia="仿宋_GB2312"/>
          <w:sz w:val="28"/>
          <w:szCs w:val="28"/>
          <w:lang w:val="en"/>
        </w:rPr>
        <w:t>新生儿红臀护理</w:t>
      </w:r>
      <w:r>
        <w:rPr>
          <w:rFonts w:ascii="仿宋_GB2312" w:eastAsia="仿宋_GB2312" w:hint="eastAsia"/>
          <w:kern w:val="0"/>
          <w:sz w:val="28"/>
          <w:szCs w:val="28"/>
        </w:rPr>
        <w:t>的要求，并在目前</w:t>
      </w:r>
      <w:r>
        <w:rPr>
          <w:rFonts w:ascii="仿宋_GB2312" w:eastAsia="仿宋_GB2312"/>
          <w:sz w:val="28"/>
          <w:szCs w:val="28"/>
          <w:lang w:val="en"/>
        </w:rPr>
        <w:t>新生儿红臀护理</w:t>
      </w:r>
      <w:r>
        <w:rPr>
          <w:rFonts w:ascii="仿宋_GB2312" w:eastAsia="仿宋_GB2312" w:hint="eastAsia"/>
          <w:kern w:val="0"/>
          <w:sz w:val="28"/>
          <w:szCs w:val="28"/>
        </w:rPr>
        <w:t>的基础上，按照简化、统一等原则编制完成团体标准《</w:t>
      </w:r>
      <w:r>
        <w:rPr>
          <w:rFonts w:ascii="仿宋_GB2312" w:eastAsia="仿宋_GB2312" w:hint="eastAsia"/>
          <w:sz w:val="28"/>
          <w:szCs w:val="28"/>
        </w:rPr>
        <w:t>新生儿红臀护理规范</w:t>
      </w:r>
      <w:r>
        <w:rPr>
          <w:rFonts w:ascii="仿宋_GB2312" w:eastAsia="仿宋_GB2312" w:hint="eastAsia"/>
          <w:kern w:val="0"/>
          <w:sz w:val="28"/>
          <w:szCs w:val="28"/>
        </w:rPr>
        <w:t>》（草案）。</w:t>
      </w:r>
    </w:p>
    <w:p w14:paraId="7A004F94" w14:textId="77777777" w:rsidR="00E1188A" w:rsidRPr="00E65455" w:rsidRDefault="003E5EFA">
      <w:pPr>
        <w:spacing w:line="520" w:lineRule="exact"/>
        <w:ind w:firstLineChars="200" w:firstLine="560"/>
        <w:rPr>
          <w:rFonts w:ascii="仿宋_GB2312" w:eastAsia="仿宋_GB2312"/>
          <w:kern w:val="0"/>
          <w:sz w:val="28"/>
          <w:szCs w:val="28"/>
        </w:rPr>
      </w:pPr>
      <w:r w:rsidRPr="00E65455">
        <w:rPr>
          <w:rFonts w:ascii="仿宋_GB2312" w:eastAsia="仿宋_GB2312" w:hint="eastAsia"/>
          <w:kern w:val="0"/>
          <w:sz w:val="28"/>
          <w:szCs w:val="28"/>
        </w:rPr>
        <w:lastRenderedPageBreak/>
        <w:t>202</w:t>
      </w:r>
      <w:r w:rsidRPr="00E65455">
        <w:rPr>
          <w:rFonts w:ascii="仿宋_GB2312" w:eastAsia="仿宋_GB2312"/>
          <w:kern w:val="0"/>
          <w:sz w:val="28"/>
          <w:szCs w:val="28"/>
          <w:lang w:val="en"/>
        </w:rPr>
        <w:t>5</w:t>
      </w:r>
      <w:r w:rsidRPr="00E65455">
        <w:rPr>
          <w:rFonts w:ascii="仿宋_GB2312" w:eastAsia="仿宋_GB2312" w:hint="eastAsia"/>
          <w:sz w:val="28"/>
          <w:szCs w:val="28"/>
          <w:lang w:val="en"/>
        </w:rPr>
        <w:t>年</w:t>
      </w:r>
      <w:r w:rsidRPr="00E65455">
        <w:rPr>
          <w:rFonts w:ascii="仿宋_GB2312" w:eastAsia="仿宋_GB2312"/>
          <w:sz w:val="28"/>
          <w:szCs w:val="28"/>
          <w:lang w:val="en"/>
        </w:rPr>
        <w:t>12</w:t>
      </w:r>
      <w:r w:rsidRPr="00E65455">
        <w:rPr>
          <w:rFonts w:ascii="仿宋_GB2312" w:eastAsia="仿宋_GB2312" w:hint="eastAsia"/>
          <w:sz w:val="28"/>
          <w:szCs w:val="28"/>
          <w:lang w:val="en"/>
        </w:rPr>
        <w:t>月～</w:t>
      </w:r>
      <w:r w:rsidRPr="00E65455">
        <w:rPr>
          <w:rFonts w:ascii="仿宋_GB2312" w:eastAsia="仿宋_GB2312" w:hint="eastAsia"/>
          <w:sz w:val="28"/>
          <w:szCs w:val="28"/>
        </w:rPr>
        <w:t>202</w:t>
      </w:r>
      <w:r w:rsidRPr="00E65455">
        <w:rPr>
          <w:rFonts w:ascii="仿宋_GB2312" w:eastAsia="仿宋_GB2312"/>
          <w:sz w:val="28"/>
          <w:szCs w:val="28"/>
          <w:lang w:val="en"/>
        </w:rPr>
        <w:t>6</w:t>
      </w:r>
      <w:r w:rsidRPr="00E65455">
        <w:rPr>
          <w:rFonts w:ascii="仿宋_GB2312" w:eastAsia="仿宋_GB2312" w:hint="eastAsia"/>
          <w:sz w:val="28"/>
          <w:szCs w:val="28"/>
        </w:rPr>
        <w:t>年</w:t>
      </w:r>
      <w:r w:rsidRPr="00E65455">
        <w:rPr>
          <w:rFonts w:ascii="仿宋_GB2312" w:eastAsia="仿宋_GB2312"/>
          <w:sz w:val="28"/>
          <w:szCs w:val="28"/>
          <w:lang w:val="en"/>
        </w:rPr>
        <w:t>3</w:t>
      </w:r>
      <w:r w:rsidRPr="00E65455">
        <w:rPr>
          <w:rFonts w:ascii="仿宋_GB2312" w:eastAsia="仿宋_GB2312" w:hint="eastAsia"/>
          <w:sz w:val="28"/>
          <w:szCs w:val="28"/>
          <w:lang w:val="en"/>
        </w:rPr>
        <w:t>月，标准编制工作组组织梧州市工人医院、广西医科大学第一附属医院、广西壮族自治区人民医院、广西壮族自治区妇幼保健院、香港中文大学深圳医院、柳州市柳铁中心医院、柳州市妇幼保健院、桂林医学院附属医院、玉林市第一人民医院、贵港市人民医院、信宜市妇幼保健院、百色市妇幼保健院、</w:t>
      </w:r>
      <w:r w:rsidRPr="00E65455">
        <w:rPr>
          <w:rFonts w:ascii="仿宋_GB2312" w:eastAsia="仿宋_GB2312" w:hint="eastAsia"/>
          <w:sz w:val="28"/>
          <w:szCs w:val="28"/>
          <w:lang w:val="en"/>
        </w:rPr>
        <w:t>河池市人民医院、梧州市妇幼保健院、梧州市职业学院实施</w:t>
      </w:r>
      <w:r w:rsidRPr="00E65455">
        <w:rPr>
          <w:rFonts w:ascii="仿宋_GB2312" w:eastAsia="仿宋_GB2312"/>
          <w:sz w:val="28"/>
          <w:szCs w:val="28"/>
          <w:lang w:val="en"/>
        </w:rPr>
        <w:t>新生儿红臀护理</w:t>
      </w:r>
      <w:r w:rsidRPr="00E65455">
        <w:rPr>
          <w:rFonts w:ascii="仿宋_GB2312" w:eastAsia="仿宋_GB2312" w:hAnsi="宋体" w:hint="eastAsia"/>
          <w:sz w:val="28"/>
          <w:szCs w:val="28"/>
        </w:rPr>
        <w:t>的有代表性的医院</w:t>
      </w:r>
      <w:r w:rsidRPr="00E65455">
        <w:rPr>
          <w:rFonts w:ascii="仿宋_GB2312" w:eastAsia="仿宋_GB2312" w:hint="eastAsia"/>
          <w:kern w:val="0"/>
          <w:sz w:val="28"/>
          <w:szCs w:val="28"/>
        </w:rPr>
        <w:t>进行标准研讨，收集反馈了大量意见，对标准草案进行了反复修改和研究讨论，掌握了</w:t>
      </w:r>
      <w:r w:rsidRPr="00E65455">
        <w:rPr>
          <w:rFonts w:ascii="仿宋_GB2312" w:eastAsia="仿宋_GB2312"/>
          <w:sz w:val="28"/>
          <w:szCs w:val="28"/>
          <w:lang w:val="en"/>
        </w:rPr>
        <w:t>新生儿红臀护理</w:t>
      </w:r>
      <w:r w:rsidRPr="00E65455">
        <w:rPr>
          <w:rFonts w:ascii="仿宋_GB2312" w:eastAsia="仿宋_GB2312" w:hint="eastAsia"/>
          <w:kern w:val="0"/>
          <w:sz w:val="28"/>
          <w:szCs w:val="28"/>
        </w:rPr>
        <w:t>的基本情况以及要求，最终形成了</w:t>
      </w:r>
      <w:bookmarkStart w:id="16" w:name="_Hlk120181503"/>
      <w:r w:rsidRPr="00E65455">
        <w:rPr>
          <w:rFonts w:ascii="仿宋_GB2312" w:eastAsia="仿宋_GB2312" w:hint="eastAsia"/>
          <w:kern w:val="0"/>
          <w:sz w:val="28"/>
          <w:szCs w:val="28"/>
        </w:rPr>
        <w:t>团体标准《</w:t>
      </w:r>
      <w:r w:rsidRPr="00E65455">
        <w:rPr>
          <w:rFonts w:ascii="仿宋_GB2312" w:eastAsia="仿宋_GB2312" w:hint="eastAsia"/>
          <w:sz w:val="28"/>
          <w:szCs w:val="28"/>
        </w:rPr>
        <w:t>新生儿红臀护理规范</w:t>
      </w:r>
      <w:r w:rsidRPr="00E65455">
        <w:rPr>
          <w:rFonts w:ascii="仿宋_GB2312" w:eastAsia="仿宋_GB2312" w:hint="eastAsia"/>
          <w:kern w:val="0"/>
          <w:sz w:val="28"/>
          <w:szCs w:val="28"/>
        </w:rPr>
        <w:t>》（征求意见稿）及其编制说明。</w:t>
      </w:r>
      <w:bookmarkEnd w:id="16"/>
    </w:p>
    <w:p w14:paraId="0ECE46B6" w14:textId="77777777" w:rsidR="00E1188A" w:rsidRDefault="003E5EFA">
      <w:pPr>
        <w:autoSpaceDE w:val="0"/>
        <w:autoSpaceDN w:val="0"/>
        <w:adjustRightInd w:val="0"/>
        <w:spacing w:line="520" w:lineRule="exact"/>
        <w:ind w:firstLineChars="200" w:firstLine="640"/>
        <w:jc w:val="left"/>
        <w:rPr>
          <w:rFonts w:ascii="黑体" w:eastAsia="黑体" w:cs="仿宋_GB2312"/>
          <w:sz w:val="32"/>
          <w:szCs w:val="32"/>
        </w:rPr>
      </w:pPr>
      <w:r w:rsidRPr="00E65455">
        <w:rPr>
          <w:rFonts w:ascii="黑体" w:eastAsia="黑体" w:cs="仿宋_GB2312" w:hint="eastAsia"/>
          <w:sz w:val="32"/>
          <w:szCs w:val="32"/>
        </w:rPr>
        <w:t>四、制定标准的原则和依据，与现行法律</w:t>
      </w:r>
      <w:r>
        <w:rPr>
          <w:rFonts w:ascii="黑体" w:eastAsia="黑体" w:cs="仿宋_GB2312" w:hint="eastAsia"/>
          <w:sz w:val="32"/>
          <w:szCs w:val="32"/>
        </w:rPr>
        <w:t>、法规的关系，与有关国家标准、行业标准的协调情况</w:t>
      </w:r>
    </w:p>
    <w:p w14:paraId="208419C3" w14:textId="77777777" w:rsidR="00E1188A" w:rsidRDefault="003E5EFA">
      <w:pPr>
        <w:widowControl/>
        <w:tabs>
          <w:tab w:val="center" w:pos="4201"/>
          <w:tab w:val="right" w:leader="dot" w:pos="9298"/>
        </w:tabs>
        <w:autoSpaceDE w:val="0"/>
        <w:autoSpaceDN w:val="0"/>
        <w:spacing w:line="520" w:lineRule="exact"/>
        <w:ind w:firstLineChars="200" w:firstLine="562"/>
        <w:outlineLvl w:val="1"/>
        <w:rPr>
          <w:rFonts w:ascii="仿宋_GB2312" w:eastAsia="仿宋_GB2312"/>
          <w:b/>
          <w:bCs/>
          <w:kern w:val="0"/>
          <w:sz w:val="28"/>
          <w:szCs w:val="28"/>
        </w:rPr>
      </w:pPr>
      <w:r>
        <w:rPr>
          <w:rFonts w:ascii="仿宋_GB2312" w:eastAsia="仿宋_GB2312" w:hint="eastAsia"/>
          <w:b/>
          <w:bCs/>
          <w:kern w:val="0"/>
          <w:sz w:val="28"/>
          <w:szCs w:val="28"/>
        </w:rPr>
        <w:t>（一）编制原则</w:t>
      </w:r>
    </w:p>
    <w:p w14:paraId="721F3F20" w14:textId="77777777" w:rsidR="00E1188A" w:rsidRDefault="003E5EFA">
      <w:pPr>
        <w:spacing w:line="520" w:lineRule="exact"/>
        <w:ind w:firstLineChars="200" w:firstLine="562"/>
        <w:rPr>
          <w:rFonts w:ascii="仿宋_GB2312" w:eastAsia="仿宋_GB2312"/>
          <w:b/>
          <w:sz w:val="28"/>
          <w:szCs w:val="28"/>
        </w:rPr>
      </w:pPr>
      <w:r>
        <w:rPr>
          <w:rFonts w:ascii="仿宋_GB2312" w:eastAsia="仿宋_GB2312" w:hint="eastAsia"/>
          <w:b/>
          <w:sz w:val="28"/>
          <w:szCs w:val="28"/>
        </w:rPr>
        <w:t>1</w:t>
      </w:r>
      <w:r>
        <w:rPr>
          <w:rFonts w:ascii="仿宋_GB2312" w:eastAsia="仿宋_GB2312" w:hint="eastAsia"/>
          <w:b/>
          <w:sz w:val="28"/>
          <w:szCs w:val="28"/>
        </w:rPr>
        <w:t>、实用性原则</w:t>
      </w:r>
    </w:p>
    <w:p w14:paraId="3D7F43CF" w14:textId="77777777" w:rsidR="00E1188A" w:rsidRDefault="003E5EFA">
      <w:pPr>
        <w:spacing w:line="520" w:lineRule="exact"/>
        <w:ind w:firstLineChars="200" w:firstLine="560"/>
        <w:rPr>
          <w:rFonts w:ascii="仿宋_GB2312" w:eastAsia="仿宋_GB2312" w:cs="仿宋"/>
          <w:sz w:val="28"/>
          <w:szCs w:val="28"/>
        </w:rPr>
      </w:pPr>
      <w:r>
        <w:rPr>
          <w:rFonts w:ascii="仿宋_GB2312" w:eastAsia="仿宋_GB2312" w:cs="仿宋" w:hint="eastAsia"/>
          <w:sz w:val="28"/>
          <w:szCs w:val="28"/>
        </w:rPr>
        <w:t>本标准是在充分收集国内外相关资料和文献、调研分析</w:t>
      </w:r>
      <w:r>
        <w:rPr>
          <w:rFonts w:ascii="仿宋_GB2312" w:eastAsia="仿宋_GB2312"/>
          <w:sz w:val="28"/>
          <w:szCs w:val="28"/>
          <w:lang w:val="en"/>
        </w:rPr>
        <w:t>新生儿红臀护理</w:t>
      </w:r>
      <w:r>
        <w:rPr>
          <w:rFonts w:ascii="仿宋_GB2312" w:eastAsia="仿宋_GB2312" w:cs="仿宋" w:hint="eastAsia"/>
          <w:sz w:val="28"/>
          <w:szCs w:val="28"/>
        </w:rPr>
        <w:t>现状，结合起草单位前期研究工作取得的研究成果及积累的实践经验，并借鉴国内</w:t>
      </w:r>
      <w:r>
        <w:rPr>
          <w:rFonts w:ascii="仿宋_GB2312" w:eastAsia="仿宋_GB2312"/>
          <w:sz w:val="28"/>
          <w:szCs w:val="28"/>
          <w:lang w:val="en"/>
        </w:rPr>
        <w:t>新生儿红臀护理</w:t>
      </w:r>
      <w:r>
        <w:rPr>
          <w:rFonts w:ascii="仿宋_GB2312" w:eastAsia="仿宋_GB2312" w:cs="仿宋" w:hint="eastAsia"/>
          <w:sz w:val="28"/>
          <w:szCs w:val="28"/>
        </w:rPr>
        <w:t>进行总结起草的，符合工作实际，利于</w:t>
      </w:r>
      <w:r>
        <w:rPr>
          <w:rFonts w:ascii="仿宋_GB2312" w:eastAsia="仿宋_GB2312"/>
          <w:sz w:val="28"/>
          <w:szCs w:val="28"/>
          <w:lang w:val="en"/>
        </w:rPr>
        <w:t>新生儿红臀护理</w:t>
      </w:r>
      <w:r>
        <w:rPr>
          <w:rFonts w:ascii="仿宋_GB2312" w:eastAsia="仿宋_GB2312" w:cs="仿宋" w:hint="eastAsia"/>
          <w:sz w:val="28"/>
          <w:szCs w:val="28"/>
        </w:rPr>
        <w:t>的实施与推广，具有可操作性和实用性。</w:t>
      </w:r>
    </w:p>
    <w:p w14:paraId="5C98AA66" w14:textId="77777777" w:rsidR="00E1188A" w:rsidRDefault="003E5EFA">
      <w:pPr>
        <w:spacing w:line="520" w:lineRule="exact"/>
        <w:ind w:firstLineChars="200" w:firstLine="562"/>
        <w:rPr>
          <w:rFonts w:ascii="仿宋_GB2312" w:eastAsia="仿宋_GB2312"/>
          <w:b/>
          <w:sz w:val="28"/>
          <w:szCs w:val="28"/>
        </w:rPr>
      </w:pPr>
      <w:r>
        <w:rPr>
          <w:rFonts w:ascii="仿宋_GB2312" w:eastAsia="仿宋_GB2312" w:hint="eastAsia"/>
          <w:b/>
          <w:sz w:val="28"/>
          <w:szCs w:val="28"/>
        </w:rPr>
        <w:t>2</w:t>
      </w:r>
      <w:r>
        <w:rPr>
          <w:rFonts w:ascii="仿宋_GB2312" w:eastAsia="仿宋_GB2312" w:hint="eastAsia"/>
          <w:b/>
          <w:sz w:val="28"/>
          <w:szCs w:val="28"/>
        </w:rPr>
        <w:t>、协调性原则</w:t>
      </w:r>
    </w:p>
    <w:p w14:paraId="6E11FD86"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本文件编写过程中注意了与</w:t>
      </w:r>
      <w:r>
        <w:rPr>
          <w:rFonts w:ascii="仿宋_GB2312" w:eastAsia="仿宋_GB2312"/>
          <w:sz w:val="28"/>
          <w:szCs w:val="28"/>
          <w:lang w:val="en"/>
        </w:rPr>
        <w:t>新生儿红臀护理</w:t>
      </w:r>
      <w:r>
        <w:rPr>
          <w:rFonts w:ascii="仿宋_GB2312" w:eastAsia="仿宋_GB2312" w:hint="eastAsia"/>
          <w:sz w:val="28"/>
          <w:szCs w:val="28"/>
        </w:rPr>
        <w:t>相关法律法规的协调问题，在内容上与现行法律法规、标准协调一致。</w:t>
      </w:r>
    </w:p>
    <w:p w14:paraId="1878EEA6" w14:textId="77777777" w:rsidR="00E1188A" w:rsidRDefault="003E5EFA">
      <w:pPr>
        <w:spacing w:line="520" w:lineRule="exact"/>
        <w:ind w:firstLineChars="200" w:firstLine="562"/>
        <w:rPr>
          <w:rFonts w:ascii="仿宋_GB2312" w:eastAsia="仿宋_GB2312"/>
          <w:b/>
          <w:sz w:val="28"/>
          <w:szCs w:val="28"/>
        </w:rPr>
      </w:pPr>
      <w:r>
        <w:rPr>
          <w:rFonts w:ascii="仿宋_GB2312" w:eastAsia="仿宋_GB2312" w:hint="eastAsia"/>
          <w:b/>
          <w:sz w:val="28"/>
          <w:szCs w:val="28"/>
        </w:rPr>
        <w:t>3</w:t>
      </w:r>
      <w:r>
        <w:rPr>
          <w:rFonts w:ascii="仿宋_GB2312" w:eastAsia="仿宋_GB2312" w:hint="eastAsia"/>
          <w:b/>
          <w:sz w:val="28"/>
          <w:szCs w:val="28"/>
        </w:rPr>
        <w:t>、规范性原则</w:t>
      </w:r>
    </w:p>
    <w:p w14:paraId="4CEA4A0A"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本文件严格按照</w:t>
      </w:r>
      <w:r>
        <w:rPr>
          <w:rFonts w:ascii="仿宋_GB2312" w:eastAsia="仿宋_GB2312" w:hint="eastAsia"/>
          <w:sz w:val="28"/>
          <w:szCs w:val="28"/>
        </w:rPr>
        <w:t>GB/T 1.1</w:t>
      </w:r>
      <w:r>
        <w:rPr>
          <w:rFonts w:ascii="仿宋_GB2312" w:eastAsia="仿宋_GB2312" w:hint="eastAsia"/>
          <w:sz w:val="28"/>
          <w:szCs w:val="28"/>
        </w:rPr>
        <w:t>—</w:t>
      </w:r>
      <w:r>
        <w:rPr>
          <w:rFonts w:ascii="仿宋_GB2312" w:eastAsia="仿宋_GB2312" w:hint="eastAsia"/>
          <w:sz w:val="28"/>
          <w:szCs w:val="28"/>
        </w:rPr>
        <w:t>2020</w:t>
      </w:r>
      <w:r>
        <w:rPr>
          <w:rFonts w:ascii="仿宋_GB2312" w:eastAsia="仿宋_GB2312" w:hint="eastAsia"/>
          <w:sz w:val="28"/>
          <w:szCs w:val="28"/>
        </w:rPr>
        <w:t>《标准化工作导则</w:t>
      </w:r>
      <w:r>
        <w:rPr>
          <w:rFonts w:ascii="仿宋_GB2312" w:eastAsia="仿宋_GB2312" w:hint="eastAsia"/>
          <w:sz w:val="28"/>
          <w:szCs w:val="28"/>
        </w:rPr>
        <w:t xml:space="preserve">  </w:t>
      </w:r>
      <w:r>
        <w:rPr>
          <w:rFonts w:ascii="仿宋_GB2312" w:eastAsia="仿宋_GB2312" w:hint="eastAsia"/>
          <w:sz w:val="28"/>
          <w:szCs w:val="28"/>
        </w:rPr>
        <w:t>第</w:t>
      </w:r>
      <w:r>
        <w:rPr>
          <w:rFonts w:ascii="仿宋_GB2312" w:eastAsia="仿宋_GB2312" w:hint="eastAsia"/>
          <w:sz w:val="28"/>
          <w:szCs w:val="28"/>
        </w:rPr>
        <w:t>1</w:t>
      </w:r>
      <w:r>
        <w:rPr>
          <w:rFonts w:ascii="仿宋_GB2312" w:eastAsia="仿宋_GB2312" w:hint="eastAsia"/>
          <w:sz w:val="28"/>
          <w:szCs w:val="28"/>
        </w:rPr>
        <w:t>部分：标准化文件的结构和起草规则》编写本标准的内容，保证标准的编写质量。</w:t>
      </w:r>
    </w:p>
    <w:p w14:paraId="79D5C1E5" w14:textId="77777777" w:rsidR="00E1188A" w:rsidRDefault="003E5EFA">
      <w:pPr>
        <w:spacing w:line="520" w:lineRule="exact"/>
        <w:ind w:firstLineChars="200" w:firstLine="562"/>
        <w:rPr>
          <w:rFonts w:ascii="仿宋_GB2312" w:eastAsia="仿宋_GB2312"/>
          <w:b/>
          <w:sz w:val="28"/>
          <w:szCs w:val="28"/>
        </w:rPr>
      </w:pPr>
      <w:r>
        <w:rPr>
          <w:rFonts w:ascii="仿宋_GB2312" w:eastAsia="仿宋_GB2312" w:hint="eastAsia"/>
          <w:b/>
          <w:sz w:val="28"/>
          <w:szCs w:val="28"/>
        </w:rPr>
        <w:t>4</w:t>
      </w:r>
      <w:r>
        <w:rPr>
          <w:rFonts w:ascii="仿宋_GB2312" w:eastAsia="仿宋_GB2312" w:hint="eastAsia"/>
          <w:b/>
          <w:sz w:val="28"/>
          <w:szCs w:val="28"/>
        </w:rPr>
        <w:t>、前瞻性原则</w:t>
      </w:r>
    </w:p>
    <w:p w14:paraId="0B9FDBF1"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本文件在兼顾当前区内</w:t>
      </w:r>
      <w:r>
        <w:rPr>
          <w:rFonts w:ascii="仿宋_GB2312" w:eastAsia="仿宋_GB2312"/>
          <w:sz w:val="28"/>
          <w:szCs w:val="28"/>
          <w:lang w:val="en"/>
        </w:rPr>
        <w:t>新生儿红臀护理</w:t>
      </w:r>
      <w:r>
        <w:rPr>
          <w:rFonts w:ascii="仿宋_GB2312" w:eastAsia="仿宋_GB2312" w:hint="eastAsia"/>
          <w:sz w:val="28"/>
          <w:szCs w:val="28"/>
        </w:rPr>
        <w:t>现实情况的同时，还</w:t>
      </w:r>
      <w:r>
        <w:rPr>
          <w:rFonts w:ascii="仿宋_GB2312" w:eastAsia="仿宋_GB2312" w:hint="eastAsia"/>
          <w:sz w:val="28"/>
          <w:szCs w:val="28"/>
        </w:rPr>
        <w:t>考虑到了</w:t>
      </w:r>
      <w:r>
        <w:rPr>
          <w:rFonts w:ascii="仿宋_GB2312" w:eastAsia="仿宋_GB2312"/>
          <w:sz w:val="28"/>
          <w:szCs w:val="28"/>
          <w:lang w:val="en"/>
        </w:rPr>
        <w:t>新生儿红臀护理</w:t>
      </w:r>
      <w:r>
        <w:rPr>
          <w:rFonts w:ascii="仿宋_GB2312" w:eastAsia="仿宋_GB2312" w:hint="eastAsia"/>
          <w:sz w:val="28"/>
          <w:szCs w:val="28"/>
        </w:rPr>
        <w:t>的需要，在标准中体现了个别特色性、前瞻性和先进性条</w:t>
      </w:r>
      <w:r>
        <w:rPr>
          <w:rFonts w:ascii="仿宋_GB2312" w:eastAsia="仿宋_GB2312" w:hint="eastAsia"/>
          <w:sz w:val="28"/>
          <w:szCs w:val="28"/>
        </w:rPr>
        <w:lastRenderedPageBreak/>
        <w:t>款，作为对</w:t>
      </w:r>
      <w:r>
        <w:rPr>
          <w:rFonts w:ascii="仿宋_GB2312" w:eastAsia="仿宋_GB2312"/>
          <w:sz w:val="28"/>
          <w:szCs w:val="28"/>
          <w:lang w:val="en"/>
        </w:rPr>
        <w:t>新生儿红臀护理</w:t>
      </w:r>
      <w:r>
        <w:rPr>
          <w:rFonts w:ascii="仿宋_GB2312" w:eastAsia="仿宋_GB2312" w:hint="eastAsia"/>
          <w:sz w:val="28"/>
          <w:szCs w:val="28"/>
        </w:rPr>
        <w:t>发展的指导。</w:t>
      </w:r>
    </w:p>
    <w:p w14:paraId="35B74066" w14:textId="77777777" w:rsidR="00E1188A" w:rsidRDefault="003E5EFA">
      <w:pPr>
        <w:spacing w:line="520" w:lineRule="exact"/>
        <w:ind w:firstLineChars="200" w:firstLine="562"/>
        <w:rPr>
          <w:rFonts w:ascii="仿宋_GB2312" w:eastAsia="仿宋_GB2312"/>
          <w:b/>
          <w:bCs/>
          <w:sz w:val="28"/>
          <w:szCs w:val="28"/>
        </w:rPr>
      </w:pPr>
      <w:r>
        <w:rPr>
          <w:rFonts w:ascii="仿宋_GB2312" w:eastAsia="仿宋_GB2312" w:hint="eastAsia"/>
          <w:b/>
          <w:bCs/>
          <w:sz w:val="28"/>
          <w:szCs w:val="28"/>
        </w:rPr>
        <w:t>（二）编制依据</w:t>
      </w:r>
    </w:p>
    <w:p w14:paraId="5A7C2083"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本标准严格按照</w:t>
      </w:r>
      <w:r>
        <w:rPr>
          <w:rFonts w:ascii="仿宋_GB2312" w:eastAsia="仿宋_GB2312" w:hint="eastAsia"/>
          <w:sz w:val="28"/>
          <w:szCs w:val="28"/>
        </w:rPr>
        <w:t>GB/T 1.1</w:t>
      </w:r>
      <w:r>
        <w:rPr>
          <w:rFonts w:ascii="仿宋_GB2312" w:eastAsia="仿宋_GB2312" w:hint="eastAsia"/>
          <w:sz w:val="28"/>
          <w:szCs w:val="28"/>
        </w:rPr>
        <w:t>—</w:t>
      </w:r>
      <w:r>
        <w:rPr>
          <w:rFonts w:ascii="仿宋_GB2312" w:eastAsia="仿宋_GB2312" w:hint="eastAsia"/>
          <w:sz w:val="28"/>
          <w:szCs w:val="28"/>
        </w:rPr>
        <w:t>2020</w:t>
      </w:r>
      <w:r>
        <w:rPr>
          <w:rFonts w:ascii="仿宋_GB2312" w:eastAsia="仿宋_GB2312" w:hint="eastAsia"/>
          <w:sz w:val="28"/>
          <w:szCs w:val="28"/>
        </w:rPr>
        <w:t>《标准化工作导则</w:t>
      </w:r>
      <w:r>
        <w:rPr>
          <w:rFonts w:ascii="仿宋_GB2312" w:eastAsia="仿宋_GB2312" w:hint="eastAsia"/>
          <w:sz w:val="28"/>
          <w:szCs w:val="28"/>
        </w:rPr>
        <w:t xml:space="preserve">  </w:t>
      </w:r>
      <w:r>
        <w:rPr>
          <w:rFonts w:ascii="仿宋_GB2312" w:eastAsia="仿宋_GB2312" w:hint="eastAsia"/>
          <w:sz w:val="28"/>
          <w:szCs w:val="28"/>
        </w:rPr>
        <w:t>第</w:t>
      </w:r>
      <w:r>
        <w:rPr>
          <w:rFonts w:ascii="仿宋_GB2312" w:eastAsia="仿宋_GB2312" w:hint="eastAsia"/>
          <w:sz w:val="28"/>
          <w:szCs w:val="28"/>
        </w:rPr>
        <w:t>1</w:t>
      </w:r>
      <w:r>
        <w:rPr>
          <w:rFonts w:ascii="仿宋_GB2312" w:eastAsia="仿宋_GB2312" w:hint="eastAsia"/>
          <w:sz w:val="28"/>
          <w:szCs w:val="28"/>
        </w:rPr>
        <w:t>部分：标准化文件的结构和起草规则》的规则起草，标准主要内容依据起草单位在</w:t>
      </w:r>
      <w:r>
        <w:rPr>
          <w:rFonts w:ascii="仿宋_GB2312" w:eastAsia="仿宋_GB2312"/>
          <w:sz w:val="28"/>
          <w:szCs w:val="28"/>
          <w:lang w:val="en"/>
        </w:rPr>
        <w:t>新生儿红臀护理</w:t>
      </w:r>
      <w:r>
        <w:rPr>
          <w:rFonts w:ascii="仿宋_GB2312" w:eastAsia="仿宋_GB2312" w:hint="eastAsia"/>
          <w:sz w:val="28"/>
          <w:szCs w:val="28"/>
        </w:rPr>
        <w:t>研究应用过程中的实践经验确定。</w:t>
      </w:r>
    </w:p>
    <w:p w14:paraId="090AB0F6" w14:textId="77777777" w:rsidR="00E1188A" w:rsidRDefault="003E5EFA">
      <w:pPr>
        <w:spacing w:line="520" w:lineRule="exact"/>
        <w:ind w:firstLineChars="200" w:firstLine="562"/>
        <w:rPr>
          <w:rFonts w:ascii="仿宋_GB2312" w:eastAsia="仿宋_GB2312"/>
          <w:b/>
          <w:bCs/>
          <w:sz w:val="28"/>
          <w:szCs w:val="28"/>
        </w:rPr>
      </w:pPr>
      <w:r>
        <w:rPr>
          <w:rFonts w:ascii="仿宋_GB2312" w:eastAsia="仿宋_GB2312" w:hint="eastAsia"/>
          <w:b/>
          <w:bCs/>
          <w:sz w:val="28"/>
          <w:szCs w:val="28"/>
        </w:rPr>
        <w:t>（三）与现行法律、法规的关系，与有关国家标准、行业标准的协调情况</w:t>
      </w:r>
    </w:p>
    <w:p w14:paraId="5EDB7968"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本标准与相关法律法规、强制性标准协调一致，无冲突。</w:t>
      </w:r>
    </w:p>
    <w:p w14:paraId="603B7449" w14:textId="77777777" w:rsidR="00E1188A" w:rsidRDefault="003E5EFA">
      <w:pPr>
        <w:adjustRightInd w:val="0"/>
        <w:snapToGrid w:val="0"/>
        <w:spacing w:line="520" w:lineRule="exact"/>
        <w:ind w:firstLineChars="200" w:firstLine="560"/>
      </w:pPr>
      <w:r>
        <w:rPr>
          <w:rFonts w:ascii="仿宋_GB2312" w:eastAsia="仿宋_GB2312" w:hint="eastAsia"/>
          <w:sz w:val="28"/>
          <w:szCs w:val="28"/>
        </w:rPr>
        <w:t>经查询，国内暂无与“</w:t>
      </w:r>
      <w:r>
        <w:rPr>
          <w:rFonts w:ascii="仿宋_GB2312" w:eastAsia="仿宋_GB2312"/>
          <w:sz w:val="28"/>
          <w:szCs w:val="28"/>
          <w:lang w:val="en"/>
        </w:rPr>
        <w:t>新生儿红臀护理</w:t>
      </w:r>
      <w:r>
        <w:rPr>
          <w:rFonts w:ascii="仿宋_GB2312" w:eastAsia="仿宋_GB2312" w:hint="eastAsia"/>
          <w:sz w:val="28"/>
          <w:szCs w:val="28"/>
        </w:rPr>
        <w:t>”相关的国标、行标、地标、团标</w:t>
      </w:r>
      <w:r>
        <w:rPr>
          <w:rFonts w:ascii="仿宋_GB2312" w:eastAsia="仿宋_GB2312" w:cs="仿宋" w:hint="eastAsia"/>
          <w:bCs/>
          <w:sz w:val="28"/>
          <w:szCs w:val="28"/>
        </w:rPr>
        <w:t>。</w:t>
      </w:r>
    </w:p>
    <w:p w14:paraId="2C394294" w14:textId="77777777" w:rsidR="00E1188A" w:rsidRDefault="003E5EFA">
      <w:pPr>
        <w:spacing w:before="240" w:after="60" w:line="520" w:lineRule="exact"/>
        <w:ind w:firstLineChars="200" w:firstLine="640"/>
        <w:jc w:val="left"/>
        <w:outlineLvl w:val="0"/>
        <w:rPr>
          <w:rFonts w:ascii="黑体" w:eastAsia="黑体"/>
          <w:bCs/>
          <w:sz w:val="32"/>
          <w:szCs w:val="32"/>
        </w:rPr>
      </w:pPr>
      <w:r>
        <w:rPr>
          <w:rFonts w:ascii="黑体" w:eastAsia="黑体" w:hint="eastAsia"/>
          <w:bCs/>
          <w:sz w:val="32"/>
          <w:szCs w:val="32"/>
        </w:rPr>
        <w:t>五、主要条款的说明</w:t>
      </w:r>
    </w:p>
    <w:p w14:paraId="424EE9F6"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sz w:val="28"/>
          <w:szCs w:val="28"/>
        </w:rPr>
        <w:t>本文件界定了新生儿红臀的术语和定义，规定了新生儿红臀护理的基本要求、护理前评估、护理措施的要求</w:t>
      </w:r>
      <w:r>
        <w:rPr>
          <w:rFonts w:ascii="仿宋_GB2312" w:eastAsia="仿宋_GB2312" w:hint="eastAsia"/>
          <w:sz w:val="28"/>
          <w:szCs w:val="28"/>
        </w:rPr>
        <w:t>。</w:t>
      </w:r>
    </w:p>
    <w:p w14:paraId="564726D5" w14:textId="77777777" w:rsidR="00E1188A" w:rsidRDefault="003E5EFA">
      <w:pPr>
        <w:pStyle w:val="aff1"/>
        <w:spacing w:line="520" w:lineRule="exact"/>
        <w:ind w:firstLineChars="0" w:firstLine="0"/>
        <w:rPr>
          <w:rFonts w:ascii="仿宋_GB2312" w:eastAsia="仿宋_GB2312" w:cs="仿宋"/>
          <w:b/>
          <w:bCs/>
          <w:sz w:val="28"/>
          <w:szCs w:val="28"/>
        </w:rPr>
      </w:pPr>
      <w:r>
        <w:rPr>
          <w:rFonts w:ascii="仿宋_GB2312" w:eastAsia="仿宋_GB2312" w:cs="仿宋" w:hint="eastAsia"/>
          <w:b/>
          <w:bCs/>
          <w:sz w:val="28"/>
          <w:szCs w:val="28"/>
        </w:rPr>
        <w:t>（一）术语和定义</w:t>
      </w:r>
    </w:p>
    <w:p w14:paraId="1BFA4D4D" w14:textId="77777777" w:rsidR="00E1188A" w:rsidRDefault="003E5EFA">
      <w:pPr>
        <w:pStyle w:val="aff1"/>
        <w:spacing w:line="520" w:lineRule="exact"/>
        <w:ind w:firstLine="560"/>
        <w:rPr>
          <w:rFonts w:ascii="仿宋_GB2312" w:eastAsia="仿宋_GB2312" w:cs="仿宋"/>
          <w:sz w:val="28"/>
          <w:szCs w:val="28"/>
        </w:rPr>
      </w:pPr>
      <w:r>
        <w:rPr>
          <w:rFonts w:ascii="仿宋_GB2312" w:eastAsia="仿宋_GB2312" w:cs="仿宋" w:hint="eastAsia"/>
          <w:sz w:val="28"/>
          <w:szCs w:val="28"/>
        </w:rPr>
        <w:t>参考</w:t>
      </w:r>
      <w:bookmarkStart w:id="17" w:name="OLE_LINK61"/>
      <w:bookmarkStart w:id="18" w:name="OLE_LINK60"/>
      <w:r>
        <w:rPr>
          <w:rFonts w:ascii="仿宋_GB2312" w:eastAsia="仿宋_GB2312" w:cs="仿宋" w:hint="eastAsia"/>
          <w:sz w:val="28"/>
          <w:szCs w:val="28"/>
        </w:rPr>
        <w:t>《</w:t>
      </w:r>
      <w:r>
        <w:rPr>
          <w:rFonts w:ascii="仿宋_GB2312" w:eastAsia="仿宋_GB2312" w:cs="仿宋" w:hint="eastAsia"/>
          <w:sz w:val="28"/>
          <w:szCs w:val="28"/>
        </w:rPr>
        <w:t>WS/T 859</w:t>
      </w:r>
      <w:r>
        <w:rPr>
          <w:rFonts w:ascii="仿宋_GB2312" w:eastAsia="仿宋_GB2312" w:cs="仿宋"/>
          <w:sz w:val="28"/>
          <w:szCs w:val="28"/>
        </w:rPr>
        <w:t xml:space="preserve">  </w:t>
      </w:r>
      <w:r>
        <w:rPr>
          <w:rFonts w:ascii="仿宋_GB2312" w:eastAsia="仿宋_GB2312" w:cs="仿宋" w:hint="eastAsia"/>
          <w:sz w:val="28"/>
          <w:szCs w:val="28"/>
        </w:rPr>
        <w:t>新生儿病区医院感染预防与控制标准》</w:t>
      </w:r>
      <w:bookmarkEnd w:id="17"/>
      <w:bookmarkEnd w:id="18"/>
      <w:r>
        <w:rPr>
          <w:rFonts w:ascii="仿宋_GB2312" w:eastAsia="仿宋_GB2312" w:cs="仿宋" w:hint="eastAsia"/>
          <w:sz w:val="28"/>
          <w:szCs w:val="28"/>
        </w:rPr>
        <w:t>补充了新生儿的定义；参考《实用新生儿护理学》《</w:t>
      </w:r>
      <w:r>
        <w:rPr>
          <w:rFonts w:ascii="仿宋_GB2312" w:eastAsia="仿宋_GB2312" w:cs="仿宋" w:hint="eastAsia"/>
          <w:sz w:val="28"/>
          <w:szCs w:val="28"/>
        </w:rPr>
        <w:t>Pogaar MI, Maver U,Varda NM,et al.Diagnosis and management of diaper dermatitis in infants with emphasis on skin micro</w:t>
      </w:r>
      <w:r>
        <w:rPr>
          <w:rFonts w:ascii="仿宋_GB2312" w:eastAsia="仿宋_GB2312" w:cs="仿宋" w:hint="eastAsia"/>
          <w:sz w:val="28"/>
          <w:szCs w:val="28"/>
        </w:rPr>
        <w:t>biota in the Diaper Area</w:t>
      </w:r>
      <w:r>
        <w:rPr>
          <w:rFonts w:ascii="仿宋_GB2312" w:eastAsia="仿宋_GB2312" w:cs="仿宋" w:hint="eastAsia"/>
          <w:sz w:val="28"/>
          <w:szCs w:val="28"/>
        </w:rPr>
        <w:t>》整合了新生儿红臀的定义。</w:t>
      </w:r>
    </w:p>
    <w:p w14:paraId="0A2AC76D" w14:textId="77777777" w:rsidR="00E1188A" w:rsidRDefault="003E5EFA">
      <w:pPr>
        <w:pStyle w:val="aff1"/>
        <w:ind w:firstLine="420"/>
        <w:rPr>
          <w:rFonts w:ascii="仿宋_GB2312" w:eastAsia="仿宋_GB2312" w:cs="仿宋"/>
          <w:sz w:val="28"/>
          <w:szCs w:val="28"/>
        </w:rPr>
      </w:pPr>
      <w:r>
        <w:rPr>
          <w:noProof/>
        </w:rPr>
        <w:drawing>
          <wp:inline distT="0" distB="0" distL="0" distR="0">
            <wp:extent cx="5688330" cy="1169670"/>
            <wp:effectExtent l="19050" t="19050" r="26670"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688330" cy="1169670"/>
                    </a:xfrm>
                    <a:prstGeom prst="rect">
                      <a:avLst/>
                    </a:prstGeom>
                    <a:ln>
                      <a:solidFill>
                        <a:schemeClr val="tx1"/>
                      </a:solidFill>
                    </a:ln>
                  </pic:spPr>
                </pic:pic>
              </a:graphicData>
            </a:graphic>
          </wp:inline>
        </w:drawing>
      </w:r>
    </w:p>
    <w:p w14:paraId="1513683B" w14:textId="77777777" w:rsidR="00E1188A" w:rsidRDefault="003E5EFA">
      <w:pPr>
        <w:pStyle w:val="BodyText2"/>
        <w:spacing w:after="0" w:line="240" w:lineRule="auto"/>
        <w:jc w:val="center"/>
        <w:rPr>
          <w:sz w:val="16"/>
          <w:szCs w:val="16"/>
        </w:rPr>
      </w:pPr>
      <w:r>
        <w:rPr>
          <w:rFonts w:hint="eastAsia"/>
          <w:sz w:val="16"/>
          <w:szCs w:val="16"/>
        </w:rPr>
        <w:t>来源：《</w:t>
      </w:r>
      <w:r>
        <w:rPr>
          <w:rFonts w:hint="eastAsia"/>
          <w:sz w:val="16"/>
          <w:szCs w:val="16"/>
        </w:rPr>
        <w:t xml:space="preserve">WS/T 859  </w:t>
      </w:r>
      <w:r>
        <w:rPr>
          <w:rFonts w:hint="eastAsia"/>
          <w:sz w:val="16"/>
          <w:szCs w:val="16"/>
        </w:rPr>
        <w:t>新生儿病区医院感染预防与控制标准》</w:t>
      </w:r>
    </w:p>
    <w:p w14:paraId="15324630" w14:textId="77777777" w:rsidR="00E1188A" w:rsidRDefault="00E1188A">
      <w:pPr>
        <w:pStyle w:val="aff1"/>
        <w:ind w:firstLine="560"/>
        <w:rPr>
          <w:rFonts w:ascii="仿宋_GB2312" w:eastAsia="仿宋_GB2312" w:cs="仿宋"/>
          <w:sz w:val="28"/>
          <w:szCs w:val="28"/>
        </w:rPr>
      </w:pPr>
    </w:p>
    <w:p w14:paraId="19E0FEDB" w14:textId="77777777" w:rsidR="00E1188A" w:rsidRDefault="003E5EFA">
      <w:pPr>
        <w:rPr>
          <w:rFonts w:cs="Times New Roman"/>
          <w:szCs w:val="21"/>
        </w:rPr>
      </w:pPr>
      <w:r>
        <w:rPr>
          <w:rFonts w:cs="Times New Roman"/>
          <w:noProof/>
          <w:szCs w:val="21"/>
        </w:rPr>
        <w:lastRenderedPageBreak/>
        <w:drawing>
          <wp:inline distT="0" distB="0" distL="0" distR="0">
            <wp:extent cx="2813050" cy="1348105"/>
            <wp:effectExtent l="19050" t="19050" r="25400" b="2349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9">
                      <a:extLst>
                        <a:ext uri="{28A0092B-C50C-407E-A947-70E740481C1C}">
                          <a14:useLocalDpi xmlns:a14="http://schemas.microsoft.com/office/drawing/2010/main" val="0"/>
                        </a:ext>
                      </a:extLst>
                    </a:blip>
                    <a:srcRect l="1" t="42028" r="50362" b="40128"/>
                    <a:stretch>
                      <a:fillRect/>
                    </a:stretch>
                  </pic:blipFill>
                  <pic:spPr>
                    <a:xfrm>
                      <a:off x="0" y="0"/>
                      <a:ext cx="2814621" cy="1349101"/>
                    </a:xfrm>
                    <a:prstGeom prst="rect">
                      <a:avLst/>
                    </a:prstGeom>
                    <a:noFill/>
                    <a:ln>
                      <a:solidFill>
                        <a:schemeClr val="tx1"/>
                      </a:solidFill>
                    </a:ln>
                  </pic:spPr>
                </pic:pic>
              </a:graphicData>
            </a:graphic>
          </wp:inline>
        </w:drawing>
      </w:r>
      <w:r>
        <w:rPr>
          <w:rFonts w:ascii="仿宋_GB2312" w:eastAsia="仿宋_GB2312" w:cs="仿宋"/>
          <w:b/>
          <w:bCs/>
          <w:noProof/>
          <w:sz w:val="28"/>
          <w:szCs w:val="28"/>
        </w:rPr>
        <w:drawing>
          <wp:inline distT="0" distB="0" distL="0" distR="0">
            <wp:extent cx="2584450" cy="2070100"/>
            <wp:effectExtent l="19050" t="19050" r="25400" b="254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rcRect t="61778" r="51023" b="8342"/>
                    <a:stretch>
                      <a:fillRect/>
                    </a:stretch>
                  </pic:blipFill>
                  <pic:spPr>
                    <a:xfrm>
                      <a:off x="0" y="0"/>
                      <a:ext cx="2584583" cy="2070206"/>
                    </a:xfrm>
                    <a:prstGeom prst="rect">
                      <a:avLst/>
                    </a:prstGeom>
                    <a:ln>
                      <a:solidFill>
                        <a:schemeClr val="tx1"/>
                      </a:solidFill>
                    </a:ln>
                  </pic:spPr>
                </pic:pic>
              </a:graphicData>
            </a:graphic>
          </wp:inline>
        </w:drawing>
      </w:r>
    </w:p>
    <w:p w14:paraId="61285960" w14:textId="77777777" w:rsidR="00E1188A" w:rsidRDefault="003E5EFA">
      <w:pPr>
        <w:pStyle w:val="BodyText2"/>
        <w:spacing w:after="0" w:line="240" w:lineRule="auto"/>
        <w:jc w:val="center"/>
        <w:rPr>
          <w:sz w:val="16"/>
          <w:szCs w:val="16"/>
        </w:rPr>
      </w:pPr>
      <w:bookmarkStart w:id="19" w:name="OLE_LINK59"/>
      <w:r>
        <w:rPr>
          <w:rFonts w:hint="eastAsia"/>
          <w:sz w:val="16"/>
          <w:szCs w:val="16"/>
        </w:rPr>
        <w:t>来源：《实用新生儿护理学》《</w:t>
      </w:r>
      <w:r>
        <w:rPr>
          <w:rFonts w:hint="eastAsia"/>
          <w:sz w:val="16"/>
          <w:szCs w:val="16"/>
        </w:rPr>
        <w:t>Pogaar MI, Maver U,Varda NM,et al.Diagnosis and management of diaper dermatitis in infants with emphasis on skin microbiota in the Diaper Area</w:t>
      </w:r>
      <w:r>
        <w:rPr>
          <w:rFonts w:hint="eastAsia"/>
          <w:sz w:val="16"/>
          <w:szCs w:val="16"/>
        </w:rPr>
        <w:t>》</w:t>
      </w:r>
    </w:p>
    <w:bookmarkEnd w:id="19"/>
    <w:p w14:paraId="4C6B012E"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hint="eastAsia"/>
          <w:b/>
          <w:sz w:val="28"/>
          <w:szCs w:val="28"/>
        </w:rPr>
        <w:t>新生儿红臀</w:t>
      </w:r>
      <w:r>
        <w:rPr>
          <w:rFonts w:ascii="仿宋_GB2312" w:eastAsia="仿宋_GB2312" w:cs="仿宋" w:hint="eastAsia"/>
          <w:b/>
          <w:sz w:val="28"/>
          <w:szCs w:val="28"/>
        </w:rPr>
        <w:t xml:space="preserve">  neonatal red buttocks </w:t>
      </w:r>
    </w:p>
    <w:p w14:paraId="5871912C"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又称尿布性皮炎是新生儿常见的和多发的皮肤损害病，属于潮湿相关性皮肤损伤的一种，由于臀部长期被尿、粪或其他液体（如汗液）浸渍不能及时更换，皮肤长期处于密闭、潮湿环境中导致正常皮肤屏障功能削弱，尿液粪便刺激及外界摩擦力所引起的会阴部、臀部尿布包裹处皮肤发生刺激性接触性皮炎，表现为</w:t>
      </w:r>
      <w:proofErr w:type="gramStart"/>
      <w:r>
        <w:rPr>
          <w:rFonts w:ascii="仿宋_GB2312" w:eastAsia="仿宋_GB2312" w:cs="仿宋" w:hint="eastAsia"/>
          <w:bCs/>
          <w:sz w:val="28"/>
          <w:szCs w:val="28"/>
        </w:rPr>
        <w:t>肛</w:t>
      </w:r>
      <w:proofErr w:type="gramEnd"/>
      <w:r>
        <w:rPr>
          <w:rFonts w:ascii="仿宋_GB2312" w:eastAsia="仿宋_GB2312" w:cs="仿宋" w:hint="eastAsia"/>
          <w:bCs/>
          <w:sz w:val="28"/>
          <w:szCs w:val="28"/>
        </w:rPr>
        <w:t>周、会阴部和腹股沟皮肤潮红、糜烂、溃疡，伴散在红色斑丘疹或脓点及分泌物，严重者可致皮肤溃烂及表皮剥脱，甚至继发感染引起败血症。</w:t>
      </w:r>
    </w:p>
    <w:p w14:paraId="23AB5DB2" w14:textId="77777777" w:rsidR="00E1188A" w:rsidRDefault="003E5EFA">
      <w:pPr>
        <w:pStyle w:val="aff1"/>
        <w:numPr>
          <w:ilvl w:val="0"/>
          <w:numId w:val="8"/>
        </w:numPr>
        <w:spacing w:line="520" w:lineRule="exact"/>
        <w:ind w:firstLineChars="0" w:firstLine="0"/>
        <w:rPr>
          <w:rFonts w:ascii="仿宋_GB2312" w:eastAsia="仿宋_GB2312" w:cs="仿宋"/>
          <w:b/>
          <w:sz w:val="28"/>
          <w:szCs w:val="28"/>
        </w:rPr>
      </w:pPr>
      <w:r>
        <w:rPr>
          <w:rFonts w:ascii="仿宋_GB2312" w:eastAsia="仿宋_GB2312" w:cs="仿宋" w:hint="eastAsia"/>
          <w:b/>
          <w:sz w:val="28"/>
          <w:szCs w:val="28"/>
        </w:rPr>
        <w:t>基本要求</w:t>
      </w:r>
    </w:p>
    <w:p w14:paraId="745E681A" w14:textId="77777777" w:rsidR="00E1188A" w:rsidRDefault="003E5EFA">
      <w:pPr>
        <w:pStyle w:val="aff1"/>
        <w:spacing w:line="520" w:lineRule="exact"/>
        <w:ind w:firstLine="562"/>
        <w:rPr>
          <w:rFonts w:ascii="仿宋_GB2312" w:eastAsia="仿宋_GB2312"/>
          <w:b/>
          <w:bCs/>
          <w:sz w:val="28"/>
          <w:szCs w:val="28"/>
        </w:rPr>
      </w:pPr>
      <w:r>
        <w:rPr>
          <w:rFonts w:ascii="仿宋_GB2312" w:eastAsia="仿宋_GB2312" w:hint="eastAsia"/>
          <w:b/>
          <w:bCs/>
          <w:sz w:val="28"/>
          <w:szCs w:val="28"/>
        </w:rPr>
        <w:t>人员</w:t>
      </w:r>
    </w:p>
    <w:p w14:paraId="15C60652" w14:textId="77777777" w:rsidR="00E1188A" w:rsidRDefault="003E5EFA">
      <w:pPr>
        <w:pStyle w:val="aff1"/>
        <w:spacing w:line="520" w:lineRule="exact"/>
        <w:ind w:firstLine="560"/>
        <w:rPr>
          <w:rFonts w:ascii="仿宋_GB2312" w:eastAsia="仿宋_GB2312"/>
          <w:sz w:val="28"/>
          <w:szCs w:val="28"/>
        </w:rPr>
      </w:pPr>
      <w:bookmarkStart w:id="20" w:name="OLE_LINK34"/>
      <w:bookmarkStart w:id="21" w:name="OLE_LINK33"/>
      <w:r>
        <w:rPr>
          <w:rFonts w:ascii="仿宋_GB2312" w:eastAsia="仿宋_GB2312" w:hint="eastAsia"/>
          <w:sz w:val="28"/>
          <w:szCs w:val="28"/>
        </w:rPr>
        <w:t>明确了护理人员应为接受过新生儿皮肤护理专业培训的医护人员或照护者。因为</w:t>
      </w:r>
      <w:r>
        <w:rPr>
          <w:rFonts w:ascii="仿宋_GB2312" w:eastAsia="仿宋_GB2312"/>
          <w:sz w:val="28"/>
          <w:szCs w:val="28"/>
        </w:rPr>
        <w:t>新生儿的皮肤与成人及较大婴儿有本质区别，极其娇嫩和脆弱</w:t>
      </w:r>
      <w:r>
        <w:rPr>
          <w:rFonts w:ascii="仿宋_GB2312" w:eastAsia="仿宋_GB2312" w:hint="eastAsia"/>
          <w:sz w:val="28"/>
          <w:szCs w:val="28"/>
        </w:rPr>
        <w:t>，</w:t>
      </w:r>
      <w:r>
        <w:rPr>
          <w:rFonts w:ascii="仿宋_GB2312" w:eastAsia="仿宋_GB2312"/>
          <w:sz w:val="28"/>
          <w:szCs w:val="28"/>
        </w:rPr>
        <w:t>培训能使护理者掌握正确的抱持、抚触、沐浴、脐部护理、臀部护理等手法，避免因操作不当造成的物理损伤</w:t>
      </w:r>
      <w:r>
        <w:rPr>
          <w:rFonts w:ascii="仿宋_GB2312" w:eastAsia="仿宋_GB2312" w:hint="eastAsia"/>
          <w:sz w:val="28"/>
          <w:szCs w:val="28"/>
        </w:rPr>
        <w:t>。</w:t>
      </w:r>
    </w:p>
    <w:bookmarkEnd w:id="20"/>
    <w:bookmarkEnd w:id="21"/>
    <w:p w14:paraId="216E43F5"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hint="eastAsia"/>
          <w:b/>
          <w:sz w:val="28"/>
          <w:szCs w:val="28"/>
        </w:rPr>
        <w:t>环境</w:t>
      </w:r>
    </w:p>
    <w:p w14:paraId="6D0CA2C2"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因为需要</w:t>
      </w:r>
      <w:r>
        <w:rPr>
          <w:rFonts w:ascii="仿宋_GB2312" w:eastAsia="仿宋_GB2312" w:cs="仿宋"/>
          <w:bCs/>
          <w:sz w:val="28"/>
          <w:szCs w:val="28"/>
        </w:rPr>
        <w:t>充足的光线有助于清晰地观察新生儿的肤色（判断有无黄疸、苍白、青紫）、皮肤状况（有无皮疹、破损）、反应及生命体征</w:t>
      </w:r>
      <w:r>
        <w:rPr>
          <w:rFonts w:ascii="仿宋_GB2312" w:eastAsia="仿宋_GB2312" w:cs="仿宋" w:hint="eastAsia"/>
          <w:bCs/>
          <w:sz w:val="28"/>
          <w:szCs w:val="28"/>
        </w:rPr>
        <w:t>，环境应清洁、宽敞、明亮。参考《</w:t>
      </w:r>
      <w:r>
        <w:rPr>
          <w:rFonts w:ascii="仿宋_GB2312" w:eastAsia="仿宋_GB2312" w:cs="仿宋" w:hint="eastAsia"/>
          <w:bCs/>
          <w:sz w:val="28"/>
          <w:szCs w:val="28"/>
        </w:rPr>
        <w:t>DB13/T 2679-2018</w:t>
      </w:r>
      <w:r>
        <w:rPr>
          <w:rFonts w:ascii="仿宋_GB2312" w:eastAsia="仿宋_GB2312" w:cs="仿宋" w:hint="eastAsia"/>
          <w:bCs/>
          <w:sz w:val="28"/>
          <w:szCs w:val="28"/>
        </w:rPr>
        <w:t>新生儿护理操作规范》</w:t>
      </w:r>
      <w:r>
        <w:rPr>
          <w:rFonts w:ascii="仿宋_GB2312" w:eastAsia="仿宋_GB2312" w:cs="仿宋" w:hint="eastAsia"/>
          <w:bCs/>
          <w:sz w:val="28"/>
          <w:szCs w:val="28"/>
        </w:rPr>
        <w:lastRenderedPageBreak/>
        <w:t>室温宜维持在</w:t>
      </w:r>
      <w:r>
        <w:rPr>
          <w:rFonts w:ascii="仿宋_GB2312" w:eastAsia="仿宋_GB2312" w:cs="仿宋" w:hint="eastAsia"/>
          <w:bCs/>
          <w:sz w:val="28"/>
          <w:szCs w:val="28"/>
        </w:rPr>
        <w:t xml:space="preserve">26 </w:t>
      </w:r>
      <w:r>
        <w:rPr>
          <w:rFonts w:ascii="仿宋_GB2312" w:eastAsia="仿宋_GB2312" w:cs="仿宋" w:hint="eastAsia"/>
          <w:bCs/>
          <w:sz w:val="28"/>
          <w:szCs w:val="28"/>
        </w:rPr>
        <w:t>℃～</w:t>
      </w:r>
      <w:r>
        <w:rPr>
          <w:rFonts w:ascii="仿宋_GB2312" w:eastAsia="仿宋_GB2312" w:cs="仿宋" w:hint="eastAsia"/>
          <w:bCs/>
          <w:sz w:val="28"/>
          <w:szCs w:val="28"/>
        </w:rPr>
        <w:t xml:space="preserve">28 </w:t>
      </w:r>
      <w:r>
        <w:rPr>
          <w:rFonts w:ascii="仿宋_GB2312" w:eastAsia="仿宋_GB2312" w:cs="仿宋" w:hint="eastAsia"/>
          <w:bCs/>
          <w:sz w:val="28"/>
          <w:szCs w:val="28"/>
        </w:rPr>
        <w:t>℃。因为</w:t>
      </w:r>
      <w:r>
        <w:rPr>
          <w:rFonts w:ascii="仿宋_GB2312" w:eastAsia="仿宋_GB2312" w:cs="仿宋"/>
          <w:bCs/>
          <w:sz w:val="28"/>
          <w:szCs w:val="28"/>
        </w:rPr>
        <w:t>新生儿免疫系统发育不成熟，抵抗力极弱。</w:t>
      </w:r>
      <w:r>
        <w:rPr>
          <w:rFonts w:ascii="仿宋_GB2312" w:eastAsia="仿宋_GB2312" w:cs="仿宋" w:hint="eastAsia"/>
          <w:bCs/>
          <w:sz w:val="28"/>
          <w:szCs w:val="28"/>
        </w:rPr>
        <w:t>操作时应关闭门窗，减少空气对流，避免新生儿受凉。必要时可在取暖器或空调调节的环境中进行。</w:t>
      </w:r>
    </w:p>
    <w:p w14:paraId="2B925045"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hint="eastAsia"/>
          <w:b/>
          <w:sz w:val="28"/>
          <w:szCs w:val="28"/>
        </w:rPr>
        <w:t>用物</w:t>
      </w:r>
    </w:p>
    <w:p w14:paraId="64BD4D79"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鞣酸软膏或护臀膏（</w:t>
      </w:r>
      <w:r>
        <w:rPr>
          <w:rFonts w:ascii="仿宋_GB2312" w:eastAsia="仿宋_GB2312" w:cs="仿宋"/>
          <w:bCs/>
          <w:sz w:val="28"/>
          <w:szCs w:val="28"/>
        </w:rPr>
        <w:t>对于已经出现红斑、丘疹、甚至糜烂的红臀，它是治疗性的首选</w:t>
      </w:r>
      <w:r>
        <w:rPr>
          <w:rFonts w:ascii="仿宋_GB2312" w:eastAsia="仿宋_GB2312" w:cs="仿宋" w:hint="eastAsia"/>
          <w:bCs/>
          <w:sz w:val="28"/>
          <w:szCs w:val="28"/>
        </w:rPr>
        <w:t>）、婴儿</w:t>
      </w:r>
      <w:proofErr w:type="gramStart"/>
      <w:r>
        <w:rPr>
          <w:rFonts w:ascii="仿宋_GB2312" w:eastAsia="仿宋_GB2312" w:cs="仿宋" w:hint="eastAsia"/>
          <w:bCs/>
          <w:sz w:val="28"/>
          <w:szCs w:val="28"/>
        </w:rPr>
        <w:t>专用湿</w:t>
      </w:r>
      <w:proofErr w:type="gramEnd"/>
      <w:r>
        <w:rPr>
          <w:rFonts w:ascii="仿宋_GB2312" w:eastAsia="仿宋_GB2312" w:cs="仿宋" w:hint="eastAsia"/>
          <w:bCs/>
          <w:sz w:val="28"/>
          <w:szCs w:val="28"/>
        </w:rPr>
        <w:t>巾（</w:t>
      </w:r>
      <w:r>
        <w:rPr>
          <w:rFonts w:ascii="仿宋_GB2312" w:eastAsia="仿宋_GB2312" w:cs="仿宋"/>
          <w:bCs/>
          <w:sz w:val="28"/>
          <w:szCs w:val="28"/>
        </w:rPr>
        <w:t>用于清除宝宝臀部残留的粪便和尿液。</w:t>
      </w:r>
      <w:r>
        <w:rPr>
          <w:rFonts w:ascii="仿宋_GB2312" w:eastAsia="仿宋_GB2312" w:cs="仿宋" w:hint="eastAsia"/>
          <w:bCs/>
          <w:sz w:val="28"/>
          <w:szCs w:val="28"/>
        </w:rPr>
        <w:t>）、棉签（</w:t>
      </w:r>
      <w:r>
        <w:rPr>
          <w:rFonts w:ascii="仿宋_GB2312" w:eastAsia="仿宋_GB2312" w:cs="仿宋"/>
          <w:bCs/>
          <w:sz w:val="28"/>
          <w:szCs w:val="28"/>
        </w:rPr>
        <w:t>红臀时，皮肤可能已有破损或糜烂。用手直接涂抹药膏容易引入细菌且不均匀。</w:t>
      </w:r>
      <w:r>
        <w:rPr>
          <w:rFonts w:ascii="仿宋_GB2312" w:eastAsia="仿宋_GB2312" w:cs="仿宋" w:hint="eastAsia"/>
          <w:bCs/>
          <w:sz w:val="28"/>
          <w:szCs w:val="28"/>
        </w:rPr>
        <w:t>）。中华护理杂志《婴幼儿尿布性皮炎护理实践专家共识（</w:t>
      </w:r>
      <w:r>
        <w:rPr>
          <w:rFonts w:ascii="仿宋_GB2312" w:eastAsia="仿宋_GB2312" w:cs="仿宋" w:hint="eastAsia"/>
          <w:bCs/>
          <w:sz w:val="28"/>
          <w:szCs w:val="28"/>
        </w:rPr>
        <w:t>2020</w:t>
      </w:r>
      <w:r>
        <w:rPr>
          <w:rFonts w:ascii="仿宋_GB2312" w:eastAsia="仿宋_GB2312" w:cs="仿宋" w:hint="eastAsia"/>
          <w:bCs/>
          <w:sz w:val="28"/>
          <w:szCs w:val="28"/>
        </w:rPr>
        <w:t>）》</w:t>
      </w:r>
      <w:r>
        <w:rPr>
          <w:rFonts w:ascii="仿宋_GB2312" w:eastAsia="仿宋_GB2312" w:cs="仿宋" w:hint="eastAsia"/>
          <w:bCs/>
          <w:sz w:val="28"/>
          <w:szCs w:val="28"/>
        </w:rPr>
        <w:t xml:space="preserve"> </w:t>
      </w:r>
      <w:r>
        <w:rPr>
          <w:rFonts w:ascii="仿宋_GB2312" w:eastAsia="仿宋_GB2312" w:cs="仿宋" w:hint="eastAsia"/>
          <w:bCs/>
          <w:sz w:val="28"/>
          <w:szCs w:val="28"/>
        </w:rPr>
        <w:t>核心推荐：</w:t>
      </w:r>
      <w:r>
        <w:rPr>
          <w:rFonts w:ascii="仿宋_GB2312" w:eastAsia="仿宋_GB2312" w:cs="仿宋"/>
          <w:bCs/>
          <w:sz w:val="28"/>
          <w:szCs w:val="28"/>
        </w:rPr>
        <w:t>每</w:t>
      </w:r>
      <w:r>
        <w:rPr>
          <w:rFonts w:ascii="仿宋_GB2312" w:eastAsia="仿宋_GB2312" w:cs="仿宋" w:hint="eastAsia"/>
          <w:bCs/>
          <w:sz w:val="28"/>
          <w:szCs w:val="28"/>
        </w:rPr>
        <w:t>次排便后用</w:t>
      </w:r>
      <w:r>
        <w:rPr>
          <w:rFonts w:ascii="仿宋_GB2312" w:eastAsia="仿宋_GB2312" w:cs="仿宋" w:hint="eastAsia"/>
          <w:bCs/>
          <w:sz w:val="28"/>
          <w:szCs w:val="28"/>
        </w:rPr>
        <w:t>37</w:t>
      </w:r>
      <w:r>
        <w:rPr>
          <w:rFonts w:ascii="微软雅黑" w:eastAsia="微软雅黑" w:hAnsi="微软雅黑" w:cs="微软雅黑" w:hint="eastAsia"/>
          <w:bCs/>
          <w:sz w:val="28"/>
          <w:szCs w:val="28"/>
        </w:rPr>
        <w:t>–</w:t>
      </w:r>
      <w:r>
        <w:rPr>
          <w:rFonts w:ascii="仿宋_GB2312" w:eastAsia="仿宋_GB2312" w:cs="仿宋" w:hint="eastAsia"/>
          <w:bCs/>
          <w:sz w:val="28"/>
          <w:szCs w:val="28"/>
        </w:rPr>
        <w:t>40</w:t>
      </w:r>
      <w:r>
        <w:rPr>
          <w:rFonts w:ascii="仿宋_GB2312" w:eastAsia="仿宋_GB2312" w:cs="仿宋" w:hint="eastAsia"/>
          <w:bCs/>
          <w:sz w:val="28"/>
          <w:szCs w:val="28"/>
        </w:rPr>
        <w:t>℃温水</w:t>
      </w:r>
      <w:r>
        <w:rPr>
          <w:rFonts w:ascii="仿宋_GB2312" w:eastAsia="仿宋_GB2312" w:cs="仿宋" w:hint="eastAsia"/>
          <w:bCs/>
          <w:sz w:val="28"/>
          <w:szCs w:val="28"/>
        </w:rPr>
        <w:t>+</w:t>
      </w:r>
      <w:r>
        <w:rPr>
          <w:rFonts w:ascii="仿宋_GB2312" w:eastAsia="仿宋_GB2312" w:cs="仿宋" w:hint="eastAsia"/>
          <w:bCs/>
          <w:sz w:val="28"/>
          <w:szCs w:val="28"/>
        </w:rPr>
        <w:t>软棉布清洁；</w:t>
      </w:r>
      <w:proofErr w:type="gramStart"/>
      <w:r>
        <w:rPr>
          <w:rFonts w:ascii="仿宋_GB2312" w:eastAsia="仿宋_GB2312" w:cs="仿宋" w:hint="eastAsia"/>
          <w:bCs/>
          <w:sz w:val="28"/>
          <w:szCs w:val="28"/>
        </w:rPr>
        <w:t>仅必要</w:t>
      </w:r>
      <w:proofErr w:type="gramEnd"/>
      <w:r>
        <w:rPr>
          <w:rFonts w:ascii="仿宋_GB2312" w:eastAsia="仿宋_GB2312" w:cs="仿宋" w:hint="eastAsia"/>
          <w:bCs/>
          <w:sz w:val="28"/>
          <w:szCs w:val="28"/>
        </w:rPr>
        <w:t>时用无香精、无酒精、无荧光剂、无染料的婴儿</w:t>
      </w:r>
      <w:proofErr w:type="gramStart"/>
      <w:r>
        <w:rPr>
          <w:rFonts w:ascii="仿宋_GB2312" w:eastAsia="仿宋_GB2312" w:cs="仿宋" w:hint="eastAsia"/>
          <w:bCs/>
          <w:sz w:val="28"/>
          <w:szCs w:val="28"/>
        </w:rPr>
        <w:t>专用湿</w:t>
      </w:r>
      <w:proofErr w:type="gramEnd"/>
      <w:r>
        <w:rPr>
          <w:rFonts w:ascii="仿宋_GB2312" w:eastAsia="仿宋_GB2312" w:cs="仿宋" w:hint="eastAsia"/>
          <w:bCs/>
          <w:sz w:val="28"/>
          <w:szCs w:val="28"/>
        </w:rPr>
        <w:t>巾（</w:t>
      </w:r>
      <w:r>
        <w:rPr>
          <w:rFonts w:ascii="仿宋_GB2312" w:eastAsia="仿宋_GB2312" w:cs="仿宋" w:hint="eastAsia"/>
          <w:bCs/>
          <w:sz w:val="28"/>
          <w:szCs w:val="28"/>
        </w:rPr>
        <w:t>I</w:t>
      </w:r>
      <w:r>
        <w:rPr>
          <w:rFonts w:ascii="仿宋_GB2312" w:eastAsia="仿宋_GB2312" w:cs="仿宋" w:hint="eastAsia"/>
          <w:bCs/>
          <w:sz w:val="28"/>
          <w:szCs w:val="28"/>
        </w:rPr>
        <w:t>级证据，</w:t>
      </w:r>
      <w:r>
        <w:rPr>
          <w:rFonts w:ascii="仿宋_GB2312" w:eastAsia="仿宋_GB2312" w:cs="仿宋" w:hint="eastAsia"/>
          <w:bCs/>
          <w:sz w:val="28"/>
          <w:szCs w:val="28"/>
        </w:rPr>
        <w:t>A</w:t>
      </w:r>
      <w:r>
        <w:rPr>
          <w:rFonts w:ascii="仿宋_GB2312" w:eastAsia="仿宋_GB2312" w:cs="仿宋" w:hint="eastAsia"/>
          <w:bCs/>
          <w:sz w:val="28"/>
          <w:szCs w:val="28"/>
        </w:rPr>
        <w:t>级推荐）。</w:t>
      </w:r>
    </w:p>
    <w:p w14:paraId="58D0E783" w14:textId="77777777" w:rsidR="00E1188A" w:rsidRDefault="003E5EFA">
      <w:pPr>
        <w:pStyle w:val="aff1"/>
        <w:numPr>
          <w:ilvl w:val="0"/>
          <w:numId w:val="8"/>
        </w:numPr>
        <w:spacing w:line="520" w:lineRule="exact"/>
        <w:ind w:firstLineChars="0" w:firstLine="0"/>
        <w:rPr>
          <w:rFonts w:ascii="仿宋_GB2312" w:eastAsia="仿宋_GB2312" w:cs="仿宋"/>
          <w:b/>
          <w:sz w:val="28"/>
          <w:szCs w:val="28"/>
        </w:rPr>
      </w:pPr>
      <w:r>
        <w:rPr>
          <w:rFonts w:ascii="仿宋_GB2312" w:eastAsia="仿宋_GB2312" w:cs="仿宋" w:hint="eastAsia"/>
          <w:b/>
          <w:sz w:val="28"/>
          <w:szCs w:val="28"/>
        </w:rPr>
        <w:t>护理前评估</w:t>
      </w:r>
    </w:p>
    <w:tbl>
      <w:tblPr>
        <w:tblW w:w="9918" w:type="dxa"/>
        <w:tblInd w:w="113" w:type="dxa"/>
        <w:tblLook w:val="04A0" w:firstRow="1" w:lastRow="0" w:firstColumn="1" w:lastColumn="0" w:noHBand="0" w:noVBand="1"/>
      </w:tblPr>
      <w:tblGrid>
        <w:gridCol w:w="456"/>
        <w:gridCol w:w="3225"/>
        <w:gridCol w:w="1984"/>
        <w:gridCol w:w="2268"/>
        <w:gridCol w:w="1985"/>
      </w:tblGrid>
      <w:tr w:rsidR="00E1188A" w14:paraId="4C6D270F" w14:textId="77777777">
        <w:trPr>
          <w:trHeight w:val="660"/>
        </w:trPr>
        <w:tc>
          <w:tcPr>
            <w:tcW w:w="4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56A436"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序号</w:t>
            </w:r>
          </w:p>
        </w:tc>
        <w:tc>
          <w:tcPr>
            <w:tcW w:w="32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75C0AF"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单位名称</w:t>
            </w:r>
          </w:p>
        </w:tc>
        <w:tc>
          <w:tcPr>
            <w:tcW w:w="623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E93096B"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新生儿开展红臀护理数量</w:t>
            </w:r>
          </w:p>
        </w:tc>
      </w:tr>
      <w:tr w:rsidR="00E1188A" w14:paraId="235F6994" w14:textId="77777777">
        <w:trPr>
          <w:trHeight w:val="500"/>
        </w:trPr>
        <w:tc>
          <w:tcPr>
            <w:tcW w:w="456" w:type="dxa"/>
            <w:vMerge/>
            <w:tcBorders>
              <w:top w:val="single" w:sz="4" w:space="0" w:color="000000"/>
              <w:left w:val="single" w:sz="4" w:space="0" w:color="000000"/>
              <w:bottom w:val="single" w:sz="4" w:space="0" w:color="000000"/>
              <w:right w:val="single" w:sz="4" w:space="0" w:color="000000"/>
            </w:tcBorders>
            <w:vAlign w:val="center"/>
          </w:tcPr>
          <w:p w14:paraId="649B5389" w14:textId="77777777" w:rsidR="00E1188A" w:rsidRDefault="00E1188A">
            <w:pPr>
              <w:widowControl/>
              <w:jc w:val="left"/>
              <w:rPr>
                <w:rFonts w:asciiTheme="minorEastAsia" w:eastAsiaTheme="minorEastAsia" w:hAnsiTheme="minorEastAsia" w:cs="Arial"/>
                <w:color w:val="000000"/>
                <w:kern w:val="0"/>
                <w:sz w:val="24"/>
              </w:rPr>
            </w:pPr>
          </w:p>
        </w:tc>
        <w:tc>
          <w:tcPr>
            <w:tcW w:w="3225" w:type="dxa"/>
            <w:vMerge/>
            <w:tcBorders>
              <w:top w:val="single" w:sz="4" w:space="0" w:color="000000"/>
              <w:left w:val="single" w:sz="4" w:space="0" w:color="000000"/>
              <w:bottom w:val="single" w:sz="4" w:space="0" w:color="000000"/>
              <w:right w:val="single" w:sz="4" w:space="0" w:color="000000"/>
            </w:tcBorders>
            <w:vAlign w:val="center"/>
          </w:tcPr>
          <w:p w14:paraId="26E965F1" w14:textId="77777777" w:rsidR="00E1188A" w:rsidRDefault="00E1188A">
            <w:pPr>
              <w:widowControl/>
              <w:jc w:val="left"/>
              <w:rPr>
                <w:rFonts w:asciiTheme="minorEastAsia" w:eastAsiaTheme="minorEastAsia" w:hAnsiTheme="minorEastAsia" w:cs="Arial"/>
                <w:color w:val="000000"/>
                <w:kern w:val="0"/>
                <w:sz w:val="24"/>
              </w:rPr>
            </w:pP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4731A"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2023</w:t>
            </w:r>
            <w:r>
              <w:rPr>
                <w:rFonts w:asciiTheme="minorEastAsia" w:eastAsiaTheme="minorEastAsia" w:hAnsiTheme="minorEastAsia" w:cs="Arial" w:hint="eastAsia"/>
                <w:color w:val="000000"/>
                <w:kern w:val="0"/>
                <w:sz w:val="24"/>
              </w:rPr>
              <w:t>年</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D5E80"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2024</w:t>
            </w:r>
            <w:r>
              <w:rPr>
                <w:rFonts w:asciiTheme="minorEastAsia" w:eastAsiaTheme="minorEastAsia" w:hAnsiTheme="minorEastAsia" w:cs="Arial" w:hint="eastAsia"/>
                <w:color w:val="000000"/>
                <w:kern w:val="0"/>
                <w:sz w:val="24"/>
              </w:rPr>
              <w:t>年</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377D5"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2025</w:t>
            </w:r>
            <w:r>
              <w:rPr>
                <w:rFonts w:asciiTheme="minorEastAsia" w:eastAsiaTheme="minorEastAsia" w:hAnsiTheme="minorEastAsia" w:cs="Arial" w:hint="eastAsia"/>
                <w:color w:val="000000"/>
                <w:kern w:val="0"/>
                <w:sz w:val="24"/>
              </w:rPr>
              <w:t>年</w:t>
            </w:r>
          </w:p>
        </w:tc>
      </w:tr>
      <w:tr w:rsidR="00E1188A" w14:paraId="0CEFD1C9" w14:textId="77777777">
        <w:trPr>
          <w:trHeight w:val="280"/>
        </w:trPr>
        <w:tc>
          <w:tcPr>
            <w:tcW w:w="456"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98E95C3"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1</w:t>
            </w:r>
          </w:p>
        </w:tc>
        <w:tc>
          <w:tcPr>
            <w:tcW w:w="322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7B135F6" w14:textId="77777777" w:rsidR="00E1188A" w:rsidRDefault="003E5EFA">
            <w:pPr>
              <w:widowControl/>
              <w:jc w:val="left"/>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河池市人民医院</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6D9395FB"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52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03A33EF"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62</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C966D2A"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49</w:t>
            </w:r>
          </w:p>
        </w:tc>
      </w:tr>
      <w:tr w:rsidR="00E1188A" w14:paraId="399057F5" w14:textId="77777777">
        <w:trPr>
          <w:trHeight w:val="280"/>
        </w:trPr>
        <w:tc>
          <w:tcPr>
            <w:tcW w:w="456"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587A6BC"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2</w:t>
            </w:r>
          </w:p>
        </w:tc>
        <w:tc>
          <w:tcPr>
            <w:tcW w:w="322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DA28E78" w14:textId="77777777" w:rsidR="00E1188A" w:rsidRDefault="003E5EFA">
            <w:pPr>
              <w:widowControl/>
              <w:jc w:val="left"/>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梧州市妇幼保健院</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1533926"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5623</w:t>
            </w:r>
          </w:p>
          <w:p w14:paraId="1F723483" w14:textId="77777777" w:rsidR="00E1188A" w:rsidRDefault="003E5EFA">
            <w:pPr>
              <w:widowControl/>
              <w:jc w:val="center"/>
              <w:rPr>
                <w:rFonts w:asciiTheme="minorEastAsia" w:eastAsiaTheme="minorEastAsia" w:hAnsiTheme="minorEastAsia" w:cs="Arial"/>
                <w:color w:val="000000"/>
                <w:kern w:val="0"/>
                <w:sz w:val="24"/>
              </w:rPr>
            </w:pPr>
            <w:bookmarkStart w:id="22" w:name="OLE_LINK17"/>
            <w:bookmarkStart w:id="23" w:name="OLE_LINK18"/>
            <w:r>
              <w:rPr>
                <w:rFonts w:asciiTheme="minorEastAsia" w:eastAsiaTheme="minorEastAsia" w:hAnsiTheme="minorEastAsia" w:cs="Arial" w:hint="eastAsia"/>
                <w:color w:val="000000"/>
                <w:kern w:val="0"/>
                <w:szCs w:val="21"/>
              </w:rPr>
              <w:t>(</w:t>
            </w:r>
            <w:r>
              <w:rPr>
                <w:rFonts w:asciiTheme="minorEastAsia" w:eastAsiaTheme="minorEastAsia" w:hAnsiTheme="minorEastAsia" w:cs="Arial" w:hint="eastAsia"/>
                <w:color w:val="000000"/>
                <w:kern w:val="0"/>
                <w:szCs w:val="21"/>
              </w:rPr>
              <w:t>新生儿出生</w:t>
            </w:r>
            <w:proofErr w:type="gramStart"/>
            <w:r>
              <w:rPr>
                <w:rFonts w:asciiTheme="minorEastAsia" w:eastAsiaTheme="minorEastAsia" w:hAnsiTheme="minorEastAsia" w:cs="Arial" w:hint="eastAsia"/>
                <w:color w:val="000000"/>
                <w:kern w:val="0"/>
                <w:szCs w:val="21"/>
              </w:rPr>
              <w:t>人次</w:t>
            </w:r>
            <w:r>
              <w:rPr>
                <w:rFonts w:asciiTheme="minorEastAsia" w:eastAsiaTheme="minorEastAsia" w:hAnsiTheme="minorEastAsia" w:cs="Arial" w:hint="eastAsia"/>
                <w:color w:val="000000"/>
                <w:kern w:val="0"/>
                <w:szCs w:val="21"/>
              </w:rPr>
              <w:t>)</w:t>
            </w:r>
            <w:bookmarkEnd w:id="22"/>
            <w:bookmarkEnd w:id="23"/>
            <w:proofErr w:type="gramEnd"/>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5E4B5CD"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5589</w:t>
            </w:r>
          </w:p>
          <w:p w14:paraId="523D7459"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2"/>
                <w:szCs w:val="22"/>
              </w:rPr>
              <w:t>(</w:t>
            </w:r>
            <w:r>
              <w:rPr>
                <w:rFonts w:asciiTheme="minorEastAsia" w:eastAsiaTheme="minorEastAsia" w:hAnsiTheme="minorEastAsia" w:cs="Arial" w:hint="eastAsia"/>
                <w:color w:val="000000"/>
                <w:kern w:val="0"/>
                <w:sz w:val="22"/>
                <w:szCs w:val="22"/>
              </w:rPr>
              <w:t>新生儿出生</w:t>
            </w:r>
            <w:proofErr w:type="gramStart"/>
            <w:r>
              <w:rPr>
                <w:rFonts w:asciiTheme="minorEastAsia" w:eastAsiaTheme="minorEastAsia" w:hAnsiTheme="minorEastAsia" w:cs="Arial" w:hint="eastAsia"/>
                <w:color w:val="000000"/>
                <w:kern w:val="0"/>
                <w:sz w:val="22"/>
                <w:szCs w:val="22"/>
              </w:rPr>
              <w:t>人次</w:t>
            </w:r>
            <w:r>
              <w:rPr>
                <w:rFonts w:asciiTheme="minorEastAsia" w:eastAsiaTheme="minorEastAsia" w:hAnsiTheme="minorEastAsia" w:cs="Arial" w:hint="eastAsia"/>
                <w:color w:val="000000"/>
                <w:kern w:val="0"/>
                <w:sz w:val="22"/>
                <w:szCs w:val="22"/>
              </w:rPr>
              <w:t>)</w:t>
            </w:r>
            <w:proofErr w:type="gramEnd"/>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65CE67D3"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5866</w:t>
            </w:r>
          </w:p>
          <w:p w14:paraId="72C47908"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2"/>
                <w:szCs w:val="22"/>
              </w:rPr>
              <w:t>(</w:t>
            </w:r>
            <w:r>
              <w:rPr>
                <w:rFonts w:asciiTheme="minorEastAsia" w:eastAsiaTheme="minorEastAsia" w:hAnsiTheme="minorEastAsia" w:cs="Arial" w:hint="eastAsia"/>
                <w:color w:val="000000"/>
                <w:kern w:val="0"/>
                <w:sz w:val="22"/>
                <w:szCs w:val="22"/>
              </w:rPr>
              <w:t>新生儿出生</w:t>
            </w:r>
            <w:proofErr w:type="gramStart"/>
            <w:r>
              <w:rPr>
                <w:rFonts w:asciiTheme="minorEastAsia" w:eastAsiaTheme="minorEastAsia" w:hAnsiTheme="minorEastAsia" w:cs="Arial" w:hint="eastAsia"/>
                <w:color w:val="000000"/>
                <w:kern w:val="0"/>
                <w:sz w:val="22"/>
                <w:szCs w:val="22"/>
              </w:rPr>
              <w:t>人次</w:t>
            </w:r>
            <w:r>
              <w:rPr>
                <w:rFonts w:asciiTheme="minorEastAsia" w:eastAsiaTheme="minorEastAsia" w:hAnsiTheme="minorEastAsia" w:cs="Arial" w:hint="eastAsia"/>
                <w:color w:val="000000"/>
                <w:kern w:val="0"/>
                <w:sz w:val="22"/>
                <w:szCs w:val="22"/>
              </w:rPr>
              <w:t>)</w:t>
            </w:r>
            <w:proofErr w:type="gramEnd"/>
          </w:p>
        </w:tc>
      </w:tr>
      <w:tr w:rsidR="00E1188A" w14:paraId="0D4967F3" w14:textId="77777777">
        <w:trPr>
          <w:trHeight w:val="280"/>
        </w:trPr>
        <w:tc>
          <w:tcPr>
            <w:tcW w:w="456"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3428EB4"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3</w:t>
            </w:r>
          </w:p>
        </w:tc>
        <w:tc>
          <w:tcPr>
            <w:tcW w:w="322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EFABC35" w14:textId="77777777" w:rsidR="00E1188A" w:rsidRDefault="003E5EFA">
            <w:pPr>
              <w:widowControl/>
              <w:jc w:val="left"/>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柳州市柳铁中心医院</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7C80981"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15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0AE89ED"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12</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06A92EB"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10</w:t>
            </w:r>
          </w:p>
        </w:tc>
      </w:tr>
      <w:tr w:rsidR="00E1188A" w14:paraId="5E9BF6F4" w14:textId="77777777">
        <w:trPr>
          <w:trHeight w:val="280"/>
        </w:trPr>
        <w:tc>
          <w:tcPr>
            <w:tcW w:w="456"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3BF6D9D"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4</w:t>
            </w:r>
          </w:p>
        </w:tc>
        <w:tc>
          <w:tcPr>
            <w:tcW w:w="322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ED18EDC" w14:textId="77777777" w:rsidR="00E1188A" w:rsidRDefault="003E5EFA">
            <w:pPr>
              <w:widowControl/>
              <w:jc w:val="left"/>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广西壮族自治区妇幼保健院</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02D09C1F"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30</w:t>
            </w:r>
            <w:bookmarkStart w:id="24" w:name="OLE_LINK19"/>
            <w:bookmarkStart w:id="25" w:name="OLE_LINK20"/>
            <w:r>
              <w:rPr>
                <w:rFonts w:asciiTheme="minorEastAsia" w:eastAsiaTheme="minorEastAsia" w:hAnsiTheme="minorEastAsia" w:cs="Arial" w:hint="eastAsia"/>
                <w:color w:val="000000"/>
                <w:kern w:val="0"/>
                <w:sz w:val="24"/>
              </w:rPr>
              <w:t>～</w:t>
            </w:r>
            <w:bookmarkEnd w:id="24"/>
            <w:bookmarkEnd w:id="25"/>
            <w:r>
              <w:rPr>
                <w:rFonts w:asciiTheme="minorEastAsia" w:eastAsiaTheme="minorEastAsia" w:hAnsiTheme="minorEastAsia" w:cs="Arial" w:hint="eastAsia"/>
                <w:color w:val="000000"/>
                <w:kern w:val="0"/>
                <w:sz w:val="24"/>
              </w:rPr>
              <w:t>40</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53125D2"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20</w:t>
            </w:r>
            <w:r>
              <w:rPr>
                <w:rFonts w:asciiTheme="minorEastAsia" w:eastAsiaTheme="minorEastAsia" w:hAnsiTheme="minorEastAsia" w:cs="Arial" w:hint="eastAsia"/>
                <w:color w:val="000000"/>
                <w:kern w:val="0"/>
                <w:sz w:val="24"/>
              </w:rPr>
              <w:t>～</w:t>
            </w:r>
            <w:r>
              <w:rPr>
                <w:rFonts w:asciiTheme="minorEastAsia" w:eastAsiaTheme="minorEastAsia" w:hAnsiTheme="minorEastAsia" w:cs="Arial" w:hint="eastAsia"/>
                <w:color w:val="000000"/>
                <w:kern w:val="0"/>
                <w:sz w:val="24"/>
              </w:rPr>
              <w:t>30</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8AC471C"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15</w:t>
            </w:r>
            <w:r>
              <w:rPr>
                <w:rFonts w:asciiTheme="minorEastAsia" w:eastAsiaTheme="minorEastAsia" w:hAnsiTheme="minorEastAsia" w:cs="Arial" w:hint="eastAsia"/>
                <w:color w:val="000000"/>
                <w:kern w:val="0"/>
                <w:sz w:val="24"/>
              </w:rPr>
              <w:t>～</w:t>
            </w:r>
            <w:r>
              <w:rPr>
                <w:rFonts w:asciiTheme="minorEastAsia" w:eastAsiaTheme="minorEastAsia" w:hAnsiTheme="minorEastAsia" w:cs="Arial" w:hint="eastAsia"/>
                <w:color w:val="000000"/>
                <w:kern w:val="0"/>
                <w:sz w:val="24"/>
              </w:rPr>
              <w:t>20</w:t>
            </w:r>
          </w:p>
        </w:tc>
      </w:tr>
      <w:tr w:rsidR="00E1188A" w14:paraId="5505A774" w14:textId="77777777">
        <w:trPr>
          <w:trHeight w:val="280"/>
        </w:trPr>
        <w:tc>
          <w:tcPr>
            <w:tcW w:w="456"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E0EC0A1"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5</w:t>
            </w:r>
          </w:p>
        </w:tc>
        <w:tc>
          <w:tcPr>
            <w:tcW w:w="322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4972674" w14:textId="77777777" w:rsidR="00E1188A" w:rsidRDefault="003E5EFA">
            <w:pPr>
              <w:widowControl/>
              <w:jc w:val="left"/>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梧州市工人医院</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FFF1499"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11</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0F008F09"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9</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CBBBD3A"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6</w:t>
            </w:r>
          </w:p>
        </w:tc>
      </w:tr>
      <w:tr w:rsidR="00E1188A" w14:paraId="20AB2915" w14:textId="77777777">
        <w:trPr>
          <w:trHeight w:val="280"/>
        </w:trPr>
        <w:tc>
          <w:tcPr>
            <w:tcW w:w="456"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621603B9"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6</w:t>
            </w:r>
          </w:p>
        </w:tc>
        <w:tc>
          <w:tcPr>
            <w:tcW w:w="322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04F7680" w14:textId="77777777" w:rsidR="00E1188A" w:rsidRDefault="003E5EFA">
            <w:pPr>
              <w:widowControl/>
              <w:jc w:val="left"/>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广西壮族自治区人民医院</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698E1C00"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25</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3B53A81"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30</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01E86BB"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28</w:t>
            </w:r>
          </w:p>
        </w:tc>
      </w:tr>
      <w:tr w:rsidR="00E1188A" w14:paraId="7E171635" w14:textId="77777777">
        <w:trPr>
          <w:trHeight w:val="280"/>
        </w:trPr>
        <w:tc>
          <w:tcPr>
            <w:tcW w:w="456"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650614F7"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7</w:t>
            </w:r>
          </w:p>
        </w:tc>
        <w:tc>
          <w:tcPr>
            <w:tcW w:w="322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62D7995B" w14:textId="77777777" w:rsidR="00E1188A" w:rsidRDefault="003E5EFA">
            <w:pPr>
              <w:widowControl/>
              <w:jc w:val="left"/>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百色市妇幼保健院</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C50C38C"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80</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9BC3C9E"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62</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5CA87BF"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56</w:t>
            </w:r>
          </w:p>
        </w:tc>
      </w:tr>
      <w:tr w:rsidR="00E1188A" w14:paraId="1ED4CCBE" w14:textId="77777777">
        <w:trPr>
          <w:trHeight w:val="280"/>
        </w:trPr>
        <w:tc>
          <w:tcPr>
            <w:tcW w:w="456"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573C929"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8</w:t>
            </w:r>
          </w:p>
        </w:tc>
        <w:tc>
          <w:tcPr>
            <w:tcW w:w="322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90835C5" w14:textId="77777777" w:rsidR="00E1188A" w:rsidRDefault="003E5EFA">
            <w:pPr>
              <w:widowControl/>
              <w:jc w:val="left"/>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柳州市妇幼保健院</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9302C58"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52</w:t>
            </w:r>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12A96EE"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35</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E1715A9"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28</w:t>
            </w:r>
          </w:p>
        </w:tc>
      </w:tr>
      <w:tr w:rsidR="00E1188A" w14:paraId="1857AB9E" w14:textId="77777777">
        <w:trPr>
          <w:trHeight w:val="280"/>
        </w:trPr>
        <w:tc>
          <w:tcPr>
            <w:tcW w:w="456"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E94B757"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9</w:t>
            </w:r>
          </w:p>
        </w:tc>
        <w:tc>
          <w:tcPr>
            <w:tcW w:w="322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98D9F31" w14:textId="77777777" w:rsidR="00E1188A" w:rsidRDefault="003E5EFA">
            <w:pPr>
              <w:widowControl/>
              <w:jc w:val="left"/>
              <w:rPr>
                <w:rFonts w:asciiTheme="minorEastAsia" w:eastAsiaTheme="minorEastAsia" w:hAnsiTheme="minorEastAsia" w:cs="Arial"/>
                <w:color w:val="000000"/>
                <w:kern w:val="0"/>
                <w:sz w:val="24"/>
              </w:rPr>
            </w:pPr>
            <w:r>
              <w:rPr>
                <w:rFonts w:asciiTheme="minorEastAsia" w:eastAsiaTheme="minorEastAsia" w:hAnsiTheme="minorEastAsia" w:cs="Arial"/>
                <w:color w:val="000000"/>
                <w:kern w:val="0"/>
                <w:sz w:val="24"/>
              </w:rPr>
              <w:t>贵港市人民医院</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A917296"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3180</w:t>
            </w:r>
          </w:p>
          <w:p w14:paraId="25E9EAC2"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Cs w:val="21"/>
              </w:rPr>
              <w:t>(</w:t>
            </w:r>
            <w:r>
              <w:rPr>
                <w:rFonts w:asciiTheme="minorEastAsia" w:eastAsiaTheme="minorEastAsia" w:hAnsiTheme="minorEastAsia" w:cs="Arial" w:hint="eastAsia"/>
                <w:color w:val="000000"/>
                <w:kern w:val="0"/>
                <w:szCs w:val="21"/>
              </w:rPr>
              <w:t>新生儿出生</w:t>
            </w:r>
            <w:proofErr w:type="gramStart"/>
            <w:r>
              <w:rPr>
                <w:rFonts w:asciiTheme="minorEastAsia" w:eastAsiaTheme="minorEastAsia" w:hAnsiTheme="minorEastAsia" w:cs="Arial" w:hint="eastAsia"/>
                <w:color w:val="000000"/>
                <w:kern w:val="0"/>
                <w:szCs w:val="21"/>
              </w:rPr>
              <w:t>人次</w:t>
            </w:r>
            <w:r>
              <w:rPr>
                <w:rFonts w:asciiTheme="minorEastAsia" w:eastAsiaTheme="minorEastAsia" w:hAnsiTheme="minorEastAsia" w:cs="Arial" w:hint="eastAsia"/>
                <w:color w:val="000000"/>
                <w:kern w:val="0"/>
                <w:szCs w:val="21"/>
              </w:rPr>
              <w:t>)</w:t>
            </w:r>
            <w:proofErr w:type="gramEnd"/>
          </w:p>
        </w:tc>
        <w:tc>
          <w:tcPr>
            <w:tcW w:w="2268"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306429A"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3551</w:t>
            </w:r>
          </w:p>
          <w:p w14:paraId="21667161"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Cs w:val="21"/>
              </w:rPr>
              <w:t>(</w:t>
            </w:r>
            <w:r>
              <w:rPr>
                <w:rFonts w:asciiTheme="minorEastAsia" w:eastAsiaTheme="minorEastAsia" w:hAnsiTheme="minorEastAsia" w:cs="Arial" w:hint="eastAsia"/>
                <w:color w:val="000000"/>
                <w:kern w:val="0"/>
                <w:szCs w:val="21"/>
              </w:rPr>
              <w:t>新生儿出生</w:t>
            </w:r>
            <w:proofErr w:type="gramStart"/>
            <w:r>
              <w:rPr>
                <w:rFonts w:asciiTheme="minorEastAsia" w:eastAsiaTheme="minorEastAsia" w:hAnsiTheme="minorEastAsia" w:cs="Arial" w:hint="eastAsia"/>
                <w:color w:val="000000"/>
                <w:kern w:val="0"/>
                <w:szCs w:val="21"/>
              </w:rPr>
              <w:t>人次</w:t>
            </w:r>
            <w:r>
              <w:rPr>
                <w:rFonts w:asciiTheme="minorEastAsia" w:eastAsiaTheme="minorEastAsia" w:hAnsiTheme="minorEastAsia" w:cs="Arial" w:hint="eastAsia"/>
                <w:color w:val="000000"/>
                <w:kern w:val="0"/>
                <w:szCs w:val="21"/>
              </w:rPr>
              <w:t>)</w:t>
            </w:r>
            <w:proofErr w:type="gramEnd"/>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FE4C57A"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 w:val="24"/>
              </w:rPr>
              <w:t>3253</w:t>
            </w:r>
          </w:p>
          <w:p w14:paraId="6544BCD3" w14:textId="77777777" w:rsidR="00E1188A" w:rsidRDefault="003E5EFA">
            <w:pPr>
              <w:widowControl/>
              <w:jc w:val="center"/>
              <w:rPr>
                <w:rFonts w:asciiTheme="minorEastAsia" w:eastAsiaTheme="minorEastAsia" w:hAnsiTheme="minorEastAsia" w:cs="Arial"/>
                <w:color w:val="000000"/>
                <w:kern w:val="0"/>
                <w:sz w:val="24"/>
              </w:rPr>
            </w:pPr>
            <w:r>
              <w:rPr>
                <w:rFonts w:asciiTheme="minorEastAsia" w:eastAsiaTheme="minorEastAsia" w:hAnsiTheme="minorEastAsia" w:cs="Arial" w:hint="eastAsia"/>
                <w:color w:val="000000"/>
                <w:kern w:val="0"/>
                <w:szCs w:val="21"/>
              </w:rPr>
              <w:t>(</w:t>
            </w:r>
            <w:r>
              <w:rPr>
                <w:rFonts w:asciiTheme="minorEastAsia" w:eastAsiaTheme="minorEastAsia" w:hAnsiTheme="minorEastAsia" w:cs="Arial" w:hint="eastAsia"/>
                <w:color w:val="000000"/>
                <w:kern w:val="0"/>
                <w:szCs w:val="21"/>
              </w:rPr>
              <w:t>新生儿出生</w:t>
            </w:r>
            <w:proofErr w:type="gramStart"/>
            <w:r>
              <w:rPr>
                <w:rFonts w:asciiTheme="minorEastAsia" w:eastAsiaTheme="minorEastAsia" w:hAnsiTheme="minorEastAsia" w:cs="Arial" w:hint="eastAsia"/>
                <w:color w:val="000000"/>
                <w:kern w:val="0"/>
                <w:szCs w:val="21"/>
              </w:rPr>
              <w:t>人次</w:t>
            </w:r>
            <w:r>
              <w:rPr>
                <w:rFonts w:asciiTheme="minorEastAsia" w:eastAsiaTheme="minorEastAsia" w:hAnsiTheme="minorEastAsia" w:cs="Arial" w:hint="eastAsia"/>
                <w:color w:val="000000"/>
                <w:kern w:val="0"/>
                <w:szCs w:val="21"/>
              </w:rPr>
              <w:t>)</w:t>
            </w:r>
            <w:proofErr w:type="gramEnd"/>
          </w:p>
        </w:tc>
      </w:tr>
    </w:tbl>
    <w:p w14:paraId="490577F7"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新生儿红臀皮肤护理包括臀部清洁和保护，以达到清洁皮肤，防止感染的目的，是达到维护皮肤的屏障和内环境稳定的功能。新生儿红臀皮肤护理需要注意的出现红斑和刺激、丘疹、脓包、皮肤破损等症状。</w:t>
      </w:r>
    </w:p>
    <w:p w14:paraId="34697D6A" w14:textId="77777777" w:rsidR="00E1188A" w:rsidRDefault="003E5EFA">
      <w:pPr>
        <w:pStyle w:val="aff1"/>
        <w:spacing w:line="520" w:lineRule="exact"/>
        <w:ind w:firstLine="562"/>
        <w:rPr>
          <w:rFonts w:ascii="仿宋_GB2312" w:eastAsia="仿宋_GB2312" w:cs="仿宋"/>
          <w:bCs/>
          <w:sz w:val="28"/>
          <w:szCs w:val="28"/>
        </w:rPr>
      </w:pPr>
      <w:r>
        <w:rPr>
          <w:rFonts w:ascii="仿宋_GB2312" w:eastAsia="仿宋_GB2312" w:cs="仿宋" w:hint="eastAsia"/>
          <w:b/>
          <w:sz w:val="28"/>
          <w:szCs w:val="28"/>
        </w:rPr>
        <w:lastRenderedPageBreak/>
        <w:t>红斑和刺激，</w:t>
      </w:r>
      <w:r>
        <w:rPr>
          <w:rFonts w:ascii="仿宋_GB2312" w:eastAsia="仿宋_GB2312" w:cs="仿宋" w:hint="eastAsia"/>
          <w:bCs/>
          <w:sz w:val="28"/>
          <w:szCs w:val="28"/>
        </w:rPr>
        <w:t>新生儿臀部皮肤红臀，核心与尿布区域潮湿、摩擦、尿液</w:t>
      </w:r>
      <w:r>
        <w:rPr>
          <w:rFonts w:ascii="仿宋_GB2312" w:eastAsia="仿宋_GB2312" w:cs="仿宋" w:hint="eastAsia"/>
          <w:bCs/>
          <w:sz w:val="28"/>
          <w:szCs w:val="28"/>
        </w:rPr>
        <w:t>/</w:t>
      </w:r>
      <w:r>
        <w:rPr>
          <w:rFonts w:ascii="仿宋_GB2312" w:eastAsia="仿宋_GB2312" w:cs="仿宋" w:hint="eastAsia"/>
          <w:bCs/>
          <w:sz w:val="28"/>
          <w:szCs w:val="28"/>
        </w:rPr>
        <w:t>粪便刺激相关，其严重程度可按皮肤损伤范围和深度分为轻度、中度、重度三级。</w:t>
      </w:r>
    </w:p>
    <w:p w14:paraId="50862231" w14:textId="77777777" w:rsidR="00E1188A" w:rsidRDefault="003E5EFA">
      <w:pPr>
        <w:pStyle w:val="aff1"/>
        <w:spacing w:line="520" w:lineRule="exact"/>
        <w:ind w:firstLine="440"/>
        <w:jc w:val="center"/>
        <w:rPr>
          <w:rFonts w:ascii="仿宋_GB2312" w:eastAsia="仿宋_GB2312" w:cs="仿宋"/>
          <w:bCs/>
          <w:sz w:val="22"/>
          <w:szCs w:val="22"/>
        </w:rPr>
      </w:pPr>
      <w:r>
        <w:rPr>
          <w:rFonts w:ascii="仿宋_GB2312" w:eastAsia="仿宋_GB2312" w:cs="仿宋" w:hint="eastAsia"/>
          <w:bCs/>
          <w:sz w:val="22"/>
          <w:szCs w:val="22"/>
        </w:rPr>
        <w:t>起草单位前期接诊数据</w:t>
      </w:r>
    </w:p>
    <w:tbl>
      <w:tblPr>
        <w:tblStyle w:val="12"/>
        <w:tblW w:w="0" w:type="auto"/>
        <w:jc w:val="center"/>
        <w:tblLayout w:type="fixed"/>
        <w:tblLook w:val="04A0" w:firstRow="1" w:lastRow="0" w:firstColumn="1" w:lastColumn="0" w:noHBand="0" w:noVBand="1"/>
      </w:tblPr>
      <w:tblGrid>
        <w:gridCol w:w="2840"/>
        <w:gridCol w:w="2840"/>
        <w:gridCol w:w="2840"/>
      </w:tblGrid>
      <w:tr w:rsidR="00E1188A" w14:paraId="556EC6F0" w14:textId="77777777">
        <w:trPr>
          <w:jc w:val="center"/>
        </w:trPr>
        <w:tc>
          <w:tcPr>
            <w:tcW w:w="2840" w:type="dxa"/>
            <w:tcBorders>
              <w:top w:val="single" w:sz="4" w:space="0" w:color="auto"/>
              <w:left w:val="single" w:sz="4" w:space="0" w:color="auto"/>
              <w:bottom w:val="single" w:sz="4" w:space="0" w:color="auto"/>
              <w:right w:val="single" w:sz="4" w:space="0" w:color="auto"/>
            </w:tcBorders>
            <w:vAlign w:val="center"/>
          </w:tcPr>
          <w:p w14:paraId="70393D18"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程度</w:t>
            </w:r>
          </w:p>
        </w:tc>
        <w:tc>
          <w:tcPr>
            <w:tcW w:w="2840" w:type="dxa"/>
            <w:tcBorders>
              <w:top w:val="single" w:sz="4" w:space="0" w:color="auto"/>
              <w:left w:val="single" w:sz="4" w:space="0" w:color="auto"/>
              <w:bottom w:val="single" w:sz="4" w:space="0" w:color="auto"/>
              <w:right w:val="single" w:sz="4" w:space="0" w:color="auto"/>
            </w:tcBorders>
            <w:vAlign w:val="center"/>
          </w:tcPr>
          <w:p w14:paraId="04950F5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年份</w:t>
            </w:r>
          </w:p>
        </w:tc>
        <w:tc>
          <w:tcPr>
            <w:tcW w:w="2840" w:type="dxa"/>
            <w:tcBorders>
              <w:top w:val="single" w:sz="4" w:space="0" w:color="auto"/>
              <w:left w:val="single" w:sz="4" w:space="0" w:color="auto"/>
              <w:bottom w:val="single" w:sz="4" w:space="0" w:color="auto"/>
              <w:right w:val="single" w:sz="4" w:space="0" w:color="auto"/>
            </w:tcBorders>
            <w:vAlign w:val="center"/>
          </w:tcPr>
          <w:p w14:paraId="28C6CD1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临床数据</w:t>
            </w:r>
          </w:p>
        </w:tc>
      </w:tr>
      <w:tr w:rsidR="00E1188A" w14:paraId="22FFF038" w14:textId="77777777">
        <w:trPr>
          <w:trHeight w:val="204"/>
          <w:jc w:val="center"/>
        </w:trPr>
        <w:tc>
          <w:tcPr>
            <w:tcW w:w="2840" w:type="dxa"/>
            <w:vMerge w:val="restart"/>
            <w:tcBorders>
              <w:top w:val="nil"/>
              <w:left w:val="single" w:sz="4" w:space="0" w:color="auto"/>
              <w:bottom w:val="single" w:sz="4" w:space="0" w:color="auto"/>
              <w:right w:val="single" w:sz="4" w:space="0" w:color="auto"/>
            </w:tcBorders>
            <w:vAlign w:val="center"/>
          </w:tcPr>
          <w:p w14:paraId="6B682342"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轻度</w:t>
            </w:r>
          </w:p>
        </w:tc>
        <w:tc>
          <w:tcPr>
            <w:tcW w:w="2840" w:type="dxa"/>
            <w:tcBorders>
              <w:top w:val="single" w:sz="4" w:space="0" w:color="auto"/>
              <w:left w:val="single" w:sz="4" w:space="0" w:color="auto"/>
              <w:bottom w:val="single" w:sz="4" w:space="0" w:color="auto"/>
              <w:right w:val="single" w:sz="4" w:space="0" w:color="auto"/>
            </w:tcBorders>
            <w:vAlign w:val="center"/>
          </w:tcPr>
          <w:p w14:paraId="719ED502"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2021</w:t>
            </w:r>
          </w:p>
        </w:tc>
        <w:tc>
          <w:tcPr>
            <w:tcW w:w="2840" w:type="dxa"/>
            <w:tcBorders>
              <w:top w:val="single" w:sz="4" w:space="0" w:color="auto"/>
              <w:left w:val="single" w:sz="4" w:space="0" w:color="auto"/>
              <w:bottom w:val="single" w:sz="4" w:space="0" w:color="auto"/>
              <w:right w:val="single" w:sz="4" w:space="0" w:color="auto"/>
            </w:tcBorders>
            <w:vAlign w:val="center"/>
          </w:tcPr>
          <w:p w14:paraId="6B5DB7A9"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121</w:t>
            </w:r>
          </w:p>
        </w:tc>
      </w:tr>
      <w:tr w:rsidR="00E1188A" w14:paraId="61A407E9" w14:textId="77777777">
        <w:trPr>
          <w:trHeight w:val="204"/>
          <w:jc w:val="center"/>
        </w:trPr>
        <w:tc>
          <w:tcPr>
            <w:tcW w:w="2840" w:type="dxa"/>
            <w:vMerge/>
            <w:tcBorders>
              <w:top w:val="nil"/>
              <w:left w:val="single" w:sz="4" w:space="0" w:color="auto"/>
              <w:bottom w:val="single" w:sz="4" w:space="0" w:color="auto"/>
              <w:right w:val="single" w:sz="4" w:space="0" w:color="auto"/>
            </w:tcBorders>
            <w:vAlign w:val="center"/>
          </w:tcPr>
          <w:p w14:paraId="360E7A10"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32B1C4AC"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2022</w:t>
            </w:r>
          </w:p>
        </w:tc>
        <w:tc>
          <w:tcPr>
            <w:tcW w:w="2840" w:type="dxa"/>
            <w:tcBorders>
              <w:top w:val="single" w:sz="4" w:space="0" w:color="auto"/>
              <w:left w:val="single" w:sz="4" w:space="0" w:color="auto"/>
              <w:bottom w:val="single" w:sz="4" w:space="0" w:color="auto"/>
              <w:right w:val="single" w:sz="4" w:space="0" w:color="auto"/>
            </w:tcBorders>
            <w:vAlign w:val="center"/>
          </w:tcPr>
          <w:p w14:paraId="7C19E8FB"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83</w:t>
            </w:r>
          </w:p>
        </w:tc>
      </w:tr>
      <w:tr w:rsidR="00E1188A" w14:paraId="1534CDDC" w14:textId="77777777">
        <w:trPr>
          <w:trHeight w:val="204"/>
          <w:jc w:val="center"/>
        </w:trPr>
        <w:tc>
          <w:tcPr>
            <w:tcW w:w="2840" w:type="dxa"/>
            <w:vMerge/>
            <w:tcBorders>
              <w:top w:val="nil"/>
              <w:left w:val="single" w:sz="4" w:space="0" w:color="auto"/>
              <w:bottom w:val="single" w:sz="4" w:space="0" w:color="auto"/>
              <w:right w:val="single" w:sz="4" w:space="0" w:color="auto"/>
            </w:tcBorders>
            <w:vAlign w:val="center"/>
          </w:tcPr>
          <w:p w14:paraId="7B1C99F3"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124CFE03"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2023</w:t>
            </w:r>
          </w:p>
        </w:tc>
        <w:tc>
          <w:tcPr>
            <w:tcW w:w="2840" w:type="dxa"/>
            <w:tcBorders>
              <w:top w:val="single" w:sz="4" w:space="0" w:color="auto"/>
              <w:left w:val="single" w:sz="4" w:space="0" w:color="auto"/>
              <w:bottom w:val="single" w:sz="4" w:space="0" w:color="auto"/>
              <w:right w:val="single" w:sz="4" w:space="0" w:color="auto"/>
            </w:tcBorders>
            <w:vAlign w:val="center"/>
          </w:tcPr>
          <w:p w14:paraId="500DED4E"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79</w:t>
            </w:r>
          </w:p>
        </w:tc>
      </w:tr>
      <w:tr w:rsidR="00E1188A" w14:paraId="34D4FDA7" w14:textId="77777777">
        <w:trPr>
          <w:trHeight w:val="204"/>
          <w:jc w:val="center"/>
        </w:trPr>
        <w:tc>
          <w:tcPr>
            <w:tcW w:w="2840" w:type="dxa"/>
            <w:vMerge w:val="restart"/>
            <w:tcBorders>
              <w:top w:val="nil"/>
              <w:left w:val="single" w:sz="4" w:space="0" w:color="auto"/>
              <w:bottom w:val="single" w:sz="4" w:space="0" w:color="auto"/>
              <w:right w:val="single" w:sz="4" w:space="0" w:color="auto"/>
            </w:tcBorders>
            <w:vAlign w:val="center"/>
          </w:tcPr>
          <w:p w14:paraId="55FB2717"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中度</w:t>
            </w:r>
          </w:p>
        </w:tc>
        <w:tc>
          <w:tcPr>
            <w:tcW w:w="2840" w:type="dxa"/>
            <w:tcBorders>
              <w:top w:val="single" w:sz="4" w:space="0" w:color="auto"/>
              <w:left w:val="single" w:sz="4" w:space="0" w:color="auto"/>
              <w:bottom w:val="single" w:sz="4" w:space="0" w:color="auto"/>
              <w:right w:val="single" w:sz="4" w:space="0" w:color="auto"/>
            </w:tcBorders>
            <w:vAlign w:val="center"/>
          </w:tcPr>
          <w:p w14:paraId="0C35ED4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2021</w:t>
            </w:r>
          </w:p>
        </w:tc>
        <w:tc>
          <w:tcPr>
            <w:tcW w:w="2840" w:type="dxa"/>
            <w:tcBorders>
              <w:top w:val="single" w:sz="4" w:space="0" w:color="auto"/>
              <w:left w:val="single" w:sz="4" w:space="0" w:color="auto"/>
              <w:bottom w:val="single" w:sz="4" w:space="0" w:color="auto"/>
              <w:right w:val="single" w:sz="4" w:space="0" w:color="auto"/>
            </w:tcBorders>
            <w:vAlign w:val="center"/>
          </w:tcPr>
          <w:p w14:paraId="765E064C"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47</w:t>
            </w:r>
          </w:p>
        </w:tc>
      </w:tr>
      <w:tr w:rsidR="00E1188A" w14:paraId="7F8517F5" w14:textId="77777777">
        <w:trPr>
          <w:trHeight w:val="204"/>
          <w:jc w:val="center"/>
        </w:trPr>
        <w:tc>
          <w:tcPr>
            <w:tcW w:w="2840" w:type="dxa"/>
            <w:vMerge/>
            <w:tcBorders>
              <w:top w:val="nil"/>
              <w:left w:val="single" w:sz="4" w:space="0" w:color="auto"/>
              <w:bottom w:val="single" w:sz="4" w:space="0" w:color="auto"/>
              <w:right w:val="single" w:sz="4" w:space="0" w:color="auto"/>
            </w:tcBorders>
            <w:vAlign w:val="center"/>
          </w:tcPr>
          <w:p w14:paraId="31A37323"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2AFDD8C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2022</w:t>
            </w:r>
          </w:p>
        </w:tc>
        <w:tc>
          <w:tcPr>
            <w:tcW w:w="2840" w:type="dxa"/>
            <w:tcBorders>
              <w:top w:val="single" w:sz="4" w:space="0" w:color="auto"/>
              <w:left w:val="single" w:sz="4" w:space="0" w:color="auto"/>
              <w:bottom w:val="single" w:sz="4" w:space="0" w:color="auto"/>
              <w:right w:val="single" w:sz="4" w:space="0" w:color="auto"/>
            </w:tcBorders>
            <w:vAlign w:val="center"/>
          </w:tcPr>
          <w:p w14:paraId="16718F49"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32</w:t>
            </w:r>
          </w:p>
        </w:tc>
      </w:tr>
      <w:tr w:rsidR="00E1188A" w14:paraId="011E16DC" w14:textId="77777777">
        <w:trPr>
          <w:trHeight w:val="204"/>
          <w:jc w:val="center"/>
        </w:trPr>
        <w:tc>
          <w:tcPr>
            <w:tcW w:w="2840" w:type="dxa"/>
            <w:vMerge/>
            <w:tcBorders>
              <w:top w:val="nil"/>
              <w:left w:val="single" w:sz="4" w:space="0" w:color="auto"/>
              <w:bottom w:val="single" w:sz="4" w:space="0" w:color="auto"/>
              <w:right w:val="single" w:sz="4" w:space="0" w:color="auto"/>
            </w:tcBorders>
            <w:vAlign w:val="center"/>
          </w:tcPr>
          <w:p w14:paraId="16F9CA86"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3094B10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2023</w:t>
            </w:r>
          </w:p>
        </w:tc>
        <w:tc>
          <w:tcPr>
            <w:tcW w:w="2840" w:type="dxa"/>
            <w:tcBorders>
              <w:top w:val="single" w:sz="4" w:space="0" w:color="auto"/>
              <w:left w:val="single" w:sz="4" w:space="0" w:color="auto"/>
              <w:bottom w:val="single" w:sz="4" w:space="0" w:color="auto"/>
              <w:right w:val="single" w:sz="4" w:space="0" w:color="auto"/>
            </w:tcBorders>
            <w:vAlign w:val="center"/>
          </w:tcPr>
          <w:p w14:paraId="46DA4EB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36</w:t>
            </w:r>
          </w:p>
        </w:tc>
      </w:tr>
      <w:tr w:rsidR="00E1188A" w14:paraId="3CC4E4D1" w14:textId="77777777">
        <w:trPr>
          <w:trHeight w:val="208"/>
          <w:jc w:val="center"/>
        </w:trPr>
        <w:tc>
          <w:tcPr>
            <w:tcW w:w="2840" w:type="dxa"/>
            <w:vMerge w:val="restart"/>
            <w:tcBorders>
              <w:top w:val="nil"/>
              <w:left w:val="single" w:sz="4" w:space="0" w:color="auto"/>
              <w:bottom w:val="single" w:sz="4" w:space="0" w:color="auto"/>
              <w:right w:val="single" w:sz="4" w:space="0" w:color="auto"/>
            </w:tcBorders>
            <w:vAlign w:val="center"/>
          </w:tcPr>
          <w:p w14:paraId="7147F9D3"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严重</w:t>
            </w:r>
          </w:p>
        </w:tc>
        <w:tc>
          <w:tcPr>
            <w:tcW w:w="2840" w:type="dxa"/>
            <w:tcBorders>
              <w:top w:val="single" w:sz="4" w:space="0" w:color="auto"/>
              <w:left w:val="single" w:sz="4" w:space="0" w:color="auto"/>
              <w:bottom w:val="single" w:sz="4" w:space="0" w:color="auto"/>
              <w:right w:val="single" w:sz="4" w:space="0" w:color="auto"/>
            </w:tcBorders>
            <w:vAlign w:val="center"/>
          </w:tcPr>
          <w:p w14:paraId="02C598D7"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2021</w:t>
            </w:r>
          </w:p>
        </w:tc>
        <w:tc>
          <w:tcPr>
            <w:tcW w:w="2840" w:type="dxa"/>
            <w:tcBorders>
              <w:top w:val="single" w:sz="4" w:space="0" w:color="auto"/>
              <w:left w:val="single" w:sz="4" w:space="0" w:color="auto"/>
              <w:bottom w:val="single" w:sz="4" w:space="0" w:color="auto"/>
              <w:right w:val="single" w:sz="4" w:space="0" w:color="auto"/>
            </w:tcBorders>
            <w:vAlign w:val="center"/>
          </w:tcPr>
          <w:p w14:paraId="04093CF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15</w:t>
            </w:r>
          </w:p>
        </w:tc>
      </w:tr>
      <w:tr w:rsidR="00E1188A" w14:paraId="38917E01" w14:textId="77777777">
        <w:trPr>
          <w:trHeight w:val="208"/>
          <w:jc w:val="center"/>
        </w:trPr>
        <w:tc>
          <w:tcPr>
            <w:tcW w:w="2840" w:type="dxa"/>
            <w:vMerge/>
            <w:tcBorders>
              <w:top w:val="nil"/>
              <w:left w:val="single" w:sz="4" w:space="0" w:color="auto"/>
              <w:bottom w:val="single" w:sz="4" w:space="0" w:color="auto"/>
              <w:right w:val="single" w:sz="4" w:space="0" w:color="auto"/>
            </w:tcBorders>
            <w:vAlign w:val="center"/>
          </w:tcPr>
          <w:p w14:paraId="4EED16D8"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2D204470"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2022</w:t>
            </w:r>
          </w:p>
        </w:tc>
        <w:tc>
          <w:tcPr>
            <w:tcW w:w="2840" w:type="dxa"/>
            <w:tcBorders>
              <w:top w:val="single" w:sz="4" w:space="0" w:color="auto"/>
              <w:left w:val="single" w:sz="4" w:space="0" w:color="auto"/>
              <w:bottom w:val="single" w:sz="4" w:space="0" w:color="auto"/>
              <w:right w:val="single" w:sz="4" w:space="0" w:color="auto"/>
            </w:tcBorders>
            <w:vAlign w:val="center"/>
          </w:tcPr>
          <w:p w14:paraId="7FA98622"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12</w:t>
            </w:r>
          </w:p>
        </w:tc>
      </w:tr>
      <w:tr w:rsidR="00E1188A" w14:paraId="02171787" w14:textId="77777777">
        <w:trPr>
          <w:trHeight w:val="208"/>
          <w:jc w:val="center"/>
        </w:trPr>
        <w:tc>
          <w:tcPr>
            <w:tcW w:w="2840" w:type="dxa"/>
            <w:vMerge/>
            <w:tcBorders>
              <w:top w:val="nil"/>
              <w:left w:val="single" w:sz="4" w:space="0" w:color="auto"/>
              <w:bottom w:val="single" w:sz="4" w:space="0" w:color="auto"/>
              <w:right w:val="single" w:sz="4" w:space="0" w:color="auto"/>
            </w:tcBorders>
            <w:vAlign w:val="center"/>
          </w:tcPr>
          <w:p w14:paraId="1BAF0856"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2351502E"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2023</w:t>
            </w:r>
          </w:p>
        </w:tc>
        <w:tc>
          <w:tcPr>
            <w:tcW w:w="2840" w:type="dxa"/>
            <w:tcBorders>
              <w:top w:val="single" w:sz="4" w:space="0" w:color="auto"/>
              <w:left w:val="single" w:sz="4" w:space="0" w:color="auto"/>
              <w:bottom w:val="single" w:sz="4" w:space="0" w:color="auto"/>
              <w:right w:val="single" w:sz="4" w:space="0" w:color="auto"/>
            </w:tcBorders>
            <w:vAlign w:val="center"/>
          </w:tcPr>
          <w:p w14:paraId="07CC84BB"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17</w:t>
            </w:r>
          </w:p>
        </w:tc>
      </w:tr>
    </w:tbl>
    <w:p w14:paraId="2DFFF1A6" w14:textId="77777777" w:rsidR="00E1188A" w:rsidRDefault="003E5EFA">
      <w:pPr>
        <w:pStyle w:val="aff1"/>
        <w:spacing w:line="520" w:lineRule="exact"/>
        <w:ind w:firstLine="562"/>
        <w:rPr>
          <w:rFonts w:ascii="仿宋_GB2312" w:eastAsia="仿宋_GB2312" w:cs="仿宋"/>
          <w:bCs/>
          <w:sz w:val="28"/>
          <w:szCs w:val="28"/>
        </w:rPr>
      </w:pPr>
      <w:r>
        <w:rPr>
          <w:rFonts w:ascii="仿宋_GB2312" w:eastAsia="仿宋_GB2312" w:cs="仿宋" w:hint="eastAsia"/>
          <w:b/>
          <w:sz w:val="28"/>
          <w:szCs w:val="28"/>
        </w:rPr>
        <w:t>皮炎区域的严重程度，</w:t>
      </w:r>
      <w:r>
        <w:rPr>
          <w:rFonts w:ascii="仿宋_GB2312" w:eastAsia="仿宋_GB2312" w:cs="仿宋" w:hint="eastAsia"/>
          <w:bCs/>
          <w:sz w:val="28"/>
          <w:szCs w:val="28"/>
        </w:rPr>
        <w:t>基于新生儿臀部解剖范围的估算：新生儿臀部皮肤的核心受累区域（</w:t>
      </w:r>
      <w:proofErr w:type="gramStart"/>
      <w:r>
        <w:rPr>
          <w:rFonts w:ascii="仿宋_GB2312" w:eastAsia="仿宋_GB2312" w:cs="仿宋" w:hint="eastAsia"/>
          <w:bCs/>
          <w:sz w:val="28"/>
          <w:szCs w:val="28"/>
        </w:rPr>
        <w:t>肛</w:t>
      </w:r>
      <w:proofErr w:type="gramEnd"/>
      <w:r>
        <w:rPr>
          <w:rFonts w:ascii="仿宋_GB2312" w:eastAsia="仿宋_GB2312" w:cs="仿宋" w:hint="eastAsia"/>
          <w:bCs/>
          <w:sz w:val="28"/>
          <w:szCs w:val="28"/>
        </w:rPr>
        <w:t>周、会阴、臀肌区）是一个相对固定的“尿布覆盖圈”，大致包括：</w:t>
      </w:r>
      <w:proofErr w:type="gramStart"/>
      <w:r>
        <w:rPr>
          <w:rFonts w:ascii="仿宋_GB2312" w:eastAsia="仿宋_GB2312" w:cs="仿宋" w:hint="eastAsia"/>
          <w:bCs/>
          <w:sz w:val="28"/>
          <w:szCs w:val="28"/>
        </w:rPr>
        <w:t>肛</w:t>
      </w:r>
      <w:proofErr w:type="gramEnd"/>
      <w:r>
        <w:rPr>
          <w:rFonts w:ascii="仿宋_GB2312" w:eastAsia="仿宋_GB2312" w:cs="仿宋" w:hint="eastAsia"/>
          <w:bCs/>
          <w:sz w:val="28"/>
          <w:szCs w:val="28"/>
        </w:rPr>
        <w:t>周（肛门周围）、会阴（生殖器周围）、双侧臀肌表面（臀部突出部位）。当红斑同时覆盖这三个区域中的</w:t>
      </w:r>
      <w:r>
        <w:rPr>
          <w:rFonts w:ascii="仿宋_GB2312" w:eastAsia="仿宋_GB2312" w:cs="仿宋" w:hint="eastAsia"/>
          <w:bCs/>
          <w:sz w:val="28"/>
          <w:szCs w:val="28"/>
        </w:rPr>
        <w:t>2</w:t>
      </w:r>
      <w:r>
        <w:rPr>
          <w:rFonts w:ascii="仿宋_GB2312" w:eastAsia="仿宋_GB2312" w:cs="仿宋" w:hint="eastAsia"/>
          <w:bCs/>
          <w:sz w:val="28"/>
          <w:szCs w:val="28"/>
        </w:rPr>
        <w:t>个及以上，且每个区域的受累面积接近一半（比如</w:t>
      </w:r>
      <w:proofErr w:type="gramStart"/>
      <w:r>
        <w:rPr>
          <w:rFonts w:ascii="仿宋_GB2312" w:eastAsia="仿宋_GB2312" w:cs="仿宋" w:hint="eastAsia"/>
          <w:bCs/>
          <w:sz w:val="28"/>
          <w:szCs w:val="28"/>
        </w:rPr>
        <w:t>肛</w:t>
      </w:r>
      <w:proofErr w:type="gramEnd"/>
      <w:r>
        <w:rPr>
          <w:rFonts w:ascii="仿宋_GB2312" w:eastAsia="仿宋_GB2312" w:cs="仿宋" w:hint="eastAsia"/>
          <w:bCs/>
          <w:sz w:val="28"/>
          <w:szCs w:val="28"/>
        </w:rPr>
        <w:t>周全红</w:t>
      </w:r>
      <w:r>
        <w:rPr>
          <w:rFonts w:ascii="仿宋_GB2312" w:eastAsia="仿宋_GB2312" w:cs="仿宋" w:hint="eastAsia"/>
          <w:bCs/>
          <w:sz w:val="28"/>
          <w:szCs w:val="28"/>
        </w:rPr>
        <w:t>+</w:t>
      </w:r>
      <w:r>
        <w:rPr>
          <w:rFonts w:ascii="仿宋_GB2312" w:eastAsia="仿宋_GB2312" w:cs="仿宋" w:hint="eastAsia"/>
          <w:bCs/>
          <w:sz w:val="28"/>
          <w:szCs w:val="28"/>
        </w:rPr>
        <w:t>会阴半红</w:t>
      </w:r>
      <w:r>
        <w:rPr>
          <w:rFonts w:ascii="仿宋_GB2312" w:eastAsia="仿宋_GB2312" w:cs="仿宋" w:hint="eastAsia"/>
          <w:bCs/>
          <w:sz w:val="28"/>
          <w:szCs w:val="28"/>
        </w:rPr>
        <w:t>+</w:t>
      </w:r>
      <w:r>
        <w:rPr>
          <w:rFonts w:ascii="仿宋_GB2312" w:eastAsia="仿宋_GB2312" w:cs="仿宋" w:hint="eastAsia"/>
          <w:bCs/>
          <w:sz w:val="28"/>
          <w:szCs w:val="28"/>
        </w:rPr>
        <w:t>单侧臀肌红），或单个大区域（如臀肌区）全红且蔓延</w:t>
      </w:r>
      <w:proofErr w:type="gramStart"/>
      <w:r>
        <w:rPr>
          <w:rFonts w:ascii="仿宋_GB2312" w:eastAsia="仿宋_GB2312" w:cs="仿宋" w:hint="eastAsia"/>
          <w:bCs/>
          <w:sz w:val="28"/>
          <w:szCs w:val="28"/>
        </w:rPr>
        <w:t>至另外</w:t>
      </w:r>
      <w:proofErr w:type="gramEnd"/>
      <w:r>
        <w:rPr>
          <w:rFonts w:ascii="仿宋_GB2312" w:eastAsia="仿宋_GB2312" w:cs="仿宋" w:hint="eastAsia"/>
          <w:bCs/>
          <w:sz w:val="28"/>
          <w:szCs w:val="28"/>
        </w:rPr>
        <w:t>两个区域的部分范围时，临床中会粗略估算为“</w:t>
      </w:r>
      <w:r>
        <w:rPr>
          <w:rFonts w:ascii="仿宋_GB2312" w:eastAsia="仿宋_GB2312" w:cs="仿宋" w:hint="eastAsia"/>
          <w:bCs/>
          <w:sz w:val="28"/>
          <w:szCs w:val="28"/>
        </w:rPr>
        <w:t>50%</w:t>
      </w:r>
      <w:r>
        <w:rPr>
          <w:rFonts w:ascii="仿宋_GB2312" w:eastAsia="仿宋_GB2312" w:cs="仿宋" w:hint="eastAsia"/>
          <w:bCs/>
          <w:sz w:val="28"/>
          <w:szCs w:val="28"/>
        </w:rPr>
        <w:t>受累”。并用于区分“中度红斑”的关键指标，轻度红斑通常仅累及</w:t>
      </w:r>
      <w:r>
        <w:rPr>
          <w:rFonts w:ascii="仿宋_GB2312" w:eastAsia="仿宋_GB2312" w:cs="仿宋" w:hint="eastAsia"/>
          <w:bCs/>
          <w:sz w:val="28"/>
          <w:szCs w:val="28"/>
        </w:rPr>
        <w:t>1</w:t>
      </w:r>
      <w:r>
        <w:rPr>
          <w:rFonts w:ascii="仿宋_GB2312" w:eastAsia="仿宋_GB2312" w:cs="仿宋" w:hint="eastAsia"/>
          <w:bCs/>
          <w:sz w:val="28"/>
          <w:szCs w:val="28"/>
        </w:rPr>
        <w:t>个小区域（如仅</w:t>
      </w:r>
      <w:proofErr w:type="gramStart"/>
      <w:r>
        <w:rPr>
          <w:rFonts w:ascii="仿宋_GB2312" w:eastAsia="仿宋_GB2312" w:cs="仿宋" w:hint="eastAsia"/>
          <w:bCs/>
          <w:sz w:val="28"/>
          <w:szCs w:val="28"/>
        </w:rPr>
        <w:t>肛</w:t>
      </w:r>
      <w:proofErr w:type="gramEnd"/>
      <w:r>
        <w:rPr>
          <w:rFonts w:ascii="仿宋_GB2312" w:eastAsia="仿宋_GB2312" w:cs="仿宋" w:hint="eastAsia"/>
          <w:bCs/>
          <w:sz w:val="28"/>
          <w:szCs w:val="28"/>
        </w:rPr>
        <w:t>周发红，面积</w:t>
      </w:r>
      <w:r>
        <w:rPr>
          <w:rFonts w:ascii="仿宋_GB2312" w:eastAsia="仿宋_GB2312" w:cs="仿宋" w:hint="eastAsia"/>
          <w:bCs/>
          <w:sz w:val="28"/>
          <w:szCs w:val="28"/>
        </w:rPr>
        <w:t>&lt;20%</w:t>
      </w:r>
      <w:r>
        <w:rPr>
          <w:rFonts w:ascii="仿宋_GB2312" w:eastAsia="仿宋_GB2312" w:cs="仿宋" w:hint="eastAsia"/>
          <w:bCs/>
          <w:sz w:val="28"/>
          <w:szCs w:val="28"/>
        </w:rPr>
        <w:t>）；当受累范围扩大到</w:t>
      </w:r>
      <w:r>
        <w:rPr>
          <w:rFonts w:ascii="仿宋_GB2312" w:eastAsia="仿宋_GB2312" w:cs="仿宋" w:hint="eastAsia"/>
          <w:bCs/>
          <w:sz w:val="28"/>
          <w:szCs w:val="28"/>
        </w:rPr>
        <w:t>2-3</w:t>
      </w:r>
      <w:r>
        <w:rPr>
          <w:rFonts w:ascii="仿宋_GB2312" w:eastAsia="仿宋_GB2312" w:cs="仿宋" w:hint="eastAsia"/>
          <w:bCs/>
          <w:sz w:val="28"/>
          <w:szCs w:val="28"/>
        </w:rPr>
        <w:t>个</w:t>
      </w:r>
      <w:r>
        <w:rPr>
          <w:rFonts w:ascii="仿宋_GB2312" w:eastAsia="仿宋_GB2312" w:cs="仿宋" w:hint="eastAsia"/>
          <w:bCs/>
          <w:sz w:val="28"/>
          <w:szCs w:val="28"/>
        </w:rPr>
        <w:t>核心区域，</w:t>
      </w:r>
      <w:proofErr w:type="gramStart"/>
      <w:r>
        <w:rPr>
          <w:rFonts w:ascii="仿宋_GB2312" w:eastAsia="仿宋_GB2312" w:cs="仿宋" w:hint="eastAsia"/>
          <w:bCs/>
          <w:sz w:val="28"/>
          <w:szCs w:val="28"/>
        </w:rPr>
        <w:t>且面积</w:t>
      </w:r>
      <w:proofErr w:type="gramEnd"/>
      <w:r>
        <w:rPr>
          <w:rFonts w:ascii="仿宋_GB2312" w:eastAsia="仿宋_GB2312" w:cs="仿宋" w:hint="eastAsia"/>
          <w:bCs/>
          <w:sz w:val="28"/>
          <w:szCs w:val="28"/>
        </w:rPr>
        <w:t>超过</w:t>
      </w:r>
      <w:r>
        <w:rPr>
          <w:rFonts w:ascii="仿宋_GB2312" w:eastAsia="仿宋_GB2312" w:cs="仿宋" w:hint="eastAsia"/>
          <w:bCs/>
          <w:sz w:val="28"/>
          <w:szCs w:val="28"/>
        </w:rPr>
        <w:t>30%</w:t>
      </w:r>
      <w:r>
        <w:rPr>
          <w:rFonts w:ascii="仿宋_GB2312" w:eastAsia="仿宋_GB2312" w:cs="仿宋" w:hint="eastAsia"/>
          <w:bCs/>
          <w:sz w:val="28"/>
          <w:szCs w:val="28"/>
        </w:rPr>
        <w:t>、未达</w:t>
      </w:r>
      <w:r>
        <w:rPr>
          <w:rFonts w:ascii="仿宋_GB2312" w:eastAsia="仿宋_GB2312" w:cs="仿宋" w:hint="eastAsia"/>
          <w:bCs/>
          <w:sz w:val="28"/>
          <w:szCs w:val="28"/>
        </w:rPr>
        <w:t>80%</w:t>
      </w:r>
      <w:r>
        <w:rPr>
          <w:rFonts w:ascii="仿宋_GB2312" w:eastAsia="仿宋_GB2312" w:cs="仿宋" w:hint="eastAsia"/>
          <w:bCs/>
          <w:sz w:val="28"/>
          <w:szCs w:val="28"/>
        </w:rPr>
        <w:t>时，就会归为中度——“</w:t>
      </w:r>
      <w:r>
        <w:rPr>
          <w:rFonts w:ascii="仿宋_GB2312" w:eastAsia="仿宋_GB2312" w:cs="仿宋" w:hint="eastAsia"/>
          <w:bCs/>
          <w:sz w:val="28"/>
          <w:szCs w:val="28"/>
        </w:rPr>
        <w:t>50%</w:t>
      </w:r>
      <w:r>
        <w:rPr>
          <w:rFonts w:ascii="仿宋_GB2312" w:eastAsia="仿宋_GB2312" w:cs="仿宋" w:hint="eastAsia"/>
          <w:bCs/>
          <w:sz w:val="28"/>
          <w:szCs w:val="28"/>
        </w:rPr>
        <w:t>”是这个区间内最具代表性的描述，能直观提示：红斑已不是局部轻微刺激，需加强护理，否则</w:t>
      </w:r>
      <w:proofErr w:type="gramStart"/>
      <w:r>
        <w:rPr>
          <w:rFonts w:ascii="仿宋_GB2312" w:eastAsia="仿宋_GB2312" w:cs="仿宋" w:hint="eastAsia"/>
          <w:bCs/>
          <w:sz w:val="28"/>
          <w:szCs w:val="28"/>
        </w:rPr>
        <w:t>易进展</w:t>
      </w:r>
      <w:proofErr w:type="gramEnd"/>
      <w:r>
        <w:rPr>
          <w:rFonts w:ascii="仿宋_GB2312" w:eastAsia="仿宋_GB2312" w:cs="仿宋" w:hint="eastAsia"/>
          <w:bCs/>
          <w:sz w:val="28"/>
          <w:szCs w:val="28"/>
        </w:rPr>
        <w:t>为重度（累及</w:t>
      </w:r>
      <w:r>
        <w:rPr>
          <w:rFonts w:ascii="仿宋_GB2312" w:eastAsia="仿宋_GB2312" w:cs="仿宋" w:hint="eastAsia"/>
          <w:bCs/>
          <w:sz w:val="28"/>
          <w:szCs w:val="28"/>
        </w:rPr>
        <w:t>&gt;80%</w:t>
      </w:r>
      <w:r>
        <w:rPr>
          <w:rFonts w:ascii="仿宋_GB2312" w:eastAsia="仿宋_GB2312" w:cs="仿宋" w:hint="eastAsia"/>
          <w:bCs/>
          <w:sz w:val="28"/>
          <w:szCs w:val="28"/>
        </w:rPr>
        <w:t>区域或出现破损渗液）。简单来说，“</w:t>
      </w:r>
      <w:r>
        <w:rPr>
          <w:rFonts w:ascii="仿宋_GB2312" w:eastAsia="仿宋_GB2312" w:cs="仿宋" w:hint="eastAsia"/>
          <w:bCs/>
          <w:sz w:val="28"/>
          <w:szCs w:val="28"/>
        </w:rPr>
        <w:t>50%</w:t>
      </w:r>
      <w:r>
        <w:rPr>
          <w:rFonts w:ascii="仿宋_GB2312" w:eastAsia="仿宋_GB2312" w:cs="仿宋" w:hint="eastAsia"/>
          <w:bCs/>
          <w:sz w:val="28"/>
          <w:szCs w:val="28"/>
        </w:rPr>
        <w:t>”是临床为了快速沟通病情、判断护理优先级而做的经验性估算，核心是提示“红斑范围已较广，需重视”，而非精确的数学测量。</w:t>
      </w:r>
    </w:p>
    <w:p w14:paraId="7FF1C274" w14:textId="77777777" w:rsidR="00E1188A" w:rsidRDefault="003E5EFA">
      <w:pPr>
        <w:pStyle w:val="aff1"/>
        <w:spacing w:line="520" w:lineRule="exact"/>
        <w:ind w:firstLine="440"/>
        <w:jc w:val="center"/>
        <w:rPr>
          <w:rFonts w:ascii="仿宋_GB2312" w:eastAsia="仿宋_GB2312" w:cs="仿宋"/>
          <w:bCs/>
          <w:sz w:val="22"/>
          <w:szCs w:val="22"/>
        </w:rPr>
      </w:pPr>
      <w:r>
        <w:rPr>
          <w:rFonts w:ascii="仿宋_GB2312" w:eastAsia="仿宋_GB2312" w:cs="仿宋" w:hint="eastAsia"/>
          <w:bCs/>
          <w:sz w:val="22"/>
          <w:szCs w:val="22"/>
        </w:rPr>
        <w:t>起草单位前期接诊数据</w:t>
      </w:r>
    </w:p>
    <w:tbl>
      <w:tblPr>
        <w:tblStyle w:val="afa"/>
        <w:tblW w:w="0" w:type="auto"/>
        <w:tblLayout w:type="fixed"/>
        <w:tblLook w:val="04A0" w:firstRow="1" w:lastRow="0" w:firstColumn="1" w:lastColumn="0" w:noHBand="0" w:noVBand="1"/>
      </w:tblPr>
      <w:tblGrid>
        <w:gridCol w:w="3227"/>
        <w:gridCol w:w="2453"/>
        <w:gridCol w:w="2840"/>
      </w:tblGrid>
      <w:tr w:rsidR="00E1188A" w14:paraId="62782B69" w14:textId="77777777">
        <w:tc>
          <w:tcPr>
            <w:tcW w:w="3227" w:type="dxa"/>
            <w:tcBorders>
              <w:top w:val="single" w:sz="4" w:space="0" w:color="auto"/>
              <w:left w:val="single" w:sz="4" w:space="0" w:color="auto"/>
              <w:bottom w:val="single" w:sz="4" w:space="0" w:color="auto"/>
              <w:right w:val="single" w:sz="4" w:space="0" w:color="auto"/>
            </w:tcBorders>
            <w:vAlign w:val="center"/>
          </w:tcPr>
          <w:p w14:paraId="18BC59FA"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程度</w:t>
            </w:r>
          </w:p>
        </w:tc>
        <w:tc>
          <w:tcPr>
            <w:tcW w:w="2453" w:type="dxa"/>
            <w:tcBorders>
              <w:top w:val="single" w:sz="4" w:space="0" w:color="auto"/>
              <w:left w:val="single" w:sz="4" w:space="0" w:color="auto"/>
              <w:bottom w:val="single" w:sz="4" w:space="0" w:color="auto"/>
              <w:right w:val="single" w:sz="4" w:space="0" w:color="auto"/>
            </w:tcBorders>
            <w:vAlign w:val="center"/>
          </w:tcPr>
          <w:p w14:paraId="781455A9"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年份</w:t>
            </w:r>
          </w:p>
        </w:tc>
        <w:tc>
          <w:tcPr>
            <w:tcW w:w="2840" w:type="dxa"/>
            <w:tcBorders>
              <w:top w:val="single" w:sz="4" w:space="0" w:color="auto"/>
              <w:left w:val="single" w:sz="4" w:space="0" w:color="auto"/>
              <w:bottom w:val="single" w:sz="4" w:space="0" w:color="auto"/>
              <w:right w:val="single" w:sz="4" w:space="0" w:color="auto"/>
            </w:tcBorders>
            <w:vAlign w:val="center"/>
          </w:tcPr>
          <w:p w14:paraId="0BAFAEEB"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临床数据</w:t>
            </w:r>
          </w:p>
        </w:tc>
      </w:tr>
      <w:tr w:rsidR="00E1188A" w14:paraId="6C76D0C1" w14:textId="77777777">
        <w:trPr>
          <w:trHeight w:val="204"/>
        </w:trPr>
        <w:tc>
          <w:tcPr>
            <w:tcW w:w="3227" w:type="dxa"/>
            <w:vMerge w:val="restart"/>
            <w:tcBorders>
              <w:top w:val="nil"/>
              <w:left w:val="single" w:sz="4" w:space="0" w:color="auto"/>
              <w:bottom w:val="single" w:sz="4" w:space="0" w:color="auto"/>
              <w:right w:val="single" w:sz="4" w:space="0" w:color="auto"/>
            </w:tcBorders>
            <w:vAlign w:val="center"/>
          </w:tcPr>
          <w:p w14:paraId="7624D46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&lt;肛周-会阴-臀肌区域的50%</w:t>
            </w:r>
          </w:p>
        </w:tc>
        <w:tc>
          <w:tcPr>
            <w:tcW w:w="2453" w:type="dxa"/>
            <w:tcBorders>
              <w:top w:val="single" w:sz="4" w:space="0" w:color="auto"/>
              <w:left w:val="single" w:sz="4" w:space="0" w:color="auto"/>
              <w:bottom w:val="single" w:sz="4" w:space="0" w:color="auto"/>
              <w:right w:val="single" w:sz="4" w:space="0" w:color="auto"/>
            </w:tcBorders>
            <w:vAlign w:val="center"/>
          </w:tcPr>
          <w:p w14:paraId="590508B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2021</w:t>
            </w:r>
          </w:p>
        </w:tc>
        <w:tc>
          <w:tcPr>
            <w:tcW w:w="2840" w:type="dxa"/>
            <w:tcBorders>
              <w:top w:val="single" w:sz="4" w:space="0" w:color="auto"/>
              <w:left w:val="single" w:sz="4" w:space="0" w:color="auto"/>
              <w:bottom w:val="single" w:sz="4" w:space="0" w:color="auto"/>
              <w:right w:val="single" w:sz="4" w:space="0" w:color="auto"/>
            </w:tcBorders>
            <w:vAlign w:val="center"/>
          </w:tcPr>
          <w:p w14:paraId="267D1BF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121</w:t>
            </w:r>
          </w:p>
        </w:tc>
      </w:tr>
      <w:tr w:rsidR="00E1188A" w14:paraId="03648201" w14:textId="77777777">
        <w:trPr>
          <w:trHeight w:val="204"/>
        </w:trPr>
        <w:tc>
          <w:tcPr>
            <w:tcW w:w="3227" w:type="dxa"/>
            <w:vMerge/>
            <w:tcBorders>
              <w:top w:val="nil"/>
              <w:left w:val="single" w:sz="4" w:space="0" w:color="auto"/>
              <w:bottom w:val="single" w:sz="4" w:space="0" w:color="auto"/>
              <w:right w:val="single" w:sz="4" w:space="0" w:color="auto"/>
            </w:tcBorders>
            <w:vAlign w:val="center"/>
          </w:tcPr>
          <w:p w14:paraId="6266F7D7" w14:textId="77777777" w:rsidR="00E1188A" w:rsidRDefault="00E1188A">
            <w:pPr>
              <w:pStyle w:val="aff1"/>
              <w:ind w:firstLineChars="0" w:firstLine="0"/>
              <w:jc w:val="center"/>
              <w:rPr>
                <w:rFonts w:eastAsia="Times New Roman" w:hAnsi="宋体" w:cs="Times New Roman"/>
                <w:kern w:val="2"/>
                <w:szCs w:val="21"/>
              </w:rPr>
            </w:pPr>
          </w:p>
        </w:tc>
        <w:tc>
          <w:tcPr>
            <w:tcW w:w="2453" w:type="dxa"/>
            <w:tcBorders>
              <w:top w:val="single" w:sz="4" w:space="0" w:color="auto"/>
              <w:left w:val="single" w:sz="4" w:space="0" w:color="auto"/>
              <w:bottom w:val="single" w:sz="4" w:space="0" w:color="auto"/>
              <w:right w:val="single" w:sz="4" w:space="0" w:color="auto"/>
            </w:tcBorders>
            <w:vAlign w:val="center"/>
          </w:tcPr>
          <w:p w14:paraId="29CE3259"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2022</w:t>
            </w:r>
          </w:p>
        </w:tc>
        <w:tc>
          <w:tcPr>
            <w:tcW w:w="2840" w:type="dxa"/>
            <w:tcBorders>
              <w:top w:val="single" w:sz="4" w:space="0" w:color="auto"/>
              <w:left w:val="single" w:sz="4" w:space="0" w:color="auto"/>
              <w:bottom w:val="single" w:sz="4" w:space="0" w:color="auto"/>
              <w:right w:val="single" w:sz="4" w:space="0" w:color="auto"/>
            </w:tcBorders>
            <w:vAlign w:val="center"/>
          </w:tcPr>
          <w:p w14:paraId="7EB3F789"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83</w:t>
            </w:r>
          </w:p>
        </w:tc>
      </w:tr>
      <w:tr w:rsidR="00E1188A" w14:paraId="3CDADA13" w14:textId="77777777">
        <w:trPr>
          <w:trHeight w:val="204"/>
        </w:trPr>
        <w:tc>
          <w:tcPr>
            <w:tcW w:w="3227" w:type="dxa"/>
            <w:vMerge/>
            <w:tcBorders>
              <w:top w:val="nil"/>
              <w:left w:val="single" w:sz="4" w:space="0" w:color="auto"/>
              <w:bottom w:val="single" w:sz="4" w:space="0" w:color="auto"/>
              <w:right w:val="single" w:sz="4" w:space="0" w:color="auto"/>
            </w:tcBorders>
            <w:vAlign w:val="center"/>
          </w:tcPr>
          <w:p w14:paraId="19EA44CC" w14:textId="77777777" w:rsidR="00E1188A" w:rsidRDefault="00E1188A">
            <w:pPr>
              <w:pStyle w:val="aff1"/>
              <w:ind w:firstLineChars="0" w:firstLine="0"/>
              <w:jc w:val="center"/>
              <w:rPr>
                <w:rFonts w:eastAsia="Times New Roman" w:hAnsi="宋体" w:cs="Times New Roman"/>
                <w:kern w:val="2"/>
                <w:szCs w:val="21"/>
              </w:rPr>
            </w:pPr>
          </w:p>
        </w:tc>
        <w:tc>
          <w:tcPr>
            <w:tcW w:w="2453" w:type="dxa"/>
            <w:tcBorders>
              <w:top w:val="single" w:sz="4" w:space="0" w:color="auto"/>
              <w:left w:val="single" w:sz="4" w:space="0" w:color="auto"/>
              <w:bottom w:val="single" w:sz="4" w:space="0" w:color="auto"/>
              <w:right w:val="single" w:sz="4" w:space="0" w:color="auto"/>
            </w:tcBorders>
            <w:vAlign w:val="center"/>
          </w:tcPr>
          <w:p w14:paraId="03DC18BC"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2023</w:t>
            </w:r>
          </w:p>
        </w:tc>
        <w:tc>
          <w:tcPr>
            <w:tcW w:w="2840" w:type="dxa"/>
            <w:tcBorders>
              <w:top w:val="single" w:sz="4" w:space="0" w:color="auto"/>
              <w:left w:val="single" w:sz="4" w:space="0" w:color="auto"/>
              <w:bottom w:val="single" w:sz="4" w:space="0" w:color="auto"/>
              <w:right w:val="single" w:sz="4" w:space="0" w:color="auto"/>
            </w:tcBorders>
            <w:vAlign w:val="center"/>
          </w:tcPr>
          <w:p w14:paraId="3588690E"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79</w:t>
            </w:r>
          </w:p>
        </w:tc>
      </w:tr>
      <w:tr w:rsidR="00E1188A" w14:paraId="2A1B9CF5" w14:textId="77777777">
        <w:trPr>
          <w:trHeight w:val="204"/>
        </w:trPr>
        <w:tc>
          <w:tcPr>
            <w:tcW w:w="3227" w:type="dxa"/>
            <w:vMerge w:val="restart"/>
            <w:tcBorders>
              <w:top w:val="nil"/>
              <w:left w:val="single" w:sz="4" w:space="0" w:color="auto"/>
              <w:bottom w:val="single" w:sz="4" w:space="0" w:color="auto"/>
              <w:right w:val="single" w:sz="4" w:space="0" w:color="auto"/>
            </w:tcBorders>
            <w:vAlign w:val="center"/>
          </w:tcPr>
          <w:p w14:paraId="5F2449B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≥肛周-会阴-臀肌区域的50%</w:t>
            </w:r>
          </w:p>
        </w:tc>
        <w:tc>
          <w:tcPr>
            <w:tcW w:w="2453" w:type="dxa"/>
            <w:tcBorders>
              <w:top w:val="single" w:sz="4" w:space="0" w:color="auto"/>
              <w:left w:val="single" w:sz="4" w:space="0" w:color="auto"/>
              <w:bottom w:val="single" w:sz="4" w:space="0" w:color="auto"/>
              <w:right w:val="single" w:sz="4" w:space="0" w:color="auto"/>
            </w:tcBorders>
            <w:vAlign w:val="center"/>
          </w:tcPr>
          <w:p w14:paraId="40B894C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2021</w:t>
            </w:r>
          </w:p>
        </w:tc>
        <w:tc>
          <w:tcPr>
            <w:tcW w:w="2840" w:type="dxa"/>
            <w:tcBorders>
              <w:top w:val="single" w:sz="4" w:space="0" w:color="auto"/>
              <w:left w:val="single" w:sz="4" w:space="0" w:color="auto"/>
              <w:bottom w:val="single" w:sz="4" w:space="0" w:color="auto"/>
              <w:right w:val="single" w:sz="4" w:space="0" w:color="auto"/>
            </w:tcBorders>
            <w:vAlign w:val="center"/>
          </w:tcPr>
          <w:p w14:paraId="6070EF2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29</w:t>
            </w:r>
          </w:p>
        </w:tc>
      </w:tr>
      <w:tr w:rsidR="00E1188A" w14:paraId="41B28A1B" w14:textId="77777777">
        <w:trPr>
          <w:trHeight w:val="204"/>
        </w:trPr>
        <w:tc>
          <w:tcPr>
            <w:tcW w:w="3227" w:type="dxa"/>
            <w:vMerge/>
            <w:tcBorders>
              <w:top w:val="nil"/>
              <w:left w:val="single" w:sz="4" w:space="0" w:color="auto"/>
              <w:bottom w:val="single" w:sz="4" w:space="0" w:color="auto"/>
              <w:right w:val="single" w:sz="4" w:space="0" w:color="auto"/>
            </w:tcBorders>
            <w:vAlign w:val="center"/>
          </w:tcPr>
          <w:p w14:paraId="5B0AF2C8" w14:textId="77777777" w:rsidR="00E1188A" w:rsidRDefault="00E1188A">
            <w:pPr>
              <w:pStyle w:val="aff1"/>
              <w:ind w:firstLineChars="0" w:firstLine="0"/>
              <w:jc w:val="center"/>
              <w:rPr>
                <w:rFonts w:eastAsia="Times New Roman" w:hAnsi="宋体" w:cs="Times New Roman"/>
                <w:kern w:val="2"/>
                <w:szCs w:val="21"/>
              </w:rPr>
            </w:pPr>
          </w:p>
        </w:tc>
        <w:tc>
          <w:tcPr>
            <w:tcW w:w="2453" w:type="dxa"/>
            <w:tcBorders>
              <w:top w:val="single" w:sz="4" w:space="0" w:color="auto"/>
              <w:left w:val="single" w:sz="4" w:space="0" w:color="auto"/>
              <w:bottom w:val="single" w:sz="4" w:space="0" w:color="auto"/>
              <w:right w:val="single" w:sz="4" w:space="0" w:color="auto"/>
            </w:tcBorders>
            <w:vAlign w:val="center"/>
          </w:tcPr>
          <w:p w14:paraId="7A261659"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2022</w:t>
            </w:r>
          </w:p>
        </w:tc>
        <w:tc>
          <w:tcPr>
            <w:tcW w:w="2840" w:type="dxa"/>
            <w:tcBorders>
              <w:top w:val="single" w:sz="4" w:space="0" w:color="auto"/>
              <w:left w:val="single" w:sz="4" w:space="0" w:color="auto"/>
              <w:bottom w:val="single" w:sz="4" w:space="0" w:color="auto"/>
              <w:right w:val="single" w:sz="4" w:space="0" w:color="auto"/>
            </w:tcBorders>
            <w:vAlign w:val="center"/>
          </w:tcPr>
          <w:p w14:paraId="677D2317"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23</w:t>
            </w:r>
          </w:p>
        </w:tc>
      </w:tr>
      <w:tr w:rsidR="00E1188A" w14:paraId="3F6B55CD" w14:textId="77777777">
        <w:trPr>
          <w:trHeight w:val="204"/>
        </w:trPr>
        <w:tc>
          <w:tcPr>
            <w:tcW w:w="3227" w:type="dxa"/>
            <w:vMerge/>
            <w:tcBorders>
              <w:top w:val="nil"/>
              <w:left w:val="single" w:sz="4" w:space="0" w:color="auto"/>
              <w:bottom w:val="single" w:sz="4" w:space="0" w:color="auto"/>
              <w:right w:val="single" w:sz="4" w:space="0" w:color="auto"/>
            </w:tcBorders>
            <w:vAlign w:val="center"/>
          </w:tcPr>
          <w:p w14:paraId="53A9C8D9" w14:textId="77777777" w:rsidR="00E1188A" w:rsidRDefault="00E1188A">
            <w:pPr>
              <w:pStyle w:val="aff1"/>
              <w:ind w:firstLineChars="0" w:firstLine="0"/>
              <w:jc w:val="center"/>
              <w:rPr>
                <w:rFonts w:eastAsia="Times New Roman" w:hAnsi="宋体" w:cs="Times New Roman"/>
                <w:kern w:val="2"/>
                <w:szCs w:val="21"/>
              </w:rPr>
            </w:pPr>
          </w:p>
        </w:tc>
        <w:tc>
          <w:tcPr>
            <w:tcW w:w="2453" w:type="dxa"/>
            <w:tcBorders>
              <w:top w:val="single" w:sz="4" w:space="0" w:color="auto"/>
              <w:left w:val="single" w:sz="4" w:space="0" w:color="auto"/>
              <w:bottom w:val="single" w:sz="4" w:space="0" w:color="auto"/>
              <w:right w:val="single" w:sz="4" w:space="0" w:color="auto"/>
            </w:tcBorders>
            <w:vAlign w:val="center"/>
          </w:tcPr>
          <w:p w14:paraId="533A0F05"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2023</w:t>
            </w:r>
          </w:p>
        </w:tc>
        <w:tc>
          <w:tcPr>
            <w:tcW w:w="2840" w:type="dxa"/>
            <w:tcBorders>
              <w:top w:val="single" w:sz="4" w:space="0" w:color="auto"/>
              <w:left w:val="single" w:sz="4" w:space="0" w:color="auto"/>
              <w:bottom w:val="single" w:sz="4" w:space="0" w:color="auto"/>
              <w:right w:val="single" w:sz="4" w:space="0" w:color="auto"/>
            </w:tcBorders>
            <w:vAlign w:val="center"/>
          </w:tcPr>
          <w:p w14:paraId="43282222"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21</w:t>
            </w:r>
          </w:p>
        </w:tc>
      </w:tr>
    </w:tbl>
    <w:p w14:paraId="2BEE73CF" w14:textId="77777777" w:rsidR="00E1188A" w:rsidRDefault="003E5EFA">
      <w:pPr>
        <w:pStyle w:val="aff1"/>
        <w:spacing w:line="520" w:lineRule="exact"/>
        <w:ind w:firstLine="562"/>
        <w:rPr>
          <w:rFonts w:ascii="仿宋_GB2312" w:eastAsia="仿宋_GB2312" w:cs="仿宋"/>
          <w:bCs/>
          <w:sz w:val="28"/>
          <w:szCs w:val="28"/>
        </w:rPr>
      </w:pPr>
      <w:r>
        <w:rPr>
          <w:rFonts w:ascii="仿宋_GB2312" w:eastAsia="仿宋_GB2312" w:cs="仿宋" w:hint="eastAsia"/>
          <w:b/>
          <w:sz w:val="28"/>
          <w:szCs w:val="28"/>
        </w:rPr>
        <w:t>丘疹</w:t>
      </w:r>
      <w:r>
        <w:rPr>
          <w:rFonts w:ascii="仿宋_GB2312" w:eastAsia="仿宋_GB2312" w:cs="仿宋" w:hint="eastAsia"/>
          <w:b/>
          <w:sz w:val="28"/>
          <w:szCs w:val="28"/>
        </w:rPr>
        <w:t>/</w:t>
      </w:r>
      <w:r>
        <w:rPr>
          <w:rFonts w:ascii="仿宋_GB2312" w:eastAsia="仿宋_GB2312" w:cs="仿宋" w:hint="eastAsia"/>
          <w:b/>
          <w:sz w:val="28"/>
          <w:szCs w:val="28"/>
        </w:rPr>
        <w:t>脓包的严重程度</w:t>
      </w:r>
      <w:r>
        <w:rPr>
          <w:rFonts w:ascii="仿宋_GB2312" w:eastAsia="仿宋_GB2312" w:cs="仿宋" w:hint="eastAsia"/>
          <w:bCs/>
          <w:sz w:val="28"/>
          <w:szCs w:val="28"/>
        </w:rPr>
        <w:t>分别为出现少量，数量能实际计算、出现许多或簇状，数量无法计算。</w:t>
      </w:r>
    </w:p>
    <w:p w14:paraId="751E81CC" w14:textId="77777777" w:rsidR="00E1188A" w:rsidRDefault="003E5EFA">
      <w:pPr>
        <w:pStyle w:val="aff1"/>
        <w:spacing w:line="520" w:lineRule="exact"/>
        <w:ind w:firstLine="440"/>
        <w:jc w:val="center"/>
        <w:rPr>
          <w:rFonts w:ascii="仿宋_GB2312" w:eastAsia="仿宋_GB2312" w:cs="仿宋"/>
          <w:bCs/>
          <w:sz w:val="22"/>
          <w:szCs w:val="22"/>
        </w:rPr>
      </w:pPr>
      <w:r>
        <w:rPr>
          <w:rFonts w:ascii="仿宋_GB2312" w:eastAsia="仿宋_GB2312" w:cs="仿宋" w:hint="eastAsia"/>
          <w:bCs/>
          <w:sz w:val="22"/>
          <w:szCs w:val="22"/>
        </w:rPr>
        <w:t>起草单位前期接诊数据</w:t>
      </w:r>
    </w:p>
    <w:tbl>
      <w:tblPr>
        <w:tblStyle w:val="afa"/>
        <w:tblW w:w="0" w:type="auto"/>
        <w:tblLayout w:type="fixed"/>
        <w:tblLook w:val="04A0" w:firstRow="1" w:lastRow="0" w:firstColumn="1" w:lastColumn="0" w:noHBand="0" w:noVBand="1"/>
      </w:tblPr>
      <w:tblGrid>
        <w:gridCol w:w="2840"/>
        <w:gridCol w:w="2840"/>
        <w:gridCol w:w="2840"/>
      </w:tblGrid>
      <w:tr w:rsidR="00E1188A" w14:paraId="11184995" w14:textId="77777777">
        <w:tc>
          <w:tcPr>
            <w:tcW w:w="2840" w:type="dxa"/>
            <w:tcBorders>
              <w:top w:val="single" w:sz="4" w:space="0" w:color="auto"/>
              <w:left w:val="single" w:sz="4" w:space="0" w:color="auto"/>
              <w:bottom w:val="single" w:sz="4" w:space="0" w:color="auto"/>
              <w:right w:val="single" w:sz="4" w:space="0" w:color="auto"/>
            </w:tcBorders>
            <w:vAlign w:val="center"/>
          </w:tcPr>
          <w:p w14:paraId="2F7AB1CE"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程度</w:t>
            </w:r>
          </w:p>
        </w:tc>
        <w:tc>
          <w:tcPr>
            <w:tcW w:w="2840" w:type="dxa"/>
            <w:tcBorders>
              <w:top w:val="single" w:sz="4" w:space="0" w:color="auto"/>
              <w:left w:val="single" w:sz="4" w:space="0" w:color="auto"/>
              <w:bottom w:val="single" w:sz="4" w:space="0" w:color="auto"/>
              <w:right w:val="single" w:sz="4" w:space="0" w:color="auto"/>
            </w:tcBorders>
            <w:vAlign w:val="center"/>
          </w:tcPr>
          <w:p w14:paraId="614042D8"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年份</w:t>
            </w:r>
          </w:p>
        </w:tc>
        <w:tc>
          <w:tcPr>
            <w:tcW w:w="2840" w:type="dxa"/>
            <w:tcBorders>
              <w:top w:val="single" w:sz="4" w:space="0" w:color="auto"/>
              <w:left w:val="single" w:sz="4" w:space="0" w:color="auto"/>
              <w:bottom w:val="single" w:sz="4" w:space="0" w:color="auto"/>
              <w:right w:val="single" w:sz="4" w:space="0" w:color="auto"/>
            </w:tcBorders>
            <w:vAlign w:val="center"/>
          </w:tcPr>
          <w:p w14:paraId="7875B22B"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临床数据</w:t>
            </w:r>
          </w:p>
        </w:tc>
      </w:tr>
      <w:tr w:rsidR="00E1188A" w14:paraId="4450F008" w14:textId="77777777">
        <w:trPr>
          <w:trHeight w:val="204"/>
        </w:trPr>
        <w:tc>
          <w:tcPr>
            <w:tcW w:w="2840" w:type="dxa"/>
            <w:vMerge w:val="restart"/>
            <w:tcBorders>
              <w:top w:val="nil"/>
              <w:left w:val="single" w:sz="4" w:space="0" w:color="auto"/>
              <w:bottom w:val="single" w:sz="4" w:space="0" w:color="auto"/>
              <w:right w:val="single" w:sz="4" w:space="0" w:color="auto"/>
            </w:tcBorders>
            <w:vAlign w:val="center"/>
          </w:tcPr>
          <w:p w14:paraId="5D14B1BC"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出现少量丘疹</w:t>
            </w:r>
            <w:r>
              <w:rPr>
                <w:rFonts w:eastAsia="Times New Roman" w:hAnsi="宋体" w:cs="Times New Roman"/>
                <w:kern w:val="2"/>
                <w:szCs w:val="21"/>
              </w:rPr>
              <w:t>/</w:t>
            </w:r>
            <w:r>
              <w:rPr>
                <w:rFonts w:eastAsia="Times New Roman" w:hAnsi="宋体" w:cs="Times New Roman" w:hint="eastAsia"/>
                <w:kern w:val="2"/>
                <w:szCs w:val="21"/>
              </w:rPr>
              <w:t>脓包</w:t>
            </w:r>
          </w:p>
        </w:tc>
        <w:tc>
          <w:tcPr>
            <w:tcW w:w="2840" w:type="dxa"/>
            <w:tcBorders>
              <w:top w:val="single" w:sz="4" w:space="0" w:color="auto"/>
              <w:left w:val="single" w:sz="4" w:space="0" w:color="auto"/>
              <w:bottom w:val="single" w:sz="4" w:space="0" w:color="auto"/>
              <w:right w:val="single" w:sz="4" w:space="0" w:color="auto"/>
            </w:tcBorders>
            <w:vAlign w:val="center"/>
          </w:tcPr>
          <w:p w14:paraId="4A85A455"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2021</w:t>
            </w:r>
          </w:p>
        </w:tc>
        <w:tc>
          <w:tcPr>
            <w:tcW w:w="2840" w:type="dxa"/>
            <w:tcBorders>
              <w:top w:val="single" w:sz="4" w:space="0" w:color="auto"/>
              <w:left w:val="single" w:sz="4" w:space="0" w:color="auto"/>
              <w:bottom w:val="single" w:sz="4" w:space="0" w:color="auto"/>
              <w:right w:val="single" w:sz="4" w:space="0" w:color="auto"/>
            </w:tcBorders>
            <w:vAlign w:val="center"/>
          </w:tcPr>
          <w:p w14:paraId="11C8F8C6"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116</w:t>
            </w:r>
          </w:p>
        </w:tc>
      </w:tr>
      <w:tr w:rsidR="00E1188A" w14:paraId="09366BD5" w14:textId="77777777">
        <w:trPr>
          <w:trHeight w:val="204"/>
        </w:trPr>
        <w:tc>
          <w:tcPr>
            <w:tcW w:w="2840" w:type="dxa"/>
            <w:vMerge/>
            <w:tcBorders>
              <w:top w:val="nil"/>
              <w:left w:val="single" w:sz="4" w:space="0" w:color="auto"/>
              <w:bottom w:val="single" w:sz="4" w:space="0" w:color="auto"/>
              <w:right w:val="single" w:sz="4" w:space="0" w:color="auto"/>
            </w:tcBorders>
            <w:vAlign w:val="center"/>
          </w:tcPr>
          <w:p w14:paraId="6FD9AC08"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1795D752"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2022</w:t>
            </w:r>
          </w:p>
        </w:tc>
        <w:tc>
          <w:tcPr>
            <w:tcW w:w="2840" w:type="dxa"/>
            <w:tcBorders>
              <w:top w:val="single" w:sz="4" w:space="0" w:color="auto"/>
              <w:left w:val="single" w:sz="4" w:space="0" w:color="auto"/>
              <w:bottom w:val="single" w:sz="4" w:space="0" w:color="auto"/>
              <w:right w:val="single" w:sz="4" w:space="0" w:color="auto"/>
            </w:tcBorders>
            <w:vAlign w:val="center"/>
          </w:tcPr>
          <w:p w14:paraId="7B97E7A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107</w:t>
            </w:r>
          </w:p>
        </w:tc>
      </w:tr>
      <w:tr w:rsidR="00E1188A" w14:paraId="23A2CC82" w14:textId="77777777">
        <w:trPr>
          <w:trHeight w:val="204"/>
        </w:trPr>
        <w:tc>
          <w:tcPr>
            <w:tcW w:w="2840" w:type="dxa"/>
            <w:vMerge/>
            <w:tcBorders>
              <w:top w:val="nil"/>
              <w:left w:val="single" w:sz="4" w:space="0" w:color="auto"/>
              <w:bottom w:val="single" w:sz="4" w:space="0" w:color="auto"/>
              <w:right w:val="single" w:sz="4" w:space="0" w:color="auto"/>
            </w:tcBorders>
            <w:vAlign w:val="center"/>
          </w:tcPr>
          <w:p w14:paraId="5487D783"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39B73660"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2023</w:t>
            </w:r>
          </w:p>
        </w:tc>
        <w:tc>
          <w:tcPr>
            <w:tcW w:w="2840" w:type="dxa"/>
            <w:tcBorders>
              <w:top w:val="single" w:sz="4" w:space="0" w:color="auto"/>
              <w:left w:val="single" w:sz="4" w:space="0" w:color="auto"/>
              <w:bottom w:val="single" w:sz="4" w:space="0" w:color="auto"/>
              <w:right w:val="single" w:sz="4" w:space="0" w:color="auto"/>
            </w:tcBorders>
            <w:vAlign w:val="center"/>
          </w:tcPr>
          <w:p w14:paraId="34D2657B"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112</w:t>
            </w:r>
          </w:p>
        </w:tc>
      </w:tr>
      <w:tr w:rsidR="00E1188A" w14:paraId="6296102C" w14:textId="77777777">
        <w:trPr>
          <w:trHeight w:val="204"/>
        </w:trPr>
        <w:tc>
          <w:tcPr>
            <w:tcW w:w="2840" w:type="dxa"/>
            <w:vMerge w:val="restart"/>
            <w:tcBorders>
              <w:top w:val="nil"/>
              <w:left w:val="single" w:sz="4" w:space="0" w:color="auto"/>
              <w:bottom w:val="single" w:sz="4" w:space="0" w:color="auto"/>
              <w:right w:val="single" w:sz="4" w:space="0" w:color="auto"/>
            </w:tcBorders>
            <w:vAlign w:val="center"/>
          </w:tcPr>
          <w:p w14:paraId="160207AE"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出现许多或簇状丘疹</w:t>
            </w:r>
            <w:r>
              <w:rPr>
                <w:rFonts w:eastAsia="Times New Roman" w:hAnsi="宋体" w:cs="Times New Roman"/>
                <w:kern w:val="2"/>
                <w:szCs w:val="21"/>
              </w:rPr>
              <w:t>/</w:t>
            </w:r>
            <w:r>
              <w:rPr>
                <w:rFonts w:eastAsia="Times New Roman" w:hAnsi="宋体" w:cs="Times New Roman" w:hint="eastAsia"/>
                <w:kern w:val="2"/>
                <w:szCs w:val="21"/>
              </w:rPr>
              <w:t>脓包</w:t>
            </w:r>
          </w:p>
        </w:tc>
        <w:tc>
          <w:tcPr>
            <w:tcW w:w="2840" w:type="dxa"/>
            <w:tcBorders>
              <w:top w:val="single" w:sz="4" w:space="0" w:color="auto"/>
              <w:left w:val="single" w:sz="4" w:space="0" w:color="auto"/>
              <w:bottom w:val="single" w:sz="4" w:space="0" w:color="auto"/>
              <w:right w:val="single" w:sz="4" w:space="0" w:color="auto"/>
            </w:tcBorders>
            <w:vAlign w:val="center"/>
          </w:tcPr>
          <w:p w14:paraId="091EC22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2021</w:t>
            </w:r>
          </w:p>
        </w:tc>
        <w:tc>
          <w:tcPr>
            <w:tcW w:w="2840" w:type="dxa"/>
            <w:tcBorders>
              <w:top w:val="single" w:sz="4" w:space="0" w:color="auto"/>
              <w:left w:val="single" w:sz="4" w:space="0" w:color="auto"/>
              <w:bottom w:val="single" w:sz="4" w:space="0" w:color="auto"/>
              <w:right w:val="single" w:sz="4" w:space="0" w:color="auto"/>
            </w:tcBorders>
            <w:vAlign w:val="center"/>
          </w:tcPr>
          <w:p w14:paraId="55166DEA"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62</w:t>
            </w:r>
          </w:p>
        </w:tc>
      </w:tr>
      <w:tr w:rsidR="00E1188A" w14:paraId="30A57819" w14:textId="77777777">
        <w:trPr>
          <w:trHeight w:val="204"/>
        </w:trPr>
        <w:tc>
          <w:tcPr>
            <w:tcW w:w="2840" w:type="dxa"/>
            <w:vMerge/>
            <w:tcBorders>
              <w:top w:val="nil"/>
              <w:left w:val="single" w:sz="4" w:space="0" w:color="auto"/>
              <w:bottom w:val="single" w:sz="4" w:space="0" w:color="auto"/>
              <w:right w:val="single" w:sz="4" w:space="0" w:color="auto"/>
            </w:tcBorders>
            <w:vAlign w:val="center"/>
          </w:tcPr>
          <w:p w14:paraId="1ABA336C"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38C24E96"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2022</w:t>
            </w:r>
          </w:p>
        </w:tc>
        <w:tc>
          <w:tcPr>
            <w:tcW w:w="2840" w:type="dxa"/>
            <w:tcBorders>
              <w:top w:val="single" w:sz="4" w:space="0" w:color="auto"/>
              <w:left w:val="single" w:sz="4" w:space="0" w:color="auto"/>
              <w:bottom w:val="single" w:sz="4" w:space="0" w:color="auto"/>
              <w:right w:val="single" w:sz="4" w:space="0" w:color="auto"/>
            </w:tcBorders>
            <w:vAlign w:val="center"/>
          </w:tcPr>
          <w:p w14:paraId="6AEA9B3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44</w:t>
            </w:r>
          </w:p>
        </w:tc>
      </w:tr>
      <w:tr w:rsidR="00E1188A" w14:paraId="2A154502" w14:textId="77777777">
        <w:trPr>
          <w:trHeight w:val="204"/>
        </w:trPr>
        <w:tc>
          <w:tcPr>
            <w:tcW w:w="2840" w:type="dxa"/>
            <w:vMerge/>
            <w:tcBorders>
              <w:top w:val="nil"/>
              <w:left w:val="single" w:sz="4" w:space="0" w:color="auto"/>
              <w:bottom w:val="single" w:sz="4" w:space="0" w:color="auto"/>
              <w:right w:val="single" w:sz="4" w:space="0" w:color="auto"/>
            </w:tcBorders>
            <w:vAlign w:val="center"/>
          </w:tcPr>
          <w:p w14:paraId="3891AF97"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vAlign w:val="center"/>
          </w:tcPr>
          <w:p w14:paraId="3D2F3D9A"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2023</w:t>
            </w:r>
          </w:p>
        </w:tc>
        <w:tc>
          <w:tcPr>
            <w:tcW w:w="2840" w:type="dxa"/>
            <w:tcBorders>
              <w:top w:val="single" w:sz="4" w:space="0" w:color="auto"/>
              <w:left w:val="single" w:sz="4" w:space="0" w:color="auto"/>
              <w:bottom w:val="single" w:sz="4" w:space="0" w:color="auto"/>
              <w:right w:val="single" w:sz="4" w:space="0" w:color="auto"/>
            </w:tcBorders>
            <w:vAlign w:val="center"/>
          </w:tcPr>
          <w:p w14:paraId="3721B966"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53</w:t>
            </w:r>
          </w:p>
        </w:tc>
      </w:tr>
    </w:tbl>
    <w:p w14:paraId="4D30C45F" w14:textId="77777777" w:rsidR="00E1188A" w:rsidRDefault="003E5EFA">
      <w:pPr>
        <w:pStyle w:val="aff1"/>
        <w:spacing w:line="520" w:lineRule="exact"/>
        <w:ind w:firstLine="562"/>
        <w:rPr>
          <w:rFonts w:ascii="仿宋_GB2312" w:eastAsia="仿宋_GB2312" w:cs="仿宋"/>
          <w:bCs/>
          <w:sz w:val="28"/>
          <w:szCs w:val="28"/>
        </w:rPr>
      </w:pPr>
      <w:r>
        <w:rPr>
          <w:rFonts w:ascii="仿宋_GB2312" w:eastAsia="仿宋_GB2312" w:cs="仿宋" w:hint="eastAsia"/>
          <w:b/>
          <w:sz w:val="28"/>
          <w:szCs w:val="28"/>
        </w:rPr>
        <w:t>皮肤破损的严重程度</w:t>
      </w:r>
      <w:r>
        <w:rPr>
          <w:rFonts w:ascii="仿宋_GB2312" w:eastAsia="仿宋_GB2312" w:cs="仿宋" w:hint="eastAsia"/>
          <w:bCs/>
          <w:sz w:val="28"/>
          <w:szCs w:val="28"/>
        </w:rPr>
        <w:t>分为仅累及臀部表皮的浅表开放性皮肤；黏膜上的任何侵蚀；非尿布皮炎引起的破损、任何对臀部真皮有损伤的深层开放性皮肤；由尿布皮炎引起的破损</w:t>
      </w:r>
    </w:p>
    <w:p w14:paraId="3FBC1C21" w14:textId="77777777" w:rsidR="00E1188A" w:rsidRDefault="003E5EFA">
      <w:pPr>
        <w:pStyle w:val="aff1"/>
        <w:spacing w:line="520" w:lineRule="exact"/>
        <w:ind w:firstLine="440"/>
        <w:jc w:val="center"/>
        <w:rPr>
          <w:rFonts w:ascii="仿宋_GB2312" w:eastAsia="仿宋_GB2312" w:cs="仿宋"/>
          <w:bCs/>
          <w:sz w:val="22"/>
          <w:szCs w:val="22"/>
        </w:rPr>
      </w:pPr>
      <w:r>
        <w:rPr>
          <w:rFonts w:ascii="仿宋_GB2312" w:eastAsia="仿宋_GB2312" w:cs="仿宋" w:hint="eastAsia"/>
          <w:bCs/>
          <w:sz w:val="22"/>
          <w:szCs w:val="22"/>
        </w:rPr>
        <w:t>起草单位前期接诊数据</w:t>
      </w:r>
    </w:p>
    <w:tbl>
      <w:tblPr>
        <w:tblStyle w:val="afa"/>
        <w:tblW w:w="0" w:type="auto"/>
        <w:tblLayout w:type="fixed"/>
        <w:tblLook w:val="04A0" w:firstRow="1" w:lastRow="0" w:firstColumn="1" w:lastColumn="0" w:noHBand="0" w:noVBand="1"/>
      </w:tblPr>
      <w:tblGrid>
        <w:gridCol w:w="2840"/>
        <w:gridCol w:w="2840"/>
        <w:gridCol w:w="2840"/>
      </w:tblGrid>
      <w:tr w:rsidR="00E1188A" w14:paraId="19B82B5B" w14:textId="77777777">
        <w:tc>
          <w:tcPr>
            <w:tcW w:w="2840" w:type="dxa"/>
            <w:tcBorders>
              <w:top w:val="single" w:sz="4" w:space="0" w:color="auto"/>
              <w:left w:val="single" w:sz="4" w:space="0" w:color="auto"/>
              <w:bottom w:val="single" w:sz="4" w:space="0" w:color="auto"/>
              <w:right w:val="single" w:sz="4" w:space="0" w:color="auto"/>
            </w:tcBorders>
          </w:tcPr>
          <w:p w14:paraId="0EF14763"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程度</w:t>
            </w:r>
          </w:p>
        </w:tc>
        <w:tc>
          <w:tcPr>
            <w:tcW w:w="2840" w:type="dxa"/>
            <w:tcBorders>
              <w:top w:val="single" w:sz="4" w:space="0" w:color="auto"/>
              <w:left w:val="single" w:sz="4" w:space="0" w:color="auto"/>
              <w:bottom w:val="single" w:sz="4" w:space="0" w:color="auto"/>
              <w:right w:val="single" w:sz="4" w:space="0" w:color="auto"/>
            </w:tcBorders>
          </w:tcPr>
          <w:p w14:paraId="7318D7C1"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年份</w:t>
            </w:r>
          </w:p>
        </w:tc>
        <w:tc>
          <w:tcPr>
            <w:tcW w:w="2840" w:type="dxa"/>
            <w:tcBorders>
              <w:top w:val="single" w:sz="4" w:space="0" w:color="auto"/>
              <w:left w:val="single" w:sz="4" w:space="0" w:color="auto"/>
              <w:bottom w:val="single" w:sz="4" w:space="0" w:color="auto"/>
              <w:right w:val="single" w:sz="4" w:space="0" w:color="auto"/>
            </w:tcBorders>
          </w:tcPr>
          <w:p w14:paraId="3DFD4ABF"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临床数据</w:t>
            </w:r>
          </w:p>
        </w:tc>
      </w:tr>
      <w:tr w:rsidR="00E1188A" w14:paraId="63E8519B" w14:textId="77777777">
        <w:trPr>
          <w:trHeight w:val="90"/>
        </w:trPr>
        <w:tc>
          <w:tcPr>
            <w:tcW w:w="2840" w:type="dxa"/>
            <w:vMerge w:val="restart"/>
            <w:tcBorders>
              <w:top w:val="nil"/>
              <w:left w:val="single" w:sz="4" w:space="0" w:color="auto"/>
              <w:bottom w:val="single" w:sz="4" w:space="0" w:color="auto"/>
              <w:right w:val="single" w:sz="4" w:space="0" w:color="auto"/>
            </w:tcBorders>
          </w:tcPr>
          <w:p w14:paraId="07A20046"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仅累及臀部表皮的浅表开放性皮肤；黏膜上的任何侵蚀；非尿布皮炎引起的破损</w:t>
            </w:r>
          </w:p>
        </w:tc>
        <w:tc>
          <w:tcPr>
            <w:tcW w:w="2840" w:type="dxa"/>
            <w:tcBorders>
              <w:top w:val="single" w:sz="4" w:space="0" w:color="auto"/>
              <w:left w:val="single" w:sz="4" w:space="0" w:color="auto"/>
              <w:bottom w:val="single" w:sz="4" w:space="0" w:color="auto"/>
              <w:right w:val="single" w:sz="4" w:space="0" w:color="auto"/>
            </w:tcBorders>
          </w:tcPr>
          <w:p w14:paraId="685F358E"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2021</w:t>
            </w:r>
          </w:p>
        </w:tc>
        <w:tc>
          <w:tcPr>
            <w:tcW w:w="2840" w:type="dxa"/>
            <w:tcBorders>
              <w:top w:val="single" w:sz="4" w:space="0" w:color="auto"/>
              <w:left w:val="single" w:sz="4" w:space="0" w:color="auto"/>
              <w:bottom w:val="single" w:sz="4" w:space="0" w:color="auto"/>
              <w:right w:val="single" w:sz="4" w:space="0" w:color="auto"/>
            </w:tcBorders>
          </w:tcPr>
          <w:p w14:paraId="1BBFABD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187</w:t>
            </w:r>
          </w:p>
        </w:tc>
      </w:tr>
      <w:tr w:rsidR="00E1188A" w14:paraId="571CD395" w14:textId="77777777">
        <w:trPr>
          <w:trHeight w:val="204"/>
        </w:trPr>
        <w:tc>
          <w:tcPr>
            <w:tcW w:w="2840" w:type="dxa"/>
            <w:vMerge/>
            <w:tcBorders>
              <w:top w:val="nil"/>
              <w:left w:val="single" w:sz="4" w:space="0" w:color="auto"/>
              <w:bottom w:val="single" w:sz="4" w:space="0" w:color="auto"/>
              <w:right w:val="single" w:sz="4" w:space="0" w:color="auto"/>
            </w:tcBorders>
            <w:vAlign w:val="center"/>
          </w:tcPr>
          <w:p w14:paraId="66CDF267"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tcPr>
          <w:p w14:paraId="7E50B0C6"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2022</w:t>
            </w:r>
          </w:p>
        </w:tc>
        <w:tc>
          <w:tcPr>
            <w:tcW w:w="2840" w:type="dxa"/>
            <w:tcBorders>
              <w:top w:val="single" w:sz="4" w:space="0" w:color="auto"/>
              <w:left w:val="single" w:sz="4" w:space="0" w:color="auto"/>
              <w:bottom w:val="single" w:sz="4" w:space="0" w:color="auto"/>
              <w:right w:val="single" w:sz="4" w:space="0" w:color="auto"/>
            </w:tcBorders>
          </w:tcPr>
          <w:p w14:paraId="2CC93D98"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205</w:t>
            </w:r>
          </w:p>
        </w:tc>
      </w:tr>
      <w:tr w:rsidR="00E1188A" w14:paraId="5862E7AF" w14:textId="77777777">
        <w:trPr>
          <w:trHeight w:val="204"/>
        </w:trPr>
        <w:tc>
          <w:tcPr>
            <w:tcW w:w="2840" w:type="dxa"/>
            <w:vMerge/>
            <w:tcBorders>
              <w:top w:val="nil"/>
              <w:left w:val="single" w:sz="4" w:space="0" w:color="auto"/>
              <w:bottom w:val="single" w:sz="4" w:space="0" w:color="auto"/>
              <w:right w:val="single" w:sz="4" w:space="0" w:color="auto"/>
            </w:tcBorders>
            <w:vAlign w:val="center"/>
          </w:tcPr>
          <w:p w14:paraId="48F239EF"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tcPr>
          <w:p w14:paraId="7B22CB3D"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2023</w:t>
            </w:r>
          </w:p>
        </w:tc>
        <w:tc>
          <w:tcPr>
            <w:tcW w:w="2840" w:type="dxa"/>
            <w:tcBorders>
              <w:top w:val="single" w:sz="4" w:space="0" w:color="auto"/>
              <w:left w:val="single" w:sz="4" w:space="0" w:color="auto"/>
              <w:bottom w:val="single" w:sz="4" w:space="0" w:color="auto"/>
              <w:right w:val="single" w:sz="4" w:space="0" w:color="auto"/>
            </w:tcBorders>
          </w:tcPr>
          <w:p w14:paraId="7A8D220A"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220</w:t>
            </w:r>
          </w:p>
        </w:tc>
      </w:tr>
      <w:tr w:rsidR="00E1188A" w14:paraId="1A4A0DF1" w14:textId="77777777">
        <w:trPr>
          <w:trHeight w:val="204"/>
        </w:trPr>
        <w:tc>
          <w:tcPr>
            <w:tcW w:w="2840" w:type="dxa"/>
            <w:vMerge w:val="restart"/>
            <w:tcBorders>
              <w:top w:val="nil"/>
              <w:left w:val="single" w:sz="4" w:space="0" w:color="auto"/>
              <w:bottom w:val="single" w:sz="4" w:space="0" w:color="auto"/>
              <w:right w:val="single" w:sz="4" w:space="0" w:color="auto"/>
            </w:tcBorders>
          </w:tcPr>
          <w:p w14:paraId="31B37EC2"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任何对臀部真皮有损伤的深层开放性皮肤；由尿布皮炎引起的破损</w:t>
            </w:r>
          </w:p>
        </w:tc>
        <w:tc>
          <w:tcPr>
            <w:tcW w:w="2840" w:type="dxa"/>
            <w:tcBorders>
              <w:top w:val="single" w:sz="4" w:space="0" w:color="auto"/>
              <w:left w:val="single" w:sz="4" w:space="0" w:color="auto"/>
              <w:bottom w:val="single" w:sz="4" w:space="0" w:color="auto"/>
              <w:right w:val="single" w:sz="4" w:space="0" w:color="auto"/>
            </w:tcBorders>
          </w:tcPr>
          <w:p w14:paraId="1AE59FEB"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2021</w:t>
            </w:r>
          </w:p>
        </w:tc>
        <w:tc>
          <w:tcPr>
            <w:tcW w:w="2840" w:type="dxa"/>
            <w:tcBorders>
              <w:top w:val="single" w:sz="4" w:space="0" w:color="auto"/>
              <w:left w:val="single" w:sz="4" w:space="0" w:color="auto"/>
              <w:bottom w:val="single" w:sz="4" w:space="0" w:color="auto"/>
              <w:right w:val="single" w:sz="4" w:space="0" w:color="auto"/>
            </w:tcBorders>
          </w:tcPr>
          <w:p w14:paraId="0513BDB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35</w:t>
            </w:r>
          </w:p>
        </w:tc>
      </w:tr>
      <w:tr w:rsidR="00E1188A" w14:paraId="3E04FF61" w14:textId="77777777">
        <w:trPr>
          <w:trHeight w:val="204"/>
        </w:trPr>
        <w:tc>
          <w:tcPr>
            <w:tcW w:w="2840" w:type="dxa"/>
            <w:vMerge/>
            <w:tcBorders>
              <w:top w:val="nil"/>
              <w:left w:val="single" w:sz="4" w:space="0" w:color="auto"/>
              <w:bottom w:val="single" w:sz="4" w:space="0" w:color="auto"/>
              <w:right w:val="single" w:sz="4" w:space="0" w:color="auto"/>
            </w:tcBorders>
            <w:vAlign w:val="center"/>
          </w:tcPr>
          <w:p w14:paraId="5A3676AD"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tcPr>
          <w:p w14:paraId="397D4445"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2022</w:t>
            </w:r>
          </w:p>
        </w:tc>
        <w:tc>
          <w:tcPr>
            <w:tcW w:w="2840" w:type="dxa"/>
            <w:tcBorders>
              <w:top w:val="single" w:sz="4" w:space="0" w:color="auto"/>
              <w:left w:val="single" w:sz="4" w:space="0" w:color="auto"/>
              <w:bottom w:val="single" w:sz="4" w:space="0" w:color="auto"/>
              <w:right w:val="single" w:sz="4" w:space="0" w:color="auto"/>
            </w:tcBorders>
          </w:tcPr>
          <w:p w14:paraId="265B5054"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38</w:t>
            </w:r>
          </w:p>
        </w:tc>
      </w:tr>
      <w:tr w:rsidR="00E1188A" w14:paraId="283BBE25" w14:textId="77777777">
        <w:trPr>
          <w:trHeight w:val="204"/>
        </w:trPr>
        <w:tc>
          <w:tcPr>
            <w:tcW w:w="2840" w:type="dxa"/>
            <w:vMerge/>
            <w:tcBorders>
              <w:top w:val="nil"/>
              <w:left w:val="single" w:sz="4" w:space="0" w:color="auto"/>
              <w:bottom w:val="single" w:sz="4" w:space="0" w:color="auto"/>
              <w:right w:val="single" w:sz="4" w:space="0" w:color="auto"/>
            </w:tcBorders>
            <w:vAlign w:val="center"/>
          </w:tcPr>
          <w:p w14:paraId="76E1BF80" w14:textId="77777777" w:rsidR="00E1188A" w:rsidRDefault="00E1188A">
            <w:pPr>
              <w:pStyle w:val="aff1"/>
              <w:ind w:firstLineChars="0" w:firstLine="0"/>
              <w:jc w:val="center"/>
              <w:rPr>
                <w:rFonts w:eastAsia="Times New Roman" w:hAnsi="宋体" w:cs="Times New Roman"/>
                <w:kern w:val="2"/>
                <w:szCs w:val="21"/>
              </w:rPr>
            </w:pPr>
          </w:p>
        </w:tc>
        <w:tc>
          <w:tcPr>
            <w:tcW w:w="2840" w:type="dxa"/>
            <w:tcBorders>
              <w:top w:val="single" w:sz="4" w:space="0" w:color="auto"/>
              <w:left w:val="single" w:sz="4" w:space="0" w:color="auto"/>
              <w:bottom w:val="single" w:sz="4" w:space="0" w:color="auto"/>
              <w:right w:val="single" w:sz="4" w:space="0" w:color="auto"/>
            </w:tcBorders>
          </w:tcPr>
          <w:p w14:paraId="1AF8980A"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2023</w:t>
            </w:r>
          </w:p>
        </w:tc>
        <w:tc>
          <w:tcPr>
            <w:tcW w:w="2840" w:type="dxa"/>
            <w:tcBorders>
              <w:top w:val="single" w:sz="4" w:space="0" w:color="auto"/>
              <w:left w:val="single" w:sz="4" w:space="0" w:color="auto"/>
              <w:bottom w:val="single" w:sz="4" w:space="0" w:color="auto"/>
              <w:right w:val="single" w:sz="4" w:space="0" w:color="auto"/>
            </w:tcBorders>
          </w:tcPr>
          <w:p w14:paraId="78271217" w14:textId="77777777" w:rsidR="00E1188A" w:rsidRDefault="003E5EFA">
            <w:pPr>
              <w:pStyle w:val="aff1"/>
              <w:ind w:firstLineChars="0" w:firstLine="0"/>
              <w:jc w:val="center"/>
              <w:rPr>
                <w:rFonts w:eastAsia="Times New Roman" w:hAnsi="宋体" w:cs="Times New Roman"/>
                <w:kern w:val="2"/>
                <w:szCs w:val="21"/>
              </w:rPr>
            </w:pPr>
            <w:r>
              <w:rPr>
                <w:rFonts w:eastAsia="Times New Roman" w:hAnsi="宋体" w:cs="Times New Roman" w:hint="eastAsia"/>
                <w:kern w:val="2"/>
                <w:szCs w:val="21"/>
              </w:rPr>
              <w:t>27</w:t>
            </w:r>
          </w:p>
        </w:tc>
      </w:tr>
    </w:tbl>
    <w:p w14:paraId="0FC553A1" w14:textId="77777777" w:rsidR="00E1188A" w:rsidRDefault="00E1188A">
      <w:pPr>
        <w:pStyle w:val="aff1"/>
        <w:ind w:firstLine="420"/>
        <w:jc w:val="center"/>
        <w:rPr>
          <w:rFonts w:ascii="黑体" w:eastAsia="黑体" w:hAnsi="黑体" w:cs="黑体"/>
          <w:bCs/>
          <w:szCs w:val="21"/>
        </w:rPr>
      </w:pPr>
    </w:p>
    <w:p w14:paraId="38ABA6F1" w14:textId="77777777" w:rsidR="00E1188A" w:rsidRDefault="003E5EFA">
      <w:pPr>
        <w:pStyle w:val="aff1"/>
        <w:numPr>
          <w:ilvl w:val="0"/>
          <w:numId w:val="8"/>
        </w:numPr>
        <w:spacing w:line="520" w:lineRule="exact"/>
        <w:ind w:firstLineChars="0" w:firstLine="0"/>
        <w:rPr>
          <w:rFonts w:ascii="仿宋_GB2312" w:eastAsia="仿宋_GB2312" w:cs="仿宋"/>
          <w:b/>
          <w:sz w:val="28"/>
          <w:szCs w:val="28"/>
        </w:rPr>
      </w:pPr>
      <w:r>
        <w:rPr>
          <w:rFonts w:ascii="仿宋_GB2312" w:eastAsia="仿宋_GB2312" w:cs="仿宋" w:hint="eastAsia"/>
          <w:b/>
          <w:sz w:val="28"/>
          <w:szCs w:val="28"/>
        </w:rPr>
        <w:t>护理措施</w:t>
      </w:r>
    </w:p>
    <w:p w14:paraId="0C140352" w14:textId="77777777" w:rsidR="00E1188A" w:rsidRDefault="003E5EFA">
      <w:pPr>
        <w:pStyle w:val="aff1"/>
        <w:spacing w:line="520" w:lineRule="exact"/>
        <w:ind w:firstLine="562"/>
        <w:rPr>
          <w:rFonts w:ascii="仿宋_GB2312" w:eastAsia="仿宋_GB2312" w:cs="仿宋"/>
          <w:b/>
          <w:sz w:val="28"/>
          <w:szCs w:val="28"/>
        </w:rPr>
      </w:pPr>
      <w:bookmarkStart w:id="26" w:name="OLE_LINK1"/>
      <w:r>
        <w:rPr>
          <w:rFonts w:ascii="仿宋_GB2312" w:eastAsia="仿宋_GB2312" w:cs="仿宋" w:hint="eastAsia"/>
          <w:b/>
          <w:sz w:val="28"/>
          <w:szCs w:val="28"/>
        </w:rPr>
        <w:t>常规护理</w:t>
      </w:r>
    </w:p>
    <w:p w14:paraId="7DEAF0CC"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bCs/>
          <w:sz w:val="28"/>
          <w:szCs w:val="28"/>
        </w:rPr>
        <w:t>1.</w:t>
      </w:r>
      <w:r>
        <w:rPr>
          <w:rFonts w:ascii="仿宋_GB2312" w:eastAsia="仿宋_GB2312" w:cs="仿宋" w:hint="eastAsia"/>
          <w:bCs/>
          <w:sz w:val="28"/>
          <w:szCs w:val="28"/>
        </w:rPr>
        <w:t>护理前照护者按</w:t>
      </w:r>
      <w:r>
        <w:rPr>
          <w:rFonts w:ascii="仿宋_GB2312" w:eastAsia="仿宋_GB2312" w:cs="仿宋" w:hint="eastAsia"/>
          <w:bCs/>
          <w:sz w:val="28"/>
          <w:szCs w:val="28"/>
        </w:rPr>
        <w:t xml:space="preserve"> WS/T 313 </w:t>
      </w:r>
      <w:r>
        <w:rPr>
          <w:rFonts w:ascii="仿宋_GB2312" w:eastAsia="仿宋_GB2312" w:cs="仿宋" w:hint="eastAsia"/>
          <w:bCs/>
          <w:sz w:val="28"/>
          <w:szCs w:val="28"/>
        </w:rPr>
        <w:t>要求执行</w:t>
      </w:r>
      <w:proofErr w:type="gramStart"/>
      <w:r>
        <w:rPr>
          <w:rFonts w:ascii="仿宋_GB2312" w:eastAsia="仿宋_GB2312" w:cs="仿宋" w:hint="eastAsia"/>
          <w:bCs/>
          <w:sz w:val="28"/>
          <w:szCs w:val="28"/>
        </w:rPr>
        <w:t>手卫生</w:t>
      </w:r>
      <w:proofErr w:type="gramEnd"/>
      <w:r>
        <w:rPr>
          <w:rFonts w:ascii="仿宋_GB2312" w:eastAsia="仿宋_GB2312" w:cs="仿宋" w:hint="eastAsia"/>
          <w:bCs/>
          <w:sz w:val="28"/>
          <w:szCs w:val="28"/>
        </w:rPr>
        <w:t>规范，旨在通过规范手部清洁，从源头上阻断病原体传播，是预防新生儿尿布区域感染的基础保障。</w:t>
      </w:r>
    </w:p>
    <w:p w14:paraId="09DD522F"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2.</w:t>
      </w:r>
      <w:r>
        <w:rPr>
          <w:rFonts w:ascii="仿宋_GB2312" w:eastAsia="仿宋_GB2312" w:cs="仿宋" w:hint="eastAsia"/>
          <w:bCs/>
          <w:sz w:val="28"/>
          <w:szCs w:val="28"/>
        </w:rPr>
        <w:t>新生儿用物应</w:t>
      </w:r>
      <w:proofErr w:type="gramStart"/>
      <w:r>
        <w:rPr>
          <w:rFonts w:ascii="仿宋_GB2312" w:eastAsia="仿宋_GB2312" w:cs="仿宋" w:hint="eastAsia"/>
          <w:bCs/>
          <w:sz w:val="28"/>
          <w:szCs w:val="28"/>
        </w:rPr>
        <w:t>一</w:t>
      </w:r>
      <w:proofErr w:type="gramEnd"/>
      <w:r>
        <w:rPr>
          <w:rFonts w:ascii="仿宋_GB2312" w:eastAsia="仿宋_GB2312" w:cs="仿宋" w:hint="eastAsia"/>
          <w:bCs/>
          <w:sz w:val="28"/>
          <w:szCs w:val="28"/>
        </w:rPr>
        <w:t>婴一用，强调所有护理用品均须专人专用，避免交叉使用，以杜绝因物品共用导致的交叉感染风险。</w:t>
      </w:r>
    </w:p>
    <w:p w14:paraId="37B4A79C"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lastRenderedPageBreak/>
        <w:t>3</w:t>
      </w:r>
      <w:r>
        <w:rPr>
          <w:rFonts w:ascii="仿宋_GB2312" w:eastAsia="仿宋_GB2312" w:cs="仿宋"/>
          <w:bCs/>
          <w:sz w:val="28"/>
          <w:szCs w:val="28"/>
        </w:rPr>
        <w:t>.</w:t>
      </w:r>
      <w:r>
        <w:rPr>
          <w:rFonts w:ascii="仿宋_GB2312" w:eastAsia="仿宋_GB2312" w:cs="仿宋" w:hint="eastAsia"/>
          <w:bCs/>
          <w:sz w:val="28"/>
          <w:szCs w:val="28"/>
        </w:rPr>
        <w:t>使用一次性纸尿裤，选择松紧适宜、吸水性能良好的产品，经统计在参与调查的</w:t>
      </w:r>
      <w:r>
        <w:rPr>
          <w:rFonts w:ascii="仿宋_GB2312" w:eastAsia="仿宋_GB2312" w:cs="仿宋" w:hint="eastAsia"/>
          <w:bCs/>
          <w:sz w:val="28"/>
          <w:szCs w:val="28"/>
        </w:rPr>
        <w:t>9</w:t>
      </w:r>
      <w:r>
        <w:rPr>
          <w:rFonts w:ascii="仿宋_GB2312" w:eastAsia="仿宋_GB2312" w:cs="仿宋" w:hint="eastAsia"/>
          <w:bCs/>
          <w:sz w:val="28"/>
          <w:szCs w:val="28"/>
        </w:rPr>
        <w:t>家医院中，均推荐每</w:t>
      </w:r>
      <w:r>
        <w:rPr>
          <w:rFonts w:ascii="仿宋_GB2312" w:eastAsia="仿宋_GB2312" w:cs="仿宋" w:hint="eastAsia"/>
          <w:bCs/>
          <w:sz w:val="28"/>
          <w:szCs w:val="28"/>
        </w:rPr>
        <w:t>2</w:t>
      </w:r>
      <w:r>
        <w:rPr>
          <w:rFonts w:ascii="仿宋_GB2312" w:eastAsia="仿宋_GB2312" w:cs="仿宋" w:hint="eastAsia"/>
          <w:bCs/>
          <w:sz w:val="28"/>
          <w:szCs w:val="28"/>
        </w:rPr>
        <w:t>小时更换</w:t>
      </w:r>
      <w:r>
        <w:rPr>
          <w:rFonts w:ascii="仿宋_GB2312" w:eastAsia="仿宋_GB2312" w:cs="仿宋" w:hint="eastAsia"/>
          <w:bCs/>
          <w:sz w:val="28"/>
          <w:szCs w:val="28"/>
        </w:rPr>
        <w:t>1</w:t>
      </w:r>
      <w:r>
        <w:rPr>
          <w:rFonts w:ascii="仿宋_GB2312" w:eastAsia="仿宋_GB2312" w:cs="仿宋" w:hint="eastAsia"/>
          <w:bCs/>
          <w:sz w:val="28"/>
          <w:szCs w:val="28"/>
        </w:rPr>
        <w:t>次纸尿裤，目的在于通过高吸收性材料与固定更换频率，维持皮肤表面干爽，减少尿液和粪便对皮肤的长时间刺激。</w:t>
      </w:r>
    </w:p>
    <w:p w14:paraId="12F86173"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4</w:t>
      </w:r>
      <w:r>
        <w:rPr>
          <w:rFonts w:ascii="仿宋_GB2312" w:eastAsia="仿宋_GB2312" w:cs="仿宋"/>
          <w:bCs/>
          <w:sz w:val="28"/>
          <w:szCs w:val="28"/>
        </w:rPr>
        <w:t>.</w:t>
      </w:r>
      <w:r>
        <w:rPr>
          <w:rFonts w:ascii="仿宋_GB2312" w:eastAsia="仿宋_GB2312" w:cs="仿宋" w:hint="eastAsia"/>
          <w:bCs/>
          <w:sz w:val="28"/>
          <w:szCs w:val="28"/>
        </w:rPr>
        <w:t>经统计在参与调查的</w:t>
      </w:r>
      <w:r>
        <w:rPr>
          <w:rFonts w:ascii="仿宋_GB2312" w:eastAsia="仿宋_GB2312" w:cs="仿宋" w:hint="eastAsia"/>
          <w:bCs/>
          <w:sz w:val="28"/>
          <w:szCs w:val="28"/>
        </w:rPr>
        <w:t>9</w:t>
      </w:r>
      <w:r>
        <w:rPr>
          <w:rFonts w:ascii="仿宋_GB2312" w:eastAsia="仿宋_GB2312" w:cs="仿宋" w:hint="eastAsia"/>
          <w:bCs/>
          <w:sz w:val="28"/>
          <w:szCs w:val="28"/>
        </w:rPr>
        <w:t>家医院中，均推荐每天安排</w:t>
      </w:r>
      <w:r>
        <w:rPr>
          <w:rFonts w:ascii="仿宋_GB2312" w:eastAsia="仿宋_GB2312" w:cs="仿宋" w:hint="eastAsia"/>
          <w:bCs/>
          <w:sz w:val="28"/>
          <w:szCs w:val="28"/>
        </w:rPr>
        <w:t>3</w:t>
      </w:r>
      <w:r>
        <w:rPr>
          <w:rFonts w:ascii="仿宋_GB2312" w:eastAsia="仿宋_GB2312" w:cs="仿宋" w:hint="eastAsia"/>
          <w:bCs/>
          <w:sz w:val="28"/>
          <w:szCs w:val="28"/>
        </w:rPr>
        <w:t>次无尿布时间，每次暴露尿布区域</w:t>
      </w:r>
      <w:r>
        <w:rPr>
          <w:rFonts w:ascii="仿宋_GB2312" w:eastAsia="仿宋_GB2312" w:cs="仿宋" w:hint="eastAsia"/>
          <w:bCs/>
          <w:sz w:val="28"/>
          <w:szCs w:val="28"/>
        </w:rPr>
        <w:t xml:space="preserve"> 30 </w:t>
      </w:r>
      <w:proofErr w:type="gramStart"/>
      <w:r>
        <w:rPr>
          <w:rFonts w:ascii="仿宋_GB2312" w:eastAsia="仿宋_GB2312" w:cs="仿宋" w:hint="eastAsia"/>
          <w:bCs/>
          <w:sz w:val="28"/>
          <w:szCs w:val="28"/>
        </w:rPr>
        <w:t>分</w:t>
      </w:r>
      <w:r>
        <w:rPr>
          <w:rFonts w:ascii="仿宋_GB2312" w:eastAsia="仿宋_GB2312" w:cs="仿宋" w:hint="eastAsia"/>
          <w:bCs/>
          <w:sz w:val="28"/>
          <w:szCs w:val="28"/>
        </w:rPr>
        <w:t>钟至</w:t>
      </w:r>
      <w:proofErr w:type="gramEnd"/>
      <w:r>
        <w:rPr>
          <w:rFonts w:ascii="仿宋_GB2312" w:eastAsia="仿宋_GB2312" w:cs="仿宋" w:hint="eastAsia"/>
          <w:bCs/>
          <w:sz w:val="28"/>
          <w:szCs w:val="28"/>
        </w:rPr>
        <w:t xml:space="preserve"> 60 </w:t>
      </w:r>
      <w:r>
        <w:rPr>
          <w:rFonts w:ascii="仿宋_GB2312" w:eastAsia="仿宋_GB2312" w:cs="仿宋" w:hint="eastAsia"/>
          <w:bCs/>
          <w:sz w:val="28"/>
          <w:szCs w:val="28"/>
        </w:rPr>
        <w:t>分钟，并注意保暖，旨在通过充分暴露皮肤，促进局部通风干燥，降低局部温湿度，从而有效预防尿布皮炎的发生。</w:t>
      </w:r>
    </w:p>
    <w:p w14:paraId="055C943D"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5</w:t>
      </w:r>
      <w:r>
        <w:rPr>
          <w:rFonts w:ascii="仿宋_GB2312" w:eastAsia="仿宋_GB2312" w:cs="仿宋"/>
          <w:bCs/>
          <w:sz w:val="28"/>
          <w:szCs w:val="28"/>
        </w:rPr>
        <w:t>.</w:t>
      </w:r>
      <w:r>
        <w:rPr>
          <w:rFonts w:ascii="仿宋_GB2312" w:eastAsia="仿宋_GB2312" w:cs="仿宋" w:hint="eastAsia"/>
          <w:bCs/>
          <w:sz w:val="28"/>
          <w:szCs w:val="28"/>
        </w:rPr>
        <w:t>使用不含芳香剂和荧光剂的婴幼儿专用</w:t>
      </w:r>
      <w:proofErr w:type="gramStart"/>
      <w:r>
        <w:rPr>
          <w:rFonts w:ascii="仿宋_GB2312" w:eastAsia="仿宋_GB2312" w:cs="仿宋" w:hint="eastAsia"/>
          <w:bCs/>
          <w:sz w:val="28"/>
          <w:szCs w:val="28"/>
        </w:rPr>
        <w:t>棉柔巾配合</w:t>
      </w:r>
      <w:proofErr w:type="gramEnd"/>
      <w:r>
        <w:rPr>
          <w:rFonts w:ascii="仿宋_GB2312" w:eastAsia="仿宋_GB2312" w:cs="仿宋" w:hint="eastAsia"/>
          <w:bCs/>
          <w:sz w:val="28"/>
          <w:szCs w:val="28"/>
        </w:rPr>
        <w:t xml:space="preserve"> 37</w:t>
      </w:r>
      <w:r>
        <w:rPr>
          <w:rFonts w:ascii="仿宋_GB2312" w:eastAsia="仿宋_GB2312" w:cs="仿宋" w:hint="eastAsia"/>
          <w:bCs/>
          <w:sz w:val="28"/>
          <w:szCs w:val="28"/>
        </w:rPr>
        <w:t>℃～</w:t>
      </w:r>
      <w:r>
        <w:rPr>
          <w:rFonts w:ascii="仿宋_GB2312" w:eastAsia="仿宋_GB2312" w:cs="仿宋" w:hint="eastAsia"/>
          <w:bCs/>
          <w:sz w:val="28"/>
          <w:szCs w:val="28"/>
        </w:rPr>
        <w:t>40</w:t>
      </w:r>
      <w:r>
        <w:rPr>
          <w:rFonts w:ascii="仿宋_GB2312" w:eastAsia="仿宋_GB2312" w:cs="仿宋" w:hint="eastAsia"/>
          <w:bCs/>
          <w:sz w:val="28"/>
          <w:szCs w:val="28"/>
        </w:rPr>
        <w:t>℃</w:t>
      </w:r>
      <w:r>
        <w:rPr>
          <w:rFonts w:ascii="仿宋_GB2312" w:eastAsia="仿宋_GB2312" w:cs="仿宋" w:hint="eastAsia"/>
          <w:bCs/>
          <w:sz w:val="28"/>
          <w:szCs w:val="28"/>
        </w:rPr>
        <w:t xml:space="preserve"> </w:t>
      </w:r>
      <w:r>
        <w:rPr>
          <w:rFonts w:ascii="仿宋_GB2312" w:eastAsia="仿宋_GB2312" w:cs="仿宋" w:hint="eastAsia"/>
          <w:bCs/>
          <w:sz w:val="28"/>
          <w:szCs w:val="28"/>
        </w:rPr>
        <w:t>温水进行皮肤清洁，动作轻柔，干粪便或胎粪可使用油剂轻轻去除，重点清洁会阴、腹股沟及皮肤皱褶处，旨在选用温和无刺激的清洁用品与适宜水温，避免用力擦拭对新生儿娇嫩皮肤造成物理或化学性损伤，确保皮肤褶皱处清洁彻底。</w:t>
      </w:r>
    </w:p>
    <w:p w14:paraId="0B8A53D8"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bCs/>
          <w:sz w:val="28"/>
          <w:szCs w:val="28"/>
        </w:rPr>
        <w:t>6.</w:t>
      </w:r>
      <w:r>
        <w:rPr>
          <w:rFonts w:ascii="仿宋_GB2312" w:eastAsia="仿宋_GB2312" w:cs="仿宋" w:hint="eastAsia"/>
          <w:bCs/>
          <w:sz w:val="28"/>
          <w:szCs w:val="28"/>
        </w:rPr>
        <w:t>更换尿布时对</w:t>
      </w:r>
      <w:proofErr w:type="gramStart"/>
      <w:r>
        <w:rPr>
          <w:rFonts w:ascii="仿宋_GB2312" w:eastAsia="仿宋_GB2312" w:cs="仿宋" w:hint="eastAsia"/>
          <w:bCs/>
          <w:sz w:val="28"/>
          <w:szCs w:val="28"/>
        </w:rPr>
        <w:t>肛</w:t>
      </w:r>
      <w:proofErr w:type="gramEnd"/>
      <w:r>
        <w:rPr>
          <w:rFonts w:ascii="仿宋_GB2312" w:eastAsia="仿宋_GB2312" w:cs="仿宋" w:hint="eastAsia"/>
          <w:bCs/>
          <w:sz w:val="28"/>
          <w:szCs w:val="28"/>
        </w:rPr>
        <w:t>周皮肤进行评估，根据评估等级选择保护剂或药物治疗，如鞣酸软膏等，</w:t>
      </w:r>
      <w:proofErr w:type="gramStart"/>
      <w:r>
        <w:rPr>
          <w:rFonts w:ascii="仿宋_GB2312" w:eastAsia="仿宋_GB2312" w:cs="仿宋" w:hint="eastAsia"/>
          <w:bCs/>
          <w:sz w:val="28"/>
          <w:szCs w:val="28"/>
        </w:rPr>
        <w:t>保护剂应薄</w:t>
      </w:r>
      <w:proofErr w:type="gramEnd"/>
      <w:r>
        <w:rPr>
          <w:rFonts w:ascii="仿宋_GB2312" w:eastAsia="仿宋_GB2312" w:cs="仿宋" w:hint="eastAsia"/>
          <w:bCs/>
          <w:sz w:val="28"/>
          <w:szCs w:val="28"/>
        </w:rPr>
        <w:t>而均匀涂抹覆盖所有尿布接触区域，且每次更换均需补涂，目的在于建立动态评估与分级干预机制，确保皮肤保护措施的连续性与有效性，防止皮肤损伤加重。</w:t>
      </w:r>
    </w:p>
    <w:p w14:paraId="1C5C6512"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bCs/>
          <w:sz w:val="28"/>
          <w:szCs w:val="28"/>
        </w:rPr>
        <w:t>7.</w:t>
      </w:r>
      <w:r>
        <w:rPr>
          <w:rFonts w:ascii="仿宋_GB2312" w:eastAsia="仿宋_GB2312" w:cs="仿宋" w:hint="eastAsia"/>
          <w:bCs/>
          <w:sz w:val="28"/>
          <w:szCs w:val="28"/>
        </w:rPr>
        <w:t>首选高吸收性、透气性佳、无荧光剂、无香精的一次性纸尿裤，禁用塑料</w:t>
      </w:r>
      <w:r>
        <w:rPr>
          <w:rFonts w:ascii="仿宋_GB2312" w:eastAsia="仿宋_GB2312" w:cs="仿宋" w:hint="eastAsia"/>
          <w:bCs/>
          <w:sz w:val="28"/>
          <w:szCs w:val="28"/>
        </w:rPr>
        <w:t>尿布和化纤尿布，根据新生儿个体情况选择合适型号，穿戴时避免过紧、过厚，保持局部空气流通，旨在从材质选择与穿着方式两方面保障局部透气性，减少湿热环境对皮肤的刺激。</w:t>
      </w:r>
    </w:p>
    <w:p w14:paraId="701BB5F4"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bCs/>
          <w:sz w:val="28"/>
          <w:szCs w:val="28"/>
        </w:rPr>
        <w:t>8.</w:t>
      </w:r>
      <w:r>
        <w:rPr>
          <w:rFonts w:ascii="仿宋_GB2312" w:eastAsia="仿宋_GB2312" w:cs="仿宋" w:hint="eastAsia"/>
          <w:bCs/>
          <w:sz w:val="28"/>
          <w:szCs w:val="28"/>
        </w:rPr>
        <w:t>若婴儿对纸尿裤过敏，应更换其他品牌或选用柔软的棉质纸尿裤，避免使用塑料内裤；发生腹泻时及时就诊解除诱因，增加更换频次，并使用膏剂形式的保护剂（如氧化锌），旨在针对过敏或腹泻等特殊情况制定个体化护理方案，阻断继发损伤，强化皮肤屏障功能。</w:t>
      </w:r>
    </w:p>
    <w:p w14:paraId="78C62549"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bCs/>
          <w:sz w:val="28"/>
          <w:szCs w:val="28"/>
        </w:rPr>
        <w:lastRenderedPageBreak/>
        <w:t>9.</w:t>
      </w:r>
      <w:r>
        <w:rPr>
          <w:rFonts w:ascii="仿宋_GB2312" w:eastAsia="仿宋_GB2312" w:cs="仿宋" w:hint="eastAsia"/>
          <w:bCs/>
          <w:sz w:val="28"/>
          <w:szCs w:val="28"/>
        </w:rPr>
        <w:t>鼓励以母乳喂养为主，旨在利用母乳喂养在降低新生儿腹泻发生率、增强免疫力及减少粪便刺激性等方面的综合优势，从</w:t>
      </w:r>
      <w:r>
        <w:rPr>
          <w:rFonts w:ascii="仿宋_GB2312" w:eastAsia="仿宋_GB2312" w:cs="仿宋" w:hint="eastAsia"/>
          <w:bCs/>
          <w:sz w:val="28"/>
          <w:szCs w:val="28"/>
        </w:rPr>
        <w:t>根本上降低尿布皮炎的发生风险。</w:t>
      </w:r>
    </w:p>
    <w:p w14:paraId="0AE93A77"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hint="eastAsia"/>
          <w:b/>
          <w:sz w:val="28"/>
          <w:szCs w:val="28"/>
        </w:rPr>
        <w:t>红斑和刺激护理</w:t>
      </w:r>
    </w:p>
    <w:p w14:paraId="55AA6799"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1.</w:t>
      </w:r>
      <w:r>
        <w:rPr>
          <w:rFonts w:ascii="仿宋_GB2312" w:eastAsia="仿宋_GB2312" w:cs="仿宋" w:hint="eastAsia"/>
          <w:bCs/>
          <w:sz w:val="28"/>
          <w:szCs w:val="28"/>
        </w:rPr>
        <w:t>轻度红斑的情况</w:t>
      </w:r>
      <w:r>
        <w:rPr>
          <w:rFonts w:ascii="仿宋_GB2312" w:eastAsia="仿宋_GB2312" w:cs="仿宋" w:hint="eastAsia"/>
          <w:bCs/>
          <w:sz w:val="28"/>
          <w:szCs w:val="28"/>
        </w:rPr>
        <w:t>,</w:t>
      </w:r>
      <w:r>
        <w:rPr>
          <w:rFonts w:ascii="仿宋_GB2312" w:eastAsia="仿宋_GB2312" w:cs="仿宋" w:hint="eastAsia"/>
          <w:bCs/>
          <w:sz w:val="28"/>
          <w:szCs w:val="28"/>
        </w:rPr>
        <w:t>在</w:t>
      </w:r>
      <w:bookmarkStart w:id="27" w:name="OLE_LINK42"/>
      <w:bookmarkStart w:id="28" w:name="OLE_LINK43"/>
      <w:r>
        <w:rPr>
          <w:rFonts w:ascii="仿宋_GB2312" w:eastAsia="仿宋_GB2312" w:cs="仿宋" w:hint="eastAsia"/>
          <w:bCs/>
          <w:sz w:val="28"/>
          <w:szCs w:val="28"/>
        </w:rPr>
        <w:t>红斑</w:t>
      </w:r>
      <w:bookmarkEnd w:id="27"/>
      <w:bookmarkEnd w:id="28"/>
      <w:r>
        <w:rPr>
          <w:rFonts w:ascii="仿宋_GB2312" w:eastAsia="仿宋_GB2312" w:cs="仿宋" w:hint="eastAsia"/>
          <w:bCs/>
          <w:sz w:val="28"/>
          <w:szCs w:val="28"/>
        </w:rPr>
        <w:t>区域涂抹护臀膏或鞣酸软膏等，形成一层皮肤保护屏障，减少大小便对娇嫩皮肤的刺激。清洁干燥后薄而均匀涂抹，覆盖所有尿布接触区域；每次更换尿布均需补涂；糜烂</w:t>
      </w:r>
      <w:r>
        <w:rPr>
          <w:rFonts w:ascii="仿宋_GB2312" w:eastAsia="仿宋_GB2312" w:cs="仿宋" w:hint="eastAsia"/>
          <w:bCs/>
          <w:sz w:val="28"/>
          <w:szCs w:val="28"/>
        </w:rPr>
        <w:t>/</w:t>
      </w:r>
      <w:r>
        <w:rPr>
          <w:rFonts w:ascii="仿宋_GB2312" w:eastAsia="仿宋_GB2312" w:cs="仿宋" w:hint="eastAsia"/>
          <w:bCs/>
          <w:sz w:val="28"/>
          <w:szCs w:val="28"/>
        </w:rPr>
        <w:t>渗出期可厚涂（</w:t>
      </w:r>
      <w:r>
        <w:rPr>
          <w:rFonts w:ascii="仿宋_GB2312" w:eastAsia="仿宋_GB2312" w:cs="仿宋" w:hint="eastAsia"/>
          <w:bCs/>
          <w:sz w:val="28"/>
          <w:szCs w:val="28"/>
        </w:rPr>
        <w:t>1</w:t>
      </w:r>
      <w:r>
        <w:rPr>
          <w:rFonts w:ascii="微软雅黑" w:eastAsia="微软雅黑" w:hAnsi="微软雅黑" w:cs="微软雅黑" w:hint="eastAsia"/>
          <w:bCs/>
          <w:sz w:val="28"/>
          <w:szCs w:val="28"/>
        </w:rPr>
        <w:t>–</w:t>
      </w:r>
      <w:r>
        <w:rPr>
          <w:rFonts w:ascii="仿宋_GB2312" w:eastAsia="仿宋_GB2312" w:cs="仿宋" w:hint="eastAsia"/>
          <w:bCs/>
          <w:sz w:val="28"/>
          <w:szCs w:val="28"/>
        </w:rPr>
        <w:t>2mm</w:t>
      </w:r>
      <w:r>
        <w:rPr>
          <w:rFonts w:ascii="仿宋_GB2312" w:eastAsia="仿宋_GB2312" w:cs="仿宋" w:hint="eastAsia"/>
          <w:bCs/>
          <w:sz w:val="28"/>
          <w:szCs w:val="28"/>
        </w:rPr>
        <w:t>）。出处：</w:t>
      </w:r>
      <w:r>
        <w:rPr>
          <w:rFonts w:ascii="仿宋_GB2312" w:eastAsia="仿宋_GB2312" w:cs="仿宋" w:hint="eastAsia"/>
          <w:bCs/>
          <w:sz w:val="28"/>
          <w:szCs w:val="28"/>
        </w:rPr>
        <w:t>T/GDNAS 010</w:t>
      </w:r>
      <w:r>
        <w:rPr>
          <w:rFonts w:ascii="仿宋_GB2312" w:eastAsia="仿宋_GB2312" w:cs="仿宋" w:hint="eastAsia"/>
          <w:bCs/>
          <w:sz w:val="28"/>
          <w:szCs w:val="28"/>
        </w:rPr>
        <w:t>—</w:t>
      </w:r>
      <w:r>
        <w:rPr>
          <w:rFonts w:ascii="仿宋_GB2312" w:eastAsia="仿宋_GB2312" w:cs="仿宋" w:hint="eastAsia"/>
          <w:bCs/>
          <w:sz w:val="28"/>
          <w:szCs w:val="28"/>
        </w:rPr>
        <w:t>2022</w:t>
      </w:r>
      <w:r>
        <w:rPr>
          <w:rFonts w:ascii="仿宋_GB2312" w:eastAsia="仿宋_GB2312" w:cs="仿宋" w:hint="eastAsia"/>
          <w:bCs/>
          <w:sz w:val="28"/>
          <w:szCs w:val="28"/>
        </w:rPr>
        <w:t>《新生儿居家皮肤护理技术规范》；《实用新生儿学（第</w:t>
      </w:r>
      <w:r>
        <w:rPr>
          <w:rFonts w:ascii="仿宋_GB2312" w:eastAsia="仿宋_GB2312" w:cs="仿宋" w:hint="eastAsia"/>
          <w:bCs/>
          <w:sz w:val="28"/>
          <w:szCs w:val="28"/>
        </w:rPr>
        <w:t>5</w:t>
      </w:r>
      <w:r>
        <w:rPr>
          <w:rFonts w:ascii="仿宋_GB2312" w:eastAsia="仿宋_GB2312" w:cs="仿宋" w:hint="eastAsia"/>
          <w:bCs/>
          <w:sz w:val="28"/>
          <w:szCs w:val="28"/>
        </w:rPr>
        <w:t>版）》</w:t>
      </w:r>
    </w:p>
    <w:p w14:paraId="38F0D7E1"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2.</w:t>
      </w:r>
      <w:r>
        <w:rPr>
          <w:rFonts w:ascii="仿宋_GB2312" w:eastAsia="仿宋_GB2312" w:cs="仿宋" w:hint="eastAsia"/>
          <w:bCs/>
          <w:sz w:val="28"/>
          <w:szCs w:val="28"/>
        </w:rPr>
        <w:t>中度红斑和刺激的情况</w:t>
      </w:r>
      <w:r>
        <w:rPr>
          <w:rFonts w:ascii="仿宋_GB2312" w:eastAsia="仿宋_GB2312" w:cs="仿宋" w:hint="eastAsia"/>
          <w:bCs/>
          <w:sz w:val="28"/>
          <w:szCs w:val="28"/>
        </w:rPr>
        <w:t>,</w:t>
      </w:r>
      <w:r>
        <w:rPr>
          <w:rFonts w:ascii="仿宋_GB2312" w:eastAsia="仿宋_GB2312" w:cs="仿宋"/>
          <w:bCs/>
          <w:sz w:val="28"/>
          <w:szCs w:val="28"/>
        </w:rPr>
        <w:t>在常规皮肤护理的基础上，于红斑区域使用不含乙醇的皮肤保护剂、湿润烧伤膏或康复新液等，其中湿润烧伤膏和康复新液均能有效减轻疼痛、促进愈合</w:t>
      </w:r>
      <w:r>
        <w:rPr>
          <w:rFonts w:ascii="仿宋_GB2312" w:eastAsia="仿宋_GB2312" w:cs="仿宋"/>
          <w:bCs/>
          <w:sz w:val="28"/>
          <w:szCs w:val="28"/>
        </w:rPr>
        <w:t>或降低严重皮炎发生率，而隔离性皮肤保护剂也用于预防皮肤损伤加重。</w:t>
      </w:r>
    </w:p>
    <w:p w14:paraId="130A80FE"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3</w:t>
      </w:r>
      <w:r>
        <w:rPr>
          <w:rFonts w:ascii="仿宋_GB2312" w:eastAsia="仿宋_GB2312" w:cs="仿宋"/>
          <w:bCs/>
          <w:sz w:val="28"/>
          <w:szCs w:val="28"/>
        </w:rPr>
        <w:t>.</w:t>
      </w:r>
      <w:r>
        <w:rPr>
          <w:rFonts w:ascii="仿宋_GB2312" w:eastAsia="仿宋_GB2312" w:cs="仿宋" w:hint="eastAsia"/>
          <w:bCs/>
          <w:sz w:val="28"/>
          <w:szCs w:val="28"/>
        </w:rPr>
        <w:t>严重红斑和刺激的情况</w:t>
      </w:r>
      <w:r>
        <w:rPr>
          <w:rFonts w:ascii="仿宋_GB2312" w:eastAsia="仿宋_GB2312" w:cs="仿宋"/>
          <w:bCs/>
          <w:sz w:val="28"/>
          <w:szCs w:val="28"/>
        </w:rPr>
        <w:t>,</w:t>
      </w:r>
      <w:r>
        <w:rPr>
          <w:rFonts w:ascii="仿宋_GB2312" w:eastAsia="仿宋_GB2312" w:cs="仿宋" w:hint="eastAsia"/>
          <w:bCs/>
          <w:sz w:val="28"/>
          <w:szCs w:val="28"/>
        </w:rPr>
        <w:t>涂抹吸收性粉状药物（如口护肤粉</w:t>
      </w:r>
      <w:r>
        <w:rPr>
          <w:rFonts w:ascii="仿宋_GB2312" w:eastAsia="仿宋_GB2312" w:cs="仿宋" w:hint="eastAsia"/>
          <w:bCs/>
          <w:sz w:val="28"/>
          <w:szCs w:val="28"/>
        </w:rPr>
        <w:t>/</w:t>
      </w:r>
      <w:r>
        <w:rPr>
          <w:rFonts w:ascii="仿宋_GB2312" w:eastAsia="仿宋_GB2312" w:cs="仿宋" w:hint="eastAsia"/>
          <w:bCs/>
          <w:sz w:val="28"/>
          <w:szCs w:val="28"/>
        </w:rPr>
        <w:t>造口粉）能够有效吸收创面少量渗液，保持局部相对干燥，为创面愈合创造良好条件。最后，涂抹不含乙醇的皮肤保护剂（如皮肤保护膜</w:t>
      </w:r>
      <w:r>
        <w:rPr>
          <w:rFonts w:ascii="仿宋_GB2312" w:eastAsia="仿宋_GB2312" w:cs="仿宋" w:hint="eastAsia"/>
          <w:bCs/>
          <w:sz w:val="28"/>
          <w:szCs w:val="28"/>
        </w:rPr>
        <w:t>/</w:t>
      </w:r>
      <w:r>
        <w:rPr>
          <w:rFonts w:ascii="仿宋_GB2312" w:eastAsia="仿宋_GB2312" w:cs="仿宋" w:hint="eastAsia"/>
          <w:bCs/>
          <w:sz w:val="28"/>
          <w:szCs w:val="28"/>
        </w:rPr>
        <w:t>屏障产品）可以在皮肤表面形成一层保护性屏障，既能隔离后续尿液、粪便等刺激物的继续侵袭，又能避免乙醇引起的刺痛感，从而保护新生皮肤并促进修复。</w:t>
      </w:r>
    </w:p>
    <w:p w14:paraId="58059CCB"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hint="eastAsia"/>
          <w:b/>
          <w:sz w:val="28"/>
          <w:szCs w:val="28"/>
        </w:rPr>
        <w:t>皮炎区域护理</w:t>
      </w:r>
    </w:p>
    <w:p w14:paraId="1DAA4340"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尿布皮炎若</w:t>
      </w:r>
      <w:r>
        <w:rPr>
          <w:rFonts w:ascii="仿宋_GB2312" w:eastAsia="仿宋_GB2312" w:cs="仿宋" w:hint="eastAsia"/>
          <w:bCs/>
          <w:sz w:val="28"/>
          <w:szCs w:val="28"/>
        </w:rPr>
        <w:t>72</w:t>
      </w:r>
      <w:r>
        <w:rPr>
          <w:rFonts w:ascii="仿宋_GB2312" w:eastAsia="仿宋_GB2312" w:cs="仿宋" w:hint="eastAsia"/>
          <w:bCs/>
          <w:sz w:val="28"/>
          <w:szCs w:val="28"/>
        </w:rPr>
        <w:t>小时无改善，皮肤屏障持续受损，易引发局部感染加重和全身健康风险，具体后果如下：</w:t>
      </w:r>
    </w:p>
    <w:p w14:paraId="46A97E5F"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 xml:space="preserve">1. </w:t>
      </w:r>
      <w:r>
        <w:rPr>
          <w:rFonts w:ascii="仿宋_GB2312" w:eastAsia="仿宋_GB2312" w:cs="仿宋" w:hint="eastAsia"/>
          <w:bCs/>
          <w:sz w:val="28"/>
          <w:szCs w:val="28"/>
        </w:rPr>
        <w:t>局部症状进展，并发症风险升高，新生儿因疼痛会频繁哭闹、拒奶，影响睡眠和生长发育。</w:t>
      </w:r>
    </w:p>
    <w:p w14:paraId="4F6F1510"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 xml:space="preserve">2. </w:t>
      </w:r>
      <w:r>
        <w:rPr>
          <w:rFonts w:ascii="仿宋_GB2312" w:eastAsia="仿宋_GB2312" w:cs="仿宋" w:hint="eastAsia"/>
          <w:bCs/>
          <w:sz w:val="28"/>
          <w:szCs w:val="28"/>
        </w:rPr>
        <w:t>继发真菌感染或</w:t>
      </w:r>
      <w:r>
        <w:rPr>
          <w:rFonts w:ascii="仿宋_GB2312" w:eastAsia="仿宋_GB2312" w:cs="仿宋" w:hint="eastAsia"/>
          <w:bCs/>
          <w:sz w:val="28"/>
          <w:szCs w:val="28"/>
        </w:rPr>
        <w:t>细菌感染，严重时可能进展为尿布性</w:t>
      </w:r>
      <w:proofErr w:type="gramStart"/>
      <w:r>
        <w:rPr>
          <w:rFonts w:ascii="仿宋_GB2312" w:eastAsia="仿宋_GB2312" w:cs="仿宋" w:hint="eastAsia"/>
          <w:bCs/>
          <w:sz w:val="28"/>
          <w:szCs w:val="28"/>
        </w:rPr>
        <w:t>皮炎继</w:t>
      </w:r>
      <w:proofErr w:type="gramEnd"/>
      <w:r>
        <w:rPr>
          <w:rFonts w:ascii="仿宋_GB2312" w:eastAsia="仿宋_GB2312" w:cs="仿宋" w:hint="eastAsia"/>
          <w:bCs/>
          <w:sz w:val="28"/>
          <w:szCs w:val="28"/>
        </w:rPr>
        <w:t>发败血症（新生儿免疫力弱，感染易扩散至全身）。若感染扩散，新生儿可能出现全身症状，如低热或体温不升、精神萎靡、吃奶量骤降、体重增长停</w:t>
      </w:r>
      <w:r>
        <w:rPr>
          <w:rFonts w:ascii="仿宋_GB2312" w:eastAsia="仿宋_GB2312" w:cs="仿宋" w:hint="eastAsia"/>
          <w:bCs/>
          <w:sz w:val="28"/>
          <w:szCs w:val="28"/>
        </w:rPr>
        <w:lastRenderedPageBreak/>
        <w:t>滞，早产儿或低出生体重</w:t>
      </w:r>
      <w:proofErr w:type="gramStart"/>
      <w:r>
        <w:rPr>
          <w:rFonts w:ascii="仿宋_GB2312" w:eastAsia="仿宋_GB2312" w:cs="仿宋" w:hint="eastAsia"/>
          <w:bCs/>
          <w:sz w:val="28"/>
          <w:szCs w:val="28"/>
        </w:rPr>
        <w:t>儿风险</w:t>
      </w:r>
      <w:proofErr w:type="gramEnd"/>
      <w:r>
        <w:rPr>
          <w:rFonts w:ascii="仿宋_GB2312" w:eastAsia="仿宋_GB2312" w:cs="仿宋" w:hint="eastAsia"/>
          <w:bCs/>
          <w:sz w:val="28"/>
          <w:szCs w:val="28"/>
        </w:rPr>
        <w:t>更高，可能诱发其他基础疾病（如呼吸暂停、低血糖）。</w:t>
      </w:r>
    </w:p>
    <w:p w14:paraId="0C89DBAE"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因此，若尿布皮炎</w:t>
      </w:r>
      <w:r>
        <w:rPr>
          <w:rFonts w:ascii="仿宋_GB2312" w:eastAsia="仿宋_GB2312" w:cs="仿宋" w:hint="eastAsia"/>
          <w:bCs/>
          <w:sz w:val="28"/>
          <w:szCs w:val="28"/>
        </w:rPr>
        <w:t>72</w:t>
      </w:r>
      <w:r>
        <w:rPr>
          <w:rFonts w:ascii="仿宋_GB2312" w:eastAsia="仿宋_GB2312" w:cs="仿宋" w:hint="eastAsia"/>
          <w:bCs/>
          <w:sz w:val="28"/>
          <w:szCs w:val="28"/>
        </w:rPr>
        <w:t>小时无改善（或期间出现渗液、脓疱、新生儿哭闹加重），必须立即就医，避免延误治疗导致风险升级。</w:t>
      </w:r>
    </w:p>
    <w:p w14:paraId="477B65FB"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参考《婴幼儿尿布性皮炎护理实践专家共识》提到严格</w:t>
      </w:r>
      <w:proofErr w:type="gramStart"/>
      <w:r>
        <w:rPr>
          <w:rFonts w:ascii="仿宋_GB2312" w:eastAsia="仿宋_GB2312" w:cs="仿宋" w:hint="eastAsia"/>
          <w:bCs/>
          <w:sz w:val="28"/>
          <w:szCs w:val="28"/>
        </w:rPr>
        <w:t>遵</w:t>
      </w:r>
      <w:proofErr w:type="gramEnd"/>
      <w:r>
        <w:rPr>
          <w:rFonts w:ascii="仿宋_GB2312" w:eastAsia="仿宋_GB2312" w:cs="仿宋" w:hint="eastAsia"/>
          <w:bCs/>
          <w:sz w:val="28"/>
          <w:szCs w:val="28"/>
        </w:rPr>
        <w:t>医嘱用药</w:t>
      </w:r>
    </w:p>
    <w:p w14:paraId="1A2AA4E4"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hint="eastAsia"/>
          <w:b/>
          <w:sz w:val="28"/>
          <w:szCs w:val="28"/>
        </w:rPr>
        <w:t>丘疹护理</w:t>
      </w:r>
    </w:p>
    <w:p w14:paraId="1B441F55"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hint="eastAsia"/>
          <w:b/>
          <w:sz w:val="28"/>
          <w:szCs w:val="28"/>
        </w:rPr>
        <w:t>1</w:t>
      </w:r>
      <w:r>
        <w:rPr>
          <w:rFonts w:ascii="仿宋_GB2312" w:eastAsia="仿宋_GB2312" w:cs="仿宋"/>
          <w:b/>
          <w:sz w:val="28"/>
          <w:szCs w:val="28"/>
        </w:rPr>
        <w:t>.</w:t>
      </w:r>
      <w:r>
        <w:rPr>
          <w:rFonts w:ascii="仿宋_GB2312" w:eastAsia="仿宋_GB2312" w:cs="仿宋" w:hint="eastAsia"/>
          <w:b/>
          <w:sz w:val="28"/>
          <w:szCs w:val="28"/>
        </w:rPr>
        <w:t>少量丘疹：</w:t>
      </w:r>
    </w:p>
    <w:p w14:paraId="6B66AB49"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本条款明确少量丘疹阶段的护理路径，强调在常规皮肤护理基础上，首</w:t>
      </w:r>
      <w:r>
        <w:rPr>
          <w:rFonts w:ascii="仿宋_GB2312" w:eastAsia="仿宋_GB2312" w:cs="仿宋" w:hint="eastAsia"/>
          <w:bCs/>
          <w:sz w:val="28"/>
          <w:szCs w:val="28"/>
        </w:rPr>
        <w:t>先通过增加尿布更换频次与延长通风时间等非药物干预手段，减少局部刺激因素；清洁干燥后要求薄而均匀涂抹保护剂并覆盖所有尿布接触区域，且每次更换均需补涂，确保护肤屏障的连续性与有效性。同时设置</w:t>
      </w:r>
      <w:r>
        <w:rPr>
          <w:rFonts w:ascii="仿宋_GB2312" w:eastAsia="仿宋_GB2312" w:cs="仿宋" w:hint="eastAsia"/>
          <w:bCs/>
          <w:sz w:val="28"/>
          <w:szCs w:val="28"/>
        </w:rPr>
        <w:t xml:space="preserve"> 72 </w:t>
      </w:r>
      <w:r>
        <w:rPr>
          <w:rFonts w:ascii="仿宋_GB2312" w:eastAsia="仿宋_GB2312" w:cs="仿宋" w:hint="eastAsia"/>
          <w:bCs/>
          <w:sz w:val="28"/>
          <w:szCs w:val="28"/>
        </w:rPr>
        <w:t>小时的观察窗口，若皮肤状况无好转或继续加重，则及时</w:t>
      </w:r>
      <w:proofErr w:type="gramStart"/>
      <w:r>
        <w:rPr>
          <w:rFonts w:ascii="仿宋_GB2312" w:eastAsia="仿宋_GB2312" w:cs="仿宋" w:hint="eastAsia"/>
          <w:bCs/>
          <w:sz w:val="28"/>
          <w:szCs w:val="28"/>
        </w:rPr>
        <w:t>遵</w:t>
      </w:r>
      <w:proofErr w:type="gramEnd"/>
      <w:r>
        <w:rPr>
          <w:rFonts w:ascii="仿宋_GB2312" w:eastAsia="仿宋_GB2312" w:cs="仿宋" w:hint="eastAsia"/>
          <w:bCs/>
          <w:sz w:val="28"/>
          <w:szCs w:val="28"/>
        </w:rPr>
        <w:t>医嘱介入抗真菌治疗（如</w:t>
      </w:r>
      <w:r>
        <w:rPr>
          <w:rFonts w:ascii="仿宋_GB2312" w:eastAsia="仿宋_GB2312" w:cs="仿宋" w:hint="eastAsia"/>
          <w:bCs/>
          <w:sz w:val="28"/>
          <w:szCs w:val="28"/>
        </w:rPr>
        <w:t xml:space="preserve"> 1% </w:t>
      </w:r>
      <w:r>
        <w:rPr>
          <w:rFonts w:ascii="仿宋_GB2312" w:eastAsia="仿宋_GB2312" w:cs="仿宋" w:hint="eastAsia"/>
          <w:bCs/>
          <w:sz w:val="28"/>
          <w:szCs w:val="28"/>
        </w:rPr>
        <w:t>克霉唑软膏），体现“基础护理优先、动态评估、及时升级干预”的分级护理原则。</w:t>
      </w:r>
    </w:p>
    <w:p w14:paraId="77A60888"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b/>
          <w:sz w:val="28"/>
          <w:szCs w:val="28"/>
        </w:rPr>
        <w:t>2.</w:t>
      </w:r>
      <w:r>
        <w:rPr>
          <w:rFonts w:ascii="仿宋_GB2312" w:eastAsia="仿宋_GB2312" w:cs="仿宋" w:hint="eastAsia"/>
          <w:b/>
          <w:sz w:val="28"/>
          <w:szCs w:val="28"/>
        </w:rPr>
        <w:t>大量或簇状丘疹：</w:t>
      </w:r>
    </w:p>
    <w:p w14:paraId="2EB3DFE5"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本条款针对丘疹范围广泛</w:t>
      </w:r>
      <w:proofErr w:type="gramStart"/>
      <w:r>
        <w:rPr>
          <w:rFonts w:ascii="仿宋_GB2312" w:eastAsia="仿宋_GB2312" w:cs="仿宋" w:hint="eastAsia"/>
          <w:bCs/>
          <w:sz w:val="28"/>
          <w:szCs w:val="28"/>
        </w:rPr>
        <w:t>或呈簇状</w:t>
      </w:r>
      <w:proofErr w:type="gramEnd"/>
      <w:r>
        <w:rPr>
          <w:rFonts w:ascii="仿宋_GB2312" w:eastAsia="仿宋_GB2312" w:cs="仿宋" w:hint="eastAsia"/>
          <w:bCs/>
          <w:sz w:val="28"/>
          <w:szCs w:val="28"/>
        </w:rPr>
        <w:t>分布的严重情况，直接指向抗真菌治疗路径。条款内容与</w:t>
      </w:r>
      <w:r>
        <w:rPr>
          <w:rFonts w:ascii="仿宋_GB2312" w:eastAsia="仿宋_GB2312" w:cs="仿宋" w:hint="eastAsia"/>
          <w:bCs/>
          <w:sz w:val="28"/>
          <w:szCs w:val="28"/>
        </w:rPr>
        <w:t xml:space="preserve"> 6.4.1 </w:t>
      </w:r>
      <w:r>
        <w:rPr>
          <w:rFonts w:ascii="仿宋_GB2312" w:eastAsia="仿宋_GB2312" w:cs="仿宋" w:hint="eastAsia"/>
          <w:bCs/>
          <w:sz w:val="28"/>
          <w:szCs w:val="28"/>
        </w:rPr>
        <w:t>中的升级处理相衔接，明确当少量丘疹经</w:t>
      </w:r>
      <w:r>
        <w:rPr>
          <w:rFonts w:ascii="仿宋_GB2312" w:eastAsia="仿宋_GB2312" w:cs="仿宋" w:hint="eastAsia"/>
          <w:bCs/>
          <w:sz w:val="28"/>
          <w:szCs w:val="28"/>
        </w:rPr>
        <w:t xml:space="preserve"> 72 </w:t>
      </w:r>
      <w:r>
        <w:rPr>
          <w:rFonts w:ascii="仿宋_GB2312" w:eastAsia="仿宋_GB2312" w:cs="仿宋" w:hint="eastAsia"/>
          <w:bCs/>
          <w:sz w:val="28"/>
          <w:szCs w:val="28"/>
        </w:rPr>
        <w:t>小时基础护理无效且进展为大量或簇状丘疹时，应遵医嘱规范使用</w:t>
      </w:r>
      <w:proofErr w:type="gramStart"/>
      <w:r>
        <w:rPr>
          <w:rFonts w:ascii="仿宋_GB2312" w:eastAsia="仿宋_GB2312" w:cs="仿宋" w:hint="eastAsia"/>
          <w:bCs/>
          <w:sz w:val="28"/>
          <w:szCs w:val="28"/>
        </w:rPr>
        <w:t>抗真菌药膏并覆盖</w:t>
      </w:r>
      <w:proofErr w:type="gramEnd"/>
      <w:r>
        <w:rPr>
          <w:rFonts w:ascii="仿宋_GB2312" w:eastAsia="仿宋_GB2312" w:cs="仿宋" w:hint="eastAsia"/>
          <w:bCs/>
          <w:sz w:val="28"/>
          <w:szCs w:val="28"/>
        </w:rPr>
        <w:t>整个尿布区域。该设置强调了临床判断的延续性，避免延误念珠</w:t>
      </w:r>
      <w:proofErr w:type="gramStart"/>
      <w:r>
        <w:rPr>
          <w:rFonts w:ascii="仿宋_GB2312" w:eastAsia="仿宋_GB2312" w:cs="仿宋" w:hint="eastAsia"/>
          <w:bCs/>
          <w:sz w:val="28"/>
          <w:szCs w:val="28"/>
        </w:rPr>
        <w:t>菌</w:t>
      </w:r>
      <w:proofErr w:type="gramEnd"/>
      <w:r>
        <w:rPr>
          <w:rFonts w:ascii="仿宋_GB2312" w:eastAsia="仿宋_GB2312" w:cs="仿宋" w:hint="eastAsia"/>
          <w:bCs/>
          <w:sz w:val="28"/>
          <w:szCs w:val="28"/>
        </w:rPr>
        <w:t>相关性尿布皮炎的治疗时机，确保干预措施的及时性与充分性。</w:t>
      </w:r>
    </w:p>
    <w:p w14:paraId="4BAC1C85"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hint="eastAsia"/>
          <w:b/>
          <w:sz w:val="28"/>
          <w:szCs w:val="28"/>
        </w:rPr>
        <w:t>脓包护理</w:t>
      </w:r>
    </w:p>
    <w:p w14:paraId="24DA3A79"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b/>
          <w:sz w:val="28"/>
          <w:szCs w:val="28"/>
        </w:rPr>
        <w:t>1.</w:t>
      </w:r>
      <w:r>
        <w:rPr>
          <w:rFonts w:ascii="仿宋_GB2312" w:eastAsia="仿宋_GB2312" w:cs="仿宋" w:hint="eastAsia"/>
          <w:b/>
          <w:sz w:val="28"/>
          <w:szCs w:val="28"/>
        </w:rPr>
        <w:t>少量脓包：</w:t>
      </w:r>
    </w:p>
    <w:p w14:paraId="2343AAFD"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本条款针对少量脓包阶段，明确其病理本质为继发细菌感染，护理措施应</w:t>
      </w:r>
      <w:proofErr w:type="gramStart"/>
      <w:r>
        <w:rPr>
          <w:rFonts w:ascii="仿宋_GB2312" w:eastAsia="仿宋_GB2312" w:cs="仿宋" w:hint="eastAsia"/>
          <w:bCs/>
          <w:sz w:val="28"/>
          <w:szCs w:val="28"/>
        </w:rPr>
        <w:t>上升至抗感染</w:t>
      </w:r>
      <w:proofErr w:type="gramEnd"/>
      <w:r>
        <w:rPr>
          <w:rFonts w:ascii="仿宋_GB2312" w:eastAsia="仿宋_GB2312" w:cs="仿宋" w:hint="eastAsia"/>
          <w:bCs/>
          <w:sz w:val="28"/>
          <w:szCs w:val="28"/>
        </w:rPr>
        <w:t>治疗层面。要求</w:t>
      </w:r>
      <w:proofErr w:type="gramStart"/>
      <w:r>
        <w:rPr>
          <w:rFonts w:ascii="仿宋_GB2312" w:eastAsia="仿宋_GB2312" w:cs="仿宋" w:hint="eastAsia"/>
          <w:bCs/>
          <w:sz w:val="28"/>
          <w:szCs w:val="28"/>
        </w:rPr>
        <w:t>遵</w:t>
      </w:r>
      <w:proofErr w:type="gramEnd"/>
      <w:r>
        <w:rPr>
          <w:rFonts w:ascii="仿宋_GB2312" w:eastAsia="仿宋_GB2312" w:cs="仿宋" w:hint="eastAsia"/>
          <w:bCs/>
          <w:sz w:val="28"/>
          <w:szCs w:val="28"/>
        </w:rPr>
        <w:t>医嘱选用外用抗菌制剂（如广谱抗菌剂三氯生、苯扎氯铵），或根据病原菌检测结果选择相应的外用及系统抗</w:t>
      </w:r>
      <w:r>
        <w:rPr>
          <w:rFonts w:ascii="仿宋_GB2312" w:eastAsia="仿宋_GB2312" w:cs="仿宋" w:hint="eastAsia"/>
          <w:bCs/>
          <w:sz w:val="28"/>
          <w:szCs w:val="28"/>
        </w:rPr>
        <w:lastRenderedPageBreak/>
        <w:t>生素治疗。该条款体现了从皮肤屏障保护</w:t>
      </w:r>
      <w:proofErr w:type="gramStart"/>
      <w:r>
        <w:rPr>
          <w:rFonts w:ascii="仿宋_GB2312" w:eastAsia="仿宋_GB2312" w:cs="仿宋" w:hint="eastAsia"/>
          <w:bCs/>
          <w:sz w:val="28"/>
          <w:szCs w:val="28"/>
        </w:rPr>
        <w:t>向感染</w:t>
      </w:r>
      <w:proofErr w:type="gramEnd"/>
      <w:r>
        <w:rPr>
          <w:rFonts w:ascii="仿宋_GB2312" w:eastAsia="仿宋_GB2312" w:cs="仿宋" w:hint="eastAsia"/>
          <w:bCs/>
          <w:sz w:val="28"/>
          <w:szCs w:val="28"/>
        </w:rPr>
        <w:t>控制的重点转移，强调在明确感染征象时及时启动抗菌治疗，防止感染扩散</w:t>
      </w:r>
      <w:r>
        <w:rPr>
          <w:rFonts w:ascii="仿宋_GB2312" w:eastAsia="仿宋_GB2312" w:cs="仿宋" w:hint="eastAsia"/>
          <w:bCs/>
          <w:sz w:val="28"/>
          <w:szCs w:val="28"/>
        </w:rPr>
        <w:t>。</w:t>
      </w:r>
    </w:p>
    <w:p w14:paraId="7915C47D"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b/>
          <w:sz w:val="28"/>
          <w:szCs w:val="28"/>
        </w:rPr>
        <w:t>2.</w:t>
      </w:r>
      <w:r>
        <w:rPr>
          <w:rFonts w:ascii="仿宋_GB2312" w:eastAsia="仿宋_GB2312" w:cs="仿宋" w:hint="eastAsia"/>
          <w:b/>
          <w:sz w:val="28"/>
          <w:szCs w:val="28"/>
        </w:rPr>
        <w:t>大量或簇状脓包：</w:t>
      </w:r>
    </w:p>
    <w:p w14:paraId="3B2BE662" w14:textId="77777777" w:rsidR="00E1188A" w:rsidRDefault="003E5EFA">
      <w:pPr>
        <w:pStyle w:val="aff1"/>
        <w:spacing w:line="520" w:lineRule="exact"/>
        <w:ind w:firstLine="560"/>
        <w:rPr>
          <w:rFonts w:ascii="仿宋_GB2312" w:eastAsia="仿宋_GB2312" w:cs="仿宋"/>
          <w:bCs/>
          <w:sz w:val="28"/>
          <w:szCs w:val="28"/>
        </w:rPr>
      </w:pPr>
      <w:r>
        <w:rPr>
          <w:rFonts w:ascii="仿宋_GB2312" w:eastAsia="仿宋_GB2312" w:cs="仿宋" w:hint="eastAsia"/>
          <w:bCs/>
          <w:sz w:val="28"/>
          <w:szCs w:val="28"/>
        </w:rPr>
        <w:t>本条款针对脓包范围广泛</w:t>
      </w:r>
      <w:proofErr w:type="gramStart"/>
      <w:r>
        <w:rPr>
          <w:rFonts w:ascii="仿宋_GB2312" w:eastAsia="仿宋_GB2312" w:cs="仿宋" w:hint="eastAsia"/>
          <w:bCs/>
          <w:sz w:val="28"/>
          <w:szCs w:val="28"/>
        </w:rPr>
        <w:t>或呈簇状</w:t>
      </w:r>
      <w:proofErr w:type="gramEnd"/>
      <w:r>
        <w:rPr>
          <w:rFonts w:ascii="仿宋_GB2312" w:eastAsia="仿宋_GB2312" w:cs="仿宋" w:hint="eastAsia"/>
          <w:bCs/>
          <w:sz w:val="28"/>
          <w:szCs w:val="28"/>
        </w:rPr>
        <w:t>分布的情形，重点关注念珠菌感染的可能性。条款指出，若尿布相关性皮炎经抗炎治疗数日无明显缓解，应警惕合并念珠</w:t>
      </w:r>
      <w:proofErr w:type="gramStart"/>
      <w:r>
        <w:rPr>
          <w:rFonts w:ascii="仿宋_GB2312" w:eastAsia="仿宋_GB2312" w:cs="仿宋" w:hint="eastAsia"/>
          <w:bCs/>
          <w:sz w:val="28"/>
          <w:szCs w:val="28"/>
        </w:rPr>
        <w:t>菌</w:t>
      </w:r>
      <w:proofErr w:type="gramEnd"/>
      <w:r>
        <w:rPr>
          <w:rFonts w:ascii="仿宋_GB2312" w:eastAsia="仿宋_GB2312" w:cs="仿宋" w:hint="eastAsia"/>
          <w:bCs/>
          <w:sz w:val="28"/>
          <w:szCs w:val="28"/>
        </w:rPr>
        <w:t>感染，并在每次更换尿布时遵医嘱将局部抗真菌剂（如</w:t>
      </w:r>
      <w:r>
        <w:rPr>
          <w:rFonts w:ascii="仿宋_GB2312" w:eastAsia="仿宋_GB2312" w:cs="仿宋" w:hint="eastAsia"/>
          <w:bCs/>
          <w:sz w:val="28"/>
          <w:szCs w:val="28"/>
        </w:rPr>
        <w:t xml:space="preserve"> 1% </w:t>
      </w:r>
      <w:r>
        <w:rPr>
          <w:rFonts w:ascii="仿宋_GB2312" w:eastAsia="仿宋_GB2312" w:cs="仿宋" w:hint="eastAsia"/>
          <w:bCs/>
          <w:sz w:val="28"/>
          <w:szCs w:val="28"/>
        </w:rPr>
        <w:t>克霉唑软膏）应用于整个尿布区域。该设置强调了在复杂或难治性皮炎中识别混合感染的重要性，确保抗真菌治疗能够及时、规范地覆盖全部受累区域，提高治疗效果。</w:t>
      </w:r>
    </w:p>
    <w:p w14:paraId="07437218" w14:textId="77777777" w:rsidR="00E1188A" w:rsidRDefault="003E5EFA">
      <w:pPr>
        <w:pStyle w:val="aff1"/>
        <w:spacing w:line="520" w:lineRule="exact"/>
        <w:ind w:firstLine="562"/>
        <w:rPr>
          <w:rFonts w:ascii="仿宋_GB2312" w:eastAsia="仿宋_GB2312" w:cs="仿宋"/>
          <w:b/>
          <w:sz w:val="28"/>
          <w:szCs w:val="28"/>
        </w:rPr>
      </w:pPr>
      <w:r>
        <w:rPr>
          <w:rFonts w:ascii="仿宋_GB2312" w:eastAsia="仿宋_GB2312" w:cs="仿宋" w:hint="eastAsia"/>
          <w:b/>
          <w:sz w:val="28"/>
          <w:szCs w:val="28"/>
        </w:rPr>
        <w:t>皮肤破损护理应按</w:t>
      </w:r>
      <w:r>
        <w:rPr>
          <w:rFonts w:ascii="仿宋_GB2312" w:eastAsia="仿宋_GB2312" w:cs="仿宋" w:hint="eastAsia"/>
          <w:b/>
          <w:sz w:val="28"/>
          <w:szCs w:val="28"/>
        </w:rPr>
        <w:t>6.2.3</w:t>
      </w:r>
      <w:r>
        <w:rPr>
          <w:rFonts w:ascii="仿宋_GB2312" w:eastAsia="仿宋_GB2312" w:cs="仿宋" w:hint="eastAsia"/>
          <w:b/>
          <w:sz w:val="28"/>
          <w:szCs w:val="28"/>
        </w:rPr>
        <w:t>进行操作。</w:t>
      </w:r>
    </w:p>
    <w:p w14:paraId="5B979B9D" w14:textId="77777777" w:rsidR="00E1188A" w:rsidRDefault="003E5EFA">
      <w:pPr>
        <w:pStyle w:val="aff1"/>
        <w:spacing w:line="520" w:lineRule="exact"/>
        <w:ind w:firstLine="562"/>
        <w:rPr>
          <w:rFonts w:ascii="仿宋_GB2312" w:eastAsia="仿宋_GB2312" w:cs="仿宋"/>
          <w:b/>
          <w:sz w:val="28"/>
          <w:szCs w:val="28"/>
        </w:rPr>
      </w:pPr>
      <w:bookmarkStart w:id="29" w:name="_GoBack"/>
      <w:bookmarkEnd w:id="26"/>
      <w:r>
        <w:rPr>
          <w:rFonts w:ascii="仿宋_GB2312" w:eastAsia="仿宋_GB2312" w:cs="仿宋" w:hint="eastAsia"/>
          <w:b/>
          <w:sz w:val="28"/>
          <w:szCs w:val="28"/>
        </w:rPr>
        <w:t>（五）常见不良反应预防及处理</w:t>
      </w:r>
    </w:p>
    <w:p w14:paraId="7A6EB947" w14:textId="707EDCE2" w:rsidR="00E1188A" w:rsidRDefault="00E65455">
      <w:pPr>
        <w:pStyle w:val="aff1"/>
        <w:spacing w:line="520" w:lineRule="exact"/>
        <w:ind w:firstLine="560"/>
        <w:rPr>
          <w:rFonts w:ascii="仿宋" w:eastAsia="仿宋" w:hAnsi="仿宋" w:cs="宋体"/>
          <w:bCs/>
          <w:sz w:val="28"/>
          <w:szCs w:val="28"/>
          <w:lang w:bidi="ar"/>
        </w:rPr>
      </w:pPr>
      <w:r w:rsidRPr="00E65455">
        <w:rPr>
          <w:rFonts w:ascii="仿宋_GB2312" w:eastAsia="仿宋_GB2312" w:cs="仿宋" w:hint="eastAsia"/>
          <w:bCs/>
          <w:sz w:val="28"/>
          <w:szCs w:val="28"/>
        </w:rPr>
        <w:t>针对新生儿红臀（尿布皮炎）这一特定场景，本标准之所以将“皮肤屏障进一步受损、继发真菌感染、细菌感染加重、过敏反应”判定为常见不良反应，并对此进行规范，主要是基于新生儿皮肤的生理脆弱性以及红臀病理演变的临床高发性数据。新生儿的角质层厚度仅为成人的1/3，且免疫系统尚未成熟，其臀部皮肤在尿便混合物的长期浸渍下，本就处于屏障功能严重受损的状态；临床流行病学数据显示，在已发生红臀的患儿中，若不加以规范干预，因念珠菌（尤其是白念珠菌）定植导致的继发真菌感染发生率可高达40%-70%，而金黄色葡萄球菌等细菌的继发感染率也显著高于健康皮肤。</w:t>
      </w:r>
      <w:r w:rsidR="003E5EFA">
        <w:rPr>
          <w:rFonts w:ascii="仿宋_GB2312" w:eastAsia="仿宋_GB2312" w:cs="仿宋" w:hint="eastAsia"/>
          <w:bCs/>
          <w:sz w:val="28"/>
          <w:szCs w:val="28"/>
        </w:rPr>
        <w:t>。</w:t>
      </w:r>
      <w:bookmarkEnd w:id="29"/>
    </w:p>
    <w:p w14:paraId="74A636B4" w14:textId="77777777" w:rsidR="00E1188A" w:rsidRDefault="003E5EFA">
      <w:pPr>
        <w:pStyle w:val="a7"/>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7551790B"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本标准研制过程中无重大分歧意见。</w:t>
      </w:r>
    </w:p>
    <w:p w14:paraId="08EDD603" w14:textId="77777777" w:rsidR="00E1188A" w:rsidRDefault="003E5EFA">
      <w:pPr>
        <w:autoSpaceDE w:val="0"/>
        <w:autoSpaceDN w:val="0"/>
        <w:adjustRightInd w:val="0"/>
        <w:spacing w:beforeLines="50" w:before="156" w:afterLines="50" w:after="156" w:line="520" w:lineRule="exact"/>
        <w:ind w:firstLineChars="200" w:firstLine="640"/>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14:paraId="7DA6FE66" w14:textId="77777777" w:rsidR="00E1188A" w:rsidRDefault="003E5EFA">
      <w:pPr>
        <w:spacing w:line="50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（一）标准报批发布后，成立标准宣贯工作组</w:t>
      </w:r>
    </w:p>
    <w:p w14:paraId="0E158D59" w14:textId="77777777" w:rsidR="00E1188A" w:rsidRDefault="003E5EFA">
      <w:pPr>
        <w:spacing w:line="500" w:lineRule="exact"/>
        <w:ind w:firstLineChars="200" w:firstLine="560"/>
        <w:rPr>
          <w:rFonts w:ascii="仿宋_GB2312" w:eastAsia="仿宋_GB2312"/>
          <w:sz w:val="28"/>
          <w:szCs w:val="28"/>
        </w:rPr>
      </w:pPr>
      <w:r>
        <w:rPr>
          <w:rFonts w:ascii="仿宋_GB2312" w:eastAsia="仿宋_GB2312" w:hint="eastAsia"/>
          <w:sz w:val="28"/>
          <w:szCs w:val="28"/>
        </w:rPr>
        <w:t>本标准发布后，成立以主要起草人为成员的标准宣贯工作组，主要负</w:t>
      </w:r>
      <w:r>
        <w:rPr>
          <w:rFonts w:ascii="仿宋_GB2312" w:eastAsia="仿宋_GB2312" w:hint="eastAsia"/>
          <w:sz w:val="28"/>
          <w:szCs w:val="28"/>
        </w:rPr>
        <w:lastRenderedPageBreak/>
        <w:t>责标准的宣贯实施培训计划制定、标准实施交流会策划、标准实施信息反馈收集和标准实施效果评估等工作，并根据标准实施信息反馈和标准实施效果评估情况，及时组织标准复审修订。</w:t>
      </w:r>
    </w:p>
    <w:p w14:paraId="3ADD5BE1" w14:textId="77777777" w:rsidR="00E1188A" w:rsidRDefault="003E5EFA">
      <w:pPr>
        <w:spacing w:line="500" w:lineRule="exact"/>
        <w:ind w:firstLineChars="200" w:firstLine="562"/>
        <w:rPr>
          <w:rFonts w:ascii="仿宋_GB2312" w:eastAsia="仿宋_GB2312"/>
          <w:b/>
          <w:sz w:val="28"/>
          <w:szCs w:val="28"/>
        </w:rPr>
      </w:pPr>
      <w:r>
        <w:rPr>
          <w:rFonts w:ascii="仿宋_GB2312" w:eastAsia="仿宋_GB2312" w:hint="eastAsia"/>
          <w:b/>
          <w:sz w:val="28"/>
          <w:szCs w:val="28"/>
        </w:rPr>
        <w:t>（二）组织开展标准宣贯培训</w:t>
      </w:r>
    </w:p>
    <w:p w14:paraId="1F6B5D10" w14:textId="77777777" w:rsidR="00E1188A" w:rsidRDefault="003E5EFA">
      <w:pPr>
        <w:spacing w:line="500" w:lineRule="exact"/>
        <w:ind w:firstLineChars="200" w:firstLine="560"/>
        <w:rPr>
          <w:rFonts w:ascii="仿宋_GB2312" w:eastAsia="仿宋_GB2312"/>
          <w:sz w:val="28"/>
          <w:szCs w:val="28"/>
        </w:rPr>
      </w:pPr>
      <w:r>
        <w:rPr>
          <w:rFonts w:ascii="仿宋_GB2312" w:eastAsia="仿宋_GB2312" w:hint="eastAsia"/>
          <w:sz w:val="28"/>
          <w:szCs w:val="28"/>
        </w:rPr>
        <w:t>标准发布实施后，标准宣贯工作小组制作标准解读宣贯培训</w:t>
      </w:r>
      <w:r>
        <w:rPr>
          <w:rFonts w:ascii="仿宋_GB2312" w:eastAsia="仿宋_GB2312" w:hint="eastAsia"/>
          <w:sz w:val="28"/>
          <w:szCs w:val="28"/>
        </w:rPr>
        <w:t>PPT</w:t>
      </w:r>
      <w:r>
        <w:rPr>
          <w:rFonts w:ascii="仿宋_GB2312" w:eastAsia="仿宋_GB2312" w:hint="eastAsia"/>
          <w:sz w:val="28"/>
          <w:szCs w:val="28"/>
        </w:rPr>
        <w:t>课件和标准核心技术明白书，并按标准宣贯培训计划深入各市县医疗机构，对医师和医护人员开展标准宣贯培训，对标准进行逐条解读，让医师和医护人员掌握标准核心技术内容，助力标准实施落地，推动广西中医技术高质量发</w:t>
      </w:r>
      <w:r>
        <w:rPr>
          <w:rFonts w:ascii="仿宋_GB2312" w:eastAsia="仿宋_GB2312" w:hint="eastAsia"/>
          <w:sz w:val="28"/>
          <w:szCs w:val="28"/>
        </w:rPr>
        <w:t>展。</w:t>
      </w:r>
    </w:p>
    <w:p w14:paraId="2931BDB6" w14:textId="77777777" w:rsidR="00E1188A" w:rsidRDefault="003E5EFA">
      <w:pPr>
        <w:spacing w:line="500" w:lineRule="exact"/>
        <w:ind w:firstLineChars="200" w:firstLine="562"/>
        <w:rPr>
          <w:rFonts w:ascii="仿宋_GB2312" w:eastAsia="仿宋_GB2312"/>
          <w:b/>
          <w:sz w:val="28"/>
          <w:szCs w:val="28"/>
        </w:rPr>
      </w:pPr>
      <w:r>
        <w:rPr>
          <w:rFonts w:ascii="仿宋_GB2312" w:eastAsia="仿宋_GB2312" w:hint="eastAsia"/>
          <w:b/>
          <w:sz w:val="28"/>
          <w:szCs w:val="28"/>
        </w:rPr>
        <w:t>（三）开展标准实施交流会，收集标准实施反馈信息</w:t>
      </w:r>
    </w:p>
    <w:p w14:paraId="5E3B5581" w14:textId="77777777" w:rsidR="00E1188A" w:rsidRDefault="003E5EFA">
      <w:pPr>
        <w:spacing w:line="500" w:lineRule="exact"/>
        <w:ind w:firstLineChars="200" w:firstLine="560"/>
        <w:rPr>
          <w:rFonts w:ascii="仿宋_GB2312" w:eastAsia="仿宋_GB2312"/>
          <w:sz w:val="28"/>
          <w:szCs w:val="28"/>
        </w:rPr>
      </w:pPr>
      <w:r>
        <w:rPr>
          <w:rFonts w:ascii="仿宋_GB2312" w:eastAsia="仿宋_GB2312" w:hint="eastAsia"/>
          <w:sz w:val="28"/>
          <w:szCs w:val="28"/>
        </w:rPr>
        <w:t>标准起草小组深入各市县医疗机构组织医师和医护人员召开标准实施交流会，听取标准实施过程中存在的问题并做好记录和解答，对存在的问题组织专家团队进行研讨，为标准的复审</w:t>
      </w:r>
      <w:proofErr w:type="gramStart"/>
      <w:r>
        <w:rPr>
          <w:rFonts w:ascii="仿宋_GB2312" w:eastAsia="仿宋_GB2312" w:hint="eastAsia"/>
          <w:sz w:val="28"/>
          <w:szCs w:val="28"/>
        </w:rPr>
        <w:t>修订做</w:t>
      </w:r>
      <w:proofErr w:type="gramEnd"/>
      <w:r>
        <w:rPr>
          <w:rFonts w:ascii="仿宋_GB2312" w:eastAsia="仿宋_GB2312" w:hint="eastAsia"/>
          <w:sz w:val="28"/>
          <w:szCs w:val="28"/>
        </w:rPr>
        <w:t>准备。</w:t>
      </w:r>
    </w:p>
    <w:p w14:paraId="2C510B62" w14:textId="77777777" w:rsidR="00E1188A" w:rsidRDefault="003E5EFA">
      <w:pPr>
        <w:spacing w:line="500" w:lineRule="exact"/>
        <w:ind w:firstLineChars="200" w:firstLine="562"/>
        <w:rPr>
          <w:rFonts w:ascii="仿宋_GB2312" w:eastAsia="仿宋_GB2312"/>
          <w:b/>
          <w:sz w:val="28"/>
          <w:szCs w:val="28"/>
        </w:rPr>
      </w:pPr>
      <w:r>
        <w:rPr>
          <w:rFonts w:ascii="仿宋_GB2312" w:eastAsia="仿宋_GB2312" w:hint="eastAsia"/>
          <w:b/>
          <w:sz w:val="28"/>
          <w:szCs w:val="28"/>
        </w:rPr>
        <w:t>（四）开展标准实施效果评估</w:t>
      </w:r>
    </w:p>
    <w:p w14:paraId="06658024" w14:textId="77777777" w:rsidR="00E1188A" w:rsidRDefault="003E5EFA">
      <w:pPr>
        <w:spacing w:line="500" w:lineRule="exact"/>
        <w:ind w:firstLineChars="200" w:firstLine="560"/>
        <w:rPr>
          <w:rFonts w:ascii="仿宋_GB2312" w:eastAsia="仿宋_GB2312"/>
          <w:sz w:val="28"/>
          <w:szCs w:val="28"/>
        </w:rPr>
      </w:pPr>
      <w:r>
        <w:rPr>
          <w:rFonts w:ascii="仿宋_GB2312" w:eastAsia="仿宋_GB2312" w:hint="eastAsia"/>
          <w:sz w:val="28"/>
          <w:szCs w:val="28"/>
        </w:rPr>
        <w:t>标准实施满</w:t>
      </w:r>
      <w:r>
        <w:rPr>
          <w:rFonts w:ascii="仿宋_GB2312" w:eastAsia="仿宋_GB2312" w:hint="eastAsia"/>
          <w:sz w:val="28"/>
          <w:szCs w:val="28"/>
        </w:rPr>
        <w:t>2</w:t>
      </w:r>
      <w:r>
        <w:rPr>
          <w:rFonts w:ascii="仿宋_GB2312" w:eastAsia="仿宋_GB2312" w:hint="eastAsia"/>
          <w:sz w:val="28"/>
          <w:szCs w:val="28"/>
        </w:rPr>
        <w:t>年，每年标准宣贯工作组采取网络调查、问卷调查、实地调研、召开座谈会或论证会、专家咨询等方式开展标准实施效果评估，并形成标准实施效果评估报告，为标准的复审</w:t>
      </w:r>
      <w:proofErr w:type="gramStart"/>
      <w:r>
        <w:rPr>
          <w:rFonts w:ascii="仿宋_GB2312" w:eastAsia="仿宋_GB2312" w:hint="eastAsia"/>
          <w:sz w:val="28"/>
          <w:szCs w:val="28"/>
        </w:rPr>
        <w:t>修订做</w:t>
      </w:r>
      <w:proofErr w:type="gramEnd"/>
      <w:r>
        <w:rPr>
          <w:rFonts w:ascii="仿宋_GB2312" w:eastAsia="仿宋_GB2312" w:hint="eastAsia"/>
          <w:sz w:val="28"/>
          <w:szCs w:val="28"/>
        </w:rPr>
        <w:t>准备。</w:t>
      </w:r>
    </w:p>
    <w:p w14:paraId="786685C3" w14:textId="77777777" w:rsidR="00E1188A" w:rsidRDefault="003E5EFA">
      <w:pPr>
        <w:spacing w:before="240" w:after="60" w:line="520" w:lineRule="exact"/>
        <w:ind w:firstLineChars="200" w:firstLine="640"/>
        <w:outlineLvl w:val="0"/>
        <w:rPr>
          <w:rFonts w:ascii="黑体" w:eastAsia="黑体"/>
          <w:bCs/>
          <w:sz w:val="32"/>
          <w:szCs w:val="32"/>
        </w:rPr>
      </w:pPr>
      <w:r>
        <w:rPr>
          <w:rFonts w:ascii="黑体" w:eastAsia="黑体" w:hint="eastAsia"/>
          <w:bCs/>
          <w:sz w:val="32"/>
          <w:szCs w:val="32"/>
        </w:rPr>
        <w:t>八、其他应当说明的事项</w:t>
      </w:r>
    </w:p>
    <w:p w14:paraId="4D2B046B"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无。</w:t>
      </w:r>
    </w:p>
    <w:p w14:paraId="73508E0C" w14:textId="77777777" w:rsidR="00E1188A" w:rsidRDefault="003E5EFA">
      <w:pPr>
        <w:autoSpaceDE w:val="0"/>
        <w:autoSpaceDN w:val="0"/>
        <w:adjustRightInd w:val="0"/>
        <w:spacing w:beforeLines="50" w:before="156" w:afterLines="50" w:after="156" w:line="520" w:lineRule="exact"/>
        <w:ind w:firstLine="640"/>
        <w:outlineLvl w:val="0"/>
        <w:rPr>
          <w:rFonts w:eastAsia="黑体"/>
          <w:sz w:val="32"/>
          <w:szCs w:val="32"/>
        </w:rPr>
      </w:pPr>
      <w:r>
        <w:rPr>
          <w:rFonts w:eastAsia="黑体" w:hint="eastAsia"/>
          <w:sz w:val="32"/>
          <w:szCs w:val="32"/>
        </w:rPr>
        <w:t>九、自我承诺</w:t>
      </w:r>
    </w:p>
    <w:p w14:paraId="22A173F8" w14:textId="77777777" w:rsidR="00E1188A" w:rsidRDefault="003E5EFA">
      <w:pPr>
        <w:spacing w:line="520" w:lineRule="exact"/>
        <w:ind w:firstLineChars="200" w:firstLine="560"/>
        <w:rPr>
          <w:rFonts w:ascii="仿宋_GB2312" w:eastAsia="仿宋_GB2312"/>
          <w:sz w:val="28"/>
          <w:szCs w:val="28"/>
        </w:rPr>
      </w:pPr>
      <w:r>
        <w:rPr>
          <w:rFonts w:ascii="仿宋_GB2312" w:eastAsia="仿宋_GB2312" w:hint="eastAsia"/>
          <w:sz w:val="28"/>
          <w:szCs w:val="28"/>
        </w:rPr>
        <w:t>该标准的内容符合国家相关法律法规，</w:t>
      </w:r>
      <w:r>
        <w:rPr>
          <w:rFonts w:ascii="仿宋_GB2312" w:eastAsia="仿宋_GB2312" w:hint="eastAsia"/>
          <w:sz w:val="28"/>
          <w:szCs w:val="28"/>
        </w:rPr>
        <w:t>技术要求不低于强制性国家标准的相关技术要求，与相关的国家、行业推荐性标准协调一致，标准的编写符合</w:t>
      </w:r>
      <w:r>
        <w:rPr>
          <w:rFonts w:ascii="仿宋_GB2312" w:eastAsia="仿宋_GB2312" w:hint="eastAsia"/>
          <w:sz w:val="28"/>
          <w:szCs w:val="28"/>
        </w:rPr>
        <w:t>GB/T 1.1-2020</w:t>
      </w:r>
      <w:r>
        <w:rPr>
          <w:rFonts w:ascii="仿宋_GB2312" w:eastAsia="仿宋_GB2312" w:hint="eastAsia"/>
          <w:sz w:val="28"/>
          <w:szCs w:val="28"/>
        </w:rPr>
        <w:t>的要求。</w:t>
      </w:r>
    </w:p>
    <w:p w14:paraId="4BF2A59B" w14:textId="77777777" w:rsidR="00E1188A" w:rsidRDefault="00E1188A">
      <w:pPr>
        <w:pStyle w:val="-1"/>
        <w:rPr>
          <w:rFonts w:ascii="仿宋_GB2312" w:eastAsia="仿宋_GB2312"/>
          <w:sz w:val="28"/>
          <w:szCs w:val="28"/>
        </w:rPr>
      </w:pPr>
    </w:p>
    <w:p w14:paraId="1D7A3853" w14:textId="77777777" w:rsidR="00E1188A" w:rsidRDefault="00E1188A">
      <w:pPr>
        <w:pStyle w:val="-1"/>
        <w:rPr>
          <w:rFonts w:ascii="仿宋_GB2312" w:eastAsia="仿宋_GB2312"/>
          <w:sz w:val="28"/>
          <w:szCs w:val="28"/>
        </w:rPr>
      </w:pPr>
    </w:p>
    <w:p w14:paraId="0666D641" w14:textId="77777777" w:rsidR="00E1188A" w:rsidRDefault="00E1188A">
      <w:pPr>
        <w:pStyle w:val="-1"/>
        <w:rPr>
          <w:rFonts w:ascii="仿宋_GB2312" w:eastAsia="仿宋_GB2312"/>
          <w:sz w:val="28"/>
          <w:szCs w:val="28"/>
        </w:rPr>
      </w:pPr>
    </w:p>
    <w:p w14:paraId="13D00491" w14:textId="77777777" w:rsidR="00E1188A" w:rsidRDefault="003E5EFA">
      <w:pPr>
        <w:spacing w:before="240" w:after="60" w:line="520" w:lineRule="exact"/>
        <w:ind w:firstLineChars="300" w:firstLine="840"/>
        <w:jc w:val="right"/>
        <w:outlineLvl w:val="0"/>
        <w:rPr>
          <w:rFonts w:ascii="仿宋_GB2312" w:eastAsia="仿宋_GB2312"/>
          <w:sz w:val="28"/>
          <w:szCs w:val="28"/>
        </w:rPr>
      </w:pPr>
      <w:r>
        <w:rPr>
          <w:rFonts w:ascii="仿宋_GB2312" w:eastAsia="仿宋_GB2312" w:hint="eastAsia"/>
          <w:sz w:val="28"/>
          <w:szCs w:val="28"/>
        </w:rPr>
        <w:t>团体标准《新生儿红臀护理规范》</w:t>
      </w:r>
    </w:p>
    <w:p w14:paraId="7900FF30" w14:textId="77777777" w:rsidR="00E1188A" w:rsidRDefault="003E5EFA">
      <w:pPr>
        <w:spacing w:line="520" w:lineRule="exact"/>
        <w:ind w:right="1120"/>
        <w:jc w:val="center"/>
        <w:rPr>
          <w:rFonts w:ascii="仿宋_GB2312" w:eastAsia="仿宋_GB2312"/>
          <w:sz w:val="28"/>
          <w:szCs w:val="28"/>
        </w:rPr>
      </w:pPr>
      <w:r>
        <w:rPr>
          <w:rFonts w:ascii="仿宋_GB2312" w:eastAsia="仿宋_GB2312" w:hint="eastAsia"/>
          <w:sz w:val="28"/>
          <w:szCs w:val="28"/>
        </w:rPr>
        <w:t xml:space="preserve">                                  </w:t>
      </w:r>
      <w:r>
        <w:rPr>
          <w:rFonts w:ascii="仿宋_GB2312" w:eastAsia="仿宋_GB2312" w:hint="eastAsia"/>
          <w:sz w:val="28"/>
          <w:szCs w:val="28"/>
        </w:rPr>
        <w:t>标准编制工作组</w:t>
      </w:r>
    </w:p>
    <w:p w14:paraId="4B22784E" w14:textId="77777777" w:rsidR="00E1188A" w:rsidRDefault="003E5EFA">
      <w:pPr>
        <w:spacing w:line="520" w:lineRule="exact"/>
        <w:ind w:firstLineChars="200" w:firstLine="640"/>
        <w:rPr>
          <w:rFonts w:ascii="仿宋_GB2312" w:eastAsia="仿宋_GB2312"/>
          <w:sz w:val="28"/>
          <w:szCs w:val="28"/>
        </w:rPr>
      </w:pPr>
      <w:r>
        <w:rPr>
          <w:rFonts w:ascii="仿宋_GB2312" w:eastAsia="仿宋_GB2312" w:hint="eastAsia"/>
          <w:sz w:val="32"/>
          <w:szCs w:val="28"/>
        </w:rPr>
        <w:t xml:space="preserve">                             </w:t>
      </w:r>
      <w:r>
        <w:rPr>
          <w:rFonts w:ascii="仿宋_GB2312" w:eastAsia="仿宋_GB2312" w:hint="eastAsia"/>
          <w:sz w:val="28"/>
          <w:szCs w:val="28"/>
        </w:rPr>
        <w:t>202</w:t>
      </w:r>
      <w:r>
        <w:rPr>
          <w:rFonts w:ascii="仿宋_GB2312" w:eastAsia="仿宋_GB2312"/>
          <w:sz w:val="28"/>
          <w:szCs w:val="28"/>
        </w:rPr>
        <w:t>6</w:t>
      </w:r>
      <w:r>
        <w:rPr>
          <w:rFonts w:ascii="仿宋_GB2312" w:eastAsia="仿宋_GB2312" w:hint="eastAsia"/>
          <w:sz w:val="28"/>
          <w:szCs w:val="28"/>
        </w:rPr>
        <w:t>年</w:t>
      </w:r>
      <w:r>
        <w:rPr>
          <w:rFonts w:ascii="仿宋_GB2312" w:eastAsia="仿宋_GB2312"/>
          <w:sz w:val="28"/>
          <w:szCs w:val="28"/>
        </w:rPr>
        <w:t>3</w:t>
      </w:r>
      <w:r>
        <w:rPr>
          <w:rFonts w:ascii="仿宋_GB2312" w:eastAsia="仿宋_GB2312" w:hint="eastAsia"/>
          <w:sz w:val="28"/>
          <w:szCs w:val="28"/>
        </w:rPr>
        <w:t>月</w:t>
      </w:r>
      <w:r>
        <w:rPr>
          <w:rFonts w:ascii="仿宋_GB2312" w:eastAsia="仿宋_GB2312"/>
          <w:sz w:val="28"/>
          <w:szCs w:val="28"/>
        </w:rPr>
        <w:t>23</w:t>
      </w:r>
      <w:r>
        <w:rPr>
          <w:rFonts w:ascii="仿宋_GB2312" w:eastAsia="仿宋_GB2312" w:hint="eastAsia"/>
          <w:sz w:val="28"/>
          <w:szCs w:val="28"/>
        </w:rPr>
        <w:t>日</w:t>
      </w:r>
    </w:p>
    <w:sectPr w:rsidR="00E1188A">
      <w:footerReference w:type="default" r:id="rId11"/>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1DE2C5" w14:textId="77777777" w:rsidR="003E5EFA" w:rsidRDefault="003E5EFA">
      <w:r>
        <w:separator/>
      </w:r>
    </w:p>
  </w:endnote>
  <w:endnote w:type="continuationSeparator" w:id="0">
    <w:p w14:paraId="492CCB70" w14:textId="77777777" w:rsidR="003E5EFA" w:rsidRDefault="003E5E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3630B5C9-4413-41E4-B9BE-52D984DDBAC1}"/>
    <w:embedBold r:id="rId2" w:subsetted="1" w:fontKey="{0CA4FE1F-C0AE-4468-AC74-26DF8B07CE77}"/>
  </w:font>
  <w:font w:name="Calibri">
    <w:panose1 w:val="020F0502020204030204"/>
    <w:charset w:val="00"/>
    <w:family w:val="swiss"/>
    <w:pitch w:val="variable"/>
    <w:sig w:usb0="E00002FF" w:usb1="4000ACFF" w:usb2="00000001" w:usb3="00000000" w:csb0="0000019F" w:csb1="00000000"/>
    <w:embedRegular r:id="rId3" w:fontKey="{DC70C82F-957F-481C-8350-CD3F471467D8}"/>
    <w:embedBold r:id="rId4" w:fontKey="{8E41BC67-2ACC-4111-A0A2-6B483D1DA908}"/>
  </w:font>
  <w:font w:name="等线">
    <w:altName w:val="DengXian"/>
    <w:panose1 w:val="02010600030101010101"/>
    <w:charset w:val="86"/>
    <w:family w:val="auto"/>
    <w:pitch w:val="variable"/>
    <w:sig w:usb0="A00002BF"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embedRegular r:id="rId5" w:subsetted="1" w:fontKey="{1CC7ABBA-E18E-4E2C-8990-BB0AF9873F55}"/>
  </w:font>
  <w:font w:name="仿宋_GB2312">
    <w:panose1 w:val="02010609030101010101"/>
    <w:charset w:val="86"/>
    <w:family w:val="modern"/>
    <w:pitch w:val="fixed"/>
    <w:sig w:usb0="00000001" w:usb1="080E0000" w:usb2="00000010" w:usb3="00000000" w:csb0="00040000" w:csb1="00000000"/>
    <w:embedRegular r:id="rId6" w:subsetted="1" w:fontKey="{E7642B20-B5A3-4549-AEF9-A91394E25569}"/>
    <w:embedBold r:id="rId7" w:subsetted="1" w:fontKey="{4F20A4E6-4F21-4DDE-B8A0-1DD2F74E6662}"/>
  </w:font>
  <w:font w:name="仿宋">
    <w:panose1 w:val="02010609060101010101"/>
    <w:charset w:val="86"/>
    <w:family w:val="modern"/>
    <w:pitch w:val="fixed"/>
    <w:sig w:usb0="800002BF" w:usb1="38CF7CFA" w:usb2="00000016" w:usb3="00000000" w:csb0="00040001" w:csb1="00000000"/>
    <w:embedBold r:id="rId8" w:subsetted="1" w:fontKey="{9E8EEE57-5502-49D5-9718-0B614199CC36}"/>
  </w:font>
  <w:font w:name="微软雅黑">
    <w:panose1 w:val="020B0503020204020204"/>
    <w:charset w:val="86"/>
    <w:family w:val="swiss"/>
    <w:pitch w:val="variable"/>
    <w:sig w:usb0="80000287" w:usb1="280F3C52" w:usb2="00000016" w:usb3="00000000" w:csb0="0004001F" w:csb1="00000000"/>
    <w:embedRegular r:id="rId9" w:subsetted="1" w:fontKey="{71A2D3E0-63E4-4D67-8417-10E05872BE5B}"/>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200EA6" w14:textId="77777777" w:rsidR="00E1188A" w:rsidRDefault="003E5EFA">
    <w:pPr>
      <w:pStyle w:val="af5"/>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7227F525" w14:textId="77777777" w:rsidR="00E1188A" w:rsidRDefault="003E5EFA">
                          <w:pPr>
                            <w:pStyle w:val="af5"/>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14:paraId="7227F525" w14:textId="77777777" w:rsidR="00E1188A" w:rsidRDefault="003E5EFA">
                    <w:pPr>
                      <w:pStyle w:val="af5"/>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98BFF2" w14:textId="77777777" w:rsidR="003E5EFA" w:rsidRDefault="003E5EFA">
      <w:r>
        <w:separator/>
      </w:r>
    </w:p>
  </w:footnote>
  <w:footnote w:type="continuationSeparator" w:id="0">
    <w:p w14:paraId="2FC3C9DF" w14:textId="77777777" w:rsidR="003E5EFA" w:rsidRDefault="003E5E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FFEE46E6"/>
    <w:multiLevelType w:val="singleLevel"/>
    <w:tmpl w:val="FFEE46E6"/>
    <w:lvl w:ilvl="0">
      <w:start w:val="2"/>
      <w:numFmt w:val="chineseCounting"/>
      <w:suff w:val="nothing"/>
      <w:lvlText w:val="（%1）"/>
      <w:lvlJc w:val="left"/>
      <w:rPr>
        <w:rFonts w:hint="eastAsia"/>
      </w:rPr>
    </w:lvl>
  </w:abstractNum>
  <w:abstractNum w:abstractNumId="2" w15:restartNumberingAfterBreak="0">
    <w:nsid w:val="0FFFFF7E"/>
    <w:multiLevelType w:val="singleLevel"/>
    <w:tmpl w:val="0FFFFF7E"/>
    <w:lvl w:ilvl="0">
      <w:start w:val="1"/>
      <w:numFmt w:val="decimal"/>
      <w:pStyle w:val="a0"/>
      <w:lvlText w:val="%1."/>
      <w:lvlJc w:val="left"/>
      <w:pPr>
        <w:tabs>
          <w:tab w:val="left" w:pos="1200"/>
        </w:tabs>
        <w:ind w:left="1200" w:hanging="360"/>
      </w:pPr>
    </w:lvl>
  </w:abstractNum>
  <w:abstractNum w:abstractNumId="3" w15:restartNumberingAfterBreak="0">
    <w:nsid w:val="0FFFFF7F"/>
    <w:multiLevelType w:val="singleLevel"/>
    <w:tmpl w:val="0FFFFF7F"/>
    <w:lvl w:ilvl="0">
      <w:start w:val="1"/>
      <w:numFmt w:val="decimal"/>
      <w:pStyle w:val="a1"/>
      <w:lvlText w:val="%1."/>
      <w:lvlJc w:val="left"/>
      <w:pPr>
        <w:tabs>
          <w:tab w:val="left" w:pos="780"/>
        </w:tabs>
        <w:ind w:left="780" w:hanging="360"/>
      </w:pPr>
    </w:lvl>
  </w:abstractNum>
  <w:abstractNum w:abstractNumId="4" w15:restartNumberingAfterBreak="0">
    <w:nsid w:val="2C5917C3"/>
    <w:multiLevelType w:val="multilevel"/>
    <w:tmpl w:val="2C5917C3"/>
    <w:lvl w:ilvl="0">
      <w:start w:val="1"/>
      <w:numFmt w:val="none"/>
      <w:pStyle w:val="a2"/>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5" w15:restartNumberingAfterBreak="0">
    <w:nsid w:val="44C50F90"/>
    <w:multiLevelType w:val="multilevel"/>
    <w:tmpl w:val="44C50F90"/>
    <w:lvl w:ilvl="0">
      <w:start w:val="1"/>
      <w:numFmt w:val="lowerLetter"/>
      <w:pStyle w:val="a3"/>
      <w:lvlText w:val="%1)"/>
      <w:lvlJc w:val="left"/>
      <w:pPr>
        <w:tabs>
          <w:tab w:val="left" w:pos="851"/>
        </w:tabs>
        <w:ind w:left="851" w:hanging="426"/>
      </w:pPr>
      <w:rPr>
        <w:rFonts w:ascii="宋体" w:eastAsia="宋体" w:hAnsi="Times New Roman" w:hint="eastAsia"/>
        <w:sz w:val="21"/>
      </w:rPr>
    </w:lvl>
    <w:lvl w:ilvl="1">
      <w:start w:val="1"/>
      <w:numFmt w:val="decimal"/>
      <w:pStyle w:val="a4"/>
      <w:lvlText w:val="%2)"/>
      <w:lvlJc w:val="left"/>
      <w:pPr>
        <w:tabs>
          <w:tab w:val="left" w:pos="1276"/>
        </w:tabs>
        <w:ind w:left="1276" w:hanging="425"/>
      </w:pPr>
      <w:rPr>
        <w:rFonts w:ascii="宋体" w:eastAsia="宋体" w:hAnsi="Times New Roman" w:hint="eastAsia"/>
        <w:sz w:val="21"/>
      </w:rPr>
    </w:lvl>
    <w:lvl w:ilvl="2">
      <w:start w:val="1"/>
      <w:numFmt w:val="decimal"/>
      <w:pStyle w:val="a5"/>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6" w15:restartNumberingAfterBreak="0">
    <w:nsid w:val="5A9B6960"/>
    <w:multiLevelType w:val="multilevel"/>
    <w:tmpl w:val="5A9B6960"/>
    <w:lvl w:ilvl="0">
      <w:start w:val="1"/>
      <w:numFmt w:val="none"/>
      <w:pStyle w:val="a6"/>
      <w:suff w:val="nothing"/>
      <w:lvlText w:val="%1"/>
      <w:legacy w:legacy="1" w:legacySpace="0" w:legacyIndent="0"/>
      <w:lvlJc w:val="left"/>
      <w:pPr>
        <w:ind w:left="0" w:firstLine="0"/>
      </w:pPr>
      <w:rPr>
        <w:rFonts w:hint="eastAsia"/>
      </w:rPr>
    </w:lvl>
    <w:lvl w:ilvl="1">
      <w:start w:val="1"/>
      <w:numFmt w:val="decimal"/>
      <w:pStyle w:val="a7"/>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8"/>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9"/>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a"/>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b"/>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7" w15:restartNumberingAfterBreak="0">
    <w:nsid w:val="6DBF04F4"/>
    <w:multiLevelType w:val="multilevel"/>
    <w:tmpl w:val="6DBF04F4"/>
    <w:lvl w:ilvl="0">
      <w:start w:val="1"/>
      <w:numFmt w:val="none"/>
      <w:pStyle w:val="ac"/>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num w:numId="1">
    <w:abstractNumId w:val="6"/>
  </w:num>
  <w:num w:numId="2">
    <w:abstractNumId w:val="0"/>
  </w:num>
  <w:num w:numId="3">
    <w:abstractNumId w:val="3"/>
  </w:num>
  <w:num w:numId="4">
    <w:abstractNumId w:val="2"/>
  </w:num>
  <w:num w:numId="5">
    <w:abstractNumId w:val="5"/>
  </w:num>
  <w:num w:numId="6">
    <w:abstractNumId w:val="4"/>
  </w:num>
  <w:num w:numId="7">
    <w:abstractNumId w:val="7"/>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bordersDoNotSurroundHeader/>
  <w:bordersDoNotSurroundFooter/>
  <w:proofState w:grammar="clean"/>
  <w:defaultTabStop w:val="420"/>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3D7D"/>
    <w:rsid w:val="000147EF"/>
    <w:rsid w:val="001B1720"/>
    <w:rsid w:val="002C78DE"/>
    <w:rsid w:val="00306654"/>
    <w:rsid w:val="003E5EFA"/>
    <w:rsid w:val="0042009C"/>
    <w:rsid w:val="004D4F39"/>
    <w:rsid w:val="00516DEF"/>
    <w:rsid w:val="00685AF7"/>
    <w:rsid w:val="0070379C"/>
    <w:rsid w:val="0089108C"/>
    <w:rsid w:val="008D2D21"/>
    <w:rsid w:val="008F4953"/>
    <w:rsid w:val="00945F21"/>
    <w:rsid w:val="00973800"/>
    <w:rsid w:val="00A23D7D"/>
    <w:rsid w:val="00B26397"/>
    <w:rsid w:val="00E1188A"/>
    <w:rsid w:val="00E1322A"/>
    <w:rsid w:val="00E65455"/>
    <w:rsid w:val="00EB6A65"/>
    <w:rsid w:val="07E22C68"/>
    <w:rsid w:val="09691148"/>
    <w:rsid w:val="25704A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5:docId w15:val="{BBF8D3CC-A555-4F02-AC6A-3B9162A3A0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d">
    <w:name w:val="Normal"/>
    <w:qFormat/>
    <w:pPr>
      <w:widowControl w:val="0"/>
      <w:jc w:val="both"/>
    </w:pPr>
    <w:rPr>
      <w:rFonts w:ascii="Calibri" w:hAnsi="Calibri" w:cs="Calibri"/>
      <w:kern w:val="2"/>
      <w:sz w:val="21"/>
      <w:szCs w:val="24"/>
    </w:rPr>
  </w:style>
  <w:style w:type="paragraph" w:styleId="1">
    <w:name w:val="heading 1"/>
    <w:basedOn w:val="ad"/>
    <w:next w:val="ad"/>
    <w:qFormat/>
    <w:pPr>
      <w:keepNext/>
      <w:keepLines/>
      <w:spacing w:before="340" w:after="330" w:line="578" w:lineRule="auto"/>
      <w:outlineLvl w:val="0"/>
    </w:pPr>
    <w:rPr>
      <w:b/>
      <w:bCs/>
      <w:kern w:val="44"/>
      <w:sz w:val="44"/>
    </w:rPr>
  </w:style>
  <w:style w:type="paragraph" w:styleId="2">
    <w:name w:val="heading 2"/>
    <w:basedOn w:val="ad"/>
    <w:next w:val="ad"/>
    <w:qFormat/>
    <w:pPr>
      <w:keepNext/>
      <w:keepLines/>
      <w:spacing w:before="260" w:after="260" w:line="415" w:lineRule="auto"/>
      <w:outlineLvl w:val="1"/>
    </w:pPr>
    <w:rPr>
      <w:rFonts w:ascii="Times New Roman" w:eastAsia="黑体" w:hAnsi="Times New Roman"/>
      <w:b/>
      <w:sz w:val="32"/>
    </w:rPr>
  </w:style>
  <w:style w:type="paragraph" w:styleId="3">
    <w:name w:val="heading 3"/>
    <w:basedOn w:val="ad"/>
    <w:next w:val="ad"/>
    <w:qFormat/>
    <w:pPr>
      <w:keepNext/>
      <w:keepLines/>
      <w:spacing w:before="260" w:after="260" w:line="415" w:lineRule="auto"/>
      <w:outlineLvl w:val="2"/>
    </w:pPr>
    <w:rPr>
      <w:b/>
      <w:sz w:val="32"/>
    </w:rPr>
  </w:style>
  <w:style w:type="paragraph" w:styleId="7">
    <w:name w:val="heading 7"/>
    <w:basedOn w:val="ad"/>
    <w:next w:val="ad"/>
    <w:link w:val="70"/>
    <w:uiPriority w:val="9"/>
    <w:qFormat/>
    <w:pPr>
      <w:keepNext/>
      <w:keepLines/>
      <w:spacing w:before="240" w:after="64" w:line="320" w:lineRule="auto"/>
      <w:outlineLvl w:val="6"/>
    </w:pPr>
    <w:rPr>
      <w:b/>
      <w:bCs/>
      <w:sz w:val="24"/>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styleId="af1">
    <w:name w:val="annotation text"/>
    <w:basedOn w:val="ad"/>
    <w:link w:val="af2"/>
    <w:uiPriority w:val="99"/>
    <w:unhideWhenUsed/>
    <w:qFormat/>
    <w:pPr>
      <w:adjustRightInd w:val="0"/>
      <w:spacing w:line="400" w:lineRule="exact"/>
      <w:jc w:val="left"/>
    </w:pPr>
    <w:rPr>
      <w:szCs w:val="21"/>
    </w:rPr>
  </w:style>
  <w:style w:type="paragraph" w:styleId="af3">
    <w:name w:val="Balloon Text"/>
    <w:basedOn w:val="ad"/>
    <w:link w:val="af4"/>
    <w:uiPriority w:val="99"/>
    <w:unhideWhenUsed/>
    <w:qFormat/>
    <w:rPr>
      <w:sz w:val="18"/>
      <w:szCs w:val="18"/>
    </w:rPr>
  </w:style>
  <w:style w:type="paragraph" w:styleId="af5">
    <w:name w:val="footer"/>
    <w:basedOn w:val="ad"/>
    <w:link w:val="af6"/>
    <w:uiPriority w:val="99"/>
    <w:qFormat/>
    <w:pPr>
      <w:tabs>
        <w:tab w:val="center" w:pos="4153"/>
        <w:tab w:val="right" w:pos="8306"/>
      </w:tabs>
      <w:snapToGrid w:val="0"/>
      <w:jc w:val="left"/>
    </w:pPr>
    <w:rPr>
      <w:sz w:val="18"/>
      <w:szCs w:val="18"/>
    </w:rPr>
  </w:style>
  <w:style w:type="paragraph" w:styleId="af7">
    <w:name w:val="envelope return"/>
    <w:basedOn w:val="ad"/>
    <w:qFormat/>
    <w:pPr>
      <w:snapToGrid w:val="0"/>
    </w:pPr>
    <w:rPr>
      <w:rFonts w:ascii="Times New Roman" w:hAnsi="Times New Roman"/>
    </w:rPr>
  </w:style>
  <w:style w:type="paragraph" w:styleId="af8">
    <w:name w:val="header"/>
    <w:basedOn w:val="ad"/>
    <w:qFormat/>
    <w:pPr>
      <w:pBdr>
        <w:bottom w:val="single" w:sz="6" w:space="1" w:color="auto"/>
      </w:pBdr>
      <w:tabs>
        <w:tab w:val="center" w:pos="4153"/>
        <w:tab w:val="right" w:pos="8306"/>
      </w:tabs>
      <w:snapToGrid w:val="0"/>
      <w:jc w:val="center"/>
    </w:pPr>
    <w:rPr>
      <w:sz w:val="18"/>
      <w:szCs w:val="18"/>
    </w:rPr>
  </w:style>
  <w:style w:type="paragraph" w:styleId="TOC4">
    <w:name w:val="toc 4"/>
    <w:basedOn w:val="ad"/>
    <w:next w:val="ad"/>
    <w:uiPriority w:val="39"/>
    <w:unhideWhenUsed/>
    <w:qFormat/>
    <w:pPr>
      <w:tabs>
        <w:tab w:val="right" w:leader="dot" w:pos="9344"/>
      </w:tabs>
      <w:adjustRightInd w:val="0"/>
      <w:spacing w:line="300" w:lineRule="exact"/>
      <w:ind w:left="629"/>
    </w:pPr>
    <w:rPr>
      <w:rFonts w:ascii="宋体"/>
      <w:szCs w:val="21"/>
    </w:rPr>
  </w:style>
  <w:style w:type="paragraph" w:styleId="af9">
    <w:name w:val="Normal (Web)"/>
    <w:basedOn w:val="ad"/>
    <w:uiPriority w:val="99"/>
    <w:unhideWhenUsed/>
    <w:qFormat/>
    <w:rPr>
      <w:sz w:val="24"/>
    </w:rPr>
  </w:style>
  <w:style w:type="table" w:styleId="afa">
    <w:name w:val="Table Grid"/>
    <w:basedOn w:val="af"/>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styleId="afb">
    <w:name w:val="Strong"/>
    <w:basedOn w:val="ae"/>
    <w:uiPriority w:val="22"/>
    <w:qFormat/>
    <w:rPr>
      <w:b/>
    </w:rPr>
  </w:style>
  <w:style w:type="character" w:styleId="afc">
    <w:name w:val="line number"/>
    <w:qFormat/>
  </w:style>
  <w:style w:type="character" w:styleId="afd">
    <w:name w:val="Hyperlink"/>
    <w:qFormat/>
    <w:rPr>
      <w:rFonts w:ascii="宋体" w:eastAsia="宋体"/>
      <w:color w:val="auto"/>
      <w:spacing w:val="0"/>
      <w:w w:val="100"/>
      <w:position w:val="0"/>
      <w:sz w:val="21"/>
      <w:u w:val="none"/>
      <w:vertAlign w:val="baseline"/>
    </w:rPr>
  </w:style>
  <w:style w:type="character" w:styleId="afe">
    <w:name w:val="annotation reference"/>
    <w:uiPriority w:val="99"/>
    <w:qFormat/>
    <w:rPr>
      <w:sz w:val="21"/>
    </w:rPr>
  </w:style>
  <w:style w:type="character" w:styleId="aff">
    <w:name w:val="footnote reference"/>
    <w:qFormat/>
    <w:rPr>
      <w:vertAlign w:val="superscript"/>
    </w:rPr>
  </w:style>
  <w:style w:type="paragraph" w:customStyle="1" w:styleId="BodyText2">
    <w:name w:val="BodyText2"/>
    <w:basedOn w:val="ad"/>
    <w:qFormat/>
    <w:pPr>
      <w:spacing w:after="120" w:line="480" w:lineRule="auto"/>
      <w:textAlignment w:val="baseline"/>
    </w:pPr>
    <w:rPr>
      <w:rFonts w:cs="Times New Roman"/>
      <w:sz w:val="32"/>
      <w:szCs w:val="32"/>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0">
    <w:name w:val="标题 7 字符"/>
    <w:link w:val="7"/>
    <w:qFormat/>
    <w:rPr>
      <w:rFonts w:eastAsia="宋体"/>
      <w:b/>
      <w:bCs/>
      <w:kern w:val="2"/>
      <w:sz w:val="24"/>
      <w:szCs w:val="24"/>
    </w:rPr>
  </w:style>
  <w:style w:type="character" w:customStyle="1" w:styleId="af2">
    <w:name w:val="批注文字 字符"/>
    <w:link w:val="af1"/>
    <w:uiPriority w:val="99"/>
    <w:qFormat/>
    <w:rPr>
      <w:rFonts w:ascii="Calibri" w:eastAsia="宋体" w:hAnsi="Calibri"/>
      <w:kern w:val="2"/>
      <w:sz w:val="21"/>
      <w:szCs w:val="21"/>
    </w:rPr>
  </w:style>
  <w:style w:type="character" w:customStyle="1" w:styleId="af4">
    <w:name w:val="批注框文本 字符"/>
    <w:link w:val="af3"/>
    <w:uiPriority w:val="99"/>
    <w:semiHidden/>
    <w:qFormat/>
    <w:rPr>
      <w:rFonts w:eastAsia="宋体"/>
      <w:kern w:val="2"/>
      <w:sz w:val="18"/>
      <w:szCs w:val="18"/>
    </w:rPr>
  </w:style>
  <w:style w:type="character" w:customStyle="1" w:styleId="af6">
    <w:name w:val="页脚 字符"/>
    <w:link w:val="af5"/>
    <w:uiPriority w:val="99"/>
    <w:qFormat/>
    <w:locked/>
    <w:rPr>
      <w:rFonts w:eastAsia="宋体"/>
      <w:kern w:val="2"/>
      <w:sz w:val="18"/>
      <w:szCs w:val="18"/>
    </w:rPr>
  </w:style>
  <w:style w:type="paragraph" w:customStyle="1" w:styleId="aff0">
    <w:name w:val="其他标准称谓"/>
    <w:qFormat/>
    <w:pPr>
      <w:spacing w:line="0" w:lineRule="atLeast"/>
      <w:jc w:val="distribute"/>
    </w:pPr>
    <w:rPr>
      <w:rFonts w:ascii="黑体" w:eastAsia="黑体" w:hAnsi="Calibri" w:cs="Calibri"/>
      <w:sz w:val="52"/>
    </w:rPr>
  </w:style>
  <w:style w:type="paragraph" w:customStyle="1" w:styleId="10">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1">
    <w:name w:val="标准文件_段"/>
    <w:link w:val="Char"/>
    <w:qFormat/>
    <w:pPr>
      <w:autoSpaceDE w:val="0"/>
      <w:autoSpaceDN w:val="0"/>
      <w:ind w:firstLineChars="200" w:firstLine="200"/>
      <w:jc w:val="both"/>
    </w:pPr>
    <w:rPr>
      <w:rFonts w:ascii="宋体" w:hAnsi="Calibri" w:cs="Calibri"/>
      <w:sz w:val="21"/>
    </w:rPr>
  </w:style>
  <w:style w:type="character" w:customStyle="1" w:styleId="Char">
    <w:name w:val="标准文件_段 Char"/>
    <w:link w:val="aff1"/>
    <w:qFormat/>
    <w:rPr>
      <w:rFonts w:ascii="宋体" w:eastAsia="宋体"/>
      <w:sz w:val="21"/>
    </w:rPr>
  </w:style>
  <w:style w:type="paragraph" w:customStyle="1" w:styleId="a7">
    <w:name w:val="标准文件_章标题"/>
    <w:next w:val="aff1"/>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2">
    <w:name w:val="标准文件_二级条标题"/>
    <w:next w:val="aff1"/>
    <w:qFormat/>
    <w:pPr>
      <w:widowControl w:val="0"/>
      <w:spacing w:beforeLines="50" w:before="50" w:afterLines="50" w:after="50"/>
      <w:jc w:val="both"/>
      <w:outlineLvl w:val="2"/>
    </w:pPr>
    <w:rPr>
      <w:rFonts w:ascii="黑体" w:eastAsia="黑体" w:hAnsi="Calibri" w:cs="Calibri"/>
      <w:sz w:val="21"/>
    </w:rPr>
  </w:style>
  <w:style w:type="paragraph" w:customStyle="1" w:styleId="a8">
    <w:name w:val="标准文件_一级条标题"/>
    <w:basedOn w:val="a7"/>
    <w:next w:val="aff1"/>
    <w:qFormat/>
    <w:pPr>
      <w:numPr>
        <w:ilvl w:val="2"/>
      </w:numPr>
      <w:spacing w:beforeLines="0" w:before="50" w:afterLines="0" w:after="50"/>
      <w:outlineLvl w:val="1"/>
    </w:pPr>
  </w:style>
  <w:style w:type="paragraph" w:customStyle="1" w:styleId="aff3">
    <w:name w:val="标准文件_三级条标题"/>
    <w:basedOn w:val="aff2"/>
    <w:next w:val="aff1"/>
    <w:qFormat/>
    <w:pPr>
      <w:outlineLvl w:val="3"/>
    </w:pPr>
  </w:style>
  <w:style w:type="paragraph" w:customStyle="1" w:styleId="aff4">
    <w:name w:val="标准文件_四级条标题"/>
    <w:next w:val="aff1"/>
    <w:qFormat/>
    <w:pPr>
      <w:widowControl w:val="0"/>
      <w:spacing w:beforeLines="50" w:before="50" w:afterLines="50" w:after="50"/>
      <w:jc w:val="both"/>
      <w:outlineLvl w:val="4"/>
    </w:pPr>
    <w:rPr>
      <w:rFonts w:ascii="黑体" w:eastAsia="黑体" w:hAnsi="Calibri" w:cs="Calibri"/>
      <w:sz w:val="21"/>
    </w:rPr>
  </w:style>
  <w:style w:type="paragraph" w:customStyle="1" w:styleId="ab">
    <w:name w:val="标准文件_五级条标题"/>
    <w:next w:val="aff2"/>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6">
    <w:name w:val="前言标题"/>
    <w:next w:val="ad"/>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a">
    <w:name w:val="标准文件_四级无标题"/>
    <w:basedOn w:val="aff4"/>
    <w:qFormat/>
    <w:pPr>
      <w:numPr>
        <w:ilvl w:val="5"/>
        <w:numId w:val="1"/>
      </w:numPr>
    </w:pPr>
    <w:rPr>
      <w:rFonts w:ascii="宋体" w:eastAsia="宋体"/>
      <w:szCs w:val="52"/>
    </w:rPr>
  </w:style>
  <w:style w:type="paragraph" w:customStyle="1" w:styleId="a9">
    <w:name w:val="标准文件_三级无标题"/>
    <w:basedOn w:val="aff3"/>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5">
    <w:name w:val="段"/>
    <w:qFormat/>
    <w:pPr>
      <w:autoSpaceDE w:val="0"/>
      <w:autoSpaceDN w:val="0"/>
      <w:ind w:firstLineChars="200" w:firstLine="200"/>
      <w:jc w:val="both"/>
    </w:pPr>
    <w:rPr>
      <w:rFonts w:ascii="宋体" w:hAnsi="Calibri" w:cs="Calibri"/>
      <w:sz w:val="21"/>
    </w:rPr>
  </w:style>
  <w:style w:type="paragraph" w:customStyle="1" w:styleId="a1">
    <w:name w:val="二级无"/>
    <w:basedOn w:val="ad"/>
    <w:qFormat/>
    <w:pPr>
      <w:widowControl/>
      <w:numPr>
        <w:ilvl w:val="2"/>
        <w:numId w:val="3"/>
      </w:numPr>
      <w:jc w:val="left"/>
      <w:outlineLvl w:val="3"/>
    </w:pPr>
    <w:rPr>
      <w:rFonts w:ascii="宋体"/>
      <w:kern w:val="0"/>
      <w:szCs w:val="21"/>
    </w:rPr>
  </w:style>
  <w:style w:type="paragraph" w:customStyle="1" w:styleId="a0">
    <w:name w:val="标准文件_二级无标题"/>
    <w:basedOn w:val="aff2"/>
    <w:qFormat/>
    <w:pPr>
      <w:numPr>
        <w:ilvl w:val="3"/>
        <w:numId w:val="4"/>
      </w:numPr>
      <w:spacing w:beforeLines="0" w:before="0" w:afterLines="0" w:after="0"/>
      <w:outlineLvl w:val="9"/>
    </w:pPr>
    <w:rPr>
      <w:rFonts w:ascii="宋体" w:eastAsia="宋体"/>
    </w:rPr>
  </w:style>
  <w:style w:type="paragraph" w:customStyle="1" w:styleId="CharCharCharChar">
    <w:name w:val="Char Char Char Char"/>
    <w:basedOn w:val="ad"/>
    <w:qFormat/>
  </w:style>
  <w:style w:type="paragraph" w:customStyle="1" w:styleId="a4">
    <w:name w:val="标准文件_数字编号列项（二级）"/>
    <w:qFormat/>
    <w:pPr>
      <w:numPr>
        <w:ilvl w:val="1"/>
        <w:numId w:val="5"/>
      </w:numPr>
      <w:jc w:val="both"/>
    </w:pPr>
    <w:rPr>
      <w:rFonts w:ascii="宋体" w:hAnsi="Calibri" w:cs="Calibri"/>
      <w:sz w:val="21"/>
    </w:rPr>
  </w:style>
  <w:style w:type="paragraph" w:customStyle="1" w:styleId="a5">
    <w:name w:val="标准文件_编号列项（三级）"/>
    <w:qFormat/>
    <w:pPr>
      <w:numPr>
        <w:ilvl w:val="2"/>
        <w:numId w:val="5"/>
      </w:numPr>
    </w:pPr>
    <w:rPr>
      <w:rFonts w:ascii="宋体" w:hAnsi="Calibri" w:cs="Calibri"/>
      <w:sz w:val="21"/>
    </w:rPr>
  </w:style>
  <w:style w:type="paragraph" w:customStyle="1" w:styleId="a3">
    <w:name w:val="标准文件_字母编号列项（一级）"/>
    <w:qFormat/>
    <w:pPr>
      <w:numPr>
        <w:numId w:val="5"/>
      </w:numPr>
      <w:jc w:val="both"/>
    </w:pPr>
    <w:rPr>
      <w:rFonts w:ascii="宋体" w:hAnsi="Calibri" w:cs="Calibri"/>
      <w:sz w:val="21"/>
    </w:rPr>
  </w:style>
  <w:style w:type="paragraph" w:customStyle="1" w:styleId="aff6">
    <w:name w:val="标准文件_术语条一"/>
    <w:basedOn w:val="ad"/>
    <w:next w:val="aff1"/>
    <w:qFormat/>
    <w:pPr>
      <w:widowControl/>
    </w:pPr>
    <w:rPr>
      <w:rFonts w:ascii="宋体"/>
      <w:kern w:val="0"/>
      <w:szCs w:val="20"/>
    </w:rPr>
  </w:style>
  <w:style w:type="paragraph" w:customStyle="1" w:styleId="abstract">
    <w:name w:val="abstract"/>
    <w:basedOn w:val="ad"/>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d"/>
    <w:qFormat/>
    <w:pPr>
      <w:widowControl/>
      <w:spacing w:before="100" w:beforeAutospacing="1" w:after="100" w:afterAutospacing="1"/>
      <w:jc w:val="left"/>
    </w:pPr>
    <w:rPr>
      <w:rFonts w:ascii="宋体" w:hAnsi="宋体" w:cs="宋体"/>
      <w:kern w:val="0"/>
      <w:sz w:val="24"/>
    </w:rPr>
  </w:style>
  <w:style w:type="paragraph" w:customStyle="1" w:styleId="11">
    <w:name w:val="无间隔1"/>
    <w:uiPriority w:val="99"/>
    <w:qFormat/>
    <w:pPr>
      <w:widowControl w:val="0"/>
      <w:jc w:val="both"/>
    </w:pPr>
    <w:rPr>
      <w:rFonts w:ascii="Calibri" w:hAnsi="Calibri"/>
      <w:kern w:val="2"/>
      <w:sz w:val="21"/>
      <w:szCs w:val="24"/>
    </w:rPr>
  </w:style>
  <w:style w:type="paragraph" w:customStyle="1" w:styleId="a2">
    <w:name w:val="标准文件_一级项"/>
    <w:qFormat/>
    <w:pPr>
      <w:numPr>
        <w:numId w:val="6"/>
      </w:numPr>
    </w:pPr>
    <w:rPr>
      <w:rFonts w:ascii="宋体"/>
      <w:sz w:val="21"/>
    </w:rPr>
  </w:style>
  <w:style w:type="paragraph" w:customStyle="1" w:styleId="ac">
    <w:name w:val="标准文件_注："/>
    <w:next w:val="aff1"/>
    <w:qFormat/>
    <w:pPr>
      <w:widowControl w:val="0"/>
      <w:numPr>
        <w:numId w:val="7"/>
      </w:numPr>
      <w:autoSpaceDE w:val="0"/>
      <w:autoSpaceDN w:val="0"/>
      <w:jc w:val="both"/>
    </w:pPr>
    <w:rPr>
      <w:rFonts w:ascii="宋体"/>
      <w:sz w:val="18"/>
      <w:szCs w:val="18"/>
    </w:rPr>
  </w:style>
  <w:style w:type="character" w:customStyle="1" w:styleId="font21">
    <w:name w:val="font21"/>
    <w:basedOn w:val="ae"/>
    <w:qFormat/>
    <w:rPr>
      <w:rFonts w:ascii="宋体" w:eastAsia="宋体" w:hAnsi="宋体" w:cs="宋体" w:hint="eastAsia"/>
      <w:color w:val="000000"/>
      <w:sz w:val="32"/>
      <w:szCs w:val="32"/>
      <w:u w:val="none"/>
    </w:rPr>
  </w:style>
  <w:style w:type="table" w:customStyle="1" w:styleId="12">
    <w:name w:val="网格型1"/>
    <w:basedOn w:val="af"/>
    <w:uiPriority w:val="99"/>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18</Pages>
  <Words>1988</Words>
  <Characters>11336</Characters>
  <Application>Microsoft Office Word</Application>
  <DocSecurity>0</DocSecurity>
  <Lines>94</Lines>
  <Paragraphs>26</Paragraphs>
  <ScaleCrop>false</ScaleCrop>
  <Company/>
  <LinksUpToDate>false</LinksUpToDate>
  <CharactersWithSpaces>13298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15</cp:revision>
  <dcterms:created xsi:type="dcterms:W3CDTF">2023-11-10T07:48:00Z</dcterms:created>
  <dcterms:modified xsi:type="dcterms:W3CDTF">2026-03-30T09:58:00Z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A922D90BF3B641DA8C66AE267C36FA1E_13</vt:lpwstr>
  </property>
  <property fmtid="{D5CDD505-2E9C-101B-9397-08002B2CF9AE}" pid="4" name="KSOTemplateDocerSaveRecord">
    <vt:lpwstr>eyJoZGlkIjoiNjU0MzJlMGRkMGMyY2UzNzhkNzc2Yjc0NzE1YTJmYmUiLCJ1c2VySWQiOiIxMDQzMzEwNTUzIn0=</vt:lpwstr>
  </property>
</Properties>
</file>