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857C4B" w14:textId="77777777" w:rsidR="00AD1DB0" w:rsidRDefault="00FE4178">
      <w:pPr>
        <w:widowControl/>
        <w:spacing w:line="560" w:lineRule="exact"/>
        <w:jc w:val="center"/>
        <w:rPr>
          <w:rFonts w:eastAsia="方正小标宋简体"/>
          <w:bCs/>
          <w:sz w:val="44"/>
          <w:szCs w:val="44"/>
        </w:rPr>
      </w:pPr>
      <w:r>
        <w:rPr>
          <w:rFonts w:eastAsia="方正小标宋简体" w:hint="eastAsia"/>
          <w:bCs/>
          <w:sz w:val="44"/>
          <w:szCs w:val="44"/>
        </w:rPr>
        <w:t>团体标准《综合医院工作人员肺结核密切接触者追踪管理规范》（征求意见稿）编制说明</w:t>
      </w:r>
    </w:p>
    <w:p w14:paraId="3DFDF3E1" w14:textId="77777777" w:rsidR="00AD1DB0" w:rsidRDefault="00AD1DB0">
      <w:pPr>
        <w:spacing w:line="560" w:lineRule="exact"/>
        <w:ind w:firstLine="883"/>
        <w:jc w:val="center"/>
        <w:rPr>
          <w:rFonts w:eastAsia="仿宋"/>
          <w:b/>
          <w:sz w:val="44"/>
          <w:szCs w:val="44"/>
        </w:rPr>
      </w:pPr>
    </w:p>
    <w:p w14:paraId="5281E623"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一、任务来源、起草单位、主要起草人</w:t>
      </w:r>
    </w:p>
    <w:p w14:paraId="5C66C007"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根据《广西标准化协会关于下达</w:t>
      </w:r>
      <w:r>
        <w:rPr>
          <w:rFonts w:eastAsia="仿宋_GB2312" w:hint="eastAsia"/>
          <w:sz w:val="28"/>
          <w:szCs w:val="32"/>
        </w:rPr>
        <w:t>2026</w:t>
      </w:r>
      <w:r>
        <w:rPr>
          <w:rFonts w:eastAsia="仿宋_GB2312" w:hint="eastAsia"/>
          <w:sz w:val="28"/>
          <w:szCs w:val="32"/>
        </w:rPr>
        <w:t>年第四批团体标准制修订项目计划的通知》（桂标协〔</w:t>
      </w:r>
      <w:r>
        <w:rPr>
          <w:rFonts w:eastAsia="仿宋_GB2312" w:hint="eastAsia"/>
          <w:sz w:val="28"/>
          <w:szCs w:val="32"/>
        </w:rPr>
        <w:t>2026</w:t>
      </w:r>
      <w:r>
        <w:rPr>
          <w:rFonts w:eastAsia="仿宋_GB2312" w:hint="eastAsia"/>
          <w:sz w:val="28"/>
          <w:szCs w:val="32"/>
        </w:rPr>
        <w:t>〕</w:t>
      </w:r>
      <w:r>
        <w:rPr>
          <w:rFonts w:eastAsia="仿宋_GB2312" w:hint="eastAsia"/>
          <w:sz w:val="28"/>
          <w:szCs w:val="32"/>
        </w:rPr>
        <w:t>52</w:t>
      </w:r>
      <w:r>
        <w:rPr>
          <w:rFonts w:eastAsia="仿宋_GB2312" w:hint="eastAsia"/>
          <w:sz w:val="28"/>
          <w:szCs w:val="32"/>
        </w:rPr>
        <w:t>号）精神，由广西医科大学第一附属医院提出，广西医科大学第一附属医院、广州医科大学附属第一医院、南宁市第四人民医院、山东第一医科大学附属省立医院、北京大学第一医院、复旦大学附属中山医院、广西医科大学附属肿瘤医院、广西壮族自治区南溪山医院、桂林医科大学第一附属医院、柳州市人民医院、广西中医药大学第二附属医院、四川大学华西医院、中山大学附属肿瘤医院、右江民族医学院附属医院、广西中医药大学第一附属医院、中南大学湘雅医院、江苏省人民医院、广西医科大学第二附属医院、佛山市第一人民医院、柳州市工人医院、横州市人民医院、马山县人民医院等单位共同起草的团体标准《综合医院工作人员肺结核密切接触者追踪管理规范》（项目编号：</w:t>
      </w:r>
      <w:r>
        <w:rPr>
          <w:rFonts w:eastAsia="仿宋_GB2312" w:hint="eastAsia"/>
          <w:sz w:val="28"/>
          <w:szCs w:val="32"/>
        </w:rPr>
        <w:t>202</w:t>
      </w:r>
      <w:r>
        <w:rPr>
          <w:rFonts w:eastAsia="仿宋_GB2312"/>
          <w:sz w:val="28"/>
          <w:szCs w:val="32"/>
        </w:rPr>
        <w:t>6</w:t>
      </w:r>
      <w:r>
        <w:rPr>
          <w:rFonts w:eastAsia="仿宋_GB2312" w:hint="eastAsia"/>
          <w:sz w:val="28"/>
          <w:szCs w:val="32"/>
        </w:rPr>
        <w:t>-</w:t>
      </w:r>
      <w:r>
        <w:rPr>
          <w:rFonts w:eastAsia="仿宋_GB2312"/>
          <w:sz w:val="28"/>
          <w:szCs w:val="32"/>
        </w:rPr>
        <w:t>0418</w:t>
      </w:r>
      <w:r>
        <w:rPr>
          <w:rFonts w:eastAsia="仿宋_GB2312" w:hint="eastAsia"/>
          <w:sz w:val="28"/>
          <w:szCs w:val="32"/>
        </w:rPr>
        <w:t>），已获立项。</w:t>
      </w:r>
    </w:p>
    <w:p w14:paraId="6CE1BB49"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为高质量编制团体标准《综合医院工作人员肺结核密切接触者追踪管理规范》，由起草单位成立标准编制工作组并进行如下分工：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2001"/>
        <w:gridCol w:w="2253"/>
        <w:gridCol w:w="3126"/>
      </w:tblGrid>
      <w:tr w:rsidR="00AD1DB0" w14:paraId="43CE30D5" w14:textId="77777777">
        <w:trPr>
          <w:trHeight w:val="576"/>
        </w:trPr>
        <w:tc>
          <w:tcPr>
            <w:tcW w:w="977" w:type="pct"/>
            <w:vAlign w:val="center"/>
          </w:tcPr>
          <w:p w14:paraId="2ADACB31" w14:textId="77777777" w:rsidR="00AD1DB0" w:rsidRDefault="00FE4178">
            <w:pPr>
              <w:overflowPunct w:val="0"/>
              <w:topLinePunct/>
              <w:ind w:firstLine="640"/>
              <w:rPr>
                <w:rFonts w:eastAsia="仿宋_GB2312"/>
                <w:sz w:val="24"/>
              </w:rPr>
            </w:pPr>
            <w:r>
              <w:rPr>
                <w:rFonts w:eastAsia="仿宋_GB2312" w:hint="eastAsia"/>
                <w:sz w:val="24"/>
              </w:rPr>
              <w:t>姓</w:t>
            </w:r>
            <w:r>
              <w:rPr>
                <w:rFonts w:eastAsia="仿宋_GB2312" w:hint="eastAsia"/>
                <w:sz w:val="24"/>
              </w:rPr>
              <w:t xml:space="preserve">  </w:t>
            </w:r>
            <w:r>
              <w:rPr>
                <w:rFonts w:eastAsia="仿宋_GB2312" w:hint="eastAsia"/>
                <w:sz w:val="24"/>
              </w:rPr>
              <w:t>名</w:t>
            </w:r>
          </w:p>
        </w:tc>
        <w:tc>
          <w:tcPr>
            <w:tcW w:w="1090" w:type="pct"/>
            <w:vAlign w:val="center"/>
          </w:tcPr>
          <w:p w14:paraId="26B1F164" w14:textId="77777777" w:rsidR="00AD1DB0" w:rsidRDefault="00FE4178">
            <w:pPr>
              <w:overflowPunct w:val="0"/>
              <w:topLinePunct/>
              <w:ind w:firstLineChars="100" w:firstLine="240"/>
              <w:rPr>
                <w:rFonts w:eastAsia="仿宋_GB2312"/>
                <w:sz w:val="24"/>
              </w:rPr>
            </w:pPr>
            <w:r>
              <w:rPr>
                <w:rFonts w:eastAsia="仿宋_GB2312" w:hint="eastAsia"/>
                <w:sz w:val="24"/>
              </w:rPr>
              <w:t>工作单位</w:t>
            </w:r>
          </w:p>
        </w:tc>
        <w:tc>
          <w:tcPr>
            <w:tcW w:w="1228" w:type="pct"/>
            <w:vAlign w:val="center"/>
          </w:tcPr>
          <w:p w14:paraId="138653F6" w14:textId="77777777" w:rsidR="00AD1DB0" w:rsidRDefault="00FE4178">
            <w:pPr>
              <w:overflowPunct w:val="0"/>
              <w:topLinePunct/>
              <w:ind w:firstLineChars="100" w:firstLine="240"/>
              <w:rPr>
                <w:rFonts w:eastAsia="仿宋_GB2312"/>
                <w:sz w:val="24"/>
              </w:rPr>
            </w:pPr>
            <w:r>
              <w:rPr>
                <w:rFonts w:eastAsia="仿宋_GB2312" w:hint="eastAsia"/>
                <w:sz w:val="24"/>
              </w:rPr>
              <w:t>职务</w:t>
            </w:r>
            <w:r>
              <w:rPr>
                <w:rFonts w:eastAsia="仿宋_GB2312" w:hint="eastAsia"/>
                <w:sz w:val="24"/>
              </w:rPr>
              <w:t>/</w:t>
            </w:r>
            <w:r>
              <w:rPr>
                <w:rFonts w:eastAsia="仿宋_GB2312" w:hint="eastAsia"/>
                <w:sz w:val="24"/>
              </w:rPr>
              <w:t>职称</w:t>
            </w:r>
          </w:p>
        </w:tc>
        <w:tc>
          <w:tcPr>
            <w:tcW w:w="1704" w:type="pct"/>
            <w:vAlign w:val="center"/>
          </w:tcPr>
          <w:p w14:paraId="234FB48C" w14:textId="77777777" w:rsidR="00AD1DB0" w:rsidRDefault="00FE4178">
            <w:pPr>
              <w:overflowPunct w:val="0"/>
              <w:topLinePunct/>
              <w:ind w:firstLine="640"/>
              <w:rPr>
                <w:rFonts w:eastAsia="仿宋_GB2312"/>
                <w:sz w:val="24"/>
              </w:rPr>
            </w:pPr>
            <w:r>
              <w:rPr>
                <w:rFonts w:eastAsia="仿宋_GB2312" w:hint="eastAsia"/>
                <w:sz w:val="24"/>
              </w:rPr>
              <w:t>主要负责工作</w:t>
            </w:r>
          </w:p>
        </w:tc>
      </w:tr>
      <w:tr w:rsidR="00AD1DB0" w14:paraId="5FA2758B" w14:textId="77777777">
        <w:trPr>
          <w:trHeight w:val="20"/>
        </w:trPr>
        <w:tc>
          <w:tcPr>
            <w:tcW w:w="977" w:type="pct"/>
            <w:vAlign w:val="center"/>
          </w:tcPr>
          <w:p w14:paraId="58342A47" w14:textId="77777777" w:rsidR="00AD1DB0" w:rsidRDefault="00FE4178">
            <w:pPr>
              <w:overflowPunct w:val="0"/>
              <w:topLinePunct/>
              <w:ind w:firstLine="640"/>
              <w:rPr>
                <w:rFonts w:eastAsia="仿宋_GB2312"/>
                <w:sz w:val="24"/>
              </w:rPr>
            </w:pPr>
            <w:r>
              <w:rPr>
                <w:rFonts w:eastAsia="仿宋_GB2312" w:hint="eastAsia"/>
                <w:sz w:val="24"/>
              </w:rPr>
              <w:t>覃金爱</w:t>
            </w:r>
          </w:p>
        </w:tc>
        <w:tc>
          <w:tcPr>
            <w:tcW w:w="1090" w:type="pct"/>
            <w:vAlign w:val="center"/>
          </w:tcPr>
          <w:p w14:paraId="6446C9E5"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0ABC49CF"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主任医师</w:t>
            </w:r>
          </w:p>
        </w:tc>
        <w:tc>
          <w:tcPr>
            <w:tcW w:w="1704" w:type="pct"/>
            <w:vAlign w:val="center"/>
          </w:tcPr>
          <w:p w14:paraId="74684816" w14:textId="77777777" w:rsidR="00AD1DB0" w:rsidRDefault="00FE4178">
            <w:pPr>
              <w:overflowPunct w:val="0"/>
              <w:topLinePunct/>
              <w:rPr>
                <w:rFonts w:eastAsia="仿宋_GB2312"/>
                <w:sz w:val="24"/>
              </w:rPr>
            </w:pPr>
            <w:r>
              <w:rPr>
                <w:rFonts w:eastAsia="仿宋_GB2312" w:hint="eastAsia"/>
                <w:sz w:val="24"/>
              </w:rPr>
              <w:t>统筹主持标准编制工作</w:t>
            </w:r>
          </w:p>
        </w:tc>
      </w:tr>
      <w:tr w:rsidR="00AD1DB0" w14:paraId="7DE3CAFA" w14:textId="77777777">
        <w:trPr>
          <w:trHeight w:val="20"/>
        </w:trPr>
        <w:tc>
          <w:tcPr>
            <w:tcW w:w="977" w:type="pct"/>
            <w:vAlign w:val="center"/>
          </w:tcPr>
          <w:p w14:paraId="76843194" w14:textId="77777777" w:rsidR="00AD1DB0" w:rsidRDefault="00FE4178">
            <w:pPr>
              <w:overflowPunct w:val="0"/>
              <w:topLinePunct/>
              <w:ind w:firstLine="640"/>
              <w:rPr>
                <w:rFonts w:eastAsia="仿宋_GB2312"/>
                <w:sz w:val="24"/>
              </w:rPr>
            </w:pPr>
            <w:r>
              <w:rPr>
                <w:rFonts w:eastAsia="仿宋_GB2312" w:hint="eastAsia"/>
                <w:sz w:val="24"/>
              </w:rPr>
              <w:t>黄锋</w:t>
            </w:r>
          </w:p>
        </w:tc>
        <w:tc>
          <w:tcPr>
            <w:tcW w:w="1090" w:type="pct"/>
            <w:vAlign w:val="center"/>
          </w:tcPr>
          <w:p w14:paraId="486F0409"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65FA9E1D" w14:textId="77777777" w:rsidR="00AD1DB0" w:rsidRDefault="00FE4178">
            <w:pPr>
              <w:overflowPunct w:val="0"/>
              <w:topLinePunct/>
              <w:spacing w:line="560" w:lineRule="exact"/>
              <w:rPr>
                <w:rFonts w:eastAsia="仿宋_GB2312"/>
                <w:sz w:val="24"/>
              </w:rPr>
            </w:pPr>
            <w:r>
              <w:rPr>
                <w:rFonts w:eastAsia="仿宋_GB2312" w:hint="eastAsia"/>
                <w:sz w:val="24"/>
              </w:rPr>
              <w:t>副院长</w:t>
            </w:r>
            <w:r>
              <w:rPr>
                <w:rFonts w:eastAsia="仿宋_GB2312" w:hint="eastAsia"/>
                <w:sz w:val="24"/>
              </w:rPr>
              <w:t>/</w:t>
            </w:r>
            <w:r>
              <w:rPr>
                <w:rFonts w:eastAsia="仿宋_GB2312" w:hint="eastAsia"/>
                <w:sz w:val="24"/>
              </w:rPr>
              <w:t>主任医师</w:t>
            </w:r>
          </w:p>
        </w:tc>
        <w:tc>
          <w:tcPr>
            <w:tcW w:w="1704" w:type="pct"/>
            <w:vAlign w:val="center"/>
          </w:tcPr>
          <w:p w14:paraId="5A90BE5D" w14:textId="77777777" w:rsidR="00AD1DB0" w:rsidRDefault="00FE4178">
            <w:pPr>
              <w:overflowPunct w:val="0"/>
              <w:topLinePunct/>
              <w:rPr>
                <w:rFonts w:eastAsia="仿宋_GB2312"/>
                <w:sz w:val="24"/>
              </w:rPr>
            </w:pPr>
            <w:r>
              <w:rPr>
                <w:rFonts w:eastAsia="仿宋_GB2312" w:hint="eastAsia"/>
                <w:sz w:val="24"/>
              </w:rPr>
              <w:t>项目设计、资源整合、申报书初审，质量控制</w:t>
            </w:r>
          </w:p>
        </w:tc>
      </w:tr>
      <w:tr w:rsidR="00AD1DB0" w14:paraId="6BB877EE" w14:textId="77777777">
        <w:trPr>
          <w:trHeight w:val="90"/>
        </w:trPr>
        <w:tc>
          <w:tcPr>
            <w:tcW w:w="977" w:type="pct"/>
            <w:vAlign w:val="center"/>
          </w:tcPr>
          <w:p w14:paraId="26EEC6D1" w14:textId="77777777" w:rsidR="00AD1DB0" w:rsidRDefault="00FE4178">
            <w:pPr>
              <w:overflowPunct w:val="0"/>
              <w:topLinePunct/>
              <w:ind w:firstLine="640"/>
              <w:rPr>
                <w:rFonts w:eastAsia="仿宋_GB2312"/>
                <w:sz w:val="24"/>
              </w:rPr>
            </w:pPr>
            <w:r>
              <w:rPr>
                <w:rFonts w:eastAsia="仿宋_GB2312" w:hint="eastAsia"/>
                <w:sz w:val="24"/>
              </w:rPr>
              <w:t>叶丹</w:t>
            </w:r>
          </w:p>
        </w:tc>
        <w:tc>
          <w:tcPr>
            <w:tcW w:w="1090" w:type="pct"/>
            <w:vAlign w:val="center"/>
          </w:tcPr>
          <w:p w14:paraId="314E0C47" w14:textId="77777777" w:rsidR="00AD1DB0" w:rsidRDefault="00FE4178">
            <w:pPr>
              <w:overflowPunct w:val="0"/>
              <w:topLinePunct/>
              <w:rPr>
                <w:rFonts w:eastAsia="仿宋_GB2312"/>
                <w:sz w:val="24"/>
              </w:rPr>
            </w:pPr>
            <w:r>
              <w:rPr>
                <w:rFonts w:eastAsia="仿宋_GB2312" w:hint="eastAsia"/>
                <w:sz w:val="24"/>
              </w:rPr>
              <w:t>广州医科大学附属第一医院</w:t>
            </w:r>
          </w:p>
        </w:tc>
        <w:tc>
          <w:tcPr>
            <w:tcW w:w="1228" w:type="pct"/>
            <w:vAlign w:val="center"/>
          </w:tcPr>
          <w:p w14:paraId="1A39DD28" w14:textId="77777777" w:rsidR="00AD1DB0" w:rsidRDefault="00FE4178">
            <w:pPr>
              <w:overflowPunct w:val="0"/>
              <w:topLinePunct/>
              <w:spacing w:line="560" w:lineRule="exact"/>
              <w:rPr>
                <w:rFonts w:eastAsia="仿宋_GB2312"/>
                <w:sz w:val="24"/>
              </w:rPr>
            </w:pPr>
            <w:r>
              <w:rPr>
                <w:rFonts w:eastAsia="仿宋_GB2312" w:hint="eastAsia"/>
                <w:sz w:val="24"/>
              </w:rPr>
              <w:t>副院长</w:t>
            </w:r>
            <w:r>
              <w:rPr>
                <w:rFonts w:eastAsia="仿宋_GB2312" w:hint="eastAsia"/>
                <w:sz w:val="24"/>
              </w:rPr>
              <w:t>/</w:t>
            </w:r>
            <w:r>
              <w:rPr>
                <w:rFonts w:eastAsia="仿宋_GB2312" w:hint="eastAsia"/>
                <w:sz w:val="24"/>
              </w:rPr>
              <w:t>主任医师</w:t>
            </w:r>
          </w:p>
        </w:tc>
        <w:tc>
          <w:tcPr>
            <w:tcW w:w="1704" w:type="pct"/>
            <w:vAlign w:val="center"/>
          </w:tcPr>
          <w:p w14:paraId="38E60772" w14:textId="77777777" w:rsidR="00AD1DB0" w:rsidRDefault="00FE4178">
            <w:pPr>
              <w:overflowPunct w:val="0"/>
              <w:topLinePunct/>
              <w:rPr>
                <w:rFonts w:eastAsia="仿宋_GB2312"/>
                <w:sz w:val="24"/>
              </w:rPr>
            </w:pPr>
            <w:r>
              <w:rPr>
                <w:rFonts w:eastAsia="仿宋_GB2312" w:hint="eastAsia"/>
                <w:sz w:val="24"/>
              </w:rPr>
              <w:t>指导标准文本及编制说明编写，标准草案修改</w:t>
            </w:r>
          </w:p>
        </w:tc>
      </w:tr>
      <w:tr w:rsidR="00AD1DB0" w14:paraId="6905155B" w14:textId="77777777">
        <w:trPr>
          <w:trHeight w:val="20"/>
        </w:trPr>
        <w:tc>
          <w:tcPr>
            <w:tcW w:w="977" w:type="pct"/>
            <w:vAlign w:val="center"/>
          </w:tcPr>
          <w:p w14:paraId="1EDDC54C" w14:textId="77777777" w:rsidR="00AD1DB0" w:rsidRDefault="00FE4178">
            <w:pPr>
              <w:overflowPunct w:val="0"/>
              <w:topLinePunct/>
              <w:ind w:firstLine="640"/>
              <w:rPr>
                <w:rFonts w:eastAsia="仿宋_GB2312"/>
                <w:sz w:val="24"/>
              </w:rPr>
            </w:pPr>
            <w:r>
              <w:rPr>
                <w:rFonts w:eastAsia="仿宋_GB2312" w:hint="eastAsia"/>
                <w:sz w:val="24"/>
              </w:rPr>
              <w:t>黄献珍</w:t>
            </w:r>
          </w:p>
        </w:tc>
        <w:tc>
          <w:tcPr>
            <w:tcW w:w="1090" w:type="pct"/>
            <w:vAlign w:val="center"/>
          </w:tcPr>
          <w:p w14:paraId="3CE6B460" w14:textId="77777777" w:rsidR="00AD1DB0" w:rsidRDefault="00FE4178">
            <w:pPr>
              <w:overflowPunct w:val="0"/>
              <w:topLinePunct/>
              <w:rPr>
                <w:rFonts w:eastAsia="仿宋_GB2312"/>
                <w:sz w:val="24"/>
              </w:rPr>
            </w:pPr>
            <w:r>
              <w:rPr>
                <w:rFonts w:eastAsia="仿宋_GB2312" w:hint="eastAsia"/>
                <w:sz w:val="24"/>
              </w:rPr>
              <w:t>南宁市第四人民医院</w:t>
            </w:r>
          </w:p>
        </w:tc>
        <w:tc>
          <w:tcPr>
            <w:tcW w:w="1228" w:type="pct"/>
            <w:vAlign w:val="center"/>
          </w:tcPr>
          <w:p w14:paraId="79A29074" w14:textId="77777777" w:rsidR="00AD1DB0" w:rsidRDefault="00FE4178">
            <w:pPr>
              <w:overflowPunct w:val="0"/>
              <w:topLinePunct/>
              <w:spacing w:line="560" w:lineRule="exact"/>
              <w:rPr>
                <w:rFonts w:eastAsia="仿宋_GB2312"/>
                <w:sz w:val="24"/>
              </w:rPr>
            </w:pPr>
            <w:r>
              <w:rPr>
                <w:rFonts w:eastAsia="仿宋_GB2312" w:hint="eastAsia"/>
                <w:sz w:val="24"/>
              </w:rPr>
              <w:t>副科长</w:t>
            </w:r>
            <w:r>
              <w:rPr>
                <w:rFonts w:eastAsia="仿宋_GB2312" w:hint="eastAsia"/>
                <w:sz w:val="24"/>
              </w:rPr>
              <w:t>/</w:t>
            </w:r>
            <w:r>
              <w:rPr>
                <w:rFonts w:eastAsia="仿宋_GB2312" w:hint="eastAsia"/>
                <w:sz w:val="24"/>
              </w:rPr>
              <w:t>主任医师</w:t>
            </w:r>
          </w:p>
        </w:tc>
        <w:tc>
          <w:tcPr>
            <w:tcW w:w="1704" w:type="pct"/>
            <w:vAlign w:val="center"/>
          </w:tcPr>
          <w:p w14:paraId="6C8C9A37" w14:textId="77777777" w:rsidR="00AD1DB0" w:rsidRDefault="00FE4178">
            <w:pPr>
              <w:overflowPunct w:val="0"/>
              <w:topLinePunct/>
              <w:rPr>
                <w:rFonts w:eastAsia="仿宋_GB2312"/>
                <w:sz w:val="24"/>
              </w:rPr>
            </w:pPr>
            <w:r>
              <w:rPr>
                <w:rFonts w:eastAsia="仿宋_GB2312" w:hint="eastAsia"/>
                <w:sz w:val="24"/>
              </w:rPr>
              <w:t>查询、收集和整理资料，标准草案修改</w:t>
            </w:r>
          </w:p>
        </w:tc>
      </w:tr>
      <w:tr w:rsidR="00AD1DB0" w14:paraId="608FD3AD" w14:textId="77777777">
        <w:trPr>
          <w:trHeight w:val="20"/>
        </w:trPr>
        <w:tc>
          <w:tcPr>
            <w:tcW w:w="977" w:type="pct"/>
            <w:vAlign w:val="center"/>
          </w:tcPr>
          <w:p w14:paraId="03113B20" w14:textId="77777777" w:rsidR="00AD1DB0" w:rsidRDefault="00FE4178">
            <w:pPr>
              <w:overflowPunct w:val="0"/>
              <w:topLinePunct/>
              <w:ind w:firstLine="640"/>
              <w:rPr>
                <w:rFonts w:eastAsia="仿宋_GB2312"/>
                <w:sz w:val="24"/>
              </w:rPr>
            </w:pPr>
            <w:r>
              <w:rPr>
                <w:rFonts w:eastAsia="仿宋_GB2312" w:hint="eastAsia"/>
                <w:sz w:val="24"/>
              </w:rPr>
              <w:t>黄娟</w:t>
            </w:r>
          </w:p>
        </w:tc>
        <w:tc>
          <w:tcPr>
            <w:tcW w:w="1090" w:type="pct"/>
            <w:vAlign w:val="center"/>
          </w:tcPr>
          <w:p w14:paraId="4715DFCA"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2D3725D2" w14:textId="77777777" w:rsidR="00AD1DB0" w:rsidRDefault="00FE4178">
            <w:pPr>
              <w:overflowPunct w:val="0"/>
              <w:topLinePunct/>
              <w:spacing w:line="560" w:lineRule="exact"/>
              <w:rPr>
                <w:rFonts w:eastAsia="仿宋_GB2312"/>
                <w:sz w:val="24"/>
              </w:rPr>
            </w:pPr>
            <w:r>
              <w:rPr>
                <w:rFonts w:eastAsia="仿宋_GB2312" w:hint="eastAsia"/>
                <w:sz w:val="24"/>
              </w:rPr>
              <w:t>副科长</w:t>
            </w:r>
            <w:r>
              <w:rPr>
                <w:rFonts w:eastAsia="仿宋_GB2312" w:hint="eastAsia"/>
                <w:sz w:val="24"/>
              </w:rPr>
              <w:t>/</w:t>
            </w:r>
            <w:r>
              <w:rPr>
                <w:rFonts w:eastAsia="仿宋_GB2312" w:hint="eastAsia"/>
                <w:sz w:val="24"/>
              </w:rPr>
              <w:t>主任医师</w:t>
            </w:r>
          </w:p>
        </w:tc>
        <w:tc>
          <w:tcPr>
            <w:tcW w:w="1704" w:type="pct"/>
            <w:vAlign w:val="center"/>
          </w:tcPr>
          <w:p w14:paraId="37B2C72D" w14:textId="77777777" w:rsidR="00AD1DB0" w:rsidRDefault="00FE4178">
            <w:pPr>
              <w:overflowPunct w:val="0"/>
              <w:topLinePunct/>
              <w:rPr>
                <w:rFonts w:eastAsia="仿宋_GB2312"/>
                <w:sz w:val="24"/>
              </w:rPr>
            </w:pPr>
            <w:r>
              <w:rPr>
                <w:rFonts w:eastAsia="仿宋_GB2312" w:hint="eastAsia"/>
                <w:sz w:val="24"/>
              </w:rPr>
              <w:t>参与标准编制工作，组织人员进行标准发布后的培训</w:t>
            </w:r>
          </w:p>
        </w:tc>
      </w:tr>
      <w:tr w:rsidR="00AD1DB0" w14:paraId="7D586ECE" w14:textId="77777777">
        <w:trPr>
          <w:trHeight w:val="20"/>
        </w:trPr>
        <w:tc>
          <w:tcPr>
            <w:tcW w:w="977" w:type="pct"/>
            <w:vAlign w:val="center"/>
          </w:tcPr>
          <w:p w14:paraId="08B874E2" w14:textId="77777777" w:rsidR="00AD1DB0" w:rsidRDefault="00FE4178">
            <w:pPr>
              <w:overflowPunct w:val="0"/>
              <w:topLinePunct/>
              <w:ind w:firstLine="640"/>
              <w:rPr>
                <w:rFonts w:eastAsia="仿宋_GB2312"/>
                <w:sz w:val="24"/>
              </w:rPr>
            </w:pPr>
            <w:r>
              <w:rPr>
                <w:rFonts w:eastAsia="仿宋_GB2312" w:hint="eastAsia"/>
                <w:sz w:val="24"/>
              </w:rPr>
              <w:lastRenderedPageBreak/>
              <w:t>叶永康</w:t>
            </w:r>
          </w:p>
        </w:tc>
        <w:tc>
          <w:tcPr>
            <w:tcW w:w="1090" w:type="pct"/>
            <w:vAlign w:val="center"/>
          </w:tcPr>
          <w:p w14:paraId="2768BE32"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78555190" w14:textId="77777777" w:rsidR="00AD1DB0" w:rsidRDefault="00FE4178">
            <w:pPr>
              <w:overflowPunct w:val="0"/>
              <w:topLinePunct/>
              <w:spacing w:line="560" w:lineRule="exact"/>
              <w:rPr>
                <w:rFonts w:eastAsia="仿宋_GB2312"/>
                <w:sz w:val="24"/>
              </w:rPr>
            </w:pPr>
            <w:r>
              <w:rPr>
                <w:rFonts w:eastAsia="仿宋_GB2312" w:hint="eastAsia"/>
                <w:sz w:val="24"/>
              </w:rPr>
              <w:t>主治医师</w:t>
            </w:r>
          </w:p>
        </w:tc>
        <w:tc>
          <w:tcPr>
            <w:tcW w:w="1704" w:type="pct"/>
            <w:vAlign w:val="center"/>
          </w:tcPr>
          <w:p w14:paraId="7C26F380" w14:textId="77777777" w:rsidR="00AD1DB0" w:rsidRDefault="00FE4178">
            <w:pPr>
              <w:overflowPunct w:val="0"/>
              <w:topLinePunct/>
              <w:rPr>
                <w:rFonts w:eastAsia="仿宋_GB2312"/>
                <w:sz w:val="24"/>
              </w:rPr>
            </w:pPr>
            <w:r>
              <w:rPr>
                <w:rFonts w:eastAsia="仿宋_GB2312" w:hint="eastAsia"/>
                <w:sz w:val="24"/>
              </w:rPr>
              <w:t>标准文本编写</w:t>
            </w:r>
          </w:p>
        </w:tc>
      </w:tr>
      <w:tr w:rsidR="00AD1DB0" w14:paraId="183638D4" w14:textId="77777777">
        <w:trPr>
          <w:trHeight w:val="20"/>
        </w:trPr>
        <w:tc>
          <w:tcPr>
            <w:tcW w:w="977" w:type="pct"/>
            <w:vAlign w:val="center"/>
          </w:tcPr>
          <w:p w14:paraId="449FD809" w14:textId="77777777" w:rsidR="00AD1DB0" w:rsidRDefault="00FE4178">
            <w:pPr>
              <w:overflowPunct w:val="0"/>
              <w:topLinePunct/>
              <w:ind w:firstLine="640"/>
              <w:rPr>
                <w:rFonts w:eastAsia="仿宋_GB2312"/>
                <w:sz w:val="24"/>
              </w:rPr>
            </w:pPr>
            <w:r>
              <w:rPr>
                <w:rFonts w:eastAsia="仿宋_GB2312" w:hint="eastAsia"/>
                <w:sz w:val="24"/>
              </w:rPr>
              <w:t>李卫光</w:t>
            </w:r>
          </w:p>
        </w:tc>
        <w:tc>
          <w:tcPr>
            <w:tcW w:w="1090" w:type="pct"/>
            <w:vAlign w:val="center"/>
          </w:tcPr>
          <w:p w14:paraId="432FAD35" w14:textId="77777777" w:rsidR="00AD1DB0" w:rsidRDefault="00FE4178">
            <w:pPr>
              <w:overflowPunct w:val="0"/>
              <w:topLinePunct/>
              <w:rPr>
                <w:rFonts w:eastAsia="仿宋_GB2312"/>
                <w:sz w:val="24"/>
              </w:rPr>
            </w:pPr>
            <w:r>
              <w:rPr>
                <w:rFonts w:eastAsia="仿宋_GB2312" w:hint="eastAsia"/>
                <w:sz w:val="24"/>
              </w:rPr>
              <w:t>山东第一医科大学附属省立医院</w:t>
            </w:r>
          </w:p>
        </w:tc>
        <w:tc>
          <w:tcPr>
            <w:tcW w:w="1228" w:type="pct"/>
            <w:vAlign w:val="center"/>
          </w:tcPr>
          <w:p w14:paraId="17149F3A" w14:textId="77777777" w:rsidR="00AD1DB0" w:rsidRDefault="00FE4178">
            <w:pPr>
              <w:overflowPunct w:val="0"/>
              <w:topLinePunct/>
              <w:spacing w:line="560" w:lineRule="exact"/>
              <w:rPr>
                <w:rFonts w:eastAsia="仿宋_GB2312"/>
                <w:sz w:val="24"/>
              </w:rPr>
            </w:pPr>
            <w:r>
              <w:rPr>
                <w:rFonts w:eastAsia="仿宋_GB2312" w:hint="eastAsia"/>
                <w:sz w:val="24"/>
              </w:rPr>
              <w:t>副主任</w:t>
            </w:r>
            <w:r>
              <w:rPr>
                <w:rFonts w:eastAsia="仿宋_GB2312" w:hint="eastAsia"/>
                <w:sz w:val="24"/>
              </w:rPr>
              <w:t>/</w:t>
            </w:r>
            <w:r>
              <w:rPr>
                <w:rFonts w:eastAsia="仿宋_GB2312" w:hint="eastAsia"/>
                <w:sz w:val="24"/>
              </w:rPr>
              <w:t>主任医师</w:t>
            </w:r>
          </w:p>
        </w:tc>
        <w:tc>
          <w:tcPr>
            <w:tcW w:w="1704" w:type="pct"/>
            <w:vAlign w:val="center"/>
          </w:tcPr>
          <w:p w14:paraId="0D2D26CD"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4ED6F727" w14:textId="77777777">
        <w:trPr>
          <w:trHeight w:val="20"/>
        </w:trPr>
        <w:tc>
          <w:tcPr>
            <w:tcW w:w="977" w:type="pct"/>
            <w:vAlign w:val="center"/>
          </w:tcPr>
          <w:p w14:paraId="732ED2E3" w14:textId="77777777" w:rsidR="00AD1DB0" w:rsidRDefault="00FE4178">
            <w:pPr>
              <w:overflowPunct w:val="0"/>
              <w:topLinePunct/>
              <w:ind w:firstLine="640"/>
              <w:rPr>
                <w:rFonts w:eastAsia="仿宋_GB2312"/>
                <w:sz w:val="24"/>
              </w:rPr>
            </w:pPr>
            <w:r>
              <w:rPr>
                <w:rFonts w:eastAsia="仿宋_GB2312" w:hint="eastAsia"/>
                <w:sz w:val="24"/>
              </w:rPr>
              <w:t>姚希</w:t>
            </w:r>
          </w:p>
        </w:tc>
        <w:tc>
          <w:tcPr>
            <w:tcW w:w="1090" w:type="pct"/>
            <w:vAlign w:val="center"/>
          </w:tcPr>
          <w:p w14:paraId="665D3F4E" w14:textId="77777777" w:rsidR="00AD1DB0" w:rsidRDefault="00FE4178">
            <w:pPr>
              <w:overflowPunct w:val="0"/>
              <w:topLinePunct/>
              <w:rPr>
                <w:rFonts w:eastAsia="仿宋_GB2312"/>
                <w:sz w:val="24"/>
              </w:rPr>
            </w:pPr>
            <w:r>
              <w:rPr>
                <w:rFonts w:eastAsia="仿宋_GB2312" w:hint="eastAsia"/>
                <w:sz w:val="24"/>
              </w:rPr>
              <w:t>北京大学第一医院</w:t>
            </w:r>
          </w:p>
        </w:tc>
        <w:tc>
          <w:tcPr>
            <w:tcW w:w="1228" w:type="pct"/>
            <w:vAlign w:val="center"/>
          </w:tcPr>
          <w:p w14:paraId="22528275" w14:textId="77777777" w:rsidR="00AD1DB0" w:rsidRDefault="00FE4178">
            <w:pPr>
              <w:overflowPunct w:val="0"/>
              <w:topLinePunct/>
              <w:spacing w:line="560" w:lineRule="exact"/>
              <w:rPr>
                <w:rFonts w:eastAsia="仿宋_GB2312"/>
                <w:sz w:val="24"/>
              </w:rPr>
            </w:pPr>
            <w:r>
              <w:rPr>
                <w:rFonts w:eastAsia="仿宋_GB2312" w:hint="eastAsia"/>
                <w:sz w:val="24"/>
              </w:rPr>
              <w:t>处长</w:t>
            </w:r>
            <w:r>
              <w:rPr>
                <w:rFonts w:eastAsia="仿宋_GB2312" w:hint="eastAsia"/>
                <w:sz w:val="24"/>
              </w:rPr>
              <w:t>/</w:t>
            </w:r>
            <w:r>
              <w:rPr>
                <w:rFonts w:eastAsia="仿宋_GB2312" w:hint="eastAsia"/>
                <w:sz w:val="24"/>
              </w:rPr>
              <w:t>副研究员</w:t>
            </w:r>
          </w:p>
        </w:tc>
        <w:tc>
          <w:tcPr>
            <w:tcW w:w="1704" w:type="pct"/>
            <w:vAlign w:val="center"/>
          </w:tcPr>
          <w:p w14:paraId="5263844A" w14:textId="77777777" w:rsidR="00AD1DB0" w:rsidRDefault="00FE4178">
            <w:pPr>
              <w:overflowPunct w:val="0"/>
              <w:topLinePunct/>
              <w:rPr>
                <w:rFonts w:eastAsia="仿宋_GB2312"/>
                <w:sz w:val="24"/>
              </w:rPr>
            </w:pPr>
            <w:r>
              <w:rPr>
                <w:rFonts w:eastAsia="仿宋_GB2312" w:hint="eastAsia"/>
                <w:sz w:val="24"/>
              </w:rPr>
              <w:t>查询、收集和整理资料，标准草案修改</w:t>
            </w:r>
          </w:p>
        </w:tc>
      </w:tr>
      <w:tr w:rsidR="00AD1DB0" w14:paraId="2B47DB43" w14:textId="77777777">
        <w:trPr>
          <w:trHeight w:val="20"/>
        </w:trPr>
        <w:tc>
          <w:tcPr>
            <w:tcW w:w="977" w:type="pct"/>
            <w:vAlign w:val="center"/>
          </w:tcPr>
          <w:p w14:paraId="27D47F11" w14:textId="77777777" w:rsidR="00AD1DB0" w:rsidRDefault="00FE4178">
            <w:pPr>
              <w:overflowPunct w:val="0"/>
              <w:topLinePunct/>
              <w:ind w:firstLine="640"/>
              <w:rPr>
                <w:rFonts w:eastAsia="仿宋_GB2312"/>
                <w:sz w:val="24"/>
              </w:rPr>
            </w:pPr>
            <w:r>
              <w:rPr>
                <w:rFonts w:eastAsia="仿宋_GB2312" w:hint="eastAsia"/>
                <w:sz w:val="24"/>
              </w:rPr>
              <w:t>高晓东</w:t>
            </w:r>
          </w:p>
        </w:tc>
        <w:tc>
          <w:tcPr>
            <w:tcW w:w="1090" w:type="pct"/>
            <w:vAlign w:val="center"/>
          </w:tcPr>
          <w:p w14:paraId="1E1B783C" w14:textId="77777777" w:rsidR="00AD1DB0" w:rsidRDefault="00FE4178">
            <w:pPr>
              <w:overflowPunct w:val="0"/>
              <w:topLinePunct/>
              <w:rPr>
                <w:rFonts w:eastAsia="仿宋_GB2312"/>
                <w:sz w:val="24"/>
              </w:rPr>
            </w:pPr>
            <w:r>
              <w:rPr>
                <w:rFonts w:eastAsia="仿宋_GB2312" w:hint="eastAsia"/>
                <w:sz w:val="24"/>
              </w:rPr>
              <w:t>复旦大学附属中山医院</w:t>
            </w:r>
          </w:p>
        </w:tc>
        <w:tc>
          <w:tcPr>
            <w:tcW w:w="1228" w:type="pct"/>
            <w:vAlign w:val="center"/>
          </w:tcPr>
          <w:p w14:paraId="1EE04D19" w14:textId="77777777" w:rsidR="00AD1DB0" w:rsidRDefault="00FE4178">
            <w:pPr>
              <w:overflowPunct w:val="0"/>
              <w:topLinePunct/>
              <w:spacing w:line="560" w:lineRule="exact"/>
              <w:rPr>
                <w:rFonts w:eastAsia="仿宋_GB2312"/>
                <w:sz w:val="24"/>
              </w:rPr>
            </w:pPr>
            <w:r>
              <w:rPr>
                <w:rFonts w:eastAsia="仿宋_GB2312" w:hint="eastAsia"/>
                <w:sz w:val="24"/>
              </w:rPr>
              <w:t>主任</w:t>
            </w:r>
            <w:r>
              <w:rPr>
                <w:rFonts w:eastAsia="仿宋_GB2312" w:hint="eastAsia"/>
                <w:sz w:val="24"/>
              </w:rPr>
              <w:t>/</w:t>
            </w:r>
            <w:r>
              <w:rPr>
                <w:rFonts w:eastAsia="仿宋_GB2312" w:hint="eastAsia"/>
                <w:sz w:val="24"/>
              </w:rPr>
              <w:t>副研究员</w:t>
            </w:r>
          </w:p>
        </w:tc>
        <w:tc>
          <w:tcPr>
            <w:tcW w:w="1704" w:type="pct"/>
            <w:vAlign w:val="center"/>
          </w:tcPr>
          <w:p w14:paraId="1DFA6D82" w14:textId="77777777" w:rsidR="00AD1DB0" w:rsidRDefault="00FE4178">
            <w:pPr>
              <w:overflowPunct w:val="0"/>
              <w:topLinePunct/>
              <w:rPr>
                <w:rFonts w:eastAsia="仿宋_GB2312"/>
                <w:sz w:val="24"/>
              </w:rPr>
            </w:pPr>
            <w:r>
              <w:rPr>
                <w:rFonts w:eastAsia="仿宋_GB2312" w:hint="eastAsia"/>
                <w:sz w:val="24"/>
              </w:rPr>
              <w:t>查询、收集和整理资料，标准草案修改</w:t>
            </w:r>
          </w:p>
        </w:tc>
      </w:tr>
      <w:tr w:rsidR="00AD1DB0" w14:paraId="429F1102" w14:textId="77777777">
        <w:trPr>
          <w:trHeight w:val="20"/>
        </w:trPr>
        <w:tc>
          <w:tcPr>
            <w:tcW w:w="977" w:type="pct"/>
            <w:vAlign w:val="center"/>
          </w:tcPr>
          <w:p w14:paraId="7EB3544E" w14:textId="77777777" w:rsidR="00AD1DB0" w:rsidRDefault="00FE4178">
            <w:pPr>
              <w:overflowPunct w:val="0"/>
              <w:topLinePunct/>
              <w:ind w:firstLine="640"/>
              <w:rPr>
                <w:rFonts w:eastAsia="仿宋_GB2312"/>
                <w:sz w:val="24"/>
              </w:rPr>
            </w:pPr>
            <w:r>
              <w:rPr>
                <w:rFonts w:eastAsia="仿宋_GB2312" w:hint="eastAsia"/>
                <w:sz w:val="24"/>
              </w:rPr>
              <w:t>林臻</w:t>
            </w:r>
          </w:p>
        </w:tc>
        <w:tc>
          <w:tcPr>
            <w:tcW w:w="1090" w:type="pct"/>
            <w:vAlign w:val="center"/>
          </w:tcPr>
          <w:p w14:paraId="40B632AA" w14:textId="77777777" w:rsidR="00AD1DB0" w:rsidRDefault="00FE4178">
            <w:pPr>
              <w:overflowPunct w:val="0"/>
              <w:topLinePunct/>
              <w:rPr>
                <w:rFonts w:eastAsia="仿宋_GB2312"/>
                <w:sz w:val="24"/>
              </w:rPr>
            </w:pPr>
            <w:r>
              <w:rPr>
                <w:rFonts w:eastAsia="仿宋_GB2312" w:hint="eastAsia"/>
                <w:sz w:val="24"/>
              </w:rPr>
              <w:t>广西医科大学附属肿瘤医院</w:t>
            </w:r>
          </w:p>
        </w:tc>
        <w:tc>
          <w:tcPr>
            <w:tcW w:w="1228" w:type="pct"/>
            <w:vAlign w:val="center"/>
          </w:tcPr>
          <w:p w14:paraId="28C28730"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主任医师</w:t>
            </w:r>
          </w:p>
        </w:tc>
        <w:tc>
          <w:tcPr>
            <w:tcW w:w="1704" w:type="pct"/>
            <w:vAlign w:val="center"/>
          </w:tcPr>
          <w:p w14:paraId="49C917B3" w14:textId="77777777" w:rsidR="00AD1DB0" w:rsidRDefault="00FE4178">
            <w:pPr>
              <w:overflowPunct w:val="0"/>
              <w:topLinePunct/>
              <w:rPr>
                <w:rFonts w:eastAsia="仿宋_GB2312"/>
                <w:sz w:val="24"/>
              </w:rPr>
            </w:pPr>
            <w:r>
              <w:rPr>
                <w:rFonts w:eastAsia="仿宋_GB2312" w:hint="eastAsia"/>
                <w:sz w:val="24"/>
              </w:rPr>
              <w:t>标准草案修改，协助标准文本及编制说明的编写、实施</w:t>
            </w:r>
          </w:p>
        </w:tc>
      </w:tr>
      <w:tr w:rsidR="00AD1DB0" w14:paraId="7A439200" w14:textId="77777777">
        <w:trPr>
          <w:trHeight w:val="625"/>
        </w:trPr>
        <w:tc>
          <w:tcPr>
            <w:tcW w:w="977" w:type="pct"/>
            <w:vAlign w:val="center"/>
          </w:tcPr>
          <w:p w14:paraId="6B5C518A" w14:textId="77777777" w:rsidR="00AD1DB0" w:rsidRDefault="00FE4178">
            <w:pPr>
              <w:overflowPunct w:val="0"/>
              <w:topLinePunct/>
              <w:ind w:firstLine="640"/>
              <w:rPr>
                <w:rFonts w:eastAsia="仿宋_GB2312"/>
                <w:sz w:val="24"/>
              </w:rPr>
            </w:pPr>
            <w:r>
              <w:rPr>
                <w:rFonts w:eastAsia="仿宋_GB2312" w:hint="eastAsia"/>
                <w:sz w:val="24"/>
              </w:rPr>
              <w:t>黄瑞娟</w:t>
            </w:r>
          </w:p>
        </w:tc>
        <w:tc>
          <w:tcPr>
            <w:tcW w:w="1090" w:type="pct"/>
            <w:vAlign w:val="center"/>
          </w:tcPr>
          <w:p w14:paraId="4FB116D7" w14:textId="77777777" w:rsidR="00AD1DB0" w:rsidRDefault="00FE4178">
            <w:pPr>
              <w:overflowPunct w:val="0"/>
              <w:topLinePunct/>
              <w:rPr>
                <w:rFonts w:eastAsia="仿宋_GB2312"/>
                <w:sz w:val="24"/>
              </w:rPr>
            </w:pPr>
            <w:r>
              <w:rPr>
                <w:rFonts w:eastAsia="仿宋_GB2312" w:hint="eastAsia"/>
                <w:sz w:val="24"/>
              </w:rPr>
              <w:t>广西壮族自治区南溪山医院</w:t>
            </w:r>
          </w:p>
        </w:tc>
        <w:tc>
          <w:tcPr>
            <w:tcW w:w="1228" w:type="pct"/>
            <w:vAlign w:val="center"/>
          </w:tcPr>
          <w:p w14:paraId="57C60BBF" w14:textId="77777777" w:rsidR="00AD1DB0" w:rsidRDefault="00FE4178">
            <w:pPr>
              <w:overflowPunct w:val="0"/>
              <w:topLinePunct/>
              <w:spacing w:line="560" w:lineRule="exact"/>
              <w:rPr>
                <w:rFonts w:eastAsia="仿宋_GB2312"/>
                <w:sz w:val="24"/>
              </w:rPr>
            </w:pPr>
            <w:r>
              <w:rPr>
                <w:rFonts w:eastAsia="仿宋_GB2312" w:hint="eastAsia"/>
                <w:sz w:val="24"/>
              </w:rPr>
              <w:t>主任医师</w:t>
            </w:r>
          </w:p>
        </w:tc>
        <w:tc>
          <w:tcPr>
            <w:tcW w:w="1704" w:type="pct"/>
            <w:vAlign w:val="center"/>
          </w:tcPr>
          <w:p w14:paraId="63BD8FD4" w14:textId="77777777" w:rsidR="00AD1DB0" w:rsidRDefault="00FE4178">
            <w:pPr>
              <w:overflowPunct w:val="0"/>
              <w:topLinePunct/>
              <w:rPr>
                <w:rFonts w:eastAsia="仿宋_GB2312"/>
                <w:sz w:val="24"/>
              </w:rPr>
            </w:pPr>
            <w:r>
              <w:rPr>
                <w:rFonts w:eastAsia="仿宋_GB2312" w:hint="eastAsia"/>
                <w:sz w:val="24"/>
              </w:rPr>
              <w:t>查询、收集和整理资料，标准草案修改</w:t>
            </w:r>
          </w:p>
        </w:tc>
      </w:tr>
      <w:tr w:rsidR="00AD1DB0" w14:paraId="7BAD568F" w14:textId="77777777">
        <w:trPr>
          <w:trHeight w:val="20"/>
        </w:trPr>
        <w:tc>
          <w:tcPr>
            <w:tcW w:w="977" w:type="pct"/>
            <w:vAlign w:val="center"/>
          </w:tcPr>
          <w:p w14:paraId="0D450FFA" w14:textId="77777777" w:rsidR="00AD1DB0" w:rsidRDefault="00FE4178">
            <w:pPr>
              <w:overflowPunct w:val="0"/>
              <w:topLinePunct/>
              <w:ind w:firstLine="640"/>
              <w:rPr>
                <w:rFonts w:eastAsia="仿宋_GB2312"/>
                <w:sz w:val="24"/>
              </w:rPr>
            </w:pPr>
            <w:r>
              <w:rPr>
                <w:rFonts w:eastAsia="仿宋_GB2312" w:hint="eastAsia"/>
                <w:sz w:val="24"/>
              </w:rPr>
              <w:t>叶桂山</w:t>
            </w:r>
          </w:p>
        </w:tc>
        <w:tc>
          <w:tcPr>
            <w:tcW w:w="1090" w:type="pct"/>
            <w:vAlign w:val="center"/>
          </w:tcPr>
          <w:p w14:paraId="2D82949B" w14:textId="77777777" w:rsidR="00AD1DB0" w:rsidRDefault="00FE4178">
            <w:pPr>
              <w:overflowPunct w:val="0"/>
              <w:topLinePunct/>
              <w:rPr>
                <w:rFonts w:eastAsia="仿宋_GB2312"/>
                <w:sz w:val="24"/>
              </w:rPr>
            </w:pPr>
            <w:r>
              <w:rPr>
                <w:rFonts w:eastAsia="仿宋_GB2312" w:hint="eastAsia"/>
                <w:sz w:val="24"/>
              </w:rPr>
              <w:t>桂林医科大学第一附属医院</w:t>
            </w:r>
          </w:p>
        </w:tc>
        <w:tc>
          <w:tcPr>
            <w:tcW w:w="1228" w:type="pct"/>
            <w:vAlign w:val="center"/>
          </w:tcPr>
          <w:p w14:paraId="058BCD49" w14:textId="77777777" w:rsidR="00AD1DB0" w:rsidRDefault="00FE4178">
            <w:pPr>
              <w:overflowPunct w:val="0"/>
              <w:topLinePunct/>
              <w:spacing w:line="560" w:lineRule="exact"/>
              <w:rPr>
                <w:rFonts w:eastAsia="仿宋_GB2312"/>
                <w:sz w:val="24"/>
              </w:rPr>
            </w:pPr>
            <w:r>
              <w:rPr>
                <w:rFonts w:eastAsia="仿宋_GB2312" w:hint="eastAsia"/>
                <w:sz w:val="24"/>
              </w:rPr>
              <w:t>副科长</w:t>
            </w:r>
            <w:r>
              <w:rPr>
                <w:rFonts w:eastAsia="仿宋_GB2312" w:hint="eastAsia"/>
                <w:sz w:val="24"/>
              </w:rPr>
              <w:t>/</w:t>
            </w:r>
            <w:r>
              <w:rPr>
                <w:rFonts w:eastAsia="仿宋_GB2312" w:hint="eastAsia"/>
                <w:sz w:val="24"/>
              </w:rPr>
              <w:t>主任医师</w:t>
            </w:r>
          </w:p>
        </w:tc>
        <w:tc>
          <w:tcPr>
            <w:tcW w:w="1704" w:type="pct"/>
            <w:vAlign w:val="center"/>
          </w:tcPr>
          <w:p w14:paraId="5F4F2E3A" w14:textId="77777777" w:rsidR="00AD1DB0" w:rsidRDefault="00FE4178">
            <w:pPr>
              <w:overflowPunct w:val="0"/>
              <w:topLinePunct/>
              <w:rPr>
                <w:rFonts w:eastAsia="仿宋_GB2312"/>
                <w:sz w:val="24"/>
              </w:rPr>
            </w:pPr>
            <w:r>
              <w:rPr>
                <w:rFonts w:eastAsia="仿宋_GB2312" w:hint="eastAsia"/>
                <w:sz w:val="24"/>
              </w:rPr>
              <w:t>查询、收集和整理资料，指导标准文本及编制说明编写</w:t>
            </w:r>
          </w:p>
        </w:tc>
      </w:tr>
      <w:tr w:rsidR="00AD1DB0" w14:paraId="1E8800E1" w14:textId="77777777">
        <w:trPr>
          <w:trHeight w:val="20"/>
        </w:trPr>
        <w:tc>
          <w:tcPr>
            <w:tcW w:w="977" w:type="pct"/>
            <w:vAlign w:val="center"/>
          </w:tcPr>
          <w:p w14:paraId="43DEB6F1" w14:textId="77777777" w:rsidR="00AD1DB0" w:rsidRDefault="00FE4178">
            <w:pPr>
              <w:overflowPunct w:val="0"/>
              <w:topLinePunct/>
              <w:ind w:firstLine="640"/>
              <w:rPr>
                <w:rFonts w:eastAsia="仿宋_GB2312"/>
                <w:sz w:val="24"/>
              </w:rPr>
            </w:pPr>
            <w:r>
              <w:rPr>
                <w:rFonts w:eastAsia="仿宋_GB2312" w:hint="eastAsia"/>
                <w:sz w:val="24"/>
              </w:rPr>
              <w:t>胡家光</w:t>
            </w:r>
          </w:p>
        </w:tc>
        <w:tc>
          <w:tcPr>
            <w:tcW w:w="1090" w:type="pct"/>
            <w:vAlign w:val="center"/>
          </w:tcPr>
          <w:p w14:paraId="521D134B" w14:textId="77777777" w:rsidR="00AD1DB0" w:rsidRDefault="00FE4178">
            <w:pPr>
              <w:overflowPunct w:val="0"/>
              <w:topLinePunct/>
              <w:rPr>
                <w:rFonts w:eastAsia="仿宋_GB2312"/>
                <w:sz w:val="24"/>
              </w:rPr>
            </w:pPr>
            <w:r>
              <w:rPr>
                <w:rFonts w:eastAsia="仿宋_GB2312" w:hint="eastAsia"/>
                <w:sz w:val="24"/>
              </w:rPr>
              <w:t>柳州市人民医院</w:t>
            </w:r>
          </w:p>
        </w:tc>
        <w:tc>
          <w:tcPr>
            <w:tcW w:w="1228" w:type="pct"/>
            <w:vAlign w:val="center"/>
          </w:tcPr>
          <w:p w14:paraId="4079F29F" w14:textId="77777777" w:rsidR="00AD1DB0" w:rsidRDefault="00FE4178">
            <w:pPr>
              <w:overflowPunct w:val="0"/>
              <w:topLinePunct/>
              <w:spacing w:line="560" w:lineRule="exact"/>
              <w:rPr>
                <w:rFonts w:eastAsia="仿宋_GB2312"/>
                <w:sz w:val="24"/>
              </w:rPr>
            </w:pPr>
            <w:r>
              <w:rPr>
                <w:rFonts w:eastAsia="仿宋_GB2312" w:hint="eastAsia"/>
                <w:sz w:val="24"/>
              </w:rPr>
              <w:t>副科长</w:t>
            </w:r>
            <w:r>
              <w:rPr>
                <w:rFonts w:eastAsia="仿宋_GB2312" w:hint="eastAsia"/>
                <w:sz w:val="24"/>
              </w:rPr>
              <w:t>/</w:t>
            </w:r>
            <w:r>
              <w:rPr>
                <w:rFonts w:eastAsia="仿宋_GB2312" w:hint="eastAsia"/>
                <w:sz w:val="24"/>
              </w:rPr>
              <w:t>主任医师</w:t>
            </w:r>
          </w:p>
        </w:tc>
        <w:tc>
          <w:tcPr>
            <w:tcW w:w="1704" w:type="pct"/>
            <w:vAlign w:val="center"/>
          </w:tcPr>
          <w:p w14:paraId="215D9774" w14:textId="77777777" w:rsidR="00AD1DB0" w:rsidRDefault="00FE4178">
            <w:pPr>
              <w:overflowPunct w:val="0"/>
              <w:topLinePunct/>
              <w:rPr>
                <w:rFonts w:eastAsia="仿宋_GB2312"/>
                <w:sz w:val="24"/>
              </w:rPr>
            </w:pPr>
            <w:r>
              <w:rPr>
                <w:rFonts w:eastAsia="仿宋_GB2312" w:hint="eastAsia"/>
                <w:sz w:val="24"/>
              </w:rPr>
              <w:t>查询、收集和整理资料，指导标准文本及编制说明编写</w:t>
            </w:r>
          </w:p>
        </w:tc>
      </w:tr>
      <w:tr w:rsidR="00AD1DB0" w14:paraId="7DFC75F9" w14:textId="77777777">
        <w:trPr>
          <w:trHeight w:val="20"/>
        </w:trPr>
        <w:tc>
          <w:tcPr>
            <w:tcW w:w="977" w:type="pct"/>
            <w:vAlign w:val="center"/>
          </w:tcPr>
          <w:p w14:paraId="62967301" w14:textId="77777777" w:rsidR="00AD1DB0" w:rsidRDefault="00FE4178">
            <w:pPr>
              <w:overflowPunct w:val="0"/>
              <w:topLinePunct/>
              <w:ind w:firstLine="640"/>
              <w:rPr>
                <w:rFonts w:eastAsia="仿宋_GB2312"/>
                <w:sz w:val="24"/>
              </w:rPr>
            </w:pPr>
            <w:r>
              <w:rPr>
                <w:rFonts w:eastAsia="仿宋_GB2312" w:hint="eastAsia"/>
                <w:sz w:val="24"/>
              </w:rPr>
              <w:t>黄妮妮</w:t>
            </w:r>
          </w:p>
        </w:tc>
        <w:tc>
          <w:tcPr>
            <w:tcW w:w="1090" w:type="pct"/>
            <w:vAlign w:val="center"/>
          </w:tcPr>
          <w:p w14:paraId="40C6E134" w14:textId="77777777" w:rsidR="00AD1DB0" w:rsidRDefault="00FE4178">
            <w:pPr>
              <w:overflowPunct w:val="0"/>
              <w:topLinePunct/>
              <w:rPr>
                <w:rFonts w:eastAsia="仿宋_GB2312"/>
                <w:sz w:val="24"/>
              </w:rPr>
            </w:pPr>
            <w:r>
              <w:rPr>
                <w:rFonts w:eastAsia="仿宋_GB2312" w:hint="eastAsia"/>
                <w:sz w:val="24"/>
              </w:rPr>
              <w:t>广西中医药大学第二附属医院</w:t>
            </w:r>
          </w:p>
        </w:tc>
        <w:tc>
          <w:tcPr>
            <w:tcW w:w="1228" w:type="pct"/>
            <w:vAlign w:val="center"/>
          </w:tcPr>
          <w:p w14:paraId="28BA5AB0"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主任医师</w:t>
            </w:r>
          </w:p>
        </w:tc>
        <w:tc>
          <w:tcPr>
            <w:tcW w:w="1704" w:type="pct"/>
            <w:vAlign w:val="center"/>
          </w:tcPr>
          <w:p w14:paraId="1035E0C4"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7CBA0860" w14:textId="77777777">
        <w:trPr>
          <w:trHeight w:val="20"/>
        </w:trPr>
        <w:tc>
          <w:tcPr>
            <w:tcW w:w="977" w:type="pct"/>
            <w:vAlign w:val="center"/>
          </w:tcPr>
          <w:p w14:paraId="5946C931" w14:textId="77777777" w:rsidR="00AD1DB0" w:rsidRDefault="00FE4178">
            <w:pPr>
              <w:overflowPunct w:val="0"/>
              <w:topLinePunct/>
              <w:ind w:firstLine="640"/>
              <w:rPr>
                <w:rFonts w:eastAsia="仿宋_GB2312"/>
                <w:sz w:val="24"/>
              </w:rPr>
            </w:pPr>
            <w:r>
              <w:rPr>
                <w:rFonts w:eastAsia="仿宋_GB2312" w:hint="eastAsia"/>
                <w:sz w:val="24"/>
              </w:rPr>
              <w:t>乔甫</w:t>
            </w:r>
          </w:p>
        </w:tc>
        <w:tc>
          <w:tcPr>
            <w:tcW w:w="1090" w:type="pct"/>
            <w:vAlign w:val="center"/>
          </w:tcPr>
          <w:p w14:paraId="0BA140D5" w14:textId="77777777" w:rsidR="00AD1DB0" w:rsidRDefault="00FE4178">
            <w:pPr>
              <w:overflowPunct w:val="0"/>
              <w:topLinePunct/>
              <w:rPr>
                <w:rFonts w:eastAsia="仿宋_GB2312"/>
                <w:sz w:val="24"/>
              </w:rPr>
            </w:pPr>
            <w:r>
              <w:rPr>
                <w:rFonts w:eastAsia="仿宋_GB2312" w:hint="eastAsia"/>
                <w:sz w:val="24"/>
              </w:rPr>
              <w:t>四川大学华西医院</w:t>
            </w:r>
          </w:p>
        </w:tc>
        <w:tc>
          <w:tcPr>
            <w:tcW w:w="1228" w:type="pct"/>
            <w:vAlign w:val="center"/>
          </w:tcPr>
          <w:p w14:paraId="4440F1A9" w14:textId="77777777" w:rsidR="00AD1DB0" w:rsidRDefault="00FE4178">
            <w:pPr>
              <w:overflowPunct w:val="0"/>
              <w:topLinePunct/>
              <w:spacing w:line="560" w:lineRule="exact"/>
              <w:rPr>
                <w:rFonts w:eastAsia="仿宋_GB2312"/>
                <w:sz w:val="24"/>
              </w:rPr>
            </w:pPr>
            <w:r>
              <w:rPr>
                <w:rFonts w:eastAsia="仿宋_GB2312" w:hint="eastAsia"/>
                <w:sz w:val="24"/>
              </w:rPr>
              <w:t>副部长</w:t>
            </w:r>
            <w:r>
              <w:rPr>
                <w:rFonts w:eastAsia="仿宋_GB2312" w:hint="eastAsia"/>
                <w:sz w:val="24"/>
              </w:rPr>
              <w:t>/</w:t>
            </w:r>
            <w:r>
              <w:rPr>
                <w:rFonts w:eastAsia="仿宋_GB2312" w:hint="eastAsia"/>
                <w:sz w:val="24"/>
              </w:rPr>
              <w:t>主任技师</w:t>
            </w:r>
          </w:p>
        </w:tc>
        <w:tc>
          <w:tcPr>
            <w:tcW w:w="1704" w:type="pct"/>
            <w:vAlign w:val="center"/>
          </w:tcPr>
          <w:p w14:paraId="0A83C8C6"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1432E646" w14:textId="77777777">
        <w:trPr>
          <w:trHeight w:val="20"/>
        </w:trPr>
        <w:tc>
          <w:tcPr>
            <w:tcW w:w="977" w:type="pct"/>
            <w:vAlign w:val="center"/>
          </w:tcPr>
          <w:p w14:paraId="07E050C7" w14:textId="77777777" w:rsidR="00AD1DB0" w:rsidRDefault="00FE4178">
            <w:pPr>
              <w:overflowPunct w:val="0"/>
              <w:topLinePunct/>
              <w:ind w:firstLine="640"/>
              <w:rPr>
                <w:rFonts w:eastAsia="仿宋_GB2312"/>
                <w:sz w:val="24"/>
              </w:rPr>
            </w:pPr>
            <w:r>
              <w:rPr>
                <w:rFonts w:eastAsia="仿宋_GB2312" w:hint="eastAsia"/>
                <w:sz w:val="24"/>
              </w:rPr>
              <w:t>李欢</w:t>
            </w:r>
          </w:p>
        </w:tc>
        <w:tc>
          <w:tcPr>
            <w:tcW w:w="1090" w:type="pct"/>
            <w:vAlign w:val="center"/>
          </w:tcPr>
          <w:p w14:paraId="4387862F" w14:textId="77777777" w:rsidR="00AD1DB0" w:rsidRDefault="00FE4178">
            <w:pPr>
              <w:overflowPunct w:val="0"/>
              <w:topLinePunct/>
              <w:rPr>
                <w:rFonts w:eastAsia="仿宋_GB2312"/>
                <w:sz w:val="24"/>
              </w:rPr>
            </w:pPr>
            <w:r>
              <w:rPr>
                <w:rFonts w:eastAsia="仿宋_GB2312" w:hint="eastAsia"/>
                <w:sz w:val="24"/>
              </w:rPr>
              <w:t>中山大学附属肿瘤医院</w:t>
            </w:r>
          </w:p>
        </w:tc>
        <w:tc>
          <w:tcPr>
            <w:tcW w:w="1228" w:type="pct"/>
            <w:vAlign w:val="center"/>
          </w:tcPr>
          <w:p w14:paraId="41339323"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副主任医师</w:t>
            </w:r>
          </w:p>
        </w:tc>
        <w:tc>
          <w:tcPr>
            <w:tcW w:w="1704" w:type="pct"/>
            <w:vAlign w:val="center"/>
          </w:tcPr>
          <w:p w14:paraId="72A08C4A" w14:textId="77777777" w:rsidR="00AD1DB0" w:rsidRDefault="00FE4178">
            <w:pPr>
              <w:overflowPunct w:val="0"/>
              <w:topLinePunct/>
              <w:rPr>
                <w:rFonts w:eastAsia="仿宋_GB2312"/>
                <w:sz w:val="24"/>
              </w:rPr>
            </w:pPr>
            <w:r>
              <w:rPr>
                <w:rFonts w:eastAsia="仿宋_GB2312" w:hint="eastAsia"/>
                <w:sz w:val="24"/>
              </w:rPr>
              <w:t>指导标准文本及编制说明编写，标准草案修改</w:t>
            </w:r>
          </w:p>
        </w:tc>
      </w:tr>
      <w:tr w:rsidR="00AD1DB0" w14:paraId="4A402B06" w14:textId="77777777">
        <w:trPr>
          <w:trHeight w:val="20"/>
        </w:trPr>
        <w:tc>
          <w:tcPr>
            <w:tcW w:w="977" w:type="pct"/>
            <w:vAlign w:val="center"/>
          </w:tcPr>
          <w:p w14:paraId="7FB8DAC6" w14:textId="77777777" w:rsidR="00AD1DB0" w:rsidRDefault="00FE4178">
            <w:pPr>
              <w:overflowPunct w:val="0"/>
              <w:topLinePunct/>
              <w:ind w:firstLine="640"/>
              <w:rPr>
                <w:rFonts w:eastAsia="仿宋_GB2312"/>
                <w:sz w:val="24"/>
              </w:rPr>
            </w:pPr>
            <w:r>
              <w:rPr>
                <w:rFonts w:eastAsia="仿宋_GB2312" w:hint="eastAsia"/>
                <w:sz w:val="24"/>
              </w:rPr>
              <w:t>周惠芳</w:t>
            </w:r>
          </w:p>
        </w:tc>
        <w:tc>
          <w:tcPr>
            <w:tcW w:w="1090" w:type="pct"/>
            <w:vAlign w:val="center"/>
          </w:tcPr>
          <w:p w14:paraId="71ADEBD7" w14:textId="77777777" w:rsidR="00AD1DB0" w:rsidRDefault="00FE4178">
            <w:pPr>
              <w:overflowPunct w:val="0"/>
              <w:topLinePunct/>
              <w:rPr>
                <w:rFonts w:eastAsia="仿宋_GB2312"/>
                <w:sz w:val="24"/>
              </w:rPr>
            </w:pPr>
            <w:r>
              <w:rPr>
                <w:rFonts w:eastAsia="仿宋_GB2312" w:hint="eastAsia"/>
                <w:sz w:val="24"/>
              </w:rPr>
              <w:t>右江民族医学院附属医院</w:t>
            </w:r>
          </w:p>
        </w:tc>
        <w:tc>
          <w:tcPr>
            <w:tcW w:w="1228" w:type="pct"/>
            <w:vAlign w:val="center"/>
          </w:tcPr>
          <w:p w14:paraId="383D9882"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主任技师</w:t>
            </w:r>
          </w:p>
        </w:tc>
        <w:tc>
          <w:tcPr>
            <w:tcW w:w="1704" w:type="pct"/>
            <w:vAlign w:val="center"/>
          </w:tcPr>
          <w:p w14:paraId="2E108161" w14:textId="77777777" w:rsidR="00AD1DB0" w:rsidRDefault="00FE4178">
            <w:pPr>
              <w:overflowPunct w:val="0"/>
              <w:topLinePunct/>
              <w:rPr>
                <w:rFonts w:eastAsia="仿宋_GB2312"/>
                <w:sz w:val="24"/>
              </w:rPr>
            </w:pPr>
            <w:r>
              <w:rPr>
                <w:rFonts w:eastAsia="仿宋_GB2312" w:hint="eastAsia"/>
                <w:sz w:val="24"/>
              </w:rPr>
              <w:t>查询、收集和整理资料，标准草案修改</w:t>
            </w:r>
          </w:p>
        </w:tc>
      </w:tr>
      <w:tr w:rsidR="00AD1DB0" w14:paraId="733E86CF" w14:textId="77777777">
        <w:trPr>
          <w:trHeight w:val="20"/>
        </w:trPr>
        <w:tc>
          <w:tcPr>
            <w:tcW w:w="977" w:type="pct"/>
            <w:vAlign w:val="center"/>
          </w:tcPr>
          <w:p w14:paraId="1ABF5548" w14:textId="77777777" w:rsidR="00AD1DB0" w:rsidRDefault="00FE4178">
            <w:pPr>
              <w:overflowPunct w:val="0"/>
              <w:topLinePunct/>
              <w:ind w:firstLine="640"/>
              <w:rPr>
                <w:rFonts w:eastAsia="仿宋_GB2312"/>
                <w:sz w:val="24"/>
              </w:rPr>
            </w:pPr>
            <w:r>
              <w:rPr>
                <w:rFonts w:eastAsia="仿宋_GB2312" w:hint="eastAsia"/>
                <w:sz w:val="24"/>
              </w:rPr>
              <w:t>赵莹</w:t>
            </w:r>
          </w:p>
        </w:tc>
        <w:tc>
          <w:tcPr>
            <w:tcW w:w="1090" w:type="pct"/>
            <w:vAlign w:val="center"/>
          </w:tcPr>
          <w:p w14:paraId="3937654D" w14:textId="77777777" w:rsidR="00AD1DB0" w:rsidRDefault="00FE4178">
            <w:pPr>
              <w:overflowPunct w:val="0"/>
              <w:topLinePunct/>
              <w:rPr>
                <w:rFonts w:eastAsia="仿宋_GB2312"/>
                <w:sz w:val="24"/>
              </w:rPr>
            </w:pPr>
            <w:r>
              <w:rPr>
                <w:rFonts w:eastAsia="仿宋_GB2312" w:hint="eastAsia"/>
                <w:sz w:val="24"/>
              </w:rPr>
              <w:t>广西中医药大学第一附属医院</w:t>
            </w:r>
          </w:p>
        </w:tc>
        <w:tc>
          <w:tcPr>
            <w:tcW w:w="1228" w:type="pct"/>
            <w:vAlign w:val="center"/>
          </w:tcPr>
          <w:p w14:paraId="1D361304"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主任药师</w:t>
            </w:r>
          </w:p>
        </w:tc>
        <w:tc>
          <w:tcPr>
            <w:tcW w:w="1704" w:type="pct"/>
            <w:vAlign w:val="center"/>
          </w:tcPr>
          <w:p w14:paraId="3E844457" w14:textId="77777777" w:rsidR="00AD1DB0" w:rsidRDefault="00FE4178">
            <w:pPr>
              <w:overflowPunct w:val="0"/>
              <w:topLinePunct/>
              <w:rPr>
                <w:rFonts w:eastAsia="仿宋_GB2312"/>
                <w:sz w:val="24"/>
              </w:rPr>
            </w:pPr>
            <w:r>
              <w:rPr>
                <w:rFonts w:eastAsia="仿宋_GB2312" w:hint="eastAsia"/>
                <w:sz w:val="24"/>
              </w:rPr>
              <w:t>指导标准文本及编制说明编写，协助标准实施</w:t>
            </w:r>
          </w:p>
        </w:tc>
      </w:tr>
      <w:tr w:rsidR="00AD1DB0" w14:paraId="1E53DC51" w14:textId="77777777">
        <w:trPr>
          <w:trHeight w:val="20"/>
        </w:trPr>
        <w:tc>
          <w:tcPr>
            <w:tcW w:w="977" w:type="pct"/>
            <w:vAlign w:val="center"/>
          </w:tcPr>
          <w:p w14:paraId="40C69ECC" w14:textId="77777777" w:rsidR="00AD1DB0" w:rsidRDefault="00FE4178">
            <w:pPr>
              <w:overflowPunct w:val="0"/>
              <w:topLinePunct/>
              <w:ind w:firstLine="640"/>
              <w:rPr>
                <w:rFonts w:eastAsia="仿宋_GB2312"/>
                <w:sz w:val="24"/>
              </w:rPr>
            </w:pPr>
            <w:r>
              <w:rPr>
                <w:rFonts w:eastAsia="仿宋_GB2312" w:hint="eastAsia"/>
                <w:sz w:val="24"/>
              </w:rPr>
              <w:t>李春辉</w:t>
            </w:r>
          </w:p>
        </w:tc>
        <w:tc>
          <w:tcPr>
            <w:tcW w:w="1090" w:type="pct"/>
            <w:vAlign w:val="center"/>
          </w:tcPr>
          <w:p w14:paraId="1EC6CBA8" w14:textId="77777777" w:rsidR="00AD1DB0" w:rsidRDefault="00FE4178">
            <w:pPr>
              <w:overflowPunct w:val="0"/>
              <w:topLinePunct/>
              <w:rPr>
                <w:rFonts w:eastAsia="仿宋_GB2312"/>
                <w:sz w:val="24"/>
              </w:rPr>
            </w:pPr>
            <w:r>
              <w:rPr>
                <w:rFonts w:eastAsia="仿宋_GB2312" w:hint="eastAsia"/>
                <w:sz w:val="24"/>
              </w:rPr>
              <w:t>中南大学湘雅医院</w:t>
            </w:r>
          </w:p>
        </w:tc>
        <w:tc>
          <w:tcPr>
            <w:tcW w:w="1228" w:type="pct"/>
            <w:vAlign w:val="center"/>
          </w:tcPr>
          <w:p w14:paraId="4B7FB3D0" w14:textId="77777777" w:rsidR="00AD1DB0" w:rsidRDefault="00FE4178">
            <w:pPr>
              <w:overflowPunct w:val="0"/>
              <w:topLinePunct/>
              <w:spacing w:line="560" w:lineRule="exact"/>
              <w:rPr>
                <w:rFonts w:eastAsia="仿宋_GB2312"/>
                <w:sz w:val="24"/>
              </w:rPr>
            </w:pPr>
            <w:r>
              <w:rPr>
                <w:rFonts w:eastAsia="仿宋_GB2312" w:hint="eastAsia"/>
                <w:sz w:val="24"/>
              </w:rPr>
              <w:t>副主任</w:t>
            </w:r>
            <w:r>
              <w:rPr>
                <w:rFonts w:eastAsia="仿宋_GB2312" w:hint="eastAsia"/>
                <w:sz w:val="24"/>
              </w:rPr>
              <w:t>/</w:t>
            </w:r>
            <w:r>
              <w:rPr>
                <w:rFonts w:eastAsia="仿宋_GB2312" w:hint="eastAsia"/>
                <w:sz w:val="24"/>
              </w:rPr>
              <w:t>主任医师</w:t>
            </w:r>
          </w:p>
        </w:tc>
        <w:tc>
          <w:tcPr>
            <w:tcW w:w="1704" w:type="pct"/>
            <w:vAlign w:val="center"/>
          </w:tcPr>
          <w:p w14:paraId="7D220CD9"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76398639" w14:textId="77777777">
        <w:trPr>
          <w:trHeight w:val="20"/>
        </w:trPr>
        <w:tc>
          <w:tcPr>
            <w:tcW w:w="977" w:type="pct"/>
            <w:vAlign w:val="center"/>
          </w:tcPr>
          <w:p w14:paraId="1237D018" w14:textId="77777777" w:rsidR="00AD1DB0" w:rsidRDefault="00FE4178">
            <w:pPr>
              <w:overflowPunct w:val="0"/>
              <w:topLinePunct/>
              <w:ind w:firstLine="640"/>
              <w:rPr>
                <w:rFonts w:eastAsia="仿宋_GB2312"/>
                <w:sz w:val="24"/>
              </w:rPr>
            </w:pPr>
            <w:r>
              <w:rPr>
                <w:rFonts w:eastAsia="仿宋_GB2312" w:hint="eastAsia"/>
                <w:sz w:val="24"/>
              </w:rPr>
              <w:t>陈文森</w:t>
            </w:r>
          </w:p>
        </w:tc>
        <w:tc>
          <w:tcPr>
            <w:tcW w:w="1090" w:type="pct"/>
            <w:vAlign w:val="center"/>
          </w:tcPr>
          <w:p w14:paraId="0236D2D5" w14:textId="77777777" w:rsidR="00AD1DB0" w:rsidRDefault="00FE4178">
            <w:pPr>
              <w:overflowPunct w:val="0"/>
              <w:topLinePunct/>
              <w:rPr>
                <w:rFonts w:eastAsia="仿宋_GB2312"/>
                <w:sz w:val="24"/>
              </w:rPr>
            </w:pPr>
            <w:r>
              <w:rPr>
                <w:rFonts w:eastAsia="仿宋_GB2312" w:hint="eastAsia"/>
                <w:sz w:val="24"/>
              </w:rPr>
              <w:t>江苏省人民医院</w:t>
            </w:r>
          </w:p>
        </w:tc>
        <w:tc>
          <w:tcPr>
            <w:tcW w:w="1228" w:type="pct"/>
            <w:vAlign w:val="center"/>
          </w:tcPr>
          <w:p w14:paraId="0C42EC01" w14:textId="77777777" w:rsidR="00AD1DB0" w:rsidRDefault="00FE4178">
            <w:pPr>
              <w:overflowPunct w:val="0"/>
              <w:topLinePunct/>
              <w:spacing w:line="560" w:lineRule="exact"/>
              <w:rPr>
                <w:rFonts w:eastAsia="仿宋_GB2312"/>
                <w:sz w:val="24"/>
              </w:rPr>
            </w:pPr>
            <w:r>
              <w:rPr>
                <w:rFonts w:eastAsia="仿宋_GB2312" w:hint="eastAsia"/>
                <w:sz w:val="24"/>
              </w:rPr>
              <w:t>处长</w:t>
            </w:r>
            <w:r>
              <w:rPr>
                <w:rFonts w:eastAsia="仿宋_GB2312" w:hint="eastAsia"/>
                <w:sz w:val="24"/>
              </w:rPr>
              <w:t>/</w:t>
            </w:r>
            <w:r>
              <w:rPr>
                <w:rFonts w:eastAsia="仿宋_GB2312" w:hint="eastAsia"/>
                <w:sz w:val="24"/>
              </w:rPr>
              <w:t>主任医师</w:t>
            </w:r>
          </w:p>
        </w:tc>
        <w:tc>
          <w:tcPr>
            <w:tcW w:w="1704" w:type="pct"/>
            <w:vAlign w:val="center"/>
          </w:tcPr>
          <w:p w14:paraId="7E64A5CC"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6A025D4E" w14:textId="77777777">
        <w:trPr>
          <w:trHeight w:val="20"/>
        </w:trPr>
        <w:tc>
          <w:tcPr>
            <w:tcW w:w="977" w:type="pct"/>
            <w:vAlign w:val="center"/>
          </w:tcPr>
          <w:p w14:paraId="17DF24D5" w14:textId="77777777" w:rsidR="00AD1DB0" w:rsidRDefault="00FE4178">
            <w:pPr>
              <w:overflowPunct w:val="0"/>
              <w:topLinePunct/>
              <w:ind w:firstLine="640"/>
              <w:rPr>
                <w:rFonts w:eastAsia="仿宋_GB2312"/>
                <w:sz w:val="24"/>
              </w:rPr>
            </w:pPr>
            <w:r>
              <w:rPr>
                <w:rFonts w:eastAsia="仿宋_GB2312" w:hint="eastAsia"/>
                <w:sz w:val="24"/>
              </w:rPr>
              <w:t>黎雨</w:t>
            </w:r>
          </w:p>
        </w:tc>
        <w:tc>
          <w:tcPr>
            <w:tcW w:w="1090" w:type="pct"/>
            <w:vAlign w:val="center"/>
          </w:tcPr>
          <w:p w14:paraId="6694B70C" w14:textId="77777777" w:rsidR="00AD1DB0" w:rsidRDefault="00FE4178">
            <w:pPr>
              <w:overflowPunct w:val="0"/>
              <w:topLinePunct/>
              <w:rPr>
                <w:rFonts w:eastAsia="仿宋_GB2312"/>
                <w:sz w:val="24"/>
              </w:rPr>
            </w:pPr>
            <w:r>
              <w:rPr>
                <w:rFonts w:eastAsia="仿宋_GB2312" w:hint="eastAsia"/>
                <w:sz w:val="24"/>
              </w:rPr>
              <w:t>广西医科大学第二附属医院</w:t>
            </w:r>
          </w:p>
        </w:tc>
        <w:tc>
          <w:tcPr>
            <w:tcW w:w="1228" w:type="pct"/>
            <w:vAlign w:val="center"/>
          </w:tcPr>
          <w:p w14:paraId="723F45FC" w14:textId="77777777" w:rsidR="00AD1DB0" w:rsidRDefault="00FE4178">
            <w:pPr>
              <w:overflowPunct w:val="0"/>
              <w:topLinePunct/>
              <w:spacing w:line="560" w:lineRule="exact"/>
              <w:rPr>
                <w:rFonts w:eastAsia="仿宋_GB2312"/>
                <w:sz w:val="24"/>
              </w:rPr>
            </w:pPr>
            <w:r>
              <w:rPr>
                <w:rFonts w:eastAsia="仿宋_GB2312" w:hint="eastAsia"/>
                <w:sz w:val="24"/>
              </w:rPr>
              <w:t>副部长</w:t>
            </w:r>
            <w:r>
              <w:rPr>
                <w:rFonts w:eastAsia="仿宋_GB2312" w:hint="eastAsia"/>
                <w:sz w:val="24"/>
              </w:rPr>
              <w:t>/</w:t>
            </w:r>
            <w:r>
              <w:rPr>
                <w:rFonts w:eastAsia="仿宋_GB2312" w:hint="eastAsia"/>
                <w:sz w:val="24"/>
              </w:rPr>
              <w:t>副主任医师</w:t>
            </w:r>
          </w:p>
        </w:tc>
        <w:tc>
          <w:tcPr>
            <w:tcW w:w="1704" w:type="pct"/>
            <w:vAlign w:val="center"/>
          </w:tcPr>
          <w:p w14:paraId="006CD3B4" w14:textId="77777777" w:rsidR="00AD1DB0" w:rsidRDefault="00FE4178">
            <w:pPr>
              <w:overflowPunct w:val="0"/>
              <w:topLinePunct/>
              <w:rPr>
                <w:rFonts w:eastAsia="仿宋_GB2312"/>
                <w:sz w:val="24"/>
              </w:rPr>
            </w:pPr>
            <w:r>
              <w:rPr>
                <w:rFonts w:eastAsia="仿宋_GB2312" w:hint="eastAsia"/>
                <w:sz w:val="24"/>
              </w:rPr>
              <w:t>标准草案修改，协助标准文本及编制说明的编写、实施</w:t>
            </w:r>
          </w:p>
        </w:tc>
      </w:tr>
      <w:tr w:rsidR="00AD1DB0" w14:paraId="30F25EA3" w14:textId="77777777">
        <w:trPr>
          <w:trHeight w:val="20"/>
        </w:trPr>
        <w:tc>
          <w:tcPr>
            <w:tcW w:w="977" w:type="pct"/>
            <w:vAlign w:val="center"/>
          </w:tcPr>
          <w:p w14:paraId="77C26D06" w14:textId="77777777" w:rsidR="00AD1DB0" w:rsidRDefault="00FE4178">
            <w:pPr>
              <w:overflowPunct w:val="0"/>
              <w:topLinePunct/>
              <w:ind w:firstLine="640"/>
              <w:rPr>
                <w:rFonts w:eastAsia="仿宋_GB2312"/>
                <w:sz w:val="24"/>
              </w:rPr>
            </w:pPr>
            <w:r>
              <w:rPr>
                <w:rFonts w:eastAsia="仿宋_GB2312" w:hint="eastAsia"/>
                <w:sz w:val="24"/>
              </w:rPr>
              <w:t>李轶男</w:t>
            </w:r>
          </w:p>
        </w:tc>
        <w:tc>
          <w:tcPr>
            <w:tcW w:w="1090" w:type="pct"/>
            <w:vAlign w:val="center"/>
          </w:tcPr>
          <w:p w14:paraId="78DD75DD" w14:textId="77777777" w:rsidR="00AD1DB0" w:rsidRDefault="00FE4178">
            <w:pPr>
              <w:overflowPunct w:val="0"/>
              <w:topLinePunct/>
              <w:rPr>
                <w:rFonts w:eastAsia="仿宋_GB2312"/>
                <w:sz w:val="24"/>
              </w:rPr>
            </w:pPr>
            <w:r>
              <w:rPr>
                <w:rFonts w:eastAsia="仿宋_GB2312" w:hint="eastAsia"/>
                <w:sz w:val="24"/>
              </w:rPr>
              <w:t>佛山市第一人民医院</w:t>
            </w:r>
          </w:p>
        </w:tc>
        <w:tc>
          <w:tcPr>
            <w:tcW w:w="1228" w:type="pct"/>
            <w:vAlign w:val="center"/>
          </w:tcPr>
          <w:p w14:paraId="62FF94B2"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主任医师</w:t>
            </w:r>
          </w:p>
        </w:tc>
        <w:tc>
          <w:tcPr>
            <w:tcW w:w="1704" w:type="pct"/>
            <w:vAlign w:val="center"/>
          </w:tcPr>
          <w:p w14:paraId="01F862C9" w14:textId="77777777" w:rsidR="00AD1DB0" w:rsidRDefault="00FE4178">
            <w:pPr>
              <w:overflowPunct w:val="0"/>
              <w:topLinePunct/>
              <w:rPr>
                <w:rFonts w:eastAsia="仿宋_GB2312"/>
                <w:sz w:val="24"/>
              </w:rPr>
            </w:pPr>
            <w:r>
              <w:rPr>
                <w:rFonts w:eastAsia="仿宋_GB2312" w:hint="eastAsia"/>
                <w:sz w:val="24"/>
              </w:rPr>
              <w:t>指导标准文本及编制说明编写，协助标准实施</w:t>
            </w:r>
          </w:p>
        </w:tc>
      </w:tr>
      <w:tr w:rsidR="00AD1DB0" w14:paraId="556D3EE1" w14:textId="77777777">
        <w:trPr>
          <w:trHeight w:val="20"/>
        </w:trPr>
        <w:tc>
          <w:tcPr>
            <w:tcW w:w="977" w:type="pct"/>
            <w:vAlign w:val="center"/>
          </w:tcPr>
          <w:p w14:paraId="5D254DBC" w14:textId="77777777" w:rsidR="00AD1DB0" w:rsidRDefault="00FE4178">
            <w:pPr>
              <w:overflowPunct w:val="0"/>
              <w:topLinePunct/>
              <w:ind w:firstLine="640"/>
              <w:rPr>
                <w:rFonts w:eastAsia="仿宋_GB2312"/>
                <w:sz w:val="24"/>
              </w:rPr>
            </w:pPr>
            <w:r>
              <w:rPr>
                <w:rFonts w:eastAsia="仿宋_GB2312" w:hint="eastAsia"/>
                <w:sz w:val="24"/>
              </w:rPr>
              <w:t>刘滨</w:t>
            </w:r>
          </w:p>
        </w:tc>
        <w:tc>
          <w:tcPr>
            <w:tcW w:w="1090" w:type="pct"/>
            <w:vAlign w:val="center"/>
          </w:tcPr>
          <w:p w14:paraId="7B2410D1" w14:textId="77777777" w:rsidR="00AD1DB0" w:rsidRDefault="00FE4178">
            <w:pPr>
              <w:overflowPunct w:val="0"/>
              <w:topLinePunct/>
              <w:rPr>
                <w:rFonts w:eastAsia="仿宋_GB2312"/>
                <w:sz w:val="24"/>
              </w:rPr>
            </w:pPr>
            <w:r>
              <w:rPr>
                <w:rFonts w:eastAsia="仿宋_GB2312" w:hint="eastAsia"/>
                <w:sz w:val="24"/>
              </w:rPr>
              <w:t>柳州市工人医院</w:t>
            </w:r>
          </w:p>
        </w:tc>
        <w:tc>
          <w:tcPr>
            <w:tcW w:w="1228" w:type="pct"/>
            <w:vAlign w:val="center"/>
          </w:tcPr>
          <w:p w14:paraId="31A614DE"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主任医师</w:t>
            </w:r>
          </w:p>
        </w:tc>
        <w:tc>
          <w:tcPr>
            <w:tcW w:w="1704" w:type="pct"/>
            <w:vAlign w:val="center"/>
          </w:tcPr>
          <w:p w14:paraId="4B7B54B3" w14:textId="77777777" w:rsidR="00AD1DB0" w:rsidRDefault="00FE4178">
            <w:pPr>
              <w:overflowPunct w:val="0"/>
              <w:topLinePunct/>
              <w:rPr>
                <w:rFonts w:eastAsia="仿宋_GB2312"/>
                <w:sz w:val="24"/>
              </w:rPr>
            </w:pPr>
            <w:r>
              <w:rPr>
                <w:rFonts w:eastAsia="仿宋_GB2312" w:hint="eastAsia"/>
                <w:sz w:val="24"/>
              </w:rPr>
              <w:t>指导标准文本及编制说明编写，协助标准实施</w:t>
            </w:r>
          </w:p>
        </w:tc>
      </w:tr>
      <w:tr w:rsidR="00AD1DB0" w14:paraId="1AEC1A09" w14:textId="77777777">
        <w:trPr>
          <w:trHeight w:val="826"/>
        </w:trPr>
        <w:tc>
          <w:tcPr>
            <w:tcW w:w="977" w:type="pct"/>
            <w:vAlign w:val="center"/>
          </w:tcPr>
          <w:p w14:paraId="5B120E23" w14:textId="77777777" w:rsidR="00AD1DB0" w:rsidRDefault="00FE4178">
            <w:pPr>
              <w:overflowPunct w:val="0"/>
              <w:topLinePunct/>
              <w:ind w:firstLine="640"/>
              <w:rPr>
                <w:rFonts w:eastAsia="仿宋_GB2312"/>
                <w:sz w:val="24"/>
              </w:rPr>
            </w:pPr>
            <w:r>
              <w:rPr>
                <w:rFonts w:eastAsia="仿宋_GB2312" w:hint="eastAsia"/>
                <w:sz w:val="24"/>
              </w:rPr>
              <w:t>周子筌</w:t>
            </w:r>
          </w:p>
        </w:tc>
        <w:tc>
          <w:tcPr>
            <w:tcW w:w="1090" w:type="pct"/>
            <w:vAlign w:val="center"/>
          </w:tcPr>
          <w:p w14:paraId="5EB52ABB"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673535DA" w14:textId="77777777" w:rsidR="00AD1DB0" w:rsidRDefault="00FE4178">
            <w:pPr>
              <w:overflowPunct w:val="0"/>
              <w:topLinePunct/>
              <w:spacing w:line="560" w:lineRule="exact"/>
              <w:rPr>
                <w:rFonts w:eastAsia="仿宋_GB2312"/>
                <w:sz w:val="24"/>
              </w:rPr>
            </w:pPr>
            <w:r>
              <w:rPr>
                <w:rFonts w:eastAsia="仿宋_GB2312" w:hint="eastAsia"/>
                <w:sz w:val="24"/>
              </w:rPr>
              <w:t>助理研究员</w:t>
            </w:r>
          </w:p>
        </w:tc>
        <w:tc>
          <w:tcPr>
            <w:tcW w:w="1704" w:type="pct"/>
            <w:vAlign w:val="center"/>
          </w:tcPr>
          <w:p w14:paraId="7F5FD7F0" w14:textId="77777777" w:rsidR="00AD1DB0" w:rsidRDefault="00FE4178">
            <w:pPr>
              <w:overflowPunct w:val="0"/>
              <w:topLinePunct/>
              <w:rPr>
                <w:rFonts w:eastAsia="仿宋_GB2312"/>
                <w:sz w:val="24"/>
              </w:rPr>
            </w:pPr>
            <w:r>
              <w:rPr>
                <w:rFonts w:eastAsia="仿宋_GB2312" w:hint="eastAsia"/>
                <w:sz w:val="24"/>
              </w:rPr>
              <w:t>查询、收集和整理资料，标准草案修改</w:t>
            </w:r>
          </w:p>
        </w:tc>
      </w:tr>
      <w:tr w:rsidR="00AD1DB0" w14:paraId="6AC1EB68" w14:textId="77777777">
        <w:trPr>
          <w:trHeight w:val="20"/>
        </w:trPr>
        <w:tc>
          <w:tcPr>
            <w:tcW w:w="977" w:type="pct"/>
            <w:vAlign w:val="center"/>
          </w:tcPr>
          <w:p w14:paraId="6EAF8AE2" w14:textId="77777777" w:rsidR="00AD1DB0" w:rsidRDefault="00FE4178">
            <w:pPr>
              <w:overflowPunct w:val="0"/>
              <w:topLinePunct/>
              <w:ind w:firstLine="640"/>
              <w:rPr>
                <w:rFonts w:eastAsia="仿宋_GB2312"/>
                <w:sz w:val="24"/>
              </w:rPr>
            </w:pPr>
            <w:r>
              <w:rPr>
                <w:rFonts w:eastAsia="仿宋_GB2312" w:hint="eastAsia"/>
                <w:sz w:val="24"/>
              </w:rPr>
              <w:t>李兰兰</w:t>
            </w:r>
          </w:p>
        </w:tc>
        <w:tc>
          <w:tcPr>
            <w:tcW w:w="1090" w:type="pct"/>
            <w:vAlign w:val="center"/>
          </w:tcPr>
          <w:p w14:paraId="5F6FE21B"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62421620" w14:textId="77777777" w:rsidR="00AD1DB0" w:rsidRDefault="00FE4178">
            <w:pPr>
              <w:overflowPunct w:val="0"/>
              <w:topLinePunct/>
              <w:spacing w:line="560" w:lineRule="exact"/>
              <w:rPr>
                <w:rFonts w:eastAsia="仿宋_GB2312"/>
                <w:sz w:val="24"/>
              </w:rPr>
            </w:pPr>
            <w:r>
              <w:rPr>
                <w:rFonts w:eastAsia="仿宋_GB2312" w:hint="eastAsia"/>
                <w:sz w:val="24"/>
              </w:rPr>
              <w:t>副主任医师</w:t>
            </w:r>
          </w:p>
        </w:tc>
        <w:tc>
          <w:tcPr>
            <w:tcW w:w="1704" w:type="pct"/>
            <w:vAlign w:val="center"/>
          </w:tcPr>
          <w:p w14:paraId="1C57AE2E" w14:textId="77777777" w:rsidR="00AD1DB0" w:rsidRDefault="00FE4178">
            <w:pPr>
              <w:overflowPunct w:val="0"/>
              <w:topLinePunct/>
              <w:rPr>
                <w:rFonts w:eastAsia="仿宋_GB2312"/>
                <w:sz w:val="24"/>
              </w:rPr>
            </w:pPr>
            <w:r>
              <w:rPr>
                <w:rFonts w:eastAsia="仿宋_GB2312" w:hint="eastAsia"/>
                <w:sz w:val="24"/>
              </w:rPr>
              <w:t>查询、收集和整理资料，协助标准实施</w:t>
            </w:r>
          </w:p>
        </w:tc>
      </w:tr>
      <w:tr w:rsidR="00AD1DB0" w14:paraId="269D1BF3" w14:textId="77777777">
        <w:trPr>
          <w:trHeight w:val="20"/>
        </w:trPr>
        <w:tc>
          <w:tcPr>
            <w:tcW w:w="977" w:type="pct"/>
            <w:vAlign w:val="center"/>
          </w:tcPr>
          <w:p w14:paraId="2C70E6AC" w14:textId="77777777" w:rsidR="00AD1DB0" w:rsidRDefault="00FE4178">
            <w:pPr>
              <w:overflowPunct w:val="0"/>
              <w:topLinePunct/>
              <w:ind w:firstLine="640"/>
              <w:rPr>
                <w:rFonts w:eastAsia="仿宋_GB2312"/>
                <w:sz w:val="24"/>
              </w:rPr>
            </w:pPr>
            <w:r>
              <w:rPr>
                <w:rFonts w:eastAsia="仿宋_GB2312" w:hint="eastAsia"/>
                <w:sz w:val="24"/>
              </w:rPr>
              <w:t>何志义</w:t>
            </w:r>
          </w:p>
        </w:tc>
        <w:tc>
          <w:tcPr>
            <w:tcW w:w="1090" w:type="pct"/>
            <w:vAlign w:val="center"/>
          </w:tcPr>
          <w:p w14:paraId="024E31ED"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0CDDF19F" w14:textId="77777777" w:rsidR="00AD1DB0" w:rsidRDefault="00FE4178">
            <w:pPr>
              <w:overflowPunct w:val="0"/>
              <w:topLinePunct/>
              <w:spacing w:line="560" w:lineRule="exact"/>
              <w:rPr>
                <w:rFonts w:eastAsia="仿宋_GB2312"/>
                <w:sz w:val="24"/>
              </w:rPr>
            </w:pPr>
            <w:r>
              <w:rPr>
                <w:rFonts w:eastAsia="仿宋_GB2312" w:hint="eastAsia"/>
                <w:sz w:val="24"/>
              </w:rPr>
              <w:t>科主任</w:t>
            </w:r>
            <w:r>
              <w:rPr>
                <w:rFonts w:eastAsia="仿宋_GB2312" w:hint="eastAsia"/>
                <w:sz w:val="24"/>
              </w:rPr>
              <w:t>/</w:t>
            </w:r>
            <w:r>
              <w:rPr>
                <w:rFonts w:eastAsia="仿宋_GB2312" w:hint="eastAsia"/>
                <w:sz w:val="24"/>
              </w:rPr>
              <w:t>主任医师</w:t>
            </w:r>
          </w:p>
        </w:tc>
        <w:tc>
          <w:tcPr>
            <w:tcW w:w="1704" w:type="pct"/>
            <w:vAlign w:val="center"/>
          </w:tcPr>
          <w:p w14:paraId="398B0DCC" w14:textId="77777777" w:rsidR="00AD1DB0" w:rsidRDefault="00FE4178">
            <w:pPr>
              <w:overflowPunct w:val="0"/>
              <w:topLinePunct/>
              <w:rPr>
                <w:rFonts w:eastAsia="仿宋_GB2312"/>
                <w:sz w:val="24"/>
              </w:rPr>
            </w:pPr>
            <w:r>
              <w:rPr>
                <w:rFonts w:eastAsia="仿宋_GB2312" w:hint="eastAsia"/>
                <w:sz w:val="24"/>
              </w:rPr>
              <w:t>协助标准实施</w:t>
            </w:r>
          </w:p>
        </w:tc>
      </w:tr>
      <w:tr w:rsidR="00AD1DB0" w14:paraId="06F191F7" w14:textId="77777777">
        <w:trPr>
          <w:trHeight w:val="20"/>
        </w:trPr>
        <w:tc>
          <w:tcPr>
            <w:tcW w:w="977" w:type="pct"/>
            <w:vAlign w:val="center"/>
          </w:tcPr>
          <w:p w14:paraId="74460374" w14:textId="77777777" w:rsidR="00AD1DB0" w:rsidRDefault="00FE4178">
            <w:pPr>
              <w:overflowPunct w:val="0"/>
              <w:topLinePunct/>
              <w:ind w:firstLine="640"/>
              <w:rPr>
                <w:rFonts w:eastAsia="仿宋_GB2312"/>
                <w:sz w:val="24"/>
              </w:rPr>
            </w:pPr>
            <w:r>
              <w:rPr>
                <w:rFonts w:eastAsia="仿宋_GB2312" w:hint="eastAsia"/>
                <w:sz w:val="24"/>
              </w:rPr>
              <w:lastRenderedPageBreak/>
              <w:t>孔晋亮</w:t>
            </w:r>
          </w:p>
        </w:tc>
        <w:tc>
          <w:tcPr>
            <w:tcW w:w="1090" w:type="pct"/>
            <w:vAlign w:val="center"/>
          </w:tcPr>
          <w:p w14:paraId="3CFF729A"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2EDC425B" w14:textId="77777777" w:rsidR="00AD1DB0" w:rsidRDefault="00FE4178">
            <w:pPr>
              <w:overflowPunct w:val="0"/>
              <w:topLinePunct/>
              <w:spacing w:line="560" w:lineRule="exact"/>
              <w:rPr>
                <w:rFonts w:eastAsia="仿宋_GB2312"/>
                <w:sz w:val="24"/>
              </w:rPr>
            </w:pPr>
            <w:r>
              <w:rPr>
                <w:rFonts w:eastAsia="仿宋_GB2312" w:hint="eastAsia"/>
                <w:sz w:val="24"/>
              </w:rPr>
              <w:t>科主任</w:t>
            </w:r>
            <w:r>
              <w:rPr>
                <w:rFonts w:eastAsia="仿宋_GB2312" w:hint="eastAsia"/>
                <w:sz w:val="24"/>
              </w:rPr>
              <w:t>/</w:t>
            </w:r>
            <w:r>
              <w:rPr>
                <w:rFonts w:eastAsia="仿宋_GB2312" w:hint="eastAsia"/>
                <w:sz w:val="24"/>
              </w:rPr>
              <w:t>主任医师</w:t>
            </w:r>
          </w:p>
        </w:tc>
        <w:tc>
          <w:tcPr>
            <w:tcW w:w="1704" w:type="pct"/>
            <w:vAlign w:val="center"/>
          </w:tcPr>
          <w:p w14:paraId="52EA70AE"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595DA1C7" w14:textId="77777777">
        <w:trPr>
          <w:trHeight w:val="20"/>
        </w:trPr>
        <w:tc>
          <w:tcPr>
            <w:tcW w:w="977" w:type="pct"/>
            <w:vAlign w:val="center"/>
          </w:tcPr>
          <w:p w14:paraId="7C796088" w14:textId="77777777" w:rsidR="00AD1DB0" w:rsidRDefault="00FE4178">
            <w:pPr>
              <w:overflowPunct w:val="0"/>
              <w:topLinePunct/>
              <w:ind w:firstLine="640"/>
              <w:rPr>
                <w:rFonts w:eastAsia="仿宋_GB2312"/>
                <w:sz w:val="24"/>
              </w:rPr>
            </w:pPr>
            <w:r>
              <w:rPr>
                <w:rFonts w:eastAsia="仿宋_GB2312" w:hint="eastAsia"/>
                <w:sz w:val="24"/>
              </w:rPr>
              <w:t>白晶</w:t>
            </w:r>
          </w:p>
        </w:tc>
        <w:tc>
          <w:tcPr>
            <w:tcW w:w="1090" w:type="pct"/>
            <w:vAlign w:val="center"/>
          </w:tcPr>
          <w:p w14:paraId="57793D43"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613016EB" w14:textId="77777777" w:rsidR="00AD1DB0" w:rsidRDefault="00FE4178">
            <w:pPr>
              <w:overflowPunct w:val="0"/>
              <w:topLinePunct/>
              <w:spacing w:line="560" w:lineRule="exact"/>
              <w:rPr>
                <w:rFonts w:eastAsia="仿宋_GB2312"/>
                <w:sz w:val="24"/>
              </w:rPr>
            </w:pPr>
            <w:r>
              <w:rPr>
                <w:rFonts w:eastAsia="仿宋_GB2312" w:hint="eastAsia"/>
                <w:sz w:val="24"/>
              </w:rPr>
              <w:t>主任医师</w:t>
            </w:r>
          </w:p>
        </w:tc>
        <w:tc>
          <w:tcPr>
            <w:tcW w:w="1704" w:type="pct"/>
            <w:vAlign w:val="center"/>
          </w:tcPr>
          <w:p w14:paraId="0CEC1E93"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282EAE13" w14:textId="77777777">
        <w:trPr>
          <w:trHeight w:val="20"/>
        </w:trPr>
        <w:tc>
          <w:tcPr>
            <w:tcW w:w="977" w:type="pct"/>
            <w:vAlign w:val="center"/>
          </w:tcPr>
          <w:p w14:paraId="781427DB" w14:textId="77777777" w:rsidR="00AD1DB0" w:rsidRDefault="00FE4178">
            <w:pPr>
              <w:overflowPunct w:val="0"/>
              <w:topLinePunct/>
              <w:ind w:firstLine="640"/>
              <w:rPr>
                <w:rFonts w:eastAsia="仿宋_GB2312"/>
                <w:sz w:val="24"/>
              </w:rPr>
            </w:pPr>
            <w:r>
              <w:rPr>
                <w:rFonts w:eastAsia="仿宋_GB2312" w:hint="eastAsia"/>
                <w:sz w:val="24"/>
              </w:rPr>
              <w:t>蔡双启</w:t>
            </w:r>
          </w:p>
        </w:tc>
        <w:tc>
          <w:tcPr>
            <w:tcW w:w="1090" w:type="pct"/>
            <w:vAlign w:val="center"/>
          </w:tcPr>
          <w:p w14:paraId="3849F139"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07B7EA82" w14:textId="77777777" w:rsidR="00AD1DB0" w:rsidRDefault="00FE4178">
            <w:pPr>
              <w:overflowPunct w:val="0"/>
              <w:topLinePunct/>
              <w:spacing w:line="560" w:lineRule="exact"/>
              <w:rPr>
                <w:rFonts w:eastAsia="仿宋_GB2312"/>
                <w:sz w:val="24"/>
              </w:rPr>
            </w:pPr>
            <w:r>
              <w:rPr>
                <w:rFonts w:eastAsia="仿宋_GB2312" w:hint="eastAsia"/>
                <w:sz w:val="24"/>
              </w:rPr>
              <w:t>副主任医师</w:t>
            </w:r>
          </w:p>
        </w:tc>
        <w:tc>
          <w:tcPr>
            <w:tcW w:w="1704" w:type="pct"/>
            <w:vAlign w:val="center"/>
          </w:tcPr>
          <w:p w14:paraId="35AC25B0" w14:textId="77777777" w:rsidR="00AD1DB0" w:rsidRDefault="00FE4178">
            <w:pPr>
              <w:overflowPunct w:val="0"/>
              <w:topLinePunct/>
              <w:rPr>
                <w:rFonts w:eastAsia="仿宋_GB2312"/>
                <w:sz w:val="24"/>
              </w:rPr>
            </w:pPr>
            <w:r>
              <w:rPr>
                <w:rFonts w:eastAsia="仿宋_GB2312" w:hint="eastAsia"/>
                <w:sz w:val="24"/>
              </w:rPr>
              <w:t>指导标准文本及编制说明编写</w:t>
            </w:r>
          </w:p>
        </w:tc>
      </w:tr>
      <w:tr w:rsidR="00AD1DB0" w14:paraId="61CFB31E" w14:textId="77777777">
        <w:trPr>
          <w:trHeight w:val="20"/>
        </w:trPr>
        <w:tc>
          <w:tcPr>
            <w:tcW w:w="977" w:type="pct"/>
            <w:vAlign w:val="center"/>
          </w:tcPr>
          <w:p w14:paraId="21D8E047" w14:textId="77777777" w:rsidR="00AD1DB0" w:rsidRDefault="00FE4178">
            <w:pPr>
              <w:overflowPunct w:val="0"/>
              <w:topLinePunct/>
              <w:ind w:firstLine="640"/>
              <w:rPr>
                <w:rFonts w:eastAsia="仿宋_GB2312"/>
                <w:sz w:val="24"/>
              </w:rPr>
            </w:pPr>
            <w:r>
              <w:rPr>
                <w:rFonts w:eastAsia="仿宋_GB2312" w:hint="eastAsia"/>
                <w:sz w:val="24"/>
              </w:rPr>
              <w:t>王可</w:t>
            </w:r>
          </w:p>
        </w:tc>
        <w:tc>
          <w:tcPr>
            <w:tcW w:w="1090" w:type="pct"/>
            <w:vAlign w:val="center"/>
          </w:tcPr>
          <w:p w14:paraId="1820C150" w14:textId="77777777" w:rsidR="00AD1DB0" w:rsidRDefault="00FE4178">
            <w:pPr>
              <w:overflowPunct w:val="0"/>
              <w:topLinePunct/>
              <w:rPr>
                <w:rFonts w:eastAsia="仿宋_GB2312"/>
                <w:sz w:val="24"/>
              </w:rPr>
            </w:pPr>
            <w:r>
              <w:rPr>
                <w:rFonts w:eastAsia="仿宋_GB2312" w:hint="eastAsia"/>
                <w:sz w:val="24"/>
              </w:rPr>
              <w:t>广西医科大学第一附属医院</w:t>
            </w:r>
          </w:p>
        </w:tc>
        <w:tc>
          <w:tcPr>
            <w:tcW w:w="1228" w:type="pct"/>
            <w:vAlign w:val="center"/>
          </w:tcPr>
          <w:p w14:paraId="3BA4D269" w14:textId="77777777" w:rsidR="00AD1DB0" w:rsidRDefault="00FE4178">
            <w:pPr>
              <w:overflowPunct w:val="0"/>
              <w:topLinePunct/>
              <w:spacing w:line="560" w:lineRule="exact"/>
              <w:rPr>
                <w:rFonts w:eastAsia="仿宋_GB2312"/>
                <w:sz w:val="24"/>
              </w:rPr>
            </w:pPr>
            <w:r>
              <w:rPr>
                <w:rFonts w:eastAsia="仿宋_GB2312" w:hint="eastAsia"/>
                <w:sz w:val="24"/>
              </w:rPr>
              <w:t>主任医师</w:t>
            </w:r>
          </w:p>
        </w:tc>
        <w:tc>
          <w:tcPr>
            <w:tcW w:w="1704" w:type="pct"/>
            <w:vAlign w:val="center"/>
          </w:tcPr>
          <w:p w14:paraId="3D28D066" w14:textId="77777777" w:rsidR="00AD1DB0" w:rsidRDefault="00FE4178">
            <w:pPr>
              <w:overflowPunct w:val="0"/>
              <w:topLinePunct/>
              <w:rPr>
                <w:rFonts w:eastAsia="仿宋_GB2312"/>
                <w:sz w:val="24"/>
              </w:rPr>
            </w:pPr>
            <w:r>
              <w:rPr>
                <w:rFonts w:eastAsia="仿宋_GB2312" w:hint="eastAsia"/>
                <w:sz w:val="24"/>
              </w:rPr>
              <w:t>协助标准实施</w:t>
            </w:r>
          </w:p>
        </w:tc>
      </w:tr>
      <w:tr w:rsidR="00AD1DB0" w14:paraId="07DD87BB" w14:textId="77777777">
        <w:trPr>
          <w:trHeight w:val="20"/>
        </w:trPr>
        <w:tc>
          <w:tcPr>
            <w:tcW w:w="977" w:type="pct"/>
            <w:vAlign w:val="center"/>
          </w:tcPr>
          <w:p w14:paraId="78176C79" w14:textId="77777777" w:rsidR="00AD1DB0" w:rsidRDefault="00FE4178">
            <w:pPr>
              <w:overflowPunct w:val="0"/>
              <w:topLinePunct/>
              <w:ind w:firstLine="640"/>
              <w:rPr>
                <w:rFonts w:eastAsia="仿宋_GB2312"/>
                <w:sz w:val="24"/>
              </w:rPr>
            </w:pPr>
            <w:r>
              <w:rPr>
                <w:rFonts w:eastAsia="仿宋_GB2312" w:hint="eastAsia"/>
                <w:sz w:val="24"/>
              </w:rPr>
              <w:t>彭公永</w:t>
            </w:r>
          </w:p>
        </w:tc>
        <w:tc>
          <w:tcPr>
            <w:tcW w:w="1090" w:type="pct"/>
            <w:vAlign w:val="center"/>
          </w:tcPr>
          <w:p w14:paraId="35A95159" w14:textId="77777777" w:rsidR="00AD1DB0" w:rsidRDefault="00FE4178">
            <w:pPr>
              <w:overflowPunct w:val="0"/>
              <w:topLinePunct/>
              <w:rPr>
                <w:rFonts w:eastAsia="仿宋_GB2312"/>
                <w:sz w:val="24"/>
              </w:rPr>
            </w:pPr>
            <w:r>
              <w:rPr>
                <w:rFonts w:eastAsia="仿宋_GB2312" w:hint="eastAsia"/>
                <w:sz w:val="24"/>
              </w:rPr>
              <w:t>广州医科大学附属第一医院</w:t>
            </w:r>
          </w:p>
        </w:tc>
        <w:tc>
          <w:tcPr>
            <w:tcW w:w="1228" w:type="pct"/>
            <w:vAlign w:val="center"/>
          </w:tcPr>
          <w:p w14:paraId="3BA292AF" w14:textId="77777777" w:rsidR="00AD1DB0" w:rsidRDefault="00FE4178">
            <w:pPr>
              <w:overflowPunct w:val="0"/>
              <w:topLinePunct/>
              <w:spacing w:line="560" w:lineRule="exact"/>
              <w:rPr>
                <w:rFonts w:eastAsia="仿宋_GB2312"/>
                <w:sz w:val="24"/>
              </w:rPr>
            </w:pPr>
            <w:r>
              <w:rPr>
                <w:rFonts w:eastAsia="仿宋_GB2312" w:hint="eastAsia"/>
                <w:sz w:val="24"/>
              </w:rPr>
              <w:t>主任医师</w:t>
            </w:r>
          </w:p>
        </w:tc>
        <w:tc>
          <w:tcPr>
            <w:tcW w:w="1704" w:type="pct"/>
            <w:vAlign w:val="center"/>
          </w:tcPr>
          <w:p w14:paraId="66E204C3" w14:textId="77777777" w:rsidR="00AD1DB0" w:rsidRDefault="00FE4178">
            <w:pPr>
              <w:overflowPunct w:val="0"/>
              <w:topLinePunct/>
              <w:rPr>
                <w:rFonts w:eastAsia="仿宋_GB2312"/>
                <w:sz w:val="24"/>
              </w:rPr>
            </w:pPr>
            <w:r>
              <w:rPr>
                <w:rFonts w:eastAsia="仿宋_GB2312" w:hint="eastAsia"/>
                <w:sz w:val="24"/>
              </w:rPr>
              <w:t>协助标准实施</w:t>
            </w:r>
          </w:p>
        </w:tc>
      </w:tr>
      <w:tr w:rsidR="00AD1DB0" w14:paraId="023AD487" w14:textId="77777777">
        <w:trPr>
          <w:trHeight w:val="20"/>
        </w:trPr>
        <w:tc>
          <w:tcPr>
            <w:tcW w:w="977" w:type="pct"/>
            <w:vAlign w:val="center"/>
          </w:tcPr>
          <w:p w14:paraId="58ACD112" w14:textId="77777777" w:rsidR="00AD1DB0" w:rsidRDefault="00FE4178">
            <w:pPr>
              <w:overflowPunct w:val="0"/>
              <w:topLinePunct/>
              <w:ind w:firstLine="640"/>
              <w:rPr>
                <w:rFonts w:eastAsia="仿宋_GB2312"/>
                <w:sz w:val="24"/>
              </w:rPr>
            </w:pPr>
            <w:r>
              <w:rPr>
                <w:rFonts w:eastAsia="仿宋_GB2312" w:hint="eastAsia"/>
                <w:sz w:val="24"/>
              </w:rPr>
              <w:t>何翠嫦</w:t>
            </w:r>
          </w:p>
        </w:tc>
        <w:tc>
          <w:tcPr>
            <w:tcW w:w="1090" w:type="pct"/>
            <w:vAlign w:val="center"/>
          </w:tcPr>
          <w:p w14:paraId="78DD8BF5" w14:textId="77777777" w:rsidR="00AD1DB0" w:rsidRDefault="00FE4178">
            <w:pPr>
              <w:overflowPunct w:val="0"/>
              <w:topLinePunct/>
              <w:rPr>
                <w:rFonts w:eastAsia="仿宋_GB2312"/>
                <w:sz w:val="24"/>
              </w:rPr>
            </w:pPr>
            <w:r>
              <w:rPr>
                <w:rFonts w:eastAsia="仿宋_GB2312" w:hint="eastAsia"/>
                <w:sz w:val="24"/>
              </w:rPr>
              <w:t>横州市人民医院</w:t>
            </w:r>
          </w:p>
        </w:tc>
        <w:tc>
          <w:tcPr>
            <w:tcW w:w="1228" w:type="pct"/>
            <w:vAlign w:val="center"/>
          </w:tcPr>
          <w:p w14:paraId="664F2FD6" w14:textId="77777777" w:rsidR="00AD1DB0" w:rsidRDefault="00FE4178">
            <w:pPr>
              <w:overflowPunct w:val="0"/>
              <w:topLinePunct/>
              <w:spacing w:line="560" w:lineRule="exact"/>
              <w:rPr>
                <w:rFonts w:eastAsia="仿宋_GB2312"/>
                <w:sz w:val="24"/>
              </w:rPr>
            </w:pPr>
            <w:r>
              <w:rPr>
                <w:rFonts w:eastAsia="仿宋_GB2312" w:hint="eastAsia"/>
                <w:sz w:val="24"/>
              </w:rPr>
              <w:t>科长</w:t>
            </w:r>
            <w:r>
              <w:rPr>
                <w:rFonts w:eastAsia="仿宋_GB2312" w:hint="eastAsia"/>
                <w:sz w:val="24"/>
              </w:rPr>
              <w:t>/</w:t>
            </w:r>
            <w:r>
              <w:rPr>
                <w:rFonts w:eastAsia="仿宋_GB2312" w:hint="eastAsia"/>
                <w:sz w:val="24"/>
              </w:rPr>
              <w:t>副主任医师</w:t>
            </w:r>
          </w:p>
        </w:tc>
        <w:tc>
          <w:tcPr>
            <w:tcW w:w="1704" w:type="pct"/>
            <w:vAlign w:val="center"/>
          </w:tcPr>
          <w:p w14:paraId="06EB0C12" w14:textId="77777777" w:rsidR="00AD1DB0" w:rsidRDefault="00FE4178">
            <w:pPr>
              <w:overflowPunct w:val="0"/>
              <w:topLinePunct/>
              <w:rPr>
                <w:rFonts w:eastAsia="仿宋_GB2312"/>
                <w:sz w:val="24"/>
              </w:rPr>
            </w:pPr>
            <w:r>
              <w:rPr>
                <w:rFonts w:eastAsia="仿宋_GB2312" w:hint="eastAsia"/>
                <w:sz w:val="24"/>
              </w:rPr>
              <w:t>协助标准实施</w:t>
            </w:r>
          </w:p>
        </w:tc>
      </w:tr>
      <w:tr w:rsidR="00AD1DB0" w14:paraId="10100D09" w14:textId="77777777">
        <w:trPr>
          <w:trHeight w:val="20"/>
        </w:trPr>
        <w:tc>
          <w:tcPr>
            <w:tcW w:w="977" w:type="pct"/>
            <w:vAlign w:val="center"/>
          </w:tcPr>
          <w:p w14:paraId="25F7E52F" w14:textId="77777777" w:rsidR="00AD1DB0" w:rsidRDefault="00FE4178">
            <w:pPr>
              <w:overflowPunct w:val="0"/>
              <w:topLinePunct/>
              <w:ind w:firstLine="640"/>
              <w:rPr>
                <w:rFonts w:eastAsia="仿宋_GB2312"/>
                <w:sz w:val="24"/>
              </w:rPr>
            </w:pPr>
            <w:r>
              <w:rPr>
                <w:rFonts w:eastAsia="仿宋_GB2312" w:hint="eastAsia"/>
                <w:sz w:val="24"/>
              </w:rPr>
              <w:t>蓝萍</w:t>
            </w:r>
          </w:p>
        </w:tc>
        <w:tc>
          <w:tcPr>
            <w:tcW w:w="1090" w:type="pct"/>
            <w:vAlign w:val="center"/>
          </w:tcPr>
          <w:p w14:paraId="32200103" w14:textId="77777777" w:rsidR="00AD1DB0" w:rsidRDefault="00FE4178">
            <w:pPr>
              <w:overflowPunct w:val="0"/>
              <w:topLinePunct/>
              <w:rPr>
                <w:rFonts w:eastAsia="仿宋_GB2312"/>
                <w:sz w:val="24"/>
              </w:rPr>
            </w:pPr>
            <w:r>
              <w:rPr>
                <w:rFonts w:eastAsia="仿宋_GB2312" w:hint="eastAsia"/>
                <w:sz w:val="24"/>
              </w:rPr>
              <w:t>马山县人民医院</w:t>
            </w:r>
          </w:p>
        </w:tc>
        <w:tc>
          <w:tcPr>
            <w:tcW w:w="1228" w:type="pct"/>
            <w:vAlign w:val="center"/>
          </w:tcPr>
          <w:p w14:paraId="10D39EC5" w14:textId="77777777" w:rsidR="00AD1DB0" w:rsidRDefault="00FE4178">
            <w:pPr>
              <w:overflowPunct w:val="0"/>
              <w:topLinePunct/>
              <w:spacing w:line="560" w:lineRule="exact"/>
              <w:rPr>
                <w:rFonts w:eastAsia="仿宋_GB2312"/>
                <w:sz w:val="24"/>
              </w:rPr>
            </w:pPr>
            <w:r>
              <w:rPr>
                <w:rFonts w:eastAsia="仿宋_GB2312" w:hint="eastAsia"/>
                <w:sz w:val="24"/>
              </w:rPr>
              <w:t>副科长</w:t>
            </w:r>
            <w:r>
              <w:rPr>
                <w:rFonts w:eastAsia="仿宋_GB2312" w:hint="eastAsia"/>
                <w:sz w:val="24"/>
              </w:rPr>
              <w:t>/</w:t>
            </w:r>
            <w:r>
              <w:rPr>
                <w:rFonts w:eastAsia="仿宋_GB2312" w:hint="eastAsia"/>
                <w:sz w:val="24"/>
              </w:rPr>
              <w:t>副主任医师</w:t>
            </w:r>
          </w:p>
        </w:tc>
        <w:tc>
          <w:tcPr>
            <w:tcW w:w="1704" w:type="pct"/>
            <w:vAlign w:val="center"/>
          </w:tcPr>
          <w:p w14:paraId="217E9468" w14:textId="77777777" w:rsidR="00AD1DB0" w:rsidRDefault="00FE4178">
            <w:pPr>
              <w:overflowPunct w:val="0"/>
              <w:topLinePunct/>
              <w:rPr>
                <w:rFonts w:eastAsia="仿宋_GB2312"/>
                <w:sz w:val="24"/>
              </w:rPr>
            </w:pPr>
            <w:r>
              <w:rPr>
                <w:rFonts w:eastAsia="仿宋_GB2312" w:hint="eastAsia"/>
                <w:sz w:val="24"/>
              </w:rPr>
              <w:t>协助标准实施</w:t>
            </w:r>
          </w:p>
        </w:tc>
      </w:tr>
    </w:tbl>
    <w:p w14:paraId="52D0CF09"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二、制定标准的必要性和意义</w:t>
      </w:r>
    </w:p>
    <w:p w14:paraId="2FA37206"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近年来，我国在公共卫生领域尤其是传染病防控方面，出台了一系列重要的政策法规，为综合医院开展肺结核密切接触者的调查提供了坚实的政策基础。</w:t>
      </w:r>
    </w:p>
    <w:p w14:paraId="2C5A1D4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中华人民共和国传染病防治法》是指导我国传染病防控工作的基本法律。该法明确指出，各级人民政府应当加强和完善传染病防治的领导工作，建立健全传染病的疾病预防控制、医疗救治和监督管理体系。其中，对医疗机构在传染病防控中的职责进行了详细规定，要求医疗机构必须严格执行传染病疫情报告制度，及时采取有效措施控制传染病的传播和蔓延。该法律明确了各级政府和医疗机构在传染病防控中的主体责任，为医疗机构开展相关工作提供了法律依据。结核病作为我国重点控制的重大传染病之一，医疗机构作为结核病传播的高风险场所，防治工作尤其需要针对性的策略与措施。</w:t>
      </w:r>
      <w:r>
        <w:rPr>
          <w:rFonts w:eastAsia="仿宋_GB2312" w:hint="eastAsia"/>
          <w:sz w:val="28"/>
          <w:szCs w:val="32"/>
        </w:rPr>
        <w:t>2023</w:t>
      </w:r>
      <w:r>
        <w:rPr>
          <w:rFonts w:eastAsia="仿宋_GB2312" w:hint="eastAsia"/>
          <w:sz w:val="28"/>
          <w:szCs w:val="32"/>
        </w:rPr>
        <w:t>年，国家卫生健康委印发了《“十四五”全国结核病防治规划》，进一步明确了我国结核病防治工作的目标和任务。规划提出，要强化结核病的监测预警，加强重点人群的筛查和管理，特别是对医疗机构内肺结核患者的密切接触者，要求及时开展流行病学调查，规范调查流程，确保疫情早发现、早报告、早隔离、早治疗。这一规划为综合</w:t>
      </w:r>
      <w:r>
        <w:rPr>
          <w:rFonts w:eastAsia="仿宋_GB2312" w:hint="eastAsia"/>
          <w:sz w:val="28"/>
          <w:szCs w:val="32"/>
        </w:rPr>
        <w:lastRenderedPageBreak/>
        <w:t>医院开展肺结核密切接触者调查提供了明确的方向和具体要求。</w:t>
      </w:r>
    </w:p>
    <w:p w14:paraId="1822297A" w14:textId="77777777" w:rsidR="00AD1DB0" w:rsidRDefault="00FE4178">
      <w:pPr>
        <w:ind w:firstLineChars="200" w:firstLine="640"/>
        <w:outlineLvl w:val="1"/>
        <w:rPr>
          <w:rFonts w:eastAsia="楷体_GB2312"/>
          <w:sz w:val="32"/>
          <w:szCs w:val="32"/>
        </w:rPr>
      </w:pPr>
      <w:r>
        <w:rPr>
          <w:rFonts w:eastAsia="楷体_GB2312" w:hint="eastAsia"/>
          <w:sz w:val="32"/>
          <w:szCs w:val="32"/>
        </w:rPr>
        <w:t>（一）肺结核的严重危害</w:t>
      </w:r>
    </w:p>
    <w:p w14:paraId="719DEA62"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肺结核是一种由结核分枝杆菌引起的慢性呼吸道传染病，具有较高的传染性和致病性。根据世界卫生组织《</w:t>
      </w:r>
      <w:r>
        <w:rPr>
          <w:rFonts w:eastAsia="仿宋_GB2312" w:hint="eastAsia"/>
          <w:sz w:val="28"/>
          <w:szCs w:val="32"/>
        </w:rPr>
        <w:t>2025</w:t>
      </w:r>
      <w:r>
        <w:rPr>
          <w:rFonts w:eastAsia="仿宋_GB2312" w:hint="eastAsia"/>
          <w:sz w:val="28"/>
          <w:szCs w:val="32"/>
        </w:rPr>
        <w:t>年全球结核病报告》的统计数据，中国</w:t>
      </w:r>
      <w:r>
        <w:rPr>
          <w:rFonts w:eastAsia="仿宋_GB2312" w:hint="eastAsia"/>
          <w:sz w:val="28"/>
          <w:szCs w:val="32"/>
        </w:rPr>
        <w:t>2024</w:t>
      </w:r>
      <w:r>
        <w:rPr>
          <w:rFonts w:eastAsia="仿宋_GB2312" w:hint="eastAsia"/>
          <w:sz w:val="28"/>
          <w:szCs w:val="32"/>
        </w:rPr>
        <w:t>年结核发病占全球结核发病总数的</w:t>
      </w:r>
      <w:r>
        <w:rPr>
          <w:rFonts w:eastAsia="仿宋_GB2312" w:hint="eastAsia"/>
          <w:sz w:val="28"/>
          <w:szCs w:val="32"/>
        </w:rPr>
        <w:t>6.5%</w:t>
      </w:r>
      <w:r>
        <w:rPr>
          <w:rFonts w:eastAsia="仿宋_GB2312" w:hint="eastAsia"/>
          <w:sz w:val="28"/>
          <w:szCs w:val="32"/>
        </w:rPr>
        <w:t>，排名顺位第四。肺结核不仅对患者的健康造成严重威胁，还可能导致患者因病致贫、因病返贫，给家庭和社会带来沉重的经济负担。</w:t>
      </w:r>
    </w:p>
    <w:p w14:paraId="5235B33A" w14:textId="77777777" w:rsidR="00AD1DB0" w:rsidRDefault="00FE4178">
      <w:pPr>
        <w:ind w:firstLineChars="200" w:firstLine="640"/>
        <w:outlineLvl w:val="1"/>
        <w:rPr>
          <w:rFonts w:eastAsia="楷体_GB2312"/>
          <w:sz w:val="32"/>
          <w:szCs w:val="32"/>
        </w:rPr>
      </w:pPr>
      <w:r>
        <w:rPr>
          <w:rFonts w:eastAsia="楷体_GB2312" w:hint="eastAsia"/>
          <w:sz w:val="32"/>
          <w:szCs w:val="32"/>
        </w:rPr>
        <w:t>（二）综合医院的高风险环境</w:t>
      </w:r>
    </w:p>
    <w:p w14:paraId="71299B33"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综合医院作为医疗服务的重要场所，人员密集且流动性大，是肺结核传播的高风险区域。医院内不仅有大量免疫力低下的患者，还有医护人员、患者家属、陪护人员等接触者。研究表明，活动性肺结核患者在医院内的传播率可高达</w:t>
      </w:r>
      <w:r>
        <w:rPr>
          <w:rFonts w:eastAsia="仿宋_GB2312" w:hint="eastAsia"/>
          <w:sz w:val="28"/>
          <w:szCs w:val="32"/>
        </w:rPr>
        <w:t>20%</w:t>
      </w:r>
      <w:r>
        <w:rPr>
          <w:rFonts w:eastAsia="仿宋_GB2312" w:hint="eastAsia"/>
          <w:sz w:val="28"/>
          <w:szCs w:val="32"/>
        </w:rPr>
        <w:t>以上，尤其是在通风不良、人员密集的病房和候诊区，传播风险更高。有文献总结了全球范围内医务人员结核感染情况，其中中国研究研究数据显示，综合医院医务人员结核潜伏感染率在</w:t>
      </w:r>
      <w:r>
        <w:rPr>
          <w:rFonts w:eastAsia="仿宋_GB2312" w:hint="eastAsia"/>
          <w:sz w:val="28"/>
          <w:szCs w:val="32"/>
        </w:rPr>
        <w:t>33.6%</w:t>
      </w:r>
      <w:r>
        <w:rPr>
          <w:rFonts w:eastAsia="仿宋_GB2312" w:hint="eastAsia"/>
          <w:sz w:val="28"/>
          <w:szCs w:val="32"/>
        </w:rPr>
        <w:t>到</w:t>
      </w:r>
      <w:r>
        <w:rPr>
          <w:rFonts w:eastAsia="仿宋_GB2312" w:hint="eastAsia"/>
          <w:sz w:val="28"/>
          <w:szCs w:val="32"/>
        </w:rPr>
        <w:t>55.6%</w:t>
      </w:r>
      <w:r>
        <w:rPr>
          <w:rFonts w:eastAsia="仿宋_GB2312" w:hint="eastAsia"/>
          <w:sz w:val="28"/>
          <w:szCs w:val="32"/>
        </w:rPr>
        <w:t>之间。</w:t>
      </w:r>
    </w:p>
    <w:p w14:paraId="6433D947" w14:textId="77777777" w:rsidR="00AD1DB0" w:rsidRDefault="00FE4178">
      <w:pPr>
        <w:ind w:firstLineChars="200" w:firstLine="640"/>
        <w:outlineLvl w:val="1"/>
        <w:rPr>
          <w:rFonts w:eastAsia="楷体_GB2312"/>
          <w:sz w:val="32"/>
          <w:szCs w:val="32"/>
        </w:rPr>
      </w:pPr>
      <w:r>
        <w:rPr>
          <w:rFonts w:eastAsia="楷体_GB2312" w:hint="eastAsia"/>
          <w:sz w:val="32"/>
          <w:szCs w:val="32"/>
        </w:rPr>
        <w:t>（三）规范调查的重要性</w:t>
      </w:r>
    </w:p>
    <w:p w14:paraId="34236C69"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及时、规范地开展肺结核密切接触的流行病学调查、追踪和处置，对于早期发现潜在的传染源、切断传播链、控制疫情蔓延具有至关重要的作用。通过流行病学调查，可以明确肺结核患者的感染来源、传播途径和密切接触者范围，为采取针对性的防控措施提供依据。同时，调查结果还可以为医疗机构优化感染防控流程、开展风险评估、提高医务人员个人防护和诊疗水平等提供科学的参考，有效降低医院内肺结核的传播风险。</w:t>
      </w:r>
    </w:p>
    <w:p w14:paraId="4E02B609"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然而，目前我国综合医院在肺结核密切接触者的调查和处置工作中仍存在诸多问题。通过数据库检索发现，国内近</w:t>
      </w:r>
      <w:r>
        <w:rPr>
          <w:rFonts w:eastAsia="仿宋_GB2312" w:hint="eastAsia"/>
          <w:sz w:val="28"/>
          <w:szCs w:val="32"/>
        </w:rPr>
        <w:t>5</w:t>
      </w:r>
      <w:r>
        <w:rPr>
          <w:rFonts w:eastAsia="仿宋_GB2312" w:hint="eastAsia"/>
          <w:sz w:val="28"/>
          <w:szCs w:val="32"/>
        </w:rPr>
        <w:t>年关于肺结核接触管理的</w:t>
      </w:r>
      <w:r>
        <w:rPr>
          <w:rFonts w:eastAsia="仿宋_GB2312" w:hint="eastAsia"/>
          <w:sz w:val="28"/>
          <w:szCs w:val="32"/>
        </w:rPr>
        <w:lastRenderedPageBreak/>
        <w:t>文献，绝大部分为学校内的肺结核筛查，针对医院内肺结核接触管理文献不足</w:t>
      </w:r>
      <w:r>
        <w:rPr>
          <w:rFonts w:eastAsia="仿宋_GB2312" w:hint="eastAsia"/>
          <w:sz w:val="28"/>
          <w:szCs w:val="32"/>
        </w:rPr>
        <w:t>1%</w:t>
      </w:r>
      <w:r>
        <w:rPr>
          <w:rFonts w:eastAsia="仿宋_GB2312" w:hint="eastAsia"/>
          <w:sz w:val="28"/>
          <w:szCs w:val="32"/>
        </w:rPr>
        <w:t>，且大部分的文献未能提供具体的效益、效用分析。目前缺乏针对综合医院工作人员肺结核接触的相关数据和管理指南，学校肺结核密切接触筛查规范并不适用于医院。相关数据缺失、信息反馈不及时等问题严重影响了调查效果和疫情防控工作的整体质量。</w:t>
      </w:r>
    </w:p>
    <w:p w14:paraId="590E5275" w14:textId="77777777" w:rsidR="00AD1DB0" w:rsidRDefault="00FE4178">
      <w:pPr>
        <w:overflowPunct w:val="0"/>
        <w:topLinePunct/>
        <w:spacing w:line="560" w:lineRule="exact"/>
        <w:ind w:firstLine="640"/>
        <w:rPr>
          <w:rFonts w:eastAsia="仿宋_GB2312"/>
          <w:sz w:val="32"/>
          <w:szCs w:val="32"/>
        </w:rPr>
      </w:pPr>
      <w:r>
        <w:rPr>
          <w:rFonts w:eastAsia="仿宋_GB2312" w:hint="eastAsia"/>
          <w:sz w:val="28"/>
          <w:szCs w:val="32"/>
        </w:rPr>
        <w:t>通过制定团体标准《综合医院工作人员肺结核密切接触者追踪管理规范》，以标准为抓手，规范综合医院工作人员肺结核密切接触者追踪管理要求，对规范调查工作流程、提高调查效率和准确性、保障公众健康安全、推动公共卫生事业高质量的发展具有积极意义。</w:t>
      </w:r>
    </w:p>
    <w:p w14:paraId="157E2E85"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三、主要起草过程</w:t>
      </w:r>
    </w:p>
    <w:p w14:paraId="24CB59E4" w14:textId="77777777" w:rsidR="00AD1DB0" w:rsidRDefault="00FE4178">
      <w:pPr>
        <w:ind w:firstLineChars="200" w:firstLine="640"/>
        <w:outlineLvl w:val="1"/>
        <w:rPr>
          <w:rFonts w:eastAsia="楷体_GB2312"/>
          <w:sz w:val="32"/>
          <w:szCs w:val="32"/>
        </w:rPr>
      </w:pPr>
      <w:r>
        <w:rPr>
          <w:rFonts w:eastAsia="楷体_GB2312" w:hint="eastAsia"/>
          <w:sz w:val="32"/>
          <w:szCs w:val="32"/>
        </w:rPr>
        <w:t>（一）成立标准编制工作组</w:t>
      </w:r>
    </w:p>
    <w:p w14:paraId="284454CC"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团体标准《综合医院工作人员肺结核密切接触者追踪管理规范》项目任务下达后，广西医科大学第一附属医院成立了标准编制工作组，起草单位制定了起草编写方案与进度安排，明确任务职责，确定工作技术路线，开展标准研制工作。具体标准编制工作由广西医科大学第一附属医院、广州医科大学附属第一医院、南宁市第四人民医院等单位组成标准编制工作组完成。</w:t>
      </w:r>
    </w:p>
    <w:p w14:paraId="6075EF33"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编制工作组下设资料收集组和草案编写组。资料收集组负责国内外有关肺结核密切接触者追踪管理的文献资料的查询、收集和整理工作。</w:t>
      </w:r>
    </w:p>
    <w:p w14:paraId="2766503F" w14:textId="77777777" w:rsidR="00AD1DB0" w:rsidRDefault="00FE4178">
      <w:pPr>
        <w:overflowPunct w:val="0"/>
        <w:topLinePunct/>
        <w:spacing w:line="560" w:lineRule="exact"/>
        <w:ind w:firstLine="640"/>
        <w:rPr>
          <w:rFonts w:eastAsia="仿宋_GB2312"/>
          <w:sz w:val="32"/>
          <w:szCs w:val="32"/>
        </w:rPr>
      </w:pPr>
      <w:r>
        <w:rPr>
          <w:rFonts w:eastAsia="仿宋_GB2312" w:hint="eastAsia"/>
          <w:sz w:val="28"/>
          <w:szCs w:val="32"/>
        </w:rPr>
        <w:t>草案编写组负责起草标准草案、征求意见稿和标准编制说明、送审稿及编制说明的编写工作，包括后期召开征求意见会、网上征求意见，以及标准的不断修改和完善。</w:t>
      </w:r>
    </w:p>
    <w:p w14:paraId="1B2136C3" w14:textId="77777777" w:rsidR="00AD1DB0" w:rsidRDefault="00FE4178">
      <w:pPr>
        <w:ind w:firstLineChars="200" w:firstLine="640"/>
        <w:outlineLvl w:val="1"/>
        <w:rPr>
          <w:rFonts w:eastAsia="楷体_GB2312"/>
          <w:sz w:val="32"/>
          <w:szCs w:val="32"/>
        </w:rPr>
      </w:pPr>
      <w:r>
        <w:rPr>
          <w:rFonts w:eastAsia="楷体_GB2312" w:hint="eastAsia"/>
          <w:sz w:val="32"/>
          <w:szCs w:val="32"/>
        </w:rPr>
        <w:t>（二）收集整理文献资料</w:t>
      </w:r>
    </w:p>
    <w:p w14:paraId="643EA151" w14:textId="77777777" w:rsidR="00AD1DB0" w:rsidRDefault="00FE4178">
      <w:pPr>
        <w:pStyle w:val="BodyText2"/>
        <w:ind w:firstLineChars="200" w:firstLine="560"/>
        <w:rPr>
          <w:rFonts w:ascii="仿宋" w:eastAsia="仿宋" w:hAnsi="仿宋" w:hint="eastAsia"/>
          <w:sz w:val="28"/>
        </w:rPr>
      </w:pPr>
      <w:r>
        <w:rPr>
          <w:rFonts w:eastAsia="仿宋_GB2312" w:hint="eastAsia"/>
          <w:sz w:val="28"/>
        </w:rPr>
        <w:t>标准编制工作组</w:t>
      </w:r>
      <w:r>
        <w:rPr>
          <w:rFonts w:ascii="仿宋" w:eastAsia="仿宋" w:hAnsi="仿宋" w:hint="eastAsia"/>
          <w:sz w:val="28"/>
        </w:rPr>
        <w:t>通过数据库检索</w:t>
      </w:r>
      <w:r>
        <w:rPr>
          <w:rFonts w:eastAsia="仿宋_GB2312" w:hint="eastAsia"/>
          <w:sz w:val="28"/>
        </w:rPr>
        <w:t>国内外有关肺结核接触追踪管理</w:t>
      </w:r>
      <w:r>
        <w:rPr>
          <w:rFonts w:ascii="仿宋" w:eastAsia="仿宋" w:hAnsi="仿宋" w:hint="eastAsia"/>
          <w:sz w:val="28"/>
        </w:rPr>
        <w:t>相</w:t>
      </w:r>
      <w:r>
        <w:rPr>
          <w:rFonts w:ascii="仿宋" w:eastAsia="仿宋" w:hAnsi="仿宋" w:hint="eastAsia"/>
          <w:sz w:val="28"/>
        </w:rPr>
        <w:lastRenderedPageBreak/>
        <w:t>关文献资料，其中，国内近5年涉及肺结核接触管理的文献172篇。通过广泛阅读和评价，整理确定编制本标准主要参考的文献：</w:t>
      </w:r>
    </w:p>
    <w:p w14:paraId="51BF8F65"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《WS 196  结核病分类》</w:t>
      </w:r>
    </w:p>
    <w:p w14:paraId="3CECEFE8"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《WS 288  肺结核诊断》</w:t>
      </w:r>
    </w:p>
    <w:p w14:paraId="68BC656E"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《中国结核病预防控制工作技术规范(2020年版)》</w:t>
      </w:r>
    </w:p>
    <w:p w14:paraId="1E8C181C"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《学校结核病疫情流行病学调查和现场处置专家共识》</w:t>
      </w:r>
    </w:p>
    <w:p w14:paraId="7F85BA44"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《综合医疗机构肺结核早期发现临床实践指南》</w:t>
      </w:r>
    </w:p>
    <w:p w14:paraId="4847C993"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《中国学校结核病防控指南》</w:t>
      </w:r>
    </w:p>
    <w:p w14:paraId="050CE472"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《重组结核杆菌融合蛋白（EC）临床应用专家共识》</w:t>
      </w:r>
    </w:p>
    <w:p w14:paraId="5AA4AD4C"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 xml:space="preserve">《WHO operational handbook on tuberculosis. Module 1: prevention - infection prevention and control》 </w:t>
      </w:r>
    </w:p>
    <w:p w14:paraId="7A992C2D" w14:textId="77777777" w:rsidR="00AD1DB0" w:rsidRDefault="00FE4178">
      <w:pPr>
        <w:overflowPunct w:val="0"/>
        <w:topLinePunct/>
        <w:spacing w:line="560" w:lineRule="exact"/>
        <w:ind w:firstLine="640"/>
        <w:rPr>
          <w:rFonts w:ascii="仿宋" w:eastAsia="仿宋" w:hAnsi="仿宋" w:hint="eastAsia"/>
          <w:sz w:val="28"/>
          <w:szCs w:val="32"/>
        </w:rPr>
      </w:pPr>
      <w:r>
        <w:rPr>
          <w:rFonts w:ascii="仿宋" w:eastAsia="仿宋" w:hAnsi="仿宋" w:hint="eastAsia"/>
          <w:sz w:val="28"/>
          <w:szCs w:val="32"/>
        </w:rPr>
        <w:t>《Targeted Tuberculin Testing and Treatment of Latent Tuberculosis Infection ATS/CDC Statement Committee on Latent Tuberculosis Infection Membership List》</w:t>
      </w:r>
    </w:p>
    <w:p w14:paraId="6140A5F1" w14:textId="77777777" w:rsidR="00AD1DB0" w:rsidRDefault="00FE4178">
      <w:pPr>
        <w:pStyle w:val="BodyText2"/>
        <w:rPr>
          <w:rFonts w:eastAsia="楷体_GB2312"/>
        </w:rPr>
      </w:pPr>
      <w:r>
        <w:rPr>
          <w:rFonts w:ascii="仿宋" w:eastAsia="仿宋" w:hAnsi="仿宋" w:hint="eastAsia"/>
          <w:sz w:val="28"/>
        </w:rPr>
        <w:t xml:space="preserve">    </w:t>
      </w:r>
      <w:r>
        <w:rPr>
          <w:rFonts w:eastAsia="楷体_GB2312" w:hint="eastAsia"/>
        </w:rPr>
        <w:t>（三）研讨确定标准特色、创新点及主体内容</w:t>
      </w:r>
    </w:p>
    <w:p w14:paraId="082B0876"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1</w:t>
      </w:r>
      <w:r>
        <w:rPr>
          <w:rFonts w:eastAsia="仿宋_GB2312" w:hint="eastAsia"/>
          <w:sz w:val="28"/>
          <w:szCs w:val="32"/>
        </w:rPr>
        <w:t>、特色</w:t>
      </w:r>
    </w:p>
    <w:p w14:paraId="75F05EA5"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针对综合医院工作人员肺结核暴露管理的特殊性，立足于规范科学的管理流程，就提高调查效率和密切接触者筛查追踪的依从性提供实用性的参考和建议，是本标准的核心特色。</w:t>
      </w:r>
    </w:p>
    <w:p w14:paraId="216BE09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目前已有的类似指南，例如《学校肺结核密切接触者筛查及随访处置规范》，以及一些国内外的专家共识主要对肺结核暴露后的诊疗措施、随访要求进行较为明确的划定。然而，如何在医疗机构内，特别是综合医院内保障流行病学调查的质量，如何促进早调查、早干预及保障干预的依从性，如何优化肺结核暴露后管理的成本，尚缺少实用的框架与建设性的意</w:t>
      </w:r>
      <w:r>
        <w:rPr>
          <w:rFonts w:eastAsia="仿宋_GB2312" w:hint="eastAsia"/>
          <w:sz w:val="28"/>
          <w:szCs w:val="32"/>
        </w:rPr>
        <w:lastRenderedPageBreak/>
        <w:t>见。综合医院比学校和其他机构有着更高的肺结核暴露风险和特殊的风险分层、更复杂的社会关系</w:t>
      </w:r>
      <w:r>
        <w:rPr>
          <w:rFonts w:eastAsia="仿宋_GB2312" w:hint="eastAsia"/>
          <w:sz w:val="28"/>
          <w:szCs w:val="32"/>
        </w:rPr>
        <w:t>(</w:t>
      </w:r>
      <w:r>
        <w:rPr>
          <w:rFonts w:eastAsia="仿宋_GB2312" w:hint="eastAsia"/>
          <w:sz w:val="28"/>
          <w:szCs w:val="32"/>
        </w:rPr>
        <w:t>如一线岗位员工归属不同管理部门，不同职务水平，不同专业背景下的认知模式等</w:t>
      </w:r>
      <w:r>
        <w:rPr>
          <w:rFonts w:eastAsia="仿宋_GB2312" w:hint="eastAsia"/>
          <w:sz w:val="28"/>
          <w:szCs w:val="32"/>
        </w:rPr>
        <w:t>)</w:t>
      </w:r>
      <w:r>
        <w:rPr>
          <w:rFonts w:eastAsia="仿宋_GB2312" w:hint="eastAsia"/>
          <w:sz w:val="28"/>
          <w:szCs w:val="32"/>
        </w:rPr>
        <w:t>，这些都对流行病学调查、筛查追踪管理造成复杂影响。因此需要重点针对标准化调查、结构化筛查与风险评估、多部门协作、信息化管理等方面的规范性文件，来提高流行病学调查质量、效率和工作人员对筛查追踪管理的依从性。本标准聚焦综合医院工作人员接触活动性肺结核患者后的流调、筛查、追踪管理等工作进行规范，填补了现有标准</w:t>
      </w:r>
      <w:r>
        <w:rPr>
          <w:rFonts w:eastAsia="仿宋_GB2312" w:hint="eastAsia"/>
          <w:sz w:val="28"/>
          <w:szCs w:val="32"/>
        </w:rPr>
        <w:t>/</w:t>
      </w:r>
      <w:r>
        <w:rPr>
          <w:rFonts w:eastAsia="仿宋_GB2312" w:hint="eastAsia"/>
          <w:sz w:val="28"/>
          <w:szCs w:val="32"/>
        </w:rPr>
        <w:t>共识的空白，为综合医院工作人员肺结核暴露后结核病的早发现早治疗提供科学的依据和实用的参考。</w:t>
      </w:r>
    </w:p>
    <w:p w14:paraId="4293FC6A"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2</w:t>
      </w:r>
      <w:r>
        <w:rPr>
          <w:rFonts w:eastAsia="仿宋_GB2312" w:hint="eastAsia"/>
          <w:sz w:val="28"/>
          <w:szCs w:val="32"/>
        </w:rPr>
        <w:t>、</w:t>
      </w:r>
      <w:r>
        <w:rPr>
          <w:rFonts w:eastAsia="仿宋_GB2312"/>
          <w:sz w:val="28"/>
          <w:szCs w:val="32"/>
        </w:rPr>
        <w:t>创新点</w:t>
      </w:r>
    </w:p>
    <w:p w14:paraId="42473624"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w:t>
      </w:r>
      <w:r>
        <w:rPr>
          <w:rFonts w:eastAsia="仿宋_GB2312" w:hint="eastAsia"/>
          <w:sz w:val="28"/>
          <w:szCs w:val="32"/>
        </w:rPr>
        <w:t>1</w:t>
      </w:r>
      <w:r>
        <w:rPr>
          <w:rFonts w:eastAsia="仿宋_GB2312" w:hint="eastAsia"/>
          <w:sz w:val="28"/>
          <w:szCs w:val="32"/>
        </w:rPr>
        <w:t>）建立高效精准识别体系</w:t>
      </w:r>
    </w:p>
    <w:p w14:paraId="40F4CF6E"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①构建全院工作人员的标准化数据集。肺结核暴露发生时，各相关工作区域能使用统一格式的数据集，数据通过统一信息渠道传递给调查及随访管理部门，提高流行病学调查必要数据收集分析的效率。</w:t>
      </w:r>
    </w:p>
    <w:p w14:paraId="0AC68C53"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②根据指示病例的身份及其在医院内的活动轨迹划定接触范围，将可能与指示病例有交集的工作人员纳入调查。指示病例分为：住院患者、门急诊患者、工作人员，其中工作人员包括依据其工作区域划分的病房、门急诊、医技科室、手术部（室）和行政职能的工作人员。</w:t>
      </w:r>
    </w:p>
    <w:p w14:paraId="7E020C10"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③基于结构化判定规则高效锁定肺结核密切接触者。</w:t>
      </w:r>
    </w:p>
    <w:p w14:paraId="2F95BFB1"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结构化判定规则：以指示病例发病前</w:t>
      </w:r>
      <w:r>
        <w:rPr>
          <w:rFonts w:eastAsia="仿宋_GB2312" w:hint="eastAsia"/>
          <w:sz w:val="28"/>
          <w:szCs w:val="32"/>
        </w:rPr>
        <w:t>3</w:t>
      </w:r>
      <w:r>
        <w:rPr>
          <w:rFonts w:eastAsia="仿宋_GB2312" w:hint="eastAsia"/>
          <w:sz w:val="28"/>
          <w:szCs w:val="32"/>
        </w:rPr>
        <w:t>个月至治疗</w:t>
      </w:r>
      <w:r>
        <w:rPr>
          <w:rFonts w:eastAsia="仿宋_GB2312" w:hint="eastAsia"/>
          <w:sz w:val="28"/>
          <w:szCs w:val="32"/>
        </w:rPr>
        <w:t>14</w:t>
      </w:r>
      <w:r>
        <w:rPr>
          <w:rFonts w:eastAsia="仿宋_GB2312" w:hint="eastAsia"/>
          <w:sz w:val="28"/>
          <w:szCs w:val="32"/>
        </w:rPr>
        <w:t>天为窗口期，通过信息化系统</w:t>
      </w:r>
      <w:r>
        <w:rPr>
          <w:rFonts w:eastAsia="仿宋_GB2312" w:hint="eastAsia"/>
          <w:sz w:val="28"/>
          <w:szCs w:val="32"/>
        </w:rPr>
        <w:t>+</w:t>
      </w:r>
      <w:r>
        <w:rPr>
          <w:rFonts w:eastAsia="仿宋_GB2312" w:hint="eastAsia"/>
          <w:sz w:val="28"/>
          <w:szCs w:val="32"/>
        </w:rPr>
        <w:t>现场流调锁定同时满足：</w:t>
      </w:r>
      <w:r>
        <w:rPr>
          <w:rFonts w:eastAsia="仿宋_GB2312" w:hint="eastAsia"/>
          <w:sz w:val="28"/>
          <w:szCs w:val="32"/>
        </w:rPr>
        <w:t>A.</w:t>
      </w:r>
      <w:r>
        <w:rPr>
          <w:rFonts w:eastAsia="仿宋_GB2312" w:hint="eastAsia"/>
          <w:sz w:val="28"/>
          <w:szCs w:val="32"/>
        </w:rPr>
        <w:t>无防护暴露（未戴医用防护口罩）</w:t>
      </w:r>
      <w:r>
        <w:rPr>
          <w:rFonts w:eastAsia="仿宋_GB2312" w:hint="eastAsia"/>
          <w:sz w:val="28"/>
          <w:szCs w:val="32"/>
        </w:rPr>
        <w:t>+ B.</w:t>
      </w:r>
      <w:r>
        <w:rPr>
          <w:rFonts w:eastAsia="仿宋_GB2312" w:hint="eastAsia"/>
          <w:sz w:val="28"/>
          <w:szCs w:val="32"/>
        </w:rPr>
        <w:t>密闭空间（≥</w:t>
      </w:r>
      <w:r>
        <w:rPr>
          <w:rFonts w:eastAsia="仿宋_GB2312" w:hint="eastAsia"/>
          <w:sz w:val="28"/>
          <w:szCs w:val="32"/>
        </w:rPr>
        <w:t>8h</w:t>
      </w:r>
      <w:r>
        <w:rPr>
          <w:rFonts w:eastAsia="仿宋_GB2312" w:hint="eastAsia"/>
          <w:sz w:val="28"/>
          <w:szCs w:val="32"/>
        </w:rPr>
        <w:t>连续或≥</w:t>
      </w:r>
      <w:r>
        <w:rPr>
          <w:rFonts w:eastAsia="仿宋_GB2312" w:hint="eastAsia"/>
          <w:sz w:val="28"/>
          <w:szCs w:val="32"/>
        </w:rPr>
        <w:t>40h</w:t>
      </w:r>
      <w:r>
        <w:rPr>
          <w:rFonts w:eastAsia="仿宋_GB2312" w:hint="eastAsia"/>
          <w:sz w:val="28"/>
          <w:szCs w:val="32"/>
        </w:rPr>
        <w:t>累计）或高风险操作（气管插管、呼吸内镜诊疗等）。</w:t>
      </w:r>
      <w:r>
        <w:rPr>
          <w:rFonts w:eastAsia="仿宋_GB2312" w:hint="eastAsia"/>
          <w:sz w:val="28"/>
          <w:szCs w:val="32"/>
        </w:rPr>
        <w:t xml:space="preserve">  </w:t>
      </w:r>
    </w:p>
    <w:p w14:paraId="1EE7C923" w14:textId="77777777" w:rsidR="00AD1DB0" w:rsidRDefault="00FE4178">
      <w:pPr>
        <w:overflowPunct w:val="0"/>
        <w:topLinePunct/>
        <w:spacing w:line="560" w:lineRule="exact"/>
        <w:ind w:firstLine="640"/>
        <w:rPr>
          <w:rFonts w:eastAsia="仿宋_GB2312"/>
          <w:b/>
          <w:bCs/>
          <w:sz w:val="28"/>
          <w:szCs w:val="32"/>
        </w:rPr>
      </w:pPr>
      <w:r>
        <w:rPr>
          <w:rFonts w:eastAsia="仿宋_GB2312" w:hint="eastAsia"/>
          <w:b/>
          <w:bCs/>
          <w:sz w:val="28"/>
          <w:szCs w:val="32"/>
        </w:rPr>
        <w:t>上述体系构建能提高流调的准确性，同时极大减少流调的时间成本，</w:t>
      </w:r>
      <w:r>
        <w:rPr>
          <w:rFonts w:eastAsia="仿宋_GB2312" w:hint="eastAsia"/>
          <w:b/>
          <w:bCs/>
          <w:sz w:val="28"/>
          <w:szCs w:val="32"/>
        </w:rPr>
        <w:lastRenderedPageBreak/>
        <w:t>有助于后续尽早开展处置，降低传播风险。</w:t>
      </w:r>
    </w:p>
    <w:p w14:paraId="3D1C036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w:t>
      </w:r>
      <w:r>
        <w:rPr>
          <w:rFonts w:eastAsia="仿宋_GB2312" w:hint="eastAsia"/>
          <w:sz w:val="28"/>
          <w:szCs w:val="32"/>
        </w:rPr>
        <w:t>2</w:t>
      </w:r>
      <w:r>
        <w:rPr>
          <w:rFonts w:eastAsia="仿宋_GB2312" w:hint="eastAsia"/>
          <w:sz w:val="28"/>
          <w:szCs w:val="32"/>
        </w:rPr>
        <w:t>）创建暴露程度量化评估表（</w:t>
      </w:r>
      <w:r>
        <w:rPr>
          <w:rFonts w:eastAsia="仿宋_GB2312" w:hint="eastAsia"/>
          <w:sz w:val="28"/>
          <w:szCs w:val="32"/>
        </w:rPr>
        <w:t>1-15</w:t>
      </w:r>
      <w:r>
        <w:rPr>
          <w:rFonts w:eastAsia="仿宋_GB2312" w:hint="eastAsia"/>
          <w:sz w:val="28"/>
          <w:szCs w:val="32"/>
        </w:rPr>
        <w:t>分制）</w:t>
      </w:r>
    </w:p>
    <w:p w14:paraId="76BB6F64"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采用加权评分表将肺结核密切接触密接者的暴露程度分为：</w:t>
      </w:r>
      <w:r>
        <w:rPr>
          <w:rFonts w:eastAsia="仿宋_GB2312" w:hint="eastAsia"/>
          <w:sz w:val="28"/>
          <w:szCs w:val="32"/>
        </w:rPr>
        <w:t xml:space="preserve">  </w:t>
      </w:r>
    </w:p>
    <w:p w14:paraId="0FAD3B87"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低水平暴露（</w:t>
      </w:r>
      <w:r>
        <w:rPr>
          <w:rFonts w:eastAsia="仿宋_GB2312" w:hint="eastAsia"/>
          <w:sz w:val="28"/>
          <w:szCs w:val="32"/>
        </w:rPr>
        <w:t>1-4</w:t>
      </w:r>
      <w:r>
        <w:rPr>
          <w:rFonts w:eastAsia="仿宋_GB2312" w:hint="eastAsia"/>
          <w:sz w:val="28"/>
          <w:szCs w:val="32"/>
        </w:rPr>
        <w:t>分）；中水平暴露（</w:t>
      </w:r>
      <w:r>
        <w:rPr>
          <w:rFonts w:eastAsia="仿宋_GB2312" w:hint="eastAsia"/>
          <w:sz w:val="28"/>
          <w:szCs w:val="32"/>
        </w:rPr>
        <w:t>5-8</w:t>
      </w:r>
      <w:r>
        <w:rPr>
          <w:rFonts w:eastAsia="仿宋_GB2312" w:hint="eastAsia"/>
          <w:sz w:val="28"/>
          <w:szCs w:val="32"/>
        </w:rPr>
        <w:t>分）；高水平暴露（</w:t>
      </w:r>
      <w:r>
        <w:rPr>
          <w:rFonts w:eastAsia="仿宋_GB2312" w:hint="eastAsia"/>
          <w:sz w:val="28"/>
          <w:szCs w:val="32"/>
        </w:rPr>
        <w:t>9-15</w:t>
      </w:r>
      <w:r>
        <w:rPr>
          <w:rFonts w:eastAsia="仿宋_GB2312" w:hint="eastAsia"/>
          <w:sz w:val="28"/>
          <w:szCs w:val="32"/>
        </w:rPr>
        <w:t>分）。</w:t>
      </w:r>
    </w:p>
    <w:p w14:paraId="03D1689D"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关键权重：侵入性气道操作（</w:t>
      </w:r>
      <w:r>
        <w:rPr>
          <w:rFonts w:eastAsia="仿宋_GB2312" w:hint="eastAsia"/>
          <w:sz w:val="28"/>
          <w:szCs w:val="32"/>
        </w:rPr>
        <w:t>3</w:t>
      </w:r>
      <w:r>
        <w:rPr>
          <w:rFonts w:eastAsia="仿宋_GB2312" w:hint="eastAsia"/>
          <w:sz w:val="28"/>
          <w:szCs w:val="32"/>
        </w:rPr>
        <w:t>分）、指示病例肺内有空洞</w:t>
      </w:r>
      <w:r>
        <w:rPr>
          <w:rFonts w:eastAsia="仿宋_GB2312" w:hint="eastAsia"/>
          <w:sz w:val="28"/>
          <w:szCs w:val="32"/>
        </w:rPr>
        <w:t>/</w:t>
      </w:r>
      <w:r>
        <w:rPr>
          <w:rFonts w:eastAsia="仿宋_GB2312" w:hint="eastAsia"/>
          <w:sz w:val="28"/>
          <w:szCs w:val="32"/>
        </w:rPr>
        <w:t>痰阳性（各</w:t>
      </w:r>
      <w:r>
        <w:rPr>
          <w:rFonts w:eastAsia="仿宋_GB2312" w:hint="eastAsia"/>
          <w:sz w:val="28"/>
          <w:szCs w:val="32"/>
        </w:rPr>
        <w:t>3</w:t>
      </w:r>
      <w:r>
        <w:rPr>
          <w:rFonts w:eastAsia="仿宋_GB2312" w:hint="eastAsia"/>
          <w:sz w:val="28"/>
          <w:szCs w:val="32"/>
        </w:rPr>
        <w:t>分）、累计接触时间≥</w:t>
      </w:r>
      <w:r>
        <w:rPr>
          <w:rFonts w:eastAsia="仿宋_GB2312" w:hint="eastAsia"/>
          <w:sz w:val="28"/>
          <w:szCs w:val="32"/>
        </w:rPr>
        <w:t>120h</w:t>
      </w:r>
      <w:r>
        <w:rPr>
          <w:rFonts w:eastAsia="仿宋_GB2312" w:hint="eastAsia"/>
          <w:sz w:val="28"/>
          <w:szCs w:val="32"/>
        </w:rPr>
        <w:t>（</w:t>
      </w:r>
      <w:r>
        <w:rPr>
          <w:rFonts w:eastAsia="仿宋_GB2312" w:hint="eastAsia"/>
          <w:sz w:val="28"/>
          <w:szCs w:val="32"/>
        </w:rPr>
        <w:t>2</w:t>
      </w:r>
      <w:r>
        <w:rPr>
          <w:rFonts w:eastAsia="仿宋_GB2312" w:hint="eastAsia"/>
          <w:sz w:val="28"/>
          <w:szCs w:val="32"/>
        </w:rPr>
        <w:t>分）。</w:t>
      </w:r>
    </w:p>
    <w:p w14:paraId="13A6F5DA" w14:textId="77777777" w:rsidR="00AD1DB0" w:rsidRDefault="00FE4178">
      <w:pPr>
        <w:overflowPunct w:val="0"/>
        <w:topLinePunct/>
        <w:spacing w:line="560" w:lineRule="exact"/>
        <w:ind w:firstLine="640"/>
        <w:rPr>
          <w:rFonts w:eastAsia="仿宋_GB2312"/>
          <w:sz w:val="28"/>
          <w:szCs w:val="32"/>
        </w:rPr>
      </w:pPr>
      <w:r>
        <w:rPr>
          <w:rFonts w:eastAsia="仿宋_GB2312" w:hint="eastAsia"/>
          <w:b/>
          <w:bCs/>
          <w:sz w:val="28"/>
          <w:szCs w:val="32"/>
        </w:rPr>
        <w:t>该体系对暴露层度使用客观指标进行量化评估，可操作性强。此外，标准化评分体系可为未来防控措施证据评估提供前瞻性基础。</w:t>
      </w:r>
      <w:r>
        <w:rPr>
          <w:rFonts w:eastAsia="仿宋_GB2312" w:hint="eastAsia"/>
          <w:sz w:val="28"/>
          <w:szCs w:val="32"/>
        </w:rPr>
        <w:t>评分体系在医疗机构持续应用后，可形成足够数量、结构化的暴露程度等级与结核感染关联数据。有助于填补当前研究与实践中，不同暴露等级与实际结核感染关联性的证据缺口，为持续优化暴露后管理策略提供循证依据，使本标准具备持续改进的能力基础。</w:t>
      </w:r>
    </w:p>
    <w:p w14:paraId="0732631F"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w:t>
      </w:r>
      <w:r>
        <w:rPr>
          <w:rFonts w:eastAsia="仿宋_GB2312" w:hint="eastAsia"/>
          <w:sz w:val="28"/>
          <w:szCs w:val="32"/>
        </w:rPr>
        <w:t>3</w:t>
      </w:r>
      <w:r>
        <w:rPr>
          <w:rFonts w:eastAsia="仿宋_GB2312" w:hint="eastAsia"/>
          <w:sz w:val="28"/>
          <w:szCs w:val="32"/>
        </w:rPr>
        <w:t>）形成规范筛查干预模板</w:t>
      </w:r>
    </w:p>
    <w:p w14:paraId="33115535"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筛查组合：症状问诊</w:t>
      </w:r>
      <w:r>
        <w:rPr>
          <w:rFonts w:eastAsia="仿宋_GB2312" w:hint="eastAsia"/>
          <w:sz w:val="28"/>
          <w:szCs w:val="32"/>
        </w:rPr>
        <w:t xml:space="preserve"> + EC</w:t>
      </w:r>
      <w:r>
        <w:rPr>
          <w:rFonts w:eastAsia="仿宋_GB2312" w:hint="eastAsia"/>
          <w:sz w:val="28"/>
          <w:szCs w:val="32"/>
        </w:rPr>
        <w:t>皮肤试验（优先选择）</w:t>
      </w:r>
      <w:r>
        <w:rPr>
          <w:rFonts w:eastAsia="仿宋_GB2312" w:hint="eastAsia"/>
          <w:sz w:val="28"/>
          <w:szCs w:val="32"/>
        </w:rPr>
        <w:t>/PPD</w:t>
      </w:r>
      <w:r>
        <w:rPr>
          <w:rFonts w:eastAsia="仿宋_GB2312" w:hint="eastAsia"/>
          <w:sz w:val="28"/>
          <w:szCs w:val="32"/>
        </w:rPr>
        <w:t>皮肤试验</w:t>
      </w:r>
      <w:r>
        <w:rPr>
          <w:rFonts w:eastAsia="仿宋_GB2312" w:hint="eastAsia"/>
          <w:sz w:val="28"/>
          <w:szCs w:val="32"/>
        </w:rPr>
        <w:t xml:space="preserve">/IGRA + </w:t>
      </w:r>
      <w:r>
        <w:rPr>
          <w:rFonts w:eastAsia="仿宋_GB2312" w:hint="eastAsia"/>
          <w:sz w:val="28"/>
          <w:szCs w:val="32"/>
        </w:rPr>
        <w:t>胸部</w:t>
      </w:r>
      <w:r>
        <w:rPr>
          <w:rFonts w:eastAsia="仿宋_GB2312" w:hint="eastAsia"/>
          <w:sz w:val="28"/>
          <w:szCs w:val="32"/>
        </w:rPr>
        <w:t>CT</w:t>
      </w:r>
      <w:r>
        <w:rPr>
          <w:rFonts w:eastAsia="仿宋_GB2312" w:hint="eastAsia"/>
          <w:sz w:val="28"/>
          <w:szCs w:val="32"/>
        </w:rPr>
        <w:t>（优先选择）</w:t>
      </w:r>
      <w:r>
        <w:rPr>
          <w:rFonts w:eastAsia="仿宋_GB2312" w:hint="eastAsia"/>
          <w:sz w:val="28"/>
          <w:szCs w:val="32"/>
        </w:rPr>
        <w:t>/</w:t>
      </w:r>
      <w:r>
        <w:rPr>
          <w:rFonts w:eastAsia="仿宋_GB2312" w:hint="eastAsia"/>
          <w:sz w:val="28"/>
          <w:szCs w:val="32"/>
        </w:rPr>
        <w:t>胸部</w:t>
      </w:r>
      <w:r>
        <w:rPr>
          <w:rFonts w:eastAsia="仿宋_GB2312" w:hint="eastAsia"/>
          <w:sz w:val="28"/>
          <w:szCs w:val="32"/>
        </w:rPr>
        <w:t>X</w:t>
      </w:r>
      <w:r>
        <w:rPr>
          <w:rFonts w:eastAsia="仿宋_GB2312" w:hint="eastAsia"/>
          <w:sz w:val="28"/>
          <w:szCs w:val="32"/>
        </w:rPr>
        <w:t>片，</w:t>
      </w:r>
      <w:r>
        <w:rPr>
          <w:rFonts w:eastAsia="仿宋_GB2312" w:hint="eastAsia"/>
          <w:sz w:val="28"/>
          <w:szCs w:val="32"/>
        </w:rPr>
        <w:t>10</w:t>
      </w:r>
      <w:r>
        <w:rPr>
          <w:rFonts w:eastAsia="仿宋_GB2312" w:hint="eastAsia"/>
          <w:sz w:val="28"/>
          <w:szCs w:val="32"/>
        </w:rPr>
        <w:t>天内完成。</w:t>
      </w:r>
    </w:p>
    <w:p w14:paraId="3AFEADE4"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结核潜伏感染处置：存在结核分枝杆菌感染→排除活动性结核后，推荐预防性抗结核治疗；未治疗者→</w:t>
      </w:r>
      <w:r>
        <w:rPr>
          <w:rFonts w:eastAsia="仿宋_GB2312" w:hint="eastAsia"/>
          <w:sz w:val="28"/>
          <w:szCs w:val="32"/>
        </w:rPr>
        <w:t>3/6/12/24</w:t>
      </w:r>
      <w:r>
        <w:rPr>
          <w:rFonts w:eastAsia="仿宋_GB2312" w:hint="eastAsia"/>
          <w:sz w:val="28"/>
          <w:szCs w:val="32"/>
        </w:rPr>
        <w:t>个月症状追踪</w:t>
      </w:r>
      <w:r>
        <w:rPr>
          <w:rFonts w:eastAsia="仿宋_GB2312" w:hint="eastAsia"/>
          <w:sz w:val="28"/>
          <w:szCs w:val="32"/>
        </w:rPr>
        <w:t>+</w:t>
      </w:r>
      <w:r>
        <w:rPr>
          <w:rFonts w:eastAsia="仿宋_GB2312" w:hint="eastAsia"/>
          <w:sz w:val="28"/>
          <w:szCs w:val="32"/>
        </w:rPr>
        <w:t>影像复查，形成“治疗</w:t>
      </w:r>
      <w:r>
        <w:rPr>
          <w:rFonts w:eastAsia="仿宋_GB2312" w:hint="eastAsia"/>
          <w:sz w:val="28"/>
          <w:szCs w:val="32"/>
        </w:rPr>
        <w:t>-</w:t>
      </w:r>
      <w:r>
        <w:rPr>
          <w:rFonts w:eastAsia="仿宋_GB2312" w:hint="eastAsia"/>
          <w:sz w:val="28"/>
          <w:szCs w:val="32"/>
        </w:rPr>
        <w:t>观察”双路径。</w:t>
      </w:r>
    </w:p>
    <w:p w14:paraId="5761E349"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明确规范的筛查干预模板，为相关工作人员筛查干预提供更清晰和易于掌握的指引，有助于提高筛查干预工作的质量，缩短时间成本。</w:t>
      </w:r>
    </w:p>
    <w:p w14:paraId="61595117"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w:t>
      </w:r>
      <w:r>
        <w:rPr>
          <w:rFonts w:eastAsia="仿宋_GB2312" w:hint="eastAsia"/>
          <w:sz w:val="28"/>
          <w:szCs w:val="32"/>
        </w:rPr>
        <w:t>4</w:t>
      </w:r>
      <w:r>
        <w:rPr>
          <w:rFonts w:eastAsia="仿宋_GB2312" w:hint="eastAsia"/>
          <w:sz w:val="28"/>
          <w:szCs w:val="32"/>
        </w:rPr>
        <w:t>）实现分层督促追踪</w:t>
      </w:r>
    </w:p>
    <w:p w14:paraId="3A88DCF0"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充分发掘运用综合医院人力资源和医疗管理的信息化优势。三级干预：逾期提醒→单独沟通→联合沟通，通过组织行为干预以提高随访对象</w:t>
      </w:r>
      <w:r>
        <w:rPr>
          <w:rFonts w:eastAsia="仿宋_GB2312" w:hint="eastAsia"/>
          <w:sz w:val="28"/>
          <w:szCs w:val="32"/>
        </w:rPr>
        <w:lastRenderedPageBreak/>
        <w:t>的依从性。</w:t>
      </w:r>
    </w:p>
    <w:p w14:paraId="2F90A726" w14:textId="77777777" w:rsidR="00AD1DB0" w:rsidRDefault="00FE4178">
      <w:pPr>
        <w:overflowPunct w:val="0"/>
        <w:topLinePunct/>
        <w:spacing w:line="560" w:lineRule="exact"/>
        <w:ind w:firstLine="640"/>
        <w:rPr>
          <w:rFonts w:eastAsia="仿宋_GB2312"/>
          <w:sz w:val="28"/>
          <w:szCs w:val="32"/>
        </w:rPr>
      </w:pPr>
      <w:r>
        <w:rPr>
          <w:rFonts w:eastAsia="仿宋_GB2312"/>
          <w:sz w:val="28"/>
          <w:szCs w:val="32"/>
        </w:rPr>
        <w:t>3</w:t>
      </w:r>
      <w:r>
        <w:rPr>
          <w:rFonts w:eastAsia="仿宋_GB2312" w:hint="eastAsia"/>
          <w:sz w:val="28"/>
          <w:szCs w:val="32"/>
        </w:rPr>
        <w:t>、主体内容</w:t>
      </w:r>
    </w:p>
    <w:p w14:paraId="5B692CFA" w14:textId="77777777" w:rsidR="00AD1DB0" w:rsidRDefault="00FE4178">
      <w:pPr>
        <w:overflowPunct w:val="0"/>
        <w:topLinePunct/>
        <w:spacing w:line="560" w:lineRule="exact"/>
        <w:ind w:firstLine="640"/>
        <w:rPr>
          <w:rFonts w:eastAsia="仿宋_GB2312"/>
          <w:sz w:val="32"/>
          <w:szCs w:val="32"/>
        </w:rPr>
      </w:pPr>
      <w:r>
        <w:rPr>
          <w:rFonts w:eastAsia="仿宋_GB2312" w:hint="eastAsia"/>
          <w:sz w:val="28"/>
          <w:szCs w:val="32"/>
        </w:rPr>
        <w:t>根据《广西标准化协会关于下达</w:t>
      </w:r>
      <w:r>
        <w:rPr>
          <w:rFonts w:eastAsia="仿宋_GB2312" w:hint="eastAsia"/>
          <w:sz w:val="28"/>
          <w:szCs w:val="32"/>
        </w:rPr>
        <w:t>2026</w:t>
      </w:r>
      <w:r>
        <w:rPr>
          <w:rFonts w:eastAsia="仿宋_GB2312" w:hint="eastAsia"/>
          <w:sz w:val="28"/>
          <w:szCs w:val="32"/>
        </w:rPr>
        <w:t>年第四批团体标准制修订项目计划的通知》（桂标协〔</w:t>
      </w:r>
      <w:r>
        <w:rPr>
          <w:rFonts w:eastAsia="仿宋_GB2312" w:hint="eastAsia"/>
          <w:sz w:val="28"/>
          <w:szCs w:val="32"/>
        </w:rPr>
        <w:t>2026</w:t>
      </w:r>
      <w:r>
        <w:rPr>
          <w:rFonts w:eastAsia="仿宋_GB2312" w:hint="eastAsia"/>
          <w:sz w:val="28"/>
          <w:szCs w:val="32"/>
        </w:rPr>
        <w:t>〕</w:t>
      </w:r>
      <w:r>
        <w:rPr>
          <w:rFonts w:eastAsia="仿宋_GB2312" w:hint="eastAsia"/>
          <w:sz w:val="28"/>
          <w:szCs w:val="32"/>
        </w:rPr>
        <w:t>52</w:t>
      </w:r>
      <w:r>
        <w:rPr>
          <w:rFonts w:eastAsia="仿宋_GB2312" w:hint="eastAsia"/>
          <w:sz w:val="28"/>
          <w:szCs w:val="32"/>
        </w:rPr>
        <w:t>号）精神，广西医科大学第一附属医院迅速组织开展了团体标准《综合医院工作人员肺结核密切接触者追踪管理规范》项目的研制工作。标准编制工作组在对收集的资料进行整理研究</w:t>
      </w:r>
      <w:r>
        <w:rPr>
          <w:rFonts w:eastAsia="仿宋_GB2312"/>
          <w:sz w:val="28"/>
          <w:szCs w:val="32"/>
        </w:rPr>
        <w:t>，</w:t>
      </w:r>
      <w:r>
        <w:rPr>
          <w:rFonts w:eastAsia="仿宋_GB2312" w:hint="eastAsia"/>
          <w:sz w:val="28"/>
          <w:szCs w:val="32"/>
        </w:rPr>
        <w:t>对标准的整体框架结构进行了研究，并对标准的关键性内容进行了初步探讨。经过研究，标准的主体内容确定为基本要求、流行病学调查、肺结核密切接触者结核病筛查、结核病筛查后追踪和处置、信息平台建设、档案管理。</w:t>
      </w:r>
    </w:p>
    <w:p w14:paraId="6CEF5A4B" w14:textId="77777777" w:rsidR="00AD1DB0" w:rsidRDefault="00FE4178">
      <w:pPr>
        <w:ind w:firstLineChars="200" w:firstLine="640"/>
        <w:outlineLvl w:val="1"/>
        <w:rPr>
          <w:rFonts w:eastAsia="楷体_GB2312"/>
          <w:sz w:val="32"/>
          <w:szCs w:val="32"/>
        </w:rPr>
      </w:pPr>
      <w:r>
        <w:rPr>
          <w:rFonts w:eastAsia="楷体_GB2312" w:hint="eastAsia"/>
          <w:sz w:val="32"/>
          <w:szCs w:val="32"/>
        </w:rPr>
        <w:t>（四）调研、形成草案、征求意见稿</w:t>
      </w:r>
    </w:p>
    <w:p w14:paraId="3567E98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2025</w:t>
      </w:r>
      <w:r>
        <w:rPr>
          <w:rFonts w:eastAsia="仿宋_GB2312" w:hint="eastAsia"/>
          <w:sz w:val="28"/>
          <w:szCs w:val="32"/>
        </w:rPr>
        <w:t>年</w:t>
      </w:r>
      <w:r>
        <w:rPr>
          <w:rFonts w:eastAsia="仿宋_GB2312"/>
          <w:sz w:val="28"/>
          <w:szCs w:val="32"/>
        </w:rPr>
        <w:t>12</w:t>
      </w:r>
      <w:r>
        <w:rPr>
          <w:rFonts w:eastAsia="仿宋_GB2312" w:hint="eastAsia"/>
          <w:sz w:val="28"/>
          <w:szCs w:val="32"/>
        </w:rPr>
        <w:t>月</w:t>
      </w:r>
      <w:r>
        <w:rPr>
          <w:rFonts w:eastAsia="仿宋_GB2312"/>
          <w:sz w:val="28"/>
          <w:szCs w:val="32"/>
        </w:rPr>
        <w:t>～</w:t>
      </w:r>
      <w:r>
        <w:rPr>
          <w:rFonts w:eastAsia="仿宋_GB2312" w:hint="eastAsia"/>
          <w:sz w:val="28"/>
          <w:szCs w:val="32"/>
        </w:rPr>
        <w:t>202</w:t>
      </w:r>
      <w:r>
        <w:rPr>
          <w:rFonts w:eastAsia="仿宋_GB2312"/>
          <w:sz w:val="28"/>
          <w:szCs w:val="32"/>
        </w:rPr>
        <w:t>6</w:t>
      </w:r>
      <w:r>
        <w:rPr>
          <w:rFonts w:eastAsia="仿宋_GB2312" w:hint="eastAsia"/>
          <w:sz w:val="28"/>
          <w:szCs w:val="32"/>
        </w:rPr>
        <w:t>年</w:t>
      </w:r>
      <w:r>
        <w:rPr>
          <w:rFonts w:eastAsia="仿宋_GB2312"/>
          <w:sz w:val="28"/>
          <w:szCs w:val="32"/>
        </w:rPr>
        <w:t>1</w:t>
      </w:r>
      <w:r>
        <w:rPr>
          <w:rFonts w:eastAsia="仿宋_GB2312" w:hint="eastAsia"/>
          <w:sz w:val="28"/>
          <w:szCs w:val="32"/>
        </w:rPr>
        <w:t>月，标准筹备前期，标准编制工作组进行了广泛实地调研工作，总结归纳综合医院工作人员肺结核密切接触者追踪管理现状并根据前期广西医科大学第一附属医院、广州医科大学附属第一医院、南宁市第四人民医院等单位推广应用经验，对综合医院工作人员肺结核密切接触者追踪管理的实践情况进行系统总结。同时，广西医科大学第一附属医院召集相关人员开展了标准研讨会，对综合医院工作人员肺结核密切接触者追踪管理相关文件进行系统总结，对主要内容进行了讨论并对项目的工作进行了部署和安排。</w:t>
      </w:r>
    </w:p>
    <w:p w14:paraId="6E76CAAA"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202</w:t>
      </w:r>
      <w:r>
        <w:rPr>
          <w:rFonts w:eastAsia="仿宋_GB2312"/>
          <w:sz w:val="28"/>
          <w:szCs w:val="32"/>
        </w:rPr>
        <w:t>6</w:t>
      </w:r>
      <w:r>
        <w:rPr>
          <w:rFonts w:eastAsia="仿宋_GB2312" w:hint="eastAsia"/>
          <w:sz w:val="28"/>
          <w:szCs w:val="32"/>
        </w:rPr>
        <w:t>年</w:t>
      </w:r>
      <w:r>
        <w:rPr>
          <w:rFonts w:eastAsia="仿宋_GB2312"/>
          <w:sz w:val="28"/>
          <w:szCs w:val="32"/>
        </w:rPr>
        <w:t>1</w:t>
      </w:r>
      <w:r>
        <w:rPr>
          <w:rFonts w:eastAsia="仿宋_GB2312" w:hint="eastAsia"/>
          <w:sz w:val="28"/>
          <w:szCs w:val="32"/>
        </w:rPr>
        <w:t>月</w:t>
      </w:r>
      <w:r>
        <w:rPr>
          <w:rFonts w:eastAsia="仿宋_GB2312"/>
          <w:sz w:val="28"/>
          <w:szCs w:val="32"/>
        </w:rPr>
        <w:t>～</w:t>
      </w:r>
      <w:r>
        <w:rPr>
          <w:rFonts w:eastAsia="仿宋_GB2312" w:hint="eastAsia"/>
          <w:sz w:val="28"/>
          <w:szCs w:val="32"/>
        </w:rPr>
        <w:t>202</w:t>
      </w:r>
      <w:r>
        <w:rPr>
          <w:rFonts w:eastAsia="仿宋_GB2312"/>
          <w:sz w:val="28"/>
          <w:szCs w:val="32"/>
        </w:rPr>
        <w:t>6</w:t>
      </w:r>
      <w:r>
        <w:rPr>
          <w:rFonts w:eastAsia="仿宋_GB2312" w:hint="eastAsia"/>
          <w:sz w:val="28"/>
          <w:szCs w:val="32"/>
        </w:rPr>
        <w:t>年</w:t>
      </w:r>
      <w:r>
        <w:rPr>
          <w:rFonts w:eastAsia="仿宋_GB2312"/>
          <w:sz w:val="28"/>
          <w:szCs w:val="32"/>
        </w:rPr>
        <w:t>3</w:t>
      </w:r>
      <w:r>
        <w:rPr>
          <w:rFonts w:eastAsia="仿宋_GB2312" w:hint="eastAsia"/>
          <w:sz w:val="28"/>
          <w:szCs w:val="32"/>
        </w:rPr>
        <w:t>月，标准编制工作组再次开展研讨会，掌握各方关于综合医院工作人员肺结核密切接触者追踪管理的具体要求。以草案为基础，提炼核心技术细节，并征求广州医科大学附属第一医院、山东第一医科大学附属省立医院、北京大学第一医院、复旦大学附属中山医院、四川大学华西医院、中山大学附属肿瘤医院、广西医科大学附属肿瘤医院、</w:t>
      </w:r>
      <w:r>
        <w:rPr>
          <w:rFonts w:eastAsia="仿宋_GB2312" w:hint="eastAsia"/>
          <w:sz w:val="28"/>
          <w:szCs w:val="32"/>
        </w:rPr>
        <w:lastRenderedPageBreak/>
        <w:t>柳州市人民医院、广西壮族自治区南溪山医院、广西中医药大学附属瑞康医院、广西中医药大学第一附属医院、桂林医科大学第一附属医院、右江民族医学院附属医院等单位意见，广泛地针对国内不同区域开展技术对比和总结，标准编制工作组多次召开会议，对标准草案进行了反复研究讨论和修改。标准</w:t>
      </w:r>
      <w:r>
        <w:rPr>
          <w:rFonts w:eastAsia="仿宋_GB2312"/>
          <w:sz w:val="28"/>
          <w:szCs w:val="32"/>
        </w:rPr>
        <w:t>编制组</w:t>
      </w:r>
      <w:r>
        <w:rPr>
          <w:rFonts w:eastAsia="仿宋_GB2312" w:hint="eastAsia"/>
          <w:sz w:val="28"/>
          <w:szCs w:val="32"/>
        </w:rPr>
        <w:t>进一步</w:t>
      </w:r>
      <w:r>
        <w:rPr>
          <w:rFonts w:eastAsia="仿宋_GB2312"/>
          <w:sz w:val="28"/>
          <w:szCs w:val="32"/>
        </w:rPr>
        <w:t>讨论完善标准草案，</w:t>
      </w:r>
      <w:r>
        <w:rPr>
          <w:rFonts w:eastAsia="仿宋_GB2312" w:hint="eastAsia"/>
          <w:sz w:val="28"/>
          <w:szCs w:val="32"/>
        </w:rPr>
        <w:t>形成团体标准《综合医院工作人员肺结核密切接触者追踪管理规范》（征求意见稿）和（征求意见稿）编制说明。</w:t>
      </w:r>
    </w:p>
    <w:p w14:paraId="5E49C7CE" w14:textId="77777777" w:rsidR="00AD1DB0" w:rsidRDefault="00FE4178">
      <w:pPr>
        <w:pStyle w:val="BodyText2"/>
        <w:jc w:val="center"/>
      </w:pPr>
      <w:r>
        <w:rPr>
          <w:noProof/>
        </w:rPr>
        <w:drawing>
          <wp:inline distT="0" distB="0" distL="114300" distR="114300" wp14:anchorId="18046C38" wp14:editId="4745B82C">
            <wp:extent cx="1528263" cy="1483491"/>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rotWithShape="1">
                    <a:blip r:embed="rId8"/>
                    <a:srcRect r="23523"/>
                    <a:stretch>
                      <a:fillRect/>
                    </a:stretch>
                  </pic:blipFill>
                  <pic:spPr bwMode="auto">
                    <a:xfrm>
                      <a:off x="0" y="0"/>
                      <a:ext cx="1533106" cy="148819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114300" distR="114300" wp14:anchorId="47F2BFC3" wp14:editId="15115B30">
            <wp:extent cx="2065748" cy="1489364"/>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2075864" cy="1496657"/>
                    </a:xfrm>
                    <a:prstGeom prst="rect">
                      <a:avLst/>
                    </a:prstGeom>
                    <a:noFill/>
                    <a:ln>
                      <a:noFill/>
                    </a:ln>
                  </pic:spPr>
                </pic:pic>
              </a:graphicData>
            </a:graphic>
          </wp:inline>
        </w:drawing>
      </w:r>
    </w:p>
    <w:p w14:paraId="6FC95A2C" w14:textId="77777777" w:rsidR="00AD1DB0" w:rsidRDefault="00FE4178">
      <w:pPr>
        <w:overflowPunct w:val="0"/>
        <w:topLinePunct/>
        <w:spacing w:line="560" w:lineRule="exact"/>
        <w:ind w:firstLineChars="200" w:firstLine="640"/>
        <w:outlineLvl w:val="0"/>
        <w:rPr>
          <w:rFonts w:eastAsia="黑体"/>
          <w:bCs/>
          <w:sz w:val="32"/>
          <w:szCs w:val="32"/>
        </w:rPr>
      </w:pPr>
      <w:bookmarkStart w:id="0" w:name="_Toc526940083"/>
      <w:r>
        <w:rPr>
          <w:rFonts w:eastAsia="黑体" w:hint="eastAsia"/>
          <w:bCs/>
          <w:sz w:val="32"/>
          <w:szCs w:val="32"/>
        </w:rPr>
        <w:t>四、</w:t>
      </w:r>
      <w:bookmarkEnd w:id="0"/>
      <w:r>
        <w:rPr>
          <w:rFonts w:eastAsia="黑体" w:hint="eastAsia"/>
          <w:bCs/>
          <w:sz w:val="32"/>
          <w:szCs w:val="32"/>
        </w:rPr>
        <w:t>制定标准的原则和依据，与现行法律、法规的关系，与有关国家标准、行业标准的协调情况</w:t>
      </w:r>
    </w:p>
    <w:p w14:paraId="1A9544A5" w14:textId="77777777" w:rsidR="00AD1DB0" w:rsidRDefault="00FE4178">
      <w:pPr>
        <w:pStyle w:val="af4"/>
        <w:spacing w:line="560" w:lineRule="exact"/>
        <w:ind w:firstLine="640"/>
        <w:outlineLvl w:val="1"/>
        <w:rPr>
          <w:rFonts w:ascii="Times New Roman" w:eastAsia="楷体_GB2312" w:hAnsi="Times New Roman"/>
          <w:kern w:val="2"/>
          <w:sz w:val="32"/>
          <w:szCs w:val="32"/>
        </w:rPr>
      </w:pPr>
      <w:r>
        <w:rPr>
          <w:rFonts w:ascii="Times New Roman" w:eastAsia="楷体_GB2312" w:hAnsi="Times New Roman"/>
          <w:kern w:val="2"/>
          <w:sz w:val="32"/>
          <w:szCs w:val="32"/>
        </w:rPr>
        <w:t>（一）</w:t>
      </w:r>
      <w:r>
        <w:rPr>
          <w:rFonts w:ascii="Times New Roman" w:eastAsia="楷体_GB2312" w:hAnsi="Times New Roman" w:hint="eastAsia"/>
          <w:kern w:val="2"/>
          <w:sz w:val="32"/>
          <w:szCs w:val="32"/>
        </w:rPr>
        <w:t>编制原则</w:t>
      </w:r>
    </w:p>
    <w:p w14:paraId="6B772EC1" w14:textId="77777777" w:rsidR="00AD1DB0" w:rsidRDefault="00FE4178">
      <w:pPr>
        <w:overflowPunct w:val="0"/>
        <w:topLinePunct/>
        <w:spacing w:line="560" w:lineRule="exact"/>
        <w:ind w:firstLine="641"/>
        <w:outlineLvl w:val="2"/>
        <w:rPr>
          <w:rFonts w:eastAsia="仿宋_GB2312"/>
          <w:sz w:val="28"/>
          <w:szCs w:val="32"/>
        </w:rPr>
      </w:pPr>
      <w:r>
        <w:rPr>
          <w:rFonts w:eastAsia="仿宋_GB2312" w:hint="eastAsia"/>
          <w:sz w:val="28"/>
          <w:szCs w:val="32"/>
        </w:rPr>
        <w:t>1</w:t>
      </w:r>
      <w:r>
        <w:rPr>
          <w:rFonts w:eastAsia="仿宋_GB2312" w:hint="eastAsia"/>
          <w:sz w:val="28"/>
          <w:szCs w:val="32"/>
        </w:rPr>
        <w:t>、</w:t>
      </w:r>
      <w:r>
        <w:rPr>
          <w:rFonts w:eastAsia="仿宋_GB2312"/>
          <w:sz w:val="28"/>
          <w:szCs w:val="32"/>
        </w:rPr>
        <w:t>实用性原则</w:t>
      </w:r>
    </w:p>
    <w:p w14:paraId="56498086"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本文件是在充分收集相关资料和文献，分析综合医院工作人员肺结核密切接触者追踪管理当前现状，调研综合医院工作人员肺结核密切接触者追踪管理情况，在现有综合医院工作人员肺结核密切接触者追踪管理的实践基础上，结合广西医科大学第一附属医院等单位多年的综合医院工作人员肺结核密切接触者追踪管理经验而总结起草的，符合当前综合医院工作人员肺结核密切接触者追踪管理要求发展的方向与医疗卫生事业发展需求，有利于医疗</w:t>
      </w:r>
      <w:r>
        <w:rPr>
          <w:rFonts w:eastAsia="仿宋_GB2312"/>
          <w:sz w:val="28"/>
          <w:szCs w:val="32"/>
        </w:rPr>
        <w:t>卫生事业</w:t>
      </w:r>
      <w:r>
        <w:rPr>
          <w:rFonts w:eastAsia="仿宋_GB2312" w:hint="eastAsia"/>
          <w:sz w:val="28"/>
          <w:szCs w:val="32"/>
        </w:rPr>
        <w:t>的长远发展，有利于提高综合医院工作人员肺结核密切接触者追踪管理质量，提高社会效益和</w:t>
      </w:r>
      <w:r>
        <w:rPr>
          <w:rFonts w:eastAsia="仿宋_GB2312"/>
          <w:sz w:val="28"/>
          <w:szCs w:val="32"/>
        </w:rPr>
        <w:t>经济效益，</w:t>
      </w:r>
      <w:r>
        <w:rPr>
          <w:rFonts w:eastAsia="仿宋_GB2312" w:hint="eastAsia"/>
          <w:sz w:val="28"/>
          <w:szCs w:val="32"/>
        </w:rPr>
        <w:t>对推动综合医院工作人员肺结核密切接触者追踪管理具有较强的实用性和可操作性。</w:t>
      </w:r>
    </w:p>
    <w:p w14:paraId="5CD4696C" w14:textId="77777777" w:rsidR="00AD1DB0" w:rsidRDefault="00FE4178">
      <w:pPr>
        <w:overflowPunct w:val="0"/>
        <w:topLinePunct/>
        <w:spacing w:line="560" w:lineRule="exact"/>
        <w:ind w:firstLine="641"/>
        <w:outlineLvl w:val="2"/>
        <w:rPr>
          <w:rFonts w:eastAsia="仿宋_GB2312"/>
          <w:sz w:val="28"/>
          <w:szCs w:val="32"/>
        </w:rPr>
      </w:pPr>
      <w:r>
        <w:rPr>
          <w:rFonts w:eastAsia="仿宋_GB2312" w:hint="eastAsia"/>
          <w:sz w:val="28"/>
          <w:szCs w:val="32"/>
        </w:rPr>
        <w:lastRenderedPageBreak/>
        <w:t>2</w:t>
      </w:r>
      <w:r>
        <w:rPr>
          <w:rFonts w:eastAsia="仿宋_GB2312" w:hint="eastAsia"/>
          <w:sz w:val="28"/>
          <w:szCs w:val="32"/>
        </w:rPr>
        <w:t>、协调性原则</w:t>
      </w:r>
    </w:p>
    <w:p w14:paraId="5BDD3EC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本文件编写过程中注意了与综合医院工作人员肺结核密切接触者追踪管理相关法律法规的协调问题，在内容上与现行法律法规、标准协调一致。</w:t>
      </w:r>
    </w:p>
    <w:p w14:paraId="51BE63BC" w14:textId="77777777" w:rsidR="00AD1DB0" w:rsidRDefault="00FE4178">
      <w:pPr>
        <w:overflowPunct w:val="0"/>
        <w:topLinePunct/>
        <w:spacing w:line="560" w:lineRule="exact"/>
        <w:ind w:firstLine="641"/>
        <w:outlineLvl w:val="2"/>
        <w:rPr>
          <w:rFonts w:eastAsia="仿宋_GB2312"/>
          <w:sz w:val="28"/>
          <w:szCs w:val="32"/>
        </w:rPr>
      </w:pPr>
      <w:r>
        <w:rPr>
          <w:rFonts w:eastAsia="仿宋_GB2312" w:hint="eastAsia"/>
          <w:sz w:val="28"/>
          <w:szCs w:val="32"/>
        </w:rPr>
        <w:t>3</w:t>
      </w:r>
      <w:r>
        <w:rPr>
          <w:rFonts w:eastAsia="仿宋_GB2312" w:hint="eastAsia"/>
          <w:sz w:val="28"/>
          <w:szCs w:val="32"/>
        </w:rPr>
        <w:t>、规范性原则</w:t>
      </w:r>
    </w:p>
    <w:p w14:paraId="1004FE6A"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本文件严格按照</w:t>
      </w:r>
      <w:r>
        <w:rPr>
          <w:rFonts w:eastAsia="仿宋_GB2312" w:hint="eastAsia"/>
          <w:sz w:val="28"/>
          <w:szCs w:val="32"/>
        </w:rPr>
        <w:t>GB/T 1.1</w:t>
      </w:r>
      <w:r>
        <w:rPr>
          <w:rFonts w:eastAsia="仿宋_GB2312" w:hint="eastAsia"/>
          <w:sz w:val="28"/>
          <w:szCs w:val="32"/>
        </w:rPr>
        <w:t>—</w:t>
      </w:r>
      <w:r>
        <w:rPr>
          <w:rFonts w:eastAsia="仿宋_GB2312" w:hint="eastAsia"/>
          <w:sz w:val="28"/>
          <w:szCs w:val="32"/>
        </w:rPr>
        <w:t>2020</w:t>
      </w:r>
      <w:r>
        <w:rPr>
          <w:rFonts w:eastAsia="仿宋_GB2312" w:hint="eastAsia"/>
          <w:sz w:val="28"/>
          <w:szCs w:val="32"/>
        </w:rPr>
        <w:t>《标准化工作导则</w:t>
      </w:r>
      <w:r>
        <w:rPr>
          <w:rFonts w:eastAsia="仿宋_GB2312" w:hint="eastAsia"/>
          <w:sz w:val="28"/>
          <w:szCs w:val="32"/>
        </w:rPr>
        <w:t xml:space="preserve">  </w:t>
      </w:r>
      <w:r>
        <w:rPr>
          <w:rFonts w:eastAsia="仿宋_GB2312" w:hint="eastAsia"/>
          <w:sz w:val="28"/>
          <w:szCs w:val="32"/>
        </w:rPr>
        <w:t>第</w:t>
      </w:r>
      <w:r>
        <w:rPr>
          <w:rFonts w:eastAsia="仿宋_GB2312" w:hint="eastAsia"/>
          <w:sz w:val="28"/>
          <w:szCs w:val="32"/>
        </w:rPr>
        <w:t>1</w:t>
      </w:r>
      <w:r>
        <w:rPr>
          <w:rFonts w:eastAsia="仿宋_GB2312" w:hint="eastAsia"/>
          <w:sz w:val="28"/>
          <w:szCs w:val="32"/>
        </w:rPr>
        <w:t>部分：标准化文件的结构和起草规则》编写本标准的内容，保证标准的编写质量。</w:t>
      </w:r>
    </w:p>
    <w:p w14:paraId="2AA0D731" w14:textId="77777777" w:rsidR="00AD1DB0" w:rsidRDefault="00FE4178">
      <w:pPr>
        <w:overflowPunct w:val="0"/>
        <w:topLinePunct/>
        <w:spacing w:line="560" w:lineRule="exact"/>
        <w:ind w:firstLine="641"/>
        <w:outlineLvl w:val="2"/>
        <w:rPr>
          <w:rFonts w:eastAsia="仿宋_GB2312"/>
          <w:sz w:val="28"/>
          <w:szCs w:val="32"/>
        </w:rPr>
      </w:pPr>
      <w:r>
        <w:rPr>
          <w:rFonts w:eastAsia="仿宋_GB2312" w:hint="eastAsia"/>
          <w:sz w:val="28"/>
          <w:szCs w:val="32"/>
        </w:rPr>
        <w:t>4</w:t>
      </w:r>
      <w:r>
        <w:rPr>
          <w:rFonts w:eastAsia="仿宋_GB2312" w:hint="eastAsia"/>
          <w:sz w:val="28"/>
          <w:szCs w:val="32"/>
        </w:rPr>
        <w:t>、前瞻性原则</w:t>
      </w:r>
    </w:p>
    <w:p w14:paraId="776C2C7E" w14:textId="77777777" w:rsidR="00AD1DB0" w:rsidRDefault="00FE4178">
      <w:pPr>
        <w:overflowPunct w:val="0"/>
        <w:topLinePunct/>
        <w:spacing w:line="560" w:lineRule="exact"/>
        <w:ind w:firstLine="640"/>
        <w:rPr>
          <w:rFonts w:eastAsia="仿宋_GB2312"/>
          <w:sz w:val="32"/>
          <w:szCs w:val="32"/>
        </w:rPr>
      </w:pPr>
      <w:r>
        <w:rPr>
          <w:rFonts w:eastAsia="仿宋_GB2312" w:hint="eastAsia"/>
          <w:sz w:val="28"/>
          <w:szCs w:val="32"/>
        </w:rPr>
        <w:t>本文件在兼顾当前综合医院工作人员肺结核密切接触者追踪管理现实情况的同时，还考虑到了综合医院工作人员肺结核密切接触者追踪管理发展的趋势和</w:t>
      </w:r>
      <w:r>
        <w:rPr>
          <w:rFonts w:eastAsia="仿宋_GB2312"/>
          <w:sz w:val="28"/>
          <w:szCs w:val="32"/>
        </w:rPr>
        <w:t>结构调整</w:t>
      </w:r>
      <w:r>
        <w:rPr>
          <w:rFonts w:eastAsia="仿宋_GB2312" w:hint="eastAsia"/>
          <w:sz w:val="28"/>
          <w:szCs w:val="32"/>
        </w:rPr>
        <w:t>需要，在标准中体现了个别特色性、前瞻性和实用性条款，作为对综合医院工作人员肺结核密切接触者追踪管理发展的指导。</w:t>
      </w:r>
    </w:p>
    <w:p w14:paraId="0BF3D8BC" w14:textId="77777777" w:rsidR="00AD1DB0" w:rsidRDefault="00FE4178">
      <w:pPr>
        <w:pStyle w:val="af4"/>
        <w:spacing w:line="560" w:lineRule="exact"/>
        <w:ind w:firstLine="640"/>
        <w:outlineLvl w:val="1"/>
        <w:rPr>
          <w:rFonts w:ascii="Times New Roman" w:eastAsia="楷体_GB2312" w:hAnsi="Times New Roman"/>
          <w:kern w:val="2"/>
          <w:sz w:val="32"/>
          <w:szCs w:val="32"/>
        </w:rPr>
      </w:pPr>
      <w:r>
        <w:rPr>
          <w:rFonts w:ascii="Times New Roman" w:eastAsia="楷体_GB2312" w:hAnsi="Times New Roman" w:hint="eastAsia"/>
          <w:kern w:val="2"/>
          <w:sz w:val="32"/>
          <w:szCs w:val="32"/>
        </w:rPr>
        <w:t>（二）编制依据</w:t>
      </w:r>
    </w:p>
    <w:p w14:paraId="24CE5A9F"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本标准严格按照</w:t>
      </w:r>
      <w:r>
        <w:rPr>
          <w:rFonts w:eastAsia="仿宋_GB2312"/>
          <w:sz w:val="28"/>
          <w:szCs w:val="32"/>
        </w:rPr>
        <w:t>GB/T 1.1</w:t>
      </w:r>
      <w:r>
        <w:rPr>
          <w:rFonts w:eastAsia="仿宋_GB2312" w:hint="eastAsia"/>
          <w:sz w:val="28"/>
          <w:szCs w:val="32"/>
        </w:rPr>
        <w:t>—</w:t>
      </w:r>
      <w:r>
        <w:rPr>
          <w:rFonts w:eastAsia="仿宋_GB2312"/>
          <w:sz w:val="28"/>
          <w:szCs w:val="32"/>
        </w:rPr>
        <w:t>2020</w:t>
      </w:r>
      <w:r>
        <w:rPr>
          <w:rFonts w:eastAsia="仿宋_GB2312" w:hint="eastAsia"/>
          <w:sz w:val="28"/>
          <w:szCs w:val="32"/>
        </w:rPr>
        <w:t>《标准化工作导则</w:t>
      </w:r>
      <w:r>
        <w:rPr>
          <w:rFonts w:eastAsia="仿宋_GB2312"/>
          <w:sz w:val="28"/>
          <w:szCs w:val="32"/>
        </w:rPr>
        <w:t xml:space="preserve">  </w:t>
      </w:r>
      <w:r>
        <w:rPr>
          <w:rFonts w:eastAsia="仿宋_GB2312" w:hint="eastAsia"/>
          <w:sz w:val="28"/>
          <w:szCs w:val="32"/>
        </w:rPr>
        <w:t>第</w:t>
      </w:r>
      <w:r>
        <w:rPr>
          <w:rFonts w:eastAsia="仿宋_GB2312"/>
          <w:sz w:val="28"/>
          <w:szCs w:val="32"/>
        </w:rPr>
        <w:t>1</w:t>
      </w:r>
      <w:r>
        <w:rPr>
          <w:rFonts w:eastAsia="仿宋_GB2312" w:hint="eastAsia"/>
          <w:sz w:val="28"/>
          <w:szCs w:val="32"/>
        </w:rPr>
        <w:t>部分：标准化文件的结构和起草规则》的规则起草，标准主要内容主要在参考《</w:t>
      </w:r>
      <w:r>
        <w:rPr>
          <w:rFonts w:eastAsia="仿宋_GB2312" w:hint="eastAsia"/>
          <w:sz w:val="28"/>
          <w:szCs w:val="32"/>
        </w:rPr>
        <w:t>DB3202</w:t>
      </w:r>
      <w:r>
        <w:rPr>
          <w:rFonts w:eastAsia="仿宋_GB2312"/>
          <w:sz w:val="28"/>
          <w:szCs w:val="32"/>
        </w:rPr>
        <w:t>/</w:t>
      </w:r>
      <w:r>
        <w:rPr>
          <w:rFonts w:eastAsia="仿宋_GB2312" w:hint="eastAsia"/>
          <w:sz w:val="28"/>
          <w:szCs w:val="32"/>
        </w:rPr>
        <w:t>T 1090</w:t>
      </w:r>
      <w:r>
        <w:rPr>
          <w:rFonts w:eastAsia="仿宋_GB2312" w:hint="eastAsia"/>
          <w:sz w:val="28"/>
          <w:szCs w:val="32"/>
        </w:rPr>
        <w:t>—</w:t>
      </w:r>
      <w:r>
        <w:rPr>
          <w:rFonts w:eastAsia="仿宋_GB2312" w:hint="eastAsia"/>
          <w:sz w:val="28"/>
          <w:szCs w:val="32"/>
        </w:rPr>
        <w:t>2025</w:t>
      </w:r>
      <w:r>
        <w:rPr>
          <w:rFonts w:eastAsia="仿宋_GB2312" w:hint="eastAsia"/>
          <w:sz w:val="28"/>
          <w:szCs w:val="32"/>
        </w:rPr>
        <w:t>活动性肺结核患者家庭密切接触者筛查及随访处置规范》《</w:t>
      </w:r>
      <w:r>
        <w:rPr>
          <w:rFonts w:eastAsia="仿宋_GB2312" w:hint="eastAsia"/>
          <w:sz w:val="28"/>
          <w:szCs w:val="32"/>
        </w:rPr>
        <w:t>T</w:t>
      </w:r>
      <w:r>
        <w:rPr>
          <w:rFonts w:eastAsia="仿宋_GB2312"/>
          <w:sz w:val="28"/>
          <w:szCs w:val="32"/>
        </w:rPr>
        <w:t>/</w:t>
      </w:r>
      <w:r>
        <w:rPr>
          <w:rFonts w:eastAsia="仿宋_GB2312" w:hint="eastAsia"/>
          <w:sz w:val="28"/>
          <w:szCs w:val="32"/>
        </w:rPr>
        <w:t>CHATA 003</w:t>
      </w:r>
      <w:r>
        <w:rPr>
          <w:rFonts w:eastAsia="仿宋_GB2312" w:hint="eastAsia"/>
          <w:sz w:val="28"/>
          <w:szCs w:val="32"/>
        </w:rPr>
        <w:t>—</w:t>
      </w:r>
      <w:r>
        <w:rPr>
          <w:rFonts w:eastAsia="仿宋_GB2312" w:hint="eastAsia"/>
          <w:sz w:val="28"/>
          <w:szCs w:val="32"/>
        </w:rPr>
        <w:t>2020</w:t>
      </w:r>
      <w:r>
        <w:rPr>
          <w:rFonts w:eastAsia="仿宋_GB2312" w:hint="eastAsia"/>
          <w:sz w:val="28"/>
          <w:szCs w:val="32"/>
        </w:rPr>
        <w:t>学校肺结核患者密切接触者筛查及处置规范》等相关标准</w:t>
      </w:r>
      <w:r>
        <w:rPr>
          <w:rFonts w:eastAsia="仿宋_GB2312"/>
          <w:sz w:val="28"/>
          <w:szCs w:val="32"/>
        </w:rPr>
        <w:t>框架的基础上</w:t>
      </w:r>
      <w:r>
        <w:rPr>
          <w:rFonts w:eastAsia="仿宋_GB2312" w:hint="eastAsia"/>
          <w:sz w:val="28"/>
          <w:szCs w:val="32"/>
        </w:rPr>
        <w:t>结合</w:t>
      </w:r>
      <w:r>
        <w:rPr>
          <w:rFonts w:eastAsia="仿宋_GB2312"/>
          <w:sz w:val="28"/>
          <w:szCs w:val="32"/>
        </w:rPr>
        <w:t>起草单位多年实践经验确定。</w:t>
      </w:r>
    </w:p>
    <w:p w14:paraId="1B7753B1"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起草单位在上述技术理论经验的基础上，在区内较早地开展综合医院工作人员肺结核暴露后随访干预管理的实践工作，从</w:t>
      </w:r>
      <w:r>
        <w:rPr>
          <w:rFonts w:eastAsia="仿宋_GB2312" w:hint="eastAsia"/>
          <w:sz w:val="28"/>
          <w:szCs w:val="32"/>
        </w:rPr>
        <w:t>2018</w:t>
      </w:r>
      <w:r>
        <w:rPr>
          <w:rFonts w:eastAsia="仿宋_GB2312" w:hint="eastAsia"/>
          <w:sz w:val="28"/>
          <w:szCs w:val="32"/>
        </w:rPr>
        <w:t>年起至</w:t>
      </w:r>
      <w:r>
        <w:rPr>
          <w:rFonts w:eastAsia="仿宋_GB2312" w:hint="eastAsia"/>
          <w:sz w:val="28"/>
          <w:szCs w:val="32"/>
        </w:rPr>
        <w:t>2025</w:t>
      </w:r>
      <w:r>
        <w:rPr>
          <w:rFonts w:eastAsia="仿宋_GB2312" w:hint="eastAsia"/>
          <w:sz w:val="28"/>
          <w:szCs w:val="32"/>
        </w:rPr>
        <w:t>年，已处置肺结核暴露案例</w:t>
      </w:r>
      <w:r>
        <w:rPr>
          <w:rFonts w:eastAsia="仿宋_GB2312" w:hint="eastAsia"/>
          <w:sz w:val="28"/>
          <w:szCs w:val="32"/>
        </w:rPr>
        <w:t>16</w:t>
      </w:r>
      <w:r>
        <w:rPr>
          <w:rFonts w:eastAsia="仿宋_GB2312" w:hint="eastAsia"/>
          <w:sz w:val="28"/>
          <w:szCs w:val="32"/>
        </w:rPr>
        <w:t>起，随访人员</w:t>
      </w:r>
      <w:r>
        <w:rPr>
          <w:rFonts w:eastAsia="仿宋_GB2312" w:hint="eastAsia"/>
          <w:sz w:val="28"/>
          <w:szCs w:val="32"/>
        </w:rPr>
        <w:t>414</w:t>
      </w:r>
      <w:r>
        <w:rPr>
          <w:rFonts w:eastAsia="仿宋_GB2312" w:hint="eastAsia"/>
          <w:sz w:val="28"/>
          <w:szCs w:val="32"/>
        </w:rPr>
        <w:t>人次，针对肺结核暴露防控管理开展院内线上线下各类培训</w:t>
      </w:r>
      <w:r>
        <w:rPr>
          <w:rFonts w:eastAsia="仿宋_GB2312" w:hint="eastAsia"/>
          <w:sz w:val="28"/>
          <w:szCs w:val="32"/>
        </w:rPr>
        <w:t>10</w:t>
      </w:r>
      <w:r>
        <w:rPr>
          <w:rFonts w:eastAsia="仿宋_GB2312" w:hint="eastAsia"/>
          <w:sz w:val="28"/>
          <w:szCs w:val="32"/>
        </w:rPr>
        <w:t>余次，在本院范围内已经形成一套管理体系并与其他医院开展多次交流，医院工作人员肺结核密切接触者追踪</w:t>
      </w:r>
      <w:r>
        <w:rPr>
          <w:rFonts w:eastAsia="仿宋_GB2312" w:hint="eastAsia"/>
          <w:sz w:val="28"/>
          <w:szCs w:val="32"/>
        </w:rPr>
        <w:lastRenderedPageBreak/>
        <w:t>管理体系已成为许多医院完善感染控制制度的重点需求，需要通过高质量团体标准制定进行完善和推广。</w:t>
      </w:r>
    </w:p>
    <w:p w14:paraId="4BD25D2E" w14:textId="77777777" w:rsidR="00AD1DB0" w:rsidRDefault="00FE4178">
      <w:pPr>
        <w:pStyle w:val="af4"/>
        <w:spacing w:line="560" w:lineRule="exact"/>
        <w:ind w:firstLine="640"/>
        <w:outlineLvl w:val="1"/>
        <w:rPr>
          <w:rFonts w:ascii="Times New Roman" w:eastAsia="楷体_GB2312" w:hAnsi="Times New Roman"/>
          <w:kern w:val="2"/>
          <w:sz w:val="32"/>
          <w:szCs w:val="32"/>
        </w:rPr>
      </w:pPr>
      <w:r>
        <w:rPr>
          <w:rFonts w:ascii="Times New Roman" w:eastAsia="楷体_GB2312" w:hAnsi="Times New Roman" w:hint="eastAsia"/>
          <w:kern w:val="2"/>
          <w:sz w:val="32"/>
          <w:szCs w:val="32"/>
        </w:rPr>
        <w:t>（三）与现行法律、法规的关系，与有关国家标准、行业标准的协调情况</w:t>
      </w:r>
    </w:p>
    <w:p w14:paraId="604D8A2C"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经查询，目前暂无“综合医院工作人员肺结核密切接触者追踪管理”的标准。</w:t>
      </w:r>
    </w:p>
    <w:p w14:paraId="19BA995F"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经过广泛查阅和比对，目前我国尚未出台专门针对综合医院工作人员肺结核密切接触流行病学调查的标准或规范。现有的相关标准主要集中在传染病防治和医疗机构感染防控的通用要求等方面，如《传染病信息报告管理规范》《医院感染管理办法》等，但这些标准对肺结核密切接触流行病学调查的具体内容和操作流程缺乏详细规定，无法满足实际工作的需要。本规范的制定将填补这一空白，与现有法律法规和相关标准相互衔接、协调一致，形成一套完整的综合医院肺结核防控标准体系，为规范调查工作、提高防控水平提供有力保障。</w:t>
      </w:r>
    </w:p>
    <w:p w14:paraId="269A8DC2"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五、</w:t>
      </w:r>
      <w:bookmarkStart w:id="1" w:name="_Hlk201266776"/>
      <w:r>
        <w:rPr>
          <w:rFonts w:eastAsia="黑体" w:hint="eastAsia"/>
          <w:bCs/>
          <w:sz w:val="32"/>
          <w:szCs w:val="32"/>
        </w:rPr>
        <w:t>主要条款的说明</w:t>
      </w:r>
      <w:bookmarkEnd w:id="1"/>
    </w:p>
    <w:p w14:paraId="123D0074"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团体标准《综合医院工作人员肺结核密切接触者追踪管理规范》主要内容包括基本要求、流行病学调查、肺结核密切接触者结核病筛查、结核病筛查后追踪和处置、信息平台建设、档案管理的要求；适用于综合医院工作人员肺结核密切接触者追踪管理。</w:t>
      </w:r>
    </w:p>
    <w:p w14:paraId="494725BA" w14:textId="77777777" w:rsidR="00AD1DB0" w:rsidRDefault="00FE4178">
      <w:pPr>
        <w:overflowPunct w:val="0"/>
        <w:topLinePunct/>
        <w:spacing w:line="560" w:lineRule="exact"/>
        <w:ind w:firstLine="640"/>
        <w:rPr>
          <w:rFonts w:eastAsia="仿宋_GB2312"/>
          <w:b/>
          <w:sz w:val="28"/>
          <w:szCs w:val="32"/>
        </w:rPr>
      </w:pPr>
      <w:bookmarkStart w:id="2" w:name="_Hlk201266788"/>
      <w:r>
        <w:rPr>
          <w:rFonts w:eastAsia="仿宋_GB2312" w:hint="eastAsia"/>
          <w:b/>
          <w:sz w:val="28"/>
          <w:szCs w:val="32"/>
        </w:rPr>
        <w:t>（一）术语和</w:t>
      </w:r>
      <w:r>
        <w:rPr>
          <w:rFonts w:eastAsia="仿宋_GB2312"/>
          <w:b/>
          <w:sz w:val="28"/>
          <w:szCs w:val="32"/>
        </w:rPr>
        <w:t>定义</w:t>
      </w:r>
    </w:p>
    <w:p w14:paraId="497F2444"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主要明确了“肺结核指示病例”“肺结核接触者”“肺结核密切接触者”“结核潜伏感染”的术语和定义。“肺结核指示病例”“肺结核密切接触者”主要参考中国防痨协会《</w:t>
      </w:r>
      <w:r>
        <w:rPr>
          <w:rFonts w:eastAsia="仿宋_GB2312" w:hint="eastAsia"/>
          <w:sz w:val="28"/>
          <w:szCs w:val="32"/>
        </w:rPr>
        <w:t>T</w:t>
      </w:r>
      <w:r>
        <w:rPr>
          <w:rFonts w:eastAsia="仿宋_GB2312"/>
          <w:sz w:val="28"/>
          <w:szCs w:val="32"/>
        </w:rPr>
        <w:t>/</w:t>
      </w:r>
      <w:r>
        <w:rPr>
          <w:rFonts w:eastAsia="仿宋_GB2312" w:hint="eastAsia"/>
          <w:sz w:val="28"/>
          <w:szCs w:val="32"/>
        </w:rPr>
        <w:t>CHATA 003</w:t>
      </w:r>
      <w:r>
        <w:rPr>
          <w:rFonts w:eastAsia="仿宋_GB2312" w:hint="eastAsia"/>
          <w:sz w:val="28"/>
          <w:szCs w:val="32"/>
        </w:rPr>
        <w:t>—</w:t>
      </w:r>
      <w:r>
        <w:rPr>
          <w:rFonts w:eastAsia="仿宋_GB2312" w:hint="eastAsia"/>
          <w:sz w:val="28"/>
          <w:szCs w:val="32"/>
        </w:rPr>
        <w:t>2020</w:t>
      </w:r>
      <w:r>
        <w:rPr>
          <w:rFonts w:eastAsia="仿宋_GB2312" w:hint="eastAsia"/>
          <w:sz w:val="28"/>
          <w:szCs w:val="32"/>
        </w:rPr>
        <w:t>学校肺结核患者密切接触者筛查及处置规范》《学校结核病疫情流行病学调查和现场处置专</w:t>
      </w:r>
      <w:r>
        <w:rPr>
          <w:rFonts w:eastAsia="仿宋_GB2312" w:hint="eastAsia"/>
          <w:sz w:val="28"/>
          <w:szCs w:val="32"/>
        </w:rPr>
        <w:lastRenderedPageBreak/>
        <w:t>家共识》等相关标准、专家共识确定</w:t>
      </w:r>
      <w:r>
        <w:rPr>
          <w:rFonts w:eastAsia="仿宋_GB2312" w:hint="eastAsia"/>
          <w:sz w:val="28"/>
          <w:szCs w:val="32"/>
        </w:rPr>
        <w:t>,</w:t>
      </w:r>
      <w:r>
        <w:rPr>
          <w:rFonts w:hint="eastAsia"/>
        </w:rPr>
        <w:t xml:space="preserve"> </w:t>
      </w:r>
      <w:r>
        <w:rPr>
          <w:rFonts w:eastAsia="仿宋_GB2312" w:hint="eastAsia"/>
          <w:sz w:val="28"/>
          <w:szCs w:val="32"/>
        </w:rPr>
        <w:t>并体现了医院工作人员的特点。</w:t>
      </w:r>
    </w:p>
    <w:p w14:paraId="2D9F1A6C" w14:textId="77777777" w:rsidR="00AD1DB0" w:rsidRDefault="00FE4178">
      <w:pPr>
        <w:pStyle w:val="BodyText2"/>
        <w:jc w:val="center"/>
      </w:pPr>
      <w:r>
        <w:rPr>
          <w:noProof/>
        </w:rPr>
        <w:drawing>
          <wp:inline distT="0" distB="0" distL="114300" distR="114300" wp14:anchorId="6C01798A" wp14:editId="0FA0891D">
            <wp:extent cx="5685790" cy="1314450"/>
            <wp:effectExtent l="0" t="0" r="381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5685790" cy="1314450"/>
                    </a:xfrm>
                    <a:prstGeom prst="rect">
                      <a:avLst/>
                    </a:prstGeom>
                    <a:noFill/>
                    <a:ln>
                      <a:noFill/>
                    </a:ln>
                  </pic:spPr>
                </pic:pic>
              </a:graphicData>
            </a:graphic>
          </wp:inline>
        </w:drawing>
      </w:r>
    </w:p>
    <w:p w14:paraId="4BC57348" w14:textId="77777777" w:rsidR="00AD1DB0" w:rsidRDefault="00FE4178">
      <w:pPr>
        <w:pStyle w:val="BodyText2"/>
        <w:jc w:val="center"/>
        <w:rPr>
          <w:sz w:val="24"/>
        </w:rPr>
      </w:pPr>
      <w:r>
        <w:rPr>
          <w:rFonts w:hint="eastAsia"/>
          <w:sz w:val="24"/>
        </w:rPr>
        <w:t>图</w:t>
      </w:r>
      <w:r>
        <w:rPr>
          <w:rFonts w:hint="eastAsia"/>
          <w:sz w:val="24"/>
        </w:rPr>
        <w:t xml:space="preserve"> </w:t>
      </w:r>
      <w:r>
        <w:rPr>
          <w:rFonts w:hint="eastAsia"/>
          <w:sz w:val="24"/>
        </w:rPr>
        <w:t>《</w:t>
      </w:r>
      <w:r>
        <w:rPr>
          <w:rFonts w:hint="eastAsia"/>
          <w:sz w:val="24"/>
        </w:rPr>
        <w:t>T/CHATA 003</w:t>
      </w:r>
      <w:r>
        <w:rPr>
          <w:rFonts w:hint="eastAsia"/>
          <w:sz w:val="24"/>
        </w:rPr>
        <w:t>—</w:t>
      </w:r>
      <w:r>
        <w:rPr>
          <w:rFonts w:hint="eastAsia"/>
          <w:sz w:val="24"/>
        </w:rPr>
        <w:t>2020</w:t>
      </w:r>
      <w:r>
        <w:rPr>
          <w:rFonts w:hint="eastAsia"/>
          <w:sz w:val="24"/>
        </w:rPr>
        <w:t>学校肺结核患者密切接触者筛查及处置规范》</w:t>
      </w:r>
    </w:p>
    <w:p w14:paraId="70E46705" w14:textId="77777777" w:rsidR="00AD1DB0" w:rsidRDefault="00FE4178">
      <w:pPr>
        <w:overflowPunct w:val="0"/>
        <w:topLinePunct/>
        <w:jc w:val="center"/>
      </w:pPr>
      <w:r>
        <w:rPr>
          <w:noProof/>
        </w:rPr>
        <w:drawing>
          <wp:inline distT="0" distB="0" distL="114300" distR="114300" wp14:anchorId="1CB8D941" wp14:editId="7A736388">
            <wp:extent cx="5692775" cy="2298065"/>
            <wp:effectExtent l="0" t="0" r="9525"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5692775" cy="2298065"/>
                    </a:xfrm>
                    <a:prstGeom prst="rect">
                      <a:avLst/>
                    </a:prstGeom>
                    <a:noFill/>
                    <a:ln>
                      <a:noFill/>
                    </a:ln>
                  </pic:spPr>
                </pic:pic>
              </a:graphicData>
            </a:graphic>
          </wp:inline>
        </w:drawing>
      </w:r>
    </w:p>
    <w:p w14:paraId="0551312B" w14:textId="77777777" w:rsidR="00AD1DB0" w:rsidRDefault="00FE4178">
      <w:pPr>
        <w:pStyle w:val="BodyText2"/>
        <w:jc w:val="center"/>
        <w:rPr>
          <w:rFonts w:eastAsia="仿宋_GB2312"/>
          <w:sz w:val="28"/>
        </w:rPr>
      </w:pPr>
      <w:r>
        <w:rPr>
          <w:rFonts w:hint="eastAsia"/>
          <w:sz w:val="24"/>
        </w:rPr>
        <w:t>图</w:t>
      </w:r>
      <w:r>
        <w:rPr>
          <w:rFonts w:hint="eastAsia"/>
          <w:sz w:val="24"/>
        </w:rPr>
        <w:t xml:space="preserve"> </w:t>
      </w:r>
      <w:r>
        <w:rPr>
          <w:sz w:val="24"/>
        </w:rPr>
        <w:t xml:space="preserve"> </w:t>
      </w:r>
      <w:r>
        <w:rPr>
          <w:rFonts w:hint="eastAsia"/>
          <w:sz w:val="24"/>
        </w:rPr>
        <w:t>《学校结核病疫情流行病学调查和现场处置专家共识》</w:t>
      </w:r>
    </w:p>
    <w:p w14:paraId="16D7E5F6"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“结核潜伏感染”主要参考《</w:t>
      </w:r>
      <w:r>
        <w:rPr>
          <w:rFonts w:eastAsia="仿宋_GB2312" w:hint="eastAsia"/>
          <w:sz w:val="28"/>
          <w:szCs w:val="32"/>
        </w:rPr>
        <w:t>WS 196</w:t>
      </w:r>
      <w:r>
        <w:rPr>
          <w:rFonts w:eastAsia="仿宋_GB2312" w:hint="eastAsia"/>
          <w:sz w:val="28"/>
          <w:szCs w:val="32"/>
        </w:rPr>
        <w:t>—</w:t>
      </w:r>
      <w:r>
        <w:rPr>
          <w:rFonts w:eastAsia="仿宋_GB2312" w:hint="eastAsia"/>
          <w:sz w:val="28"/>
          <w:szCs w:val="32"/>
        </w:rPr>
        <w:t>2017</w:t>
      </w:r>
      <w:r>
        <w:rPr>
          <w:rFonts w:eastAsia="仿宋_GB2312" w:hint="eastAsia"/>
          <w:sz w:val="28"/>
          <w:szCs w:val="32"/>
        </w:rPr>
        <w:t>结核病分类》确定，结核分枝杆菌潜伏感染是指“机体内感染了结核分枝杆菌，但没有发生临床结核病，没有临床细菌学或者影像学方面活动结核的证据”；结核分枝杆菌潜伏感染一般通过免疫学检查发现，且没有结核病的症状体征，没有活动性结核病的细菌学或者影像学证据时判定为结核分枝杆菌潜伏感染。</w:t>
      </w:r>
    </w:p>
    <w:bookmarkEnd w:id="2"/>
    <w:p w14:paraId="739DCFB4" w14:textId="77777777" w:rsidR="00AD1DB0" w:rsidRDefault="00FE4178">
      <w:pPr>
        <w:overflowPunct w:val="0"/>
        <w:topLinePunct/>
        <w:spacing w:line="560" w:lineRule="exact"/>
        <w:ind w:firstLine="640"/>
        <w:rPr>
          <w:rFonts w:eastAsia="仿宋_GB2312"/>
          <w:b/>
          <w:sz w:val="28"/>
          <w:szCs w:val="32"/>
        </w:rPr>
      </w:pPr>
      <w:r>
        <w:rPr>
          <w:rFonts w:eastAsia="仿宋_GB2312" w:hint="eastAsia"/>
          <w:b/>
          <w:sz w:val="28"/>
          <w:szCs w:val="32"/>
        </w:rPr>
        <w:t>（二）基本要求</w:t>
      </w:r>
    </w:p>
    <w:p w14:paraId="0836153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主要明确了综合医院内出现活动性肺结核病例的处置流程（指示病例发现与报告、防控指导、个案调查与接触者管理、密切接触者筛查、筛查后追踪与处置等）。主要依据《结核病防治管理办法》（卫生部令第</w:t>
      </w:r>
      <w:r>
        <w:rPr>
          <w:rFonts w:eastAsia="仿宋_GB2312" w:hint="eastAsia"/>
          <w:sz w:val="28"/>
          <w:szCs w:val="32"/>
        </w:rPr>
        <w:t>92</w:t>
      </w:r>
      <w:r>
        <w:rPr>
          <w:rFonts w:eastAsia="仿宋_GB2312" w:hint="eastAsia"/>
          <w:sz w:val="28"/>
          <w:szCs w:val="32"/>
        </w:rPr>
        <w:t>号）等相关管理办法确定。综合医院应指定管理部门通过主动监测或接收</w:t>
      </w:r>
      <w:r>
        <w:rPr>
          <w:rFonts w:eastAsia="仿宋_GB2312" w:hint="eastAsia"/>
          <w:sz w:val="28"/>
          <w:szCs w:val="32"/>
        </w:rPr>
        <w:lastRenderedPageBreak/>
        <w:t>报告，发现医院内活动性肺结核病例。《结核病防治管理办法》第十四条规定了医疗机构应制订感染控制计划，落实防控措施，防止医源性感染和传播。第十八条规定了各级各类医疗机构对确诊</w:t>
      </w:r>
      <w:r>
        <w:rPr>
          <w:rFonts w:eastAsia="仿宋_GB2312" w:hint="eastAsia"/>
          <w:sz w:val="28"/>
          <w:szCs w:val="32"/>
        </w:rPr>
        <w:t>/</w:t>
      </w:r>
      <w:r>
        <w:rPr>
          <w:rFonts w:eastAsia="仿宋_GB2312" w:hint="eastAsia"/>
          <w:sz w:val="28"/>
          <w:szCs w:val="32"/>
        </w:rPr>
        <w:t>疑似肺结核患者应按规定进行疫情报告等。</w:t>
      </w:r>
    </w:p>
    <w:p w14:paraId="1DD8BD51" w14:textId="77777777" w:rsidR="00AD1DB0" w:rsidRDefault="00FE4178">
      <w:pPr>
        <w:pStyle w:val="BodyText2"/>
      </w:pPr>
      <w:r>
        <w:rPr>
          <w:noProof/>
        </w:rPr>
        <w:drawing>
          <wp:inline distT="0" distB="0" distL="114300" distR="114300" wp14:anchorId="37BE5F34" wp14:editId="1D571F0A">
            <wp:extent cx="5687695" cy="3234690"/>
            <wp:effectExtent l="0" t="0" r="1905" b="381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2"/>
                    <a:stretch>
                      <a:fillRect/>
                    </a:stretch>
                  </pic:blipFill>
                  <pic:spPr>
                    <a:xfrm>
                      <a:off x="0" y="0"/>
                      <a:ext cx="5687695" cy="3234690"/>
                    </a:xfrm>
                    <a:prstGeom prst="rect">
                      <a:avLst/>
                    </a:prstGeom>
                    <a:noFill/>
                    <a:ln>
                      <a:noFill/>
                    </a:ln>
                  </pic:spPr>
                </pic:pic>
              </a:graphicData>
            </a:graphic>
          </wp:inline>
        </w:drawing>
      </w:r>
    </w:p>
    <w:p w14:paraId="1EE39A34" w14:textId="77777777" w:rsidR="00AD1DB0" w:rsidRDefault="00FE4178">
      <w:pPr>
        <w:overflowPunct w:val="0"/>
        <w:topLinePunct/>
        <w:jc w:val="center"/>
      </w:pPr>
      <w:r>
        <w:rPr>
          <w:noProof/>
        </w:rPr>
        <w:drawing>
          <wp:inline distT="0" distB="0" distL="114300" distR="114300" wp14:anchorId="324E919C" wp14:editId="0B34D262">
            <wp:extent cx="5690870" cy="1541145"/>
            <wp:effectExtent l="0" t="0" r="11430"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3"/>
                    <a:stretch>
                      <a:fillRect/>
                    </a:stretch>
                  </pic:blipFill>
                  <pic:spPr>
                    <a:xfrm>
                      <a:off x="0" y="0"/>
                      <a:ext cx="5690870" cy="1541145"/>
                    </a:xfrm>
                    <a:prstGeom prst="rect">
                      <a:avLst/>
                    </a:prstGeom>
                    <a:noFill/>
                    <a:ln>
                      <a:noFill/>
                    </a:ln>
                  </pic:spPr>
                </pic:pic>
              </a:graphicData>
            </a:graphic>
          </wp:inline>
        </w:drawing>
      </w:r>
    </w:p>
    <w:p w14:paraId="1C9F8533" w14:textId="77777777" w:rsidR="00AD1DB0" w:rsidRDefault="00FE4178">
      <w:pPr>
        <w:pStyle w:val="BodyText2"/>
        <w:jc w:val="center"/>
        <w:rPr>
          <w:sz w:val="28"/>
        </w:rPr>
      </w:pPr>
      <w:r>
        <w:rPr>
          <w:rFonts w:hint="eastAsia"/>
          <w:sz w:val="28"/>
        </w:rPr>
        <w:t>图</w:t>
      </w:r>
      <w:r>
        <w:rPr>
          <w:rFonts w:hint="eastAsia"/>
          <w:sz w:val="28"/>
        </w:rPr>
        <w:t xml:space="preserve"> </w:t>
      </w:r>
      <w:r>
        <w:rPr>
          <w:rFonts w:hint="eastAsia"/>
          <w:sz w:val="28"/>
        </w:rPr>
        <w:t>《结核病防治管理办法》</w:t>
      </w:r>
    </w:p>
    <w:p w14:paraId="2EC5B3DE"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标准规定了“管理部门应在收到肺结核诊断报告或预警信息后及时启动肺结核接触的流行病学调查，</w:t>
      </w:r>
      <w:r>
        <w:rPr>
          <w:rFonts w:eastAsia="仿宋_GB2312" w:hint="eastAsia"/>
          <w:sz w:val="28"/>
          <w:szCs w:val="32"/>
        </w:rPr>
        <w:t>3 d</w:t>
      </w:r>
      <w:r>
        <w:rPr>
          <w:rFonts w:eastAsia="仿宋_GB2312" w:hint="eastAsia"/>
          <w:sz w:val="28"/>
          <w:szCs w:val="32"/>
        </w:rPr>
        <w:t>内确定密切接触者”的要求，主要考虑到综合医院内人员流动量大，场景复杂，诊疗操作多样，因此要求</w:t>
      </w:r>
      <w:r>
        <w:rPr>
          <w:rFonts w:eastAsia="仿宋_GB2312" w:hint="eastAsia"/>
          <w:sz w:val="28"/>
          <w:szCs w:val="32"/>
        </w:rPr>
        <w:t>3d</w:t>
      </w:r>
      <w:r>
        <w:rPr>
          <w:rFonts w:eastAsia="仿宋_GB2312" w:hint="eastAsia"/>
          <w:sz w:val="28"/>
          <w:szCs w:val="32"/>
        </w:rPr>
        <w:t>内完成指示病例个案调查、划定其接触者的范围、确定密切接触者名单的工作，是保证及时启动后续筛查工作的同时也兼顾调查的细致准确和可行</w:t>
      </w:r>
      <w:r>
        <w:rPr>
          <w:rFonts w:eastAsia="仿宋_GB2312" w:hint="eastAsia"/>
          <w:sz w:val="28"/>
          <w:szCs w:val="32"/>
        </w:rPr>
        <w:lastRenderedPageBreak/>
        <w:t>性。所需时间会因综合医院规模、人力资源配备、信息化程度存在差异，原则上要求及时启动并尽快完成流调。</w:t>
      </w:r>
    </w:p>
    <w:p w14:paraId="71922A48" w14:textId="77777777" w:rsidR="00AD1DB0" w:rsidRDefault="00FE4178">
      <w:pPr>
        <w:overflowPunct w:val="0"/>
        <w:topLinePunct/>
        <w:spacing w:line="560" w:lineRule="exact"/>
        <w:ind w:firstLine="640"/>
        <w:rPr>
          <w:rFonts w:eastAsia="仿宋_GB2312"/>
          <w:b/>
          <w:sz w:val="28"/>
          <w:szCs w:val="32"/>
        </w:rPr>
      </w:pPr>
      <w:r>
        <w:rPr>
          <w:rFonts w:eastAsia="仿宋_GB2312" w:hint="eastAsia"/>
          <w:b/>
          <w:sz w:val="28"/>
          <w:szCs w:val="32"/>
        </w:rPr>
        <w:t>（三）流行病学调查</w:t>
      </w:r>
    </w:p>
    <w:p w14:paraId="0F6CF5CF"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主要参考中国防痨协会《学校结核病疫情流行病学调查和现场处置专家共识》及起草单位多年实践经验确定。“肺结核指示病例调查时间范围”主要参考《学校结核病疫情流行病学调查和现场处置专家共识》等相关专家共识并结合肺结核传染期确定。活动性肺结核起病隐匿，患者常在出现症状后数月才确诊。研究表明，涂阳肺结核患者在诊断前</w:t>
      </w:r>
      <w:r>
        <w:rPr>
          <w:rFonts w:eastAsia="仿宋_GB2312" w:hint="eastAsia"/>
          <w:sz w:val="28"/>
          <w:szCs w:val="32"/>
        </w:rPr>
        <w:t>1-3</w:t>
      </w:r>
      <w:r>
        <w:rPr>
          <w:rFonts w:eastAsia="仿宋_GB2312" w:hint="eastAsia"/>
          <w:sz w:val="28"/>
          <w:szCs w:val="32"/>
        </w:rPr>
        <w:t>个月是家庭内传播的最高风险期。从出现症状到诊断前的这段时间，患者未受治疗，排菌量最大，传染性最强。因此将调查时间范围前推</w:t>
      </w:r>
      <w:r>
        <w:rPr>
          <w:rFonts w:eastAsia="仿宋_GB2312" w:hint="eastAsia"/>
          <w:sz w:val="28"/>
          <w:szCs w:val="32"/>
        </w:rPr>
        <w:t>3</w:t>
      </w:r>
      <w:r>
        <w:rPr>
          <w:rFonts w:eastAsia="仿宋_GB2312" w:hint="eastAsia"/>
          <w:sz w:val="28"/>
          <w:szCs w:val="32"/>
        </w:rPr>
        <w:t>个月，足以涵盖绝大多数传播事件的发生时间；患者开始规范抗结核治疗后，传染性迅速下降，规范治疗</w:t>
      </w:r>
      <w:r>
        <w:rPr>
          <w:rFonts w:eastAsia="仿宋_GB2312" w:hint="eastAsia"/>
          <w:sz w:val="28"/>
          <w:szCs w:val="32"/>
        </w:rPr>
        <w:t>14</w:t>
      </w:r>
      <w:r>
        <w:rPr>
          <w:rFonts w:eastAsia="仿宋_GB2312" w:hint="eastAsia"/>
          <w:sz w:val="28"/>
          <w:szCs w:val="32"/>
        </w:rPr>
        <w:t>天后，痰菌量显著减少，传染风险大幅降低，因此调查时间截止点为“开始治疗后</w:t>
      </w:r>
      <w:r>
        <w:rPr>
          <w:rFonts w:eastAsia="仿宋_GB2312" w:hint="eastAsia"/>
          <w:sz w:val="28"/>
          <w:szCs w:val="32"/>
        </w:rPr>
        <w:t>14</w:t>
      </w:r>
      <w:r>
        <w:rPr>
          <w:rFonts w:eastAsia="仿宋_GB2312" w:hint="eastAsia"/>
          <w:sz w:val="28"/>
          <w:szCs w:val="32"/>
        </w:rPr>
        <w:t>天”。</w:t>
      </w:r>
      <w:r>
        <w:rPr>
          <w:rFonts w:eastAsia="仿宋_GB2312" w:hint="eastAsia"/>
          <w:sz w:val="28"/>
          <w:szCs w:val="32"/>
        </w:rPr>
        <w:t xml:space="preserve"> </w:t>
      </w:r>
      <w:r>
        <w:rPr>
          <w:rFonts w:eastAsia="仿宋_GB2312" w:hint="eastAsia"/>
          <w:sz w:val="28"/>
          <w:szCs w:val="32"/>
        </w:rPr>
        <w:t>中国防痨协会《学校结核病疫情流行病学调查和现场处置专家共识》明确“对指示病例要开展详细的个案流行病学调查。调查内容包括：患者的基本情况，发病、就诊和诊疗经过，发病后的主要活动及场所，目前的健康状况，结核病接触史等”。</w:t>
      </w:r>
    </w:p>
    <w:p w14:paraId="621EBE2B"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肺结核接触者指与指示病例调查时间范围内与其活动场所有交集的所有工作人员，肺结核密切接触者指与指示病例在时间、空间上的交集情况符合定义判定的接触者。</w:t>
      </w:r>
    </w:p>
    <w:p w14:paraId="50726BC2" w14:textId="77777777" w:rsidR="00AD1DB0" w:rsidRDefault="00FE4178">
      <w:pPr>
        <w:overflowPunct w:val="0"/>
        <w:topLinePunct/>
        <w:jc w:val="center"/>
        <w:rPr>
          <w:rFonts w:eastAsia="仿宋_GB2312"/>
          <w:sz w:val="28"/>
          <w:szCs w:val="32"/>
        </w:rPr>
      </w:pPr>
      <w:r>
        <w:rPr>
          <w:noProof/>
        </w:rPr>
        <w:lastRenderedPageBreak/>
        <w:drawing>
          <wp:inline distT="0" distB="0" distL="114300" distR="114300" wp14:anchorId="0477C2BC" wp14:editId="01766491">
            <wp:extent cx="5684520" cy="2466975"/>
            <wp:effectExtent l="0" t="0" r="5080"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a:stretch>
                      <a:fillRect/>
                    </a:stretch>
                  </pic:blipFill>
                  <pic:spPr>
                    <a:xfrm>
                      <a:off x="0" y="0"/>
                      <a:ext cx="5684520" cy="2466975"/>
                    </a:xfrm>
                    <a:prstGeom prst="rect">
                      <a:avLst/>
                    </a:prstGeom>
                    <a:noFill/>
                    <a:ln>
                      <a:noFill/>
                    </a:ln>
                  </pic:spPr>
                </pic:pic>
              </a:graphicData>
            </a:graphic>
          </wp:inline>
        </w:drawing>
      </w:r>
    </w:p>
    <w:p w14:paraId="509CE025" w14:textId="77777777" w:rsidR="00AD1DB0" w:rsidRDefault="00FE4178">
      <w:pPr>
        <w:overflowPunct w:val="0"/>
        <w:topLinePunct/>
        <w:spacing w:line="560" w:lineRule="exact"/>
        <w:jc w:val="center"/>
        <w:rPr>
          <w:rFonts w:eastAsia="仿宋_GB2312"/>
          <w:sz w:val="28"/>
          <w:szCs w:val="32"/>
        </w:rPr>
      </w:pPr>
      <w:r>
        <w:rPr>
          <w:rFonts w:eastAsia="仿宋_GB2312" w:hint="eastAsia"/>
          <w:sz w:val="28"/>
          <w:szCs w:val="32"/>
        </w:rPr>
        <w:t>图</w:t>
      </w:r>
      <w:r>
        <w:rPr>
          <w:rFonts w:eastAsia="仿宋_GB2312" w:hint="eastAsia"/>
          <w:sz w:val="28"/>
          <w:szCs w:val="32"/>
        </w:rPr>
        <w:t xml:space="preserve"> </w:t>
      </w:r>
      <w:r>
        <w:rPr>
          <w:rFonts w:eastAsia="仿宋_GB2312"/>
          <w:sz w:val="28"/>
          <w:szCs w:val="32"/>
        </w:rPr>
        <w:t xml:space="preserve"> </w:t>
      </w:r>
      <w:r>
        <w:rPr>
          <w:rFonts w:eastAsia="仿宋_GB2312" w:hint="eastAsia"/>
          <w:sz w:val="28"/>
          <w:szCs w:val="32"/>
        </w:rPr>
        <w:t>《学校结核病疫情流行病学调查和现场处置专家共识》</w:t>
      </w:r>
    </w:p>
    <w:p w14:paraId="2D4FD026"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本标准依据不同身份的指示病例（住院患者、门急诊患者和工作人员）分别划定相应的肺结核接触者调查范围，并通过访谈和实地查看，了解与指示病例活动轨迹相关的工作人员活动、诊疗行为等确定肺结核接触者名单。</w:t>
      </w:r>
    </w:p>
    <w:p w14:paraId="69F0FA13" w14:textId="77777777" w:rsidR="00AD1DB0" w:rsidRDefault="00FE4178">
      <w:pPr>
        <w:overflowPunct w:val="0"/>
        <w:topLinePunct/>
        <w:spacing w:line="560" w:lineRule="exact"/>
        <w:ind w:firstLine="640"/>
        <w:rPr>
          <w:rFonts w:eastAsia="仿宋_GB2312"/>
          <w:color w:val="FF0000"/>
          <w:sz w:val="28"/>
          <w:szCs w:val="32"/>
        </w:rPr>
      </w:pPr>
      <w:r>
        <w:rPr>
          <w:rFonts w:eastAsia="仿宋_GB2312" w:hint="eastAsia"/>
          <w:sz w:val="28"/>
          <w:szCs w:val="32"/>
        </w:rPr>
        <w:t>肺结核密切接触者判定依据主要参考《肺结核患者密切接触者结核感染筛查规范》和《学校结核病疫情流行病学调查和现场处置专家共识》文件确定。同时考虑到医院工作人员职业暴露的特殊性，增加“进行产生气溶胶操作”作为判断条件之一。工作人员在无有效防护下为患者进行支气管镜检查、气管插管、开放性吸痰等操作时，即使时间短，但因产生高浓度气溶胶，工作人员风险极高，故将其视为密切接触。</w:t>
      </w:r>
    </w:p>
    <w:p w14:paraId="5CB6948D"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肺结核密切接触者暴露程度分级：“对于确定的肺结核密切接触者，宜根据暴露程度分为高、中、低水平暴露”</w:t>
      </w:r>
      <w:r>
        <w:rPr>
          <w:rFonts w:eastAsia="仿宋_GB2312" w:hint="eastAsia"/>
          <w:sz w:val="28"/>
          <w:szCs w:val="32"/>
        </w:rPr>
        <w:t xml:space="preserve"> </w:t>
      </w:r>
      <w:r>
        <w:rPr>
          <w:rFonts w:eastAsia="仿宋_GB2312" w:hint="eastAsia"/>
          <w:sz w:val="28"/>
          <w:szCs w:val="32"/>
        </w:rPr>
        <w:t>。此处表述为“宜”不强制要求，目的在于追踪和分析不同暴露程度下肺结核密切接触者结核病的发病情况，同时暴露程度分层也利于筛查追踪依从性的分层管理，更关注高水平的暴露管理，切实提高肺结核密切接触者筛查追踪的依从性，量化的风险评估表也为下一步研究提供统一数据集。该评估选择的条目主要基于</w:t>
      </w:r>
      <w:r>
        <w:rPr>
          <w:rFonts w:eastAsia="仿宋_GB2312" w:hint="eastAsia"/>
          <w:sz w:val="28"/>
          <w:szCs w:val="32"/>
        </w:rPr>
        <w:lastRenderedPageBreak/>
        <w:t>世界卫生组织结核感染预防与控制指南《</w:t>
      </w:r>
      <w:r>
        <w:rPr>
          <w:rFonts w:eastAsia="仿宋_GB2312" w:hint="eastAsia"/>
          <w:sz w:val="28"/>
          <w:szCs w:val="32"/>
        </w:rPr>
        <w:t>WHO operational handbook on tuberculosis Module 1: Prevention Infection prevention and control</w:t>
      </w:r>
      <w:r>
        <w:rPr>
          <w:rFonts w:eastAsia="仿宋_GB2312" w:hint="eastAsia"/>
          <w:sz w:val="28"/>
          <w:szCs w:val="32"/>
        </w:rPr>
        <w:t>》以及中国的《结核病防治工作技术规范》。将“产生气溶胶的操作”列入暴露层度的主要指标参照</w:t>
      </w:r>
      <w:r>
        <w:rPr>
          <w:rFonts w:eastAsia="仿宋_GB2312" w:hint="eastAsia"/>
          <w:sz w:val="28"/>
          <w:szCs w:val="32"/>
        </w:rPr>
        <w:t xml:space="preserve">WHO </w:t>
      </w:r>
      <w:r>
        <w:rPr>
          <w:rFonts w:eastAsia="仿宋_GB2312" w:hint="eastAsia"/>
          <w:sz w:val="28"/>
          <w:szCs w:val="32"/>
        </w:rPr>
        <w:t>对医疗环境中结核暴露风险的分类，将这些国际公认的高危因素进行了量化赋值，以便于实际操作。评估表中各条目赋值大小及分层是基于专家组咨询法和既往处理肺结核暴露事件的经验得出。</w:t>
      </w:r>
    </w:p>
    <w:p w14:paraId="636DC368" w14:textId="77777777" w:rsidR="00AD1DB0" w:rsidRDefault="00FE4178">
      <w:pPr>
        <w:overflowPunct w:val="0"/>
        <w:topLinePunct/>
        <w:spacing w:line="560" w:lineRule="exact"/>
        <w:ind w:firstLine="640"/>
        <w:rPr>
          <w:rFonts w:eastAsia="仿宋_GB2312"/>
        </w:rPr>
      </w:pPr>
      <w:r>
        <w:rPr>
          <w:rFonts w:eastAsia="仿宋_GB2312" w:hint="eastAsia"/>
          <w:sz w:val="28"/>
          <w:szCs w:val="32"/>
        </w:rPr>
        <w:t>广西医科大学第一附属医院</w:t>
      </w:r>
      <w:r>
        <w:rPr>
          <w:rFonts w:eastAsia="仿宋_GB2312" w:hint="eastAsia"/>
          <w:sz w:val="28"/>
          <w:szCs w:val="32"/>
        </w:rPr>
        <w:t>2018</w:t>
      </w:r>
      <w:r>
        <w:rPr>
          <w:rFonts w:eastAsia="仿宋_GB2312" w:hint="eastAsia"/>
          <w:sz w:val="28"/>
          <w:szCs w:val="32"/>
        </w:rPr>
        <w:t>年起至</w:t>
      </w:r>
      <w:r>
        <w:rPr>
          <w:rFonts w:eastAsia="仿宋_GB2312" w:hint="eastAsia"/>
          <w:sz w:val="28"/>
          <w:szCs w:val="32"/>
        </w:rPr>
        <w:t>2025</w:t>
      </w:r>
      <w:r>
        <w:rPr>
          <w:rFonts w:eastAsia="仿宋_GB2312" w:hint="eastAsia"/>
          <w:sz w:val="28"/>
          <w:szCs w:val="32"/>
        </w:rPr>
        <w:t>年，已处置结核暴露案例</w:t>
      </w:r>
      <w:r>
        <w:rPr>
          <w:rFonts w:eastAsia="仿宋_GB2312" w:hint="eastAsia"/>
          <w:sz w:val="28"/>
          <w:szCs w:val="32"/>
        </w:rPr>
        <w:t>16</w:t>
      </w:r>
      <w:r>
        <w:rPr>
          <w:rFonts w:eastAsia="仿宋_GB2312" w:hint="eastAsia"/>
          <w:sz w:val="28"/>
          <w:szCs w:val="32"/>
        </w:rPr>
        <w:t>起，已采用《综合医院肺结核指示病例个案调查表》、《综合医院工作人员肺结核接触者调查范围》、《综合医院工作人员肺结核接触者调查表》和《综合医院工作人员肺结核密切接触者暴露程度评估表》评估，在处置的</w:t>
      </w:r>
      <w:r>
        <w:rPr>
          <w:rFonts w:eastAsia="仿宋_GB2312"/>
          <w:sz w:val="28"/>
          <w:szCs w:val="32"/>
        </w:rPr>
        <w:t>16</w:t>
      </w:r>
      <w:r>
        <w:rPr>
          <w:rFonts w:eastAsia="仿宋_GB2312" w:hint="eastAsia"/>
          <w:sz w:val="28"/>
          <w:szCs w:val="32"/>
        </w:rPr>
        <w:t>起肺结核暴露案例中，共计调查工作人员肺结核接触者</w:t>
      </w:r>
      <w:r>
        <w:rPr>
          <w:rFonts w:eastAsia="仿宋_GB2312" w:hint="eastAsia"/>
          <w:sz w:val="28"/>
          <w:szCs w:val="32"/>
        </w:rPr>
        <w:t>1000</w:t>
      </w:r>
      <w:r>
        <w:rPr>
          <w:rFonts w:eastAsia="仿宋_GB2312" w:hint="eastAsia"/>
          <w:sz w:val="28"/>
          <w:szCs w:val="32"/>
        </w:rPr>
        <w:t>余人，判定肺结核密切接触者</w:t>
      </w:r>
      <w:r>
        <w:rPr>
          <w:rFonts w:eastAsia="仿宋_GB2312" w:hint="eastAsia"/>
          <w:sz w:val="28"/>
          <w:szCs w:val="32"/>
        </w:rPr>
        <w:t>414</w:t>
      </w:r>
      <w:r>
        <w:rPr>
          <w:rFonts w:eastAsia="仿宋_GB2312" w:hint="eastAsia"/>
          <w:sz w:val="28"/>
          <w:szCs w:val="32"/>
        </w:rPr>
        <w:t>人，初次筛查检出潜伏感染者</w:t>
      </w:r>
      <w:r>
        <w:rPr>
          <w:rFonts w:eastAsia="仿宋_GB2312" w:hint="eastAsia"/>
          <w:sz w:val="28"/>
          <w:szCs w:val="32"/>
        </w:rPr>
        <w:t>87</w:t>
      </w:r>
      <w:r>
        <w:rPr>
          <w:rFonts w:eastAsia="仿宋_GB2312" w:hint="eastAsia"/>
          <w:sz w:val="28"/>
          <w:szCs w:val="32"/>
        </w:rPr>
        <w:t>人，在肺结核密切接触者的随访中发现潜伏感染</w:t>
      </w:r>
      <w:r>
        <w:rPr>
          <w:rFonts w:eastAsia="仿宋_GB2312" w:hint="eastAsia"/>
          <w:sz w:val="28"/>
          <w:szCs w:val="32"/>
        </w:rPr>
        <w:t>15</w:t>
      </w:r>
      <w:r>
        <w:rPr>
          <w:rFonts w:eastAsia="仿宋_GB2312" w:hint="eastAsia"/>
          <w:sz w:val="28"/>
          <w:szCs w:val="32"/>
        </w:rPr>
        <w:t>人，感染者均及时转介到结核病定点医疗机构进行诊治。因此以上管理方案及工作流程是在实际工作中不断调整、总结经验得出，其合理性和实用性已获得验证。</w:t>
      </w:r>
    </w:p>
    <w:p w14:paraId="04EE52FD" w14:textId="77777777" w:rsidR="00AD1DB0" w:rsidRDefault="00FE4178">
      <w:pPr>
        <w:overflowPunct w:val="0"/>
        <w:topLinePunct/>
        <w:spacing w:line="560" w:lineRule="exact"/>
        <w:ind w:firstLine="640"/>
        <w:rPr>
          <w:rFonts w:eastAsia="仿宋_GB2312"/>
          <w:b/>
          <w:sz w:val="28"/>
          <w:szCs w:val="32"/>
        </w:rPr>
      </w:pPr>
      <w:r>
        <w:rPr>
          <w:rFonts w:eastAsia="仿宋_GB2312" w:hint="eastAsia"/>
          <w:b/>
          <w:sz w:val="28"/>
          <w:szCs w:val="32"/>
        </w:rPr>
        <w:t>（四）肺结核密切接触者结核病筛查</w:t>
      </w:r>
    </w:p>
    <w:p w14:paraId="45F25E18"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主要参考《</w:t>
      </w:r>
      <w:r>
        <w:rPr>
          <w:rFonts w:eastAsia="仿宋_GB2312" w:hint="eastAsia"/>
          <w:sz w:val="28"/>
          <w:szCs w:val="32"/>
        </w:rPr>
        <w:t xml:space="preserve">WS 288-2017 </w:t>
      </w:r>
      <w:r>
        <w:rPr>
          <w:rFonts w:eastAsia="仿宋_GB2312" w:hint="eastAsia"/>
          <w:sz w:val="28"/>
          <w:szCs w:val="32"/>
        </w:rPr>
        <w:t>肺结核诊断》《中国结核病预防控制工作技术规范</w:t>
      </w:r>
      <w:r>
        <w:rPr>
          <w:rFonts w:eastAsia="仿宋_GB2312" w:hint="eastAsia"/>
          <w:sz w:val="28"/>
          <w:szCs w:val="32"/>
        </w:rPr>
        <w:t>(2020</w:t>
      </w:r>
      <w:r>
        <w:rPr>
          <w:rFonts w:eastAsia="仿宋_GB2312" w:hint="eastAsia"/>
          <w:sz w:val="28"/>
          <w:szCs w:val="32"/>
        </w:rPr>
        <w:t>年版》等相关标准、文件确定。“确定为肺结核密切接触者后，应在</w:t>
      </w:r>
      <w:r>
        <w:rPr>
          <w:rFonts w:eastAsia="仿宋_GB2312" w:hint="eastAsia"/>
          <w:sz w:val="28"/>
          <w:szCs w:val="32"/>
        </w:rPr>
        <w:t>10d</w:t>
      </w:r>
      <w:r>
        <w:rPr>
          <w:rFonts w:eastAsia="仿宋_GB2312" w:hint="eastAsia"/>
          <w:sz w:val="28"/>
          <w:szCs w:val="32"/>
        </w:rPr>
        <w:t>内完成结核病首次筛查”主要依据基于公共卫生管理的行政效率确定。筛查方案主要依据《中国结核病预防控制工作技术规范》确定。筛查方案中优先选择</w:t>
      </w:r>
      <w:r>
        <w:rPr>
          <w:rFonts w:eastAsia="仿宋_GB2312" w:hint="eastAsia"/>
          <w:sz w:val="28"/>
          <w:szCs w:val="32"/>
        </w:rPr>
        <w:t>EC</w:t>
      </w:r>
      <w:r>
        <w:rPr>
          <w:rFonts w:eastAsia="仿宋_GB2312" w:hint="eastAsia"/>
          <w:sz w:val="28"/>
          <w:szCs w:val="32"/>
        </w:rPr>
        <w:t>皮肤试验作为判断结核分枝杆菌感染是依据中国防痨协会发布的《重组结核杆菌融合蛋白（</w:t>
      </w:r>
      <w:r>
        <w:rPr>
          <w:rFonts w:eastAsia="仿宋_GB2312" w:hint="eastAsia"/>
          <w:sz w:val="28"/>
          <w:szCs w:val="32"/>
        </w:rPr>
        <w:t>EC</w:t>
      </w:r>
      <w:r>
        <w:rPr>
          <w:rFonts w:eastAsia="仿宋_GB2312" w:hint="eastAsia"/>
          <w:sz w:val="28"/>
          <w:szCs w:val="32"/>
        </w:rPr>
        <w:t>）临床应用专家共识》。我国卡介苗接种率高，在卡介苗接种对检测结果影响的研究中发现</w:t>
      </w:r>
      <w:r>
        <w:rPr>
          <w:rFonts w:eastAsia="仿宋_GB2312" w:hint="eastAsia"/>
          <w:sz w:val="28"/>
          <w:szCs w:val="32"/>
        </w:rPr>
        <w:t>EC</w:t>
      </w:r>
      <w:r>
        <w:rPr>
          <w:rFonts w:eastAsia="仿宋_GB2312" w:hint="eastAsia"/>
          <w:sz w:val="28"/>
          <w:szCs w:val="32"/>
        </w:rPr>
        <w:t>皮肤试验基本不受卡介苗的影响。</w:t>
      </w:r>
      <w:r>
        <w:rPr>
          <w:rFonts w:eastAsia="仿宋_GB2312" w:hint="eastAsia"/>
          <w:sz w:val="28"/>
          <w:szCs w:val="32"/>
        </w:rPr>
        <w:t>EC</w:t>
      </w:r>
      <w:r>
        <w:rPr>
          <w:rFonts w:eastAsia="仿宋_GB2312" w:hint="eastAsia"/>
          <w:sz w:val="28"/>
          <w:szCs w:val="32"/>
        </w:rPr>
        <w:t>皮肤试验与</w:t>
      </w:r>
      <w:r>
        <w:rPr>
          <w:rFonts w:eastAsia="仿宋_GB2312" w:hint="eastAsia"/>
          <w:sz w:val="28"/>
          <w:szCs w:val="32"/>
        </w:rPr>
        <w:t>IGRA</w:t>
      </w:r>
      <w:r>
        <w:rPr>
          <w:rFonts w:eastAsia="仿宋_GB2312" w:hint="eastAsia"/>
          <w:sz w:val="28"/>
          <w:szCs w:val="32"/>
        </w:rPr>
        <w:t>阴性符合率较高、一致</w:t>
      </w:r>
      <w:r>
        <w:rPr>
          <w:rFonts w:eastAsia="仿宋_GB2312" w:hint="eastAsia"/>
          <w:sz w:val="28"/>
          <w:szCs w:val="32"/>
        </w:rPr>
        <w:lastRenderedPageBreak/>
        <w:t>性较好，且使用成本、对检测技术要求均低于</w:t>
      </w:r>
      <w:r>
        <w:rPr>
          <w:rFonts w:eastAsia="仿宋_GB2312" w:hint="eastAsia"/>
          <w:sz w:val="28"/>
          <w:szCs w:val="32"/>
        </w:rPr>
        <w:t>IGRA</w:t>
      </w:r>
      <w:r>
        <w:rPr>
          <w:rFonts w:eastAsia="仿宋_GB2312" w:hint="eastAsia"/>
          <w:sz w:val="28"/>
          <w:szCs w:val="32"/>
        </w:rPr>
        <w:t>，便于各级综合医院开展，因此推荐以</w:t>
      </w:r>
      <w:r>
        <w:rPr>
          <w:rFonts w:eastAsia="仿宋_GB2312" w:hint="eastAsia"/>
          <w:sz w:val="28"/>
          <w:szCs w:val="32"/>
        </w:rPr>
        <w:t>EC</w:t>
      </w:r>
      <w:r>
        <w:rPr>
          <w:rFonts w:eastAsia="仿宋_GB2312" w:hint="eastAsia"/>
          <w:sz w:val="28"/>
          <w:szCs w:val="32"/>
        </w:rPr>
        <w:t>皮肤试验作为判断结核分枝杆菌感染的优先选择。</w:t>
      </w:r>
    </w:p>
    <w:p w14:paraId="7E10A2AB" w14:textId="77777777" w:rsidR="00AD1DB0" w:rsidRDefault="00FE4178">
      <w:pPr>
        <w:overflowPunct w:val="0"/>
        <w:topLinePunct/>
        <w:spacing w:line="560" w:lineRule="exact"/>
        <w:ind w:firstLine="640"/>
        <w:rPr>
          <w:rFonts w:eastAsia="仿宋_GB2312"/>
          <w:b/>
          <w:sz w:val="28"/>
          <w:szCs w:val="32"/>
        </w:rPr>
      </w:pPr>
      <w:r>
        <w:rPr>
          <w:rFonts w:eastAsia="仿宋_GB2312" w:hint="eastAsia"/>
          <w:b/>
          <w:sz w:val="28"/>
          <w:szCs w:val="32"/>
        </w:rPr>
        <w:t>（五）结核病筛查后追踪和处置</w:t>
      </w:r>
    </w:p>
    <w:p w14:paraId="5F3D8629"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主要参考《学校结核病疫情流行病学调查和现场处置专家共识》确定。</w:t>
      </w:r>
      <w:r>
        <w:rPr>
          <w:rFonts w:eastAsia="仿宋_GB2312" w:hint="eastAsia"/>
          <w:sz w:val="28"/>
          <w:szCs w:val="32"/>
        </w:rPr>
        <w:t xml:space="preserve">  </w:t>
      </w:r>
    </w:p>
    <w:p w14:paraId="5650BF77"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初次筛查各项均为阴性者提示此次与指示病例接触以前未感染结核分枝杆菌，需进行随访观察，监测是否出现“阳转”（即任意一项筛查结果从阴性转为阳性）。如首次检查排除了结核感染，应在首次筛查后</w:t>
      </w:r>
      <w:r>
        <w:rPr>
          <w:rFonts w:eastAsia="仿宋_GB2312" w:hint="eastAsia"/>
          <w:sz w:val="28"/>
          <w:szCs w:val="32"/>
        </w:rPr>
        <w:t>3</w:t>
      </w:r>
      <w:r>
        <w:rPr>
          <w:rFonts w:eastAsia="仿宋_GB2312" w:hint="eastAsia"/>
          <w:sz w:val="28"/>
          <w:szCs w:val="32"/>
        </w:rPr>
        <w:t>个月再次接受筛查，“</w:t>
      </w:r>
      <w:r>
        <w:rPr>
          <w:rFonts w:eastAsia="仿宋_GB2312" w:hint="eastAsia"/>
          <w:sz w:val="28"/>
          <w:szCs w:val="32"/>
        </w:rPr>
        <w:t>3</w:t>
      </w:r>
      <w:r>
        <w:rPr>
          <w:rFonts w:eastAsia="仿宋_GB2312" w:hint="eastAsia"/>
          <w:sz w:val="28"/>
          <w:szCs w:val="32"/>
        </w:rPr>
        <w:t>个月”的时限确定主要依据感染结核分枝杆菌后到出现免疫反应的时间多为</w:t>
      </w:r>
      <w:r>
        <w:rPr>
          <w:rFonts w:eastAsia="仿宋_GB2312" w:hint="eastAsia"/>
          <w:sz w:val="28"/>
          <w:szCs w:val="32"/>
        </w:rPr>
        <w:t>3-8</w:t>
      </w:r>
      <w:r>
        <w:rPr>
          <w:rFonts w:eastAsia="仿宋_GB2312" w:hint="eastAsia"/>
          <w:sz w:val="28"/>
          <w:szCs w:val="32"/>
        </w:rPr>
        <w:t>周，</w:t>
      </w:r>
      <w:r>
        <w:rPr>
          <w:rFonts w:eastAsia="仿宋_GB2312" w:hint="eastAsia"/>
          <w:sz w:val="28"/>
          <w:szCs w:val="32"/>
        </w:rPr>
        <w:t>3</w:t>
      </w:r>
      <w:r>
        <w:rPr>
          <w:rFonts w:eastAsia="仿宋_GB2312" w:hint="eastAsia"/>
          <w:sz w:val="28"/>
          <w:szCs w:val="32"/>
        </w:rPr>
        <w:t>个月（</w:t>
      </w:r>
      <w:r>
        <w:rPr>
          <w:rFonts w:eastAsia="仿宋_GB2312" w:hint="eastAsia"/>
          <w:sz w:val="28"/>
          <w:szCs w:val="32"/>
        </w:rPr>
        <w:t>12</w:t>
      </w:r>
      <w:r>
        <w:rPr>
          <w:rFonts w:eastAsia="仿宋_GB2312" w:hint="eastAsia"/>
          <w:sz w:val="28"/>
          <w:szCs w:val="32"/>
        </w:rPr>
        <w:t>周）后复查保证感染结核分枝杆菌后有足够的时间以检测到相关免疫反应。同时考虑到重复</w:t>
      </w:r>
      <w:r>
        <w:rPr>
          <w:rFonts w:eastAsia="仿宋_GB2312" w:hint="eastAsia"/>
          <w:sz w:val="28"/>
          <w:szCs w:val="32"/>
        </w:rPr>
        <w:t>PPD</w:t>
      </w:r>
      <w:r>
        <w:rPr>
          <w:rFonts w:eastAsia="仿宋_GB2312" w:hint="eastAsia"/>
          <w:sz w:val="28"/>
          <w:szCs w:val="32"/>
        </w:rPr>
        <w:t>皮肤试验存在血清增强现象，这一现象在初次皮肤试验后</w:t>
      </w:r>
      <w:r>
        <w:rPr>
          <w:rFonts w:eastAsia="仿宋_GB2312" w:hint="eastAsia"/>
          <w:sz w:val="28"/>
          <w:szCs w:val="32"/>
        </w:rPr>
        <w:t>5</w:t>
      </w:r>
      <w:r>
        <w:rPr>
          <w:rFonts w:eastAsia="仿宋_GB2312" w:hint="eastAsia"/>
          <w:sz w:val="28"/>
          <w:szCs w:val="32"/>
        </w:rPr>
        <w:t>天至</w:t>
      </w:r>
      <w:r>
        <w:rPr>
          <w:rFonts w:eastAsia="仿宋_GB2312" w:hint="eastAsia"/>
          <w:sz w:val="28"/>
          <w:szCs w:val="32"/>
        </w:rPr>
        <w:t>5</w:t>
      </w:r>
      <w:r>
        <w:rPr>
          <w:rFonts w:eastAsia="仿宋_GB2312" w:hint="eastAsia"/>
          <w:sz w:val="28"/>
          <w:szCs w:val="32"/>
        </w:rPr>
        <w:t>周最显著，</w:t>
      </w:r>
      <w:r>
        <w:rPr>
          <w:rFonts w:eastAsia="仿宋_GB2312" w:hint="eastAsia"/>
          <w:sz w:val="28"/>
          <w:szCs w:val="32"/>
        </w:rPr>
        <w:t>12</w:t>
      </w:r>
      <w:r>
        <w:rPr>
          <w:rFonts w:eastAsia="仿宋_GB2312" w:hint="eastAsia"/>
          <w:sz w:val="28"/>
          <w:szCs w:val="32"/>
        </w:rPr>
        <w:t>周后复查皮肤试验避开血清增强现象的高峰期，是为了避免血清增强现象导致筛查结果出现假阳性。“追踪期间出现肺结核可疑症状者及时到结核定点医院或结核专科就诊”主要强调症状监测的持续性，即使未到复查时间，只要出现咳嗽、咳痰、发热大于两周等可疑症状就应立即就医。</w:t>
      </w:r>
    </w:p>
    <w:p w14:paraId="72CE19A2"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PPD</w:t>
      </w:r>
      <w:r>
        <w:rPr>
          <w:rFonts w:eastAsia="仿宋_GB2312" w:hint="eastAsia"/>
          <w:sz w:val="28"/>
          <w:szCs w:val="32"/>
        </w:rPr>
        <w:t>阳转标准“复查</w:t>
      </w:r>
      <w:r>
        <w:rPr>
          <w:rFonts w:eastAsia="仿宋_GB2312" w:hint="eastAsia"/>
          <w:sz w:val="28"/>
          <w:szCs w:val="32"/>
        </w:rPr>
        <w:t>PPD</w:t>
      </w:r>
      <w:r>
        <w:rPr>
          <w:rFonts w:eastAsia="仿宋_GB2312" w:hint="eastAsia"/>
          <w:sz w:val="28"/>
          <w:szCs w:val="32"/>
        </w:rPr>
        <w:t>试验皮肤硬结平均直径净增</w:t>
      </w:r>
      <w:r>
        <w:rPr>
          <w:rFonts w:eastAsia="仿宋_GB2312" w:hint="eastAsia"/>
          <w:sz w:val="28"/>
          <w:szCs w:val="32"/>
        </w:rPr>
        <w:t>10 mm</w:t>
      </w:r>
      <w:r>
        <w:rPr>
          <w:rFonts w:eastAsia="仿宋_GB2312" w:hint="eastAsia"/>
          <w:sz w:val="28"/>
          <w:szCs w:val="32"/>
        </w:rPr>
        <w:t>以上或出现双圈、水泡、坏死及淋巴管炎”参照美国胸科协会</w:t>
      </w:r>
      <w:r>
        <w:rPr>
          <w:rFonts w:eastAsia="仿宋_GB2312" w:hint="eastAsia"/>
          <w:sz w:val="28"/>
          <w:szCs w:val="32"/>
        </w:rPr>
        <w:t>/</w:t>
      </w:r>
      <w:r>
        <w:rPr>
          <w:rFonts w:eastAsia="仿宋_GB2312" w:hint="eastAsia"/>
          <w:sz w:val="28"/>
          <w:szCs w:val="32"/>
        </w:rPr>
        <w:t>疾控中心联合声明（</w:t>
      </w:r>
      <w:r>
        <w:rPr>
          <w:rFonts w:eastAsia="仿宋_GB2312" w:hint="eastAsia"/>
          <w:sz w:val="28"/>
          <w:szCs w:val="32"/>
        </w:rPr>
        <w:t>2000</w:t>
      </w:r>
      <w:r>
        <w:rPr>
          <w:rFonts w:eastAsia="仿宋_GB2312" w:hint="eastAsia"/>
          <w:sz w:val="28"/>
          <w:szCs w:val="32"/>
        </w:rPr>
        <w:t>年），文件原文在“</w:t>
      </w:r>
      <w:r>
        <w:rPr>
          <w:rFonts w:eastAsia="仿宋_GB2312" w:hint="eastAsia"/>
          <w:sz w:val="28"/>
          <w:szCs w:val="32"/>
        </w:rPr>
        <w:t>Skin-test conversion</w:t>
      </w:r>
      <w:r>
        <w:rPr>
          <w:rFonts w:eastAsia="仿宋_GB2312" w:hint="eastAsia"/>
          <w:sz w:val="28"/>
          <w:szCs w:val="32"/>
        </w:rPr>
        <w:t>”部分指出：“</w:t>
      </w:r>
      <w:r>
        <w:rPr>
          <w:rFonts w:eastAsia="仿宋_GB2312" w:hint="eastAsia"/>
          <w:sz w:val="28"/>
          <w:szCs w:val="32"/>
        </w:rPr>
        <w:t xml:space="preserve">an increase in reaction size of </w:t>
      </w:r>
      <w:r>
        <w:rPr>
          <w:rFonts w:eastAsia="仿宋_GB2312" w:hint="eastAsia"/>
          <w:sz w:val="28"/>
          <w:szCs w:val="32"/>
        </w:rPr>
        <w:t>≥</w:t>
      </w:r>
      <w:r>
        <w:rPr>
          <w:rFonts w:eastAsia="仿宋_GB2312" w:hint="eastAsia"/>
          <w:sz w:val="28"/>
          <w:szCs w:val="32"/>
        </w:rPr>
        <w:t>10 mm within a period of 2 yr should be considered a skin-test conversion indicative of recent infection with M. tuberculosis.</w:t>
      </w:r>
      <w:r>
        <w:rPr>
          <w:rFonts w:eastAsia="仿宋_GB2312" w:hint="eastAsia"/>
          <w:sz w:val="28"/>
          <w:szCs w:val="32"/>
        </w:rPr>
        <w:t>”，适用于进行重复皮试的人群（文件中举例为医护人员），其临床意义提示存在近期结核分枝杆菌感染。有文献指出</w:t>
      </w:r>
      <w:r>
        <w:rPr>
          <w:rFonts w:eastAsia="仿宋_GB2312" w:hint="eastAsia"/>
          <w:sz w:val="28"/>
          <w:szCs w:val="32"/>
        </w:rPr>
        <w:t>PPD</w:t>
      </w:r>
      <w:r>
        <w:rPr>
          <w:rFonts w:eastAsia="仿宋_GB2312" w:hint="eastAsia"/>
          <w:sz w:val="28"/>
          <w:szCs w:val="32"/>
        </w:rPr>
        <w:t>皮肤试验结果硬结增加</w:t>
      </w:r>
      <w:r>
        <w:rPr>
          <w:rFonts w:eastAsia="仿宋_GB2312" w:hint="eastAsia"/>
          <w:sz w:val="28"/>
          <w:szCs w:val="32"/>
        </w:rPr>
        <w:t xml:space="preserve">6mm </w:t>
      </w:r>
      <w:r>
        <w:rPr>
          <w:rFonts w:eastAsia="仿宋_GB2312" w:hint="eastAsia"/>
          <w:sz w:val="28"/>
          <w:szCs w:val="32"/>
        </w:rPr>
        <w:t>被设定为区分“随机变异”和“真实变化”的统计学阈值，提示“血清增强现象”和“阳转”都有可能。临床诊断通常采用增加</w:t>
      </w:r>
      <w:r>
        <w:rPr>
          <w:rFonts w:eastAsia="仿宋_GB2312" w:hint="eastAsia"/>
          <w:sz w:val="28"/>
          <w:szCs w:val="32"/>
        </w:rPr>
        <w:t>10mm</w:t>
      </w:r>
      <w:r>
        <w:rPr>
          <w:rFonts w:eastAsia="仿宋_GB2312" w:hint="eastAsia"/>
          <w:sz w:val="28"/>
          <w:szCs w:val="32"/>
        </w:rPr>
        <w:t>作为阳转的</w:t>
      </w:r>
      <w:r>
        <w:rPr>
          <w:rFonts w:eastAsia="仿宋_GB2312" w:hint="eastAsia"/>
          <w:sz w:val="28"/>
          <w:szCs w:val="32"/>
        </w:rPr>
        <w:lastRenderedPageBreak/>
        <w:t>标准平衡了特异性和敏感性。选择阳转的截点需结合被检测者的基础情况，如儿童</w:t>
      </w:r>
      <w:r>
        <w:rPr>
          <w:rFonts w:eastAsia="仿宋_GB2312" w:hint="eastAsia"/>
          <w:sz w:val="28"/>
          <w:szCs w:val="32"/>
        </w:rPr>
        <w:t>/</w:t>
      </w:r>
      <w:r>
        <w:rPr>
          <w:rFonts w:eastAsia="仿宋_GB2312" w:hint="eastAsia"/>
          <w:sz w:val="28"/>
          <w:szCs w:val="32"/>
        </w:rPr>
        <w:t>免疫抑制人群增加</w:t>
      </w:r>
      <w:r>
        <w:rPr>
          <w:rFonts w:eastAsia="仿宋_GB2312" w:hint="eastAsia"/>
          <w:sz w:val="28"/>
          <w:szCs w:val="32"/>
        </w:rPr>
        <w:t>6mm</w:t>
      </w:r>
      <w:r>
        <w:rPr>
          <w:rFonts w:eastAsia="仿宋_GB2312" w:hint="eastAsia"/>
          <w:sz w:val="28"/>
          <w:szCs w:val="32"/>
        </w:rPr>
        <w:t>认为感染可能性大，但医院工作人员大多数为健康人群，选择增加</w:t>
      </w:r>
      <w:r>
        <w:rPr>
          <w:rFonts w:eastAsia="仿宋_GB2312" w:hint="eastAsia"/>
          <w:sz w:val="28"/>
          <w:szCs w:val="32"/>
        </w:rPr>
        <w:t>10mm</w:t>
      </w:r>
      <w:r>
        <w:rPr>
          <w:rFonts w:eastAsia="仿宋_GB2312" w:hint="eastAsia"/>
          <w:sz w:val="28"/>
          <w:szCs w:val="32"/>
        </w:rPr>
        <w:t>作为阳转的截点更合适。</w:t>
      </w:r>
    </w:p>
    <w:p w14:paraId="67BA6126"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w:t>
      </w:r>
      <w:r>
        <w:rPr>
          <w:rFonts w:eastAsia="仿宋_GB2312" w:hint="eastAsia"/>
          <w:sz w:val="28"/>
          <w:szCs w:val="32"/>
        </w:rPr>
        <w:t>PPD</w:t>
      </w:r>
      <w:r>
        <w:rPr>
          <w:rFonts w:eastAsia="仿宋_GB2312" w:hint="eastAsia"/>
          <w:sz w:val="28"/>
          <w:szCs w:val="32"/>
        </w:rPr>
        <w:t>试验一般阳性宜加做</w:t>
      </w:r>
      <w:r>
        <w:rPr>
          <w:rFonts w:eastAsia="仿宋_GB2312" w:hint="eastAsia"/>
          <w:sz w:val="28"/>
          <w:szCs w:val="32"/>
        </w:rPr>
        <w:t>EC/IGRA</w:t>
      </w:r>
      <w:r>
        <w:rPr>
          <w:rFonts w:eastAsia="仿宋_GB2312" w:hint="eastAsia"/>
          <w:sz w:val="28"/>
          <w:szCs w:val="32"/>
        </w:rPr>
        <w:t>”这一操作体现了精准筛查的理念；</w:t>
      </w:r>
      <w:r>
        <w:rPr>
          <w:rFonts w:eastAsia="仿宋_GB2312" w:hint="eastAsia"/>
          <w:sz w:val="28"/>
          <w:szCs w:val="32"/>
        </w:rPr>
        <w:t>PPD</w:t>
      </w:r>
      <w:r>
        <w:rPr>
          <w:rFonts w:eastAsia="仿宋_GB2312" w:hint="eastAsia"/>
          <w:sz w:val="28"/>
          <w:szCs w:val="32"/>
        </w:rPr>
        <w:t>一般阳性可能受卡介苗接种或非结核分枝杆菌感染影响，而</w:t>
      </w:r>
      <w:r>
        <w:rPr>
          <w:rFonts w:eastAsia="仿宋_GB2312" w:hint="eastAsia"/>
          <w:sz w:val="28"/>
          <w:szCs w:val="32"/>
        </w:rPr>
        <w:t>EC</w:t>
      </w:r>
      <w:r>
        <w:rPr>
          <w:rFonts w:eastAsia="仿宋_GB2312" w:hint="eastAsia"/>
          <w:sz w:val="28"/>
          <w:szCs w:val="32"/>
        </w:rPr>
        <w:t>和</w:t>
      </w:r>
      <w:r>
        <w:rPr>
          <w:rFonts w:eastAsia="仿宋_GB2312" w:hint="eastAsia"/>
          <w:sz w:val="28"/>
          <w:szCs w:val="32"/>
        </w:rPr>
        <w:t>IGRA</w:t>
      </w:r>
      <w:r>
        <w:rPr>
          <w:rFonts w:eastAsia="仿宋_GB2312" w:hint="eastAsia"/>
          <w:sz w:val="28"/>
          <w:szCs w:val="32"/>
        </w:rPr>
        <w:t>特异性更高，不受卡介苗干扰；通过更精准的检测来区分真正的结核感染和假阳性。</w:t>
      </w:r>
      <w:r>
        <w:rPr>
          <w:rFonts w:eastAsia="仿宋_GB2312" w:hint="eastAsia"/>
          <w:sz w:val="28"/>
          <w:szCs w:val="32"/>
        </w:rPr>
        <w:t>EC/IGRA</w:t>
      </w:r>
      <w:r>
        <w:rPr>
          <w:rFonts w:eastAsia="仿宋_GB2312" w:hint="eastAsia"/>
          <w:sz w:val="28"/>
          <w:szCs w:val="32"/>
        </w:rPr>
        <w:t>阴性者追踪</w:t>
      </w:r>
      <w:r>
        <w:rPr>
          <w:rFonts w:eastAsia="仿宋_GB2312" w:hint="eastAsia"/>
          <w:sz w:val="28"/>
          <w:szCs w:val="32"/>
        </w:rPr>
        <w:t>3</w:t>
      </w:r>
      <w:r>
        <w:rPr>
          <w:rFonts w:eastAsia="仿宋_GB2312" w:hint="eastAsia"/>
          <w:sz w:val="28"/>
          <w:szCs w:val="32"/>
        </w:rPr>
        <w:t>个月：排除感染后，需按各项筛查阴性者流程进行追踪。不具备</w:t>
      </w:r>
      <w:r>
        <w:rPr>
          <w:rFonts w:eastAsia="仿宋_GB2312" w:hint="eastAsia"/>
          <w:sz w:val="28"/>
          <w:szCs w:val="32"/>
        </w:rPr>
        <w:t>EC/IGRA</w:t>
      </w:r>
      <w:r>
        <w:rPr>
          <w:rFonts w:eastAsia="仿宋_GB2312" w:hint="eastAsia"/>
          <w:sz w:val="28"/>
          <w:szCs w:val="32"/>
        </w:rPr>
        <w:t>条件的处理：无法进行精准检测时，退而采取症状监测和</w:t>
      </w:r>
      <w:r>
        <w:rPr>
          <w:rFonts w:eastAsia="仿宋_GB2312" w:hint="eastAsia"/>
          <w:sz w:val="28"/>
          <w:szCs w:val="32"/>
        </w:rPr>
        <w:t>3</w:t>
      </w:r>
      <w:r>
        <w:rPr>
          <w:rFonts w:eastAsia="仿宋_GB2312" w:hint="eastAsia"/>
          <w:sz w:val="28"/>
          <w:szCs w:val="32"/>
        </w:rPr>
        <w:t>个月后复查</w:t>
      </w:r>
      <w:r>
        <w:rPr>
          <w:rFonts w:eastAsia="仿宋_GB2312" w:hint="eastAsia"/>
          <w:sz w:val="28"/>
          <w:szCs w:val="32"/>
        </w:rPr>
        <w:t>PPD</w:t>
      </w:r>
      <w:r>
        <w:rPr>
          <w:rFonts w:eastAsia="仿宋_GB2312" w:hint="eastAsia"/>
          <w:sz w:val="28"/>
          <w:szCs w:val="32"/>
        </w:rPr>
        <w:t>的方式，体现了资源有限情况下的务实操作原则。</w:t>
      </w:r>
    </w:p>
    <w:p w14:paraId="742DCE09"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PPD</w:t>
      </w:r>
      <w:r>
        <w:rPr>
          <w:rFonts w:eastAsia="仿宋_GB2312" w:hint="eastAsia"/>
          <w:sz w:val="28"/>
          <w:szCs w:val="32"/>
        </w:rPr>
        <w:t>中度阳性</w:t>
      </w:r>
      <w:r>
        <w:rPr>
          <w:rFonts w:eastAsia="仿宋_GB2312" w:hint="eastAsia"/>
          <w:sz w:val="28"/>
          <w:szCs w:val="32"/>
        </w:rPr>
        <w:t>/</w:t>
      </w:r>
      <w:r>
        <w:rPr>
          <w:rFonts w:eastAsia="仿宋_GB2312" w:hint="eastAsia"/>
          <w:sz w:val="28"/>
          <w:szCs w:val="32"/>
        </w:rPr>
        <w:t>强阳性或</w:t>
      </w:r>
      <w:r>
        <w:rPr>
          <w:rFonts w:eastAsia="仿宋_GB2312" w:hint="eastAsia"/>
          <w:sz w:val="28"/>
          <w:szCs w:val="32"/>
        </w:rPr>
        <w:t>EC</w:t>
      </w:r>
      <w:r>
        <w:rPr>
          <w:rFonts w:eastAsia="仿宋_GB2312" w:hint="eastAsia"/>
          <w:sz w:val="28"/>
          <w:szCs w:val="32"/>
        </w:rPr>
        <w:t>阳性或</w:t>
      </w:r>
      <w:r>
        <w:rPr>
          <w:rFonts w:eastAsia="仿宋_GB2312" w:hint="eastAsia"/>
          <w:sz w:val="28"/>
          <w:szCs w:val="32"/>
        </w:rPr>
        <w:t>IGRA</w:t>
      </w:r>
      <w:r>
        <w:rPr>
          <w:rFonts w:eastAsia="仿宋_GB2312" w:hint="eastAsia"/>
          <w:sz w:val="28"/>
          <w:szCs w:val="32"/>
        </w:rPr>
        <w:t>阳性或发现肺结核可疑症状或胸部影像学检查显示与活动性肺结核相符的改变者的应及时到结核定点医院就诊：这些结果提示存在结核分枝杆菌感染或临床诊断结核病，需要到定点医院进行临床评估，排除活动性结核病，并评估预防性治疗的适应症。“</w:t>
      </w:r>
      <w:r>
        <w:rPr>
          <w:rFonts w:eastAsia="仿宋_GB2312" w:hint="eastAsia"/>
          <w:sz w:val="28"/>
          <w:szCs w:val="32"/>
        </w:rPr>
        <w:t>PPD</w:t>
      </w:r>
      <w:r>
        <w:rPr>
          <w:rFonts w:eastAsia="仿宋_GB2312" w:hint="eastAsia"/>
          <w:sz w:val="28"/>
          <w:szCs w:val="32"/>
        </w:rPr>
        <w:t>中度阳性或强阳性（硬结平均直径≥</w:t>
      </w:r>
      <w:r>
        <w:rPr>
          <w:rFonts w:eastAsia="仿宋_GB2312" w:hint="eastAsia"/>
          <w:sz w:val="28"/>
          <w:szCs w:val="32"/>
        </w:rPr>
        <w:t>10mm</w:t>
      </w:r>
      <w:r>
        <w:rPr>
          <w:rFonts w:eastAsia="仿宋_GB2312" w:hint="eastAsia"/>
          <w:sz w:val="28"/>
          <w:szCs w:val="32"/>
        </w:rPr>
        <w:t>，或局部出现双圈、水泡、坏死及淋巴管炎），或</w:t>
      </w:r>
      <w:r>
        <w:rPr>
          <w:rFonts w:eastAsia="仿宋_GB2312" w:hint="eastAsia"/>
          <w:sz w:val="28"/>
          <w:szCs w:val="32"/>
        </w:rPr>
        <w:t>EC</w:t>
      </w:r>
      <w:r>
        <w:rPr>
          <w:rFonts w:eastAsia="仿宋_GB2312" w:hint="eastAsia"/>
          <w:sz w:val="28"/>
          <w:szCs w:val="32"/>
        </w:rPr>
        <w:t>阳性（皮肤红晕</w:t>
      </w:r>
      <w:r>
        <w:rPr>
          <w:rFonts w:eastAsia="仿宋_GB2312" w:hint="eastAsia"/>
          <w:sz w:val="28"/>
          <w:szCs w:val="32"/>
        </w:rPr>
        <w:t>/</w:t>
      </w:r>
      <w:r>
        <w:rPr>
          <w:rFonts w:eastAsia="仿宋_GB2312" w:hint="eastAsia"/>
          <w:sz w:val="28"/>
          <w:szCs w:val="32"/>
        </w:rPr>
        <w:t>硬结平均直径≥</w:t>
      </w:r>
      <w:r>
        <w:rPr>
          <w:rFonts w:eastAsia="仿宋_GB2312" w:hint="eastAsia"/>
          <w:sz w:val="28"/>
          <w:szCs w:val="32"/>
        </w:rPr>
        <w:t>5mm</w:t>
      </w:r>
      <w:r>
        <w:rPr>
          <w:rFonts w:eastAsia="仿宋_GB2312" w:hint="eastAsia"/>
          <w:sz w:val="28"/>
          <w:szCs w:val="32"/>
        </w:rPr>
        <w:t>）”的相关数值指标主要依据《</w:t>
      </w:r>
      <w:r>
        <w:rPr>
          <w:rFonts w:eastAsia="仿宋_GB2312" w:hint="eastAsia"/>
          <w:sz w:val="28"/>
          <w:szCs w:val="32"/>
        </w:rPr>
        <w:t>WS 288</w:t>
      </w:r>
      <w:r>
        <w:rPr>
          <w:rFonts w:eastAsia="仿宋_GB2312" w:hint="eastAsia"/>
          <w:sz w:val="28"/>
          <w:szCs w:val="32"/>
        </w:rPr>
        <w:t>—</w:t>
      </w:r>
      <w:r>
        <w:rPr>
          <w:rFonts w:eastAsia="仿宋_GB2312" w:hint="eastAsia"/>
          <w:sz w:val="28"/>
          <w:szCs w:val="32"/>
        </w:rPr>
        <w:t xml:space="preserve">2017 </w:t>
      </w:r>
      <w:r>
        <w:rPr>
          <w:rFonts w:eastAsia="仿宋_GB2312" w:hint="eastAsia"/>
          <w:sz w:val="28"/>
          <w:szCs w:val="32"/>
        </w:rPr>
        <w:t>肺结核诊断》、《重组结核杆菌融合蛋白（</w:t>
      </w:r>
      <w:r>
        <w:rPr>
          <w:rFonts w:eastAsia="仿宋_GB2312" w:hint="eastAsia"/>
          <w:sz w:val="28"/>
          <w:szCs w:val="32"/>
        </w:rPr>
        <w:t>EC</w:t>
      </w:r>
      <w:r>
        <w:rPr>
          <w:rFonts w:eastAsia="仿宋_GB2312" w:hint="eastAsia"/>
          <w:sz w:val="28"/>
          <w:szCs w:val="32"/>
        </w:rPr>
        <w:t>）临床应用专家共识》确定。</w:t>
      </w:r>
    </w:p>
    <w:p w14:paraId="1C462A4E"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结核病定点医疗机构就诊”主要参照《中国结核病预防控制工作技术规范》要求，普通医疗机构不具备结核病最终诊断和治疗管理的全部资质（如菌种鉴定、药敏试验、免费药品发放、全程督导管理等），因此必须将患者转诊至指定的医疗机构。</w:t>
      </w:r>
    </w:p>
    <w:p w14:paraId="4AD1AFB4"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结核分枝杆菌潜伏感染处置主要参考《</w:t>
      </w:r>
      <w:r>
        <w:rPr>
          <w:rFonts w:eastAsia="仿宋_GB2312" w:hint="eastAsia"/>
          <w:sz w:val="28"/>
          <w:szCs w:val="32"/>
        </w:rPr>
        <w:t>DB31</w:t>
      </w:r>
      <w:r>
        <w:rPr>
          <w:rFonts w:eastAsia="仿宋_GB2312"/>
          <w:sz w:val="28"/>
          <w:szCs w:val="32"/>
        </w:rPr>
        <w:t>/</w:t>
      </w:r>
      <w:r>
        <w:rPr>
          <w:rFonts w:eastAsia="仿宋_GB2312" w:hint="eastAsia"/>
          <w:sz w:val="28"/>
          <w:szCs w:val="32"/>
        </w:rPr>
        <w:t xml:space="preserve">T 1484-2024  </w:t>
      </w:r>
      <w:r>
        <w:rPr>
          <w:rFonts w:eastAsia="仿宋_GB2312" w:hint="eastAsia"/>
          <w:sz w:val="28"/>
          <w:szCs w:val="32"/>
        </w:rPr>
        <w:t>学校肺结核疫情处置规范》《学校结核病疫情流行病学调查和现场处置专家共识》</w:t>
      </w:r>
      <w:r>
        <w:rPr>
          <w:rFonts w:eastAsia="仿宋_GB2312" w:hint="eastAsia"/>
          <w:sz w:val="28"/>
          <w:szCs w:val="32"/>
        </w:rPr>
        <w:lastRenderedPageBreak/>
        <w:t>等相关标准、文件并结合实际确定。规定了“宜对判定为结核分枝杆菌潜伏感染者进行预防性抗结核治疗，完成全疗程治疗的肺结核密切接触者，在疗程结束时进行影像学复查”，预防性抗结核治疗是对结核潜伏感染者的主动干预措施，可显著降低结核潜伏感染者发展为活动性结核病的风险。规定了“结核分枝杆菌潜伏感染未接受或未完成预防性治疗者，在首次筛查的</w:t>
      </w:r>
      <w:r>
        <w:rPr>
          <w:rFonts w:eastAsia="仿宋_GB2312" w:hint="eastAsia"/>
          <w:sz w:val="28"/>
          <w:szCs w:val="32"/>
        </w:rPr>
        <w:t>3</w:t>
      </w:r>
      <w:r>
        <w:rPr>
          <w:rFonts w:eastAsia="仿宋_GB2312" w:hint="eastAsia"/>
          <w:sz w:val="28"/>
          <w:szCs w:val="32"/>
        </w:rPr>
        <w:t>月末、</w:t>
      </w:r>
      <w:r>
        <w:rPr>
          <w:rFonts w:eastAsia="仿宋_GB2312" w:hint="eastAsia"/>
          <w:sz w:val="28"/>
          <w:szCs w:val="32"/>
        </w:rPr>
        <w:t>6</w:t>
      </w:r>
      <w:r>
        <w:rPr>
          <w:rFonts w:eastAsia="仿宋_GB2312" w:hint="eastAsia"/>
          <w:sz w:val="28"/>
          <w:szCs w:val="32"/>
        </w:rPr>
        <w:t>月末、</w:t>
      </w:r>
      <w:r>
        <w:rPr>
          <w:rFonts w:eastAsia="仿宋_GB2312" w:hint="eastAsia"/>
          <w:sz w:val="28"/>
          <w:szCs w:val="32"/>
        </w:rPr>
        <w:t>12</w:t>
      </w:r>
      <w:r>
        <w:rPr>
          <w:rFonts w:eastAsia="仿宋_GB2312" w:hint="eastAsia"/>
          <w:sz w:val="28"/>
          <w:szCs w:val="32"/>
        </w:rPr>
        <w:t>月末和</w:t>
      </w:r>
      <w:r>
        <w:rPr>
          <w:rFonts w:eastAsia="仿宋_GB2312" w:hint="eastAsia"/>
          <w:sz w:val="28"/>
          <w:szCs w:val="32"/>
        </w:rPr>
        <w:t>24</w:t>
      </w:r>
      <w:r>
        <w:rPr>
          <w:rFonts w:eastAsia="仿宋_GB2312" w:hint="eastAsia"/>
          <w:sz w:val="28"/>
          <w:szCs w:val="32"/>
        </w:rPr>
        <w:t>月末进行结核病症状筛查和胸部影像学复查”，随访时间点的设定，覆盖了潜伏感染者发病的高风险期。研究表明，结核感染后的前</w:t>
      </w:r>
      <w:r>
        <w:rPr>
          <w:rFonts w:eastAsia="仿宋_GB2312" w:hint="eastAsia"/>
          <w:sz w:val="28"/>
          <w:szCs w:val="32"/>
        </w:rPr>
        <w:t>2</w:t>
      </w:r>
      <w:r>
        <w:rPr>
          <w:rFonts w:eastAsia="仿宋_GB2312" w:hint="eastAsia"/>
          <w:sz w:val="28"/>
          <w:szCs w:val="32"/>
        </w:rPr>
        <w:t>年是发病风险最高的时期，因此</w:t>
      </w:r>
      <w:r>
        <w:rPr>
          <w:rFonts w:eastAsia="仿宋_GB2312" w:hint="eastAsia"/>
          <w:sz w:val="28"/>
          <w:szCs w:val="32"/>
        </w:rPr>
        <w:t>24</w:t>
      </w:r>
      <w:r>
        <w:rPr>
          <w:rFonts w:eastAsia="仿宋_GB2312" w:hint="eastAsia"/>
          <w:sz w:val="28"/>
          <w:szCs w:val="32"/>
        </w:rPr>
        <w:t>个月（</w:t>
      </w:r>
      <w:r>
        <w:rPr>
          <w:rFonts w:eastAsia="仿宋_GB2312" w:hint="eastAsia"/>
          <w:sz w:val="28"/>
          <w:szCs w:val="32"/>
        </w:rPr>
        <w:t>2</w:t>
      </w:r>
      <w:r>
        <w:rPr>
          <w:rFonts w:eastAsia="仿宋_GB2312" w:hint="eastAsia"/>
          <w:sz w:val="28"/>
          <w:szCs w:val="32"/>
        </w:rPr>
        <w:t>年）的密集随访窗口是科学且必要的。</w:t>
      </w:r>
    </w:p>
    <w:p w14:paraId="694E5D29" w14:textId="77777777" w:rsidR="00AD1DB0" w:rsidRDefault="00FE4178">
      <w:pPr>
        <w:pStyle w:val="BodyText2"/>
        <w:jc w:val="center"/>
      </w:pPr>
      <w:r>
        <w:rPr>
          <w:noProof/>
        </w:rPr>
        <w:drawing>
          <wp:inline distT="0" distB="0" distL="114300" distR="114300" wp14:anchorId="35FCBFFB" wp14:editId="3C5DC798">
            <wp:extent cx="5692140" cy="1905000"/>
            <wp:effectExtent l="0" t="0" r="1016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tretch>
                      <a:fillRect/>
                    </a:stretch>
                  </pic:blipFill>
                  <pic:spPr>
                    <a:xfrm>
                      <a:off x="0" y="0"/>
                      <a:ext cx="5692140" cy="1905000"/>
                    </a:xfrm>
                    <a:prstGeom prst="rect">
                      <a:avLst/>
                    </a:prstGeom>
                    <a:noFill/>
                    <a:ln>
                      <a:noFill/>
                    </a:ln>
                  </pic:spPr>
                </pic:pic>
              </a:graphicData>
            </a:graphic>
          </wp:inline>
        </w:drawing>
      </w:r>
    </w:p>
    <w:p w14:paraId="7E58E6C0" w14:textId="77777777" w:rsidR="00AD1DB0" w:rsidRDefault="00FE4178">
      <w:pPr>
        <w:pStyle w:val="BodyText2"/>
        <w:jc w:val="center"/>
        <w:rPr>
          <w:sz w:val="24"/>
        </w:rPr>
      </w:pPr>
      <w:r>
        <w:rPr>
          <w:rFonts w:hint="eastAsia"/>
          <w:sz w:val="24"/>
        </w:rPr>
        <w:t>图</w:t>
      </w:r>
      <w:r>
        <w:rPr>
          <w:rFonts w:hint="eastAsia"/>
          <w:sz w:val="24"/>
        </w:rPr>
        <w:t xml:space="preserve"> </w:t>
      </w:r>
      <w:r>
        <w:rPr>
          <w:rFonts w:hint="eastAsia"/>
          <w:sz w:val="24"/>
        </w:rPr>
        <w:t>《</w:t>
      </w:r>
      <w:r>
        <w:rPr>
          <w:rFonts w:hint="eastAsia"/>
          <w:sz w:val="24"/>
        </w:rPr>
        <w:t xml:space="preserve">DB31/T 1484-2024  </w:t>
      </w:r>
      <w:r>
        <w:rPr>
          <w:rFonts w:hint="eastAsia"/>
          <w:sz w:val="24"/>
        </w:rPr>
        <w:t>学校肺结核疫情处置规范》</w:t>
      </w:r>
    </w:p>
    <w:p w14:paraId="3399536E" w14:textId="77777777" w:rsidR="00AD1DB0" w:rsidRDefault="00FE4178">
      <w:pPr>
        <w:pStyle w:val="BodyText2"/>
        <w:jc w:val="center"/>
      </w:pPr>
      <w:r>
        <w:rPr>
          <w:noProof/>
        </w:rPr>
        <w:drawing>
          <wp:inline distT="0" distB="0" distL="114300" distR="114300" wp14:anchorId="74BED520" wp14:editId="580334B2">
            <wp:extent cx="5691505" cy="1933575"/>
            <wp:effectExtent l="0" t="0" r="10795" b="95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6"/>
                    <a:stretch>
                      <a:fillRect/>
                    </a:stretch>
                  </pic:blipFill>
                  <pic:spPr>
                    <a:xfrm>
                      <a:off x="0" y="0"/>
                      <a:ext cx="5691505" cy="1933575"/>
                    </a:xfrm>
                    <a:prstGeom prst="rect">
                      <a:avLst/>
                    </a:prstGeom>
                    <a:noFill/>
                    <a:ln>
                      <a:noFill/>
                    </a:ln>
                  </pic:spPr>
                </pic:pic>
              </a:graphicData>
            </a:graphic>
          </wp:inline>
        </w:drawing>
      </w:r>
    </w:p>
    <w:p w14:paraId="1C226A38" w14:textId="77777777" w:rsidR="00AD1DB0" w:rsidRDefault="00FE4178">
      <w:pPr>
        <w:pStyle w:val="BodyText2"/>
        <w:jc w:val="center"/>
        <w:rPr>
          <w:sz w:val="24"/>
        </w:rPr>
      </w:pPr>
      <w:r>
        <w:rPr>
          <w:rFonts w:hint="eastAsia"/>
          <w:sz w:val="24"/>
        </w:rPr>
        <w:t>图</w:t>
      </w:r>
      <w:r>
        <w:rPr>
          <w:rFonts w:hint="eastAsia"/>
          <w:sz w:val="24"/>
        </w:rPr>
        <w:t xml:space="preserve"> </w:t>
      </w:r>
      <w:r>
        <w:rPr>
          <w:rFonts w:hint="eastAsia"/>
          <w:sz w:val="24"/>
        </w:rPr>
        <w:t>《学校结核病疫情流行病学调查和现场处置专家共识》</w:t>
      </w:r>
    </w:p>
    <w:p w14:paraId="6F51B637" w14:textId="77777777" w:rsidR="00AD1DB0" w:rsidRDefault="00FE4178">
      <w:pPr>
        <w:overflowPunct w:val="0"/>
        <w:topLinePunct/>
        <w:spacing w:line="560" w:lineRule="exact"/>
        <w:ind w:firstLine="640"/>
        <w:rPr>
          <w:rFonts w:eastAsia="仿宋_GB2312"/>
          <w:b/>
          <w:sz w:val="28"/>
          <w:szCs w:val="32"/>
        </w:rPr>
      </w:pPr>
      <w:r>
        <w:rPr>
          <w:rFonts w:eastAsia="仿宋_GB2312" w:hint="eastAsia"/>
          <w:b/>
          <w:sz w:val="28"/>
          <w:szCs w:val="32"/>
        </w:rPr>
        <w:t>（六）信息平台建设</w:t>
      </w:r>
    </w:p>
    <w:p w14:paraId="2CC84DF3"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lastRenderedPageBreak/>
        <w:t>主要依据起草单位工作人员肺结核暴露管理实践经验和信息系统建设需求确定。信息系统具备流行病学调查、随访管理、档案管理、统计分析、预警提醒、系统管理等功能。可有效开展肺结核指示病例登记→确定暴露时间和区域→系统自动调取排班信息→识别潜在接触者→流行病学调查→判定密切接触者→确认风险评估与分级→生成个性化管理方案→执行筛查→随访结果记录→结果评估→生成处置流程→档案归档→统计分析报告工作。</w:t>
      </w:r>
    </w:p>
    <w:p w14:paraId="1B632165" w14:textId="77777777" w:rsidR="00AD1DB0" w:rsidRDefault="00FE4178">
      <w:pPr>
        <w:overflowPunct w:val="0"/>
        <w:topLinePunct/>
        <w:spacing w:line="560" w:lineRule="exact"/>
        <w:ind w:firstLine="640"/>
        <w:rPr>
          <w:rFonts w:eastAsia="仿宋_GB2312"/>
          <w:b/>
          <w:sz w:val="28"/>
          <w:szCs w:val="32"/>
        </w:rPr>
      </w:pPr>
      <w:r>
        <w:rPr>
          <w:rFonts w:eastAsia="仿宋_GB2312" w:hint="eastAsia"/>
          <w:b/>
          <w:sz w:val="28"/>
          <w:szCs w:val="32"/>
        </w:rPr>
        <w:t>（七）档案管理</w:t>
      </w:r>
    </w:p>
    <w:p w14:paraId="4504E96C"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应完整记录肺结核密切接触者追踪管理工作的信息并妥善保存相关资料，资料保存时间不少于</w:t>
      </w:r>
      <w:r>
        <w:rPr>
          <w:rFonts w:eastAsia="仿宋_GB2312" w:hint="eastAsia"/>
          <w:sz w:val="28"/>
          <w:szCs w:val="32"/>
        </w:rPr>
        <w:t>15</w:t>
      </w:r>
      <w:r>
        <w:rPr>
          <w:rFonts w:eastAsia="仿宋_GB2312" w:hint="eastAsia"/>
          <w:sz w:val="28"/>
          <w:szCs w:val="32"/>
        </w:rPr>
        <w:t>年。</w:t>
      </w:r>
    </w:p>
    <w:p w14:paraId="687BA3E2"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六、重大意见分歧的处理依据和结果</w:t>
      </w:r>
    </w:p>
    <w:p w14:paraId="6A4AF229" w14:textId="77777777" w:rsidR="00AD1DB0" w:rsidRDefault="00FE4178">
      <w:pPr>
        <w:overflowPunct w:val="0"/>
        <w:topLinePunct/>
        <w:spacing w:line="560" w:lineRule="exact"/>
        <w:ind w:firstLine="640"/>
        <w:rPr>
          <w:rFonts w:eastAsia="仿宋_GB2312"/>
          <w:sz w:val="32"/>
          <w:szCs w:val="32"/>
        </w:rPr>
      </w:pPr>
      <w:r>
        <w:rPr>
          <w:rFonts w:eastAsia="仿宋_GB2312" w:hint="eastAsia"/>
          <w:sz w:val="28"/>
          <w:szCs w:val="32"/>
        </w:rPr>
        <w:t>本标准研制过程中无重大分歧意见。</w:t>
      </w:r>
    </w:p>
    <w:p w14:paraId="5838FFA9"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七、实施标准的措施</w:t>
      </w:r>
    </w:p>
    <w:p w14:paraId="1DB4DE66" w14:textId="77777777" w:rsidR="00AD1DB0" w:rsidRDefault="00FE4178">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（一）标准报批发布后，成立标准宣贯工作组</w:t>
      </w:r>
    </w:p>
    <w:p w14:paraId="3EC4A707" w14:textId="77777777" w:rsidR="00AD1DB0" w:rsidRDefault="00FE4178">
      <w:pPr>
        <w:overflowPunct w:val="0"/>
        <w:topLinePunct/>
        <w:spacing w:line="560" w:lineRule="exact"/>
        <w:ind w:firstLine="640"/>
        <w:rPr>
          <w:rFonts w:ascii="仿宋_GB2312" w:eastAsia="仿宋_GB2312"/>
          <w:bCs/>
          <w:sz w:val="32"/>
          <w:szCs w:val="32"/>
        </w:rPr>
      </w:pPr>
      <w:r>
        <w:rPr>
          <w:rFonts w:eastAsia="仿宋_GB2312" w:hint="eastAsia"/>
          <w:sz w:val="28"/>
          <w:szCs w:val="32"/>
        </w:rPr>
        <w:t>本标准发布后，成立以标准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19488552" w14:textId="77777777" w:rsidR="00AD1DB0" w:rsidRDefault="00FE4178">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（二）组织开展标准宣贯培训</w:t>
      </w:r>
    </w:p>
    <w:p w14:paraId="0E2F6319" w14:textId="77777777" w:rsidR="00AD1DB0" w:rsidRDefault="00FE4178">
      <w:pPr>
        <w:spacing w:line="560" w:lineRule="exact"/>
        <w:ind w:firstLineChars="200" w:firstLine="560"/>
        <w:rPr>
          <w:rFonts w:ascii="仿宋_GB2312" w:eastAsia="仿宋_GB2312"/>
          <w:bCs/>
          <w:sz w:val="32"/>
          <w:szCs w:val="32"/>
        </w:rPr>
      </w:pPr>
      <w:r>
        <w:rPr>
          <w:rFonts w:eastAsia="仿宋_GB2312" w:hint="eastAsia"/>
          <w:sz w:val="28"/>
          <w:szCs w:val="32"/>
        </w:rPr>
        <w:t>标准发布实施后，标准宣贯工作小组制作标准解读宣贯培训</w:t>
      </w:r>
      <w:r>
        <w:rPr>
          <w:rFonts w:eastAsia="仿宋_GB2312" w:hint="eastAsia"/>
          <w:sz w:val="28"/>
          <w:szCs w:val="32"/>
        </w:rPr>
        <w:t>PPT</w:t>
      </w:r>
      <w:r>
        <w:rPr>
          <w:rFonts w:eastAsia="仿宋_GB2312" w:hint="eastAsia"/>
          <w:sz w:val="28"/>
          <w:szCs w:val="32"/>
        </w:rPr>
        <w:t>课件和标准核心技术说明，并按标准宣贯培训计划深入各市县医疗机构开展标准宣贯培训，对标准进行逐条解读，让医疗机构管理人员和相关技术人员掌握标准核心技术内容，助力标准实施落地，推动广西医疗</w:t>
      </w:r>
      <w:r>
        <w:rPr>
          <w:rFonts w:eastAsia="仿宋_GB2312"/>
          <w:sz w:val="28"/>
          <w:szCs w:val="32"/>
        </w:rPr>
        <w:t>事业</w:t>
      </w:r>
      <w:r>
        <w:rPr>
          <w:rFonts w:eastAsia="仿宋_GB2312" w:hint="eastAsia"/>
          <w:sz w:val="28"/>
          <w:szCs w:val="32"/>
        </w:rPr>
        <w:t>高质量发展</w:t>
      </w:r>
      <w:r>
        <w:rPr>
          <w:rFonts w:ascii="仿宋_GB2312" w:eastAsia="仿宋_GB2312" w:hint="eastAsia"/>
          <w:bCs/>
          <w:sz w:val="32"/>
          <w:szCs w:val="32"/>
        </w:rPr>
        <w:t>。</w:t>
      </w:r>
    </w:p>
    <w:p w14:paraId="4AF9746C" w14:textId="77777777" w:rsidR="00AD1DB0" w:rsidRDefault="00FE4178">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lastRenderedPageBreak/>
        <w:t>（三）开展标准实施交流会，收集标准实施反馈信息</w:t>
      </w:r>
    </w:p>
    <w:p w14:paraId="5EF431DE" w14:textId="77777777" w:rsidR="00AD1DB0" w:rsidRDefault="00FE4178">
      <w:pPr>
        <w:overflowPunct w:val="0"/>
        <w:topLinePunct/>
        <w:spacing w:line="560" w:lineRule="exact"/>
        <w:ind w:firstLine="640"/>
        <w:rPr>
          <w:rFonts w:ascii="仿宋_GB2312" w:eastAsia="仿宋_GB2312"/>
          <w:bCs/>
          <w:sz w:val="32"/>
          <w:szCs w:val="32"/>
        </w:rPr>
      </w:pPr>
      <w:r>
        <w:rPr>
          <w:rFonts w:eastAsia="仿宋_GB2312" w:hint="eastAsia"/>
          <w:sz w:val="28"/>
          <w:szCs w:val="32"/>
        </w:rPr>
        <w:t>标准起草小组深入各市县医疗机构组织</w:t>
      </w:r>
      <w:r>
        <w:rPr>
          <w:rFonts w:eastAsia="仿宋_GB2312"/>
          <w:sz w:val="28"/>
          <w:szCs w:val="32"/>
        </w:rPr>
        <w:t>生产</w:t>
      </w:r>
      <w:r>
        <w:rPr>
          <w:rFonts w:eastAsia="仿宋_GB2312" w:hint="eastAsia"/>
          <w:sz w:val="28"/>
          <w:szCs w:val="32"/>
        </w:rPr>
        <w:t>管理人员和相关技术人员召开标准实施交流会，听取标准实施过程中存在的问题并做好记录和解答，对存在的问题组织专家团队进行研讨，为标准的复审修订做准备。</w:t>
      </w:r>
    </w:p>
    <w:p w14:paraId="5929FB4C" w14:textId="77777777" w:rsidR="00AD1DB0" w:rsidRDefault="00FE4178">
      <w:pPr>
        <w:spacing w:line="560" w:lineRule="exact"/>
        <w:ind w:firstLineChars="200" w:firstLine="643"/>
        <w:rPr>
          <w:rFonts w:ascii="仿宋_GB2312" w:eastAsia="仿宋_GB2312"/>
          <w:b/>
          <w:bCs/>
          <w:sz w:val="32"/>
          <w:szCs w:val="32"/>
        </w:rPr>
      </w:pPr>
      <w:r>
        <w:rPr>
          <w:rFonts w:ascii="仿宋_GB2312" w:eastAsia="仿宋_GB2312" w:hint="eastAsia"/>
          <w:b/>
          <w:bCs/>
          <w:sz w:val="32"/>
          <w:szCs w:val="32"/>
        </w:rPr>
        <w:t>（四）开展标准实施效果评估</w:t>
      </w:r>
    </w:p>
    <w:p w14:paraId="3A9A70CB" w14:textId="77777777" w:rsidR="00AD1DB0" w:rsidRDefault="00FE4178">
      <w:pPr>
        <w:overflowPunct w:val="0"/>
        <w:topLinePunct/>
        <w:spacing w:line="560" w:lineRule="exact"/>
        <w:ind w:firstLine="640"/>
        <w:rPr>
          <w:rFonts w:ascii="仿宋_GB2312" w:eastAsia="仿宋_GB2312"/>
          <w:bCs/>
          <w:sz w:val="32"/>
          <w:szCs w:val="32"/>
        </w:rPr>
      </w:pPr>
      <w:r>
        <w:rPr>
          <w:rFonts w:eastAsia="仿宋_GB2312" w:hint="eastAsia"/>
          <w:sz w:val="28"/>
          <w:szCs w:val="32"/>
        </w:rPr>
        <w:t>标准实施满</w:t>
      </w:r>
      <w:r>
        <w:rPr>
          <w:rFonts w:eastAsia="仿宋_GB2312" w:hint="eastAsia"/>
          <w:sz w:val="28"/>
          <w:szCs w:val="32"/>
        </w:rPr>
        <w:t>2</w:t>
      </w:r>
      <w:r>
        <w:rPr>
          <w:rFonts w:eastAsia="仿宋_GB2312" w:hint="eastAsia"/>
          <w:sz w:val="28"/>
          <w:szCs w:val="32"/>
        </w:rPr>
        <w:t>年，每年标准宣贯工作组采取网络调查、问卷调查、实地调研、召开座谈会或论证会、专家咨询等方式开展标准实施效果评估，并形成标准实施效果评估报告，为标准的复审修订做准备。</w:t>
      </w:r>
    </w:p>
    <w:p w14:paraId="51E601F3" w14:textId="77777777" w:rsidR="00AD1DB0" w:rsidRDefault="00FE4178">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八、其他应当说明的事项</w:t>
      </w:r>
    </w:p>
    <w:p w14:paraId="7FE597D2" w14:textId="77777777" w:rsidR="00AD1DB0" w:rsidRDefault="00FE4178">
      <w:pPr>
        <w:overflowPunct w:val="0"/>
        <w:topLinePunct/>
        <w:spacing w:line="560" w:lineRule="exact"/>
        <w:ind w:firstLine="640"/>
        <w:rPr>
          <w:rFonts w:eastAsia="仿宋_GB2312"/>
          <w:sz w:val="28"/>
          <w:szCs w:val="32"/>
        </w:rPr>
      </w:pPr>
      <w:r>
        <w:rPr>
          <w:rFonts w:eastAsia="仿宋_GB2312" w:hint="eastAsia"/>
          <w:sz w:val="28"/>
          <w:szCs w:val="32"/>
        </w:rPr>
        <w:t>无。</w:t>
      </w:r>
    </w:p>
    <w:p w14:paraId="25FE5D9C" w14:textId="77777777" w:rsidR="00AD1DB0" w:rsidRDefault="00FE4178">
      <w:pPr>
        <w:overflowPunct w:val="0"/>
        <w:topLinePunct/>
        <w:spacing w:line="560" w:lineRule="exact"/>
        <w:ind w:firstLine="641"/>
        <w:jc w:val="center"/>
        <w:rPr>
          <w:rFonts w:eastAsia="仿宋_GB2312"/>
          <w:sz w:val="28"/>
          <w:szCs w:val="32"/>
        </w:rPr>
      </w:pPr>
      <w:r>
        <w:rPr>
          <w:rFonts w:eastAsia="仿宋_GB2312" w:hint="eastAsia"/>
          <w:sz w:val="28"/>
          <w:szCs w:val="32"/>
        </w:rPr>
        <w:t>团体标准《综合医院工作人员肺结核密切接触者追踪管理规范》</w:t>
      </w:r>
    </w:p>
    <w:p w14:paraId="2A59E923" w14:textId="77777777" w:rsidR="00AD1DB0" w:rsidRDefault="00FE4178">
      <w:pPr>
        <w:overflowPunct w:val="0"/>
        <w:topLinePunct/>
        <w:spacing w:line="560" w:lineRule="exact"/>
        <w:ind w:firstLine="641"/>
        <w:jc w:val="center"/>
        <w:rPr>
          <w:rFonts w:eastAsia="仿宋_GB2312"/>
          <w:sz w:val="28"/>
          <w:szCs w:val="32"/>
        </w:rPr>
      </w:pPr>
      <w:r>
        <w:rPr>
          <w:rFonts w:eastAsia="仿宋_GB2312" w:hint="eastAsia"/>
          <w:sz w:val="28"/>
          <w:szCs w:val="32"/>
        </w:rPr>
        <w:t>标准编制工作组</w:t>
      </w:r>
    </w:p>
    <w:p w14:paraId="5651B7C9" w14:textId="77777777" w:rsidR="00AD1DB0" w:rsidRDefault="00FE4178">
      <w:pPr>
        <w:overflowPunct w:val="0"/>
        <w:topLinePunct/>
        <w:spacing w:line="560" w:lineRule="exact"/>
        <w:ind w:firstLine="641"/>
        <w:jc w:val="center"/>
        <w:rPr>
          <w:rFonts w:eastAsia="仿宋_GB2312"/>
          <w:sz w:val="32"/>
          <w:szCs w:val="32"/>
        </w:rPr>
      </w:pPr>
      <w:r>
        <w:rPr>
          <w:rFonts w:eastAsia="仿宋_GB2312" w:hint="eastAsia"/>
          <w:sz w:val="28"/>
          <w:szCs w:val="32"/>
        </w:rPr>
        <w:t>202</w:t>
      </w:r>
      <w:r>
        <w:rPr>
          <w:rFonts w:eastAsia="仿宋_GB2312"/>
          <w:sz w:val="28"/>
          <w:szCs w:val="32"/>
        </w:rPr>
        <w:t>6</w:t>
      </w:r>
      <w:r>
        <w:rPr>
          <w:rFonts w:eastAsia="仿宋_GB2312" w:hint="eastAsia"/>
          <w:sz w:val="28"/>
          <w:szCs w:val="32"/>
        </w:rPr>
        <w:t>年</w:t>
      </w:r>
      <w:r>
        <w:rPr>
          <w:rFonts w:eastAsia="仿宋_GB2312" w:hint="eastAsia"/>
          <w:sz w:val="28"/>
          <w:szCs w:val="32"/>
        </w:rPr>
        <w:t>4</w:t>
      </w:r>
      <w:r>
        <w:rPr>
          <w:rFonts w:eastAsia="仿宋_GB2312" w:hint="eastAsia"/>
          <w:sz w:val="28"/>
          <w:szCs w:val="32"/>
        </w:rPr>
        <w:t>月</w:t>
      </w:r>
      <w:r>
        <w:rPr>
          <w:rFonts w:eastAsia="仿宋_GB2312" w:hint="eastAsia"/>
          <w:sz w:val="28"/>
          <w:szCs w:val="32"/>
        </w:rPr>
        <w:t>1</w:t>
      </w:r>
      <w:r>
        <w:rPr>
          <w:rFonts w:eastAsia="仿宋_GB2312" w:hint="eastAsia"/>
          <w:sz w:val="28"/>
          <w:szCs w:val="32"/>
        </w:rPr>
        <w:t>日</w:t>
      </w:r>
    </w:p>
    <w:sectPr w:rsidR="00AD1DB0">
      <w:footerReference w:type="default" r:id="rId17"/>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72CD88" w14:textId="77777777" w:rsidR="006C542E" w:rsidRDefault="006C542E">
      <w:r>
        <w:separator/>
      </w:r>
    </w:p>
  </w:endnote>
  <w:endnote w:type="continuationSeparator" w:id="0">
    <w:p w14:paraId="7AD9A162" w14:textId="77777777" w:rsidR="006C542E" w:rsidRDefault="006C5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楷体_GB2312">
    <w:altName w:val="楷体"/>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D6B6F" w14:textId="77777777" w:rsidR="00AD1DB0" w:rsidRDefault="00FE4178">
    <w:pPr>
      <w:pStyle w:val="aa"/>
    </w:pPr>
    <w:r>
      <w:rPr>
        <w:noProof/>
      </w:rPr>
      <mc:AlternateContent>
        <mc:Choice Requires="wps">
          <w:drawing>
            <wp:anchor distT="0" distB="0" distL="114300" distR="114300" simplePos="0" relativeHeight="251659264" behindDoc="0" locked="0" layoutInCell="1" allowOverlap="1" wp14:anchorId="05D26D72" wp14:editId="74BD6C60">
              <wp:simplePos x="0" y="0"/>
              <wp:positionH relativeFrom="margin">
                <wp:align>center</wp:align>
              </wp:positionH>
              <wp:positionV relativeFrom="paragraph">
                <wp:posOffset>0</wp:posOffset>
              </wp:positionV>
              <wp:extent cx="1828800" cy="1828800"/>
              <wp:effectExtent l="0" t="0" r="0" b="0"/>
              <wp:wrapNone/>
              <wp:docPr id="1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1F3A766" w14:textId="77777777" w:rsidR="00AD1DB0" w:rsidRDefault="00FE4178">
                          <w:pPr>
                            <w:pStyle w:val="aa"/>
                          </w:pPr>
                          <w:r>
                            <w:rPr>
                              <w:rFonts w:hint="eastAsia"/>
                            </w:rPr>
                            <w:fldChar w:fldCharType="begin"/>
                          </w:r>
                          <w:r>
                            <w:rPr>
                              <w:rFonts w:hint="eastAsia"/>
                            </w:rPr>
                            <w:instrText xml:space="preserve"> PAGE  \* MERGEFORMAT </w:instrText>
                          </w:r>
                          <w:r>
                            <w:rPr>
                              <w:rFonts w:hint="eastAsia"/>
                            </w:rPr>
                            <w:fldChar w:fldCharType="separate"/>
                          </w:r>
                          <w:r>
                            <w:rPr>
                              <w:noProof/>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5D26D72"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" filled="f" stroked="f" strokeweight=".5pt">
              <v:textbox style="mso-fit-shape-to-text:t" inset="0,0,0,0">
                <w:txbxContent>
                  <w:p w14:paraId="21F3A766" w14:textId="77777777" w:rsidR="00AD1DB0" w:rsidRDefault="00FE4178">
                    <w:pPr>
                      <w:pStyle w:val="aa"/>
                    </w:pPr>
                    <w:r>
                      <w:rPr>
                        <w:rFonts w:hint="eastAsia"/>
                      </w:rPr>
                      <w:fldChar w:fldCharType="begin"/>
                    </w:r>
                    <w:r>
                      <w:rPr>
                        <w:rFonts w:hint="eastAsia"/>
                      </w:rPr>
                      <w:instrText xml:space="preserve"> PAGE  \* MERGEFORMAT </w:instrText>
                    </w:r>
                    <w:r>
                      <w:rPr>
                        <w:rFonts w:hint="eastAsia"/>
                      </w:rPr>
                      <w:fldChar w:fldCharType="separate"/>
                    </w:r>
                    <w:r>
                      <w:rPr>
                        <w:noProof/>
                      </w:rPr>
                      <w:t>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5137D" w14:textId="77777777" w:rsidR="006C542E" w:rsidRDefault="006C542E">
      <w:r>
        <w:separator/>
      </w:r>
    </w:p>
  </w:footnote>
  <w:footnote w:type="continuationSeparator" w:id="0">
    <w:p w14:paraId="1C4C3079" w14:textId="77777777" w:rsidR="006C542E" w:rsidRDefault="006C54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553249"/>
    <w:multiLevelType w:val="multilevel"/>
    <w:tmpl w:val="10553249"/>
    <w:lvl w:ilvl="0">
      <w:start w:val="1"/>
      <w:numFmt w:val="chineseCountingThousand"/>
      <w:lvlText w:val="%1、"/>
      <w:lvlJc w:val="left"/>
      <w:pPr>
        <w:ind w:left="567" w:hanging="425"/>
      </w:pPr>
      <w:rPr>
        <w:rFonts w:hint="eastAsia"/>
        <w:lang w:val="en-US"/>
      </w:rPr>
    </w:lvl>
    <w:lvl w:ilvl="1">
      <w:start w:val="1"/>
      <w:numFmt w:val="decimal"/>
      <w:pStyle w:val="2"/>
      <w:suff w:val="space"/>
      <w:lvlText w:val="%1.%2"/>
      <w:lvlJc w:val="left"/>
      <w:pPr>
        <w:ind w:left="-426" w:hanging="567"/>
      </w:pPr>
      <w:rPr>
        <w:rFonts w:hint="eastAsia"/>
        <w:b w:val="0"/>
        <w:bCs w:val="0"/>
        <w:i w:val="0"/>
        <w:iCs w:val="0"/>
        <w:caps w:val="0"/>
        <w:smallCaps w:val="0"/>
        <w:strike w:val="0"/>
        <w:dstrike w:val="0"/>
        <w:vanish w:val="0"/>
        <w:color w:val="000000"/>
        <w:spacing w:val="0"/>
        <w:position w:val="0"/>
        <w:u w:val="none"/>
        <w:vertAlign w:val="baseline"/>
      </w:rPr>
    </w:lvl>
    <w:lvl w:ilvl="2">
      <w:start w:val="1"/>
      <w:numFmt w:val="decimal"/>
      <w:suff w:val="space"/>
      <w:lvlText w:val="%1.%2.%3"/>
      <w:lvlJc w:val="left"/>
      <w:pPr>
        <w:ind w:left="425" w:hanging="567"/>
      </w:pPr>
      <w:rPr>
        <w:rFonts w:hint="eastAsia"/>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ind w:left="991" w:hanging="708"/>
      </w:pPr>
      <w:rPr>
        <w:rFonts w:hint="eastAsia"/>
      </w:rPr>
    </w:lvl>
    <w:lvl w:ilvl="4">
      <w:start w:val="1"/>
      <w:numFmt w:val="decimal"/>
      <w:lvlText w:val="%1.%2.%3.%4.%5"/>
      <w:lvlJc w:val="left"/>
      <w:pPr>
        <w:ind w:left="1558" w:hanging="850"/>
      </w:pPr>
      <w:rPr>
        <w:rFonts w:hint="eastAsia"/>
      </w:rPr>
    </w:lvl>
    <w:lvl w:ilvl="5">
      <w:start w:val="1"/>
      <w:numFmt w:val="decimal"/>
      <w:lvlText w:val="%1.%2.%3.%4.%5.%6"/>
      <w:lvlJc w:val="left"/>
      <w:pPr>
        <w:ind w:left="2267" w:hanging="1134"/>
      </w:pPr>
      <w:rPr>
        <w:rFonts w:hint="eastAsia"/>
      </w:rPr>
    </w:lvl>
    <w:lvl w:ilvl="6">
      <w:start w:val="1"/>
      <w:numFmt w:val="decimal"/>
      <w:lvlText w:val="%1.%2.%3.%4.%5.%6.%7"/>
      <w:lvlJc w:val="left"/>
      <w:pPr>
        <w:ind w:left="2834" w:hanging="1276"/>
      </w:pPr>
      <w:rPr>
        <w:rFonts w:hint="eastAsia"/>
      </w:rPr>
    </w:lvl>
    <w:lvl w:ilvl="7">
      <w:start w:val="1"/>
      <w:numFmt w:val="decimal"/>
      <w:lvlText w:val="%1.%2.%3.%4.%5.%6.%7.%8"/>
      <w:lvlJc w:val="left"/>
      <w:pPr>
        <w:ind w:left="3401" w:hanging="1418"/>
      </w:pPr>
      <w:rPr>
        <w:rFonts w:hint="eastAsia"/>
      </w:rPr>
    </w:lvl>
    <w:lvl w:ilvl="8">
      <w:start w:val="1"/>
      <w:numFmt w:val="decimal"/>
      <w:lvlText w:val="%1.%2.%3.%4.%5.%6.%7.%8.%9"/>
      <w:lvlJc w:val="left"/>
      <w:pPr>
        <w:ind w:left="4109" w:hanging="1700"/>
      </w:pPr>
      <w:rPr>
        <w:rFonts w:hint="eastAsia"/>
      </w:rPr>
    </w:lvl>
  </w:abstractNum>
  <w:abstractNum w:abstractNumId="1" w15:restartNumberingAfterBreak="0">
    <w:nsid w:val="557C2AF5"/>
    <w:multiLevelType w:val="multilevel"/>
    <w:tmpl w:val="557C2AF5"/>
    <w:lvl w:ilvl="0">
      <w:start w:val="1"/>
      <w:numFmt w:val="decimal"/>
      <w:pStyle w:val="a"/>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0"/>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770858047">
    <w:abstractNumId w:val="0"/>
  </w:num>
  <w:num w:numId="2" w16cid:durableId="1372153140">
    <w:abstractNumId w:val="1"/>
  </w:num>
  <w:num w:numId="3" w16cid:durableId="8526486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FmZWIzNDg2MmIzZjExOTIzMmViNTBmYTMwYTk0ZWYifQ=="/>
  </w:docVars>
  <w:rsids>
    <w:rsidRoot w:val="000D75AA"/>
    <w:rsid w:val="000005C3"/>
    <w:rsid w:val="0000062A"/>
    <w:rsid w:val="00000E54"/>
    <w:rsid w:val="000018B4"/>
    <w:rsid w:val="00004A74"/>
    <w:rsid w:val="00010C98"/>
    <w:rsid w:val="00011247"/>
    <w:rsid w:val="00012C41"/>
    <w:rsid w:val="00013799"/>
    <w:rsid w:val="00013FB8"/>
    <w:rsid w:val="00015219"/>
    <w:rsid w:val="0001626B"/>
    <w:rsid w:val="00017A2B"/>
    <w:rsid w:val="00020776"/>
    <w:rsid w:val="00023155"/>
    <w:rsid w:val="00024DC0"/>
    <w:rsid w:val="00025EED"/>
    <w:rsid w:val="000263E5"/>
    <w:rsid w:val="00031861"/>
    <w:rsid w:val="00032FB7"/>
    <w:rsid w:val="00033D85"/>
    <w:rsid w:val="00034070"/>
    <w:rsid w:val="000361E2"/>
    <w:rsid w:val="0003790B"/>
    <w:rsid w:val="0004156E"/>
    <w:rsid w:val="0004365C"/>
    <w:rsid w:val="00045FEF"/>
    <w:rsid w:val="000470A0"/>
    <w:rsid w:val="00050045"/>
    <w:rsid w:val="00050E6E"/>
    <w:rsid w:val="0005313B"/>
    <w:rsid w:val="00053B57"/>
    <w:rsid w:val="00053BB6"/>
    <w:rsid w:val="00053DB2"/>
    <w:rsid w:val="0005482E"/>
    <w:rsid w:val="000609B5"/>
    <w:rsid w:val="00060FF5"/>
    <w:rsid w:val="00064755"/>
    <w:rsid w:val="0006510E"/>
    <w:rsid w:val="00065E07"/>
    <w:rsid w:val="000677E1"/>
    <w:rsid w:val="00070907"/>
    <w:rsid w:val="0007162F"/>
    <w:rsid w:val="00071B49"/>
    <w:rsid w:val="00073783"/>
    <w:rsid w:val="00074A7A"/>
    <w:rsid w:val="000750E8"/>
    <w:rsid w:val="000753E7"/>
    <w:rsid w:val="00076297"/>
    <w:rsid w:val="00076544"/>
    <w:rsid w:val="000803E6"/>
    <w:rsid w:val="00081051"/>
    <w:rsid w:val="000818F6"/>
    <w:rsid w:val="00082F22"/>
    <w:rsid w:val="00083687"/>
    <w:rsid w:val="00083753"/>
    <w:rsid w:val="0008386C"/>
    <w:rsid w:val="00083F9A"/>
    <w:rsid w:val="000844E5"/>
    <w:rsid w:val="000845AC"/>
    <w:rsid w:val="00084DBB"/>
    <w:rsid w:val="00084F41"/>
    <w:rsid w:val="00090A0E"/>
    <w:rsid w:val="000912B4"/>
    <w:rsid w:val="000918C2"/>
    <w:rsid w:val="00091B42"/>
    <w:rsid w:val="0009267C"/>
    <w:rsid w:val="00092C80"/>
    <w:rsid w:val="00093BD9"/>
    <w:rsid w:val="0009686C"/>
    <w:rsid w:val="000A319A"/>
    <w:rsid w:val="000A36EA"/>
    <w:rsid w:val="000A5023"/>
    <w:rsid w:val="000A5B9A"/>
    <w:rsid w:val="000A7A5C"/>
    <w:rsid w:val="000A7AA2"/>
    <w:rsid w:val="000B1866"/>
    <w:rsid w:val="000B1C67"/>
    <w:rsid w:val="000B35D5"/>
    <w:rsid w:val="000B6AF6"/>
    <w:rsid w:val="000B7BD6"/>
    <w:rsid w:val="000D0489"/>
    <w:rsid w:val="000D1C49"/>
    <w:rsid w:val="000D2C2A"/>
    <w:rsid w:val="000D458D"/>
    <w:rsid w:val="000D56A3"/>
    <w:rsid w:val="000D58D2"/>
    <w:rsid w:val="000D598D"/>
    <w:rsid w:val="000D64CB"/>
    <w:rsid w:val="000D6E23"/>
    <w:rsid w:val="000D75AA"/>
    <w:rsid w:val="000E2FB6"/>
    <w:rsid w:val="000E3909"/>
    <w:rsid w:val="000E4AC1"/>
    <w:rsid w:val="000E67E5"/>
    <w:rsid w:val="000E7D4B"/>
    <w:rsid w:val="000F01AA"/>
    <w:rsid w:val="000F14AF"/>
    <w:rsid w:val="000F2B3F"/>
    <w:rsid w:val="000F6A20"/>
    <w:rsid w:val="001009E0"/>
    <w:rsid w:val="001012B9"/>
    <w:rsid w:val="001025BA"/>
    <w:rsid w:val="00103327"/>
    <w:rsid w:val="001059B0"/>
    <w:rsid w:val="001060D9"/>
    <w:rsid w:val="00106B72"/>
    <w:rsid w:val="00107521"/>
    <w:rsid w:val="0011030A"/>
    <w:rsid w:val="001109B6"/>
    <w:rsid w:val="00110C43"/>
    <w:rsid w:val="0011245E"/>
    <w:rsid w:val="00112DFA"/>
    <w:rsid w:val="00114C18"/>
    <w:rsid w:val="00120C09"/>
    <w:rsid w:val="00121B90"/>
    <w:rsid w:val="00121D7E"/>
    <w:rsid w:val="00122476"/>
    <w:rsid w:val="001233A4"/>
    <w:rsid w:val="0012445C"/>
    <w:rsid w:val="00125184"/>
    <w:rsid w:val="00126830"/>
    <w:rsid w:val="001270FB"/>
    <w:rsid w:val="00130E97"/>
    <w:rsid w:val="00131A59"/>
    <w:rsid w:val="00132D46"/>
    <w:rsid w:val="0013326C"/>
    <w:rsid w:val="0013388B"/>
    <w:rsid w:val="00133C5C"/>
    <w:rsid w:val="001346D7"/>
    <w:rsid w:val="00135365"/>
    <w:rsid w:val="0013543A"/>
    <w:rsid w:val="00136457"/>
    <w:rsid w:val="001375B1"/>
    <w:rsid w:val="001404BA"/>
    <w:rsid w:val="00141368"/>
    <w:rsid w:val="0014348A"/>
    <w:rsid w:val="00143888"/>
    <w:rsid w:val="00143B10"/>
    <w:rsid w:val="001449EB"/>
    <w:rsid w:val="00144B49"/>
    <w:rsid w:val="0015120D"/>
    <w:rsid w:val="00151964"/>
    <w:rsid w:val="00154275"/>
    <w:rsid w:val="001546CD"/>
    <w:rsid w:val="00154C2C"/>
    <w:rsid w:val="001562D8"/>
    <w:rsid w:val="00157BCF"/>
    <w:rsid w:val="0016086B"/>
    <w:rsid w:val="00160ADD"/>
    <w:rsid w:val="0016440D"/>
    <w:rsid w:val="0016500A"/>
    <w:rsid w:val="00165930"/>
    <w:rsid w:val="00165D3D"/>
    <w:rsid w:val="00167B98"/>
    <w:rsid w:val="0017011C"/>
    <w:rsid w:val="001705A3"/>
    <w:rsid w:val="001706FF"/>
    <w:rsid w:val="001729FA"/>
    <w:rsid w:val="00173920"/>
    <w:rsid w:val="001749B8"/>
    <w:rsid w:val="0017546A"/>
    <w:rsid w:val="00176E0C"/>
    <w:rsid w:val="00177BD7"/>
    <w:rsid w:val="00180F24"/>
    <w:rsid w:val="00184A44"/>
    <w:rsid w:val="00185FEC"/>
    <w:rsid w:val="0018624D"/>
    <w:rsid w:val="001862B5"/>
    <w:rsid w:val="00187731"/>
    <w:rsid w:val="00192315"/>
    <w:rsid w:val="00192422"/>
    <w:rsid w:val="00193779"/>
    <w:rsid w:val="00194055"/>
    <w:rsid w:val="0019412C"/>
    <w:rsid w:val="00194A9D"/>
    <w:rsid w:val="00194D51"/>
    <w:rsid w:val="00195633"/>
    <w:rsid w:val="00197090"/>
    <w:rsid w:val="00197970"/>
    <w:rsid w:val="001A0AD7"/>
    <w:rsid w:val="001A15F8"/>
    <w:rsid w:val="001A1D0C"/>
    <w:rsid w:val="001A2404"/>
    <w:rsid w:val="001A2DF3"/>
    <w:rsid w:val="001A32F6"/>
    <w:rsid w:val="001A3434"/>
    <w:rsid w:val="001A6B8C"/>
    <w:rsid w:val="001A6C11"/>
    <w:rsid w:val="001A6D67"/>
    <w:rsid w:val="001A7FDA"/>
    <w:rsid w:val="001B0D2C"/>
    <w:rsid w:val="001B0F5C"/>
    <w:rsid w:val="001B19E1"/>
    <w:rsid w:val="001B1BB4"/>
    <w:rsid w:val="001B21B9"/>
    <w:rsid w:val="001B2E96"/>
    <w:rsid w:val="001B32F5"/>
    <w:rsid w:val="001B3A21"/>
    <w:rsid w:val="001B67D2"/>
    <w:rsid w:val="001B6A54"/>
    <w:rsid w:val="001C0D72"/>
    <w:rsid w:val="001C4654"/>
    <w:rsid w:val="001D1A91"/>
    <w:rsid w:val="001D1C18"/>
    <w:rsid w:val="001D2BE8"/>
    <w:rsid w:val="001D449B"/>
    <w:rsid w:val="001E0C0A"/>
    <w:rsid w:val="001E1BC1"/>
    <w:rsid w:val="001F27B5"/>
    <w:rsid w:val="001F42F4"/>
    <w:rsid w:val="001F5476"/>
    <w:rsid w:val="001F634E"/>
    <w:rsid w:val="001F69B4"/>
    <w:rsid w:val="00205991"/>
    <w:rsid w:val="00205E57"/>
    <w:rsid w:val="002078E8"/>
    <w:rsid w:val="00207AD9"/>
    <w:rsid w:val="0021187C"/>
    <w:rsid w:val="00211F24"/>
    <w:rsid w:val="00212A79"/>
    <w:rsid w:val="00213225"/>
    <w:rsid w:val="00213323"/>
    <w:rsid w:val="00215DF6"/>
    <w:rsid w:val="0021785E"/>
    <w:rsid w:val="00217D02"/>
    <w:rsid w:val="002212FA"/>
    <w:rsid w:val="002222BB"/>
    <w:rsid w:val="00222463"/>
    <w:rsid w:val="00225A6A"/>
    <w:rsid w:val="00226C61"/>
    <w:rsid w:val="00230AB3"/>
    <w:rsid w:val="00231073"/>
    <w:rsid w:val="00233C5D"/>
    <w:rsid w:val="00233DAB"/>
    <w:rsid w:val="00234BC7"/>
    <w:rsid w:val="0023678A"/>
    <w:rsid w:val="002368DC"/>
    <w:rsid w:val="00240E31"/>
    <w:rsid w:val="00242C04"/>
    <w:rsid w:val="00243560"/>
    <w:rsid w:val="00245146"/>
    <w:rsid w:val="00246191"/>
    <w:rsid w:val="0024626C"/>
    <w:rsid w:val="00247D23"/>
    <w:rsid w:val="00247EF2"/>
    <w:rsid w:val="002505AB"/>
    <w:rsid w:val="00252F23"/>
    <w:rsid w:val="0025472D"/>
    <w:rsid w:val="00255BEF"/>
    <w:rsid w:val="002643D7"/>
    <w:rsid w:val="00264B41"/>
    <w:rsid w:val="00270AB4"/>
    <w:rsid w:val="00271E38"/>
    <w:rsid w:val="00271FDF"/>
    <w:rsid w:val="00272439"/>
    <w:rsid w:val="00272450"/>
    <w:rsid w:val="00275E32"/>
    <w:rsid w:val="00281DD6"/>
    <w:rsid w:val="00283B10"/>
    <w:rsid w:val="002848E4"/>
    <w:rsid w:val="0028651F"/>
    <w:rsid w:val="00286A47"/>
    <w:rsid w:val="00287F6D"/>
    <w:rsid w:val="002907D5"/>
    <w:rsid w:val="00291677"/>
    <w:rsid w:val="0029203B"/>
    <w:rsid w:val="0029226D"/>
    <w:rsid w:val="002922BC"/>
    <w:rsid w:val="002949EE"/>
    <w:rsid w:val="002952C4"/>
    <w:rsid w:val="0029561E"/>
    <w:rsid w:val="0029601D"/>
    <w:rsid w:val="002A0B5C"/>
    <w:rsid w:val="002A1148"/>
    <w:rsid w:val="002A36DD"/>
    <w:rsid w:val="002A3BC9"/>
    <w:rsid w:val="002A442C"/>
    <w:rsid w:val="002A52B3"/>
    <w:rsid w:val="002A7365"/>
    <w:rsid w:val="002B043F"/>
    <w:rsid w:val="002B088D"/>
    <w:rsid w:val="002B0E4A"/>
    <w:rsid w:val="002B1F0C"/>
    <w:rsid w:val="002B2E58"/>
    <w:rsid w:val="002B600A"/>
    <w:rsid w:val="002B605B"/>
    <w:rsid w:val="002B67B1"/>
    <w:rsid w:val="002B6A3E"/>
    <w:rsid w:val="002B7C30"/>
    <w:rsid w:val="002C14D3"/>
    <w:rsid w:val="002C235F"/>
    <w:rsid w:val="002C56F5"/>
    <w:rsid w:val="002C7CBC"/>
    <w:rsid w:val="002D133B"/>
    <w:rsid w:val="002D1A71"/>
    <w:rsid w:val="002E1096"/>
    <w:rsid w:val="002E113E"/>
    <w:rsid w:val="002E1943"/>
    <w:rsid w:val="002E3312"/>
    <w:rsid w:val="002E6438"/>
    <w:rsid w:val="002E6742"/>
    <w:rsid w:val="002E7A7C"/>
    <w:rsid w:val="002F0827"/>
    <w:rsid w:val="002F13ED"/>
    <w:rsid w:val="002F39F5"/>
    <w:rsid w:val="002F3EAF"/>
    <w:rsid w:val="002F471F"/>
    <w:rsid w:val="002F60BF"/>
    <w:rsid w:val="002F7435"/>
    <w:rsid w:val="002F79A3"/>
    <w:rsid w:val="002F79E9"/>
    <w:rsid w:val="002F7F28"/>
    <w:rsid w:val="00303218"/>
    <w:rsid w:val="0030360F"/>
    <w:rsid w:val="00303764"/>
    <w:rsid w:val="0030483E"/>
    <w:rsid w:val="00305698"/>
    <w:rsid w:val="00305B84"/>
    <w:rsid w:val="00305CE1"/>
    <w:rsid w:val="00305F7B"/>
    <w:rsid w:val="00306788"/>
    <w:rsid w:val="003068DB"/>
    <w:rsid w:val="00307D40"/>
    <w:rsid w:val="00311372"/>
    <w:rsid w:val="0031163C"/>
    <w:rsid w:val="003139DE"/>
    <w:rsid w:val="00313ABC"/>
    <w:rsid w:val="00314EC6"/>
    <w:rsid w:val="003212D1"/>
    <w:rsid w:val="003216B1"/>
    <w:rsid w:val="003218FE"/>
    <w:rsid w:val="003232A6"/>
    <w:rsid w:val="003311AF"/>
    <w:rsid w:val="0033240F"/>
    <w:rsid w:val="00332CA9"/>
    <w:rsid w:val="00332F38"/>
    <w:rsid w:val="0033329B"/>
    <w:rsid w:val="00334C92"/>
    <w:rsid w:val="003355CF"/>
    <w:rsid w:val="00335899"/>
    <w:rsid w:val="00341C10"/>
    <w:rsid w:val="00342105"/>
    <w:rsid w:val="003439E4"/>
    <w:rsid w:val="00344113"/>
    <w:rsid w:val="00344940"/>
    <w:rsid w:val="00344E11"/>
    <w:rsid w:val="00344F9E"/>
    <w:rsid w:val="00345C39"/>
    <w:rsid w:val="003536C5"/>
    <w:rsid w:val="003606EC"/>
    <w:rsid w:val="0036119A"/>
    <w:rsid w:val="00362426"/>
    <w:rsid w:val="00362BAF"/>
    <w:rsid w:val="003634D6"/>
    <w:rsid w:val="00363DD1"/>
    <w:rsid w:val="0036402A"/>
    <w:rsid w:val="00364F00"/>
    <w:rsid w:val="0036635B"/>
    <w:rsid w:val="0036648E"/>
    <w:rsid w:val="003715F4"/>
    <w:rsid w:val="00371E4F"/>
    <w:rsid w:val="003721BE"/>
    <w:rsid w:val="00372EE8"/>
    <w:rsid w:val="00372FCA"/>
    <w:rsid w:val="003735D2"/>
    <w:rsid w:val="00373B52"/>
    <w:rsid w:val="003778B4"/>
    <w:rsid w:val="003812F5"/>
    <w:rsid w:val="00381DC8"/>
    <w:rsid w:val="00381E3D"/>
    <w:rsid w:val="003822EA"/>
    <w:rsid w:val="003862B5"/>
    <w:rsid w:val="00387392"/>
    <w:rsid w:val="003909A2"/>
    <w:rsid w:val="00392BA1"/>
    <w:rsid w:val="0039484D"/>
    <w:rsid w:val="00395A22"/>
    <w:rsid w:val="003961E6"/>
    <w:rsid w:val="003977F1"/>
    <w:rsid w:val="003A5900"/>
    <w:rsid w:val="003A5B67"/>
    <w:rsid w:val="003A5C8F"/>
    <w:rsid w:val="003B0344"/>
    <w:rsid w:val="003B190F"/>
    <w:rsid w:val="003B2812"/>
    <w:rsid w:val="003B3196"/>
    <w:rsid w:val="003B329B"/>
    <w:rsid w:val="003B502C"/>
    <w:rsid w:val="003B60D0"/>
    <w:rsid w:val="003B6620"/>
    <w:rsid w:val="003B774B"/>
    <w:rsid w:val="003C038D"/>
    <w:rsid w:val="003C04DB"/>
    <w:rsid w:val="003C1138"/>
    <w:rsid w:val="003C1763"/>
    <w:rsid w:val="003C1D76"/>
    <w:rsid w:val="003C43C9"/>
    <w:rsid w:val="003C43D7"/>
    <w:rsid w:val="003C5D6E"/>
    <w:rsid w:val="003C6744"/>
    <w:rsid w:val="003C6CD7"/>
    <w:rsid w:val="003D0997"/>
    <w:rsid w:val="003D4456"/>
    <w:rsid w:val="003D4652"/>
    <w:rsid w:val="003D4CFD"/>
    <w:rsid w:val="003D55B5"/>
    <w:rsid w:val="003D73E6"/>
    <w:rsid w:val="003E059C"/>
    <w:rsid w:val="003E1E1C"/>
    <w:rsid w:val="003E2693"/>
    <w:rsid w:val="003E3EC3"/>
    <w:rsid w:val="003E4107"/>
    <w:rsid w:val="003E5DAF"/>
    <w:rsid w:val="003E5DDB"/>
    <w:rsid w:val="003E6A40"/>
    <w:rsid w:val="003F0C47"/>
    <w:rsid w:val="003F49E0"/>
    <w:rsid w:val="003F7506"/>
    <w:rsid w:val="00401287"/>
    <w:rsid w:val="00401C19"/>
    <w:rsid w:val="004032AE"/>
    <w:rsid w:val="00403402"/>
    <w:rsid w:val="00403B77"/>
    <w:rsid w:val="00405A3C"/>
    <w:rsid w:val="00410EB1"/>
    <w:rsid w:val="00411B77"/>
    <w:rsid w:val="00411CD6"/>
    <w:rsid w:val="004142B5"/>
    <w:rsid w:val="00416ADF"/>
    <w:rsid w:val="00416F25"/>
    <w:rsid w:val="00417182"/>
    <w:rsid w:val="004211D1"/>
    <w:rsid w:val="0042214B"/>
    <w:rsid w:val="0042252D"/>
    <w:rsid w:val="00425048"/>
    <w:rsid w:val="00425361"/>
    <w:rsid w:val="00425388"/>
    <w:rsid w:val="004255FE"/>
    <w:rsid w:val="0042755A"/>
    <w:rsid w:val="00430974"/>
    <w:rsid w:val="004317CE"/>
    <w:rsid w:val="00431CD4"/>
    <w:rsid w:val="00431EC0"/>
    <w:rsid w:val="00433EF7"/>
    <w:rsid w:val="00434A1C"/>
    <w:rsid w:val="00434B57"/>
    <w:rsid w:val="00436247"/>
    <w:rsid w:val="0044144A"/>
    <w:rsid w:val="0044282B"/>
    <w:rsid w:val="00442F7F"/>
    <w:rsid w:val="0044398C"/>
    <w:rsid w:val="004447FF"/>
    <w:rsid w:val="00445AF0"/>
    <w:rsid w:val="00451ACC"/>
    <w:rsid w:val="00453D65"/>
    <w:rsid w:val="00453EFC"/>
    <w:rsid w:val="00454046"/>
    <w:rsid w:val="00454A98"/>
    <w:rsid w:val="00455158"/>
    <w:rsid w:val="0045789D"/>
    <w:rsid w:val="004626E1"/>
    <w:rsid w:val="004627F6"/>
    <w:rsid w:val="00463DB4"/>
    <w:rsid w:val="00467026"/>
    <w:rsid w:val="004703C8"/>
    <w:rsid w:val="004733E7"/>
    <w:rsid w:val="00473857"/>
    <w:rsid w:val="00475F68"/>
    <w:rsid w:val="004800F0"/>
    <w:rsid w:val="00480A82"/>
    <w:rsid w:val="0048218A"/>
    <w:rsid w:val="00482B2B"/>
    <w:rsid w:val="00482D08"/>
    <w:rsid w:val="00483A89"/>
    <w:rsid w:val="00484A15"/>
    <w:rsid w:val="00490FBA"/>
    <w:rsid w:val="00491A19"/>
    <w:rsid w:val="00492841"/>
    <w:rsid w:val="00493292"/>
    <w:rsid w:val="004932D6"/>
    <w:rsid w:val="0049366F"/>
    <w:rsid w:val="0049458E"/>
    <w:rsid w:val="004959B4"/>
    <w:rsid w:val="004962CB"/>
    <w:rsid w:val="004A0641"/>
    <w:rsid w:val="004A163D"/>
    <w:rsid w:val="004A20AE"/>
    <w:rsid w:val="004B1682"/>
    <w:rsid w:val="004B1C22"/>
    <w:rsid w:val="004B3387"/>
    <w:rsid w:val="004B3E3A"/>
    <w:rsid w:val="004B600C"/>
    <w:rsid w:val="004B60E3"/>
    <w:rsid w:val="004B66B9"/>
    <w:rsid w:val="004B6CFE"/>
    <w:rsid w:val="004C128C"/>
    <w:rsid w:val="004C173B"/>
    <w:rsid w:val="004C32EB"/>
    <w:rsid w:val="004C4A30"/>
    <w:rsid w:val="004C643D"/>
    <w:rsid w:val="004D263D"/>
    <w:rsid w:val="004D3515"/>
    <w:rsid w:val="004D3577"/>
    <w:rsid w:val="004D5AE4"/>
    <w:rsid w:val="004D602A"/>
    <w:rsid w:val="004D655F"/>
    <w:rsid w:val="004D6815"/>
    <w:rsid w:val="004D70A3"/>
    <w:rsid w:val="004E02D0"/>
    <w:rsid w:val="004E0B2B"/>
    <w:rsid w:val="004E46C7"/>
    <w:rsid w:val="004E5C2E"/>
    <w:rsid w:val="004E616D"/>
    <w:rsid w:val="004E768A"/>
    <w:rsid w:val="004E7F92"/>
    <w:rsid w:val="004F4960"/>
    <w:rsid w:val="004F55A0"/>
    <w:rsid w:val="004F5D3F"/>
    <w:rsid w:val="004F66D8"/>
    <w:rsid w:val="004F6E90"/>
    <w:rsid w:val="00500D8C"/>
    <w:rsid w:val="00502629"/>
    <w:rsid w:val="00503EAB"/>
    <w:rsid w:val="005041D4"/>
    <w:rsid w:val="00505D8C"/>
    <w:rsid w:val="00510CEA"/>
    <w:rsid w:val="00512780"/>
    <w:rsid w:val="00513090"/>
    <w:rsid w:val="0051440F"/>
    <w:rsid w:val="0051510C"/>
    <w:rsid w:val="00520FD9"/>
    <w:rsid w:val="00521E6B"/>
    <w:rsid w:val="005220B4"/>
    <w:rsid w:val="00522FA9"/>
    <w:rsid w:val="005238A2"/>
    <w:rsid w:val="0052471D"/>
    <w:rsid w:val="0052522A"/>
    <w:rsid w:val="00525428"/>
    <w:rsid w:val="00530BC0"/>
    <w:rsid w:val="00531BA7"/>
    <w:rsid w:val="00534196"/>
    <w:rsid w:val="005346C6"/>
    <w:rsid w:val="0053595A"/>
    <w:rsid w:val="005363FA"/>
    <w:rsid w:val="00537935"/>
    <w:rsid w:val="00541CEC"/>
    <w:rsid w:val="00542845"/>
    <w:rsid w:val="0054375E"/>
    <w:rsid w:val="0054463E"/>
    <w:rsid w:val="00544E7F"/>
    <w:rsid w:val="00551362"/>
    <w:rsid w:val="00551D4A"/>
    <w:rsid w:val="00552569"/>
    <w:rsid w:val="00552E82"/>
    <w:rsid w:val="00554195"/>
    <w:rsid w:val="00554641"/>
    <w:rsid w:val="0056132F"/>
    <w:rsid w:val="00561B8D"/>
    <w:rsid w:val="00562A58"/>
    <w:rsid w:val="00562E2C"/>
    <w:rsid w:val="00562F25"/>
    <w:rsid w:val="00563EF9"/>
    <w:rsid w:val="00565251"/>
    <w:rsid w:val="005661A3"/>
    <w:rsid w:val="005701A6"/>
    <w:rsid w:val="005710A1"/>
    <w:rsid w:val="0057151B"/>
    <w:rsid w:val="00571AE9"/>
    <w:rsid w:val="00573BDD"/>
    <w:rsid w:val="0057472F"/>
    <w:rsid w:val="00574E86"/>
    <w:rsid w:val="00575292"/>
    <w:rsid w:val="005752B5"/>
    <w:rsid w:val="00575629"/>
    <w:rsid w:val="00576132"/>
    <w:rsid w:val="0057670B"/>
    <w:rsid w:val="0057743B"/>
    <w:rsid w:val="00580192"/>
    <w:rsid w:val="0058050E"/>
    <w:rsid w:val="0058152F"/>
    <w:rsid w:val="00583772"/>
    <w:rsid w:val="005837BC"/>
    <w:rsid w:val="00585E43"/>
    <w:rsid w:val="00587777"/>
    <w:rsid w:val="005958A0"/>
    <w:rsid w:val="005A00F0"/>
    <w:rsid w:val="005A01A1"/>
    <w:rsid w:val="005A527A"/>
    <w:rsid w:val="005A6BB5"/>
    <w:rsid w:val="005A7BA3"/>
    <w:rsid w:val="005B0CD1"/>
    <w:rsid w:val="005B12A0"/>
    <w:rsid w:val="005B21EC"/>
    <w:rsid w:val="005B24D8"/>
    <w:rsid w:val="005B2551"/>
    <w:rsid w:val="005B3E81"/>
    <w:rsid w:val="005B5C77"/>
    <w:rsid w:val="005B7D95"/>
    <w:rsid w:val="005C1856"/>
    <w:rsid w:val="005C1C93"/>
    <w:rsid w:val="005C1EBC"/>
    <w:rsid w:val="005C2D29"/>
    <w:rsid w:val="005C3067"/>
    <w:rsid w:val="005C5619"/>
    <w:rsid w:val="005C5866"/>
    <w:rsid w:val="005C7715"/>
    <w:rsid w:val="005C7860"/>
    <w:rsid w:val="005C7951"/>
    <w:rsid w:val="005C7D48"/>
    <w:rsid w:val="005C7F6D"/>
    <w:rsid w:val="005D040C"/>
    <w:rsid w:val="005D166A"/>
    <w:rsid w:val="005D375F"/>
    <w:rsid w:val="005D3DDB"/>
    <w:rsid w:val="005D4A3E"/>
    <w:rsid w:val="005D694F"/>
    <w:rsid w:val="005D7174"/>
    <w:rsid w:val="005E0EEE"/>
    <w:rsid w:val="005E0F7D"/>
    <w:rsid w:val="005E3729"/>
    <w:rsid w:val="005E468B"/>
    <w:rsid w:val="005E4805"/>
    <w:rsid w:val="005E63C7"/>
    <w:rsid w:val="005F2456"/>
    <w:rsid w:val="005F4EAD"/>
    <w:rsid w:val="005F59D7"/>
    <w:rsid w:val="005F7E78"/>
    <w:rsid w:val="0060113D"/>
    <w:rsid w:val="006019DC"/>
    <w:rsid w:val="00602553"/>
    <w:rsid w:val="00602B9B"/>
    <w:rsid w:val="0060328B"/>
    <w:rsid w:val="006037EC"/>
    <w:rsid w:val="00604E9D"/>
    <w:rsid w:val="00606E33"/>
    <w:rsid w:val="00607884"/>
    <w:rsid w:val="00607EAC"/>
    <w:rsid w:val="0061111A"/>
    <w:rsid w:val="006117B8"/>
    <w:rsid w:val="006120DE"/>
    <w:rsid w:val="00613221"/>
    <w:rsid w:val="0061387E"/>
    <w:rsid w:val="006141FF"/>
    <w:rsid w:val="00614F91"/>
    <w:rsid w:val="006172D6"/>
    <w:rsid w:val="0062116C"/>
    <w:rsid w:val="0062139F"/>
    <w:rsid w:val="00624CAB"/>
    <w:rsid w:val="006256E2"/>
    <w:rsid w:val="00625D48"/>
    <w:rsid w:val="0062787F"/>
    <w:rsid w:val="0063161E"/>
    <w:rsid w:val="006328CD"/>
    <w:rsid w:val="0063387E"/>
    <w:rsid w:val="00633CB3"/>
    <w:rsid w:val="00634036"/>
    <w:rsid w:val="006354C0"/>
    <w:rsid w:val="00637115"/>
    <w:rsid w:val="00640632"/>
    <w:rsid w:val="00641126"/>
    <w:rsid w:val="00643092"/>
    <w:rsid w:val="00644BC3"/>
    <w:rsid w:val="00645384"/>
    <w:rsid w:val="00645E48"/>
    <w:rsid w:val="00646DA1"/>
    <w:rsid w:val="00646E57"/>
    <w:rsid w:val="0064736B"/>
    <w:rsid w:val="00650DE6"/>
    <w:rsid w:val="00652F08"/>
    <w:rsid w:val="00653DC1"/>
    <w:rsid w:val="006552F0"/>
    <w:rsid w:val="00655EF1"/>
    <w:rsid w:val="00656654"/>
    <w:rsid w:val="0066049C"/>
    <w:rsid w:val="006610FC"/>
    <w:rsid w:val="0066186C"/>
    <w:rsid w:val="00662320"/>
    <w:rsid w:val="00662CC8"/>
    <w:rsid w:val="00663DD0"/>
    <w:rsid w:val="00664F71"/>
    <w:rsid w:val="00667C19"/>
    <w:rsid w:val="00667D96"/>
    <w:rsid w:val="00671130"/>
    <w:rsid w:val="00674052"/>
    <w:rsid w:val="00676EAF"/>
    <w:rsid w:val="00680397"/>
    <w:rsid w:val="00680BBB"/>
    <w:rsid w:val="006812F9"/>
    <w:rsid w:val="00682AFB"/>
    <w:rsid w:val="006843A4"/>
    <w:rsid w:val="0068629E"/>
    <w:rsid w:val="006878FA"/>
    <w:rsid w:val="00690B63"/>
    <w:rsid w:val="00691ED0"/>
    <w:rsid w:val="0069372E"/>
    <w:rsid w:val="00694B3C"/>
    <w:rsid w:val="00694FAD"/>
    <w:rsid w:val="006959DA"/>
    <w:rsid w:val="00696E9E"/>
    <w:rsid w:val="00697725"/>
    <w:rsid w:val="006A002D"/>
    <w:rsid w:val="006A24D5"/>
    <w:rsid w:val="006A392F"/>
    <w:rsid w:val="006A5E20"/>
    <w:rsid w:val="006A67B4"/>
    <w:rsid w:val="006A6FCE"/>
    <w:rsid w:val="006A71A4"/>
    <w:rsid w:val="006B04F0"/>
    <w:rsid w:val="006B1CC7"/>
    <w:rsid w:val="006B2993"/>
    <w:rsid w:val="006B3345"/>
    <w:rsid w:val="006B424B"/>
    <w:rsid w:val="006B4723"/>
    <w:rsid w:val="006B690A"/>
    <w:rsid w:val="006C0D83"/>
    <w:rsid w:val="006C2F84"/>
    <w:rsid w:val="006C511B"/>
    <w:rsid w:val="006C542E"/>
    <w:rsid w:val="006C7003"/>
    <w:rsid w:val="006C7DE0"/>
    <w:rsid w:val="006D0B39"/>
    <w:rsid w:val="006D2468"/>
    <w:rsid w:val="006D4509"/>
    <w:rsid w:val="006D47A3"/>
    <w:rsid w:val="006D4949"/>
    <w:rsid w:val="006D62DA"/>
    <w:rsid w:val="006D6BF7"/>
    <w:rsid w:val="006D7D7E"/>
    <w:rsid w:val="006D7E88"/>
    <w:rsid w:val="006E043D"/>
    <w:rsid w:val="006E0767"/>
    <w:rsid w:val="006E278A"/>
    <w:rsid w:val="006E34B1"/>
    <w:rsid w:val="006E3B3F"/>
    <w:rsid w:val="006E51E2"/>
    <w:rsid w:val="006F17C3"/>
    <w:rsid w:val="006F3AEE"/>
    <w:rsid w:val="006F4292"/>
    <w:rsid w:val="006F5B8A"/>
    <w:rsid w:val="006F6B2A"/>
    <w:rsid w:val="006F6C60"/>
    <w:rsid w:val="0070103B"/>
    <w:rsid w:val="007031DE"/>
    <w:rsid w:val="007049A3"/>
    <w:rsid w:val="00710192"/>
    <w:rsid w:val="0071206D"/>
    <w:rsid w:val="00714B10"/>
    <w:rsid w:val="007154FB"/>
    <w:rsid w:val="00715E73"/>
    <w:rsid w:val="00715F7D"/>
    <w:rsid w:val="00717607"/>
    <w:rsid w:val="007201AB"/>
    <w:rsid w:val="00721DC5"/>
    <w:rsid w:val="007276BB"/>
    <w:rsid w:val="00727F4B"/>
    <w:rsid w:val="00727F92"/>
    <w:rsid w:val="0073336E"/>
    <w:rsid w:val="00733CB7"/>
    <w:rsid w:val="00735A9C"/>
    <w:rsid w:val="00736194"/>
    <w:rsid w:val="007367BF"/>
    <w:rsid w:val="0074319F"/>
    <w:rsid w:val="0074491A"/>
    <w:rsid w:val="00745D76"/>
    <w:rsid w:val="00753DB8"/>
    <w:rsid w:val="0075600F"/>
    <w:rsid w:val="00756790"/>
    <w:rsid w:val="00760338"/>
    <w:rsid w:val="007605C7"/>
    <w:rsid w:val="00761157"/>
    <w:rsid w:val="007625F1"/>
    <w:rsid w:val="007630F4"/>
    <w:rsid w:val="00763D81"/>
    <w:rsid w:val="00764042"/>
    <w:rsid w:val="007640C1"/>
    <w:rsid w:val="00764FB0"/>
    <w:rsid w:val="00771A29"/>
    <w:rsid w:val="0077226B"/>
    <w:rsid w:val="00772F16"/>
    <w:rsid w:val="0077347D"/>
    <w:rsid w:val="007759B4"/>
    <w:rsid w:val="00775E78"/>
    <w:rsid w:val="0077623D"/>
    <w:rsid w:val="00776924"/>
    <w:rsid w:val="00776CD5"/>
    <w:rsid w:val="00780E6C"/>
    <w:rsid w:val="00781719"/>
    <w:rsid w:val="00781C35"/>
    <w:rsid w:val="00783EEF"/>
    <w:rsid w:val="007850B2"/>
    <w:rsid w:val="00785D14"/>
    <w:rsid w:val="0079037B"/>
    <w:rsid w:val="00791264"/>
    <w:rsid w:val="00791530"/>
    <w:rsid w:val="007920C5"/>
    <w:rsid w:val="007921F9"/>
    <w:rsid w:val="0079257B"/>
    <w:rsid w:val="00792CB7"/>
    <w:rsid w:val="00793066"/>
    <w:rsid w:val="00793A29"/>
    <w:rsid w:val="00793FAA"/>
    <w:rsid w:val="0079564F"/>
    <w:rsid w:val="00795FF5"/>
    <w:rsid w:val="00796511"/>
    <w:rsid w:val="007974B7"/>
    <w:rsid w:val="007974EC"/>
    <w:rsid w:val="00797C38"/>
    <w:rsid w:val="007A2E46"/>
    <w:rsid w:val="007A513C"/>
    <w:rsid w:val="007A51E5"/>
    <w:rsid w:val="007B230B"/>
    <w:rsid w:val="007B283A"/>
    <w:rsid w:val="007B4F80"/>
    <w:rsid w:val="007B5341"/>
    <w:rsid w:val="007B5798"/>
    <w:rsid w:val="007C0980"/>
    <w:rsid w:val="007C3332"/>
    <w:rsid w:val="007C3D37"/>
    <w:rsid w:val="007C4EA1"/>
    <w:rsid w:val="007C69E7"/>
    <w:rsid w:val="007D032C"/>
    <w:rsid w:val="007D0519"/>
    <w:rsid w:val="007D064F"/>
    <w:rsid w:val="007D06AA"/>
    <w:rsid w:val="007D41A4"/>
    <w:rsid w:val="007D4625"/>
    <w:rsid w:val="007D5A89"/>
    <w:rsid w:val="007D6721"/>
    <w:rsid w:val="007D6A9A"/>
    <w:rsid w:val="007D74F9"/>
    <w:rsid w:val="007E06E7"/>
    <w:rsid w:val="007E0B4D"/>
    <w:rsid w:val="007E14F7"/>
    <w:rsid w:val="007E376D"/>
    <w:rsid w:val="007E4097"/>
    <w:rsid w:val="007E4509"/>
    <w:rsid w:val="007E6F31"/>
    <w:rsid w:val="007E7855"/>
    <w:rsid w:val="007F0126"/>
    <w:rsid w:val="007F03E0"/>
    <w:rsid w:val="007F08E9"/>
    <w:rsid w:val="007F0942"/>
    <w:rsid w:val="007F1888"/>
    <w:rsid w:val="007F1FE7"/>
    <w:rsid w:val="007F2493"/>
    <w:rsid w:val="007F73AD"/>
    <w:rsid w:val="007F76E9"/>
    <w:rsid w:val="007F7EBF"/>
    <w:rsid w:val="00800FE3"/>
    <w:rsid w:val="00802A55"/>
    <w:rsid w:val="0080492B"/>
    <w:rsid w:val="00804A63"/>
    <w:rsid w:val="008057BF"/>
    <w:rsid w:val="00810700"/>
    <w:rsid w:val="00810F94"/>
    <w:rsid w:val="008110D7"/>
    <w:rsid w:val="00811B42"/>
    <w:rsid w:val="00811ED3"/>
    <w:rsid w:val="008121EB"/>
    <w:rsid w:val="00812309"/>
    <w:rsid w:val="00812413"/>
    <w:rsid w:val="008164DB"/>
    <w:rsid w:val="00816BEA"/>
    <w:rsid w:val="00820BE9"/>
    <w:rsid w:val="008217DB"/>
    <w:rsid w:val="00821F9F"/>
    <w:rsid w:val="00822490"/>
    <w:rsid w:val="00823AB6"/>
    <w:rsid w:val="008250BA"/>
    <w:rsid w:val="00825F70"/>
    <w:rsid w:val="008267A4"/>
    <w:rsid w:val="00826828"/>
    <w:rsid w:val="00833CF0"/>
    <w:rsid w:val="00833D35"/>
    <w:rsid w:val="00836D6C"/>
    <w:rsid w:val="00837963"/>
    <w:rsid w:val="00840555"/>
    <w:rsid w:val="008415DC"/>
    <w:rsid w:val="0084181C"/>
    <w:rsid w:val="008444B0"/>
    <w:rsid w:val="00844EB8"/>
    <w:rsid w:val="008452AE"/>
    <w:rsid w:val="008452F6"/>
    <w:rsid w:val="008520B9"/>
    <w:rsid w:val="008543AB"/>
    <w:rsid w:val="0085532E"/>
    <w:rsid w:val="008556DD"/>
    <w:rsid w:val="0086020E"/>
    <w:rsid w:val="0086042B"/>
    <w:rsid w:val="008619B5"/>
    <w:rsid w:val="0086278C"/>
    <w:rsid w:val="00867DB5"/>
    <w:rsid w:val="008703E9"/>
    <w:rsid w:val="008721D4"/>
    <w:rsid w:val="008732FA"/>
    <w:rsid w:val="0087450D"/>
    <w:rsid w:val="00874FD0"/>
    <w:rsid w:val="00875E50"/>
    <w:rsid w:val="00876B10"/>
    <w:rsid w:val="008776B7"/>
    <w:rsid w:val="00877BF8"/>
    <w:rsid w:val="00881757"/>
    <w:rsid w:val="00884F4E"/>
    <w:rsid w:val="008852E5"/>
    <w:rsid w:val="00890F7F"/>
    <w:rsid w:val="0089216B"/>
    <w:rsid w:val="00892AA6"/>
    <w:rsid w:val="00893533"/>
    <w:rsid w:val="00894980"/>
    <w:rsid w:val="008957C9"/>
    <w:rsid w:val="00896DB3"/>
    <w:rsid w:val="008A5CD3"/>
    <w:rsid w:val="008A6798"/>
    <w:rsid w:val="008A7816"/>
    <w:rsid w:val="008B03C3"/>
    <w:rsid w:val="008B3527"/>
    <w:rsid w:val="008B6A4D"/>
    <w:rsid w:val="008B6B06"/>
    <w:rsid w:val="008C2FC8"/>
    <w:rsid w:val="008C3F28"/>
    <w:rsid w:val="008C70A3"/>
    <w:rsid w:val="008C7DCF"/>
    <w:rsid w:val="008D0D50"/>
    <w:rsid w:val="008D1623"/>
    <w:rsid w:val="008E0B23"/>
    <w:rsid w:val="008E3A20"/>
    <w:rsid w:val="008E66BC"/>
    <w:rsid w:val="008F0F74"/>
    <w:rsid w:val="008F1743"/>
    <w:rsid w:val="008F243D"/>
    <w:rsid w:val="008F5A55"/>
    <w:rsid w:val="008F6048"/>
    <w:rsid w:val="008F6115"/>
    <w:rsid w:val="009035B7"/>
    <w:rsid w:val="00904533"/>
    <w:rsid w:val="009075C5"/>
    <w:rsid w:val="009078F9"/>
    <w:rsid w:val="00907B17"/>
    <w:rsid w:val="00907EDB"/>
    <w:rsid w:val="00910423"/>
    <w:rsid w:val="00911205"/>
    <w:rsid w:val="00911327"/>
    <w:rsid w:val="009117D0"/>
    <w:rsid w:val="0091346A"/>
    <w:rsid w:val="009136CE"/>
    <w:rsid w:val="00920DBB"/>
    <w:rsid w:val="00922271"/>
    <w:rsid w:val="00922B2A"/>
    <w:rsid w:val="009230BB"/>
    <w:rsid w:val="009247A1"/>
    <w:rsid w:val="0092518D"/>
    <w:rsid w:val="00930D00"/>
    <w:rsid w:val="009310D5"/>
    <w:rsid w:val="00931602"/>
    <w:rsid w:val="0093228F"/>
    <w:rsid w:val="009336E3"/>
    <w:rsid w:val="00935DBA"/>
    <w:rsid w:val="00936698"/>
    <w:rsid w:val="00937A07"/>
    <w:rsid w:val="00940E3C"/>
    <w:rsid w:val="00941FCC"/>
    <w:rsid w:val="00944218"/>
    <w:rsid w:val="0094448C"/>
    <w:rsid w:val="009446A0"/>
    <w:rsid w:val="00944BF8"/>
    <w:rsid w:val="00946513"/>
    <w:rsid w:val="009504E2"/>
    <w:rsid w:val="00953F5F"/>
    <w:rsid w:val="0095468F"/>
    <w:rsid w:val="00960C7B"/>
    <w:rsid w:val="00961325"/>
    <w:rsid w:val="00963334"/>
    <w:rsid w:val="00963B71"/>
    <w:rsid w:val="0096425F"/>
    <w:rsid w:val="00964BB7"/>
    <w:rsid w:val="00964E32"/>
    <w:rsid w:val="009667B5"/>
    <w:rsid w:val="009674CC"/>
    <w:rsid w:val="00970C76"/>
    <w:rsid w:val="009714B8"/>
    <w:rsid w:val="00972D86"/>
    <w:rsid w:val="00973892"/>
    <w:rsid w:val="00974C82"/>
    <w:rsid w:val="009751A1"/>
    <w:rsid w:val="009751A5"/>
    <w:rsid w:val="00976E76"/>
    <w:rsid w:val="00976EA3"/>
    <w:rsid w:val="00977C7B"/>
    <w:rsid w:val="009805FD"/>
    <w:rsid w:val="009825E9"/>
    <w:rsid w:val="009826EE"/>
    <w:rsid w:val="00982C71"/>
    <w:rsid w:val="0098621F"/>
    <w:rsid w:val="009867B1"/>
    <w:rsid w:val="009875D1"/>
    <w:rsid w:val="009909D9"/>
    <w:rsid w:val="00992B20"/>
    <w:rsid w:val="00994366"/>
    <w:rsid w:val="00994AF7"/>
    <w:rsid w:val="00994F99"/>
    <w:rsid w:val="00995188"/>
    <w:rsid w:val="0099578F"/>
    <w:rsid w:val="009958ED"/>
    <w:rsid w:val="00997743"/>
    <w:rsid w:val="00997B3C"/>
    <w:rsid w:val="009A0934"/>
    <w:rsid w:val="009A1082"/>
    <w:rsid w:val="009A179A"/>
    <w:rsid w:val="009A2075"/>
    <w:rsid w:val="009A2C8D"/>
    <w:rsid w:val="009A3185"/>
    <w:rsid w:val="009A40F8"/>
    <w:rsid w:val="009A4C0E"/>
    <w:rsid w:val="009A50AA"/>
    <w:rsid w:val="009A5229"/>
    <w:rsid w:val="009A7167"/>
    <w:rsid w:val="009A770D"/>
    <w:rsid w:val="009A7FE5"/>
    <w:rsid w:val="009B0D78"/>
    <w:rsid w:val="009B31DD"/>
    <w:rsid w:val="009B3756"/>
    <w:rsid w:val="009B4D56"/>
    <w:rsid w:val="009B4DD2"/>
    <w:rsid w:val="009B52C6"/>
    <w:rsid w:val="009B784B"/>
    <w:rsid w:val="009B7DA7"/>
    <w:rsid w:val="009C02C6"/>
    <w:rsid w:val="009C098E"/>
    <w:rsid w:val="009C09F2"/>
    <w:rsid w:val="009C162E"/>
    <w:rsid w:val="009C1D39"/>
    <w:rsid w:val="009C4149"/>
    <w:rsid w:val="009C5B91"/>
    <w:rsid w:val="009C7E3F"/>
    <w:rsid w:val="009D1421"/>
    <w:rsid w:val="009D167A"/>
    <w:rsid w:val="009D544B"/>
    <w:rsid w:val="009E172C"/>
    <w:rsid w:val="009E251C"/>
    <w:rsid w:val="009E55F8"/>
    <w:rsid w:val="009F0D61"/>
    <w:rsid w:val="009F15D3"/>
    <w:rsid w:val="009F1B74"/>
    <w:rsid w:val="009F1E91"/>
    <w:rsid w:val="009F26C2"/>
    <w:rsid w:val="009F2AEA"/>
    <w:rsid w:val="009F369D"/>
    <w:rsid w:val="009F37C4"/>
    <w:rsid w:val="009F3AE6"/>
    <w:rsid w:val="009F49BC"/>
    <w:rsid w:val="009F4E26"/>
    <w:rsid w:val="009F5DDC"/>
    <w:rsid w:val="009F6D1A"/>
    <w:rsid w:val="009F7703"/>
    <w:rsid w:val="009F7C03"/>
    <w:rsid w:val="009F7E8A"/>
    <w:rsid w:val="00A00041"/>
    <w:rsid w:val="00A003B3"/>
    <w:rsid w:val="00A03B4C"/>
    <w:rsid w:val="00A06EB7"/>
    <w:rsid w:val="00A07B2D"/>
    <w:rsid w:val="00A118DC"/>
    <w:rsid w:val="00A13223"/>
    <w:rsid w:val="00A14726"/>
    <w:rsid w:val="00A14AEB"/>
    <w:rsid w:val="00A150C8"/>
    <w:rsid w:val="00A1570D"/>
    <w:rsid w:val="00A15C05"/>
    <w:rsid w:val="00A15F36"/>
    <w:rsid w:val="00A16BBA"/>
    <w:rsid w:val="00A17F66"/>
    <w:rsid w:val="00A248EF"/>
    <w:rsid w:val="00A24E62"/>
    <w:rsid w:val="00A326AE"/>
    <w:rsid w:val="00A34422"/>
    <w:rsid w:val="00A34980"/>
    <w:rsid w:val="00A404EC"/>
    <w:rsid w:val="00A405E0"/>
    <w:rsid w:val="00A4164F"/>
    <w:rsid w:val="00A42B7E"/>
    <w:rsid w:val="00A42DC1"/>
    <w:rsid w:val="00A43E4F"/>
    <w:rsid w:val="00A43F55"/>
    <w:rsid w:val="00A44DCB"/>
    <w:rsid w:val="00A45E70"/>
    <w:rsid w:val="00A5251C"/>
    <w:rsid w:val="00A532EE"/>
    <w:rsid w:val="00A53AEC"/>
    <w:rsid w:val="00A55BA3"/>
    <w:rsid w:val="00A562C8"/>
    <w:rsid w:val="00A57500"/>
    <w:rsid w:val="00A62F92"/>
    <w:rsid w:val="00A6369B"/>
    <w:rsid w:val="00A637EF"/>
    <w:rsid w:val="00A63FEF"/>
    <w:rsid w:val="00A65DA2"/>
    <w:rsid w:val="00A66A9B"/>
    <w:rsid w:val="00A6772D"/>
    <w:rsid w:val="00A71B3D"/>
    <w:rsid w:val="00A72308"/>
    <w:rsid w:val="00A7271F"/>
    <w:rsid w:val="00A73B6C"/>
    <w:rsid w:val="00A75647"/>
    <w:rsid w:val="00A757C5"/>
    <w:rsid w:val="00A75A83"/>
    <w:rsid w:val="00A76A79"/>
    <w:rsid w:val="00A80233"/>
    <w:rsid w:val="00A80547"/>
    <w:rsid w:val="00A825B1"/>
    <w:rsid w:val="00A8414E"/>
    <w:rsid w:val="00A84DCD"/>
    <w:rsid w:val="00A86E78"/>
    <w:rsid w:val="00A90D60"/>
    <w:rsid w:val="00A92239"/>
    <w:rsid w:val="00A928F7"/>
    <w:rsid w:val="00A93A21"/>
    <w:rsid w:val="00A93E7E"/>
    <w:rsid w:val="00A94670"/>
    <w:rsid w:val="00A9681A"/>
    <w:rsid w:val="00AA0568"/>
    <w:rsid w:val="00AA15D0"/>
    <w:rsid w:val="00AA18AB"/>
    <w:rsid w:val="00AA24AB"/>
    <w:rsid w:val="00AA2AF8"/>
    <w:rsid w:val="00AA2E94"/>
    <w:rsid w:val="00AA42C2"/>
    <w:rsid w:val="00AA4440"/>
    <w:rsid w:val="00AA44AE"/>
    <w:rsid w:val="00AA47DE"/>
    <w:rsid w:val="00AB0A12"/>
    <w:rsid w:val="00AB1D8B"/>
    <w:rsid w:val="00AB2100"/>
    <w:rsid w:val="00AB4229"/>
    <w:rsid w:val="00AB51CA"/>
    <w:rsid w:val="00AB5400"/>
    <w:rsid w:val="00AB6D83"/>
    <w:rsid w:val="00AC0147"/>
    <w:rsid w:val="00AC0C51"/>
    <w:rsid w:val="00AC0D36"/>
    <w:rsid w:val="00AC0F39"/>
    <w:rsid w:val="00AC12B0"/>
    <w:rsid w:val="00AC1C23"/>
    <w:rsid w:val="00AC3E02"/>
    <w:rsid w:val="00AC5D01"/>
    <w:rsid w:val="00AC630D"/>
    <w:rsid w:val="00AD08F4"/>
    <w:rsid w:val="00AD1DB0"/>
    <w:rsid w:val="00AD3808"/>
    <w:rsid w:val="00AD67F8"/>
    <w:rsid w:val="00AD7113"/>
    <w:rsid w:val="00AD740F"/>
    <w:rsid w:val="00AD7AA7"/>
    <w:rsid w:val="00AE0027"/>
    <w:rsid w:val="00AE003F"/>
    <w:rsid w:val="00AE14DC"/>
    <w:rsid w:val="00AE20D7"/>
    <w:rsid w:val="00AE4059"/>
    <w:rsid w:val="00AE54F8"/>
    <w:rsid w:val="00AE56E4"/>
    <w:rsid w:val="00AE7E8D"/>
    <w:rsid w:val="00AF015A"/>
    <w:rsid w:val="00AF1197"/>
    <w:rsid w:val="00AF135E"/>
    <w:rsid w:val="00AF217E"/>
    <w:rsid w:val="00AF549A"/>
    <w:rsid w:val="00AF59BF"/>
    <w:rsid w:val="00AF7062"/>
    <w:rsid w:val="00AF77B0"/>
    <w:rsid w:val="00AF7E4B"/>
    <w:rsid w:val="00B00D5F"/>
    <w:rsid w:val="00B024E3"/>
    <w:rsid w:val="00B02F52"/>
    <w:rsid w:val="00B03557"/>
    <w:rsid w:val="00B04D73"/>
    <w:rsid w:val="00B04EC1"/>
    <w:rsid w:val="00B0532E"/>
    <w:rsid w:val="00B06265"/>
    <w:rsid w:val="00B065B7"/>
    <w:rsid w:val="00B07749"/>
    <w:rsid w:val="00B101F6"/>
    <w:rsid w:val="00B10C92"/>
    <w:rsid w:val="00B10CF8"/>
    <w:rsid w:val="00B10D38"/>
    <w:rsid w:val="00B1110C"/>
    <w:rsid w:val="00B14470"/>
    <w:rsid w:val="00B159DA"/>
    <w:rsid w:val="00B16097"/>
    <w:rsid w:val="00B16F99"/>
    <w:rsid w:val="00B170F0"/>
    <w:rsid w:val="00B20543"/>
    <w:rsid w:val="00B220A6"/>
    <w:rsid w:val="00B23D56"/>
    <w:rsid w:val="00B240B4"/>
    <w:rsid w:val="00B263D2"/>
    <w:rsid w:val="00B269D0"/>
    <w:rsid w:val="00B26D83"/>
    <w:rsid w:val="00B313B8"/>
    <w:rsid w:val="00B33C3D"/>
    <w:rsid w:val="00B33DDB"/>
    <w:rsid w:val="00B345DC"/>
    <w:rsid w:val="00B405CA"/>
    <w:rsid w:val="00B4116B"/>
    <w:rsid w:val="00B41500"/>
    <w:rsid w:val="00B46CC2"/>
    <w:rsid w:val="00B46D5E"/>
    <w:rsid w:val="00B47675"/>
    <w:rsid w:val="00B47D04"/>
    <w:rsid w:val="00B52542"/>
    <w:rsid w:val="00B5431A"/>
    <w:rsid w:val="00B55859"/>
    <w:rsid w:val="00B57013"/>
    <w:rsid w:val="00B57EDD"/>
    <w:rsid w:val="00B612B2"/>
    <w:rsid w:val="00B61B86"/>
    <w:rsid w:val="00B61DE4"/>
    <w:rsid w:val="00B62693"/>
    <w:rsid w:val="00B63244"/>
    <w:rsid w:val="00B6466A"/>
    <w:rsid w:val="00B71125"/>
    <w:rsid w:val="00B725FD"/>
    <w:rsid w:val="00B75719"/>
    <w:rsid w:val="00B82231"/>
    <w:rsid w:val="00B83223"/>
    <w:rsid w:val="00B84300"/>
    <w:rsid w:val="00B8590B"/>
    <w:rsid w:val="00B85E80"/>
    <w:rsid w:val="00B87F05"/>
    <w:rsid w:val="00B90C96"/>
    <w:rsid w:val="00B91E3E"/>
    <w:rsid w:val="00B92555"/>
    <w:rsid w:val="00B925D3"/>
    <w:rsid w:val="00B92E5B"/>
    <w:rsid w:val="00B95AFF"/>
    <w:rsid w:val="00B96C8F"/>
    <w:rsid w:val="00BA0FA0"/>
    <w:rsid w:val="00BA1C3C"/>
    <w:rsid w:val="00BA2123"/>
    <w:rsid w:val="00BA6419"/>
    <w:rsid w:val="00BB18E6"/>
    <w:rsid w:val="00BB37EC"/>
    <w:rsid w:val="00BB39E3"/>
    <w:rsid w:val="00BB3B48"/>
    <w:rsid w:val="00BB5A25"/>
    <w:rsid w:val="00BB5CCA"/>
    <w:rsid w:val="00BB64D5"/>
    <w:rsid w:val="00BB6918"/>
    <w:rsid w:val="00BC0C25"/>
    <w:rsid w:val="00BC0CEB"/>
    <w:rsid w:val="00BC186B"/>
    <w:rsid w:val="00BC28D2"/>
    <w:rsid w:val="00BC2AAC"/>
    <w:rsid w:val="00BC2C29"/>
    <w:rsid w:val="00BC2CDD"/>
    <w:rsid w:val="00BC2F19"/>
    <w:rsid w:val="00BC3002"/>
    <w:rsid w:val="00BC4A5A"/>
    <w:rsid w:val="00BC52B0"/>
    <w:rsid w:val="00BC57B2"/>
    <w:rsid w:val="00BC7F5D"/>
    <w:rsid w:val="00BD1408"/>
    <w:rsid w:val="00BD1B11"/>
    <w:rsid w:val="00BD1DE3"/>
    <w:rsid w:val="00BD1E22"/>
    <w:rsid w:val="00BD39C5"/>
    <w:rsid w:val="00BD3BAA"/>
    <w:rsid w:val="00BD7029"/>
    <w:rsid w:val="00BE06AB"/>
    <w:rsid w:val="00BE0B1C"/>
    <w:rsid w:val="00BE175B"/>
    <w:rsid w:val="00BE336D"/>
    <w:rsid w:val="00BE38D0"/>
    <w:rsid w:val="00BE399A"/>
    <w:rsid w:val="00BE3C82"/>
    <w:rsid w:val="00BE3E93"/>
    <w:rsid w:val="00BE5691"/>
    <w:rsid w:val="00BE5FAD"/>
    <w:rsid w:val="00BE637B"/>
    <w:rsid w:val="00BE7D23"/>
    <w:rsid w:val="00BF2510"/>
    <w:rsid w:val="00BF4A10"/>
    <w:rsid w:val="00C010A2"/>
    <w:rsid w:val="00C01BA9"/>
    <w:rsid w:val="00C0544E"/>
    <w:rsid w:val="00C058C5"/>
    <w:rsid w:val="00C05982"/>
    <w:rsid w:val="00C05D24"/>
    <w:rsid w:val="00C0690C"/>
    <w:rsid w:val="00C1105F"/>
    <w:rsid w:val="00C124FC"/>
    <w:rsid w:val="00C1264D"/>
    <w:rsid w:val="00C127E8"/>
    <w:rsid w:val="00C144CE"/>
    <w:rsid w:val="00C16B26"/>
    <w:rsid w:val="00C17E3D"/>
    <w:rsid w:val="00C17E81"/>
    <w:rsid w:val="00C20144"/>
    <w:rsid w:val="00C20843"/>
    <w:rsid w:val="00C20EAA"/>
    <w:rsid w:val="00C21248"/>
    <w:rsid w:val="00C2153A"/>
    <w:rsid w:val="00C22E63"/>
    <w:rsid w:val="00C22F78"/>
    <w:rsid w:val="00C2320E"/>
    <w:rsid w:val="00C23885"/>
    <w:rsid w:val="00C2594D"/>
    <w:rsid w:val="00C2679E"/>
    <w:rsid w:val="00C26CAF"/>
    <w:rsid w:val="00C27C54"/>
    <w:rsid w:val="00C30A15"/>
    <w:rsid w:val="00C31906"/>
    <w:rsid w:val="00C31C8A"/>
    <w:rsid w:val="00C35761"/>
    <w:rsid w:val="00C36269"/>
    <w:rsid w:val="00C3722D"/>
    <w:rsid w:val="00C4047D"/>
    <w:rsid w:val="00C40540"/>
    <w:rsid w:val="00C41146"/>
    <w:rsid w:val="00C41F24"/>
    <w:rsid w:val="00C434BF"/>
    <w:rsid w:val="00C45AF2"/>
    <w:rsid w:val="00C475D2"/>
    <w:rsid w:val="00C513CE"/>
    <w:rsid w:val="00C517B0"/>
    <w:rsid w:val="00C517C5"/>
    <w:rsid w:val="00C5195C"/>
    <w:rsid w:val="00C524C7"/>
    <w:rsid w:val="00C52C11"/>
    <w:rsid w:val="00C543FE"/>
    <w:rsid w:val="00C55003"/>
    <w:rsid w:val="00C6213B"/>
    <w:rsid w:val="00C63180"/>
    <w:rsid w:val="00C64251"/>
    <w:rsid w:val="00C65B8B"/>
    <w:rsid w:val="00C67A0B"/>
    <w:rsid w:val="00C67AE8"/>
    <w:rsid w:val="00C70600"/>
    <w:rsid w:val="00C710CD"/>
    <w:rsid w:val="00C72A97"/>
    <w:rsid w:val="00C74CAB"/>
    <w:rsid w:val="00C77ADF"/>
    <w:rsid w:val="00C80DC3"/>
    <w:rsid w:val="00C80F80"/>
    <w:rsid w:val="00C81ED6"/>
    <w:rsid w:val="00C82F4F"/>
    <w:rsid w:val="00C84D24"/>
    <w:rsid w:val="00C850BC"/>
    <w:rsid w:val="00C86478"/>
    <w:rsid w:val="00C91072"/>
    <w:rsid w:val="00C929D9"/>
    <w:rsid w:val="00C92CA3"/>
    <w:rsid w:val="00C94488"/>
    <w:rsid w:val="00C944B1"/>
    <w:rsid w:val="00C96784"/>
    <w:rsid w:val="00CA0595"/>
    <w:rsid w:val="00CA0ABD"/>
    <w:rsid w:val="00CA207A"/>
    <w:rsid w:val="00CA3D60"/>
    <w:rsid w:val="00CA76C2"/>
    <w:rsid w:val="00CB1431"/>
    <w:rsid w:val="00CB152A"/>
    <w:rsid w:val="00CB34EA"/>
    <w:rsid w:val="00CB3B2F"/>
    <w:rsid w:val="00CB5FAE"/>
    <w:rsid w:val="00CB7004"/>
    <w:rsid w:val="00CC0080"/>
    <w:rsid w:val="00CC1B2C"/>
    <w:rsid w:val="00CC1B70"/>
    <w:rsid w:val="00CC325F"/>
    <w:rsid w:val="00CC411C"/>
    <w:rsid w:val="00CC4E42"/>
    <w:rsid w:val="00CC6C6F"/>
    <w:rsid w:val="00CC7A03"/>
    <w:rsid w:val="00CD24C6"/>
    <w:rsid w:val="00CD290C"/>
    <w:rsid w:val="00CD334E"/>
    <w:rsid w:val="00CD3677"/>
    <w:rsid w:val="00CD3FC0"/>
    <w:rsid w:val="00CD49DB"/>
    <w:rsid w:val="00CE0BFD"/>
    <w:rsid w:val="00CE15F2"/>
    <w:rsid w:val="00CE16A2"/>
    <w:rsid w:val="00CE16C4"/>
    <w:rsid w:val="00CE2B95"/>
    <w:rsid w:val="00CE3291"/>
    <w:rsid w:val="00CE3BC6"/>
    <w:rsid w:val="00CE3EFB"/>
    <w:rsid w:val="00CE558C"/>
    <w:rsid w:val="00CE6E20"/>
    <w:rsid w:val="00CF1ABF"/>
    <w:rsid w:val="00CF1F46"/>
    <w:rsid w:val="00CF2E3F"/>
    <w:rsid w:val="00CF370D"/>
    <w:rsid w:val="00CF4163"/>
    <w:rsid w:val="00CF5248"/>
    <w:rsid w:val="00CF5324"/>
    <w:rsid w:val="00CF544F"/>
    <w:rsid w:val="00D05580"/>
    <w:rsid w:val="00D068EB"/>
    <w:rsid w:val="00D07679"/>
    <w:rsid w:val="00D07AD7"/>
    <w:rsid w:val="00D111B9"/>
    <w:rsid w:val="00D1437E"/>
    <w:rsid w:val="00D17CB7"/>
    <w:rsid w:val="00D22177"/>
    <w:rsid w:val="00D23D90"/>
    <w:rsid w:val="00D25BC7"/>
    <w:rsid w:val="00D35970"/>
    <w:rsid w:val="00D3689A"/>
    <w:rsid w:val="00D37EBF"/>
    <w:rsid w:val="00D439BB"/>
    <w:rsid w:val="00D44B0D"/>
    <w:rsid w:val="00D45B5E"/>
    <w:rsid w:val="00D462D5"/>
    <w:rsid w:val="00D471BB"/>
    <w:rsid w:val="00D47327"/>
    <w:rsid w:val="00D4795B"/>
    <w:rsid w:val="00D51201"/>
    <w:rsid w:val="00D512A8"/>
    <w:rsid w:val="00D51BC8"/>
    <w:rsid w:val="00D54EDE"/>
    <w:rsid w:val="00D560BE"/>
    <w:rsid w:val="00D563CA"/>
    <w:rsid w:val="00D62AAC"/>
    <w:rsid w:val="00D6315F"/>
    <w:rsid w:val="00D632BF"/>
    <w:rsid w:val="00D656EE"/>
    <w:rsid w:val="00D657F7"/>
    <w:rsid w:val="00D65F8B"/>
    <w:rsid w:val="00D6674B"/>
    <w:rsid w:val="00D66900"/>
    <w:rsid w:val="00D67AD6"/>
    <w:rsid w:val="00D745CF"/>
    <w:rsid w:val="00D7571A"/>
    <w:rsid w:val="00D75FBF"/>
    <w:rsid w:val="00D7632B"/>
    <w:rsid w:val="00D76B7C"/>
    <w:rsid w:val="00D77173"/>
    <w:rsid w:val="00D81578"/>
    <w:rsid w:val="00D81768"/>
    <w:rsid w:val="00D84412"/>
    <w:rsid w:val="00D85A7C"/>
    <w:rsid w:val="00D869BD"/>
    <w:rsid w:val="00D87140"/>
    <w:rsid w:val="00D873A5"/>
    <w:rsid w:val="00D90761"/>
    <w:rsid w:val="00D92BBD"/>
    <w:rsid w:val="00D94CE1"/>
    <w:rsid w:val="00D96437"/>
    <w:rsid w:val="00D96785"/>
    <w:rsid w:val="00DA005A"/>
    <w:rsid w:val="00DA0962"/>
    <w:rsid w:val="00DA10B0"/>
    <w:rsid w:val="00DA1138"/>
    <w:rsid w:val="00DA191A"/>
    <w:rsid w:val="00DA19C0"/>
    <w:rsid w:val="00DA1BA8"/>
    <w:rsid w:val="00DA1DA1"/>
    <w:rsid w:val="00DA3ED1"/>
    <w:rsid w:val="00DA40B5"/>
    <w:rsid w:val="00DA499B"/>
    <w:rsid w:val="00DA605B"/>
    <w:rsid w:val="00DA60E9"/>
    <w:rsid w:val="00DA7B50"/>
    <w:rsid w:val="00DB0A80"/>
    <w:rsid w:val="00DB0B30"/>
    <w:rsid w:val="00DB229F"/>
    <w:rsid w:val="00DB2C1B"/>
    <w:rsid w:val="00DB55D7"/>
    <w:rsid w:val="00DB5B99"/>
    <w:rsid w:val="00DB6B30"/>
    <w:rsid w:val="00DB7248"/>
    <w:rsid w:val="00DC0726"/>
    <w:rsid w:val="00DC37CB"/>
    <w:rsid w:val="00DC395D"/>
    <w:rsid w:val="00DC53C3"/>
    <w:rsid w:val="00DC5855"/>
    <w:rsid w:val="00DC6752"/>
    <w:rsid w:val="00DC68F8"/>
    <w:rsid w:val="00DC7050"/>
    <w:rsid w:val="00DD3B32"/>
    <w:rsid w:val="00DD3D3E"/>
    <w:rsid w:val="00DD4DBD"/>
    <w:rsid w:val="00DE0D73"/>
    <w:rsid w:val="00DE49CE"/>
    <w:rsid w:val="00DE6532"/>
    <w:rsid w:val="00DE74DD"/>
    <w:rsid w:val="00DF17E7"/>
    <w:rsid w:val="00DF3D1C"/>
    <w:rsid w:val="00DF44A8"/>
    <w:rsid w:val="00DF4E7A"/>
    <w:rsid w:val="00E044EC"/>
    <w:rsid w:val="00E04AF4"/>
    <w:rsid w:val="00E0584F"/>
    <w:rsid w:val="00E06769"/>
    <w:rsid w:val="00E06B8C"/>
    <w:rsid w:val="00E11D65"/>
    <w:rsid w:val="00E12446"/>
    <w:rsid w:val="00E132AC"/>
    <w:rsid w:val="00E13DAB"/>
    <w:rsid w:val="00E15DF6"/>
    <w:rsid w:val="00E16233"/>
    <w:rsid w:val="00E239A7"/>
    <w:rsid w:val="00E2793D"/>
    <w:rsid w:val="00E3307B"/>
    <w:rsid w:val="00E3333F"/>
    <w:rsid w:val="00E3380A"/>
    <w:rsid w:val="00E344E1"/>
    <w:rsid w:val="00E34CFB"/>
    <w:rsid w:val="00E3672C"/>
    <w:rsid w:val="00E367E7"/>
    <w:rsid w:val="00E369EF"/>
    <w:rsid w:val="00E37ACF"/>
    <w:rsid w:val="00E4017D"/>
    <w:rsid w:val="00E40236"/>
    <w:rsid w:val="00E40D61"/>
    <w:rsid w:val="00E42B53"/>
    <w:rsid w:val="00E430E7"/>
    <w:rsid w:val="00E43776"/>
    <w:rsid w:val="00E45F70"/>
    <w:rsid w:val="00E46083"/>
    <w:rsid w:val="00E4646F"/>
    <w:rsid w:val="00E47FDE"/>
    <w:rsid w:val="00E509D5"/>
    <w:rsid w:val="00E51764"/>
    <w:rsid w:val="00E5526A"/>
    <w:rsid w:val="00E556C5"/>
    <w:rsid w:val="00E55923"/>
    <w:rsid w:val="00E57D8E"/>
    <w:rsid w:val="00E6023D"/>
    <w:rsid w:val="00E611DA"/>
    <w:rsid w:val="00E64079"/>
    <w:rsid w:val="00E66EE5"/>
    <w:rsid w:val="00E700E4"/>
    <w:rsid w:val="00E730A5"/>
    <w:rsid w:val="00E73280"/>
    <w:rsid w:val="00E749F5"/>
    <w:rsid w:val="00E74F7B"/>
    <w:rsid w:val="00E75206"/>
    <w:rsid w:val="00E7529F"/>
    <w:rsid w:val="00E7555D"/>
    <w:rsid w:val="00E76280"/>
    <w:rsid w:val="00E76891"/>
    <w:rsid w:val="00E777DC"/>
    <w:rsid w:val="00E804AC"/>
    <w:rsid w:val="00E81553"/>
    <w:rsid w:val="00E81734"/>
    <w:rsid w:val="00E8475D"/>
    <w:rsid w:val="00E8508A"/>
    <w:rsid w:val="00E85CD6"/>
    <w:rsid w:val="00E87BBF"/>
    <w:rsid w:val="00E90604"/>
    <w:rsid w:val="00E923EB"/>
    <w:rsid w:val="00E92C3B"/>
    <w:rsid w:val="00E95084"/>
    <w:rsid w:val="00E9765A"/>
    <w:rsid w:val="00E976AF"/>
    <w:rsid w:val="00E9780A"/>
    <w:rsid w:val="00EA0C25"/>
    <w:rsid w:val="00EA1428"/>
    <w:rsid w:val="00EA22A3"/>
    <w:rsid w:val="00EA22B6"/>
    <w:rsid w:val="00EB163F"/>
    <w:rsid w:val="00EB17C8"/>
    <w:rsid w:val="00EB3F0D"/>
    <w:rsid w:val="00EB70F6"/>
    <w:rsid w:val="00EB78A7"/>
    <w:rsid w:val="00EC1B71"/>
    <w:rsid w:val="00EC44B9"/>
    <w:rsid w:val="00EC497D"/>
    <w:rsid w:val="00EC4F3D"/>
    <w:rsid w:val="00EC5789"/>
    <w:rsid w:val="00EC645E"/>
    <w:rsid w:val="00EC6F80"/>
    <w:rsid w:val="00EC7312"/>
    <w:rsid w:val="00EC7F2A"/>
    <w:rsid w:val="00ED06B3"/>
    <w:rsid w:val="00ED0A56"/>
    <w:rsid w:val="00ED0CFE"/>
    <w:rsid w:val="00ED1405"/>
    <w:rsid w:val="00ED2EB9"/>
    <w:rsid w:val="00ED4E39"/>
    <w:rsid w:val="00ED54FB"/>
    <w:rsid w:val="00ED5DEC"/>
    <w:rsid w:val="00ED62AE"/>
    <w:rsid w:val="00EE1041"/>
    <w:rsid w:val="00EE3235"/>
    <w:rsid w:val="00EE4C9F"/>
    <w:rsid w:val="00EE6171"/>
    <w:rsid w:val="00EE726D"/>
    <w:rsid w:val="00EF29C5"/>
    <w:rsid w:val="00EF6A4F"/>
    <w:rsid w:val="00EF6EFA"/>
    <w:rsid w:val="00EF7086"/>
    <w:rsid w:val="00EF7CE9"/>
    <w:rsid w:val="00F02A08"/>
    <w:rsid w:val="00F02C7B"/>
    <w:rsid w:val="00F05928"/>
    <w:rsid w:val="00F0718C"/>
    <w:rsid w:val="00F077DD"/>
    <w:rsid w:val="00F07CC0"/>
    <w:rsid w:val="00F10E35"/>
    <w:rsid w:val="00F11AFF"/>
    <w:rsid w:val="00F12CD3"/>
    <w:rsid w:val="00F13A38"/>
    <w:rsid w:val="00F13A86"/>
    <w:rsid w:val="00F13BCB"/>
    <w:rsid w:val="00F1578C"/>
    <w:rsid w:val="00F162D7"/>
    <w:rsid w:val="00F20403"/>
    <w:rsid w:val="00F204BA"/>
    <w:rsid w:val="00F2164F"/>
    <w:rsid w:val="00F21DF2"/>
    <w:rsid w:val="00F22B8D"/>
    <w:rsid w:val="00F22D27"/>
    <w:rsid w:val="00F23E14"/>
    <w:rsid w:val="00F2638A"/>
    <w:rsid w:val="00F31B3E"/>
    <w:rsid w:val="00F31F68"/>
    <w:rsid w:val="00F33706"/>
    <w:rsid w:val="00F343E9"/>
    <w:rsid w:val="00F35002"/>
    <w:rsid w:val="00F35253"/>
    <w:rsid w:val="00F364B8"/>
    <w:rsid w:val="00F368CE"/>
    <w:rsid w:val="00F36F94"/>
    <w:rsid w:val="00F4679B"/>
    <w:rsid w:val="00F475DF"/>
    <w:rsid w:val="00F5082C"/>
    <w:rsid w:val="00F509D2"/>
    <w:rsid w:val="00F50B9F"/>
    <w:rsid w:val="00F54A29"/>
    <w:rsid w:val="00F54AB6"/>
    <w:rsid w:val="00F553EB"/>
    <w:rsid w:val="00F57BBC"/>
    <w:rsid w:val="00F60AE4"/>
    <w:rsid w:val="00F61940"/>
    <w:rsid w:val="00F61F79"/>
    <w:rsid w:val="00F622FC"/>
    <w:rsid w:val="00F62BF8"/>
    <w:rsid w:val="00F6417D"/>
    <w:rsid w:val="00F6578B"/>
    <w:rsid w:val="00F658A1"/>
    <w:rsid w:val="00F67439"/>
    <w:rsid w:val="00F70903"/>
    <w:rsid w:val="00F72A57"/>
    <w:rsid w:val="00F730C7"/>
    <w:rsid w:val="00F73BC6"/>
    <w:rsid w:val="00F81B35"/>
    <w:rsid w:val="00F82019"/>
    <w:rsid w:val="00F82266"/>
    <w:rsid w:val="00F82E9A"/>
    <w:rsid w:val="00F83AA4"/>
    <w:rsid w:val="00F855C5"/>
    <w:rsid w:val="00F85B8E"/>
    <w:rsid w:val="00F85C3A"/>
    <w:rsid w:val="00F866A5"/>
    <w:rsid w:val="00F87BC6"/>
    <w:rsid w:val="00F87CD0"/>
    <w:rsid w:val="00F90DD2"/>
    <w:rsid w:val="00F916DA"/>
    <w:rsid w:val="00F92A8C"/>
    <w:rsid w:val="00F92F1F"/>
    <w:rsid w:val="00F934DC"/>
    <w:rsid w:val="00F93B52"/>
    <w:rsid w:val="00F94FD9"/>
    <w:rsid w:val="00F962A7"/>
    <w:rsid w:val="00F96A6B"/>
    <w:rsid w:val="00F96B97"/>
    <w:rsid w:val="00FA0AF3"/>
    <w:rsid w:val="00FA1819"/>
    <w:rsid w:val="00FA25FB"/>
    <w:rsid w:val="00FA268B"/>
    <w:rsid w:val="00FA26A1"/>
    <w:rsid w:val="00FA2A12"/>
    <w:rsid w:val="00FA2AE8"/>
    <w:rsid w:val="00FA38BD"/>
    <w:rsid w:val="00FA4FA0"/>
    <w:rsid w:val="00FA6EFB"/>
    <w:rsid w:val="00FC3F7A"/>
    <w:rsid w:val="00FC42E9"/>
    <w:rsid w:val="00FC79A0"/>
    <w:rsid w:val="00FC7B6C"/>
    <w:rsid w:val="00FD0313"/>
    <w:rsid w:val="00FD1E39"/>
    <w:rsid w:val="00FD2D58"/>
    <w:rsid w:val="00FD449C"/>
    <w:rsid w:val="00FD4730"/>
    <w:rsid w:val="00FD5B00"/>
    <w:rsid w:val="00FE02AF"/>
    <w:rsid w:val="00FE3796"/>
    <w:rsid w:val="00FE4178"/>
    <w:rsid w:val="00FE4F9B"/>
    <w:rsid w:val="00FE50F2"/>
    <w:rsid w:val="00FE7854"/>
    <w:rsid w:val="00FE7F03"/>
    <w:rsid w:val="00FF31C6"/>
    <w:rsid w:val="00FF3A55"/>
    <w:rsid w:val="00FF67EB"/>
    <w:rsid w:val="01EC670A"/>
    <w:rsid w:val="023E077E"/>
    <w:rsid w:val="02477318"/>
    <w:rsid w:val="02592DD7"/>
    <w:rsid w:val="029D47B2"/>
    <w:rsid w:val="031418F0"/>
    <w:rsid w:val="038C76D9"/>
    <w:rsid w:val="03BF0E04"/>
    <w:rsid w:val="04603ED2"/>
    <w:rsid w:val="04AD6DAD"/>
    <w:rsid w:val="055B3806"/>
    <w:rsid w:val="070252BB"/>
    <w:rsid w:val="07365059"/>
    <w:rsid w:val="07FE5A47"/>
    <w:rsid w:val="08D15B8E"/>
    <w:rsid w:val="09696C93"/>
    <w:rsid w:val="0AB6762E"/>
    <w:rsid w:val="0AC51722"/>
    <w:rsid w:val="0C321039"/>
    <w:rsid w:val="0C752FB1"/>
    <w:rsid w:val="0D576FA9"/>
    <w:rsid w:val="0E2847D1"/>
    <w:rsid w:val="0E48745E"/>
    <w:rsid w:val="0E6A2822"/>
    <w:rsid w:val="0EF66B6C"/>
    <w:rsid w:val="0F0A3BA7"/>
    <w:rsid w:val="0FF423D2"/>
    <w:rsid w:val="119276A7"/>
    <w:rsid w:val="11A734D1"/>
    <w:rsid w:val="11B92EEA"/>
    <w:rsid w:val="1208776D"/>
    <w:rsid w:val="12317249"/>
    <w:rsid w:val="125D0054"/>
    <w:rsid w:val="13736B1E"/>
    <w:rsid w:val="13DC6D4B"/>
    <w:rsid w:val="13FA243C"/>
    <w:rsid w:val="14E45610"/>
    <w:rsid w:val="17035142"/>
    <w:rsid w:val="17B9616B"/>
    <w:rsid w:val="17E062B5"/>
    <w:rsid w:val="192C5ADD"/>
    <w:rsid w:val="19BC7CB2"/>
    <w:rsid w:val="1A6C73C8"/>
    <w:rsid w:val="1A78230D"/>
    <w:rsid w:val="1C2C4C0F"/>
    <w:rsid w:val="1DCD2970"/>
    <w:rsid w:val="1DCF493A"/>
    <w:rsid w:val="1EE46C35"/>
    <w:rsid w:val="1F285912"/>
    <w:rsid w:val="210E3F23"/>
    <w:rsid w:val="211179F0"/>
    <w:rsid w:val="212C19BC"/>
    <w:rsid w:val="214D6C17"/>
    <w:rsid w:val="219C0FD7"/>
    <w:rsid w:val="22D53B10"/>
    <w:rsid w:val="23922691"/>
    <w:rsid w:val="24BE4CE5"/>
    <w:rsid w:val="25E44CFA"/>
    <w:rsid w:val="27C22E19"/>
    <w:rsid w:val="27C76665"/>
    <w:rsid w:val="28B5297E"/>
    <w:rsid w:val="28B9421C"/>
    <w:rsid w:val="2927562A"/>
    <w:rsid w:val="2932229D"/>
    <w:rsid w:val="2B710EE3"/>
    <w:rsid w:val="2C212804"/>
    <w:rsid w:val="2D4014A2"/>
    <w:rsid w:val="2DA00780"/>
    <w:rsid w:val="2DB55026"/>
    <w:rsid w:val="2DCF12C3"/>
    <w:rsid w:val="2DFA0F7B"/>
    <w:rsid w:val="2ED911B1"/>
    <w:rsid w:val="2F063F34"/>
    <w:rsid w:val="2FAE28CB"/>
    <w:rsid w:val="2FB860C6"/>
    <w:rsid w:val="300C7328"/>
    <w:rsid w:val="30654C8A"/>
    <w:rsid w:val="314D5E4A"/>
    <w:rsid w:val="32562374"/>
    <w:rsid w:val="33670F3C"/>
    <w:rsid w:val="35D22DC1"/>
    <w:rsid w:val="367B39F1"/>
    <w:rsid w:val="37B22EAA"/>
    <w:rsid w:val="37B3452D"/>
    <w:rsid w:val="37EC7A04"/>
    <w:rsid w:val="385143C4"/>
    <w:rsid w:val="38BD44A6"/>
    <w:rsid w:val="392515F3"/>
    <w:rsid w:val="3A7E52C6"/>
    <w:rsid w:val="3AA27206"/>
    <w:rsid w:val="3B0E2CA7"/>
    <w:rsid w:val="3B5B73AC"/>
    <w:rsid w:val="3C0351CC"/>
    <w:rsid w:val="3C3F7143"/>
    <w:rsid w:val="3D5F3689"/>
    <w:rsid w:val="3DA70D45"/>
    <w:rsid w:val="3DB50FFF"/>
    <w:rsid w:val="3F0F473E"/>
    <w:rsid w:val="3FB75293"/>
    <w:rsid w:val="40580367"/>
    <w:rsid w:val="40F736DC"/>
    <w:rsid w:val="424961B9"/>
    <w:rsid w:val="42C97084"/>
    <w:rsid w:val="464208A2"/>
    <w:rsid w:val="46F661E4"/>
    <w:rsid w:val="4718263A"/>
    <w:rsid w:val="474F5749"/>
    <w:rsid w:val="490F790E"/>
    <w:rsid w:val="49706E5A"/>
    <w:rsid w:val="4C5365B2"/>
    <w:rsid w:val="4CEA0959"/>
    <w:rsid w:val="4D2E2B7B"/>
    <w:rsid w:val="4E4D0168"/>
    <w:rsid w:val="4ED84B4D"/>
    <w:rsid w:val="4F0679B3"/>
    <w:rsid w:val="4F7E7FE3"/>
    <w:rsid w:val="50371D47"/>
    <w:rsid w:val="50442587"/>
    <w:rsid w:val="504C2891"/>
    <w:rsid w:val="54127B3E"/>
    <w:rsid w:val="54FB77E7"/>
    <w:rsid w:val="558E436B"/>
    <w:rsid w:val="569763DF"/>
    <w:rsid w:val="56FE5904"/>
    <w:rsid w:val="58860060"/>
    <w:rsid w:val="588F5A0B"/>
    <w:rsid w:val="58EA43DE"/>
    <w:rsid w:val="5A1D1FAE"/>
    <w:rsid w:val="5A8B51D1"/>
    <w:rsid w:val="5ADC3636"/>
    <w:rsid w:val="5B8A314C"/>
    <w:rsid w:val="5BB221B9"/>
    <w:rsid w:val="60FA79D3"/>
    <w:rsid w:val="624A5CB4"/>
    <w:rsid w:val="63256FD8"/>
    <w:rsid w:val="635B76A3"/>
    <w:rsid w:val="63AB4186"/>
    <w:rsid w:val="64482A88"/>
    <w:rsid w:val="654E5711"/>
    <w:rsid w:val="659B0D2F"/>
    <w:rsid w:val="65A610A9"/>
    <w:rsid w:val="68151FD4"/>
    <w:rsid w:val="68993359"/>
    <w:rsid w:val="69F51EE6"/>
    <w:rsid w:val="6AB2229E"/>
    <w:rsid w:val="6B0C023E"/>
    <w:rsid w:val="6CC10EBE"/>
    <w:rsid w:val="6D445487"/>
    <w:rsid w:val="6E380D0C"/>
    <w:rsid w:val="701F3E06"/>
    <w:rsid w:val="704E7AE2"/>
    <w:rsid w:val="7231354D"/>
    <w:rsid w:val="725325B9"/>
    <w:rsid w:val="73BA21C4"/>
    <w:rsid w:val="75761525"/>
    <w:rsid w:val="77D31AA6"/>
    <w:rsid w:val="780917FD"/>
    <w:rsid w:val="782765AD"/>
    <w:rsid w:val="794F69A0"/>
    <w:rsid w:val="79823784"/>
    <w:rsid w:val="79AA2918"/>
    <w:rsid w:val="7A167D9C"/>
    <w:rsid w:val="7C1D3469"/>
    <w:rsid w:val="7C63789C"/>
    <w:rsid w:val="7CE86839"/>
    <w:rsid w:val="7D751799"/>
    <w:rsid w:val="7D9B661F"/>
    <w:rsid w:val="7E5E4E7E"/>
    <w:rsid w:val="7EB834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103C65"/>
  <w15:docId w15:val="{E5879EA1-696B-4BAB-BC1B-38096C485A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iPriority="0"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next w:val="BodyText2"/>
    <w:qFormat/>
    <w:pPr>
      <w:widowControl w:val="0"/>
      <w:jc w:val="both"/>
    </w:pPr>
    <w:rPr>
      <w:kern w:val="2"/>
      <w:sz w:val="21"/>
      <w:szCs w:val="24"/>
    </w:rPr>
  </w:style>
  <w:style w:type="paragraph" w:styleId="2">
    <w:name w:val="heading 2"/>
    <w:basedOn w:val="a1"/>
    <w:next w:val="a1"/>
    <w:uiPriority w:val="9"/>
    <w:qFormat/>
    <w:pPr>
      <w:numPr>
        <w:ilvl w:val="1"/>
        <w:numId w:val="1"/>
      </w:numPr>
      <w:spacing w:beforeLines="50"/>
      <w:ind w:firstLine="0"/>
      <w:outlineLvl w:val="1"/>
    </w:pPr>
    <w:rPr>
      <w:rFonts w:ascii="Cambria" w:hAnsi="Cambria"/>
      <w:b/>
      <w:bCs/>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BodyText2">
    <w:name w:val="BodyText2"/>
    <w:basedOn w:val="a1"/>
    <w:qFormat/>
    <w:pPr>
      <w:spacing w:after="120" w:line="480" w:lineRule="auto"/>
      <w:textAlignment w:val="baseline"/>
    </w:pPr>
    <w:rPr>
      <w:sz w:val="32"/>
      <w:szCs w:val="32"/>
    </w:rPr>
  </w:style>
  <w:style w:type="paragraph" w:styleId="a5">
    <w:name w:val="caption"/>
    <w:basedOn w:val="a1"/>
    <w:next w:val="a1"/>
    <w:uiPriority w:val="99"/>
    <w:qFormat/>
    <w:rPr>
      <w:rFonts w:ascii="Arial" w:eastAsia="黑体" w:hAnsi="Arial" w:cs="Arial"/>
      <w:kern w:val="0"/>
      <w:sz w:val="20"/>
      <w:szCs w:val="20"/>
    </w:rPr>
  </w:style>
  <w:style w:type="paragraph" w:styleId="a6">
    <w:name w:val="annotation text"/>
    <w:basedOn w:val="a1"/>
    <w:link w:val="a7"/>
    <w:uiPriority w:val="99"/>
    <w:unhideWhenUsed/>
    <w:qFormat/>
    <w:pPr>
      <w:jc w:val="left"/>
    </w:pPr>
  </w:style>
  <w:style w:type="paragraph" w:styleId="a8">
    <w:name w:val="Balloon Text"/>
    <w:basedOn w:val="a1"/>
    <w:link w:val="a9"/>
    <w:uiPriority w:val="99"/>
    <w:unhideWhenUsed/>
    <w:qFormat/>
    <w:rPr>
      <w:sz w:val="18"/>
      <w:szCs w:val="18"/>
    </w:rPr>
  </w:style>
  <w:style w:type="paragraph" w:styleId="aa">
    <w:name w:val="footer"/>
    <w:basedOn w:val="a1"/>
    <w:link w:val="ab"/>
    <w:qFormat/>
    <w:pPr>
      <w:tabs>
        <w:tab w:val="center" w:pos="4153"/>
        <w:tab w:val="right" w:pos="8306"/>
      </w:tabs>
      <w:snapToGrid w:val="0"/>
      <w:jc w:val="left"/>
    </w:pPr>
    <w:rPr>
      <w:sz w:val="18"/>
      <w:szCs w:val="18"/>
    </w:rPr>
  </w:style>
  <w:style w:type="paragraph" w:styleId="ac">
    <w:name w:val="header"/>
    <w:basedOn w:val="a1"/>
    <w:link w:val="ad"/>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1"/>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0"/>
    </w:rPr>
  </w:style>
  <w:style w:type="paragraph" w:styleId="ae">
    <w:name w:val="Normal (Web)"/>
    <w:basedOn w:val="a1"/>
    <w:uiPriority w:val="99"/>
    <w:unhideWhenUsed/>
    <w:qFormat/>
    <w:pPr>
      <w:widowControl/>
      <w:spacing w:before="100" w:beforeAutospacing="1" w:after="100" w:afterAutospacing="1"/>
      <w:jc w:val="left"/>
    </w:pPr>
    <w:rPr>
      <w:rFonts w:ascii="宋体" w:hAnsi="宋体" w:cs="宋体"/>
      <w:kern w:val="0"/>
      <w:sz w:val="24"/>
    </w:rPr>
  </w:style>
  <w:style w:type="paragraph" w:styleId="af">
    <w:name w:val="annotation subject"/>
    <w:basedOn w:val="a6"/>
    <w:next w:val="a6"/>
    <w:link w:val="af0"/>
    <w:uiPriority w:val="99"/>
    <w:unhideWhenUsed/>
    <w:qFormat/>
    <w:rPr>
      <w:b/>
      <w:bCs/>
    </w:rPr>
  </w:style>
  <w:style w:type="table" w:styleId="af1">
    <w:name w:val="Table Grid"/>
    <w:basedOn w:val="a3"/>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uiPriority w:val="22"/>
    <w:qFormat/>
    <w:rPr>
      <w:b/>
      <w:bCs/>
    </w:rPr>
  </w:style>
  <w:style w:type="character" w:styleId="af3">
    <w:name w:val="annotation reference"/>
    <w:uiPriority w:val="99"/>
    <w:unhideWhenUsed/>
    <w:qFormat/>
    <w:rPr>
      <w:sz w:val="21"/>
      <w:szCs w:val="21"/>
    </w:rPr>
  </w:style>
  <w:style w:type="character" w:customStyle="1" w:styleId="a7">
    <w:name w:val="批注文字 字符"/>
    <w:link w:val="a6"/>
    <w:uiPriority w:val="99"/>
    <w:semiHidden/>
    <w:qFormat/>
    <w:rPr>
      <w:rFonts w:ascii="Times New Roman" w:hAnsi="Times New Roman"/>
      <w:kern w:val="2"/>
      <w:sz w:val="21"/>
      <w:szCs w:val="24"/>
    </w:rPr>
  </w:style>
  <w:style w:type="character" w:customStyle="1" w:styleId="a9">
    <w:name w:val="批注框文本 字符"/>
    <w:link w:val="a8"/>
    <w:uiPriority w:val="99"/>
    <w:semiHidden/>
    <w:qFormat/>
    <w:rPr>
      <w:rFonts w:ascii="Times New Roman" w:hAnsi="Times New Roman"/>
      <w:kern w:val="2"/>
      <w:sz w:val="18"/>
      <w:szCs w:val="18"/>
    </w:rPr>
  </w:style>
  <w:style w:type="character" w:customStyle="1" w:styleId="ab">
    <w:name w:val="页脚 字符"/>
    <w:link w:val="aa"/>
    <w:qFormat/>
    <w:rPr>
      <w:rFonts w:ascii="Times New Roman" w:eastAsia="宋体" w:hAnsi="Times New Roman" w:cs="Times New Roman"/>
      <w:sz w:val="18"/>
      <w:szCs w:val="18"/>
    </w:rPr>
  </w:style>
  <w:style w:type="character" w:customStyle="1" w:styleId="ad">
    <w:name w:val="页眉 字符"/>
    <w:link w:val="ac"/>
    <w:uiPriority w:val="99"/>
    <w:qFormat/>
    <w:rPr>
      <w:rFonts w:ascii="Times New Roman" w:eastAsia="宋体" w:hAnsi="Times New Roman"/>
      <w:kern w:val="2"/>
      <w:sz w:val="18"/>
      <w:szCs w:val="18"/>
    </w:rPr>
  </w:style>
  <w:style w:type="character" w:customStyle="1" w:styleId="HTML0">
    <w:name w:val="HTML 预设格式 字符"/>
    <w:link w:val="HTML"/>
    <w:qFormat/>
    <w:rPr>
      <w:rFonts w:ascii="宋体" w:eastAsia="宋体" w:hAnsi="宋体"/>
      <w:sz w:val="24"/>
    </w:rPr>
  </w:style>
  <w:style w:type="character" w:customStyle="1" w:styleId="af0">
    <w:name w:val="批注主题 字符"/>
    <w:link w:val="af"/>
    <w:uiPriority w:val="99"/>
    <w:semiHidden/>
    <w:qFormat/>
    <w:rPr>
      <w:rFonts w:ascii="Times New Roman" w:hAnsi="Times New Roman"/>
      <w:b/>
      <w:bCs/>
      <w:kern w:val="2"/>
      <w:sz w:val="21"/>
      <w:szCs w:val="24"/>
    </w:rPr>
  </w:style>
  <w:style w:type="character" w:customStyle="1" w:styleId="Char">
    <w:name w:val="段 Char"/>
    <w:link w:val="af4"/>
    <w:qFormat/>
    <w:rPr>
      <w:rFonts w:ascii="宋体" w:hAnsi="Calibri"/>
      <w:sz w:val="21"/>
    </w:rPr>
  </w:style>
  <w:style w:type="paragraph" w:customStyle="1" w:styleId="af4">
    <w:name w:val="段"/>
    <w:link w:val="Char"/>
    <w:qFormat/>
    <w:pPr>
      <w:tabs>
        <w:tab w:val="center" w:pos="4201"/>
        <w:tab w:val="right" w:leader="dot" w:pos="9298"/>
      </w:tabs>
      <w:autoSpaceDE w:val="0"/>
      <w:autoSpaceDN w:val="0"/>
      <w:ind w:firstLineChars="200" w:firstLine="420"/>
      <w:jc w:val="both"/>
    </w:pPr>
    <w:rPr>
      <w:rFonts w:ascii="宋体" w:hAnsi="Calibri"/>
      <w:sz w:val="21"/>
    </w:rPr>
  </w:style>
  <w:style w:type="paragraph" w:customStyle="1" w:styleId="Style24">
    <w:name w:val="_Style 24"/>
    <w:uiPriority w:val="99"/>
    <w:unhideWhenUsed/>
    <w:qFormat/>
    <w:rPr>
      <w:kern w:val="2"/>
      <w:sz w:val="21"/>
      <w:szCs w:val="24"/>
    </w:rPr>
  </w:style>
  <w:style w:type="paragraph" w:customStyle="1" w:styleId="af5">
    <w:name w:val="标准文件_段"/>
    <w:qFormat/>
    <w:pPr>
      <w:autoSpaceDE w:val="0"/>
      <w:autoSpaceDN w:val="0"/>
      <w:ind w:firstLineChars="200" w:firstLine="200"/>
      <w:jc w:val="both"/>
    </w:pPr>
    <w:rPr>
      <w:rFonts w:ascii="宋体"/>
      <w:sz w:val="21"/>
    </w:rPr>
  </w:style>
  <w:style w:type="paragraph" w:customStyle="1" w:styleId="af6">
    <w:name w:val="其他标准称谓"/>
    <w:qFormat/>
    <w:pPr>
      <w:spacing w:line="0" w:lineRule="atLeast"/>
      <w:jc w:val="distribute"/>
    </w:pPr>
    <w:rPr>
      <w:rFonts w:ascii="黑体" w:eastAsia="黑体" w:hAnsi="宋体"/>
      <w:sz w:val="52"/>
    </w:rPr>
  </w:style>
  <w:style w:type="paragraph" w:customStyle="1" w:styleId="a">
    <w:name w:val="标准文件_正文图标题"/>
    <w:next w:val="a1"/>
    <w:qFormat/>
    <w:pPr>
      <w:numPr>
        <w:numId w:val="2"/>
      </w:numPr>
      <w:spacing w:beforeLines="50" w:afterLines="50"/>
      <w:jc w:val="center"/>
    </w:pPr>
    <w:rPr>
      <w:rFonts w:ascii="黑体" w:eastAsia="黑体"/>
      <w:sz w:val="21"/>
    </w:rPr>
  </w:style>
  <w:style w:type="paragraph" w:customStyle="1" w:styleId="1">
    <w:name w:val="封面标准号1"/>
    <w:qFormat/>
    <w:pPr>
      <w:widowControl w:val="0"/>
      <w:kinsoku w:val="0"/>
      <w:overflowPunct w:val="0"/>
      <w:autoSpaceDE w:val="0"/>
      <w:autoSpaceDN w:val="0"/>
      <w:spacing w:before="308"/>
      <w:jc w:val="right"/>
      <w:textAlignment w:val="center"/>
    </w:pPr>
    <w:rPr>
      <w:rFonts w:ascii="Calibri" w:hAnsi="Calibri"/>
      <w:sz w:val="28"/>
    </w:rPr>
  </w:style>
  <w:style w:type="paragraph" w:customStyle="1" w:styleId="a0">
    <w:name w:val="标准文件_章标题"/>
    <w:next w:val="af5"/>
    <w:qFormat/>
    <w:pPr>
      <w:numPr>
        <w:ilvl w:val="1"/>
        <w:numId w:val="3"/>
      </w:numPr>
      <w:spacing w:beforeLines="100" w:before="100" w:afterLines="100" w:after="100"/>
      <w:jc w:val="both"/>
      <w:outlineLvl w:val="0"/>
    </w:pPr>
    <w:rPr>
      <w:rFonts w:ascii="黑体" w:eastAsia="黑体"/>
      <w:sz w:val="21"/>
    </w:rPr>
  </w:style>
  <w:style w:type="table" w:customStyle="1" w:styleId="10">
    <w:name w:val="网格型浅色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22</Pages>
  <Words>2014</Words>
  <Characters>11485</Characters>
  <Application>Microsoft Office Word</Application>
  <DocSecurity>0</DocSecurity>
  <Lines>95</Lines>
  <Paragraphs>26</Paragraphs>
  <ScaleCrop>false</ScaleCrop>
  <Company>Microsoft</Company>
  <LinksUpToDate>false</LinksUpToDate>
  <CharactersWithSpaces>13473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彦霞 潘</cp:lastModifiedBy>
  <cp:revision>66</cp:revision>
  <dcterms:created xsi:type="dcterms:W3CDTF">2023-10-11T01:00:00Z</dcterms:created>
  <dcterms:modified xsi:type="dcterms:W3CDTF">2026-04-02T14:42:00Z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22ED2F8774D24DD3B335604572009BC6_13</vt:lpwstr>
  </property>
  <property fmtid="{D5CDD505-2E9C-101B-9397-08002B2CF9AE}" pid="4" name="KSOTemplateDocerSaveRecord">
    <vt:lpwstr>eyJoZGlkIjoiZjQ0OGY3ODE0NzY1M2E1MWVmZjAyN2M1OWQ3ZTIzZWEiLCJ1c2VySWQiOiI1MTEwODkyNDAifQ==</vt:lpwstr>
  </property>
</Properties>
</file>