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F6C68">
        <w:tc>
          <w:tcPr>
            <w:tcW w:w="509" w:type="dxa"/>
          </w:tcPr>
          <w:p w:rsidR="007F6C68" w:rsidRDefault="00D35F43">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F6C68" w:rsidRDefault="00D35F43">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81.060</w:t>
            </w:r>
            <w:r>
              <w:rPr>
                <w:rFonts w:ascii="黑体" w:eastAsia="黑体" w:hAnsi="黑体"/>
                <w:sz w:val="21"/>
                <w:szCs w:val="21"/>
              </w:rPr>
              <w:fldChar w:fldCharType="end"/>
            </w:r>
            <w:bookmarkEnd w:id="0"/>
          </w:p>
        </w:tc>
      </w:tr>
      <w:tr w:rsidR="007F6C68">
        <w:tc>
          <w:tcPr>
            <w:tcW w:w="509" w:type="dxa"/>
          </w:tcPr>
          <w:p w:rsidR="007F6C68" w:rsidRDefault="00D35F4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F6C68">
              <w:trPr>
                <w:trHeight w:hRule="exact" w:val="1021"/>
              </w:trPr>
              <w:tc>
                <w:tcPr>
                  <w:tcW w:w="9242" w:type="dxa"/>
                  <w:vAlign w:val="center"/>
                </w:tcPr>
                <w:p w:rsidR="007F6C68" w:rsidRDefault="00D35F43" w:rsidP="00A71362">
                  <w:pPr>
                    <w:pStyle w:val="afffff4"/>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7F6C68" w:rsidRDefault="00D35F4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Y</w:t>
            </w:r>
            <w:r>
              <w:rPr>
                <w:rFonts w:ascii="黑体" w:eastAsia="黑体" w:hAnsi="黑体"/>
                <w:sz w:val="21"/>
                <w:szCs w:val="21"/>
              </w:rPr>
              <w:t xml:space="preserve"> 24</w:t>
            </w:r>
            <w:r>
              <w:rPr>
                <w:rFonts w:ascii="黑体" w:eastAsia="黑体" w:hAnsi="黑体"/>
                <w:sz w:val="21"/>
                <w:szCs w:val="21"/>
              </w:rPr>
              <w:fldChar w:fldCharType="end"/>
            </w:r>
            <w:bookmarkEnd w:id="2"/>
          </w:p>
        </w:tc>
      </w:tr>
    </w:tbl>
    <w:p w:rsidR="007F6C68" w:rsidRDefault="00D35F43">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7F6C68" w:rsidRDefault="00D35F43">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7F6C68" w:rsidRDefault="00D35F43">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7F6C68" w:rsidRDefault="00D35F4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rsidR="007F6C68" w:rsidRDefault="007F6C68">
      <w:pPr>
        <w:pStyle w:val="afffff5"/>
        <w:framePr w:w="9639" w:h="6976" w:hRule="exact" w:hSpace="0" w:vSpace="0" w:wrap="around" w:hAnchor="page" w:y="6408"/>
        <w:jc w:val="center"/>
        <w:rPr>
          <w:rFonts w:ascii="黑体" w:eastAsia="黑体" w:hAnsi="黑体"/>
          <w:b w:val="0"/>
          <w:bCs w:val="0"/>
          <w:w w:val="100"/>
        </w:rPr>
      </w:pPr>
    </w:p>
    <w:p w:rsidR="007F6C68" w:rsidRDefault="00D35F43">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bookmarkStart w:id="9" w:name="OLE_LINK19"/>
      <w:r>
        <w:t>废铅蓄电池</w:t>
      </w:r>
      <w:bookmarkEnd w:id="9"/>
      <w:r>
        <w:t>收贮运全流程信息化管理规范</w:t>
      </w:r>
      <w:r>
        <w:fldChar w:fldCharType="end"/>
      </w:r>
      <w:bookmarkEnd w:id="8"/>
    </w:p>
    <w:p w:rsidR="007F6C68" w:rsidRDefault="007F6C68">
      <w:pPr>
        <w:framePr w:w="9639" w:h="6974" w:hRule="exact" w:wrap="around" w:vAnchor="page" w:hAnchor="page" w:x="1419" w:y="6408" w:anchorLock="1"/>
        <w:ind w:left="-1418"/>
      </w:pPr>
    </w:p>
    <w:p w:rsidR="007F6C68" w:rsidRDefault="00D35F43">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Specifications for information management of the entire process of waste lead-acid battery collection and transportation</w:t>
      </w:r>
      <w:r>
        <w:rPr>
          <w:rFonts w:ascii="黑体" w:eastAsia="黑体" w:hAnsi="黑体"/>
          <w:szCs w:val="28"/>
        </w:rPr>
        <w:fldChar w:fldCharType="end"/>
      </w:r>
      <w:bookmarkEnd w:id="10"/>
    </w:p>
    <w:p w:rsidR="007F6C68" w:rsidRDefault="007F6C68">
      <w:pPr>
        <w:framePr w:w="9639" w:h="6974" w:hRule="exact" w:wrap="around" w:vAnchor="page" w:hAnchor="page" w:x="1419" w:y="6408" w:anchorLock="1"/>
        <w:spacing w:line="760" w:lineRule="exact"/>
        <w:ind w:left="-1418"/>
      </w:pPr>
    </w:p>
    <w:p w:rsidR="007F6C68" w:rsidRDefault="007F6C68">
      <w:pPr>
        <w:pStyle w:val="afffffffd"/>
        <w:framePr w:w="9639" w:h="6974" w:hRule="exact" w:wrap="around" w:vAnchor="page" w:hAnchor="page" w:x="1419" w:y="6408" w:anchorLock="1"/>
        <w:textAlignment w:val="bottom"/>
        <w:rPr>
          <w:rFonts w:eastAsia="黑体"/>
          <w:szCs w:val="28"/>
        </w:rPr>
      </w:pPr>
    </w:p>
    <w:p w:rsidR="007F6C68" w:rsidRDefault="00D35F43">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E0705">
        <w:rPr>
          <w:sz w:val="24"/>
          <w:szCs w:val="28"/>
        </w:rPr>
      </w:r>
      <w:r w:rsidR="008E0705">
        <w:rPr>
          <w:sz w:val="24"/>
          <w:szCs w:val="28"/>
        </w:rPr>
        <w:fldChar w:fldCharType="separate"/>
      </w:r>
      <w:r>
        <w:rPr>
          <w:sz w:val="24"/>
          <w:szCs w:val="28"/>
        </w:rPr>
        <w:fldChar w:fldCharType="end"/>
      </w:r>
      <w:bookmarkEnd w:id="11"/>
    </w:p>
    <w:p w:rsidR="007F6C68" w:rsidRDefault="00D35F43">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7F6C68" w:rsidRDefault="00D35F43">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E0705">
        <w:rPr>
          <w:b/>
          <w:sz w:val="21"/>
          <w:szCs w:val="28"/>
        </w:rPr>
      </w:r>
      <w:r w:rsidR="008E0705">
        <w:rPr>
          <w:b/>
          <w:sz w:val="21"/>
          <w:szCs w:val="28"/>
        </w:rPr>
        <w:fldChar w:fldCharType="separate"/>
      </w:r>
      <w:r>
        <w:rPr>
          <w:b/>
          <w:sz w:val="21"/>
          <w:szCs w:val="28"/>
        </w:rPr>
        <w:fldChar w:fldCharType="end"/>
      </w:r>
      <w:bookmarkEnd w:id="13"/>
    </w:p>
    <w:p w:rsidR="007F6C68" w:rsidRDefault="00D35F43">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7F6C68" w:rsidRDefault="00D35F43">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7F6C68" w:rsidRDefault="00D35F43">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rsidR="007F6C68" w:rsidRDefault="00D35F43">
      <w:pPr>
        <w:rPr>
          <w:rFonts w:ascii="宋体" w:hAnsi="宋体"/>
          <w:sz w:val="28"/>
          <w:szCs w:val="28"/>
        </w:rPr>
        <w:sectPr w:rsidR="007F6C68" w:rsidSect="004E3754">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rsidR="004E3754" w:rsidRDefault="004E3754" w:rsidP="004E3754">
      <w:pPr>
        <w:pStyle w:val="afffffff"/>
        <w:spacing w:after="360"/>
      </w:pPr>
      <w:bookmarkStart w:id="21" w:name="BookMark1"/>
      <w:bookmarkStart w:id="22" w:name="_Toc225179880"/>
      <w:bookmarkStart w:id="23" w:name="_Toc216898645"/>
      <w:bookmarkStart w:id="24" w:name="_Toc216898537"/>
      <w:bookmarkStart w:id="25" w:name="_Toc225180148"/>
      <w:bookmarkStart w:id="26" w:name="_Toc220287187"/>
      <w:bookmarkStart w:id="27" w:name="_Toc225181398"/>
      <w:bookmarkStart w:id="28" w:name="_Toc225426634"/>
      <w:bookmarkStart w:id="29" w:name="_Toc225440426"/>
      <w:bookmarkStart w:id="30" w:name="_Toc225774236"/>
      <w:r w:rsidRPr="004E3754">
        <w:rPr>
          <w:rFonts w:hint="eastAsia"/>
          <w:spacing w:val="320"/>
        </w:rPr>
        <w:lastRenderedPageBreak/>
        <w:t>目</w:t>
      </w:r>
      <w:r>
        <w:rPr>
          <w:rFonts w:hint="eastAsia"/>
        </w:rPr>
        <w:t>次</w:t>
      </w:r>
    </w:p>
    <w:p w:rsidR="004E3754" w:rsidRPr="004E3754" w:rsidRDefault="004E3754">
      <w:pPr>
        <w:pStyle w:val="TOC1"/>
        <w:tabs>
          <w:tab w:val="right" w:leader="dot" w:pos="9344"/>
        </w:tabs>
        <w:rPr>
          <w:rFonts w:asciiTheme="minorHAnsi" w:eastAsiaTheme="minorEastAsia" w:hAnsiTheme="minorHAnsi" w:cstheme="minorBidi"/>
          <w:noProof/>
          <w:szCs w:val="22"/>
        </w:rPr>
      </w:pPr>
      <w:r w:rsidRPr="004E3754">
        <w:fldChar w:fldCharType="begin"/>
      </w:r>
      <w:r w:rsidRPr="004E3754">
        <w:instrText xml:space="preserve"> TOC \o "1-1" \h \t "标准文件_一级条标题,2,标准文件_附录一级条标题,2," </w:instrText>
      </w:r>
      <w:r w:rsidRPr="004E3754">
        <w:fldChar w:fldCharType="separate"/>
      </w:r>
      <w:hyperlink w:anchor="_Toc227160516" w:history="1">
        <w:r w:rsidRPr="004E3754">
          <w:rPr>
            <w:rStyle w:val="afffff"/>
            <w:noProof/>
          </w:rPr>
          <w:t>前言</w:t>
        </w:r>
        <w:r w:rsidRPr="004E3754">
          <w:rPr>
            <w:noProof/>
          </w:rPr>
          <w:tab/>
        </w:r>
        <w:r w:rsidRPr="004E3754">
          <w:rPr>
            <w:noProof/>
          </w:rPr>
          <w:fldChar w:fldCharType="begin"/>
        </w:r>
        <w:r w:rsidRPr="004E3754">
          <w:rPr>
            <w:noProof/>
          </w:rPr>
          <w:instrText xml:space="preserve"> PAGEREF _Toc227160516 \h </w:instrText>
        </w:r>
        <w:r w:rsidRPr="004E3754">
          <w:rPr>
            <w:noProof/>
          </w:rPr>
        </w:r>
        <w:r w:rsidRPr="004E3754">
          <w:rPr>
            <w:noProof/>
          </w:rPr>
          <w:fldChar w:fldCharType="separate"/>
        </w:r>
        <w:r w:rsidRPr="004E3754">
          <w:rPr>
            <w:noProof/>
          </w:rPr>
          <w:t>II</w:t>
        </w:r>
        <w:r w:rsidRPr="004E3754">
          <w:rPr>
            <w:noProof/>
          </w:rPr>
          <w:fldChar w:fldCharType="end"/>
        </w:r>
      </w:hyperlink>
    </w:p>
    <w:p w:rsidR="004E3754" w:rsidRPr="004E3754" w:rsidRDefault="008E0705">
      <w:pPr>
        <w:pStyle w:val="TOC1"/>
        <w:tabs>
          <w:tab w:val="right" w:leader="dot" w:pos="9344"/>
        </w:tabs>
        <w:rPr>
          <w:rFonts w:asciiTheme="minorHAnsi" w:eastAsiaTheme="minorEastAsia" w:hAnsiTheme="minorHAnsi" w:cstheme="minorBidi"/>
          <w:noProof/>
          <w:szCs w:val="22"/>
        </w:rPr>
      </w:pPr>
      <w:hyperlink w:anchor="_Toc227160517" w:history="1">
        <w:r w:rsidR="004E3754" w:rsidRPr="004E3754">
          <w:rPr>
            <w:rStyle w:val="afffff"/>
            <w:noProof/>
          </w:rPr>
          <w:t>1</w:t>
        </w:r>
        <w:r w:rsidR="004E3754">
          <w:rPr>
            <w:rStyle w:val="afffff"/>
            <w:noProof/>
          </w:rPr>
          <w:t xml:space="preserve"> </w:t>
        </w:r>
        <w:r w:rsidR="004E3754" w:rsidRPr="004E3754">
          <w:rPr>
            <w:rStyle w:val="afffff"/>
            <w:noProof/>
          </w:rPr>
          <w:t xml:space="preserve"> 范围</w:t>
        </w:r>
        <w:r w:rsidR="004E3754" w:rsidRPr="004E3754">
          <w:rPr>
            <w:noProof/>
          </w:rPr>
          <w:tab/>
        </w:r>
        <w:r w:rsidR="004E3754" w:rsidRPr="004E3754">
          <w:rPr>
            <w:noProof/>
          </w:rPr>
          <w:fldChar w:fldCharType="begin"/>
        </w:r>
        <w:r w:rsidR="004E3754" w:rsidRPr="004E3754">
          <w:rPr>
            <w:noProof/>
          </w:rPr>
          <w:instrText xml:space="preserve"> PAGEREF _Toc227160517 \h </w:instrText>
        </w:r>
        <w:r w:rsidR="004E3754" w:rsidRPr="004E3754">
          <w:rPr>
            <w:noProof/>
          </w:rPr>
        </w:r>
        <w:r w:rsidR="004E3754" w:rsidRPr="004E3754">
          <w:rPr>
            <w:noProof/>
          </w:rPr>
          <w:fldChar w:fldCharType="separate"/>
        </w:r>
        <w:r w:rsidR="004E3754" w:rsidRPr="004E3754">
          <w:rPr>
            <w:noProof/>
          </w:rPr>
          <w:t>1</w:t>
        </w:r>
        <w:r w:rsidR="004E3754" w:rsidRPr="004E3754">
          <w:rPr>
            <w:noProof/>
          </w:rPr>
          <w:fldChar w:fldCharType="end"/>
        </w:r>
      </w:hyperlink>
    </w:p>
    <w:p w:rsidR="004E3754" w:rsidRPr="004E3754" w:rsidRDefault="008E0705">
      <w:pPr>
        <w:pStyle w:val="TOC1"/>
        <w:tabs>
          <w:tab w:val="right" w:leader="dot" w:pos="9344"/>
        </w:tabs>
        <w:rPr>
          <w:rFonts w:asciiTheme="minorHAnsi" w:eastAsiaTheme="minorEastAsia" w:hAnsiTheme="minorHAnsi" w:cstheme="minorBidi"/>
          <w:noProof/>
          <w:szCs w:val="22"/>
        </w:rPr>
      </w:pPr>
      <w:hyperlink w:anchor="_Toc227160518" w:history="1">
        <w:r w:rsidR="004E3754" w:rsidRPr="004E3754">
          <w:rPr>
            <w:rStyle w:val="afffff"/>
            <w:noProof/>
          </w:rPr>
          <w:t>2</w:t>
        </w:r>
        <w:r w:rsidR="004E3754">
          <w:rPr>
            <w:rStyle w:val="afffff"/>
            <w:noProof/>
          </w:rPr>
          <w:t xml:space="preserve"> </w:t>
        </w:r>
        <w:r w:rsidR="004E3754" w:rsidRPr="004E3754">
          <w:rPr>
            <w:rStyle w:val="afffff"/>
            <w:noProof/>
          </w:rPr>
          <w:t xml:space="preserve"> 规范性引用文件</w:t>
        </w:r>
        <w:r w:rsidR="004E3754" w:rsidRPr="004E3754">
          <w:rPr>
            <w:noProof/>
          </w:rPr>
          <w:tab/>
        </w:r>
        <w:r w:rsidR="004E3754" w:rsidRPr="004E3754">
          <w:rPr>
            <w:noProof/>
          </w:rPr>
          <w:fldChar w:fldCharType="begin"/>
        </w:r>
        <w:r w:rsidR="004E3754" w:rsidRPr="004E3754">
          <w:rPr>
            <w:noProof/>
          </w:rPr>
          <w:instrText xml:space="preserve"> PAGEREF _Toc227160518 \h </w:instrText>
        </w:r>
        <w:r w:rsidR="004E3754" w:rsidRPr="004E3754">
          <w:rPr>
            <w:noProof/>
          </w:rPr>
        </w:r>
        <w:r w:rsidR="004E3754" w:rsidRPr="004E3754">
          <w:rPr>
            <w:noProof/>
          </w:rPr>
          <w:fldChar w:fldCharType="separate"/>
        </w:r>
        <w:r w:rsidR="004E3754" w:rsidRPr="004E3754">
          <w:rPr>
            <w:noProof/>
          </w:rPr>
          <w:t>1</w:t>
        </w:r>
        <w:r w:rsidR="004E3754" w:rsidRPr="004E3754">
          <w:rPr>
            <w:noProof/>
          </w:rPr>
          <w:fldChar w:fldCharType="end"/>
        </w:r>
      </w:hyperlink>
    </w:p>
    <w:p w:rsidR="004E3754" w:rsidRPr="004E3754" w:rsidRDefault="008E0705">
      <w:pPr>
        <w:pStyle w:val="TOC1"/>
        <w:tabs>
          <w:tab w:val="right" w:leader="dot" w:pos="9344"/>
        </w:tabs>
        <w:rPr>
          <w:rFonts w:asciiTheme="minorHAnsi" w:eastAsiaTheme="minorEastAsia" w:hAnsiTheme="minorHAnsi" w:cstheme="minorBidi"/>
          <w:noProof/>
          <w:szCs w:val="22"/>
        </w:rPr>
      </w:pPr>
      <w:hyperlink w:anchor="_Toc227160519" w:history="1">
        <w:r w:rsidR="004E3754" w:rsidRPr="004E3754">
          <w:rPr>
            <w:rStyle w:val="afffff"/>
            <w:noProof/>
          </w:rPr>
          <w:t>3</w:t>
        </w:r>
        <w:r w:rsidR="004E3754">
          <w:rPr>
            <w:rStyle w:val="afffff"/>
            <w:noProof/>
          </w:rPr>
          <w:t xml:space="preserve"> </w:t>
        </w:r>
        <w:r w:rsidR="004E3754" w:rsidRPr="004E3754">
          <w:rPr>
            <w:rStyle w:val="afffff"/>
            <w:noProof/>
          </w:rPr>
          <w:t xml:space="preserve"> 术语和定义</w:t>
        </w:r>
        <w:r w:rsidR="004E3754" w:rsidRPr="004E3754">
          <w:rPr>
            <w:noProof/>
          </w:rPr>
          <w:tab/>
        </w:r>
        <w:r w:rsidR="004E3754" w:rsidRPr="004E3754">
          <w:rPr>
            <w:noProof/>
          </w:rPr>
          <w:fldChar w:fldCharType="begin"/>
        </w:r>
        <w:r w:rsidR="004E3754" w:rsidRPr="004E3754">
          <w:rPr>
            <w:noProof/>
          </w:rPr>
          <w:instrText xml:space="preserve"> PAGEREF _Toc227160519 \h </w:instrText>
        </w:r>
        <w:r w:rsidR="004E3754" w:rsidRPr="004E3754">
          <w:rPr>
            <w:noProof/>
          </w:rPr>
        </w:r>
        <w:r w:rsidR="004E3754" w:rsidRPr="004E3754">
          <w:rPr>
            <w:noProof/>
          </w:rPr>
          <w:fldChar w:fldCharType="separate"/>
        </w:r>
        <w:r w:rsidR="004E3754" w:rsidRPr="004E3754">
          <w:rPr>
            <w:noProof/>
          </w:rPr>
          <w:t>1</w:t>
        </w:r>
        <w:r w:rsidR="004E3754" w:rsidRPr="004E3754">
          <w:rPr>
            <w:noProof/>
          </w:rPr>
          <w:fldChar w:fldCharType="end"/>
        </w:r>
      </w:hyperlink>
    </w:p>
    <w:p w:rsidR="004E3754" w:rsidRPr="004E3754" w:rsidRDefault="008E0705">
      <w:pPr>
        <w:pStyle w:val="TOC1"/>
        <w:tabs>
          <w:tab w:val="right" w:leader="dot" w:pos="9344"/>
        </w:tabs>
        <w:rPr>
          <w:rFonts w:asciiTheme="minorHAnsi" w:eastAsiaTheme="minorEastAsia" w:hAnsiTheme="minorHAnsi" w:cstheme="minorBidi"/>
          <w:noProof/>
          <w:szCs w:val="22"/>
        </w:rPr>
      </w:pPr>
      <w:hyperlink w:anchor="_Toc227160520" w:history="1">
        <w:r w:rsidR="004E3754" w:rsidRPr="004E3754">
          <w:rPr>
            <w:rStyle w:val="afffff"/>
            <w:noProof/>
          </w:rPr>
          <w:t>4</w:t>
        </w:r>
        <w:r w:rsidR="004E3754">
          <w:rPr>
            <w:rStyle w:val="afffff"/>
            <w:noProof/>
          </w:rPr>
          <w:t xml:space="preserve"> </w:t>
        </w:r>
        <w:r w:rsidR="004E3754" w:rsidRPr="004E3754">
          <w:rPr>
            <w:rStyle w:val="afffff"/>
            <w:noProof/>
          </w:rPr>
          <w:t xml:space="preserve"> 基本要求</w:t>
        </w:r>
        <w:r w:rsidR="004E3754" w:rsidRPr="004E3754">
          <w:rPr>
            <w:noProof/>
          </w:rPr>
          <w:tab/>
        </w:r>
        <w:r w:rsidR="004E3754" w:rsidRPr="004E3754">
          <w:rPr>
            <w:noProof/>
          </w:rPr>
          <w:fldChar w:fldCharType="begin"/>
        </w:r>
        <w:r w:rsidR="004E3754" w:rsidRPr="004E3754">
          <w:rPr>
            <w:noProof/>
          </w:rPr>
          <w:instrText xml:space="preserve"> PAGEREF _Toc227160520 \h </w:instrText>
        </w:r>
        <w:r w:rsidR="004E3754" w:rsidRPr="004E3754">
          <w:rPr>
            <w:noProof/>
          </w:rPr>
        </w:r>
        <w:r w:rsidR="004E3754" w:rsidRPr="004E3754">
          <w:rPr>
            <w:noProof/>
          </w:rPr>
          <w:fldChar w:fldCharType="separate"/>
        </w:r>
        <w:r w:rsidR="004E3754" w:rsidRPr="004E3754">
          <w:rPr>
            <w:noProof/>
          </w:rPr>
          <w:t>1</w:t>
        </w:r>
        <w:r w:rsidR="004E3754" w:rsidRPr="004E3754">
          <w:rPr>
            <w:noProof/>
          </w:rPr>
          <w:fldChar w:fldCharType="end"/>
        </w:r>
      </w:hyperlink>
    </w:p>
    <w:p w:rsidR="004E3754" w:rsidRPr="004E3754" w:rsidRDefault="008E0705">
      <w:pPr>
        <w:pStyle w:val="TOC1"/>
        <w:tabs>
          <w:tab w:val="right" w:leader="dot" w:pos="9344"/>
        </w:tabs>
        <w:rPr>
          <w:rFonts w:asciiTheme="minorHAnsi" w:eastAsiaTheme="minorEastAsia" w:hAnsiTheme="minorHAnsi" w:cstheme="minorBidi"/>
          <w:noProof/>
          <w:szCs w:val="22"/>
        </w:rPr>
      </w:pPr>
      <w:hyperlink w:anchor="_Toc227160521" w:history="1">
        <w:r w:rsidR="004E3754" w:rsidRPr="004E3754">
          <w:rPr>
            <w:rStyle w:val="afffff"/>
            <w:noProof/>
          </w:rPr>
          <w:t>5</w:t>
        </w:r>
        <w:r w:rsidR="004E3754">
          <w:rPr>
            <w:rStyle w:val="afffff"/>
            <w:noProof/>
          </w:rPr>
          <w:t xml:space="preserve"> </w:t>
        </w:r>
        <w:r w:rsidR="004E3754" w:rsidRPr="004E3754">
          <w:rPr>
            <w:rStyle w:val="afffff"/>
            <w:noProof/>
          </w:rPr>
          <w:t xml:space="preserve"> 信息化平台建设</w:t>
        </w:r>
        <w:r w:rsidR="004E3754" w:rsidRPr="004E3754">
          <w:rPr>
            <w:noProof/>
          </w:rPr>
          <w:tab/>
        </w:r>
        <w:r w:rsidR="004E3754" w:rsidRPr="004E3754">
          <w:rPr>
            <w:noProof/>
          </w:rPr>
          <w:fldChar w:fldCharType="begin"/>
        </w:r>
        <w:r w:rsidR="004E3754" w:rsidRPr="004E3754">
          <w:rPr>
            <w:noProof/>
          </w:rPr>
          <w:instrText xml:space="preserve"> PAGEREF _Toc227160521 \h </w:instrText>
        </w:r>
        <w:r w:rsidR="004E3754" w:rsidRPr="004E3754">
          <w:rPr>
            <w:noProof/>
          </w:rPr>
        </w:r>
        <w:r w:rsidR="004E3754" w:rsidRPr="004E3754">
          <w:rPr>
            <w:noProof/>
          </w:rPr>
          <w:fldChar w:fldCharType="separate"/>
        </w:r>
        <w:r w:rsidR="004E3754" w:rsidRPr="004E3754">
          <w:rPr>
            <w:noProof/>
          </w:rPr>
          <w:t>1</w:t>
        </w:r>
        <w:r w:rsidR="004E3754" w:rsidRPr="004E3754">
          <w:rPr>
            <w:noProof/>
          </w:rPr>
          <w:fldChar w:fldCharType="end"/>
        </w:r>
      </w:hyperlink>
    </w:p>
    <w:p w:rsidR="004E3754" w:rsidRPr="004E3754" w:rsidRDefault="008E0705">
      <w:pPr>
        <w:pStyle w:val="TOC1"/>
        <w:tabs>
          <w:tab w:val="right" w:leader="dot" w:pos="9344"/>
        </w:tabs>
        <w:rPr>
          <w:rFonts w:asciiTheme="minorHAnsi" w:eastAsiaTheme="minorEastAsia" w:hAnsiTheme="minorHAnsi" w:cstheme="minorBidi"/>
          <w:noProof/>
          <w:szCs w:val="22"/>
        </w:rPr>
      </w:pPr>
      <w:hyperlink w:anchor="_Toc227160522" w:history="1">
        <w:r w:rsidR="004E3754" w:rsidRPr="004E3754">
          <w:rPr>
            <w:rStyle w:val="afffff"/>
            <w:noProof/>
          </w:rPr>
          <w:t>6</w:t>
        </w:r>
        <w:r w:rsidR="004E3754">
          <w:rPr>
            <w:rStyle w:val="afffff"/>
            <w:noProof/>
          </w:rPr>
          <w:t xml:space="preserve"> </w:t>
        </w:r>
        <w:r w:rsidR="004E3754" w:rsidRPr="004E3754">
          <w:rPr>
            <w:rStyle w:val="afffff"/>
            <w:noProof/>
          </w:rPr>
          <w:t xml:space="preserve"> 信息化管理要求</w:t>
        </w:r>
        <w:r w:rsidR="004E3754" w:rsidRPr="004E3754">
          <w:rPr>
            <w:noProof/>
          </w:rPr>
          <w:tab/>
        </w:r>
        <w:r w:rsidR="004E3754" w:rsidRPr="004E3754">
          <w:rPr>
            <w:noProof/>
          </w:rPr>
          <w:fldChar w:fldCharType="begin"/>
        </w:r>
        <w:r w:rsidR="004E3754" w:rsidRPr="004E3754">
          <w:rPr>
            <w:noProof/>
          </w:rPr>
          <w:instrText xml:space="preserve"> PAGEREF _Toc227160522 \h </w:instrText>
        </w:r>
        <w:r w:rsidR="004E3754" w:rsidRPr="004E3754">
          <w:rPr>
            <w:noProof/>
          </w:rPr>
        </w:r>
        <w:r w:rsidR="004E3754" w:rsidRPr="004E3754">
          <w:rPr>
            <w:noProof/>
          </w:rPr>
          <w:fldChar w:fldCharType="separate"/>
        </w:r>
        <w:r w:rsidR="004E3754" w:rsidRPr="004E3754">
          <w:rPr>
            <w:noProof/>
          </w:rPr>
          <w:t>2</w:t>
        </w:r>
        <w:r w:rsidR="004E3754" w:rsidRPr="004E3754">
          <w:rPr>
            <w:noProof/>
          </w:rPr>
          <w:fldChar w:fldCharType="end"/>
        </w:r>
      </w:hyperlink>
    </w:p>
    <w:p w:rsidR="004E3754" w:rsidRPr="004E3754" w:rsidRDefault="008E0705">
      <w:pPr>
        <w:pStyle w:val="TOC2"/>
        <w:rPr>
          <w:rFonts w:asciiTheme="minorHAnsi" w:eastAsiaTheme="minorEastAsia" w:hAnsiTheme="minorHAnsi" w:cstheme="minorBidi"/>
          <w:noProof/>
          <w:szCs w:val="22"/>
        </w:rPr>
      </w:pPr>
      <w:hyperlink w:anchor="_Toc227160523" w:history="1">
        <w:r w:rsidR="004E3754" w:rsidRPr="004E3754">
          <w:rPr>
            <w:rStyle w:val="afffff"/>
            <w:noProof/>
            <w14:scene3d>
              <w14:camera w14:prst="orthographicFront"/>
              <w14:lightRig w14:rig="threePt" w14:dir="t">
                <w14:rot w14:lat="0" w14:lon="0" w14:rev="0"/>
              </w14:lightRig>
            </w14:scene3d>
          </w:rPr>
          <w:t>6.1</w:t>
        </w:r>
        <w:r w:rsidR="004E3754">
          <w:rPr>
            <w:rStyle w:val="afffff"/>
            <w:noProof/>
            <w14:scene3d>
              <w14:camera w14:prst="orthographicFront"/>
              <w14:lightRig w14:rig="threePt" w14:dir="t">
                <w14:rot w14:lat="0" w14:lon="0" w14:rev="0"/>
              </w14:lightRig>
            </w14:scene3d>
          </w:rPr>
          <w:t xml:space="preserve"> </w:t>
        </w:r>
        <w:r w:rsidR="004E3754" w:rsidRPr="004E3754">
          <w:rPr>
            <w:rStyle w:val="afffff"/>
            <w:noProof/>
          </w:rPr>
          <w:t xml:space="preserve"> 产废环节</w:t>
        </w:r>
        <w:r w:rsidR="004E3754" w:rsidRPr="004E3754">
          <w:rPr>
            <w:noProof/>
          </w:rPr>
          <w:tab/>
        </w:r>
        <w:r w:rsidR="004E3754" w:rsidRPr="004E3754">
          <w:rPr>
            <w:noProof/>
          </w:rPr>
          <w:fldChar w:fldCharType="begin"/>
        </w:r>
        <w:r w:rsidR="004E3754" w:rsidRPr="004E3754">
          <w:rPr>
            <w:noProof/>
          </w:rPr>
          <w:instrText xml:space="preserve"> PAGEREF _Toc227160523 \h </w:instrText>
        </w:r>
        <w:r w:rsidR="004E3754" w:rsidRPr="004E3754">
          <w:rPr>
            <w:noProof/>
          </w:rPr>
        </w:r>
        <w:r w:rsidR="004E3754" w:rsidRPr="004E3754">
          <w:rPr>
            <w:noProof/>
          </w:rPr>
          <w:fldChar w:fldCharType="separate"/>
        </w:r>
        <w:r w:rsidR="004E3754" w:rsidRPr="004E3754">
          <w:rPr>
            <w:noProof/>
          </w:rPr>
          <w:t>2</w:t>
        </w:r>
        <w:r w:rsidR="004E3754" w:rsidRPr="004E3754">
          <w:rPr>
            <w:noProof/>
          </w:rPr>
          <w:fldChar w:fldCharType="end"/>
        </w:r>
      </w:hyperlink>
    </w:p>
    <w:p w:rsidR="004E3754" w:rsidRPr="004E3754" w:rsidRDefault="008E0705">
      <w:pPr>
        <w:pStyle w:val="TOC2"/>
        <w:rPr>
          <w:rFonts w:asciiTheme="minorHAnsi" w:eastAsiaTheme="minorEastAsia" w:hAnsiTheme="minorHAnsi" w:cstheme="minorBidi"/>
          <w:noProof/>
          <w:szCs w:val="22"/>
        </w:rPr>
      </w:pPr>
      <w:hyperlink w:anchor="_Toc227160524" w:history="1">
        <w:r w:rsidR="004E3754" w:rsidRPr="004E3754">
          <w:rPr>
            <w:rStyle w:val="afffff"/>
            <w:noProof/>
            <w14:scene3d>
              <w14:camera w14:prst="orthographicFront"/>
              <w14:lightRig w14:rig="threePt" w14:dir="t">
                <w14:rot w14:lat="0" w14:lon="0" w14:rev="0"/>
              </w14:lightRig>
            </w14:scene3d>
          </w:rPr>
          <w:t>6.2</w:t>
        </w:r>
        <w:r w:rsidR="004E3754">
          <w:rPr>
            <w:rStyle w:val="afffff"/>
            <w:noProof/>
            <w14:scene3d>
              <w14:camera w14:prst="orthographicFront"/>
              <w14:lightRig w14:rig="threePt" w14:dir="t">
                <w14:rot w14:lat="0" w14:lon="0" w14:rev="0"/>
              </w14:lightRig>
            </w14:scene3d>
          </w:rPr>
          <w:t xml:space="preserve"> </w:t>
        </w:r>
        <w:r w:rsidR="004E3754" w:rsidRPr="004E3754">
          <w:rPr>
            <w:rStyle w:val="afffff"/>
            <w:noProof/>
          </w:rPr>
          <w:t xml:space="preserve"> 收集环节</w:t>
        </w:r>
        <w:r w:rsidR="004E3754" w:rsidRPr="004E3754">
          <w:rPr>
            <w:noProof/>
          </w:rPr>
          <w:tab/>
        </w:r>
        <w:r w:rsidR="004E3754" w:rsidRPr="004E3754">
          <w:rPr>
            <w:noProof/>
          </w:rPr>
          <w:fldChar w:fldCharType="begin"/>
        </w:r>
        <w:r w:rsidR="004E3754" w:rsidRPr="004E3754">
          <w:rPr>
            <w:noProof/>
          </w:rPr>
          <w:instrText xml:space="preserve"> PAGEREF _Toc227160524 \h </w:instrText>
        </w:r>
        <w:r w:rsidR="004E3754" w:rsidRPr="004E3754">
          <w:rPr>
            <w:noProof/>
          </w:rPr>
        </w:r>
        <w:r w:rsidR="004E3754" w:rsidRPr="004E3754">
          <w:rPr>
            <w:noProof/>
          </w:rPr>
          <w:fldChar w:fldCharType="separate"/>
        </w:r>
        <w:r w:rsidR="004E3754" w:rsidRPr="004E3754">
          <w:rPr>
            <w:noProof/>
          </w:rPr>
          <w:t>3</w:t>
        </w:r>
        <w:r w:rsidR="004E3754" w:rsidRPr="004E3754">
          <w:rPr>
            <w:noProof/>
          </w:rPr>
          <w:fldChar w:fldCharType="end"/>
        </w:r>
      </w:hyperlink>
    </w:p>
    <w:p w:rsidR="004E3754" w:rsidRPr="004E3754" w:rsidRDefault="008E0705">
      <w:pPr>
        <w:pStyle w:val="TOC2"/>
        <w:rPr>
          <w:rFonts w:asciiTheme="minorHAnsi" w:eastAsiaTheme="minorEastAsia" w:hAnsiTheme="minorHAnsi" w:cstheme="minorBidi"/>
          <w:noProof/>
          <w:szCs w:val="22"/>
        </w:rPr>
      </w:pPr>
      <w:hyperlink w:anchor="_Toc227160525" w:history="1">
        <w:r w:rsidR="004E3754" w:rsidRPr="004E3754">
          <w:rPr>
            <w:rStyle w:val="afffff"/>
            <w:noProof/>
            <w14:scene3d>
              <w14:camera w14:prst="orthographicFront"/>
              <w14:lightRig w14:rig="threePt" w14:dir="t">
                <w14:rot w14:lat="0" w14:lon="0" w14:rev="0"/>
              </w14:lightRig>
            </w14:scene3d>
          </w:rPr>
          <w:t>6.3</w:t>
        </w:r>
        <w:r w:rsidR="004E3754">
          <w:rPr>
            <w:rStyle w:val="afffff"/>
            <w:noProof/>
            <w14:scene3d>
              <w14:camera w14:prst="orthographicFront"/>
              <w14:lightRig w14:rig="threePt" w14:dir="t">
                <w14:rot w14:lat="0" w14:lon="0" w14:rev="0"/>
              </w14:lightRig>
            </w14:scene3d>
          </w:rPr>
          <w:t xml:space="preserve"> </w:t>
        </w:r>
        <w:r w:rsidR="004E3754" w:rsidRPr="004E3754">
          <w:rPr>
            <w:rStyle w:val="afffff"/>
            <w:noProof/>
          </w:rPr>
          <w:t xml:space="preserve"> 运输环节</w:t>
        </w:r>
        <w:r w:rsidR="004E3754" w:rsidRPr="004E3754">
          <w:rPr>
            <w:noProof/>
          </w:rPr>
          <w:tab/>
        </w:r>
        <w:r w:rsidR="004E3754" w:rsidRPr="004E3754">
          <w:rPr>
            <w:noProof/>
          </w:rPr>
          <w:fldChar w:fldCharType="begin"/>
        </w:r>
        <w:r w:rsidR="004E3754" w:rsidRPr="004E3754">
          <w:rPr>
            <w:noProof/>
          </w:rPr>
          <w:instrText xml:space="preserve"> PAGEREF _Toc227160525 \h </w:instrText>
        </w:r>
        <w:r w:rsidR="004E3754" w:rsidRPr="004E3754">
          <w:rPr>
            <w:noProof/>
          </w:rPr>
        </w:r>
        <w:r w:rsidR="004E3754" w:rsidRPr="004E3754">
          <w:rPr>
            <w:noProof/>
          </w:rPr>
          <w:fldChar w:fldCharType="separate"/>
        </w:r>
        <w:r w:rsidR="004E3754" w:rsidRPr="004E3754">
          <w:rPr>
            <w:noProof/>
          </w:rPr>
          <w:t>3</w:t>
        </w:r>
        <w:r w:rsidR="004E3754" w:rsidRPr="004E3754">
          <w:rPr>
            <w:noProof/>
          </w:rPr>
          <w:fldChar w:fldCharType="end"/>
        </w:r>
      </w:hyperlink>
    </w:p>
    <w:p w:rsidR="004E3754" w:rsidRPr="004E3754" w:rsidRDefault="008E0705">
      <w:pPr>
        <w:pStyle w:val="TOC2"/>
        <w:rPr>
          <w:rFonts w:asciiTheme="minorHAnsi" w:eastAsiaTheme="minorEastAsia" w:hAnsiTheme="minorHAnsi" w:cstheme="minorBidi"/>
          <w:noProof/>
          <w:szCs w:val="22"/>
        </w:rPr>
      </w:pPr>
      <w:hyperlink w:anchor="_Toc227160526" w:history="1">
        <w:r w:rsidR="004E3754" w:rsidRPr="004E3754">
          <w:rPr>
            <w:rStyle w:val="afffff"/>
            <w:noProof/>
            <w14:scene3d>
              <w14:camera w14:prst="orthographicFront"/>
              <w14:lightRig w14:rig="threePt" w14:dir="t">
                <w14:rot w14:lat="0" w14:lon="0" w14:rev="0"/>
              </w14:lightRig>
            </w14:scene3d>
          </w:rPr>
          <w:t>6.4</w:t>
        </w:r>
        <w:r w:rsidR="004E3754">
          <w:rPr>
            <w:rStyle w:val="afffff"/>
            <w:noProof/>
            <w14:scene3d>
              <w14:camera w14:prst="orthographicFront"/>
              <w14:lightRig w14:rig="threePt" w14:dir="t">
                <w14:rot w14:lat="0" w14:lon="0" w14:rev="0"/>
              </w14:lightRig>
            </w14:scene3d>
          </w:rPr>
          <w:t xml:space="preserve"> </w:t>
        </w:r>
        <w:r w:rsidR="004E3754" w:rsidRPr="004E3754">
          <w:rPr>
            <w:rStyle w:val="afffff"/>
            <w:noProof/>
          </w:rPr>
          <w:t xml:space="preserve"> 利用处置环节</w:t>
        </w:r>
        <w:r w:rsidR="004E3754" w:rsidRPr="004E3754">
          <w:rPr>
            <w:noProof/>
          </w:rPr>
          <w:tab/>
        </w:r>
        <w:r w:rsidR="004E3754" w:rsidRPr="004E3754">
          <w:rPr>
            <w:noProof/>
          </w:rPr>
          <w:fldChar w:fldCharType="begin"/>
        </w:r>
        <w:r w:rsidR="004E3754" w:rsidRPr="004E3754">
          <w:rPr>
            <w:noProof/>
          </w:rPr>
          <w:instrText xml:space="preserve"> PAGEREF _Toc227160526 \h </w:instrText>
        </w:r>
        <w:r w:rsidR="004E3754" w:rsidRPr="004E3754">
          <w:rPr>
            <w:noProof/>
          </w:rPr>
        </w:r>
        <w:r w:rsidR="004E3754" w:rsidRPr="004E3754">
          <w:rPr>
            <w:noProof/>
          </w:rPr>
          <w:fldChar w:fldCharType="separate"/>
        </w:r>
        <w:r w:rsidR="004E3754" w:rsidRPr="004E3754">
          <w:rPr>
            <w:noProof/>
          </w:rPr>
          <w:t>4</w:t>
        </w:r>
        <w:r w:rsidR="004E3754" w:rsidRPr="004E3754">
          <w:rPr>
            <w:noProof/>
          </w:rPr>
          <w:fldChar w:fldCharType="end"/>
        </w:r>
      </w:hyperlink>
    </w:p>
    <w:p w:rsidR="004E3754" w:rsidRPr="004E3754" w:rsidRDefault="008E0705">
      <w:pPr>
        <w:pStyle w:val="TOC1"/>
        <w:tabs>
          <w:tab w:val="right" w:leader="dot" w:pos="9344"/>
        </w:tabs>
        <w:rPr>
          <w:rFonts w:asciiTheme="minorHAnsi" w:eastAsiaTheme="minorEastAsia" w:hAnsiTheme="minorHAnsi" w:cstheme="minorBidi"/>
          <w:noProof/>
          <w:szCs w:val="22"/>
        </w:rPr>
      </w:pPr>
      <w:hyperlink w:anchor="_Toc227160527" w:history="1">
        <w:r w:rsidR="004E3754" w:rsidRPr="004E3754">
          <w:rPr>
            <w:rStyle w:val="afffff"/>
            <w:noProof/>
          </w:rPr>
          <w:t>7</w:t>
        </w:r>
        <w:r w:rsidR="004E3754">
          <w:rPr>
            <w:rStyle w:val="afffff"/>
            <w:noProof/>
          </w:rPr>
          <w:t xml:space="preserve"> </w:t>
        </w:r>
        <w:r w:rsidR="004E3754" w:rsidRPr="004E3754">
          <w:rPr>
            <w:rStyle w:val="afffff"/>
            <w:noProof/>
          </w:rPr>
          <w:t xml:space="preserve"> 信息反馈与闭环管理</w:t>
        </w:r>
        <w:r w:rsidR="004E3754" w:rsidRPr="004E3754">
          <w:rPr>
            <w:noProof/>
          </w:rPr>
          <w:tab/>
        </w:r>
        <w:r w:rsidR="004E3754" w:rsidRPr="004E3754">
          <w:rPr>
            <w:noProof/>
          </w:rPr>
          <w:fldChar w:fldCharType="begin"/>
        </w:r>
        <w:r w:rsidR="004E3754" w:rsidRPr="004E3754">
          <w:rPr>
            <w:noProof/>
          </w:rPr>
          <w:instrText xml:space="preserve"> PAGEREF _Toc227160527 \h </w:instrText>
        </w:r>
        <w:r w:rsidR="004E3754" w:rsidRPr="004E3754">
          <w:rPr>
            <w:noProof/>
          </w:rPr>
        </w:r>
        <w:r w:rsidR="004E3754" w:rsidRPr="004E3754">
          <w:rPr>
            <w:noProof/>
          </w:rPr>
          <w:fldChar w:fldCharType="separate"/>
        </w:r>
        <w:r w:rsidR="004E3754" w:rsidRPr="004E3754">
          <w:rPr>
            <w:noProof/>
          </w:rPr>
          <w:t>5</w:t>
        </w:r>
        <w:r w:rsidR="004E3754" w:rsidRPr="004E3754">
          <w:rPr>
            <w:noProof/>
          </w:rPr>
          <w:fldChar w:fldCharType="end"/>
        </w:r>
      </w:hyperlink>
    </w:p>
    <w:p w:rsidR="004E3754" w:rsidRPr="004E3754" w:rsidRDefault="008E0705">
      <w:pPr>
        <w:pStyle w:val="TOC2"/>
        <w:rPr>
          <w:rFonts w:asciiTheme="minorHAnsi" w:eastAsiaTheme="minorEastAsia" w:hAnsiTheme="minorHAnsi" w:cstheme="minorBidi"/>
          <w:noProof/>
          <w:szCs w:val="22"/>
        </w:rPr>
      </w:pPr>
      <w:hyperlink w:anchor="_Toc227160528" w:history="1">
        <w:r w:rsidR="004E3754" w:rsidRPr="004E3754">
          <w:rPr>
            <w:rStyle w:val="afffff"/>
            <w:noProof/>
            <w14:scene3d>
              <w14:camera w14:prst="orthographicFront"/>
              <w14:lightRig w14:rig="threePt" w14:dir="t">
                <w14:rot w14:lat="0" w14:lon="0" w14:rev="0"/>
              </w14:lightRig>
            </w14:scene3d>
          </w:rPr>
          <w:t>7.1</w:t>
        </w:r>
        <w:r w:rsidR="004E3754">
          <w:rPr>
            <w:rStyle w:val="afffff"/>
            <w:noProof/>
            <w14:scene3d>
              <w14:camera w14:prst="orthographicFront"/>
              <w14:lightRig w14:rig="threePt" w14:dir="t">
                <w14:rot w14:lat="0" w14:lon="0" w14:rev="0"/>
              </w14:lightRig>
            </w14:scene3d>
          </w:rPr>
          <w:t xml:space="preserve"> </w:t>
        </w:r>
        <w:r w:rsidR="004E3754" w:rsidRPr="004E3754">
          <w:rPr>
            <w:rStyle w:val="afffff"/>
            <w:noProof/>
          </w:rPr>
          <w:t xml:space="preserve"> 信息反馈</w:t>
        </w:r>
        <w:r w:rsidR="004E3754" w:rsidRPr="004E3754">
          <w:rPr>
            <w:noProof/>
          </w:rPr>
          <w:tab/>
        </w:r>
        <w:r w:rsidR="004E3754" w:rsidRPr="004E3754">
          <w:rPr>
            <w:noProof/>
          </w:rPr>
          <w:fldChar w:fldCharType="begin"/>
        </w:r>
        <w:r w:rsidR="004E3754" w:rsidRPr="004E3754">
          <w:rPr>
            <w:noProof/>
          </w:rPr>
          <w:instrText xml:space="preserve"> PAGEREF _Toc227160528 \h </w:instrText>
        </w:r>
        <w:r w:rsidR="004E3754" w:rsidRPr="004E3754">
          <w:rPr>
            <w:noProof/>
          </w:rPr>
        </w:r>
        <w:r w:rsidR="004E3754" w:rsidRPr="004E3754">
          <w:rPr>
            <w:noProof/>
          </w:rPr>
          <w:fldChar w:fldCharType="separate"/>
        </w:r>
        <w:r w:rsidR="004E3754" w:rsidRPr="004E3754">
          <w:rPr>
            <w:noProof/>
          </w:rPr>
          <w:t>5</w:t>
        </w:r>
        <w:r w:rsidR="004E3754" w:rsidRPr="004E3754">
          <w:rPr>
            <w:noProof/>
          </w:rPr>
          <w:fldChar w:fldCharType="end"/>
        </w:r>
      </w:hyperlink>
    </w:p>
    <w:p w:rsidR="004E3754" w:rsidRPr="004E3754" w:rsidRDefault="008E0705">
      <w:pPr>
        <w:pStyle w:val="TOC2"/>
        <w:rPr>
          <w:rFonts w:asciiTheme="minorHAnsi" w:eastAsiaTheme="minorEastAsia" w:hAnsiTheme="minorHAnsi" w:cstheme="minorBidi"/>
          <w:noProof/>
          <w:szCs w:val="22"/>
        </w:rPr>
      </w:pPr>
      <w:hyperlink w:anchor="_Toc227160529" w:history="1">
        <w:r w:rsidR="004E3754" w:rsidRPr="004E3754">
          <w:rPr>
            <w:rStyle w:val="afffff"/>
            <w:noProof/>
            <w14:scene3d>
              <w14:camera w14:prst="orthographicFront"/>
              <w14:lightRig w14:rig="threePt" w14:dir="t">
                <w14:rot w14:lat="0" w14:lon="0" w14:rev="0"/>
              </w14:lightRig>
            </w14:scene3d>
          </w:rPr>
          <w:t>7.2</w:t>
        </w:r>
        <w:r w:rsidR="004E3754">
          <w:rPr>
            <w:rStyle w:val="afffff"/>
            <w:noProof/>
            <w14:scene3d>
              <w14:camera w14:prst="orthographicFront"/>
              <w14:lightRig w14:rig="threePt" w14:dir="t">
                <w14:rot w14:lat="0" w14:lon="0" w14:rev="0"/>
              </w14:lightRig>
            </w14:scene3d>
          </w:rPr>
          <w:t xml:space="preserve"> </w:t>
        </w:r>
        <w:r w:rsidR="004E3754" w:rsidRPr="004E3754">
          <w:rPr>
            <w:rStyle w:val="afffff"/>
            <w:noProof/>
          </w:rPr>
          <w:t xml:space="preserve"> 全流程追溯查询</w:t>
        </w:r>
        <w:r w:rsidR="004E3754" w:rsidRPr="004E3754">
          <w:rPr>
            <w:noProof/>
          </w:rPr>
          <w:tab/>
        </w:r>
        <w:r w:rsidR="004E3754" w:rsidRPr="004E3754">
          <w:rPr>
            <w:noProof/>
          </w:rPr>
          <w:fldChar w:fldCharType="begin"/>
        </w:r>
        <w:r w:rsidR="004E3754" w:rsidRPr="004E3754">
          <w:rPr>
            <w:noProof/>
          </w:rPr>
          <w:instrText xml:space="preserve"> PAGEREF _Toc227160529 \h </w:instrText>
        </w:r>
        <w:r w:rsidR="004E3754" w:rsidRPr="004E3754">
          <w:rPr>
            <w:noProof/>
          </w:rPr>
        </w:r>
        <w:r w:rsidR="004E3754" w:rsidRPr="004E3754">
          <w:rPr>
            <w:noProof/>
          </w:rPr>
          <w:fldChar w:fldCharType="separate"/>
        </w:r>
        <w:r w:rsidR="004E3754" w:rsidRPr="004E3754">
          <w:rPr>
            <w:noProof/>
          </w:rPr>
          <w:t>5</w:t>
        </w:r>
        <w:r w:rsidR="004E3754" w:rsidRPr="004E3754">
          <w:rPr>
            <w:noProof/>
          </w:rPr>
          <w:fldChar w:fldCharType="end"/>
        </w:r>
      </w:hyperlink>
    </w:p>
    <w:p w:rsidR="004E3754" w:rsidRPr="004E3754" w:rsidRDefault="008E0705">
      <w:pPr>
        <w:pStyle w:val="TOC2"/>
        <w:rPr>
          <w:rFonts w:asciiTheme="minorHAnsi" w:eastAsiaTheme="minorEastAsia" w:hAnsiTheme="minorHAnsi" w:cstheme="minorBidi"/>
          <w:noProof/>
          <w:szCs w:val="22"/>
        </w:rPr>
      </w:pPr>
      <w:hyperlink w:anchor="_Toc227160530" w:history="1">
        <w:r w:rsidR="004E3754" w:rsidRPr="004E3754">
          <w:rPr>
            <w:rStyle w:val="afffff"/>
            <w:noProof/>
            <w14:scene3d>
              <w14:camera w14:prst="orthographicFront"/>
              <w14:lightRig w14:rig="threePt" w14:dir="t">
                <w14:rot w14:lat="0" w14:lon="0" w14:rev="0"/>
              </w14:lightRig>
            </w14:scene3d>
          </w:rPr>
          <w:t>7.3</w:t>
        </w:r>
        <w:r w:rsidR="004E3754">
          <w:rPr>
            <w:rStyle w:val="afffff"/>
            <w:noProof/>
            <w14:scene3d>
              <w14:camera w14:prst="orthographicFront"/>
              <w14:lightRig w14:rig="threePt" w14:dir="t">
                <w14:rot w14:lat="0" w14:lon="0" w14:rev="0"/>
              </w14:lightRig>
            </w14:scene3d>
          </w:rPr>
          <w:t xml:space="preserve"> </w:t>
        </w:r>
        <w:r w:rsidR="004E3754" w:rsidRPr="004E3754">
          <w:rPr>
            <w:rStyle w:val="afffff"/>
            <w:noProof/>
          </w:rPr>
          <w:t xml:space="preserve"> 闭环核销管理</w:t>
        </w:r>
        <w:r w:rsidR="004E3754" w:rsidRPr="004E3754">
          <w:rPr>
            <w:noProof/>
          </w:rPr>
          <w:tab/>
        </w:r>
        <w:r w:rsidR="004E3754" w:rsidRPr="004E3754">
          <w:rPr>
            <w:noProof/>
          </w:rPr>
          <w:fldChar w:fldCharType="begin"/>
        </w:r>
        <w:r w:rsidR="004E3754" w:rsidRPr="004E3754">
          <w:rPr>
            <w:noProof/>
          </w:rPr>
          <w:instrText xml:space="preserve"> PAGEREF _Toc227160530 \h </w:instrText>
        </w:r>
        <w:r w:rsidR="004E3754" w:rsidRPr="004E3754">
          <w:rPr>
            <w:noProof/>
          </w:rPr>
        </w:r>
        <w:r w:rsidR="004E3754" w:rsidRPr="004E3754">
          <w:rPr>
            <w:noProof/>
          </w:rPr>
          <w:fldChar w:fldCharType="separate"/>
        </w:r>
        <w:r w:rsidR="004E3754" w:rsidRPr="004E3754">
          <w:rPr>
            <w:noProof/>
          </w:rPr>
          <w:t>5</w:t>
        </w:r>
        <w:r w:rsidR="004E3754" w:rsidRPr="004E3754">
          <w:rPr>
            <w:noProof/>
          </w:rPr>
          <w:fldChar w:fldCharType="end"/>
        </w:r>
      </w:hyperlink>
    </w:p>
    <w:p w:rsidR="004E3754" w:rsidRPr="004E3754" w:rsidRDefault="008E0705">
      <w:pPr>
        <w:pStyle w:val="TOC2"/>
        <w:rPr>
          <w:rFonts w:asciiTheme="minorHAnsi" w:eastAsiaTheme="minorEastAsia" w:hAnsiTheme="minorHAnsi" w:cstheme="minorBidi"/>
          <w:noProof/>
          <w:szCs w:val="22"/>
        </w:rPr>
      </w:pPr>
      <w:hyperlink w:anchor="_Toc227160531" w:history="1">
        <w:r w:rsidR="004E3754" w:rsidRPr="004E3754">
          <w:rPr>
            <w:rStyle w:val="afffff"/>
            <w:noProof/>
            <w14:scene3d>
              <w14:camera w14:prst="orthographicFront"/>
              <w14:lightRig w14:rig="threePt" w14:dir="t">
                <w14:rot w14:lat="0" w14:lon="0" w14:rev="0"/>
              </w14:lightRig>
            </w14:scene3d>
          </w:rPr>
          <w:t>7.4</w:t>
        </w:r>
        <w:r w:rsidR="004E3754">
          <w:rPr>
            <w:rStyle w:val="afffff"/>
            <w:noProof/>
            <w14:scene3d>
              <w14:camera w14:prst="orthographicFront"/>
              <w14:lightRig w14:rig="threePt" w14:dir="t">
                <w14:rot w14:lat="0" w14:lon="0" w14:rev="0"/>
              </w14:lightRig>
            </w14:scene3d>
          </w:rPr>
          <w:t xml:space="preserve"> </w:t>
        </w:r>
        <w:r w:rsidR="004E3754" w:rsidRPr="004E3754">
          <w:rPr>
            <w:rStyle w:val="afffff"/>
            <w:noProof/>
          </w:rPr>
          <w:t xml:space="preserve"> 异常处理闭环管理</w:t>
        </w:r>
        <w:r w:rsidR="004E3754" w:rsidRPr="004E3754">
          <w:rPr>
            <w:noProof/>
          </w:rPr>
          <w:tab/>
        </w:r>
        <w:r w:rsidR="004E3754" w:rsidRPr="004E3754">
          <w:rPr>
            <w:noProof/>
          </w:rPr>
          <w:fldChar w:fldCharType="begin"/>
        </w:r>
        <w:r w:rsidR="004E3754" w:rsidRPr="004E3754">
          <w:rPr>
            <w:noProof/>
          </w:rPr>
          <w:instrText xml:space="preserve"> PAGEREF _Toc227160531 \h </w:instrText>
        </w:r>
        <w:r w:rsidR="004E3754" w:rsidRPr="004E3754">
          <w:rPr>
            <w:noProof/>
          </w:rPr>
        </w:r>
        <w:r w:rsidR="004E3754" w:rsidRPr="004E3754">
          <w:rPr>
            <w:noProof/>
          </w:rPr>
          <w:fldChar w:fldCharType="separate"/>
        </w:r>
        <w:r w:rsidR="004E3754" w:rsidRPr="004E3754">
          <w:rPr>
            <w:noProof/>
          </w:rPr>
          <w:t>6</w:t>
        </w:r>
        <w:r w:rsidR="004E3754" w:rsidRPr="004E3754">
          <w:rPr>
            <w:noProof/>
          </w:rPr>
          <w:fldChar w:fldCharType="end"/>
        </w:r>
      </w:hyperlink>
    </w:p>
    <w:p w:rsidR="004E3754" w:rsidRPr="004E3754" w:rsidRDefault="008E0705">
      <w:pPr>
        <w:pStyle w:val="TOC1"/>
        <w:tabs>
          <w:tab w:val="right" w:leader="dot" w:pos="9344"/>
        </w:tabs>
        <w:rPr>
          <w:rFonts w:asciiTheme="minorHAnsi" w:eastAsiaTheme="minorEastAsia" w:hAnsiTheme="minorHAnsi" w:cstheme="minorBidi"/>
          <w:noProof/>
          <w:szCs w:val="22"/>
        </w:rPr>
      </w:pPr>
      <w:hyperlink w:anchor="_Toc227160532" w:history="1">
        <w:r w:rsidR="004E3754" w:rsidRPr="004E3754">
          <w:rPr>
            <w:rStyle w:val="afffff"/>
            <w:noProof/>
          </w:rPr>
          <w:t>8</w:t>
        </w:r>
        <w:r w:rsidR="004E3754">
          <w:rPr>
            <w:rStyle w:val="afffff"/>
            <w:noProof/>
          </w:rPr>
          <w:t xml:space="preserve"> </w:t>
        </w:r>
        <w:r w:rsidR="004E3754" w:rsidRPr="004E3754">
          <w:rPr>
            <w:rStyle w:val="afffff"/>
            <w:noProof/>
          </w:rPr>
          <w:t xml:space="preserve"> 信息安全与数据管理</w:t>
        </w:r>
        <w:r w:rsidR="004E3754" w:rsidRPr="004E3754">
          <w:rPr>
            <w:noProof/>
          </w:rPr>
          <w:tab/>
        </w:r>
        <w:r w:rsidR="004E3754" w:rsidRPr="004E3754">
          <w:rPr>
            <w:noProof/>
          </w:rPr>
          <w:fldChar w:fldCharType="begin"/>
        </w:r>
        <w:r w:rsidR="004E3754" w:rsidRPr="004E3754">
          <w:rPr>
            <w:noProof/>
          </w:rPr>
          <w:instrText xml:space="preserve"> PAGEREF _Toc227160532 \h </w:instrText>
        </w:r>
        <w:r w:rsidR="004E3754" w:rsidRPr="004E3754">
          <w:rPr>
            <w:noProof/>
          </w:rPr>
        </w:r>
        <w:r w:rsidR="004E3754" w:rsidRPr="004E3754">
          <w:rPr>
            <w:noProof/>
          </w:rPr>
          <w:fldChar w:fldCharType="separate"/>
        </w:r>
        <w:r w:rsidR="004E3754" w:rsidRPr="004E3754">
          <w:rPr>
            <w:noProof/>
          </w:rPr>
          <w:t>6</w:t>
        </w:r>
        <w:r w:rsidR="004E3754" w:rsidRPr="004E3754">
          <w:rPr>
            <w:noProof/>
          </w:rPr>
          <w:fldChar w:fldCharType="end"/>
        </w:r>
      </w:hyperlink>
    </w:p>
    <w:p w:rsidR="004E3754" w:rsidRPr="004E3754" w:rsidRDefault="004E3754" w:rsidP="004E3754">
      <w:pPr>
        <w:pStyle w:val="afffffff"/>
        <w:spacing w:after="360"/>
        <w:sectPr w:rsidR="004E3754" w:rsidRPr="004E3754" w:rsidSect="004E3754">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4E3754">
        <w:fldChar w:fldCharType="end"/>
      </w:r>
    </w:p>
    <w:p w:rsidR="007F6C68" w:rsidRDefault="00D35F43">
      <w:pPr>
        <w:pStyle w:val="a6"/>
        <w:spacing w:after="360"/>
      </w:pPr>
      <w:bookmarkStart w:id="31" w:name="_Toc227160516"/>
      <w:bookmarkStart w:id="32"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p>
    <w:p w:rsidR="007F6C68" w:rsidRDefault="00D35F43">
      <w:pPr>
        <w:pStyle w:val="afffffa"/>
        <w:ind w:firstLine="420"/>
      </w:pPr>
      <w:r>
        <w:rPr>
          <w:rFonts w:hint="eastAsia"/>
        </w:rPr>
        <w:t>本文件参照GB/T 1.1—2020《标准化工作导则  第1部分：标准化文件的结构和起草规则》的规定起草。</w:t>
      </w:r>
    </w:p>
    <w:p w:rsidR="007F6C68" w:rsidRDefault="00D35F43">
      <w:pPr>
        <w:pStyle w:val="afffffa"/>
        <w:ind w:firstLine="420"/>
      </w:pPr>
      <w:r>
        <w:rPr>
          <w:rFonts w:hint="eastAsia"/>
        </w:rPr>
        <w:t>请注意本文件的某些内容可能涉及专利。本文件的发布机构不承担识别专利的责任。</w:t>
      </w:r>
    </w:p>
    <w:p w:rsidR="007F6C68" w:rsidRDefault="00D35F43">
      <w:pPr>
        <w:pStyle w:val="afffffa"/>
        <w:ind w:firstLine="420"/>
      </w:pPr>
      <w:r>
        <w:rPr>
          <w:rFonts w:hint="eastAsia"/>
        </w:rPr>
        <w:t>本文件由广西固体废物利用处置联合会</w:t>
      </w:r>
      <w:r w:rsidR="00A71362" w:rsidRPr="00A71362">
        <w:rPr>
          <w:rFonts w:hint="eastAsia"/>
        </w:rPr>
        <w:t>提出、归口并宣贯</w:t>
      </w:r>
      <w:r>
        <w:rPr>
          <w:rFonts w:hint="eastAsia"/>
        </w:rPr>
        <w:t>。</w:t>
      </w:r>
    </w:p>
    <w:p w:rsidR="007F6C68" w:rsidRDefault="00D35F43">
      <w:pPr>
        <w:pStyle w:val="afffffa"/>
        <w:ind w:firstLine="420"/>
      </w:pPr>
      <w:r>
        <w:rPr>
          <w:rFonts w:hint="eastAsia"/>
        </w:rPr>
        <w:t>本文件起草单位：</w:t>
      </w:r>
      <w:proofErr w:type="gramStart"/>
      <w:r>
        <w:rPr>
          <w:rFonts w:hint="eastAsia"/>
        </w:rPr>
        <w:t>广西维云再生资源</w:t>
      </w:r>
      <w:proofErr w:type="gramEnd"/>
      <w:r>
        <w:rPr>
          <w:rFonts w:hint="eastAsia"/>
        </w:rPr>
        <w:t>回收有限责任公司、生态环境部对外合作与交流中心、生态环境部固体废物与化学品管理技术中心、深圳点废成金科</w:t>
      </w:r>
      <w:bookmarkStart w:id="33" w:name="_GoBack"/>
      <w:bookmarkEnd w:id="33"/>
      <w:r>
        <w:rPr>
          <w:rFonts w:hint="eastAsia"/>
        </w:rPr>
        <w:t>技有限公司、广州八大科技有限公司、广西五环环保科技有限公司、广西聚睿天合新能源环保科技有限公司、玉林市海威环保科技有限责任公司、桂林市博月环保有限公司、崇左市长</w:t>
      </w:r>
      <w:proofErr w:type="gramStart"/>
      <w:r>
        <w:rPr>
          <w:rFonts w:hint="eastAsia"/>
        </w:rPr>
        <w:t>盈</w:t>
      </w:r>
      <w:proofErr w:type="gramEnd"/>
      <w:r>
        <w:rPr>
          <w:rFonts w:hint="eastAsia"/>
        </w:rPr>
        <w:t>环保科技有限责任公司、梧州市川宇环保科技有限责任公司、</w:t>
      </w:r>
      <w:proofErr w:type="gramStart"/>
      <w:r>
        <w:rPr>
          <w:rFonts w:hint="eastAsia"/>
        </w:rPr>
        <w:t>南宁市川志环保</w:t>
      </w:r>
      <w:proofErr w:type="gramEnd"/>
      <w:r>
        <w:rPr>
          <w:rFonts w:hint="eastAsia"/>
        </w:rPr>
        <w:t>科技有限责任公司、钦州市东浩环保科技有限责任公司、河池</w:t>
      </w:r>
      <w:proofErr w:type="gramStart"/>
      <w:r>
        <w:rPr>
          <w:rFonts w:hint="eastAsia"/>
        </w:rPr>
        <w:t>市辰久环保</w:t>
      </w:r>
      <w:proofErr w:type="gramEnd"/>
      <w:r>
        <w:rPr>
          <w:rFonts w:hint="eastAsia"/>
        </w:rPr>
        <w:t>科技有限责任公司</w:t>
      </w:r>
      <w:r w:rsidR="00B07936">
        <w:rPr>
          <w:rFonts w:hint="eastAsia"/>
        </w:rPr>
        <w:t>、</w:t>
      </w:r>
      <w:r w:rsidR="00B07936" w:rsidRPr="00B07936">
        <w:rPr>
          <w:rFonts w:hint="eastAsia"/>
        </w:rPr>
        <w:t>广西地山环保有限责任公司</w:t>
      </w:r>
      <w:r>
        <w:rPr>
          <w:rFonts w:hint="eastAsia"/>
        </w:rPr>
        <w:t>。</w:t>
      </w:r>
    </w:p>
    <w:p w:rsidR="007F6C68" w:rsidRDefault="00D35F43" w:rsidP="00B07936">
      <w:pPr>
        <w:pStyle w:val="afffffa"/>
        <w:ind w:firstLine="420"/>
        <w:sectPr w:rsidR="007F6C68" w:rsidSect="004E3754">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r>
        <w:rPr>
          <w:rFonts w:hint="eastAsia"/>
        </w:rPr>
        <w:t>本文件主要起草人：</w:t>
      </w:r>
      <w:r w:rsidR="00B07936">
        <w:rPr>
          <w:rFonts w:hint="eastAsia"/>
        </w:rPr>
        <w:t>李晟靓、陈文静、赖劲宇、周荃、薛宁宁、黎凯、黄飞、蔡圃、农丽霞、华可宁、张藜苧、朱广博、梁威、杨迅诚、蓝春玉。</w:t>
      </w:r>
    </w:p>
    <w:p w:rsidR="007F6C68" w:rsidRDefault="007F6C68">
      <w:pPr>
        <w:spacing w:line="20" w:lineRule="exact"/>
        <w:jc w:val="center"/>
        <w:rPr>
          <w:rFonts w:ascii="黑体" w:eastAsia="黑体" w:hAnsi="黑体"/>
          <w:sz w:val="32"/>
          <w:szCs w:val="32"/>
        </w:rPr>
      </w:pPr>
      <w:bookmarkStart w:id="34" w:name="BookMark4"/>
      <w:bookmarkEnd w:id="32"/>
    </w:p>
    <w:p w:rsidR="007F6C68" w:rsidRDefault="007F6C68">
      <w:pPr>
        <w:spacing w:line="20" w:lineRule="exact"/>
        <w:jc w:val="center"/>
        <w:rPr>
          <w:rFonts w:ascii="黑体" w:eastAsia="黑体" w:hAnsi="黑体"/>
          <w:sz w:val="32"/>
          <w:szCs w:val="32"/>
        </w:rPr>
      </w:pPr>
    </w:p>
    <w:bookmarkStart w:id="35" w:name="NEW_STAND_NAME" w:displacedByCustomXml="next"/>
    <w:sdt>
      <w:sdtPr>
        <w:tag w:val="NEW_STAND_NAME"/>
        <w:id w:val="595910757"/>
        <w:lock w:val="sdtLocked"/>
        <w:placeholder>
          <w:docPart w:val="71E1FBCCC21A4E878326910E6248747F"/>
        </w:placeholder>
      </w:sdtPr>
      <w:sdtEndPr/>
      <w:sdtContent>
        <w:p w:rsidR="007F6C68" w:rsidRDefault="00D35F43">
          <w:pPr>
            <w:pStyle w:val="afffffffffd"/>
            <w:spacing w:beforeLines="100" w:before="240" w:afterLines="220" w:after="528"/>
          </w:pPr>
          <w:r>
            <w:rPr>
              <w:rFonts w:hint="eastAsia"/>
            </w:rPr>
            <w:t>废铅蓄电池收贮运全流程信息化管理规范</w:t>
          </w:r>
        </w:p>
      </w:sdtContent>
    </w:sdt>
    <w:p w:rsidR="007F6C68" w:rsidRDefault="00D35F43">
      <w:pPr>
        <w:pStyle w:val="affc"/>
        <w:spacing w:before="240" w:after="240"/>
      </w:pPr>
      <w:bookmarkStart w:id="36" w:name="_Toc26648465"/>
      <w:bookmarkStart w:id="37" w:name="_Toc216898646"/>
      <w:bookmarkStart w:id="38" w:name="_Toc225180149"/>
      <w:bookmarkStart w:id="39" w:name="_Toc220287188"/>
      <w:bookmarkStart w:id="40" w:name="_Toc17233325"/>
      <w:bookmarkStart w:id="41" w:name="_Toc216898538"/>
      <w:bookmarkStart w:id="42" w:name="_Toc225181399"/>
      <w:bookmarkStart w:id="43" w:name="_Toc97192964"/>
      <w:bookmarkStart w:id="44" w:name="_Toc24884218"/>
      <w:bookmarkStart w:id="45" w:name="_Toc225179881"/>
      <w:bookmarkStart w:id="46" w:name="_Toc26718930"/>
      <w:bookmarkStart w:id="47" w:name="_Toc26986771"/>
      <w:bookmarkStart w:id="48" w:name="_Toc17233333"/>
      <w:bookmarkStart w:id="49" w:name="_Toc24884211"/>
      <w:bookmarkStart w:id="50" w:name="_Toc26986530"/>
      <w:bookmarkStart w:id="51" w:name="_Toc225426635"/>
      <w:bookmarkStart w:id="52" w:name="_Toc225440427"/>
      <w:bookmarkStart w:id="53" w:name="_Toc225774237"/>
      <w:bookmarkStart w:id="54" w:name="_Toc227160517"/>
      <w:bookmarkEnd w:id="35"/>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7F6C68" w:rsidRDefault="00D35F43">
      <w:pPr>
        <w:pStyle w:val="afffffa"/>
        <w:ind w:firstLine="420"/>
      </w:pPr>
      <w:bookmarkStart w:id="55" w:name="_Toc17233326"/>
      <w:bookmarkStart w:id="56" w:name="_Toc24884212"/>
      <w:bookmarkStart w:id="57" w:name="_Toc26648466"/>
      <w:bookmarkStart w:id="58" w:name="_Toc24884219"/>
      <w:bookmarkStart w:id="59" w:name="_Toc17233334"/>
      <w:r>
        <w:t>本标准规定了</w:t>
      </w:r>
      <w:bookmarkStart w:id="60" w:name="OLE_LINK18"/>
      <w:bookmarkStart w:id="61" w:name="OLE_LINK6"/>
      <w:r>
        <w:rPr>
          <w:rFonts w:hint="eastAsia"/>
        </w:rPr>
        <w:t>废铅蓄电池收贮运全流程信息化管理</w:t>
      </w:r>
      <w:bookmarkEnd w:id="60"/>
      <w:r>
        <w:t>的</w:t>
      </w:r>
      <w:r>
        <w:rPr>
          <w:rFonts w:hint="eastAsia"/>
        </w:rPr>
        <w:t>基本要求</w:t>
      </w:r>
      <w:r>
        <w:t>、</w:t>
      </w:r>
      <w:r>
        <w:rPr>
          <w:rFonts w:hint="eastAsia"/>
        </w:rPr>
        <w:t>信息化管理要求、信息反馈与闭环管理、信息安全与数据管理的要求</w:t>
      </w:r>
      <w:r>
        <w:t>。</w:t>
      </w:r>
      <w:bookmarkEnd w:id="61"/>
    </w:p>
    <w:p w:rsidR="007F6C68" w:rsidRDefault="00D35F43">
      <w:pPr>
        <w:pStyle w:val="afffffa"/>
        <w:ind w:firstLine="420"/>
      </w:pPr>
      <w:r>
        <w:rPr>
          <w:rFonts w:hint="eastAsia"/>
        </w:rPr>
        <w:t>本标准适用于废铅蓄电池收贮运全流程信息化管理。</w:t>
      </w:r>
    </w:p>
    <w:p w:rsidR="007F6C68" w:rsidRDefault="00D35F43">
      <w:pPr>
        <w:pStyle w:val="affc"/>
        <w:spacing w:before="240" w:after="240"/>
      </w:pPr>
      <w:bookmarkStart w:id="62" w:name="_Toc97192965"/>
      <w:bookmarkStart w:id="63" w:name="_Toc225180150"/>
      <w:bookmarkStart w:id="64" w:name="_Toc26986772"/>
      <w:bookmarkStart w:id="65" w:name="_Toc26986531"/>
      <w:bookmarkStart w:id="66" w:name="_Toc216898647"/>
      <w:bookmarkStart w:id="67" w:name="_Toc26718931"/>
      <w:bookmarkStart w:id="68" w:name="_Toc216898539"/>
      <w:bookmarkStart w:id="69" w:name="_Toc225181400"/>
      <w:bookmarkStart w:id="70" w:name="_Toc220287189"/>
      <w:bookmarkStart w:id="71" w:name="_Toc225179882"/>
      <w:bookmarkStart w:id="72" w:name="_Toc225426636"/>
      <w:bookmarkStart w:id="73" w:name="_Toc225440428"/>
      <w:bookmarkStart w:id="74" w:name="_Toc225774238"/>
      <w:bookmarkStart w:id="75" w:name="_Toc227160518"/>
      <w:r>
        <w:rPr>
          <w:rFonts w:hint="eastAsia"/>
        </w:rPr>
        <w:t>规范性引用文件</w:t>
      </w:r>
      <w:bookmarkEnd w:id="55"/>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bookmarkEnd w:id="73"/>
      <w:bookmarkEnd w:id="74"/>
      <w:bookmarkEnd w:id="75"/>
    </w:p>
    <w:sdt>
      <w:sdtPr>
        <w:rPr>
          <w:rFonts w:hint="eastAsia"/>
        </w:rPr>
        <w:id w:val="715848253"/>
        <w:placeholder>
          <w:docPart w:val="06E4C117A5E84607801F5820DDAA5B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F6C68" w:rsidRDefault="00D35F43">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F6C68" w:rsidRDefault="00D35F43">
      <w:pPr>
        <w:pStyle w:val="afffffa"/>
        <w:ind w:firstLine="420"/>
      </w:pPr>
      <w:bookmarkStart w:id="76" w:name="OLE_LINK35"/>
      <w:bookmarkStart w:id="77" w:name="_Toc97192966"/>
      <w:r>
        <w:rPr>
          <w:rFonts w:hint="eastAsia"/>
        </w:rPr>
        <w:t xml:space="preserve">GB 18597 </w:t>
      </w:r>
      <w:r>
        <w:t xml:space="preserve"> </w:t>
      </w:r>
      <w:r>
        <w:rPr>
          <w:rFonts w:hint="eastAsia"/>
        </w:rPr>
        <w:t>危险废物贮存污染控制标准</w:t>
      </w:r>
    </w:p>
    <w:p w:rsidR="007F6C68" w:rsidRDefault="00D35F43">
      <w:pPr>
        <w:pStyle w:val="afffffa"/>
        <w:ind w:firstLine="420"/>
      </w:pPr>
      <w:r>
        <w:rPr>
          <w:rFonts w:hint="eastAsia"/>
        </w:rPr>
        <w:t>GB/T 20270</w:t>
      </w:r>
      <w:r>
        <w:t xml:space="preserve"> </w:t>
      </w:r>
      <w:r>
        <w:rPr>
          <w:rFonts w:hint="eastAsia"/>
        </w:rPr>
        <w:t xml:space="preserve"> 信息安全技术 </w:t>
      </w:r>
      <w:r>
        <w:t xml:space="preserve"> </w:t>
      </w:r>
      <w:r>
        <w:rPr>
          <w:rFonts w:hint="eastAsia"/>
        </w:rPr>
        <w:t>网络基础安全技术要求</w:t>
      </w:r>
    </w:p>
    <w:p w:rsidR="007F6C68" w:rsidRDefault="00D35F43">
      <w:pPr>
        <w:pStyle w:val="afffffa"/>
        <w:ind w:firstLine="420"/>
      </w:pPr>
      <w:r>
        <w:rPr>
          <w:rFonts w:hint="eastAsia"/>
        </w:rPr>
        <w:t xml:space="preserve">GB/T 20271 </w:t>
      </w:r>
      <w:r>
        <w:t xml:space="preserve"> </w:t>
      </w:r>
      <w:r>
        <w:rPr>
          <w:rFonts w:hint="eastAsia"/>
        </w:rPr>
        <w:t xml:space="preserve">信息安全技术 </w:t>
      </w:r>
      <w:r>
        <w:t xml:space="preserve"> </w:t>
      </w:r>
      <w:r>
        <w:rPr>
          <w:rFonts w:hint="eastAsia"/>
        </w:rPr>
        <w:t>信息系统通用安全技术要求</w:t>
      </w:r>
    </w:p>
    <w:p w:rsidR="007F6C68" w:rsidRDefault="00D35F43">
      <w:pPr>
        <w:pStyle w:val="afffffa"/>
        <w:ind w:firstLine="420"/>
      </w:pPr>
      <w:r>
        <w:rPr>
          <w:rFonts w:hint="eastAsia"/>
        </w:rPr>
        <w:t xml:space="preserve">GB/T 20272 </w:t>
      </w:r>
      <w:r>
        <w:t xml:space="preserve"> </w:t>
      </w:r>
      <w:r>
        <w:rPr>
          <w:rFonts w:hint="eastAsia"/>
        </w:rPr>
        <w:t xml:space="preserve">信息安全技术 </w:t>
      </w:r>
      <w:r>
        <w:t xml:space="preserve"> </w:t>
      </w:r>
      <w:r>
        <w:rPr>
          <w:rFonts w:hint="eastAsia"/>
        </w:rPr>
        <w:t>操作系统安全技术要求</w:t>
      </w:r>
    </w:p>
    <w:p w:rsidR="007F6C68" w:rsidRDefault="00D35F43">
      <w:pPr>
        <w:pStyle w:val="afffffa"/>
        <w:ind w:firstLine="420"/>
      </w:pPr>
      <w:r>
        <w:rPr>
          <w:rFonts w:hint="eastAsia"/>
        </w:rPr>
        <w:t xml:space="preserve">GB/T 20273 </w:t>
      </w:r>
      <w:r>
        <w:t xml:space="preserve"> </w:t>
      </w:r>
      <w:r>
        <w:rPr>
          <w:rFonts w:hint="eastAsia"/>
        </w:rPr>
        <w:t>信息安全技术  数据库管理系统安全技术要求</w:t>
      </w:r>
    </w:p>
    <w:p w:rsidR="00186400" w:rsidRDefault="00186400">
      <w:pPr>
        <w:pStyle w:val="afffffa"/>
        <w:ind w:firstLine="420"/>
      </w:pPr>
      <w:r>
        <w:rPr>
          <w:rFonts w:hint="eastAsia"/>
        </w:rPr>
        <w:t>GB/T 22239</w:t>
      </w:r>
      <w:r>
        <w:rPr>
          <w:rFonts w:hint="eastAsia"/>
        </w:rPr>
        <w:tab/>
      </w:r>
      <w:r>
        <w:t xml:space="preserve"> </w:t>
      </w:r>
      <w:r>
        <w:rPr>
          <w:rFonts w:hint="eastAsia"/>
        </w:rPr>
        <w:t>信息安全技术 网络安全等级保护基本要求</w:t>
      </w:r>
    </w:p>
    <w:p w:rsidR="007F6C68" w:rsidRDefault="00D35F43">
      <w:pPr>
        <w:pStyle w:val="afffffa"/>
        <w:ind w:firstLine="420"/>
      </w:pPr>
      <w:r>
        <w:rPr>
          <w:rFonts w:hint="eastAsia"/>
        </w:rPr>
        <w:t xml:space="preserve">GB/T 28827.1 </w:t>
      </w:r>
      <w:r>
        <w:t xml:space="preserve"> </w:t>
      </w:r>
      <w:r>
        <w:rPr>
          <w:rFonts w:hint="eastAsia"/>
        </w:rPr>
        <w:t xml:space="preserve">信息技术服务  运行维护 </w:t>
      </w:r>
      <w:r>
        <w:t xml:space="preserve"> </w:t>
      </w:r>
      <w:r>
        <w:rPr>
          <w:rFonts w:hint="eastAsia"/>
        </w:rPr>
        <w:t>第1部分：通用要求</w:t>
      </w:r>
    </w:p>
    <w:p w:rsidR="007F6C68" w:rsidRDefault="00D35F43">
      <w:pPr>
        <w:pStyle w:val="afffffa"/>
        <w:ind w:firstLine="420"/>
      </w:pPr>
      <w:r>
        <w:rPr>
          <w:rFonts w:hint="eastAsia"/>
        </w:rPr>
        <w:t>GB 50140</w:t>
      </w:r>
      <w:r>
        <w:t xml:space="preserve">  </w:t>
      </w:r>
      <w:r>
        <w:rPr>
          <w:rFonts w:hint="eastAsia"/>
        </w:rPr>
        <w:t>建筑灭火器配置设计规范</w:t>
      </w:r>
    </w:p>
    <w:p w:rsidR="007F6C68" w:rsidRDefault="00D35F43">
      <w:pPr>
        <w:pStyle w:val="afffffa"/>
        <w:ind w:firstLine="420"/>
      </w:pPr>
      <w:bookmarkStart w:id="78" w:name="_Hlk227160894"/>
      <w:r>
        <w:t xml:space="preserve">HJ 519  </w:t>
      </w:r>
      <w:r>
        <w:rPr>
          <w:rFonts w:hint="eastAsia"/>
        </w:rPr>
        <w:t>废铅蓄电池处理污染控制技术规范</w:t>
      </w:r>
      <w:bookmarkEnd w:id="78"/>
    </w:p>
    <w:p w:rsidR="00186400" w:rsidRDefault="00186400" w:rsidP="00186400">
      <w:pPr>
        <w:pStyle w:val="afffffa"/>
        <w:ind w:firstLine="420"/>
      </w:pPr>
      <w:r>
        <w:rPr>
          <w:rFonts w:hint="eastAsia"/>
        </w:rPr>
        <w:t>HJ 1259</w:t>
      </w:r>
      <w:r>
        <w:rPr>
          <w:rFonts w:hint="eastAsia"/>
        </w:rPr>
        <w:tab/>
      </w:r>
      <w:r>
        <w:t xml:space="preserve"> </w:t>
      </w:r>
      <w:r>
        <w:rPr>
          <w:rFonts w:hint="eastAsia"/>
        </w:rPr>
        <w:t>危险废物管理计划和管理台</w:t>
      </w:r>
      <w:proofErr w:type="gramStart"/>
      <w:r>
        <w:rPr>
          <w:rFonts w:hint="eastAsia"/>
        </w:rPr>
        <w:t>账制定</w:t>
      </w:r>
      <w:proofErr w:type="gramEnd"/>
      <w:r>
        <w:rPr>
          <w:rFonts w:hint="eastAsia"/>
        </w:rPr>
        <w:t>技术导则</w:t>
      </w:r>
    </w:p>
    <w:p w:rsidR="00186400" w:rsidRDefault="00186400" w:rsidP="00186400">
      <w:pPr>
        <w:pStyle w:val="afffffa"/>
        <w:ind w:firstLine="420"/>
      </w:pPr>
      <w:r>
        <w:rPr>
          <w:rFonts w:hint="eastAsia"/>
        </w:rPr>
        <w:t>HJ 1276</w:t>
      </w:r>
      <w:r>
        <w:rPr>
          <w:rFonts w:hint="eastAsia"/>
        </w:rPr>
        <w:tab/>
      </w:r>
      <w:r>
        <w:t xml:space="preserve"> </w:t>
      </w:r>
      <w:r>
        <w:rPr>
          <w:rFonts w:hint="eastAsia"/>
        </w:rPr>
        <w:t>危险废物识别标志设置技术规范</w:t>
      </w:r>
    </w:p>
    <w:p w:rsidR="00186400" w:rsidRDefault="00186400" w:rsidP="00186400">
      <w:pPr>
        <w:pStyle w:val="afffffa"/>
        <w:ind w:firstLine="420"/>
      </w:pPr>
      <w:bookmarkStart w:id="79" w:name="_Hlk227160913"/>
      <w:r>
        <w:rPr>
          <w:rFonts w:hint="eastAsia"/>
        </w:rPr>
        <w:t>HJ 2025</w:t>
      </w:r>
      <w:r>
        <w:rPr>
          <w:rFonts w:hint="eastAsia"/>
        </w:rPr>
        <w:tab/>
      </w:r>
      <w:r>
        <w:t xml:space="preserve"> </w:t>
      </w:r>
      <w:r>
        <w:rPr>
          <w:rFonts w:hint="eastAsia"/>
        </w:rPr>
        <w:t>危险废物收集、贮存、运输技术规范</w:t>
      </w:r>
      <w:bookmarkEnd w:id="79"/>
    </w:p>
    <w:p w:rsidR="00186400" w:rsidRDefault="00186400" w:rsidP="00186400">
      <w:pPr>
        <w:pStyle w:val="afffffa"/>
        <w:ind w:firstLine="420"/>
      </w:pPr>
      <w:r>
        <w:rPr>
          <w:rFonts w:hint="eastAsia"/>
        </w:rPr>
        <w:t xml:space="preserve">JT/T 617 </w:t>
      </w:r>
      <w:r>
        <w:t xml:space="preserve"> </w:t>
      </w:r>
      <w:r>
        <w:rPr>
          <w:rFonts w:hint="eastAsia"/>
        </w:rPr>
        <w:t>危险货物道路运输规则</w:t>
      </w:r>
    </w:p>
    <w:p w:rsidR="007F6C68" w:rsidRDefault="00D35F43">
      <w:pPr>
        <w:pStyle w:val="affc"/>
        <w:spacing w:before="240" w:after="240"/>
      </w:pPr>
      <w:bookmarkStart w:id="80" w:name="_Toc225179883"/>
      <w:bookmarkStart w:id="81" w:name="_Toc216898540"/>
      <w:bookmarkStart w:id="82" w:name="_Toc220287190"/>
      <w:bookmarkStart w:id="83" w:name="_Toc216898648"/>
      <w:bookmarkStart w:id="84" w:name="_Toc225181401"/>
      <w:bookmarkStart w:id="85" w:name="_Toc225180151"/>
      <w:bookmarkStart w:id="86" w:name="_Toc225426637"/>
      <w:bookmarkStart w:id="87" w:name="_Toc225440429"/>
      <w:bookmarkStart w:id="88" w:name="_Toc225774239"/>
      <w:bookmarkStart w:id="89" w:name="_Toc227160519"/>
      <w:bookmarkEnd w:id="76"/>
      <w:r>
        <w:rPr>
          <w:rFonts w:hint="eastAsia"/>
          <w:szCs w:val="21"/>
        </w:rPr>
        <w:t>术语和定义</w:t>
      </w:r>
      <w:bookmarkEnd w:id="77"/>
      <w:bookmarkEnd w:id="80"/>
      <w:bookmarkEnd w:id="81"/>
      <w:bookmarkEnd w:id="82"/>
      <w:bookmarkEnd w:id="83"/>
      <w:bookmarkEnd w:id="84"/>
      <w:bookmarkEnd w:id="85"/>
      <w:bookmarkEnd w:id="86"/>
      <w:bookmarkEnd w:id="87"/>
      <w:bookmarkEnd w:id="88"/>
      <w:bookmarkEnd w:id="89"/>
    </w:p>
    <w:bookmarkStart w:id="90" w:name="_Toc26986532" w:displacedByCustomXml="next"/>
    <w:bookmarkEnd w:id="90" w:displacedByCustomXml="next"/>
    <w:sdt>
      <w:sdtPr>
        <w:rPr>
          <w:rFonts w:hint="eastAsia"/>
        </w:rPr>
        <w:id w:val="-1909835108"/>
        <w:placeholder>
          <w:docPart w:val="D35E9B5DF8444B009B6DFB1F9B50FE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F6C68" w:rsidRDefault="00D35F43">
          <w:pPr>
            <w:pStyle w:val="afffffa"/>
            <w:ind w:firstLine="420"/>
          </w:pPr>
          <w:r>
            <w:rPr>
              <w:rFonts w:hint="eastAsia"/>
            </w:rPr>
            <w:t>本文件没有需要界定的术语和定义。</w:t>
          </w:r>
        </w:p>
      </w:sdtContent>
    </w:sdt>
    <w:p w:rsidR="007F6C68" w:rsidRDefault="00D35F43">
      <w:pPr>
        <w:pStyle w:val="affc"/>
        <w:spacing w:before="240" w:after="240"/>
      </w:pPr>
      <w:bookmarkStart w:id="91" w:name="_Toc225179884"/>
      <w:bookmarkStart w:id="92" w:name="_Toc225180152"/>
      <w:bookmarkStart w:id="93" w:name="_Toc225181402"/>
      <w:bookmarkStart w:id="94" w:name="_Toc225426638"/>
      <w:bookmarkStart w:id="95" w:name="_Toc225440430"/>
      <w:bookmarkStart w:id="96" w:name="_Toc225774240"/>
      <w:bookmarkStart w:id="97" w:name="_Toc227160520"/>
      <w:r>
        <w:rPr>
          <w:rFonts w:hint="eastAsia"/>
        </w:rPr>
        <w:t>基本要求</w:t>
      </w:r>
      <w:bookmarkEnd w:id="91"/>
      <w:bookmarkEnd w:id="92"/>
      <w:bookmarkEnd w:id="93"/>
      <w:bookmarkEnd w:id="94"/>
      <w:bookmarkEnd w:id="95"/>
      <w:bookmarkEnd w:id="96"/>
      <w:bookmarkEnd w:id="97"/>
    </w:p>
    <w:p w:rsidR="007F6C68" w:rsidRDefault="00D35F43">
      <w:pPr>
        <w:pStyle w:val="afffffffff3"/>
      </w:pPr>
      <w:r>
        <w:rPr>
          <w:rFonts w:hint="eastAsia"/>
        </w:rPr>
        <w:t>废铅蓄电池的收集、贮存、运输、利用、处置活动，应符合国家及地方有关危险废物管理的法律、法规和标准要求。</w:t>
      </w:r>
    </w:p>
    <w:p w:rsidR="007F6C68" w:rsidRDefault="00D35F43">
      <w:pPr>
        <w:pStyle w:val="afffffffff3"/>
      </w:pPr>
      <w:r>
        <w:rPr>
          <w:rFonts w:hint="eastAsia"/>
        </w:rPr>
        <w:t>所有参与废铅蓄电池收贮运活动的单位，应统一纳入广西固体废物管理信息系统或“一张网”信息服务平台进行管理。</w:t>
      </w:r>
    </w:p>
    <w:p w:rsidR="007F6C68" w:rsidRPr="00186400" w:rsidRDefault="00D35F43">
      <w:pPr>
        <w:pStyle w:val="afffffffff3"/>
        <w:rPr>
          <w:rFonts w:cs="宋体"/>
        </w:rPr>
      </w:pPr>
      <w:r>
        <w:rPr>
          <w:rFonts w:hint="eastAsia"/>
        </w:rPr>
        <w:t>废铅蓄电池收集、运输、贮存过程应符合</w:t>
      </w:r>
      <w:bookmarkStart w:id="98" w:name="OLE_LINK21"/>
      <w:r>
        <w:rPr>
          <w:rFonts w:ascii="Times New Roman"/>
        </w:rPr>
        <w:t>HJ 519</w:t>
      </w:r>
      <w:bookmarkEnd w:id="98"/>
      <w:r>
        <w:rPr>
          <w:rFonts w:ascii="Times New Roman"/>
        </w:rPr>
        <w:t xml:space="preserve"> </w:t>
      </w:r>
      <w:r>
        <w:rPr>
          <w:rFonts w:hint="eastAsia"/>
        </w:rPr>
        <w:t>等环境保护相关要求，</w:t>
      </w:r>
      <w:r>
        <w:rPr>
          <w:rFonts w:cs="宋体" w:hint="eastAsia"/>
        </w:rPr>
        <w:t>废铅蓄电池贮存场所管理要求及标识</w:t>
      </w:r>
      <w:r>
        <w:rPr>
          <w:rFonts w:hint="eastAsia"/>
        </w:rPr>
        <w:t>应符合</w:t>
      </w:r>
      <w:r>
        <w:rPr>
          <w:rFonts w:ascii="Times New Roman"/>
        </w:rPr>
        <w:t xml:space="preserve">GB 18597 </w:t>
      </w:r>
      <w:r>
        <w:rPr>
          <w:rFonts w:hint="eastAsia"/>
        </w:rPr>
        <w:t>相关管理要求。</w:t>
      </w:r>
    </w:p>
    <w:p w:rsidR="00186400" w:rsidRPr="00186400" w:rsidRDefault="00186400" w:rsidP="00186400">
      <w:pPr>
        <w:pStyle w:val="afffffffff3"/>
        <w:rPr>
          <w:rFonts w:cs="宋体"/>
        </w:rPr>
      </w:pPr>
      <w:r w:rsidRPr="00186400">
        <w:rPr>
          <w:rFonts w:cs="宋体" w:hint="eastAsia"/>
        </w:rPr>
        <w:t>应通过信息化平台实现废铅蓄电池全流程</w:t>
      </w:r>
      <w:proofErr w:type="gramStart"/>
      <w:r w:rsidRPr="00186400">
        <w:rPr>
          <w:rFonts w:cs="宋体" w:hint="eastAsia"/>
        </w:rPr>
        <w:t>电子台</w:t>
      </w:r>
      <w:proofErr w:type="gramEnd"/>
      <w:r w:rsidRPr="00186400">
        <w:rPr>
          <w:rFonts w:cs="宋体" w:hint="eastAsia"/>
        </w:rPr>
        <w:t>账管理，台</w:t>
      </w:r>
      <w:proofErr w:type="gramStart"/>
      <w:r w:rsidRPr="00186400">
        <w:rPr>
          <w:rFonts w:cs="宋体" w:hint="eastAsia"/>
        </w:rPr>
        <w:t>账记录</w:t>
      </w:r>
      <w:proofErr w:type="gramEnd"/>
      <w:r w:rsidRPr="00186400">
        <w:rPr>
          <w:rFonts w:cs="宋体" w:hint="eastAsia"/>
        </w:rPr>
        <w:t>应符合HJ 1259的要求，保存期限不少于10年。</w:t>
      </w:r>
    </w:p>
    <w:p w:rsidR="00186400" w:rsidRDefault="00186400" w:rsidP="00186400">
      <w:pPr>
        <w:pStyle w:val="afffffffff3"/>
        <w:rPr>
          <w:rFonts w:cs="宋体"/>
        </w:rPr>
      </w:pPr>
      <w:r w:rsidRPr="00186400">
        <w:rPr>
          <w:rFonts w:cs="宋体" w:hint="eastAsia"/>
        </w:rPr>
        <w:t>应使用符合HJ 1276要求的电子标签，标签应包含唯一识别码（</w:t>
      </w:r>
      <w:proofErr w:type="gramStart"/>
      <w:r w:rsidRPr="00186400">
        <w:rPr>
          <w:rFonts w:cs="宋体" w:hint="eastAsia"/>
        </w:rPr>
        <w:t>二维码或</w:t>
      </w:r>
      <w:proofErr w:type="gramEnd"/>
      <w:r w:rsidRPr="00186400">
        <w:rPr>
          <w:rFonts w:cs="宋体" w:hint="eastAsia"/>
        </w:rPr>
        <w:t>RFID），实现“一物一码”全程追溯。</w:t>
      </w:r>
    </w:p>
    <w:p w:rsidR="00045E55" w:rsidRPr="00045E55" w:rsidRDefault="00045E55" w:rsidP="00045E55">
      <w:pPr>
        <w:pStyle w:val="afffffffff3"/>
        <w:rPr>
          <w:rFonts w:cs="宋体"/>
        </w:rPr>
      </w:pPr>
      <w:r w:rsidRPr="00045E55">
        <w:rPr>
          <w:rFonts w:cs="宋体" w:hint="eastAsia"/>
        </w:rPr>
        <w:t>各单位应通过平台完成用户注册、角色配置与权限分配，操作人员</w:t>
      </w:r>
      <w:r>
        <w:rPr>
          <w:rFonts w:cs="宋体" w:hint="eastAsia"/>
        </w:rPr>
        <w:t>应</w:t>
      </w:r>
      <w:r w:rsidRPr="00045E55">
        <w:rPr>
          <w:rFonts w:cs="宋体" w:hint="eastAsia"/>
        </w:rPr>
        <w:t>按职责配置系统权限。</w:t>
      </w:r>
    </w:p>
    <w:p w:rsidR="00045E55" w:rsidRDefault="00045E55" w:rsidP="00045E55">
      <w:pPr>
        <w:pStyle w:val="afffffffff3"/>
        <w:rPr>
          <w:rFonts w:cs="宋体"/>
        </w:rPr>
      </w:pPr>
      <w:r w:rsidRPr="00045E55">
        <w:rPr>
          <w:rFonts w:cs="宋体" w:hint="eastAsia"/>
        </w:rPr>
        <w:t>平台应与国家危险废物信息管理系统（如国家固废系统）实现数据对接，支持危险废物转移联单的在线报送与状态同步。</w:t>
      </w:r>
    </w:p>
    <w:p w:rsidR="007F6C68" w:rsidRDefault="00D35F43" w:rsidP="005F4F26">
      <w:pPr>
        <w:pStyle w:val="affc"/>
        <w:spacing w:before="240" w:after="240"/>
      </w:pPr>
      <w:bookmarkStart w:id="99" w:name="_Toc225426639"/>
      <w:bookmarkStart w:id="100" w:name="_Toc225440431"/>
      <w:bookmarkStart w:id="101" w:name="_Toc225774241"/>
      <w:bookmarkStart w:id="102" w:name="_Toc227160521"/>
      <w:bookmarkStart w:id="103" w:name="OLE_LINK11"/>
      <w:r>
        <w:rPr>
          <w:rFonts w:hint="eastAsia"/>
        </w:rPr>
        <w:t>信息化平台建设</w:t>
      </w:r>
      <w:bookmarkEnd w:id="99"/>
      <w:bookmarkEnd w:id="100"/>
      <w:bookmarkEnd w:id="101"/>
      <w:bookmarkEnd w:id="102"/>
    </w:p>
    <w:p w:rsidR="007F6C68" w:rsidRDefault="00D35F43" w:rsidP="005F4F26">
      <w:pPr>
        <w:pStyle w:val="af2"/>
      </w:pPr>
      <w:r>
        <w:rPr>
          <w:rFonts w:hint="eastAsia"/>
        </w:rPr>
        <w:lastRenderedPageBreak/>
        <w:t>具备数据自动采集、实时上传、在线审批、视频监控接入、GPS定位、异常报警、全程追溯等功能，实现“来源可查、去向可追、责任可究”的闭环管理</w:t>
      </w:r>
      <w:r w:rsidR="005F4F26">
        <w:rPr>
          <w:rFonts w:hint="eastAsia"/>
        </w:rPr>
        <w:t>；</w:t>
      </w:r>
    </w:p>
    <w:p w:rsidR="007F6C68" w:rsidRDefault="00D35F43" w:rsidP="005F4F26">
      <w:pPr>
        <w:pStyle w:val="af2"/>
      </w:pPr>
      <w:proofErr w:type="gramStart"/>
      <w:r>
        <w:rPr>
          <w:rFonts w:ascii="Segoe UI" w:hAnsi="Segoe UI" w:cs="Segoe UI"/>
          <w:color w:val="0F1115"/>
          <w:shd w:val="clear" w:color="auto" w:fill="FFFFFF"/>
        </w:rPr>
        <w:t>对产废单位</w:t>
      </w:r>
      <w:proofErr w:type="gramEnd"/>
      <w:r>
        <w:rPr>
          <w:rFonts w:ascii="Segoe UI" w:hAnsi="Segoe UI" w:cs="Segoe UI"/>
          <w:color w:val="0F1115"/>
          <w:shd w:val="clear" w:color="auto" w:fill="FFFFFF"/>
        </w:rPr>
        <w:t>、收集单位、运输单位、处置单位的运行数据进行实时监测，包括视频监控画面、库存数据、运输轨迹、预警信息等</w:t>
      </w:r>
      <w:r w:rsidR="005F4F26">
        <w:rPr>
          <w:rFonts w:ascii="Segoe UI" w:hAnsi="Segoe UI" w:cs="Segoe UI" w:hint="eastAsia"/>
          <w:color w:val="0F1115"/>
          <w:shd w:val="clear" w:color="auto" w:fill="FFFFFF"/>
        </w:rPr>
        <w:t>；</w:t>
      </w:r>
    </w:p>
    <w:p w:rsidR="007F6C68" w:rsidRDefault="00D35F43" w:rsidP="005F4F26">
      <w:pPr>
        <w:pStyle w:val="af2"/>
      </w:pPr>
      <w:r>
        <w:rPr>
          <w:rFonts w:ascii="Segoe UI" w:hAnsi="Segoe UI" w:cs="Segoe UI"/>
          <w:color w:val="0F1115"/>
          <w:shd w:val="clear" w:color="auto" w:fill="FFFFFF"/>
        </w:rPr>
        <w:t>实时更新</w:t>
      </w:r>
      <w:proofErr w:type="gramStart"/>
      <w:r>
        <w:rPr>
          <w:rFonts w:ascii="Segoe UI" w:hAnsi="Segoe UI" w:cs="Segoe UI"/>
          <w:color w:val="0F1115"/>
          <w:shd w:val="clear" w:color="auto" w:fill="FFFFFF"/>
        </w:rPr>
        <w:t>产废单位</w:t>
      </w:r>
      <w:proofErr w:type="gramEnd"/>
      <w:r>
        <w:rPr>
          <w:rFonts w:ascii="Segoe UI" w:hAnsi="Segoe UI" w:cs="Segoe UI"/>
          <w:color w:val="0F1115"/>
          <w:shd w:val="clear" w:color="auto" w:fill="FFFFFF"/>
        </w:rPr>
        <w:t>的废铅蓄电池库存信息，动态反映库存数量、种类、存储位置等，支持库存预警功能</w:t>
      </w:r>
      <w:r w:rsidR="005F4F26">
        <w:rPr>
          <w:rFonts w:ascii="Segoe UI" w:hAnsi="Segoe UI" w:cs="Segoe UI" w:hint="eastAsia"/>
          <w:color w:val="0F1115"/>
          <w:shd w:val="clear" w:color="auto" w:fill="FFFFFF"/>
        </w:rPr>
        <w:t>；</w:t>
      </w:r>
    </w:p>
    <w:p w:rsidR="007F6C68" w:rsidRDefault="00D35F43" w:rsidP="005F4F26">
      <w:pPr>
        <w:pStyle w:val="af2"/>
      </w:pPr>
      <w:r>
        <w:rPr>
          <w:rFonts w:ascii="Segoe UI" w:hAnsi="Segoe UI" w:cs="Segoe UI"/>
          <w:color w:val="0F1115"/>
          <w:shd w:val="clear" w:color="auto" w:fill="FFFFFF"/>
        </w:rPr>
        <w:t>设置异常预警规则，当</w:t>
      </w:r>
      <w:proofErr w:type="gramStart"/>
      <w:r>
        <w:rPr>
          <w:rFonts w:ascii="Segoe UI" w:hAnsi="Segoe UI" w:cs="Segoe UI"/>
          <w:color w:val="0F1115"/>
          <w:shd w:val="clear" w:color="auto" w:fill="FFFFFF"/>
        </w:rPr>
        <w:t>出现台账与</w:t>
      </w:r>
      <w:proofErr w:type="gramEnd"/>
      <w:r>
        <w:rPr>
          <w:rFonts w:ascii="Segoe UI" w:hAnsi="Segoe UI" w:cs="Segoe UI"/>
          <w:color w:val="0F1115"/>
          <w:shd w:val="clear" w:color="auto" w:fill="FFFFFF"/>
        </w:rPr>
        <w:t>库存不符、转移申请逾期未确认、视频监控信号丢失等异常情况时，自动向</w:t>
      </w:r>
      <w:proofErr w:type="gramStart"/>
      <w:r>
        <w:rPr>
          <w:rFonts w:ascii="Segoe UI" w:hAnsi="Segoe UI" w:cs="Segoe UI"/>
          <w:color w:val="0F1115"/>
          <w:shd w:val="clear" w:color="auto" w:fill="FFFFFF"/>
        </w:rPr>
        <w:t>产废单位</w:t>
      </w:r>
      <w:proofErr w:type="gramEnd"/>
      <w:r>
        <w:rPr>
          <w:rFonts w:ascii="Segoe UI" w:hAnsi="Segoe UI" w:cs="Segoe UI"/>
          <w:color w:val="0F1115"/>
          <w:shd w:val="clear" w:color="auto" w:fill="FFFFFF"/>
        </w:rPr>
        <w:t>及监管部门发送预警信息</w:t>
      </w:r>
      <w:r w:rsidR="005F4F26">
        <w:rPr>
          <w:rFonts w:ascii="Segoe UI" w:hAnsi="Segoe UI" w:cs="Segoe UI" w:hint="eastAsia"/>
          <w:color w:val="0F1115"/>
          <w:shd w:val="clear" w:color="auto" w:fill="FFFFFF"/>
        </w:rPr>
        <w:t>；</w:t>
      </w:r>
    </w:p>
    <w:p w:rsidR="007F6C68" w:rsidRDefault="00D35F43" w:rsidP="005F4F26">
      <w:pPr>
        <w:pStyle w:val="af2"/>
      </w:pPr>
      <w:r>
        <w:rPr>
          <w:rFonts w:hint="eastAsia"/>
        </w:rPr>
        <w:t>设置运输过程预警规则，如车辆偏离路线、超时停留、超速行驶等，自动向驾驶员、运输单位及监管部门发送预警信息</w:t>
      </w:r>
      <w:r w:rsidR="005F4F26">
        <w:rPr>
          <w:rFonts w:hint="eastAsia"/>
        </w:rPr>
        <w:t>；</w:t>
      </w:r>
    </w:p>
    <w:p w:rsidR="007F6C68" w:rsidRDefault="00D35F43" w:rsidP="005F4F26">
      <w:pPr>
        <w:pStyle w:val="af2"/>
      </w:pPr>
      <w:r>
        <w:rPr>
          <w:rFonts w:hint="eastAsia"/>
        </w:rPr>
        <w:t>应对每批次废物的运输过程进行全程跟踪，记录启运时间、到达时间、运输路线、交接确认等信息</w:t>
      </w:r>
      <w:r w:rsidR="005F4F26">
        <w:rPr>
          <w:rFonts w:hint="eastAsia"/>
        </w:rPr>
        <w:t>；</w:t>
      </w:r>
    </w:p>
    <w:p w:rsidR="007F6C68" w:rsidRDefault="00D35F43" w:rsidP="005F4F26">
      <w:pPr>
        <w:pStyle w:val="af2"/>
      </w:pPr>
      <w:r>
        <w:rPr>
          <w:rFonts w:hint="eastAsia"/>
        </w:rPr>
        <w:t>自动更新处置单位的库存信息，并通知相关方处置完成状态</w:t>
      </w:r>
      <w:r w:rsidR="005F4F26">
        <w:rPr>
          <w:rFonts w:hint="eastAsia"/>
        </w:rPr>
        <w:t>；</w:t>
      </w:r>
    </w:p>
    <w:p w:rsidR="007F6C68" w:rsidRDefault="00D35F43" w:rsidP="005F4F26">
      <w:pPr>
        <w:pStyle w:val="af2"/>
      </w:pPr>
      <w:r>
        <w:rPr>
          <w:rFonts w:ascii="Segoe UI" w:hAnsi="Segoe UI" w:cs="Segoe UI"/>
          <w:color w:val="0F1115"/>
          <w:shd w:val="clear" w:color="auto" w:fill="FFFFFF"/>
        </w:rPr>
        <w:t>具备事件管理功能，记录并处理各类异常事件（如泄漏、超期未处置、预警触发等），形成事件处理闭环，包括事件上报、处理过程记录、结果反馈等</w:t>
      </w:r>
      <w:r w:rsidR="005F4F26">
        <w:rPr>
          <w:rFonts w:ascii="Segoe UI" w:hAnsi="Segoe UI" w:cs="Segoe UI" w:hint="eastAsia"/>
          <w:color w:val="0F1115"/>
          <w:shd w:val="clear" w:color="auto" w:fill="FFFFFF"/>
        </w:rPr>
        <w:t>；</w:t>
      </w:r>
    </w:p>
    <w:p w:rsidR="007F6C68" w:rsidRPr="00186400" w:rsidRDefault="00D35F43" w:rsidP="005F4F26">
      <w:pPr>
        <w:pStyle w:val="af2"/>
      </w:pPr>
      <w:r>
        <w:rPr>
          <w:rFonts w:ascii="Segoe UI" w:hAnsi="Segoe UI" w:cs="Segoe UI"/>
          <w:color w:val="0F1115"/>
          <w:shd w:val="clear" w:color="auto" w:fill="FFFFFF"/>
        </w:rPr>
        <w:t>集成地理信息系统（</w:t>
      </w:r>
      <w:r w:rsidRPr="00255733">
        <w:rPr>
          <w:rFonts w:hAnsi="宋体" w:cs="Segoe UI"/>
          <w:color w:val="0F1115"/>
          <w:shd w:val="clear" w:color="auto" w:fill="FFFFFF"/>
        </w:rPr>
        <w:t>GIS</w:t>
      </w:r>
      <w:r>
        <w:rPr>
          <w:rFonts w:ascii="Segoe UI" w:hAnsi="Segoe UI" w:cs="Segoe UI"/>
          <w:color w:val="0F1115"/>
          <w:shd w:val="clear" w:color="auto" w:fill="FFFFFF"/>
        </w:rPr>
        <w:t>），</w:t>
      </w:r>
      <w:proofErr w:type="gramStart"/>
      <w:r>
        <w:rPr>
          <w:rFonts w:ascii="Segoe UI" w:hAnsi="Segoe UI" w:cs="Segoe UI"/>
          <w:color w:val="0F1115"/>
          <w:shd w:val="clear" w:color="auto" w:fill="FFFFFF"/>
        </w:rPr>
        <w:t>实现产废单位</w:t>
      </w:r>
      <w:proofErr w:type="gramEnd"/>
      <w:r>
        <w:rPr>
          <w:rFonts w:ascii="Segoe UI" w:hAnsi="Segoe UI" w:cs="Segoe UI"/>
          <w:color w:val="0F1115"/>
          <w:shd w:val="clear" w:color="auto" w:fill="FFFFFF"/>
        </w:rPr>
        <w:t>、收集点、运输车辆、处置单位等信息的地图可视化展示，支持区域查询、路径规划、热力图分析等功能</w:t>
      </w:r>
      <w:r w:rsidR="00186400">
        <w:rPr>
          <w:rFonts w:ascii="Segoe UI" w:hAnsi="Segoe UI" w:cs="Segoe UI" w:hint="eastAsia"/>
          <w:color w:val="0F1115"/>
          <w:shd w:val="clear" w:color="auto" w:fill="FFFFFF"/>
        </w:rPr>
        <w:t>；</w:t>
      </w:r>
    </w:p>
    <w:p w:rsidR="00186400" w:rsidRDefault="00186400" w:rsidP="00186400">
      <w:pPr>
        <w:pStyle w:val="af2"/>
      </w:pPr>
      <w:r>
        <w:rPr>
          <w:rFonts w:hint="eastAsia"/>
        </w:rPr>
        <w:t>应具备智能预警与预测功能，基于历史数据和实时监测信息，对库存超限、运输异常、处置延迟等情况进行预测性预警，支持主动干预</w:t>
      </w:r>
      <w:r w:rsidR="00F811F5">
        <w:rPr>
          <w:rFonts w:hint="eastAsia"/>
        </w:rPr>
        <w:t>；</w:t>
      </w:r>
    </w:p>
    <w:p w:rsidR="00186400" w:rsidRDefault="00186400" w:rsidP="00186400">
      <w:pPr>
        <w:pStyle w:val="af2"/>
      </w:pPr>
      <w:r>
        <w:rPr>
          <w:rFonts w:hint="eastAsia"/>
        </w:rPr>
        <w:t>应支持移动端应用（APP/小程序），实现</w:t>
      </w:r>
      <w:proofErr w:type="gramStart"/>
      <w:r>
        <w:rPr>
          <w:rFonts w:hint="eastAsia"/>
        </w:rPr>
        <w:t>产废单位</w:t>
      </w:r>
      <w:proofErr w:type="gramEnd"/>
      <w:r>
        <w:rPr>
          <w:rFonts w:hint="eastAsia"/>
        </w:rPr>
        <w:t>在线申报、预约收运、查询进度、接收电子凭证等功能；</w:t>
      </w:r>
    </w:p>
    <w:p w:rsidR="00186400" w:rsidRPr="005F4F26" w:rsidRDefault="00186400" w:rsidP="00186400">
      <w:pPr>
        <w:pStyle w:val="af2"/>
      </w:pPr>
      <w:r>
        <w:rPr>
          <w:rFonts w:hint="eastAsia"/>
        </w:rPr>
        <w:t>应具备数据分析与可视化展示功能，支持按区域、时间、单位等维度生成统计报表，为管理部门提供决策支持</w:t>
      </w:r>
      <w:r w:rsidR="00185BA3">
        <w:rPr>
          <w:rFonts w:hint="eastAsia"/>
        </w:rPr>
        <w:t>；</w:t>
      </w:r>
    </w:p>
    <w:p w:rsidR="005F4F26" w:rsidRDefault="005F4F26" w:rsidP="00185BA3">
      <w:pPr>
        <w:pStyle w:val="af2"/>
      </w:pPr>
      <w:r w:rsidRPr="005F4F26">
        <w:rPr>
          <w:rFonts w:hint="eastAsia"/>
        </w:rPr>
        <w:t>应预留标准API接口，支持与上游供应商（4S店、维修点）和下游处置企业的数据交互</w:t>
      </w:r>
      <w:r w:rsidR="00FA129E">
        <w:rPr>
          <w:rFonts w:hint="eastAsia"/>
        </w:rPr>
        <w:t>；</w:t>
      </w:r>
    </w:p>
    <w:p w:rsidR="00FA129E" w:rsidRDefault="00FA129E" w:rsidP="00185BA3">
      <w:pPr>
        <w:pStyle w:val="af2"/>
      </w:pPr>
      <w:r>
        <w:rPr>
          <w:rFonts w:hint="eastAsia"/>
        </w:rPr>
        <w:t>平台宜具备反向转移联单功能，</w:t>
      </w:r>
      <w:r w:rsidRPr="00FA129E">
        <w:rPr>
          <w:rFonts w:hint="eastAsia"/>
        </w:rPr>
        <w:t>由收集单位发起联单，</w:t>
      </w:r>
      <w:proofErr w:type="gramStart"/>
      <w:r w:rsidRPr="00FA129E">
        <w:rPr>
          <w:rFonts w:hint="eastAsia"/>
        </w:rPr>
        <w:t>产废单位</w:t>
      </w:r>
      <w:proofErr w:type="gramEnd"/>
      <w:r w:rsidRPr="00FA129E">
        <w:rPr>
          <w:rFonts w:hint="eastAsia"/>
        </w:rPr>
        <w:t>确认</w:t>
      </w:r>
      <w:r>
        <w:rPr>
          <w:rFonts w:hint="eastAsia"/>
        </w:rPr>
        <w:t>。</w:t>
      </w:r>
    </w:p>
    <w:p w:rsidR="00045E55" w:rsidRDefault="00045E55" w:rsidP="00045E55">
      <w:pPr>
        <w:pStyle w:val="af2"/>
      </w:pPr>
      <w:r>
        <w:rPr>
          <w:rFonts w:hint="eastAsia"/>
        </w:rPr>
        <w:t>应</w:t>
      </w:r>
      <w:proofErr w:type="gramStart"/>
      <w:r>
        <w:rPr>
          <w:rFonts w:hint="eastAsia"/>
        </w:rPr>
        <w:t>支持危废溯源</w:t>
      </w:r>
      <w:proofErr w:type="gramEnd"/>
      <w:r>
        <w:rPr>
          <w:rFonts w:hint="eastAsia"/>
        </w:rPr>
        <w:t>功能，通过</w:t>
      </w:r>
      <w:proofErr w:type="gramStart"/>
      <w:r>
        <w:rPr>
          <w:rFonts w:hint="eastAsia"/>
        </w:rPr>
        <w:t>二维码或</w:t>
      </w:r>
      <w:proofErr w:type="gramEnd"/>
      <w:r>
        <w:rPr>
          <w:rFonts w:hint="eastAsia"/>
        </w:rPr>
        <w:t>数字识别码查询废铅蓄电池的全生命周期信息，包括产生、收集、运输、处置各节点记录；</w:t>
      </w:r>
    </w:p>
    <w:p w:rsidR="00045E55" w:rsidRDefault="00045E55" w:rsidP="00045E55">
      <w:pPr>
        <w:pStyle w:val="af2"/>
      </w:pPr>
      <w:r>
        <w:rPr>
          <w:rFonts w:hint="eastAsia"/>
        </w:rPr>
        <w:t>应具备合同管理功能，支持电子合同签订、合同审批流程、合同到期预警与合同归档；</w:t>
      </w:r>
    </w:p>
    <w:p w:rsidR="00045E55" w:rsidRDefault="00045E55" w:rsidP="00045E55">
      <w:pPr>
        <w:pStyle w:val="af2"/>
      </w:pPr>
      <w:r>
        <w:rPr>
          <w:rFonts w:hint="eastAsia"/>
        </w:rPr>
        <w:t>应</w:t>
      </w:r>
      <w:proofErr w:type="gramStart"/>
      <w:r>
        <w:rPr>
          <w:rFonts w:hint="eastAsia"/>
        </w:rPr>
        <w:t>集成物联</w:t>
      </w:r>
      <w:proofErr w:type="gramEnd"/>
      <w:r>
        <w:rPr>
          <w:rFonts w:hint="eastAsia"/>
        </w:rPr>
        <w:t>设备管理功能，支持智能称重设备、车载GPS、智能油桶、视频监控等设备的接入与状态监控；</w:t>
      </w:r>
    </w:p>
    <w:p w:rsidR="00045E55" w:rsidRDefault="00045E55" w:rsidP="00045E55">
      <w:pPr>
        <w:pStyle w:val="af2"/>
      </w:pPr>
      <w:r>
        <w:rPr>
          <w:rFonts w:hint="eastAsia"/>
        </w:rPr>
        <w:t>应支持预警规则的自定义配置，包括但不限于证件临期、库存超限、运输偏离、结算异常等；</w:t>
      </w:r>
    </w:p>
    <w:p w:rsidR="00045E55" w:rsidRDefault="00045E55" w:rsidP="00045E55">
      <w:pPr>
        <w:pStyle w:val="af2"/>
      </w:pPr>
      <w:r>
        <w:rPr>
          <w:rFonts w:hint="eastAsia"/>
        </w:rPr>
        <w:t>应提供数据大屏展示功能，支持车辆轨迹、油桶分布、库存总</w:t>
      </w:r>
      <w:proofErr w:type="gramStart"/>
      <w:r>
        <w:rPr>
          <w:rFonts w:hint="eastAsia"/>
        </w:rPr>
        <w:t>览</w:t>
      </w:r>
      <w:proofErr w:type="gramEnd"/>
      <w:r>
        <w:rPr>
          <w:rFonts w:hint="eastAsia"/>
        </w:rPr>
        <w:t>、经营报表的可视化展示。</w:t>
      </w:r>
      <w:bookmarkEnd w:id="103"/>
    </w:p>
    <w:p w:rsidR="007F6C68" w:rsidRDefault="00D35F43">
      <w:pPr>
        <w:pStyle w:val="affc"/>
        <w:spacing w:before="240" w:after="240"/>
      </w:pPr>
      <w:bookmarkStart w:id="104" w:name="_Toc225180153"/>
      <w:bookmarkStart w:id="105" w:name="_Toc225181403"/>
      <w:bookmarkStart w:id="106" w:name="_Toc225426640"/>
      <w:bookmarkStart w:id="107" w:name="_Toc225440432"/>
      <w:bookmarkStart w:id="108" w:name="_Toc225774242"/>
      <w:bookmarkStart w:id="109" w:name="_Toc227160522"/>
      <w:bookmarkStart w:id="110" w:name="_Toc225179885"/>
      <w:r>
        <w:rPr>
          <w:rFonts w:hint="eastAsia"/>
        </w:rPr>
        <w:t>信息化管理要求</w:t>
      </w:r>
      <w:bookmarkEnd w:id="104"/>
      <w:bookmarkEnd w:id="105"/>
      <w:bookmarkEnd w:id="106"/>
      <w:bookmarkEnd w:id="107"/>
      <w:bookmarkEnd w:id="108"/>
      <w:bookmarkEnd w:id="109"/>
    </w:p>
    <w:p w:rsidR="007F6C68" w:rsidRDefault="00D35F43">
      <w:pPr>
        <w:pStyle w:val="affd"/>
        <w:spacing w:before="120" w:after="120"/>
      </w:pPr>
      <w:bookmarkStart w:id="111" w:name="_Toc225180154"/>
      <w:bookmarkStart w:id="112" w:name="_Toc225181404"/>
      <w:bookmarkStart w:id="113" w:name="_Toc225426641"/>
      <w:bookmarkStart w:id="114" w:name="_Toc225440433"/>
      <w:bookmarkStart w:id="115" w:name="_Toc225774243"/>
      <w:bookmarkStart w:id="116" w:name="_Toc227160523"/>
      <w:proofErr w:type="gramStart"/>
      <w:r>
        <w:rPr>
          <w:rFonts w:hint="eastAsia"/>
        </w:rPr>
        <w:t>产废</w:t>
      </w:r>
      <w:bookmarkEnd w:id="110"/>
      <w:bookmarkEnd w:id="111"/>
      <w:bookmarkEnd w:id="112"/>
      <w:r w:rsidR="005F4F26">
        <w:rPr>
          <w:rFonts w:hint="eastAsia"/>
        </w:rPr>
        <w:t>环节</w:t>
      </w:r>
      <w:bookmarkEnd w:id="113"/>
      <w:bookmarkEnd w:id="114"/>
      <w:bookmarkEnd w:id="115"/>
      <w:bookmarkEnd w:id="116"/>
      <w:proofErr w:type="gramEnd"/>
    </w:p>
    <w:p w:rsidR="007F6C68" w:rsidRDefault="00D35F43" w:rsidP="005F4F26">
      <w:pPr>
        <w:pStyle w:val="afffffffff6"/>
      </w:pPr>
      <w:proofErr w:type="gramStart"/>
      <w:r>
        <w:rPr>
          <w:rFonts w:hint="eastAsia"/>
        </w:rPr>
        <w:t>产废单位</w:t>
      </w:r>
      <w:proofErr w:type="gramEnd"/>
      <w:r>
        <w:rPr>
          <w:rFonts w:hint="eastAsia"/>
        </w:rPr>
        <w:t>（包括小微企业、科研机构、机动车维修企业、通信基站等）应作为申报主体，通过广西固体废物管理信息系统或“一张网”信息服务平台进行申报。</w:t>
      </w:r>
    </w:p>
    <w:p w:rsidR="007F6C68" w:rsidRDefault="00D35F43" w:rsidP="005F4F26">
      <w:pPr>
        <w:pStyle w:val="afffffffff6"/>
      </w:pPr>
      <w:proofErr w:type="gramStart"/>
      <w:r>
        <w:rPr>
          <w:rFonts w:ascii="Segoe UI" w:hAnsi="Segoe UI" w:cs="Segoe UI"/>
          <w:color w:val="0F1115"/>
          <w:shd w:val="clear" w:color="auto" w:fill="FFFFFF"/>
        </w:rPr>
        <w:t>产废单位</w:t>
      </w:r>
      <w:proofErr w:type="gramEnd"/>
      <w:r>
        <w:rPr>
          <w:rFonts w:ascii="Segoe UI" w:hAnsi="Segoe UI" w:cs="Segoe UI"/>
          <w:color w:val="0F1115"/>
          <w:shd w:val="clear" w:color="auto" w:fill="FFFFFF"/>
        </w:rPr>
        <w:t>应在线申报危险废物产生情况，内容应包括但不限于：</w:t>
      </w:r>
    </w:p>
    <w:p w:rsidR="007F6C68" w:rsidRDefault="00D35F43">
      <w:pPr>
        <w:pStyle w:val="af2"/>
      </w:pPr>
      <w:r>
        <w:rPr>
          <w:rFonts w:hint="eastAsia"/>
        </w:rPr>
        <w:t>废铅蓄电池的种类、数量（重量或个数）；</w:t>
      </w:r>
    </w:p>
    <w:p w:rsidR="007F6C68" w:rsidRDefault="00D35F43">
      <w:pPr>
        <w:pStyle w:val="af2"/>
      </w:pPr>
      <w:r>
        <w:rPr>
          <w:rFonts w:hint="eastAsia"/>
        </w:rPr>
        <w:t>产生时间、产生批次；</w:t>
      </w:r>
    </w:p>
    <w:p w:rsidR="007F6C68" w:rsidRPr="00045E55" w:rsidRDefault="00D35F43">
      <w:pPr>
        <w:pStyle w:val="af2"/>
        <w:rPr>
          <w:rFonts w:ascii="黑体" w:eastAsia="黑体"/>
        </w:rPr>
      </w:pPr>
      <w:r>
        <w:rPr>
          <w:rFonts w:hint="eastAsia"/>
        </w:rPr>
        <w:t>年度或季度危险废物管理计划</w:t>
      </w:r>
      <w:r w:rsidR="00045E55">
        <w:rPr>
          <w:rFonts w:hint="eastAsia"/>
        </w:rPr>
        <w:t>；</w:t>
      </w:r>
    </w:p>
    <w:p w:rsidR="00045E55" w:rsidRPr="00045E55" w:rsidRDefault="00045E55" w:rsidP="00045E55">
      <w:pPr>
        <w:pStyle w:val="af2"/>
      </w:pPr>
      <w:proofErr w:type="gramStart"/>
      <w:r w:rsidRPr="00045E55">
        <w:rPr>
          <w:rFonts w:hint="eastAsia"/>
        </w:rPr>
        <w:t>产废设施</w:t>
      </w:r>
      <w:proofErr w:type="gramEnd"/>
      <w:r w:rsidRPr="00045E55">
        <w:rPr>
          <w:rFonts w:hint="eastAsia"/>
        </w:rPr>
        <w:t>信息、包装形式、贮存设施等。</w:t>
      </w:r>
    </w:p>
    <w:p w:rsidR="007F6C68" w:rsidRDefault="00D35F43" w:rsidP="005F4F26">
      <w:pPr>
        <w:pStyle w:val="afffffffff6"/>
      </w:pPr>
      <w:r>
        <w:rPr>
          <w:rFonts w:hint="eastAsia"/>
        </w:rPr>
        <w:t>应通过平台完成危险废物管理计划的在线申报、备案与更新，</w:t>
      </w:r>
      <w:proofErr w:type="gramStart"/>
      <w:r>
        <w:rPr>
          <w:rFonts w:hint="eastAsia"/>
        </w:rPr>
        <w:t>明确废</w:t>
      </w:r>
      <w:proofErr w:type="gramEnd"/>
      <w:r>
        <w:rPr>
          <w:rFonts w:hint="eastAsia"/>
        </w:rPr>
        <w:t>铅蓄电池的预计产生量、收集单位、处置去向等信息。</w:t>
      </w:r>
    </w:p>
    <w:p w:rsidR="007F6C68" w:rsidRDefault="00D35F43" w:rsidP="005F4F26">
      <w:pPr>
        <w:pStyle w:val="afffffffff6"/>
      </w:pPr>
      <w:r>
        <w:rPr>
          <w:rFonts w:hint="eastAsia"/>
        </w:rPr>
        <w:t>应通过平台建立</w:t>
      </w:r>
      <w:proofErr w:type="gramStart"/>
      <w:r>
        <w:rPr>
          <w:rFonts w:hint="eastAsia"/>
        </w:rPr>
        <w:t>电子台</w:t>
      </w:r>
      <w:proofErr w:type="gramEnd"/>
      <w:r>
        <w:rPr>
          <w:rFonts w:hint="eastAsia"/>
        </w:rPr>
        <w:t>账，实时记录废铅蓄电池的产生批次、种类、数量、产生时间、存放位置等信息，</w:t>
      </w:r>
      <w:proofErr w:type="gramStart"/>
      <w:r>
        <w:rPr>
          <w:rFonts w:hint="eastAsia"/>
        </w:rPr>
        <w:t>实现台</w:t>
      </w:r>
      <w:proofErr w:type="gramEnd"/>
      <w:r>
        <w:rPr>
          <w:rFonts w:hint="eastAsia"/>
        </w:rPr>
        <w:t>账的电子化、规范化管理。</w:t>
      </w:r>
    </w:p>
    <w:p w:rsidR="007F6C68" w:rsidRDefault="00D35F43" w:rsidP="00045E55">
      <w:pPr>
        <w:pStyle w:val="afffffffff6"/>
      </w:pPr>
      <w:r>
        <w:rPr>
          <w:rFonts w:hint="eastAsia"/>
        </w:rPr>
        <w:t>应配备智能称重设备（如智能油桶、智能地磅等），实现废铅蓄电池产生量的自动采集、实时</w:t>
      </w:r>
      <w:r>
        <w:rPr>
          <w:rFonts w:hint="eastAsia"/>
        </w:rPr>
        <w:lastRenderedPageBreak/>
        <w:t>上传至平台。</w:t>
      </w:r>
      <w:r w:rsidR="00045E55" w:rsidRPr="00045E55">
        <w:rPr>
          <w:rFonts w:hint="eastAsia"/>
        </w:rPr>
        <w:t>智能称重设备应与平台实时连通，称重数据自动上传，并与联单信息绑定。</w:t>
      </w:r>
    </w:p>
    <w:p w:rsidR="00186400" w:rsidRDefault="00186400" w:rsidP="00186400">
      <w:pPr>
        <w:pStyle w:val="afffffffff6"/>
      </w:pPr>
      <w:proofErr w:type="gramStart"/>
      <w:r>
        <w:rPr>
          <w:rFonts w:hint="eastAsia"/>
        </w:rPr>
        <w:t>产废单位</w:t>
      </w:r>
      <w:proofErr w:type="gramEnd"/>
      <w:r>
        <w:rPr>
          <w:rFonts w:hint="eastAsia"/>
        </w:rPr>
        <w:t>应通过平台实现电子标签的自助打印，标签内容应符合HJ 1276要求，并规范粘贴于包装</w:t>
      </w:r>
      <w:proofErr w:type="gramStart"/>
      <w:r>
        <w:rPr>
          <w:rFonts w:hint="eastAsia"/>
        </w:rPr>
        <w:t>物显著</w:t>
      </w:r>
      <w:proofErr w:type="gramEnd"/>
      <w:r>
        <w:rPr>
          <w:rFonts w:hint="eastAsia"/>
        </w:rPr>
        <w:t>位置。</w:t>
      </w:r>
      <w:r w:rsidR="00045E55" w:rsidRPr="00045E55">
        <w:rPr>
          <w:rFonts w:hint="eastAsia"/>
        </w:rPr>
        <w:t>电子标签应支持通过移动端APP或PC端自助打印，并与平台中的联单编号、批次信息关联。</w:t>
      </w:r>
    </w:p>
    <w:p w:rsidR="00186400" w:rsidRDefault="00186400" w:rsidP="00045E55">
      <w:pPr>
        <w:pStyle w:val="afffffffff6"/>
      </w:pPr>
      <w:proofErr w:type="gramStart"/>
      <w:r>
        <w:rPr>
          <w:rFonts w:hint="eastAsia"/>
        </w:rPr>
        <w:t>产废单位</w:t>
      </w:r>
      <w:proofErr w:type="gramEnd"/>
      <w:r>
        <w:rPr>
          <w:rFonts w:hint="eastAsia"/>
        </w:rPr>
        <w:t>应通过平台建立废铅蓄电池贮存</w:t>
      </w:r>
      <w:proofErr w:type="gramStart"/>
      <w:r>
        <w:rPr>
          <w:rFonts w:hint="eastAsia"/>
        </w:rPr>
        <w:t>电子台</w:t>
      </w:r>
      <w:proofErr w:type="gramEnd"/>
      <w:r>
        <w:rPr>
          <w:rFonts w:hint="eastAsia"/>
        </w:rPr>
        <w:t>账，实时记录库存变化，当库存达到设定阈值时，平台自动提醒发起转移申请。</w:t>
      </w:r>
    </w:p>
    <w:p w:rsidR="007F6C68" w:rsidRDefault="00D35F43" w:rsidP="005F4F26">
      <w:pPr>
        <w:pStyle w:val="afffffffff6"/>
      </w:pPr>
      <w:r>
        <w:rPr>
          <w:rFonts w:hint="eastAsia"/>
        </w:rPr>
        <w:t>需转移废铅蓄电池时，应通过平台在线提交转移申请，明确废物种类、数量、收运单位、处置单位、计划转移时间等信息。</w:t>
      </w:r>
    </w:p>
    <w:p w:rsidR="007F6C68" w:rsidRDefault="00D35F43" w:rsidP="005F4F26">
      <w:pPr>
        <w:pStyle w:val="afffffffff6"/>
      </w:pPr>
      <w:r>
        <w:rPr>
          <w:rFonts w:hint="eastAsia"/>
        </w:rPr>
        <w:t>应根据平台生成的唯一编码，通过平台打印危险废物电子标签，标签内容应包括废物名称、代码、产生单位、产生日期、重量、</w:t>
      </w:r>
      <w:proofErr w:type="gramStart"/>
      <w:r>
        <w:rPr>
          <w:rFonts w:hint="eastAsia"/>
        </w:rPr>
        <w:t>二维码等</w:t>
      </w:r>
      <w:proofErr w:type="gramEnd"/>
      <w:r>
        <w:rPr>
          <w:rFonts w:hint="eastAsia"/>
        </w:rPr>
        <w:t>信息，并规范粘贴于包装物上。</w:t>
      </w:r>
    </w:p>
    <w:p w:rsidR="00045E55" w:rsidRDefault="00045E55" w:rsidP="00045E55">
      <w:pPr>
        <w:pStyle w:val="afffffffff6"/>
      </w:pPr>
      <w:proofErr w:type="gramStart"/>
      <w:r w:rsidRPr="00045E55">
        <w:rPr>
          <w:rFonts w:hint="eastAsia"/>
        </w:rPr>
        <w:t>产废单位</w:t>
      </w:r>
      <w:proofErr w:type="gramEnd"/>
      <w:r w:rsidRPr="00045E55">
        <w:rPr>
          <w:rFonts w:hint="eastAsia"/>
        </w:rPr>
        <w:t>应通过平台进行“产废登记”，明确废物产生批次、数量、贮存位置，系统自动生成</w:t>
      </w:r>
      <w:proofErr w:type="gramStart"/>
      <w:r w:rsidRPr="00045E55">
        <w:rPr>
          <w:rFonts w:hint="eastAsia"/>
        </w:rPr>
        <w:t>电子台</w:t>
      </w:r>
      <w:proofErr w:type="gramEnd"/>
      <w:r w:rsidRPr="00045E55">
        <w:rPr>
          <w:rFonts w:hint="eastAsia"/>
        </w:rPr>
        <w:t>账。</w:t>
      </w:r>
    </w:p>
    <w:p w:rsidR="007F6C68" w:rsidRDefault="00D35F43">
      <w:pPr>
        <w:pStyle w:val="affd"/>
        <w:spacing w:before="120" w:after="120"/>
      </w:pPr>
      <w:bookmarkStart w:id="117" w:name="_Toc225179886"/>
      <w:bookmarkStart w:id="118" w:name="_Toc225180155"/>
      <w:bookmarkStart w:id="119" w:name="_Toc225181405"/>
      <w:bookmarkStart w:id="120" w:name="_Toc225426642"/>
      <w:bookmarkStart w:id="121" w:name="_Toc225440434"/>
      <w:bookmarkStart w:id="122" w:name="_Toc225774244"/>
      <w:bookmarkStart w:id="123" w:name="_Toc227160524"/>
      <w:r>
        <w:rPr>
          <w:rFonts w:hint="eastAsia"/>
        </w:rPr>
        <w:t>收集</w:t>
      </w:r>
      <w:bookmarkEnd w:id="117"/>
      <w:bookmarkEnd w:id="118"/>
      <w:bookmarkEnd w:id="119"/>
      <w:r w:rsidR="005F4F26">
        <w:rPr>
          <w:rFonts w:hint="eastAsia"/>
        </w:rPr>
        <w:t>环节</w:t>
      </w:r>
      <w:bookmarkEnd w:id="120"/>
      <w:bookmarkEnd w:id="121"/>
      <w:bookmarkEnd w:id="122"/>
      <w:bookmarkEnd w:id="123"/>
    </w:p>
    <w:p w:rsidR="007F6C68" w:rsidRDefault="002C3738" w:rsidP="005F4F26">
      <w:pPr>
        <w:pStyle w:val="afffffffff6"/>
      </w:pPr>
      <w:r>
        <w:rPr>
          <w:rFonts w:hint="eastAsia"/>
        </w:rPr>
        <w:t>收集单位在</w:t>
      </w:r>
      <w:r w:rsidR="00D35F43">
        <w:rPr>
          <w:rFonts w:hint="eastAsia"/>
        </w:rPr>
        <w:t>接收核对</w:t>
      </w:r>
      <w:r>
        <w:rPr>
          <w:rFonts w:hint="eastAsia"/>
        </w:rPr>
        <w:t>时信息</w:t>
      </w:r>
      <w:r w:rsidR="005F4F26">
        <w:rPr>
          <w:rFonts w:hint="eastAsia"/>
        </w:rPr>
        <w:t>要求如下：</w:t>
      </w:r>
    </w:p>
    <w:p w:rsidR="007F6C68" w:rsidRDefault="00D35F43" w:rsidP="005F4F26">
      <w:pPr>
        <w:pStyle w:val="af2"/>
      </w:pPr>
      <w:r>
        <w:rPr>
          <w:rFonts w:hint="eastAsia"/>
        </w:rPr>
        <w:t>预约对接：</w:t>
      </w:r>
      <w:proofErr w:type="gramStart"/>
      <w:r>
        <w:rPr>
          <w:rFonts w:hint="eastAsia"/>
        </w:rPr>
        <w:t>产废单位</w:t>
      </w:r>
      <w:proofErr w:type="gramEnd"/>
      <w:r>
        <w:rPr>
          <w:rFonts w:hint="eastAsia"/>
        </w:rPr>
        <w:t>通过平台发起收运预约，收集点接单后确认收运时间、地点、废物数量</w:t>
      </w:r>
      <w:r w:rsidR="00045E55" w:rsidRPr="00045E55">
        <w:rPr>
          <w:rFonts w:hint="eastAsia"/>
        </w:rPr>
        <w:t>，系统自动匹配运输任务与车辆</w:t>
      </w:r>
      <w:r>
        <w:rPr>
          <w:rFonts w:hint="eastAsia"/>
        </w:rPr>
        <w:t>；</w:t>
      </w:r>
    </w:p>
    <w:p w:rsidR="007F6C68" w:rsidRDefault="00D35F43" w:rsidP="005F4F26">
      <w:pPr>
        <w:pStyle w:val="af2"/>
      </w:pPr>
      <w:r>
        <w:rPr>
          <w:rFonts w:hint="eastAsia"/>
        </w:rPr>
        <w:t>现场核验：工作人员现场核对废铅蓄电池种类、规格、数量、破损状态，核查是否与平台申报信息一致，检查包装是否完好、有无渗漏；</w:t>
      </w:r>
    </w:p>
    <w:p w:rsidR="007F6C68" w:rsidRDefault="00D35F43" w:rsidP="005F4F26">
      <w:pPr>
        <w:pStyle w:val="af2"/>
      </w:pPr>
      <w:r>
        <w:rPr>
          <w:rFonts w:hint="eastAsia"/>
        </w:rPr>
        <w:t>称重确认：采用经检定合格的称重设备现场称重，记录毛重、皮重、净重，数据实时上传平台；</w:t>
      </w:r>
    </w:p>
    <w:p w:rsidR="007F6C68" w:rsidRDefault="00D35F43" w:rsidP="005F4F26">
      <w:pPr>
        <w:pStyle w:val="af2"/>
      </w:pPr>
      <w:r>
        <w:rPr>
          <w:rFonts w:hint="eastAsia"/>
        </w:rPr>
        <w:t>接收确认：核对无误后，双方在平台电子签收，生成接收凭证，严禁接收不明来源、未申报废铅蓄电池。</w:t>
      </w:r>
    </w:p>
    <w:p w:rsidR="007F6C68" w:rsidRDefault="00D35F43" w:rsidP="00045E55">
      <w:pPr>
        <w:pStyle w:val="afffffffff6"/>
      </w:pPr>
      <w:r>
        <w:rPr>
          <w:rFonts w:hint="eastAsia"/>
        </w:rPr>
        <w:t>应通过平台</w:t>
      </w:r>
      <w:proofErr w:type="gramStart"/>
      <w:r>
        <w:rPr>
          <w:rFonts w:hint="eastAsia"/>
        </w:rPr>
        <w:t>与产废单位</w:t>
      </w:r>
      <w:proofErr w:type="gramEnd"/>
      <w:r>
        <w:rPr>
          <w:rFonts w:hint="eastAsia"/>
        </w:rPr>
        <w:t>、运输单位、处置单位在线签订电子合同，明确各方责任、服务内容、费用结算等条款，实现合同的电子化归档与管理。</w:t>
      </w:r>
      <w:r w:rsidR="00045E55" w:rsidRPr="00045E55">
        <w:rPr>
          <w:rFonts w:hint="eastAsia"/>
        </w:rPr>
        <w:t>电子合同应支持多角色会签（如业务经理、法</w:t>
      </w:r>
      <w:proofErr w:type="gramStart"/>
      <w:r w:rsidR="00045E55" w:rsidRPr="00045E55">
        <w:rPr>
          <w:rFonts w:hint="eastAsia"/>
        </w:rPr>
        <w:t>务</w:t>
      </w:r>
      <w:proofErr w:type="gramEnd"/>
      <w:r w:rsidR="00045E55" w:rsidRPr="00045E55">
        <w:rPr>
          <w:rFonts w:hint="eastAsia"/>
        </w:rPr>
        <w:t>、财务）及合同附件上传。</w:t>
      </w:r>
    </w:p>
    <w:p w:rsidR="007F6C68" w:rsidRDefault="00D35F43" w:rsidP="005F4F26">
      <w:pPr>
        <w:pStyle w:val="afffffffff6"/>
      </w:pPr>
      <w:r>
        <w:rPr>
          <w:rFonts w:hint="eastAsia"/>
        </w:rPr>
        <w:t>应在接收废铅蓄电池时，通过智能称重设备自动采集废物重量，并与</w:t>
      </w:r>
      <w:proofErr w:type="gramStart"/>
      <w:r>
        <w:rPr>
          <w:rFonts w:hint="eastAsia"/>
        </w:rPr>
        <w:t>产废单位</w:t>
      </w:r>
      <w:proofErr w:type="gramEnd"/>
      <w:r>
        <w:rPr>
          <w:rFonts w:hint="eastAsia"/>
        </w:rPr>
        <w:t>申报数据进行比对，数据实时上传至平台。</w:t>
      </w:r>
    </w:p>
    <w:p w:rsidR="007F6C68" w:rsidRDefault="00D35F43" w:rsidP="005F4F26">
      <w:pPr>
        <w:pStyle w:val="afffffffff6"/>
      </w:pPr>
      <w:r>
        <w:rPr>
          <w:rFonts w:hint="eastAsia"/>
        </w:rPr>
        <w:t>应根据</w:t>
      </w:r>
      <w:proofErr w:type="gramStart"/>
      <w:r>
        <w:rPr>
          <w:rFonts w:hint="eastAsia"/>
        </w:rPr>
        <w:t>产废单位</w:t>
      </w:r>
      <w:proofErr w:type="gramEnd"/>
      <w:r>
        <w:rPr>
          <w:rFonts w:hint="eastAsia"/>
        </w:rPr>
        <w:t>的转移申请和自身库存情况，通过平台制定拉运计划，合理安排车辆和路线。</w:t>
      </w:r>
    </w:p>
    <w:p w:rsidR="007F6C68" w:rsidRDefault="00D35F43" w:rsidP="005F4F26">
      <w:pPr>
        <w:pStyle w:val="afffffffff6"/>
      </w:pPr>
      <w:r>
        <w:rPr>
          <w:rFonts w:hint="eastAsia"/>
        </w:rPr>
        <w:t>应对接收的废铅蓄电池进行检测（如外观检查、破损情况、酸液泄漏等），检测结果应通过平台记录，形成电子检测报告。</w:t>
      </w:r>
    </w:p>
    <w:p w:rsidR="007F6C68" w:rsidRDefault="00D35F43" w:rsidP="00045E55">
      <w:pPr>
        <w:pStyle w:val="afffffffff6"/>
      </w:pPr>
      <w:r>
        <w:rPr>
          <w:rFonts w:hint="eastAsia"/>
        </w:rPr>
        <w:t>在核对废物信息无误后，应通过平台实现“一键入库”，系统自动生成入库记录，更新库存台账。</w:t>
      </w:r>
      <w:proofErr w:type="gramStart"/>
      <w:r w:rsidR="00045E55" w:rsidRPr="00045E55">
        <w:rPr>
          <w:rFonts w:hint="eastAsia"/>
        </w:rPr>
        <w:t>一</w:t>
      </w:r>
      <w:proofErr w:type="gramEnd"/>
      <w:r w:rsidR="00045E55" w:rsidRPr="00045E55">
        <w:rPr>
          <w:rFonts w:hint="eastAsia"/>
        </w:rPr>
        <w:t>键入库后，系统应自动推送入库</w:t>
      </w:r>
      <w:proofErr w:type="gramStart"/>
      <w:r w:rsidR="00045E55" w:rsidRPr="00045E55">
        <w:rPr>
          <w:rFonts w:hint="eastAsia"/>
        </w:rPr>
        <w:t>过磅单至相关</w:t>
      </w:r>
      <w:proofErr w:type="gramEnd"/>
      <w:r w:rsidR="00045E55" w:rsidRPr="00045E55">
        <w:rPr>
          <w:rFonts w:hint="eastAsia"/>
        </w:rPr>
        <w:t>回收人员或仓库管理员进行签字确认。</w:t>
      </w:r>
    </w:p>
    <w:p w:rsidR="007F6C68" w:rsidRDefault="00D35F43" w:rsidP="005F4F26">
      <w:pPr>
        <w:pStyle w:val="afffffffff6"/>
      </w:pPr>
      <w:r>
        <w:rPr>
          <w:rFonts w:hint="eastAsia"/>
        </w:rPr>
        <w:t>应通过平台建立</w:t>
      </w:r>
      <w:proofErr w:type="gramStart"/>
      <w:r>
        <w:rPr>
          <w:rFonts w:hint="eastAsia"/>
        </w:rPr>
        <w:t>电子台</w:t>
      </w:r>
      <w:proofErr w:type="gramEnd"/>
      <w:r>
        <w:rPr>
          <w:rFonts w:hint="eastAsia"/>
        </w:rPr>
        <w:t>账，详细记录废物的入库、出库、库存等信息。</w:t>
      </w:r>
    </w:p>
    <w:p w:rsidR="007F6C68" w:rsidRDefault="00D35F43" w:rsidP="005F4F26">
      <w:pPr>
        <w:pStyle w:val="afffffffff6"/>
      </w:pPr>
      <w:r>
        <w:rPr>
          <w:rFonts w:hint="eastAsia"/>
        </w:rPr>
        <w:t>转移废铅蓄电池时，应通过扫描废物标签上的二维码，系统自动核对出库信息，生成出库记录，并关联转移联单。</w:t>
      </w:r>
    </w:p>
    <w:p w:rsidR="00186400" w:rsidRDefault="00186400" w:rsidP="00186400">
      <w:pPr>
        <w:pStyle w:val="afffffffff6"/>
      </w:pPr>
      <w:r>
        <w:rPr>
          <w:rFonts w:hint="eastAsia"/>
        </w:rPr>
        <w:t>收集单位应通过平台对贮存库房进行可视化监控，支持视频监控画面实时查看、回放，并与库存数据联动。</w:t>
      </w:r>
    </w:p>
    <w:p w:rsidR="00186400" w:rsidRDefault="00186400" w:rsidP="00186400">
      <w:pPr>
        <w:pStyle w:val="afffffffff6"/>
      </w:pPr>
      <w:r>
        <w:rPr>
          <w:rFonts w:hint="eastAsia"/>
        </w:rPr>
        <w:t>收集单位应通过平台对破损电池进行单独标记与分区管理，记录破损电池的数量、位置、处理状态。</w:t>
      </w:r>
    </w:p>
    <w:p w:rsidR="007F6C68" w:rsidRDefault="00D35F43" w:rsidP="005F4F26">
      <w:pPr>
        <w:pStyle w:val="afffffffff6"/>
      </w:pPr>
      <w:r>
        <w:rPr>
          <w:rFonts w:hint="eastAsia"/>
        </w:rPr>
        <w:t>应通过平台对贮存库房进行电子化分区管理，明确各区域（如完好电池区、破损电池区、待检区等）的库存情况，支持分区查询与统计。</w:t>
      </w:r>
    </w:p>
    <w:p w:rsidR="00045E55" w:rsidRDefault="00045E55" w:rsidP="00045E55">
      <w:pPr>
        <w:pStyle w:val="afffffffff6"/>
      </w:pPr>
      <w:r w:rsidRPr="00045E55">
        <w:rPr>
          <w:rFonts w:hint="eastAsia"/>
        </w:rPr>
        <w:t>收集单位应通过平台对回收人员进行管理，包括人员信息、合同签订、账户权限、车辆绑定等。</w:t>
      </w:r>
    </w:p>
    <w:p w:rsidR="007F6C68" w:rsidRDefault="00D35F43">
      <w:pPr>
        <w:pStyle w:val="affd"/>
        <w:spacing w:before="120" w:after="120"/>
      </w:pPr>
      <w:bookmarkStart w:id="124" w:name="_Toc225179887"/>
      <w:bookmarkStart w:id="125" w:name="_Toc225180156"/>
      <w:bookmarkStart w:id="126" w:name="_Toc225181406"/>
      <w:bookmarkStart w:id="127" w:name="_Toc225426643"/>
      <w:bookmarkStart w:id="128" w:name="_Toc225440435"/>
      <w:bookmarkStart w:id="129" w:name="_Toc225774245"/>
      <w:bookmarkStart w:id="130" w:name="_Toc227160525"/>
      <w:r>
        <w:rPr>
          <w:rFonts w:hint="eastAsia"/>
        </w:rPr>
        <w:t>运输</w:t>
      </w:r>
      <w:bookmarkEnd w:id="124"/>
      <w:bookmarkEnd w:id="125"/>
      <w:bookmarkEnd w:id="126"/>
      <w:r w:rsidR="005F4F26">
        <w:rPr>
          <w:rFonts w:hint="eastAsia"/>
        </w:rPr>
        <w:t>环节</w:t>
      </w:r>
      <w:bookmarkEnd w:id="127"/>
      <w:bookmarkEnd w:id="128"/>
      <w:bookmarkEnd w:id="129"/>
      <w:bookmarkEnd w:id="130"/>
    </w:p>
    <w:p w:rsidR="007F6C68" w:rsidRDefault="002C3738" w:rsidP="005F4F26">
      <w:pPr>
        <w:pStyle w:val="afffffffff6"/>
      </w:pPr>
      <w:r>
        <w:rPr>
          <w:rFonts w:hint="eastAsia"/>
        </w:rPr>
        <w:t>运输单位</w:t>
      </w:r>
      <w:r w:rsidR="00D35F43">
        <w:rPr>
          <w:rFonts w:hint="eastAsia"/>
        </w:rPr>
        <w:t>装卸与运输管</w:t>
      </w:r>
      <w:proofErr w:type="gramStart"/>
      <w:r w:rsidR="00D35F43">
        <w:rPr>
          <w:rFonts w:hint="eastAsia"/>
        </w:rPr>
        <w:t>控</w:t>
      </w:r>
      <w:r w:rsidR="005F4F26">
        <w:rPr>
          <w:rFonts w:hint="eastAsia"/>
        </w:rPr>
        <w:t>信息</w:t>
      </w:r>
      <w:proofErr w:type="gramEnd"/>
      <w:r w:rsidR="005F4F26">
        <w:rPr>
          <w:rFonts w:hint="eastAsia"/>
        </w:rPr>
        <w:t>要求如下：</w:t>
      </w:r>
    </w:p>
    <w:p w:rsidR="007F6C68" w:rsidRDefault="00D35F43" w:rsidP="005F4F26">
      <w:pPr>
        <w:pStyle w:val="af2"/>
      </w:pPr>
      <w:r>
        <w:rPr>
          <w:rFonts w:hint="eastAsia"/>
        </w:rPr>
        <w:t>装卸废铅蓄电池时应采取措施防止电池容器、车辆损坏或者其中的含铅酸液泄漏</w:t>
      </w:r>
      <w:r w:rsidR="005F4F26">
        <w:rPr>
          <w:rFonts w:hint="eastAsia"/>
        </w:rPr>
        <w:t>；</w:t>
      </w:r>
    </w:p>
    <w:p w:rsidR="007F6C68" w:rsidRDefault="00D35F43" w:rsidP="005F4F26">
      <w:pPr>
        <w:pStyle w:val="af2"/>
      </w:pPr>
      <w:r>
        <w:rPr>
          <w:rFonts w:hint="eastAsia"/>
        </w:rPr>
        <w:t>完整无破损废铅蓄电池转运时应整齐码放，采取必要的防风、防雨、防渗漏、防遗撒措施，按要求办理危险废物转移联单后，可按照《国家危险废物名录》有条件豁免运输车辆要求</w:t>
      </w:r>
      <w:r w:rsidR="005F4F26">
        <w:rPr>
          <w:rFonts w:hint="eastAsia"/>
        </w:rPr>
        <w:t>；</w:t>
      </w:r>
    </w:p>
    <w:p w:rsidR="007F6C68" w:rsidRDefault="00D35F43" w:rsidP="005F4F26">
      <w:pPr>
        <w:pStyle w:val="af2"/>
      </w:pPr>
      <w:r>
        <w:rPr>
          <w:rFonts w:hint="eastAsia"/>
        </w:rPr>
        <w:lastRenderedPageBreak/>
        <w:t>破损废铅蓄电池转运时应放入封闭的破损废铅蓄电池专用容器内，采取必要的防风、防雨、防渗漏、防遗撒措施</w:t>
      </w:r>
      <w:r w:rsidR="005F4F26">
        <w:rPr>
          <w:rFonts w:hint="eastAsia"/>
        </w:rPr>
        <w:t>；</w:t>
      </w:r>
    </w:p>
    <w:p w:rsidR="007F6C68" w:rsidRDefault="00D35F43" w:rsidP="005F4F26">
      <w:pPr>
        <w:pStyle w:val="af2"/>
      </w:pPr>
      <w:r>
        <w:rPr>
          <w:rFonts w:hint="eastAsia"/>
        </w:rPr>
        <w:t>运输破损废铅蓄电池，应当遵守《道路危险货物运输管理规定》规定，并按要求委托具有危险货物道路运输相应资质的企业或单位运输</w:t>
      </w:r>
      <w:r w:rsidR="005F4F26">
        <w:rPr>
          <w:rFonts w:hint="eastAsia"/>
        </w:rPr>
        <w:t>；</w:t>
      </w:r>
    </w:p>
    <w:p w:rsidR="007F6C68" w:rsidRDefault="00D35F43" w:rsidP="005F4F26">
      <w:pPr>
        <w:pStyle w:val="af2"/>
      </w:pPr>
      <w:r>
        <w:rPr>
          <w:rFonts w:hint="eastAsia"/>
        </w:rPr>
        <w:t>驾驶人员应接受危险货物道路运输专业知识培训、安全应急培训，装卸废铅蓄电池时应采取措施防止容器、车辆损坏或者其中的含铅酸液泄漏。</w:t>
      </w:r>
    </w:p>
    <w:p w:rsidR="007F6C68" w:rsidRDefault="00D35F43" w:rsidP="00045E55">
      <w:pPr>
        <w:pStyle w:val="afffffffff6"/>
      </w:pPr>
      <w:r>
        <w:rPr>
          <w:rFonts w:hint="eastAsia"/>
        </w:rPr>
        <w:t>应通过平台实时查看所有运输任务的状态，包括待派发、待接单、运输中、已完成等，实现任务全局可视化管理。</w:t>
      </w:r>
      <w:r w:rsidR="00045E55" w:rsidRPr="00045E55">
        <w:rPr>
          <w:rFonts w:hint="eastAsia"/>
        </w:rPr>
        <w:t>运输任务应支持智能派单与人工派单，任务状态应实时更新。</w:t>
      </w:r>
    </w:p>
    <w:p w:rsidR="007F6C68" w:rsidRDefault="00D35F43" w:rsidP="005F4F26">
      <w:pPr>
        <w:pStyle w:val="afffffffff6"/>
      </w:pPr>
      <w:r>
        <w:rPr>
          <w:rFonts w:hint="eastAsia"/>
        </w:rPr>
        <w:t>在接收任务时，应通过平台</w:t>
      </w:r>
      <w:proofErr w:type="gramStart"/>
      <w:r>
        <w:rPr>
          <w:rFonts w:hint="eastAsia"/>
        </w:rPr>
        <w:t>与产废单位</w:t>
      </w:r>
      <w:proofErr w:type="gramEnd"/>
      <w:r>
        <w:rPr>
          <w:rFonts w:hint="eastAsia"/>
        </w:rPr>
        <w:t>（或收集单位）及处置单位进行双向确认，核对货物信息无误后方可启运。</w:t>
      </w:r>
    </w:p>
    <w:p w:rsidR="007F6C68" w:rsidRDefault="00D35F43" w:rsidP="005F4F26">
      <w:pPr>
        <w:pStyle w:val="afffffffff6"/>
      </w:pPr>
      <w:r>
        <w:rPr>
          <w:rFonts w:hint="eastAsia"/>
        </w:rPr>
        <w:t>应根据任务需求，通过平台将运输任务派发给指定的驾驶员和车辆，支持智能派单和人工派单两种方式。</w:t>
      </w:r>
    </w:p>
    <w:p w:rsidR="007F6C68" w:rsidRDefault="00D35F43" w:rsidP="005F4F26">
      <w:pPr>
        <w:pStyle w:val="afffffffff6"/>
      </w:pPr>
      <w:r>
        <w:rPr>
          <w:rFonts w:hint="eastAsia"/>
        </w:rPr>
        <w:t>驾驶员应通过移动端应用（APP）接收任务通知，在线确认接单，并实时更新任务状态。</w:t>
      </w:r>
    </w:p>
    <w:p w:rsidR="007F6C68" w:rsidRDefault="00D35F43" w:rsidP="005F4F26">
      <w:pPr>
        <w:pStyle w:val="afffffffff6"/>
      </w:pPr>
      <w:r>
        <w:rPr>
          <w:rFonts w:hint="eastAsia"/>
        </w:rPr>
        <w:t>应通过平台建立驾驶员电子档案，包括资质信息、培训记录、历史任务记录等，实现驾驶员的规范化管理。</w:t>
      </w:r>
    </w:p>
    <w:p w:rsidR="00186400" w:rsidRDefault="00186400" w:rsidP="00045E55">
      <w:pPr>
        <w:pStyle w:val="afffffffff6"/>
      </w:pPr>
      <w:r>
        <w:rPr>
          <w:rFonts w:hint="eastAsia"/>
        </w:rPr>
        <w:t>运输单位应通过平台实现电子运单管理，运单信息应包括：运输任务编号、货物信息、起运点、到达点、驾驶员信息、车辆信息、计划路线等。</w:t>
      </w:r>
      <w:r w:rsidR="00045E55" w:rsidRPr="00045E55">
        <w:rPr>
          <w:rFonts w:hint="eastAsia"/>
        </w:rPr>
        <w:t>电子运单应与国家转移联单系统对接，支持联单状态上报（上报确认、运输开始、运输结束）。</w:t>
      </w:r>
    </w:p>
    <w:p w:rsidR="00186400" w:rsidRDefault="00186400" w:rsidP="00186400">
      <w:pPr>
        <w:pStyle w:val="afffffffff6"/>
      </w:pPr>
      <w:r>
        <w:rPr>
          <w:rFonts w:hint="eastAsia"/>
        </w:rPr>
        <w:t>运输单位应通过平台记录装卸货过程的关键信息（如装卸时间、现场照片、交接确认），实现运输环节全过程留痕。</w:t>
      </w:r>
    </w:p>
    <w:p w:rsidR="007F6C68" w:rsidRDefault="00D35F43" w:rsidP="00045E55">
      <w:pPr>
        <w:pStyle w:val="afffffffff6"/>
      </w:pPr>
      <w:r>
        <w:rPr>
          <w:rFonts w:hint="eastAsia"/>
        </w:rPr>
        <w:t>运输车辆应安装GPS定位设备，并实时接入平台，实现车辆运行轨迹的实时监控和历史轨迹回放。</w:t>
      </w:r>
      <w:r w:rsidR="00045E55" w:rsidRPr="00045E55">
        <w:rPr>
          <w:rFonts w:hint="eastAsia"/>
        </w:rPr>
        <w:t>车辆GPS轨迹应实时接入平台，支持轨迹回放、偏离路线预警、超时停留预警。</w:t>
      </w:r>
    </w:p>
    <w:p w:rsidR="00045E55" w:rsidRDefault="00045E55" w:rsidP="00045E55">
      <w:pPr>
        <w:pStyle w:val="afffffffff6"/>
      </w:pPr>
      <w:r w:rsidRPr="00045E55">
        <w:rPr>
          <w:rFonts w:hint="eastAsia"/>
        </w:rPr>
        <w:t>运输单位应通过平台对驾驶员资质进行管理，包括驾驶证、危货运</w:t>
      </w:r>
      <w:proofErr w:type="gramStart"/>
      <w:r w:rsidRPr="00045E55">
        <w:rPr>
          <w:rFonts w:hint="eastAsia"/>
        </w:rPr>
        <w:t>输资格</w:t>
      </w:r>
      <w:proofErr w:type="gramEnd"/>
      <w:r w:rsidRPr="00045E55">
        <w:rPr>
          <w:rFonts w:hint="eastAsia"/>
        </w:rPr>
        <w:t>证、</w:t>
      </w:r>
      <w:proofErr w:type="gramStart"/>
      <w:r w:rsidRPr="00045E55">
        <w:rPr>
          <w:rFonts w:hint="eastAsia"/>
        </w:rPr>
        <w:t>押运证</w:t>
      </w:r>
      <w:proofErr w:type="gramEnd"/>
      <w:r w:rsidRPr="00045E55">
        <w:rPr>
          <w:rFonts w:hint="eastAsia"/>
        </w:rPr>
        <w:t>等，证件临期应自动预警。</w:t>
      </w:r>
    </w:p>
    <w:p w:rsidR="007F6C68" w:rsidRDefault="00255733">
      <w:pPr>
        <w:pStyle w:val="affd"/>
        <w:spacing w:before="120" w:after="120"/>
      </w:pPr>
      <w:bookmarkStart w:id="131" w:name="_Toc225179888"/>
      <w:bookmarkStart w:id="132" w:name="_Toc225180157"/>
      <w:bookmarkStart w:id="133" w:name="_Toc225181407"/>
      <w:bookmarkStart w:id="134" w:name="_Toc225426644"/>
      <w:bookmarkStart w:id="135" w:name="_Toc225440436"/>
      <w:bookmarkStart w:id="136" w:name="_Toc225774246"/>
      <w:bookmarkStart w:id="137" w:name="_Toc227160526"/>
      <w:r>
        <w:rPr>
          <w:rFonts w:hint="eastAsia"/>
        </w:rPr>
        <w:t>利用</w:t>
      </w:r>
      <w:r w:rsidR="00D35F43">
        <w:rPr>
          <w:rFonts w:hint="eastAsia"/>
        </w:rPr>
        <w:t>处置</w:t>
      </w:r>
      <w:bookmarkEnd w:id="131"/>
      <w:bookmarkEnd w:id="132"/>
      <w:bookmarkEnd w:id="133"/>
      <w:r w:rsidR="005F4F26">
        <w:rPr>
          <w:rFonts w:hint="eastAsia"/>
        </w:rPr>
        <w:t>环节</w:t>
      </w:r>
      <w:bookmarkEnd w:id="134"/>
      <w:bookmarkEnd w:id="135"/>
      <w:bookmarkEnd w:id="136"/>
      <w:bookmarkEnd w:id="137"/>
    </w:p>
    <w:p w:rsidR="00545530" w:rsidRDefault="00545530" w:rsidP="00545530">
      <w:pPr>
        <w:pStyle w:val="afffffffff6"/>
      </w:pPr>
      <w:r>
        <w:rPr>
          <w:rFonts w:hint="eastAsia"/>
        </w:rPr>
        <w:t>处置单位在接收废铅蓄电池时，应通过平台扫描废物标签</w:t>
      </w:r>
      <w:proofErr w:type="gramStart"/>
      <w:r>
        <w:rPr>
          <w:rFonts w:hint="eastAsia"/>
        </w:rPr>
        <w:t>二维码或</w:t>
      </w:r>
      <w:proofErr w:type="gramEnd"/>
      <w:r>
        <w:rPr>
          <w:rFonts w:hint="eastAsia"/>
        </w:rPr>
        <w:t>读取RFID标签，自动调取转移联单信息，现场核对废物种类、数量、包装方式等，确认是否与联单一致。核对结果应在平台内实时记录，支持拍照或视频留证。</w:t>
      </w:r>
    </w:p>
    <w:p w:rsidR="00545530" w:rsidRDefault="00545530" w:rsidP="00545530">
      <w:pPr>
        <w:pStyle w:val="afffffffff6"/>
      </w:pPr>
      <w:r>
        <w:rPr>
          <w:rFonts w:hint="eastAsia"/>
        </w:rPr>
        <w:t>应在入场处配备智能称重设备，自动采集接收废物的重量数据，并与转移联单申报重量进行比对。若重量偏差超出允许范围，系统应自动预警并提示复核。</w:t>
      </w:r>
    </w:p>
    <w:p w:rsidR="00545530" w:rsidRDefault="00545530" w:rsidP="00545530">
      <w:pPr>
        <w:pStyle w:val="afffffffff6"/>
      </w:pPr>
      <w:r>
        <w:rPr>
          <w:rFonts w:hint="eastAsia"/>
        </w:rPr>
        <w:t>应在废物入场、卸货、贮存、预处理、处置车间等关键区域安装高清视频监控设备，并实时接入平台。视频监控应覆盖废物接收、暂存、处置全过程，视频资料保存期限应符合相关管理规定。</w:t>
      </w:r>
    </w:p>
    <w:p w:rsidR="00545530" w:rsidRDefault="00545530" w:rsidP="00545530">
      <w:pPr>
        <w:pStyle w:val="afffffffff6"/>
      </w:pPr>
      <w:r>
        <w:rPr>
          <w:rFonts w:hint="eastAsia"/>
        </w:rPr>
        <w:t>应通过平台建立</w:t>
      </w:r>
      <w:proofErr w:type="gramStart"/>
      <w:r>
        <w:rPr>
          <w:rFonts w:hint="eastAsia"/>
        </w:rPr>
        <w:t>电子台</w:t>
      </w:r>
      <w:proofErr w:type="gramEnd"/>
      <w:r>
        <w:rPr>
          <w:rFonts w:hint="eastAsia"/>
        </w:rPr>
        <w:t>账，详细记录废物接收、暂存、利用、处置、产物去向等信息。台</w:t>
      </w:r>
      <w:proofErr w:type="gramStart"/>
      <w:r>
        <w:rPr>
          <w:rFonts w:hint="eastAsia"/>
        </w:rPr>
        <w:t>账内容</w:t>
      </w:r>
      <w:proofErr w:type="gramEnd"/>
      <w:r>
        <w:rPr>
          <w:rFonts w:hint="eastAsia"/>
        </w:rPr>
        <w:t>应包括：</w:t>
      </w:r>
    </w:p>
    <w:p w:rsidR="00545530" w:rsidRDefault="00545530" w:rsidP="00545530">
      <w:pPr>
        <w:pStyle w:val="af2"/>
      </w:pPr>
      <w:r>
        <w:rPr>
          <w:rFonts w:hint="eastAsia"/>
        </w:rPr>
        <w:t>接收批次、接收时间、来源单位；</w:t>
      </w:r>
    </w:p>
    <w:p w:rsidR="00545530" w:rsidRDefault="00545530" w:rsidP="00545530">
      <w:pPr>
        <w:pStyle w:val="af2"/>
      </w:pPr>
      <w:r>
        <w:rPr>
          <w:rFonts w:hint="eastAsia"/>
        </w:rPr>
        <w:t>废物种类、数量（重量）、包装方式；</w:t>
      </w:r>
    </w:p>
    <w:p w:rsidR="00545530" w:rsidRDefault="00545530" w:rsidP="00545530">
      <w:pPr>
        <w:pStyle w:val="af2"/>
      </w:pPr>
      <w:r>
        <w:rPr>
          <w:rFonts w:hint="eastAsia"/>
        </w:rPr>
        <w:t>暂存位置、暂存时间；</w:t>
      </w:r>
    </w:p>
    <w:p w:rsidR="00545530" w:rsidRDefault="00545530" w:rsidP="00545530">
      <w:pPr>
        <w:pStyle w:val="af2"/>
      </w:pPr>
      <w:r>
        <w:rPr>
          <w:rFonts w:hint="eastAsia"/>
        </w:rPr>
        <w:t>利用或处置方式、开始时间、结束时间；</w:t>
      </w:r>
    </w:p>
    <w:p w:rsidR="00545530" w:rsidRDefault="00545530" w:rsidP="00545530">
      <w:pPr>
        <w:pStyle w:val="af2"/>
      </w:pPr>
      <w:r>
        <w:rPr>
          <w:rFonts w:hint="eastAsia"/>
        </w:rPr>
        <w:t>利用或处置量、剩余库存等。</w:t>
      </w:r>
    </w:p>
    <w:p w:rsidR="00545530" w:rsidRDefault="00545530" w:rsidP="00545530">
      <w:pPr>
        <w:pStyle w:val="afffffffff6"/>
      </w:pPr>
      <w:r>
        <w:rPr>
          <w:rFonts w:hint="eastAsia"/>
        </w:rPr>
        <w:t>应通过平台对利用处置过程进行信息化记录，包括：</w:t>
      </w:r>
    </w:p>
    <w:p w:rsidR="00545530" w:rsidRDefault="00545530" w:rsidP="00545530">
      <w:pPr>
        <w:pStyle w:val="af2"/>
      </w:pPr>
      <w:r>
        <w:rPr>
          <w:rFonts w:hint="eastAsia"/>
        </w:rPr>
        <w:t>利用或处置工艺参数（如温度、压力、处理时长等）；</w:t>
      </w:r>
    </w:p>
    <w:p w:rsidR="00545530" w:rsidRDefault="00545530" w:rsidP="00545530">
      <w:pPr>
        <w:pStyle w:val="af2"/>
      </w:pPr>
      <w:r>
        <w:rPr>
          <w:rFonts w:hint="eastAsia"/>
        </w:rPr>
        <w:t>关键工序操作记录；</w:t>
      </w:r>
    </w:p>
    <w:p w:rsidR="00545530" w:rsidRDefault="00545530" w:rsidP="00545530">
      <w:pPr>
        <w:pStyle w:val="af2"/>
      </w:pPr>
      <w:r>
        <w:rPr>
          <w:rFonts w:hint="eastAsia"/>
        </w:rPr>
        <w:t>设备运行状态；</w:t>
      </w:r>
    </w:p>
    <w:p w:rsidR="00545530" w:rsidRDefault="00545530" w:rsidP="00545530">
      <w:pPr>
        <w:pStyle w:val="af2"/>
      </w:pPr>
      <w:r>
        <w:rPr>
          <w:rFonts w:hint="eastAsia"/>
        </w:rPr>
        <w:t>环保设施运行情况（如废气处理、废水处理等）;</w:t>
      </w:r>
    </w:p>
    <w:p w:rsidR="00545530" w:rsidRDefault="00545530" w:rsidP="00545530">
      <w:pPr>
        <w:pStyle w:val="af2"/>
      </w:pPr>
      <w:r>
        <w:rPr>
          <w:rFonts w:hint="eastAsia"/>
        </w:rPr>
        <w:t>支持自动采集和人工录入两种方式。</w:t>
      </w:r>
    </w:p>
    <w:p w:rsidR="00F811F5" w:rsidRDefault="00F811F5" w:rsidP="00F811F5">
      <w:pPr>
        <w:pStyle w:val="afffffffff6"/>
      </w:pPr>
      <w:r w:rsidRPr="00F811F5">
        <w:rPr>
          <w:rFonts w:hint="eastAsia"/>
        </w:rPr>
        <w:t>利用处置过程的关键设备（如破碎机、熔炼炉）应接入平台，记录运行参数与维护记录。</w:t>
      </w:r>
    </w:p>
    <w:p w:rsidR="00545530" w:rsidRDefault="00545530" w:rsidP="00545530">
      <w:pPr>
        <w:pStyle w:val="afffffffff6"/>
      </w:pPr>
      <w:r>
        <w:rPr>
          <w:rFonts w:hint="eastAsia"/>
        </w:rPr>
        <w:t>利用单位在接收废铅蓄电池后，应按照HJ 519及相关技术规范要求，对废铅蓄电池进行预处理（如破碎、分选等）和资源化利用。利用过程的关键环节（如铅膏脱硫、熔炼、合金调配等）应在平台</w:t>
      </w:r>
      <w:r>
        <w:rPr>
          <w:rFonts w:hint="eastAsia"/>
        </w:rPr>
        <w:lastRenderedPageBreak/>
        <w:t>中记录工艺参数及运行情况。</w:t>
      </w:r>
    </w:p>
    <w:p w:rsidR="00545530" w:rsidRDefault="00545530" w:rsidP="00545530">
      <w:pPr>
        <w:pStyle w:val="afffffffff6"/>
      </w:pPr>
      <w:r>
        <w:rPr>
          <w:rFonts w:hint="eastAsia"/>
        </w:rPr>
        <w:t>应通过平台对废铅蓄电池利用处置后产生的产物（如再生铅、塑料、硫酸钠等）进行信息化管理，记录产物的种类、数量、去向、接收单位等信息。产物转移应按照危险废物或相关产品管理规定执行，并生成电子转移记录。</w:t>
      </w:r>
    </w:p>
    <w:p w:rsidR="00545530" w:rsidRDefault="00545530" w:rsidP="00545530">
      <w:pPr>
        <w:pStyle w:val="afffffffff6"/>
      </w:pPr>
      <w:r>
        <w:rPr>
          <w:rFonts w:hint="eastAsia"/>
        </w:rPr>
        <w:t>利用处置完成后，利用或处置单位应通过平台自动生成电子利用处置报告。报告应加盖电子签章，并通过平台自动</w:t>
      </w:r>
      <w:proofErr w:type="gramStart"/>
      <w:r>
        <w:rPr>
          <w:rFonts w:hint="eastAsia"/>
        </w:rPr>
        <w:t>推送至产废单位</w:t>
      </w:r>
      <w:proofErr w:type="gramEnd"/>
      <w:r>
        <w:rPr>
          <w:rFonts w:hint="eastAsia"/>
        </w:rPr>
        <w:t>、收集单位及生态环境部门。报告内容应包括：</w:t>
      </w:r>
    </w:p>
    <w:p w:rsidR="00545530" w:rsidRDefault="00545530" w:rsidP="00545530">
      <w:pPr>
        <w:pStyle w:val="af2"/>
      </w:pPr>
      <w:r>
        <w:rPr>
          <w:rFonts w:hint="eastAsia"/>
        </w:rPr>
        <w:t>接收废物信息（种类、数量、来源、接收时间）；</w:t>
      </w:r>
    </w:p>
    <w:p w:rsidR="00545530" w:rsidRDefault="00545530" w:rsidP="00545530">
      <w:pPr>
        <w:pStyle w:val="af2"/>
      </w:pPr>
      <w:r>
        <w:rPr>
          <w:rFonts w:hint="eastAsia"/>
        </w:rPr>
        <w:t>利用或处置方式及工艺说明；</w:t>
      </w:r>
    </w:p>
    <w:p w:rsidR="00545530" w:rsidRDefault="00545530" w:rsidP="00545530">
      <w:pPr>
        <w:pStyle w:val="af2"/>
      </w:pPr>
      <w:r>
        <w:rPr>
          <w:rFonts w:hint="eastAsia"/>
        </w:rPr>
        <w:t>实际利用或处置量；</w:t>
      </w:r>
    </w:p>
    <w:p w:rsidR="00545530" w:rsidRDefault="00545530" w:rsidP="00545530">
      <w:pPr>
        <w:pStyle w:val="af2"/>
      </w:pPr>
      <w:r>
        <w:rPr>
          <w:rFonts w:hint="eastAsia"/>
        </w:rPr>
        <w:t>利用或处置时间；</w:t>
      </w:r>
    </w:p>
    <w:p w:rsidR="00545530" w:rsidRDefault="00545530" w:rsidP="00545530">
      <w:pPr>
        <w:pStyle w:val="af2"/>
      </w:pPr>
      <w:r>
        <w:rPr>
          <w:rFonts w:hint="eastAsia"/>
        </w:rPr>
        <w:t>产物信息及去向；</w:t>
      </w:r>
    </w:p>
    <w:p w:rsidR="00545530" w:rsidRDefault="00545530" w:rsidP="00545530">
      <w:pPr>
        <w:pStyle w:val="af2"/>
      </w:pPr>
      <w:r>
        <w:rPr>
          <w:rFonts w:hint="eastAsia"/>
        </w:rPr>
        <w:t>环保设施运行情况；</w:t>
      </w:r>
    </w:p>
    <w:p w:rsidR="00545530" w:rsidRDefault="00545530" w:rsidP="00545530">
      <w:pPr>
        <w:pStyle w:val="af2"/>
      </w:pPr>
      <w:r>
        <w:rPr>
          <w:rFonts w:hint="eastAsia"/>
        </w:rPr>
        <w:t>利用或处置单位确认信息。</w:t>
      </w:r>
    </w:p>
    <w:p w:rsidR="00545530" w:rsidRDefault="00545530" w:rsidP="00545530">
      <w:pPr>
        <w:pStyle w:val="afffffffff6"/>
      </w:pPr>
      <w:r>
        <w:rPr>
          <w:rFonts w:hint="eastAsia"/>
        </w:rPr>
        <w:t>应通过平台将利用处置结果信息（包括利用处置报告、产物去向等）反馈至系统，形成“产生—转移—接收—利用处置—反馈”的完整数据链。</w:t>
      </w:r>
    </w:p>
    <w:p w:rsidR="00545530" w:rsidRDefault="00545530" w:rsidP="00545530">
      <w:pPr>
        <w:pStyle w:val="afffffffff6"/>
      </w:pPr>
      <w:r>
        <w:rPr>
          <w:rFonts w:hint="eastAsia"/>
        </w:rPr>
        <w:t>平台应设置利用处置环节异常预警规则，包括但不限于：</w:t>
      </w:r>
    </w:p>
    <w:p w:rsidR="00545530" w:rsidRDefault="00545530" w:rsidP="00545530">
      <w:pPr>
        <w:pStyle w:val="af2"/>
      </w:pPr>
      <w:r>
        <w:rPr>
          <w:rFonts w:hint="eastAsia"/>
        </w:rPr>
        <w:t>接收废物与转移联单信息不符；</w:t>
      </w:r>
    </w:p>
    <w:p w:rsidR="00545530" w:rsidRDefault="00545530" w:rsidP="00545530">
      <w:pPr>
        <w:pStyle w:val="af2"/>
      </w:pPr>
      <w:r>
        <w:rPr>
          <w:rFonts w:hint="eastAsia"/>
        </w:rPr>
        <w:t>重量偏差超限；</w:t>
      </w:r>
    </w:p>
    <w:p w:rsidR="00545530" w:rsidRDefault="00545530" w:rsidP="00545530">
      <w:pPr>
        <w:pStyle w:val="af2"/>
      </w:pPr>
      <w:r>
        <w:rPr>
          <w:rFonts w:hint="eastAsia"/>
        </w:rPr>
        <w:t>超期未利用或未处置；</w:t>
      </w:r>
    </w:p>
    <w:p w:rsidR="00545530" w:rsidRDefault="00545530" w:rsidP="00545530">
      <w:pPr>
        <w:pStyle w:val="af2"/>
      </w:pPr>
      <w:r>
        <w:rPr>
          <w:rFonts w:hint="eastAsia"/>
        </w:rPr>
        <w:t>环保设施运行异常；</w:t>
      </w:r>
    </w:p>
    <w:p w:rsidR="00545530" w:rsidRDefault="00545530" w:rsidP="00545530">
      <w:pPr>
        <w:pStyle w:val="af2"/>
      </w:pPr>
      <w:r>
        <w:rPr>
          <w:rFonts w:hint="eastAsia"/>
        </w:rPr>
        <w:t>产物去向不明。</w:t>
      </w:r>
    </w:p>
    <w:p w:rsidR="00545530" w:rsidRDefault="00545530" w:rsidP="00545530">
      <w:pPr>
        <w:pStyle w:val="afffffffff6"/>
      </w:pPr>
      <w:r>
        <w:rPr>
          <w:rFonts w:hint="eastAsia"/>
        </w:rPr>
        <w:t>预警信息应实时推送至利用或处置单位管理人员及生态环境监管部门，并记录异常处理过程，形成闭环。</w:t>
      </w:r>
    </w:p>
    <w:p w:rsidR="00545530" w:rsidRDefault="00545530" w:rsidP="00545530">
      <w:pPr>
        <w:pStyle w:val="afffffffff6"/>
      </w:pPr>
      <w:r>
        <w:rPr>
          <w:rFonts w:hint="eastAsia"/>
        </w:rPr>
        <w:t>应通过平台</w:t>
      </w:r>
      <w:proofErr w:type="gramStart"/>
      <w:r>
        <w:rPr>
          <w:rFonts w:hint="eastAsia"/>
        </w:rPr>
        <w:t>与产废单位</w:t>
      </w:r>
      <w:proofErr w:type="gramEnd"/>
      <w:r>
        <w:rPr>
          <w:rFonts w:hint="eastAsia"/>
        </w:rPr>
        <w:t>、收集单位、运输单位在线签订电子合同，明确各方责任、服务内容、利用处置价格、费用结算等条款，实现合同的电子化归档与管理。</w:t>
      </w:r>
    </w:p>
    <w:p w:rsidR="00545530" w:rsidRDefault="00545530" w:rsidP="00545530">
      <w:pPr>
        <w:pStyle w:val="afffffffff6"/>
      </w:pPr>
      <w:r>
        <w:rPr>
          <w:rFonts w:hint="eastAsia"/>
        </w:rPr>
        <w:t>应通过平台对关键利用处置设备（如破碎机、熔炼炉、环保设施等）进行信息化管理，记录设备运行状态、维护保养记录、故障维修记录等，支持设备生命周期管理。</w:t>
      </w:r>
    </w:p>
    <w:p w:rsidR="00545530" w:rsidRDefault="00545530" w:rsidP="00545530">
      <w:pPr>
        <w:pStyle w:val="afffffffff6"/>
      </w:pPr>
      <w:r>
        <w:rPr>
          <w:rFonts w:hint="eastAsia"/>
        </w:rPr>
        <w:t>应按照国家及地方要求，将利用处置过程的环保监测数据（如废气排放浓度、废水排放指标等）实时接入平台，实现环保数据的在线监控和异常报警。</w:t>
      </w:r>
    </w:p>
    <w:p w:rsidR="00545530" w:rsidRDefault="00545530" w:rsidP="00545530">
      <w:pPr>
        <w:pStyle w:val="afffffffff6"/>
      </w:pPr>
      <w:r>
        <w:rPr>
          <w:rFonts w:hint="eastAsia"/>
        </w:rPr>
        <w:t>利用单位应通过平台对关键设备的运行参数进行自动采集与实时监控，数据异常时自动预警。</w:t>
      </w:r>
    </w:p>
    <w:p w:rsidR="00545530" w:rsidRDefault="00545530" w:rsidP="00545530">
      <w:pPr>
        <w:pStyle w:val="afffffffff6"/>
      </w:pPr>
      <w:r>
        <w:rPr>
          <w:rFonts w:hint="eastAsia"/>
        </w:rPr>
        <w:t>利用单位应通过平台建立产物去向</w:t>
      </w:r>
      <w:proofErr w:type="gramStart"/>
      <w:r>
        <w:rPr>
          <w:rFonts w:hint="eastAsia"/>
        </w:rPr>
        <w:t>电子台</w:t>
      </w:r>
      <w:proofErr w:type="gramEnd"/>
      <w:r>
        <w:rPr>
          <w:rFonts w:hint="eastAsia"/>
        </w:rPr>
        <w:t>账，记录产物种类、数量、接收单位、运输车辆、交接确认等信息。</w:t>
      </w:r>
    </w:p>
    <w:p w:rsidR="00F811F5" w:rsidRDefault="00F811F5" w:rsidP="00F811F5">
      <w:pPr>
        <w:pStyle w:val="afffffffff6"/>
      </w:pPr>
      <w:r>
        <w:rPr>
          <w:rFonts w:hint="eastAsia"/>
        </w:rPr>
        <w:t>处置单位应通过平台接收“出库申请”信息，并根据申请内容</w:t>
      </w:r>
      <w:proofErr w:type="gramStart"/>
      <w:r>
        <w:rPr>
          <w:rFonts w:hint="eastAsia"/>
        </w:rPr>
        <w:t>进行扫码入库</w:t>
      </w:r>
      <w:proofErr w:type="gramEnd"/>
      <w:r>
        <w:rPr>
          <w:rFonts w:hint="eastAsia"/>
        </w:rPr>
        <w:t>与处置确认。</w:t>
      </w:r>
    </w:p>
    <w:p w:rsidR="00F811F5" w:rsidRDefault="00F811F5" w:rsidP="00F811F5">
      <w:pPr>
        <w:pStyle w:val="afffffffff6"/>
      </w:pPr>
      <w:r>
        <w:rPr>
          <w:rFonts w:hint="eastAsia"/>
        </w:rPr>
        <w:t>处置完成后，应通过平台上传处置报告，并与</w:t>
      </w:r>
      <w:proofErr w:type="gramStart"/>
      <w:r>
        <w:rPr>
          <w:rFonts w:hint="eastAsia"/>
        </w:rPr>
        <w:t>原转移</w:t>
      </w:r>
      <w:proofErr w:type="gramEnd"/>
      <w:r>
        <w:rPr>
          <w:rFonts w:hint="eastAsia"/>
        </w:rPr>
        <w:t>联单进行闭环核销。</w:t>
      </w:r>
    </w:p>
    <w:p w:rsidR="007F6C68" w:rsidRDefault="00D35F43">
      <w:pPr>
        <w:pStyle w:val="affc"/>
        <w:spacing w:before="240" w:after="240"/>
      </w:pPr>
      <w:bookmarkStart w:id="138" w:name="_Toc225179889"/>
      <w:bookmarkStart w:id="139" w:name="_Toc225180158"/>
      <w:bookmarkStart w:id="140" w:name="_Toc225181408"/>
      <w:bookmarkStart w:id="141" w:name="_Toc225426645"/>
      <w:bookmarkStart w:id="142" w:name="_Toc225440437"/>
      <w:bookmarkStart w:id="143" w:name="_Toc225774247"/>
      <w:bookmarkStart w:id="144" w:name="_Toc227160527"/>
      <w:r>
        <w:rPr>
          <w:rFonts w:hint="eastAsia"/>
        </w:rPr>
        <w:t>信息反馈与闭环管理</w:t>
      </w:r>
      <w:bookmarkEnd w:id="138"/>
      <w:bookmarkEnd w:id="139"/>
      <w:bookmarkEnd w:id="140"/>
      <w:bookmarkEnd w:id="141"/>
      <w:bookmarkEnd w:id="142"/>
      <w:bookmarkEnd w:id="143"/>
      <w:bookmarkEnd w:id="144"/>
    </w:p>
    <w:p w:rsidR="007F6C68" w:rsidRDefault="00D35F43">
      <w:pPr>
        <w:pStyle w:val="affd"/>
        <w:spacing w:before="120" w:after="120"/>
      </w:pPr>
      <w:bookmarkStart w:id="145" w:name="_Toc225180159"/>
      <w:bookmarkStart w:id="146" w:name="_Toc225181409"/>
      <w:bookmarkStart w:id="147" w:name="_Toc225426646"/>
      <w:bookmarkStart w:id="148" w:name="_Toc225440438"/>
      <w:bookmarkStart w:id="149" w:name="_Toc225774248"/>
      <w:bookmarkStart w:id="150" w:name="_Toc227160528"/>
      <w:r>
        <w:rPr>
          <w:rFonts w:hint="eastAsia"/>
        </w:rPr>
        <w:t>信息反馈</w:t>
      </w:r>
      <w:bookmarkEnd w:id="145"/>
      <w:bookmarkEnd w:id="146"/>
      <w:bookmarkEnd w:id="147"/>
      <w:bookmarkEnd w:id="148"/>
      <w:bookmarkEnd w:id="149"/>
      <w:bookmarkEnd w:id="150"/>
    </w:p>
    <w:p w:rsidR="007F6C68" w:rsidRDefault="00D35F43">
      <w:pPr>
        <w:pStyle w:val="afffffffff6"/>
      </w:pPr>
      <w:r>
        <w:rPr>
          <w:rFonts w:hint="eastAsia"/>
        </w:rPr>
        <w:t>处置单位应实时反馈接收状态、处置进度、处置结果，处置完成后标记“已处置”，同步推送至收集单位、</w:t>
      </w:r>
      <w:proofErr w:type="gramStart"/>
      <w:r>
        <w:rPr>
          <w:rFonts w:hint="eastAsia"/>
        </w:rPr>
        <w:t>产废单位</w:t>
      </w:r>
      <w:proofErr w:type="gramEnd"/>
      <w:r>
        <w:rPr>
          <w:rFonts w:hint="eastAsia"/>
        </w:rPr>
        <w:t>。</w:t>
      </w:r>
    </w:p>
    <w:p w:rsidR="007F6C68" w:rsidRDefault="00D35F43">
      <w:pPr>
        <w:pStyle w:val="afffffffff6"/>
      </w:pPr>
      <w:r>
        <w:rPr>
          <w:rFonts w:hint="eastAsia"/>
        </w:rPr>
        <w:t>收集单位应反馈暂存、出库、转运信息，同步</w:t>
      </w:r>
      <w:proofErr w:type="gramStart"/>
      <w:r>
        <w:rPr>
          <w:rFonts w:hint="eastAsia"/>
        </w:rPr>
        <w:t>更新台</w:t>
      </w:r>
      <w:proofErr w:type="gramEnd"/>
      <w:r>
        <w:rPr>
          <w:rFonts w:hint="eastAsia"/>
        </w:rPr>
        <w:t>账状态。</w:t>
      </w:r>
    </w:p>
    <w:p w:rsidR="007F6C68" w:rsidRDefault="00D35F43">
      <w:pPr>
        <w:pStyle w:val="afffffffff6"/>
      </w:pPr>
      <w:r>
        <w:rPr>
          <w:rFonts w:hint="eastAsia"/>
        </w:rPr>
        <w:t>运输单位应反馈起运、在途、到达信息，轨迹数据自动上传。</w:t>
      </w:r>
    </w:p>
    <w:p w:rsidR="007F6C68" w:rsidRDefault="00D35F43">
      <w:pPr>
        <w:pStyle w:val="affd"/>
        <w:spacing w:before="120" w:after="120"/>
      </w:pPr>
      <w:bookmarkStart w:id="151" w:name="_Toc225180160"/>
      <w:bookmarkStart w:id="152" w:name="_Toc225181410"/>
      <w:bookmarkStart w:id="153" w:name="_Toc225426647"/>
      <w:bookmarkStart w:id="154" w:name="_Toc225440439"/>
      <w:bookmarkStart w:id="155" w:name="_Toc225774249"/>
      <w:bookmarkStart w:id="156" w:name="_Toc227160529"/>
      <w:r>
        <w:rPr>
          <w:rFonts w:hint="eastAsia"/>
        </w:rPr>
        <w:t>全流程追溯查询</w:t>
      </w:r>
      <w:bookmarkEnd w:id="151"/>
      <w:bookmarkEnd w:id="152"/>
      <w:bookmarkEnd w:id="153"/>
      <w:bookmarkEnd w:id="154"/>
      <w:bookmarkEnd w:id="155"/>
      <w:bookmarkEnd w:id="156"/>
    </w:p>
    <w:p w:rsidR="007F6C68" w:rsidRDefault="00D35F43">
      <w:pPr>
        <w:pStyle w:val="afffffa"/>
        <w:ind w:firstLine="420"/>
      </w:pPr>
      <w:r>
        <w:rPr>
          <w:rFonts w:hint="eastAsia"/>
        </w:rPr>
        <w:t>各责任主体可通过信息化平台，按联单编号、</w:t>
      </w:r>
      <w:proofErr w:type="gramStart"/>
      <w:r>
        <w:rPr>
          <w:rFonts w:hint="eastAsia"/>
        </w:rPr>
        <w:t>产废单位</w:t>
      </w:r>
      <w:proofErr w:type="gramEnd"/>
      <w:r>
        <w:rPr>
          <w:rFonts w:hint="eastAsia"/>
        </w:rPr>
        <w:t>、时间范围、处置单位等维度，一键追溯废铅蓄电池从产生到处置的全链条信息，包括申报记录、接收凭证、联单信息、运输轨迹、称重数据、处置报告、监管记录，实现来源可查、去向可追、责任可究。</w:t>
      </w:r>
    </w:p>
    <w:p w:rsidR="007F6C68" w:rsidRDefault="00D35F43">
      <w:pPr>
        <w:pStyle w:val="affd"/>
        <w:spacing w:before="120" w:after="120"/>
      </w:pPr>
      <w:bookmarkStart w:id="157" w:name="_Toc225180161"/>
      <w:bookmarkStart w:id="158" w:name="_Toc225181411"/>
      <w:bookmarkStart w:id="159" w:name="_Toc225426648"/>
      <w:bookmarkStart w:id="160" w:name="_Toc225440440"/>
      <w:bookmarkStart w:id="161" w:name="_Toc225774250"/>
      <w:bookmarkStart w:id="162" w:name="_Toc227160530"/>
      <w:r>
        <w:rPr>
          <w:rFonts w:hint="eastAsia"/>
        </w:rPr>
        <w:t>闭环核销管理</w:t>
      </w:r>
      <w:bookmarkEnd w:id="157"/>
      <w:bookmarkEnd w:id="158"/>
      <w:bookmarkEnd w:id="159"/>
      <w:bookmarkEnd w:id="160"/>
      <w:bookmarkEnd w:id="161"/>
      <w:bookmarkEnd w:id="162"/>
    </w:p>
    <w:p w:rsidR="007F6C68" w:rsidRDefault="00D35F43">
      <w:pPr>
        <w:pStyle w:val="afffffa"/>
        <w:ind w:firstLine="420"/>
      </w:pPr>
      <w:r>
        <w:rPr>
          <w:rFonts w:hint="eastAsia"/>
        </w:rPr>
        <w:lastRenderedPageBreak/>
        <w:t>处置报告审核通过后，平台自动对该批次废铅蓄电池进行闭环核销，同步</w:t>
      </w:r>
      <w:proofErr w:type="gramStart"/>
      <w:r>
        <w:rPr>
          <w:rFonts w:hint="eastAsia"/>
        </w:rPr>
        <w:t>更新产废申报</w:t>
      </w:r>
      <w:proofErr w:type="gramEnd"/>
      <w:r>
        <w:rPr>
          <w:rFonts w:hint="eastAsia"/>
        </w:rPr>
        <w:t>、</w:t>
      </w:r>
      <w:proofErr w:type="gramStart"/>
      <w:r>
        <w:rPr>
          <w:rFonts w:hint="eastAsia"/>
        </w:rPr>
        <w:t>收集台</w:t>
      </w:r>
      <w:proofErr w:type="gramEnd"/>
      <w:r>
        <w:rPr>
          <w:rFonts w:hint="eastAsia"/>
        </w:rPr>
        <w:t>账、转移联单状态，形成“申报→接收→转移→运输→处置→反馈→核销”完整闭环。未完成闭环核销的批次，平台标记为异常，纳入重点监管。</w:t>
      </w:r>
    </w:p>
    <w:p w:rsidR="00186400" w:rsidRDefault="00186400" w:rsidP="00186400">
      <w:pPr>
        <w:pStyle w:val="affd"/>
        <w:spacing w:before="120" w:after="120"/>
      </w:pPr>
      <w:bookmarkStart w:id="163" w:name="_Toc225440441"/>
      <w:bookmarkStart w:id="164" w:name="_Toc225774251"/>
      <w:bookmarkStart w:id="165" w:name="_Toc227160531"/>
      <w:r>
        <w:rPr>
          <w:rFonts w:hint="eastAsia"/>
        </w:rPr>
        <w:t>异常处理闭环管理</w:t>
      </w:r>
      <w:bookmarkEnd w:id="163"/>
      <w:bookmarkEnd w:id="164"/>
      <w:bookmarkEnd w:id="165"/>
    </w:p>
    <w:p w:rsidR="00186400" w:rsidRDefault="00186400" w:rsidP="00186400">
      <w:pPr>
        <w:pStyle w:val="afffffffff6"/>
      </w:pPr>
      <w:r>
        <w:rPr>
          <w:rFonts w:hint="eastAsia"/>
        </w:rPr>
        <w:t>平台应记录所有异常事件（如信息不符、重量偏差、运输偏离、超期未处置等）</w:t>
      </w:r>
      <w:r w:rsidR="003154B7">
        <w:rPr>
          <w:rFonts w:hint="eastAsia"/>
        </w:rPr>
        <w:t>。</w:t>
      </w:r>
    </w:p>
    <w:p w:rsidR="00186400" w:rsidRDefault="00186400" w:rsidP="00186400">
      <w:pPr>
        <w:pStyle w:val="afffffffff6"/>
      </w:pPr>
      <w:r>
        <w:rPr>
          <w:rFonts w:hint="eastAsia"/>
        </w:rPr>
        <w:t>异常事件应自动推送至相关责任单位，并记录处理过程（处理措施、处理人、处理时间、处理结果）</w:t>
      </w:r>
      <w:r w:rsidR="003154B7">
        <w:rPr>
          <w:rFonts w:hint="eastAsia"/>
        </w:rPr>
        <w:t>。</w:t>
      </w:r>
    </w:p>
    <w:p w:rsidR="00186400" w:rsidRDefault="00186400" w:rsidP="00186400">
      <w:pPr>
        <w:pStyle w:val="afffffffff6"/>
      </w:pPr>
      <w:r>
        <w:rPr>
          <w:rFonts w:hint="eastAsia"/>
        </w:rPr>
        <w:t>异常事件处理完成后，平台应自动核销异常标记，形成闭环记录</w:t>
      </w:r>
      <w:r w:rsidR="003154B7">
        <w:rPr>
          <w:rFonts w:hint="eastAsia"/>
        </w:rPr>
        <w:t>。</w:t>
      </w:r>
    </w:p>
    <w:p w:rsidR="00186400" w:rsidRDefault="00186400" w:rsidP="00186400">
      <w:pPr>
        <w:pStyle w:val="afffffffff6"/>
      </w:pPr>
      <w:r>
        <w:rPr>
          <w:rFonts w:hint="eastAsia"/>
        </w:rPr>
        <w:t>异常处理记录应纳入统计分析与监管考核。</w:t>
      </w:r>
    </w:p>
    <w:p w:rsidR="007F6C68" w:rsidRDefault="00D35F43">
      <w:pPr>
        <w:pStyle w:val="affc"/>
        <w:spacing w:before="240" w:after="240"/>
      </w:pPr>
      <w:bookmarkStart w:id="166" w:name="_Toc225179890"/>
      <w:bookmarkStart w:id="167" w:name="_Toc225180162"/>
      <w:bookmarkStart w:id="168" w:name="_Toc225181412"/>
      <w:bookmarkStart w:id="169" w:name="_Toc225426649"/>
      <w:bookmarkStart w:id="170" w:name="_Toc225440442"/>
      <w:bookmarkStart w:id="171" w:name="_Toc225774252"/>
      <w:bookmarkStart w:id="172" w:name="_Toc227160532"/>
      <w:r>
        <w:rPr>
          <w:rFonts w:hint="eastAsia"/>
        </w:rPr>
        <w:t>信息安全与数据管理</w:t>
      </w:r>
      <w:bookmarkEnd w:id="166"/>
      <w:bookmarkEnd w:id="167"/>
      <w:bookmarkEnd w:id="168"/>
      <w:bookmarkEnd w:id="169"/>
      <w:bookmarkEnd w:id="170"/>
      <w:bookmarkEnd w:id="171"/>
      <w:bookmarkEnd w:id="172"/>
    </w:p>
    <w:p w:rsidR="007F6C68" w:rsidRDefault="00D35F43">
      <w:pPr>
        <w:pStyle w:val="afffffffff3"/>
      </w:pPr>
      <w:r>
        <w:rPr>
          <w:rFonts w:hint="eastAsia"/>
        </w:rPr>
        <w:t>各相关单位应确保接入平台的数据真实、准确、完整，并对数据的真实性负责。</w:t>
      </w:r>
    </w:p>
    <w:p w:rsidR="007F6C68" w:rsidRDefault="00D35F43">
      <w:pPr>
        <w:pStyle w:val="afffffffff3"/>
      </w:pPr>
      <w:proofErr w:type="gramStart"/>
      <w:r>
        <w:rPr>
          <w:rFonts w:hint="eastAsia"/>
        </w:rPr>
        <w:t>电子台</w:t>
      </w:r>
      <w:proofErr w:type="gramEnd"/>
      <w:r>
        <w:rPr>
          <w:rFonts w:hint="eastAsia"/>
        </w:rPr>
        <w:t>账、转移联单、检测报告、处置报告等电子文件，应按国家有关规定保存。</w:t>
      </w:r>
    </w:p>
    <w:p w:rsidR="007F6C68" w:rsidRDefault="00D35F43">
      <w:pPr>
        <w:pStyle w:val="afffffffff3"/>
      </w:pPr>
      <w:r>
        <w:rPr>
          <w:rFonts w:hint="eastAsia"/>
        </w:rPr>
        <w:t>平台运营方应保障系统安全稳定运行，采取必要的数据安全措施。</w:t>
      </w:r>
    </w:p>
    <w:p w:rsidR="007F6C68" w:rsidRDefault="00D35F43">
      <w:pPr>
        <w:pStyle w:val="afffffffff3"/>
      </w:pPr>
      <w:r>
        <w:rPr>
          <w:rFonts w:hint="eastAsia"/>
        </w:rPr>
        <w:t>平台安全</w:t>
      </w:r>
      <w:r>
        <w:rPr>
          <w:rFonts w:hint="eastAsia"/>
          <w:szCs w:val="21"/>
        </w:rPr>
        <w:t>应符合</w:t>
      </w:r>
      <w:r>
        <w:rPr>
          <w:szCs w:val="21"/>
        </w:rPr>
        <w:t>GB/T 20270</w:t>
      </w:r>
      <w:r>
        <w:rPr>
          <w:rFonts w:hint="eastAsia"/>
          <w:szCs w:val="21"/>
        </w:rPr>
        <w:t>、</w:t>
      </w:r>
      <w:r>
        <w:rPr>
          <w:szCs w:val="21"/>
        </w:rPr>
        <w:t>GB/T 20271</w:t>
      </w:r>
      <w:r>
        <w:rPr>
          <w:rFonts w:hint="eastAsia"/>
          <w:szCs w:val="21"/>
        </w:rPr>
        <w:t>、</w:t>
      </w:r>
      <w:r>
        <w:rPr>
          <w:szCs w:val="21"/>
        </w:rPr>
        <w:t>GB/T 20272</w:t>
      </w:r>
      <w:r>
        <w:rPr>
          <w:rFonts w:hint="eastAsia"/>
          <w:szCs w:val="21"/>
        </w:rPr>
        <w:t>、</w:t>
      </w:r>
      <w:r>
        <w:rPr>
          <w:szCs w:val="21"/>
        </w:rPr>
        <w:t>GB/T 20273</w:t>
      </w:r>
      <w:r>
        <w:rPr>
          <w:rFonts w:hint="eastAsia"/>
          <w:szCs w:val="21"/>
        </w:rPr>
        <w:t>的要求</w:t>
      </w:r>
      <w:r>
        <w:rPr>
          <w:rFonts w:hint="eastAsia"/>
        </w:rPr>
        <w:t>。</w:t>
      </w:r>
    </w:p>
    <w:p w:rsidR="007F6C68" w:rsidRPr="00186400" w:rsidRDefault="00D35F43">
      <w:pPr>
        <w:pStyle w:val="afffffffff3"/>
      </w:pPr>
      <w:r>
        <w:rPr>
          <w:rFonts w:hint="eastAsia"/>
          <w:szCs w:val="21"/>
        </w:rPr>
        <w:t>平台运行与维护应符合</w:t>
      </w:r>
      <w:r>
        <w:rPr>
          <w:szCs w:val="21"/>
        </w:rPr>
        <w:t>GB/T 28827.1</w:t>
      </w:r>
      <w:r>
        <w:rPr>
          <w:rFonts w:hint="eastAsia"/>
          <w:szCs w:val="21"/>
        </w:rPr>
        <w:t>的要求。</w:t>
      </w:r>
    </w:p>
    <w:p w:rsidR="00186400" w:rsidRDefault="00186400" w:rsidP="00186400">
      <w:pPr>
        <w:pStyle w:val="afffffffff3"/>
      </w:pPr>
      <w:r>
        <w:rPr>
          <w:rFonts w:hint="eastAsia"/>
        </w:rPr>
        <w:t>平台应GB/T 22239</w:t>
      </w:r>
      <w:r w:rsidR="00255733">
        <w:rPr>
          <w:rFonts w:hint="eastAsia"/>
        </w:rPr>
        <w:t>的规定</w:t>
      </w:r>
      <w:r>
        <w:rPr>
          <w:rFonts w:hint="eastAsia"/>
        </w:rPr>
        <w:t>开展定级、备案、测评与整改工作。</w:t>
      </w:r>
    </w:p>
    <w:p w:rsidR="00186400" w:rsidRDefault="00186400" w:rsidP="00186400">
      <w:pPr>
        <w:pStyle w:val="afffffffff3"/>
      </w:pPr>
      <w:r>
        <w:rPr>
          <w:rFonts w:hint="eastAsia"/>
        </w:rPr>
        <w:t>平台运营方应建立数据备份与恢复机制，定期开展数据备份与恢复演练。</w:t>
      </w:r>
    </w:p>
    <w:p w:rsidR="00186400" w:rsidRDefault="00186400" w:rsidP="00186400">
      <w:pPr>
        <w:pStyle w:val="afffffffff3"/>
      </w:pPr>
      <w:r>
        <w:rPr>
          <w:rFonts w:hint="eastAsia"/>
        </w:rPr>
        <w:t>平台应建立用户权限管理制度，根据不同角色（产废、收集、运输、处置、监管）配置差异化操作权限。</w:t>
      </w:r>
    </w:p>
    <w:p w:rsidR="00F811F5" w:rsidRDefault="00F811F5" w:rsidP="00F811F5">
      <w:pPr>
        <w:pStyle w:val="afffffffff3"/>
      </w:pPr>
      <w:r w:rsidRPr="00F811F5">
        <w:rPr>
          <w:rFonts w:hint="eastAsia"/>
        </w:rPr>
        <w:t>平台应支持操作日志管理，记录关键操作行为</w:t>
      </w:r>
      <w:r>
        <w:rPr>
          <w:rFonts w:hint="eastAsia"/>
        </w:rPr>
        <w:t>。</w:t>
      </w:r>
    </w:p>
    <w:p w:rsidR="003A2003" w:rsidRDefault="003A2003" w:rsidP="00F811F5">
      <w:pPr>
        <w:pStyle w:val="afffffffff3"/>
        <w:sectPr w:rsidR="003A2003" w:rsidSect="004E3754">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bookmarkStart w:id="173" w:name="BookMark6"/>
      <w:bookmarkEnd w:id="34"/>
    </w:p>
    <w:p w:rsidR="003A2003" w:rsidRDefault="003A2003" w:rsidP="003A2003">
      <w:pPr>
        <w:pStyle w:val="affffff1"/>
        <w:spacing w:after="120"/>
      </w:pPr>
      <w:r w:rsidRPr="003A2003">
        <w:rPr>
          <w:rFonts w:hint="eastAsia"/>
          <w:spacing w:val="105"/>
        </w:rPr>
        <w:lastRenderedPageBreak/>
        <w:t>参考文</w:t>
      </w:r>
      <w:r>
        <w:rPr>
          <w:rFonts w:hint="eastAsia"/>
        </w:rPr>
        <w:t>献</w:t>
      </w:r>
    </w:p>
    <w:p w:rsidR="003A2003" w:rsidRDefault="003A2003" w:rsidP="003A2003">
      <w:pPr>
        <w:pStyle w:val="afffffa"/>
        <w:ind w:firstLine="420"/>
      </w:pPr>
      <w:r>
        <w:rPr>
          <w:rFonts w:hint="eastAsia"/>
        </w:rPr>
        <w:t>[</w:t>
      </w:r>
      <w:r>
        <w:t xml:space="preserve">1]  </w:t>
      </w:r>
      <w:bookmarkStart w:id="174" w:name="_Hlk227168643"/>
      <w:r w:rsidRPr="003A2003">
        <w:rPr>
          <w:rFonts w:hint="eastAsia"/>
        </w:rPr>
        <w:t>中华人民共和国.中华人民共和国固体废物污染环境防治法[EB/OL]. (2020-04-29).</w:t>
      </w:r>
    </w:p>
    <w:p w:rsidR="003A2003" w:rsidRDefault="0044464B" w:rsidP="003A2003">
      <w:pPr>
        <w:pStyle w:val="afffffa"/>
        <w:ind w:firstLine="420"/>
      </w:pPr>
      <w:r>
        <w:rPr>
          <w:rFonts w:hint="eastAsia"/>
        </w:rPr>
        <w:t>[</w:t>
      </w:r>
      <w:r>
        <w:t xml:space="preserve">2]  </w:t>
      </w:r>
      <w:r w:rsidRPr="0044464B">
        <w:rPr>
          <w:rFonts w:hint="eastAsia"/>
        </w:rPr>
        <w:t>生态环境部,公安部,交通运输部.危险废物转移管理办法[EB/OL]. (2021-11-30).</w:t>
      </w:r>
    </w:p>
    <w:p w:rsidR="0044464B" w:rsidRDefault="0044464B" w:rsidP="003A2003">
      <w:pPr>
        <w:pStyle w:val="afffffa"/>
        <w:ind w:firstLine="420"/>
      </w:pPr>
      <w:r>
        <w:rPr>
          <w:rFonts w:hint="eastAsia"/>
        </w:rPr>
        <w:t>[</w:t>
      </w:r>
      <w:r>
        <w:t xml:space="preserve">3]  </w:t>
      </w:r>
      <w:r w:rsidRPr="0044464B">
        <w:rPr>
          <w:rFonts w:hint="eastAsia"/>
        </w:rPr>
        <w:t>生态环境部办公厅.关于进一步加强危险废物规范化环境管理有关工作的通知[EB/OL]. (2023-11-07).</w:t>
      </w:r>
    </w:p>
    <w:p w:rsidR="0044464B" w:rsidRDefault="0044464B" w:rsidP="003A2003">
      <w:pPr>
        <w:pStyle w:val="afffffa"/>
        <w:ind w:firstLine="420"/>
      </w:pPr>
      <w:r>
        <w:rPr>
          <w:rFonts w:hint="eastAsia"/>
        </w:rPr>
        <w:t>[</w:t>
      </w:r>
      <w:r>
        <w:t xml:space="preserve">4]  </w:t>
      </w:r>
      <w:r w:rsidRPr="0044464B">
        <w:rPr>
          <w:rFonts w:hint="eastAsia"/>
        </w:rPr>
        <w:t>生态环境部.关于进一步加强危险废物环境治理严密防控环境风险的指导意见[EB/OL]. (2025-02-05).</w:t>
      </w:r>
      <w:bookmarkEnd w:id="174"/>
    </w:p>
    <w:p w:rsidR="003A2003" w:rsidRDefault="003A2003" w:rsidP="003A2003">
      <w:pPr>
        <w:pStyle w:val="afffffa"/>
        <w:ind w:firstLine="420"/>
      </w:pPr>
    </w:p>
    <w:p w:rsidR="007F6C68" w:rsidRDefault="00D35F43">
      <w:pPr>
        <w:pStyle w:val="afffffa"/>
        <w:ind w:firstLineChars="0" w:firstLine="0"/>
        <w:jc w:val="center"/>
      </w:pPr>
      <w:bookmarkStart w:id="175" w:name="BookMark8"/>
      <w:bookmarkEnd w:id="173"/>
      <w:r>
        <w:rPr>
          <w:noProof/>
        </w:rPr>
        <w:drawing>
          <wp:inline distT="0" distB="0" distL="0" distR="0">
            <wp:extent cx="1485900" cy="317500"/>
            <wp:effectExtent l="0" t="0" r="0" b="6350"/>
            <wp:docPr id="2121912031" name="图片 5"/>
            <wp:cNvGraphicFramePr/>
            <a:graphic xmlns:a="http://schemas.openxmlformats.org/drawingml/2006/main">
              <a:graphicData uri="http://schemas.openxmlformats.org/drawingml/2006/picture">
                <pic:pic xmlns:pic="http://schemas.openxmlformats.org/drawingml/2006/picture">
                  <pic:nvPicPr>
                    <pic:cNvPr id="2121912031" name="图片 5"/>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5"/>
    </w:p>
    <w:sectPr w:rsidR="007F6C68" w:rsidSect="003A200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705" w:rsidRDefault="008E0705">
      <w:pPr>
        <w:spacing w:line="240" w:lineRule="auto"/>
      </w:pPr>
      <w:r>
        <w:separator/>
      </w:r>
    </w:p>
  </w:endnote>
  <w:endnote w:type="continuationSeparator" w:id="0">
    <w:p w:rsidR="008E0705" w:rsidRDefault="008E07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Pr="004E3754" w:rsidRDefault="004E3754" w:rsidP="004E3754">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rsidP="004E3754">
    <w:pPr>
      <w:pStyle w:val="afffff7"/>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Pr="004E3754" w:rsidRDefault="004E3754" w:rsidP="004E3754">
    <w:pPr>
      <w:pStyle w:val="afffff6"/>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rsidP="004E3754">
    <w:pPr>
      <w:pStyle w:val="afffff7"/>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Pr="004E3754" w:rsidRDefault="004E3754" w:rsidP="004E3754">
    <w:pPr>
      <w:pStyle w:val="afffff6"/>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rsidP="004E3754">
    <w:pPr>
      <w:pStyle w:val="afffff7"/>
    </w:pPr>
    <w:r>
      <w:fldChar w:fldCharType="begin"/>
    </w:r>
    <w:r>
      <w:instrText>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705" w:rsidRDefault="008E0705">
      <w:pPr>
        <w:spacing w:line="240" w:lineRule="auto"/>
      </w:pPr>
      <w:r>
        <w:separator/>
      </w:r>
    </w:p>
  </w:footnote>
  <w:footnote w:type="continuationSeparator" w:id="0">
    <w:p w:rsidR="008E0705" w:rsidRDefault="008E07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Pr="004E3754" w:rsidRDefault="004E3754" w:rsidP="004E3754">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rsidP="004E3754">
    <w:pPr>
      <w:pStyle w:val="affffff"/>
    </w:pPr>
    <w:r>
      <w:fldChar w:fldCharType="begin"/>
    </w:r>
    <w:r>
      <w:instrText xml:space="preserve"> STYLEREF  标准文件_文件编号  \* MERGEFORMAT </w:instrText>
    </w:r>
    <w:r>
      <w:fldChar w:fldCharType="separate"/>
    </w:r>
    <w:r w:rsidR="00A71362">
      <w:rPr>
        <w:noProof/>
      </w:rPr>
      <w:t>T/GXAS XXXX</w:t>
    </w:r>
    <w:r w:rsidR="00A71362">
      <w:rPr>
        <w:noProof/>
      </w:rPr>
      <w:t>—</w:t>
    </w:r>
    <w:r w:rsidR="00A7136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Pr="004E3754" w:rsidRDefault="004E3754" w:rsidP="004E3754">
    <w:pPr>
      <w:pStyle w:val="affffff0"/>
    </w:pPr>
    <w:r>
      <w:fldChar w:fldCharType="begin"/>
    </w:r>
    <w:r>
      <w:instrText xml:space="preserve"> STYLEREF  标准文件_文件编号 \* MERGEFORMAT </w:instrText>
    </w:r>
    <w:r>
      <w:fldChar w:fldCharType="separate"/>
    </w:r>
    <w:r w:rsidR="00A71362">
      <w:rPr>
        <w:noProof/>
      </w:rPr>
      <w:t>T/GXAS XXXX</w:t>
    </w:r>
    <w:r w:rsidR="00A71362">
      <w:rPr>
        <w:noProof/>
      </w:rPr>
      <w:t>—</w:t>
    </w:r>
    <w:r w:rsidR="00A71362">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rsidP="004E3754">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Pr="004E3754" w:rsidRDefault="004E3754" w:rsidP="004E3754">
    <w:pPr>
      <w:pStyle w:val="affffff0"/>
    </w:pPr>
    <w:r>
      <w:fldChar w:fldCharType="begin"/>
    </w:r>
    <w:r>
      <w:instrText xml:space="preserve"> STYLEREF  标准文件_文件编号 \* MERGEFORMAT </w:instrText>
    </w:r>
    <w:r>
      <w:fldChar w:fldCharType="separate"/>
    </w:r>
    <w:r w:rsidR="00A71362">
      <w:rPr>
        <w:noProof/>
      </w:rPr>
      <w:t>T/GXAS XXXX</w:t>
    </w:r>
    <w:r w:rsidR="00A71362">
      <w:rPr>
        <w:noProof/>
      </w:rPr>
      <w:t>—</w:t>
    </w:r>
    <w:r w:rsidR="00A71362">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754" w:rsidRDefault="004E3754" w:rsidP="004E3754">
    <w:pPr>
      <w:pStyle w:val="affffff"/>
    </w:pPr>
    <w:r>
      <w:fldChar w:fldCharType="begin"/>
    </w:r>
    <w:r>
      <w:instrText xml:space="preserve"> STYLEREF  标准文件_文件编号  \* MERGEFORMAT </w:instrText>
    </w:r>
    <w:r>
      <w:fldChar w:fldCharType="separate"/>
    </w:r>
    <w:r w:rsidR="00A71362">
      <w:rPr>
        <w:noProof/>
      </w:rPr>
      <w:t>T/GXAS XXXX</w:t>
    </w:r>
    <w:r w:rsidR="00A71362">
      <w:rPr>
        <w:noProof/>
      </w:rPr>
      <w:t>—</w:t>
    </w:r>
    <w:r w:rsidR="00A7136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forms" w:enforcement="1" w:cryptProviderType="rsaAES" w:cryptAlgorithmClass="hash" w:cryptAlgorithmType="typeAny" w:cryptAlgorithmSid="14" w:cryptSpinCount="100000" w:hash="GW51hXaMy3ppIEpn3Jh7uV1kXnF98NZ3Z6JiH6xU7XOogtUmzs1BBjjQkgxiNkg5VhXVur+3DIRXaJj4ks7KZQ==" w:salt="6TfOzmFsXcDG4VZW/q6nk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zNjhjZjkxMjg2OGJjOTQ0NThhNzBhOGI4YTVmYWYifQ=="/>
  </w:docVars>
  <w:rsids>
    <w:rsidRoot w:val="00C25499"/>
    <w:rsid w:val="9F9F47C4"/>
    <w:rsid w:val="DCCFCF0F"/>
    <w:rsid w:val="FDFFCD6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58E"/>
    <w:rsid w:val="000303C3"/>
    <w:rsid w:val="000331D3"/>
    <w:rsid w:val="000346A5"/>
    <w:rsid w:val="000359C3"/>
    <w:rsid w:val="00035A7D"/>
    <w:rsid w:val="000360F7"/>
    <w:rsid w:val="000365ED"/>
    <w:rsid w:val="0004249A"/>
    <w:rsid w:val="00042B80"/>
    <w:rsid w:val="00043282"/>
    <w:rsid w:val="00044286"/>
    <w:rsid w:val="00045E55"/>
    <w:rsid w:val="00047F28"/>
    <w:rsid w:val="000503AA"/>
    <w:rsid w:val="000506A1"/>
    <w:rsid w:val="000515DD"/>
    <w:rsid w:val="0005265A"/>
    <w:rsid w:val="000539DD"/>
    <w:rsid w:val="00053BD3"/>
    <w:rsid w:val="000556ED"/>
    <w:rsid w:val="00055FE2"/>
    <w:rsid w:val="0005616F"/>
    <w:rsid w:val="00056F69"/>
    <w:rsid w:val="00060C2E"/>
    <w:rsid w:val="00061033"/>
    <w:rsid w:val="000616F9"/>
    <w:rsid w:val="000619E9"/>
    <w:rsid w:val="000622D4"/>
    <w:rsid w:val="0006357D"/>
    <w:rsid w:val="00067F1E"/>
    <w:rsid w:val="0007014B"/>
    <w:rsid w:val="00071CC0"/>
    <w:rsid w:val="00071CFC"/>
    <w:rsid w:val="00073C8C"/>
    <w:rsid w:val="00075426"/>
    <w:rsid w:val="00077B64"/>
    <w:rsid w:val="00080A1C"/>
    <w:rsid w:val="00082317"/>
    <w:rsid w:val="00083D2C"/>
    <w:rsid w:val="00086AA1"/>
    <w:rsid w:val="00087A77"/>
    <w:rsid w:val="00090CA6"/>
    <w:rsid w:val="00092B8A"/>
    <w:rsid w:val="00092FB0"/>
    <w:rsid w:val="000931FF"/>
    <w:rsid w:val="0009333D"/>
    <w:rsid w:val="000934C5"/>
    <w:rsid w:val="00093D25"/>
    <w:rsid w:val="00093DAB"/>
    <w:rsid w:val="00094D73"/>
    <w:rsid w:val="00096D63"/>
    <w:rsid w:val="000A0B60"/>
    <w:rsid w:val="000A0EB8"/>
    <w:rsid w:val="000A19FC"/>
    <w:rsid w:val="000A296B"/>
    <w:rsid w:val="000A3B74"/>
    <w:rsid w:val="000A7311"/>
    <w:rsid w:val="000B060F"/>
    <w:rsid w:val="000B1592"/>
    <w:rsid w:val="000B1FF2"/>
    <w:rsid w:val="000B3CDA"/>
    <w:rsid w:val="000B47CB"/>
    <w:rsid w:val="000B6A0B"/>
    <w:rsid w:val="000B6F12"/>
    <w:rsid w:val="000C0F6C"/>
    <w:rsid w:val="000C11DB"/>
    <w:rsid w:val="000C1492"/>
    <w:rsid w:val="000C2FBD"/>
    <w:rsid w:val="000C4B41"/>
    <w:rsid w:val="000C57D6"/>
    <w:rsid w:val="000C6362"/>
    <w:rsid w:val="000C7666"/>
    <w:rsid w:val="000D04CB"/>
    <w:rsid w:val="000D0A9C"/>
    <w:rsid w:val="000D1795"/>
    <w:rsid w:val="000D329A"/>
    <w:rsid w:val="000D4B9C"/>
    <w:rsid w:val="000D4EB6"/>
    <w:rsid w:val="000D753B"/>
    <w:rsid w:val="000E4C9E"/>
    <w:rsid w:val="000E6FD7"/>
    <w:rsid w:val="000E7144"/>
    <w:rsid w:val="000F06E1"/>
    <w:rsid w:val="000F0E3C"/>
    <w:rsid w:val="000F19D5"/>
    <w:rsid w:val="000F4050"/>
    <w:rsid w:val="000F420E"/>
    <w:rsid w:val="000F4AEA"/>
    <w:rsid w:val="000F67E9"/>
    <w:rsid w:val="00104926"/>
    <w:rsid w:val="00113B1E"/>
    <w:rsid w:val="00113EFB"/>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BA3"/>
    <w:rsid w:val="00186400"/>
    <w:rsid w:val="00186D67"/>
    <w:rsid w:val="00187A0B"/>
    <w:rsid w:val="00190087"/>
    <w:rsid w:val="001913C4"/>
    <w:rsid w:val="0019348F"/>
    <w:rsid w:val="00193A07"/>
    <w:rsid w:val="00194C95"/>
    <w:rsid w:val="00195C34"/>
    <w:rsid w:val="00195D21"/>
    <w:rsid w:val="00196EF5"/>
    <w:rsid w:val="001A1A53"/>
    <w:rsid w:val="001A234A"/>
    <w:rsid w:val="001A4CF3"/>
    <w:rsid w:val="001A6696"/>
    <w:rsid w:val="001B06E8"/>
    <w:rsid w:val="001B71D0"/>
    <w:rsid w:val="001B71EE"/>
    <w:rsid w:val="001C04A8"/>
    <w:rsid w:val="001C2C03"/>
    <w:rsid w:val="001C3B4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D40"/>
    <w:rsid w:val="001E73AB"/>
    <w:rsid w:val="001F092D"/>
    <w:rsid w:val="001F143A"/>
    <w:rsid w:val="001F1605"/>
    <w:rsid w:val="001F2508"/>
    <w:rsid w:val="001F4816"/>
    <w:rsid w:val="001F69B4"/>
    <w:rsid w:val="001F77C7"/>
    <w:rsid w:val="00200183"/>
    <w:rsid w:val="00200333"/>
    <w:rsid w:val="0020107D"/>
    <w:rsid w:val="0020156E"/>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27A3C"/>
    <w:rsid w:val="00233D64"/>
    <w:rsid w:val="0023482A"/>
    <w:rsid w:val="002359CB"/>
    <w:rsid w:val="00243540"/>
    <w:rsid w:val="0024497B"/>
    <w:rsid w:val="0024515B"/>
    <w:rsid w:val="00246021"/>
    <w:rsid w:val="0024666E"/>
    <w:rsid w:val="00247F52"/>
    <w:rsid w:val="00250391"/>
    <w:rsid w:val="00250B25"/>
    <w:rsid w:val="00250BBE"/>
    <w:rsid w:val="002515C2"/>
    <w:rsid w:val="0025194F"/>
    <w:rsid w:val="00255733"/>
    <w:rsid w:val="0026148A"/>
    <w:rsid w:val="00262696"/>
    <w:rsid w:val="00263D25"/>
    <w:rsid w:val="002643C3"/>
    <w:rsid w:val="00264A0C"/>
    <w:rsid w:val="00264B9F"/>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717"/>
    <w:rsid w:val="002A3AAB"/>
    <w:rsid w:val="002A4CEA"/>
    <w:rsid w:val="002A5977"/>
    <w:rsid w:val="002A5A13"/>
    <w:rsid w:val="002A757F"/>
    <w:rsid w:val="002A7F44"/>
    <w:rsid w:val="002B0C40"/>
    <w:rsid w:val="002B1966"/>
    <w:rsid w:val="002B37F4"/>
    <w:rsid w:val="002B4508"/>
    <w:rsid w:val="002B5779"/>
    <w:rsid w:val="002B7332"/>
    <w:rsid w:val="002B7428"/>
    <w:rsid w:val="002B7F51"/>
    <w:rsid w:val="002C09E7"/>
    <w:rsid w:val="002C1E06"/>
    <w:rsid w:val="002C3738"/>
    <w:rsid w:val="002C3F07"/>
    <w:rsid w:val="002C5278"/>
    <w:rsid w:val="002C7EB6"/>
    <w:rsid w:val="002C7EBB"/>
    <w:rsid w:val="002D06C1"/>
    <w:rsid w:val="002D42B5"/>
    <w:rsid w:val="002D4F1A"/>
    <w:rsid w:val="002D6EC6"/>
    <w:rsid w:val="002D79AC"/>
    <w:rsid w:val="002E039D"/>
    <w:rsid w:val="002E05D3"/>
    <w:rsid w:val="002E4D5A"/>
    <w:rsid w:val="002E6326"/>
    <w:rsid w:val="002E7360"/>
    <w:rsid w:val="002F1C32"/>
    <w:rsid w:val="002F30E0"/>
    <w:rsid w:val="002F35E4"/>
    <w:rsid w:val="002F3730"/>
    <w:rsid w:val="002F38E1"/>
    <w:rsid w:val="002F4A29"/>
    <w:rsid w:val="002F7AF6"/>
    <w:rsid w:val="00300E63"/>
    <w:rsid w:val="00302F5F"/>
    <w:rsid w:val="0030441D"/>
    <w:rsid w:val="00306063"/>
    <w:rsid w:val="0031062F"/>
    <w:rsid w:val="0031175C"/>
    <w:rsid w:val="00312330"/>
    <w:rsid w:val="00313B85"/>
    <w:rsid w:val="003154B7"/>
    <w:rsid w:val="00317988"/>
    <w:rsid w:val="003221B4"/>
    <w:rsid w:val="0032258D"/>
    <w:rsid w:val="00322E62"/>
    <w:rsid w:val="00323431"/>
    <w:rsid w:val="00324079"/>
    <w:rsid w:val="00324D13"/>
    <w:rsid w:val="00324EDD"/>
    <w:rsid w:val="003331E4"/>
    <w:rsid w:val="00336C64"/>
    <w:rsid w:val="00337162"/>
    <w:rsid w:val="0034194F"/>
    <w:rsid w:val="00344605"/>
    <w:rsid w:val="003474AA"/>
    <w:rsid w:val="00350A0C"/>
    <w:rsid w:val="00350D1D"/>
    <w:rsid w:val="00352C83"/>
    <w:rsid w:val="00352F1A"/>
    <w:rsid w:val="00355F27"/>
    <w:rsid w:val="0036107C"/>
    <w:rsid w:val="003615D2"/>
    <w:rsid w:val="0036429C"/>
    <w:rsid w:val="00364A53"/>
    <w:rsid w:val="003654CB"/>
    <w:rsid w:val="00365AA9"/>
    <w:rsid w:val="00365F86"/>
    <w:rsid w:val="00365F87"/>
    <w:rsid w:val="00366E89"/>
    <w:rsid w:val="003705F4"/>
    <w:rsid w:val="00370D58"/>
    <w:rsid w:val="00371316"/>
    <w:rsid w:val="00372D9D"/>
    <w:rsid w:val="00376713"/>
    <w:rsid w:val="00381815"/>
    <w:rsid w:val="003819AF"/>
    <w:rsid w:val="003820E9"/>
    <w:rsid w:val="00382DE7"/>
    <w:rsid w:val="00384FFC"/>
    <w:rsid w:val="003856AD"/>
    <w:rsid w:val="003872FC"/>
    <w:rsid w:val="00387ADC"/>
    <w:rsid w:val="00390020"/>
    <w:rsid w:val="003903D6"/>
    <w:rsid w:val="00390EE6"/>
    <w:rsid w:val="0039118F"/>
    <w:rsid w:val="00392AD7"/>
    <w:rsid w:val="003938D9"/>
    <w:rsid w:val="00394376"/>
    <w:rsid w:val="003943FF"/>
    <w:rsid w:val="00396C59"/>
    <w:rsid w:val="003974EB"/>
    <w:rsid w:val="00397CC5"/>
    <w:rsid w:val="003A049A"/>
    <w:rsid w:val="003A11D1"/>
    <w:rsid w:val="003A1582"/>
    <w:rsid w:val="003A2003"/>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31C"/>
    <w:rsid w:val="003E660F"/>
    <w:rsid w:val="003F0841"/>
    <w:rsid w:val="003F23D3"/>
    <w:rsid w:val="003F3F08"/>
    <w:rsid w:val="003F49F1"/>
    <w:rsid w:val="003F6272"/>
    <w:rsid w:val="00400E72"/>
    <w:rsid w:val="00401400"/>
    <w:rsid w:val="00404869"/>
    <w:rsid w:val="00405884"/>
    <w:rsid w:val="00407D39"/>
    <w:rsid w:val="0041477A"/>
    <w:rsid w:val="004167A3"/>
    <w:rsid w:val="004316F6"/>
    <w:rsid w:val="00432DAA"/>
    <w:rsid w:val="00434305"/>
    <w:rsid w:val="00435DF7"/>
    <w:rsid w:val="0044083F"/>
    <w:rsid w:val="00441AE7"/>
    <w:rsid w:val="0044464B"/>
    <w:rsid w:val="00445574"/>
    <w:rsid w:val="004467FB"/>
    <w:rsid w:val="00452D6B"/>
    <w:rsid w:val="00454484"/>
    <w:rsid w:val="0045517B"/>
    <w:rsid w:val="0046188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1576"/>
    <w:rsid w:val="00492F02"/>
    <w:rsid w:val="004939AE"/>
    <w:rsid w:val="004A12DF"/>
    <w:rsid w:val="004A1BA8"/>
    <w:rsid w:val="004A232F"/>
    <w:rsid w:val="004A3FD1"/>
    <w:rsid w:val="004A4B57"/>
    <w:rsid w:val="004A5383"/>
    <w:rsid w:val="004A5409"/>
    <w:rsid w:val="004A63FA"/>
    <w:rsid w:val="004A6A3D"/>
    <w:rsid w:val="004B0272"/>
    <w:rsid w:val="004B2701"/>
    <w:rsid w:val="004B2E1B"/>
    <w:rsid w:val="004B3AA8"/>
    <w:rsid w:val="004B3E93"/>
    <w:rsid w:val="004C1FBC"/>
    <w:rsid w:val="004C25A2"/>
    <w:rsid w:val="004C3721"/>
    <w:rsid w:val="004C3F1D"/>
    <w:rsid w:val="004C458D"/>
    <w:rsid w:val="004C7556"/>
    <w:rsid w:val="004C7E8B"/>
    <w:rsid w:val="004C7E9D"/>
    <w:rsid w:val="004C7F67"/>
    <w:rsid w:val="004D076D"/>
    <w:rsid w:val="004D0EF1"/>
    <w:rsid w:val="004D1528"/>
    <w:rsid w:val="004D2253"/>
    <w:rsid w:val="004D4406"/>
    <w:rsid w:val="004D7C42"/>
    <w:rsid w:val="004E0465"/>
    <w:rsid w:val="004E127B"/>
    <w:rsid w:val="004E1C0A"/>
    <w:rsid w:val="004E30C5"/>
    <w:rsid w:val="004E3754"/>
    <w:rsid w:val="004E462C"/>
    <w:rsid w:val="004E4AA5"/>
    <w:rsid w:val="004E4AEE"/>
    <w:rsid w:val="004E59E3"/>
    <w:rsid w:val="004E67C0"/>
    <w:rsid w:val="004F391A"/>
    <w:rsid w:val="004F3CFB"/>
    <w:rsid w:val="004F6456"/>
    <w:rsid w:val="004F696E"/>
    <w:rsid w:val="004F6C71"/>
    <w:rsid w:val="00501139"/>
    <w:rsid w:val="0050363E"/>
    <w:rsid w:val="005039BC"/>
    <w:rsid w:val="00504388"/>
    <w:rsid w:val="005043BB"/>
    <w:rsid w:val="00504A3D"/>
    <w:rsid w:val="00505767"/>
    <w:rsid w:val="0050646B"/>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530"/>
    <w:rsid w:val="005479DA"/>
    <w:rsid w:val="00547BCC"/>
    <w:rsid w:val="0055013B"/>
    <w:rsid w:val="00551F6F"/>
    <w:rsid w:val="00555044"/>
    <w:rsid w:val="00561475"/>
    <w:rsid w:val="00562308"/>
    <w:rsid w:val="0056420D"/>
    <w:rsid w:val="0056487B"/>
    <w:rsid w:val="00564FB9"/>
    <w:rsid w:val="00573D9E"/>
    <w:rsid w:val="00577D88"/>
    <w:rsid w:val="005801E3"/>
    <w:rsid w:val="00581802"/>
    <w:rsid w:val="00582345"/>
    <w:rsid w:val="005836A8"/>
    <w:rsid w:val="0058409C"/>
    <w:rsid w:val="00584262"/>
    <w:rsid w:val="00586630"/>
    <w:rsid w:val="00587ADD"/>
    <w:rsid w:val="00593A49"/>
    <w:rsid w:val="0059498D"/>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6F84"/>
    <w:rsid w:val="005E7881"/>
    <w:rsid w:val="005E78E0"/>
    <w:rsid w:val="005F0D9C"/>
    <w:rsid w:val="005F284E"/>
    <w:rsid w:val="005F4F26"/>
    <w:rsid w:val="005F7EAA"/>
    <w:rsid w:val="006015CE"/>
    <w:rsid w:val="00604784"/>
    <w:rsid w:val="00606419"/>
    <w:rsid w:val="00607D29"/>
    <w:rsid w:val="00610444"/>
    <w:rsid w:val="00612952"/>
    <w:rsid w:val="00614CC1"/>
    <w:rsid w:val="00615A9D"/>
    <w:rsid w:val="00617387"/>
    <w:rsid w:val="006205D6"/>
    <w:rsid w:val="00622ADE"/>
    <w:rsid w:val="006252D8"/>
    <w:rsid w:val="006259BC"/>
    <w:rsid w:val="0062636B"/>
    <w:rsid w:val="00632182"/>
    <w:rsid w:val="00632AE0"/>
    <w:rsid w:val="00633C17"/>
    <w:rsid w:val="00634D9E"/>
    <w:rsid w:val="00636E3E"/>
    <w:rsid w:val="006379F7"/>
    <w:rsid w:val="00637E4D"/>
    <w:rsid w:val="00640620"/>
    <w:rsid w:val="00641A1F"/>
    <w:rsid w:val="00644260"/>
    <w:rsid w:val="00645904"/>
    <w:rsid w:val="00651ACB"/>
    <w:rsid w:val="00651C47"/>
    <w:rsid w:val="0065259B"/>
    <w:rsid w:val="00652AB2"/>
    <w:rsid w:val="00653FED"/>
    <w:rsid w:val="00654EC0"/>
    <w:rsid w:val="0065525B"/>
    <w:rsid w:val="00655D4F"/>
    <w:rsid w:val="00656D29"/>
    <w:rsid w:val="006640E5"/>
    <w:rsid w:val="006646F1"/>
    <w:rsid w:val="00664929"/>
    <w:rsid w:val="00664F62"/>
    <w:rsid w:val="006655E1"/>
    <w:rsid w:val="00672060"/>
    <w:rsid w:val="00672BFD"/>
    <w:rsid w:val="00676758"/>
    <w:rsid w:val="006770F4"/>
    <w:rsid w:val="00677A84"/>
    <w:rsid w:val="0068026D"/>
    <w:rsid w:val="00680A27"/>
    <w:rsid w:val="006816A4"/>
    <w:rsid w:val="006819B8"/>
    <w:rsid w:val="006840A6"/>
    <w:rsid w:val="006850CD"/>
    <w:rsid w:val="00685AAB"/>
    <w:rsid w:val="00687F24"/>
    <w:rsid w:val="006967BE"/>
    <w:rsid w:val="006A07AA"/>
    <w:rsid w:val="006A25E5"/>
    <w:rsid w:val="006A2B46"/>
    <w:rsid w:val="006A323C"/>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CC0"/>
    <w:rsid w:val="006F03A8"/>
    <w:rsid w:val="006F2ACA"/>
    <w:rsid w:val="006F2ADC"/>
    <w:rsid w:val="006F2BFE"/>
    <w:rsid w:val="006F31E9"/>
    <w:rsid w:val="006F6284"/>
    <w:rsid w:val="007002C5"/>
    <w:rsid w:val="00704387"/>
    <w:rsid w:val="00707669"/>
    <w:rsid w:val="00711171"/>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87C"/>
    <w:rsid w:val="0074548E"/>
    <w:rsid w:val="00745773"/>
    <w:rsid w:val="00746800"/>
    <w:rsid w:val="007501A8"/>
    <w:rsid w:val="00750D61"/>
    <w:rsid w:val="00750EE1"/>
    <w:rsid w:val="00752B4D"/>
    <w:rsid w:val="00755402"/>
    <w:rsid w:val="00756B26"/>
    <w:rsid w:val="00756EDF"/>
    <w:rsid w:val="007600E3"/>
    <w:rsid w:val="00760922"/>
    <w:rsid w:val="00765C43"/>
    <w:rsid w:val="00765EFB"/>
    <w:rsid w:val="007671CA"/>
    <w:rsid w:val="00767C61"/>
    <w:rsid w:val="00767F61"/>
    <w:rsid w:val="0077008A"/>
    <w:rsid w:val="00773C1F"/>
    <w:rsid w:val="00774DA4"/>
    <w:rsid w:val="00776599"/>
    <w:rsid w:val="0078114B"/>
    <w:rsid w:val="00781DD2"/>
    <w:rsid w:val="00783ECF"/>
    <w:rsid w:val="0078413A"/>
    <w:rsid w:val="00784706"/>
    <w:rsid w:val="00791455"/>
    <w:rsid w:val="007959E8"/>
    <w:rsid w:val="00795B56"/>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3D84"/>
    <w:rsid w:val="007D6518"/>
    <w:rsid w:val="007D76BD"/>
    <w:rsid w:val="007E097B"/>
    <w:rsid w:val="007E0BF1"/>
    <w:rsid w:val="007E1F57"/>
    <w:rsid w:val="007F0ED8"/>
    <w:rsid w:val="007F0F63"/>
    <w:rsid w:val="007F6C68"/>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68F"/>
    <w:rsid w:val="00817325"/>
    <w:rsid w:val="008209E6"/>
    <w:rsid w:val="00821D19"/>
    <w:rsid w:val="00823303"/>
    <w:rsid w:val="008233B2"/>
    <w:rsid w:val="00823A9F"/>
    <w:rsid w:val="00823C85"/>
    <w:rsid w:val="00825138"/>
    <w:rsid w:val="008269DD"/>
    <w:rsid w:val="00830621"/>
    <w:rsid w:val="0083348C"/>
    <w:rsid w:val="00836465"/>
    <w:rsid w:val="008373D3"/>
    <w:rsid w:val="00840617"/>
    <w:rsid w:val="00840F84"/>
    <w:rsid w:val="00842A47"/>
    <w:rsid w:val="00843C13"/>
    <w:rsid w:val="00843DEF"/>
    <w:rsid w:val="008454F8"/>
    <w:rsid w:val="00846FAF"/>
    <w:rsid w:val="0085173A"/>
    <w:rsid w:val="008603CE"/>
    <w:rsid w:val="008620FC"/>
    <w:rsid w:val="008627A5"/>
    <w:rsid w:val="00863E05"/>
    <w:rsid w:val="00865ACA"/>
    <w:rsid w:val="00865D28"/>
    <w:rsid w:val="00865F85"/>
    <w:rsid w:val="00867C10"/>
    <w:rsid w:val="00870439"/>
    <w:rsid w:val="00870DA1"/>
    <w:rsid w:val="0087293C"/>
    <w:rsid w:val="00883F93"/>
    <w:rsid w:val="00884DB3"/>
    <w:rsid w:val="00885A9D"/>
    <w:rsid w:val="008864F6"/>
    <w:rsid w:val="00886BAE"/>
    <w:rsid w:val="0089049D"/>
    <w:rsid w:val="008928C9"/>
    <w:rsid w:val="008930CB"/>
    <w:rsid w:val="008938DC"/>
    <w:rsid w:val="00893FD1"/>
    <w:rsid w:val="00894836"/>
    <w:rsid w:val="00895172"/>
    <w:rsid w:val="00895680"/>
    <w:rsid w:val="00896DFF"/>
    <w:rsid w:val="0089762C"/>
    <w:rsid w:val="008A173B"/>
    <w:rsid w:val="008A1893"/>
    <w:rsid w:val="008A4134"/>
    <w:rsid w:val="008A57E6"/>
    <w:rsid w:val="008A6F81"/>
    <w:rsid w:val="008A769A"/>
    <w:rsid w:val="008B0C9C"/>
    <w:rsid w:val="008B166D"/>
    <w:rsid w:val="008B17F4"/>
    <w:rsid w:val="008B3615"/>
    <w:rsid w:val="008B4AC4"/>
    <w:rsid w:val="008B50C8"/>
    <w:rsid w:val="008B5281"/>
    <w:rsid w:val="008B7E05"/>
    <w:rsid w:val="008C1797"/>
    <w:rsid w:val="008C219C"/>
    <w:rsid w:val="008C45D3"/>
    <w:rsid w:val="008C475E"/>
    <w:rsid w:val="008C619A"/>
    <w:rsid w:val="008D0CE8"/>
    <w:rsid w:val="008D2D1D"/>
    <w:rsid w:val="008D3F14"/>
    <w:rsid w:val="008D453D"/>
    <w:rsid w:val="008D53AD"/>
    <w:rsid w:val="008D562B"/>
    <w:rsid w:val="008D5733"/>
    <w:rsid w:val="008D622B"/>
    <w:rsid w:val="008D666C"/>
    <w:rsid w:val="008D7B54"/>
    <w:rsid w:val="008E0705"/>
    <w:rsid w:val="008E0C9D"/>
    <w:rsid w:val="008E1648"/>
    <w:rsid w:val="008E1B3E"/>
    <w:rsid w:val="008E2319"/>
    <w:rsid w:val="008E37D2"/>
    <w:rsid w:val="008E4BB6"/>
    <w:rsid w:val="008E5518"/>
    <w:rsid w:val="008E6A84"/>
    <w:rsid w:val="008F0CDC"/>
    <w:rsid w:val="008F17A3"/>
    <w:rsid w:val="008F1ED3"/>
    <w:rsid w:val="008F4C29"/>
    <w:rsid w:val="008F70BD"/>
    <w:rsid w:val="008F788F"/>
    <w:rsid w:val="008F7EA2"/>
    <w:rsid w:val="00902722"/>
    <w:rsid w:val="009027BC"/>
    <w:rsid w:val="009062E6"/>
    <w:rsid w:val="00910BA8"/>
    <w:rsid w:val="00911BE5"/>
    <w:rsid w:val="00913CA9"/>
    <w:rsid w:val="009145AE"/>
    <w:rsid w:val="009146CE"/>
    <w:rsid w:val="00914C96"/>
    <w:rsid w:val="00914CA7"/>
    <w:rsid w:val="00915C3E"/>
    <w:rsid w:val="009161A8"/>
    <w:rsid w:val="00917870"/>
    <w:rsid w:val="009245AE"/>
    <w:rsid w:val="009245F5"/>
    <w:rsid w:val="009249EC"/>
    <w:rsid w:val="009273B3"/>
    <w:rsid w:val="009305B5"/>
    <w:rsid w:val="00930FF9"/>
    <w:rsid w:val="009356C3"/>
    <w:rsid w:val="00935B9E"/>
    <w:rsid w:val="009378DD"/>
    <w:rsid w:val="009429D5"/>
    <w:rsid w:val="00942BF1"/>
    <w:rsid w:val="00945180"/>
    <w:rsid w:val="00945428"/>
    <w:rsid w:val="0094607B"/>
    <w:rsid w:val="00950B00"/>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68B"/>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4EA4"/>
    <w:rsid w:val="00A153D9"/>
    <w:rsid w:val="00A15F09"/>
    <w:rsid w:val="00A169B6"/>
    <w:rsid w:val="00A2271D"/>
    <w:rsid w:val="00A237D5"/>
    <w:rsid w:val="00A24CF0"/>
    <w:rsid w:val="00A30EFC"/>
    <w:rsid w:val="00A31984"/>
    <w:rsid w:val="00A32D73"/>
    <w:rsid w:val="00A3367B"/>
    <w:rsid w:val="00A33C67"/>
    <w:rsid w:val="00A3430E"/>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678B7"/>
    <w:rsid w:val="00A70B07"/>
    <w:rsid w:val="00A71362"/>
    <w:rsid w:val="00A723A9"/>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1D8"/>
    <w:rsid w:val="00AD0AEF"/>
    <w:rsid w:val="00AD11B7"/>
    <w:rsid w:val="00AD1A94"/>
    <w:rsid w:val="00AD1C05"/>
    <w:rsid w:val="00AD4126"/>
    <w:rsid w:val="00AD421C"/>
    <w:rsid w:val="00AD44FA"/>
    <w:rsid w:val="00AD7FC3"/>
    <w:rsid w:val="00AE070A"/>
    <w:rsid w:val="00AE101C"/>
    <w:rsid w:val="00AE278D"/>
    <w:rsid w:val="00AE2A69"/>
    <w:rsid w:val="00AE37E5"/>
    <w:rsid w:val="00AE5EB4"/>
    <w:rsid w:val="00AF0C18"/>
    <w:rsid w:val="00AF47C5"/>
    <w:rsid w:val="00AF5398"/>
    <w:rsid w:val="00B049AF"/>
    <w:rsid w:val="00B05894"/>
    <w:rsid w:val="00B07242"/>
    <w:rsid w:val="00B07936"/>
    <w:rsid w:val="00B10534"/>
    <w:rsid w:val="00B113DB"/>
    <w:rsid w:val="00B11D8A"/>
    <w:rsid w:val="00B12981"/>
    <w:rsid w:val="00B147DD"/>
    <w:rsid w:val="00B156FD"/>
    <w:rsid w:val="00B21F61"/>
    <w:rsid w:val="00B22DBF"/>
    <w:rsid w:val="00B261F1"/>
    <w:rsid w:val="00B265BC"/>
    <w:rsid w:val="00B279E4"/>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0F5A"/>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D88"/>
    <w:rsid w:val="00C21540"/>
    <w:rsid w:val="00C21906"/>
    <w:rsid w:val="00C21BFA"/>
    <w:rsid w:val="00C24C8D"/>
    <w:rsid w:val="00C25499"/>
    <w:rsid w:val="00C25FE2"/>
    <w:rsid w:val="00C26B53"/>
    <w:rsid w:val="00C26C84"/>
    <w:rsid w:val="00C279B2"/>
    <w:rsid w:val="00C31044"/>
    <w:rsid w:val="00C336E9"/>
    <w:rsid w:val="00C33E50"/>
    <w:rsid w:val="00C34C20"/>
    <w:rsid w:val="00C35A3E"/>
    <w:rsid w:val="00C42130"/>
    <w:rsid w:val="00C423A4"/>
    <w:rsid w:val="00C423E3"/>
    <w:rsid w:val="00C44BF5"/>
    <w:rsid w:val="00C50393"/>
    <w:rsid w:val="00C521D6"/>
    <w:rsid w:val="00C55232"/>
    <w:rsid w:val="00C553A4"/>
    <w:rsid w:val="00C55A06"/>
    <w:rsid w:val="00C55D03"/>
    <w:rsid w:val="00C601BC"/>
    <w:rsid w:val="00C6329F"/>
    <w:rsid w:val="00C63340"/>
    <w:rsid w:val="00C643F9"/>
    <w:rsid w:val="00C64E95"/>
    <w:rsid w:val="00C71372"/>
    <w:rsid w:val="00C71865"/>
    <w:rsid w:val="00C72410"/>
    <w:rsid w:val="00C7287F"/>
    <w:rsid w:val="00C7309A"/>
    <w:rsid w:val="00C80CB8"/>
    <w:rsid w:val="00C819F8"/>
    <w:rsid w:val="00C8248C"/>
    <w:rsid w:val="00C84E33"/>
    <w:rsid w:val="00C86D6F"/>
    <w:rsid w:val="00C905FC"/>
    <w:rsid w:val="00C921B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175"/>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15FD"/>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A31"/>
    <w:rsid w:val="00D20737"/>
    <w:rsid w:val="00D21E81"/>
    <w:rsid w:val="00D223DE"/>
    <w:rsid w:val="00D25E37"/>
    <w:rsid w:val="00D2661A"/>
    <w:rsid w:val="00D27582"/>
    <w:rsid w:val="00D27EC4"/>
    <w:rsid w:val="00D32719"/>
    <w:rsid w:val="00D33333"/>
    <w:rsid w:val="00D352A2"/>
    <w:rsid w:val="00D35F43"/>
    <w:rsid w:val="00D4162B"/>
    <w:rsid w:val="00D4514F"/>
    <w:rsid w:val="00D451E2"/>
    <w:rsid w:val="00D45E2F"/>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366"/>
    <w:rsid w:val="00DA24F8"/>
    <w:rsid w:val="00DA28E8"/>
    <w:rsid w:val="00DA38D3"/>
    <w:rsid w:val="00DA3932"/>
    <w:rsid w:val="00DA3AFC"/>
    <w:rsid w:val="00DA64F8"/>
    <w:rsid w:val="00DA6C15"/>
    <w:rsid w:val="00DA7132"/>
    <w:rsid w:val="00DA7674"/>
    <w:rsid w:val="00DB0258"/>
    <w:rsid w:val="00DB06D3"/>
    <w:rsid w:val="00DB0C9B"/>
    <w:rsid w:val="00DB38EE"/>
    <w:rsid w:val="00DB498B"/>
    <w:rsid w:val="00DB66CA"/>
    <w:rsid w:val="00DB6BCA"/>
    <w:rsid w:val="00DB6F54"/>
    <w:rsid w:val="00DB73F7"/>
    <w:rsid w:val="00DC0321"/>
    <w:rsid w:val="00DC3067"/>
    <w:rsid w:val="00DC370B"/>
    <w:rsid w:val="00DC5B90"/>
    <w:rsid w:val="00DC63B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0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0CD"/>
    <w:rsid w:val="00E9311F"/>
    <w:rsid w:val="00E934D1"/>
    <w:rsid w:val="00E94AF0"/>
    <w:rsid w:val="00E95D13"/>
    <w:rsid w:val="00E95DD3"/>
    <w:rsid w:val="00E969D5"/>
    <w:rsid w:val="00E976AB"/>
    <w:rsid w:val="00EA58D1"/>
    <w:rsid w:val="00EA61BC"/>
    <w:rsid w:val="00EA681A"/>
    <w:rsid w:val="00EA735B"/>
    <w:rsid w:val="00EB1E69"/>
    <w:rsid w:val="00EB2086"/>
    <w:rsid w:val="00EB31ED"/>
    <w:rsid w:val="00EB5EDF"/>
    <w:rsid w:val="00EB60FE"/>
    <w:rsid w:val="00EB74DB"/>
    <w:rsid w:val="00EC5359"/>
    <w:rsid w:val="00EC562A"/>
    <w:rsid w:val="00EC5862"/>
    <w:rsid w:val="00ED067A"/>
    <w:rsid w:val="00ED2B50"/>
    <w:rsid w:val="00EE0350"/>
    <w:rsid w:val="00EE0719"/>
    <w:rsid w:val="00EE0E80"/>
    <w:rsid w:val="00EE613F"/>
    <w:rsid w:val="00EE7295"/>
    <w:rsid w:val="00EE7869"/>
    <w:rsid w:val="00EF01BA"/>
    <w:rsid w:val="00EF054A"/>
    <w:rsid w:val="00EF3235"/>
    <w:rsid w:val="00EF7E72"/>
    <w:rsid w:val="00F0600A"/>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4CF7"/>
    <w:rsid w:val="00F420D5"/>
    <w:rsid w:val="00F451EA"/>
    <w:rsid w:val="00F45447"/>
    <w:rsid w:val="00F456C6"/>
    <w:rsid w:val="00F4577B"/>
    <w:rsid w:val="00F46496"/>
    <w:rsid w:val="00F474D0"/>
    <w:rsid w:val="00F50179"/>
    <w:rsid w:val="00F515EE"/>
    <w:rsid w:val="00F54ABB"/>
    <w:rsid w:val="00F56511"/>
    <w:rsid w:val="00F6194E"/>
    <w:rsid w:val="00F623AC"/>
    <w:rsid w:val="00F6412A"/>
    <w:rsid w:val="00F65893"/>
    <w:rsid w:val="00F66A4A"/>
    <w:rsid w:val="00F71E22"/>
    <w:rsid w:val="00F72142"/>
    <w:rsid w:val="00F72AE7"/>
    <w:rsid w:val="00F811F5"/>
    <w:rsid w:val="00F833BA"/>
    <w:rsid w:val="00F84FD0"/>
    <w:rsid w:val="00F859A8"/>
    <w:rsid w:val="00F86D87"/>
    <w:rsid w:val="00F9108B"/>
    <w:rsid w:val="00F91349"/>
    <w:rsid w:val="00F93A8A"/>
    <w:rsid w:val="00F95248"/>
    <w:rsid w:val="00F956A9"/>
    <w:rsid w:val="00F963ED"/>
    <w:rsid w:val="00F966CF"/>
    <w:rsid w:val="00F96CAE"/>
    <w:rsid w:val="00F97C99"/>
    <w:rsid w:val="00FA129E"/>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D174F2"/>
    <w:rsid w:val="09F27069"/>
    <w:rsid w:val="21820316"/>
    <w:rsid w:val="235F406A"/>
    <w:rsid w:val="29F62556"/>
    <w:rsid w:val="2DB53BA5"/>
    <w:rsid w:val="35020C4F"/>
    <w:rsid w:val="44ED6924"/>
    <w:rsid w:val="4FF15526"/>
    <w:rsid w:val="51E9126A"/>
    <w:rsid w:val="55383C4F"/>
    <w:rsid w:val="699E6D8F"/>
    <w:rsid w:val="6F7B3C46"/>
    <w:rsid w:val="790559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DE2F050-6EA7-4C51-A8DC-67C36C915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qFormat/>
    <w:rPr>
      <w:rFonts w:ascii="Calibri" w:hAnsi="Calibri"/>
      <w:kern w:val="2"/>
      <w:sz w:val="21"/>
      <w:szCs w:val="21"/>
    </w:rPr>
  </w:style>
  <w:style w:type="character" w:customStyle="1" w:styleId="affffa">
    <w:name w:val="批注主题 字符"/>
    <w:basedOn w:val="afffb"/>
    <w:link w:val="affff9"/>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499294">
      <w:bodyDiv w:val="1"/>
      <w:marLeft w:val="0"/>
      <w:marRight w:val="0"/>
      <w:marTop w:val="0"/>
      <w:marBottom w:val="0"/>
      <w:divBdr>
        <w:top w:val="none" w:sz="0" w:space="0" w:color="auto"/>
        <w:left w:val="none" w:sz="0" w:space="0" w:color="auto"/>
        <w:bottom w:val="none" w:sz="0" w:space="0" w:color="auto"/>
        <w:right w:val="none" w:sz="0" w:space="0" w:color="auto"/>
      </w:divBdr>
    </w:div>
    <w:div w:id="715816028">
      <w:bodyDiv w:val="1"/>
      <w:marLeft w:val="0"/>
      <w:marRight w:val="0"/>
      <w:marTop w:val="0"/>
      <w:marBottom w:val="0"/>
      <w:divBdr>
        <w:top w:val="none" w:sz="0" w:space="0" w:color="auto"/>
        <w:left w:val="none" w:sz="0" w:space="0" w:color="auto"/>
        <w:bottom w:val="none" w:sz="0" w:space="0" w:color="auto"/>
        <w:right w:val="none" w:sz="0" w:space="0" w:color="auto"/>
      </w:divBdr>
    </w:div>
    <w:div w:id="1123840691">
      <w:bodyDiv w:val="1"/>
      <w:marLeft w:val="0"/>
      <w:marRight w:val="0"/>
      <w:marTop w:val="0"/>
      <w:marBottom w:val="0"/>
      <w:divBdr>
        <w:top w:val="none" w:sz="0" w:space="0" w:color="auto"/>
        <w:left w:val="none" w:sz="0" w:space="0" w:color="auto"/>
        <w:bottom w:val="none" w:sz="0" w:space="0" w:color="auto"/>
        <w:right w:val="none" w:sz="0" w:space="0" w:color="auto"/>
      </w:divBdr>
    </w:div>
    <w:div w:id="1958440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1E1FBCCC21A4E878326910E6248747F"/>
        <w:category>
          <w:name w:val="常规"/>
          <w:gallery w:val="placeholder"/>
        </w:category>
        <w:types>
          <w:type w:val="bbPlcHdr"/>
        </w:types>
        <w:behaviors>
          <w:behavior w:val="content"/>
        </w:behaviors>
        <w:guid w:val="{BD4D6E4C-2361-4FAB-A845-AEF881CB5109}"/>
      </w:docPartPr>
      <w:docPartBody>
        <w:p w:rsidR="004763E3" w:rsidRDefault="00A86E86">
          <w:pPr>
            <w:pStyle w:val="71E1FBCCC21A4E878326910E6248747F"/>
          </w:pPr>
          <w:r>
            <w:rPr>
              <w:rStyle w:val="a3"/>
              <w:rFonts w:hint="eastAsia"/>
            </w:rPr>
            <w:t>单击或点击此处输入文字。</w:t>
          </w:r>
        </w:p>
      </w:docPartBody>
    </w:docPart>
    <w:docPart>
      <w:docPartPr>
        <w:name w:val="06E4C117A5E84607801F5820DDAA5BD6"/>
        <w:category>
          <w:name w:val="常规"/>
          <w:gallery w:val="placeholder"/>
        </w:category>
        <w:types>
          <w:type w:val="bbPlcHdr"/>
        </w:types>
        <w:behaviors>
          <w:behavior w:val="content"/>
        </w:behaviors>
        <w:guid w:val="{4C922077-79B7-47D3-A329-63BE57553503}"/>
      </w:docPartPr>
      <w:docPartBody>
        <w:p w:rsidR="004763E3" w:rsidRDefault="00A86E86">
          <w:pPr>
            <w:pStyle w:val="06E4C117A5E84607801F5820DDAA5BD6"/>
          </w:pPr>
          <w:r>
            <w:rPr>
              <w:rStyle w:val="a3"/>
              <w:rFonts w:hint="eastAsia"/>
            </w:rPr>
            <w:t>选择一项。</w:t>
          </w:r>
        </w:p>
      </w:docPartBody>
    </w:docPart>
    <w:docPart>
      <w:docPartPr>
        <w:name w:val="D35E9B5DF8444B009B6DFB1F9B50FEA7"/>
        <w:category>
          <w:name w:val="常规"/>
          <w:gallery w:val="placeholder"/>
        </w:category>
        <w:types>
          <w:type w:val="bbPlcHdr"/>
        </w:types>
        <w:behaviors>
          <w:behavior w:val="content"/>
        </w:behaviors>
        <w:guid w:val="{D2422E4E-34D8-4667-A29B-49BFD59C33AF}"/>
      </w:docPartPr>
      <w:docPartBody>
        <w:p w:rsidR="004763E3" w:rsidRDefault="00A86E86">
          <w:pPr>
            <w:pStyle w:val="D35E9B5DF8444B009B6DFB1F9B50FEA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113"/>
    <w:rsid w:val="00014D17"/>
    <w:rsid w:val="00146C5F"/>
    <w:rsid w:val="001A1A15"/>
    <w:rsid w:val="001B3E54"/>
    <w:rsid w:val="003924E3"/>
    <w:rsid w:val="004603AC"/>
    <w:rsid w:val="004763E3"/>
    <w:rsid w:val="00535CDF"/>
    <w:rsid w:val="005A013B"/>
    <w:rsid w:val="005F4925"/>
    <w:rsid w:val="006326D7"/>
    <w:rsid w:val="00726E7F"/>
    <w:rsid w:val="00763182"/>
    <w:rsid w:val="00921EFF"/>
    <w:rsid w:val="00991113"/>
    <w:rsid w:val="009B7F62"/>
    <w:rsid w:val="00A35B3C"/>
    <w:rsid w:val="00A623D8"/>
    <w:rsid w:val="00A84FA7"/>
    <w:rsid w:val="00A86E86"/>
    <w:rsid w:val="00AE77E4"/>
    <w:rsid w:val="00BF1847"/>
    <w:rsid w:val="00C56596"/>
    <w:rsid w:val="00D11A20"/>
    <w:rsid w:val="00D373C2"/>
    <w:rsid w:val="00D72463"/>
    <w:rsid w:val="00D84D8A"/>
    <w:rsid w:val="00DD5E4A"/>
    <w:rsid w:val="00E72C01"/>
    <w:rsid w:val="00F94E6E"/>
    <w:rsid w:val="00FD01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1E1FBCCC21A4E878326910E6248747F">
    <w:name w:val="71E1FBCCC21A4E878326910E6248747F"/>
    <w:qFormat/>
    <w:pPr>
      <w:widowControl w:val="0"/>
      <w:jc w:val="both"/>
    </w:pPr>
    <w:rPr>
      <w:kern w:val="2"/>
      <w:sz w:val="21"/>
      <w:szCs w:val="22"/>
    </w:rPr>
  </w:style>
  <w:style w:type="paragraph" w:customStyle="1" w:styleId="06E4C117A5E84607801F5820DDAA5BD6">
    <w:name w:val="06E4C117A5E84607801F5820DDAA5BD6"/>
    <w:qFormat/>
    <w:pPr>
      <w:widowControl w:val="0"/>
      <w:jc w:val="both"/>
    </w:pPr>
    <w:rPr>
      <w:kern w:val="2"/>
      <w:sz w:val="21"/>
      <w:szCs w:val="22"/>
    </w:rPr>
  </w:style>
  <w:style w:type="paragraph" w:customStyle="1" w:styleId="D35E9B5DF8444B009B6DFB1F9B50FEA7">
    <w:name w:val="D35E9B5DF8444B009B6DFB1F9B50FEA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11</Pages>
  <Words>1377</Words>
  <Characters>7852</Characters>
  <Application>Microsoft Office Word</Application>
  <DocSecurity>0</DocSecurity>
  <Lines>65</Lines>
  <Paragraphs>18</Paragraphs>
  <ScaleCrop>false</ScaleCrop>
  <Company>PCMI</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20</cp:revision>
  <cp:lastPrinted>2024-09-12T03:00:00Z</cp:lastPrinted>
  <dcterms:created xsi:type="dcterms:W3CDTF">2025-12-17T10:15:00Z</dcterms:created>
  <dcterms:modified xsi:type="dcterms:W3CDTF">2026-04-15T10:07:00Z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2052-12.1.0.25225</vt:lpwstr>
  </property>
  <property fmtid="{D5CDD505-2E9C-101B-9397-08002B2CF9AE}" pid="16" name="ICV">
    <vt:lpwstr>70860EA9A601462EAB091646372DB1B8_13</vt:lpwstr>
  </property>
  <property fmtid="{D5CDD505-2E9C-101B-9397-08002B2CF9AE}" pid="17" name="KSOTemplateDocerSaveRecord">
    <vt:lpwstr>eyJoZGlkIjoiNjU0MzJlMGRkMGMyY2UzNzhkNzc2Yjc0NzE1YTJmYmUiLCJ1c2VySWQiOiIxMDQzMzEwNTUzIn0=</vt:lpwstr>
  </property>
</Properties>
</file>