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87B33">
        <w:tc>
          <w:tcPr>
            <w:tcW w:w="509" w:type="dxa"/>
          </w:tcPr>
          <w:p w:rsidR="00B87B33" w:rsidRDefault="008C47A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76506102"/>
            <w:bookmarkStart w:id="1" w:name="_GoBack"/>
            <w:bookmarkEnd w:id="0"/>
            <w:bookmarkEnd w:id="1"/>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87B33" w:rsidRDefault="008C47AE">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2"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13.030.10</w:t>
            </w:r>
            <w:r>
              <w:rPr>
                <w:rFonts w:ascii="黑体" w:eastAsia="黑体" w:hAnsi="黑体"/>
                <w:sz w:val="21"/>
                <w:szCs w:val="21"/>
              </w:rPr>
              <w:fldChar w:fldCharType="end"/>
            </w:r>
            <w:bookmarkEnd w:id="2"/>
          </w:p>
        </w:tc>
      </w:tr>
      <w:tr w:rsidR="00B87B33">
        <w:tc>
          <w:tcPr>
            <w:tcW w:w="509" w:type="dxa"/>
          </w:tcPr>
          <w:p w:rsidR="00B87B33" w:rsidRDefault="008C47A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87B33">
              <w:trPr>
                <w:trHeight w:hRule="exact" w:val="1021"/>
              </w:trPr>
              <w:tc>
                <w:tcPr>
                  <w:tcW w:w="9242" w:type="dxa"/>
                  <w:vAlign w:val="center"/>
                </w:tcPr>
                <w:p w:rsidR="00B87B33" w:rsidRDefault="008C47AE" w:rsidP="00AA5E22">
                  <w:pPr>
                    <w:pStyle w:val="afffff6"/>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3" w:name="c1"/>
                  <w:r>
                    <w:instrText xml:space="preserve"> FORMTEXT </w:instrText>
                  </w:r>
                  <w:r>
                    <w:fldChar w:fldCharType="separate"/>
                  </w:r>
                  <w:r>
                    <w:rPr>
                      <w:rFonts w:hint="eastAsia"/>
                    </w:rPr>
                    <w:t>GXAS</w:t>
                  </w:r>
                  <w:r>
                    <w:fldChar w:fldCharType="end"/>
                  </w:r>
                  <w:bookmarkEnd w:id="3"/>
                </w:p>
              </w:tc>
            </w:tr>
          </w:tbl>
          <w:p w:rsidR="00B87B33" w:rsidRDefault="008C47A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4"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 70</w:t>
            </w:r>
            <w:r>
              <w:rPr>
                <w:rFonts w:ascii="黑体" w:eastAsia="黑体" w:hAnsi="黑体"/>
                <w:sz w:val="21"/>
                <w:szCs w:val="21"/>
              </w:rPr>
              <w:fldChar w:fldCharType="end"/>
            </w:r>
            <w:bookmarkEnd w:id="4"/>
          </w:p>
        </w:tc>
      </w:tr>
    </w:tbl>
    <w:p w:rsidR="00B87B33" w:rsidRDefault="008C47AE">
      <w:pPr>
        <w:pStyle w:val="afffff7"/>
        <w:framePr w:w="9639" w:h="624" w:hRule="exact" w:hSpace="181" w:vSpace="181" w:wrap="around" w:hAnchor="page" w:x="1305" w:y="2269"/>
        <w:rPr>
          <w:rFonts w:ascii="黑体" w:eastAsia="黑体" w:hAnsi="黑体"/>
          <w:b w:val="0"/>
          <w:bCs w:val="0"/>
          <w:w w:val="100"/>
          <w:sz w:val="48"/>
          <w:szCs w:val="48"/>
        </w:rPr>
      </w:pPr>
      <w:bookmarkStart w:id="5"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5"/>
    <w:p w:rsidR="00B87B33" w:rsidRDefault="008C47AE">
      <w:pPr>
        <w:pStyle w:val="affffffffff9"/>
        <w:framePr w:wrap="auto"/>
        <w:rPr>
          <w:lang w:val="fr-FR"/>
        </w:rPr>
      </w:pPr>
      <w:r>
        <w:rPr>
          <w:lang w:val="fr-FR"/>
        </w:rPr>
        <w:t>T/</w:t>
      </w:r>
      <w:r>
        <w:fldChar w:fldCharType="begin">
          <w:ffData>
            <w:name w:val="文字1"/>
            <w:enabled/>
            <w:calcOnExit w:val="0"/>
            <w:textInput>
              <w:default w:val="XXX"/>
            </w:textInput>
          </w:ffData>
        </w:fldChar>
      </w:r>
      <w:bookmarkStart w:id="6" w:name="文字1"/>
      <w:r>
        <w:rPr>
          <w:lang w:val="fr-FR"/>
        </w:rPr>
        <w:instrText xml:space="preserve"> FORMTEXT </w:instrText>
      </w:r>
      <w:r>
        <w:fldChar w:fldCharType="separate"/>
      </w:r>
      <w:r>
        <w:rPr>
          <w:rFonts w:hint="eastAsia"/>
          <w:lang w:val="fr-FR"/>
        </w:rPr>
        <w:t>GXAS</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B87B33" w:rsidRDefault="008C47AE">
      <w:pPr>
        <w:pStyle w:val="affffffffffa"/>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B87B33" w:rsidRDefault="008C47A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rsidR="00B87B33" w:rsidRDefault="00B87B33">
      <w:pPr>
        <w:pStyle w:val="afffff7"/>
        <w:framePr w:w="9639" w:h="6976" w:hRule="exact" w:hSpace="0" w:vSpace="0" w:wrap="around" w:hAnchor="page" w:y="6408"/>
        <w:jc w:val="center"/>
        <w:rPr>
          <w:rFonts w:ascii="黑体" w:eastAsia="黑体" w:hAnsi="黑体"/>
          <w:b w:val="0"/>
          <w:bCs w:val="0"/>
          <w:w w:val="100"/>
        </w:rPr>
      </w:pPr>
    </w:p>
    <w:p w:rsidR="00B87B33" w:rsidRDefault="008C47AE">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废铅蓄电池收贮运服务规范</w:t>
      </w:r>
      <w:r>
        <w:fldChar w:fldCharType="end"/>
      </w:r>
      <w:bookmarkEnd w:id="10"/>
    </w:p>
    <w:p w:rsidR="00B87B33" w:rsidRDefault="00B87B33">
      <w:pPr>
        <w:framePr w:w="9639" w:h="6974" w:hRule="exact" w:wrap="around" w:vAnchor="page" w:hAnchor="page" w:x="1419" w:y="6408" w:anchorLock="1"/>
        <w:ind w:left="-1418"/>
      </w:pPr>
    </w:p>
    <w:p w:rsidR="00B87B33" w:rsidRDefault="008C47AE">
      <w:pPr>
        <w:pStyle w:val="affffffff"/>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Service specification for the collection, strage,transportation of waste Lead-Acid eatteries</w:t>
      </w:r>
      <w:r>
        <w:rPr>
          <w:rFonts w:ascii="黑体" w:eastAsia="黑体" w:hAnsi="黑体"/>
          <w:szCs w:val="28"/>
        </w:rPr>
        <w:fldChar w:fldCharType="end"/>
      </w:r>
      <w:bookmarkEnd w:id="11"/>
    </w:p>
    <w:p w:rsidR="00B87B33" w:rsidRDefault="00B87B33">
      <w:pPr>
        <w:framePr w:w="9639" w:h="6974" w:hRule="exact" w:wrap="around" w:vAnchor="page" w:hAnchor="page" w:x="1419" w:y="6408" w:anchorLock="1"/>
        <w:spacing w:line="760" w:lineRule="exact"/>
        <w:ind w:left="-1418"/>
      </w:pPr>
    </w:p>
    <w:p w:rsidR="00B87B33" w:rsidRDefault="00B87B33">
      <w:pPr>
        <w:pStyle w:val="affffffff"/>
        <w:framePr w:w="9639" w:h="6974" w:hRule="exact" w:wrap="around" w:vAnchor="page" w:hAnchor="page" w:x="1419" w:y="6408" w:anchorLock="1"/>
        <w:textAlignment w:val="bottom"/>
        <w:rPr>
          <w:rFonts w:eastAsia="黑体"/>
          <w:szCs w:val="28"/>
        </w:rPr>
      </w:pPr>
    </w:p>
    <w:p w:rsidR="00B87B33" w:rsidRDefault="008C47AE">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7C3547">
        <w:rPr>
          <w:sz w:val="24"/>
          <w:szCs w:val="28"/>
        </w:rPr>
      </w:r>
      <w:r w:rsidR="007C3547">
        <w:rPr>
          <w:sz w:val="24"/>
          <w:szCs w:val="28"/>
        </w:rPr>
        <w:fldChar w:fldCharType="separate"/>
      </w:r>
      <w:r>
        <w:rPr>
          <w:sz w:val="24"/>
          <w:szCs w:val="28"/>
        </w:rPr>
        <w:fldChar w:fldCharType="end"/>
      </w:r>
      <w:bookmarkEnd w:id="12"/>
    </w:p>
    <w:p w:rsidR="00B87B33" w:rsidRDefault="008C47AE">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C3547">
        <w:rPr>
          <w:b/>
          <w:sz w:val="21"/>
          <w:szCs w:val="28"/>
        </w:rPr>
      </w:r>
      <w:r w:rsidR="007C3547">
        <w:rPr>
          <w:b/>
          <w:sz w:val="21"/>
          <w:szCs w:val="28"/>
        </w:rPr>
        <w:fldChar w:fldCharType="separate"/>
      </w:r>
      <w:r>
        <w:rPr>
          <w:b/>
          <w:sz w:val="21"/>
          <w:szCs w:val="28"/>
        </w:rPr>
        <w:fldChar w:fldCharType="end"/>
      </w:r>
      <w:bookmarkEnd w:id="13"/>
    </w:p>
    <w:p w:rsidR="00B87B33" w:rsidRDefault="00B87B33">
      <w:pPr>
        <w:pStyle w:val="affffffff"/>
        <w:framePr w:w="9639" w:h="6974" w:hRule="exact" w:wrap="around" w:vAnchor="page" w:hAnchor="page" w:x="1419" w:y="6408" w:anchorLock="1"/>
        <w:spacing w:before="180" w:line="240" w:lineRule="atLeast"/>
        <w:textAlignment w:val="bottom"/>
        <w:rPr>
          <w:sz w:val="21"/>
          <w:szCs w:val="28"/>
        </w:rPr>
      </w:pPr>
    </w:p>
    <w:p w:rsidR="00B87B33" w:rsidRDefault="008C47AE">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87B33" w:rsidRDefault="008C47AE">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87B33" w:rsidRDefault="008C47AE">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rsidR="00B87B33" w:rsidRDefault="008C47AE">
      <w:pPr>
        <w:rPr>
          <w:rFonts w:ascii="宋体" w:hAnsi="宋体"/>
          <w:sz w:val="28"/>
          <w:szCs w:val="28"/>
        </w:rPr>
        <w:sectPr w:rsidR="00B87B3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rsidR="00B87B33" w:rsidRDefault="008C47AE">
      <w:pPr>
        <w:pStyle w:val="a6"/>
        <w:spacing w:after="360"/>
      </w:pPr>
      <w:bookmarkStart w:id="21" w:name="BookMark2"/>
      <w:r>
        <w:rPr>
          <w:spacing w:val="320"/>
        </w:rPr>
        <w:lastRenderedPageBreak/>
        <w:t>前</w:t>
      </w:r>
      <w:r>
        <w:t>言</w:t>
      </w:r>
    </w:p>
    <w:p w:rsidR="00B87B33" w:rsidRDefault="008C47AE">
      <w:pPr>
        <w:pStyle w:val="afffffc"/>
        <w:ind w:firstLine="420"/>
      </w:pPr>
      <w:r>
        <w:rPr>
          <w:rFonts w:hint="eastAsia"/>
        </w:rPr>
        <w:t>本文件参照GB/T 1.1—2020《标准化工作导则  第1部分：标准化文件的结构和起草规则》的规定起草。</w:t>
      </w:r>
    </w:p>
    <w:p w:rsidR="00B87B33" w:rsidRDefault="008C47AE">
      <w:pPr>
        <w:pStyle w:val="afffffc"/>
        <w:ind w:firstLine="420"/>
      </w:pPr>
      <w:r>
        <w:rPr>
          <w:rFonts w:hint="eastAsia"/>
        </w:rPr>
        <w:t>请注意本文件的某些内容可能涉及专利。本文件的发布机构不承担识别专利的责任。</w:t>
      </w:r>
    </w:p>
    <w:p w:rsidR="00B87B33" w:rsidRDefault="008C47AE">
      <w:pPr>
        <w:pStyle w:val="afffffc"/>
        <w:ind w:firstLine="420"/>
      </w:pPr>
      <w:r>
        <w:rPr>
          <w:rFonts w:hint="eastAsia"/>
        </w:rPr>
        <w:t>本文件由</w:t>
      </w:r>
      <w:r>
        <w:rPr>
          <w:rFonts w:hAnsi="宋体" w:hint="eastAsia"/>
          <w:szCs w:val="21"/>
        </w:rPr>
        <w:t>广西固体废物利用处置联合会</w:t>
      </w:r>
      <w:r>
        <w:rPr>
          <w:rFonts w:hint="eastAsia"/>
        </w:rPr>
        <w:t>提出、归口并宣贯。</w:t>
      </w:r>
    </w:p>
    <w:p w:rsidR="00B87B33" w:rsidRDefault="008C47AE">
      <w:pPr>
        <w:pStyle w:val="afffffc"/>
        <w:ind w:firstLine="420"/>
      </w:pPr>
      <w:r>
        <w:rPr>
          <w:rFonts w:hint="eastAsia"/>
        </w:rPr>
        <w:t>本文件起草单位：广西维云再生资源回收有限责任公司、生态环境部对外合作与交流中心、生态环境部固体废物与化学品管理技术中心、广西五环环保科技有限公司、广西聚睿天合新能源环保科技有限公司、玉林市海威环保科技有限责任公司、桂林市博月环保有限公司、崇左市长盈环保科技有限责任公司、梧州市川宇环保科技有限责任公司、南宁市川志环保科技有限责任公司、钦州市东浩环保科技有限责任公司、河池市辰久环保科技有限责任公司</w:t>
      </w:r>
      <w:r w:rsidR="004A5C63">
        <w:rPr>
          <w:rFonts w:hint="eastAsia"/>
        </w:rPr>
        <w:t>、</w:t>
      </w:r>
      <w:r w:rsidR="004A5C63" w:rsidRPr="004A5C63">
        <w:rPr>
          <w:rFonts w:hint="eastAsia"/>
        </w:rPr>
        <w:t>广西地山环保有限责任公司</w:t>
      </w:r>
      <w:r>
        <w:rPr>
          <w:rFonts w:hint="eastAsia"/>
        </w:rPr>
        <w:t>。</w:t>
      </w:r>
    </w:p>
    <w:p w:rsidR="00B87B33" w:rsidRDefault="008C47AE">
      <w:pPr>
        <w:pStyle w:val="afffffc"/>
        <w:ind w:firstLine="420"/>
      </w:pPr>
      <w:r>
        <w:rPr>
          <w:rFonts w:hint="eastAsia"/>
        </w:rPr>
        <w:t>本文件主要起草人：李晟靓、陈文静、赖劲宇、周荃、薛宁宁、黎凯、黄飞、蔡圃、农丽霞、华可宁、张藜苧、</w:t>
      </w:r>
      <w:r w:rsidR="00226457" w:rsidRPr="00226457">
        <w:rPr>
          <w:rFonts w:hint="eastAsia"/>
        </w:rPr>
        <w:t>黄罗翰、</w:t>
      </w:r>
      <w:r>
        <w:rPr>
          <w:rFonts w:hint="eastAsia"/>
        </w:rPr>
        <w:t>蒙军、杨迅诚、蓝春玉、莫荣、蔡雪梅、杜丹莹、周晓。</w:t>
      </w:r>
    </w:p>
    <w:p w:rsidR="00B87B33" w:rsidRDefault="00B87B33">
      <w:pPr>
        <w:pStyle w:val="afffffc"/>
        <w:ind w:firstLine="420"/>
      </w:pPr>
    </w:p>
    <w:p w:rsidR="00B87B33" w:rsidRDefault="00B87B33">
      <w:pPr>
        <w:pStyle w:val="afffffc"/>
        <w:ind w:firstLine="420"/>
        <w:sectPr w:rsidR="00B87B3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B87B33" w:rsidRDefault="00B87B33">
      <w:pPr>
        <w:spacing w:line="20" w:lineRule="exact"/>
        <w:jc w:val="center"/>
        <w:rPr>
          <w:rFonts w:ascii="黑体" w:eastAsia="黑体" w:hAnsi="黑体"/>
          <w:sz w:val="32"/>
          <w:szCs w:val="32"/>
        </w:rPr>
      </w:pPr>
      <w:bookmarkStart w:id="22" w:name="BookMark4"/>
      <w:bookmarkEnd w:id="21"/>
    </w:p>
    <w:p w:rsidR="00B87B33" w:rsidRDefault="00B87B3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A5C4CADE56BD4EABA458896CEB57C964"/>
        </w:placeholder>
      </w:sdtPr>
      <w:sdtEndPr/>
      <w:sdtContent>
        <w:p w:rsidR="00B87B33" w:rsidRDefault="008C47AE">
          <w:pPr>
            <w:pStyle w:val="affffffffff"/>
            <w:spacing w:beforeLines="100" w:before="240" w:afterLines="220" w:after="528"/>
          </w:pPr>
          <w:r>
            <w:rPr>
              <w:rFonts w:hint="eastAsia"/>
            </w:rPr>
            <w:t>废铅蓄电池收贮运服务规范</w:t>
          </w:r>
        </w:p>
      </w:sdtContent>
    </w:sdt>
    <w:p w:rsidR="00B87B33" w:rsidRDefault="008C47AE">
      <w:pPr>
        <w:pStyle w:val="affc"/>
        <w:spacing w:before="240" w:after="240"/>
      </w:pPr>
      <w:bookmarkStart w:id="24" w:name="_Toc97192964"/>
      <w:bookmarkStart w:id="25" w:name="_Toc24884218"/>
      <w:bookmarkStart w:id="26" w:name="_Toc26986771"/>
      <w:bookmarkStart w:id="27" w:name="_Toc17233333"/>
      <w:bookmarkStart w:id="28" w:name="_Toc26648465"/>
      <w:bookmarkStart w:id="29" w:name="_Toc24884211"/>
      <w:bookmarkStart w:id="30" w:name="_Toc26718930"/>
      <w:bookmarkStart w:id="31" w:name="_Toc17233325"/>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rsidR="00B87B33" w:rsidRDefault="008C47AE">
      <w:pPr>
        <w:pStyle w:val="afffffc"/>
        <w:ind w:firstLine="420"/>
      </w:pPr>
      <w:bookmarkStart w:id="33" w:name="_Toc24884219"/>
      <w:bookmarkStart w:id="34" w:name="_Toc17233334"/>
      <w:bookmarkStart w:id="35" w:name="_Toc17233326"/>
      <w:bookmarkStart w:id="36" w:name="_Toc26648466"/>
      <w:bookmarkStart w:id="37" w:name="_Toc24884212"/>
      <w:r>
        <w:rPr>
          <w:rFonts w:hint="eastAsia"/>
        </w:rPr>
        <w:t>本文件规定了废铅蓄电池收贮运服务的基本要求、收集服务、贮存服务、运输服务、信息化管理、应急处置和服务评价与改进等要求。</w:t>
      </w:r>
    </w:p>
    <w:p w:rsidR="00B87B33" w:rsidRDefault="008C47AE">
      <w:pPr>
        <w:pStyle w:val="afffffc"/>
        <w:ind w:firstLine="420"/>
      </w:pPr>
      <w:r>
        <w:rPr>
          <w:rFonts w:hint="eastAsia"/>
        </w:rPr>
        <w:t>本文件适用于废铅蓄电池收贮运服务。</w:t>
      </w:r>
    </w:p>
    <w:p w:rsidR="00B87B33" w:rsidRDefault="008C47AE">
      <w:pPr>
        <w:pStyle w:val="affc"/>
        <w:spacing w:before="240" w:after="240"/>
      </w:pPr>
      <w:bookmarkStart w:id="38" w:name="_Toc26986772"/>
      <w:bookmarkStart w:id="39" w:name="_Toc26718931"/>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87B33" w:rsidRDefault="008C47AE">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87B33" w:rsidRDefault="008C47AE">
      <w:pPr>
        <w:pStyle w:val="afffffc"/>
        <w:ind w:firstLine="420"/>
        <w:rPr>
          <w:lang w:val="en"/>
        </w:rPr>
      </w:pPr>
      <w:r>
        <w:rPr>
          <w:rFonts w:hint="eastAsia"/>
          <w:lang w:val="en"/>
        </w:rPr>
        <w:t>GB 12463</w:t>
      </w:r>
      <w:r>
        <w:rPr>
          <w:lang w:val="en"/>
        </w:rPr>
        <w:t xml:space="preserve">  </w:t>
      </w:r>
      <w:r>
        <w:rPr>
          <w:rFonts w:hint="eastAsia"/>
          <w:lang w:val="en"/>
        </w:rPr>
        <w:t>危险货物运输包装通用技术条件</w:t>
      </w:r>
    </w:p>
    <w:p w:rsidR="00B87B33" w:rsidRDefault="008C47AE">
      <w:pPr>
        <w:pStyle w:val="afffffc"/>
        <w:ind w:firstLine="420"/>
        <w:rPr>
          <w:lang w:val="en"/>
        </w:rPr>
      </w:pPr>
      <w:r>
        <w:rPr>
          <w:rFonts w:hint="eastAsia"/>
          <w:lang w:val="en"/>
        </w:rPr>
        <w:t>GB 13392</w:t>
      </w:r>
      <w:r>
        <w:rPr>
          <w:lang w:val="en"/>
        </w:rPr>
        <w:t xml:space="preserve">  </w:t>
      </w:r>
      <w:r>
        <w:rPr>
          <w:rFonts w:hint="eastAsia"/>
          <w:lang w:val="en"/>
        </w:rPr>
        <w:t>道路运输危险货物车辆标志</w:t>
      </w:r>
    </w:p>
    <w:p w:rsidR="00B87B33" w:rsidRDefault="008C47AE">
      <w:pPr>
        <w:pStyle w:val="afffffc"/>
        <w:ind w:firstLine="420"/>
        <w:rPr>
          <w:lang w:val="en"/>
        </w:rPr>
      </w:pPr>
      <w:r>
        <w:rPr>
          <w:lang w:val="en"/>
        </w:rPr>
        <w:t xml:space="preserve">GB 15562.2  </w:t>
      </w:r>
      <w:r>
        <w:rPr>
          <w:rFonts w:hint="eastAsia"/>
          <w:lang w:val="en"/>
        </w:rPr>
        <w:t>环境保护图形标志 固体废物贮存（处置）场</w:t>
      </w:r>
    </w:p>
    <w:p w:rsidR="00B87B33" w:rsidRDefault="008C47AE">
      <w:pPr>
        <w:pStyle w:val="afffffc"/>
        <w:ind w:firstLine="420"/>
        <w:rPr>
          <w:lang w:val="en"/>
        </w:rPr>
      </w:pPr>
      <w:r>
        <w:rPr>
          <w:lang w:val="en"/>
        </w:rPr>
        <w:t xml:space="preserve">GB 18597  </w:t>
      </w:r>
      <w:r>
        <w:rPr>
          <w:rFonts w:hint="eastAsia"/>
          <w:lang w:val="en"/>
        </w:rPr>
        <w:t>危险废物贮存污染控制标准</w:t>
      </w:r>
    </w:p>
    <w:p w:rsidR="00B87B33" w:rsidRDefault="008C47AE">
      <w:pPr>
        <w:pStyle w:val="afffffc"/>
        <w:ind w:firstLine="420"/>
        <w:rPr>
          <w:lang w:val="en"/>
        </w:rPr>
      </w:pPr>
      <w:r>
        <w:rPr>
          <w:lang w:val="en"/>
        </w:rPr>
        <w:t xml:space="preserve">GB/T 19001  </w:t>
      </w:r>
      <w:r>
        <w:rPr>
          <w:rFonts w:hint="eastAsia"/>
          <w:lang w:val="en"/>
        </w:rPr>
        <w:t xml:space="preserve">质量管理体系 </w:t>
      </w:r>
      <w:r>
        <w:rPr>
          <w:lang w:val="en"/>
        </w:rPr>
        <w:t xml:space="preserve"> </w:t>
      </w:r>
      <w:r>
        <w:rPr>
          <w:rFonts w:hint="eastAsia"/>
          <w:lang w:val="en"/>
        </w:rPr>
        <w:t>要求</w:t>
      </w:r>
    </w:p>
    <w:p w:rsidR="00B87B33" w:rsidRDefault="008C47AE">
      <w:pPr>
        <w:pStyle w:val="afffffc"/>
        <w:ind w:firstLine="420"/>
        <w:rPr>
          <w:lang w:val="en"/>
        </w:rPr>
      </w:pPr>
      <w:r>
        <w:rPr>
          <w:lang w:val="en"/>
        </w:rPr>
        <w:t xml:space="preserve">GB/T 24001  </w:t>
      </w:r>
      <w:r>
        <w:rPr>
          <w:rFonts w:hint="eastAsia"/>
          <w:lang w:val="en"/>
        </w:rPr>
        <w:t xml:space="preserve">环境管理体系 </w:t>
      </w:r>
      <w:r>
        <w:rPr>
          <w:lang w:val="en"/>
        </w:rPr>
        <w:t xml:space="preserve"> </w:t>
      </w:r>
      <w:r>
        <w:rPr>
          <w:rFonts w:hint="eastAsia"/>
          <w:lang w:val="en"/>
        </w:rPr>
        <w:t>要求及使用指南</w:t>
      </w:r>
    </w:p>
    <w:p w:rsidR="00B87B33" w:rsidRDefault="008C47AE">
      <w:pPr>
        <w:pStyle w:val="afffffc"/>
        <w:ind w:firstLine="420"/>
        <w:rPr>
          <w:lang w:val="en"/>
        </w:rPr>
      </w:pPr>
      <w:r>
        <w:rPr>
          <w:lang w:val="en"/>
        </w:rPr>
        <w:t xml:space="preserve">GB/T 26493  </w:t>
      </w:r>
      <w:r>
        <w:rPr>
          <w:rFonts w:hint="eastAsia"/>
          <w:lang w:val="en"/>
        </w:rPr>
        <w:t>电池废料贮运规范</w:t>
      </w:r>
    </w:p>
    <w:p w:rsidR="00B87B33" w:rsidRDefault="008C47AE">
      <w:pPr>
        <w:pStyle w:val="afffffc"/>
        <w:ind w:firstLine="420"/>
        <w:rPr>
          <w:lang w:val="en"/>
        </w:rPr>
      </w:pPr>
      <w:r>
        <w:rPr>
          <w:lang w:val="en"/>
        </w:rPr>
        <w:t xml:space="preserve">GB/T 45001  </w:t>
      </w:r>
      <w:r>
        <w:rPr>
          <w:rFonts w:hint="eastAsia"/>
          <w:lang w:val="en"/>
        </w:rPr>
        <w:t xml:space="preserve">职业健康安全管理体系 </w:t>
      </w:r>
      <w:r>
        <w:rPr>
          <w:lang w:val="en"/>
        </w:rPr>
        <w:t xml:space="preserve"> </w:t>
      </w:r>
      <w:r>
        <w:rPr>
          <w:rFonts w:hint="eastAsia"/>
          <w:lang w:val="en"/>
        </w:rPr>
        <w:t>要求及使用指南</w:t>
      </w:r>
    </w:p>
    <w:p w:rsidR="00B87B33" w:rsidRDefault="008C47AE">
      <w:pPr>
        <w:pStyle w:val="afffffc"/>
        <w:ind w:firstLine="420"/>
        <w:rPr>
          <w:lang w:val="en"/>
        </w:rPr>
      </w:pPr>
      <w:r>
        <w:rPr>
          <w:lang w:val="en"/>
        </w:rPr>
        <w:t xml:space="preserve">HJ 519  </w:t>
      </w:r>
      <w:r>
        <w:rPr>
          <w:rFonts w:hint="eastAsia"/>
          <w:lang w:val="en"/>
        </w:rPr>
        <w:t>废铅蓄电池处理污染控制技术规范</w:t>
      </w:r>
    </w:p>
    <w:p w:rsidR="00B87B33" w:rsidRDefault="008C47AE">
      <w:pPr>
        <w:pStyle w:val="afffffc"/>
        <w:ind w:firstLine="420"/>
        <w:rPr>
          <w:lang w:val="en"/>
        </w:rPr>
      </w:pPr>
      <w:r>
        <w:rPr>
          <w:rFonts w:hint="eastAsia"/>
          <w:lang w:val="en"/>
        </w:rPr>
        <w:t>HJ 1276</w:t>
      </w:r>
      <w:r>
        <w:rPr>
          <w:lang w:val="en"/>
        </w:rPr>
        <w:t xml:space="preserve">  </w:t>
      </w:r>
      <w:r>
        <w:rPr>
          <w:rFonts w:hint="eastAsia"/>
          <w:lang w:val="en"/>
        </w:rPr>
        <w:t>危险废物识别标志设置技术规范</w:t>
      </w:r>
    </w:p>
    <w:p w:rsidR="00B87B33" w:rsidRDefault="008C47AE">
      <w:pPr>
        <w:pStyle w:val="afffffc"/>
        <w:ind w:firstLine="420"/>
        <w:rPr>
          <w:lang w:val="en"/>
        </w:rPr>
      </w:pPr>
      <w:r>
        <w:rPr>
          <w:lang w:val="en"/>
        </w:rPr>
        <w:t xml:space="preserve">HJ 2025  </w:t>
      </w:r>
      <w:r>
        <w:rPr>
          <w:rFonts w:hint="eastAsia"/>
          <w:lang w:val="en"/>
        </w:rPr>
        <w:t>危险废物收集、贮存、运输技术规范</w:t>
      </w:r>
    </w:p>
    <w:p w:rsidR="00B87B33" w:rsidRDefault="008C47AE">
      <w:pPr>
        <w:pStyle w:val="afffffc"/>
        <w:ind w:firstLine="420"/>
      </w:pPr>
      <w:r>
        <w:t xml:space="preserve">WB/T 1061  </w:t>
      </w:r>
      <w:r>
        <w:rPr>
          <w:rFonts w:hint="eastAsia"/>
        </w:rPr>
        <w:t>废蓄电池回收管理规范</w:t>
      </w:r>
    </w:p>
    <w:p w:rsidR="00B87B33" w:rsidRDefault="008C47AE">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rPr>
          <w:rFonts w:hint="eastAsia"/>
          <w:lang w:val="en"/>
        </w:r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87B33" w:rsidRDefault="008C47AE">
          <w:pPr>
            <w:pStyle w:val="afffffc"/>
            <w:ind w:firstLine="420"/>
          </w:pPr>
          <w:r>
            <w:rPr>
              <w:rFonts w:hint="eastAsia"/>
              <w:lang w:val="en"/>
            </w:rPr>
            <w:t>HJ 519、</w:t>
          </w:r>
          <w:r>
            <w:rPr>
              <w:lang w:val="en"/>
            </w:rPr>
            <w:t>HJ 1276</w:t>
          </w:r>
          <w:r>
            <w:rPr>
              <w:rFonts w:hint="eastAsia"/>
              <w:lang w:val="en"/>
            </w:rPr>
            <w:t>、</w:t>
          </w:r>
          <w:r>
            <w:rPr>
              <w:lang w:val="en"/>
            </w:rPr>
            <w:t>HJ 2025</w:t>
          </w:r>
          <w:r>
            <w:rPr>
              <w:rFonts w:hint="eastAsia"/>
              <w:lang w:val="en"/>
            </w:rPr>
            <w:t>界定的术语和定义适用于本文件。</w:t>
          </w:r>
        </w:p>
      </w:sdtContent>
    </w:sdt>
    <w:p w:rsidR="00B87B33" w:rsidRDefault="008C47AE">
      <w:pPr>
        <w:pStyle w:val="affc"/>
        <w:spacing w:before="240" w:after="240"/>
      </w:pPr>
      <w:r>
        <w:rPr>
          <w:rFonts w:hint="eastAsia"/>
        </w:rPr>
        <w:t>基本要求</w:t>
      </w:r>
    </w:p>
    <w:p w:rsidR="00B87B33" w:rsidRDefault="008C47AE">
      <w:pPr>
        <w:pStyle w:val="afffffffff5"/>
      </w:pPr>
      <w:r>
        <w:rPr>
          <w:rFonts w:hint="eastAsia"/>
        </w:rPr>
        <w:t>应具备与所收集危险废物相适应的贮存场所和设施、收运车辆、信息化设备、收集容器和包装物。</w:t>
      </w:r>
    </w:p>
    <w:p w:rsidR="00B87B33" w:rsidRDefault="008C47AE">
      <w:pPr>
        <w:pStyle w:val="afffffffff5"/>
      </w:pPr>
      <w:r>
        <w:rPr>
          <w:rFonts w:hint="eastAsia"/>
        </w:rPr>
        <w:t>应按GB/T 19001、GB/T 24001、GB/T 45001等要求建立并运行管理体系。</w:t>
      </w:r>
    </w:p>
    <w:p w:rsidR="00B87B33" w:rsidRDefault="008C47AE">
      <w:pPr>
        <w:pStyle w:val="afffffffff5"/>
      </w:pPr>
      <w:r>
        <w:rPr>
          <w:rFonts w:hint="eastAsia"/>
        </w:rPr>
        <w:t>废电池收集、运输、贮存过程的污染控制应符合HJ 519的要求。</w:t>
      </w:r>
    </w:p>
    <w:p w:rsidR="00B87B33" w:rsidRDefault="008C47AE">
      <w:pPr>
        <w:pStyle w:val="afffffffff5"/>
      </w:pPr>
      <w:r>
        <w:rPr>
          <w:rFonts w:hint="eastAsia"/>
        </w:rPr>
        <w:t>应建立废电池收集、贮存信息管理系统。</w:t>
      </w:r>
    </w:p>
    <w:p w:rsidR="00B87B33" w:rsidRDefault="008C47AE">
      <w:pPr>
        <w:pStyle w:val="afffffffff5"/>
      </w:pPr>
      <w:r>
        <w:rPr>
          <w:rFonts w:hint="eastAsia"/>
        </w:rPr>
        <w:t>应制定危险废物管理计划，并通过国家危险废物信息管理系统完成备案。</w:t>
      </w:r>
    </w:p>
    <w:p w:rsidR="00B87B33" w:rsidRDefault="008C47AE">
      <w:pPr>
        <w:pStyle w:val="afffffffff5"/>
      </w:pPr>
      <w:r>
        <w:rPr>
          <w:rFonts w:hint="eastAsia"/>
        </w:rPr>
        <w:t>不应在收集、运输和贮存过程中擅自拆解、破碎、丢弃废电池，不应倾倒酸性电解液。</w:t>
      </w:r>
    </w:p>
    <w:p w:rsidR="00B87B33" w:rsidRDefault="008C47AE">
      <w:pPr>
        <w:pStyle w:val="afffffffff5"/>
      </w:pPr>
      <w:r>
        <w:rPr>
          <w:rFonts w:hint="eastAsia"/>
        </w:rPr>
        <w:t>在回收过程中，应确保废铅蓄电池的外形和结构完整，已破损废铅蓄电池应单独收集、分拣、运输、贮存。</w:t>
      </w:r>
    </w:p>
    <w:p w:rsidR="00B87B33" w:rsidRDefault="008C47AE">
      <w:pPr>
        <w:pStyle w:val="afffffffff5"/>
      </w:pPr>
      <w:r>
        <w:rPr>
          <w:rFonts w:hint="eastAsia"/>
        </w:rPr>
        <w:t>废铅蓄电池回收过程中产生或夹杂的危险废物，按HJ 2025的要求进行管理。</w:t>
      </w:r>
    </w:p>
    <w:p w:rsidR="00B87B33" w:rsidRDefault="008C47AE">
      <w:pPr>
        <w:pStyle w:val="afffffffff5"/>
      </w:pPr>
      <w:r>
        <w:rPr>
          <w:rFonts w:hint="eastAsia"/>
        </w:rPr>
        <w:t>操作员应进行岗前培训，能够对电解液泄漏，废电池起火、爆炸和交通事故等特殊情况进行处理。</w:t>
      </w:r>
    </w:p>
    <w:p w:rsidR="00B87B33" w:rsidRDefault="008C47AE">
      <w:pPr>
        <w:pStyle w:val="afffffffff5"/>
      </w:pPr>
      <w:r>
        <w:rPr>
          <w:rFonts w:hint="eastAsia"/>
        </w:rPr>
        <w:t>收集的废铅蓄电池应交由有危险废物经营资质的利用单位进行处理。</w:t>
      </w:r>
    </w:p>
    <w:p w:rsidR="00B87B33" w:rsidRDefault="008C47AE">
      <w:pPr>
        <w:pStyle w:val="afffffffff5"/>
      </w:pPr>
      <w:r>
        <w:rPr>
          <w:rFonts w:hint="eastAsia"/>
        </w:rPr>
        <w:t>应建立服务承诺制度，明确服务流程、响应时间、收费标准、处置去向等内容，并向社会公开。</w:t>
      </w:r>
    </w:p>
    <w:p w:rsidR="00B87B33" w:rsidRDefault="008C47AE">
      <w:pPr>
        <w:pStyle w:val="affc"/>
        <w:spacing w:before="240" w:after="240"/>
      </w:pPr>
      <w:r>
        <w:rPr>
          <w:rFonts w:hint="eastAsia"/>
        </w:rPr>
        <w:t>收集服务</w:t>
      </w:r>
    </w:p>
    <w:p w:rsidR="00B87B33" w:rsidRDefault="008C47AE">
      <w:pPr>
        <w:pStyle w:val="afffffffff5"/>
      </w:pPr>
      <w:r>
        <w:rPr>
          <w:rFonts w:hint="eastAsia"/>
        </w:rPr>
        <w:lastRenderedPageBreak/>
        <w:t>应根据危险废物的类别、物理化学性质及危险特性进行分类收集和包装，不相容的危险废物不应混合。部分不相容的危险废物见附录A，不同危险废物种类与容器或衬垫材料的化学相容性见附录B。</w:t>
      </w:r>
    </w:p>
    <w:p w:rsidR="00B87B33" w:rsidRDefault="008C47AE">
      <w:pPr>
        <w:pStyle w:val="afffffffff5"/>
      </w:pPr>
      <w:r>
        <w:rPr>
          <w:rFonts w:hint="eastAsia"/>
        </w:rPr>
        <w:t>收集容器和包装物应满足GB</w:t>
      </w:r>
      <w:r>
        <w:t xml:space="preserve"> </w:t>
      </w:r>
      <w:r>
        <w:rPr>
          <w:rFonts w:hint="eastAsia"/>
        </w:rPr>
        <w:t>18597的要求，规格、材质和盛装应符合GB</w:t>
      </w:r>
      <w:r>
        <w:t xml:space="preserve"> </w:t>
      </w:r>
      <w:r>
        <w:rPr>
          <w:rFonts w:hint="eastAsia"/>
        </w:rPr>
        <w:t>12463的规定。</w:t>
      </w:r>
    </w:p>
    <w:p w:rsidR="00B87B33" w:rsidRDefault="008C47AE">
      <w:pPr>
        <w:pStyle w:val="afffffffff5"/>
      </w:pPr>
      <w:r>
        <w:rPr>
          <w:rFonts w:hint="eastAsia"/>
        </w:rPr>
        <w:t>收集容器和包装物应设置符合HJ</w:t>
      </w:r>
      <w:r>
        <w:t xml:space="preserve"> </w:t>
      </w:r>
      <w:r>
        <w:rPr>
          <w:rFonts w:hint="eastAsia"/>
        </w:rPr>
        <w:t>1276要求的标签，标签应包含具备溯源功能的二维码。</w:t>
      </w:r>
    </w:p>
    <w:p w:rsidR="00B87B33" w:rsidRDefault="008C47AE">
      <w:pPr>
        <w:pStyle w:val="afffffffff5"/>
      </w:pPr>
      <w:r>
        <w:rPr>
          <w:rFonts w:hint="eastAsia"/>
        </w:rPr>
        <w:t>废铅蓄电池的收集应符合WB/T 1061的规定。</w:t>
      </w:r>
    </w:p>
    <w:p w:rsidR="00B87B33" w:rsidRDefault="008C47AE">
      <w:pPr>
        <w:pStyle w:val="afffffffff5"/>
      </w:pPr>
      <w:r>
        <w:rPr>
          <w:rFonts w:hint="eastAsia"/>
        </w:rPr>
        <w:t>废铅蓄电池应进行合理包装，包装物应粘贴危险废物标签，标明成分、产废单位、联系人等信息。</w:t>
      </w:r>
    </w:p>
    <w:p w:rsidR="00B87B33" w:rsidRDefault="008C47AE">
      <w:pPr>
        <w:pStyle w:val="afffffffff5"/>
      </w:pPr>
      <w:r>
        <w:rPr>
          <w:rFonts w:hint="eastAsia"/>
        </w:rPr>
        <w:t>不应撕毁废铅蓄电池原有编码、铭牌、标签、标志等。</w:t>
      </w:r>
    </w:p>
    <w:p w:rsidR="00B87B33" w:rsidRDefault="008C47AE">
      <w:pPr>
        <w:pStyle w:val="afffffffff5"/>
      </w:pPr>
      <w:r>
        <w:rPr>
          <w:rFonts w:hint="eastAsia"/>
        </w:rPr>
        <w:t>收集服务应提供预约渠道（电话、网络等），明确服务响应时限。对需上门收集的客户，应提前告知收集时间、注意事项及所需配合事项。</w:t>
      </w:r>
    </w:p>
    <w:p w:rsidR="00B87B33" w:rsidRDefault="008C47AE">
      <w:pPr>
        <w:pStyle w:val="afffffffff5"/>
      </w:pPr>
      <w:r>
        <w:rPr>
          <w:rFonts w:hint="eastAsia"/>
        </w:rPr>
        <w:t>收集完成后，应向客户出具服务凭证（电子或纸质），载明废铅蓄电池类别、数量（重量）、回收单位、处置去向等信息，并保留凭证记录。</w:t>
      </w:r>
    </w:p>
    <w:p w:rsidR="00B87B33" w:rsidRDefault="008C47AE">
      <w:pPr>
        <w:pStyle w:val="afffffffff5"/>
      </w:pPr>
      <w:r>
        <w:rPr>
          <w:rFonts w:hint="eastAsia"/>
        </w:rPr>
        <w:t>有破损或电解质渗漏的废铅蓄电池，应将废铅蓄电池及其渗漏液贮存于耐酸容器中。</w:t>
      </w:r>
    </w:p>
    <w:p w:rsidR="00B87B33" w:rsidRDefault="008C47AE">
      <w:pPr>
        <w:pStyle w:val="affc"/>
        <w:spacing w:before="240" w:after="240"/>
      </w:pPr>
      <w:r>
        <w:rPr>
          <w:rFonts w:hint="eastAsia"/>
        </w:rPr>
        <w:t>贮存服务</w:t>
      </w:r>
    </w:p>
    <w:p w:rsidR="00B87B33" w:rsidRDefault="008C47AE">
      <w:pPr>
        <w:pStyle w:val="afffffffff5"/>
      </w:pPr>
      <w:r>
        <w:rPr>
          <w:rFonts w:hint="eastAsia"/>
        </w:rPr>
        <w:t>贮存场所应符合GB</w:t>
      </w:r>
      <w:r>
        <w:t xml:space="preserve"> </w:t>
      </w:r>
      <w:r>
        <w:rPr>
          <w:rFonts w:hint="eastAsia"/>
        </w:rPr>
        <w:t>18597的要求。</w:t>
      </w:r>
    </w:p>
    <w:p w:rsidR="00B87B33" w:rsidRDefault="008C47AE">
      <w:pPr>
        <w:pStyle w:val="afffffffff5"/>
      </w:pPr>
      <w:r>
        <w:rPr>
          <w:rFonts w:hint="eastAsia"/>
        </w:rPr>
        <w:t>贮存场所应具有独立的分区，贮存规模要与贮存分区的容量相匹配。</w:t>
      </w:r>
    </w:p>
    <w:p w:rsidR="00B87B33" w:rsidRDefault="008C47AE">
      <w:pPr>
        <w:pStyle w:val="afffffffff5"/>
      </w:pPr>
      <w:r>
        <w:rPr>
          <w:rFonts w:hint="eastAsia"/>
        </w:rPr>
        <w:t>贮存场所应具备防雨、防渗、防漏性能，地面采用耐腐蚀材料铺设。并设置围堰或收集槽，围堰容积应能容纳可能泄露的最大铅酸液量。</w:t>
      </w:r>
    </w:p>
    <w:p w:rsidR="00B87B33" w:rsidRDefault="008C47AE">
      <w:pPr>
        <w:pStyle w:val="afffffffff5"/>
      </w:pPr>
      <w:r>
        <w:rPr>
          <w:rFonts w:hint="eastAsia"/>
        </w:rPr>
        <w:t>在单独隔间或分区内，配备耐腐蚀、不易破损变形的专用容器，专门存放开口式废电池和破损的密闭式免维护废铅蓄电池。专用容器应粘贴危险废物标签，标明成分、产废单位、联系人等信息。</w:t>
      </w:r>
    </w:p>
    <w:p w:rsidR="00B87B33" w:rsidRDefault="008C47AE">
      <w:pPr>
        <w:pStyle w:val="afffffffff5"/>
      </w:pPr>
      <w:r>
        <w:rPr>
          <w:rFonts w:hint="eastAsia"/>
        </w:rPr>
        <w:t>废铅蓄电池主要分为白壳电池、黑皮电池、电轿电车、摩托车电池、1</w:t>
      </w:r>
      <w:r>
        <w:t>20</w:t>
      </w:r>
      <w:r>
        <w:rPr>
          <w:rFonts w:hint="eastAsia"/>
        </w:rPr>
        <w:t>大白电池、电信电池等，按类型进行分区存放。</w:t>
      </w:r>
    </w:p>
    <w:p w:rsidR="00B87B33" w:rsidRDefault="008C47AE">
      <w:pPr>
        <w:pStyle w:val="afffffffff5"/>
      </w:pPr>
      <w:r>
        <w:rPr>
          <w:rFonts w:hint="eastAsia"/>
        </w:rPr>
        <w:t>货架存放时，应采取稳固措施。</w:t>
      </w:r>
    </w:p>
    <w:p w:rsidR="00B87B33" w:rsidRDefault="008C47AE">
      <w:pPr>
        <w:pStyle w:val="afffffffff5"/>
      </w:pPr>
      <w:r>
        <w:rPr>
          <w:rFonts w:hint="eastAsia"/>
        </w:rPr>
        <w:t>不应将废铅蓄电池堆放在露天场地。</w:t>
      </w:r>
    </w:p>
    <w:p w:rsidR="00B87B33" w:rsidRDefault="008C47AE">
      <w:pPr>
        <w:pStyle w:val="afffffffff5"/>
      </w:pPr>
      <w:r>
        <w:rPr>
          <w:rFonts w:hint="eastAsia"/>
        </w:rPr>
        <w:t>漏电的废铅蓄电池进行绝缘等防护处理后放置在绝缘、防火处。</w:t>
      </w:r>
    </w:p>
    <w:p w:rsidR="00B87B33" w:rsidRDefault="008C47AE">
      <w:pPr>
        <w:pStyle w:val="afffffffff5"/>
      </w:pPr>
      <w:r>
        <w:rPr>
          <w:rFonts w:hint="eastAsia"/>
        </w:rPr>
        <w:t>破碎废铅蓄电池应放置在专门的破碎电池间。</w:t>
      </w:r>
    </w:p>
    <w:p w:rsidR="00B87B33" w:rsidRDefault="008C47AE">
      <w:pPr>
        <w:pStyle w:val="afffffffff5"/>
      </w:pPr>
      <w:r>
        <w:rPr>
          <w:rFonts w:hint="eastAsia"/>
        </w:rPr>
        <w:t>贮存场所应设置清晰的分区及安全标识，包括但不限于：完整电池区、破损电池区、应急物资区、危险物类别等，标识应符合HJ 1276的要求。</w:t>
      </w:r>
    </w:p>
    <w:p w:rsidR="00B87B33" w:rsidRDefault="008C47AE">
      <w:pPr>
        <w:pStyle w:val="afffffffff5"/>
      </w:pPr>
      <w:r>
        <w:rPr>
          <w:rFonts w:hint="eastAsia"/>
        </w:rPr>
        <w:t>应建立出入库管理台账，采用信息化手段实时记录入库、出库、库存情况，并与地方固废管理平台实现数据对接。</w:t>
      </w:r>
    </w:p>
    <w:p w:rsidR="00B87B33" w:rsidRDefault="008C47AE">
      <w:pPr>
        <w:pStyle w:val="afffffffff5"/>
      </w:pPr>
      <w:r>
        <w:rPr>
          <w:rFonts w:hint="eastAsia"/>
        </w:rPr>
        <w:t>最大贮存容积不超过有效库容的60%，贮存周期不超过6个月。</w:t>
      </w:r>
    </w:p>
    <w:p w:rsidR="00B87B33" w:rsidRDefault="008C47AE">
      <w:pPr>
        <w:pStyle w:val="affc"/>
        <w:spacing w:before="240" w:after="240"/>
      </w:pPr>
      <w:r>
        <w:rPr>
          <w:rFonts w:hint="eastAsia"/>
        </w:rPr>
        <w:t>运输服务</w:t>
      </w:r>
    </w:p>
    <w:p w:rsidR="00B87B33" w:rsidRDefault="008C47AE">
      <w:pPr>
        <w:pStyle w:val="afffffffff5"/>
      </w:pPr>
      <w:r>
        <w:rPr>
          <w:rFonts w:hint="eastAsia"/>
        </w:rPr>
        <w:t>废铅蓄电池运输应符合GB/T 26493的有关规定。</w:t>
      </w:r>
    </w:p>
    <w:p w:rsidR="00B87B33" w:rsidRDefault="008C47AE">
      <w:pPr>
        <w:pStyle w:val="afffffffff5"/>
      </w:pPr>
      <w:r>
        <w:rPr>
          <w:rFonts w:hint="eastAsia"/>
        </w:rPr>
        <w:t>收运车辆应设置满足GB</w:t>
      </w:r>
      <w:r>
        <w:t xml:space="preserve"> </w:t>
      </w:r>
      <w:r>
        <w:rPr>
          <w:rFonts w:hint="eastAsia"/>
        </w:rPr>
        <w:t>15562.2要求的危险废物警示标志，以及</w:t>
      </w:r>
      <w:r>
        <w:t>GB 13392</w:t>
      </w:r>
      <w:r>
        <w:rPr>
          <w:rFonts w:hint="eastAsia"/>
        </w:rPr>
        <w:t>要求的道路运输危险货物车辆标志。</w:t>
      </w:r>
    </w:p>
    <w:p w:rsidR="00B87B33" w:rsidRDefault="008C47AE">
      <w:pPr>
        <w:pStyle w:val="afffffffff5"/>
      </w:pPr>
      <w:r>
        <w:rPr>
          <w:rFonts w:hint="eastAsia"/>
        </w:rPr>
        <w:t>废铅蓄电池运输企业应执行国家有关危险货物运输管理的规定（符合豁免条件的除外），具有对危险废物包装发生破裂、泄漏或其他事故进行处理的能力。</w:t>
      </w:r>
    </w:p>
    <w:p w:rsidR="00B87B33" w:rsidRDefault="008C47AE">
      <w:pPr>
        <w:pStyle w:val="afffffffff5"/>
      </w:pPr>
      <w:r>
        <w:rPr>
          <w:rFonts w:hint="eastAsia"/>
        </w:rPr>
        <w:t>废铅蓄电池运输企业应制定详细的运输方案及路线，并制定事故应急预案，配备事故应急及个人防护设备。</w:t>
      </w:r>
    </w:p>
    <w:p w:rsidR="00B87B33" w:rsidRDefault="008C47AE">
      <w:pPr>
        <w:pStyle w:val="afffffffff5"/>
      </w:pPr>
      <w:r>
        <w:rPr>
          <w:rFonts w:hint="eastAsia"/>
        </w:rPr>
        <w:t>运输车辆应配备应急处理包，包括但不限于：耐酸手套、护目镜、吸附材料（木糠、沙土）、中和剂、防爆手电、应急通讯设备、药品等。</w:t>
      </w:r>
    </w:p>
    <w:p w:rsidR="00B87B33" w:rsidRDefault="008C47AE">
      <w:pPr>
        <w:pStyle w:val="afffffffff5"/>
      </w:pPr>
      <w:r>
        <w:rPr>
          <w:rFonts w:hint="eastAsia"/>
        </w:rPr>
        <w:t>危险品运输车辆驾驶员及押运人员应经专业培训，掌握废铅蓄电池泄漏、起火等突发情况的应急处置方法，并定期参加安全教育培训和运输资格诚信考核。</w:t>
      </w:r>
    </w:p>
    <w:p w:rsidR="00B87B33" w:rsidRDefault="008C47AE">
      <w:pPr>
        <w:pStyle w:val="afffffffff5"/>
      </w:pPr>
      <w:r>
        <w:rPr>
          <w:rFonts w:hint="eastAsia"/>
        </w:rPr>
        <w:t>运输过程中，应采取防风、防雨、防渗漏、防遗撒等措施。</w:t>
      </w:r>
    </w:p>
    <w:p w:rsidR="00B87B33" w:rsidRDefault="008C47AE">
      <w:pPr>
        <w:pStyle w:val="affc"/>
        <w:spacing w:before="240" w:after="240"/>
      </w:pPr>
      <w:r>
        <w:rPr>
          <w:rFonts w:hint="eastAsia"/>
        </w:rPr>
        <w:t>信息化管理</w:t>
      </w:r>
    </w:p>
    <w:p w:rsidR="00B87B33" w:rsidRPr="00846CF4" w:rsidRDefault="008C47AE">
      <w:pPr>
        <w:pStyle w:val="afffffffff5"/>
      </w:pPr>
      <w:r w:rsidRPr="00846CF4">
        <w:rPr>
          <w:rFonts w:hint="eastAsia"/>
        </w:rPr>
        <w:lastRenderedPageBreak/>
        <w:t>信息化管理按</w:t>
      </w:r>
      <w:r w:rsidRPr="00846CF4">
        <w:t>T/</w:t>
      </w:r>
      <w:r w:rsidRPr="00846CF4">
        <w:rPr>
          <w:rFonts w:hint="eastAsia"/>
        </w:rPr>
        <w:t>G</w:t>
      </w:r>
      <w:r w:rsidRPr="00846CF4">
        <w:t>XAS XXX</w:t>
      </w:r>
      <w:r w:rsidRPr="00846CF4">
        <w:rPr>
          <w:rFonts w:hint="eastAsia"/>
        </w:rPr>
        <w:t>《废铅蓄电池收贮运全流程信息化服务规范》的要求执行。</w:t>
      </w:r>
    </w:p>
    <w:p w:rsidR="00B87B33" w:rsidRDefault="008C47AE">
      <w:pPr>
        <w:pStyle w:val="afffffffff5"/>
      </w:pPr>
      <w:r>
        <w:rPr>
          <w:rFonts w:hint="eastAsia"/>
        </w:rPr>
        <w:t>应建立废铅蓄电池收贮运信息化管理平台，具备以下功能：</w:t>
      </w:r>
    </w:p>
    <w:p w:rsidR="00B87B33" w:rsidRDefault="008C47AE">
      <w:pPr>
        <w:pStyle w:val="af2"/>
      </w:pPr>
      <w:r>
        <w:rPr>
          <w:rFonts w:hint="eastAsia"/>
        </w:rPr>
        <w:t>客户预约与查询；</w:t>
      </w:r>
    </w:p>
    <w:p w:rsidR="00B87B33" w:rsidRDefault="008C47AE">
      <w:pPr>
        <w:pStyle w:val="af2"/>
      </w:pPr>
      <w:r>
        <w:rPr>
          <w:rFonts w:hint="eastAsia"/>
        </w:rPr>
        <w:t>收集、入库、出库、运输轨迹实时记录与追溯；</w:t>
      </w:r>
    </w:p>
    <w:p w:rsidR="00B87B33" w:rsidRDefault="008C47AE">
      <w:pPr>
        <w:pStyle w:val="af2"/>
      </w:pPr>
      <w:r>
        <w:rPr>
          <w:rFonts w:hint="eastAsia"/>
        </w:rPr>
        <w:t>电子联单管理与数据对接；</w:t>
      </w:r>
    </w:p>
    <w:p w:rsidR="00B87B33" w:rsidRDefault="008C47AE">
      <w:pPr>
        <w:pStyle w:val="af2"/>
      </w:pPr>
      <w:r>
        <w:rPr>
          <w:rFonts w:hint="eastAsia"/>
        </w:rPr>
        <w:t>库存预警与贮存周期提醒；</w:t>
      </w:r>
    </w:p>
    <w:p w:rsidR="00B87B33" w:rsidRDefault="008C47AE">
      <w:pPr>
        <w:pStyle w:val="af2"/>
      </w:pPr>
      <w:r>
        <w:rPr>
          <w:rFonts w:hint="eastAsia"/>
        </w:rPr>
        <w:t>服务评价与投诉处理记录。</w:t>
      </w:r>
    </w:p>
    <w:p w:rsidR="00B87B33" w:rsidRDefault="008C47AE">
      <w:pPr>
        <w:pStyle w:val="afffffffff5"/>
      </w:pPr>
      <w:r>
        <w:rPr>
          <w:rFonts w:hint="eastAsia"/>
        </w:rPr>
        <w:t>应建立电子台账，记录废铅蓄电池的收集、贮存、运输、移交全过程信息，并实现与生态环境主管部门信息系统的数据对接。</w:t>
      </w:r>
    </w:p>
    <w:p w:rsidR="00B87B33" w:rsidRDefault="008C47AE">
      <w:pPr>
        <w:pStyle w:val="affc"/>
        <w:spacing w:before="240" w:after="240"/>
      </w:pPr>
      <w:r>
        <w:rPr>
          <w:rFonts w:hint="eastAsia"/>
        </w:rPr>
        <w:t>应急处置</w:t>
      </w:r>
    </w:p>
    <w:p w:rsidR="00B87B33" w:rsidRDefault="008C47AE">
      <w:pPr>
        <w:pStyle w:val="afffffffff5"/>
      </w:pPr>
      <w:r>
        <w:rPr>
          <w:rFonts w:hint="eastAsia"/>
        </w:rPr>
        <w:t>废铅蓄电池泄漏应急处置按附录C执行。</w:t>
      </w:r>
    </w:p>
    <w:p w:rsidR="00B87B33" w:rsidRDefault="008C47AE">
      <w:pPr>
        <w:pStyle w:val="afffffffff5"/>
      </w:pPr>
      <w:r>
        <w:rPr>
          <w:rFonts w:hint="eastAsia"/>
        </w:rPr>
        <w:t>应制定突发环境事件应急预案，并按规定备案。应急预案应至少包括：应急组织机构、应急响应程序、应急物资配备、应急监测、人员疏散等内容。</w:t>
      </w:r>
    </w:p>
    <w:p w:rsidR="00B87B33" w:rsidRDefault="008C47AE">
      <w:pPr>
        <w:pStyle w:val="afffffffff5"/>
      </w:pPr>
      <w:r>
        <w:rPr>
          <w:rFonts w:hint="eastAsia"/>
        </w:rPr>
        <w:t>每年至少组织一次应急演练，演练结束后应进行评估，并完善应急预案。</w:t>
      </w:r>
    </w:p>
    <w:p w:rsidR="00B87B33" w:rsidRDefault="008C47AE">
      <w:pPr>
        <w:pStyle w:val="afffffffff5"/>
      </w:pPr>
      <w:r>
        <w:rPr>
          <w:rFonts w:hint="eastAsia"/>
        </w:rPr>
        <w:t>应急物资应定期检查、维护、补充，确保完好有效。</w:t>
      </w:r>
    </w:p>
    <w:p w:rsidR="00B87B33" w:rsidRDefault="008C47AE">
      <w:pPr>
        <w:pStyle w:val="affc"/>
        <w:spacing w:before="240" w:after="240"/>
      </w:pPr>
      <w:r>
        <w:rPr>
          <w:rFonts w:hint="eastAsia"/>
        </w:rPr>
        <w:t>服务评价与改进</w:t>
      </w:r>
    </w:p>
    <w:p w:rsidR="00B87B33" w:rsidRDefault="008C47AE">
      <w:pPr>
        <w:pStyle w:val="afffffffff5"/>
      </w:pPr>
      <w:r>
        <w:rPr>
          <w:rFonts w:hint="eastAsia"/>
        </w:rPr>
        <w:t>应建立服务质量评价机制，通过线上（平台、问卷）与线下（回访、座谈）相结合的方式，定期收集客户反馈。</w:t>
      </w:r>
    </w:p>
    <w:p w:rsidR="00B87B33" w:rsidRDefault="008C47AE">
      <w:pPr>
        <w:pStyle w:val="afffffffff5"/>
      </w:pPr>
      <w:r>
        <w:rPr>
          <w:rFonts w:hint="eastAsia"/>
        </w:rPr>
        <w:t>客户满意度调查应至少每半年开展一次，调查内容应包括：服务及时性、规范性、人员态度、信息透明度、问题处理效率等。</w:t>
      </w:r>
    </w:p>
    <w:p w:rsidR="00B87B33" w:rsidRDefault="008C47AE">
      <w:pPr>
        <w:pStyle w:val="afffffffff5"/>
      </w:pPr>
      <w:r>
        <w:rPr>
          <w:rFonts w:hint="eastAsia"/>
        </w:rPr>
        <w:t>应设立投诉处理渠道，明确投诉受理、处理、反馈时限。</w:t>
      </w:r>
    </w:p>
    <w:p w:rsidR="00B87B33" w:rsidRDefault="008C47AE">
      <w:pPr>
        <w:pStyle w:val="afffffffff5"/>
        <w:sectPr w:rsidR="00B87B33">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r>
        <w:rPr>
          <w:rFonts w:hint="eastAsia"/>
        </w:rPr>
        <w:t>应依据服务评价与投诉处理结果，制定改进措施并形成记录，实现闭环管理。</w:t>
      </w:r>
    </w:p>
    <w:p w:rsidR="00B87B33" w:rsidRDefault="00B87B33">
      <w:pPr>
        <w:pStyle w:val="af8"/>
        <w:rPr>
          <w:vanish w:val="0"/>
        </w:rPr>
      </w:pPr>
      <w:bookmarkStart w:id="44" w:name="BookMark5"/>
      <w:bookmarkEnd w:id="22"/>
    </w:p>
    <w:p w:rsidR="00B87B33" w:rsidRDefault="00B87B33">
      <w:pPr>
        <w:pStyle w:val="afe"/>
        <w:rPr>
          <w:vanish w:val="0"/>
        </w:rPr>
      </w:pPr>
    </w:p>
    <w:p w:rsidR="00B87B33" w:rsidRDefault="008C47AE">
      <w:pPr>
        <w:pStyle w:val="aff3"/>
        <w:spacing w:after="120"/>
      </w:pPr>
      <w:r>
        <w:br/>
      </w:r>
      <w:r>
        <w:rPr>
          <w:rFonts w:hint="eastAsia"/>
        </w:rPr>
        <w:t>（资料性）</w:t>
      </w:r>
      <w:r>
        <w:br/>
      </w:r>
      <w:r>
        <w:rPr>
          <w:rFonts w:hint="eastAsia"/>
        </w:rPr>
        <w:t>部分不相容的危险废物</w:t>
      </w:r>
    </w:p>
    <w:p w:rsidR="00B87B33" w:rsidRDefault="008C47AE">
      <w:pPr>
        <w:pStyle w:val="afffffc"/>
        <w:ind w:firstLine="420"/>
      </w:pPr>
      <w:r>
        <w:rPr>
          <w:rFonts w:hint="eastAsia"/>
        </w:rPr>
        <w:t>部分不相容的危险废物见表A</w:t>
      </w:r>
      <w:r>
        <w:t>.</w:t>
      </w:r>
      <w:r>
        <w:rPr>
          <w:rFonts w:hint="eastAsia"/>
        </w:rPr>
        <w:t>1。</w:t>
      </w:r>
    </w:p>
    <w:p w:rsidR="00B87B33" w:rsidRDefault="008C47AE">
      <w:pPr>
        <w:pStyle w:val="aff"/>
        <w:spacing w:before="120" w:after="120"/>
      </w:pPr>
      <w:r>
        <w:rPr>
          <w:rFonts w:hint="eastAsia"/>
        </w:rPr>
        <w:t>部分不相容的危险废物</w:t>
      </w:r>
    </w:p>
    <w:tbl>
      <w:tblPr>
        <w:tblW w:w="99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5"/>
        <w:gridCol w:w="1911"/>
        <w:gridCol w:w="2030"/>
        <w:gridCol w:w="5326"/>
      </w:tblGrid>
      <w:tr w:rsidR="00B87B33">
        <w:trPr>
          <w:cantSplit/>
          <w:trHeight w:val="96"/>
          <w:jc w:val="center"/>
        </w:trPr>
        <w:tc>
          <w:tcPr>
            <w:tcW w:w="695" w:type="dxa"/>
            <w:vMerge w:val="restart"/>
            <w:shd w:val="clear" w:color="auto" w:fill="auto"/>
            <w:vAlign w:val="center"/>
          </w:tcPr>
          <w:p w:rsidR="00B87B33" w:rsidRDefault="008C47AE">
            <w:pPr>
              <w:rPr>
                <w:rFonts w:ascii="宋体" w:hAnsi="宋体"/>
                <w:color w:val="000000"/>
                <w:sz w:val="18"/>
                <w:szCs w:val="18"/>
              </w:rPr>
            </w:pPr>
            <w:r>
              <w:rPr>
                <w:rFonts w:ascii="宋体" w:hAnsi="宋体"/>
                <w:color w:val="000000"/>
                <w:sz w:val="18"/>
                <w:szCs w:val="18"/>
              </w:rPr>
              <w:t>序号</w:t>
            </w:r>
          </w:p>
        </w:tc>
        <w:tc>
          <w:tcPr>
            <w:tcW w:w="3941" w:type="dxa"/>
            <w:gridSpan w:val="2"/>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不相容危险废物</w:t>
            </w:r>
          </w:p>
        </w:tc>
        <w:tc>
          <w:tcPr>
            <w:tcW w:w="5326" w:type="dxa"/>
            <w:vMerge w:val="restart"/>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混合时</w:t>
            </w:r>
            <w:r>
              <w:rPr>
                <w:rFonts w:ascii="宋体" w:hAnsi="宋体" w:hint="eastAsia"/>
                <w:color w:val="000000"/>
                <w:sz w:val="18"/>
                <w:szCs w:val="18"/>
              </w:rPr>
              <w:t>可能</w:t>
            </w:r>
            <w:r>
              <w:rPr>
                <w:rFonts w:ascii="宋体" w:hAnsi="宋体"/>
                <w:color w:val="000000"/>
                <w:sz w:val="18"/>
                <w:szCs w:val="18"/>
              </w:rPr>
              <w:t>会产生的危险</w:t>
            </w:r>
          </w:p>
        </w:tc>
      </w:tr>
      <w:tr w:rsidR="00B87B33">
        <w:trPr>
          <w:cantSplit/>
          <w:trHeight w:val="96"/>
          <w:jc w:val="center"/>
        </w:trPr>
        <w:tc>
          <w:tcPr>
            <w:tcW w:w="695" w:type="dxa"/>
            <w:vMerge/>
            <w:shd w:val="clear" w:color="auto" w:fill="auto"/>
            <w:vAlign w:val="center"/>
          </w:tcPr>
          <w:p w:rsidR="00B87B33" w:rsidRDefault="00B87B33">
            <w:pPr>
              <w:rPr>
                <w:rFonts w:ascii="宋体" w:hAnsi="宋体"/>
                <w:color w:val="000000"/>
                <w:sz w:val="18"/>
                <w:szCs w:val="18"/>
              </w:rPr>
            </w:pP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甲</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乙</w:t>
            </w:r>
          </w:p>
        </w:tc>
        <w:tc>
          <w:tcPr>
            <w:tcW w:w="5326" w:type="dxa"/>
            <w:vMerge/>
            <w:shd w:val="clear" w:color="auto" w:fill="auto"/>
            <w:vAlign w:val="center"/>
          </w:tcPr>
          <w:p w:rsidR="00B87B33" w:rsidRDefault="00B87B33">
            <w:pPr>
              <w:jc w:val="center"/>
              <w:rPr>
                <w:rFonts w:ascii="宋体" w:hAnsi="宋体"/>
                <w:color w:val="000000"/>
                <w:sz w:val="18"/>
                <w:szCs w:val="18"/>
              </w:rPr>
            </w:pPr>
          </w:p>
        </w:tc>
      </w:tr>
      <w:tr w:rsidR="00B87B33">
        <w:trPr>
          <w:trHeight w:val="461"/>
          <w:jc w:val="center"/>
        </w:trPr>
        <w:tc>
          <w:tcPr>
            <w:tcW w:w="695"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1</w:t>
            </w: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氰化物</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酸类、非氧化</w:t>
            </w:r>
          </w:p>
        </w:tc>
        <w:tc>
          <w:tcPr>
            <w:tcW w:w="5326"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产生氰化氢，吸入少量可能会致命</w:t>
            </w:r>
          </w:p>
        </w:tc>
      </w:tr>
      <w:tr w:rsidR="00B87B33">
        <w:trPr>
          <w:trHeight w:val="452"/>
          <w:jc w:val="center"/>
        </w:trPr>
        <w:tc>
          <w:tcPr>
            <w:tcW w:w="695"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2</w:t>
            </w: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次氯酸盐</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酸类、非氧化</w:t>
            </w:r>
          </w:p>
        </w:tc>
        <w:tc>
          <w:tcPr>
            <w:tcW w:w="5326"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产生氯气，吸入可能会致命</w:t>
            </w:r>
          </w:p>
        </w:tc>
      </w:tr>
      <w:tr w:rsidR="00B87B33">
        <w:trPr>
          <w:trHeight w:val="520"/>
          <w:jc w:val="center"/>
        </w:trPr>
        <w:tc>
          <w:tcPr>
            <w:tcW w:w="695"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3</w:t>
            </w: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铜、铬及多种重金属</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酸类、氧化，如硝酸</w:t>
            </w:r>
          </w:p>
        </w:tc>
        <w:tc>
          <w:tcPr>
            <w:tcW w:w="5326"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产生二氧化氮、亚硝酸盐，引致刺激眼目及烧伤皮肤</w:t>
            </w:r>
          </w:p>
        </w:tc>
      </w:tr>
      <w:tr w:rsidR="00B87B33">
        <w:trPr>
          <w:trHeight w:val="452"/>
          <w:jc w:val="center"/>
        </w:trPr>
        <w:tc>
          <w:tcPr>
            <w:tcW w:w="695"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4</w:t>
            </w: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强酸</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强碱</w:t>
            </w:r>
          </w:p>
        </w:tc>
        <w:tc>
          <w:tcPr>
            <w:tcW w:w="5326"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可能引起爆炸性的反应及产生热能</w:t>
            </w:r>
          </w:p>
        </w:tc>
      </w:tr>
      <w:tr w:rsidR="00B87B33">
        <w:trPr>
          <w:trHeight w:val="459"/>
          <w:jc w:val="center"/>
        </w:trPr>
        <w:tc>
          <w:tcPr>
            <w:tcW w:w="695"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5</w:t>
            </w: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氨盐</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强碱</w:t>
            </w:r>
          </w:p>
        </w:tc>
        <w:tc>
          <w:tcPr>
            <w:tcW w:w="5326"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产生氨气，吸入会刺激眼目及呼吸道</w:t>
            </w:r>
          </w:p>
        </w:tc>
      </w:tr>
      <w:tr w:rsidR="00B87B33">
        <w:trPr>
          <w:trHeight w:val="477"/>
          <w:jc w:val="center"/>
        </w:trPr>
        <w:tc>
          <w:tcPr>
            <w:tcW w:w="695"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6</w:t>
            </w:r>
          </w:p>
        </w:tc>
        <w:tc>
          <w:tcPr>
            <w:tcW w:w="1911"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氧化剂</w:t>
            </w:r>
          </w:p>
        </w:tc>
        <w:tc>
          <w:tcPr>
            <w:tcW w:w="2030"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还原剂</w:t>
            </w:r>
          </w:p>
        </w:tc>
        <w:tc>
          <w:tcPr>
            <w:tcW w:w="5326" w:type="dxa"/>
            <w:shd w:val="clear" w:color="auto" w:fill="auto"/>
            <w:vAlign w:val="center"/>
          </w:tcPr>
          <w:p w:rsidR="00B87B33" w:rsidRDefault="008C47AE">
            <w:pPr>
              <w:jc w:val="center"/>
              <w:rPr>
                <w:rFonts w:ascii="宋体" w:hAnsi="宋体"/>
                <w:color w:val="000000"/>
                <w:sz w:val="18"/>
                <w:szCs w:val="18"/>
              </w:rPr>
            </w:pPr>
            <w:r>
              <w:rPr>
                <w:rFonts w:ascii="宋体" w:hAnsi="宋体"/>
                <w:color w:val="000000"/>
                <w:sz w:val="18"/>
                <w:szCs w:val="18"/>
              </w:rPr>
              <w:t>可能引起强烈及爆炸性的反应及产生热能</w:t>
            </w:r>
          </w:p>
        </w:tc>
      </w:tr>
    </w:tbl>
    <w:p w:rsidR="00B87B33" w:rsidRDefault="00B87B33">
      <w:pPr>
        <w:pStyle w:val="afffffc"/>
        <w:ind w:firstLine="420"/>
      </w:pPr>
    </w:p>
    <w:p w:rsidR="00B87B33" w:rsidRDefault="00B87B33">
      <w:pPr>
        <w:pStyle w:val="afffffc"/>
        <w:ind w:firstLine="420"/>
      </w:pPr>
    </w:p>
    <w:p w:rsidR="00B87B33" w:rsidRDefault="00B87B33">
      <w:pPr>
        <w:pStyle w:val="afffffc"/>
        <w:ind w:firstLine="420"/>
      </w:pPr>
    </w:p>
    <w:p w:rsidR="00B87B33" w:rsidRDefault="00B87B33">
      <w:pPr>
        <w:pStyle w:val="afffffc"/>
        <w:ind w:firstLine="420"/>
      </w:pPr>
    </w:p>
    <w:p w:rsidR="00B87B33" w:rsidRDefault="00B87B33">
      <w:pPr>
        <w:pStyle w:val="afffffc"/>
        <w:ind w:firstLine="420"/>
        <w:sectPr w:rsidR="00B87B33">
          <w:pgSz w:w="11906" w:h="16838"/>
          <w:pgMar w:top="1928" w:right="1134" w:bottom="1134" w:left="1134" w:header="1418" w:footer="1134" w:gutter="284"/>
          <w:cols w:space="425"/>
          <w:formProt w:val="0"/>
          <w:docGrid w:linePitch="312"/>
        </w:sectPr>
      </w:pPr>
    </w:p>
    <w:p w:rsidR="00B87B33" w:rsidRDefault="00B87B33">
      <w:pPr>
        <w:pStyle w:val="af8"/>
        <w:rPr>
          <w:vanish w:val="0"/>
        </w:rPr>
      </w:pPr>
    </w:p>
    <w:p w:rsidR="00B87B33" w:rsidRDefault="00B87B33">
      <w:pPr>
        <w:pStyle w:val="afe"/>
        <w:rPr>
          <w:vanish w:val="0"/>
        </w:rPr>
      </w:pPr>
    </w:p>
    <w:p w:rsidR="00B87B33" w:rsidRDefault="008C47AE">
      <w:pPr>
        <w:pStyle w:val="aff3"/>
        <w:spacing w:after="120"/>
      </w:pPr>
      <w:r>
        <w:br/>
      </w:r>
      <w:r>
        <w:rPr>
          <w:rFonts w:hint="eastAsia"/>
        </w:rPr>
        <w:t>（资料性）</w:t>
      </w:r>
      <w:r>
        <w:br/>
      </w:r>
      <w:r>
        <w:rPr>
          <w:rFonts w:hint="eastAsia"/>
        </w:rPr>
        <w:t>不同危险废物种类与容器或衬垫材料的化学相容性</w:t>
      </w:r>
    </w:p>
    <w:p w:rsidR="00B87B33" w:rsidRDefault="008C47AE">
      <w:pPr>
        <w:pStyle w:val="afffffc"/>
        <w:ind w:firstLine="420"/>
      </w:pPr>
      <w:r>
        <w:rPr>
          <w:rFonts w:hint="eastAsia"/>
        </w:rPr>
        <w:t>不同危险废物种类与容器或衬垫材料的化学相容性见表B</w:t>
      </w:r>
      <w:r>
        <w:t>.1</w:t>
      </w:r>
      <w:r>
        <w:rPr>
          <w:rFonts w:hint="eastAsia"/>
        </w:rPr>
        <w:t>。</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014"/>
        <w:gridCol w:w="785"/>
        <w:gridCol w:w="650"/>
        <w:gridCol w:w="799"/>
        <w:gridCol w:w="944"/>
        <w:gridCol w:w="590"/>
        <w:gridCol w:w="1197"/>
        <w:gridCol w:w="944"/>
        <w:gridCol w:w="1446"/>
      </w:tblGrid>
      <w:tr w:rsidR="00B87B33">
        <w:trPr>
          <w:trHeight w:val="370"/>
          <w:jc w:val="center"/>
        </w:trPr>
        <w:tc>
          <w:tcPr>
            <w:tcW w:w="593"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left"/>
              <w:rPr>
                <w:rFonts w:ascii="宋体" w:hAnsi="宋体"/>
                <w:color w:val="000000"/>
                <w:sz w:val="18"/>
                <w:szCs w:val="18"/>
              </w:rPr>
            </w:pPr>
            <w:r>
              <w:rPr>
                <w:rFonts w:ascii="宋体" w:hAnsi="宋体"/>
                <w:color w:val="000000"/>
                <w:sz w:val="18"/>
                <w:szCs w:val="18"/>
              </w:rPr>
              <w:t>序号</w:t>
            </w:r>
          </w:p>
        </w:tc>
        <w:tc>
          <w:tcPr>
            <w:tcW w:w="2014"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类目</w:t>
            </w:r>
          </w:p>
        </w:tc>
        <w:tc>
          <w:tcPr>
            <w:tcW w:w="7355" w:type="dxa"/>
            <w:gridSpan w:val="8"/>
            <w:tcBorders>
              <w:top w:val="single" w:sz="8"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容器或衬垫的材料</w:t>
            </w:r>
          </w:p>
        </w:tc>
      </w:tr>
      <w:tr w:rsidR="00B87B33">
        <w:trPr>
          <w:trHeight w:val="370"/>
          <w:jc w:val="center"/>
        </w:trPr>
        <w:tc>
          <w:tcPr>
            <w:tcW w:w="593" w:type="dxa"/>
            <w:vMerge/>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20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left"/>
              <w:rPr>
                <w:rFonts w:ascii="宋体" w:hAnsi="宋体"/>
                <w:color w:val="000000"/>
                <w:sz w:val="18"/>
                <w:szCs w:val="18"/>
              </w:rPr>
            </w:pPr>
            <w:r>
              <w:rPr>
                <w:rFonts w:ascii="宋体" w:hAnsi="宋体"/>
                <w:color w:val="000000"/>
                <w:sz w:val="18"/>
                <w:szCs w:val="18"/>
              </w:rPr>
              <w:t>高密度聚乙烯</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rPr>
                <w:rFonts w:ascii="宋体" w:hAnsi="宋体"/>
                <w:color w:val="000000"/>
                <w:sz w:val="18"/>
                <w:szCs w:val="18"/>
              </w:rPr>
            </w:pPr>
            <w:r>
              <w:rPr>
                <w:rFonts w:ascii="宋体" w:hAnsi="宋体"/>
                <w:color w:val="000000"/>
                <w:sz w:val="18"/>
                <w:szCs w:val="18"/>
              </w:rPr>
              <w:t>聚丙烯</w:t>
            </w:r>
          </w:p>
        </w:tc>
        <w:tc>
          <w:tcPr>
            <w:tcW w:w="7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rPr>
                <w:rFonts w:ascii="宋体" w:hAnsi="宋体"/>
                <w:color w:val="000000"/>
                <w:sz w:val="18"/>
                <w:szCs w:val="18"/>
              </w:rPr>
            </w:pPr>
            <w:r>
              <w:rPr>
                <w:rFonts w:ascii="宋体" w:hAnsi="宋体"/>
                <w:color w:val="000000"/>
                <w:sz w:val="18"/>
                <w:szCs w:val="18"/>
              </w:rPr>
              <w:t>聚氯乙烯</w:t>
            </w:r>
          </w:p>
        </w:t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jc w:val="center"/>
              <w:rPr>
                <w:rFonts w:ascii="宋体" w:hAnsi="宋体"/>
                <w:color w:val="000000"/>
                <w:sz w:val="18"/>
                <w:szCs w:val="18"/>
              </w:rPr>
            </w:pPr>
            <w:r>
              <w:rPr>
                <w:rFonts w:ascii="宋体" w:hAnsi="宋体"/>
                <w:color w:val="000000"/>
                <w:sz w:val="18"/>
                <w:szCs w:val="18"/>
              </w:rPr>
              <w:t>聚四氟乙烯</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软碳钢</w:t>
            </w:r>
          </w:p>
        </w:tc>
        <w:tc>
          <w:tcPr>
            <w:tcW w:w="3587" w:type="dxa"/>
            <w:gridSpan w:val="3"/>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不锈钢</w:t>
            </w:r>
          </w:p>
        </w:tc>
      </w:tr>
      <w:tr w:rsidR="00B87B33">
        <w:trPr>
          <w:trHeight w:val="367"/>
          <w:jc w:val="center"/>
        </w:trPr>
        <w:tc>
          <w:tcPr>
            <w:tcW w:w="593" w:type="dxa"/>
            <w:vMerge/>
            <w:tcBorders>
              <w:top w:val="single" w:sz="4" w:space="0" w:color="auto"/>
              <w:left w:val="single" w:sz="8"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2014" w:type="dxa"/>
            <w:vMerge/>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785" w:type="dxa"/>
            <w:vMerge/>
            <w:tcBorders>
              <w:top w:val="nil"/>
              <w:left w:val="single" w:sz="4"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650" w:type="dxa"/>
            <w:vMerge/>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799" w:type="dxa"/>
            <w:vMerge/>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944" w:type="dxa"/>
            <w:vMerge/>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590" w:type="dxa"/>
            <w:vMerge/>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B87B33">
            <w:pPr>
              <w:widowControl/>
              <w:jc w:val="left"/>
              <w:rPr>
                <w:rFonts w:ascii="宋体" w:hAnsi="宋体"/>
                <w:color w:val="000000"/>
                <w:sz w:val="18"/>
                <w:szCs w:val="18"/>
              </w:rPr>
            </w:pPr>
          </w:p>
        </w:tc>
        <w:tc>
          <w:tcPr>
            <w:tcW w:w="1197"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vertAlign w:val="subscript"/>
              </w:rPr>
            </w:pPr>
            <w:r>
              <w:rPr>
                <w:rFonts w:ascii="宋体" w:hAnsi="宋体"/>
                <w:color w:val="000000"/>
                <w:sz w:val="18"/>
                <w:szCs w:val="18"/>
              </w:rPr>
              <w:t>O</w:t>
            </w:r>
            <w:r>
              <w:rPr>
                <w:rFonts w:ascii="宋体" w:hAnsi="宋体"/>
                <w:color w:val="000000"/>
                <w:sz w:val="18"/>
                <w:szCs w:val="18"/>
                <w:vertAlign w:val="subscript"/>
              </w:rPr>
              <w:t>Cr18</w:t>
            </w:r>
            <w:r>
              <w:rPr>
                <w:rFonts w:ascii="宋体" w:hAnsi="宋体"/>
                <w:color w:val="000000"/>
                <w:sz w:val="18"/>
                <w:szCs w:val="18"/>
              </w:rPr>
              <w:t>Ni</w:t>
            </w:r>
            <w:r>
              <w:rPr>
                <w:rFonts w:ascii="宋体" w:hAnsi="宋体"/>
                <w:color w:val="000000"/>
                <w:sz w:val="18"/>
                <w:szCs w:val="18"/>
                <w:vertAlign w:val="subscript"/>
              </w:rPr>
              <w:t>9</w:t>
            </w:r>
          </w:p>
          <w:p w:rsidR="00B87B33" w:rsidRDefault="008C47AE">
            <w:pPr>
              <w:autoSpaceDE w:val="0"/>
              <w:spacing w:line="360" w:lineRule="exact"/>
              <w:jc w:val="center"/>
              <w:rPr>
                <w:rFonts w:ascii="宋体" w:hAnsi="宋体"/>
                <w:color w:val="000000"/>
                <w:sz w:val="18"/>
                <w:szCs w:val="18"/>
              </w:rPr>
            </w:pPr>
            <w:r>
              <w:rPr>
                <w:rFonts w:ascii="宋体" w:hAnsi="宋体" w:hint="eastAsia"/>
                <w:color w:val="000000"/>
                <w:sz w:val="18"/>
                <w:szCs w:val="18"/>
              </w:rPr>
              <w:t>（</w:t>
            </w:r>
            <w:r>
              <w:rPr>
                <w:rFonts w:ascii="宋体" w:hAnsi="宋体"/>
                <w:color w:val="000000"/>
                <w:sz w:val="18"/>
                <w:szCs w:val="18"/>
              </w:rPr>
              <w:t>GB</w:t>
            </w:r>
            <w:r>
              <w:rPr>
                <w:rFonts w:ascii="宋体" w:hAnsi="宋体" w:hint="eastAsia"/>
                <w:color w:val="000000"/>
                <w:sz w:val="18"/>
                <w:szCs w:val="18"/>
              </w:rPr>
              <w:t>）</w:t>
            </w:r>
          </w:p>
        </w:tc>
        <w:tc>
          <w:tcPr>
            <w:tcW w:w="944"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M</w:t>
            </w:r>
            <w:r>
              <w:rPr>
                <w:rFonts w:ascii="宋体" w:hAnsi="宋体"/>
                <w:color w:val="000000"/>
                <w:sz w:val="18"/>
                <w:szCs w:val="18"/>
                <w:vertAlign w:val="subscript"/>
              </w:rPr>
              <w:t>03</w:t>
            </w:r>
            <w:r>
              <w:rPr>
                <w:rFonts w:ascii="宋体" w:hAnsi="宋体"/>
                <w:color w:val="000000"/>
                <w:sz w:val="18"/>
                <w:szCs w:val="18"/>
              </w:rPr>
              <w:t>Ti</w:t>
            </w:r>
          </w:p>
          <w:p w:rsidR="00B87B33" w:rsidRDefault="008C47AE">
            <w:pPr>
              <w:autoSpaceDE w:val="0"/>
              <w:spacing w:line="360" w:lineRule="exact"/>
              <w:jc w:val="center"/>
              <w:rPr>
                <w:rFonts w:ascii="宋体" w:hAnsi="宋体"/>
                <w:color w:val="000000"/>
                <w:sz w:val="18"/>
                <w:szCs w:val="18"/>
              </w:rPr>
            </w:pPr>
            <w:r>
              <w:rPr>
                <w:rFonts w:ascii="宋体" w:hAnsi="宋体" w:hint="eastAsia"/>
                <w:color w:val="000000"/>
                <w:sz w:val="18"/>
                <w:szCs w:val="18"/>
              </w:rPr>
              <w:t>（</w:t>
            </w:r>
            <w:r>
              <w:rPr>
                <w:rFonts w:ascii="宋体" w:hAnsi="宋体"/>
                <w:color w:val="000000"/>
                <w:sz w:val="18"/>
                <w:szCs w:val="18"/>
              </w:rPr>
              <w:t>GB</w:t>
            </w:r>
            <w:r>
              <w:rPr>
                <w:rFonts w:ascii="宋体" w:hAnsi="宋体" w:hint="eastAsia"/>
                <w:color w:val="000000"/>
                <w:sz w:val="18"/>
                <w:szCs w:val="18"/>
              </w:rPr>
              <w:t>）</w:t>
            </w:r>
          </w:p>
        </w:tc>
        <w:tc>
          <w:tcPr>
            <w:tcW w:w="1446" w:type="dxa"/>
            <w:tcBorders>
              <w:top w:val="single" w:sz="4" w:space="0" w:color="auto"/>
              <w:left w:val="single" w:sz="4" w:space="0" w:color="auto"/>
              <w:bottom w:val="single" w:sz="8"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9C</w:t>
            </w:r>
            <w:r>
              <w:rPr>
                <w:rFonts w:ascii="宋体" w:hAnsi="宋体"/>
                <w:color w:val="000000"/>
                <w:sz w:val="18"/>
                <w:szCs w:val="18"/>
                <w:vertAlign w:val="subscript"/>
              </w:rPr>
              <w:t>r18</w:t>
            </w:r>
            <w:r>
              <w:rPr>
                <w:rFonts w:ascii="宋体" w:hAnsi="宋体"/>
                <w:color w:val="000000"/>
                <w:sz w:val="18"/>
                <w:szCs w:val="18"/>
              </w:rPr>
              <w:t>M</w:t>
            </w:r>
            <w:r>
              <w:rPr>
                <w:rFonts w:ascii="宋体" w:hAnsi="宋体"/>
                <w:color w:val="000000"/>
                <w:sz w:val="18"/>
                <w:szCs w:val="18"/>
                <w:vertAlign w:val="subscript"/>
              </w:rPr>
              <w:t>0</w:t>
            </w:r>
            <w:r>
              <w:rPr>
                <w:rFonts w:ascii="宋体" w:hAnsi="宋体"/>
                <w:color w:val="000000"/>
                <w:sz w:val="18"/>
                <w:szCs w:val="18"/>
              </w:rPr>
              <w:t>V</w:t>
            </w:r>
          </w:p>
          <w:p w:rsidR="00B87B33" w:rsidRDefault="008C47AE">
            <w:pPr>
              <w:autoSpaceDE w:val="0"/>
              <w:spacing w:line="360" w:lineRule="exact"/>
              <w:jc w:val="center"/>
              <w:rPr>
                <w:rFonts w:ascii="宋体" w:hAnsi="宋体"/>
                <w:color w:val="000000"/>
                <w:sz w:val="18"/>
                <w:szCs w:val="18"/>
              </w:rPr>
            </w:pPr>
            <w:r>
              <w:rPr>
                <w:rFonts w:ascii="宋体" w:hAnsi="宋体" w:hint="eastAsia"/>
                <w:color w:val="000000"/>
                <w:sz w:val="18"/>
                <w:szCs w:val="18"/>
              </w:rPr>
              <w:t>（</w:t>
            </w:r>
            <w:r>
              <w:rPr>
                <w:rFonts w:ascii="宋体" w:hAnsi="宋体"/>
                <w:color w:val="000000"/>
                <w:sz w:val="18"/>
                <w:szCs w:val="18"/>
              </w:rPr>
              <w:t>GB</w:t>
            </w:r>
            <w:r>
              <w:rPr>
                <w:rFonts w:ascii="宋体" w:hAnsi="宋体" w:hint="eastAsia"/>
                <w:color w:val="000000"/>
                <w:sz w:val="18"/>
                <w:szCs w:val="18"/>
              </w:rPr>
              <w:t>）</w:t>
            </w:r>
          </w:p>
        </w:tc>
      </w:tr>
      <w:tr w:rsidR="00B87B33">
        <w:trPr>
          <w:trHeight w:val="461"/>
          <w:jc w:val="center"/>
        </w:trPr>
        <w:tc>
          <w:tcPr>
            <w:tcW w:w="593" w:type="dxa"/>
            <w:tcBorders>
              <w:top w:val="single" w:sz="8"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w:t>
            </w:r>
          </w:p>
        </w:tc>
        <w:tc>
          <w:tcPr>
            <w:tcW w:w="2014"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酸（非氧化）如硼酸、盐酸</w:t>
            </w:r>
          </w:p>
        </w:tc>
        <w:tc>
          <w:tcPr>
            <w:tcW w:w="785"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799"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944" w:type="dxa"/>
            <w:tcBorders>
              <w:top w:val="single" w:sz="8"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1446" w:type="dxa"/>
            <w:tcBorders>
              <w:top w:val="single" w:sz="8"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2</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酸（氧化）如硝酸</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3</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碱</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4</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铬或非铬氧化剂</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5</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废氰化物</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A*-N</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6</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卤化或非卤化溶剂</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7</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金属盐酸液</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8</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金属淤泥</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9</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混合有机化合物</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10</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油腻废物</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r>
      <w:tr w:rsidR="00B87B33">
        <w:trPr>
          <w:trHeight w:val="375"/>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有机淤泥</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5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12</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废油漆（原於溶剂）</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r>
      <w:tr w:rsidR="00B87B33">
        <w:trPr>
          <w:trHeight w:val="582"/>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13</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酚及其衍生物</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r>
      <w:tr w:rsidR="00B87B33">
        <w:trPr>
          <w:trHeight w:val="37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14</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聚合前驱物及产生的废物</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520"/>
          <w:jc w:val="center"/>
        </w:trPr>
        <w:tc>
          <w:tcPr>
            <w:tcW w:w="593" w:type="dxa"/>
            <w:tcBorders>
              <w:top w:val="single" w:sz="4" w:space="0" w:color="auto"/>
              <w:left w:val="single" w:sz="8"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15</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260" w:lineRule="exact"/>
              <w:rPr>
                <w:rFonts w:ascii="宋体" w:hAnsi="宋体"/>
                <w:color w:val="000000"/>
                <w:sz w:val="18"/>
                <w:szCs w:val="18"/>
              </w:rPr>
            </w:pPr>
            <w:r>
              <w:rPr>
                <w:rFonts w:ascii="宋体" w:hAnsi="宋体"/>
                <w:color w:val="000000"/>
                <w:sz w:val="18"/>
                <w:szCs w:val="18"/>
              </w:rPr>
              <w:t>皮革废物（铬鞣溶剂）</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T</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N</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1446" w:type="dxa"/>
            <w:tcBorders>
              <w:top w:val="single" w:sz="4" w:space="0" w:color="auto"/>
              <w:left w:val="single" w:sz="4" w:space="0" w:color="auto"/>
              <w:bottom w:val="single" w:sz="4"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r>
      <w:tr w:rsidR="00B87B33">
        <w:trPr>
          <w:trHeight w:val="392"/>
          <w:jc w:val="center"/>
        </w:trPr>
        <w:tc>
          <w:tcPr>
            <w:tcW w:w="593" w:type="dxa"/>
            <w:tcBorders>
              <w:top w:val="single" w:sz="4" w:space="0" w:color="auto"/>
              <w:left w:val="single" w:sz="8"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16</w:t>
            </w:r>
          </w:p>
        </w:tc>
        <w:tc>
          <w:tcPr>
            <w:tcW w:w="2014"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rPr>
                <w:rFonts w:ascii="宋体" w:hAnsi="宋体"/>
                <w:color w:val="000000"/>
                <w:sz w:val="18"/>
                <w:szCs w:val="18"/>
              </w:rPr>
            </w:pPr>
            <w:r>
              <w:rPr>
                <w:rFonts w:ascii="宋体" w:hAnsi="宋体"/>
                <w:color w:val="000000"/>
                <w:sz w:val="18"/>
                <w:szCs w:val="18"/>
              </w:rPr>
              <w:t>废催化剂</w:t>
            </w:r>
          </w:p>
        </w:tc>
        <w:tc>
          <w:tcPr>
            <w:tcW w:w="785"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R</w:t>
            </w:r>
          </w:p>
        </w:tc>
        <w:tc>
          <w:tcPr>
            <w:tcW w:w="650"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799"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w:t>
            </w:r>
          </w:p>
        </w:tc>
        <w:tc>
          <w:tcPr>
            <w:tcW w:w="944"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590"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197"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944" w:type="dxa"/>
            <w:tcBorders>
              <w:top w:val="single" w:sz="4" w:space="0" w:color="auto"/>
              <w:left w:val="single" w:sz="4" w:space="0" w:color="auto"/>
              <w:bottom w:val="single" w:sz="8" w:space="0" w:color="auto"/>
              <w:right w:val="single" w:sz="4"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c>
          <w:tcPr>
            <w:tcW w:w="1446" w:type="dxa"/>
            <w:tcBorders>
              <w:top w:val="single" w:sz="4" w:space="0" w:color="auto"/>
              <w:left w:val="single" w:sz="4" w:space="0" w:color="auto"/>
              <w:bottom w:val="single" w:sz="8" w:space="0" w:color="auto"/>
              <w:right w:val="single" w:sz="8" w:space="0" w:color="auto"/>
            </w:tcBorders>
            <w:shd w:val="clear" w:color="auto" w:fill="auto"/>
            <w:vAlign w:val="center"/>
          </w:tcPr>
          <w:p w:rsidR="00B87B33" w:rsidRDefault="008C47AE">
            <w:pPr>
              <w:autoSpaceDE w:val="0"/>
              <w:spacing w:line="360" w:lineRule="exact"/>
              <w:jc w:val="center"/>
              <w:rPr>
                <w:rFonts w:ascii="宋体" w:hAnsi="宋体"/>
                <w:color w:val="000000"/>
                <w:sz w:val="18"/>
                <w:szCs w:val="18"/>
              </w:rPr>
            </w:pPr>
            <w:r>
              <w:rPr>
                <w:rFonts w:ascii="宋体" w:hAnsi="宋体"/>
                <w:color w:val="000000"/>
                <w:sz w:val="18"/>
                <w:szCs w:val="18"/>
              </w:rPr>
              <w:t>A*</w:t>
            </w:r>
          </w:p>
        </w:tc>
      </w:tr>
      <w:tr w:rsidR="00B87B33">
        <w:trPr>
          <w:trHeight w:val="392"/>
          <w:jc w:val="center"/>
        </w:trPr>
        <w:tc>
          <w:tcPr>
            <w:tcW w:w="996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87B33" w:rsidRDefault="008C47AE">
            <w:pPr>
              <w:pStyle w:val="afff2"/>
              <w:rPr>
                <w:rFonts w:hAnsi="宋体"/>
              </w:rPr>
            </w:pPr>
            <w:r>
              <w:rPr>
                <w:rFonts w:hAnsi="宋体" w:hint="eastAsia"/>
              </w:rPr>
              <w:t>A：可接受；N：不建议使用；R：建议使用；*：因变异性质，请参阅个别化学品的安全资料。</w:t>
            </w:r>
          </w:p>
        </w:tc>
      </w:tr>
    </w:tbl>
    <w:p w:rsidR="00B87B33" w:rsidRDefault="00B87B33">
      <w:pPr>
        <w:pStyle w:val="afffffc"/>
        <w:ind w:firstLine="420"/>
      </w:pPr>
    </w:p>
    <w:p w:rsidR="00B87B33" w:rsidRDefault="00B87B33">
      <w:pPr>
        <w:pStyle w:val="afffffc"/>
        <w:ind w:firstLine="420"/>
      </w:pPr>
    </w:p>
    <w:p w:rsidR="00B87B33" w:rsidRDefault="00B87B33">
      <w:pPr>
        <w:pStyle w:val="afffffc"/>
        <w:ind w:firstLine="420"/>
      </w:pPr>
    </w:p>
    <w:p w:rsidR="00B87B33" w:rsidRDefault="00B87B33">
      <w:pPr>
        <w:pStyle w:val="afffffc"/>
        <w:ind w:firstLine="420"/>
        <w:sectPr w:rsidR="00B87B33">
          <w:pgSz w:w="11906" w:h="16838"/>
          <w:pgMar w:top="1928" w:right="1134" w:bottom="1134" w:left="1134" w:header="1418" w:footer="1134" w:gutter="284"/>
          <w:cols w:space="425"/>
          <w:formProt w:val="0"/>
          <w:docGrid w:linePitch="312"/>
        </w:sectPr>
      </w:pPr>
    </w:p>
    <w:p w:rsidR="00B87B33" w:rsidRDefault="00B87B33">
      <w:pPr>
        <w:pStyle w:val="af8"/>
        <w:rPr>
          <w:vanish w:val="0"/>
        </w:rPr>
      </w:pPr>
    </w:p>
    <w:p w:rsidR="00B87B33" w:rsidRDefault="00B87B33">
      <w:pPr>
        <w:pStyle w:val="afe"/>
        <w:rPr>
          <w:vanish w:val="0"/>
        </w:rPr>
      </w:pPr>
    </w:p>
    <w:p w:rsidR="00B87B33" w:rsidRDefault="008C47AE">
      <w:pPr>
        <w:pStyle w:val="aff3"/>
        <w:spacing w:after="120"/>
      </w:pPr>
      <w:r>
        <w:br/>
      </w:r>
      <w:r>
        <w:rPr>
          <w:rFonts w:hint="eastAsia"/>
        </w:rPr>
        <w:t>（规范性）</w:t>
      </w:r>
      <w:r>
        <w:br/>
      </w:r>
      <w:r>
        <w:rPr>
          <w:rFonts w:hint="eastAsia"/>
        </w:rPr>
        <w:t>废铅蓄电池泄漏应急处置</w:t>
      </w:r>
    </w:p>
    <w:p w:rsidR="00B87B33" w:rsidRDefault="008C47AE">
      <w:pPr>
        <w:pStyle w:val="afffffc"/>
        <w:ind w:firstLine="420"/>
      </w:pPr>
      <w:r>
        <w:rPr>
          <w:rFonts w:hint="eastAsia"/>
        </w:rPr>
        <w:t>废铅蓄电池泄漏应急处置按表C</w:t>
      </w:r>
      <w:r>
        <w:t>.1</w:t>
      </w:r>
      <w:r>
        <w:rPr>
          <w:rFonts w:hint="eastAsia"/>
        </w:rPr>
        <w:t>执行。</w:t>
      </w:r>
    </w:p>
    <w:p w:rsidR="00B87B33" w:rsidRDefault="008C47AE">
      <w:pPr>
        <w:pStyle w:val="aff"/>
        <w:spacing w:before="120" w:after="120"/>
      </w:pPr>
      <w:r>
        <w:rPr>
          <w:rFonts w:hint="eastAsia"/>
        </w:rPr>
        <w:t>废铅蓄电池泄漏应急处置</w:t>
      </w:r>
    </w:p>
    <w:tbl>
      <w:tblPr>
        <w:tblW w:w="9439"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85" w:type="dxa"/>
          <w:right w:w="57" w:type="dxa"/>
        </w:tblCellMar>
        <w:tblLook w:val="04A0" w:firstRow="1" w:lastRow="0" w:firstColumn="1" w:lastColumn="0" w:noHBand="0" w:noVBand="1"/>
      </w:tblPr>
      <w:tblGrid>
        <w:gridCol w:w="1520"/>
        <w:gridCol w:w="5763"/>
        <w:gridCol w:w="2156"/>
      </w:tblGrid>
      <w:tr w:rsidR="00B87B33">
        <w:trPr>
          <w:trHeight w:val="370"/>
          <w:tblHeader/>
          <w:jc w:val="center"/>
        </w:trPr>
        <w:tc>
          <w:tcPr>
            <w:tcW w:w="1520" w:type="dxa"/>
            <w:tcBorders>
              <w:top w:val="single" w:sz="8" w:space="0" w:color="000000"/>
              <w:bottom w:val="single" w:sz="8" w:space="0" w:color="000000"/>
            </w:tcBorders>
            <w:shd w:val="clear" w:color="auto" w:fill="auto"/>
            <w:vAlign w:val="center"/>
          </w:tcPr>
          <w:p w:rsidR="00B87B33" w:rsidRDefault="008C47AE">
            <w:pPr>
              <w:autoSpaceDE w:val="0"/>
              <w:autoSpaceDN w:val="0"/>
              <w:spacing w:line="240" w:lineRule="auto"/>
              <w:jc w:val="center"/>
              <w:rPr>
                <w:rFonts w:ascii="宋体" w:hAnsi="宋体"/>
                <w:sz w:val="18"/>
                <w:szCs w:val="18"/>
              </w:rPr>
            </w:pPr>
            <w:r>
              <w:rPr>
                <w:rFonts w:ascii="宋体" w:hAnsi="宋体"/>
                <w:sz w:val="18"/>
                <w:szCs w:val="18"/>
              </w:rPr>
              <w:t>步骤</w:t>
            </w:r>
          </w:p>
        </w:tc>
        <w:tc>
          <w:tcPr>
            <w:tcW w:w="5763" w:type="dxa"/>
            <w:tcBorders>
              <w:top w:val="single" w:sz="8" w:space="0" w:color="000000"/>
              <w:bottom w:val="single" w:sz="8" w:space="0" w:color="000000"/>
            </w:tcBorders>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处　   　置</w:t>
            </w:r>
          </w:p>
        </w:tc>
        <w:tc>
          <w:tcPr>
            <w:tcW w:w="2156" w:type="dxa"/>
            <w:tcBorders>
              <w:top w:val="single" w:sz="8" w:space="0" w:color="000000"/>
              <w:bottom w:val="single" w:sz="8" w:space="0" w:color="000000"/>
            </w:tcBorders>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负责人</w:t>
            </w:r>
          </w:p>
        </w:tc>
      </w:tr>
      <w:tr w:rsidR="00B87B33">
        <w:trPr>
          <w:trHeight w:val="354"/>
          <w:jc w:val="center"/>
        </w:trPr>
        <w:tc>
          <w:tcPr>
            <w:tcW w:w="1520" w:type="dxa"/>
            <w:vMerge w:val="restart"/>
            <w:tcBorders>
              <w:top w:val="single" w:sz="8" w:space="0" w:color="000000"/>
            </w:tcBorders>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报警</w:t>
            </w:r>
          </w:p>
        </w:tc>
        <w:tc>
          <w:tcPr>
            <w:tcW w:w="5763" w:type="dxa"/>
            <w:tcBorders>
              <w:top w:val="single" w:sz="8" w:space="0" w:color="000000"/>
            </w:tcBorders>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立即向班长、公司应急指挥部报告</w:t>
            </w:r>
          </w:p>
        </w:tc>
        <w:tc>
          <w:tcPr>
            <w:tcW w:w="2156" w:type="dxa"/>
            <w:tcBorders>
              <w:top w:val="single" w:sz="8" w:space="0" w:color="000000"/>
            </w:tcBorders>
            <w:shd w:val="clear" w:color="auto" w:fill="auto"/>
            <w:vAlign w:val="center"/>
          </w:tcPr>
          <w:p w:rsidR="00B87B33" w:rsidRDefault="008C47AE">
            <w:pPr>
              <w:autoSpaceDE w:val="0"/>
              <w:autoSpaceDN w:val="0"/>
              <w:spacing w:line="240" w:lineRule="auto"/>
              <w:jc w:val="center"/>
              <w:rPr>
                <w:rFonts w:ascii="宋体" w:hAnsi="宋体"/>
                <w:bCs/>
                <w:sz w:val="18"/>
                <w:szCs w:val="18"/>
              </w:rPr>
            </w:pPr>
            <w:r>
              <w:rPr>
                <w:rFonts w:ascii="宋体" w:hAnsi="宋体"/>
                <w:bCs/>
                <w:sz w:val="18"/>
                <w:szCs w:val="18"/>
              </w:rPr>
              <w:t>第一发现人</w:t>
            </w:r>
          </w:p>
        </w:tc>
      </w:tr>
      <w:tr w:rsidR="00B87B33">
        <w:trPr>
          <w:trHeight w:val="354"/>
          <w:jc w:val="center"/>
        </w:trPr>
        <w:tc>
          <w:tcPr>
            <w:tcW w:w="1520" w:type="dxa"/>
            <w:vMerge/>
            <w:shd w:val="clear" w:color="auto" w:fill="auto"/>
            <w:vAlign w:val="center"/>
          </w:tcPr>
          <w:p w:rsidR="00B87B33" w:rsidRDefault="00B87B33">
            <w:pPr>
              <w:spacing w:line="240" w:lineRule="auto"/>
              <w:jc w:val="center"/>
              <w:rPr>
                <w:rFonts w:ascii="宋体" w:hAnsi="宋体"/>
                <w:sz w:val="18"/>
                <w:szCs w:val="18"/>
              </w:rPr>
            </w:pP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向环保、应急等部门汇报、通报情况</w:t>
            </w:r>
          </w:p>
        </w:tc>
        <w:tc>
          <w:tcPr>
            <w:tcW w:w="2156" w:type="dxa"/>
            <w:shd w:val="clear" w:color="auto" w:fill="auto"/>
            <w:vAlign w:val="center"/>
          </w:tcPr>
          <w:p w:rsidR="00B87B33" w:rsidRDefault="008C47AE">
            <w:pPr>
              <w:autoSpaceDE w:val="0"/>
              <w:autoSpaceDN w:val="0"/>
              <w:spacing w:line="240" w:lineRule="auto"/>
              <w:jc w:val="center"/>
              <w:rPr>
                <w:rFonts w:ascii="宋体" w:hAnsi="宋体"/>
                <w:bCs/>
                <w:sz w:val="18"/>
                <w:szCs w:val="18"/>
              </w:rPr>
            </w:pPr>
            <w:r>
              <w:rPr>
                <w:rFonts w:ascii="宋体" w:hAnsi="宋体"/>
                <w:bCs/>
                <w:sz w:val="18"/>
                <w:szCs w:val="18"/>
              </w:rPr>
              <w:t>应急指挥部总指挥</w:t>
            </w:r>
          </w:p>
        </w:tc>
      </w:tr>
      <w:tr w:rsidR="00B87B33">
        <w:trPr>
          <w:trHeight w:val="692"/>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应急程序启动</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组织应急救援小组人员待命，</w:t>
            </w:r>
            <w:r>
              <w:rPr>
                <w:rFonts w:ascii="宋体" w:hAnsi="宋体" w:hint="eastAsia"/>
                <w:bCs/>
                <w:sz w:val="18"/>
                <w:szCs w:val="18"/>
              </w:rPr>
              <w:t>做好</w:t>
            </w:r>
            <w:r>
              <w:rPr>
                <w:rFonts w:ascii="宋体" w:hAnsi="宋体"/>
                <w:bCs/>
                <w:sz w:val="18"/>
                <w:szCs w:val="18"/>
              </w:rPr>
              <w:t>进入现场</w:t>
            </w:r>
            <w:r>
              <w:rPr>
                <w:rFonts w:ascii="宋体" w:hAnsi="宋体" w:hint="eastAsia"/>
                <w:bCs/>
                <w:sz w:val="18"/>
                <w:szCs w:val="18"/>
              </w:rPr>
              <w:t>的</w:t>
            </w:r>
            <w:r>
              <w:rPr>
                <w:rFonts w:ascii="宋体" w:hAnsi="宋体"/>
                <w:bCs/>
                <w:sz w:val="18"/>
                <w:szCs w:val="18"/>
              </w:rPr>
              <w:t>准备</w:t>
            </w:r>
          </w:p>
        </w:tc>
        <w:tc>
          <w:tcPr>
            <w:tcW w:w="2156" w:type="dxa"/>
            <w:shd w:val="clear" w:color="auto" w:fill="auto"/>
            <w:vAlign w:val="center"/>
          </w:tcPr>
          <w:p w:rsidR="00B87B33" w:rsidRDefault="008C47AE">
            <w:pPr>
              <w:spacing w:line="240" w:lineRule="auto"/>
              <w:jc w:val="center"/>
              <w:rPr>
                <w:rFonts w:ascii="宋体" w:hAnsi="宋体"/>
                <w:bCs/>
                <w:sz w:val="18"/>
                <w:szCs w:val="18"/>
              </w:rPr>
            </w:pPr>
            <w:r>
              <w:rPr>
                <w:rFonts w:ascii="宋体" w:hAnsi="宋体"/>
                <w:bCs/>
                <w:sz w:val="18"/>
                <w:szCs w:val="18"/>
              </w:rPr>
              <w:t>应急指挥部总指挥</w:t>
            </w:r>
          </w:p>
        </w:tc>
      </w:tr>
      <w:tr w:rsidR="00B87B33">
        <w:trPr>
          <w:trHeight w:val="692"/>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人员救护</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若发生受伤中毒，戴空气呼吸器转移中毒人员，并施行急救</w:t>
            </w:r>
          </w:p>
        </w:tc>
        <w:tc>
          <w:tcPr>
            <w:tcW w:w="2156" w:type="dxa"/>
            <w:shd w:val="clear" w:color="auto" w:fill="auto"/>
            <w:vAlign w:val="center"/>
          </w:tcPr>
          <w:p w:rsidR="00B87B33" w:rsidRDefault="008C47AE">
            <w:pPr>
              <w:spacing w:line="240" w:lineRule="auto"/>
              <w:jc w:val="center"/>
              <w:rPr>
                <w:rFonts w:ascii="宋体" w:hAnsi="宋体"/>
                <w:bCs/>
                <w:sz w:val="18"/>
                <w:szCs w:val="18"/>
              </w:rPr>
            </w:pPr>
            <w:r>
              <w:rPr>
                <w:rFonts w:ascii="宋体" w:hAnsi="宋体"/>
                <w:bCs/>
                <w:sz w:val="18"/>
                <w:szCs w:val="18"/>
              </w:rPr>
              <w:t>现场处置组组长</w:t>
            </w:r>
          </w:p>
        </w:tc>
      </w:tr>
      <w:tr w:rsidR="00B87B33">
        <w:trPr>
          <w:trHeight w:val="692"/>
          <w:jc w:val="center"/>
        </w:trPr>
        <w:tc>
          <w:tcPr>
            <w:tcW w:w="1520" w:type="dxa"/>
            <w:vMerge w:val="restart"/>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现场处置</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封堵泄漏源，利用厂房内围堰、导流沟、沙土进行覆盖、拦截、引流以收集扩散的废电解液泄漏物</w:t>
            </w:r>
          </w:p>
        </w:tc>
        <w:tc>
          <w:tcPr>
            <w:tcW w:w="2156" w:type="dxa"/>
            <w:vMerge w:val="restart"/>
            <w:shd w:val="clear" w:color="auto" w:fill="auto"/>
            <w:vAlign w:val="center"/>
          </w:tcPr>
          <w:p w:rsidR="00B87B33" w:rsidRDefault="008C47AE">
            <w:pPr>
              <w:pStyle w:val="affff4"/>
              <w:tabs>
                <w:tab w:val="left" w:pos="420"/>
              </w:tabs>
              <w:autoSpaceDE w:val="0"/>
              <w:autoSpaceDN w:val="0"/>
              <w:adjustRightInd w:val="0"/>
              <w:rPr>
                <w:rFonts w:ascii="宋体" w:hAnsi="宋体"/>
                <w:bCs/>
              </w:rPr>
            </w:pPr>
            <w:r>
              <w:rPr>
                <w:rFonts w:ascii="宋体" w:hAnsi="宋体"/>
                <w:bCs/>
              </w:rPr>
              <w:t>现场处置组组长</w:t>
            </w:r>
          </w:p>
        </w:tc>
      </w:tr>
      <w:tr w:rsidR="00B87B33">
        <w:trPr>
          <w:trHeight w:val="1030"/>
          <w:jc w:val="center"/>
        </w:trPr>
        <w:tc>
          <w:tcPr>
            <w:tcW w:w="1520" w:type="dxa"/>
            <w:vMerge/>
            <w:shd w:val="clear" w:color="auto" w:fill="auto"/>
            <w:vAlign w:val="center"/>
          </w:tcPr>
          <w:p w:rsidR="00B87B33" w:rsidRDefault="00B87B33">
            <w:pPr>
              <w:spacing w:line="240" w:lineRule="auto"/>
              <w:jc w:val="center"/>
              <w:rPr>
                <w:rFonts w:ascii="宋体" w:hAnsi="宋体"/>
                <w:sz w:val="18"/>
                <w:szCs w:val="18"/>
              </w:rPr>
            </w:pP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采取木糠、沙土等进行吸附清除废电解液泄漏物，使用适当的工具将泄漏的废铅酸蓄电池收集于耐酸容器中，标记清楚</w:t>
            </w:r>
          </w:p>
        </w:tc>
        <w:tc>
          <w:tcPr>
            <w:tcW w:w="2156" w:type="dxa"/>
            <w:vMerge/>
            <w:shd w:val="clear" w:color="auto" w:fill="auto"/>
            <w:tcMar>
              <w:left w:w="0" w:type="dxa"/>
              <w:right w:w="0" w:type="dxa"/>
            </w:tcMar>
            <w:vAlign w:val="center"/>
          </w:tcPr>
          <w:p w:rsidR="00B87B33" w:rsidRDefault="00B87B33">
            <w:pPr>
              <w:pStyle w:val="affff4"/>
              <w:tabs>
                <w:tab w:val="left" w:pos="420"/>
              </w:tabs>
              <w:autoSpaceDE w:val="0"/>
              <w:autoSpaceDN w:val="0"/>
              <w:adjustRightInd w:val="0"/>
              <w:rPr>
                <w:rFonts w:ascii="宋体" w:hAnsi="宋体"/>
                <w:bCs/>
              </w:rPr>
            </w:pPr>
          </w:p>
        </w:tc>
      </w:tr>
      <w:tr w:rsidR="00B87B33">
        <w:trPr>
          <w:trHeight w:val="692"/>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警戒</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划定警戒范围</w:t>
            </w:r>
          </w:p>
        </w:tc>
        <w:tc>
          <w:tcPr>
            <w:tcW w:w="2156" w:type="dxa"/>
            <w:shd w:val="clear" w:color="auto" w:fill="auto"/>
            <w:vAlign w:val="center"/>
          </w:tcPr>
          <w:p w:rsidR="00B87B33" w:rsidRDefault="008C47AE">
            <w:pPr>
              <w:autoSpaceDE w:val="0"/>
              <w:autoSpaceDN w:val="0"/>
              <w:spacing w:line="240" w:lineRule="auto"/>
              <w:jc w:val="center"/>
              <w:rPr>
                <w:rFonts w:ascii="宋体" w:hAnsi="宋体"/>
                <w:bCs/>
                <w:sz w:val="18"/>
                <w:szCs w:val="18"/>
              </w:rPr>
            </w:pPr>
            <w:r>
              <w:rPr>
                <w:rFonts w:ascii="宋体" w:hAnsi="宋体"/>
                <w:bCs/>
                <w:sz w:val="18"/>
                <w:szCs w:val="18"/>
              </w:rPr>
              <w:t>后勤保障善后组组长</w:t>
            </w:r>
          </w:p>
        </w:tc>
      </w:tr>
      <w:tr w:rsidR="00B87B33">
        <w:trPr>
          <w:trHeight w:val="360"/>
          <w:jc w:val="center"/>
        </w:trPr>
        <w:tc>
          <w:tcPr>
            <w:tcW w:w="1520" w:type="dxa"/>
            <w:vMerge w:val="restart"/>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人员疏散</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组织现场无关人员撤离现场</w:t>
            </w:r>
          </w:p>
        </w:tc>
        <w:tc>
          <w:tcPr>
            <w:tcW w:w="2156" w:type="dxa"/>
            <w:vMerge w:val="restart"/>
            <w:shd w:val="clear" w:color="auto" w:fill="auto"/>
            <w:vAlign w:val="center"/>
          </w:tcPr>
          <w:p w:rsidR="00B87B33" w:rsidRDefault="008C47AE">
            <w:pPr>
              <w:autoSpaceDE w:val="0"/>
              <w:autoSpaceDN w:val="0"/>
              <w:spacing w:line="240" w:lineRule="auto"/>
              <w:jc w:val="center"/>
              <w:rPr>
                <w:rFonts w:ascii="宋体" w:hAnsi="宋体"/>
                <w:bCs/>
                <w:sz w:val="18"/>
                <w:szCs w:val="18"/>
              </w:rPr>
            </w:pPr>
            <w:r>
              <w:rPr>
                <w:rFonts w:ascii="宋体" w:hAnsi="宋体"/>
                <w:bCs/>
                <w:sz w:val="18"/>
                <w:szCs w:val="18"/>
              </w:rPr>
              <w:t>后勤保障善后组组长</w:t>
            </w:r>
          </w:p>
        </w:tc>
      </w:tr>
      <w:tr w:rsidR="00B87B33">
        <w:trPr>
          <w:trHeight w:val="692"/>
          <w:jc w:val="center"/>
        </w:trPr>
        <w:tc>
          <w:tcPr>
            <w:tcW w:w="1520" w:type="dxa"/>
            <w:vMerge/>
            <w:shd w:val="clear" w:color="auto" w:fill="auto"/>
            <w:vAlign w:val="center"/>
          </w:tcPr>
          <w:p w:rsidR="00B87B33" w:rsidRDefault="00B87B33">
            <w:pPr>
              <w:autoSpaceDE w:val="0"/>
              <w:autoSpaceDN w:val="0"/>
              <w:spacing w:line="240" w:lineRule="auto"/>
              <w:rPr>
                <w:rFonts w:ascii="宋体" w:hAnsi="宋体"/>
                <w:sz w:val="18"/>
                <w:szCs w:val="18"/>
              </w:rPr>
            </w:pP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若有可能形成有毒气体，立即引导附近人群往上风向疏散，及时联系下风向居民进行撤离</w:t>
            </w:r>
          </w:p>
        </w:tc>
        <w:tc>
          <w:tcPr>
            <w:tcW w:w="2156" w:type="dxa"/>
            <w:vMerge/>
            <w:shd w:val="clear" w:color="auto" w:fill="auto"/>
            <w:vAlign w:val="center"/>
          </w:tcPr>
          <w:p w:rsidR="00B87B33" w:rsidRDefault="00B87B33">
            <w:pPr>
              <w:autoSpaceDE w:val="0"/>
              <w:autoSpaceDN w:val="0"/>
              <w:spacing w:line="240" w:lineRule="auto"/>
              <w:rPr>
                <w:rFonts w:ascii="宋体" w:hAnsi="宋体"/>
                <w:bCs/>
                <w:sz w:val="18"/>
                <w:szCs w:val="18"/>
              </w:rPr>
            </w:pPr>
          </w:p>
        </w:tc>
      </w:tr>
      <w:tr w:rsidR="00B87B33">
        <w:trPr>
          <w:trHeight w:val="1030"/>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接应救援</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环保、应急部门人员到达事故现场后，指挥权交予环保、应急部门，企业内部应急救援人员听从环保、应急部门指挥，协助现场处置</w:t>
            </w:r>
          </w:p>
        </w:tc>
        <w:tc>
          <w:tcPr>
            <w:tcW w:w="2156" w:type="dxa"/>
            <w:shd w:val="clear" w:color="auto" w:fill="auto"/>
            <w:vAlign w:val="center"/>
          </w:tcPr>
          <w:p w:rsidR="00B87B33" w:rsidRDefault="008C47AE">
            <w:pPr>
              <w:autoSpaceDE w:val="0"/>
              <w:autoSpaceDN w:val="0"/>
              <w:spacing w:line="240" w:lineRule="auto"/>
              <w:jc w:val="center"/>
              <w:rPr>
                <w:rFonts w:ascii="宋体" w:hAnsi="宋体"/>
                <w:bCs/>
                <w:sz w:val="18"/>
                <w:szCs w:val="18"/>
              </w:rPr>
            </w:pPr>
            <w:r>
              <w:rPr>
                <w:rFonts w:ascii="宋体" w:hAnsi="宋体"/>
                <w:bCs/>
                <w:sz w:val="18"/>
                <w:szCs w:val="18"/>
              </w:rPr>
              <w:t>后勤保障善后组长</w:t>
            </w:r>
          </w:p>
        </w:tc>
      </w:tr>
      <w:tr w:rsidR="00B87B33">
        <w:trPr>
          <w:trHeight w:val="354"/>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伤员救护</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对受伤人员进行紧急处理，送急救中心（120）</w:t>
            </w:r>
          </w:p>
        </w:tc>
        <w:tc>
          <w:tcPr>
            <w:tcW w:w="2156" w:type="dxa"/>
            <w:shd w:val="clear" w:color="auto" w:fill="auto"/>
            <w:vAlign w:val="center"/>
          </w:tcPr>
          <w:p w:rsidR="00B87B33" w:rsidRDefault="008C47AE">
            <w:pPr>
              <w:spacing w:line="240" w:lineRule="auto"/>
              <w:jc w:val="center"/>
              <w:rPr>
                <w:rFonts w:ascii="宋体" w:hAnsi="宋体"/>
                <w:bCs/>
                <w:sz w:val="18"/>
                <w:szCs w:val="18"/>
              </w:rPr>
            </w:pPr>
            <w:r>
              <w:rPr>
                <w:rFonts w:ascii="宋体" w:hAnsi="宋体"/>
                <w:bCs/>
                <w:sz w:val="18"/>
                <w:szCs w:val="18"/>
              </w:rPr>
              <w:t>医疗救护组组长</w:t>
            </w:r>
          </w:p>
        </w:tc>
      </w:tr>
      <w:tr w:rsidR="00B87B33">
        <w:trPr>
          <w:trHeight w:val="692"/>
          <w:jc w:val="center"/>
        </w:trPr>
        <w:tc>
          <w:tcPr>
            <w:tcW w:w="1520" w:type="dxa"/>
            <w:vMerge w:val="restart"/>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泄漏源维修</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查找容器泄露源，封堵泄漏源，若容器壁发生微孔泄漏，可用耐腐蚀材料旋入泄漏孔的方法堵漏</w:t>
            </w:r>
          </w:p>
        </w:tc>
        <w:tc>
          <w:tcPr>
            <w:tcW w:w="2156" w:type="dxa"/>
            <w:vMerge w:val="restart"/>
            <w:shd w:val="clear" w:color="auto" w:fill="auto"/>
            <w:vAlign w:val="center"/>
          </w:tcPr>
          <w:p w:rsidR="00B87B33" w:rsidRDefault="008C47AE">
            <w:pPr>
              <w:autoSpaceDE w:val="0"/>
              <w:autoSpaceDN w:val="0"/>
              <w:spacing w:line="240" w:lineRule="auto"/>
              <w:jc w:val="center"/>
              <w:rPr>
                <w:rFonts w:ascii="宋体" w:hAnsi="宋体"/>
                <w:bCs/>
                <w:sz w:val="18"/>
                <w:szCs w:val="18"/>
              </w:rPr>
            </w:pPr>
            <w:r>
              <w:rPr>
                <w:rFonts w:ascii="宋体" w:hAnsi="宋体"/>
                <w:bCs/>
                <w:sz w:val="18"/>
                <w:szCs w:val="18"/>
              </w:rPr>
              <w:t>现场处置组组长</w:t>
            </w:r>
          </w:p>
        </w:tc>
      </w:tr>
      <w:tr w:rsidR="00B87B33">
        <w:trPr>
          <w:trHeight w:val="354"/>
          <w:jc w:val="center"/>
        </w:trPr>
        <w:tc>
          <w:tcPr>
            <w:tcW w:w="1520" w:type="dxa"/>
            <w:vMerge/>
            <w:shd w:val="clear" w:color="auto" w:fill="auto"/>
            <w:vAlign w:val="center"/>
          </w:tcPr>
          <w:p w:rsidR="00B87B33" w:rsidRDefault="00B87B33">
            <w:pPr>
              <w:spacing w:line="240" w:lineRule="auto"/>
              <w:jc w:val="center"/>
              <w:rPr>
                <w:rFonts w:ascii="宋体" w:hAnsi="宋体"/>
                <w:sz w:val="18"/>
                <w:szCs w:val="18"/>
              </w:rPr>
            </w:pP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对泄漏点罐体、容器进行补漏或更换</w:t>
            </w:r>
          </w:p>
        </w:tc>
        <w:tc>
          <w:tcPr>
            <w:tcW w:w="2156" w:type="dxa"/>
            <w:vMerge/>
            <w:shd w:val="clear" w:color="auto" w:fill="auto"/>
            <w:vAlign w:val="center"/>
          </w:tcPr>
          <w:p w:rsidR="00B87B33" w:rsidRDefault="00B87B33">
            <w:pPr>
              <w:spacing w:line="240" w:lineRule="auto"/>
              <w:jc w:val="center"/>
              <w:rPr>
                <w:rFonts w:ascii="宋体" w:hAnsi="宋体"/>
                <w:sz w:val="18"/>
                <w:szCs w:val="18"/>
              </w:rPr>
            </w:pPr>
          </w:p>
        </w:tc>
      </w:tr>
      <w:tr w:rsidR="00B87B33">
        <w:trPr>
          <w:trHeight w:val="692"/>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hint="eastAsia"/>
                <w:sz w:val="18"/>
                <w:szCs w:val="18"/>
              </w:rPr>
              <w:t>应急物资与装备</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hint="eastAsia"/>
                <w:bCs/>
                <w:sz w:val="18"/>
                <w:szCs w:val="18"/>
              </w:rPr>
              <w:t>手机、个人防护装备（防毒面具、耐酸碱靴、防化护目镜等）、木糠、石灰、铁铲等</w:t>
            </w:r>
          </w:p>
        </w:tc>
        <w:tc>
          <w:tcPr>
            <w:tcW w:w="2156" w:type="dxa"/>
            <w:shd w:val="clear" w:color="auto" w:fill="auto"/>
            <w:vAlign w:val="center"/>
          </w:tcPr>
          <w:p w:rsidR="00B87B33" w:rsidRDefault="008C47AE">
            <w:pPr>
              <w:spacing w:line="240" w:lineRule="auto"/>
              <w:jc w:val="center"/>
              <w:rPr>
                <w:rFonts w:ascii="宋体" w:hAnsi="宋体"/>
                <w:sz w:val="18"/>
                <w:szCs w:val="18"/>
              </w:rPr>
            </w:pPr>
            <w:r>
              <w:rPr>
                <w:rFonts w:ascii="宋体" w:hAnsi="宋体" w:hint="eastAsia"/>
                <w:bCs/>
                <w:sz w:val="18"/>
                <w:szCs w:val="18"/>
              </w:rPr>
              <w:t>现场处置组</w:t>
            </w:r>
          </w:p>
        </w:tc>
      </w:tr>
      <w:tr w:rsidR="00B87B33">
        <w:trPr>
          <w:trHeight w:val="1030"/>
          <w:jc w:val="center"/>
        </w:trPr>
        <w:tc>
          <w:tcPr>
            <w:tcW w:w="1520"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应急监测</w:t>
            </w:r>
          </w:p>
        </w:tc>
        <w:tc>
          <w:tcPr>
            <w:tcW w:w="5763" w:type="dxa"/>
            <w:shd w:val="clear" w:color="auto" w:fill="auto"/>
            <w:vAlign w:val="center"/>
          </w:tcPr>
          <w:p w:rsidR="00B87B33" w:rsidRDefault="008C47AE">
            <w:pPr>
              <w:autoSpaceDE w:val="0"/>
              <w:autoSpaceDN w:val="0"/>
              <w:spacing w:line="240" w:lineRule="auto"/>
              <w:ind w:firstLineChars="100" w:firstLine="180"/>
              <w:rPr>
                <w:rFonts w:ascii="宋体" w:hAnsi="宋体"/>
                <w:bCs/>
                <w:sz w:val="18"/>
                <w:szCs w:val="18"/>
              </w:rPr>
            </w:pPr>
            <w:r>
              <w:rPr>
                <w:rFonts w:ascii="宋体" w:hAnsi="宋体"/>
                <w:bCs/>
                <w:sz w:val="18"/>
                <w:szCs w:val="18"/>
              </w:rPr>
              <w:t>必要时及时联系生态环境</w:t>
            </w:r>
            <w:r>
              <w:rPr>
                <w:rFonts w:ascii="宋体" w:hAnsi="宋体" w:hint="eastAsia"/>
                <w:bCs/>
                <w:sz w:val="18"/>
                <w:szCs w:val="18"/>
              </w:rPr>
              <w:t>主管部门</w:t>
            </w:r>
            <w:r>
              <w:rPr>
                <w:rFonts w:ascii="宋体" w:hAnsi="宋体"/>
                <w:bCs/>
                <w:sz w:val="18"/>
                <w:szCs w:val="18"/>
              </w:rPr>
              <w:t>或有监测能力的相关单位并协助制定应急监测方案，对事故发生点大气、水体环境进行采样监测</w:t>
            </w:r>
          </w:p>
        </w:tc>
        <w:tc>
          <w:tcPr>
            <w:tcW w:w="2156" w:type="dxa"/>
            <w:shd w:val="clear" w:color="auto" w:fill="auto"/>
            <w:vAlign w:val="center"/>
          </w:tcPr>
          <w:p w:rsidR="00B87B33" w:rsidRDefault="008C47AE">
            <w:pPr>
              <w:spacing w:line="240" w:lineRule="auto"/>
              <w:jc w:val="center"/>
              <w:rPr>
                <w:rFonts w:ascii="宋体" w:hAnsi="宋体"/>
                <w:sz w:val="18"/>
                <w:szCs w:val="18"/>
              </w:rPr>
            </w:pPr>
            <w:r>
              <w:rPr>
                <w:rFonts w:ascii="宋体" w:hAnsi="宋体"/>
                <w:sz w:val="18"/>
                <w:szCs w:val="18"/>
              </w:rPr>
              <w:t>应急监测组组长</w:t>
            </w:r>
          </w:p>
        </w:tc>
      </w:tr>
    </w:tbl>
    <w:p w:rsidR="00B87B33" w:rsidRDefault="00B87B33">
      <w:pPr>
        <w:pStyle w:val="afffffc"/>
        <w:ind w:firstLine="420"/>
      </w:pPr>
    </w:p>
    <w:bookmarkEnd w:id="44"/>
    <w:p w:rsidR="00B87B33" w:rsidRDefault="00B87B33">
      <w:pPr>
        <w:pStyle w:val="afffffc"/>
        <w:ind w:firstLineChars="0" w:firstLine="0"/>
      </w:pPr>
    </w:p>
    <w:p w:rsidR="00B87B33" w:rsidRDefault="008C47AE">
      <w:pPr>
        <w:pStyle w:val="afffffc"/>
        <w:ind w:firstLineChars="0" w:firstLine="0"/>
        <w:jc w:val="center"/>
      </w:pPr>
      <w:bookmarkStart w:id="45" w:name="BookMark8"/>
      <w:r>
        <w:rPr>
          <w:noProof/>
        </w:rPr>
        <w:lastRenderedPageBreak/>
        <w:drawing>
          <wp:inline distT="0" distB="0" distL="0" distR="0">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B87B33">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547" w:rsidRDefault="007C3547">
      <w:pPr>
        <w:spacing w:line="240" w:lineRule="auto"/>
      </w:pPr>
      <w:r>
        <w:separator/>
      </w:r>
    </w:p>
  </w:endnote>
  <w:endnote w:type="continuationSeparator" w:id="0">
    <w:p w:rsidR="007C3547" w:rsidRDefault="007C3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B87B33">
    <w:pPr>
      <w:pStyle w:val="afff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B87B33">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9"/>
    </w:pPr>
    <w:r>
      <w:fldChar w:fldCharType="begin"/>
    </w:r>
    <w:r>
      <w:instrText>PAGE   \* MERGEFORMAT</w:instrText>
    </w:r>
    <w:r>
      <w:fldChar w:fldCharType="separate"/>
    </w:r>
    <w:r w:rsidR="00AA5E22" w:rsidRPr="00AA5E2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8"/>
    </w:pPr>
    <w:r>
      <w:fldChar w:fldCharType="begin"/>
    </w:r>
    <w:r>
      <w:instrText xml:space="preserve"> PAGE   \* MERGEFORMAT \* MERGEFORMAT </w:instrText>
    </w:r>
    <w:r>
      <w:fldChar w:fldCharType="separate"/>
    </w:r>
    <w:r w:rsidR="00AA5E22">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9"/>
    </w:pPr>
    <w:r>
      <w:fldChar w:fldCharType="begin"/>
    </w:r>
    <w:r>
      <w:instrText>PAGE   \* MERGEFORMAT</w:instrText>
    </w:r>
    <w:r>
      <w:fldChar w:fldCharType="separate"/>
    </w:r>
    <w:r w:rsidR="00AA5E22" w:rsidRPr="00AA5E22">
      <w:rPr>
        <w:noProof/>
        <w:lang w:val="zh-CN"/>
      </w:rPr>
      <w:t>5</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8"/>
    </w:pPr>
    <w:r>
      <w:fldChar w:fldCharType="begin"/>
    </w:r>
    <w:r>
      <w:instrText xml:space="preserve"> PAGE   \* MERGEFORMAT \* MERGEFORMAT </w:instrText>
    </w:r>
    <w:r>
      <w:fldChar w:fldCharType="separate"/>
    </w:r>
    <w:r w:rsidR="00AA5E22">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9"/>
    </w:pPr>
    <w:r>
      <w:fldChar w:fldCharType="begin"/>
    </w:r>
    <w:r>
      <w:instrText>PAGE   \* MERGEFORMAT</w:instrText>
    </w:r>
    <w:r>
      <w:fldChar w:fldCharType="separate"/>
    </w:r>
    <w:r w:rsidR="00AA5E22" w:rsidRPr="00AA5E22">
      <w:rPr>
        <w:noProof/>
        <w:lang w:val="zh-CN"/>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547" w:rsidRDefault="007C3547">
      <w:pPr>
        <w:spacing w:line="240" w:lineRule="auto"/>
      </w:pPr>
      <w:r>
        <w:separator/>
      </w:r>
    </w:p>
  </w:footnote>
  <w:footnote w:type="continuationSeparator" w:id="0">
    <w:p w:rsidR="007C3547" w:rsidRDefault="007C35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B87B33">
    <w:pPr>
      <w:pStyle w:val="afff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B87B33">
    <w:pPr>
      <w:pStyle w:val="affff4"/>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f2"/>
    </w:pPr>
    <w:r>
      <w:fldChar w:fldCharType="begin"/>
    </w:r>
    <w:r>
      <w:instrText xml:space="preserve"> STYLEREF  标准文件_文件编号 \* MERGEFORMAT </w:instrText>
    </w:r>
    <w:r>
      <w:fldChar w:fldCharType="separate"/>
    </w:r>
    <w:r w:rsidR="00AA5E22">
      <w:rPr>
        <w:noProof/>
      </w:rPr>
      <w:t>T/GXAS XXXX</w:t>
    </w:r>
    <w:r w:rsidR="00AA5E22">
      <w:rPr>
        <w:noProof/>
      </w:rPr>
      <w:t>—</w:t>
    </w:r>
    <w:r w:rsidR="00AA5E22">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f1"/>
    </w:pPr>
    <w:r>
      <w:fldChar w:fldCharType="begin"/>
    </w:r>
    <w:r>
      <w:instrText xml:space="preserve"> STYLEREF  标准文件_文件编号  \* MERGEFORMAT </w:instrText>
    </w:r>
    <w:r>
      <w:fldChar w:fldCharType="separate"/>
    </w:r>
    <w:r w:rsidR="00AA5E22">
      <w:rPr>
        <w:noProof/>
      </w:rPr>
      <w:t>T/GXAS XXXX</w:t>
    </w:r>
    <w:r w:rsidR="00AA5E22">
      <w:rPr>
        <w:noProof/>
      </w:rPr>
      <w:t>—</w:t>
    </w:r>
    <w:r w:rsidR="00AA5E22">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f2"/>
    </w:pPr>
    <w:r>
      <w:fldChar w:fldCharType="begin"/>
    </w:r>
    <w:r>
      <w:instrText xml:space="preserve"> STYLEREF  标准文件_文件编号 \* MERGEFORMAT </w:instrText>
    </w:r>
    <w:r>
      <w:fldChar w:fldCharType="separate"/>
    </w:r>
    <w:r w:rsidR="00AA5E22">
      <w:rPr>
        <w:noProof/>
      </w:rPr>
      <w:t>T/GXAS XXXX</w:t>
    </w:r>
    <w:r w:rsidR="00AA5E22">
      <w:rPr>
        <w:noProof/>
      </w:rPr>
      <w:t>—</w:t>
    </w:r>
    <w:r w:rsidR="00AA5E22">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f1"/>
    </w:pPr>
    <w:r>
      <w:fldChar w:fldCharType="begin"/>
    </w:r>
    <w:r>
      <w:instrText xml:space="preserve"> STYLEREF  标准文件_文件编号  \* MERGEFORMAT </w:instrText>
    </w:r>
    <w:r>
      <w:fldChar w:fldCharType="separate"/>
    </w:r>
    <w:r w:rsidR="00AA5E22">
      <w:rPr>
        <w:noProof/>
      </w:rPr>
      <w:t>T/GXAS XXXX</w:t>
    </w:r>
    <w:r w:rsidR="00AA5E22">
      <w:rPr>
        <w:noProof/>
      </w:rPr>
      <w:t>—</w:t>
    </w:r>
    <w:r w:rsidR="00AA5E22">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f2"/>
    </w:pPr>
    <w:r>
      <w:fldChar w:fldCharType="begin"/>
    </w:r>
    <w:r>
      <w:instrText xml:space="preserve"> STYLEREF  标准文件_文件编号 \* MERGEFORMAT </w:instrText>
    </w:r>
    <w:r>
      <w:fldChar w:fldCharType="separate"/>
    </w:r>
    <w:r w:rsidR="00AA5E22">
      <w:rPr>
        <w:noProof/>
      </w:rPr>
      <w:t>T/GXAS XXXX</w:t>
    </w:r>
    <w:r w:rsidR="00AA5E22">
      <w:rPr>
        <w:noProof/>
      </w:rPr>
      <w:t>—</w:t>
    </w:r>
    <w:r w:rsidR="00AA5E22">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B33" w:rsidRDefault="008C47AE">
    <w:pPr>
      <w:pStyle w:val="affffff1"/>
    </w:pPr>
    <w:r>
      <w:fldChar w:fldCharType="begin"/>
    </w:r>
    <w:r>
      <w:instrText xml:space="preserve"> STYLEREF  标准文件_文件编号  \* MERGEFORMAT </w:instrText>
    </w:r>
    <w:r>
      <w:fldChar w:fldCharType="separate"/>
    </w:r>
    <w:r w:rsidR="00AA5E22">
      <w:rPr>
        <w:noProof/>
      </w:rPr>
      <w:t>T/GXAS XXXX</w:t>
    </w:r>
    <w:r w:rsidR="00AA5E22">
      <w:rPr>
        <w:noProof/>
      </w:rPr>
      <w:t>—</w:t>
    </w:r>
    <w:r w:rsidR="00AA5E2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ADE"/>
    <w:rsid w:val="9E85635C"/>
    <w:rsid w:val="B79B01F5"/>
    <w:rsid w:val="B7EE572F"/>
    <w:rsid w:val="E599499E"/>
    <w:rsid w:val="FF9FD6D6"/>
    <w:rsid w:val="FFF53BA4"/>
    <w:rsid w:val="0000040A"/>
    <w:rsid w:val="00000632"/>
    <w:rsid w:val="00000A94"/>
    <w:rsid w:val="00000DBF"/>
    <w:rsid w:val="00001972"/>
    <w:rsid w:val="00001D9A"/>
    <w:rsid w:val="00007B3A"/>
    <w:rsid w:val="000107E0"/>
    <w:rsid w:val="00011FDE"/>
    <w:rsid w:val="00012FFD"/>
    <w:rsid w:val="00014162"/>
    <w:rsid w:val="00014340"/>
    <w:rsid w:val="00016A9C"/>
    <w:rsid w:val="00022184"/>
    <w:rsid w:val="00022762"/>
    <w:rsid w:val="000238E0"/>
    <w:rsid w:val="000249DB"/>
    <w:rsid w:val="00024C06"/>
    <w:rsid w:val="0002595E"/>
    <w:rsid w:val="000303C3"/>
    <w:rsid w:val="000331D3"/>
    <w:rsid w:val="00033812"/>
    <w:rsid w:val="000346A5"/>
    <w:rsid w:val="000359C3"/>
    <w:rsid w:val="00035A7D"/>
    <w:rsid w:val="000365ED"/>
    <w:rsid w:val="00041BB7"/>
    <w:rsid w:val="0004249A"/>
    <w:rsid w:val="00043282"/>
    <w:rsid w:val="00044286"/>
    <w:rsid w:val="00047CA2"/>
    <w:rsid w:val="00047F28"/>
    <w:rsid w:val="000503AA"/>
    <w:rsid w:val="000506A1"/>
    <w:rsid w:val="000515DD"/>
    <w:rsid w:val="00051C87"/>
    <w:rsid w:val="0005265A"/>
    <w:rsid w:val="00052AEE"/>
    <w:rsid w:val="000539DD"/>
    <w:rsid w:val="00053BD3"/>
    <w:rsid w:val="000556ED"/>
    <w:rsid w:val="00055FE2"/>
    <w:rsid w:val="0005616F"/>
    <w:rsid w:val="00060C2E"/>
    <w:rsid w:val="00060DEC"/>
    <w:rsid w:val="00061033"/>
    <w:rsid w:val="000619E9"/>
    <w:rsid w:val="000622D4"/>
    <w:rsid w:val="0006357D"/>
    <w:rsid w:val="00063B63"/>
    <w:rsid w:val="00067255"/>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749"/>
    <w:rsid w:val="00094D73"/>
    <w:rsid w:val="000968E5"/>
    <w:rsid w:val="00096D63"/>
    <w:rsid w:val="00097580"/>
    <w:rsid w:val="000A0B60"/>
    <w:rsid w:val="000A0EB8"/>
    <w:rsid w:val="000A19FC"/>
    <w:rsid w:val="000A292C"/>
    <w:rsid w:val="000A296B"/>
    <w:rsid w:val="000A6280"/>
    <w:rsid w:val="000A7311"/>
    <w:rsid w:val="000B060F"/>
    <w:rsid w:val="000B1592"/>
    <w:rsid w:val="000B1697"/>
    <w:rsid w:val="000B1FF2"/>
    <w:rsid w:val="000B3CDA"/>
    <w:rsid w:val="000B6A0B"/>
    <w:rsid w:val="000C0F6C"/>
    <w:rsid w:val="000C11DB"/>
    <w:rsid w:val="000C1492"/>
    <w:rsid w:val="000C2FBD"/>
    <w:rsid w:val="000C4B41"/>
    <w:rsid w:val="000C57D6"/>
    <w:rsid w:val="000C6362"/>
    <w:rsid w:val="000C7666"/>
    <w:rsid w:val="000D0A9C"/>
    <w:rsid w:val="000D1795"/>
    <w:rsid w:val="000D313D"/>
    <w:rsid w:val="000D329A"/>
    <w:rsid w:val="000D4B9C"/>
    <w:rsid w:val="000D4EB6"/>
    <w:rsid w:val="000D5E52"/>
    <w:rsid w:val="000D753B"/>
    <w:rsid w:val="000E4221"/>
    <w:rsid w:val="000E4C9E"/>
    <w:rsid w:val="000E588B"/>
    <w:rsid w:val="000E6FD7"/>
    <w:rsid w:val="000E7144"/>
    <w:rsid w:val="000F06E1"/>
    <w:rsid w:val="000F0E3C"/>
    <w:rsid w:val="000F1569"/>
    <w:rsid w:val="000F19D5"/>
    <w:rsid w:val="000F4050"/>
    <w:rsid w:val="000F4AEA"/>
    <w:rsid w:val="000F67E9"/>
    <w:rsid w:val="0010480E"/>
    <w:rsid w:val="00104926"/>
    <w:rsid w:val="001052B0"/>
    <w:rsid w:val="00111999"/>
    <w:rsid w:val="00113B1E"/>
    <w:rsid w:val="00116C5A"/>
    <w:rsid w:val="0011711C"/>
    <w:rsid w:val="00117395"/>
    <w:rsid w:val="00123F41"/>
    <w:rsid w:val="00124E4F"/>
    <w:rsid w:val="001256CA"/>
    <w:rsid w:val="001260B7"/>
    <w:rsid w:val="001265CB"/>
    <w:rsid w:val="00126EE2"/>
    <w:rsid w:val="001321C6"/>
    <w:rsid w:val="001325C4"/>
    <w:rsid w:val="00133010"/>
    <w:rsid w:val="001338EE"/>
    <w:rsid w:val="00133AAE"/>
    <w:rsid w:val="0013478D"/>
    <w:rsid w:val="00135323"/>
    <w:rsid w:val="001356C4"/>
    <w:rsid w:val="00135A64"/>
    <w:rsid w:val="00135C79"/>
    <w:rsid w:val="00136F56"/>
    <w:rsid w:val="00137565"/>
    <w:rsid w:val="00137679"/>
    <w:rsid w:val="00141114"/>
    <w:rsid w:val="00142969"/>
    <w:rsid w:val="00143011"/>
    <w:rsid w:val="001446C2"/>
    <w:rsid w:val="001457E7"/>
    <w:rsid w:val="00145D9D"/>
    <w:rsid w:val="00146388"/>
    <w:rsid w:val="00146C11"/>
    <w:rsid w:val="00147834"/>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0938"/>
    <w:rsid w:val="00171957"/>
    <w:rsid w:val="0017340B"/>
    <w:rsid w:val="00173FB1"/>
    <w:rsid w:val="00176B24"/>
    <w:rsid w:val="00176CB7"/>
    <w:rsid w:val="00176DFD"/>
    <w:rsid w:val="001852C9"/>
    <w:rsid w:val="0018633C"/>
    <w:rsid w:val="00187A0B"/>
    <w:rsid w:val="00190087"/>
    <w:rsid w:val="001913C4"/>
    <w:rsid w:val="00193458"/>
    <w:rsid w:val="0019348F"/>
    <w:rsid w:val="00193A07"/>
    <w:rsid w:val="00194C95"/>
    <w:rsid w:val="00195C34"/>
    <w:rsid w:val="00196EF5"/>
    <w:rsid w:val="001A1A53"/>
    <w:rsid w:val="001A234A"/>
    <w:rsid w:val="001A3DD4"/>
    <w:rsid w:val="001A4CF3"/>
    <w:rsid w:val="001A6696"/>
    <w:rsid w:val="001B06E8"/>
    <w:rsid w:val="001B13FB"/>
    <w:rsid w:val="001B6077"/>
    <w:rsid w:val="001B71D0"/>
    <w:rsid w:val="001B71EE"/>
    <w:rsid w:val="001C04A8"/>
    <w:rsid w:val="001C2C03"/>
    <w:rsid w:val="001C42F7"/>
    <w:rsid w:val="001C49E5"/>
    <w:rsid w:val="001C65B0"/>
    <w:rsid w:val="001C680C"/>
    <w:rsid w:val="001C7FEA"/>
    <w:rsid w:val="001D0499"/>
    <w:rsid w:val="001D0BBE"/>
    <w:rsid w:val="001D0ED4"/>
    <w:rsid w:val="001D212F"/>
    <w:rsid w:val="001D247E"/>
    <w:rsid w:val="001D29D7"/>
    <w:rsid w:val="001D2DA2"/>
    <w:rsid w:val="001D2DE7"/>
    <w:rsid w:val="001D3B9E"/>
    <w:rsid w:val="001D411C"/>
    <w:rsid w:val="001D6EE2"/>
    <w:rsid w:val="001E003F"/>
    <w:rsid w:val="001E1B6A"/>
    <w:rsid w:val="001E2484"/>
    <w:rsid w:val="001E3CC4"/>
    <w:rsid w:val="001E45AB"/>
    <w:rsid w:val="001E4882"/>
    <w:rsid w:val="001E6268"/>
    <w:rsid w:val="001E73AB"/>
    <w:rsid w:val="001F092D"/>
    <w:rsid w:val="001F143A"/>
    <w:rsid w:val="001F1605"/>
    <w:rsid w:val="001F2508"/>
    <w:rsid w:val="001F4816"/>
    <w:rsid w:val="001F69B4"/>
    <w:rsid w:val="001F77C7"/>
    <w:rsid w:val="00200183"/>
    <w:rsid w:val="00200333"/>
    <w:rsid w:val="00200D68"/>
    <w:rsid w:val="0020107D"/>
    <w:rsid w:val="00202AA4"/>
    <w:rsid w:val="002031F7"/>
    <w:rsid w:val="002040E6"/>
    <w:rsid w:val="00204631"/>
    <w:rsid w:val="0020527B"/>
    <w:rsid w:val="00205C29"/>
    <w:rsid w:val="00205F2C"/>
    <w:rsid w:val="002070CB"/>
    <w:rsid w:val="00210B15"/>
    <w:rsid w:val="00210EB0"/>
    <w:rsid w:val="002142EA"/>
    <w:rsid w:val="00215ADD"/>
    <w:rsid w:val="00216560"/>
    <w:rsid w:val="00216899"/>
    <w:rsid w:val="002204BB"/>
    <w:rsid w:val="00221B79"/>
    <w:rsid w:val="00221C6B"/>
    <w:rsid w:val="002253A1"/>
    <w:rsid w:val="00225709"/>
    <w:rsid w:val="00225CF8"/>
    <w:rsid w:val="00226457"/>
    <w:rsid w:val="0022778C"/>
    <w:rsid w:val="0022794E"/>
    <w:rsid w:val="00233D64"/>
    <w:rsid w:val="002341CA"/>
    <w:rsid w:val="0023482A"/>
    <w:rsid w:val="002359CB"/>
    <w:rsid w:val="002366E2"/>
    <w:rsid w:val="00243540"/>
    <w:rsid w:val="0024497B"/>
    <w:rsid w:val="0024515B"/>
    <w:rsid w:val="00246021"/>
    <w:rsid w:val="0024666E"/>
    <w:rsid w:val="00247F52"/>
    <w:rsid w:val="00250B25"/>
    <w:rsid w:val="00250BBE"/>
    <w:rsid w:val="002515C2"/>
    <w:rsid w:val="0025167C"/>
    <w:rsid w:val="0025194F"/>
    <w:rsid w:val="00252CF3"/>
    <w:rsid w:val="00256FCB"/>
    <w:rsid w:val="0026148A"/>
    <w:rsid w:val="00262696"/>
    <w:rsid w:val="00263D25"/>
    <w:rsid w:val="002643C3"/>
    <w:rsid w:val="00264A0C"/>
    <w:rsid w:val="00266EEB"/>
    <w:rsid w:val="002671BA"/>
    <w:rsid w:val="00267373"/>
    <w:rsid w:val="00267EF4"/>
    <w:rsid w:val="00270CB8"/>
    <w:rsid w:val="00272B08"/>
    <w:rsid w:val="00273CE9"/>
    <w:rsid w:val="00277504"/>
    <w:rsid w:val="00281BB8"/>
    <w:rsid w:val="00281E9E"/>
    <w:rsid w:val="00282405"/>
    <w:rsid w:val="00285170"/>
    <w:rsid w:val="00285361"/>
    <w:rsid w:val="00292D60"/>
    <w:rsid w:val="00293B30"/>
    <w:rsid w:val="00294D34"/>
    <w:rsid w:val="00294E3B"/>
    <w:rsid w:val="002955EA"/>
    <w:rsid w:val="00296193"/>
    <w:rsid w:val="00296C66"/>
    <w:rsid w:val="00296EBE"/>
    <w:rsid w:val="002974E3"/>
    <w:rsid w:val="00297E68"/>
    <w:rsid w:val="002A084B"/>
    <w:rsid w:val="002A1260"/>
    <w:rsid w:val="002A1589"/>
    <w:rsid w:val="002A1608"/>
    <w:rsid w:val="002A25DC"/>
    <w:rsid w:val="002A39C5"/>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4B75"/>
    <w:rsid w:val="002B5779"/>
    <w:rsid w:val="002B7332"/>
    <w:rsid w:val="002B7F51"/>
    <w:rsid w:val="002C09E7"/>
    <w:rsid w:val="002C1E06"/>
    <w:rsid w:val="002C3F07"/>
    <w:rsid w:val="002C5278"/>
    <w:rsid w:val="002C66E0"/>
    <w:rsid w:val="002C67BD"/>
    <w:rsid w:val="002C7EBB"/>
    <w:rsid w:val="002D06C1"/>
    <w:rsid w:val="002D2848"/>
    <w:rsid w:val="002D42B5"/>
    <w:rsid w:val="002D4F1A"/>
    <w:rsid w:val="002D6EC6"/>
    <w:rsid w:val="002D6ED3"/>
    <w:rsid w:val="002D79AC"/>
    <w:rsid w:val="002E039D"/>
    <w:rsid w:val="002E3B2C"/>
    <w:rsid w:val="002E4D5A"/>
    <w:rsid w:val="002E6326"/>
    <w:rsid w:val="002F1A6B"/>
    <w:rsid w:val="002F2EDF"/>
    <w:rsid w:val="002F30E0"/>
    <w:rsid w:val="002F35E4"/>
    <w:rsid w:val="002F3730"/>
    <w:rsid w:val="002F38E1"/>
    <w:rsid w:val="002F7AF6"/>
    <w:rsid w:val="00300E63"/>
    <w:rsid w:val="00302F5F"/>
    <w:rsid w:val="0030441D"/>
    <w:rsid w:val="003044CD"/>
    <w:rsid w:val="00306063"/>
    <w:rsid w:val="003115BF"/>
    <w:rsid w:val="00313970"/>
    <w:rsid w:val="00313B85"/>
    <w:rsid w:val="0031401B"/>
    <w:rsid w:val="0031408C"/>
    <w:rsid w:val="003169D5"/>
    <w:rsid w:val="00317988"/>
    <w:rsid w:val="003221B4"/>
    <w:rsid w:val="0032258D"/>
    <w:rsid w:val="00322E62"/>
    <w:rsid w:val="00323DB8"/>
    <w:rsid w:val="00324D13"/>
    <w:rsid w:val="00324EDD"/>
    <w:rsid w:val="00327452"/>
    <w:rsid w:val="00332462"/>
    <w:rsid w:val="003331E4"/>
    <w:rsid w:val="00336C64"/>
    <w:rsid w:val="00337162"/>
    <w:rsid w:val="0034194F"/>
    <w:rsid w:val="00344605"/>
    <w:rsid w:val="003474AA"/>
    <w:rsid w:val="00350D1D"/>
    <w:rsid w:val="00351F66"/>
    <w:rsid w:val="00352C83"/>
    <w:rsid w:val="00352F1A"/>
    <w:rsid w:val="00356BFD"/>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1C25"/>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74EB"/>
    <w:rsid w:val="00397CC5"/>
    <w:rsid w:val="003A11D1"/>
    <w:rsid w:val="003A1582"/>
    <w:rsid w:val="003A2DDF"/>
    <w:rsid w:val="003A3D9C"/>
    <w:rsid w:val="003A4077"/>
    <w:rsid w:val="003A4AA7"/>
    <w:rsid w:val="003A6899"/>
    <w:rsid w:val="003B09AD"/>
    <w:rsid w:val="003B1534"/>
    <w:rsid w:val="003B1AFB"/>
    <w:rsid w:val="003B1F18"/>
    <w:rsid w:val="003B31D5"/>
    <w:rsid w:val="003B5BF0"/>
    <w:rsid w:val="003B60BF"/>
    <w:rsid w:val="003B6BE3"/>
    <w:rsid w:val="003C010C"/>
    <w:rsid w:val="003C0A6C"/>
    <w:rsid w:val="003C14F8"/>
    <w:rsid w:val="003C5A43"/>
    <w:rsid w:val="003D0519"/>
    <w:rsid w:val="003D0676"/>
    <w:rsid w:val="003D0BA7"/>
    <w:rsid w:val="003D0E7B"/>
    <w:rsid w:val="003D0FF6"/>
    <w:rsid w:val="003D262C"/>
    <w:rsid w:val="003D41FB"/>
    <w:rsid w:val="003D4DCC"/>
    <w:rsid w:val="003D6D61"/>
    <w:rsid w:val="003E019F"/>
    <w:rsid w:val="003E091D"/>
    <w:rsid w:val="003E1C53"/>
    <w:rsid w:val="003E2A69"/>
    <w:rsid w:val="003E2D49"/>
    <w:rsid w:val="003E2FD4"/>
    <w:rsid w:val="003E3765"/>
    <w:rsid w:val="003E49F6"/>
    <w:rsid w:val="003E5172"/>
    <w:rsid w:val="003E660F"/>
    <w:rsid w:val="003F0841"/>
    <w:rsid w:val="003F23D3"/>
    <w:rsid w:val="003F3F08"/>
    <w:rsid w:val="003F3F84"/>
    <w:rsid w:val="003F49F1"/>
    <w:rsid w:val="003F6272"/>
    <w:rsid w:val="003F6573"/>
    <w:rsid w:val="00400E72"/>
    <w:rsid w:val="00401400"/>
    <w:rsid w:val="00404869"/>
    <w:rsid w:val="00405805"/>
    <w:rsid w:val="00405884"/>
    <w:rsid w:val="00407D39"/>
    <w:rsid w:val="00412DC7"/>
    <w:rsid w:val="0041477A"/>
    <w:rsid w:val="004167A3"/>
    <w:rsid w:val="00422C5C"/>
    <w:rsid w:val="00422FEF"/>
    <w:rsid w:val="00426414"/>
    <w:rsid w:val="00432AA2"/>
    <w:rsid w:val="00432DAA"/>
    <w:rsid w:val="00434305"/>
    <w:rsid w:val="00434CBB"/>
    <w:rsid w:val="00435DF7"/>
    <w:rsid w:val="0044083F"/>
    <w:rsid w:val="00441AE7"/>
    <w:rsid w:val="00445574"/>
    <w:rsid w:val="00445DA8"/>
    <w:rsid w:val="00445FBF"/>
    <w:rsid w:val="004467FB"/>
    <w:rsid w:val="0045009B"/>
    <w:rsid w:val="00452D6B"/>
    <w:rsid w:val="00454484"/>
    <w:rsid w:val="004546B6"/>
    <w:rsid w:val="00454D7E"/>
    <w:rsid w:val="0045517B"/>
    <w:rsid w:val="00456CAF"/>
    <w:rsid w:val="004614BD"/>
    <w:rsid w:val="00461864"/>
    <w:rsid w:val="00463B77"/>
    <w:rsid w:val="00463C7B"/>
    <w:rsid w:val="004644A6"/>
    <w:rsid w:val="004659BD"/>
    <w:rsid w:val="00466800"/>
    <w:rsid w:val="0046730C"/>
    <w:rsid w:val="00470775"/>
    <w:rsid w:val="004746B1"/>
    <w:rsid w:val="0047583F"/>
    <w:rsid w:val="00475DE8"/>
    <w:rsid w:val="00481C44"/>
    <w:rsid w:val="00484936"/>
    <w:rsid w:val="00485C89"/>
    <w:rsid w:val="00486BE3"/>
    <w:rsid w:val="004905E4"/>
    <w:rsid w:val="00490A89"/>
    <w:rsid w:val="00490AB4"/>
    <w:rsid w:val="0049280F"/>
    <w:rsid w:val="00492F02"/>
    <w:rsid w:val="004939AE"/>
    <w:rsid w:val="004A0C41"/>
    <w:rsid w:val="004A12DF"/>
    <w:rsid w:val="004A1685"/>
    <w:rsid w:val="004A1BA8"/>
    <w:rsid w:val="004A2042"/>
    <w:rsid w:val="004A4B57"/>
    <w:rsid w:val="004A58CE"/>
    <w:rsid w:val="004A5C63"/>
    <w:rsid w:val="004A63FA"/>
    <w:rsid w:val="004A6A3D"/>
    <w:rsid w:val="004B0272"/>
    <w:rsid w:val="004B2701"/>
    <w:rsid w:val="004B2E1B"/>
    <w:rsid w:val="004B3AA8"/>
    <w:rsid w:val="004B3BEA"/>
    <w:rsid w:val="004B3E93"/>
    <w:rsid w:val="004B4DFF"/>
    <w:rsid w:val="004C1FBC"/>
    <w:rsid w:val="004C25A2"/>
    <w:rsid w:val="004C3F1D"/>
    <w:rsid w:val="004C458D"/>
    <w:rsid w:val="004C5408"/>
    <w:rsid w:val="004C67FC"/>
    <w:rsid w:val="004C7556"/>
    <w:rsid w:val="004C7E8B"/>
    <w:rsid w:val="004C7E9D"/>
    <w:rsid w:val="004C7F67"/>
    <w:rsid w:val="004D076D"/>
    <w:rsid w:val="004D0EF1"/>
    <w:rsid w:val="004D1FF8"/>
    <w:rsid w:val="004D2253"/>
    <w:rsid w:val="004D4406"/>
    <w:rsid w:val="004D7C42"/>
    <w:rsid w:val="004E0465"/>
    <w:rsid w:val="004E0512"/>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99A"/>
    <w:rsid w:val="004F6C71"/>
    <w:rsid w:val="004F7E23"/>
    <w:rsid w:val="00500F05"/>
    <w:rsid w:val="00501139"/>
    <w:rsid w:val="005023D2"/>
    <w:rsid w:val="0050363E"/>
    <w:rsid w:val="005039BC"/>
    <w:rsid w:val="005043BB"/>
    <w:rsid w:val="00504A3D"/>
    <w:rsid w:val="00505767"/>
    <w:rsid w:val="00505D9D"/>
    <w:rsid w:val="0050656C"/>
    <w:rsid w:val="005073F0"/>
    <w:rsid w:val="00510A7B"/>
    <w:rsid w:val="00512F6E"/>
    <w:rsid w:val="00513038"/>
    <w:rsid w:val="00514174"/>
    <w:rsid w:val="00514841"/>
    <w:rsid w:val="00515945"/>
    <w:rsid w:val="00516088"/>
    <w:rsid w:val="00516B0B"/>
    <w:rsid w:val="00517C6F"/>
    <w:rsid w:val="0052061D"/>
    <w:rsid w:val="005220EC"/>
    <w:rsid w:val="00523F95"/>
    <w:rsid w:val="00524D65"/>
    <w:rsid w:val="00525B16"/>
    <w:rsid w:val="00533D04"/>
    <w:rsid w:val="00534804"/>
    <w:rsid w:val="00534BDF"/>
    <w:rsid w:val="005354EA"/>
    <w:rsid w:val="0053585F"/>
    <w:rsid w:val="00535EC4"/>
    <w:rsid w:val="00535ED9"/>
    <w:rsid w:val="0053692B"/>
    <w:rsid w:val="005402E9"/>
    <w:rsid w:val="00540748"/>
    <w:rsid w:val="00541828"/>
    <w:rsid w:val="00541853"/>
    <w:rsid w:val="00543BDA"/>
    <w:rsid w:val="005441CC"/>
    <w:rsid w:val="005479DA"/>
    <w:rsid w:val="00547BCC"/>
    <w:rsid w:val="0055013B"/>
    <w:rsid w:val="00551199"/>
    <w:rsid w:val="00551F6F"/>
    <w:rsid w:val="00552502"/>
    <w:rsid w:val="00555044"/>
    <w:rsid w:val="00555AA7"/>
    <w:rsid w:val="00560700"/>
    <w:rsid w:val="00561475"/>
    <w:rsid w:val="00562308"/>
    <w:rsid w:val="0056487B"/>
    <w:rsid w:val="00564FB9"/>
    <w:rsid w:val="00565CFC"/>
    <w:rsid w:val="00566A64"/>
    <w:rsid w:val="0056742A"/>
    <w:rsid w:val="005712C4"/>
    <w:rsid w:val="00573D9E"/>
    <w:rsid w:val="00576837"/>
    <w:rsid w:val="005801E3"/>
    <w:rsid w:val="00581802"/>
    <w:rsid w:val="00581944"/>
    <w:rsid w:val="005836A8"/>
    <w:rsid w:val="0058409C"/>
    <w:rsid w:val="00584262"/>
    <w:rsid w:val="00586630"/>
    <w:rsid w:val="00587ADD"/>
    <w:rsid w:val="00593A49"/>
    <w:rsid w:val="00594943"/>
    <w:rsid w:val="00596160"/>
    <w:rsid w:val="005966E2"/>
    <w:rsid w:val="00597007"/>
    <w:rsid w:val="00597183"/>
    <w:rsid w:val="005A0431"/>
    <w:rsid w:val="005A0966"/>
    <w:rsid w:val="005A11B7"/>
    <w:rsid w:val="005A18B0"/>
    <w:rsid w:val="005A240F"/>
    <w:rsid w:val="005A260B"/>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C7D1A"/>
    <w:rsid w:val="005D0C75"/>
    <w:rsid w:val="005D4171"/>
    <w:rsid w:val="005D48B8"/>
    <w:rsid w:val="005D6A95"/>
    <w:rsid w:val="005D6B2C"/>
    <w:rsid w:val="005D6D9C"/>
    <w:rsid w:val="005E2335"/>
    <w:rsid w:val="005E32EF"/>
    <w:rsid w:val="005E34CA"/>
    <w:rsid w:val="005E3817"/>
    <w:rsid w:val="005E3C18"/>
    <w:rsid w:val="005E4250"/>
    <w:rsid w:val="005E4674"/>
    <w:rsid w:val="005E46B3"/>
    <w:rsid w:val="005E4D06"/>
    <w:rsid w:val="005E6812"/>
    <w:rsid w:val="005E7881"/>
    <w:rsid w:val="005E78E0"/>
    <w:rsid w:val="005F0D9C"/>
    <w:rsid w:val="005F284E"/>
    <w:rsid w:val="005F6D14"/>
    <w:rsid w:val="006002D1"/>
    <w:rsid w:val="006015CE"/>
    <w:rsid w:val="0060246F"/>
    <w:rsid w:val="00604784"/>
    <w:rsid w:val="00606419"/>
    <w:rsid w:val="00606B99"/>
    <w:rsid w:val="00607D29"/>
    <w:rsid w:val="006100C0"/>
    <w:rsid w:val="00612952"/>
    <w:rsid w:val="00614CC1"/>
    <w:rsid w:val="00615A9D"/>
    <w:rsid w:val="00617387"/>
    <w:rsid w:val="006205D6"/>
    <w:rsid w:val="00624B8C"/>
    <w:rsid w:val="006252D8"/>
    <w:rsid w:val="006259BC"/>
    <w:rsid w:val="0062636B"/>
    <w:rsid w:val="00632182"/>
    <w:rsid w:val="00632AE0"/>
    <w:rsid w:val="00633C17"/>
    <w:rsid w:val="006343BD"/>
    <w:rsid w:val="00634D9E"/>
    <w:rsid w:val="0063650B"/>
    <w:rsid w:val="00636E3E"/>
    <w:rsid w:val="006379F7"/>
    <w:rsid w:val="00637E4D"/>
    <w:rsid w:val="00640620"/>
    <w:rsid w:val="00640A75"/>
    <w:rsid w:val="006415CD"/>
    <w:rsid w:val="00641A1F"/>
    <w:rsid w:val="00645772"/>
    <w:rsid w:val="00645904"/>
    <w:rsid w:val="00651ACB"/>
    <w:rsid w:val="00651C47"/>
    <w:rsid w:val="00652AB2"/>
    <w:rsid w:val="00653FED"/>
    <w:rsid w:val="0065464D"/>
    <w:rsid w:val="00654EC0"/>
    <w:rsid w:val="0065525B"/>
    <w:rsid w:val="00655D4F"/>
    <w:rsid w:val="00656D29"/>
    <w:rsid w:val="006640E5"/>
    <w:rsid w:val="006646F1"/>
    <w:rsid w:val="00664929"/>
    <w:rsid w:val="00664F62"/>
    <w:rsid w:val="006655E1"/>
    <w:rsid w:val="00666B0F"/>
    <w:rsid w:val="0066726C"/>
    <w:rsid w:val="00672060"/>
    <w:rsid w:val="00672BFD"/>
    <w:rsid w:val="006770F4"/>
    <w:rsid w:val="00677A84"/>
    <w:rsid w:val="0068026D"/>
    <w:rsid w:val="00680A27"/>
    <w:rsid w:val="006816A4"/>
    <w:rsid w:val="006819B8"/>
    <w:rsid w:val="0068279A"/>
    <w:rsid w:val="006840A6"/>
    <w:rsid w:val="006850CD"/>
    <w:rsid w:val="006857C6"/>
    <w:rsid w:val="00685AAB"/>
    <w:rsid w:val="00685F0C"/>
    <w:rsid w:val="006A07AA"/>
    <w:rsid w:val="006A25E5"/>
    <w:rsid w:val="006A2B46"/>
    <w:rsid w:val="006A32E3"/>
    <w:rsid w:val="006A336D"/>
    <w:rsid w:val="006A37B9"/>
    <w:rsid w:val="006B2672"/>
    <w:rsid w:val="006B54BF"/>
    <w:rsid w:val="006B5F44"/>
    <w:rsid w:val="006B5F90"/>
    <w:rsid w:val="006B62E4"/>
    <w:rsid w:val="006C0B1F"/>
    <w:rsid w:val="006C1BBA"/>
    <w:rsid w:val="006C2079"/>
    <w:rsid w:val="006C5104"/>
    <w:rsid w:val="006C5A62"/>
    <w:rsid w:val="006C5D68"/>
    <w:rsid w:val="006C6976"/>
    <w:rsid w:val="006C6DD0"/>
    <w:rsid w:val="006D04EA"/>
    <w:rsid w:val="006D0643"/>
    <w:rsid w:val="006D16C4"/>
    <w:rsid w:val="006D2953"/>
    <w:rsid w:val="006D3E96"/>
    <w:rsid w:val="006D4515"/>
    <w:rsid w:val="006D4BB1"/>
    <w:rsid w:val="006D6593"/>
    <w:rsid w:val="006F03A8"/>
    <w:rsid w:val="006F2ACA"/>
    <w:rsid w:val="006F2ADC"/>
    <w:rsid w:val="006F2BFE"/>
    <w:rsid w:val="006F31E9"/>
    <w:rsid w:val="006F6284"/>
    <w:rsid w:val="007002C5"/>
    <w:rsid w:val="0070304D"/>
    <w:rsid w:val="00704387"/>
    <w:rsid w:val="00706E72"/>
    <w:rsid w:val="00707669"/>
    <w:rsid w:val="00711CBA"/>
    <w:rsid w:val="00711FB5"/>
    <w:rsid w:val="00712A01"/>
    <w:rsid w:val="00714F58"/>
    <w:rsid w:val="00715C57"/>
    <w:rsid w:val="00717623"/>
    <w:rsid w:val="007200E7"/>
    <w:rsid w:val="00722FBF"/>
    <w:rsid w:val="00722FC2"/>
    <w:rsid w:val="00724E1B"/>
    <w:rsid w:val="00725949"/>
    <w:rsid w:val="007265B9"/>
    <w:rsid w:val="00727FA2"/>
    <w:rsid w:val="007322D9"/>
    <w:rsid w:val="00732BC0"/>
    <w:rsid w:val="00734552"/>
    <w:rsid w:val="0073720F"/>
    <w:rsid w:val="00737796"/>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4CC"/>
    <w:rsid w:val="00752B4D"/>
    <w:rsid w:val="00755402"/>
    <w:rsid w:val="00756B26"/>
    <w:rsid w:val="00756EDF"/>
    <w:rsid w:val="007600E3"/>
    <w:rsid w:val="00760B1B"/>
    <w:rsid w:val="0076309A"/>
    <w:rsid w:val="0076452E"/>
    <w:rsid w:val="00765C43"/>
    <w:rsid w:val="00765EFB"/>
    <w:rsid w:val="007671CA"/>
    <w:rsid w:val="00767C61"/>
    <w:rsid w:val="00770061"/>
    <w:rsid w:val="0077008A"/>
    <w:rsid w:val="00773C1F"/>
    <w:rsid w:val="0077482F"/>
    <w:rsid w:val="00774DA4"/>
    <w:rsid w:val="007751A8"/>
    <w:rsid w:val="00776599"/>
    <w:rsid w:val="00777A27"/>
    <w:rsid w:val="0078114B"/>
    <w:rsid w:val="00781DD2"/>
    <w:rsid w:val="00783ECF"/>
    <w:rsid w:val="0078413A"/>
    <w:rsid w:val="007871F2"/>
    <w:rsid w:val="0079122D"/>
    <w:rsid w:val="007959E8"/>
    <w:rsid w:val="00795E9C"/>
    <w:rsid w:val="007A0521"/>
    <w:rsid w:val="007A2E12"/>
    <w:rsid w:val="007A3475"/>
    <w:rsid w:val="007A41C8"/>
    <w:rsid w:val="007A54CE"/>
    <w:rsid w:val="007A5D3A"/>
    <w:rsid w:val="007A6FD9"/>
    <w:rsid w:val="007A7ADB"/>
    <w:rsid w:val="007A7FFA"/>
    <w:rsid w:val="007B04EB"/>
    <w:rsid w:val="007B0D4F"/>
    <w:rsid w:val="007B4441"/>
    <w:rsid w:val="007B53AB"/>
    <w:rsid w:val="007B5720"/>
    <w:rsid w:val="007B5A3D"/>
    <w:rsid w:val="007B5B95"/>
    <w:rsid w:val="007B6032"/>
    <w:rsid w:val="007B68EA"/>
    <w:rsid w:val="007B7453"/>
    <w:rsid w:val="007C189D"/>
    <w:rsid w:val="007C2D89"/>
    <w:rsid w:val="007C3547"/>
    <w:rsid w:val="007C3B29"/>
    <w:rsid w:val="007C4593"/>
    <w:rsid w:val="007C5309"/>
    <w:rsid w:val="007C6069"/>
    <w:rsid w:val="007D06C4"/>
    <w:rsid w:val="007D1352"/>
    <w:rsid w:val="007D1877"/>
    <w:rsid w:val="007D2508"/>
    <w:rsid w:val="007D346A"/>
    <w:rsid w:val="007D6518"/>
    <w:rsid w:val="007D725D"/>
    <w:rsid w:val="007D76BD"/>
    <w:rsid w:val="007D7AE2"/>
    <w:rsid w:val="007E0BF1"/>
    <w:rsid w:val="007E3064"/>
    <w:rsid w:val="007E7A55"/>
    <w:rsid w:val="007F0ED8"/>
    <w:rsid w:val="007F0F63"/>
    <w:rsid w:val="007F7390"/>
    <w:rsid w:val="007F75CE"/>
    <w:rsid w:val="008012D4"/>
    <w:rsid w:val="008013A4"/>
    <w:rsid w:val="008027CE"/>
    <w:rsid w:val="00802F42"/>
    <w:rsid w:val="00804383"/>
    <w:rsid w:val="00804BB7"/>
    <w:rsid w:val="00804D41"/>
    <w:rsid w:val="00804DD2"/>
    <w:rsid w:val="00805565"/>
    <w:rsid w:val="00810257"/>
    <w:rsid w:val="008104F5"/>
    <w:rsid w:val="008105F5"/>
    <w:rsid w:val="008109BB"/>
    <w:rsid w:val="00811072"/>
    <w:rsid w:val="00811369"/>
    <w:rsid w:val="008130AF"/>
    <w:rsid w:val="00815419"/>
    <w:rsid w:val="008163C8"/>
    <w:rsid w:val="008164A1"/>
    <w:rsid w:val="00817325"/>
    <w:rsid w:val="008209E6"/>
    <w:rsid w:val="00821D19"/>
    <w:rsid w:val="00823303"/>
    <w:rsid w:val="008233B2"/>
    <w:rsid w:val="00823A9F"/>
    <w:rsid w:val="00823C85"/>
    <w:rsid w:val="00824795"/>
    <w:rsid w:val="00825138"/>
    <w:rsid w:val="008269DD"/>
    <w:rsid w:val="00830621"/>
    <w:rsid w:val="0083348C"/>
    <w:rsid w:val="008373D3"/>
    <w:rsid w:val="00840617"/>
    <w:rsid w:val="00840F84"/>
    <w:rsid w:val="00842A47"/>
    <w:rsid w:val="00843C13"/>
    <w:rsid w:val="00843DEF"/>
    <w:rsid w:val="00844799"/>
    <w:rsid w:val="008452B3"/>
    <w:rsid w:val="008454F8"/>
    <w:rsid w:val="00846CF4"/>
    <w:rsid w:val="00850531"/>
    <w:rsid w:val="0085173A"/>
    <w:rsid w:val="00852F05"/>
    <w:rsid w:val="00852FD0"/>
    <w:rsid w:val="00856A80"/>
    <w:rsid w:val="008603CE"/>
    <w:rsid w:val="0086040B"/>
    <w:rsid w:val="00860DD8"/>
    <w:rsid w:val="00861A19"/>
    <w:rsid w:val="008620FC"/>
    <w:rsid w:val="008627A5"/>
    <w:rsid w:val="008628C1"/>
    <w:rsid w:val="00863E05"/>
    <w:rsid w:val="00865972"/>
    <w:rsid w:val="00865ACA"/>
    <w:rsid w:val="00865D28"/>
    <w:rsid w:val="00865F85"/>
    <w:rsid w:val="00867C10"/>
    <w:rsid w:val="00870439"/>
    <w:rsid w:val="00870DA1"/>
    <w:rsid w:val="00873CEF"/>
    <w:rsid w:val="00877121"/>
    <w:rsid w:val="008776C6"/>
    <w:rsid w:val="008802F6"/>
    <w:rsid w:val="00883F93"/>
    <w:rsid w:val="00884DB3"/>
    <w:rsid w:val="00885A9D"/>
    <w:rsid w:val="00885E48"/>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4DD6"/>
    <w:rsid w:val="008A57E6"/>
    <w:rsid w:val="008A6F81"/>
    <w:rsid w:val="008A769A"/>
    <w:rsid w:val="008B0C9C"/>
    <w:rsid w:val="008B166D"/>
    <w:rsid w:val="008B17F4"/>
    <w:rsid w:val="008B3615"/>
    <w:rsid w:val="008B4AC4"/>
    <w:rsid w:val="008B50C8"/>
    <w:rsid w:val="008B5281"/>
    <w:rsid w:val="008B5A48"/>
    <w:rsid w:val="008B7E05"/>
    <w:rsid w:val="008B7F2F"/>
    <w:rsid w:val="008C1797"/>
    <w:rsid w:val="008C219C"/>
    <w:rsid w:val="008C475E"/>
    <w:rsid w:val="008C47AE"/>
    <w:rsid w:val="008C488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3BC2"/>
    <w:rsid w:val="008E4BB6"/>
    <w:rsid w:val="008E5518"/>
    <w:rsid w:val="008E6A84"/>
    <w:rsid w:val="008F0CDC"/>
    <w:rsid w:val="008F17A3"/>
    <w:rsid w:val="008F1918"/>
    <w:rsid w:val="008F1ED3"/>
    <w:rsid w:val="008F2888"/>
    <w:rsid w:val="008F3322"/>
    <w:rsid w:val="008F4C29"/>
    <w:rsid w:val="008F70BD"/>
    <w:rsid w:val="008F7410"/>
    <w:rsid w:val="008F788F"/>
    <w:rsid w:val="008F7EA2"/>
    <w:rsid w:val="00902722"/>
    <w:rsid w:val="009027BC"/>
    <w:rsid w:val="00903E19"/>
    <w:rsid w:val="009062E6"/>
    <w:rsid w:val="00910F88"/>
    <w:rsid w:val="00911BE5"/>
    <w:rsid w:val="00912177"/>
    <w:rsid w:val="0091222F"/>
    <w:rsid w:val="00913CA9"/>
    <w:rsid w:val="009145AE"/>
    <w:rsid w:val="009146CE"/>
    <w:rsid w:val="00914CA7"/>
    <w:rsid w:val="00915C3E"/>
    <w:rsid w:val="009161A8"/>
    <w:rsid w:val="009163AE"/>
    <w:rsid w:val="009245AE"/>
    <w:rsid w:val="009245F5"/>
    <w:rsid w:val="009249EC"/>
    <w:rsid w:val="009273B3"/>
    <w:rsid w:val="009305B5"/>
    <w:rsid w:val="009310A8"/>
    <w:rsid w:val="009340CA"/>
    <w:rsid w:val="00936F12"/>
    <w:rsid w:val="009378DD"/>
    <w:rsid w:val="009429D5"/>
    <w:rsid w:val="00942BF1"/>
    <w:rsid w:val="00945180"/>
    <w:rsid w:val="00945428"/>
    <w:rsid w:val="00945563"/>
    <w:rsid w:val="0094607B"/>
    <w:rsid w:val="00950EEB"/>
    <w:rsid w:val="00953604"/>
    <w:rsid w:val="0095496B"/>
    <w:rsid w:val="00960F1E"/>
    <w:rsid w:val="009610DC"/>
    <w:rsid w:val="00961490"/>
    <w:rsid w:val="0096381A"/>
    <w:rsid w:val="00965E04"/>
    <w:rsid w:val="009674AD"/>
    <w:rsid w:val="00967AA2"/>
    <w:rsid w:val="00970CDC"/>
    <w:rsid w:val="00975727"/>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5FAA"/>
    <w:rsid w:val="00996BD2"/>
    <w:rsid w:val="00997BF1"/>
    <w:rsid w:val="009A0834"/>
    <w:rsid w:val="009A089C"/>
    <w:rsid w:val="009A118E"/>
    <w:rsid w:val="009A21CD"/>
    <w:rsid w:val="009A278C"/>
    <w:rsid w:val="009A2BC2"/>
    <w:rsid w:val="009A42C1"/>
    <w:rsid w:val="009A5429"/>
    <w:rsid w:val="009A6C84"/>
    <w:rsid w:val="009A72AD"/>
    <w:rsid w:val="009B09E0"/>
    <w:rsid w:val="009B0BC5"/>
    <w:rsid w:val="009B1247"/>
    <w:rsid w:val="009B6029"/>
    <w:rsid w:val="009B6971"/>
    <w:rsid w:val="009C27F1"/>
    <w:rsid w:val="009C2EDF"/>
    <w:rsid w:val="009C3152"/>
    <w:rsid w:val="009C3257"/>
    <w:rsid w:val="009C4CFA"/>
    <w:rsid w:val="009C5070"/>
    <w:rsid w:val="009C6D98"/>
    <w:rsid w:val="009D112C"/>
    <w:rsid w:val="009D1385"/>
    <w:rsid w:val="009D3573"/>
    <w:rsid w:val="009D47FA"/>
    <w:rsid w:val="009D4C5B"/>
    <w:rsid w:val="009D50D2"/>
    <w:rsid w:val="009D6BCA"/>
    <w:rsid w:val="009E0F62"/>
    <w:rsid w:val="009E150C"/>
    <w:rsid w:val="009E4A58"/>
    <w:rsid w:val="009E4F37"/>
    <w:rsid w:val="009E5A2D"/>
    <w:rsid w:val="009E5AB2"/>
    <w:rsid w:val="009E6219"/>
    <w:rsid w:val="009E6C2C"/>
    <w:rsid w:val="009F0303"/>
    <w:rsid w:val="009F03B3"/>
    <w:rsid w:val="009F1980"/>
    <w:rsid w:val="009F376E"/>
    <w:rsid w:val="00A0096C"/>
    <w:rsid w:val="00A01757"/>
    <w:rsid w:val="00A028C0"/>
    <w:rsid w:val="00A02BAE"/>
    <w:rsid w:val="00A06A6B"/>
    <w:rsid w:val="00A07E47"/>
    <w:rsid w:val="00A10DAA"/>
    <w:rsid w:val="00A11D17"/>
    <w:rsid w:val="00A129D0"/>
    <w:rsid w:val="00A12C33"/>
    <w:rsid w:val="00A138B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2C8"/>
    <w:rsid w:val="00A4452E"/>
    <w:rsid w:val="00A4472C"/>
    <w:rsid w:val="00A44E69"/>
    <w:rsid w:val="00A459FD"/>
    <w:rsid w:val="00A4661E"/>
    <w:rsid w:val="00A466CE"/>
    <w:rsid w:val="00A52CC2"/>
    <w:rsid w:val="00A55BD6"/>
    <w:rsid w:val="00A55D50"/>
    <w:rsid w:val="00A57142"/>
    <w:rsid w:val="00A577D3"/>
    <w:rsid w:val="00A57F6B"/>
    <w:rsid w:val="00A628F8"/>
    <w:rsid w:val="00A648CD"/>
    <w:rsid w:val="00A6537A"/>
    <w:rsid w:val="00A67866"/>
    <w:rsid w:val="00A67BBE"/>
    <w:rsid w:val="00A70AB3"/>
    <w:rsid w:val="00A70B07"/>
    <w:rsid w:val="00A723F8"/>
    <w:rsid w:val="00A742F6"/>
    <w:rsid w:val="00A77CCB"/>
    <w:rsid w:val="00A83241"/>
    <w:rsid w:val="00A835CD"/>
    <w:rsid w:val="00A83845"/>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5E22"/>
    <w:rsid w:val="00AA672E"/>
    <w:rsid w:val="00AA6C7A"/>
    <w:rsid w:val="00AA6EC9"/>
    <w:rsid w:val="00AB6309"/>
    <w:rsid w:val="00AB6C5F"/>
    <w:rsid w:val="00AB7129"/>
    <w:rsid w:val="00AC0C4A"/>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D6E44"/>
    <w:rsid w:val="00AE070A"/>
    <w:rsid w:val="00AE101C"/>
    <w:rsid w:val="00AE2505"/>
    <w:rsid w:val="00AE2A69"/>
    <w:rsid w:val="00AE37E5"/>
    <w:rsid w:val="00AE5EB4"/>
    <w:rsid w:val="00AF0142"/>
    <w:rsid w:val="00AF0BDE"/>
    <w:rsid w:val="00AF0C18"/>
    <w:rsid w:val="00AF2F18"/>
    <w:rsid w:val="00AF47C5"/>
    <w:rsid w:val="00AF5398"/>
    <w:rsid w:val="00B0257C"/>
    <w:rsid w:val="00B049AF"/>
    <w:rsid w:val="00B07242"/>
    <w:rsid w:val="00B10534"/>
    <w:rsid w:val="00B113DB"/>
    <w:rsid w:val="00B11D8A"/>
    <w:rsid w:val="00B122F0"/>
    <w:rsid w:val="00B12981"/>
    <w:rsid w:val="00B12C62"/>
    <w:rsid w:val="00B147DD"/>
    <w:rsid w:val="00B156FD"/>
    <w:rsid w:val="00B16B7A"/>
    <w:rsid w:val="00B17DAC"/>
    <w:rsid w:val="00B21F34"/>
    <w:rsid w:val="00B21F61"/>
    <w:rsid w:val="00B261F1"/>
    <w:rsid w:val="00B265BC"/>
    <w:rsid w:val="00B26B9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359"/>
    <w:rsid w:val="00B60ACF"/>
    <w:rsid w:val="00B62B58"/>
    <w:rsid w:val="00B65149"/>
    <w:rsid w:val="00B66567"/>
    <w:rsid w:val="00B66F52"/>
    <w:rsid w:val="00B66FE5"/>
    <w:rsid w:val="00B72880"/>
    <w:rsid w:val="00B742E5"/>
    <w:rsid w:val="00B758BF"/>
    <w:rsid w:val="00B77EC8"/>
    <w:rsid w:val="00B827A6"/>
    <w:rsid w:val="00B831CE"/>
    <w:rsid w:val="00B833C9"/>
    <w:rsid w:val="00B837A1"/>
    <w:rsid w:val="00B86677"/>
    <w:rsid w:val="00B87131"/>
    <w:rsid w:val="00B87B33"/>
    <w:rsid w:val="00B939B1"/>
    <w:rsid w:val="00B96D40"/>
    <w:rsid w:val="00B97386"/>
    <w:rsid w:val="00BA2441"/>
    <w:rsid w:val="00BA263B"/>
    <w:rsid w:val="00BA40F2"/>
    <w:rsid w:val="00BA42B2"/>
    <w:rsid w:val="00BA58D4"/>
    <w:rsid w:val="00BA5B9E"/>
    <w:rsid w:val="00BA7C9A"/>
    <w:rsid w:val="00BB44EF"/>
    <w:rsid w:val="00BB5F8F"/>
    <w:rsid w:val="00BB657A"/>
    <w:rsid w:val="00BC0D05"/>
    <w:rsid w:val="00BC1A4E"/>
    <w:rsid w:val="00BC3929"/>
    <w:rsid w:val="00BC5DC7"/>
    <w:rsid w:val="00BC6B8B"/>
    <w:rsid w:val="00BC73D8"/>
    <w:rsid w:val="00BD1B3E"/>
    <w:rsid w:val="00BD3292"/>
    <w:rsid w:val="00BD52D7"/>
    <w:rsid w:val="00BD5AD2"/>
    <w:rsid w:val="00BE22F3"/>
    <w:rsid w:val="00BE2B26"/>
    <w:rsid w:val="00BE5B52"/>
    <w:rsid w:val="00BE63FE"/>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319"/>
    <w:rsid w:val="00C1374D"/>
    <w:rsid w:val="00C13BA4"/>
    <w:rsid w:val="00C13EE9"/>
    <w:rsid w:val="00C21540"/>
    <w:rsid w:val="00C217FE"/>
    <w:rsid w:val="00C21906"/>
    <w:rsid w:val="00C21BFA"/>
    <w:rsid w:val="00C23491"/>
    <w:rsid w:val="00C24C8D"/>
    <w:rsid w:val="00C25FE2"/>
    <w:rsid w:val="00C26B53"/>
    <w:rsid w:val="00C279B2"/>
    <w:rsid w:val="00C32B77"/>
    <w:rsid w:val="00C33E50"/>
    <w:rsid w:val="00C34C20"/>
    <w:rsid w:val="00C356ED"/>
    <w:rsid w:val="00C35A3E"/>
    <w:rsid w:val="00C36EF8"/>
    <w:rsid w:val="00C42130"/>
    <w:rsid w:val="00C423A4"/>
    <w:rsid w:val="00C423E3"/>
    <w:rsid w:val="00C44BF5"/>
    <w:rsid w:val="00C521D6"/>
    <w:rsid w:val="00C55232"/>
    <w:rsid w:val="00C553A4"/>
    <w:rsid w:val="00C55A06"/>
    <w:rsid w:val="00C55D03"/>
    <w:rsid w:val="00C566C9"/>
    <w:rsid w:val="00C601BC"/>
    <w:rsid w:val="00C6134A"/>
    <w:rsid w:val="00C6329F"/>
    <w:rsid w:val="00C63340"/>
    <w:rsid w:val="00C643F9"/>
    <w:rsid w:val="00C64DA1"/>
    <w:rsid w:val="00C64E95"/>
    <w:rsid w:val="00C71372"/>
    <w:rsid w:val="00C72410"/>
    <w:rsid w:val="00C7287F"/>
    <w:rsid w:val="00C75F8A"/>
    <w:rsid w:val="00C76155"/>
    <w:rsid w:val="00C80CB8"/>
    <w:rsid w:val="00C819F8"/>
    <w:rsid w:val="00C8248C"/>
    <w:rsid w:val="00C84A54"/>
    <w:rsid w:val="00C84E33"/>
    <w:rsid w:val="00C86698"/>
    <w:rsid w:val="00C86D6F"/>
    <w:rsid w:val="00C9022B"/>
    <w:rsid w:val="00C905FC"/>
    <w:rsid w:val="00C92747"/>
    <w:rsid w:val="00C92D03"/>
    <w:rsid w:val="00C9319C"/>
    <w:rsid w:val="00C9435D"/>
    <w:rsid w:val="00C94DF2"/>
    <w:rsid w:val="00C96465"/>
    <w:rsid w:val="00C96741"/>
    <w:rsid w:val="00CA2D1B"/>
    <w:rsid w:val="00CA31D9"/>
    <w:rsid w:val="00CA375D"/>
    <w:rsid w:val="00CA5342"/>
    <w:rsid w:val="00CA662A"/>
    <w:rsid w:val="00CA73CD"/>
    <w:rsid w:val="00CA7AFD"/>
    <w:rsid w:val="00CA7C3C"/>
    <w:rsid w:val="00CB0189"/>
    <w:rsid w:val="00CB0BA2"/>
    <w:rsid w:val="00CB1A42"/>
    <w:rsid w:val="00CB1B0C"/>
    <w:rsid w:val="00CB1BE2"/>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0FA4"/>
    <w:rsid w:val="00CD137B"/>
    <w:rsid w:val="00CD2808"/>
    <w:rsid w:val="00CD28BF"/>
    <w:rsid w:val="00CD30AD"/>
    <w:rsid w:val="00CD4092"/>
    <w:rsid w:val="00CD4A20"/>
    <w:rsid w:val="00CD50A1"/>
    <w:rsid w:val="00CD519E"/>
    <w:rsid w:val="00CD73A5"/>
    <w:rsid w:val="00CE0C4F"/>
    <w:rsid w:val="00CE30EA"/>
    <w:rsid w:val="00CE5414"/>
    <w:rsid w:val="00CE54A9"/>
    <w:rsid w:val="00CE7A5F"/>
    <w:rsid w:val="00CF048A"/>
    <w:rsid w:val="00CF155A"/>
    <w:rsid w:val="00CF1DFE"/>
    <w:rsid w:val="00CF2947"/>
    <w:rsid w:val="00CF3A64"/>
    <w:rsid w:val="00CF686F"/>
    <w:rsid w:val="00CF6E60"/>
    <w:rsid w:val="00CF7BCA"/>
    <w:rsid w:val="00D008FD"/>
    <w:rsid w:val="00D0321C"/>
    <w:rsid w:val="00D035EC"/>
    <w:rsid w:val="00D03A04"/>
    <w:rsid w:val="00D04730"/>
    <w:rsid w:val="00D049DF"/>
    <w:rsid w:val="00D06173"/>
    <w:rsid w:val="00D06AB1"/>
    <w:rsid w:val="00D06FC1"/>
    <w:rsid w:val="00D072ED"/>
    <w:rsid w:val="00D07A16"/>
    <w:rsid w:val="00D1067E"/>
    <w:rsid w:val="00D10F50"/>
    <w:rsid w:val="00D11272"/>
    <w:rsid w:val="00D126F5"/>
    <w:rsid w:val="00D14058"/>
    <w:rsid w:val="00D1489E"/>
    <w:rsid w:val="00D20737"/>
    <w:rsid w:val="00D21E81"/>
    <w:rsid w:val="00D21FA9"/>
    <w:rsid w:val="00D223DE"/>
    <w:rsid w:val="00D25E37"/>
    <w:rsid w:val="00D2661A"/>
    <w:rsid w:val="00D27582"/>
    <w:rsid w:val="00D27EC4"/>
    <w:rsid w:val="00D32719"/>
    <w:rsid w:val="00D32F94"/>
    <w:rsid w:val="00D33333"/>
    <w:rsid w:val="00D33AD6"/>
    <w:rsid w:val="00D352A2"/>
    <w:rsid w:val="00D4162B"/>
    <w:rsid w:val="00D42573"/>
    <w:rsid w:val="00D4514F"/>
    <w:rsid w:val="00D451E2"/>
    <w:rsid w:val="00D45E89"/>
    <w:rsid w:val="00D45E8D"/>
    <w:rsid w:val="00D466AE"/>
    <w:rsid w:val="00D4734F"/>
    <w:rsid w:val="00D50EF3"/>
    <w:rsid w:val="00D51BF3"/>
    <w:rsid w:val="00D52B4C"/>
    <w:rsid w:val="00D53E90"/>
    <w:rsid w:val="00D66846"/>
    <w:rsid w:val="00D675FB"/>
    <w:rsid w:val="00D71682"/>
    <w:rsid w:val="00D71F25"/>
    <w:rsid w:val="00D72A9C"/>
    <w:rsid w:val="00D77031"/>
    <w:rsid w:val="00D84941"/>
    <w:rsid w:val="00D84FA1"/>
    <w:rsid w:val="00D851F0"/>
    <w:rsid w:val="00D86DB7"/>
    <w:rsid w:val="00D87BF5"/>
    <w:rsid w:val="00D90721"/>
    <w:rsid w:val="00D926D0"/>
    <w:rsid w:val="00D93030"/>
    <w:rsid w:val="00D9391F"/>
    <w:rsid w:val="00D950E1"/>
    <w:rsid w:val="00D952A6"/>
    <w:rsid w:val="00D97F99"/>
    <w:rsid w:val="00DA0233"/>
    <w:rsid w:val="00DA1E08"/>
    <w:rsid w:val="00DA24F8"/>
    <w:rsid w:val="00DA28E8"/>
    <w:rsid w:val="00DA3436"/>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C7A9D"/>
    <w:rsid w:val="00DD00FF"/>
    <w:rsid w:val="00DD0619"/>
    <w:rsid w:val="00DD07AA"/>
    <w:rsid w:val="00DD07FB"/>
    <w:rsid w:val="00DD25C6"/>
    <w:rsid w:val="00DD4FE5"/>
    <w:rsid w:val="00DD54B0"/>
    <w:rsid w:val="00DD57EE"/>
    <w:rsid w:val="00DD5C0C"/>
    <w:rsid w:val="00DD6BCC"/>
    <w:rsid w:val="00DE0A4B"/>
    <w:rsid w:val="00DE2410"/>
    <w:rsid w:val="00DE2939"/>
    <w:rsid w:val="00DE32AD"/>
    <w:rsid w:val="00DE3D72"/>
    <w:rsid w:val="00DE6E81"/>
    <w:rsid w:val="00DE703F"/>
    <w:rsid w:val="00DE7595"/>
    <w:rsid w:val="00DF1446"/>
    <w:rsid w:val="00DF1961"/>
    <w:rsid w:val="00DF3E04"/>
    <w:rsid w:val="00DF44DE"/>
    <w:rsid w:val="00DF64A1"/>
    <w:rsid w:val="00E01138"/>
    <w:rsid w:val="00E01594"/>
    <w:rsid w:val="00E0275B"/>
    <w:rsid w:val="00E02DFB"/>
    <w:rsid w:val="00E030F9"/>
    <w:rsid w:val="00E0311A"/>
    <w:rsid w:val="00E03138"/>
    <w:rsid w:val="00E06404"/>
    <w:rsid w:val="00E11A85"/>
    <w:rsid w:val="00E12495"/>
    <w:rsid w:val="00E15CCD"/>
    <w:rsid w:val="00E1670C"/>
    <w:rsid w:val="00E202EF"/>
    <w:rsid w:val="00E210B5"/>
    <w:rsid w:val="00E244FD"/>
    <w:rsid w:val="00E2552F"/>
    <w:rsid w:val="00E3113B"/>
    <w:rsid w:val="00E3137A"/>
    <w:rsid w:val="00E32CCF"/>
    <w:rsid w:val="00E34A98"/>
    <w:rsid w:val="00E35D1E"/>
    <w:rsid w:val="00E364F9"/>
    <w:rsid w:val="00E365FA"/>
    <w:rsid w:val="00E36789"/>
    <w:rsid w:val="00E376DB"/>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3841"/>
    <w:rsid w:val="00E74313"/>
    <w:rsid w:val="00E74660"/>
    <w:rsid w:val="00E74C54"/>
    <w:rsid w:val="00E77A03"/>
    <w:rsid w:val="00E80580"/>
    <w:rsid w:val="00E822E8"/>
    <w:rsid w:val="00E82554"/>
    <w:rsid w:val="00E82571"/>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A17FF"/>
    <w:rsid w:val="00EA1F82"/>
    <w:rsid w:val="00EA4F3B"/>
    <w:rsid w:val="00EA58D1"/>
    <w:rsid w:val="00EA61BC"/>
    <w:rsid w:val="00EA681A"/>
    <w:rsid w:val="00EA735B"/>
    <w:rsid w:val="00EA7D57"/>
    <w:rsid w:val="00EB1E69"/>
    <w:rsid w:val="00EB2086"/>
    <w:rsid w:val="00EB31ED"/>
    <w:rsid w:val="00EB5EDF"/>
    <w:rsid w:val="00EB60FE"/>
    <w:rsid w:val="00EB703C"/>
    <w:rsid w:val="00EB731C"/>
    <w:rsid w:val="00EB74DB"/>
    <w:rsid w:val="00EC5359"/>
    <w:rsid w:val="00EC562A"/>
    <w:rsid w:val="00ED067A"/>
    <w:rsid w:val="00ED2B50"/>
    <w:rsid w:val="00EE0350"/>
    <w:rsid w:val="00EE0719"/>
    <w:rsid w:val="00EE0E80"/>
    <w:rsid w:val="00EE34A4"/>
    <w:rsid w:val="00EE3926"/>
    <w:rsid w:val="00EE613F"/>
    <w:rsid w:val="00EE7295"/>
    <w:rsid w:val="00EE7869"/>
    <w:rsid w:val="00EF0117"/>
    <w:rsid w:val="00EF054A"/>
    <w:rsid w:val="00EF3235"/>
    <w:rsid w:val="00EF355F"/>
    <w:rsid w:val="00EF566D"/>
    <w:rsid w:val="00EF637E"/>
    <w:rsid w:val="00EF63D7"/>
    <w:rsid w:val="00EF7E72"/>
    <w:rsid w:val="00F028FC"/>
    <w:rsid w:val="00F06D37"/>
    <w:rsid w:val="00F07B9D"/>
    <w:rsid w:val="00F11586"/>
    <w:rsid w:val="00F1183B"/>
    <w:rsid w:val="00F11C9F"/>
    <w:rsid w:val="00F12263"/>
    <w:rsid w:val="00F1309B"/>
    <w:rsid w:val="00F13775"/>
    <w:rsid w:val="00F1409D"/>
    <w:rsid w:val="00F14214"/>
    <w:rsid w:val="00F157A9"/>
    <w:rsid w:val="00F16F00"/>
    <w:rsid w:val="00F242AD"/>
    <w:rsid w:val="00F25151"/>
    <w:rsid w:val="00F25BB6"/>
    <w:rsid w:val="00F26B7E"/>
    <w:rsid w:val="00F27A3B"/>
    <w:rsid w:val="00F3075F"/>
    <w:rsid w:val="00F32780"/>
    <w:rsid w:val="00F329F7"/>
    <w:rsid w:val="00F33492"/>
    <w:rsid w:val="00F33817"/>
    <w:rsid w:val="00F35F31"/>
    <w:rsid w:val="00F37ACB"/>
    <w:rsid w:val="00F420D5"/>
    <w:rsid w:val="00F42ED1"/>
    <w:rsid w:val="00F451EA"/>
    <w:rsid w:val="00F45447"/>
    <w:rsid w:val="00F456C6"/>
    <w:rsid w:val="00F4577B"/>
    <w:rsid w:val="00F459FC"/>
    <w:rsid w:val="00F46496"/>
    <w:rsid w:val="00F474D0"/>
    <w:rsid w:val="00F47F55"/>
    <w:rsid w:val="00F50179"/>
    <w:rsid w:val="00F515EE"/>
    <w:rsid w:val="00F5367E"/>
    <w:rsid w:val="00F56511"/>
    <w:rsid w:val="00F6194E"/>
    <w:rsid w:val="00F61EBD"/>
    <w:rsid w:val="00F621CA"/>
    <w:rsid w:val="00F623AC"/>
    <w:rsid w:val="00F6412A"/>
    <w:rsid w:val="00F65893"/>
    <w:rsid w:val="00F65CE0"/>
    <w:rsid w:val="00F66A4A"/>
    <w:rsid w:val="00F71E22"/>
    <w:rsid w:val="00F72142"/>
    <w:rsid w:val="00F72AE7"/>
    <w:rsid w:val="00F81CDA"/>
    <w:rsid w:val="00F8210E"/>
    <w:rsid w:val="00F833BA"/>
    <w:rsid w:val="00F84FD0"/>
    <w:rsid w:val="00F859A8"/>
    <w:rsid w:val="00F86D87"/>
    <w:rsid w:val="00F9108B"/>
    <w:rsid w:val="00F91349"/>
    <w:rsid w:val="00F93A8A"/>
    <w:rsid w:val="00F95248"/>
    <w:rsid w:val="00F956A9"/>
    <w:rsid w:val="00F963ED"/>
    <w:rsid w:val="00F966CF"/>
    <w:rsid w:val="00F96CAE"/>
    <w:rsid w:val="00F97C99"/>
    <w:rsid w:val="00FA1D5E"/>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59EB"/>
    <w:rsid w:val="00FD7299"/>
    <w:rsid w:val="00FE0E04"/>
    <w:rsid w:val="00FE1FBE"/>
    <w:rsid w:val="00FE30E4"/>
    <w:rsid w:val="00FE3606"/>
    <w:rsid w:val="00FE3901"/>
    <w:rsid w:val="00FE39D3"/>
    <w:rsid w:val="00FE4BCE"/>
    <w:rsid w:val="00FE54AE"/>
    <w:rsid w:val="00FE576A"/>
    <w:rsid w:val="00FE60E3"/>
    <w:rsid w:val="00FE7E79"/>
    <w:rsid w:val="00FF30BF"/>
    <w:rsid w:val="00FF3E7D"/>
    <w:rsid w:val="00FF4EFF"/>
    <w:rsid w:val="00FF5B99"/>
    <w:rsid w:val="00FF730C"/>
    <w:rsid w:val="00FF73F4"/>
    <w:rsid w:val="00FF7CE4"/>
    <w:rsid w:val="00FF7E39"/>
    <w:rsid w:val="049472AB"/>
    <w:rsid w:val="177170A1"/>
    <w:rsid w:val="1CB25FAA"/>
    <w:rsid w:val="1E9B299C"/>
    <w:rsid w:val="1F9A0928"/>
    <w:rsid w:val="35B346CB"/>
    <w:rsid w:val="3628478F"/>
    <w:rsid w:val="379A5A14"/>
    <w:rsid w:val="38F86A60"/>
    <w:rsid w:val="3B0357CB"/>
    <w:rsid w:val="54CE09A6"/>
    <w:rsid w:val="5AA1031D"/>
    <w:rsid w:val="5FFCAAFD"/>
    <w:rsid w:val="65844F8D"/>
    <w:rsid w:val="67AE3F2E"/>
    <w:rsid w:val="67FFDABD"/>
    <w:rsid w:val="6C35213B"/>
    <w:rsid w:val="72CA460A"/>
    <w:rsid w:val="754846D0"/>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578427F-1E78-4A51-9422-34451C2FF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afterLines="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afterLines="50"/>
      <w:ind w:left="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afterLines="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qFormat/>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13">
    <w:name w:val="修订1"/>
    <w:hidden/>
    <w:uiPriority w:val="99"/>
    <w:semiHidden/>
    <w:qFormat/>
    <w:rPr>
      <w:rFonts w:ascii="Calibri" w:hAnsi="Calibri"/>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affffffffffff1">
    <w:name w:val="段"/>
    <w:link w:val="Char0"/>
    <w:qFormat/>
    <w:pPr>
      <w:autoSpaceDE w:val="0"/>
      <w:autoSpaceDN w:val="0"/>
      <w:ind w:firstLineChars="200" w:firstLine="200"/>
      <w:jc w:val="both"/>
    </w:pPr>
    <w:rPr>
      <w:rFonts w:ascii="宋体"/>
      <w:sz w:val="21"/>
    </w:rPr>
  </w:style>
  <w:style w:type="paragraph" w:customStyle="1" w:styleId="affffffffffff2">
    <w:name w:val="前言、引言标题"/>
    <w:next w:val="afff5"/>
    <w:qFormat/>
    <w:pPr>
      <w:shd w:val="clear" w:color="FFFFFF" w:fill="FFFFFF"/>
      <w:spacing w:before="640" w:after="560"/>
      <w:jc w:val="center"/>
      <w:outlineLvl w:val="0"/>
    </w:pPr>
    <w:rPr>
      <w:rFonts w:ascii="黑体" w:eastAsia="黑体"/>
      <w:sz w:val="32"/>
    </w:rPr>
  </w:style>
  <w:style w:type="paragraph" w:customStyle="1" w:styleId="affffffffffff3">
    <w:name w:val="章标题"/>
    <w:next w:val="affffffffffff1"/>
    <w:qFormat/>
    <w:pPr>
      <w:spacing w:beforeLines="50" w:before="50" w:afterLines="50" w:after="50"/>
      <w:jc w:val="both"/>
      <w:outlineLvl w:val="1"/>
    </w:pPr>
    <w:rPr>
      <w:rFonts w:ascii="黑体" w:eastAsia="黑体"/>
      <w:sz w:val="21"/>
    </w:rPr>
  </w:style>
  <w:style w:type="paragraph" w:customStyle="1" w:styleId="affffffffffff4">
    <w:name w:val="一级条标题"/>
    <w:next w:val="affffffffffff1"/>
    <w:qFormat/>
    <w:pPr>
      <w:ind w:left="360"/>
      <w:outlineLvl w:val="2"/>
    </w:pPr>
    <w:rPr>
      <w:rFonts w:eastAsia="黑体"/>
      <w:sz w:val="21"/>
    </w:rPr>
  </w:style>
  <w:style w:type="paragraph" w:customStyle="1" w:styleId="affffffffffff5">
    <w:name w:val="二级条标题"/>
    <w:basedOn w:val="affffffffffff4"/>
    <w:next w:val="affffffffffff1"/>
    <w:qFormat/>
    <w:pPr>
      <w:ind w:left="0"/>
      <w:outlineLvl w:val="3"/>
    </w:pPr>
  </w:style>
  <w:style w:type="paragraph" w:customStyle="1" w:styleId="affffffffffff6">
    <w:name w:val="三级条标题"/>
    <w:basedOn w:val="affffffffffff5"/>
    <w:next w:val="affffffffffff1"/>
    <w:qFormat/>
    <w:pPr>
      <w:outlineLvl w:val="4"/>
    </w:pPr>
  </w:style>
  <w:style w:type="paragraph" w:customStyle="1" w:styleId="affffffffffff7">
    <w:name w:val="四级条标题"/>
    <w:basedOn w:val="affffffffffff6"/>
    <w:next w:val="affffffffffff1"/>
    <w:qFormat/>
    <w:pPr>
      <w:outlineLvl w:val="5"/>
    </w:pPr>
  </w:style>
  <w:style w:type="paragraph" w:customStyle="1" w:styleId="affffffffffff8">
    <w:name w:val="五级条标题"/>
    <w:basedOn w:val="affffffffffff7"/>
    <w:next w:val="affffffffffff1"/>
    <w:qFormat/>
    <w:pPr>
      <w:outlineLvl w:val="6"/>
    </w:pPr>
  </w:style>
  <w:style w:type="character" w:customStyle="1" w:styleId="Char0">
    <w:name w:val="段 Char"/>
    <w:basedOn w:val="afff6"/>
    <w:link w:val="affffffffffff1"/>
    <w:qFormat/>
    <w:rPr>
      <w:rFonts w:ascii="宋体" w:hAnsi="Times New Roman"/>
      <w:sz w:val="21"/>
    </w:rPr>
  </w:style>
  <w:style w:type="paragraph" w:customStyle="1" w:styleId="32">
    <w:name w:val="修订3"/>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D829E8" w:rsidRDefault="00804B4B">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D829E8" w:rsidRDefault="00804B4B">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D829E8" w:rsidRDefault="00804B4B">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2C"/>
    <w:rsid w:val="000051DC"/>
    <w:rsid w:val="00044236"/>
    <w:rsid w:val="00044B49"/>
    <w:rsid w:val="00044F12"/>
    <w:rsid w:val="00053786"/>
    <w:rsid w:val="0006462E"/>
    <w:rsid w:val="000752C3"/>
    <w:rsid w:val="000B1697"/>
    <w:rsid w:val="000D46C2"/>
    <w:rsid w:val="0011422D"/>
    <w:rsid w:val="00126EE2"/>
    <w:rsid w:val="00147AFC"/>
    <w:rsid w:val="00176CB7"/>
    <w:rsid w:val="001A358A"/>
    <w:rsid w:val="001C252C"/>
    <w:rsid w:val="00230C70"/>
    <w:rsid w:val="00234B4F"/>
    <w:rsid w:val="002449EA"/>
    <w:rsid w:val="00244FA5"/>
    <w:rsid w:val="00272889"/>
    <w:rsid w:val="002A3AB9"/>
    <w:rsid w:val="002B3584"/>
    <w:rsid w:val="002E739A"/>
    <w:rsid w:val="002F1B56"/>
    <w:rsid w:val="003023BA"/>
    <w:rsid w:val="003478C0"/>
    <w:rsid w:val="00367742"/>
    <w:rsid w:val="00371FDA"/>
    <w:rsid w:val="00376E17"/>
    <w:rsid w:val="003A2C24"/>
    <w:rsid w:val="003B1534"/>
    <w:rsid w:val="003F6573"/>
    <w:rsid w:val="004615FF"/>
    <w:rsid w:val="004A7451"/>
    <w:rsid w:val="004F5ED7"/>
    <w:rsid w:val="00504CF9"/>
    <w:rsid w:val="0050566F"/>
    <w:rsid w:val="00526D6A"/>
    <w:rsid w:val="0054248D"/>
    <w:rsid w:val="0056245B"/>
    <w:rsid w:val="0057321F"/>
    <w:rsid w:val="00573DB5"/>
    <w:rsid w:val="00580684"/>
    <w:rsid w:val="005B7BD6"/>
    <w:rsid w:val="005C446C"/>
    <w:rsid w:val="005D2A1E"/>
    <w:rsid w:val="00610193"/>
    <w:rsid w:val="00611059"/>
    <w:rsid w:val="00635CC4"/>
    <w:rsid w:val="00660AE3"/>
    <w:rsid w:val="00685F0C"/>
    <w:rsid w:val="006B1A8B"/>
    <w:rsid w:val="006D44D7"/>
    <w:rsid w:val="006E127F"/>
    <w:rsid w:val="006E4C96"/>
    <w:rsid w:val="006F2DB9"/>
    <w:rsid w:val="006F5DC8"/>
    <w:rsid w:val="00724341"/>
    <w:rsid w:val="00765E5B"/>
    <w:rsid w:val="00777A27"/>
    <w:rsid w:val="007C33E0"/>
    <w:rsid w:val="00804B4B"/>
    <w:rsid w:val="00853012"/>
    <w:rsid w:val="008545A3"/>
    <w:rsid w:val="00867880"/>
    <w:rsid w:val="00887B67"/>
    <w:rsid w:val="008A01D1"/>
    <w:rsid w:val="008A24B1"/>
    <w:rsid w:val="008C7327"/>
    <w:rsid w:val="00931D52"/>
    <w:rsid w:val="009D66FD"/>
    <w:rsid w:val="00A05163"/>
    <w:rsid w:val="00A31206"/>
    <w:rsid w:val="00A52CC2"/>
    <w:rsid w:val="00A82D9F"/>
    <w:rsid w:val="00AF3F17"/>
    <w:rsid w:val="00B57E50"/>
    <w:rsid w:val="00B63D9C"/>
    <w:rsid w:val="00B649F3"/>
    <w:rsid w:val="00BD3F32"/>
    <w:rsid w:val="00BE4FA0"/>
    <w:rsid w:val="00C022CE"/>
    <w:rsid w:val="00C103EE"/>
    <w:rsid w:val="00C83B84"/>
    <w:rsid w:val="00C9750C"/>
    <w:rsid w:val="00CA1908"/>
    <w:rsid w:val="00CC0354"/>
    <w:rsid w:val="00CC2A0A"/>
    <w:rsid w:val="00CC6258"/>
    <w:rsid w:val="00D03187"/>
    <w:rsid w:val="00D27C7B"/>
    <w:rsid w:val="00D32F94"/>
    <w:rsid w:val="00D42701"/>
    <w:rsid w:val="00D52F33"/>
    <w:rsid w:val="00D61EE1"/>
    <w:rsid w:val="00D829E8"/>
    <w:rsid w:val="00DB7B11"/>
    <w:rsid w:val="00DE32AD"/>
    <w:rsid w:val="00E05585"/>
    <w:rsid w:val="00E167CD"/>
    <w:rsid w:val="00E5335A"/>
    <w:rsid w:val="00EC6ACC"/>
    <w:rsid w:val="00EE0F69"/>
    <w:rsid w:val="00EF4CA8"/>
    <w:rsid w:val="00F33492"/>
    <w:rsid w:val="00F61D2B"/>
    <w:rsid w:val="00F8166A"/>
    <w:rsid w:val="00F8210E"/>
    <w:rsid w:val="00F842AA"/>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31022-2AAD-4A65-94EB-9B320C8D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11</Pages>
  <Words>799</Words>
  <Characters>4557</Characters>
  <Application>Microsoft Office Word</Application>
  <DocSecurity>0</DocSecurity>
  <Lines>37</Lines>
  <Paragraphs>10</Paragraphs>
  <ScaleCrop>false</ScaleCrop>
  <Company>PCMI</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47</cp:revision>
  <cp:lastPrinted>2026-04-16T03:49:00Z</cp:lastPrinted>
  <dcterms:created xsi:type="dcterms:W3CDTF">2025-08-05T02:52:00Z</dcterms:created>
  <dcterms:modified xsi:type="dcterms:W3CDTF">2026-04-16T03:49:00Z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2052-12.8.2.17149</vt:lpwstr>
  </property>
  <property fmtid="{D5CDD505-2E9C-101B-9397-08002B2CF9AE}" pid="16" name="KSOTemplateDocerSaveRecord">
    <vt:lpwstr>eyJoZGlkIjoiODZjYzM0ZTI2ZGI0MjY1Yjk4NWFlMWU4ZGNhNTMwNjAiLCJ1c2VySWQiOiIzMjEyNzg1MjAifQ==</vt:lpwstr>
  </property>
  <property fmtid="{D5CDD505-2E9C-101B-9397-08002B2CF9AE}" pid="17" name="ICV">
    <vt:lpwstr>5ACF215E912E41759A272A1639D2BFED_13</vt:lpwstr>
  </property>
</Properties>
</file>