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2D6DB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5AD8880A">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A07C97D">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07.060</w:t>
            </w:r>
            <w:r>
              <w:rPr>
                <w:rFonts w:ascii="黑体" w:hAnsi="黑体" w:eastAsia="黑体"/>
                <w:sz w:val="21"/>
                <w:szCs w:val="21"/>
              </w:rPr>
              <w:fldChar w:fldCharType="end"/>
            </w:r>
            <w:bookmarkEnd w:id="0"/>
          </w:p>
        </w:tc>
      </w:tr>
      <w:tr w14:paraId="5126D6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1AD753B">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591EF61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7AA55241">
                  <w:pPr>
                    <w:pStyle w:val="49"/>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14:paraId="12D83996">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A 47</w:t>
            </w:r>
            <w:r>
              <w:rPr>
                <w:rFonts w:ascii="黑体" w:hAnsi="黑体" w:eastAsia="黑体"/>
                <w:sz w:val="21"/>
                <w:szCs w:val="21"/>
              </w:rPr>
              <w:fldChar w:fldCharType="end"/>
            </w:r>
            <w:bookmarkEnd w:id="2"/>
          </w:p>
        </w:tc>
      </w:tr>
    </w:tbl>
    <w:p w14:paraId="590627E8">
      <w:pPr>
        <w:pStyle w:val="50"/>
        <w:framePr w:w="9639" w:h="624" w:hRule="exact" w:hSpace="181" w:vSpace="181" w:hAnchor="page" w:x="1305" w:y="2269"/>
        <w:rPr>
          <w:rFonts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     </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70F9237A">
      <w:pPr>
        <w:pStyle w:val="195"/>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7DA73D49">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11E9AA9F">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C8B49E2">
      <w:pPr>
        <w:pStyle w:val="50"/>
        <w:framePr w:w="9639" w:h="6976" w:hRule="exact" w:hSpace="0" w:vSpace="0" w:hAnchor="page" w:y="6408"/>
        <w:jc w:val="center"/>
        <w:rPr>
          <w:rFonts w:ascii="黑体" w:hAnsi="黑体" w:eastAsia="黑体"/>
          <w:b w:val="0"/>
          <w:bCs w:val="0"/>
          <w:w w:val="100"/>
        </w:rPr>
      </w:pPr>
    </w:p>
    <w:p w14:paraId="65BABA3A">
      <w:pPr>
        <w:pStyle w:val="197"/>
        <w:framePr w:h="6974" w:hRule="exact"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铁路运行气象服务规范</w:t>
      </w:r>
      <w:r>
        <w:fldChar w:fldCharType="end"/>
      </w:r>
      <w:bookmarkEnd w:id="9"/>
    </w:p>
    <w:p w14:paraId="4C2B595B">
      <w:pPr>
        <w:framePr w:w="9639" w:h="6974" w:hRule="exact" w:wrap="around" w:vAnchor="page" w:hAnchor="page" w:x="1419" w:y="6408" w:anchorLock="1"/>
        <w:ind w:left="-1418"/>
      </w:pPr>
    </w:p>
    <w:p w14:paraId="128F0478">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Sp</w:t>
      </w:r>
      <w:r>
        <w:rPr>
          <w:rFonts w:eastAsia="黑体"/>
          <w:szCs w:val="28"/>
        </w:rPr>
        <w:t>ecification for meteorological service of railway operation</w:t>
      </w:r>
      <w:r>
        <w:rPr>
          <w:rFonts w:eastAsia="黑体"/>
          <w:szCs w:val="28"/>
        </w:rPr>
        <w:fldChar w:fldCharType="end"/>
      </w:r>
      <w:bookmarkEnd w:id="10"/>
    </w:p>
    <w:p w14:paraId="01520F3E">
      <w:pPr>
        <w:framePr w:w="9639" w:h="6974" w:hRule="exact" w:wrap="around" w:vAnchor="page" w:hAnchor="page" w:x="1419" w:y="6408" w:anchorLock="1"/>
        <w:spacing w:line="760" w:lineRule="exact"/>
        <w:ind w:left="-1418"/>
      </w:pPr>
    </w:p>
    <w:p w14:paraId="6EDBAA72">
      <w:pPr>
        <w:pStyle w:val="125"/>
        <w:framePr w:w="9639" w:h="6974" w:hRule="exact" w:wrap="around" w:vAnchor="page" w:hAnchor="page" w:x="1419" w:y="6408" w:anchorLock="1"/>
        <w:textAlignment w:val="bottom"/>
        <w:rPr>
          <w:rFonts w:eastAsia="黑体"/>
          <w:szCs w:val="28"/>
        </w:rPr>
      </w:pPr>
    </w:p>
    <w:p w14:paraId="462181CB">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70EE2C87">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30948235">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16237AC8">
      <w:pPr>
        <w:pStyle w:val="193"/>
        <w:framePr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7553262F">
      <w:pPr>
        <w:pStyle w:val="194"/>
        <w:framePr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3A793DE4">
      <w:pPr>
        <w:pStyle w:val="151"/>
        <w:framePr w:h="584" w:hRule="exact" w:hSpace="181" w:vSpace="181"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0D2680FA">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B54B391">
      <w:pPr>
        <w:pStyle w:val="89"/>
        <w:spacing w:before="900" w:after="360"/>
      </w:pPr>
      <w:bookmarkStart w:id="21" w:name="BookMark2"/>
      <w:r>
        <w:rPr>
          <w:spacing w:val="320"/>
        </w:rPr>
        <w:t>前</w:t>
      </w:r>
      <w:r>
        <w:t>言</w:t>
      </w:r>
    </w:p>
    <w:p w14:paraId="07DBEDF6">
      <w:pPr>
        <w:pStyle w:val="56"/>
        <w:ind w:firstLine="420"/>
        <w:rPr>
          <w:rFonts w:hint="eastAsia"/>
        </w:rPr>
      </w:pPr>
      <w:r>
        <w:rPr>
          <w:rFonts w:hint="eastAsia"/>
        </w:rPr>
        <w:t>本文件按照GB/T 1.1—2020《标准化工作导则  第1部分：标准化文件的结构和起草规则》的规定起草。</w:t>
      </w:r>
    </w:p>
    <w:p w14:paraId="1BB3DA5D">
      <w:pPr>
        <w:pStyle w:val="56"/>
        <w:ind w:firstLine="420"/>
      </w:pPr>
      <w:r>
        <w:rPr>
          <w:rFonts w:hint="eastAsia"/>
        </w:rPr>
        <w:t>请注意本文件的某些内容可能涉及专利。本文件的发布机构不承担识别专利的责任。</w:t>
      </w:r>
    </w:p>
    <w:p w14:paraId="12D331FF">
      <w:pPr>
        <w:pStyle w:val="56"/>
        <w:ind w:firstLine="420"/>
        <w:rPr>
          <w:rFonts w:hint="eastAsia"/>
        </w:rPr>
      </w:pPr>
      <w:r>
        <w:rPr>
          <w:rFonts w:hint="eastAsia"/>
        </w:rPr>
        <w:t>本文件由广西壮族自治区防雷中心提出并宣贯。</w:t>
      </w:r>
    </w:p>
    <w:p w14:paraId="54DC3BCA">
      <w:pPr>
        <w:pStyle w:val="56"/>
        <w:ind w:firstLine="420"/>
        <w:rPr>
          <w:rFonts w:hint="eastAsia"/>
        </w:rPr>
      </w:pPr>
      <w:r>
        <w:rPr>
          <w:rFonts w:hint="eastAsia"/>
        </w:rPr>
        <w:t>本文件由广西标准化协会归口。</w:t>
      </w:r>
    </w:p>
    <w:p w14:paraId="1A73D4ED">
      <w:pPr>
        <w:pStyle w:val="56"/>
        <w:ind w:firstLine="420"/>
        <w:rPr>
          <w:rFonts w:hint="eastAsia"/>
        </w:rPr>
      </w:pPr>
      <w:r>
        <w:rPr>
          <w:rFonts w:hint="eastAsia"/>
        </w:rPr>
        <w:t>本文件起草单位：广西壮族自治区防雷中心、中国铁路南宁局集团有限公司防洪指挥部办公室、中国气象局武汉暴雨</w:t>
      </w:r>
      <w:r>
        <w:rPr>
          <w:rFonts w:hint="eastAsia"/>
          <w:lang w:eastAsia="zh-CN"/>
        </w:rPr>
        <w:t>研究</w:t>
      </w:r>
      <w:r>
        <w:rPr>
          <w:rFonts w:hint="eastAsia"/>
        </w:rPr>
        <w:t>所、广西华茂气象科技有限公司</w:t>
      </w:r>
    </w:p>
    <w:p w14:paraId="4D64EF8A">
      <w:pPr>
        <w:pStyle w:val="56"/>
        <w:ind w:firstLine="420"/>
        <w:rPr>
          <w:rFonts w:hint="eastAsia"/>
        </w:rPr>
      </w:pPr>
      <w:r>
        <w:rPr>
          <w:rFonts w:hint="eastAsia"/>
        </w:rPr>
        <w:t>本文件主要起草人：罗红磊，郭晓薇，曾鹏，周悦，黄琰，伍丽泉，叶丽梅，赖雨曈，向怡衡，谭忠川，祁海霞，彭涛，陈志伟，王俊超，赵卫浦，秦金修，彭秋平，黄烨</w:t>
      </w:r>
    </w:p>
    <w:p w14:paraId="76EC77D8">
      <w:pPr>
        <w:pStyle w:val="56"/>
        <w:ind w:firstLine="420"/>
      </w:pPr>
    </w:p>
    <w:p w14:paraId="59DA32E0">
      <w:pPr>
        <w:pStyle w:val="56"/>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p>
    <w:bookmarkEnd w:id="21"/>
    <w:p w14:paraId="51EF7B11">
      <w:pPr>
        <w:spacing w:line="20" w:lineRule="exact"/>
        <w:jc w:val="center"/>
        <w:rPr>
          <w:rFonts w:ascii="黑体" w:hAnsi="黑体" w:eastAsia="黑体"/>
          <w:sz w:val="32"/>
          <w:szCs w:val="32"/>
        </w:rPr>
      </w:pPr>
      <w:bookmarkStart w:id="22" w:name="BookMark4"/>
    </w:p>
    <w:p w14:paraId="743CAC97">
      <w:pPr>
        <w:spacing w:line="20" w:lineRule="exact"/>
        <w:jc w:val="center"/>
        <w:rPr>
          <w:rFonts w:ascii="黑体" w:hAnsi="黑体" w:eastAsia="黑体"/>
          <w:sz w:val="32"/>
          <w:szCs w:val="32"/>
        </w:rPr>
      </w:pPr>
    </w:p>
    <w:sdt>
      <w:sdtPr>
        <w:tag w:val="NEW_STAND_NAME"/>
        <w:id w:val="595910757"/>
        <w:lock w:val="sdtLocked"/>
        <w:placeholder>
          <w:docPart w:val="231CAFB5EC664BDF9D71476008FC6A91"/>
        </w:placeholder>
      </w:sdtPr>
      <w:sdtContent>
        <w:p w14:paraId="56F3EA25">
          <w:pPr>
            <w:pStyle w:val="177"/>
            <w:spacing w:before="2" w:beforeLines="1" w:after="528" w:afterLines="220"/>
          </w:pPr>
          <w:bookmarkStart w:id="23" w:name="NEW_STAND_NAME"/>
          <w:r>
            <w:rPr>
              <w:rFonts w:hint="eastAsia"/>
            </w:rPr>
            <w:t>铁路运行气象服务规范</w:t>
          </w:r>
        </w:p>
      </w:sdtContent>
    </w:sdt>
    <w:bookmarkEnd w:id="23"/>
    <w:p w14:paraId="2703B29D">
      <w:pPr>
        <w:pStyle w:val="104"/>
        <w:spacing w:before="240" w:after="240"/>
      </w:pPr>
      <w:bookmarkStart w:id="24" w:name="_Toc97192964"/>
      <w:bookmarkStart w:id="25" w:name="_Toc17233333"/>
      <w:bookmarkStart w:id="26" w:name="_Toc26986530"/>
      <w:bookmarkStart w:id="27" w:name="_Toc26986771"/>
      <w:bookmarkStart w:id="28" w:name="_Toc24884211"/>
      <w:bookmarkStart w:id="29" w:name="_Toc26718930"/>
      <w:bookmarkStart w:id="30" w:name="_Toc24884218"/>
      <w:bookmarkStart w:id="31" w:name="_Toc26648465"/>
      <w:bookmarkStart w:id="32" w:name="_Toc17233325"/>
      <w:r>
        <w:rPr>
          <w:rFonts w:hint="eastAsia"/>
        </w:rPr>
        <w:t>范围</w:t>
      </w:r>
      <w:bookmarkEnd w:id="24"/>
      <w:bookmarkEnd w:id="25"/>
      <w:bookmarkEnd w:id="26"/>
      <w:bookmarkEnd w:id="27"/>
      <w:bookmarkEnd w:id="28"/>
      <w:bookmarkEnd w:id="29"/>
      <w:bookmarkEnd w:id="30"/>
      <w:bookmarkEnd w:id="31"/>
      <w:bookmarkEnd w:id="32"/>
    </w:p>
    <w:p w14:paraId="18BB0880">
      <w:pPr>
        <w:pStyle w:val="56"/>
        <w:ind w:firstLine="420"/>
        <w:rPr>
          <w:rFonts w:hint="eastAsia"/>
        </w:rPr>
      </w:pPr>
      <w:bookmarkStart w:id="33" w:name="_Toc24884219"/>
      <w:bookmarkStart w:id="34" w:name="_Toc26648466"/>
      <w:bookmarkStart w:id="35" w:name="_Toc17233334"/>
      <w:bookmarkStart w:id="36" w:name="_Toc24884212"/>
      <w:bookmarkStart w:id="37" w:name="_Toc17233326"/>
      <w:r>
        <w:rPr>
          <w:rFonts w:hint="eastAsia"/>
        </w:rPr>
        <w:t>本文件界定了铁路运行气象服务的术语和定义，规定了铁路运行气象服务的基本要求、服务准备、服务内容和服务评价与改进。</w:t>
      </w:r>
    </w:p>
    <w:p w14:paraId="091704BC">
      <w:pPr>
        <w:pStyle w:val="56"/>
        <w:ind w:firstLine="420"/>
      </w:pPr>
      <w:r>
        <w:rPr>
          <w:rFonts w:hint="eastAsia"/>
        </w:rPr>
        <w:t>本文件适用于铁路运行气象服务。</w:t>
      </w:r>
    </w:p>
    <w:p w14:paraId="2E3F7334">
      <w:pPr>
        <w:pStyle w:val="104"/>
        <w:spacing w:before="240" w:after="240"/>
      </w:pPr>
      <w:bookmarkStart w:id="38" w:name="_Toc26718931"/>
      <w:bookmarkStart w:id="39" w:name="_Toc97192965"/>
      <w:bookmarkStart w:id="40" w:name="_Toc26986772"/>
      <w:bookmarkStart w:id="41" w:name="_Toc269865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4AD4128B7A1B4FD7BAE4B6BD959D01C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33588F4">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6F9493D">
      <w:pPr>
        <w:pStyle w:val="56"/>
        <w:ind w:firstLine="420"/>
      </w:pPr>
      <w:r>
        <w:rPr>
          <w:rFonts w:hint="eastAsia"/>
        </w:rPr>
        <w:t>GB/T 35221 地面气象观测规范 总则</w:t>
      </w:r>
    </w:p>
    <w:p w14:paraId="50239C20">
      <w:pPr>
        <w:pStyle w:val="104"/>
        <w:spacing w:before="240" w:after="240"/>
      </w:pPr>
      <w:bookmarkStart w:id="42" w:name="_Toc97192966"/>
      <w:r>
        <w:rPr>
          <w:rFonts w:hint="eastAsia"/>
          <w:szCs w:val="21"/>
        </w:rPr>
        <w:t>术语和定义</w:t>
      </w:r>
      <w:bookmarkEnd w:id="42"/>
    </w:p>
    <w:sdt>
      <w:sdtPr>
        <w:id w:val="-1909835108"/>
        <w:placeholder>
          <w:docPart w:val="295B6A64E52C466DBBD77FA0EFC9AAB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7FED523">
          <w:pPr>
            <w:pStyle w:val="56"/>
            <w:ind w:firstLine="420"/>
          </w:pPr>
          <w:bookmarkStart w:id="43" w:name="_Toc26986532"/>
          <w:bookmarkEnd w:id="43"/>
          <w:r>
            <w:t>下列术语和定义适用于本文件。</w:t>
          </w:r>
        </w:p>
      </w:sdtContent>
    </w:sdt>
    <w:p w14:paraId="45E98B57">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降雨量  rainfall</w:t>
      </w:r>
    </w:p>
    <w:p w14:paraId="3A23E6D3">
      <w:pPr>
        <w:pStyle w:val="56"/>
        <w:ind w:firstLine="420"/>
      </w:pPr>
      <w:r>
        <w:rPr>
          <w:rFonts w:hint="eastAsia"/>
        </w:rPr>
        <w:t>某一时段内，从天空降落到地面上的雨水，未经蒸发、渗透、流失而在水平面上积聚的深度。</w:t>
      </w:r>
    </w:p>
    <w:p w14:paraId="5FFC33C1">
      <w:pPr>
        <w:pStyle w:val="179"/>
      </w:pPr>
      <w:r>
        <w:rPr>
          <w:rFonts w:hint="eastAsia"/>
        </w:rPr>
        <w:t>以毫米（mm）为单位。</w:t>
      </w:r>
    </w:p>
    <w:p w14:paraId="7C4953F6">
      <w:pPr>
        <w:pStyle w:val="56"/>
        <w:ind w:firstLine="420"/>
      </w:pPr>
      <w:r>
        <w:rPr>
          <w:rFonts w:hint="eastAsia"/>
        </w:rPr>
        <w:t>[来源：QX/T334—2016，2.7]</w:t>
      </w:r>
    </w:p>
    <w:p w14:paraId="174F68C2">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降雪量  snowfall</w:t>
      </w:r>
    </w:p>
    <w:p w14:paraId="77C7C83F">
      <w:pPr>
        <w:pStyle w:val="56"/>
        <w:ind w:firstLine="420"/>
        <w:rPr>
          <w:rFonts w:hint="eastAsia"/>
        </w:rPr>
      </w:pPr>
      <w:r>
        <w:rPr>
          <w:rFonts w:hint="eastAsia"/>
        </w:rPr>
        <w:t>某一</w:t>
      </w:r>
      <w:r>
        <w:rPr>
          <w:rFonts w:hint="eastAsia"/>
          <w:lang w:val="en-US" w:eastAsia="zh-CN"/>
        </w:rPr>
        <w:t>时</w:t>
      </w:r>
      <w:r>
        <w:rPr>
          <w:rFonts w:hint="eastAsia"/>
        </w:rPr>
        <w:t>段内，从天空降落到地面上的固态降雪经融化后，未经蒸发、渗透、流失而在水平面上积累的深度。</w:t>
      </w:r>
    </w:p>
    <w:p w14:paraId="7A559A25">
      <w:pPr>
        <w:pStyle w:val="179"/>
        <w:rPr>
          <w:rFonts w:hint="eastAsia"/>
        </w:rPr>
      </w:pPr>
      <w:r>
        <w:rPr>
          <w:rFonts w:hint="eastAsia"/>
        </w:rPr>
        <w:t>单位为毫米（mm）</w:t>
      </w:r>
      <w:r>
        <w:rPr>
          <w:rFonts w:hint="eastAsia"/>
          <w:lang w:eastAsia="zh-CN"/>
        </w:rPr>
        <w:t>，</w:t>
      </w:r>
      <w:r>
        <w:rPr>
          <w:rFonts w:hint="eastAsia"/>
        </w:rPr>
        <w:t>取1位小数。</w:t>
      </w:r>
    </w:p>
    <w:p w14:paraId="7E940C9C">
      <w:pPr>
        <w:pStyle w:val="56"/>
        <w:ind w:firstLine="420"/>
        <w:rPr>
          <w:rFonts w:hint="eastAsia"/>
        </w:rPr>
      </w:pPr>
      <w:r>
        <w:rPr>
          <w:rFonts w:hint="eastAsia"/>
        </w:rPr>
        <w:t>[来源：GB/T40239—2021，3.1]</w:t>
      </w:r>
    </w:p>
    <w:p w14:paraId="2FCEBFE0">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风向  wind direction</w:t>
      </w:r>
    </w:p>
    <w:p w14:paraId="3D2A3320">
      <w:pPr>
        <w:pStyle w:val="56"/>
        <w:ind w:firstLine="420"/>
        <w:rPr>
          <w:rFonts w:hint="eastAsia"/>
        </w:rPr>
      </w:pPr>
      <w:r>
        <w:rPr>
          <w:rFonts w:hint="eastAsia"/>
        </w:rPr>
        <w:t>风的来向。</w:t>
      </w:r>
    </w:p>
    <w:p w14:paraId="7C544AF3">
      <w:pPr>
        <w:pStyle w:val="56"/>
        <w:ind w:firstLine="420"/>
        <w:rPr>
          <w:rFonts w:hint="eastAsia"/>
        </w:rPr>
      </w:pPr>
      <w:r>
        <w:rPr>
          <w:rFonts w:hint="eastAsia"/>
        </w:rPr>
        <w:t>[来源</w:t>
      </w:r>
      <w:bookmarkStart w:id="44" w:name="OLE_LINK2"/>
      <w:bookmarkStart w:id="45" w:name="OLE_LINK3"/>
      <w:r>
        <w:rPr>
          <w:rFonts w:hint="eastAsia"/>
        </w:rPr>
        <w:t>：</w:t>
      </w:r>
      <w:bookmarkEnd w:id="44"/>
      <w:bookmarkEnd w:id="45"/>
      <w:r>
        <w:rPr>
          <w:rFonts w:hint="eastAsia"/>
        </w:rPr>
        <w:t>GB/T21984—2017，2.11]</w:t>
      </w:r>
    </w:p>
    <w:p w14:paraId="32E8CCAF">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风速  wind speed</w:t>
      </w:r>
    </w:p>
    <w:p w14:paraId="32E3725C">
      <w:pPr>
        <w:pStyle w:val="56"/>
        <w:ind w:firstLine="420"/>
        <w:rPr>
          <w:rFonts w:hint="eastAsia"/>
        </w:rPr>
      </w:pPr>
      <w:r>
        <w:rPr>
          <w:rFonts w:hint="eastAsia"/>
        </w:rPr>
        <w:t>单位时间空气移动的水平距离。单位为米每秒（m/s）。</w:t>
      </w:r>
    </w:p>
    <w:p w14:paraId="0C4E7AC4">
      <w:pPr>
        <w:pStyle w:val="179"/>
        <w:rPr>
          <w:rFonts w:hint="eastAsia"/>
        </w:rPr>
      </w:pPr>
      <w:r>
        <w:rPr>
          <w:rFonts w:hint="eastAsia"/>
        </w:rPr>
        <w:t>本标准风速采用我国地面观测规范规定，在地形平坦的条件下，距地高度为10 m的风速感应器所测风速。</w:t>
      </w:r>
    </w:p>
    <w:p w14:paraId="260CF8D4">
      <w:pPr>
        <w:pStyle w:val="56"/>
        <w:ind w:firstLine="420"/>
        <w:rPr>
          <w:rFonts w:hint="eastAsia"/>
        </w:rPr>
      </w:pPr>
      <w:r>
        <w:rPr>
          <w:rFonts w:hint="eastAsia"/>
        </w:rPr>
        <w:t>[来源：GB/T21984—2017，2.12]</w:t>
      </w:r>
    </w:p>
    <w:p w14:paraId="0B3FDBF6">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气温  air temperature</w:t>
      </w:r>
    </w:p>
    <w:p w14:paraId="7DC1A955">
      <w:pPr>
        <w:pStyle w:val="56"/>
        <w:ind w:firstLine="420"/>
        <w:rPr>
          <w:rFonts w:hint="eastAsia"/>
        </w:rPr>
      </w:pPr>
      <w:r>
        <w:rPr>
          <w:rFonts w:hint="eastAsia"/>
        </w:rPr>
        <w:t>空气冷热程度的物理量。</w:t>
      </w:r>
    </w:p>
    <w:p w14:paraId="7BCDEDD1">
      <w:pPr>
        <w:pStyle w:val="179"/>
        <w:rPr>
          <w:rFonts w:hint="eastAsia"/>
        </w:rPr>
      </w:pPr>
      <w:r>
        <w:rPr>
          <w:rFonts w:hint="eastAsia"/>
        </w:rPr>
        <w:t>本标准的气温是在标准环境里百叶箱中离地面约1.5m高处的温度观测仪器所量测的空气温度，单位为摄氏度（℃），取1位小数，0℃以下为负值。</w:t>
      </w:r>
    </w:p>
    <w:p w14:paraId="70EA0BC2">
      <w:pPr>
        <w:pStyle w:val="56"/>
        <w:ind w:firstLine="420"/>
        <w:rPr>
          <w:rFonts w:hint="eastAsia"/>
        </w:rPr>
      </w:pPr>
      <w:r>
        <w:rPr>
          <w:rFonts w:hint="eastAsia"/>
        </w:rPr>
        <w:t>[来源：GB/T21984—2017，2.4]</w:t>
      </w:r>
    </w:p>
    <w:p w14:paraId="05BC9A5D">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能见度  visibility</w:t>
      </w:r>
    </w:p>
    <w:p w14:paraId="7FB70EE7">
      <w:pPr>
        <w:pStyle w:val="56"/>
        <w:ind w:firstLine="420"/>
        <w:rPr>
          <w:rFonts w:hint="eastAsia"/>
        </w:rPr>
      </w:pPr>
      <w:r>
        <w:rPr>
          <w:rFonts w:hint="eastAsia"/>
        </w:rPr>
        <w:t>白天指视力正常</w:t>
      </w:r>
      <w:r>
        <w:rPr>
          <w:rFonts w:hint="eastAsia"/>
          <w:lang w:eastAsia="zh-CN"/>
        </w:rPr>
        <w:t>（</w:t>
      </w:r>
      <w:r>
        <w:rPr>
          <w:rFonts w:hint="eastAsia"/>
        </w:rPr>
        <w:t>对比阈值为0.05</w:t>
      </w:r>
      <w:r>
        <w:rPr>
          <w:rFonts w:hint="eastAsia"/>
          <w:lang w:eastAsia="zh-CN"/>
        </w:rPr>
        <w:t>）</w:t>
      </w:r>
      <w:r>
        <w:rPr>
          <w:rFonts w:hint="eastAsia"/>
        </w:rPr>
        <w:t>的人，在当时的天气条件下，能够从天空背景中看到或辨认的目标物</w:t>
      </w:r>
      <w:r>
        <w:rPr>
          <w:rFonts w:hint="eastAsia"/>
          <w:lang w:eastAsia="zh-CN"/>
        </w:rPr>
        <w:t>（</w:t>
      </w:r>
      <w:r>
        <w:rPr>
          <w:rFonts w:hint="eastAsia"/>
        </w:rPr>
        <w:t>黑色、大小适度</w:t>
      </w:r>
      <w:r>
        <w:rPr>
          <w:rFonts w:hint="eastAsia"/>
          <w:lang w:eastAsia="zh-CN"/>
        </w:rPr>
        <w:t>）</w:t>
      </w:r>
      <w:r>
        <w:rPr>
          <w:rFonts w:hint="eastAsia"/>
        </w:rPr>
        <w:t>的最大水平距离;夜间指中等强度发光体能被看到和识别的最大水平距离。单位为米（m）。</w:t>
      </w:r>
    </w:p>
    <w:p w14:paraId="09A82BE7">
      <w:pPr>
        <w:pStyle w:val="56"/>
        <w:ind w:firstLine="420"/>
        <w:rPr>
          <w:rFonts w:hint="eastAsia"/>
        </w:rPr>
      </w:pPr>
      <w:r>
        <w:rPr>
          <w:rFonts w:hint="eastAsia"/>
        </w:rPr>
        <w:t>[来源：GB/T21984—2017，2.19]</w:t>
      </w:r>
    </w:p>
    <w:p w14:paraId="5189DC35">
      <w:pPr>
        <w:pStyle w:val="104"/>
        <w:spacing w:before="240" w:after="240"/>
        <w:rPr>
          <w:rFonts w:hint="eastAsia"/>
        </w:rPr>
      </w:pPr>
      <w:r>
        <w:rPr>
          <w:rFonts w:hint="eastAsia"/>
        </w:rPr>
        <w:t>基本要求</w:t>
      </w:r>
    </w:p>
    <w:p w14:paraId="26151AD4">
      <w:pPr>
        <w:pStyle w:val="105"/>
        <w:spacing w:before="120" w:after="120"/>
        <w:rPr>
          <w:rFonts w:hint="eastAsia"/>
        </w:rPr>
      </w:pPr>
      <w:r>
        <w:rPr>
          <w:rFonts w:hint="eastAsia"/>
        </w:rPr>
        <w:t>服务能力</w:t>
      </w:r>
    </w:p>
    <w:p w14:paraId="0B1571B2">
      <w:pPr>
        <w:pStyle w:val="56"/>
        <w:ind w:firstLine="420"/>
        <w:rPr>
          <w:rFonts w:hint="eastAsia"/>
        </w:rPr>
      </w:pPr>
      <w:r>
        <w:rPr>
          <w:rFonts w:hint="eastAsia"/>
        </w:rPr>
        <w:t>服务单位应具备以下服务能力：</w:t>
      </w:r>
    </w:p>
    <w:p w14:paraId="4EB4E5DE">
      <w:pPr>
        <w:pStyle w:val="132"/>
        <w:rPr>
          <w:rFonts w:hint="eastAsia"/>
        </w:rPr>
      </w:pPr>
      <w:r>
        <w:rPr>
          <w:rFonts w:hint="eastAsia"/>
        </w:rPr>
        <w:t>能实时获取铁路沿线及周边区域气温、降雨量或降雪量、风向、风速、能见度、雷电等气象资料</w:t>
      </w:r>
      <w:r>
        <w:rPr>
          <w:rFonts w:hint="eastAsia"/>
          <w:lang w:eastAsia="zh-CN"/>
        </w:rPr>
        <w:t>；</w:t>
      </w:r>
    </w:p>
    <w:p w14:paraId="5DCBFD39">
      <w:pPr>
        <w:pStyle w:val="132"/>
        <w:rPr>
          <w:rFonts w:hint="eastAsia"/>
        </w:rPr>
      </w:pPr>
      <w:r>
        <w:rPr>
          <w:rFonts w:hint="eastAsia"/>
        </w:rPr>
        <w:t>能获取、分析地面及高空气象观测、卫星云图、数值天气预报等各类气象资料；</w:t>
      </w:r>
    </w:p>
    <w:p w14:paraId="1088886D">
      <w:pPr>
        <w:pStyle w:val="132"/>
        <w:rPr>
          <w:rFonts w:hint="eastAsia"/>
        </w:rPr>
      </w:pPr>
      <w:r>
        <w:rPr>
          <w:rFonts w:hint="eastAsia"/>
        </w:rPr>
        <w:t>能实时获取有效覆盖铁路沿线的雷达探测基础数据、产品和雷达拼图，并能及时分析处理；</w:t>
      </w:r>
    </w:p>
    <w:p w14:paraId="65D2C0F3">
      <w:pPr>
        <w:pStyle w:val="132"/>
        <w:rPr>
          <w:rFonts w:hint="eastAsia"/>
        </w:rPr>
      </w:pPr>
      <w:r>
        <w:rPr>
          <w:rFonts w:hint="eastAsia"/>
        </w:rPr>
        <w:t>在汛期能24h值班，全天候提供气象服务；其他时段在预报有降水时能24h值班，并全天候提供气象服务；</w:t>
      </w:r>
    </w:p>
    <w:p w14:paraId="4E3B1FD7">
      <w:pPr>
        <w:pStyle w:val="179"/>
        <w:rPr>
          <w:rFonts w:hint="eastAsia"/>
        </w:rPr>
      </w:pPr>
      <w:r>
        <w:rPr>
          <w:rFonts w:hint="eastAsia"/>
        </w:rPr>
        <w:t>汛期通常指在一年中因季节性降雨、融冰、化雪而引起的江河水位有规律地显著上涨时期。气象学指一年内降水集中的时段，因降水集中经常带来洪汛故名汛期。华南地区汛期一般在4-10月，江淮流域、江南地区一般在5-9月，黄河流域及华北、东北</w:t>
      </w:r>
      <w:bookmarkStart w:id="52" w:name="_GoBack"/>
      <w:bookmarkEnd w:id="52"/>
      <w:r>
        <w:rPr>
          <w:rFonts w:hint="eastAsia"/>
        </w:rPr>
        <w:t>地区一般在6-8月。</w:t>
      </w:r>
    </w:p>
    <w:p w14:paraId="6EB167FF">
      <w:pPr>
        <w:pStyle w:val="132"/>
        <w:rPr>
          <w:rFonts w:hint="eastAsia"/>
        </w:rPr>
      </w:pPr>
      <w:r>
        <w:rPr>
          <w:rFonts w:hint="eastAsia"/>
        </w:rPr>
        <w:t>当铁路沿线及周边区域可能出现灾害性天气时，能及时发布相关预警；</w:t>
      </w:r>
    </w:p>
    <w:p w14:paraId="51D2E4C8">
      <w:pPr>
        <w:pStyle w:val="132"/>
        <w:rPr>
          <w:rFonts w:hint="eastAsia"/>
        </w:rPr>
      </w:pPr>
      <w:r>
        <w:rPr>
          <w:rFonts w:hint="eastAsia"/>
        </w:rPr>
        <w:t>能根据客户需求提供气象信息服务产品。</w:t>
      </w:r>
    </w:p>
    <w:p w14:paraId="141EF22D">
      <w:pPr>
        <w:pStyle w:val="105"/>
        <w:spacing w:before="120" w:after="120"/>
        <w:rPr>
          <w:rFonts w:hint="eastAsia"/>
        </w:rPr>
      </w:pPr>
      <w:r>
        <w:rPr>
          <w:rFonts w:hint="eastAsia"/>
        </w:rPr>
        <w:t>服务产品</w:t>
      </w:r>
    </w:p>
    <w:p w14:paraId="3B259134">
      <w:pPr>
        <w:pStyle w:val="56"/>
        <w:ind w:firstLine="420"/>
        <w:rPr>
          <w:rFonts w:hint="eastAsia"/>
        </w:rPr>
      </w:pPr>
      <w:r>
        <w:rPr>
          <w:rFonts w:hint="eastAsia"/>
        </w:rPr>
        <w:t>根据用户需求量身定制各类服务产品，并明确产品内容、产品格式、服务方式等：其中，产品内容应包含产品名称、服务内容、发布时间、制作单位等；产品格式应通过文字、表格、图形、数据或组合形式来表达，以方便用户更好地理解信息；服务方式应通过传真、网站、电话、自媒体、短信等多种形式实时发布，以确保用户及时获取。</w:t>
      </w:r>
    </w:p>
    <w:p w14:paraId="6FE676C9">
      <w:pPr>
        <w:pStyle w:val="104"/>
        <w:spacing w:before="240" w:after="240"/>
        <w:rPr>
          <w:rFonts w:hint="eastAsia"/>
        </w:rPr>
      </w:pPr>
      <w:r>
        <w:rPr>
          <w:rFonts w:hint="eastAsia"/>
        </w:rPr>
        <w:t>服务准备</w:t>
      </w:r>
    </w:p>
    <w:p w14:paraId="4DB3C4A4">
      <w:pPr>
        <w:pStyle w:val="105"/>
        <w:spacing w:before="120" w:after="120"/>
        <w:rPr>
          <w:rFonts w:hint="eastAsia"/>
        </w:rPr>
      </w:pPr>
      <w:r>
        <w:rPr>
          <w:rFonts w:hint="eastAsia"/>
        </w:rPr>
        <w:t>现场调查</w:t>
      </w:r>
    </w:p>
    <w:p w14:paraId="44159FAD">
      <w:pPr>
        <w:pStyle w:val="56"/>
        <w:ind w:firstLine="420"/>
        <w:rPr>
          <w:rFonts w:hint="eastAsia"/>
        </w:rPr>
      </w:pPr>
      <w:r>
        <w:rPr>
          <w:rFonts w:hint="eastAsia"/>
        </w:rPr>
        <w:t>应对服务区域内铁路运行线路、运行时间、铁路沿线气候特征及气象要素变化规律、铁路对气象服务的需求等进行现场调查</w:t>
      </w:r>
    </w:p>
    <w:p w14:paraId="622CF5FB">
      <w:pPr>
        <w:pStyle w:val="105"/>
        <w:spacing w:before="120" w:after="120"/>
        <w:rPr>
          <w:rFonts w:hint="eastAsia"/>
        </w:rPr>
      </w:pPr>
      <w:r>
        <w:rPr>
          <w:rFonts w:hint="eastAsia"/>
        </w:rPr>
        <w:t>建设气象观测站</w:t>
      </w:r>
    </w:p>
    <w:p w14:paraId="5EF9B345">
      <w:pPr>
        <w:pStyle w:val="65"/>
        <w:spacing w:before="120" w:after="120"/>
        <w:rPr>
          <w:rFonts w:hint="eastAsia"/>
        </w:rPr>
      </w:pPr>
      <w:r>
        <w:rPr>
          <w:rFonts w:hint="eastAsia"/>
        </w:rPr>
        <w:t>铁路沿线全程站点宜建设自动观测站。</w:t>
      </w:r>
    </w:p>
    <w:p w14:paraId="30713533">
      <w:pPr>
        <w:pStyle w:val="65"/>
        <w:spacing w:before="120" w:after="120"/>
        <w:rPr>
          <w:rFonts w:hint="eastAsia"/>
        </w:rPr>
      </w:pPr>
      <w:r>
        <w:rPr>
          <w:rFonts w:hint="eastAsia"/>
        </w:rPr>
        <w:t>气象观测仪器应符合国务院气象主管机构规定的技术要求，并经国务院气象主管机构审查合格且在检定合格有效期内。</w:t>
      </w:r>
    </w:p>
    <w:p w14:paraId="0E8CD9EF">
      <w:pPr>
        <w:pStyle w:val="65"/>
        <w:spacing w:before="120" w:after="120"/>
        <w:rPr>
          <w:rFonts w:hint="eastAsia"/>
        </w:rPr>
      </w:pPr>
      <w:r>
        <w:rPr>
          <w:rFonts w:hint="eastAsia"/>
        </w:rPr>
        <w:t>气象观测仪器的安装、使用、维护应符合 GB/T 35221 和相关标准的规定。</w:t>
      </w:r>
    </w:p>
    <w:p w14:paraId="3C211FD4">
      <w:pPr>
        <w:pStyle w:val="104"/>
        <w:spacing w:before="240" w:after="240"/>
        <w:rPr>
          <w:rFonts w:hint="eastAsia"/>
        </w:rPr>
      </w:pPr>
      <w:r>
        <w:rPr>
          <w:rFonts w:hint="eastAsia"/>
        </w:rPr>
        <w:t>服务内容</w:t>
      </w:r>
    </w:p>
    <w:p w14:paraId="0D85D5B3">
      <w:pPr>
        <w:pStyle w:val="56"/>
        <w:ind w:firstLine="420"/>
        <w:rPr>
          <w:rFonts w:hint="eastAsia"/>
        </w:rPr>
      </w:pPr>
      <w:r>
        <w:rPr>
          <w:rFonts w:hint="eastAsia"/>
        </w:rPr>
        <w:t>包括实况监测服务、天气预报服务及其他服务，气象服务产品名称、服务内容和服务频次见表1。</w:t>
      </w:r>
    </w:p>
    <w:p w14:paraId="7656160C">
      <w:pPr>
        <w:pStyle w:val="112"/>
        <w:spacing w:before="120" w:after="120"/>
        <w:rPr>
          <w:rFonts w:hint="eastAsia"/>
        </w:rPr>
      </w:pPr>
      <w:r>
        <w:rPr>
          <w:rFonts w:hint="eastAsia"/>
        </w:rPr>
        <w:t>气象服务产品名称、服务内容和服务频次</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75"/>
        <w:gridCol w:w="970"/>
        <w:gridCol w:w="1560"/>
        <w:gridCol w:w="3093"/>
        <w:gridCol w:w="1876"/>
      </w:tblGrid>
      <w:tr w14:paraId="3E6EF3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875" w:type="dxa"/>
            <w:tcBorders>
              <w:top w:val="single" w:color="auto" w:sz="8" w:space="0"/>
              <w:bottom w:val="single" w:color="auto" w:sz="8" w:space="0"/>
            </w:tcBorders>
            <w:shd w:val="clear" w:color="auto" w:fill="auto"/>
            <w:vAlign w:val="center"/>
          </w:tcPr>
          <w:p w14:paraId="5CD4A21E">
            <w:pPr>
              <w:pStyle w:val="178"/>
              <w:rPr>
                <w:rFonts w:hint="eastAsia"/>
              </w:rPr>
            </w:pPr>
            <w:r>
              <w:rPr>
                <w:rFonts w:hint="eastAsia"/>
              </w:rPr>
              <w:t>序号</w:t>
            </w:r>
          </w:p>
        </w:tc>
        <w:tc>
          <w:tcPr>
            <w:tcW w:w="2530" w:type="dxa"/>
            <w:gridSpan w:val="2"/>
            <w:tcBorders>
              <w:top w:val="single" w:color="auto" w:sz="8" w:space="0"/>
              <w:bottom w:val="single" w:color="auto" w:sz="8" w:space="0"/>
            </w:tcBorders>
            <w:shd w:val="clear" w:color="auto" w:fill="auto"/>
            <w:vAlign w:val="center"/>
          </w:tcPr>
          <w:p w14:paraId="0B14CFF3">
            <w:pPr>
              <w:pStyle w:val="178"/>
              <w:rPr>
                <w:rFonts w:hint="eastAsia"/>
              </w:rPr>
            </w:pPr>
            <w:r>
              <w:rPr>
                <w:rFonts w:hint="eastAsia"/>
              </w:rPr>
              <w:t>产品名称</w:t>
            </w:r>
          </w:p>
        </w:tc>
        <w:tc>
          <w:tcPr>
            <w:tcW w:w="3093" w:type="dxa"/>
            <w:tcBorders>
              <w:top w:val="single" w:color="auto" w:sz="8" w:space="0"/>
              <w:bottom w:val="single" w:color="auto" w:sz="8" w:space="0"/>
            </w:tcBorders>
            <w:shd w:val="clear" w:color="auto" w:fill="auto"/>
            <w:vAlign w:val="center"/>
          </w:tcPr>
          <w:p w14:paraId="46EE3FD3">
            <w:pPr>
              <w:pStyle w:val="178"/>
              <w:rPr>
                <w:rFonts w:hint="eastAsia"/>
              </w:rPr>
            </w:pPr>
            <w:r>
              <w:rPr>
                <w:rFonts w:hint="eastAsia"/>
              </w:rPr>
              <w:t>服务内容</w:t>
            </w:r>
          </w:p>
        </w:tc>
        <w:tc>
          <w:tcPr>
            <w:tcW w:w="1876" w:type="dxa"/>
            <w:tcBorders>
              <w:top w:val="single" w:color="auto" w:sz="8" w:space="0"/>
              <w:bottom w:val="single" w:color="auto" w:sz="8" w:space="0"/>
            </w:tcBorders>
            <w:shd w:val="clear" w:color="auto" w:fill="auto"/>
            <w:vAlign w:val="center"/>
          </w:tcPr>
          <w:p w14:paraId="0D2FC503">
            <w:pPr>
              <w:pStyle w:val="178"/>
              <w:rPr>
                <w:rFonts w:hint="eastAsia"/>
              </w:rPr>
            </w:pPr>
            <w:r>
              <w:rPr>
                <w:rFonts w:hint="eastAsia"/>
              </w:rPr>
              <w:t>服务频次</w:t>
            </w:r>
          </w:p>
        </w:tc>
      </w:tr>
      <w:tr w14:paraId="03029A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5" w:type="dxa"/>
            <w:tcBorders>
              <w:top w:val="single" w:color="auto" w:sz="8" w:space="0"/>
            </w:tcBorders>
            <w:shd w:val="clear" w:color="auto" w:fill="auto"/>
            <w:vAlign w:val="center"/>
          </w:tcPr>
          <w:p w14:paraId="51D2F1B7">
            <w:pPr>
              <w:pStyle w:val="178"/>
              <w:rPr>
                <w:rFonts w:hint="eastAsia"/>
              </w:rPr>
            </w:pPr>
            <w:r>
              <w:rPr>
                <w:rFonts w:hint="eastAsia"/>
              </w:rPr>
              <w:t>1</w:t>
            </w:r>
          </w:p>
        </w:tc>
        <w:tc>
          <w:tcPr>
            <w:tcW w:w="2530" w:type="dxa"/>
            <w:gridSpan w:val="2"/>
            <w:tcBorders>
              <w:top w:val="single" w:color="auto" w:sz="8" w:space="0"/>
            </w:tcBorders>
            <w:shd w:val="clear" w:color="auto" w:fill="auto"/>
            <w:vAlign w:val="center"/>
          </w:tcPr>
          <w:p w14:paraId="3FB94AE0">
            <w:pPr>
              <w:pStyle w:val="178"/>
              <w:rPr>
                <w:rFonts w:hint="eastAsia"/>
              </w:rPr>
            </w:pPr>
            <w:r>
              <w:rPr>
                <w:rFonts w:hint="eastAsia"/>
              </w:rPr>
              <w:t>实况监测服务</w:t>
            </w:r>
          </w:p>
        </w:tc>
        <w:tc>
          <w:tcPr>
            <w:tcW w:w="3093" w:type="dxa"/>
            <w:tcBorders>
              <w:top w:val="single" w:color="auto" w:sz="8" w:space="0"/>
            </w:tcBorders>
            <w:shd w:val="clear" w:color="auto" w:fill="auto"/>
            <w:vAlign w:val="center"/>
          </w:tcPr>
          <w:p w14:paraId="77FE9399">
            <w:pPr>
              <w:pStyle w:val="178"/>
              <w:rPr>
                <w:rFonts w:hint="eastAsia"/>
              </w:rPr>
            </w:pPr>
            <w:r>
              <w:rPr>
                <w:rFonts w:hint="eastAsia"/>
              </w:rPr>
              <w:t>实时</w:t>
            </w:r>
            <w:r>
              <w:rPr>
                <w:rFonts w:hAnsi="宋体"/>
              </w:rPr>
              <w:t>气温、降雨量或降雪量、风向、风速、能见度等气象监测数据</w:t>
            </w:r>
          </w:p>
        </w:tc>
        <w:tc>
          <w:tcPr>
            <w:tcW w:w="1876" w:type="dxa"/>
            <w:tcBorders>
              <w:top w:val="single" w:color="auto" w:sz="8" w:space="0"/>
            </w:tcBorders>
            <w:shd w:val="clear" w:color="auto" w:fill="auto"/>
            <w:vAlign w:val="center"/>
          </w:tcPr>
          <w:p w14:paraId="5ACF6E47">
            <w:pPr>
              <w:pStyle w:val="178"/>
              <w:rPr>
                <w:rFonts w:hint="eastAsia"/>
              </w:rPr>
            </w:pPr>
            <w:r>
              <w:rPr>
                <w:rFonts w:hint="eastAsia"/>
              </w:rPr>
              <w:t>实时提供</w:t>
            </w:r>
          </w:p>
        </w:tc>
      </w:tr>
      <w:tr w14:paraId="12E6E3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5" w:type="dxa"/>
            <w:shd w:val="clear" w:color="auto" w:fill="auto"/>
            <w:vAlign w:val="center"/>
          </w:tcPr>
          <w:p w14:paraId="58DEA6B2">
            <w:pPr>
              <w:pStyle w:val="178"/>
              <w:rPr>
                <w:rFonts w:hint="eastAsia"/>
              </w:rPr>
            </w:pPr>
            <w:r>
              <w:rPr>
                <w:rFonts w:hint="eastAsia"/>
              </w:rPr>
              <w:t>2</w:t>
            </w:r>
          </w:p>
        </w:tc>
        <w:tc>
          <w:tcPr>
            <w:tcW w:w="970" w:type="dxa"/>
            <w:vMerge w:val="restart"/>
            <w:shd w:val="clear" w:color="auto" w:fill="auto"/>
            <w:vAlign w:val="center"/>
          </w:tcPr>
          <w:p w14:paraId="26F935C7">
            <w:pPr>
              <w:pStyle w:val="178"/>
              <w:rPr>
                <w:rFonts w:hint="eastAsia"/>
              </w:rPr>
            </w:pPr>
            <w:r>
              <w:rPr>
                <w:rFonts w:hint="eastAsia"/>
              </w:rPr>
              <w:t>天气预报</w:t>
            </w:r>
          </w:p>
          <w:p w14:paraId="2521D748">
            <w:pPr>
              <w:pStyle w:val="178"/>
              <w:rPr>
                <w:rFonts w:hint="eastAsia"/>
              </w:rPr>
            </w:pPr>
            <w:r>
              <w:rPr>
                <w:rFonts w:hint="eastAsia"/>
              </w:rPr>
              <w:t>服务</w:t>
            </w:r>
          </w:p>
        </w:tc>
        <w:tc>
          <w:tcPr>
            <w:tcW w:w="1560" w:type="dxa"/>
            <w:shd w:val="clear" w:color="auto" w:fill="auto"/>
            <w:vAlign w:val="center"/>
          </w:tcPr>
          <w:p w14:paraId="4CC2A66A">
            <w:pPr>
              <w:pStyle w:val="178"/>
              <w:rPr>
                <w:rFonts w:hint="eastAsia"/>
              </w:rPr>
            </w:pPr>
            <w:r>
              <w:rPr>
                <w:rFonts w:hint="eastAsia"/>
              </w:rPr>
              <w:t>临近</w:t>
            </w:r>
            <w:r>
              <w:rPr>
                <w:rFonts w:hint="eastAsia" w:hAnsi="宋体"/>
              </w:rPr>
              <w:t>天气预报</w:t>
            </w:r>
          </w:p>
        </w:tc>
        <w:tc>
          <w:tcPr>
            <w:tcW w:w="3093" w:type="dxa"/>
            <w:shd w:val="clear" w:color="auto" w:fill="auto"/>
            <w:vAlign w:val="center"/>
          </w:tcPr>
          <w:p w14:paraId="352BA54A">
            <w:pPr>
              <w:pStyle w:val="178"/>
              <w:rPr>
                <w:rFonts w:hint="eastAsia"/>
              </w:rPr>
            </w:pPr>
            <w:r>
              <w:rPr>
                <w:rFonts w:hint="eastAsia"/>
              </w:rPr>
              <w:t>未来0h</w:t>
            </w:r>
            <w:bookmarkStart w:id="46" w:name="OLE_LINK6"/>
            <w:bookmarkStart w:id="47" w:name="OLE_LINK7"/>
            <w:r>
              <w:rPr>
                <w:rFonts w:hint="eastAsia"/>
              </w:rPr>
              <w:t>～</w:t>
            </w:r>
            <w:bookmarkEnd w:id="46"/>
            <w:bookmarkEnd w:id="47"/>
            <w:r>
              <w:rPr>
                <w:rFonts w:hint="eastAsia"/>
              </w:rPr>
              <w:t>2h气温、降雨量或降雪量、风向、风速、能见度</w:t>
            </w:r>
          </w:p>
        </w:tc>
        <w:tc>
          <w:tcPr>
            <w:tcW w:w="1876" w:type="dxa"/>
            <w:shd w:val="clear" w:color="auto" w:fill="auto"/>
            <w:vAlign w:val="center"/>
          </w:tcPr>
          <w:p w14:paraId="7D177276">
            <w:pPr>
              <w:pStyle w:val="178"/>
            </w:pPr>
            <w:r>
              <w:rPr>
                <w:rFonts w:hint="eastAsia"/>
              </w:rPr>
              <w:t>1h/次</w:t>
            </w:r>
          </w:p>
        </w:tc>
      </w:tr>
      <w:tr w14:paraId="58B752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5" w:type="dxa"/>
            <w:shd w:val="clear" w:color="auto" w:fill="auto"/>
            <w:vAlign w:val="center"/>
          </w:tcPr>
          <w:p w14:paraId="313A34F3">
            <w:pPr>
              <w:pStyle w:val="178"/>
              <w:rPr>
                <w:rFonts w:hint="eastAsia"/>
              </w:rPr>
            </w:pPr>
            <w:r>
              <w:rPr>
                <w:rFonts w:hint="eastAsia"/>
              </w:rPr>
              <w:t>3</w:t>
            </w:r>
          </w:p>
        </w:tc>
        <w:tc>
          <w:tcPr>
            <w:tcW w:w="970" w:type="dxa"/>
            <w:vMerge w:val="continue"/>
            <w:shd w:val="clear" w:color="auto" w:fill="auto"/>
            <w:vAlign w:val="center"/>
          </w:tcPr>
          <w:p w14:paraId="105B23D8">
            <w:pPr>
              <w:pStyle w:val="178"/>
              <w:rPr>
                <w:rFonts w:hint="eastAsia"/>
              </w:rPr>
            </w:pPr>
          </w:p>
        </w:tc>
        <w:tc>
          <w:tcPr>
            <w:tcW w:w="1560" w:type="dxa"/>
            <w:shd w:val="clear" w:color="auto" w:fill="auto"/>
            <w:vAlign w:val="center"/>
          </w:tcPr>
          <w:p w14:paraId="1CACFCB5">
            <w:pPr>
              <w:pStyle w:val="178"/>
              <w:rPr>
                <w:rFonts w:hint="eastAsia"/>
              </w:rPr>
            </w:pPr>
            <w:r>
              <w:rPr>
                <w:rFonts w:hint="eastAsia"/>
              </w:rPr>
              <w:t>短时</w:t>
            </w:r>
            <w:r>
              <w:rPr>
                <w:rFonts w:hint="eastAsia" w:hAnsi="宋体"/>
              </w:rPr>
              <w:t>天气预报</w:t>
            </w:r>
          </w:p>
        </w:tc>
        <w:tc>
          <w:tcPr>
            <w:tcW w:w="3093" w:type="dxa"/>
            <w:shd w:val="clear" w:color="auto" w:fill="auto"/>
            <w:vAlign w:val="center"/>
          </w:tcPr>
          <w:p w14:paraId="4D2D6D53">
            <w:pPr>
              <w:pStyle w:val="178"/>
              <w:rPr>
                <w:rFonts w:hint="eastAsia"/>
              </w:rPr>
            </w:pPr>
            <w:r>
              <w:rPr>
                <w:rFonts w:hint="eastAsia"/>
              </w:rPr>
              <w:t>未来0h～12h气温、降雨量或降雪量、风向、风速、能见度</w:t>
            </w:r>
          </w:p>
        </w:tc>
        <w:tc>
          <w:tcPr>
            <w:tcW w:w="1876" w:type="dxa"/>
            <w:shd w:val="clear" w:color="auto" w:fill="auto"/>
            <w:vAlign w:val="center"/>
          </w:tcPr>
          <w:p w14:paraId="10DEABCA">
            <w:pPr>
              <w:pStyle w:val="178"/>
            </w:pPr>
            <w:r>
              <w:rPr>
                <w:rFonts w:hint="eastAsia"/>
              </w:rPr>
              <w:t>3h/次</w:t>
            </w:r>
          </w:p>
        </w:tc>
      </w:tr>
      <w:tr w14:paraId="769D43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5" w:type="dxa"/>
            <w:shd w:val="clear" w:color="auto" w:fill="auto"/>
            <w:vAlign w:val="center"/>
          </w:tcPr>
          <w:p w14:paraId="6F58E66D">
            <w:pPr>
              <w:pStyle w:val="178"/>
              <w:rPr>
                <w:rFonts w:hint="eastAsia"/>
              </w:rPr>
            </w:pPr>
            <w:r>
              <w:rPr>
                <w:rFonts w:hint="eastAsia"/>
              </w:rPr>
              <w:t>4</w:t>
            </w:r>
          </w:p>
        </w:tc>
        <w:tc>
          <w:tcPr>
            <w:tcW w:w="970" w:type="dxa"/>
            <w:vMerge w:val="continue"/>
            <w:shd w:val="clear" w:color="auto" w:fill="auto"/>
            <w:vAlign w:val="center"/>
          </w:tcPr>
          <w:p w14:paraId="4FCE22B9">
            <w:pPr>
              <w:pStyle w:val="178"/>
              <w:rPr>
                <w:rFonts w:hint="eastAsia"/>
              </w:rPr>
            </w:pPr>
          </w:p>
        </w:tc>
        <w:tc>
          <w:tcPr>
            <w:tcW w:w="1560" w:type="dxa"/>
            <w:shd w:val="clear" w:color="auto" w:fill="auto"/>
            <w:vAlign w:val="center"/>
          </w:tcPr>
          <w:p w14:paraId="547B630E">
            <w:pPr>
              <w:pStyle w:val="178"/>
              <w:rPr>
                <w:rFonts w:hint="eastAsia"/>
              </w:rPr>
            </w:pPr>
            <w:r>
              <w:rPr>
                <w:rFonts w:hint="eastAsia"/>
              </w:rPr>
              <w:t>短期</w:t>
            </w:r>
            <w:r>
              <w:rPr>
                <w:rFonts w:hint="eastAsia" w:hAnsi="宋体"/>
              </w:rPr>
              <w:t>天气预报</w:t>
            </w:r>
          </w:p>
        </w:tc>
        <w:tc>
          <w:tcPr>
            <w:tcW w:w="3093" w:type="dxa"/>
            <w:shd w:val="clear" w:color="auto" w:fill="auto"/>
            <w:vAlign w:val="center"/>
          </w:tcPr>
          <w:p w14:paraId="7A99DBF2">
            <w:pPr>
              <w:pStyle w:val="178"/>
              <w:rPr>
                <w:rFonts w:hint="eastAsia"/>
              </w:rPr>
            </w:pPr>
            <w:r>
              <w:rPr>
                <w:rFonts w:hint="eastAsia"/>
              </w:rPr>
              <w:t>未来72h气温、降雨量或降雪量、风向、风速、能见度</w:t>
            </w:r>
          </w:p>
        </w:tc>
        <w:tc>
          <w:tcPr>
            <w:tcW w:w="1876" w:type="dxa"/>
            <w:shd w:val="clear" w:color="auto" w:fill="auto"/>
            <w:vAlign w:val="center"/>
          </w:tcPr>
          <w:p w14:paraId="6DF34985">
            <w:pPr>
              <w:pStyle w:val="178"/>
            </w:pPr>
            <w:r>
              <w:rPr>
                <w:rFonts w:hint="eastAsia"/>
              </w:rPr>
              <w:t>每天/次</w:t>
            </w:r>
          </w:p>
        </w:tc>
      </w:tr>
      <w:tr w14:paraId="68BDF9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5" w:type="dxa"/>
            <w:shd w:val="clear" w:color="auto" w:fill="auto"/>
            <w:vAlign w:val="center"/>
          </w:tcPr>
          <w:p w14:paraId="4FF94AF3">
            <w:pPr>
              <w:pStyle w:val="178"/>
              <w:rPr>
                <w:rFonts w:hint="eastAsia"/>
              </w:rPr>
            </w:pPr>
            <w:r>
              <w:rPr>
                <w:rFonts w:hint="eastAsia"/>
              </w:rPr>
              <w:t>5</w:t>
            </w:r>
          </w:p>
        </w:tc>
        <w:tc>
          <w:tcPr>
            <w:tcW w:w="970" w:type="dxa"/>
            <w:vMerge w:val="continue"/>
            <w:shd w:val="clear" w:color="auto" w:fill="auto"/>
            <w:vAlign w:val="center"/>
          </w:tcPr>
          <w:p w14:paraId="2910861B">
            <w:pPr>
              <w:pStyle w:val="178"/>
              <w:rPr>
                <w:rFonts w:hint="eastAsia"/>
              </w:rPr>
            </w:pPr>
          </w:p>
        </w:tc>
        <w:tc>
          <w:tcPr>
            <w:tcW w:w="1560" w:type="dxa"/>
            <w:shd w:val="clear" w:color="auto" w:fill="auto"/>
            <w:vAlign w:val="center"/>
          </w:tcPr>
          <w:p w14:paraId="7C6C6D3F">
            <w:pPr>
              <w:pStyle w:val="178"/>
              <w:rPr>
                <w:rFonts w:hint="eastAsia"/>
              </w:rPr>
            </w:pPr>
            <w:r>
              <w:rPr>
                <w:rFonts w:hint="eastAsia"/>
              </w:rPr>
              <w:t>中期</w:t>
            </w:r>
            <w:r>
              <w:rPr>
                <w:rFonts w:hint="eastAsia" w:hAnsi="宋体"/>
              </w:rPr>
              <w:t>天气预报</w:t>
            </w:r>
          </w:p>
        </w:tc>
        <w:tc>
          <w:tcPr>
            <w:tcW w:w="3093" w:type="dxa"/>
            <w:shd w:val="clear" w:color="auto" w:fill="auto"/>
            <w:vAlign w:val="center"/>
          </w:tcPr>
          <w:p w14:paraId="5D777A43">
            <w:pPr>
              <w:pStyle w:val="178"/>
              <w:rPr>
                <w:rFonts w:hint="eastAsia"/>
              </w:rPr>
            </w:pPr>
            <w:r>
              <w:rPr>
                <w:rFonts w:hint="eastAsia"/>
              </w:rPr>
              <w:t>未来72h～240h气温、降雨量或降雪量、风向、风速、能见度</w:t>
            </w:r>
          </w:p>
        </w:tc>
        <w:tc>
          <w:tcPr>
            <w:tcW w:w="1876" w:type="dxa"/>
            <w:shd w:val="clear" w:color="auto" w:fill="auto"/>
            <w:vAlign w:val="center"/>
          </w:tcPr>
          <w:p w14:paraId="2B001317">
            <w:pPr>
              <w:pStyle w:val="178"/>
            </w:pPr>
            <w:r>
              <w:rPr>
                <w:rFonts w:hint="eastAsia"/>
              </w:rPr>
              <w:t>每天/次</w:t>
            </w:r>
          </w:p>
        </w:tc>
      </w:tr>
      <w:tr w14:paraId="78BB94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5" w:type="dxa"/>
            <w:shd w:val="clear" w:color="auto" w:fill="auto"/>
            <w:vAlign w:val="center"/>
          </w:tcPr>
          <w:p w14:paraId="268CF7AC">
            <w:pPr>
              <w:pStyle w:val="178"/>
              <w:rPr>
                <w:rFonts w:hint="eastAsia"/>
              </w:rPr>
            </w:pPr>
            <w:r>
              <w:rPr>
                <w:rFonts w:hint="eastAsia"/>
              </w:rPr>
              <w:t>6</w:t>
            </w:r>
          </w:p>
        </w:tc>
        <w:tc>
          <w:tcPr>
            <w:tcW w:w="970" w:type="dxa"/>
            <w:vMerge w:val="continue"/>
            <w:shd w:val="clear" w:color="auto" w:fill="auto"/>
            <w:vAlign w:val="center"/>
          </w:tcPr>
          <w:p w14:paraId="6C8558FF">
            <w:pPr>
              <w:pStyle w:val="178"/>
              <w:rPr>
                <w:rFonts w:hint="eastAsia"/>
              </w:rPr>
            </w:pPr>
          </w:p>
        </w:tc>
        <w:tc>
          <w:tcPr>
            <w:tcW w:w="1560" w:type="dxa"/>
            <w:shd w:val="clear" w:color="auto" w:fill="auto"/>
            <w:vAlign w:val="center"/>
          </w:tcPr>
          <w:p w14:paraId="27DDCA75">
            <w:pPr>
              <w:pStyle w:val="178"/>
              <w:rPr>
                <w:rFonts w:hint="eastAsia"/>
              </w:rPr>
            </w:pPr>
            <w:r>
              <w:rPr>
                <w:rFonts w:hint="eastAsia"/>
              </w:rPr>
              <w:t>灾害性</w:t>
            </w:r>
            <w:r>
              <w:rPr>
                <w:rFonts w:hint="eastAsia" w:hAnsi="宋体"/>
              </w:rPr>
              <w:t>天气预报和气象灾害预警信号</w:t>
            </w:r>
          </w:p>
        </w:tc>
        <w:tc>
          <w:tcPr>
            <w:tcW w:w="3093" w:type="dxa"/>
            <w:shd w:val="clear" w:color="auto" w:fill="auto"/>
            <w:vAlign w:val="center"/>
          </w:tcPr>
          <w:p w14:paraId="1ABFCD52">
            <w:pPr>
              <w:pStyle w:val="178"/>
              <w:rPr>
                <w:rFonts w:hint="eastAsia"/>
              </w:rPr>
            </w:pPr>
            <w:r>
              <w:rPr>
                <w:rFonts w:hint="eastAsia"/>
              </w:rPr>
              <w:t>暴雨、暴雪、大风、台风等灾害性天气预报和预警</w:t>
            </w:r>
          </w:p>
        </w:tc>
        <w:tc>
          <w:tcPr>
            <w:tcW w:w="1876" w:type="dxa"/>
            <w:shd w:val="clear" w:color="auto" w:fill="auto"/>
            <w:vAlign w:val="center"/>
          </w:tcPr>
          <w:p w14:paraId="6ED43CC1">
            <w:pPr>
              <w:pStyle w:val="178"/>
            </w:pPr>
            <w:r>
              <w:rPr>
                <w:rFonts w:hint="eastAsia"/>
              </w:rPr>
              <w:t>随时提供</w:t>
            </w:r>
          </w:p>
        </w:tc>
      </w:tr>
    </w:tbl>
    <w:p w14:paraId="0D71E07C">
      <w:pPr>
        <w:pStyle w:val="104"/>
        <w:spacing w:before="240" w:after="240"/>
        <w:rPr>
          <w:rFonts w:hint="eastAsia"/>
        </w:rPr>
      </w:pPr>
      <w:r>
        <w:rPr>
          <w:rFonts w:hint="eastAsia"/>
        </w:rPr>
        <w:t>服务评价与改进</w:t>
      </w:r>
    </w:p>
    <w:p w14:paraId="15C0107F">
      <w:pPr>
        <w:pStyle w:val="56"/>
        <w:ind w:firstLine="420"/>
        <w:rPr>
          <w:rFonts w:hint="eastAsia"/>
        </w:rPr>
      </w:pPr>
      <w:r>
        <w:rPr>
          <w:rFonts w:hint="eastAsia"/>
        </w:rPr>
        <w:t>每次对铁路运行有影响的</w:t>
      </w:r>
      <w:r>
        <w:rPr>
          <w:rFonts w:hint="eastAsia"/>
          <w:lang w:val="en-US" w:eastAsia="zh-CN"/>
        </w:rPr>
        <w:t>天</w:t>
      </w:r>
      <w:r>
        <w:rPr>
          <w:rFonts w:hint="eastAsia"/>
        </w:rPr>
        <w:t>气过程结束和商定的服务终结后，应及时开展服务效果回访效益评估，听取对服务效果的反映和进一步改进服务的意见，并对开展服务形成的资料进行整理、总结和归档。</w:t>
      </w:r>
    </w:p>
    <w:p w14:paraId="5544C991">
      <w:pPr>
        <w:pStyle w:val="56"/>
        <w:ind w:firstLine="420"/>
        <w:rPr>
          <w:rFonts w:hint="eastAsia"/>
        </w:rPr>
      </w:pPr>
      <w:r>
        <w:rPr>
          <w:rFonts w:hint="eastAsia"/>
        </w:rPr>
        <w:t>服务总结应包括：服务概况、个例分析、用户评价、取得的经验、存在的不足和今后应改进的措施等。</w:t>
      </w:r>
    </w:p>
    <w:bookmarkEnd w:id="22"/>
    <w:p w14:paraId="3A568809">
      <w:pPr>
        <w:pStyle w:val="56"/>
        <w:ind w:firstLine="0" w:firstLineChars="0"/>
        <w:sectPr>
          <w:pgSz w:w="11906" w:h="16838"/>
          <w:pgMar w:top="1928" w:right="1134" w:bottom="1134" w:left="1134" w:header="1418" w:footer="1134" w:gutter="284"/>
          <w:pgNumType w:start="1"/>
          <w:cols w:space="425" w:num="1"/>
          <w:formProt w:val="0"/>
          <w:docGrid w:linePitch="312" w:charSpace="0"/>
        </w:sectPr>
      </w:pPr>
      <w:bookmarkStart w:id="48" w:name="BookMark6"/>
    </w:p>
    <w:p w14:paraId="1E5CDC63">
      <w:pPr>
        <w:pStyle w:val="63"/>
        <w:spacing w:after="120"/>
        <w:rPr>
          <w:rFonts w:hint="eastAsia"/>
        </w:rPr>
      </w:pPr>
      <w:r>
        <w:rPr>
          <w:rFonts w:hint="eastAsia"/>
          <w:spacing w:val="105"/>
        </w:rPr>
        <w:t>参考文</w:t>
      </w:r>
      <w:r>
        <w:rPr>
          <w:rFonts w:hint="eastAsia"/>
        </w:rPr>
        <w:t>献</w:t>
      </w:r>
    </w:p>
    <w:p w14:paraId="2713119C">
      <w:pPr>
        <w:pStyle w:val="56"/>
        <w:ind w:firstLine="420"/>
        <w:rPr>
          <w:rFonts w:hint="eastAsia"/>
        </w:rPr>
      </w:pPr>
      <w:r>
        <w:rPr>
          <w:rFonts w:hint="eastAsia"/>
        </w:rPr>
        <w:t>[1] GB/T 21984—2017 短期天气预报</w:t>
      </w:r>
    </w:p>
    <w:p w14:paraId="408B410B">
      <w:pPr>
        <w:pStyle w:val="56"/>
        <w:ind w:firstLine="420"/>
        <w:rPr>
          <w:rFonts w:hint="eastAsia"/>
        </w:rPr>
      </w:pPr>
      <w:r>
        <w:rPr>
          <w:rFonts w:hint="eastAsia"/>
        </w:rPr>
        <w:t>[2] GB/T 27956—2011 中期天气预报</w:t>
      </w:r>
    </w:p>
    <w:p w14:paraId="48F2D8A1">
      <w:pPr>
        <w:pStyle w:val="56"/>
        <w:ind w:firstLine="420"/>
        <w:rPr>
          <w:rFonts w:hint="eastAsia"/>
        </w:rPr>
      </w:pPr>
      <w:r>
        <w:rPr>
          <w:rFonts w:hint="eastAsia"/>
        </w:rPr>
        <w:t>[3] GB/T 27966—2011 灾害性天气预报警报指南</w:t>
      </w:r>
    </w:p>
    <w:p w14:paraId="540E5FDA">
      <w:pPr>
        <w:pStyle w:val="56"/>
        <w:ind w:firstLine="420"/>
        <w:rPr>
          <w:rFonts w:hint="eastAsia"/>
        </w:rPr>
      </w:pPr>
      <w:bookmarkStart w:id="49" w:name="OLE_LINK8"/>
      <w:bookmarkStart w:id="50" w:name="OLE_LINK9"/>
      <w:r>
        <w:rPr>
          <w:rFonts w:hint="eastAsia"/>
        </w:rPr>
        <w:t xml:space="preserve">[4] </w:t>
      </w:r>
      <w:bookmarkEnd w:id="49"/>
      <w:bookmarkEnd w:id="50"/>
      <w:r>
        <w:rPr>
          <w:rFonts w:hint="eastAsia"/>
        </w:rPr>
        <w:t>GB/T 28594—2021 临近天气预报</w:t>
      </w:r>
    </w:p>
    <w:p w14:paraId="14726EE2">
      <w:pPr>
        <w:pStyle w:val="56"/>
        <w:ind w:firstLine="420"/>
        <w:rPr>
          <w:rFonts w:hint="eastAsia"/>
        </w:rPr>
      </w:pPr>
      <w:r>
        <w:rPr>
          <w:rFonts w:hint="eastAsia"/>
        </w:rPr>
        <w:t>[5] QX/T 334—2016 高速铁路运行高影响天气条件等级</w:t>
      </w:r>
    </w:p>
    <w:p w14:paraId="3FAFD562">
      <w:pPr>
        <w:pStyle w:val="56"/>
        <w:ind w:firstLine="420"/>
        <w:rPr>
          <w:rFonts w:hint="eastAsia"/>
        </w:rPr>
      </w:pPr>
      <w:r>
        <w:rPr>
          <w:rFonts w:hint="eastAsia"/>
        </w:rPr>
        <w:t>[6] GB/T 40239—2021</w:t>
      </w:r>
      <w:r>
        <w:rPr>
          <w:rFonts w:hint="eastAsia"/>
          <w:lang w:val="en-US" w:eastAsia="zh-CN"/>
        </w:rPr>
        <w:t xml:space="preserve"> </w:t>
      </w:r>
      <w:r>
        <w:rPr>
          <w:rFonts w:hint="eastAsia"/>
        </w:rPr>
        <w:t>城市雪灾气象等级</w:t>
      </w:r>
    </w:p>
    <w:p w14:paraId="6FEDB1C7">
      <w:pPr>
        <w:pStyle w:val="56"/>
        <w:ind w:firstLine="420"/>
        <w:rPr>
          <w:rFonts w:hint="eastAsia" w:eastAsia="宋体"/>
          <w:lang w:eastAsia="zh-CN"/>
        </w:rPr>
      </w:pPr>
      <w:r>
        <w:rPr>
          <w:rFonts w:hint="eastAsia"/>
        </w:rPr>
        <w:t>[</w:t>
      </w:r>
      <w:r>
        <w:rPr>
          <w:rFonts w:hint="eastAsia"/>
          <w:lang w:val="en-US" w:eastAsia="zh-CN"/>
        </w:rPr>
        <w:t>7</w:t>
      </w:r>
      <w:r>
        <w:rPr>
          <w:rFonts w:hint="eastAsia"/>
        </w:rPr>
        <w:t>] 中国气象局.气象信息服务管理办法（修订）[Z].2020年3月24日.</w:t>
      </w:r>
    </w:p>
    <w:bookmarkEnd w:id="48"/>
    <w:p w14:paraId="1AC81F12">
      <w:pPr>
        <w:pStyle w:val="56"/>
        <w:ind w:firstLine="0" w:firstLineChars="0"/>
        <w:jc w:val="center"/>
      </w:pPr>
      <w:bookmarkStart w:id="51" w:name="BookMark8"/>
      <w: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7"/>
                    <a:stretch>
                      <a:fillRect/>
                    </a:stretch>
                  </pic:blipFill>
                  <pic:spPr>
                    <a:xfrm>
                      <a:off x="0" y="0"/>
                      <a:ext cx="1485900" cy="317500"/>
                    </a:xfrm>
                    <a:prstGeom prst="rect">
                      <a:avLst/>
                    </a:prstGeom>
                  </pic:spPr>
                </pic:pic>
              </a:graphicData>
            </a:graphic>
          </wp:inline>
        </w:drawing>
      </w:r>
      <w:bookmarkEnd w:id="51"/>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F42B5B">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D54994">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08D2D4">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6522C9">
    <w:pPr>
      <w:pStyle w:val="52"/>
    </w:pPr>
    <w:r>
      <w:fldChar w:fldCharType="begin"/>
    </w:r>
    <w:r>
      <w:instrText xml:space="preserve">PAGE   \* MERGEFORMAT</w:instrText>
    </w:r>
    <w:r>
      <w:fldChar w:fldCharType="separate"/>
    </w:r>
    <w:r>
      <w:rPr>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F34C6E">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2D0544">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082ED">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B999E8">
    <w:pPr>
      <w:pStyle w:val="61"/>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5CE1AA">
    <w:pPr>
      <w:pStyle w:val="18"/>
      <w:jc w:val="right"/>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dit="forms" w:enforcement="1" w:cryptProviderType="rsaFull" w:cryptAlgorithmClass="hash" w:cryptAlgorithmType="typeAny" w:cryptAlgorithmSid="4" w:cryptSpinCount="100000" w:hash="eE55HX1vyDkq24zglCGsR1/imiQ=" w:salt="FeE93Suhl5Geb92HPnPMt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107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08BF"/>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2634C"/>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2DE8"/>
    <w:rsid w:val="003A3D9C"/>
    <w:rsid w:val="003A4077"/>
    <w:rsid w:val="003A4AA7"/>
    <w:rsid w:val="003A4C9A"/>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075"/>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6D92"/>
    <w:rsid w:val="004D7C42"/>
    <w:rsid w:val="004E0465"/>
    <w:rsid w:val="004E127B"/>
    <w:rsid w:val="004E1C0A"/>
    <w:rsid w:val="004E30C5"/>
    <w:rsid w:val="004E4AA5"/>
    <w:rsid w:val="004E4AEE"/>
    <w:rsid w:val="004E59E3"/>
    <w:rsid w:val="004E67C0"/>
    <w:rsid w:val="004F0836"/>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3E17"/>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2C0"/>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617C"/>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BDC"/>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8C3"/>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43D"/>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2B46583"/>
    <w:rsid w:val="481C6B8E"/>
    <w:rsid w:val="489B17BF"/>
    <w:rsid w:val="521354A9"/>
    <w:rsid w:val="595E75BD"/>
    <w:rsid w:val="6B5D799C"/>
    <w:rsid w:val="70DD76D1"/>
    <w:rsid w:val="75390DD0"/>
    <w:rsid w:val="76C25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vAnchor="page" w:hAnchor="page" w:x="1419" w:y="14097"/>
    </w:pPr>
  </w:style>
  <w:style w:type="paragraph" w:customStyle="1" w:styleId="194">
    <w:name w:val="其他实施日期"/>
    <w:basedOn w:val="154"/>
    <w:qFormat/>
    <w:uiPriority w:val="0"/>
    <w:pPr>
      <w:framePr w:w="3997" w:h="471" w:hRule="exact" w:vSpace="181" w:vAnchor="page" w:hAnchor="page" w:x="7089" w:y="14097"/>
    </w:pPr>
  </w:style>
  <w:style w:type="paragraph" w:customStyle="1" w:styleId="195">
    <w:name w:val="标准文件_文件编号"/>
    <w:basedOn w:val="56"/>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31CAFB5EC664BDF9D71476008FC6A91"/>
        <w:style w:val=""/>
        <w:category>
          <w:name w:val="常规"/>
          <w:gallery w:val="placeholder"/>
        </w:category>
        <w:types>
          <w:type w:val="bbPlcHdr"/>
        </w:types>
        <w:behaviors>
          <w:behavior w:val="content"/>
        </w:behaviors>
        <w:description w:val=""/>
        <w:guid w:val="{961E989C-98E1-4BE1-85D7-ED1E7AE8AA1F}"/>
      </w:docPartPr>
      <w:docPartBody>
        <w:p w14:paraId="0E7B004E">
          <w:pPr>
            <w:pStyle w:val="5"/>
          </w:pPr>
          <w:r>
            <w:rPr>
              <w:rStyle w:val="4"/>
              <w:rFonts w:hint="eastAsia"/>
            </w:rPr>
            <w:t>单击或点击此处输入文字。</w:t>
          </w:r>
        </w:p>
      </w:docPartBody>
    </w:docPart>
    <w:docPart>
      <w:docPartPr>
        <w:name w:val="4AD4128B7A1B4FD7BAE4B6BD959D01CC"/>
        <w:style w:val=""/>
        <w:category>
          <w:name w:val="常规"/>
          <w:gallery w:val="placeholder"/>
        </w:category>
        <w:types>
          <w:type w:val="bbPlcHdr"/>
        </w:types>
        <w:behaviors>
          <w:behavior w:val="content"/>
        </w:behaviors>
        <w:description w:val=""/>
        <w:guid w:val="{A58303A9-DFB2-4D9D-89D9-6D72F2F7E5A9}"/>
      </w:docPartPr>
      <w:docPartBody>
        <w:p w14:paraId="314BB5AA">
          <w:pPr>
            <w:pStyle w:val="6"/>
          </w:pPr>
          <w:r>
            <w:rPr>
              <w:rStyle w:val="4"/>
              <w:rFonts w:hint="eastAsia"/>
            </w:rPr>
            <w:t>选择一项。</w:t>
          </w:r>
        </w:p>
      </w:docPartBody>
    </w:docPart>
    <w:docPart>
      <w:docPartPr>
        <w:name w:val="295B6A64E52C466DBBD77FA0EFC9AAB3"/>
        <w:style w:val=""/>
        <w:category>
          <w:name w:val="常规"/>
          <w:gallery w:val="placeholder"/>
        </w:category>
        <w:types>
          <w:type w:val="bbPlcHdr"/>
        </w:types>
        <w:behaviors>
          <w:behavior w:val="content"/>
        </w:behaviors>
        <w:description w:val=""/>
        <w:guid w:val="{9B97ED40-6C7E-4177-84FA-93F57A38C76F}"/>
      </w:docPartPr>
      <w:docPartBody>
        <w:p w14:paraId="6CCED4AE">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231CAFB5EC664BDF9D71476008FC6A9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4AD4128B7A1B4FD7BAE4B6BD959D01C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295B6A64E52C466DBBD77FA0EFC9AAB3"/>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8EA4D9-1AA9-4C10-9D89-0236BD1F22F7}">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6</Pages>
  <Words>2194</Words>
  <Characters>2567</Characters>
  <Lines>282</Lines>
  <Paragraphs>253</Paragraphs>
  <TotalTime>7</TotalTime>
  <ScaleCrop>false</ScaleCrop>
  <LinksUpToDate>false</LinksUpToDate>
  <CharactersWithSpaces>2634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2026-01-09T07:52:00Z</dcterms:created>
  <dc:creator>luohonglei</dc:creator>
  <dc:description>&lt;config cover="true" show_menu="true" version="1.0.0" doctype="SDKXY"&gt;_x000d_
&lt;/config&gt;</dc:description>
  <cp:lastModifiedBy>Rose Luo</cp:lastModifiedBy>
  <cp:lastPrinted>2026-01-09T09:16:00Z</cp:lastPrinted>
  <dcterms:modified xsi:type="dcterms:W3CDTF">2026-05-04T11:00:24Z</dcterms:modified>
  <dc:title>团体标准</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eyJoZGlkIjoiZTFmYTIzNjkxZTg4MzY4YmE5NmJjNDNhMjE2ZDM5YzEiLCJ1c2VySWQiOiI2MzEzMzQ1ODcifQ==</vt:lpwstr>
  </property>
  <property fmtid="{D5CDD505-2E9C-101B-9397-08002B2CF9AE}" pid="15" name="KSOProductBuildVer">
    <vt:lpwstr>2052-12.1.0.25865</vt:lpwstr>
  </property>
  <property fmtid="{D5CDD505-2E9C-101B-9397-08002B2CF9AE}" pid="16" name="ICV">
    <vt:lpwstr>D0A693280A7B4776B3C80B37733F91CD_12</vt:lpwstr>
  </property>
</Properties>
</file>