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9"/>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7105E9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09" w:type="dxa"/>
          </w:tcPr>
          <w:p w14:paraId="4F24A005">
            <w:pPr>
              <w:pStyle w:val="19"/>
              <w:framePr w:wrap="notBeside" w:vAnchor="page" w:hAnchor="page" w:x="1372" w:y="568"/>
              <w:tabs>
                <w:tab w:val="clear" w:pos="4153"/>
                <w:tab w:val="clear" w:pos="8306"/>
              </w:tabs>
              <w:spacing w:line="240" w:lineRule="auto"/>
              <w:jc w:val="left"/>
              <w:rPr>
                <w:rFonts w:ascii="黑体" w:hAnsi="黑体" w:eastAsia="黑体"/>
                <w:sz w:val="21"/>
                <w:szCs w:val="21"/>
              </w:rPr>
            </w:pPr>
            <w:bookmarkStart w:id="0" w:name="_Hlk225152244"/>
            <w:bookmarkEnd w:id="0"/>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26239C1A">
            <w:pPr>
              <w:pStyle w:val="19"/>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1"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11.020</w:t>
            </w:r>
            <w:r>
              <w:rPr>
                <w:rFonts w:ascii="黑体" w:hAnsi="黑体" w:eastAsia="黑体"/>
                <w:sz w:val="21"/>
                <w:szCs w:val="21"/>
              </w:rPr>
              <w:fldChar w:fldCharType="end"/>
            </w:r>
            <w:bookmarkEnd w:id="1"/>
          </w:p>
        </w:tc>
      </w:tr>
      <w:tr w14:paraId="163988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6FB9E9AF">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9"/>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4D5FEAF8">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PrEx>
              <w:trPr>
                <w:trHeight w:val="1021" w:hRule="exact"/>
              </w:trPr>
              <w:tc>
                <w:tcPr>
                  <w:tcW w:w="9242" w:type="dxa"/>
                  <w:vAlign w:val="center"/>
                </w:tcPr>
                <w:p w14:paraId="5DB324EC">
                  <w:pPr>
                    <w:pStyle w:val="52"/>
                    <w:framePr w:wrap="notBeside" w:vAnchor="page" w:hAnchor="page" w:x="1372" w:y="568"/>
                    <w:ind w:left="420" w:right="624"/>
                    <w:rPr>
                      <w:rFonts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2" w:name="c1"/>
                  <w:r>
                    <w:instrText xml:space="preserve"> FORMTEXT </w:instrText>
                  </w:r>
                  <w:r>
                    <w:fldChar w:fldCharType="separate"/>
                  </w:r>
                  <w:r>
                    <w:t>GXAS</w:t>
                  </w:r>
                  <w:r>
                    <w:fldChar w:fldCharType="end"/>
                  </w:r>
                  <w:bookmarkEnd w:id="2"/>
                </w:p>
              </w:tc>
            </w:tr>
          </w:tbl>
          <w:p w14:paraId="31A4C49B">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3"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C 05</w:t>
            </w:r>
            <w:r>
              <w:rPr>
                <w:rFonts w:ascii="黑体" w:hAnsi="黑体" w:eastAsia="黑体"/>
                <w:sz w:val="21"/>
                <w:szCs w:val="21"/>
              </w:rPr>
              <w:fldChar w:fldCharType="end"/>
            </w:r>
            <w:bookmarkEnd w:id="3"/>
          </w:p>
        </w:tc>
      </w:tr>
    </w:tbl>
    <w:p w14:paraId="658D8AE7">
      <w:pPr>
        <w:pStyle w:val="53"/>
        <w:framePr w:w="9639" w:h="624" w:hRule="exact" w:hSpace="181" w:vSpace="181" w:wrap="around" w:hAnchor="page" w:x="1305" w:y="2269"/>
        <w:rPr>
          <w:rFonts w:ascii="黑体" w:hAnsi="黑体" w:eastAsia="黑体"/>
          <w:b w:val="0"/>
          <w:bCs w:val="0"/>
          <w:w w:val="100"/>
          <w:sz w:val="48"/>
          <w:szCs w:val="48"/>
        </w:rPr>
      </w:pPr>
      <w:bookmarkStart w:id="4" w:name="_Hlk26473981"/>
      <w:r>
        <w:rPr>
          <w:rFonts w:hint="eastAsia" w:ascii="黑体" w:eastAsia="黑体"/>
          <w:b w:val="0"/>
          <w:w w:val="100"/>
          <w:sz w:val="48"/>
        </w:rPr>
        <w:t>团体</w:t>
      </w:r>
      <w:r>
        <w:rPr>
          <w:rFonts w:hint="eastAsia" w:ascii="黑体" w:hAnsi="黑体" w:eastAsia="黑体"/>
          <w:b w:val="0"/>
          <w:bCs w:val="0"/>
          <w:w w:val="100"/>
          <w:sz w:val="48"/>
          <w:szCs w:val="48"/>
        </w:rPr>
        <w:t>标准</w:t>
      </w:r>
    </w:p>
    <w:bookmarkEnd w:id="4"/>
    <w:p w14:paraId="0748EDFD">
      <w:pPr>
        <w:pStyle w:val="198"/>
        <w:framePr/>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t>GXAS</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14:paraId="5FE7BAE0">
      <w:pPr>
        <w:pStyle w:val="199"/>
        <w:framePr/>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0686D1A9">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63C3D8AC">
      <w:pPr>
        <w:pStyle w:val="53"/>
        <w:framePr w:w="9639" w:h="6976" w:hRule="exact" w:hSpace="0" w:vSpace="0" w:wrap="around" w:hAnchor="page" w:y="6408"/>
        <w:jc w:val="center"/>
        <w:rPr>
          <w:rFonts w:ascii="黑体" w:hAnsi="黑体" w:eastAsia="黑体"/>
          <w:b w:val="0"/>
          <w:bCs w:val="0"/>
          <w:w w:val="100"/>
        </w:rPr>
      </w:pPr>
    </w:p>
    <w:p w14:paraId="70554F9B">
      <w:pPr>
        <w:pStyle w:val="200"/>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心衰病（心力衰竭）壮医防治规范</w:t>
      </w:r>
      <w:r>
        <w:fldChar w:fldCharType="end"/>
      </w:r>
      <w:bookmarkEnd w:id="9"/>
    </w:p>
    <w:p w14:paraId="65B0375B">
      <w:pPr>
        <w:framePr w:w="9639" w:h="6974" w:hRule="exact" w:wrap="around" w:vAnchor="page" w:hAnchor="page" w:x="1419" w:y="6408" w:anchorLock="1"/>
        <w:ind w:left="-1418"/>
      </w:pPr>
    </w:p>
    <w:p w14:paraId="5266506D">
      <w:pPr>
        <w:pStyle w:val="128"/>
        <w:framePr w:w="9639" w:h="6974" w:hRule="exact" w:wrap="around" w:vAnchor="page" w:hAnchor="page" w:x="1419" w:y="6408" w:anchorLock="1"/>
        <w:textAlignment w:val="bottom"/>
        <w:rPr>
          <w:rFonts w:ascii="黑体" w:hAnsi="黑体"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ascii="黑体" w:hAnsi="黑体" w:eastAsia="黑体"/>
          <w:szCs w:val="28"/>
        </w:rPr>
        <w:t>Specification for prevention and cure heart failure in Zhuang Medicine</w:t>
      </w:r>
      <w:r>
        <w:rPr>
          <w:rFonts w:ascii="黑体" w:hAnsi="黑体" w:eastAsia="黑体"/>
          <w:szCs w:val="28"/>
        </w:rPr>
        <w:fldChar w:fldCharType="end"/>
      </w:r>
      <w:bookmarkEnd w:id="10"/>
    </w:p>
    <w:p w14:paraId="180FEA5D">
      <w:pPr>
        <w:framePr w:w="9639" w:h="6974" w:hRule="exact" w:wrap="around" w:vAnchor="page" w:hAnchor="page" w:x="1419" w:y="6408" w:anchorLock="1"/>
        <w:spacing w:line="760" w:lineRule="exact"/>
        <w:ind w:left="-1418"/>
      </w:pPr>
    </w:p>
    <w:p w14:paraId="419B4716">
      <w:pPr>
        <w:pStyle w:val="128"/>
        <w:framePr w:w="9639" w:h="6974" w:hRule="exact" w:wrap="around" w:vAnchor="page" w:hAnchor="page" w:x="1419" w:y="6408" w:anchorLock="1"/>
        <w:textAlignment w:val="bottom"/>
        <w:rPr>
          <w:rFonts w:eastAsia="黑体"/>
          <w:szCs w:val="28"/>
        </w:rPr>
      </w:pPr>
    </w:p>
    <w:p w14:paraId="735B2A2D">
      <w:pPr>
        <w:pStyle w:val="12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321797DA">
      <w:pPr>
        <w:pStyle w:val="12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05DDB07A">
      <w:pPr>
        <w:pStyle w:val="128"/>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4A72CA9A">
      <w:pPr>
        <w:pStyle w:val="196"/>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580032A6">
      <w:pPr>
        <w:pStyle w:val="197"/>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6FBE4212">
      <w:pPr>
        <w:pStyle w:val="154"/>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广西标准化协会</w:t>
      </w:r>
      <w:r>
        <w:rPr>
          <w:rFonts w:hAnsi="黑体"/>
          <w:w w:val="100"/>
          <w:sz w:val="28"/>
        </w:rPr>
        <w:fldChar w:fldCharType="end"/>
      </w:r>
      <w:bookmarkEnd w:id="20"/>
      <w:r>
        <w:rPr>
          <w:rFonts w:ascii="Times New Roman"/>
          <w:w w:val="100"/>
          <w:sz w:val="28"/>
        </w:rPr>
        <w:t>  </w:t>
      </w:r>
      <w:r>
        <w:rPr>
          <w:rStyle w:val="232"/>
          <w:rFonts w:hint="eastAsia" w:hAnsi="黑体"/>
          <w:position w:val="0"/>
        </w:rPr>
        <w:t>发</w:t>
      </w:r>
      <w:r>
        <w:rPr>
          <w:rStyle w:val="232"/>
          <w:rFonts w:hint="eastAsia" w:hAnsi="黑体"/>
          <w:spacing w:val="0"/>
          <w:position w:val="0"/>
        </w:rPr>
        <w:t>布</w:t>
      </w:r>
    </w:p>
    <w:p w14:paraId="380201FC">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3AB2651D">
      <w:pPr>
        <w:pStyle w:val="94"/>
        <w:bidi w:val="0"/>
        <w:rPr>
          <w:rFonts w:hint="eastAsia"/>
          <w:lang w:eastAsia="zh-CN"/>
        </w:rPr>
      </w:pPr>
      <w:bookmarkStart w:id="90" w:name="_GoBack"/>
      <w:bookmarkEnd w:id="90"/>
      <w:bookmarkStart w:id="21" w:name="BookMark1"/>
      <w:bookmarkStart w:id="22" w:name="_Toc230970173"/>
      <w:r>
        <w:rPr>
          <w:rFonts w:hint="eastAsia"/>
          <w:spacing w:val="320"/>
          <w:lang w:eastAsia="zh-CN"/>
        </w:rPr>
        <w:t>目</w:t>
      </w:r>
      <w:r>
        <w:rPr>
          <w:rFonts w:hint="eastAsia"/>
          <w:lang w:eastAsia="zh-CN"/>
        </w:rPr>
        <w:t>次</w:t>
      </w:r>
    </w:p>
    <w:p w14:paraId="07B610B3">
      <w:pPr>
        <w:pStyle w:val="20"/>
        <w:tabs>
          <w:tab w:val="right" w:leader="dot" w:pos="9354"/>
        </w:tabs>
        <w:rPr>
          <w:spacing w:val="0"/>
        </w:rPr>
      </w:pPr>
      <w:r>
        <w:rPr>
          <w:rFonts w:hint="eastAsia"/>
          <w:spacing w:val="0"/>
          <w:lang w:eastAsia="zh-CN"/>
        </w:rPr>
        <w:fldChar w:fldCharType="begin"/>
      </w:r>
      <w:r>
        <w:rPr>
          <w:rFonts w:hint="eastAsia"/>
          <w:spacing w:val="0"/>
          <w:lang w:eastAsia="zh-CN"/>
        </w:rPr>
        <w:instrText xml:space="preserve">TOC \o "1-1" \h</w:instrText>
      </w:r>
      <w:r>
        <w:rPr>
          <w:rFonts w:hint="eastAsia"/>
          <w:spacing w:val="0"/>
          <w:lang w:eastAsia="zh-CN"/>
        </w:rPr>
        <w:fldChar w:fldCharType="separate"/>
      </w:r>
      <w:r>
        <w:rPr>
          <w:rFonts w:hint="eastAsia"/>
          <w:spacing w:val="0"/>
          <w:lang w:eastAsia="zh-CN"/>
        </w:rPr>
        <w:fldChar w:fldCharType="begin"/>
      </w:r>
      <w:r>
        <w:rPr>
          <w:rFonts w:hint="eastAsia"/>
          <w:spacing w:val="0"/>
          <w:lang w:eastAsia="zh-CN"/>
        </w:rPr>
        <w:instrText xml:space="preserve"> HYPERLINK \l _Toc22766 </w:instrText>
      </w:r>
      <w:r>
        <w:rPr>
          <w:rFonts w:hint="eastAsia"/>
          <w:spacing w:val="0"/>
          <w:lang w:eastAsia="zh-CN"/>
        </w:rPr>
        <w:fldChar w:fldCharType="separate"/>
      </w:r>
      <w:r>
        <w:rPr>
          <w:spacing w:val="0"/>
        </w:rPr>
        <w:t>前言</w:t>
      </w:r>
      <w:r>
        <w:rPr>
          <w:spacing w:val="0"/>
        </w:rPr>
        <w:tab/>
      </w:r>
      <w:r>
        <w:rPr>
          <w:spacing w:val="0"/>
        </w:rPr>
        <w:fldChar w:fldCharType="begin"/>
      </w:r>
      <w:r>
        <w:rPr>
          <w:spacing w:val="0"/>
        </w:rPr>
        <w:instrText xml:space="preserve"> PAGEREF _Toc22766 \h </w:instrText>
      </w:r>
      <w:r>
        <w:rPr>
          <w:spacing w:val="0"/>
        </w:rPr>
        <w:fldChar w:fldCharType="separate"/>
      </w:r>
      <w:r>
        <w:rPr>
          <w:spacing w:val="0"/>
        </w:rPr>
        <w:t>II</w:t>
      </w:r>
      <w:r>
        <w:rPr>
          <w:spacing w:val="0"/>
        </w:rPr>
        <w:fldChar w:fldCharType="end"/>
      </w:r>
      <w:r>
        <w:rPr>
          <w:rFonts w:hint="eastAsia"/>
          <w:spacing w:val="0"/>
          <w:lang w:eastAsia="zh-CN"/>
        </w:rPr>
        <w:fldChar w:fldCharType="end"/>
      </w:r>
    </w:p>
    <w:p w14:paraId="0E8C59EB">
      <w:pPr>
        <w:pStyle w:val="20"/>
        <w:tabs>
          <w:tab w:val="right" w:leader="dot" w:pos="9354"/>
        </w:tabs>
        <w:rPr>
          <w:spacing w:val="0"/>
        </w:rPr>
      </w:pPr>
      <w:r>
        <w:rPr>
          <w:rFonts w:hint="eastAsia"/>
          <w:spacing w:val="0"/>
          <w:lang w:eastAsia="zh-CN"/>
        </w:rPr>
        <w:fldChar w:fldCharType="begin"/>
      </w:r>
      <w:r>
        <w:rPr>
          <w:rFonts w:hint="eastAsia"/>
          <w:spacing w:val="0"/>
          <w:lang w:eastAsia="zh-CN"/>
        </w:rPr>
        <w:instrText xml:space="preserve"> HYPERLINK \l _Toc15693 </w:instrText>
      </w:r>
      <w:r>
        <w:rPr>
          <w:rFonts w:hint="eastAsia"/>
          <w:spacing w:val="0"/>
          <w:lang w:eastAsia="zh-CN"/>
        </w:rPr>
        <w:fldChar w:fldCharType="separate"/>
      </w:r>
      <w:r>
        <w:rPr>
          <w:rFonts w:hint="eastAsia" w:ascii="黑体" w:eastAsia="黑体"/>
          <w:i w:val="0"/>
          <w:spacing w:val="0"/>
        </w:rPr>
        <w:t>1</w:t>
      </w:r>
      <w:r>
        <w:rPr>
          <w:rFonts w:hint="eastAsia" w:ascii="黑体" w:eastAsia="黑体"/>
          <w:i w:val="0"/>
          <w:spacing w:val="0"/>
          <w:lang w:eastAsia="zh-CN"/>
        </w:rPr>
        <w:t xml:space="preserve"> </w:t>
      </w:r>
      <w:r>
        <w:rPr>
          <w:rFonts w:hint="eastAsia" w:ascii="黑体" w:eastAsia="黑体"/>
          <w:i w:val="0"/>
          <w:spacing w:val="0"/>
        </w:rPr>
        <w:t xml:space="preserve"> </w:t>
      </w:r>
      <w:r>
        <w:rPr>
          <w:rFonts w:hint="eastAsia"/>
          <w:spacing w:val="0"/>
        </w:rPr>
        <w:t>范围</w:t>
      </w:r>
      <w:r>
        <w:rPr>
          <w:spacing w:val="0"/>
        </w:rPr>
        <w:tab/>
      </w:r>
      <w:r>
        <w:rPr>
          <w:spacing w:val="0"/>
        </w:rPr>
        <w:fldChar w:fldCharType="begin"/>
      </w:r>
      <w:r>
        <w:rPr>
          <w:spacing w:val="0"/>
        </w:rPr>
        <w:instrText xml:space="preserve"> PAGEREF _Toc15693 \h </w:instrText>
      </w:r>
      <w:r>
        <w:rPr>
          <w:spacing w:val="0"/>
        </w:rPr>
        <w:fldChar w:fldCharType="separate"/>
      </w:r>
      <w:r>
        <w:rPr>
          <w:spacing w:val="0"/>
        </w:rPr>
        <w:t>1</w:t>
      </w:r>
      <w:r>
        <w:rPr>
          <w:spacing w:val="0"/>
        </w:rPr>
        <w:fldChar w:fldCharType="end"/>
      </w:r>
      <w:r>
        <w:rPr>
          <w:rFonts w:hint="eastAsia"/>
          <w:spacing w:val="0"/>
          <w:lang w:eastAsia="zh-CN"/>
        </w:rPr>
        <w:fldChar w:fldCharType="end"/>
      </w:r>
    </w:p>
    <w:p w14:paraId="1B28EF49">
      <w:pPr>
        <w:pStyle w:val="20"/>
        <w:tabs>
          <w:tab w:val="right" w:leader="dot" w:pos="9354"/>
        </w:tabs>
        <w:rPr>
          <w:spacing w:val="0"/>
        </w:rPr>
      </w:pPr>
      <w:r>
        <w:rPr>
          <w:rFonts w:hint="eastAsia"/>
          <w:spacing w:val="0"/>
          <w:lang w:eastAsia="zh-CN"/>
        </w:rPr>
        <w:fldChar w:fldCharType="begin"/>
      </w:r>
      <w:r>
        <w:rPr>
          <w:rFonts w:hint="eastAsia"/>
          <w:spacing w:val="0"/>
          <w:lang w:eastAsia="zh-CN"/>
        </w:rPr>
        <w:instrText xml:space="preserve"> HYPERLINK \l _Toc14220 </w:instrText>
      </w:r>
      <w:r>
        <w:rPr>
          <w:rFonts w:hint="eastAsia"/>
          <w:spacing w:val="0"/>
          <w:lang w:eastAsia="zh-CN"/>
        </w:rPr>
        <w:fldChar w:fldCharType="separate"/>
      </w:r>
      <w:r>
        <w:rPr>
          <w:rFonts w:hint="eastAsia" w:ascii="黑体" w:eastAsia="黑体"/>
          <w:i w:val="0"/>
          <w:spacing w:val="0"/>
        </w:rPr>
        <w:t>2</w:t>
      </w:r>
      <w:r>
        <w:rPr>
          <w:rFonts w:hint="eastAsia" w:ascii="黑体" w:eastAsia="黑体"/>
          <w:i w:val="0"/>
          <w:spacing w:val="0"/>
          <w:lang w:eastAsia="zh-CN"/>
        </w:rPr>
        <w:t xml:space="preserve"> </w:t>
      </w:r>
      <w:r>
        <w:rPr>
          <w:rFonts w:hint="eastAsia" w:ascii="黑体" w:eastAsia="黑体"/>
          <w:i w:val="0"/>
          <w:spacing w:val="0"/>
        </w:rPr>
        <w:t xml:space="preserve"> </w:t>
      </w:r>
      <w:r>
        <w:rPr>
          <w:rFonts w:hint="eastAsia"/>
          <w:spacing w:val="0"/>
        </w:rPr>
        <w:t>规范性引用文件</w:t>
      </w:r>
      <w:r>
        <w:rPr>
          <w:spacing w:val="0"/>
        </w:rPr>
        <w:tab/>
      </w:r>
      <w:r>
        <w:rPr>
          <w:spacing w:val="0"/>
        </w:rPr>
        <w:fldChar w:fldCharType="begin"/>
      </w:r>
      <w:r>
        <w:rPr>
          <w:spacing w:val="0"/>
        </w:rPr>
        <w:instrText xml:space="preserve"> PAGEREF _Toc14220 \h </w:instrText>
      </w:r>
      <w:r>
        <w:rPr>
          <w:spacing w:val="0"/>
        </w:rPr>
        <w:fldChar w:fldCharType="separate"/>
      </w:r>
      <w:r>
        <w:rPr>
          <w:spacing w:val="0"/>
        </w:rPr>
        <w:t>1</w:t>
      </w:r>
      <w:r>
        <w:rPr>
          <w:spacing w:val="0"/>
        </w:rPr>
        <w:fldChar w:fldCharType="end"/>
      </w:r>
      <w:r>
        <w:rPr>
          <w:rFonts w:hint="eastAsia"/>
          <w:spacing w:val="0"/>
          <w:lang w:eastAsia="zh-CN"/>
        </w:rPr>
        <w:fldChar w:fldCharType="end"/>
      </w:r>
    </w:p>
    <w:p w14:paraId="4F885007">
      <w:pPr>
        <w:pStyle w:val="20"/>
        <w:tabs>
          <w:tab w:val="right" w:leader="dot" w:pos="9354"/>
        </w:tabs>
        <w:rPr>
          <w:spacing w:val="0"/>
        </w:rPr>
      </w:pPr>
      <w:r>
        <w:rPr>
          <w:rFonts w:hint="eastAsia"/>
          <w:spacing w:val="0"/>
          <w:lang w:eastAsia="zh-CN"/>
        </w:rPr>
        <w:fldChar w:fldCharType="begin"/>
      </w:r>
      <w:r>
        <w:rPr>
          <w:rFonts w:hint="eastAsia"/>
          <w:spacing w:val="0"/>
          <w:lang w:eastAsia="zh-CN"/>
        </w:rPr>
        <w:instrText xml:space="preserve"> HYPERLINK \l _Toc23084 </w:instrText>
      </w:r>
      <w:r>
        <w:rPr>
          <w:rFonts w:hint="eastAsia"/>
          <w:spacing w:val="0"/>
          <w:lang w:eastAsia="zh-CN"/>
        </w:rPr>
        <w:fldChar w:fldCharType="separate"/>
      </w:r>
      <w:r>
        <w:rPr>
          <w:rFonts w:hint="eastAsia" w:ascii="黑体" w:eastAsia="黑体"/>
          <w:i w:val="0"/>
          <w:spacing w:val="0"/>
        </w:rPr>
        <w:t>3</w:t>
      </w:r>
      <w:r>
        <w:rPr>
          <w:rFonts w:hint="eastAsia" w:ascii="黑体" w:eastAsia="黑体"/>
          <w:i w:val="0"/>
          <w:spacing w:val="0"/>
          <w:lang w:eastAsia="zh-CN"/>
        </w:rPr>
        <w:t xml:space="preserve"> </w:t>
      </w:r>
      <w:r>
        <w:rPr>
          <w:rFonts w:hint="eastAsia" w:ascii="黑体" w:eastAsia="黑体"/>
          <w:i w:val="0"/>
          <w:spacing w:val="0"/>
        </w:rPr>
        <w:t xml:space="preserve"> </w:t>
      </w:r>
      <w:r>
        <w:rPr>
          <w:rFonts w:hint="eastAsia"/>
          <w:spacing w:val="0"/>
        </w:rPr>
        <w:t>术语和定义</w:t>
      </w:r>
      <w:r>
        <w:rPr>
          <w:spacing w:val="0"/>
        </w:rPr>
        <w:tab/>
      </w:r>
      <w:r>
        <w:rPr>
          <w:spacing w:val="0"/>
        </w:rPr>
        <w:fldChar w:fldCharType="begin"/>
      </w:r>
      <w:r>
        <w:rPr>
          <w:spacing w:val="0"/>
        </w:rPr>
        <w:instrText xml:space="preserve"> PAGEREF _Toc23084 \h </w:instrText>
      </w:r>
      <w:r>
        <w:rPr>
          <w:spacing w:val="0"/>
        </w:rPr>
        <w:fldChar w:fldCharType="separate"/>
      </w:r>
      <w:r>
        <w:rPr>
          <w:spacing w:val="0"/>
        </w:rPr>
        <w:t>1</w:t>
      </w:r>
      <w:r>
        <w:rPr>
          <w:spacing w:val="0"/>
        </w:rPr>
        <w:fldChar w:fldCharType="end"/>
      </w:r>
      <w:r>
        <w:rPr>
          <w:rFonts w:hint="eastAsia"/>
          <w:spacing w:val="0"/>
          <w:lang w:eastAsia="zh-CN"/>
        </w:rPr>
        <w:fldChar w:fldCharType="end"/>
      </w:r>
    </w:p>
    <w:p w14:paraId="2F260392">
      <w:pPr>
        <w:pStyle w:val="20"/>
        <w:tabs>
          <w:tab w:val="right" w:leader="dot" w:pos="9354"/>
        </w:tabs>
        <w:rPr>
          <w:spacing w:val="0"/>
        </w:rPr>
      </w:pPr>
      <w:r>
        <w:rPr>
          <w:rFonts w:hint="eastAsia"/>
          <w:spacing w:val="0"/>
          <w:lang w:eastAsia="zh-CN"/>
        </w:rPr>
        <w:fldChar w:fldCharType="begin"/>
      </w:r>
      <w:r>
        <w:rPr>
          <w:rFonts w:hint="eastAsia"/>
          <w:spacing w:val="0"/>
          <w:lang w:eastAsia="zh-CN"/>
        </w:rPr>
        <w:instrText xml:space="preserve"> HYPERLINK \l _Toc26592 </w:instrText>
      </w:r>
      <w:r>
        <w:rPr>
          <w:rFonts w:hint="eastAsia"/>
          <w:spacing w:val="0"/>
          <w:lang w:eastAsia="zh-CN"/>
        </w:rPr>
        <w:fldChar w:fldCharType="separate"/>
      </w:r>
      <w:r>
        <w:rPr>
          <w:rFonts w:hint="eastAsia" w:ascii="黑体" w:eastAsia="黑体"/>
          <w:i w:val="0"/>
          <w:spacing w:val="0"/>
        </w:rPr>
        <w:t>4</w:t>
      </w:r>
      <w:r>
        <w:rPr>
          <w:rFonts w:hint="eastAsia" w:ascii="黑体" w:eastAsia="黑体"/>
          <w:i w:val="0"/>
          <w:spacing w:val="0"/>
          <w:lang w:eastAsia="zh-CN"/>
        </w:rPr>
        <w:t xml:space="preserve"> </w:t>
      </w:r>
      <w:r>
        <w:rPr>
          <w:rFonts w:hint="eastAsia" w:ascii="黑体" w:eastAsia="黑体"/>
          <w:i w:val="0"/>
          <w:spacing w:val="0"/>
        </w:rPr>
        <w:t xml:space="preserve"> </w:t>
      </w:r>
      <w:r>
        <w:rPr>
          <w:rFonts w:hint="eastAsia"/>
          <w:spacing w:val="0"/>
        </w:rPr>
        <w:t>治疗</w:t>
      </w:r>
      <w:r>
        <w:rPr>
          <w:spacing w:val="0"/>
        </w:rPr>
        <w:tab/>
      </w:r>
      <w:r>
        <w:rPr>
          <w:spacing w:val="0"/>
        </w:rPr>
        <w:fldChar w:fldCharType="begin"/>
      </w:r>
      <w:r>
        <w:rPr>
          <w:spacing w:val="0"/>
        </w:rPr>
        <w:instrText xml:space="preserve"> PAGEREF _Toc26592 \h </w:instrText>
      </w:r>
      <w:r>
        <w:rPr>
          <w:spacing w:val="0"/>
        </w:rPr>
        <w:fldChar w:fldCharType="separate"/>
      </w:r>
      <w:r>
        <w:rPr>
          <w:spacing w:val="0"/>
        </w:rPr>
        <w:t>1</w:t>
      </w:r>
      <w:r>
        <w:rPr>
          <w:spacing w:val="0"/>
        </w:rPr>
        <w:fldChar w:fldCharType="end"/>
      </w:r>
      <w:r>
        <w:rPr>
          <w:rFonts w:hint="eastAsia"/>
          <w:spacing w:val="0"/>
          <w:lang w:eastAsia="zh-CN"/>
        </w:rPr>
        <w:fldChar w:fldCharType="end"/>
      </w:r>
    </w:p>
    <w:p w14:paraId="3B7C0995">
      <w:pPr>
        <w:pStyle w:val="20"/>
        <w:tabs>
          <w:tab w:val="right" w:leader="dot" w:pos="9354"/>
        </w:tabs>
        <w:rPr>
          <w:spacing w:val="0"/>
        </w:rPr>
      </w:pPr>
      <w:r>
        <w:rPr>
          <w:rFonts w:hint="eastAsia"/>
          <w:spacing w:val="0"/>
          <w:lang w:eastAsia="zh-CN"/>
        </w:rPr>
        <w:fldChar w:fldCharType="begin"/>
      </w:r>
      <w:r>
        <w:rPr>
          <w:rFonts w:hint="eastAsia"/>
          <w:spacing w:val="0"/>
          <w:lang w:eastAsia="zh-CN"/>
        </w:rPr>
        <w:instrText xml:space="preserve"> HYPERLINK \l _Toc8440 </w:instrText>
      </w:r>
      <w:r>
        <w:rPr>
          <w:rFonts w:hint="eastAsia"/>
          <w:spacing w:val="0"/>
          <w:lang w:eastAsia="zh-CN"/>
        </w:rPr>
        <w:fldChar w:fldCharType="separate"/>
      </w:r>
      <w:r>
        <w:rPr>
          <w:rFonts w:hint="eastAsia" w:ascii="黑体" w:eastAsia="黑体"/>
          <w:i w:val="0"/>
          <w:spacing w:val="0"/>
        </w:rPr>
        <w:t>5</w:t>
      </w:r>
      <w:r>
        <w:rPr>
          <w:rFonts w:hint="eastAsia" w:ascii="黑体" w:eastAsia="黑体"/>
          <w:i w:val="0"/>
          <w:spacing w:val="0"/>
          <w:lang w:eastAsia="zh-CN"/>
        </w:rPr>
        <w:t xml:space="preserve"> </w:t>
      </w:r>
      <w:r>
        <w:rPr>
          <w:rFonts w:hint="eastAsia" w:ascii="黑体" w:eastAsia="黑体"/>
          <w:i w:val="0"/>
          <w:spacing w:val="0"/>
        </w:rPr>
        <w:t xml:space="preserve"> </w:t>
      </w:r>
      <w:r>
        <w:rPr>
          <w:rFonts w:hint="eastAsia"/>
          <w:spacing w:val="0"/>
        </w:rPr>
        <w:t>预防</w:t>
      </w:r>
      <w:r>
        <w:rPr>
          <w:spacing w:val="0"/>
        </w:rPr>
        <w:tab/>
      </w:r>
      <w:r>
        <w:rPr>
          <w:spacing w:val="0"/>
        </w:rPr>
        <w:fldChar w:fldCharType="begin"/>
      </w:r>
      <w:r>
        <w:rPr>
          <w:spacing w:val="0"/>
        </w:rPr>
        <w:instrText xml:space="preserve"> PAGEREF _Toc8440 \h </w:instrText>
      </w:r>
      <w:r>
        <w:rPr>
          <w:spacing w:val="0"/>
        </w:rPr>
        <w:fldChar w:fldCharType="separate"/>
      </w:r>
      <w:r>
        <w:rPr>
          <w:spacing w:val="0"/>
        </w:rPr>
        <w:t>2</w:t>
      </w:r>
      <w:r>
        <w:rPr>
          <w:spacing w:val="0"/>
        </w:rPr>
        <w:fldChar w:fldCharType="end"/>
      </w:r>
      <w:r>
        <w:rPr>
          <w:rFonts w:hint="eastAsia"/>
          <w:spacing w:val="0"/>
          <w:lang w:eastAsia="zh-CN"/>
        </w:rPr>
        <w:fldChar w:fldCharType="end"/>
      </w:r>
    </w:p>
    <w:p w14:paraId="0BEA6E15">
      <w:pPr>
        <w:pStyle w:val="20"/>
        <w:tabs>
          <w:tab w:val="right" w:leader="dot" w:pos="9354"/>
        </w:tabs>
        <w:rPr>
          <w:spacing w:val="0"/>
        </w:rPr>
      </w:pPr>
      <w:r>
        <w:rPr>
          <w:rFonts w:hint="eastAsia"/>
          <w:spacing w:val="0"/>
          <w:lang w:eastAsia="zh-CN"/>
        </w:rPr>
        <w:fldChar w:fldCharType="begin"/>
      </w:r>
      <w:r>
        <w:rPr>
          <w:rFonts w:hint="eastAsia"/>
          <w:spacing w:val="0"/>
          <w:lang w:eastAsia="zh-CN"/>
        </w:rPr>
        <w:instrText xml:space="preserve"> HYPERLINK \l _Toc17988 </w:instrText>
      </w:r>
      <w:r>
        <w:rPr>
          <w:rFonts w:hint="eastAsia"/>
          <w:spacing w:val="0"/>
          <w:lang w:eastAsia="zh-CN"/>
        </w:rPr>
        <w:fldChar w:fldCharType="separate"/>
      </w:r>
      <w:r>
        <w:rPr>
          <w:rFonts w:hint="eastAsia"/>
          <w:spacing w:val="0"/>
        </w:rPr>
        <w:t>附录A</w:t>
      </w:r>
      <w:r>
        <w:rPr>
          <w:spacing w:val="0"/>
        </w:rPr>
        <w:t xml:space="preserve"> </w:t>
      </w:r>
      <w:r>
        <w:rPr>
          <w:rFonts w:hint="eastAsia"/>
          <w:spacing w:val="0"/>
        </w:rPr>
        <w:t>（资料性</w:t>
      </w:r>
      <w:r>
        <w:rPr>
          <w:rFonts w:hint="eastAsia"/>
          <w:spacing w:val="0"/>
          <w:lang w:eastAsia="zh-CN"/>
        </w:rPr>
        <w:t xml:space="preserve"> </w:t>
      </w:r>
      <w:r>
        <w:rPr>
          <w:rFonts w:hint="eastAsia"/>
          <w:spacing w:val="0"/>
        </w:rPr>
        <w:t>）</w:t>
      </w:r>
      <w:r>
        <w:rPr>
          <w:spacing w:val="0"/>
        </w:rPr>
        <w:t xml:space="preserve"> </w:t>
      </w:r>
      <w:r>
        <w:rPr>
          <w:rFonts w:hint="eastAsia"/>
          <w:spacing w:val="0"/>
        </w:rPr>
        <w:t>壮医针刺疗法穴位示意图</w:t>
      </w:r>
      <w:r>
        <w:rPr>
          <w:spacing w:val="0"/>
        </w:rPr>
        <w:tab/>
      </w:r>
      <w:r>
        <w:rPr>
          <w:spacing w:val="0"/>
        </w:rPr>
        <w:fldChar w:fldCharType="begin"/>
      </w:r>
      <w:r>
        <w:rPr>
          <w:spacing w:val="0"/>
        </w:rPr>
        <w:instrText xml:space="preserve"> PAGEREF _Toc17988 \h </w:instrText>
      </w:r>
      <w:r>
        <w:rPr>
          <w:spacing w:val="0"/>
        </w:rPr>
        <w:fldChar w:fldCharType="separate"/>
      </w:r>
      <w:r>
        <w:rPr>
          <w:spacing w:val="0"/>
        </w:rPr>
        <w:t>4</w:t>
      </w:r>
      <w:r>
        <w:rPr>
          <w:spacing w:val="0"/>
        </w:rPr>
        <w:fldChar w:fldCharType="end"/>
      </w:r>
      <w:r>
        <w:rPr>
          <w:rFonts w:hint="eastAsia"/>
          <w:spacing w:val="0"/>
          <w:lang w:eastAsia="zh-CN"/>
        </w:rPr>
        <w:fldChar w:fldCharType="end"/>
      </w:r>
    </w:p>
    <w:p w14:paraId="6E0CE7C7">
      <w:pPr>
        <w:pStyle w:val="20"/>
        <w:tabs>
          <w:tab w:val="right" w:leader="dot" w:pos="9354"/>
        </w:tabs>
        <w:rPr>
          <w:spacing w:val="0"/>
        </w:rPr>
      </w:pPr>
      <w:r>
        <w:rPr>
          <w:rFonts w:hint="eastAsia"/>
          <w:spacing w:val="0"/>
          <w:lang w:eastAsia="zh-CN"/>
        </w:rPr>
        <w:fldChar w:fldCharType="begin"/>
      </w:r>
      <w:r>
        <w:rPr>
          <w:rFonts w:hint="eastAsia"/>
          <w:spacing w:val="0"/>
          <w:lang w:eastAsia="zh-CN"/>
        </w:rPr>
        <w:instrText xml:space="preserve"> HYPERLINK \l _Toc16149 </w:instrText>
      </w:r>
      <w:r>
        <w:rPr>
          <w:rFonts w:hint="eastAsia"/>
          <w:spacing w:val="0"/>
          <w:lang w:eastAsia="zh-CN"/>
        </w:rPr>
        <w:fldChar w:fldCharType="separate"/>
      </w:r>
      <w:r>
        <w:rPr>
          <w:rFonts w:hint="eastAsia"/>
          <w:spacing w:val="0"/>
        </w:rPr>
        <w:t>参考文献</w:t>
      </w:r>
      <w:r>
        <w:rPr>
          <w:spacing w:val="0"/>
        </w:rPr>
        <w:tab/>
      </w:r>
      <w:r>
        <w:rPr>
          <w:spacing w:val="0"/>
        </w:rPr>
        <w:fldChar w:fldCharType="begin"/>
      </w:r>
      <w:r>
        <w:rPr>
          <w:spacing w:val="0"/>
        </w:rPr>
        <w:instrText xml:space="preserve"> PAGEREF _Toc16149 \h </w:instrText>
      </w:r>
      <w:r>
        <w:rPr>
          <w:spacing w:val="0"/>
        </w:rPr>
        <w:fldChar w:fldCharType="separate"/>
      </w:r>
      <w:r>
        <w:rPr>
          <w:spacing w:val="0"/>
        </w:rPr>
        <w:t>5</w:t>
      </w:r>
      <w:r>
        <w:rPr>
          <w:spacing w:val="0"/>
        </w:rPr>
        <w:fldChar w:fldCharType="end"/>
      </w:r>
      <w:r>
        <w:rPr>
          <w:rFonts w:hint="eastAsia"/>
          <w:spacing w:val="0"/>
          <w:lang w:eastAsia="zh-CN"/>
        </w:rPr>
        <w:fldChar w:fldCharType="end"/>
      </w:r>
    </w:p>
    <w:p w14:paraId="7A84494E">
      <w:pPr>
        <w:pStyle w:val="94"/>
        <w:bidi w:val="0"/>
        <w:rPr>
          <w:rFonts w:hint="eastAsia"/>
          <w:spacing w:val="0"/>
          <w:lang w:eastAsia="zh-CN"/>
        </w:rPr>
        <w:sectPr>
          <w:headerReference r:id="rId11" w:type="default"/>
          <w:footerReference r:id="rId13" w:type="default"/>
          <w:headerReference r:id="rId12" w:type="even"/>
          <w:footerReference r:id="rId14" w:type="even"/>
          <w:pgSz w:w="11906" w:h="16838"/>
          <w:pgMar w:top="1928" w:right="1134" w:bottom="1134" w:left="1134" w:header="1418" w:footer="1134" w:gutter="284"/>
          <w:pgNumType w:fmt="upperRoman" w:start="1"/>
          <w:cols w:space="425" w:num="1"/>
          <w:formProt w:val="0"/>
          <w:docGrid w:linePitch="312" w:charSpace="0"/>
        </w:sectPr>
      </w:pPr>
      <w:r>
        <w:rPr>
          <w:rFonts w:hint="eastAsia"/>
          <w:spacing w:val="0"/>
          <w:lang w:eastAsia="zh-CN"/>
        </w:rPr>
        <w:fldChar w:fldCharType="end"/>
      </w:r>
    </w:p>
    <w:bookmarkEnd w:id="21"/>
    <w:p w14:paraId="7D1E3530">
      <w:pPr>
        <w:pStyle w:val="92"/>
        <w:spacing w:after="360"/>
      </w:pPr>
      <w:bookmarkStart w:id="23" w:name="_Toc22766"/>
      <w:bookmarkStart w:id="24" w:name="BookMark2"/>
      <w:r>
        <w:rPr>
          <w:spacing w:val="320"/>
        </w:rPr>
        <w:t>前</w:t>
      </w:r>
      <w:r>
        <w:t>言</w:t>
      </w:r>
      <w:bookmarkEnd w:id="22"/>
      <w:bookmarkEnd w:id="23"/>
    </w:p>
    <w:p w14:paraId="368D1F62">
      <w:pPr>
        <w:pStyle w:val="59"/>
        <w:ind w:firstLine="420"/>
      </w:pPr>
      <w:r>
        <w:rPr>
          <w:rFonts w:hint="eastAsia"/>
        </w:rPr>
        <w:t>本文件参照GB/T 1.1—2020《标准化工作导则  第1部分：标准化文件的结构和起草规则》的规定起草。</w:t>
      </w:r>
    </w:p>
    <w:p w14:paraId="49740579">
      <w:pPr>
        <w:pStyle w:val="59"/>
        <w:ind w:firstLine="420"/>
      </w:pPr>
      <w:r>
        <w:rPr>
          <w:rFonts w:hint="eastAsia"/>
        </w:rPr>
        <w:t>请注意本文件的某些内容可能涉及专利。本文件的发布机构不承担识别专利的责任。</w:t>
      </w:r>
    </w:p>
    <w:p w14:paraId="3501B76E">
      <w:pPr>
        <w:pStyle w:val="59"/>
        <w:ind w:firstLine="420"/>
      </w:pPr>
      <w:r>
        <w:rPr>
          <w:rFonts w:hint="eastAsia"/>
        </w:rPr>
        <w:t>本文件由广西中医药大学第一附属医院提出并宣贯。</w:t>
      </w:r>
    </w:p>
    <w:p w14:paraId="38A90940">
      <w:pPr>
        <w:pStyle w:val="59"/>
        <w:ind w:firstLine="420"/>
      </w:pPr>
      <w:r>
        <w:rPr>
          <w:rFonts w:hint="eastAsia"/>
        </w:rPr>
        <w:t>本文件由广西标准化协会归口。</w:t>
      </w:r>
    </w:p>
    <w:p w14:paraId="45E299A0">
      <w:pPr>
        <w:pStyle w:val="59"/>
        <w:ind w:firstLine="420"/>
      </w:pPr>
      <w:r>
        <w:rPr>
          <w:rFonts w:hint="eastAsia"/>
        </w:rPr>
        <w:t>本文件起草单位：广西中医药大学第一附属医院、广西国际壮医医院、玉林市中医院。</w:t>
      </w:r>
    </w:p>
    <w:p w14:paraId="4F98B876">
      <w:pPr>
        <w:pStyle w:val="59"/>
        <w:ind w:firstLine="420"/>
      </w:pPr>
      <w:r>
        <w:rPr>
          <w:rFonts w:hint="eastAsia"/>
        </w:rPr>
        <w:t>本文件主要起草人：张清伟、周晓玲、何贵新、莫霄云、谭炜、林琳、李凤球、杨朔、王明远、李健、莫铘、阮威君、朱仕现、韦嘉旺、秦伟彬、邓学秋、玉黎燕、陈佳永、王雪娟、谢集花、叶海燕、林燕燕、李小娟、黄丽珍、徐发飞、王涛艳、潘艳艳、潘海燕、韦月梅、李小莲、杨斐斐、唐伟智。</w:t>
      </w:r>
    </w:p>
    <w:p w14:paraId="1F5FF38F">
      <w:pPr>
        <w:pStyle w:val="59"/>
        <w:ind w:firstLine="420"/>
      </w:pPr>
    </w:p>
    <w:p w14:paraId="634524D8">
      <w:pPr>
        <w:pStyle w:val="59"/>
        <w:ind w:firstLine="420"/>
        <w:sectPr>
          <w:headerReference r:id="rId15" w:type="default"/>
          <w:footerReference r:id="rId17" w:type="default"/>
          <w:headerReference r:id="rId16" w:type="even"/>
          <w:footerReference r:id="rId18" w:type="even"/>
          <w:pgSz w:w="11906" w:h="16838"/>
          <w:pgMar w:top="1928" w:right="1134" w:bottom="1134" w:left="1134" w:header="1418" w:footer="1134" w:gutter="284"/>
          <w:pgNumType w:fmt="upperRoman"/>
          <w:cols w:space="425" w:num="1"/>
          <w:formProt w:val="0"/>
          <w:docGrid w:linePitch="312" w:charSpace="0"/>
        </w:sectPr>
      </w:pPr>
    </w:p>
    <w:bookmarkEnd w:id="24"/>
    <w:p w14:paraId="4F24BF0C">
      <w:pPr>
        <w:spacing w:line="20" w:lineRule="exact"/>
        <w:jc w:val="center"/>
        <w:rPr>
          <w:rFonts w:ascii="黑体" w:hAnsi="黑体" w:eastAsia="黑体"/>
          <w:sz w:val="32"/>
          <w:szCs w:val="32"/>
        </w:rPr>
      </w:pPr>
      <w:bookmarkStart w:id="25" w:name="BookMark4"/>
    </w:p>
    <w:p w14:paraId="745FE210">
      <w:pPr>
        <w:spacing w:line="20" w:lineRule="exact"/>
        <w:jc w:val="center"/>
        <w:rPr>
          <w:rFonts w:ascii="黑体" w:hAnsi="黑体" w:eastAsia="黑体"/>
          <w:sz w:val="32"/>
          <w:szCs w:val="32"/>
        </w:rPr>
      </w:pPr>
    </w:p>
    <w:sdt>
      <w:sdtPr>
        <w:tag w:val="NEW_STAND_NAME"/>
        <w:id w:val="595910757"/>
        <w:lock w:val="sdtLocked"/>
        <w:placeholder>
          <w:docPart w:val="89128A15B8264825930DFE0442FBB3AB"/>
        </w:placeholder>
      </w:sdtPr>
      <w:sdtContent>
        <w:p w14:paraId="756BF7BC">
          <w:pPr>
            <w:pStyle w:val="180"/>
            <w:spacing w:before="240" w:beforeLines="100" w:after="528" w:afterLines="220"/>
          </w:pPr>
          <w:bookmarkStart w:id="26" w:name="NEW_STAND_NAME"/>
          <w:r>
            <w:rPr>
              <w:rFonts w:hint="eastAsia"/>
            </w:rPr>
            <w:t>心衰病（心力衰竭）壮医防治规范</w:t>
          </w:r>
        </w:p>
      </w:sdtContent>
    </w:sdt>
    <w:bookmarkEnd w:id="26"/>
    <w:p w14:paraId="4584131B">
      <w:pPr>
        <w:pStyle w:val="107"/>
        <w:spacing w:before="240" w:after="240"/>
      </w:pPr>
      <w:bookmarkStart w:id="27" w:name="_Toc26986771"/>
      <w:bookmarkStart w:id="28" w:name="_Toc26718930"/>
      <w:bookmarkStart w:id="29" w:name="_Toc26648465"/>
      <w:bookmarkStart w:id="30" w:name="_Toc26986530"/>
      <w:bookmarkStart w:id="31" w:name="_Toc24884211"/>
      <w:bookmarkStart w:id="32" w:name="_Toc17233333"/>
      <w:bookmarkStart w:id="33" w:name="_Toc17233325"/>
      <w:bookmarkStart w:id="34" w:name="_Toc24884218"/>
      <w:bookmarkStart w:id="35" w:name="_Toc230970174"/>
      <w:bookmarkStart w:id="36" w:name="_Toc15693"/>
      <w:r>
        <w:rPr>
          <w:rFonts w:hint="eastAsia"/>
        </w:rPr>
        <w:t>范围</w:t>
      </w:r>
      <w:bookmarkEnd w:id="27"/>
      <w:bookmarkEnd w:id="28"/>
      <w:bookmarkEnd w:id="29"/>
      <w:bookmarkEnd w:id="30"/>
      <w:bookmarkEnd w:id="31"/>
      <w:bookmarkEnd w:id="32"/>
      <w:bookmarkEnd w:id="33"/>
      <w:bookmarkEnd w:id="34"/>
      <w:bookmarkEnd w:id="35"/>
      <w:bookmarkEnd w:id="36"/>
    </w:p>
    <w:p w14:paraId="10B711B8">
      <w:pPr>
        <w:pStyle w:val="59"/>
        <w:ind w:firstLine="420"/>
      </w:pPr>
      <w:bookmarkStart w:id="37" w:name="_Toc17233334"/>
      <w:bookmarkStart w:id="38" w:name="_Toc17233326"/>
      <w:bookmarkStart w:id="39" w:name="_Toc26648466"/>
      <w:bookmarkStart w:id="40" w:name="_Toc24884219"/>
      <w:bookmarkStart w:id="41" w:name="_Toc24884212"/>
      <w:r>
        <w:rPr>
          <w:rFonts w:hint="eastAsia"/>
        </w:rPr>
        <w:t>本文件界定了心衰病（心力衰竭）的术语和定义，规定了心衰病（心力衰竭）壮医防治的治疗、预防</w:t>
      </w:r>
      <w:r>
        <w:t>的</w:t>
      </w:r>
      <w:r>
        <w:rPr>
          <w:rFonts w:hint="eastAsia"/>
        </w:rPr>
        <w:t>要求。</w:t>
      </w:r>
    </w:p>
    <w:p w14:paraId="73303C9A">
      <w:pPr>
        <w:pStyle w:val="59"/>
        <w:ind w:firstLine="420"/>
      </w:pPr>
      <w:r>
        <w:rPr>
          <w:rFonts w:hint="eastAsia"/>
        </w:rPr>
        <w:t>本文件适用于心衰病（心力衰竭）壮医防治。</w:t>
      </w:r>
    </w:p>
    <w:p w14:paraId="169E33D2">
      <w:pPr>
        <w:pStyle w:val="107"/>
        <w:spacing w:before="240" w:after="240"/>
      </w:pPr>
      <w:bookmarkStart w:id="42" w:name="_Toc26986531"/>
      <w:bookmarkStart w:id="43" w:name="_Toc26718931"/>
      <w:bookmarkStart w:id="44" w:name="_Toc230970175"/>
      <w:bookmarkStart w:id="45" w:name="_Toc26986772"/>
      <w:bookmarkStart w:id="46" w:name="_Toc14220"/>
      <w:r>
        <w:rPr>
          <w:rFonts w:hint="eastAsia"/>
        </w:rPr>
        <w:t>规范性引用文件</w:t>
      </w:r>
      <w:bookmarkEnd w:id="37"/>
      <w:bookmarkEnd w:id="38"/>
      <w:bookmarkEnd w:id="39"/>
      <w:bookmarkEnd w:id="40"/>
      <w:bookmarkEnd w:id="41"/>
      <w:bookmarkEnd w:id="42"/>
      <w:bookmarkEnd w:id="43"/>
      <w:bookmarkEnd w:id="44"/>
      <w:bookmarkEnd w:id="45"/>
      <w:bookmarkEnd w:id="46"/>
    </w:p>
    <w:sdt>
      <w:sdtPr>
        <w:rPr>
          <w:rFonts w:hint="eastAsia"/>
        </w:rPr>
        <w:id w:val="715848253"/>
        <w:placeholder>
          <w:docPart w:val="85E8FA4393084E479803E75EC21E60C5"/>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69EF27DC">
          <w:pPr>
            <w:pStyle w:val="59"/>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266FE759">
      <w:pPr>
        <w:pStyle w:val="59"/>
        <w:ind w:firstLine="420"/>
      </w:pPr>
      <w:r>
        <w:t xml:space="preserve">GB/Z 40902  </w:t>
      </w:r>
      <w:r>
        <w:rPr>
          <w:rFonts w:hint="eastAsia"/>
        </w:rPr>
        <w:t>中医技术操作规范 皮肤科 中药药浴</w:t>
      </w:r>
    </w:p>
    <w:p w14:paraId="19E79B43">
      <w:pPr>
        <w:pStyle w:val="59"/>
        <w:ind w:firstLine="420"/>
        <w:rPr>
          <w:rFonts w:hint="eastAsia"/>
        </w:rPr>
      </w:pPr>
      <w:r>
        <w:rPr>
          <w:rFonts w:hint="eastAsia"/>
        </w:rPr>
        <w:fldChar w:fldCharType="begin"/>
      </w:r>
      <w:r>
        <w:rPr>
          <w:rFonts w:hint="eastAsia"/>
        </w:rPr>
        <w:instrText xml:space="preserve"> HYPERLINK "https://std.samr.gov.cn/db/search/stdDBDetailed?id=1860C6B44DA89FD3E06397BE0A0AF2A3" \t "https://std.samr.gov.cn/search/_blank" </w:instrText>
      </w:r>
      <w:r>
        <w:rPr>
          <w:rFonts w:hint="eastAsia"/>
        </w:rPr>
        <w:fldChar w:fldCharType="separate"/>
      </w:r>
      <w:r>
        <w:rPr>
          <w:rFonts w:hint="default"/>
        </w:rPr>
        <w:t>DB45/T 2789</w:t>
      </w:r>
      <w:r>
        <w:rPr>
          <w:rFonts w:hint="eastAsia"/>
          <w:lang w:val="en-US" w:eastAsia="zh-CN"/>
        </w:rPr>
        <w:t xml:space="preserve">  </w:t>
      </w:r>
      <w:r>
        <w:rPr>
          <w:rFonts w:hint="default"/>
        </w:rPr>
        <w:t>壮医药线点灸治疗护理技术操作规范</w:t>
      </w:r>
      <w:r>
        <w:rPr>
          <w:rFonts w:hint="default"/>
        </w:rPr>
        <w:fldChar w:fldCharType="end"/>
      </w:r>
    </w:p>
    <w:p w14:paraId="560FF0B2">
      <w:pPr>
        <w:pStyle w:val="59"/>
        <w:ind w:firstLine="420"/>
        <w:rPr>
          <w:rFonts w:hint="eastAsia"/>
        </w:rPr>
      </w:pPr>
      <w:r>
        <w:t xml:space="preserve">DB45/T 2790  </w:t>
      </w:r>
      <w:r>
        <w:rPr>
          <w:rFonts w:hint="eastAsia"/>
        </w:rPr>
        <w:t>壮医药物竹罐治疗护理技术操作规范</w:t>
      </w:r>
    </w:p>
    <w:p w14:paraId="418B7B58">
      <w:pPr>
        <w:pStyle w:val="59"/>
        <w:ind w:firstLine="420"/>
      </w:pPr>
      <w:r>
        <w:t xml:space="preserve">T/GXAS 1061  </w:t>
      </w:r>
      <w:r>
        <w:rPr>
          <w:rFonts w:hint="eastAsia"/>
        </w:rPr>
        <w:t>健身运动 壮医三气养生操技术规范</w:t>
      </w:r>
    </w:p>
    <w:p w14:paraId="04CC62E9">
      <w:pPr>
        <w:pStyle w:val="107"/>
        <w:spacing w:before="240" w:after="240"/>
      </w:pPr>
      <w:bookmarkStart w:id="47" w:name="_Toc230970176"/>
      <w:bookmarkStart w:id="48" w:name="_Toc23084"/>
      <w:r>
        <w:rPr>
          <w:rFonts w:hint="eastAsia"/>
        </w:rPr>
        <w:t>术语和定义</w:t>
      </w:r>
      <w:bookmarkEnd w:id="47"/>
      <w:bookmarkEnd w:id="48"/>
    </w:p>
    <w:sdt>
      <w:sdtPr>
        <w:id w:val="1501691895"/>
        <w:placeholder>
          <w:docPart w:val="4D2D6ECC94C943C4A2DE8053EC21CB68"/>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3618CB1F">
          <w:pPr>
            <w:pStyle w:val="59"/>
            <w:ind w:firstLine="420"/>
          </w:pPr>
          <w:bookmarkStart w:id="49" w:name="_Toc26986532"/>
          <w:bookmarkEnd w:id="49"/>
          <w:r>
            <w:t>下列术语和定义适用于本文件。</w:t>
          </w:r>
        </w:p>
      </w:sdtContent>
    </w:sdt>
    <w:p w14:paraId="7E3544F0">
      <w:pPr>
        <w:pStyle w:val="226"/>
        <w:ind w:left="420" w:hanging="420" w:hangingChars="200"/>
        <w:rPr>
          <w:rFonts w:ascii="黑体" w:hAnsi="黑体" w:eastAsia="黑体"/>
        </w:rPr>
      </w:pPr>
      <w:r>
        <w:rPr>
          <w:rFonts w:ascii="黑体" w:hAnsi="黑体" w:eastAsia="黑体"/>
          <w:color w:val="FF0000"/>
        </w:rPr>
        <w:br w:type="textWrapping"/>
      </w:r>
      <w:bookmarkStart w:id="50" w:name="_Hlk225152875"/>
      <w:r>
        <w:rPr>
          <w:rFonts w:hint="eastAsia" w:ascii="黑体" w:hAnsi="黑体" w:eastAsia="黑体"/>
        </w:rPr>
        <w:t>心衰病（心力衰竭）</w:t>
      </w:r>
      <w:bookmarkEnd w:id="50"/>
      <w:r>
        <w:rPr>
          <w:rFonts w:hint="eastAsia" w:ascii="黑体" w:hAnsi="黑体" w:eastAsia="黑体"/>
        </w:rPr>
        <w:t xml:space="preserve">  heart</w:t>
      </w:r>
      <w:r>
        <w:rPr>
          <w:rFonts w:ascii="黑体" w:hAnsi="黑体" w:eastAsia="黑体"/>
        </w:rPr>
        <w:t xml:space="preserve"> </w:t>
      </w:r>
      <w:r>
        <w:rPr>
          <w:rFonts w:hint="eastAsia" w:ascii="黑体" w:hAnsi="黑体" w:eastAsia="黑体"/>
        </w:rPr>
        <w:t>failure</w:t>
      </w:r>
    </w:p>
    <w:p w14:paraId="69EA0BF7">
      <w:pPr>
        <w:pStyle w:val="59"/>
        <w:ind w:firstLine="420"/>
      </w:pPr>
      <w:r>
        <w:rPr>
          <w:rFonts w:hint="eastAsia"/>
        </w:rPr>
        <w:t>心气虚衰，以喘息心悸，不能平卧，咳吐痰涎，水肿尿少为主要表现的危急重病，</w:t>
      </w:r>
      <w:bookmarkStart w:id="51" w:name="_Hlk225152898"/>
      <w:r>
        <w:rPr>
          <w:rFonts w:hint="eastAsia"/>
        </w:rPr>
        <w:t>将其归属于壮医的“邦印”（心悸）、“埃”（气喘）、“幽扭”（水肿）、“巧尹”（胸痛）等范畴</w:t>
      </w:r>
      <w:bookmarkEnd w:id="51"/>
      <w:r>
        <w:rPr>
          <w:rFonts w:hint="eastAsia"/>
        </w:rPr>
        <w:t>。</w:t>
      </w:r>
    </w:p>
    <w:p w14:paraId="3E8BC853">
      <w:pPr>
        <w:pStyle w:val="107"/>
        <w:spacing w:before="240" w:after="240"/>
      </w:pPr>
      <w:bookmarkStart w:id="52" w:name="_Toc230970177"/>
      <w:bookmarkStart w:id="53" w:name="_Toc26592"/>
      <w:r>
        <w:rPr>
          <w:rFonts w:hint="eastAsia"/>
        </w:rPr>
        <w:t>治疗</w:t>
      </w:r>
      <w:bookmarkEnd w:id="52"/>
      <w:bookmarkEnd w:id="53"/>
    </w:p>
    <w:p w14:paraId="79BD7AAE">
      <w:pPr>
        <w:pStyle w:val="108"/>
        <w:spacing w:before="120" w:after="120"/>
        <w:rPr>
          <w:rFonts w:ascii="宋体"/>
          <w:color w:val="000000" w:themeColor="text1"/>
          <w:lang w:val="zh-CN"/>
          <w14:textFill>
            <w14:solidFill>
              <w14:schemeClr w14:val="tx1"/>
            </w14:solidFill>
          </w14:textFill>
        </w:rPr>
      </w:pPr>
      <w:r>
        <w:rPr>
          <w:rFonts w:hint="eastAsia" w:ascii="宋体"/>
          <w:color w:val="000000" w:themeColor="text1"/>
          <w14:textFill>
            <w14:solidFill>
              <w14:schemeClr w14:val="tx1"/>
            </w14:solidFill>
          </w14:textFill>
        </w:rPr>
        <w:t>内服法</w:t>
      </w:r>
    </w:p>
    <w:p w14:paraId="25E26FD1">
      <w:pPr>
        <w:pStyle w:val="68"/>
        <w:spacing w:before="120" w:after="120"/>
        <w:rPr>
          <w:rFonts w:ascii="宋体"/>
          <w:color w:val="000000" w:themeColor="text1"/>
          <w:lang w:val="zh-CN"/>
          <w14:textFill>
            <w14:solidFill>
              <w14:schemeClr w14:val="tx1"/>
            </w14:solidFill>
          </w14:textFill>
        </w:rPr>
      </w:pPr>
      <w:r>
        <w:rPr>
          <w:rFonts w:hint="eastAsia" w:ascii="宋体"/>
          <w:color w:val="000000" w:themeColor="text1"/>
          <w:lang w:val="zh-CN"/>
          <w14:textFill>
            <w14:solidFill>
              <w14:schemeClr w14:val="tx1"/>
            </w14:solidFill>
          </w14:textFill>
        </w:rPr>
        <w:t>治疗原则</w:t>
      </w:r>
    </w:p>
    <w:p w14:paraId="5961DED0">
      <w:pPr>
        <w:pStyle w:val="59"/>
        <w:ind w:firstLine="420"/>
        <w:rPr>
          <w:lang w:val="zh-CN"/>
        </w:rPr>
      </w:pPr>
      <w:bookmarkStart w:id="54" w:name="_Hlk230966970"/>
      <w:r>
        <w:rPr>
          <w:rFonts w:hint="eastAsia"/>
          <w:lang w:val="zh-CN"/>
        </w:rPr>
        <w:t>通调龙路，行气利水。虚、瘀、水阻滞三道两路，三气不同步，病位在龙路（心），为本虚标实之阴证</w:t>
      </w:r>
      <w:bookmarkEnd w:id="54"/>
      <w:r>
        <w:rPr>
          <w:rFonts w:hint="eastAsia"/>
          <w:lang w:val="zh-CN"/>
        </w:rPr>
        <w:t>。</w:t>
      </w:r>
    </w:p>
    <w:p w14:paraId="51DCDACD">
      <w:pPr>
        <w:pStyle w:val="68"/>
        <w:spacing w:before="120" w:after="120"/>
        <w:rPr>
          <w:lang w:val="zh-CN"/>
        </w:rPr>
      </w:pPr>
      <w:r>
        <w:rPr>
          <w:rFonts w:hint="eastAsia" w:ascii="宋体"/>
          <w:color w:val="000000" w:themeColor="text1"/>
          <w:lang w:val="zh-CN"/>
          <w14:textFill>
            <w14:solidFill>
              <w14:schemeClr w14:val="tx1"/>
            </w14:solidFill>
          </w14:textFill>
        </w:rPr>
        <w:t>治疗</w:t>
      </w:r>
      <w:r>
        <w:rPr>
          <w:rFonts w:hint="eastAsia"/>
          <w:lang w:val="zh-CN"/>
        </w:rPr>
        <w:t>方法</w:t>
      </w:r>
    </w:p>
    <w:p w14:paraId="1424AD77">
      <w:pPr>
        <w:pStyle w:val="59"/>
        <w:ind w:firstLine="420"/>
        <w:rPr>
          <w:lang w:val="zh-CN"/>
        </w:rPr>
      </w:pPr>
      <w:r>
        <w:rPr>
          <w:rFonts w:hint="eastAsia"/>
          <w:lang w:val="zh-CN"/>
        </w:rPr>
        <w:t>选用以下药方之一：</w:t>
      </w:r>
    </w:p>
    <w:p w14:paraId="6FA11A97">
      <w:pPr>
        <w:pStyle w:val="135"/>
        <w:rPr>
          <w:lang w:val="zh-CN"/>
        </w:rPr>
      </w:pPr>
      <w:bookmarkStart w:id="55" w:name="OLE_LINK24"/>
      <w:r>
        <w:rPr>
          <w:rFonts w:hint="eastAsia"/>
          <w:lang w:val="zh-CN"/>
        </w:rPr>
        <w:t>取</w:t>
      </w:r>
      <w:bookmarkStart w:id="56" w:name="_Hlk230968524"/>
      <w:r>
        <w:rPr>
          <w:rFonts w:hint="eastAsia"/>
          <w:lang w:val="zh-CN"/>
        </w:rPr>
        <w:t>美噎、榕树寄生</w:t>
      </w:r>
      <w:bookmarkEnd w:id="56"/>
      <w:r>
        <w:rPr>
          <w:rFonts w:hint="eastAsia"/>
          <w:lang w:val="zh-CN"/>
        </w:rPr>
        <w:t>，水煎服，每日1剂；</w:t>
      </w:r>
      <w:r>
        <w:rPr>
          <w:lang w:val="zh-CN"/>
        </w:rPr>
        <w:t xml:space="preserve"> </w:t>
      </w:r>
    </w:p>
    <w:p w14:paraId="093FBD6B">
      <w:pPr>
        <w:pStyle w:val="135"/>
        <w:rPr>
          <w:lang w:val="zh-CN"/>
        </w:rPr>
      </w:pPr>
      <w:r>
        <w:rPr>
          <w:rFonts w:hint="eastAsia"/>
          <w:lang w:val="zh-CN"/>
        </w:rPr>
        <w:t>取荷莲豆、枫叶、双钩藤、牛肉等，水煎服，每日1剂，服2剂后取黄豆壳、玉米须、粗糖等，水煎代茶饮，每日1剂；</w:t>
      </w:r>
      <w:r>
        <w:rPr>
          <w:lang w:val="zh-CN"/>
        </w:rPr>
        <w:t xml:space="preserve"> </w:t>
      </w:r>
    </w:p>
    <w:p w14:paraId="74268B92">
      <w:pPr>
        <w:pStyle w:val="135"/>
        <w:rPr>
          <w:lang w:val="zh-CN"/>
        </w:rPr>
      </w:pPr>
      <w:r>
        <w:rPr>
          <w:rFonts w:hint="eastAsia"/>
          <w:lang w:val="zh-CN"/>
        </w:rPr>
        <w:t>取倒刺草全草，水煎服，每日1剂；</w:t>
      </w:r>
    </w:p>
    <w:p w14:paraId="4E81166E">
      <w:pPr>
        <w:pStyle w:val="135"/>
        <w:rPr>
          <w:lang w:val="zh-CN"/>
        </w:rPr>
      </w:pPr>
      <w:bookmarkStart w:id="57" w:name="OLE_LINK22"/>
      <w:r>
        <w:rPr>
          <w:rFonts w:hint="eastAsia"/>
          <w:lang w:val="zh-CN"/>
        </w:rPr>
        <w:t>取萝芙木全株，水煎服，每日1剂；</w:t>
      </w:r>
      <w:r>
        <w:rPr>
          <w:lang w:val="zh-CN"/>
        </w:rPr>
        <w:t xml:space="preserve"> </w:t>
      </w:r>
    </w:p>
    <w:bookmarkEnd w:id="57"/>
    <w:p w14:paraId="64250E98">
      <w:pPr>
        <w:pStyle w:val="135"/>
        <w:rPr>
          <w:lang w:val="zh-CN"/>
        </w:rPr>
      </w:pPr>
      <w:bookmarkStart w:id="58" w:name="OLE_LINK28"/>
      <w:r>
        <w:rPr>
          <w:rFonts w:hint="eastAsia"/>
          <w:lang w:val="zh-CN"/>
        </w:rPr>
        <w:t>取</w:t>
      </w:r>
      <w:bookmarkStart w:id="59" w:name="_Hlk230969039"/>
      <w:r>
        <w:rPr>
          <w:rFonts w:hint="eastAsia"/>
          <w:lang w:val="zh-CN"/>
        </w:rPr>
        <w:t>荷莲豆</w:t>
      </w:r>
      <w:bookmarkEnd w:id="59"/>
      <w:r>
        <w:rPr>
          <w:rFonts w:hint="eastAsia"/>
          <w:lang w:val="zh-CN"/>
        </w:rPr>
        <w:t>，益母草，水煎服，每日1剂。</w:t>
      </w:r>
    </w:p>
    <w:bookmarkEnd w:id="55"/>
    <w:bookmarkEnd w:id="58"/>
    <w:p w14:paraId="75848D55">
      <w:pPr>
        <w:pStyle w:val="108"/>
        <w:spacing w:before="120" w:after="120"/>
        <w:rPr>
          <w:lang w:val="zh-CN"/>
        </w:rPr>
      </w:pPr>
      <w:r>
        <w:rPr>
          <w:rFonts w:hint="eastAsia"/>
          <w:lang w:val="zh-CN"/>
        </w:rPr>
        <w:t>外治法</w:t>
      </w:r>
    </w:p>
    <w:p w14:paraId="3265CA2E">
      <w:pPr>
        <w:pStyle w:val="68"/>
        <w:spacing w:before="120" w:after="120"/>
        <w:rPr>
          <w:lang w:val="zh-CN"/>
        </w:rPr>
      </w:pPr>
      <w:r>
        <w:rPr>
          <w:rFonts w:hint="eastAsia"/>
          <w:lang w:val="zh-CN"/>
        </w:rPr>
        <w:t>壮药竹罐疗法</w:t>
      </w:r>
    </w:p>
    <w:p w14:paraId="25597EE7">
      <w:pPr>
        <w:pStyle w:val="167"/>
        <w:rPr>
          <w:lang w:val="zh-CN"/>
        </w:rPr>
      </w:pPr>
      <w:r>
        <w:rPr>
          <w:rFonts w:hint="eastAsia"/>
          <w:lang w:val="zh-CN"/>
        </w:rPr>
        <w:t>取红杜仲、当归藤、海风藤、宽筋藤、鸡血藤、伸筋草、肿节风、两面针</w:t>
      </w:r>
      <w:bookmarkStart w:id="60" w:name="OLE_LINK7"/>
      <w:bookmarkStart w:id="61" w:name="OLE_LINK6"/>
      <w:r>
        <w:rPr>
          <w:rFonts w:hint="eastAsia"/>
          <w:lang w:val="zh-CN"/>
        </w:rPr>
        <w:t>等壮药材</w:t>
      </w:r>
      <w:bookmarkEnd w:id="60"/>
      <w:bookmarkEnd w:id="61"/>
      <w:r>
        <w:rPr>
          <w:rFonts w:hint="eastAsia"/>
          <w:lang w:val="zh-CN"/>
        </w:rPr>
        <w:t>，将药物装入布袋内，加水浸药至少30</w:t>
      </w:r>
      <w:r>
        <w:rPr>
          <w:vertAlign w:val="subscript"/>
          <w:lang w:val="zh-CN"/>
        </w:rPr>
        <w:t xml:space="preserve"> </w:t>
      </w:r>
      <w:r>
        <w:rPr>
          <w:rFonts w:hint="eastAsia"/>
          <w:lang w:val="zh-CN"/>
        </w:rPr>
        <w:t>min，加热煮沸20</w:t>
      </w:r>
      <w:r>
        <w:rPr>
          <w:vertAlign w:val="subscript"/>
          <w:lang w:val="zh-CN"/>
        </w:rPr>
        <w:t xml:space="preserve"> </w:t>
      </w:r>
      <w:r>
        <w:rPr>
          <w:rFonts w:hint="eastAsia"/>
          <w:lang w:val="zh-CN"/>
        </w:rPr>
        <w:t>min</w:t>
      </w:r>
      <w:r>
        <w:rPr>
          <w:rFonts w:hint="eastAsia" w:hAnsi="宋体"/>
          <w:lang w:val="zh-CN"/>
        </w:rPr>
        <w:t>～</w:t>
      </w:r>
      <w:r>
        <w:rPr>
          <w:rFonts w:hint="eastAsia"/>
          <w:lang w:val="zh-CN"/>
        </w:rPr>
        <w:t>30</w:t>
      </w:r>
      <w:bookmarkStart w:id="62" w:name="OLE_LINK2"/>
      <w:r>
        <w:rPr>
          <w:vertAlign w:val="subscript"/>
          <w:lang w:val="zh-CN"/>
        </w:rPr>
        <w:t xml:space="preserve"> </w:t>
      </w:r>
      <w:r>
        <w:rPr>
          <w:rFonts w:hint="eastAsia"/>
          <w:lang w:val="zh-CN"/>
        </w:rPr>
        <w:t>min</w:t>
      </w:r>
      <w:bookmarkEnd w:id="62"/>
      <w:r>
        <w:rPr>
          <w:rFonts w:hint="eastAsia"/>
          <w:lang w:val="zh-CN"/>
        </w:rPr>
        <w:t>，熬成药液。</w:t>
      </w:r>
    </w:p>
    <w:p w14:paraId="50E6ED82">
      <w:pPr>
        <w:pStyle w:val="167"/>
        <w:rPr>
          <w:lang w:val="zh-CN"/>
        </w:rPr>
      </w:pPr>
      <w:r>
        <w:rPr>
          <w:rFonts w:hint="eastAsia"/>
          <w:lang w:val="zh-CN"/>
        </w:rPr>
        <w:t>操作要点、注意事项</w:t>
      </w:r>
      <w:r>
        <w:rPr>
          <w:rFonts w:hint="eastAsia"/>
          <w:lang w:eastAsia="zh-CN"/>
        </w:rPr>
        <w:t>、</w:t>
      </w:r>
      <w:r>
        <w:rPr>
          <w:rFonts w:hint="eastAsia"/>
          <w:lang w:val="en-US" w:eastAsia="zh-CN"/>
        </w:rPr>
        <w:t>禁忌证</w:t>
      </w:r>
      <w:r>
        <w:rPr>
          <w:rFonts w:hint="eastAsia"/>
          <w:lang w:val="zh-CN"/>
        </w:rPr>
        <w:t>按</w:t>
      </w:r>
      <w:r>
        <w:rPr>
          <w:lang w:val="zh-CN"/>
        </w:rPr>
        <w:t>DB45/T 2790</w:t>
      </w:r>
      <w:r>
        <w:rPr>
          <w:rFonts w:hint="eastAsia"/>
          <w:lang w:val="zh-CN"/>
        </w:rPr>
        <w:t>的要求执行。</w:t>
      </w:r>
    </w:p>
    <w:p w14:paraId="5B21CDA2">
      <w:pPr>
        <w:pStyle w:val="167"/>
        <w:rPr>
          <w:lang w:val="zh-CN"/>
        </w:rPr>
      </w:pPr>
      <w:bookmarkStart w:id="63" w:name="OLE_LINK5"/>
      <w:r>
        <w:rPr>
          <w:rFonts w:hint="eastAsia"/>
          <w:lang w:val="zh-CN"/>
        </w:rPr>
        <w:t>疗程：</w:t>
      </w:r>
      <w:bookmarkEnd w:id="63"/>
      <w:r>
        <w:rPr>
          <w:rFonts w:hint="eastAsia"/>
          <w:lang w:val="zh-CN"/>
        </w:rPr>
        <w:t>隔日1次或2</w:t>
      </w:r>
      <w:r>
        <w:rPr>
          <w:rFonts w:hint="eastAsia"/>
          <w:vertAlign w:val="subscript"/>
          <w:lang w:val="en-US" w:eastAsia="zh-CN"/>
        </w:rPr>
        <w:t xml:space="preserve"> </w:t>
      </w:r>
      <w:r>
        <w:rPr>
          <w:rFonts w:hint="eastAsia"/>
          <w:lang w:val="en-US" w:eastAsia="zh-CN"/>
        </w:rPr>
        <w:t>d</w:t>
      </w:r>
      <w:r>
        <w:rPr>
          <w:rFonts w:hint="eastAsia"/>
          <w:lang w:val="zh-CN"/>
        </w:rPr>
        <w:t>～3</w:t>
      </w:r>
      <w:r>
        <w:rPr>
          <w:rFonts w:hint="eastAsia"/>
          <w:vertAlign w:val="subscript"/>
          <w:lang w:val="en-US" w:eastAsia="zh-CN"/>
        </w:rPr>
        <w:t xml:space="preserve"> </w:t>
      </w:r>
      <w:r>
        <w:rPr>
          <w:rFonts w:hint="eastAsia"/>
          <w:lang w:val="en-US" w:eastAsia="zh-CN"/>
        </w:rPr>
        <w:t>d</w:t>
      </w:r>
      <w:r>
        <w:rPr>
          <w:rFonts w:hint="eastAsia"/>
          <w:lang w:val="zh-CN"/>
        </w:rPr>
        <w:t>1次，5～7次为1个疗程，治疗1～3个疗程。</w:t>
      </w:r>
    </w:p>
    <w:p w14:paraId="161C8533">
      <w:pPr>
        <w:pStyle w:val="68"/>
        <w:spacing w:before="120" w:after="120"/>
        <w:rPr>
          <w:lang w:val="zh-CN"/>
        </w:rPr>
      </w:pPr>
      <w:r>
        <w:rPr>
          <w:rFonts w:hint="eastAsia"/>
          <w:lang w:val="zh-CN"/>
        </w:rPr>
        <w:t>壮医</w:t>
      </w:r>
      <w:bookmarkStart w:id="64" w:name="OLE_LINK16"/>
      <w:bookmarkStart w:id="65" w:name="OLE_LINK17"/>
      <w:r>
        <w:rPr>
          <w:rFonts w:hint="eastAsia"/>
          <w:lang w:val="zh-CN"/>
        </w:rPr>
        <w:t>经筋</w:t>
      </w:r>
      <w:bookmarkEnd w:id="64"/>
      <w:bookmarkEnd w:id="65"/>
      <w:r>
        <w:rPr>
          <w:rFonts w:hint="eastAsia"/>
          <w:lang w:val="zh-CN"/>
        </w:rPr>
        <w:t>疗法</w:t>
      </w:r>
    </w:p>
    <w:p w14:paraId="5DA81DA2">
      <w:pPr>
        <w:pStyle w:val="167"/>
      </w:pPr>
      <w:r>
        <w:rPr>
          <w:rFonts w:hint="eastAsia"/>
        </w:rPr>
        <w:t>部位选择：采用“以痛为腧”的取穴原则，通过“顺藤摸瓜”、“顺筋摸结”的方法，查找病变部位相关筋结病灶，根据病症选取治疗部位。</w:t>
      </w:r>
    </w:p>
    <w:p w14:paraId="21999391">
      <w:pPr>
        <w:pStyle w:val="167"/>
      </w:pPr>
      <w:bookmarkStart w:id="66" w:name="OLE_LINK35"/>
      <w:r>
        <w:rPr>
          <w:rFonts w:hint="eastAsia"/>
        </w:rPr>
        <w:t>操作要点、注意事项</w:t>
      </w:r>
      <w:r>
        <w:rPr>
          <w:rFonts w:hint="eastAsia"/>
          <w:lang w:eastAsia="zh-CN"/>
        </w:rPr>
        <w:t>、</w:t>
      </w:r>
      <w:r>
        <w:rPr>
          <w:rFonts w:hint="eastAsia"/>
          <w:lang w:val="en-US" w:eastAsia="zh-CN"/>
        </w:rPr>
        <w:t>禁忌证</w:t>
      </w:r>
      <w:r>
        <w:rPr>
          <w:rFonts w:hint="eastAsia"/>
        </w:rPr>
        <w:t>按《</w:t>
      </w:r>
      <w:bookmarkStart w:id="67" w:name="OLE_LINK19"/>
      <w:bookmarkStart w:id="68" w:name="OLE_LINK18"/>
      <w:r>
        <w:rPr>
          <w:rFonts w:hint="eastAsia"/>
        </w:rPr>
        <w:t>中医非药物疗法第一批操作规范（试行）</w:t>
      </w:r>
      <w:bookmarkEnd w:id="67"/>
      <w:bookmarkEnd w:id="68"/>
      <w:r>
        <w:rPr>
          <w:rFonts w:hint="eastAsia"/>
        </w:rPr>
        <w:t>》的要求执行。</w:t>
      </w:r>
    </w:p>
    <w:bookmarkEnd w:id="66"/>
    <w:p w14:paraId="2F9237C3">
      <w:pPr>
        <w:pStyle w:val="167"/>
      </w:pPr>
      <w:r>
        <w:rPr>
          <w:rFonts w:hint="eastAsia"/>
        </w:rPr>
        <w:t>疗程：</w:t>
      </w:r>
      <w:r>
        <w:rPr>
          <w:rFonts w:hint="eastAsia"/>
          <w:lang w:val="en-US" w:eastAsia="zh-CN"/>
        </w:rPr>
        <w:t>1</w:t>
      </w:r>
      <w:r>
        <w:rPr>
          <w:rFonts w:hint="eastAsia"/>
          <w:vertAlign w:val="subscript"/>
          <w:lang w:val="en-US" w:eastAsia="zh-CN"/>
        </w:rPr>
        <w:t xml:space="preserve"> </w:t>
      </w:r>
      <w:r>
        <w:rPr>
          <w:rFonts w:hint="eastAsia"/>
          <w:lang w:val="en-US" w:eastAsia="zh-CN"/>
        </w:rPr>
        <w:t>d</w:t>
      </w:r>
      <w:r>
        <w:rPr>
          <w:rFonts w:hint="eastAsia"/>
        </w:rPr>
        <w:t>1次，10次为1个疗程。</w:t>
      </w:r>
    </w:p>
    <w:p w14:paraId="56DCEC0C">
      <w:pPr>
        <w:pStyle w:val="68"/>
        <w:spacing w:before="120" w:after="120"/>
        <w:rPr>
          <w:lang w:val="zh-CN"/>
        </w:rPr>
      </w:pPr>
      <w:r>
        <w:rPr>
          <w:rFonts w:hint="eastAsia"/>
          <w:lang w:val="zh-CN"/>
        </w:rPr>
        <w:t>药浴疗法</w:t>
      </w:r>
    </w:p>
    <w:p w14:paraId="4F9D3CE3">
      <w:pPr>
        <w:pStyle w:val="167"/>
        <w:rPr>
          <w:lang w:val="zh-CN"/>
        </w:rPr>
      </w:pPr>
      <w:r>
        <w:rPr>
          <w:rFonts w:hint="eastAsia"/>
          <w:lang w:val="zh-CN"/>
        </w:rPr>
        <w:t>选用以下药方之一：</w:t>
      </w:r>
    </w:p>
    <w:p w14:paraId="4185ACEC">
      <w:pPr>
        <w:pStyle w:val="135"/>
        <w:rPr>
          <w:lang w:val="zh-CN"/>
        </w:rPr>
      </w:pPr>
      <w:r>
        <w:rPr>
          <w:rFonts w:hint="eastAsia"/>
          <w:lang w:val="zh-CN"/>
        </w:rPr>
        <w:t>取核桃树皮、桃树皮、臭菜（鱼腥草），煎水洗澡，每日3</w:t>
      </w:r>
      <w:bookmarkStart w:id="69" w:name="OLE_LINK34"/>
      <w:bookmarkStart w:id="70" w:name="OLE_LINK33"/>
      <w:r>
        <w:rPr>
          <w:rFonts w:hint="eastAsia"/>
          <w:lang w:val="zh-CN"/>
        </w:rPr>
        <w:t>次</w:t>
      </w:r>
      <w:bookmarkEnd w:id="69"/>
      <w:bookmarkEnd w:id="70"/>
      <w:r>
        <w:rPr>
          <w:rFonts w:hint="eastAsia"/>
          <w:lang w:val="zh-CN"/>
        </w:rPr>
        <w:t>；</w:t>
      </w:r>
    </w:p>
    <w:p w14:paraId="52627B23">
      <w:pPr>
        <w:pStyle w:val="135"/>
        <w:rPr>
          <w:lang w:val="zh-CN"/>
        </w:rPr>
      </w:pPr>
      <w:r>
        <w:rPr>
          <w:rFonts w:hint="eastAsia"/>
          <w:lang w:val="zh-CN"/>
        </w:rPr>
        <w:t>取排钱树，煎水洗澡，</w:t>
      </w:r>
      <w:r>
        <w:rPr>
          <w:rFonts w:hint="eastAsia"/>
          <w:lang w:val="en-US" w:eastAsia="zh-CN"/>
        </w:rPr>
        <w:t>1</w:t>
      </w:r>
      <w:r>
        <w:rPr>
          <w:rFonts w:hint="eastAsia"/>
          <w:vertAlign w:val="subscript"/>
          <w:lang w:val="en-US" w:eastAsia="zh-CN"/>
        </w:rPr>
        <w:t xml:space="preserve"> </w:t>
      </w:r>
      <w:r>
        <w:rPr>
          <w:rFonts w:hint="eastAsia"/>
          <w:lang w:val="en-US" w:eastAsia="zh-CN"/>
        </w:rPr>
        <w:t>d</w:t>
      </w:r>
      <w:r>
        <w:rPr>
          <w:rFonts w:hint="eastAsia"/>
          <w:lang w:val="zh-CN"/>
        </w:rPr>
        <w:t>1次；</w:t>
      </w:r>
    </w:p>
    <w:p w14:paraId="1C363D1B">
      <w:pPr>
        <w:pStyle w:val="135"/>
        <w:rPr>
          <w:lang w:val="zh-CN"/>
        </w:rPr>
      </w:pPr>
      <w:r>
        <w:rPr>
          <w:rFonts w:hint="eastAsia"/>
          <w:lang w:val="zh-CN"/>
        </w:rPr>
        <w:t>取木贼、芭蕉、竹梢、田中泡沫等药材，共捣烂，水煎外洗，每日1</w:t>
      </w:r>
      <w:r>
        <w:rPr>
          <w:rFonts w:hint="eastAsia" w:hAnsi="宋体"/>
          <w:lang w:val="zh-CN"/>
        </w:rPr>
        <w:t>～</w:t>
      </w:r>
      <w:r>
        <w:rPr>
          <w:lang w:val="zh-CN"/>
        </w:rPr>
        <w:t>2</w:t>
      </w:r>
      <w:r>
        <w:rPr>
          <w:rFonts w:hint="eastAsia"/>
          <w:lang w:val="zh-CN"/>
        </w:rPr>
        <w:t>次；</w:t>
      </w:r>
    </w:p>
    <w:p w14:paraId="06D0D0D6">
      <w:pPr>
        <w:pStyle w:val="167"/>
        <w:rPr>
          <w:lang w:val="zh-CN"/>
        </w:rPr>
      </w:pPr>
      <w:r>
        <w:rPr>
          <w:rFonts w:hint="eastAsia"/>
          <w:lang w:val="zh-CN"/>
        </w:rPr>
        <w:t>全身药浴</w:t>
      </w:r>
      <w:r>
        <w:rPr>
          <w:rFonts w:hint="eastAsia"/>
          <w:lang w:val="en-US" w:eastAsia="zh-CN"/>
        </w:rPr>
        <w:t>操作</w:t>
      </w:r>
      <w:r>
        <w:rPr>
          <w:rFonts w:hint="eastAsia"/>
          <w:lang w:val="zh-CN"/>
        </w:rPr>
        <w:t>、注意事项</w:t>
      </w:r>
      <w:r>
        <w:rPr>
          <w:rFonts w:hint="eastAsia"/>
          <w:lang w:eastAsia="zh-CN"/>
        </w:rPr>
        <w:t>、</w:t>
      </w:r>
      <w:r>
        <w:rPr>
          <w:rFonts w:hint="eastAsia"/>
          <w:lang w:val="en-US" w:eastAsia="zh-CN"/>
        </w:rPr>
        <w:t>禁忌证</w:t>
      </w:r>
      <w:r>
        <w:rPr>
          <w:rFonts w:hint="eastAsia"/>
          <w:lang w:val="zh-CN"/>
        </w:rPr>
        <w:t>按</w:t>
      </w:r>
      <w:r>
        <w:rPr>
          <w:lang w:val="zh-CN"/>
        </w:rPr>
        <w:t>GB/Z 40902</w:t>
      </w:r>
      <w:r>
        <w:rPr>
          <w:rFonts w:hint="eastAsia"/>
          <w:lang w:val="zh-CN"/>
        </w:rPr>
        <w:t>的要求执行。</w:t>
      </w:r>
    </w:p>
    <w:p w14:paraId="2726DCAD">
      <w:pPr>
        <w:pStyle w:val="167"/>
        <w:rPr>
          <w:lang w:val="zh-CN"/>
        </w:rPr>
      </w:pPr>
      <w:r>
        <w:rPr>
          <w:rFonts w:hint="eastAsia"/>
        </w:rPr>
        <w:t>疗程：</w:t>
      </w:r>
      <w:r>
        <w:rPr>
          <w:rFonts w:hint="eastAsia"/>
          <w:lang w:val="en-US" w:eastAsia="zh-CN"/>
        </w:rPr>
        <w:t>1</w:t>
      </w:r>
      <w:r>
        <w:rPr>
          <w:rFonts w:hint="eastAsia"/>
          <w:vertAlign w:val="subscript"/>
          <w:lang w:val="en-US" w:eastAsia="zh-CN"/>
        </w:rPr>
        <w:t xml:space="preserve"> </w:t>
      </w:r>
      <w:r>
        <w:rPr>
          <w:rFonts w:hint="eastAsia"/>
          <w:lang w:val="en-US" w:eastAsia="zh-CN"/>
        </w:rPr>
        <w:t>d</w:t>
      </w:r>
      <w:r>
        <w:rPr>
          <w:rFonts w:hint="eastAsia"/>
        </w:rPr>
        <w:t>1次，每次15</w:t>
      </w:r>
      <w:r>
        <w:rPr>
          <w:rFonts w:hint="eastAsia"/>
          <w:vertAlign w:val="subscript"/>
          <w:lang w:val="en-US" w:eastAsia="zh-CN"/>
        </w:rPr>
        <w:t xml:space="preserve"> </w:t>
      </w:r>
      <w:r>
        <w:rPr>
          <w:rFonts w:hint="eastAsia"/>
          <w:lang w:val="en-US" w:eastAsia="zh-CN"/>
        </w:rPr>
        <w:t>min</w:t>
      </w:r>
      <w:r>
        <w:rPr>
          <w:rFonts w:hint="eastAsia" w:hAnsi="宋体"/>
        </w:rPr>
        <w:t>～</w:t>
      </w:r>
      <w:r>
        <w:rPr>
          <w:rFonts w:hint="eastAsia"/>
        </w:rPr>
        <w:t>30</w:t>
      </w:r>
      <w:r>
        <w:rPr>
          <w:rFonts w:hint="eastAsia"/>
          <w:vertAlign w:val="subscript"/>
          <w:lang w:val="en-US" w:eastAsia="zh-CN"/>
        </w:rPr>
        <w:t xml:space="preserve"> </w:t>
      </w:r>
      <w:r>
        <w:rPr>
          <w:rFonts w:hint="eastAsia"/>
          <w:lang w:val="en-US" w:eastAsia="zh-CN"/>
        </w:rPr>
        <w:t>min</w:t>
      </w:r>
      <w:r>
        <w:rPr>
          <w:rFonts w:hint="eastAsia"/>
        </w:rPr>
        <w:t>，10</w:t>
      </w:r>
      <w:r>
        <w:rPr>
          <w:rFonts w:hint="eastAsia" w:hAnsi="宋体"/>
        </w:rPr>
        <w:t>～14次</w:t>
      </w:r>
      <w:r>
        <w:rPr>
          <w:rFonts w:hint="eastAsia"/>
        </w:rPr>
        <w:t>为1个疗程，根据病情治疗1</w:t>
      </w:r>
      <w:r>
        <w:rPr>
          <w:rFonts w:hint="eastAsia" w:hAnsi="宋体"/>
        </w:rPr>
        <w:t>～3个疗程。</w:t>
      </w:r>
    </w:p>
    <w:p w14:paraId="1A16D4AA">
      <w:pPr>
        <w:pStyle w:val="68"/>
        <w:spacing w:before="120" w:after="120"/>
        <w:rPr>
          <w:lang w:val="zh-CN"/>
        </w:rPr>
      </w:pPr>
      <w:bookmarkStart w:id="71" w:name="OLE_LINK20"/>
      <w:bookmarkStart w:id="72" w:name="OLE_LINK21"/>
      <w:bookmarkStart w:id="73" w:name="OLE_LINK14"/>
      <w:bookmarkStart w:id="74" w:name="OLE_LINK15"/>
      <w:r>
        <w:rPr>
          <w:rFonts w:hint="eastAsia"/>
          <w:lang w:val="zh-CN"/>
        </w:rPr>
        <w:t>壮药</w:t>
      </w:r>
      <w:bookmarkEnd w:id="71"/>
      <w:bookmarkEnd w:id="72"/>
      <w:r>
        <w:rPr>
          <w:rFonts w:hint="eastAsia"/>
          <w:lang w:val="zh-CN"/>
        </w:rPr>
        <w:t>贴敷</w:t>
      </w:r>
      <w:bookmarkEnd w:id="73"/>
      <w:bookmarkEnd w:id="74"/>
      <w:r>
        <w:rPr>
          <w:rFonts w:hint="eastAsia"/>
          <w:lang w:val="zh-CN"/>
        </w:rPr>
        <w:t>疗法</w:t>
      </w:r>
    </w:p>
    <w:p w14:paraId="70A5832D">
      <w:pPr>
        <w:pStyle w:val="167"/>
        <w:rPr>
          <w:lang w:val="zh-CN"/>
        </w:rPr>
      </w:pPr>
      <w:r>
        <w:rPr>
          <w:rFonts w:hint="eastAsia"/>
          <w:lang w:val="zh-CN"/>
        </w:rPr>
        <w:t>根据急性病、慢性病患者禁忌情况，选用以下药方之一：</w:t>
      </w:r>
    </w:p>
    <w:p w14:paraId="12DC753D">
      <w:pPr>
        <w:pStyle w:val="135"/>
        <w:rPr>
          <w:lang w:val="zh-CN"/>
        </w:rPr>
      </w:pPr>
      <w:r>
        <w:rPr>
          <w:rFonts w:hint="eastAsia"/>
          <w:lang w:val="zh-CN"/>
        </w:rPr>
        <w:t>取广角，或马蹄金等药材，加食盐少许，捣烂敷肚脐，用</w:t>
      </w:r>
      <w:r>
        <w:rPr>
          <w:rFonts w:hint="eastAsia"/>
        </w:rPr>
        <w:t>胶布</w:t>
      </w:r>
      <w:r>
        <w:rPr>
          <w:rFonts w:hint="eastAsia"/>
          <w:lang w:val="zh-CN"/>
        </w:rPr>
        <w:t>固定，每日换药1次；</w:t>
      </w:r>
    </w:p>
    <w:p w14:paraId="0C7CB680">
      <w:pPr>
        <w:pStyle w:val="135"/>
        <w:rPr>
          <w:lang w:val="zh-CN"/>
        </w:rPr>
      </w:pPr>
      <w:r>
        <w:rPr>
          <w:rFonts w:hint="eastAsia"/>
          <w:lang w:val="zh-CN"/>
        </w:rPr>
        <w:t>取田螺、车前子、大蒜</w:t>
      </w:r>
      <w:bookmarkStart w:id="75" w:name="OLE_LINK10"/>
      <w:bookmarkStart w:id="76" w:name="OLE_LINK9"/>
      <w:r>
        <w:rPr>
          <w:rFonts w:hint="eastAsia"/>
          <w:lang w:val="zh-CN"/>
        </w:rPr>
        <w:t>等药材</w:t>
      </w:r>
      <w:bookmarkEnd w:id="75"/>
      <w:bookmarkEnd w:id="76"/>
      <w:r>
        <w:rPr>
          <w:rFonts w:hint="eastAsia"/>
          <w:lang w:val="zh-CN"/>
        </w:rPr>
        <w:t>，共捣烂熬膏，外贴肚脐。</w:t>
      </w:r>
    </w:p>
    <w:p w14:paraId="55EBC40D">
      <w:pPr>
        <w:pStyle w:val="167"/>
        <w:rPr>
          <w:lang w:val="zh-CN"/>
        </w:rPr>
      </w:pPr>
      <w:r>
        <w:rPr>
          <w:rFonts w:hint="eastAsia"/>
        </w:rPr>
        <w:t>伴随下肢水肿的心衰患者，宜</w:t>
      </w:r>
      <w:r>
        <w:rPr>
          <w:rFonts w:hint="eastAsia"/>
          <w:lang w:val="zh-CN"/>
        </w:rPr>
        <w:t>取蓖麻子、石蒜、冰片等药材，共捣烂，</w:t>
      </w:r>
      <w:r>
        <w:rPr>
          <w:rFonts w:hint="eastAsia"/>
          <w:highlight w:val="none"/>
          <w:lang w:val="zh-CN"/>
        </w:rPr>
        <w:t>敷涌泉穴（</w:t>
      </w:r>
      <w:r>
        <w:rPr>
          <w:rFonts w:hint="eastAsia"/>
          <w:highlight w:val="none"/>
          <w:lang w:val="en-US" w:eastAsia="zh-CN"/>
        </w:rPr>
        <w:t>双侧）</w:t>
      </w:r>
      <w:r>
        <w:rPr>
          <w:rFonts w:hint="eastAsia"/>
          <w:lang w:val="zh-CN"/>
        </w:rPr>
        <w:t>。</w:t>
      </w:r>
    </w:p>
    <w:p w14:paraId="16C7EFD1">
      <w:pPr>
        <w:pStyle w:val="167"/>
      </w:pPr>
      <w:r>
        <w:rPr>
          <w:rFonts w:hint="eastAsia"/>
        </w:rPr>
        <w:t>操作要点</w:t>
      </w:r>
      <w:r>
        <w:rPr>
          <w:rFonts w:hint="eastAsia"/>
          <w:lang w:eastAsia="zh-CN"/>
        </w:rPr>
        <w:t>、</w:t>
      </w:r>
      <w:r>
        <w:rPr>
          <w:rFonts w:hint="eastAsia"/>
          <w:lang w:val="en-US" w:eastAsia="zh-CN"/>
        </w:rPr>
        <w:t>禁忌证</w:t>
      </w:r>
      <w:r>
        <w:rPr>
          <w:rFonts w:hint="eastAsia"/>
        </w:rPr>
        <w:t>按《中医非药物疗法第一批操作规范（试行）》的要求执行。</w:t>
      </w:r>
    </w:p>
    <w:p w14:paraId="042454BF">
      <w:pPr>
        <w:pStyle w:val="167"/>
        <w:rPr>
          <w:lang w:val="zh-CN"/>
        </w:rPr>
      </w:pPr>
      <w:r>
        <w:rPr>
          <w:rFonts w:hint="eastAsia"/>
          <w:lang w:val="zh-CN"/>
        </w:rPr>
        <w:t>疗程：</w:t>
      </w:r>
      <w:r>
        <w:rPr>
          <w:rFonts w:hint="eastAsia"/>
        </w:rPr>
        <w:t>1</w:t>
      </w:r>
      <w:r>
        <w:rPr>
          <w:vertAlign w:val="subscript"/>
        </w:rPr>
        <w:t xml:space="preserve"> </w:t>
      </w:r>
      <w:r>
        <w:rPr>
          <w:rFonts w:hint="eastAsia"/>
        </w:rPr>
        <w:t>d～2</w:t>
      </w:r>
      <w:bookmarkStart w:id="77" w:name="OLE_LINK8"/>
      <w:r>
        <w:rPr>
          <w:vertAlign w:val="subscript"/>
        </w:rPr>
        <w:t xml:space="preserve"> </w:t>
      </w:r>
      <w:r>
        <w:rPr>
          <w:rFonts w:hint="eastAsia"/>
        </w:rPr>
        <w:t>d</w:t>
      </w:r>
      <w:bookmarkEnd w:id="77"/>
      <w:r>
        <w:rPr>
          <w:rFonts w:hint="eastAsia"/>
        </w:rPr>
        <w:t>贴敷1次，7</w:t>
      </w:r>
      <w:r>
        <w:rPr>
          <w:rFonts w:hint="eastAsia" w:hAnsi="宋体"/>
        </w:rPr>
        <w:t>～</w:t>
      </w:r>
      <w:r>
        <w:rPr>
          <w:rFonts w:hint="eastAsia"/>
        </w:rPr>
        <w:t>10次为1个疗程。</w:t>
      </w:r>
    </w:p>
    <w:p w14:paraId="6CC9A1EB">
      <w:pPr>
        <w:pStyle w:val="68"/>
        <w:spacing w:before="120" w:after="120"/>
        <w:rPr>
          <w:lang w:val="zh-CN"/>
        </w:rPr>
      </w:pPr>
      <w:r>
        <w:rPr>
          <w:rFonts w:hint="eastAsia"/>
          <w:lang w:val="zh-CN"/>
        </w:rPr>
        <w:t>壮药刮疗法</w:t>
      </w:r>
    </w:p>
    <w:p w14:paraId="030776C6">
      <w:pPr>
        <w:pStyle w:val="167"/>
      </w:pPr>
      <w:r>
        <w:rPr>
          <w:rFonts w:hint="eastAsia"/>
          <w:lang w:val="zh-CN"/>
        </w:rPr>
        <w:t>取见风消、石菖蒲、生姜、四季葱等药材，见风消、石菖蒲水煎取液。</w:t>
      </w:r>
    </w:p>
    <w:p w14:paraId="3A33C904">
      <w:pPr>
        <w:pStyle w:val="167"/>
      </w:pPr>
      <w:r>
        <w:rPr>
          <w:rFonts w:hint="eastAsia"/>
          <w:lang w:val="zh-CN"/>
        </w:rPr>
        <w:t>用四季葱蘸药液，先胸后背，从上而下刮，再用石菖蒲叶蘸药液刮，最后用生姜刮，以刮拭部位出现紫红色的斑点或斑块为宜。</w:t>
      </w:r>
    </w:p>
    <w:p w14:paraId="6AC6D5C9">
      <w:pPr>
        <w:pStyle w:val="167"/>
      </w:pPr>
      <w:r>
        <w:rPr>
          <w:rFonts w:hint="eastAsia"/>
          <w:lang w:val="en-US" w:eastAsia="zh-CN"/>
        </w:rPr>
        <w:t>禁忌证</w:t>
      </w:r>
      <w:r>
        <w:rPr>
          <w:rFonts w:hint="eastAsia"/>
        </w:rPr>
        <w:t>：皮肤有破溃及有出血倾向者慎用。</w:t>
      </w:r>
    </w:p>
    <w:p w14:paraId="3A21221D">
      <w:pPr>
        <w:pStyle w:val="167"/>
      </w:pPr>
      <w:r>
        <w:rPr>
          <w:rFonts w:hint="eastAsia"/>
        </w:rPr>
        <w:t>疗程：</w:t>
      </w:r>
      <w:r>
        <w:rPr>
          <w:rFonts w:hint="eastAsia"/>
          <w:lang w:val="zh-CN"/>
        </w:rPr>
        <w:t>3</w:t>
      </w:r>
      <w:r>
        <w:rPr>
          <w:vertAlign w:val="superscript"/>
          <w:lang w:val="zh-CN"/>
        </w:rPr>
        <w:t xml:space="preserve"> </w:t>
      </w:r>
      <w:r>
        <w:rPr>
          <w:rFonts w:hint="eastAsia"/>
          <w:lang w:val="zh-CN"/>
        </w:rPr>
        <w:t>d～5</w:t>
      </w:r>
      <w:r>
        <w:rPr>
          <w:vertAlign w:val="superscript"/>
          <w:lang w:val="zh-CN"/>
        </w:rPr>
        <w:t xml:space="preserve"> </w:t>
      </w:r>
      <w:r>
        <w:rPr>
          <w:rFonts w:hint="eastAsia"/>
          <w:lang w:val="zh-CN"/>
        </w:rPr>
        <w:t>d1次，3～5次为1个疗程，治疗1～3个疗程。</w:t>
      </w:r>
    </w:p>
    <w:p w14:paraId="5796B2CD">
      <w:pPr>
        <w:pStyle w:val="68"/>
        <w:spacing w:before="120" w:after="120"/>
        <w:rPr>
          <w:lang w:val="zh-CN"/>
        </w:rPr>
      </w:pPr>
      <w:r>
        <w:rPr>
          <w:rFonts w:hint="eastAsia"/>
          <w:lang w:val="zh-CN"/>
        </w:rPr>
        <w:t>壮医针刺疗法</w:t>
      </w:r>
    </w:p>
    <w:p w14:paraId="3B34932C">
      <w:pPr>
        <w:pStyle w:val="167"/>
      </w:pPr>
      <w:r>
        <w:rPr>
          <w:rFonts w:hint="eastAsia"/>
          <w:lang w:val="zh-CN"/>
        </w:rPr>
        <w:t>选穴：天宫穴（TTg）、足背中穴（DZBz，单侧）、足背一环8穴（DZBh1-8，双侧）、足背二环7穴（DZBh2-7，双侧），穴位示意图见附录A。</w:t>
      </w:r>
    </w:p>
    <w:p w14:paraId="3793571B">
      <w:pPr>
        <w:pStyle w:val="167"/>
        <w:rPr>
          <w:lang w:val="zh-CN"/>
        </w:rPr>
      </w:pPr>
      <w:r>
        <w:rPr>
          <w:rFonts w:hint="eastAsia"/>
          <w:lang w:val="zh-CN"/>
        </w:rPr>
        <w:t>取1寸、2寸毫针，用“8”字环针法针刺，行针顺序如下：</w:t>
      </w:r>
    </w:p>
    <w:p w14:paraId="3934EA08">
      <w:pPr>
        <w:pStyle w:val="177"/>
        <w:rPr>
          <w:lang w:val="zh-CN"/>
        </w:rPr>
      </w:pPr>
      <w:r>
        <w:rPr>
          <w:rFonts w:hint="eastAsia"/>
          <w:lang w:val="zh-CN"/>
        </w:rPr>
        <w:t>针天宫穴（TTg），斜刺入0.3～0.5寸；</w:t>
      </w:r>
    </w:p>
    <w:p w14:paraId="2C4A52CF">
      <w:pPr>
        <w:pStyle w:val="177"/>
        <w:rPr>
          <w:lang w:val="zh-CN"/>
        </w:rPr>
      </w:pPr>
      <w:r>
        <w:rPr>
          <w:rFonts w:hint="eastAsia"/>
          <w:lang w:val="zh-CN"/>
        </w:rPr>
        <w:t>针左（或右）侧足背中穴（DZBz），直刺入0.8～1.5寸；</w:t>
      </w:r>
    </w:p>
    <w:p w14:paraId="448795F4">
      <w:pPr>
        <w:pStyle w:val="177"/>
        <w:rPr>
          <w:lang w:val="zh-CN"/>
        </w:rPr>
      </w:pPr>
      <w:r>
        <w:rPr>
          <w:rFonts w:hint="eastAsia"/>
          <w:lang w:val="zh-CN"/>
        </w:rPr>
        <w:t>针左侧足背一环8穴（DZBh1-8）、足背二环7穴（DZBh2-7），直刺入0.5～0.8寸；</w:t>
      </w:r>
    </w:p>
    <w:p w14:paraId="44396831">
      <w:pPr>
        <w:pStyle w:val="177"/>
        <w:rPr>
          <w:lang w:val="zh-CN"/>
        </w:rPr>
      </w:pPr>
      <w:r>
        <w:rPr>
          <w:rFonts w:hint="eastAsia"/>
          <w:lang w:val="zh-CN"/>
        </w:rPr>
        <w:t>针右侧足背二环7穴（DZBh2-7）、足背一环8穴（DZBh1-8），直刺入0.5～0.8寸。</w:t>
      </w:r>
    </w:p>
    <w:p w14:paraId="55E392C4">
      <w:pPr>
        <w:pStyle w:val="167"/>
        <w:rPr>
          <w:lang w:val="zh-CN"/>
        </w:rPr>
      </w:pPr>
      <w:r>
        <w:rPr>
          <w:rFonts w:hint="eastAsia"/>
        </w:rPr>
        <w:t>操作要点</w:t>
      </w:r>
      <w:r>
        <w:rPr>
          <w:rFonts w:hint="eastAsia"/>
          <w:lang w:eastAsia="zh-CN"/>
        </w:rPr>
        <w:t>、</w:t>
      </w:r>
      <w:r>
        <w:rPr>
          <w:rFonts w:hint="eastAsia"/>
        </w:rPr>
        <w:t>禁忌症按《中医非药物疗法第二批操作规范（试行）》的要求执行。</w:t>
      </w:r>
    </w:p>
    <w:p w14:paraId="7DFE1AB4">
      <w:pPr>
        <w:pStyle w:val="167"/>
        <w:rPr>
          <w:lang w:val="zh-CN"/>
        </w:rPr>
      </w:pPr>
      <w:r>
        <w:rPr>
          <w:rFonts w:hint="eastAsia"/>
        </w:rPr>
        <w:t>疗程：</w:t>
      </w:r>
      <w:r>
        <w:rPr>
          <w:rFonts w:hint="eastAsia"/>
          <w:lang w:val="zh-CN"/>
        </w:rPr>
        <w:t>每周治疗2</w:t>
      </w:r>
      <w:r>
        <w:rPr>
          <w:rFonts w:hint="eastAsia"/>
          <w:color w:val="000000" w:themeColor="text1"/>
          <w:lang w:val="zh-CN"/>
          <w14:textFill>
            <w14:solidFill>
              <w14:schemeClr w14:val="tx1"/>
            </w14:solidFill>
          </w14:textFill>
        </w:rPr>
        <w:t>～</w:t>
      </w:r>
      <w:r>
        <w:rPr>
          <w:rFonts w:hint="eastAsia"/>
          <w:lang w:val="zh-CN"/>
        </w:rPr>
        <w:t>3次，4周为1个疗程，治疗1</w:t>
      </w:r>
      <w:r>
        <w:rPr>
          <w:rFonts w:hint="eastAsia"/>
          <w:color w:val="000000" w:themeColor="text1"/>
          <w:lang w:val="zh-CN"/>
          <w14:textFill>
            <w14:solidFill>
              <w14:schemeClr w14:val="tx1"/>
            </w14:solidFill>
          </w14:textFill>
        </w:rPr>
        <w:t>～</w:t>
      </w:r>
      <w:r>
        <w:rPr>
          <w:rFonts w:hint="eastAsia"/>
          <w:lang w:val="zh-CN"/>
        </w:rPr>
        <w:t>3个疗程。</w:t>
      </w:r>
    </w:p>
    <w:p w14:paraId="775738F8">
      <w:pPr>
        <w:pStyle w:val="68"/>
        <w:spacing w:before="120" w:after="120"/>
        <w:rPr>
          <w:lang w:val="zh-CN"/>
        </w:rPr>
      </w:pPr>
      <w:r>
        <w:rPr>
          <w:rFonts w:hint="eastAsia"/>
          <w:lang w:val="zh-CN"/>
        </w:rPr>
        <w:t>壮医药线点灸法</w:t>
      </w:r>
    </w:p>
    <w:p w14:paraId="60062B51">
      <w:pPr>
        <w:pStyle w:val="167"/>
        <w:rPr>
          <w:highlight w:val="none"/>
          <w:lang w:val="zh-CN"/>
        </w:rPr>
      </w:pPr>
      <w:r>
        <w:rPr>
          <w:rFonts w:hint="eastAsia"/>
          <w:highlight w:val="none"/>
          <w:lang w:val="zh-CN"/>
        </w:rPr>
        <w:t>选肾腧（</w:t>
      </w:r>
      <w:r>
        <w:rPr>
          <w:rFonts w:hint="eastAsia"/>
          <w:highlight w:val="none"/>
          <w:lang w:val="en-US" w:eastAsia="zh-CN"/>
        </w:rPr>
        <w:t>双侧）</w:t>
      </w:r>
      <w:r>
        <w:rPr>
          <w:rFonts w:hint="eastAsia"/>
          <w:highlight w:val="none"/>
          <w:lang w:val="zh-CN"/>
        </w:rPr>
        <w:t>、膀胱腧（</w:t>
      </w:r>
      <w:r>
        <w:rPr>
          <w:rFonts w:hint="eastAsia"/>
          <w:highlight w:val="none"/>
          <w:lang w:val="en-US" w:eastAsia="zh-CN"/>
        </w:rPr>
        <w:t>双侧）</w:t>
      </w:r>
      <w:r>
        <w:rPr>
          <w:rFonts w:hint="eastAsia"/>
          <w:highlight w:val="none"/>
          <w:lang w:val="zh-CN"/>
        </w:rPr>
        <w:t>、三阴交（</w:t>
      </w:r>
      <w:r>
        <w:rPr>
          <w:rFonts w:hint="eastAsia"/>
          <w:highlight w:val="none"/>
          <w:lang w:val="en-US" w:eastAsia="zh-CN"/>
        </w:rPr>
        <w:t>双侧）</w:t>
      </w:r>
      <w:r>
        <w:rPr>
          <w:rFonts w:hint="eastAsia"/>
          <w:highlight w:val="none"/>
          <w:lang w:val="zh-CN"/>
        </w:rPr>
        <w:t>、阳陵泉（</w:t>
      </w:r>
      <w:r>
        <w:rPr>
          <w:rFonts w:hint="eastAsia"/>
          <w:highlight w:val="none"/>
          <w:lang w:val="en-US" w:eastAsia="zh-CN"/>
        </w:rPr>
        <w:t>双侧）</w:t>
      </w:r>
      <w:r>
        <w:rPr>
          <w:rFonts w:hint="eastAsia"/>
          <w:highlight w:val="none"/>
          <w:lang w:val="zh-CN"/>
        </w:rPr>
        <w:t>、气海（</w:t>
      </w:r>
      <w:r>
        <w:rPr>
          <w:rFonts w:hint="eastAsia"/>
          <w:highlight w:val="none"/>
          <w:lang w:val="en-US" w:eastAsia="zh-CN"/>
        </w:rPr>
        <w:t>单侧）</w:t>
      </w:r>
      <w:r>
        <w:rPr>
          <w:rFonts w:hint="eastAsia"/>
          <w:highlight w:val="none"/>
          <w:lang w:val="zh-CN"/>
        </w:rPr>
        <w:t>、关元（</w:t>
      </w:r>
      <w:r>
        <w:rPr>
          <w:rFonts w:hint="eastAsia"/>
          <w:highlight w:val="none"/>
          <w:lang w:val="en-US" w:eastAsia="zh-CN"/>
        </w:rPr>
        <w:t>单侧）</w:t>
      </w:r>
      <w:r>
        <w:rPr>
          <w:rFonts w:hint="eastAsia"/>
          <w:highlight w:val="none"/>
          <w:lang w:val="zh-CN"/>
        </w:rPr>
        <w:t>等穴。</w:t>
      </w:r>
    </w:p>
    <w:p w14:paraId="1509B033">
      <w:pPr>
        <w:pStyle w:val="167"/>
      </w:pPr>
      <w:r>
        <w:rPr>
          <w:rFonts w:hint="eastAsia"/>
        </w:rPr>
        <w:t>操作要点</w:t>
      </w:r>
      <w:r>
        <w:rPr>
          <w:rFonts w:hint="eastAsia"/>
          <w:lang w:eastAsia="zh-CN"/>
        </w:rPr>
        <w:t>、</w:t>
      </w:r>
      <w:r>
        <w:rPr>
          <w:rFonts w:hint="eastAsia"/>
          <w:lang w:val="en-US" w:eastAsia="zh-CN"/>
        </w:rPr>
        <w:t>注意事项</w:t>
      </w:r>
      <w:r>
        <w:rPr>
          <w:rFonts w:hint="eastAsia"/>
          <w:lang w:eastAsia="zh-CN"/>
        </w:rPr>
        <w:t>、</w:t>
      </w:r>
      <w:r>
        <w:rPr>
          <w:rFonts w:hint="eastAsia"/>
          <w:lang w:val="en-US" w:eastAsia="zh-CN"/>
        </w:rPr>
        <w:t>禁忌证</w:t>
      </w:r>
      <w:r>
        <w:rPr>
          <w:rFonts w:hint="eastAsia"/>
        </w:rPr>
        <w:t>按DB45/T 2789的要求执行。</w:t>
      </w:r>
    </w:p>
    <w:p w14:paraId="47F8DAD6">
      <w:pPr>
        <w:pStyle w:val="167"/>
        <w:rPr>
          <w:lang w:val="zh-CN"/>
        </w:rPr>
      </w:pPr>
      <w:r>
        <w:rPr>
          <w:rFonts w:hint="eastAsia"/>
        </w:rPr>
        <w:t>疗程：</w:t>
      </w:r>
      <w:r>
        <w:rPr>
          <w:rFonts w:hint="eastAsia"/>
          <w:lang w:val="zh-CN"/>
        </w:rPr>
        <w:t>每周治疗2</w:t>
      </w:r>
      <w:r>
        <w:rPr>
          <w:rFonts w:hint="eastAsia"/>
          <w:color w:val="000000" w:themeColor="text1"/>
          <w:lang w:val="zh-CN"/>
          <w14:textFill>
            <w14:solidFill>
              <w14:schemeClr w14:val="tx1"/>
            </w14:solidFill>
          </w14:textFill>
        </w:rPr>
        <w:t>～</w:t>
      </w:r>
      <w:r>
        <w:rPr>
          <w:rFonts w:hint="eastAsia"/>
          <w:lang w:val="zh-CN"/>
        </w:rPr>
        <w:t>3次，4周为1个疗程，治疗1</w:t>
      </w:r>
      <w:r>
        <w:rPr>
          <w:rFonts w:hint="eastAsia"/>
          <w:color w:val="000000" w:themeColor="text1"/>
          <w:lang w:val="zh-CN"/>
          <w14:textFill>
            <w14:solidFill>
              <w14:schemeClr w14:val="tx1"/>
            </w14:solidFill>
          </w14:textFill>
        </w:rPr>
        <w:t>～</w:t>
      </w:r>
      <w:r>
        <w:rPr>
          <w:rFonts w:hint="eastAsia"/>
          <w:lang w:val="zh-CN"/>
        </w:rPr>
        <w:t>3个疗程。</w:t>
      </w:r>
    </w:p>
    <w:p w14:paraId="725D0B0C">
      <w:pPr>
        <w:pStyle w:val="107"/>
        <w:spacing w:before="240" w:after="240"/>
      </w:pPr>
      <w:bookmarkStart w:id="78" w:name="_Toc230970178"/>
      <w:bookmarkStart w:id="79" w:name="_Toc8440"/>
      <w:r>
        <w:rPr>
          <w:rFonts w:hint="eastAsia"/>
        </w:rPr>
        <w:t>预防</w:t>
      </w:r>
      <w:bookmarkEnd w:id="78"/>
      <w:bookmarkEnd w:id="79"/>
    </w:p>
    <w:p w14:paraId="0AF6FB5C">
      <w:pPr>
        <w:pStyle w:val="165"/>
      </w:pPr>
      <w:bookmarkStart w:id="80" w:name="OLE_LINK3"/>
      <w:bookmarkStart w:id="81" w:name="OLE_LINK4"/>
      <w:r>
        <w:rPr>
          <w:rFonts w:hint="eastAsia"/>
        </w:rPr>
        <w:t>平时宜增强体质，预防感冒，不宜过度疲劳。</w:t>
      </w:r>
    </w:p>
    <w:p w14:paraId="3A0A66CA">
      <w:pPr>
        <w:pStyle w:val="165"/>
      </w:pPr>
      <w:r>
        <w:rPr>
          <w:rFonts w:hint="eastAsia"/>
        </w:rPr>
        <w:t>饮食宜低盐，肿势甚时应无盐，进食营养丰富而易消化的食物，忌食辛辣、烟酒等刺激之品。</w:t>
      </w:r>
    </w:p>
    <w:p w14:paraId="3D3EE0F3">
      <w:pPr>
        <w:pStyle w:val="165"/>
      </w:pPr>
      <w:r>
        <w:rPr>
          <w:rFonts w:hint="eastAsia"/>
        </w:rPr>
        <w:t>应保持精神乐观、情绪稳定。</w:t>
      </w:r>
    </w:p>
    <w:p w14:paraId="48D8D812">
      <w:pPr>
        <w:pStyle w:val="165"/>
      </w:pPr>
      <w:r>
        <w:rPr>
          <w:rFonts w:hint="eastAsia"/>
        </w:rPr>
        <w:t>生活起居有节，应避免剧烈运动。</w:t>
      </w:r>
    </w:p>
    <w:p w14:paraId="2CA49580">
      <w:pPr>
        <w:pStyle w:val="165"/>
      </w:pPr>
      <w:r>
        <w:rPr>
          <w:rFonts w:hint="eastAsia"/>
        </w:rPr>
        <w:t>锻炼选用三气养身操，应按</w:t>
      </w:r>
      <w:r>
        <w:t>T/GXAS 1061</w:t>
      </w:r>
      <w:r>
        <w:rPr>
          <w:rFonts w:hint="eastAsia"/>
        </w:rPr>
        <w:t>进行锻炼。</w:t>
      </w:r>
    </w:p>
    <w:p w14:paraId="538AAAD3">
      <w:pPr>
        <w:pStyle w:val="165"/>
      </w:pPr>
      <w:bookmarkStart w:id="82" w:name="OLE_LINK23"/>
      <w:r>
        <w:rPr>
          <w:rFonts w:hint="eastAsia"/>
        </w:rPr>
        <w:t>取狗屎木、六耳铃、天星木、毛冬青，每日1剂</w:t>
      </w:r>
      <w:r>
        <w:rPr>
          <w:rFonts w:hint="eastAsia"/>
          <w:lang w:eastAsia="zh-CN"/>
        </w:rPr>
        <w:t>，</w:t>
      </w:r>
      <w:r>
        <w:t>水煎代茶饮</w:t>
      </w:r>
      <w:r>
        <w:rPr>
          <w:rFonts w:hint="eastAsia"/>
        </w:rPr>
        <w:t>。</w:t>
      </w:r>
    </w:p>
    <w:bookmarkEnd w:id="82"/>
    <w:p w14:paraId="697EA84D">
      <w:pPr>
        <w:pStyle w:val="165"/>
      </w:pPr>
      <w:r>
        <w:rPr>
          <w:rFonts w:hint="eastAsia"/>
        </w:rPr>
        <w:t>宜进行食疗，食疗包括：</w:t>
      </w:r>
    </w:p>
    <w:p w14:paraId="75D19AE6">
      <w:pPr>
        <w:pStyle w:val="135"/>
      </w:pPr>
      <w:r>
        <w:rPr>
          <w:rFonts w:hint="eastAsia"/>
        </w:rPr>
        <w:t>取大冬瓜、大蒜头，冬瓜切片，蒜头去皮，加水煲至烂透，每日1剂；</w:t>
      </w:r>
    </w:p>
    <w:p w14:paraId="5853A4D5">
      <w:pPr>
        <w:pStyle w:val="135"/>
      </w:pPr>
      <w:r>
        <w:rPr>
          <w:rFonts w:hint="eastAsia"/>
        </w:rPr>
        <w:t>取铁海棠汁6滴、鸡蛋1个，在鸡蛋上打一孔，滴入铁海棠汁，用薄纸封口，置火中煨熟吃，每日早晚各服1个。</w:t>
      </w:r>
      <w:bookmarkEnd w:id="80"/>
      <w:bookmarkEnd w:id="81"/>
    </w:p>
    <w:p w14:paraId="30ADA9CF">
      <w:pPr>
        <w:pStyle w:val="168"/>
        <w:sectPr>
          <w:headerReference r:id="rId19" w:type="default"/>
          <w:footerReference r:id="rId21" w:type="default"/>
          <w:headerReference r:id="rId20" w:type="even"/>
          <w:footerReference r:id="rId22" w:type="even"/>
          <w:pgSz w:w="11906" w:h="16838"/>
          <w:pgMar w:top="1928" w:right="1134" w:bottom="1134" w:left="1134" w:header="1418" w:footer="1134" w:gutter="284"/>
          <w:pgNumType w:start="1"/>
          <w:cols w:space="425" w:num="1"/>
          <w:formProt w:val="0"/>
          <w:docGrid w:linePitch="312" w:charSpace="0"/>
        </w:sectPr>
      </w:pPr>
      <w:bookmarkStart w:id="83" w:name="BookMark6"/>
    </w:p>
    <w:bookmarkEnd w:id="25"/>
    <w:p w14:paraId="71AFDABF">
      <w:pPr>
        <w:pStyle w:val="201"/>
      </w:pPr>
      <w:bookmarkStart w:id="84" w:name="BookMark5"/>
    </w:p>
    <w:p w14:paraId="7FD9C7E7">
      <w:pPr>
        <w:pStyle w:val="202"/>
      </w:pPr>
    </w:p>
    <w:p w14:paraId="2637FD6C">
      <w:pPr>
        <w:pStyle w:val="79"/>
        <w:spacing w:after="120"/>
      </w:pPr>
      <w:bookmarkStart w:id="85" w:name="_Toc17988"/>
      <w:r>
        <w:br w:type="textWrapping"/>
      </w:r>
      <w:bookmarkStart w:id="86" w:name="_Toc230970179"/>
      <w:r>
        <w:rPr>
          <w:rFonts w:hint="eastAsia"/>
        </w:rPr>
        <w:t>（资料性）</w:t>
      </w:r>
      <w:r>
        <w:br w:type="textWrapping"/>
      </w:r>
      <w:r>
        <w:rPr>
          <w:rFonts w:hint="eastAsia"/>
        </w:rPr>
        <w:t>壮医针刺疗法穴位示意图</w:t>
      </w:r>
      <w:bookmarkEnd w:id="85"/>
      <w:bookmarkEnd w:id="86"/>
    </w:p>
    <w:p w14:paraId="42BD45F4">
      <w:pPr>
        <w:pStyle w:val="59"/>
        <w:ind w:firstLine="420"/>
      </w:pPr>
      <w:r>
        <w:rPr>
          <w:rFonts w:hint="eastAsia"/>
        </w:rPr>
        <w:t>天宫穴（T</w:t>
      </w:r>
      <w:r>
        <w:t>Tg</w:t>
      </w:r>
      <w:r>
        <w:rPr>
          <w:rFonts w:hint="eastAsia"/>
        </w:rPr>
        <w:t>）穴位示意图见图A</w:t>
      </w:r>
      <w:r>
        <w:t>.1</w:t>
      </w:r>
      <w:r>
        <w:rPr>
          <w:rFonts w:hint="eastAsia"/>
        </w:rPr>
        <w:t>，足背中穴（D</w:t>
      </w:r>
      <w:r>
        <w:t>ZBz</w:t>
      </w:r>
      <w:r>
        <w:rPr>
          <w:rFonts w:hint="eastAsia"/>
        </w:rPr>
        <w:t>）穴位示意图见图A</w:t>
      </w:r>
      <w:r>
        <w:t>.2</w:t>
      </w:r>
      <w:r>
        <w:rPr>
          <w:rFonts w:hint="eastAsia"/>
        </w:rPr>
        <w:t>，足背环穴穴位示意图见图A</w:t>
      </w:r>
      <w:r>
        <w:t>.3</w:t>
      </w:r>
      <w:r>
        <w:rPr>
          <w:rFonts w:hint="eastAsia"/>
        </w:rPr>
        <w:t>。</w:t>
      </w:r>
    </w:p>
    <w:p w14:paraId="363B3E50">
      <w:pPr>
        <w:pStyle w:val="177"/>
        <w:numPr>
          <w:ilvl w:val="0"/>
          <w:numId w:val="0"/>
        </w:numPr>
        <w:jc w:val="center"/>
        <w:rPr>
          <w:lang w:val="zh-CN"/>
        </w:rPr>
      </w:pPr>
      <w:r>
        <w:rPr>
          <w:lang w:val="zh-CN"/>
        </w:rPr>
        <w:drawing>
          <wp:inline distT="0" distB="0" distL="0" distR="0">
            <wp:extent cx="1115695" cy="1329055"/>
            <wp:effectExtent l="0" t="0" r="8255" b="444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a:xfrm>
                      <a:off x="0" y="0"/>
                      <a:ext cx="1115695" cy="1329055"/>
                    </a:xfrm>
                    <a:prstGeom prst="rect">
                      <a:avLst/>
                    </a:prstGeom>
                    <a:noFill/>
                  </pic:spPr>
                </pic:pic>
              </a:graphicData>
            </a:graphic>
          </wp:inline>
        </w:drawing>
      </w:r>
    </w:p>
    <w:p w14:paraId="362DDBFF">
      <w:pPr>
        <w:pStyle w:val="86"/>
        <w:spacing w:before="120" w:after="120"/>
      </w:pPr>
      <w:r>
        <w:rPr>
          <w:rFonts w:hint="eastAsia"/>
        </w:rPr>
        <w:t>天宫穴穴位示意图</w:t>
      </w:r>
    </w:p>
    <w:p w14:paraId="1AF52345">
      <w:pPr>
        <w:pStyle w:val="177"/>
        <w:numPr>
          <w:ilvl w:val="0"/>
          <w:numId w:val="0"/>
        </w:numPr>
        <w:jc w:val="center"/>
      </w:pPr>
      <w:r>
        <w:drawing>
          <wp:inline distT="0" distB="0" distL="0" distR="0">
            <wp:extent cx="890270" cy="1884045"/>
            <wp:effectExtent l="0" t="0" r="5080" b="190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a:xfrm>
                      <a:off x="0" y="0"/>
                      <a:ext cx="890270" cy="1884045"/>
                    </a:xfrm>
                    <a:prstGeom prst="rect">
                      <a:avLst/>
                    </a:prstGeom>
                    <a:noFill/>
                  </pic:spPr>
                </pic:pic>
              </a:graphicData>
            </a:graphic>
          </wp:inline>
        </w:drawing>
      </w:r>
    </w:p>
    <w:p w14:paraId="2CDC11E7">
      <w:pPr>
        <w:pStyle w:val="86"/>
        <w:spacing w:before="120" w:after="120"/>
      </w:pPr>
      <w:r>
        <w:rPr>
          <w:rFonts w:hint="eastAsia"/>
        </w:rPr>
        <w:t>足背中穴穴位示意图</w:t>
      </w:r>
    </w:p>
    <w:p w14:paraId="1CADBBB0">
      <w:pPr>
        <w:pStyle w:val="177"/>
        <w:numPr>
          <w:ilvl w:val="0"/>
          <w:numId w:val="0"/>
        </w:numPr>
      </w:pPr>
    </w:p>
    <w:p w14:paraId="15C9A7D6">
      <w:pPr>
        <w:pStyle w:val="177"/>
        <w:numPr>
          <w:ilvl w:val="0"/>
          <w:numId w:val="0"/>
        </w:numPr>
      </w:pPr>
      <w:r>
        <w:drawing>
          <wp:inline distT="0" distB="0" distL="114300" distR="114300">
            <wp:extent cx="1059815" cy="1682750"/>
            <wp:effectExtent l="0" t="0" r="6985" b="8890"/>
            <wp:docPr id="6" name="图片 6" descr="69549ed3ab6ae7b693071b718956a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69549ed3ab6ae7b693071b718956a92"/>
                    <pic:cNvPicPr>
                      <a:picLocks noChangeAspect="1"/>
                    </pic:cNvPicPr>
                  </pic:nvPicPr>
                  <pic:blipFill>
                    <a:blip r:embed="rId36"/>
                    <a:stretch>
                      <a:fillRect/>
                    </a:stretch>
                  </pic:blipFill>
                  <pic:spPr>
                    <a:xfrm>
                      <a:off x="0" y="0"/>
                      <a:ext cx="1059815" cy="1682750"/>
                    </a:xfrm>
                    <a:prstGeom prst="rect">
                      <a:avLst/>
                    </a:prstGeom>
                  </pic:spPr>
                </pic:pic>
              </a:graphicData>
            </a:graphic>
          </wp:inline>
        </w:drawing>
      </w:r>
      <w:r>
        <w:rPr>
          <w:rFonts w:hint="eastAsia"/>
        </w:rPr>
        <w:t xml:space="preserve">  </w:t>
      </w:r>
      <w:r>
        <w:drawing>
          <wp:inline distT="0" distB="0" distL="114300" distR="114300">
            <wp:extent cx="2140585" cy="1680210"/>
            <wp:effectExtent l="0" t="0" r="8255" b="11430"/>
            <wp:docPr id="7" name="图片 7" descr="dc62d088c9760c3fc36304938507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dc62d088c9760c3fc36304938507253"/>
                    <pic:cNvPicPr>
                      <a:picLocks noChangeAspect="1"/>
                    </pic:cNvPicPr>
                  </pic:nvPicPr>
                  <pic:blipFill>
                    <a:blip r:embed="rId37"/>
                    <a:stretch>
                      <a:fillRect/>
                    </a:stretch>
                  </pic:blipFill>
                  <pic:spPr>
                    <a:xfrm>
                      <a:off x="0" y="0"/>
                      <a:ext cx="2140585" cy="1680210"/>
                    </a:xfrm>
                    <a:prstGeom prst="rect">
                      <a:avLst/>
                    </a:prstGeom>
                  </pic:spPr>
                </pic:pic>
              </a:graphicData>
            </a:graphic>
          </wp:inline>
        </w:drawing>
      </w:r>
      <w:r>
        <w:rPr>
          <w:rFonts w:hint="eastAsia"/>
        </w:rPr>
        <w:t xml:space="preserve">  </w:t>
      </w:r>
      <w:r>
        <w:drawing>
          <wp:inline distT="0" distB="0" distL="114300" distR="114300">
            <wp:extent cx="2268855" cy="1691640"/>
            <wp:effectExtent l="0" t="0" r="1905" b="0"/>
            <wp:docPr id="8" name="图片 8" descr="76de4c61d61fc2ebcd75a2e9624fb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76de4c61d61fc2ebcd75a2e9624fb34"/>
                    <pic:cNvPicPr>
                      <a:picLocks noChangeAspect="1"/>
                    </pic:cNvPicPr>
                  </pic:nvPicPr>
                  <pic:blipFill>
                    <a:blip r:embed="rId38"/>
                    <a:stretch>
                      <a:fillRect/>
                    </a:stretch>
                  </pic:blipFill>
                  <pic:spPr>
                    <a:xfrm>
                      <a:off x="0" y="0"/>
                      <a:ext cx="2268855" cy="1691640"/>
                    </a:xfrm>
                    <a:prstGeom prst="rect">
                      <a:avLst/>
                    </a:prstGeom>
                  </pic:spPr>
                </pic:pic>
              </a:graphicData>
            </a:graphic>
          </wp:inline>
        </w:drawing>
      </w:r>
    </w:p>
    <w:p w14:paraId="72A4C7B6">
      <w:pPr>
        <w:pStyle w:val="86"/>
        <w:spacing w:before="120" w:after="120"/>
      </w:pPr>
      <w:r>
        <w:rPr>
          <w:rFonts w:hint="eastAsia"/>
        </w:rPr>
        <w:t>足背环穴穴位示意图</w:t>
      </w:r>
    </w:p>
    <w:bookmarkEnd w:id="84"/>
    <w:p w14:paraId="576BA78C">
      <w:pPr>
        <w:pStyle w:val="59"/>
        <w:ind w:firstLine="420"/>
        <w:rPr>
          <w:lang w:val="zh-CN"/>
        </w:rPr>
      </w:pPr>
    </w:p>
    <w:p w14:paraId="15A9E901">
      <w:pPr>
        <w:pStyle w:val="59"/>
        <w:ind w:firstLine="420"/>
        <w:rPr>
          <w:lang w:val="zh-CN"/>
        </w:rPr>
      </w:pPr>
    </w:p>
    <w:p w14:paraId="57CE6ACD">
      <w:pPr>
        <w:pStyle w:val="59"/>
        <w:ind w:firstLine="420"/>
        <w:rPr>
          <w:lang w:val="zh-CN"/>
        </w:rPr>
        <w:sectPr>
          <w:headerReference r:id="rId23" w:type="default"/>
          <w:footerReference r:id="rId25" w:type="default"/>
          <w:headerReference r:id="rId24" w:type="even"/>
          <w:footerReference r:id="rId26" w:type="even"/>
          <w:pgSz w:w="11906" w:h="16838"/>
          <w:pgMar w:top="1928" w:right="1134" w:bottom="1134" w:left="1134" w:header="1418" w:footer="1134" w:gutter="284"/>
          <w:cols w:space="425" w:num="1"/>
          <w:formProt w:val="0"/>
          <w:docGrid w:linePitch="312" w:charSpace="0"/>
        </w:sectPr>
      </w:pPr>
    </w:p>
    <w:p w14:paraId="7A8D371C">
      <w:pPr>
        <w:pStyle w:val="66"/>
        <w:spacing w:after="120"/>
      </w:pPr>
      <w:bookmarkStart w:id="87" w:name="_Toc230970180"/>
      <w:bookmarkStart w:id="88" w:name="_Toc16149"/>
      <w:r>
        <w:rPr>
          <w:rFonts w:hint="eastAsia"/>
          <w:spacing w:val="105"/>
        </w:rPr>
        <w:t>参考文</w:t>
      </w:r>
      <w:r>
        <w:rPr>
          <w:rFonts w:hint="eastAsia"/>
        </w:rPr>
        <w:t>献</w:t>
      </w:r>
      <w:bookmarkEnd w:id="87"/>
      <w:bookmarkEnd w:id="88"/>
    </w:p>
    <w:p w14:paraId="06EC54BC">
      <w:pPr>
        <w:pStyle w:val="59"/>
        <w:ind w:firstLine="420"/>
      </w:pPr>
      <w:r>
        <w:rPr>
          <w:rFonts w:hint="eastAsia"/>
        </w:rPr>
        <w:t xml:space="preserve">[1] </w:t>
      </w:r>
      <w:r>
        <w:t xml:space="preserve"> </w:t>
      </w:r>
      <w:r>
        <w:rPr>
          <w:rFonts w:hint="eastAsia"/>
        </w:rPr>
        <w:t>GB/T 42467.1 中医临床名词术语 第1部分：内科学</w:t>
      </w:r>
    </w:p>
    <w:p w14:paraId="59C01CA3">
      <w:pPr>
        <w:pStyle w:val="59"/>
        <w:ind w:firstLine="420"/>
      </w:pPr>
      <w:r>
        <w:rPr>
          <w:rFonts w:hint="eastAsia"/>
        </w:rPr>
        <w:t xml:space="preserve">[2] </w:t>
      </w:r>
      <w:r>
        <w:t xml:space="preserve"> </w:t>
      </w:r>
      <w:r>
        <w:rPr>
          <w:rFonts w:hint="eastAsia"/>
        </w:rPr>
        <w:t>林辰，吕琳等.壮医外治学[M].1版.北京：中国中医药出版社，2017.1</w:t>
      </w:r>
    </w:p>
    <w:p w14:paraId="15ED8A7D">
      <w:pPr>
        <w:pStyle w:val="59"/>
        <w:ind w:firstLine="420"/>
      </w:pPr>
      <w:r>
        <w:rPr>
          <w:rFonts w:hint="eastAsia"/>
        </w:rPr>
        <w:t xml:space="preserve">[3] </w:t>
      </w:r>
      <w:r>
        <w:t xml:space="preserve"> </w:t>
      </w:r>
      <w:r>
        <w:rPr>
          <w:rFonts w:hint="eastAsia"/>
        </w:rPr>
        <w:t>黄瑾明，宋宁，黄凯等.中国壮医针灸学[M].1版.南宁：广西民族出版社，2010.1</w:t>
      </w:r>
    </w:p>
    <w:p w14:paraId="6369BFBC">
      <w:pPr>
        <w:pStyle w:val="59"/>
        <w:ind w:firstLine="420"/>
      </w:pPr>
      <w:r>
        <w:rPr>
          <w:rFonts w:hint="eastAsia"/>
        </w:rPr>
        <w:t xml:space="preserve">[4] </w:t>
      </w:r>
      <w:r>
        <w:t xml:space="preserve"> </w:t>
      </w:r>
      <w:r>
        <w:rPr>
          <w:rFonts w:hint="eastAsia"/>
        </w:rPr>
        <w:t>林辰.壮医针灸学[M].1版.北京：中国中医药出版社，2023.3</w:t>
      </w:r>
    </w:p>
    <w:p w14:paraId="4E970B0F">
      <w:pPr>
        <w:pStyle w:val="59"/>
        <w:ind w:firstLine="420"/>
      </w:pPr>
      <w:r>
        <w:rPr>
          <w:rFonts w:hint="eastAsia"/>
        </w:rPr>
        <w:t>[</w:t>
      </w:r>
      <w:r>
        <w:t xml:space="preserve">5]  </w:t>
      </w:r>
      <w:r>
        <w:rPr>
          <w:rFonts w:hint="eastAsia"/>
        </w:rPr>
        <w:t>中医非药物疗法第一批操作规范(试行)（桂中医药办发〔2020〕47号）</w:t>
      </w:r>
    </w:p>
    <w:p w14:paraId="07225A3A">
      <w:pPr>
        <w:pStyle w:val="59"/>
        <w:ind w:firstLine="420"/>
      </w:pPr>
      <w:r>
        <w:rPr>
          <w:rFonts w:hint="eastAsia"/>
        </w:rPr>
        <w:t>[</w:t>
      </w:r>
      <w:r>
        <w:t>6</w:t>
      </w:r>
      <w:r>
        <w:rPr>
          <w:rFonts w:hint="eastAsia"/>
        </w:rPr>
        <w:t>]</w:t>
      </w:r>
      <w:r>
        <w:t xml:space="preserve">  </w:t>
      </w:r>
      <w:r>
        <w:rPr>
          <w:rFonts w:hint="eastAsia"/>
        </w:rPr>
        <w:t>唐汉庆,黄岑汉,赵玉峰,等.壮医“三道两路”理论的辨析及应 用[J].中华中医药杂志,2015,30(12):4236-4239.</w:t>
      </w:r>
    </w:p>
    <w:bookmarkEnd w:id="83"/>
    <w:p w14:paraId="3EE0BF87">
      <w:pPr>
        <w:pStyle w:val="59"/>
        <w:ind w:firstLine="0" w:firstLineChars="0"/>
        <w:jc w:val="center"/>
      </w:pPr>
      <w:bookmarkStart w:id="89" w:name="BookMark8"/>
      <w:r>
        <w:rPr>
          <w:rFonts w:hint="eastAsia"/>
        </w:rPr>
        <w:drawing>
          <wp:inline distT="0" distB="0" distL="114300" distR="114300">
            <wp:extent cx="1485900" cy="317500"/>
            <wp:effectExtent l="0" t="0" r="0" b="6350"/>
            <wp:docPr id="3" name="图片 3" descr="1"/>
            <wp:cNvGraphicFramePr/>
            <a:graphic xmlns:a="http://schemas.openxmlformats.org/drawingml/2006/main">
              <a:graphicData uri="http://schemas.openxmlformats.org/drawingml/2006/picture">
                <pic:pic xmlns:pic="http://schemas.openxmlformats.org/drawingml/2006/picture">
                  <pic:nvPicPr>
                    <pic:cNvPr id="3" name="图片 3" descr="1"/>
                    <pic:cNvPicPr/>
                  </pic:nvPicPr>
                  <pic:blipFill>
                    <a:blip r:embed="rId39"/>
                    <a:stretch>
                      <a:fillRect/>
                    </a:stretch>
                  </pic:blipFill>
                  <pic:spPr>
                    <a:xfrm>
                      <a:off x="0" y="0"/>
                      <a:ext cx="1485900" cy="317500"/>
                    </a:xfrm>
                    <a:prstGeom prst="rect">
                      <a:avLst/>
                    </a:prstGeom>
                  </pic:spPr>
                </pic:pic>
              </a:graphicData>
            </a:graphic>
          </wp:inline>
        </w:drawing>
      </w:r>
      <w:bookmarkEnd w:id="89"/>
    </w:p>
    <w:sectPr>
      <w:headerReference r:id="rId27" w:type="default"/>
      <w:footerReference r:id="rId29" w:type="default"/>
      <w:headerReference r:id="rId28" w:type="even"/>
      <w:footerReference r:id="rId30" w:type="even"/>
      <w:pgSz w:w="11906" w:h="16838"/>
      <w:pgMar w:top="1928" w:right="1134" w:bottom="1134" w:left="1134" w:header="1418" w:footer="1134" w:gutter="284"/>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Helvetica">
    <w:altName w:val="Arial"/>
    <w:panose1 w:val="00000000000000000000"/>
    <w:charset w:val="00"/>
    <w:family w:val="auto"/>
    <w:pitch w:val="default"/>
    <w:sig w:usb0="00000000" w:usb1="00000000" w:usb2="00000000" w:usb3="00000000" w:csb0="00000000" w:csb1="00000000"/>
  </w:font>
  <w:font w:name="KSOFB4AB0A6B">
    <w:panose1 w:val="020B0704020202020204"/>
    <w:charset w:val="00"/>
    <w:family w:val="auto"/>
    <w:pitch w:val="default"/>
    <w:sig w:usb0="00000001" w:usb1="00000000" w:usb2="00000000" w:usb3="00000000" w:csb0="00000001" w:csb1="0000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0271D4">
    <w:pPr>
      <w:pStyle w:val="18"/>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F595E8">
    <w:pPr>
      <w:pStyle w:val="55"/>
      <w:bidi w:val="0"/>
    </w:pPr>
    <w:r>
      <w:fldChar w:fldCharType="begin"/>
    </w:r>
    <w:r>
      <w:instrText xml:space="preserve">PAGE   \* MERGEFORMAT</w:instrText>
    </w:r>
    <w:r>
      <w:fldChar w:fldCharType="separate"/>
    </w:r>
    <w:r>
      <w:rPr>
        <w:lang w:val="zh-CN"/>
      </w:rPr>
      <w:t>1</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01F552">
    <w:pPr>
      <w:pStyle w:val="54"/>
      <w:bidi w:val="0"/>
    </w:pPr>
    <w:r>
      <w:fldChar w:fldCharType="begin"/>
    </w:r>
    <w:r>
      <w:instrText xml:space="preserve"> PAGE   \* MERGEFORMAT \* MERGEFORMAT </w:instrText>
    </w:r>
    <w:r>
      <w:fldChar w:fldCharType="separate"/>
    </w:r>
    <w:r>
      <w:t>4</w:t>
    </w:r>
    <w: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2BEC97">
    <w:pPr>
      <w:pStyle w:val="55"/>
      <w:bidi w:val="0"/>
    </w:pPr>
    <w:r>
      <w:fldChar w:fldCharType="begin"/>
    </w:r>
    <w:r>
      <w:instrText xml:space="preserve">PAGE   \* MERGEFORMAT</w:instrText>
    </w:r>
    <w:r>
      <w:fldChar w:fldCharType="separate"/>
    </w:r>
    <w:r>
      <w:rPr>
        <w:lang w:val="zh-CN"/>
      </w:rPr>
      <w:t>1</w:t>
    </w:r>
    <w: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E3FCC6">
    <w:pPr>
      <w:pStyle w:val="54"/>
      <w:bidi w:val="0"/>
    </w:pPr>
    <w:r>
      <w:fldChar w:fldCharType="begin"/>
    </w:r>
    <w:r>
      <w:instrText xml:space="preserve"> PAGE   \* MERGEFORMAT \* MERGEFORMAT </w:instrText>
    </w:r>
    <w:r>
      <w:fldChar w:fldCharType="separate"/>
    </w:r>
    <w: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6E7B0E">
    <w:pPr>
      <w:pStyle w:val="18"/>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FCFB25">
    <w:pPr>
      <w:pStyle w:val="18"/>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DD7A66">
    <w:pPr>
      <w:pStyle w:val="55"/>
      <w:bidi w:val="0"/>
    </w:pPr>
    <w:r>
      <w:fldChar w:fldCharType="begin"/>
    </w:r>
    <w:r>
      <w:instrText xml:space="preserve">PAGE   \* MERGEFORMAT</w:instrText>
    </w:r>
    <w:r>
      <w:fldChar w:fldCharType="separate"/>
    </w:r>
    <w:r>
      <w:rPr>
        <w:lang w:val="zh-CN"/>
      </w:rPr>
      <w:t>1</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D9A3A6">
    <w:pPr>
      <w:pStyle w:val="54"/>
      <w:bidi w:val="0"/>
    </w:pPr>
    <w:r>
      <w:fldChar w:fldCharType="begin"/>
    </w:r>
    <w:r>
      <w:instrText xml:space="preserve"> PAGE   \* MERGEFORMAT \* MERGEFORMAT </w:instrText>
    </w:r>
    <w:r>
      <w:fldChar w:fldCharType="separate"/>
    </w:r>
    <w:r>
      <w:t>2</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F64883">
    <w:pPr>
      <w:pStyle w:val="55"/>
      <w:bidi w:val="0"/>
    </w:pPr>
    <w:r>
      <w:fldChar w:fldCharType="begin"/>
    </w:r>
    <w:r>
      <w:instrText xml:space="preserve">PAGE   \* MERGEFORMAT</w:instrText>
    </w:r>
    <w:r>
      <w:fldChar w:fldCharType="separate"/>
    </w:r>
    <w:r>
      <w:rPr>
        <w:lang w:val="zh-CN"/>
      </w:rPr>
      <w:t>1</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5CC572">
    <w:pPr>
      <w:pStyle w:val="54"/>
      <w:bidi w:val="0"/>
    </w:pPr>
    <w:r>
      <w:fldChar w:fldCharType="begin"/>
    </w:r>
    <w:r>
      <w:instrText xml:space="preserve"> PAGE   \* MERGEFORMAT \* MERGEFORMAT </w:instrText>
    </w:r>
    <w:r>
      <w:fldChar w:fldCharType="separate"/>
    </w:r>
    <w:r>
      <w:t>2</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AD60CA">
    <w:pPr>
      <w:pStyle w:val="55"/>
      <w:bidi w:val="0"/>
    </w:pPr>
    <w:r>
      <w:fldChar w:fldCharType="begin"/>
    </w:r>
    <w:r>
      <w:instrText xml:space="preserve">PAGE   \* MERGEFORMAT</w:instrText>
    </w:r>
    <w:r>
      <w:fldChar w:fldCharType="separate"/>
    </w:r>
    <w:r>
      <w:rPr>
        <w:lang w:val="zh-CN"/>
      </w:rPr>
      <w:t>1</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827CF7">
    <w:pPr>
      <w:pStyle w:val="54"/>
      <w:bidi w:val="0"/>
    </w:pPr>
    <w:r>
      <w:fldChar w:fldCharType="begin"/>
    </w:r>
    <w:r>
      <w:instrText xml:space="preserve"> PAGE   \* MERGEFORMAT \* MERGEFORMAT </w:instrText>
    </w:r>
    <w:r>
      <w:fldChar w:fldCharType="separate"/>
    </w:r>
    <w: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808BA7">
    <w:pPr>
      <w:pStyle w:val="19"/>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EF8A22">
    <w:pPr>
      <w:pStyle w:val="64"/>
      <w:bidi w:val="0"/>
    </w:pPr>
    <w:r>
      <w:fldChar w:fldCharType="begin"/>
    </w:r>
    <w:r>
      <w:instrText xml:space="preserve"> STYLEREF  标准文件_文件编号  \* MERGEFORMAT </w:instrText>
    </w:r>
    <w:r>
      <w:fldChar w:fldCharType="separate"/>
    </w:r>
    <w:r>
      <w:t>T/GXAS XXXX—XXXX</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0B7589">
    <w:pPr>
      <w:pStyle w:val="65"/>
      <w:bidi w:val="0"/>
    </w:pPr>
    <w:r>
      <w:fldChar w:fldCharType="begin"/>
    </w:r>
    <w:r>
      <w:instrText xml:space="preserve"> STYLEREF  标准文件_文件编号 \* MERGEFORMAT </w:instrText>
    </w:r>
    <w:r>
      <w:fldChar w:fldCharType="separate"/>
    </w:r>
    <w:r>
      <w:t>T/GXAS XXXX—XXXX</w:t>
    </w:r>
    <w:r>
      <w:fldChar w:fldCharType="end"/>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63A925">
    <w:pPr>
      <w:pStyle w:val="64"/>
      <w:bidi w:val="0"/>
    </w:pPr>
    <w:r>
      <w:fldChar w:fldCharType="begin"/>
    </w:r>
    <w:r>
      <w:instrText xml:space="preserve"> STYLEREF  标准文件_文件编号  \* MERGEFORMAT </w:instrText>
    </w:r>
    <w:r>
      <w:fldChar w:fldCharType="separate"/>
    </w:r>
    <w:r>
      <w:t>T/GXAS XXXX—XXXX</w:t>
    </w:r>
    <w:r>
      <w:fldChar w:fldCharType="end"/>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D62B05">
    <w:pPr>
      <w:pStyle w:val="65"/>
      <w:bidi w:val="0"/>
    </w:pPr>
    <w:r>
      <w:fldChar w:fldCharType="begin"/>
    </w:r>
    <w:r>
      <w:instrText xml:space="preserve"> STYLEREF  标准文件_文件编号 \* MERGEFORMAT </w:instrText>
    </w:r>
    <w:r>
      <w:fldChar w:fldCharType="separate"/>
    </w:r>
    <w:r>
      <w:t>T/GXAS XXXX—XXXX</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536C3D">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77699D">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34DB91">
    <w:pPr>
      <w:pStyle w:val="64"/>
      <w:bidi w:val="0"/>
    </w:pPr>
    <w:r>
      <w:fldChar w:fldCharType="begin"/>
    </w:r>
    <w:r>
      <w:instrText xml:space="preserve"> STYLEREF  标准文件_文件编号  \* MERGEFORMAT </w:instrText>
    </w:r>
    <w:r>
      <w:fldChar w:fldCharType="separate"/>
    </w:r>
    <w:r>
      <w:t>T/GXAS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303903">
    <w:pPr>
      <w:pStyle w:val="65"/>
      <w:bidi w:val="0"/>
    </w:pPr>
    <w:r>
      <w:fldChar w:fldCharType="begin"/>
    </w:r>
    <w:r>
      <w:instrText xml:space="preserve"> STYLEREF  标准文件_文件编号 \* MERGEFORMAT </w:instrText>
    </w:r>
    <w:r>
      <w:fldChar w:fldCharType="separate"/>
    </w:r>
    <w:r>
      <w:t>T/GXAS XXXX—XXXX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D92376">
    <w:pPr>
      <w:pStyle w:val="64"/>
      <w:bidi w:val="0"/>
    </w:pPr>
    <w:r>
      <w:fldChar w:fldCharType="begin"/>
    </w:r>
    <w:r>
      <w:instrText xml:space="preserve"> STYLEREF  标准文件_文件编号  \* MERGEFORMAT </w:instrText>
    </w:r>
    <w:r>
      <w:fldChar w:fldCharType="separate"/>
    </w:r>
    <w:r>
      <w:t>T/GXAS XXXX—XXXX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93F2BA">
    <w:pPr>
      <w:pStyle w:val="65"/>
      <w:bidi w:val="0"/>
    </w:pPr>
    <w:r>
      <w:fldChar w:fldCharType="begin"/>
    </w:r>
    <w:r>
      <w:instrText xml:space="preserve"> STYLEREF  标准文件_文件编号 \* MERGEFORMAT </w:instrText>
    </w:r>
    <w:r>
      <w:fldChar w:fldCharType="separate"/>
    </w:r>
    <w:r>
      <w:t>T/GXAS XXXX—XXXX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EFBC9A">
    <w:pPr>
      <w:pStyle w:val="64"/>
      <w:bidi w:val="0"/>
    </w:pPr>
    <w:r>
      <w:fldChar w:fldCharType="begin"/>
    </w:r>
    <w:r>
      <w:instrText xml:space="preserve"> STYLEREF  标准文件_文件编号  \* MERGEFORMAT </w:instrText>
    </w:r>
    <w:r>
      <w:fldChar w:fldCharType="separate"/>
    </w:r>
    <w:r>
      <w:t>T/GXAS XXXX—XXXX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88451A">
    <w:pPr>
      <w:pStyle w:val="65"/>
      <w:bidi w:val="0"/>
    </w:pPr>
    <w:r>
      <w:fldChar w:fldCharType="begin"/>
    </w:r>
    <w:r>
      <w:instrText xml:space="preserve"> STYLEREF  标准文件_文件编号 \* MERGEFORMAT </w:instrText>
    </w:r>
    <w:r>
      <w:fldChar w:fldCharType="separate"/>
    </w:r>
    <w:r>
      <w:t>T/GXAS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9A62243"/>
    <w:multiLevelType w:val="multilevel"/>
    <w:tmpl w:val="F9A62243"/>
    <w:lvl w:ilvl="0" w:tentative="0">
      <w:start w:val="1"/>
      <w:numFmt w:val="lowerLetter"/>
      <w:pStyle w:val="177"/>
      <w:lvlText w:val="%1)"/>
      <w:lvlJc w:val="left"/>
      <w:pPr>
        <w:tabs>
          <w:tab w:val="left" w:pos="851"/>
        </w:tabs>
        <w:ind w:left="851" w:hanging="426"/>
      </w:pPr>
      <w:rPr>
        <w:rFonts w:hint="eastAsia" w:ascii="宋体" w:hAnsi="Times New Roman" w:eastAsia="宋体"/>
        <w:sz w:val="21"/>
      </w:rPr>
    </w:lvl>
    <w:lvl w:ilvl="1" w:tentative="0">
      <w:start w:val="1"/>
      <w:numFmt w:val="decimal"/>
      <w:pStyle w:val="112"/>
      <w:lvlText w:val="%2)"/>
      <w:lvlJc w:val="left"/>
      <w:pPr>
        <w:tabs>
          <w:tab w:val="left" w:pos="1276"/>
        </w:tabs>
        <w:ind w:left="1276" w:hanging="425"/>
      </w:pPr>
      <w:rPr>
        <w:rFonts w:hint="eastAsia" w:ascii="宋体" w:hAnsi="Times New Roman" w:eastAsia="宋体"/>
        <w:sz w:val="21"/>
      </w:rPr>
    </w:lvl>
    <w:lvl w:ilvl="2" w:tentative="0">
      <w:start w:val="1"/>
      <w:numFmt w:val="decimal"/>
      <w:pStyle w:val="120"/>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
    <w:nsid w:val="02837933"/>
    <w:multiLevelType w:val="multilevel"/>
    <w:tmpl w:val="02837933"/>
    <w:lvl w:ilvl="0" w:tentative="0">
      <w:start w:val="1"/>
      <w:numFmt w:val="decimal"/>
      <w:pStyle w:val="67"/>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2">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2"/>
      <w:suff w:val="nothing"/>
      <w:lvlText w:val="%1%2.%3　"/>
      <w:lvlJc w:val="left"/>
      <w:pPr>
        <w:ind w:left="0" w:firstLine="0"/>
      </w:pPr>
    </w:lvl>
    <w:lvl w:ilvl="3" w:tentative="0">
      <w:start w:val="1"/>
      <w:numFmt w:val="decimal"/>
      <w:pStyle w:val="121"/>
      <w:suff w:val="nothing"/>
      <w:lvlText w:val="%1%2.%3.%4　"/>
      <w:lvlJc w:val="left"/>
      <w:pPr>
        <w:ind w:left="0" w:firstLine="0"/>
      </w:pPr>
    </w:lvl>
    <w:lvl w:ilvl="4" w:tentative="0">
      <w:start w:val="1"/>
      <w:numFmt w:val="decimal"/>
      <w:pStyle w:val="156"/>
      <w:suff w:val="nothing"/>
      <w:lvlText w:val="%1%2.%3.%4.%5　"/>
      <w:lvlJc w:val="left"/>
      <w:pPr>
        <w:ind w:left="0" w:firstLine="0"/>
      </w:pPr>
    </w:lvl>
    <w:lvl w:ilvl="5" w:tentative="0">
      <w:start w:val="1"/>
      <w:numFmt w:val="decimal"/>
      <w:pStyle w:val="158"/>
      <w:suff w:val="nothing"/>
      <w:lvlText w:val="%1%2.%3.%4.%5.%6　"/>
      <w:lvlJc w:val="left"/>
      <w:pPr>
        <w:ind w:left="0" w:firstLine="0"/>
      </w:pPr>
    </w:lvl>
    <w:lvl w:ilvl="6" w:tentative="0">
      <w:start w:val="1"/>
      <w:numFmt w:val="decimal"/>
      <w:pStyle w:val="161"/>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3">
    <w:nsid w:val="079102AD"/>
    <w:multiLevelType w:val="multilevel"/>
    <w:tmpl w:val="079102AD"/>
    <w:lvl w:ilvl="0" w:tentative="0">
      <w:start w:val="1"/>
      <w:numFmt w:val="decimal"/>
      <w:pStyle w:val="183"/>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4">
    <w:nsid w:val="07ED3FEA"/>
    <w:multiLevelType w:val="multilevel"/>
    <w:tmpl w:val="07ED3FEA"/>
    <w:lvl w:ilvl="0" w:tentative="0">
      <w:start w:val="1"/>
      <w:numFmt w:val="none"/>
      <w:pStyle w:val="92"/>
      <w:lvlText w:val="%1"/>
      <w:lvlJc w:val="left"/>
      <w:pPr>
        <w:ind w:left="425" w:hanging="425"/>
      </w:pPr>
      <w:rPr>
        <w:rFonts w:hint="eastAsia"/>
      </w:rPr>
    </w:lvl>
    <w:lvl w:ilvl="1" w:tentative="0">
      <w:start w:val="1"/>
      <w:numFmt w:val="decimal"/>
      <w:pStyle w:val="203"/>
      <w:suff w:val="nothing"/>
      <w:lvlText w:val="%10.%2 "/>
      <w:lvlJc w:val="left"/>
      <w:pPr>
        <w:ind w:left="0" w:firstLine="0"/>
      </w:pPr>
      <w:rPr>
        <w:rFonts w:hint="eastAsia" w:ascii="黑体" w:eastAsia="黑体" w:hAnsiTheme="minorHAnsi"/>
        <w:b w:val="0"/>
        <w:i w:val="0"/>
        <w:sz w:val="21"/>
      </w:rPr>
    </w:lvl>
    <w:lvl w:ilvl="2" w:tentative="0">
      <w:start w:val="1"/>
      <w:numFmt w:val="decimal"/>
      <w:pStyle w:val="204"/>
      <w:suff w:val="nothing"/>
      <w:lvlText w:val="%10.%2.%3 "/>
      <w:lvlJc w:val="left"/>
      <w:pPr>
        <w:ind w:left="0" w:firstLine="0"/>
      </w:pPr>
      <w:rPr>
        <w:rFonts w:hint="eastAsia" w:ascii="黑体" w:eastAsia="黑体" w:hAnsiTheme="minorHAnsi"/>
        <w:b w:val="0"/>
        <w:i w:val="0"/>
        <w:sz w:val="21"/>
      </w:rPr>
    </w:lvl>
    <w:lvl w:ilvl="3" w:tentative="0">
      <w:start w:val="1"/>
      <w:numFmt w:val="decimal"/>
      <w:pStyle w:val="205"/>
      <w:suff w:val="nothing"/>
      <w:lvlText w:val="%10.%2.%3.%4 "/>
      <w:lvlJc w:val="left"/>
      <w:pPr>
        <w:ind w:left="0" w:firstLine="0"/>
      </w:pPr>
      <w:rPr>
        <w:rFonts w:hint="eastAsia" w:ascii="黑体" w:eastAsia="黑体" w:hAnsiTheme="minorHAnsi"/>
        <w:b w:val="0"/>
        <w:i w:val="0"/>
        <w:sz w:val="21"/>
      </w:rPr>
    </w:lvl>
    <w:lvl w:ilvl="4" w:tentative="0">
      <w:start w:val="1"/>
      <w:numFmt w:val="decimal"/>
      <w:pStyle w:val="206"/>
      <w:suff w:val="nothing"/>
      <w:lvlText w:val="%10.%2.%3.%4.%5 "/>
      <w:lvlJc w:val="left"/>
      <w:pPr>
        <w:ind w:left="0" w:firstLine="0"/>
      </w:pPr>
      <w:rPr>
        <w:rFonts w:hint="eastAsia" w:ascii="黑体" w:eastAsia="黑体" w:hAnsiTheme="minorHAnsi"/>
        <w:b w:val="0"/>
        <w:i w:val="0"/>
        <w:sz w:val="21"/>
      </w:rPr>
    </w:lvl>
    <w:lvl w:ilvl="5" w:tentative="0">
      <w:start w:val="1"/>
      <w:numFmt w:val="decimal"/>
      <w:pStyle w:val="207"/>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
    <w:nsid w:val="0AE367E9"/>
    <w:multiLevelType w:val="multilevel"/>
    <w:tmpl w:val="0AE367E9"/>
    <w:lvl w:ilvl="0" w:tentative="0">
      <w:start w:val="1"/>
      <w:numFmt w:val="none"/>
      <w:pStyle w:val="184"/>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6">
    <w:nsid w:val="0BDC1670"/>
    <w:multiLevelType w:val="multilevel"/>
    <w:tmpl w:val="0BDC1670"/>
    <w:lvl w:ilvl="0" w:tentative="0">
      <w:start w:val="1"/>
      <w:numFmt w:val="decimal"/>
      <w:pStyle w:val="70"/>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0D051F45"/>
    <w:multiLevelType w:val="multilevel"/>
    <w:tmpl w:val="0D051F45"/>
    <w:lvl w:ilvl="0" w:tentative="0">
      <w:start w:val="1"/>
      <w:numFmt w:val="lowerRoman"/>
      <w:pStyle w:val="172"/>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8">
    <w:nsid w:val="1AD20F90"/>
    <w:multiLevelType w:val="multilevel"/>
    <w:tmpl w:val="1AD20F90"/>
    <w:lvl w:ilvl="0" w:tentative="0">
      <w:start w:val="1"/>
      <w:numFmt w:val="none"/>
      <w:pStyle w:val="113"/>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1AF15012"/>
    <w:multiLevelType w:val="multilevel"/>
    <w:tmpl w:val="1AF15012"/>
    <w:lvl w:ilvl="0" w:tentative="0">
      <w:start w:val="1"/>
      <w:numFmt w:val="upperLetter"/>
      <w:pStyle w:val="88"/>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0">
    <w:nsid w:val="1EAA1992"/>
    <w:multiLevelType w:val="multilevel"/>
    <w:tmpl w:val="1EAA1992"/>
    <w:lvl w:ilvl="0" w:tentative="0">
      <w:start w:val="1"/>
      <w:numFmt w:val="none"/>
      <w:pStyle w:val="95"/>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1">
    <w:nsid w:val="2C5917C3"/>
    <w:multiLevelType w:val="multilevel"/>
    <w:tmpl w:val="2C5917C3"/>
    <w:lvl w:ilvl="0" w:tentative="0">
      <w:start w:val="1"/>
      <w:numFmt w:val="none"/>
      <w:pStyle w:val="135"/>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0"/>
      <w:lvlText w:val=""/>
      <w:lvlJc w:val="left"/>
      <w:pPr>
        <w:ind w:left="851" w:hanging="431"/>
      </w:pPr>
      <w:rPr>
        <w:rFonts w:hint="default" w:ascii="Symbol" w:hAnsi="Symbol"/>
        <w:sz w:val="21"/>
      </w:rPr>
    </w:lvl>
    <w:lvl w:ilvl="2" w:tentative="0">
      <w:start w:val="1"/>
      <w:numFmt w:val="bullet"/>
      <w:pStyle w:val="175"/>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tentative="0">
      <w:start w:val="1"/>
      <w:numFmt w:val="lowerLetter"/>
      <w:pStyle w:val="104"/>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3">
    <w:nsid w:val="48802D1C"/>
    <w:multiLevelType w:val="multilevel"/>
    <w:tmpl w:val="48802D1C"/>
    <w:lvl w:ilvl="0" w:tentative="0">
      <w:start w:val="1"/>
      <w:numFmt w:val="upperLetter"/>
      <w:pStyle w:val="201"/>
      <w:lvlText w:val="%1"/>
      <w:lvlJc w:val="left"/>
      <w:pPr>
        <w:ind w:left="420" w:hanging="420"/>
      </w:pPr>
      <w:rPr>
        <w:rFonts w:hint="eastAsia"/>
      </w:rPr>
    </w:lvl>
    <w:lvl w:ilvl="1" w:tentative="0">
      <w:start w:val="1"/>
      <w:numFmt w:val="decimal"/>
      <w:pStyle w:val="86"/>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6"/>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9"/>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6"/>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7"/>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2"/>
      <w:suff w:val="space"/>
      <w:lvlText w:val="%1"/>
      <w:lvlJc w:val="left"/>
      <w:pPr>
        <w:ind w:left="425" w:hanging="425"/>
      </w:pPr>
      <w:rPr>
        <w:rFonts w:hint="eastAsia"/>
      </w:rPr>
    </w:lvl>
    <w:lvl w:ilvl="1" w:tentative="0">
      <w:start w:val="1"/>
      <w:numFmt w:val="decimal"/>
      <w:pStyle w:val="80"/>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4"/>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5"/>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2"/>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9"/>
      <w:suff w:val="nothing"/>
      <w:lvlText w:val="附录%1"/>
      <w:lvlJc w:val="left"/>
      <w:pPr>
        <w:ind w:left="0" w:firstLine="0"/>
      </w:pPr>
      <w:rPr>
        <w:rFonts w:hint="eastAsia"/>
        <w:spacing w:val="100"/>
      </w:rPr>
    </w:lvl>
    <w:lvl w:ilvl="1" w:tentative="0">
      <w:start w:val="1"/>
      <w:numFmt w:val="decimal"/>
      <w:pStyle w:val="81"/>
      <w:suff w:val="nothing"/>
      <w:lvlText w:val="%1.%2　"/>
      <w:lvlJc w:val="left"/>
      <w:pPr>
        <w:ind w:left="0" w:firstLine="0"/>
      </w:pPr>
      <w:rPr>
        <w:rFonts w:hint="eastAsia" w:ascii="黑体" w:eastAsia="黑体"/>
        <w:b w:val="0"/>
        <w:i w:val="0"/>
        <w:sz w:val="21"/>
      </w:rPr>
    </w:lvl>
    <w:lvl w:ilvl="2" w:tentative="0">
      <w:start w:val="1"/>
      <w:numFmt w:val="decimal"/>
      <w:pStyle w:val="82"/>
      <w:suff w:val="nothing"/>
      <w:lvlText w:val="%1.%2.%3　"/>
      <w:lvlJc w:val="left"/>
      <w:pPr>
        <w:ind w:left="0" w:firstLine="0"/>
      </w:pPr>
      <w:rPr>
        <w:rFonts w:hint="eastAsia" w:ascii="黑体" w:eastAsia="黑体"/>
        <w:b w:val="0"/>
        <w:i w:val="0"/>
        <w:sz w:val="21"/>
      </w:rPr>
    </w:lvl>
    <w:lvl w:ilvl="3" w:tentative="0">
      <w:start w:val="1"/>
      <w:numFmt w:val="decimal"/>
      <w:pStyle w:val="84"/>
      <w:suff w:val="nothing"/>
      <w:lvlText w:val="%1.%2.%3.%4　"/>
      <w:lvlJc w:val="left"/>
      <w:pPr>
        <w:ind w:left="0" w:firstLine="0"/>
      </w:pPr>
      <w:rPr>
        <w:rFonts w:hint="eastAsia" w:ascii="黑体" w:eastAsia="黑体"/>
        <w:b w:val="0"/>
        <w:i w:val="0"/>
        <w:sz w:val="21"/>
      </w:rPr>
    </w:lvl>
    <w:lvl w:ilvl="4" w:tentative="0">
      <w:start w:val="1"/>
      <w:numFmt w:val="decimal"/>
      <w:pStyle w:val="85"/>
      <w:suff w:val="nothing"/>
      <w:lvlText w:val="%1.%2.%3.%4.%5　"/>
      <w:lvlJc w:val="left"/>
      <w:pPr>
        <w:ind w:left="0" w:firstLine="0"/>
      </w:pPr>
      <w:rPr>
        <w:rFonts w:hint="eastAsia" w:ascii="黑体" w:eastAsia="黑体"/>
        <w:b w:val="0"/>
        <w:i w:val="0"/>
        <w:sz w:val="21"/>
      </w:rPr>
    </w:lvl>
    <w:lvl w:ilvl="5" w:tentative="0">
      <w:start w:val="1"/>
      <w:numFmt w:val="decimal"/>
      <w:pStyle w:val="87"/>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91"/>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100"/>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6"/>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5"/>
      <w:suff w:val="nothing"/>
      <w:lvlText w:val="%1"/>
      <w:lvlJc w:val="left"/>
      <w:pPr>
        <w:ind w:left="0" w:firstLine="0"/>
      </w:pPr>
      <w:rPr>
        <w:rFonts w:hint="eastAsia"/>
      </w:rPr>
    </w:lvl>
    <w:lvl w:ilvl="1" w:tentative="0">
      <w:start w:val="1"/>
      <w:numFmt w:val="decimal"/>
      <w:pStyle w:val="107"/>
      <w:suff w:val="nothing"/>
      <w:lvlText w:val="%1%2　"/>
      <w:lvlJc w:val="left"/>
      <w:pPr>
        <w:ind w:left="0" w:firstLine="0"/>
      </w:pPr>
      <w:rPr>
        <w:rFonts w:hint="eastAsia" w:ascii="黑体" w:eastAsia="黑体"/>
        <w:b w:val="0"/>
        <w:i w:val="0"/>
        <w:sz w:val="21"/>
      </w:rPr>
    </w:lvl>
    <w:lvl w:ilvl="2" w:tentative="0">
      <w:start w:val="1"/>
      <w:numFmt w:val="decimal"/>
      <w:pStyle w:val="108"/>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pStyle w:val="68"/>
      <w:suff w:val="nothing"/>
      <w:lvlText w:val="%1%2.%3.%4　"/>
      <w:lvlJc w:val="left"/>
      <w:pPr>
        <w:ind w:left="0" w:firstLine="0"/>
      </w:pPr>
      <w:rPr>
        <w:rFonts w:hint="eastAsia" w:ascii="黑体" w:eastAsia="黑体"/>
        <w:b w:val="0"/>
        <w:i w:val="0"/>
        <w:sz w:val="21"/>
      </w:rPr>
    </w:lvl>
    <w:lvl w:ilvl="4" w:tentative="0">
      <w:start w:val="1"/>
      <w:numFmt w:val="decimal"/>
      <w:pStyle w:val="97"/>
      <w:suff w:val="nothing"/>
      <w:lvlText w:val="%1%2.%3.%4.%5　"/>
      <w:lvlJc w:val="left"/>
      <w:pPr>
        <w:ind w:left="0" w:firstLine="0"/>
      </w:pPr>
      <w:rPr>
        <w:rFonts w:hint="eastAsia" w:ascii="黑体" w:eastAsia="黑体"/>
        <w:b w:val="0"/>
        <w:i w:val="0"/>
        <w:sz w:val="21"/>
      </w:rPr>
    </w:lvl>
    <w:lvl w:ilvl="5" w:tentative="0">
      <w:start w:val="1"/>
      <w:numFmt w:val="decimal"/>
      <w:pStyle w:val="101"/>
      <w:suff w:val="nothing"/>
      <w:lvlText w:val="%1%2.%3.%4.%5.%6　"/>
      <w:lvlJc w:val="left"/>
      <w:pPr>
        <w:ind w:left="0" w:firstLine="0"/>
      </w:pPr>
      <w:rPr>
        <w:rFonts w:hint="eastAsia" w:ascii="黑体" w:eastAsia="黑体"/>
        <w:b w:val="0"/>
        <w:i w:val="0"/>
        <w:sz w:val="21"/>
      </w:rPr>
    </w:lvl>
    <w:lvl w:ilvl="6" w:tentative="0">
      <w:start w:val="1"/>
      <w:numFmt w:val="decimal"/>
      <w:pStyle w:val="106"/>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2"/>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8"/>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2"/>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27"/>
  </w:num>
  <w:num w:numId="3">
    <w:abstractNumId w:val="6"/>
  </w:num>
  <w:num w:numId="4">
    <w:abstractNumId w:val="23"/>
  </w:num>
  <w:num w:numId="5">
    <w:abstractNumId w:val="18"/>
  </w:num>
  <w:num w:numId="6">
    <w:abstractNumId w:val="13"/>
  </w:num>
  <w:num w:numId="7">
    <w:abstractNumId w:val="9"/>
  </w:num>
  <w:num w:numId="8">
    <w:abstractNumId w:val="4"/>
  </w:num>
  <w:num w:numId="9">
    <w:abstractNumId w:val="10"/>
  </w:num>
  <w:num w:numId="10">
    <w:abstractNumId w:val="16"/>
  </w:num>
  <w:num w:numId="11">
    <w:abstractNumId w:val="25"/>
  </w:num>
  <w:num w:numId="12">
    <w:abstractNumId w:val="12"/>
  </w:num>
  <w:num w:numId="13">
    <w:abstractNumId w:val="0"/>
  </w:num>
  <w:num w:numId="14">
    <w:abstractNumId w:val="8"/>
  </w:num>
  <w:num w:numId="15">
    <w:abstractNumId w:val="19"/>
  </w:num>
  <w:num w:numId="16">
    <w:abstractNumId w:val="21"/>
  </w:num>
  <w:num w:numId="17">
    <w:abstractNumId w:val="17"/>
  </w:num>
  <w:num w:numId="18">
    <w:abstractNumId w:val="29"/>
  </w:num>
  <w:num w:numId="19">
    <w:abstractNumId w:val="15"/>
  </w:num>
  <w:num w:numId="20">
    <w:abstractNumId w:val="2"/>
  </w:num>
  <w:num w:numId="21">
    <w:abstractNumId w:val="11"/>
  </w:num>
  <w:num w:numId="22">
    <w:abstractNumId w:val="30"/>
  </w:num>
  <w:num w:numId="23">
    <w:abstractNumId w:val="20"/>
  </w:num>
  <w:num w:numId="24">
    <w:abstractNumId w:val="7"/>
  </w:num>
  <w:num w:numId="25">
    <w:abstractNumId w:val="26"/>
  </w:num>
  <w:num w:numId="26">
    <w:abstractNumId w:val="28"/>
  </w:num>
  <w:num w:numId="27">
    <w:abstractNumId w:val="3"/>
  </w:num>
  <w:num w:numId="28">
    <w:abstractNumId w:val="5"/>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350"/>
  <w:doNotDisplayPageBoundaries w:val="1"/>
  <w:bordersDoNotSurroundHeader w:val="0"/>
  <w:bordersDoNotSurroundFooter w:val="0"/>
  <w:attachedTemplate r:id="rId1"/>
  <w:documentProtection w:edit="forms" w:enforcement="0"/>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50D8"/>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2684"/>
    <w:rsid w:val="000331D3"/>
    <w:rsid w:val="000346A5"/>
    <w:rsid w:val="000359C3"/>
    <w:rsid w:val="00035A7D"/>
    <w:rsid w:val="000365ED"/>
    <w:rsid w:val="000422DB"/>
    <w:rsid w:val="0004249A"/>
    <w:rsid w:val="00043282"/>
    <w:rsid w:val="00044286"/>
    <w:rsid w:val="00044A1F"/>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29D4"/>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5F5D"/>
    <w:rsid w:val="000D753B"/>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15F2"/>
    <w:rsid w:val="001D212F"/>
    <w:rsid w:val="001D29D7"/>
    <w:rsid w:val="001D2DE7"/>
    <w:rsid w:val="001D411C"/>
    <w:rsid w:val="001D569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E670E"/>
    <w:rsid w:val="002F30E0"/>
    <w:rsid w:val="002F35E4"/>
    <w:rsid w:val="002F3730"/>
    <w:rsid w:val="002F38E1"/>
    <w:rsid w:val="002F7AF6"/>
    <w:rsid w:val="00300E63"/>
    <w:rsid w:val="00302F5F"/>
    <w:rsid w:val="0030441D"/>
    <w:rsid w:val="00306063"/>
    <w:rsid w:val="0030720A"/>
    <w:rsid w:val="00313B85"/>
    <w:rsid w:val="00317988"/>
    <w:rsid w:val="003221B4"/>
    <w:rsid w:val="0032258D"/>
    <w:rsid w:val="00322E62"/>
    <w:rsid w:val="00324A2E"/>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33C8"/>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6A18"/>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2E00"/>
    <w:rsid w:val="00543BDA"/>
    <w:rsid w:val="005441CC"/>
    <w:rsid w:val="005479DA"/>
    <w:rsid w:val="00547BCC"/>
    <w:rsid w:val="0055013B"/>
    <w:rsid w:val="00551F6F"/>
    <w:rsid w:val="00555044"/>
    <w:rsid w:val="00561475"/>
    <w:rsid w:val="00562308"/>
    <w:rsid w:val="0056487B"/>
    <w:rsid w:val="00564FB9"/>
    <w:rsid w:val="00573ABE"/>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05AD"/>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0C9"/>
    <w:rsid w:val="005F0D9C"/>
    <w:rsid w:val="005F284E"/>
    <w:rsid w:val="005F71BB"/>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A77"/>
    <w:rsid w:val="006C5D68"/>
    <w:rsid w:val="006C6976"/>
    <w:rsid w:val="006C6DD0"/>
    <w:rsid w:val="006D04EA"/>
    <w:rsid w:val="006D16C4"/>
    <w:rsid w:val="006D31C8"/>
    <w:rsid w:val="006D3E96"/>
    <w:rsid w:val="006D4515"/>
    <w:rsid w:val="006D4BB1"/>
    <w:rsid w:val="006D4D1A"/>
    <w:rsid w:val="006D6593"/>
    <w:rsid w:val="006E74C2"/>
    <w:rsid w:val="006E74DE"/>
    <w:rsid w:val="006F03A8"/>
    <w:rsid w:val="006F2ACA"/>
    <w:rsid w:val="006F2ADC"/>
    <w:rsid w:val="006F2BFE"/>
    <w:rsid w:val="006F31E9"/>
    <w:rsid w:val="006F4D67"/>
    <w:rsid w:val="006F6284"/>
    <w:rsid w:val="007002C5"/>
    <w:rsid w:val="00704387"/>
    <w:rsid w:val="00707669"/>
    <w:rsid w:val="00711CBA"/>
    <w:rsid w:val="00711FB5"/>
    <w:rsid w:val="00712A01"/>
    <w:rsid w:val="00714F58"/>
    <w:rsid w:val="0072282B"/>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5995"/>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2B15"/>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43B7"/>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2CDF"/>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A7F8A"/>
    <w:rsid w:val="008B0C9C"/>
    <w:rsid w:val="008B166D"/>
    <w:rsid w:val="008B17F4"/>
    <w:rsid w:val="008B23EF"/>
    <w:rsid w:val="008B3615"/>
    <w:rsid w:val="008B4AC4"/>
    <w:rsid w:val="008B4CFE"/>
    <w:rsid w:val="008B50C8"/>
    <w:rsid w:val="008B5281"/>
    <w:rsid w:val="008B7E05"/>
    <w:rsid w:val="008C1797"/>
    <w:rsid w:val="008C219C"/>
    <w:rsid w:val="008C3E2D"/>
    <w:rsid w:val="008C475E"/>
    <w:rsid w:val="008C619A"/>
    <w:rsid w:val="008D0CE8"/>
    <w:rsid w:val="008D2D1D"/>
    <w:rsid w:val="008D453D"/>
    <w:rsid w:val="008D4A11"/>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25BC"/>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463C"/>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111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204"/>
    <w:rsid w:val="00A30EFC"/>
    <w:rsid w:val="00A31984"/>
    <w:rsid w:val="00A319A3"/>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3DAF"/>
    <w:rsid w:val="00A648CD"/>
    <w:rsid w:val="00A6537A"/>
    <w:rsid w:val="00A67866"/>
    <w:rsid w:val="00A70B07"/>
    <w:rsid w:val="00A723F8"/>
    <w:rsid w:val="00A769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26F05"/>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5097"/>
    <w:rsid w:val="00B86677"/>
    <w:rsid w:val="00B87131"/>
    <w:rsid w:val="00B91EEF"/>
    <w:rsid w:val="00B939B1"/>
    <w:rsid w:val="00B96D40"/>
    <w:rsid w:val="00B97386"/>
    <w:rsid w:val="00BA263B"/>
    <w:rsid w:val="00BA42B2"/>
    <w:rsid w:val="00BA50D8"/>
    <w:rsid w:val="00BA58D4"/>
    <w:rsid w:val="00BA5B9E"/>
    <w:rsid w:val="00BA6198"/>
    <w:rsid w:val="00BA7C9A"/>
    <w:rsid w:val="00BB40ED"/>
    <w:rsid w:val="00BB5F8F"/>
    <w:rsid w:val="00BB657A"/>
    <w:rsid w:val="00BC1A4E"/>
    <w:rsid w:val="00BC5DC7"/>
    <w:rsid w:val="00BC6B8B"/>
    <w:rsid w:val="00BC73D8"/>
    <w:rsid w:val="00BD52D7"/>
    <w:rsid w:val="00BD5AD2"/>
    <w:rsid w:val="00BE22F3"/>
    <w:rsid w:val="00BE31ED"/>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6DD3"/>
    <w:rsid w:val="00C279B2"/>
    <w:rsid w:val="00C33E50"/>
    <w:rsid w:val="00C34C20"/>
    <w:rsid w:val="00C35A3E"/>
    <w:rsid w:val="00C42130"/>
    <w:rsid w:val="00C423A4"/>
    <w:rsid w:val="00C423E3"/>
    <w:rsid w:val="00C42F48"/>
    <w:rsid w:val="00C44BF5"/>
    <w:rsid w:val="00C521D6"/>
    <w:rsid w:val="00C543DE"/>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21A"/>
    <w:rsid w:val="00C86D6F"/>
    <w:rsid w:val="00C905FC"/>
    <w:rsid w:val="00C92D03"/>
    <w:rsid w:val="00C9319C"/>
    <w:rsid w:val="00C9435D"/>
    <w:rsid w:val="00C94DF2"/>
    <w:rsid w:val="00C95CCA"/>
    <w:rsid w:val="00C96741"/>
    <w:rsid w:val="00CA2D1B"/>
    <w:rsid w:val="00CA375D"/>
    <w:rsid w:val="00CA662A"/>
    <w:rsid w:val="00CA7AFD"/>
    <w:rsid w:val="00CA7C3C"/>
    <w:rsid w:val="00CB0189"/>
    <w:rsid w:val="00CB0BA2"/>
    <w:rsid w:val="00CB1524"/>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6"/>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318"/>
    <w:rsid w:val="00D66846"/>
    <w:rsid w:val="00D675FB"/>
    <w:rsid w:val="00D70863"/>
    <w:rsid w:val="00D71F25"/>
    <w:rsid w:val="00D72A9C"/>
    <w:rsid w:val="00D77031"/>
    <w:rsid w:val="00D844FA"/>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56D8"/>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76356"/>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5865"/>
    <w:rsid w:val="00FE7E79"/>
    <w:rsid w:val="00FF3E7D"/>
    <w:rsid w:val="00FF5B99"/>
    <w:rsid w:val="00FF730C"/>
    <w:rsid w:val="00FF73F4"/>
    <w:rsid w:val="00FF7CE4"/>
    <w:rsid w:val="00FF7E39"/>
    <w:rsid w:val="01E90844"/>
    <w:rsid w:val="0AFA79DE"/>
    <w:rsid w:val="17876BDA"/>
    <w:rsid w:val="18AB315F"/>
    <w:rsid w:val="1EE5035D"/>
    <w:rsid w:val="20093F9B"/>
    <w:rsid w:val="20EE4F01"/>
    <w:rsid w:val="25277058"/>
    <w:rsid w:val="272A6E20"/>
    <w:rsid w:val="2A033B5C"/>
    <w:rsid w:val="34987FD8"/>
    <w:rsid w:val="35EB1B84"/>
    <w:rsid w:val="3A93317B"/>
    <w:rsid w:val="3CF87058"/>
    <w:rsid w:val="3E063608"/>
    <w:rsid w:val="3F2040D5"/>
    <w:rsid w:val="403C5A07"/>
    <w:rsid w:val="45CD7101"/>
    <w:rsid w:val="4A8C2507"/>
    <w:rsid w:val="4C695174"/>
    <w:rsid w:val="4CF72A7F"/>
    <w:rsid w:val="4F691C49"/>
    <w:rsid w:val="502E3F19"/>
    <w:rsid w:val="50487B81"/>
    <w:rsid w:val="52AB4146"/>
    <w:rsid w:val="549026F7"/>
    <w:rsid w:val="553968D2"/>
    <w:rsid w:val="56F1565F"/>
    <w:rsid w:val="57BA5E63"/>
    <w:rsid w:val="59F77DF4"/>
    <w:rsid w:val="5B873D79"/>
    <w:rsid w:val="5F2C34E0"/>
    <w:rsid w:val="6A021FA9"/>
    <w:rsid w:val="6A587C20"/>
    <w:rsid w:val="6E6E44F2"/>
    <w:rsid w:val="6F223CBA"/>
    <w:rsid w:val="71AD7A47"/>
    <w:rsid w:val="72202872"/>
    <w:rsid w:val="73A42012"/>
    <w:rsid w:val="7BBE7B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8"/>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9"/>
    <w:qFormat/>
    <w:uiPriority w:val="0"/>
    <w:pPr>
      <w:keepNext/>
      <w:keepLines/>
      <w:spacing w:before="260" w:after="260" w:line="416" w:lineRule="auto"/>
      <w:outlineLvl w:val="2"/>
    </w:pPr>
    <w:rPr>
      <w:b/>
      <w:bCs/>
      <w:sz w:val="32"/>
      <w:szCs w:val="32"/>
    </w:rPr>
  </w:style>
  <w:style w:type="paragraph" w:styleId="5">
    <w:name w:val="heading 4"/>
    <w:basedOn w:val="1"/>
    <w:next w:val="1"/>
    <w:link w:val="40"/>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1"/>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2"/>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3"/>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4"/>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5"/>
    <w:qFormat/>
    <w:uiPriority w:val="0"/>
    <w:pPr>
      <w:keepNext/>
      <w:keepLines/>
      <w:adjustRightInd/>
      <w:spacing w:before="240" w:after="64" w:line="320" w:lineRule="auto"/>
      <w:outlineLvl w:val="8"/>
    </w:pPr>
    <w:rPr>
      <w:rFonts w:ascii="Arial" w:hAnsi="Arial" w:eastAsia="黑体"/>
    </w:rPr>
  </w:style>
  <w:style w:type="character" w:default="1" w:styleId="30">
    <w:name w:val="Default Paragraph Font"/>
    <w:semiHidden/>
    <w:unhideWhenUsed/>
    <w:qFormat/>
    <w:uiPriority w:val="1"/>
  </w:style>
  <w:style w:type="table" w:default="1" w:styleId="28">
    <w:name w:val="Normal Table"/>
    <w:semiHidden/>
    <w:unhideWhenUsed/>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annotation text"/>
    <w:basedOn w:val="1"/>
    <w:link w:val="233"/>
    <w:semiHidden/>
    <w:unhideWhenUsed/>
    <w:qFormat/>
    <w:uiPriority w:val="99"/>
    <w:pPr>
      <w:jc w:val="left"/>
    </w:pPr>
  </w:style>
  <w:style w:type="paragraph" w:styleId="14">
    <w:name w:val="Body Text"/>
    <w:basedOn w:val="1"/>
    <w:link w:val="89"/>
    <w:qFormat/>
    <w:uiPriority w:val="0"/>
    <w:pPr>
      <w:spacing w:after="120"/>
    </w:pPr>
  </w:style>
  <w:style w:type="paragraph" w:styleId="15">
    <w:name w:val="toc 5"/>
    <w:basedOn w:val="1"/>
    <w:next w:val="1"/>
    <w:autoRedefine/>
    <w:unhideWhenUsed/>
    <w:qFormat/>
    <w:uiPriority w:val="39"/>
    <w:pPr>
      <w:ind w:left="839"/>
    </w:pPr>
    <w:rPr>
      <w:rFonts w:ascii="宋体"/>
    </w:rPr>
  </w:style>
  <w:style w:type="paragraph" w:styleId="16">
    <w:name w:val="toc 3"/>
    <w:basedOn w:val="1"/>
    <w:next w:val="1"/>
    <w:autoRedefine/>
    <w:unhideWhenUsed/>
    <w:qFormat/>
    <w:uiPriority w:val="39"/>
    <w:pPr>
      <w:spacing w:line="300" w:lineRule="exact"/>
      <w:ind w:left="420"/>
    </w:pPr>
    <w:rPr>
      <w:rFonts w:ascii="宋体"/>
    </w:rPr>
  </w:style>
  <w:style w:type="paragraph" w:styleId="17">
    <w:name w:val="Balloon Text"/>
    <w:basedOn w:val="1"/>
    <w:link w:val="48"/>
    <w:semiHidden/>
    <w:unhideWhenUsed/>
    <w:qFormat/>
    <w:uiPriority w:val="99"/>
    <w:rPr>
      <w:sz w:val="18"/>
      <w:szCs w:val="18"/>
    </w:rPr>
  </w:style>
  <w:style w:type="paragraph" w:styleId="18">
    <w:name w:val="footer"/>
    <w:basedOn w:val="1"/>
    <w:link w:val="47"/>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6"/>
    <w:qFormat/>
    <w:uiPriority w:val="99"/>
    <w:pPr>
      <w:tabs>
        <w:tab w:val="center" w:pos="4153"/>
        <w:tab w:val="right" w:pos="8306"/>
      </w:tabs>
      <w:adjustRightInd/>
      <w:snapToGrid w:val="0"/>
      <w:jc w:val="center"/>
    </w:pPr>
    <w:rPr>
      <w:sz w:val="18"/>
      <w:szCs w:val="18"/>
    </w:rPr>
  </w:style>
  <w:style w:type="paragraph" w:styleId="20">
    <w:name w:val="toc 1"/>
    <w:basedOn w:val="1"/>
    <w:next w:val="1"/>
    <w:autoRedefine/>
    <w:unhideWhenUsed/>
    <w:qFormat/>
    <w:uiPriority w:val="39"/>
    <w:rPr>
      <w:rFonts w:ascii="宋体"/>
    </w:rPr>
  </w:style>
  <w:style w:type="paragraph" w:styleId="21">
    <w:name w:val="toc 4"/>
    <w:basedOn w:val="1"/>
    <w:next w:val="1"/>
    <w:autoRedefine/>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2"/>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autoRedefine/>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autoRedefine/>
    <w:unhideWhenUsed/>
    <w:qFormat/>
    <w:uiPriority w:val="39"/>
    <w:pPr>
      <w:tabs>
        <w:tab w:val="right" w:leader="dot" w:pos="9344"/>
      </w:tabs>
      <w:spacing w:line="300" w:lineRule="exact"/>
      <w:ind w:left="210"/>
    </w:pPr>
    <w:rPr>
      <w:rFonts w:ascii="宋体"/>
    </w:rPr>
  </w:style>
  <w:style w:type="paragraph" w:styleId="26">
    <w:name w:val="Title"/>
    <w:basedOn w:val="1"/>
    <w:link w:val="51"/>
    <w:qFormat/>
    <w:uiPriority w:val="0"/>
    <w:pPr>
      <w:spacing w:before="240" w:after="60"/>
      <w:jc w:val="center"/>
      <w:outlineLvl w:val="0"/>
    </w:pPr>
    <w:rPr>
      <w:rFonts w:ascii="Arial" w:hAnsi="Arial" w:cs="Arial"/>
      <w:b/>
      <w:bCs/>
      <w:sz w:val="32"/>
      <w:szCs w:val="32"/>
    </w:rPr>
  </w:style>
  <w:style w:type="paragraph" w:styleId="27">
    <w:name w:val="annotation subject"/>
    <w:basedOn w:val="13"/>
    <w:next w:val="13"/>
    <w:link w:val="234"/>
    <w:semiHidden/>
    <w:unhideWhenUsed/>
    <w:qFormat/>
    <w:uiPriority w:val="99"/>
    <w:rPr>
      <w:b/>
      <w:bCs/>
    </w:rPr>
  </w:style>
  <w:style w:type="table" w:styleId="29">
    <w:name w:val="Table Grid"/>
    <w:basedOn w:val="2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Strong"/>
    <w:qFormat/>
    <w:uiPriority w:val="22"/>
    <w:rPr>
      <w:b/>
      <w:bCs/>
    </w:rPr>
  </w:style>
  <w:style w:type="character" w:styleId="32">
    <w:name w:val="page number"/>
    <w:qFormat/>
    <w:uiPriority w:val="0"/>
    <w:rPr>
      <w:rFonts w:ascii="宋体" w:hAnsi="Times New Roman" w:eastAsia="宋体"/>
      <w:sz w:val="18"/>
    </w:rPr>
  </w:style>
  <w:style w:type="character" w:styleId="33">
    <w:name w:val="Emphasis"/>
    <w:qFormat/>
    <w:uiPriority w:val="20"/>
    <w:rPr>
      <w:i/>
      <w:iCs/>
    </w:rPr>
  </w:style>
  <w:style w:type="character" w:styleId="34">
    <w:name w:val="Hyperlink"/>
    <w:qFormat/>
    <w:uiPriority w:val="99"/>
    <w:rPr>
      <w:rFonts w:ascii="宋体" w:hAnsi="Times New Roman" w:eastAsia="宋体"/>
      <w:color w:val="auto"/>
      <w:spacing w:val="0"/>
      <w:w w:val="100"/>
      <w:position w:val="0"/>
      <w:sz w:val="21"/>
      <w:u w:val="none"/>
      <w:vertAlign w:val="baseline"/>
    </w:rPr>
  </w:style>
  <w:style w:type="character" w:styleId="35">
    <w:name w:val="annotation reference"/>
    <w:basedOn w:val="30"/>
    <w:semiHidden/>
    <w:unhideWhenUsed/>
    <w:qFormat/>
    <w:uiPriority w:val="99"/>
    <w:rPr>
      <w:sz w:val="21"/>
      <w:szCs w:val="21"/>
    </w:rPr>
  </w:style>
  <w:style w:type="character" w:styleId="36">
    <w:name w:val="footnote reference"/>
    <w:semiHidden/>
    <w:qFormat/>
    <w:uiPriority w:val="0"/>
    <w:rPr>
      <w:rFonts w:ascii="宋体" w:hAnsi="宋体" w:eastAsia="宋体" w:cs="Times New Roman"/>
      <w:spacing w:val="0"/>
      <w:sz w:val="18"/>
      <w:vertAlign w:val="superscript"/>
    </w:rPr>
  </w:style>
  <w:style w:type="character" w:customStyle="1" w:styleId="37">
    <w:name w:val="标题 1 字符"/>
    <w:link w:val="2"/>
    <w:qFormat/>
    <w:uiPriority w:val="0"/>
    <w:rPr>
      <w:b/>
      <w:bCs/>
      <w:kern w:val="44"/>
      <w:sz w:val="44"/>
      <w:szCs w:val="44"/>
    </w:rPr>
  </w:style>
  <w:style w:type="character" w:customStyle="1" w:styleId="38">
    <w:name w:val="标题 2 字符"/>
    <w:link w:val="3"/>
    <w:qFormat/>
    <w:uiPriority w:val="0"/>
    <w:rPr>
      <w:rFonts w:ascii="Arial" w:hAnsi="Arial" w:eastAsia="黑体"/>
      <w:b/>
      <w:bCs/>
      <w:kern w:val="2"/>
      <w:sz w:val="32"/>
      <w:szCs w:val="32"/>
    </w:rPr>
  </w:style>
  <w:style w:type="character" w:customStyle="1" w:styleId="39">
    <w:name w:val="标题 3 字符"/>
    <w:link w:val="4"/>
    <w:qFormat/>
    <w:uiPriority w:val="0"/>
    <w:rPr>
      <w:b/>
      <w:bCs/>
      <w:kern w:val="2"/>
      <w:sz w:val="32"/>
      <w:szCs w:val="32"/>
    </w:rPr>
  </w:style>
  <w:style w:type="character" w:customStyle="1" w:styleId="40">
    <w:name w:val="标题 4 字符"/>
    <w:link w:val="5"/>
    <w:qFormat/>
    <w:uiPriority w:val="0"/>
    <w:rPr>
      <w:rFonts w:ascii="Arial" w:hAnsi="Arial" w:eastAsia="黑体"/>
      <w:b/>
      <w:bCs/>
      <w:kern w:val="2"/>
      <w:sz w:val="28"/>
      <w:szCs w:val="28"/>
    </w:rPr>
  </w:style>
  <w:style w:type="character" w:customStyle="1" w:styleId="41">
    <w:name w:val="标题 5 字符"/>
    <w:link w:val="6"/>
    <w:qFormat/>
    <w:uiPriority w:val="0"/>
    <w:rPr>
      <w:b/>
      <w:bCs/>
      <w:kern w:val="2"/>
      <w:sz w:val="28"/>
      <w:szCs w:val="28"/>
    </w:rPr>
  </w:style>
  <w:style w:type="character" w:customStyle="1" w:styleId="42">
    <w:name w:val="标题 6 字符"/>
    <w:link w:val="7"/>
    <w:qFormat/>
    <w:uiPriority w:val="0"/>
    <w:rPr>
      <w:rFonts w:ascii="Arial" w:hAnsi="Arial" w:eastAsia="黑体"/>
      <w:b/>
      <w:bCs/>
      <w:kern w:val="2"/>
      <w:sz w:val="24"/>
      <w:szCs w:val="24"/>
    </w:rPr>
  </w:style>
  <w:style w:type="character" w:customStyle="1" w:styleId="43">
    <w:name w:val="标题 7 字符"/>
    <w:link w:val="8"/>
    <w:qFormat/>
    <w:uiPriority w:val="0"/>
    <w:rPr>
      <w:b/>
      <w:bCs/>
      <w:kern w:val="2"/>
      <w:sz w:val="24"/>
      <w:szCs w:val="24"/>
    </w:rPr>
  </w:style>
  <w:style w:type="character" w:customStyle="1" w:styleId="44">
    <w:name w:val="标题 8 字符"/>
    <w:link w:val="9"/>
    <w:qFormat/>
    <w:uiPriority w:val="0"/>
    <w:rPr>
      <w:rFonts w:ascii="Arial" w:hAnsi="Arial" w:eastAsia="黑体"/>
      <w:kern w:val="2"/>
      <w:sz w:val="24"/>
      <w:szCs w:val="24"/>
    </w:rPr>
  </w:style>
  <w:style w:type="character" w:customStyle="1" w:styleId="45">
    <w:name w:val="标题 9 字符"/>
    <w:link w:val="10"/>
    <w:qFormat/>
    <w:uiPriority w:val="0"/>
    <w:rPr>
      <w:rFonts w:ascii="Arial" w:hAnsi="Arial" w:eastAsia="黑体"/>
      <w:kern w:val="2"/>
      <w:sz w:val="21"/>
      <w:szCs w:val="21"/>
    </w:rPr>
  </w:style>
  <w:style w:type="character" w:customStyle="1" w:styleId="46">
    <w:name w:val="页眉 字符"/>
    <w:link w:val="19"/>
    <w:qFormat/>
    <w:uiPriority w:val="99"/>
    <w:rPr>
      <w:kern w:val="2"/>
      <w:sz w:val="18"/>
      <w:szCs w:val="18"/>
    </w:rPr>
  </w:style>
  <w:style w:type="character" w:customStyle="1" w:styleId="47">
    <w:name w:val="页脚 字符"/>
    <w:link w:val="18"/>
    <w:qFormat/>
    <w:uiPriority w:val="99"/>
    <w:rPr>
      <w:rFonts w:ascii="宋体"/>
      <w:kern w:val="2"/>
      <w:sz w:val="18"/>
      <w:szCs w:val="18"/>
    </w:rPr>
  </w:style>
  <w:style w:type="character" w:customStyle="1" w:styleId="48">
    <w:name w:val="批注框文本 字符"/>
    <w:link w:val="17"/>
    <w:semiHidden/>
    <w:qFormat/>
    <w:uiPriority w:val="99"/>
    <w:rPr>
      <w:kern w:val="2"/>
      <w:sz w:val="18"/>
      <w:szCs w:val="18"/>
    </w:rPr>
  </w:style>
  <w:style w:type="paragraph" w:styleId="49">
    <w:name w:val="Quote"/>
    <w:basedOn w:val="1"/>
    <w:next w:val="1"/>
    <w:link w:val="50"/>
    <w:qFormat/>
    <w:uiPriority w:val="29"/>
    <w:rPr>
      <w:i/>
      <w:iCs/>
      <w:color w:val="000000"/>
    </w:rPr>
  </w:style>
  <w:style w:type="character" w:customStyle="1" w:styleId="50">
    <w:name w:val="引用 字符"/>
    <w:link w:val="49"/>
    <w:qFormat/>
    <w:uiPriority w:val="29"/>
    <w:rPr>
      <w:i/>
      <w:iCs/>
      <w:color w:val="000000"/>
      <w:kern w:val="2"/>
      <w:sz w:val="21"/>
      <w:szCs w:val="21"/>
    </w:rPr>
  </w:style>
  <w:style w:type="character" w:customStyle="1" w:styleId="51">
    <w:name w:val="标题 字符"/>
    <w:link w:val="26"/>
    <w:qFormat/>
    <w:uiPriority w:val="0"/>
    <w:rPr>
      <w:rFonts w:ascii="Arial" w:hAnsi="Arial" w:cs="Arial"/>
      <w:b/>
      <w:bCs/>
      <w:kern w:val="2"/>
      <w:sz w:val="32"/>
      <w:szCs w:val="32"/>
    </w:rPr>
  </w:style>
  <w:style w:type="paragraph" w:customStyle="1" w:styleId="52">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3">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4">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5">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6">
    <w:name w:val="标准书眉一"/>
    <w:qFormat/>
    <w:uiPriority w:val="0"/>
    <w:pPr>
      <w:jc w:val="both"/>
    </w:pPr>
    <w:rPr>
      <w:rFonts w:ascii="Times New Roman" w:hAnsi="Times New Roman" w:eastAsia="宋体" w:cs="Times New Roman"/>
      <w:lang w:val="en-US" w:eastAsia="zh-CN" w:bidi="ar-SA"/>
    </w:rPr>
  </w:style>
  <w:style w:type="paragraph" w:customStyle="1" w:styleId="57">
    <w:name w:val="标准文件_ICS"/>
    <w:basedOn w:val="1"/>
    <w:qFormat/>
    <w:uiPriority w:val="0"/>
    <w:pPr>
      <w:spacing w:line="0" w:lineRule="atLeast"/>
    </w:pPr>
    <w:rPr>
      <w:rFonts w:ascii="黑体" w:hAnsi="宋体" w:eastAsia="黑体"/>
    </w:rPr>
  </w:style>
  <w:style w:type="paragraph" w:customStyle="1" w:styleId="58">
    <w:name w:val="标准文件_标准正文"/>
    <w:basedOn w:val="1"/>
    <w:next w:val="59"/>
    <w:qFormat/>
    <w:uiPriority w:val="0"/>
    <w:pPr>
      <w:snapToGrid w:val="0"/>
      <w:ind w:firstLine="200" w:firstLineChars="200"/>
    </w:pPr>
    <w:rPr>
      <w:kern w:val="0"/>
    </w:rPr>
  </w:style>
  <w:style w:type="paragraph" w:customStyle="1" w:styleId="59">
    <w:name w:val="标准文件_段"/>
    <w:link w:val="187"/>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0">
    <w:name w:val="标准文件_版本"/>
    <w:basedOn w:val="58"/>
    <w:qFormat/>
    <w:uiPriority w:val="0"/>
    <w:pPr>
      <w:adjustRightInd/>
      <w:snapToGrid/>
      <w:ind w:firstLine="0" w:firstLineChars="0"/>
    </w:pPr>
    <w:rPr>
      <w:rFonts w:ascii="宋体" w:hAnsi="宋体"/>
      <w:kern w:val="2"/>
    </w:rPr>
  </w:style>
  <w:style w:type="paragraph" w:customStyle="1" w:styleId="61">
    <w:name w:val="标准文件_标准部门"/>
    <w:basedOn w:val="1"/>
    <w:qFormat/>
    <w:uiPriority w:val="0"/>
    <w:pPr>
      <w:jc w:val="center"/>
    </w:pPr>
    <w:rPr>
      <w:rFonts w:ascii="黑体" w:eastAsia="黑体"/>
      <w:kern w:val="0"/>
      <w:sz w:val="44"/>
    </w:rPr>
  </w:style>
  <w:style w:type="paragraph" w:customStyle="1" w:styleId="62">
    <w:name w:val="标准文件_标准代替"/>
    <w:basedOn w:val="1"/>
    <w:next w:val="1"/>
    <w:qFormat/>
    <w:uiPriority w:val="0"/>
    <w:pPr>
      <w:spacing w:line="310" w:lineRule="exact"/>
      <w:jc w:val="right"/>
    </w:pPr>
    <w:rPr>
      <w:rFonts w:ascii="宋体" w:hAnsi="宋体"/>
      <w:kern w:val="0"/>
    </w:rPr>
  </w:style>
  <w:style w:type="paragraph" w:customStyle="1" w:styleId="63">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4">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5">
    <w:name w:val="标准文件_页眉偶数页"/>
    <w:basedOn w:val="64"/>
    <w:next w:val="1"/>
    <w:qFormat/>
    <w:uiPriority w:val="0"/>
    <w:pPr>
      <w:jc w:val="left"/>
    </w:pPr>
  </w:style>
  <w:style w:type="paragraph" w:customStyle="1" w:styleId="66">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7">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8">
    <w:name w:val="标准文件_二级条标题"/>
    <w:next w:val="59"/>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9">
    <w:name w:val="标准文件_发布"/>
    <w:qFormat/>
    <w:uiPriority w:val="0"/>
    <w:rPr>
      <w:rFonts w:ascii="黑体" w:eastAsia="黑体"/>
      <w:spacing w:val="0"/>
      <w:w w:val="100"/>
      <w:position w:val="3"/>
      <w:sz w:val="28"/>
    </w:rPr>
  </w:style>
  <w:style w:type="paragraph" w:customStyle="1" w:styleId="70">
    <w:name w:val="标准文件_方框数字列项"/>
    <w:basedOn w:val="59"/>
    <w:qFormat/>
    <w:uiPriority w:val="0"/>
    <w:pPr>
      <w:numPr>
        <w:ilvl w:val="0"/>
        <w:numId w:val="3"/>
      </w:numPr>
      <w:ind w:firstLine="0" w:firstLineChars="0"/>
    </w:pPr>
  </w:style>
  <w:style w:type="paragraph" w:customStyle="1" w:styleId="71">
    <w:name w:val="标准文件_封面标准编号"/>
    <w:basedOn w:val="1"/>
    <w:next w:val="62"/>
    <w:qFormat/>
    <w:uiPriority w:val="0"/>
    <w:pPr>
      <w:spacing w:line="310" w:lineRule="exact"/>
      <w:jc w:val="right"/>
    </w:pPr>
    <w:rPr>
      <w:rFonts w:ascii="黑体" w:eastAsia="黑体"/>
      <w:kern w:val="0"/>
      <w:sz w:val="28"/>
    </w:rPr>
  </w:style>
  <w:style w:type="paragraph" w:customStyle="1" w:styleId="72">
    <w:name w:val="标准文件_封面标准分类号"/>
    <w:basedOn w:val="1"/>
    <w:qFormat/>
    <w:uiPriority w:val="0"/>
    <w:rPr>
      <w:rFonts w:ascii="黑体" w:eastAsia="黑体"/>
      <w:b/>
      <w:kern w:val="0"/>
      <w:sz w:val="28"/>
    </w:rPr>
  </w:style>
  <w:style w:type="paragraph" w:customStyle="1" w:styleId="73">
    <w:name w:val="标准文件_封面标准名称"/>
    <w:basedOn w:val="1"/>
    <w:qFormat/>
    <w:uiPriority w:val="0"/>
    <w:pPr>
      <w:spacing w:line="240" w:lineRule="auto"/>
      <w:jc w:val="center"/>
    </w:pPr>
    <w:rPr>
      <w:rFonts w:ascii="黑体" w:eastAsia="黑体"/>
      <w:kern w:val="0"/>
      <w:sz w:val="52"/>
    </w:rPr>
  </w:style>
  <w:style w:type="paragraph" w:customStyle="1" w:styleId="74">
    <w:name w:val="标准文件_封面标准英文名称"/>
    <w:basedOn w:val="1"/>
    <w:qFormat/>
    <w:uiPriority w:val="0"/>
    <w:pPr>
      <w:spacing w:line="240" w:lineRule="auto"/>
      <w:jc w:val="center"/>
    </w:pPr>
    <w:rPr>
      <w:rFonts w:ascii="黑体" w:eastAsia="黑体"/>
      <w:b/>
      <w:sz w:val="28"/>
    </w:rPr>
  </w:style>
  <w:style w:type="paragraph" w:customStyle="1" w:styleId="75">
    <w:name w:val="标准文件_封面发布日期"/>
    <w:basedOn w:val="1"/>
    <w:qFormat/>
    <w:uiPriority w:val="0"/>
    <w:pPr>
      <w:spacing w:line="310" w:lineRule="exact"/>
    </w:pPr>
    <w:rPr>
      <w:rFonts w:ascii="黑体" w:eastAsia="黑体"/>
      <w:kern w:val="0"/>
      <w:sz w:val="28"/>
    </w:rPr>
  </w:style>
  <w:style w:type="paragraph" w:customStyle="1" w:styleId="76">
    <w:name w:val="标准文件_封面密级"/>
    <w:basedOn w:val="1"/>
    <w:qFormat/>
    <w:uiPriority w:val="0"/>
    <w:rPr>
      <w:rFonts w:eastAsia="黑体"/>
      <w:sz w:val="32"/>
    </w:rPr>
  </w:style>
  <w:style w:type="paragraph" w:customStyle="1" w:styleId="77">
    <w:name w:val="标准文件_封面实施日期"/>
    <w:basedOn w:val="1"/>
    <w:qFormat/>
    <w:uiPriority w:val="0"/>
    <w:pPr>
      <w:spacing w:line="310" w:lineRule="exact"/>
      <w:jc w:val="right"/>
    </w:pPr>
    <w:rPr>
      <w:rFonts w:ascii="黑体" w:eastAsia="黑体"/>
      <w:sz w:val="28"/>
    </w:rPr>
  </w:style>
  <w:style w:type="paragraph" w:customStyle="1" w:styleId="78">
    <w:name w:val="标准文件_封面抬头"/>
    <w:basedOn w:val="59"/>
    <w:qFormat/>
    <w:uiPriority w:val="0"/>
    <w:pPr>
      <w:adjustRightInd w:val="0"/>
      <w:spacing w:line="800" w:lineRule="exact"/>
      <w:ind w:firstLine="0" w:firstLineChars="0"/>
      <w:jc w:val="distribute"/>
    </w:pPr>
    <w:rPr>
      <w:rFonts w:ascii="黑体" w:eastAsia="黑体"/>
      <w:b/>
      <w:sz w:val="64"/>
    </w:rPr>
  </w:style>
  <w:style w:type="paragraph" w:customStyle="1" w:styleId="79">
    <w:name w:val="标准文件_附录标识"/>
    <w:next w:val="59"/>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80">
    <w:name w:val="标准文件_附录表标题"/>
    <w:next w:val="59"/>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81">
    <w:name w:val="标准文件_附录一级条标题"/>
    <w:next w:val="59"/>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2">
    <w:name w:val="标准文件_附录二级条标题"/>
    <w:basedOn w:val="81"/>
    <w:next w:val="59"/>
    <w:qFormat/>
    <w:uiPriority w:val="0"/>
    <w:pPr>
      <w:widowControl/>
      <w:numPr>
        <w:ilvl w:val="2"/>
      </w:numPr>
      <w:wordWrap w:val="0"/>
      <w:overflowPunct w:val="0"/>
      <w:autoSpaceDE w:val="0"/>
      <w:autoSpaceDN w:val="0"/>
      <w:textAlignment w:val="baseline"/>
      <w:outlineLvl w:val="3"/>
    </w:pPr>
  </w:style>
  <w:style w:type="paragraph" w:customStyle="1" w:styleId="83">
    <w:name w:val="标准文件_附录公式"/>
    <w:basedOn w:val="58"/>
    <w:next w:val="58"/>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4">
    <w:name w:val="标准文件_附录三级条标题"/>
    <w:next w:val="59"/>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5">
    <w:name w:val="标准文件_附录四级条标题"/>
    <w:next w:val="59"/>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6">
    <w:name w:val="标准文件_附录图标题"/>
    <w:next w:val="59"/>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7">
    <w:name w:val="标准文件_附录五级条标题"/>
    <w:next w:val="59"/>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8">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9">
    <w:name w:val="正文文本 字符"/>
    <w:link w:val="14"/>
    <w:qFormat/>
    <w:uiPriority w:val="0"/>
    <w:rPr>
      <w:kern w:val="2"/>
      <w:sz w:val="21"/>
      <w:szCs w:val="21"/>
    </w:rPr>
  </w:style>
  <w:style w:type="paragraph" w:customStyle="1" w:styleId="90">
    <w:name w:val="标准文件_附录章标题"/>
    <w:next w:val="59"/>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1">
    <w:name w:val="标准文件_公式后的破折号"/>
    <w:basedOn w:val="59"/>
    <w:next w:val="59"/>
    <w:qFormat/>
    <w:uiPriority w:val="0"/>
    <w:pPr>
      <w:ind w:left="488" w:leftChars="200" w:hanging="289" w:hangingChars="290"/>
    </w:pPr>
  </w:style>
  <w:style w:type="paragraph" w:customStyle="1" w:styleId="92">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3">
    <w:name w:val="标准文件_目次、标准名称标题"/>
    <w:basedOn w:val="92"/>
    <w:next w:val="59"/>
    <w:qFormat/>
    <w:uiPriority w:val="0"/>
    <w:pPr>
      <w:spacing w:line="460" w:lineRule="exact"/>
      <w:ind w:left="0" w:firstLine="0"/>
    </w:pPr>
  </w:style>
  <w:style w:type="paragraph" w:customStyle="1" w:styleId="94">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5">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6">
    <w:name w:val="标准文件_破折号列项（二级）"/>
    <w:basedOn w:val="95"/>
    <w:qFormat/>
    <w:uiPriority w:val="0"/>
    <w:pPr>
      <w:numPr>
        <w:numId w:val="10"/>
      </w:numPr>
    </w:pPr>
  </w:style>
  <w:style w:type="paragraph" w:customStyle="1" w:styleId="97">
    <w:name w:val="标准文件_三级条标题"/>
    <w:basedOn w:val="68"/>
    <w:next w:val="59"/>
    <w:qFormat/>
    <w:uiPriority w:val="0"/>
    <w:pPr>
      <w:widowControl/>
      <w:numPr>
        <w:ilvl w:val="4"/>
      </w:numPr>
      <w:outlineLvl w:val="3"/>
    </w:pPr>
  </w:style>
  <w:style w:type="character" w:customStyle="1" w:styleId="98">
    <w:name w:val="不明显参考1"/>
    <w:qFormat/>
    <w:uiPriority w:val="31"/>
    <w:rPr>
      <w:smallCaps/>
      <w:color w:val="C0504D"/>
      <w:u w:val="single"/>
    </w:rPr>
  </w:style>
  <w:style w:type="paragraph" w:customStyle="1" w:styleId="99">
    <w:name w:val="标准文件_示例后续"/>
    <w:basedOn w:val="1"/>
    <w:qFormat/>
    <w:uiPriority w:val="0"/>
    <w:pPr>
      <w:adjustRightInd/>
      <w:spacing w:line="240" w:lineRule="auto"/>
      <w:ind w:firstLine="200" w:firstLineChars="200"/>
    </w:pPr>
    <w:rPr>
      <w:sz w:val="18"/>
      <w:szCs w:val="24"/>
    </w:rPr>
  </w:style>
  <w:style w:type="paragraph" w:customStyle="1" w:styleId="100">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1">
    <w:name w:val="标准文件_四级条标题"/>
    <w:next w:val="59"/>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2">
    <w:name w:val="脚注文本 字符"/>
    <w:link w:val="22"/>
    <w:semiHidden/>
    <w:qFormat/>
    <w:uiPriority w:val="0"/>
    <w:rPr>
      <w:rFonts w:ascii="宋体"/>
      <w:kern w:val="2"/>
      <w:sz w:val="18"/>
      <w:szCs w:val="18"/>
    </w:rPr>
  </w:style>
  <w:style w:type="paragraph" w:customStyle="1" w:styleId="103">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4">
    <w:name w:val="标准文件_图表脚注"/>
    <w:basedOn w:val="1"/>
    <w:next w:val="59"/>
    <w:qFormat/>
    <w:uiPriority w:val="0"/>
    <w:pPr>
      <w:numPr>
        <w:ilvl w:val="0"/>
        <w:numId w:val="12"/>
      </w:numPr>
      <w:spacing w:line="240" w:lineRule="auto"/>
      <w:jc w:val="left"/>
    </w:pPr>
    <w:rPr>
      <w:rFonts w:ascii="宋体" w:hAnsi="宋体"/>
      <w:sz w:val="18"/>
    </w:rPr>
  </w:style>
  <w:style w:type="character" w:customStyle="1" w:styleId="105">
    <w:name w:val="标准文件_图表脚注内容"/>
    <w:qFormat/>
    <w:uiPriority w:val="0"/>
    <w:rPr>
      <w:rFonts w:ascii="宋体" w:hAnsi="宋体" w:eastAsia="宋体" w:cs="Times New Roman"/>
      <w:spacing w:val="0"/>
      <w:sz w:val="18"/>
      <w:vertAlign w:val="superscript"/>
    </w:rPr>
  </w:style>
  <w:style w:type="paragraph" w:customStyle="1" w:styleId="106">
    <w:name w:val="标准文件_五级条标题"/>
    <w:next w:val="59"/>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7">
    <w:name w:val="标准文件_章标题"/>
    <w:next w:val="59"/>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8">
    <w:name w:val="标准文件_一级条标题"/>
    <w:basedOn w:val="107"/>
    <w:next w:val="59"/>
    <w:qFormat/>
    <w:uiPriority w:val="0"/>
    <w:pPr>
      <w:numPr>
        <w:ilvl w:val="2"/>
      </w:numPr>
      <w:spacing w:before="50" w:beforeLines="50" w:after="50" w:afterLines="50"/>
      <w:outlineLvl w:val="1"/>
    </w:pPr>
  </w:style>
  <w:style w:type="paragraph" w:customStyle="1" w:styleId="109">
    <w:name w:val="标准文件_一致程度"/>
    <w:basedOn w:val="1"/>
    <w:qFormat/>
    <w:uiPriority w:val="0"/>
    <w:pPr>
      <w:spacing w:line="440" w:lineRule="exact"/>
      <w:jc w:val="center"/>
    </w:pPr>
    <w:rPr>
      <w:sz w:val="28"/>
    </w:rPr>
  </w:style>
  <w:style w:type="paragraph" w:customStyle="1" w:styleId="110">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1">
    <w:name w:val="标准文件_英文图表脚注"/>
    <w:basedOn w:val="58"/>
    <w:qFormat/>
    <w:uiPriority w:val="0"/>
    <w:pPr>
      <w:widowControl/>
      <w:adjustRightInd/>
      <w:snapToGrid/>
      <w:spacing w:line="240" w:lineRule="auto"/>
      <w:ind w:left="79" w:hanging="79" w:hangingChars="80"/>
    </w:pPr>
    <w:rPr>
      <w:rFonts w:ascii="宋体" w:hAnsi="宋体"/>
    </w:rPr>
  </w:style>
  <w:style w:type="paragraph" w:customStyle="1" w:styleId="112">
    <w:name w:val="标准文件_数字编号列项（二级）"/>
    <w:qFormat/>
    <w:uiPriority w:val="0"/>
    <w:pPr>
      <w:numPr>
        <w:ilvl w:val="1"/>
        <w:numId w:val="13"/>
      </w:numPr>
      <w:tabs>
        <w:tab w:val="left" w:pos="851"/>
      </w:tabs>
      <w:jc w:val="both"/>
    </w:pPr>
    <w:rPr>
      <w:rFonts w:ascii="宋体" w:hAnsi="Times New Roman" w:eastAsia="宋体" w:cs="Times New Roman"/>
      <w:sz w:val="21"/>
      <w:lang w:val="en-US" w:eastAsia="zh-CN" w:bidi="ar-SA"/>
    </w:rPr>
  </w:style>
  <w:style w:type="paragraph" w:customStyle="1" w:styleId="113">
    <w:name w:val="标准文件_英文注："/>
    <w:basedOn w:val="1"/>
    <w:next w:val="59"/>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4">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5">
    <w:name w:val="标准文件_正文表标题"/>
    <w:next w:val="59"/>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公式"/>
    <w:basedOn w:val="1"/>
    <w:next w:val="58"/>
    <w:qFormat/>
    <w:uiPriority w:val="0"/>
    <w:pPr>
      <w:tabs>
        <w:tab w:val="center" w:pos="4678"/>
        <w:tab w:val="right" w:leader="middleDot" w:pos="9356"/>
      </w:tabs>
      <w:spacing w:line="240" w:lineRule="auto"/>
    </w:pPr>
    <w:rPr>
      <w:rFonts w:ascii="宋体" w:hAnsi="宋体"/>
    </w:rPr>
  </w:style>
  <w:style w:type="paragraph" w:customStyle="1" w:styleId="117">
    <w:name w:val="标准文件_正文图标题"/>
    <w:next w:val="59"/>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8">
    <w:name w:val="标准文件_正文英文表标题"/>
    <w:next w:val="59"/>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9">
    <w:name w:val="标准文件_正文英文图标题"/>
    <w:next w:val="59"/>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20">
    <w:name w:val="标准文件_编号列项（三级）"/>
    <w:qFormat/>
    <w:uiPriority w:val="0"/>
    <w:pPr>
      <w:numPr>
        <w:ilvl w:val="2"/>
        <w:numId w:val="13"/>
      </w:numPr>
      <w:tabs>
        <w:tab w:val="left" w:pos="851"/>
      </w:tabs>
    </w:pPr>
    <w:rPr>
      <w:rFonts w:ascii="宋体" w:hAnsi="Times New Roman" w:eastAsia="宋体" w:cs="Times New Roman"/>
      <w:sz w:val="21"/>
      <w:lang w:val="en-US" w:eastAsia="zh-CN" w:bidi="ar-SA"/>
    </w:rPr>
  </w:style>
  <w:style w:type="paragraph" w:customStyle="1" w:styleId="121">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2">
    <w:name w:val="发布部门"/>
    <w:next w:val="59"/>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3">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4">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5">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6">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7">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8">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9">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0">
    <w:name w:val="封面正文"/>
    <w:qFormat/>
    <w:uiPriority w:val="0"/>
    <w:pPr>
      <w:jc w:val="both"/>
    </w:pPr>
    <w:rPr>
      <w:rFonts w:ascii="Times New Roman" w:hAnsi="Times New Roman" w:eastAsia="宋体" w:cs="Times New Roman"/>
      <w:lang w:val="en-US" w:eastAsia="zh-CN" w:bidi="ar-SA"/>
    </w:rPr>
  </w:style>
  <w:style w:type="paragraph" w:customStyle="1" w:styleId="131">
    <w:name w:val="附录二级无标题条"/>
    <w:basedOn w:val="1"/>
    <w:next w:val="59"/>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2">
    <w:name w:val="附录三级无标题条"/>
    <w:basedOn w:val="131"/>
    <w:next w:val="59"/>
    <w:qFormat/>
    <w:uiPriority w:val="0"/>
    <w:pPr>
      <w:outlineLvl w:val="4"/>
    </w:pPr>
  </w:style>
  <w:style w:type="paragraph" w:customStyle="1" w:styleId="133">
    <w:name w:val="附录四级无标题条"/>
    <w:basedOn w:val="132"/>
    <w:next w:val="59"/>
    <w:qFormat/>
    <w:uiPriority w:val="0"/>
    <w:pPr>
      <w:outlineLvl w:val="5"/>
    </w:pPr>
  </w:style>
  <w:style w:type="paragraph" w:customStyle="1" w:styleId="134">
    <w:name w:val="附录图"/>
    <w:next w:val="59"/>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5">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6">
    <w:name w:val="附录五级无标题条"/>
    <w:basedOn w:val="133"/>
    <w:next w:val="59"/>
    <w:qFormat/>
    <w:uiPriority w:val="0"/>
    <w:pPr>
      <w:outlineLvl w:val="6"/>
    </w:pPr>
  </w:style>
  <w:style w:type="paragraph" w:customStyle="1" w:styleId="137">
    <w:name w:val="附录性质"/>
    <w:basedOn w:val="1"/>
    <w:qFormat/>
    <w:uiPriority w:val="0"/>
    <w:pPr>
      <w:widowControl/>
      <w:adjustRightInd/>
      <w:jc w:val="center"/>
    </w:pPr>
    <w:rPr>
      <w:rFonts w:ascii="黑体" w:eastAsia="黑体"/>
    </w:rPr>
  </w:style>
  <w:style w:type="paragraph" w:customStyle="1" w:styleId="138">
    <w:name w:val="附录一级无标题条"/>
    <w:basedOn w:val="90"/>
    <w:next w:val="59"/>
    <w:qFormat/>
    <w:uiPriority w:val="0"/>
    <w:pPr>
      <w:autoSpaceDN w:val="0"/>
      <w:outlineLvl w:val="2"/>
    </w:pPr>
    <w:rPr>
      <w:rFonts w:ascii="宋体" w:hAnsi="宋体" w:eastAsia="宋体"/>
    </w:rPr>
  </w:style>
  <w:style w:type="character" w:customStyle="1" w:styleId="139">
    <w:name w:val="个人答复风格"/>
    <w:qFormat/>
    <w:uiPriority w:val="0"/>
    <w:rPr>
      <w:rFonts w:ascii="Arial" w:hAnsi="Arial" w:eastAsia="宋体" w:cs="Arial"/>
      <w:color w:val="auto"/>
      <w:spacing w:val="0"/>
      <w:sz w:val="20"/>
    </w:rPr>
  </w:style>
  <w:style w:type="character" w:customStyle="1" w:styleId="140">
    <w:name w:val="个人撰写风格"/>
    <w:qFormat/>
    <w:uiPriority w:val="0"/>
    <w:rPr>
      <w:rFonts w:ascii="Arial" w:hAnsi="Arial" w:eastAsia="宋体" w:cs="Arial"/>
      <w:color w:val="auto"/>
      <w:spacing w:val="0"/>
      <w:sz w:val="20"/>
    </w:rPr>
  </w:style>
  <w:style w:type="paragraph" w:customStyle="1" w:styleId="141">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2">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3">
    <w:name w:val="列项·"/>
    <w:basedOn w:val="59"/>
    <w:qFormat/>
    <w:uiPriority w:val="0"/>
    <w:pPr>
      <w:tabs>
        <w:tab w:val="left" w:pos="840"/>
      </w:tabs>
    </w:pPr>
  </w:style>
  <w:style w:type="paragraph" w:customStyle="1" w:styleId="144">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5">
    <w:name w:val="目录 21"/>
    <w:basedOn w:val="1"/>
    <w:next w:val="1"/>
    <w:autoRedefine/>
    <w:semiHidden/>
    <w:qFormat/>
    <w:uiPriority w:val="0"/>
    <w:pPr>
      <w:adjustRightInd/>
      <w:spacing w:line="240" w:lineRule="auto"/>
      <w:jc w:val="left"/>
    </w:pPr>
    <w:rPr>
      <w:bCs/>
      <w:iCs/>
    </w:rPr>
  </w:style>
  <w:style w:type="paragraph" w:customStyle="1" w:styleId="146">
    <w:name w:val="目录 31"/>
    <w:basedOn w:val="1"/>
    <w:next w:val="1"/>
    <w:autoRedefine/>
    <w:semiHidden/>
    <w:qFormat/>
    <w:uiPriority w:val="0"/>
    <w:pPr>
      <w:spacing w:line="240" w:lineRule="auto"/>
    </w:pPr>
    <w:rPr>
      <w:rFonts w:ascii="宋体" w:hAnsi="宋体"/>
      <w:iCs/>
    </w:rPr>
  </w:style>
  <w:style w:type="paragraph" w:customStyle="1" w:styleId="147">
    <w:name w:val="目录 41"/>
    <w:basedOn w:val="1"/>
    <w:next w:val="1"/>
    <w:autoRedefine/>
    <w:semiHidden/>
    <w:qFormat/>
    <w:uiPriority w:val="0"/>
    <w:pPr>
      <w:adjustRightInd/>
      <w:spacing w:line="240" w:lineRule="auto"/>
      <w:jc w:val="left"/>
    </w:pPr>
  </w:style>
  <w:style w:type="paragraph" w:customStyle="1" w:styleId="148">
    <w:name w:val="目录 51"/>
    <w:basedOn w:val="1"/>
    <w:next w:val="1"/>
    <w:autoRedefine/>
    <w:semiHidden/>
    <w:qFormat/>
    <w:uiPriority w:val="0"/>
    <w:pPr>
      <w:spacing w:line="240" w:lineRule="auto"/>
    </w:pPr>
    <w:rPr>
      <w:rFonts w:ascii="宋体" w:hAnsi="宋体"/>
    </w:rPr>
  </w:style>
  <w:style w:type="paragraph" w:customStyle="1" w:styleId="149">
    <w:name w:val="目录 61"/>
    <w:basedOn w:val="1"/>
    <w:next w:val="1"/>
    <w:autoRedefine/>
    <w:semiHidden/>
    <w:qFormat/>
    <w:uiPriority w:val="0"/>
    <w:pPr>
      <w:adjustRightInd/>
      <w:spacing w:line="240" w:lineRule="auto"/>
      <w:jc w:val="left"/>
    </w:pPr>
  </w:style>
  <w:style w:type="paragraph" w:customStyle="1" w:styleId="150">
    <w:name w:val="目录 71"/>
    <w:basedOn w:val="149"/>
    <w:autoRedefine/>
    <w:semiHidden/>
    <w:qFormat/>
    <w:uiPriority w:val="0"/>
    <w:pPr>
      <w:ind w:left="1260"/>
    </w:pPr>
  </w:style>
  <w:style w:type="paragraph" w:customStyle="1" w:styleId="151">
    <w:name w:val="目录 81"/>
    <w:basedOn w:val="150"/>
    <w:autoRedefine/>
    <w:semiHidden/>
    <w:qFormat/>
    <w:uiPriority w:val="0"/>
    <w:pPr>
      <w:ind w:left="1470"/>
    </w:pPr>
  </w:style>
  <w:style w:type="paragraph" w:customStyle="1" w:styleId="152">
    <w:name w:val="目录 91"/>
    <w:basedOn w:val="151"/>
    <w:autoRedefine/>
    <w:semiHidden/>
    <w:qFormat/>
    <w:uiPriority w:val="0"/>
    <w:pPr>
      <w:ind w:left="1680"/>
    </w:pPr>
  </w:style>
  <w:style w:type="paragraph" w:customStyle="1" w:styleId="153">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4">
    <w:name w:val="其他发布部门"/>
    <w:basedOn w:val="122"/>
    <w:qFormat/>
    <w:uiPriority w:val="0"/>
    <w:pPr>
      <w:framePr w:wrap="around"/>
      <w:spacing w:line="0" w:lineRule="atLeast"/>
    </w:pPr>
    <w:rPr>
      <w:rFonts w:ascii="黑体" w:eastAsia="黑体"/>
      <w:b w:val="0"/>
    </w:rPr>
  </w:style>
  <w:style w:type="paragraph" w:customStyle="1" w:styleId="155">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6">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7">
    <w:name w:val="实施日期"/>
    <w:basedOn w:val="123"/>
    <w:qFormat/>
    <w:uiPriority w:val="0"/>
    <w:pPr>
      <w:framePr w:hSpace="0" w:wrap="around" w:xAlign="right"/>
      <w:jc w:val="right"/>
    </w:pPr>
  </w:style>
  <w:style w:type="paragraph" w:customStyle="1" w:styleId="158">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9">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0">
    <w:name w:val="无标题条"/>
    <w:next w:val="59"/>
    <w:qFormat/>
    <w:uiPriority w:val="0"/>
    <w:pPr>
      <w:jc w:val="both"/>
    </w:pPr>
    <w:rPr>
      <w:rFonts w:ascii="宋体" w:hAnsi="宋体" w:eastAsia="宋体" w:cs="Times New Roman"/>
      <w:sz w:val="21"/>
      <w:lang w:val="en-US" w:eastAsia="zh-CN" w:bidi="ar-SA"/>
    </w:rPr>
  </w:style>
  <w:style w:type="paragraph" w:customStyle="1" w:styleId="161">
    <w:name w:val="五级无标题条"/>
    <w:basedOn w:val="1"/>
    <w:qFormat/>
    <w:uiPriority w:val="0"/>
    <w:pPr>
      <w:numPr>
        <w:ilvl w:val="6"/>
        <w:numId w:val="20"/>
      </w:numPr>
      <w:adjustRightInd/>
    </w:pPr>
    <w:rPr>
      <w:szCs w:val="24"/>
    </w:rPr>
  </w:style>
  <w:style w:type="paragraph" w:customStyle="1" w:styleId="162">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3">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4">
    <w:name w:val="注×:后续"/>
    <w:basedOn w:val="163"/>
    <w:qFormat/>
    <w:uiPriority w:val="0"/>
    <w:pPr>
      <w:ind w:left="1406" w:leftChars="0" w:hanging="499" w:firstLineChars="0"/>
    </w:pPr>
  </w:style>
  <w:style w:type="paragraph" w:customStyle="1" w:styleId="165">
    <w:name w:val="标准文件_一级无标题"/>
    <w:basedOn w:val="108"/>
    <w:qFormat/>
    <w:uiPriority w:val="0"/>
    <w:pPr>
      <w:spacing w:before="0" w:beforeLines="0" w:after="0" w:afterLines="0"/>
      <w:outlineLvl w:val="9"/>
    </w:pPr>
    <w:rPr>
      <w:rFonts w:ascii="宋体" w:eastAsia="宋体"/>
    </w:rPr>
  </w:style>
  <w:style w:type="paragraph" w:customStyle="1" w:styleId="166">
    <w:name w:val="标准文件_五级无标题"/>
    <w:basedOn w:val="106"/>
    <w:qFormat/>
    <w:uiPriority w:val="0"/>
    <w:pPr>
      <w:spacing w:before="0" w:beforeLines="0" w:after="0" w:afterLines="0"/>
      <w:outlineLvl w:val="9"/>
    </w:pPr>
    <w:rPr>
      <w:rFonts w:ascii="宋体" w:eastAsia="宋体"/>
    </w:rPr>
  </w:style>
  <w:style w:type="paragraph" w:customStyle="1" w:styleId="167">
    <w:name w:val="标准文件_三级无标题"/>
    <w:basedOn w:val="97"/>
    <w:qFormat/>
    <w:uiPriority w:val="0"/>
    <w:pPr>
      <w:spacing w:before="0" w:beforeLines="0" w:after="0" w:afterLines="0"/>
      <w:outlineLvl w:val="9"/>
    </w:pPr>
    <w:rPr>
      <w:rFonts w:ascii="宋体" w:eastAsia="宋体"/>
    </w:rPr>
  </w:style>
  <w:style w:type="paragraph" w:customStyle="1" w:styleId="168">
    <w:name w:val="标准文件_二级无标题"/>
    <w:basedOn w:val="68"/>
    <w:qFormat/>
    <w:uiPriority w:val="0"/>
    <w:pPr>
      <w:spacing w:before="0" w:beforeLines="0" w:after="0" w:afterLines="0"/>
      <w:outlineLvl w:val="9"/>
    </w:pPr>
    <w:rPr>
      <w:rFonts w:ascii="宋体" w:eastAsia="宋体"/>
    </w:rPr>
  </w:style>
  <w:style w:type="paragraph" w:customStyle="1" w:styleId="169">
    <w:name w:val="标准_四级无标题"/>
    <w:basedOn w:val="101"/>
    <w:next w:val="59"/>
    <w:qFormat/>
    <w:uiPriority w:val="0"/>
    <w:rPr>
      <w:rFonts w:eastAsia="宋体"/>
    </w:rPr>
  </w:style>
  <w:style w:type="paragraph" w:customStyle="1" w:styleId="170">
    <w:name w:val="标准文件_四级无标题"/>
    <w:basedOn w:val="101"/>
    <w:qFormat/>
    <w:uiPriority w:val="0"/>
    <w:pPr>
      <w:spacing w:before="0" w:beforeLines="0" w:after="0" w:afterLines="0"/>
      <w:outlineLvl w:val="9"/>
    </w:pPr>
    <w:rPr>
      <w:rFonts w:ascii="宋体" w:hAnsi="黑体" w:eastAsia="宋体"/>
      <w:szCs w:val="52"/>
    </w:rPr>
  </w:style>
  <w:style w:type="paragraph" w:customStyle="1" w:styleId="171">
    <w:name w:val="标准文件_大写罗马数字编号列项"/>
    <w:basedOn w:val="59"/>
    <w:qFormat/>
    <w:uiPriority w:val="0"/>
    <w:pPr>
      <w:numPr>
        <w:ilvl w:val="0"/>
        <w:numId w:val="23"/>
      </w:numPr>
      <w:ind w:firstLine="0" w:firstLineChars="0"/>
    </w:pPr>
    <w:rPr>
      <w:rFonts w:ascii="Times New Roman" w:cs="Arial"/>
      <w:szCs w:val="28"/>
    </w:rPr>
  </w:style>
  <w:style w:type="paragraph" w:customStyle="1" w:styleId="172">
    <w:name w:val="标准文件_小写罗马数字编号列项"/>
    <w:basedOn w:val="59"/>
    <w:qFormat/>
    <w:uiPriority w:val="0"/>
    <w:pPr>
      <w:numPr>
        <w:ilvl w:val="0"/>
        <w:numId w:val="24"/>
      </w:numPr>
      <w:ind w:firstLine="0" w:firstLineChars="0"/>
    </w:pPr>
    <w:rPr>
      <w:rFonts w:cs="Arial"/>
      <w:szCs w:val="28"/>
    </w:rPr>
  </w:style>
  <w:style w:type="paragraph" w:customStyle="1" w:styleId="173">
    <w:name w:val="标准文件_附录标题"/>
    <w:basedOn w:val="79"/>
    <w:qFormat/>
    <w:uiPriority w:val="0"/>
    <w:pPr>
      <w:numPr>
        <w:numId w:val="0"/>
      </w:numPr>
      <w:spacing w:after="280"/>
      <w:outlineLvl w:val="9"/>
    </w:pPr>
  </w:style>
  <w:style w:type="paragraph" w:customStyle="1" w:styleId="174">
    <w:name w:val="标准文件_二级项"/>
    <w:qFormat/>
    <w:uiPriority w:val="0"/>
    <w:rPr>
      <w:rFonts w:ascii="宋体" w:hAnsi="Times New Roman" w:eastAsia="宋体" w:cs="Times New Roman"/>
      <w:sz w:val="21"/>
      <w:lang w:val="en-US" w:eastAsia="zh-CN" w:bidi="ar-SA"/>
    </w:rPr>
  </w:style>
  <w:style w:type="paragraph" w:customStyle="1" w:styleId="175">
    <w:name w:val="标准文件_三级项"/>
    <w:basedOn w:val="1"/>
    <w:qFormat/>
    <w:uiPriority w:val="0"/>
    <w:pPr>
      <w:numPr>
        <w:ilvl w:val="2"/>
        <w:numId w:val="21"/>
      </w:numPr>
      <w:spacing w:line="536870612" w:lineRule="auto"/>
    </w:pPr>
    <w:rPr>
      <w:rFonts w:ascii="Times New Roman" w:hAnsi="Times New Roman"/>
    </w:rPr>
  </w:style>
  <w:style w:type="paragraph" w:customStyle="1" w:styleId="176">
    <w:name w:val="图表脚注说明"/>
    <w:basedOn w:val="1"/>
    <w:next w:val="59"/>
    <w:qFormat/>
    <w:uiPriority w:val="0"/>
    <w:pPr>
      <w:numPr>
        <w:ilvl w:val="0"/>
        <w:numId w:val="25"/>
      </w:numPr>
      <w:adjustRightInd/>
      <w:spacing w:line="240" w:lineRule="auto"/>
    </w:pPr>
    <w:rPr>
      <w:rFonts w:ascii="宋体" w:hAnsi="Times New Roman"/>
      <w:sz w:val="18"/>
      <w:szCs w:val="18"/>
    </w:rPr>
  </w:style>
  <w:style w:type="paragraph" w:customStyle="1" w:styleId="177">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8">
    <w:name w:val="标准文件_索引字母"/>
    <w:next w:val="59"/>
    <w:qFormat/>
    <w:uiPriority w:val="0"/>
    <w:pPr>
      <w:jc w:val="center"/>
    </w:pPr>
    <w:rPr>
      <w:rFonts w:ascii="宋体" w:hAnsi="宋体" w:eastAsia="Times New Roman" w:cs="Times New Roman"/>
      <w:b/>
      <w:kern w:val="2"/>
      <w:sz w:val="21"/>
      <w:lang w:val="en-US" w:eastAsia="zh-CN" w:bidi="ar-SA"/>
    </w:rPr>
  </w:style>
  <w:style w:type="paragraph" w:customStyle="1" w:styleId="179">
    <w:name w:val="标准文件_附录前"/>
    <w:next w:val="59"/>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0">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1">
    <w:name w:val="标准文件_表格"/>
    <w:basedOn w:val="59"/>
    <w:qFormat/>
    <w:uiPriority w:val="0"/>
    <w:pPr>
      <w:ind w:firstLine="0" w:firstLineChars="0"/>
      <w:jc w:val="center"/>
    </w:pPr>
    <w:rPr>
      <w:sz w:val="18"/>
    </w:rPr>
  </w:style>
  <w:style w:type="paragraph" w:customStyle="1" w:styleId="182">
    <w:name w:val="标准文件_注："/>
    <w:next w:val="59"/>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4">
    <w:name w:val="标准文件_示例："/>
    <w:next w:val="185"/>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5">
    <w:name w:val="标准文件_示例内容"/>
    <w:basedOn w:val="59"/>
    <w:qFormat/>
    <w:uiPriority w:val="0"/>
    <w:pPr>
      <w:ind w:firstLine="420"/>
    </w:pPr>
    <w:rPr>
      <w:sz w:val="18"/>
    </w:rPr>
  </w:style>
  <w:style w:type="paragraph" w:customStyle="1" w:styleId="186">
    <w:name w:val="标准文件_示例×："/>
    <w:basedOn w:val="1"/>
    <w:next w:val="185"/>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7">
    <w:name w:val="标准文件_段 Char"/>
    <w:link w:val="59"/>
    <w:qFormat/>
    <w:uiPriority w:val="0"/>
    <w:rPr>
      <w:rFonts w:ascii="宋体" w:hAnsi="Times New Roman"/>
      <w:sz w:val="21"/>
    </w:rPr>
  </w:style>
  <w:style w:type="paragraph" w:customStyle="1" w:styleId="188">
    <w:name w:val="标准文件_表格续"/>
    <w:basedOn w:val="59"/>
    <w:next w:val="59"/>
    <w:qFormat/>
    <w:uiPriority w:val="0"/>
    <w:pPr>
      <w:jc w:val="center"/>
    </w:pPr>
    <w:rPr>
      <w:rFonts w:ascii="黑体" w:hAnsi="黑体" w:eastAsia="黑体"/>
    </w:rPr>
  </w:style>
  <w:style w:type="character" w:styleId="189">
    <w:name w:val="Placeholder Text"/>
    <w:basedOn w:val="30"/>
    <w:semiHidden/>
    <w:qFormat/>
    <w:uiPriority w:val="99"/>
    <w:rPr>
      <w:color w:val="808080"/>
    </w:rPr>
  </w:style>
  <w:style w:type="paragraph" w:customStyle="1" w:styleId="190">
    <w:name w:val="标准文件_二级项2"/>
    <w:basedOn w:val="59"/>
    <w:qFormat/>
    <w:uiPriority w:val="0"/>
    <w:pPr>
      <w:numPr>
        <w:ilvl w:val="1"/>
        <w:numId w:val="21"/>
      </w:numPr>
      <w:ind w:firstLine="0" w:firstLineChars="0"/>
    </w:pPr>
  </w:style>
  <w:style w:type="paragraph" w:customStyle="1" w:styleId="191">
    <w:name w:val="标准文件_三级项2"/>
    <w:basedOn w:val="59"/>
    <w:qFormat/>
    <w:uiPriority w:val="0"/>
    <w:pPr>
      <w:numPr>
        <w:ilvl w:val="0"/>
        <w:numId w:val="30"/>
      </w:numPr>
      <w:spacing w:line="300" w:lineRule="exact"/>
      <w:ind w:firstLineChars="0"/>
    </w:pPr>
    <w:rPr>
      <w:rFonts w:ascii="Times New Roman"/>
    </w:rPr>
  </w:style>
  <w:style w:type="paragraph" w:customStyle="1" w:styleId="192">
    <w:name w:val="标准文件_一级项2"/>
    <w:basedOn w:val="59"/>
    <w:qFormat/>
    <w:uiPriority w:val="0"/>
    <w:pPr>
      <w:numPr>
        <w:ilvl w:val="0"/>
        <w:numId w:val="31"/>
      </w:numPr>
      <w:spacing w:line="300" w:lineRule="exact"/>
      <w:ind w:firstLineChars="0"/>
    </w:pPr>
    <w:rPr>
      <w:rFonts w:ascii="Times New Roman"/>
    </w:rPr>
  </w:style>
  <w:style w:type="paragraph" w:customStyle="1" w:styleId="193">
    <w:name w:val="标准文件_提示"/>
    <w:basedOn w:val="59"/>
    <w:next w:val="59"/>
    <w:qFormat/>
    <w:uiPriority w:val="0"/>
    <w:pPr>
      <w:ind w:firstLine="420"/>
    </w:pPr>
    <w:rPr>
      <w:rFonts w:ascii="黑体" w:eastAsia="黑体"/>
    </w:rPr>
  </w:style>
  <w:style w:type="character" w:customStyle="1" w:styleId="194">
    <w:name w:val="标准文件_来源"/>
    <w:basedOn w:val="30"/>
    <w:qFormat/>
    <w:uiPriority w:val="1"/>
    <w:rPr>
      <w:rFonts w:eastAsia="宋体"/>
      <w:sz w:val="21"/>
    </w:rPr>
  </w:style>
  <w:style w:type="paragraph" w:customStyle="1" w:styleId="195">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6">
    <w:name w:val="其他发布日期"/>
    <w:basedOn w:val="123"/>
    <w:qFormat/>
    <w:uiPriority w:val="0"/>
    <w:pPr>
      <w:framePr w:w="3997" w:h="471" w:hRule="exact" w:hSpace="0" w:vSpace="181" w:wrap="around" w:vAnchor="page" w:hAnchor="page" w:x="1419" w:y="14097"/>
    </w:pPr>
  </w:style>
  <w:style w:type="paragraph" w:customStyle="1" w:styleId="197">
    <w:name w:val="其他实施日期"/>
    <w:basedOn w:val="157"/>
    <w:qFormat/>
    <w:uiPriority w:val="0"/>
    <w:pPr>
      <w:framePr w:w="3997" w:h="471" w:hRule="exact" w:vSpace="181" w:wrap="around" w:vAnchor="page" w:hAnchor="page" w:x="7089" w:y="14097"/>
    </w:pPr>
  </w:style>
  <w:style w:type="paragraph" w:customStyle="1" w:styleId="198">
    <w:name w:val="标准文件_文件编号"/>
    <w:basedOn w:val="59"/>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9">
    <w:name w:val="标准文件_替换文件编号"/>
    <w:basedOn w:val="198"/>
    <w:qFormat/>
    <w:uiPriority w:val="0"/>
    <w:pPr>
      <w:framePr/>
      <w:spacing w:before="57"/>
    </w:pPr>
    <w:rPr>
      <w:sz w:val="21"/>
    </w:rPr>
  </w:style>
  <w:style w:type="paragraph" w:customStyle="1" w:styleId="200">
    <w:name w:val="标准文件_文件名称"/>
    <w:basedOn w:val="59"/>
    <w:next w:val="59"/>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1">
    <w:name w:val="标准文件_附录图标号"/>
    <w:basedOn w:val="59"/>
    <w:next w:val="59"/>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2">
    <w:name w:val="标准文件_附录表标号"/>
    <w:basedOn w:val="59"/>
    <w:next w:val="59"/>
    <w:qFormat/>
    <w:uiPriority w:val="0"/>
    <w:pPr>
      <w:numPr>
        <w:ilvl w:val="0"/>
        <w:numId w:val="5"/>
      </w:numPr>
      <w:spacing w:line="14" w:lineRule="exact"/>
      <w:ind w:firstLine="0" w:firstLineChars="0"/>
      <w:jc w:val="center"/>
    </w:pPr>
    <w:rPr>
      <w:rFonts w:eastAsia="黑体"/>
      <w:vanish/>
      <w:sz w:val="2"/>
    </w:rPr>
  </w:style>
  <w:style w:type="paragraph" w:customStyle="1" w:styleId="203">
    <w:name w:val="标准文件_引言一级条标题"/>
    <w:basedOn w:val="59"/>
    <w:next w:val="59"/>
    <w:qFormat/>
    <w:uiPriority w:val="0"/>
    <w:pPr>
      <w:numPr>
        <w:ilvl w:val="1"/>
        <w:numId w:val="8"/>
      </w:numPr>
      <w:spacing w:before="50" w:beforeLines="50" w:after="50" w:afterLines="50"/>
      <w:ind w:firstLineChars="0"/>
    </w:pPr>
    <w:rPr>
      <w:rFonts w:ascii="黑体" w:eastAsia="黑体"/>
    </w:rPr>
  </w:style>
  <w:style w:type="paragraph" w:customStyle="1" w:styleId="204">
    <w:name w:val="标准文件_引言二级条标题"/>
    <w:basedOn w:val="59"/>
    <w:next w:val="59"/>
    <w:qFormat/>
    <w:uiPriority w:val="0"/>
    <w:pPr>
      <w:numPr>
        <w:ilvl w:val="2"/>
        <w:numId w:val="8"/>
      </w:numPr>
      <w:spacing w:before="50" w:beforeLines="50" w:after="50" w:afterLines="50"/>
      <w:ind w:firstLineChars="0"/>
    </w:pPr>
    <w:rPr>
      <w:rFonts w:ascii="黑体" w:eastAsia="黑体"/>
    </w:rPr>
  </w:style>
  <w:style w:type="paragraph" w:customStyle="1" w:styleId="205">
    <w:name w:val="标准文件_引言三级条标题"/>
    <w:basedOn w:val="59"/>
    <w:next w:val="59"/>
    <w:qFormat/>
    <w:uiPriority w:val="0"/>
    <w:pPr>
      <w:numPr>
        <w:ilvl w:val="3"/>
        <w:numId w:val="8"/>
      </w:numPr>
      <w:spacing w:before="50" w:beforeLines="50" w:after="50" w:afterLines="50"/>
      <w:ind w:firstLineChars="0"/>
    </w:pPr>
    <w:rPr>
      <w:rFonts w:ascii="黑体" w:eastAsia="黑体"/>
    </w:rPr>
  </w:style>
  <w:style w:type="paragraph" w:customStyle="1" w:styleId="206">
    <w:name w:val="标准文件_引言四级条标题"/>
    <w:basedOn w:val="59"/>
    <w:next w:val="59"/>
    <w:qFormat/>
    <w:uiPriority w:val="0"/>
    <w:pPr>
      <w:numPr>
        <w:ilvl w:val="4"/>
        <w:numId w:val="8"/>
      </w:numPr>
      <w:spacing w:before="50" w:beforeLines="50" w:after="50" w:afterLines="50"/>
      <w:ind w:firstLineChars="0"/>
    </w:pPr>
    <w:rPr>
      <w:rFonts w:ascii="黑体" w:eastAsia="黑体"/>
    </w:rPr>
  </w:style>
  <w:style w:type="paragraph" w:customStyle="1" w:styleId="207">
    <w:name w:val="标准文件_引言五级条标题"/>
    <w:basedOn w:val="59"/>
    <w:next w:val="59"/>
    <w:qFormat/>
    <w:uiPriority w:val="0"/>
    <w:pPr>
      <w:numPr>
        <w:ilvl w:val="5"/>
        <w:numId w:val="8"/>
      </w:numPr>
      <w:spacing w:before="50" w:beforeLines="50" w:after="50" w:afterLines="50"/>
      <w:ind w:firstLineChars="0"/>
    </w:pPr>
    <w:rPr>
      <w:rFonts w:ascii="黑体" w:eastAsia="黑体"/>
    </w:rPr>
  </w:style>
  <w:style w:type="paragraph" w:customStyle="1" w:styleId="208">
    <w:name w:val="标准文件_注后"/>
    <w:basedOn w:val="59"/>
    <w:qFormat/>
    <w:uiPriority w:val="0"/>
    <w:pPr>
      <w:ind w:left="811" w:firstLine="0" w:firstLineChars="0"/>
    </w:pPr>
    <w:rPr>
      <w:sz w:val="18"/>
    </w:rPr>
  </w:style>
  <w:style w:type="paragraph" w:customStyle="1" w:styleId="209">
    <w:name w:val="标准文件_注X后"/>
    <w:basedOn w:val="59"/>
    <w:qFormat/>
    <w:uiPriority w:val="0"/>
    <w:pPr>
      <w:ind w:left="811" w:firstLine="0" w:firstLineChars="0"/>
    </w:pPr>
    <w:rPr>
      <w:sz w:val="18"/>
    </w:rPr>
  </w:style>
  <w:style w:type="paragraph" w:customStyle="1" w:styleId="210">
    <w:name w:val="标准文件_示例后"/>
    <w:basedOn w:val="59"/>
    <w:qFormat/>
    <w:uiPriority w:val="0"/>
    <w:pPr>
      <w:ind w:left="964" w:firstLine="0" w:firstLineChars="0"/>
    </w:pPr>
    <w:rPr>
      <w:sz w:val="18"/>
    </w:rPr>
  </w:style>
  <w:style w:type="paragraph" w:customStyle="1" w:styleId="211">
    <w:name w:val="标准文件_示例X后"/>
    <w:basedOn w:val="59"/>
    <w:link w:val="212"/>
    <w:qFormat/>
    <w:uiPriority w:val="0"/>
    <w:pPr>
      <w:ind w:left="1049" w:firstLine="0" w:firstLineChars="0"/>
    </w:pPr>
    <w:rPr>
      <w:sz w:val="18"/>
    </w:rPr>
  </w:style>
  <w:style w:type="character" w:customStyle="1" w:styleId="212">
    <w:name w:val="标准文件_示例X后 字符"/>
    <w:basedOn w:val="187"/>
    <w:link w:val="211"/>
    <w:qFormat/>
    <w:uiPriority w:val="0"/>
    <w:rPr>
      <w:rFonts w:ascii="宋体" w:hAnsi="Times New Roman"/>
      <w:sz w:val="18"/>
    </w:rPr>
  </w:style>
  <w:style w:type="paragraph" w:customStyle="1" w:styleId="213">
    <w:name w:val="标准文件_索引项"/>
    <w:basedOn w:val="59"/>
    <w:next w:val="59"/>
    <w:qFormat/>
    <w:uiPriority w:val="0"/>
    <w:pPr>
      <w:tabs>
        <w:tab w:val="right" w:leader="dot" w:pos="9356"/>
      </w:tabs>
      <w:ind w:left="210" w:hanging="210" w:firstLineChars="0"/>
      <w:jc w:val="left"/>
    </w:pPr>
  </w:style>
  <w:style w:type="paragraph" w:customStyle="1" w:styleId="214">
    <w:name w:val="标准文件_附录一级无标题"/>
    <w:basedOn w:val="81"/>
    <w:qFormat/>
    <w:uiPriority w:val="0"/>
    <w:pPr>
      <w:spacing w:before="0" w:beforeLines="0" w:after="0" w:afterLines="0" w:line="276" w:lineRule="auto"/>
      <w:outlineLvl w:val="9"/>
    </w:pPr>
    <w:rPr>
      <w:rFonts w:ascii="宋体" w:eastAsia="宋体"/>
    </w:rPr>
  </w:style>
  <w:style w:type="paragraph" w:customStyle="1" w:styleId="215">
    <w:name w:val="标准文件_附录二级无标题"/>
    <w:basedOn w:val="82"/>
    <w:qFormat/>
    <w:uiPriority w:val="0"/>
    <w:pPr>
      <w:spacing w:before="0" w:beforeLines="0" w:after="0" w:afterLines="0" w:line="276" w:lineRule="auto"/>
      <w:outlineLvl w:val="9"/>
    </w:pPr>
    <w:rPr>
      <w:rFonts w:ascii="宋体" w:eastAsia="宋体"/>
    </w:rPr>
  </w:style>
  <w:style w:type="paragraph" w:customStyle="1" w:styleId="216">
    <w:name w:val="标准文件_附录三级无标题"/>
    <w:basedOn w:val="84"/>
    <w:qFormat/>
    <w:uiPriority w:val="0"/>
    <w:pPr>
      <w:spacing w:before="0" w:beforeLines="0" w:after="0" w:afterLines="0" w:line="276" w:lineRule="auto"/>
      <w:outlineLvl w:val="9"/>
    </w:pPr>
    <w:rPr>
      <w:rFonts w:ascii="宋体" w:eastAsia="宋体"/>
    </w:rPr>
  </w:style>
  <w:style w:type="paragraph" w:customStyle="1" w:styleId="217">
    <w:name w:val="标准文件_附录四级无标题"/>
    <w:basedOn w:val="85"/>
    <w:qFormat/>
    <w:uiPriority w:val="0"/>
    <w:pPr>
      <w:spacing w:before="0" w:beforeLines="0" w:after="0" w:afterLines="0" w:line="276" w:lineRule="auto"/>
      <w:outlineLvl w:val="9"/>
    </w:pPr>
    <w:rPr>
      <w:rFonts w:ascii="宋体" w:eastAsia="宋体"/>
    </w:rPr>
  </w:style>
  <w:style w:type="paragraph" w:customStyle="1" w:styleId="218">
    <w:name w:val="标准文件_附录五级无标题"/>
    <w:basedOn w:val="87"/>
    <w:qFormat/>
    <w:uiPriority w:val="0"/>
    <w:pPr>
      <w:spacing w:before="0" w:beforeLines="0" w:after="0" w:afterLines="0" w:line="276" w:lineRule="auto"/>
      <w:outlineLvl w:val="9"/>
    </w:pPr>
    <w:rPr>
      <w:rFonts w:ascii="宋体" w:eastAsia="宋体"/>
    </w:rPr>
  </w:style>
  <w:style w:type="paragraph" w:customStyle="1" w:styleId="219">
    <w:name w:val="标准文件_引言一级无标题"/>
    <w:basedOn w:val="203"/>
    <w:next w:val="59"/>
    <w:qFormat/>
    <w:uiPriority w:val="0"/>
    <w:pPr>
      <w:spacing w:before="0" w:beforeLines="0" w:after="0" w:afterLines="0" w:line="276" w:lineRule="auto"/>
    </w:pPr>
    <w:rPr>
      <w:rFonts w:ascii="宋体" w:eastAsia="宋体"/>
    </w:rPr>
  </w:style>
  <w:style w:type="paragraph" w:customStyle="1" w:styleId="220">
    <w:name w:val="标准文件_引言二级无标题"/>
    <w:basedOn w:val="204"/>
    <w:next w:val="59"/>
    <w:qFormat/>
    <w:uiPriority w:val="0"/>
    <w:pPr>
      <w:spacing w:before="0" w:beforeLines="0" w:after="0" w:afterLines="0" w:line="276" w:lineRule="auto"/>
    </w:pPr>
    <w:rPr>
      <w:rFonts w:ascii="宋体" w:eastAsia="宋体"/>
    </w:rPr>
  </w:style>
  <w:style w:type="paragraph" w:customStyle="1" w:styleId="221">
    <w:name w:val="标准文件_引言三级无标题"/>
    <w:basedOn w:val="205"/>
    <w:qFormat/>
    <w:uiPriority w:val="0"/>
    <w:pPr>
      <w:spacing w:before="0" w:beforeLines="0" w:after="0" w:afterLines="0" w:line="276" w:lineRule="auto"/>
    </w:pPr>
    <w:rPr>
      <w:rFonts w:ascii="宋体" w:eastAsia="宋体"/>
    </w:rPr>
  </w:style>
  <w:style w:type="paragraph" w:customStyle="1" w:styleId="222">
    <w:name w:val="标准文件_引言四级无标题"/>
    <w:basedOn w:val="206"/>
    <w:next w:val="59"/>
    <w:qFormat/>
    <w:uiPriority w:val="0"/>
    <w:pPr>
      <w:spacing w:before="0" w:beforeLines="0" w:after="0" w:afterLines="0" w:line="276" w:lineRule="auto"/>
    </w:pPr>
    <w:rPr>
      <w:rFonts w:ascii="宋体" w:eastAsia="宋体"/>
    </w:rPr>
  </w:style>
  <w:style w:type="paragraph" w:customStyle="1" w:styleId="223">
    <w:name w:val="标准文件_引言五级无标题"/>
    <w:basedOn w:val="207"/>
    <w:next w:val="59"/>
    <w:qFormat/>
    <w:uiPriority w:val="0"/>
    <w:pPr>
      <w:spacing w:before="0" w:beforeLines="0" w:after="0" w:afterLines="0" w:line="276" w:lineRule="auto"/>
    </w:pPr>
    <w:rPr>
      <w:rFonts w:ascii="宋体" w:eastAsia="宋体"/>
    </w:rPr>
  </w:style>
  <w:style w:type="paragraph" w:customStyle="1" w:styleId="224">
    <w:name w:val="标准文件_索引标题"/>
    <w:basedOn w:val="66"/>
    <w:next w:val="59"/>
    <w:qFormat/>
    <w:uiPriority w:val="0"/>
    <w:rPr>
      <w:rFonts w:hAnsi="黑体"/>
    </w:rPr>
  </w:style>
  <w:style w:type="paragraph" w:customStyle="1" w:styleId="225">
    <w:name w:val="标准文件_脚注内容"/>
    <w:basedOn w:val="59"/>
    <w:qFormat/>
    <w:uiPriority w:val="0"/>
    <w:pPr>
      <w:ind w:left="400" w:leftChars="200" w:hanging="200" w:hangingChars="200"/>
    </w:pPr>
    <w:rPr>
      <w:sz w:val="15"/>
    </w:rPr>
  </w:style>
  <w:style w:type="paragraph" w:customStyle="1" w:styleId="226">
    <w:name w:val="标准文件_术语条一"/>
    <w:basedOn w:val="165"/>
    <w:next w:val="59"/>
    <w:qFormat/>
    <w:uiPriority w:val="0"/>
  </w:style>
  <w:style w:type="paragraph" w:customStyle="1" w:styleId="227">
    <w:name w:val="标准文件_术语条二"/>
    <w:basedOn w:val="168"/>
    <w:next w:val="59"/>
    <w:qFormat/>
    <w:uiPriority w:val="0"/>
  </w:style>
  <w:style w:type="paragraph" w:customStyle="1" w:styleId="228">
    <w:name w:val="标准文件_术语条三"/>
    <w:basedOn w:val="167"/>
    <w:next w:val="59"/>
    <w:qFormat/>
    <w:uiPriority w:val="0"/>
  </w:style>
  <w:style w:type="paragraph" w:customStyle="1" w:styleId="229">
    <w:name w:val="标准文件_术语条四"/>
    <w:basedOn w:val="170"/>
    <w:next w:val="59"/>
    <w:qFormat/>
    <w:uiPriority w:val="0"/>
  </w:style>
  <w:style w:type="paragraph" w:customStyle="1" w:styleId="230">
    <w:name w:val="标准文件_术语条五"/>
    <w:basedOn w:val="166"/>
    <w:next w:val="59"/>
    <w:qFormat/>
    <w:uiPriority w:val="0"/>
  </w:style>
  <w:style w:type="paragraph" w:customStyle="1" w:styleId="231">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2">
    <w:name w:val="发布"/>
    <w:basedOn w:val="30"/>
    <w:qFormat/>
    <w:uiPriority w:val="0"/>
    <w:rPr>
      <w:rFonts w:ascii="黑体" w:eastAsia="黑体"/>
      <w:spacing w:val="85"/>
      <w:w w:val="100"/>
      <w:position w:val="3"/>
      <w:sz w:val="28"/>
      <w:szCs w:val="28"/>
    </w:rPr>
  </w:style>
  <w:style w:type="character" w:customStyle="1" w:styleId="233">
    <w:name w:val="批注文字 字符"/>
    <w:basedOn w:val="30"/>
    <w:link w:val="13"/>
    <w:semiHidden/>
    <w:qFormat/>
    <w:uiPriority w:val="99"/>
    <w:rPr>
      <w:kern w:val="2"/>
      <w:sz w:val="21"/>
      <w:szCs w:val="21"/>
    </w:rPr>
  </w:style>
  <w:style w:type="character" w:customStyle="1" w:styleId="234">
    <w:name w:val="批注主题 字符"/>
    <w:basedOn w:val="233"/>
    <w:link w:val="27"/>
    <w:semiHidden/>
    <w:qFormat/>
    <w:uiPriority w:val="99"/>
    <w:rPr>
      <w:b/>
      <w:bCs/>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4" Type="http://schemas.openxmlformats.org/officeDocument/2006/relationships/glossaryDocument" Target="glossary/document.xml"/><Relationship Id="rId43" Type="http://schemas.openxmlformats.org/officeDocument/2006/relationships/fontTable" Target="fontTable.xml"/><Relationship Id="rId42" Type="http://schemas.openxmlformats.org/officeDocument/2006/relationships/customXml" Target="../customXml/item2.xml"/><Relationship Id="rId41" Type="http://schemas.openxmlformats.org/officeDocument/2006/relationships/numbering" Target="numbering.xml"/><Relationship Id="rId40" Type="http://schemas.openxmlformats.org/officeDocument/2006/relationships/customXml" Target="../customXml/item1.xml"/><Relationship Id="rId4" Type="http://schemas.openxmlformats.org/officeDocument/2006/relationships/endnotes" Target="endnotes.xml"/><Relationship Id="rId39" Type="http://schemas.openxmlformats.org/officeDocument/2006/relationships/image" Target="media/image8.jpeg"/><Relationship Id="rId38" Type="http://schemas.openxmlformats.org/officeDocument/2006/relationships/image" Target="media/image7.jpeg"/><Relationship Id="rId37" Type="http://schemas.openxmlformats.org/officeDocument/2006/relationships/image" Target="media/image6.jpeg"/><Relationship Id="rId36" Type="http://schemas.openxmlformats.org/officeDocument/2006/relationships/image" Target="media/image5.jpeg"/><Relationship Id="rId35" Type="http://schemas.openxmlformats.org/officeDocument/2006/relationships/image" Target="media/image4.png"/><Relationship Id="rId34" Type="http://schemas.openxmlformats.org/officeDocument/2006/relationships/image" Target="media/image3.png"/><Relationship Id="rId33" Type="http://schemas.openxmlformats.org/officeDocument/2006/relationships/image" Target="media/image2.png"/><Relationship Id="rId32" Type="http://schemas.openxmlformats.org/officeDocument/2006/relationships/image" Target="media/image1.png"/><Relationship Id="rId31" Type="http://schemas.openxmlformats.org/officeDocument/2006/relationships/theme" Target="theme/theme1.xml"/><Relationship Id="rId30" Type="http://schemas.openxmlformats.org/officeDocument/2006/relationships/footer" Target="footer13.xml"/><Relationship Id="rId3" Type="http://schemas.openxmlformats.org/officeDocument/2006/relationships/footnotes" Target="footnotes.xml"/><Relationship Id="rId29" Type="http://schemas.openxmlformats.org/officeDocument/2006/relationships/footer" Target="footer12.xml"/><Relationship Id="rId28" Type="http://schemas.openxmlformats.org/officeDocument/2006/relationships/header" Target="header13.xml"/><Relationship Id="rId27" Type="http://schemas.openxmlformats.org/officeDocument/2006/relationships/header" Target="header12.xml"/><Relationship Id="rId26" Type="http://schemas.openxmlformats.org/officeDocument/2006/relationships/footer" Target="footer11.xml"/><Relationship Id="rId25" Type="http://schemas.openxmlformats.org/officeDocument/2006/relationships/footer" Target="footer10.xml"/><Relationship Id="rId24" Type="http://schemas.openxmlformats.org/officeDocument/2006/relationships/header" Target="header11.xml"/><Relationship Id="rId23" Type="http://schemas.openxmlformats.org/officeDocument/2006/relationships/header" Target="header10.xml"/><Relationship Id="rId22" Type="http://schemas.openxmlformats.org/officeDocument/2006/relationships/footer" Target="footer9.xml"/><Relationship Id="rId21" Type="http://schemas.openxmlformats.org/officeDocument/2006/relationships/footer" Target="footer8.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89128A15B8264825930DFE0442FBB3AB"/>
        <w:style w:val=""/>
        <w:category>
          <w:name w:val="常规"/>
          <w:gallery w:val="placeholder"/>
        </w:category>
        <w:types>
          <w:type w:val="bbPlcHdr"/>
        </w:types>
        <w:behaviors>
          <w:behavior w:val="content"/>
        </w:behaviors>
        <w:description w:val=""/>
        <w:guid w:val="{734B6CFC-D04A-439E-A1A1-D3ABDA1C5B3B}"/>
      </w:docPartPr>
      <w:docPartBody>
        <w:p w14:paraId="618F3DB5">
          <w:pPr>
            <w:pStyle w:val="5"/>
          </w:pPr>
          <w:r>
            <w:rPr>
              <w:rStyle w:val="4"/>
              <w:rFonts w:hint="eastAsia"/>
            </w:rPr>
            <w:t>单击或点击此处输入文字。</w:t>
          </w:r>
        </w:p>
      </w:docPartBody>
    </w:docPart>
    <w:docPart>
      <w:docPartPr>
        <w:name w:val="85E8FA4393084E479803E75EC21E60C5"/>
        <w:style w:val=""/>
        <w:category>
          <w:name w:val="常规"/>
          <w:gallery w:val="placeholder"/>
        </w:category>
        <w:types>
          <w:type w:val="bbPlcHdr"/>
        </w:types>
        <w:behaviors>
          <w:behavior w:val="content"/>
        </w:behaviors>
        <w:description w:val=""/>
        <w:guid w:val="{21C78C53-B5B0-463D-9D77-C5FA9ABF631D}"/>
      </w:docPartPr>
      <w:docPartBody>
        <w:p w14:paraId="5EE25052">
          <w:pPr>
            <w:pStyle w:val="13"/>
          </w:pPr>
          <w:r>
            <w:rPr>
              <w:rStyle w:val="8"/>
              <w:rFonts w:hint="eastAsia"/>
            </w:rPr>
            <w:t>选择一项。</w:t>
          </w:r>
        </w:p>
      </w:docPartBody>
    </w:docPart>
    <w:docPart>
      <w:docPartPr>
        <w:name w:val="4D2D6ECC94C943C4A2DE8053EC21CB68"/>
        <w:style w:val=""/>
        <w:category>
          <w:name w:val="常规"/>
          <w:gallery w:val="placeholder"/>
        </w:category>
        <w:types>
          <w:type w:val="bbPlcHdr"/>
        </w:types>
        <w:behaviors>
          <w:behavior w:val="content"/>
        </w:behaviors>
        <w:description w:val=""/>
        <w:guid w:val="{94230E08-8C8B-4AAC-9ECB-66D3F2C8A5B4}"/>
      </w:docPartPr>
      <w:docPartBody>
        <w:p w14:paraId="7EE7D31A">
          <w:pPr>
            <w:pStyle w:val="14"/>
          </w:pPr>
          <w:r>
            <w:rPr>
              <w:rStyle w:val="8"/>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doNotDisplayPageBoundaries w:val="1"/>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4608"/>
    <w:rsid w:val="00236DDC"/>
    <w:rsid w:val="00293D65"/>
    <w:rsid w:val="002E3DB8"/>
    <w:rsid w:val="00301030"/>
    <w:rsid w:val="003E4328"/>
    <w:rsid w:val="005F798A"/>
    <w:rsid w:val="006416F7"/>
    <w:rsid w:val="0066517E"/>
    <w:rsid w:val="006A0584"/>
    <w:rsid w:val="007402F9"/>
    <w:rsid w:val="007B5F74"/>
    <w:rsid w:val="0082344D"/>
    <w:rsid w:val="00845D77"/>
    <w:rsid w:val="00884B59"/>
    <w:rsid w:val="008C0172"/>
    <w:rsid w:val="008F1349"/>
    <w:rsid w:val="009F4608"/>
    <w:rsid w:val="00B01BB4"/>
    <w:rsid w:val="00C30E5E"/>
    <w:rsid w:val="00D95530"/>
    <w:rsid w:val="00DA3246"/>
    <w:rsid w:val="00DB6AA2"/>
    <w:rsid w:val="00E77003"/>
    <w:rsid w:val="00EE3BB5"/>
    <w:rsid w:val="00FF65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89128A15B8264825930DFE0442FBB3AB"/>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5EB94EE3F55747208452FA22D725BAE0"/>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0E965F3E2F044F2ABCF42FDB8200E36F"/>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customStyle="1" w:styleId="8">
    <w:name w:val="占位符文本1"/>
    <w:basedOn w:val="2"/>
    <w:semiHidden/>
    <w:qFormat/>
    <w:uiPriority w:val="99"/>
    <w:rPr>
      <w:color w:val="808080"/>
    </w:rPr>
  </w:style>
  <w:style w:type="paragraph" w:customStyle="1" w:styleId="9">
    <w:name w:val="E88A4AFB40F94910A5411F67EC9B755F"/>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0">
    <w:name w:val="815FAFE7F6274230AB2A26B3A7C87C2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1">
    <w:name w:val="8E49A845C00742258151551F30FCEA4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2">
    <w:name w:val="EDFA5554A359408994EE2515913E2E8C"/>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3">
    <w:name w:val="85E8FA4393084E479803E75EC21E60C5"/>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4">
    <w:name w:val="4D2D6ECC94C943C4A2DE8053EC21CB68"/>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6342E3F-E682-4F06-8463-9E49311E9635}">
  <ds:schemaRefs/>
</ds:datastoreItem>
</file>

<file path=docProps/app.xml><?xml version="1.0" encoding="utf-8"?>
<Properties xmlns="http://schemas.openxmlformats.org/officeDocument/2006/extended-properties" xmlns:vt="http://schemas.openxmlformats.org/officeDocument/2006/docPropsVTypes">
  <Template>团体标准</Template>
  <Company>PCMI</Company>
  <Pages>9</Pages>
  <Words>2626</Words>
  <Characters>2971</Characters>
  <Lines>28</Lines>
  <Paragraphs>8</Paragraphs>
  <TotalTime>3</TotalTime>
  <ScaleCrop>false</ScaleCrop>
  <LinksUpToDate>false</LinksUpToDate>
  <CharactersWithSpaces>3083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2026-03-23T01:45:00Z</dcterms:created>
  <dc:creator>Administrator</dc:creator>
  <dc:description>&lt;config cover="true" show_menu="true" version="1.0.0" doctype="SDKXY"&gt;_x000d_
&lt;/config&gt;</dc:description>
  <cp:lastModifiedBy>覃思颖</cp:lastModifiedBy>
  <cp:lastPrinted>2021-02-02T08:22:00Z</cp:lastPrinted>
  <dcterms:modified xsi:type="dcterms:W3CDTF">2026-05-29T12:18:14Z</dcterms:modified>
  <dc:title>团体标准</dc:title>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eyJoZGlkIjoiMjU4NjU2OWFmNDRjYWQ3NWE5YzYyNTg4ZjViMDI2ZWIiLCJ1c2VySWQiOiI2NTgwMDU1NDYifQ==</vt:lpwstr>
  </property>
  <property fmtid="{D5CDD505-2E9C-101B-9397-08002B2CF9AE}" pid="15" name="KSOProductBuildVer">
    <vt:lpwstr>2052-12.1.0.26895</vt:lpwstr>
  </property>
  <property fmtid="{D5CDD505-2E9C-101B-9397-08002B2CF9AE}" pid="16" name="ICV">
    <vt:lpwstr>6357D0A3D425470B86804EF30F3C0FBE_13</vt:lpwstr>
  </property>
  <property fmtid="{D5CDD505-2E9C-101B-9397-08002B2CF9AE}" pid="17" name="DoublePage">
    <vt:lpwstr>true</vt:lpwstr>
  </property>
</Properties>
</file>