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4E3576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88616AA">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6B2038F1">
            <w:pPr>
              <w:pStyle w:val="19"/>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11.020</w:t>
            </w:r>
            <w:r>
              <w:rPr>
                <w:rFonts w:ascii="黑体" w:hAnsi="黑体" w:eastAsia="黑体"/>
                <w:sz w:val="21"/>
                <w:szCs w:val="21"/>
              </w:rPr>
              <w:fldChar w:fldCharType="end"/>
            </w:r>
            <w:bookmarkEnd w:id="0"/>
          </w:p>
        </w:tc>
      </w:tr>
      <w:tr w14:paraId="0DBA34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41B7D0C">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57BD1D19">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14:paraId="5D9928BF">
                  <w:pPr>
                    <w:pStyle w:val="52"/>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0D122FA3">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C 05"/>
                  </w:textInput>
                </w:ffData>
              </w:fldChar>
            </w:r>
            <w:r>
              <w:rPr>
                <w:rFonts w:ascii="黑体" w:hAnsi="黑体" w:eastAsia="黑体"/>
                <w:sz w:val="21"/>
                <w:szCs w:val="21"/>
              </w:rPr>
              <w:instrText xml:space="preserve"> </w:instrText>
            </w:r>
            <w:bookmarkStart w:id="2" w:name="CSDN"/>
            <w:r>
              <w:rPr>
                <w:rFonts w:ascii="黑体" w:hAnsi="黑体" w:eastAsia="黑体"/>
                <w:sz w:val="21"/>
                <w:szCs w:val="21"/>
              </w:rPr>
              <w:instrText xml:space="preserve">FORMTEXT </w:instrText>
            </w:r>
            <w:r>
              <w:rPr>
                <w:rFonts w:ascii="黑体" w:hAnsi="黑体" w:eastAsia="黑体"/>
                <w:sz w:val="21"/>
                <w:szCs w:val="21"/>
              </w:rPr>
              <w:fldChar w:fldCharType="separate"/>
            </w:r>
            <w:r>
              <w:rPr>
                <w:rFonts w:ascii="黑体" w:hAnsi="黑体" w:eastAsia="黑体"/>
                <w:sz w:val="21"/>
                <w:szCs w:val="21"/>
              </w:rPr>
              <w:t>C 05</w:t>
            </w:r>
            <w:r>
              <w:rPr>
                <w:rFonts w:ascii="黑体" w:hAnsi="黑体" w:eastAsia="黑体"/>
                <w:sz w:val="21"/>
                <w:szCs w:val="21"/>
              </w:rPr>
              <w:fldChar w:fldCharType="end"/>
            </w:r>
            <w:bookmarkEnd w:id="2"/>
          </w:p>
        </w:tc>
      </w:tr>
    </w:tbl>
    <w:p w14:paraId="3B861D2A">
      <w:pPr>
        <w:pStyle w:val="53"/>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23199A51">
      <w:pPr>
        <w:pStyle w:val="198"/>
        <w:framePr/>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r>
        <w:instrText xml:space="preserve"> </w:instrText>
      </w:r>
      <w:bookmarkStart w:id="6" w:name="NSTD_CODE_B"/>
      <w:r>
        <w:instrText xml:space="preserve">FORMTEXT </w:instrText>
      </w:r>
      <w:r>
        <w:fldChar w:fldCharType="separate"/>
      </w:r>
      <w:r>
        <w:t>XXXX</w:t>
      </w:r>
      <w:r>
        <w:fldChar w:fldCharType="end"/>
      </w:r>
      <w:bookmarkEnd w:id="6"/>
    </w:p>
    <w:p w14:paraId="2841E8E6">
      <w:pPr>
        <w:pStyle w:val="199"/>
        <w:framePr/>
        <w:rPr>
          <w:rFonts w:hint="eastAsia"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0390805F">
      <w:pPr>
        <w:spacing w:line="240" w:lineRule="auto"/>
        <w:rPr>
          <w:rFonts w:hint="eastAsia" w:ascii="黑体" w:hAnsi="黑体" w:eastAsia="黑体"/>
          <w:sz w:val="10"/>
          <w:szCs w:val="10"/>
        </w:rPr>
      </w:pPr>
      <w:r>
        <w:rPr>
          <w:rFonts w:ascii="黑体" w:hAnsi="黑体" w:eastAsia="黑体"/>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999748F">
      <w:pPr>
        <w:pStyle w:val="53"/>
        <w:framePr w:w="9639" w:h="6976" w:hRule="exact" w:hSpace="0" w:vSpace="0" w:wrap="around" w:hAnchor="page" w:y="6408"/>
        <w:jc w:val="center"/>
        <w:rPr>
          <w:rFonts w:hint="eastAsia" w:ascii="黑体" w:hAnsi="黑体" w:eastAsia="黑体"/>
          <w:b w:val="0"/>
          <w:bCs w:val="0"/>
          <w:w w:val="100"/>
        </w:rPr>
      </w:pPr>
    </w:p>
    <w:p w14:paraId="6F1966B1">
      <w:pPr>
        <w:pStyle w:val="200"/>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bookmarkStart w:id="9" w:name="OLE_LINK1"/>
      <w:r>
        <w:t>穴位贴敷治疗膝骨关节炎护理规范</w:t>
      </w:r>
      <w:bookmarkEnd w:id="9"/>
      <w:r>
        <w:fldChar w:fldCharType="end"/>
      </w:r>
      <w:bookmarkEnd w:id="8"/>
    </w:p>
    <w:p w14:paraId="3C857ED9">
      <w:pPr>
        <w:framePr w:w="9639" w:h="6974" w:hRule="exact" w:wrap="around" w:vAnchor="page" w:hAnchor="page" w:x="1419" w:y="6408" w:anchorLock="1"/>
        <w:ind w:left="-1418"/>
      </w:pPr>
    </w:p>
    <w:p w14:paraId="6860300F">
      <w:pPr>
        <w:pStyle w:val="128"/>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Specifications for nursing of acupoint paste application in treating knee osteoarthritis</w:t>
      </w:r>
      <w:r>
        <w:rPr>
          <w:rFonts w:ascii="黑体" w:hAnsi="黑体" w:eastAsia="黑体"/>
          <w:szCs w:val="28"/>
        </w:rPr>
        <w:fldChar w:fldCharType="end"/>
      </w:r>
      <w:bookmarkEnd w:id="10"/>
    </w:p>
    <w:p w14:paraId="4D209880">
      <w:pPr>
        <w:framePr w:w="9639" w:h="6974" w:hRule="exact" w:wrap="around" w:vAnchor="page" w:hAnchor="page" w:x="1419" w:y="6408" w:anchorLock="1"/>
        <w:spacing w:line="760" w:lineRule="exact"/>
        <w:ind w:left="-1418"/>
      </w:pPr>
    </w:p>
    <w:p w14:paraId="7687334C">
      <w:pPr>
        <w:pStyle w:val="128"/>
        <w:framePr w:w="9639" w:h="6974" w:hRule="exact" w:wrap="around" w:vAnchor="page" w:hAnchor="page" w:x="1419" w:y="6408" w:anchorLock="1"/>
        <w:textAlignment w:val="bottom"/>
        <w:rPr>
          <w:rFonts w:eastAsia="黑体"/>
          <w:szCs w:val="28"/>
        </w:rPr>
      </w:pPr>
    </w:p>
    <w:p w14:paraId="3BC7F1C8">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0935336">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EEBF205">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2CB07486">
      <w:pPr>
        <w:pStyle w:val="196"/>
        <w:framePr w:wrap="around" w:y="14176"/>
      </w:pPr>
      <w:r>
        <w:rPr>
          <w:rFonts w:ascii="黑体"/>
        </w:rPr>
        <w:fldChar w:fldCharType="begin">
          <w:ffData>
            <w:name w:val="PLSH_DATE_Y"/>
            <w:enabled/>
            <w:calcOnExit w:val="0"/>
            <w:textInput>
              <w:default w:val="XXXX"/>
              <w:maxLength w:val="4"/>
            </w:textInput>
          </w:ffData>
        </w:fldChar>
      </w:r>
      <w:r>
        <w:rPr>
          <w:rFonts w:ascii="黑体"/>
        </w:rPr>
        <w:instrText xml:space="preserve"> </w:instrText>
      </w:r>
      <w:bookmarkStart w:id="14" w:name="PLSH_DATE_Y"/>
      <w:r>
        <w:rPr>
          <w:rFonts w:ascii="黑体"/>
        </w:rPr>
        <w:instrText xml:space="preserve">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872FB55">
      <w:pPr>
        <w:pStyle w:val="197"/>
        <w:framePr w:wrap="around" w:y="14176"/>
      </w:pPr>
      <w:r>
        <w:rPr>
          <w:rFonts w:ascii="黑体"/>
        </w:rPr>
        <w:fldChar w:fldCharType="begin">
          <w:ffData>
            <w:name w:val="CROT_DATE_Y"/>
            <w:enabled/>
            <w:calcOnExit w:val="0"/>
            <w:textInput>
              <w:default w:val="XXXX"/>
              <w:maxLength w:val="4"/>
            </w:textInput>
          </w:ffData>
        </w:fldChar>
      </w:r>
      <w:r>
        <w:rPr>
          <w:rFonts w:ascii="黑体"/>
        </w:rPr>
        <w:instrText xml:space="preserve"> </w:instrText>
      </w:r>
      <w:bookmarkStart w:id="17" w:name="CROT_DATE_Y"/>
      <w:r>
        <w:rPr>
          <w:rFonts w:ascii="黑体"/>
        </w:rPr>
        <w:instrText xml:space="preserve">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3E20A204">
      <w:pPr>
        <w:pStyle w:val="154"/>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w:t>
      </w:r>
      <w:r>
        <w:rPr>
          <w:rFonts w:hAnsi="黑体"/>
          <w:w w:val="100"/>
          <w:sz w:val="28"/>
        </w:rPr>
        <w:t>协会</w:t>
      </w:r>
      <w:r>
        <w:rPr>
          <w:rFonts w:hAnsi="黑体"/>
          <w:w w:val="100"/>
          <w:sz w:val="28"/>
        </w:rPr>
        <w:fldChar w:fldCharType="end"/>
      </w:r>
      <w:bookmarkEnd w:id="20"/>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04F44325">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1F79329">
      <w:pPr>
        <w:pStyle w:val="94"/>
        <w:spacing w:after="360"/>
        <w:rPr>
          <w:rFonts w:hint="eastAsia"/>
        </w:rPr>
      </w:pPr>
      <w:bookmarkStart w:id="21" w:name="BookMark1"/>
      <w:bookmarkStart w:id="22" w:name="_Toc199439472"/>
      <w:bookmarkStart w:id="23" w:name="_Toc215504066"/>
      <w:bookmarkStart w:id="24" w:name="_Toc214870756"/>
      <w:bookmarkStart w:id="25" w:name="_Toc214656818"/>
      <w:bookmarkStart w:id="26" w:name="_Toc200560118"/>
      <w:bookmarkStart w:id="27" w:name="_Toc201846606"/>
      <w:bookmarkStart w:id="28" w:name="_Toc201605455"/>
      <w:bookmarkStart w:id="29" w:name="_Toc214870173"/>
      <w:bookmarkStart w:id="30" w:name="_Toc192062535"/>
      <w:bookmarkStart w:id="31" w:name="_Toc200095074"/>
      <w:bookmarkStart w:id="32" w:name="_Toc195961734"/>
      <w:bookmarkStart w:id="33" w:name="_Toc215504826"/>
      <w:bookmarkStart w:id="34" w:name="_Toc230109054"/>
      <w:r>
        <w:rPr>
          <w:rFonts w:hint="eastAsia"/>
          <w:spacing w:val="320"/>
        </w:rPr>
        <w:t>目</w:t>
      </w:r>
      <w:r>
        <w:rPr>
          <w:rFonts w:hint="eastAsia"/>
        </w:rPr>
        <w:t>次</w:t>
      </w:r>
    </w:p>
    <w:p w14:paraId="25876EEC">
      <w:pPr>
        <w:pStyle w:val="20"/>
        <w:tabs>
          <w:tab w:val="right" w:leader="dot" w:pos="9344"/>
        </w:tabs>
        <w:rPr>
          <w:rFonts w:hint="eastAsia" w:asciiTheme="minorHAnsi" w:hAnsiTheme="minorHAnsi" w:eastAsiaTheme="minorEastAsia" w:cstheme="minorBidi"/>
          <w:kern w:val="2"/>
          <w:sz w:val="22"/>
          <w:szCs w:val="24"/>
          <w14:ligatures w14:val="standardContextual"/>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"_Toc230941259" </w:instrText>
      </w:r>
      <w:r>
        <w:fldChar w:fldCharType="separate"/>
      </w:r>
      <w:r>
        <w:rPr>
          <w:rStyle w:val="34"/>
        </w:rPr>
        <w:t>前言</w:t>
      </w:r>
      <w:r>
        <w:rPr>
          <w:rFonts w:hint="eastAsia"/>
        </w:rPr>
        <w:tab/>
      </w:r>
      <w:r>
        <w:rPr>
          <w:rFonts w:hint="eastAsia"/>
        </w:rPr>
        <w:fldChar w:fldCharType="begin"/>
      </w:r>
      <w:r>
        <w:rPr>
          <w:rFonts w:hint="eastAsia"/>
        </w:rPr>
        <w:instrText xml:space="preserve"> </w:instrText>
      </w:r>
      <w:r>
        <w:instrText xml:space="preserve">PAGEREF _Toc230941259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57B724CE">
      <w:pPr>
        <w:pStyle w:val="20"/>
        <w:tabs>
          <w:tab w:val="right" w:leader="dot" w:pos="9344"/>
        </w:tabs>
        <w:rPr>
          <w:rFonts w:hint="eastAsia" w:asciiTheme="minorHAnsi" w:hAnsiTheme="minorHAnsi" w:eastAsiaTheme="minorEastAsia" w:cstheme="minorBidi"/>
          <w:kern w:val="2"/>
          <w:sz w:val="22"/>
          <w:szCs w:val="24"/>
          <w14:ligatures w14:val="standardContextual"/>
        </w:rPr>
      </w:pPr>
      <w:r>
        <w:fldChar w:fldCharType="begin"/>
      </w:r>
      <w:r>
        <w:instrText xml:space="preserve"> HYPERLINK \l "_Toc230941260" </w:instrText>
      </w:r>
      <w:r>
        <w:fldChar w:fldCharType="separate"/>
      </w:r>
      <w:r>
        <w:rPr>
          <w:rStyle w:val="34"/>
        </w:rPr>
        <w:t>1  范围</w:t>
      </w:r>
      <w:r>
        <w:rPr>
          <w:rFonts w:hint="eastAsia"/>
        </w:rPr>
        <w:tab/>
      </w:r>
      <w:r>
        <w:rPr>
          <w:rFonts w:hint="eastAsia"/>
        </w:rPr>
        <w:fldChar w:fldCharType="begin"/>
      </w:r>
      <w:r>
        <w:rPr>
          <w:rFonts w:hint="eastAsia"/>
        </w:rPr>
        <w:instrText xml:space="preserve"> </w:instrText>
      </w:r>
      <w:r>
        <w:instrText xml:space="preserve">PAGEREF _Toc230941260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280BE135">
      <w:pPr>
        <w:pStyle w:val="20"/>
        <w:tabs>
          <w:tab w:val="right" w:leader="dot" w:pos="9344"/>
        </w:tabs>
        <w:rPr>
          <w:rFonts w:hint="eastAsia" w:asciiTheme="minorHAnsi" w:hAnsiTheme="minorHAnsi" w:eastAsiaTheme="minorEastAsia" w:cstheme="minorBidi"/>
          <w:kern w:val="2"/>
          <w:sz w:val="22"/>
          <w:szCs w:val="24"/>
          <w14:ligatures w14:val="standardContextual"/>
        </w:rPr>
      </w:pPr>
      <w:r>
        <w:fldChar w:fldCharType="begin"/>
      </w:r>
      <w:r>
        <w:instrText xml:space="preserve"> HYPERLINK \l "_Toc230941261" </w:instrText>
      </w:r>
      <w:r>
        <w:fldChar w:fldCharType="separate"/>
      </w:r>
      <w:r>
        <w:rPr>
          <w:rStyle w:val="34"/>
        </w:rPr>
        <w:t>2  规范性引用文件</w:t>
      </w:r>
      <w:r>
        <w:rPr>
          <w:rFonts w:hint="eastAsia"/>
        </w:rPr>
        <w:tab/>
      </w:r>
      <w:r>
        <w:rPr>
          <w:rFonts w:hint="eastAsia"/>
        </w:rPr>
        <w:fldChar w:fldCharType="begin"/>
      </w:r>
      <w:r>
        <w:rPr>
          <w:rFonts w:hint="eastAsia"/>
        </w:rPr>
        <w:instrText xml:space="preserve"> </w:instrText>
      </w:r>
      <w:r>
        <w:instrText xml:space="preserve">PAGEREF _Toc230941261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ACB7715">
      <w:pPr>
        <w:pStyle w:val="20"/>
        <w:tabs>
          <w:tab w:val="right" w:leader="dot" w:pos="9344"/>
        </w:tabs>
        <w:rPr>
          <w:rFonts w:hint="eastAsia" w:asciiTheme="minorHAnsi" w:hAnsiTheme="minorHAnsi" w:eastAsiaTheme="minorEastAsia" w:cstheme="minorBidi"/>
          <w:kern w:val="2"/>
          <w:sz w:val="22"/>
          <w:szCs w:val="24"/>
          <w14:ligatures w14:val="standardContextual"/>
        </w:rPr>
      </w:pPr>
      <w:r>
        <w:fldChar w:fldCharType="begin"/>
      </w:r>
      <w:r>
        <w:instrText xml:space="preserve"> HYPERLINK \l "_Toc230941262" </w:instrText>
      </w:r>
      <w:r>
        <w:fldChar w:fldCharType="separate"/>
      </w:r>
      <w:r>
        <w:rPr>
          <w:rStyle w:val="34"/>
        </w:rPr>
        <w:t>3  术语和定义</w:t>
      </w:r>
      <w:r>
        <w:rPr>
          <w:rFonts w:hint="eastAsia"/>
        </w:rPr>
        <w:tab/>
      </w:r>
      <w:r>
        <w:rPr>
          <w:rFonts w:hint="eastAsia"/>
        </w:rPr>
        <w:fldChar w:fldCharType="begin"/>
      </w:r>
      <w:r>
        <w:rPr>
          <w:rFonts w:hint="eastAsia"/>
        </w:rPr>
        <w:instrText xml:space="preserve"> </w:instrText>
      </w:r>
      <w:r>
        <w:instrText xml:space="preserve">PAGEREF _Toc230941262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AA44FC0">
      <w:pPr>
        <w:pStyle w:val="20"/>
        <w:tabs>
          <w:tab w:val="right" w:leader="dot" w:pos="9344"/>
        </w:tabs>
        <w:rPr>
          <w:rFonts w:hint="eastAsia" w:asciiTheme="minorHAnsi" w:hAnsiTheme="minorHAnsi" w:eastAsiaTheme="minorEastAsia" w:cstheme="minorBidi"/>
          <w:kern w:val="2"/>
          <w:sz w:val="22"/>
          <w:szCs w:val="24"/>
          <w14:ligatures w14:val="standardContextual"/>
        </w:rPr>
      </w:pPr>
      <w:r>
        <w:fldChar w:fldCharType="begin"/>
      </w:r>
      <w:r>
        <w:instrText xml:space="preserve"> HYPERLINK \l "_Toc230941263" </w:instrText>
      </w:r>
      <w:r>
        <w:fldChar w:fldCharType="separate"/>
      </w:r>
      <w:r>
        <w:rPr>
          <w:rStyle w:val="34"/>
        </w:rPr>
        <w:t>4  基本要求</w:t>
      </w:r>
      <w:r>
        <w:rPr>
          <w:rFonts w:hint="eastAsia"/>
        </w:rPr>
        <w:tab/>
      </w:r>
      <w:r>
        <w:rPr>
          <w:rFonts w:hint="eastAsia"/>
        </w:rPr>
        <w:fldChar w:fldCharType="begin"/>
      </w:r>
      <w:r>
        <w:rPr>
          <w:rFonts w:hint="eastAsia"/>
        </w:rPr>
        <w:instrText xml:space="preserve"> </w:instrText>
      </w:r>
      <w:r>
        <w:instrText xml:space="preserve">PAGEREF _Toc230941263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2C943A9D">
      <w:pPr>
        <w:pStyle w:val="25"/>
        <w:rPr>
          <w:rFonts w:hint="eastAsia" w:asciiTheme="minorHAnsi" w:hAnsiTheme="minorHAnsi" w:eastAsiaTheme="minorEastAsia" w:cstheme="minorBidi"/>
          <w:kern w:val="2"/>
          <w:sz w:val="22"/>
          <w:szCs w:val="24"/>
          <w14:ligatures w14:val="standardContextual"/>
        </w:rPr>
      </w:pPr>
      <w:r>
        <w:fldChar w:fldCharType="begin"/>
      </w:r>
      <w:r>
        <w:instrText xml:space="preserve"> HYPERLINK \l "_Toc230941264" </w:instrText>
      </w:r>
      <w:r>
        <w:fldChar w:fldCharType="separate"/>
      </w:r>
      <w:r>
        <w:rPr>
          <w:rStyle w:val="34"/>
          <w14:scene3d w14:prst="orthographicFront">
            <w14:lightRig w14:rig="threePt" w14:dir="t">
              <w14:rot w14:lat="0" w14:lon="0" w14:rev="0"/>
            </w14:lightRig>
          </w14:scene3d>
        </w:rPr>
        <w:t xml:space="preserve">4.1 </w:t>
      </w:r>
      <w:r>
        <w:rPr>
          <w:rStyle w:val="34"/>
        </w:rPr>
        <w:t xml:space="preserve"> 人员</w:t>
      </w:r>
      <w:r>
        <w:rPr>
          <w:rFonts w:hint="eastAsia"/>
        </w:rPr>
        <w:tab/>
      </w:r>
      <w:r>
        <w:rPr>
          <w:rFonts w:hint="eastAsia"/>
        </w:rPr>
        <w:fldChar w:fldCharType="begin"/>
      </w:r>
      <w:r>
        <w:rPr>
          <w:rFonts w:hint="eastAsia"/>
        </w:rPr>
        <w:instrText xml:space="preserve"> </w:instrText>
      </w:r>
      <w:r>
        <w:instrText xml:space="preserve">PAGEREF _Toc230941264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4D9965E9">
      <w:pPr>
        <w:pStyle w:val="25"/>
        <w:rPr>
          <w:rFonts w:hint="eastAsia" w:asciiTheme="minorHAnsi" w:hAnsiTheme="minorHAnsi" w:eastAsiaTheme="minorEastAsia" w:cstheme="minorBidi"/>
          <w:kern w:val="2"/>
          <w:sz w:val="22"/>
          <w:szCs w:val="24"/>
          <w14:ligatures w14:val="standardContextual"/>
        </w:rPr>
      </w:pPr>
      <w:r>
        <w:fldChar w:fldCharType="begin"/>
      </w:r>
      <w:r>
        <w:instrText xml:space="preserve"> HYPERLINK \l "_Toc230941265" </w:instrText>
      </w:r>
      <w:r>
        <w:fldChar w:fldCharType="separate"/>
      </w:r>
      <w:r>
        <w:rPr>
          <w:rStyle w:val="34"/>
          <w14:scene3d w14:prst="orthographicFront">
            <w14:lightRig w14:rig="threePt" w14:dir="t">
              <w14:rot w14:lat="0" w14:lon="0" w14:rev="0"/>
            </w14:lightRig>
          </w14:scene3d>
        </w:rPr>
        <w:t xml:space="preserve">4.2 </w:t>
      </w:r>
      <w:r>
        <w:rPr>
          <w:rStyle w:val="34"/>
        </w:rPr>
        <w:t xml:space="preserve"> 环境</w:t>
      </w:r>
      <w:r>
        <w:rPr>
          <w:rFonts w:hint="eastAsia"/>
        </w:rPr>
        <w:tab/>
      </w:r>
      <w:r>
        <w:rPr>
          <w:rFonts w:hint="eastAsia"/>
        </w:rPr>
        <w:fldChar w:fldCharType="begin"/>
      </w:r>
      <w:r>
        <w:rPr>
          <w:rFonts w:hint="eastAsia"/>
        </w:rPr>
        <w:instrText xml:space="preserve"> </w:instrText>
      </w:r>
      <w:r>
        <w:instrText xml:space="preserve">PAGEREF _Toc230941265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0E7836C">
      <w:pPr>
        <w:pStyle w:val="20"/>
        <w:tabs>
          <w:tab w:val="right" w:leader="dot" w:pos="9344"/>
        </w:tabs>
        <w:rPr>
          <w:rFonts w:hint="eastAsia" w:asciiTheme="minorHAnsi" w:hAnsiTheme="minorHAnsi" w:eastAsiaTheme="minorEastAsia" w:cstheme="minorBidi"/>
          <w:kern w:val="2"/>
          <w:sz w:val="22"/>
          <w:szCs w:val="24"/>
          <w14:ligatures w14:val="standardContextual"/>
        </w:rPr>
      </w:pPr>
      <w:r>
        <w:fldChar w:fldCharType="begin"/>
      </w:r>
      <w:r>
        <w:instrText xml:space="preserve"> HYPERLINK \l "_Toc230941266" </w:instrText>
      </w:r>
      <w:r>
        <w:fldChar w:fldCharType="separate"/>
      </w:r>
      <w:r>
        <w:rPr>
          <w:rStyle w:val="34"/>
        </w:rPr>
        <w:t>5  评估</w:t>
      </w:r>
      <w:r>
        <w:rPr>
          <w:rFonts w:hint="eastAsia"/>
        </w:rPr>
        <w:tab/>
      </w:r>
      <w:r>
        <w:rPr>
          <w:rFonts w:hint="eastAsia"/>
        </w:rPr>
        <w:fldChar w:fldCharType="begin"/>
      </w:r>
      <w:r>
        <w:rPr>
          <w:rFonts w:hint="eastAsia"/>
        </w:rPr>
        <w:instrText xml:space="preserve"> </w:instrText>
      </w:r>
      <w:r>
        <w:instrText xml:space="preserve">PAGEREF _Toc230941266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CA98FAB">
      <w:pPr>
        <w:pStyle w:val="20"/>
        <w:tabs>
          <w:tab w:val="right" w:leader="dot" w:pos="9344"/>
        </w:tabs>
        <w:rPr>
          <w:rFonts w:hint="eastAsia" w:asciiTheme="minorHAnsi" w:hAnsiTheme="minorHAnsi" w:eastAsiaTheme="minorEastAsia" w:cstheme="minorBidi"/>
          <w:kern w:val="2"/>
          <w:sz w:val="22"/>
          <w:szCs w:val="24"/>
          <w14:ligatures w14:val="standardContextual"/>
        </w:rPr>
      </w:pPr>
      <w:r>
        <w:fldChar w:fldCharType="begin"/>
      </w:r>
      <w:r>
        <w:instrText xml:space="preserve"> HYPERLINK \l "_Toc230941267" </w:instrText>
      </w:r>
      <w:r>
        <w:fldChar w:fldCharType="separate"/>
      </w:r>
      <w:r>
        <w:rPr>
          <w:rStyle w:val="34"/>
        </w:rPr>
        <w:t>6  中医辨证分型</w:t>
      </w:r>
      <w:r>
        <w:rPr>
          <w:rFonts w:hint="eastAsia"/>
        </w:rPr>
        <w:tab/>
      </w:r>
      <w:r>
        <w:rPr>
          <w:rFonts w:hint="eastAsia"/>
        </w:rPr>
        <w:fldChar w:fldCharType="begin"/>
      </w:r>
      <w:r>
        <w:rPr>
          <w:rFonts w:hint="eastAsia"/>
        </w:rPr>
        <w:instrText xml:space="preserve"> </w:instrText>
      </w:r>
      <w:r>
        <w:instrText xml:space="preserve">PAGEREF _Toc230941267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2FF946E6">
      <w:pPr>
        <w:pStyle w:val="25"/>
        <w:rPr>
          <w:rFonts w:hint="eastAsia" w:asciiTheme="minorHAnsi" w:hAnsiTheme="minorHAnsi" w:eastAsiaTheme="minorEastAsia" w:cstheme="minorBidi"/>
          <w:kern w:val="2"/>
          <w:sz w:val="22"/>
          <w:szCs w:val="24"/>
          <w14:ligatures w14:val="standardContextual"/>
        </w:rPr>
      </w:pPr>
      <w:r>
        <w:fldChar w:fldCharType="begin"/>
      </w:r>
      <w:r>
        <w:instrText xml:space="preserve"> HYPERLINK \l "_Toc230941268" </w:instrText>
      </w:r>
      <w:r>
        <w:fldChar w:fldCharType="separate"/>
      </w:r>
      <w:r>
        <w:rPr>
          <w:rStyle w:val="34"/>
          <w14:scene3d w14:prst="orthographicFront">
            <w14:lightRig w14:rig="threePt" w14:dir="t">
              <w14:rot w14:lat="0" w14:lon="0" w14:rev="0"/>
            </w14:lightRig>
          </w14:scene3d>
        </w:rPr>
        <w:t xml:space="preserve">6.1 </w:t>
      </w:r>
      <w:r>
        <w:rPr>
          <w:rStyle w:val="34"/>
        </w:rPr>
        <w:t xml:space="preserve"> 寒湿痹阻证</w:t>
      </w:r>
      <w:r>
        <w:rPr>
          <w:rFonts w:hint="eastAsia"/>
        </w:rPr>
        <w:tab/>
      </w:r>
      <w:r>
        <w:rPr>
          <w:rFonts w:hint="eastAsia"/>
        </w:rPr>
        <w:fldChar w:fldCharType="begin"/>
      </w:r>
      <w:r>
        <w:rPr>
          <w:rFonts w:hint="eastAsia"/>
        </w:rPr>
        <w:instrText xml:space="preserve"> </w:instrText>
      </w:r>
      <w:r>
        <w:instrText xml:space="preserve">PAGEREF _Toc230941268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921ACBE">
      <w:pPr>
        <w:pStyle w:val="25"/>
        <w:rPr>
          <w:rFonts w:hint="eastAsia" w:asciiTheme="minorHAnsi" w:hAnsiTheme="minorHAnsi" w:eastAsiaTheme="minorEastAsia" w:cstheme="minorBidi"/>
          <w:kern w:val="2"/>
          <w:sz w:val="22"/>
          <w:szCs w:val="24"/>
          <w14:ligatures w14:val="standardContextual"/>
        </w:rPr>
      </w:pPr>
      <w:r>
        <w:fldChar w:fldCharType="begin"/>
      </w:r>
      <w:r>
        <w:instrText xml:space="preserve"> HYPERLINK \l "_Toc230941269" </w:instrText>
      </w:r>
      <w:r>
        <w:fldChar w:fldCharType="separate"/>
      </w:r>
      <w:r>
        <w:rPr>
          <w:rStyle w:val="34"/>
          <w14:scene3d w14:prst="orthographicFront">
            <w14:lightRig w14:rig="threePt" w14:dir="t">
              <w14:rot w14:lat="0" w14:lon="0" w14:rev="0"/>
            </w14:lightRig>
          </w14:scene3d>
        </w:rPr>
        <w:t xml:space="preserve">6.2 </w:t>
      </w:r>
      <w:r>
        <w:rPr>
          <w:rStyle w:val="34"/>
        </w:rPr>
        <w:t xml:space="preserve"> 湿热痹阻证</w:t>
      </w:r>
      <w:r>
        <w:rPr>
          <w:rFonts w:hint="eastAsia"/>
        </w:rPr>
        <w:tab/>
      </w:r>
      <w:r>
        <w:rPr>
          <w:rFonts w:hint="eastAsia"/>
        </w:rPr>
        <w:fldChar w:fldCharType="begin"/>
      </w:r>
      <w:r>
        <w:rPr>
          <w:rFonts w:hint="eastAsia"/>
        </w:rPr>
        <w:instrText xml:space="preserve"> </w:instrText>
      </w:r>
      <w:r>
        <w:instrText xml:space="preserve">PAGEREF _Toc230941269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BEC9790">
      <w:pPr>
        <w:pStyle w:val="25"/>
        <w:rPr>
          <w:rFonts w:hint="eastAsia" w:asciiTheme="minorHAnsi" w:hAnsiTheme="minorHAnsi" w:eastAsiaTheme="minorEastAsia" w:cstheme="minorBidi"/>
          <w:kern w:val="2"/>
          <w:sz w:val="22"/>
          <w:szCs w:val="24"/>
          <w14:ligatures w14:val="standardContextual"/>
        </w:rPr>
      </w:pPr>
      <w:r>
        <w:fldChar w:fldCharType="begin"/>
      </w:r>
      <w:r>
        <w:instrText xml:space="preserve"> HYPERLINK \l "_Toc230941270" </w:instrText>
      </w:r>
      <w:r>
        <w:fldChar w:fldCharType="separate"/>
      </w:r>
      <w:r>
        <w:rPr>
          <w:rStyle w:val="34"/>
          <w14:scene3d w14:prst="orthographicFront">
            <w14:lightRig w14:rig="threePt" w14:dir="t">
              <w14:rot w14:lat="0" w14:lon="0" w14:rev="0"/>
            </w14:lightRig>
          </w14:scene3d>
        </w:rPr>
        <w:t xml:space="preserve">6.3 </w:t>
      </w:r>
      <w:r>
        <w:rPr>
          <w:rStyle w:val="34"/>
        </w:rPr>
        <w:t xml:space="preserve"> 气滞血瘀证</w:t>
      </w:r>
      <w:r>
        <w:rPr>
          <w:rFonts w:hint="eastAsia"/>
        </w:rPr>
        <w:tab/>
      </w:r>
      <w:r>
        <w:rPr>
          <w:rFonts w:hint="eastAsia"/>
        </w:rPr>
        <w:fldChar w:fldCharType="begin"/>
      </w:r>
      <w:r>
        <w:rPr>
          <w:rFonts w:hint="eastAsia"/>
        </w:rPr>
        <w:instrText xml:space="preserve"> </w:instrText>
      </w:r>
      <w:r>
        <w:instrText xml:space="preserve">PAGEREF _Toc230941270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6E7F6566">
      <w:pPr>
        <w:pStyle w:val="25"/>
        <w:rPr>
          <w:rFonts w:hint="eastAsia" w:asciiTheme="minorHAnsi" w:hAnsiTheme="minorHAnsi" w:eastAsiaTheme="minorEastAsia" w:cstheme="minorBidi"/>
          <w:kern w:val="2"/>
          <w:sz w:val="22"/>
          <w:szCs w:val="24"/>
          <w14:ligatures w14:val="standardContextual"/>
        </w:rPr>
      </w:pPr>
      <w:r>
        <w:fldChar w:fldCharType="begin"/>
      </w:r>
      <w:r>
        <w:instrText xml:space="preserve"> HYPERLINK \l "_Toc230941271" </w:instrText>
      </w:r>
      <w:r>
        <w:fldChar w:fldCharType="separate"/>
      </w:r>
      <w:r>
        <w:rPr>
          <w:rStyle w:val="34"/>
          <w14:scene3d w14:prst="orthographicFront">
            <w14:lightRig w14:rig="threePt" w14:dir="t">
              <w14:rot w14:lat="0" w14:lon="0" w14:rev="0"/>
            </w14:lightRig>
          </w14:scene3d>
        </w:rPr>
        <w:t xml:space="preserve">6.4 </w:t>
      </w:r>
      <w:r>
        <w:rPr>
          <w:rStyle w:val="34"/>
        </w:rPr>
        <w:t xml:space="preserve"> 肝肾亏虚证</w:t>
      </w:r>
      <w:r>
        <w:rPr>
          <w:rFonts w:hint="eastAsia"/>
        </w:rPr>
        <w:tab/>
      </w:r>
      <w:r>
        <w:rPr>
          <w:rFonts w:hint="eastAsia"/>
        </w:rPr>
        <w:fldChar w:fldCharType="begin"/>
      </w:r>
      <w:r>
        <w:rPr>
          <w:rFonts w:hint="eastAsia"/>
        </w:rPr>
        <w:instrText xml:space="preserve"> </w:instrText>
      </w:r>
      <w:r>
        <w:instrText xml:space="preserve">PAGEREF _Toc230941271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2861DE16">
      <w:pPr>
        <w:pStyle w:val="25"/>
        <w:rPr>
          <w:rFonts w:hint="eastAsia" w:asciiTheme="minorHAnsi" w:hAnsiTheme="minorHAnsi" w:eastAsiaTheme="minorEastAsia" w:cstheme="minorBidi"/>
          <w:kern w:val="2"/>
          <w:sz w:val="22"/>
          <w:szCs w:val="24"/>
          <w14:ligatures w14:val="standardContextual"/>
        </w:rPr>
      </w:pPr>
      <w:r>
        <w:fldChar w:fldCharType="begin"/>
      </w:r>
      <w:r>
        <w:instrText xml:space="preserve"> HYPERLINK \l "_Toc230941272" </w:instrText>
      </w:r>
      <w:r>
        <w:fldChar w:fldCharType="separate"/>
      </w:r>
      <w:r>
        <w:rPr>
          <w:rStyle w:val="34"/>
          <w14:scene3d w14:prst="orthographicFront">
            <w14:lightRig w14:rig="threePt" w14:dir="t">
              <w14:rot w14:lat="0" w14:lon="0" w14:rev="0"/>
            </w14:lightRig>
          </w14:scene3d>
        </w:rPr>
        <w:t xml:space="preserve">6.5 </w:t>
      </w:r>
      <w:r>
        <w:rPr>
          <w:rStyle w:val="34"/>
        </w:rPr>
        <w:t xml:space="preserve"> 气血虚弱证</w:t>
      </w:r>
      <w:r>
        <w:rPr>
          <w:rFonts w:hint="eastAsia"/>
        </w:rPr>
        <w:tab/>
      </w:r>
      <w:r>
        <w:rPr>
          <w:rFonts w:hint="eastAsia"/>
        </w:rPr>
        <w:fldChar w:fldCharType="begin"/>
      </w:r>
      <w:r>
        <w:rPr>
          <w:rFonts w:hint="eastAsia"/>
        </w:rPr>
        <w:instrText xml:space="preserve"> </w:instrText>
      </w:r>
      <w:r>
        <w:instrText xml:space="preserve">PAGEREF _Toc230941272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4D91B859">
      <w:pPr>
        <w:pStyle w:val="20"/>
        <w:tabs>
          <w:tab w:val="right" w:leader="dot" w:pos="9344"/>
        </w:tabs>
        <w:rPr>
          <w:rFonts w:hint="eastAsia" w:asciiTheme="minorHAnsi" w:hAnsiTheme="minorHAnsi" w:eastAsiaTheme="minorEastAsia" w:cstheme="minorBidi"/>
          <w:kern w:val="2"/>
          <w:sz w:val="22"/>
          <w:szCs w:val="24"/>
          <w14:ligatures w14:val="standardContextual"/>
        </w:rPr>
      </w:pPr>
      <w:r>
        <w:fldChar w:fldCharType="begin"/>
      </w:r>
      <w:r>
        <w:instrText xml:space="preserve"> HYPERLINK \l "_Toc230941273" </w:instrText>
      </w:r>
      <w:r>
        <w:fldChar w:fldCharType="separate"/>
      </w:r>
      <w:r>
        <w:rPr>
          <w:rStyle w:val="34"/>
        </w:rPr>
        <w:t>7  施术前准备</w:t>
      </w:r>
      <w:r>
        <w:rPr>
          <w:rFonts w:hint="eastAsia"/>
        </w:rPr>
        <w:tab/>
      </w:r>
      <w:r>
        <w:rPr>
          <w:rFonts w:hint="eastAsia"/>
        </w:rPr>
        <w:fldChar w:fldCharType="begin"/>
      </w:r>
      <w:r>
        <w:rPr>
          <w:rFonts w:hint="eastAsia"/>
        </w:rPr>
        <w:instrText xml:space="preserve"> </w:instrText>
      </w:r>
      <w:r>
        <w:instrText xml:space="preserve">PAGEREF _Toc230941273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6A5A1DAC">
      <w:pPr>
        <w:pStyle w:val="25"/>
        <w:rPr>
          <w:rFonts w:hint="eastAsia" w:asciiTheme="minorHAnsi" w:hAnsiTheme="minorHAnsi" w:eastAsiaTheme="minorEastAsia" w:cstheme="minorBidi"/>
          <w:kern w:val="2"/>
          <w:sz w:val="22"/>
          <w:szCs w:val="24"/>
          <w14:ligatures w14:val="standardContextual"/>
        </w:rPr>
      </w:pPr>
      <w:r>
        <w:fldChar w:fldCharType="begin"/>
      </w:r>
      <w:r>
        <w:instrText xml:space="preserve"> HYPERLINK \l "_Toc230941274" </w:instrText>
      </w:r>
      <w:r>
        <w:fldChar w:fldCharType="separate"/>
      </w:r>
      <w:r>
        <w:rPr>
          <w:rStyle w:val="34"/>
          <w14:scene3d w14:prst="orthographicFront">
            <w14:lightRig w14:rig="threePt" w14:dir="t">
              <w14:rot w14:lat="0" w14:lon="0" w14:rev="0"/>
            </w14:lightRig>
          </w14:scene3d>
        </w:rPr>
        <w:t xml:space="preserve">7.1 </w:t>
      </w:r>
      <w:r>
        <w:rPr>
          <w:rStyle w:val="34"/>
        </w:rPr>
        <w:t xml:space="preserve"> 术者准备</w:t>
      </w:r>
      <w:r>
        <w:rPr>
          <w:rFonts w:hint="eastAsia"/>
        </w:rPr>
        <w:tab/>
      </w:r>
      <w:r>
        <w:rPr>
          <w:rFonts w:hint="eastAsia"/>
        </w:rPr>
        <w:fldChar w:fldCharType="begin"/>
      </w:r>
      <w:r>
        <w:rPr>
          <w:rFonts w:hint="eastAsia"/>
        </w:rPr>
        <w:instrText xml:space="preserve"> </w:instrText>
      </w:r>
      <w:r>
        <w:instrText xml:space="preserve">PAGEREF _Toc230941274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1E314C8B">
      <w:pPr>
        <w:pStyle w:val="25"/>
        <w:rPr>
          <w:rFonts w:hint="eastAsia" w:asciiTheme="minorHAnsi" w:hAnsiTheme="minorHAnsi" w:eastAsiaTheme="minorEastAsia" w:cstheme="minorBidi"/>
          <w:kern w:val="2"/>
          <w:sz w:val="22"/>
          <w:szCs w:val="24"/>
          <w14:ligatures w14:val="standardContextual"/>
        </w:rPr>
      </w:pPr>
      <w:r>
        <w:fldChar w:fldCharType="begin"/>
      </w:r>
      <w:r>
        <w:instrText xml:space="preserve"> HYPERLINK \l "_Toc230941275" </w:instrText>
      </w:r>
      <w:r>
        <w:fldChar w:fldCharType="separate"/>
      </w:r>
      <w:r>
        <w:rPr>
          <w:rStyle w:val="34"/>
          <w14:scene3d w14:prst="orthographicFront">
            <w14:lightRig w14:rig="threePt" w14:dir="t">
              <w14:rot w14:lat="0" w14:lon="0" w14:rev="0"/>
            </w14:lightRig>
          </w14:scene3d>
        </w:rPr>
        <w:t xml:space="preserve">7.2 </w:t>
      </w:r>
      <w:r>
        <w:rPr>
          <w:rStyle w:val="34"/>
        </w:rPr>
        <w:t xml:space="preserve"> 用物准备</w:t>
      </w:r>
      <w:r>
        <w:rPr>
          <w:rFonts w:hint="eastAsia"/>
        </w:rPr>
        <w:tab/>
      </w:r>
      <w:r>
        <w:rPr>
          <w:rFonts w:hint="eastAsia"/>
        </w:rPr>
        <w:fldChar w:fldCharType="begin"/>
      </w:r>
      <w:r>
        <w:rPr>
          <w:rFonts w:hint="eastAsia"/>
        </w:rPr>
        <w:instrText xml:space="preserve"> </w:instrText>
      </w:r>
      <w:r>
        <w:instrText xml:space="preserve">PAGEREF _Toc230941275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64522A0A">
      <w:pPr>
        <w:pStyle w:val="25"/>
        <w:rPr>
          <w:rFonts w:hint="eastAsia" w:asciiTheme="minorHAnsi" w:hAnsiTheme="minorHAnsi" w:eastAsiaTheme="minorEastAsia" w:cstheme="minorBidi"/>
          <w:kern w:val="2"/>
          <w:sz w:val="22"/>
          <w:szCs w:val="24"/>
          <w14:ligatures w14:val="standardContextual"/>
        </w:rPr>
      </w:pPr>
      <w:r>
        <w:fldChar w:fldCharType="begin"/>
      </w:r>
      <w:r>
        <w:instrText xml:space="preserve"> HYPERLINK \l "_Toc230941276" </w:instrText>
      </w:r>
      <w:r>
        <w:fldChar w:fldCharType="separate"/>
      </w:r>
      <w:r>
        <w:rPr>
          <w:rStyle w:val="34"/>
          <w14:scene3d w14:prst="orthographicFront">
            <w14:lightRig w14:rig="threePt" w14:dir="t">
              <w14:rot w14:lat="0" w14:lon="0" w14:rev="0"/>
            </w14:lightRig>
          </w14:scene3d>
        </w:rPr>
        <w:t xml:space="preserve">7.3 </w:t>
      </w:r>
      <w:r>
        <w:rPr>
          <w:rStyle w:val="34"/>
        </w:rPr>
        <w:t xml:space="preserve"> 患者准备</w:t>
      </w:r>
      <w:r>
        <w:rPr>
          <w:rFonts w:hint="eastAsia"/>
        </w:rPr>
        <w:tab/>
      </w:r>
      <w:r>
        <w:rPr>
          <w:rFonts w:hint="eastAsia"/>
        </w:rPr>
        <w:fldChar w:fldCharType="begin"/>
      </w:r>
      <w:r>
        <w:rPr>
          <w:rFonts w:hint="eastAsia"/>
        </w:rPr>
        <w:instrText xml:space="preserve"> </w:instrText>
      </w:r>
      <w:r>
        <w:instrText xml:space="preserve">PAGEREF _Toc230941276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3F23AEA7">
      <w:pPr>
        <w:pStyle w:val="20"/>
        <w:tabs>
          <w:tab w:val="right" w:leader="dot" w:pos="9344"/>
        </w:tabs>
        <w:rPr>
          <w:rFonts w:hint="eastAsia" w:asciiTheme="minorHAnsi" w:hAnsiTheme="minorHAnsi" w:eastAsiaTheme="minorEastAsia" w:cstheme="minorBidi"/>
          <w:kern w:val="2"/>
          <w:sz w:val="22"/>
          <w:szCs w:val="24"/>
          <w14:ligatures w14:val="standardContextual"/>
        </w:rPr>
      </w:pPr>
      <w:r>
        <w:fldChar w:fldCharType="begin"/>
      </w:r>
      <w:r>
        <w:instrText xml:space="preserve"> HYPERLINK \l "_Toc230941277" </w:instrText>
      </w:r>
      <w:r>
        <w:fldChar w:fldCharType="separate"/>
      </w:r>
      <w:r>
        <w:rPr>
          <w:rStyle w:val="34"/>
        </w:rPr>
        <w:t>8  施术</w:t>
      </w:r>
      <w:r>
        <w:rPr>
          <w:rFonts w:hint="eastAsia"/>
        </w:rPr>
        <w:tab/>
      </w:r>
      <w:r>
        <w:rPr>
          <w:rFonts w:hint="eastAsia"/>
        </w:rPr>
        <w:fldChar w:fldCharType="begin"/>
      </w:r>
      <w:r>
        <w:rPr>
          <w:rFonts w:hint="eastAsia"/>
        </w:rPr>
        <w:instrText xml:space="preserve"> </w:instrText>
      </w:r>
      <w:r>
        <w:instrText xml:space="preserve">PAGEREF _Toc230941277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56F02185">
      <w:pPr>
        <w:pStyle w:val="25"/>
        <w:rPr>
          <w:rFonts w:hint="eastAsia" w:asciiTheme="minorHAnsi" w:hAnsiTheme="minorHAnsi" w:eastAsiaTheme="minorEastAsia" w:cstheme="minorBidi"/>
          <w:kern w:val="2"/>
          <w:sz w:val="22"/>
          <w:szCs w:val="24"/>
          <w14:ligatures w14:val="standardContextual"/>
        </w:rPr>
      </w:pPr>
      <w:r>
        <w:fldChar w:fldCharType="begin"/>
      </w:r>
      <w:r>
        <w:instrText xml:space="preserve"> HYPERLINK \l "_Toc230941278" </w:instrText>
      </w:r>
      <w:r>
        <w:fldChar w:fldCharType="separate"/>
      </w:r>
      <w:r>
        <w:rPr>
          <w:rStyle w:val="34"/>
          <w14:scene3d w14:prst="orthographicFront">
            <w14:lightRig w14:rig="threePt" w14:dir="t">
              <w14:rot w14:lat="0" w14:lon="0" w14:rev="0"/>
            </w14:lightRig>
          </w14:scene3d>
        </w:rPr>
        <w:t xml:space="preserve">8.1 </w:t>
      </w:r>
      <w:r>
        <w:rPr>
          <w:rStyle w:val="34"/>
        </w:rPr>
        <w:t xml:space="preserve"> 穴位选择</w:t>
      </w:r>
      <w:r>
        <w:rPr>
          <w:rFonts w:hint="eastAsia"/>
        </w:rPr>
        <w:tab/>
      </w:r>
      <w:r>
        <w:rPr>
          <w:rFonts w:hint="eastAsia"/>
        </w:rPr>
        <w:fldChar w:fldCharType="begin"/>
      </w:r>
      <w:r>
        <w:rPr>
          <w:rFonts w:hint="eastAsia"/>
        </w:rPr>
        <w:instrText xml:space="preserve"> </w:instrText>
      </w:r>
      <w:r>
        <w:instrText xml:space="preserve">PAGEREF _Toc230941278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5542D7E3">
      <w:pPr>
        <w:pStyle w:val="25"/>
        <w:rPr>
          <w:rFonts w:hint="eastAsia" w:asciiTheme="minorHAnsi" w:hAnsiTheme="minorHAnsi" w:eastAsiaTheme="minorEastAsia" w:cstheme="minorBidi"/>
          <w:kern w:val="2"/>
          <w:sz w:val="22"/>
          <w:szCs w:val="24"/>
          <w14:ligatures w14:val="standardContextual"/>
        </w:rPr>
      </w:pPr>
      <w:r>
        <w:fldChar w:fldCharType="begin"/>
      </w:r>
      <w:r>
        <w:instrText xml:space="preserve"> HYPERLINK \l "_Toc230941279" </w:instrText>
      </w:r>
      <w:r>
        <w:fldChar w:fldCharType="separate"/>
      </w:r>
      <w:r>
        <w:rPr>
          <w:rStyle w:val="34"/>
          <w14:scene3d w14:prst="orthographicFront">
            <w14:lightRig w14:rig="threePt" w14:dir="t">
              <w14:rot w14:lat="0" w14:lon="0" w14:rev="0"/>
            </w14:lightRig>
          </w14:scene3d>
        </w:rPr>
        <w:t xml:space="preserve">8.2 </w:t>
      </w:r>
      <w:r>
        <w:rPr>
          <w:rStyle w:val="34"/>
        </w:rPr>
        <w:t xml:space="preserve"> 药物使用</w:t>
      </w:r>
      <w:r>
        <w:rPr>
          <w:rFonts w:hint="eastAsia"/>
        </w:rPr>
        <w:tab/>
      </w:r>
      <w:r>
        <w:rPr>
          <w:rFonts w:hint="eastAsia"/>
        </w:rPr>
        <w:fldChar w:fldCharType="begin"/>
      </w:r>
      <w:r>
        <w:rPr>
          <w:rFonts w:hint="eastAsia"/>
        </w:rPr>
        <w:instrText xml:space="preserve"> </w:instrText>
      </w:r>
      <w:r>
        <w:instrText xml:space="preserve">PAGEREF _Toc230941279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006100E0">
      <w:pPr>
        <w:pStyle w:val="25"/>
        <w:rPr>
          <w:rFonts w:hint="eastAsia" w:asciiTheme="minorHAnsi" w:hAnsiTheme="minorHAnsi" w:eastAsiaTheme="minorEastAsia" w:cstheme="minorBidi"/>
          <w:kern w:val="2"/>
          <w:sz w:val="22"/>
          <w:szCs w:val="24"/>
          <w14:ligatures w14:val="standardContextual"/>
        </w:rPr>
      </w:pPr>
      <w:r>
        <w:fldChar w:fldCharType="begin"/>
      </w:r>
      <w:r>
        <w:instrText xml:space="preserve"> HYPERLINK \l "_Toc230941280" </w:instrText>
      </w:r>
      <w:r>
        <w:fldChar w:fldCharType="separate"/>
      </w:r>
      <w:r>
        <w:rPr>
          <w:rStyle w:val="34"/>
          <w14:scene3d w14:prst="orthographicFront">
            <w14:lightRig w14:rig="threePt" w14:dir="t">
              <w14:rot w14:lat="0" w14:lon="0" w14:rev="0"/>
            </w14:lightRig>
          </w14:scene3d>
        </w:rPr>
        <w:t xml:space="preserve">8.3 </w:t>
      </w:r>
      <w:r>
        <w:rPr>
          <w:rStyle w:val="34"/>
        </w:rPr>
        <w:t xml:space="preserve"> 敷贴操作方法</w:t>
      </w:r>
      <w:r>
        <w:rPr>
          <w:rFonts w:hint="eastAsia"/>
        </w:rPr>
        <w:tab/>
      </w:r>
      <w:r>
        <w:rPr>
          <w:rFonts w:hint="eastAsia"/>
        </w:rPr>
        <w:fldChar w:fldCharType="begin"/>
      </w:r>
      <w:r>
        <w:rPr>
          <w:rFonts w:hint="eastAsia"/>
        </w:rPr>
        <w:instrText xml:space="preserve"> </w:instrText>
      </w:r>
      <w:r>
        <w:instrText xml:space="preserve">PAGEREF _Toc230941280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246B49F3">
      <w:pPr>
        <w:pStyle w:val="20"/>
        <w:tabs>
          <w:tab w:val="right" w:leader="dot" w:pos="9344"/>
        </w:tabs>
        <w:rPr>
          <w:rFonts w:hint="eastAsia" w:asciiTheme="minorHAnsi" w:hAnsiTheme="minorHAnsi" w:eastAsiaTheme="minorEastAsia" w:cstheme="minorBidi"/>
          <w:kern w:val="2"/>
          <w:sz w:val="22"/>
          <w:szCs w:val="24"/>
          <w14:ligatures w14:val="standardContextual"/>
        </w:rPr>
      </w:pPr>
      <w:r>
        <w:fldChar w:fldCharType="begin"/>
      </w:r>
      <w:r>
        <w:instrText xml:space="preserve"> HYPERLINK \l "_Toc230941281" </w:instrText>
      </w:r>
      <w:r>
        <w:fldChar w:fldCharType="separate"/>
      </w:r>
      <w:r>
        <w:rPr>
          <w:rStyle w:val="34"/>
        </w:rPr>
        <w:t>9  施术后处理</w:t>
      </w:r>
      <w:r>
        <w:rPr>
          <w:rFonts w:hint="eastAsia"/>
        </w:rPr>
        <w:tab/>
      </w:r>
      <w:r>
        <w:rPr>
          <w:rFonts w:hint="eastAsia"/>
        </w:rPr>
        <w:fldChar w:fldCharType="begin"/>
      </w:r>
      <w:r>
        <w:rPr>
          <w:rFonts w:hint="eastAsia"/>
        </w:rPr>
        <w:instrText xml:space="preserve"> </w:instrText>
      </w:r>
      <w:r>
        <w:instrText xml:space="preserve">PAGEREF _Toc230941281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4300A813">
      <w:pPr>
        <w:pStyle w:val="20"/>
        <w:tabs>
          <w:tab w:val="right" w:leader="dot" w:pos="9344"/>
        </w:tabs>
        <w:rPr>
          <w:rFonts w:hint="eastAsia" w:asciiTheme="minorHAnsi" w:hAnsiTheme="minorHAnsi" w:eastAsiaTheme="minorEastAsia" w:cstheme="minorBidi"/>
          <w:kern w:val="2"/>
          <w:sz w:val="22"/>
          <w:szCs w:val="24"/>
          <w14:ligatures w14:val="standardContextual"/>
        </w:rPr>
      </w:pPr>
      <w:r>
        <w:fldChar w:fldCharType="begin"/>
      </w:r>
      <w:r>
        <w:instrText xml:space="preserve"> HYPERLINK \l "_Toc230941282" </w:instrText>
      </w:r>
      <w:r>
        <w:fldChar w:fldCharType="separate"/>
      </w:r>
      <w:r>
        <w:rPr>
          <w:rStyle w:val="34"/>
        </w:rPr>
        <w:t>10  日常调护</w:t>
      </w:r>
      <w:r>
        <w:rPr>
          <w:rFonts w:hint="eastAsia"/>
        </w:rPr>
        <w:tab/>
      </w:r>
      <w:r>
        <w:rPr>
          <w:rFonts w:hint="eastAsia"/>
        </w:rPr>
        <w:fldChar w:fldCharType="begin"/>
      </w:r>
      <w:r>
        <w:rPr>
          <w:rFonts w:hint="eastAsia"/>
        </w:rPr>
        <w:instrText xml:space="preserve"> </w:instrText>
      </w:r>
      <w:r>
        <w:instrText xml:space="preserve">PAGEREF _Toc230941282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0B3CBCFE">
      <w:pPr>
        <w:pStyle w:val="25"/>
        <w:rPr>
          <w:rFonts w:hint="eastAsia" w:asciiTheme="minorHAnsi" w:hAnsiTheme="minorHAnsi" w:eastAsiaTheme="minorEastAsia" w:cstheme="minorBidi"/>
          <w:kern w:val="2"/>
          <w:sz w:val="22"/>
          <w:szCs w:val="24"/>
          <w14:ligatures w14:val="standardContextual"/>
        </w:rPr>
      </w:pPr>
      <w:r>
        <w:fldChar w:fldCharType="begin"/>
      </w:r>
      <w:r>
        <w:instrText xml:space="preserve"> HYPERLINK \l "_Toc230941283" </w:instrText>
      </w:r>
      <w:r>
        <w:fldChar w:fldCharType="separate"/>
      </w:r>
      <w:r>
        <w:rPr>
          <w:rStyle w:val="34"/>
          <w14:scene3d w14:prst="orthographicFront">
            <w14:lightRig w14:rig="threePt" w14:dir="t">
              <w14:rot w14:lat="0" w14:lon="0" w14:rev="0"/>
            </w14:lightRig>
          </w14:scene3d>
        </w:rPr>
        <w:t xml:space="preserve">10.1 </w:t>
      </w:r>
      <w:r>
        <w:rPr>
          <w:rStyle w:val="34"/>
        </w:rPr>
        <w:t xml:space="preserve"> 康复调护</w:t>
      </w:r>
      <w:r>
        <w:rPr>
          <w:rFonts w:hint="eastAsia"/>
        </w:rPr>
        <w:tab/>
      </w:r>
      <w:r>
        <w:rPr>
          <w:rFonts w:hint="eastAsia"/>
        </w:rPr>
        <w:fldChar w:fldCharType="begin"/>
      </w:r>
      <w:r>
        <w:rPr>
          <w:rFonts w:hint="eastAsia"/>
        </w:rPr>
        <w:instrText xml:space="preserve"> </w:instrText>
      </w:r>
      <w:r>
        <w:instrText xml:space="preserve">PAGEREF _Toc230941283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342B18D1">
      <w:pPr>
        <w:pStyle w:val="25"/>
        <w:rPr>
          <w:rFonts w:hint="eastAsia" w:asciiTheme="minorHAnsi" w:hAnsiTheme="minorHAnsi" w:eastAsiaTheme="minorEastAsia" w:cstheme="minorBidi"/>
          <w:kern w:val="2"/>
          <w:sz w:val="22"/>
          <w:szCs w:val="24"/>
          <w14:ligatures w14:val="standardContextual"/>
        </w:rPr>
      </w:pPr>
      <w:r>
        <w:fldChar w:fldCharType="begin"/>
      </w:r>
      <w:r>
        <w:instrText xml:space="preserve"> HYPERLINK \l "_Toc230941284" </w:instrText>
      </w:r>
      <w:r>
        <w:fldChar w:fldCharType="separate"/>
      </w:r>
      <w:r>
        <w:rPr>
          <w:rStyle w:val="34"/>
          <w14:scene3d w14:prst="orthographicFront">
            <w14:lightRig w14:rig="threePt" w14:dir="t">
              <w14:rot w14:lat="0" w14:lon="0" w14:rev="0"/>
            </w14:lightRig>
          </w14:scene3d>
        </w:rPr>
        <w:t xml:space="preserve">10.2 </w:t>
      </w:r>
      <w:r>
        <w:rPr>
          <w:rStyle w:val="34"/>
        </w:rPr>
        <w:t xml:space="preserve"> 饮食调养</w:t>
      </w:r>
      <w:r>
        <w:rPr>
          <w:rFonts w:hint="eastAsia"/>
        </w:rPr>
        <w:tab/>
      </w:r>
      <w:r>
        <w:rPr>
          <w:rFonts w:hint="eastAsia"/>
        </w:rPr>
        <w:fldChar w:fldCharType="begin"/>
      </w:r>
      <w:r>
        <w:rPr>
          <w:rFonts w:hint="eastAsia"/>
        </w:rPr>
        <w:instrText xml:space="preserve"> </w:instrText>
      </w:r>
      <w:r>
        <w:instrText xml:space="preserve">PAGEREF _Toc230941284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7463DAC5">
      <w:pPr>
        <w:pStyle w:val="25"/>
        <w:rPr>
          <w:rFonts w:hint="eastAsia" w:asciiTheme="minorHAnsi" w:hAnsiTheme="minorHAnsi" w:eastAsiaTheme="minorEastAsia" w:cstheme="minorBidi"/>
          <w:kern w:val="2"/>
          <w:sz w:val="22"/>
          <w:szCs w:val="24"/>
          <w14:ligatures w14:val="standardContextual"/>
        </w:rPr>
      </w:pPr>
      <w:r>
        <w:fldChar w:fldCharType="begin"/>
      </w:r>
      <w:r>
        <w:instrText xml:space="preserve"> HYPERLINK \l "_Toc230941285" </w:instrText>
      </w:r>
      <w:r>
        <w:fldChar w:fldCharType="separate"/>
      </w:r>
      <w:r>
        <w:rPr>
          <w:rStyle w:val="34"/>
          <w14:scene3d w14:prst="orthographicFront">
            <w14:lightRig w14:rig="threePt" w14:dir="t">
              <w14:rot w14:lat="0" w14:lon="0" w14:rev="0"/>
            </w14:lightRig>
          </w14:scene3d>
        </w:rPr>
        <w:t xml:space="preserve">10.3 </w:t>
      </w:r>
      <w:r>
        <w:rPr>
          <w:rStyle w:val="34"/>
        </w:rPr>
        <w:t xml:space="preserve"> 情志护理</w:t>
      </w:r>
      <w:r>
        <w:rPr>
          <w:rFonts w:hint="eastAsia"/>
        </w:rPr>
        <w:tab/>
      </w:r>
      <w:r>
        <w:rPr>
          <w:rFonts w:hint="eastAsia"/>
        </w:rPr>
        <w:fldChar w:fldCharType="begin"/>
      </w:r>
      <w:r>
        <w:rPr>
          <w:rFonts w:hint="eastAsia"/>
        </w:rPr>
        <w:instrText xml:space="preserve"> </w:instrText>
      </w:r>
      <w:r>
        <w:instrText xml:space="preserve">PAGEREF _Toc230941285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35CCB765">
      <w:pPr>
        <w:pStyle w:val="20"/>
        <w:tabs>
          <w:tab w:val="right" w:leader="dot" w:pos="9344"/>
        </w:tabs>
        <w:rPr>
          <w:rFonts w:hint="eastAsia" w:asciiTheme="minorHAnsi" w:hAnsiTheme="minorHAnsi" w:eastAsiaTheme="minorEastAsia" w:cstheme="minorBidi"/>
          <w:kern w:val="2"/>
          <w:sz w:val="22"/>
          <w:szCs w:val="24"/>
          <w14:ligatures w14:val="standardContextual"/>
        </w:rPr>
      </w:pPr>
      <w:r>
        <w:fldChar w:fldCharType="begin"/>
      </w:r>
      <w:r>
        <w:instrText xml:space="preserve"> HYPERLINK \l "_Toc230941286" </w:instrText>
      </w:r>
      <w:r>
        <w:fldChar w:fldCharType="separate"/>
      </w:r>
      <w:r>
        <w:rPr>
          <w:rStyle w:val="34"/>
        </w:rPr>
        <w:t>参考文献</w:t>
      </w:r>
      <w:r>
        <w:rPr>
          <w:rFonts w:hint="eastAsia"/>
        </w:rPr>
        <w:tab/>
      </w:r>
      <w:r>
        <w:rPr>
          <w:rFonts w:hint="eastAsia"/>
        </w:rPr>
        <w:fldChar w:fldCharType="begin"/>
      </w:r>
      <w:r>
        <w:rPr>
          <w:rFonts w:hint="eastAsia"/>
        </w:rPr>
        <w:instrText xml:space="preserve"> </w:instrText>
      </w:r>
      <w:r>
        <w:instrText xml:space="preserve">PAGEREF _Toc230941286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57786E83">
      <w:pPr>
        <w:pStyle w:val="94"/>
        <w:spacing w:after="36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33D07700">
      <w:pPr>
        <w:pStyle w:val="92"/>
        <w:spacing w:after="360"/>
      </w:pPr>
      <w:bookmarkStart w:id="35" w:name="_Toc230941259"/>
      <w:bookmarkStart w:id="36" w:name="BookMark2"/>
      <w:r>
        <w:rPr>
          <w:spacing w:val="320"/>
        </w:rPr>
        <w:t>前</w:t>
      </w:r>
      <w:r>
        <w:t>言</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F71F8AA">
      <w:pPr>
        <w:pStyle w:val="59"/>
        <w:ind w:firstLine="420"/>
      </w:pPr>
      <w:r>
        <w:rPr>
          <w:rFonts w:hint="eastAsia"/>
        </w:rPr>
        <w:t>本文件参照GB/T 1.1—2020《标准化工作导则  第1部分：标准化文件的结构和起草规则》的规定起草。</w:t>
      </w:r>
    </w:p>
    <w:p w14:paraId="325D7E68">
      <w:pPr>
        <w:pStyle w:val="59"/>
        <w:ind w:firstLine="420"/>
      </w:pPr>
      <w:r>
        <w:rPr>
          <w:rFonts w:hint="eastAsia"/>
        </w:rPr>
        <w:t>请注意本文件的某些内容可能涉及专利。本文件的发布机构不承担识别专利的责任。</w:t>
      </w:r>
    </w:p>
    <w:p w14:paraId="47C71DCB">
      <w:pPr>
        <w:pStyle w:val="59"/>
        <w:ind w:firstLine="420"/>
      </w:pPr>
      <w:bookmarkStart w:id="37" w:name="_Hlk192060622"/>
      <w:r>
        <w:rPr>
          <w:rFonts w:hint="eastAsia"/>
        </w:rPr>
        <w:t>本文件由</w:t>
      </w:r>
      <w:bookmarkEnd w:id="37"/>
      <w:r>
        <w:t>柳州市工人医院</w:t>
      </w:r>
      <w:r>
        <w:rPr>
          <w:rFonts w:hint="eastAsia"/>
        </w:rPr>
        <w:t>提出并宣贯。</w:t>
      </w:r>
    </w:p>
    <w:p w14:paraId="3CCECF8F">
      <w:pPr>
        <w:pStyle w:val="59"/>
        <w:ind w:firstLine="420"/>
      </w:pPr>
      <w:r>
        <w:rPr>
          <w:rFonts w:hint="eastAsia"/>
        </w:rPr>
        <w:t>本文件由广西标准</w:t>
      </w:r>
      <w:r>
        <w:t>化协会</w:t>
      </w:r>
      <w:r>
        <w:rPr>
          <w:rFonts w:hint="eastAsia"/>
        </w:rPr>
        <w:t>归口。</w:t>
      </w:r>
    </w:p>
    <w:p w14:paraId="64FD807B">
      <w:pPr>
        <w:pStyle w:val="59"/>
        <w:ind w:firstLine="420"/>
      </w:pPr>
      <w:r>
        <w:rPr>
          <w:rFonts w:hint="eastAsia"/>
        </w:rPr>
        <w:t>本文件起草单位：</w:t>
      </w:r>
      <w:r>
        <w:t>柳州市工人医院、中山大学附属第一医院、广西中医药大学一附院、南宁市第一人民医院、玉林市中西医结合医院</w:t>
      </w:r>
      <w:r>
        <w:rPr>
          <w:rFonts w:hint="eastAsia"/>
        </w:rPr>
        <w:t>。</w:t>
      </w:r>
    </w:p>
    <w:p w14:paraId="6C36DF39">
      <w:pPr>
        <w:pStyle w:val="59"/>
        <w:ind w:firstLine="420"/>
      </w:pPr>
      <w:r>
        <w:rPr>
          <w:rFonts w:hint="eastAsia"/>
        </w:rPr>
        <w:t>本文件主要起草人：胡琴燕、孟建红、于建军、刘小春、周丹、张宏生、王楠楠、王碧清、黄天雯、吕燕、陈静、罗雪、肖万莲、王笑宇、卢建华、彭莉莉、陆钰、彭小玲、黄依静、李欣华、邓芬、宋蕊、李统、杨丽梅、罗海薇、李秋援、黄佳歆。</w:t>
      </w:r>
    </w:p>
    <w:p w14:paraId="101E872B">
      <w:pPr>
        <w:pStyle w:val="59"/>
        <w:ind w:firstLine="420"/>
      </w:pPr>
    </w:p>
    <w:p w14:paraId="7E344107">
      <w:pPr>
        <w:pStyle w:val="59"/>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linePitch="312" w:charSpace="0"/>
        </w:sectPr>
      </w:pPr>
    </w:p>
    <w:bookmarkEnd w:id="36"/>
    <w:p w14:paraId="35AFA387">
      <w:pPr>
        <w:spacing w:line="20" w:lineRule="exact"/>
        <w:jc w:val="center"/>
        <w:rPr>
          <w:rFonts w:hint="eastAsia" w:ascii="黑体" w:hAnsi="黑体" w:eastAsia="黑体"/>
          <w:sz w:val="32"/>
          <w:szCs w:val="32"/>
        </w:rPr>
      </w:pPr>
      <w:bookmarkStart w:id="38" w:name="BookMark4"/>
    </w:p>
    <w:p w14:paraId="2E2140CB">
      <w:pPr>
        <w:spacing w:line="20" w:lineRule="exact"/>
        <w:jc w:val="center"/>
        <w:rPr>
          <w:rFonts w:hint="eastAsia" w:ascii="黑体" w:hAnsi="黑体" w:eastAsia="黑体"/>
          <w:sz w:val="32"/>
          <w:szCs w:val="32"/>
        </w:rPr>
      </w:pPr>
    </w:p>
    <w:sdt>
      <w:sdtPr>
        <w:tag w:val="NEW_STAND_NAME"/>
        <w:id w:val="595910757"/>
        <w:lock w:val="sdtLocked"/>
        <w:placeholder>
          <w:docPart w:val="077F5A5B22D643289DB1C84611EE457C"/>
        </w:placeholder>
      </w:sdtPr>
      <w:sdtContent>
        <w:p w14:paraId="4CBF81EA">
          <w:pPr>
            <w:pStyle w:val="180"/>
            <w:spacing w:before="240" w:beforeLines="100" w:after="528" w:afterLines="220"/>
            <w:rPr>
              <w:rFonts w:hint="eastAsia"/>
            </w:rPr>
          </w:pPr>
          <w:bookmarkStart w:id="39" w:name="NEW_STAND_NAME"/>
          <w:r>
            <w:rPr>
              <w:rFonts w:hint="eastAsia"/>
            </w:rPr>
            <w:t>穴位贴敷治疗膝骨关节炎护理规范</w:t>
          </w:r>
        </w:p>
      </w:sdtContent>
    </w:sdt>
    <w:bookmarkEnd w:id="39"/>
    <w:p w14:paraId="69E7C380">
      <w:pPr>
        <w:pStyle w:val="107"/>
      </w:pPr>
      <w:bookmarkStart w:id="40" w:name="_Toc17233333"/>
      <w:bookmarkStart w:id="41" w:name="_Toc24884218"/>
      <w:bookmarkStart w:id="42" w:name="_Toc26648465"/>
      <w:bookmarkStart w:id="43" w:name="_Toc214656819"/>
      <w:bookmarkStart w:id="44" w:name="_Toc200095075"/>
      <w:bookmarkStart w:id="45" w:name="_Toc26718930"/>
      <w:bookmarkStart w:id="46" w:name="_Toc24884211"/>
      <w:bookmarkStart w:id="47" w:name="_Toc192062536"/>
      <w:bookmarkStart w:id="48" w:name="_Toc214870174"/>
      <w:bookmarkStart w:id="49" w:name="_Toc26986771"/>
      <w:bookmarkStart w:id="50" w:name="_Toc17233325"/>
      <w:bookmarkStart w:id="51" w:name="_Toc200560119"/>
      <w:bookmarkStart w:id="52" w:name="_Toc97192964"/>
      <w:bookmarkStart w:id="53" w:name="_Toc230109055"/>
      <w:bookmarkStart w:id="54" w:name="_Toc195961735"/>
      <w:bookmarkStart w:id="55" w:name="_Toc201846607"/>
      <w:bookmarkStart w:id="56" w:name="_Toc214870757"/>
      <w:bookmarkStart w:id="57" w:name="_Toc215504067"/>
      <w:bookmarkStart w:id="58" w:name="_Toc201605456"/>
      <w:bookmarkStart w:id="59" w:name="_Toc26986530"/>
      <w:bookmarkStart w:id="60" w:name="_Toc199439473"/>
      <w:bookmarkStart w:id="61" w:name="_Toc215504827"/>
      <w:bookmarkStart w:id="62" w:name="_Toc230941260"/>
      <w:r>
        <w:rPr>
          <w:rFonts w:hint="eastAsia"/>
        </w:rPr>
        <w:t>范围</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7B43E900">
      <w:pPr>
        <w:pStyle w:val="59"/>
        <w:ind w:firstLine="420"/>
      </w:pPr>
      <w:bookmarkStart w:id="63" w:name="_Toc26648466"/>
      <w:bookmarkStart w:id="64" w:name="_Toc17233326"/>
      <w:bookmarkStart w:id="65" w:name="_Toc24884212"/>
      <w:bookmarkStart w:id="66" w:name="_Toc17233334"/>
      <w:bookmarkStart w:id="67" w:name="_Toc24884219"/>
      <w:r>
        <w:rPr>
          <w:rFonts w:hint="eastAsia"/>
        </w:rPr>
        <w:t>本文件界定了</w:t>
      </w:r>
      <w:bookmarkStart w:id="68" w:name="OLE_LINK4"/>
      <w:r>
        <w:t>穴位贴敷治疗膝骨关节炎护理</w:t>
      </w:r>
      <w:bookmarkEnd w:id="68"/>
      <w:r>
        <w:rPr>
          <w:rFonts w:hint="eastAsia"/>
        </w:rPr>
        <w:t>涉及的术语和定义，规定了</w:t>
      </w:r>
      <w:r>
        <w:t>穴位贴敷治疗膝骨关节炎护理</w:t>
      </w:r>
      <w:r>
        <w:rPr>
          <w:rFonts w:hint="eastAsia"/>
        </w:rPr>
        <w:t>的</w:t>
      </w:r>
      <w:bookmarkStart w:id="69" w:name="OLE_LINK7"/>
      <w:r>
        <w:rPr>
          <w:rFonts w:hint="eastAsia"/>
        </w:rPr>
        <w:t>基本要求、评估、中医</w:t>
      </w:r>
      <w:bookmarkStart w:id="242" w:name="_GoBack"/>
      <w:bookmarkEnd w:id="242"/>
      <w:r>
        <w:rPr>
          <w:rFonts w:hint="eastAsia"/>
        </w:rPr>
        <w:t>辨证分型、施术</w:t>
      </w:r>
      <w:r>
        <w:t>前准备</w:t>
      </w:r>
      <w:r>
        <w:rPr>
          <w:rFonts w:hint="eastAsia"/>
        </w:rPr>
        <w:t>、施术、施术后处理、日常调护的要求</w:t>
      </w:r>
      <w:bookmarkEnd w:id="69"/>
      <w:r>
        <w:rPr>
          <w:rFonts w:hint="eastAsia"/>
        </w:rPr>
        <w:t>。</w:t>
      </w:r>
    </w:p>
    <w:p w14:paraId="774EAD97">
      <w:pPr>
        <w:pStyle w:val="59"/>
        <w:ind w:firstLine="420"/>
      </w:pPr>
      <w:r>
        <w:rPr>
          <w:rFonts w:hint="eastAsia"/>
        </w:rPr>
        <w:t>本文件适用于医疗机构</w:t>
      </w:r>
      <w:r>
        <w:t>穴位贴敷治疗膝骨关节炎护理</w:t>
      </w:r>
      <w:r>
        <w:rPr>
          <w:rFonts w:hint="eastAsia"/>
        </w:rPr>
        <w:t>。</w:t>
      </w:r>
    </w:p>
    <w:p w14:paraId="20667F28">
      <w:pPr>
        <w:pStyle w:val="107"/>
      </w:pPr>
      <w:bookmarkStart w:id="70" w:name="_Toc200095076"/>
      <w:bookmarkStart w:id="71" w:name="_Toc215504068"/>
      <w:bookmarkStart w:id="72" w:name="_Toc97192965"/>
      <w:bookmarkStart w:id="73" w:name="_Toc26986531"/>
      <w:bookmarkStart w:id="74" w:name="_Toc214656820"/>
      <w:bookmarkStart w:id="75" w:name="_Toc201605457"/>
      <w:bookmarkStart w:id="76" w:name="_Toc26718931"/>
      <w:bookmarkStart w:id="77" w:name="_Toc215504828"/>
      <w:bookmarkStart w:id="78" w:name="_Toc199439474"/>
      <w:bookmarkStart w:id="79" w:name="_Toc230941261"/>
      <w:bookmarkStart w:id="80" w:name="_Toc200560120"/>
      <w:bookmarkStart w:id="81" w:name="_Toc26986772"/>
      <w:bookmarkStart w:id="82" w:name="_Toc230109056"/>
      <w:bookmarkStart w:id="83" w:name="_Toc195961736"/>
      <w:bookmarkStart w:id="84" w:name="_Toc192062537"/>
      <w:bookmarkStart w:id="85" w:name="_Toc214870175"/>
      <w:bookmarkStart w:id="86" w:name="_Toc201846608"/>
      <w:bookmarkStart w:id="87" w:name="_Toc214870758"/>
      <w:r>
        <w:rPr>
          <w:rFonts w:hint="eastAsia"/>
        </w:rPr>
        <w:t>规范性引用文件</w:t>
      </w:r>
      <w:bookmarkEnd w:id="63"/>
      <w:bookmarkEnd w:id="64"/>
      <w:bookmarkEnd w:id="65"/>
      <w:bookmarkEnd w:id="66"/>
      <w:bookmarkEnd w:id="67"/>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sdt>
      <w:sdtPr>
        <w:rPr>
          <w:rFonts w:hint="eastAsia"/>
        </w:rPr>
        <w:id w:val="715848253"/>
        <w:placeholder>
          <w:docPart w:val="602587B93BA7499B9CD1DCAD71E0094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1728DA68">
          <w:pPr>
            <w:pStyle w:val="5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54F7617">
      <w:pPr>
        <w:pStyle w:val="59"/>
        <w:ind w:firstLine="420"/>
      </w:pPr>
      <w:bookmarkStart w:id="88" w:name="OLE_LINK27"/>
      <w:bookmarkStart w:id="89" w:name="_Toc97192966"/>
      <w:r>
        <w:t>GB/T 12346</w:t>
      </w:r>
      <w:bookmarkEnd w:id="88"/>
      <w:r>
        <w:rPr>
          <w:rFonts w:hint="eastAsia"/>
        </w:rPr>
        <w:t xml:space="preserve">  经穴名称与定位</w:t>
      </w:r>
    </w:p>
    <w:p w14:paraId="24720D93">
      <w:pPr>
        <w:pStyle w:val="59"/>
        <w:ind w:firstLine="420"/>
      </w:pPr>
      <w:r>
        <w:rPr>
          <w:rFonts w:hint="eastAsia"/>
        </w:rPr>
        <w:t>GB 15982  医院消毒卫生标准</w:t>
      </w:r>
    </w:p>
    <w:p w14:paraId="7FD4ADE9">
      <w:pPr>
        <w:pStyle w:val="59"/>
        <w:ind w:firstLine="420"/>
      </w:pPr>
      <w:bookmarkStart w:id="90" w:name="OLE_LINK8"/>
      <w:bookmarkStart w:id="91" w:name="_Toc200560121"/>
      <w:bookmarkStart w:id="92" w:name="_Toc199439475"/>
      <w:bookmarkStart w:id="93" w:name="_Toc200095077"/>
      <w:bookmarkStart w:id="94" w:name="_Toc192062538"/>
      <w:bookmarkStart w:id="95" w:name="_Toc195961737"/>
      <w:r>
        <w:t>GB/T 33414</w:t>
      </w:r>
      <w:bookmarkEnd w:id="90"/>
      <w:r>
        <w:rPr>
          <w:rFonts w:hint="eastAsia"/>
        </w:rPr>
        <w:t xml:space="preserve">  </w:t>
      </w:r>
      <w:r>
        <w:t>穴位贴敷用药规范</w:t>
      </w:r>
    </w:p>
    <w:p w14:paraId="24DA95E6">
      <w:pPr>
        <w:pStyle w:val="107"/>
      </w:pPr>
      <w:bookmarkStart w:id="96" w:name="_Toc215504069"/>
      <w:bookmarkStart w:id="97" w:name="_Toc201846609"/>
      <w:bookmarkStart w:id="98" w:name="_Toc214656821"/>
      <w:bookmarkStart w:id="99" w:name="_Toc214870176"/>
      <w:bookmarkStart w:id="100" w:name="_Toc201605458"/>
      <w:bookmarkStart w:id="101" w:name="_Toc230109057"/>
      <w:bookmarkStart w:id="102" w:name="_Toc214870759"/>
      <w:bookmarkStart w:id="103" w:name="_Toc230941262"/>
      <w:bookmarkStart w:id="104" w:name="_Toc215504829"/>
      <w:r>
        <w:rPr>
          <w:rFonts w:hint="eastAsia"/>
        </w:rPr>
        <w:t>术语和定义</w:t>
      </w:r>
      <w:bookmarkEnd w:id="89"/>
      <w:bookmarkEnd w:id="91"/>
      <w:bookmarkEnd w:id="92"/>
      <w:bookmarkEnd w:id="93"/>
      <w:bookmarkEnd w:id="94"/>
      <w:bookmarkEnd w:id="95"/>
      <w:bookmarkEnd w:id="96"/>
      <w:bookmarkEnd w:id="97"/>
      <w:bookmarkEnd w:id="98"/>
      <w:bookmarkEnd w:id="99"/>
      <w:bookmarkEnd w:id="100"/>
      <w:bookmarkEnd w:id="101"/>
      <w:bookmarkEnd w:id="102"/>
      <w:bookmarkEnd w:id="103"/>
      <w:bookmarkEnd w:id="104"/>
    </w:p>
    <w:sdt>
      <w:sdtPr>
        <w:id w:val="-1909835108"/>
        <w:placeholder>
          <w:docPart w:val="191ADEFBB3454FE28084DF16BBDBF1A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0B5711E">
          <w:pPr>
            <w:pStyle w:val="59"/>
            <w:ind w:firstLine="420"/>
          </w:pPr>
          <w:bookmarkStart w:id="105" w:name="_Toc26986532"/>
          <w:bookmarkEnd w:id="105"/>
          <w:r>
            <w:t>GB/T 33414界定的术语和定义适用于本文件。</w:t>
          </w:r>
        </w:p>
      </w:sdtContent>
    </w:sdt>
    <w:p w14:paraId="7BC1808F">
      <w:pPr>
        <w:pStyle w:val="107"/>
      </w:pPr>
      <w:bookmarkStart w:id="106" w:name="_Toc214656822"/>
      <w:bookmarkStart w:id="107" w:name="_Toc214870760"/>
      <w:bookmarkStart w:id="108" w:name="_Toc201605459"/>
      <w:bookmarkStart w:id="109" w:name="_Toc201846610"/>
      <w:bookmarkStart w:id="110" w:name="_Toc215504830"/>
      <w:bookmarkStart w:id="111" w:name="_Toc214870177"/>
      <w:bookmarkStart w:id="112" w:name="_Toc230109058"/>
      <w:bookmarkStart w:id="113" w:name="_Toc230941263"/>
      <w:bookmarkStart w:id="114" w:name="_Toc215504070"/>
      <w:r>
        <w:rPr>
          <w:rFonts w:hint="eastAsia"/>
        </w:rPr>
        <w:t>基本</w:t>
      </w:r>
      <w:r>
        <w:t>要求</w:t>
      </w:r>
      <w:bookmarkEnd w:id="106"/>
      <w:bookmarkEnd w:id="107"/>
      <w:bookmarkEnd w:id="108"/>
      <w:bookmarkEnd w:id="109"/>
      <w:bookmarkEnd w:id="110"/>
      <w:bookmarkEnd w:id="111"/>
      <w:bookmarkEnd w:id="112"/>
      <w:bookmarkEnd w:id="113"/>
      <w:bookmarkEnd w:id="114"/>
    </w:p>
    <w:p w14:paraId="496DE71C">
      <w:pPr>
        <w:pStyle w:val="108"/>
        <w:spacing w:before="120" w:after="120"/>
      </w:pPr>
      <w:bookmarkStart w:id="115" w:name="_Toc200835518"/>
      <w:bookmarkEnd w:id="115"/>
      <w:bookmarkStart w:id="116" w:name="_Toc201846611"/>
      <w:bookmarkStart w:id="117" w:name="_Toc214656823"/>
      <w:bookmarkStart w:id="118" w:name="_Toc230941264"/>
      <w:bookmarkStart w:id="119" w:name="_Toc214870178"/>
      <w:bookmarkStart w:id="120" w:name="_Toc215504831"/>
      <w:bookmarkStart w:id="121" w:name="_Toc214870761"/>
      <w:bookmarkStart w:id="122" w:name="_Toc201605460"/>
      <w:bookmarkStart w:id="123" w:name="_Toc215504071"/>
      <w:bookmarkStart w:id="124" w:name="_Toc230109059"/>
      <w:r>
        <w:rPr>
          <w:rFonts w:hint="eastAsia"/>
        </w:rPr>
        <w:t>人员</w:t>
      </w:r>
      <w:bookmarkEnd w:id="116"/>
      <w:bookmarkEnd w:id="117"/>
      <w:bookmarkEnd w:id="118"/>
      <w:bookmarkEnd w:id="119"/>
      <w:bookmarkEnd w:id="120"/>
      <w:bookmarkEnd w:id="121"/>
      <w:bookmarkEnd w:id="122"/>
      <w:bookmarkEnd w:id="123"/>
      <w:bookmarkEnd w:id="124"/>
    </w:p>
    <w:p w14:paraId="1847EC13">
      <w:pPr>
        <w:pStyle w:val="59"/>
        <w:ind w:firstLine="420"/>
      </w:pPr>
      <w:r>
        <w:t>应具备中医护理专业知识与技能，经过穴位贴敷</w:t>
      </w:r>
      <w:r>
        <w:rPr>
          <w:rFonts w:hint="eastAsia"/>
        </w:rPr>
        <w:t>相关</w:t>
      </w:r>
      <w:r>
        <w:t>培训</w:t>
      </w:r>
      <w:r>
        <w:rPr>
          <w:rFonts w:hint="eastAsia"/>
        </w:rPr>
        <w:t>并</w:t>
      </w:r>
      <w:r>
        <w:t>考核</w:t>
      </w:r>
      <w:r>
        <w:rPr>
          <w:rFonts w:hint="eastAsia"/>
        </w:rPr>
        <w:t>合格。应</w:t>
      </w:r>
      <w:r>
        <w:t>掌握中医辨证分型、穴位定位、药物配制及不良反应处理等知识。</w:t>
      </w:r>
    </w:p>
    <w:p w14:paraId="1A3852A5">
      <w:pPr>
        <w:pStyle w:val="108"/>
        <w:spacing w:before="120" w:after="120"/>
      </w:pPr>
      <w:bookmarkStart w:id="125" w:name="_Toc200835519"/>
      <w:bookmarkEnd w:id="125"/>
      <w:bookmarkStart w:id="126" w:name="_Toc215504072"/>
      <w:bookmarkStart w:id="127" w:name="_Toc201846612"/>
      <w:bookmarkStart w:id="128" w:name="_Toc214870762"/>
      <w:bookmarkStart w:id="129" w:name="_Toc230109060"/>
      <w:bookmarkStart w:id="130" w:name="_Toc215504832"/>
      <w:bookmarkStart w:id="131" w:name="_Toc201605461"/>
      <w:bookmarkStart w:id="132" w:name="_Toc214870179"/>
      <w:bookmarkStart w:id="133" w:name="_Toc230941265"/>
      <w:bookmarkStart w:id="134" w:name="_Toc214656824"/>
      <w:r>
        <w:rPr>
          <w:rFonts w:hint="eastAsia"/>
        </w:rPr>
        <w:t>环境</w:t>
      </w:r>
      <w:bookmarkEnd w:id="126"/>
      <w:bookmarkEnd w:id="127"/>
      <w:bookmarkEnd w:id="128"/>
      <w:bookmarkEnd w:id="129"/>
      <w:bookmarkEnd w:id="130"/>
      <w:bookmarkEnd w:id="131"/>
      <w:bookmarkEnd w:id="132"/>
      <w:bookmarkEnd w:id="133"/>
      <w:bookmarkEnd w:id="134"/>
    </w:p>
    <w:p w14:paraId="7DC75130">
      <w:pPr>
        <w:widowControl/>
        <w:autoSpaceDE w:val="0"/>
        <w:autoSpaceDN w:val="0"/>
        <w:adjustRightInd/>
        <w:spacing w:line="240" w:lineRule="auto"/>
        <w:ind w:firstLine="420" w:firstLineChars="200"/>
        <w:rPr>
          <w:rFonts w:ascii="宋体" w:hAnsi="Times New Roman"/>
          <w:sz w:val="21"/>
        </w:rPr>
      </w:pPr>
      <w:r>
        <w:rPr>
          <w:rFonts w:hint="eastAsia" w:ascii="宋体" w:hAnsi="Times New Roman"/>
          <w:sz w:val="21"/>
        </w:rPr>
        <w:t>具有独立治疗室，治疗室通风良好，</w:t>
      </w:r>
      <w:r>
        <w:rPr>
          <w:rFonts w:ascii="宋体" w:hAnsi="Times New Roman"/>
          <w:sz w:val="21"/>
        </w:rPr>
        <w:t>温度适宜</w:t>
      </w:r>
      <w:r>
        <w:rPr>
          <w:rFonts w:hint="eastAsia" w:ascii="宋体" w:hAnsi="Times New Roman"/>
          <w:sz w:val="21"/>
        </w:rPr>
        <w:t>，</w:t>
      </w:r>
      <w:r>
        <w:rPr>
          <w:rFonts w:ascii="宋体" w:hAnsi="Times New Roman"/>
          <w:sz w:val="21"/>
        </w:rPr>
        <w:t>光线充足，</w:t>
      </w:r>
      <w:r>
        <w:rPr>
          <w:rFonts w:hint="eastAsia" w:ascii="宋体" w:hAnsi="Times New Roman"/>
          <w:sz w:val="21"/>
        </w:rPr>
        <w:t>医院消毒卫生应符合GB 15982的规定。</w:t>
      </w:r>
    </w:p>
    <w:p w14:paraId="6282A90E">
      <w:pPr>
        <w:pStyle w:val="107"/>
      </w:pPr>
      <w:bookmarkStart w:id="135" w:name="_Toc200835520"/>
      <w:bookmarkEnd w:id="135"/>
      <w:bookmarkStart w:id="136" w:name="_Toc230109061"/>
      <w:bookmarkStart w:id="137" w:name="_Toc230941266"/>
      <w:bookmarkStart w:id="138" w:name="_Toc214656826"/>
      <w:bookmarkStart w:id="139" w:name="_Toc201846614"/>
      <w:bookmarkStart w:id="140" w:name="_Toc201605463"/>
      <w:bookmarkStart w:id="141" w:name="_Toc215504074"/>
      <w:bookmarkStart w:id="142" w:name="_Toc215504834"/>
      <w:bookmarkStart w:id="143" w:name="_Toc200560126"/>
      <w:bookmarkStart w:id="144" w:name="_Toc214870181"/>
      <w:bookmarkStart w:id="145" w:name="_Toc199439480"/>
      <w:bookmarkStart w:id="146" w:name="_Toc214870763"/>
      <w:bookmarkStart w:id="147" w:name="_Toc200095082"/>
      <w:r>
        <w:t>评估</w:t>
      </w:r>
      <w:bookmarkEnd w:id="136"/>
      <w:bookmarkEnd w:id="137"/>
    </w:p>
    <w:p w14:paraId="6223143B">
      <w:pPr>
        <w:pStyle w:val="165"/>
        <w:rPr>
          <w:color w:val="auto"/>
        </w:rPr>
      </w:pPr>
      <w:r>
        <w:rPr>
          <w:color w:val="auto"/>
        </w:rPr>
        <w:t>实施穴位贴敷前，护理人员应评估患者情况，</w:t>
      </w:r>
      <w:r>
        <w:rPr>
          <w:rFonts w:hint="eastAsia"/>
          <w:color w:val="auto"/>
        </w:rPr>
        <w:t>包括</w:t>
      </w:r>
      <w:r>
        <w:rPr>
          <w:color w:val="auto"/>
        </w:rPr>
        <w:t>主要症状（膝关节疼痛、肿胀、僵硬、活动受限等）</w:t>
      </w:r>
      <w:r>
        <w:rPr>
          <w:rFonts w:hint="eastAsia"/>
          <w:color w:val="auto"/>
        </w:rPr>
        <w:t>、</w:t>
      </w:r>
      <w:r>
        <w:rPr>
          <w:color w:val="auto"/>
        </w:rPr>
        <w:t>既往史</w:t>
      </w:r>
      <w:r>
        <w:rPr>
          <w:rFonts w:hint="eastAsia"/>
          <w:color w:val="auto"/>
        </w:rPr>
        <w:t>、</w:t>
      </w:r>
      <w:r>
        <w:rPr>
          <w:color w:val="auto"/>
        </w:rPr>
        <w:t>敷药部位的皮肤情况（完整性、颜色、温度、有无皮疹或破损）</w:t>
      </w:r>
      <w:r>
        <w:rPr>
          <w:rFonts w:hint="eastAsia"/>
          <w:color w:val="auto"/>
        </w:rPr>
        <w:t>、</w:t>
      </w:r>
      <w:r>
        <w:rPr>
          <w:color w:val="auto"/>
        </w:rPr>
        <w:t>心理状态及对治疗的认知与接受度</w:t>
      </w:r>
      <w:r>
        <w:rPr>
          <w:rFonts w:hint="eastAsia"/>
          <w:color w:val="auto"/>
        </w:rPr>
        <w:t>等。</w:t>
      </w:r>
    </w:p>
    <w:p w14:paraId="29CEF338">
      <w:pPr>
        <w:pStyle w:val="165"/>
        <w:rPr>
          <w:color w:val="auto"/>
        </w:rPr>
      </w:pPr>
      <w:r>
        <w:rPr>
          <w:rFonts w:hint="eastAsia"/>
          <w:color w:val="auto"/>
        </w:rPr>
        <w:t>评估慎用及禁忌应符合</w:t>
      </w:r>
      <w:bookmarkStart w:id="148" w:name="OLE_LINK9"/>
      <w:r>
        <w:rPr>
          <w:color w:val="auto"/>
        </w:rPr>
        <w:t>GB/T 33414</w:t>
      </w:r>
      <w:bookmarkEnd w:id="148"/>
      <w:r>
        <w:rPr>
          <w:rFonts w:hint="eastAsia"/>
          <w:color w:val="auto"/>
        </w:rPr>
        <w:t>的规定。</w:t>
      </w:r>
    </w:p>
    <w:p w14:paraId="7EB5DDDA">
      <w:pPr>
        <w:pStyle w:val="107"/>
      </w:pPr>
      <w:bookmarkStart w:id="149" w:name="_Toc230941267"/>
      <w:bookmarkStart w:id="150" w:name="_Toc230109062"/>
      <w:r>
        <w:rPr>
          <w:rFonts w:hint="eastAsia"/>
        </w:rPr>
        <w:t>中医辨证分型</w:t>
      </w:r>
      <w:bookmarkEnd w:id="138"/>
      <w:bookmarkEnd w:id="139"/>
      <w:bookmarkEnd w:id="140"/>
      <w:bookmarkEnd w:id="141"/>
      <w:bookmarkEnd w:id="142"/>
      <w:bookmarkEnd w:id="143"/>
      <w:bookmarkEnd w:id="144"/>
      <w:bookmarkEnd w:id="145"/>
      <w:bookmarkEnd w:id="146"/>
      <w:bookmarkEnd w:id="147"/>
      <w:bookmarkEnd w:id="149"/>
      <w:bookmarkEnd w:id="150"/>
    </w:p>
    <w:p w14:paraId="220CF274">
      <w:pPr>
        <w:pStyle w:val="108"/>
        <w:spacing w:before="120" w:after="120"/>
      </w:pPr>
      <w:bookmarkStart w:id="151" w:name="_Toc230941268"/>
      <w:bookmarkStart w:id="152" w:name="_Toc230109063"/>
      <w:r>
        <w:t>寒湿痹阻证</w:t>
      </w:r>
      <w:bookmarkEnd w:id="151"/>
      <w:bookmarkEnd w:id="152"/>
    </w:p>
    <w:p w14:paraId="65BE1917">
      <w:pPr>
        <w:pStyle w:val="168"/>
        <w:rPr>
          <w:rStyle w:val="31"/>
          <w:rFonts w:ascii="Segoe UI" w:hAnsi="Segoe UI" w:cs="Segoe UI"/>
          <w:b w:val="0"/>
          <w:bCs w:val="0"/>
          <w:color w:val="0F1115"/>
        </w:rPr>
      </w:pPr>
      <w:r>
        <w:rPr>
          <w:rStyle w:val="31"/>
          <w:rFonts w:ascii="Segoe UI" w:hAnsi="Segoe UI" w:cs="Segoe UI"/>
          <w:b w:val="0"/>
          <w:bCs w:val="0"/>
          <w:color w:val="0F1115"/>
        </w:rPr>
        <w:t>主症：关节疼痛重着，遇冷加剧，得温则减。</w:t>
      </w:r>
    </w:p>
    <w:p w14:paraId="48D57619">
      <w:pPr>
        <w:pStyle w:val="168"/>
        <w:rPr>
          <w:b/>
          <w:bCs/>
        </w:rPr>
      </w:pPr>
      <w:r>
        <w:rPr>
          <w:rStyle w:val="31"/>
          <w:rFonts w:ascii="Segoe UI" w:hAnsi="Segoe UI" w:cs="Segoe UI"/>
          <w:b w:val="0"/>
          <w:bCs w:val="0"/>
          <w:color w:val="0F1115"/>
        </w:rPr>
        <w:t>次症：腰身重痛。舌质淡，苔白腻，脉濡缓。</w:t>
      </w:r>
    </w:p>
    <w:p w14:paraId="402088C1">
      <w:pPr>
        <w:pStyle w:val="108"/>
        <w:spacing w:before="120" w:after="120"/>
      </w:pPr>
      <w:bookmarkStart w:id="153" w:name="_Toc230109064"/>
      <w:bookmarkStart w:id="154" w:name="_Toc230941269"/>
      <w:r>
        <w:t>湿热痹阻证</w:t>
      </w:r>
      <w:bookmarkEnd w:id="153"/>
      <w:bookmarkEnd w:id="154"/>
    </w:p>
    <w:p w14:paraId="3B2B2EA1">
      <w:pPr>
        <w:pStyle w:val="168"/>
      </w:pPr>
      <w:r>
        <w:t>主症：关节红肿热痛，屈伸不利，触之灼热，步履艰难。</w:t>
      </w:r>
    </w:p>
    <w:p w14:paraId="02A89A27">
      <w:pPr>
        <w:pStyle w:val="168"/>
        <w:rPr>
          <w:b/>
          <w:bCs/>
        </w:rPr>
      </w:pPr>
      <w:r>
        <w:t>次症：发热，口渴不欲饮，烦闷不安；舌质红，苔黄腻，脉濡数或滑数。</w:t>
      </w:r>
    </w:p>
    <w:p w14:paraId="3AB418CE">
      <w:pPr>
        <w:pStyle w:val="168"/>
        <w:numPr>
          <w:numId w:val="0"/>
        </w:numPr>
        <w:ind w:leftChars="0"/>
        <w:rPr>
          <w:b/>
          <w:bCs/>
        </w:rPr>
      </w:pPr>
    </w:p>
    <w:p w14:paraId="192E7E78">
      <w:pPr>
        <w:pStyle w:val="108"/>
        <w:spacing w:before="120" w:after="120"/>
      </w:pPr>
      <w:bookmarkStart w:id="155" w:name="OLE_LINK23"/>
      <w:bookmarkStart w:id="156" w:name="_Toc230941270"/>
      <w:bookmarkStart w:id="157" w:name="_Toc230109065"/>
      <w:r>
        <w:rPr>
          <w:rFonts w:hint="eastAsia"/>
        </w:rPr>
        <w:t>气滞血瘀</w:t>
      </w:r>
      <w:bookmarkEnd w:id="155"/>
      <w:r>
        <w:rPr>
          <w:rFonts w:hint="eastAsia"/>
        </w:rPr>
        <w:t>证</w:t>
      </w:r>
      <w:bookmarkEnd w:id="156"/>
      <w:bookmarkEnd w:id="157"/>
    </w:p>
    <w:p w14:paraId="27B69332">
      <w:pPr>
        <w:pStyle w:val="168"/>
      </w:pPr>
      <w:r>
        <w:rPr>
          <w:rFonts w:hint="eastAsia"/>
        </w:rPr>
        <w:t>主症：关节疼痛如刺，休息后痛反甚。</w:t>
      </w:r>
    </w:p>
    <w:p w14:paraId="2239A83A">
      <w:pPr>
        <w:pStyle w:val="168"/>
      </w:pPr>
      <w:r>
        <w:rPr>
          <w:rFonts w:hint="eastAsia"/>
        </w:rPr>
        <w:t>次症：面色黧黑。舌质紫暗，或有瘀斑；脉沉涩。</w:t>
      </w:r>
    </w:p>
    <w:p w14:paraId="18F7825A">
      <w:pPr>
        <w:pStyle w:val="108"/>
        <w:spacing w:before="120" w:after="120"/>
      </w:pPr>
      <w:bookmarkStart w:id="158" w:name="_Toc230109066"/>
      <w:bookmarkStart w:id="159" w:name="_Toc230941271"/>
      <w:r>
        <w:t>肝肾亏虚证</w:t>
      </w:r>
      <w:bookmarkEnd w:id="158"/>
      <w:bookmarkEnd w:id="159"/>
    </w:p>
    <w:p w14:paraId="6A5082E5">
      <w:pPr>
        <w:pStyle w:val="168"/>
      </w:pPr>
      <w:r>
        <w:t>主症：关节隐隐作痛。</w:t>
      </w:r>
    </w:p>
    <w:p w14:paraId="2DBA80FB">
      <w:pPr>
        <w:pStyle w:val="168"/>
        <w:rPr>
          <w:b/>
          <w:bCs/>
        </w:rPr>
      </w:pPr>
      <w:r>
        <w:t>次症：腰膝酸软无力，酸困疼痛，遇劳更甚。舌质红，少苔；脉沉细</w:t>
      </w:r>
      <w:r>
        <w:rPr>
          <w:b/>
          <w:bCs/>
        </w:rPr>
        <w:t>。</w:t>
      </w:r>
    </w:p>
    <w:p w14:paraId="66F2E556">
      <w:pPr>
        <w:pStyle w:val="108"/>
        <w:spacing w:before="120" w:after="120"/>
      </w:pPr>
      <w:bookmarkStart w:id="160" w:name="_Toc230109067"/>
      <w:bookmarkStart w:id="161" w:name="_Toc230941272"/>
      <w:bookmarkStart w:id="162" w:name="OLE_LINK12"/>
      <w:r>
        <w:t>气血虚弱证</w:t>
      </w:r>
      <w:bookmarkEnd w:id="160"/>
      <w:bookmarkEnd w:id="161"/>
    </w:p>
    <w:bookmarkEnd w:id="162"/>
    <w:p w14:paraId="0F551160">
      <w:pPr>
        <w:pStyle w:val="168"/>
      </w:pPr>
      <w:r>
        <w:t>主症：关节酸痛不适。</w:t>
      </w:r>
    </w:p>
    <w:p w14:paraId="4D885063">
      <w:pPr>
        <w:pStyle w:val="168"/>
        <w:rPr>
          <w:b/>
          <w:bCs/>
        </w:rPr>
      </w:pPr>
      <w:r>
        <w:t>次症：少寐多梦，自汗盗汗，头晕目眩，心悸气短，面上少华。舌淡，苔薄白；脉细。</w:t>
      </w:r>
    </w:p>
    <w:p w14:paraId="458CD983">
      <w:pPr>
        <w:pStyle w:val="107"/>
      </w:pPr>
      <w:bookmarkStart w:id="163" w:name="_Toc200835514"/>
      <w:bookmarkEnd w:id="163"/>
      <w:bookmarkStart w:id="164" w:name="_Toc199439484"/>
      <w:bookmarkEnd w:id="164"/>
      <w:bookmarkStart w:id="165" w:name="_Toc199439483"/>
      <w:bookmarkEnd w:id="165"/>
      <w:bookmarkStart w:id="166" w:name="_Toc201846619"/>
      <w:bookmarkStart w:id="167" w:name="_Toc230109068"/>
      <w:bookmarkStart w:id="168" w:name="_Toc201605468"/>
      <w:bookmarkStart w:id="169" w:name="_Toc215504839"/>
      <w:bookmarkStart w:id="170" w:name="_Toc214656831"/>
      <w:bookmarkStart w:id="171" w:name="_Toc215504079"/>
      <w:bookmarkStart w:id="172" w:name="_Toc199439485"/>
      <w:bookmarkStart w:id="173" w:name="_Toc200560131"/>
      <w:bookmarkStart w:id="174" w:name="_Toc200095087"/>
      <w:bookmarkStart w:id="175" w:name="_Toc230941273"/>
      <w:bookmarkStart w:id="176" w:name="_Toc214870186"/>
      <w:bookmarkStart w:id="177" w:name="_Toc214870768"/>
      <w:r>
        <w:rPr>
          <w:rFonts w:hint="eastAsia"/>
        </w:rPr>
        <w:t>施术前</w:t>
      </w:r>
      <w:r>
        <w:t>准备</w:t>
      </w:r>
      <w:bookmarkEnd w:id="166"/>
      <w:bookmarkEnd w:id="167"/>
      <w:bookmarkEnd w:id="168"/>
      <w:bookmarkEnd w:id="169"/>
      <w:bookmarkEnd w:id="170"/>
      <w:bookmarkEnd w:id="171"/>
      <w:bookmarkEnd w:id="172"/>
      <w:bookmarkEnd w:id="173"/>
      <w:bookmarkEnd w:id="174"/>
      <w:bookmarkEnd w:id="175"/>
      <w:bookmarkEnd w:id="176"/>
      <w:bookmarkEnd w:id="177"/>
    </w:p>
    <w:p w14:paraId="47815FA4">
      <w:pPr>
        <w:pStyle w:val="108"/>
        <w:spacing w:before="120" w:after="120"/>
      </w:pPr>
      <w:bookmarkStart w:id="178" w:name="_Toc230109069"/>
      <w:bookmarkStart w:id="179" w:name="_Toc215504840"/>
      <w:bookmarkStart w:id="180" w:name="_Toc200095089"/>
      <w:bookmarkStart w:id="181" w:name="_Toc201846621"/>
      <w:bookmarkStart w:id="182" w:name="_Toc214870188"/>
      <w:bookmarkStart w:id="183" w:name="_Toc215504080"/>
      <w:bookmarkStart w:id="184" w:name="_Toc230941274"/>
      <w:bookmarkStart w:id="185" w:name="_Toc214870770"/>
      <w:bookmarkStart w:id="186" w:name="_Toc214656833"/>
      <w:bookmarkStart w:id="187" w:name="_Toc200560133"/>
      <w:bookmarkStart w:id="188" w:name="_Toc201605470"/>
      <w:bookmarkStart w:id="189" w:name="_Toc199439487"/>
      <w:r>
        <w:rPr>
          <w:rFonts w:hint="eastAsia"/>
        </w:rPr>
        <w:t>术</w:t>
      </w:r>
      <w:r>
        <w:t>者准备</w:t>
      </w:r>
      <w:bookmarkEnd w:id="178"/>
      <w:bookmarkEnd w:id="179"/>
      <w:bookmarkEnd w:id="180"/>
      <w:bookmarkEnd w:id="181"/>
      <w:bookmarkEnd w:id="182"/>
      <w:bookmarkEnd w:id="183"/>
      <w:bookmarkEnd w:id="184"/>
      <w:bookmarkEnd w:id="185"/>
      <w:bookmarkEnd w:id="186"/>
      <w:bookmarkEnd w:id="187"/>
      <w:bookmarkEnd w:id="188"/>
      <w:bookmarkEnd w:id="189"/>
    </w:p>
    <w:p w14:paraId="3ACCA02F">
      <w:pPr>
        <w:pStyle w:val="59"/>
        <w:ind w:firstLine="420"/>
        <w:rPr>
          <w:color w:val="auto"/>
          <w:highlight w:val="none"/>
        </w:rPr>
      </w:pPr>
      <w:r>
        <w:rPr>
          <w:color w:val="auto"/>
          <w:highlight w:val="none"/>
        </w:rPr>
        <w:t>核对医嘱，确认患者信息、辨证分型、穴位及药物</w:t>
      </w:r>
      <w:r>
        <w:rPr>
          <w:rFonts w:hint="eastAsia"/>
          <w:color w:val="auto"/>
          <w:highlight w:val="none"/>
        </w:rPr>
        <w:t>。与患者说明</w:t>
      </w:r>
      <w:r>
        <w:rPr>
          <w:color w:val="auto"/>
          <w:highlight w:val="none"/>
        </w:rPr>
        <w:t>治疗目的、方法</w:t>
      </w:r>
      <w:r>
        <w:rPr>
          <w:rFonts w:hint="eastAsia"/>
          <w:color w:val="auto"/>
          <w:highlight w:val="none"/>
        </w:rPr>
        <w:t>及</w:t>
      </w:r>
      <w:r>
        <w:rPr>
          <w:color w:val="auto"/>
          <w:highlight w:val="none"/>
        </w:rPr>
        <w:t>注意事项</w:t>
      </w:r>
      <w:r>
        <w:rPr>
          <w:rFonts w:hint="eastAsia"/>
          <w:color w:val="auto"/>
          <w:highlight w:val="none"/>
        </w:rPr>
        <w:t>。</w:t>
      </w:r>
      <w:r>
        <w:rPr>
          <w:color w:val="auto"/>
          <w:highlight w:val="none"/>
        </w:rPr>
        <w:t>术者应洗手、戴口罩。</w:t>
      </w:r>
    </w:p>
    <w:p w14:paraId="5729F16E">
      <w:pPr>
        <w:pStyle w:val="108"/>
        <w:spacing w:before="120" w:after="120"/>
        <w:rPr>
          <w:color w:val="auto"/>
          <w:highlight w:val="none"/>
        </w:rPr>
      </w:pPr>
      <w:bookmarkStart w:id="190" w:name="_Toc215504081"/>
      <w:bookmarkStart w:id="191" w:name="_Toc214870771"/>
      <w:bookmarkStart w:id="192" w:name="_Toc230941275"/>
      <w:bookmarkStart w:id="193" w:name="_Toc215504841"/>
      <w:bookmarkStart w:id="194" w:name="_Toc230109070"/>
      <w:r>
        <w:rPr>
          <w:rFonts w:hint="eastAsia"/>
          <w:color w:val="auto"/>
          <w:highlight w:val="none"/>
        </w:rPr>
        <w:t>用物准备</w:t>
      </w:r>
      <w:bookmarkEnd w:id="190"/>
      <w:bookmarkEnd w:id="191"/>
      <w:bookmarkEnd w:id="192"/>
      <w:bookmarkEnd w:id="193"/>
      <w:bookmarkEnd w:id="194"/>
    </w:p>
    <w:p w14:paraId="7F1FF84D">
      <w:pPr>
        <w:pStyle w:val="59"/>
        <w:ind w:firstLine="420"/>
        <w:rPr>
          <w:color w:val="auto"/>
          <w:highlight w:val="none"/>
        </w:rPr>
      </w:pPr>
      <w:r>
        <w:rPr>
          <w:color w:val="auto"/>
          <w:highlight w:val="none"/>
        </w:rPr>
        <w:t>治疗盘、</w:t>
      </w:r>
      <w:r>
        <w:rPr>
          <w:rFonts w:hint="eastAsia"/>
          <w:color w:val="auto"/>
          <w:highlight w:val="none"/>
        </w:rPr>
        <w:t>贴敷载体（如胶布、脐贴等）、</w:t>
      </w:r>
      <w:r>
        <w:rPr>
          <w:color w:val="auto"/>
          <w:highlight w:val="none"/>
        </w:rPr>
        <w:t>棉纸或薄胶纸、遵医嘱配制的药物、</w:t>
      </w:r>
      <w:r>
        <w:rPr>
          <w:rFonts w:hint="eastAsia"/>
          <w:color w:val="auto"/>
          <w:highlight w:val="none"/>
        </w:rPr>
        <w:t>搅拌棍</w:t>
      </w:r>
      <w:r>
        <w:rPr>
          <w:color w:val="auto"/>
          <w:highlight w:val="none"/>
        </w:rPr>
        <w:t>、无菌棉垫或纱布、生理盐水；必要时备屏风、毛毯</w:t>
      </w:r>
      <w:r>
        <w:rPr>
          <w:rFonts w:hint="eastAsia"/>
          <w:color w:val="auto"/>
          <w:highlight w:val="none"/>
        </w:rPr>
        <w:t>。</w:t>
      </w:r>
      <w:bookmarkStart w:id="195" w:name="_Toc200560135"/>
      <w:bookmarkStart w:id="196" w:name="_Toc199439489"/>
      <w:bookmarkStart w:id="197" w:name="_Toc200095091"/>
    </w:p>
    <w:p w14:paraId="08859F08">
      <w:pPr>
        <w:pStyle w:val="108"/>
        <w:spacing w:before="120" w:after="120"/>
        <w:rPr>
          <w:color w:val="auto"/>
          <w:highlight w:val="none"/>
        </w:rPr>
      </w:pPr>
      <w:bookmarkStart w:id="198" w:name="_Toc230941276"/>
      <w:bookmarkStart w:id="199" w:name="_Toc230109071"/>
      <w:r>
        <w:rPr>
          <w:rFonts w:hint="eastAsia"/>
          <w:color w:val="auto"/>
          <w:highlight w:val="none"/>
        </w:rPr>
        <w:t>患者准备</w:t>
      </w:r>
      <w:bookmarkEnd w:id="198"/>
      <w:bookmarkEnd w:id="199"/>
    </w:p>
    <w:p w14:paraId="0932AF88">
      <w:pPr>
        <w:pStyle w:val="168"/>
        <w:rPr>
          <w:color w:val="auto"/>
          <w:highlight w:val="none"/>
        </w:rPr>
      </w:pPr>
      <w:r>
        <w:rPr>
          <w:color w:val="auto"/>
          <w:highlight w:val="none"/>
        </w:rPr>
        <w:t>根据敷药部位，协助患者取适宜的体位，充分暴露患处，必要时</w:t>
      </w:r>
      <w:r>
        <w:rPr>
          <w:rFonts w:hint="eastAsia"/>
          <w:color w:val="auto"/>
          <w:highlight w:val="none"/>
        </w:rPr>
        <w:t>用</w:t>
      </w:r>
      <w:r>
        <w:rPr>
          <w:color w:val="auto"/>
          <w:highlight w:val="none"/>
        </w:rPr>
        <w:t>屏风遮挡。</w:t>
      </w:r>
    </w:p>
    <w:p w14:paraId="78849BAA">
      <w:pPr>
        <w:pStyle w:val="168"/>
        <w:rPr>
          <w:color w:val="auto"/>
          <w:highlight w:val="none"/>
        </w:rPr>
      </w:pPr>
      <w:r>
        <w:rPr>
          <w:color w:val="auto"/>
          <w:highlight w:val="none"/>
        </w:rPr>
        <w:t>嘱患者排空大小便，放松身心。</w:t>
      </w:r>
    </w:p>
    <w:p w14:paraId="1254CFDB">
      <w:pPr>
        <w:pStyle w:val="107"/>
        <w:rPr>
          <w:color w:val="auto"/>
          <w:highlight w:val="none"/>
        </w:rPr>
      </w:pPr>
      <w:bookmarkStart w:id="200" w:name="_Toc201846623"/>
      <w:bookmarkStart w:id="201" w:name="_Toc214870190"/>
      <w:bookmarkStart w:id="202" w:name="_Toc230109072"/>
      <w:bookmarkStart w:id="203" w:name="_Toc214656835"/>
      <w:bookmarkStart w:id="204" w:name="_Toc215504083"/>
      <w:bookmarkStart w:id="205" w:name="_Toc201605472"/>
      <w:bookmarkStart w:id="206" w:name="_Toc215504843"/>
      <w:bookmarkStart w:id="207" w:name="_Toc214870773"/>
      <w:bookmarkStart w:id="208" w:name="_Toc230941277"/>
      <w:r>
        <w:rPr>
          <w:rFonts w:hint="eastAsia"/>
          <w:color w:val="auto"/>
          <w:highlight w:val="none"/>
        </w:rPr>
        <w:t>施</w:t>
      </w:r>
      <w:r>
        <w:rPr>
          <w:color w:val="auto"/>
          <w:highlight w:val="none"/>
        </w:rPr>
        <w:t>术</w:t>
      </w:r>
      <w:bookmarkEnd w:id="195"/>
      <w:bookmarkEnd w:id="196"/>
      <w:bookmarkEnd w:id="197"/>
      <w:bookmarkEnd w:id="200"/>
      <w:bookmarkEnd w:id="201"/>
      <w:bookmarkEnd w:id="202"/>
      <w:bookmarkEnd w:id="203"/>
      <w:bookmarkEnd w:id="204"/>
      <w:bookmarkEnd w:id="205"/>
      <w:bookmarkEnd w:id="206"/>
      <w:bookmarkEnd w:id="207"/>
      <w:bookmarkEnd w:id="208"/>
    </w:p>
    <w:p w14:paraId="5AB6CB37">
      <w:pPr>
        <w:pStyle w:val="108"/>
        <w:spacing w:before="120" w:after="120"/>
        <w:rPr>
          <w:color w:val="auto"/>
          <w:highlight w:val="none"/>
        </w:rPr>
      </w:pPr>
      <w:bookmarkStart w:id="209" w:name="_Toc230109073"/>
      <w:bookmarkStart w:id="210" w:name="_Toc230941278"/>
      <w:r>
        <w:rPr>
          <w:color w:val="auto"/>
          <w:highlight w:val="none"/>
        </w:rPr>
        <w:t>穴位选择</w:t>
      </w:r>
      <w:bookmarkEnd w:id="209"/>
      <w:bookmarkEnd w:id="210"/>
    </w:p>
    <w:p w14:paraId="319EE1D6">
      <w:pPr>
        <w:pStyle w:val="68"/>
        <w:rPr>
          <w:color w:val="auto"/>
          <w:highlight w:val="none"/>
        </w:rPr>
      </w:pPr>
      <w:r>
        <w:rPr>
          <w:color w:val="auto"/>
          <w:highlight w:val="none"/>
        </w:rPr>
        <w:t>寒湿痹阻证</w:t>
      </w:r>
    </w:p>
    <w:p w14:paraId="374A94F3">
      <w:pPr>
        <w:pStyle w:val="167"/>
        <w:rPr>
          <w:color w:val="auto"/>
          <w:highlight w:val="none"/>
        </w:rPr>
      </w:pPr>
      <w:r>
        <w:rPr>
          <w:color w:val="auto"/>
          <w:highlight w:val="none"/>
        </w:rPr>
        <w:t>主穴：</w:t>
      </w:r>
      <w:r>
        <w:rPr>
          <w:rFonts w:hint="eastAsia"/>
          <w:color w:val="auto"/>
          <w:highlight w:val="none"/>
        </w:rPr>
        <w:t>犊鼻</w:t>
      </w:r>
      <w:r>
        <w:rPr>
          <w:color w:val="auto"/>
          <w:highlight w:val="none"/>
        </w:rPr>
        <w:t>、阳陵泉、梁丘、血海</w:t>
      </w:r>
      <w:r>
        <w:rPr>
          <w:rFonts w:hint="eastAsia"/>
          <w:color w:val="auto"/>
          <w:highlight w:val="none"/>
        </w:rPr>
        <w:t>。</w:t>
      </w:r>
    </w:p>
    <w:p w14:paraId="43410FAF">
      <w:pPr>
        <w:pStyle w:val="167"/>
        <w:rPr>
          <w:color w:val="auto"/>
          <w:highlight w:val="none"/>
        </w:rPr>
      </w:pPr>
      <w:r>
        <w:rPr>
          <w:color w:val="auto"/>
          <w:highlight w:val="none"/>
        </w:rPr>
        <w:t>配穴：</w:t>
      </w:r>
      <w:r>
        <w:rPr>
          <w:rFonts w:hint="eastAsia"/>
          <w:color w:val="auto"/>
          <w:highlight w:val="none"/>
        </w:rPr>
        <w:t>肾俞</w:t>
      </w:r>
      <w:r>
        <w:rPr>
          <w:color w:val="auto"/>
          <w:highlight w:val="none"/>
        </w:rPr>
        <w:t>、关元、足三里</w:t>
      </w:r>
      <w:r>
        <w:rPr>
          <w:rFonts w:hint="eastAsia"/>
          <w:color w:val="auto"/>
          <w:highlight w:val="none"/>
        </w:rPr>
        <w:t>等。</w:t>
      </w:r>
    </w:p>
    <w:p w14:paraId="32038B82">
      <w:pPr>
        <w:pStyle w:val="68"/>
        <w:rPr>
          <w:color w:val="auto"/>
          <w:highlight w:val="none"/>
        </w:rPr>
      </w:pPr>
      <w:r>
        <w:rPr>
          <w:color w:val="auto"/>
          <w:highlight w:val="none"/>
        </w:rPr>
        <w:t>湿热痹阻证</w:t>
      </w:r>
    </w:p>
    <w:p w14:paraId="4D0BD963">
      <w:pPr>
        <w:pStyle w:val="167"/>
        <w:rPr>
          <w:color w:val="auto"/>
          <w:highlight w:val="none"/>
        </w:rPr>
      </w:pPr>
      <w:r>
        <w:rPr>
          <w:color w:val="auto"/>
          <w:highlight w:val="none"/>
        </w:rPr>
        <w:t>主穴：</w:t>
      </w:r>
      <w:r>
        <w:rPr>
          <w:rFonts w:hint="eastAsia"/>
          <w:color w:val="auto"/>
          <w:highlight w:val="none"/>
        </w:rPr>
        <w:t>犊鼻</w:t>
      </w:r>
      <w:r>
        <w:rPr>
          <w:color w:val="auto"/>
          <w:highlight w:val="none"/>
        </w:rPr>
        <w:t>、阴陵泉、曲池、大椎</w:t>
      </w:r>
      <w:r>
        <w:rPr>
          <w:rFonts w:hint="eastAsia"/>
          <w:color w:val="auto"/>
          <w:highlight w:val="none"/>
        </w:rPr>
        <w:t>。</w:t>
      </w:r>
    </w:p>
    <w:p w14:paraId="5A9F78AA">
      <w:pPr>
        <w:pStyle w:val="167"/>
        <w:rPr>
          <w:color w:val="auto"/>
          <w:highlight w:val="none"/>
        </w:rPr>
      </w:pPr>
      <w:r>
        <w:rPr>
          <w:color w:val="auto"/>
          <w:highlight w:val="none"/>
        </w:rPr>
        <w:t>配穴：内庭、三阴交</w:t>
      </w:r>
      <w:r>
        <w:rPr>
          <w:rFonts w:hint="eastAsia"/>
          <w:color w:val="auto"/>
          <w:highlight w:val="none"/>
        </w:rPr>
        <w:t>等。</w:t>
      </w:r>
    </w:p>
    <w:p w14:paraId="32E4F976">
      <w:pPr>
        <w:pStyle w:val="68"/>
        <w:rPr>
          <w:color w:val="auto"/>
          <w:highlight w:val="none"/>
        </w:rPr>
      </w:pPr>
      <w:bookmarkStart w:id="211" w:name="OLE_LINK26"/>
      <w:r>
        <w:rPr>
          <w:rFonts w:hint="eastAsia"/>
          <w:color w:val="auto"/>
          <w:highlight w:val="none"/>
        </w:rPr>
        <w:t>气滞血瘀</w:t>
      </w:r>
      <w:bookmarkEnd w:id="211"/>
      <w:r>
        <w:rPr>
          <w:color w:val="auto"/>
          <w:highlight w:val="none"/>
        </w:rPr>
        <w:t>证</w:t>
      </w:r>
    </w:p>
    <w:p w14:paraId="1542E655">
      <w:pPr>
        <w:pStyle w:val="167"/>
        <w:rPr>
          <w:color w:val="auto"/>
          <w:highlight w:val="none"/>
        </w:rPr>
      </w:pPr>
      <w:r>
        <w:rPr>
          <w:color w:val="auto"/>
          <w:highlight w:val="none"/>
        </w:rPr>
        <w:t>主穴：</w:t>
      </w:r>
      <w:r>
        <w:rPr>
          <w:rFonts w:hint="eastAsia"/>
          <w:color w:val="auto"/>
          <w:highlight w:val="none"/>
        </w:rPr>
        <w:t>犊鼻</w:t>
      </w:r>
      <w:r>
        <w:rPr>
          <w:color w:val="auto"/>
          <w:highlight w:val="none"/>
        </w:rPr>
        <w:t>、血海、膈俞、阿是穴</w:t>
      </w:r>
      <w:r>
        <w:rPr>
          <w:rFonts w:hint="eastAsia"/>
          <w:color w:val="auto"/>
          <w:highlight w:val="none"/>
        </w:rPr>
        <w:t>。</w:t>
      </w:r>
    </w:p>
    <w:p w14:paraId="428B02C7">
      <w:pPr>
        <w:pStyle w:val="167"/>
        <w:rPr>
          <w:color w:val="auto"/>
          <w:highlight w:val="none"/>
        </w:rPr>
      </w:pPr>
      <w:r>
        <w:rPr>
          <w:color w:val="auto"/>
          <w:highlight w:val="none"/>
        </w:rPr>
        <w:t>配穴：</w:t>
      </w:r>
      <w:r>
        <w:rPr>
          <w:rFonts w:hint="eastAsia"/>
          <w:color w:val="auto"/>
          <w:highlight w:val="none"/>
        </w:rPr>
        <w:t>太冲</w:t>
      </w:r>
      <w:r>
        <w:rPr>
          <w:color w:val="auto"/>
          <w:highlight w:val="none"/>
        </w:rPr>
        <w:t>交、委中（“血郄”）</w:t>
      </w:r>
      <w:r>
        <w:rPr>
          <w:rFonts w:hint="eastAsia"/>
          <w:color w:val="auto"/>
          <w:highlight w:val="none"/>
        </w:rPr>
        <w:t>等。</w:t>
      </w:r>
    </w:p>
    <w:p w14:paraId="69F65319">
      <w:pPr>
        <w:pStyle w:val="68"/>
        <w:rPr>
          <w:color w:val="auto"/>
          <w:highlight w:val="none"/>
        </w:rPr>
      </w:pPr>
      <w:r>
        <w:rPr>
          <w:color w:val="auto"/>
          <w:highlight w:val="none"/>
        </w:rPr>
        <w:t>肝肾亏虚证</w:t>
      </w:r>
    </w:p>
    <w:p w14:paraId="29DED8E0">
      <w:pPr>
        <w:pStyle w:val="167"/>
        <w:rPr>
          <w:color w:val="auto"/>
          <w:highlight w:val="none"/>
        </w:rPr>
      </w:pPr>
      <w:r>
        <w:rPr>
          <w:color w:val="auto"/>
          <w:highlight w:val="none"/>
        </w:rPr>
        <w:t>主穴：</w:t>
      </w:r>
      <w:r>
        <w:rPr>
          <w:rFonts w:hint="eastAsia"/>
          <w:color w:val="auto"/>
          <w:highlight w:val="none"/>
        </w:rPr>
        <w:t>犊鼻</w:t>
      </w:r>
      <w:r>
        <w:rPr>
          <w:color w:val="auto"/>
          <w:highlight w:val="none"/>
        </w:rPr>
        <w:t>、足三里、三阴交、太溪</w:t>
      </w:r>
      <w:r>
        <w:rPr>
          <w:rFonts w:hint="eastAsia"/>
          <w:color w:val="auto"/>
          <w:highlight w:val="none"/>
        </w:rPr>
        <w:t>。</w:t>
      </w:r>
    </w:p>
    <w:p w14:paraId="6532C757">
      <w:pPr>
        <w:pStyle w:val="167"/>
        <w:rPr>
          <w:color w:val="auto"/>
          <w:highlight w:val="none"/>
        </w:rPr>
      </w:pPr>
      <w:r>
        <w:rPr>
          <w:color w:val="auto"/>
          <w:highlight w:val="none"/>
        </w:rPr>
        <w:t>配穴：肝俞、</w:t>
      </w:r>
      <w:r>
        <w:rPr>
          <w:rFonts w:hint="eastAsia"/>
          <w:color w:val="auto"/>
          <w:highlight w:val="none"/>
        </w:rPr>
        <w:t>肾俞</w:t>
      </w:r>
      <w:r>
        <w:rPr>
          <w:color w:val="auto"/>
          <w:highlight w:val="none"/>
        </w:rPr>
        <w:t>、悬钟</w:t>
      </w:r>
      <w:r>
        <w:rPr>
          <w:rFonts w:hint="eastAsia"/>
          <w:color w:val="auto"/>
          <w:highlight w:val="none"/>
        </w:rPr>
        <w:t>等。</w:t>
      </w:r>
    </w:p>
    <w:p w14:paraId="681636C2">
      <w:pPr>
        <w:pStyle w:val="68"/>
        <w:rPr>
          <w:color w:val="auto"/>
          <w:highlight w:val="none"/>
        </w:rPr>
      </w:pPr>
      <w:r>
        <w:rPr>
          <w:color w:val="auto"/>
          <w:highlight w:val="none"/>
        </w:rPr>
        <w:t>气血虚弱证</w:t>
      </w:r>
    </w:p>
    <w:p w14:paraId="373FAEBB">
      <w:pPr>
        <w:pStyle w:val="167"/>
        <w:rPr>
          <w:color w:val="auto"/>
          <w:highlight w:val="none"/>
        </w:rPr>
      </w:pPr>
      <w:r>
        <w:rPr>
          <w:color w:val="auto"/>
          <w:highlight w:val="none"/>
        </w:rPr>
        <w:t>主穴：</w:t>
      </w:r>
      <w:r>
        <w:rPr>
          <w:rFonts w:hint="eastAsia"/>
          <w:color w:val="auto"/>
          <w:highlight w:val="none"/>
        </w:rPr>
        <w:t>犊鼻</w:t>
      </w:r>
      <w:r>
        <w:rPr>
          <w:color w:val="auto"/>
          <w:highlight w:val="none"/>
        </w:rPr>
        <w:t>、足三里、气海、脾俞</w:t>
      </w:r>
      <w:r>
        <w:rPr>
          <w:rFonts w:hint="eastAsia"/>
          <w:color w:val="auto"/>
          <w:highlight w:val="none"/>
        </w:rPr>
        <w:t>。</w:t>
      </w:r>
    </w:p>
    <w:p w14:paraId="211F183F">
      <w:pPr>
        <w:pStyle w:val="167"/>
        <w:rPr>
          <w:color w:val="auto"/>
          <w:highlight w:val="none"/>
        </w:rPr>
      </w:pPr>
      <w:r>
        <w:rPr>
          <w:color w:val="auto"/>
          <w:highlight w:val="none"/>
        </w:rPr>
        <w:t>配穴：胃俞、百会</w:t>
      </w:r>
      <w:r>
        <w:rPr>
          <w:rFonts w:hint="eastAsia"/>
          <w:color w:val="auto"/>
          <w:highlight w:val="none"/>
        </w:rPr>
        <w:t>等。</w:t>
      </w:r>
    </w:p>
    <w:p w14:paraId="33E9ECB1">
      <w:pPr>
        <w:pStyle w:val="108"/>
        <w:spacing w:before="120" w:after="120"/>
        <w:rPr>
          <w:color w:val="auto"/>
        </w:rPr>
      </w:pPr>
      <w:bookmarkStart w:id="212" w:name="_Toc230109074"/>
      <w:bookmarkStart w:id="213" w:name="_Toc230941279"/>
      <w:r>
        <w:rPr>
          <w:color w:val="auto"/>
        </w:rPr>
        <w:t>药物</w:t>
      </w:r>
      <w:bookmarkEnd w:id="212"/>
      <w:r>
        <w:rPr>
          <w:rFonts w:hint="eastAsia"/>
          <w:color w:val="auto"/>
        </w:rPr>
        <w:t>使用</w:t>
      </w:r>
      <w:bookmarkEnd w:id="213"/>
    </w:p>
    <w:p w14:paraId="6CDBAC1A">
      <w:pPr>
        <w:pStyle w:val="59"/>
        <w:ind w:firstLine="420"/>
        <w:rPr>
          <w:color w:val="auto"/>
        </w:rPr>
      </w:pPr>
      <w:r>
        <w:rPr>
          <w:rFonts w:hint="eastAsia" w:hAnsi="宋体"/>
          <w:color w:val="auto"/>
        </w:rPr>
        <w:t>遵医嘱用</w:t>
      </w:r>
      <w:r>
        <w:rPr>
          <w:rFonts w:hint="eastAsia"/>
          <w:color w:val="auto"/>
        </w:rPr>
        <w:t>药，药物使用符合</w:t>
      </w:r>
      <w:r>
        <w:t>GB/T 33414</w:t>
      </w:r>
      <w:r>
        <w:rPr>
          <w:rFonts w:hint="eastAsia"/>
          <w:color w:val="auto"/>
        </w:rPr>
        <w:t>的规定。</w:t>
      </w:r>
      <w:bookmarkStart w:id="214" w:name="_Toc230109075"/>
    </w:p>
    <w:p w14:paraId="1876D937">
      <w:pPr>
        <w:pStyle w:val="108"/>
        <w:spacing w:before="120" w:after="120"/>
      </w:pPr>
      <w:bookmarkStart w:id="215" w:name="_Toc230941280"/>
      <w:r>
        <w:t>敷贴操作</w:t>
      </w:r>
      <w:r>
        <w:rPr>
          <w:rFonts w:hint="eastAsia"/>
        </w:rPr>
        <w:t>方法</w:t>
      </w:r>
      <w:bookmarkEnd w:id="214"/>
      <w:bookmarkEnd w:id="215"/>
    </w:p>
    <w:p w14:paraId="6AC5887D">
      <w:pPr>
        <w:pStyle w:val="168"/>
      </w:pPr>
      <w:r>
        <w:t>根据敷药面积，取大小合适的棉纸或薄胶纸，用</w:t>
      </w:r>
      <w:r>
        <w:rPr>
          <w:rFonts w:hint="eastAsia"/>
        </w:rPr>
        <w:t>搅拌棒</w:t>
      </w:r>
      <w:r>
        <w:t>将所需药物均匀地涂抹于棉纸中央，厚薄适中（以0.2</w:t>
      </w:r>
      <w:r>
        <w:rPr>
          <w:vertAlign w:val="superscript"/>
        </w:rPr>
        <w:t xml:space="preserve"> </w:t>
      </w:r>
      <w:r>
        <w:t>cm～0.5</w:t>
      </w:r>
      <w:r>
        <w:rPr>
          <w:vertAlign w:val="superscript"/>
        </w:rPr>
        <w:t xml:space="preserve"> </w:t>
      </w:r>
      <w:r>
        <w:t>cm为宜）</w:t>
      </w:r>
      <w:r>
        <w:rPr>
          <w:rFonts w:hint="eastAsia"/>
        </w:rPr>
        <w:t>，</w:t>
      </w:r>
      <w:r>
        <w:t>覆盖敷料大小适宜。</w:t>
      </w:r>
    </w:p>
    <w:p w14:paraId="371216F3">
      <w:pPr>
        <w:pStyle w:val="168"/>
      </w:pPr>
      <w:r>
        <w:rPr>
          <w:rFonts w:hint="eastAsia"/>
        </w:rPr>
        <w:t>按8.1辩证选穴，</w:t>
      </w:r>
      <w:r>
        <w:t>将药物敷贴于穴位上，</w:t>
      </w:r>
      <w:r>
        <w:rPr>
          <w:rFonts w:hint="eastAsia"/>
        </w:rPr>
        <w:t>穴位定位应符合</w:t>
      </w:r>
      <w:r>
        <w:t>GB/T 12346</w:t>
      </w:r>
      <w:r>
        <w:rPr>
          <w:rFonts w:hint="eastAsia"/>
        </w:rPr>
        <w:t>的规定，</w:t>
      </w:r>
      <w:r>
        <w:t>可加敷料或棉垫覆盖药物，</w:t>
      </w:r>
      <w:r>
        <w:rPr>
          <w:rFonts w:hint="eastAsia"/>
        </w:rPr>
        <w:t>用</w:t>
      </w:r>
      <w:r>
        <w:t>胶布或绷带固定牢稳，松紧适宜。对胶布过敏者，可选用低过敏胶布或用绷带固定贴敷药物。</w:t>
      </w:r>
    </w:p>
    <w:p w14:paraId="4C0745B6">
      <w:pPr>
        <w:pStyle w:val="168"/>
        <w:rPr>
          <w:sz w:val="18"/>
          <w:szCs w:val="18"/>
        </w:rPr>
      </w:pPr>
      <w:r>
        <w:rPr>
          <w:sz w:val="18"/>
          <w:szCs w:val="18"/>
        </w:rPr>
        <w:t>温度以患者耐受为宜。</w:t>
      </w:r>
    </w:p>
    <w:p w14:paraId="2B7CEFA6">
      <w:pPr>
        <w:pStyle w:val="168"/>
        <w:rPr>
          <w:color w:val="C00000"/>
        </w:rPr>
      </w:pPr>
      <w:r>
        <w:t>敷贴时间一般为</w:t>
      </w:r>
      <w:r>
        <w:rPr>
          <w:rFonts w:hint="eastAsia"/>
        </w:rPr>
        <w:t>2</w:t>
      </w:r>
      <w:r>
        <w:rPr>
          <w:rFonts w:hint="eastAsia"/>
          <w:vertAlign w:val="superscript"/>
        </w:rPr>
        <w:t xml:space="preserve"> </w:t>
      </w:r>
      <w:r>
        <w:rPr>
          <w:rFonts w:hint="eastAsia"/>
        </w:rPr>
        <w:t>h</w:t>
      </w:r>
      <w:r>
        <w:t>～</w:t>
      </w:r>
      <w:r>
        <w:rPr>
          <w:rFonts w:hint="eastAsia"/>
        </w:rPr>
        <w:t>4</w:t>
      </w:r>
      <w:r>
        <w:rPr>
          <w:rFonts w:hint="eastAsia"/>
          <w:vertAlign w:val="superscript"/>
        </w:rPr>
        <w:t xml:space="preserve"> </w:t>
      </w:r>
      <w:r>
        <w:rPr>
          <w:rFonts w:hint="eastAsia"/>
        </w:rPr>
        <w:t>h</w:t>
      </w:r>
      <w:r>
        <w:t>，可根据病情、年龄、药物、季节调整时间，小儿酌减。</w:t>
      </w:r>
    </w:p>
    <w:p w14:paraId="7EC3BCE6">
      <w:pPr>
        <w:pStyle w:val="107"/>
        <w:rPr>
          <w:color w:val="auto"/>
        </w:rPr>
      </w:pPr>
      <w:bookmarkStart w:id="216" w:name="_Toc230109077"/>
      <w:bookmarkStart w:id="217" w:name="_Toc215504089"/>
      <w:bookmarkStart w:id="218" w:name="_Toc215504849"/>
      <w:bookmarkStart w:id="219" w:name="_Toc230941281"/>
      <w:r>
        <w:rPr>
          <w:rFonts w:hint="eastAsia"/>
          <w:color w:val="auto"/>
        </w:rPr>
        <w:t>施术后处理</w:t>
      </w:r>
      <w:bookmarkEnd w:id="216"/>
      <w:bookmarkEnd w:id="217"/>
      <w:bookmarkEnd w:id="218"/>
      <w:bookmarkEnd w:id="219"/>
    </w:p>
    <w:p w14:paraId="3632BE4A">
      <w:pPr>
        <w:pStyle w:val="165"/>
        <w:rPr>
          <w:color w:val="auto"/>
        </w:rPr>
      </w:pPr>
      <w:r>
        <w:rPr>
          <w:rFonts w:hint="eastAsia"/>
          <w:color w:val="auto"/>
        </w:rPr>
        <w:t>观察患者局部皮肤及全身反应，询问有无不适感。</w:t>
      </w:r>
    </w:p>
    <w:p w14:paraId="53BAFBAB">
      <w:pPr>
        <w:pStyle w:val="165"/>
        <w:rPr>
          <w:color w:val="auto"/>
        </w:rPr>
      </w:pPr>
      <w:r>
        <w:rPr>
          <w:rFonts w:hint="eastAsia"/>
          <w:color w:val="auto"/>
        </w:rPr>
        <w:t>操作完毕后擦净局部皮肤，协助患者着衣，安排舒适体位。</w:t>
      </w:r>
    </w:p>
    <w:p w14:paraId="4755A058">
      <w:pPr>
        <w:pStyle w:val="165"/>
        <w:rPr>
          <w:color w:val="auto"/>
        </w:rPr>
      </w:pPr>
      <w:r>
        <w:rPr>
          <w:rFonts w:hint="eastAsia"/>
          <w:color w:val="auto"/>
        </w:rPr>
        <w:t>记录贴敷穴位、敷贴起止时间、患者主观感受及客观体征变化、局部皮肤反应（红、痒、水疱等）、不良反应及处理措施。</w:t>
      </w:r>
    </w:p>
    <w:p w14:paraId="7DC80489">
      <w:pPr>
        <w:pStyle w:val="165"/>
      </w:pPr>
      <w:r>
        <w:rPr>
          <w:rFonts w:hint="eastAsia"/>
        </w:rPr>
        <w:t>更换敷料时，</w:t>
      </w:r>
      <w:r>
        <w:t>以生理盐水或温水擦洗皮肤上的药渍，观察贴敷部位皮肤情况及敷药效果</w:t>
      </w:r>
      <w:r>
        <w:rPr>
          <w:rFonts w:hint="eastAsia"/>
        </w:rPr>
        <w:t>，</w:t>
      </w:r>
      <w:r>
        <w:t>擦干并消毒后再贴敷。</w:t>
      </w:r>
    </w:p>
    <w:p w14:paraId="41F41682">
      <w:pPr>
        <w:pStyle w:val="165"/>
      </w:pPr>
      <w:r>
        <w:t>告知患者：</w:t>
      </w:r>
    </w:p>
    <w:p w14:paraId="4C10456E">
      <w:pPr>
        <w:pStyle w:val="135"/>
      </w:pPr>
      <w:r>
        <w:t>若出现敷料松动或脱落应及时告知护士；</w:t>
      </w:r>
    </w:p>
    <w:p w14:paraId="27445C63">
      <w:pPr>
        <w:pStyle w:val="135"/>
      </w:pPr>
      <w:r>
        <w:t>局部贴药后可能出现药物颜色、油渍污染衣物；</w:t>
      </w:r>
    </w:p>
    <w:p w14:paraId="04990A20">
      <w:pPr>
        <w:pStyle w:val="135"/>
        <w:rPr>
          <w:color w:val="auto"/>
        </w:rPr>
      </w:pPr>
      <w:r>
        <w:t>敷贴期间避免剧烈运动、</w:t>
      </w:r>
      <w:r>
        <w:rPr>
          <w:color w:val="auto"/>
        </w:rPr>
        <w:t>汗出过多</w:t>
      </w:r>
      <w:r>
        <w:rPr>
          <w:rFonts w:hint="eastAsia"/>
          <w:color w:val="auto"/>
        </w:rPr>
        <w:t>，</w:t>
      </w:r>
      <w:r>
        <w:rPr>
          <w:color w:val="auto"/>
        </w:rPr>
        <w:t>注意局部防水</w:t>
      </w:r>
      <w:r>
        <w:rPr>
          <w:rFonts w:hint="eastAsia"/>
          <w:color w:val="auto"/>
        </w:rPr>
        <w:t>；</w:t>
      </w:r>
    </w:p>
    <w:p w14:paraId="7E261E06">
      <w:pPr>
        <w:pStyle w:val="135"/>
      </w:pPr>
      <w:r>
        <w:rPr>
          <w:rFonts w:hint="eastAsia"/>
          <w:color w:val="auto"/>
        </w:rPr>
        <w:t>使用敷药后，如出</w:t>
      </w:r>
      <w:r>
        <w:rPr>
          <w:color w:val="auto"/>
        </w:rPr>
        <w:t>现范围较大、程度较重的</w:t>
      </w:r>
      <w:r>
        <w:rPr>
          <w:rFonts w:hint="eastAsia"/>
          <w:color w:val="auto"/>
        </w:rPr>
        <w:t>皮肤瘙痒、红疹、水泡现象，或</w:t>
      </w:r>
      <w:r>
        <w:rPr>
          <w:color w:val="auto"/>
        </w:rPr>
        <w:t>剧痛、大面积水疱、发热</w:t>
      </w:r>
      <w:r>
        <w:rPr>
          <w:rFonts w:hint="eastAsia"/>
          <w:color w:val="auto"/>
        </w:rPr>
        <w:t>等严重不适，应立即停止使用，报告医师，配合处理</w:t>
      </w:r>
      <w:r>
        <w:rPr>
          <w:rFonts w:hint="eastAsia"/>
        </w:rPr>
        <w:t>。</w:t>
      </w:r>
    </w:p>
    <w:p w14:paraId="738AB6AF">
      <w:pPr>
        <w:pStyle w:val="107"/>
      </w:pPr>
      <w:bookmarkStart w:id="220" w:name="_Toc230941282"/>
      <w:bookmarkStart w:id="221" w:name="_Toc230109079"/>
      <w:r>
        <w:rPr>
          <w:rFonts w:hint="eastAsia"/>
        </w:rPr>
        <w:t>日常调护</w:t>
      </w:r>
      <w:bookmarkEnd w:id="220"/>
      <w:bookmarkEnd w:id="221"/>
    </w:p>
    <w:p w14:paraId="2B8F4B1D">
      <w:pPr>
        <w:pStyle w:val="108"/>
        <w:spacing w:before="120" w:after="120"/>
        <w:rPr>
          <w:strike/>
          <w:color w:val="auto"/>
        </w:rPr>
      </w:pPr>
      <w:bookmarkStart w:id="222" w:name="_Toc230109080"/>
      <w:bookmarkStart w:id="223" w:name="_Toc230941283"/>
      <w:r>
        <w:rPr>
          <w:color w:val="auto"/>
        </w:rPr>
        <w:t>康复</w:t>
      </w:r>
      <w:bookmarkEnd w:id="222"/>
      <w:r>
        <w:rPr>
          <w:rFonts w:hint="eastAsia"/>
          <w:color w:val="auto"/>
        </w:rPr>
        <w:t>调护</w:t>
      </w:r>
      <w:bookmarkEnd w:id="223"/>
    </w:p>
    <w:p w14:paraId="334174F9">
      <w:pPr>
        <w:pStyle w:val="168"/>
      </w:pPr>
      <w:r>
        <w:t>在无痛范围内进行股四头肌等长收缩、直腿抬高等</w:t>
      </w:r>
      <w:bookmarkStart w:id="224" w:name="OLE_LINK3"/>
      <w:r>
        <w:t>康复训练</w:t>
      </w:r>
      <w:bookmarkEnd w:id="224"/>
      <w:r>
        <w:t>。</w:t>
      </w:r>
    </w:p>
    <w:p w14:paraId="71313B56">
      <w:pPr>
        <w:pStyle w:val="168"/>
      </w:pPr>
      <w:r>
        <w:t>避免长时间站立、下蹲、爬楼梯等加重膝关节负荷的活动</w:t>
      </w:r>
      <w:r>
        <w:rPr>
          <w:rFonts w:hint="eastAsia"/>
        </w:rPr>
        <w:t>，</w:t>
      </w:r>
      <w:r>
        <w:rPr>
          <w:rFonts w:ascii="monospace" w:hAnsi="monospace" w:eastAsia="monospace" w:cs="monospace"/>
          <w:sz w:val="22"/>
          <w:szCs w:val="22"/>
          <w:shd w:val="clear" w:color="auto" w:fill="FFFFFF"/>
        </w:rPr>
        <w:t>同时减少或避免爬楼梯、爬山等</w:t>
      </w:r>
      <w:r>
        <w:t>。</w:t>
      </w:r>
    </w:p>
    <w:p w14:paraId="08BE4C01">
      <w:pPr>
        <w:pStyle w:val="168"/>
      </w:pPr>
      <w:r>
        <w:rPr>
          <w:rFonts w:ascii="monospace" w:hAnsi="monospace" w:eastAsia="monospace" w:cs="monospace"/>
          <w:sz w:val="22"/>
          <w:szCs w:val="22"/>
          <w:shd w:val="clear" w:color="auto" w:fill="FFFFFF"/>
        </w:rPr>
        <w:t>合理采用低强度有氧运动可以改善关节功能，缓解疼痛</w:t>
      </w:r>
      <w:r>
        <w:rPr>
          <w:rFonts w:hint="eastAsia" w:ascii="monospace" w:hAnsi="monospace" w:cs="monospace"/>
          <w:sz w:val="22"/>
          <w:szCs w:val="22"/>
          <w:shd w:val="clear" w:color="auto" w:fill="FFFFFF"/>
        </w:rPr>
        <w:t>。</w:t>
      </w:r>
      <w:r>
        <w:rPr>
          <w:rFonts w:ascii="monospace" w:hAnsi="monospace" w:eastAsia="monospace" w:cs="monospace"/>
          <w:sz w:val="22"/>
          <w:szCs w:val="22"/>
          <w:shd w:val="clear" w:color="auto" w:fill="FFFFFF"/>
        </w:rPr>
        <w:t>同时应加强关节周围肌肉力量训练</w:t>
      </w:r>
      <w:r>
        <w:rPr>
          <w:rFonts w:hint="eastAsia" w:ascii="monospace" w:hAnsi="monospace" w:cs="monospace"/>
          <w:sz w:val="22"/>
          <w:szCs w:val="22"/>
          <w:shd w:val="clear" w:color="auto" w:fill="FFFFFF"/>
        </w:rPr>
        <w:t>。</w:t>
      </w:r>
    </w:p>
    <w:p w14:paraId="07767C49">
      <w:pPr>
        <w:pStyle w:val="168"/>
      </w:pPr>
      <w:r>
        <w:rPr>
          <w:rFonts w:ascii="monospace" w:hAnsi="monospace" w:eastAsia="monospace" w:cs="monospace"/>
          <w:sz w:val="22"/>
          <w:szCs w:val="22"/>
          <w:shd w:val="clear" w:color="auto" w:fill="FFFFFF"/>
        </w:rPr>
        <w:t>注意肢体保暖。</w:t>
      </w:r>
    </w:p>
    <w:p w14:paraId="678ABFA7">
      <w:pPr>
        <w:pStyle w:val="108"/>
        <w:spacing w:before="120" w:after="120"/>
      </w:pPr>
      <w:bookmarkStart w:id="225" w:name="_Toc230109081"/>
      <w:bookmarkStart w:id="226" w:name="_Toc230941284"/>
      <w:r>
        <w:t>饮食调养</w:t>
      </w:r>
      <w:bookmarkEnd w:id="225"/>
      <w:bookmarkEnd w:id="226"/>
    </w:p>
    <w:p w14:paraId="50E76047">
      <w:pPr>
        <w:pStyle w:val="168"/>
      </w:pPr>
      <w:r>
        <w:t>寒湿痹阻证：</w:t>
      </w:r>
    </w:p>
    <w:p w14:paraId="5765723C">
      <w:pPr>
        <w:pStyle w:val="135"/>
      </w:pPr>
      <w:r>
        <w:rPr>
          <w:rFonts w:hint="eastAsia"/>
        </w:rPr>
        <w:t>饮食原则：温散寒湿，忌生冷寒凉。</w:t>
      </w:r>
    </w:p>
    <w:p w14:paraId="69DC5DF5">
      <w:pPr>
        <w:pStyle w:val="135"/>
      </w:pPr>
      <w:r>
        <w:rPr>
          <w:rFonts w:hint="eastAsia"/>
        </w:rPr>
        <w:t>温性食材：生姜、葱白、胡椒、羊肉、桂皮、花椒；</w:t>
      </w:r>
    </w:p>
    <w:p w14:paraId="460D6B00">
      <w:pPr>
        <w:pStyle w:val="135"/>
      </w:pPr>
      <w:r>
        <w:rPr>
          <w:rFonts w:hint="eastAsia"/>
        </w:rPr>
        <w:t>健脾化湿食材：薏苡仁（炒）、山药、扁豆。</w:t>
      </w:r>
    </w:p>
    <w:p w14:paraId="0BCEC787">
      <w:pPr>
        <w:pStyle w:val="168"/>
      </w:pPr>
      <w:r>
        <w:t>湿热痹阻</w:t>
      </w:r>
      <w:bookmarkStart w:id="227" w:name="OLE_LINK20"/>
      <w:r>
        <w:t>证</w:t>
      </w:r>
      <w:bookmarkEnd w:id="227"/>
      <w:r>
        <w:t>：</w:t>
      </w:r>
    </w:p>
    <w:p w14:paraId="16C9486F">
      <w:pPr>
        <w:pStyle w:val="135"/>
      </w:pPr>
      <w:r>
        <w:rPr>
          <w:rFonts w:hint="eastAsia"/>
        </w:rPr>
        <w:t>饮食原则：清热利湿，忌肥甘厚味、辛辣燥热；</w:t>
      </w:r>
    </w:p>
    <w:p w14:paraId="42EC7B41">
      <w:pPr>
        <w:pStyle w:val="135"/>
      </w:pPr>
      <w:r>
        <w:rPr>
          <w:rFonts w:hint="eastAsia"/>
        </w:rPr>
        <w:t>清热利湿食材：赤小豆、绿豆、冬瓜、丝瓜、苦瓜、芹菜、绿茶；</w:t>
      </w:r>
    </w:p>
    <w:p w14:paraId="0541378C">
      <w:pPr>
        <w:pStyle w:val="135"/>
      </w:pPr>
      <w:r>
        <w:rPr>
          <w:rFonts w:hint="eastAsia"/>
        </w:rPr>
        <w:t>忌食：羊肉、狗肉、油炸食品、酒类、辣椒、荔枝、龙眼等温热助湿之品。</w:t>
      </w:r>
    </w:p>
    <w:p w14:paraId="31FC9B8D">
      <w:pPr>
        <w:pStyle w:val="168"/>
      </w:pPr>
      <w:r>
        <w:rPr>
          <w:rFonts w:hint="eastAsia"/>
        </w:rPr>
        <w:t>气滞血瘀证：</w:t>
      </w:r>
    </w:p>
    <w:p w14:paraId="42E831B6">
      <w:pPr>
        <w:pStyle w:val="135"/>
      </w:pPr>
      <w:r>
        <w:rPr>
          <w:rFonts w:hint="eastAsia"/>
        </w:rPr>
        <w:t>饮食原则：活血化瘀，行气通络，忌壅滞涩血之品；</w:t>
      </w:r>
    </w:p>
    <w:p w14:paraId="60C7E383">
      <w:pPr>
        <w:pStyle w:val="135"/>
      </w:pPr>
      <w:r>
        <w:rPr>
          <w:rFonts w:hint="eastAsia"/>
        </w:rPr>
        <w:t>活血食材：山楂、黑木耳、洋葱、玫瑰花茶、红糖（适量）；</w:t>
      </w:r>
    </w:p>
    <w:p w14:paraId="6F7014F8">
      <w:pPr>
        <w:pStyle w:val="135"/>
      </w:pPr>
      <w:r>
        <w:rPr>
          <w:rFonts w:hint="eastAsia"/>
        </w:rPr>
        <w:t>忌食：糯米、肥肉、动物内脏等易致痰瘀互结之物。</w:t>
      </w:r>
    </w:p>
    <w:p w14:paraId="39E15C04">
      <w:pPr>
        <w:pStyle w:val="168"/>
      </w:pPr>
      <w:r>
        <w:t>肝肾亏虚证：</w:t>
      </w:r>
    </w:p>
    <w:p w14:paraId="1593CAEA">
      <w:pPr>
        <w:pStyle w:val="135"/>
      </w:pPr>
      <w:r>
        <w:rPr>
          <w:rFonts w:hint="eastAsia"/>
        </w:rPr>
        <w:t>饮食原则：补益肝肾，强筋壮骨，忌耗伤精血之品；</w:t>
      </w:r>
    </w:p>
    <w:p w14:paraId="61DC3518">
      <w:pPr>
        <w:pStyle w:val="135"/>
      </w:pPr>
      <w:r>
        <w:rPr>
          <w:rFonts w:hint="eastAsia"/>
        </w:rPr>
        <w:t>滋补肝肾食材：黑芝麻、核桃、枸杞子、</w:t>
      </w:r>
      <w:r>
        <w:t>山药</w:t>
      </w:r>
      <w:r>
        <w:rPr>
          <w:rFonts w:hint="eastAsia"/>
        </w:rPr>
        <w:t>、桑葚、黑豆、海参、牡蛎；</w:t>
      </w:r>
    </w:p>
    <w:p w14:paraId="57EDBB80">
      <w:pPr>
        <w:pStyle w:val="135"/>
      </w:pPr>
      <w:r>
        <w:rPr>
          <w:rFonts w:hint="eastAsia"/>
        </w:rPr>
        <w:t>忌过度劳累、熬夜及过量饮酒，以免耗损肝肾之阴。</w:t>
      </w:r>
    </w:p>
    <w:p w14:paraId="563EF8E9">
      <w:pPr>
        <w:pStyle w:val="168"/>
      </w:pPr>
      <w:r>
        <w:t>气血虚弱证：</w:t>
      </w:r>
    </w:p>
    <w:p w14:paraId="48DFF390">
      <w:pPr>
        <w:pStyle w:val="135"/>
      </w:pPr>
      <w:r>
        <w:rPr>
          <w:rFonts w:hint="eastAsia"/>
        </w:rPr>
        <w:t>饮食原则：益气养血，健脾助运，忌生冷伤脾；</w:t>
      </w:r>
    </w:p>
    <w:p w14:paraId="528FAAE3">
      <w:pPr>
        <w:pStyle w:val="135"/>
      </w:pPr>
      <w:r>
        <w:rPr>
          <w:rFonts w:hint="eastAsia"/>
        </w:rPr>
        <w:t>补气养血食材：红枣、桂圆、山药、莲子、鸡肉、猪肝、菠菜；</w:t>
      </w:r>
    </w:p>
    <w:p w14:paraId="6C9B9C8E">
      <w:pPr>
        <w:pStyle w:val="135"/>
      </w:pPr>
      <w:r>
        <w:rPr>
          <w:rFonts w:hint="eastAsia"/>
        </w:rPr>
        <w:t>烹饪宜软烂易消化，避免空腹食用寒凉或难消化食物。</w:t>
      </w:r>
    </w:p>
    <w:p w14:paraId="28D1E87A">
      <w:pPr>
        <w:pStyle w:val="108"/>
        <w:spacing w:before="120" w:after="120"/>
      </w:pPr>
      <w:bookmarkStart w:id="228" w:name="_Toc230109082"/>
      <w:bookmarkStart w:id="229" w:name="_Toc230941285"/>
      <w:r>
        <w:t>情志护理</w:t>
      </w:r>
      <w:bookmarkEnd w:id="228"/>
      <w:bookmarkEnd w:id="229"/>
    </w:p>
    <w:p w14:paraId="17D05196">
      <w:pPr>
        <w:pStyle w:val="59"/>
        <w:ind w:firstLine="420"/>
      </w:pPr>
      <w:r>
        <w:t>加强与患者沟通，缓解焦虑情绪，增强治疗信心。</w:t>
      </w:r>
    </w:p>
    <w:p w14:paraId="2DD6A2FD">
      <w:pPr>
        <w:pStyle w:val="59"/>
        <w:ind w:firstLine="0" w:firstLineChars="0"/>
      </w:pPr>
    </w:p>
    <w:bookmarkEnd w:id="38"/>
    <w:p w14:paraId="1E377FEE">
      <w:pPr>
        <w:pStyle w:val="59"/>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linePitch="312" w:charSpace="0"/>
        </w:sectPr>
      </w:pPr>
      <w:bookmarkStart w:id="230" w:name="BookMark6"/>
    </w:p>
    <w:p w14:paraId="523393E5">
      <w:pPr>
        <w:pStyle w:val="66"/>
        <w:spacing w:after="120"/>
      </w:pPr>
      <w:bookmarkStart w:id="231" w:name="_Toc230109083"/>
      <w:bookmarkStart w:id="232" w:name="_Toc201605480"/>
      <w:bookmarkStart w:id="233" w:name="_Toc201846631"/>
      <w:bookmarkStart w:id="234" w:name="_Toc215504092"/>
      <w:bookmarkStart w:id="235" w:name="_Toc230941286"/>
      <w:bookmarkStart w:id="236" w:name="_Toc214656844"/>
      <w:bookmarkStart w:id="237" w:name="_Toc214870782"/>
      <w:bookmarkStart w:id="238" w:name="_Toc214870199"/>
      <w:bookmarkStart w:id="239" w:name="_Toc215504852"/>
      <w:r>
        <w:rPr>
          <w:rFonts w:hint="eastAsia"/>
          <w:spacing w:val="105"/>
        </w:rPr>
        <w:t>参考文</w:t>
      </w:r>
      <w:r>
        <w:rPr>
          <w:rFonts w:hint="eastAsia"/>
        </w:rPr>
        <w:t>献</w:t>
      </w:r>
      <w:bookmarkEnd w:id="231"/>
      <w:bookmarkEnd w:id="232"/>
      <w:bookmarkEnd w:id="233"/>
      <w:bookmarkEnd w:id="234"/>
      <w:bookmarkEnd w:id="235"/>
      <w:bookmarkEnd w:id="236"/>
      <w:bookmarkEnd w:id="237"/>
      <w:bookmarkEnd w:id="238"/>
      <w:bookmarkEnd w:id="239"/>
    </w:p>
    <w:p w14:paraId="1FBD8824">
      <w:pPr>
        <w:pStyle w:val="59"/>
        <w:ind w:firstLine="420"/>
      </w:pPr>
      <w:bookmarkStart w:id="240" w:name="OLE_LINK21"/>
      <w:r>
        <w:t>[</w:t>
      </w:r>
      <w:r>
        <w:rPr>
          <w:rFonts w:hint="eastAsia"/>
        </w:rPr>
        <w:t>1</w:t>
      </w:r>
      <w:r>
        <w:t xml:space="preserve">] </w:t>
      </w:r>
      <w:bookmarkEnd w:id="240"/>
      <w:r>
        <w:rPr>
          <w:rFonts w:hint="eastAsia"/>
        </w:rPr>
        <w:t xml:space="preserve"> </w:t>
      </w:r>
      <w:r>
        <w:t>GB/T 21709.9</w:t>
      </w:r>
      <w:r>
        <w:rPr>
          <w:rFonts w:hint="eastAsia"/>
        </w:rPr>
        <w:t xml:space="preserve">  </w:t>
      </w:r>
      <w:r>
        <w:t>针灸技术操作规范 第9部分：穴位贴敷</w:t>
      </w:r>
    </w:p>
    <w:p w14:paraId="451C9FA6">
      <w:pPr>
        <w:pStyle w:val="59"/>
        <w:ind w:firstLine="420"/>
      </w:pPr>
      <w:r>
        <w:t>[</w:t>
      </w:r>
      <w:r>
        <w:rPr>
          <w:rFonts w:hint="eastAsia"/>
        </w:rPr>
        <w:t>2</w:t>
      </w:r>
      <w:r>
        <w:t xml:space="preserve">] </w:t>
      </w:r>
      <w:r>
        <w:rPr>
          <w:rFonts w:hint="eastAsia"/>
        </w:rPr>
        <w:t xml:space="preserve"> </w:t>
      </w:r>
      <w:r>
        <w:t>GB/T 33414</w:t>
      </w:r>
      <w:r>
        <w:rPr>
          <w:rFonts w:hint="eastAsia"/>
        </w:rPr>
        <w:t xml:space="preserve">  </w:t>
      </w:r>
      <w:r>
        <w:t>穴位贴敷用药规范</w:t>
      </w:r>
    </w:p>
    <w:p w14:paraId="76258396">
      <w:pPr>
        <w:pStyle w:val="59"/>
        <w:ind w:firstLine="420"/>
      </w:pPr>
      <w:r>
        <w:t>[</w:t>
      </w:r>
      <w:r>
        <w:rPr>
          <w:rFonts w:hint="eastAsia"/>
        </w:rPr>
        <w:t>3</w:t>
      </w:r>
      <w:r>
        <w:t>]</w:t>
      </w:r>
      <w:r>
        <w:rPr>
          <w:rFonts w:hint="eastAsia"/>
        </w:rPr>
        <w:t xml:space="preserve">  </w:t>
      </w:r>
      <w:r>
        <w:t>T/CACM 1229</w:t>
      </w:r>
      <w:r>
        <w:rPr>
          <w:rFonts w:hint="eastAsia"/>
        </w:rPr>
        <w:t xml:space="preserve">  </w:t>
      </w:r>
      <w:r>
        <w:t>中医骨伤科临床诊疗指南·膝痹病（膝骨关节炎）</w:t>
      </w:r>
    </w:p>
    <w:p w14:paraId="1835FAFE">
      <w:pPr>
        <w:pStyle w:val="59"/>
        <w:ind w:firstLine="420"/>
      </w:pPr>
      <w:r>
        <w:t>[</w:t>
      </w:r>
      <w:r>
        <w:rPr>
          <w:rFonts w:hint="eastAsia"/>
        </w:rPr>
        <w:t>4</w:t>
      </w:r>
      <w:r>
        <w:t xml:space="preserve">] </w:t>
      </w:r>
      <w:r>
        <w:rPr>
          <w:rFonts w:hint="eastAsia"/>
        </w:rPr>
        <w:t xml:space="preserve"> </w:t>
      </w:r>
      <w:r>
        <w:t>T/CACM 1355</w:t>
      </w:r>
      <w:r>
        <w:rPr>
          <w:rFonts w:hint="eastAsia"/>
        </w:rPr>
        <w:t xml:space="preserve">  </w:t>
      </w:r>
      <w:r>
        <w:t>中医穴位贴敷基层临床应用技术操作规范</w:t>
      </w:r>
    </w:p>
    <w:p w14:paraId="69EAB285">
      <w:pPr>
        <w:pStyle w:val="59"/>
        <w:ind w:firstLine="420"/>
      </w:pPr>
      <w:r>
        <w:t>[</w:t>
      </w:r>
      <w:r>
        <w:rPr>
          <w:rFonts w:hint="eastAsia"/>
        </w:rPr>
        <w:t>5</w:t>
      </w:r>
      <w:r>
        <w:t>]</w:t>
      </w:r>
      <w:r>
        <w:rPr>
          <w:rFonts w:hint="eastAsia"/>
        </w:rPr>
        <w:t xml:space="preserve">  </w:t>
      </w:r>
      <w:r>
        <w:t>国家中医药管理局医政司.护理人员中医技术使用手册:国中医药医政医管便函〔2015〕89号.</w:t>
      </w:r>
    </w:p>
    <w:p w14:paraId="6BCF86C2">
      <w:pPr>
        <w:pStyle w:val="59"/>
        <w:ind w:firstLine="420"/>
      </w:pPr>
      <w:r>
        <w:t>[</w:t>
      </w:r>
      <w:r>
        <w:rPr>
          <w:rFonts w:hint="eastAsia"/>
        </w:rPr>
        <w:t>6</w:t>
      </w:r>
      <w:r>
        <w:t>]</w:t>
      </w:r>
      <w:r>
        <w:rPr>
          <w:rFonts w:hint="eastAsia"/>
        </w:rPr>
        <w:t xml:space="preserve"> </w:t>
      </w:r>
      <w:r>
        <w:t xml:space="preserve"> 李晓辰，时孝晴，邢润麟，等.穴位贴敷疗法治疗膝骨关节炎疗效Meta分析[J]. 南京中医药大学学报， 2018， 34(4): 412-416.</w:t>
      </w:r>
    </w:p>
    <w:p w14:paraId="1371B6A4">
      <w:pPr>
        <w:pStyle w:val="59"/>
        <w:ind w:firstLine="420"/>
      </w:pPr>
      <w:r>
        <w:t>[</w:t>
      </w:r>
      <w:r>
        <w:rPr>
          <w:rFonts w:hint="eastAsia"/>
        </w:rPr>
        <w:t>7</w:t>
      </w:r>
      <w:r>
        <w:t xml:space="preserve">] </w:t>
      </w:r>
      <w:r>
        <w:rPr>
          <w:rFonts w:hint="eastAsia"/>
        </w:rPr>
        <w:t xml:space="preserve"> </w:t>
      </w:r>
      <w:r>
        <w:t>胡翠文,徐翠,刘文婷.穴位敷贴辅助护理对膝关节骨关节炎患者的干预效果及对其炎症指标的影响[J].中国医学创新,2024,21(34):84-88.</w:t>
      </w:r>
    </w:p>
    <w:bookmarkEnd w:id="230"/>
    <w:p w14:paraId="0C78764A">
      <w:pPr>
        <w:pStyle w:val="59"/>
        <w:ind w:firstLine="0" w:firstLineChars="0"/>
        <w:jc w:val="center"/>
      </w:pPr>
      <w:bookmarkStart w:id="241" w:name="BookMark8"/>
      <w:r>
        <w:drawing>
          <wp:inline distT="0" distB="0" distL="0" distR="0">
            <wp:extent cx="1485900" cy="317500"/>
            <wp:effectExtent l="0" t="0" r="0" b="6350"/>
            <wp:docPr id="926402535" name="图片 3"/>
            <wp:cNvGraphicFramePr/>
            <a:graphic xmlns:a="http://schemas.openxmlformats.org/drawingml/2006/main">
              <a:graphicData uri="http://schemas.openxmlformats.org/drawingml/2006/picture">
                <pic:pic xmlns:pic="http://schemas.openxmlformats.org/drawingml/2006/picture">
                  <pic:nvPicPr>
                    <pic:cNvPr id="926402535" name="图片 3"/>
                    <pic:cNvPicPr/>
                  </pic:nvPicPr>
                  <pic:blipFill>
                    <a:blip r:embed="rId3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41"/>
    </w:p>
    <w:sectPr>
      <w:headerReference r:id="rId23" w:type="default"/>
      <w:footerReference r:id="rId25" w:type="default"/>
      <w:headerReference r:id="rId24" w:type="even"/>
      <w:footerReference r:id="rId26" w:type="even"/>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FCAC95">
    <w:pPr>
      <w:pStyle w:val="18"/>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7A0B09">
    <w:pPr>
      <w:pStyle w:val="55"/>
    </w:pPr>
    <w:r>
      <w:fldChar w:fldCharType="begin"/>
    </w:r>
    <w:r>
      <w:instrText xml:space="preserve">PAGE   \* MERGEFORMAT</w:instrText>
    </w:r>
    <w:r>
      <w:fldChar w:fldCharType="separate"/>
    </w:r>
    <w:r>
      <w:rPr>
        <w:lang w:val="zh-CN"/>
      </w:rPr>
      <w:t>5</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039AB1">
    <w:pPr>
      <w:pStyle w:val="54"/>
    </w:pPr>
    <w:r>
      <w:fldChar w:fldCharType="begin"/>
    </w:r>
    <w:r>
      <w:instrText xml:space="preserve"> PAGE   \* MERGEFORMAT \* MERGEFORMAT </w:instrText>
    </w:r>
    <w:r>
      <w:fldChar w:fldCharType="separate"/>
    </w:r>
    <w: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2EE73E">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AD0CB5">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373965">
    <w:pPr>
      <w:pStyle w:val="55"/>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4C32C1">
    <w:pPr>
      <w:pStyle w:val="54"/>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C47FD9">
    <w:pPr>
      <w:pStyle w:val="55"/>
    </w:pPr>
    <w:r>
      <w:fldChar w:fldCharType="begin"/>
    </w:r>
    <w:r>
      <w:instrText xml:space="preserve">PAGE   \* MERGEFORMAT</w:instrText>
    </w:r>
    <w:r>
      <w:fldChar w:fldCharType="separate"/>
    </w:r>
    <w:r>
      <w:rPr>
        <w:lang w:val="zh-CN"/>
      </w:rPr>
      <w:t>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33BF6">
    <w:pPr>
      <w:pStyle w:val="54"/>
    </w:pPr>
    <w:r>
      <w:fldChar w:fldCharType="begin"/>
    </w:r>
    <w:r>
      <w:instrText xml:space="preserve"> PAGE   \* MERGEFORMAT \* MERGEFORMAT </w:instrText>
    </w:r>
    <w:r>
      <w:fldChar w:fldCharType="separate"/>
    </w:r>
    <w:r>
      <w:t>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B3862D">
    <w:pPr>
      <w:pStyle w:val="55"/>
    </w:pPr>
    <w:r>
      <w:fldChar w:fldCharType="begin"/>
    </w:r>
    <w:r>
      <w:instrText xml:space="preserve">PAGE   \* MERGEFORMAT</w:instrText>
    </w:r>
    <w:r>
      <w:fldChar w:fldCharType="separate"/>
    </w:r>
    <w:r>
      <w:rPr>
        <w:lang w:val="zh-CN"/>
      </w:rPr>
      <w:t>3</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9B2E0">
    <w:pPr>
      <w:pStyle w:val="54"/>
    </w:pPr>
    <w:r>
      <w:fldChar w:fldCharType="begin"/>
    </w:r>
    <w:r>
      <w:instrText xml:space="preserve"> PAGE   \* MERGEFORMAT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103292">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512858">
    <w:pPr>
      <w:pStyle w:val="64"/>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4AFE19">
    <w:pPr>
      <w:pStyle w:val="65"/>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XXXX—XXXX</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BE109F">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7386B">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1A4E13">
    <w:pPr>
      <w:pStyle w:val="64"/>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6B87D6">
    <w:pPr>
      <w:pStyle w:val="65"/>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XXXX—XXXX</w:t>
    </w:r>
    <w:r>
      <w:rPr>
        <w:rFonts w:hint="eastAsia"/>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09148">
    <w:pPr>
      <w:pStyle w:val="64"/>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2DF2AE">
    <w:pPr>
      <w:pStyle w:val="65"/>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XXXX—XXXX</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DD5F00">
    <w:pPr>
      <w:pStyle w:val="64"/>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E822CC">
    <w:pPr>
      <w:pStyle w:val="65"/>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XXXX—XXXX</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attachedTemplate r:id="rId1"/>
  <w:documentProtection w:edit="forms" w:enforcement="0"/>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U0OWNhMGUyYzc2MTI5ZWY2NzM4MTVkMDAwODg0YzMifQ=="/>
  </w:docVars>
  <w:rsids>
    <w:rsidRoot w:val="00C80928"/>
    <w:rsid w:val="0000040A"/>
    <w:rsid w:val="0000093C"/>
    <w:rsid w:val="00000A94"/>
    <w:rsid w:val="00001972"/>
    <w:rsid w:val="00001D9A"/>
    <w:rsid w:val="00002AA4"/>
    <w:rsid w:val="00006FDF"/>
    <w:rsid w:val="00007B3A"/>
    <w:rsid w:val="000107E0"/>
    <w:rsid w:val="00011FDE"/>
    <w:rsid w:val="00012C00"/>
    <w:rsid w:val="00012FFD"/>
    <w:rsid w:val="00014162"/>
    <w:rsid w:val="00014340"/>
    <w:rsid w:val="00015F62"/>
    <w:rsid w:val="00016A9C"/>
    <w:rsid w:val="00022184"/>
    <w:rsid w:val="00022762"/>
    <w:rsid w:val="000238E0"/>
    <w:rsid w:val="000249DB"/>
    <w:rsid w:val="00024A01"/>
    <w:rsid w:val="0002595E"/>
    <w:rsid w:val="0002746E"/>
    <w:rsid w:val="00027869"/>
    <w:rsid w:val="000303C3"/>
    <w:rsid w:val="000308D2"/>
    <w:rsid w:val="000331D3"/>
    <w:rsid w:val="00033F5A"/>
    <w:rsid w:val="000346A5"/>
    <w:rsid w:val="00034D31"/>
    <w:rsid w:val="00034E6C"/>
    <w:rsid w:val="000359C3"/>
    <w:rsid w:val="00035A7D"/>
    <w:rsid w:val="000365ED"/>
    <w:rsid w:val="0004249A"/>
    <w:rsid w:val="00043282"/>
    <w:rsid w:val="00044286"/>
    <w:rsid w:val="000455E6"/>
    <w:rsid w:val="000463A2"/>
    <w:rsid w:val="00047F28"/>
    <w:rsid w:val="000503AA"/>
    <w:rsid w:val="000506A1"/>
    <w:rsid w:val="000515DD"/>
    <w:rsid w:val="0005265A"/>
    <w:rsid w:val="000539DD"/>
    <w:rsid w:val="00053BD3"/>
    <w:rsid w:val="000556ED"/>
    <w:rsid w:val="00055FE2"/>
    <w:rsid w:val="0005616F"/>
    <w:rsid w:val="0005641A"/>
    <w:rsid w:val="00056C21"/>
    <w:rsid w:val="00060C2E"/>
    <w:rsid w:val="00061033"/>
    <w:rsid w:val="000619E9"/>
    <w:rsid w:val="000622D4"/>
    <w:rsid w:val="0006357D"/>
    <w:rsid w:val="00067F1E"/>
    <w:rsid w:val="00071CC0"/>
    <w:rsid w:val="00071CFC"/>
    <w:rsid w:val="00073C8C"/>
    <w:rsid w:val="00074FE4"/>
    <w:rsid w:val="00077B64"/>
    <w:rsid w:val="00080A1C"/>
    <w:rsid w:val="00082317"/>
    <w:rsid w:val="00083D2C"/>
    <w:rsid w:val="0008448E"/>
    <w:rsid w:val="00086AA1"/>
    <w:rsid w:val="00087A77"/>
    <w:rsid w:val="00090CA6"/>
    <w:rsid w:val="00092734"/>
    <w:rsid w:val="00092B8A"/>
    <w:rsid w:val="00092FB0"/>
    <w:rsid w:val="000934C5"/>
    <w:rsid w:val="00093D25"/>
    <w:rsid w:val="00093DAB"/>
    <w:rsid w:val="00094D73"/>
    <w:rsid w:val="00096D63"/>
    <w:rsid w:val="0009776E"/>
    <w:rsid w:val="000A07F3"/>
    <w:rsid w:val="000A0B60"/>
    <w:rsid w:val="000A0EB8"/>
    <w:rsid w:val="000A19FC"/>
    <w:rsid w:val="000A296B"/>
    <w:rsid w:val="000A7311"/>
    <w:rsid w:val="000A7425"/>
    <w:rsid w:val="000B046B"/>
    <w:rsid w:val="000B060F"/>
    <w:rsid w:val="000B1592"/>
    <w:rsid w:val="000B1FF2"/>
    <w:rsid w:val="000B3CDA"/>
    <w:rsid w:val="000B6A0B"/>
    <w:rsid w:val="000C0F6C"/>
    <w:rsid w:val="000C11DB"/>
    <w:rsid w:val="000C1492"/>
    <w:rsid w:val="000C208B"/>
    <w:rsid w:val="000C2FBD"/>
    <w:rsid w:val="000C4B41"/>
    <w:rsid w:val="000C51D1"/>
    <w:rsid w:val="000C57D6"/>
    <w:rsid w:val="000C6362"/>
    <w:rsid w:val="000C7032"/>
    <w:rsid w:val="000C7666"/>
    <w:rsid w:val="000D09F1"/>
    <w:rsid w:val="000D0A9C"/>
    <w:rsid w:val="000D1795"/>
    <w:rsid w:val="000D329A"/>
    <w:rsid w:val="000D3A80"/>
    <w:rsid w:val="000D4B9C"/>
    <w:rsid w:val="000D4EB6"/>
    <w:rsid w:val="000D753B"/>
    <w:rsid w:val="000E1D69"/>
    <w:rsid w:val="000E4C9E"/>
    <w:rsid w:val="000E57AC"/>
    <w:rsid w:val="000E5972"/>
    <w:rsid w:val="000E6B5D"/>
    <w:rsid w:val="000E6FD7"/>
    <w:rsid w:val="000E7144"/>
    <w:rsid w:val="000F06E1"/>
    <w:rsid w:val="000F0E3C"/>
    <w:rsid w:val="000F19D5"/>
    <w:rsid w:val="000F4050"/>
    <w:rsid w:val="000F4AEA"/>
    <w:rsid w:val="000F67E9"/>
    <w:rsid w:val="000F68DE"/>
    <w:rsid w:val="000F6EFA"/>
    <w:rsid w:val="00101F89"/>
    <w:rsid w:val="00104926"/>
    <w:rsid w:val="00111ADC"/>
    <w:rsid w:val="00113A90"/>
    <w:rsid w:val="00113B1E"/>
    <w:rsid w:val="001141DF"/>
    <w:rsid w:val="00114ABE"/>
    <w:rsid w:val="0011711C"/>
    <w:rsid w:val="00120B0C"/>
    <w:rsid w:val="00124E4F"/>
    <w:rsid w:val="001260B7"/>
    <w:rsid w:val="001265CB"/>
    <w:rsid w:val="00127E21"/>
    <w:rsid w:val="00131311"/>
    <w:rsid w:val="001321C6"/>
    <w:rsid w:val="001325C4"/>
    <w:rsid w:val="00132684"/>
    <w:rsid w:val="00133010"/>
    <w:rsid w:val="001338EE"/>
    <w:rsid w:val="00133AAE"/>
    <w:rsid w:val="00133E89"/>
    <w:rsid w:val="00133F19"/>
    <w:rsid w:val="00135323"/>
    <w:rsid w:val="001356C4"/>
    <w:rsid w:val="00137565"/>
    <w:rsid w:val="00141114"/>
    <w:rsid w:val="00142969"/>
    <w:rsid w:val="001446C2"/>
    <w:rsid w:val="001457E7"/>
    <w:rsid w:val="00145D9D"/>
    <w:rsid w:val="00146388"/>
    <w:rsid w:val="00151305"/>
    <w:rsid w:val="001529E5"/>
    <w:rsid w:val="00152FB3"/>
    <w:rsid w:val="00153C7E"/>
    <w:rsid w:val="00156287"/>
    <w:rsid w:val="00156B25"/>
    <w:rsid w:val="00156E1A"/>
    <w:rsid w:val="00157894"/>
    <w:rsid w:val="00157B55"/>
    <w:rsid w:val="001642FA"/>
    <w:rsid w:val="001649EB"/>
    <w:rsid w:val="00164BAF"/>
    <w:rsid w:val="00164EE1"/>
    <w:rsid w:val="00164FA8"/>
    <w:rsid w:val="00165065"/>
    <w:rsid w:val="00165434"/>
    <w:rsid w:val="0016580B"/>
    <w:rsid w:val="00165F49"/>
    <w:rsid w:val="00166B88"/>
    <w:rsid w:val="0016770A"/>
    <w:rsid w:val="00167C1A"/>
    <w:rsid w:val="00170804"/>
    <w:rsid w:val="001708E9"/>
    <w:rsid w:val="00172EEB"/>
    <w:rsid w:val="0017340B"/>
    <w:rsid w:val="00173FB1"/>
    <w:rsid w:val="00174DBE"/>
    <w:rsid w:val="00176DFD"/>
    <w:rsid w:val="00177BA9"/>
    <w:rsid w:val="0018090C"/>
    <w:rsid w:val="001852C9"/>
    <w:rsid w:val="00187192"/>
    <w:rsid w:val="00187A0B"/>
    <w:rsid w:val="00190087"/>
    <w:rsid w:val="001903A4"/>
    <w:rsid w:val="001913C4"/>
    <w:rsid w:val="0019348F"/>
    <w:rsid w:val="00193A07"/>
    <w:rsid w:val="00194C95"/>
    <w:rsid w:val="00195C34"/>
    <w:rsid w:val="00196EF5"/>
    <w:rsid w:val="001A1A53"/>
    <w:rsid w:val="001A234A"/>
    <w:rsid w:val="001A4CF3"/>
    <w:rsid w:val="001A6696"/>
    <w:rsid w:val="001B06E8"/>
    <w:rsid w:val="001B3B91"/>
    <w:rsid w:val="001B51A4"/>
    <w:rsid w:val="001B71D0"/>
    <w:rsid w:val="001B71EE"/>
    <w:rsid w:val="001C04A8"/>
    <w:rsid w:val="001C2C03"/>
    <w:rsid w:val="001C3310"/>
    <w:rsid w:val="001C42F7"/>
    <w:rsid w:val="001C49E5"/>
    <w:rsid w:val="001C680C"/>
    <w:rsid w:val="001C70D9"/>
    <w:rsid w:val="001C7FEA"/>
    <w:rsid w:val="001D0499"/>
    <w:rsid w:val="001D0BBE"/>
    <w:rsid w:val="001D0ED4"/>
    <w:rsid w:val="001D212F"/>
    <w:rsid w:val="001D29D7"/>
    <w:rsid w:val="001D2DE7"/>
    <w:rsid w:val="001D411C"/>
    <w:rsid w:val="001D60A0"/>
    <w:rsid w:val="001E1B6A"/>
    <w:rsid w:val="001E1EE6"/>
    <w:rsid w:val="001E2484"/>
    <w:rsid w:val="001E3CC4"/>
    <w:rsid w:val="001E4882"/>
    <w:rsid w:val="001E4C0E"/>
    <w:rsid w:val="001E73AB"/>
    <w:rsid w:val="001F02CD"/>
    <w:rsid w:val="001F092D"/>
    <w:rsid w:val="001F143A"/>
    <w:rsid w:val="001F1605"/>
    <w:rsid w:val="001F2508"/>
    <w:rsid w:val="001F4816"/>
    <w:rsid w:val="001F54E1"/>
    <w:rsid w:val="001F69B4"/>
    <w:rsid w:val="001F77C7"/>
    <w:rsid w:val="00200183"/>
    <w:rsid w:val="00200333"/>
    <w:rsid w:val="0020107D"/>
    <w:rsid w:val="00202AA4"/>
    <w:rsid w:val="00202BD5"/>
    <w:rsid w:val="002031F7"/>
    <w:rsid w:val="002040E6"/>
    <w:rsid w:val="0020527B"/>
    <w:rsid w:val="00205F2C"/>
    <w:rsid w:val="00210B15"/>
    <w:rsid w:val="002115B6"/>
    <w:rsid w:val="0021217A"/>
    <w:rsid w:val="00212EB6"/>
    <w:rsid w:val="00213588"/>
    <w:rsid w:val="002142EA"/>
    <w:rsid w:val="00215ADD"/>
    <w:rsid w:val="002204BB"/>
    <w:rsid w:val="00221B79"/>
    <w:rsid w:val="00221C6B"/>
    <w:rsid w:val="002253A1"/>
    <w:rsid w:val="00225CF8"/>
    <w:rsid w:val="0022794E"/>
    <w:rsid w:val="00230038"/>
    <w:rsid w:val="00233D64"/>
    <w:rsid w:val="0023482A"/>
    <w:rsid w:val="00234F0F"/>
    <w:rsid w:val="002359CB"/>
    <w:rsid w:val="002414B7"/>
    <w:rsid w:val="00243540"/>
    <w:rsid w:val="0024497B"/>
    <w:rsid w:val="0024515B"/>
    <w:rsid w:val="00245D3A"/>
    <w:rsid w:val="00246021"/>
    <w:rsid w:val="0024666E"/>
    <w:rsid w:val="00247F52"/>
    <w:rsid w:val="00250B25"/>
    <w:rsid w:val="00250BBE"/>
    <w:rsid w:val="002515C2"/>
    <w:rsid w:val="0025194F"/>
    <w:rsid w:val="00253409"/>
    <w:rsid w:val="0026148A"/>
    <w:rsid w:val="00261E0E"/>
    <w:rsid w:val="00262696"/>
    <w:rsid w:val="00263D25"/>
    <w:rsid w:val="002643C3"/>
    <w:rsid w:val="00264A0C"/>
    <w:rsid w:val="00266EEB"/>
    <w:rsid w:val="00267EF4"/>
    <w:rsid w:val="00270CB8"/>
    <w:rsid w:val="00272B08"/>
    <w:rsid w:val="002737D2"/>
    <w:rsid w:val="00273DB8"/>
    <w:rsid w:val="00276A92"/>
    <w:rsid w:val="00281BB8"/>
    <w:rsid w:val="00281E9E"/>
    <w:rsid w:val="00281FED"/>
    <w:rsid w:val="00282405"/>
    <w:rsid w:val="0028312E"/>
    <w:rsid w:val="00285170"/>
    <w:rsid w:val="00285361"/>
    <w:rsid w:val="0029122B"/>
    <w:rsid w:val="00292D60"/>
    <w:rsid w:val="00293B30"/>
    <w:rsid w:val="00294D34"/>
    <w:rsid w:val="00294E3B"/>
    <w:rsid w:val="00296193"/>
    <w:rsid w:val="00296C66"/>
    <w:rsid w:val="00296EBE"/>
    <w:rsid w:val="002974E3"/>
    <w:rsid w:val="002A084B"/>
    <w:rsid w:val="002A0867"/>
    <w:rsid w:val="002A1260"/>
    <w:rsid w:val="002A1589"/>
    <w:rsid w:val="002A1608"/>
    <w:rsid w:val="002A25DC"/>
    <w:rsid w:val="002A3AAB"/>
    <w:rsid w:val="002A4CEA"/>
    <w:rsid w:val="002A5977"/>
    <w:rsid w:val="002A5A13"/>
    <w:rsid w:val="002A757F"/>
    <w:rsid w:val="002A7F44"/>
    <w:rsid w:val="002B0C40"/>
    <w:rsid w:val="002B1966"/>
    <w:rsid w:val="002B1E07"/>
    <w:rsid w:val="002B4508"/>
    <w:rsid w:val="002B5779"/>
    <w:rsid w:val="002B7332"/>
    <w:rsid w:val="002B7F51"/>
    <w:rsid w:val="002C09E7"/>
    <w:rsid w:val="002C1E06"/>
    <w:rsid w:val="002C3F07"/>
    <w:rsid w:val="002C5278"/>
    <w:rsid w:val="002C5C36"/>
    <w:rsid w:val="002C7EBB"/>
    <w:rsid w:val="002D06C1"/>
    <w:rsid w:val="002D20ED"/>
    <w:rsid w:val="002D42B5"/>
    <w:rsid w:val="002D4F1A"/>
    <w:rsid w:val="002D5450"/>
    <w:rsid w:val="002D6EC6"/>
    <w:rsid w:val="002D79AC"/>
    <w:rsid w:val="002E039D"/>
    <w:rsid w:val="002E1577"/>
    <w:rsid w:val="002E37C0"/>
    <w:rsid w:val="002E3ABD"/>
    <w:rsid w:val="002E4D5A"/>
    <w:rsid w:val="002E5CC8"/>
    <w:rsid w:val="002E6326"/>
    <w:rsid w:val="002E754D"/>
    <w:rsid w:val="002F30E0"/>
    <w:rsid w:val="002F35E4"/>
    <w:rsid w:val="002F3730"/>
    <w:rsid w:val="002F38E1"/>
    <w:rsid w:val="002F6155"/>
    <w:rsid w:val="002F7AF6"/>
    <w:rsid w:val="002F7B02"/>
    <w:rsid w:val="00300E63"/>
    <w:rsid w:val="00302F5F"/>
    <w:rsid w:val="0030441D"/>
    <w:rsid w:val="00306063"/>
    <w:rsid w:val="00313B85"/>
    <w:rsid w:val="003169C7"/>
    <w:rsid w:val="00317988"/>
    <w:rsid w:val="003221B4"/>
    <w:rsid w:val="0032258D"/>
    <w:rsid w:val="00322E62"/>
    <w:rsid w:val="0032384D"/>
    <w:rsid w:val="00324D13"/>
    <w:rsid w:val="00324EDD"/>
    <w:rsid w:val="0033048B"/>
    <w:rsid w:val="00330B3F"/>
    <w:rsid w:val="003331E4"/>
    <w:rsid w:val="00334C01"/>
    <w:rsid w:val="00336283"/>
    <w:rsid w:val="00336C64"/>
    <w:rsid w:val="00337162"/>
    <w:rsid w:val="0034194F"/>
    <w:rsid w:val="00344605"/>
    <w:rsid w:val="0034590B"/>
    <w:rsid w:val="003474AA"/>
    <w:rsid w:val="00350D1D"/>
    <w:rsid w:val="00352A82"/>
    <w:rsid w:val="00352AB1"/>
    <w:rsid w:val="00352C83"/>
    <w:rsid w:val="00352F1A"/>
    <w:rsid w:val="00357A05"/>
    <w:rsid w:val="0036107C"/>
    <w:rsid w:val="003615D2"/>
    <w:rsid w:val="0036429C"/>
    <w:rsid w:val="00364A53"/>
    <w:rsid w:val="003654CB"/>
    <w:rsid w:val="00365AA9"/>
    <w:rsid w:val="00365F86"/>
    <w:rsid w:val="00365F87"/>
    <w:rsid w:val="00366E89"/>
    <w:rsid w:val="003705F4"/>
    <w:rsid w:val="00370D58"/>
    <w:rsid w:val="00371316"/>
    <w:rsid w:val="00373795"/>
    <w:rsid w:val="00376713"/>
    <w:rsid w:val="003809F2"/>
    <w:rsid w:val="00380DDB"/>
    <w:rsid w:val="00381815"/>
    <w:rsid w:val="003819AF"/>
    <w:rsid w:val="003820E9"/>
    <w:rsid w:val="00382DE7"/>
    <w:rsid w:val="003839C6"/>
    <w:rsid w:val="00384FFC"/>
    <w:rsid w:val="003872FC"/>
    <w:rsid w:val="00387ADC"/>
    <w:rsid w:val="00390020"/>
    <w:rsid w:val="003903D6"/>
    <w:rsid w:val="00390670"/>
    <w:rsid w:val="00390EE6"/>
    <w:rsid w:val="0039118F"/>
    <w:rsid w:val="00392AD7"/>
    <w:rsid w:val="003938D9"/>
    <w:rsid w:val="00394376"/>
    <w:rsid w:val="003943FF"/>
    <w:rsid w:val="00396C7E"/>
    <w:rsid w:val="003974EB"/>
    <w:rsid w:val="00397CC5"/>
    <w:rsid w:val="003A11D1"/>
    <w:rsid w:val="003A1582"/>
    <w:rsid w:val="003A2E17"/>
    <w:rsid w:val="003A3D9C"/>
    <w:rsid w:val="003A4077"/>
    <w:rsid w:val="003A43F6"/>
    <w:rsid w:val="003A4AA7"/>
    <w:rsid w:val="003B09AD"/>
    <w:rsid w:val="003B1F18"/>
    <w:rsid w:val="003B2FB6"/>
    <w:rsid w:val="003B5BF0"/>
    <w:rsid w:val="003B60BF"/>
    <w:rsid w:val="003B6BE3"/>
    <w:rsid w:val="003C010C"/>
    <w:rsid w:val="003C0A6C"/>
    <w:rsid w:val="003C14F8"/>
    <w:rsid w:val="003C5A43"/>
    <w:rsid w:val="003C6061"/>
    <w:rsid w:val="003D0519"/>
    <w:rsid w:val="003D0FF6"/>
    <w:rsid w:val="003D262C"/>
    <w:rsid w:val="003D2F39"/>
    <w:rsid w:val="003D6C8C"/>
    <w:rsid w:val="003D6D61"/>
    <w:rsid w:val="003E019F"/>
    <w:rsid w:val="003E091D"/>
    <w:rsid w:val="003E1C53"/>
    <w:rsid w:val="003E2A69"/>
    <w:rsid w:val="003E2D49"/>
    <w:rsid w:val="003E2FD4"/>
    <w:rsid w:val="003E3968"/>
    <w:rsid w:val="003E49F6"/>
    <w:rsid w:val="003E660F"/>
    <w:rsid w:val="003F0841"/>
    <w:rsid w:val="003F23D3"/>
    <w:rsid w:val="003F3F08"/>
    <w:rsid w:val="003F49F1"/>
    <w:rsid w:val="003F557B"/>
    <w:rsid w:val="003F6272"/>
    <w:rsid w:val="003F63AD"/>
    <w:rsid w:val="00400E72"/>
    <w:rsid w:val="00401400"/>
    <w:rsid w:val="00401E15"/>
    <w:rsid w:val="00404869"/>
    <w:rsid w:val="00405884"/>
    <w:rsid w:val="00407D39"/>
    <w:rsid w:val="0041017F"/>
    <w:rsid w:val="00413CC1"/>
    <w:rsid w:val="0041477A"/>
    <w:rsid w:val="004167A3"/>
    <w:rsid w:val="00432DAA"/>
    <w:rsid w:val="00434305"/>
    <w:rsid w:val="00435DF7"/>
    <w:rsid w:val="0044002E"/>
    <w:rsid w:val="00440358"/>
    <w:rsid w:val="00440505"/>
    <w:rsid w:val="0044083F"/>
    <w:rsid w:val="00441AE7"/>
    <w:rsid w:val="00443C31"/>
    <w:rsid w:val="00445574"/>
    <w:rsid w:val="004467FB"/>
    <w:rsid w:val="004524E5"/>
    <w:rsid w:val="00452D6B"/>
    <w:rsid w:val="00454484"/>
    <w:rsid w:val="0045517B"/>
    <w:rsid w:val="004630E5"/>
    <w:rsid w:val="00463B77"/>
    <w:rsid w:val="00463C7B"/>
    <w:rsid w:val="004644A6"/>
    <w:rsid w:val="004659BD"/>
    <w:rsid w:val="00465FD1"/>
    <w:rsid w:val="00470775"/>
    <w:rsid w:val="004746B1"/>
    <w:rsid w:val="0047583F"/>
    <w:rsid w:val="00475DE8"/>
    <w:rsid w:val="00475EC5"/>
    <w:rsid w:val="0048089C"/>
    <w:rsid w:val="00481C44"/>
    <w:rsid w:val="0048404C"/>
    <w:rsid w:val="00484936"/>
    <w:rsid w:val="00485C89"/>
    <w:rsid w:val="00486BE3"/>
    <w:rsid w:val="00486F5B"/>
    <w:rsid w:val="00490004"/>
    <w:rsid w:val="004905E4"/>
    <w:rsid w:val="00490A89"/>
    <w:rsid w:val="00490AB4"/>
    <w:rsid w:val="00492F02"/>
    <w:rsid w:val="004939AE"/>
    <w:rsid w:val="004A12DF"/>
    <w:rsid w:val="004A1B22"/>
    <w:rsid w:val="004A1BA8"/>
    <w:rsid w:val="004A36DE"/>
    <w:rsid w:val="004A3AD6"/>
    <w:rsid w:val="004A4B57"/>
    <w:rsid w:val="004A63FA"/>
    <w:rsid w:val="004A6A3D"/>
    <w:rsid w:val="004B0272"/>
    <w:rsid w:val="004B2701"/>
    <w:rsid w:val="004B2E1B"/>
    <w:rsid w:val="004B3AA8"/>
    <w:rsid w:val="004B3E93"/>
    <w:rsid w:val="004B6074"/>
    <w:rsid w:val="004B61C2"/>
    <w:rsid w:val="004C1FBC"/>
    <w:rsid w:val="004C25A2"/>
    <w:rsid w:val="004C3F1D"/>
    <w:rsid w:val="004C458D"/>
    <w:rsid w:val="004C7556"/>
    <w:rsid w:val="004C7E8B"/>
    <w:rsid w:val="004C7E9D"/>
    <w:rsid w:val="004C7F67"/>
    <w:rsid w:val="004D076D"/>
    <w:rsid w:val="004D0EF1"/>
    <w:rsid w:val="004D1297"/>
    <w:rsid w:val="004D2253"/>
    <w:rsid w:val="004D4406"/>
    <w:rsid w:val="004D56A2"/>
    <w:rsid w:val="004D7C42"/>
    <w:rsid w:val="004E0465"/>
    <w:rsid w:val="004E127B"/>
    <w:rsid w:val="004E1C0A"/>
    <w:rsid w:val="004E1DB7"/>
    <w:rsid w:val="004E30C5"/>
    <w:rsid w:val="004E4AA5"/>
    <w:rsid w:val="004E4AEE"/>
    <w:rsid w:val="004E4E99"/>
    <w:rsid w:val="004E59E3"/>
    <w:rsid w:val="004E67C0"/>
    <w:rsid w:val="004F31C2"/>
    <w:rsid w:val="004F391A"/>
    <w:rsid w:val="004F3CFB"/>
    <w:rsid w:val="004F5DE3"/>
    <w:rsid w:val="004F5F06"/>
    <w:rsid w:val="004F6456"/>
    <w:rsid w:val="004F696E"/>
    <w:rsid w:val="004F6C71"/>
    <w:rsid w:val="00501139"/>
    <w:rsid w:val="0050363E"/>
    <w:rsid w:val="005039AB"/>
    <w:rsid w:val="005039BC"/>
    <w:rsid w:val="005043BB"/>
    <w:rsid w:val="00504A3D"/>
    <w:rsid w:val="00505767"/>
    <w:rsid w:val="005073F0"/>
    <w:rsid w:val="00510A7B"/>
    <w:rsid w:val="00511869"/>
    <w:rsid w:val="00512F6E"/>
    <w:rsid w:val="00513038"/>
    <w:rsid w:val="00514174"/>
    <w:rsid w:val="005141B7"/>
    <w:rsid w:val="00516088"/>
    <w:rsid w:val="00516B0B"/>
    <w:rsid w:val="00517A8F"/>
    <w:rsid w:val="005220EC"/>
    <w:rsid w:val="00523F95"/>
    <w:rsid w:val="00524BD6"/>
    <w:rsid w:val="00524D65"/>
    <w:rsid w:val="00525B16"/>
    <w:rsid w:val="00526CB5"/>
    <w:rsid w:val="00527151"/>
    <w:rsid w:val="00533D04"/>
    <w:rsid w:val="00534804"/>
    <w:rsid w:val="0053484B"/>
    <w:rsid w:val="00534BDF"/>
    <w:rsid w:val="005354EA"/>
    <w:rsid w:val="0053585F"/>
    <w:rsid w:val="00535EC4"/>
    <w:rsid w:val="00535ED9"/>
    <w:rsid w:val="0053692B"/>
    <w:rsid w:val="00537847"/>
    <w:rsid w:val="00541853"/>
    <w:rsid w:val="0054186D"/>
    <w:rsid w:val="00543BDA"/>
    <w:rsid w:val="005441CC"/>
    <w:rsid w:val="00545C42"/>
    <w:rsid w:val="005479DA"/>
    <w:rsid w:val="00547BCC"/>
    <w:rsid w:val="0055013B"/>
    <w:rsid w:val="00551F6F"/>
    <w:rsid w:val="00555044"/>
    <w:rsid w:val="00561475"/>
    <w:rsid w:val="00562308"/>
    <w:rsid w:val="005647E8"/>
    <w:rsid w:val="0056487B"/>
    <w:rsid w:val="00564FB9"/>
    <w:rsid w:val="0056592E"/>
    <w:rsid w:val="005663C3"/>
    <w:rsid w:val="00573D9E"/>
    <w:rsid w:val="0057434B"/>
    <w:rsid w:val="00580091"/>
    <w:rsid w:val="005801E3"/>
    <w:rsid w:val="00581802"/>
    <w:rsid w:val="005836A8"/>
    <w:rsid w:val="0058409C"/>
    <w:rsid w:val="00584262"/>
    <w:rsid w:val="00586630"/>
    <w:rsid w:val="00587ADD"/>
    <w:rsid w:val="00590C31"/>
    <w:rsid w:val="00591964"/>
    <w:rsid w:val="00591DD4"/>
    <w:rsid w:val="00593A49"/>
    <w:rsid w:val="0059500F"/>
    <w:rsid w:val="00596160"/>
    <w:rsid w:val="0059656B"/>
    <w:rsid w:val="005966E2"/>
    <w:rsid w:val="00597007"/>
    <w:rsid w:val="005A0966"/>
    <w:rsid w:val="005A11B7"/>
    <w:rsid w:val="005A260B"/>
    <w:rsid w:val="005A4A1B"/>
    <w:rsid w:val="005A4D64"/>
    <w:rsid w:val="005A7830"/>
    <w:rsid w:val="005A7FCE"/>
    <w:rsid w:val="005B0F3F"/>
    <w:rsid w:val="005B191C"/>
    <w:rsid w:val="005B4291"/>
    <w:rsid w:val="005B46E7"/>
    <w:rsid w:val="005B4903"/>
    <w:rsid w:val="005B51CE"/>
    <w:rsid w:val="005B5885"/>
    <w:rsid w:val="005B5CD7"/>
    <w:rsid w:val="005B6CF6"/>
    <w:rsid w:val="005B7422"/>
    <w:rsid w:val="005C27B7"/>
    <w:rsid w:val="005C29B8"/>
    <w:rsid w:val="005C4CBE"/>
    <w:rsid w:val="005C5405"/>
    <w:rsid w:val="005C5F21"/>
    <w:rsid w:val="005C6A3E"/>
    <w:rsid w:val="005C7156"/>
    <w:rsid w:val="005D0C75"/>
    <w:rsid w:val="005D1DA3"/>
    <w:rsid w:val="005D3E2F"/>
    <w:rsid w:val="005D4171"/>
    <w:rsid w:val="005D5C2F"/>
    <w:rsid w:val="005D6A95"/>
    <w:rsid w:val="005D6B2C"/>
    <w:rsid w:val="005D6D9C"/>
    <w:rsid w:val="005E1A83"/>
    <w:rsid w:val="005E2335"/>
    <w:rsid w:val="005E34CA"/>
    <w:rsid w:val="005E381D"/>
    <w:rsid w:val="005E3C18"/>
    <w:rsid w:val="005E4250"/>
    <w:rsid w:val="005E6812"/>
    <w:rsid w:val="005E7881"/>
    <w:rsid w:val="005E78E0"/>
    <w:rsid w:val="005F0D9C"/>
    <w:rsid w:val="005F1F78"/>
    <w:rsid w:val="005F284E"/>
    <w:rsid w:val="005F3CCB"/>
    <w:rsid w:val="00600560"/>
    <w:rsid w:val="006015CE"/>
    <w:rsid w:val="00604784"/>
    <w:rsid w:val="00606419"/>
    <w:rsid w:val="00607D29"/>
    <w:rsid w:val="00612952"/>
    <w:rsid w:val="00614CC1"/>
    <w:rsid w:val="00615A9D"/>
    <w:rsid w:val="006165D0"/>
    <w:rsid w:val="00617387"/>
    <w:rsid w:val="006205D6"/>
    <w:rsid w:val="0062527B"/>
    <w:rsid w:val="006252D8"/>
    <w:rsid w:val="006259BC"/>
    <w:rsid w:val="0062636B"/>
    <w:rsid w:val="00632182"/>
    <w:rsid w:val="00632AE0"/>
    <w:rsid w:val="00632DA8"/>
    <w:rsid w:val="00633C17"/>
    <w:rsid w:val="00634D9E"/>
    <w:rsid w:val="0063609C"/>
    <w:rsid w:val="00636E3E"/>
    <w:rsid w:val="006379F7"/>
    <w:rsid w:val="00637E4D"/>
    <w:rsid w:val="00640620"/>
    <w:rsid w:val="00641A1F"/>
    <w:rsid w:val="006438B9"/>
    <w:rsid w:val="006446C9"/>
    <w:rsid w:val="00645904"/>
    <w:rsid w:val="00650DC6"/>
    <w:rsid w:val="00651ACB"/>
    <w:rsid w:val="00651C47"/>
    <w:rsid w:val="00652AB2"/>
    <w:rsid w:val="00653FED"/>
    <w:rsid w:val="00654EC0"/>
    <w:rsid w:val="0065525B"/>
    <w:rsid w:val="00655D4F"/>
    <w:rsid w:val="00656566"/>
    <w:rsid w:val="00656D29"/>
    <w:rsid w:val="00660577"/>
    <w:rsid w:val="00660ADA"/>
    <w:rsid w:val="00663AD4"/>
    <w:rsid w:val="006640E5"/>
    <w:rsid w:val="006646F1"/>
    <w:rsid w:val="00664929"/>
    <w:rsid w:val="00664F62"/>
    <w:rsid w:val="00665348"/>
    <w:rsid w:val="006655E1"/>
    <w:rsid w:val="00672060"/>
    <w:rsid w:val="00672BFD"/>
    <w:rsid w:val="00674169"/>
    <w:rsid w:val="006770A7"/>
    <w:rsid w:val="006770F4"/>
    <w:rsid w:val="00677A84"/>
    <w:rsid w:val="0068026D"/>
    <w:rsid w:val="00680A27"/>
    <w:rsid w:val="00680FAA"/>
    <w:rsid w:val="0068130A"/>
    <w:rsid w:val="006816A4"/>
    <w:rsid w:val="006819B8"/>
    <w:rsid w:val="006840A6"/>
    <w:rsid w:val="006850CD"/>
    <w:rsid w:val="00685AAB"/>
    <w:rsid w:val="00696FB7"/>
    <w:rsid w:val="006A07AA"/>
    <w:rsid w:val="006A08D3"/>
    <w:rsid w:val="006A217B"/>
    <w:rsid w:val="006A25E5"/>
    <w:rsid w:val="006A2B46"/>
    <w:rsid w:val="006A2F89"/>
    <w:rsid w:val="006A336D"/>
    <w:rsid w:val="006A37B9"/>
    <w:rsid w:val="006A46A3"/>
    <w:rsid w:val="006A62B2"/>
    <w:rsid w:val="006A6DF1"/>
    <w:rsid w:val="006B2672"/>
    <w:rsid w:val="006B3CF2"/>
    <w:rsid w:val="006B4577"/>
    <w:rsid w:val="006B54BF"/>
    <w:rsid w:val="006B5F44"/>
    <w:rsid w:val="006B5F90"/>
    <w:rsid w:val="006B62E4"/>
    <w:rsid w:val="006B6A9E"/>
    <w:rsid w:val="006C1BBA"/>
    <w:rsid w:val="006C2079"/>
    <w:rsid w:val="006C5A62"/>
    <w:rsid w:val="006C5D68"/>
    <w:rsid w:val="006C6976"/>
    <w:rsid w:val="006C6DD0"/>
    <w:rsid w:val="006C797E"/>
    <w:rsid w:val="006D04EA"/>
    <w:rsid w:val="006D16C4"/>
    <w:rsid w:val="006D27E5"/>
    <w:rsid w:val="006D3E96"/>
    <w:rsid w:val="006D4515"/>
    <w:rsid w:val="006D4BB1"/>
    <w:rsid w:val="006D4C7C"/>
    <w:rsid w:val="006D6593"/>
    <w:rsid w:val="006E4DBB"/>
    <w:rsid w:val="006E637F"/>
    <w:rsid w:val="006F03A8"/>
    <w:rsid w:val="006F0468"/>
    <w:rsid w:val="006F1B83"/>
    <w:rsid w:val="006F2ACA"/>
    <w:rsid w:val="006F2ADC"/>
    <w:rsid w:val="006F2BFE"/>
    <w:rsid w:val="006F31E9"/>
    <w:rsid w:val="006F6284"/>
    <w:rsid w:val="006F68BE"/>
    <w:rsid w:val="006F7876"/>
    <w:rsid w:val="007002C5"/>
    <w:rsid w:val="00704387"/>
    <w:rsid w:val="00706CEF"/>
    <w:rsid w:val="00707629"/>
    <w:rsid w:val="00707669"/>
    <w:rsid w:val="0071194D"/>
    <w:rsid w:val="00711C4F"/>
    <w:rsid w:val="00711CBA"/>
    <w:rsid w:val="00711FB5"/>
    <w:rsid w:val="00712A01"/>
    <w:rsid w:val="00714BBD"/>
    <w:rsid w:val="00714F58"/>
    <w:rsid w:val="00722FBF"/>
    <w:rsid w:val="00722FC2"/>
    <w:rsid w:val="00724E1B"/>
    <w:rsid w:val="00725949"/>
    <w:rsid w:val="007268B8"/>
    <w:rsid w:val="00727FA2"/>
    <w:rsid w:val="0073215E"/>
    <w:rsid w:val="007322D9"/>
    <w:rsid w:val="00732BC0"/>
    <w:rsid w:val="0073720F"/>
    <w:rsid w:val="00737796"/>
    <w:rsid w:val="0074165C"/>
    <w:rsid w:val="00742C35"/>
    <w:rsid w:val="007432CA"/>
    <w:rsid w:val="007439EB"/>
    <w:rsid w:val="00743CB4"/>
    <w:rsid w:val="00743F0A"/>
    <w:rsid w:val="007444E8"/>
    <w:rsid w:val="00744BFF"/>
    <w:rsid w:val="0074548E"/>
    <w:rsid w:val="00745773"/>
    <w:rsid w:val="00746800"/>
    <w:rsid w:val="007501A8"/>
    <w:rsid w:val="00750D61"/>
    <w:rsid w:val="00750EE1"/>
    <w:rsid w:val="00752B4D"/>
    <w:rsid w:val="00755402"/>
    <w:rsid w:val="00755796"/>
    <w:rsid w:val="007564E6"/>
    <w:rsid w:val="007565DF"/>
    <w:rsid w:val="00756B26"/>
    <w:rsid w:val="00756EDF"/>
    <w:rsid w:val="007600E3"/>
    <w:rsid w:val="00765C43"/>
    <w:rsid w:val="00765EFB"/>
    <w:rsid w:val="007671CA"/>
    <w:rsid w:val="00767C61"/>
    <w:rsid w:val="0077008A"/>
    <w:rsid w:val="00773C1F"/>
    <w:rsid w:val="00774DA4"/>
    <w:rsid w:val="00776599"/>
    <w:rsid w:val="0077786C"/>
    <w:rsid w:val="0078114B"/>
    <w:rsid w:val="0078143F"/>
    <w:rsid w:val="00781DD2"/>
    <w:rsid w:val="00783ECF"/>
    <w:rsid w:val="0078413A"/>
    <w:rsid w:val="007959E8"/>
    <w:rsid w:val="00795E9C"/>
    <w:rsid w:val="007A0521"/>
    <w:rsid w:val="007A0C8C"/>
    <w:rsid w:val="007A2E12"/>
    <w:rsid w:val="007A3475"/>
    <w:rsid w:val="007A41C8"/>
    <w:rsid w:val="007A5365"/>
    <w:rsid w:val="007A54CE"/>
    <w:rsid w:val="007A5D3A"/>
    <w:rsid w:val="007A6FD9"/>
    <w:rsid w:val="007A7FFA"/>
    <w:rsid w:val="007B04EB"/>
    <w:rsid w:val="007B0D4F"/>
    <w:rsid w:val="007B52D8"/>
    <w:rsid w:val="007B5A3D"/>
    <w:rsid w:val="007B5B95"/>
    <w:rsid w:val="007B6032"/>
    <w:rsid w:val="007B61E4"/>
    <w:rsid w:val="007B66E9"/>
    <w:rsid w:val="007B68EA"/>
    <w:rsid w:val="007B7453"/>
    <w:rsid w:val="007C2D89"/>
    <w:rsid w:val="007C4593"/>
    <w:rsid w:val="007C5309"/>
    <w:rsid w:val="007C6069"/>
    <w:rsid w:val="007D00E9"/>
    <w:rsid w:val="007D06C4"/>
    <w:rsid w:val="007D1352"/>
    <w:rsid w:val="007D2508"/>
    <w:rsid w:val="007D346A"/>
    <w:rsid w:val="007D6518"/>
    <w:rsid w:val="007D76BD"/>
    <w:rsid w:val="007E0BF1"/>
    <w:rsid w:val="007F0ED8"/>
    <w:rsid w:val="007F0F63"/>
    <w:rsid w:val="007F0F96"/>
    <w:rsid w:val="007F581B"/>
    <w:rsid w:val="007F59B2"/>
    <w:rsid w:val="007F75CE"/>
    <w:rsid w:val="008013A4"/>
    <w:rsid w:val="008027CE"/>
    <w:rsid w:val="00802F42"/>
    <w:rsid w:val="00804383"/>
    <w:rsid w:val="00804BB7"/>
    <w:rsid w:val="00804D41"/>
    <w:rsid w:val="00806002"/>
    <w:rsid w:val="00810257"/>
    <w:rsid w:val="008104F5"/>
    <w:rsid w:val="00811072"/>
    <w:rsid w:val="00811113"/>
    <w:rsid w:val="00811369"/>
    <w:rsid w:val="00814578"/>
    <w:rsid w:val="00815419"/>
    <w:rsid w:val="008163C8"/>
    <w:rsid w:val="008164A1"/>
    <w:rsid w:val="00817325"/>
    <w:rsid w:val="008209E6"/>
    <w:rsid w:val="00821AB2"/>
    <w:rsid w:val="00821D19"/>
    <w:rsid w:val="00823303"/>
    <w:rsid w:val="008233B2"/>
    <w:rsid w:val="00823A9F"/>
    <w:rsid w:val="00823C85"/>
    <w:rsid w:val="00824A8E"/>
    <w:rsid w:val="00825138"/>
    <w:rsid w:val="008269DD"/>
    <w:rsid w:val="00830621"/>
    <w:rsid w:val="0083348C"/>
    <w:rsid w:val="008361FE"/>
    <w:rsid w:val="0083624F"/>
    <w:rsid w:val="008373D3"/>
    <w:rsid w:val="00840617"/>
    <w:rsid w:val="00840F84"/>
    <w:rsid w:val="00842A47"/>
    <w:rsid w:val="00843C13"/>
    <w:rsid w:val="00843DEF"/>
    <w:rsid w:val="008454F8"/>
    <w:rsid w:val="0085173A"/>
    <w:rsid w:val="00853036"/>
    <w:rsid w:val="008600F4"/>
    <w:rsid w:val="008603CE"/>
    <w:rsid w:val="00861755"/>
    <w:rsid w:val="008620FC"/>
    <w:rsid w:val="008627A5"/>
    <w:rsid w:val="0086358F"/>
    <w:rsid w:val="00863E05"/>
    <w:rsid w:val="00865ACA"/>
    <w:rsid w:val="00865D28"/>
    <w:rsid w:val="00865F85"/>
    <w:rsid w:val="00867C10"/>
    <w:rsid w:val="00870439"/>
    <w:rsid w:val="00870DA1"/>
    <w:rsid w:val="00875CB5"/>
    <w:rsid w:val="00883F93"/>
    <w:rsid w:val="0088423F"/>
    <w:rsid w:val="00884DB3"/>
    <w:rsid w:val="00885A9D"/>
    <w:rsid w:val="008864F6"/>
    <w:rsid w:val="0089049D"/>
    <w:rsid w:val="00891B05"/>
    <w:rsid w:val="008928C9"/>
    <w:rsid w:val="008930CB"/>
    <w:rsid w:val="008938DC"/>
    <w:rsid w:val="00893FD1"/>
    <w:rsid w:val="00894836"/>
    <w:rsid w:val="00895172"/>
    <w:rsid w:val="00895680"/>
    <w:rsid w:val="008966BE"/>
    <w:rsid w:val="00896DFF"/>
    <w:rsid w:val="0089762C"/>
    <w:rsid w:val="008A1554"/>
    <w:rsid w:val="008A173B"/>
    <w:rsid w:val="008A1893"/>
    <w:rsid w:val="008A57E6"/>
    <w:rsid w:val="008A6F81"/>
    <w:rsid w:val="008A769A"/>
    <w:rsid w:val="008B0C9C"/>
    <w:rsid w:val="008B166D"/>
    <w:rsid w:val="008B17F4"/>
    <w:rsid w:val="008B3615"/>
    <w:rsid w:val="008B3D22"/>
    <w:rsid w:val="008B4AC4"/>
    <w:rsid w:val="008B50C8"/>
    <w:rsid w:val="008B5281"/>
    <w:rsid w:val="008B6A0C"/>
    <w:rsid w:val="008B7E05"/>
    <w:rsid w:val="008C1797"/>
    <w:rsid w:val="008C219C"/>
    <w:rsid w:val="008C475E"/>
    <w:rsid w:val="008C619A"/>
    <w:rsid w:val="008C7B76"/>
    <w:rsid w:val="008D0BB4"/>
    <w:rsid w:val="008D0CE8"/>
    <w:rsid w:val="008D2D1D"/>
    <w:rsid w:val="008D453D"/>
    <w:rsid w:val="008D53AD"/>
    <w:rsid w:val="008D562B"/>
    <w:rsid w:val="008D5733"/>
    <w:rsid w:val="008D622B"/>
    <w:rsid w:val="008D629E"/>
    <w:rsid w:val="008D666C"/>
    <w:rsid w:val="008D6930"/>
    <w:rsid w:val="008D7B54"/>
    <w:rsid w:val="008E0C9D"/>
    <w:rsid w:val="008E14F0"/>
    <w:rsid w:val="008E1648"/>
    <w:rsid w:val="008E1B3E"/>
    <w:rsid w:val="008E2319"/>
    <w:rsid w:val="008E4BB6"/>
    <w:rsid w:val="008E5518"/>
    <w:rsid w:val="008E6A84"/>
    <w:rsid w:val="008E7366"/>
    <w:rsid w:val="008F0CDC"/>
    <w:rsid w:val="008F10D3"/>
    <w:rsid w:val="008F121C"/>
    <w:rsid w:val="008F15DF"/>
    <w:rsid w:val="008F17A3"/>
    <w:rsid w:val="008F1ED3"/>
    <w:rsid w:val="008F4C29"/>
    <w:rsid w:val="008F5915"/>
    <w:rsid w:val="008F70BD"/>
    <w:rsid w:val="008F788F"/>
    <w:rsid w:val="008F7EA2"/>
    <w:rsid w:val="00902722"/>
    <w:rsid w:val="009027BC"/>
    <w:rsid w:val="00905141"/>
    <w:rsid w:val="00905DE3"/>
    <w:rsid w:val="009062E6"/>
    <w:rsid w:val="00907506"/>
    <w:rsid w:val="00911BE5"/>
    <w:rsid w:val="00913CA9"/>
    <w:rsid w:val="009145AE"/>
    <w:rsid w:val="009146CE"/>
    <w:rsid w:val="00914CA7"/>
    <w:rsid w:val="00915C3E"/>
    <w:rsid w:val="009161A8"/>
    <w:rsid w:val="0092101C"/>
    <w:rsid w:val="009245AE"/>
    <w:rsid w:val="009245F5"/>
    <w:rsid w:val="009249EC"/>
    <w:rsid w:val="00925711"/>
    <w:rsid w:val="009273B3"/>
    <w:rsid w:val="009305B5"/>
    <w:rsid w:val="0093092A"/>
    <w:rsid w:val="0093248F"/>
    <w:rsid w:val="00933177"/>
    <w:rsid w:val="009378DD"/>
    <w:rsid w:val="009429D5"/>
    <w:rsid w:val="00942BF1"/>
    <w:rsid w:val="00945180"/>
    <w:rsid w:val="00945428"/>
    <w:rsid w:val="0094607B"/>
    <w:rsid w:val="0095024F"/>
    <w:rsid w:val="00950B0F"/>
    <w:rsid w:val="00951713"/>
    <w:rsid w:val="00953604"/>
    <w:rsid w:val="0095496B"/>
    <w:rsid w:val="00956D6F"/>
    <w:rsid w:val="00960F1E"/>
    <w:rsid w:val="009610DC"/>
    <w:rsid w:val="00961490"/>
    <w:rsid w:val="0096381A"/>
    <w:rsid w:val="00965E04"/>
    <w:rsid w:val="009674AD"/>
    <w:rsid w:val="00970CDC"/>
    <w:rsid w:val="00972BDE"/>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288"/>
    <w:rsid w:val="00997BF1"/>
    <w:rsid w:val="009A089C"/>
    <w:rsid w:val="009A118E"/>
    <w:rsid w:val="009A21CD"/>
    <w:rsid w:val="009A278C"/>
    <w:rsid w:val="009A2BC2"/>
    <w:rsid w:val="009A42C1"/>
    <w:rsid w:val="009A5429"/>
    <w:rsid w:val="009A72AD"/>
    <w:rsid w:val="009A78FF"/>
    <w:rsid w:val="009B09E0"/>
    <w:rsid w:val="009B0BC5"/>
    <w:rsid w:val="009B1247"/>
    <w:rsid w:val="009B59CE"/>
    <w:rsid w:val="009B5D2E"/>
    <w:rsid w:val="009B6029"/>
    <w:rsid w:val="009B6971"/>
    <w:rsid w:val="009C27F1"/>
    <w:rsid w:val="009C3152"/>
    <w:rsid w:val="009C3257"/>
    <w:rsid w:val="009C4CFA"/>
    <w:rsid w:val="009C5070"/>
    <w:rsid w:val="009C548F"/>
    <w:rsid w:val="009D0E07"/>
    <w:rsid w:val="009D112C"/>
    <w:rsid w:val="009D1385"/>
    <w:rsid w:val="009D47FA"/>
    <w:rsid w:val="009D4C5B"/>
    <w:rsid w:val="009D50D2"/>
    <w:rsid w:val="009D6BCA"/>
    <w:rsid w:val="009E00DB"/>
    <w:rsid w:val="009E0704"/>
    <w:rsid w:val="009E0F62"/>
    <w:rsid w:val="009E4A58"/>
    <w:rsid w:val="009E5A2D"/>
    <w:rsid w:val="009E5AB2"/>
    <w:rsid w:val="009E606C"/>
    <w:rsid w:val="009E6219"/>
    <w:rsid w:val="009F03B3"/>
    <w:rsid w:val="009F69E5"/>
    <w:rsid w:val="00A0096C"/>
    <w:rsid w:val="00A01757"/>
    <w:rsid w:val="00A01EBB"/>
    <w:rsid w:val="00A028C0"/>
    <w:rsid w:val="00A02BAE"/>
    <w:rsid w:val="00A0535C"/>
    <w:rsid w:val="00A06A6B"/>
    <w:rsid w:val="00A07E47"/>
    <w:rsid w:val="00A124CD"/>
    <w:rsid w:val="00A129D0"/>
    <w:rsid w:val="00A12C33"/>
    <w:rsid w:val="00A138BA"/>
    <w:rsid w:val="00A13D09"/>
    <w:rsid w:val="00A14C8E"/>
    <w:rsid w:val="00A153D9"/>
    <w:rsid w:val="00A15F09"/>
    <w:rsid w:val="00A169B6"/>
    <w:rsid w:val="00A2271D"/>
    <w:rsid w:val="00A237D5"/>
    <w:rsid w:val="00A30EFC"/>
    <w:rsid w:val="00A31984"/>
    <w:rsid w:val="00A32D73"/>
    <w:rsid w:val="00A3367B"/>
    <w:rsid w:val="00A33C67"/>
    <w:rsid w:val="00A3597D"/>
    <w:rsid w:val="00A36AA0"/>
    <w:rsid w:val="00A36DD1"/>
    <w:rsid w:val="00A4006C"/>
    <w:rsid w:val="00A40091"/>
    <w:rsid w:val="00A4030F"/>
    <w:rsid w:val="00A41C79"/>
    <w:rsid w:val="00A41CB5"/>
    <w:rsid w:val="00A42CDF"/>
    <w:rsid w:val="00A4307A"/>
    <w:rsid w:val="00A4452E"/>
    <w:rsid w:val="00A4472C"/>
    <w:rsid w:val="00A44E69"/>
    <w:rsid w:val="00A4661E"/>
    <w:rsid w:val="00A46969"/>
    <w:rsid w:val="00A474E2"/>
    <w:rsid w:val="00A52318"/>
    <w:rsid w:val="00A545B4"/>
    <w:rsid w:val="00A55BD6"/>
    <w:rsid w:val="00A55D50"/>
    <w:rsid w:val="00A57142"/>
    <w:rsid w:val="00A648CD"/>
    <w:rsid w:val="00A6537A"/>
    <w:rsid w:val="00A67866"/>
    <w:rsid w:val="00A70B07"/>
    <w:rsid w:val="00A723F8"/>
    <w:rsid w:val="00A747A6"/>
    <w:rsid w:val="00A74F9B"/>
    <w:rsid w:val="00A77CCB"/>
    <w:rsid w:val="00A83D8D"/>
    <w:rsid w:val="00A8446B"/>
    <w:rsid w:val="00A8473F"/>
    <w:rsid w:val="00A84C61"/>
    <w:rsid w:val="00A862D6"/>
    <w:rsid w:val="00A8715E"/>
    <w:rsid w:val="00A927EC"/>
    <w:rsid w:val="00A9295B"/>
    <w:rsid w:val="00A93535"/>
    <w:rsid w:val="00A93B09"/>
    <w:rsid w:val="00A952D7"/>
    <w:rsid w:val="00A963F7"/>
    <w:rsid w:val="00A96AD8"/>
    <w:rsid w:val="00A97DAC"/>
    <w:rsid w:val="00AA052C"/>
    <w:rsid w:val="00AA1E45"/>
    <w:rsid w:val="00AA4286"/>
    <w:rsid w:val="00AA456B"/>
    <w:rsid w:val="00AA4F6C"/>
    <w:rsid w:val="00AA5268"/>
    <w:rsid w:val="00AA57F5"/>
    <w:rsid w:val="00AA672E"/>
    <w:rsid w:val="00AA6EC9"/>
    <w:rsid w:val="00AB2345"/>
    <w:rsid w:val="00AB5BFC"/>
    <w:rsid w:val="00AB6309"/>
    <w:rsid w:val="00AB6C5F"/>
    <w:rsid w:val="00AB7129"/>
    <w:rsid w:val="00AC0E62"/>
    <w:rsid w:val="00AC27A6"/>
    <w:rsid w:val="00AC30F7"/>
    <w:rsid w:val="00AC3A5A"/>
    <w:rsid w:val="00AC4D95"/>
    <w:rsid w:val="00AC5DF4"/>
    <w:rsid w:val="00AD0AEF"/>
    <w:rsid w:val="00AD11B7"/>
    <w:rsid w:val="00AD17B2"/>
    <w:rsid w:val="00AD1A94"/>
    <w:rsid w:val="00AD1C05"/>
    <w:rsid w:val="00AD2AF1"/>
    <w:rsid w:val="00AD3813"/>
    <w:rsid w:val="00AD4126"/>
    <w:rsid w:val="00AD421C"/>
    <w:rsid w:val="00AD44FA"/>
    <w:rsid w:val="00AE037D"/>
    <w:rsid w:val="00AE070A"/>
    <w:rsid w:val="00AE101C"/>
    <w:rsid w:val="00AE2A69"/>
    <w:rsid w:val="00AE37E5"/>
    <w:rsid w:val="00AE5A22"/>
    <w:rsid w:val="00AE5EB4"/>
    <w:rsid w:val="00AE7F90"/>
    <w:rsid w:val="00AF0C18"/>
    <w:rsid w:val="00AF1648"/>
    <w:rsid w:val="00AF3D82"/>
    <w:rsid w:val="00AF47C5"/>
    <w:rsid w:val="00AF5398"/>
    <w:rsid w:val="00B0053D"/>
    <w:rsid w:val="00B01177"/>
    <w:rsid w:val="00B049AF"/>
    <w:rsid w:val="00B054D9"/>
    <w:rsid w:val="00B07242"/>
    <w:rsid w:val="00B10534"/>
    <w:rsid w:val="00B113DB"/>
    <w:rsid w:val="00B11D8A"/>
    <w:rsid w:val="00B12981"/>
    <w:rsid w:val="00B1465E"/>
    <w:rsid w:val="00B147DD"/>
    <w:rsid w:val="00B156FD"/>
    <w:rsid w:val="00B21F61"/>
    <w:rsid w:val="00B25938"/>
    <w:rsid w:val="00B261F1"/>
    <w:rsid w:val="00B265BC"/>
    <w:rsid w:val="00B31FB1"/>
    <w:rsid w:val="00B33952"/>
    <w:rsid w:val="00B33C5E"/>
    <w:rsid w:val="00B342F4"/>
    <w:rsid w:val="00B34369"/>
    <w:rsid w:val="00B34DC2"/>
    <w:rsid w:val="00B36861"/>
    <w:rsid w:val="00B36CDA"/>
    <w:rsid w:val="00B378E5"/>
    <w:rsid w:val="00B4346D"/>
    <w:rsid w:val="00B440F4"/>
    <w:rsid w:val="00B447A5"/>
    <w:rsid w:val="00B4654C"/>
    <w:rsid w:val="00B469E8"/>
    <w:rsid w:val="00B47293"/>
    <w:rsid w:val="00B50E50"/>
    <w:rsid w:val="00B52120"/>
    <w:rsid w:val="00B54ABC"/>
    <w:rsid w:val="00B56FBE"/>
    <w:rsid w:val="00B60ACF"/>
    <w:rsid w:val="00B62B58"/>
    <w:rsid w:val="00B634F5"/>
    <w:rsid w:val="00B65149"/>
    <w:rsid w:val="00B66450"/>
    <w:rsid w:val="00B66567"/>
    <w:rsid w:val="00B66F52"/>
    <w:rsid w:val="00B66FE5"/>
    <w:rsid w:val="00B72880"/>
    <w:rsid w:val="00B73821"/>
    <w:rsid w:val="00B758BF"/>
    <w:rsid w:val="00B77EC8"/>
    <w:rsid w:val="00B81B53"/>
    <w:rsid w:val="00B827A6"/>
    <w:rsid w:val="00B830D5"/>
    <w:rsid w:val="00B831B0"/>
    <w:rsid w:val="00B831CE"/>
    <w:rsid w:val="00B86421"/>
    <w:rsid w:val="00B86677"/>
    <w:rsid w:val="00B87131"/>
    <w:rsid w:val="00B876AD"/>
    <w:rsid w:val="00B9020C"/>
    <w:rsid w:val="00B916B1"/>
    <w:rsid w:val="00B939B1"/>
    <w:rsid w:val="00B96D40"/>
    <w:rsid w:val="00B97150"/>
    <w:rsid w:val="00B97386"/>
    <w:rsid w:val="00BA263B"/>
    <w:rsid w:val="00BA42B2"/>
    <w:rsid w:val="00BA58D4"/>
    <w:rsid w:val="00BA5B9E"/>
    <w:rsid w:val="00BA7C9A"/>
    <w:rsid w:val="00BB580A"/>
    <w:rsid w:val="00BB5F8F"/>
    <w:rsid w:val="00BB657A"/>
    <w:rsid w:val="00BB7D6C"/>
    <w:rsid w:val="00BC1A4E"/>
    <w:rsid w:val="00BC47FD"/>
    <w:rsid w:val="00BC4E96"/>
    <w:rsid w:val="00BC5DC7"/>
    <w:rsid w:val="00BC6B8B"/>
    <w:rsid w:val="00BC73D8"/>
    <w:rsid w:val="00BD3454"/>
    <w:rsid w:val="00BD52D7"/>
    <w:rsid w:val="00BD5AD2"/>
    <w:rsid w:val="00BD6838"/>
    <w:rsid w:val="00BE22F3"/>
    <w:rsid w:val="00BE5B52"/>
    <w:rsid w:val="00BE7B8D"/>
    <w:rsid w:val="00BF0993"/>
    <w:rsid w:val="00BF0B1F"/>
    <w:rsid w:val="00BF10A9"/>
    <w:rsid w:val="00BF1703"/>
    <w:rsid w:val="00BF231C"/>
    <w:rsid w:val="00BF51E5"/>
    <w:rsid w:val="00BF5308"/>
    <w:rsid w:val="00BF6EE3"/>
    <w:rsid w:val="00BF74A6"/>
    <w:rsid w:val="00C013AD"/>
    <w:rsid w:val="00C01F5F"/>
    <w:rsid w:val="00C04904"/>
    <w:rsid w:val="00C056B3"/>
    <w:rsid w:val="00C0633C"/>
    <w:rsid w:val="00C103E5"/>
    <w:rsid w:val="00C13319"/>
    <w:rsid w:val="00C13EE9"/>
    <w:rsid w:val="00C21540"/>
    <w:rsid w:val="00C21906"/>
    <w:rsid w:val="00C21BFA"/>
    <w:rsid w:val="00C24C8D"/>
    <w:rsid w:val="00C25FE2"/>
    <w:rsid w:val="00C26B53"/>
    <w:rsid w:val="00C279B2"/>
    <w:rsid w:val="00C314FD"/>
    <w:rsid w:val="00C33E50"/>
    <w:rsid w:val="00C34996"/>
    <w:rsid w:val="00C34C20"/>
    <w:rsid w:val="00C35A3E"/>
    <w:rsid w:val="00C3616D"/>
    <w:rsid w:val="00C370AF"/>
    <w:rsid w:val="00C413BF"/>
    <w:rsid w:val="00C42130"/>
    <w:rsid w:val="00C423A4"/>
    <w:rsid w:val="00C423E3"/>
    <w:rsid w:val="00C44BF5"/>
    <w:rsid w:val="00C477CD"/>
    <w:rsid w:val="00C50799"/>
    <w:rsid w:val="00C50E92"/>
    <w:rsid w:val="00C521D6"/>
    <w:rsid w:val="00C52A0B"/>
    <w:rsid w:val="00C55232"/>
    <w:rsid w:val="00C553A4"/>
    <w:rsid w:val="00C55A06"/>
    <w:rsid w:val="00C55D03"/>
    <w:rsid w:val="00C601BC"/>
    <w:rsid w:val="00C6329F"/>
    <w:rsid w:val="00C63340"/>
    <w:rsid w:val="00C643F9"/>
    <w:rsid w:val="00C64E95"/>
    <w:rsid w:val="00C71372"/>
    <w:rsid w:val="00C72410"/>
    <w:rsid w:val="00C7287F"/>
    <w:rsid w:val="00C74E12"/>
    <w:rsid w:val="00C770C7"/>
    <w:rsid w:val="00C80928"/>
    <w:rsid w:val="00C80CB8"/>
    <w:rsid w:val="00C819F8"/>
    <w:rsid w:val="00C8248C"/>
    <w:rsid w:val="00C84476"/>
    <w:rsid w:val="00C84E33"/>
    <w:rsid w:val="00C85542"/>
    <w:rsid w:val="00C86D6F"/>
    <w:rsid w:val="00C87FF5"/>
    <w:rsid w:val="00C905FC"/>
    <w:rsid w:val="00C92C51"/>
    <w:rsid w:val="00C92D03"/>
    <w:rsid w:val="00C92E46"/>
    <w:rsid w:val="00C9303E"/>
    <w:rsid w:val="00C9319C"/>
    <w:rsid w:val="00C93DB7"/>
    <w:rsid w:val="00C9435D"/>
    <w:rsid w:val="00C94DF2"/>
    <w:rsid w:val="00C95F74"/>
    <w:rsid w:val="00C96741"/>
    <w:rsid w:val="00CA2D1B"/>
    <w:rsid w:val="00CA2DBB"/>
    <w:rsid w:val="00CA375D"/>
    <w:rsid w:val="00CA625E"/>
    <w:rsid w:val="00CA662A"/>
    <w:rsid w:val="00CA7AFD"/>
    <w:rsid w:val="00CA7C3C"/>
    <w:rsid w:val="00CA7E39"/>
    <w:rsid w:val="00CB0189"/>
    <w:rsid w:val="00CB0BA2"/>
    <w:rsid w:val="00CB1A42"/>
    <w:rsid w:val="00CB1B0C"/>
    <w:rsid w:val="00CB2C0B"/>
    <w:rsid w:val="00CB4D51"/>
    <w:rsid w:val="00CB517D"/>
    <w:rsid w:val="00CC038D"/>
    <w:rsid w:val="00CC08DB"/>
    <w:rsid w:val="00CC39FF"/>
    <w:rsid w:val="00CC3C2F"/>
    <w:rsid w:val="00CC4AC8"/>
    <w:rsid w:val="00CC5233"/>
    <w:rsid w:val="00CC57DF"/>
    <w:rsid w:val="00CC5DE6"/>
    <w:rsid w:val="00CC6E4E"/>
    <w:rsid w:val="00CC6FE8"/>
    <w:rsid w:val="00CC7202"/>
    <w:rsid w:val="00CD25ED"/>
    <w:rsid w:val="00CD2808"/>
    <w:rsid w:val="00CD28BF"/>
    <w:rsid w:val="00CD4092"/>
    <w:rsid w:val="00CD4A20"/>
    <w:rsid w:val="00CD4F8A"/>
    <w:rsid w:val="00CD50A1"/>
    <w:rsid w:val="00CD519E"/>
    <w:rsid w:val="00CE0C4F"/>
    <w:rsid w:val="00CE11A4"/>
    <w:rsid w:val="00CE30EA"/>
    <w:rsid w:val="00CE60C8"/>
    <w:rsid w:val="00CE6802"/>
    <w:rsid w:val="00CF048A"/>
    <w:rsid w:val="00CF12CD"/>
    <w:rsid w:val="00CF155A"/>
    <w:rsid w:val="00CF22DA"/>
    <w:rsid w:val="00CF2947"/>
    <w:rsid w:val="00CF39C9"/>
    <w:rsid w:val="00CF55F5"/>
    <w:rsid w:val="00CF5C74"/>
    <w:rsid w:val="00CF686F"/>
    <w:rsid w:val="00CF6E60"/>
    <w:rsid w:val="00CF7BCA"/>
    <w:rsid w:val="00D002B3"/>
    <w:rsid w:val="00D008FD"/>
    <w:rsid w:val="00D0090A"/>
    <w:rsid w:val="00D02893"/>
    <w:rsid w:val="00D0292D"/>
    <w:rsid w:val="00D0321C"/>
    <w:rsid w:val="00D035EC"/>
    <w:rsid w:val="00D06AB1"/>
    <w:rsid w:val="00D06FC1"/>
    <w:rsid w:val="00D072ED"/>
    <w:rsid w:val="00D07A16"/>
    <w:rsid w:val="00D1067E"/>
    <w:rsid w:val="00D10F50"/>
    <w:rsid w:val="00D11272"/>
    <w:rsid w:val="00D11B69"/>
    <w:rsid w:val="00D126F5"/>
    <w:rsid w:val="00D13B23"/>
    <w:rsid w:val="00D13B9E"/>
    <w:rsid w:val="00D1489E"/>
    <w:rsid w:val="00D20737"/>
    <w:rsid w:val="00D21E81"/>
    <w:rsid w:val="00D21FE7"/>
    <w:rsid w:val="00D221C6"/>
    <w:rsid w:val="00D223DE"/>
    <w:rsid w:val="00D24BD5"/>
    <w:rsid w:val="00D25E37"/>
    <w:rsid w:val="00D2661A"/>
    <w:rsid w:val="00D27582"/>
    <w:rsid w:val="00D27EC4"/>
    <w:rsid w:val="00D30DAA"/>
    <w:rsid w:val="00D32719"/>
    <w:rsid w:val="00D33333"/>
    <w:rsid w:val="00D352A2"/>
    <w:rsid w:val="00D4162B"/>
    <w:rsid w:val="00D417F3"/>
    <w:rsid w:val="00D4514F"/>
    <w:rsid w:val="00D451E2"/>
    <w:rsid w:val="00D45E89"/>
    <w:rsid w:val="00D45E8D"/>
    <w:rsid w:val="00D466AE"/>
    <w:rsid w:val="00D4734F"/>
    <w:rsid w:val="00D51BF3"/>
    <w:rsid w:val="00D5707A"/>
    <w:rsid w:val="00D61AEE"/>
    <w:rsid w:val="00D62AB3"/>
    <w:rsid w:val="00D66846"/>
    <w:rsid w:val="00D675FB"/>
    <w:rsid w:val="00D71F25"/>
    <w:rsid w:val="00D71F6E"/>
    <w:rsid w:val="00D72465"/>
    <w:rsid w:val="00D72A9C"/>
    <w:rsid w:val="00D77031"/>
    <w:rsid w:val="00D82364"/>
    <w:rsid w:val="00D84941"/>
    <w:rsid w:val="00D84FA1"/>
    <w:rsid w:val="00D851F0"/>
    <w:rsid w:val="00D86DB7"/>
    <w:rsid w:val="00D87BF5"/>
    <w:rsid w:val="00D90721"/>
    <w:rsid w:val="00D9076D"/>
    <w:rsid w:val="00D926D0"/>
    <w:rsid w:val="00D93030"/>
    <w:rsid w:val="00D950E1"/>
    <w:rsid w:val="00D952A6"/>
    <w:rsid w:val="00D97F99"/>
    <w:rsid w:val="00DA0ED6"/>
    <w:rsid w:val="00DA169A"/>
    <w:rsid w:val="00DA1E08"/>
    <w:rsid w:val="00DA24F8"/>
    <w:rsid w:val="00DA28E8"/>
    <w:rsid w:val="00DA38D3"/>
    <w:rsid w:val="00DA3932"/>
    <w:rsid w:val="00DA3AFC"/>
    <w:rsid w:val="00DA64F8"/>
    <w:rsid w:val="00DA6C15"/>
    <w:rsid w:val="00DB0258"/>
    <w:rsid w:val="00DB2D9E"/>
    <w:rsid w:val="00DB38EE"/>
    <w:rsid w:val="00DB498B"/>
    <w:rsid w:val="00DB49F4"/>
    <w:rsid w:val="00DB66CA"/>
    <w:rsid w:val="00DB6BCA"/>
    <w:rsid w:val="00DB6F54"/>
    <w:rsid w:val="00DB73F7"/>
    <w:rsid w:val="00DC0321"/>
    <w:rsid w:val="00DC1530"/>
    <w:rsid w:val="00DC3067"/>
    <w:rsid w:val="00DC370B"/>
    <w:rsid w:val="00DC5B90"/>
    <w:rsid w:val="00DD00FF"/>
    <w:rsid w:val="00DD0619"/>
    <w:rsid w:val="00DD07FB"/>
    <w:rsid w:val="00DD1DE5"/>
    <w:rsid w:val="00DD25C6"/>
    <w:rsid w:val="00DD2C6D"/>
    <w:rsid w:val="00DD2F03"/>
    <w:rsid w:val="00DD4FE5"/>
    <w:rsid w:val="00DD54B0"/>
    <w:rsid w:val="00DD57EE"/>
    <w:rsid w:val="00DD6BCC"/>
    <w:rsid w:val="00DD7FB4"/>
    <w:rsid w:val="00DE0A4B"/>
    <w:rsid w:val="00DE2410"/>
    <w:rsid w:val="00DE2939"/>
    <w:rsid w:val="00DE6E81"/>
    <w:rsid w:val="00DE703F"/>
    <w:rsid w:val="00DE7595"/>
    <w:rsid w:val="00DE7B49"/>
    <w:rsid w:val="00DF1961"/>
    <w:rsid w:val="00DF324D"/>
    <w:rsid w:val="00DF44DE"/>
    <w:rsid w:val="00E01138"/>
    <w:rsid w:val="00E02DFB"/>
    <w:rsid w:val="00E030F9"/>
    <w:rsid w:val="00E0311A"/>
    <w:rsid w:val="00E03138"/>
    <w:rsid w:val="00E06404"/>
    <w:rsid w:val="00E11A85"/>
    <w:rsid w:val="00E12495"/>
    <w:rsid w:val="00E12E86"/>
    <w:rsid w:val="00E15CCD"/>
    <w:rsid w:val="00E201FE"/>
    <w:rsid w:val="00E202EF"/>
    <w:rsid w:val="00E210B5"/>
    <w:rsid w:val="00E22965"/>
    <w:rsid w:val="00E23589"/>
    <w:rsid w:val="00E2552F"/>
    <w:rsid w:val="00E27059"/>
    <w:rsid w:val="00E3137A"/>
    <w:rsid w:val="00E32CCF"/>
    <w:rsid w:val="00E34A98"/>
    <w:rsid w:val="00E35D1E"/>
    <w:rsid w:val="00E364F9"/>
    <w:rsid w:val="00E365FA"/>
    <w:rsid w:val="00E36789"/>
    <w:rsid w:val="00E37D35"/>
    <w:rsid w:val="00E44A83"/>
    <w:rsid w:val="00E45287"/>
    <w:rsid w:val="00E502C1"/>
    <w:rsid w:val="00E502DD"/>
    <w:rsid w:val="00E50D3A"/>
    <w:rsid w:val="00E51387"/>
    <w:rsid w:val="00E51E68"/>
    <w:rsid w:val="00E52EFD"/>
    <w:rsid w:val="00E53D9D"/>
    <w:rsid w:val="00E5408A"/>
    <w:rsid w:val="00E55638"/>
    <w:rsid w:val="00E56800"/>
    <w:rsid w:val="00E60C63"/>
    <w:rsid w:val="00E62FF9"/>
    <w:rsid w:val="00E635D6"/>
    <w:rsid w:val="00E639BC"/>
    <w:rsid w:val="00E664CC"/>
    <w:rsid w:val="00E67191"/>
    <w:rsid w:val="00E70388"/>
    <w:rsid w:val="00E70429"/>
    <w:rsid w:val="00E70F92"/>
    <w:rsid w:val="00E74313"/>
    <w:rsid w:val="00E74C54"/>
    <w:rsid w:val="00E76A94"/>
    <w:rsid w:val="00E76F7B"/>
    <w:rsid w:val="00E77790"/>
    <w:rsid w:val="00E77A03"/>
    <w:rsid w:val="00E822E8"/>
    <w:rsid w:val="00E82554"/>
    <w:rsid w:val="00E82606"/>
    <w:rsid w:val="00E831C1"/>
    <w:rsid w:val="00E83C81"/>
    <w:rsid w:val="00E846C8"/>
    <w:rsid w:val="00E84957"/>
    <w:rsid w:val="00E84A55"/>
    <w:rsid w:val="00E85BFF"/>
    <w:rsid w:val="00E8697F"/>
    <w:rsid w:val="00E87026"/>
    <w:rsid w:val="00E90391"/>
    <w:rsid w:val="00E906C2"/>
    <w:rsid w:val="00E907BD"/>
    <w:rsid w:val="00E923D6"/>
    <w:rsid w:val="00E9311F"/>
    <w:rsid w:val="00E934D1"/>
    <w:rsid w:val="00E94AF0"/>
    <w:rsid w:val="00E94BDB"/>
    <w:rsid w:val="00E95D13"/>
    <w:rsid w:val="00E95DD3"/>
    <w:rsid w:val="00E969D5"/>
    <w:rsid w:val="00E9711E"/>
    <w:rsid w:val="00EA2A73"/>
    <w:rsid w:val="00EA4881"/>
    <w:rsid w:val="00EA58D1"/>
    <w:rsid w:val="00EA61BC"/>
    <w:rsid w:val="00EA681A"/>
    <w:rsid w:val="00EA6C6B"/>
    <w:rsid w:val="00EA7177"/>
    <w:rsid w:val="00EA735B"/>
    <w:rsid w:val="00EA7723"/>
    <w:rsid w:val="00EB1AE3"/>
    <w:rsid w:val="00EB1E69"/>
    <w:rsid w:val="00EB2086"/>
    <w:rsid w:val="00EB31ED"/>
    <w:rsid w:val="00EB5EDF"/>
    <w:rsid w:val="00EB60FE"/>
    <w:rsid w:val="00EB6512"/>
    <w:rsid w:val="00EB74DB"/>
    <w:rsid w:val="00EC3FB9"/>
    <w:rsid w:val="00EC5359"/>
    <w:rsid w:val="00EC562A"/>
    <w:rsid w:val="00EC68CE"/>
    <w:rsid w:val="00EC7850"/>
    <w:rsid w:val="00ED067A"/>
    <w:rsid w:val="00ED2437"/>
    <w:rsid w:val="00ED2B50"/>
    <w:rsid w:val="00ED38AA"/>
    <w:rsid w:val="00ED44B0"/>
    <w:rsid w:val="00EE0350"/>
    <w:rsid w:val="00EE0719"/>
    <w:rsid w:val="00EE0E80"/>
    <w:rsid w:val="00EE210A"/>
    <w:rsid w:val="00EE613F"/>
    <w:rsid w:val="00EE68C2"/>
    <w:rsid w:val="00EE7295"/>
    <w:rsid w:val="00EE7869"/>
    <w:rsid w:val="00EF054A"/>
    <w:rsid w:val="00EF0F56"/>
    <w:rsid w:val="00EF3235"/>
    <w:rsid w:val="00EF438D"/>
    <w:rsid w:val="00EF7E72"/>
    <w:rsid w:val="00F06D37"/>
    <w:rsid w:val="00F07B9D"/>
    <w:rsid w:val="00F11586"/>
    <w:rsid w:val="00F1183B"/>
    <w:rsid w:val="00F11C9F"/>
    <w:rsid w:val="00F12263"/>
    <w:rsid w:val="00F12E84"/>
    <w:rsid w:val="00F1409D"/>
    <w:rsid w:val="00F14214"/>
    <w:rsid w:val="00F157A9"/>
    <w:rsid w:val="00F16248"/>
    <w:rsid w:val="00F16F00"/>
    <w:rsid w:val="00F25BB6"/>
    <w:rsid w:val="00F26B7E"/>
    <w:rsid w:val="00F27072"/>
    <w:rsid w:val="00F27A3B"/>
    <w:rsid w:val="00F305F1"/>
    <w:rsid w:val="00F32780"/>
    <w:rsid w:val="00F33817"/>
    <w:rsid w:val="00F419A5"/>
    <w:rsid w:val="00F420D5"/>
    <w:rsid w:val="00F42464"/>
    <w:rsid w:val="00F451EA"/>
    <w:rsid w:val="00F45447"/>
    <w:rsid w:val="00F456C6"/>
    <w:rsid w:val="00F4577B"/>
    <w:rsid w:val="00F46496"/>
    <w:rsid w:val="00F474D0"/>
    <w:rsid w:val="00F50179"/>
    <w:rsid w:val="00F515EE"/>
    <w:rsid w:val="00F51AFE"/>
    <w:rsid w:val="00F5343F"/>
    <w:rsid w:val="00F54470"/>
    <w:rsid w:val="00F54E32"/>
    <w:rsid w:val="00F563C3"/>
    <w:rsid w:val="00F56511"/>
    <w:rsid w:val="00F56DCC"/>
    <w:rsid w:val="00F6194E"/>
    <w:rsid w:val="00F623AC"/>
    <w:rsid w:val="00F6412A"/>
    <w:rsid w:val="00F65893"/>
    <w:rsid w:val="00F66A4A"/>
    <w:rsid w:val="00F71E22"/>
    <w:rsid w:val="00F72142"/>
    <w:rsid w:val="00F72AE7"/>
    <w:rsid w:val="00F745EC"/>
    <w:rsid w:val="00F74BF2"/>
    <w:rsid w:val="00F74FBB"/>
    <w:rsid w:val="00F76330"/>
    <w:rsid w:val="00F8054E"/>
    <w:rsid w:val="00F833BA"/>
    <w:rsid w:val="00F84FD0"/>
    <w:rsid w:val="00F859A8"/>
    <w:rsid w:val="00F86D87"/>
    <w:rsid w:val="00F9108B"/>
    <w:rsid w:val="00F91349"/>
    <w:rsid w:val="00F93A8A"/>
    <w:rsid w:val="00F93E95"/>
    <w:rsid w:val="00F95248"/>
    <w:rsid w:val="00F956A9"/>
    <w:rsid w:val="00F95A6F"/>
    <w:rsid w:val="00F963ED"/>
    <w:rsid w:val="00F966CF"/>
    <w:rsid w:val="00F96CAE"/>
    <w:rsid w:val="00F9700A"/>
    <w:rsid w:val="00F97C99"/>
    <w:rsid w:val="00FA1290"/>
    <w:rsid w:val="00FA662D"/>
    <w:rsid w:val="00FA73B1"/>
    <w:rsid w:val="00FB0CB9"/>
    <w:rsid w:val="00FB231D"/>
    <w:rsid w:val="00FB299D"/>
    <w:rsid w:val="00FB45F1"/>
    <w:rsid w:val="00FB4A72"/>
    <w:rsid w:val="00FB54E8"/>
    <w:rsid w:val="00FB7054"/>
    <w:rsid w:val="00FC17B7"/>
    <w:rsid w:val="00FC2CB7"/>
    <w:rsid w:val="00FC4090"/>
    <w:rsid w:val="00FC55B4"/>
    <w:rsid w:val="00FD00E6"/>
    <w:rsid w:val="00FD09A1"/>
    <w:rsid w:val="00FD2A7C"/>
    <w:rsid w:val="00FD44FA"/>
    <w:rsid w:val="00FD513D"/>
    <w:rsid w:val="00FD59EB"/>
    <w:rsid w:val="00FD7299"/>
    <w:rsid w:val="00FE1FBE"/>
    <w:rsid w:val="00FE3901"/>
    <w:rsid w:val="00FE39D3"/>
    <w:rsid w:val="00FE4BCE"/>
    <w:rsid w:val="00FE51AA"/>
    <w:rsid w:val="00FE54AE"/>
    <w:rsid w:val="00FE576A"/>
    <w:rsid w:val="00FE7E79"/>
    <w:rsid w:val="00FF3E7D"/>
    <w:rsid w:val="00FF4278"/>
    <w:rsid w:val="00FF4C3C"/>
    <w:rsid w:val="00FF5455"/>
    <w:rsid w:val="00FF5B99"/>
    <w:rsid w:val="00FF730C"/>
    <w:rsid w:val="00FF73F4"/>
    <w:rsid w:val="00FF7CE4"/>
    <w:rsid w:val="00FF7E39"/>
    <w:rsid w:val="05FD666C"/>
    <w:rsid w:val="074E14F9"/>
    <w:rsid w:val="0799661A"/>
    <w:rsid w:val="087D4ED1"/>
    <w:rsid w:val="096667DB"/>
    <w:rsid w:val="09994BE7"/>
    <w:rsid w:val="0A544CC8"/>
    <w:rsid w:val="0AA83611"/>
    <w:rsid w:val="0AB56499"/>
    <w:rsid w:val="0BA67B1F"/>
    <w:rsid w:val="0BB922DC"/>
    <w:rsid w:val="0DCE284C"/>
    <w:rsid w:val="119947E0"/>
    <w:rsid w:val="13A719DF"/>
    <w:rsid w:val="14733DE9"/>
    <w:rsid w:val="14C03E6B"/>
    <w:rsid w:val="14F41B27"/>
    <w:rsid w:val="15385AAA"/>
    <w:rsid w:val="1568787A"/>
    <w:rsid w:val="187109D7"/>
    <w:rsid w:val="193719EB"/>
    <w:rsid w:val="19B337B9"/>
    <w:rsid w:val="1A3D1081"/>
    <w:rsid w:val="1C3142DE"/>
    <w:rsid w:val="1C536A1C"/>
    <w:rsid w:val="200438B4"/>
    <w:rsid w:val="20380DA5"/>
    <w:rsid w:val="24A7216D"/>
    <w:rsid w:val="26166F08"/>
    <w:rsid w:val="2706707B"/>
    <w:rsid w:val="2941098C"/>
    <w:rsid w:val="299B1B74"/>
    <w:rsid w:val="2D7544C0"/>
    <w:rsid w:val="2F2F44FD"/>
    <w:rsid w:val="3002694F"/>
    <w:rsid w:val="30070A6F"/>
    <w:rsid w:val="3113764E"/>
    <w:rsid w:val="31873E06"/>
    <w:rsid w:val="33F0505B"/>
    <w:rsid w:val="342C61EA"/>
    <w:rsid w:val="35611365"/>
    <w:rsid w:val="36B85B13"/>
    <w:rsid w:val="37054AD1"/>
    <w:rsid w:val="375074E8"/>
    <w:rsid w:val="37E70FD5"/>
    <w:rsid w:val="384653A1"/>
    <w:rsid w:val="39272895"/>
    <w:rsid w:val="3C72736C"/>
    <w:rsid w:val="3E1F1C0A"/>
    <w:rsid w:val="3E623156"/>
    <w:rsid w:val="3FD812AC"/>
    <w:rsid w:val="402B75A8"/>
    <w:rsid w:val="408B3E47"/>
    <w:rsid w:val="41C64483"/>
    <w:rsid w:val="423A4A16"/>
    <w:rsid w:val="43462675"/>
    <w:rsid w:val="435C3AA8"/>
    <w:rsid w:val="45512A32"/>
    <w:rsid w:val="462D3DC6"/>
    <w:rsid w:val="468420D4"/>
    <w:rsid w:val="48643F5C"/>
    <w:rsid w:val="48913E27"/>
    <w:rsid w:val="49110230"/>
    <w:rsid w:val="49DA0866"/>
    <w:rsid w:val="4A786951"/>
    <w:rsid w:val="4B483A14"/>
    <w:rsid w:val="4B991F60"/>
    <w:rsid w:val="4E4F4CE8"/>
    <w:rsid w:val="4F05790C"/>
    <w:rsid w:val="4F0F6465"/>
    <w:rsid w:val="50705645"/>
    <w:rsid w:val="52CF3EAE"/>
    <w:rsid w:val="53932FAA"/>
    <w:rsid w:val="56864386"/>
    <w:rsid w:val="56C14CB0"/>
    <w:rsid w:val="57187A7B"/>
    <w:rsid w:val="599849F3"/>
    <w:rsid w:val="59A43DB1"/>
    <w:rsid w:val="5BA84AB9"/>
    <w:rsid w:val="5C4816E7"/>
    <w:rsid w:val="62B85D46"/>
    <w:rsid w:val="6456073C"/>
    <w:rsid w:val="64C2272E"/>
    <w:rsid w:val="65443A51"/>
    <w:rsid w:val="679A3CA1"/>
    <w:rsid w:val="68AE7324"/>
    <w:rsid w:val="6A5F30DB"/>
    <w:rsid w:val="6B014FD4"/>
    <w:rsid w:val="6B4D2FA6"/>
    <w:rsid w:val="6BD82003"/>
    <w:rsid w:val="6BE50020"/>
    <w:rsid w:val="6BF30BF3"/>
    <w:rsid w:val="6C29384B"/>
    <w:rsid w:val="6FB17C1E"/>
    <w:rsid w:val="71262528"/>
    <w:rsid w:val="71A707D1"/>
    <w:rsid w:val="71BC0ADC"/>
    <w:rsid w:val="72504DFC"/>
    <w:rsid w:val="73F87D4D"/>
    <w:rsid w:val="74871437"/>
    <w:rsid w:val="752A7E8E"/>
    <w:rsid w:val="78CE7822"/>
    <w:rsid w:val="79381E9F"/>
    <w:rsid w:val="79954710"/>
    <w:rsid w:val="7B130250"/>
    <w:rsid w:val="7B5219DD"/>
    <w:rsid w:val="7C280C38"/>
    <w:rsid w:val="7C361FD4"/>
    <w:rsid w:val="7DD547CA"/>
    <w:rsid w:val="7DE90558"/>
    <w:rsid w:val="7E4E3F3F"/>
    <w:rsid w:val="7EE10F4C"/>
    <w:rsid w:val="7F3D7D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lang w:val="en-US" w:eastAsia="zh-CN" w:bidi="ar-SA"/>
    </w:rPr>
  </w:style>
  <w:style w:type="paragraph" w:styleId="2">
    <w:name w:val="heading 1"/>
    <w:basedOn w:val="1"/>
    <w:next w:val="1"/>
    <w:link w:val="37"/>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autoRedefine/>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5"/>
    <w:semiHidden/>
    <w:unhideWhenUsed/>
    <w:qFormat/>
    <w:uiPriority w:val="99"/>
    <w:pPr>
      <w:jc w:val="left"/>
    </w:pPr>
  </w:style>
  <w:style w:type="paragraph" w:styleId="14">
    <w:name w:val="Body Text"/>
    <w:basedOn w:val="1"/>
    <w:link w:val="89"/>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8"/>
    <w:semiHidden/>
    <w:unhideWhenUsed/>
    <w:qFormat/>
    <w:uiPriority w:val="99"/>
    <w:rPr>
      <w:sz w:val="18"/>
      <w:szCs w:val="18"/>
    </w:rPr>
  </w:style>
  <w:style w:type="paragraph" w:styleId="18">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51"/>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36"/>
    <w:semiHidden/>
    <w:unhideWhenUsed/>
    <w:qFormat/>
    <w:uiPriority w:val="99"/>
    <w:rPr>
      <w:b/>
      <w:bCs/>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autoRedefine/>
    <w:qFormat/>
    <w:uiPriority w:val="22"/>
    <w:rPr>
      <w:b/>
      <w:bCs/>
    </w:rPr>
  </w:style>
  <w:style w:type="character" w:styleId="32">
    <w:name w:val="page number"/>
    <w:autoRedefine/>
    <w:qFormat/>
    <w:uiPriority w:val="0"/>
    <w:rPr>
      <w:rFonts w:ascii="宋体" w:hAnsi="Times New Roman" w:eastAsia="宋体"/>
      <w:sz w:val="18"/>
    </w:rPr>
  </w:style>
  <w:style w:type="character" w:styleId="33">
    <w:name w:val="Emphasis"/>
    <w:qFormat/>
    <w:uiPriority w:val="20"/>
    <w:rPr>
      <w:i/>
      <w:iCs/>
    </w:rPr>
  </w:style>
  <w:style w:type="character" w:styleId="34">
    <w:name w:val="Hyperlink"/>
    <w:autoRedefine/>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字符"/>
    <w:link w:val="2"/>
    <w:qFormat/>
    <w:uiPriority w:val="0"/>
    <w:rPr>
      <w:b/>
      <w:bCs/>
      <w:kern w:val="44"/>
      <w:sz w:val="44"/>
      <w:szCs w:val="44"/>
    </w:rPr>
  </w:style>
  <w:style w:type="character" w:customStyle="1" w:styleId="38">
    <w:name w:val="标题 2 字符"/>
    <w:link w:val="3"/>
    <w:qFormat/>
    <w:uiPriority w:val="0"/>
    <w:rPr>
      <w:rFonts w:ascii="Arial" w:hAnsi="Arial" w:eastAsia="黑体"/>
      <w:b/>
      <w:bCs/>
      <w:kern w:val="2"/>
      <w:sz w:val="32"/>
      <w:szCs w:val="32"/>
    </w:rPr>
  </w:style>
  <w:style w:type="character" w:customStyle="1" w:styleId="39">
    <w:name w:val="标题 3 字符"/>
    <w:link w:val="4"/>
    <w:autoRedefine/>
    <w:qFormat/>
    <w:uiPriority w:val="0"/>
    <w:rPr>
      <w:b/>
      <w:bCs/>
      <w:kern w:val="2"/>
      <w:sz w:val="32"/>
      <w:szCs w:val="32"/>
    </w:rPr>
  </w:style>
  <w:style w:type="character" w:customStyle="1" w:styleId="40">
    <w:name w:val="标题 4 字符"/>
    <w:link w:val="5"/>
    <w:qFormat/>
    <w:uiPriority w:val="0"/>
    <w:rPr>
      <w:rFonts w:ascii="Arial" w:hAnsi="Arial" w:eastAsia="黑体"/>
      <w:b/>
      <w:bCs/>
      <w:kern w:val="2"/>
      <w:sz w:val="28"/>
      <w:szCs w:val="28"/>
    </w:rPr>
  </w:style>
  <w:style w:type="character" w:customStyle="1" w:styleId="41">
    <w:name w:val="标题 5 字符"/>
    <w:link w:val="6"/>
    <w:autoRedefine/>
    <w:qFormat/>
    <w:uiPriority w:val="0"/>
    <w:rPr>
      <w:b/>
      <w:bCs/>
      <w:kern w:val="2"/>
      <w:sz w:val="28"/>
      <w:szCs w:val="28"/>
    </w:rPr>
  </w:style>
  <w:style w:type="character" w:customStyle="1" w:styleId="42">
    <w:name w:val="标题 6 字符"/>
    <w:link w:val="7"/>
    <w:autoRedefine/>
    <w:qFormat/>
    <w:uiPriority w:val="0"/>
    <w:rPr>
      <w:rFonts w:ascii="Arial" w:hAnsi="Arial" w:eastAsia="黑体"/>
      <w:b/>
      <w:bCs/>
      <w:kern w:val="2"/>
      <w:sz w:val="24"/>
      <w:szCs w:val="24"/>
    </w:rPr>
  </w:style>
  <w:style w:type="character" w:customStyle="1" w:styleId="43">
    <w:name w:val="标题 7 字符"/>
    <w:link w:val="8"/>
    <w:qFormat/>
    <w:uiPriority w:val="0"/>
    <w:rPr>
      <w:b/>
      <w:bCs/>
      <w:kern w:val="2"/>
      <w:sz w:val="24"/>
      <w:szCs w:val="24"/>
    </w:rPr>
  </w:style>
  <w:style w:type="character" w:customStyle="1" w:styleId="44">
    <w:name w:val="标题 8 字符"/>
    <w:link w:val="9"/>
    <w:autoRedefine/>
    <w:qFormat/>
    <w:uiPriority w:val="0"/>
    <w:rPr>
      <w:rFonts w:ascii="Arial" w:hAnsi="Arial" w:eastAsia="黑体"/>
      <w:kern w:val="2"/>
      <w:sz w:val="24"/>
      <w:szCs w:val="24"/>
    </w:rPr>
  </w:style>
  <w:style w:type="character" w:customStyle="1" w:styleId="45">
    <w:name w:val="标题 9 字符"/>
    <w:link w:val="10"/>
    <w:autoRedefine/>
    <w:qFormat/>
    <w:uiPriority w:val="0"/>
    <w:rPr>
      <w:rFonts w:ascii="Arial" w:hAnsi="Arial" w:eastAsia="黑体"/>
      <w:kern w:val="2"/>
      <w:sz w:val="21"/>
      <w:szCs w:val="21"/>
    </w:rPr>
  </w:style>
  <w:style w:type="character" w:customStyle="1" w:styleId="46">
    <w:name w:val="页眉 字符"/>
    <w:link w:val="19"/>
    <w:autoRedefine/>
    <w:qFormat/>
    <w:uiPriority w:val="99"/>
    <w:rPr>
      <w:kern w:val="2"/>
      <w:sz w:val="18"/>
      <w:szCs w:val="18"/>
    </w:rPr>
  </w:style>
  <w:style w:type="character" w:customStyle="1" w:styleId="47">
    <w:name w:val="页脚 字符"/>
    <w:link w:val="18"/>
    <w:qFormat/>
    <w:uiPriority w:val="99"/>
    <w:rPr>
      <w:rFonts w:ascii="宋体"/>
      <w:kern w:val="2"/>
      <w:sz w:val="18"/>
      <w:szCs w:val="18"/>
    </w:rPr>
  </w:style>
  <w:style w:type="character" w:customStyle="1" w:styleId="48">
    <w:name w:val="批注框文本 字符"/>
    <w:link w:val="17"/>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字符"/>
    <w:link w:val="49"/>
    <w:qFormat/>
    <w:uiPriority w:val="29"/>
    <w:rPr>
      <w:i/>
      <w:iCs/>
      <w:color w:val="000000"/>
      <w:kern w:val="2"/>
      <w:sz w:val="21"/>
      <w:szCs w:val="21"/>
    </w:rPr>
  </w:style>
  <w:style w:type="character" w:customStyle="1" w:styleId="51">
    <w:name w:val="标题 字符"/>
    <w:link w:val="26"/>
    <w:autoRedefine/>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autoRedefine/>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autoRedefine/>
    <w:qFormat/>
    <w:uiPriority w:val="0"/>
    <w:pPr>
      <w:adjustRightInd/>
      <w:snapToGrid/>
      <w:ind w:firstLine="0" w:firstLineChars="0"/>
    </w:pPr>
    <w:rPr>
      <w:rFonts w:ascii="宋体" w:hAnsi="宋体"/>
      <w:kern w:val="2"/>
    </w:rPr>
  </w:style>
  <w:style w:type="paragraph" w:customStyle="1" w:styleId="61">
    <w:name w:val="标准文件_标准部门"/>
    <w:basedOn w:val="1"/>
    <w:autoRedefine/>
    <w:qFormat/>
    <w:uiPriority w:val="0"/>
    <w:pPr>
      <w:jc w:val="center"/>
    </w:pPr>
    <w:rPr>
      <w:rFonts w:ascii="黑体" w:eastAsia="黑体"/>
      <w:sz w:val="44"/>
    </w:rPr>
  </w:style>
  <w:style w:type="paragraph" w:customStyle="1" w:styleId="62">
    <w:name w:val="标准文件_标准代替"/>
    <w:basedOn w:val="1"/>
    <w:next w:val="1"/>
    <w:qFormat/>
    <w:uiPriority w:val="0"/>
    <w:pPr>
      <w:spacing w:line="310" w:lineRule="exact"/>
      <w:jc w:val="right"/>
    </w:pPr>
    <w:rPr>
      <w:rFonts w:ascii="宋体" w:hAnsi="宋体"/>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autoRedefine/>
    <w:qFormat/>
    <w:uiPriority w:val="0"/>
    <w:pPr>
      <w:widowControl w:val="0"/>
      <w:numPr>
        <w:ilvl w:val="3"/>
        <w:numId w:val="2"/>
      </w:numPr>
      <w:spacing w:before="120" w:beforeLines="50" w:after="12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autoRedefine/>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sz w:val="28"/>
    </w:rPr>
  </w:style>
  <w:style w:type="paragraph" w:customStyle="1" w:styleId="72">
    <w:name w:val="标准文件_封面标准分类号"/>
    <w:basedOn w:val="1"/>
    <w:autoRedefine/>
    <w:qFormat/>
    <w:uiPriority w:val="0"/>
    <w:rPr>
      <w:rFonts w:ascii="黑体" w:eastAsia="黑体"/>
      <w:b/>
      <w:sz w:val="28"/>
    </w:rPr>
  </w:style>
  <w:style w:type="paragraph" w:customStyle="1" w:styleId="73">
    <w:name w:val="标准文件_封面标准名称"/>
    <w:basedOn w:val="1"/>
    <w:qFormat/>
    <w:uiPriority w:val="0"/>
    <w:pPr>
      <w:spacing w:line="240" w:lineRule="auto"/>
      <w:jc w:val="center"/>
    </w:pPr>
    <w:rPr>
      <w:rFonts w:ascii="黑体" w:eastAsia="黑体"/>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autoRedefine/>
    <w:qFormat/>
    <w:uiPriority w:val="0"/>
    <w:pPr>
      <w:spacing w:line="310" w:lineRule="exact"/>
    </w:pPr>
    <w:rPr>
      <w:rFonts w:ascii="黑体" w:eastAsia="黑体"/>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4"/>
    <w:qFormat/>
    <w:uiPriority w:val="0"/>
    <w:rPr>
      <w:kern w:val="2"/>
      <w:sz w:val="21"/>
      <w:szCs w:val="21"/>
    </w:rPr>
  </w:style>
  <w:style w:type="paragraph" w:customStyle="1" w:styleId="90">
    <w:name w:val="标准文件_附录章标题"/>
    <w:next w:val="59"/>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autoRedefine/>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autoRedefine/>
    <w:qFormat/>
    <w:uiPriority w:val="0"/>
    <w:pPr>
      <w:spacing w:line="460" w:lineRule="exact"/>
      <w:ind w:left="0" w:firstLine="0"/>
    </w:pPr>
  </w:style>
  <w:style w:type="paragraph" w:customStyle="1" w:styleId="94">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2"/>
    <w:autoRedefine/>
    <w:semiHidden/>
    <w:qFormat/>
    <w:uiPriority w:val="0"/>
    <w:rPr>
      <w:rFonts w:ascii="宋体"/>
      <w:kern w:val="2"/>
      <w:sz w:val="18"/>
      <w:szCs w:val="18"/>
    </w:rPr>
  </w:style>
  <w:style w:type="paragraph" w:customStyle="1" w:styleId="103">
    <w:name w:val="标准文件_条文脚注"/>
    <w:basedOn w:val="22"/>
    <w:autoRedefine/>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autoRedefine/>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autoRedefine/>
    <w:qFormat/>
    <w:uiPriority w:val="0"/>
    <w:pPr>
      <w:numPr>
        <w:ilvl w:val="1"/>
        <w:numId w:val="2"/>
      </w:numPr>
      <w:spacing w:before="240" w:beforeLines="100" w:after="24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autoRedefine/>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autoRedefine/>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3">
    <w:name w:val="标准文件_英文注："/>
    <w:basedOn w:val="1"/>
    <w:next w:val="59"/>
    <w:autoRedefine/>
    <w:qFormat/>
    <w:uiPriority w:val="0"/>
    <w:pPr>
      <w:numPr>
        <w:ilvl w:val="0"/>
        <w:numId w:val="14"/>
      </w:numPr>
      <w:tabs>
        <w:tab w:val="left" w:pos="420"/>
      </w:tabs>
      <w:autoSpaceDE w:val="0"/>
      <w:autoSpaceDN w:val="0"/>
      <w:spacing w:line="240" w:lineRule="auto"/>
    </w:pPr>
    <w:rPr>
      <w:rFonts w:ascii="宋体" w:hAnsi="宋体"/>
      <w:sz w:val="18"/>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semiHidden/>
    <w:qFormat/>
    <w:uiPriority w:val="0"/>
    <w:pPr>
      <w:adjustRightInd/>
      <w:spacing w:line="240" w:lineRule="auto"/>
      <w:jc w:val="left"/>
    </w:pPr>
    <w:rPr>
      <w:bCs/>
      <w:iCs/>
    </w:rPr>
  </w:style>
  <w:style w:type="paragraph" w:customStyle="1" w:styleId="146">
    <w:name w:val="目录 31"/>
    <w:basedOn w:val="1"/>
    <w:next w:val="1"/>
    <w:semiHidden/>
    <w:qFormat/>
    <w:uiPriority w:val="0"/>
    <w:pPr>
      <w:spacing w:line="240" w:lineRule="auto"/>
    </w:pPr>
    <w:rPr>
      <w:rFonts w:ascii="宋体" w:hAnsi="宋体"/>
      <w:iCs/>
    </w:rPr>
  </w:style>
  <w:style w:type="paragraph" w:customStyle="1" w:styleId="147">
    <w:name w:val="目录 41"/>
    <w:basedOn w:val="1"/>
    <w:next w:val="1"/>
    <w:semiHidden/>
    <w:qFormat/>
    <w:uiPriority w:val="0"/>
    <w:pPr>
      <w:adjustRightInd/>
      <w:spacing w:line="240" w:lineRule="auto"/>
      <w:jc w:val="left"/>
    </w:pPr>
  </w:style>
  <w:style w:type="paragraph" w:customStyle="1" w:styleId="148">
    <w:name w:val="目录 51"/>
    <w:basedOn w:val="1"/>
    <w:next w:val="1"/>
    <w:autoRedefine/>
    <w:semiHidden/>
    <w:qFormat/>
    <w:uiPriority w:val="0"/>
    <w:pPr>
      <w:spacing w:line="240" w:lineRule="auto"/>
    </w:pPr>
    <w:rPr>
      <w:rFonts w:ascii="宋体" w:hAnsi="宋体"/>
    </w:rPr>
  </w:style>
  <w:style w:type="paragraph" w:customStyle="1" w:styleId="149">
    <w:name w:val="目录 61"/>
    <w:basedOn w:val="1"/>
    <w:next w:val="1"/>
    <w:autoRedefine/>
    <w:semiHidden/>
    <w:qFormat/>
    <w:uiPriority w:val="0"/>
    <w:pPr>
      <w:adjustRightInd/>
      <w:spacing w:line="240" w:lineRule="auto"/>
      <w:jc w:val="left"/>
    </w:pPr>
  </w:style>
  <w:style w:type="paragraph" w:customStyle="1" w:styleId="150">
    <w:name w:val="目录 71"/>
    <w:basedOn w:val="149"/>
    <w:autoRedefine/>
    <w:semiHidden/>
    <w:qFormat/>
    <w:uiPriority w:val="0"/>
    <w:pPr>
      <w:ind w:left="1260"/>
    </w:pPr>
  </w:style>
  <w:style w:type="paragraph" w:customStyle="1" w:styleId="151">
    <w:name w:val="目录 81"/>
    <w:basedOn w:val="150"/>
    <w:semiHidden/>
    <w:qFormat/>
    <w:uiPriority w:val="0"/>
    <w:pPr>
      <w:ind w:left="1470"/>
    </w:pPr>
  </w:style>
  <w:style w:type="paragraph" w:customStyle="1" w:styleId="152">
    <w:name w:val="目录 91"/>
    <w:basedOn w:val="151"/>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autoRedefine/>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autoRedefine/>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autoRedefine/>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autoRedefine/>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autoRedefine/>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autoRedefine/>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autoRedefine/>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autoRedefine/>
    <w:qFormat/>
    <w:uiPriority w:val="0"/>
    <w:pPr>
      <w:frame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autoRedefine/>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autoRedefine/>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autoRedefine/>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autoRedefine/>
    <w:qFormat/>
    <w:uiPriority w:val="0"/>
  </w:style>
  <w:style w:type="paragraph" w:customStyle="1" w:styleId="228">
    <w:name w:val="标准文件_术语条三"/>
    <w:basedOn w:val="167"/>
    <w:next w:val="59"/>
    <w:autoRedefine/>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paragraph" w:styleId="233">
    <w:name w:val="List Paragraph"/>
    <w:basedOn w:val="1"/>
    <w:qFormat/>
    <w:uiPriority w:val="99"/>
    <w:pPr>
      <w:ind w:firstLine="420" w:firstLineChars="200"/>
    </w:pPr>
  </w:style>
  <w:style w:type="paragraph" w:customStyle="1" w:styleId="234">
    <w:name w:val="ds-markdown-paragraph"/>
    <w:basedOn w:val="1"/>
    <w:qFormat/>
    <w:uiPriority w:val="0"/>
    <w:pPr>
      <w:widowControl/>
      <w:adjustRightInd/>
      <w:spacing w:before="100" w:beforeAutospacing="1" w:after="100" w:afterAutospacing="1" w:line="240" w:lineRule="auto"/>
      <w:jc w:val="left"/>
    </w:pPr>
    <w:rPr>
      <w:rFonts w:ascii="宋体" w:hAnsi="宋体" w:cs="宋体"/>
      <w:sz w:val="24"/>
      <w:szCs w:val="24"/>
    </w:rPr>
  </w:style>
  <w:style w:type="character" w:customStyle="1" w:styleId="235">
    <w:name w:val="批注文字 字符"/>
    <w:basedOn w:val="30"/>
    <w:link w:val="13"/>
    <w:semiHidden/>
    <w:qFormat/>
    <w:uiPriority w:val="99"/>
    <w:rPr>
      <w:rFonts w:ascii="Calibri" w:hAnsi="Calibri"/>
    </w:rPr>
  </w:style>
  <w:style w:type="character" w:customStyle="1" w:styleId="236">
    <w:name w:val="批注主题 字符"/>
    <w:basedOn w:val="235"/>
    <w:link w:val="27"/>
    <w:semiHidden/>
    <w:qFormat/>
    <w:uiPriority w:val="99"/>
    <w:rPr>
      <w:rFonts w:ascii="Calibri" w:hAnsi="Calibri"/>
      <w:b/>
      <w:bCs/>
    </w:rPr>
  </w:style>
  <w:style w:type="character" w:customStyle="1" w:styleId="237">
    <w:name w:val="未处理的提及1"/>
    <w:basedOn w:val="30"/>
    <w:semiHidden/>
    <w:unhideWhenUsed/>
    <w:qFormat/>
    <w:uiPriority w:val="99"/>
    <w:rPr>
      <w:color w:val="605E5C"/>
      <w:shd w:val="clear" w:color="auto" w:fill="E1DFDD"/>
    </w:rPr>
  </w:style>
  <w:style w:type="paragraph" w:customStyle="1" w:styleId="238">
    <w:name w:val="Revision"/>
    <w:hidden/>
    <w:unhideWhenUsed/>
    <w:qFormat/>
    <w:uiPriority w:val="99"/>
    <w:rPr>
      <w:rFonts w:ascii="Calibri" w:hAnsi="Calibri"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4" Type="http://schemas.openxmlformats.org/officeDocument/2006/relationships/glossaryDocument" Target="glossary/document.xml"/><Relationship Id="rId33" Type="http://schemas.openxmlformats.org/officeDocument/2006/relationships/fontTable" Target="fontTable.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3.jpeg"/><Relationship Id="rId3" Type="http://schemas.openxmlformats.org/officeDocument/2006/relationships/footnotes" Target="footnotes.xml"/><Relationship Id="rId29" Type="http://schemas.openxmlformats.org/officeDocument/2006/relationships/image" Target="media/image2.png"/><Relationship Id="rId28" Type="http://schemas.openxmlformats.org/officeDocument/2006/relationships/image" Target="media/image1.png"/><Relationship Id="rId27" Type="http://schemas.openxmlformats.org/officeDocument/2006/relationships/theme" Target="theme/theme1.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77F5A5B22D643289DB1C84611EE457C"/>
        <w:style w:val=""/>
        <w:category>
          <w:name w:val="常规"/>
          <w:gallery w:val="placeholder"/>
        </w:category>
        <w:types>
          <w:type w:val="bbPlcHdr"/>
        </w:types>
        <w:behaviors>
          <w:behavior w:val="content"/>
        </w:behaviors>
        <w:description w:val=""/>
        <w:guid w:val="{68493D92-FF9A-423A-81D2-84B244E52D6A}"/>
      </w:docPartPr>
      <w:docPartBody>
        <w:p w14:paraId="616C1B87">
          <w:pPr>
            <w:pStyle w:val="5"/>
            <w:rPr>
              <w:rFonts w:hint="eastAsia"/>
            </w:rPr>
          </w:pPr>
          <w:r>
            <w:rPr>
              <w:rStyle w:val="4"/>
              <w:rFonts w:hint="eastAsia"/>
            </w:rPr>
            <w:t>单击或点击此处输入文字。</w:t>
          </w:r>
        </w:p>
      </w:docPartBody>
    </w:docPart>
    <w:docPart>
      <w:docPartPr>
        <w:name w:val="602587B93BA7499B9CD1DCAD71E00943"/>
        <w:style w:val=""/>
        <w:category>
          <w:name w:val="常规"/>
          <w:gallery w:val="placeholder"/>
        </w:category>
        <w:types>
          <w:type w:val="bbPlcHdr"/>
        </w:types>
        <w:behaviors>
          <w:behavior w:val="content"/>
        </w:behaviors>
        <w:description w:val=""/>
        <w:guid w:val="{0BA8D42B-E0F0-4DB5-8505-38AD59665FDE}"/>
      </w:docPartPr>
      <w:docPartBody>
        <w:p w14:paraId="0AD13F7D">
          <w:pPr>
            <w:pStyle w:val="6"/>
            <w:rPr>
              <w:rFonts w:hint="eastAsia"/>
            </w:rPr>
          </w:pPr>
          <w:r>
            <w:rPr>
              <w:rStyle w:val="4"/>
              <w:rFonts w:hint="eastAsia"/>
            </w:rPr>
            <w:t>选择一项。</w:t>
          </w:r>
        </w:p>
      </w:docPartBody>
    </w:docPart>
    <w:docPart>
      <w:docPartPr>
        <w:name w:val="191ADEFBB3454FE28084DF16BBDBF1AC"/>
        <w:style w:val=""/>
        <w:category>
          <w:name w:val="常规"/>
          <w:gallery w:val="placeholder"/>
        </w:category>
        <w:types>
          <w:type w:val="bbPlcHdr"/>
        </w:types>
        <w:behaviors>
          <w:behavior w:val="content"/>
        </w:behaviors>
        <w:description w:val=""/>
        <w:guid w:val="{83BE44D5-4BD9-45B7-BF68-8C95ED836070}"/>
      </w:docPartPr>
      <w:docPartBody>
        <w:p w14:paraId="6087A4C7">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4DF"/>
    <w:rsid w:val="0000056F"/>
    <w:rsid w:val="0000093C"/>
    <w:rsid w:val="000C1F1C"/>
    <w:rsid w:val="000F4D78"/>
    <w:rsid w:val="00141F4A"/>
    <w:rsid w:val="00195DF4"/>
    <w:rsid w:val="001A5970"/>
    <w:rsid w:val="001E47B4"/>
    <w:rsid w:val="002111CD"/>
    <w:rsid w:val="00234F06"/>
    <w:rsid w:val="00236BB2"/>
    <w:rsid w:val="0025655B"/>
    <w:rsid w:val="00271145"/>
    <w:rsid w:val="00372D7F"/>
    <w:rsid w:val="003F7F0E"/>
    <w:rsid w:val="00421366"/>
    <w:rsid w:val="004F4F61"/>
    <w:rsid w:val="00525CA4"/>
    <w:rsid w:val="00581DEA"/>
    <w:rsid w:val="005D3E2F"/>
    <w:rsid w:val="00650DC6"/>
    <w:rsid w:val="006964F8"/>
    <w:rsid w:val="006B1BE5"/>
    <w:rsid w:val="006D0E79"/>
    <w:rsid w:val="006F0468"/>
    <w:rsid w:val="007077F7"/>
    <w:rsid w:val="00713B12"/>
    <w:rsid w:val="0076320C"/>
    <w:rsid w:val="00787AB9"/>
    <w:rsid w:val="007B4983"/>
    <w:rsid w:val="007E4A40"/>
    <w:rsid w:val="00875871"/>
    <w:rsid w:val="0088083E"/>
    <w:rsid w:val="0089479A"/>
    <w:rsid w:val="00924E4D"/>
    <w:rsid w:val="00991F88"/>
    <w:rsid w:val="009B1161"/>
    <w:rsid w:val="009C2F2D"/>
    <w:rsid w:val="00A46969"/>
    <w:rsid w:val="00A9620A"/>
    <w:rsid w:val="00B514DD"/>
    <w:rsid w:val="00B7612B"/>
    <w:rsid w:val="00BB3938"/>
    <w:rsid w:val="00BD2091"/>
    <w:rsid w:val="00BD6BF2"/>
    <w:rsid w:val="00C56ACA"/>
    <w:rsid w:val="00C72434"/>
    <w:rsid w:val="00D11B69"/>
    <w:rsid w:val="00DA13B9"/>
    <w:rsid w:val="00DB49F4"/>
    <w:rsid w:val="00E603C0"/>
    <w:rsid w:val="00F054DF"/>
    <w:rsid w:val="00FD44FA"/>
    <w:rsid w:val="00FE04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77F5A5B22D643289DB1C84611EE457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602587B93BA7499B9CD1DCAD71E0094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191ADEFBB3454FE28084DF16BBDBF1AC"/>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9</Pages>
  <Words>702</Words>
  <Characters>883</Characters>
  <Lines>181</Lines>
  <Paragraphs>258</Paragraphs>
  <TotalTime>2</TotalTime>
  <ScaleCrop>false</ScaleCrop>
  <LinksUpToDate>false</LinksUpToDate>
  <CharactersWithSpaces>1001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2024-03-21T11:14:00Z</dcterms:created>
  <dc:creator>USER</dc:creator>
  <dc:description>&lt;config cover="true" show_menu="true" version="1.0.0" doctype="SDKXY"&gt;_x000d_
&lt;/config&gt;</dc:description>
  <cp:lastModifiedBy>树年强</cp:lastModifiedBy>
  <cp:lastPrinted>2025-04-23T01:34:00Z</cp:lastPrinted>
  <dcterms:modified xsi:type="dcterms:W3CDTF">2026-05-29T03:14:21Z</dcterms:modified>
  <dc:title>团体标准</dc:title>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2052-12.1.0.26375</vt:lpwstr>
  </property>
  <property fmtid="{D5CDD505-2E9C-101B-9397-08002B2CF9AE}" pid="15" name="ICV">
    <vt:lpwstr>C161DA88F10E4A3882031297C7418EED_13</vt:lpwstr>
  </property>
  <property fmtid="{D5CDD505-2E9C-101B-9397-08002B2CF9AE}" pid="16" name="KSOTemplateDocerSaveRecord">
    <vt:lpwstr>eyJoZGlkIjoiNmU0OWNhMGUyYzc2MTI5ZWY2NzM4MTVkMDAwODg0YzMiLCJ1c2VySWQiOiI2Mzk4NzAxMjYifQ==</vt:lpwstr>
  </property>
  <property fmtid="{D5CDD505-2E9C-101B-9397-08002B2CF9AE}" pid="17" name="DoublePage">
    <vt:lpwstr>true</vt:lpwstr>
  </property>
</Properties>
</file>