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807D1">
      <w:pPr>
        <w:jc w:val="center"/>
        <w:rPr>
          <w:rFonts w:hint="eastAsia" w:ascii="微软雅黑" w:eastAsia="微软雅黑" w:cs="仿宋_GB2312"/>
          <w:bCs/>
          <w:color w:val="auto"/>
          <w:sz w:val="36"/>
          <w:szCs w:val="32"/>
        </w:rPr>
      </w:pPr>
      <w:r>
        <w:rPr>
          <w:rFonts w:hint="eastAsia" w:ascii="微软雅黑" w:eastAsia="微软雅黑" w:cs="仿宋_GB2312"/>
          <w:bCs/>
          <w:color w:val="auto"/>
          <w:sz w:val="36"/>
          <w:szCs w:val="32"/>
          <w:lang w:eastAsia="zh-CN"/>
        </w:rPr>
        <w:t>团体标准</w:t>
      </w:r>
      <w:r>
        <w:rPr>
          <w:rFonts w:hint="eastAsia" w:ascii="微软雅黑" w:eastAsia="微软雅黑" w:cs="仿宋_GB2312"/>
          <w:bCs/>
          <w:color w:val="auto"/>
          <w:sz w:val="36"/>
          <w:szCs w:val="32"/>
        </w:rPr>
        <w:t>《</w:t>
      </w:r>
      <w:r>
        <w:rPr>
          <w:rFonts w:hint="eastAsia" w:ascii="微软雅黑" w:eastAsia="微软雅黑" w:cs="仿宋_GB2312"/>
          <w:bCs/>
          <w:color w:val="auto"/>
          <w:sz w:val="36"/>
          <w:szCs w:val="32"/>
          <w:lang w:eastAsia="zh-CN"/>
        </w:rPr>
        <w:t>穴位贴敷治疗膝骨关节炎护理规范</w:t>
      </w:r>
      <w:r>
        <w:rPr>
          <w:rFonts w:hint="eastAsia" w:ascii="微软雅黑" w:eastAsia="微软雅黑" w:cs="仿宋_GB2312"/>
          <w:bCs/>
          <w:color w:val="auto"/>
          <w:sz w:val="36"/>
          <w:szCs w:val="32"/>
        </w:rPr>
        <w:t>》</w:t>
      </w:r>
    </w:p>
    <w:p w14:paraId="2DA85B2C">
      <w:pPr>
        <w:jc w:val="center"/>
        <w:rPr>
          <w:rFonts w:hint="eastAsia" w:ascii="微软雅黑" w:eastAsia="微软雅黑" w:cs="仿宋_GB2312"/>
          <w:bCs/>
          <w:color w:val="auto"/>
          <w:sz w:val="36"/>
          <w:szCs w:val="32"/>
        </w:rPr>
      </w:pPr>
      <w:r>
        <w:rPr>
          <w:rFonts w:hint="eastAsia" w:ascii="微软雅黑" w:eastAsia="微软雅黑" w:cs="仿宋_GB2312"/>
          <w:bCs/>
          <w:color w:val="auto"/>
          <w:sz w:val="36"/>
          <w:szCs w:val="32"/>
        </w:rPr>
        <w:t>（</w:t>
      </w:r>
      <w:r>
        <w:rPr>
          <w:rFonts w:hint="eastAsia" w:ascii="微软雅黑" w:eastAsia="微软雅黑" w:cs="仿宋_GB2312"/>
          <w:bCs/>
          <w:color w:val="auto"/>
          <w:sz w:val="36"/>
          <w:szCs w:val="32"/>
          <w:lang w:val="en-US" w:eastAsia="zh-CN"/>
        </w:rPr>
        <w:t>征求意见</w:t>
      </w:r>
      <w:r>
        <w:rPr>
          <w:rFonts w:hint="eastAsia" w:ascii="微软雅黑" w:eastAsia="微软雅黑" w:cs="仿宋_GB2312"/>
          <w:bCs/>
          <w:color w:val="auto"/>
          <w:sz w:val="36"/>
          <w:szCs w:val="32"/>
        </w:rPr>
        <w:t>稿）编制说明</w:t>
      </w:r>
    </w:p>
    <w:p w14:paraId="5C534F24">
      <w:pPr>
        <w:jc w:val="center"/>
        <w:rPr>
          <w:rFonts w:hint="eastAsia" w:ascii="微软雅黑" w:eastAsia="微软雅黑" w:cs="仿宋_GB2312"/>
          <w:bCs/>
          <w:color w:val="auto"/>
          <w:sz w:val="18"/>
          <w:szCs w:val="18"/>
        </w:rPr>
      </w:pPr>
    </w:p>
    <w:p w14:paraId="2E0749D1">
      <w:pPr>
        <w:spacing w:line="520" w:lineRule="exact"/>
        <w:ind w:firstLine="640" w:firstLineChars="200"/>
        <w:rPr>
          <w:rFonts w:hint="eastAsia" w:ascii="黑体" w:eastAsia="黑体" w:cs="仿宋_GB2312"/>
          <w:bCs/>
          <w:color w:val="auto"/>
          <w:sz w:val="32"/>
          <w:szCs w:val="32"/>
        </w:rPr>
      </w:pPr>
      <w:r>
        <w:rPr>
          <w:rFonts w:hint="eastAsia" w:ascii="黑体" w:eastAsia="黑体" w:cs="仿宋_GB2312"/>
          <w:color w:val="auto"/>
          <w:sz w:val="32"/>
          <w:szCs w:val="32"/>
        </w:rPr>
        <w:t>一、任务来源、起草单位</w:t>
      </w:r>
    </w:p>
    <w:p w14:paraId="5068164A">
      <w:pPr>
        <w:ind w:firstLine="640" w:firstLineChars="200"/>
        <w:rPr>
          <w:rFonts w:hint="eastAsia" w:ascii="仿宋_GB2312" w:hAnsi="宋体" w:eastAsia="仿宋_GB2312"/>
          <w:sz w:val="32"/>
          <w:szCs w:val="28"/>
          <w:lang w:eastAsia="zh-CN"/>
        </w:rPr>
      </w:pPr>
      <w:r>
        <w:rPr>
          <w:rFonts w:hint="eastAsia" w:ascii="仿宋_GB2312" w:hAnsi="宋体" w:eastAsia="仿宋_GB2312"/>
          <w:sz w:val="32"/>
          <w:szCs w:val="28"/>
        </w:rPr>
        <w:t>根据《广西标准化协会关于下达202</w:t>
      </w:r>
      <w:r>
        <w:rPr>
          <w:rFonts w:hint="eastAsia" w:ascii="仿宋_GB2312" w:hAnsi="宋体" w:eastAsia="仿宋_GB2312"/>
          <w:sz w:val="32"/>
          <w:szCs w:val="28"/>
          <w:lang w:val="en-US" w:eastAsia="zh-CN"/>
        </w:rPr>
        <w:t>6</w:t>
      </w:r>
      <w:r>
        <w:rPr>
          <w:rFonts w:hint="eastAsia" w:ascii="仿宋_GB2312" w:hAnsi="宋体" w:eastAsia="仿宋_GB2312"/>
          <w:sz w:val="32"/>
          <w:szCs w:val="28"/>
        </w:rPr>
        <w:t>年第</w:t>
      </w:r>
      <w:r>
        <w:rPr>
          <w:rFonts w:hint="eastAsia" w:ascii="仿宋_GB2312" w:hAnsi="宋体" w:eastAsia="仿宋_GB2312"/>
          <w:sz w:val="32"/>
          <w:szCs w:val="28"/>
          <w:lang w:val="en-US" w:eastAsia="zh-CN"/>
        </w:rPr>
        <w:t>七</w:t>
      </w:r>
      <w:r>
        <w:rPr>
          <w:rFonts w:hint="eastAsia" w:ascii="仿宋_GB2312" w:hAnsi="宋体" w:eastAsia="仿宋_GB2312"/>
          <w:sz w:val="32"/>
          <w:szCs w:val="28"/>
        </w:rPr>
        <w:t>批团体标准制修订项目计划的通知》（桂标协〔202</w:t>
      </w:r>
      <w:r>
        <w:rPr>
          <w:rFonts w:hint="eastAsia" w:ascii="仿宋_GB2312" w:hAnsi="宋体" w:eastAsia="仿宋_GB2312"/>
          <w:sz w:val="32"/>
          <w:szCs w:val="28"/>
          <w:lang w:val="en-US" w:eastAsia="zh-CN"/>
        </w:rPr>
        <w:t>6</w:t>
      </w:r>
      <w:r>
        <w:rPr>
          <w:rFonts w:hint="eastAsia" w:ascii="仿宋_GB2312" w:hAnsi="宋体" w:eastAsia="仿宋_GB2312"/>
          <w:sz w:val="32"/>
          <w:szCs w:val="28"/>
        </w:rPr>
        <w:t>〕</w:t>
      </w:r>
      <w:r>
        <w:rPr>
          <w:rFonts w:hint="eastAsia" w:ascii="仿宋_GB2312" w:hAnsi="宋体" w:eastAsia="仿宋_GB2312"/>
          <w:sz w:val="32"/>
          <w:szCs w:val="28"/>
          <w:lang w:val="en-US" w:eastAsia="zh-CN"/>
        </w:rPr>
        <w:t>76</w:t>
      </w:r>
      <w:r>
        <w:rPr>
          <w:rFonts w:hint="eastAsia" w:ascii="仿宋_GB2312" w:hAnsi="宋体" w:eastAsia="仿宋_GB2312"/>
          <w:sz w:val="32"/>
          <w:szCs w:val="28"/>
        </w:rPr>
        <w:t>号）文件精神，由</w:t>
      </w:r>
      <w:r>
        <w:rPr>
          <w:rFonts w:hint="eastAsia" w:ascii="仿宋_GB2312" w:hAnsi="宋体" w:eastAsia="仿宋_GB2312"/>
          <w:sz w:val="32"/>
          <w:szCs w:val="28"/>
          <w:lang w:val="en-US" w:eastAsia="zh-CN"/>
        </w:rPr>
        <w:t>柳州市工人医院</w:t>
      </w:r>
      <w:r>
        <w:rPr>
          <w:rFonts w:hint="eastAsia" w:ascii="仿宋_GB2312" w:hAnsi="宋体" w:eastAsia="仿宋_GB2312"/>
          <w:sz w:val="32"/>
          <w:szCs w:val="28"/>
        </w:rPr>
        <w:t>提出，柳州市工人医院、中山大学附属第一医院、广西中医药大学一附院、南宁市第一人民医院、玉林市中西医结合医院等单位共同起草的团体标准《</w:t>
      </w:r>
      <w:r>
        <w:rPr>
          <w:rFonts w:hint="eastAsia" w:ascii="仿宋_GB2312" w:hAnsi="宋体" w:eastAsia="仿宋_GB2312"/>
          <w:sz w:val="32"/>
          <w:szCs w:val="28"/>
          <w:lang w:eastAsia="zh-CN"/>
        </w:rPr>
        <w:t>穴位贴敷治疗膝骨关节炎护理规范</w:t>
      </w:r>
      <w:r>
        <w:rPr>
          <w:rFonts w:hint="eastAsia" w:ascii="仿宋_GB2312" w:hAnsi="宋体" w:eastAsia="仿宋_GB2312"/>
          <w:sz w:val="32"/>
          <w:szCs w:val="28"/>
        </w:rPr>
        <w:t>》（项目编号：202</w:t>
      </w:r>
      <w:r>
        <w:rPr>
          <w:rFonts w:hint="eastAsia" w:ascii="仿宋_GB2312" w:hAnsi="宋体" w:eastAsia="仿宋_GB2312"/>
          <w:sz w:val="32"/>
          <w:szCs w:val="28"/>
          <w:lang w:val="en-US" w:eastAsia="zh-CN"/>
        </w:rPr>
        <w:t>6</w:t>
      </w:r>
      <w:r>
        <w:rPr>
          <w:rFonts w:hint="eastAsia" w:ascii="仿宋_GB2312" w:hAnsi="宋体" w:eastAsia="仿宋_GB2312"/>
          <w:sz w:val="32"/>
          <w:szCs w:val="28"/>
        </w:rPr>
        <w:t>-</w:t>
      </w:r>
      <w:r>
        <w:rPr>
          <w:rFonts w:hint="eastAsia" w:ascii="仿宋_GB2312" w:hAnsi="宋体" w:eastAsia="仿宋_GB2312"/>
          <w:sz w:val="32"/>
          <w:szCs w:val="28"/>
          <w:lang w:val="en-US" w:eastAsia="zh-CN"/>
        </w:rPr>
        <w:t>0731</w:t>
      </w:r>
      <w:r>
        <w:rPr>
          <w:rFonts w:hint="eastAsia" w:ascii="仿宋_GB2312" w:hAnsi="宋体" w:eastAsia="仿宋_GB2312"/>
          <w:sz w:val="32"/>
          <w:szCs w:val="28"/>
        </w:rPr>
        <w:t>），已获立项</w:t>
      </w:r>
      <w:r>
        <w:rPr>
          <w:rFonts w:hint="eastAsia" w:ascii="仿宋_GB2312" w:hAnsi="宋体" w:eastAsia="仿宋_GB2312"/>
          <w:sz w:val="32"/>
          <w:szCs w:val="28"/>
          <w:lang w:eastAsia="zh-CN"/>
        </w:rPr>
        <w:t>。</w:t>
      </w:r>
    </w:p>
    <w:p w14:paraId="6A4D7317">
      <w:pPr>
        <w:ind w:firstLine="640" w:firstLineChars="200"/>
        <w:rPr>
          <w:rFonts w:hint="eastAsia" w:ascii="仿宋_GB2312" w:hAnsi="宋体" w:eastAsia="仿宋_GB2312"/>
          <w:sz w:val="32"/>
          <w:szCs w:val="28"/>
        </w:rPr>
      </w:pPr>
      <w:r>
        <w:rPr>
          <w:rFonts w:hint="eastAsia" w:ascii="仿宋_GB2312" w:hAnsi="宋体" w:eastAsia="仿宋_GB2312"/>
          <w:sz w:val="32"/>
          <w:szCs w:val="28"/>
        </w:rPr>
        <w:t>为高质量编制团体标准《</w:t>
      </w:r>
      <w:r>
        <w:rPr>
          <w:rFonts w:hint="eastAsia" w:ascii="仿宋_GB2312" w:hAnsi="宋体" w:eastAsia="仿宋_GB2312"/>
          <w:sz w:val="32"/>
          <w:szCs w:val="28"/>
          <w:lang w:eastAsia="zh-CN"/>
        </w:rPr>
        <w:t>穴位贴敷治疗膝骨关节炎护理规范</w:t>
      </w:r>
      <w:r>
        <w:rPr>
          <w:rFonts w:hint="eastAsia" w:ascii="仿宋_GB2312" w:hAnsi="宋体" w:eastAsia="仿宋_GB2312"/>
          <w:sz w:val="32"/>
          <w:szCs w:val="28"/>
        </w:rPr>
        <w:t>》，标准起草小组并进行如下分工：</w:t>
      </w:r>
    </w:p>
    <w:tbl>
      <w:tblPr>
        <w:tblStyle w:val="16"/>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1527"/>
        <w:gridCol w:w="1546"/>
        <w:gridCol w:w="1942"/>
        <w:gridCol w:w="3012"/>
      </w:tblGrid>
      <w:tr w14:paraId="7C77F0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bottom w:val="single" w:color="auto" w:sz="4" w:space="0"/>
            </w:tcBorders>
            <w:noWrap w:val="0"/>
            <w:vAlign w:val="center"/>
          </w:tcPr>
          <w:p w14:paraId="5B7A7469">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姓名</w:t>
            </w:r>
          </w:p>
        </w:tc>
        <w:tc>
          <w:tcPr>
            <w:tcW w:w="832" w:type="pct"/>
            <w:tcBorders>
              <w:top w:val="single" w:color="auto" w:sz="4" w:space="0"/>
              <w:bottom w:val="single" w:color="auto" w:sz="4" w:space="0"/>
            </w:tcBorders>
            <w:noWrap w:val="0"/>
            <w:vAlign w:val="center"/>
          </w:tcPr>
          <w:p w14:paraId="069B28BC">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职务/职称</w:t>
            </w:r>
          </w:p>
        </w:tc>
        <w:tc>
          <w:tcPr>
            <w:tcW w:w="842" w:type="pct"/>
            <w:tcBorders>
              <w:top w:val="single" w:color="auto" w:sz="4" w:space="0"/>
              <w:bottom w:val="single" w:color="auto" w:sz="4" w:space="0"/>
            </w:tcBorders>
            <w:noWrap w:val="0"/>
            <w:vAlign w:val="center"/>
          </w:tcPr>
          <w:p w14:paraId="6654731E">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从事专业</w:t>
            </w:r>
          </w:p>
        </w:tc>
        <w:tc>
          <w:tcPr>
            <w:tcW w:w="1058" w:type="pct"/>
            <w:tcBorders>
              <w:top w:val="single" w:color="auto" w:sz="4" w:space="0"/>
              <w:bottom w:val="single" w:color="auto" w:sz="4" w:space="0"/>
            </w:tcBorders>
            <w:noWrap w:val="0"/>
            <w:vAlign w:val="center"/>
          </w:tcPr>
          <w:p w14:paraId="016E71F2">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工作单位</w:t>
            </w:r>
          </w:p>
        </w:tc>
        <w:tc>
          <w:tcPr>
            <w:tcW w:w="1641" w:type="pct"/>
            <w:tcBorders>
              <w:top w:val="single" w:color="auto" w:sz="4" w:space="0"/>
              <w:bottom w:val="single" w:color="auto" w:sz="4" w:space="0"/>
            </w:tcBorders>
            <w:noWrap w:val="0"/>
            <w:vAlign w:val="center"/>
          </w:tcPr>
          <w:p w14:paraId="02FEC815">
            <w:pPr>
              <w:keepNext w:val="0"/>
              <w:keepLines w:val="0"/>
              <w:suppressLineNumbers w:val="0"/>
              <w:spacing w:before="0" w:beforeAutospacing="0" w:after="0" w:afterAutospacing="0"/>
              <w:ind w:left="0" w:right="0"/>
              <w:jc w:val="center"/>
              <w:rPr>
                <w:rFonts w:hint="eastAsia" w:ascii="仿宋" w:hAnsi="仿宋" w:eastAsia="仿宋"/>
                <w:b/>
                <w:sz w:val="24"/>
              </w:rPr>
            </w:pPr>
            <w:r>
              <w:rPr>
                <w:rFonts w:hint="eastAsia" w:ascii="仿宋" w:hAnsi="仿宋" w:eastAsia="仿宋"/>
                <w:b/>
                <w:sz w:val="24"/>
              </w:rPr>
              <w:t>责任分工</w:t>
            </w:r>
          </w:p>
        </w:tc>
      </w:tr>
      <w:tr w14:paraId="3CDCA3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080089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lang w:val="en-US" w:eastAsia="zh-CN" w:bidi="ar"/>
              </w:rPr>
              <w:t>胡琴燕</w:t>
            </w:r>
          </w:p>
        </w:tc>
        <w:tc>
          <w:tcPr>
            <w:tcW w:w="832" w:type="pct"/>
            <w:tcBorders>
              <w:top w:val="single" w:color="auto" w:sz="4" w:space="0"/>
              <w:bottom w:val="single" w:color="auto" w:sz="4" w:space="0"/>
            </w:tcBorders>
            <w:noWrap w:val="0"/>
            <w:vAlign w:val="center"/>
          </w:tcPr>
          <w:p w14:paraId="416D030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副护士长/副主任护师</w:t>
            </w:r>
          </w:p>
        </w:tc>
        <w:tc>
          <w:tcPr>
            <w:tcW w:w="842" w:type="pct"/>
            <w:tcBorders>
              <w:top w:val="single" w:color="auto" w:sz="4" w:space="0"/>
              <w:bottom w:val="single" w:color="auto" w:sz="4" w:space="0"/>
            </w:tcBorders>
            <w:noWrap w:val="0"/>
            <w:vAlign w:val="center"/>
          </w:tcPr>
          <w:p w14:paraId="366FA62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护理管理</w:t>
            </w:r>
          </w:p>
        </w:tc>
        <w:tc>
          <w:tcPr>
            <w:tcW w:w="1058" w:type="pct"/>
            <w:tcBorders>
              <w:top w:val="single" w:color="auto" w:sz="4" w:space="0"/>
              <w:bottom w:val="single" w:color="auto" w:sz="4" w:space="0"/>
            </w:tcBorders>
            <w:noWrap w:val="0"/>
            <w:vAlign w:val="center"/>
          </w:tcPr>
          <w:p w14:paraId="5B94675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1EB4DFC4">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统筹主持标准编制工作</w:t>
            </w:r>
          </w:p>
        </w:tc>
      </w:tr>
      <w:tr w14:paraId="70AA77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1AA2B24">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孟建红</w:t>
            </w:r>
          </w:p>
        </w:tc>
        <w:tc>
          <w:tcPr>
            <w:tcW w:w="832" w:type="pct"/>
            <w:tcBorders>
              <w:top w:val="single" w:color="auto" w:sz="4" w:space="0"/>
              <w:bottom w:val="single" w:color="auto" w:sz="4" w:space="0"/>
            </w:tcBorders>
            <w:noWrap w:val="0"/>
            <w:vAlign w:val="center"/>
          </w:tcPr>
          <w:p w14:paraId="29E1100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脊柱二病区护士长</w:t>
            </w:r>
            <w:r>
              <w:rPr>
                <w:rFonts w:hint="eastAsia" w:ascii="仿宋_GB2312" w:hAnsi="仿宋_GB2312" w:eastAsia="仿宋_GB2312" w:cs="仿宋_GB2312"/>
                <w:sz w:val="24"/>
                <w:lang w:val="en-US" w:eastAsia="zh-CN" w:bidi="ar"/>
              </w:rPr>
              <w:t>/</w:t>
            </w:r>
            <w:r>
              <w:rPr>
                <w:rFonts w:hint="eastAsia" w:ascii="仿宋_GB2312" w:hAnsi="仿宋_GB2312" w:eastAsia="仿宋_GB2312" w:cs="仿宋_GB2312"/>
                <w:sz w:val="24"/>
                <w:lang w:eastAsia="zh-CN" w:bidi="ar"/>
              </w:rPr>
              <w:t>主管护师</w:t>
            </w:r>
          </w:p>
        </w:tc>
        <w:tc>
          <w:tcPr>
            <w:tcW w:w="842" w:type="pct"/>
            <w:tcBorders>
              <w:top w:val="single" w:color="auto" w:sz="4" w:space="0"/>
              <w:bottom w:val="single" w:color="auto" w:sz="4" w:space="0"/>
            </w:tcBorders>
            <w:noWrap w:val="0"/>
            <w:vAlign w:val="center"/>
          </w:tcPr>
          <w:p w14:paraId="2B16B7E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724E3E6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7BF4B16A">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对标准实施情况进行总结分析，不断对标准提出修正意见。</w:t>
            </w:r>
          </w:p>
        </w:tc>
      </w:tr>
      <w:tr w14:paraId="305766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1CB78F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于建军</w:t>
            </w:r>
          </w:p>
        </w:tc>
        <w:tc>
          <w:tcPr>
            <w:tcW w:w="832" w:type="pct"/>
            <w:tcBorders>
              <w:top w:val="single" w:color="auto" w:sz="4" w:space="0"/>
              <w:bottom w:val="single" w:color="auto" w:sz="4" w:space="0"/>
            </w:tcBorders>
            <w:noWrap w:val="0"/>
            <w:vAlign w:val="center"/>
          </w:tcPr>
          <w:p w14:paraId="44A5584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科主任</w:t>
            </w:r>
            <w:r>
              <w:rPr>
                <w:rFonts w:hint="eastAsia" w:ascii="仿宋_GB2312" w:hAnsi="仿宋_GB2312" w:eastAsia="仿宋_GB2312" w:cs="仿宋_GB2312"/>
                <w:sz w:val="24"/>
                <w:lang w:val="en-US" w:eastAsia="zh-CN" w:bidi="ar"/>
              </w:rPr>
              <w:t>/主任医师</w:t>
            </w:r>
          </w:p>
        </w:tc>
        <w:tc>
          <w:tcPr>
            <w:tcW w:w="842" w:type="pct"/>
            <w:tcBorders>
              <w:top w:val="single" w:color="auto" w:sz="4" w:space="0"/>
              <w:bottom w:val="single" w:color="auto" w:sz="4" w:space="0"/>
            </w:tcBorders>
            <w:noWrap w:val="0"/>
            <w:vAlign w:val="center"/>
          </w:tcPr>
          <w:p w14:paraId="668E5CF5">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针灸推拿学</w:t>
            </w:r>
          </w:p>
        </w:tc>
        <w:tc>
          <w:tcPr>
            <w:tcW w:w="1058" w:type="pct"/>
            <w:tcBorders>
              <w:top w:val="single" w:color="auto" w:sz="4" w:space="0"/>
              <w:bottom w:val="single" w:color="auto" w:sz="4" w:space="0"/>
            </w:tcBorders>
            <w:noWrap w:val="0"/>
            <w:vAlign w:val="center"/>
          </w:tcPr>
          <w:p w14:paraId="79ED6F8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0043693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E0BE1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5" w:type="pct"/>
            <w:tcBorders>
              <w:top w:val="single" w:color="auto" w:sz="4" w:space="0"/>
              <w:left w:val="single" w:color="auto" w:sz="4" w:space="0"/>
              <w:bottom w:val="single" w:color="auto" w:sz="4" w:space="0"/>
            </w:tcBorders>
            <w:noWrap w:val="0"/>
            <w:vAlign w:val="center"/>
          </w:tcPr>
          <w:p w14:paraId="3E95F78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刘小春</w:t>
            </w:r>
          </w:p>
        </w:tc>
        <w:tc>
          <w:tcPr>
            <w:tcW w:w="832" w:type="pct"/>
            <w:tcBorders>
              <w:top w:val="single" w:color="auto" w:sz="4" w:space="0"/>
              <w:bottom w:val="single" w:color="auto" w:sz="4" w:space="0"/>
            </w:tcBorders>
            <w:noWrap w:val="0"/>
            <w:vAlign w:val="center"/>
          </w:tcPr>
          <w:p w14:paraId="5F99E63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科主任</w:t>
            </w:r>
            <w:r>
              <w:rPr>
                <w:rFonts w:hint="eastAsia" w:ascii="仿宋_GB2312" w:hAnsi="仿宋_GB2312" w:eastAsia="仿宋_GB2312" w:cs="仿宋_GB2312"/>
                <w:sz w:val="24"/>
                <w:lang w:val="en-US" w:eastAsia="zh-CN" w:bidi="ar"/>
              </w:rPr>
              <w:t>/主任护师</w:t>
            </w:r>
          </w:p>
        </w:tc>
        <w:tc>
          <w:tcPr>
            <w:tcW w:w="842" w:type="pct"/>
            <w:tcBorders>
              <w:top w:val="single" w:color="auto" w:sz="4" w:space="0"/>
              <w:bottom w:val="single" w:color="auto" w:sz="4" w:space="0"/>
            </w:tcBorders>
            <w:noWrap w:val="0"/>
            <w:vAlign w:val="center"/>
          </w:tcPr>
          <w:p w14:paraId="772C151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748082D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72B7DA8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AF490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E86654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周丹</w:t>
            </w:r>
          </w:p>
        </w:tc>
        <w:tc>
          <w:tcPr>
            <w:tcW w:w="832" w:type="pct"/>
            <w:tcBorders>
              <w:top w:val="single" w:color="auto" w:sz="4" w:space="0"/>
              <w:bottom w:val="single" w:color="auto" w:sz="4" w:space="0"/>
            </w:tcBorders>
            <w:noWrap w:val="0"/>
            <w:vAlign w:val="center"/>
          </w:tcPr>
          <w:p w14:paraId="79A4955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科护士长/副主任护师</w:t>
            </w:r>
          </w:p>
        </w:tc>
        <w:tc>
          <w:tcPr>
            <w:tcW w:w="842" w:type="pct"/>
            <w:tcBorders>
              <w:top w:val="single" w:color="auto" w:sz="4" w:space="0"/>
              <w:bottom w:val="single" w:color="auto" w:sz="4" w:space="0"/>
            </w:tcBorders>
            <w:noWrap w:val="0"/>
            <w:vAlign w:val="center"/>
          </w:tcPr>
          <w:p w14:paraId="0A9F494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2608941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7A74D202">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195E2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4550D88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张宏生</w:t>
            </w:r>
          </w:p>
        </w:tc>
        <w:tc>
          <w:tcPr>
            <w:tcW w:w="832" w:type="pct"/>
            <w:tcBorders>
              <w:top w:val="single" w:color="auto" w:sz="4" w:space="0"/>
              <w:bottom w:val="single" w:color="auto" w:sz="4" w:space="0"/>
            </w:tcBorders>
            <w:noWrap w:val="0"/>
            <w:vAlign w:val="center"/>
          </w:tcPr>
          <w:p w14:paraId="0FF5778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科主任</w:t>
            </w:r>
            <w:r>
              <w:rPr>
                <w:rFonts w:hint="eastAsia" w:ascii="仿宋_GB2312" w:hAnsi="仿宋_GB2312" w:eastAsia="仿宋_GB2312" w:cs="仿宋_GB2312"/>
                <w:sz w:val="24"/>
                <w:lang w:val="en-US" w:eastAsia="zh-CN" w:bidi="ar"/>
              </w:rPr>
              <w:t>/主任医师</w:t>
            </w:r>
          </w:p>
        </w:tc>
        <w:tc>
          <w:tcPr>
            <w:tcW w:w="842" w:type="pct"/>
            <w:tcBorders>
              <w:top w:val="single" w:color="auto" w:sz="4" w:space="0"/>
              <w:bottom w:val="single" w:color="auto" w:sz="4" w:space="0"/>
            </w:tcBorders>
            <w:noWrap w:val="0"/>
            <w:vAlign w:val="center"/>
          </w:tcPr>
          <w:p w14:paraId="6E2FE23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中医内科学</w:t>
            </w:r>
          </w:p>
        </w:tc>
        <w:tc>
          <w:tcPr>
            <w:tcW w:w="1058" w:type="pct"/>
            <w:tcBorders>
              <w:top w:val="single" w:color="auto" w:sz="4" w:space="0"/>
              <w:bottom w:val="single" w:color="auto" w:sz="4" w:space="0"/>
            </w:tcBorders>
            <w:noWrap w:val="0"/>
            <w:vAlign w:val="center"/>
          </w:tcPr>
          <w:p w14:paraId="24C3C44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1271659D">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EBDA6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A93C2F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王楠楠</w:t>
            </w:r>
          </w:p>
        </w:tc>
        <w:tc>
          <w:tcPr>
            <w:tcW w:w="832" w:type="pct"/>
            <w:tcBorders>
              <w:top w:val="single" w:color="auto" w:sz="4" w:space="0"/>
              <w:bottom w:val="single" w:color="auto" w:sz="4" w:space="0"/>
            </w:tcBorders>
            <w:noWrap w:val="0"/>
            <w:vAlign w:val="center"/>
          </w:tcPr>
          <w:p w14:paraId="6ACEAF6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副科主任</w:t>
            </w:r>
            <w:r>
              <w:rPr>
                <w:rFonts w:hint="eastAsia" w:ascii="仿宋_GB2312" w:hAnsi="仿宋_GB2312" w:eastAsia="仿宋_GB2312" w:cs="仿宋_GB2312"/>
                <w:sz w:val="24"/>
                <w:lang w:val="en-US" w:eastAsia="zh-CN" w:bidi="ar"/>
              </w:rPr>
              <w:t>/主任护师</w:t>
            </w:r>
          </w:p>
        </w:tc>
        <w:tc>
          <w:tcPr>
            <w:tcW w:w="842" w:type="pct"/>
            <w:tcBorders>
              <w:top w:val="single" w:color="auto" w:sz="4" w:space="0"/>
              <w:bottom w:val="single" w:color="auto" w:sz="4" w:space="0"/>
            </w:tcBorders>
            <w:noWrap w:val="0"/>
            <w:vAlign w:val="center"/>
          </w:tcPr>
          <w:p w14:paraId="5C457BA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76223D0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098C214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F21D7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2C55566">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王碧清</w:t>
            </w:r>
          </w:p>
        </w:tc>
        <w:tc>
          <w:tcPr>
            <w:tcW w:w="832" w:type="pct"/>
            <w:tcBorders>
              <w:top w:val="single" w:color="auto" w:sz="4" w:space="0"/>
              <w:bottom w:val="single" w:color="auto" w:sz="4" w:space="0"/>
            </w:tcBorders>
            <w:noWrap w:val="0"/>
            <w:vAlign w:val="center"/>
          </w:tcPr>
          <w:p w14:paraId="55E98EB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noWrap w:val="0"/>
            <w:vAlign w:val="center"/>
          </w:tcPr>
          <w:p w14:paraId="088EC83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0F2A8E7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691A838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3A2696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shd w:val="clear" w:color="auto" w:fill="auto"/>
            <w:noWrap w:val="0"/>
            <w:vAlign w:val="center"/>
          </w:tcPr>
          <w:p w14:paraId="2F5BDA4C">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highlight w:val="none"/>
                <w:lang w:val="en-US" w:eastAsia="zh-CN" w:bidi="ar"/>
              </w:rPr>
            </w:pPr>
            <w:r>
              <w:rPr>
                <w:rFonts w:hint="eastAsia" w:ascii="仿宋_GB2312" w:hAnsi="仿宋_GB2312" w:eastAsia="仿宋_GB2312" w:cs="仿宋_GB2312"/>
                <w:sz w:val="24"/>
                <w:highlight w:val="none"/>
                <w:lang w:eastAsia="zh-CN" w:bidi="ar"/>
              </w:rPr>
              <w:t>黄天雯</w:t>
            </w:r>
          </w:p>
        </w:tc>
        <w:tc>
          <w:tcPr>
            <w:tcW w:w="832" w:type="pct"/>
            <w:tcBorders>
              <w:top w:val="single" w:color="auto" w:sz="4" w:space="0"/>
              <w:bottom w:val="single" w:color="auto" w:sz="4" w:space="0"/>
            </w:tcBorders>
            <w:shd w:val="clear" w:color="auto" w:fill="auto"/>
            <w:noWrap w:val="0"/>
            <w:vAlign w:val="center"/>
          </w:tcPr>
          <w:p w14:paraId="09851527">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科护士长/主任护师</w:t>
            </w:r>
          </w:p>
        </w:tc>
        <w:tc>
          <w:tcPr>
            <w:tcW w:w="842" w:type="pct"/>
            <w:tcBorders>
              <w:top w:val="single" w:color="auto" w:sz="4" w:space="0"/>
              <w:bottom w:val="single" w:color="auto" w:sz="4" w:space="0"/>
            </w:tcBorders>
            <w:shd w:val="clear" w:color="auto" w:fill="auto"/>
            <w:noWrap w:val="0"/>
            <w:vAlign w:val="center"/>
          </w:tcPr>
          <w:p w14:paraId="14E0AEA7">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shd w:val="clear" w:color="auto" w:fill="auto"/>
            <w:noWrap w:val="0"/>
            <w:vAlign w:val="center"/>
          </w:tcPr>
          <w:p w14:paraId="1E99E545">
            <w:pPr>
              <w:keepNext w:val="0"/>
              <w:keepLines w:val="0"/>
              <w:suppressLineNumbers w:val="0"/>
              <w:spacing w:before="0" w:beforeAutospacing="0" w:after="0" w:afterAutospacing="0"/>
              <w:ind w:left="0" w:right="0"/>
              <w:jc w:val="center"/>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val="en-US" w:eastAsia="zh-CN" w:bidi="ar"/>
              </w:rPr>
              <w:t>中山一附院</w:t>
            </w:r>
          </w:p>
        </w:tc>
        <w:tc>
          <w:tcPr>
            <w:tcW w:w="1641" w:type="pct"/>
            <w:tcBorders>
              <w:top w:val="single" w:color="auto" w:sz="4" w:space="0"/>
              <w:bottom w:val="single" w:color="auto" w:sz="4" w:space="0"/>
              <w:right w:val="single" w:color="auto" w:sz="4" w:space="0"/>
            </w:tcBorders>
            <w:shd w:val="clear" w:color="auto" w:fill="auto"/>
            <w:noWrap w:val="0"/>
            <w:vAlign w:val="center"/>
          </w:tcPr>
          <w:p w14:paraId="6E78405A">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0049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shd w:val="clear" w:color="auto" w:fill="auto"/>
            <w:noWrap w:val="0"/>
            <w:vAlign w:val="center"/>
          </w:tcPr>
          <w:p w14:paraId="774EDB9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吕燕</w:t>
            </w:r>
          </w:p>
        </w:tc>
        <w:tc>
          <w:tcPr>
            <w:tcW w:w="832" w:type="pct"/>
            <w:tcBorders>
              <w:top w:val="single" w:color="auto" w:sz="4" w:space="0"/>
              <w:bottom w:val="single" w:color="auto" w:sz="4" w:space="0"/>
            </w:tcBorders>
            <w:shd w:val="clear" w:color="auto" w:fill="auto"/>
            <w:noWrap w:val="0"/>
            <w:vAlign w:val="center"/>
          </w:tcPr>
          <w:p w14:paraId="43644E7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护理部主任/主任护师</w:t>
            </w:r>
          </w:p>
        </w:tc>
        <w:tc>
          <w:tcPr>
            <w:tcW w:w="842" w:type="pct"/>
            <w:tcBorders>
              <w:top w:val="single" w:color="auto" w:sz="4" w:space="0"/>
              <w:bottom w:val="single" w:color="auto" w:sz="4" w:space="0"/>
            </w:tcBorders>
            <w:shd w:val="clear" w:color="auto" w:fill="auto"/>
            <w:noWrap w:val="0"/>
            <w:vAlign w:val="center"/>
          </w:tcPr>
          <w:p w14:paraId="36FB430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shd w:val="clear" w:color="auto" w:fill="auto"/>
            <w:noWrap w:val="0"/>
            <w:vAlign w:val="center"/>
          </w:tcPr>
          <w:p w14:paraId="69AA7E3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bidi="ar"/>
              </w:rPr>
              <w:t>玉林市中西医结合骨科医院</w:t>
            </w:r>
          </w:p>
        </w:tc>
        <w:tc>
          <w:tcPr>
            <w:tcW w:w="1641" w:type="pct"/>
            <w:tcBorders>
              <w:top w:val="single" w:color="auto" w:sz="4" w:space="0"/>
              <w:bottom w:val="single" w:color="auto" w:sz="4" w:space="0"/>
              <w:right w:val="single" w:color="auto" w:sz="4" w:space="0"/>
            </w:tcBorders>
            <w:shd w:val="clear" w:color="auto" w:fill="auto"/>
            <w:noWrap w:val="0"/>
            <w:vAlign w:val="center"/>
          </w:tcPr>
          <w:p w14:paraId="63C7C83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BE106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shd w:val="clear" w:color="auto" w:fill="auto"/>
            <w:noWrap w:val="0"/>
            <w:vAlign w:val="center"/>
          </w:tcPr>
          <w:p w14:paraId="149D0A3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bidi="ar"/>
              </w:rPr>
              <w:t>陈静</w:t>
            </w:r>
          </w:p>
        </w:tc>
        <w:tc>
          <w:tcPr>
            <w:tcW w:w="832" w:type="pct"/>
            <w:tcBorders>
              <w:top w:val="single" w:color="auto" w:sz="4" w:space="0"/>
              <w:bottom w:val="single" w:color="auto" w:sz="4" w:space="0"/>
            </w:tcBorders>
            <w:shd w:val="clear" w:color="auto" w:fill="auto"/>
            <w:noWrap w:val="0"/>
            <w:vAlign w:val="center"/>
          </w:tcPr>
          <w:p w14:paraId="0727E96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护士长/副主任护师</w:t>
            </w:r>
          </w:p>
        </w:tc>
        <w:tc>
          <w:tcPr>
            <w:tcW w:w="842" w:type="pct"/>
            <w:tcBorders>
              <w:top w:val="single" w:color="auto" w:sz="4" w:space="0"/>
              <w:bottom w:val="single" w:color="auto" w:sz="4" w:space="0"/>
            </w:tcBorders>
            <w:shd w:val="clear" w:color="auto" w:fill="auto"/>
            <w:noWrap w:val="0"/>
            <w:vAlign w:val="center"/>
          </w:tcPr>
          <w:p w14:paraId="33BEB79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shd w:val="clear" w:color="auto" w:fill="auto"/>
            <w:noWrap w:val="0"/>
            <w:vAlign w:val="center"/>
          </w:tcPr>
          <w:p w14:paraId="7270FFB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广西中医药大学一附院</w:t>
            </w:r>
          </w:p>
        </w:tc>
        <w:tc>
          <w:tcPr>
            <w:tcW w:w="1641" w:type="pct"/>
            <w:tcBorders>
              <w:top w:val="single" w:color="auto" w:sz="4" w:space="0"/>
              <w:bottom w:val="single" w:color="auto" w:sz="4" w:space="0"/>
              <w:right w:val="single" w:color="auto" w:sz="4" w:space="0"/>
            </w:tcBorders>
            <w:shd w:val="clear" w:color="auto" w:fill="auto"/>
            <w:noWrap w:val="0"/>
            <w:vAlign w:val="center"/>
          </w:tcPr>
          <w:p w14:paraId="51CED1FA">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5F875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shd w:val="clear" w:color="auto" w:fill="auto"/>
            <w:noWrap w:val="0"/>
            <w:vAlign w:val="center"/>
          </w:tcPr>
          <w:p w14:paraId="56C5086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bidi="ar"/>
              </w:rPr>
              <w:t>罗雪</w:t>
            </w:r>
          </w:p>
        </w:tc>
        <w:tc>
          <w:tcPr>
            <w:tcW w:w="832" w:type="pct"/>
            <w:tcBorders>
              <w:top w:val="single" w:color="auto" w:sz="4" w:space="0"/>
              <w:bottom w:val="single" w:color="auto" w:sz="4" w:space="0"/>
            </w:tcBorders>
            <w:shd w:val="clear" w:color="auto" w:fill="auto"/>
            <w:noWrap w:val="0"/>
            <w:vAlign w:val="center"/>
          </w:tcPr>
          <w:p w14:paraId="21CCD57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highlight w:val="none"/>
                <w:lang w:bidi="ar"/>
              </w:rPr>
              <w:t>大外科护士长，骨科护士长，脊柱外科护士长</w:t>
            </w:r>
            <w:r>
              <w:rPr>
                <w:rFonts w:hint="eastAsia" w:ascii="仿宋_GB2312" w:hAnsi="仿宋_GB2312" w:eastAsia="仿宋_GB2312" w:cs="仿宋_GB2312"/>
                <w:sz w:val="24"/>
                <w:highlight w:val="none"/>
                <w:lang w:val="en-US" w:eastAsia="zh-CN" w:bidi="ar"/>
              </w:rPr>
              <w:t>/</w:t>
            </w:r>
            <w:r>
              <w:rPr>
                <w:rFonts w:hint="eastAsia" w:ascii="仿宋_GB2312" w:hAnsi="仿宋_GB2312" w:eastAsia="仿宋_GB2312" w:cs="仿宋_GB2312"/>
                <w:sz w:val="24"/>
                <w:highlight w:val="none"/>
                <w:lang w:bidi="ar"/>
              </w:rPr>
              <w:t>副主任护师</w:t>
            </w:r>
          </w:p>
        </w:tc>
        <w:tc>
          <w:tcPr>
            <w:tcW w:w="842" w:type="pct"/>
            <w:tcBorders>
              <w:top w:val="single" w:color="auto" w:sz="4" w:space="0"/>
              <w:bottom w:val="single" w:color="auto" w:sz="4" w:space="0"/>
            </w:tcBorders>
            <w:shd w:val="clear" w:color="auto" w:fill="auto"/>
            <w:noWrap w:val="0"/>
            <w:vAlign w:val="center"/>
          </w:tcPr>
          <w:p w14:paraId="3222F6D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shd w:val="clear" w:color="auto" w:fill="auto"/>
            <w:noWrap w:val="0"/>
            <w:vAlign w:val="center"/>
          </w:tcPr>
          <w:p w14:paraId="2DBFBF5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highlight w:val="none"/>
                <w:lang w:bidi="ar"/>
              </w:rPr>
              <w:t>南宁市第一人民医院</w:t>
            </w:r>
          </w:p>
        </w:tc>
        <w:tc>
          <w:tcPr>
            <w:tcW w:w="1641" w:type="pct"/>
            <w:tcBorders>
              <w:top w:val="single" w:color="auto" w:sz="4" w:space="0"/>
              <w:bottom w:val="single" w:color="auto" w:sz="4" w:space="0"/>
              <w:right w:val="single" w:color="auto" w:sz="4" w:space="0"/>
            </w:tcBorders>
            <w:shd w:val="clear" w:color="auto" w:fill="auto"/>
            <w:noWrap w:val="0"/>
            <w:vAlign w:val="center"/>
          </w:tcPr>
          <w:p w14:paraId="25FAC6A6">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91804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shd w:val="clear" w:color="auto" w:fill="auto"/>
            <w:noWrap w:val="0"/>
            <w:vAlign w:val="center"/>
          </w:tcPr>
          <w:p w14:paraId="4E05E02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val="en-US" w:eastAsia="zh-CN" w:bidi="ar"/>
              </w:rPr>
              <w:t>肖万莲</w:t>
            </w:r>
          </w:p>
        </w:tc>
        <w:tc>
          <w:tcPr>
            <w:tcW w:w="832" w:type="pct"/>
            <w:tcBorders>
              <w:top w:val="single" w:color="auto" w:sz="4" w:space="0"/>
              <w:bottom w:val="single" w:color="auto" w:sz="4" w:space="0"/>
            </w:tcBorders>
            <w:shd w:val="clear" w:color="auto" w:fill="auto"/>
            <w:noWrap w:val="0"/>
            <w:vAlign w:val="center"/>
          </w:tcPr>
          <w:p w14:paraId="40681C5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主管护师</w:t>
            </w:r>
          </w:p>
        </w:tc>
        <w:tc>
          <w:tcPr>
            <w:tcW w:w="842" w:type="pct"/>
            <w:tcBorders>
              <w:top w:val="single" w:color="auto" w:sz="4" w:space="0"/>
              <w:bottom w:val="single" w:color="auto" w:sz="4" w:space="0"/>
            </w:tcBorders>
            <w:shd w:val="clear" w:color="auto" w:fill="auto"/>
            <w:noWrap w:val="0"/>
            <w:vAlign w:val="center"/>
          </w:tcPr>
          <w:p w14:paraId="1DA1809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临床护理</w:t>
            </w:r>
          </w:p>
        </w:tc>
        <w:tc>
          <w:tcPr>
            <w:tcW w:w="1058" w:type="pct"/>
            <w:tcBorders>
              <w:top w:val="single" w:color="auto" w:sz="4" w:space="0"/>
              <w:bottom w:val="single" w:color="auto" w:sz="4" w:space="0"/>
            </w:tcBorders>
            <w:shd w:val="clear" w:color="auto" w:fill="auto"/>
            <w:noWrap w:val="0"/>
            <w:vAlign w:val="center"/>
          </w:tcPr>
          <w:p w14:paraId="0934FC4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bidi="ar"/>
              </w:rPr>
            </w:pPr>
            <w:r>
              <w:rPr>
                <w:rFonts w:hint="eastAsia" w:ascii="仿宋_GB2312" w:hAnsi="仿宋_GB2312" w:eastAsia="仿宋_GB2312" w:cs="仿宋_GB2312"/>
                <w:sz w:val="24"/>
                <w:lang w:eastAsia="zh-CN" w:bidi="ar"/>
              </w:rPr>
              <w:t>中山一附院</w:t>
            </w:r>
          </w:p>
        </w:tc>
        <w:tc>
          <w:tcPr>
            <w:tcW w:w="1641" w:type="pct"/>
            <w:tcBorders>
              <w:top w:val="single" w:color="auto" w:sz="4" w:space="0"/>
              <w:bottom w:val="single" w:color="auto" w:sz="4" w:space="0"/>
              <w:right w:val="single" w:color="auto" w:sz="4" w:space="0"/>
            </w:tcBorders>
            <w:shd w:val="clear" w:color="auto" w:fill="auto"/>
            <w:noWrap w:val="0"/>
            <w:vAlign w:val="center"/>
          </w:tcPr>
          <w:p w14:paraId="7725920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3FC524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E1BEEB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王笑宇</w:t>
            </w:r>
          </w:p>
        </w:tc>
        <w:tc>
          <w:tcPr>
            <w:tcW w:w="832" w:type="pct"/>
            <w:tcBorders>
              <w:top w:val="single" w:color="auto" w:sz="4" w:space="0"/>
              <w:bottom w:val="single" w:color="auto" w:sz="4" w:space="0"/>
            </w:tcBorders>
            <w:noWrap w:val="0"/>
            <w:vAlign w:val="center"/>
          </w:tcPr>
          <w:p w14:paraId="0D9A6920">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主治医师</w:t>
            </w:r>
          </w:p>
        </w:tc>
        <w:tc>
          <w:tcPr>
            <w:tcW w:w="842" w:type="pct"/>
            <w:tcBorders>
              <w:top w:val="single" w:color="auto" w:sz="4" w:space="0"/>
              <w:bottom w:val="single" w:color="auto" w:sz="4" w:space="0"/>
            </w:tcBorders>
            <w:noWrap w:val="0"/>
            <w:vAlign w:val="center"/>
          </w:tcPr>
          <w:p w14:paraId="39C6937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中西医结合</w:t>
            </w:r>
          </w:p>
        </w:tc>
        <w:tc>
          <w:tcPr>
            <w:tcW w:w="1058" w:type="pct"/>
            <w:tcBorders>
              <w:top w:val="single" w:color="auto" w:sz="4" w:space="0"/>
              <w:bottom w:val="single" w:color="auto" w:sz="4" w:space="0"/>
            </w:tcBorders>
            <w:noWrap w:val="0"/>
            <w:vAlign w:val="center"/>
          </w:tcPr>
          <w:p w14:paraId="03B9FCF8">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7D2D9343">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6FF3ED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37E8236">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卢建华</w:t>
            </w:r>
          </w:p>
        </w:tc>
        <w:tc>
          <w:tcPr>
            <w:tcW w:w="832" w:type="pct"/>
            <w:tcBorders>
              <w:top w:val="single" w:color="auto" w:sz="4" w:space="0"/>
              <w:bottom w:val="single" w:color="auto" w:sz="4" w:space="0"/>
            </w:tcBorders>
            <w:noWrap w:val="0"/>
            <w:vAlign w:val="center"/>
          </w:tcPr>
          <w:p w14:paraId="40E05B4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科主任/主任医师</w:t>
            </w:r>
          </w:p>
        </w:tc>
        <w:tc>
          <w:tcPr>
            <w:tcW w:w="842" w:type="pct"/>
            <w:tcBorders>
              <w:top w:val="single" w:color="auto" w:sz="4" w:space="0"/>
              <w:bottom w:val="single" w:color="auto" w:sz="4" w:space="0"/>
            </w:tcBorders>
            <w:noWrap w:val="0"/>
            <w:vAlign w:val="center"/>
          </w:tcPr>
          <w:p w14:paraId="126248A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医学临床</w:t>
            </w:r>
          </w:p>
        </w:tc>
        <w:tc>
          <w:tcPr>
            <w:tcW w:w="1058" w:type="pct"/>
            <w:tcBorders>
              <w:top w:val="single" w:color="auto" w:sz="4" w:space="0"/>
              <w:bottom w:val="single" w:color="auto" w:sz="4" w:space="0"/>
            </w:tcBorders>
            <w:noWrap w:val="0"/>
            <w:vAlign w:val="center"/>
          </w:tcPr>
          <w:p w14:paraId="44F126E7">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53379A99">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226FD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03FDFD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彭莉莉</w:t>
            </w:r>
          </w:p>
        </w:tc>
        <w:tc>
          <w:tcPr>
            <w:tcW w:w="832" w:type="pct"/>
            <w:tcBorders>
              <w:top w:val="single" w:color="auto" w:sz="4" w:space="0"/>
              <w:bottom w:val="single" w:color="auto" w:sz="4" w:space="0"/>
            </w:tcBorders>
            <w:noWrap w:val="0"/>
            <w:vAlign w:val="center"/>
          </w:tcPr>
          <w:p w14:paraId="028BC0E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副科主任</w:t>
            </w:r>
            <w:r>
              <w:rPr>
                <w:rFonts w:hint="eastAsia" w:ascii="仿宋_GB2312" w:hAnsi="仿宋_GB2312" w:eastAsia="仿宋_GB2312" w:cs="仿宋_GB2312"/>
                <w:sz w:val="24"/>
                <w:lang w:val="en-US" w:eastAsia="zh-CN" w:bidi="ar"/>
              </w:rPr>
              <w:t>/主任护师</w:t>
            </w:r>
          </w:p>
        </w:tc>
        <w:tc>
          <w:tcPr>
            <w:tcW w:w="842" w:type="pct"/>
            <w:tcBorders>
              <w:top w:val="single" w:color="auto" w:sz="4" w:space="0"/>
              <w:bottom w:val="single" w:color="auto" w:sz="4" w:space="0"/>
            </w:tcBorders>
            <w:noWrap w:val="0"/>
            <w:vAlign w:val="center"/>
          </w:tcPr>
          <w:p w14:paraId="4BFC02FC">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5A1EA31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3D704E17">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FD7D4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5AAB3F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陆钰</w:t>
            </w:r>
          </w:p>
        </w:tc>
        <w:tc>
          <w:tcPr>
            <w:tcW w:w="832" w:type="pct"/>
            <w:tcBorders>
              <w:top w:val="single" w:color="auto" w:sz="4" w:space="0"/>
              <w:bottom w:val="single" w:color="auto" w:sz="4" w:space="0"/>
            </w:tcBorders>
            <w:noWrap w:val="0"/>
            <w:vAlign w:val="center"/>
          </w:tcPr>
          <w:p w14:paraId="5D19AED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护士长/主任护师</w:t>
            </w:r>
          </w:p>
        </w:tc>
        <w:tc>
          <w:tcPr>
            <w:tcW w:w="842" w:type="pct"/>
            <w:tcBorders>
              <w:top w:val="single" w:color="auto" w:sz="4" w:space="0"/>
              <w:bottom w:val="single" w:color="auto" w:sz="4" w:space="0"/>
            </w:tcBorders>
            <w:noWrap w:val="0"/>
            <w:vAlign w:val="center"/>
          </w:tcPr>
          <w:p w14:paraId="457F042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44B0ADA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4FF97273">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A13978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263FBAE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彭小玲</w:t>
            </w:r>
          </w:p>
        </w:tc>
        <w:tc>
          <w:tcPr>
            <w:tcW w:w="832" w:type="pct"/>
            <w:tcBorders>
              <w:top w:val="single" w:color="auto" w:sz="4" w:space="0"/>
              <w:bottom w:val="single" w:color="auto" w:sz="4" w:space="0"/>
            </w:tcBorders>
            <w:noWrap w:val="0"/>
            <w:vAlign w:val="center"/>
          </w:tcPr>
          <w:p w14:paraId="70AE78ED">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lang w:val="en-US" w:eastAsia="zh-CN" w:bidi="ar"/>
              </w:rPr>
              <w:t>副主任护师</w:t>
            </w:r>
          </w:p>
        </w:tc>
        <w:tc>
          <w:tcPr>
            <w:tcW w:w="842" w:type="pct"/>
            <w:tcBorders>
              <w:top w:val="single" w:color="auto" w:sz="4" w:space="0"/>
              <w:bottom w:val="single" w:color="auto" w:sz="4" w:space="0"/>
            </w:tcBorders>
            <w:noWrap w:val="0"/>
            <w:vAlign w:val="center"/>
          </w:tcPr>
          <w:p w14:paraId="145071B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临床护理</w:t>
            </w:r>
          </w:p>
        </w:tc>
        <w:tc>
          <w:tcPr>
            <w:tcW w:w="1058" w:type="pct"/>
            <w:tcBorders>
              <w:top w:val="single" w:color="auto" w:sz="4" w:space="0"/>
              <w:bottom w:val="single" w:color="auto" w:sz="4" w:space="0"/>
            </w:tcBorders>
            <w:noWrap w:val="0"/>
            <w:vAlign w:val="center"/>
          </w:tcPr>
          <w:p w14:paraId="1C64AEDF">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3DA42B8E">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F0AD9A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47A3A5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黄依静</w:t>
            </w:r>
          </w:p>
        </w:tc>
        <w:tc>
          <w:tcPr>
            <w:tcW w:w="832" w:type="pct"/>
            <w:tcBorders>
              <w:top w:val="single" w:color="auto" w:sz="4" w:space="0"/>
              <w:bottom w:val="single" w:color="auto" w:sz="4" w:space="0"/>
            </w:tcBorders>
            <w:noWrap w:val="0"/>
            <w:vAlign w:val="center"/>
          </w:tcPr>
          <w:p w14:paraId="560F2637">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主管护师</w:t>
            </w:r>
          </w:p>
        </w:tc>
        <w:tc>
          <w:tcPr>
            <w:tcW w:w="842" w:type="pct"/>
            <w:tcBorders>
              <w:top w:val="single" w:color="auto" w:sz="4" w:space="0"/>
              <w:bottom w:val="single" w:color="auto" w:sz="4" w:space="0"/>
            </w:tcBorders>
            <w:noWrap w:val="0"/>
            <w:vAlign w:val="center"/>
          </w:tcPr>
          <w:p w14:paraId="6B46784C">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临床护理</w:t>
            </w:r>
          </w:p>
        </w:tc>
        <w:tc>
          <w:tcPr>
            <w:tcW w:w="1058" w:type="pct"/>
            <w:tcBorders>
              <w:top w:val="single" w:color="auto" w:sz="4" w:space="0"/>
              <w:bottom w:val="single" w:color="auto" w:sz="4" w:space="0"/>
            </w:tcBorders>
            <w:noWrap w:val="0"/>
            <w:vAlign w:val="center"/>
          </w:tcPr>
          <w:p w14:paraId="0AB4323A">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614EAD88">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01C8B39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BF668D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李欣华</w:t>
            </w:r>
          </w:p>
        </w:tc>
        <w:tc>
          <w:tcPr>
            <w:tcW w:w="832" w:type="pct"/>
            <w:tcBorders>
              <w:top w:val="single" w:color="auto" w:sz="4" w:space="0"/>
              <w:bottom w:val="single" w:color="auto" w:sz="4" w:space="0"/>
            </w:tcBorders>
            <w:noWrap w:val="0"/>
            <w:vAlign w:val="center"/>
          </w:tcPr>
          <w:p w14:paraId="0CDA5C31">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highlight w:val="none"/>
                <w:lang w:val="en-US" w:eastAsia="zh-CN" w:bidi="ar"/>
              </w:rPr>
              <w:t>主管护师</w:t>
            </w:r>
          </w:p>
        </w:tc>
        <w:tc>
          <w:tcPr>
            <w:tcW w:w="842" w:type="pct"/>
            <w:tcBorders>
              <w:top w:val="single" w:color="auto" w:sz="4" w:space="0"/>
              <w:bottom w:val="single" w:color="auto" w:sz="4" w:space="0"/>
            </w:tcBorders>
            <w:noWrap w:val="0"/>
            <w:vAlign w:val="center"/>
          </w:tcPr>
          <w:p w14:paraId="4D62B181">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临床护理</w:t>
            </w:r>
          </w:p>
        </w:tc>
        <w:tc>
          <w:tcPr>
            <w:tcW w:w="1058" w:type="pct"/>
            <w:tcBorders>
              <w:top w:val="single" w:color="auto" w:sz="4" w:space="0"/>
              <w:bottom w:val="single" w:color="auto" w:sz="4" w:space="0"/>
            </w:tcBorders>
            <w:noWrap w:val="0"/>
            <w:vAlign w:val="center"/>
          </w:tcPr>
          <w:p w14:paraId="3F8E1A99">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23B96220">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5B45E9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3842DA1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eastAsia="zh-CN" w:bidi="ar"/>
              </w:rPr>
            </w:pPr>
            <w:r>
              <w:rPr>
                <w:rFonts w:hint="eastAsia" w:ascii="仿宋_GB2312" w:hAnsi="仿宋_GB2312" w:eastAsia="仿宋_GB2312" w:cs="仿宋_GB2312"/>
                <w:sz w:val="24"/>
                <w:highlight w:val="none"/>
                <w:lang w:eastAsia="zh-CN" w:bidi="ar"/>
              </w:rPr>
              <w:t>邓芬</w:t>
            </w:r>
          </w:p>
        </w:tc>
        <w:tc>
          <w:tcPr>
            <w:tcW w:w="832" w:type="pct"/>
            <w:tcBorders>
              <w:top w:val="single" w:color="auto" w:sz="4" w:space="0"/>
              <w:bottom w:val="single" w:color="auto" w:sz="4" w:space="0"/>
            </w:tcBorders>
            <w:noWrap w:val="0"/>
            <w:vAlign w:val="center"/>
          </w:tcPr>
          <w:p w14:paraId="2B2F055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val="en-US" w:eastAsia="zh-CN" w:bidi="ar"/>
              </w:rPr>
            </w:pPr>
            <w:r>
              <w:rPr>
                <w:rFonts w:hint="eastAsia" w:ascii="仿宋_GB2312" w:hAnsi="仿宋_GB2312" w:eastAsia="仿宋_GB2312" w:cs="仿宋_GB2312"/>
                <w:sz w:val="24"/>
                <w:highlight w:val="none"/>
                <w:lang w:val="en-US" w:eastAsia="zh-CN" w:bidi="ar"/>
              </w:rPr>
              <w:t>主管护师</w:t>
            </w:r>
          </w:p>
        </w:tc>
        <w:tc>
          <w:tcPr>
            <w:tcW w:w="842" w:type="pct"/>
            <w:tcBorders>
              <w:top w:val="single" w:color="auto" w:sz="4" w:space="0"/>
              <w:bottom w:val="single" w:color="auto" w:sz="4" w:space="0"/>
            </w:tcBorders>
            <w:noWrap w:val="0"/>
            <w:vAlign w:val="center"/>
          </w:tcPr>
          <w:p w14:paraId="2FA5F60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highlight w:val="none"/>
                <w:lang w:eastAsia="zh-CN" w:bidi="ar"/>
              </w:rPr>
              <w:t>临床护理</w:t>
            </w:r>
          </w:p>
        </w:tc>
        <w:tc>
          <w:tcPr>
            <w:tcW w:w="1058" w:type="pct"/>
            <w:tcBorders>
              <w:top w:val="single" w:color="auto" w:sz="4" w:space="0"/>
              <w:bottom w:val="single" w:color="auto" w:sz="4" w:space="0"/>
            </w:tcBorders>
            <w:noWrap w:val="0"/>
            <w:vAlign w:val="center"/>
          </w:tcPr>
          <w:p w14:paraId="15BFF85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val="en-US"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0EF534FA">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93BF3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1EA3C82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highlight w:val="none"/>
                <w:lang w:val="en-US" w:eastAsia="zh-CN" w:bidi="ar"/>
              </w:rPr>
            </w:pPr>
            <w:r>
              <w:rPr>
                <w:rFonts w:hint="eastAsia" w:ascii="仿宋_GB2312" w:hAnsi="仿宋_GB2312" w:eastAsia="仿宋_GB2312" w:cs="仿宋_GB2312"/>
                <w:sz w:val="24"/>
                <w:highlight w:val="none"/>
                <w:lang w:val="en-US" w:eastAsia="zh-CN" w:bidi="ar"/>
              </w:rPr>
              <w:t>宋蕊</w:t>
            </w:r>
          </w:p>
        </w:tc>
        <w:tc>
          <w:tcPr>
            <w:tcW w:w="832" w:type="pct"/>
            <w:tcBorders>
              <w:top w:val="single" w:color="auto" w:sz="4" w:space="0"/>
              <w:bottom w:val="single" w:color="auto" w:sz="4" w:space="0"/>
            </w:tcBorders>
            <w:noWrap w:val="0"/>
            <w:vAlign w:val="center"/>
          </w:tcPr>
          <w:p w14:paraId="7777486F">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副主任护师</w:t>
            </w:r>
          </w:p>
        </w:tc>
        <w:tc>
          <w:tcPr>
            <w:tcW w:w="842" w:type="pct"/>
            <w:tcBorders>
              <w:top w:val="single" w:color="auto" w:sz="4" w:space="0"/>
              <w:bottom w:val="single" w:color="auto" w:sz="4" w:space="0"/>
            </w:tcBorders>
            <w:noWrap w:val="0"/>
            <w:vAlign w:val="center"/>
          </w:tcPr>
          <w:p w14:paraId="5B71FF62">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护理管理</w:t>
            </w:r>
          </w:p>
        </w:tc>
        <w:tc>
          <w:tcPr>
            <w:tcW w:w="1058" w:type="pct"/>
            <w:tcBorders>
              <w:top w:val="single" w:color="auto" w:sz="4" w:space="0"/>
              <w:bottom w:val="single" w:color="auto" w:sz="4" w:space="0"/>
            </w:tcBorders>
            <w:noWrap w:val="0"/>
            <w:vAlign w:val="center"/>
          </w:tcPr>
          <w:p w14:paraId="2F0FD8C9">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2D351497">
            <w:pPr>
              <w:keepNext w:val="0"/>
              <w:keepLines w:val="0"/>
              <w:suppressLineNumbers w:val="0"/>
              <w:spacing w:before="0" w:beforeAutospacing="0" w:after="0" w:afterAutospacing="0"/>
              <w:ind w:left="0" w:right="0"/>
              <w:jc w:val="left"/>
              <w:rPr>
                <w:rFonts w:hint="eastAsia" w:ascii="仿宋_GB2312" w:hAnsi="仿宋_GB2312" w:eastAsia="仿宋_GB2312" w:cs="仿宋_GB2312"/>
                <w:kern w:val="2"/>
                <w:sz w:val="24"/>
                <w:szCs w:val="24"/>
                <w:lang w:val="en-US" w:eastAsia="zh-CN" w:bidi="ar"/>
              </w:rPr>
            </w:pPr>
            <w:r>
              <w:rPr>
                <w:rFonts w:hint="eastAsia" w:ascii="仿宋_GB2312" w:hAnsi="仿宋_GB2312" w:eastAsia="仿宋_GB2312" w:cs="仿宋_GB2312"/>
                <w:sz w:val="24"/>
                <w:lang w:bidi="ar"/>
              </w:rPr>
              <w:t>参与标准文本及编制说明编写，组织开展标准征求意见会，</w:t>
            </w:r>
            <w:r>
              <w:rPr>
                <w:rFonts w:hint="default" w:ascii="仿宋_GB2312" w:hAnsi="仿宋_GB2312" w:eastAsia="仿宋_GB2312" w:cs="仿宋_GB2312"/>
                <w:sz w:val="24"/>
                <w:lang w:bidi="ar"/>
              </w:rPr>
              <w:t>协调各单位参与会议</w:t>
            </w:r>
            <w:r>
              <w:rPr>
                <w:rFonts w:hint="eastAsia" w:ascii="仿宋_GB2312" w:hAnsi="仿宋_GB2312" w:eastAsia="仿宋_GB2312" w:cs="仿宋_GB2312"/>
                <w:sz w:val="24"/>
                <w:lang w:bidi="ar"/>
              </w:rPr>
              <w:t>。</w:t>
            </w:r>
          </w:p>
        </w:tc>
      </w:tr>
      <w:tr w14:paraId="16548B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93FBC8F">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李统</w:t>
            </w:r>
          </w:p>
        </w:tc>
        <w:tc>
          <w:tcPr>
            <w:tcW w:w="832" w:type="pct"/>
            <w:tcBorders>
              <w:top w:val="single" w:color="auto" w:sz="4" w:space="0"/>
              <w:bottom w:val="single" w:color="auto" w:sz="4" w:space="0"/>
            </w:tcBorders>
            <w:noWrap w:val="0"/>
            <w:vAlign w:val="center"/>
          </w:tcPr>
          <w:p w14:paraId="52935BE5">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医师</w:t>
            </w:r>
          </w:p>
        </w:tc>
        <w:tc>
          <w:tcPr>
            <w:tcW w:w="842" w:type="pct"/>
            <w:tcBorders>
              <w:top w:val="single" w:color="auto" w:sz="4" w:space="0"/>
              <w:bottom w:val="single" w:color="auto" w:sz="4" w:space="0"/>
            </w:tcBorders>
            <w:noWrap w:val="0"/>
            <w:vAlign w:val="center"/>
          </w:tcPr>
          <w:p w14:paraId="4EAD5BB4">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中医骨伤</w:t>
            </w:r>
          </w:p>
        </w:tc>
        <w:tc>
          <w:tcPr>
            <w:tcW w:w="1058" w:type="pct"/>
            <w:tcBorders>
              <w:top w:val="single" w:color="auto" w:sz="4" w:space="0"/>
              <w:bottom w:val="single" w:color="auto" w:sz="4" w:space="0"/>
            </w:tcBorders>
            <w:noWrap w:val="0"/>
            <w:vAlign w:val="center"/>
          </w:tcPr>
          <w:p w14:paraId="058AF91D">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7F9F54FC">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3398355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02DD568D">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杨丽梅</w:t>
            </w:r>
          </w:p>
        </w:tc>
        <w:tc>
          <w:tcPr>
            <w:tcW w:w="832" w:type="pct"/>
            <w:tcBorders>
              <w:top w:val="single" w:color="auto" w:sz="4" w:space="0"/>
              <w:bottom w:val="single" w:color="auto" w:sz="4" w:space="0"/>
            </w:tcBorders>
            <w:noWrap w:val="0"/>
            <w:vAlign w:val="center"/>
          </w:tcPr>
          <w:p w14:paraId="0CA3BA1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医师</w:t>
            </w:r>
          </w:p>
        </w:tc>
        <w:tc>
          <w:tcPr>
            <w:tcW w:w="842" w:type="pct"/>
            <w:tcBorders>
              <w:top w:val="single" w:color="auto" w:sz="4" w:space="0"/>
              <w:bottom w:val="single" w:color="auto" w:sz="4" w:space="0"/>
            </w:tcBorders>
            <w:noWrap w:val="0"/>
            <w:vAlign w:val="center"/>
          </w:tcPr>
          <w:p w14:paraId="16101AB0">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bidi="ar"/>
              </w:rPr>
              <w:t>针灸推拿学</w:t>
            </w:r>
          </w:p>
        </w:tc>
        <w:tc>
          <w:tcPr>
            <w:tcW w:w="1058" w:type="pct"/>
            <w:tcBorders>
              <w:top w:val="single" w:color="auto" w:sz="4" w:space="0"/>
              <w:bottom w:val="single" w:color="auto" w:sz="4" w:space="0"/>
            </w:tcBorders>
            <w:noWrap w:val="0"/>
            <w:vAlign w:val="center"/>
          </w:tcPr>
          <w:p w14:paraId="1351B94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3F793B4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68B4C7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6B525898">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罗海薇</w:t>
            </w:r>
          </w:p>
        </w:tc>
        <w:tc>
          <w:tcPr>
            <w:tcW w:w="832" w:type="pct"/>
            <w:tcBorders>
              <w:top w:val="single" w:color="auto" w:sz="4" w:space="0"/>
              <w:bottom w:val="single" w:color="auto" w:sz="4" w:space="0"/>
            </w:tcBorders>
            <w:noWrap w:val="0"/>
            <w:vAlign w:val="center"/>
          </w:tcPr>
          <w:p w14:paraId="403F9DCE">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护师</w:t>
            </w:r>
          </w:p>
        </w:tc>
        <w:tc>
          <w:tcPr>
            <w:tcW w:w="842" w:type="pct"/>
            <w:tcBorders>
              <w:top w:val="single" w:color="auto" w:sz="4" w:space="0"/>
              <w:bottom w:val="single" w:color="auto" w:sz="4" w:space="0"/>
            </w:tcBorders>
            <w:noWrap w:val="0"/>
            <w:vAlign w:val="center"/>
          </w:tcPr>
          <w:p w14:paraId="52D8F26A">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临床护理</w:t>
            </w:r>
          </w:p>
        </w:tc>
        <w:tc>
          <w:tcPr>
            <w:tcW w:w="1058" w:type="pct"/>
            <w:tcBorders>
              <w:top w:val="single" w:color="auto" w:sz="4" w:space="0"/>
              <w:bottom w:val="single" w:color="auto" w:sz="4" w:space="0"/>
            </w:tcBorders>
            <w:noWrap w:val="0"/>
            <w:vAlign w:val="center"/>
          </w:tcPr>
          <w:p w14:paraId="611F16A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0B6B1F9F">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5176E37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59B2D70F">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李秋援</w:t>
            </w:r>
          </w:p>
        </w:tc>
        <w:tc>
          <w:tcPr>
            <w:tcW w:w="832" w:type="pct"/>
            <w:tcBorders>
              <w:top w:val="single" w:color="auto" w:sz="4" w:space="0"/>
              <w:bottom w:val="single" w:color="auto" w:sz="4" w:space="0"/>
            </w:tcBorders>
            <w:noWrap w:val="0"/>
            <w:vAlign w:val="center"/>
          </w:tcPr>
          <w:p w14:paraId="46244333">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护师</w:t>
            </w:r>
          </w:p>
        </w:tc>
        <w:tc>
          <w:tcPr>
            <w:tcW w:w="842" w:type="pct"/>
            <w:tcBorders>
              <w:top w:val="single" w:color="auto" w:sz="4" w:space="0"/>
              <w:bottom w:val="single" w:color="auto" w:sz="4" w:space="0"/>
            </w:tcBorders>
            <w:noWrap w:val="0"/>
            <w:vAlign w:val="center"/>
          </w:tcPr>
          <w:p w14:paraId="1AD1CBBB">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临床护理</w:t>
            </w:r>
          </w:p>
        </w:tc>
        <w:tc>
          <w:tcPr>
            <w:tcW w:w="1058" w:type="pct"/>
            <w:tcBorders>
              <w:top w:val="single" w:color="auto" w:sz="4" w:space="0"/>
              <w:bottom w:val="single" w:color="auto" w:sz="4" w:space="0"/>
            </w:tcBorders>
            <w:noWrap w:val="0"/>
            <w:vAlign w:val="center"/>
          </w:tcPr>
          <w:p w14:paraId="7234C35E">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19300821">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r w14:paraId="5EEA4F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625" w:type="pct"/>
            <w:tcBorders>
              <w:top w:val="single" w:color="auto" w:sz="4" w:space="0"/>
              <w:left w:val="single" w:color="auto" w:sz="4" w:space="0"/>
              <w:bottom w:val="single" w:color="auto" w:sz="4" w:space="0"/>
            </w:tcBorders>
            <w:noWrap w:val="0"/>
            <w:vAlign w:val="center"/>
          </w:tcPr>
          <w:p w14:paraId="727A8F78">
            <w:pPr>
              <w:keepNext w:val="0"/>
              <w:keepLines w:val="0"/>
              <w:suppressLineNumbers w:val="0"/>
              <w:spacing w:before="0" w:beforeAutospacing="0" w:after="0" w:afterAutospacing="0"/>
              <w:ind w:left="0" w:right="0"/>
              <w:jc w:val="center"/>
              <w:rPr>
                <w:rFonts w:hint="eastAsia"/>
                <w:color w:val="auto"/>
                <w:highlight w:val="none"/>
                <w:lang w:val="en-US" w:eastAsia="zh-CN"/>
              </w:rPr>
            </w:pPr>
            <w:r>
              <w:rPr>
                <w:rFonts w:hint="eastAsia"/>
                <w:color w:val="auto"/>
                <w:highlight w:val="none"/>
                <w:lang w:val="en-US" w:eastAsia="zh-CN"/>
              </w:rPr>
              <w:t>黄佳歆</w:t>
            </w:r>
          </w:p>
        </w:tc>
        <w:tc>
          <w:tcPr>
            <w:tcW w:w="832" w:type="pct"/>
            <w:tcBorders>
              <w:top w:val="single" w:color="auto" w:sz="4" w:space="0"/>
              <w:bottom w:val="single" w:color="auto" w:sz="4" w:space="0"/>
            </w:tcBorders>
            <w:noWrap w:val="0"/>
            <w:vAlign w:val="center"/>
          </w:tcPr>
          <w:p w14:paraId="071E9AA8">
            <w:pPr>
              <w:keepNext w:val="0"/>
              <w:keepLines w:val="0"/>
              <w:suppressLineNumbers w:val="0"/>
              <w:spacing w:before="0" w:beforeAutospacing="0" w:after="0" w:afterAutospacing="0"/>
              <w:ind w:left="0" w:right="0"/>
              <w:jc w:val="center"/>
              <w:rPr>
                <w:rFonts w:hint="eastAsia" w:ascii="仿宋_GB2312" w:hAnsi="仿宋_GB2312" w:eastAsia="仿宋_GB2312" w:cs="仿宋_GB2312"/>
                <w:sz w:val="24"/>
                <w:lang w:eastAsia="zh-CN" w:bidi="ar"/>
              </w:rPr>
            </w:pPr>
            <w:r>
              <w:rPr>
                <w:rFonts w:hint="eastAsia" w:ascii="仿宋_GB2312" w:hAnsi="仿宋_GB2312" w:eastAsia="仿宋_GB2312" w:cs="仿宋_GB2312"/>
                <w:sz w:val="24"/>
                <w:lang w:eastAsia="zh-CN" w:bidi="ar"/>
              </w:rPr>
              <w:t>护师</w:t>
            </w:r>
          </w:p>
        </w:tc>
        <w:tc>
          <w:tcPr>
            <w:tcW w:w="842" w:type="pct"/>
            <w:tcBorders>
              <w:top w:val="single" w:color="auto" w:sz="4" w:space="0"/>
              <w:bottom w:val="single" w:color="auto" w:sz="4" w:space="0"/>
            </w:tcBorders>
            <w:noWrap w:val="0"/>
            <w:vAlign w:val="center"/>
          </w:tcPr>
          <w:p w14:paraId="1B473A7B">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val="en-US" w:eastAsia="zh-CN" w:bidi="ar"/>
              </w:rPr>
            </w:pPr>
            <w:r>
              <w:rPr>
                <w:rFonts w:hint="eastAsia" w:ascii="仿宋_GB2312" w:hAnsi="仿宋_GB2312" w:eastAsia="仿宋_GB2312" w:cs="仿宋_GB2312"/>
                <w:sz w:val="24"/>
                <w:lang w:eastAsia="zh-CN" w:bidi="ar"/>
              </w:rPr>
              <w:t>临床</w:t>
            </w:r>
            <w:r>
              <w:rPr>
                <w:rFonts w:hint="eastAsia" w:ascii="仿宋_GB2312" w:hAnsi="仿宋_GB2312" w:eastAsia="仿宋_GB2312" w:cs="仿宋_GB2312"/>
                <w:sz w:val="24"/>
                <w:lang w:val="en-US" w:eastAsia="zh-CN" w:bidi="ar"/>
              </w:rPr>
              <w:t>护理</w:t>
            </w:r>
          </w:p>
        </w:tc>
        <w:tc>
          <w:tcPr>
            <w:tcW w:w="1058" w:type="pct"/>
            <w:tcBorders>
              <w:top w:val="single" w:color="auto" w:sz="4" w:space="0"/>
              <w:bottom w:val="single" w:color="auto" w:sz="4" w:space="0"/>
            </w:tcBorders>
            <w:noWrap w:val="0"/>
            <w:vAlign w:val="center"/>
          </w:tcPr>
          <w:p w14:paraId="56DA7AD3">
            <w:pPr>
              <w:keepNext w:val="0"/>
              <w:keepLines w:val="0"/>
              <w:suppressLineNumbers w:val="0"/>
              <w:spacing w:before="0" w:beforeAutospacing="0" w:after="0" w:afterAutospacing="0"/>
              <w:ind w:left="0" w:right="0"/>
              <w:jc w:val="center"/>
              <w:rPr>
                <w:rFonts w:hint="default" w:ascii="仿宋_GB2312" w:hAnsi="仿宋_GB2312" w:eastAsia="仿宋_GB2312" w:cs="仿宋_GB2312"/>
                <w:sz w:val="24"/>
                <w:lang w:bidi="ar"/>
              </w:rPr>
            </w:pPr>
            <w:r>
              <w:rPr>
                <w:rFonts w:hint="eastAsia" w:ascii="仿宋_GB2312" w:hAnsi="仿宋_GB2312" w:eastAsia="仿宋_GB2312" w:cs="仿宋_GB2312"/>
                <w:sz w:val="24"/>
                <w:lang w:eastAsia="zh-CN" w:bidi="ar"/>
              </w:rPr>
              <w:t>柳州市工人医院</w:t>
            </w:r>
          </w:p>
        </w:tc>
        <w:tc>
          <w:tcPr>
            <w:tcW w:w="1641" w:type="pct"/>
            <w:tcBorders>
              <w:top w:val="single" w:color="auto" w:sz="4" w:space="0"/>
              <w:bottom w:val="single" w:color="auto" w:sz="4" w:space="0"/>
              <w:right w:val="single" w:color="auto" w:sz="4" w:space="0"/>
            </w:tcBorders>
            <w:noWrap w:val="0"/>
            <w:vAlign w:val="center"/>
          </w:tcPr>
          <w:p w14:paraId="408809FC">
            <w:pPr>
              <w:keepNext w:val="0"/>
              <w:keepLines w:val="0"/>
              <w:suppressLineNumbers w:val="0"/>
              <w:spacing w:before="0" w:beforeAutospacing="0" w:after="0" w:afterAutospacing="0"/>
              <w:ind w:left="0" w:right="0"/>
              <w:jc w:val="left"/>
              <w:rPr>
                <w:rFonts w:hint="eastAsia" w:ascii="仿宋_GB2312" w:hAnsi="仿宋_GB2312" w:eastAsia="仿宋_GB2312" w:cs="仿宋_GB2312"/>
                <w:sz w:val="24"/>
                <w:lang w:bidi="ar"/>
              </w:rPr>
            </w:pPr>
            <w:r>
              <w:rPr>
                <w:rFonts w:hint="eastAsia" w:ascii="仿宋_GB2312" w:hAnsi="仿宋_GB2312" w:eastAsia="仿宋_GB2312" w:cs="仿宋_GB2312"/>
                <w:sz w:val="24"/>
                <w:lang w:bidi="ar"/>
              </w:rPr>
              <w:t>负责</w:t>
            </w:r>
            <w:r>
              <w:rPr>
                <w:rFonts w:hint="default" w:ascii="仿宋_GB2312" w:hAnsi="仿宋_GB2312" w:eastAsia="仿宋_GB2312" w:cs="仿宋_GB2312"/>
                <w:sz w:val="24"/>
                <w:lang w:bidi="ar"/>
              </w:rPr>
              <w:t>标准</w:t>
            </w:r>
            <w:r>
              <w:rPr>
                <w:rFonts w:hint="eastAsia" w:ascii="仿宋_GB2312" w:hAnsi="仿宋_GB2312" w:eastAsia="仿宋_GB2312" w:cs="仿宋_GB2312"/>
                <w:sz w:val="24"/>
                <w:lang w:bidi="ar"/>
              </w:rPr>
              <w:t>编制</w:t>
            </w:r>
            <w:r>
              <w:rPr>
                <w:rFonts w:hint="default" w:ascii="仿宋_GB2312" w:hAnsi="仿宋_GB2312" w:eastAsia="仿宋_GB2312" w:cs="仿宋_GB2312"/>
                <w:sz w:val="24"/>
                <w:lang w:bidi="ar"/>
              </w:rPr>
              <w:t>过程</w:t>
            </w:r>
            <w:r>
              <w:rPr>
                <w:rFonts w:hint="eastAsia" w:ascii="仿宋_GB2312" w:hAnsi="仿宋_GB2312" w:eastAsia="仿宋_GB2312" w:cs="仿宋_GB2312"/>
                <w:sz w:val="24"/>
                <w:lang w:bidi="ar"/>
              </w:rPr>
              <w:t>资料</w:t>
            </w:r>
            <w:r>
              <w:rPr>
                <w:rFonts w:hint="default" w:ascii="仿宋_GB2312" w:hAnsi="仿宋_GB2312" w:eastAsia="仿宋_GB2312" w:cs="仿宋_GB2312"/>
                <w:sz w:val="24"/>
                <w:lang w:bidi="ar"/>
              </w:rPr>
              <w:t>的收集、整理和归档</w:t>
            </w:r>
            <w:r>
              <w:rPr>
                <w:rFonts w:hint="eastAsia" w:ascii="仿宋_GB2312" w:hAnsi="仿宋_GB2312" w:eastAsia="仿宋_GB2312" w:cs="仿宋_GB2312"/>
                <w:sz w:val="24"/>
                <w:lang w:bidi="ar"/>
              </w:rPr>
              <w:t>。</w:t>
            </w:r>
          </w:p>
        </w:tc>
      </w:tr>
    </w:tbl>
    <w:p w14:paraId="0C349B5C">
      <w:pPr>
        <w:numPr>
          <w:ilvl w:val="0"/>
          <w:numId w:val="11"/>
        </w:numPr>
        <w:spacing w:line="520" w:lineRule="exact"/>
        <w:ind w:firstLine="640" w:firstLineChars="200"/>
        <w:rPr>
          <w:rFonts w:hint="eastAsia" w:ascii="黑体" w:eastAsia="黑体" w:cs="仿宋_GB2312"/>
          <w:color w:val="auto"/>
          <w:sz w:val="32"/>
          <w:szCs w:val="32"/>
        </w:rPr>
      </w:pPr>
      <w:r>
        <w:rPr>
          <w:rFonts w:hint="eastAsia" w:ascii="黑体" w:eastAsia="黑体" w:cs="仿宋_GB2312"/>
          <w:color w:val="auto"/>
          <w:sz w:val="32"/>
          <w:szCs w:val="32"/>
        </w:rPr>
        <w:t>制定标准的必要性和意义</w:t>
      </w:r>
    </w:p>
    <w:p w14:paraId="16CA90B1">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膝骨关节炎作为中老年人群常见的慢性退行性关节疾病，已成为全球公共卫生领域重点关注的健康问题。膝骨关节炎是中老年人致残的主要原因，流行病学数据显示，我国65岁以上老年人膝骨关节炎发病率达60%-70%，75岁以上人群更是高达85%，且发病年龄呈现年轻化趋势，严重影响患者生活质量并增加社会医疗负担。当前，现代医学的治疗策略以缓解疼痛、改善功能为主，但存在药物治疗副作用、患者对现有疗法满意度不高等诸多挑战。随着人口老龄化加剧与健康中国战略推进，中医外治疗法凭借“简、便、廉、效”的特点在膝骨关节炎治疗中应用日益广泛，穴位贴敷作为经典中医外治法之一。中医认为膝骨关节炎属“痹证”范畴，穴位贴敷疗法通过药物透皮吸收与经络穴位刺激双重作用，能发挥祛风散寒、活血通络、消肿止痛的功效。目前相关临床研究已初步证实，在常规治疗基础上加用中药穴位贴敷及规范护理，能更有效地改善患者关节疼痛、僵硬、肿胀等症状，提升生活质量。因此，为这一具有潜力的疗法制定标准化的护理方案，是丰富膝骨关节炎综合管理工具箱、满足患者多元化健康需求的积极作为。为穴位贴敷技术在膝骨关节炎治疗中的规范化应用提供基础保障，推动中医护理技术高质量发展，助力优质护理资源下沉。</w:t>
      </w:r>
    </w:p>
    <w:p w14:paraId="2840EDFF">
      <w:pPr>
        <w:spacing w:line="520" w:lineRule="exact"/>
        <w:ind w:firstLine="560" w:firstLineChars="200"/>
        <w:jc w:val="left"/>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穴位贴敷治疗膝骨关节炎的护理工作在提升治疗效果、保障医疗安全、改善患者体验等方面发挥着不可替代的作用。从治疗效果看，规范的护理操作可通过精准穴位定位、适宜药物选择与贴敷方法，强化药物经皮吸收与穴位刺激的协同效应，有效缓解膝关节疼痛、肿胀、晨僵等症状，改善关节活动度，促进膝关节功能恢复。护理过程中的辨证施护能够针对不同体质与证型患者调整护理方案；在安全保障方面，专业护理可通过全面评估过敏史、规范皮肤消毒、严格监测贴敷反应，显著降低皮肤过敏、感染等不良反应风险，避免因操作不当导致的健康损害。同时，护理人员通过系统健康指导，帮助患者掌握居家护理要点与关节保护技巧，提高自我管理能力，促进长期康复，减少疾病复发率。此外，还有助于建立医患信任，提升患者治疗依从性与满意度，推动中医护理技术的推广应用，为构建中西医结合的防治体系提供重要支撑。柳州市工人医院进行穴位贴敷膝骨关节炎患者每年大概200例，有效地改善患者关节疼痛症状。</w:t>
      </w:r>
    </w:p>
    <w:p w14:paraId="250251E2">
      <w:pPr>
        <w:spacing w:line="520" w:lineRule="exact"/>
        <w:ind w:firstLine="560" w:firstLineChars="200"/>
        <w:jc w:val="left"/>
        <w:rPr>
          <w:rFonts w:hint="eastAsia" w:ascii="仿宋_GB2312" w:eastAsia="仿宋_GB2312"/>
          <w:color w:val="auto"/>
          <w:sz w:val="28"/>
          <w:szCs w:val="28"/>
        </w:rPr>
      </w:pPr>
      <w:r>
        <w:rPr>
          <w:rFonts w:hint="eastAsia" w:ascii="仿宋_GB2312" w:eastAsia="仿宋_GB2312"/>
          <w:color w:val="auto"/>
          <w:sz w:val="28"/>
          <w:szCs w:val="28"/>
          <w:lang w:val="en-US" w:eastAsia="zh-CN"/>
        </w:rPr>
        <w:t>通过团体标准《穴位贴敷治疗膝骨关节炎护理规范》，以标准为抓手，规范穴位贴敷治疗膝骨关节炎护理要求，提升穴位贴敷治疗膝骨关节炎护理的客观性与一致性，规范穴位贴敷的执行，为临床实践提供指导，保障医疗安全与质量，满足广大患者对优质中医护理服务的需求，促进护理事业高质量发展。</w:t>
      </w:r>
    </w:p>
    <w:p w14:paraId="6173DA4D">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三、主要起草过程</w:t>
      </w:r>
    </w:p>
    <w:p w14:paraId="63E78FA5">
      <w:pPr>
        <w:spacing w:line="520" w:lineRule="exact"/>
        <w:ind w:firstLine="562" w:firstLineChars="200"/>
        <w:rPr>
          <w:rFonts w:hint="eastAsia" w:ascii="仿宋_GB2312" w:eastAsia="仿宋_GB2312"/>
          <w:color w:val="auto"/>
          <w:sz w:val="28"/>
          <w:szCs w:val="28"/>
        </w:rPr>
      </w:pPr>
      <w:r>
        <w:rPr>
          <w:rFonts w:hint="eastAsia" w:ascii="仿宋_GB2312" w:eastAsia="仿宋_GB2312" w:cs="仿宋_GB2312"/>
          <w:b/>
          <w:color w:val="auto"/>
          <w:sz w:val="28"/>
          <w:szCs w:val="28"/>
        </w:rPr>
        <w:t>（一）成立标准编制工作组</w:t>
      </w:r>
    </w:p>
    <w:p w14:paraId="0880187A">
      <w:pPr>
        <w:spacing w:line="520" w:lineRule="exact"/>
        <w:ind w:firstLine="560" w:firstLineChars="200"/>
        <w:jc w:val="left"/>
        <w:rPr>
          <w:rFonts w:hint="eastAsia" w:ascii="仿宋_GB2312" w:eastAsia="仿宋_GB2312"/>
          <w:color w:val="auto"/>
          <w:sz w:val="28"/>
          <w:szCs w:val="28"/>
        </w:rPr>
      </w:pPr>
      <w:r>
        <w:rPr>
          <w:rFonts w:hint="eastAsia" w:ascii="仿宋_GB2312" w:hAnsi="宋体" w:eastAsia="仿宋_GB2312"/>
          <w:color w:val="auto"/>
          <w:sz w:val="28"/>
          <w:szCs w:val="28"/>
        </w:rPr>
        <w:t>团体标准</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穴位贴敷治疗膝骨关节炎护理规范</w:t>
      </w:r>
      <w:r>
        <w:rPr>
          <w:rFonts w:hint="eastAsia" w:ascii="仿宋_GB2312" w:eastAsia="仿宋_GB2312"/>
          <w:color w:val="auto"/>
          <w:sz w:val="28"/>
          <w:szCs w:val="28"/>
        </w:rPr>
        <w:t>》项目任务下达后，</w:t>
      </w:r>
      <w:r>
        <w:rPr>
          <w:rFonts w:hint="eastAsia" w:ascii="仿宋_GB2312" w:eastAsia="仿宋_GB2312"/>
          <w:color w:val="auto"/>
          <w:sz w:val="28"/>
          <w:szCs w:val="28"/>
          <w:lang w:val="en-US" w:eastAsia="zh-CN"/>
        </w:rPr>
        <w:t>柳州市工人医院、中山大学附属第一医院、广西中医药大学一附院、南宁市第一人民医院、玉林市中西医结合医院</w:t>
      </w:r>
      <w:r>
        <w:rPr>
          <w:rFonts w:hint="eastAsia" w:ascii="仿宋_GB2312" w:eastAsia="仿宋_GB2312"/>
          <w:color w:val="auto"/>
          <w:sz w:val="28"/>
          <w:szCs w:val="28"/>
        </w:rPr>
        <w:t>成立了标准编制工作组，制定了起草编写方案与进度安排，明确任务职责，确定工作技术路线，开展标准研制工作。具体标准编制工作由起草单位相关人员配合完成。</w:t>
      </w:r>
    </w:p>
    <w:p w14:paraId="3AC50CC4">
      <w:pPr>
        <w:spacing w:line="520" w:lineRule="exact"/>
        <w:ind w:firstLine="560" w:firstLineChars="200"/>
        <w:rPr>
          <w:rFonts w:hint="eastAsia" w:ascii="仿宋_GB2312" w:eastAsia="仿宋_GB2312" w:cs="仿宋_GB2312"/>
          <w:color w:val="auto"/>
          <w:sz w:val="28"/>
          <w:szCs w:val="28"/>
        </w:rPr>
      </w:pPr>
      <w:r>
        <w:rPr>
          <w:rFonts w:hint="eastAsia" w:ascii="仿宋_GB2312" w:eastAsia="仿宋_GB2312"/>
          <w:color w:val="auto"/>
          <w:sz w:val="28"/>
          <w:szCs w:val="28"/>
        </w:rPr>
        <w:t>为了明确标准编制的任务职责，确定工作技术路线，开展标准研制工作。标准编制工作组下设二个组，分别是资料收集组、草案编写组。资料收集组负责国内外有关</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sz w:val="28"/>
          <w:szCs w:val="28"/>
        </w:rPr>
        <w:t>方面的文献资料的查询、收集和整理工作，查阅前</w:t>
      </w:r>
      <w:r>
        <w:rPr>
          <w:rFonts w:hint="eastAsia" w:ascii="仿宋_GB2312" w:eastAsia="仿宋_GB2312"/>
          <w:color w:val="auto"/>
          <w:sz w:val="28"/>
          <w:szCs w:val="28"/>
          <w:lang w:eastAsia="zh-CN"/>
        </w:rPr>
        <w:t>期</w:t>
      </w:r>
      <w:r>
        <w:rPr>
          <w:rFonts w:hint="eastAsia" w:ascii="仿宋_GB2312" w:eastAsia="仿宋_GB2312"/>
          <w:color w:val="auto"/>
          <w:sz w:val="28"/>
          <w:szCs w:val="28"/>
        </w:rPr>
        <w:t>对</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sz w:val="28"/>
          <w:szCs w:val="28"/>
        </w:rPr>
        <w:t>的有关研究情况和目前科学界</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sz w:val="28"/>
          <w:szCs w:val="28"/>
        </w:rPr>
        <w:t>的研究进展；草案编写组负责起草标准草案及后续征求意见稿和标准编制说明、送审稿及编制说明等编写工作，包括后期召开征求意见会、网上征求意见，以及标准的不断修改和完善。</w:t>
      </w:r>
    </w:p>
    <w:p w14:paraId="4815D59F">
      <w:pPr>
        <w:spacing w:line="52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（二）收集整理文献资料</w:t>
      </w:r>
    </w:p>
    <w:p w14:paraId="16D557FE">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仿宋_GB2312" w:eastAsia="仿宋_GB2312"/>
          <w:color w:val="auto"/>
          <w:sz w:val="28"/>
          <w:szCs w:val="28"/>
        </w:rPr>
      </w:pPr>
      <w:r>
        <w:rPr>
          <w:rFonts w:hint="eastAsia" w:ascii="仿宋_GB2312" w:eastAsia="仿宋_GB2312"/>
          <w:color w:val="auto"/>
          <w:sz w:val="28"/>
          <w:szCs w:val="28"/>
        </w:rPr>
        <w:t>标准编制工作组收集了国内有关</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sz w:val="28"/>
          <w:szCs w:val="28"/>
        </w:rPr>
        <w:t>的相关文献资料。主要</w:t>
      </w:r>
      <w:r>
        <w:rPr>
          <w:rFonts w:hint="eastAsia" w:ascii="仿宋_GB2312" w:eastAsia="仿宋_GB2312"/>
          <w:color w:val="auto"/>
          <w:sz w:val="28"/>
          <w:szCs w:val="28"/>
          <w:lang w:val="en-US" w:eastAsia="zh-CN"/>
        </w:rPr>
        <w:t>相关论文</w:t>
      </w:r>
      <w:r>
        <w:rPr>
          <w:rFonts w:hint="eastAsia" w:ascii="仿宋_GB2312" w:eastAsia="仿宋_GB2312"/>
          <w:color w:val="auto"/>
          <w:sz w:val="28"/>
          <w:szCs w:val="28"/>
        </w:rPr>
        <w:t>有：</w:t>
      </w:r>
    </w:p>
    <w:p w14:paraId="795C8E27">
      <w:pPr>
        <w:pStyle w:val="34"/>
        <w:spacing w:line="520" w:lineRule="exact"/>
        <w:ind w:firstLine="560"/>
        <w:rPr>
          <w:rFonts w:hint="eastAsia" w:ascii="宋体" w:hAnsi="宋体" w:eastAsia="宋体" w:cs="宋体"/>
          <w:color w:val="auto"/>
          <w:sz w:val="24"/>
          <w:szCs w:val="24"/>
          <w:lang w:val="en-US" w:eastAsia="zh-CN"/>
        </w:rPr>
      </w:pPr>
      <w:bookmarkStart w:id="0" w:name="OLE_LINK21"/>
      <w:r>
        <w:rPr>
          <w:rFonts w:hint="eastAsia" w:ascii="宋体" w:hAnsi="宋体" w:eastAsia="宋体" w:cs="宋体"/>
          <w:color w:val="auto"/>
          <w:sz w:val="24"/>
          <w:szCs w:val="24"/>
          <w:lang w:val="en-US" w:eastAsia="zh-CN"/>
        </w:rPr>
        <w:t xml:space="preserve">[1] </w:t>
      </w:r>
      <w:bookmarkEnd w:id="0"/>
      <w:r>
        <w:rPr>
          <w:rFonts w:hint="eastAsia" w:ascii="宋体" w:hAnsi="宋体" w:eastAsia="宋体" w:cs="宋体"/>
          <w:color w:val="auto"/>
          <w:sz w:val="24"/>
          <w:szCs w:val="24"/>
          <w:lang w:val="en-US" w:eastAsia="zh-CN"/>
        </w:rPr>
        <w:t xml:space="preserve"> GB/T 21709.9  针灸技术操作规范 第9部分：穴位贴敷</w:t>
      </w:r>
    </w:p>
    <w:p w14:paraId="2F1058D1">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  GB/T 33414  穴位贴敷用药规范</w:t>
      </w:r>
    </w:p>
    <w:p w14:paraId="740B5FEF">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  T/CACM 1229  中医骨伤科临床诊疗指南·膝痹病（膝骨关节炎）</w:t>
      </w:r>
    </w:p>
    <w:p w14:paraId="0543772E">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  T/CACM 1355  中医穴位贴敷基层临床应用技术操作规范</w:t>
      </w:r>
    </w:p>
    <w:p w14:paraId="11A3EC1B">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  国家中医药管理局医政司.护理人员中医技术使用手册:国中医药医政医管便函〔2015〕89号.</w:t>
      </w:r>
    </w:p>
    <w:p w14:paraId="453F4282">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  李晓辰，时孝晴，邢润麟，等.穴位贴敷疗法治疗膝骨关节炎疗效Meta分析[J]. 南京中医药大学学报， 2018， 34(4): 412-416.</w:t>
      </w:r>
    </w:p>
    <w:p w14:paraId="157BB6FE">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  胡翠文,徐翠,刘文婷.穴位敷贴辅助护理对膝关节骨关节炎患者的干预效果及对其炎症指标的影响[J].中国医学创新,2024,21(34):84-88.</w:t>
      </w:r>
    </w:p>
    <w:p w14:paraId="311CFEF0">
      <w:pPr>
        <w:pStyle w:val="34"/>
        <w:spacing w:line="520" w:lineRule="exact"/>
        <w:ind w:firstLine="560"/>
        <w:rPr>
          <w:rFonts w:hint="eastAsia" w:ascii="宋体" w:hAnsi="宋体" w:eastAsia="宋体" w:cs="宋体"/>
          <w:color w:val="auto"/>
          <w:sz w:val="24"/>
          <w:szCs w:val="24"/>
          <w:lang w:val="en-US" w:eastAsia="zh-CN"/>
        </w:rPr>
      </w:pPr>
      <w:r>
        <w:rPr>
          <w:rFonts w:hint="eastAsia" w:hAnsi="宋体"/>
          <w:color w:val="auto"/>
          <w:sz w:val="24"/>
          <w:szCs w:val="24"/>
          <w:lang w:val="en-US" w:eastAsia="zh-CN"/>
        </w:rPr>
        <w:t>课题组近三年发表中医相关论文共49篇，相关部分论文如下：</w:t>
      </w:r>
    </w:p>
    <w:p w14:paraId="62533CE0">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中医定向药透仪联合自拟通络止痛膏外敷在癌性疼痛中的临床应用及其机制研究</w:t>
      </w:r>
    </w:p>
    <w:p w14:paraId="548B8ED5">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穴位贴敷治疗重度阻塞性睡眠呼吸暂停的初步疗效评价</w:t>
      </w:r>
    </w:p>
    <w:p w14:paraId="169CB0A8">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穴位贴敷联合乳果糖在斜外侧入路腰椎融合术后预防腹胀及便秘的护理效果研究</w:t>
      </w:r>
    </w:p>
    <w:p w14:paraId="2D22FE3B">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手指点穴对颈脊髓损伤后呼吸功能障碍干预作用的应用研究</w:t>
      </w:r>
    </w:p>
    <w:p w14:paraId="7CED6AC5">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穴位贴敷联合艾灸治疗胃癌化疗后恶心呕吐的应用研究</w:t>
      </w:r>
    </w:p>
    <w:p w14:paraId="20B69B85">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壮医脐内环穴针刺联合人迎穴挤痧治疗卒中后吞咽障碍的临床疗效及安全性研究</w:t>
      </w:r>
    </w:p>
    <w:p w14:paraId="0A7A6E79">
      <w:pPr>
        <w:pStyle w:val="34"/>
        <w:spacing w:line="520" w:lineRule="exact"/>
        <w:ind w:firstLine="560"/>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中药联合耳穴压豆在乳腺癌CDK4/6抑制剂治疗相关性焦虑中的应用研究</w:t>
      </w:r>
    </w:p>
    <w:p w14:paraId="16099871">
      <w:pPr>
        <w:pStyle w:val="34"/>
        <w:spacing w:line="520" w:lineRule="exact"/>
        <w:ind w:firstLine="56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“无痛”针灸联合“北派”推拿在全膝关节置换术后ERAS的应用研究</w:t>
      </w:r>
    </w:p>
    <w:p w14:paraId="419ABBF4">
      <w:pPr>
        <w:spacing w:line="520" w:lineRule="exact"/>
        <w:ind w:firstLine="562" w:firstLineChars="200"/>
        <w:rPr>
          <w:rFonts w:hint="eastAsia" w:ascii="仿宋_GB2312" w:eastAsia="仿宋_GB2312" w:cs="仿宋_GB2312"/>
          <w:b/>
          <w:color w:val="auto"/>
          <w:sz w:val="28"/>
          <w:szCs w:val="28"/>
          <w:lang w:eastAsia="zh-CN"/>
        </w:rPr>
      </w:pPr>
      <w:r>
        <w:rPr>
          <w:rFonts w:hint="eastAsia" w:ascii="仿宋_GB2312" w:eastAsia="仿宋_GB2312" w:cs="仿宋_GB2312"/>
          <w:b/>
          <w:color w:val="auto"/>
          <w:sz w:val="28"/>
          <w:szCs w:val="28"/>
        </w:rPr>
        <w:t>（三）研讨确定标准主体内容</w:t>
      </w:r>
      <w:r>
        <w:rPr>
          <w:rFonts w:hint="eastAsia" w:ascii="仿宋_GB2312" w:eastAsia="仿宋_GB2312" w:cs="仿宋_GB2312"/>
          <w:b/>
          <w:color w:val="auto"/>
          <w:sz w:val="28"/>
          <w:szCs w:val="28"/>
          <w:lang w:eastAsia="zh-CN"/>
        </w:rPr>
        <w:t>、核心技术及创新点</w:t>
      </w:r>
    </w:p>
    <w:p w14:paraId="7D714B21">
      <w:pPr>
        <w:pStyle w:val="34"/>
        <w:spacing w:line="520" w:lineRule="exact"/>
        <w:ind w:firstLine="560"/>
        <w:rPr>
          <w:rFonts w:hint="eastAsia" w:ascii="仿宋_GB2312" w:eastAsia="仿宋_GB2312"/>
          <w:color w:val="auto"/>
          <w:sz w:val="28"/>
          <w:szCs w:val="28"/>
        </w:rPr>
      </w:pPr>
      <w:r>
        <w:rPr>
          <w:rFonts w:hint="eastAsia" w:ascii="仿宋_GB2312" w:eastAsia="仿宋_GB2312"/>
          <w:color w:val="auto"/>
          <w:sz w:val="28"/>
          <w:szCs w:val="28"/>
        </w:rPr>
        <w:t>标准编制工作组在对收集的资料进行整理研究之后，标准编制工作组召开了标准编制会议，对标准的整体框架结构进行了研究，并对标准的关键性内容进行了初步探讨。经过研究，标准的主体内容为基本要求、禁忌、中医辨证分型、施术前准备、施术方法、施术后处理、注意事项、日常调护的内容。</w:t>
      </w:r>
      <w:r>
        <w:rPr>
          <w:rFonts w:hint="eastAsia" w:ascii="仿宋_GB2312" w:eastAsia="仿宋_GB2312"/>
          <w:color w:val="auto"/>
          <w:sz w:val="28"/>
          <w:szCs w:val="28"/>
          <w:lang w:eastAsia="zh-CN"/>
        </w:rPr>
        <w:t>核心技术及创新点在于：</w:t>
      </w:r>
    </w:p>
    <w:p w14:paraId="13887193">
      <w:pPr>
        <w:pStyle w:val="34"/>
        <w:numPr>
          <w:ilvl w:val="0"/>
          <w:numId w:val="12"/>
        </w:numPr>
        <w:spacing w:line="520" w:lineRule="exact"/>
        <w:ind w:firstLine="560"/>
        <w:rPr>
          <w:rFonts w:hint="eastAsia" w:ascii="仿宋_GB2312" w:eastAsia="仿宋_GB2312"/>
          <w:color w:val="auto"/>
          <w:sz w:val="28"/>
          <w:szCs w:val="28"/>
          <w:lang w:val="en-US" w:eastAsia="zh-CN"/>
        </w:rPr>
      </w:pPr>
      <w:r>
        <w:rPr>
          <w:rFonts w:ascii="Segoe UI" w:hAnsi="Segoe UI" w:eastAsia="Segoe UI" w:cs="Segoe UI"/>
          <w:i w:val="0"/>
          <w:iCs w:val="0"/>
          <w:caps w:val="0"/>
          <w:color w:val="0F1115"/>
          <w:spacing w:val="0"/>
          <w:sz w:val="24"/>
          <w:szCs w:val="24"/>
          <w:shd w:val="clear" w:fill="FFFFFF"/>
        </w:rPr>
        <w:t>根</w:t>
      </w:r>
      <w:r>
        <w:rPr>
          <w:rFonts w:hint="eastAsia" w:ascii="仿宋_GB2312" w:eastAsia="仿宋_GB2312"/>
          <w:color w:val="auto"/>
          <w:sz w:val="28"/>
          <w:szCs w:val="28"/>
        </w:rPr>
        <w:t>据膝骨关节炎的5种中医证型（寒湿痹阻、湿热痹阻、气滞血瘀、肝肾亏虚、气血虚弱），分别制定了针对性的</w:t>
      </w:r>
      <w:r>
        <w:rPr>
          <w:rFonts w:hint="default" w:ascii="仿宋_GB2312" w:eastAsia="仿宋_GB2312"/>
          <w:color w:val="auto"/>
          <w:sz w:val="28"/>
          <w:szCs w:val="28"/>
        </w:rPr>
        <w:t>主穴</w:t>
      </w:r>
      <w:r>
        <w:rPr>
          <w:rFonts w:hint="eastAsia" w:ascii="仿宋_GB2312" w:eastAsia="仿宋_GB2312"/>
          <w:color w:val="auto"/>
          <w:sz w:val="28"/>
          <w:szCs w:val="28"/>
          <w:lang w:val="en-US" w:eastAsia="zh-CN"/>
        </w:rPr>
        <w:t>与</w:t>
      </w:r>
      <w:r>
        <w:rPr>
          <w:rFonts w:hint="default" w:ascii="仿宋_GB2312" w:eastAsia="仿宋_GB2312"/>
          <w:color w:val="auto"/>
          <w:sz w:val="28"/>
          <w:szCs w:val="28"/>
        </w:rPr>
        <w:t>配穴组合方案，实现精准施治。</w:t>
      </w:r>
      <w:r>
        <w:rPr>
          <w:rFonts w:hint="eastAsia" w:ascii="仿宋_GB2312" w:eastAsia="仿宋_GB2312"/>
          <w:color w:val="auto"/>
          <w:sz w:val="28"/>
          <w:szCs w:val="28"/>
          <w:lang w:val="en-US" w:eastAsia="zh-CN"/>
        </w:rPr>
        <w:t>穴位是足三里和血海穴，足三里为足阳明胃经的主要穴位之一，具有补气通络之功效，为治疗下肢痿痹之要穴。血海穴乃足太阴脾经腧穴，又称血郄，为脾经之血聚散之地，具有调节气血、活血凉血的功效，通过穴位刺激和经络传导，从而调节气血，进一步增强益气活血之效。</w:t>
      </w:r>
    </w:p>
    <w:p w14:paraId="4F61A76E">
      <w:pPr>
        <w:pStyle w:val="34"/>
        <w:numPr>
          <w:ilvl w:val="0"/>
          <w:numId w:val="12"/>
        </w:numPr>
        <w:spacing w:line="520" w:lineRule="exact"/>
        <w:ind w:firstLine="56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辨证施药与基础方与辨证方组合。</w:t>
      </w:r>
      <w:r>
        <w:rPr>
          <w:rFonts w:hint="default" w:ascii="仿宋_GB2312" w:eastAsia="仿宋_GB2312"/>
          <w:color w:val="auto"/>
          <w:sz w:val="28"/>
          <w:szCs w:val="28"/>
          <w:lang w:val="en-US" w:eastAsia="zh-CN"/>
        </w:rPr>
        <w:t>设有基础方“消肿止痛方”，适用于所有证型。针对不同证型配置专用方药（如温经通络散、四黄散、活血止痛散等），并明确调敷介质（黄酒、醋、蜂蜜、蛋清等），增强药物透皮吸收和疗效。</w:t>
      </w:r>
      <w:r>
        <w:rPr>
          <w:rFonts w:hint="eastAsia" w:ascii="仿宋_GB2312" w:eastAsia="仿宋_GB2312"/>
          <w:color w:val="auto"/>
          <w:sz w:val="28"/>
          <w:szCs w:val="28"/>
          <w:lang w:val="en-US" w:eastAsia="zh-CN"/>
        </w:rPr>
        <w:t>根据中医辨证施治的原则，通过纯中药研磨制作，配合白酒、蜂蜜，增强组织皮肤的通透性，增加病灶局部药物的渗透作用，使中药成分直达患处。中药贴敷药物为自拟“消肿止痛方”，全方具有消肿活血通络之效。</w:t>
      </w:r>
    </w:p>
    <w:p w14:paraId="19342D45">
      <w:pPr>
        <w:pStyle w:val="34"/>
        <w:spacing w:line="520" w:lineRule="exact"/>
        <w:ind w:firstLine="56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3、规定了敷贴厚度（0.2 cm～0.5 cm）、时间（2 h～4 h）、疗程（每周3～5次，4～8周为一个疗程）等量化操作参数，确保技术可重复性和临床一致性。</w:t>
      </w:r>
    </w:p>
    <w:p w14:paraId="0831E8E2">
      <w:pPr>
        <w:pStyle w:val="34"/>
        <w:spacing w:line="520" w:lineRule="exact"/>
        <w:ind w:firstLine="560"/>
        <w:rPr>
          <w:rFonts w:hint="default" w:ascii="仿宋_GB2312" w:eastAsia="仿宋_GB2312"/>
          <w:color w:val="auto"/>
          <w:sz w:val="28"/>
          <w:szCs w:val="28"/>
          <w:lang w:val="en-US" w:eastAsia="zh-CN"/>
        </w:rPr>
      </w:pPr>
      <w:r>
        <w:rPr>
          <w:rFonts w:hint="eastAsia" w:ascii="仿宋_GB2312" w:eastAsia="仿宋_GB2312"/>
          <w:color w:val="auto"/>
          <w:sz w:val="28"/>
          <w:szCs w:val="28"/>
          <w:lang w:val="en-US" w:eastAsia="zh-CN"/>
        </w:rPr>
        <w:t>4、系统规范了全流程护理管理技术包括施术前评估（症状、过敏史、皮肤状态等）、施术操作（体位、固定、温度控制）、施术后观察（皮肤反应、全身反应）及记录规范，形成</w:t>
      </w:r>
      <w:r>
        <w:rPr>
          <w:rFonts w:hint="default" w:ascii="仿宋_GB2312" w:eastAsia="仿宋_GB2312"/>
          <w:color w:val="auto"/>
          <w:sz w:val="28"/>
          <w:szCs w:val="28"/>
          <w:lang w:val="en-US" w:eastAsia="zh-CN"/>
        </w:rPr>
        <w:t>闭环护理流程。</w:t>
      </w:r>
    </w:p>
    <w:p w14:paraId="31A81503">
      <w:pPr>
        <w:spacing w:line="520" w:lineRule="exact"/>
        <w:ind w:firstLine="562" w:firstLineChars="200"/>
        <w:rPr>
          <w:rFonts w:hint="default" w:ascii="仿宋_GB2312" w:eastAsia="仿宋_GB2312" w:cs="仿宋_GB2312"/>
          <w:b/>
          <w:color w:val="auto"/>
          <w:sz w:val="28"/>
          <w:szCs w:val="28"/>
          <w:lang w:val="en-US" w:eastAsia="zh-CN"/>
        </w:rPr>
      </w:pPr>
      <w:r>
        <w:rPr>
          <w:rFonts w:hint="eastAsia" w:ascii="仿宋_GB2312" w:eastAsia="仿宋_GB2312" w:cs="仿宋_GB2312"/>
          <w:b/>
          <w:color w:val="auto"/>
          <w:sz w:val="28"/>
          <w:szCs w:val="28"/>
        </w:rPr>
        <w:t>（四）调研及形成草案、征求意见稿</w:t>
      </w:r>
    </w:p>
    <w:p w14:paraId="40566B4E">
      <w:pPr>
        <w:spacing w:line="520" w:lineRule="exact"/>
        <w:ind w:firstLine="560" w:firstLineChars="200"/>
        <w:rPr>
          <w:rFonts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5</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2026年1</w:t>
      </w:r>
      <w:r>
        <w:rPr>
          <w:rFonts w:hint="eastAsia" w:ascii="仿宋_GB2312" w:eastAsia="仿宋_GB2312"/>
          <w:color w:val="auto"/>
          <w:kern w:val="0"/>
          <w:sz w:val="28"/>
          <w:szCs w:val="28"/>
        </w:rPr>
        <w:t>月，标准编制工作组查阅了大量的国内文献资料，对</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kern w:val="0"/>
          <w:sz w:val="28"/>
          <w:szCs w:val="28"/>
        </w:rPr>
        <w:t>相关的文件进行系统总结。形成了标准的基本构架，对主要内容进行了讨论并对项目的工作进行了部署和安排。</w:t>
      </w:r>
    </w:p>
    <w:p w14:paraId="2D211D17">
      <w:pPr>
        <w:spacing w:line="520" w:lineRule="exact"/>
        <w:ind w:firstLine="560" w:firstLineChars="200"/>
        <w:rPr>
          <w:rFonts w:hint="eastAsia"/>
          <w:color w:val="auto"/>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1</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2</w:t>
      </w:r>
      <w:r>
        <w:rPr>
          <w:rFonts w:hint="eastAsia" w:ascii="仿宋_GB2312" w:eastAsia="仿宋_GB2312"/>
          <w:color w:val="auto"/>
          <w:kern w:val="0"/>
          <w:sz w:val="28"/>
          <w:szCs w:val="28"/>
        </w:rPr>
        <w:t>月，</w:t>
      </w:r>
      <w:r>
        <w:rPr>
          <w:rFonts w:hint="eastAsia" w:ascii="仿宋_GB2312" w:eastAsia="仿宋_GB2312"/>
          <w:color w:val="auto"/>
          <w:kern w:val="0"/>
          <w:sz w:val="28"/>
          <w:szCs w:val="28"/>
          <w:lang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穴位贴敷治疗膝骨关节炎护理规范</w:t>
      </w:r>
      <w:r>
        <w:rPr>
          <w:rFonts w:hint="eastAsia" w:ascii="仿宋_GB2312" w:eastAsia="仿宋_GB2312"/>
          <w:color w:val="auto"/>
          <w:kern w:val="0"/>
          <w:sz w:val="28"/>
          <w:szCs w:val="28"/>
        </w:rPr>
        <w:t>》</w:t>
      </w:r>
      <w:r>
        <w:rPr>
          <w:rFonts w:hint="eastAsia" w:ascii="仿宋_GB2312" w:hAnsi="宋体" w:eastAsia="仿宋_GB2312"/>
          <w:color w:val="auto"/>
          <w:sz w:val="28"/>
          <w:szCs w:val="28"/>
        </w:rPr>
        <w:t>获批立项</w:t>
      </w:r>
      <w:r>
        <w:rPr>
          <w:rFonts w:hint="eastAsia" w:ascii="仿宋_GB2312" w:eastAsia="仿宋_GB2312"/>
          <w:color w:val="auto"/>
          <w:kern w:val="0"/>
          <w:sz w:val="28"/>
          <w:szCs w:val="28"/>
        </w:rPr>
        <w:t>，在前期工作的基础之上，通过理清逻辑脉络，整合已有参考资料中有关</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kern w:val="0"/>
          <w:sz w:val="28"/>
          <w:szCs w:val="28"/>
        </w:rPr>
        <w:t>的要求，并在</w:t>
      </w:r>
      <w:r>
        <w:rPr>
          <w:rFonts w:hint="eastAsia" w:ascii="仿宋_GB2312" w:eastAsia="仿宋_GB2312"/>
          <w:color w:val="auto"/>
          <w:kern w:val="0"/>
          <w:sz w:val="28"/>
          <w:szCs w:val="28"/>
          <w:lang w:eastAsia="zh-CN"/>
        </w:rPr>
        <w:t>目前</w:t>
      </w:r>
      <w:r>
        <w:rPr>
          <w:rFonts w:hint="eastAsia" w:ascii="仿宋_GB2312" w:eastAsia="仿宋_GB2312"/>
          <w:color w:val="auto"/>
          <w:sz w:val="28"/>
          <w:szCs w:val="28"/>
          <w:lang w:val="en-US" w:eastAsia="zh-CN"/>
        </w:rPr>
        <w:t>穴位贴敷治疗膝骨关节炎护理</w:t>
      </w:r>
      <w:r>
        <w:rPr>
          <w:rFonts w:hint="eastAsia" w:ascii="仿宋_GB2312" w:eastAsia="仿宋_GB2312"/>
          <w:color w:val="auto"/>
          <w:kern w:val="0"/>
          <w:sz w:val="28"/>
          <w:szCs w:val="28"/>
        </w:rPr>
        <w:t>实际</w:t>
      </w:r>
      <w:r>
        <w:rPr>
          <w:rFonts w:hint="eastAsia" w:ascii="仿宋_GB2312" w:eastAsia="仿宋_GB2312"/>
          <w:color w:val="auto"/>
          <w:kern w:val="0"/>
          <w:sz w:val="28"/>
          <w:szCs w:val="28"/>
          <w:lang w:eastAsia="zh-CN"/>
        </w:rPr>
        <w:t>治疗</w:t>
      </w:r>
      <w:r>
        <w:rPr>
          <w:rFonts w:hint="eastAsia" w:ascii="仿宋_GB2312" w:eastAsia="仿宋_GB2312"/>
          <w:color w:val="auto"/>
          <w:kern w:val="0"/>
          <w:sz w:val="28"/>
          <w:szCs w:val="28"/>
        </w:rPr>
        <w:t>操作的基础上，按照简化、统一等原则编制完成</w:t>
      </w:r>
      <w:r>
        <w:rPr>
          <w:rFonts w:hint="eastAsia" w:ascii="仿宋_GB2312" w:eastAsia="仿宋_GB2312"/>
          <w:color w:val="auto"/>
          <w:kern w:val="0"/>
          <w:sz w:val="28"/>
          <w:szCs w:val="28"/>
          <w:lang w:val="en-US" w:eastAsia="zh-CN"/>
        </w:rPr>
        <w:t>团体</w:t>
      </w:r>
      <w:r>
        <w:rPr>
          <w:rFonts w:hint="eastAsia" w:ascii="仿宋_GB2312" w:eastAsia="仿宋_GB2312"/>
          <w:color w:val="auto"/>
          <w:kern w:val="0"/>
          <w:sz w:val="28"/>
          <w:szCs w:val="28"/>
        </w:rPr>
        <w:t>标准《</w:t>
      </w:r>
      <w:r>
        <w:rPr>
          <w:rFonts w:hint="eastAsia" w:ascii="仿宋_GB2312" w:eastAsia="仿宋_GB2312"/>
          <w:color w:val="auto"/>
          <w:kern w:val="0"/>
          <w:sz w:val="28"/>
          <w:szCs w:val="28"/>
          <w:lang w:eastAsia="zh-CN"/>
        </w:rPr>
        <w:t>穴位贴敷治疗膝骨关节炎护理规范</w:t>
      </w:r>
      <w:r>
        <w:rPr>
          <w:rFonts w:hint="eastAsia" w:ascii="仿宋_GB2312" w:eastAsia="仿宋_GB2312"/>
          <w:color w:val="auto"/>
          <w:kern w:val="0"/>
          <w:sz w:val="28"/>
          <w:szCs w:val="28"/>
        </w:rPr>
        <w:t>》（草案）。</w:t>
      </w:r>
    </w:p>
    <w:p w14:paraId="24684DDC">
      <w:pPr>
        <w:spacing w:line="520" w:lineRule="exact"/>
        <w:ind w:firstLine="560" w:firstLineChars="200"/>
        <w:rPr>
          <w:rFonts w:hint="eastAsia" w:ascii="仿宋_GB2312" w:eastAsia="仿宋_GB2312"/>
          <w:color w:val="auto"/>
          <w:kern w:val="0"/>
          <w:sz w:val="28"/>
          <w:szCs w:val="28"/>
        </w:rPr>
      </w:pPr>
      <w:r>
        <w:rPr>
          <w:rFonts w:hint="eastAsia" w:ascii="仿宋_GB2312" w:eastAsia="仿宋_GB2312"/>
          <w:color w:val="auto"/>
          <w:kern w:val="0"/>
          <w:sz w:val="28"/>
          <w:szCs w:val="28"/>
        </w:rPr>
        <w:t>202</w:t>
      </w:r>
      <w:r>
        <w:rPr>
          <w:rFonts w:hint="eastAsia" w:ascii="仿宋_GB2312" w:eastAsia="仿宋_GB2312"/>
          <w:color w:val="auto"/>
          <w:kern w:val="0"/>
          <w:sz w:val="28"/>
          <w:szCs w:val="28"/>
          <w:lang w:val="en-US" w:eastAsia="zh-CN"/>
        </w:rPr>
        <w:t>6</w:t>
      </w:r>
      <w:r>
        <w:rPr>
          <w:rFonts w:hint="eastAsia" w:ascii="仿宋_GB2312" w:eastAsia="仿宋_GB2312"/>
          <w:color w:val="auto"/>
          <w:kern w:val="0"/>
          <w:sz w:val="28"/>
          <w:szCs w:val="28"/>
        </w:rPr>
        <w:t>年</w:t>
      </w:r>
      <w:r>
        <w:rPr>
          <w:rFonts w:hint="eastAsia" w:ascii="仿宋_GB2312" w:eastAsia="仿宋_GB2312"/>
          <w:color w:val="auto"/>
          <w:kern w:val="0"/>
          <w:sz w:val="28"/>
          <w:szCs w:val="28"/>
          <w:lang w:val="en-US" w:eastAsia="zh-CN"/>
        </w:rPr>
        <w:t>3</w:t>
      </w:r>
      <w:r>
        <w:rPr>
          <w:rFonts w:hint="eastAsia" w:ascii="仿宋_GB2312" w:eastAsia="仿宋_GB2312"/>
          <w:color w:val="auto"/>
          <w:kern w:val="0"/>
          <w:sz w:val="28"/>
          <w:szCs w:val="28"/>
        </w:rPr>
        <w:t>月～</w:t>
      </w:r>
      <w:r>
        <w:rPr>
          <w:rFonts w:hint="eastAsia" w:ascii="仿宋_GB2312" w:eastAsia="仿宋_GB2312"/>
          <w:color w:val="auto"/>
          <w:kern w:val="0"/>
          <w:sz w:val="28"/>
          <w:szCs w:val="28"/>
          <w:lang w:val="en-US" w:eastAsia="zh-CN"/>
        </w:rPr>
        <w:t>4</w:t>
      </w:r>
      <w:r>
        <w:rPr>
          <w:rFonts w:hint="eastAsia" w:ascii="仿宋_GB2312" w:eastAsia="仿宋_GB2312"/>
          <w:color w:val="auto"/>
          <w:kern w:val="0"/>
          <w:sz w:val="28"/>
          <w:szCs w:val="28"/>
        </w:rPr>
        <w:t>月，标准编制工作组深入中山大学附属第一医院、广西中医药大学一附院、南宁市第一人民医院、玉林市中西医结合医院</w:t>
      </w:r>
      <w:r>
        <w:rPr>
          <w:rFonts w:hint="eastAsia" w:ascii="仿宋_GB2312" w:eastAsia="仿宋_GB2312"/>
          <w:color w:val="auto"/>
          <w:kern w:val="0"/>
          <w:sz w:val="28"/>
          <w:szCs w:val="28"/>
          <w:lang w:eastAsia="zh-CN"/>
        </w:rPr>
        <w:t>等在实施</w:t>
      </w:r>
      <w:r>
        <w:rPr>
          <w:rFonts w:hint="eastAsia" w:ascii="仿宋_GB2312" w:eastAsia="仿宋_GB2312"/>
          <w:color w:val="auto"/>
          <w:kern w:val="0"/>
          <w:sz w:val="28"/>
          <w:szCs w:val="28"/>
          <w:lang w:val="en-US" w:eastAsia="zh-CN"/>
        </w:rPr>
        <w:t>中医</w:t>
      </w:r>
      <w:r>
        <w:rPr>
          <w:rFonts w:hint="eastAsia" w:ascii="仿宋_GB2312" w:eastAsia="仿宋_GB2312"/>
          <w:color w:val="auto"/>
          <w:sz w:val="28"/>
          <w:szCs w:val="28"/>
          <w:lang w:val="en-US" w:eastAsia="zh-CN"/>
        </w:rPr>
        <w:t>治疗</w:t>
      </w:r>
      <w:bookmarkStart w:id="4" w:name="_GoBack"/>
      <w:bookmarkEnd w:id="4"/>
      <w:r>
        <w:rPr>
          <w:rFonts w:hint="eastAsia" w:ascii="仿宋_GB2312" w:eastAsia="仿宋_GB2312"/>
          <w:color w:val="auto"/>
          <w:sz w:val="28"/>
          <w:szCs w:val="28"/>
          <w:lang w:val="en-US" w:eastAsia="zh-CN"/>
        </w:rPr>
        <w:t>膝骨关节炎护理领域具</w:t>
      </w:r>
      <w:r>
        <w:rPr>
          <w:rFonts w:hint="eastAsia" w:ascii="仿宋_GB2312" w:hAnsi="宋体" w:eastAsia="仿宋_GB2312"/>
          <w:color w:val="auto"/>
          <w:sz w:val="28"/>
          <w:szCs w:val="28"/>
        </w:rPr>
        <w:t>有代表性的医院</w:t>
      </w:r>
      <w:r>
        <w:rPr>
          <w:rFonts w:hint="eastAsia" w:ascii="仿宋_GB2312" w:eastAsia="仿宋_GB2312"/>
          <w:color w:val="auto"/>
          <w:kern w:val="0"/>
          <w:sz w:val="28"/>
          <w:szCs w:val="28"/>
        </w:rPr>
        <w:t>进行实地调研</w:t>
      </w:r>
      <w:r>
        <w:rPr>
          <w:rFonts w:hint="eastAsia" w:ascii="仿宋_GB2312" w:eastAsia="仿宋_GB2312"/>
          <w:color w:val="auto"/>
          <w:kern w:val="0"/>
          <w:sz w:val="28"/>
          <w:szCs w:val="28"/>
          <w:lang w:eastAsia="zh-CN"/>
        </w:rPr>
        <w:t>、交流学习</w:t>
      </w:r>
      <w:r>
        <w:rPr>
          <w:rFonts w:hint="eastAsia" w:ascii="仿宋_GB2312" w:eastAsia="仿宋_GB2312"/>
          <w:color w:val="auto"/>
          <w:kern w:val="0"/>
          <w:sz w:val="28"/>
          <w:szCs w:val="28"/>
        </w:rPr>
        <w:t>，并组织相关主管单位、医疗机构等召开标准研讨会，收集反馈了大量意见，对标准草案进行了反复修改和研究讨论，掌握了</w:t>
      </w:r>
      <w:r>
        <w:rPr>
          <w:rFonts w:hint="eastAsia" w:ascii="仿宋_GB2312" w:eastAsia="仿宋_GB2312"/>
          <w:color w:val="auto"/>
          <w:sz w:val="28"/>
          <w:szCs w:val="28"/>
          <w:lang w:val="en-US" w:eastAsia="zh-CN"/>
        </w:rPr>
        <w:t>穴位贴敷治疗膝骨关节炎护理的</w:t>
      </w:r>
      <w:r>
        <w:rPr>
          <w:rFonts w:hint="eastAsia" w:ascii="仿宋_GB2312" w:eastAsia="仿宋_GB2312"/>
          <w:color w:val="auto"/>
          <w:kern w:val="0"/>
          <w:sz w:val="28"/>
          <w:szCs w:val="28"/>
        </w:rPr>
        <w:t>基本情况</w:t>
      </w:r>
      <w:r>
        <w:rPr>
          <w:rFonts w:hint="eastAsia" w:ascii="仿宋_GB2312" w:eastAsia="仿宋_GB2312"/>
          <w:color w:val="auto"/>
          <w:kern w:val="0"/>
          <w:sz w:val="28"/>
          <w:szCs w:val="28"/>
          <w:lang w:eastAsia="zh-CN"/>
        </w:rPr>
        <w:t>以及</w:t>
      </w:r>
      <w:r>
        <w:rPr>
          <w:rFonts w:hint="eastAsia" w:ascii="仿宋_GB2312" w:eastAsia="仿宋_GB2312"/>
          <w:color w:val="auto"/>
          <w:kern w:val="0"/>
          <w:sz w:val="28"/>
          <w:szCs w:val="28"/>
        </w:rPr>
        <w:t>要求，最终形成了</w:t>
      </w:r>
      <w:bookmarkStart w:id="1" w:name="_Hlk120181503"/>
      <w:r>
        <w:rPr>
          <w:rFonts w:hint="eastAsia" w:ascii="仿宋_GB2312" w:eastAsia="仿宋_GB2312"/>
          <w:color w:val="auto"/>
          <w:kern w:val="0"/>
          <w:sz w:val="28"/>
          <w:szCs w:val="28"/>
          <w:lang w:eastAsia="zh-CN"/>
        </w:rPr>
        <w:t>团体标准</w:t>
      </w:r>
      <w:r>
        <w:rPr>
          <w:rFonts w:hint="eastAsia" w:ascii="仿宋_GB2312" w:eastAsia="仿宋_GB2312"/>
          <w:color w:val="auto"/>
          <w:kern w:val="0"/>
          <w:sz w:val="28"/>
          <w:szCs w:val="28"/>
        </w:rPr>
        <w:t>《</w:t>
      </w:r>
      <w:r>
        <w:rPr>
          <w:rFonts w:hint="eastAsia" w:ascii="仿宋_GB2312" w:eastAsia="仿宋_GB2312"/>
          <w:color w:val="auto"/>
          <w:kern w:val="0"/>
          <w:sz w:val="28"/>
          <w:szCs w:val="28"/>
          <w:lang w:eastAsia="zh-CN"/>
        </w:rPr>
        <w:t>穴位贴敷治疗膝骨关节炎护理规范</w:t>
      </w:r>
      <w:r>
        <w:rPr>
          <w:rFonts w:hint="eastAsia" w:ascii="仿宋_GB2312" w:eastAsia="仿宋_GB2312"/>
          <w:color w:val="auto"/>
          <w:kern w:val="0"/>
          <w:sz w:val="28"/>
          <w:szCs w:val="28"/>
        </w:rPr>
        <w:t>》（征求意见稿）及其编制说明。</w:t>
      </w:r>
      <w:bookmarkEnd w:id="1"/>
    </w:p>
    <w:p w14:paraId="423E8998">
      <w:pPr>
        <w:autoSpaceDE w:val="0"/>
        <w:autoSpaceDN w:val="0"/>
        <w:adjustRightInd w:val="0"/>
        <w:spacing w:line="520" w:lineRule="exact"/>
        <w:ind w:firstLine="640" w:firstLineChars="200"/>
        <w:jc w:val="left"/>
        <w:rPr>
          <w:rFonts w:hint="eastAsia" w:ascii="黑体" w:eastAsia="黑体" w:cs="仿宋_GB2312"/>
          <w:color w:val="auto"/>
          <w:sz w:val="32"/>
          <w:szCs w:val="32"/>
        </w:rPr>
      </w:pPr>
      <w:r>
        <w:rPr>
          <w:rFonts w:hint="eastAsia" w:ascii="黑体" w:eastAsia="黑体" w:cs="仿宋_GB2312"/>
          <w:color w:val="auto"/>
          <w:sz w:val="32"/>
          <w:szCs w:val="32"/>
        </w:rPr>
        <w:t>四、制定标准的原则和依据，与现行法律、法规的关系，与有关国家标准、行业标准的协调情况</w:t>
      </w:r>
    </w:p>
    <w:p w14:paraId="43D9D88F">
      <w:pPr>
        <w:widowControl/>
        <w:tabs>
          <w:tab w:val="center" w:pos="4201"/>
          <w:tab w:val="right" w:leader="dot" w:pos="9298"/>
        </w:tabs>
        <w:autoSpaceDE w:val="0"/>
        <w:autoSpaceDN w:val="0"/>
        <w:spacing w:line="520" w:lineRule="exact"/>
        <w:ind w:firstLine="562" w:firstLineChars="200"/>
        <w:outlineLvl w:val="1"/>
        <w:rPr>
          <w:rFonts w:hint="eastAsia" w:ascii="仿宋_GB2312" w:eastAsia="仿宋_GB2312"/>
          <w:b/>
          <w:bCs/>
          <w:color w:val="auto"/>
          <w:kern w:val="0"/>
          <w:sz w:val="28"/>
          <w:szCs w:val="28"/>
        </w:rPr>
      </w:pPr>
      <w:r>
        <w:rPr>
          <w:rFonts w:hint="eastAsia" w:ascii="仿宋_GB2312" w:eastAsia="仿宋_GB2312"/>
          <w:b/>
          <w:bCs/>
          <w:color w:val="auto"/>
          <w:kern w:val="0"/>
          <w:sz w:val="28"/>
          <w:szCs w:val="28"/>
        </w:rPr>
        <w:t>（一）编制原则</w:t>
      </w:r>
    </w:p>
    <w:p w14:paraId="1232FA9D">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1、实用性原则</w:t>
      </w:r>
    </w:p>
    <w:p w14:paraId="109FA20F">
      <w:pPr>
        <w:spacing w:line="520" w:lineRule="exact"/>
        <w:ind w:firstLine="560" w:firstLineChars="200"/>
        <w:rPr>
          <w:rFonts w:ascii="仿宋_GB2312" w:eastAsia="仿宋_GB2312" w:cs="仿宋"/>
          <w:color w:val="auto"/>
          <w:sz w:val="28"/>
          <w:szCs w:val="28"/>
        </w:rPr>
      </w:pPr>
      <w:r>
        <w:rPr>
          <w:rFonts w:hint="eastAsia" w:ascii="仿宋_GB2312" w:eastAsia="仿宋_GB2312" w:cs="仿宋"/>
          <w:color w:val="auto"/>
          <w:sz w:val="28"/>
          <w:szCs w:val="28"/>
        </w:rPr>
        <w:t>本标准是在充分收集国内外相关资料和文献、调研分析</w:t>
      </w:r>
      <w:r>
        <w:rPr>
          <w:rFonts w:hint="eastAsia" w:ascii="仿宋_GB2312" w:eastAsia="仿宋_GB2312"/>
          <w:color w:val="auto"/>
          <w:kern w:val="0"/>
          <w:sz w:val="28"/>
          <w:szCs w:val="28"/>
          <w:lang w:eastAsia="zh-CN"/>
        </w:rPr>
        <w:t>穴位贴敷治疗膝骨关节炎护理</w:t>
      </w:r>
      <w:r>
        <w:rPr>
          <w:rFonts w:hint="eastAsia" w:ascii="仿宋_GB2312" w:eastAsia="仿宋_GB2312" w:cs="仿宋"/>
          <w:color w:val="auto"/>
          <w:sz w:val="28"/>
          <w:szCs w:val="28"/>
        </w:rPr>
        <w:t>现状，结合起草单位前期研究工作取得的研究成果及积累的</w:t>
      </w:r>
      <w:r>
        <w:rPr>
          <w:rFonts w:hint="eastAsia" w:ascii="仿宋_GB2312" w:eastAsia="仿宋_GB2312" w:cs="仿宋"/>
          <w:color w:val="auto"/>
          <w:sz w:val="28"/>
          <w:szCs w:val="28"/>
          <w:lang w:eastAsia="zh-CN"/>
        </w:rPr>
        <w:t>临床</w:t>
      </w:r>
      <w:r>
        <w:rPr>
          <w:rFonts w:hint="eastAsia" w:ascii="仿宋_GB2312" w:eastAsia="仿宋_GB2312" w:cs="仿宋"/>
          <w:color w:val="auto"/>
          <w:sz w:val="28"/>
          <w:szCs w:val="28"/>
        </w:rPr>
        <w:t>实践经验，并借鉴国内</w:t>
      </w:r>
      <w:r>
        <w:rPr>
          <w:rFonts w:hint="eastAsia" w:ascii="仿宋_GB2312" w:eastAsia="仿宋_GB2312"/>
          <w:color w:val="auto"/>
          <w:kern w:val="0"/>
          <w:sz w:val="28"/>
          <w:szCs w:val="28"/>
          <w:lang w:eastAsia="zh-CN"/>
        </w:rPr>
        <w:t>穴位贴敷治疗膝骨关节炎护理技术</w:t>
      </w:r>
      <w:r>
        <w:rPr>
          <w:rFonts w:hint="eastAsia" w:ascii="仿宋_GB2312" w:eastAsia="仿宋_GB2312" w:cs="仿宋"/>
          <w:color w:val="auto"/>
          <w:sz w:val="28"/>
          <w:szCs w:val="28"/>
        </w:rPr>
        <w:t>进行总结起草的，符合工作实际，利于</w:t>
      </w:r>
      <w:r>
        <w:rPr>
          <w:rFonts w:hint="eastAsia" w:ascii="仿宋_GB2312" w:eastAsia="仿宋_GB2312"/>
          <w:color w:val="auto"/>
          <w:kern w:val="0"/>
          <w:sz w:val="28"/>
          <w:szCs w:val="28"/>
          <w:lang w:eastAsia="zh-CN"/>
        </w:rPr>
        <w:t>穴位贴敷治疗膝骨关节炎护理技术</w:t>
      </w:r>
      <w:r>
        <w:rPr>
          <w:rFonts w:hint="eastAsia" w:ascii="仿宋_GB2312" w:eastAsia="仿宋_GB2312" w:cs="仿宋"/>
          <w:color w:val="auto"/>
          <w:sz w:val="28"/>
          <w:szCs w:val="28"/>
        </w:rPr>
        <w:t>的实施与推广，具有可操作性和实用性。</w:t>
      </w:r>
    </w:p>
    <w:p w14:paraId="2CCAEDA8">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2、协调性原则</w:t>
      </w:r>
    </w:p>
    <w:p w14:paraId="2399442B">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本文件编写过程中注意了与</w:t>
      </w:r>
      <w:r>
        <w:rPr>
          <w:rFonts w:hint="eastAsia" w:ascii="仿宋_GB2312" w:eastAsia="仿宋_GB2312"/>
          <w:color w:val="auto"/>
          <w:kern w:val="0"/>
          <w:sz w:val="28"/>
          <w:szCs w:val="28"/>
          <w:lang w:eastAsia="zh-CN"/>
        </w:rPr>
        <w:t>穴位贴敷治疗膝骨关节炎护理</w:t>
      </w:r>
      <w:r>
        <w:rPr>
          <w:rFonts w:hint="eastAsia" w:ascii="仿宋_GB2312" w:eastAsia="仿宋_GB2312"/>
          <w:color w:val="auto"/>
          <w:sz w:val="28"/>
          <w:szCs w:val="28"/>
        </w:rPr>
        <w:t>相关法律法规的协调问题，在内容上与现行法律法规、标准协调一致。</w:t>
      </w:r>
    </w:p>
    <w:p w14:paraId="7F77537C">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3、规范性原则</w:t>
      </w:r>
    </w:p>
    <w:p w14:paraId="2CA3FAA5">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本文件严格按照GB/T 1.1—2020《标准化工作导则  第1部分：标准化文件的结构和起草规则》编写本标准的内容，保证标准的编写质量。</w:t>
      </w:r>
    </w:p>
    <w:p w14:paraId="411641D6">
      <w:pPr>
        <w:spacing w:line="52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4、前瞻性原则</w:t>
      </w:r>
    </w:p>
    <w:p w14:paraId="480B9C6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本文件在兼顾当前区内</w:t>
      </w:r>
      <w:r>
        <w:rPr>
          <w:rFonts w:hint="eastAsia" w:ascii="仿宋_GB2312" w:eastAsia="仿宋_GB2312"/>
          <w:color w:val="auto"/>
          <w:kern w:val="0"/>
          <w:sz w:val="28"/>
          <w:szCs w:val="28"/>
          <w:lang w:eastAsia="zh-CN"/>
        </w:rPr>
        <w:t>穴位贴敷治疗膝骨关节炎护理</w:t>
      </w:r>
      <w:r>
        <w:rPr>
          <w:rFonts w:hint="eastAsia" w:ascii="仿宋_GB2312" w:eastAsia="仿宋_GB2312"/>
          <w:color w:val="auto"/>
          <w:sz w:val="28"/>
          <w:szCs w:val="28"/>
        </w:rPr>
        <w:t>现实情况的同时，还考虑到了</w:t>
      </w:r>
      <w:r>
        <w:rPr>
          <w:rFonts w:hint="eastAsia" w:ascii="仿宋_GB2312" w:eastAsia="仿宋_GB2312"/>
          <w:color w:val="auto"/>
          <w:kern w:val="0"/>
          <w:sz w:val="28"/>
          <w:szCs w:val="28"/>
          <w:lang w:eastAsia="zh-CN"/>
        </w:rPr>
        <w:t>穴位贴敷治疗膝骨关节炎护理</w:t>
      </w:r>
      <w:r>
        <w:rPr>
          <w:rFonts w:hint="eastAsia" w:ascii="仿宋_GB2312" w:eastAsia="仿宋_GB2312"/>
          <w:color w:val="auto"/>
          <w:sz w:val="28"/>
          <w:szCs w:val="28"/>
        </w:rPr>
        <w:t>的需要，在标准中体现了个别特色性、前瞻性和先进性条款，作为对</w:t>
      </w:r>
      <w:r>
        <w:rPr>
          <w:rFonts w:hint="eastAsia" w:ascii="仿宋_GB2312" w:eastAsia="仿宋_GB2312"/>
          <w:color w:val="auto"/>
          <w:kern w:val="0"/>
          <w:sz w:val="28"/>
          <w:szCs w:val="28"/>
          <w:lang w:eastAsia="zh-CN"/>
        </w:rPr>
        <w:t>穴位贴敷治疗膝骨关节炎护理</w:t>
      </w:r>
      <w:r>
        <w:rPr>
          <w:rFonts w:hint="eastAsia" w:ascii="仿宋_GB2312" w:eastAsia="仿宋_GB2312"/>
          <w:color w:val="auto"/>
          <w:sz w:val="28"/>
          <w:szCs w:val="28"/>
        </w:rPr>
        <w:t>发展的指导。</w:t>
      </w:r>
    </w:p>
    <w:p w14:paraId="2D6EFC67">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（二）编制依据</w:t>
      </w:r>
    </w:p>
    <w:p w14:paraId="7621A57A">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本标准严格按照GB/T 1.1—2020《标准化工作导则  第1部分：标准化文件的结构和起草规则》的规则起草，标准主要内容依据起草单位在</w:t>
      </w:r>
      <w:r>
        <w:rPr>
          <w:rFonts w:hint="eastAsia" w:ascii="仿宋_GB2312" w:eastAsia="仿宋_GB2312"/>
          <w:color w:val="auto"/>
          <w:kern w:val="0"/>
          <w:sz w:val="28"/>
          <w:szCs w:val="28"/>
          <w:lang w:eastAsia="zh-CN"/>
        </w:rPr>
        <w:t>穴位贴敷治疗膝骨关节炎护理</w:t>
      </w:r>
      <w:r>
        <w:rPr>
          <w:rFonts w:hint="eastAsia" w:ascii="仿宋_GB2312" w:eastAsia="仿宋_GB2312"/>
          <w:color w:val="auto"/>
          <w:sz w:val="28"/>
          <w:szCs w:val="28"/>
        </w:rPr>
        <w:t>研究应用过程中的实践经验确定。</w:t>
      </w:r>
    </w:p>
    <w:p w14:paraId="6D47F5E6">
      <w:pPr>
        <w:spacing w:line="520" w:lineRule="exact"/>
        <w:ind w:firstLine="562" w:firstLineChars="200"/>
        <w:rPr>
          <w:rFonts w:hint="eastAsia" w:ascii="仿宋_GB2312" w:eastAsia="仿宋_GB2312"/>
          <w:b/>
          <w:bCs/>
          <w:color w:val="auto"/>
          <w:sz w:val="28"/>
          <w:szCs w:val="28"/>
        </w:rPr>
      </w:pPr>
      <w:r>
        <w:rPr>
          <w:rFonts w:hint="eastAsia" w:ascii="仿宋_GB2312" w:eastAsia="仿宋_GB2312"/>
          <w:b/>
          <w:bCs/>
          <w:color w:val="auto"/>
          <w:sz w:val="28"/>
          <w:szCs w:val="28"/>
        </w:rPr>
        <w:t>（三）与现行法律、法规的关系，与有关国家标准、行业标准的协调情况</w:t>
      </w:r>
    </w:p>
    <w:p w14:paraId="32105D2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本标准与相关法律法规、强制性标准协调一致，无冲突。</w:t>
      </w:r>
    </w:p>
    <w:p w14:paraId="0145E3DB">
      <w:pPr>
        <w:spacing w:line="520" w:lineRule="exact"/>
        <w:ind w:firstLine="560" w:firstLineChars="200"/>
        <w:rPr>
          <w:rFonts w:hint="eastAsia" w:ascii="仿宋_GB2312" w:eastAsia="仿宋_GB2312"/>
          <w:color w:val="auto"/>
          <w:sz w:val="28"/>
          <w:szCs w:val="28"/>
          <w:lang w:val="en-US" w:eastAsia="zh-CN"/>
        </w:rPr>
      </w:pPr>
      <w:r>
        <w:rPr>
          <w:rFonts w:hint="eastAsia" w:ascii="仿宋_GB2312" w:eastAsia="仿宋_GB2312"/>
          <w:color w:val="auto"/>
          <w:sz w:val="28"/>
          <w:szCs w:val="28"/>
          <w:lang w:val="en-US" w:eastAsia="zh-CN"/>
        </w:rPr>
        <w:t>经查新暂无与“</w:t>
      </w:r>
      <w:r>
        <w:rPr>
          <w:rFonts w:hint="eastAsia" w:ascii="仿宋_GB2312" w:eastAsia="仿宋_GB2312"/>
          <w:color w:val="auto"/>
          <w:kern w:val="0"/>
          <w:sz w:val="28"/>
          <w:szCs w:val="28"/>
          <w:lang w:eastAsia="zh-CN"/>
        </w:rPr>
        <w:t>穴位贴敷治疗膝骨关节炎护理</w:t>
      </w:r>
      <w:r>
        <w:rPr>
          <w:rFonts w:hint="eastAsia" w:ascii="仿宋_GB2312" w:eastAsia="仿宋_GB2312"/>
          <w:color w:val="auto"/>
          <w:sz w:val="28"/>
          <w:szCs w:val="28"/>
          <w:lang w:val="en-US" w:eastAsia="zh-CN"/>
        </w:rPr>
        <w:t>”相关的标准及共识指南。</w:t>
      </w:r>
    </w:p>
    <w:p w14:paraId="30446A0B">
      <w:pPr>
        <w:spacing w:line="520" w:lineRule="exact"/>
        <w:ind w:firstLine="560" w:firstLineChars="200"/>
        <w:rPr>
          <w:rFonts w:hint="eastAsia" w:ascii="仿宋" w:hAnsi="仿宋" w:eastAsia="仿宋" w:cs="仿宋"/>
          <w:color w:val="auto"/>
          <w:sz w:val="28"/>
          <w:szCs w:val="28"/>
          <w:lang w:eastAsia="zh-CN"/>
        </w:rPr>
      </w:pPr>
      <w:r>
        <w:rPr>
          <w:rFonts w:hint="eastAsia" w:ascii="仿宋" w:hAnsi="仿宋" w:eastAsia="仿宋" w:cs="仿宋"/>
          <w:color w:val="auto"/>
          <w:kern w:val="0"/>
          <w:sz w:val="28"/>
          <w:szCs w:val="28"/>
          <w:lang w:val="en-US" w:eastAsia="zh-CN"/>
        </w:rPr>
        <w:t>与“穴位贴敷”“膝骨关节炎”相关的标准有：GB/T 21709.9—2008 针灸技术操作规范 第9部分：穴位贴敷》、GB/T 33414-2016《穴位贴敷用药规范》、DB45/T 2786《壮医药物竹罐疗法治疗膝骨关节炎技术规范》、DB31/T 1386-2022《穴位贴敷服务规范》、DB51/T 3083-2023《三九贴、三伏贴穴位敷贴服务规范》、T/CACM 1514-2023 《膝骨关节炎中西医结合诊疗指南》、T/SDAS 1078-2024 《膝骨关节炎中医保守分期诊疗技术规范》、T/CACM 1355-2021《中医穴位贴敷基层临床应用技术操作规范》，均不涉及针对膝骨关节炎的穴位贴敷护理内容。</w:t>
      </w:r>
    </w:p>
    <w:p w14:paraId="7B6445AB">
      <w:pPr>
        <w:spacing w:before="240" w:after="60" w:line="520" w:lineRule="exact"/>
        <w:ind w:firstLine="640" w:firstLineChars="200"/>
        <w:jc w:val="left"/>
        <w:outlineLvl w:val="0"/>
        <w:rPr>
          <w:rFonts w:hint="eastAsia" w:ascii="黑体" w:eastAsia="黑体"/>
          <w:bCs/>
          <w:color w:val="auto"/>
          <w:sz w:val="32"/>
          <w:szCs w:val="32"/>
          <w:lang w:eastAsia="zh-CN"/>
        </w:rPr>
      </w:pPr>
      <w:r>
        <w:rPr>
          <w:rFonts w:hint="eastAsia" w:ascii="黑体" w:eastAsia="黑体"/>
          <w:bCs/>
          <w:color w:val="auto"/>
          <w:sz w:val="32"/>
          <w:szCs w:val="32"/>
        </w:rPr>
        <w:t>五、主要条款的说明</w:t>
      </w:r>
    </w:p>
    <w:p w14:paraId="15BD0DF2">
      <w:pPr>
        <w:pStyle w:val="34"/>
        <w:spacing w:line="520" w:lineRule="exact"/>
        <w:ind w:firstLine="562"/>
        <w:rPr>
          <w:rFonts w:hint="eastAsia" w:ascii="仿宋_GB2312" w:hAnsi="Calibri" w:eastAsia="仿宋_GB2312" w:cs="仿宋"/>
          <w:bCs/>
          <w:color w:val="auto"/>
          <w:sz w:val="28"/>
          <w:szCs w:val="28"/>
          <w:lang w:val="en-US" w:eastAsia="zh-CN"/>
        </w:rPr>
      </w:pPr>
      <w:r>
        <w:rPr>
          <w:rFonts w:hint="eastAsia" w:ascii="仿宋_GB2312" w:eastAsia="仿宋_GB2312" w:cs="仿宋"/>
          <w:b w:val="0"/>
          <w:bCs w:val="0"/>
          <w:color w:val="auto"/>
          <w:sz w:val="28"/>
          <w:szCs w:val="28"/>
        </w:rPr>
        <w:t>标准技术内容规定了</w:t>
      </w:r>
      <w:r>
        <w:rPr>
          <w:rFonts w:hint="eastAsia" w:ascii="仿宋_GB2312" w:eastAsia="仿宋_GB2312"/>
          <w:color w:val="auto"/>
          <w:kern w:val="0"/>
          <w:sz w:val="28"/>
          <w:szCs w:val="28"/>
          <w:lang w:eastAsia="zh-CN"/>
        </w:rPr>
        <w:t>穴位贴敷治疗膝骨关节炎护理</w:t>
      </w:r>
      <w:r>
        <w:rPr>
          <w:rFonts w:hint="eastAsia" w:ascii="仿宋_GB2312" w:eastAsia="仿宋_GB2312" w:cs="仿宋"/>
          <w:b w:val="0"/>
          <w:bCs w:val="0"/>
          <w:color w:val="auto"/>
          <w:sz w:val="28"/>
          <w:szCs w:val="28"/>
        </w:rPr>
        <w:t>的</w:t>
      </w:r>
      <w:bookmarkStart w:id="2" w:name="OLE_LINK7"/>
      <w:r>
        <w:rPr>
          <w:rFonts w:hint="eastAsia" w:ascii="仿宋_GB2312" w:eastAsia="仿宋_GB2312" w:cs="仿宋"/>
          <w:b w:val="0"/>
          <w:bCs w:val="0"/>
          <w:color w:val="auto"/>
          <w:sz w:val="28"/>
          <w:szCs w:val="28"/>
        </w:rPr>
        <w:t>基本要求、禁忌、中医辨证分型、施术前准备、施术方法、施术后处理、注意事项、日常调护</w:t>
      </w:r>
      <w:bookmarkEnd w:id="2"/>
      <w:r>
        <w:rPr>
          <w:rFonts w:hint="eastAsia" w:ascii="仿宋_GB2312" w:eastAsia="仿宋_GB2312" w:cs="仿宋"/>
          <w:b w:val="0"/>
          <w:bCs w:val="0"/>
          <w:color w:val="auto"/>
          <w:sz w:val="28"/>
          <w:szCs w:val="28"/>
        </w:rPr>
        <w:t>的内容。</w:t>
      </w:r>
      <w:r>
        <w:rPr>
          <w:rFonts w:hint="eastAsia" w:ascii="仿宋_GB2312" w:hAnsi="Calibri" w:eastAsia="仿宋_GB2312" w:cs="仿宋"/>
          <w:bCs/>
          <w:color w:val="auto"/>
          <w:sz w:val="28"/>
          <w:szCs w:val="28"/>
          <w:lang w:val="en-US" w:eastAsia="zh-CN"/>
        </w:rPr>
        <w:t>标准编制组在</w:t>
      </w:r>
      <w:r>
        <w:rPr>
          <w:rFonts w:hint="eastAsia" w:ascii="仿宋_GB2312" w:eastAsia="仿宋_GB2312"/>
          <w:color w:val="auto"/>
          <w:kern w:val="0"/>
          <w:sz w:val="28"/>
          <w:szCs w:val="28"/>
          <w:lang w:eastAsia="zh-CN"/>
        </w:rPr>
        <w:t>穴位贴敷治疗膝骨关节炎护理</w:t>
      </w:r>
      <w:r>
        <w:rPr>
          <w:rFonts w:hint="eastAsia" w:ascii="仿宋_GB2312" w:hAnsi="Calibri" w:eastAsia="仿宋_GB2312" w:cs="仿宋"/>
          <w:bCs/>
          <w:color w:val="auto"/>
          <w:sz w:val="28"/>
          <w:szCs w:val="28"/>
          <w:lang w:val="en-US" w:eastAsia="zh-CN"/>
        </w:rPr>
        <w:t>方面具有丰富经验，通过前期研究为本标准制定奠定了坚实基础。具体依据来源说明如下：</w:t>
      </w:r>
    </w:p>
    <w:p w14:paraId="43D21E1A">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（一）基本要求</w:t>
      </w:r>
    </w:p>
    <w:p w14:paraId="7D2B64E1">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rPr>
        <w:t>综合考虑穴位贴敷操作对中医理论知识和临床技能的双重要求，以及操作人员能力直接关系到疗效与安全的现实因素，本条款规定：应具备中医护理专业知识与技能，经过穴位贴敷相关培训并考核合格，应掌握中医辨证分型、穴位定位、药物配制及不良反应处理等知识。主要考虑到穴位贴</w:t>
      </w:r>
      <w:r>
        <w:rPr>
          <w:rFonts w:hint="eastAsia" w:ascii="仿宋_GB2312" w:eastAsia="仿宋_GB2312" w:cs="仿宋"/>
          <w:b w:val="0"/>
          <w:bCs w:val="0"/>
          <w:color w:val="auto"/>
          <w:sz w:val="28"/>
          <w:szCs w:val="28"/>
          <w:lang w:val="en-US" w:eastAsia="zh-CN"/>
        </w:rPr>
        <w:t>是</w:t>
      </w:r>
      <w:r>
        <w:rPr>
          <w:rFonts w:hint="eastAsia" w:ascii="仿宋_GB2312" w:eastAsia="仿宋_GB2312" w:cs="仿宋"/>
          <w:b w:val="0"/>
          <w:bCs w:val="0"/>
          <w:color w:val="auto"/>
          <w:sz w:val="28"/>
          <w:szCs w:val="28"/>
        </w:rPr>
        <w:t>基于经络学说和辨证论治的技术操作，若人员对证型判断不准、穴位定位错误或对药物特性不熟悉，轻则无效，重则引发皮肤损伤、过敏甚至毒性反应。参考了国家中医药管理局《关于加强对冬病夏治穴位贴敷技术应用管理的通知》（国中医药医政发〔2013〕36号）对人员资质和培训考核的要求，以及《护理人员中医技术使用手册》（国中医药医政医管便函〔2015〕89号）中将穴位敷贴列为中医护理适宜技术并明确人员能力要求的有关规定。</w:t>
      </w:r>
    </w:p>
    <w:p w14:paraId="207C6BF8">
      <w:pPr>
        <w:pStyle w:val="34"/>
        <w:spacing w:line="520" w:lineRule="exact"/>
        <w:ind w:firstLine="562"/>
        <w:rPr>
          <w:rFonts w:hint="eastAsia" w:ascii="仿宋_GB2312" w:eastAsia="仿宋_GB2312" w:cs="仿宋"/>
          <w:b w:val="0"/>
          <w:bCs w:val="0"/>
          <w:color w:val="auto"/>
          <w:sz w:val="28"/>
          <w:szCs w:val="28"/>
        </w:rPr>
      </w:pPr>
      <w:r>
        <w:rPr>
          <w:rFonts w:hint="eastAsia" w:ascii="仿宋_GB2312" w:eastAsia="仿宋_GB2312" w:cs="仿宋"/>
          <w:b w:val="0"/>
          <w:bCs w:val="0"/>
          <w:color w:val="auto"/>
          <w:sz w:val="28"/>
          <w:szCs w:val="28"/>
          <w:lang w:val="en-US" w:eastAsia="zh-CN"/>
        </w:rPr>
        <w:t>环境要求</w:t>
      </w:r>
      <w:r>
        <w:rPr>
          <w:rFonts w:hint="eastAsia" w:ascii="仿宋_GB2312" w:eastAsia="仿宋_GB2312" w:cs="仿宋"/>
          <w:b w:val="0"/>
          <w:bCs w:val="0"/>
          <w:color w:val="auto"/>
          <w:sz w:val="28"/>
          <w:szCs w:val="28"/>
        </w:rPr>
        <w:t>综合考虑穴位贴敷操作对隐私保护、温湿度控制以及感染防控的多重需要，本条款规定：具有独立治疗室，治疗室通风良好，温度适宜，光线充足，医院消毒卫生应符合GB 15982的规定。主要考虑到患者需暴露局部皮肤，独立治疗室既能保护隐私，也便于管理；通风和适宜温度可防止因环境闷热导致敷贴部位出汗过多而影响药物附着和吸收；消毒卫生条件则是预防交叉感染的基本底线，尤其是在贴敷后皮肤可能出现轻微破损的情况下更为关键。参考了GB 15982《医院消毒卫生标准》的强制性要求，以及《护理人员中医技术使用手册》中关于评估病室环境、保持室温适宜等规定，同时也参考了GB/T 21709.9-2008《针灸技术操作规范 第9部分：穴位贴敷》对环境条件的原则性要求。</w:t>
      </w:r>
    </w:p>
    <w:p w14:paraId="4F66BF78">
      <w:pPr>
        <w:pStyle w:val="34"/>
        <w:spacing w:line="520" w:lineRule="exact"/>
        <w:ind w:left="0" w:leftChars="0" w:firstLine="0" w:firstLineChars="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（二）评估</w:t>
      </w:r>
    </w:p>
    <w:p w14:paraId="5A366BA1">
      <w:pPr>
        <w:pStyle w:val="34"/>
        <w:spacing w:line="520" w:lineRule="exact"/>
        <w:ind w:firstLine="562"/>
        <w:rPr>
          <w:rFonts w:hint="eastAsia" w:ascii="仿宋_GB2312" w:eastAsia="仿宋_GB2312" w:cs="仿宋"/>
          <w:b w:val="0"/>
          <w:bCs w:val="0"/>
          <w:color w:val="auto"/>
          <w:sz w:val="28"/>
          <w:szCs w:val="28"/>
          <w:lang w:eastAsia="zh-CN"/>
        </w:rPr>
      </w:pPr>
      <w:r>
        <w:rPr>
          <w:rFonts w:hint="default" w:ascii="仿宋_GB2312" w:eastAsia="仿宋_GB2312" w:cs="仿宋"/>
          <w:b w:val="0"/>
          <w:bCs w:val="0"/>
          <w:color w:val="auto"/>
          <w:sz w:val="28"/>
          <w:szCs w:val="28"/>
          <w:lang w:eastAsia="zh-CN"/>
        </w:rPr>
        <w:t>综合考虑穴位贴敷可能引发不良反应的各种高风险情形，本条款规定：贴敷部位有创伤、溃疡者禁用；对药物或敷料成分过敏者禁用；严重全身性疾病（如高热、出血倾向、严重心脏病、未控制糖尿病）者禁用；精神障碍或不能配合治疗者禁用。主要考虑到皮肤破损处贴敷可加重损伤并增加感染风险；过敏体质者可能发生严重过敏反应；严重基础疾病患者身体耐受性差，药物刺激可能诱发原有疾病急性发作，尤其是未控制的糖尿病患者皮肤愈合能力差，一旦出现水疱很难愈合；而不能配合治疗者难以保证敷贴固定和及时反馈不适，容易发生意外。参考了GB/T 21709.9-2008中关于禁忌的规定，国家中医药管理局通知中关于明确禁忌症的要求，以及《中医养生保健技术操作规范（Ⅱ）穴位贴敷》中禁忌症章节的相关内容。</w:t>
      </w:r>
    </w:p>
    <w:p w14:paraId="796F4B83">
      <w:pPr>
        <w:pStyle w:val="34"/>
        <w:numPr>
          <w:ilvl w:val="0"/>
          <w:numId w:val="0"/>
        </w:numPr>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color w:val="auto"/>
          <w:sz w:val="28"/>
          <w:szCs w:val="28"/>
          <w:lang w:val="en-US" w:eastAsia="zh-CN" w:bidi="ar-SA"/>
        </w:rPr>
        <w:t>三</w:t>
      </w:r>
      <w:r>
        <w:rPr>
          <w:rFonts w:hint="eastAsia" w:ascii="仿宋_GB2312" w:hAnsi="Calibri" w:eastAsia="仿宋_GB2312" w:cs="仿宋"/>
          <w:b/>
          <w:bCs/>
          <w:color w:val="auto"/>
          <w:sz w:val="28"/>
          <w:szCs w:val="28"/>
          <w:lang w:val="en-US" w:eastAsia="zh-CN" w:bidi="ar-SA"/>
        </w:rPr>
        <w:t>）</w:t>
      </w:r>
      <w:bookmarkStart w:id="3" w:name="_Toc230109062"/>
      <w:r>
        <w:rPr>
          <w:rFonts w:hint="eastAsia" w:ascii="仿宋_GB2312" w:hAnsi="Calibri" w:eastAsia="仿宋_GB2312" w:cs="仿宋"/>
          <w:b/>
          <w:bCs/>
          <w:color w:val="auto"/>
          <w:sz w:val="28"/>
          <w:szCs w:val="28"/>
          <w:lang w:val="en-US" w:eastAsia="zh-CN" w:bidi="ar-SA"/>
        </w:rPr>
        <w:t>中医辨证分型</w:t>
      </w:r>
      <w:bookmarkEnd w:id="3"/>
    </w:p>
    <w:p w14:paraId="655060BA">
      <w:pPr>
        <w:pStyle w:val="34"/>
        <w:spacing w:line="520" w:lineRule="exact"/>
        <w:ind w:firstLine="562"/>
        <w:rPr>
          <w:rFonts w:hint="default"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lang w:val="en-US" w:eastAsia="zh-CN"/>
        </w:rPr>
        <w:t>主要</w:t>
      </w:r>
      <w:r>
        <w:rPr>
          <w:rFonts w:hint="default" w:ascii="仿宋_GB2312" w:eastAsia="仿宋_GB2312" w:cs="仿宋"/>
          <w:b w:val="0"/>
          <w:bCs w:val="0"/>
          <w:color w:val="auto"/>
          <w:sz w:val="28"/>
          <w:szCs w:val="28"/>
          <w:lang w:eastAsia="zh-CN"/>
        </w:rPr>
        <w:t>考虑膝骨关节炎的中医证候特征以及辨证论治对穴位贴敷疗效的决定性作用，本条款规定了寒湿痹阻证、湿热痹阻证、气滞血瘀证、肝肾亏虚证、气血虚弱证等五种中医辨证分型，并对每种证型的主症和次症进行了具体描述。主要考虑到膝骨关节炎在中医属于</w:t>
      </w:r>
      <w:r>
        <w:rPr>
          <w:rFonts w:hint="eastAsia" w:ascii="仿宋_GB2312" w:eastAsia="仿宋_GB2312" w:cs="仿宋"/>
          <w:b w:val="0"/>
          <w:bCs w:val="0"/>
          <w:color w:val="auto"/>
          <w:sz w:val="28"/>
          <w:szCs w:val="28"/>
          <w:lang w:eastAsia="zh-CN"/>
        </w:rPr>
        <w:t>“</w:t>
      </w:r>
      <w:r>
        <w:rPr>
          <w:rFonts w:hint="default" w:ascii="仿宋_GB2312" w:eastAsia="仿宋_GB2312" w:cs="仿宋"/>
          <w:b w:val="0"/>
          <w:bCs w:val="0"/>
          <w:color w:val="auto"/>
          <w:sz w:val="28"/>
          <w:szCs w:val="28"/>
          <w:lang w:eastAsia="zh-CN"/>
        </w:rPr>
        <w:t>痹证</w:t>
      </w:r>
      <w:r>
        <w:rPr>
          <w:rFonts w:hint="eastAsia" w:ascii="仿宋_GB2312" w:eastAsia="仿宋_GB2312" w:cs="仿宋"/>
          <w:b w:val="0"/>
          <w:bCs w:val="0"/>
          <w:color w:val="auto"/>
          <w:sz w:val="28"/>
          <w:szCs w:val="28"/>
          <w:lang w:eastAsia="zh-CN"/>
        </w:rPr>
        <w:t>”“</w:t>
      </w:r>
      <w:r>
        <w:rPr>
          <w:rFonts w:hint="default" w:ascii="仿宋_GB2312" w:eastAsia="仿宋_GB2312" w:cs="仿宋"/>
          <w:b w:val="0"/>
          <w:bCs w:val="0"/>
          <w:color w:val="auto"/>
          <w:sz w:val="28"/>
          <w:szCs w:val="28"/>
          <w:lang w:eastAsia="zh-CN"/>
        </w:rPr>
        <w:t>膝痹病</w:t>
      </w:r>
      <w:r>
        <w:rPr>
          <w:rFonts w:hint="eastAsia" w:ascii="仿宋_GB2312" w:eastAsia="仿宋_GB2312" w:cs="仿宋"/>
          <w:b w:val="0"/>
          <w:bCs w:val="0"/>
          <w:color w:val="auto"/>
          <w:sz w:val="28"/>
          <w:szCs w:val="28"/>
          <w:lang w:eastAsia="zh-CN"/>
        </w:rPr>
        <w:t>”</w:t>
      </w:r>
      <w:r>
        <w:rPr>
          <w:rFonts w:hint="default" w:ascii="仿宋_GB2312" w:eastAsia="仿宋_GB2312" w:cs="仿宋"/>
          <w:b w:val="0"/>
          <w:bCs w:val="0"/>
          <w:color w:val="auto"/>
          <w:sz w:val="28"/>
          <w:szCs w:val="28"/>
          <w:lang w:eastAsia="zh-CN"/>
        </w:rPr>
        <w:t>范畴，其核心病机为正气不足、风寒湿热等外邪侵袭或痰瘀痹阻经络，但不同患者的证候表现差异较大，若不加以辨证区分而采用统一方案治疗，难以实现个体化精准护理。这五种证型的划分涵盖了临床上最常见的证候类型，既包括实证（寒湿、湿热、血瘀），也包括虚证（肝肾亏虚、气血虚弱）以及虚实夹杂的情形，能够较好地反映膝骨关节炎患者的中医证候分布规律。</w:t>
      </w:r>
    </w:p>
    <w:p w14:paraId="7E9521BD">
      <w:pPr>
        <w:pStyle w:val="34"/>
        <w:spacing w:line="520" w:lineRule="exact"/>
        <w:ind w:firstLine="562"/>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eastAsia="zh-CN"/>
        </w:rPr>
        <w:t>参考了中华中医药学会发布的T/CACM 1229-2019《中医骨伤科临床诊疗指南·膝痹病（膝骨关节炎）》，该指南从范围、术语和定义、诊断、辨病分期与辨证分型、治疗等方面对膝痹病的诊疗流程进行了系统规范，对本条款的证型划分具有直接的指导意义。此外，本条款还参照了《膝骨关节炎中医诊疗指南（2020年版）》中关于辨证分型的相关内容，同时结合临床护理实践常见证型进行了适当调整和补充</w:t>
      </w:r>
      <w:r>
        <w:rPr>
          <w:rFonts w:hint="default" w:ascii="仿宋_GB2312" w:eastAsia="仿宋_GB2312" w:cs="仿宋"/>
          <w:b w:val="0"/>
          <w:bCs w:val="0"/>
          <w:color w:val="auto"/>
          <w:sz w:val="28"/>
          <w:szCs w:val="28"/>
          <w:lang w:val="en-US" w:eastAsia="zh-CN"/>
        </w:rPr>
        <w:t>。</w:t>
      </w:r>
    </w:p>
    <w:p w14:paraId="1945964E">
      <w:pPr>
        <w:pStyle w:val="34"/>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（四）</w:t>
      </w:r>
      <w:r>
        <w:rPr>
          <w:rFonts w:hint="default" w:ascii="仿宋_GB2312" w:eastAsia="仿宋_GB2312" w:cs="仿宋"/>
          <w:b/>
          <w:bCs/>
          <w:color w:val="auto"/>
          <w:sz w:val="28"/>
          <w:szCs w:val="28"/>
        </w:rPr>
        <w:t>施术前准备</w:t>
      </w:r>
    </w:p>
    <w:p w14:paraId="5B1863A7">
      <w:pPr>
        <w:pStyle w:val="34"/>
        <w:spacing w:line="520" w:lineRule="exact"/>
        <w:rPr>
          <w:rFonts w:hint="eastAsia" w:ascii="仿宋_GB2312" w:eastAsia="仿宋_GB2312" w:cs="仿宋"/>
          <w:b w:val="0"/>
          <w:bCs w:val="0"/>
          <w:color w:val="auto"/>
          <w:sz w:val="28"/>
          <w:szCs w:val="28"/>
          <w:lang w:eastAsia="zh-CN"/>
        </w:rPr>
      </w:pPr>
      <w:r>
        <w:rPr>
          <w:rFonts w:hint="default" w:ascii="仿宋_GB2312" w:eastAsia="仿宋_GB2312" w:cs="仿宋"/>
          <w:b w:val="0"/>
          <w:bCs w:val="0"/>
          <w:color w:val="auto"/>
          <w:sz w:val="28"/>
          <w:szCs w:val="28"/>
        </w:rPr>
        <w:t>综合考虑穴位贴敷操作的安全性和规范性要求，本条款规定了术者应在操作前核对医嘱、确认患者信息、辨证分型、穴位及药物，向患者说明治疗目的、方法、注意事项，术者应洗手、戴口罩、保持操作清洁。主要考虑到核对医嘱是防范医疗差错的第一道关口，确保正确的患者、正确的穴位、正确的药物是操作安全的基础。与患者说明治疗目的、方法及注意事项，也是对患者知情权和选择权的尊重，特别是穴位贴敷可能出现皮肤发红、瘙痒甚至水泡等局部反应，提前告知可以避免医患纠纷。术者洗手、戴口罩等清洁措施则是预防交叉感染的基本要求。参考了GB/T 21709.9-2008《针灸技术操作规范 第9部分：穴位贴敷》中关于施术前准备和消毒的规定，同时参照《护理人员中医技术使用手册》（国中医药医政医管便函〔2015〕89号）中关于护理操作前沟通和知情同意的相关要求</w:t>
      </w:r>
      <w:r>
        <w:rPr>
          <w:rFonts w:hint="eastAsia" w:ascii="仿宋_GB2312" w:eastAsia="仿宋_GB2312" w:cs="仿宋"/>
          <w:b w:val="0"/>
          <w:bCs w:val="0"/>
          <w:color w:val="auto"/>
          <w:sz w:val="28"/>
          <w:szCs w:val="28"/>
          <w:lang w:eastAsia="zh-CN"/>
        </w:rPr>
        <w:t>。</w:t>
      </w:r>
    </w:p>
    <w:p w14:paraId="44E3A082">
      <w:pPr>
        <w:pStyle w:val="34"/>
        <w:spacing w:line="520" w:lineRule="exact"/>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lang w:val="en-US" w:eastAsia="zh-CN"/>
        </w:rPr>
        <w:t>用物准备主要</w:t>
      </w:r>
      <w:r>
        <w:rPr>
          <w:rFonts w:hint="default" w:ascii="仿宋_GB2312" w:eastAsia="仿宋_GB2312" w:cs="仿宋"/>
          <w:b w:val="0"/>
          <w:bCs w:val="0"/>
          <w:color w:val="auto"/>
          <w:sz w:val="28"/>
          <w:szCs w:val="28"/>
        </w:rPr>
        <w:t>考虑穴位贴敷操作所需物品的完备性和可及性，本条款规定了应准备治疗盘、贴敷载体（如胶布、脐贴等）、棉纸或薄胶纸、遵医嘱配制的药物、搅拌棍、无菌棉垫或纱布、生理盐水，必要时备屏风、毛毯。主要考虑到穴位贴敷操作涉及的环节较多，从药物调配、摊制敷贴到固定敷料均需相应的工具和材料，用物准备齐全可以确保操作流程的顺畅进行，避免操作中中断取物影响效率和患者体验。屏风和毛毯作为可备物品，主要是考虑到操作过程中需要暴露患者膝关节部位，尤其是女性患者，屏风可以保护隐私，毛毯则可以提供保暖，符合人文护理的要求。参考了《护理人员中医技术使用手册》中关于穴位敷贴技术用物准备的规范要求，以及中医护理操作常规中关于用物准备的一般规定</w:t>
      </w:r>
      <w:r>
        <w:rPr>
          <w:rFonts w:hint="eastAsia" w:ascii="仿宋_GB2312" w:eastAsia="仿宋_GB2312" w:cs="仿宋"/>
          <w:b w:val="0"/>
          <w:bCs w:val="0"/>
          <w:color w:val="auto"/>
          <w:sz w:val="28"/>
          <w:szCs w:val="28"/>
          <w:lang w:eastAsia="zh-CN"/>
        </w:rPr>
        <w:t>。</w:t>
      </w:r>
    </w:p>
    <w:p w14:paraId="2CCD8F5E">
      <w:pPr>
        <w:pStyle w:val="34"/>
        <w:spacing w:line="520" w:lineRule="exact"/>
        <w:rPr>
          <w:rFonts w:hint="eastAsia" w:ascii="仿宋_GB2312" w:eastAsia="仿宋_GB2312" w:cs="仿宋"/>
          <w:b w:val="0"/>
          <w:bCs w:val="0"/>
          <w:color w:val="auto"/>
          <w:sz w:val="28"/>
          <w:szCs w:val="28"/>
          <w:lang w:eastAsia="zh-CN"/>
        </w:rPr>
      </w:pPr>
      <w:r>
        <w:rPr>
          <w:rFonts w:hint="eastAsia" w:ascii="仿宋_GB2312" w:eastAsia="仿宋_GB2312" w:cs="仿宋"/>
          <w:b w:val="0"/>
          <w:bCs w:val="0"/>
          <w:color w:val="auto"/>
          <w:sz w:val="28"/>
          <w:szCs w:val="28"/>
          <w:lang w:val="en-US" w:eastAsia="zh-CN"/>
        </w:rPr>
        <w:t>患者准备主要</w:t>
      </w:r>
      <w:r>
        <w:rPr>
          <w:rFonts w:hint="default" w:ascii="仿宋_GB2312" w:eastAsia="仿宋_GB2312" w:cs="仿宋"/>
          <w:b w:val="0"/>
          <w:bCs w:val="0"/>
          <w:color w:val="auto"/>
          <w:sz w:val="28"/>
          <w:szCs w:val="28"/>
        </w:rPr>
        <w:t>考虑穴位贴敷操作的顺利开展和患者配合度的需要，本条款规定了根据敷药部位协助患者取适宜体位、充分暴露患处，必要时屏风遮挡，嘱患者排空</w:t>
      </w:r>
      <w:r>
        <w:rPr>
          <w:rFonts w:hint="default" w:ascii="仿宋_GB2312" w:eastAsia="仿宋_GB2312" w:cs="仿宋"/>
          <w:b w:val="0"/>
          <w:bCs w:val="0"/>
          <w:color w:val="auto"/>
          <w:sz w:val="28"/>
          <w:szCs w:val="28"/>
          <w:lang w:val="en-US" w:eastAsia="zh-CN"/>
        </w:rPr>
        <w:t>大小便、放松身心。主要考虑到正确的体位既便于术者操作、准确定位穴位，又能使患者保持舒适，避免因</w:t>
      </w:r>
      <w:r>
        <w:rPr>
          <w:rFonts w:hint="default" w:ascii="仿宋_GB2312" w:eastAsia="仿宋_GB2312" w:cs="仿宋"/>
          <w:b w:val="0"/>
          <w:bCs w:val="0"/>
          <w:color w:val="auto"/>
          <w:sz w:val="28"/>
          <w:szCs w:val="28"/>
        </w:rPr>
        <w:t>体位不当导致贴敷移位或患者不适；排空大小便则可以避免操作过程中患者因生理需求中断治疗，确保敷贴固定的完整性和治疗时长。嘱患者放松身心有助于减少紧张情绪对治疗效果的影响，体现了整体护理的理念。参考了GB/T 21709.9-2008中“以患者舒适、医者便于操作的治疗体位为宜”的规定，以及《护理人员中医技术使用手册》中关于体位安排和患者指导的相关内容</w:t>
      </w:r>
      <w:r>
        <w:rPr>
          <w:rFonts w:hint="eastAsia" w:ascii="仿宋_GB2312" w:eastAsia="仿宋_GB2312" w:cs="仿宋"/>
          <w:b w:val="0"/>
          <w:bCs w:val="0"/>
          <w:color w:val="auto"/>
          <w:sz w:val="28"/>
          <w:szCs w:val="28"/>
          <w:lang w:eastAsia="zh-CN"/>
        </w:rPr>
        <w:t>。</w:t>
      </w:r>
    </w:p>
    <w:p w14:paraId="6B27FFF9">
      <w:pPr>
        <w:pStyle w:val="34"/>
        <w:numPr>
          <w:ilvl w:val="0"/>
          <w:numId w:val="0"/>
        </w:numPr>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hAnsi="Calibri" w:eastAsia="仿宋_GB2312" w:cs="仿宋"/>
          <w:b/>
          <w:bCs/>
          <w:color w:val="auto"/>
          <w:sz w:val="28"/>
          <w:szCs w:val="28"/>
          <w:lang w:val="en-US" w:eastAsia="zh-CN" w:bidi="ar-SA"/>
        </w:rPr>
        <w:t>（五）</w:t>
      </w:r>
      <w:r>
        <w:rPr>
          <w:rFonts w:hint="eastAsia" w:ascii="仿宋_GB2312" w:eastAsia="仿宋_GB2312" w:cs="仿宋"/>
          <w:b/>
          <w:bCs/>
          <w:color w:val="auto"/>
          <w:sz w:val="28"/>
          <w:szCs w:val="28"/>
          <w:lang w:val="en-US" w:eastAsia="zh-CN"/>
        </w:rPr>
        <w:t>施术</w:t>
      </w:r>
    </w:p>
    <w:p w14:paraId="02E118D3">
      <w:pPr>
        <w:pStyle w:val="34"/>
        <w:numPr>
          <w:ilvl w:val="0"/>
          <w:numId w:val="0"/>
        </w:numPr>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1、穴位选择</w:t>
      </w:r>
    </w:p>
    <w:p w14:paraId="11BEF6F2">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考虑中医经络理论和辨证论治的临床实践要求，本条款规定了不同中医辨证分型对应的主穴和配穴方案。主要考虑到穴位贴敷的治疗效应来源于药物刺激和穴位调节的双重作用，穴位的选择直接关系到治疗效果。综合考虑穴位贴敷治疗膝骨关节炎的经络理论和辨证论治原则，本条款针对五种中医辨证分型分别规定了相应的主穴和配穴方案。主要考虑到穴位贴敷的治疗效应来源于药物刺激和穴位特异性调节的双重作用，穴位的精准选择直接关系到临床疗效和护理质量。犊鼻穴（即外膝眼）是足阳明胃经穴位，位于髌韧带外侧凹陷中，是治疗膝关节疾病的局部要穴，具有通经活络、消肿止痛、祛风散寒的功效，故各证型均以犊鼻穴为主穴。在此基础上，根据不同证型的病理特点配伍相应穴位，形成“一证一策”的个体化取穴方案，既体现了局部与远端结合的原则，又突出了辨证施治的护理特色。参考了GB/T 12346《经穴名称与定位》中关于腧穴定位的标准，以及GB/T 21709.9-2008《针灸技术操作规范 第9部分：穴位贴敷》中关于选择穴位的原则性要求，同时参照了中医针灸学中关于膝痹病取穴的临床经验和相关学术研究成果。</w:t>
      </w:r>
    </w:p>
    <w:p w14:paraId="01F4FE60">
      <w:pPr>
        <w:pStyle w:val="34"/>
        <w:spacing w:line="520" w:lineRule="exact"/>
        <w:rPr>
          <w:rFonts w:hint="default" w:ascii="Segoe UI" w:hAnsi="Segoe UI" w:eastAsia="Segoe UI" w:cs="Segoe UI"/>
          <w:i w:val="0"/>
          <w:iCs w:val="0"/>
          <w:caps w:val="0"/>
          <w:color w:val="0F1115"/>
          <w:spacing w:val="0"/>
          <w:sz w:val="24"/>
          <w:szCs w:val="24"/>
        </w:rPr>
      </w:pPr>
      <w:r>
        <w:rPr>
          <w:rFonts w:hint="default" w:ascii="仿宋_GB2312" w:eastAsia="仿宋_GB2312" w:cs="仿宋"/>
          <w:b w:val="0"/>
          <w:bCs w:val="0"/>
          <w:color w:val="auto"/>
          <w:sz w:val="28"/>
          <w:szCs w:val="28"/>
        </w:rPr>
        <w:t>寒湿痹阻证穴位选择</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lang w:val="en-US" w:eastAsia="zh-CN"/>
        </w:rPr>
        <w:t>主要</w:t>
      </w:r>
      <w:r>
        <w:rPr>
          <w:rFonts w:hint="default" w:ascii="仿宋_GB2312" w:eastAsia="仿宋_GB2312" w:cs="仿宋"/>
          <w:b w:val="0"/>
          <w:bCs w:val="0"/>
          <w:color w:val="auto"/>
          <w:sz w:val="28"/>
          <w:szCs w:val="28"/>
        </w:rPr>
        <w:t>考虑寒湿痹阻证的病机特点和穴位温通作用，</w:t>
      </w:r>
      <w:r>
        <w:rPr>
          <w:rFonts w:hint="eastAsia" w:ascii="仿宋_GB2312" w:eastAsia="仿宋_GB2312" w:cs="仿宋"/>
          <w:b w:val="0"/>
          <w:bCs w:val="0"/>
          <w:color w:val="auto"/>
          <w:sz w:val="28"/>
          <w:szCs w:val="28"/>
          <w:lang w:val="en-US" w:eastAsia="zh-CN"/>
        </w:rPr>
        <w:t>选择</w:t>
      </w:r>
      <w:r>
        <w:rPr>
          <w:rFonts w:hint="default" w:ascii="仿宋_GB2312" w:eastAsia="仿宋_GB2312" w:cs="仿宋"/>
          <w:b w:val="0"/>
          <w:bCs w:val="0"/>
          <w:color w:val="auto"/>
          <w:sz w:val="28"/>
          <w:szCs w:val="28"/>
        </w:rPr>
        <w:t>犊鼻、阳陵泉、梁丘、血海，配穴为肾俞、关元、足三里等。寒湿痹阻证的核心病机为寒邪与湿邪胶结、痹阻经络，治疗当以温阳散寒、健脾祛湿为法。犊鼻为局部要穴，通经活络；阳陵泉为筋会，强筋健骨；梁丘为胃经郄穴，善于治疗急性疼痛；血海为脾经穴位，活血养血。配穴中肾俞、关元温补肾阳以驱散寒邪，足三里健运脾胃以祛除湿邪。诸穴合用，共奏温经散寒、通络止痛之效。参考了GB/T 12346关于上述穴位定位的规定，以及中医针灸治疗寒湿痹阻型膝骨关节炎的常用选穴方案。</w:t>
      </w:r>
    </w:p>
    <w:p w14:paraId="702A8880">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湿热痹阻证穴位选择</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lang w:val="en-US" w:eastAsia="zh-CN"/>
        </w:rPr>
        <w:t>主要</w:t>
      </w:r>
      <w:r>
        <w:rPr>
          <w:rFonts w:hint="default" w:ascii="仿宋_GB2312" w:eastAsia="仿宋_GB2312" w:cs="仿宋"/>
          <w:b w:val="0"/>
          <w:bCs w:val="0"/>
          <w:color w:val="auto"/>
          <w:sz w:val="28"/>
          <w:szCs w:val="28"/>
        </w:rPr>
        <w:t>考虑湿热痹阻证的证候特点和清热利湿的治疗原则，主穴为犊鼻、阴陵泉、曲池、大椎，配穴为内庭、三阴交等。湿热痹阻证以局部红肿热痛为特征，病机为湿热交结、壅滞经络，治疗当以清热利湿、通络止痛为法。犊鼻为局部要穴；阴陵泉为脾经合穴，健脾利湿；曲池为手阳明大肠经合穴，清热祛风；大椎为诸阳之会，清热解表。配穴内庭为胃经荥穴，清泻胃热；三阴交为足三阴经交会穴，滋阴清热。诸穴配伍，既能清利局部湿热，又能调节全身气机。参考了GB/T 12346及中医治疗湿热痹阻型膝骨关节炎的临床取穴经验。</w:t>
      </w:r>
    </w:p>
    <w:p w14:paraId="05ACD231">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气滞血瘀证穴位选择</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lang w:val="en-US" w:eastAsia="zh-CN"/>
        </w:rPr>
        <w:t>主要</w:t>
      </w:r>
      <w:r>
        <w:rPr>
          <w:rFonts w:hint="default" w:ascii="仿宋_GB2312" w:eastAsia="仿宋_GB2312" w:cs="仿宋"/>
          <w:b w:val="0"/>
          <w:bCs w:val="0"/>
          <w:color w:val="auto"/>
          <w:sz w:val="28"/>
          <w:szCs w:val="28"/>
        </w:rPr>
        <w:t>考虑气滞血瘀证的病理特点和活血化瘀的治疗原则，本条款规定该证型的主穴为犊鼻、血海、膈俞、阿是穴，配穴为太冲、委中等。气滞血瘀证以关节刺痛、痛处固定为特征，病机为气机阻滞、血行不畅，治疗当以活血化瘀、行气止痛为法。犊鼻为局部要穴；血海为脾经穴，活血养血；膈俞为血会，是调血要穴；阿是穴为痛点，直达病所。配穴太冲为肝经原穴，疏肝理气；委中为膀胱经合穴，有“血郄”之称，善于治疗血证。诸穴合用，共奏行气活血、化瘀通络之效。参考了GB/T 12346及中医治疗气滞血瘀型膝骨关节炎的选穴原则。</w:t>
      </w:r>
    </w:p>
    <w:p w14:paraId="42BBEFD5">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肝肾亏虚证穴位选择</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lang w:val="en-US" w:eastAsia="zh-CN"/>
        </w:rPr>
        <w:t>主要</w:t>
      </w:r>
      <w:r>
        <w:rPr>
          <w:rFonts w:hint="default" w:ascii="仿宋_GB2312" w:eastAsia="仿宋_GB2312" w:cs="仿宋"/>
          <w:b w:val="0"/>
          <w:bCs w:val="0"/>
          <w:color w:val="auto"/>
          <w:sz w:val="28"/>
          <w:szCs w:val="28"/>
        </w:rPr>
        <w:t>考虑肝肾亏虚证作为膝骨关节炎根本内因的特点以及补益肝肾的治疗原则，主穴为犊鼻、足三里、三阴交、太溪，配穴为肝俞、肾俞、悬钟等。肝肾亏虚证以关节隐隐作痛、腰膝酸软无力为特征，病机为肝血不足、肾精亏虚、筋骨失养，治疗当以补益肝肾、强筋健骨为法。犊鼻通利关节；足三里为胃经合穴，补益气血；三阴交为足三阴经交会穴，调补肝脾肾；太溪为肾经原穴，滋补肾阴。配穴肝俞、肾俞为背俞穴，直接补益肝肾；悬钟为髓会，强筋健骨。诸穴配伍，补益肝肾以治其本。参考了GB/T 12346及中医治疗肝肾亏虚型膝骨关节炎的常用取穴方案。</w:t>
      </w:r>
    </w:p>
    <w:p w14:paraId="4A8BA896">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气血虚弱证穴位选择</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lang w:val="en-US" w:eastAsia="zh-CN"/>
        </w:rPr>
        <w:t>主要</w:t>
      </w:r>
      <w:r>
        <w:rPr>
          <w:rFonts w:hint="default" w:ascii="仿宋_GB2312" w:eastAsia="仿宋_GB2312" w:cs="仿宋"/>
          <w:b w:val="0"/>
          <w:bCs w:val="0"/>
          <w:color w:val="auto"/>
          <w:sz w:val="28"/>
          <w:szCs w:val="28"/>
        </w:rPr>
        <w:t>考虑气血虚弱证的临床特征以及益气养血的治疗原则，本条款规定该证型的主穴为犊鼻、足三里、气海、脾俞，配穴为胃俞、百会等。气血虚弱证以关节酸痛、全身气血亏虚表现为特征，病机为气血不足、筋骨失养，治疗当以益气养血、健脾助运为法。犊鼻通利关节；足三里为胃经合穴，补益气血；气海为任脉穴，益气培元；脾俞为脾之背俞穴，健脾助运。配穴胃俞助脾运化，百会升提阳气。诸穴合用，共奏益气养血、濡养筋骨之效。参考了GB/T 12346及中医治疗气血虚弱型膝骨关节炎的选穴经验</w:t>
      </w:r>
    </w:p>
    <w:p w14:paraId="498B78BF">
      <w:pPr>
        <w:pStyle w:val="34"/>
        <w:numPr>
          <w:ilvl w:val="0"/>
          <w:numId w:val="0"/>
        </w:numPr>
        <w:spacing w:line="520" w:lineRule="exact"/>
        <w:ind w:left="0" w:leftChars="0" w:firstLine="562" w:firstLineChars="200"/>
        <w:rPr>
          <w:rFonts w:hint="default" w:ascii="仿宋_GB2312" w:eastAsia="仿宋_GB2312" w:cs="仿宋"/>
          <w:b/>
          <w:bCs/>
          <w:color w:val="auto"/>
          <w:sz w:val="28"/>
          <w:szCs w:val="28"/>
          <w:lang w:val="en-US" w:eastAsia="zh-CN"/>
        </w:rPr>
      </w:pPr>
      <w:r>
        <w:rPr>
          <w:rFonts w:hint="eastAsia" w:ascii="仿宋_GB2312" w:eastAsia="仿宋_GB2312" w:cs="仿宋"/>
          <w:b/>
          <w:bCs/>
          <w:color w:val="auto"/>
          <w:sz w:val="28"/>
          <w:szCs w:val="28"/>
          <w:lang w:val="en-US" w:eastAsia="zh-CN"/>
        </w:rPr>
        <w:t>2、药物使用</w:t>
      </w:r>
    </w:p>
    <w:p w14:paraId="033795BD">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综合考虑穴位贴敷用药的规范性、安全性和标准化要求，本条款规定遵医嘱用药，药物使用符合GB 33414的规定。主要考虑到穴位贴敷使用的药物多为中药饮片或复方制剂，其质量、炮制、调配和使用直接关系到临床疗效和患者安全。强调遵医嘱用药，体现了护理操作中严格执行医嘱的原则，护理人员不得自行更改或调配药物。GB 33414《穴位贴敷用药规范》是专门针对穴位贴敷用药的国家标准，规定了穴位贴敷用药的</w:t>
      </w:r>
      <w:r>
        <w:rPr>
          <w:rFonts w:hint="eastAsia" w:ascii="仿宋_GB2312" w:eastAsia="仿宋_GB2312" w:cs="仿宋"/>
          <w:b w:val="0"/>
          <w:bCs w:val="0"/>
          <w:color w:val="auto"/>
          <w:sz w:val="28"/>
          <w:szCs w:val="28"/>
          <w:lang w:val="en-US" w:eastAsia="zh-CN"/>
        </w:rPr>
        <w:t>用药原则、总体要求</w:t>
      </w:r>
      <w:r>
        <w:rPr>
          <w:rFonts w:hint="default" w:ascii="仿宋_GB2312" w:eastAsia="仿宋_GB2312" w:cs="仿宋"/>
          <w:b w:val="0"/>
          <w:bCs w:val="0"/>
          <w:color w:val="auto"/>
          <w:sz w:val="28"/>
          <w:szCs w:val="28"/>
        </w:rPr>
        <w:t>和</w:t>
      </w:r>
      <w:r>
        <w:rPr>
          <w:rFonts w:hint="eastAsia" w:ascii="仿宋_GB2312" w:eastAsia="仿宋_GB2312" w:cs="仿宋"/>
          <w:b w:val="0"/>
          <w:bCs w:val="0"/>
          <w:color w:val="auto"/>
          <w:sz w:val="28"/>
          <w:szCs w:val="28"/>
          <w:lang w:val="en-US" w:eastAsia="zh-CN"/>
        </w:rPr>
        <w:t>相关制药</w:t>
      </w:r>
      <w:r>
        <w:rPr>
          <w:rFonts w:hint="default" w:ascii="仿宋_GB2312" w:eastAsia="仿宋_GB2312" w:cs="仿宋"/>
          <w:b w:val="0"/>
          <w:bCs w:val="0"/>
          <w:color w:val="auto"/>
          <w:sz w:val="28"/>
          <w:szCs w:val="28"/>
        </w:rPr>
        <w:t>操作，通过引用该标准，可以确保穴位贴敷用药的规范性和一致性，避免因药物质量问题导致的不良事件。参考了GB 33414-2016《穴位贴敷用药规范》的相关规定，以及《护理人员中医技术使用手册》中关于用药执行的要求。</w:t>
      </w:r>
    </w:p>
    <w:p w14:paraId="121FF93A">
      <w:pPr>
        <w:pStyle w:val="34"/>
        <w:spacing w:line="520" w:lineRule="exact"/>
        <w:rPr>
          <w:rFonts w:hint="default" w:ascii="仿宋_GB2312" w:eastAsia="仿宋_GB2312" w:cs="仿宋"/>
          <w:b w:val="0"/>
          <w:bCs w:val="0"/>
          <w:color w:val="auto"/>
          <w:sz w:val="28"/>
          <w:szCs w:val="28"/>
        </w:rPr>
      </w:pPr>
      <w:r>
        <w:rPr>
          <w:rFonts w:hint="eastAsia" w:ascii="仿宋_GB2312" w:eastAsia="仿宋_GB2312" w:cs="仿宋"/>
          <w:b/>
          <w:bCs/>
          <w:color w:val="auto"/>
          <w:sz w:val="28"/>
          <w:szCs w:val="28"/>
          <w:lang w:val="en-US" w:eastAsia="zh-CN"/>
        </w:rPr>
        <w:t>3、</w:t>
      </w:r>
      <w:r>
        <w:rPr>
          <w:rFonts w:hint="default" w:ascii="仿宋_GB2312" w:eastAsia="仿宋_GB2312" w:cs="仿宋"/>
          <w:b/>
          <w:bCs/>
          <w:color w:val="auto"/>
          <w:sz w:val="28"/>
          <w:szCs w:val="28"/>
          <w:lang w:val="en-US" w:eastAsia="zh-CN"/>
        </w:rPr>
        <w:t>敷贴操作方法</w:t>
      </w:r>
    </w:p>
    <w:p w14:paraId="28AB4792">
      <w:pPr>
        <w:pStyle w:val="34"/>
        <w:spacing w:line="520" w:lineRule="exact"/>
        <w:rPr>
          <w:rFonts w:hint="default" w:ascii="仿宋_GB2312" w:eastAsia="仿宋_GB2312" w:cs="仿宋"/>
          <w:b w:val="0"/>
          <w:bCs w:val="0"/>
          <w:color w:val="auto"/>
          <w:sz w:val="28"/>
          <w:szCs w:val="28"/>
        </w:rPr>
      </w:pPr>
      <w:r>
        <w:rPr>
          <w:rFonts w:hint="default" w:ascii="仿宋_GB2312" w:eastAsia="仿宋_GB2312" w:cs="仿宋"/>
          <w:b w:val="0"/>
          <w:bCs w:val="0"/>
          <w:color w:val="auto"/>
          <w:sz w:val="28"/>
          <w:szCs w:val="28"/>
        </w:rPr>
        <w:t>综合考虑敷贴操作的一致性和药物作用效果，本条款规定了根据敷药面积取大小合适的棉纸或薄胶纸，用搅拌棒将所需药物均匀涂抹于棉纸中央，厚度以0.2cm～0.5cm为宜，按辨证选穴将药物敷贴于穴位上，穴位定位应符合GB/T 12346，用胶布或绷带固定牢稳、松紧适宜，对胶布过敏者可选用低过敏胶布或用绷带固定。主要考虑到药物摊制的厚度是影响药物渗透和皮肤耐受的关键因素，厚度0.2cm～0.5cm经临床实践验证为适宜范围，过薄药力不足，过厚则药物浪费且易滑脱。均匀涂抹可以保证药物与皮肤的充分接触，避免局部药物堆积引起刺激。固定牢稳、松紧适宜可以防止敷贴移位或脱落，同时避免过紧影响局部血液循环。对胶布过敏者的特殊处理体现了人性化护理和个体化调整的理念。穴位定位符合GB/T 12346保证了取穴的准确性和一致性。参考了GB/T 21709.9-2008中关于敷贴操作的规定，以及《护理人员中医技术使用手册》中关于药物摊制和固定的具体操作方法。</w:t>
      </w:r>
    </w:p>
    <w:p w14:paraId="0C11D0FF">
      <w:pPr>
        <w:pStyle w:val="34"/>
        <w:spacing w:line="520" w:lineRule="exact"/>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rPr>
        <w:t>温度与时间</w:t>
      </w:r>
      <w:r>
        <w:rPr>
          <w:rFonts w:hint="eastAsia" w:ascii="仿宋_GB2312" w:eastAsia="仿宋_GB2312" w:cs="仿宋"/>
          <w:b w:val="0"/>
          <w:bCs w:val="0"/>
          <w:color w:val="auto"/>
          <w:sz w:val="28"/>
          <w:szCs w:val="28"/>
          <w:lang w:val="en-US" w:eastAsia="zh-CN"/>
        </w:rPr>
        <w:t>方面，</w:t>
      </w:r>
      <w:r>
        <w:rPr>
          <w:rFonts w:hint="default" w:ascii="仿宋_GB2312" w:eastAsia="仿宋_GB2312" w:cs="仿宋"/>
          <w:b w:val="0"/>
          <w:bCs w:val="0"/>
          <w:color w:val="auto"/>
          <w:sz w:val="28"/>
          <w:szCs w:val="28"/>
        </w:rPr>
        <w:t>综合考虑药物特性和患者耐受性，本条款规定了温度以患者耐受为宜，敷贴时间一般为2 h～4 h，可根据病情、年龄、药物、季节调整时间，小儿酌减。主要考虑到部分温热性药物需要适当温度以促进渗透和发挥药效，但温度过高可能引起烫伤或皮肤损伤，以患者自我感觉耐受为宜是安全可行的标准。敷贴时间的设定是基于药物渗透速度、皮肤耐受度和临床疗效的综合考量：2h～4h是</w:t>
      </w:r>
      <w:r>
        <w:rPr>
          <w:rFonts w:hint="eastAsia" w:ascii="仿宋_GB2312" w:eastAsia="仿宋_GB2312" w:cs="仿宋"/>
          <w:b w:val="0"/>
          <w:bCs w:val="0"/>
          <w:color w:val="auto"/>
          <w:sz w:val="28"/>
          <w:szCs w:val="28"/>
          <w:lang w:val="en-US" w:eastAsia="zh-CN"/>
        </w:rPr>
        <w:t>考虑到南方地区的闷热季节及气候，</w:t>
      </w:r>
      <w:r>
        <w:rPr>
          <w:rFonts w:hint="default" w:ascii="仿宋_GB2312" w:eastAsia="仿宋_GB2312" w:cs="仿宋"/>
          <w:b w:val="0"/>
          <w:bCs w:val="0"/>
          <w:color w:val="auto"/>
          <w:sz w:val="28"/>
          <w:szCs w:val="28"/>
        </w:rPr>
        <w:t>大部分患者能够耐受且药物吸收较为充分的时间范围，时间过短药物吸收不足，时间过长则可能引起皮肤水泡、发红或过敏反应</w:t>
      </w:r>
      <w:r>
        <w:rPr>
          <w:rFonts w:hint="eastAsia" w:ascii="仿宋_GB2312" w:eastAsia="仿宋_GB2312" w:cs="仿宋"/>
          <w:b w:val="0"/>
          <w:bCs w:val="0"/>
          <w:color w:val="auto"/>
          <w:sz w:val="28"/>
          <w:szCs w:val="28"/>
          <w:lang w:eastAsia="zh-CN"/>
        </w:rPr>
        <w:t>，</w:t>
      </w:r>
      <w:r>
        <w:rPr>
          <w:rFonts w:hint="eastAsia" w:ascii="仿宋_GB2312" w:eastAsia="仿宋_GB2312" w:cs="仿宋"/>
          <w:b w:val="0"/>
          <w:bCs w:val="0"/>
          <w:color w:val="auto"/>
          <w:sz w:val="28"/>
          <w:szCs w:val="28"/>
          <w:lang w:val="en-US" w:eastAsia="zh-CN"/>
        </w:rPr>
        <w:t>主要根据各起草单位的实际临床做法进行调查分析统计而进行确认，均符合各单位的通用敷贴时间</w:t>
      </w:r>
      <w:r>
        <w:rPr>
          <w:rFonts w:hint="default" w:ascii="仿宋_GB2312" w:eastAsia="仿宋_GB2312" w:cs="仿宋"/>
          <w:b w:val="0"/>
          <w:bCs w:val="0"/>
          <w:color w:val="auto"/>
          <w:sz w:val="28"/>
          <w:szCs w:val="28"/>
          <w:lang w:val="en-US" w:eastAsia="zh-CN"/>
        </w:rPr>
        <w:t>。允许根据病情（如急性期可适当缩短）、年龄（老年人皮肤薄，时间宜短）、药物（刺激性强的药物时间宜短）、季节（夏季天热汗多，时间宜短；冬季可适当延长）进行调整，体现了临床操作的灵活性和个体化原则。小儿酌减是考虑到儿童皮肤娇嫩、吸收快，需缩短敷贴时间以保障安全。参考了GB/T 21709.9-2008中关于敷贴时间和温度控制的规定，以及《中医养生保健技术操作规范（II）穴位贴敷》中的相关要求。</w:t>
      </w:r>
    </w:p>
    <w:p w14:paraId="3E10814C">
      <w:pPr>
        <w:pStyle w:val="34"/>
        <w:numPr>
          <w:ilvl w:val="0"/>
          <w:numId w:val="0"/>
        </w:numPr>
        <w:spacing w:line="520" w:lineRule="exact"/>
        <w:ind w:left="0" w:leftChars="0" w:firstLine="0" w:firstLineChars="0"/>
        <w:rPr>
          <w:rFonts w:hint="eastAsia" w:ascii="仿宋_GB2312" w:eastAsia="仿宋_GB2312" w:cs="仿宋"/>
          <w:b/>
          <w:bCs/>
          <w:color w:val="auto"/>
          <w:sz w:val="28"/>
          <w:szCs w:val="28"/>
          <w:lang w:val="en-US" w:eastAsia="zh-CN"/>
        </w:rPr>
      </w:pPr>
      <w:r>
        <w:rPr>
          <w:rFonts w:hint="eastAsia" w:ascii="仿宋_GB2312" w:hAnsi="Calibri" w:eastAsia="仿宋_GB2312" w:cs="仿宋"/>
          <w:b/>
          <w:bCs/>
          <w:color w:val="auto"/>
          <w:sz w:val="28"/>
          <w:szCs w:val="28"/>
          <w:lang w:val="en-US" w:eastAsia="zh-CN" w:bidi="ar-SA"/>
        </w:rPr>
        <w:t>（</w:t>
      </w:r>
      <w:r>
        <w:rPr>
          <w:rFonts w:hint="eastAsia" w:ascii="仿宋_GB2312" w:eastAsia="仿宋_GB2312" w:cs="仿宋"/>
          <w:b/>
          <w:bCs/>
          <w:color w:val="auto"/>
          <w:sz w:val="28"/>
          <w:szCs w:val="28"/>
          <w:lang w:val="en-US" w:eastAsia="zh-CN" w:bidi="ar-SA"/>
        </w:rPr>
        <w:t>六</w:t>
      </w:r>
      <w:r>
        <w:rPr>
          <w:rFonts w:hint="eastAsia" w:ascii="仿宋_GB2312" w:hAnsi="Calibri" w:eastAsia="仿宋_GB2312" w:cs="仿宋"/>
          <w:b/>
          <w:bCs/>
          <w:color w:val="auto"/>
          <w:sz w:val="28"/>
          <w:szCs w:val="28"/>
          <w:lang w:val="en-US" w:eastAsia="zh-CN" w:bidi="ar-SA"/>
        </w:rPr>
        <w:t>）施术后处理</w:t>
      </w:r>
    </w:p>
    <w:p w14:paraId="370D9683">
      <w:pPr>
        <w:pStyle w:val="34"/>
        <w:spacing w:line="520" w:lineRule="exact"/>
        <w:rPr>
          <w:rFonts w:hint="eastAsia"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综合考虑穴位贴敷治疗后安全管理的需要，本条款规定了观察患者局部皮肤及全身反应、询问有无不适感、操作完毕后擦净局部皮肤、协助患者着衣、安排舒适体位，并明确了需要记录的具体内容，同时规定了告知患者的具体事项。主要考虑到施术后观察是保障患者安全的重要环节，局部皮肤的及时观察可以发现早期的过敏反应或刺激性反应，避免发展为严重皮肤损伤。全面规范的记录既是医疗质量管理的需要，也是防范医疗纠纷的重要依据，记录内容包括操作全过程的关键信息，便于后续评估疗效和总结经验。向患者告知注意事项则是延续护理的重要内容，确保患者在敷贴期间能够正确应对可能出现的情况。参考了GB/T 21709.9-2008中关于施术后处理和水泡处理的规定，同时参照《护理人员中医技术使用手册》中关于施术后观察和健康宣教的相关要求</w:t>
      </w:r>
      <w:r>
        <w:rPr>
          <w:rFonts w:hint="eastAsia" w:ascii="仿宋_GB2312" w:eastAsia="仿宋_GB2312" w:cs="仿宋"/>
          <w:b w:val="0"/>
          <w:bCs w:val="0"/>
          <w:color w:val="auto"/>
          <w:sz w:val="28"/>
          <w:szCs w:val="28"/>
          <w:lang w:val="en-US" w:eastAsia="zh-CN"/>
        </w:rPr>
        <w:t>。</w:t>
      </w:r>
    </w:p>
    <w:p w14:paraId="0AB581A0">
      <w:pPr>
        <w:pStyle w:val="34"/>
        <w:spacing w:line="520" w:lineRule="exact"/>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考虑多次敷贴治疗过程中的皮肤护理和效果评估需求，</w:t>
      </w:r>
      <w:r>
        <w:rPr>
          <w:rFonts w:hint="eastAsia" w:ascii="仿宋_GB2312" w:eastAsia="仿宋_GB2312" w:cs="仿宋"/>
          <w:b w:val="0"/>
          <w:bCs w:val="0"/>
          <w:color w:val="auto"/>
          <w:sz w:val="28"/>
          <w:szCs w:val="28"/>
          <w:lang w:val="en-US" w:eastAsia="zh-CN"/>
        </w:rPr>
        <w:t>还</w:t>
      </w:r>
      <w:r>
        <w:rPr>
          <w:rFonts w:hint="default" w:ascii="仿宋_GB2312" w:eastAsia="仿宋_GB2312" w:cs="仿宋"/>
          <w:b w:val="0"/>
          <w:bCs w:val="0"/>
          <w:color w:val="auto"/>
          <w:sz w:val="28"/>
          <w:szCs w:val="28"/>
          <w:lang w:val="en-US" w:eastAsia="zh-CN"/>
        </w:rPr>
        <w:t>规定了更换敷料时以生理盐水或温水擦洗皮肤上的药渍，观察贴敷部位皮肤情况及敷药效果，擦干并消毒后再贴敷。主要考虑到穴位贴敷通常需要连续多次治疗，每次更换敷料前对前次敷贴区域进行规范处理至关重要。使用生理盐水或温水擦洗可以温和地去除残留药渍，避免残留药物对皮肤的持续刺激或与下一次敷贴药物发生叠加反应。观察皮肤情况及敷药效果可以评估前次治疗的反应情况，包括是否出现红斑、水泡、色素沉着等皮肤改变，以及患者症状是否有所改善，这些信息为判断是否继续治疗、调整穴位或调整药物提供了重要决策依据。擦干并消毒后再贴敷可以保持局部皮肤清洁干燥，有效预防感染，尤其是在皮肤出现微小破损时更为重要。参考了GB/T 21709.9-2008中关于更换敷料和皮肤处理的规定，以及临床护理操作规范中关于无菌操作的要求。</w:t>
      </w:r>
    </w:p>
    <w:p w14:paraId="6B7DF926">
      <w:pPr>
        <w:pStyle w:val="34"/>
        <w:spacing w:line="520" w:lineRule="exact"/>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告知患者</w:t>
      </w:r>
      <w:r>
        <w:rPr>
          <w:rFonts w:hint="eastAsia" w:ascii="仿宋_GB2312" w:eastAsia="仿宋_GB2312" w:cs="仿宋"/>
          <w:b w:val="0"/>
          <w:bCs w:val="0"/>
          <w:color w:val="auto"/>
          <w:sz w:val="28"/>
          <w:szCs w:val="28"/>
          <w:lang w:val="en-US" w:eastAsia="zh-CN"/>
        </w:rPr>
        <w:t>条款主要规定了需要告知患者的一些注意事项及操作，</w:t>
      </w:r>
      <w:r>
        <w:rPr>
          <w:rFonts w:hint="default" w:ascii="仿宋_GB2312" w:eastAsia="仿宋_GB2312" w:cs="仿宋"/>
          <w:b w:val="0"/>
          <w:bCs w:val="0"/>
          <w:color w:val="auto"/>
          <w:sz w:val="28"/>
          <w:szCs w:val="28"/>
          <w:lang w:val="en-US" w:eastAsia="zh-CN"/>
        </w:rPr>
        <w:t>考虑穴位贴敷固定完整性与治疗效果的关系，规定了应告知患者若出现敷料松动或脱落应及时告知护士。敷贴还可能因移位导致药物刺激非目标部位皮肤，引起不必要的局部反应。患者在日常活动中可能因出汗、衣物摩擦、肢体活动等原因导致敷贴松动，而患者本人最容易及时发现这一问题。通过明确告知患者这一注意事项，可以发挥患者的自我监测和主动报告作用，确保护理人员能够及时处理敷贴问题，保障整个治疗时间内敷贴的有效固定。参考了临床护理实践中的常规告知内容。</w:t>
      </w:r>
    </w:p>
    <w:p w14:paraId="40915886">
      <w:pPr>
        <w:pStyle w:val="26"/>
        <w:keepNext w:val="0"/>
        <w:keepLines w:val="0"/>
        <w:pageBreakBefore w:val="0"/>
        <w:widowControl w:val="0"/>
        <w:kinsoku/>
        <w:wordWrap/>
        <w:overflowPunct/>
        <w:topLinePunct w:val="0"/>
        <w:autoSpaceDE/>
        <w:autoSpaceDN/>
        <w:bidi w:val="0"/>
        <w:adjustRightInd/>
        <w:snapToGrid/>
        <w:spacing w:after="0"/>
        <w:textAlignment w:val="baseline"/>
        <w:rPr>
          <w:rFonts w:hint="default" w:ascii="楷体" w:hAnsi="楷体" w:eastAsia="楷体" w:cs="仿宋_GB2312"/>
          <w:b/>
          <w:bCs/>
          <w:lang w:val="en-US" w:eastAsia="zh-CN"/>
        </w:rPr>
      </w:pPr>
      <w:r>
        <w:rPr>
          <w:rFonts w:hint="default" w:ascii="楷体" w:hAnsi="楷体" w:eastAsia="楷体" w:cs="仿宋_GB2312"/>
          <w:b/>
          <w:bCs/>
          <w:lang w:val="en-US" w:eastAsia="zh-CN"/>
        </w:rPr>
        <w:t>（</w:t>
      </w:r>
      <w:r>
        <w:rPr>
          <w:rFonts w:hint="eastAsia" w:ascii="楷体" w:hAnsi="楷体" w:eastAsia="楷体" w:cs="仿宋_GB2312"/>
          <w:b/>
          <w:bCs/>
          <w:lang w:val="en-US" w:eastAsia="zh-CN"/>
        </w:rPr>
        <w:t>七</w:t>
      </w:r>
      <w:r>
        <w:rPr>
          <w:rFonts w:hint="default" w:ascii="楷体" w:hAnsi="楷体" w:eastAsia="楷体" w:cs="仿宋_GB2312"/>
          <w:b/>
          <w:bCs/>
          <w:lang w:val="en-US" w:eastAsia="zh-CN"/>
        </w:rPr>
        <w:t>）</w:t>
      </w:r>
      <w:r>
        <w:rPr>
          <w:rFonts w:hint="eastAsia" w:ascii="楷体" w:hAnsi="楷体" w:eastAsia="楷体" w:cs="仿宋_GB2312"/>
          <w:b/>
          <w:bCs/>
          <w:lang w:val="en-US" w:eastAsia="zh-CN"/>
        </w:rPr>
        <w:t>日常调护</w:t>
      </w:r>
    </w:p>
    <w:p w14:paraId="43420533">
      <w:pPr>
        <w:pStyle w:val="34"/>
        <w:numPr>
          <w:ilvl w:val="0"/>
          <w:numId w:val="0"/>
        </w:numPr>
        <w:spacing w:line="520" w:lineRule="exact"/>
        <w:ind w:left="0" w:leftChars="0" w:firstLine="281" w:firstLineChars="100"/>
        <w:rPr>
          <w:rFonts w:hint="eastAsia" w:ascii="仿宋_GB2312" w:hAnsi="Calibri" w:eastAsia="仿宋_GB2312" w:cs="仿宋"/>
          <w:b/>
          <w:bCs/>
          <w:color w:val="auto"/>
          <w:sz w:val="28"/>
          <w:szCs w:val="28"/>
          <w:lang w:val="en-US" w:eastAsia="zh-CN" w:bidi="ar-SA"/>
        </w:rPr>
      </w:pPr>
      <w:r>
        <w:rPr>
          <w:rFonts w:hint="eastAsia" w:ascii="仿宋_GB2312" w:hAnsi="Calibri" w:eastAsia="仿宋_GB2312" w:cs="仿宋"/>
          <w:b/>
          <w:bCs/>
          <w:color w:val="auto"/>
          <w:sz w:val="28"/>
          <w:szCs w:val="28"/>
          <w:lang w:val="en-US" w:eastAsia="zh-CN" w:bidi="ar-SA"/>
        </w:rPr>
        <w:t>1、</w:t>
      </w:r>
      <w:r>
        <w:rPr>
          <w:rFonts w:hint="default" w:ascii="仿宋_GB2312" w:hAnsi="Calibri" w:eastAsia="仿宋_GB2312" w:cs="仿宋"/>
          <w:b/>
          <w:bCs/>
          <w:color w:val="auto"/>
          <w:sz w:val="28"/>
          <w:szCs w:val="28"/>
          <w:lang w:val="en-US" w:eastAsia="zh-CN" w:bidi="ar-SA"/>
        </w:rPr>
        <w:t>功能锻炼</w:t>
      </w:r>
    </w:p>
    <w:p w14:paraId="3030A0D6">
      <w:pPr>
        <w:pStyle w:val="34"/>
        <w:spacing w:line="520" w:lineRule="exact"/>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综合考虑膝骨关节炎康复治疗的综合性和系统性要求，规定了在无痛范围内进行股四头肌等长收缩、直腿抬高等康复训练，避免长时间站立、下蹲、爬楼梯等加重膝关节负荷的活动，合理采用低强度有氧运动改善关节功能和缓解疼痛，同时注意肢体保暖。主要考虑到穴位贴敷主要起到祛邪止痛、通经活络的治疗作用，但要想获得长期稳定的康复效果，还需要配合适当的功能锻炼。股四头肌是膝关节的主要稳定肌肉，等长收缩训练可以不移动关节而增强肌力，适合在疼痛期进行；直腿抬高训练有助于维持关节活动度和肌肉功能。同时，明确列出需要避免的活动（长时间站立、下蹲、爬楼梯、爬山等），可以帮助患者理解哪些行为会加重关节负荷、加速软骨磨损。低强度有氧运动（如步行、游泳、骑自行车）可以改善全身和局部循环，缓解疼痛，维持心肺功能。肢体保暖可以改善局部血液循环，减轻炎症反应，尤其适合寒湿痹阻证患者。参考了骨关节炎康复治疗指南中关于功能锻炼的推荐意见，同时参考了相关学术文献中的干预经验和护理方法。</w:t>
      </w:r>
    </w:p>
    <w:p w14:paraId="28B518CF">
      <w:pPr>
        <w:pStyle w:val="34"/>
        <w:numPr>
          <w:ilvl w:val="0"/>
          <w:numId w:val="0"/>
        </w:numPr>
        <w:spacing w:line="520" w:lineRule="exact"/>
        <w:ind w:left="0" w:leftChars="0" w:firstLine="281" w:firstLineChars="100"/>
        <w:rPr>
          <w:rFonts w:hint="eastAsia" w:ascii="仿宋_GB2312" w:hAnsi="Calibri" w:eastAsia="仿宋_GB2312" w:cs="仿宋"/>
          <w:b/>
          <w:bCs/>
          <w:color w:val="auto"/>
          <w:sz w:val="28"/>
          <w:szCs w:val="28"/>
          <w:lang w:val="en-US" w:eastAsia="zh-CN" w:bidi="ar-SA"/>
        </w:rPr>
      </w:pPr>
      <w:r>
        <w:rPr>
          <w:rFonts w:hint="eastAsia" w:ascii="仿宋_GB2312" w:eastAsia="仿宋_GB2312" w:cs="仿宋"/>
          <w:b/>
          <w:bCs/>
          <w:color w:val="auto"/>
          <w:sz w:val="28"/>
          <w:szCs w:val="28"/>
          <w:lang w:val="en-US" w:eastAsia="zh-CN" w:bidi="ar-SA"/>
        </w:rPr>
        <w:t>2</w:t>
      </w:r>
      <w:r>
        <w:rPr>
          <w:rFonts w:hint="eastAsia" w:ascii="仿宋_GB2312" w:hAnsi="Calibri" w:eastAsia="仿宋_GB2312" w:cs="仿宋"/>
          <w:b/>
          <w:bCs/>
          <w:color w:val="auto"/>
          <w:sz w:val="28"/>
          <w:szCs w:val="28"/>
          <w:lang w:val="en-US" w:eastAsia="zh-CN" w:bidi="ar-SA"/>
        </w:rPr>
        <w:t>、</w:t>
      </w:r>
      <w:r>
        <w:rPr>
          <w:rFonts w:hint="default" w:ascii="仿宋_GB2312" w:hAnsi="Calibri" w:eastAsia="仿宋_GB2312" w:cs="仿宋"/>
          <w:b/>
          <w:bCs/>
          <w:color w:val="auto"/>
          <w:sz w:val="28"/>
          <w:szCs w:val="28"/>
          <w:lang w:val="en-US" w:eastAsia="zh-CN" w:bidi="ar-SA"/>
        </w:rPr>
        <w:t>饮食调养</w:t>
      </w:r>
    </w:p>
    <w:p w14:paraId="7D536B78">
      <w:pPr>
        <w:pStyle w:val="34"/>
        <w:spacing w:line="520" w:lineRule="exact"/>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综合考虑中医药食同源理念和不同证型的饮食禁忌要求，针对五种证型分别规定了相应的饮食原则和推荐食材与忌食品类。主要考虑到饮食作为日常调护的重要组成部分，对膝骨关节炎的病情发展和治疗效果具有不可忽视的影响。不同证型的病理机制不同，饮食调养的方向也截然相反：寒湿痹阻证需温散寒湿，故推荐生姜、葱白、胡椒、羊肉等温性食材，忌生冷寒凉之品；湿热痹阻证需清热利湿，故推荐赤小豆、绿豆、冬瓜、苦瓜等清热利湿食材，忌羊肉、油炸、酒类、辣椒等温热助湿之品；气滞血瘀证需活血化瘀，故推荐山楂、黑木耳、洋葱、玫瑰花茶等活血之品，忌糯米、肥肉等壅滞涩血之品；肝肾亏虚证需补益肝肾，故推荐黑芝麻、核桃、枸杞子、黑豆等滋补之品；气血虚弱证需益气养血，故推荐红枣、桂圆、山药、鸡肉、猪肝、菠菜等补益之品。通过饮食调养与穴位贴敷治疗相配合，可以更好地发挥整体调节作用，提高治疗效果和患者的生活质量。参考了《中医养生保健技术操作规范穴位贴敷》中关于养生调护的相关内容，同时结合中医食疗学和中医护理学的基本理论。</w:t>
      </w:r>
    </w:p>
    <w:p w14:paraId="476F45D9">
      <w:pPr>
        <w:pStyle w:val="34"/>
        <w:numPr>
          <w:ilvl w:val="0"/>
          <w:numId w:val="0"/>
        </w:numPr>
        <w:spacing w:line="520" w:lineRule="exact"/>
        <w:ind w:left="0" w:leftChars="0" w:firstLine="281" w:firstLineChars="100"/>
        <w:rPr>
          <w:rFonts w:hint="default" w:ascii="仿宋_GB2312" w:hAnsi="Calibri" w:eastAsia="仿宋_GB2312" w:cs="仿宋"/>
          <w:b/>
          <w:bCs/>
          <w:color w:val="auto"/>
          <w:sz w:val="28"/>
          <w:szCs w:val="28"/>
          <w:lang w:val="en-US" w:eastAsia="zh-CN" w:bidi="ar-SA"/>
        </w:rPr>
      </w:pPr>
      <w:r>
        <w:rPr>
          <w:rFonts w:hint="default" w:ascii="仿宋_GB2312" w:hAnsi="Calibri" w:eastAsia="仿宋_GB2312" w:cs="仿宋"/>
          <w:b/>
          <w:bCs/>
          <w:color w:val="auto"/>
          <w:sz w:val="28"/>
          <w:szCs w:val="28"/>
          <w:lang w:val="en-US" w:eastAsia="zh-CN" w:bidi="ar-SA"/>
        </w:rPr>
        <w:t>3</w:t>
      </w:r>
      <w:r>
        <w:rPr>
          <w:rFonts w:hint="eastAsia" w:ascii="仿宋_GB2312" w:eastAsia="仿宋_GB2312" w:cs="仿宋"/>
          <w:b/>
          <w:bCs/>
          <w:color w:val="auto"/>
          <w:sz w:val="28"/>
          <w:szCs w:val="28"/>
          <w:lang w:val="en-US" w:eastAsia="zh-CN" w:bidi="ar-SA"/>
        </w:rPr>
        <w:t>、</w:t>
      </w:r>
      <w:r>
        <w:rPr>
          <w:rFonts w:hint="default" w:ascii="仿宋_GB2312" w:hAnsi="Calibri" w:eastAsia="仿宋_GB2312" w:cs="仿宋"/>
          <w:b/>
          <w:bCs/>
          <w:color w:val="auto"/>
          <w:sz w:val="28"/>
          <w:szCs w:val="28"/>
          <w:lang w:val="en-US" w:eastAsia="zh-CN" w:bidi="ar-SA"/>
        </w:rPr>
        <w:t>情志护理</w:t>
      </w:r>
    </w:p>
    <w:p w14:paraId="5DA8A1FB">
      <w:pPr>
        <w:pStyle w:val="34"/>
        <w:spacing w:line="520" w:lineRule="exact"/>
        <w:rPr>
          <w:rFonts w:hint="default" w:ascii="仿宋_GB2312" w:eastAsia="仿宋_GB2312" w:cs="仿宋"/>
          <w:b w:val="0"/>
          <w:bCs w:val="0"/>
          <w:color w:val="auto"/>
          <w:sz w:val="28"/>
          <w:szCs w:val="28"/>
          <w:lang w:val="en-US" w:eastAsia="zh-CN"/>
        </w:rPr>
      </w:pPr>
      <w:r>
        <w:rPr>
          <w:rFonts w:hint="default" w:ascii="仿宋_GB2312" w:eastAsia="仿宋_GB2312" w:cs="仿宋"/>
          <w:b w:val="0"/>
          <w:bCs w:val="0"/>
          <w:color w:val="auto"/>
          <w:sz w:val="28"/>
          <w:szCs w:val="28"/>
          <w:lang w:val="en-US" w:eastAsia="zh-CN"/>
        </w:rPr>
        <w:t>综合考虑膝骨关节炎作为慢性退行性疾病对患者心理状态的影响，本条款规定了加强与患者沟通、缓解焦虑情绪、增强治疗信心的要求。主要考虑到膝骨关节炎病情迁延、反复发作，患者常因长期疼痛、活动受限而产生焦虑、抑郁、悲观等不良情绪，这些负面情绪一方面会影响患者对治疗的依从性，另一方面可通过神经-内分泌-免疫网络影响疾病进程，形成疼痛</w:t>
      </w:r>
      <w:r>
        <w:rPr>
          <w:rFonts w:hint="eastAsia" w:ascii="仿宋_GB2312" w:eastAsia="仿宋_GB2312" w:cs="仿宋"/>
          <w:b w:val="0"/>
          <w:bCs w:val="0"/>
          <w:color w:val="auto"/>
          <w:sz w:val="28"/>
          <w:szCs w:val="28"/>
          <w:lang w:val="en-US" w:eastAsia="zh-CN"/>
        </w:rPr>
        <w:t>-</w:t>
      </w:r>
      <w:r>
        <w:rPr>
          <w:rFonts w:hint="default" w:ascii="仿宋_GB2312" w:eastAsia="仿宋_GB2312" w:cs="仿宋"/>
          <w:b w:val="0"/>
          <w:bCs w:val="0"/>
          <w:color w:val="auto"/>
          <w:sz w:val="28"/>
          <w:szCs w:val="28"/>
          <w:lang w:val="en-US" w:eastAsia="zh-CN"/>
        </w:rPr>
        <w:t>不良情绪</w:t>
      </w:r>
      <w:r>
        <w:rPr>
          <w:rFonts w:hint="eastAsia" w:ascii="仿宋_GB2312" w:eastAsia="仿宋_GB2312" w:cs="仿宋"/>
          <w:b w:val="0"/>
          <w:bCs w:val="0"/>
          <w:color w:val="auto"/>
          <w:sz w:val="28"/>
          <w:szCs w:val="28"/>
          <w:lang w:val="en-US" w:eastAsia="zh-CN"/>
        </w:rPr>
        <w:t>-</w:t>
      </w:r>
      <w:r>
        <w:rPr>
          <w:rFonts w:hint="default" w:ascii="仿宋_GB2312" w:eastAsia="仿宋_GB2312" w:cs="仿宋"/>
          <w:b w:val="0"/>
          <w:bCs w:val="0"/>
          <w:color w:val="auto"/>
          <w:sz w:val="28"/>
          <w:szCs w:val="28"/>
          <w:lang w:val="en-US" w:eastAsia="zh-CN"/>
        </w:rPr>
        <w:t>疼痛加重的恶性循环。规范的穴位贴敷治疗不仅仅关注局部症状的改善，也注重对患者心理状态的整体调护。加强与患者的沟通可以了解其心理需求，针对性地进行疏导和鼓励；缓解焦虑情绪有助于改善睡眠质量和自我效能感；增强治疗信心可以提高患者坚持规范治疗和功能锻炼的主动性，从而提升整体治疗效果。参考了《护理人员中医技术使用手册》及护理伦理学中关于医患沟通和心理护理的基本原则</w:t>
      </w:r>
      <w:r>
        <w:rPr>
          <w:rFonts w:hint="default" w:ascii="仿宋_GB2312" w:eastAsia="仿宋_GB2312" w:cs="仿宋"/>
          <w:b w:val="0"/>
          <w:bCs w:val="0"/>
          <w:color w:val="auto"/>
          <w:sz w:val="28"/>
          <w:szCs w:val="28"/>
        </w:rPr>
        <w:t>。</w:t>
      </w:r>
    </w:p>
    <w:p w14:paraId="0D6B7526">
      <w:pPr>
        <w:pStyle w:val="36"/>
        <w:numPr>
          <w:ilvl w:val="0"/>
          <w:numId w:val="0"/>
        </w:numPr>
        <w:spacing w:beforeLines="0" w:afterLines="0" w:line="360" w:lineRule="auto"/>
        <w:rPr>
          <w:rFonts w:hint="eastAsia"/>
          <w:bCs/>
          <w:color w:val="auto"/>
          <w:sz w:val="32"/>
          <w:szCs w:val="32"/>
        </w:rPr>
      </w:pPr>
      <w:r>
        <w:rPr>
          <w:rFonts w:hint="eastAsia"/>
          <w:b/>
          <w:bCs/>
          <w:color w:val="auto"/>
          <w:sz w:val="32"/>
          <w:szCs w:val="32"/>
        </w:rPr>
        <w:t>六</w:t>
      </w:r>
      <w:r>
        <w:rPr>
          <w:rFonts w:hint="eastAsia"/>
          <w:bCs/>
          <w:color w:val="auto"/>
          <w:sz w:val="32"/>
          <w:szCs w:val="32"/>
        </w:rPr>
        <w:t>、</w:t>
      </w:r>
      <w:r>
        <w:rPr>
          <w:rFonts w:hint="eastAsia"/>
          <w:color w:val="auto"/>
          <w:sz w:val="32"/>
          <w:szCs w:val="32"/>
        </w:rPr>
        <w:t>重大意见分歧的处理依据和结果</w:t>
      </w:r>
    </w:p>
    <w:p w14:paraId="5901BD90">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本标准研制过程中无重大分歧意见。</w:t>
      </w:r>
    </w:p>
    <w:p w14:paraId="6B1FFC80">
      <w:pPr>
        <w:autoSpaceDE w:val="0"/>
        <w:autoSpaceDN w:val="0"/>
        <w:adjustRightInd w:val="0"/>
        <w:spacing w:before="156" w:beforeLines="50" w:after="156" w:afterLines="50" w:line="520" w:lineRule="exact"/>
        <w:ind w:firstLine="640" w:firstLineChars="200"/>
        <w:outlineLvl w:val="0"/>
        <w:rPr>
          <w:rFonts w:eastAsia="黑体"/>
          <w:color w:val="auto"/>
          <w:sz w:val="32"/>
          <w:szCs w:val="32"/>
        </w:rPr>
      </w:pPr>
      <w:r>
        <w:rPr>
          <w:rFonts w:hint="eastAsia" w:ascii="黑体" w:eastAsia="黑体"/>
          <w:bCs/>
          <w:color w:val="auto"/>
          <w:sz w:val="32"/>
          <w:szCs w:val="32"/>
        </w:rPr>
        <w:t>七、</w:t>
      </w:r>
      <w:r>
        <w:rPr>
          <w:rFonts w:hint="eastAsia" w:eastAsia="黑体"/>
          <w:color w:val="auto"/>
          <w:sz w:val="32"/>
          <w:szCs w:val="32"/>
        </w:rPr>
        <w:t>实施标准的措施</w:t>
      </w:r>
    </w:p>
    <w:p w14:paraId="43DE7DA7">
      <w:pPr>
        <w:spacing w:line="500" w:lineRule="exact"/>
        <w:ind w:firstLine="562" w:firstLineChars="200"/>
        <w:rPr>
          <w:rFonts w:hint="eastAsia" w:ascii="仿宋_GB2312" w:eastAsia="仿宋_GB2312" w:cs="仿宋_GB2312"/>
          <w:b/>
          <w:color w:val="auto"/>
          <w:sz w:val="28"/>
          <w:szCs w:val="28"/>
        </w:rPr>
      </w:pPr>
      <w:r>
        <w:rPr>
          <w:rFonts w:hint="eastAsia" w:ascii="仿宋_GB2312" w:eastAsia="仿宋_GB2312" w:cs="仿宋_GB2312"/>
          <w:b/>
          <w:color w:val="auto"/>
          <w:sz w:val="28"/>
          <w:szCs w:val="28"/>
        </w:rPr>
        <w:t>（一）标准报批发布后，成立标准宣贯工作组</w:t>
      </w:r>
    </w:p>
    <w:p w14:paraId="6254ED11">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本标准发布后，成立以主要起草人为成员的标准宣贯工作组，主要负责标准的宣贯实施培训计划制定、标准实施交流会策划、标准实施信息反馈收集和标准实施效果评估等工作，并根据标准实施信息反馈和标准实施效果评估情况，及时组织标准复审修订。</w:t>
      </w:r>
    </w:p>
    <w:p w14:paraId="255571FF">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（二）组织开展标准宣贯培训</w:t>
      </w:r>
    </w:p>
    <w:p w14:paraId="684177CD">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标准发布实施后，标准宣贯工作小组制作标准解读宣贯培训PPT课件和标准核心技术明白书，并按标准宣贯培训计划深入各市县医疗机构，对医师和医护人员开展标准宣贯培训，对标准进行逐条解读，让</w:t>
      </w:r>
      <w:r>
        <w:rPr>
          <w:rFonts w:hint="eastAsia" w:ascii="仿宋_GB2312" w:eastAsia="仿宋_GB2312"/>
          <w:color w:val="auto"/>
          <w:sz w:val="28"/>
          <w:szCs w:val="28"/>
          <w:lang w:val="en-US" w:eastAsia="zh-CN"/>
        </w:rPr>
        <w:t>相关技术</w:t>
      </w:r>
      <w:r>
        <w:rPr>
          <w:rFonts w:hint="eastAsia" w:ascii="仿宋_GB2312" w:eastAsia="仿宋_GB2312"/>
          <w:color w:val="auto"/>
          <w:sz w:val="28"/>
          <w:szCs w:val="28"/>
        </w:rPr>
        <w:t>人员掌握标准核心技术内容，助力标准实施落地，推动</w:t>
      </w:r>
      <w:r>
        <w:rPr>
          <w:rFonts w:hint="eastAsia" w:ascii="仿宋_GB2312" w:eastAsia="仿宋_GB2312"/>
          <w:color w:val="auto"/>
          <w:sz w:val="28"/>
          <w:szCs w:val="28"/>
          <w:lang w:val="en-US" w:eastAsia="zh-CN"/>
        </w:rPr>
        <w:t>医疗体系</w:t>
      </w:r>
      <w:r>
        <w:rPr>
          <w:rFonts w:hint="eastAsia" w:ascii="仿宋_GB2312" w:eastAsia="仿宋_GB2312"/>
          <w:color w:val="auto"/>
          <w:sz w:val="28"/>
          <w:szCs w:val="28"/>
        </w:rPr>
        <w:t>高质量发展。</w:t>
      </w:r>
    </w:p>
    <w:p w14:paraId="24F36826">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（三）开展标准实施交流会，收集标准实施反馈信息</w:t>
      </w:r>
    </w:p>
    <w:p w14:paraId="7488335B">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标准起草小组深入各市县医疗机构组织医师和医护人员召开标准实施交流会，听取标准实施过程中存在的问题并做好记录和解答，对存在的问题组织专家团队进行研讨，为标准的复审修订做准备。</w:t>
      </w:r>
    </w:p>
    <w:p w14:paraId="6712A9C8">
      <w:pPr>
        <w:spacing w:line="500" w:lineRule="exact"/>
        <w:ind w:firstLine="562" w:firstLineChars="200"/>
        <w:rPr>
          <w:rFonts w:hint="eastAsia" w:ascii="仿宋_GB2312" w:eastAsia="仿宋_GB2312"/>
          <w:b/>
          <w:color w:val="auto"/>
          <w:sz w:val="28"/>
          <w:szCs w:val="28"/>
        </w:rPr>
      </w:pPr>
      <w:r>
        <w:rPr>
          <w:rFonts w:hint="eastAsia" w:ascii="仿宋_GB2312" w:eastAsia="仿宋_GB2312"/>
          <w:b/>
          <w:color w:val="auto"/>
          <w:sz w:val="28"/>
          <w:szCs w:val="28"/>
        </w:rPr>
        <w:t>（四）开展标准实施效果评估</w:t>
      </w:r>
    </w:p>
    <w:p w14:paraId="6F26A459">
      <w:pPr>
        <w:spacing w:line="50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标准实施满2年，每年标准宣贯工作组采取网络调查、问卷调查、实地调研、召开座谈会或论证会、专家咨询等方式开展标准实施效果评估，并形成标准实施效果评估报告，为标准的复审修订做准备。</w:t>
      </w:r>
    </w:p>
    <w:p w14:paraId="467B4A06">
      <w:pPr>
        <w:spacing w:before="240" w:after="60" w:line="520" w:lineRule="exact"/>
        <w:ind w:firstLine="640" w:firstLineChars="200"/>
        <w:outlineLvl w:val="0"/>
        <w:rPr>
          <w:rFonts w:hint="eastAsia" w:ascii="黑体" w:eastAsia="黑体"/>
          <w:bCs/>
          <w:color w:val="auto"/>
          <w:sz w:val="32"/>
          <w:szCs w:val="32"/>
        </w:rPr>
      </w:pPr>
      <w:r>
        <w:rPr>
          <w:rFonts w:hint="eastAsia" w:ascii="黑体" w:eastAsia="黑体"/>
          <w:bCs/>
          <w:color w:val="auto"/>
          <w:sz w:val="32"/>
          <w:szCs w:val="32"/>
        </w:rPr>
        <w:t>八、其他应当说明的事项</w:t>
      </w:r>
    </w:p>
    <w:p w14:paraId="6D062A51">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无。</w:t>
      </w:r>
    </w:p>
    <w:p w14:paraId="52787E3B">
      <w:pPr>
        <w:autoSpaceDE w:val="0"/>
        <w:autoSpaceDN w:val="0"/>
        <w:adjustRightInd w:val="0"/>
        <w:spacing w:before="156" w:beforeLines="50" w:after="156" w:afterLines="50" w:line="520" w:lineRule="exact"/>
        <w:ind w:firstLine="640"/>
        <w:outlineLvl w:val="0"/>
        <w:rPr>
          <w:rFonts w:hint="eastAsia" w:eastAsia="黑体"/>
          <w:color w:val="auto"/>
          <w:sz w:val="32"/>
          <w:szCs w:val="32"/>
        </w:rPr>
      </w:pPr>
      <w:r>
        <w:rPr>
          <w:rFonts w:hint="eastAsia" w:eastAsia="黑体"/>
          <w:color w:val="auto"/>
          <w:sz w:val="32"/>
          <w:szCs w:val="32"/>
        </w:rPr>
        <w:t>九、自我承诺</w:t>
      </w:r>
    </w:p>
    <w:p w14:paraId="1CA3DC93">
      <w:pPr>
        <w:spacing w:line="520" w:lineRule="exact"/>
        <w:ind w:firstLine="560" w:firstLineChars="200"/>
        <w:rPr>
          <w:rFonts w:hint="eastAsia" w:ascii="仿宋_GB2312" w:eastAsia="仿宋_GB2312"/>
          <w:color w:val="auto"/>
          <w:sz w:val="28"/>
          <w:szCs w:val="28"/>
        </w:rPr>
      </w:pPr>
      <w:r>
        <w:rPr>
          <w:rFonts w:hint="eastAsia" w:ascii="仿宋_GB2312" w:eastAsia="仿宋_GB2312"/>
          <w:color w:val="auto"/>
          <w:sz w:val="28"/>
          <w:szCs w:val="28"/>
        </w:rPr>
        <w:t>该标准的内容符合国家相关法律法规，技术要求不低于强制性国家标准的相关技术要求，与相关的国家、行业推荐性标准协调一致，标准的编写符合GB/T 1.1-2020的要求。</w:t>
      </w:r>
    </w:p>
    <w:p w14:paraId="7FD17F14">
      <w:pPr>
        <w:spacing w:line="520" w:lineRule="exact"/>
        <w:ind w:firstLine="560" w:firstLineChars="200"/>
        <w:rPr>
          <w:rFonts w:hint="eastAsia" w:ascii="仿宋_GB2312" w:eastAsia="仿宋_GB2312"/>
          <w:color w:val="auto"/>
          <w:sz w:val="28"/>
          <w:szCs w:val="28"/>
        </w:rPr>
      </w:pPr>
    </w:p>
    <w:p w14:paraId="43C6C175">
      <w:pPr>
        <w:spacing w:line="520" w:lineRule="exact"/>
        <w:ind w:firstLine="560" w:firstLineChars="200"/>
        <w:rPr>
          <w:rFonts w:hint="eastAsia" w:ascii="仿宋_GB2312" w:eastAsia="仿宋_GB2312"/>
          <w:color w:val="auto"/>
          <w:sz w:val="28"/>
          <w:szCs w:val="28"/>
        </w:rPr>
      </w:pPr>
    </w:p>
    <w:p w14:paraId="753963BB">
      <w:pPr>
        <w:spacing w:before="240" w:after="60" w:line="520" w:lineRule="exact"/>
        <w:ind w:firstLine="1400" w:firstLineChars="500"/>
        <w:outlineLvl w:val="0"/>
        <w:rPr>
          <w:rFonts w:hint="eastAsia" w:ascii="仿宋_GB2312" w:eastAsia="仿宋_GB2312"/>
          <w:color w:val="auto"/>
          <w:sz w:val="28"/>
          <w:szCs w:val="28"/>
        </w:rPr>
      </w:pPr>
      <w:r>
        <w:rPr>
          <w:rFonts w:hint="eastAsia" w:ascii="仿宋_GB2312" w:eastAsia="仿宋_GB2312"/>
          <w:color w:val="auto"/>
          <w:sz w:val="28"/>
          <w:szCs w:val="28"/>
          <w:lang w:val="en-US" w:eastAsia="zh-CN"/>
        </w:rPr>
        <w:t>团体标准</w:t>
      </w:r>
      <w:r>
        <w:rPr>
          <w:rFonts w:hint="eastAsia" w:ascii="仿宋_GB2312" w:eastAsia="仿宋_GB2312"/>
          <w:color w:val="auto"/>
          <w:sz w:val="28"/>
          <w:szCs w:val="28"/>
        </w:rPr>
        <w:t>《</w:t>
      </w:r>
      <w:r>
        <w:rPr>
          <w:rFonts w:hint="eastAsia" w:ascii="仿宋_GB2312" w:eastAsia="仿宋_GB2312"/>
          <w:color w:val="auto"/>
          <w:sz w:val="28"/>
          <w:szCs w:val="28"/>
          <w:lang w:eastAsia="zh-CN"/>
        </w:rPr>
        <w:t>穴位贴敷治疗膝骨关节炎护理规范</w:t>
      </w:r>
      <w:r>
        <w:rPr>
          <w:rFonts w:hint="eastAsia" w:ascii="仿宋_GB2312" w:eastAsia="仿宋_GB2312"/>
          <w:color w:val="auto"/>
          <w:sz w:val="28"/>
          <w:szCs w:val="28"/>
        </w:rPr>
        <w:t>》</w:t>
      </w:r>
    </w:p>
    <w:p w14:paraId="59BB109D">
      <w:pPr>
        <w:spacing w:line="520" w:lineRule="exact"/>
        <w:ind w:right="1120"/>
        <w:jc w:val="center"/>
        <w:rPr>
          <w:rFonts w:hint="eastAsia" w:ascii="仿宋_GB2312" w:eastAsia="仿宋_GB2312"/>
          <w:color w:val="auto"/>
          <w:sz w:val="28"/>
          <w:szCs w:val="28"/>
        </w:rPr>
      </w:pPr>
      <w:r>
        <w:rPr>
          <w:rFonts w:hint="eastAsia" w:ascii="仿宋_GB2312" w:eastAsia="仿宋_GB2312"/>
          <w:color w:val="auto"/>
          <w:sz w:val="28"/>
          <w:szCs w:val="28"/>
        </w:rPr>
        <w:t xml:space="preserve">                                  标准编制工作组</w:t>
      </w:r>
    </w:p>
    <w:p w14:paraId="25488E2E">
      <w:pPr>
        <w:spacing w:line="520" w:lineRule="exact"/>
        <w:ind w:firstLine="640" w:firstLineChars="200"/>
        <w:rPr>
          <w:rFonts w:hint="eastAsia" w:ascii="仿宋_GB2312" w:eastAsia="仿宋_GB2312"/>
          <w:color w:val="auto"/>
          <w:sz w:val="28"/>
          <w:szCs w:val="28"/>
        </w:rPr>
      </w:pPr>
      <w:r>
        <w:rPr>
          <w:rFonts w:hint="eastAsia" w:ascii="仿宋_GB2312" w:eastAsia="仿宋_GB2312"/>
          <w:color w:val="auto"/>
          <w:sz w:val="32"/>
          <w:szCs w:val="28"/>
        </w:rPr>
        <w:t xml:space="preserve">                             </w:t>
      </w:r>
      <w:r>
        <w:rPr>
          <w:rFonts w:hint="eastAsia" w:ascii="仿宋_GB2312" w:eastAsia="仿宋_GB2312"/>
          <w:color w:val="auto"/>
          <w:sz w:val="28"/>
          <w:szCs w:val="28"/>
        </w:rPr>
        <w:t>202</w:t>
      </w:r>
      <w:r>
        <w:rPr>
          <w:rFonts w:hint="eastAsia" w:ascii="仿宋_GB2312" w:eastAsia="仿宋_GB2312"/>
          <w:color w:val="auto"/>
          <w:sz w:val="28"/>
          <w:szCs w:val="28"/>
          <w:lang w:val="en-US" w:eastAsia="zh-CN"/>
        </w:rPr>
        <w:t>6</w:t>
      </w:r>
      <w:r>
        <w:rPr>
          <w:rFonts w:hint="eastAsia" w:ascii="仿宋_GB2312" w:eastAsia="仿宋_GB2312"/>
          <w:color w:val="auto"/>
          <w:sz w:val="28"/>
          <w:szCs w:val="28"/>
        </w:rPr>
        <w:t>年</w:t>
      </w:r>
      <w:r>
        <w:rPr>
          <w:rFonts w:hint="eastAsia" w:ascii="仿宋_GB2312" w:eastAsia="仿宋_GB2312"/>
          <w:color w:val="auto"/>
          <w:sz w:val="28"/>
          <w:szCs w:val="28"/>
          <w:lang w:val="en-US" w:eastAsia="zh-CN"/>
        </w:rPr>
        <w:t>5</w:t>
      </w:r>
      <w:r>
        <w:rPr>
          <w:rFonts w:hint="eastAsia" w:ascii="仿宋_GB2312" w:eastAsia="仿宋_GB2312"/>
          <w:color w:val="auto"/>
          <w:sz w:val="28"/>
          <w:szCs w:val="28"/>
        </w:rPr>
        <w:t>月</w:t>
      </w:r>
      <w:r>
        <w:rPr>
          <w:rFonts w:hint="eastAsia" w:ascii="仿宋_GB2312" w:eastAsia="仿宋_GB2312"/>
          <w:color w:val="auto"/>
          <w:sz w:val="28"/>
          <w:szCs w:val="28"/>
          <w:lang w:val="en-US" w:eastAsia="zh-CN"/>
        </w:rPr>
        <w:t>29</w:t>
      </w:r>
      <w:r>
        <w:rPr>
          <w:rFonts w:hint="eastAsia" w:ascii="仿宋_GB2312" w:eastAsia="仿宋_GB2312"/>
          <w:color w:val="auto"/>
          <w:sz w:val="28"/>
          <w:szCs w:val="28"/>
        </w:rPr>
        <w:t>日</w:t>
      </w:r>
    </w:p>
    <w:sectPr>
      <w:footerReference r:id="rId3" w:type="default"/>
      <w:pgSz w:w="11906" w:h="16838"/>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EF3360-25EE-42C1-BA63-75285B16BE7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FDAFE5E-CD21-49FC-B3B6-003B84E59A94}"/>
  </w:font>
  <w:font w:name="Cambria">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embedRegular r:id="rId3" w:fontKey="{D2BCDF7C-A4BC-44F7-B968-FAF0E345C870}"/>
  </w:font>
  <w:font w:name="仿宋_GB2312">
    <w:panose1 w:val="02010609030101010101"/>
    <w:charset w:val="86"/>
    <w:family w:val="modern"/>
    <w:pitch w:val="default"/>
    <w:sig w:usb0="00000001" w:usb1="080E0000" w:usb2="00000000" w:usb3="00000000" w:csb0="00040000" w:csb1="00000000"/>
    <w:embedRegular r:id="rId4" w:fontKey="{51A41FE4-BBDC-4FBA-A698-700F4EAFB9A1}"/>
  </w:font>
  <w:font w:name="仿宋">
    <w:panose1 w:val="02010609060101010101"/>
    <w:charset w:val="86"/>
    <w:family w:val="modern"/>
    <w:pitch w:val="default"/>
    <w:sig w:usb0="800002BF" w:usb1="38CF7CFA" w:usb2="00000016" w:usb3="00000000" w:csb0="00040001" w:csb1="00000000"/>
    <w:embedRegular r:id="rId5" w:fontKey="{E9A9FD4E-07EE-408B-8491-4EE4CC276005}"/>
  </w:font>
  <w:font w:name="Segoe UI">
    <w:panose1 w:val="020B0502040204020203"/>
    <w:charset w:val="00"/>
    <w:family w:val="auto"/>
    <w:pitch w:val="default"/>
    <w:sig w:usb0="E4002EFF" w:usb1="C000E47F" w:usb2="00000009" w:usb3="00000000" w:csb0="200001FF" w:csb1="00000000"/>
    <w:embedRegular r:id="rId6" w:fontKey="{5EB7D50C-1DEE-41DD-8DA8-E89B3AF21C52}"/>
  </w:font>
  <w:font w:name="楷体">
    <w:panose1 w:val="02010609060101010101"/>
    <w:charset w:val="86"/>
    <w:family w:val="modern"/>
    <w:pitch w:val="default"/>
    <w:sig w:usb0="800002BF" w:usb1="38CF7CFA" w:usb2="00000016" w:usb3="00000000" w:csb0="00040001" w:csb1="00000000"/>
    <w:embedRegular r:id="rId7" w:fontKey="{1827863F-267C-4C61-9CA9-ED5FF0CF6757}"/>
  </w:font>
  <w:font w:name="WPSEMBED1">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6AFB0">
    <w:pPr>
      <w:pStyle w:val="11"/>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6515" cy="131445"/>
              <wp:effectExtent l="0" t="0" r="0" b="0"/>
              <wp:wrapNone/>
              <wp:docPr id="42" name="文本框 1"/>
              <wp:cNvGraphicFramePr/>
              <a:graphic xmlns:a="http://schemas.openxmlformats.org/drawingml/2006/main">
                <a:graphicData uri="http://schemas.microsoft.com/office/word/2010/wordprocessingShape">
                  <wps:wsp>
                    <wps:cNvSpPr txBox="1"/>
                    <wps:spPr>
                      <a:xfrm>
                        <a:off x="0" y="0"/>
                        <a:ext cx="56515" cy="131445"/>
                      </a:xfrm>
                      <a:prstGeom prst="rect">
                        <a:avLst/>
                      </a:prstGeom>
                      <a:noFill/>
                      <a:ln w="6350">
                        <a:noFill/>
                      </a:ln>
                    </wps:spPr>
                    <wps:txbx>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upright="1">
                      <a:spAutoFit/>
                    </wps:bodyPr>
                  </wps:wsp>
                </a:graphicData>
              </a:graphic>
            </wp:anchor>
          </w:drawing>
        </mc:Choice>
        <mc:Fallback>
          <w:pict>
            <v:shape id="文本框 1" o:spid="_x0000_s1026" o:spt="202" type="#_x0000_t202" style="position:absolute;left:0pt;margin-top:0pt;height:10.35pt;width:4.45pt;mso-position-horizontal:center;mso-position-horizontal-relative:margin;mso-wrap-style:none;z-index:251659264;mso-width-relative:page;mso-height-relative:page;" filled="f" stroked="f" coordsize="21600,21600" o:gfxdata="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HyXN5vRAAAAAgEAAA8AAAAAAAAAAQAgAAAAIgAA&#10;AGRycy9kb3ducmV2LnhtbFBLAQIUABQAAAAIAIdO4kAdICOU1gEAAKADAAAOAAAAAAAAAAEAIAAA&#10;ACABAABkcnMvZTJvRG9jLnhtbFBLBQYAAAAABgAGAFkBAABoBQAAAAA=&#10;">
              <v:fill on="f" focussize="0,0"/>
              <v:stroke on="f" weight="0.5pt"/>
              <v:imagedata o:title=""/>
              <o:lock v:ext="edit" aspectratio="f"/>
              <v:textbox inset="0mm,0mm,0mm,0mm" style="mso-fit-shape-to-text:t;">
                <w:txbxContent>
                  <w:p w14:paraId="3835A740">
                    <w:pPr>
                      <w:pStyle w:val="11"/>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C3E4C5"/>
    <w:multiLevelType w:val="singleLevel"/>
    <w:tmpl w:val="89C3E4C5"/>
    <w:lvl w:ilvl="0" w:tentative="0">
      <w:start w:val="2"/>
      <w:numFmt w:val="chineseCounting"/>
      <w:suff w:val="nothing"/>
      <w:lvlText w:val="%1、"/>
      <w:lvlJc w:val="left"/>
      <w:rPr>
        <w:rFonts w:hint="eastAsia"/>
      </w:rPr>
    </w:lvl>
  </w:abstractNum>
  <w:abstractNum w:abstractNumId="1">
    <w:nsid w:val="8DDF8329"/>
    <w:multiLevelType w:val="multilevel"/>
    <w:tmpl w:val="8DDF8329"/>
    <w:lvl w:ilvl="0" w:tentative="0">
      <w:start w:val="1"/>
      <w:numFmt w:val="decimal"/>
      <w:pStyle w:val="45"/>
      <w:suff w:val="nothing"/>
      <w:lvlText w:val="表%1　"/>
      <w:legacy w:legacy="1" w:legacySpace="0" w:legacyIndent="0"/>
      <w:lvlJc w:val="left"/>
      <w:pPr>
        <w:ind w:left="0" w:firstLine="0"/>
      </w:pPr>
    </w:lvl>
    <w:lvl w:ilvl="1" w:tentative="0">
      <w:start w:val="1"/>
      <w:numFmt w:val="decimal"/>
      <w:lvlText w:val="%1.%2"/>
      <w:legacy w:legacy="1" w:legacySpace="0" w:legacyIndent="567"/>
      <w:lvlJc w:val="left"/>
      <w:pPr>
        <w:ind w:left="992" w:hanging="567"/>
      </w:pPr>
    </w:lvl>
    <w:lvl w:ilvl="2" w:tentative="0">
      <w:start w:val="1"/>
      <w:numFmt w:val="decimal"/>
      <w:lvlText w:val="%1.%2.%3"/>
      <w:legacy w:legacy="1" w:legacySpace="0" w:legacyIndent="567"/>
      <w:lvlJc w:val="left"/>
      <w:pPr>
        <w:ind w:left="1417" w:hanging="567"/>
      </w:pPr>
    </w:lvl>
    <w:lvl w:ilvl="3" w:tentative="0">
      <w:start w:val="1"/>
      <w:numFmt w:val="decimal"/>
      <w:lvlText w:val="%1.%2.%3.%4"/>
      <w:legacy w:legacy="1" w:legacySpace="0" w:legacyIndent="708"/>
      <w:lvlJc w:val="left"/>
      <w:pPr>
        <w:ind w:left="1984" w:hanging="708"/>
      </w:pPr>
    </w:lvl>
    <w:lvl w:ilvl="4" w:tentative="0">
      <w:start w:val="1"/>
      <w:numFmt w:val="decimal"/>
      <w:lvlText w:val="%1.%2.%3.%4.%5"/>
      <w:legacy w:legacy="1" w:legacySpace="0" w:legacyIndent="850"/>
      <w:lvlJc w:val="left"/>
      <w:pPr>
        <w:ind w:left="2551" w:hanging="850"/>
      </w:pPr>
    </w:lvl>
    <w:lvl w:ilvl="5" w:tentative="0">
      <w:start w:val="1"/>
      <w:numFmt w:val="decimal"/>
      <w:lvlText w:val="%1.%2.%3.%4.%5.%6"/>
      <w:legacy w:legacy="1" w:legacySpace="0" w:legacyIndent="1134"/>
      <w:lvlJc w:val="left"/>
      <w:pPr>
        <w:ind w:left="3260" w:hanging="1134"/>
      </w:pPr>
    </w:lvl>
    <w:lvl w:ilvl="6" w:tentative="0">
      <w:start w:val="1"/>
      <w:numFmt w:val="decimal"/>
      <w:lvlText w:val="%1.%2.%3.%4.%5.%6.%7"/>
      <w:legacy w:legacy="1" w:legacySpace="0" w:legacyIndent="1276"/>
      <w:lvlJc w:val="left"/>
      <w:pPr>
        <w:ind w:left="3827" w:hanging="1276"/>
      </w:pPr>
    </w:lvl>
    <w:lvl w:ilvl="7" w:tentative="0">
      <w:start w:val="1"/>
      <w:numFmt w:val="decimal"/>
      <w:lvlText w:val="%1.%2.%3.%4.%5.%6.%7.%8"/>
      <w:legacy w:legacy="1" w:legacySpace="0" w:legacyIndent="1418"/>
      <w:lvlJc w:val="left"/>
      <w:pPr>
        <w:ind w:left="4394" w:hanging="1418"/>
      </w:pPr>
    </w:lvl>
    <w:lvl w:ilvl="8" w:tentative="0">
      <w:start w:val="1"/>
      <w:numFmt w:val="decimal"/>
      <w:lvlText w:val="%1.%2.%3.%4.%5.%6.%7.%8.%9"/>
      <w:legacy w:legacy="1" w:legacySpace="0" w:legacyIndent="1700"/>
      <w:lvlJc w:val="left"/>
      <w:pPr>
        <w:ind w:left="5102" w:hanging="1700"/>
      </w:pPr>
    </w:lvl>
  </w:abstractNum>
  <w:abstractNum w:abstractNumId="2">
    <w:nsid w:val="B9A900A6"/>
    <w:multiLevelType w:val="multilevel"/>
    <w:tmpl w:val="B9A900A6"/>
    <w:lvl w:ilvl="0" w:tentative="0">
      <w:start w:val="1"/>
      <w:numFmt w:val="upperLetter"/>
      <w:lvlText w:val="%1"/>
      <w:lvlJc w:val="left"/>
      <w:pPr>
        <w:ind w:left="420" w:hanging="420"/>
      </w:pPr>
    </w:lvl>
    <w:lvl w:ilvl="1" w:tentative="0">
      <w:start w:val="1"/>
      <w:numFmt w:val="decimal"/>
      <w:pStyle w:val="65"/>
      <w:suff w:val="space"/>
      <w:lvlText w:val="图%1.%2"/>
      <w:lvlJc w:val="center"/>
      <w:pPr>
        <w:ind w:left="0" w:firstLine="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C41A80BC"/>
    <w:multiLevelType w:val="singleLevel"/>
    <w:tmpl w:val="C41A80BC"/>
    <w:lvl w:ilvl="0" w:tentative="0">
      <w:start w:val="1"/>
      <w:numFmt w:val="bullet"/>
      <w:pStyle w:val="7"/>
      <w:lvlText w:val=""/>
      <w:lvlJc w:val="left"/>
      <w:pPr>
        <w:tabs>
          <w:tab w:val="left" w:pos="360"/>
        </w:tabs>
        <w:ind w:left="360" w:hanging="360"/>
      </w:pPr>
      <w:rPr>
        <w:rFonts w:hint="default" w:ascii="Wingdings" w:hAnsi="Wingdings"/>
      </w:rPr>
    </w:lvl>
  </w:abstractNum>
  <w:abstractNum w:abstractNumId="4">
    <w:nsid w:val="F42E09E9"/>
    <w:multiLevelType w:val="singleLevel"/>
    <w:tmpl w:val="F42E09E9"/>
    <w:lvl w:ilvl="0" w:tentative="0">
      <w:start w:val="1"/>
      <w:numFmt w:val="decimal"/>
      <w:suff w:val="nothing"/>
      <w:lvlText w:val="%1、"/>
      <w:lvlJc w:val="left"/>
    </w:lvl>
  </w:abstractNum>
  <w:abstractNum w:abstractNumId="5">
    <w:nsid w:val="FF75F2AE"/>
    <w:multiLevelType w:val="multilevel"/>
    <w:tmpl w:val="FF75F2AE"/>
    <w:lvl w:ilvl="0" w:tentative="0">
      <w:start w:val="1"/>
      <w:numFmt w:val="none"/>
      <w:pStyle w:val="62"/>
      <w:lvlText w:val="%1注："/>
      <w:lvlJc w:val="left"/>
      <w:pPr>
        <w:ind w:left="737" w:hanging="374"/>
      </w:pPr>
      <w:rPr>
        <w:rFonts w:hint="eastAsia" w:ascii="黑体" w:hAnsi="Times New Roman" w:eastAsia="黑体" w:cs="黑体"/>
        <w:b w:val="0"/>
        <w:i w:val="0"/>
        <w:sz w:val="18"/>
      </w:rPr>
    </w:lvl>
    <w:lvl w:ilvl="1" w:tentative="0">
      <w:start w:val="1"/>
      <w:numFmt w:val="lowerLetter"/>
      <w:lvlText w:val="%2)"/>
      <w:lvlJc w:val="left"/>
      <w:pPr>
        <w:tabs>
          <w:tab w:val="left" w:pos="1140"/>
        </w:tabs>
        <w:ind w:left="726" w:hanging="363"/>
      </w:pPr>
    </w:lvl>
    <w:lvl w:ilvl="2" w:tentative="0">
      <w:start w:val="1"/>
      <w:numFmt w:val="lowerRoman"/>
      <w:lvlText w:val="%3."/>
      <w:lvlJc w:val="right"/>
      <w:pPr>
        <w:tabs>
          <w:tab w:val="left" w:pos="1140"/>
        </w:tabs>
        <w:ind w:left="726" w:hanging="363"/>
      </w:pPr>
    </w:lvl>
    <w:lvl w:ilvl="3" w:tentative="0">
      <w:start w:val="1"/>
      <w:numFmt w:val="decimal"/>
      <w:lvlText w:val="%4."/>
      <w:lvlJc w:val="left"/>
      <w:pPr>
        <w:tabs>
          <w:tab w:val="left" w:pos="1140"/>
        </w:tabs>
        <w:ind w:left="726" w:hanging="363"/>
      </w:pPr>
    </w:lvl>
    <w:lvl w:ilvl="4" w:tentative="0">
      <w:start w:val="1"/>
      <w:numFmt w:val="lowerLetter"/>
      <w:lvlText w:val="%5)"/>
      <w:lvlJc w:val="left"/>
      <w:pPr>
        <w:tabs>
          <w:tab w:val="left" w:pos="1140"/>
        </w:tabs>
        <w:ind w:left="726" w:hanging="363"/>
      </w:pPr>
    </w:lvl>
    <w:lvl w:ilvl="5" w:tentative="0">
      <w:start w:val="1"/>
      <w:numFmt w:val="lowerRoman"/>
      <w:lvlText w:val="%6."/>
      <w:lvlJc w:val="right"/>
      <w:pPr>
        <w:tabs>
          <w:tab w:val="left" w:pos="1140"/>
        </w:tabs>
        <w:ind w:left="726" w:hanging="363"/>
      </w:pPr>
    </w:lvl>
    <w:lvl w:ilvl="6" w:tentative="0">
      <w:start w:val="1"/>
      <w:numFmt w:val="decimal"/>
      <w:lvlText w:val="%7."/>
      <w:lvlJc w:val="left"/>
      <w:pPr>
        <w:tabs>
          <w:tab w:val="left" w:pos="1140"/>
        </w:tabs>
        <w:ind w:left="726" w:hanging="363"/>
      </w:pPr>
    </w:lvl>
    <w:lvl w:ilvl="7" w:tentative="0">
      <w:start w:val="1"/>
      <w:numFmt w:val="lowerLetter"/>
      <w:lvlText w:val="%8)"/>
      <w:lvlJc w:val="left"/>
      <w:pPr>
        <w:tabs>
          <w:tab w:val="left" w:pos="1140"/>
        </w:tabs>
        <w:ind w:left="726" w:hanging="363"/>
      </w:pPr>
    </w:lvl>
    <w:lvl w:ilvl="8" w:tentative="0">
      <w:start w:val="1"/>
      <w:numFmt w:val="lowerRoman"/>
      <w:lvlText w:val="%9."/>
      <w:lvlJc w:val="right"/>
      <w:pPr>
        <w:tabs>
          <w:tab w:val="left" w:pos="1140"/>
        </w:tabs>
        <w:ind w:left="726" w:hanging="363"/>
      </w:pPr>
    </w:lvl>
  </w:abstractNum>
  <w:abstractNum w:abstractNumId="6">
    <w:nsid w:val="0FFFFF7E"/>
    <w:multiLevelType w:val="singleLevel"/>
    <w:tmpl w:val="0FFFFF7E"/>
    <w:lvl w:ilvl="0" w:tentative="0">
      <w:start w:val="1"/>
      <w:numFmt w:val="decimal"/>
      <w:lvlText w:val="%1."/>
      <w:lvlJc w:val="left"/>
      <w:pPr>
        <w:tabs>
          <w:tab w:val="left" w:pos="1200"/>
        </w:tabs>
        <w:ind w:left="1200" w:hanging="360"/>
      </w:pPr>
    </w:lvl>
  </w:abstractNum>
  <w:abstractNum w:abstractNumId="7">
    <w:nsid w:val="0FFFFF7F"/>
    <w:multiLevelType w:val="singleLevel"/>
    <w:tmpl w:val="0FFFFF7F"/>
    <w:lvl w:ilvl="0" w:tentative="0">
      <w:start w:val="1"/>
      <w:numFmt w:val="decimal"/>
      <w:lvlText w:val="%1."/>
      <w:lvlJc w:val="left"/>
      <w:pPr>
        <w:tabs>
          <w:tab w:val="left" w:pos="780"/>
        </w:tabs>
        <w:ind w:left="780" w:hanging="360"/>
      </w:pPr>
    </w:lvl>
  </w:abstractNum>
  <w:abstractNum w:abstractNumId="8">
    <w:nsid w:val="2C5917C3"/>
    <w:multiLevelType w:val="multilevel"/>
    <w:tmpl w:val="2C5917C3"/>
    <w:lvl w:ilvl="0" w:tentative="0">
      <w:start w:val="1"/>
      <w:numFmt w:val="none"/>
      <w:pStyle w:val="59"/>
      <w:lvlText w:val="%1——"/>
      <w:lvlJc w:val="left"/>
      <w:pPr>
        <w:tabs>
          <w:tab w:val="left" w:pos="851"/>
        </w:tabs>
        <w:ind w:left="636" w:hanging="426"/>
      </w:pPr>
      <w:rPr>
        <w:rFonts w:hint="eastAsia" w:ascii="宋体" w:hAnsi="Times New Roman" w:eastAsia="宋体"/>
        <w:b w:val="0"/>
        <w:i w:val="0"/>
        <w:sz w:val="21"/>
      </w:rPr>
    </w:lvl>
    <w:lvl w:ilvl="1" w:tentative="0">
      <w:start w:val="1"/>
      <w:numFmt w:val="none"/>
      <w:lvlText w:val=""/>
      <w:lvlJc w:val="left"/>
      <w:pPr>
        <w:ind w:left="636" w:hanging="431"/>
      </w:pPr>
      <w:rPr>
        <w:rFonts w:hint="default" w:ascii="Symbol" w:hAnsi="Symbol"/>
        <w:sz w:val="21"/>
      </w:rPr>
    </w:lvl>
    <w:lvl w:ilvl="2" w:tentative="0">
      <w:start w:val="1"/>
      <w:numFmt w:val="bullet"/>
      <w:lvlText w:val=""/>
      <w:lvlJc w:val="left"/>
      <w:pPr>
        <w:ind w:left="636" w:hanging="426"/>
      </w:pPr>
      <w:rPr>
        <w:rFonts w:hint="default" w:ascii="Wingdings" w:hAnsi="Wingdings"/>
        <w:sz w:val="21"/>
      </w:rPr>
    </w:lvl>
    <w:lvl w:ilvl="3" w:tentative="0">
      <w:start w:val="1"/>
      <w:numFmt w:val="decimal"/>
      <w:lvlText w:val="%4."/>
      <w:lvlJc w:val="left"/>
      <w:pPr>
        <w:tabs>
          <w:tab w:val="left" w:pos="2071"/>
        </w:tabs>
        <w:ind w:left="1669" w:hanging="528"/>
      </w:pPr>
      <w:rPr>
        <w:rFonts w:hint="eastAsia"/>
      </w:rPr>
    </w:lvl>
    <w:lvl w:ilvl="4" w:tentative="0">
      <w:start w:val="1"/>
      <w:numFmt w:val="lowerLetter"/>
      <w:lvlText w:val="%5)"/>
      <w:lvlJc w:val="left"/>
      <w:pPr>
        <w:tabs>
          <w:tab w:val="left" w:pos="2383"/>
        </w:tabs>
        <w:ind w:left="1981" w:hanging="528"/>
      </w:pPr>
      <w:rPr>
        <w:rFonts w:hint="eastAsia"/>
      </w:rPr>
    </w:lvl>
    <w:lvl w:ilvl="5" w:tentative="0">
      <w:start w:val="1"/>
      <w:numFmt w:val="lowerRoman"/>
      <w:lvlText w:val="%6."/>
      <w:lvlJc w:val="right"/>
      <w:pPr>
        <w:tabs>
          <w:tab w:val="left" w:pos="2695"/>
        </w:tabs>
        <w:ind w:left="2293" w:hanging="528"/>
      </w:pPr>
      <w:rPr>
        <w:rFonts w:hint="eastAsia"/>
      </w:rPr>
    </w:lvl>
    <w:lvl w:ilvl="6" w:tentative="0">
      <w:start w:val="1"/>
      <w:numFmt w:val="decimal"/>
      <w:lvlText w:val="%7."/>
      <w:lvlJc w:val="left"/>
      <w:pPr>
        <w:tabs>
          <w:tab w:val="left" w:pos="3007"/>
        </w:tabs>
        <w:ind w:left="2605" w:hanging="528"/>
      </w:pPr>
      <w:rPr>
        <w:rFonts w:hint="eastAsia"/>
      </w:rPr>
    </w:lvl>
    <w:lvl w:ilvl="7" w:tentative="0">
      <w:start w:val="1"/>
      <w:numFmt w:val="lowerLetter"/>
      <w:lvlText w:val="%8)"/>
      <w:lvlJc w:val="left"/>
      <w:pPr>
        <w:tabs>
          <w:tab w:val="left" w:pos="3319"/>
        </w:tabs>
        <w:ind w:left="2917" w:hanging="528"/>
      </w:pPr>
      <w:rPr>
        <w:rFonts w:hint="eastAsia"/>
      </w:rPr>
    </w:lvl>
    <w:lvl w:ilvl="8" w:tentative="0">
      <w:start w:val="1"/>
      <w:numFmt w:val="lowerRoman"/>
      <w:lvlText w:val="%9."/>
      <w:lvlJc w:val="right"/>
      <w:pPr>
        <w:tabs>
          <w:tab w:val="left" w:pos="3631"/>
        </w:tabs>
        <w:ind w:left="3229" w:hanging="528"/>
      </w:pPr>
      <w:rPr>
        <w:rFonts w:hint="eastAsia"/>
      </w:rPr>
    </w:lvl>
  </w:abstractNum>
  <w:abstractNum w:abstractNumId="9">
    <w:nsid w:val="44C50F90"/>
    <w:multiLevelType w:val="multilevel"/>
    <w:tmpl w:val="44C50F90"/>
    <w:lvl w:ilvl="0" w:tentative="0">
      <w:start w:val="1"/>
      <w:numFmt w:val="lowerLetter"/>
      <w:pStyle w:val="54"/>
      <w:lvlText w:val="%1)"/>
      <w:lvlJc w:val="left"/>
      <w:pPr>
        <w:tabs>
          <w:tab w:val="left" w:pos="851"/>
        </w:tabs>
        <w:ind w:left="851" w:hanging="426"/>
      </w:pPr>
      <w:rPr>
        <w:rFonts w:hint="eastAsia" w:ascii="宋体" w:hAnsi="Times New Roman" w:eastAsia="宋体"/>
        <w:sz w:val="21"/>
      </w:rPr>
    </w:lvl>
    <w:lvl w:ilvl="1" w:tentative="0">
      <w:start w:val="1"/>
      <w:numFmt w:val="decimal"/>
      <w:pStyle w:val="52"/>
      <w:lvlText w:val="%2)"/>
      <w:lvlJc w:val="left"/>
      <w:pPr>
        <w:tabs>
          <w:tab w:val="left" w:pos="1276"/>
        </w:tabs>
        <w:ind w:left="1276" w:hanging="425"/>
      </w:pPr>
      <w:rPr>
        <w:rFonts w:hint="eastAsia" w:ascii="宋体" w:hAnsi="Times New Roman" w:eastAsia="宋体"/>
        <w:sz w:val="21"/>
      </w:rPr>
    </w:lvl>
    <w:lvl w:ilvl="2" w:tentative="0">
      <w:start w:val="1"/>
      <w:numFmt w:val="decimal"/>
      <w:pStyle w:val="53"/>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0">
    <w:nsid w:val="5A9B6960"/>
    <w:multiLevelType w:val="multilevel"/>
    <w:tmpl w:val="5A9B6960"/>
    <w:lvl w:ilvl="0" w:tentative="0">
      <w:start w:val="1"/>
      <w:numFmt w:val="none"/>
      <w:pStyle w:val="42"/>
      <w:suff w:val="nothing"/>
      <w:lvlText w:val="%1"/>
      <w:legacy w:legacy="1" w:legacySpace="0" w:legacyIndent="0"/>
      <w:lvlJc w:val="left"/>
      <w:pPr>
        <w:ind w:left="0" w:firstLine="0"/>
      </w:pPr>
      <w:rPr>
        <w:rFonts w:hint="eastAsia"/>
      </w:rPr>
    </w:lvl>
    <w:lvl w:ilvl="1" w:tentative="0">
      <w:start w:val="1"/>
      <w:numFmt w:val="decimal"/>
      <w:pStyle w:val="36"/>
      <w:suff w:val="nothing"/>
      <w:lvlText w:val="%1%2　"/>
      <w:legacy w:legacy="1" w:legacySpace="0" w:legacyIndent="0"/>
      <w:lvlJc w:val="left"/>
      <w:pPr>
        <w:ind w:left="0" w:firstLine="0"/>
      </w:pPr>
      <w:rPr>
        <w:rFonts w:hint="eastAsia" w:ascii="黑体" w:hAnsi="黑体" w:eastAsia="黑体"/>
        <w:b w:val="0"/>
        <w:i w:val="0"/>
        <w:sz w:val="21"/>
      </w:rPr>
    </w:lvl>
    <w:lvl w:ilvl="2" w:tentative="0">
      <w:start w:val="1"/>
      <w:numFmt w:val="decimal"/>
      <w:pStyle w:val="38"/>
      <w:suff w:val="nothing"/>
      <w:lvlText w:val="%1%2.%3　"/>
      <w:legacy w:legacy="1" w:legacySpace="0" w:legacyIndent="0"/>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egacy w:legacy="1" w:legacySpace="0" w:legacyIndent="0"/>
      <w:lvlJc w:val="left"/>
      <w:pPr>
        <w:ind w:left="0" w:firstLine="0"/>
      </w:pPr>
      <w:rPr>
        <w:rFonts w:hint="eastAsia" w:ascii="黑体" w:hAnsi="黑体" w:eastAsia="黑体"/>
        <w:b w:val="0"/>
        <w:i w:val="0"/>
        <w:sz w:val="21"/>
      </w:rPr>
    </w:lvl>
    <w:lvl w:ilvl="4" w:tentative="0">
      <w:start w:val="1"/>
      <w:numFmt w:val="decimal"/>
      <w:pStyle w:val="44"/>
      <w:suff w:val="nothing"/>
      <w:lvlText w:val="%1%2.%3.%4.%5　"/>
      <w:legacy w:legacy="1" w:legacySpace="0" w:legacyIndent="0"/>
      <w:lvlJc w:val="left"/>
      <w:pPr>
        <w:ind w:left="0" w:firstLine="0"/>
      </w:pPr>
      <w:rPr>
        <w:rFonts w:hint="eastAsia" w:ascii="黑体" w:hAnsi="黑体" w:eastAsia="黑体"/>
        <w:b w:val="0"/>
        <w:i w:val="0"/>
        <w:sz w:val="21"/>
      </w:rPr>
    </w:lvl>
    <w:lvl w:ilvl="5" w:tentative="0">
      <w:start w:val="1"/>
      <w:numFmt w:val="decimal"/>
      <w:pStyle w:val="43"/>
      <w:suff w:val="nothing"/>
      <w:lvlText w:val="%1%2.%3.%4.%5.%6　"/>
      <w:legacy w:legacy="1" w:legacySpace="0" w:legacyIndent="0"/>
      <w:lvlJc w:val="left"/>
      <w:pPr>
        <w:ind w:left="0" w:firstLine="0"/>
      </w:pPr>
      <w:rPr>
        <w:rFonts w:hint="eastAsia" w:ascii="黑体" w:hAnsi="黑体" w:eastAsia="黑体"/>
        <w:b w:val="0"/>
        <w:i w:val="0"/>
        <w:sz w:val="21"/>
      </w:rPr>
    </w:lvl>
    <w:lvl w:ilvl="6" w:tentative="0">
      <w:start w:val="1"/>
      <w:numFmt w:val="decimal"/>
      <w:pStyle w:val="41"/>
      <w:suff w:val="nothing"/>
      <w:lvlText w:val="%1%2.%3.%4.%5.%6.%7　"/>
      <w:legacy w:legacy="1" w:legacySpace="0" w:legacyIndent="0"/>
      <w:lvlJc w:val="left"/>
      <w:pPr>
        <w:ind w:left="0" w:firstLine="0"/>
      </w:pPr>
      <w:rPr>
        <w:rFonts w:hint="eastAsia" w:ascii="黑体" w:hAnsi="黑体" w:eastAsia="黑体"/>
        <w:b w:val="0"/>
        <w:i w:val="0"/>
        <w:sz w:val="21"/>
      </w:rPr>
    </w:lvl>
    <w:lvl w:ilvl="7" w:tentative="0">
      <w:start w:val="1"/>
      <w:numFmt w:val="decimal"/>
      <w:lvlText w:val="%1.%2.%3.%4.%5.%6.%7.%8"/>
      <w:legacy w:legacy="1" w:legacySpace="0" w:legacyIndent="1418"/>
      <w:lvlJc w:val="left"/>
      <w:pPr>
        <w:ind w:left="3969" w:hanging="1418"/>
      </w:pPr>
      <w:rPr>
        <w:rFonts w:hint="eastAsia"/>
      </w:rPr>
    </w:lvl>
    <w:lvl w:ilvl="8" w:tentative="0">
      <w:start w:val="1"/>
      <w:numFmt w:val="decimal"/>
      <w:lvlText w:val="%1.%2.%3.%4.%5.%6.%7.%8.%9"/>
      <w:legacy w:legacy="1" w:legacySpace="0" w:legacyIndent="1700"/>
      <w:lvlJc w:val="left"/>
      <w:pPr>
        <w:ind w:left="4677" w:hanging="1700"/>
      </w:pPr>
      <w:rPr>
        <w:rFonts w:hint="eastAsia"/>
      </w:rPr>
    </w:lvl>
  </w:abstractNum>
  <w:abstractNum w:abstractNumId="11">
    <w:nsid w:val="79E5B5BF"/>
    <w:multiLevelType w:val="multilevel"/>
    <w:tmpl w:val="79E5B5BF"/>
    <w:lvl w:ilvl="0" w:tentative="0">
      <w:start w:val="1"/>
      <w:numFmt w:val="upperLetter"/>
      <w:suff w:val="nothing"/>
      <w:lvlText w:val="附录%1"/>
      <w:lvlJc w:val="left"/>
      <w:pPr>
        <w:ind w:left="0" w:firstLine="0"/>
      </w:pPr>
      <w:rPr>
        <w:spacing w:val="100"/>
      </w:rPr>
    </w:lvl>
    <w:lvl w:ilvl="1" w:tentative="0">
      <w:start w:val="1"/>
      <w:numFmt w:val="decimal"/>
      <w:pStyle w:val="64"/>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pPr>
      <w:rPr>
        <w:rFonts w:hint="eastAsia" w:ascii="黑体" w:hAnsi="Times New Roman" w:eastAsia="黑体" w:cs="黑体"/>
        <w:b w:val="0"/>
        <w:i w:val="0"/>
        <w:sz w:val="21"/>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num w:numId="1">
    <w:abstractNumId w:val="3"/>
  </w:num>
  <w:num w:numId="2">
    <w:abstractNumId w:val="10"/>
  </w:num>
  <w:num w:numId="3">
    <w:abstractNumId w:val="1"/>
  </w:num>
  <w:num w:numId="4">
    <w:abstractNumId w:val="7"/>
  </w:num>
  <w:num w:numId="5">
    <w:abstractNumId w:val="6"/>
  </w:num>
  <w:num w:numId="6">
    <w:abstractNumId w:val="9"/>
  </w:num>
  <w:num w:numId="7">
    <w:abstractNumId w:val="8"/>
  </w:num>
  <w:num w:numId="8">
    <w:abstractNumId w:val="5"/>
  </w:num>
  <w:num w:numId="9">
    <w:abstractNumId w:val="11"/>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0OWNhMGUyYzc2MTI5ZWY2NzM4MTVkMDAwODg0YzMifQ=="/>
  </w:docVars>
  <w:rsids>
    <w:rsidRoot w:val="000D75AA"/>
    <w:rsid w:val="000068A2"/>
    <w:rsid w:val="00014983"/>
    <w:rsid w:val="000178C8"/>
    <w:rsid w:val="00055442"/>
    <w:rsid w:val="00072103"/>
    <w:rsid w:val="00075653"/>
    <w:rsid w:val="00082613"/>
    <w:rsid w:val="000C517B"/>
    <w:rsid w:val="000E53EA"/>
    <w:rsid w:val="001133E6"/>
    <w:rsid w:val="001655CC"/>
    <w:rsid w:val="0018012C"/>
    <w:rsid w:val="001821C9"/>
    <w:rsid w:val="001A7570"/>
    <w:rsid w:val="001D3156"/>
    <w:rsid w:val="001E2D73"/>
    <w:rsid w:val="0020127F"/>
    <w:rsid w:val="00205352"/>
    <w:rsid w:val="002210B4"/>
    <w:rsid w:val="0022236C"/>
    <w:rsid w:val="002324B6"/>
    <w:rsid w:val="00234F7D"/>
    <w:rsid w:val="00236909"/>
    <w:rsid w:val="00236EB4"/>
    <w:rsid w:val="00241F8A"/>
    <w:rsid w:val="00281F39"/>
    <w:rsid w:val="0028500C"/>
    <w:rsid w:val="002879F6"/>
    <w:rsid w:val="00292F73"/>
    <w:rsid w:val="0029554A"/>
    <w:rsid w:val="002A3479"/>
    <w:rsid w:val="002B7C92"/>
    <w:rsid w:val="002E357A"/>
    <w:rsid w:val="00321E92"/>
    <w:rsid w:val="003259AF"/>
    <w:rsid w:val="003332BA"/>
    <w:rsid w:val="00340D9B"/>
    <w:rsid w:val="003517E7"/>
    <w:rsid w:val="00372E66"/>
    <w:rsid w:val="00375933"/>
    <w:rsid w:val="00382E35"/>
    <w:rsid w:val="00396F2C"/>
    <w:rsid w:val="003D485E"/>
    <w:rsid w:val="00426DC5"/>
    <w:rsid w:val="004373E9"/>
    <w:rsid w:val="0044036C"/>
    <w:rsid w:val="0044065E"/>
    <w:rsid w:val="004805DB"/>
    <w:rsid w:val="0048511D"/>
    <w:rsid w:val="004A75FF"/>
    <w:rsid w:val="004B4D68"/>
    <w:rsid w:val="004F29B4"/>
    <w:rsid w:val="00515B82"/>
    <w:rsid w:val="0051755E"/>
    <w:rsid w:val="00533B2A"/>
    <w:rsid w:val="00554B7D"/>
    <w:rsid w:val="00564A0C"/>
    <w:rsid w:val="005E3C13"/>
    <w:rsid w:val="005E7B33"/>
    <w:rsid w:val="005F1668"/>
    <w:rsid w:val="005F2FD2"/>
    <w:rsid w:val="005F4961"/>
    <w:rsid w:val="00617B08"/>
    <w:rsid w:val="00627AB4"/>
    <w:rsid w:val="006335ED"/>
    <w:rsid w:val="006343EC"/>
    <w:rsid w:val="0063539D"/>
    <w:rsid w:val="00637F53"/>
    <w:rsid w:val="006511A8"/>
    <w:rsid w:val="0067378F"/>
    <w:rsid w:val="00691000"/>
    <w:rsid w:val="006B0BA0"/>
    <w:rsid w:val="006B12C0"/>
    <w:rsid w:val="00714DDE"/>
    <w:rsid w:val="0074491A"/>
    <w:rsid w:val="007557E4"/>
    <w:rsid w:val="00756356"/>
    <w:rsid w:val="00774434"/>
    <w:rsid w:val="007756AB"/>
    <w:rsid w:val="00781D6C"/>
    <w:rsid w:val="007A149B"/>
    <w:rsid w:val="007C244C"/>
    <w:rsid w:val="00801A7F"/>
    <w:rsid w:val="00814260"/>
    <w:rsid w:val="008247C4"/>
    <w:rsid w:val="00826BFA"/>
    <w:rsid w:val="00853F5C"/>
    <w:rsid w:val="00874BB5"/>
    <w:rsid w:val="008779C2"/>
    <w:rsid w:val="00887632"/>
    <w:rsid w:val="00895F4A"/>
    <w:rsid w:val="008973E6"/>
    <w:rsid w:val="008B6B5F"/>
    <w:rsid w:val="008E1EB5"/>
    <w:rsid w:val="00926E1B"/>
    <w:rsid w:val="00932BA3"/>
    <w:rsid w:val="00947EBA"/>
    <w:rsid w:val="009718CC"/>
    <w:rsid w:val="009A4141"/>
    <w:rsid w:val="009E3161"/>
    <w:rsid w:val="00A16A3E"/>
    <w:rsid w:val="00A263D3"/>
    <w:rsid w:val="00A365A2"/>
    <w:rsid w:val="00A37FDF"/>
    <w:rsid w:val="00A42C5E"/>
    <w:rsid w:val="00A75476"/>
    <w:rsid w:val="00A87F41"/>
    <w:rsid w:val="00AC57C3"/>
    <w:rsid w:val="00AD0172"/>
    <w:rsid w:val="00B07A8A"/>
    <w:rsid w:val="00B66676"/>
    <w:rsid w:val="00B73416"/>
    <w:rsid w:val="00B77477"/>
    <w:rsid w:val="00B94EFE"/>
    <w:rsid w:val="00B954B8"/>
    <w:rsid w:val="00BA570D"/>
    <w:rsid w:val="00BB6932"/>
    <w:rsid w:val="00BB7B52"/>
    <w:rsid w:val="00BD2990"/>
    <w:rsid w:val="00C07069"/>
    <w:rsid w:val="00C123EE"/>
    <w:rsid w:val="00C13CB6"/>
    <w:rsid w:val="00C20386"/>
    <w:rsid w:val="00CC71EF"/>
    <w:rsid w:val="00CE7CD2"/>
    <w:rsid w:val="00D0457A"/>
    <w:rsid w:val="00D35977"/>
    <w:rsid w:val="00D43F5A"/>
    <w:rsid w:val="00D87F07"/>
    <w:rsid w:val="00D9142A"/>
    <w:rsid w:val="00D9735E"/>
    <w:rsid w:val="00DB7F6F"/>
    <w:rsid w:val="00DF4FB8"/>
    <w:rsid w:val="00E27034"/>
    <w:rsid w:val="00E32D4B"/>
    <w:rsid w:val="00E41116"/>
    <w:rsid w:val="00E414EF"/>
    <w:rsid w:val="00E455A5"/>
    <w:rsid w:val="00E835A1"/>
    <w:rsid w:val="00E83E2D"/>
    <w:rsid w:val="00ED41E5"/>
    <w:rsid w:val="00EE332B"/>
    <w:rsid w:val="00EF4610"/>
    <w:rsid w:val="00EF6CB2"/>
    <w:rsid w:val="00F01A5C"/>
    <w:rsid w:val="00F40513"/>
    <w:rsid w:val="00F424A9"/>
    <w:rsid w:val="00F5729F"/>
    <w:rsid w:val="00F65587"/>
    <w:rsid w:val="00F77E06"/>
    <w:rsid w:val="00F9021F"/>
    <w:rsid w:val="00FA7D60"/>
    <w:rsid w:val="00FB260A"/>
    <w:rsid w:val="00FC7CE6"/>
    <w:rsid w:val="00FD6497"/>
    <w:rsid w:val="00FF2EC3"/>
    <w:rsid w:val="012A4E2C"/>
    <w:rsid w:val="02641C78"/>
    <w:rsid w:val="02DC2156"/>
    <w:rsid w:val="03CC3F79"/>
    <w:rsid w:val="05CD222A"/>
    <w:rsid w:val="06084616"/>
    <w:rsid w:val="06A9292B"/>
    <w:rsid w:val="08471E20"/>
    <w:rsid w:val="08EF7A39"/>
    <w:rsid w:val="09F41169"/>
    <w:rsid w:val="0A5844F0"/>
    <w:rsid w:val="0BE91440"/>
    <w:rsid w:val="0C364870"/>
    <w:rsid w:val="0CCE2B10"/>
    <w:rsid w:val="0EB92622"/>
    <w:rsid w:val="0EE41D10"/>
    <w:rsid w:val="0FC66B7D"/>
    <w:rsid w:val="11386E78"/>
    <w:rsid w:val="11B73ED3"/>
    <w:rsid w:val="11DF729D"/>
    <w:rsid w:val="12277661"/>
    <w:rsid w:val="133D4C82"/>
    <w:rsid w:val="13D12EE6"/>
    <w:rsid w:val="13EE1CEA"/>
    <w:rsid w:val="13F37300"/>
    <w:rsid w:val="13FD1E57"/>
    <w:rsid w:val="16B27361"/>
    <w:rsid w:val="174D6D27"/>
    <w:rsid w:val="18CE5C46"/>
    <w:rsid w:val="1A2A2D28"/>
    <w:rsid w:val="1A611AD4"/>
    <w:rsid w:val="1B43291B"/>
    <w:rsid w:val="1B9C64CF"/>
    <w:rsid w:val="1C526EC9"/>
    <w:rsid w:val="1D752C94"/>
    <w:rsid w:val="1D772D50"/>
    <w:rsid w:val="1E4A1472"/>
    <w:rsid w:val="1E6C7E3E"/>
    <w:rsid w:val="20346CD6"/>
    <w:rsid w:val="203B74FB"/>
    <w:rsid w:val="206E043A"/>
    <w:rsid w:val="21B36690"/>
    <w:rsid w:val="21B75E11"/>
    <w:rsid w:val="233A0AA7"/>
    <w:rsid w:val="23BE2382"/>
    <w:rsid w:val="2443573A"/>
    <w:rsid w:val="25496D80"/>
    <w:rsid w:val="26D30790"/>
    <w:rsid w:val="27095D8A"/>
    <w:rsid w:val="273250B0"/>
    <w:rsid w:val="27750300"/>
    <w:rsid w:val="277B51EB"/>
    <w:rsid w:val="279E6744"/>
    <w:rsid w:val="28655114"/>
    <w:rsid w:val="28AC3162"/>
    <w:rsid w:val="2AB253C7"/>
    <w:rsid w:val="2AED045B"/>
    <w:rsid w:val="2B7B5E48"/>
    <w:rsid w:val="2BAD2B02"/>
    <w:rsid w:val="2C6C6F3C"/>
    <w:rsid w:val="2E0C3040"/>
    <w:rsid w:val="2E40384E"/>
    <w:rsid w:val="2E826991"/>
    <w:rsid w:val="2F083808"/>
    <w:rsid w:val="2F0B058C"/>
    <w:rsid w:val="2F7C5FA4"/>
    <w:rsid w:val="2FDD0EDC"/>
    <w:rsid w:val="31A33CBC"/>
    <w:rsid w:val="32F32A21"/>
    <w:rsid w:val="34337579"/>
    <w:rsid w:val="344833B2"/>
    <w:rsid w:val="347C6228"/>
    <w:rsid w:val="35146A33"/>
    <w:rsid w:val="35D32F7D"/>
    <w:rsid w:val="360540C9"/>
    <w:rsid w:val="38141881"/>
    <w:rsid w:val="389B0B01"/>
    <w:rsid w:val="39CD7B28"/>
    <w:rsid w:val="3A4E0DF7"/>
    <w:rsid w:val="3D6307DC"/>
    <w:rsid w:val="3D6C58AA"/>
    <w:rsid w:val="3D8F373A"/>
    <w:rsid w:val="3E6639DC"/>
    <w:rsid w:val="3FC7172D"/>
    <w:rsid w:val="403F2E01"/>
    <w:rsid w:val="431A1904"/>
    <w:rsid w:val="442944F4"/>
    <w:rsid w:val="446775E0"/>
    <w:rsid w:val="45413951"/>
    <w:rsid w:val="454F3408"/>
    <w:rsid w:val="465C6645"/>
    <w:rsid w:val="46A11D57"/>
    <w:rsid w:val="46E47FFF"/>
    <w:rsid w:val="4779601E"/>
    <w:rsid w:val="483D0A11"/>
    <w:rsid w:val="48906F82"/>
    <w:rsid w:val="4895463A"/>
    <w:rsid w:val="493E1AE1"/>
    <w:rsid w:val="4AED5F14"/>
    <w:rsid w:val="4B2238EC"/>
    <w:rsid w:val="4C6C7CEB"/>
    <w:rsid w:val="4DDD59C1"/>
    <w:rsid w:val="4EA71436"/>
    <w:rsid w:val="50370ABF"/>
    <w:rsid w:val="50586516"/>
    <w:rsid w:val="51A650B5"/>
    <w:rsid w:val="51FB0B52"/>
    <w:rsid w:val="52845057"/>
    <w:rsid w:val="530F63CB"/>
    <w:rsid w:val="531F075A"/>
    <w:rsid w:val="53F87A3F"/>
    <w:rsid w:val="56C6380D"/>
    <w:rsid w:val="56DA342C"/>
    <w:rsid w:val="57A01936"/>
    <w:rsid w:val="57A57FD6"/>
    <w:rsid w:val="57F01F2D"/>
    <w:rsid w:val="58D367F3"/>
    <w:rsid w:val="592B4413"/>
    <w:rsid w:val="592C1295"/>
    <w:rsid w:val="59DD74BB"/>
    <w:rsid w:val="5A8C449C"/>
    <w:rsid w:val="5B571FFB"/>
    <w:rsid w:val="5BD06662"/>
    <w:rsid w:val="5BFB00CD"/>
    <w:rsid w:val="5C452F47"/>
    <w:rsid w:val="5D086F45"/>
    <w:rsid w:val="5D4D6706"/>
    <w:rsid w:val="5E033269"/>
    <w:rsid w:val="60252B89"/>
    <w:rsid w:val="602F6597"/>
    <w:rsid w:val="6039376E"/>
    <w:rsid w:val="616C2448"/>
    <w:rsid w:val="63057E95"/>
    <w:rsid w:val="63DF2082"/>
    <w:rsid w:val="654A16B4"/>
    <w:rsid w:val="660F1D12"/>
    <w:rsid w:val="66A21530"/>
    <w:rsid w:val="67277FC8"/>
    <w:rsid w:val="677C2407"/>
    <w:rsid w:val="67C27CF0"/>
    <w:rsid w:val="68C47A98"/>
    <w:rsid w:val="68C53F3C"/>
    <w:rsid w:val="69B221A1"/>
    <w:rsid w:val="6AB2229E"/>
    <w:rsid w:val="6CA54DC3"/>
    <w:rsid w:val="6CC80E6D"/>
    <w:rsid w:val="70EF6F18"/>
    <w:rsid w:val="710B6BAC"/>
    <w:rsid w:val="71525B1E"/>
    <w:rsid w:val="716444DA"/>
    <w:rsid w:val="71CC633B"/>
    <w:rsid w:val="71F238C8"/>
    <w:rsid w:val="738A5B9F"/>
    <w:rsid w:val="739D1805"/>
    <w:rsid w:val="741F6AAA"/>
    <w:rsid w:val="74A0585D"/>
    <w:rsid w:val="754A5489"/>
    <w:rsid w:val="763864CA"/>
    <w:rsid w:val="764D461B"/>
    <w:rsid w:val="767877A4"/>
    <w:rsid w:val="77A7157C"/>
    <w:rsid w:val="77D048EE"/>
    <w:rsid w:val="780D320A"/>
    <w:rsid w:val="78B143BF"/>
    <w:rsid w:val="7A035425"/>
    <w:rsid w:val="7AB465B7"/>
    <w:rsid w:val="7ABA49C4"/>
    <w:rsid w:val="7B215011"/>
    <w:rsid w:val="7CB63E70"/>
    <w:rsid w:val="7D221505"/>
    <w:rsid w:val="7DCF4ABD"/>
    <w:rsid w:val="7E2B6198"/>
    <w:rsid w:val="7EF26A8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nhideWhenUsed="0"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Calibri"/>
      <w:kern w:val="2"/>
      <w:sz w:val="21"/>
      <w:szCs w:val="24"/>
      <w:lang w:val="en-US" w:eastAsia="zh-CN" w:bidi="ar-SA"/>
    </w:rPr>
  </w:style>
  <w:style w:type="paragraph" w:styleId="2">
    <w:name w:val="heading 1"/>
    <w:basedOn w:val="1"/>
    <w:next w:val="1"/>
    <w:autoRedefine/>
    <w:qFormat/>
    <w:uiPriority w:val="0"/>
    <w:pPr>
      <w:keepNext/>
      <w:keepLines/>
      <w:widowControl w:val="0"/>
      <w:spacing w:before="340" w:after="330" w:line="578" w:lineRule="auto"/>
      <w:outlineLvl w:val="0"/>
    </w:pPr>
    <w:rPr>
      <w:b/>
      <w:bCs/>
      <w:kern w:val="44"/>
      <w:sz w:val="44"/>
    </w:rPr>
  </w:style>
  <w:style w:type="paragraph" w:styleId="3">
    <w:name w:val="heading 2"/>
    <w:basedOn w:val="1"/>
    <w:next w:val="1"/>
    <w:qFormat/>
    <w:uiPriority w:val="0"/>
    <w:pPr>
      <w:keepNext/>
      <w:keepLines/>
      <w:widowControl w:val="0"/>
      <w:spacing w:before="260" w:after="260" w:line="415" w:lineRule="auto"/>
      <w:outlineLvl w:val="1"/>
    </w:pPr>
    <w:rPr>
      <w:rFonts w:ascii="Times New Roman" w:hAnsi="Times New Roman" w:eastAsia="黑体"/>
      <w:b/>
      <w:sz w:val="32"/>
    </w:rPr>
  </w:style>
  <w:style w:type="paragraph" w:styleId="4">
    <w:name w:val="heading 3"/>
    <w:basedOn w:val="1"/>
    <w:next w:val="1"/>
    <w:autoRedefine/>
    <w:qFormat/>
    <w:uiPriority w:val="0"/>
    <w:pPr>
      <w:keepNext/>
      <w:keepLines/>
      <w:widowControl w:val="0"/>
      <w:spacing w:before="260" w:after="260" w:line="415" w:lineRule="auto"/>
      <w:outlineLvl w:val="2"/>
    </w:pPr>
    <w:rPr>
      <w:b/>
      <w:sz w:val="32"/>
    </w:rPr>
  </w:style>
  <w:style w:type="paragraph" w:styleId="5">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6">
    <w:name w:val="heading 7"/>
    <w:basedOn w:val="1"/>
    <w:next w:val="1"/>
    <w:link w:val="28"/>
    <w:autoRedefine/>
    <w:qFormat/>
    <w:uiPriority w:val="9"/>
    <w:pPr>
      <w:keepNext/>
      <w:keepLines/>
      <w:spacing w:before="240" w:after="64" w:line="320" w:lineRule="auto"/>
      <w:outlineLvl w:val="6"/>
    </w:pPr>
    <w:rPr>
      <w:b/>
      <w:bCs/>
      <w:sz w:val="24"/>
    </w:rPr>
  </w:style>
  <w:style w:type="character" w:default="1" w:styleId="19">
    <w:name w:val="Default Paragraph Font"/>
    <w:autoRedefine/>
    <w:qFormat/>
    <w:uiPriority w:val="0"/>
  </w:style>
  <w:style w:type="table" w:default="1" w:styleId="16">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7">
    <w:name w:val="List Bullet"/>
    <w:basedOn w:val="1"/>
    <w:semiHidden/>
    <w:unhideWhenUsed/>
    <w:qFormat/>
    <w:uiPriority w:val="99"/>
    <w:pPr>
      <w:numPr>
        <w:ilvl w:val="0"/>
        <w:numId w:val="1"/>
      </w:numPr>
    </w:pPr>
  </w:style>
  <w:style w:type="paragraph" w:styleId="8">
    <w:name w:val="annotation text"/>
    <w:basedOn w:val="1"/>
    <w:link w:val="29"/>
    <w:autoRedefine/>
    <w:unhideWhenUsed/>
    <w:qFormat/>
    <w:uiPriority w:val="99"/>
    <w:pPr>
      <w:adjustRightInd w:val="0"/>
      <w:spacing w:line="400" w:lineRule="exact"/>
      <w:jc w:val="left"/>
    </w:pPr>
    <w:rPr>
      <w:rFonts w:ascii="Calibri" w:hAnsi="Calibri"/>
      <w:szCs w:val="21"/>
    </w:rPr>
  </w:style>
  <w:style w:type="paragraph" w:styleId="9">
    <w:name w:val="Body Text"/>
    <w:basedOn w:val="1"/>
    <w:link w:val="61"/>
    <w:semiHidden/>
    <w:unhideWhenUsed/>
    <w:qFormat/>
    <w:uiPriority w:val="99"/>
    <w:pPr>
      <w:spacing w:after="120" w:afterLines="0" w:afterAutospacing="0"/>
    </w:pPr>
  </w:style>
  <w:style w:type="paragraph" w:styleId="10">
    <w:name w:val="Balloon Text"/>
    <w:basedOn w:val="1"/>
    <w:link w:val="30"/>
    <w:autoRedefine/>
    <w:unhideWhenUsed/>
    <w:qFormat/>
    <w:uiPriority w:val="99"/>
    <w:rPr>
      <w:sz w:val="18"/>
      <w:szCs w:val="18"/>
    </w:rPr>
  </w:style>
  <w:style w:type="paragraph" w:styleId="11">
    <w:name w:val="footer"/>
    <w:basedOn w:val="1"/>
    <w:link w:val="31"/>
    <w:autoRedefine/>
    <w:qFormat/>
    <w:uiPriority w:val="99"/>
    <w:pPr>
      <w:tabs>
        <w:tab w:val="center" w:pos="4153"/>
        <w:tab w:val="right" w:pos="8306"/>
      </w:tabs>
      <w:snapToGrid w:val="0"/>
      <w:jc w:val="left"/>
    </w:pPr>
    <w:rPr>
      <w:sz w:val="18"/>
      <w:szCs w:val="18"/>
    </w:rPr>
  </w:style>
  <w:style w:type="paragraph" w:styleId="12">
    <w:name w:val="envelope return"/>
    <w:basedOn w:val="1"/>
    <w:autoRedefine/>
    <w:qFormat/>
    <w:uiPriority w:val="0"/>
    <w:pPr>
      <w:snapToGrid w:val="0"/>
    </w:pPr>
    <w:rPr>
      <w:rFonts w:ascii="Times New Roman" w:hAnsi="Times New Roman"/>
    </w:rPr>
  </w:style>
  <w:style w:type="paragraph" w:styleId="1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4">
    <w:name w:val="toc 4"/>
    <w:basedOn w:val="1"/>
    <w:next w:val="1"/>
    <w:autoRedefine/>
    <w:unhideWhenUsed/>
    <w:qFormat/>
    <w:uiPriority w:val="39"/>
    <w:pPr>
      <w:tabs>
        <w:tab w:val="right" w:leader="dot" w:pos="9344"/>
      </w:tabs>
      <w:adjustRightInd w:val="0"/>
      <w:spacing w:line="300" w:lineRule="exact"/>
      <w:ind w:left="629"/>
    </w:pPr>
    <w:rPr>
      <w:rFonts w:ascii="宋体" w:hAnsi="Calibri"/>
      <w:szCs w:val="21"/>
    </w:rPr>
  </w:style>
  <w:style w:type="paragraph" w:styleId="15">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17">
    <w:name w:val="Table Grid"/>
    <w:basedOn w:val="16"/>
    <w:autoRedefine/>
    <w:qFormat/>
    <w:uiPriority w:val="3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styleId="18">
    <w:name w:val="Light Grid Accent 1"/>
    <w:basedOn w:val="16"/>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character" w:styleId="20">
    <w:name w:val="Strong"/>
    <w:basedOn w:val="19"/>
    <w:autoRedefine/>
    <w:qFormat/>
    <w:uiPriority w:val="22"/>
    <w:rPr>
      <w:b/>
    </w:rPr>
  </w:style>
  <w:style w:type="character" w:styleId="21">
    <w:name w:val="FollowedHyperlink"/>
    <w:basedOn w:val="19"/>
    <w:semiHidden/>
    <w:unhideWhenUsed/>
    <w:qFormat/>
    <w:uiPriority w:val="99"/>
    <w:rPr>
      <w:color w:val="954F72"/>
      <w:u w:val="single"/>
    </w:rPr>
  </w:style>
  <w:style w:type="character" w:styleId="22">
    <w:name w:val="line number"/>
    <w:autoRedefine/>
    <w:qFormat/>
    <w:uiPriority w:val="0"/>
  </w:style>
  <w:style w:type="character" w:styleId="23">
    <w:name w:val="Hyperlink"/>
    <w:autoRedefine/>
    <w:qFormat/>
    <w:uiPriority w:val="0"/>
    <w:rPr>
      <w:rFonts w:ascii="宋体" w:eastAsia="宋体"/>
      <w:color w:val="auto"/>
      <w:spacing w:val="0"/>
      <w:w w:val="100"/>
      <w:position w:val="0"/>
      <w:sz w:val="21"/>
      <w:u w:val="none"/>
      <w:vertAlign w:val="baseline"/>
    </w:rPr>
  </w:style>
  <w:style w:type="character" w:styleId="24">
    <w:name w:val="annotation reference"/>
    <w:autoRedefine/>
    <w:qFormat/>
    <w:uiPriority w:val="99"/>
    <w:rPr>
      <w:sz w:val="21"/>
    </w:rPr>
  </w:style>
  <w:style w:type="character" w:styleId="25">
    <w:name w:val="footnote reference"/>
    <w:autoRedefine/>
    <w:qFormat/>
    <w:uiPriority w:val="0"/>
    <w:rPr>
      <w:vertAlign w:val="superscript"/>
    </w:rPr>
  </w:style>
  <w:style w:type="paragraph" w:customStyle="1" w:styleId="26">
    <w:name w:val="BodyText2"/>
    <w:basedOn w:val="1"/>
    <w:autoRedefine/>
    <w:qFormat/>
    <w:uiPriority w:val="0"/>
    <w:pPr>
      <w:spacing w:after="120" w:line="480" w:lineRule="auto"/>
      <w:textAlignment w:val="baseline"/>
    </w:pPr>
    <w:rPr>
      <w:rFonts w:ascii="Calibri" w:hAnsi="Calibri" w:eastAsia="宋体" w:cs="Times New Roman"/>
      <w:sz w:val="32"/>
      <w:szCs w:val="32"/>
      <w:lang w:bidi="ar-SA"/>
    </w:rPr>
  </w:style>
  <w:style w:type="paragraph" w:customStyle="1" w:styleId="27">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character" w:customStyle="1" w:styleId="28">
    <w:name w:val="标题 7 字符"/>
    <w:link w:val="6"/>
    <w:autoRedefine/>
    <w:qFormat/>
    <w:uiPriority w:val="0"/>
    <w:rPr>
      <w:rFonts w:eastAsia="宋体"/>
      <w:b/>
      <w:bCs/>
      <w:kern w:val="2"/>
      <w:sz w:val="24"/>
      <w:szCs w:val="24"/>
    </w:rPr>
  </w:style>
  <w:style w:type="character" w:customStyle="1" w:styleId="29">
    <w:name w:val="批注文字 字符"/>
    <w:link w:val="8"/>
    <w:autoRedefine/>
    <w:semiHidden/>
    <w:qFormat/>
    <w:uiPriority w:val="99"/>
    <w:rPr>
      <w:rFonts w:ascii="Calibri" w:hAnsi="Calibri" w:eastAsia="宋体"/>
      <w:kern w:val="2"/>
      <w:sz w:val="21"/>
      <w:szCs w:val="21"/>
    </w:rPr>
  </w:style>
  <w:style w:type="character" w:customStyle="1" w:styleId="30">
    <w:name w:val="批注框文本 字符"/>
    <w:link w:val="10"/>
    <w:autoRedefine/>
    <w:semiHidden/>
    <w:qFormat/>
    <w:uiPriority w:val="99"/>
    <w:rPr>
      <w:rFonts w:eastAsia="宋体"/>
      <w:kern w:val="2"/>
      <w:sz w:val="18"/>
      <w:szCs w:val="18"/>
    </w:rPr>
  </w:style>
  <w:style w:type="character" w:customStyle="1" w:styleId="31">
    <w:name w:val="页脚 字符"/>
    <w:link w:val="11"/>
    <w:autoRedefine/>
    <w:qFormat/>
    <w:locked/>
    <w:uiPriority w:val="99"/>
    <w:rPr>
      <w:rFonts w:eastAsia="宋体"/>
      <w:kern w:val="2"/>
      <w:sz w:val="18"/>
      <w:szCs w:val="18"/>
    </w:rPr>
  </w:style>
  <w:style w:type="paragraph" w:customStyle="1" w:styleId="32">
    <w:name w:val="其他标准称谓"/>
    <w:autoRedefine/>
    <w:qFormat/>
    <w:uiPriority w:val="0"/>
    <w:pPr>
      <w:spacing w:line="0" w:lineRule="atLeast"/>
      <w:jc w:val="distribute"/>
    </w:pPr>
    <w:rPr>
      <w:rFonts w:ascii="黑体" w:hAnsi="Calibri" w:eastAsia="黑体" w:cs="Calibri"/>
      <w:sz w:val="52"/>
      <w:lang w:val="en-US" w:eastAsia="zh-CN" w:bidi="ar-SA"/>
    </w:rPr>
  </w:style>
  <w:style w:type="paragraph" w:customStyle="1" w:styleId="33">
    <w:name w:val="封面标准号1"/>
    <w:autoRedefine/>
    <w:qFormat/>
    <w:uiPriority w:val="0"/>
    <w:pPr>
      <w:widowControl w:val="0"/>
      <w:kinsoku w:val="0"/>
      <w:overflowPunct w:val="0"/>
      <w:autoSpaceDE w:val="0"/>
      <w:autoSpaceDN w:val="0"/>
      <w:spacing w:before="308"/>
      <w:jc w:val="right"/>
      <w:textAlignment w:val="center"/>
    </w:pPr>
    <w:rPr>
      <w:rFonts w:ascii="Calibri" w:hAnsi="Calibri" w:eastAsia="宋体" w:cs="Calibri"/>
      <w:sz w:val="28"/>
      <w:lang w:val="en-US" w:eastAsia="zh-CN" w:bidi="ar-SA"/>
    </w:rPr>
  </w:style>
  <w:style w:type="paragraph" w:customStyle="1" w:styleId="34">
    <w:name w:val="标准文件_段"/>
    <w:link w:val="35"/>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character" w:customStyle="1" w:styleId="35">
    <w:name w:val="标准文件_段 Char"/>
    <w:link w:val="34"/>
    <w:autoRedefine/>
    <w:qFormat/>
    <w:uiPriority w:val="0"/>
    <w:rPr>
      <w:rFonts w:ascii="宋体" w:eastAsia="宋体"/>
      <w:sz w:val="21"/>
    </w:rPr>
  </w:style>
  <w:style w:type="paragraph" w:customStyle="1" w:styleId="36">
    <w:name w:val="标准文件_章标题"/>
    <w:next w:val="34"/>
    <w:autoRedefine/>
    <w:qFormat/>
    <w:uiPriority w:val="0"/>
    <w:pPr>
      <w:numPr>
        <w:ilvl w:val="1"/>
        <w:numId w:val="2"/>
      </w:numPr>
      <w:spacing w:before="100" w:beforeLines="100" w:after="100" w:afterLines="100"/>
      <w:jc w:val="both"/>
      <w:outlineLvl w:val="0"/>
    </w:pPr>
    <w:rPr>
      <w:rFonts w:ascii="黑体" w:hAnsi="Calibri" w:eastAsia="黑体" w:cs="Calibri"/>
      <w:sz w:val="21"/>
      <w:lang w:val="en-US" w:eastAsia="zh-CN" w:bidi="ar-SA"/>
    </w:rPr>
  </w:style>
  <w:style w:type="paragraph" w:customStyle="1" w:styleId="37">
    <w:name w:val="标准文件_二级条标题"/>
    <w:next w:val="34"/>
    <w:autoRedefine/>
    <w:qFormat/>
    <w:uiPriority w:val="0"/>
    <w:pPr>
      <w:widowControl w:val="0"/>
      <w:spacing w:before="50" w:beforeLines="50" w:after="50" w:afterLines="50"/>
      <w:jc w:val="both"/>
      <w:outlineLvl w:val="2"/>
    </w:pPr>
    <w:rPr>
      <w:rFonts w:ascii="黑体" w:hAnsi="Calibri" w:eastAsia="黑体" w:cs="Calibri"/>
      <w:sz w:val="21"/>
      <w:lang w:val="en-US" w:eastAsia="zh-CN" w:bidi="ar-SA"/>
    </w:rPr>
  </w:style>
  <w:style w:type="paragraph" w:customStyle="1" w:styleId="38">
    <w:name w:val="标准文件_一级条标题"/>
    <w:basedOn w:val="36"/>
    <w:next w:val="34"/>
    <w:autoRedefine/>
    <w:qFormat/>
    <w:uiPriority w:val="0"/>
    <w:pPr>
      <w:numPr>
        <w:ilvl w:val="2"/>
        <w:numId w:val="2"/>
      </w:numPr>
      <w:spacing w:before="50" w:beforeLines="0" w:after="50" w:afterLines="0"/>
      <w:outlineLvl w:val="1"/>
    </w:pPr>
  </w:style>
  <w:style w:type="paragraph" w:customStyle="1" w:styleId="39">
    <w:name w:val="标准文件_三级条标题"/>
    <w:basedOn w:val="37"/>
    <w:next w:val="34"/>
    <w:autoRedefine/>
    <w:qFormat/>
    <w:uiPriority w:val="0"/>
    <w:pPr>
      <w:numPr>
        <w:ilvl w:val="4"/>
        <w:numId w:val="2"/>
      </w:numPr>
      <w:spacing w:before="50" w:beforeLines="50" w:after="50" w:afterLines="50"/>
      <w:jc w:val="both"/>
      <w:outlineLvl w:val="3"/>
    </w:pPr>
    <w:rPr>
      <w:rFonts w:ascii="黑体" w:eastAsia="黑体"/>
      <w:sz w:val="21"/>
      <w:lang w:val="en-US" w:eastAsia="zh-CN" w:bidi="ar-SA"/>
    </w:rPr>
  </w:style>
  <w:style w:type="paragraph" w:customStyle="1" w:styleId="40">
    <w:name w:val="标准文件_四级条标题"/>
    <w:next w:val="34"/>
    <w:autoRedefine/>
    <w:qFormat/>
    <w:uiPriority w:val="0"/>
    <w:pPr>
      <w:widowControl w:val="0"/>
      <w:numPr>
        <w:ilvl w:val="5"/>
        <w:numId w:val="2"/>
      </w:numPr>
      <w:spacing w:before="50" w:beforeLines="50" w:after="50" w:afterLines="50"/>
      <w:jc w:val="both"/>
      <w:outlineLvl w:val="4"/>
    </w:pPr>
    <w:rPr>
      <w:rFonts w:ascii="黑体" w:hAnsi="Calibri" w:eastAsia="黑体" w:cs="Calibri"/>
      <w:sz w:val="21"/>
      <w:lang w:val="en-US" w:eastAsia="zh-CN" w:bidi="ar-SA"/>
    </w:rPr>
  </w:style>
  <w:style w:type="paragraph" w:customStyle="1" w:styleId="41">
    <w:name w:val="标准文件_五级条标题"/>
    <w:next w:val="37"/>
    <w:autoRedefine/>
    <w:qFormat/>
    <w:uiPriority w:val="0"/>
    <w:pPr>
      <w:widowControl w:val="0"/>
      <w:numPr>
        <w:ilvl w:val="6"/>
        <w:numId w:val="2"/>
      </w:numPr>
      <w:spacing w:before="50" w:beforeLines="50" w:after="50" w:afterLines="50"/>
      <w:jc w:val="both"/>
      <w:outlineLvl w:val="5"/>
    </w:pPr>
    <w:rPr>
      <w:rFonts w:ascii="黑体" w:hAnsi="Calibri" w:eastAsia="黑体" w:cs="Calibri"/>
      <w:sz w:val="21"/>
      <w:lang w:val="en-US" w:eastAsia="zh-CN" w:bidi="ar-SA"/>
    </w:rPr>
  </w:style>
  <w:style w:type="paragraph" w:customStyle="1" w:styleId="42">
    <w:name w:val="前言标题"/>
    <w:next w:val="1"/>
    <w:autoRedefine/>
    <w:qFormat/>
    <w:uiPriority w:val="0"/>
    <w:pPr>
      <w:numPr>
        <w:ilvl w:val="0"/>
        <w:numId w:val="2"/>
      </w:numPr>
      <w:shd w:val="clear" w:color="FFFFFF" w:fill="FFFFFF"/>
      <w:spacing w:before="540" w:after="600"/>
      <w:jc w:val="center"/>
      <w:outlineLvl w:val="0"/>
    </w:pPr>
    <w:rPr>
      <w:rFonts w:ascii="黑体" w:hAnsi="Calibri" w:eastAsia="黑体" w:cs="Calibri"/>
      <w:sz w:val="32"/>
      <w:lang w:val="en-US" w:eastAsia="zh-CN" w:bidi="ar-SA"/>
    </w:rPr>
  </w:style>
  <w:style w:type="paragraph" w:customStyle="1" w:styleId="43">
    <w:name w:val="标准文件_四级无标题"/>
    <w:basedOn w:val="40"/>
    <w:autoRedefine/>
    <w:qFormat/>
    <w:uiPriority w:val="0"/>
    <w:pPr>
      <w:widowControl w:val="0"/>
      <w:numPr>
        <w:ilvl w:val="5"/>
        <w:numId w:val="2"/>
      </w:numPr>
      <w:spacing w:before="50" w:after="50"/>
      <w:jc w:val="both"/>
    </w:pPr>
    <w:rPr>
      <w:rFonts w:ascii="宋体" w:hAnsi="Calibri" w:eastAsia="宋体" w:cs="Calibri"/>
      <w:sz w:val="21"/>
      <w:szCs w:val="52"/>
      <w:lang w:val="en-US" w:eastAsia="zh-CN" w:bidi="ar-SA"/>
    </w:rPr>
  </w:style>
  <w:style w:type="paragraph" w:customStyle="1" w:styleId="44">
    <w:name w:val="标准文件_三级无标题"/>
    <w:basedOn w:val="39"/>
    <w:autoRedefine/>
    <w:qFormat/>
    <w:uiPriority w:val="0"/>
    <w:pPr>
      <w:numPr>
        <w:ilvl w:val="4"/>
        <w:numId w:val="2"/>
      </w:numPr>
      <w:spacing w:before="50" w:after="50"/>
      <w:jc w:val="both"/>
    </w:pPr>
    <w:rPr>
      <w:rFonts w:ascii="宋体" w:eastAsia="宋体"/>
      <w:sz w:val="21"/>
      <w:lang w:val="en-US" w:eastAsia="zh-CN" w:bidi="ar-SA"/>
    </w:rPr>
  </w:style>
  <w:style w:type="paragraph" w:customStyle="1" w:styleId="45">
    <w:name w:val="标准文件_正文表标题"/>
    <w:autoRedefine/>
    <w:qFormat/>
    <w:uiPriority w:val="0"/>
    <w:pPr>
      <w:numPr>
        <w:ilvl w:val="0"/>
        <w:numId w:val="3"/>
      </w:numPr>
      <w:tabs>
        <w:tab w:val="left" w:pos="0"/>
      </w:tabs>
      <w:spacing w:before="50" w:beforeLines="50" w:after="50" w:afterLines="50"/>
      <w:jc w:val="center"/>
    </w:pPr>
    <w:rPr>
      <w:rFonts w:ascii="黑体" w:hAnsi="Calibri" w:eastAsia="黑体" w:cs="Calibri"/>
      <w:sz w:val="21"/>
      <w:lang w:val="en-US" w:eastAsia="zh-CN" w:bidi="ar-SA"/>
    </w:rPr>
  </w:style>
  <w:style w:type="character" w:customStyle="1" w:styleId="46">
    <w:name w:val="font11"/>
    <w:autoRedefine/>
    <w:qFormat/>
    <w:uiPriority w:val="0"/>
    <w:rPr>
      <w:rFonts w:ascii="等线" w:eastAsia="等线"/>
      <w:b/>
      <w:bCs/>
      <w:color w:val="FF0000"/>
      <w:sz w:val="22"/>
      <w:szCs w:val="22"/>
      <w:u w:val="none"/>
    </w:rPr>
  </w:style>
  <w:style w:type="character" w:customStyle="1" w:styleId="47">
    <w:name w:val="font01"/>
    <w:autoRedefine/>
    <w:qFormat/>
    <w:uiPriority w:val="0"/>
    <w:rPr>
      <w:rFonts w:ascii="等线" w:eastAsia="等线"/>
      <w:color w:val="000000"/>
      <w:sz w:val="22"/>
      <w:szCs w:val="22"/>
      <w:u w:val="none"/>
    </w:rPr>
  </w:style>
  <w:style w:type="paragraph" w:customStyle="1" w:styleId="48">
    <w:name w:val="段"/>
    <w:autoRedefine/>
    <w:qFormat/>
    <w:uiPriority w:val="0"/>
    <w:pPr>
      <w:autoSpaceDE w:val="0"/>
      <w:autoSpaceDN w:val="0"/>
      <w:ind w:firstLine="200" w:firstLineChars="200"/>
      <w:jc w:val="both"/>
    </w:pPr>
    <w:rPr>
      <w:rFonts w:ascii="宋体" w:hAnsi="Calibri" w:eastAsia="宋体" w:cs="Calibri"/>
      <w:sz w:val="21"/>
      <w:lang w:val="en-US" w:eastAsia="zh-CN" w:bidi="ar-SA"/>
    </w:rPr>
  </w:style>
  <w:style w:type="paragraph" w:customStyle="1" w:styleId="49">
    <w:name w:val="二级无"/>
    <w:basedOn w:val="1"/>
    <w:autoRedefine/>
    <w:qFormat/>
    <w:uiPriority w:val="0"/>
    <w:pPr>
      <w:widowControl/>
      <w:numPr>
        <w:ilvl w:val="2"/>
        <w:numId w:val="4"/>
      </w:numPr>
      <w:tabs>
        <w:tab w:val="left" w:pos="780"/>
      </w:tabs>
      <w:jc w:val="left"/>
      <w:outlineLvl w:val="3"/>
    </w:pPr>
    <w:rPr>
      <w:rFonts w:ascii="宋体"/>
      <w:kern w:val="0"/>
      <w:szCs w:val="21"/>
    </w:rPr>
  </w:style>
  <w:style w:type="paragraph" w:customStyle="1" w:styleId="50">
    <w:name w:val="标准文件_二级无标题"/>
    <w:basedOn w:val="37"/>
    <w:autoRedefine/>
    <w:qFormat/>
    <w:uiPriority w:val="0"/>
    <w:pPr>
      <w:numPr>
        <w:ilvl w:val="3"/>
        <w:numId w:val="5"/>
      </w:numPr>
      <w:tabs>
        <w:tab w:val="left" w:pos="1200"/>
      </w:tabs>
      <w:spacing w:before="0" w:beforeLines="0" w:after="0" w:afterLines="0"/>
      <w:outlineLvl w:val="9"/>
    </w:pPr>
    <w:rPr>
      <w:rFonts w:ascii="宋体" w:eastAsia="宋体"/>
    </w:rPr>
  </w:style>
  <w:style w:type="paragraph" w:customStyle="1" w:styleId="51">
    <w:name w:val="Char Char Char Char"/>
    <w:basedOn w:val="1"/>
    <w:autoRedefine/>
    <w:qFormat/>
    <w:uiPriority w:val="0"/>
  </w:style>
  <w:style w:type="paragraph" w:customStyle="1" w:styleId="52">
    <w:name w:val="标准文件_数字编号列项（二级）"/>
    <w:autoRedefine/>
    <w:qFormat/>
    <w:uiPriority w:val="0"/>
    <w:pPr>
      <w:numPr>
        <w:ilvl w:val="1"/>
        <w:numId w:val="6"/>
      </w:numPr>
      <w:jc w:val="both"/>
    </w:pPr>
    <w:rPr>
      <w:rFonts w:ascii="宋体" w:hAnsi="Calibri" w:eastAsia="宋体" w:cs="Calibri"/>
      <w:sz w:val="21"/>
      <w:lang w:val="en-US" w:eastAsia="zh-CN" w:bidi="ar-SA"/>
    </w:rPr>
  </w:style>
  <w:style w:type="paragraph" w:customStyle="1" w:styleId="53">
    <w:name w:val="标准文件_编号列项（三级）"/>
    <w:autoRedefine/>
    <w:qFormat/>
    <w:uiPriority w:val="0"/>
    <w:pPr>
      <w:numPr>
        <w:ilvl w:val="2"/>
        <w:numId w:val="6"/>
      </w:numPr>
    </w:pPr>
    <w:rPr>
      <w:rFonts w:ascii="宋体" w:hAnsi="Calibri" w:eastAsia="宋体" w:cs="Calibri"/>
      <w:sz w:val="21"/>
      <w:lang w:val="en-US" w:eastAsia="zh-CN" w:bidi="ar-SA"/>
    </w:rPr>
  </w:style>
  <w:style w:type="paragraph" w:customStyle="1" w:styleId="54">
    <w:name w:val="标准文件_字母编号列项（一级）"/>
    <w:autoRedefine/>
    <w:qFormat/>
    <w:uiPriority w:val="0"/>
    <w:pPr>
      <w:numPr>
        <w:ilvl w:val="0"/>
        <w:numId w:val="6"/>
      </w:numPr>
      <w:jc w:val="both"/>
    </w:pPr>
    <w:rPr>
      <w:rFonts w:ascii="宋体" w:hAnsi="Calibri" w:eastAsia="宋体" w:cs="Calibri"/>
      <w:sz w:val="21"/>
      <w:lang w:val="en-US" w:eastAsia="zh-CN" w:bidi="ar-SA"/>
    </w:rPr>
  </w:style>
  <w:style w:type="paragraph" w:customStyle="1" w:styleId="55">
    <w:name w:val="标准文件_术语条一"/>
    <w:basedOn w:val="1"/>
    <w:next w:val="34"/>
    <w:autoRedefine/>
    <w:qFormat/>
    <w:uiPriority w:val="0"/>
    <w:pPr>
      <w:widowControl/>
    </w:pPr>
    <w:rPr>
      <w:rFonts w:ascii="宋体"/>
      <w:kern w:val="0"/>
      <w:szCs w:val="20"/>
    </w:rPr>
  </w:style>
  <w:style w:type="paragraph" w:customStyle="1" w:styleId="56">
    <w:name w:val="abstract"/>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57">
    <w:name w:val="abstract_more"/>
    <w:basedOn w:val="1"/>
    <w:autoRedefine/>
    <w:qFormat/>
    <w:uiPriority w:val="0"/>
    <w:pPr>
      <w:widowControl/>
      <w:spacing w:before="100" w:beforeAutospacing="1" w:after="100" w:afterAutospacing="1"/>
      <w:jc w:val="left"/>
    </w:pPr>
    <w:rPr>
      <w:rFonts w:ascii="宋体" w:hAnsi="宋体" w:cs="宋体"/>
      <w:kern w:val="0"/>
      <w:sz w:val="24"/>
    </w:rPr>
  </w:style>
  <w:style w:type="paragraph" w:styleId="58">
    <w:name w:val="No Spacing"/>
    <w:autoRedefine/>
    <w:qFormat/>
    <w:uiPriority w:val="99"/>
    <w:pPr>
      <w:widowControl w:val="0"/>
      <w:jc w:val="both"/>
    </w:pPr>
    <w:rPr>
      <w:rFonts w:ascii="Calibri" w:hAnsi="Calibri" w:eastAsia="宋体" w:cs="Times New Roman"/>
      <w:kern w:val="2"/>
      <w:sz w:val="21"/>
      <w:szCs w:val="24"/>
      <w:lang w:val="en-US" w:eastAsia="zh-CN" w:bidi="ar-SA"/>
    </w:rPr>
  </w:style>
  <w:style w:type="paragraph" w:customStyle="1" w:styleId="59">
    <w:name w:val="标准文件_一级项"/>
    <w:autoRedefine/>
    <w:qFormat/>
    <w:uiPriority w:val="0"/>
    <w:pPr>
      <w:numPr>
        <w:ilvl w:val="0"/>
        <w:numId w:val="7"/>
      </w:numPr>
    </w:pPr>
    <w:rPr>
      <w:rFonts w:ascii="宋体" w:hAnsi="Times New Roman" w:eastAsia="宋体" w:cs="Times New Roman"/>
      <w:sz w:val="21"/>
      <w:lang w:val="en-US" w:eastAsia="zh-CN" w:bidi="ar-SA"/>
    </w:rPr>
  </w:style>
  <w:style w:type="paragraph" w:customStyle="1" w:styleId="60">
    <w:name w:val="标准文件_一级无标题"/>
    <w:basedOn w:val="38"/>
    <w:qFormat/>
    <w:uiPriority w:val="0"/>
    <w:pPr>
      <w:spacing w:before="0" w:beforeLines="0" w:after="0" w:afterLines="0"/>
      <w:outlineLvl w:val="9"/>
    </w:pPr>
    <w:rPr>
      <w:rFonts w:ascii="宋体" w:eastAsia="宋体"/>
    </w:rPr>
  </w:style>
  <w:style w:type="character" w:customStyle="1" w:styleId="61">
    <w:name w:val="正文文本 字符"/>
    <w:basedOn w:val="19"/>
    <w:link w:val="9"/>
    <w:qFormat/>
    <w:uiPriority w:val="0"/>
    <w:rPr>
      <w:rFonts w:hint="default" w:ascii="Calibri" w:hAnsi="Calibri" w:cs="Calibri"/>
      <w:kern w:val="2"/>
      <w:sz w:val="21"/>
      <w:szCs w:val="21"/>
    </w:rPr>
  </w:style>
  <w:style w:type="paragraph" w:customStyle="1" w:styleId="62">
    <w:name w:val="标准文件_注："/>
    <w:basedOn w:val="1"/>
    <w:qFormat/>
    <w:uiPriority w:val="0"/>
    <w:pPr>
      <w:keepNext w:val="0"/>
      <w:keepLines w:val="0"/>
      <w:widowControl w:val="0"/>
      <w:numPr>
        <w:ilvl w:val="0"/>
        <w:numId w:val="8"/>
      </w:numPr>
      <w:suppressLineNumbers w:val="0"/>
      <w:autoSpaceDE w:val="0"/>
      <w:autoSpaceDN w:val="0"/>
      <w:spacing w:before="0" w:beforeAutospacing="0" w:after="0" w:afterAutospacing="0"/>
      <w:ind w:left="737" w:right="0" w:hanging="374"/>
      <w:jc w:val="both"/>
    </w:pPr>
    <w:rPr>
      <w:rFonts w:hint="eastAsia" w:ascii="宋体" w:hAnsi="Times New Roman" w:eastAsia="宋体" w:cs="Times New Roman"/>
      <w:kern w:val="0"/>
      <w:sz w:val="18"/>
      <w:szCs w:val="18"/>
      <w:lang w:val="en-US" w:eastAsia="zh-CN" w:bidi="ar"/>
    </w:rPr>
  </w:style>
  <w:style w:type="paragraph" w:styleId="63">
    <w:name w:val="List Paragraph"/>
    <w:basedOn w:val="1"/>
    <w:qFormat/>
    <w:uiPriority w:val="99"/>
    <w:pPr>
      <w:ind w:firstLine="420" w:firstLineChars="200"/>
    </w:pPr>
  </w:style>
  <w:style w:type="paragraph" w:customStyle="1" w:styleId="64">
    <w:name w:val="标准文件_附录一级条标题"/>
    <w:basedOn w:val="1"/>
    <w:next w:val="34"/>
    <w:qFormat/>
    <w:uiPriority w:val="0"/>
    <w:pPr>
      <w:keepNext w:val="0"/>
      <w:keepLines w:val="0"/>
      <w:widowControl w:val="0"/>
      <w:numPr>
        <w:ilvl w:val="1"/>
        <w:numId w:val="9"/>
      </w:numPr>
      <w:suppressLineNumbers w:val="0"/>
      <w:spacing w:before="50" w:beforeLines="50" w:beforeAutospacing="0" w:after="50" w:afterLines="50" w:afterAutospacing="0"/>
      <w:ind w:left="0" w:right="0" w:firstLine="0"/>
      <w:jc w:val="both"/>
      <w:outlineLvl w:val="2"/>
    </w:pPr>
    <w:rPr>
      <w:rFonts w:hint="eastAsia" w:ascii="黑体" w:hAnsi="Times New Roman" w:eastAsia="黑体" w:cs="Times New Roman"/>
      <w:kern w:val="21"/>
      <w:sz w:val="21"/>
      <w:szCs w:val="20"/>
      <w:lang w:val="en-US" w:eastAsia="zh-CN" w:bidi="ar"/>
    </w:rPr>
  </w:style>
  <w:style w:type="paragraph" w:customStyle="1" w:styleId="65">
    <w:name w:val="标准文件_附录图标题"/>
    <w:basedOn w:val="1"/>
    <w:qFormat/>
    <w:uiPriority w:val="0"/>
    <w:pPr>
      <w:keepNext w:val="0"/>
      <w:keepLines w:val="0"/>
      <w:widowControl/>
      <w:numPr>
        <w:ilvl w:val="1"/>
        <w:numId w:val="10"/>
      </w:numPr>
      <w:suppressLineNumbers w:val="0"/>
      <w:adjustRightInd w:val="0"/>
      <w:snapToGrid w:val="0"/>
      <w:spacing w:before="50" w:beforeLines="50" w:beforeAutospacing="0" w:after="50" w:afterLines="50" w:afterAutospacing="0"/>
      <w:ind w:left="0" w:right="0" w:firstLine="0"/>
      <w:jc w:val="center"/>
    </w:pPr>
    <w:rPr>
      <w:rFonts w:hint="eastAsia" w:ascii="黑体" w:hAnsi="Times New Roman" w:eastAsia="黑体" w:cs="Times New Roman"/>
      <w:kern w:val="0"/>
      <w:sz w:val="21"/>
      <w:szCs w:val="20"/>
      <w:lang w:val="en-US" w:eastAsia="zh-CN" w:bidi="ar"/>
    </w:rPr>
  </w:style>
  <w:style w:type="character" w:customStyle="1" w:styleId="66">
    <w:name w:val="15"/>
    <w:basedOn w:val="19"/>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848f9295-0101-4149-a96a-090c991d54e0</errorID>
      <errorWord>批批</errorWord>
      <group>L1_Word</group>
      <groupName>字词问题</groupName>
      <ability>L2_Typo</ability>
      <abilityName>字词错误</abilityName>
      <candidateList>
        <item>批</item>
      </candidateList>
      <explain/>
      <paraID>37CF72A6</paraID>
      <start>22</start>
      <end>23</end>
      <status>modified</status>
      <modifiedWord>批</modifiedWord>
      <trackRevisions>false</trackRevisions>
    </reviewItem>
    <reviewItem>
      <errorID>51f09fa8-40a3-4279-b4bd-ec0a402c889c</errorID>
      <errorWord>报告显示</errorWord>
      <group>L1_Grammar</group>
      <groupName>语法问题</groupName>
      <ability>L2_Confusion</ability>
      <abilityName>结构混乱</abilityName>
      <candidateList>
        <item>报告</item>
      </candidateList>
      <explain>句子中可能存在两种以上的句法结构，导致结构混乱。</explain>
      <paraID>382028AA</paraID>
      <start>123</start>
      <end>127</end>
      <status>unmodified</status>
      <modifiedWord/>
      <trackRevisions>false</trackRevisions>
    </reviewItem>
    <reviewItem>
      <errorID>f77438f1-64f4-4012-b3db-a744a6a4be96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8BC3893</paraID>
      <start>51</start>
      <end>52</end>
      <status>unmodified</status>
      <modifiedWord/>
      <trackRevisions>false</trackRevisions>
    </reviewItem>
    <reviewItem>
      <errorID>4e85b6e5-57a0-49a9-9e5c-9c41b254d6cb</errorID>
      <errorWord>二个</errorWord>
      <group>L1_Word</group>
      <groupName>字词问题</groupName>
      <ability>L2_Typo</ability>
      <abilityName>字词错误</abilityName>
      <candidateList>
        <item>两个</item>
      </candidateList>
      <explain/>
      <paraID>3AC50CC4</paraID>
      <start>41</start>
      <end>43</end>
      <status>unmodified</status>
      <modifiedWord/>
      <trackRevisions>false</trackRevisions>
    </reviewItem>
    <reviewItem>
      <errorID>38ec112e-da5a-41ab-a317-66c0a731196e</errorID>
      <errorWord>)</errorWord>
      <group>L1_Format</group>
      <groupName>格式问题</groupName>
      <ability>L2_HalfPunc</ability>
      <abilityName>全半角检查</abilityName>
      <candidateList>
        <item>）</item>
      </candidateList>
      <explain>文本全半角错误。</explain>
      <paraID>7BC87018</paraID>
      <start>86</start>
      <end>87</end>
      <status>unmodified</status>
      <modifiedWord/>
      <trackRevisions>false</trackRevisions>
    </reviewItem>
    <reviewItem>
      <errorID>bdc0e2d8-e730-42a1-af62-96dafa5e31f6</errorID>
      <errorWord>.</errorWord>
      <group>L1_Format</group>
      <groupName>格式问题</groupName>
      <ability>L2_HalfPunc</ability>
      <abilityName>全半角检查</abilityName>
      <candidateList>
        <item>。</item>
      </candidateList>
      <explain>文本全半角错误。</explain>
      <paraID>5CB3CC5D</paraID>
      <start>27</start>
      <end>28</end>
      <status>unmodified</status>
      <modifiedWord/>
      <trackRevisions>false</trackRevisions>
    </reviewItem>
    <reviewItem>
      <errorID>f40fba67-5eb5-4946-9d3b-76aed7c045b9</errorID>
      <errorWord>.</errorWord>
      <group>L1_Format</group>
      <groupName>格式问题</groupName>
      <ability>L2_HalfPunc</ability>
      <abilityName>全半角检查</abilityName>
      <candidateList>
        <item>。</item>
      </candidateList>
      <explain>文本全半角错误。</explain>
      <paraID>757CE454</paraID>
      <start>9</start>
      <end>10</end>
      <status>unmodified</status>
      <modifiedWord/>
      <trackRevisions>false</trackRevisions>
    </reviewItem>
    <reviewItem>
      <errorID>3b7968d2-f95b-44f5-a526-350e525cb73b</errorID>
      <errorWord>.</errorWord>
      <group>L1_Format</group>
      <groupName>格式问题</groupName>
      <ability>L2_HalfPunc</ability>
      <abilityName>全半角检查</abilityName>
      <candidateList>
        <item>。</item>
      </candidateList>
      <explain>文本全半角错误。</explain>
      <paraID>58B1BD4A</paraID>
      <start>9</start>
      <end>10</end>
      <status>unmodified</status>
      <modifiedWord/>
      <trackRevisions>false</trackRevisions>
    </reviewItem>
    <reviewItem>
      <errorID>f32a0bcd-fcc0-46a8-a70e-4208cb8ab03b</errorID>
      <errorWord>)</errorWord>
      <group>L1_Format</group>
      <groupName>格式问题</groupName>
      <ability>L2_HalfPunc</ability>
      <abilityName>全半角检查</abilityName>
      <candidateList>
        <item>）</item>
      </candidateList>
      <explain>文本全半角错误。</explain>
      <paraID>74CC5957</paraID>
      <start>67</start>
      <end>68</end>
      <status>unmodified</status>
      <modifiedWord/>
      <trackRevisions>false</trackRevisions>
    </reviewItem>
    <reviewItem>
      <errorID>a06c349f-1923-4b60-852c-4ffa61ca62f5</errorID>
      <errorWord>,</errorWord>
      <group>L1_Format</group>
      <groupName>格式问题</groupName>
      <ability>L2_HalfPunc</ability>
      <abilityName>全半角检查</abilityName>
      <candidateList>
        <item>，</item>
      </candidateList>
      <explain>文本全半角错误。</explain>
      <paraID>7F516FD9</paraID>
      <start>41</start>
      <end>42</end>
      <status>unmodified</status>
      <modifiedWord/>
      <trackRevisions>false</trackRevisions>
    </reviewItem>
    <reviewItem>
      <errorID>52a2fefd-cd29-4e1e-b6cd-d8bdc65a7662</errorID>
      <errorWord>(</errorWord>
      <group>L1_Format</group>
      <groupName>格式问题</groupName>
      <ability>L2_HalfPunc</ability>
      <abilityName>全半角检查</abilityName>
      <candidateList>
        <item>（</item>
      </candidateList>
      <explain>文本全半角错误。</explain>
      <paraID>5B156E5C</paraID>
      <start>162</start>
      <end>163</end>
      <status>unmodified</status>
      <modifiedWord/>
      <trackRevisions>false</trackRevisions>
    </reviewItem>
    <reviewItem>
      <errorID>cc11fbac-7b4a-4675-98c4-b4c32f392599</errorID>
      <errorWord>)</errorWord>
      <group>L1_Format</group>
      <groupName>格式问题</groupName>
      <ability>L2_HalfPunc</ability>
      <abilityName>全半角检查</abilityName>
      <candidateList>
        <item>）</item>
      </candidateList>
      <explain>文本全半角错误。</explain>
      <paraID>5B156E5C</paraID>
      <start>168</start>
      <end>169</end>
      <status>unmodified</status>
      <modifiedWord/>
      <trackRevisions>false</trackRevisions>
    </reviewItem>
    <reviewItem>
      <errorID>e1f7b14c-6845-452e-a293-bb93754dd3c6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40566B4E</paraID>
      <start>8</start>
      <end>9</end>
      <status>unmodified</status>
      <modifiedWord/>
      <trackRevisions>false</trackRevisions>
    </reviewItem>
    <reviewItem>
      <errorID>06472095-c5a0-4434-9eeb-c790728da28a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2D211D17</paraID>
      <start>7</start>
      <end>8</end>
      <status>unmodified</status>
      <modifiedWord/>
      <trackRevisions>false</trackRevisions>
    </reviewItem>
    <reviewItem>
      <errorID>340b3ce8-0a52-4c52-880c-e48240fa6497</errorID>
      <errorWord>《肛管直肠常见疾病超声检查与诊断规范》（草案）</errorWord>
      <group>L1_Knowledge</group>
      <groupName>知识性问题</groupName>
      <ability>L2_Knowledge</ability>
      <abilityName>其他知识</abilityName>
      <candidateList>
        <item>《肛管直肠常见疾病超声检查与诊断规范（草案）》</item>
      </candidateList>
      <explain>疑似政策文件、法律法规名称等书写不规范，请注意检查。</explain>
      <paraID>2D211D17</paraID>
      <start>137</start>
      <end>160</end>
      <status>unmodified</status>
      <modifiedWord/>
      <trackRevisions>false</trackRevisions>
    </reviewItem>
    <reviewItem>
      <errorID>200a9526-9cd3-4d92-81d0-03f8ff08e6dd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24684DDC</paraID>
      <start>7</start>
      <end>8</end>
      <status>unmodified</status>
      <modifiedWord/>
      <trackRevisions>false</trackRevisions>
    </reviewItem>
    <reviewItem>
      <errorID>030edfa3-deff-4596-98a3-9a200329f287</errorID>
      <errorWord>《肛管直肠常见疾病超声检查与诊断规范》（征求意见稿）</errorWord>
      <group>L1_Knowledge</group>
      <groupName>知识性问题</groupName>
      <ability>L2_Knowledge</ability>
      <abilityName>其他知识</abilityName>
      <candidateList>
        <item>《肛管直肠常见疾病超声检查与诊断规范（征求意见稿）》</item>
      </candidateList>
      <explain>疑似政策文件、法律法规名称等书写不规范，请注意检查。</explain>
      <paraID>24684DDC</paraID>
      <start>168</start>
      <end>194</end>
      <status>unmodified</status>
      <modifiedWord/>
      <trackRevisions>false</trackRevisions>
    </reviewItem>
    <reviewItem>
      <errorID>280c9c2a-2d4d-4966-bcc0-f64a7ece15ab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118C23CA</paraID>
      <start>7</start>
      <end>8</end>
      <status>unmodified</status>
      <modifiedWord/>
      <trackRevisions>false</trackRevisions>
    </reviewItem>
    <reviewItem>
      <errorID>7d523ed1-8e87-43f5-8f46-e9842b4785b2</errorID>
      <errorWord>法律、法规</errorWord>
      <group>L1_Word</group>
      <groupName>字词问题</groupName>
      <ability>L2_Typo</ability>
      <abilityName>字词错误</abilityName>
      <candidateList>
        <item>法律法规</item>
      </candidateList>
      <explain/>
      <paraID>423E8998</paraID>
      <start>16</start>
      <end>21</end>
      <status>unmodified</status>
      <modifiedWord/>
      <trackRevisions>false</trackRevisions>
    </reviewItem>
    <reviewItem>
      <errorID>e62c98b4-84a1-4529-bc00-8654720a9dfc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1232FA9D</paraID>
      <start>0</start>
      <end>2</end>
      <status>unmodified</status>
      <modifiedWord/>
      <trackRevisions>false</trackRevisions>
    </reviewItem>
    <reviewItem>
      <errorID>dcdbc0ff-1ae9-4375-a791-44436659190d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2CCAEDA8</paraID>
      <start>0</start>
      <end>2</end>
      <status>unmodified</status>
      <modifiedWord/>
      <trackRevisions>false</trackRevisions>
    </reviewItem>
    <reviewItem>
      <errorID>171246ac-d320-4b8a-9647-20a297336c72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7F77537C</paraID>
      <start>0</start>
      <end>2</end>
      <status>unmodified</status>
      <modifiedWord/>
      <trackRevisions>false</trackRevisions>
    </reviewItem>
    <reviewItem>
      <errorID>f1758d3c-67a8-4b0c-a99d-eebb97548ac2</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411641D6</paraID>
      <start>0</start>
      <end>2</end>
      <status>unmodified</status>
      <modifiedWord/>
      <trackRevisions>false</trackRevisions>
    </reviewItem>
    <reviewItem>
      <errorID>8e232187-5cce-49c3-aaec-ddd7d34bd511</errorID>
      <errorWord>法律、法规</errorWord>
      <group>L1_Word</group>
      <groupName>字词问题</groupName>
      <ability>L2_Typo</ability>
      <abilityName>字词错误</abilityName>
      <candidateList>
        <item>法律法规</item>
      </candidateList>
      <explain/>
      <paraID>6D47F5E6</paraID>
      <start>6</start>
      <end>11</end>
      <status>unmodified</status>
      <modifiedWord/>
      <trackRevisions>false</trackRevisions>
    </reviewItem>
    <reviewItem>
      <errorID>e1d59303-23aa-4189-ba36-7ad654b757bd</errorID>
      <errorWord>暂无与</errorWord>
      <group>L1_Word</group>
      <groupName>字词问题</groupName>
      <ability>L2_Typo</ability>
      <abilityName>字词错误</abilityName>
      <candidateList>
        <item>暂无</item>
      </candidateList>
      <explain/>
      <paraID>2805F106</paraID>
      <start>6</start>
      <end>9</end>
      <status>unmodified</status>
      <modifiedWord/>
      <trackRevisions>false</trackRevisions>
    </reviewItem>
    <reviewItem>
      <errorID>300a4680-46f0-402d-a550-99f3c8ed8b72</errorID>
      <errorWord>:</errorWord>
      <group>L1_Format</group>
      <groupName>格式问题</groupName>
      <ability>L2_HalfPunc</ability>
      <abilityName>全半角检查</abilityName>
      <candidateList>
        <item>：</item>
      </candidateList>
      <explain>文本全半角错误。</explain>
      <paraID>540C8F24</paraID>
      <start>33</start>
      <end>34</end>
      <status>unmodified</status>
      <modifiedWord/>
      <trackRevisions>false</trackRevisions>
    </reviewItem>
    <reviewItem>
      <errorID>f779c65f-2984-46cd-acba-3e394da64dd1</errorID>
      <errorWord>直肠病检查</errorWord>
      <group>L1_Knowledge</group>
      <groupName>知识性问题</groupName>
      <ability>L2_Term</ability>
      <abilityName>专业术语</abilityName>
      <candidateList>
        <item>直肠镜检查</item>
      </candidateList>
      <explain/>
      <paraID> F6E50BA</paraID>
      <start>105</start>
      <end>110</end>
      <status>unmodified</status>
      <modifiedWord/>
      <trackRevisions>false</trackRevisions>
    </reviewItem>
    <reviewItem>
      <errorID>09eb7522-1361-400b-af86-d5d9ce065ecd</errorID>
      <errorWord>上述标准上述标准</errorWord>
      <group>L1_Word</group>
      <groupName>字词问题</groupName>
      <ability>L2_Typo</ability>
      <abilityName>字词错误</abilityName>
      <candidateList>
        <item>上述标准</item>
      </candidateList>
      <explain/>
      <paraID>53DED535</paraID>
      <start>0</start>
      <end>8</end>
      <status>unmodified</status>
      <modifiedWord/>
      <trackRevisions>false</trackRevisions>
    </reviewItem>
    <reviewItem>
      <errorID>a43ab89d-ff2f-4b2b-91c5-4d4ff6cdb3ed</errorID>
      <errorWord>病证</errorWord>
      <group>L1_Word</group>
      <groupName>字词问题</groupName>
      <ability>L2_Typo</ability>
      <abilityName>字词错误</abilityName>
      <candidateList>
        <item>病症</item>
      </candidateList>
      <explain>存在发音相同字词的误用。</explain>
      <paraID>53DED535</paraID>
      <start>43</start>
      <end>45</end>
      <status>unmodified</status>
      <modifiedWord/>
      <trackRevisions>false</trackRevisions>
    </reviewItem>
    <reviewItem>
      <errorID>faeedd0d-262b-4f8e-a71e-5ce0cf624c5a</errorID>
      <errorWord>科技进步三等奖</errorWord>
      <group>L1_Political</group>
      <groupName>政治性问题</groupName>
      <ability>L2_Unpolitical</ability>
      <abilityName>政治敏感错误</abilityName>
      <candidateList>
        <item>科技进步奖三等奖</item>
      </candidateList>
      <explain/>
      <paraID>15BD0DF2</paraID>
      <start>302</start>
      <end>309</end>
      <status>unmodified</status>
      <modifiedWord/>
      <trackRevisions>false</trackRevisions>
    </reviewItem>
    <reviewItem>
      <errorID>4898c216-7fa0-43ae-804b-8a5e1bca6754</errorID>
      <errorWord>分</errorWord>
      <group>L1_Word</group>
      <groupName>字词问题</groupName>
      <ability>L2_Typo</ability>
      <abilityName>字词错误</abilityName>
      <candidateList>
        <item>分为</item>
      </candidateList>
      <explain/>
      <paraID>77397FF7</paraID>
      <start>171</start>
      <end>173</end>
      <status>modified</status>
      <modifiedWord>分为</modifiedWord>
      <trackRevisions>false</trackRevisions>
    </reviewItem>
    <reviewItem>
      <errorID>da42a421-e4ba-491d-b139-8b52ae4c14f1</errorID>
      <errorWord>，，</errorWord>
      <group>L1_Punc</group>
      <groupName>标点问题</groupName>
      <ability>L2_Punc</ability>
      <abilityName>标点符号检查</abilityName>
      <candidateList>
        <item>，</item>
      </candidateList>
      <explain/>
      <paraID>77397FF7</paraID>
      <start>282</start>
      <end>283</end>
      <status>modified</status>
      <modifiedWord>，</modifiedWord>
      <trackRevisions>false</trackRevisions>
    </reviewItem>
    <reviewItem>
      <errorID>ba9e23a2-c27a-4322-bdf4-1be5b2527eb1</errorID>
      <errorWord>。：</errorWord>
      <group>L1_Punc</group>
      <groupName>标点问题</groupName>
      <ability>L2_Punc</ability>
      <abilityName>标点符号检查</abilityName>
      <candidateList>
        <item>。</item>
      </candidateList>
      <explain/>
      <paraID>77397FF7</paraID>
      <start>400</start>
      <end>401</end>
      <status>modified</status>
      <modifiedWord>。</modifiedWord>
      <trackRevisions>false</trackRevisions>
    </reviewItem>
    <reviewItem>
      <errorID>5daa93ae-c937-41a4-8fe4-84d44ed7b663</errorID>
      <errorWord>.</errorWord>
      <group>L1_Format</group>
      <groupName>格式问题</groupName>
      <ability>L2_HalfPunc</ability>
      <abilityName>全半角检查</abilityName>
      <candidateList>
        <item>。</item>
      </candidateList>
      <explain>文本全半角错误。</explain>
      <paraID> 39243CA</paraID>
      <start>8</start>
      <end>9</end>
      <status>unmodified</status>
      <modifiedWord/>
      <trackRevisions>false</trackRevisions>
    </reviewItem>
    <reviewItem>
      <errorID>1be3ded9-483c-46b1-bd13-76919b41b15c</errorID>
      <errorWord>、和</errorWord>
      <group>L1_Punc</group>
      <groupName>标点问题</groupName>
      <ability>L2_Punc</ability>
      <abilityName>标点符号检查</abilityName>
      <candidateList>
        <item>和</item>
      </candidateList>
      <explain>“及”“和”“等”连词前不宜使用顿号，建议删除（或使用逗号）。</explain>
      <paraID>7A9BC06D</paraID>
      <start>82</start>
      <end>84</end>
      <status>unmodified</status>
      <modifiedWord/>
      <trackRevisions>false</trackRevisions>
    </reviewItem>
    <reviewItem>
      <errorID>604fc672-d54f-4afe-9f89-e2c828853298</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 901A062</paraID>
      <start>22</start>
      <end>25</end>
      <status>modified</status>
      <modifiedWord>禁忌证</modifiedWord>
      <trackRevisions>false</trackRevisions>
    </reviewItem>
    <reviewItem>
      <errorID>2fd8c22b-1385-4f2a-8602-3236fb0004db</errorID>
      <errorWord>禁忌症</errorWord>
      <group>L1_Knowledge</group>
      <groupName>知识性问题</groupName>
      <ability>L2_Term</ability>
      <abilityName>专业术语</abilityName>
      <candidateList>
        <item>禁忌证</item>
      </candidateList>
      <explain>医学名词[禁忌症]为不规范表述或旧称，其规范书面表述为[禁忌证]。</explain>
      <paraID>3D6FAB2F</paraID>
      <start>0</start>
      <end>3</end>
      <status>modified</status>
      <modifiedWord>禁忌证</modifiedWord>
      <trackRevisions>false</trackRevisions>
    </reviewItem>
    <reviewItem>
      <errorID>97bc1fec-cb82-447c-bd00-664da37afd35</errorID>
      <errorWord>声像图</errorWord>
      <group>L1_Word</group>
      <groupName>字词问题</groupName>
      <ability>L2_Typo</ability>
      <abilityName>字词错误</abilityName>
      <candidateList>
        <item>声像</item>
      </candidateList>
      <explain/>
      <paraID>3D6FAB2F</paraID>
      <start>183</start>
      <end>186</end>
      <status>unmodified</status>
      <modifiedWord/>
      <trackRevisions>false</trackRevisions>
    </reviewItem>
    <reviewItem>
      <errorID>c72f1653-dc98-45ec-8c24-dfc59f5bd0ac</errorID>
      <errorWord>)</errorWord>
      <group>L1_Format</group>
      <groupName>格式问题</groupName>
      <ability>L2_HalfPunc</ability>
      <abilityName>全半角检查</abilityName>
      <candidateList>
        <item>）</item>
      </candidateList>
      <explain>文本全半角错误。</explain>
      <paraID>3D6FAB2F</paraID>
      <start>226</start>
      <end>227</end>
      <status>unmodified</status>
      <modifiedWord/>
      <trackRevisions>false</trackRevisions>
    </reviewItem>
    <reviewItem>
      <errorID>a7611185-5d11-4cbf-bb5f-49c4394ef036</errorID>
      <errorWord>)</errorWord>
      <group>L1_Format</group>
      <groupName>格式问题</groupName>
      <ability>L2_HalfPunc</ability>
      <abilityName>全半角检查</abilityName>
      <candidateList>
        <item>）</item>
      </candidateList>
      <explain>文本全半角错误。</explain>
      <paraID>2D837344</paraID>
      <start>28</start>
      <end>29</end>
      <status>unmodified</status>
      <modifiedWord/>
      <trackRevisions>false</trackRevisions>
    </reviewItem>
    <reviewItem>
      <errorID>5b4f9edc-7d4c-4f5d-8fae-20b4ab6167e5</errorID>
      <errorWord>1-2天</errorWord>
      <group>L1_Word</group>
      <groupName>字词问题</groupName>
      <ability>L2_Typo</ability>
      <abilityName>字词错误</abilityName>
      <candidateList>
        <item>1～2天</item>
      </candidateList>
      <explain/>
      <paraID>791FE39D</paraID>
      <start>11</start>
      <end>15</end>
      <status>modified</status>
      <modifiedWord>1～2天</modifiedWord>
      <trackRevisions>false</trackRevisions>
    </reviewItem>
    <reviewItem>
      <errorID>893a1add-da26-479f-913f-a68e4f36f925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791FE39D</paraID>
      <start>91</start>
      <end>92</end>
      <status>unmodified</status>
      <modifiedWord/>
      <trackRevisions>false</trackRevisions>
    </reviewItem>
    <reviewItem>
      <errorID>5db921a1-2312-4d28-9315-d07b4d4f5fbe</errorID>
      <errorWord>体位性低血压</errorWord>
      <group>L1_Knowledge</group>
      <groupName>知识性问题</groupName>
      <ability>L2_Term</ability>
      <abilityName>专业术语</abilityName>
      <candidateList>
        <item>直立性低血压</item>
      </candidateList>
      <explain>医学名词[体位性低血压]为不规范表述或旧称，其规范书面表述为[直立性低血压]。</explain>
      <paraID> C25A3B8</paraID>
      <start>148</start>
      <end>154</end>
      <status>unmodified</status>
      <modifiedWord/>
      <trackRevisions>false</trackRevisions>
    </reviewItem>
    <reviewItem>
      <errorID>cf03bfe7-e946-44b1-8784-ca0b9faef569</errorID>
      <errorWord>，</errorWord>
      <group>L1_Word</group>
      <groupName>字词问题</groupName>
      <ability>L2_Typo</ability>
      <abilityName>字词错误</abilityName>
      <candidateList>
        <item>，有</item>
      </candidateList>
      <explain/>
      <paraID> C25A3B8</paraID>
      <start>191</start>
      <end>192</end>
      <status>unmodified</status>
      <modifiedWord/>
      <trackRevisions>false</trackRevisions>
    </reviewItem>
    <reviewItem>
      <errorID>f21d2305-41db-4301-ae58-5da5c567416d</errorID>
      <errorWord>作出</errorWord>
      <group>L1_Word</group>
      <groupName>字词问题</groupName>
      <ability>L2_Typo</ability>
      <abilityName>字词错误</abilityName>
      <candidateList>
        <item>做出</item>
      </candidateList>
      <explain/>
      <paraID>7CEDA5D2</paraID>
      <start>76</start>
      <end>78</end>
      <status>unmodified</status>
      <modifiedWord/>
      <trackRevisions>false</trackRevisions>
    </reviewItem>
    <reviewItem>
      <errorID>4ba56050-aef2-4cbe-ab71-9a038a9ce6d1</errorID>
      <errorWord>(</errorWord>
      <group>L1_Format</group>
      <groupName>格式问题</groupName>
      <ability>L2_HalfPunc</ability>
      <abilityName>全半角检查</abilityName>
      <candidateList>
        <item>（</item>
      </candidateList>
      <explain>文本全半角错误。</explain>
      <paraID>7CEDA5D2</paraID>
      <start>150</start>
      <end>151</end>
      <status>unmodified</status>
      <modifiedWord/>
      <trackRevisions>false</trackRevisions>
    </reviewItem>
    <reviewItem>
      <errorID>4139b02b-b020-473d-88ae-212859ba6a53</errorID>
      <errorWord>)</errorWord>
      <group>L1_Format</group>
      <groupName>格式问题</groupName>
      <ability>L2_HalfPunc</ability>
      <abilityName>全半角检查</abilityName>
      <candidateList>
        <item>）</item>
      </candidateList>
      <explain>文本全半角错误。</explain>
      <paraID>7CEDA5D2</paraID>
      <start>175</start>
      <end>176</end>
      <status>unmodified</status>
      <modifiedWord/>
      <trackRevisions>false</trackRevisions>
    </reviewItem>
    <reviewItem>
      <errorID>c5a7b3a8-21e3-475c-8022-b47f1a3c2696</errorID>
      <errorWord>;</errorWord>
      <group>L1_Format</group>
      <groupName>格式问题</groupName>
      <ability>L2_HalfPunc</ability>
      <abilityName>全半角检查</abilityName>
      <candidateList>
        <item>；</item>
      </candidateList>
      <explain>文本全半角错误。</explain>
      <paraID>7CEDA5D2</paraID>
      <start>239</start>
      <end>240</end>
      <status>unmodified</status>
      <modifiedWord/>
      <trackRevisions>false</trackRevisions>
    </reviewItem>
    <reviewItem>
      <errorID>a368a286-38bd-44fb-9595-344a58c4dc4b</errorID>
      <errorWord>)</errorWord>
      <group>L1_Format</group>
      <groupName>格式问题</groupName>
      <ability>L2_HalfPunc</ability>
      <abilityName>全半角检查</abilityName>
      <candidateList>
        <item>）</item>
      </candidateList>
      <explain>文本全半角错误。</explain>
      <paraID>401D4793</paraID>
      <start>69</start>
      <end>70</end>
      <status>unmodified</status>
      <modifiedWord/>
      <trackRevisions>false</trackRevisions>
    </reviewItem>
    <reviewItem>
      <errorID>e0b01b9d-83cf-4467-a7c7-6ff9f57de381</errorID>
      <errorWord>-</errorWord>
      <group>L1_Format</group>
      <groupName>格式问题</groupName>
      <ability>L2_HalfPunc</ability>
      <abilityName>全半角检查</abilityName>
      <candidateList>
        <item>－</item>
      </candidateList>
      <explain>文本全半角错误。</explain>
      <paraID>332E001B</paraID>
      <start>50</start>
      <end>51</end>
      <status>unmodified</status>
      <modifiedWord/>
      <trackRevisions>false</trackRevisions>
    </reviewItem>
    <reviewItem>
      <errorID>42c6978d-8be6-437e-83ac-2d64915bad97</errorID>
      <errorWord>-</errorWord>
      <group>L1_Format</group>
      <groupName>格式问题</groupName>
      <ability>L2_HalfPunc</ability>
      <abilityName>全半角检查</abilityName>
      <candidateList>
        <item>－</item>
      </candidateList>
      <explain>文本全半角错误。</explain>
      <paraID>42791403</paraID>
      <start>151</start>
      <end>152</end>
      <status>unmodified</status>
      <modifiedWord/>
      <trackRevisions>false</trackRevisions>
    </reviewItem>
    <reviewItem>
      <errorID>bfd5a10b-09e1-4780-a0a8-86a54ec77838</errorID>
      <errorWord>-</errorWord>
      <group>L1_Format</group>
      <groupName>格式问题</groupName>
      <ability>L2_HalfPunc</ability>
      <abilityName>全半角检查</abilityName>
      <candidateList>
        <item>－</item>
      </candidateList>
      <explain>文本全半角错误。</explain>
      <paraID>42791403</paraID>
      <start>154</start>
      <end>155</end>
      <status>unmodified</status>
      <modifiedWord/>
      <trackRevisions>false</trackRevisions>
    </reviewItem>
    <reviewItem>
      <errorID>b1ada262-046a-4571-94a3-1964cf35530e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7831E16B</paraID>
      <start>37</start>
      <end>38</end>
      <status>unmodified</status>
      <modifiedWord/>
      <trackRevisions>false</trackRevisions>
    </reviewItem>
    <reviewItem>
      <errorID>3303bae7-1be4-4f44-9c21-a8431f538d05</errorID>
      <errorWord>-</errorWord>
      <group>L1_Format</group>
      <groupName>格式问题</groupName>
      <ability>L2_HalfPunc</ability>
      <abilityName>全半角检查</abilityName>
      <candidateList>
        <item>－</item>
      </candidateList>
      <explain>文本全半角错误。</explain>
      <paraID>7831E16B</paraID>
      <start>60</start>
      <end>61</end>
      <status>unmodified</status>
      <modifiedWord/>
      <trackRevisions>false</trackRevisions>
    </reviewItem>
    <reviewItem>
      <errorID>2b3236e1-7995-463b-aeb9-d5422be7de72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5763B7FE</paraID>
      <start>48</start>
      <end>49</end>
      <status>unmodified</status>
      <modifiedWord/>
      <trackRevisions>false</trackRevisions>
    </reviewItem>
    <reviewItem>
      <errorID>00b07cea-0c50-4404-843a-66e42359356d</errorID>
      <errorWord>"</errorWord>
      <group>L1_Format</group>
      <groupName>格式问题</groupName>
      <ability>L2_HalfPunc</ability>
      <abilityName>全半角检查</abilityName>
      <candidateList>
        <item>“</item>
      </candidateList>
      <explain>文本全半角错误。</explain>
      <paraID> 77F1EE4</paraID>
      <start>73</start>
      <end>74</end>
      <status>unmodified</status>
      <modifiedWord/>
      <trackRevisions>false</trackRevisions>
    </reviewItem>
    <reviewItem>
      <errorID>7566b4b2-d74d-4c23-bffe-15a6887738a0</errorID>
      <errorWord>"</errorWord>
      <group>L1_Format</group>
      <groupName>格式问题</groupName>
      <ability>L2_HalfPunc</ability>
      <abilityName>全半角检查</abilityName>
      <candidateList>
        <item>”</item>
      </candidateList>
      <explain>文本全半角错误。</explain>
      <paraID> 77F1EE4</paraID>
      <start>78</start>
      <end>79</end>
      <status>unmodified</status>
      <modifiedWord/>
      <trackRevisions>false</trackRevisions>
    </reviewItem>
    <reviewItem>
      <errorID>d6da7efa-5741-43e7-ae12-daaba9c0df03</errorID>
      <errorWord>"</errorWord>
      <group>L1_Format</group>
      <groupName>格式问题</groupName>
      <ability>L2_HalfPunc</ability>
      <abilityName>全半角检查</abilityName>
      <candidateList>
        <item>“</item>
      </candidateList>
      <explain>文本全半角错误。</explain>
      <paraID>7166E591</paraID>
      <start>91</start>
      <end>92</end>
      <status>unmodified</status>
      <modifiedWord/>
      <trackRevisions>false</trackRevisions>
    </reviewItem>
    <reviewItem>
      <errorID>23d2e4c9-6764-468b-bc33-9ca3e311ea7a</errorID>
      <errorWord>"</errorWord>
      <group>L1_Format</group>
      <groupName>格式问题</groupName>
      <ability>L2_HalfPunc</ability>
      <abilityName>全半角检查</abilityName>
      <candidateList>
        <item>”</item>
      </candidateList>
      <explain>文本全半角错误。</explain>
      <paraID>7166E591</paraID>
      <start>96</start>
      <end>97</end>
      <status>unmodified</status>
      <modifiedWord/>
      <trackRevisions>false</trackRevisions>
    </reviewItem>
    <reviewItem>
      <errorID>bceaac8d-03e8-42cf-b394-88860bbfabef</errorID>
      <errorWord>数据及</errorWord>
      <group>L1_Word</group>
      <groupName>字词问题</groupName>
      <ability>L2_Typo</ability>
      <abilityName>字词错误</abilityName>
      <candidateList>
        <item>数据</item>
      </candidateList>
      <explain/>
      <paraID>7A6B90EB</paraID>
      <start>22</start>
      <end>25</end>
      <status>unmodified</status>
      <modifiedWord/>
      <trackRevisions>false</trackRevisions>
    </reviewItem>
    <reviewItem>
      <errorID>72ad4063-9e8d-4a1a-abf4-e5b1070a5d59</errorID>
      <errorWord>5-10%</errorWord>
      <group>L1_Knowledge</group>
      <groupName>知识性问题</groupName>
      <ability>L2_Knowledge</ability>
      <abilityName>其他知识</abilityName>
      <candidateList>
        <item>5%—10%</item>
      </candidateList>
      <explain>1. “5-10%”中的单位“%”仅出现在后一个数字上，容易引起歧义；根据《现代汉语标点符号数字用法规范手册》，数字表示范围两边需要使用统一的格式。2. 根据标点国标 4.13 中的规则，数字、时间或地域连接符应使用（视觉上更长的）“—”或“～”。</explain>
      <paraID>7A6B90EB</paraID>
      <start>82</start>
      <end>87</end>
      <status>unmodified</status>
      <modifiedWord/>
      <trackRevisions>false</trackRevisions>
    </reviewItem>
    <reviewItem>
      <errorID>d745ed41-b79b-4f6a-96fa-dd1aac41c426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7A6B90EB</paraID>
      <start>95</start>
      <end>96</end>
      <status>unmodified</status>
      <modifiedWord/>
      <trackRevisions>false</trackRevisions>
    </reviewItem>
    <reviewItem>
      <errorID>248193c2-5e00-4e28-9fb4-f512fe21c69b</errorID>
      <errorWord>及及</errorWord>
      <group>L1_Word</group>
      <groupName>字词问题</groupName>
      <ability>L2_Typo</ability>
      <abilityName>字词错误</abilityName>
      <candidateList>
        <item>及</item>
      </candidateList>
      <explain>〈连〉连接并列的名词或名词性词组：图书、仪器、标本～其他。注意用“及”连接的成分多在意义上有主次之分，主要的成分放在“及”的前面。</explain>
      <paraID>7A6B90EB</paraID>
      <start>176</start>
      <end>177</end>
      <status>modified</status>
      <modifiedWord>及</modifiedWord>
      <trackRevisions>false</trackRevisions>
    </reviewItem>
    <reviewItem>
      <errorID>6424b6c2-d4b2-4983-9268-2f5dcde96fd6</errorID>
      <errorWord>应该并</errorWord>
      <group>L1_Word</group>
      <groupName>字词问题</groupName>
      <ability>L2_Typo</ability>
      <abilityName>字词错误</abilityName>
      <candidateList>
        <item>应该</item>
      </candidateList>
      <explain>〈动〉助动词。表示理所当然：～爱护公共财产｜为了大伙儿的事，我多受点累也是～的。</explain>
      <paraID>7A6B90EB</paraID>
      <start>250</start>
      <end>252</end>
      <status>modified</status>
      <modifiedWord>应该</modifiedWord>
      <trackRevisions>false</trackRevisions>
    </reviewItem>
    <reviewItem>
      <errorID>5da291b7-5ee6-43ec-ac26-c398af741e4b</errorID>
      <errorWord>,</errorWord>
      <group>L1_Format</group>
      <groupName>格式问题</groupName>
      <ability>L2_HalfPunc</ability>
      <abilityName>全半角检查</abilityName>
      <candidateList>
        <item>，</item>
      </candidateList>
      <explain>文本全半角错误。</explain>
      <paraID>1EC642AC</paraID>
      <start>63</start>
      <end>64</end>
      <status>unmodified</status>
      <modifiedWord/>
      <trackRevisions>false</trackRevisions>
    </reviewItem>
    <reviewItem>
      <errorID>0ddaa12d-7a7e-4389-a482-b6edb95f9391</errorID>
      <errorWord>,</errorWord>
      <group>L1_Format</group>
      <groupName>格式问题</groupName>
      <ability>L2_HalfPunc</ability>
      <abilityName>全半角检查</abilityName>
      <candidateList>
        <item>，</item>
      </candidateList>
      <explain>文本全半角错误。</explain>
      <paraID>74B3E2CE</paraID>
      <start>101</start>
      <end>102</end>
      <status>unmodified</status>
      <modifiedWord/>
      <trackRevisions>false</trackRevisions>
    </reviewItem>
    <reviewItem>
      <errorID>4ea1e9eb-e732-4a09-a809-ea418e9cc82a</errorID>
      <errorWord>,</errorWord>
      <group>L1_Format</group>
      <groupName>格式问题</groupName>
      <ability>L2_HalfPunc</ability>
      <abilityName>全半角检查</abilityName>
      <candidateList>
        <item>，</item>
      </candidateList>
      <explain>文本全半角错误。</explain>
      <paraID>74B3E2CE</paraID>
      <start>105</start>
      <end>106</end>
      <status>unmodified</status>
      <modifiedWord/>
      <trackRevisions>false</trackRevisions>
    </reviewItem>
    <reviewItem>
      <errorID>5cfd5880-4ba6-4470-8bcc-1755ecaa2850</errorID>
      <errorWord>,</errorWord>
      <group>L1_Format</group>
      <groupName>格式问题</groupName>
      <ability>L2_HalfPunc</ability>
      <abilityName>全半角检查</abilityName>
      <candidateList>
        <item>，</item>
      </candidateList>
      <explain>文本全半角错误。</explain>
      <paraID>74B3E2CE</paraID>
      <start>109</start>
      <end>110</end>
      <status>unmodified</status>
      <modifiedWord/>
      <trackRevisions>false</trackRevisions>
    </reviewItem>
    <reviewItem>
      <errorID>89e2d8da-9617-43ef-9d50-2d792ef34b7e</errorID>
      <errorWord>.</errorWord>
      <group>L1_Format</group>
      <groupName>格式问题</groupName>
      <ability>L2_HalfPunc</ability>
      <abilityName>全半角检查</abilityName>
      <candidateList>
        <item>。</item>
      </candidateList>
      <explain>文本全半角错误。</explain>
      <paraID>74B3E2CE</paraID>
      <start>111</start>
      <end>112</end>
      <status>unmodified</status>
      <modifiedWord/>
      <trackRevisions>false</trackRevisions>
    </reviewItem>
    <reviewItem>
      <errorID>3071ebf4-8d80-4781-80db-3dcbece3a39d</errorID>
      <errorWord>:</errorWord>
      <group>L1_Format</group>
      <groupName>格式问题</groupName>
      <ability>L2_HalfPunc</ability>
      <abilityName>全半角检查</abilityName>
      <candidateList>
        <item>：</item>
      </candidateList>
      <explain>文本全半角错误。</explain>
      <paraID>2BCE8A73</paraID>
      <start>5</start>
      <end>6</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bfba52-331f-4c99-b7e7-5bad58e5747e}">
  <ds:schemaRefs/>
</ds:datastoreItem>
</file>

<file path=docProps/app.xml><?xml version="1.0" encoding="utf-8"?>
<Properties xmlns="http://schemas.openxmlformats.org/officeDocument/2006/extended-properties" xmlns:vt="http://schemas.openxmlformats.org/officeDocument/2006/docPropsVTypes">
  <Template>Normal.dotm</Template>
  <Pages>21</Pages>
  <Words>3146</Words>
  <Characters>3173</Characters>
  <Lines>140</Lines>
  <Paragraphs>39</Paragraphs>
  <TotalTime>7</TotalTime>
  <ScaleCrop>false</ScaleCrop>
  <LinksUpToDate>false</LinksUpToDate>
  <CharactersWithSpaces>3173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2023-11-07T15:48:00Z</dcterms:created>
  <dc:creator>Administrator</dc:creator>
  <cp:lastModifiedBy>树年强</cp:lastModifiedBy>
  <cp:lastPrinted>2025-06-12T03:01:00Z</cp:lastPrinted>
  <dcterms:modified xsi:type="dcterms:W3CDTF">2026-05-29T03:14:48Z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B0A34AC76F7B4D71B7ACC4BA4A0E0A97_13</vt:lpwstr>
  </property>
  <property fmtid="{D5CDD505-2E9C-101B-9397-08002B2CF9AE}" pid="4" name="KSOTemplateDocerSaveRecord">
    <vt:lpwstr>eyJoZGlkIjoiNmU0OWNhMGUyYzc2MTI5ZWY2NzM4MTVkMDAwODg0YzMiLCJ1c2VySWQiOiI2Mzk4NzAxMjYifQ==</vt:lpwstr>
  </property>
</Properties>
</file>