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DCC23AF" w14:textId="3F7FEECC" w:rsidR="008F7070" w:rsidRDefault="008854C0">
      <w:pPr>
        <w:jc w:val="center"/>
        <w:rPr>
          <w:rFonts w:ascii="方正小标宋简体" w:eastAsia="方正小标宋简体" w:cs="仿宋_GB2312"/>
          <w:bCs/>
          <w:color w:val="000000" w:themeColor="text1"/>
          <w:sz w:val="44"/>
          <w:szCs w:val="44"/>
        </w:rPr>
      </w:pPr>
      <w:r>
        <w:rPr>
          <w:rFonts w:ascii="方正小标宋简体" w:eastAsia="方正小标宋简体" w:cs="仿宋_GB2312" w:hint="eastAsia"/>
          <w:bCs/>
          <w:color w:val="000000" w:themeColor="text1"/>
          <w:sz w:val="44"/>
          <w:szCs w:val="44"/>
        </w:rPr>
        <w:t>团体</w:t>
      </w:r>
      <w:r w:rsidRPr="008F7070">
        <w:rPr>
          <w:rFonts w:ascii="方正小标宋简体" w:eastAsia="方正小标宋简体" w:cs="仿宋_GB2312" w:hint="eastAsia"/>
          <w:bCs/>
          <w:color w:val="000000" w:themeColor="text1"/>
          <w:sz w:val="44"/>
          <w:szCs w:val="44"/>
        </w:rPr>
        <w:t>标准《</w:t>
      </w:r>
      <w:r w:rsidR="008F7070" w:rsidRPr="008F7070">
        <w:rPr>
          <w:rFonts w:ascii="方正小标宋简体" w:eastAsia="方正小标宋简体" w:cs="仿宋_GB2312" w:hint="eastAsia"/>
          <w:bCs/>
          <w:color w:val="000000" w:themeColor="text1"/>
          <w:sz w:val="44"/>
          <w:szCs w:val="44"/>
        </w:rPr>
        <w:t>蒜头果</w:t>
      </w:r>
      <w:r w:rsidR="00F72D70">
        <w:rPr>
          <w:rFonts w:ascii="方正小标宋简体" w:eastAsia="方正小标宋简体" w:cs="仿宋_GB2312" w:hint="eastAsia"/>
          <w:bCs/>
          <w:color w:val="000000" w:themeColor="text1"/>
          <w:sz w:val="44"/>
          <w:szCs w:val="44"/>
        </w:rPr>
        <w:t>嫁接育苗</w:t>
      </w:r>
      <w:r w:rsidR="008F7070" w:rsidRPr="008F7070">
        <w:rPr>
          <w:rFonts w:ascii="方正小标宋简体" w:eastAsia="方正小标宋简体" w:cs="仿宋_GB2312" w:hint="eastAsia"/>
          <w:bCs/>
          <w:color w:val="000000" w:themeColor="text1"/>
          <w:sz w:val="44"/>
          <w:szCs w:val="44"/>
        </w:rPr>
        <w:t>技术规程</w:t>
      </w:r>
      <w:r w:rsidRPr="008F7070">
        <w:rPr>
          <w:rFonts w:ascii="方正小标宋简体" w:eastAsia="方正小标宋简体" w:cs="仿宋_GB2312" w:hint="eastAsia"/>
          <w:bCs/>
          <w:color w:val="000000" w:themeColor="text1"/>
          <w:sz w:val="44"/>
          <w:szCs w:val="44"/>
        </w:rPr>
        <w:t>》</w:t>
      </w:r>
    </w:p>
    <w:p w14:paraId="6273E1A5" w14:textId="11C1404A" w:rsidR="00D634F2" w:rsidRDefault="008854C0">
      <w:pPr>
        <w:jc w:val="center"/>
        <w:rPr>
          <w:rFonts w:ascii="方正小标宋简体" w:eastAsia="方正小标宋简体" w:cs="仿宋_GB2312"/>
          <w:bCs/>
          <w:color w:val="000000" w:themeColor="text1"/>
          <w:sz w:val="44"/>
          <w:szCs w:val="44"/>
        </w:rPr>
      </w:pPr>
      <w:r>
        <w:rPr>
          <w:rFonts w:ascii="方正小标宋简体" w:eastAsia="方正小标宋简体" w:cs="仿宋_GB2312" w:hint="eastAsia"/>
          <w:bCs/>
          <w:color w:val="000000" w:themeColor="text1"/>
          <w:sz w:val="44"/>
          <w:szCs w:val="44"/>
        </w:rPr>
        <w:t>（</w:t>
      </w:r>
      <w:r w:rsidR="00FA35E2">
        <w:rPr>
          <w:rFonts w:ascii="方正小标宋简体" w:eastAsia="方正小标宋简体" w:cs="仿宋_GB2312" w:hint="eastAsia"/>
          <w:bCs/>
          <w:color w:val="000000" w:themeColor="text1"/>
          <w:sz w:val="44"/>
          <w:szCs w:val="44"/>
        </w:rPr>
        <w:t>征求意见</w:t>
      </w:r>
      <w:r>
        <w:rPr>
          <w:rFonts w:ascii="方正小标宋简体" w:eastAsia="方正小标宋简体" w:cs="仿宋_GB2312" w:hint="eastAsia"/>
          <w:bCs/>
          <w:color w:val="000000" w:themeColor="text1"/>
          <w:sz w:val="44"/>
          <w:szCs w:val="44"/>
        </w:rPr>
        <w:t>稿）编制说明</w:t>
      </w:r>
    </w:p>
    <w:p w14:paraId="12A46FE1" w14:textId="77777777" w:rsidR="00D634F2" w:rsidRDefault="00D634F2">
      <w:pPr>
        <w:ind w:firstLine="378"/>
        <w:jc w:val="center"/>
        <w:rPr>
          <w:rFonts w:ascii="方正小标宋简体" w:eastAsia="方正小标宋简体" w:cs="仿宋_GB2312"/>
          <w:bCs/>
          <w:color w:val="000000" w:themeColor="text1"/>
          <w:sz w:val="18"/>
          <w:szCs w:val="18"/>
        </w:rPr>
      </w:pPr>
    </w:p>
    <w:p w14:paraId="4964C4A8" w14:textId="77777777" w:rsidR="00D634F2" w:rsidRDefault="008854C0">
      <w:pPr>
        <w:pStyle w:val="afe"/>
        <w:ind w:firstLineChars="200" w:firstLine="640"/>
        <w:jc w:val="left"/>
        <w:rPr>
          <w:rFonts w:ascii="黑体" w:eastAsia="黑体" w:hAnsi="黑体"/>
          <w:b w:val="0"/>
          <w:color w:val="000000" w:themeColor="text1"/>
        </w:rPr>
      </w:pPr>
      <w:r>
        <w:rPr>
          <w:rFonts w:ascii="黑体" w:eastAsia="黑体" w:hAnsi="黑体" w:hint="eastAsia"/>
          <w:b w:val="0"/>
          <w:color w:val="000000" w:themeColor="text1"/>
        </w:rPr>
        <w:t>一、任务来源、起草单位、</w:t>
      </w:r>
      <w:r>
        <w:rPr>
          <w:rFonts w:ascii="黑体" w:eastAsia="黑体" w:hAnsi="黑体"/>
          <w:b w:val="0"/>
          <w:color w:val="000000" w:themeColor="text1"/>
        </w:rPr>
        <w:t>主要起草人</w:t>
      </w:r>
    </w:p>
    <w:p w14:paraId="39D94A88" w14:textId="6232DA21" w:rsidR="00D634F2" w:rsidRDefault="00B1480E">
      <w:pPr>
        <w:spacing w:afterLines="50" w:after="120"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B1480E">
        <w:rPr>
          <w:rFonts w:ascii="仿宋_GB2312" w:eastAsia="仿宋_GB2312" w:hint="eastAsia"/>
          <w:color w:val="000000" w:themeColor="text1"/>
          <w:sz w:val="32"/>
          <w:szCs w:val="32"/>
        </w:rPr>
        <w:t>根据《广西标准化协会关于下达</w:t>
      </w:r>
      <w:r w:rsidRPr="00310A68">
        <w:rPr>
          <w:rFonts w:ascii="仿宋_GB2312" w:eastAsia="仿宋_GB2312" w:hint="eastAsia"/>
          <w:color w:val="000000" w:themeColor="text1"/>
          <w:sz w:val="32"/>
          <w:szCs w:val="32"/>
        </w:rPr>
        <w:t>202</w:t>
      </w:r>
      <w:r w:rsidR="00796D99">
        <w:rPr>
          <w:rFonts w:ascii="仿宋_GB2312" w:eastAsia="仿宋_GB2312"/>
          <w:color w:val="000000" w:themeColor="text1"/>
          <w:sz w:val="32"/>
          <w:szCs w:val="32"/>
        </w:rPr>
        <w:t>6</w:t>
      </w:r>
      <w:r w:rsidRPr="00310A68">
        <w:rPr>
          <w:rFonts w:ascii="仿宋_GB2312" w:eastAsia="仿宋_GB2312" w:hint="eastAsia"/>
          <w:color w:val="000000" w:themeColor="text1"/>
          <w:sz w:val="32"/>
          <w:szCs w:val="32"/>
        </w:rPr>
        <w:t>年第</w:t>
      </w:r>
      <w:r w:rsidR="00796D99">
        <w:rPr>
          <w:rFonts w:ascii="仿宋_GB2312" w:eastAsia="仿宋_GB2312" w:hint="eastAsia"/>
          <w:color w:val="000000" w:themeColor="text1"/>
          <w:sz w:val="32"/>
          <w:szCs w:val="32"/>
        </w:rPr>
        <w:t>七</w:t>
      </w:r>
      <w:r w:rsidRPr="00310A68">
        <w:rPr>
          <w:rFonts w:ascii="仿宋_GB2312" w:eastAsia="仿宋_GB2312" w:hint="eastAsia"/>
          <w:color w:val="000000" w:themeColor="text1"/>
          <w:sz w:val="32"/>
          <w:szCs w:val="32"/>
        </w:rPr>
        <w:t>批团体标准制修订项目计划的通知》（桂标协〔202</w:t>
      </w:r>
      <w:r w:rsidR="00796D99">
        <w:rPr>
          <w:rFonts w:ascii="仿宋_GB2312" w:eastAsia="仿宋_GB2312"/>
          <w:color w:val="000000" w:themeColor="text1"/>
          <w:sz w:val="32"/>
          <w:szCs w:val="32"/>
        </w:rPr>
        <w:t>6</w:t>
      </w:r>
      <w:r w:rsidRPr="00310A68">
        <w:rPr>
          <w:rFonts w:ascii="仿宋_GB2312" w:eastAsia="仿宋_GB2312" w:hint="eastAsia"/>
          <w:color w:val="000000" w:themeColor="text1"/>
          <w:sz w:val="32"/>
          <w:szCs w:val="32"/>
        </w:rPr>
        <w:t>〕</w:t>
      </w:r>
      <w:r w:rsidR="00796D99">
        <w:rPr>
          <w:rFonts w:ascii="仿宋_GB2312" w:eastAsia="仿宋_GB2312"/>
          <w:color w:val="000000" w:themeColor="text1"/>
          <w:sz w:val="32"/>
          <w:szCs w:val="32"/>
        </w:rPr>
        <w:t>79</w:t>
      </w:r>
      <w:r w:rsidRPr="00310A68">
        <w:rPr>
          <w:rFonts w:ascii="仿宋_GB2312" w:eastAsia="仿宋_GB2312" w:hint="eastAsia"/>
          <w:color w:val="000000" w:themeColor="text1"/>
          <w:sz w:val="32"/>
          <w:szCs w:val="32"/>
        </w:rPr>
        <w:t>号）</w:t>
      </w:r>
      <w:r w:rsidRPr="00D97782">
        <w:rPr>
          <w:rFonts w:ascii="仿宋_GB2312" w:eastAsia="仿宋_GB2312" w:hint="eastAsia"/>
          <w:color w:val="000000" w:themeColor="text1"/>
          <w:sz w:val="32"/>
          <w:szCs w:val="32"/>
        </w:rPr>
        <w:t>文</w:t>
      </w:r>
      <w:r w:rsidRPr="00463EC2">
        <w:rPr>
          <w:rFonts w:ascii="仿宋_GB2312" w:eastAsia="仿宋_GB2312" w:hint="eastAsia"/>
          <w:color w:val="000000" w:themeColor="text1"/>
          <w:sz w:val="32"/>
          <w:szCs w:val="32"/>
        </w:rPr>
        <w:t>件精神，由</w:t>
      </w:r>
      <w:r w:rsidR="00463EC2" w:rsidRPr="00463EC2">
        <w:rPr>
          <w:rFonts w:ascii="仿宋_GB2312" w:eastAsia="仿宋_GB2312" w:hint="eastAsia"/>
          <w:color w:val="000000" w:themeColor="text1"/>
          <w:sz w:val="32"/>
          <w:szCs w:val="32"/>
        </w:rPr>
        <w:t>广西林学会</w:t>
      </w:r>
      <w:r w:rsidRPr="00463EC2">
        <w:rPr>
          <w:rFonts w:ascii="仿宋_GB2312" w:eastAsia="仿宋_GB2312" w:hint="eastAsia"/>
          <w:color w:val="000000" w:themeColor="text1"/>
          <w:sz w:val="32"/>
          <w:szCs w:val="32"/>
        </w:rPr>
        <w:t>提出，</w:t>
      </w:r>
      <w:r w:rsidR="00463EC2" w:rsidRPr="00463EC2">
        <w:rPr>
          <w:rFonts w:ascii="仿宋_GB2312" w:eastAsia="仿宋_GB2312" w:hint="eastAsia"/>
          <w:color w:val="000000" w:themeColor="text1"/>
          <w:sz w:val="32"/>
          <w:szCs w:val="32"/>
        </w:rPr>
        <w:t>百色市林业科学研究所、广西壮族自治区林业科学研究院、广西百色生命树农林科技有限公司、百色市百林林场、广西百色市摇钱树油茶种植专业合作社、百色市泮香农业科技有限公司、乐业亿隆中药材种植专业合作社</w:t>
      </w:r>
      <w:r w:rsidRPr="00D97782">
        <w:rPr>
          <w:rFonts w:ascii="仿宋_GB2312" w:eastAsia="仿宋_GB2312" w:hint="eastAsia"/>
          <w:color w:val="000000" w:themeColor="text1"/>
          <w:sz w:val="32"/>
          <w:szCs w:val="32"/>
        </w:rPr>
        <w:t>等单位共同起草的团体标准</w:t>
      </w:r>
      <w:r w:rsidRPr="00796D99">
        <w:rPr>
          <w:rFonts w:ascii="仿宋_GB2312" w:eastAsia="仿宋_GB2312" w:hint="eastAsia"/>
          <w:color w:val="000000" w:themeColor="text1"/>
          <w:sz w:val="32"/>
          <w:szCs w:val="32"/>
        </w:rPr>
        <w:t>《</w:t>
      </w:r>
      <w:r w:rsidR="008F7070" w:rsidRPr="00796D99">
        <w:rPr>
          <w:rFonts w:ascii="仿宋_GB2312" w:eastAsia="仿宋_GB2312" w:hint="eastAsia"/>
          <w:bCs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bCs/>
          <w:color w:val="000000" w:themeColor="text1"/>
          <w:sz w:val="32"/>
          <w:szCs w:val="32"/>
        </w:rPr>
        <w:t>嫁接育苗</w:t>
      </w:r>
      <w:r w:rsidR="008F7070" w:rsidRPr="00796D99">
        <w:rPr>
          <w:rFonts w:ascii="仿宋_GB2312" w:eastAsia="仿宋_GB2312" w:hint="eastAsia"/>
          <w:bCs/>
          <w:color w:val="000000" w:themeColor="text1"/>
          <w:sz w:val="32"/>
          <w:szCs w:val="32"/>
        </w:rPr>
        <w:t>技术规程</w:t>
      </w:r>
      <w:r w:rsidRPr="00796D99">
        <w:rPr>
          <w:rFonts w:ascii="仿宋_GB2312" w:eastAsia="仿宋_GB2312" w:hint="eastAsia"/>
          <w:color w:val="000000" w:themeColor="text1"/>
          <w:sz w:val="32"/>
          <w:szCs w:val="32"/>
        </w:rPr>
        <w:t>》</w:t>
      </w:r>
      <w:r w:rsidRPr="00D97782">
        <w:rPr>
          <w:rFonts w:ascii="仿宋_GB2312" w:eastAsia="仿宋_GB2312" w:hint="eastAsia"/>
          <w:color w:val="000000" w:themeColor="text1"/>
          <w:sz w:val="32"/>
          <w:szCs w:val="32"/>
        </w:rPr>
        <w:t>（项目编号：202</w:t>
      </w:r>
      <w:r w:rsidR="00796D99">
        <w:rPr>
          <w:rFonts w:ascii="仿宋_GB2312" w:eastAsia="仿宋_GB2312"/>
          <w:color w:val="000000" w:themeColor="text1"/>
          <w:sz w:val="32"/>
          <w:szCs w:val="32"/>
        </w:rPr>
        <w:t>6</w:t>
      </w:r>
      <w:r w:rsidRPr="00D97782">
        <w:rPr>
          <w:rFonts w:ascii="仿宋_GB2312" w:eastAsia="仿宋_GB2312" w:hint="eastAsia"/>
          <w:color w:val="000000" w:themeColor="text1"/>
          <w:sz w:val="32"/>
          <w:szCs w:val="32"/>
        </w:rPr>
        <w:t>-</w:t>
      </w:r>
      <w:r w:rsidR="00796D99">
        <w:rPr>
          <w:rFonts w:ascii="仿宋_GB2312" w:eastAsia="仿宋_GB2312"/>
          <w:color w:val="000000" w:themeColor="text1"/>
          <w:sz w:val="32"/>
          <w:szCs w:val="32"/>
        </w:rPr>
        <w:t>07</w:t>
      </w:r>
      <w:r w:rsidR="00F72D70">
        <w:rPr>
          <w:rFonts w:ascii="仿宋_GB2312" w:eastAsia="仿宋_GB2312"/>
          <w:color w:val="000000" w:themeColor="text1"/>
          <w:sz w:val="32"/>
          <w:szCs w:val="32"/>
        </w:rPr>
        <w:t>10</w:t>
      </w:r>
      <w:r w:rsidRPr="00D97782">
        <w:rPr>
          <w:rFonts w:ascii="仿宋_GB2312" w:eastAsia="仿宋_GB2312" w:hint="eastAsia"/>
          <w:color w:val="000000" w:themeColor="text1"/>
          <w:sz w:val="32"/>
          <w:szCs w:val="32"/>
        </w:rPr>
        <w:t>）</w:t>
      </w:r>
      <w:r w:rsidR="008854C0" w:rsidRPr="00D97782">
        <w:rPr>
          <w:rFonts w:ascii="仿宋_GB2312" w:eastAsia="仿宋_GB2312" w:hint="eastAsia"/>
          <w:color w:val="000000" w:themeColor="text1"/>
          <w:sz w:val="32"/>
          <w:szCs w:val="32"/>
        </w:rPr>
        <w:t>已获批立项。</w:t>
      </w:r>
    </w:p>
    <w:p w14:paraId="600D13A7" w14:textId="21CA70A5" w:rsidR="00D634F2" w:rsidRDefault="008854C0">
      <w:pPr>
        <w:spacing w:afterLines="50" w:after="120"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>为高质量编制团体标准</w:t>
      </w:r>
      <w:r w:rsidRPr="00796D99">
        <w:rPr>
          <w:rFonts w:ascii="仿宋_GB2312" w:eastAsia="仿宋_GB2312" w:hint="eastAsia"/>
          <w:color w:val="000000" w:themeColor="text1"/>
          <w:sz w:val="32"/>
          <w:szCs w:val="32"/>
        </w:rPr>
        <w:t>《</w:t>
      </w:r>
      <w:r w:rsidR="008F7070" w:rsidRPr="00796D99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8F7070" w:rsidRPr="00796D99">
        <w:rPr>
          <w:rFonts w:ascii="仿宋_GB2312" w:eastAsia="仿宋_GB2312" w:hint="eastAsia"/>
          <w:color w:val="000000" w:themeColor="text1"/>
          <w:sz w:val="32"/>
          <w:szCs w:val="32"/>
        </w:rPr>
        <w:t>技术规程</w:t>
      </w:r>
      <w:r w:rsidRPr="00796D99">
        <w:rPr>
          <w:rFonts w:ascii="仿宋_GB2312" w:eastAsia="仿宋_GB2312" w:hint="eastAsia"/>
          <w:color w:val="000000" w:themeColor="text1"/>
          <w:sz w:val="32"/>
          <w:szCs w:val="32"/>
        </w:rPr>
        <w:t>》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，由起草单位成立标准编制工作组并进行如下分工：</w:t>
      </w:r>
    </w:p>
    <w:tbl>
      <w:tblPr>
        <w:tblW w:w="5000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48"/>
        <w:gridCol w:w="1473"/>
        <w:gridCol w:w="1402"/>
        <w:gridCol w:w="2136"/>
        <w:gridCol w:w="3015"/>
      </w:tblGrid>
      <w:tr w:rsidR="00F72D70" w14:paraId="29F16E3F" w14:textId="77777777" w:rsidTr="00101217">
        <w:trPr>
          <w:trHeight w:val="450"/>
          <w:tblHeader/>
        </w:trPr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8964BA" w14:textId="77777777" w:rsidR="00F72D70" w:rsidRDefault="00F72D70" w:rsidP="00101217">
            <w:pPr>
              <w:jc w:val="center"/>
              <w:rPr>
                <w:rFonts w:ascii="仿宋" w:eastAsia="仿宋" w:hAnsi="仿宋"/>
                <w:b/>
                <w:sz w:val="24"/>
              </w:rPr>
            </w:pPr>
            <w:r>
              <w:rPr>
                <w:rFonts w:ascii="仿宋" w:eastAsia="仿宋" w:hAnsi="仿宋" w:hint="eastAsia"/>
                <w:b/>
                <w:sz w:val="24"/>
              </w:rPr>
              <w:t>姓名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CE9E89E" w14:textId="77777777" w:rsidR="00F72D70" w:rsidRDefault="00F72D70" w:rsidP="00101217">
            <w:pPr>
              <w:jc w:val="center"/>
              <w:rPr>
                <w:rFonts w:ascii="仿宋" w:eastAsia="仿宋" w:hAnsi="仿宋"/>
                <w:b/>
                <w:sz w:val="24"/>
              </w:rPr>
            </w:pPr>
            <w:r>
              <w:rPr>
                <w:rFonts w:ascii="仿宋" w:eastAsia="仿宋" w:hAnsi="仿宋" w:hint="eastAsia"/>
                <w:b/>
                <w:sz w:val="24"/>
              </w:rPr>
              <w:t>职务/职称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8DE651" w14:textId="77777777" w:rsidR="00F72D70" w:rsidRDefault="00F72D70" w:rsidP="00101217">
            <w:pPr>
              <w:jc w:val="center"/>
              <w:rPr>
                <w:rFonts w:ascii="仿宋" w:eastAsia="仿宋" w:hAnsi="仿宋"/>
                <w:b/>
                <w:sz w:val="24"/>
              </w:rPr>
            </w:pPr>
            <w:r>
              <w:rPr>
                <w:rFonts w:ascii="仿宋" w:eastAsia="仿宋" w:hAnsi="仿宋" w:hint="eastAsia"/>
                <w:b/>
                <w:sz w:val="24"/>
              </w:rPr>
              <w:t>从事专业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C98100" w14:textId="77777777" w:rsidR="00F72D70" w:rsidRDefault="00F72D70" w:rsidP="00101217">
            <w:pPr>
              <w:jc w:val="center"/>
              <w:rPr>
                <w:rFonts w:ascii="仿宋" w:eastAsia="仿宋" w:hAnsi="仿宋"/>
                <w:b/>
                <w:sz w:val="24"/>
              </w:rPr>
            </w:pPr>
            <w:r>
              <w:rPr>
                <w:rFonts w:ascii="仿宋" w:eastAsia="仿宋" w:hAnsi="仿宋" w:hint="eastAsia"/>
                <w:b/>
                <w:sz w:val="24"/>
              </w:rPr>
              <w:t>工作单位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66B318" w14:textId="77777777" w:rsidR="00F72D70" w:rsidRDefault="00F72D70" w:rsidP="00101217">
            <w:pPr>
              <w:jc w:val="center"/>
              <w:rPr>
                <w:rFonts w:ascii="仿宋" w:eastAsia="仿宋" w:hAnsi="仿宋"/>
                <w:b/>
                <w:sz w:val="24"/>
              </w:rPr>
            </w:pPr>
            <w:r>
              <w:rPr>
                <w:rFonts w:ascii="仿宋" w:eastAsia="仿宋" w:hAnsi="仿宋" w:hint="eastAsia"/>
                <w:b/>
                <w:sz w:val="24"/>
              </w:rPr>
              <w:t>责任分工</w:t>
            </w:r>
          </w:p>
        </w:tc>
      </w:tr>
      <w:tr w:rsidR="00F72D70" w14:paraId="3ACF97F3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E1F2827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王敬文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C541BA8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工程师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1B604C7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EE20CCC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百色市林业科学</w:t>
            </w:r>
          </w:p>
          <w:p w14:paraId="4111EB64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研究所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029C7" w14:textId="77777777" w:rsidR="00F72D70" w:rsidRDefault="00F72D70" w:rsidP="00101217">
            <w:pPr>
              <w:jc w:val="left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统筹主持标准编制工作</w:t>
            </w:r>
          </w:p>
        </w:tc>
      </w:tr>
      <w:tr w:rsidR="00F72D70" w14:paraId="6C530B32" w14:textId="77777777" w:rsidTr="00101217">
        <w:trPr>
          <w:trHeight w:val="307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9052B41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陆荣民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593E9E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高级工程师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8C423B8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79B0808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百色市林业科学</w:t>
            </w:r>
          </w:p>
          <w:p w14:paraId="419011F8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研究所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E229F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参与标准编制工作，组织人员进行标准发布后的宣贯培训</w:t>
            </w:r>
          </w:p>
        </w:tc>
      </w:tr>
      <w:tr w:rsidR="00F72D70" w14:paraId="02467C50" w14:textId="77777777" w:rsidTr="00101217">
        <w:trPr>
          <w:trHeight w:val="1567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8E16A69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梁文汇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BC11B1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正高级工程师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FF7B14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321AEEB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广西壮族自治区林业科学研究院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04290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参与标准文本及编制说明的编写；组织开展标准征求意见会；对标准实施情况进行总结分析，不断对团体标准提出修正意见</w:t>
            </w:r>
          </w:p>
        </w:tc>
      </w:tr>
      <w:tr w:rsidR="00F72D70" w14:paraId="68B5BC33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51BAF0D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莫爱媛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2176315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工程师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4119EA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8BCE19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百色市林业科学</w:t>
            </w:r>
          </w:p>
          <w:p w14:paraId="306E4F61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研究所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7FBDB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参与标准文本及编制说明的编写；组织开展标准征求意见会；对标准实施情况进行总结分析，不断对团体标准提出修正意见</w:t>
            </w:r>
          </w:p>
        </w:tc>
      </w:tr>
      <w:tr w:rsidR="00F72D70" w14:paraId="6E9359C3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F01E0D9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韦燕妮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61BA306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高级工程师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D49EDE2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379C44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百色市林业科学</w:t>
            </w:r>
          </w:p>
          <w:p w14:paraId="3872BA24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研究所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5BBDF6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参与标准文本及编制说明的编写；组织开展标准征求意见会；对标准实施情况进</w:t>
            </w: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lastRenderedPageBreak/>
              <w:t>行总结分析，不断对团体标准提出修正意见</w:t>
            </w:r>
          </w:p>
        </w:tc>
      </w:tr>
      <w:tr w:rsidR="00F72D70" w14:paraId="46F35571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5E76E0D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lastRenderedPageBreak/>
              <w:t>黄毅杰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75A4E4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工程师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439332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172D33D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百色市林业科学</w:t>
            </w:r>
          </w:p>
          <w:p w14:paraId="7D1E781D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研究所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2F024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参与标准文本及编制说明编写，质量控制</w:t>
            </w:r>
          </w:p>
        </w:tc>
      </w:tr>
      <w:tr w:rsidR="00F72D70" w14:paraId="1A53B2A7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021AB05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李嘉庆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6AA7F90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高级工程师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EC793F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BF46E7C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百色市林业科学</w:t>
            </w:r>
          </w:p>
          <w:p w14:paraId="3B3F439E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研究所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11E390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参与标准文本及编制说明的编写；组织开展标准征求意见会；对标准实施情况进行总结分析，不断对团体标准提出修正意见</w:t>
            </w:r>
          </w:p>
        </w:tc>
      </w:tr>
      <w:tr w:rsidR="00F72D70" w14:paraId="19C3BC70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7F97202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陈代云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7977930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工程师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1104B2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EE0DD6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百色市林业科学</w:t>
            </w:r>
          </w:p>
          <w:p w14:paraId="6395972B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研究所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530F2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参与标准文本及编制说明的编写；组织开展标准征求意见会；对标准实施情况进行总结分析，不断对团体标准提出修正意见</w:t>
            </w:r>
          </w:p>
        </w:tc>
      </w:tr>
      <w:tr w:rsidR="00F72D70" w14:paraId="3A88B0CA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520C65E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黄秋敏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566C808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工程师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314CA79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A86F8E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百色市林业科学</w:t>
            </w:r>
          </w:p>
          <w:p w14:paraId="6BCC6E21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研究所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9D623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参与标准文本及编制说明的编写；组织开展标准征求意见会；对标准实施情况进行总结分析，不断对团体标准提出修正意见</w:t>
            </w:r>
          </w:p>
        </w:tc>
      </w:tr>
      <w:tr w:rsidR="00F72D70" w14:paraId="606F0E44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8F31871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蒋林林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FD5F7A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副主编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344762D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47698A7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广西壮族自治区林业科学研究院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CB259E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参与标准文本及编制说明的编写；组织开展标准征求意见会；对标准实施情况进行总结分析，不断对团体标准提出修正意见</w:t>
            </w:r>
          </w:p>
        </w:tc>
      </w:tr>
      <w:tr w:rsidR="00F72D70" w14:paraId="1925F4E1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F8327D0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朱洪琴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9B19A1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工程师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A32D868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BA4D9FB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百色市林业科学</w:t>
            </w:r>
          </w:p>
          <w:p w14:paraId="7E4B67F8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研究所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0839D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参与标准文本及编制说明编写，质量控制</w:t>
            </w:r>
          </w:p>
        </w:tc>
      </w:tr>
      <w:tr w:rsidR="00F72D70" w14:paraId="061036F2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0302338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岑绍荣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1C40020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场长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7458ADD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ED25D0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百色市百林林场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07B20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参与标准文本及编制说明编写，质量控制</w:t>
            </w:r>
          </w:p>
        </w:tc>
      </w:tr>
      <w:tr w:rsidR="00F72D70" w14:paraId="4FEF3B03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7189DDC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杨明松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66CC063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工程师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51D6A09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479AD77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百色市林业局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009209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与标准文本及编制说明的编写；组织宣贯、培训</w:t>
            </w:r>
          </w:p>
        </w:tc>
      </w:tr>
      <w:tr w:rsidR="00F72D70" w14:paraId="10B4EADC" w14:textId="77777777" w:rsidTr="00101217">
        <w:trPr>
          <w:trHeight w:val="450"/>
        </w:trPr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7B7B077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谢德俊</w:t>
            </w:r>
          </w:p>
        </w:tc>
        <w:tc>
          <w:tcPr>
            <w:tcW w:w="14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F99EEB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工程师</w:t>
            </w:r>
          </w:p>
        </w:tc>
        <w:tc>
          <w:tcPr>
            <w:tcW w:w="14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F528779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213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23E83A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百色市林业科学</w:t>
            </w:r>
          </w:p>
          <w:p w14:paraId="4890C68C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研究所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DBBA7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与标准文本及编制说明的编写；组织宣贯、培训</w:t>
            </w:r>
          </w:p>
        </w:tc>
      </w:tr>
      <w:tr w:rsidR="00F72D70" w14:paraId="1D27DE01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7A2B0B3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韦　奕</w:t>
            </w:r>
          </w:p>
        </w:tc>
        <w:tc>
          <w:tcPr>
            <w:tcW w:w="147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616E0A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Times New Roman" w:cs="仿宋_GB2312" w:hint="eastAsia"/>
                <w:sz w:val="24"/>
                <w:lang w:bidi="ar"/>
              </w:rPr>
              <w:t>工程师</w:t>
            </w:r>
          </w:p>
        </w:tc>
        <w:tc>
          <w:tcPr>
            <w:tcW w:w="14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FC73326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Times New Roman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213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021783" w14:textId="77777777" w:rsidR="00F72D70" w:rsidRDefault="00F72D70" w:rsidP="00101217">
            <w:pPr>
              <w:jc w:val="center"/>
              <w:rPr>
                <w:rFonts w:ascii="仿宋_GB2312" w:eastAsia="仿宋_GB2312" w:hAnsi="Times New Roman" w:cs="仿宋_GB2312"/>
                <w:sz w:val="24"/>
                <w:lang w:bidi="ar"/>
              </w:rPr>
            </w:pPr>
            <w:r>
              <w:rPr>
                <w:rFonts w:ascii="仿宋_GB2312" w:eastAsia="仿宋_GB2312" w:hAnsi="Times New Roman" w:cs="仿宋_GB2312" w:hint="eastAsia"/>
                <w:sz w:val="24"/>
                <w:lang w:bidi="ar"/>
              </w:rPr>
              <w:t>百色市林业科学</w:t>
            </w:r>
          </w:p>
          <w:p w14:paraId="634CED35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Times New Roman" w:cs="仿宋_GB2312" w:hint="eastAsia"/>
                <w:sz w:val="24"/>
                <w:lang w:bidi="ar"/>
              </w:rPr>
              <w:t>研究所</w:t>
            </w:r>
          </w:p>
        </w:tc>
        <w:tc>
          <w:tcPr>
            <w:tcW w:w="301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4E452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Times New Roman" w:cs="仿宋_GB2312" w:hint="eastAsia"/>
                <w:sz w:val="24"/>
                <w:lang w:bidi="ar"/>
              </w:rPr>
              <w:t>与标准文本及编制说明的编写；组织宣贯、培训</w:t>
            </w:r>
          </w:p>
        </w:tc>
      </w:tr>
      <w:tr w:rsidR="00F72D70" w14:paraId="663128E9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D7C9964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覃夏云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01560AD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高级工程师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F2AB466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5787F2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百色市林业科学</w:t>
            </w:r>
          </w:p>
          <w:p w14:paraId="2D070F0E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研究所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95226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与标准文本及编制说明的编写；组织宣贯、培训</w:t>
            </w:r>
          </w:p>
        </w:tc>
      </w:tr>
      <w:tr w:rsidR="00F72D70" w14:paraId="0296B89C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6FB59D4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左艾杰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3B1C2B3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工程师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873F12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08B5AB3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百色市林业科学</w:t>
            </w:r>
          </w:p>
          <w:p w14:paraId="6D23519A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研究所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E7335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与标准文本及编制说明的编写；组织宣贯、培训</w:t>
            </w:r>
          </w:p>
        </w:tc>
      </w:tr>
      <w:tr w:rsidR="00F72D70" w14:paraId="1570A1A8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B34F1FD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黄正斌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347564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工程师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885F43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6BB5054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百色市林业科学</w:t>
            </w:r>
          </w:p>
          <w:p w14:paraId="4B0568D4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研究所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935D57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与标准文本及编制说明的编写；组织宣贯、培训</w:t>
            </w:r>
          </w:p>
        </w:tc>
      </w:tr>
      <w:tr w:rsidR="00F72D70" w14:paraId="037E6924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CF675B6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张明莎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60E8C21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工程师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7228CA0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379D0A2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百色市林业局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45B004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与标准文本及编制说明的编写；组织宣贯、培训</w:t>
            </w:r>
          </w:p>
        </w:tc>
      </w:tr>
      <w:tr w:rsidR="00F72D70" w14:paraId="0E214229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3943BD5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lastRenderedPageBreak/>
              <w:t>陈龙卫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8C8253C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工程师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4933E3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0582AB5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百色市林业局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6B5825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与标准文本及编制说明的编写；组织宣贯、培训</w:t>
            </w:r>
          </w:p>
        </w:tc>
      </w:tr>
      <w:tr w:rsidR="00F72D70" w14:paraId="6D627F70" w14:textId="77777777" w:rsidTr="00101217">
        <w:trPr>
          <w:trHeight w:val="9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CF3D3A6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苏朝宝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10B417D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工程师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7DC20C1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2E1611E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百色市百林林场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57ABB0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与标准文本及编制说明的编写；组织宣贯、培训</w:t>
            </w:r>
          </w:p>
        </w:tc>
      </w:tr>
      <w:tr w:rsidR="00F72D70" w14:paraId="5E191DEE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6BFD94E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罗万里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007BA6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工程师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29461F3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17E8E87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百色市百林林场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EB66C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与标准文本及编制说明的编写；组织宣贯、培训</w:t>
            </w:r>
          </w:p>
        </w:tc>
      </w:tr>
      <w:tr w:rsidR="00F72D70" w14:paraId="1502B643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49E255B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阮枰臻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20BCB22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技术员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97C9E3C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CF3732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百色市百林林场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53302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与标准文本及编制说明的编写；组织宣贯、培训</w:t>
            </w:r>
          </w:p>
        </w:tc>
      </w:tr>
      <w:tr w:rsidR="00F72D70" w14:paraId="63D7DD79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416D659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黎  露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B29DC0A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技术员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EB3EF4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林业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EDAEFE1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百色市百林林场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17163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与标准文本及编制说明的编写；组织宣贯、培训</w:t>
            </w:r>
          </w:p>
        </w:tc>
      </w:tr>
      <w:tr w:rsidR="00F72D70" w14:paraId="16F56BE9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B58441F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卿有钱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43A38F2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/>
                <w:sz w:val="24"/>
                <w:lang w:bidi="ar"/>
              </w:rPr>
              <w:t>监事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8A7741B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企业管理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B1E01A2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广西百色生命树农林科技有限公司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164D1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与标准文本及编制说明的编写；组织宣贯、培训</w:t>
            </w:r>
          </w:p>
        </w:tc>
      </w:tr>
      <w:tr w:rsidR="00F72D70" w14:paraId="09F4D976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0399625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李乙震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41F4BE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法人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56D4B2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/>
                <w:sz w:val="24"/>
                <w:lang w:bidi="ar"/>
              </w:rPr>
              <w:t>企业管理农林经济管理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32A88EF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广西百色市摇钱树油茶种植专业合作社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3EB41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与标准文本及编制说明的编写；组织宣贯、培训</w:t>
            </w:r>
          </w:p>
        </w:tc>
      </w:tr>
      <w:tr w:rsidR="00F72D70" w14:paraId="69851A13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1473ADE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/>
                <w:sz w:val="24"/>
                <w:lang w:bidi="ar"/>
              </w:rPr>
              <w:t>蒙绍祥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AA168F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/>
                <w:sz w:val="24"/>
                <w:lang w:bidi="ar"/>
              </w:rPr>
              <w:t>高级经济师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3069D4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/>
                <w:sz w:val="24"/>
                <w:lang w:bidi="ar"/>
              </w:rPr>
              <w:t>企业管理农林经济管理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58C9DA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百色市泮香农业科技有限公司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46FE2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与标准文本及编制说明的编写；组织宣贯、培训</w:t>
            </w:r>
          </w:p>
        </w:tc>
      </w:tr>
      <w:tr w:rsidR="00F72D70" w14:paraId="34AFCBF7" w14:textId="77777777" w:rsidTr="00101217">
        <w:trPr>
          <w:trHeight w:val="450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246372D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/>
                <w:sz w:val="24"/>
                <w:lang w:bidi="ar"/>
              </w:rPr>
              <w:t>禤文强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ABF7EE1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/>
                <w:sz w:val="24"/>
                <w:lang w:bidi="ar"/>
              </w:rPr>
              <w:t>高级农艺师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736D28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/>
                <w:sz w:val="24"/>
                <w:lang w:bidi="ar"/>
              </w:rPr>
              <w:t>农林管理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2F7530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百色市泮香农业科技有限公司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AFB497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与标准文本及编制说明的编写；组织宣贯、培训</w:t>
            </w:r>
          </w:p>
        </w:tc>
      </w:tr>
      <w:tr w:rsidR="00F72D70" w14:paraId="6AB674AA" w14:textId="77777777" w:rsidTr="00101217">
        <w:trPr>
          <w:trHeight w:val="836"/>
        </w:trPr>
        <w:tc>
          <w:tcPr>
            <w:tcW w:w="6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73084AB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吴显任</w:t>
            </w:r>
          </w:p>
        </w:tc>
        <w:tc>
          <w:tcPr>
            <w:tcW w:w="8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B5E67F6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总经理</w:t>
            </w:r>
          </w:p>
        </w:tc>
        <w:tc>
          <w:tcPr>
            <w:tcW w:w="7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FC75262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/>
                <w:sz w:val="24"/>
                <w:lang w:bidi="ar"/>
              </w:rPr>
              <w:t>企业管理农林经济管理</w:t>
            </w:r>
          </w:p>
        </w:tc>
        <w:tc>
          <w:tcPr>
            <w:tcW w:w="1164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B069EB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乐业亿隆中药材种植专业合作社</w:t>
            </w:r>
          </w:p>
        </w:tc>
        <w:tc>
          <w:tcPr>
            <w:tcW w:w="164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C4100" w14:textId="77777777" w:rsidR="00F72D70" w:rsidRDefault="00F72D70" w:rsidP="00101217">
            <w:pPr>
              <w:jc w:val="center"/>
              <w:rPr>
                <w:rFonts w:ascii="仿宋_GB2312" w:eastAsia="仿宋_GB2312" w:hAnsi="仿宋_GB2312" w:cs="仿宋_GB2312"/>
                <w:sz w:val="24"/>
                <w:lang w:bidi="ar"/>
              </w:rPr>
            </w:pPr>
            <w:r>
              <w:rPr>
                <w:rFonts w:ascii="仿宋_GB2312" w:eastAsia="仿宋_GB2312" w:hAnsi="仿宋_GB2312" w:cs="仿宋_GB2312" w:hint="eastAsia"/>
                <w:sz w:val="24"/>
                <w:lang w:bidi="ar"/>
              </w:rPr>
              <w:t>与标准文本及编制说明的编写；组织宣贯、培训</w:t>
            </w:r>
          </w:p>
        </w:tc>
      </w:tr>
    </w:tbl>
    <w:p w14:paraId="4C18D577" w14:textId="77777777" w:rsidR="00D634F2" w:rsidRDefault="008854C0">
      <w:pPr>
        <w:pStyle w:val="afe"/>
        <w:ind w:firstLineChars="200" w:firstLine="640"/>
        <w:jc w:val="left"/>
        <w:rPr>
          <w:rFonts w:ascii="黑体" w:eastAsia="黑体" w:hAnsi="黑体"/>
          <w:b w:val="0"/>
          <w:color w:val="000000" w:themeColor="text1"/>
        </w:rPr>
      </w:pPr>
      <w:r>
        <w:rPr>
          <w:rFonts w:ascii="黑体" w:eastAsia="黑体" w:hAnsi="黑体" w:hint="eastAsia"/>
          <w:b w:val="0"/>
          <w:color w:val="000000" w:themeColor="text1"/>
        </w:rPr>
        <w:t>二、制定标准的必要性和意义</w:t>
      </w:r>
    </w:p>
    <w:p w14:paraId="5D3D2237" w14:textId="77777777" w:rsidR="00F72D70" w:rsidRPr="00F72D70" w:rsidRDefault="00F72D70" w:rsidP="00F72D7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F72D70">
        <w:rPr>
          <w:rFonts w:ascii="仿宋_GB2312" w:eastAsia="仿宋_GB2312" w:hint="eastAsia"/>
          <w:color w:val="000000" w:themeColor="text1"/>
          <w:sz w:val="32"/>
          <w:szCs w:val="32"/>
        </w:rPr>
        <w:t>蒜头果是我国特有的珍稀树种，其种仁油中可提取的神经酸具有极高的经济价值和药用价值。据测算，每100公斤蒜头果种仁可提取约50公斤粗油，其中神经酸含量可达45%以上，而高纯度神经酸在国际市场上的售价可达每公斤2000至5000美元，单吨蒜头果种仁对应的神经酸产品产值可超百万元。</w:t>
      </w:r>
    </w:p>
    <w:p w14:paraId="0D569052" w14:textId="77777777" w:rsidR="00F72D70" w:rsidRPr="00F72D70" w:rsidRDefault="00F72D70" w:rsidP="00F72D7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F72D70">
        <w:rPr>
          <w:rFonts w:ascii="仿宋_GB2312" w:eastAsia="仿宋_GB2312" w:hint="eastAsia"/>
          <w:color w:val="000000" w:themeColor="text1"/>
          <w:sz w:val="32"/>
          <w:szCs w:val="32"/>
        </w:rPr>
        <w:t>近年来，云南省文山壮族苗族自治州广南县已实现蒜头果规模化人工种植，总面积达4.4万余亩，但存活率较低、保存率不足，按每亩年产种仁150公斤、粗油提取率50%、神经酸市场均价3000美元/公斤估算，仅广南县每年可形成的潜在神经酸产值规模可达数十亿元。广西百色市也在积极推进蒜头果的人工种植。</w:t>
      </w:r>
      <w:r w:rsidRPr="00F72D70">
        <w:rPr>
          <w:rFonts w:ascii="仿宋_GB2312" w:eastAsia="仿宋_GB2312" w:hint="eastAsia"/>
          <w:color w:val="000000" w:themeColor="text1"/>
          <w:sz w:val="32"/>
          <w:szCs w:val="32"/>
        </w:rPr>
        <w:lastRenderedPageBreak/>
        <w:t>目前，百色市辖区内规模化种植蒜头果的企业共有2家，总面积达1200多亩，种植基地位于百色市境内。其中，广西百色生命树农林科技有限公司在右江区龙川镇的种植面积为1000亩。同时育苗企事业单位有3家，均使用了嫁接育苗技术。</w:t>
      </w:r>
    </w:p>
    <w:p w14:paraId="4CEB4253" w14:textId="77777777" w:rsidR="00F72D70" w:rsidRPr="00F72D70" w:rsidRDefault="00F72D70" w:rsidP="00F72D7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F72D70">
        <w:rPr>
          <w:rFonts w:ascii="仿宋_GB2312" w:eastAsia="仿宋_GB2312" w:hint="eastAsia"/>
          <w:color w:val="000000" w:themeColor="text1"/>
          <w:sz w:val="32"/>
          <w:szCs w:val="32"/>
        </w:rPr>
        <w:t>然而，目前蒜头果嫁接育苗技术在芽砧培育、圃地及基质选择、嫁接时间、接穗选取等方面尚未形成统一的标准，不同地区、不同种植户的操作方法存在差异，这导致苗木质量参差不齐，影响了蒜头果的规模化种植和产业发展。</w:t>
      </w:r>
    </w:p>
    <w:p w14:paraId="46CD4C94" w14:textId="785C4E41" w:rsidR="00D634F2" w:rsidRDefault="00F72D70" w:rsidP="00F72D7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28"/>
          <w:szCs w:val="28"/>
        </w:rPr>
      </w:pPr>
      <w:r w:rsidRPr="00F72D70">
        <w:rPr>
          <w:rFonts w:ascii="仿宋_GB2312" w:eastAsia="仿宋_GB2312" w:hint="eastAsia"/>
          <w:color w:val="000000" w:themeColor="text1"/>
          <w:sz w:val="32"/>
          <w:szCs w:val="32"/>
        </w:rPr>
        <w:t>制定团体标准《蒜头果嫁接育苗技术规程》，通过统一规范蒜头果嫁接育苗技术流程，提高蒜头果嫁接育苗的标准化、规范化水平和苗木成活率与品质，发挥优良品种的种质资源优势和嫁接育苗技术的产业赋能作用，促进蒜头果育苗产业的规模化发展和上下游产业链的协同融合，对推动蒜头果特色林业产业高质量发展具有重要意义</w:t>
      </w:r>
      <w:r w:rsidR="008854C0"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</w:p>
    <w:p w14:paraId="4CFFA7A6" w14:textId="77777777" w:rsidR="00D634F2" w:rsidRDefault="008854C0">
      <w:pPr>
        <w:autoSpaceDE w:val="0"/>
        <w:autoSpaceDN w:val="0"/>
        <w:adjustRightInd w:val="0"/>
        <w:spacing w:beforeLines="50" w:before="120" w:afterLines="50" w:after="120" w:line="560" w:lineRule="exact"/>
        <w:ind w:firstLineChars="200" w:firstLine="640"/>
        <w:outlineLvl w:val="0"/>
        <w:rPr>
          <w:rFonts w:ascii="Times New Roman" w:eastAsia="黑体" w:hAnsi="Times New Roman" w:cs="Times New Roman"/>
          <w:color w:val="000000" w:themeColor="text1"/>
          <w:sz w:val="32"/>
          <w:szCs w:val="32"/>
        </w:rPr>
      </w:pPr>
      <w:r>
        <w:rPr>
          <w:rFonts w:ascii="Times New Roman" w:eastAsia="黑体" w:hAnsi="Times New Roman" w:cs="Times New Roman" w:hint="eastAsia"/>
          <w:color w:val="000000" w:themeColor="text1"/>
          <w:sz w:val="32"/>
          <w:szCs w:val="32"/>
        </w:rPr>
        <w:t>三、主要起草过程</w:t>
      </w:r>
    </w:p>
    <w:p w14:paraId="06CF7C00" w14:textId="77777777" w:rsidR="00D634F2" w:rsidRPr="00463EC2" w:rsidRDefault="008854C0">
      <w:pPr>
        <w:spacing w:line="560" w:lineRule="exact"/>
        <w:ind w:firstLineChars="200" w:firstLine="643"/>
        <w:rPr>
          <w:rFonts w:ascii="楷体" w:eastAsia="楷体" w:hAnsi="楷体" w:cs="楷体"/>
          <w:b/>
          <w:color w:val="000000" w:themeColor="text1"/>
          <w:sz w:val="32"/>
          <w:szCs w:val="32"/>
        </w:rPr>
      </w:pPr>
      <w:r>
        <w:rPr>
          <w:rFonts w:ascii="楷体" w:eastAsia="楷体" w:hAnsi="楷体" w:cs="楷体" w:hint="eastAsia"/>
          <w:b/>
          <w:color w:val="000000" w:themeColor="text1"/>
          <w:sz w:val="32"/>
          <w:szCs w:val="32"/>
        </w:rPr>
        <w:t>（一）成</w:t>
      </w:r>
      <w:r w:rsidRPr="00463EC2">
        <w:rPr>
          <w:rFonts w:ascii="楷体" w:eastAsia="楷体" w:hAnsi="楷体" w:cs="楷体" w:hint="eastAsia"/>
          <w:b/>
          <w:color w:val="000000" w:themeColor="text1"/>
          <w:sz w:val="32"/>
          <w:szCs w:val="32"/>
        </w:rPr>
        <w:t>立标准编制工作组</w:t>
      </w:r>
    </w:p>
    <w:p w14:paraId="60D4C6AB" w14:textId="2C8551FE" w:rsidR="00D634F2" w:rsidRDefault="008854C0">
      <w:pPr>
        <w:spacing w:line="520" w:lineRule="exact"/>
        <w:ind w:firstLineChars="200" w:firstLine="640"/>
        <w:jc w:val="left"/>
        <w:rPr>
          <w:rFonts w:ascii="仿宋_GB2312" w:eastAsia="仿宋_GB2312"/>
          <w:color w:val="000000" w:themeColor="text1"/>
          <w:sz w:val="32"/>
          <w:szCs w:val="32"/>
        </w:rPr>
      </w:pPr>
      <w:r w:rsidRPr="00463EC2">
        <w:rPr>
          <w:rFonts w:ascii="仿宋_GB2312" w:eastAsia="仿宋_GB2312" w:hint="eastAsia"/>
          <w:color w:val="000000" w:themeColor="text1"/>
          <w:sz w:val="32"/>
          <w:szCs w:val="32"/>
        </w:rPr>
        <w:t>团体标准《</w:t>
      </w:r>
      <w:r w:rsidR="008F7070" w:rsidRPr="00463EC2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8F7070" w:rsidRPr="00463EC2">
        <w:rPr>
          <w:rFonts w:ascii="仿宋_GB2312" w:eastAsia="仿宋_GB2312" w:hint="eastAsia"/>
          <w:color w:val="000000" w:themeColor="text1"/>
          <w:sz w:val="32"/>
          <w:szCs w:val="32"/>
        </w:rPr>
        <w:t>技术规程</w:t>
      </w:r>
      <w:r w:rsidRPr="00463EC2">
        <w:rPr>
          <w:rFonts w:ascii="仿宋_GB2312" w:eastAsia="仿宋_GB2312" w:hint="eastAsia"/>
          <w:color w:val="000000" w:themeColor="text1"/>
          <w:sz w:val="32"/>
          <w:szCs w:val="32"/>
        </w:rPr>
        <w:t>》项目任务下达后，</w:t>
      </w:r>
      <w:r w:rsidR="00463EC2" w:rsidRPr="00463EC2">
        <w:rPr>
          <w:rFonts w:ascii="仿宋_GB2312" w:eastAsia="仿宋_GB2312" w:hint="eastAsia"/>
          <w:color w:val="000000" w:themeColor="text1"/>
          <w:sz w:val="32"/>
          <w:szCs w:val="32"/>
        </w:rPr>
        <w:t>百色市林业科学研究所、广西壮族自治区林业科学研究院、广西百色生命树农林科技有限公司、百色市百林林场、广西百色市摇钱树油茶种植专业合作社、百色市泮香农业科技有限公司、乐业亿隆中药材种植专业合作社</w:t>
      </w:r>
      <w:r w:rsidRPr="00463EC2">
        <w:rPr>
          <w:rFonts w:ascii="仿宋_GB2312" w:eastAsia="仿宋_GB2312" w:hint="eastAsia"/>
          <w:color w:val="000000" w:themeColor="text1"/>
          <w:sz w:val="32"/>
          <w:szCs w:val="32"/>
        </w:rPr>
        <w:t>等单位成立了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标准编制工作组，制定了起草编写方案与进度安排，明确任务职责，确定工作技术路线，开展标准研制工作。具体标准编制工作由起草单位相关人员配合完成。</w:t>
      </w:r>
    </w:p>
    <w:p w14:paraId="5DD67093" w14:textId="77777777" w:rsidR="00D634F2" w:rsidRPr="00850053" w:rsidRDefault="008854C0">
      <w:pPr>
        <w:spacing w:line="520" w:lineRule="exact"/>
        <w:ind w:firstLineChars="200" w:firstLine="640"/>
        <w:jc w:val="left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>为了明确标准</w:t>
      </w:r>
      <w:r w:rsidRPr="00850053">
        <w:rPr>
          <w:rFonts w:ascii="仿宋_GB2312" w:eastAsia="仿宋_GB2312" w:hint="eastAsia"/>
          <w:color w:val="000000" w:themeColor="text1"/>
          <w:sz w:val="32"/>
          <w:szCs w:val="32"/>
        </w:rPr>
        <w:t>编制的任务职责，确定工作技术路线，开展标准研制工作。编制工作组下设三个组，分别是资料收集组、草案</w:t>
      </w:r>
      <w:r w:rsidRPr="00850053">
        <w:rPr>
          <w:rFonts w:ascii="仿宋_GB2312" w:eastAsia="仿宋_GB2312" w:hint="eastAsia"/>
          <w:color w:val="000000" w:themeColor="text1"/>
          <w:sz w:val="32"/>
          <w:szCs w:val="32"/>
        </w:rPr>
        <w:lastRenderedPageBreak/>
        <w:t>编写组、标准实施组。</w:t>
      </w:r>
    </w:p>
    <w:p w14:paraId="06A9AB2C" w14:textId="6938EFDC" w:rsidR="00D634F2" w:rsidRPr="00850053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850053">
        <w:rPr>
          <w:rFonts w:ascii="仿宋_GB2312" w:eastAsia="仿宋_GB2312" w:hint="eastAsia"/>
          <w:color w:val="000000" w:themeColor="text1"/>
          <w:sz w:val="32"/>
          <w:szCs w:val="32"/>
        </w:rPr>
        <w:t>资料收集组负责国内</w:t>
      </w:r>
      <w:r w:rsidRPr="00463EC2">
        <w:rPr>
          <w:rFonts w:ascii="仿宋_GB2312" w:eastAsia="仿宋_GB2312" w:hint="eastAsia"/>
          <w:color w:val="000000" w:themeColor="text1"/>
          <w:sz w:val="32"/>
          <w:szCs w:val="32"/>
        </w:rPr>
        <w:t>外有关</w:t>
      </w:r>
      <w:r w:rsidR="00463EC2" w:rsidRPr="00463EC2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463EC2" w:rsidRPr="00463EC2">
        <w:rPr>
          <w:rFonts w:ascii="仿宋_GB2312" w:eastAsia="仿宋_GB2312" w:hint="eastAsia"/>
          <w:color w:val="000000" w:themeColor="text1"/>
          <w:sz w:val="32"/>
          <w:szCs w:val="32"/>
        </w:rPr>
        <w:t>技术</w:t>
      </w:r>
      <w:r w:rsidRPr="00463EC2">
        <w:rPr>
          <w:rFonts w:ascii="仿宋_GB2312" w:eastAsia="仿宋_GB2312" w:hint="eastAsia"/>
          <w:color w:val="000000" w:themeColor="text1"/>
          <w:sz w:val="32"/>
          <w:szCs w:val="32"/>
        </w:rPr>
        <w:t>相</w:t>
      </w:r>
      <w:r w:rsidRPr="00850053">
        <w:rPr>
          <w:rFonts w:ascii="仿宋_GB2312" w:eastAsia="仿宋_GB2312" w:hint="eastAsia"/>
          <w:color w:val="000000" w:themeColor="text1"/>
          <w:sz w:val="32"/>
          <w:szCs w:val="32"/>
        </w:rPr>
        <w:t>关文献资料的查询、收集和整理工作，查阅前期对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技术</w:t>
      </w:r>
      <w:r w:rsidRPr="00850053">
        <w:rPr>
          <w:rFonts w:ascii="仿宋_GB2312" w:eastAsia="仿宋_GB2312" w:hint="eastAsia"/>
          <w:color w:val="000000" w:themeColor="text1"/>
          <w:sz w:val="32"/>
          <w:szCs w:val="32"/>
        </w:rPr>
        <w:t>的有关研究情况和目前</w:t>
      </w:r>
      <w:r w:rsidR="00D97782" w:rsidRPr="00850053">
        <w:rPr>
          <w:rFonts w:ascii="仿宋_GB2312" w:eastAsia="仿宋_GB2312" w:hint="eastAsia"/>
          <w:color w:val="000000" w:themeColor="text1"/>
          <w:sz w:val="32"/>
          <w:szCs w:val="32"/>
        </w:rPr>
        <w:t>科学界</w:t>
      </w:r>
      <w:r w:rsidR="002A6366">
        <w:rPr>
          <w:rFonts w:ascii="仿宋_GB2312" w:eastAsia="仿宋_GB2312" w:hint="eastAsia"/>
          <w:color w:val="000000" w:themeColor="text1"/>
          <w:sz w:val="32"/>
          <w:szCs w:val="32"/>
        </w:rPr>
        <w:t>关于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技术</w:t>
      </w:r>
      <w:r w:rsidRPr="00850053">
        <w:rPr>
          <w:rFonts w:ascii="仿宋_GB2312" w:eastAsia="仿宋_GB2312" w:hint="eastAsia"/>
          <w:color w:val="000000" w:themeColor="text1"/>
          <w:sz w:val="32"/>
          <w:szCs w:val="32"/>
        </w:rPr>
        <w:t>的研究进展。</w:t>
      </w:r>
    </w:p>
    <w:p w14:paraId="36185C73" w14:textId="77777777" w:rsidR="00D634F2" w:rsidRPr="00850053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850053">
        <w:rPr>
          <w:rFonts w:ascii="仿宋_GB2312" w:eastAsia="仿宋_GB2312" w:hint="eastAsia"/>
          <w:color w:val="000000" w:themeColor="text1"/>
          <w:sz w:val="32"/>
          <w:szCs w:val="32"/>
        </w:rPr>
        <w:t>草案编写组负责起草标准草案及后续征求意见稿和标准编制说明、送审稿及编制说明等编写工作，包括后期召开征求意见会、网上征求意见，以及标准的不断修改和完善。</w:t>
      </w:r>
    </w:p>
    <w:p w14:paraId="5F9F7AB9" w14:textId="34AD9EF8" w:rsidR="00D634F2" w:rsidRPr="00850053" w:rsidRDefault="008854C0">
      <w:pPr>
        <w:spacing w:line="520" w:lineRule="exact"/>
        <w:ind w:firstLineChars="200" w:firstLine="640"/>
        <w:jc w:val="left"/>
        <w:rPr>
          <w:rFonts w:ascii="仿宋_GB2312" w:eastAsia="仿宋_GB2312" w:cs="仿宋_GB2312"/>
          <w:color w:val="000000" w:themeColor="text1"/>
          <w:sz w:val="28"/>
          <w:szCs w:val="28"/>
        </w:rPr>
      </w:pPr>
      <w:r w:rsidRPr="00850053">
        <w:rPr>
          <w:rFonts w:ascii="仿宋_GB2312" w:eastAsia="仿宋_GB2312" w:hint="eastAsia"/>
          <w:color w:val="000000" w:themeColor="text1"/>
          <w:sz w:val="32"/>
          <w:szCs w:val="32"/>
        </w:rPr>
        <w:t>标准实施组负责团体标准《</w:t>
      </w:r>
      <w:r w:rsidR="008F7070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8F7070">
        <w:rPr>
          <w:rFonts w:ascii="仿宋_GB2312" w:eastAsia="仿宋_GB2312" w:hint="eastAsia"/>
          <w:color w:val="000000" w:themeColor="text1"/>
          <w:sz w:val="32"/>
          <w:szCs w:val="32"/>
        </w:rPr>
        <w:t>技术规程</w:t>
      </w:r>
      <w:r w:rsidRPr="00850053">
        <w:rPr>
          <w:rFonts w:ascii="仿宋_GB2312" w:eastAsia="仿宋_GB2312" w:hint="eastAsia"/>
          <w:color w:val="000000" w:themeColor="text1"/>
          <w:sz w:val="32"/>
          <w:szCs w:val="32"/>
        </w:rPr>
        <w:t>》发布后，组织相关单位开展标准宣贯培训会，对标准进行详细解读，让相关人员了解标准，并根据标准对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技术</w:t>
      </w:r>
      <w:r w:rsidRPr="00850053">
        <w:rPr>
          <w:rFonts w:ascii="仿宋_GB2312" w:eastAsia="仿宋_GB2312" w:hint="eastAsia"/>
          <w:color w:val="000000" w:themeColor="text1"/>
          <w:sz w:val="32"/>
          <w:szCs w:val="32"/>
        </w:rPr>
        <w:t>进行规范化操作，并对标准实施情况进行总结分析，不断对标准提出修正意见。</w:t>
      </w:r>
    </w:p>
    <w:p w14:paraId="0433E7F9" w14:textId="77777777" w:rsidR="00D634F2" w:rsidRPr="00850053" w:rsidRDefault="008854C0">
      <w:pPr>
        <w:spacing w:line="560" w:lineRule="exact"/>
        <w:ind w:firstLineChars="200" w:firstLine="643"/>
        <w:rPr>
          <w:rFonts w:ascii="楷体" w:eastAsia="楷体" w:hAnsi="楷体" w:cs="楷体"/>
          <w:b/>
          <w:color w:val="000000" w:themeColor="text1"/>
          <w:sz w:val="32"/>
          <w:szCs w:val="32"/>
        </w:rPr>
      </w:pPr>
      <w:r w:rsidRPr="00850053">
        <w:rPr>
          <w:rFonts w:ascii="楷体" w:eastAsia="楷体" w:hAnsi="楷体" w:cs="楷体" w:hint="eastAsia"/>
          <w:b/>
          <w:color w:val="000000" w:themeColor="text1"/>
          <w:sz w:val="32"/>
          <w:szCs w:val="32"/>
        </w:rPr>
        <w:t>（二）收集整理文献资料</w:t>
      </w:r>
    </w:p>
    <w:p w14:paraId="5656E9FD" w14:textId="23E267C6" w:rsidR="00D634F2" w:rsidRPr="007805DF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  <w:highlight w:val="yellow"/>
        </w:rPr>
      </w:pPr>
      <w:r w:rsidRPr="00BC1466">
        <w:rPr>
          <w:rFonts w:ascii="仿宋_GB2312" w:eastAsia="仿宋_GB2312" w:hint="eastAsia"/>
          <w:color w:val="000000" w:themeColor="text1"/>
          <w:sz w:val="32"/>
          <w:szCs w:val="32"/>
        </w:rPr>
        <w:t>标准编制工作组收集了国内有关</w:t>
      </w:r>
      <w:r w:rsidR="00F72D70" w:rsidRPr="00F72D70">
        <w:rPr>
          <w:rFonts w:ascii="仿宋_GB2312" w:eastAsia="仿宋_GB2312" w:hint="eastAsia"/>
          <w:color w:val="000000" w:themeColor="text1"/>
          <w:sz w:val="32"/>
          <w:szCs w:val="32"/>
        </w:rPr>
        <w:t>“蒜头果”“嫁接换冠”“高干嫁接”“嫁接栽培”</w:t>
      </w:r>
      <w:r w:rsidRPr="00BC1466">
        <w:rPr>
          <w:rFonts w:ascii="仿宋_GB2312" w:eastAsia="仿宋_GB2312" w:hint="eastAsia"/>
          <w:color w:val="000000" w:themeColor="text1"/>
          <w:sz w:val="32"/>
          <w:szCs w:val="32"/>
        </w:rPr>
        <w:t>的相关资料。主要有：</w:t>
      </w:r>
    </w:p>
    <w:p w14:paraId="42E15A1B" w14:textId="77777777" w:rsidR="00F72D70" w:rsidRDefault="00F72D70">
      <w:pPr>
        <w:spacing w:line="56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F72D70">
        <w:rPr>
          <w:rFonts w:ascii="仿宋_GB2312" w:eastAsia="仿宋_GB2312" w:hint="eastAsia"/>
          <w:color w:val="000000" w:themeColor="text1"/>
          <w:sz w:val="32"/>
          <w:szCs w:val="32"/>
        </w:rPr>
        <w:t>《T/GXAS 394-2022 蒜头果容器苗培育技术规程》</w:t>
      </w:r>
    </w:p>
    <w:p w14:paraId="10427421" w14:textId="77777777" w:rsidR="00F72D70" w:rsidRDefault="00F72D70">
      <w:pPr>
        <w:spacing w:line="56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F72D70">
        <w:rPr>
          <w:rFonts w:ascii="仿宋_GB2312" w:eastAsia="仿宋_GB2312" w:hint="eastAsia"/>
          <w:color w:val="000000" w:themeColor="text1"/>
          <w:sz w:val="32"/>
          <w:szCs w:val="32"/>
        </w:rPr>
        <w:t>《T/GXAS 395-2022   蒜头果栽培技术规程》</w:t>
      </w:r>
    </w:p>
    <w:p w14:paraId="026D1853" w14:textId="77777777" w:rsidR="00F72D70" w:rsidRDefault="00F72D70">
      <w:pPr>
        <w:spacing w:line="56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F72D70">
        <w:rPr>
          <w:rFonts w:ascii="仿宋_GB2312" w:eastAsia="仿宋_GB2312" w:hint="eastAsia"/>
          <w:color w:val="000000" w:themeColor="text1"/>
          <w:sz w:val="32"/>
          <w:szCs w:val="32"/>
        </w:rPr>
        <w:t>《DB45/T 1800-2018  八角嫁接换冠技术规程》</w:t>
      </w:r>
    </w:p>
    <w:p w14:paraId="32BD7782" w14:textId="77777777" w:rsidR="00F72D70" w:rsidRDefault="00F72D70">
      <w:pPr>
        <w:spacing w:line="56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F72D70">
        <w:rPr>
          <w:rFonts w:ascii="仿宋_GB2312" w:eastAsia="仿宋_GB2312" w:hint="eastAsia"/>
          <w:color w:val="000000" w:themeColor="text1"/>
          <w:sz w:val="32"/>
          <w:szCs w:val="32"/>
        </w:rPr>
        <w:t>《DB36/T 1558-2021  红花油茶高干嫁接技术规程》</w:t>
      </w:r>
    </w:p>
    <w:p w14:paraId="74BC0741" w14:textId="77777777" w:rsidR="00F72D70" w:rsidRDefault="00F72D70">
      <w:pPr>
        <w:spacing w:line="56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F72D70">
        <w:rPr>
          <w:rFonts w:ascii="仿宋_GB2312" w:eastAsia="仿宋_GB2312" w:hint="eastAsia"/>
          <w:color w:val="000000" w:themeColor="text1"/>
          <w:sz w:val="32"/>
          <w:szCs w:val="32"/>
        </w:rPr>
        <w:t>《DB42/T 943-2013  西瓜嫁接栽培技术规程》</w:t>
      </w:r>
    </w:p>
    <w:p w14:paraId="1F580278" w14:textId="744E23B0" w:rsidR="00D634F2" w:rsidRDefault="008854C0">
      <w:pPr>
        <w:spacing w:line="560" w:lineRule="exact"/>
        <w:ind w:firstLineChars="200" w:firstLine="643"/>
        <w:rPr>
          <w:rFonts w:ascii="楷体" w:eastAsia="楷体" w:hAnsi="楷体" w:cs="楷体"/>
          <w:b/>
          <w:color w:val="000000" w:themeColor="text1"/>
          <w:sz w:val="32"/>
          <w:szCs w:val="32"/>
        </w:rPr>
      </w:pPr>
      <w:r>
        <w:rPr>
          <w:rFonts w:ascii="楷体" w:eastAsia="楷体" w:hAnsi="楷体" w:cs="楷体" w:hint="eastAsia"/>
          <w:b/>
          <w:color w:val="000000" w:themeColor="text1"/>
          <w:sz w:val="32"/>
          <w:szCs w:val="32"/>
        </w:rPr>
        <w:t>（三）研讨确定标准特色</w:t>
      </w:r>
      <w:r>
        <w:rPr>
          <w:rFonts w:ascii="楷体" w:eastAsia="楷体" w:hAnsi="楷体" w:cs="楷体"/>
          <w:b/>
          <w:color w:val="000000" w:themeColor="text1"/>
          <w:sz w:val="32"/>
          <w:szCs w:val="32"/>
        </w:rPr>
        <w:t>、</w:t>
      </w:r>
      <w:r>
        <w:rPr>
          <w:rFonts w:ascii="楷体" w:eastAsia="楷体" w:hAnsi="楷体" w:cs="楷体" w:hint="eastAsia"/>
          <w:b/>
          <w:color w:val="000000" w:themeColor="text1"/>
          <w:sz w:val="32"/>
          <w:szCs w:val="32"/>
        </w:rPr>
        <w:t>创新点和主体内容</w:t>
      </w:r>
    </w:p>
    <w:p w14:paraId="0E636C72" w14:textId="77777777" w:rsidR="00D634F2" w:rsidRDefault="008854C0">
      <w:pPr>
        <w:pStyle w:val="affa"/>
        <w:rPr>
          <w:rFonts w:ascii="仿宋_GB2312" w:eastAsia="仿宋_GB2312" w:hAnsi="Calibri"/>
          <w:color w:val="000000" w:themeColor="text1"/>
        </w:rPr>
      </w:pPr>
      <w:r>
        <w:rPr>
          <w:rFonts w:ascii="仿宋_GB2312" w:eastAsia="仿宋_GB2312" w:hAnsi="Calibri" w:hint="eastAsia"/>
          <w:color w:val="000000" w:themeColor="text1"/>
        </w:rPr>
        <w:t>标准编制工作组在对收集的资料进行整理研究之后，标准编制工作组召开了标准编制会议，对标准的整体框架结构进行了研究，并对标准的关键性内容进行了初步探讨。经过研究，标准特色、创新点和主体内容如下</w:t>
      </w:r>
      <w:r>
        <w:rPr>
          <w:rFonts w:ascii="仿宋_GB2312" w:eastAsia="仿宋_GB2312" w:hAnsi="Calibri"/>
          <w:color w:val="000000" w:themeColor="text1"/>
        </w:rPr>
        <w:t>：</w:t>
      </w:r>
    </w:p>
    <w:p w14:paraId="17440365" w14:textId="754FAB40" w:rsidR="00D634F2" w:rsidRPr="007B1EA3" w:rsidRDefault="008854C0">
      <w:pPr>
        <w:pStyle w:val="affa"/>
        <w:rPr>
          <w:rFonts w:ascii="仿宋_GB2312" w:eastAsia="仿宋_GB2312" w:hAnsi="Calibri"/>
          <w:color w:val="000000" w:themeColor="text1"/>
        </w:rPr>
      </w:pPr>
      <w:r w:rsidRPr="007B1EA3">
        <w:rPr>
          <w:rFonts w:ascii="仿宋_GB2312" w:eastAsia="仿宋_GB2312" w:hAnsi="Calibri"/>
          <w:color w:val="000000" w:themeColor="text1"/>
        </w:rPr>
        <w:lastRenderedPageBreak/>
        <w:t>1.</w:t>
      </w:r>
      <w:r w:rsidRPr="007B1EA3">
        <w:rPr>
          <w:rFonts w:ascii="仿宋_GB2312" w:eastAsia="仿宋_GB2312" w:hAnsi="Calibri" w:hint="eastAsia"/>
          <w:color w:val="000000" w:themeColor="text1"/>
        </w:rPr>
        <w:t>特色</w:t>
      </w:r>
      <w:r w:rsidR="00A80124">
        <w:rPr>
          <w:rFonts w:ascii="仿宋_GB2312" w:eastAsia="仿宋_GB2312" w:hAnsi="Calibri" w:hint="eastAsia"/>
          <w:color w:val="000000" w:themeColor="text1"/>
        </w:rPr>
        <w:t>、</w:t>
      </w:r>
      <w:r w:rsidR="00A80124" w:rsidRPr="004612C5">
        <w:rPr>
          <w:rFonts w:ascii="仿宋_GB2312" w:eastAsia="仿宋_GB2312" w:hAnsi="Calibri" w:hint="eastAsia"/>
          <w:color w:val="000000" w:themeColor="text1"/>
        </w:rPr>
        <w:t>创新点</w:t>
      </w:r>
    </w:p>
    <w:p w14:paraId="2C767AD4" w14:textId="77777777" w:rsidR="00F72D70" w:rsidRPr="00F72D70" w:rsidRDefault="00F72D70" w:rsidP="00F72D70">
      <w:pPr>
        <w:pStyle w:val="affa"/>
        <w:rPr>
          <w:rFonts w:ascii="仿宋_GB2312" w:eastAsia="仿宋_GB2312" w:hAnsi="Calibri"/>
          <w:color w:val="000000" w:themeColor="text1"/>
        </w:rPr>
      </w:pPr>
      <w:r w:rsidRPr="00F72D70">
        <w:rPr>
          <w:rFonts w:ascii="仿宋_GB2312" w:eastAsia="仿宋_GB2312" w:hAnsi="Calibri" w:hint="eastAsia"/>
          <w:color w:val="000000" w:themeColor="text1"/>
        </w:rPr>
        <w:t>一是规范育苗技术流程为：采种（在9月底至10月中采集种子，右江区、凌云、田林等低海拔区域种子采集在9月底至10月初；乐业等高海拔区域在10月中）——脱壳（轻踩等方式，不得破坏硬壳）——清洗（洗去硬壳上的所有杂质）——种子比重分选法（使用水选择在下层的种子）——阴干水分——消毒（0.5%高锰酸钾溶液浸种消毒2h）——沙藏（使用河沙在背风阴凉处制作长3.0m、宽1.0m、高0.4m的沙床，并使沙床保持湿度在60%左右，将种子横置放置于沙床，并在上面覆盖2cm沙）——装杯（使用轻基质1（椰糠10%+泥炭土10%+蘑菇渣80%）：黄心土1）——同杯播种伴生植物（木豆、油桐等）。</w:t>
      </w:r>
    </w:p>
    <w:p w14:paraId="4E747213" w14:textId="5852E5B0" w:rsidR="00D634F2" w:rsidRDefault="00F72D70" w:rsidP="00F72D70">
      <w:pPr>
        <w:pStyle w:val="affa"/>
        <w:rPr>
          <w:rFonts w:ascii="仿宋_GB2312" w:eastAsia="仿宋_GB2312" w:hAnsi="Calibri"/>
          <w:color w:val="000000" w:themeColor="text1"/>
        </w:rPr>
      </w:pPr>
      <w:r w:rsidRPr="00F72D70">
        <w:rPr>
          <w:rFonts w:ascii="仿宋_GB2312" w:eastAsia="仿宋_GB2312" w:hAnsi="Calibri" w:hint="eastAsia"/>
          <w:color w:val="000000" w:themeColor="text1"/>
        </w:rPr>
        <w:t>二是使用出苗时间和苗的大小规范苗木等级。装杯（苗杯规格为宽0.17cm、高0.13m，PE材质）后6个月确定苗木等级（Ⅰ级苗（出苗时间次年3月前，地径≥4.5mm、苗高≥25cm，生长健康、根系发达、有分枝）；Ⅱ级苗（出苗时间次年3月后，4.5mm≤地径＞2.5mm、25cm≤苗高＞15cm，生长健康、根系发达）；不合格苗（地径＜2.5mm、苗高小于15cm），嫁接使用Ⅰ级苗，同时采用“接穗预先包扎”嫁接法（嫁接前30～40天对采穗母株枝梢截顶处理，并用0.1%吲哚乙醇与吲哚丁酸混合液（1:1）间隔15天喷洒叶面2次；接穗裁剪后用专用塑料薄膜从下部1/3处往上旋转包扎，再进行保鲜保湿处理），在10月果实成熟至2月蒜头果抽芽期间可进行采穗嫁接，能有效简化嫁接工序、提高嫁接效率、降低接穗在包扎过程中折断风险，嫁接成活率达96%</w:t>
      </w:r>
      <w:r w:rsidR="00A80124" w:rsidRPr="00A80124">
        <w:rPr>
          <w:rFonts w:ascii="仿宋_GB2312" w:eastAsia="仿宋_GB2312" w:hAnsi="Calibri" w:hint="eastAsia"/>
          <w:color w:val="000000" w:themeColor="text1"/>
        </w:rPr>
        <w:t>。</w:t>
      </w:r>
      <w:r w:rsidR="00A80124">
        <w:rPr>
          <w:rFonts w:ascii="仿宋_GB2312" w:eastAsia="仿宋_GB2312" w:hAnsi="Calibri"/>
          <w:color w:val="000000" w:themeColor="text1"/>
        </w:rPr>
        <w:t xml:space="preserve"> </w:t>
      </w:r>
    </w:p>
    <w:p w14:paraId="66C33575" w14:textId="28A8855C" w:rsidR="00D634F2" w:rsidRDefault="00A80124">
      <w:pPr>
        <w:pStyle w:val="affa"/>
        <w:rPr>
          <w:rFonts w:ascii="仿宋_GB2312" w:eastAsia="仿宋_GB2312" w:hAnsi="Calibri"/>
          <w:color w:val="000000" w:themeColor="text1"/>
        </w:rPr>
      </w:pPr>
      <w:r>
        <w:rPr>
          <w:rFonts w:ascii="仿宋_GB2312" w:eastAsia="仿宋_GB2312" w:hAnsi="Calibri"/>
          <w:color w:val="000000" w:themeColor="text1"/>
        </w:rPr>
        <w:t>2</w:t>
      </w:r>
      <w:r w:rsidR="008854C0">
        <w:rPr>
          <w:rFonts w:ascii="仿宋_GB2312" w:eastAsia="仿宋_GB2312" w:hAnsi="Calibri"/>
          <w:color w:val="000000" w:themeColor="text1"/>
        </w:rPr>
        <w:t>.</w:t>
      </w:r>
      <w:r w:rsidR="008854C0">
        <w:rPr>
          <w:rFonts w:ascii="仿宋_GB2312" w:eastAsia="仿宋_GB2312" w:hAnsi="Calibri" w:hint="eastAsia"/>
          <w:color w:val="000000" w:themeColor="text1"/>
        </w:rPr>
        <w:t>主体内容</w:t>
      </w:r>
    </w:p>
    <w:p w14:paraId="69E6B1F4" w14:textId="78949B68" w:rsidR="00D634F2" w:rsidRDefault="008854C0">
      <w:pPr>
        <w:pStyle w:val="affa"/>
        <w:rPr>
          <w:rFonts w:ascii="仿宋_GB2312" w:eastAsia="仿宋_GB2312" w:hAnsi="Calibri"/>
          <w:color w:val="000000" w:themeColor="text1"/>
        </w:rPr>
      </w:pPr>
      <w:r>
        <w:rPr>
          <w:rFonts w:ascii="仿宋_GB2312" w:eastAsia="仿宋_GB2312" w:hAnsi="Calibri" w:hint="eastAsia"/>
          <w:color w:val="000000" w:themeColor="text1"/>
        </w:rPr>
        <w:t>主体内容包括</w:t>
      </w:r>
      <w:r w:rsidR="00F72D70" w:rsidRPr="00F72D70">
        <w:rPr>
          <w:rFonts w:ascii="仿宋_GB2312" w:eastAsia="仿宋_GB2312" w:hAnsi="Calibri" w:hint="eastAsia"/>
          <w:color w:val="000000" w:themeColor="text1"/>
        </w:rPr>
        <w:t>苗圃地选择、砧木</w:t>
      </w:r>
      <w:r w:rsidR="00F72D70" w:rsidRPr="00F72D70">
        <w:rPr>
          <w:rFonts w:ascii="仿宋_GB2312" w:eastAsia="仿宋_GB2312" w:hAnsi="Calibri"/>
          <w:color w:val="000000" w:themeColor="text1"/>
        </w:rPr>
        <w:t>培育</w:t>
      </w:r>
      <w:r w:rsidR="00F72D70" w:rsidRPr="00F72D70">
        <w:rPr>
          <w:rFonts w:ascii="仿宋_GB2312" w:eastAsia="仿宋_GB2312" w:hAnsi="Calibri" w:hint="eastAsia"/>
          <w:color w:val="000000" w:themeColor="text1"/>
        </w:rPr>
        <w:t>、嫁接育苗、病虫害防治、苗木出圃</w:t>
      </w:r>
      <w:r>
        <w:rPr>
          <w:rFonts w:ascii="仿宋_GB2312" w:eastAsia="仿宋_GB2312" w:hAnsi="Calibri" w:hint="eastAsia"/>
          <w:color w:val="000000" w:themeColor="text1"/>
        </w:rPr>
        <w:t>。</w:t>
      </w:r>
    </w:p>
    <w:p w14:paraId="5245BF6C" w14:textId="7743390B" w:rsidR="00D634F2" w:rsidRDefault="008854C0">
      <w:pPr>
        <w:spacing w:line="560" w:lineRule="exact"/>
        <w:ind w:firstLineChars="200" w:firstLine="643"/>
        <w:rPr>
          <w:rFonts w:ascii="楷体" w:eastAsia="楷体" w:hAnsi="楷体" w:cs="楷体"/>
          <w:b/>
          <w:color w:val="000000" w:themeColor="text1"/>
          <w:sz w:val="32"/>
          <w:szCs w:val="32"/>
        </w:rPr>
      </w:pPr>
      <w:r>
        <w:rPr>
          <w:rFonts w:ascii="楷体" w:eastAsia="楷体" w:hAnsi="楷体" w:cs="楷体" w:hint="eastAsia"/>
          <w:b/>
          <w:color w:val="000000" w:themeColor="text1"/>
          <w:sz w:val="32"/>
          <w:szCs w:val="32"/>
        </w:rPr>
        <w:lastRenderedPageBreak/>
        <w:t>（四）调研及形成草案、征求意见稿</w:t>
      </w:r>
    </w:p>
    <w:p w14:paraId="58CD6DA5" w14:textId="75D13781" w:rsidR="00D634F2" w:rsidRPr="000C6800" w:rsidRDefault="000C680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C6800">
        <w:rPr>
          <w:rFonts w:ascii="仿宋_GB2312" w:eastAsia="仿宋_GB2312" w:hint="eastAsia"/>
          <w:color w:val="000000" w:themeColor="text1"/>
          <w:sz w:val="32"/>
          <w:szCs w:val="32"/>
        </w:rPr>
        <w:t>202</w:t>
      </w:r>
      <w:r w:rsidRPr="000C6800">
        <w:rPr>
          <w:rFonts w:ascii="仿宋_GB2312" w:eastAsia="仿宋_GB2312"/>
          <w:color w:val="000000" w:themeColor="text1"/>
          <w:sz w:val="32"/>
          <w:szCs w:val="32"/>
        </w:rPr>
        <w:t>5</w:t>
      </w:r>
      <w:r w:rsidRPr="000C6800">
        <w:rPr>
          <w:rFonts w:ascii="仿宋_GB2312" w:eastAsia="仿宋_GB2312" w:hint="eastAsia"/>
          <w:color w:val="000000" w:themeColor="text1"/>
          <w:sz w:val="32"/>
          <w:szCs w:val="32"/>
        </w:rPr>
        <w:t>年</w:t>
      </w:r>
      <w:r w:rsidRPr="000C6800">
        <w:rPr>
          <w:rFonts w:ascii="仿宋_GB2312" w:eastAsia="仿宋_GB2312"/>
          <w:color w:val="000000" w:themeColor="text1"/>
          <w:sz w:val="32"/>
          <w:szCs w:val="32"/>
        </w:rPr>
        <w:t>8</w:t>
      </w:r>
      <w:r w:rsidRPr="000C6800">
        <w:rPr>
          <w:rFonts w:ascii="仿宋_GB2312" w:eastAsia="仿宋_GB2312" w:hint="eastAsia"/>
          <w:color w:val="000000" w:themeColor="text1"/>
          <w:sz w:val="32"/>
          <w:szCs w:val="32"/>
        </w:rPr>
        <w:t>月～</w:t>
      </w:r>
      <w:r w:rsidRPr="000C6800">
        <w:rPr>
          <w:rFonts w:ascii="仿宋_GB2312" w:eastAsia="仿宋_GB2312"/>
          <w:color w:val="000000" w:themeColor="text1"/>
          <w:sz w:val="32"/>
          <w:szCs w:val="32"/>
        </w:rPr>
        <w:t>9</w:t>
      </w:r>
      <w:r w:rsidRPr="000C6800">
        <w:rPr>
          <w:rFonts w:ascii="仿宋_GB2312" w:eastAsia="仿宋_GB2312" w:hint="eastAsia"/>
          <w:color w:val="000000" w:themeColor="text1"/>
          <w:sz w:val="32"/>
          <w:szCs w:val="32"/>
        </w:rPr>
        <w:t>月，</w:t>
      </w:r>
      <w:r w:rsidR="008854C0" w:rsidRPr="000C6800">
        <w:rPr>
          <w:rFonts w:ascii="仿宋_GB2312" w:eastAsia="仿宋_GB2312" w:hint="eastAsia"/>
          <w:color w:val="000000" w:themeColor="text1"/>
          <w:sz w:val="32"/>
          <w:szCs w:val="32"/>
        </w:rPr>
        <w:t>标准编制工作组查阅了大量的国内文献资料，经编制组反复讨论，对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技术</w:t>
      </w:r>
      <w:r w:rsidR="008854C0" w:rsidRPr="000C6800">
        <w:rPr>
          <w:rFonts w:ascii="仿宋_GB2312" w:eastAsia="仿宋_GB2312" w:hint="eastAsia"/>
          <w:color w:val="000000" w:themeColor="text1"/>
          <w:sz w:val="32"/>
          <w:szCs w:val="32"/>
        </w:rPr>
        <w:t>的实践情况进行系统总结，形成了标准的基本构架，对主要内容进行了讨论并对项目的工作进行了部署和安排。</w:t>
      </w:r>
    </w:p>
    <w:p w14:paraId="5BF443DB" w14:textId="2C8EFB2A" w:rsidR="00D634F2" w:rsidRPr="00A80124" w:rsidRDefault="000C680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C6800">
        <w:rPr>
          <w:rFonts w:ascii="仿宋_GB2312" w:eastAsia="仿宋_GB2312" w:hint="eastAsia"/>
          <w:color w:val="000000" w:themeColor="text1"/>
          <w:sz w:val="32"/>
          <w:szCs w:val="32"/>
        </w:rPr>
        <w:t>202</w:t>
      </w:r>
      <w:r w:rsidRPr="000C6800">
        <w:rPr>
          <w:rFonts w:ascii="仿宋_GB2312" w:eastAsia="仿宋_GB2312"/>
          <w:color w:val="000000" w:themeColor="text1"/>
          <w:sz w:val="32"/>
          <w:szCs w:val="32"/>
        </w:rPr>
        <w:t>5</w:t>
      </w:r>
      <w:r w:rsidRPr="000C6800">
        <w:rPr>
          <w:rFonts w:ascii="仿宋_GB2312" w:eastAsia="仿宋_GB2312" w:hint="eastAsia"/>
          <w:color w:val="000000" w:themeColor="text1"/>
          <w:sz w:val="32"/>
          <w:szCs w:val="32"/>
        </w:rPr>
        <w:t>年</w:t>
      </w:r>
      <w:r w:rsidR="008003BA">
        <w:rPr>
          <w:rFonts w:ascii="仿宋_GB2312" w:eastAsia="仿宋_GB2312"/>
          <w:color w:val="000000" w:themeColor="text1"/>
          <w:sz w:val="32"/>
          <w:szCs w:val="32"/>
        </w:rPr>
        <w:t>10</w:t>
      </w:r>
      <w:r w:rsidRPr="000C6800">
        <w:rPr>
          <w:rFonts w:ascii="仿宋_GB2312" w:eastAsia="仿宋_GB2312" w:hint="eastAsia"/>
          <w:color w:val="000000" w:themeColor="text1"/>
          <w:sz w:val="32"/>
          <w:szCs w:val="32"/>
        </w:rPr>
        <w:t>月～</w:t>
      </w:r>
      <w:r w:rsidRPr="000C6800">
        <w:rPr>
          <w:rFonts w:ascii="仿宋_GB2312" w:eastAsia="仿宋_GB2312"/>
          <w:color w:val="000000" w:themeColor="text1"/>
          <w:sz w:val="32"/>
          <w:szCs w:val="32"/>
        </w:rPr>
        <w:t>1</w:t>
      </w:r>
      <w:r w:rsidR="008003BA">
        <w:rPr>
          <w:rFonts w:ascii="仿宋_GB2312" w:eastAsia="仿宋_GB2312"/>
          <w:color w:val="000000" w:themeColor="text1"/>
          <w:sz w:val="32"/>
          <w:szCs w:val="32"/>
        </w:rPr>
        <w:t>1</w:t>
      </w:r>
      <w:r w:rsidRPr="000C6800">
        <w:rPr>
          <w:rFonts w:ascii="仿宋_GB2312" w:eastAsia="仿宋_GB2312" w:hint="eastAsia"/>
          <w:color w:val="000000" w:themeColor="text1"/>
          <w:sz w:val="32"/>
          <w:szCs w:val="32"/>
        </w:rPr>
        <w:t>月，</w:t>
      </w:r>
      <w:r w:rsidR="008854C0" w:rsidRPr="000C6800">
        <w:rPr>
          <w:rFonts w:ascii="仿宋_GB2312" w:eastAsia="仿宋_GB2312" w:hint="eastAsia"/>
          <w:color w:val="000000" w:themeColor="text1"/>
          <w:sz w:val="32"/>
          <w:szCs w:val="32"/>
        </w:rPr>
        <w:t>在前期工作的基础之上，通过理清逻辑脉络，整合已有参考资料中有关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技术</w:t>
      </w:r>
      <w:r w:rsidR="008854C0" w:rsidRPr="000C6800">
        <w:rPr>
          <w:rFonts w:ascii="仿宋_GB2312" w:eastAsia="仿宋_GB2312" w:hint="eastAsia"/>
          <w:color w:val="000000" w:themeColor="text1"/>
          <w:sz w:val="32"/>
          <w:szCs w:val="32"/>
        </w:rPr>
        <w:t>的要求，并在目前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技术</w:t>
      </w:r>
      <w:r w:rsidR="008854C0" w:rsidRPr="000C6800">
        <w:rPr>
          <w:rFonts w:ascii="仿宋_GB2312" w:eastAsia="仿宋_GB2312" w:hint="eastAsia"/>
          <w:color w:val="000000" w:themeColor="text1"/>
          <w:sz w:val="32"/>
          <w:szCs w:val="32"/>
        </w:rPr>
        <w:t>实际操作的基础上，按照简化、统一等原则编制</w:t>
      </w:r>
      <w:r w:rsidR="008854C0" w:rsidRPr="00A80124">
        <w:rPr>
          <w:rFonts w:ascii="仿宋_GB2312" w:eastAsia="仿宋_GB2312" w:hint="eastAsia"/>
          <w:color w:val="000000" w:themeColor="text1"/>
          <w:sz w:val="32"/>
          <w:szCs w:val="32"/>
        </w:rPr>
        <w:t>完成团体标准《</w:t>
      </w:r>
      <w:r w:rsidR="008F7070" w:rsidRPr="00A80124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8F7070" w:rsidRPr="00A80124">
        <w:rPr>
          <w:rFonts w:ascii="仿宋_GB2312" w:eastAsia="仿宋_GB2312" w:hint="eastAsia"/>
          <w:color w:val="000000" w:themeColor="text1"/>
          <w:sz w:val="32"/>
          <w:szCs w:val="32"/>
        </w:rPr>
        <w:t>技术规程</w:t>
      </w:r>
      <w:r w:rsidR="008854C0" w:rsidRPr="00A80124">
        <w:rPr>
          <w:rFonts w:ascii="仿宋_GB2312" w:eastAsia="仿宋_GB2312" w:hint="eastAsia"/>
          <w:color w:val="000000" w:themeColor="text1"/>
          <w:sz w:val="32"/>
          <w:szCs w:val="32"/>
        </w:rPr>
        <w:t>》（草案）。</w:t>
      </w:r>
    </w:p>
    <w:p w14:paraId="44DC1E7F" w14:textId="45729504" w:rsidR="00D634F2" w:rsidRPr="00A80124" w:rsidRDefault="000C680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A80124">
        <w:rPr>
          <w:rFonts w:ascii="仿宋_GB2312" w:eastAsia="仿宋_GB2312" w:hint="eastAsia"/>
          <w:color w:val="000000" w:themeColor="text1"/>
          <w:sz w:val="32"/>
          <w:szCs w:val="32"/>
        </w:rPr>
        <w:t>202</w:t>
      </w:r>
      <w:r w:rsidRPr="00A80124">
        <w:rPr>
          <w:rFonts w:ascii="仿宋_GB2312" w:eastAsia="仿宋_GB2312"/>
          <w:color w:val="000000" w:themeColor="text1"/>
          <w:sz w:val="32"/>
          <w:szCs w:val="32"/>
        </w:rPr>
        <w:t>5</w:t>
      </w:r>
      <w:r w:rsidRPr="00A80124">
        <w:rPr>
          <w:rFonts w:ascii="仿宋_GB2312" w:eastAsia="仿宋_GB2312" w:hint="eastAsia"/>
          <w:color w:val="000000" w:themeColor="text1"/>
          <w:sz w:val="32"/>
          <w:szCs w:val="32"/>
        </w:rPr>
        <w:t>年</w:t>
      </w:r>
      <w:r w:rsidRPr="00A80124">
        <w:rPr>
          <w:rFonts w:ascii="仿宋_GB2312" w:eastAsia="仿宋_GB2312"/>
          <w:color w:val="000000" w:themeColor="text1"/>
          <w:sz w:val="32"/>
          <w:szCs w:val="32"/>
        </w:rPr>
        <w:t>1</w:t>
      </w:r>
      <w:r w:rsidR="008003BA" w:rsidRPr="00A80124">
        <w:rPr>
          <w:rFonts w:ascii="仿宋_GB2312" w:eastAsia="仿宋_GB2312"/>
          <w:color w:val="000000" w:themeColor="text1"/>
          <w:sz w:val="32"/>
          <w:szCs w:val="32"/>
        </w:rPr>
        <w:t>2</w:t>
      </w:r>
      <w:r w:rsidRPr="00A80124">
        <w:rPr>
          <w:rFonts w:ascii="仿宋_GB2312" w:eastAsia="仿宋_GB2312" w:hint="eastAsia"/>
          <w:color w:val="000000" w:themeColor="text1"/>
          <w:sz w:val="32"/>
          <w:szCs w:val="32"/>
        </w:rPr>
        <w:t>月，</w:t>
      </w:r>
      <w:r w:rsidR="008854C0" w:rsidRPr="00A80124">
        <w:rPr>
          <w:rFonts w:ascii="仿宋_GB2312" w:eastAsia="仿宋_GB2312" w:hint="eastAsia"/>
          <w:color w:val="000000" w:themeColor="text1"/>
          <w:sz w:val="32"/>
          <w:szCs w:val="32"/>
        </w:rPr>
        <w:t>标准编制工作组征求</w:t>
      </w:r>
      <w:r w:rsidR="008854C0" w:rsidRPr="00A80124">
        <w:rPr>
          <w:rFonts w:ascii="仿宋_GB2312" w:eastAsia="仿宋_GB2312"/>
          <w:color w:val="000000" w:themeColor="text1"/>
          <w:sz w:val="32"/>
          <w:szCs w:val="32"/>
        </w:rPr>
        <w:t>到了</w:t>
      </w:r>
      <w:r w:rsidR="00A80124" w:rsidRPr="00A80124">
        <w:rPr>
          <w:rFonts w:ascii="仿宋_GB2312" w:eastAsia="仿宋_GB2312" w:hint="eastAsia"/>
          <w:color w:val="000000" w:themeColor="text1"/>
          <w:sz w:val="32"/>
          <w:szCs w:val="32"/>
        </w:rPr>
        <w:t>百色市林业科学研究所、广西壮族自治区林业科学研究院、广西百色生命树农林科技有限公司、百色市百林林场、广西百色市摇钱树油茶种植专业合作社、百色市泮香农业科技有限公司、乐业亿隆中药材种植专业合作社</w:t>
      </w:r>
      <w:r w:rsidR="008854C0" w:rsidRPr="00A80124">
        <w:rPr>
          <w:rFonts w:ascii="仿宋_GB2312" w:eastAsia="仿宋_GB2312" w:hint="eastAsia"/>
          <w:color w:val="000000" w:themeColor="text1"/>
          <w:sz w:val="32"/>
          <w:szCs w:val="32"/>
        </w:rPr>
        <w:t>等单位的内部意见，通过收集反馈的意见，标准编制工作组多次召开会议，对标准草案进行了反复修改和研究讨论，明确</w:t>
      </w:r>
      <w:r w:rsidR="00463EC2" w:rsidRPr="00A80124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463EC2" w:rsidRPr="00A80124">
        <w:rPr>
          <w:rFonts w:ascii="仿宋_GB2312" w:eastAsia="仿宋_GB2312" w:hint="eastAsia"/>
          <w:color w:val="000000" w:themeColor="text1"/>
          <w:sz w:val="32"/>
          <w:szCs w:val="32"/>
        </w:rPr>
        <w:t>技术</w:t>
      </w:r>
      <w:r w:rsidR="008854C0" w:rsidRPr="00A80124">
        <w:rPr>
          <w:rFonts w:ascii="仿宋_GB2312" w:eastAsia="仿宋_GB2312" w:hint="eastAsia"/>
          <w:color w:val="000000" w:themeColor="text1"/>
          <w:sz w:val="32"/>
          <w:szCs w:val="32"/>
        </w:rPr>
        <w:t>的要点，掌握了</w:t>
      </w:r>
      <w:r w:rsidR="00463EC2" w:rsidRPr="00A80124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463EC2" w:rsidRPr="00A80124">
        <w:rPr>
          <w:rFonts w:ascii="仿宋_GB2312" w:eastAsia="仿宋_GB2312" w:hint="eastAsia"/>
          <w:color w:val="000000" w:themeColor="text1"/>
          <w:sz w:val="32"/>
          <w:szCs w:val="32"/>
        </w:rPr>
        <w:t>技术</w:t>
      </w:r>
      <w:r w:rsidR="008854C0" w:rsidRPr="00A80124">
        <w:rPr>
          <w:rFonts w:ascii="仿宋_GB2312" w:eastAsia="仿宋_GB2312" w:hint="eastAsia"/>
          <w:color w:val="000000" w:themeColor="text1"/>
          <w:sz w:val="32"/>
          <w:szCs w:val="32"/>
        </w:rPr>
        <w:t>的基本情况以及要求，最终形成了</w:t>
      </w:r>
      <w:bookmarkStart w:id="0" w:name="_Hlk120181503"/>
      <w:r w:rsidR="008854C0" w:rsidRPr="00A80124">
        <w:rPr>
          <w:rFonts w:ascii="仿宋_GB2312" w:eastAsia="仿宋_GB2312" w:hint="eastAsia"/>
          <w:color w:val="000000" w:themeColor="text1"/>
          <w:sz w:val="32"/>
          <w:szCs w:val="32"/>
        </w:rPr>
        <w:t>团体标准《</w:t>
      </w:r>
      <w:r w:rsidR="008F7070" w:rsidRPr="00A80124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8F7070" w:rsidRPr="00A80124">
        <w:rPr>
          <w:rFonts w:ascii="仿宋_GB2312" w:eastAsia="仿宋_GB2312" w:hint="eastAsia"/>
          <w:color w:val="000000" w:themeColor="text1"/>
          <w:sz w:val="32"/>
          <w:szCs w:val="32"/>
        </w:rPr>
        <w:t>技术规程</w:t>
      </w:r>
      <w:r w:rsidR="008854C0" w:rsidRPr="00A80124">
        <w:rPr>
          <w:rFonts w:ascii="仿宋_GB2312" w:eastAsia="仿宋_GB2312" w:hint="eastAsia"/>
          <w:color w:val="000000" w:themeColor="text1"/>
          <w:sz w:val="32"/>
          <w:szCs w:val="32"/>
        </w:rPr>
        <w:t>》（征求意见稿）及其编制说明。</w:t>
      </w:r>
      <w:bookmarkEnd w:id="0"/>
    </w:p>
    <w:p w14:paraId="2596D9F6" w14:textId="77777777" w:rsidR="00D634F2" w:rsidRDefault="008854C0">
      <w:pPr>
        <w:autoSpaceDE w:val="0"/>
        <w:autoSpaceDN w:val="0"/>
        <w:adjustRightInd w:val="0"/>
        <w:spacing w:beforeLines="50" w:before="120" w:afterLines="50" w:after="120" w:line="560" w:lineRule="exact"/>
        <w:ind w:firstLineChars="200" w:firstLine="640"/>
        <w:outlineLvl w:val="0"/>
        <w:rPr>
          <w:rFonts w:ascii="Times New Roman" w:eastAsia="黑体" w:hAnsi="Times New Roman" w:cs="Times New Roman"/>
          <w:color w:val="000000" w:themeColor="text1"/>
          <w:sz w:val="32"/>
          <w:szCs w:val="32"/>
        </w:rPr>
      </w:pPr>
      <w:r>
        <w:rPr>
          <w:rFonts w:ascii="Times New Roman" w:eastAsia="黑体" w:hAnsi="Times New Roman" w:cs="Times New Roman" w:hint="eastAsia"/>
          <w:color w:val="000000" w:themeColor="text1"/>
          <w:sz w:val="32"/>
          <w:szCs w:val="32"/>
        </w:rPr>
        <w:t>四、制定标准的原则和依据，与现行法律、法规的关系，与有关国家标准、行业标准的协调情况</w:t>
      </w:r>
    </w:p>
    <w:p w14:paraId="273473A2" w14:textId="77777777" w:rsidR="00D634F2" w:rsidRDefault="008854C0">
      <w:pPr>
        <w:tabs>
          <w:tab w:val="center" w:pos="4201"/>
          <w:tab w:val="right" w:leader="dot" w:pos="9298"/>
        </w:tabs>
        <w:autoSpaceDE w:val="0"/>
        <w:autoSpaceDN w:val="0"/>
        <w:spacing w:line="560" w:lineRule="exact"/>
        <w:ind w:firstLineChars="200" w:firstLine="643"/>
        <w:outlineLvl w:val="1"/>
        <w:rPr>
          <w:rFonts w:ascii="Times New Roman" w:eastAsia="楷体" w:hAnsi="Times New Roman" w:cs="Times New Roman"/>
          <w:b/>
          <w:bCs/>
          <w:color w:val="000000" w:themeColor="text1"/>
          <w:kern w:val="0"/>
          <w:sz w:val="32"/>
          <w:szCs w:val="32"/>
        </w:rPr>
      </w:pPr>
      <w:r>
        <w:rPr>
          <w:rFonts w:ascii="Times New Roman" w:eastAsia="楷体" w:hAnsi="Times New Roman" w:cs="Times New Roman" w:hint="eastAsia"/>
          <w:b/>
          <w:bCs/>
          <w:color w:val="000000" w:themeColor="text1"/>
          <w:kern w:val="0"/>
          <w:sz w:val="32"/>
          <w:szCs w:val="32"/>
        </w:rPr>
        <w:t>（一）编制原则</w:t>
      </w:r>
    </w:p>
    <w:p w14:paraId="2244C959" w14:textId="77777777" w:rsidR="00D634F2" w:rsidRDefault="008854C0">
      <w:pPr>
        <w:spacing w:line="560" w:lineRule="exact"/>
        <w:ind w:firstLineChars="200" w:firstLine="643"/>
        <w:rPr>
          <w:rFonts w:ascii="仿宋_GB2312" w:eastAsia="仿宋_GB2312" w:hAnsi="楷体" w:cs="Times New Roman"/>
          <w:b/>
          <w:color w:val="000000" w:themeColor="text1"/>
          <w:sz w:val="32"/>
          <w:szCs w:val="32"/>
        </w:rPr>
      </w:pPr>
      <w:r>
        <w:rPr>
          <w:rFonts w:ascii="仿宋_GB2312" w:eastAsia="仿宋_GB2312" w:hAnsi="楷体" w:cs="Times New Roman" w:hint="eastAsia"/>
          <w:b/>
          <w:color w:val="000000" w:themeColor="text1"/>
          <w:sz w:val="32"/>
          <w:szCs w:val="32"/>
        </w:rPr>
        <w:t>1、实用性原则</w:t>
      </w:r>
    </w:p>
    <w:p w14:paraId="43ED175A" w14:textId="007F7FBA" w:rsidR="00D634F2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>本标准是在充分收集国内外相关资料和文献、调研分析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技术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现状，结合起草单位前期研究工作取得的研究成果及积累的实践经验，并借鉴国内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技术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进行总结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lastRenderedPageBreak/>
        <w:t>起草的，符合工作实际，有利于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技术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的实施与推广，具有可操作性和实用性。</w:t>
      </w:r>
    </w:p>
    <w:p w14:paraId="79A59E20" w14:textId="77777777" w:rsidR="00D634F2" w:rsidRDefault="008854C0">
      <w:pPr>
        <w:spacing w:line="560" w:lineRule="exact"/>
        <w:ind w:firstLineChars="200" w:firstLine="643"/>
        <w:rPr>
          <w:rFonts w:ascii="仿宋_GB2312" w:eastAsia="仿宋_GB2312" w:hAnsi="楷体" w:cs="Times New Roman"/>
          <w:b/>
          <w:color w:val="000000" w:themeColor="text1"/>
          <w:sz w:val="32"/>
          <w:szCs w:val="32"/>
        </w:rPr>
      </w:pPr>
      <w:r>
        <w:rPr>
          <w:rFonts w:ascii="仿宋_GB2312" w:eastAsia="仿宋_GB2312" w:hAnsi="楷体" w:cs="Times New Roman" w:hint="eastAsia"/>
          <w:b/>
          <w:color w:val="000000" w:themeColor="text1"/>
          <w:sz w:val="32"/>
          <w:szCs w:val="32"/>
        </w:rPr>
        <w:t>2、协调性原则</w:t>
      </w:r>
    </w:p>
    <w:p w14:paraId="61B027EF" w14:textId="4505B5D3" w:rsidR="00D634F2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>本文件编写过程中注意了与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技术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相关法律法规的协调问题，在内容上与现行法律法规、标准协调一致。</w:t>
      </w:r>
    </w:p>
    <w:p w14:paraId="3DF8F4D5" w14:textId="77777777" w:rsidR="00D634F2" w:rsidRDefault="008854C0">
      <w:pPr>
        <w:spacing w:line="560" w:lineRule="exact"/>
        <w:ind w:firstLineChars="200" w:firstLine="643"/>
        <w:rPr>
          <w:rFonts w:ascii="仿宋_GB2312" w:eastAsia="仿宋_GB2312" w:hAnsi="楷体" w:cs="Times New Roman"/>
          <w:b/>
          <w:color w:val="000000" w:themeColor="text1"/>
          <w:sz w:val="32"/>
          <w:szCs w:val="32"/>
        </w:rPr>
      </w:pPr>
      <w:r>
        <w:rPr>
          <w:rFonts w:ascii="仿宋_GB2312" w:eastAsia="仿宋_GB2312" w:hAnsi="楷体" w:cs="Times New Roman" w:hint="eastAsia"/>
          <w:b/>
          <w:color w:val="000000" w:themeColor="text1"/>
          <w:sz w:val="32"/>
          <w:szCs w:val="32"/>
        </w:rPr>
        <w:t>3、规范性原则</w:t>
      </w:r>
    </w:p>
    <w:p w14:paraId="12D576A2" w14:textId="77777777" w:rsidR="00D634F2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>本文件严格按照GB/T 1.1—2020《标准化工作规范  第1部分：标准化文件的结构和起草规则》编写本标准的内容，保证标准的编写质量。</w:t>
      </w:r>
    </w:p>
    <w:p w14:paraId="2234E3DE" w14:textId="77777777" w:rsidR="00D634F2" w:rsidRDefault="008854C0">
      <w:pPr>
        <w:spacing w:line="560" w:lineRule="exact"/>
        <w:ind w:firstLineChars="200" w:firstLine="643"/>
        <w:rPr>
          <w:rFonts w:ascii="仿宋_GB2312" w:eastAsia="仿宋_GB2312" w:hAnsi="楷体" w:cs="Times New Roman"/>
          <w:b/>
          <w:color w:val="000000" w:themeColor="text1"/>
          <w:sz w:val="32"/>
          <w:szCs w:val="32"/>
        </w:rPr>
      </w:pPr>
      <w:r>
        <w:rPr>
          <w:rFonts w:ascii="仿宋_GB2312" w:eastAsia="仿宋_GB2312" w:hAnsi="楷体" w:cs="Times New Roman" w:hint="eastAsia"/>
          <w:b/>
          <w:color w:val="000000" w:themeColor="text1"/>
          <w:sz w:val="32"/>
          <w:szCs w:val="32"/>
        </w:rPr>
        <w:t>4、前瞻性原则</w:t>
      </w:r>
    </w:p>
    <w:p w14:paraId="62168C45" w14:textId="6E0A3988" w:rsidR="00D634F2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>本文件在兼顾当前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技术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现实情况的同时，还考虑到了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技术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的需要，在标准中体现了个别特色性、前瞻性和先进性条款，作为对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技术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的指导。</w:t>
      </w:r>
    </w:p>
    <w:p w14:paraId="16101DFE" w14:textId="77777777" w:rsidR="00D634F2" w:rsidRDefault="008854C0">
      <w:pPr>
        <w:tabs>
          <w:tab w:val="center" w:pos="4201"/>
          <w:tab w:val="right" w:leader="dot" w:pos="9298"/>
        </w:tabs>
        <w:autoSpaceDE w:val="0"/>
        <w:autoSpaceDN w:val="0"/>
        <w:spacing w:line="560" w:lineRule="exact"/>
        <w:ind w:firstLineChars="200" w:firstLine="643"/>
        <w:outlineLvl w:val="1"/>
        <w:rPr>
          <w:rFonts w:ascii="Times New Roman" w:eastAsia="楷体" w:hAnsi="Times New Roman" w:cs="Times New Roman"/>
          <w:b/>
          <w:bCs/>
          <w:color w:val="000000" w:themeColor="text1"/>
          <w:kern w:val="0"/>
          <w:sz w:val="32"/>
          <w:szCs w:val="32"/>
        </w:rPr>
      </w:pPr>
      <w:r>
        <w:rPr>
          <w:rFonts w:ascii="Times New Roman" w:eastAsia="楷体" w:hAnsi="Times New Roman" w:cs="Times New Roman" w:hint="eastAsia"/>
          <w:b/>
          <w:bCs/>
          <w:color w:val="000000" w:themeColor="text1"/>
          <w:kern w:val="0"/>
          <w:sz w:val="32"/>
          <w:szCs w:val="32"/>
        </w:rPr>
        <w:t>（二）编制依据</w:t>
      </w:r>
    </w:p>
    <w:p w14:paraId="035B5479" w14:textId="62BADC85" w:rsidR="00D634F2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>本标准严格按照GB/T 1.1—2020《标准化工作规范  第1部分：标准化文件的结构和起草规则》的规则起草，标准主要内容依据起草单位在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463EC2">
        <w:rPr>
          <w:rFonts w:ascii="仿宋_GB2312" w:eastAsia="仿宋_GB2312" w:hint="eastAsia"/>
          <w:color w:val="000000" w:themeColor="text1"/>
          <w:sz w:val="32"/>
          <w:szCs w:val="32"/>
        </w:rPr>
        <w:t>技术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过程中的实践经验确定。</w:t>
      </w:r>
    </w:p>
    <w:p w14:paraId="61C44619" w14:textId="77777777" w:rsidR="00D634F2" w:rsidRDefault="008854C0">
      <w:pPr>
        <w:tabs>
          <w:tab w:val="center" w:pos="4201"/>
          <w:tab w:val="right" w:leader="dot" w:pos="9298"/>
        </w:tabs>
        <w:autoSpaceDE w:val="0"/>
        <w:autoSpaceDN w:val="0"/>
        <w:spacing w:line="560" w:lineRule="exact"/>
        <w:ind w:firstLineChars="200" w:firstLine="643"/>
        <w:outlineLvl w:val="1"/>
        <w:rPr>
          <w:rFonts w:ascii="Times New Roman" w:eastAsia="楷体" w:hAnsi="Times New Roman" w:cs="Times New Roman"/>
          <w:b/>
          <w:bCs/>
          <w:color w:val="000000" w:themeColor="text1"/>
          <w:kern w:val="0"/>
          <w:sz w:val="32"/>
          <w:szCs w:val="32"/>
        </w:rPr>
      </w:pPr>
      <w:r>
        <w:rPr>
          <w:rFonts w:ascii="Times New Roman" w:eastAsia="楷体" w:hAnsi="Times New Roman" w:cs="Times New Roman" w:hint="eastAsia"/>
          <w:b/>
          <w:bCs/>
          <w:color w:val="000000" w:themeColor="text1"/>
          <w:kern w:val="0"/>
          <w:sz w:val="32"/>
          <w:szCs w:val="32"/>
        </w:rPr>
        <w:t>（三）与现行法律、法规的关系，与有关国家标准、行业标准的协调情况</w:t>
      </w:r>
    </w:p>
    <w:p w14:paraId="41C22A5D" w14:textId="77777777" w:rsidR="00D634F2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>本标准与相关法律法规、强制性标准协调一致，无冲突。</w:t>
      </w:r>
    </w:p>
    <w:p w14:paraId="2324C47D" w14:textId="6EBA6302" w:rsidR="000E0C0E" w:rsidRDefault="008854C0">
      <w:pPr>
        <w:spacing w:line="520" w:lineRule="exact"/>
        <w:ind w:firstLineChars="200" w:firstLine="640"/>
        <w:rPr>
          <w:rFonts w:ascii="Times New Roman" w:eastAsia="仿宋_GB2312" w:hAnsi="Times New Roman" w:cs="Times New Roman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>经查阅，截至目前，国</w:t>
      </w:r>
      <w:r w:rsidRPr="00B938A5">
        <w:rPr>
          <w:rFonts w:ascii="仿宋_GB2312" w:eastAsia="仿宋_GB2312" w:hint="eastAsia"/>
          <w:color w:val="000000" w:themeColor="text1"/>
          <w:sz w:val="32"/>
          <w:szCs w:val="32"/>
        </w:rPr>
        <w:t>内</w:t>
      </w:r>
      <w:r w:rsidR="000E0C0E" w:rsidRPr="00B938A5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>与</w:t>
      </w:r>
      <w:r w:rsidR="00F72D70" w:rsidRPr="00F72D70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>“蒜头果”“嫁接换冠”“高干嫁接”“嫁接栽培”</w:t>
      </w:r>
      <w:r w:rsidR="000E0C0E" w:rsidRPr="000E0C0E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>相关的标准有：</w:t>
      </w:r>
      <w:r w:rsidR="00F72D70" w:rsidRPr="00F72D70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>《</w:t>
      </w:r>
      <w:r w:rsidR="00F72D70" w:rsidRPr="00F72D70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 xml:space="preserve">T/GXAS 394-2022 </w:t>
      </w:r>
      <w:r w:rsidR="00F72D70" w:rsidRPr="00F72D70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>蒜头果容器苗培育技术规程》《</w:t>
      </w:r>
      <w:r w:rsidR="00F72D70" w:rsidRPr="00F72D70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 xml:space="preserve">T/GXAS 395-2022   </w:t>
      </w:r>
      <w:r w:rsidR="00F72D70" w:rsidRPr="00F72D70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>蒜头果栽培技术规程》《</w:t>
      </w:r>
      <w:r w:rsidR="00F72D70" w:rsidRPr="00F72D70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 xml:space="preserve">DB45/T 1800-2018  </w:t>
      </w:r>
      <w:r w:rsidR="00F72D70" w:rsidRPr="00F72D70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>八角嫁接换冠技术规程》《</w:t>
      </w:r>
      <w:r w:rsidR="00F72D70" w:rsidRPr="00F72D70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 xml:space="preserve">DB36/T 1558-2021  </w:t>
      </w:r>
      <w:r w:rsidR="00F72D70" w:rsidRPr="00F72D70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>红花油茶高干嫁接技术规程》《</w:t>
      </w:r>
      <w:r w:rsidR="00F72D70" w:rsidRPr="00F72D70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 xml:space="preserve">DB42/T 943-2013  </w:t>
      </w:r>
      <w:r w:rsidR="00F72D70" w:rsidRPr="00F72D70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>西瓜嫁接栽培技术规程》</w:t>
      </w:r>
      <w:r w:rsidR="000E0C0E" w:rsidRPr="00A80124">
        <w:rPr>
          <w:rFonts w:ascii="Times New Roman" w:eastAsia="仿宋_GB2312" w:hAnsi="Times New Roman" w:cs="Times New Roman" w:hint="eastAsia"/>
          <w:color w:val="000000" w:themeColor="text1"/>
          <w:sz w:val="32"/>
          <w:szCs w:val="32"/>
        </w:rPr>
        <w:t>。</w:t>
      </w:r>
    </w:p>
    <w:p w14:paraId="631CFC89" w14:textId="77777777" w:rsidR="00F72D70" w:rsidRPr="00F72D70" w:rsidRDefault="00F72D70" w:rsidP="00F72D7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F72D70">
        <w:rPr>
          <w:rFonts w:ascii="仿宋_GB2312" w:eastAsia="仿宋_GB2312" w:hint="eastAsia"/>
          <w:color w:val="000000" w:themeColor="text1"/>
          <w:sz w:val="32"/>
          <w:szCs w:val="32"/>
        </w:rPr>
        <w:lastRenderedPageBreak/>
        <w:t>其中，《T/GXAS 394-2022 蒜头果容器苗培育技术规程》确立了蒜头果(Malania oleifera Chun et S. Lee ex S.Lee)容器育苗技术的程序，规定了育苗地选择要求以及种子采集与处理、容器育苗等阶段的操作指示，规定了苗木出圃的要求，给出了育苗过程信息的追溯方法。《T/GXAS 395-2022   蒜头果栽培技术规程》确立了蒜头果(Malania oleifera Chun et S. Lee exS. Lee)栽培技术的程序，规定了林地选择、规划设计、苗木选择的要求以及种植、抚育管理、病虫害防治等阶段的操作指示，给出了栽培过程信息的追溯方法。</w:t>
      </w:r>
    </w:p>
    <w:p w14:paraId="6A10F94C" w14:textId="77777777" w:rsidR="00F72D70" w:rsidRPr="00F72D70" w:rsidRDefault="00F72D70" w:rsidP="00F72D7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F72D70">
        <w:rPr>
          <w:rFonts w:ascii="仿宋_GB2312" w:eastAsia="仿宋_GB2312" w:hint="eastAsia"/>
          <w:color w:val="000000" w:themeColor="text1"/>
          <w:sz w:val="32"/>
          <w:szCs w:val="32"/>
        </w:rPr>
        <w:t>上述标准主要针对蒜头果容器苗培育、栽培技术以及其他植物嫁接技术。本标准一是突出了苗木等级的选定，为后续种植等夯实种苗基础；二是采取嫁接育苗，有效降低成果推广应用难度，同时嫁接苗分枝能力强，为矮化种植夯实了一定的基础；三是破解了蒜头果无性繁育技术瓶颈。蒜头果野生资源稀缺，天然更新能力弱，传统有性繁殖存在性状分离、优良性状难以传承的问题，而现有扦插、组培育苗技术又面临生根率低、增殖速度慢、炼苗成活率不足的技术难题，无法满足规模化育苗需求。聚焦芽苗砧嫁接核心技术，针对性解决无性系繁育中亲和性差、成活率低、规模化复制难的技术痛点。</w:t>
      </w:r>
    </w:p>
    <w:p w14:paraId="2EE657DA" w14:textId="0C3B699F" w:rsidR="00A80124" w:rsidRPr="00A80124" w:rsidRDefault="00F72D70" w:rsidP="00F72D7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F72D70">
        <w:rPr>
          <w:rFonts w:ascii="仿宋_GB2312" w:eastAsia="仿宋_GB2312" w:hint="eastAsia"/>
          <w:color w:val="000000" w:themeColor="text1"/>
          <w:sz w:val="32"/>
          <w:szCs w:val="32"/>
        </w:rPr>
        <w:t>综上所述，本团体标准主要针对蒜头果嫁接育苗技术提出要求，上述标准不涉及或不适用于对蒜头果嫁接育苗技术做出相应规定。目前未制定有针对蒜头果嫁接育苗技术的相关标准，现行的部分相关标准由于品种差异或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标准化对象差异，不能有效指导蒜头果嫁接育苗技术往规范化方向发展</w:t>
      </w:r>
      <w:r w:rsidR="00A80124" w:rsidRPr="00A80124"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</w:p>
    <w:p w14:paraId="3C75DE74" w14:textId="77777777" w:rsidR="00D634F2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>本标准的内容与现行的法律法规及强制性标准无冲突，本文件相关指标不低于强制性国家标准的相关技术要求，标准的编写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lastRenderedPageBreak/>
        <w:t>符合GB/T 1.1—2020的要求。</w:t>
      </w:r>
    </w:p>
    <w:p w14:paraId="10E3EE1F" w14:textId="77777777" w:rsidR="00D634F2" w:rsidRDefault="008854C0">
      <w:pPr>
        <w:autoSpaceDE w:val="0"/>
        <w:autoSpaceDN w:val="0"/>
        <w:adjustRightInd w:val="0"/>
        <w:spacing w:line="560" w:lineRule="exact"/>
        <w:ind w:firstLineChars="200" w:firstLine="640"/>
        <w:outlineLvl w:val="0"/>
        <w:rPr>
          <w:rFonts w:ascii="Times New Roman" w:eastAsia="黑体" w:hAnsi="Times New Roman" w:cs="Times New Roman"/>
          <w:color w:val="000000" w:themeColor="text1"/>
          <w:sz w:val="32"/>
          <w:szCs w:val="32"/>
        </w:rPr>
      </w:pPr>
      <w:r>
        <w:rPr>
          <w:rFonts w:ascii="Times New Roman" w:eastAsia="黑体" w:hAnsi="Times New Roman" w:cs="Times New Roman" w:hint="eastAsia"/>
          <w:color w:val="000000" w:themeColor="text1"/>
          <w:sz w:val="32"/>
          <w:szCs w:val="32"/>
        </w:rPr>
        <w:t>五、主要条款的说明</w:t>
      </w:r>
    </w:p>
    <w:p w14:paraId="479843A9" w14:textId="53EAD045" w:rsidR="0089312F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89312F">
        <w:rPr>
          <w:rFonts w:ascii="仿宋_GB2312" w:eastAsia="仿宋_GB2312" w:hint="eastAsia"/>
          <w:color w:val="000000" w:themeColor="text1"/>
          <w:sz w:val="32"/>
          <w:szCs w:val="32"/>
        </w:rPr>
        <w:t>团体标准《</w:t>
      </w:r>
      <w:r w:rsidR="008F7070" w:rsidRPr="0089312F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8F7070" w:rsidRPr="0089312F">
        <w:rPr>
          <w:rFonts w:ascii="仿宋_GB2312" w:eastAsia="仿宋_GB2312" w:hint="eastAsia"/>
          <w:color w:val="000000" w:themeColor="text1"/>
          <w:sz w:val="32"/>
          <w:szCs w:val="32"/>
        </w:rPr>
        <w:t>技术规程</w:t>
      </w:r>
      <w:r w:rsidRPr="0089312F">
        <w:rPr>
          <w:rFonts w:ascii="仿宋_GB2312" w:eastAsia="仿宋_GB2312" w:hint="eastAsia"/>
          <w:color w:val="000000" w:themeColor="text1"/>
          <w:sz w:val="32"/>
          <w:szCs w:val="32"/>
        </w:rPr>
        <w:t>》的主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要章节内容包括</w:t>
      </w:r>
      <w:r w:rsidR="00A20E68" w:rsidRPr="00A20E68">
        <w:rPr>
          <w:rFonts w:ascii="仿宋_GB2312" w:eastAsia="仿宋_GB2312" w:hint="eastAsia"/>
          <w:color w:val="000000" w:themeColor="text1"/>
          <w:sz w:val="32"/>
          <w:szCs w:val="32"/>
        </w:rPr>
        <w:t>工具</w:t>
      </w:r>
      <w:r w:rsidR="00A20E68" w:rsidRPr="00A20E68">
        <w:rPr>
          <w:rFonts w:ascii="仿宋_GB2312" w:eastAsia="仿宋_GB2312"/>
          <w:color w:val="000000" w:themeColor="text1"/>
          <w:sz w:val="32"/>
          <w:szCs w:val="32"/>
        </w:rPr>
        <w:t>和</w:t>
      </w:r>
      <w:r w:rsidR="00A20E68" w:rsidRPr="00A20E68">
        <w:rPr>
          <w:rFonts w:ascii="仿宋_GB2312" w:eastAsia="仿宋_GB2312" w:hint="eastAsia"/>
          <w:color w:val="000000" w:themeColor="text1"/>
          <w:sz w:val="32"/>
          <w:szCs w:val="32"/>
        </w:rPr>
        <w:t>材料准备、苗圃地选择、砧木选择</w:t>
      </w:r>
      <w:r w:rsidR="00A20E68" w:rsidRPr="00A20E68">
        <w:rPr>
          <w:rFonts w:ascii="仿宋_GB2312" w:eastAsia="仿宋_GB2312"/>
          <w:color w:val="000000" w:themeColor="text1"/>
          <w:sz w:val="32"/>
          <w:szCs w:val="32"/>
        </w:rPr>
        <w:t>与</w:t>
      </w:r>
      <w:r w:rsidR="00A20E68" w:rsidRPr="00A20E68">
        <w:rPr>
          <w:rFonts w:ascii="仿宋_GB2312" w:eastAsia="仿宋_GB2312" w:hint="eastAsia"/>
          <w:color w:val="000000" w:themeColor="text1"/>
          <w:sz w:val="32"/>
          <w:szCs w:val="32"/>
        </w:rPr>
        <w:t>处理、穗条选择</w:t>
      </w:r>
      <w:r w:rsidR="00A20E68" w:rsidRPr="00A20E68">
        <w:rPr>
          <w:rFonts w:ascii="仿宋_GB2312" w:eastAsia="仿宋_GB2312"/>
          <w:color w:val="000000" w:themeColor="text1"/>
          <w:sz w:val="32"/>
          <w:szCs w:val="32"/>
        </w:rPr>
        <w:t>与</w:t>
      </w:r>
      <w:r w:rsidR="00A20E68" w:rsidRPr="00A20E68">
        <w:rPr>
          <w:rFonts w:ascii="仿宋_GB2312" w:eastAsia="仿宋_GB2312" w:hint="eastAsia"/>
          <w:color w:val="000000" w:themeColor="text1"/>
          <w:sz w:val="32"/>
          <w:szCs w:val="32"/>
        </w:rPr>
        <w:t>处理、嫁接、病虫害防治、苗木出圃</w:t>
      </w:r>
      <w:r w:rsidRPr="007125F7">
        <w:rPr>
          <w:rFonts w:ascii="仿宋_GB2312" w:eastAsia="仿宋_GB2312" w:hint="eastAsia"/>
          <w:color w:val="000000" w:themeColor="text1"/>
          <w:sz w:val="32"/>
          <w:szCs w:val="32"/>
        </w:rPr>
        <w:t>。本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文件主要内容及依据来源说明如下</w:t>
      </w:r>
      <w:r w:rsidR="0089312F">
        <w:rPr>
          <w:rFonts w:ascii="仿宋_GB2312" w:eastAsia="仿宋_GB2312" w:hint="eastAsia"/>
          <w:color w:val="000000" w:themeColor="text1"/>
          <w:sz w:val="32"/>
          <w:szCs w:val="32"/>
        </w:rPr>
        <w:t>：</w:t>
      </w:r>
    </w:p>
    <w:p w14:paraId="2A0ED74B" w14:textId="1A66DE67" w:rsidR="00BF1393" w:rsidRDefault="00BF1393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>（一）</w:t>
      </w:r>
      <w:r w:rsidR="00A20E68" w:rsidRPr="00A20E68">
        <w:rPr>
          <w:rFonts w:ascii="仿宋_GB2312" w:eastAsia="仿宋_GB2312" w:hint="eastAsia"/>
          <w:color w:val="000000" w:themeColor="text1"/>
          <w:sz w:val="32"/>
          <w:szCs w:val="32"/>
        </w:rPr>
        <w:t>砧木选择</w:t>
      </w:r>
      <w:r w:rsidR="00A20E68" w:rsidRPr="00A20E68">
        <w:rPr>
          <w:rFonts w:ascii="仿宋_GB2312" w:eastAsia="仿宋_GB2312"/>
          <w:color w:val="000000" w:themeColor="text1"/>
          <w:sz w:val="32"/>
          <w:szCs w:val="32"/>
        </w:rPr>
        <w:t>与</w:t>
      </w:r>
      <w:r w:rsidR="00A20E68" w:rsidRPr="00A20E68">
        <w:rPr>
          <w:rFonts w:ascii="仿宋_GB2312" w:eastAsia="仿宋_GB2312" w:hint="eastAsia"/>
          <w:color w:val="000000" w:themeColor="text1"/>
          <w:sz w:val="32"/>
          <w:szCs w:val="32"/>
        </w:rPr>
        <w:t>处理</w:t>
      </w:r>
    </w:p>
    <w:p w14:paraId="73821AC4" w14:textId="32D78B8B" w:rsidR="00097F25" w:rsidRDefault="00A20E68" w:rsidP="00097F25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A20E68">
        <w:rPr>
          <w:rFonts w:ascii="仿宋_GB2312" w:eastAsia="仿宋_GB2312" w:hint="eastAsia"/>
          <w:color w:val="000000" w:themeColor="text1"/>
          <w:sz w:val="32"/>
          <w:szCs w:val="32"/>
        </w:rPr>
        <w:t>苗高≥25cm、地径≥</w:t>
      </w:r>
      <w:r w:rsidR="00A20455">
        <w:rPr>
          <w:rFonts w:ascii="仿宋_GB2312" w:eastAsia="仿宋_GB2312" w:hint="eastAsia"/>
          <w:color w:val="000000" w:themeColor="text1"/>
          <w:sz w:val="32"/>
          <w:szCs w:val="32"/>
        </w:rPr>
        <w:t>4.5</w:t>
      </w:r>
      <w:r w:rsidRPr="00A20E68">
        <w:rPr>
          <w:rFonts w:ascii="仿宋_GB2312" w:eastAsia="仿宋_GB2312" w:hint="eastAsia"/>
          <w:color w:val="000000" w:themeColor="text1"/>
          <w:sz w:val="32"/>
          <w:szCs w:val="32"/>
        </w:rPr>
        <w:t>mm，根系发达、生长健壮，可保证砧木形成层发育充分、养分供给强，是蒜头果嫁接育苗的最低合格基础。</w:t>
      </w:r>
      <w:r w:rsidR="00110309" w:rsidRPr="00110309">
        <w:rPr>
          <w:rFonts w:ascii="仿宋_GB2312" w:eastAsia="仿宋_GB2312"/>
          <w:color w:val="000000" w:themeColor="text1"/>
          <w:sz w:val="32"/>
          <w:szCs w:val="32"/>
        </w:rPr>
        <w:t>容器育苗营养杯空间有限，留桩过高会造成砧木养分分散、萌发大量无用萌蘖，留桩过低易损伤根系导致树势衰弱。8 cm 预留高度既能满足切砧、嵌穗、绑扎的手部操作空间，又可保留一定砧木皮层储存营养，适配大棚容器集约化育苗模式</w:t>
      </w:r>
      <w:r w:rsidRPr="00A20E68"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  <w:r w:rsidR="00110309" w:rsidRPr="00110309">
        <w:rPr>
          <w:rFonts w:ascii="仿宋_GB2312" w:eastAsia="仿宋_GB2312"/>
          <w:color w:val="000000" w:themeColor="text1"/>
          <w:sz w:val="32"/>
          <w:szCs w:val="32"/>
        </w:rPr>
        <w:t>蒜头果原生环境为林下散生树种，幼苗忌强光直射、喜散射光。木豆固氮改良土壤、油桐与山苍子树冠适中、浅根系不争夺深层水肥，夏季可遮挡强光，降低地表土温、减少盆土蒸发，规避高温灼根、干旱死苗问题</w:t>
      </w:r>
      <w:r w:rsidR="00097F25"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</w:p>
    <w:p w14:paraId="3F94AA0A" w14:textId="0BB53EE4" w:rsidR="00097F25" w:rsidRDefault="00097F25" w:rsidP="00097F25">
      <w:pPr>
        <w:jc w:val="center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noProof/>
        </w:rPr>
        <w:drawing>
          <wp:inline distT="0" distB="0" distL="0" distR="0" wp14:anchorId="433A7217" wp14:editId="3437BE36">
            <wp:extent cx="4381168" cy="2720564"/>
            <wp:effectExtent l="0" t="0" r="63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1168" cy="2720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72A72" w14:textId="7E53F300" w:rsidR="00097F25" w:rsidRDefault="00097F25" w:rsidP="00097F25">
      <w:pPr>
        <w:jc w:val="center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06068BE8" wp14:editId="4431E898">
            <wp:extent cx="4575147" cy="2914243"/>
            <wp:effectExtent l="0" t="0" r="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5147" cy="2914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7E833" w14:textId="06FDE151" w:rsidR="00097F25" w:rsidRDefault="00097F25" w:rsidP="00097F25">
      <w:pPr>
        <w:spacing w:line="520" w:lineRule="exact"/>
        <w:jc w:val="center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 xml:space="preserve">图 </w:t>
      </w:r>
      <w:r>
        <w:rPr>
          <w:rFonts w:ascii="仿宋_GB2312" w:eastAsia="仿宋_GB2312"/>
          <w:color w:val="000000" w:themeColor="text1"/>
          <w:sz w:val="32"/>
          <w:szCs w:val="32"/>
        </w:rPr>
        <w:t xml:space="preserve"> 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伴生苗</w:t>
      </w:r>
      <w:r>
        <w:rPr>
          <w:rFonts w:ascii="仿宋_GB2312" w:eastAsia="仿宋_GB2312"/>
          <w:color w:val="000000" w:themeColor="text1"/>
          <w:sz w:val="32"/>
          <w:szCs w:val="32"/>
        </w:rPr>
        <w:t>培育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试验</w:t>
      </w:r>
      <w:r>
        <w:rPr>
          <w:rFonts w:ascii="仿宋_GB2312" w:eastAsia="仿宋_GB2312"/>
          <w:color w:val="000000" w:themeColor="text1"/>
          <w:sz w:val="32"/>
          <w:szCs w:val="32"/>
        </w:rPr>
        <w:t>与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种植</w:t>
      </w:r>
    </w:p>
    <w:p w14:paraId="14EE01B5" w14:textId="1F7B43D9" w:rsidR="00BF1393" w:rsidRDefault="00BF1393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BF1393">
        <w:rPr>
          <w:rFonts w:ascii="仿宋_GB2312" w:eastAsia="仿宋_GB2312" w:hint="eastAsia"/>
          <w:color w:val="000000" w:themeColor="text1"/>
          <w:sz w:val="32"/>
          <w:szCs w:val="32"/>
        </w:rPr>
        <w:t>（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二</w:t>
      </w:r>
      <w:r w:rsidRPr="00BF1393">
        <w:rPr>
          <w:rFonts w:ascii="仿宋_GB2312" w:eastAsia="仿宋_GB2312" w:hint="eastAsia"/>
          <w:color w:val="000000" w:themeColor="text1"/>
          <w:sz w:val="32"/>
          <w:szCs w:val="32"/>
        </w:rPr>
        <w:t>）</w:t>
      </w:r>
      <w:r w:rsidR="00A20E68" w:rsidRPr="00A20E68">
        <w:rPr>
          <w:rFonts w:ascii="仿宋_GB2312" w:eastAsia="仿宋_GB2312" w:hint="eastAsia"/>
          <w:color w:val="000000" w:themeColor="text1"/>
          <w:sz w:val="32"/>
          <w:szCs w:val="32"/>
        </w:rPr>
        <w:t>穗条选择</w:t>
      </w:r>
      <w:r w:rsidR="00A20E68" w:rsidRPr="00A20E68">
        <w:rPr>
          <w:rFonts w:ascii="仿宋_GB2312" w:eastAsia="仿宋_GB2312"/>
          <w:color w:val="000000" w:themeColor="text1"/>
          <w:sz w:val="32"/>
          <w:szCs w:val="32"/>
        </w:rPr>
        <w:t>与</w:t>
      </w:r>
      <w:r w:rsidR="00A20E68" w:rsidRPr="00A20E68">
        <w:rPr>
          <w:rFonts w:ascii="仿宋_GB2312" w:eastAsia="仿宋_GB2312" w:hint="eastAsia"/>
          <w:color w:val="000000" w:themeColor="text1"/>
          <w:sz w:val="32"/>
          <w:szCs w:val="32"/>
        </w:rPr>
        <w:t>处理</w:t>
      </w:r>
    </w:p>
    <w:p w14:paraId="2493771E" w14:textId="60F7A368" w:rsidR="00097F25" w:rsidRDefault="00097F25" w:rsidP="00097F25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97F25">
        <w:rPr>
          <w:rFonts w:ascii="仿宋_GB2312" w:eastAsia="仿宋_GB2312"/>
          <w:color w:val="000000" w:themeColor="text1"/>
          <w:sz w:val="32"/>
          <w:szCs w:val="32"/>
        </w:rPr>
        <w:t>蒜头果核心价值为种仁油脂，个体间含油率、抗逆性状差异悬殊，只有优选优良无性系母树枝条嫁接，才能固定优良遗传性状，实现良种规模化繁育，契合广西蒜头果种质资源保存与良种产业化培育政策要求</w:t>
      </w:r>
      <w:r w:rsidR="00A20E68" w:rsidRPr="00A20E68"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</w:p>
    <w:p w14:paraId="7D15FF43" w14:textId="1744ACEB" w:rsidR="00097F25" w:rsidRDefault="00097F25" w:rsidP="00097F25">
      <w:pPr>
        <w:ind w:firstLineChars="200" w:firstLine="420"/>
        <w:jc w:val="center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5680" behindDoc="0" locked="0" layoutInCell="1" allowOverlap="1" wp14:anchorId="71275D06" wp14:editId="03245D17">
            <wp:simplePos x="0" y="0"/>
            <wp:positionH relativeFrom="page">
              <wp:posOffset>4809490</wp:posOffset>
            </wp:positionH>
            <wp:positionV relativeFrom="page">
              <wp:posOffset>8729704</wp:posOffset>
            </wp:positionV>
            <wp:extent cx="310101" cy="349479"/>
            <wp:effectExtent l="0" t="0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0101" cy="349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8E7C24E" wp14:editId="34D708BB">
            <wp:extent cx="4007458" cy="3237881"/>
            <wp:effectExtent l="0" t="0" r="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1935" cy="3241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7BE50" w14:textId="3A631E50" w:rsidR="00097F25" w:rsidRPr="00097F25" w:rsidRDefault="00097F25" w:rsidP="00097F25">
      <w:pPr>
        <w:pStyle w:val="BodyText2"/>
        <w:jc w:val="center"/>
        <w:rPr>
          <w:rFonts w:ascii="仿宋_GB2312" w:eastAsia="仿宋_GB2312" w:cs="Calibri"/>
          <w:color w:val="000000" w:themeColor="text1"/>
        </w:rPr>
      </w:pPr>
      <w:r w:rsidRPr="00097F25">
        <w:rPr>
          <w:rFonts w:ascii="仿宋_GB2312" w:eastAsia="仿宋_GB2312" w:cs="Calibri" w:hint="eastAsia"/>
          <w:color w:val="000000" w:themeColor="text1"/>
        </w:rPr>
        <w:t xml:space="preserve">图 </w:t>
      </w:r>
      <w:r w:rsidRPr="00097F25">
        <w:rPr>
          <w:rFonts w:ascii="仿宋_GB2312" w:eastAsia="仿宋_GB2312" w:cs="Calibri"/>
          <w:color w:val="000000" w:themeColor="text1"/>
        </w:rPr>
        <w:t xml:space="preserve"> </w:t>
      </w:r>
      <w:r w:rsidRPr="00097F25">
        <w:rPr>
          <w:rFonts w:ascii="仿宋_GB2312" w:eastAsia="仿宋_GB2312" w:cs="Calibri" w:hint="eastAsia"/>
          <w:color w:val="000000" w:themeColor="text1"/>
        </w:rPr>
        <w:t>选择优株</w:t>
      </w:r>
      <w:r w:rsidRPr="00097F25">
        <w:rPr>
          <w:rFonts w:ascii="仿宋_GB2312" w:eastAsia="仿宋_GB2312" w:cs="Calibri"/>
          <w:color w:val="000000" w:themeColor="text1"/>
        </w:rPr>
        <w:t>进行处理</w:t>
      </w:r>
    </w:p>
    <w:p w14:paraId="55463DD4" w14:textId="2FB4BD23" w:rsidR="00123E90" w:rsidRDefault="00123E90" w:rsidP="00A20E68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123E90">
        <w:rPr>
          <w:rFonts w:ascii="仿宋_GB2312" w:eastAsia="仿宋_GB2312"/>
          <w:color w:val="000000" w:themeColor="text1"/>
          <w:sz w:val="32"/>
          <w:szCs w:val="32"/>
        </w:rPr>
        <w:lastRenderedPageBreak/>
        <w:t>粗度0.3～0.6 cm 可与选定砧木（地径</w:t>
      </w:r>
      <w:r w:rsidR="00AC175A" w:rsidRPr="00AC175A">
        <w:rPr>
          <w:rFonts w:ascii="仿宋_GB2312" w:eastAsia="仿宋_GB2312" w:hint="eastAsia"/>
          <w:color w:val="000000" w:themeColor="text1"/>
          <w:sz w:val="32"/>
          <w:szCs w:val="32"/>
        </w:rPr>
        <w:t>≥</w:t>
      </w:r>
      <w:r w:rsidRPr="00123E90">
        <w:rPr>
          <w:rFonts w:ascii="仿宋_GB2312" w:eastAsia="仿宋_GB2312"/>
          <w:color w:val="000000" w:themeColor="text1"/>
          <w:sz w:val="32"/>
          <w:szCs w:val="32"/>
        </w:rPr>
        <w:t>4.5 mm）粗细匹配，砧穗粗细相近，形成层贴合面积最大化；穗长 8～10 cm 兼顾储存养分与田间嫁接操作，过短养分不足、过长运输易失水弯折。1～2 个饱满腋芽可控制萌芽数量，避免多芽争夺养分造成新梢细弱，经试验单芽或双芽接穗成苗率最优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</w:p>
    <w:p w14:paraId="2F06EE2A" w14:textId="2E301236" w:rsidR="00BF1393" w:rsidRPr="00A20E68" w:rsidRDefault="00123E90" w:rsidP="00A20E68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123E90">
        <w:rPr>
          <w:rFonts w:ascii="仿宋_GB2312" w:eastAsia="仿宋_GB2312"/>
          <w:color w:val="000000" w:themeColor="text1"/>
          <w:sz w:val="32"/>
          <w:szCs w:val="32"/>
        </w:rPr>
        <w:t>蒜头果枝条皮层薄、髓心含水量高，离体后蒸腾失水速度远高于普通阔叶树种，常规裸穗存放 24 h 芽体失水干瘪。穗条提前预包扎能够封闭表皮伤口、锁住水分，延长保鲜存放时间，适配异地采穗、批量集中嫁接生产需求</w:t>
      </w:r>
      <w:r w:rsidR="00A20E68" w:rsidRPr="00A20E68"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</w:p>
    <w:p w14:paraId="171BC9BD" w14:textId="7E2596A9" w:rsidR="00BF1393" w:rsidRDefault="00BF1393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BF1393">
        <w:rPr>
          <w:rFonts w:ascii="仿宋_GB2312" w:eastAsia="仿宋_GB2312" w:hint="eastAsia"/>
          <w:color w:val="000000" w:themeColor="text1"/>
          <w:sz w:val="32"/>
          <w:szCs w:val="32"/>
        </w:rPr>
        <w:t>（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三</w:t>
      </w:r>
      <w:r w:rsidRPr="00BF1393">
        <w:rPr>
          <w:rFonts w:ascii="仿宋_GB2312" w:eastAsia="仿宋_GB2312" w:hint="eastAsia"/>
          <w:color w:val="000000" w:themeColor="text1"/>
          <w:sz w:val="32"/>
          <w:szCs w:val="32"/>
        </w:rPr>
        <w:t>）</w:t>
      </w:r>
      <w:r w:rsidR="00A20E68">
        <w:rPr>
          <w:rFonts w:ascii="仿宋_GB2312" w:eastAsia="仿宋_GB2312" w:hint="eastAsia"/>
          <w:color w:val="000000" w:themeColor="text1"/>
          <w:sz w:val="32"/>
          <w:szCs w:val="32"/>
        </w:rPr>
        <w:t>嫁接</w:t>
      </w:r>
    </w:p>
    <w:p w14:paraId="4D562D71" w14:textId="3C52AC25" w:rsidR="00F97B47" w:rsidRDefault="00F97B47" w:rsidP="00A20E68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>①时间</w:t>
      </w:r>
    </w:p>
    <w:p w14:paraId="1732263C" w14:textId="6DF59E85" w:rsidR="00BF1393" w:rsidRDefault="008C31D9" w:rsidP="00A20E68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8C31D9">
        <w:rPr>
          <w:rFonts w:ascii="仿宋_GB2312" w:eastAsia="仿宋_GB2312"/>
          <w:color w:val="000000" w:themeColor="text1"/>
          <w:sz w:val="32"/>
          <w:szCs w:val="32"/>
        </w:rPr>
        <w:t>9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～</w:t>
      </w:r>
      <w:r w:rsidRPr="008C31D9">
        <w:rPr>
          <w:rFonts w:ascii="仿宋_GB2312" w:eastAsia="仿宋_GB2312"/>
          <w:color w:val="000000" w:themeColor="text1"/>
          <w:sz w:val="32"/>
          <w:szCs w:val="32"/>
        </w:rPr>
        <w:t>11月蒜头果果实采收完毕，树体养分停止向果实输送，大量营养回流枝干储藏，接穗养分储备充足；广西秋冬季气温多维持在15～25</w:t>
      </w:r>
      <w:r w:rsidRPr="008C31D9">
        <w:rPr>
          <w:rFonts w:ascii="仿宋_GB2312" w:eastAsia="仿宋_GB2312" w:hint="eastAsia"/>
          <w:color w:val="000000" w:themeColor="text1"/>
          <w:sz w:val="32"/>
          <w:szCs w:val="32"/>
        </w:rPr>
        <w:t>℃</w:t>
      </w:r>
      <w:r w:rsidRPr="008C31D9">
        <w:rPr>
          <w:rFonts w:ascii="仿宋_GB2312" w:eastAsia="仿宋_GB2312"/>
          <w:color w:val="000000" w:themeColor="text1"/>
          <w:sz w:val="32"/>
          <w:szCs w:val="32"/>
        </w:rPr>
        <w:t>，空气湿度适中，形成层细胞分裂活跃，伤口愈合速度快。冬季至早春萌芽前树体休眠，生理活动平缓，嫁接后接穗萌芽推迟，减少养分消耗</w:t>
      </w:r>
      <w:r w:rsidR="00A20E68" w:rsidRPr="00A20E68">
        <w:rPr>
          <w:rFonts w:ascii="仿宋_GB2312" w:eastAsia="仿宋_GB2312"/>
          <w:color w:val="000000" w:themeColor="text1"/>
          <w:sz w:val="32"/>
          <w:szCs w:val="32"/>
        </w:rPr>
        <w:t>，是蒜头果最佳嫁接窗口期。</w:t>
      </w:r>
    </w:p>
    <w:p w14:paraId="2D9DD5D4" w14:textId="0C213986" w:rsidR="00F97B47" w:rsidRPr="00407B95" w:rsidRDefault="00F97B47" w:rsidP="00F97B47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407B95">
        <w:rPr>
          <w:rFonts w:ascii="仿宋_GB2312" w:eastAsia="仿宋_GB2312" w:hint="eastAsia"/>
          <w:color w:val="000000" w:themeColor="text1"/>
          <w:sz w:val="32"/>
          <w:szCs w:val="32"/>
        </w:rPr>
        <w:t>②预包扎</w:t>
      </w:r>
    </w:p>
    <w:p w14:paraId="7C3128D8" w14:textId="36797C3E" w:rsidR="00AC175A" w:rsidRDefault="00407B95" w:rsidP="00A20455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407B95">
        <w:rPr>
          <w:rFonts w:ascii="仿宋_GB2312" w:eastAsia="仿宋_GB2312"/>
          <w:color w:val="000000" w:themeColor="text1"/>
          <w:sz w:val="32"/>
          <w:szCs w:val="32"/>
        </w:rPr>
        <w:t>在接穗削口上方区段预包扎，包扎高度为穗条总长1/2～2/3，包扎紧实，预留削穗作业区域</w:t>
      </w:r>
      <w:r w:rsidR="00A20455" w:rsidRPr="00407B95">
        <w:rPr>
          <w:rFonts w:ascii="仿宋_GB2312" w:eastAsia="仿宋_GB2312"/>
          <w:color w:val="000000" w:themeColor="text1"/>
          <w:sz w:val="32"/>
          <w:szCs w:val="32"/>
        </w:rPr>
        <w:t>。</w:t>
      </w:r>
      <w:r w:rsidRPr="00407B95">
        <w:rPr>
          <w:rFonts w:ascii="仿宋_GB2312" w:eastAsia="仿宋_GB2312"/>
          <w:color w:val="000000" w:themeColor="text1"/>
          <w:sz w:val="32"/>
          <w:szCs w:val="32"/>
        </w:rPr>
        <w:t>1/2～</w:t>
      </w:r>
      <w:r w:rsidR="00A3004F">
        <w:rPr>
          <w:rFonts w:ascii="仿宋_GB2312" w:eastAsia="仿宋_GB2312"/>
          <w:color w:val="000000" w:themeColor="text1"/>
          <w:sz w:val="32"/>
          <w:szCs w:val="32"/>
        </w:rPr>
        <w:t>2/3</w:t>
      </w:r>
      <w:r w:rsidRPr="00407B95">
        <w:rPr>
          <w:rFonts w:ascii="仿宋_GB2312" w:eastAsia="仿宋_GB2312"/>
          <w:color w:val="000000" w:themeColor="text1"/>
          <w:sz w:val="32"/>
          <w:szCs w:val="32"/>
        </w:rPr>
        <w:t>包扎高度可完整保护接穗上部芽体与皮层，仅下端预留削切部位，既阻断水分从表皮散失，又不会因全株包膜阻碍削穗操作。全包扎会造成削穗时薄膜混入接口、影响愈合，包扎过短达不到保湿效果</w:t>
      </w:r>
      <w:r w:rsidRPr="00407B95"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  <w:r w:rsidRPr="00407B95">
        <w:rPr>
          <w:rFonts w:ascii="仿宋_GB2312" w:eastAsia="仿宋_GB2312"/>
          <w:color w:val="000000" w:themeColor="text1"/>
          <w:sz w:val="32"/>
          <w:szCs w:val="32"/>
        </w:rPr>
        <w:t>预包扎工序可在室内提前集中完成，减少田间嫁接耗时，适合合作社、林场大批量育苗生产，是结合广西蒜头果育苗产业化现状优化的实用工艺</w:t>
      </w:r>
      <w:r w:rsidR="00AC175A" w:rsidRPr="00AC175A">
        <w:rPr>
          <w:rFonts w:ascii="仿宋_GB2312" w:eastAsia="仿宋_GB2312"/>
          <w:color w:val="000000" w:themeColor="text1"/>
          <w:sz w:val="32"/>
          <w:szCs w:val="32"/>
        </w:rPr>
        <w:t>。</w:t>
      </w:r>
    </w:p>
    <w:p w14:paraId="01CF8452" w14:textId="77777777" w:rsidR="00AC175A" w:rsidRDefault="00AC175A" w:rsidP="00A20455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</w:p>
    <w:p w14:paraId="382871D4" w14:textId="5E77CEA6" w:rsidR="00AC175A" w:rsidRDefault="00AC175A" w:rsidP="00A3004F">
      <w:pPr>
        <w:jc w:val="center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/>
          <w:noProof/>
          <w:color w:val="000000" w:themeColor="text1"/>
          <w:sz w:val="32"/>
          <w:szCs w:val="32"/>
        </w:rPr>
        <w:lastRenderedPageBreak/>
        <w:drawing>
          <wp:inline distT="0" distB="0" distL="0" distR="0" wp14:anchorId="5F2551BA" wp14:editId="206ECE80">
            <wp:extent cx="4875888" cy="2142462"/>
            <wp:effectExtent l="0" t="0" r="127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078" cy="21447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E629AB" w14:textId="438DF69D" w:rsidR="00AC175A" w:rsidRPr="00A3004F" w:rsidRDefault="00A3004F" w:rsidP="00A3004F">
      <w:pPr>
        <w:pStyle w:val="BodyText2"/>
        <w:jc w:val="center"/>
        <w:rPr>
          <w:rFonts w:ascii="仿宋_GB2312" w:eastAsia="仿宋_GB2312" w:cs="Calibri" w:hint="eastAsia"/>
          <w:color w:val="000000" w:themeColor="text1"/>
        </w:rPr>
      </w:pPr>
      <w:r w:rsidRPr="00A3004F">
        <w:rPr>
          <w:rFonts w:ascii="仿宋_GB2312" w:eastAsia="仿宋_GB2312" w:cs="Calibri" w:hint="eastAsia"/>
          <w:color w:val="000000" w:themeColor="text1"/>
        </w:rPr>
        <w:t xml:space="preserve">图 </w:t>
      </w:r>
      <w:r w:rsidRPr="00A3004F">
        <w:rPr>
          <w:rFonts w:ascii="仿宋_GB2312" w:eastAsia="仿宋_GB2312" w:cs="Calibri"/>
          <w:color w:val="000000" w:themeColor="text1"/>
        </w:rPr>
        <w:t xml:space="preserve"> </w:t>
      </w:r>
      <w:r w:rsidRPr="00A3004F">
        <w:rPr>
          <w:rFonts w:ascii="仿宋_GB2312" w:eastAsia="仿宋_GB2312" w:cs="Calibri" w:hint="eastAsia"/>
          <w:color w:val="000000" w:themeColor="text1"/>
        </w:rPr>
        <w:t>预</w:t>
      </w:r>
      <w:r w:rsidRPr="00A3004F">
        <w:rPr>
          <w:rFonts w:ascii="仿宋_GB2312" w:eastAsia="仿宋_GB2312" w:cs="Calibri"/>
          <w:color w:val="000000" w:themeColor="text1"/>
        </w:rPr>
        <w:t>包扎</w:t>
      </w:r>
    </w:p>
    <w:p w14:paraId="59C5A32F" w14:textId="7E7BB36A" w:rsidR="00A20455" w:rsidRDefault="00A20455" w:rsidP="00F97B47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>③</w:t>
      </w:r>
      <w:r w:rsidRPr="00A20455">
        <w:rPr>
          <w:rFonts w:ascii="仿宋_GB2312" w:eastAsia="仿宋_GB2312" w:hint="eastAsia"/>
          <w:color w:val="000000" w:themeColor="text1"/>
          <w:sz w:val="32"/>
          <w:szCs w:val="32"/>
        </w:rPr>
        <w:t>削穗</w:t>
      </w:r>
    </w:p>
    <w:p w14:paraId="1BDE8056" w14:textId="3B5DF58C" w:rsidR="00A3004F" w:rsidRDefault="00C10CBF" w:rsidP="00A20455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609F0691" wp14:editId="4CA715E5">
            <wp:simplePos x="0" y="0"/>
            <wp:positionH relativeFrom="column">
              <wp:posOffset>365760</wp:posOffset>
            </wp:positionH>
            <wp:positionV relativeFrom="page">
              <wp:posOffset>6242603</wp:posOffset>
            </wp:positionV>
            <wp:extent cx="5157470" cy="2786380"/>
            <wp:effectExtent l="0" t="0" r="5080" b="0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7470" cy="2786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5590" w:rsidRPr="00BC5590">
        <w:rPr>
          <w:rFonts w:ascii="仿宋_GB2312" w:eastAsia="仿宋_GB2312"/>
          <w:color w:val="000000" w:themeColor="text1"/>
          <w:sz w:val="32"/>
          <w:szCs w:val="32"/>
        </w:rPr>
        <w:t>3～4 cm 长切面大幅提升砧穗形成层接触面积，是提升愈合速率关键指标；切削深度达木质部，防止仅削去皮层造成切面快速干枯</w:t>
      </w:r>
      <w:r w:rsidR="00A20455" w:rsidRPr="00A20455"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  <w:r w:rsidR="00BC5590" w:rsidRPr="00BC5590">
        <w:rPr>
          <w:rFonts w:ascii="仿宋_GB2312" w:eastAsia="仿宋_GB2312"/>
          <w:color w:val="000000" w:themeColor="text1"/>
          <w:sz w:val="32"/>
          <w:szCs w:val="32"/>
        </w:rPr>
        <w:t>末端 0.5～0.8 cm 短削尖便于顺利插入砧木切口，避免硬插撑裂砧木树皮形成空腔积水；削面无毛刺可减少病菌附着侵染，降低接口腐烂概率，遵循林木切接法通用削穗质量控制要求</w:t>
      </w:r>
      <w:r w:rsidR="00A3004F"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</w:p>
    <w:p w14:paraId="5D2C9EE2" w14:textId="00B6C3E8" w:rsidR="00A3004F" w:rsidRPr="00C10CBF" w:rsidRDefault="00C10CBF" w:rsidP="00C10CBF">
      <w:pPr>
        <w:pStyle w:val="BodyText2"/>
        <w:jc w:val="center"/>
        <w:rPr>
          <w:rFonts w:ascii="仿宋_GB2312" w:eastAsia="仿宋_GB2312" w:cs="Calibri" w:hint="eastAsia"/>
          <w:color w:val="000000" w:themeColor="text1"/>
        </w:rPr>
      </w:pPr>
      <w:r w:rsidRPr="00C10CBF">
        <w:rPr>
          <w:rFonts w:ascii="仿宋_GB2312" w:eastAsia="仿宋_GB2312" w:cs="Calibri" w:hint="eastAsia"/>
          <w:color w:val="000000" w:themeColor="text1"/>
        </w:rPr>
        <w:t xml:space="preserve">图 </w:t>
      </w:r>
      <w:r w:rsidRPr="00C10CBF">
        <w:rPr>
          <w:rFonts w:ascii="仿宋_GB2312" w:eastAsia="仿宋_GB2312" w:cs="Calibri"/>
          <w:color w:val="000000" w:themeColor="text1"/>
        </w:rPr>
        <w:t xml:space="preserve"> </w:t>
      </w:r>
      <w:r w:rsidRPr="00C10CBF">
        <w:rPr>
          <w:rFonts w:ascii="仿宋_GB2312" w:eastAsia="仿宋_GB2312" w:cs="Calibri" w:hint="eastAsia"/>
          <w:color w:val="000000" w:themeColor="text1"/>
        </w:rPr>
        <w:t>削穗</w:t>
      </w:r>
    </w:p>
    <w:p w14:paraId="3F899964" w14:textId="4150E844" w:rsidR="007822F2" w:rsidRDefault="007822F2" w:rsidP="007822F2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7822F2">
        <w:rPr>
          <w:rFonts w:ascii="仿宋_GB2312" w:eastAsia="仿宋_GB2312" w:hint="eastAsia"/>
          <w:color w:val="000000" w:themeColor="text1"/>
          <w:sz w:val="32"/>
          <w:szCs w:val="32"/>
        </w:rPr>
        <w:lastRenderedPageBreak/>
        <w:t>④</w:t>
      </w:r>
      <w:r w:rsidRPr="007822F2">
        <w:rPr>
          <w:rFonts w:ascii="仿宋_GB2312" w:eastAsia="仿宋_GB2312"/>
          <w:color w:val="000000" w:themeColor="text1"/>
          <w:sz w:val="32"/>
          <w:szCs w:val="32"/>
        </w:rPr>
        <w:t>插穗包扎</w:t>
      </w:r>
    </w:p>
    <w:p w14:paraId="1823A8C6" w14:textId="06E2A359" w:rsidR="00C10CBF" w:rsidRDefault="00C10CBF" w:rsidP="00110309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17231741" wp14:editId="29BE2D70">
            <wp:simplePos x="0" y="0"/>
            <wp:positionH relativeFrom="column">
              <wp:posOffset>405130</wp:posOffset>
            </wp:positionH>
            <wp:positionV relativeFrom="page">
              <wp:posOffset>3549015</wp:posOffset>
            </wp:positionV>
            <wp:extent cx="5108575" cy="2621280"/>
            <wp:effectExtent l="0" t="0" r="0" b="7620"/>
            <wp:wrapTopAndBottom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575" cy="2621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0309" w:rsidRPr="00110309">
        <w:rPr>
          <w:rFonts w:ascii="仿宋_GB2312" w:eastAsia="仿宋_GB2312" w:hint="eastAsia"/>
          <w:color w:val="000000" w:themeColor="text1"/>
          <w:sz w:val="32"/>
          <w:szCs w:val="32"/>
        </w:rPr>
        <w:t>接穗长切面朝内插入，确保至少一侧形成层对齐，下端抵紧切口底部；自下而上叠瓦状绑扎，密封切口与基部，牢固、不透水、不松动。形成层对齐是成活核心，至少一侧对齐即可保证养分输送，降低操作难度，适合规模化育苗。抵紧底部防空腔</w:t>
      </w:r>
      <w:r w:rsidR="00110309">
        <w:rPr>
          <w:rFonts w:ascii="仿宋_GB2312" w:eastAsia="仿宋_GB2312" w:hint="eastAsia"/>
          <w:color w:val="000000" w:themeColor="text1"/>
          <w:sz w:val="32"/>
          <w:szCs w:val="32"/>
        </w:rPr>
        <w:t>，</w:t>
      </w:r>
      <w:r w:rsidR="00110309" w:rsidRPr="00110309">
        <w:rPr>
          <w:rFonts w:ascii="仿宋_GB2312" w:eastAsia="仿宋_GB2312" w:hint="eastAsia"/>
          <w:color w:val="000000" w:themeColor="text1"/>
          <w:sz w:val="32"/>
          <w:szCs w:val="32"/>
        </w:rPr>
        <w:t>避免出现空隙导致积水、发黑、愈合不良。叠瓦状绑扎密封自下而上缠绕可防水、透气、固定牢固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</w:p>
    <w:p w14:paraId="239F4F8D" w14:textId="071C1770" w:rsidR="00C10CBF" w:rsidRDefault="00C10CBF" w:rsidP="00110309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</w:p>
    <w:p w14:paraId="62421CE8" w14:textId="097CD3BE" w:rsidR="00C10CBF" w:rsidRDefault="00C10CBF" w:rsidP="00C10CBF">
      <w:pPr>
        <w:spacing w:line="520" w:lineRule="exact"/>
        <w:jc w:val="center"/>
        <w:rPr>
          <w:rFonts w:ascii="仿宋_GB2312" w:eastAsia="仿宋_GB2312" w:hint="eastAsia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 xml:space="preserve">图 </w:t>
      </w:r>
      <w:r>
        <w:rPr>
          <w:rFonts w:ascii="仿宋_GB2312" w:eastAsia="仿宋_GB2312"/>
          <w:color w:val="000000" w:themeColor="text1"/>
          <w:sz w:val="32"/>
          <w:szCs w:val="32"/>
        </w:rPr>
        <w:t xml:space="preserve"> 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插穗包扎</w:t>
      </w:r>
    </w:p>
    <w:p w14:paraId="117DB29B" w14:textId="24A207C2" w:rsidR="00110309" w:rsidRPr="00110309" w:rsidRDefault="00110309" w:rsidP="00110309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bookmarkStart w:id="1" w:name="_GoBack"/>
      <w:bookmarkEnd w:id="1"/>
      <w:r>
        <w:rPr>
          <w:rFonts w:ascii="仿宋_GB2312" w:eastAsia="仿宋_GB2312" w:hint="eastAsia"/>
          <w:color w:val="000000" w:themeColor="text1"/>
          <w:sz w:val="32"/>
          <w:szCs w:val="32"/>
        </w:rPr>
        <w:t>⑤</w:t>
      </w:r>
      <w:r w:rsidRPr="00110309">
        <w:rPr>
          <w:rFonts w:ascii="仿宋_GB2312" w:eastAsia="仿宋_GB2312" w:hint="eastAsia"/>
          <w:color w:val="000000" w:themeColor="text1"/>
          <w:sz w:val="32"/>
          <w:szCs w:val="32"/>
        </w:rPr>
        <w:t>嫁接后除萌解绑</w:t>
      </w:r>
    </w:p>
    <w:p w14:paraId="57EB46B4" w14:textId="6E3F4D07" w:rsidR="007822F2" w:rsidRPr="00110309" w:rsidRDefault="005231AC" w:rsidP="00110309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5231AC">
        <w:rPr>
          <w:rFonts w:ascii="仿宋_GB2312" w:eastAsia="仿宋_GB2312"/>
          <w:color w:val="000000" w:themeColor="text1"/>
          <w:sz w:val="32"/>
          <w:szCs w:val="32"/>
        </w:rPr>
        <w:t>砧木萌蘖生长速度远超嫁接新梢，会掠夺盆土水肥、抑制接穗生长，长期不除萌易导致接穗枯亡，因此将及时除萌列为常态化管理措施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  <w:r w:rsidRPr="005231AC">
        <w:rPr>
          <w:rFonts w:ascii="仿宋_GB2312" w:eastAsia="仿宋_GB2312"/>
          <w:color w:val="000000" w:themeColor="text1"/>
          <w:sz w:val="32"/>
          <w:szCs w:val="32"/>
        </w:rPr>
        <w:t>蒜头果容器嫁接苗接口一般 45～70 d 基本愈合，但新梢短于 20 cm 时木质化程度低，解绑后易受外力劈裂；新梢长至 20 cm，接口完全牢固，解绑既避免薄膜环缢造成苗木细腰折断，又解除束缚利于枝干加粗生长</w:t>
      </w:r>
      <w:r w:rsidR="00110309"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</w:p>
    <w:p w14:paraId="6E1702FB" w14:textId="2A20471A" w:rsidR="00BF1393" w:rsidRDefault="00BF1393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BF1393">
        <w:rPr>
          <w:rFonts w:ascii="仿宋_GB2312" w:eastAsia="仿宋_GB2312" w:hint="eastAsia"/>
          <w:color w:val="000000" w:themeColor="text1"/>
          <w:sz w:val="32"/>
          <w:szCs w:val="32"/>
        </w:rPr>
        <w:t>（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五</w:t>
      </w:r>
      <w:r w:rsidRPr="00BF1393">
        <w:rPr>
          <w:rFonts w:ascii="仿宋_GB2312" w:eastAsia="仿宋_GB2312" w:hint="eastAsia"/>
          <w:color w:val="000000" w:themeColor="text1"/>
          <w:sz w:val="32"/>
          <w:szCs w:val="32"/>
        </w:rPr>
        <w:t>）</w:t>
      </w:r>
      <w:r w:rsidR="00F72D70" w:rsidRPr="00F72D70">
        <w:rPr>
          <w:rFonts w:ascii="仿宋_GB2312" w:eastAsia="仿宋_GB2312" w:hint="eastAsia"/>
          <w:color w:val="000000" w:themeColor="text1"/>
          <w:sz w:val="32"/>
          <w:szCs w:val="32"/>
        </w:rPr>
        <w:t>苗木出圃</w:t>
      </w:r>
    </w:p>
    <w:p w14:paraId="39007538" w14:textId="4CCB25DA" w:rsidR="009774CD" w:rsidRDefault="005231AC" w:rsidP="005231AC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5231AC">
        <w:rPr>
          <w:rFonts w:ascii="仿宋_GB2312" w:eastAsia="仿宋_GB2312"/>
          <w:color w:val="000000" w:themeColor="text1"/>
          <w:sz w:val="32"/>
          <w:szCs w:val="32"/>
        </w:rPr>
        <w:lastRenderedPageBreak/>
        <w:t>出圃前</w:t>
      </w:r>
      <w:r w:rsidR="009774CD">
        <w:rPr>
          <w:rFonts w:ascii="仿宋_GB2312" w:eastAsia="仿宋_GB2312"/>
          <w:color w:val="000000" w:themeColor="text1"/>
          <w:sz w:val="32"/>
          <w:szCs w:val="32"/>
        </w:rPr>
        <w:t>7</w:t>
      </w:r>
      <w:r w:rsidRPr="005231AC">
        <w:rPr>
          <w:rFonts w:ascii="仿宋_GB2312" w:eastAsia="仿宋_GB2312"/>
          <w:color w:val="000000" w:themeColor="text1"/>
          <w:sz w:val="32"/>
          <w:szCs w:val="32"/>
        </w:rPr>
        <w:t>d～</w:t>
      </w:r>
      <w:r w:rsidR="009774CD">
        <w:rPr>
          <w:rFonts w:ascii="仿宋_GB2312" w:eastAsia="仿宋_GB2312"/>
          <w:color w:val="000000" w:themeColor="text1"/>
          <w:sz w:val="32"/>
          <w:szCs w:val="32"/>
        </w:rPr>
        <w:t>10d</w:t>
      </w:r>
      <w:r w:rsidRPr="005231AC">
        <w:rPr>
          <w:rFonts w:ascii="仿宋_GB2312" w:eastAsia="仿宋_GB2312"/>
          <w:color w:val="000000" w:themeColor="text1"/>
          <w:sz w:val="32"/>
          <w:szCs w:val="32"/>
        </w:rPr>
        <w:t>控水炼苗；起苗全程轻拿轻放，完整保留营养杯土球不破损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  <w:r w:rsidRPr="005231AC">
        <w:rPr>
          <w:rFonts w:ascii="仿宋_GB2312" w:eastAsia="仿宋_GB2312"/>
          <w:color w:val="000000" w:themeColor="text1"/>
          <w:sz w:val="32"/>
          <w:szCs w:val="32"/>
        </w:rPr>
        <w:t>逐步断水7～</w:t>
      </w:r>
      <w:r w:rsidR="009774CD">
        <w:rPr>
          <w:rFonts w:ascii="仿宋_GB2312" w:eastAsia="仿宋_GB2312"/>
          <w:color w:val="000000" w:themeColor="text1"/>
          <w:sz w:val="32"/>
          <w:szCs w:val="32"/>
        </w:rPr>
        <w:t>10</w:t>
      </w:r>
      <w:r w:rsidRPr="005231AC">
        <w:rPr>
          <w:rFonts w:ascii="仿宋_GB2312" w:eastAsia="仿宋_GB2312"/>
          <w:color w:val="000000" w:themeColor="text1"/>
          <w:sz w:val="32"/>
          <w:szCs w:val="32"/>
        </w:rPr>
        <w:t>d，盆土缓慢失水促使苗木木质化程度提升、叶片角质层增厚，提高出圃后移栽抗旱、抗环境突变能力。炼苗时间过短苗木幼嫩、移栽易萎蔫，过长则根系缺水受损</w:t>
      </w:r>
      <w:r w:rsidR="009774CD"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</w:p>
    <w:p w14:paraId="08106F0E" w14:textId="77777777" w:rsidR="00D634F2" w:rsidRDefault="008854C0">
      <w:pPr>
        <w:autoSpaceDE w:val="0"/>
        <w:autoSpaceDN w:val="0"/>
        <w:adjustRightInd w:val="0"/>
        <w:spacing w:line="560" w:lineRule="exact"/>
        <w:ind w:firstLineChars="200" w:firstLine="640"/>
        <w:outlineLvl w:val="0"/>
        <w:rPr>
          <w:rFonts w:ascii="Times New Roman" w:eastAsia="黑体" w:hAnsi="Times New Roman" w:cs="Times New Roman"/>
          <w:color w:val="000000" w:themeColor="text1"/>
          <w:sz w:val="32"/>
          <w:szCs w:val="32"/>
        </w:rPr>
      </w:pPr>
      <w:r>
        <w:rPr>
          <w:rFonts w:ascii="Times New Roman" w:eastAsia="黑体" w:hAnsi="Times New Roman" w:cs="Times New Roman" w:hint="eastAsia"/>
          <w:color w:val="000000" w:themeColor="text1"/>
          <w:sz w:val="32"/>
          <w:szCs w:val="32"/>
        </w:rPr>
        <w:t>六、重大意见分歧的处理依据和结果</w:t>
      </w:r>
    </w:p>
    <w:p w14:paraId="798124BB" w14:textId="77777777" w:rsidR="00D634F2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>本标准研制过程中无重大分歧意见。</w:t>
      </w:r>
    </w:p>
    <w:p w14:paraId="6A6B000F" w14:textId="77777777" w:rsidR="00D634F2" w:rsidRDefault="008854C0">
      <w:pPr>
        <w:autoSpaceDE w:val="0"/>
        <w:autoSpaceDN w:val="0"/>
        <w:adjustRightInd w:val="0"/>
        <w:spacing w:line="560" w:lineRule="exact"/>
        <w:ind w:firstLineChars="200" w:firstLine="640"/>
        <w:outlineLvl w:val="0"/>
        <w:rPr>
          <w:rFonts w:ascii="Times New Roman" w:eastAsia="黑体" w:hAnsi="Times New Roman" w:cs="Times New Roman"/>
          <w:color w:val="000000" w:themeColor="text1"/>
          <w:sz w:val="32"/>
          <w:szCs w:val="32"/>
        </w:rPr>
      </w:pPr>
      <w:r>
        <w:rPr>
          <w:rFonts w:ascii="Times New Roman" w:eastAsia="黑体" w:hAnsi="Times New Roman" w:cs="Times New Roman" w:hint="eastAsia"/>
          <w:color w:val="000000" w:themeColor="text1"/>
          <w:sz w:val="32"/>
          <w:szCs w:val="32"/>
        </w:rPr>
        <w:t>七、实施标准的措施</w:t>
      </w:r>
    </w:p>
    <w:p w14:paraId="25EE2F78" w14:textId="77777777" w:rsidR="00D634F2" w:rsidRDefault="008854C0">
      <w:pPr>
        <w:tabs>
          <w:tab w:val="center" w:pos="4201"/>
          <w:tab w:val="right" w:leader="dot" w:pos="9298"/>
        </w:tabs>
        <w:autoSpaceDE w:val="0"/>
        <w:autoSpaceDN w:val="0"/>
        <w:spacing w:line="560" w:lineRule="exact"/>
        <w:ind w:firstLineChars="200" w:firstLine="643"/>
        <w:outlineLvl w:val="1"/>
        <w:rPr>
          <w:rFonts w:ascii="Times New Roman" w:eastAsia="楷体" w:hAnsi="Times New Roman" w:cs="Times New Roman"/>
          <w:b/>
          <w:bCs/>
          <w:color w:val="000000" w:themeColor="text1"/>
          <w:kern w:val="0"/>
          <w:sz w:val="32"/>
          <w:szCs w:val="32"/>
        </w:rPr>
      </w:pPr>
      <w:r>
        <w:rPr>
          <w:rFonts w:ascii="Times New Roman" w:eastAsia="楷体" w:hAnsi="Times New Roman" w:cs="Times New Roman" w:hint="eastAsia"/>
          <w:b/>
          <w:bCs/>
          <w:color w:val="000000" w:themeColor="text1"/>
          <w:kern w:val="0"/>
          <w:sz w:val="32"/>
          <w:szCs w:val="32"/>
        </w:rPr>
        <w:t>（一）标准报批发布后，成立标准宣贯工作组</w:t>
      </w:r>
    </w:p>
    <w:p w14:paraId="3D9FD746" w14:textId="77777777" w:rsidR="00D634F2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>本标准发布后，成立以主要起草人为成员的标准宣贯工作组，主要负责标准的宣贯实施培训计划制定、标准实施交流会策划、标准实施信息反馈收集和标准实施效果评估等工作，并根据标准实施信息反馈和标准实施效果评估情况，及时组织标准复审修订。</w:t>
      </w:r>
    </w:p>
    <w:p w14:paraId="3812799D" w14:textId="77777777" w:rsidR="00D634F2" w:rsidRDefault="008854C0">
      <w:pPr>
        <w:tabs>
          <w:tab w:val="center" w:pos="4201"/>
          <w:tab w:val="right" w:leader="dot" w:pos="9298"/>
        </w:tabs>
        <w:autoSpaceDE w:val="0"/>
        <w:autoSpaceDN w:val="0"/>
        <w:spacing w:line="560" w:lineRule="exact"/>
        <w:ind w:firstLineChars="200" w:firstLine="643"/>
        <w:outlineLvl w:val="1"/>
        <w:rPr>
          <w:rFonts w:ascii="Times New Roman" w:eastAsia="楷体" w:hAnsi="Times New Roman" w:cs="Times New Roman"/>
          <w:b/>
          <w:bCs/>
          <w:color w:val="000000" w:themeColor="text1"/>
          <w:kern w:val="0"/>
          <w:sz w:val="32"/>
          <w:szCs w:val="32"/>
        </w:rPr>
      </w:pPr>
      <w:r>
        <w:rPr>
          <w:rFonts w:ascii="Times New Roman" w:eastAsia="楷体" w:hAnsi="Times New Roman" w:cs="Times New Roman" w:hint="eastAsia"/>
          <w:b/>
          <w:bCs/>
          <w:color w:val="000000" w:themeColor="text1"/>
          <w:kern w:val="0"/>
          <w:sz w:val="32"/>
          <w:szCs w:val="32"/>
        </w:rPr>
        <w:t>（二）组织开展标准宣贯培训</w:t>
      </w:r>
    </w:p>
    <w:p w14:paraId="37D04611" w14:textId="1B4CC8AB" w:rsidR="00D634F2" w:rsidRDefault="008854C0">
      <w:pPr>
        <w:spacing w:line="520" w:lineRule="exact"/>
        <w:ind w:firstLineChars="200" w:firstLine="640"/>
        <w:rPr>
          <w:rFonts w:ascii="仿宋" w:eastAsia="仿宋" w:hAnsi="仿宋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>标准发布实施后，标准宣贯工作小组制作标准解读宣贯培训PPT课件和标准核心技术明白书，并按标准宣贯培训计划深入各市县相关机构，对相关技术人员开展标准宣贯培训，对标准进行逐条解读，让相关技术人员掌握标准核心技术内容，助力标准实施落地，</w:t>
      </w:r>
      <w:r w:rsidRPr="00097C14">
        <w:rPr>
          <w:rFonts w:ascii="仿宋_GB2312" w:eastAsia="仿宋_GB2312" w:hint="eastAsia"/>
          <w:color w:val="000000" w:themeColor="text1"/>
          <w:sz w:val="32"/>
          <w:szCs w:val="32"/>
        </w:rPr>
        <w:t>促进</w:t>
      </w:r>
      <w:r w:rsidR="00097C14" w:rsidRPr="00097C14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204829" w:rsidRPr="00097C14">
        <w:rPr>
          <w:rFonts w:ascii="仿宋_GB2312" w:eastAsia="仿宋_GB2312"/>
          <w:color w:val="000000" w:themeColor="text1"/>
          <w:sz w:val="32"/>
          <w:szCs w:val="32"/>
        </w:rPr>
        <w:t>产业</w:t>
      </w:r>
      <w:r w:rsidRPr="00097C14">
        <w:rPr>
          <w:rFonts w:ascii="仿宋_GB2312" w:eastAsia="仿宋_GB2312" w:hint="eastAsia"/>
          <w:color w:val="000000" w:themeColor="text1"/>
          <w:sz w:val="32"/>
          <w:szCs w:val="32"/>
        </w:rPr>
        <w:t>健康发展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t>。</w:t>
      </w:r>
    </w:p>
    <w:p w14:paraId="4C1CBF56" w14:textId="77777777" w:rsidR="00D634F2" w:rsidRDefault="008854C0">
      <w:pPr>
        <w:tabs>
          <w:tab w:val="center" w:pos="4201"/>
          <w:tab w:val="right" w:leader="dot" w:pos="9298"/>
        </w:tabs>
        <w:autoSpaceDE w:val="0"/>
        <w:autoSpaceDN w:val="0"/>
        <w:spacing w:line="560" w:lineRule="exact"/>
        <w:ind w:firstLineChars="200" w:firstLine="643"/>
        <w:outlineLvl w:val="1"/>
        <w:rPr>
          <w:rFonts w:ascii="Times New Roman" w:eastAsia="楷体" w:hAnsi="Times New Roman" w:cs="Times New Roman"/>
          <w:b/>
          <w:bCs/>
          <w:color w:val="000000" w:themeColor="text1"/>
          <w:kern w:val="0"/>
          <w:sz w:val="32"/>
          <w:szCs w:val="32"/>
        </w:rPr>
      </w:pPr>
      <w:r>
        <w:rPr>
          <w:rFonts w:ascii="Times New Roman" w:eastAsia="楷体" w:hAnsi="Times New Roman" w:cs="Times New Roman" w:hint="eastAsia"/>
          <w:b/>
          <w:bCs/>
          <w:color w:val="000000" w:themeColor="text1"/>
          <w:kern w:val="0"/>
          <w:sz w:val="32"/>
          <w:szCs w:val="32"/>
        </w:rPr>
        <w:t>（三）开展标准实施交流会，收集标准实施反馈信息</w:t>
      </w:r>
    </w:p>
    <w:p w14:paraId="05E512D3" w14:textId="43D220ED" w:rsidR="00D634F2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>标准起草小组深入各市县相关机构技术人员召开标准实施交流会，听取标准实施过程中存在的问题并做好记录和解答，对存在的问题组织专家团队进行研讨，为标准的复审修订做准备。</w:t>
      </w:r>
    </w:p>
    <w:p w14:paraId="400FCE31" w14:textId="77777777" w:rsidR="00D634F2" w:rsidRDefault="008854C0">
      <w:pPr>
        <w:tabs>
          <w:tab w:val="center" w:pos="4201"/>
          <w:tab w:val="right" w:leader="dot" w:pos="9298"/>
        </w:tabs>
        <w:autoSpaceDE w:val="0"/>
        <w:autoSpaceDN w:val="0"/>
        <w:spacing w:line="560" w:lineRule="exact"/>
        <w:ind w:firstLineChars="200" w:firstLine="643"/>
        <w:outlineLvl w:val="1"/>
        <w:rPr>
          <w:rFonts w:ascii="Times New Roman" w:eastAsia="楷体" w:hAnsi="Times New Roman" w:cs="Times New Roman"/>
          <w:b/>
          <w:bCs/>
          <w:color w:val="000000" w:themeColor="text1"/>
          <w:kern w:val="0"/>
          <w:sz w:val="32"/>
          <w:szCs w:val="32"/>
        </w:rPr>
      </w:pPr>
      <w:r>
        <w:rPr>
          <w:rFonts w:ascii="Times New Roman" w:eastAsia="楷体" w:hAnsi="Times New Roman" w:cs="Times New Roman" w:hint="eastAsia"/>
          <w:b/>
          <w:bCs/>
          <w:color w:val="000000" w:themeColor="text1"/>
          <w:kern w:val="0"/>
          <w:sz w:val="32"/>
          <w:szCs w:val="32"/>
        </w:rPr>
        <w:t>（四）开展标准实施效果评估</w:t>
      </w:r>
    </w:p>
    <w:p w14:paraId="396607B7" w14:textId="77777777" w:rsidR="00D634F2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>标准实施满2年，每年标准宣贯工作组采取网络调查、问卷调查、实地调研、召开座谈会或论证会、专家咨询等方式开展标</w:t>
      </w:r>
      <w:r>
        <w:rPr>
          <w:rFonts w:ascii="仿宋_GB2312" w:eastAsia="仿宋_GB2312" w:hint="eastAsia"/>
          <w:color w:val="000000" w:themeColor="text1"/>
          <w:sz w:val="32"/>
          <w:szCs w:val="32"/>
        </w:rPr>
        <w:lastRenderedPageBreak/>
        <w:t>准实施效果评估，并形成标准实施效果评估报告，为标准的复审修订做准备。</w:t>
      </w:r>
    </w:p>
    <w:p w14:paraId="1A42D020" w14:textId="77777777" w:rsidR="00D634F2" w:rsidRDefault="008854C0">
      <w:pPr>
        <w:autoSpaceDE w:val="0"/>
        <w:autoSpaceDN w:val="0"/>
        <w:adjustRightInd w:val="0"/>
        <w:spacing w:line="560" w:lineRule="exact"/>
        <w:ind w:firstLineChars="200" w:firstLine="640"/>
        <w:outlineLvl w:val="0"/>
        <w:rPr>
          <w:rFonts w:ascii="Times New Roman" w:eastAsia="黑体" w:hAnsi="Times New Roman" w:cs="Times New Roman"/>
          <w:color w:val="000000" w:themeColor="text1"/>
          <w:sz w:val="32"/>
          <w:szCs w:val="32"/>
        </w:rPr>
      </w:pPr>
      <w:r>
        <w:rPr>
          <w:rFonts w:ascii="Times New Roman" w:eastAsia="黑体" w:hAnsi="Times New Roman" w:cs="Times New Roman" w:hint="eastAsia"/>
          <w:color w:val="000000" w:themeColor="text1"/>
          <w:sz w:val="32"/>
          <w:szCs w:val="32"/>
        </w:rPr>
        <w:t>八、其他应当说明的事项</w:t>
      </w:r>
    </w:p>
    <w:p w14:paraId="10370A89" w14:textId="77777777" w:rsidR="00D634F2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>无。</w:t>
      </w:r>
    </w:p>
    <w:p w14:paraId="36D45EF5" w14:textId="77777777" w:rsidR="00D634F2" w:rsidRDefault="00D634F2">
      <w:pPr>
        <w:pStyle w:val="-1"/>
        <w:rPr>
          <w:rFonts w:ascii="仿宋_GB2312" w:eastAsia="仿宋_GB2312"/>
          <w:color w:val="000000" w:themeColor="text1"/>
          <w:sz w:val="28"/>
          <w:szCs w:val="28"/>
        </w:rPr>
      </w:pPr>
    </w:p>
    <w:p w14:paraId="0C4BBABE" w14:textId="77777777" w:rsidR="00D634F2" w:rsidRDefault="00D634F2">
      <w:pPr>
        <w:pStyle w:val="-1"/>
        <w:rPr>
          <w:rFonts w:ascii="仿宋_GB2312" w:eastAsia="仿宋_GB2312"/>
          <w:color w:val="000000" w:themeColor="text1"/>
          <w:sz w:val="28"/>
          <w:szCs w:val="28"/>
        </w:rPr>
      </w:pPr>
    </w:p>
    <w:p w14:paraId="5047C76A" w14:textId="5EB4194C" w:rsidR="00D634F2" w:rsidRPr="00097C14" w:rsidRDefault="008854C0">
      <w:pPr>
        <w:spacing w:line="520" w:lineRule="exact"/>
        <w:ind w:firstLineChars="200" w:firstLine="640"/>
        <w:jc w:val="right"/>
        <w:rPr>
          <w:rFonts w:ascii="仿宋_GB2312" w:eastAsia="仿宋_GB2312"/>
          <w:color w:val="000000" w:themeColor="text1"/>
          <w:sz w:val="32"/>
          <w:szCs w:val="32"/>
        </w:rPr>
      </w:pPr>
      <w:r>
        <w:rPr>
          <w:rFonts w:ascii="仿宋_GB2312" w:eastAsia="仿宋_GB2312" w:hint="eastAsia"/>
          <w:color w:val="000000" w:themeColor="text1"/>
          <w:sz w:val="32"/>
          <w:szCs w:val="32"/>
        </w:rPr>
        <w:t>团体标</w:t>
      </w:r>
      <w:r w:rsidRPr="00097C14">
        <w:rPr>
          <w:rFonts w:ascii="仿宋_GB2312" w:eastAsia="仿宋_GB2312" w:hint="eastAsia"/>
          <w:color w:val="000000" w:themeColor="text1"/>
          <w:sz w:val="32"/>
          <w:szCs w:val="32"/>
        </w:rPr>
        <w:t>准《</w:t>
      </w:r>
      <w:r w:rsidR="008F7070" w:rsidRPr="00097C14">
        <w:rPr>
          <w:rFonts w:ascii="仿宋_GB2312" w:eastAsia="仿宋_GB2312" w:hint="eastAsia"/>
          <w:color w:val="000000" w:themeColor="text1"/>
          <w:sz w:val="32"/>
          <w:szCs w:val="32"/>
        </w:rPr>
        <w:t>蒜头果</w:t>
      </w:r>
      <w:r w:rsidR="00F72D70">
        <w:rPr>
          <w:rFonts w:ascii="仿宋_GB2312" w:eastAsia="仿宋_GB2312" w:hint="eastAsia"/>
          <w:color w:val="000000" w:themeColor="text1"/>
          <w:sz w:val="32"/>
          <w:szCs w:val="32"/>
        </w:rPr>
        <w:t>嫁接育苗</w:t>
      </w:r>
      <w:r w:rsidR="008F7070" w:rsidRPr="00097C14">
        <w:rPr>
          <w:rFonts w:ascii="仿宋_GB2312" w:eastAsia="仿宋_GB2312" w:hint="eastAsia"/>
          <w:color w:val="000000" w:themeColor="text1"/>
          <w:sz w:val="32"/>
          <w:szCs w:val="32"/>
        </w:rPr>
        <w:t>技术规程</w:t>
      </w:r>
      <w:r w:rsidRPr="00097C14">
        <w:rPr>
          <w:rFonts w:ascii="仿宋_GB2312" w:eastAsia="仿宋_GB2312" w:hint="eastAsia"/>
          <w:color w:val="000000" w:themeColor="text1"/>
          <w:sz w:val="32"/>
          <w:szCs w:val="32"/>
        </w:rPr>
        <w:t>》</w:t>
      </w:r>
    </w:p>
    <w:p w14:paraId="6CBA16C8" w14:textId="77777777" w:rsidR="00D634F2" w:rsidRPr="00097C14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97C14">
        <w:rPr>
          <w:rFonts w:ascii="仿宋" w:eastAsia="仿宋" w:hAnsi="仿宋" w:hint="eastAsia"/>
          <w:color w:val="000000" w:themeColor="text1"/>
          <w:sz w:val="32"/>
          <w:szCs w:val="32"/>
        </w:rPr>
        <w:t xml:space="preserve">                             </w:t>
      </w:r>
      <w:r w:rsidRPr="00097C14">
        <w:rPr>
          <w:rFonts w:ascii="仿宋_GB2312" w:eastAsia="仿宋_GB2312" w:hint="eastAsia"/>
          <w:color w:val="000000" w:themeColor="text1"/>
          <w:sz w:val="32"/>
          <w:szCs w:val="32"/>
        </w:rPr>
        <w:t>标准编制工作组</w:t>
      </w:r>
    </w:p>
    <w:p w14:paraId="3A08D85D" w14:textId="0E54F327" w:rsidR="00D634F2" w:rsidRPr="00097C14" w:rsidRDefault="008854C0">
      <w:pPr>
        <w:spacing w:line="520" w:lineRule="exact"/>
        <w:ind w:firstLineChars="200" w:firstLine="640"/>
        <w:rPr>
          <w:rFonts w:ascii="仿宋_GB2312" w:eastAsia="仿宋_GB2312"/>
          <w:color w:val="000000" w:themeColor="text1"/>
          <w:sz w:val="32"/>
          <w:szCs w:val="32"/>
        </w:rPr>
      </w:pPr>
      <w:r w:rsidRPr="00097C14">
        <w:rPr>
          <w:rFonts w:ascii="仿宋" w:eastAsia="仿宋" w:hAnsi="仿宋" w:hint="eastAsia"/>
          <w:color w:val="000000" w:themeColor="text1"/>
          <w:sz w:val="32"/>
          <w:szCs w:val="32"/>
        </w:rPr>
        <w:t xml:space="preserve">                             </w:t>
      </w:r>
      <w:r w:rsidRPr="00097C14">
        <w:rPr>
          <w:rFonts w:ascii="仿宋_GB2312" w:eastAsia="仿宋_GB2312" w:hint="eastAsia"/>
          <w:color w:val="000000" w:themeColor="text1"/>
          <w:sz w:val="32"/>
          <w:szCs w:val="32"/>
        </w:rPr>
        <w:t>202</w:t>
      </w:r>
      <w:r w:rsidR="00097C14" w:rsidRPr="00097C14">
        <w:rPr>
          <w:rFonts w:ascii="仿宋_GB2312" w:eastAsia="仿宋_GB2312"/>
          <w:color w:val="000000" w:themeColor="text1"/>
          <w:sz w:val="32"/>
          <w:szCs w:val="32"/>
        </w:rPr>
        <w:t>6</w:t>
      </w:r>
      <w:r w:rsidRPr="00097C14">
        <w:rPr>
          <w:rFonts w:ascii="仿宋_GB2312" w:eastAsia="仿宋_GB2312" w:hint="eastAsia"/>
          <w:color w:val="000000" w:themeColor="text1"/>
          <w:sz w:val="32"/>
          <w:szCs w:val="32"/>
        </w:rPr>
        <w:t>年</w:t>
      </w:r>
      <w:r w:rsidR="00097C14" w:rsidRPr="00097C14">
        <w:rPr>
          <w:rFonts w:ascii="仿宋_GB2312" w:eastAsia="仿宋_GB2312"/>
          <w:color w:val="000000" w:themeColor="text1"/>
          <w:sz w:val="32"/>
          <w:szCs w:val="32"/>
        </w:rPr>
        <w:t>5</w:t>
      </w:r>
      <w:r w:rsidRPr="00097C14">
        <w:rPr>
          <w:rFonts w:ascii="仿宋_GB2312" w:eastAsia="仿宋_GB2312" w:hint="eastAsia"/>
          <w:color w:val="000000" w:themeColor="text1"/>
          <w:sz w:val="32"/>
          <w:szCs w:val="32"/>
        </w:rPr>
        <w:t>月</w:t>
      </w:r>
      <w:r w:rsidR="00097C14" w:rsidRPr="00097C14">
        <w:rPr>
          <w:rFonts w:ascii="仿宋_GB2312" w:eastAsia="仿宋_GB2312"/>
          <w:color w:val="000000" w:themeColor="text1"/>
          <w:sz w:val="32"/>
          <w:szCs w:val="32"/>
        </w:rPr>
        <w:t>28</w:t>
      </w:r>
      <w:r w:rsidRPr="00097C14">
        <w:rPr>
          <w:rFonts w:ascii="仿宋_GB2312" w:eastAsia="仿宋_GB2312" w:hint="eastAsia"/>
          <w:color w:val="000000" w:themeColor="text1"/>
          <w:sz w:val="32"/>
          <w:szCs w:val="32"/>
        </w:rPr>
        <w:t>日</w:t>
      </w:r>
    </w:p>
    <w:p w14:paraId="3443FBC0" w14:textId="77777777" w:rsidR="00D157EE" w:rsidRPr="00D157EE" w:rsidRDefault="00D157EE" w:rsidP="000C3F40">
      <w:pPr>
        <w:pStyle w:val="BodyText2"/>
        <w:jc w:val="center"/>
      </w:pPr>
    </w:p>
    <w:sectPr w:rsidR="00D157EE" w:rsidRPr="00D157EE">
      <w:footerReference w:type="default" r:id="rId16"/>
      <w:pgSz w:w="11906" w:h="16838"/>
      <w:pgMar w:top="1474" w:right="1474" w:bottom="1474" w:left="1474" w:header="851" w:footer="992" w:gutter="0"/>
      <w:cols w:space="720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3DF0F04" w14:textId="77777777" w:rsidR="004A4DEC" w:rsidRDefault="004A4DEC">
      <w:r>
        <w:separator/>
      </w:r>
    </w:p>
  </w:endnote>
  <w:endnote w:type="continuationSeparator" w:id="0">
    <w:p w14:paraId="27AA1844" w14:textId="77777777" w:rsidR="004A4DEC" w:rsidRDefault="004A4D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927699DA-9977-46E9-BB4E-E5A193F9D0E8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93914A61-A433-4078-8A3B-98F97D099C74}"/>
    <w:embedBold r:id="rId3" w:subsetted="1" w:fontKey="{53DEB823-179F-4D32-8567-68DBA5504A8E}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4" w:subsetted="1" w:fontKey="{1DD57EE7-738E-47D2-8D10-6707281D6F93}"/>
    <w:embedBold r:id="rId5" w:subsetted="1" w:fontKey="{F352D306-44E6-4358-8A8F-12C7D004E201}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6" w:subsetted="1" w:fontKey="{3810C8DD-F903-46CD-A22F-8A64B852784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765792" w14:textId="77777777" w:rsidR="00AC1923" w:rsidRDefault="00AC1923">
    <w:pPr>
      <w:pStyle w:val="af8"/>
      <w:ind w:firstLine="378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6AD30D5" wp14:editId="5D371AB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56515" cy="131445"/>
              <wp:effectExtent l="0" t="0" r="0" b="0"/>
              <wp:wrapNone/>
              <wp:docPr id="42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515" cy="1314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607E4CD" w14:textId="2B7105FF" w:rsidR="00AC1923" w:rsidRDefault="00AC1923">
                          <w:pPr>
                            <w:pStyle w:val="af8"/>
                            <w:rPr>
                              <w:rFonts w:ascii="宋体" w:hAnsi="宋体"/>
                              <w:sz w:val="21"/>
                            </w:rPr>
                          </w:pPr>
                          <w:r>
                            <w:rPr>
                              <w:rFonts w:ascii="宋体" w:hAnsi="宋体" w:hint="eastAsia"/>
                              <w:sz w:val="21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hint="eastAsia"/>
                              <w:sz w:val="21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hAnsi="宋体" w:hint="eastAsia"/>
                              <w:sz w:val="21"/>
                            </w:rPr>
                            <w:fldChar w:fldCharType="separate"/>
                          </w:r>
                          <w:r w:rsidR="00C10CBF">
                            <w:rPr>
                              <w:rFonts w:ascii="宋体" w:hAnsi="宋体"/>
                              <w:noProof/>
                              <w:sz w:val="21"/>
                            </w:rPr>
                            <w:t>16</w:t>
                          </w:r>
                          <w:r>
                            <w:rPr>
                              <w:rFonts w:ascii="宋体" w:hAnsi="宋体" w:hint="eastAsia"/>
                              <w:sz w:val="21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6AD30D5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left:0;text-align:left;margin-left:0;margin-top:0;width:4.45pt;height:10.35pt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" filled="f" stroked="f" strokeweight=".5pt">
              <v:textbox style="mso-fit-shape-to-text:t" inset="0,0,0,0">
                <w:txbxContent>
                  <w:p w14:paraId="2607E4CD" w14:textId="2B7105FF" w:rsidR="00AC1923" w:rsidRDefault="00AC1923">
                    <w:pPr>
                      <w:pStyle w:val="af8"/>
                      <w:rPr>
                        <w:rFonts w:ascii="宋体" w:hAnsi="宋体"/>
                        <w:sz w:val="21"/>
                      </w:rPr>
                    </w:pPr>
                    <w:r>
                      <w:rPr>
                        <w:rFonts w:ascii="宋体" w:hAnsi="宋体" w:hint="eastAsia"/>
                        <w:sz w:val="21"/>
                      </w:rPr>
                      <w:fldChar w:fldCharType="begin"/>
                    </w:r>
                    <w:r>
                      <w:rPr>
                        <w:rFonts w:ascii="宋体" w:hAnsi="宋体" w:hint="eastAsia"/>
                        <w:sz w:val="21"/>
                      </w:rPr>
                      <w:instrText xml:space="preserve"> PAGE  \* MERGEFORMAT </w:instrText>
                    </w:r>
                    <w:r>
                      <w:rPr>
                        <w:rFonts w:ascii="宋体" w:hAnsi="宋体" w:hint="eastAsia"/>
                        <w:sz w:val="21"/>
                      </w:rPr>
                      <w:fldChar w:fldCharType="separate"/>
                    </w:r>
                    <w:r w:rsidR="00C10CBF">
                      <w:rPr>
                        <w:rFonts w:ascii="宋体" w:hAnsi="宋体"/>
                        <w:noProof/>
                        <w:sz w:val="21"/>
                      </w:rPr>
                      <w:t>16</w:t>
                    </w:r>
                    <w:r>
                      <w:rPr>
                        <w:rFonts w:ascii="宋体" w:hAnsi="宋体" w:hint="eastAsia"/>
                        <w:sz w:val="21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6DCBC82" w14:textId="77777777" w:rsidR="004A4DEC" w:rsidRDefault="004A4DEC">
      <w:r>
        <w:separator/>
      </w:r>
    </w:p>
  </w:footnote>
  <w:footnote w:type="continuationSeparator" w:id="0">
    <w:p w14:paraId="6D51BFD5" w14:textId="77777777" w:rsidR="004A4DEC" w:rsidRDefault="004A4DE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1CF5396"/>
    <w:multiLevelType w:val="singleLevel"/>
    <w:tmpl w:val="81CF5396"/>
    <w:lvl w:ilvl="0">
      <w:start w:val="1"/>
      <w:numFmt w:val="decimal"/>
      <w:suff w:val="nothing"/>
      <w:lvlText w:val="%1）"/>
      <w:lvlJc w:val="left"/>
    </w:lvl>
  </w:abstractNum>
  <w:abstractNum w:abstractNumId="1" w15:restartNumberingAfterBreak="0">
    <w:nsid w:val="8DDF8329"/>
    <w:multiLevelType w:val="multilevel"/>
    <w:tmpl w:val="8DDF8329"/>
    <w:lvl w:ilvl="0">
      <w:start w:val="1"/>
      <w:numFmt w:val="decimal"/>
      <w:pStyle w:val="a"/>
      <w:suff w:val="nothing"/>
      <w:lvlText w:val="表%1　"/>
      <w:legacy w:legacy="1" w:legacySpace="0" w:legacyIndent="0"/>
      <w:lvlJc w:val="left"/>
      <w:pPr>
        <w:ind w:left="0" w:firstLine="0"/>
      </w:pPr>
    </w:lvl>
    <w:lvl w:ilvl="1">
      <w:start w:val="1"/>
      <w:numFmt w:val="decimal"/>
      <w:lvlText w:val="%1.%2"/>
      <w:legacy w:legacy="1" w:legacySpace="0" w:legacyIndent="567"/>
      <w:lvlJc w:val="left"/>
      <w:pPr>
        <w:ind w:left="992" w:hanging="567"/>
      </w:pPr>
    </w:lvl>
    <w:lvl w:ilvl="2">
      <w:start w:val="1"/>
      <w:numFmt w:val="decimal"/>
      <w:lvlText w:val="%1.%2.%3"/>
      <w:legacy w:legacy="1" w:legacySpace="0" w:legacyIndent="567"/>
      <w:lvlJc w:val="left"/>
      <w:pPr>
        <w:ind w:left="1417" w:hanging="567"/>
      </w:pPr>
    </w:lvl>
    <w:lvl w:ilvl="3">
      <w:start w:val="1"/>
      <w:numFmt w:val="decimal"/>
      <w:lvlText w:val="%1.%2.%3.%4"/>
      <w:legacy w:legacy="1" w:legacySpace="0" w:legacyIndent="708"/>
      <w:lvlJc w:val="left"/>
      <w:pPr>
        <w:ind w:left="1984" w:hanging="708"/>
      </w:pPr>
    </w:lvl>
    <w:lvl w:ilvl="4">
      <w:start w:val="1"/>
      <w:numFmt w:val="decimal"/>
      <w:lvlText w:val="%1.%2.%3.%4.%5"/>
      <w:legacy w:legacy="1" w:legacySpace="0" w:legacyIndent="850"/>
      <w:lvlJc w:val="left"/>
      <w:pPr>
        <w:ind w:left="2551" w:hanging="850"/>
      </w:pPr>
    </w:lvl>
    <w:lvl w:ilvl="5">
      <w:start w:val="1"/>
      <w:numFmt w:val="decimal"/>
      <w:lvlText w:val="%1.%2.%3.%4.%5.%6"/>
      <w:legacy w:legacy="1" w:legacySpace="0" w:legacyIndent="1134"/>
      <w:lvlJc w:val="left"/>
      <w:pPr>
        <w:ind w:left="3260" w:hanging="1134"/>
      </w:pPr>
    </w:lvl>
    <w:lvl w:ilvl="6">
      <w:start w:val="1"/>
      <w:numFmt w:val="decimal"/>
      <w:lvlText w:val="%1.%2.%3.%4.%5.%6.%7"/>
      <w:legacy w:legacy="1" w:legacySpace="0" w:legacyIndent="1276"/>
      <w:lvlJc w:val="left"/>
      <w:pPr>
        <w:ind w:left="3827" w:hanging="1276"/>
      </w:pPr>
    </w:lvl>
    <w:lvl w:ilvl="7">
      <w:start w:val="1"/>
      <w:numFmt w:val="decimal"/>
      <w:lvlText w:val="%1.%2.%3.%4.%5.%6.%7.%8"/>
      <w:legacy w:legacy="1" w:legacySpace="0" w:legacyIndent="1418"/>
      <w:lvlJc w:val="left"/>
      <w:pPr>
        <w:ind w:left="4394" w:hanging="1418"/>
      </w:pPr>
    </w:lvl>
    <w:lvl w:ilvl="8">
      <w:start w:val="1"/>
      <w:numFmt w:val="decimal"/>
      <w:lvlText w:val="%1.%2.%3.%4.%5.%6.%7.%8.%9"/>
      <w:legacy w:legacy="1" w:legacySpace="0" w:legacyIndent="1700"/>
      <w:lvlJc w:val="left"/>
      <w:pPr>
        <w:ind w:left="5102" w:hanging="1700"/>
      </w:pPr>
    </w:lvl>
  </w:abstractNum>
  <w:abstractNum w:abstractNumId="2" w15:restartNumberingAfterBreak="0">
    <w:nsid w:val="A1098D4C"/>
    <w:multiLevelType w:val="singleLevel"/>
    <w:tmpl w:val="A1098D4C"/>
    <w:lvl w:ilvl="0">
      <w:start w:val="1"/>
      <w:numFmt w:val="decimal"/>
      <w:suff w:val="nothing"/>
      <w:lvlText w:val="%1、"/>
      <w:lvlJc w:val="left"/>
    </w:lvl>
  </w:abstractNum>
  <w:abstractNum w:abstractNumId="3" w15:restartNumberingAfterBreak="0">
    <w:nsid w:val="0BDC1670"/>
    <w:multiLevelType w:val="multilevel"/>
    <w:tmpl w:val="0BDC1670"/>
    <w:lvl w:ilvl="0">
      <w:start w:val="1"/>
      <w:numFmt w:val="decimal"/>
      <w:pStyle w:val="a0"/>
      <w:lvlText w:val="[%1]"/>
      <w:lvlJc w:val="left"/>
      <w:pPr>
        <w:ind w:left="823" w:hanging="420"/>
      </w:p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4" w15:restartNumberingAfterBreak="0">
    <w:nsid w:val="2C5917C3"/>
    <w:multiLevelType w:val="multilevel"/>
    <w:tmpl w:val="2C5917C3"/>
    <w:lvl w:ilvl="0">
      <w:start w:val="1"/>
      <w:numFmt w:val="none"/>
      <w:pStyle w:val="a1"/>
      <w:lvlText w:val="%1——"/>
      <w:lvlJc w:val="left"/>
      <w:pPr>
        <w:tabs>
          <w:tab w:val="left" w:pos="851"/>
        </w:tabs>
        <w:ind w:left="636" w:hanging="426"/>
      </w:pPr>
      <w:rPr>
        <w:rFonts w:ascii="宋体" w:eastAsia="宋体" w:hAnsi="Times New Roman" w:hint="eastAsia"/>
        <w:b w:val="0"/>
        <w:i w:val="0"/>
        <w:sz w:val="21"/>
      </w:rPr>
    </w:lvl>
    <w:lvl w:ilvl="1">
      <w:start w:val="1"/>
      <w:numFmt w:val="none"/>
      <w:lvlText w:val=""/>
      <w:lvlJc w:val="left"/>
      <w:pPr>
        <w:ind w:left="636" w:hanging="431"/>
      </w:pPr>
      <w:rPr>
        <w:rFonts w:ascii="Symbol" w:hAnsi="Symbol" w:hint="default"/>
        <w:sz w:val="21"/>
      </w:rPr>
    </w:lvl>
    <w:lvl w:ilvl="2">
      <w:start w:val="1"/>
      <w:numFmt w:val="bullet"/>
      <w:lvlText w:val=""/>
      <w:lvlJc w:val="left"/>
      <w:pPr>
        <w:ind w:left="636" w:hanging="426"/>
      </w:pPr>
      <w:rPr>
        <w:rFonts w:ascii="Wingdings" w:hAnsi="Wingdings" w:hint="default"/>
        <w:sz w:val="21"/>
      </w:rPr>
    </w:lvl>
    <w:lvl w:ilvl="3">
      <w:start w:val="1"/>
      <w:numFmt w:val="decimal"/>
      <w:lvlText w:val="%4."/>
      <w:lvlJc w:val="left"/>
      <w:pPr>
        <w:tabs>
          <w:tab w:val="left" w:pos="2071"/>
        </w:tabs>
        <w:ind w:left="1669" w:hanging="528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383"/>
        </w:tabs>
        <w:ind w:left="1981" w:hanging="528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695"/>
        </w:tabs>
        <w:ind w:left="2293" w:hanging="528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007"/>
        </w:tabs>
        <w:ind w:left="2605" w:hanging="528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319"/>
        </w:tabs>
        <w:ind w:left="2917" w:hanging="528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3631"/>
        </w:tabs>
        <w:ind w:left="3229" w:hanging="528"/>
      </w:pPr>
      <w:rPr>
        <w:rFonts w:hint="eastAsia"/>
      </w:rPr>
    </w:lvl>
  </w:abstractNum>
  <w:abstractNum w:abstractNumId="5" w15:restartNumberingAfterBreak="0">
    <w:nsid w:val="44C50F90"/>
    <w:multiLevelType w:val="multilevel"/>
    <w:tmpl w:val="44C50F90"/>
    <w:lvl w:ilvl="0">
      <w:start w:val="1"/>
      <w:numFmt w:val="lowerLetter"/>
      <w:pStyle w:val="a2"/>
      <w:lvlText w:val="%1)"/>
      <w:lvlJc w:val="left"/>
      <w:pPr>
        <w:tabs>
          <w:tab w:val="left" w:pos="851"/>
        </w:tabs>
        <w:ind w:left="851" w:hanging="426"/>
      </w:pPr>
      <w:rPr>
        <w:rFonts w:ascii="宋体" w:eastAsia="宋体" w:hAnsi="Times New Roman" w:hint="eastAsia"/>
        <w:sz w:val="21"/>
      </w:rPr>
    </w:lvl>
    <w:lvl w:ilvl="1">
      <w:start w:val="1"/>
      <w:numFmt w:val="decimal"/>
      <w:pStyle w:val="a3"/>
      <w:lvlText w:val="%2)"/>
      <w:lvlJc w:val="left"/>
      <w:pPr>
        <w:tabs>
          <w:tab w:val="left" w:pos="1276"/>
        </w:tabs>
        <w:ind w:left="1276" w:hanging="425"/>
      </w:pPr>
      <w:rPr>
        <w:rFonts w:ascii="宋体" w:eastAsia="宋体" w:hAnsi="Times New Roman" w:hint="eastAsia"/>
        <w:sz w:val="21"/>
      </w:rPr>
    </w:lvl>
    <w:lvl w:ilvl="2">
      <w:start w:val="1"/>
      <w:numFmt w:val="decimal"/>
      <w:pStyle w:val="a4"/>
      <w:lvlText w:val="(%3)"/>
      <w:lvlJc w:val="left"/>
      <w:pPr>
        <w:ind w:left="1701" w:hanging="425"/>
      </w:pPr>
      <w:rPr>
        <w:rFonts w:ascii="宋体" w:eastAsia="宋体" w:hAnsi="Times New Roman" w:hint="eastAsia"/>
        <w:sz w:val="21"/>
      </w:rPr>
    </w:lvl>
    <w:lvl w:ilvl="3">
      <w:start w:val="1"/>
      <w:numFmt w:val="decimal"/>
      <w:lvlText w:val="%4."/>
      <w:lvlJc w:val="left"/>
      <w:pPr>
        <w:tabs>
          <w:tab w:val="left" w:pos="2100"/>
        </w:tabs>
        <w:ind w:left="2099" w:hanging="41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520"/>
        </w:tabs>
        <w:ind w:left="2519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940"/>
        </w:tabs>
        <w:ind w:left="2939" w:hanging="41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360"/>
        </w:tabs>
        <w:ind w:left="3359" w:hanging="41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780"/>
        </w:tabs>
        <w:ind w:left="3779" w:hanging="41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200"/>
        </w:tabs>
        <w:ind w:left="4199" w:hanging="419"/>
      </w:pPr>
      <w:rPr>
        <w:rFonts w:hint="eastAsia"/>
      </w:rPr>
    </w:lvl>
  </w:abstractNum>
  <w:abstractNum w:abstractNumId="6" w15:restartNumberingAfterBreak="0">
    <w:nsid w:val="5A9B6960"/>
    <w:multiLevelType w:val="multilevel"/>
    <w:tmpl w:val="5A9B6960"/>
    <w:lvl w:ilvl="0">
      <w:start w:val="1"/>
      <w:numFmt w:val="none"/>
      <w:pStyle w:val="a5"/>
      <w:suff w:val="nothing"/>
      <w:lvlText w:val="%1"/>
      <w:legacy w:legacy="1" w:legacySpace="0" w:legacyIndent="0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pStyle w:val="a6"/>
      <w:suff w:val="nothing"/>
      <w:lvlText w:val="%1%2　"/>
      <w:legacy w:legacy="1" w:legacySpace="0" w:legacyIndent="0"/>
      <w:lvlJc w:val="left"/>
      <w:pPr>
        <w:ind w:left="0" w:firstLine="0"/>
      </w:pPr>
      <w:rPr>
        <w:rFonts w:ascii="黑体" w:eastAsia="黑体" w:hAnsi="黑体" w:hint="eastAsia"/>
        <w:b w:val="0"/>
        <w:i w:val="0"/>
        <w:sz w:val="21"/>
      </w:rPr>
    </w:lvl>
    <w:lvl w:ilvl="2">
      <w:start w:val="1"/>
      <w:numFmt w:val="decimal"/>
      <w:pStyle w:val="a7"/>
      <w:suff w:val="nothing"/>
      <w:lvlText w:val="%1%2.%3　"/>
      <w:legacy w:legacy="1" w:legacySpace="0" w:legacyIndent="0"/>
      <w:lvlJc w:val="left"/>
      <w:pPr>
        <w:ind w:left="0" w:firstLine="0"/>
      </w:pPr>
      <w:rPr>
        <w:rFonts w:ascii="黑体" w:eastAsia="黑体" w:hAnsi="黑体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1"/>
        <w:u w:val="none"/>
        <w:vertAlign w:val="baseline"/>
      </w:rPr>
    </w:lvl>
    <w:lvl w:ilvl="3">
      <w:start w:val="1"/>
      <w:numFmt w:val="decimal"/>
      <w:suff w:val="nothing"/>
      <w:lvlText w:val="%1%2.%3.%4　"/>
      <w:legacy w:legacy="1" w:legacySpace="0" w:legacyIndent="0"/>
      <w:lvlJc w:val="left"/>
      <w:pPr>
        <w:ind w:left="0" w:firstLine="0"/>
      </w:pPr>
      <w:rPr>
        <w:rFonts w:ascii="黑体" w:eastAsia="黑体" w:hAnsi="黑体" w:hint="eastAsia"/>
        <w:b w:val="0"/>
        <w:i w:val="0"/>
        <w:sz w:val="21"/>
      </w:rPr>
    </w:lvl>
    <w:lvl w:ilvl="4">
      <w:start w:val="1"/>
      <w:numFmt w:val="decimal"/>
      <w:pStyle w:val="a8"/>
      <w:suff w:val="nothing"/>
      <w:lvlText w:val="%1%2.%3.%4.%5　"/>
      <w:legacy w:legacy="1" w:legacySpace="0" w:legacyIndent="0"/>
      <w:lvlJc w:val="left"/>
      <w:pPr>
        <w:ind w:left="0" w:firstLine="0"/>
      </w:pPr>
      <w:rPr>
        <w:rFonts w:ascii="黑体" w:eastAsia="黑体" w:hAnsi="黑体" w:hint="eastAsia"/>
        <w:b w:val="0"/>
        <w:i w:val="0"/>
        <w:sz w:val="21"/>
      </w:rPr>
    </w:lvl>
    <w:lvl w:ilvl="5">
      <w:start w:val="1"/>
      <w:numFmt w:val="decimal"/>
      <w:pStyle w:val="a9"/>
      <w:suff w:val="nothing"/>
      <w:lvlText w:val="%1%2.%3.%4.%5.%6　"/>
      <w:legacy w:legacy="1" w:legacySpace="0" w:legacyIndent="0"/>
      <w:lvlJc w:val="left"/>
      <w:pPr>
        <w:ind w:left="0" w:firstLine="0"/>
      </w:pPr>
      <w:rPr>
        <w:rFonts w:ascii="黑体" w:eastAsia="黑体" w:hAnsi="黑体" w:hint="eastAsia"/>
        <w:b w:val="0"/>
        <w:i w:val="0"/>
        <w:sz w:val="21"/>
      </w:rPr>
    </w:lvl>
    <w:lvl w:ilvl="6">
      <w:start w:val="1"/>
      <w:numFmt w:val="decimal"/>
      <w:pStyle w:val="aa"/>
      <w:suff w:val="nothing"/>
      <w:lvlText w:val="%1%2.%3.%4.%5.%6.%7　"/>
      <w:legacy w:legacy="1" w:legacySpace="0" w:legacyIndent="0"/>
      <w:lvlJc w:val="left"/>
      <w:pPr>
        <w:ind w:left="0" w:firstLine="0"/>
      </w:pPr>
      <w:rPr>
        <w:rFonts w:ascii="黑体" w:eastAsia="黑体" w:hAnsi="黑体" w:hint="eastAsia"/>
        <w:b w:val="0"/>
        <w:i w:val="0"/>
        <w:sz w:val="21"/>
      </w:rPr>
    </w:lvl>
    <w:lvl w:ilvl="7">
      <w:start w:val="1"/>
      <w:numFmt w:val="decimal"/>
      <w:lvlText w:val="%1.%2.%3.%4.%5.%6.%7.%8"/>
      <w:legacy w:legacy="1" w:legacySpace="0" w:legacyIndent="1418"/>
      <w:lvlJc w:val="left"/>
      <w:pPr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egacy w:legacy="1" w:legacySpace="0" w:legacyIndent="1700"/>
      <w:lvlJc w:val="left"/>
      <w:pPr>
        <w:ind w:left="4677" w:hanging="1700"/>
      </w:pPr>
      <w:rPr>
        <w:rFonts w:hint="eastAsia"/>
      </w:rPr>
    </w:lvl>
  </w:abstractNum>
  <w:abstractNum w:abstractNumId="7" w15:restartNumberingAfterBreak="0">
    <w:nsid w:val="60B55DC2"/>
    <w:multiLevelType w:val="multilevel"/>
    <w:tmpl w:val="60B55DC2"/>
    <w:lvl w:ilvl="0">
      <w:start w:val="1"/>
      <w:numFmt w:val="upperLetter"/>
      <w:lvlText w:val="%1"/>
      <w:lvlJc w:val="left"/>
      <w:pPr>
        <w:tabs>
          <w:tab w:val="left" w:pos="0"/>
        </w:tabs>
        <w:ind w:left="0" w:hanging="425"/>
      </w:pPr>
      <w:rPr>
        <w:rFonts w:hint="eastAsia"/>
      </w:rPr>
    </w:lvl>
    <w:lvl w:ilvl="1">
      <w:start w:val="1"/>
      <w:numFmt w:val="decimal"/>
      <w:pStyle w:val="ab"/>
      <w:suff w:val="nothing"/>
      <w:lvlText w:val="表%1.%2　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left" w:pos="993"/>
        </w:tabs>
        <w:ind w:left="993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left" w:pos="2291"/>
        </w:tabs>
        <w:ind w:left="1559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3076"/>
        </w:tabs>
        <w:ind w:left="2126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3861"/>
        </w:tabs>
        <w:ind w:left="2835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4646"/>
        </w:tabs>
        <w:ind w:left="3402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543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6217"/>
        </w:tabs>
        <w:ind w:left="4677" w:hanging="1700"/>
      </w:pPr>
      <w:rPr>
        <w:rFonts w:hint="eastAsia"/>
      </w:rPr>
    </w:lvl>
  </w:abstractNum>
  <w:num w:numId="1">
    <w:abstractNumId w:val="6"/>
  </w:num>
  <w:num w:numId="2">
    <w:abstractNumId w:val="1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6"/>
  <w:embedTrueTypeFonts/>
  <w:saveSubset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cwMDc0ZjI4NzNlMjMwZWM0OGFmYTgxZDU4M2Y4NDAifQ=="/>
  </w:docVars>
  <w:rsids>
    <w:rsidRoot w:val="000D75AA"/>
    <w:rsid w:val="D9BF3AD6"/>
    <w:rsid w:val="E7FFD9D9"/>
    <w:rsid w:val="000026B4"/>
    <w:rsid w:val="000068A2"/>
    <w:rsid w:val="00014983"/>
    <w:rsid w:val="00014F92"/>
    <w:rsid w:val="000171F6"/>
    <w:rsid w:val="000178C8"/>
    <w:rsid w:val="00021AEF"/>
    <w:rsid w:val="00024C52"/>
    <w:rsid w:val="0004185E"/>
    <w:rsid w:val="00041CA7"/>
    <w:rsid w:val="000424C0"/>
    <w:rsid w:val="000513F3"/>
    <w:rsid w:val="00051A80"/>
    <w:rsid w:val="00051C74"/>
    <w:rsid w:val="00051F5E"/>
    <w:rsid w:val="000540AB"/>
    <w:rsid w:val="00055442"/>
    <w:rsid w:val="00061BDC"/>
    <w:rsid w:val="0006459C"/>
    <w:rsid w:val="000671D8"/>
    <w:rsid w:val="000709A1"/>
    <w:rsid w:val="00071CAA"/>
    <w:rsid w:val="00072103"/>
    <w:rsid w:val="000743B4"/>
    <w:rsid w:val="00075653"/>
    <w:rsid w:val="00076330"/>
    <w:rsid w:val="00082613"/>
    <w:rsid w:val="00092E1F"/>
    <w:rsid w:val="00094B6B"/>
    <w:rsid w:val="000968C6"/>
    <w:rsid w:val="000969BE"/>
    <w:rsid w:val="00097C14"/>
    <w:rsid w:val="00097E01"/>
    <w:rsid w:val="00097F25"/>
    <w:rsid w:val="000A2616"/>
    <w:rsid w:val="000A77F5"/>
    <w:rsid w:val="000B2F3C"/>
    <w:rsid w:val="000B3320"/>
    <w:rsid w:val="000B3E65"/>
    <w:rsid w:val="000B4242"/>
    <w:rsid w:val="000B6E76"/>
    <w:rsid w:val="000C3C30"/>
    <w:rsid w:val="000C3F40"/>
    <w:rsid w:val="000C517B"/>
    <w:rsid w:val="000C6800"/>
    <w:rsid w:val="000C7685"/>
    <w:rsid w:val="000D1FCA"/>
    <w:rsid w:val="000D211A"/>
    <w:rsid w:val="000D35F1"/>
    <w:rsid w:val="000D47AC"/>
    <w:rsid w:val="000D688C"/>
    <w:rsid w:val="000D6AA8"/>
    <w:rsid w:val="000D75AA"/>
    <w:rsid w:val="000E0C0E"/>
    <w:rsid w:val="000E53EA"/>
    <w:rsid w:val="000F03C9"/>
    <w:rsid w:val="000F21F0"/>
    <w:rsid w:val="000F2317"/>
    <w:rsid w:val="000F2861"/>
    <w:rsid w:val="000F7AED"/>
    <w:rsid w:val="00101040"/>
    <w:rsid w:val="00110309"/>
    <w:rsid w:val="00110AC2"/>
    <w:rsid w:val="001114EB"/>
    <w:rsid w:val="001121F0"/>
    <w:rsid w:val="001133E6"/>
    <w:rsid w:val="001133EF"/>
    <w:rsid w:val="001143BC"/>
    <w:rsid w:val="00116CEA"/>
    <w:rsid w:val="0012345E"/>
    <w:rsid w:val="00123E90"/>
    <w:rsid w:val="00132D8B"/>
    <w:rsid w:val="001334A1"/>
    <w:rsid w:val="00133F3E"/>
    <w:rsid w:val="0013596D"/>
    <w:rsid w:val="00141D5D"/>
    <w:rsid w:val="00141D9D"/>
    <w:rsid w:val="001437B3"/>
    <w:rsid w:val="00152CB3"/>
    <w:rsid w:val="001530FB"/>
    <w:rsid w:val="001548F8"/>
    <w:rsid w:val="001655CC"/>
    <w:rsid w:val="0018012C"/>
    <w:rsid w:val="001811D2"/>
    <w:rsid w:val="001821C9"/>
    <w:rsid w:val="00183018"/>
    <w:rsid w:val="00190E01"/>
    <w:rsid w:val="00192A37"/>
    <w:rsid w:val="001968C3"/>
    <w:rsid w:val="001A3825"/>
    <w:rsid w:val="001A7570"/>
    <w:rsid w:val="001B0030"/>
    <w:rsid w:val="001B3580"/>
    <w:rsid w:val="001B6B04"/>
    <w:rsid w:val="001C21D4"/>
    <w:rsid w:val="001C4C8F"/>
    <w:rsid w:val="001C684B"/>
    <w:rsid w:val="001C7DE8"/>
    <w:rsid w:val="001D03FF"/>
    <w:rsid w:val="001D0584"/>
    <w:rsid w:val="001D3156"/>
    <w:rsid w:val="001D4971"/>
    <w:rsid w:val="001E1206"/>
    <w:rsid w:val="001E130D"/>
    <w:rsid w:val="001E1CA6"/>
    <w:rsid w:val="001E29C4"/>
    <w:rsid w:val="001E2D73"/>
    <w:rsid w:val="001F251A"/>
    <w:rsid w:val="001F2A8F"/>
    <w:rsid w:val="001F4D35"/>
    <w:rsid w:val="001F5F5D"/>
    <w:rsid w:val="00200252"/>
    <w:rsid w:val="0020127F"/>
    <w:rsid w:val="00204829"/>
    <w:rsid w:val="00205352"/>
    <w:rsid w:val="00205D69"/>
    <w:rsid w:val="00210FD3"/>
    <w:rsid w:val="00212227"/>
    <w:rsid w:val="0021503F"/>
    <w:rsid w:val="00215478"/>
    <w:rsid w:val="002209F0"/>
    <w:rsid w:val="002210B4"/>
    <w:rsid w:val="00221DEA"/>
    <w:rsid w:val="0022236C"/>
    <w:rsid w:val="0022377B"/>
    <w:rsid w:val="002251A3"/>
    <w:rsid w:val="00226607"/>
    <w:rsid w:val="002324B6"/>
    <w:rsid w:val="00234F7D"/>
    <w:rsid w:val="00235F58"/>
    <w:rsid w:val="00236909"/>
    <w:rsid w:val="00236EB4"/>
    <w:rsid w:val="00237A0A"/>
    <w:rsid w:val="00241F8A"/>
    <w:rsid w:val="00242A75"/>
    <w:rsid w:val="00242E52"/>
    <w:rsid w:val="0024606D"/>
    <w:rsid w:val="00246E41"/>
    <w:rsid w:val="00251C09"/>
    <w:rsid w:val="0025373A"/>
    <w:rsid w:val="00253845"/>
    <w:rsid w:val="002546EF"/>
    <w:rsid w:val="00262001"/>
    <w:rsid w:val="00263E80"/>
    <w:rsid w:val="002679F0"/>
    <w:rsid w:val="00271E05"/>
    <w:rsid w:val="00280BDB"/>
    <w:rsid w:val="00281F39"/>
    <w:rsid w:val="0028500C"/>
    <w:rsid w:val="0028575C"/>
    <w:rsid w:val="002879F6"/>
    <w:rsid w:val="00291CD8"/>
    <w:rsid w:val="002920DE"/>
    <w:rsid w:val="00292F73"/>
    <w:rsid w:val="0029554A"/>
    <w:rsid w:val="00297734"/>
    <w:rsid w:val="002A2DDC"/>
    <w:rsid w:val="002A3479"/>
    <w:rsid w:val="002A3683"/>
    <w:rsid w:val="002A6366"/>
    <w:rsid w:val="002B6236"/>
    <w:rsid w:val="002B7B10"/>
    <w:rsid w:val="002B7C92"/>
    <w:rsid w:val="002C0F07"/>
    <w:rsid w:val="002C176B"/>
    <w:rsid w:val="002C3627"/>
    <w:rsid w:val="002D005F"/>
    <w:rsid w:val="002D0B78"/>
    <w:rsid w:val="002D2273"/>
    <w:rsid w:val="002D4342"/>
    <w:rsid w:val="002D5597"/>
    <w:rsid w:val="002E1B63"/>
    <w:rsid w:val="002E357A"/>
    <w:rsid w:val="002E3B58"/>
    <w:rsid w:val="002E4234"/>
    <w:rsid w:val="002E5273"/>
    <w:rsid w:val="002F03C6"/>
    <w:rsid w:val="002F0D8E"/>
    <w:rsid w:val="002F4C45"/>
    <w:rsid w:val="002F5C0C"/>
    <w:rsid w:val="00300FDB"/>
    <w:rsid w:val="00302739"/>
    <w:rsid w:val="00302A1F"/>
    <w:rsid w:val="00310A68"/>
    <w:rsid w:val="0031223D"/>
    <w:rsid w:val="00312804"/>
    <w:rsid w:val="00313922"/>
    <w:rsid w:val="00315D1F"/>
    <w:rsid w:val="003160CF"/>
    <w:rsid w:val="00316571"/>
    <w:rsid w:val="00317091"/>
    <w:rsid w:val="00317530"/>
    <w:rsid w:val="00320CB4"/>
    <w:rsid w:val="00321E92"/>
    <w:rsid w:val="00322535"/>
    <w:rsid w:val="003259AF"/>
    <w:rsid w:val="00325F9F"/>
    <w:rsid w:val="0032620D"/>
    <w:rsid w:val="0033062D"/>
    <w:rsid w:val="003306DD"/>
    <w:rsid w:val="00330A4E"/>
    <w:rsid w:val="00332242"/>
    <w:rsid w:val="003329C7"/>
    <w:rsid w:val="003332BA"/>
    <w:rsid w:val="003348AA"/>
    <w:rsid w:val="00340D9B"/>
    <w:rsid w:val="00340FDE"/>
    <w:rsid w:val="003460F3"/>
    <w:rsid w:val="00346534"/>
    <w:rsid w:val="003479E3"/>
    <w:rsid w:val="003517E7"/>
    <w:rsid w:val="00351C4B"/>
    <w:rsid w:val="00357BDF"/>
    <w:rsid w:val="00360A67"/>
    <w:rsid w:val="00360BAF"/>
    <w:rsid w:val="00361596"/>
    <w:rsid w:val="00362C01"/>
    <w:rsid w:val="00367D5E"/>
    <w:rsid w:val="00371B5F"/>
    <w:rsid w:val="00372E66"/>
    <w:rsid w:val="00373160"/>
    <w:rsid w:val="00375933"/>
    <w:rsid w:val="0037633C"/>
    <w:rsid w:val="00382E35"/>
    <w:rsid w:val="00384168"/>
    <w:rsid w:val="003872E4"/>
    <w:rsid w:val="00390AD8"/>
    <w:rsid w:val="00390C14"/>
    <w:rsid w:val="00391F54"/>
    <w:rsid w:val="00393447"/>
    <w:rsid w:val="00396F2C"/>
    <w:rsid w:val="003A3F27"/>
    <w:rsid w:val="003A49FF"/>
    <w:rsid w:val="003A5862"/>
    <w:rsid w:val="003A694A"/>
    <w:rsid w:val="003B0042"/>
    <w:rsid w:val="003B45A7"/>
    <w:rsid w:val="003B4F42"/>
    <w:rsid w:val="003B4FCF"/>
    <w:rsid w:val="003B6088"/>
    <w:rsid w:val="003C0E61"/>
    <w:rsid w:val="003D3CB2"/>
    <w:rsid w:val="003D485E"/>
    <w:rsid w:val="003D5052"/>
    <w:rsid w:val="003D5559"/>
    <w:rsid w:val="003D5741"/>
    <w:rsid w:val="003D7E9E"/>
    <w:rsid w:val="003E080C"/>
    <w:rsid w:val="003E2B4C"/>
    <w:rsid w:val="00400A69"/>
    <w:rsid w:val="00400B2B"/>
    <w:rsid w:val="00400F75"/>
    <w:rsid w:val="004012D1"/>
    <w:rsid w:val="00405301"/>
    <w:rsid w:val="00406CA3"/>
    <w:rsid w:val="00407B95"/>
    <w:rsid w:val="00411EFB"/>
    <w:rsid w:val="0041392D"/>
    <w:rsid w:val="00417593"/>
    <w:rsid w:val="00422CC8"/>
    <w:rsid w:val="00424FB3"/>
    <w:rsid w:val="00426402"/>
    <w:rsid w:val="0042686B"/>
    <w:rsid w:val="00426DC5"/>
    <w:rsid w:val="00430411"/>
    <w:rsid w:val="004314F4"/>
    <w:rsid w:val="00432DC4"/>
    <w:rsid w:val="004373E9"/>
    <w:rsid w:val="00440265"/>
    <w:rsid w:val="0044036C"/>
    <w:rsid w:val="0044048B"/>
    <w:rsid w:val="0044065E"/>
    <w:rsid w:val="00444679"/>
    <w:rsid w:val="004458BB"/>
    <w:rsid w:val="0045095B"/>
    <w:rsid w:val="00455701"/>
    <w:rsid w:val="00460660"/>
    <w:rsid w:val="00460A36"/>
    <w:rsid w:val="004612C5"/>
    <w:rsid w:val="00461AA3"/>
    <w:rsid w:val="00462FF9"/>
    <w:rsid w:val="00463EC2"/>
    <w:rsid w:val="00471CEC"/>
    <w:rsid w:val="00473D8F"/>
    <w:rsid w:val="00474293"/>
    <w:rsid w:val="0047786D"/>
    <w:rsid w:val="004805DB"/>
    <w:rsid w:val="00480B2B"/>
    <w:rsid w:val="0048511D"/>
    <w:rsid w:val="00495AFE"/>
    <w:rsid w:val="00496185"/>
    <w:rsid w:val="00496EA4"/>
    <w:rsid w:val="004A18D9"/>
    <w:rsid w:val="004A4C72"/>
    <w:rsid w:val="004A4DEC"/>
    <w:rsid w:val="004A75FF"/>
    <w:rsid w:val="004B0877"/>
    <w:rsid w:val="004B4D68"/>
    <w:rsid w:val="004C181C"/>
    <w:rsid w:val="004C445A"/>
    <w:rsid w:val="004C4477"/>
    <w:rsid w:val="004C4F1D"/>
    <w:rsid w:val="004C6673"/>
    <w:rsid w:val="004C7096"/>
    <w:rsid w:val="004C78DD"/>
    <w:rsid w:val="004C78FD"/>
    <w:rsid w:val="004C7CD6"/>
    <w:rsid w:val="004D3C4E"/>
    <w:rsid w:val="004D70EE"/>
    <w:rsid w:val="004D7C66"/>
    <w:rsid w:val="004E0167"/>
    <w:rsid w:val="004E152E"/>
    <w:rsid w:val="004E2983"/>
    <w:rsid w:val="004E5371"/>
    <w:rsid w:val="004E77D0"/>
    <w:rsid w:val="004F29B4"/>
    <w:rsid w:val="004F3228"/>
    <w:rsid w:val="004F6C5C"/>
    <w:rsid w:val="004F6DB3"/>
    <w:rsid w:val="005020DE"/>
    <w:rsid w:val="005051BE"/>
    <w:rsid w:val="00506D43"/>
    <w:rsid w:val="00507297"/>
    <w:rsid w:val="00510DCF"/>
    <w:rsid w:val="00510F10"/>
    <w:rsid w:val="00511151"/>
    <w:rsid w:val="005124A3"/>
    <w:rsid w:val="00512A66"/>
    <w:rsid w:val="00515B82"/>
    <w:rsid w:val="0051608A"/>
    <w:rsid w:val="0051755E"/>
    <w:rsid w:val="005208D0"/>
    <w:rsid w:val="005231AC"/>
    <w:rsid w:val="00524029"/>
    <w:rsid w:val="00524E15"/>
    <w:rsid w:val="00527354"/>
    <w:rsid w:val="00527E33"/>
    <w:rsid w:val="00533B2A"/>
    <w:rsid w:val="0053400A"/>
    <w:rsid w:val="0053501E"/>
    <w:rsid w:val="0053635F"/>
    <w:rsid w:val="00536C3C"/>
    <w:rsid w:val="00537853"/>
    <w:rsid w:val="00537E5F"/>
    <w:rsid w:val="00540C2F"/>
    <w:rsid w:val="00540ED5"/>
    <w:rsid w:val="0054119B"/>
    <w:rsid w:val="00542F30"/>
    <w:rsid w:val="00544407"/>
    <w:rsid w:val="0054736C"/>
    <w:rsid w:val="00547941"/>
    <w:rsid w:val="00547AAF"/>
    <w:rsid w:val="005505FD"/>
    <w:rsid w:val="0055431F"/>
    <w:rsid w:val="00554B7D"/>
    <w:rsid w:val="00564A0C"/>
    <w:rsid w:val="00564F91"/>
    <w:rsid w:val="00565DC9"/>
    <w:rsid w:val="0056706B"/>
    <w:rsid w:val="00571433"/>
    <w:rsid w:val="00571BCB"/>
    <w:rsid w:val="005734DC"/>
    <w:rsid w:val="00573DE7"/>
    <w:rsid w:val="00575956"/>
    <w:rsid w:val="00575C51"/>
    <w:rsid w:val="005777D1"/>
    <w:rsid w:val="00583E03"/>
    <w:rsid w:val="005873FB"/>
    <w:rsid w:val="005910DC"/>
    <w:rsid w:val="00594F6B"/>
    <w:rsid w:val="0059544C"/>
    <w:rsid w:val="00597C52"/>
    <w:rsid w:val="005A067E"/>
    <w:rsid w:val="005A4A0E"/>
    <w:rsid w:val="005A7C01"/>
    <w:rsid w:val="005B304B"/>
    <w:rsid w:val="005B6868"/>
    <w:rsid w:val="005C07C8"/>
    <w:rsid w:val="005C2C71"/>
    <w:rsid w:val="005C5910"/>
    <w:rsid w:val="005C5B2E"/>
    <w:rsid w:val="005C68B4"/>
    <w:rsid w:val="005C6BB1"/>
    <w:rsid w:val="005D2ABC"/>
    <w:rsid w:val="005D3003"/>
    <w:rsid w:val="005D616B"/>
    <w:rsid w:val="005D6C2D"/>
    <w:rsid w:val="005D7947"/>
    <w:rsid w:val="005E3C13"/>
    <w:rsid w:val="005E47AA"/>
    <w:rsid w:val="005E5F8F"/>
    <w:rsid w:val="005E7B33"/>
    <w:rsid w:val="005F09D2"/>
    <w:rsid w:val="005F1668"/>
    <w:rsid w:val="005F2769"/>
    <w:rsid w:val="005F2AD0"/>
    <w:rsid w:val="005F2FD2"/>
    <w:rsid w:val="005F4961"/>
    <w:rsid w:val="005F529E"/>
    <w:rsid w:val="0060186C"/>
    <w:rsid w:val="00605A2E"/>
    <w:rsid w:val="0060769D"/>
    <w:rsid w:val="00611B2F"/>
    <w:rsid w:val="006121F4"/>
    <w:rsid w:val="00617539"/>
    <w:rsid w:val="00617590"/>
    <w:rsid w:val="00617B08"/>
    <w:rsid w:val="006260BB"/>
    <w:rsid w:val="0062727F"/>
    <w:rsid w:val="00627AB4"/>
    <w:rsid w:val="00631D1E"/>
    <w:rsid w:val="006335ED"/>
    <w:rsid w:val="00633E53"/>
    <w:rsid w:val="006342DB"/>
    <w:rsid w:val="006343EC"/>
    <w:rsid w:val="0063539D"/>
    <w:rsid w:val="006371EA"/>
    <w:rsid w:val="00637F53"/>
    <w:rsid w:val="006470F2"/>
    <w:rsid w:val="006477EC"/>
    <w:rsid w:val="00650F3D"/>
    <w:rsid w:val="00650FD7"/>
    <w:rsid w:val="006511A8"/>
    <w:rsid w:val="006526CC"/>
    <w:rsid w:val="00653597"/>
    <w:rsid w:val="00653CD9"/>
    <w:rsid w:val="00654C80"/>
    <w:rsid w:val="00660ECB"/>
    <w:rsid w:val="00661F06"/>
    <w:rsid w:val="00664AC8"/>
    <w:rsid w:val="0066650C"/>
    <w:rsid w:val="0066728E"/>
    <w:rsid w:val="0067031D"/>
    <w:rsid w:val="0067378F"/>
    <w:rsid w:val="0067489E"/>
    <w:rsid w:val="006773E1"/>
    <w:rsid w:val="0068386A"/>
    <w:rsid w:val="00685738"/>
    <w:rsid w:val="00691000"/>
    <w:rsid w:val="00691524"/>
    <w:rsid w:val="00695D34"/>
    <w:rsid w:val="006A0FCD"/>
    <w:rsid w:val="006A4226"/>
    <w:rsid w:val="006A4FC1"/>
    <w:rsid w:val="006A5636"/>
    <w:rsid w:val="006A6711"/>
    <w:rsid w:val="006A6CB4"/>
    <w:rsid w:val="006B0BA0"/>
    <w:rsid w:val="006B12C0"/>
    <w:rsid w:val="006B71A8"/>
    <w:rsid w:val="006C0607"/>
    <w:rsid w:val="006C3771"/>
    <w:rsid w:val="006C3BB0"/>
    <w:rsid w:val="006C5213"/>
    <w:rsid w:val="006C5D9F"/>
    <w:rsid w:val="006D0AF0"/>
    <w:rsid w:val="006D35DC"/>
    <w:rsid w:val="006D4F09"/>
    <w:rsid w:val="006E1443"/>
    <w:rsid w:val="006E2C64"/>
    <w:rsid w:val="006E4C07"/>
    <w:rsid w:val="006E6BFD"/>
    <w:rsid w:val="006E746B"/>
    <w:rsid w:val="006F3E35"/>
    <w:rsid w:val="006F55FA"/>
    <w:rsid w:val="007016D6"/>
    <w:rsid w:val="00704968"/>
    <w:rsid w:val="00707BC6"/>
    <w:rsid w:val="007105C4"/>
    <w:rsid w:val="0071134C"/>
    <w:rsid w:val="007125F7"/>
    <w:rsid w:val="00714DDE"/>
    <w:rsid w:val="00720AF6"/>
    <w:rsid w:val="00724389"/>
    <w:rsid w:val="00726FA5"/>
    <w:rsid w:val="00727802"/>
    <w:rsid w:val="00731B29"/>
    <w:rsid w:val="00733795"/>
    <w:rsid w:val="00734E08"/>
    <w:rsid w:val="007351D6"/>
    <w:rsid w:val="00737200"/>
    <w:rsid w:val="00737872"/>
    <w:rsid w:val="00737D62"/>
    <w:rsid w:val="007400B5"/>
    <w:rsid w:val="0074491A"/>
    <w:rsid w:val="00747D22"/>
    <w:rsid w:val="00754349"/>
    <w:rsid w:val="00754D85"/>
    <w:rsid w:val="007557E4"/>
    <w:rsid w:val="00756356"/>
    <w:rsid w:val="00757FD8"/>
    <w:rsid w:val="007605F1"/>
    <w:rsid w:val="00763D7D"/>
    <w:rsid w:val="0076553F"/>
    <w:rsid w:val="00774434"/>
    <w:rsid w:val="007756AB"/>
    <w:rsid w:val="00777833"/>
    <w:rsid w:val="007805DF"/>
    <w:rsid w:val="007811F6"/>
    <w:rsid w:val="00781D6C"/>
    <w:rsid w:val="007822F2"/>
    <w:rsid w:val="007845E1"/>
    <w:rsid w:val="00785759"/>
    <w:rsid w:val="007936EA"/>
    <w:rsid w:val="007940A9"/>
    <w:rsid w:val="007940BF"/>
    <w:rsid w:val="00795EA0"/>
    <w:rsid w:val="00796D99"/>
    <w:rsid w:val="007A149B"/>
    <w:rsid w:val="007B1EA3"/>
    <w:rsid w:val="007C08A9"/>
    <w:rsid w:val="007C244C"/>
    <w:rsid w:val="007C66E4"/>
    <w:rsid w:val="007D641F"/>
    <w:rsid w:val="007D725F"/>
    <w:rsid w:val="007E18F0"/>
    <w:rsid w:val="007E608C"/>
    <w:rsid w:val="007F2B8D"/>
    <w:rsid w:val="007F3206"/>
    <w:rsid w:val="007F44C1"/>
    <w:rsid w:val="007F6D75"/>
    <w:rsid w:val="008003BA"/>
    <w:rsid w:val="00801A7F"/>
    <w:rsid w:val="0080563C"/>
    <w:rsid w:val="00806BAC"/>
    <w:rsid w:val="008105E1"/>
    <w:rsid w:val="00812DC4"/>
    <w:rsid w:val="00813A84"/>
    <w:rsid w:val="00814260"/>
    <w:rsid w:val="00814DA3"/>
    <w:rsid w:val="00815F39"/>
    <w:rsid w:val="008206EE"/>
    <w:rsid w:val="008216E8"/>
    <w:rsid w:val="008247C4"/>
    <w:rsid w:val="00825F04"/>
    <w:rsid w:val="00826611"/>
    <w:rsid w:val="00826BFA"/>
    <w:rsid w:val="00831A18"/>
    <w:rsid w:val="0083680B"/>
    <w:rsid w:val="00836EA3"/>
    <w:rsid w:val="00840B0D"/>
    <w:rsid w:val="00850053"/>
    <w:rsid w:val="00853F5C"/>
    <w:rsid w:val="00854417"/>
    <w:rsid w:val="00856862"/>
    <w:rsid w:val="00856A9B"/>
    <w:rsid w:val="00860AE3"/>
    <w:rsid w:val="008653C3"/>
    <w:rsid w:val="008715CA"/>
    <w:rsid w:val="00874BB5"/>
    <w:rsid w:val="00875B83"/>
    <w:rsid w:val="008779C2"/>
    <w:rsid w:val="0088204E"/>
    <w:rsid w:val="00882F78"/>
    <w:rsid w:val="008854C0"/>
    <w:rsid w:val="0088596D"/>
    <w:rsid w:val="00885A19"/>
    <w:rsid w:val="00886CE3"/>
    <w:rsid w:val="00887632"/>
    <w:rsid w:val="00890AB3"/>
    <w:rsid w:val="0089312F"/>
    <w:rsid w:val="00893A2E"/>
    <w:rsid w:val="00895F4A"/>
    <w:rsid w:val="008973E6"/>
    <w:rsid w:val="008A010A"/>
    <w:rsid w:val="008B22AA"/>
    <w:rsid w:val="008B3416"/>
    <w:rsid w:val="008B3930"/>
    <w:rsid w:val="008B422F"/>
    <w:rsid w:val="008B4863"/>
    <w:rsid w:val="008B579D"/>
    <w:rsid w:val="008B6B5F"/>
    <w:rsid w:val="008B744A"/>
    <w:rsid w:val="008C0D0B"/>
    <w:rsid w:val="008C1022"/>
    <w:rsid w:val="008C2552"/>
    <w:rsid w:val="008C31D9"/>
    <w:rsid w:val="008C50FF"/>
    <w:rsid w:val="008D00AC"/>
    <w:rsid w:val="008D02D8"/>
    <w:rsid w:val="008D1A38"/>
    <w:rsid w:val="008D3443"/>
    <w:rsid w:val="008D7187"/>
    <w:rsid w:val="008D78B0"/>
    <w:rsid w:val="008E1EB5"/>
    <w:rsid w:val="008E63DC"/>
    <w:rsid w:val="008E7ADB"/>
    <w:rsid w:val="008E7C88"/>
    <w:rsid w:val="008F0228"/>
    <w:rsid w:val="008F0233"/>
    <w:rsid w:val="008F0327"/>
    <w:rsid w:val="008F3A33"/>
    <w:rsid w:val="008F7070"/>
    <w:rsid w:val="008F77D3"/>
    <w:rsid w:val="008F7B61"/>
    <w:rsid w:val="00901A8D"/>
    <w:rsid w:val="009029CF"/>
    <w:rsid w:val="009031D1"/>
    <w:rsid w:val="00905E4B"/>
    <w:rsid w:val="00907D3C"/>
    <w:rsid w:val="00913E57"/>
    <w:rsid w:val="00917DDE"/>
    <w:rsid w:val="00920F97"/>
    <w:rsid w:val="00921E53"/>
    <w:rsid w:val="0092324A"/>
    <w:rsid w:val="00923402"/>
    <w:rsid w:val="00923653"/>
    <w:rsid w:val="00924305"/>
    <w:rsid w:val="00926112"/>
    <w:rsid w:val="00926E1B"/>
    <w:rsid w:val="00927696"/>
    <w:rsid w:val="009312DF"/>
    <w:rsid w:val="009317D5"/>
    <w:rsid w:val="00932BA3"/>
    <w:rsid w:val="00933182"/>
    <w:rsid w:val="00933571"/>
    <w:rsid w:val="00940E07"/>
    <w:rsid w:val="009411E1"/>
    <w:rsid w:val="009425CD"/>
    <w:rsid w:val="00943727"/>
    <w:rsid w:val="009453F1"/>
    <w:rsid w:val="0094544E"/>
    <w:rsid w:val="00947EBA"/>
    <w:rsid w:val="00952A6C"/>
    <w:rsid w:val="00953891"/>
    <w:rsid w:val="00954DC7"/>
    <w:rsid w:val="00954FD2"/>
    <w:rsid w:val="0096388F"/>
    <w:rsid w:val="00963992"/>
    <w:rsid w:val="00966431"/>
    <w:rsid w:val="00966E03"/>
    <w:rsid w:val="009706A4"/>
    <w:rsid w:val="00970FC4"/>
    <w:rsid w:val="00971556"/>
    <w:rsid w:val="009718CC"/>
    <w:rsid w:val="009750C1"/>
    <w:rsid w:val="00975641"/>
    <w:rsid w:val="009774CD"/>
    <w:rsid w:val="00985F7F"/>
    <w:rsid w:val="00991C98"/>
    <w:rsid w:val="00994827"/>
    <w:rsid w:val="00997F40"/>
    <w:rsid w:val="009A0FFB"/>
    <w:rsid w:val="009A13B3"/>
    <w:rsid w:val="009A4141"/>
    <w:rsid w:val="009A5CFB"/>
    <w:rsid w:val="009A62C4"/>
    <w:rsid w:val="009A6A61"/>
    <w:rsid w:val="009B36FD"/>
    <w:rsid w:val="009B795D"/>
    <w:rsid w:val="009C0BDB"/>
    <w:rsid w:val="009C174F"/>
    <w:rsid w:val="009C21A2"/>
    <w:rsid w:val="009C2645"/>
    <w:rsid w:val="009C5B24"/>
    <w:rsid w:val="009D1C9B"/>
    <w:rsid w:val="009D2D7E"/>
    <w:rsid w:val="009D438F"/>
    <w:rsid w:val="009D5100"/>
    <w:rsid w:val="009D6865"/>
    <w:rsid w:val="009E3161"/>
    <w:rsid w:val="009F0F09"/>
    <w:rsid w:val="009F33B1"/>
    <w:rsid w:val="009F7D99"/>
    <w:rsid w:val="00A0200B"/>
    <w:rsid w:val="00A05C7B"/>
    <w:rsid w:val="00A065E9"/>
    <w:rsid w:val="00A114B7"/>
    <w:rsid w:val="00A11DCA"/>
    <w:rsid w:val="00A12161"/>
    <w:rsid w:val="00A1234F"/>
    <w:rsid w:val="00A1372A"/>
    <w:rsid w:val="00A16A3E"/>
    <w:rsid w:val="00A16D74"/>
    <w:rsid w:val="00A20455"/>
    <w:rsid w:val="00A204FE"/>
    <w:rsid w:val="00A20E68"/>
    <w:rsid w:val="00A22171"/>
    <w:rsid w:val="00A22C63"/>
    <w:rsid w:val="00A23C1F"/>
    <w:rsid w:val="00A24C55"/>
    <w:rsid w:val="00A263D3"/>
    <w:rsid w:val="00A2656A"/>
    <w:rsid w:val="00A3004F"/>
    <w:rsid w:val="00A30314"/>
    <w:rsid w:val="00A324C0"/>
    <w:rsid w:val="00A356AD"/>
    <w:rsid w:val="00A365A2"/>
    <w:rsid w:val="00A37FDF"/>
    <w:rsid w:val="00A412E6"/>
    <w:rsid w:val="00A42C5E"/>
    <w:rsid w:val="00A4360A"/>
    <w:rsid w:val="00A43914"/>
    <w:rsid w:val="00A449BB"/>
    <w:rsid w:val="00A467C0"/>
    <w:rsid w:val="00A511A6"/>
    <w:rsid w:val="00A52D71"/>
    <w:rsid w:val="00A52E40"/>
    <w:rsid w:val="00A55696"/>
    <w:rsid w:val="00A602E9"/>
    <w:rsid w:val="00A72EA5"/>
    <w:rsid w:val="00A73E5A"/>
    <w:rsid w:val="00A75476"/>
    <w:rsid w:val="00A80124"/>
    <w:rsid w:val="00A80798"/>
    <w:rsid w:val="00A84390"/>
    <w:rsid w:val="00A86090"/>
    <w:rsid w:val="00A865BA"/>
    <w:rsid w:val="00A877C5"/>
    <w:rsid w:val="00A87F41"/>
    <w:rsid w:val="00A87F8B"/>
    <w:rsid w:val="00A93EC6"/>
    <w:rsid w:val="00A94D0D"/>
    <w:rsid w:val="00AA112C"/>
    <w:rsid w:val="00AA4E65"/>
    <w:rsid w:val="00AA703E"/>
    <w:rsid w:val="00AB10F4"/>
    <w:rsid w:val="00AB565E"/>
    <w:rsid w:val="00AC175A"/>
    <w:rsid w:val="00AC1923"/>
    <w:rsid w:val="00AC3575"/>
    <w:rsid w:val="00AC57C3"/>
    <w:rsid w:val="00AC63CF"/>
    <w:rsid w:val="00AD0169"/>
    <w:rsid w:val="00AD0172"/>
    <w:rsid w:val="00AD2BF7"/>
    <w:rsid w:val="00AD4D17"/>
    <w:rsid w:val="00AD5449"/>
    <w:rsid w:val="00AD6E16"/>
    <w:rsid w:val="00AE261F"/>
    <w:rsid w:val="00AE277B"/>
    <w:rsid w:val="00AE2D3E"/>
    <w:rsid w:val="00AE2DC3"/>
    <w:rsid w:val="00AE3954"/>
    <w:rsid w:val="00AE3AD9"/>
    <w:rsid w:val="00AE5727"/>
    <w:rsid w:val="00AE6AA1"/>
    <w:rsid w:val="00AE7155"/>
    <w:rsid w:val="00AE7B31"/>
    <w:rsid w:val="00AF11A3"/>
    <w:rsid w:val="00AF1299"/>
    <w:rsid w:val="00AF1EF8"/>
    <w:rsid w:val="00B01324"/>
    <w:rsid w:val="00B02088"/>
    <w:rsid w:val="00B0340D"/>
    <w:rsid w:val="00B03636"/>
    <w:rsid w:val="00B046DF"/>
    <w:rsid w:val="00B0506E"/>
    <w:rsid w:val="00B05BC1"/>
    <w:rsid w:val="00B07A8A"/>
    <w:rsid w:val="00B11249"/>
    <w:rsid w:val="00B11CC1"/>
    <w:rsid w:val="00B122F4"/>
    <w:rsid w:val="00B13D72"/>
    <w:rsid w:val="00B144D3"/>
    <w:rsid w:val="00B1480E"/>
    <w:rsid w:val="00B213D1"/>
    <w:rsid w:val="00B233CC"/>
    <w:rsid w:val="00B23C80"/>
    <w:rsid w:val="00B258C7"/>
    <w:rsid w:val="00B339D7"/>
    <w:rsid w:val="00B37157"/>
    <w:rsid w:val="00B37261"/>
    <w:rsid w:val="00B429E8"/>
    <w:rsid w:val="00B43752"/>
    <w:rsid w:val="00B50F8B"/>
    <w:rsid w:val="00B53F5C"/>
    <w:rsid w:val="00B54989"/>
    <w:rsid w:val="00B54E52"/>
    <w:rsid w:val="00B5537F"/>
    <w:rsid w:val="00B55800"/>
    <w:rsid w:val="00B56568"/>
    <w:rsid w:val="00B63784"/>
    <w:rsid w:val="00B65AE9"/>
    <w:rsid w:val="00B66676"/>
    <w:rsid w:val="00B6740B"/>
    <w:rsid w:val="00B708B2"/>
    <w:rsid w:val="00B73416"/>
    <w:rsid w:val="00B77477"/>
    <w:rsid w:val="00B81E53"/>
    <w:rsid w:val="00B82470"/>
    <w:rsid w:val="00B8532C"/>
    <w:rsid w:val="00B938A5"/>
    <w:rsid w:val="00B94E0B"/>
    <w:rsid w:val="00B94EFE"/>
    <w:rsid w:val="00B954B8"/>
    <w:rsid w:val="00B95769"/>
    <w:rsid w:val="00B95AA9"/>
    <w:rsid w:val="00BA1E45"/>
    <w:rsid w:val="00BA33F4"/>
    <w:rsid w:val="00BA4A4C"/>
    <w:rsid w:val="00BA570D"/>
    <w:rsid w:val="00BA5A89"/>
    <w:rsid w:val="00BA67F2"/>
    <w:rsid w:val="00BB0302"/>
    <w:rsid w:val="00BB0578"/>
    <w:rsid w:val="00BB14F3"/>
    <w:rsid w:val="00BB2599"/>
    <w:rsid w:val="00BB4557"/>
    <w:rsid w:val="00BB4A60"/>
    <w:rsid w:val="00BB6932"/>
    <w:rsid w:val="00BB7B52"/>
    <w:rsid w:val="00BC09B1"/>
    <w:rsid w:val="00BC0AE7"/>
    <w:rsid w:val="00BC0EBE"/>
    <w:rsid w:val="00BC1466"/>
    <w:rsid w:val="00BC2838"/>
    <w:rsid w:val="00BC5590"/>
    <w:rsid w:val="00BC75E3"/>
    <w:rsid w:val="00BD0462"/>
    <w:rsid w:val="00BD049A"/>
    <w:rsid w:val="00BD1C9B"/>
    <w:rsid w:val="00BD2990"/>
    <w:rsid w:val="00BD46AC"/>
    <w:rsid w:val="00BD50BC"/>
    <w:rsid w:val="00BD58F8"/>
    <w:rsid w:val="00BE1405"/>
    <w:rsid w:val="00BE2434"/>
    <w:rsid w:val="00BE4828"/>
    <w:rsid w:val="00BE7E1C"/>
    <w:rsid w:val="00BF1393"/>
    <w:rsid w:val="00BF1BCD"/>
    <w:rsid w:val="00BF2633"/>
    <w:rsid w:val="00C01697"/>
    <w:rsid w:val="00C0404B"/>
    <w:rsid w:val="00C07069"/>
    <w:rsid w:val="00C10CBF"/>
    <w:rsid w:val="00C10DDC"/>
    <w:rsid w:val="00C11840"/>
    <w:rsid w:val="00C123EE"/>
    <w:rsid w:val="00C13CB6"/>
    <w:rsid w:val="00C16960"/>
    <w:rsid w:val="00C20386"/>
    <w:rsid w:val="00C24084"/>
    <w:rsid w:val="00C240EA"/>
    <w:rsid w:val="00C24E08"/>
    <w:rsid w:val="00C25A1B"/>
    <w:rsid w:val="00C3071D"/>
    <w:rsid w:val="00C32608"/>
    <w:rsid w:val="00C3263C"/>
    <w:rsid w:val="00C34527"/>
    <w:rsid w:val="00C34EF5"/>
    <w:rsid w:val="00C353E2"/>
    <w:rsid w:val="00C370DD"/>
    <w:rsid w:val="00C417EA"/>
    <w:rsid w:val="00C43474"/>
    <w:rsid w:val="00C452A4"/>
    <w:rsid w:val="00C45AB0"/>
    <w:rsid w:val="00C4615A"/>
    <w:rsid w:val="00C47943"/>
    <w:rsid w:val="00C50745"/>
    <w:rsid w:val="00C53DA6"/>
    <w:rsid w:val="00C556A8"/>
    <w:rsid w:val="00C5603B"/>
    <w:rsid w:val="00C6357F"/>
    <w:rsid w:val="00C63CAC"/>
    <w:rsid w:val="00C63F98"/>
    <w:rsid w:val="00C6457A"/>
    <w:rsid w:val="00C65F66"/>
    <w:rsid w:val="00C7120B"/>
    <w:rsid w:val="00C7355C"/>
    <w:rsid w:val="00C75439"/>
    <w:rsid w:val="00C76192"/>
    <w:rsid w:val="00C76CBA"/>
    <w:rsid w:val="00C83F05"/>
    <w:rsid w:val="00C84144"/>
    <w:rsid w:val="00C84726"/>
    <w:rsid w:val="00C8714F"/>
    <w:rsid w:val="00C877FA"/>
    <w:rsid w:val="00C91BC6"/>
    <w:rsid w:val="00C94DE6"/>
    <w:rsid w:val="00CA061C"/>
    <w:rsid w:val="00CA42EE"/>
    <w:rsid w:val="00CA4819"/>
    <w:rsid w:val="00CA66D2"/>
    <w:rsid w:val="00CB1526"/>
    <w:rsid w:val="00CB15D9"/>
    <w:rsid w:val="00CB4195"/>
    <w:rsid w:val="00CB4AE0"/>
    <w:rsid w:val="00CC2D94"/>
    <w:rsid w:val="00CC3BA7"/>
    <w:rsid w:val="00CC657B"/>
    <w:rsid w:val="00CC6C27"/>
    <w:rsid w:val="00CC71EF"/>
    <w:rsid w:val="00CD1247"/>
    <w:rsid w:val="00CD39C3"/>
    <w:rsid w:val="00CD641B"/>
    <w:rsid w:val="00CD7D4C"/>
    <w:rsid w:val="00CE3911"/>
    <w:rsid w:val="00CE4310"/>
    <w:rsid w:val="00CE618C"/>
    <w:rsid w:val="00CE6464"/>
    <w:rsid w:val="00CE7CD2"/>
    <w:rsid w:val="00CF1134"/>
    <w:rsid w:val="00CF2652"/>
    <w:rsid w:val="00CF4569"/>
    <w:rsid w:val="00D01B13"/>
    <w:rsid w:val="00D0457A"/>
    <w:rsid w:val="00D04C1F"/>
    <w:rsid w:val="00D056CC"/>
    <w:rsid w:val="00D07689"/>
    <w:rsid w:val="00D12C1A"/>
    <w:rsid w:val="00D157EE"/>
    <w:rsid w:val="00D244E8"/>
    <w:rsid w:val="00D25186"/>
    <w:rsid w:val="00D26FDE"/>
    <w:rsid w:val="00D32A78"/>
    <w:rsid w:val="00D32D33"/>
    <w:rsid w:val="00D35977"/>
    <w:rsid w:val="00D40471"/>
    <w:rsid w:val="00D41B12"/>
    <w:rsid w:val="00D43F5A"/>
    <w:rsid w:val="00D46122"/>
    <w:rsid w:val="00D46946"/>
    <w:rsid w:val="00D47978"/>
    <w:rsid w:val="00D51137"/>
    <w:rsid w:val="00D51397"/>
    <w:rsid w:val="00D63277"/>
    <w:rsid w:val="00D63378"/>
    <w:rsid w:val="00D634F2"/>
    <w:rsid w:val="00D64597"/>
    <w:rsid w:val="00D65554"/>
    <w:rsid w:val="00D6558E"/>
    <w:rsid w:val="00D67816"/>
    <w:rsid w:val="00D742F6"/>
    <w:rsid w:val="00D75133"/>
    <w:rsid w:val="00D76935"/>
    <w:rsid w:val="00D779E8"/>
    <w:rsid w:val="00D82669"/>
    <w:rsid w:val="00D830DE"/>
    <w:rsid w:val="00D85995"/>
    <w:rsid w:val="00D87A69"/>
    <w:rsid w:val="00D87F07"/>
    <w:rsid w:val="00D90E31"/>
    <w:rsid w:val="00D9142A"/>
    <w:rsid w:val="00D94F20"/>
    <w:rsid w:val="00D9558F"/>
    <w:rsid w:val="00D960EC"/>
    <w:rsid w:val="00D9735E"/>
    <w:rsid w:val="00D97782"/>
    <w:rsid w:val="00DA36DB"/>
    <w:rsid w:val="00DA50C3"/>
    <w:rsid w:val="00DA7438"/>
    <w:rsid w:val="00DB0788"/>
    <w:rsid w:val="00DB244E"/>
    <w:rsid w:val="00DB7F6F"/>
    <w:rsid w:val="00DC55D0"/>
    <w:rsid w:val="00DC5BB0"/>
    <w:rsid w:val="00DD0BAD"/>
    <w:rsid w:val="00DD0DE2"/>
    <w:rsid w:val="00DD2CE2"/>
    <w:rsid w:val="00DD60DE"/>
    <w:rsid w:val="00DD642A"/>
    <w:rsid w:val="00DD71A7"/>
    <w:rsid w:val="00DE1406"/>
    <w:rsid w:val="00DE14F6"/>
    <w:rsid w:val="00DE35BE"/>
    <w:rsid w:val="00DF2589"/>
    <w:rsid w:val="00DF360F"/>
    <w:rsid w:val="00DF36CA"/>
    <w:rsid w:val="00DF4FB8"/>
    <w:rsid w:val="00DF63E3"/>
    <w:rsid w:val="00DF7385"/>
    <w:rsid w:val="00E00473"/>
    <w:rsid w:val="00E02F0D"/>
    <w:rsid w:val="00E1061C"/>
    <w:rsid w:val="00E10692"/>
    <w:rsid w:val="00E14738"/>
    <w:rsid w:val="00E1479A"/>
    <w:rsid w:val="00E15A16"/>
    <w:rsid w:val="00E206A3"/>
    <w:rsid w:val="00E20C64"/>
    <w:rsid w:val="00E24DB8"/>
    <w:rsid w:val="00E26EB0"/>
    <w:rsid w:val="00E27034"/>
    <w:rsid w:val="00E32D4B"/>
    <w:rsid w:val="00E33957"/>
    <w:rsid w:val="00E40749"/>
    <w:rsid w:val="00E41116"/>
    <w:rsid w:val="00E414EF"/>
    <w:rsid w:val="00E424DA"/>
    <w:rsid w:val="00E45390"/>
    <w:rsid w:val="00E455A5"/>
    <w:rsid w:val="00E555C5"/>
    <w:rsid w:val="00E56CCD"/>
    <w:rsid w:val="00E5722D"/>
    <w:rsid w:val="00E62643"/>
    <w:rsid w:val="00E62938"/>
    <w:rsid w:val="00E642D3"/>
    <w:rsid w:val="00E702F6"/>
    <w:rsid w:val="00E7387C"/>
    <w:rsid w:val="00E73C17"/>
    <w:rsid w:val="00E73E5F"/>
    <w:rsid w:val="00E768B8"/>
    <w:rsid w:val="00E778AE"/>
    <w:rsid w:val="00E77A0F"/>
    <w:rsid w:val="00E82D4E"/>
    <w:rsid w:val="00E835A1"/>
    <w:rsid w:val="00E83E2D"/>
    <w:rsid w:val="00E85164"/>
    <w:rsid w:val="00E8739B"/>
    <w:rsid w:val="00E90652"/>
    <w:rsid w:val="00E948B4"/>
    <w:rsid w:val="00E95C43"/>
    <w:rsid w:val="00E96570"/>
    <w:rsid w:val="00EA31DB"/>
    <w:rsid w:val="00EA68E9"/>
    <w:rsid w:val="00EA7D7F"/>
    <w:rsid w:val="00EB3C38"/>
    <w:rsid w:val="00EC12A0"/>
    <w:rsid w:val="00EC1E5F"/>
    <w:rsid w:val="00EC64A8"/>
    <w:rsid w:val="00EC78B7"/>
    <w:rsid w:val="00ED14BD"/>
    <w:rsid w:val="00ED24F1"/>
    <w:rsid w:val="00ED41E5"/>
    <w:rsid w:val="00ED49B5"/>
    <w:rsid w:val="00EE332B"/>
    <w:rsid w:val="00EE6C01"/>
    <w:rsid w:val="00EF1519"/>
    <w:rsid w:val="00EF2896"/>
    <w:rsid w:val="00EF2C61"/>
    <w:rsid w:val="00EF4610"/>
    <w:rsid w:val="00EF6CB2"/>
    <w:rsid w:val="00EF7939"/>
    <w:rsid w:val="00F01A5C"/>
    <w:rsid w:val="00F04DE2"/>
    <w:rsid w:val="00F076E3"/>
    <w:rsid w:val="00F11CFC"/>
    <w:rsid w:val="00F1463A"/>
    <w:rsid w:val="00F15936"/>
    <w:rsid w:val="00F20B68"/>
    <w:rsid w:val="00F23DBE"/>
    <w:rsid w:val="00F31085"/>
    <w:rsid w:val="00F31737"/>
    <w:rsid w:val="00F329A7"/>
    <w:rsid w:val="00F40513"/>
    <w:rsid w:val="00F41C5C"/>
    <w:rsid w:val="00F424A9"/>
    <w:rsid w:val="00F4459F"/>
    <w:rsid w:val="00F508C7"/>
    <w:rsid w:val="00F52F72"/>
    <w:rsid w:val="00F5729F"/>
    <w:rsid w:val="00F60524"/>
    <w:rsid w:val="00F65587"/>
    <w:rsid w:val="00F656A1"/>
    <w:rsid w:val="00F65B62"/>
    <w:rsid w:val="00F71AE6"/>
    <w:rsid w:val="00F72D70"/>
    <w:rsid w:val="00F72DC7"/>
    <w:rsid w:val="00F74B26"/>
    <w:rsid w:val="00F772DD"/>
    <w:rsid w:val="00F776C3"/>
    <w:rsid w:val="00F77E06"/>
    <w:rsid w:val="00F80CA8"/>
    <w:rsid w:val="00F8101C"/>
    <w:rsid w:val="00F850F4"/>
    <w:rsid w:val="00F85AD8"/>
    <w:rsid w:val="00F9021F"/>
    <w:rsid w:val="00F93464"/>
    <w:rsid w:val="00F95594"/>
    <w:rsid w:val="00F973A7"/>
    <w:rsid w:val="00F97B47"/>
    <w:rsid w:val="00FA35E2"/>
    <w:rsid w:val="00FA5DE1"/>
    <w:rsid w:val="00FA6CB8"/>
    <w:rsid w:val="00FA7D60"/>
    <w:rsid w:val="00FB260A"/>
    <w:rsid w:val="00FB2B02"/>
    <w:rsid w:val="00FB4897"/>
    <w:rsid w:val="00FB6664"/>
    <w:rsid w:val="00FC2464"/>
    <w:rsid w:val="00FC3224"/>
    <w:rsid w:val="00FC60C3"/>
    <w:rsid w:val="00FC6311"/>
    <w:rsid w:val="00FC7647"/>
    <w:rsid w:val="00FC7CE6"/>
    <w:rsid w:val="00FD0795"/>
    <w:rsid w:val="00FD0A4E"/>
    <w:rsid w:val="00FD3A37"/>
    <w:rsid w:val="00FD577E"/>
    <w:rsid w:val="00FD6497"/>
    <w:rsid w:val="00FD73BD"/>
    <w:rsid w:val="00FE14B4"/>
    <w:rsid w:val="00FE1EBE"/>
    <w:rsid w:val="00FE46CE"/>
    <w:rsid w:val="00FE4E43"/>
    <w:rsid w:val="00FF1103"/>
    <w:rsid w:val="00FF2EC3"/>
    <w:rsid w:val="00FF462C"/>
    <w:rsid w:val="00FF66DC"/>
    <w:rsid w:val="00FF7CD6"/>
    <w:rsid w:val="012A4E2C"/>
    <w:rsid w:val="02DC2156"/>
    <w:rsid w:val="03CC3F79"/>
    <w:rsid w:val="05CD222A"/>
    <w:rsid w:val="06084616"/>
    <w:rsid w:val="06A9292B"/>
    <w:rsid w:val="08EF7A39"/>
    <w:rsid w:val="0A5844F0"/>
    <w:rsid w:val="0DFF0ECB"/>
    <w:rsid w:val="0EE41D10"/>
    <w:rsid w:val="11386E78"/>
    <w:rsid w:val="11B73ED3"/>
    <w:rsid w:val="12277661"/>
    <w:rsid w:val="133D4C82"/>
    <w:rsid w:val="138D4967"/>
    <w:rsid w:val="13D12EE6"/>
    <w:rsid w:val="13EE1CEA"/>
    <w:rsid w:val="13F37300"/>
    <w:rsid w:val="174D6D27"/>
    <w:rsid w:val="18CE5C46"/>
    <w:rsid w:val="1A2A2D28"/>
    <w:rsid w:val="1B9C64CF"/>
    <w:rsid w:val="1E6C7E3E"/>
    <w:rsid w:val="20346CD6"/>
    <w:rsid w:val="206E043A"/>
    <w:rsid w:val="21B75E11"/>
    <w:rsid w:val="2443573A"/>
    <w:rsid w:val="25496D80"/>
    <w:rsid w:val="27095D8A"/>
    <w:rsid w:val="277B51EB"/>
    <w:rsid w:val="279E6744"/>
    <w:rsid w:val="29EF532D"/>
    <w:rsid w:val="2BAD2B02"/>
    <w:rsid w:val="2E0C3040"/>
    <w:rsid w:val="2E40384E"/>
    <w:rsid w:val="2F083808"/>
    <w:rsid w:val="2F0B058C"/>
    <w:rsid w:val="2F7C5FA4"/>
    <w:rsid w:val="344833B2"/>
    <w:rsid w:val="3D6C58AA"/>
    <w:rsid w:val="3E799816"/>
    <w:rsid w:val="403F2E01"/>
    <w:rsid w:val="431A1904"/>
    <w:rsid w:val="45413951"/>
    <w:rsid w:val="46E47FFF"/>
    <w:rsid w:val="4779601E"/>
    <w:rsid w:val="493E1AE1"/>
    <w:rsid w:val="4B2238EC"/>
    <w:rsid w:val="4C6C7CEB"/>
    <w:rsid w:val="4DDD59C1"/>
    <w:rsid w:val="4EAE0286"/>
    <w:rsid w:val="51FB0B52"/>
    <w:rsid w:val="531F075A"/>
    <w:rsid w:val="55D63DB0"/>
    <w:rsid w:val="56DA342C"/>
    <w:rsid w:val="57A01936"/>
    <w:rsid w:val="57A57FD6"/>
    <w:rsid w:val="57F01F2D"/>
    <w:rsid w:val="58D367F3"/>
    <w:rsid w:val="592C1295"/>
    <w:rsid w:val="59DD74BB"/>
    <w:rsid w:val="5A8C449C"/>
    <w:rsid w:val="5B571FFB"/>
    <w:rsid w:val="5BFB00CD"/>
    <w:rsid w:val="5C452F47"/>
    <w:rsid w:val="5D086F45"/>
    <w:rsid w:val="5D4D6706"/>
    <w:rsid w:val="60252B89"/>
    <w:rsid w:val="616C2448"/>
    <w:rsid w:val="63DF2082"/>
    <w:rsid w:val="654A16B4"/>
    <w:rsid w:val="660F1D12"/>
    <w:rsid w:val="67277FC8"/>
    <w:rsid w:val="677C2407"/>
    <w:rsid w:val="68C47A98"/>
    <w:rsid w:val="68C53F3C"/>
    <w:rsid w:val="6CC80E6D"/>
    <w:rsid w:val="6FDD1529"/>
    <w:rsid w:val="710B6BAC"/>
    <w:rsid w:val="71CC633B"/>
    <w:rsid w:val="71F238C8"/>
    <w:rsid w:val="738A5B9F"/>
    <w:rsid w:val="741F6AAA"/>
    <w:rsid w:val="74A0585D"/>
    <w:rsid w:val="77A7157C"/>
    <w:rsid w:val="78B143BF"/>
    <w:rsid w:val="7A035425"/>
    <w:rsid w:val="7AB465B7"/>
    <w:rsid w:val="7AFEC822"/>
    <w:rsid w:val="7B215011"/>
    <w:rsid w:val="7CB63E70"/>
    <w:rsid w:val="7D221505"/>
    <w:rsid w:val="7E2B61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7B34D4F7"/>
  <w15:docId w15:val="{6ED72273-B959-4277-9FE0-EF6A35E8CF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uiPriority="9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uiPriority="39" w:unhideWhenUsed="1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iPriority="0" w:qFormat="1"/>
    <w:lsdException w:name="footer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uiPriority="0" w:qFormat="1"/>
    <w:lsdException w:name="footnote reference" w:uiPriority="0" w:qFormat="1"/>
    <w:lsdException w:name="annotation reference" w:qFormat="1"/>
    <w:lsdException w:name="line number" w:uiPriority="0" w:qFormat="1"/>
    <w:lsdException w:name="page number" w:semiHidden="1" w:unhideWhenUsed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c">
    <w:name w:val="Normal"/>
    <w:next w:val="BodyText2"/>
    <w:qFormat/>
    <w:pPr>
      <w:widowControl w:val="0"/>
      <w:jc w:val="both"/>
    </w:pPr>
    <w:rPr>
      <w:rFonts w:ascii="Calibri" w:hAnsi="Calibri" w:cs="Calibri"/>
      <w:kern w:val="2"/>
      <w:sz w:val="21"/>
      <w:szCs w:val="24"/>
    </w:rPr>
  </w:style>
  <w:style w:type="paragraph" w:styleId="1">
    <w:name w:val="heading 1"/>
    <w:basedOn w:val="ac"/>
    <w:next w:val="ac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</w:rPr>
  </w:style>
  <w:style w:type="paragraph" w:styleId="2">
    <w:name w:val="heading 2"/>
    <w:basedOn w:val="ac"/>
    <w:next w:val="ac"/>
    <w:qFormat/>
    <w:pPr>
      <w:keepNext/>
      <w:keepLines/>
      <w:spacing w:before="260" w:after="260" w:line="415" w:lineRule="auto"/>
      <w:outlineLvl w:val="1"/>
    </w:pPr>
    <w:rPr>
      <w:rFonts w:ascii="Times New Roman" w:eastAsia="黑体" w:hAnsi="Times New Roman"/>
      <w:b/>
      <w:sz w:val="32"/>
    </w:rPr>
  </w:style>
  <w:style w:type="paragraph" w:styleId="3">
    <w:name w:val="heading 3"/>
    <w:basedOn w:val="ac"/>
    <w:next w:val="ac"/>
    <w:qFormat/>
    <w:pPr>
      <w:keepNext/>
      <w:keepLines/>
      <w:spacing w:before="260" w:after="260" w:line="415" w:lineRule="auto"/>
      <w:outlineLvl w:val="2"/>
    </w:pPr>
    <w:rPr>
      <w:b/>
      <w:sz w:val="32"/>
    </w:rPr>
  </w:style>
  <w:style w:type="paragraph" w:styleId="7">
    <w:name w:val="heading 7"/>
    <w:basedOn w:val="ac"/>
    <w:next w:val="ac"/>
    <w:link w:val="70"/>
    <w:uiPriority w:val="9"/>
    <w:qFormat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character" w:default="1" w:styleId="ad">
    <w:name w:val="Default Paragraph Font"/>
    <w:uiPriority w:val="1"/>
    <w:unhideWhenUsed/>
  </w:style>
  <w:style w:type="table" w:default="1" w:styleId="a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">
    <w:name w:val="No List"/>
    <w:uiPriority w:val="99"/>
    <w:semiHidden/>
    <w:unhideWhenUsed/>
  </w:style>
  <w:style w:type="paragraph" w:customStyle="1" w:styleId="BodyText2">
    <w:name w:val="BodyText2"/>
    <w:basedOn w:val="ac"/>
    <w:qFormat/>
    <w:pPr>
      <w:spacing w:after="120" w:line="480" w:lineRule="auto"/>
      <w:textAlignment w:val="baseline"/>
    </w:pPr>
    <w:rPr>
      <w:rFonts w:cs="Times New Roman"/>
      <w:sz w:val="32"/>
      <w:szCs w:val="32"/>
    </w:rPr>
  </w:style>
  <w:style w:type="paragraph" w:styleId="af0">
    <w:name w:val="annotation text"/>
    <w:basedOn w:val="ac"/>
    <w:link w:val="af1"/>
    <w:uiPriority w:val="99"/>
    <w:unhideWhenUsed/>
    <w:qFormat/>
    <w:pPr>
      <w:adjustRightInd w:val="0"/>
      <w:spacing w:line="400" w:lineRule="exact"/>
      <w:jc w:val="left"/>
    </w:pPr>
    <w:rPr>
      <w:szCs w:val="21"/>
    </w:rPr>
  </w:style>
  <w:style w:type="paragraph" w:styleId="af2">
    <w:name w:val="Date"/>
    <w:basedOn w:val="ac"/>
    <w:next w:val="ac"/>
    <w:link w:val="af3"/>
    <w:uiPriority w:val="99"/>
    <w:semiHidden/>
    <w:unhideWhenUsed/>
    <w:qFormat/>
    <w:pPr>
      <w:ind w:leftChars="2500" w:left="100"/>
    </w:pPr>
  </w:style>
  <w:style w:type="paragraph" w:styleId="af4">
    <w:name w:val="endnote text"/>
    <w:basedOn w:val="ac"/>
    <w:link w:val="af5"/>
    <w:uiPriority w:val="99"/>
    <w:semiHidden/>
    <w:unhideWhenUsed/>
    <w:qFormat/>
    <w:pPr>
      <w:snapToGrid w:val="0"/>
      <w:jc w:val="left"/>
    </w:pPr>
  </w:style>
  <w:style w:type="paragraph" w:styleId="af6">
    <w:name w:val="Balloon Text"/>
    <w:basedOn w:val="ac"/>
    <w:link w:val="af7"/>
    <w:uiPriority w:val="99"/>
    <w:unhideWhenUsed/>
    <w:qFormat/>
    <w:rPr>
      <w:sz w:val="18"/>
      <w:szCs w:val="18"/>
    </w:rPr>
  </w:style>
  <w:style w:type="paragraph" w:styleId="af8">
    <w:name w:val="footer"/>
    <w:basedOn w:val="ac"/>
    <w:link w:val="af9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fa">
    <w:name w:val="envelope return"/>
    <w:basedOn w:val="ac"/>
    <w:qFormat/>
    <w:pPr>
      <w:snapToGrid w:val="0"/>
    </w:pPr>
    <w:rPr>
      <w:rFonts w:ascii="Times New Roman" w:hAnsi="Times New Roman"/>
    </w:rPr>
  </w:style>
  <w:style w:type="paragraph" w:styleId="afb">
    <w:name w:val="header"/>
    <w:basedOn w:val="ac"/>
    <w:link w:val="afc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toc 4"/>
    <w:basedOn w:val="ac"/>
    <w:next w:val="ac"/>
    <w:uiPriority w:val="39"/>
    <w:unhideWhenUsed/>
    <w:qFormat/>
    <w:pPr>
      <w:tabs>
        <w:tab w:val="right" w:leader="dot" w:pos="9344"/>
      </w:tabs>
      <w:adjustRightInd w:val="0"/>
      <w:spacing w:line="300" w:lineRule="exact"/>
      <w:ind w:left="629"/>
    </w:pPr>
    <w:rPr>
      <w:rFonts w:ascii="宋体"/>
      <w:szCs w:val="21"/>
    </w:rPr>
  </w:style>
  <w:style w:type="paragraph" w:styleId="afd">
    <w:name w:val="Normal (Web)"/>
    <w:basedOn w:val="ac"/>
    <w:uiPriority w:val="99"/>
    <w:semiHidden/>
    <w:unhideWhenUsed/>
    <w:qFormat/>
    <w:rPr>
      <w:sz w:val="24"/>
    </w:rPr>
  </w:style>
  <w:style w:type="paragraph" w:styleId="afe">
    <w:name w:val="Title"/>
    <w:basedOn w:val="ac"/>
    <w:next w:val="ac"/>
    <w:link w:val="aff"/>
    <w:uiPriority w:val="10"/>
    <w:qFormat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ff0">
    <w:name w:val="annotation subject"/>
    <w:basedOn w:val="af0"/>
    <w:next w:val="af0"/>
    <w:link w:val="aff1"/>
    <w:uiPriority w:val="99"/>
    <w:semiHidden/>
    <w:unhideWhenUsed/>
    <w:qFormat/>
    <w:pPr>
      <w:adjustRightInd/>
      <w:spacing w:line="240" w:lineRule="auto"/>
    </w:pPr>
    <w:rPr>
      <w:b/>
      <w:bCs/>
      <w:szCs w:val="24"/>
    </w:rPr>
  </w:style>
  <w:style w:type="table" w:styleId="aff2">
    <w:name w:val="Table Grid"/>
    <w:basedOn w:val="ae"/>
    <w:uiPriority w:val="39"/>
    <w:qFormat/>
    <w:pPr>
      <w:widowControl w:val="0"/>
      <w:jc w:val="both"/>
    </w:pPr>
    <w:tblPr>
      <w:tblBorders>
        <w:top w:val="single" w:sz="4" w:space="0" w:color="auto"/>
        <w:bottom w:val="single" w:sz="4" w:space="0" w:color="auto"/>
      </w:tblBorders>
    </w:tblPr>
  </w:style>
  <w:style w:type="character" w:styleId="aff3">
    <w:name w:val="Strong"/>
    <w:basedOn w:val="ad"/>
    <w:uiPriority w:val="22"/>
    <w:qFormat/>
    <w:rPr>
      <w:b/>
    </w:rPr>
  </w:style>
  <w:style w:type="character" w:styleId="aff4">
    <w:name w:val="endnote reference"/>
    <w:basedOn w:val="ad"/>
    <w:uiPriority w:val="99"/>
    <w:semiHidden/>
    <w:unhideWhenUsed/>
    <w:qFormat/>
    <w:rPr>
      <w:vertAlign w:val="superscript"/>
    </w:rPr>
  </w:style>
  <w:style w:type="character" w:styleId="aff5">
    <w:name w:val="line number"/>
    <w:qFormat/>
  </w:style>
  <w:style w:type="character" w:styleId="aff6">
    <w:name w:val="Hyperlink"/>
    <w:qFormat/>
    <w:rPr>
      <w:rFonts w:ascii="宋体" w:eastAsia="宋体"/>
      <w:color w:val="auto"/>
      <w:spacing w:val="0"/>
      <w:w w:val="100"/>
      <w:position w:val="0"/>
      <w:sz w:val="21"/>
      <w:u w:val="none"/>
      <w:vertAlign w:val="baseline"/>
    </w:rPr>
  </w:style>
  <w:style w:type="character" w:styleId="aff7">
    <w:name w:val="annotation reference"/>
    <w:uiPriority w:val="99"/>
    <w:qFormat/>
    <w:rPr>
      <w:sz w:val="21"/>
    </w:rPr>
  </w:style>
  <w:style w:type="character" w:styleId="aff8">
    <w:name w:val="footnote reference"/>
    <w:qFormat/>
    <w:rPr>
      <w:vertAlign w:val="superscript"/>
    </w:rPr>
  </w:style>
  <w:style w:type="paragraph" w:customStyle="1" w:styleId="-1">
    <w:name w:val="正文-公1"/>
    <w:uiPriority w:val="99"/>
    <w:qFormat/>
    <w:pPr>
      <w:widowControl w:val="0"/>
      <w:suppressAutoHyphens/>
      <w:jc w:val="both"/>
    </w:pPr>
    <w:rPr>
      <w:rFonts w:ascii="Calibri" w:hAnsi="Calibri"/>
      <w:kern w:val="2"/>
      <w:sz w:val="21"/>
      <w:szCs w:val="24"/>
    </w:rPr>
  </w:style>
  <w:style w:type="character" w:customStyle="1" w:styleId="70">
    <w:name w:val="标题 7 字符"/>
    <w:link w:val="7"/>
    <w:qFormat/>
    <w:rPr>
      <w:rFonts w:eastAsia="宋体"/>
      <w:b/>
      <w:bCs/>
      <w:kern w:val="2"/>
      <w:sz w:val="24"/>
      <w:szCs w:val="24"/>
    </w:rPr>
  </w:style>
  <w:style w:type="character" w:customStyle="1" w:styleId="af1">
    <w:name w:val="批注文字 字符"/>
    <w:link w:val="af0"/>
    <w:uiPriority w:val="99"/>
    <w:semiHidden/>
    <w:qFormat/>
    <w:rPr>
      <w:rFonts w:ascii="Calibri" w:eastAsia="宋体" w:hAnsi="Calibri"/>
      <w:kern w:val="2"/>
      <w:sz w:val="21"/>
      <w:szCs w:val="21"/>
    </w:rPr>
  </w:style>
  <w:style w:type="character" w:customStyle="1" w:styleId="af7">
    <w:name w:val="批注框文本 字符"/>
    <w:link w:val="af6"/>
    <w:uiPriority w:val="99"/>
    <w:semiHidden/>
    <w:qFormat/>
    <w:rPr>
      <w:rFonts w:eastAsia="宋体"/>
      <w:kern w:val="2"/>
      <w:sz w:val="18"/>
      <w:szCs w:val="18"/>
    </w:rPr>
  </w:style>
  <w:style w:type="character" w:customStyle="1" w:styleId="af9">
    <w:name w:val="页脚 字符"/>
    <w:link w:val="af8"/>
    <w:uiPriority w:val="99"/>
    <w:qFormat/>
    <w:locked/>
    <w:rPr>
      <w:rFonts w:eastAsia="宋体"/>
      <w:kern w:val="2"/>
      <w:sz w:val="18"/>
      <w:szCs w:val="18"/>
    </w:rPr>
  </w:style>
  <w:style w:type="paragraph" w:customStyle="1" w:styleId="aff9">
    <w:name w:val="其他标准称谓"/>
    <w:qFormat/>
    <w:pPr>
      <w:spacing w:line="0" w:lineRule="atLeast"/>
      <w:jc w:val="distribute"/>
    </w:pPr>
    <w:rPr>
      <w:rFonts w:ascii="黑体" w:eastAsia="黑体" w:hAnsi="Calibri" w:cs="Calibri"/>
      <w:sz w:val="52"/>
    </w:rPr>
  </w:style>
  <w:style w:type="paragraph" w:customStyle="1" w:styleId="10">
    <w:name w:val="封面标准号1"/>
    <w:qFormat/>
    <w:pPr>
      <w:widowControl w:val="0"/>
      <w:kinsoku w:val="0"/>
      <w:overflowPunct w:val="0"/>
      <w:autoSpaceDE w:val="0"/>
      <w:autoSpaceDN w:val="0"/>
      <w:spacing w:before="308"/>
      <w:jc w:val="right"/>
      <w:textAlignment w:val="center"/>
    </w:pPr>
    <w:rPr>
      <w:rFonts w:ascii="Calibri" w:hAnsi="Calibri" w:cs="Calibri"/>
      <w:sz w:val="28"/>
    </w:rPr>
  </w:style>
  <w:style w:type="paragraph" w:customStyle="1" w:styleId="affa">
    <w:name w:val="标准文件_段"/>
    <w:link w:val="Char"/>
    <w:qFormat/>
    <w:pPr>
      <w:autoSpaceDE w:val="0"/>
      <w:autoSpaceDN w:val="0"/>
      <w:spacing w:line="520" w:lineRule="exact"/>
      <w:ind w:firstLineChars="200" w:firstLine="640"/>
      <w:jc w:val="both"/>
    </w:pPr>
    <w:rPr>
      <w:rFonts w:ascii="仿宋" w:eastAsia="仿宋" w:hAnsi="仿宋" w:cs="Calibri"/>
      <w:kern w:val="2"/>
      <w:sz w:val="32"/>
      <w:szCs w:val="32"/>
    </w:rPr>
  </w:style>
  <w:style w:type="character" w:customStyle="1" w:styleId="Char">
    <w:name w:val="标准文件_段 Char"/>
    <w:link w:val="affa"/>
    <w:qFormat/>
    <w:rPr>
      <w:rFonts w:ascii="仿宋" w:eastAsia="仿宋" w:hAnsi="仿宋" w:cs="Calibri"/>
      <w:kern w:val="2"/>
      <w:sz w:val="32"/>
      <w:szCs w:val="32"/>
    </w:rPr>
  </w:style>
  <w:style w:type="paragraph" w:customStyle="1" w:styleId="a6">
    <w:name w:val="标准文件_章标题"/>
    <w:next w:val="affa"/>
    <w:qFormat/>
    <w:pPr>
      <w:numPr>
        <w:ilvl w:val="1"/>
        <w:numId w:val="1"/>
      </w:numPr>
      <w:spacing w:beforeLines="100" w:before="100" w:afterLines="100" w:after="100"/>
      <w:jc w:val="both"/>
      <w:outlineLvl w:val="0"/>
    </w:pPr>
    <w:rPr>
      <w:rFonts w:ascii="黑体" w:eastAsia="黑体" w:hAnsi="Calibri" w:cs="Calibri"/>
      <w:sz w:val="21"/>
    </w:rPr>
  </w:style>
  <w:style w:type="paragraph" w:customStyle="1" w:styleId="affb">
    <w:name w:val="标准文件_二级条标题"/>
    <w:next w:val="affa"/>
    <w:qFormat/>
    <w:pPr>
      <w:widowControl w:val="0"/>
      <w:spacing w:beforeLines="50" w:before="50" w:afterLines="50" w:after="50"/>
      <w:jc w:val="both"/>
      <w:outlineLvl w:val="2"/>
    </w:pPr>
    <w:rPr>
      <w:rFonts w:ascii="黑体" w:eastAsia="黑体" w:hAnsi="Calibri" w:cs="Calibri"/>
      <w:sz w:val="21"/>
    </w:rPr>
  </w:style>
  <w:style w:type="paragraph" w:customStyle="1" w:styleId="a7">
    <w:name w:val="标准文件_一级条标题"/>
    <w:basedOn w:val="a6"/>
    <w:next w:val="affa"/>
    <w:qFormat/>
    <w:pPr>
      <w:numPr>
        <w:ilvl w:val="2"/>
      </w:numPr>
      <w:spacing w:beforeLines="0" w:before="50" w:afterLines="0" w:after="50"/>
      <w:outlineLvl w:val="1"/>
    </w:pPr>
  </w:style>
  <w:style w:type="paragraph" w:customStyle="1" w:styleId="affc">
    <w:name w:val="标准文件_三级条标题"/>
    <w:basedOn w:val="affb"/>
    <w:next w:val="affa"/>
    <w:qFormat/>
    <w:pPr>
      <w:outlineLvl w:val="3"/>
    </w:pPr>
  </w:style>
  <w:style w:type="paragraph" w:customStyle="1" w:styleId="affd">
    <w:name w:val="标准文件_四级条标题"/>
    <w:next w:val="affa"/>
    <w:qFormat/>
    <w:pPr>
      <w:widowControl w:val="0"/>
      <w:spacing w:beforeLines="50" w:before="50" w:afterLines="50" w:after="50"/>
      <w:jc w:val="both"/>
      <w:outlineLvl w:val="4"/>
    </w:pPr>
    <w:rPr>
      <w:rFonts w:ascii="黑体" w:eastAsia="黑体" w:hAnsi="Calibri" w:cs="Calibri"/>
      <w:sz w:val="21"/>
    </w:rPr>
  </w:style>
  <w:style w:type="paragraph" w:customStyle="1" w:styleId="aa">
    <w:name w:val="标准文件_五级条标题"/>
    <w:next w:val="affb"/>
    <w:qFormat/>
    <w:pPr>
      <w:widowControl w:val="0"/>
      <w:numPr>
        <w:ilvl w:val="6"/>
        <w:numId w:val="1"/>
      </w:numPr>
      <w:spacing w:beforeLines="50" w:before="50" w:afterLines="50" w:after="50"/>
      <w:jc w:val="both"/>
      <w:outlineLvl w:val="5"/>
    </w:pPr>
    <w:rPr>
      <w:rFonts w:ascii="黑体" w:eastAsia="黑体" w:hAnsi="Calibri" w:cs="Calibri"/>
      <w:sz w:val="21"/>
    </w:rPr>
  </w:style>
  <w:style w:type="paragraph" w:customStyle="1" w:styleId="a5">
    <w:name w:val="前言标题"/>
    <w:next w:val="ac"/>
    <w:qFormat/>
    <w:pPr>
      <w:numPr>
        <w:numId w:val="1"/>
      </w:numPr>
      <w:shd w:val="clear" w:color="FFFFFF" w:fill="FFFFFF"/>
      <w:spacing w:before="540" w:after="600"/>
      <w:jc w:val="center"/>
      <w:outlineLvl w:val="0"/>
    </w:pPr>
    <w:rPr>
      <w:rFonts w:ascii="黑体" w:eastAsia="黑体" w:hAnsi="Calibri" w:cs="Calibri"/>
      <w:sz w:val="32"/>
    </w:rPr>
  </w:style>
  <w:style w:type="paragraph" w:customStyle="1" w:styleId="a9">
    <w:name w:val="标准文件_四级无标题"/>
    <w:basedOn w:val="affd"/>
    <w:qFormat/>
    <w:pPr>
      <w:numPr>
        <w:ilvl w:val="5"/>
        <w:numId w:val="1"/>
      </w:numPr>
    </w:pPr>
    <w:rPr>
      <w:rFonts w:ascii="宋体" w:eastAsia="宋体"/>
      <w:szCs w:val="52"/>
    </w:rPr>
  </w:style>
  <w:style w:type="paragraph" w:customStyle="1" w:styleId="a8">
    <w:name w:val="标准文件_三级无标题"/>
    <w:basedOn w:val="affc"/>
    <w:qFormat/>
    <w:pPr>
      <w:numPr>
        <w:ilvl w:val="4"/>
        <w:numId w:val="1"/>
      </w:numPr>
    </w:pPr>
    <w:rPr>
      <w:rFonts w:ascii="宋体" w:eastAsia="宋体"/>
    </w:rPr>
  </w:style>
  <w:style w:type="paragraph" w:customStyle="1" w:styleId="a">
    <w:name w:val="标准文件_正文表标题"/>
    <w:qFormat/>
    <w:pPr>
      <w:numPr>
        <w:numId w:val="2"/>
      </w:numPr>
      <w:tabs>
        <w:tab w:val="left" w:pos="0"/>
      </w:tabs>
      <w:spacing w:beforeLines="50" w:before="50" w:afterLines="50" w:after="50"/>
      <w:jc w:val="center"/>
    </w:pPr>
    <w:rPr>
      <w:rFonts w:ascii="黑体" w:eastAsia="黑体" w:hAnsi="Calibri" w:cs="Calibri"/>
      <w:sz w:val="21"/>
    </w:rPr>
  </w:style>
  <w:style w:type="character" w:customStyle="1" w:styleId="font11">
    <w:name w:val="font11"/>
    <w:qFormat/>
    <w:rPr>
      <w:rFonts w:ascii="等线" w:eastAsia="等线"/>
      <w:b/>
      <w:bCs/>
      <w:color w:val="FF0000"/>
      <w:sz w:val="22"/>
      <w:szCs w:val="22"/>
      <w:u w:val="none"/>
    </w:rPr>
  </w:style>
  <w:style w:type="character" w:customStyle="1" w:styleId="font01">
    <w:name w:val="font01"/>
    <w:qFormat/>
    <w:rPr>
      <w:rFonts w:ascii="等线" w:eastAsia="等线"/>
      <w:color w:val="000000"/>
      <w:sz w:val="22"/>
      <w:szCs w:val="22"/>
      <w:u w:val="none"/>
    </w:rPr>
  </w:style>
  <w:style w:type="paragraph" w:customStyle="1" w:styleId="affe">
    <w:name w:val="段"/>
    <w:qFormat/>
    <w:pPr>
      <w:autoSpaceDE w:val="0"/>
      <w:autoSpaceDN w:val="0"/>
      <w:ind w:firstLineChars="200" w:firstLine="200"/>
      <w:jc w:val="both"/>
    </w:pPr>
    <w:rPr>
      <w:rFonts w:ascii="宋体" w:hAnsi="Calibri" w:cs="Calibri"/>
      <w:sz w:val="21"/>
    </w:rPr>
  </w:style>
  <w:style w:type="paragraph" w:customStyle="1" w:styleId="afff">
    <w:name w:val="二级无"/>
    <w:basedOn w:val="ac"/>
    <w:qFormat/>
    <w:pPr>
      <w:widowControl/>
      <w:tabs>
        <w:tab w:val="left" w:pos="780"/>
      </w:tabs>
      <w:ind w:left="780" w:hanging="360"/>
      <w:jc w:val="left"/>
      <w:outlineLvl w:val="3"/>
    </w:pPr>
    <w:rPr>
      <w:rFonts w:ascii="宋体"/>
      <w:kern w:val="0"/>
      <w:szCs w:val="21"/>
    </w:rPr>
  </w:style>
  <w:style w:type="paragraph" w:customStyle="1" w:styleId="afff0">
    <w:name w:val="标准文件_二级无标题"/>
    <w:basedOn w:val="affb"/>
    <w:qFormat/>
    <w:pPr>
      <w:tabs>
        <w:tab w:val="left" w:pos="1200"/>
      </w:tabs>
      <w:spacing w:beforeLines="0" w:before="0" w:afterLines="0" w:after="0"/>
      <w:ind w:left="1200" w:hanging="360"/>
      <w:outlineLvl w:val="9"/>
    </w:pPr>
    <w:rPr>
      <w:rFonts w:ascii="宋体" w:eastAsia="宋体"/>
    </w:rPr>
  </w:style>
  <w:style w:type="paragraph" w:customStyle="1" w:styleId="CharCharCharChar">
    <w:name w:val="Char Char Char Char"/>
    <w:basedOn w:val="ac"/>
    <w:qFormat/>
  </w:style>
  <w:style w:type="paragraph" w:customStyle="1" w:styleId="a3">
    <w:name w:val="标准文件_数字编号列项（二级）"/>
    <w:qFormat/>
    <w:pPr>
      <w:numPr>
        <w:ilvl w:val="1"/>
        <w:numId w:val="3"/>
      </w:numPr>
      <w:jc w:val="both"/>
    </w:pPr>
    <w:rPr>
      <w:rFonts w:ascii="宋体" w:hAnsi="Calibri" w:cs="Calibri"/>
      <w:sz w:val="21"/>
    </w:rPr>
  </w:style>
  <w:style w:type="paragraph" w:customStyle="1" w:styleId="a4">
    <w:name w:val="标准文件_编号列项（三级）"/>
    <w:qFormat/>
    <w:pPr>
      <w:numPr>
        <w:ilvl w:val="2"/>
        <w:numId w:val="3"/>
      </w:numPr>
    </w:pPr>
    <w:rPr>
      <w:rFonts w:ascii="宋体" w:hAnsi="Calibri" w:cs="Calibri"/>
      <w:sz w:val="21"/>
    </w:rPr>
  </w:style>
  <w:style w:type="paragraph" w:customStyle="1" w:styleId="a2">
    <w:name w:val="标准文件_字母编号列项（一级）"/>
    <w:qFormat/>
    <w:pPr>
      <w:numPr>
        <w:numId w:val="3"/>
      </w:numPr>
      <w:jc w:val="both"/>
    </w:pPr>
    <w:rPr>
      <w:rFonts w:ascii="宋体" w:hAnsi="Calibri" w:cs="Calibri"/>
      <w:sz w:val="21"/>
    </w:rPr>
  </w:style>
  <w:style w:type="paragraph" w:customStyle="1" w:styleId="afff1">
    <w:name w:val="标准文件_术语条一"/>
    <w:basedOn w:val="ac"/>
    <w:next w:val="affa"/>
    <w:qFormat/>
    <w:pPr>
      <w:widowControl/>
    </w:pPr>
    <w:rPr>
      <w:rFonts w:ascii="宋体"/>
      <w:kern w:val="0"/>
      <w:szCs w:val="20"/>
    </w:rPr>
  </w:style>
  <w:style w:type="paragraph" w:customStyle="1" w:styleId="abstract">
    <w:name w:val="abstract"/>
    <w:basedOn w:val="ac"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abstractmore">
    <w:name w:val="abstract_more"/>
    <w:basedOn w:val="ac"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fff2">
    <w:name w:val="No Spacing"/>
    <w:uiPriority w:val="99"/>
    <w:qFormat/>
    <w:pPr>
      <w:widowControl w:val="0"/>
      <w:jc w:val="both"/>
    </w:pPr>
    <w:rPr>
      <w:rFonts w:ascii="Calibri" w:hAnsi="Calibri"/>
      <w:kern w:val="2"/>
      <w:sz w:val="21"/>
      <w:szCs w:val="24"/>
    </w:rPr>
  </w:style>
  <w:style w:type="paragraph" w:customStyle="1" w:styleId="a1">
    <w:name w:val="标准文件_一级项"/>
    <w:qFormat/>
    <w:pPr>
      <w:numPr>
        <w:numId w:val="4"/>
      </w:numPr>
    </w:pPr>
    <w:rPr>
      <w:rFonts w:ascii="宋体"/>
      <w:sz w:val="21"/>
    </w:rPr>
  </w:style>
  <w:style w:type="paragraph" w:customStyle="1" w:styleId="ab">
    <w:name w:val="附录表标题"/>
    <w:basedOn w:val="ac"/>
    <w:next w:val="affe"/>
    <w:qFormat/>
    <w:pPr>
      <w:numPr>
        <w:ilvl w:val="1"/>
        <w:numId w:val="5"/>
      </w:numPr>
      <w:tabs>
        <w:tab w:val="left" w:pos="180"/>
      </w:tabs>
      <w:spacing w:beforeLines="50" w:afterLines="50"/>
      <w:ind w:left="0" w:firstLine="0"/>
      <w:jc w:val="center"/>
    </w:pPr>
    <w:rPr>
      <w:rFonts w:ascii="黑体" w:eastAsia="黑体" w:hAnsi="Times New Roman" w:cs="Times New Roman"/>
      <w:szCs w:val="21"/>
    </w:rPr>
  </w:style>
  <w:style w:type="paragraph" w:styleId="afff3">
    <w:name w:val="List Paragraph"/>
    <w:basedOn w:val="ac"/>
    <w:uiPriority w:val="99"/>
    <w:unhideWhenUsed/>
    <w:qFormat/>
    <w:pPr>
      <w:ind w:firstLineChars="200" w:firstLine="420"/>
    </w:pPr>
    <w:rPr>
      <w:rFonts w:ascii="Times New Roman" w:hAnsi="Times New Roman" w:cs="Times New Roman"/>
    </w:rPr>
  </w:style>
  <w:style w:type="character" w:customStyle="1" w:styleId="afc">
    <w:name w:val="页眉 字符"/>
    <w:basedOn w:val="ad"/>
    <w:link w:val="afb"/>
    <w:qFormat/>
    <w:rPr>
      <w:rFonts w:ascii="Calibri" w:hAnsi="Calibri" w:cs="Calibri"/>
      <w:kern w:val="2"/>
      <w:sz w:val="18"/>
      <w:szCs w:val="18"/>
    </w:rPr>
  </w:style>
  <w:style w:type="character" w:customStyle="1" w:styleId="aff1">
    <w:name w:val="批注主题 字符"/>
    <w:basedOn w:val="af1"/>
    <w:link w:val="aff0"/>
    <w:uiPriority w:val="99"/>
    <w:semiHidden/>
    <w:qFormat/>
    <w:rPr>
      <w:rFonts w:ascii="Calibri" w:eastAsia="宋体" w:hAnsi="Calibri" w:cs="Calibri"/>
      <w:b/>
      <w:bCs/>
      <w:kern w:val="2"/>
      <w:sz w:val="21"/>
      <w:szCs w:val="24"/>
    </w:rPr>
  </w:style>
  <w:style w:type="character" w:customStyle="1" w:styleId="af5">
    <w:name w:val="尾注文本 字符"/>
    <w:basedOn w:val="ad"/>
    <w:link w:val="af4"/>
    <w:uiPriority w:val="99"/>
    <w:semiHidden/>
    <w:qFormat/>
    <w:rPr>
      <w:rFonts w:ascii="Calibri" w:hAnsi="Calibri" w:cs="Calibri"/>
      <w:kern w:val="2"/>
      <w:sz w:val="21"/>
      <w:szCs w:val="24"/>
    </w:rPr>
  </w:style>
  <w:style w:type="paragraph" w:customStyle="1" w:styleId="a0">
    <w:name w:val="标准文件_方框数字列项"/>
    <w:basedOn w:val="affa"/>
    <w:qFormat/>
    <w:pPr>
      <w:numPr>
        <w:numId w:val="6"/>
      </w:numPr>
      <w:spacing w:line="240" w:lineRule="auto"/>
      <w:ind w:firstLineChars="0" w:firstLine="0"/>
    </w:pPr>
    <w:rPr>
      <w:rFonts w:ascii="宋体" w:eastAsia="宋体" w:hAnsi="Times New Roman" w:cs="Times New Roman"/>
      <w:kern w:val="0"/>
      <w:sz w:val="21"/>
      <w:szCs w:val="20"/>
    </w:rPr>
  </w:style>
  <w:style w:type="character" w:customStyle="1" w:styleId="af3">
    <w:name w:val="日期 字符"/>
    <w:basedOn w:val="ad"/>
    <w:link w:val="af2"/>
    <w:uiPriority w:val="99"/>
    <w:semiHidden/>
    <w:qFormat/>
    <w:rPr>
      <w:rFonts w:ascii="Calibri" w:hAnsi="Calibri" w:cs="Calibri"/>
      <w:kern w:val="2"/>
      <w:sz w:val="21"/>
      <w:szCs w:val="24"/>
    </w:rPr>
  </w:style>
  <w:style w:type="character" w:customStyle="1" w:styleId="aff">
    <w:name w:val="标题 字符"/>
    <w:basedOn w:val="ad"/>
    <w:link w:val="afe"/>
    <w:uiPriority w:val="10"/>
    <w:qFormat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table" w:customStyle="1" w:styleId="11">
    <w:name w:val="网格型1"/>
    <w:basedOn w:val="ae"/>
    <w:next w:val="aff2"/>
    <w:uiPriority w:val="39"/>
    <w:qFormat/>
    <w:rsid w:val="00D157EE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basedOn w:val="ae"/>
    <w:rsid w:val="00B01324"/>
    <w:rPr>
      <w:rFonts w:eastAsia="Times New Roman"/>
    </w:rPr>
    <w:tblPr>
      <w:tblInd w:w="0" w:type="nil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948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CE8F09D-7A52-444B-997B-9A35009CB5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1325</TotalTime>
  <Pages>16</Pages>
  <Words>1278</Words>
  <Characters>7288</Characters>
  <Application>Microsoft Office Word</Application>
  <DocSecurity>0</DocSecurity>
  <Lines>60</Lines>
  <Paragraphs>17</Paragraphs>
  <ScaleCrop>false</ScaleCrop>
  <Company>微软中国</Company>
  <LinksUpToDate>false</LinksUpToDate>
  <CharactersWithSpaces>8549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432</cp:revision>
  <cp:lastPrinted>2025-05-09T02:21:00Z</cp:lastPrinted>
  <dcterms:created xsi:type="dcterms:W3CDTF">2024-09-29T09:06:00Z</dcterms:created>
  <dcterms:modified xsi:type="dcterms:W3CDTF">2026-06-03T03:02:00Z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A922D90BF3B641DA8C66AE267C36FA1E_13</vt:lpwstr>
  </property>
  <property fmtid="{D5CDD505-2E9C-101B-9397-08002B2CF9AE}" pid="4" name="KSOTemplateDocerSaveRecord">
    <vt:lpwstr>eyJoZGlkIjoiNmQ1ZTAxODgwYWQ1NjFmNGMzNjRlNmY2MTk2ZjA3M2MiLCJ1c2VySWQiOiI1NjkwODQ0OTAifQ==</vt:lpwstr>
  </property>
</Properties>
</file>