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CC23AF" w14:textId="77777777" w:rsidR="008F7070" w:rsidRDefault="008854C0">
      <w:pPr>
        <w:jc w:val="center"/>
        <w:rPr>
          <w:rFonts w:ascii="方正小标宋简体" w:eastAsia="方正小标宋简体" w:cs="仿宋_GB2312"/>
          <w:bCs/>
          <w:color w:val="000000" w:themeColor="text1"/>
          <w:sz w:val="44"/>
          <w:szCs w:val="44"/>
        </w:rPr>
      </w:pPr>
      <w:r>
        <w:rPr>
          <w:rFonts w:ascii="方正小标宋简体" w:eastAsia="方正小标宋简体" w:cs="仿宋_GB2312" w:hint="eastAsia"/>
          <w:bCs/>
          <w:color w:val="000000" w:themeColor="text1"/>
          <w:sz w:val="44"/>
          <w:szCs w:val="44"/>
        </w:rPr>
        <w:t>团体</w:t>
      </w:r>
      <w:r w:rsidRPr="008F7070">
        <w:rPr>
          <w:rFonts w:ascii="方正小标宋简体" w:eastAsia="方正小标宋简体" w:cs="仿宋_GB2312" w:hint="eastAsia"/>
          <w:bCs/>
          <w:color w:val="000000" w:themeColor="text1"/>
          <w:sz w:val="44"/>
          <w:szCs w:val="44"/>
        </w:rPr>
        <w:t>标准《</w:t>
      </w:r>
      <w:r w:rsidR="008F7070" w:rsidRPr="008F7070">
        <w:rPr>
          <w:rFonts w:ascii="方正小标宋简体" w:eastAsia="方正小标宋简体" w:cs="仿宋_GB2312" w:hint="eastAsia"/>
          <w:bCs/>
          <w:color w:val="000000" w:themeColor="text1"/>
          <w:sz w:val="44"/>
          <w:szCs w:val="44"/>
        </w:rPr>
        <w:t>蒜头果嫁接换冠技术规程</w:t>
      </w:r>
      <w:r w:rsidRPr="008F7070">
        <w:rPr>
          <w:rFonts w:ascii="方正小标宋简体" w:eastAsia="方正小标宋简体" w:cs="仿宋_GB2312" w:hint="eastAsia"/>
          <w:bCs/>
          <w:color w:val="000000" w:themeColor="text1"/>
          <w:sz w:val="44"/>
          <w:szCs w:val="44"/>
        </w:rPr>
        <w:t>》</w:t>
      </w:r>
    </w:p>
    <w:p w14:paraId="6273E1A5" w14:textId="11C1404A" w:rsidR="00D634F2" w:rsidRDefault="008854C0">
      <w:pPr>
        <w:jc w:val="center"/>
        <w:rPr>
          <w:rFonts w:ascii="方正小标宋简体" w:eastAsia="方正小标宋简体" w:cs="仿宋_GB2312"/>
          <w:bCs/>
          <w:color w:val="000000" w:themeColor="text1"/>
          <w:sz w:val="44"/>
          <w:szCs w:val="44"/>
        </w:rPr>
      </w:pPr>
      <w:r>
        <w:rPr>
          <w:rFonts w:ascii="方正小标宋简体" w:eastAsia="方正小标宋简体" w:cs="仿宋_GB2312" w:hint="eastAsia"/>
          <w:bCs/>
          <w:color w:val="000000" w:themeColor="text1"/>
          <w:sz w:val="44"/>
          <w:szCs w:val="44"/>
        </w:rPr>
        <w:t>（</w:t>
      </w:r>
      <w:r w:rsidR="00FA35E2">
        <w:rPr>
          <w:rFonts w:ascii="方正小标宋简体" w:eastAsia="方正小标宋简体" w:cs="仿宋_GB2312" w:hint="eastAsia"/>
          <w:bCs/>
          <w:color w:val="000000" w:themeColor="text1"/>
          <w:sz w:val="44"/>
          <w:szCs w:val="44"/>
        </w:rPr>
        <w:t>征求意见</w:t>
      </w:r>
      <w:r>
        <w:rPr>
          <w:rFonts w:ascii="方正小标宋简体" w:eastAsia="方正小标宋简体" w:cs="仿宋_GB2312" w:hint="eastAsia"/>
          <w:bCs/>
          <w:color w:val="000000" w:themeColor="text1"/>
          <w:sz w:val="44"/>
          <w:szCs w:val="44"/>
        </w:rPr>
        <w:t>稿）编制说明</w:t>
      </w:r>
    </w:p>
    <w:p w14:paraId="12A46FE1" w14:textId="77777777" w:rsidR="00D634F2" w:rsidRDefault="00D634F2">
      <w:pPr>
        <w:ind w:firstLine="378"/>
        <w:jc w:val="center"/>
        <w:rPr>
          <w:rFonts w:ascii="方正小标宋简体" w:eastAsia="方正小标宋简体" w:cs="仿宋_GB2312"/>
          <w:bCs/>
          <w:color w:val="000000" w:themeColor="text1"/>
          <w:sz w:val="18"/>
          <w:szCs w:val="18"/>
        </w:rPr>
      </w:pPr>
    </w:p>
    <w:p w14:paraId="4964C4A8" w14:textId="77777777" w:rsidR="00D634F2" w:rsidRDefault="008854C0">
      <w:pPr>
        <w:pStyle w:val="afe"/>
        <w:ind w:firstLineChars="200" w:firstLine="640"/>
        <w:jc w:val="left"/>
        <w:rPr>
          <w:rFonts w:ascii="黑体" w:eastAsia="黑体" w:hAnsi="黑体"/>
          <w:b w:val="0"/>
          <w:color w:val="000000" w:themeColor="text1"/>
        </w:rPr>
      </w:pPr>
      <w:r>
        <w:rPr>
          <w:rFonts w:ascii="黑体" w:eastAsia="黑体" w:hAnsi="黑体" w:hint="eastAsia"/>
          <w:b w:val="0"/>
          <w:color w:val="000000" w:themeColor="text1"/>
        </w:rPr>
        <w:t>一、任务来源、起草单位、</w:t>
      </w:r>
      <w:r>
        <w:rPr>
          <w:rFonts w:ascii="黑体" w:eastAsia="黑体" w:hAnsi="黑体"/>
          <w:b w:val="0"/>
          <w:color w:val="000000" w:themeColor="text1"/>
        </w:rPr>
        <w:t>主要起草人</w:t>
      </w:r>
    </w:p>
    <w:p w14:paraId="39D94A88" w14:textId="028606AD" w:rsidR="00D634F2" w:rsidRDefault="00B1480E">
      <w:pPr>
        <w:spacing w:afterLines="50" w:after="120" w:line="520" w:lineRule="exact"/>
        <w:ind w:firstLineChars="200" w:firstLine="640"/>
        <w:rPr>
          <w:rFonts w:ascii="仿宋_GB2312" w:eastAsia="仿宋_GB2312"/>
          <w:color w:val="000000" w:themeColor="text1"/>
          <w:sz w:val="32"/>
          <w:szCs w:val="32"/>
        </w:rPr>
      </w:pPr>
      <w:r w:rsidRPr="00B1480E">
        <w:rPr>
          <w:rFonts w:ascii="仿宋_GB2312" w:eastAsia="仿宋_GB2312" w:hint="eastAsia"/>
          <w:color w:val="000000" w:themeColor="text1"/>
          <w:sz w:val="32"/>
          <w:szCs w:val="32"/>
        </w:rPr>
        <w:t>根据《广西标准化协会关于下达</w:t>
      </w:r>
      <w:r w:rsidRPr="00310A68">
        <w:rPr>
          <w:rFonts w:ascii="仿宋_GB2312" w:eastAsia="仿宋_GB2312" w:hint="eastAsia"/>
          <w:color w:val="000000" w:themeColor="text1"/>
          <w:sz w:val="32"/>
          <w:szCs w:val="32"/>
        </w:rPr>
        <w:t>202</w:t>
      </w:r>
      <w:r w:rsidR="00796D99">
        <w:rPr>
          <w:rFonts w:ascii="仿宋_GB2312" w:eastAsia="仿宋_GB2312"/>
          <w:color w:val="000000" w:themeColor="text1"/>
          <w:sz w:val="32"/>
          <w:szCs w:val="32"/>
        </w:rPr>
        <w:t>6</w:t>
      </w:r>
      <w:r w:rsidRPr="00310A68">
        <w:rPr>
          <w:rFonts w:ascii="仿宋_GB2312" w:eastAsia="仿宋_GB2312" w:hint="eastAsia"/>
          <w:color w:val="000000" w:themeColor="text1"/>
          <w:sz w:val="32"/>
          <w:szCs w:val="32"/>
        </w:rPr>
        <w:t>年第</w:t>
      </w:r>
      <w:r w:rsidR="00796D99">
        <w:rPr>
          <w:rFonts w:ascii="仿宋_GB2312" w:eastAsia="仿宋_GB2312" w:hint="eastAsia"/>
          <w:color w:val="000000" w:themeColor="text1"/>
          <w:sz w:val="32"/>
          <w:szCs w:val="32"/>
        </w:rPr>
        <w:t>七</w:t>
      </w:r>
      <w:r w:rsidRPr="00310A68">
        <w:rPr>
          <w:rFonts w:ascii="仿宋_GB2312" w:eastAsia="仿宋_GB2312" w:hint="eastAsia"/>
          <w:color w:val="000000" w:themeColor="text1"/>
          <w:sz w:val="32"/>
          <w:szCs w:val="32"/>
        </w:rPr>
        <w:t>批团体标准制修订项目计划的通知》（桂标协〔202</w:t>
      </w:r>
      <w:r w:rsidR="00796D99">
        <w:rPr>
          <w:rFonts w:ascii="仿宋_GB2312" w:eastAsia="仿宋_GB2312"/>
          <w:color w:val="000000" w:themeColor="text1"/>
          <w:sz w:val="32"/>
          <w:szCs w:val="32"/>
        </w:rPr>
        <w:t>6</w:t>
      </w:r>
      <w:r w:rsidRPr="00310A68">
        <w:rPr>
          <w:rFonts w:ascii="仿宋_GB2312" w:eastAsia="仿宋_GB2312" w:hint="eastAsia"/>
          <w:color w:val="000000" w:themeColor="text1"/>
          <w:sz w:val="32"/>
          <w:szCs w:val="32"/>
        </w:rPr>
        <w:t>〕</w:t>
      </w:r>
      <w:r w:rsidR="00796D99">
        <w:rPr>
          <w:rFonts w:ascii="仿宋_GB2312" w:eastAsia="仿宋_GB2312"/>
          <w:color w:val="000000" w:themeColor="text1"/>
          <w:sz w:val="32"/>
          <w:szCs w:val="32"/>
        </w:rPr>
        <w:t>79</w:t>
      </w:r>
      <w:r w:rsidRPr="00310A68">
        <w:rPr>
          <w:rFonts w:ascii="仿宋_GB2312" w:eastAsia="仿宋_GB2312" w:hint="eastAsia"/>
          <w:color w:val="000000" w:themeColor="text1"/>
          <w:sz w:val="32"/>
          <w:szCs w:val="32"/>
        </w:rPr>
        <w:t>号）</w:t>
      </w:r>
      <w:r w:rsidRPr="00D97782">
        <w:rPr>
          <w:rFonts w:ascii="仿宋_GB2312" w:eastAsia="仿宋_GB2312" w:hint="eastAsia"/>
          <w:color w:val="000000" w:themeColor="text1"/>
          <w:sz w:val="32"/>
          <w:szCs w:val="32"/>
        </w:rPr>
        <w:t>文</w:t>
      </w:r>
      <w:r w:rsidRPr="00463EC2">
        <w:rPr>
          <w:rFonts w:ascii="仿宋_GB2312" w:eastAsia="仿宋_GB2312" w:hint="eastAsia"/>
          <w:color w:val="000000" w:themeColor="text1"/>
          <w:sz w:val="32"/>
          <w:szCs w:val="32"/>
        </w:rPr>
        <w:t>件精神，由</w:t>
      </w:r>
      <w:r w:rsidR="00463EC2" w:rsidRPr="00463EC2">
        <w:rPr>
          <w:rFonts w:ascii="仿宋_GB2312" w:eastAsia="仿宋_GB2312" w:hint="eastAsia"/>
          <w:color w:val="000000" w:themeColor="text1"/>
          <w:sz w:val="32"/>
          <w:szCs w:val="32"/>
        </w:rPr>
        <w:t>广西林学会</w:t>
      </w:r>
      <w:r w:rsidRPr="00463EC2">
        <w:rPr>
          <w:rFonts w:ascii="仿宋_GB2312" w:eastAsia="仿宋_GB2312" w:hint="eastAsia"/>
          <w:color w:val="000000" w:themeColor="text1"/>
          <w:sz w:val="32"/>
          <w:szCs w:val="32"/>
        </w:rPr>
        <w:t>提出，</w:t>
      </w:r>
      <w:r w:rsidR="00463EC2" w:rsidRPr="00463EC2">
        <w:rPr>
          <w:rFonts w:ascii="仿宋_GB2312" w:eastAsia="仿宋_GB2312" w:hint="eastAsia"/>
          <w:color w:val="000000" w:themeColor="text1"/>
          <w:sz w:val="32"/>
          <w:szCs w:val="32"/>
        </w:rPr>
        <w:t>百色市林业科学研究所、广西壮族自治区林业科学研究院、广西百色生命树农林科技有限公司、百色市百林林场、广西百色市摇钱树油茶种植专业合作社、百色市泮香农业科技有限公司、乐业亿隆中药材种植专业合作社</w:t>
      </w:r>
      <w:r w:rsidRPr="00D97782">
        <w:rPr>
          <w:rFonts w:ascii="仿宋_GB2312" w:eastAsia="仿宋_GB2312" w:hint="eastAsia"/>
          <w:color w:val="000000" w:themeColor="text1"/>
          <w:sz w:val="32"/>
          <w:szCs w:val="32"/>
        </w:rPr>
        <w:t>等单位共同起草的团体标准</w:t>
      </w:r>
      <w:r w:rsidRPr="00796D99">
        <w:rPr>
          <w:rFonts w:ascii="仿宋_GB2312" w:eastAsia="仿宋_GB2312" w:hint="eastAsia"/>
          <w:color w:val="000000" w:themeColor="text1"/>
          <w:sz w:val="32"/>
          <w:szCs w:val="32"/>
        </w:rPr>
        <w:t>《</w:t>
      </w:r>
      <w:r w:rsidR="008F7070" w:rsidRPr="00796D99">
        <w:rPr>
          <w:rFonts w:ascii="仿宋_GB2312" w:eastAsia="仿宋_GB2312" w:hint="eastAsia"/>
          <w:bCs/>
          <w:color w:val="000000" w:themeColor="text1"/>
          <w:sz w:val="32"/>
          <w:szCs w:val="32"/>
        </w:rPr>
        <w:t>蒜头果嫁接换冠技术规程</w:t>
      </w:r>
      <w:r w:rsidRPr="00796D99">
        <w:rPr>
          <w:rFonts w:ascii="仿宋_GB2312" w:eastAsia="仿宋_GB2312" w:hint="eastAsia"/>
          <w:color w:val="000000" w:themeColor="text1"/>
          <w:sz w:val="32"/>
          <w:szCs w:val="32"/>
        </w:rPr>
        <w:t>》</w:t>
      </w:r>
      <w:r w:rsidRPr="00D97782">
        <w:rPr>
          <w:rFonts w:ascii="仿宋_GB2312" w:eastAsia="仿宋_GB2312" w:hint="eastAsia"/>
          <w:color w:val="000000" w:themeColor="text1"/>
          <w:sz w:val="32"/>
          <w:szCs w:val="32"/>
        </w:rPr>
        <w:t>（项目编号：202</w:t>
      </w:r>
      <w:r w:rsidR="00796D99">
        <w:rPr>
          <w:rFonts w:ascii="仿宋_GB2312" w:eastAsia="仿宋_GB2312"/>
          <w:color w:val="000000" w:themeColor="text1"/>
          <w:sz w:val="32"/>
          <w:szCs w:val="32"/>
        </w:rPr>
        <w:t>6</w:t>
      </w:r>
      <w:r w:rsidRPr="00D97782">
        <w:rPr>
          <w:rFonts w:ascii="仿宋_GB2312" w:eastAsia="仿宋_GB2312" w:hint="eastAsia"/>
          <w:color w:val="000000" w:themeColor="text1"/>
          <w:sz w:val="32"/>
          <w:szCs w:val="32"/>
        </w:rPr>
        <w:t>-</w:t>
      </w:r>
      <w:r w:rsidR="00796D99">
        <w:rPr>
          <w:rFonts w:ascii="仿宋_GB2312" w:eastAsia="仿宋_GB2312"/>
          <w:color w:val="000000" w:themeColor="text1"/>
          <w:sz w:val="32"/>
          <w:szCs w:val="32"/>
        </w:rPr>
        <w:t>0709</w:t>
      </w:r>
      <w:r w:rsidRPr="00D97782">
        <w:rPr>
          <w:rFonts w:ascii="仿宋_GB2312" w:eastAsia="仿宋_GB2312" w:hint="eastAsia"/>
          <w:color w:val="000000" w:themeColor="text1"/>
          <w:sz w:val="32"/>
          <w:szCs w:val="32"/>
        </w:rPr>
        <w:t>）</w:t>
      </w:r>
      <w:r w:rsidR="008854C0" w:rsidRPr="00D97782">
        <w:rPr>
          <w:rFonts w:ascii="仿宋_GB2312" w:eastAsia="仿宋_GB2312" w:hint="eastAsia"/>
          <w:color w:val="000000" w:themeColor="text1"/>
          <w:sz w:val="32"/>
          <w:szCs w:val="32"/>
        </w:rPr>
        <w:t>已获批立项。</w:t>
      </w:r>
    </w:p>
    <w:p w14:paraId="600D13A7" w14:textId="490A3DA4" w:rsidR="00D634F2" w:rsidRDefault="008854C0">
      <w:pPr>
        <w:spacing w:afterLines="50" w:after="120"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为高质量编制团体标准</w:t>
      </w:r>
      <w:r w:rsidRPr="00796D99">
        <w:rPr>
          <w:rFonts w:ascii="仿宋_GB2312" w:eastAsia="仿宋_GB2312" w:hint="eastAsia"/>
          <w:color w:val="000000" w:themeColor="text1"/>
          <w:sz w:val="32"/>
          <w:szCs w:val="32"/>
        </w:rPr>
        <w:t>《</w:t>
      </w:r>
      <w:r w:rsidR="008F7070" w:rsidRPr="00796D99">
        <w:rPr>
          <w:rFonts w:ascii="仿宋_GB2312" w:eastAsia="仿宋_GB2312" w:hint="eastAsia"/>
          <w:color w:val="000000" w:themeColor="text1"/>
          <w:sz w:val="32"/>
          <w:szCs w:val="32"/>
        </w:rPr>
        <w:t>蒜头果嫁接换冠技术规程</w:t>
      </w:r>
      <w:r w:rsidRPr="00796D99">
        <w:rPr>
          <w:rFonts w:ascii="仿宋_GB2312" w:eastAsia="仿宋_GB2312" w:hint="eastAsia"/>
          <w:color w:val="000000" w:themeColor="text1"/>
          <w:sz w:val="32"/>
          <w:szCs w:val="32"/>
        </w:rPr>
        <w:t>》</w:t>
      </w:r>
      <w:r>
        <w:rPr>
          <w:rFonts w:ascii="仿宋_GB2312" w:eastAsia="仿宋_GB2312" w:hint="eastAsia"/>
          <w:color w:val="000000" w:themeColor="text1"/>
          <w:sz w:val="32"/>
          <w:szCs w:val="32"/>
        </w:rPr>
        <w:t>，由起草单位成立标准编制工作组并进行如下分工：</w:t>
      </w:r>
    </w:p>
    <w:tbl>
      <w:tblPr>
        <w:tblStyle w:val="TableNormal"/>
        <w:tblW w:w="9129"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44"/>
        <w:gridCol w:w="1468"/>
        <w:gridCol w:w="1108"/>
        <w:gridCol w:w="2407"/>
        <w:gridCol w:w="3002"/>
      </w:tblGrid>
      <w:tr w:rsidR="00B01324" w:rsidRPr="00B01324" w14:paraId="00CE5A96" w14:textId="77777777" w:rsidTr="00B01324">
        <w:trPr>
          <w:trHeight w:val="454"/>
        </w:trPr>
        <w:tc>
          <w:tcPr>
            <w:tcW w:w="1144" w:type="dxa"/>
            <w:tcBorders>
              <w:top w:val="single" w:sz="4" w:space="0" w:color="000000"/>
              <w:left w:val="single" w:sz="4" w:space="0" w:color="000000"/>
              <w:bottom w:val="single" w:sz="4" w:space="0" w:color="000000"/>
              <w:right w:val="single" w:sz="4" w:space="0" w:color="000000"/>
            </w:tcBorders>
            <w:vAlign w:val="center"/>
            <w:hideMark/>
          </w:tcPr>
          <w:p w14:paraId="3FF503A8" w14:textId="77777777" w:rsidR="00B01324" w:rsidRPr="00B01324" w:rsidRDefault="00B01324" w:rsidP="00B01324">
            <w:pPr>
              <w:jc w:val="center"/>
              <w:rPr>
                <w:rFonts w:ascii="仿宋_GB2312" w:eastAsia="仿宋_GB2312" w:hAnsi="Times New Roman"/>
                <w:b/>
                <w:color w:val="000000"/>
                <w:sz w:val="24"/>
              </w:rPr>
            </w:pPr>
            <w:r w:rsidRPr="00B01324">
              <w:rPr>
                <w:rFonts w:ascii="仿宋_GB2312" w:eastAsia="仿宋_GB2312" w:hAnsi="Times New Roman" w:hint="eastAsia"/>
                <w:b/>
                <w:color w:val="000000"/>
                <w:sz w:val="24"/>
              </w:rPr>
              <w:t>姓名</w:t>
            </w:r>
          </w:p>
        </w:tc>
        <w:tc>
          <w:tcPr>
            <w:tcW w:w="1468" w:type="dxa"/>
            <w:tcBorders>
              <w:top w:val="single" w:sz="4" w:space="0" w:color="000000"/>
              <w:left w:val="single" w:sz="4" w:space="0" w:color="000000"/>
              <w:bottom w:val="single" w:sz="4" w:space="0" w:color="000000"/>
              <w:right w:val="single" w:sz="4" w:space="0" w:color="000000"/>
            </w:tcBorders>
            <w:vAlign w:val="center"/>
            <w:hideMark/>
          </w:tcPr>
          <w:p w14:paraId="359A182D" w14:textId="77777777" w:rsidR="00B01324" w:rsidRPr="00B01324" w:rsidRDefault="00B01324" w:rsidP="00B01324">
            <w:pPr>
              <w:jc w:val="center"/>
              <w:rPr>
                <w:rFonts w:ascii="仿宋_GB2312" w:eastAsia="仿宋_GB2312" w:hAnsi="Times New Roman"/>
                <w:b/>
                <w:color w:val="000000"/>
                <w:sz w:val="24"/>
              </w:rPr>
            </w:pPr>
            <w:r w:rsidRPr="00B01324">
              <w:rPr>
                <w:rFonts w:ascii="仿宋_GB2312" w:eastAsia="仿宋_GB2312" w:hAnsi="Times New Roman" w:hint="eastAsia"/>
                <w:b/>
                <w:color w:val="000000"/>
                <w:sz w:val="24"/>
              </w:rPr>
              <w:t>职务/职称</w:t>
            </w:r>
          </w:p>
        </w:tc>
        <w:tc>
          <w:tcPr>
            <w:tcW w:w="1108" w:type="dxa"/>
            <w:tcBorders>
              <w:top w:val="single" w:sz="4" w:space="0" w:color="000000"/>
              <w:left w:val="single" w:sz="4" w:space="0" w:color="000000"/>
              <w:bottom w:val="single" w:sz="4" w:space="0" w:color="000000"/>
              <w:right w:val="single" w:sz="4" w:space="0" w:color="000000"/>
            </w:tcBorders>
            <w:vAlign w:val="center"/>
            <w:hideMark/>
          </w:tcPr>
          <w:p w14:paraId="739E4F82" w14:textId="77777777" w:rsidR="00B01324" w:rsidRPr="00B01324" w:rsidRDefault="00B01324" w:rsidP="00B01324">
            <w:pPr>
              <w:jc w:val="center"/>
              <w:rPr>
                <w:rFonts w:ascii="仿宋_GB2312" w:eastAsia="仿宋_GB2312" w:hAnsi="Times New Roman"/>
                <w:b/>
                <w:color w:val="000000"/>
                <w:sz w:val="24"/>
              </w:rPr>
            </w:pPr>
            <w:r w:rsidRPr="00B01324">
              <w:rPr>
                <w:rFonts w:ascii="仿宋_GB2312" w:eastAsia="仿宋_GB2312" w:hAnsi="Times New Roman" w:hint="eastAsia"/>
                <w:b/>
                <w:color w:val="000000"/>
                <w:sz w:val="24"/>
              </w:rPr>
              <w:t>从事专业</w:t>
            </w:r>
          </w:p>
        </w:tc>
        <w:tc>
          <w:tcPr>
            <w:tcW w:w="2407" w:type="dxa"/>
            <w:tcBorders>
              <w:top w:val="single" w:sz="4" w:space="0" w:color="000000"/>
              <w:left w:val="single" w:sz="4" w:space="0" w:color="000000"/>
              <w:bottom w:val="single" w:sz="4" w:space="0" w:color="000000"/>
              <w:right w:val="single" w:sz="4" w:space="0" w:color="000000"/>
            </w:tcBorders>
            <w:vAlign w:val="center"/>
            <w:hideMark/>
          </w:tcPr>
          <w:p w14:paraId="1B5D3447" w14:textId="77777777" w:rsidR="00B01324" w:rsidRPr="00B01324" w:rsidRDefault="00B01324" w:rsidP="00B01324">
            <w:pPr>
              <w:jc w:val="center"/>
              <w:rPr>
                <w:rFonts w:ascii="仿宋_GB2312" w:eastAsia="仿宋_GB2312" w:hAnsi="Times New Roman"/>
                <w:b/>
                <w:color w:val="000000"/>
                <w:sz w:val="24"/>
              </w:rPr>
            </w:pPr>
            <w:r w:rsidRPr="00B01324">
              <w:rPr>
                <w:rFonts w:ascii="仿宋_GB2312" w:eastAsia="仿宋_GB2312" w:hAnsi="Times New Roman" w:hint="eastAsia"/>
                <w:b/>
                <w:color w:val="000000"/>
                <w:sz w:val="24"/>
              </w:rPr>
              <w:t>工作单位</w:t>
            </w:r>
          </w:p>
        </w:tc>
        <w:tc>
          <w:tcPr>
            <w:tcW w:w="3002" w:type="dxa"/>
            <w:tcBorders>
              <w:top w:val="single" w:sz="4" w:space="0" w:color="000000"/>
              <w:left w:val="single" w:sz="4" w:space="0" w:color="000000"/>
              <w:bottom w:val="single" w:sz="4" w:space="0" w:color="000000"/>
              <w:right w:val="single" w:sz="4" w:space="0" w:color="000000"/>
            </w:tcBorders>
            <w:vAlign w:val="center"/>
            <w:hideMark/>
          </w:tcPr>
          <w:p w14:paraId="61AB399E" w14:textId="77777777" w:rsidR="00B01324" w:rsidRPr="00B01324" w:rsidRDefault="00B01324" w:rsidP="00B01324">
            <w:pPr>
              <w:jc w:val="center"/>
              <w:rPr>
                <w:rFonts w:ascii="仿宋_GB2312" w:eastAsia="仿宋_GB2312" w:hAnsi="Times New Roman"/>
                <w:b/>
                <w:color w:val="000000"/>
                <w:sz w:val="24"/>
              </w:rPr>
            </w:pPr>
            <w:r w:rsidRPr="00B01324">
              <w:rPr>
                <w:rFonts w:ascii="仿宋_GB2312" w:eastAsia="仿宋_GB2312" w:hAnsi="Times New Roman" w:hint="eastAsia"/>
                <w:b/>
                <w:color w:val="000000"/>
                <w:sz w:val="24"/>
              </w:rPr>
              <w:t>责任分工</w:t>
            </w:r>
          </w:p>
        </w:tc>
      </w:tr>
      <w:tr w:rsidR="00B01324" w:rsidRPr="00B01324" w14:paraId="61D2C4D3" w14:textId="77777777" w:rsidTr="00B01324">
        <w:trPr>
          <w:trHeight w:val="739"/>
        </w:trPr>
        <w:tc>
          <w:tcPr>
            <w:tcW w:w="1144" w:type="dxa"/>
            <w:tcBorders>
              <w:top w:val="single" w:sz="4" w:space="0" w:color="000000"/>
              <w:left w:val="single" w:sz="4" w:space="0" w:color="000000"/>
              <w:bottom w:val="single" w:sz="4" w:space="0" w:color="000000"/>
              <w:right w:val="single" w:sz="4" w:space="0" w:color="000000"/>
            </w:tcBorders>
            <w:vAlign w:val="center"/>
            <w:hideMark/>
          </w:tcPr>
          <w:p w14:paraId="0775ED75" w14:textId="77777777" w:rsidR="00B01324" w:rsidRPr="00B01324" w:rsidRDefault="00B01324" w:rsidP="00B01324">
            <w:pPr>
              <w:suppressAutoHyphens/>
              <w:spacing w:line="250" w:lineRule="auto"/>
              <w:jc w:val="center"/>
              <w:rPr>
                <w:rFonts w:ascii="仿宋_GB2312" w:eastAsia="仿宋_GB2312" w:hAnsi="仿宋_GB2312" w:cs="仿宋_GB2312"/>
                <w:bCs/>
                <w:color w:val="000000"/>
                <w:sz w:val="24"/>
              </w:rPr>
            </w:pPr>
            <w:r w:rsidRPr="00B01324">
              <w:rPr>
                <w:rFonts w:ascii="仿宋_GB2312" w:eastAsia="仿宋_GB2312" w:hAnsi="仿宋_GB2312" w:cs="仿宋_GB2312" w:hint="eastAsia"/>
                <w:bCs/>
                <w:color w:val="000000"/>
                <w:sz w:val="24"/>
              </w:rPr>
              <w:t>陆荣民</w:t>
            </w:r>
          </w:p>
        </w:tc>
        <w:tc>
          <w:tcPr>
            <w:tcW w:w="1468" w:type="dxa"/>
            <w:tcBorders>
              <w:top w:val="single" w:sz="4" w:space="0" w:color="000000"/>
              <w:left w:val="single" w:sz="4" w:space="0" w:color="000000"/>
              <w:bottom w:val="single" w:sz="4" w:space="0" w:color="000000"/>
              <w:right w:val="single" w:sz="4" w:space="0" w:color="000000"/>
            </w:tcBorders>
            <w:vAlign w:val="center"/>
            <w:hideMark/>
          </w:tcPr>
          <w:p w14:paraId="5223677D" w14:textId="77777777" w:rsidR="00B01324" w:rsidRPr="00B01324" w:rsidRDefault="00B01324" w:rsidP="00B01324">
            <w:pPr>
              <w:suppressAutoHyphens/>
              <w:spacing w:line="250" w:lineRule="auto"/>
              <w:jc w:val="center"/>
              <w:rPr>
                <w:rFonts w:ascii="仿宋_GB2312" w:eastAsia="仿宋_GB2312" w:hAnsi="仿宋_GB2312" w:cs="仿宋_GB2312"/>
                <w:bCs/>
                <w:color w:val="000000"/>
                <w:sz w:val="24"/>
              </w:rPr>
            </w:pPr>
            <w:r w:rsidRPr="00B01324">
              <w:rPr>
                <w:rFonts w:ascii="仿宋_GB2312" w:eastAsia="仿宋_GB2312" w:hAnsi="仿宋_GB2312" w:cs="仿宋_GB2312" w:hint="eastAsia"/>
                <w:bCs/>
                <w:color w:val="000000"/>
                <w:sz w:val="24"/>
              </w:rPr>
              <w:t>高级工程师</w:t>
            </w:r>
          </w:p>
        </w:tc>
        <w:tc>
          <w:tcPr>
            <w:tcW w:w="1108" w:type="dxa"/>
            <w:tcBorders>
              <w:top w:val="single" w:sz="4" w:space="0" w:color="000000"/>
              <w:left w:val="single" w:sz="4" w:space="0" w:color="000000"/>
              <w:bottom w:val="single" w:sz="4" w:space="0" w:color="000000"/>
              <w:right w:val="single" w:sz="4" w:space="0" w:color="000000"/>
            </w:tcBorders>
            <w:vAlign w:val="center"/>
            <w:hideMark/>
          </w:tcPr>
          <w:p w14:paraId="3345FE6A" w14:textId="77777777" w:rsidR="00B01324" w:rsidRPr="00B01324" w:rsidRDefault="00B01324" w:rsidP="00B01324">
            <w:pPr>
              <w:suppressAutoHyphens/>
              <w:spacing w:line="250" w:lineRule="auto"/>
              <w:jc w:val="center"/>
              <w:rPr>
                <w:rFonts w:ascii="仿宋_GB2312" w:eastAsia="仿宋_GB2312" w:hAnsi="仿宋_GB2312" w:cs="仿宋_GB2312"/>
                <w:bCs/>
                <w:color w:val="000000"/>
                <w:sz w:val="24"/>
              </w:rPr>
            </w:pPr>
            <w:r w:rsidRPr="00B01324">
              <w:rPr>
                <w:rFonts w:ascii="仿宋_GB2312" w:eastAsia="仿宋_GB2312" w:hAnsi="仿宋_GB2312" w:cs="仿宋_GB2312" w:hint="eastAsia"/>
                <w:bCs/>
                <w:color w:val="000000"/>
                <w:sz w:val="24"/>
              </w:rPr>
              <w:t>林业</w:t>
            </w:r>
          </w:p>
        </w:tc>
        <w:tc>
          <w:tcPr>
            <w:tcW w:w="2407" w:type="dxa"/>
            <w:tcBorders>
              <w:top w:val="single" w:sz="4" w:space="0" w:color="000000"/>
              <w:left w:val="single" w:sz="4" w:space="0" w:color="000000"/>
              <w:bottom w:val="single" w:sz="4" w:space="0" w:color="000000"/>
              <w:right w:val="single" w:sz="4" w:space="0" w:color="000000"/>
            </w:tcBorders>
            <w:vAlign w:val="center"/>
            <w:hideMark/>
          </w:tcPr>
          <w:p w14:paraId="1F3DFC21" w14:textId="3E916C9A" w:rsidR="00B01324" w:rsidRPr="00B01324" w:rsidRDefault="00B01324" w:rsidP="00B01324">
            <w:pPr>
              <w:suppressAutoHyphens/>
              <w:spacing w:line="250" w:lineRule="auto"/>
              <w:jc w:val="center"/>
              <w:rPr>
                <w:rFonts w:ascii="仿宋_GB2312" w:eastAsia="仿宋_GB2312" w:hAnsi="仿宋_GB2312" w:cs="仿宋_GB2312"/>
                <w:bCs/>
                <w:color w:val="000000"/>
                <w:sz w:val="24"/>
              </w:rPr>
            </w:pPr>
            <w:r w:rsidRPr="00B01324">
              <w:rPr>
                <w:rFonts w:ascii="仿宋_GB2312" w:eastAsia="仿宋_GB2312" w:hAnsi="仿宋_GB2312" w:cs="仿宋_GB2312" w:hint="eastAsia"/>
                <w:bCs/>
                <w:color w:val="000000"/>
                <w:sz w:val="24"/>
              </w:rPr>
              <w:t>百色市林业科学研究所</w:t>
            </w:r>
          </w:p>
        </w:tc>
        <w:tc>
          <w:tcPr>
            <w:tcW w:w="3002" w:type="dxa"/>
            <w:tcBorders>
              <w:top w:val="single" w:sz="4" w:space="0" w:color="000000"/>
              <w:left w:val="single" w:sz="4" w:space="0" w:color="000000"/>
              <w:bottom w:val="single" w:sz="4" w:space="0" w:color="000000"/>
              <w:right w:val="single" w:sz="4" w:space="0" w:color="000000"/>
            </w:tcBorders>
            <w:vAlign w:val="center"/>
            <w:hideMark/>
          </w:tcPr>
          <w:p w14:paraId="27FE4CBD" w14:textId="77777777" w:rsidR="00B01324" w:rsidRPr="00B01324" w:rsidRDefault="00B01324" w:rsidP="00B01324">
            <w:pPr>
              <w:suppressAutoHyphens/>
              <w:spacing w:line="250" w:lineRule="auto"/>
              <w:jc w:val="center"/>
              <w:rPr>
                <w:rFonts w:ascii="仿宋_GB2312" w:eastAsia="仿宋_GB2312" w:hAnsi="仿宋_GB2312" w:cs="仿宋_GB2312"/>
                <w:bCs/>
                <w:color w:val="000000"/>
                <w:sz w:val="24"/>
              </w:rPr>
            </w:pPr>
            <w:r w:rsidRPr="00B01324">
              <w:rPr>
                <w:rFonts w:ascii="仿宋_GB2312" w:eastAsia="仿宋_GB2312" w:hAnsi="仿宋_GB2312" w:cs="仿宋_GB2312" w:hint="eastAsia"/>
                <w:bCs/>
                <w:color w:val="000000"/>
                <w:sz w:val="24"/>
              </w:rPr>
              <w:t>统筹主持标准编制工作</w:t>
            </w:r>
          </w:p>
        </w:tc>
      </w:tr>
      <w:tr w:rsidR="00B01324" w:rsidRPr="00B01324" w14:paraId="3C5D46B0" w14:textId="77777777" w:rsidTr="00B01324">
        <w:trPr>
          <w:trHeight w:val="1559"/>
        </w:trPr>
        <w:tc>
          <w:tcPr>
            <w:tcW w:w="1144" w:type="dxa"/>
            <w:tcBorders>
              <w:top w:val="single" w:sz="4" w:space="0" w:color="000000"/>
              <w:left w:val="single" w:sz="4" w:space="0" w:color="000000"/>
              <w:bottom w:val="single" w:sz="4" w:space="0" w:color="000000"/>
              <w:right w:val="single" w:sz="4" w:space="0" w:color="000000"/>
            </w:tcBorders>
            <w:vAlign w:val="center"/>
          </w:tcPr>
          <w:p w14:paraId="0BD3CC2B" w14:textId="77777777" w:rsidR="00B01324" w:rsidRPr="00B01324" w:rsidRDefault="00B01324" w:rsidP="005D7947">
            <w:pPr>
              <w:suppressAutoHyphens/>
              <w:spacing w:line="250" w:lineRule="auto"/>
              <w:jc w:val="center"/>
              <w:rPr>
                <w:rFonts w:ascii="仿宋_GB2312" w:eastAsia="仿宋_GB2312" w:hAnsi="仿宋_GB2312" w:cs="仿宋_GB2312"/>
                <w:bCs/>
                <w:color w:val="000000"/>
                <w:sz w:val="24"/>
              </w:rPr>
            </w:pPr>
            <w:r w:rsidRPr="00B01324">
              <w:rPr>
                <w:rFonts w:ascii="仿宋_GB2312" w:eastAsia="仿宋_GB2312" w:hAnsi="仿宋_GB2312" w:cs="仿宋_GB2312" w:hint="eastAsia"/>
                <w:bCs/>
                <w:color w:val="000000"/>
                <w:sz w:val="24"/>
              </w:rPr>
              <w:t>梁文汇</w:t>
            </w:r>
          </w:p>
        </w:tc>
        <w:tc>
          <w:tcPr>
            <w:tcW w:w="1468" w:type="dxa"/>
            <w:tcBorders>
              <w:top w:val="single" w:sz="4" w:space="0" w:color="000000"/>
              <w:left w:val="single" w:sz="4" w:space="0" w:color="000000"/>
              <w:bottom w:val="single" w:sz="4" w:space="0" w:color="000000"/>
              <w:right w:val="single" w:sz="4" w:space="0" w:color="000000"/>
            </w:tcBorders>
            <w:vAlign w:val="center"/>
          </w:tcPr>
          <w:p w14:paraId="242AC517" w14:textId="25A0DC69" w:rsidR="00B01324" w:rsidRPr="00B01324" w:rsidRDefault="00B01324" w:rsidP="005D7947">
            <w:pPr>
              <w:suppressAutoHyphens/>
              <w:spacing w:line="250" w:lineRule="auto"/>
              <w:jc w:val="center"/>
              <w:rPr>
                <w:rFonts w:ascii="仿宋_GB2312" w:eastAsia="仿宋_GB2312" w:hAnsi="仿宋_GB2312" w:cs="仿宋_GB2312"/>
                <w:bCs/>
                <w:color w:val="000000"/>
                <w:sz w:val="24"/>
              </w:rPr>
            </w:pPr>
            <w:r w:rsidRPr="00B01324">
              <w:rPr>
                <w:rFonts w:ascii="仿宋_GB2312" w:eastAsia="仿宋_GB2312" w:hAnsi="仿宋_GB2312" w:cs="仿宋_GB2312" w:hint="eastAsia"/>
                <w:bCs/>
                <w:color w:val="000000"/>
                <w:sz w:val="24"/>
              </w:rPr>
              <w:t>正高级工程师</w:t>
            </w:r>
          </w:p>
        </w:tc>
        <w:tc>
          <w:tcPr>
            <w:tcW w:w="1108" w:type="dxa"/>
            <w:tcBorders>
              <w:top w:val="single" w:sz="4" w:space="0" w:color="000000"/>
              <w:left w:val="single" w:sz="4" w:space="0" w:color="000000"/>
              <w:bottom w:val="single" w:sz="4" w:space="0" w:color="000000"/>
              <w:right w:val="single" w:sz="4" w:space="0" w:color="000000"/>
            </w:tcBorders>
            <w:vAlign w:val="center"/>
          </w:tcPr>
          <w:p w14:paraId="577EE0D4" w14:textId="77777777" w:rsidR="00B01324" w:rsidRPr="00B01324" w:rsidRDefault="00B01324" w:rsidP="005D7947">
            <w:pPr>
              <w:suppressAutoHyphens/>
              <w:spacing w:line="250" w:lineRule="auto"/>
              <w:jc w:val="center"/>
              <w:rPr>
                <w:rFonts w:ascii="仿宋_GB2312" w:eastAsia="仿宋_GB2312" w:hAnsi="仿宋_GB2312" w:cs="仿宋_GB2312"/>
                <w:bCs/>
                <w:color w:val="000000"/>
                <w:sz w:val="24"/>
              </w:rPr>
            </w:pPr>
            <w:r w:rsidRPr="00B01324">
              <w:rPr>
                <w:rFonts w:ascii="仿宋_GB2312" w:eastAsia="仿宋_GB2312" w:hAnsi="仿宋_GB2312" w:cs="仿宋_GB2312" w:hint="eastAsia"/>
                <w:bCs/>
                <w:color w:val="000000"/>
                <w:sz w:val="24"/>
              </w:rPr>
              <w:t>林业</w:t>
            </w:r>
          </w:p>
        </w:tc>
        <w:tc>
          <w:tcPr>
            <w:tcW w:w="2407" w:type="dxa"/>
            <w:tcBorders>
              <w:top w:val="single" w:sz="4" w:space="0" w:color="000000"/>
              <w:left w:val="single" w:sz="4" w:space="0" w:color="000000"/>
              <w:bottom w:val="single" w:sz="4" w:space="0" w:color="000000"/>
              <w:right w:val="single" w:sz="4" w:space="0" w:color="000000"/>
            </w:tcBorders>
            <w:vAlign w:val="center"/>
          </w:tcPr>
          <w:p w14:paraId="1B94FE0A" w14:textId="444DF872" w:rsidR="00B01324" w:rsidRPr="00B01324" w:rsidRDefault="00B01324" w:rsidP="005D7947">
            <w:pPr>
              <w:suppressAutoHyphens/>
              <w:spacing w:line="250" w:lineRule="auto"/>
              <w:jc w:val="center"/>
              <w:rPr>
                <w:rFonts w:ascii="仿宋_GB2312" w:eastAsia="仿宋_GB2312" w:hAnsi="仿宋_GB2312" w:cs="仿宋_GB2312"/>
                <w:bCs/>
                <w:color w:val="000000"/>
                <w:sz w:val="24"/>
              </w:rPr>
            </w:pPr>
            <w:r w:rsidRPr="00B01324">
              <w:rPr>
                <w:rFonts w:ascii="仿宋_GB2312" w:eastAsia="仿宋_GB2312" w:hAnsi="仿宋_GB2312" w:cs="仿宋_GB2312" w:hint="eastAsia"/>
                <w:bCs/>
                <w:color w:val="000000"/>
                <w:sz w:val="24"/>
              </w:rPr>
              <w:t>广西壮族自治区林业科学研究院</w:t>
            </w:r>
          </w:p>
        </w:tc>
        <w:tc>
          <w:tcPr>
            <w:tcW w:w="3002" w:type="dxa"/>
            <w:tcBorders>
              <w:top w:val="single" w:sz="4" w:space="0" w:color="000000"/>
              <w:left w:val="single" w:sz="4" w:space="0" w:color="000000"/>
              <w:bottom w:val="single" w:sz="4" w:space="0" w:color="000000"/>
              <w:right w:val="single" w:sz="4" w:space="0" w:color="000000"/>
            </w:tcBorders>
            <w:vAlign w:val="center"/>
            <w:hideMark/>
          </w:tcPr>
          <w:p w14:paraId="3DE27D4E" w14:textId="77777777" w:rsidR="00B01324" w:rsidRPr="00B01324" w:rsidRDefault="00B01324" w:rsidP="00B01324">
            <w:pPr>
              <w:suppressAutoHyphens/>
              <w:spacing w:line="250" w:lineRule="auto"/>
              <w:jc w:val="center"/>
              <w:rPr>
                <w:rFonts w:ascii="仿宋_GB2312" w:eastAsia="仿宋_GB2312" w:hAnsi="仿宋_GB2312" w:cs="仿宋_GB2312"/>
                <w:bCs/>
                <w:color w:val="000000"/>
                <w:sz w:val="24"/>
              </w:rPr>
            </w:pPr>
            <w:r w:rsidRPr="00B01324">
              <w:rPr>
                <w:rFonts w:ascii="仿宋_GB2312" w:eastAsia="仿宋_GB2312" w:hAnsi="仿宋_GB2312" w:cs="仿宋_GB2312" w:hint="eastAsia"/>
                <w:bCs/>
                <w:color w:val="000000"/>
                <w:sz w:val="24"/>
              </w:rPr>
              <w:t>参与标准文本及编制说明</w:t>
            </w:r>
          </w:p>
          <w:p w14:paraId="34EDF19A" w14:textId="77777777" w:rsidR="00B01324" w:rsidRPr="00B01324" w:rsidRDefault="00B01324" w:rsidP="00B01324">
            <w:pPr>
              <w:suppressAutoHyphens/>
              <w:spacing w:line="250" w:lineRule="auto"/>
              <w:jc w:val="center"/>
              <w:rPr>
                <w:rFonts w:ascii="仿宋_GB2312" w:eastAsia="仿宋_GB2312" w:hAnsi="仿宋_GB2312" w:cs="仿宋_GB2312"/>
                <w:bCs/>
                <w:color w:val="000000"/>
                <w:sz w:val="24"/>
              </w:rPr>
            </w:pPr>
            <w:r w:rsidRPr="00B01324">
              <w:rPr>
                <w:rFonts w:ascii="仿宋_GB2312" w:eastAsia="仿宋_GB2312" w:hAnsi="仿宋_GB2312" w:cs="仿宋_GB2312" w:hint="eastAsia"/>
                <w:bCs/>
                <w:color w:val="000000"/>
                <w:sz w:val="24"/>
              </w:rPr>
              <w:t>的编写；组织开展标准征求</w:t>
            </w:r>
          </w:p>
          <w:p w14:paraId="275A79BD" w14:textId="77777777" w:rsidR="00B01324" w:rsidRPr="00B01324" w:rsidRDefault="00B01324" w:rsidP="00B01324">
            <w:pPr>
              <w:suppressAutoHyphens/>
              <w:spacing w:line="250" w:lineRule="auto"/>
              <w:jc w:val="center"/>
              <w:rPr>
                <w:rFonts w:ascii="仿宋_GB2312" w:eastAsia="仿宋_GB2312" w:hAnsi="仿宋_GB2312" w:cs="仿宋_GB2312"/>
                <w:bCs/>
                <w:color w:val="000000"/>
                <w:sz w:val="24"/>
              </w:rPr>
            </w:pPr>
            <w:r w:rsidRPr="00B01324">
              <w:rPr>
                <w:rFonts w:ascii="仿宋_GB2312" w:eastAsia="仿宋_GB2312" w:hAnsi="仿宋_GB2312" w:cs="仿宋_GB2312" w:hint="eastAsia"/>
                <w:bCs/>
                <w:color w:val="000000"/>
                <w:sz w:val="24"/>
              </w:rPr>
              <w:t>意见会；对标准实施情况进</w:t>
            </w:r>
          </w:p>
          <w:p w14:paraId="54FD0480" w14:textId="77777777" w:rsidR="00B01324" w:rsidRPr="00B01324" w:rsidRDefault="00B01324" w:rsidP="00B01324">
            <w:pPr>
              <w:suppressAutoHyphens/>
              <w:spacing w:line="250" w:lineRule="auto"/>
              <w:jc w:val="center"/>
              <w:rPr>
                <w:rFonts w:ascii="仿宋_GB2312" w:eastAsia="仿宋_GB2312" w:hAnsi="仿宋_GB2312" w:cs="仿宋_GB2312"/>
                <w:bCs/>
                <w:color w:val="000000"/>
                <w:sz w:val="24"/>
              </w:rPr>
            </w:pPr>
            <w:r w:rsidRPr="00B01324">
              <w:rPr>
                <w:rFonts w:ascii="仿宋_GB2312" w:eastAsia="仿宋_GB2312" w:hAnsi="仿宋_GB2312" w:cs="仿宋_GB2312" w:hint="eastAsia"/>
                <w:bCs/>
                <w:color w:val="000000"/>
                <w:sz w:val="24"/>
              </w:rPr>
              <w:t>行总结分析，不断对团体标</w:t>
            </w:r>
          </w:p>
          <w:p w14:paraId="09A28F39" w14:textId="77777777" w:rsidR="00B01324" w:rsidRPr="00B01324" w:rsidRDefault="00B01324" w:rsidP="00B01324">
            <w:pPr>
              <w:suppressAutoHyphens/>
              <w:spacing w:line="250" w:lineRule="auto"/>
              <w:jc w:val="center"/>
              <w:rPr>
                <w:rFonts w:ascii="仿宋_GB2312" w:eastAsia="仿宋_GB2312" w:hAnsi="仿宋_GB2312" w:cs="仿宋_GB2312"/>
                <w:bCs/>
                <w:color w:val="000000"/>
                <w:sz w:val="24"/>
              </w:rPr>
            </w:pPr>
            <w:r w:rsidRPr="00B01324">
              <w:rPr>
                <w:rFonts w:ascii="仿宋_GB2312" w:eastAsia="仿宋_GB2312" w:hAnsi="仿宋_GB2312" w:cs="仿宋_GB2312" w:hint="eastAsia"/>
                <w:bCs/>
                <w:color w:val="000000"/>
                <w:sz w:val="24"/>
              </w:rPr>
              <w:t>准提出修正意见。</w:t>
            </w:r>
          </w:p>
        </w:tc>
      </w:tr>
      <w:tr w:rsidR="00B01324" w:rsidRPr="00B01324" w14:paraId="7B68ECD2" w14:textId="77777777" w:rsidTr="005D7947">
        <w:trPr>
          <w:trHeight w:val="1569"/>
        </w:trPr>
        <w:tc>
          <w:tcPr>
            <w:tcW w:w="1144" w:type="dxa"/>
            <w:tcBorders>
              <w:top w:val="single" w:sz="4" w:space="0" w:color="000000"/>
              <w:left w:val="single" w:sz="4" w:space="0" w:color="000000"/>
              <w:bottom w:val="single" w:sz="4" w:space="0" w:color="000000"/>
              <w:right w:val="single" w:sz="4" w:space="0" w:color="000000"/>
            </w:tcBorders>
            <w:vAlign w:val="center"/>
          </w:tcPr>
          <w:p w14:paraId="42B6D3B6" w14:textId="77777777" w:rsidR="00B01324" w:rsidRPr="00B01324" w:rsidRDefault="00B01324" w:rsidP="005D7947">
            <w:pPr>
              <w:suppressAutoHyphens/>
              <w:spacing w:line="250" w:lineRule="auto"/>
              <w:jc w:val="center"/>
              <w:rPr>
                <w:rFonts w:ascii="仿宋_GB2312" w:eastAsia="仿宋_GB2312" w:hAnsi="仿宋_GB2312" w:cs="仿宋_GB2312"/>
                <w:bCs/>
                <w:color w:val="000000"/>
                <w:sz w:val="24"/>
              </w:rPr>
            </w:pPr>
            <w:r w:rsidRPr="00B01324">
              <w:rPr>
                <w:rFonts w:ascii="仿宋_GB2312" w:eastAsia="仿宋_GB2312" w:hAnsi="仿宋_GB2312" w:cs="仿宋_GB2312" w:hint="eastAsia"/>
                <w:bCs/>
                <w:color w:val="000000"/>
                <w:sz w:val="24"/>
              </w:rPr>
              <w:t>王敬文</w:t>
            </w:r>
          </w:p>
        </w:tc>
        <w:tc>
          <w:tcPr>
            <w:tcW w:w="1468" w:type="dxa"/>
            <w:tcBorders>
              <w:top w:val="single" w:sz="4" w:space="0" w:color="000000"/>
              <w:left w:val="single" w:sz="4" w:space="0" w:color="000000"/>
              <w:bottom w:val="single" w:sz="4" w:space="0" w:color="000000"/>
              <w:right w:val="single" w:sz="4" w:space="0" w:color="000000"/>
            </w:tcBorders>
            <w:vAlign w:val="center"/>
          </w:tcPr>
          <w:p w14:paraId="4691723D" w14:textId="77777777" w:rsidR="00B01324" w:rsidRPr="00B01324" w:rsidRDefault="00B01324" w:rsidP="005D7947">
            <w:pPr>
              <w:suppressAutoHyphens/>
              <w:spacing w:line="250" w:lineRule="auto"/>
              <w:jc w:val="center"/>
              <w:rPr>
                <w:rFonts w:ascii="仿宋_GB2312" w:eastAsia="仿宋_GB2312" w:hAnsi="仿宋_GB2312" w:cs="仿宋_GB2312"/>
                <w:bCs/>
                <w:color w:val="000000"/>
                <w:sz w:val="24"/>
              </w:rPr>
            </w:pPr>
            <w:r w:rsidRPr="00B01324">
              <w:rPr>
                <w:rFonts w:ascii="仿宋_GB2312" w:eastAsia="仿宋_GB2312" w:hAnsi="仿宋_GB2312" w:cs="仿宋_GB2312" w:hint="eastAsia"/>
                <w:bCs/>
                <w:color w:val="000000"/>
                <w:sz w:val="24"/>
              </w:rPr>
              <w:t>工程师</w:t>
            </w:r>
          </w:p>
        </w:tc>
        <w:tc>
          <w:tcPr>
            <w:tcW w:w="1108" w:type="dxa"/>
            <w:tcBorders>
              <w:top w:val="single" w:sz="4" w:space="0" w:color="000000"/>
              <w:left w:val="single" w:sz="4" w:space="0" w:color="000000"/>
              <w:bottom w:val="single" w:sz="4" w:space="0" w:color="000000"/>
              <w:right w:val="single" w:sz="4" w:space="0" w:color="000000"/>
            </w:tcBorders>
            <w:vAlign w:val="center"/>
          </w:tcPr>
          <w:p w14:paraId="2ACECD46" w14:textId="77777777" w:rsidR="00B01324" w:rsidRPr="00B01324" w:rsidRDefault="00B01324" w:rsidP="005D7947">
            <w:pPr>
              <w:suppressAutoHyphens/>
              <w:spacing w:line="250" w:lineRule="auto"/>
              <w:jc w:val="center"/>
              <w:rPr>
                <w:rFonts w:ascii="仿宋_GB2312" w:eastAsia="仿宋_GB2312" w:hAnsi="仿宋_GB2312" w:cs="仿宋_GB2312"/>
                <w:bCs/>
                <w:color w:val="000000"/>
                <w:sz w:val="24"/>
              </w:rPr>
            </w:pPr>
            <w:r w:rsidRPr="00B01324">
              <w:rPr>
                <w:rFonts w:ascii="仿宋_GB2312" w:eastAsia="仿宋_GB2312" w:hAnsi="仿宋_GB2312" w:cs="仿宋_GB2312" w:hint="eastAsia"/>
                <w:bCs/>
                <w:color w:val="000000"/>
                <w:sz w:val="24"/>
              </w:rPr>
              <w:t>林业</w:t>
            </w:r>
          </w:p>
        </w:tc>
        <w:tc>
          <w:tcPr>
            <w:tcW w:w="2407" w:type="dxa"/>
            <w:tcBorders>
              <w:top w:val="single" w:sz="4" w:space="0" w:color="000000"/>
              <w:left w:val="single" w:sz="4" w:space="0" w:color="000000"/>
              <w:bottom w:val="single" w:sz="4" w:space="0" w:color="000000"/>
              <w:right w:val="single" w:sz="4" w:space="0" w:color="000000"/>
            </w:tcBorders>
            <w:vAlign w:val="center"/>
          </w:tcPr>
          <w:p w14:paraId="2200A91C" w14:textId="39543004" w:rsidR="00B01324" w:rsidRPr="00B01324" w:rsidRDefault="00B01324" w:rsidP="005D7947">
            <w:pPr>
              <w:suppressAutoHyphens/>
              <w:spacing w:line="250" w:lineRule="auto"/>
              <w:jc w:val="center"/>
              <w:rPr>
                <w:rFonts w:ascii="仿宋_GB2312" w:eastAsia="仿宋_GB2312" w:hAnsi="仿宋_GB2312" w:cs="仿宋_GB2312"/>
                <w:bCs/>
                <w:color w:val="000000"/>
                <w:sz w:val="24"/>
              </w:rPr>
            </w:pPr>
            <w:r w:rsidRPr="00B01324">
              <w:rPr>
                <w:rFonts w:ascii="仿宋_GB2312" w:eastAsia="仿宋_GB2312" w:hAnsi="仿宋_GB2312" w:cs="仿宋_GB2312" w:hint="eastAsia"/>
                <w:bCs/>
                <w:color w:val="000000"/>
                <w:sz w:val="24"/>
              </w:rPr>
              <w:t>百色市林业科学研究所</w:t>
            </w:r>
          </w:p>
        </w:tc>
        <w:tc>
          <w:tcPr>
            <w:tcW w:w="3002" w:type="dxa"/>
            <w:tcBorders>
              <w:top w:val="single" w:sz="4" w:space="0" w:color="000000"/>
              <w:left w:val="single" w:sz="4" w:space="0" w:color="000000"/>
              <w:bottom w:val="single" w:sz="4" w:space="0" w:color="000000"/>
              <w:right w:val="single" w:sz="4" w:space="0" w:color="000000"/>
            </w:tcBorders>
            <w:vAlign w:val="center"/>
            <w:hideMark/>
          </w:tcPr>
          <w:p w14:paraId="0E6450F2" w14:textId="77777777" w:rsidR="00B01324" w:rsidRPr="00B01324" w:rsidRDefault="00B01324" w:rsidP="005D7947">
            <w:pPr>
              <w:suppressAutoHyphens/>
              <w:jc w:val="center"/>
              <w:rPr>
                <w:rFonts w:ascii="仿宋_GB2312" w:eastAsia="仿宋_GB2312" w:hAnsi="仿宋_GB2312" w:cs="仿宋_GB2312"/>
                <w:bCs/>
                <w:color w:val="000000"/>
                <w:sz w:val="24"/>
              </w:rPr>
            </w:pPr>
            <w:r w:rsidRPr="00B01324">
              <w:rPr>
                <w:rFonts w:ascii="仿宋_GB2312" w:eastAsia="仿宋_GB2312" w:hAnsi="仿宋_GB2312" w:cs="仿宋_GB2312" w:hint="eastAsia"/>
                <w:bCs/>
                <w:color w:val="000000"/>
                <w:sz w:val="24"/>
              </w:rPr>
              <w:t>参与标准文本及编制说明</w:t>
            </w:r>
          </w:p>
          <w:p w14:paraId="3982091D" w14:textId="77777777" w:rsidR="00B01324" w:rsidRPr="00B01324" w:rsidRDefault="00B01324" w:rsidP="005D7947">
            <w:pPr>
              <w:suppressAutoHyphens/>
              <w:jc w:val="center"/>
              <w:rPr>
                <w:rFonts w:ascii="仿宋_GB2312" w:eastAsia="仿宋_GB2312" w:hAnsi="仿宋_GB2312" w:cs="仿宋_GB2312"/>
                <w:bCs/>
                <w:color w:val="000000"/>
                <w:sz w:val="24"/>
              </w:rPr>
            </w:pPr>
            <w:r w:rsidRPr="00B01324">
              <w:rPr>
                <w:rFonts w:ascii="仿宋_GB2312" w:eastAsia="仿宋_GB2312" w:hAnsi="仿宋_GB2312" w:cs="仿宋_GB2312" w:hint="eastAsia"/>
                <w:bCs/>
                <w:color w:val="000000"/>
                <w:sz w:val="24"/>
              </w:rPr>
              <w:t>的编写；组织开展标准征求</w:t>
            </w:r>
          </w:p>
          <w:p w14:paraId="4CA47606" w14:textId="77777777" w:rsidR="00B01324" w:rsidRPr="00B01324" w:rsidRDefault="00B01324" w:rsidP="005D7947">
            <w:pPr>
              <w:suppressAutoHyphens/>
              <w:jc w:val="center"/>
              <w:rPr>
                <w:rFonts w:ascii="仿宋_GB2312" w:eastAsia="仿宋_GB2312" w:hAnsi="仿宋_GB2312" w:cs="仿宋_GB2312"/>
                <w:bCs/>
                <w:color w:val="000000"/>
                <w:sz w:val="24"/>
              </w:rPr>
            </w:pPr>
            <w:r w:rsidRPr="00B01324">
              <w:rPr>
                <w:rFonts w:ascii="仿宋_GB2312" w:eastAsia="仿宋_GB2312" w:hAnsi="仿宋_GB2312" w:cs="仿宋_GB2312" w:hint="eastAsia"/>
                <w:bCs/>
                <w:color w:val="000000"/>
                <w:sz w:val="24"/>
              </w:rPr>
              <w:t>意见会；对标准实施情况进</w:t>
            </w:r>
          </w:p>
          <w:p w14:paraId="5C50B1E0" w14:textId="77777777" w:rsidR="00B01324" w:rsidRPr="00B01324" w:rsidRDefault="00B01324" w:rsidP="005D7947">
            <w:pPr>
              <w:suppressAutoHyphens/>
              <w:jc w:val="center"/>
              <w:rPr>
                <w:rFonts w:ascii="仿宋_GB2312" w:eastAsia="仿宋_GB2312" w:hAnsi="仿宋_GB2312" w:cs="仿宋_GB2312"/>
                <w:bCs/>
                <w:color w:val="000000"/>
                <w:sz w:val="24"/>
              </w:rPr>
            </w:pPr>
            <w:r w:rsidRPr="00B01324">
              <w:rPr>
                <w:rFonts w:ascii="仿宋_GB2312" w:eastAsia="仿宋_GB2312" w:hAnsi="仿宋_GB2312" w:cs="仿宋_GB2312" w:hint="eastAsia"/>
                <w:bCs/>
                <w:color w:val="000000"/>
                <w:sz w:val="24"/>
              </w:rPr>
              <w:t>行总结分析，不断对团体标</w:t>
            </w:r>
          </w:p>
          <w:p w14:paraId="1EC4B538" w14:textId="77777777" w:rsidR="00B01324" w:rsidRPr="00B01324" w:rsidRDefault="00B01324" w:rsidP="005D7947">
            <w:pPr>
              <w:suppressAutoHyphens/>
              <w:jc w:val="center"/>
              <w:rPr>
                <w:rFonts w:ascii="仿宋_GB2312" w:eastAsia="仿宋_GB2312" w:hAnsi="仿宋_GB2312" w:cs="仿宋_GB2312"/>
                <w:bCs/>
                <w:color w:val="000000"/>
                <w:sz w:val="24"/>
              </w:rPr>
            </w:pPr>
            <w:r w:rsidRPr="00B01324">
              <w:rPr>
                <w:rFonts w:ascii="仿宋_GB2312" w:eastAsia="仿宋_GB2312" w:hAnsi="仿宋_GB2312" w:cs="仿宋_GB2312" w:hint="eastAsia"/>
                <w:bCs/>
                <w:color w:val="000000"/>
                <w:sz w:val="24"/>
              </w:rPr>
              <w:t>准提出修正意见。</w:t>
            </w:r>
          </w:p>
        </w:tc>
      </w:tr>
      <w:tr w:rsidR="00B01324" w:rsidRPr="00B01324" w14:paraId="07F02BF1" w14:textId="77777777" w:rsidTr="005D7947">
        <w:trPr>
          <w:trHeight w:val="1559"/>
        </w:trPr>
        <w:tc>
          <w:tcPr>
            <w:tcW w:w="1144" w:type="dxa"/>
            <w:tcBorders>
              <w:top w:val="single" w:sz="4" w:space="0" w:color="000000"/>
              <w:left w:val="single" w:sz="4" w:space="0" w:color="000000"/>
              <w:bottom w:val="single" w:sz="4" w:space="0" w:color="000000"/>
              <w:right w:val="single" w:sz="4" w:space="0" w:color="000000"/>
            </w:tcBorders>
            <w:vAlign w:val="center"/>
          </w:tcPr>
          <w:p w14:paraId="264E0DB7" w14:textId="77777777" w:rsidR="00B01324" w:rsidRPr="00B01324" w:rsidRDefault="00B01324" w:rsidP="005D7947">
            <w:pPr>
              <w:suppressAutoHyphens/>
              <w:spacing w:line="250" w:lineRule="auto"/>
              <w:jc w:val="center"/>
              <w:rPr>
                <w:rFonts w:ascii="宋体" w:hAnsi="宋体" w:cs="Times New Roman"/>
                <w:color w:val="000000"/>
                <w:kern w:val="0"/>
                <w:sz w:val="24"/>
              </w:rPr>
            </w:pPr>
            <w:r w:rsidRPr="00B01324">
              <w:rPr>
                <w:rFonts w:ascii="仿宋_GB2312" w:eastAsia="仿宋_GB2312" w:hAnsi="仿宋_GB2312" w:cs="仿宋_GB2312" w:hint="eastAsia"/>
                <w:bCs/>
                <w:color w:val="000000"/>
                <w:sz w:val="24"/>
              </w:rPr>
              <w:t>黄晓露</w:t>
            </w:r>
          </w:p>
        </w:tc>
        <w:tc>
          <w:tcPr>
            <w:tcW w:w="1468" w:type="dxa"/>
            <w:tcBorders>
              <w:top w:val="single" w:sz="4" w:space="0" w:color="000000"/>
              <w:left w:val="single" w:sz="4" w:space="0" w:color="000000"/>
              <w:bottom w:val="single" w:sz="4" w:space="0" w:color="000000"/>
              <w:right w:val="single" w:sz="4" w:space="0" w:color="000000"/>
            </w:tcBorders>
            <w:vAlign w:val="center"/>
          </w:tcPr>
          <w:p w14:paraId="7C42A08A" w14:textId="77777777" w:rsidR="00B01324" w:rsidRPr="00B01324" w:rsidRDefault="00B01324" w:rsidP="005D7947">
            <w:pPr>
              <w:suppressAutoHyphens/>
              <w:spacing w:line="250" w:lineRule="auto"/>
              <w:jc w:val="center"/>
              <w:rPr>
                <w:rFonts w:ascii="仿宋_GB2312" w:eastAsia="仿宋_GB2312" w:hAnsi="仿宋_GB2312" w:cs="仿宋_GB2312"/>
                <w:bCs/>
                <w:color w:val="000000"/>
                <w:sz w:val="24"/>
              </w:rPr>
            </w:pPr>
            <w:r w:rsidRPr="00B01324">
              <w:rPr>
                <w:rFonts w:ascii="仿宋_GB2312" w:eastAsia="仿宋_GB2312" w:hAnsi="仿宋_GB2312" w:cs="仿宋_GB2312" w:hint="eastAsia"/>
                <w:bCs/>
                <w:color w:val="000000"/>
                <w:sz w:val="24"/>
              </w:rPr>
              <w:t>高级工程师</w:t>
            </w:r>
          </w:p>
        </w:tc>
        <w:tc>
          <w:tcPr>
            <w:tcW w:w="1108" w:type="dxa"/>
            <w:tcBorders>
              <w:top w:val="single" w:sz="4" w:space="0" w:color="000000"/>
              <w:left w:val="single" w:sz="4" w:space="0" w:color="000000"/>
              <w:bottom w:val="single" w:sz="4" w:space="0" w:color="000000"/>
              <w:right w:val="single" w:sz="4" w:space="0" w:color="000000"/>
            </w:tcBorders>
            <w:vAlign w:val="center"/>
          </w:tcPr>
          <w:p w14:paraId="546D96DA" w14:textId="77777777" w:rsidR="00B01324" w:rsidRPr="00B01324" w:rsidRDefault="00B01324" w:rsidP="005D7947">
            <w:pPr>
              <w:suppressAutoHyphens/>
              <w:spacing w:line="250" w:lineRule="auto"/>
              <w:jc w:val="center"/>
              <w:rPr>
                <w:rFonts w:ascii="仿宋_GB2312" w:eastAsia="仿宋_GB2312" w:hAnsi="仿宋_GB2312" w:cs="仿宋_GB2312"/>
                <w:bCs/>
                <w:color w:val="000000"/>
                <w:sz w:val="24"/>
              </w:rPr>
            </w:pPr>
            <w:r w:rsidRPr="00B01324">
              <w:rPr>
                <w:rFonts w:ascii="仿宋_GB2312" w:eastAsia="仿宋_GB2312" w:hAnsi="仿宋_GB2312" w:cs="仿宋_GB2312" w:hint="eastAsia"/>
                <w:bCs/>
                <w:color w:val="000000"/>
                <w:sz w:val="24"/>
              </w:rPr>
              <w:t>林业</w:t>
            </w:r>
          </w:p>
        </w:tc>
        <w:tc>
          <w:tcPr>
            <w:tcW w:w="2407" w:type="dxa"/>
            <w:tcBorders>
              <w:top w:val="single" w:sz="4" w:space="0" w:color="000000"/>
              <w:left w:val="single" w:sz="4" w:space="0" w:color="000000"/>
              <w:bottom w:val="single" w:sz="4" w:space="0" w:color="000000"/>
              <w:right w:val="single" w:sz="4" w:space="0" w:color="000000"/>
            </w:tcBorders>
            <w:vAlign w:val="center"/>
          </w:tcPr>
          <w:p w14:paraId="5A40695E" w14:textId="539370A6" w:rsidR="00B01324" w:rsidRPr="00B01324" w:rsidRDefault="00B01324" w:rsidP="005D7947">
            <w:pPr>
              <w:suppressAutoHyphens/>
              <w:spacing w:line="250" w:lineRule="auto"/>
              <w:jc w:val="center"/>
              <w:rPr>
                <w:rFonts w:ascii="宋体" w:hAnsi="宋体" w:cs="Times New Roman"/>
                <w:color w:val="000000"/>
                <w:kern w:val="0"/>
                <w:sz w:val="24"/>
              </w:rPr>
            </w:pPr>
            <w:r w:rsidRPr="00B01324">
              <w:rPr>
                <w:rFonts w:ascii="仿宋_GB2312" w:eastAsia="仿宋_GB2312" w:hAnsi="仿宋_GB2312" w:cs="仿宋_GB2312" w:hint="eastAsia"/>
                <w:bCs/>
                <w:color w:val="000000"/>
                <w:sz w:val="24"/>
              </w:rPr>
              <w:t>广西壮族自治区林业科学研究院</w:t>
            </w:r>
          </w:p>
        </w:tc>
        <w:tc>
          <w:tcPr>
            <w:tcW w:w="3002" w:type="dxa"/>
            <w:tcBorders>
              <w:top w:val="single" w:sz="4" w:space="0" w:color="000000"/>
              <w:left w:val="single" w:sz="4" w:space="0" w:color="000000"/>
              <w:bottom w:val="single" w:sz="4" w:space="0" w:color="000000"/>
              <w:right w:val="single" w:sz="4" w:space="0" w:color="000000"/>
            </w:tcBorders>
            <w:vAlign w:val="center"/>
            <w:hideMark/>
          </w:tcPr>
          <w:p w14:paraId="74172B2A" w14:textId="77777777" w:rsidR="00B01324" w:rsidRPr="00B01324" w:rsidRDefault="00B01324" w:rsidP="005D7947">
            <w:pPr>
              <w:widowControl/>
              <w:kinsoku w:val="0"/>
              <w:autoSpaceDE w:val="0"/>
              <w:autoSpaceDN w:val="0"/>
              <w:snapToGrid w:val="0"/>
              <w:spacing w:before="32"/>
              <w:ind w:left="178"/>
              <w:jc w:val="center"/>
              <w:textAlignment w:val="baseline"/>
              <w:rPr>
                <w:rFonts w:ascii="宋体" w:hAnsi="宋体" w:cs="Times New Roman"/>
                <w:color w:val="000000"/>
                <w:kern w:val="0"/>
                <w:sz w:val="24"/>
              </w:rPr>
            </w:pPr>
            <w:r w:rsidRPr="00B01324">
              <w:rPr>
                <w:rFonts w:ascii="宋体" w:hAnsi="宋体" w:cs="Times New Roman" w:hint="eastAsia"/>
                <w:color w:val="000000"/>
                <w:spacing w:val="2"/>
                <w:kern w:val="0"/>
                <w:sz w:val="24"/>
              </w:rPr>
              <w:t>参与标准文本及编制说明</w:t>
            </w:r>
          </w:p>
          <w:p w14:paraId="37DFD94D" w14:textId="77777777" w:rsidR="00B01324" w:rsidRPr="00B01324" w:rsidRDefault="00B01324" w:rsidP="005D7947">
            <w:pPr>
              <w:widowControl/>
              <w:kinsoku w:val="0"/>
              <w:autoSpaceDE w:val="0"/>
              <w:autoSpaceDN w:val="0"/>
              <w:snapToGrid w:val="0"/>
              <w:spacing w:before="26"/>
              <w:ind w:left="57"/>
              <w:jc w:val="center"/>
              <w:textAlignment w:val="baseline"/>
              <w:rPr>
                <w:rFonts w:ascii="宋体" w:hAnsi="宋体" w:cs="Times New Roman"/>
                <w:color w:val="000000"/>
                <w:kern w:val="0"/>
                <w:sz w:val="24"/>
              </w:rPr>
            </w:pPr>
            <w:r w:rsidRPr="00B01324">
              <w:rPr>
                <w:rFonts w:ascii="宋体" w:hAnsi="宋体" w:cs="Times New Roman" w:hint="eastAsia"/>
                <w:color w:val="000000"/>
                <w:kern w:val="0"/>
                <w:sz w:val="24"/>
              </w:rPr>
              <w:t>的编写；组织开展标准征求</w:t>
            </w:r>
          </w:p>
          <w:p w14:paraId="21A0404F" w14:textId="77777777" w:rsidR="00B01324" w:rsidRPr="00B01324" w:rsidRDefault="00B01324" w:rsidP="005D7947">
            <w:pPr>
              <w:widowControl/>
              <w:kinsoku w:val="0"/>
              <w:autoSpaceDE w:val="0"/>
              <w:autoSpaceDN w:val="0"/>
              <w:snapToGrid w:val="0"/>
              <w:spacing w:before="23"/>
              <w:ind w:left="57"/>
              <w:jc w:val="center"/>
              <w:textAlignment w:val="baseline"/>
              <w:rPr>
                <w:rFonts w:ascii="宋体" w:hAnsi="宋体" w:cs="Times New Roman"/>
                <w:color w:val="000000"/>
                <w:kern w:val="0"/>
                <w:sz w:val="24"/>
              </w:rPr>
            </w:pPr>
            <w:r w:rsidRPr="00B01324">
              <w:rPr>
                <w:rFonts w:ascii="宋体" w:hAnsi="宋体" w:cs="Times New Roman" w:hint="eastAsia"/>
                <w:color w:val="000000"/>
                <w:kern w:val="0"/>
                <w:sz w:val="24"/>
              </w:rPr>
              <w:t>意见会；对标准实施情况进</w:t>
            </w:r>
          </w:p>
          <w:p w14:paraId="1BCFC84E" w14:textId="77777777" w:rsidR="00B01324" w:rsidRPr="00B01324" w:rsidRDefault="00B01324" w:rsidP="005D7947">
            <w:pPr>
              <w:widowControl/>
              <w:kinsoku w:val="0"/>
              <w:autoSpaceDE w:val="0"/>
              <w:autoSpaceDN w:val="0"/>
              <w:snapToGrid w:val="0"/>
              <w:spacing w:before="26"/>
              <w:ind w:left="57"/>
              <w:jc w:val="center"/>
              <w:textAlignment w:val="baseline"/>
              <w:rPr>
                <w:rFonts w:ascii="宋体" w:hAnsi="宋体" w:cs="Times New Roman"/>
                <w:color w:val="000000"/>
                <w:kern w:val="0"/>
                <w:sz w:val="24"/>
              </w:rPr>
            </w:pPr>
            <w:r w:rsidRPr="00B01324">
              <w:rPr>
                <w:rFonts w:ascii="宋体" w:hAnsi="宋体" w:cs="Times New Roman" w:hint="eastAsia"/>
                <w:color w:val="000000"/>
                <w:kern w:val="0"/>
                <w:sz w:val="24"/>
              </w:rPr>
              <w:t>行总结分析，不断对团体标</w:t>
            </w:r>
          </w:p>
          <w:p w14:paraId="0D441542" w14:textId="77777777" w:rsidR="00B01324" w:rsidRPr="00B01324" w:rsidRDefault="00B01324" w:rsidP="005D7947">
            <w:pPr>
              <w:widowControl/>
              <w:kinsoku w:val="0"/>
              <w:autoSpaceDE w:val="0"/>
              <w:autoSpaceDN w:val="0"/>
              <w:snapToGrid w:val="0"/>
              <w:spacing w:before="25"/>
              <w:ind w:left="597"/>
              <w:jc w:val="center"/>
              <w:textAlignment w:val="baseline"/>
              <w:rPr>
                <w:rFonts w:ascii="宋体" w:hAnsi="宋体" w:cs="Times New Roman"/>
                <w:color w:val="000000"/>
                <w:kern w:val="0"/>
                <w:sz w:val="24"/>
              </w:rPr>
            </w:pPr>
            <w:r w:rsidRPr="00B01324">
              <w:rPr>
                <w:rFonts w:ascii="宋体" w:hAnsi="宋体" w:cs="Times New Roman" w:hint="eastAsia"/>
                <w:color w:val="000000"/>
                <w:spacing w:val="-1"/>
                <w:kern w:val="0"/>
                <w:sz w:val="24"/>
              </w:rPr>
              <w:t>准提出修正意见。</w:t>
            </w:r>
          </w:p>
        </w:tc>
      </w:tr>
      <w:tr w:rsidR="00B01324" w:rsidRPr="00B01324" w14:paraId="10A87E15" w14:textId="77777777" w:rsidTr="00B01324">
        <w:trPr>
          <w:trHeight w:val="1569"/>
        </w:trPr>
        <w:tc>
          <w:tcPr>
            <w:tcW w:w="1144" w:type="dxa"/>
            <w:tcBorders>
              <w:top w:val="single" w:sz="4" w:space="0" w:color="000000"/>
              <w:left w:val="single" w:sz="4" w:space="0" w:color="000000"/>
              <w:bottom w:val="single" w:sz="4" w:space="0" w:color="000000"/>
              <w:right w:val="single" w:sz="4" w:space="0" w:color="000000"/>
            </w:tcBorders>
          </w:tcPr>
          <w:p w14:paraId="7ACCA400" w14:textId="77777777" w:rsidR="00B01324" w:rsidRPr="00B01324" w:rsidRDefault="00B01324" w:rsidP="00B01324">
            <w:pPr>
              <w:widowControl/>
              <w:kinsoku w:val="0"/>
              <w:autoSpaceDE w:val="0"/>
              <w:autoSpaceDN w:val="0"/>
              <w:snapToGrid w:val="0"/>
              <w:spacing w:before="78"/>
              <w:ind w:left="204"/>
              <w:jc w:val="left"/>
              <w:textAlignment w:val="baseline"/>
              <w:rPr>
                <w:rFonts w:ascii="宋体" w:hAnsi="宋体" w:cs="Times New Roman"/>
                <w:color w:val="000000"/>
                <w:kern w:val="0"/>
                <w:sz w:val="24"/>
              </w:rPr>
            </w:pPr>
            <w:r w:rsidRPr="00B01324">
              <w:rPr>
                <w:rFonts w:ascii="宋体" w:hAnsi="宋体" w:cs="Times New Roman" w:hint="eastAsia"/>
                <w:color w:val="000000"/>
                <w:spacing w:val="2"/>
                <w:kern w:val="0"/>
                <w:sz w:val="24"/>
              </w:rPr>
              <w:lastRenderedPageBreak/>
              <w:t>莫爱媛</w:t>
            </w:r>
          </w:p>
        </w:tc>
        <w:tc>
          <w:tcPr>
            <w:tcW w:w="1468" w:type="dxa"/>
            <w:tcBorders>
              <w:top w:val="single" w:sz="4" w:space="0" w:color="000000"/>
              <w:left w:val="single" w:sz="4" w:space="0" w:color="000000"/>
              <w:bottom w:val="single" w:sz="4" w:space="0" w:color="000000"/>
              <w:right w:val="single" w:sz="4" w:space="0" w:color="000000"/>
            </w:tcBorders>
          </w:tcPr>
          <w:p w14:paraId="19E171C8" w14:textId="77777777" w:rsidR="00B01324" w:rsidRPr="00B01324" w:rsidRDefault="00B01324" w:rsidP="00B01324">
            <w:pPr>
              <w:widowControl/>
              <w:kinsoku w:val="0"/>
              <w:autoSpaceDE w:val="0"/>
              <w:autoSpaceDN w:val="0"/>
              <w:snapToGrid w:val="0"/>
              <w:spacing w:before="78"/>
              <w:ind w:left="360"/>
              <w:jc w:val="left"/>
              <w:textAlignment w:val="baseline"/>
              <w:rPr>
                <w:rFonts w:ascii="宋体" w:hAnsi="宋体" w:cs="Times New Roman"/>
                <w:color w:val="000000"/>
                <w:kern w:val="0"/>
                <w:sz w:val="24"/>
              </w:rPr>
            </w:pPr>
            <w:r w:rsidRPr="00B01324">
              <w:rPr>
                <w:rFonts w:ascii="宋体" w:hAnsi="宋体" w:cs="Times New Roman" w:hint="eastAsia"/>
                <w:color w:val="000000"/>
                <w:spacing w:val="4"/>
                <w:kern w:val="0"/>
                <w:sz w:val="24"/>
              </w:rPr>
              <w:t>工程师</w:t>
            </w:r>
          </w:p>
        </w:tc>
        <w:tc>
          <w:tcPr>
            <w:tcW w:w="1108" w:type="dxa"/>
            <w:tcBorders>
              <w:top w:val="single" w:sz="4" w:space="0" w:color="000000"/>
              <w:left w:val="single" w:sz="4" w:space="0" w:color="000000"/>
              <w:bottom w:val="single" w:sz="4" w:space="0" w:color="000000"/>
              <w:right w:val="single" w:sz="4" w:space="0" w:color="000000"/>
            </w:tcBorders>
          </w:tcPr>
          <w:p w14:paraId="638861EC" w14:textId="77777777" w:rsidR="00B01324" w:rsidRPr="00B01324" w:rsidRDefault="00B01324" w:rsidP="00B01324">
            <w:pPr>
              <w:widowControl/>
              <w:kinsoku w:val="0"/>
              <w:autoSpaceDE w:val="0"/>
              <w:autoSpaceDN w:val="0"/>
              <w:snapToGrid w:val="0"/>
              <w:spacing w:before="78"/>
              <w:ind w:left="443"/>
              <w:jc w:val="left"/>
              <w:textAlignment w:val="baseline"/>
              <w:rPr>
                <w:rFonts w:ascii="宋体" w:hAnsi="宋体" w:cs="Times New Roman"/>
                <w:color w:val="000000"/>
                <w:kern w:val="0"/>
                <w:sz w:val="24"/>
              </w:rPr>
            </w:pPr>
            <w:r w:rsidRPr="00B01324">
              <w:rPr>
                <w:rFonts w:ascii="宋体" w:hAnsi="宋体" w:cs="Times New Roman" w:hint="eastAsia"/>
                <w:color w:val="000000"/>
                <w:spacing w:val="-3"/>
                <w:kern w:val="0"/>
                <w:sz w:val="24"/>
              </w:rPr>
              <w:t>林业</w:t>
            </w:r>
          </w:p>
        </w:tc>
        <w:tc>
          <w:tcPr>
            <w:tcW w:w="2407" w:type="dxa"/>
            <w:tcBorders>
              <w:top w:val="single" w:sz="4" w:space="0" w:color="000000"/>
              <w:left w:val="single" w:sz="4" w:space="0" w:color="000000"/>
              <w:bottom w:val="single" w:sz="4" w:space="0" w:color="000000"/>
              <w:right w:val="single" w:sz="4" w:space="0" w:color="000000"/>
            </w:tcBorders>
          </w:tcPr>
          <w:p w14:paraId="59FA8C22" w14:textId="31911A54" w:rsidR="00B01324" w:rsidRPr="00B01324" w:rsidRDefault="00B01324" w:rsidP="005D7947">
            <w:pPr>
              <w:suppressAutoHyphens/>
              <w:spacing w:line="250" w:lineRule="auto"/>
              <w:jc w:val="center"/>
              <w:rPr>
                <w:rFonts w:ascii="宋体" w:hAnsi="宋体" w:cs="Times New Roman"/>
                <w:color w:val="000000"/>
                <w:kern w:val="0"/>
                <w:sz w:val="24"/>
              </w:rPr>
            </w:pPr>
            <w:r w:rsidRPr="00B01324">
              <w:rPr>
                <w:rFonts w:ascii="仿宋_GB2312" w:eastAsia="仿宋_GB2312" w:hAnsi="仿宋_GB2312" w:cs="仿宋_GB2312" w:hint="eastAsia"/>
                <w:bCs/>
                <w:color w:val="000000"/>
                <w:sz w:val="24"/>
              </w:rPr>
              <w:t>百色市林业科学研究所</w:t>
            </w:r>
          </w:p>
        </w:tc>
        <w:tc>
          <w:tcPr>
            <w:tcW w:w="3002" w:type="dxa"/>
            <w:tcBorders>
              <w:top w:val="single" w:sz="4" w:space="0" w:color="000000"/>
              <w:left w:val="single" w:sz="4" w:space="0" w:color="000000"/>
              <w:bottom w:val="single" w:sz="4" w:space="0" w:color="000000"/>
              <w:right w:val="single" w:sz="4" w:space="0" w:color="000000"/>
            </w:tcBorders>
            <w:hideMark/>
          </w:tcPr>
          <w:p w14:paraId="7BDECAF8" w14:textId="77777777" w:rsidR="00B01324" w:rsidRPr="00B01324" w:rsidRDefault="00B01324" w:rsidP="00B01324">
            <w:pPr>
              <w:widowControl/>
              <w:kinsoku w:val="0"/>
              <w:autoSpaceDE w:val="0"/>
              <w:autoSpaceDN w:val="0"/>
              <w:snapToGrid w:val="0"/>
              <w:spacing w:before="33"/>
              <w:ind w:left="178"/>
              <w:jc w:val="left"/>
              <w:textAlignment w:val="baseline"/>
              <w:rPr>
                <w:rFonts w:ascii="宋体" w:hAnsi="宋体" w:cs="Times New Roman"/>
                <w:color w:val="000000"/>
                <w:kern w:val="0"/>
                <w:sz w:val="24"/>
              </w:rPr>
            </w:pPr>
            <w:r w:rsidRPr="00B01324">
              <w:rPr>
                <w:rFonts w:ascii="宋体" w:hAnsi="宋体" w:cs="Times New Roman" w:hint="eastAsia"/>
                <w:color w:val="000000"/>
                <w:spacing w:val="2"/>
                <w:kern w:val="0"/>
                <w:sz w:val="24"/>
              </w:rPr>
              <w:t>参与标准文本及编制说明</w:t>
            </w:r>
          </w:p>
          <w:p w14:paraId="2D1D7C0A" w14:textId="77777777" w:rsidR="00B01324" w:rsidRPr="00B01324" w:rsidRDefault="00B01324" w:rsidP="00B01324">
            <w:pPr>
              <w:widowControl/>
              <w:kinsoku w:val="0"/>
              <w:autoSpaceDE w:val="0"/>
              <w:autoSpaceDN w:val="0"/>
              <w:snapToGrid w:val="0"/>
              <w:spacing w:before="36"/>
              <w:ind w:left="57"/>
              <w:jc w:val="left"/>
              <w:textAlignment w:val="baseline"/>
              <w:rPr>
                <w:rFonts w:ascii="宋体" w:hAnsi="宋体" w:cs="Times New Roman"/>
                <w:color w:val="000000"/>
                <w:kern w:val="0"/>
                <w:sz w:val="24"/>
              </w:rPr>
            </w:pPr>
            <w:r w:rsidRPr="00B01324">
              <w:rPr>
                <w:rFonts w:ascii="宋体" w:hAnsi="宋体" w:cs="Times New Roman" w:hint="eastAsia"/>
                <w:color w:val="000000"/>
                <w:kern w:val="0"/>
                <w:sz w:val="24"/>
              </w:rPr>
              <w:t>的编写；组织开展标准征求</w:t>
            </w:r>
          </w:p>
          <w:p w14:paraId="5F2C4D7E" w14:textId="77777777" w:rsidR="00B01324" w:rsidRPr="00B01324" w:rsidRDefault="00B01324" w:rsidP="00B01324">
            <w:pPr>
              <w:widowControl/>
              <w:kinsoku w:val="0"/>
              <w:autoSpaceDE w:val="0"/>
              <w:autoSpaceDN w:val="0"/>
              <w:snapToGrid w:val="0"/>
              <w:spacing w:before="13"/>
              <w:ind w:left="57"/>
              <w:jc w:val="left"/>
              <w:textAlignment w:val="baseline"/>
              <w:rPr>
                <w:rFonts w:ascii="宋体" w:hAnsi="宋体" w:cs="Times New Roman"/>
                <w:color w:val="000000"/>
                <w:kern w:val="0"/>
                <w:sz w:val="24"/>
              </w:rPr>
            </w:pPr>
            <w:r w:rsidRPr="00B01324">
              <w:rPr>
                <w:rFonts w:ascii="宋体" w:hAnsi="宋体" w:cs="Times New Roman" w:hint="eastAsia"/>
                <w:color w:val="000000"/>
                <w:kern w:val="0"/>
                <w:sz w:val="24"/>
              </w:rPr>
              <w:t>意见会；对标准实施情况进</w:t>
            </w:r>
          </w:p>
          <w:p w14:paraId="41A5CE03" w14:textId="77777777" w:rsidR="00B01324" w:rsidRPr="00B01324" w:rsidRDefault="00B01324" w:rsidP="00B01324">
            <w:pPr>
              <w:widowControl/>
              <w:kinsoku w:val="0"/>
              <w:autoSpaceDE w:val="0"/>
              <w:autoSpaceDN w:val="0"/>
              <w:snapToGrid w:val="0"/>
              <w:spacing w:before="36"/>
              <w:ind w:left="57"/>
              <w:jc w:val="left"/>
              <w:textAlignment w:val="baseline"/>
              <w:rPr>
                <w:rFonts w:ascii="宋体" w:hAnsi="宋体" w:cs="Times New Roman"/>
                <w:color w:val="000000"/>
                <w:kern w:val="0"/>
                <w:sz w:val="24"/>
              </w:rPr>
            </w:pPr>
            <w:r w:rsidRPr="00B01324">
              <w:rPr>
                <w:rFonts w:ascii="宋体" w:hAnsi="宋体" w:cs="Times New Roman" w:hint="eastAsia"/>
                <w:color w:val="000000"/>
                <w:kern w:val="0"/>
                <w:sz w:val="24"/>
              </w:rPr>
              <w:t>行总结分析，不断对团体标</w:t>
            </w:r>
          </w:p>
          <w:p w14:paraId="10DD30DE" w14:textId="77777777" w:rsidR="00B01324" w:rsidRPr="00B01324" w:rsidRDefault="00B01324" w:rsidP="00B01324">
            <w:pPr>
              <w:widowControl/>
              <w:kinsoku w:val="0"/>
              <w:autoSpaceDE w:val="0"/>
              <w:autoSpaceDN w:val="0"/>
              <w:snapToGrid w:val="0"/>
              <w:spacing w:before="36"/>
              <w:ind w:left="597"/>
              <w:jc w:val="left"/>
              <w:textAlignment w:val="baseline"/>
              <w:rPr>
                <w:rFonts w:ascii="宋体" w:hAnsi="宋体" w:cs="Times New Roman"/>
                <w:color w:val="000000"/>
                <w:kern w:val="0"/>
                <w:sz w:val="24"/>
              </w:rPr>
            </w:pPr>
            <w:r w:rsidRPr="00B01324">
              <w:rPr>
                <w:rFonts w:ascii="宋体" w:hAnsi="宋体" w:cs="Times New Roman" w:hint="eastAsia"/>
                <w:color w:val="000000"/>
                <w:spacing w:val="-1"/>
                <w:kern w:val="0"/>
                <w:sz w:val="24"/>
              </w:rPr>
              <w:t>准提出修正意见。</w:t>
            </w:r>
          </w:p>
        </w:tc>
      </w:tr>
      <w:tr w:rsidR="00B01324" w:rsidRPr="00B01324" w14:paraId="4C58DA26" w14:textId="77777777" w:rsidTr="005D7947">
        <w:trPr>
          <w:trHeight w:val="1559"/>
        </w:trPr>
        <w:tc>
          <w:tcPr>
            <w:tcW w:w="1144" w:type="dxa"/>
            <w:tcBorders>
              <w:top w:val="single" w:sz="4" w:space="0" w:color="000000"/>
              <w:left w:val="single" w:sz="4" w:space="0" w:color="000000"/>
              <w:bottom w:val="single" w:sz="4" w:space="0" w:color="000000"/>
              <w:right w:val="single" w:sz="4" w:space="0" w:color="000000"/>
            </w:tcBorders>
            <w:vAlign w:val="center"/>
          </w:tcPr>
          <w:p w14:paraId="53880FA3" w14:textId="77777777" w:rsidR="00B01324" w:rsidRPr="00B01324" w:rsidRDefault="00B01324" w:rsidP="005D7947">
            <w:pPr>
              <w:suppressAutoHyphens/>
              <w:jc w:val="center"/>
              <w:rPr>
                <w:rFonts w:ascii="仿宋_GB2312" w:eastAsia="仿宋_GB2312" w:hAnsi="仿宋_GB2312" w:cs="仿宋_GB2312"/>
                <w:bCs/>
                <w:color w:val="000000"/>
                <w:sz w:val="24"/>
              </w:rPr>
            </w:pPr>
            <w:r w:rsidRPr="00B01324">
              <w:rPr>
                <w:rFonts w:ascii="仿宋_GB2312" w:eastAsia="仿宋_GB2312" w:hAnsi="仿宋_GB2312" w:cs="仿宋_GB2312" w:hint="eastAsia"/>
                <w:bCs/>
                <w:color w:val="000000"/>
                <w:sz w:val="24"/>
              </w:rPr>
              <w:t>韦燕妮</w:t>
            </w:r>
          </w:p>
        </w:tc>
        <w:tc>
          <w:tcPr>
            <w:tcW w:w="1468" w:type="dxa"/>
            <w:tcBorders>
              <w:top w:val="single" w:sz="4" w:space="0" w:color="000000"/>
              <w:left w:val="single" w:sz="4" w:space="0" w:color="000000"/>
              <w:bottom w:val="single" w:sz="4" w:space="0" w:color="000000"/>
              <w:right w:val="single" w:sz="4" w:space="0" w:color="000000"/>
            </w:tcBorders>
            <w:vAlign w:val="center"/>
          </w:tcPr>
          <w:p w14:paraId="183F20A1" w14:textId="77777777" w:rsidR="00B01324" w:rsidRPr="00B01324" w:rsidRDefault="00B01324" w:rsidP="005D7947">
            <w:pPr>
              <w:suppressAutoHyphens/>
              <w:jc w:val="center"/>
              <w:rPr>
                <w:rFonts w:ascii="仿宋_GB2312" w:eastAsia="仿宋_GB2312" w:hAnsi="仿宋_GB2312" w:cs="仿宋_GB2312"/>
                <w:bCs/>
                <w:color w:val="000000"/>
                <w:sz w:val="24"/>
              </w:rPr>
            </w:pPr>
            <w:r w:rsidRPr="00B01324">
              <w:rPr>
                <w:rFonts w:ascii="仿宋_GB2312" w:eastAsia="仿宋_GB2312" w:hAnsi="仿宋_GB2312" w:cs="仿宋_GB2312" w:hint="eastAsia"/>
                <w:bCs/>
                <w:color w:val="000000"/>
                <w:sz w:val="24"/>
              </w:rPr>
              <w:t>高级工程师</w:t>
            </w:r>
          </w:p>
        </w:tc>
        <w:tc>
          <w:tcPr>
            <w:tcW w:w="1108" w:type="dxa"/>
            <w:tcBorders>
              <w:top w:val="single" w:sz="4" w:space="0" w:color="000000"/>
              <w:left w:val="single" w:sz="4" w:space="0" w:color="000000"/>
              <w:bottom w:val="single" w:sz="4" w:space="0" w:color="000000"/>
              <w:right w:val="single" w:sz="4" w:space="0" w:color="000000"/>
            </w:tcBorders>
            <w:vAlign w:val="center"/>
          </w:tcPr>
          <w:p w14:paraId="0A1D339A" w14:textId="77777777" w:rsidR="00B01324" w:rsidRPr="00B01324" w:rsidRDefault="00B01324" w:rsidP="005D7947">
            <w:pPr>
              <w:suppressAutoHyphens/>
              <w:spacing w:line="250" w:lineRule="auto"/>
              <w:jc w:val="center"/>
              <w:rPr>
                <w:rFonts w:ascii="仿宋_GB2312" w:eastAsia="仿宋_GB2312" w:hAnsi="仿宋_GB2312" w:cs="仿宋_GB2312"/>
                <w:bCs/>
                <w:color w:val="000000"/>
                <w:sz w:val="24"/>
              </w:rPr>
            </w:pPr>
            <w:r w:rsidRPr="00B01324">
              <w:rPr>
                <w:rFonts w:ascii="仿宋_GB2312" w:eastAsia="仿宋_GB2312" w:hAnsi="仿宋_GB2312" w:cs="仿宋_GB2312" w:hint="eastAsia"/>
                <w:bCs/>
                <w:color w:val="000000"/>
                <w:sz w:val="24"/>
              </w:rPr>
              <w:t>林业</w:t>
            </w:r>
          </w:p>
        </w:tc>
        <w:tc>
          <w:tcPr>
            <w:tcW w:w="2407" w:type="dxa"/>
            <w:tcBorders>
              <w:top w:val="single" w:sz="4" w:space="0" w:color="000000"/>
              <w:left w:val="single" w:sz="4" w:space="0" w:color="000000"/>
              <w:bottom w:val="single" w:sz="4" w:space="0" w:color="000000"/>
              <w:right w:val="single" w:sz="4" w:space="0" w:color="000000"/>
            </w:tcBorders>
            <w:vAlign w:val="center"/>
          </w:tcPr>
          <w:p w14:paraId="50E471CE" w14:textId="5ED73C1F" w:rsidR="00B01324" w:rsidRPr="00B01324" w:rsidRDefault="00B01324" w:rsidP="00C50745">
            <w:pPr>
              <w:suppressAutoHyphens/>
              <w:spacing w:line="250" w:lineRule="auto"/>
              <w:jc w:val="center"/>
              <w:rPr>
                <w:rFonts w:ascii="仿宋_GB2312" w:eastAsia="仿宋_GB2312" w:hAnsi="仿宋_GB2312" w:cs="仿宋_GB2312"/>
                <w:bCs/>
                <w:color w:val="000000"/>
                <w:sz w:val="24"/>
              </w:rPr>
            </w:pPr>
            <w:r w:rsidRPr="00B01324">
              <w:rPr>
                <w:rFonts w:ascii="仿宋_GB2312" w:eastAsia="仿宋_GB2312" w:hAnsi="仿宋_GB2312" w:cs="仿宋_GB2312" w:hint="eastAsia"/>
                <w:bCs/>
                <w:color w:val="000000"/>
                <w:sz w:val="24"/>
              </w:rPr>
              <w:t>百色市林业科学研究所</w:t>
            </w:r>
          </w:p>
        </w:tc>
        <w:tc>
          <w:tcPr>
            <w:tcW w:w="3002" w:type="dxa"/>
            <w:tcBorders>
              <w:top w:val="single" w:sz="4" w:space="0" w:color="000000"/>
              <w:left w:val="single" w:sz="4" w:space="0" w:color="000000"/>
              <w:bottom w:val="single" w:sz="4" w:space="0" w:color="000000"/>
              <w:right w:val="single" w:sz="4" w:space="0" w:color="000000"/>
            </w:tcBorders>
            <w:vAlign w:val="center"/>
            <w:hideMark/>
          </w:tcPr>
          <w:p w14:paraId="66EED269" w14:textId="77777777" w:rsidR="00B01324" w:rsidRPr="00B01324" w:rsidRDefault="00B01324" w:rsidP="005D7947">
            <w:pPr>
              <w:suppressAutoHyphens/>
              <w:jc w:val="center"/>
              <w:rPr>
                <w:rFonts w:ascii="仿宋_GB2312" w:eastAsia="仿宋_GB2312" w:hAnsi="仿宋_GB2312" w:cs="仿宋_GB2312"/>
                <w:bCs/>
                <w:color w:val="000000"/>
                <w:sz w:val="24"/>
              </w:rPr>
            </w:pPr>
            <w:r w:rsidRPr="00B01324">
              <w:rPr>
                <w:rFonts w:ascii="仿宋_GB2312" w:eastAsia="仿宋_GB2312" w:hAnsi="仿宋_GB2312" w:cs="仿宋_GB2312" w:hint="eastAsia"/>
                <w:bCs/>
                <w:color w:val="000000"/>
                <w:sz w:val="24"/>
              </w:rPr>
              <w:t>参与标准文本及编制说明</w:t>
            </w:r>
          </w:p>
          <w:p w14:paraId="730AF988" w14:textId="77777777" w:rsidR="00B01324" w:rsidRPr="00B01324" w:rsidRDefault="00B01324" w:rsidP="005D7947">
            <w:pPr>
              <w:suppressAutoHyphens/>
              <w:jc w:val="center"/>
              <w:rPr>
                <w:rFonts w:ascii="仿宋_GB2312" w:eastAsia="仿宋_GB2312" w:hAnsi="仿宋_GB2312" w:cs="仿宋_GB2312"/>
                <w:bCs/>
                <w:color w:val="000000"/>
                <w:sz w:val="24"/>
              </w:rPr>
            </w:pPr>
            <w:r w:rsidRPr="00B01324">
              <w:rPr>
                <w:rFonts w:ascii="仿宋_GB2312" w:eastAsia="仿宋_GB2312" w:hAnsi="仿宋_GB2312" w:cs="仿宋_GB2312" w:hint="eastAsia"/>
                <w:bCs/>
                <w:color w:val="000000"/>
                <w:sz w:val="24"/>
              </w:rPr>
              <w:t>的编写；组织开展标准征求</w:t>
            </w:r>
          </w:p>
          <w:p w14:paraId="0713CC1F" w14:textId="77777777" w:rsidR="00B01324" w:rsidRPr="00B01324" w:rsidRDefault="00B01324" w:rsidP="005D7947">
            <w:pPr>
              <w:suppressAutoHyphens/>
              <w:jc w:val="center"/>
              <w:rPr>
                <w:rFonts w:ascii="仿宋_GB2312" w:eastAsia="仿宋_GB2312" w:hAnsi="仿宋_GB2312" w:cs="仿宋_GB2312"/>
                <w:bCs/>
                <w:color w:val="000000"/>
                <w:sz w:val="24"/>
              </w:rPr>
            </w:pPr>
            <w:r w:rsidRPr="00B01324">
              <w:rPr>
                <w:rFonts w:ascii="仿宋_GB2312" w:eastAsia="仿宋_GB2312" w:hAnsi="仿宋_GB2312" w:cs="仿宋_GB2312" w:hint="eastAsia"/>
                <w:bCs/>
                <w:color w:val="000000"/>
                <w:sz w:val="24"/>
              </w:rPr>
              <w:t>意见会；对标准实施情况进</w:t>
            </w:r>
          </w:p>
          <w:p w14:paraId="1D8A8287" w14:textId="77777777" w:rsidR="00B01324" w:rsidRPr="00B01324" w:rsidRDefault="00B01324" w:rsidP="005D7947">
            <w:pPr>
              <w:suppressAutoHyphens/>
              <w:jc w:val="center"/>
              <w:rPr>
                <w:rFonts w:ascii="仿宋_GB2312" w:eastAsia="仿宋_GB2312" w:hAnsi="仿宋_GB2312" w:cs="仿宋_GB2312"/>
                <w:bCs/>
                <w:color w:val="000000"/>
                <w:sz w:val="24"/>
              </w:rPr>
            </w:pPr>
            <w:r w:rsidRPr="00B01324">
              <w:rPr>
                <w:rFonts w:ascii="仿宋_GB2312" w:eastAsia="仿宋_GB2312" w:hAnsi="仿宋_GB2312" w:cs="仿宋_GB2312" w:hint="eastAsia"/>
                <w:bCs/>
                <w:color w:val="000000"/>
                <w:sz w:val="24"/>
              </w:rPr>
              <w:t>行总结分析，不断对团体标</w:t>
            </w:r>
          </w:p>
          <w:p w14:paraId="65BE3089" w14:textId="77777777" w:rsidR="00B01324" w:rsidRPr="00B01324" w:rsidRDefault="00B01324" w:rsidP="005D7947">
            <w:pPr>
              <w:suppressAutoHyphens/>
              <w:jc w:val="center"/>
              <w:rPr>
                <w:rFonts w:ascii="仿宋_GB2312" w:eastAsia="仿宋_GB2312" w:hAnsi="仿宋_GB2312" w:cs="仿宋_GB2312"/>
                <w:bCs/>
                <w:color w:val="000000"/>
                <w:sz w:val="24"/>
              </w:rPr>
            </w:pPr>
            <w:r w:rsidRPr="00B01324">
              <w:rPr>
                <w:rFonts w:ascii="仿宋_GB2312" w:eastAsia="仿宋_GB2312" w:hAnsi="仿宋_GB2312" w:cs="仿宋_GB2312" w:hint="eastAsia"/>
                <w:bCs/>
                <w:color w:val="000000"/>
                <w:sz w:val="24"/>
              </w:rPr>
              <w:t>准提出修正意见</w:t>
            </w:r>
          </w:p>
        </w:tc>
      </w:tr>
      <w:tr w:rsidR="00B01324" w:rsidRPr="00B01324" w14:paraId="6CFA5EED" w14:textId="77777777" w:rsidTr="005D7947">
        <w:trPr>
          <w:trHeight w:val="1569"/>
        </w:trPr>
        <w:tc>
          <w:tcPr>
            <w:tcW w:w="1144" w:type="dxa"/>
            <w:tcBorders>
              <w:top w:val="single" w:sz="4" w:space="0" w:color="000000"/>
              <w:left w:val="single" w:sz="4" w:space="0" w:color="000000"/>
              <w:bottom w:val="single" w:sz="4" w:space="0" w:color="000000"/>
              <w:right w:val="single" w:sz="4" w:space="0" w:color="000000"/>
            </w:tcBorders>
            <w:vAlign w:val="center"/>
          </w:tcPr>
          <w:p w14:paraId="433AEAC3" w14:textId="77777777" w:rsidR="00B01324" w:rsidRPr="00B01324" w:rsidRDefault="00B01324" w:rsidP="005D7947">
            <w:pPr>
              <w:suppressAutoHyphens/>
              <w:jc w:val="center"/>
              <w:rPr>
                <w:rFonts w:ascii="仿宋_GB2312" w:eastAsia="仿宋_GB2312" w:hAnsi="仿宋_GB2312" w:cs="仿宋_GB2312"/>
                <w:bCs/>
                <w:color w:val="000000"/>
                <w:sz w:val="24"/>
              </w:rPr>
            </w:pPr>
            <w:r w:rsidRPr="00B01324">
              <w:rPr>
                <w:rFonts w:ascii="仿宋_GB2312" w:eastAsia="仿宋_GB2312" w:hAnsi="仿宋_GB2312" w:cs="仿宋_GB2312" w:hint="eastAsia"/>
                <w:bCs/>
                <w:color w:val="000000"/>
                <w:sz w:val="24"/>
              </w:rPr>
              <w:t>黄毅杰</w:t>
            </w:r>
          </w:p>
        </w:tc>
        <w:tc>
          <w:tcPr>
            <w:tcW w:w="1468" w:type="dxa"/>
            <w:tcBorders>
              <w:top w:val="single" w:sz="4" w:space="0" w:color="000000"/>
              <w:left w:val="single" w:sz="4" w:space="0" w:color="000000"/>
              <w:bottom w:val="single" w:sz="4" w:space="0" w:color="000000"/>
              <w:right w:val="single" w:sz="4" w:space="0" w:color="000000"/>
            </w:tcBorders>
            <w:vAlign w:val="center"/>
          </w:tcPr>
          <w:p w14:paraId="5017D216" w14:textId="77777777" w:rsidR="00B01324" w:rsidRPr="00B01324" w:rsidRDefault="00B01324" w:rsidP="005D7947">
            <w:pPr>
              <w:suppressAutoHyphens/>
              <w:jc w:val="center"/>
              <w:rPr>
                <w:rFonts w:ascii="仿宋_GB2312" w:eastAsia="仿宋_GB2312" w:hAnsi="仿宋_GB2312" w:cs="仿宋_GB2312"/>
                <w:bCs/>
                <w:color w:val="000000"/>
                <w:sz w:val="24"/>
              </w:rPr>
            </w:pPr>
            <w:r w:rsidRPr="00B01324">
              <w:rPr>
                <w:rFonts w:ascii="仿宋_GB2312" w:eastAsia="仿宋_GB2312" w:hAnsi="仿宋_GB2312" w:cs="仿宋_GB2312" w:hint="eastAsia"/>
                <w:bCs/>
                <w:color w:val="000000"/>
                <w:sz w:val="24"/>
              </w:rPr>
              <w:t>工程师</w:t>
            </w:r>
          </w:p>
        </w:tc>
        <w:tc>
          <w:tcPr>
            <w:tcW w:w="1108" w:type="dxa"/>
            <w:tcBorders>
              <w:top w:val="single" w:sz="4" w:space="0" w:color="000000"/>
              <w:left w:val="single" w:sz="4" w:space="0" w:color="000000"/>
              <w:bottom w:val="single" w:sz="4" w:space="0" w:color="000000"/>
              <w:right w:val="single" w:sz="4" w:space="0" w:color="000000"/>
            </w:tcBorders>
            <w:vAlign w:val="center"/>
          </w:tcPr>
          <w:p w14:paraId="1C865C0C" w14:textId="77777777" w:rsidR="00B01324" w:rsidRPr="00B01324" w:rsidRDefault="00B01324" w:rsidP="005D7947">
            <w:pPr>
              <w:suppressAutoHyphens/>
              <w:jc w:val="center"/>
              <w:rPr>
                <w:rFonts w:ascii="仿宋_GB2312" w:eastAsia="仿宋_GB2312" w:hAnsi="仿宋_GB2312" w:cs="仿宋_GB2312"/>
                <w:bCs/>
                <w:color w:val="000000"/>
                <w:sz w:val="24"/>
              </w:rPr>
            </w:pPr>
            <w:r w:rsidRPr="00B01324">
              <w:rPr>
                <w:rFonts w:ascii="仿宋_GB2312" w:eastAsia="仿宋_GB2312" w:hAnsi="仿宋_GB2312" w:cs="仿宋_GB2312" w:hint="eastAsia"/>
                <w:bCs/>
                <w:color w:val="000000"/>
                <w:sz w:val="24"/>
              </w:rPr>
              <w:t>林业</w:t>
            </w:r>
          </w:p>
        </w:tc>
        <w:tc>
          <w:tcPr>
            <w:tcW w:w="2407" w:type="dxa"/>
            <w:tcBorders>
              <w:top w:val="single" w:sz="4" w:space="0" w:color="000000"/>
              <w:left w:val="single" w:sz="4" w:space="0" w:color="000000"/>
              <w:bottom w:val="single" w:sz="4" w:space="0" w:color="000000"/>
              <w:right w:val="single" w:sz="4" w:space="0" w:color="000000"/>
            </w:tcBorders>
            <w:vAlign w:val="center"/>
          </w:tcPr>
          <w:p w14:paraId="53E8A911" w14:textId="1208FA59" w:rsidR="00B01324" w:rsidRPr="00B01324" w:rsidRDefault="00B01324" w:rsidP="00C50745">
            <w:pPr>
              <w:suppressAutoHyphens/>
              <w:spacing w:line="262" w:lineRule="auto"/>
              <w:jc w:val="center"/>
              <w:rPr>
                <w:rFonts w:ascii="仿宋_GB2312" w:eastAsia="仿宋_GB2312" w:hAnsi="仿宋_GB2312" w:cs="仿宋_GB2312"/>
                <w:bCs/>
                <w:color w:val="000000"/>
                <w:sz w:val="24"/>
              </w:rPr>
            </w:pPr>
            <w:r w:rsidRPr="00B01324">
              <w:rPr>
                <w:rFonts w:ascii="仿宋_GB2312" w:eastAsia="仿宋_GB2312" w:hAnsi="仿宋_GB2312" w:cs="仿宋_GB2312" w:hint="eastAsia"/>
                <w:bCs/>
                <w:color w:val="000000"/>
                <w:sz w:val="24"/>
              </w:rPr>
              <w:t>百色市林业科学研究所</w:t>
            </w:r>
          </w:p>
        </w:tc>
        <w:tc>
          <w:tcPr>
            <w:tcW w:w="3002" w:type="dxa"/>
            <w:tcBorders>
              <w:top w:val="single" w:sz="4" w:space="0" w:color="000000"/>
              <w:left w:val="single" w:sz="4" w:space="0" w:color="000000"/>
              <w:bottom w:val="single" w:sz="4" w:space="0" w:color="000000"/>
              <w:right w:val="single" w:sz="4" w:space="0" w:color="000000"/>
            </w:tcBorders>
            <w:vAlign w:val="center"/>
            <w:hideMark/>
          </w:tcPr>
          <w:p w14:paraId="1FAAC878" w14:textId="77777777" w:rsidR="00B01324" w:rsidRPr="00B01324" w:rsidRDefault="00B01324" w:rsidP="005D7947">
            <w:pPr>
              <w:suppressAutoHyphens/>
              <w:jc w:val="center"/>
              <w:rPr>
                <w:rFonts w:ascii="仿宋_GB2312" w:eastAsia="仿宋_GB2312" w:hAnsi="仿宋_GB2312" w:cs="仿宋_GB2312"/>
                <w:bCs/>
                <w:color w:val="000000"/>
                <w:sz w:val="24"/>
              </w:rPr>
            </w:pPr>
            <w:r w:rsidRPr="00B01324">
              <w:rPr>
                <w:rFonts w:ascii="仿宋_GB2312" w:eastAsia="仿宋_GB2312" w:hAnsi="仿宋_GB2312" w:cs="仿宋_GB2312" w:hint="eastAsia"/>
                <w:bCs/>
                <w:color w:val="000000"/>
                <w:sz w:val="24"/>
              </w:rPr>
              <w:t>参与标准文本及编制说明</w:t>
            </w:r>
          </w:p>
          <w:p w14:paraId="75D96E85" w14:textId="77777777" w:rsidR="00B01324" w:rsidRPr="00B01324" w:rsidRDefault="00B01324" w:rsidP="005D7947">
            <w:pPr>
              <w:suppressAutoHyphens/>
              <w:jc w:val="center"/>
              <w:rPr>
                <w:rFonts w:ascii="仿宋_GB2312" w:eastAsia="仿宋_GB2312" w:hAnsi="仿宋_GB2312" w:cs="仿宋_GB2312"/>
                <w:bCs/>
                <w:color w:val="000000"/>
                <w:sz w:val="24"/>
              </w:rPr>
            </w:pPr>
            <w:r w:rsidRPr="00B01324">
              <w:rPr>
                <w:rFonts w:ascii="仿宋_GB2312" w:eastAsia="仿宋_GB2312" w:hAnsi="仿宋_GB2312" w:cs="仿宋_GB2312" w:hint="eastAsia"/>
                <w:bCs/>
                <w:color w:val="000000"/>
                <w:sz w:val="24"/>
              </w:rPr>
              <w:t>的编写；组织开展标准征求</w:t>
            </w:r>
          </w:p>
          <w:p w14:paraId="3171D6BC" w14:textId="77777777" w:rsidR="00B01324" w:rsidRPr="00B01324" w:rsidRDefault="00B01324" w:rsidP="005D7947">
            <w:pPr>
              <w:suppressAutoHyphens/>
              <w:jc w:val="center"/>
              <w:rPr>
                <w:rFonts w:ascii="仿宋_GB2312" w:eastAsia="仿宋_GB2312" w:hAnsi="仿宋_GB2312" w:cs="仿宋_GB2312"/>
                <w:bCs/>
                <w:color w:val="000000"/>
                <w:sz w:val="24"/>
              </w:rPr>
            </w:pPr>
            <w:r w:rsidRPr="00B01324">
              <w:rPr>
                <w:rFonts w:ascii="仿宋_GB2312" w:eastAsia="仿宋_GB2312" w:hAnsi="仿宋_GB2312" w:cs="仿宋_GB2312" w:hint="eastAsia"/>
                <w:bCs/>
                <w:color w:val="000000"/>
                <w:sz w:val="24"/>
              </w:rPr>
              <w:t>意见会；对标准实施情况进</w:t>
            </w:r>
          </w:p>
          <w:p w14:paraId="7747ABDB" w14:textId="77777777" w:rsidR="00B01324" w:rsidRPr="00B01324" w:rsidRDefault="00B01324" w:rsidP="005D7947">
            <w:pPr>
              <w:suppressAutoHyphens/>
              <w:jc w:val="center"/>
              <w:rPr>
                <w:rFonts w:ascii="仿宋_GB2312" w:eastAsia="仿宋_GB2312" w:hAnsi="仿宋_GB2312" w:cs="仿宋_GB2312"/>
                <w:bCs/>
                <w:color w:val="000000"/>
                <w:sz w:val="24"/>
              </w:rPr>
            </w:pPr>
            <w:r w:rsidRPr="00B01324">
              <w:rPr>
                <w:rFonts w:ascii="仿宋_GB2312" w:eastAsia="仿宋_GB2312" w:hAnsi="仿宋_GB2312" w:cs="仿宋_GB2312" w:hint="eastAsia"/>
                <w:bCs/>
                <w:color w:val="000000"/>
                <w:sz w:val="24"/>
              </w:rPr>
              <w:t>行总结分析，不断对团体标</w:t>
            </w:r>
          </w:p>
          <w:p w14:paraId="1398EE4B" w14:textId="77777777" w:rsidR="00B01324" w:rsidRPr="00B01324" w:rsidRDefault="00B01324" w:rsidP="005D7947">
            <w:pPr>
              <w:suppressAutoHyphens/>
              <w:jc w:val="center"/>
              <w:rPr>
                <w:rFonts w:ascii="仿宋_GB2312" w:eastAsia="仿宋_GB2312" w:hAnsi="仿宋_GB2312" w:cs="仿宋_GB2312"/>
                <w:bCs/>
                <w:color w:val="000000"/>
                <w:sz w:val="24"/>
              </w:rPr>
            </w:pPr>
            <w:r w:rsidRPr="00B01324">
              <w:rPr>
                <w:rFonts w:ascii="仿宋_GB2312" w:eastAsia="仿宋_GB2312" w:hAnsi="仿宋_GB2312" w:cs="仿宋_GB2312" w:hint="eastAsia"/>
                <w:bCs/>
                <w:color w:val="000000"/>
                <w:sz w:val="24"/>
              </w:rPr>
              <w:t>准提出修正意见。</w:t>
            </w:r>
          </w:p>
        </w:tc>
      </w:tr>
      <w:tr w:rsidR="00B01324" w:rsidRPr="00B01324" w14:paraId="3BA63D27" w14:textId="77777777" w:rsidTr="005D7947">
        <w:trPr>
          <w:trHeight w:val="1569"/>
        </w:trPr>
        <w:tc>
          <w:tcPr>
            <w:tcW w:w="1144" w:type="dxa"/>
            <w:tcBorders>
              <w:top w:val="single" w:sz="4" w:space="0" w:color="000000"/>
              <w:left w:val="single" w:sz="4" w:space="0" w:color="000000"/>
              <w:bottom w:val="single" w:sz="4" w:space="0" w:color="000000"/>
              <w:right w:val="single" w:sz="4" w:space="0" w:color="000000"/>
            </w:tcBorders>
            <w:vAlign w:val="center"/>
          </w:tcPr>
          <w:p w14:paraId="16D1EFDF" w14:textId="77777777" w:rsidR="00B01324" w:rsidRPr="00B01324" w:rsidRDefault="00B01324" w:rsidP="005D7947">
            <w:pPr>
              <w:suppressAutoHyphens/>
              <w:jc w:val="center"/>
              <w:rPr>
                <w:rFonts w:ascii="仿宋_GB2312" w:eastAsia="仿宋_GB2312" w:hAnsi="仿宋_GB2312" w:cs="仿宋_GB2312"/>
                <w:bCs/>
                <w:color w:val="000000"/>
                <w:sz w:val="24"/>
              </w:rPr>
            </w:pPr>
            <w:r w:rsidRPr="00B01324">
              <w:rPr>
                <w:rFonts w:ascii="仿宋_GB2312" w:eastAsia="仿宋_GB2312" w:hAnsi="仿宋_GB2312" w:cs="仿宋_GB2312" w:hint="eastAsia"/>
                <w:bCs/>
                <w:color w:val="000000"/>
                <w:sz w:val="24"/>
              </w:rPr>
              <w:t>岑绍荣</w:t>
            </w:r>
          </w:p>
        </w:tc>
        <w:tc>
          <w:tcPr>
            <w:tcW w:w="1468" w:type="dxa"/>
            <w:tcBorders>
              <w:top w:val="single" w:sz="4" w:space="0" w:color="000000"/>
              <w:left w:val="single" w:sz="4" w:space="0" w:color="000000"/>
              <w:bottom w:val="single" w:sz="4" w:space="0" w:color="000000"/>
              <w:right w:val="single" w:sz="4" w:space="0" w:color="000000"/>
            </w:tcBorders>
            <w:vAlign w:val="center"/>
          </w:tcPr>
          <w:p w14:paraId="1AADFEFD" w14:textId="77777777" w:rsidR="00B01324" w:rsidRPr="00B01324" w:rsidRDefault="00B01324" w:rsidP="005D7947">
            <w:pPr>
              <w:suppressAutoHyphens/>
              <w:jc w:val="center"/>
              <w:rPr>
                <w:rFonts w:ascii="仿宋_GB2312" w:eastAsia="仿宋_GB2312" w:hAnsi="仿宋_GB2312" w:cs="仿宋_GB2312"/>
                <w:bCs/>
                <w:color w:val="000000"/>
                <w:sz w:val="24"/>
              </w:rPr>
            </w:pPr>
            <w:r w:rsidRPr="00B01324">
              <w:rPr>
                <w:rFonts w:ascii="仿宋_GB2312" w:eastAsia="仿宋_GB2312" w:hAnsi="仿宋_GB2312" w:cs="仿宋_GB2312" w:hint="eastAsia"/>
                <w:bCs/>
                <w:color w:val="000000"/>
                <w:sz w:val="24"/>
              </w:rPr>
              <w:t>高级工程师</w:t>
            </w:r>
          </w:p>
        </w:tc>
        <w:tc>
          <w:tcPr>
            <w:tcW w:w="1108" w:type="dxa"/>
            <w:tcBorders>
              <w:top w:val="single" w:sz="4" w:space="0" w:color="000000"/>
              <w:left w:val="single" w:sz="4" w:space="0" w:color="000000"/>
              <w:bottom w:val="single" w:sz="4" w:space="0" w:color="000000"/>
              <w:right w:val="single" w:sz="4" w:space="0" w:color="000000"/>
            </w:tcBorders>
            <w:vAlign w:val="center"/>
          </w:tcPr>
          <w:p w14:paraId="3BE79D69" w14:textId="77777777" w:rsidR="00B01324" w:rsidRPr="00B01324" w:rsidRDefault="00B01324" w:rsidP="005D7947">
            <w:pPr>
              <w:suppressAutoHyphens/>
              <w:jc w:val="center"/>
              <w:rPr>
                <w:rFonts w:ascii="仿宋_GB2312" w:eastAsia="仿宋_GB2312" w:hAnsi="仿宋_GB2312" w:cs="仿宋_GB2312"/>
                <w:bCs/>
                <w:color w:val="000000"/>
                <w:sz w:val="24"/>
              </w:rPr>
            </w:pPr>
            <w:r w:rsidRPr="00B01324">
              <w:rPr>
                <w:rFonts w:ascii="仿宋_GB2312" w:eastAsia="仿宋_GB2312" w:hAnsi="仿宋_GB2312" w:cs="仿宋_GB2312" w:hint="eastAsia"/>
                <w:bCs/>
                <w:color w:val="000000"/>
                <w:sz w:val="24"/>
              </w:rPr>
              <w:t>林业</w:t>
            </w:r>
          </w:p>
        </w:tc>
        <w:tc>
          <w:tcPr>
            <w:tcW w:w="2407" w:type="dxa"/>
            <w:tcBorders>
              <w:top w:val="single" w:sz="4" w:space="0" w:color="000000"/>
              <w:left w:val="single" w:sz="4" w:space="0" w:color="000000"/>
              <w:bottom w:val="single" w:sz="4" w:space="0" w:color="000000"/>
              <w:right w:val="single" w:sz="4" w:space="0" w:color="000000"/>
            </w:tcBorders>
            <w:vAlign w:val="center"/>
          </w:tcPr>
          <w:p w14:paraId="451BF3AD" w14:textId="77777777" w:rsidR="00B01324" w:rsidRPr="00B01324" w:rsidRDefault="00B01324" w:rsidP="005D7947">
            <w:pPr>
              <w:suppressAutoHyphens/>
              <w:jc w:val="center"/>
              <w:rPr>
                <w:rFonts w:ascii="仿宋_GB2312" w:eastAsia="仿宋_GB2312" w:hAnsi="仿宋_GB2312" w:cs="仿宋_GB2312"/>
                <w:bCs/>
                <w:color w:val="000000"/>
                <w:sz w:val="24"/>
              </w:rPr>
            </w:pPr>
            <w:r w:rsidRPr="00B01324">
              <w:rPr>
                <w:rFonts w:ascii="仿宋_GB2312" w:eastAsia="仿宋_GB2312" w:hAnsi="仿宋_GB2312" w:cs="仿宋_GB2312" w:hint="eastAsia"/>
                <w:bCs/>
                <w:color w:val="000000"/>
                <w:sz w:val="24"/>
              </w:rPr>
              <w:t>百色市百林林场</w:t>
            </w:r>
          </w:p>
        </w:tc>
        <w:tc>
          <w:tcPr>
            <w:tcW w:w="3002" w:type="dxa"/>
            <w:tcBorders>
              <w:top w:val="single" w:sz="4" w:space="0" w:color="000000"/>
              <w:left w:val="single" w:sz="4" w:space="0" w:color="000000"/>
              <w:bottom w:val="single" w:sz="4" w:space="0" w:color="000000"/>
              <w:right w:val="single" w:sz="4" w:space="0" w:color="000000"/>
            </w:tcBorders>
            <w:vAlign w:val="center"/>
            <w:hideMark/>
          </w:tcPr>
          <w:p w14:paraId="5C601627" w14:textId="77777777" w:rsidR="00B01324" w:rsidRPr="00B01324" w:rsidRDefault="00B01324" w:rsidP="005D7947">
            <w:pPr>
              <w:suppressAutoHyphens/>
              <w:jc w:val="center"/>
              <w:rPr>
                <w:rFonts w:ascii="仿宋_GB2312" w:eastAsia="仿宋_GB2312" w:hAnsi="仿宋_GB2312" w:cs="仿宋_GB2312"/>
                <w:bCs/>
                <w:color w:val="000000"/>
                <w:sz w:val="24"/>
              </w:rPr>
            </w:pPr>
            <w:r w:rsidRPr="00B01324">
              <w:rPr>
                <w:rFonts w:ascii="仿宋_GB2312" w:eastAsia="仿宋_GB2312" w:hAnsi="仿宋_GB2312" w:cs="仿宋_GB2312" w:hint="eastAsia"/>
                <w:bCs/>
                <w:color w:val="000000"/>
                <w:sz w:val="24"/>
              </w:rPr>
              <w:t>参与标准文本及编制说明</w:t>
            </w:r>
          </w:p>
          <w:p w14:paraId="6D3EBBFE" w14:textId="77777777" w:rsidR="00B01324" w:rsidRPr="00B01324" w:rsidRDefault="00B01324" w:rsidP="005D7947">
            <w:pPr>
              <w:suppressAutoHyphens/>
              <w:jc w:val="center"/>
              <w:rPr>
                <w:rFonts w:ascii="仿宋_GB2312" w:eastAsia="仿宋_GB2312" w:hAnsi="仿宋_GB2312" w:cs="仿宋_GB2312"/>
                <w:bCs/>
                <w:color w:val="000000"/>
                <w:sz w:val="24"/>
              </w:rPr>
            </w:pPr>
            <w:r w:rsidRPr="00B01324">
              <w:rPr>
                <w:rFonts w:ascii="仿宋_GB2312" w:eastAsia="仿宋_GB2312" w:hAnsi="仿宋_GB2312" w:cs="仿宋_GB2312" w:hint="eastAsia"/>
                <w:bCs/>
                <w:color w:val="000000"/>
                <w:sz w:val="24"/>
              </w:rPr>
              <w:t>的编写；组织开展标准征求</w:t>
            </w:r>
          </w:p>
          <w:p w14:paraId="1ABEF9B5" w14:textId="77777777" w:rsidR="00B01324" w:rsidRPr="00B01324" w:rsidRDefault="00B01324" w:rsidP="005D7947">
            <w:pPr>
              <w:suppressAutoHyphens/>
              <w:jc w:val="center"/>
              <w:rPr>
                <w:rFonts w:ascii="仿宋_GB2312" w:eastAsia="仿宋_GB2312" w:hAnsi="仿宋_GB2312" w:cs="仿宋_GB2312"/>
                <w:bCs/>
                <w:color w:val="000000"/>
                <w:sz w:val="24"/>
              </w:rPr>
            </w:pPr>
            <w:r w:rsidRPr="00B01324">
              <w:rPr>
                <w:rFonts w:ascii="仿宋_GB2312" w:eastAsia="仿宋_GB2312" w:hAnsi="仿宋_GB2312" w:cs="仿宋_GB2312" w:hint="eastAsia"/>
                <w:bCs/>
                <w:color w:val="000000"/>
                <w:sz w:val="24"/>
              </w:rPr>
              <w:t>意见会；对标准实施情况进</w:t>
            </w:r>
          </w:p>
          <w:p w14:paraId="2B7E671A" w14:textId="77777777" w:rsidR="00B01324" w:rsidRPr="00B01324" w:rsidRDefault="00B01324" w:rsidP="005D7947">
            <w:pPr>
              <w:suppressAutoHyphens/>
              <w:jc w:val="center"/>
              <w:rPr>
                <w:rFonts w:ascii="仿宋_GB2312" w:eastAsia="仿宋_GB2312" w:hAnsi="仿宋_GB2312" w:cs="仿宋_GB2312"/>
                <w:bCs/>
                <w:color w:val="000000"/>
                <w:sz w:val="24"/>
              </w:rPr>
            </w:pPr>
            <w:r w:rsidRPr="00B01324">
              <w:rPr>
                <w:rFonts w:ascii="仿宋_GB2312" w:eastAsia="仿宋_GB2312" w:hAnsi="仿宋_GB2312" w:cs="仿宋_GB2312" w:hint="eastAsia"/>
                <w:bCs/>
                <w:color w:val="000000"/>
                <w:sz w:val="24"/>
              </w:rPr>
              <w:t>行总结分析，不断对团体标</w:t>
            </w:r>
          </w:p>
          <w:p w14:paraId="2B461BD3" w14:textId="77777777" w:rsidR="00B01324" w:rsidRPr="00B01324" w:rsidRDefault="00B01324" w:rsidP="005D7947">
            <w:pPr>
              <w:suppressAutoHyphens/>
              <w:jc w:val="center"/>
              <w:rPr>
                <w:rFonts w:ascii="仿宋_GB2312" w:eastAsia="仿宋_GB2312" w:hAnsi="仿宋_GB2312" w:cs="仿宋_GB2312"/>
                <w:bCs/>
                <w:color w:val="000000"/>
                <w:sz w:val="24"/>
              </w:rPr>
            </w:pPr>
            <w:r w:rsidRPr="00B01324">
              <w:rPr>
                <w:rFonts w:ascii="仿宋_GB2312" w:eastAsia="仿宋_GB2312" w:hAnsi="仿宋_GB2312" w:cs="仿宋_GB2312" w:hint="eastAsia"/>
                <w:bCs/>
                <w:color w:val="000000"/>
                <w:sz w:val="24"/>
              </w:rPr>
              <w:t>准提出修正意见。</w:t>
            </w:r>
          </w:p>
        </w:tc>
      </w:tr>
      <w:tr w:rsidR="00B01324" w:rsidRPr="00B01324" w14:paraId="021AC863" w14:textId="77777777" w:rsidTr="005D7947">
        <w:trPr>
          <w:trHeight w:val="1554"/>
        </w:trPr>
        <w:tc>
          <w:tcPr>
            <w:tcW w:w="1144" w:type="dxa"/>
            <w:tcBorders>
              <w:top w:val="single" w:sz="4" w:space="0" w:color="000000"/>
              <w:left w:val="single" w:sz="4" w:space="0" w:color="000000"/>
              <w:bottom w:val="single" w:sz="4" w:space="0" w:color="000000"/>
              <w:right w:val="single" w:sz="4" w:space="0" w:color="000000"/>
            </w:tcBorders>
            <w:vAlign w:val="center"/>
          </w:tcPr>
          <w:p w14:paraId="75FDD527" w14:textId="77777777" w:rsidR="00B01324" w:rsidRPr="00B01324" w:rsidRDefault="00B01324" w:rsidP="005D7947">
            <w:pPr>
              <w:suppressAutoHyphens/>
              <w:jc w:val="center"/>
              <w:rPr>
                <w:rFonts w:ascii="仿宋_GB2312" w:eastAsia="仿宋_GB2312" w:hAnsi="仿宋_GB2312" w:cs="仿宋_GB2312"/>
                <w:bCs/>
                <w:color w:val="000000"/>
                <w:sz w:val="24"/>
              </w:rPr>
            </w:pPr>
            <w:r w:rsidRPr="00B01324">
              <w:rPr>
                <w:rFonts w:ascii="仿宋_GB2312" w:eastAsia="仿宋_GB2312" w:hAnsi="仿宋_GB2312" w:cs="仿宋_GB2312" w:hint="eastAsia"/>
                <w:bCs/>
                <w:color w:val="000000"/>
                <w:sz w:val="24"/>
              </w:rPr>
              <w:t>黄秋敏</w:t>
            </w:r>
          </w:p>
        </w:tc>
        <w:tc>
          <w:tcPr>
            <w:tcW w:w="1468" w:type="dxa"/>
            <w:tcBorders>
              <w:top w:val="single" w:sz="4" w:space="0" w:color="000000"/>
              <w:left w:val="single" w:sz="4" w:space="0" w:color="000000"/>
              <w:bottom w:val="single" w:sz="4" w:space="0" w:color="000000"/>
              <w:right w:val="single" w:sz="4" w:space="0" w:color="000000"/>
            </w:tcBorders>
            <w:vAlign w:val="center"/>
          </w:tcPr>
          <w:p w14:paraId="4FBEDE2E" w14:textId="77777777" w:rsidR="00B01324" w:rsidRPr="00B01324" w:rsidRDefault="00B01324" w:rsidP="005D7947">
            <w:pPr>
              <w:suppressAutoHyphens/>
              <w:jc w:val="center"/>
              <w:rPr>
                <w:rFonts w:ascii="仿宋_GB2312" w:eastAsia="仿宋_GB2312" w:hAnsi="仿宋_GB2312" w:cs="仿宋_GB2312"/>
                <w:bCs/>
                <w:color w:val="000000"/>
                <w:sz w:val="24"/>
              </w:rPr>
            </w:pPr>
            <w:r w:rsidRPr="00B01324">
              <w:rPr>
                <w:rFonts w:ascii="仿宋_GB2312" w:eastAsia="仿宋_GB2312" w:hAnsi="仿宋_GB2312" w:cs="仿宋_GB2312" w:hint="eastAsia"/>
                <w:bCs/>
                <w:color w:val="000000"/>
                <w:sz w:val="24"/>
              </w:rPr>
              <w:t>工程师</w:t>
            </w:r>
          </w:p>
        </w:tc>
        <w:tc>
          <w:tcPr>
            <w:tcW w:w="1108" w:type="dxa"/>
            <w:tcBorders>
              <w:top w:val="single" w:sz="4" w:space="0" w:color="000000"/>
              <w:left w:val="single" w:sz="4" w:space="0" w:color="000000"/>
              <w:bottom w:val="single" w:sz="4" w:space="0" w:color="000000"/>
              <w:right w:val="single" w:sz="4" w:space="0" w:color="000000"/>
            </w:tcBorders>
            <w:vAlign w:val="center"/>
          </w:tcPr>
          <w:p w14:paraId="7B86427B" w14:textId="77777777" w:rsidR="00B01324" w:rsidRPr="00B01324" w:rsidRDefault="00B01324" w:rsidP="005D7947">
            <w:pPr>
              <w:suppressAutoHyphens/>
              <w:jc w:val="center"/>
              <w:rPr>
                <w:rFonts w:ascii="仿宋_GB2312" w:eastAsia="仿宋_GB2312" w:hAnsi="仿宋_GB2312" w:cs="仿宋_GB2312"/>
                <w:bCs/>
                <w:color w:val="000000"/>
                <w:sz w:val="24"/>
              </w:rPr>
            </w:pPr>
            <w:r w:rsidRPr="00B01324">
              <w:rPr>
                <w:rFonts w:ascii="仿宋_GB2312" w:eastAsia="仿宋_GB2312" w:hAnsi="仿宋_GB2312" w:cs="仿宋_GB2312" w:hint="eastAsia"/>
                <w:bCs/>
                <w:color w:val="000000"/>
                <w:sz w:val="24"/>
              </w:rPr>
              <w:t>林业</w:t>
            </w:r>
          </w:p>
        </w:tc>
        <w:tc>
          <w:tcPr>
            <w:tcW w:w="2407" w:type="dxa"/>
            <w:tcBorders>
              <w:top w:val="single" w:sz="4" w:space="0" w:color="000000"/>
              <w:left w:val="single" w:sz="4" w:space="0" w:color="000000"/>
              <w:bottom w:val="single" w:sz="4" w:space="0" w:color="000000"/>
              <w:right w:val="single" w:sz="4" w:space="0" w:color="000000"/>
            </w:tcBorders>
            <w:vAlign w:val="center"/>
          </w:tcPr>
          <w:p w14:paraId="7A0BB308" w14:textId="7B762D22" w:rsidR="00B01324" w:rsidRPr="00B01324" w:rsidRDefault="00B01324" w:rsidP="00C50745">
            <w:pPr>
              <w:suppressAutoHyphens/>
              <w:spacing w:line="247" w:lineRule="auto"/>
              <w:jc w:val="center"/>
              <w:rPr>
                <w:rFonts w:ascii="仿宋_GB2312" w:eastAsia="仿宋_GB2312" w:hAnsi="仿宋_GB2312" w:cs="仿宋_GB2312"/>
                <w:bCs/>
                <w:color w:val="000000"/>
                <w:sz w:val="24"/>
              </w:rPr>
            </w:pPr>
            <w:r w:rsidRPr="00B01324">
              <w:rPr>
                <w:rFonts w:ascii="仿宋_GB2312" w:eastAsia="仿宋_GB2312" w:hAnsi="仿宋_GB2312" w:cs="仿宋_GB2312" w:hint="eastAsia"/>
                <w:bCs/>
                <w:color w:val="000000"/>
                <w:sz w:val="24"/>
              </w:rPr>
              <w:t>百色市林业科学研究所</w:t>
            </w:r>
          </w:p>
        </w:tc>
        <w:tc>
          <w:tcPr>
            <w:tcW w:w="3002" w:type="dxa"/>
            <w:tcBorders>
              <w:top w:val="single" w:sz="4" w:space="0" w:color="000000"/>
              <w:left w:val="single" w:sz="4" w:space="0" w:color="000000"/>
              <w:bottom w:val="single" w:sz="4" w:space="0" w:color="000000"/>
              <w:right w:val="single" w:sz="4" w:space="0" w:color="000000"/>
            </w:tcBorders>
            <w:vAlign w:val="center"/>
            <w:hideMark/>
          </w:tcPr>
          <w:p w14:paraId="2DE03A56" w14:textId="77777777" w:rsidR="00B01324" w:rsidRPr="00B01324" w:rsidRDefault="00B01324" w:rsidP="005D7947">
            <w:pPr>
              <w:suppressAutoHyphens/>
              <w:jc w:val="center"/>
              <w:rPr>
                <w:rFonts w:ascii="仿宋_GB2312" w:eastAsia="仿宋_GB2312" w:hAnsi="仿宋_GB2312" w:cs="仿宋_GB2312"/>
                <w:bCs/>
                <w:color w:val="000000"/>
                <w:sz w:val="24"/>
              </w:rPr>
            </w:pPr>
            <w:r w:rsidRPr="00B01324">
              <w:rPr>
                <w:rFonts w:ascii="仿宋_GB2312" w:eastAsia="仿宋_GB2312" w:hAnsi="仿宋_GB2312" w:cs="仿宋_GB2312" w:hint="eastAsia"/>
                <w:bCs/>
                <w:color w:val="000000"/>
                <w:sz w:val="24"/>
              </w:rPr>
              <w:t>参与标准文本及编制说明</w:t>
            </w:r>
          </w:p>
          <w:p w14:paraId="0E2AB59C" w14:textId="77777777" w:rsidR="00B01324" w:rsidRPr="00B01324" w:rsidRDefault="00B01324" w:rsidP="005D7947">
            <w:pPr>
              <w:suppressAutoHyphens/>
              <w:jc w:val="center"/>
              <w:rPr>
                <w:rFonts w:ascii="仿宋_GB2312" w:eastAsia="仿宋_GB2312" w:hAnsi="仿宋_GB2312" w:cs="仿宋_GB2312"/>
                <w:bCs/>
                <w:color w:val="000000"/>
                <w:sz w:val="24"/>
              </w:rPr>
            </w:pPr>
            <w:r w:rsidRPr="00B01324">
              <w:rPr>
                <w:rFonts w:ascii="仿宋_GB2312" w:eastAsia="仿宋_GB2312" w:hAnsi="仿宋_GB2312" w:cs="仿宋_GB2312" w:hint="eastAsia"/>
                <w:bCs/>
                <w:color w:val="000000"/>
                <w:sz w:val="24"/>
              </w:rPr>
              <w:t>的编写；组织开展标准征求</w:t>
            </w:r>
          </w:p>
          <w:p w14:paraId="1785D646" w14:textId="77777777" w:rsidR="00B01324" w:rsidRPr="00B01324" w:rsidRDefault="00B01324" w:rsidP="005D7947">
            <w:pPr>
              <w:suppressAutoHyphens/>
              <w:jc w:val="center"/>
              <w:rPr>
                <w:rFonts w:ascii="仿宋_GB2312" w:eastAsia="仿宋_GB2312" w:hAnsi="仿宋_GB2312" w:cs="仿宋_GB2312"/>
                <w:bCs/>
                <w:color w:val="000000"/>
                <w:sz w:val="24"/>
              </w:rPr>
            </w:pPr>
            <w:r w:rsidRPr="00B01324">
              <w:rPr>
                <w:rFonts w:ascii="仿宋_GB2312" w:eastAsia="仿宋_GB2312" w:hAnsi="仿宋_GB2312" w:cs="仿宋_GB2312" w:hint="eastAsia"/>
                <w:bCs/>
                <w:color w:val="000000"/>
                <w:sz w:val="24"/>
              </w:rPr>
              <w:t>意见会；对标准实施情况进</w:t>
            </w:r>
          </w:p>
          <w:p w14:paraId="047A028A" w14:textId="77777777" w:rsidR="00B01324" w:rsidRPr="00B01324" w:rsidRDefault="00B01324" w:rsidP="005D7947">
            <w:pPr>
              <w:suppressAutoHyphens/>
              <w:jc w:val="center"/>
              <w:rPr>
                <w:rFonts w:ascii="仿宋_GB2312" w:eastAsia="仿宋_GB2312" w:hAnsi="仿宋_GB2312" w:cs="仿宋_GB2312"/>
                <w:bCs/>
                <w:color w:val="000000"/>
                <w:sz w:val="24"/>
              </w:rPr>
            </w:pPr>
            <w:r w:rsidRPr="00B01324">
              <w:rPr>
                <w:rFonts w:ascii="仿宋_GB2312" w:eastAsia="仿宋_GB2312" w:hAnsi="仿宋_GB2312" w:cs="仿宋_GB2312" w:hint="eastAsia"/>
                <w:bCs/>
                <w:color w:val="000000"/>
                <w:sz w:val="24"/>
              </w:rPr>
              <w:t>行总结分析，不断对团体标</w:t>
            </w:r>
          </w:p>
          <w:p w14:paraId="57C02A12" w14:textId="77777777" w:rsidR="00B01324" w:rsidRPr="00B01324" w:rsidRDefault="00B01324" w:rsidP="005D7947">
            <w:pPr>
              <w:suppressAutoHyphens/>
              <w:jc w:val="center"/>
              <w:rPr>
                <w:rFonts w:ascii="仿宋_GB2312" w:eastAsia="仿宋_GB2312" w:hAnsi="仿宋_GB2312" w:cs="仿宋_GB2312"/>
                <w:bCs/>
                <w:color w:val="000000"/>
                <w:sz w:val="24"/>
              </w:rPr>
            </w:pPr>
            <w:r w:rsidRPr="00B01324">
              <w:rPr>
                <w:rFonts w:ascii="仿宋_GB2312" w:eastAsia="仿宋_GB2312" w:hAnsi="仿宋_GB2312" w:cs="仿宋_GB2312" w:hint="eastAsia"/>
                <w:bCs/>
                <w:color w:val="000000"/>
                <w:sz w:val="24"/>
              </w:rPr>
              <w:t>准提出修正意见</w:t>
            </w:r>
          </w:p>
        </w:tc>
      </w:tr>
    </w:tbl>
    <w:p w14:paraId="4C18D577" w14:textId="77777777" w:rsidR="00D634F2" w:rsidRDefault="008854C0">
      <w:pPr>
        <w:pStyle w:val="afe"/>
        <w:ind w:firstLineChars="200" w:firstLine="640"/>
        <w:jc w:val="left"/>
        <w:rPr>
          <w:rFonts w:ascii="黑体" w:eastAsia="黑体" w:hAnsi="黑体"/>
          <w:b w:val="0"/>
          <w:color w:val="000000" w:themeColor="text1"/>
        </w:rPr>
      </w:pPr>
      <w:r>
        <w:rPr>
          <w:rFonts w:ascii="黑体" w:eastAsia="黑体" w:hAnsi="黑体" w:hint="eastAsia"/>
          <w:b w:val="0"/>
          <w:color w:val="000000" w:themeColor="text1"/>
        </w:rPr>
        <w:t>二、制定标准的必要性和意义</w:t>
      </w:r>
    </w:p>
    <w:p w14:paraId="631040ED" w14:textId="77777777" w:rsidR="00A80124" w:rsidRPr="00A80124" w:rsidRDefault="00A80124" w:rsidP="00A80124">
      <w:pPr>
        <w:spacing w:line="520" w:lineRule="exact"/>
        <w:ind w:firstLineChars="200" w:firstLine="640"/>
        <w:rPr>
          <w:rFonts w:ascii="仿宋_GB2312" w:eastAsia="仿宋_GB2312"/>
          <w:color w:val="000000" w:themeColor="text1"/>
          <w:sz w:val="32"/>
          <w:szCs w:val="32"/>
        </w:rPr>
      </w:pPr>
      <w:r w:rsidRPr="00A80124">
        <w:rPr>
          <w:rFonts w:ascii="仿宋_GB2312" w:eastAsia="仿宋_GB2312" w:hint="eastAsia"/>
          <w:color w:val="000000" w:themeColor="text1"/>
          <w:sz w:val="32"/>
          <w:szCs w:val="32"/>
        </w:rPr>
        <w:t>蒜头果作为我国特有的珍稀木本油料树种，其种仁中可提取的神经酸在健脑保健品、医药等领域具有极高且独特的价值，市场前景广阔。随着对蒜头果经济价值和生态价值的认识不断加深，广西的蒜头果种植面积正在逐渐扩大。据统计，百色市辖区内规模化种植蒜头果的企业共有2家，总面积达1200多亩，种植基地位于百色市境内。其中，广西百色生命树农林科技有限公司在右江区龙川镇的种植面积为1000亩。该公司早期采用传统嫁接技术（切接法和拉皮接法），嫁接成活率在40%-60%之间；后通过应用植物生长调节剂处理接穗，并采用“接穗预先包扎”嫁接</w:t>
      </w:r>
      <w:r w:rsidRPr="00A80124">
        <w:rPr>
          <w:rFonts w:ascii="仿宋_GB2312" w:eastAsia="仿宋_GB2312" w:hint="eastAsia"/>
          <w:color w:val="000000" w:themeColor="text1"/>
          <w:sz w:val="32"/>
          <w:szCs w:val="32"/>
        </w:rPr>
        <w:lastRenderedPageBreak/>
        <w:t>法，使嫁接成活率提升至92%以上，采用嫁接换冠技术可使蒜头果提前3-5年进入投产期，传统实生苗造林需7～10年才能开花结实，而嫁接换冠后的苗木4年即可实现首次开花结实，2021年进行嫁接换冠的第一批蒜头果林，已于2025年首次开花结实，展现出良好的早实潜力。按每亩每年管理成本（含人工、肥料、病虫害防治等直接投入，以及土地流转、管护设备折旧等间接投入）约800元测算，提前3～5年投产可减少单亩管理成本2400～4000元，规模化种植下成本节约效益突出。</w:t>
      </w:r>
    </w:p>
    <w:p w14:paraId="0197AC6C" w14:textId="77777777" w:rsidR="00A80124" w:rsidRPr="00A80124" w:rsidRDefault="00A80124" w:rsidP="00A80124">
      <w:pPr>
        <w:spacing w:line="520" w:lineRule="exact"/>
        <w:ind w:firstLineChars="200" w:firstLine="640"/>
        <w:rPr>
          <w:rFonts w:ascii="仿宋_GB2312" w:eastAsia="仿宋_GB2312"/>
          <w:color w:val="000000" w:themeColor="text1"/>
          <w:sz w:val="32"/>
          <w:szCs w:val="32"/>
        </w:rPr>
      </w:pPr>
      <w:r w:rsidRPr="00A80124">
        <w:rPr>
          <w:rFonts w:ascii="仿宋_GB2312" w:eastAsia="仿宋_GB2312" w:hint="eastAsia"/>
          <w:color w:val="000000" w:themeColor="text1"/>
          <w:sz w:val="32"/>
          <w:szCs w:val="32"/>
        </w:rPr>
        <w:t>当前，百色市人民政府正在组织编制《百色市蒜头果产业发展规划（2026-2030年）》，计划引入实力雄厚的社会资本，结合国土绿化、森林质量提升、低产低效林改造等项目，在百色市推动蒜头果全产业链发展，力争到2030年完成蒜头果种植面积30万亩。目前已吸引来自北京、浙江、广东、湖南等多地企业表达投资意向。2025年世界林木业大会期间，百色市人民政府已与浙江一家上市药企签署蒜头果全产业链合作框架协议。此外，本地多家企业和农户也已率先开展蒜头果种植布局。</w:t>
      </w:r>
    </w:p>
    <w:p w14:paraId="32BE50D9" w14:textId="77777777" w:rsidR="00A80124" w:rsidRPr="00A80124" w:rsidRDefault="00A80124" w:rsidP="00A80124">
      <w:pPr>
        <w:spacing w:line="520" w:lineRule="exact"/>
        <w:ind w:firstLineChars="200" w:firstLine="640"/>
        <w:rPr>
          <w:rFonts w:ascii="仿宋_GB2312" w:eastAsia="仿宋_GB2312"/>
          <w:color w:val="000000" w:themeColor="text1"/>
          <w:sz w:val="32"/>
          <w:szCs w:val="32"/>
        </w:rPr>
      </w:pPr>
      <w:r w:rsidRPr="00A80124">
        <w:rPr>
          <w:rFonts w:ascii="仿宋_GB2312" w:eastAsia="仿宋_GB2312" w:hint="eastAsia"/>
          <w:color w:val="000000" w:themeColor="text1"/>
          <w:sz w:val="32"/>
          <w:szCs w:val="32"/>
        </w:rPr>
        <w:t>蒜头果种植长期面临“卡脖子”难题，即种植前三年根部易腐烂，导致造林成活率极低。若直接采用嫁接苗造林，虽能实现早实丰产，但苗木成本高昂，一旦造林失败损失较大。因此，近年来包括云南省在内的种植区多采用实生苗造林，待苗木成活1～2年后再进行嫁接换冠，以此兼顾“良种率”与早实丰产目标。云南省自2009年起推广蒜头果种植，因成活率问题至今未能实现规模化发展，当地现存10年以上树龄的实生林超80%尚未开花结实，15年生实生林挂果率不足10%，实生林结实晚、挂果少的问题严重制约产业发展，也凸显了嫁接换冠技术对蒜头果产业规模化发展的必要性。</w:t>
      </w:r>
    </w:p>
    <w:p w14:paraId="4A3075B7" w14:textId="77777777" w:rsidR="00A80124" w:rsidRPr="00A80124" w:rsidRDefault="00A80124" w:rsidP="00A80124">
      <w:pPr>
        <w:spacing w:line="520" w:lineRule="exact"/>
        <w:ind w:firstLineChars="200" w:firstLine="640"/>
        <w:rPr>
          <w:rFonts w:ascii="仿宋_GB2312" w:eastAsia="仿宋_GB2312"/>
          <w:color w:val="000000" w:themeColor="text1"/>
          <w:sz w:val="32"/>
          <w:szCs w:val="32"/>
        </w:rPr>
      </w:pPr>
      <w:r w:rsidRPr="00A80124">
        <w:rPr>
          <w:rFonts w:ascii="仿宋_GB2312" w:eastAsia="仿宋_GB2312" w:hint="eastAsia"/>
          <w:color w:val="000000" w:themeColor="text1"/>
          <w:sz w:val="32"/>
          <w:szCs w:val="32"/>
        </w:rPr>
        <w:lastRenderedPageBreak/>
        <w:t>近年来，百色市林业科学研究所与广西林业科学研究院联合开展技术攻关，成功突破了蒜头果种植的这一关键难题。自2018年起，该技术体系已指导广西百色生命树农林科技有限公司、乐业亿隆中药材种植专业合作社等单位规模化种植1200余亩，三年保存率达85%以上，显示出良好的应用成效。</w:t>
      </w:r>
    </w:p>
    <w:p w14:paraId="46CD4C94" w14:textId="4020CD80" w:rsidR="00D634F2" w:rsidRDefault="00A80124" w:rsidP="00A80124">
      <w:pPr>
        <w:spacing w:line="520" w:lineRule="exact"/>
        <w:ind w:firstLineChars="200" w:firstLine="640"/>
        <w:rPr>
          <w:rFonts w:ascii="仿宋_GB2312" w:eastAsia="仿宋_GB2312"/>
          <w:color w:val="000000" w:themeColor="text1"/>
          <w:sz w:val="28"/>
          <w:szCs w:val="28"/>
        </w:rPr>
      </w:pPr>
      <w:r w:rsidRPr="00A80124">
        <w:rPr>
          <w:rFonts w:ascii="仿宋_GB2312" w:eastAsia="仿宋_GB2312" w:hint="eastAsia"/>
          <w:color w:val="000000" w:themeColor="text1"/>
          <w:sz w:val="32"/>
          <w:szCs w:val="32"/>
        </w:rPr>
        <w:t>制定团体标准《蒜头果嫁接换冠技术规程》，通过统一规范蒜头果嫁接换冠技术流程，能够提高蒜头果人工种植成活率与成花挂果效率，破解产业规模化栽培的技术瓶颈；在此基础上，进一步发挥优良种质资源遗传优势，推动种植模式从经验型向标准化转型，筑牢产业提质增效根基，对推动蒜头果特色产业高质量发展具有重要意义</w:t>
      </w:r>
      <w:r w:rsidR="008854C0">
        <w:rPr>
          <w:rFonts w:ascii="仿宋_GB2312" w:eastAsia="仿宋_GB2312" w:hint="eastAsia"/>
          <w:color w:val="000000" w:themeColor="text1"/>
          <w:sz w:val="32"/>
          <w:szCs w:val="32"/>
        </w:rPr>
        <w:t>。</w:t>
      </w:r>
    </w:p>
    <w:p w14:paraId="4CFFA7A6" w14:textId="77777777" w:rsidR="00D634F2" w:rsidRDefault="008854C0">
      <w:pPr>
        <w:autoSpaceDE w:val="0"/>
        <w:autoSpaceDN w:val="0"/>
        <w:adjustRightInd w:val="0"/>
        <w:spacing w:beforeLines="50" w:before="120" w:afterLines="50" w:after="120" w:line="560" w:lineRule="exact"/>
        <w:ind w:firstLineChars="200" w:firstLine="640"/>
        <w:outlineLvl w:val="0"/>
        <w:rPr>
          <w:rFonts w:ascii="Times New Roman" w:eastAsia="黑体" w:hAnsi="Times New Roman" w:cs="Times New Roman"/>
          <w:color w:val="000000" w:themeColor="text1"/>
          <w:sz w:val="32"/>
          <w:szCs w:val="32"/>
        </w:rPr>
      </w:pPr>
      <w:r>
        <w:rPr>
          <w:rFonts w:ascii="Times New Roman" w:eastAsia="黑体" w:hAnsi="Times New Roman" w:cs="Times New Roman" w:hint="eastAsia"/>
          <w:color w:val="000000" w:themeColor="text1"/>
          <w:sz w:val="32"/>
          <w:szCs w:val="32"/>
        </w:rPr>
        <w:t>三、主要起草过程</w:t>
      </w:r>
    </w:p>
    <w:p w14:paraId="06CF7C00" w14:textId="77777777" w:rsidR="00D634F2" w:rsidRPr="00463EC2" w:rsidRDefault="008854C0">
      <w:pPr>
        <w:spacing w:line="560" w:lineRule="exact"/>
        <w:ind w:firstLineChars="200" w:firstLine="643"/>
        <w:rPr>
          <w:rFonts w:ascii="楷体" w:eastAsia="楷体" w:hAnsi="楷体" w:cs="楷体"/>
          <w:b/>
          <w:color w:val="000000" w:themeColor="text1"/>
          <w:sz w:val="32"/>
          <w:szCs w:val="32"/>
        </w:rPr>
      </w:pPr>
      <w:r>
        <w:rPr>
          <w:rFonts w:ascii="楷体" w:eastAsia="楷体" w:hAnsi="楷体" w:cs="楷体" w:hint="eastAsia"/>
          <w:b/>
          <w:color w:val="000000" w:themeColor="text1"/>
          <w:sz w:val="32"/>
          <w:szCs w:val="32"/>
        </w:rPr>
        <w:t>（一）成</w:t>
      </w:r>
      <w:r w:rsidRPr="00463EC2">
        <w:rPr>
          <w:rFonts w:ascii="楷体" w:eastAsia="楷体" w:hAnsi="楷体" w:cs="楷体" w:hint="eastAsia"/>
          <w:b/>
          <w:color w:val="000000" w:themeColor="text1"/>
          <w:sz w:val="32"/>
          <w:szCs w:val="32"/>
        </w:rPr>
        <w:t>立标准编制工作组</w:t>
      </w:r>
    </w:p>
    <w:p w14:paraId="60D4C6AB" w14:textId="0EC590FD" w:rsidR="00D634F2" w:rsidRDefault="008854C0">
      <w:pPr>
        <w:spacing w:line="520" w:lineRule="exact"/>
        <w:ind w:firstLineChars="200" w:firstLine="640"/>
        <w:jc w:val="left"/>
        <w:rPr>
          <w:rFonts w:ascii="仿宋_GB2312" w:eastAsia="仿宋_GB2312"/>
          <w:color w:val="000000" w:themeColor="text1"/>
          <w:sz w:val="32"/>
          <w:szCs w:val="32"/>
        </w:rPr>
      </w:pPr>
      <w:r w:rsidRPr="00463EC2">
        <w:rPr>
          <w:rFonts w:ascii="仿宋_GB2312" w:eastAsia="仿宋_GB2312" w:hint="eastAsia"/>
          <w:color w:val="000000" w:themeColor="text1"/>
          <w:sz w:val="32"/>
          <w:szCs w:val="32"/>
        </w:rPr>
        <w:t>团体标准《</w:t>
      </w:r>
      <w:r w:rsidR="008F7070" w:rsidRPr="00463EC2">
        <w:rPr>
          <w:rFonts w:ascii="仿宋_GB2312" w:eastAsia="仿宋_GB2312" w:hint="eastAsia"/>
          <w:color w:val="000000" w:themeColor="text1"/>
          <w:sz w:val="32"/>
          <w:szCs w:val="32"/>
        </w:rPr>
        <w:t>蒜头果嫁接换冠技术规程</w:t>
      </w:r>
      <w:r w:rsidRPr="00463EC2">
        <w:rPr>
          <w:rFonts w:ascii="仿宋_GB2312" w:eastAsia="仿宋_GB2312" w:hint="eastAsia"/>
          <w:color w:val="000000" w:themeColor="text1"/>
          <w:sz w:val="32"/>
          <w:szCs w:val="32"/>
        </w:rPr>
        <w:t>》项目任务下达后，</w:t>
      </w:r>
      <w:r w:rsidR="00463EC2" w:rsidRPr="00463EC2">
        <w:rPr>
          <w:rFonts w:ascii="仿宋_GB2312" w:eastAsia="仿宋_GB2312" w:hint="eastAsia"/>
          <w:color w:val="000000" w:themeColor="text1"/>
          <w:sz w:val="32"/>
          <w:szCs w:val="32"/>
        </w:rPr>
        <w:t>百色市林业科学研究所、广西壮族自治区林业科学研究院、广西百色生命树农林科技有限公司、百色市百林林场、广西百色市摇钱树油茶种植专业合作社、百色市泮香农业科技有限公司、乐业亿隆中药材种植专业合作社</w:t>
      </w:r>
      <w:r w:rsidRPr="00463EC2">
        <w:rPr>
          <w:rFonts w:ascii="仿宋_GB2312" w:eastAsia="仿宋_GB2312" w:hint="eastAsia"/>
          <w:color w:val="000000" w:themeColor="text1"/>
          <w:sz w:val="32"/>
          <w:szCs w:val="32"/>
        </w:rPr>
        <w:t>等单位成立了</w:t>
      </w:r>
      <w:r>
        <w:rPr>
          <w:rFonts w:ascii="仿宋_GB2312" w:eastAsia="仿宋_GB2312" w:hint="eastAsia"/>
          <w:color w:val="000000" w:themeColor="text1"/>
          <w:sz w:val="32"/>
          <w:szCs w:val="32"/>
        </w:rPr>
        <w:t>标准编制工作组，制定了起草编写方案与进度安排，明确任务职责，确定工作技术路线，开展标准研制工作。具体标准编制工作由起草单位相关人员配合完成。</w:t>
      </w:r>
    </w:p>
    <w:p w14:paraId="5DD67093" w14:textId="77777777" w:rsidR="00D634F2" w:rsidRPr="00850053" w:rsidRDefault="008854C0">
      <w:pPr>
        <w:spacing w:line="520" w:lineRule="exact"/>
        <w:ind w:firstLineChars="200" w:firstLine="640"/>
        <w:jc w:val="left"/>
        <w:rPr>
          <w:rFonts w:ascii="仿宋_GB2312" w:eastAsia="仿宋_GB2312"/>
          <w:color w:val="000000" w:themeColor="text1"/>
          <w:sz w:val="32"/>
          <w:szCs w:val="32"/>
        </w:rPr>
      </w:pPr>
      <w:r>
        <w:rPr>
          <w:rFonts w:ascii="仿宋_GB2312" w:eastAsia="仿宋_GB2312" w:hint="eastAsia"/>
          <w:color w:val="000000" w:themeColor="text1"/>
          <w:sz w:val="32"/>
          <w:szCs w:val="32"/>
        </w:rPr>
        <w:t>为了明确标准</w:t>
      </w:r>
      <w:r w:rsidRPr="00850053">
        <w:rPr>
          <w:rFonts w:ascii="仿宋_GB2312" w:eastAsia="仿宋_GB2312" w:hint="eastAsia"/>
          <w:color w:val="000000" w:themeColor="text1"/>
          <w:sz w:val="32"/>
          <w:szCs w:val="32"/>
        </w:rPr>
        <w:t>编制的任务职责，确定工作技术路线，开展标准研制工作。编制工作组下设三个组，分别是资料收集组、草案编写组、标准实施组。</w:t>
      </w:r>
    </w:p>
    <w:p w14:paraId="06A9AB2C" w14:textId="1DC63ABE" w:rsidR="00D634F2" w:rsidRPr="00850053" w:rsidRDefault="008854C0">
      <w:pPr>
        <w:spacing w:line="520" w:lineRule="exact"/>
        <w:ind w:firstLineChars="200" w:firstLine="640"/>
        <w:rPr>
          <w:rFonts w:ascii="仿宋_GB2312" w:eastAsia="仿宋_GB2312"/>
          <w:color w:val="000000" w:themeColor="text1"/>
          <w:sz w:val="32"/>
          <w:szCs w:val="32"/>
        </w:rPr>
      </w:pPr>
      <w:r w:rsidRPr="00850053">
        <w:rPr>
          <w:rFonts w:ascii="仿宋_GB2312" w:eastAsia="仿宋_GB2312" w:hint="eastAsia"/>
          <w:color w:val="000000" w:themeColor="text1"/>
          <w:sz w:val="32"/>
          <w:szCs w:val="32"/>
        </w:rPr>
        <w:t>资料收集组负责国内</w:t>
      </w:r>
      <w:r w:rsidRPr="00463EC2">
        <w:rPr>
          <w:rFonts w:ascii="仿宋_GB2312" w:eastAsia="仿宋_GB2312" w:hint="eastAsia"/>
          <w:color w:val="000000" w:themeColor="text1"/>
          <w:sz w:val="32"/>
          <w:szCs w:val="32"/>
        </w:rPr>
        <w:t>外有关</w:t>
      </w:r>
      <w:r w:rsidR="00463EC2" w:rsidRPr="00463EC2">
        <w:rPr>
          <w:rFonts w:ascii="仿宋_GB2312" w:eastAsia="仿宋_GB2312" w:hint="eastAsia"/>
          <w:color w:val="000000" w:themeColor="text1"/>
          <w:sz w:val="32"/>
          <w:szCs w:val="32"/>
        </w:rPr>
        <w:t>蒜头果嫁接换冠技术</w:t>
      </w:r>
      <w:r w:rsidRPr="00463EC2">
        <w:rPr>
          <w:rFonts w:ascii="仿宋_GB2312" w:eastAsia="仿宋_GB2312" w:hint="eastAsia"/>
          <w:color w:val="000000" w:themeColor="text1"/>
          <w:sz w:val="32"/>
          <w:szCs w:val="32"/>
        </w:rPr>
        <w:t>相</w:t>
      </w:r>
      <w:r w:rsidRPr="00850053">
        <w:rPr>
          <w:rFonts w:ascii="仿宋_GB2312" w:eastAsia="仿宋_GB2312" w:hint="eastAsia"/>
          <w:color w:val="000000" w:themeColor="text1"/>
          <w:sz w:val="32"/>
          <w:szCs w:val="32"/>
        </w:rPr>
        <w:t>关文献资料的查询、收集和整理工作，查阅前期对</w:t>
      </w:r>
      <w:r w:rsidR="00463EC2">
        <w:rPr>
          <w:rFonts w:ascii="仿宋_GB2312" w:eastAsia="仿宋_GB2312" w:hint="eastAsia"/>
          <w:color w:val="000000" w:themeColor="text1"/>
          <w:sz w:val="32"/>
          <w:szCs w:val="32"/>
        </w:rPr>
        <w:t>蒜头果嫁接换冠技术</w:t>
      </w:r>
      <w:r w:rsidRPr="00850053">
        <w:rPr>
          <w:rFonts w:ascii="仿宋_GB2312" w:eastAsia="仿宋_GB2312" w:hint="eastAsia"/>
          <w:color w:val="000000" w:themeColor="text1"/>
          <w:sz w:val="32"/>
          <w:szCs w:val="32"/>
        </w:rPr>
        <w:lastRenderedPageBreak/>
        <w:t>的有关研究情况和目前</w:t>
      </w:r>
      <w:r w:rsidR="00D97782" w:rsidRPr="00850053">
        <w:rPr>
          <w:rFonts w:ascii="仿宋_GB2312" w:eastAsia="仿宋_GB2312" w:hint="eastAsia"/>
          <w:color w:val="000000" w:themeColor="text1"/>
          <w:sz w:val="32"/>
          <w:szCs w:val="32"/>
        </w:rPr>
        <w:t>科学界</w:t>
      </w:r>
      <w:r w:rsidR="002A6366">
        <w:rPr>
          <w:rFonts w:ascii="仿宋_GB2312" w:eastAsia="仿宋_GB2312" w:hint="eastAsia"/>
          <w:color w:val="000000" w:themeColor="text1"/>
          <w:sz w:val="32"/>
          <w:szCs w:val="32"/>
        </w:rPr>
        <w:t>关于</w:t>
      </w:r>
      <w:r w:rsidR="00463EC2">
        <w:rPr>
          <w:rFonts w:ascii="仿宋_GB2312" w:eastAsia="仿宋_GB2312" w:hint="eastAsia"/>
          <w:color w:val="000000" w:themeColor="text1"/>
          <w:sz w:val="32"/>
          <w:szCs w:val="32"/>
        </w:rPr>
        <w:t>蒜头果嫁接换冠技术</w:t>
      </w:r>
      <w:r w:rsidRPr="00850053">
        <w:rPr>
          <w:rFonts w:ascii="仿宋_GB2312" w:eastAsia="仿宋_GB2312" w:hint="eastAsia"/>
          <w:color w:val="000000" w:themeColor="text1"/>
          <w:sz w:val="32"/>
          <w:szCs w:val="32"/>
        </w:rPr>
        <w:t>的研究进展。</w:t>
      </w:r>
    </w:p>
    <w:p w14:paraId="36185C73" w14:textId="77777777" w:rsidR="00D634F2" w:rsidRPr="00850053" w:rsidRDefault="008854C0">
      <w:pPr>
        <w:spacing w:line="520" w:lineRule="exact"/>
        <w:ind w:firstLineChars="200" w:firstLine="640"/>
        <w:rPr>
          <w:rFonts w:ascii="仿宋_GB2312" w:eastAsia="仿宋_GB2312"/>
          <w:color w:val="000000" w:themeColor="text1"/>
          <w:sz w:val="32"/>
          <w:szCs w:val="32"/>
        </w:rPr>
      </w:pPr>
      <w:r w:rsidRPr="00850053">
        <w:rPr>
          <w:rFonts w:ascii="仿宋_GB2312" w:eastAsia="仿宋_GB2312" w:hint="eastAsia"/>
          <w:color w:val="000000" w:themeColor="text1"/>
          <w:sz w:val="32"/>
          <w:szCs w:val="32"/>
        </w:rPr>
        <w:t>草案编写组负责起草标准草案及后续征求意见稿和标准编制说明、送审稿及编制说明等编写工作，包括后期召开征求意见会、网上征求意见，以及标准的不断修改和完善。</w:t>
      </w:r>
    </w:p>
    <w:p w14:paraId="5F9F7AB9" w14:textId="18C43BA0" w:rsidR="00D634F2" w:rsidRPr="00850053" w:rsidRDefault="008854C0">
      <w:pPr>
        <w:spacing w:line="520" w:lineRule="exact"/>
        <w:ind w:firstLineChars="200" w:firstLine="640"/>
        <w:jc w:val="left"/>
        <w:rPr>
          <w:rFonts w:ascii="仿宋_GB2312" w:eastAsia="仿宋_GB2312" w:cs="仿宋_GB2312"/>
          <w:color w:val="000000" w:themeColor="text1"/>
          <w:sz w:val="28"/>
          <w:szCs w:val="28"/>
        </w:rPr>
      </w:pPr>
      <w:r w:rsidRPr="00850053">
        <w:rPr>
          <w:rFonts w:ascii="仿宋_GB2312" w:eastAsia="仿宋_GB2312" w:hint="eastAsia"/>
          <w:color w:val="000000" w:themeColor="text1"/>
          <w:sz w:val="32"/>
          <w:szCs w:val="32"/>
        </w:rPr>
        <w:t>标准实施组负责团体标准《</w:t>
      </w:r>
      <w:r w:rsidR="008F7070">
        <w:rPr>
          <w:rFonts w:ascii="仿宋_GB2312" w:eastAsia="仿宋_GB2312" w:hint="eastAsia"/>
          <w:color w:val="000000" w:themeColor="text1"/>
          <w:sz w:val="32"/>
          <w:szCs w:val="32"/>
        </w:rPr>
        <w:t>蒜头果嫁接换冠技术规程</w:t>
      </w:r>
      <w:r w:rsidRPr="00850053">
        <w:rPr>
          <w:rFonts w:ascii="仿宋_GB2312" w:eastAsia="仿宋_GB2312" w:hint="eastAsia"/>
          <w:color w:val="000000" w:themeColor="text1"/>
          <w:sz w:val="32"/>
          <w:szCs w:val="32"/>
        </w:rPr>
        <w:t>》发布后，组织相关单位开展标准宣贯培训会，对标准进行详细解读，让相关人员了解标准，并根据标准对</w:t>
      </w:r>
      <w:r w:rsidR="00463EC2">
        <w:rPr>
          <w:rFonts w:ascii="仿宋_GB2312" w:eastAsia="仿宋_GB2312" w:hint="eastAsia"/>
          <w:color w:val="000000" w:themeColor="text1"/>
          <w:sz w:val="32"/>
          <w:szCs w:val="32"/>
        </w:rPr>
        <w:t>蒜头果嫁接换冠技术</w:t>
      </w:r>
      <w:r w:rsidRPr="00850053">
        <w:rPr>
          <w:rFonts w:ascii="仿宋_GB2312" w:eastAsia="仿宋_GB2312" w:hint="eastAsia"/>
          <w:color w:val="000000" w:themeColor="text1"/>
          <w:sz w:val="32"/>
          <w:szCs w:val="32"/>
        </w:rPr>
        <w:t>进行规范化操作，并对标准实施情况进行总结分析，不断对标准提出修正意见。</w:t>
      </w:r>
    </w:p>
    <w:p w14:paraId="0433E7F9" w14:textId="77777777" w:rsidR="00D634F2" w:rsidRPr="00850053" w:rsidRDefault="008854C0">
      <w:pPr>
        <w:spacing w:line="560" w:lineRule="exact"/>
        <w:ind w:firstLineChars="200" w:firstLine="643"/>
        <w:rPr>
          <w:rFonts w:ascii="楷体" w:eastAsia="楷体" w:hAnsi="楷体" w:cs="楷体"/>
          <w:b/>
          <w:color w:val="000000" w:themeColor="text1"/>
          <w:sz w:val="32"/>
          <w:szCs w:val="32"/>
        </w:rPr>
      </w:pPr>
      <w:r w:rsidRPr="00850053">
        <w:rPr>
          <w:rFonts w:ascii="楷体" w:eastAsia="楷体" w:hAnsi="楷体" w:cs="楷体" w:hint="eastAsia"/>
          <w:b/>
          <w:color w:val="000000" w:themeColor="text1"/>
          <w:sz w:val="32"/>
          <w:szCs w:val="32"/>
        </w:rPr>
        <w:t>（二）收集整理文献资料</w:t>
      </w:r>
    </w:p>
    <w:p w14:paraId="5656E9FD" w14:textId="52319D5E" w:rsidR="00D634F2" w:rsidRPr="007805DF" w:rsidRDefault="008854C0">
      <w:pPr>
        <w:spacing w:line="520" w:lineRule="exact"/>
        <w:ind w:firstLineChars="200" w:firstLine="640"/>
        <w:rPr>
          <w:rFonts w:ascii="仿宋_GB2312" w:eastAsia="仿宋_GB2312"/>
          <w:color w:val="000000" w:themeColor="text1"/>
          <w:sz w:val="32"/>
          <w:szCs w:val="32"/>
          <w:highlight w:val="yellow"/>
        </w:rPr>
      </w:pPr>
      <w:r w:rsidRPr="00BC1466">
        <w:rPr>
          <w:rFonts w:ascii="仿宋_GB2312" w:eastAsia="仿宋_GB2312" w:hint="eastAsia"/>
          <w:color w:val="000000" w:themeColor="text1"/>
          <w:sz w:val="32"/>
          <w:szCs w:val="32"/>
        </w:rPr>
        <w:t>标准编制工作组收集了国内有关</w:t>
      </w:r>
      <w:r w:rsidR="00A80124" w:rsidRPr="00A80124">
        <w:rPr>
          <w:rFonts w:ascii="仿宋_GB2312" w:eastAsia="仿宋_GB2312" w:hint="eastAsia"/>
          <w:color w:val="000000" w:themeColor="text1"/>
          <w:sz w:val="32"/>
          <w:szCs w:val="32"/>
        </w:rPr>
        <w:t>“蒜头果”“嫁接换冠”“高干嫁接”“嫁接栽培”</w:t>
      </w:r>
      <w:r w:rsidRPr="00BC1466">
        <w:rPr>
          <w:rFonts w:ascii="仿宋_GB2312" w:eastAsia="仿宋_GB2312" w:hint="eastAsia"/>
          <w:color w:val="000000" w:themeColor="text1"/>
          <w:sz w:val="32"/>
          <w:szCs w:val="32"/>
        </w:rPr>
        <w:t>的相关资料。主要有：</w:t>
      </w:r>
    </w:p>
    <w:p w14:paraId="3FBC4652" w14:textId="77777777" w:rsidR="00A80124" w:rsidRDefault="00A80124" w:rsidP="00BC1466">
      <w:pPr>
        <w:spacing w:line="520" w:lineRule="exact"/>
        <w:ind w:firstLineChars="200" w:firstLine="640"/>
        <w:rPr>
          <w:rFonts w:ascii="仿宋_GB2312" w:eastAsia="仿宋_GB2312"/>
          <w:color w:val="000000" w:themeColor="text1"/>
          <w:sz w:val="32"/>
          <w:szCs w:val="32"/>
        </w:rPr>
      </w:pPr>
      <w:r w:rsidRPr="00A80124">
        <w:rPr>
          <w:rFonts w:ascii="仿宋_GB2312" w:eastAsia="仿宋_GB2312" w:hint="eastAsia"/>
          <w:color w:val="000000" w:themeColor="text1"/>
          <w:sz w:val="32"/>
          <w:szCs w:val="32"/>
        </w:rPr>
        <w:t>《T/GXAS 394-2022 蒜头果容器苗培育技术规程》</w:t>
      </w:r>
    </w:p>
    <w:p w14:paraId="2C495105" w14:textId="77777777" w:rsidR="00A80124" w:rsidRDefault="00A80124" w:rsidP="00BC1466">
      <w:pPr>
        <w:spacing w:line="520" w:lineRule="exact"/>
        <w:ind w:firstLineChars="200" w:firstLine="640"/>
        <w:rPr>
          <w:rFonts w:ascii="仿宋_GB2312" w:eastAsia="仿宋_GB2312"/>
          <w:color w:val="000000" w:themeColor="text1"/>
          <w:sz w:val="32"/>
          <w:szCs w:val="32"/>
        </w:rPr>
      </w:pPr>
      <w:r w:rsidRPr="00A80124">
        <w:rPr>
          <w:rFonts w:ascii="仿宋_GB2312" w:eastAsia="仿宋_GB2312" w:hint="eastAsia"/>
          <w:color w:val="000000" w:themeColor="text1"/>
          <w:sz w:val="32"/>
          <w:szCs w:val="32"/>
        </w:rPr>
        <w:t>《T/GXAS 395-2022   蒜头果栽培技术规程》</w:t>
      </w:r>
    </w:p>
    <w:p w14:paraId="1EB21BD6" w14:textId="77777777" w:rsidR="00A80124" w:rsidRDefault="00A80124" w:rsidP="00BC1466">
      <w:pPr>
        <w:spacing w:line="520" w:lineRule="exact"/>
        <w:ind w:firstLineChars="200" w:firstLine="640"/>
        <w:rPr>
          <w:rFonts w:ascii="仿宋_GB2312" w:eastAsia="仿宋_GB2312"/>
          <w:color w:val="000000" w:themeColor="text1"/>
          <w:sz w:val="32"/>
          <w:szCs w:val="32"/>
        </w:rPr>
      </w:pPr>
      <w:r w:rsidRPr="00A80124">
        <w:rPr>
          <w:rFonts w:ascii="仿宋_GB2312" w:eastAsia="仿宋_GB2312" w:hint="eastAsia"/>
          <w:color w:val="000000" w:themeColor="text1"/>
          <w:sz w:val="32"/>
          <w:szCs w:val="32"/>
        </w:rPr>
        <w:t>《DB45/T 1800-2018  八角嫁接换冠技术规程》</w:t>
      </w:r>
    </w:p>
    <w:p w14:paraId="0453BCEF" w14:textId="77777777" w:rsidR="00A80124" w:rsidRDefault="00A80124" w:rsidP="00BC1466">
      <w:pPr>
        <w:spacing w:line="520" w:lineRule="exact"/>
        <w:ind w:firstLineChars="200" w:firstLine="640"/>
        <w:rPr>
          <w:rFonts w:ascii="仿宋_GB2312" w:eastAsia="仿宋_GB2312"/>
          <w:color w:val="000000" w:themeColor="text1"/>
          <w:sz w:val="32"/>
          <w:szCs w:val="32"/>
        </w:rPr>
      </w:pPr>
      <w:r w:rsidRPr="00A80124">
        <w:rPr>
          <w:rFonts w:ascii="仿宋_GB2312" w:eastAsia="仿宋_GB2312" w:hint="eastAsia"/>
          <w:color w:val="000000" w:themeColor="text1"/>
          <w:sz w:val="32"/>
          <w:szCs w:val="32"/>
        </w:rPr>
        <w:t>《DB36/T 1558-2021  红花油茶高干嫁接技术规程》</w:t>
      </w:r>
    </w:p>
    <w:p w14:paraId="3D4F227F" w14:textId="11730356" w:rsidR="00302A1F" w:rsidRPr="00302A1F" w:rsidRDefault="00A80124" w:rsidP="00BC1466">
      <w:pPr>
        <w:spacing w:line="520" w:lineRule="exact"/>
        <w:ind w:firstLineChars="200" w:firstLine="640"/>
        <w:rPr>
          <w:rFonts w:ascii="仿宋_GB2312" w:eastAsia="仿宋_GB2312"/>
          <w:color w:val="000000" w:themeColor="text1"/>
          <w:sz w:val="32"/>
          <w:szCs w:val="32"/>
        </w:rPr>
      </w:pPr>
      <w:r w:rsidRPr="00A80124">
        <w:rPr>
          <w:rFonts w:ascii="仿宋_GB2312" w:eastAsia="仿宋_GB2312" w:hint="eastAsia"/>
          <w:color w:val="000000" w:themeColor="text1"/>
          <w:sz w:val="32"/>
          <w:szCs w:val="32"/>
        </w:rPr>
        <w:t>《DB42/T 943-2013  西瓜嫁接栽培技术规程》</w:t>
      </w:r>
    </w:p>
    <w:p w14:paraId="1F580278" w14:textId="77777777" w:rsidR="00D634F2" w:rsidRDefault="008854C0">
      <w:pPr>
        <w:spacing w:line="560" w:lineRule="exact"/>
        <w:ind w:firstLineChars="200" w:firstLine="643"/>
        <w:rPr>
          <w:rFonts w:ascii="楷体" w:eastAsia="楷体" w:hAnsi="楷体" w:cs="楷体"/>
          <w:b/>
          <w:color w:val="000000" w:themeColor="text1"/>
          <w:sz w:val="32"/>
          <w:szCs w:val="32"/>
        </w:rPr>
      </w:pPr>
      <w:r>
        <w:rPr>
          <w:rFonts w:ascii="楷体" w:eastAsia="楷体" w:hAnsi="楷体" w:cs="楷体" w:hint="eastAsia"/>
          <w:b/>
          <w:color w:val="000000" w:themeColor="text1"/>
          <w:sz w:val="32"/>
          <w:szCs w:val="32"/>
        </w:rPr>
        <w:t>（三）研讨确定标准特色</w:t>
      </w:r>
      <w:r>
        <w:rPr>
          <w:rFonts w:ascii="楷体" w:eastAsia="楷体" w:hAnsi="楷体" w:cs="楷体"/>
          <w:b/>
          <w:color w:val="000000" w:themeColor="text1"/>
          <w:sz w:val="32"/>
          <w:szCs w:val="32"/>
        </w:rPr>
        <w:t>、</w:t>
      </w:r>
      <w:r>
        <w:rPr>
          <w:rFonts w:ascii="楷体" w:eastAsia="楷体" w:hAnsi="楷体" w:cs="楷体" w:hint="eastAsia"/>
          <w:b/>
          <w:color w:val="000000" w:themeColor="text1"/>
          <w:sz w:val="32"/>
          <w:szCs w:val="32"/>
        </w:rPr>
        <w:t>创新点和主体内容</w:t>
      </w:r>
    </w:p>
    <w:p w14:paraId="0E636C72" w14:textId="77777777" w:rsidR="00D634F2" w:rsidRDefault="008854C0">
      <w:pPr>
        <w:pStyle w:val="affa"/>
        <w:rPr>
          <w:rFonts w:ascii="仿宋_GB2312" w:eastAsia="仿宋_GB2312" w:hAnsi="Calibri"/>
          <w:color w:val="000000" w:themeColor="text1"/>
        </w:rPr>
      </w:pPr>
      <w:r>
        <w:rPr>
          <w:rFonts w:ascii="仿宋_GB2312" w:eastAsia="仿宋_GB2312" w:hAnsi="Calibri" w:hint="eastAsia"/>
          <w:color w:val="000000" w:themeColor="text1"/>
        </w:rPr>
        <w:t>标准编制工作组在对收集的资料进行整理研究之后，标准编制工作组召开了标准编制会议，对标准的整体框架结构进行了研究，并对标准的关键性内容进行了初步探讨。经过研究，标准特色、创新点和主体内容如下</w:t>
      </w:r>
      <w:r>
        <w:rPr>
          <w:rFonts w:ascii="仿宋_GB2312" w:eastAsia="仿宋_GB2312" w:hAnsi="Calibri"/>
          <w:color w:val="000000" w:themeColor="text1"/>
        </w:rPr>
        <w:t>：</w:t>
      </w:r>
    </w:p>
    <w:p w14:paraId="17440365" w14:textId="754FAB40" w:rsidR="00D634F2" w:rsidRPr="007B1EA3" w:rsidRDefault="008854C0">
      <w:pPr>
        <w:pStyle w:val="affa"/>
        <w:rPr>
          <w:rFonts w:ascii="仿宋_GB2312" w:eastAsia="仿宋_GB2312" w:hAnsi="Calibri"/>
          <w:color w:val="000000" w:themeColor="text1"/>
        </w:rPr>
      </w:pPr>
      <w:r w:rsidRPr="007B1EA3">
        <w:rPr>
          <w:rFonts w:ascii="仿宋_GB2312" w:eastAsia="仿宋_GB2312" w:hAnsi="Calibri"/>
          <w:color w:val="000000" w:themeColor="text1"/>
        </w:rPr>
        <w:t>1.</w:t>
      </w:r>
      <w:r w:rsidRPr="007B1EA3">
        <w:rPr>
          <w:rFonts w:ascii="仿宋_GB2312" w:eastAsia="仿宋_GB2312" w:hAnsi="Calibri" w:hint="eastAsia"/>
          <w:color w:val="000000" w:themeColor="text1"/>
        </w:rPr>
        <w:t>特色</w:t>
      </w:r>
      <w:r w:rsidR="00A80124">
        <w:rPr>
          <w:rFonts w:ascii="仿宋_GB2312" w:eastAsia="仿宋_GB2312" w:hAnsi="Calibri" w:hint="eastAsia"/>
          <w:color w:val="000000" w:themeColor="text1"/>
        </w:rPr>
        <w:t>、</w:t>
      </w:r>
      <w:r w:rsidR="00A80124" w:rsidRPr="004612C5">
        <w:rPr>
          <w:rFonts w:ascii="仿宋_GB2312" w:eastAsia="仿宋_GB2312" w:hAnsi="Calibri" w:hint="eastAsia"/>
          <w:color w:val="000000" w:themeColor="text1"/>
        </w:rPr>
        <w:t>创新点</w:t>
      </w:r>
    </w:p>
    <w:p w14:paraId="270773D0" w14:textId="77777777" w:rsidR="00A80124" w:rsidRPr="00A80124" w:rsidRDefault="00A80124" w:rsidP="00A80124">
      <w:pPr>
        <w:pStyle w:val="affa"/>
        <w:rPr>
          <w:rFonts w:ascii="仿宋_GB2312" w:eastAsia="仿宋_GB2312" w:hAnsi="Calibri"/>
          <w:color w:val="000000" w:themeColor="text1"/>
        </w:rPr>
      </w:pPr>
      <w:r w:rsidRPr="00A80124">
        <w:rPr>
          <w:rFonts w:ascii="仿宋_GB2312" w:eastAsia="仿宋_GB2312" w:hAnsi="Calibri" w:hint="eastAsia"/>
          <w:color w:val="000000" w:themeColor="text1"/>
        </w:rPr>
        <w:lastRenderedPageBreak/>
        <w:t>破解接穗萌发难题：创新提出嫁接前30～40天对采穗母株枝梢截顶处理，并用0.1%吲哚乙醇与吲哚丁酸混合液（1:1）间隔15天喷洒叶面2次。</w:t>
      </w:r>
    </w:p>
    <w:p w14:paraId="63F2BD90" w14:textId="77777777" w:rsidR="00A80124" w:rsidRPr="00A80124" w:rsidRDefault="00A80124" w:rsidP="00A80124">
      <w:pPr>
        <w:pStyle w:val="affa"/>
        <w:rPr>
          <w:rFonts w:ascii="仿宋_GB2312" w:eastAsia="仿宋_GB2312" w:hAnsi="Calibri"/>
          <w:color w:val="000000" w:themeColor="text1"/>
        </w:rPr>
      </w:pPr>
      <w:r w:rsidRPr="00A80124">
        <w:rPr>
          <w:rFonts w:ascii="仿宋_GB2312" w:eastAsia="仿宋_GB2312" w:hAnsi="Calibri" w:hint="eastAsia"/>
          <w:color w:val="000000" w:themeColor="text1"/>
        </w:rPr>
        <w:t>创新嫁接操作方法：首创“接穗预先包扎”嫁接法，接穗裁剪后用专用塑料薄膜从下部1/3处往上旋转包扎，再进行保鲜保湿。</w:t>
      </w:r>
    </w:p>
    <w:p w14:paraId="725F36B2" w14:textId="77777777" w:rsidR="00A80124" w:rsidRPr="00A80124" w:rsidRDefault="00A80124" w:rsidP="00A80124">
      <w:pPr>
        <w:pStyle w:val="affa"/>
        <w:rPr>
          <w:rFonts w:ascii="仿宋_GB2312" w:eastAsia="仿宋_GB2312" w:hAnsi="Calibri"/>
          <w:color w:val="000000" w:themeColor="text1"/>
        </w:rPr>
      </w:pPr>
      <w:r w:rsidRPr="00A80124">
        <w:rPr>
          <w:rFonts w:ascii="仿宋_GB2312" w:eastAsia="仿宋_GB2312" w:hAnsi="Calibri" w:hint="eastAsia"/>
          <w:color w:val="000000" w:themeColor="text1"/>
        </w:rPr>
        <w:t>技术指标显著提升：通过激素处理与预包扎技术结合，嫁接成活率达92%以上，较传统嫁接法（40%～60%）提升30%左右，且苗木保存率稳定在85%以上。</w:t>
      </w:r>
    </w:p>
    <w:p w14:paraId="4E747213" w14:textId="7A20F1E3" w:rsidR="00D634F2" w:rsidRDefault="00A80124" w:rsidP="00A80124">
      <w:pPr>
        <w:pStyle w:val="affa"/>
        <w:rPr>
          <w:rFonts w:ascii="仿宋_GB2312" w:eastAsia="仿宋_GB2312" w:hAnsi="Calibri"/>
          <w:color w:val="000000" w:themeColor="text1"/>
        </w:rPr>
      </w:pPr>
      <w:r w:rsidRPr="00A80124">
        <w:rPr>
          <w:rFonts w:ascii="仿宋_GB2312" w:eastAsia="仿宋_GB2312" w:hAnsi="Calibri" w:hint="eastAsia"/>
          <w:color w:val="000000" w:themeColor="text1"/>
        </w:rPr>
        <w:t>适配场景全面：技术体系涵盖芽苗砧、小苗、大苗（幼树）嫁接等多种情形，且针对石漠化地区特殊生境优化。</w:t>
      </w:r>
      <w:r>
        <w:rPr>
          <w:rFonts w:ascii="仿宋_GB2312" w:eastAsia="仿宋_GB2312" w:hAnsi="Calibri"/>
          <w:color w:val="000000" w:themeColor="text1"/>
        </w:rPr>
        <w:t xml:space="preserve"> </w:t>
      </w:r>
    </w:p>
    <w:p w14:paraId="66C33575" w14:textId="28A8855C" w:rsidR="00D634F2" w:rsidRDefault="00A80124">
      <w:pPr>
        <w:pStyle w:val="affa"/>
        <w:rPr>
          <w:rFonts w:ascii="仿宋_GB2312" w:eastAsia="仿宋_GB2312" w:hAnsi="Calibri"/>
          <w:color w:val="000000" w:themeColor="text1"/>
        </w:rPr>
      </w:pPr>
      <w:r>
        <w:rPr>
          <w:rFonts w:ascii="仿宋_GB2312" w:eastAsia="仿宋_GB2312" w:hAnsi="Calibri"/>
          <w:color w:val="000000" w:themeColor="text1"/>
        </w:rPr>
        <w:t>2</w:t>
      </w:r>
      <w:r w:rsidR="008854C0">
        <w:rPr>
          <w:rFonts w:ascii="仿宋_GB2312" w:eastAsia="仿宋_GB2312" w:hAnsi="Calibri"/>
          <w:color w:val="000000" w:themeColor="text1"/>
        </w:rPr>
        <w:t>.</w:t>
      </w:r>
      <w:r w:rsidR="008854C0">
        <w:rPr>
          <w:rFonts w:ascii="仿宋_GB2312" w:eastAsia="仿宋_GB2312" w:hAnsi="Calibri" w:hint="eastAsia"/>
          <w:color w:val="000000" w:themeColor="text1"/>
        </w:rPr>
        <w:t>主体内容</w:t>
      </w:r>
    </w:p>
    <w:p w14:paraId="69E6B1F4" w14:textId="0268C711" w:rsidR="00D634F2" w:rsidRDefault="008854C0">
      <w:pPr>
        <w:pStyle w:val="affa"/>
        <w:rPr>
          <w:rFonts w:ascii="仿宋_GB2312" w:eastAsia="仿宋_GB2312" w:hAnsi="Calibri"/>
          <w:color w:val="000000" w:themeColor="text1"/>
        </w:rPr>
      </w:pPr>
      <w:r>
        <w:rPr>
          <w:rFonts w:ascii="仿宋_GB2312" w:eastAsia="仿宋_GB2312" w:hAnsi="Calibri" w:hint="eastAsia"/>
          <w:color w:val="000000" w:themeColor="text1"/>
        </w:rPr>
        <w:t>主体内容包括</w:t>
      </w:r>
      <w:r w:rsidR="00A80124" w:rsidRPr="00A80124">
        <w:rPr>
          <w:rFonts w:ascii="仿宋_GB2312" w:eastAsia="仿宋_GB2312" w:hAnsi="Calibri" w:hint="eastAsia"/>
          <w:color w:val="000000" w:themeColor="text1"/>
        </w:rPr>
        <w:t>嫁接换冠的砧木选择、工具和材料准备、穗条采集与处理、嫁接换种时间选择、嫁接换冠、嫁接换冠后管理</w:t>
      </w:r>
      <w:r>
        <w:rPr>
          <w:rFonts w:ascii="仿宋_GB2312" w:eastAsia="仿宋_GB2312" w:hAnsi="Calibri" w:hint="eastAsia"/>
          <w:color w:val="000000" w:themeColor="text1"/>
        </w:rPr>
        <w:t>。</w:t>
      </w:r>
    </w:p>
    <w:p w14:paraId="5245BF6C" w14:textId="7743390B" w:rsidR="00D634F2" w:rsidRDefault="008854C0">
      <w:pPr>
        <w:spacing w:line="560" w:lineRule="exact"/>
        <w:ind w:firstLineChars="200" w:firstLine="643"/>
        <w:rPr>
          <w:rFonts w:ascii="楷体" w:eastAsia="楷体" w:hAnsi="楷体" w:cs="楷体"/>
          <w:b/>
          <w:color w:val="000000" w:themeColor="text1"/>
          <w:sz w:val="32"/>
          <w:szCs w:val="32"/>
        </w:rPr>
      </w:pPr>
      <w:r>
        <w:rPr>
          <w:rFonts w:ascii="楷体" w:eastAsia="楷体" w:hAnsi="楷体" w:cs="楷体" w:hint="eastAsia"/>
          <w:b/>
          <w:color w:val="000000" w:themeColor="text1"/>
          <w:sz w:val="32"/>
          <w:szCs w:val="32"/>
        </w:rPr>
        <w:t>（四）调研及形成草案、征求意见稿</w:t>
      </w:r>
    </w:p>
    <w:p w14:paraId="58CD6DA5" w14:textId="437D86CF" w:rsidR="00D634F2" w:rsidRPr="000C6800" w:rsidRDefault="000C6800">
      <w:pPr>
        <w:spacing w:line="520" w:lineRule="exact"/>
        <w:ind w:firstLineChars="200" w:firstLine="640"/>
        <w:rPr>
          <w:rFonts w:ascii="仿宋_GB2312" w:eastAsia="仿宋_GB2312"/>
          <w:color w:val="000000" w:themeColor="text1"/>
          <w:sz w:val="32"/>
          <w:szCs w:val="32"/>
        </w:rPr>
      </w:pPr>
      <w:r w:rsidRPr="000C6800">
        <w:rPr>
          <w:rFonts w:ascii="仿宋_GB2312" w:eastAsia="仿宋_GB2312" w:hint="eastAsia"/>
          <w:color w:val="000000" w:themeColor="text1"/>
          <w:sz w:val="32"/>
          <w:szCs w:val="32"/>
        </w:rPr>
        <w:t>202</w:t>
      </w:r>
      <w:r w:rsidRPr="000C6800">
        <w:rPr>
          <w:rFonts w:ascii="仿宋_GB2312" w:eastAsia="仿宋_GB2312"/>
          <w:color w:val="000000" w:themeColor="text1"/>
          <w:sz w:val="32"/>
          <w:szCs w:val="32"/>
        </w:rPr>
        <w:t>5</w:t>
      </w:r>
      <w:r w:rsidRPr="000C6800">
        <w:rPr>
          <w:rFonts w:ascii="仿宋_GB2312" w:eastAsia="仿宋_GB2312" w:hint="eastAsia"/>
          <w:color w:val="000000" w:themeColor="text1"/>
          <w:sz w:val="32"/>
          <w:szCs w:val="32"/>
        </w:rPr>
        <w:t>年</w:t>
      </w:r>
      <w:r w:rsidRPr="000C6800">
        <w:rPr>
          <w:rFonts w:ascii="仿宋_GB2312" w:eastAsia="仿宋_GB2312"/>
          <w:color w:val="000000" w:themeColor="text1"/>
          <w:sz w:val="32"/>
          <w:szCs w:val="32"/>
        </w:rPr>
        <w:t>8</w:t>
      </w:r>
      <w:r w:rsidRPr="000C6800">
        <w:rPr>
          <w:rFonts w:ascii="仿宋_GB2312" w:eastAsia="仿宋_GB2312" w:hint="eastAsia"/>
          <w:color w:val="000000" w:themeColor="text1"/>
          <w:sz w:val="32"/>
          <w:szCs w:val="32"/>
        </w:rPr>
        <w:t>月～</w:t>
      </w:r>
      <w:r w:rsidRPr="000C6800">
        <w:rPr>
          <w:rFonts w:ascii="仿宋_GB2312" w:eastAsia="仿宋_GB2312"/>
          <w:color w:val="000000" w:themeColor="text1"/>
          <w:sz w:val="32"/>
          <w:szCs w:val="32"/>
        </w:rPr>
        <w:t>9</w:t>
      </w:r>
      <w:r w:rsidRPr="000C6800">
        <w:rPr>
          <w:rFonts w:ascii="仿宋_GB2312" w:eastAsia="仿宋_GB2312" w:hint="eastAsia"/>
          <w:color w:val="000000" w:themeColor="text1"/>
          <w:sz w:val="32"/>
          <w:szCs w:val="32"/>
        </w:rPr>
        <w:t>月，</w:t>
      </w:r>
      <w:r w:rsidR="008854C0" w:rsidRPr="000C6800">
        <w:rPr>
          <w:rFonts w:ascii="仿宋_GB2312" w:eastAsia="仿宋_GB2312" w:hint="eastAsia"/>
          <w:color w:val="000000" w:themeColor="text1"/>
          <w:sz w:val="32"/>
          <w:szCs w:val="32"/>
        </w:rPr>
        <w:t>标准编制工作组查阅了大量的国内文献资料，经编制组反复讨论，对</w:t>
      </w:r>
      <w:r w:rsidR="00463EC2">
        <w:rPr>
          <w:rFonts w:ascii="仿宋_GB2312" w:eastAsia="仿宋_GB2312" w:hint="eastAsia"/>
          <w:color w:val="000000" w:themeColor="text1"/>
          <w:sz w:val="32"/>
          <w:szCs w:val="32"/>
        </w:rPr>
        <w:t>蒜头果嫁接换冠技术</w:t>
      </w:r>
      <w:r w:rsidR="008854C0" w:rsidRPr="000C6800">
        <w:rPr>
          <w:rFonts w:ascii="仿宋_GB2312" w:eastAsia="仿宋_GB2312" w:hint="eastAsia"/>
          <w:color w:val="000000" w:themeColor="text1"/>
          <w:sz w:val="32"/>
          <w:szCs w:val="32"/>
        </w:rPr>
        <w:t>的实践情况进行系统总结，形成了标准的基本构架，对主要内容进行了讨论并对项目的工作进行了部署和安排。</w:t>
      </w:r>
    </w:p>
    <w:p w14:paraId="5BF443DB" w14:textId="24CC099C" w:rsidR="00D634F2" w:rsidRPr="00A80124" w:rsidRDefault="000C6800">
      <w:pPr>
        <w:spacing w:line="520" w:lineRule="exact"/>
        <w:ind w:firstLineChars="200" w:firstLine="640"/>
        <w:rPr>
          <w:rFonts w:ascii="仿宋_GB2312" w:eastAsia="仿宋_GB2312"/>
          <w:color w:val="000000" w:themeColor="text1"/>
          <w:sz w:val="32"/>
          <w:szCs w:val="32"/>
        </w:rPr>
      </w:pPr>
      <w:r w:rsidRPr="000C6800">
        <w:rPr>
          <w:rFonts w:ascii="仿宋_GB2312" w:eastAsia="仿宋_GB2312" w:hint="eastAsia"/>
          <w:color w:val="000000" w:themeColor="text1"/>
          <w:sz w:val="32"/>
          <w:szCs w:val="32"/>
        </w:rPr>
        <w:t>202</w:t>
      </w:r>
      <w:r w:rsidRPr="000C6800">
        <w:rPr>
          <w:rFonts w:ascii="仿宋_GB2312" w:eastAsia="仿宋_GB2312"/>
          <w:color w:val="000000" w:themeColor="text1"/>
          <w:sz w:val="32"/>
          <w:szCs w:val="32"/>
        </w:rPr>
        <w:t>5</w:t>
      </w:r>
      <w:r w:rsidRPr="000C6800">
        <w:rPr>
          <w:rFonts w:ascii="仿宋_GB2312" w:eastAsia="仿宋_GB2312" w:hint="eastAsia"/>
          <w:color w:val="000000" w:themeColor="text1"/>
          <w:sz w:val="32"/>
          <w:szCs w:val="32"/>
        </w:rPr>
        <w:t>年</w:t>
      </w:r>
      <w:r w:rsidR="008003BA">
        <w:rPr>
          <w:rFonts w:ascii="仿宋_GB2312" w:eastAsia="仿宋_GB2312"/>
          <w:color w:val="000000" w:themeColor="text1"/>
          <w:sz w:val="32"/>
          <w:szCs w:val="32"/>
        </w:rPr>
        <w:t>10</w:t>
      </w:r>
      <w:r w:rsidRPr="000C6800">
        <w:rPr>
          <w:rFonts w:ascii="仿宋_GB2312" w:eastAsia="仿宋_GB2312" w:hint="eastAsia"/>
          <w:color w:val="000000" w:themeColor="text1"/>
          <w:sz w:val="32"/>
          <w:szCs w:val="32"/>
        </w:rPr>
        <w:t>月～</w:t>
      </w:r>
      <w:r w:rsidRPr="000C6800">
        <w:rPr>
          <w:rFonts w:ascii="仿宋_GB2312" w:eastAsia="仿宋_GB2312"/>
          <w:color w:val="000000" w:themeColor="text1"/>
          <w:sz w:val="32"/>
          <w:szCs w:val="32"/>
        </w:rPr>
        <w:t>1</w:t>
      </w:r>
      <w:r w:rsidR="008003BA">
        <w:rPr>
          <w:rFonts w:ascii="仿宋_GB2312" w:eastAsia="仿宋_GB2312"/>
          <w:color w:val="000000" w:themeColor="text1"/>
          <w:sz w:val="32"/>
          <w:szCs w:val="32"/>
        </w:rPr>
        <w:t>1</w:t>
      </w:r>
      <w:r w:rsidRPr="000C6800">
        <w:rPr>
          <w:rFonts w:ascii="仿宋_GB2312" w:eastAsia="仿宋_GB2312" w:hint="eastAsia"/>
          <w:color w:val="000000" w:themeColor="text1"/>
          <w:sz w:val="32"/>
          <w:szCs w:val="32"/>
        </w:rPr>
        <w:t>月，</w:t>
      </w:r>
      <w:r w:rsidR="008854C0" w:rsidRPr="000C6800">
        <w:rPr>
          <w:rFonts w:ascii="仿宋_GB2312" w:eastAsia="仿宋_GB2312" w:hint="eastAsia"/>
          <w:color w:val="000000" w:themeColor="text1"/>
          <w:sz w:val="32"/>
          <w:szCs w:val="32"/>
        </w:rPr>
        <w:t>在前期工作的基础之上，通过理清逻辑脉络，整合已有参考资料中有关</w:t>
      </w:r>
      <w:r w:rsidR="00463EC2">
        <w:rPr>
          <w:rFonts w:ascii="仿宋_GB2312" w:eastAsia="仿宋_GB2312" w:hint="eastAsia"/>
          <w:color w:val="000000" w:themeColor="text1"/>
          <w:sz w:val="32"/>
          <w:szCs w:val="32"/>
        </w:rPr>
        <w:t>蒜头果嫁接换冠技术</w:t>
      </w:r>
      <w:r w:rsidR="008854C0" w:rsidRPr="000C6800">
        <w:rPr>
          <w:rFonts w:ascii="仿宋_GB2312" w:eastAsia="仿宋_GB2312" w:hint="eastAsia"/>
          <w:color w:val="000000" w:themeColor="text1"/>
          <w:sz w:val="32"/>
          <w:szCs w:val="32"/>
        </w:rPr>
        <w:t>的要求，并在目前</w:t>
      </w:r>
      <w:r w:rsidR="00463EC2">
        <w:rPr>
          <w:rFonts w:ascii="仿宋_GB2312" w:eastAsia="仿宋_GB2312" w:hint="eastAsia"/>
          <w:color w:val="000000" w:themeColor="text1"/>
          <w:sz w:val="32"/>
          <w:szCs w:val="32"/>
        </w:rPr>
        <w:t>蒜头果嫁接换冠技术</w:t>
      </w:r>
      <w:r w:rsidR="008854C0" w:rsidRPr="000C6800">
        <w:rPr>
          <w:rFonts w:ascii="仿宋_GB2312" w:eastAsia="仿宋_GB2312" w:hint="eastAsia"/>
          <w:color w:val="000000" w:themeColor="text1"/>
          <w:sz w:val="32"/>
          <w:szCs w:val="32"/>
        </w:rPr>
        <w:t>实际操作的基础上，按照简化、统一等原则编制</w:t>
      </w:r>
      <w:r w:rsidR="008854C0" w:rsidRPr="00A80124">
        <w:rPr>
          <w:rFonts w:ascii="仿宋_GB2312" w:eastAsia="仿宋_GB2312" w:hint="eastAsia"/>
          <w:color w:val="000000" w:themeColor="text1"/>
          <w:sz w:val="32"/>
          <w:szCs w:val="32"/>
        </w:rPr>
        <w:t>完成团体标准《</w:t>
      </w:r>
      <w:r w:rsidR="008F7070" w:rsidRPr="00A80124">
        <w:rPr>
          <w:rFonts w:ascii="仿宋_GB2312" w:eastAsia="仿宋_GB2312" w:hint="eastAsia"/>
          <w:color w:val="000000" w:themeColor="text1"/>
          <w:sz w:val="32"/>
          <w:szCs w:val="32"/>
        </w:rPr>
        <w:t>蒜头果嫁接换冠技术规程</w:t>
      </w:r>
      <w:r w:rsidR="008854C0" w:rsidRPr="00A80124">
        <w:rPr>
          <w:rFonts w:ascii="仿宋_GB2312" w:eastAsia="仿宋_GB2312" w:hint="eastAsia"/>
          <w:color w:val="000000" w:themeColor="text1"/>
          <w:sz w:val="32"/>
          <w:szCs w:val="32"/>
        </w:rPr>
        <w:t>》（草案）。</w:t>
      </w:r>
    </w:p>
    <w:p w14:paraId="44DC1E7F" w14:textId="25CCF083" w:rsidR="00D634F2" w:rsidRPr="00A80124" w:rsidRDefault="000C6800">
      <w:pPr>
        <w:spacing w:line="520" w:lineRule="exact"/>
        <w:ind w:firstLineChars="200" w:firstLine="640"/>
        <w:rPr>
          <w:rFonts w:ascii="仿宋_GB2312" w:eastAsia="仿宋_GB2312"/>
          <w:color w:val="000000" w:themeColor="text1"/>
          <w:sz w:val="32"/>
          <w:szCs w:val="32"/>
        </w:rPr>
      </w:pPr>
      <w:r w:rsidRPr="00A80124">
        <w:rPr>
          <w:rFonts w:ascii="仿宋_GB2312" w:eastAsia="仿宋_GB2312" w:hint="eastAsia"/>
          <w:color w:val="000000" w:themeColor="text1"/>
          <w:sz w:val="32"/>
          <w:szCs w:val="32"/>
        </w:rPr>
        <w:t>202</w:t>
      </w:r>
      <w:r w:rsidRPr="00A80124">
        <w:rPr>
          <w:rFonts w:ascii="仿宋_GB2312" w:eastAsia="仿宋_GB2312"/>
          <w:color w:val="000000" w:themeColor="text1"/>
          <w:sz w:val="32"/>
          <w:szCs w:val="32"/>
        </w:rPr>
        <w:t>5</w:t>
      </w:r>
      <w:r w:rsidRPr="00A80124">
        <w:rPr>
          <w:rFonts w:ascii="仿宋_GB2312" w:eastAsia="仿宋_GB2312" w:hint="eastAsia"/>
          <w:color w:val="000000" w:themeColor="text1"/>
          <w:sz w:val="32"/>
          <w:szCs w:val="32"/>
        </w:rPr>
        <w:t>年</w:t>
      </w:r>
      <w:r w:rsidRPr="00A80124">
        <w:rPr>
          <w:rFonts w:ascii="仿宋_GB2312" w:eastAsia="仿宋_GB2312"/>
          <w:color w:val="000000" w:themeColor="text1"/>
          <w:sz w:val="32"/>
          <w:szCs w:val="32"/>
        </w:rPr>
        <w:t>1</w:t>
      </w:r>
      <w:r w:rsidR="008003BA" w:rsidRPr="00A80124">
        <w:rPr>
          <w:rFonts w:ascii="仿宋_GB2312" w:eastAsia="仿宋_GB2312"/>
          <w:color w:val="000000" w:themeColor="text1"/>
          <w:sz w:val="32"/>
          <w:szCs w:val="32"/>
        </w:rPr>
        <w:t>2</w:t>
      </w:r>
      <w:r w:rsidRPr="00A80124">
        <w:rPr>
          <w:rFonts w:ascii="仿宋_GB2312" w:eastAsia="仿宋_GB2312" w:hint="eastAsia"/>
          <w:color w:val="000000" w:themeColor="text1"/>
          <w:sz w:val="32"/>
          <w:szCs w:val="32"/>
        </w:rPr>
        <w:t>月，</w:t>
      </w:r>
      <w:r w:rsidR="008854C0" w:rsidRPr="00A80124">
        <w:rPr>
          <w:rFonts w:ascii="仿宋_GB2312" w:eastAsia="仿宋_GB2312" w:hint="eastAsia"/>
          <w:color w:val="000000" w:themeColor="text1"/>
          <w:sz w:val="32"/>
          <w:szCs w:val="32"/>
        </w:rPr>
        <w:t>标准编制工作组征求</w:t>
      </w:r>
      <w:r w:rsidR="008854C0" w:rsidRPr="00A80124">
        <w:rPr>
          <w:rFonts w:ascii="仿宋_GB2312" w:eastAsia="仿宋_GB2312"/>
          <w:color w:val="000000" w:themeColor="text1"/>
          <w:sz w:val="32"/>
          <w:szCs w:val="32"/>
        </w:rPr>
        <w:t>到了</w:t>
      </w:r>
      <w:r w:rsidR="00A80124" w:rsidRPr="00A80124">
        <w:rPr>
          <w:rFonts w:ascii="仿宋_GB2312" w:eastAsia="仿宋_GB2312" w:hint="eastAsia"/>
          <w:color w:val="000000" w:themeColor="text1"/>
          <w:sz w:val="32"/>
          <w:szCs w:val="32"/>
        </w:rPr>
        <w:t>百色市林业科学研究所、广西壮族自治区林业科学研究院、广西百色生命树农林科技有限公司、百色市百林林场、广西百色市摇钱树油茶种植专业</w:t>
      </w:r>
      <w:r w:rsidR="00A80124" w:rsidRPr="00A80124">
        <w:rPr>
          <w:rFonts w:ascii="仿宋_GB2312" w:eastAsia="仿宋_GB2312" w:hint="eastAsia"/>
          <w:color w:val="000000" w:themeColor="text1"/>
          <w:sz w:val="32"/>
          <w:szCs w:val="32"/>
        </w:rPr>
        <w:lastRenderedPageBreak/>
        <w:t>合作社、百色市泮香农业科技有限公司、乐业亿隆中药材种植专业合作社</w:t>
      </w:r>
      <w:r w:rsidR="008854C0" w:rsidRPr="00A80124">
        <w:rPr>
          <w:rFonts w:ascii="仿宋_GB2312" w:eastAsia="仿宋_GB2312" w:hint="eastAsia"/>
          <w:color w:val="000000" w:themeColor="text1"/>
          <w:sz w:val="32"/>
          <w:szCs w:val="32"/>
        </w:rPr>
        <w:t>等单位的内部意见，通过收集反馈的意见，标准编制工作组多次召开会议，对标准草案进行了反复修改和研究讨论，明确</w:t>
      </w:r>
      <w:r w:rsidR="00463EC2" w:rsidRPr="00A80124">
        <w:rPr>
          <w:rFonts w:ascii="仿宋_GB2312" w:eastAsia="仿宋_GB2312" w:hint="eastAsia"/>
          <w:color w:val="000000" w:themeColor="text1"/>
          <w:sz w:val="32"/>
          <w:szCs w:val="32"/>
        </w:rPr>
        <w:t>蒜头果嫁接换冠技术</w:t>
      </w:r>
      <w:r w:rsidR="008854C0" w:rsidRPr="00A80124">
        <w:rPr>
          <w:rFonts w:ascii="仿宋_GB2312" w:eastAsia="仿宋_GB2312" w:hint="eastAsia"/>
          <w:color w:val="000000" w:themeColor="text1"/>
          <w:sz w:val="32"/>
          <w:szCs w:val="32"/>
        </w:rPr>
        <w:t>的要点，掌握了</w:t>
      </w:r>
      <w:r w:rsidR="00463EC2" w:rsidRPr="00A80124">
        <w:rPr>
          <w:rFonts w:ascii="仿宋_GB2312" w:eastAsia="仿宋_GB2312" w:hint="eastAsia"/>
          <w:color w:val="000000" w:themeColor="text1"/>
          <w:sz w:val="32"/>
          <w:szCs w:val="32"/>
        </w:rPr>
        <w:t>蒜头果嫁接换冠技术</w:t>
      </w:r>
      <w:r w:rsidR="008854C0" w:rsidRPr="00A80124">
        <w:rPr>
          <w:rFonts w:ascii="仿宋_GB2312" w:eastAsia="仿宋_GB2312" w:hint="eastAsia"/>
          <w:color w:val="000000" w:themeColor="text1"/>
          <w:sz w:val="32"/>
          <w:szCs w:val="32"/>
        </w:rPr>
        <w:t>的基本情况以及要求，最终形成了</w:t>
      </w:r>
      <w:bookmarkStart w:id="0" w:name="_Hlk120181503"/>
      <w:r w:rsidR="008854C0" w:rsidRPr="00A80124">
        <w:rPr>
          <w:rFonts w:ascii="仿宋_GB2312" w:eastAsia="仿宋_GB2312" w:hint="eastAsia"/>
          <w:color w:val="000000" w:themeColor="text1"/>
          <w:sz w:val="32"/>
          <w:szCs w:val="32"/>
        </w:rPr>
        <w:t>团体标准《</w:t>
      </w:r>
      <w:r w:rsidR="008F7070" w:rsidRPr="00A80124">
        <w:rPr>
          <w:rFonts w:ascii="仿宋_GB2312" w:eastAsia="仿宋_GB2312" w:hint="eastAsia"/>
          <w:color w:val="000000" w:themeColor="text1"/>
          <w:sz w:val="32"/>
          <w:szCs w:val="32"/>
        </w:rPr>
        <w:t>蒜头果嫁接换冠技术规程</w:t>
      </w:r>
      <w:r w:rsidR="008854C0" w:rsidRPr="00A80124">
        <w:rPr>
          <w:rFonts w:ascii="仿宋_GB2312" w:eastAsia="仿宋_GB2312" w:hint="eastAsia"/>
          <w:color w:val="000000" w:themeColor="text1"/>
          <w:sz w:val="32"/>
          <w:szCs w:val="32"/>
        </w:rPr>
        <w:t>》（征求意见稿）及其编制说明。</w:t>
      </w:r>
      <w:bookmarkEnd w:id="0"/>
    </w:p>
    <w:p w14:paraId="2596D9F6" w14:textId="77777777" w:rsidR="00D634F2" w:rsidRDefault="008854C0">
      <w:pPr>
        <w:autoSpaceDE w:val="0"/>
        <w:autoSpaceDN w:val="0"/>
        <w:adjustRightInd w:val="0"/>
        <w:spacing w:beforeLines="50" w:before="120" w:afterLines="50" w:after="120" w:line="560" w:lineRule="exact"/>
        <w:ind w:firstLineChars="200" w:firstLine="640"/>
        <w:outlineLvl w:val="0"/>
        <w:rPr>
          <w:rFonts w:ascii="Times New Roman" w:eastAsia="黑体" w:hAnsi="Times New Roman" w:cs="Times New Roman"/>
          <w:color w:val="000000" w:themeColor="text1"/>
          <w:sz w:val="32"/>
          <w:szCs w:val="32"/>
        </w:rPr>
      </w:pPr>
      <w:r>
        <w:rPr>
          <w:rFonts w:ascii="Times New Roman" w:eastAsia="黑体" w:hAnsi="Times New Roman" w:cs="Times New Roman" w:hint="eastAsia"/>
          <w:color w:val="000000" w:themeColor="text1"/>
          <w:sz w:val="32"/>
          <w:szCs w:val="32"/>
        </w:rPr>
        <w:t>四、制定标准的原则和依据，与现行法律、法规的关系，与有关国家标准、行业标准的协调情况</w:t>
      </w:r>
    </w:p>
    <w:p w14:paraId="273473A2" w14:textId="77777777" w:rsidR="00D634F2" w:rsidRDefault="008854C0">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Pr>
          <w:rFonts w:ascii="Times New Roman" w:eastAsia="楷体" w:hAnsi="Times New Roman" w:cs="Times New Roman" w:hint="eastAsia"/>
          <w:b/>
          <w:bCs/>
          <w:color w:val="000000" w:themeColor="text1"/>
          <w:kern w:val="0"/>
          <w:sz w:val="32"/>
          <w:szCs w:val="32"/>
        </w:rPr>
        <w:t>（一）编制原则</w:t>
      </w:r>
    </w:p>
    <w:p w14:paraId="2244C959" w14:textId="77777777" w:rsidR="00D634F2" w:rsidRDefault="008854C0">
      <w:pPr>
        <w:spacing w:line="560" w:lineRule="exact"/>
        <w:ind w:firstLineChars="200" w:firstLine="643"/>
        <w:rPr>
          <w:rFonts w:ascii="仿宋_GB2312" w:eastAsia="仿宋_GB2312" w:hAnsi="楷体" w:cs="Times New Roman"/>
          <w:b/>
          <w:color w:val="000000" w:themeColor="text1"/>
          <w:sz w:val="32"/>
          <w:szCs w:val="32"/>
        </w:rPr>
      </w:pPr>
      <w:r>
        <w:rPr>
          <w:rFonts w:ascii="仿宋_GB2312" w:eastAsia="仿宋_GB2312" w:hAnsi="楷体" w:cs="Times New Roman" w:hint="eastAsia"/>
          <w:b/>
          <w:color w:val="000000" w:themeColor="text1"/>
          <w:sz w:val="32"/>
          <w:szCs w:val="32"/>
        </w:rPr>
        <w:t>1、实用性原则</w:t>
      </w:r>
    </w:p>
    <w:p w14:paraId="43ED175A" w14:textId="0E978009" w:rsidR="00D634F2" w:rsidRDefault="008854C0">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本标准是在充分收集国内外相关资料和文献、调研分析</w:t>
      </w:r>
      <w:r w:rsidR="00463EC2">
        <w:rPr>
          <w:rFonts w:ascii="仿宋_GB2312" w:eastAsia="仿宋_GB2312" w:hint="eastAsia"/>
          <w:color w:val="000000" w:themeColor="text1"/>
          <w:sz w:val="32"/>
          <w:szCs w:val="32"/>
        </w:rPr>
        <w:t>蒜头果嫁接换冠技术</w:t>
      </w:r>
      <w:r>
        <w:rPr>
          <w:rFonts w:ascii="仿宋_GB2312" w:eastAsia="仿宋_GB2312" w:hint="eastAsia"/>
          <w:color w:val="000000" w:themeColor="text1"/>
          <w:sz w:val="32"/>
          <w:szCs w:val="32"/>
        </w:rPr>
        <w:t>现状，结合起草单位前期研究工作取得的研究成果及积累的实践经验，并借鉴国内</w:t>
      </w:r>
      <w:r w:rsidR="00463EC2">
        <w:rPr>
          <w:rFonts w:ascii="仿宋_GB2312" w:eastAsia="仿宋_GB2312" w:hint="eastAsia"/>
          <w:color w:val="000000" w:themeColor="text1"/>
          <w:sz w:val="32"/>
          <w:szCs w:val="32"/>
        </w:rPr>
        <w:t>蒜头果嫁接换冠技术</w:t>
      </w:r>
      <w:r>
        <w:rPr>
          <w:rFonts w:ascii="仿宋_GB2312" w:eastAsia="仿宋_GB2312" w:hint="eastAsia"/>
          <w:color w:val="000000" w:themeColor="text1"/>
          <w:sz w:val="32"/>
          <w:szCs w:val="32"/>
        </w:rPr>
        <w:t>进行总结起草的，符合工作实际，有利于</w:t>
      </w:r>
      <w:r w:rsidR="00463EC2">
        <w:rPr>
          <w:rFonts w:ascii="仿宋_GB2312" w:eastAsia="仿宋_GB2312" w:hint="eastAsia"/>
          <w:color w:val="000000" w:themeColor="text1"/>
          <w:sz w:val="32"/>
          <w:szCs w:val="32"/>
        </w:rPr>
        <w:t>蒜头果嫁接换冠技术</w:t>
      </w:r>
      <w:r>
        <w:rPr>
          <w:rFonts w:ascii="仿宋_GB2312" w:eastAsia="仿宋_GB2312" w:hint="eastAsia"/>
          <w:color w:val="000000" w:themeColor="text1"/>
          <w:sz w:val="32"/>
          <w:szCs w:val="32"/>
        </w:rPr>
        <w:t>的实施与推广，具有可操作性和实用性。</w:t>
      </w:r>
    </w:p>
    <w:p w14:paraId="79A59E20" w14:textId="77777777" w:rsidR="00D634F2" w:rsidRDefault="008854C0">
      <w:pPr>
        <w:spacing w:line="560" w:lineRule="exact"/>
        <w:ind w:firstLineChars="200" w:firstLine="643"/>
        <w:rPr>
          <w:rFonts w:ascii="仿宋_GB2312" w:eastAsia="仿宋_GB2312" w:hAnsi="楷体" w:cs="Times New Roman"/>
          <w:b/>
          <w:color w:val="000000" w:themeColor="text1"/>
          <w:sz w:val="32"/>
          <w:szCs w:val="32"/>
        </w:rPr>
      </w:pPr>
      <w:r>
        <w:rPr>
          <w:rFonts w:ascii="仿宋_GB2312" w:eastAsia="仿宋_GB2312" w:hAnsi="楷体" w:cs="Times New Roman" w:hint="eastAsia"/>
          <w:b/>
          <w:color w:val="000000" w:themeColor="text1"/>
          <w:sz w:val="32"/>
          <w:szCs w:val="32"/>
        </w:rPr>
        <w:t>2、协调性原则</w:t>
      </w:r>
    </w:p>
    <w:p w14:paraId="61B027EF" w14:textId="51DB9FF0" w:rsidR="00D634F2" w:rsidRDefault="008854C0">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本文件编写过程中注意了与</w:t>
      </w:r>
      <w:r w:rsidR="00463EC2">
        <w:rPr>
          <w:rFonts w:ascii="仿宋_GB2312" w:eastAsia="仿宋_GB2312" w:hint="eastAsia"/>
          <w:color w:val="000000" w:themeColor="text1"/>
          <w:sz w:val="32"/>
          <w:szCs w:val="32"/>
        </w:rPr>
        <w:t>蒜头果嫁接换冠技术</w:t>
      </w:r>
      <w:r>
        <w:rPr>
          <w:rFonts w:ascii="仿宋_GB2312" w:eastAsia="仿宋_GB2312" w:hint="eastAsia"/>
          <w:color w:val="000000" w:themeColor="text1"/>
          <w:sz w:val="32"/>
          <w:szCs w:val="32"/>
        </w:rPr>
        <w:t>相关法律法规的协调问题，在内容上与现行法律法规、标准协调一致。</w:t>
      </w:r>
    </w:p>
    <w:p w14:paraId="3DF8F4D5" w14:textId="77777777" w:rsidR="00D634F2" w:rsidRDefault="008854C0">
      <w:pPr>
        <w:spacing w:line="560" w:lineRule="exact"/>
        <w:ind w:firstLineChars="200" w:firstLine="643"/>
        <w:rPr>
          <w:rFonts w:ascii="仿宋_GB2312" w:eastAsia="仿宋_GB2312" w:hAnsi="楷体" w:cs="Times New Roman"/>
          <w:b/>
          <w:color w:val="000000" w:themeColor="text1"/>
          <w:sz w:val="32"/>
          <w:szCs w:val="32"/>
        </w:rPr>
      </w:pPr>
      <w:r>
        <w:rPr>
          <w:rFonts w:ascii="仿宋_GB2312" w:eastAsia="仿宋_GB2312" w:hAnsi="楷体" w:cs="Times New Roman" w:hint="eastAsia"/>
          <w:b/>
          <w:color w:val="000000" w:themeColor="text1"/>
          <w:sz w:val="32"/>
          <w:szCs w:val="32"/>
        </w:rPr>
        <w:t>3、规范性原则</w:t>
      </w:r>
    </w:p>
    <w:p w14:paraId="12D576A2" w14:textId="77777777" w:rsidR="00D634F2" w:rsidRDefault="008854C0">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本文件严格按照GB/T 1.1—2020《标准化工作规范  第1部分：标准化文件的结构和起草规则》编写本标准的内容，保证标准的编写质量。</w:t>
      </w:r>
    </w:p>
    <w:p w14:paraId="2234E3DE" w14:textId="77777777" w:rsidR="00D634F2" w:rsidRDefault="008854C0">
      <w:pPr>
        <w:spacing w:line="560" w:lineRule="exact"/>
        <w:ind w:firstLineChars="200" w:firstLine="643"/>
        <w:rPr>
          <w:rFonts w:ascii="仿宋_GB2312" w:eastAsia="仿宋_GB2312" w:hAnsi="楷体" w:cs="Times New Roman"/>
          <w:b/>
          <w:color w:val="000000" w:themeColor="text1"/>
          <w:sz w:val="32"/>
          <w:szCs w:val="32"/>
        </w:rPr>
      </w:pPr>
      <w:r>
        <w:rPr>
          <w:rFonts w:ascii="仿宋_GB2312" w:eastAsia="仿宋_GB2312" w:hAnsi="楷体" w:cs="Times New Roman" w:hint="eastAsia"/>
          <w:b/>
          <w:color w:val="000000" w:themeColor="text1"/>
          <w:sz w:val="32"/>
          <w:szCs w:val="32"/>
        </w:rPr>
        <w:t>4、前瞻性原则</w:t>
      </w:r>
    </w:p>
    <w:p w14:paraId="62168C45" w14:textId="1775ABB6" w:rsidR="00D634F2" w:rsidRDefault="008854C0">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本文件在兼顾当前</w:t>
      </w:r>
      <w:r w:rsidR="00463EC2">
        <w:rPr>
          <w:rFonts w:ascii="仿宋_GB2312" w:eastAsia="仿宋_GB2312" w:hint="eastAsia"/>
          <w:color w:val="000000" w:themeColor="text1"/>
          <w:sz w:val="32"/>
          <w:szCs w:val="32"/>
        </w:rPr>
        <w:t>蒜头果嫁接换冠技术</w:t>
      </w:r>
      <w:r>
        <w:rPr>
          <w:rFonts w:ascii="仿宋_GB2312" w:eastAsia="仿宋_GB2312" w:hint="eastAsia"/>
          <w:color w:val="000000" w:themeColor="text1"/>
          <w:sz w:val="32"/>
          <w:szCs w:val="32"/>
        </w:rPr>
        <w:t>现实情况的同时，还考虑到了</w:t>
      </w:r>
      <w:r w:rsidR="00463EC2">
        <w:rPr>
          <w:rFonts w:ascii="仿宋_GB2312" w:eastAsia="仿宋_GB2312" w:hint="eastAsia"/>
          <w:color w:val="000000" w:themeColor="text1"/>
          <w:sz w:val="32"/>
          <w:szCs w:val="32"/>
        </w:rPr>
        <w:t>蒜头果嫁接换冠技术</w:t>
      </w:r>
      <w:r>
        <w:rPr>
          <w:rFonts w:ascii="仿宋_GB2312" w:eastAsia="仿宋_GB2312" w:hint="eastAsia"/>
          <w:color w:val="000000" w:themeColor="text1"/>
          <w:sz w:val="32"/>
          <w:szCs w:val="32"/>
        </w:rPr>
        <w:t>的需要，在标准中体现了个别特色</w:t>
      </w:r>
      <w:r>
        <w:rPr>
          <w:rFonts w:ascii="仿宋_GB2312" w:eastAsia="仿宋_GB2312" w:hint="eastAsia"/>
          <w:color w:val="000000" w:themeColor="text1"/>
          <w:sz w:val="32"/>
          <w:szCs w:val="32"/>
        </w:rPr>
        <w:lastRenderedPageBreak/>
        <w:t>性、前瞻性和先进性条款，作为对</w:t>
      </w:r>
      <w:r w:rsidR="00463EC2">
        <w:rPr>
          <w:rFonts w:ascii="仿宋_GB2312" w:eastAsia="仿宋_GB2312" w:hint="eastAsia"/>
          <w:color w:val="000000" w:themeColor="text1"/>
          <w:sz w:val="32"/>
          <w:szCs w:val="32"/>
        </w:rPr>
        <w:t>蒜头果嫁接换冠技术</w:t>
      </w:r>
      <w:r>
        <w:rPr>
          <w:rFonts w:ascii="仿宋_GB2312" w:eastAsia="仿宋_GB2312" w:hint="eastAsia"/>
          <w:color w:val="000000" w:themeColor="text1"/>
          <w:sz w:val="32"/>
          <w:szCs w:val="32"/>
        </w:rPr>
        <w:t>的指导。</w:t>
      </w:r>
    </w:p>
    <w:p w14:paraId="16101DFE" w14:textId="77777777" w:rsidR="00D634F2" w:rsidRDefault="008854C0">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Pr>
          <w:rFonts w:ascii="Times New Roman" w:eastAsia="楷体" w:hAnsi="Times New Roman" w:cs="Times New Roman" w:hint="eastAsia"/>
          <w:b/>
          <w:bCs/>
          <w:color w:val="000000" w:themeColor="text1"/>
          <w:kern w:val="0"/>
          <w:sz w:val="32"/>
          <w:szCs w:val="32"/>
        </w:rPr>
        <w:t>（二）编制依据</w:t>
      </w:r>
    </w:p>
    <w:p w14:paraId="035B5479" w14:textId="46165E57" w:rsidR="00D634F2" w:rsidRDefault="008854C0">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本标准严格按照GB/T 1.1—2020《标准化工作规范  第1部分：标准化文件的结构和起草规则》的规则起草，标准主要内容依据起草单位在</w:t>
      </w:r>
      <w:r w:rsidR="00463EC2">
        <w:rPr>
          <w:rFonts w:ascii="仿宋_GB2312" w:eastAsia="仿宋_GB2312" w:hint="eastAsia"/>
          <w:color w:val="000000" w:themeColor="text1"/>
          <w:sz w:val="32"/>
          <w:szCs w:val="32"/>
        </w:rPr>
        <w:t>蒜头果嫁接换冠技术</w:t>
      </w:r>
      <w:r>
        <w:rPr>
          <w:rFonts w:ascii="仿宋_GB2312" w:eastAsia="仿宋_GB2312" w:hint="eastAsia"/>
          <w:color w:val="000000" w:themeColor="text1"/>
          <w:sz w:val="32"/>
          <w:szCs w:val="32"/>
        </w:rPr>
        <w:t>过程中的实践经验确定。</w:t>
      </w:r>
    </w:p>
    <w:p w14:paraId="61C44619" w14:textId="77777777" w:rsidR="00D634F2" w:rsidRDefault="008854C0">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Pr>
          <w:rFonts w:ascii="Times New Roman" w:eastAsia="楷体" w:hAnsi="Times New Roman" w:cs="Times New Roman" w:hint="eastAsia"/>
          <w:b/>
          <w:bCs/>
          <w:color w:val="000000" w:themeColor="text1"/>
          <w:kern w:val="0"/>
          <w:sz w:val="32"/>
          <w:szCs w:val="32"/>
        </w:rPr>
        <w:t>（三）与现行法律、法规的关系，与有关国家标准、行业标准的协调情况</w:t>
      </w:r>
    </w:p>
    <w:p w14:paraId="41C22A5D" w14:textId="77777777" w:rsidR="00D634F2" w:rsidRDefault="008854C0">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本标准与相关法律法规、强制性标准协调一致，无冲突。</w:t>
      </w:r>
    </w:p>
    <w:p w14:paraId="2324C47D" w14:textId="6C54D536" w:rsidR="000E0C0E" w:rsidRDefault="008854C0">
      <w:pPr>
        <w:spacing w:line="520" w:lineRule="exact"/>
        <w:ind w:firstLineChars="200" w:firstLine="640"/>
        <w:rPr>
          <w:rFonts w:ascii="Times New Roman" w:eastAsia="仿宋_GB2312" w:hAnsi="Times New Roman" w:cs="Times New Roman"/>
          <w:color w:val="000000" w:themeColor="text1"/>
          <w:sz w:val="32"/>
          <w:szCs w:val="32"/>
        </w:rPr>
      </w:pPr>
      <w:r>
        <w:rPr>
          <w:rFonts w:ascii="仿宋_GB2312" w:eastAsia="仿宋_GB2312" w:hint="eastAsia"/>
          <w:color w:val="000000" w:themeColor="text1"/>
          <w:sz w:val="32"/>
          <w:szCs w:val="32"/>
        </w:rPr>
        <w:t>经查阅，截至目前，国</w:t>
      </w:r>
      <w:r w:rsidRPr="00B938A5">
        <w:rPr>
          <w:rFonts w:ascii="仿宋_GB2312" w:eastAsia="仿宋_GB2312" w:hint="eastAsia"/>
          <w:color w:val="000000" w:themeColor="text1"/>
          <w:sz w:val="32"/>
          <w:szCs w:val="32"/>
        </w:rPr>
        <w:t>内</w:t>
      </w:r>
      <w:r w:rsidR="000E0C0E" w:rsidRPr="00B938A5">
        <w:rPr>
          <w:rFonts w:ascii="Times New Roman" w:eastAsia="仿宋_GB2312" w:hAnsi="Times New Roman" w:cs="Times New Roman" w:hint="eastAsia"/>
          <w:color w:val="000000" w:themeColor="text1"/>
          <w:sz w:val="32"/>
          <w:szCs w:val="32"/>
        </w:rPr>
        <w:t>与</w:t>
      </w:r>
      <w:r w:rsidR="00A80124" w:rsidRPr="00A80124">
        <w:rPr>
          <w:rFonts w:ascii="Times New Roman" w:eastAsia="仿宋_GB2312" w:hAnsi="Times New Roman" w:cs="Times New Roman" w:hint="eastAsia"/>
          <w:color w:val="000000" w:themeColor="text1"/>
          <w:sz w:val="32"/>
          <w:szCs w:val="32"/>
        </w:rPr>
        <w:t>“蒜头果”“嫁接换冠”“高干嫁接”“嫁接栽培”</w:t>
      </w:r>
      <w:r w:rsidR="000E0C0E" w:rsidRPr="000E0C0E">
        <w:rPr>
          <w:rFonts w:ascii="Times New Roman" w:eastAsia="仿宋_GB2312" w:hAnsi="Times New Roman" w:cs="Times New Roman" w:hint="eastAsia"/>
          <w:color w:val="000000" w:themeColor="text1"/>
          <w:sz w:val="32"/>
          <w:szCs w:val="32"/>
        </w:rPr>
        <w:t>相关的标准有：</w:t>
      </w:r>
      <w:r w:rsidR="00A80124" w:rsidRPr="00A80124">
        <w:rPr>
          <w:rFonts w:ascii="Times New Roman" w:eastAsia="仿宋_GB2312" w:hAnsi="Times New Roman" w:cs="Times New Roman" w:hint="eastAsia"/>
          <w:color w:val="000000" w:themeColor="text1"/>
          <w:sz w:val="32"/>
          <w:szCs w:val="32"/>
        </w:rPr>
        <w:t>《</w:t>
      </w:r>
      <w:r w:rsidR="00A80124" w:rsidRPr="00A80124">
        <w:rPr>
          <w:rFonts w:ascii="Times New Roman" w:eastAsia="仿宋_GB2312" w:hAnsi="Times New Roman" w:cs="Times New Roman" w:hint="eastAsia"/>
          <w:color w:val="000000" w:themeColor="text1"/>
          <w:sz w:val="32"/>
          <w:szCs w:val="32"/>
        </w:rPr>
        <w:t xml:space="preserve">T/GXAS 394-2022 </w:t>
      </w:r>
      <w:r w:rsidR="00A80124" w:rsidRPr="00A80124">
        <w:rPr>
          <w:rFonts w:ascii="Times New Roman" w:eastAsia="仿宋_GB2312" w:hAnsi="Times New Roman" w:cs="Times New Roman" w:hint="eastAsia"/>
          <w:color w:val="000000" w:themeColor="text1"/>
          <w:sz w:val="32"/>
          <w:szCs w:val="32"/>
        </w:rPr>
        <w:t>蒜头果容器苗培育技术规程》《</w:t>
      </w:r>
      <w:r w:rsidR="00A80124" w:rsidRPr="00A80124">
        <w:rPr>
          <w:rFonts w:ascii="Times New Roman" w:eastAsia="仿宋_GB2312" w:hAnsi="Times New Roman" w:cs="Times New Roman" w:hint="eastAsia"/>
          <w:color w:val="000000" w:themeColor="text1"/>
          <w:sz w:val="32"/>
          <w:szCs w:val="32"/>
        </w:rPr>
        <w:t xml:space="preserve">T/GXAS 395-2022   </w:t>
      </w:r>
      <w:r w:rsidR="00A80124" w:rsidRPr="00A80124">
        <w:rPr>
          <w:rFonts w:ascii="Times New Roman" w:eastAsia="仿宋_GB2312" w:hAnsi="Times New Roman" w:cs="Times New Roman" w:hint="eastAsia"/>
          <w:color w:val="000000" w:themeColor="text1"/>
          <w:sz w:val="32"/>
          <w:szCs w:val="32"/>
        </w:rPr>
        <w:t>蒜头果栽培技术规程》《</w:t>
      </w:r>
      <w:r w:rsidR="00A80124" w:rsidRPr="00A80124">
        <w:rPr>
          <w:rFonts w:ascii="Times New Roman" w:eastAsia="仿宋_GB2312" w:hAnsi="Times New Roman" w:cs="Times New Roman" w:hint="eastAsia"/>
          <w:color w:val="000000" w:themeColor="text1"/>
          <w:sz w:val="32"/>
          <w:szCs w:val="32"/>
        </w:rPr>
        <w:t xml:space="preserve">DB45/T 1800-2018  </w:t>
      </w:r>
      <w:r w:rsidR="00A80124" w:rsidRPr="00A80124">
        <w:rPr>
          <w:rFonts w:ascii="Times New Roman" w:eastAsia="仿宋_GB2312" w:hAnsi="Times New Roman" w:cs="Times New Roman" w:hint="eastAsia"/>
          <w:color w:val="000000" w:themeColor="text1"/>
          <w:sz w:val="32"/>
          <w:szCs w:val="32"/>
        </w:rPr>
        <w:t>八角嫁接换冠技术规程》《</w:t>
      </w:r>
      <w:r w:rsidR="00A80124" w:rsidRPr="00A80124">
        <w:rPr>
          <w:rFonts w:ascii="Times New Roman" w:eastAsia="仿宋_GB2312" w:hAnsi="Times New Roman" w:cs="Times New Roman" w:hint="eastAsia"/>
          <w:color w:val="000000" w:themeColor="text1"/>
          <w:sz w:val="32"/>
          <w:szCs w:val="32"/>
        </w:rPr>
        <w:t xml:space="preserve">DB36/T 1558-2021  </w:t>
      </w:r>
      <w:r w:rsidR="00A80124" w:rsidRPr="00A80124">
        <w:rPr>
          <w:rFonts w:ascii="Times New Roman" w:eastAsia="仿宋_GB2312" w:hAnsi="Times New Roman" w:cs="Times New Roman" w:hint="eastAsia"/>
          <w:color w:val="000000" w:themeColor="text1"/>
          <w:sz w:val="32"/>
          <w:szCs w:val="32"/>
        </w:rPr>
        <w:t>红花油茶高干嫁接技术规程》《</w:t>
      </w:r>
      <w:r w:rsidR="00A80124" w:rsidRPr="00A80124">
        <w:rPr>
          <w:rFonts w:ascii="Times New Roman" w:eastAsia="仿宋_GB2312" w:hAnsi="Times New Roman" w:cs="Times New Roman" w:hint="eastAsia"/>
          <w:color w:val="000000" w:themeColor="text1"/>
          <w:sz w:val="32"/>
          <w:szCs w:val="32"/>
        </w:rPr>
        <w:t xml:space="preserve">DB42/T 943-2013  </w:t>
      </w:r>
      <w:r w:rsidR="00A80124" w:rsidRPr="00A80124">
        <w:rPr>
          <w:rFonts w:ascii="Times New Roman" w:eastAsia="仿宋_GB2312" w:hAnsi="Times New Roman" w:cs="Times New Roman" w:hint="eastAsia"/>
          <w:color w:val="000000" w:themeColor="text1"/>
          <w:sz w:val="32"/>
          <w:szCs w:val="32"/>
        </w:rPr>
        <w:t>西瓜嫁接栽培技术规程》</w:t>
      </w:r>
      <w:r w:rsidR="000E0C0E" w:rsidRPr="00A80124">
        <w:rPr>
          <w:rFonts w:ascii="Times New Roman" w:eastAsia="仿宋_GB2312" w:hAnsi="Times New Roman" w:cs="Times New Roman" w:hint="eastAsia"/>
          <w:color w:val="000000" w:themeColor="text1"/>
          <w:sz w:val="32"/>
          <w:szCs w:val="32"/>
        </w:rPr>
        <w:t>。</w:t>
      </w:r>
    </w:p>
    <w:p w14:paraId="61705E81" w14:textId="77777777" w:rsidR="00A80124" w:rsidRPr="00A80124" w:rsidRDefault="00A80124" w:rsidP="00A80124">
      <w:pPr>
        <w:spacing w:line="520" w:lineRule="exact"/>
        <w:ind w:firstLineChars="200" w:firstLine="640"/>
        <w:rPr>
          <w:rFonts w:ascii="仿宋_GB2312" w:eastAsia="仿宋_GB2312"/>
          <w:color w:val="000000" w:themeColor="text1"/>
          <w:sz w:val="32"/>
          <w:szCs w:val="32"/>
        </w:rPr>
      </w:pPr>
      <w:r w:rsidRPr="00A80124">
        <w:rPr>
          <w:rFonts w:ascii="仿宋_GB2312" w:eastAsia="仿宋_GB2312" w:hint="eastAsia"/>
          <w:color w:val="000000" w:themeColor="text1"/>
          <w:sz w:val="32"/>
          <w:szCs w:val="32"/>
        </w:rPr>
        <w:t>其中，《T/GXAS 394-2022 蒜头果容器苗培育技术规程》确立了蒜头果(Malania oleifera Chun et S. Lee ex S.Lee)容器育苗技术的程序，规定了育苗地选择要求以及种子采集与处理、容器育苗等阶段的操作指示，规定了苗木出圃的要求，给出了育苗过程信息的追溯方法。《T/GXAS 395-2022   蒜头果栽培技术规程》确立了蒜头果(Malania oleifera Chun et S. Lee exS. Lee)栽培技术的程序，规定了林地选择、规划设计、苗木选择的要求以及种植、抚育管理、病虫害防治等阶段的操作指示，给出了栽培过程信息的追溯方法。</w:t>
      </w:r>
    </w:p>
    <w:p w14:paraId="2EE657DA" w14:textId="77777777" w:rsidR="00A80124" w:rsidRPr="00A80124" w:rsidRDefault="00A80124" w:rsidP="00A80124">
      <w:pPr>
        <w:spacing w:line="520" w:lineRule="exact"/>
        <w:ind w:firstLineChars="200" w:firstLine="640"/>
        <w:rPr>
          <w:rFonts w:ascii="仿宋_GB2312" w:eastAsia="仿宋_GB2312"/>
          <w:color w:val="000000" w:themeColor="text1"/>
          <w:sz w:val="32"/>
          <w:szCs w:val="32"/>
        </w:rPr>
      </w:pPr>
      <w:r w:rsidRPr="00A80124">
        <w:rPr>
          <w:rFonts w:ascii="仿宋_GB2312" w:eastAsia="仿宋_GB2312" w:hint="eastAsia"/>
          <w:color w:val="000000" w:themeColor="text1"/>
          <w:sz w:val="32"/>
          <w:szCs w:val="32"/>
        </w:rPr>
        <w:t>上述标准主要针对蒜头果容器苗培育、栽培技术以及其他植物嫁接技术。目前蒜头果嫁接换冠多采用蒜头果优良单株母树的侧枝，侧枝腋芽隐藏较深，不容易萌动，对嫁接成活率影响较大；</w:t>
      </w:r>
      <w:r w:rsidRPr="00A80124">
        <w:rPr>
          <w:rFonts w:ascii="仿宋_GB2312" w:eastAsia="仿宋_GB2312" w:hint="eastAsia"/>
          <w:color w:val="000000" w:themeColor="text1"/>
          <w:sz w:val="32"/>
          <w:szCs w:val="32"/>
        </w:rPr>
        <w:lastRenderedPageBreak/>
        <w:t>二是侧枝细而脆，很容易折断，采用传统的嫁接方法（断砧、切砧或拉皮、削穗、插穗、密封包扎），在最后的密封包扎时常因接穗细脆而易折断。百色市林业科学研究所与广西林业科学研究院组建联合研究团队，长期致力于蒜头果嫁接技术的系统性研发。团队围绕不同季节、接穗处理方法和嫁接方式开展了大量对比试验，积累了丰富的实验数据，最终总结形成一套高效、规范的蒜头果嫁接技术体系。该体系涵盖了芽苗砧嫁接、小苗嫁接及大苗（幼树）嫁接等多种情形，在多项技术中，以“植物生长调节剂处理接穗”结合“接穗预先包扎”嫁接法的综合应用效果最为突出——该方法工艺简便、易于掌握，且嫁接成活率与苗木保存率稳定在92%以上，显著优于传统嫁接方式。</w:t>
      </w:r>
    </w:p>
    <w:p w14:paraId="50E0003C" w14:textId="1E8F825C" w:rsidR="00D634F2" w:rsidRDefault="00A80124" w:rsidP="00A80124">
      <w:pPr>
        <w:spacing w:line="520" w:lineRule="exact"/>
        <w:ind w:firstLineChars="200" w:firstLine="640"/>
        <w:rPr>
          <w:rFonts w:ascii="仿宋_GB2312" w:eastAsia="仿宋_GB2312"/>
          <w:color w:val="000000" w:themeColor="text1"/>
          <w:sz w:val="32"/>
          <w:szCs w:val="32"/>
        </w:rPr>
      </w:pPr>
      <w:r w:rsidRPr="00A80124">
        <w:rPr>
          <w:rFonts w:ascii="仿宋_GB2312" w:eastAsia="仿宋_GB2312" w:hint="eastAsia"/>
          <w:color w:val="000000" w:themeColor="text1"/>
          <w:sz w:val="32"/>
          <w:szCs w:val="32"/>
        </w:rPr>
        <w:t>综上所述，本团体标准主要针对蒜头果嫁接换冠技术提出要求，上述标准不涉及或不适用于对蒜头果嫁接换冠技术作出相应规定。目前尚未制定有针对蒜头果嫁接换冠技术的相关标准，现行的部分相关标准由于品种差异或</w:t>
      </w:r>
      <w:r>
        <w:rPr>
          <w:rFonts w:ascii="仿宋_GB2312" w:eastAsia="仿宋_GB2312" w:hint="eastAsia"/>
          <w:color w:val="000000" w:themeColor="text1"/>
          <w:sz w:val="32"/>
          <w:szCs w:val="32"/>
        </w:rPr>
        <w:t>标准化对象差异，不能有效指导蒜头果嫁接换冠技术往规范化方向发展</w:t>
      </w:r>
      <w:r w:rsidR="008854C0">
        <w:rPr>
          <w:rFonts w:ascii="仿宋_GB2312" w:eastAsia="仿宋_GB2312" w:hint="eastAsia"/>
          <w:color w:val="000000" w:themeColor="text1"/>
          <w:sz w:val="32"/>
          <w:szCs w:val="32"/>
        </w:rPr>
        <w:t>。</w:t>
      </w:r>
    </w:p>
    <w:p w14:paraId="3C75DE74" w14:textId="77777777" w:rsidR="00D634F2" w:rsidRDefault="008854C0">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本标准的内容与现行的法律法规及强制性标准无冲突，本文件相关指标不低于强制性国家标准的相关技术要求，标准的编写符合GB/T 1.1—2020的要求。</w:t>
      </w:r>
    </w:p>
    <w:p w14:paraId="10E3EE1F" w14:textId="77777777" w:rsidR="00D634F2" w:rsidRDefault="008854C0">
      <w:pPr>
        <w:autoSpaceDE w:val="0"/>
        <w:autoSpaceDN w:val="0"/>
        <w:adjustRightInd w:val="0"/>
        <w:spacing w:line="560" w:lineRule="exact"/>
        <w:ind w:firstLineChars="200" w:firstLine="640"/>
        <w:outlineLvl w:val="0"/>
        <w:rPr>
          <w:rFonts w:ascii="Times New Roman" w:eastAsia="黑体" w:hAnsi="Times New Roman" w:cs="Times New Roman"/>
          <w:color w:val="000000" w:themeColor="text1"/>
          <w:sz w:val="32"/>
          <w:szCs w:val="32"/>
        </w:rPr>
      </w:pPr>
      <w:r>
        <w:rPr>
          <w:rFonts w:ascii="Times New Roman" w:eastAsia="黑体" w:hAnsi="Times New Roman" w:cs="Times New Roman" w:hint="eastAsia"/>
          <w:color w:val="000000" w:themeColor="text1"/>
          <w:sz w:val="32"/>
          <w:szCs w:val="32"/>
        </w:rPr>
        <w:t>五、主要条款的说明</w:t>
      </w:r>
    </w:p>
    <w:p w14:paraId="479843A9" w14:textId="0631B513" w:rsidR="0089312F" w:rsidRDefault="008854C0">
      <w:pPr>
        <w:spacing w:line="520" w:lineRule="exact"/>
        <w:ind w:firstLineChars="200" w:firstLine="640"/>
        <w:rPr>
          <w:rFonts w:ascii="仿宋_GB2312" w:eastAsia="仿宋_GB2312"/>
          <w:color w:val="000000" w:themeColor="text1"/>
          <w:sz w:val="32"/>
          <w:szCs w:val="32"/>
        </w:rPr>
      </w:pPr>
      <w:r w:rsidRPr="0089312F">
        <w:rPr>
          <w:rFonts w:ascii="仿宋_GB2312" w:eastAsia="仿宋_GB2312" w:hint="eastAsia"/>
          <w:color w:val="000000" w:themeColor="text1"/>
          <w:sz w:val="32"/>
          <w:szCs w:val="32"/>
        </w:rPr>
        <w:t>团体标准《</w:t>
      </w:r>
      <w:r w:rsidR="008F7070" w:rsidRPr="0089312F">
        <w:rPr>
          <w:rFonts w:ascii="仿宋_GB2312" w:eastAsia="仿宋_GB2312" w:hint="eastAsia"/>
          <w:color w:val="000000" w:themeColor="text1"/>
          <w:sz w:val="32"/>
          <w:szCs w:val="32"/>
        </w:rPr>
        <w:t>蒜头果嫁接换冠技术规程</w:t>
      </w:r>
      <w:r w:rsidRPr="0089312F">
        <w:rPr>
          <w:rFonts w:ascii="仿宋_GB2312" w:eastAsia="仿宋_GB2312" w:hint="eastAsia"/>
          <w:color w:val="000000" w:themeColor="text1"/>
          <w:sz w:val="32"/>
          <w:szCs w:val="32"/>
        </w:rPr>
        <w:t>》的主</w:t>
      </w:r>
      <w:r>
        <w:rPr>
          <w:rFonts w:ascii="仿宋_GB2312" w:eastAsia="仿宋_GB2312" w:hint="eastAsia"/>
          <w:color w:val="000000" w:themeColor="text1"/>
          <w:sz w:val="32"/>
          <w:szCs w:val="32"/>
        </w:rPr>
        <w:t>要章节内容包括</w:t>
      </w:r>
      <w:r w:rsidR="0089312F" w:rsidRPr="00BF1393">
        <w:rPr>
          <w:rFonts w:ascii="仿宋_GB2312" w:eastAsia="仿宋_GB2312" w:hint="eastAsia"/>
          <w:color w:val="000000" w:themeColor="text1"/>
          <w:sz w:val="32"/>
          <w:szCs w:val="32"/>
        </w:rPr>
        <w:t>嫁接换冠的砧木选择、工具和材料准备、穗条采集与处理、嫁接换种时间选择、嫁接换冠、嫁接换冠后管理</w:t>
      </w:r>
      <w:r w:rsidRPr="007125F7">
        <w:rPr>
          <w:rFonts w:ascii="仿宋_GB2312" w:eastAsia="仿宋_GB2312" w:hint="eastAsia"/>
          <w:color w:val="000000" w:themeColor="text1"/>
          <w:sz w:val="32"/>
          <w:szCs w:val="32"/>
        </w:rPr>
        <w:t>。本</w:t>
      </w:r>
      <w:r>
        <w:rPr>
          <w:rFonts w:ascii="仿宋_GB2312" w:eastAsia="仿宋_GB2312" w:hint="eastAsia"/>
          <w:color w:val="000000" w:themeColor="text1"/>
          <w:sz w:val="32"/>
          <w:szCs w:val="32"/>
        </w:rPr>
        <w:t>文件主要内容及依据来源说明如下</w:t>
      </w:r>
      <w:r w:rsidR="0089312F">
        <w:rPr>
          <w:rFonts w:ascii="仿宋_GB2312" w:eastAsia="仿宋_GB2312" w:hint="eastAsia"/>
          <w:color w:val="000000" w:themeColor="text1"/>
          <w:sz w:val="32"/>
          <w:szCs w:val="32"/>
        </w:rPr>
        <w:t>：</w:t>
      </w:r>
    </w:p>
    <w:p w14:paraId="2A0ED74B" w14:textId="34F87A39" w:rsidR="00BF1393" w:rsidRPr="00682022" w:rsidRDefault="00BF1393" w:rsidP="00682022">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sidRPr="00682022">
        <w:rPr>
          <w:rFonts w:ascii="Times New Roman" w:eastAsia="楷体" w:hAnsi="Times New Roman" w:cs="Times New Roman" w:hint="eastAsia"/>
          <w:b/>
          <w:bCs/>
          <w:color w:val="000000" w:themeColor="text1"/>
          <w:kern w:val="0"/>
          <w:sz w:val="32"/>
          <w:szCs w:val="32"/>
        </w:rPr>
        <w:t>（一）砧木选择</w:t>
      </w:r>
    </w:p>
    <w:p w14:paraId="3B75B80C" w14:textId="4E5DA474" w:rsidR="00BF1393" w:rsidRPr="009E71BA" w:rsidRDefault="009E71BA" w:rsidP="009E71BA">
      <w:pPr>
        <w:spacing w:line="520" w:lineRule="exact"/>
        <w:ind w:firstLineChars="200" w:firstLine="640"/>
        <w:rPr>
          <w:rFonts w:ascii="仿宋_GB2312" w:eastAsia="仿宋_GB2312"/>
          <w:color w:val="000000" w:themeColor="text1"/>
          <w:sz w:val="32"/>
          <w:szCs w:val="32"/>
        </w:rPr>
      </w:pPr>
      <w:r w:rsidRPr="009E71BA">
        <w:rPr>
          <w:rFonts w:ascii="仿宋_GB2312" w:eastAsia="仿宋_GB2312" w:hint="eastAsia"/>
          <w:color w:val="000000" w:themeColor="text1"/>
          <w:sz w:val="32"/>
          <w:szCs w:val="32"/>
        </w:rPr>
        <w:t>砧木的年龄和生长状况直接影响嫁接成活率及后期生长势。</w:t>
      </w:r>
      <w:r w:rsidRPr="009E71BA">
        <w:rPr>
          <w:rFonts w:ascii="仿宋_GB2312" w:eastAsia="仿宋_GB2312" w:hint="eastAsia"/>
          <w:color w:val="000000" w:themeColor="text1"/>
          <w:sz w:val="32"/>
          <w:szCs w:val="32"/>
        </w:rPr>
        <w:lastRenderedPageBreak/>
        <w:t>2年生以上的实生苗主干已木质化程度较高，根系发育相对完善，具有较强的养分吸收和运输能力，有利于接穗愈合与萌发。</w:t>
      </w:r>
      <w:r w:rsidR="00B461A3" w:rsidRPr="00B461A3">
        <w:rPr>
          <w:rFonts w:ascii="仿宋_GB2312" w:eastAsia="仿宋_GB2312"/>
          <w:color w:val="000000" w:themeColor="text1"/>
          <w:sz w:val="32"/>
          <w:szCs w:val="32"/>
        </w:rPr>
        <w:t>嫁接部位直径</w:t>
      </w:r>
      <w:r w:rsidR="00B461A3" w:rsidRPr="00B461A3">
        <w:rPr>
          <w:rFonts w:ascii="仿宋_GB2312" w:eastAsia="仿宋_GB2312" w:hint="eastAsia"/>
          <w:color w:val="000000" w:themeColor="text1"/>
          <w:sz w:val="32"/>
          <w:szCs w:val="32"/>
        </w:rPr>
        <w:t>≥</w:t>
      </w:r>
      <w:r w:rsidR="00B461A3" w:rsidRPr="00B461A3">
        <w:rPr>
          <w:rFonts w:ascii="仿宋_GB2312" w:eastAsia="仿宋_GB2312"/>
          <w:color w:val="000000" w:themeColor="text1"/>
          <w:sz w:val="32"/>
          <w:szCs w:val="32"/>
        </w:rPr>
        <w:t>1.2cm，可保证砧木形成层面积充足，与接穗形成层贴合度更高，同时避免砧木过细导致嫁接后易折断、养分输送不足的问题，符合经济林嫁接砧木粗度的通用标准</w:t>
      </w:r>
      <w:r w:rsidRPr="009E71BA">
        <w:rPr>
          <w:rFonts w:ascii="仿宋_GB2312" w:eastAsia="仿宋_GB2312" w:hint="eastAsia"/>
          <w:color w:val="000000" w:themeColor="text1"/>
          <w:sz w:val="32"/>
          <w:szCs w:val="32"/>
        </w:rPr>
        <w:t>。</w:t>
      </w:r>
      <w:r w:rsidR="00B461A3" w:rsidRPr="00B461A3">
        <w:rPr>
          <w:rFonts w:ascii="仿宋_GB2312" w:eastAsia="仿宋_GB2312"/>
          <w:color w:val="000000" w:themeColor="text1"/>
          <w:sz w:val="32"/>
          <w:szCs w:val="32"/>
        </w:rPr>
        <w:t>参考广西、云南蒜头果主产区多年嫁接试验数据，</w:t>
      </w:r>
      <w:r w:rsidR="00B461A3">
        <w:rPr>
          <w:rFonts w:ascii="仿宋_GB2312" w:eastAsia="仿宋_GB2312"/>
          <w:color w:val="000000" w:themeColor="text1"/>
          <w:sz w:val="32"/>
          <w:szCs w:val="32"/>
        </w:rPr>
        <w:t>2a</w:t>
      </w:r>
      <w:r w:rsidR="00B461A3" w:rsidRPr="00B461A3">
        <w:rPr>
          <w:rFonts w:ascii="仿宋_GB2312" w:eastAsia="仿宋_GB2312"/>
          <w:color w:val="000000" w:themeColor="text1"/>
          <w:sz w:val="32"/>
          <w:szCs w:val="32"/>
        </w:rPr>
        <w:t>生、直径</w:t>
      </w:r>
      <w:r w:rsidR="00B461A3">
        <w:rPr>
          <w:rFonts w:ascii="仿宋_GB2312" w:eastAsia="仿宋_GB2312"/>
          <w:color w:val="000000" w:themeColor="text1"/>
          <w:sz w:val="32"/>
          <w:szCs w:val="32"/>
        </w:rPr>
        <w:t>1.2cm</w:t>
      </w:r>
      <w:r w:rsidR="00B461A3" w:rsidRPr="00B461A3">
        <w:rPr>
          <w:rFonts w:ascii="仿宋_GB2312" w:eastAsia="仿宋_GB2312"/>
          <w:color w:val="000000" w:themeColor="text1"/>
          <w:sz w:val="32"/>
          <w:szCs w:val="32"/>
        </w:rPr>
        <w:t>以上实生砧木嫁接成活率比幼嫩细弱砧木</w:t>
      </w:r>
      <w:r w:rsidR="00B461A3">
        <w:rPr>
          <w:rFonts w:ascii="仿宋_GB2312" w:eastAsia="仿宋_GB2312" w:hint="eastAsia"/>
          <w:color w:val="000000" w:themeColor="text1"/>
          <w:sz w:val="32"/>
          <w:szCs w:val="32"/>
        </w:rPr>
        <w:t>较能提高</w:t>
      </w:r>
      <w:r w:rsidR="00B461A3" w:rsidRPr="00B461A3">
        <w:rPr>
          <w:rFonts w:ascii="仿宋_GB2312" w:eastAsia="仿宋_GB2312"/>
          <w:color w:val="000000" w:themeColor="text1"/>
          <w:sz w:val="32"/>
          <w:szCs w:val="32"/>
        </w:rPr>
        <w:t>，适配换冠改造的树体基础要求</w:t>
      </w:r>
      <w:r w:rsidRPr="009E71BA">
        <w:rPr>
          <w:rFonts w:ascii="仿宋_GB2312" w:eastAsia="仿宋_GB2312" w:hint="eastAsia"/>
          <w:color w:val="000000" w:themeColor="text1"/>
          <w:sz w:val="32"/>
          <w:szCs w:val="32"/>
        </w:rPr>
        <w:t>。</w:t>
      </w:r>
    </w:p>
    <w:p w14:paraId="14EE01B5" w14:textId="578F4996" w:rsidR="00BF1393" w:rsidRPr="00682022" w:rsidRDefault="00BF1393" w:rsidP="00682022">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sidRPr="00682022">
        <w:rPr>
          <w:rFonts w:ascii="Times New Roman" w:eastAsia="楷体" w:hAnsi="Times New Roman" w:cs="Times New Roman" w:hint="eastAsia"/>
          <w:b/>
          <w:bCs/>
          <w:color w:val="000000" w:themeColor="text1"/>
          <w:kern w:val="0"/>
          <w:sz w:val="32"/>
          <w:szCs w:val="32"/>
        </w:rPr>
        <w:t>（二）工具和材料准备</w:t>
      </w:r>
    </w:p>
    <w:p w14:paraId="2CCDF303" w14:textId="77777777" w:rsidR="00EF5C46" w:rsidRDefault="00EF5C46" w:rsidP="00EF5C46">
      <w:pPr>
        <w:spacing w:line="520" w:lineRule="exact"/>
        <w:ind w:firstLineChars="200" w:firstLine="640"/>
        <w:rPr>
          <w:rFonts w:ascii="仿宋_GB2312" w:eastAsia="仿宋_GB2312"/>
          <w:color w:val="000000" w:themeColor="text1"/>
          <w:sz w:val="32"/>
          <w:szCs w:val="32"/>
        </w:rPr>
      </w:pPr>
      <w:r w:rsidRPr="00EF5C46">
        <w:rPr>
          <w:rFonts w:ascii="仿宋_GB2312" w:eastAsia="仿宋_GB2312"/>
          <w:color w:val="000000" w:themeColor="text1"/>
          <w:sz w:val="32"/>
          <w:szCs w:val="32"/>
        </w:rPr>
        <w:t>换冠嫁接针对成年树体，手锯用于平整断砧，嫁接刀保证削穗、切砧切口平滑，枝剪清理多余枝条，梯子、安全绳保障高处作业安全，均为成年经济林换冠的必备工具</w:t>
      </w:r>
      <w:r w:rsidR="009E71BA" w:rsidRPr="009E71BA">
        <w:rPr>
          <w:rFonts w:ascii="仿宋_GB2312" w:eastAsia="仿宋_GB2312" w:hint="eastAsia"/>
          <w:color w:val="000000" w:themeColor="text1"/>
          <w:sz w:val="32"/>
          <w:szCs w:val="32"/>
        </w:rPr>
        <w:t>。</w:t>
      </w:r>
    </w:p>
    <w:p w14:paraId="4545DE3F" w14:textId="79A0E714" w:rsidR="00EF5C46" w:rsidRPr="00EF5C46" w:rsidRDefault="00EF5C46" w:rsidP="00EF5C46">
      <w:pPr>
        <w:spacing w:line="520" w:lineRule="exact"/>
        <w:ind w:firstLineChars="200" w:firstLine="640"/>
        <w:rPr>
          <w:rFonts w:ascii="仿宋_GB2312" w:eastAsia="仿宋_GB2312"/>
          <w:color w:val="000000" w:themeColor="text1"/>
          <w:sz w:val="32"/>
          <w:szCs w:val="32"/>
        </w:rPr>
      </w:pPr>
      <w:r w:rsidRPr="00EF5C46">
        <w:rPr>
          <w:rFonts w:ascii="仿宋_GB2312" w:eastAsia="仿宋_GB2312" w:hint="eastAsia"/>
          <w:color w:val="000000" w:themeColor="text1"/>
          <w:sz w:val="32"/>
          <w:szCs w:val="32"/>
        </w:rPr>
        <w:t>接穗包扎膜：0.02mm</w:t>
      </w:r>
      <w:r>
        <w:rPr>
          <w:rFonts w:ascii="仿宋_GB2312" w:eastAsia="仿宋_GB2312" w:hint="eastAsia"/>
          <w:color w:val="000000" w:themeColor="text1"/>
          <w:sz w:val="32"/>
          <w:szCs w:val="32"/>
        </w:rPr>
        <w:t>～0.04mm</w:t>
      </w:r>
      <w:r w:rsidRPr="00EF5C46">
        <w:rPr>
          <w:rFonts w:ascii="仿宋_GB2312" w:eastAsia="仿宋_GB2312" w:hint="eastAsia"/>
          <w:color w:val="000000" w:themeColor="text1"/>
          <w:sz w:val="32"/>
          <w:szCs w:val="32"/>
        </w:rPr>
        <w:t>厚度兼具韧性与透气性，既能保湿防失水，又能避免膜过厚影响芽眼萌发；2.5cm～3.0cm 宽度适配8cm～10cm 接穗的包扎需求，贴合接穗不松动。</w:t>
      </w:r>
    </w:p>
    <w:p w14:paraId="246BDEE5" w14:textId="1D929543" w:rsidR="00EF5C46" w:rsidRPr="00EF5C46" w:rsidRDefault="00EF5C46" w:rsidP="00EF5C46">
      <w:pPr>
        <w:spacing w:line="520" w:lineRule="exact"/>
        <w:ind w:firstLineChars="200" w:firstLine="640"/>
        <w:rPr>
          <w:rFonts w:ascii="仿宋_GB2312" w:eastAsia="仿宋_GB2312"/>
          <w:color w:val="000000" w:themeColor="text1"/>
          <w:sz w:val="32"/>
          <w:szCs w:val="32"/>
        </w:rPr>
      </w:pPr>
      <w:r w:rsidRPr="00EF5C46">
        <w:rPr>
          <w:rFonts w:ascii="仿宋_GB2312" w:eastAsia="仿宋_GB2312" w:hint="eastAsia"/>
          <w:color w:val="000000" w:themeColor="text1"/>
          <w:sz w:val="32"/>
          <w:szCs w:val="32"/>
        </w:rPr>
        <w:t>嫁接包扎膜：0.04mm 厚度强度更高，可紧密捆绑砧穗结合部，防止移位，同时密封接口减少水分蒸发和病菌侵入，</w:t>
      </w:r>
      <w:r>
        <w:rPr>
          <w:rFonts w:ascii="仿宋_GB2312" w:eastAsia="仿宋_GB2312" w:hint="eastAsia"/>
          <w:color w:val="000000" w:themeColor="text1"/>
          <w:sz w:val="32"/>
          <w:szCs w:val="32"/>
        </w:rPr>
        <w:t>是</w:t>
      </w:r>
      <w:r w:rsidRPr="00EF5C46">
        <w:rPr>
          <w:rFonts w:ascii="仿宋_GB2312" w:eastAsia="仿宋_GB2312" w:hint="eastAsia"/>
          <w:color w:val="000000" w:themeColor="text1"/>
          <w:sz w:val="32"/>
          <w:szCs w:val="32"/>
        </w:rPr>
        <w:t>林木嫁接包扎膜的行业通用规格。</w:t>
      </w:r>
    </w:p>
    <w:p w14:paraId="2F06EE2A" w14:textId="0B0806C8" w:rsidR="00BF1393" w:rsidRPr="009E71BA" w:rsidRDefault="00EF5C46" w:rsidP="00EF5C46">
      <w:pPr>
        <w:spacing w:line="520" w:lineRule="exact"/>
        <w:ind w:firstLineChars="200" w:firstLine="640"/>
        <w:rPr>
          <w:rFonts w:ascii="仿宋_GB2312" w:eastAsia="仿宋_GB2312"/>
          <w:color w:val="000000" w:themeColor="text1"/>
          <w:sz w:val="32"/>
          <w:szCs w:val="32"/>
        </w:rPr>
      </w:pPr>
      <w:r w:rsidRPr="00EF5C46">
        <w:rPr>
          <w:rFonts w:ascii="仿宋_GB2312" w:eastAsia="仿宋_GB2312" w:hint="eastAsia"/>
          <w:color w:val="000000" w:themeColor="text1"/>
          <w:sz w:val="32"/>
          <w:szCs w:val="32"/>
        </w:rPr>
        <w:t>薄膜袋保湿遮光：20cm～30cm 宽、25cm～</w:t>
      </w:r>
      <w:r>
        <w:rPr>
          <w:rFonts w:ascii="仿宋_GB2312" w:eastAsia="仿宋_GB2312" w:hint="eastAsia"/>
          <w:color w:val="000000" w:themeColor="text1"/>
          <w:sz w:val="32"/>
          <w:szCs w:val="32"/>
        </w:rPr>
        <w:t>35cm</w:t>
      </w:r>
      <w:r w:rsidRPr="00EF5C46">
        <w:rPr>
          <w:rFonts w:ascii="仿宋_GB2312" w:eastAsia="仿宋_GB2312" w:hint="eastAsia"/>
          <w:color w:val="000000" w:themeColor="text1"/>
          <w:sz w:val="32"/>
          <w:szCs w:val="32"/>
        </w:rPr>
        <w:t>深的透明薄膜袋，可完全罩住嫁接部位，维持高湿度环境，促进愈伤组织形成，同时避免强光直射导致接穗灼伤，适配蒜头果嫁接后保湿防晒的关键需求</w:t>
      </w:r>
      <w:r w:rsidR="003C33DB">
        <w:rPr>
          <w:rFonts w:ascii="仿宋_GB2312" w:eastAsia="仿宋_GB2312" w:hint="eastAsia"/>
          <w:color w:val="000000" w:themeColor="text1"/>
          <w:sz w:val="32"/>
          <w:szCs w:val="32"/>
        </w:rPr>
        <w:t>。</w:t>
      </w:r>
    </w:p>
    <w:p w14:paraId="171BC9BD" w14:textId="106A890A" w:rsidR="00BF1393" w:rsidRPr="00682022" w:rsidRDefault="00BF1393" w:rsidP="00682022">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sidRPr="00682022">
        <w:rPr>
          <w:rFonts w:ascii="Times New Roman" w:eastAsia="楷体" w:hAnsi="Times New Roman" w:cs="Times New Roman" w:hint="eastAsia"/>
          <w:b/>
          <w:bCs/>
          <w:color w:val="000000" w:themeColor="text1"/>
          <w:kern w:val="0"/>
          <w:sz w:val="32"/>
          <w:szCs w:val="32"/>
        </w:rPr>
        <w:t>（三）穗条</w:t>
      </w:r>
      <w:r w:rsidR="003C33DB" w:rsidRPr="00682022">
        <w:rPr>
          <w:rFonts w:ascii="Times New Roman" w:eastAsia="楷体" w:hAnsi="Times New Roman" w:cs="Times New Roman" w:hint="eastAsia"/>
          <w:b/>
          <w:bCs/>
          <w:color w:val="000000" w:themeColor="text1"/>
          <w:kern w:val="0"/>
          <w:sz w:val="32"/>
          <w:szCs w:val="32"/>
        </w:rPr>
        <w:t>预</w:t>
      </w:r>
      <w:r w:rsidRPr="00682022">
        <w:rPr>
          <w:rFonts w:ascii="Times New Roman" w:eastAsia="楷体" w:hAnsi="Times New Roman" w:cs="Times New Roman" w:hint="eastAsia"/>
          <w:b/>
          <w:bCs/>
          <w:color w:val="000000" w:themeColor="text1"/>
          <w:kern w:val="0"/>
          <w:sz w:val="32"/>
          <w:szCs w:val="32"/>
        </w:rPr>
        <w:t>处理</w:t>
      </w:r>
      <w:r w:rsidR="003C33DB" w:rsidRPr="00682022">
        <w:rPr>
          <w:rFonts w:ascii="Times New Roman" w:eastAsia="楷体" w:hAnsi="Times New Roman" w:cs="Times New Roman" w:hint="eastAsia"/>
          <w:b/>
          <w:bCs/>
          <w:color w:val="000000" w:themeColor="text1"/>
          <w:kern w:val="0"/>
          <w:sz w:val="32"/>
          <w:szCs w:val="32"/>
        </w:rPr>
        <w:t>与采集</w:t>
      </w:r>
    </w:p>
    <w:p w14:paraId="3E623D8A" w14:textId="1DB028B9" w:rsidR="008019E5" w:rsidRPr="008019E5" w:rsidRDefault="008019E5" w:rsidP="008019E5">
      <w:pPr>
        <w:spacing w:line="520" w:lineRule="exact"/>
        <w:ind w:firstLineChars="200" w:firstLine="640"/>
        <w:rPr>
          <w:rFonts w:ascii="仿宋_GB2312" w:eastAsia="仿宋_GB2312"/>
          <w:color w:val="000000" w:themeColor="text1"/>
          <w:sz w:val="32"/>
          <w:szCs w:val="32"/>
        </w:rPr>
      </w:pPr>
      <w:r w:rsidRPr="008019E5">
        <w:rPr>
          <w:rFonts w:ascii="仿宋_GB2312" w:eastAsia="仿宋_GB2312" w:hint="eastAsia"/>
          <w:color w:val="000000" w:themeColor="text1"/>
          <w:sz w:val="32"/>
          <w:szCs w:val="32"/>
        </w:rPr>
        <w:t>嫁接前30d</w:t>
      </w:r>
      <w:r>
        <w:rPr>
          <w:rFonts w:ascii="仿宋_GB2312" w:eastAsia="仿宋_GB2312" w:hint="eastAsia"/>
          <w:color w:val="000000" w:themeColor="text1"/>
          <w:sz w:val="32"/>
          <w:szCs w:val="32"/>
        </w:rPr>
        <w:t>～40d</w:t>
      </w:r>
      <w:r w:rsidRPr="008019E5">
        <w:rPr>
          <w:rFonts w:ascii="仿宋_GB2312" w:eastAsia="仿宋_GB2312" w:hint="eastAsia"/>
          <w:color w:val="000000" w:themeColor="text1"/>
          <w:sz w:val="32"/>
          <w:szCs w:val="32"/>
        </w:rPr>
        <w:t>截顶，可破除顶端优势，促进侧枝芽眼饱满、养分积累，避免接穗芽眼萌发过早或活性不足，契合蒜头果枝条生长周期。</w:t>
      </w:r>
    </w:p>
    <w:p w14:paraId="199FD1ED" w14:textId="2D23AFC0" w:rsidR="008019E5" w:rsidRPr="008019E5" w:rsidRDefault="008019E5" w:rsidP="008019E5">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lastRenderedPageBreak/>
        <w:t>0.1%</w:t>
      </w:r>
      <w:r w:rsidRPr="008019E5">
        <w:rPr>
          <w:rFonts w:ascii="仿宋_GB2312" w:eastAsia="仿宋_GB2312" w:hint="eastAsia"/>
          <w:color w:val="000000" w:themeColor="text1"/>
          <w:sz w:val="32"/>
          <w:szCs w:val="32"/>
        </w:rPr>
        <w:t>吲哚乙酸与吲哚丁酸（1:1）混合液，能促进枝条细胞分裂与分化，增强接穗愈伤能力，试验证实可使嫁接成活率提升</w:t>
      </w:r>
      <w:r>
        <w:rPr>
          <w:rFonts w:ascii="仿宋_GB2312" w:eastAsia="仿宋_GB2312" w:hint="eastAsia"/>
          <w:color w:val="000000" w:themeColor="text1"/>
          <w:sz w:val="32"/>
          <w:szCs w:val="32"/>
        </w:rPr>
        <w:t xml:space="preserve"> 20%</w:t>
      </w:r>
      <w:r w:rsidRPr="008019E5">
        <w:rPr>
          <w:rFonts w:ascii="仿宋_GB2312" w:eastAsia="仿宋_GB2312" w:hint="eastAsia"/>
          <w:color w:val="000000" w:themeColor="text1"/>
          <w:sz w:val="32"/>
          <w:szCs w:val="32"/>
        </w:rPr>
        <w:t>以上；间隔</w:t>
      </w:r>
      <w:r>
        <w:rPr>
          <w:rFonts w:ascii="仿宋_GB2312" w:eastAsia="仿宋_GB2312" w:hint="eastAsia"/>
          <w:color w:val="000000" w:themeColor="text1"/>
          <w:sz w:val="32"/>
          <w:szCs w:val="32"/>
        </w:rPr>
        <w:t>15d</w:t>
      </w:r>
      <w:r w:rsidRPr="008019E5">
        <w:rPr>
          <w:rFonts w:ascii="仿宋_GB2312" w:eastAsia="仿宋_GB2312" w:hint="eastAsia"/>
          <w:color w:val="000000" w:themeColor="text1"/>
          <w:sz w:val="32"/>
          <w:szCs w:val="32"/>
        </w:rPr>
        <w:t>喷</w:t>
      </w:r>
      <w:r>
        <w:rPr>
          <w:rFonts w:ascii="仿宋_GB2312" w:eastAsia="仿宋_GB2312" w:hint="eastAsia"/>
          <w:color w:val="000000" w:themeColor="text1"/>
          <w:sz w:val="32"/>
          <w:szCs w:val="32"/>
        </w:rPr>
        <w:t>2</w:t>
      </w:r>
      <w:r w:rsidRPr="008019E5">
        <w:rPr>
          <w:rFonts w:ascii="仿宋_GB2312" w:eastAsia="仿宋_GB2312" w:hint="eastAsia"/>
          <w:color w:val="000000" w:themeColor="text1"/>
          <w:sz w:val="32"/>
          <w:szCs w:val="32"/>
        </w:rPr>
        <w:t>次，保证药效持续稳定</w:t>
      </w:r>
    </w:p>
    <w:p w14:paraId="122CCDAC" w14:textId="30FCF4E1" w:rsidR="008019E5" w:rsidRPr="008019E5" w:rsidRDefault="008019E5" w:rsidP="008019E5">
      <w:pPr>
        <w:spacing w:line="520" w:lineRule="exact"/>
        <w:ind w:firstLineChars="200" w:firstLine="640"/>
        <w:rPr>
          <w:rFonts w:ascii="仿宋_GB2312" w:eastAsia="仿宋_GB2312"/>
          <w:color w:val="000000" w:themeColor="text1"/>
          <w:sz w:val="32"/>
          <w:szCs w:val="32"/>
        </w:rPr>
      </w:pPr>
      <w:r w:rsidRPr="008019E5">
        <w:rPr>
          <w:rFonts w:ascii="仿宋_GB2312" w:eastAsia="仿宋_GB2312" w:hint="eastAsia"/>
          <w:color w:val="000000" w:themeColor="text1"/>
          <w:sz w:val="32"/>
          <w:szCs w:val="32"/>
        </w:rPr>
        <w:t>8cm～</w:t>
      </w:r>
      <w:r>
        <w:rPr>
          <w:rFonts w:ascii="仿宋_GB2312" w:eastAsia="仿宋_GB2312" w:hint="eastAsia"/>
          <w:color w:val="000000" w:themeColor="text1"/>
          <w:sz w:val="32"/>
          <w:szCs w:val="32"/>
        </w:rPr>
        <w:t>10cm</w:t>
      </w:r>
      <w:r w:rsidRPr="008019E5">
        <w:rPr>
          <w:rFonts w:ascii="仿宋_GB2312" w:eastAsia="仿宋_GB2312" w:hint="eastAsia"/>
          <w:color w:val="000000" w:themeColor="text1"/>
          <w:sz w:val="32"/>
          <w:szCs w:val="32"/>
        </w:rPr>
        <w:t>长度、2～</w:t>
      </w:r>
      <w:r>
        <w:rPr>
          <w:rFonts w:ascii="仿宋_GB2312" w:eastAsia="仿宋_GB2312" w:hint="eastAsia"/>
          <w:color w:val="000000" w:themeColor="text1"/>
          <w:sz w:val="32"/>
          <w:szCs w:val="32"/>
        </w:rPr>
        <w:t>3</w:t>
      </w:r>
      <w:r w:rsidRPr="008019E5">
        <w:rPr>
          <w:rFonts w:ascii="仿宋_GB2312" w:eastAsia="仿宋_GB2312" w:hint="eastAsia"/>
          <w:color w:val="000000" w:themeColor="text1"/>
          <w:sz w:val="32"/>
          <w:szCs w:val="32"/>
        </w:rPr>
        <w:t>个饱满腋芽是为</w:t>
      </w:r>
      <w:r w:rsidRPr="008019E5">
        <w:rPr>
          <w:rFonts w:ascii="仿宋_GB2312" w:eastAsia="仿宋_GB2312"/>
          <w:color w:val="000000" w:themeColor="text1"/>
          <w:sz w:val="32"/>
          <w:szCs w:val="32"/>
        </w:rPr>
        <w:t>了</w:t>
      </w:r>
      <w:r w:rsidRPr="008019E5">
        <w:rPr>
          <w:rFonts w:ascii="仿宋_GB2312" w:eastAsia="仿宋_GB2312" w:hint="eastAsia"/>
          <w:color w:val="000000" w:themeColor="text1"/>
          <w:sz w:val="32"/>
          <w:szCs w:val="32"/>
        </w:rPr>
        <w:t>平衡养分供应与嫁接操作需求，腋芽数量充足可保证萌芽率，长度适中便于嵌穗与包扎。</w:t>
      </w:r>
    </w:p>
    <w:p w14:paraId="5BDAFD39" w14:textId="2619D165" w:rsidR="008019E5" w:rsidRPr="008019E5" w:rsidRDefault="008019E5" w:rsidP="008019E5">
      <w:pPr>
        <w:spacing w:line="520" w:lineRule="exact"/>
        <w:ind w:firstLineChars="200" w:firstLine="640"/>
        <w:rPr>
          <w:rFonts w:ascii="仿宋_GB2312" w:eastAsia="仿宋_GB2312"/>
          <w:color w:val="000000" w:themeColor="text1"/>
          <w:sz w:val="32"/>
          <w:szCs w:val="32"/>
        </w:rPr>
      </w:pPr>
      <w:r w:rsidRPr="008019E5">
        <w:rPr>
          <w:rFonts w:ascii="仿宋_GB2312" w:eastAsia="仿宋_GB2312" w:hint="eastAsia"/>
          <w:color w:val="000000" w:themeColor="text1"/>
          <w:sz w:val="32"/>
          <w:szCs w:val="32"/>
        </w:rPr>
        <w:t>基部1</w:t>
      </w:r>
      <w:r>
        <w:rPr>
          <w:rFonts w:ascii="仿宋_GB2312" w:eastAsia="仿宋_GB2312" w:hint="eastAsia"/>
          <w:color w:val="000000" w:themeColor="text1"/>
          <w:sz w:val="32"/>
          <w:szCs w:val="32"/>
        </w:rPr>
        <w:t>/3</w:t>
      </w:r>
      <w:r w:rsidRPr="008019E5">
        <w:rPr>
          <w:rFonts w:ascii="仿宋_GB2312" w:eastAsia="仿宋_GB2312" w:hint="eastAsia"/>
          <w:color w:val="000000" w:themeColor="text1"/>
          <w:sz w:val="32"/>
          <w:szCs w:val="32"/>
        </w:rPr>
        <w:t>处包扎可保护接穗愈伤组织形成区，减少运输、贮存过程中的损伤，同时保湿防失水，避免接穗干枯坏死。</w:t>
      </w:r>
    </w:p>
    <w:p w14:paraId="1732263C" w14:textId="399F5B4B" w:rsidR="00BF1393" w:rsidRPr="008019E5" w:rsidRDefault="008019E5" w:rsidP="008019E5">
      <w:pPr>
        <w:spacing w:line="520" w:lineRule="exact"/>
        <w:ind w:firstLineChars="200" w:firstLine="640"/>
        <w:rPr>
          <w:rFonts w:ascii="仿宋_GB2312" w:eastAsia="仿宋_GB2312"/>
          <w:color w:val="000000" w:themeColor="text1"/>
          <w:sz w:val="32"/>
          <w:szCs w:val="32"/>
        </w:rPr>
      </w:pPr>
      <w:r w:rsidRPr="008019E5">
        <w:rPr>
          <w:rFonts w:ascii="仿宋_GB2312" w:eastAsia="仿宋_GB2312" w:hint="eastAsia"/>
          <w:color w:val="000000" w:themeColor="text1"/>
          <w:sz w:val="32"/>
          <w:szCs w:val="32"/>
        </w:rPr>
        <w:t>蒜头果接穗不耐长期贮存，</w:t>
      </w:r>
      <w:r>
        <w:rPr>
          <w:rFonts w:ascii="仿宋_GB2312" w:eastAsia="仿宋_GB2312" w:hint="eastAsia"/>
          <w:color w:val="000000" w:themeColor="text1"/>
          <w:sz w:val="32"/>
          <w:szCs w:val="32"/>
        </w:rPr>
        <w:t>3d</w:t>
      </w:r>
      <w:r w:rsidRPr="008019E5">
        <w:rPr>
          <w:rFonts w:ascii="仿宋_GB2312" w:eastAsia="仿宋_GB2312" w:hint="eastAsia"/>
          <w:color w:val="000000" w:themeColor="text1"/>
          <w:sz w:val="32"/>
          <w:szCs w:val="32"/>
        </w:rPr>
        <w:t>内可维持较高活性，湿润毛巾保湿、阴凉环境贮存，能减少水分流失和病菌滋生，保障接穗质量。</w:t>
      </w:r>
    </w:p>
    <w:p w14:paraId="480E6E63" w14:textId="7CC491BB" w:rsidR="00BF1393" w:rsidRPr="00682022" w:rsidRDefault="00BF1393" w:rsidP="00682022">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sidRPr="00682022">
        <w:rPr>
          <w:rFonts w:ascii="Times New Roman" w:eastAsia="楷体" w:hAnsi="Times New Roman" w:cs="Times New Roman" w:hint="eastAsia"/>
          <w:b/>
          <w:bCs/>
          <w:color w:val="000000" w:themeColor="text1"/>
          <w:kern w:val="0"/>
          <w:sz w:val="32"/>
          <w:szCs w:val="32"/>
        </w:rPr>
        <w:t>（四）嫁接换种时间选择</w:t>
      </w:r>
    </w:p>
    <w:p w14:paraId="1D82DBAE" w14:textId="31803060" w:rsidR="00E33722" w:rsidRPr="00E33722" w:rsidRDefault="00E33722" w:rsidP="00E33722">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3-4</w:t>
      </w:r>
      <w:r w:rsidRPr="00E33722">
        <w:rPr>
          <w:rFonts w:ascii="仿宋_GB2312" w:eastAsia="仿宋_GB2312" w:hint="eastAsia"/>
          <w:color w:val="000000" w:themeColor="text1"/>
          <w:sz w:val="32"/>
          <w:szCs w:val="32"/>
        </w:rPr>
        <w:t>月（春季）气温15℃</w:t>
      </w:r>
      <w:r>
        <w:rPr>
          <w:rFonts w:ascii="仿宋_GB2312" w:eastAsia="仿宋_GB2312" w:hint="eastAsia"/>
          <w:color w:val="000000" w:themeColor="text1"/>
          <w:sz w:val="32"/>
          <w:szCs w:val="32"/>
        </w:rPr>
        <w:t>～</w:t>
      </w:r>
      <w:r w:rsidRPr="00E33722">
        <w:rPr>
          <w:rFonts w:ascii="仿宋_GB2312" w:eastAsia="仿宋_GB2312" w:hint="eastAsia"/>
          <w:color w:val="000000" w:themeColor="text1"/>
          <w:sz w:val="32"/>
          <w:szCs w:val="32"/>
        </w:rPr>
        <w:t>25℃，湿度适宜，砧木树液流动旺盛，接穗活性强，愈伤组织形成快，是林木嫁接黄金期。</w:t>
      </w:r>
    </w:p>
    <w:p w14:paraId="1C17BBAE" w14:textId="6580978F" w:rsidR="00BF1393" w:rsidRPr="00E33722" w:rsidRDefault="00E33722" w:rsidP="00E33722">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9-10</w:t>
      </w:r>
      <w:r w:rsidRPr="00E33722">
        <w:rPr>
          <w:rFonts w:ascii="仿宋_GB2312" w:eastAsia="仿宋_GB2312" w:hint="eastAsia"/>
          <w:color w:val="000000" w:themeColor="text1"/>
          <w:sz w:val="32"/>
          <w:szCs w:val="32"/>
        </w:rPr>
        <w:t>月（秋季）秋高气爽，温度适中，病虫害少，嫁接后接穗当年可萌芽，次年生长旺盛，避开夏季高温灼伤、冬季低温冻害风险，适配广西蒜头果主产区气候条件</w:t>
      </w:r>
    </w:p>
    <w:p w14:paraId="6E1702FB" w14:textId="5056C9F8" w:rsidR="00BF1393" w:rsidRPr="00682022" w:rsidRDefault="00BF1393" w:rsidP="00682022">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sidRPr="00682022">
        <w:rPr>
          <w:rFonts w:ascii="Times New Roman" w:eastAsia="楷体" w:hAnsi="Times New Roman" w:cs="Times New Roman" w:hint="eastAsia"/>
          <w:b/>
          <w:bCs/>
          <w:color w:val="000000" w:themeColor="text1"/>
          <w:kern w:val="0"/>
          <w:sz w:val="32"/>
          <w:szCs w:val="32"/>
        </w:rPr>
        <w:t>（五）嫁接换冠</w:t>
      </w:r>
    </w:p>
    <w:p w14:paraId="2C8F0FC1" w14:textId="4D7E89B9" w:rsidR="00BF1393" w:rsidRDefault="00E33722" w:rsidP="00E33722">
      <w:pPr>
        <w:spacing w:line="520" w:lineRule="exact"/>
        <w:ind w:firstLineChars="200" w:firstLine="640"/>
        <w:rPr>
          <w:rFonts w:ascii="仿宋_GB2312" w:eastAsia="仿宋_GB2312"/>
          <w:color w:val="000000" w:themeColor="text1"/>
          <w:sz w:val="32"/>
          <w:szCs w:val="32"/>
        </w:rPr>
      </w:pPr>
      <w:r w:rsidRPr="00E33722">
        <w:rPr>
          <w:rFonts w:ascii="仿宋_GB2312" w:eastAsia="仿宋_GB2312" w:hint="eastAsia"/>
          <w:color w:val="000000" w:themeColor="text1"/>
          <w:sz w:val="32"/>
          <w:szCs w:val="32"/>
        </w:rPr>
        <w:t>1</w:t>
      </w:r>
      <w:r w:rsidRPr="00E33722">
        <w:rPr>
          <w:rFonts w:ascii="仿宋_GB2312" w:eastAsia="仿宋_GB2312"/>
          <w:color w:val="000000" w:themeColor="text1"/>
          <w:sz w:val="32"/>
          <w:szCs w:val="32"/>
        </w:rPr>
        <w:t>.</w:t>
      </w:r>
      <w:r w:rsidRPr="00E33722">
        <w:rPr>
          <w:rFonts w:ascii="仿宋_GB2312" w:eastAsia="仿宋_GB2312" w:hint="eastAsia"/>
          <w:color w:val="000000" w:themeColor="text1"/>
          <w:sz w:val="32"/>
          <w:szCs w:val="32"/>
        </w:rPr>
        <w:t>断砧</w:t>
      </w:r>
    </w:p>
    <w:p w14:paraId="6F9E46BE" w14:textId="77777777" w:rsidR="00B3793D" w:rsidRPr="00B3793D" w:rsidRDefault="006D6B4F" w:rsidP="00B3793D">
      <w:pPr>
        <w:spacing w:line="520" w:lineRule="exact"/>
        <w:ind w:firstLineChars="200" w:firstLine="640"/>
        <w:rPr>
          <w:rFonts w:ascii="仿宋_GB2312" w:eastAsia="仿宋_GB2312"/>
          <w:color w:val="000000" w:themeColor="text1"/>
          <w:sz w:val="32"/>
          <w:szCs w:val="32"/>
        </w:rPr>
      </w:pPr>
      <w:r w:rsidRPr="006D6B4F">
        <w:rPr>
          <w:rFonts w:ascii="仿宋_GB2312" w:eastAsia="仿宋_GB2312"/>
          <w:color w:val="000000" w:themeColor="text1"/>
          <w:sz w:val="32"/>
          <w:szCs w:val="32"/>
        </w:rPr>
        <w:t>距地面60cm</w:t>
      </w:r>
      <w:r>
        <w:rPr>
          <w:rFonts w:ascii="仿宋_GB2312" w:eastAsia="仿宋_GB2312" w:hint="eastAsia"/>
          <w:color w:val="000000" w:themeColor="text1"/>
          <w:sz w:val="32"/>
          <w:szCs w:val="32"/>
        </w:rPr>
        <w:t>～</w:t>
      </w:r>
      <w:r w:rsidRPr="006D6B4F">
        <w:rPr>
          <w:rFonts w:ascii="仿宋_GB2312" w:eastAsia="仿宋_GB2312"/>
          <w:color w:val="000000" w:themeColor="text1"/>
          <w:sz w:val="32"/>
          <w:szCs w:val="32"/>
        </w:rPr>
        <w:t>80cm</w:t>
      </w:r>
      <w:r w:rsidRPr="006D6B4F">
        <w:rPr>
          <w:rFonts w:ascii="仿宋_GB2312" w:eastAsia="仿宋_GB2312" w:hint="eastAsia"/>
          <w:color w:val="000000" w:themeColor="text1"/>
          <w:sz w:val="32"/>
          <w:szCs w:val="32"/>
        </w:rPr>
        <w:t>为</w:t>
      </w:r>
      <w:r w:rsidRPr="006D6B4F">
        <w:rPr>
          <w:rFonts w:ascii="仿宋_GB2312" w:eastAsia="仿宋_GB2312"/>
          <w:color w:val="000000" w:themeColor="text1"/>
          <w:sz w:val="32"/>
          <w:szCs w:val="32"/>
        </w:rPr>
        <w:t>符合换冠后树形矮化、便于采收的需求，同时保证砧木下部营养供应充足，减少嫁接后风折风险。保留</w:t>
      </w:r>
      <w:r>
        <w:rPr>
          <w:rFonts w:ascii="仿宋_GB2312" w:eastAsia="仿宋_GB2312"/>
          <w:color w:val="000000" w:themeColor="text1"/>
          <w:sz w:val="32"/>
          <w:szCs w:val="32"/>
        </w:rPr>
        <w:t>1</w:t>
      </w:r>
      <w:r w:rsidRPr="006D6B4F">
        <w:rPr>
          <w:rFonts w:ascii="仿宋_GB2312" w:eastAsia="仿宋_GB2312" w:hint="eastAsia"/>
          <w:color w:val="000000" w:themeColor="text1"/>
          <w:sz w:val="32"/>
          <w:szCs w:val="32"/>
        </w:rPr>
        <w:t>～</w:t>
      </w:r>
      <w:r>
        <w:rPr>
          <w:rFonts w:ascii="仿宋_GB2312" w:eastAsia="仿宋_GB2312"/>
          <w:color w:val="000000" w:themeColor="text1"/>
          <w:sz w:val="32"/>
          <w:szCs w:val="32"/>
        </w:rPr>
        <w:t>2</w:t>
      </w:r>
      <w:r w:rsidRPr="006D6B4F">
        <w:rPr>
          <w:rFonts w:ascii="仿宋_GB2312" w:eastAsia="仿宋_GB2312"/>
          <w:color w:val="000000" w:themeColor="text1"/>
          <w:sz w:val="32"/>
          <w:szCs w:val="32"/>
        </w:rPr>
        <w:t>个侧枝、</w:t>
      </w:r>
      <w:r>
        <w:rPr>
          <w:rFonts w:ascii="仿宋_GB2312" w:eastAsia="仿宋_GB2312"/>
          <w:color w:val="000000" w:themeColor="text1"/>
          <w:sz w:val="32"/>
          <w:szCs w:val="32"/>
        </w:rPr>
        <w:t>2</w:t>
      </w:r>
      <w:r w:rsidRPr="006D6B4F">
        <w:rPr>
          <w:rFonts w:ascii="仿宋_GB2312" w:eastAsia="仿宋_GB2312" w:hint="eastAsia"/>
          <w:color w:val="000000" w:themeColor="text1"/>
          <w:sz w:val="32"/>
          <w:szCs w:val="32"/>
        </w:rPr>
        <w:t>～</w:t>
      </w:r>
      <w:r>
        <w:rPr>
          <w:rFonts w:ascii="仿宋_GB2312" w:eastAsia="仿宋_GB2312"/>
          <w:color w:val="000000" w:themeColor="text1"/>
          <w:sz w:val="32"/>
          <w:szCs w:val="32"/>
        </w:rPr>
        <w:t>3</w:t>
      </w:r>
      <w:r w:rsidRPr="006D6B4F">
        <w:rPr>
          <w:rFonts w:ascii="仿宋_GB2312" w:eastAsia="仿宋_GB2312"/>
          <w:color w:val="000000" w:themeColor="text1"/>
          <w:sz w:val="32"/>
          <w:szCs w:val="32"/>
        </w:rPr>
        <w:t>条分枝，可维持砧木光合作用，保障养分供给，避免断砧后树体营养失衡导致接穗死亡，参考成年果树换冠的辅养枝保留技术</w:t>
      </w:r>
      <w:r w:rsidR="00B3793D" w:rsidRPr="00B3793D">
        <w:rPr>
          <w:rFonts w:ascii="仿宋_GB2312" w:eastAsia="仿宋_GB2312"/>
          <w:color w:val="000000" w:themeColor="text1"/>
          <w:sz w:val="32"/>
          <w:szCs w:val="32"/>
        </w:rPr>
        <w:t>。</w:t>
      </w:r>
    </w:p>
    <w:p w14:paraId="6AE01445" w14:textId="77777777" w:rsidR="00B3793D" w:rsidRDefault="00B3793D" w:rsidP="006D6B4F">
      <w:pPr>
        <w:spacing w:line="520" w:lineRule="exact"/>
        <w:ind w:firstLineChars="200" w:firstLine="640"/>
        <w:rPr>
          <w:rFonts w:ascii="仿宋_GB2312" w:eastAsia="仿宋_GB2312"/>
          <w:color w:val="000000" w:themeColor="text1"/>
          <w:sz w:val="32"/>
          <w:szCs w:val="32"/>
        </w:rPr>
      </w:pPr>
    </w:p>
    <w:p w14:paraId="3A1184D8" w14:textId="050FCD76" w:rsidR="00B3793D" w:rsidRDefault="00B3793D" w:rsidP="006D6B4F">
      <w:pPr>
        <w:spacing w:line="520" w:lineRule="exact"/>
        <w:ind w:firstLineChars="200" w:firstLine="640"/>
        <w:rPr>
          <w:rFonts w:ascii="仿宋_GB2312" w:eastAsia="仿宋_GB2312"/>
          <w:color w:val="000000" w:themeColor="text1"/>
          <w:sz w:val="32"/>
          <w:szCs w:val="32"/>
        </w:rPr>
      </w:pPr>
    </w:p>
    <w:p w14:paraId="4A49DFD7" w14:textId="77777777" w:rsidR="00B3793D" w:rsidRPr="00B3793D" w:rsidRDefault="00B3793D" w:rsidP="00B3793D">
      <w:pPr>
        <w:pStyle w:val="BodyText2"/>
        <w:rPr>
          <w:rFonts w:hint="eastAsia"/>
        </w:rPr>
      </w:pPr>
    </w:p>
    <w:p w14:paraId="2B77C7C7" w14:textId="0515F928" w:rsidR="00B3793D" w:rsidRDefault="00B3793D" w:rsidP="00B3793D">
      <w:pPr>
        <w:jc w:val="center"/>
        <w:rPr>
          <w:rFonts w:ascii="仿宋_GB2312" w:eastAsia="仿宋_GB2312"/>
          <w:color w:val="000000" w:themeColor="text1"/>
          <w:sz w:val="32"/>
          <w:szCs w:val="32"/>
        </w:rPr>
      </w:pPr>
      <w:r>
        <w:rPr>
          <w:rFonts w:hint="eastAsia"/>
          <w:noProof/>
        </w:rPr>
        <w:drawing>
          <wp:inline distT="0" distB="0" distL="114300" distR="114300" wp14:anchorId="37041B52" wp14:editId="0F72B976">
            <wp:extent cx="2814221" cy="3145052"/>
            <wp:effectExtent l="0" t="0" r="5715" b="0"/>
            <wp:docPr id="4" name="图片 4" descr="a84c4ba6249329ba48c04c9fe3936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a84c4ba6249329ba48c04c9fe3936205"/>
                    <pic:cNvPicPr>
                      <a:picLocks noChangeAspect="1"/>
                    </pic:cNvPicPr>
                  </pic:nvPicPr>
                  <pic:blipFill>
                    <a:blip r:embed="rId9"/>
                    <a:stretch>
                      <a:fillRect/>
                    </a:stretch>
                  </pic:blipFill>
                  <pic:spPr>
                    <a:xfrm>
                      <a:off x="0" y="0"/>
                      <a:ext cx="2834667" cy="3167901"/>
                    </a:xfrm>
                    <a:prstGeom prst="rect">
                      <a:avLst/>
                    </a:prstGeom>
                  </pic:spPr>
                </pic:pic>
              </a:graphicData>
            </a:graphic>
          </wp:inline>
        </w:drawing>
      </w:r>
    </w:p>
    <w:p w14:paraId="69F91688" w14:textId="6C639E74" w:rsidR="00B3793D" w:rsidRDefault="00B3793D" w:rsidP="00B3793D">
      <w:pPr>
        <w:spacing w:line="520" w:lineRule="exact"/>
        <w:jc w:val="center"/>
        <w:rPr>
          <w:rFonts w:ascii="仿宋_GB2312" w:eastAsia="仿宋_GB2312"/>
          <w:color w:val="000000" w:themeColor="text1"/>
          <w:sz w:val="32"/>
          <w:szCs w:val="32"/>
        </w:rPr>
      </w:pPr>
      <w:r>
        <w:rPr>
          <w:rFonts w:ascii="仿宋_GB2312" w:eastAsia="仿宋_GB2312" w:hint="eastAsia"/>
          <w:color w:val="000000" w:themeColor="text1"/>
          <w:sz w:val="32"/>
          <w:szCs w:val="32"/>
        </w:rPr>
        <w:t>图1</w:t>
      </w:r>
      <w:r>
        <w:rPr>
          <w:rFonts w:ascii="仿宋_GB2312" w:eastAsia="仿宋_GB2312"/>
          <w:color w:val="000000" w:themeColor="text1"/>
          <w:sz w:val="32"/>
          <w:szCs w:val="32"/>
        </w:rPr>
        <w:t xml:space="preserve">  </w:t>
      </w:r>
      <w:r w:rsidRPr="00B3793D">
        <w:rPr>
          <w:rFonts w:ascii="仿宋_GB2312" w:eastAsia="仿宋_GB2312" w:hint="eastAsia"/>
          <w:color w:val="000000" w:themeColor="text1"/>
          <w:sz w:val="32"/>
          <w:szCs w:val="32"/>
        </w:rPr>
        <w:t>断砧</w:t>
      </w:r>
    </w:p>
    <w:p w14:paraId="772E354A" w14:textId="1F8D5AE1" w:rsidR="00E33722" w:rsidRDefault="00E33722" w:rsidP="00E33722">
      <w:pPr>
        <w:spacing w:line="520" w:lineRule="exact"/>
        <w:ind w:firstLineChars="200" w:firstLine="640"/>
        <w:rPr>
          <w:rFonts w:ascii="仿宋_GB2312" w:eastAsia="仿宋_GB2312"/>
          <w:color w:val="000000" w:themeColor="text1"/>
          <w:sz w:val="32"/>
          <w:szCs w:val="32"/>
        </w:rPr>
      </w:pPr>
      <w:r w:rsidRPr="00E33722">
        <w:rPr>
          <w:rFonts w:ascii="仿宋_GB2312" w:eastAsia="仿宋_GB2312" w:hint="eastAsia"/>
          <w:color w:val="000000" w:themeColor="text1"/>
          <w:sz w:val="32"/>
          <w:szCs w:val="32"/>
        </w:rPr>
        <w:t>2</w:t>
      </w:r>
      <w:r w:rsidRPr="00E33722">
        <w:rPr>
          <w:rFonts w:ascii="仿宋_GB2312" w:eastAsia="仿宋_GB2312"/>
          <w:color w:val="000000" w:themeColor="text1"/>
          <w:sz w:val="32"/>
          <w:szCs w:val="32"/>
        </w:rPr>
        <w:t>.切砧</w:t>
      </w:r>
    </w:p>
    <w:p w14:paraId="0CE43904" w14:textId="6D60E88D" w:rsidR="006D6B4F" w:rsidRDefault="00BF5427" w:rsidP="00BF5427">
      <w:pPr>
        <w:spacing w:line="520" w:lineRule="exact"/>
        <w:ind w:firstLineChars="200" w:firstLine="640"/>
        <w:rPr>
          <w:rFonts w:ascii="仿宋_GB2312" w:eastAsia="仿宋_GB2312"/>
          <w:color w:val="000000" w:themeColor="text1"/>
          <w:sz w:val="32"/>
          <w:szCs w:val="32"/>
        </w:rPr>
      </w:pPr>
      <w:r w:rsidRPr="00BF5427">
        <w:rPr>
          <w:rFonts w:ascii="仿宋_GB2312" w:eastAsia="仿宋_GB2312" w:hint="eastAsia"/>
          <w:color w:val="000000" w:themeColor="text1"/>
          <w:sz w:val="32"/>
          <w:szCs w:val="32"/>
        </w:rPr>
        <w:t>划缝宽度与接穗粗度相当、深达木质部，可保证砧木树皮翘起后与接穗紧密贴合；砧木≥</w:t>
      </w:r>
      <w:r>
        <w:rPr>
          <w:rFonts w:ascii="仿宋_GB2312" w:eastAsia="仿宋_GB2312" w:hint="eastAsia"/>
          <w:color w:val="000000" w:themeColor="text1"/>
          <w:sz w:val="32"/>
          <w:szCs w:val="32"/>
        </w:rPr>
        <w:t>6cm</w:t>
      </w:r>
      <w:r w:rsidRPr="00BF5427">
        <w:rPr>
          <w:rFonts w:ascii="仿宋_GB2312" w:eastAsia="仿宋_GB2312" w:hint="eastAsia"/>
          <w:color w:val="000000" w:themeColor="text1"/>
          <w:sz w:val="32"/>
          <w:szCs w:val="32"/>
        </w:rPr>
        <w:t>开2</w:t>
      </w:r>
      <w:r>
        <w:rPr>
          <w:rFonts w:ascii="仿宋_GB2312" w:eastAsia="仿宋_GB2312" w:hint="eastAsia"/>
          <w:color w:val="000000" w:themeColor="text1"/>
          <w:sz w:val="32"/>
          <w:szCs w:val="32"/>
        </w:rPr>
        <w:t>～3</w:t>
      </w:r>
      <w:r w:rsidRPr="00BF5427">
        <w:rPr>
          <w:rFonts w:ascii="仿宋_GB2312" w:eastAsia="仿宋_GB2312" w:hint="eastAsia"/>
          <w:color w:val="000000" w:themeColor="text1"/>
          <w:sz w:val="32"/>
          <w:szCs w:val="32"/>
        </w:rPr>
        <w:t>个接口，提高嫁接成活率，同时平衡树体养分分配</w:t>
      </w:r>
      <w:r w:rsidRPr="00BF5427">
        <w:rPr>
          <w:rFonts w:ascii="仿宋_GB2312" w:eastAsia="仿宋_GB2312"/>
          <w:color w:val="000000" w:themeColor="text1"/>
          <w:sz w:val="32"/>
          <w:szCs w:val="32"/>
        </w:rPr>
        <w:t>。</w:t>
      </w:r>
    </w:p>
    <w:p w14:paraId="39C64A55" w14:textId="540097C3" w:rsidR="00C65ACC" w:rsidRDefault="00C65ACC" w:rsidP="00C65ACC">
      <w:pPr>
        <w:pStyle w:val="BodyText2"/>
        <w:jc w:val="center"/>
      </w:pPr>
      <w:r>
        <w:rPr>
          <w:rFonts w:hint="eastAsia"/>
          <w:noProof/>
        </w:rPr>
        <w:drawing>
          <wp:inline distT="0" distB="0" distL="114300" distR="114300" wp14:anchorId="35CAFC71" wp14:editId="7C05607F">
            <wp:extent cx="2344558" cy="2237914"/>
            <wp:effectExtent l="0" t="0" r="0" b="0"/>
            <wp:docPr id="6" name="图片 6" descr="1fb99531379106627ae20e82b1537a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1fb99531379106627ae20e82b1537aac"/>
                    <pic:cNvPicPr>
                      <a:picLocks noChangeAspect="1"/>
                    </pic:cNvPicPr>
                  </pic:nvPicPr>
                  <pic:blipFill>
                    <a:blip r:embed="rId10"/>
                    <a:srcRect t="21366" b="7113"/>
                    <a:stretch>
                      <a:fillRect/>
                    </a:stretch>
                  </pic:blipFill>
                  <pic:spPr>
                    <a:xfrm>
                      <a:off x="0" y="0"/>
                      <a:ext cx="2362029" cy="2254590"/>
                    </a:xfrm>
                    <a:prstGeom prst="rect">
                      <a:avLst/>
                    </a:prstGeom>
                    <a:ln>
                      <a:noFill/>
                    </a:ln>
                  </pic:spPr>
                </pic:pic>
              </a:graphicData>
            </a:graphic>
          </wp:inline>
        </w:drawing>
      </w:r>
    </w:p>
    <w:p w14:paraId="690A9D24" w14:textId="1B60985C" w:rsidR="00C65ACC" w:rsidRDefault="00C65ACC" w:rsidP="00C65ACC">
      <w:pPr>
        <w:spacing w:line="520" w:lineRule="exact"/>
        <w:jc w:val="center"/>
        <w:rPr>
          <w:rFonts w:ascii="仿宋_GB2312" w:eastAsia="仿宋_GB2312"/>
          <w:color w:val="000000" w:themeColor="text1"/>
          <w:sz w:val="32"/>
          <w:szCs w:val="32"/>
        </w:rPr>
      </w:pPr>
      <w:r w:rsidRPr="00C65ACC">
        <w:rPr>
          <w:rFonts w:ascii="仿宋_GB2312" w:eastAsia="仿宋_GB2312" w:hint="eastAsia"/>
          <w:color w:val="000000" w:themeColor="text1"/>
          <w:sz w:val="32"/>
          <w:szCs w:val="32"/>
        </w:rPr>
        <w:t>图2</w:t>
      </w:r>
      <w:r w:rsidRPr="00C65ACC">
        <w:rPr>
          <w:rFonts w:ascii="仿宋_GB2312" w:eastAsia="仿宋_GB2312"/>
          <w:color w:val="000000" w:themeColor="text1"/>
          <w:sz w:val="32"/>
          <w:szCs w:val="32"/>
        </w:rPr>
        <w:t xml:space="preserve">  切砧</w:t>
      </w:r>
    </w:p>
    <w:p w14:paraId="63C1B9B1" w14:textId="77777777" w:rsidR="00C65ACC" w:rsidRPr="00C65ACC" w:rsidRDefault="00C65ACC" w:rsidP="00C65ACC">
      <w:pPr>
        <w:pStyle w:val="BodyText2"/>
        <w:rPr>
          <w:rFonts w:hint="eastAsia"/>
        </w:rPr>
      </w:pPr>
    </w:p>
    <w:p w14:paraId="662CBA53" w14:textId="515AEB1B" w:rsidR="00E33722" w:rsidRDefault="00E33722" w:rsidP="00E33722">
      <w:pPr>
        <w:spacing w:line="520" w:lineRule="exact"/>
        <w:ind w:firstLineChars="200" w:firstLine="640"/>
        <w:rPr>
          <w:rFonts w:ascii="仿宋_GB2312" w:eastAsia="仿宋_GB2312"/>
          <w:color w:val="000000" w:themeColor="text1"/>
          <w:sz w:val="32"/>
          <w:szCs w:val="32"/>
        </w:rPr>
      </w:pPr>
      <w:r w:rsidRPr="00E33722">
        <w:rPr>
          <w:rFonts w:ascii="仿宋_GB2312" w:eastAsia="仿宋_GB2312" w:hint="eastAsia"/>
          <w:color w:val="000000" w:themeColor="text1"/>
          <w:sz w:val="32"/>
          <w:szCs w:val="32"/>
        </w:rPr>
        <w:lastRenderedPageBreak/>
        <w:t>3</w:t>
      </w:r>
      <w:r w:rsidRPr="00E33722">
        <w:rPr>
          <w:rFonts w:ascii="仿宋_GB2312" w:eastAsia="仿宋_GB2312"/>
          <w:color w:val="000000" w:themeColor="text1"/>
          <w:sz w:val="32"/>
          <w:szCs w:val="32"/>
        </w:rPr>
        <w:t>.削穗</w:t>
      </w:r>
    </w:p>
    <w:p w14:paraId="27FA3A9C" w14:textId="7C357CE8" w:rsidR="006D6B4F" w:rsidRDefault="00BF5427" w:rsidP="00BF5427">
      <w:pPr>
        <w:spacing w:line="520" w:lineRule="exact"/>
        <w:ind w:firstLineChars="200" w:firstLine="640"/>
        <w:rPr>
          <w:rFonts w:ascii="仿宋_GB2312" w:eastAsia="仿宋_GB2312"/>
          <w:color w:val="000000" w:themeColor="text1"/>
          <w:sz w:val="32"/>
          <w:szCs w:val="32"/>
        </w:rPr>
      </w:pPr>
      <w:r w:rsidRPr="00BF5427">
        <w:rPr>
          <w:rFonts w:ascii="仿宋_GB2312" w:eastAsia="仿宋_GB2312" w:hint="eastAsia"/>
          <w:color w:val="000000" w:themeColor="text1"/>
          <w:sz w:val="32"/>
          <w:szCs w:val="32"/>
        </w:rPr>
        <w:t>40°～50°斜面增大砧穗接触面积，背部削</w:t>
      </w:r>
      <w:r>
        <w:rPr>
          <w:rFonts w:ascii="仿宋_GB2312" w:eastAsia="仿宋_GB2312" w:hint="eastAsia"/>
          <w:color w:val="000000" w:themeColor="text1"/>
          <w:sz w:val="32"/>
          <w:szCs w:val="32"/>
        </w:rPr>
        <w:t>3cm</w:t>
      </w:r>
      <w:r w:rsidRPr="00BF5427">
        <w:rPr>
          <w:rFonts w:ascii="仿宋_GB2312" w:eastAsia="仿宋_GB2312" w:hint="eastAsia"/>
          <w:color w:val="000000" w:themeColor="text1"/>
          <w:sz w:val="32"/>
          <w:szCs w:val="32"/>
        </w:rPr>
        <w:t>皮层不伤木质部，可暴露形成层，促进愈伤组织对接，切口平滑不起毛，减少病菌侵染概率</w:t>
      </w:r>
      <w:r w:rsidRPr="00BF5427">
        <w:rPr>
          <w:rFonts w:ascii="仿宋_GB2312" w:eastAsia="仿宋_GB2312"/>
          <w:color w:val="000000" w:themeColor="text1"/>
          <w:sz w:val="32"/>
          <w:szCs w:val="32"/>
        </w:rPr>
        <w:t>。</w:t>
      </w:r>
    </w:p>
    <w:p w14:paraId="2B05D462" w14:textId="0E1DB997" w:rsidR="00C65ACC" w:rsidRDefault="00C65ACC" w:rsidP="00C65ACC">
      <w:pPr>
        <w:pStyle w:val="BodyText2"/>
        <w:jc w:val="center"/>
      </w:pPr>
      <w:r>
        <w:rPr>
          <w:rFonts w:hint="eastAsia"/>
          <w:noProof/>
        </w:rPr>
        <w:drawing>
          <wp:inline distT="0" distB="0" distL="114300" distR="114300" wp14:anchorId="25657D1F" wp14:editId="020D6014">
            <wp:extent cx="5739558" cy="2202512"/>
            <wp:effectExtent l="0" t="0" r="0" b="7620"/>
            <wp:docPr id="8" name="图片 8" descr="d35d4d762af55c44366832d22bd558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d35d4d762af55c44366832d22bd558ac"/>
                    <pic:cNvPicPr>
                      <a:picLocks noChangeAspect="1"/>
                    </pic:cNvPicPr>
                  </pic:nvPicPr>
                  <pic:blipFill>
                    <a:blip r:embed="rId11"/>
                    <a:stretch>
                      <a:fillRect/>
                    </a:stretch>
                  </pic:blipFill>
                  <pic:spPr>
                    <a:xfrm>
                      <a:off x="0" y="0"/>
                      <a:ext cx="5752003" cy="2207288"/>
                    </a:xfrm>
                    <a:prstGeom prst="rect">
                      <a:avLst/>
                    </a:prstGeom>
                  </pic:spPr>
                </pic:pic>
              </a:graphicData>
            </a:graphic>
          </wp:inline>
        </w:drawing>
      </w:r>
    </w:p>
    <w:p w14:paraId="3052166B" w14:textId="20644566" w:rsidR="00C65ACC" w:rsidRPr="00C65ACC" w:rsidRDefault="00C65ACC" w:rsidP="00C65ACC">
      <w:pPr>
        <w:spacing w:line="520" w:lineRule="exact"/>
        <w:jc w:val="center"/>
        <w:rPr>
          <w:rFonts w:ascii="仿宋_GB2312" w:eastAsia="仿宋_GB2312" w:hint="eastAsia"/>
          <w:color w:val="000000" w:themeColor="text1"/>
          <w:sz w:val="32"/>
          <w:szCs w:val="32"/>
        </w:rPr>
      </w:pPr>
      <w:r w:rsidRPr="00C65ACC">
        <w:rPr>
          <w:rFonts w:ascii="仿宋_GB2312" w:eastAsia="仿宋_GB2312" w:hint="eastAsia"/>
          <w:color w:val="000000" w:themeColor="text1"/>
          <w:sz w:val="32"/>
          <w:szCs w:val="32"/>
        </w:rPr>
        <w:t>图3</w:t>
      </w:r>
      <w:r w:rsidRPr="00C65ACC">
        <w:rPr>
          <w:rFonts w:ascii="仿宋_GB2312" w:eastAsia="仿宋_GB2312"/>
          <w:color w:val="000000" w:themeColor="text1"/>
          <w:sz w:val="32"/>
          <w:szCs w:val="32"/>
        </w:rPr>
        <w:t xml:space="preserve">  削穗</w:t>
      </w:r>
    </w:p>
    <w:p w14:paraId="37CCCB60" w14:textId="56096A89" w:rsidR="00E33722" w:rsidRDefault="00E33722" w:rsidP="00E33722">
      <w:pPr>
        <w:spacing w:line="520" w:lineRule="exact"/>
        <w:ind w:firstLineChars="200" w:firstLine="640"/>
        <w:rPr>
          <w:rFonts w:ascii="仿宋_GB2312" w:eastAsia="仿宋_GB2312"/>
          <w:color w:val="000000" w:themeColor="text1"/>
          <w:sz w:val="32"/>
          <w:szCs w:val="32"/>
        </w:rPr>
      </w:pPr>
      <w:r w:rsidRPr="00E33722">
        <w:rPr>
          <w:rFonts w:ascii="仿宋_GB2312" w:eastAsia="仿宋_GB2312" w:hint="eastAsia"/>
          <w:color w:val="000000" w:themeColor="text1"/>
          <w:sz w:val="32"/>
          <w:szCs w:val="32"/>
        </w:rPr>
        <w:t>4</w:t>
      </w:r>
      <w:r w:rsidRPr="00E33722">
        <w:rPr>
          <w:rFonts w:ascii="仿宋_GB2312" w:eastAsia="仿宋_GB2312"/>
          <w:color w:val="000000" w:themeColor="text1"/>
          <w:sz w:val="32"/>
          <w:szCs w:val="32"/>
        </w:rPr>
        <w:t>.</w:t>
      </w:r>
      <w:r w:rsidRPr="00E33722">
        <w:rPr>
          <w:rFonts w:ascii="仿宋_GB2312" w:eastAsia="仿宋_GB2312" w:hint="eastAsia"/>
          <w:color w:val="000000" w:themeColor="text1"/>
          <w:sz w:val="32"/>
          <w:szCs w:val="32"/>
        </w:rPr>
        <w:t>嵌穗</w:t>
      </w:r>
    </w:p>
    <w:p w14:paraId="4248F884" w14:textId="027F3710" w:rsidR="00BF5427" w:rsidRDefault="001370D9" w:rsidP="00281759">
      <w:pPr>
        <w:spacing w:line="520" w:lineRule="exact"/>
        <w:ind w:firstLineChars="200" w:firstLine="640"/>
        <w:rPr>
          <w:rFonts w:ascii="仿宋_GB2312" w:eastAsia="仿宋_GB2312"/>
          <w:color w:val="000000" w:themeColor="text1"/>
          <w:sz w:val="32"/>
          <w:szCs w:val="32"/>
        </w:rPr>
      </w:pPr>
      <w:r w:rsidRPr="00281759">
        <w:rPr>
          <w:rFonts w:ascii="仿宋_GB2312" w:eastAsia="仿宋_GB2312" w:hint="eastAsia"/>
          <w:color w:val="000000" w:themeColor="text1"/>
          <w:sz w:val="32"/>
          <w:szCs w:val="32"/>
        </w:rPr>
        <w:t>嵌穗核心是长削面紧贴砧木木质部、形成层尽量对齐，保证砧、穗双方形成层紧密接触，促进愈伤组织快速对接，显著提高成活率。强调 “结合面紧贴、绑紧”，可减少接口间隙，降低水分蒸发、病菌侵入风险；同时避免接穗移位、松动，保证愈合稳定。蒜头果树皮较厚、韧性强，嵌穗时采用全贴长削面、插紧压实方式，比普通果树更有利于形成层接触，是针对本树种优化的关键操作。</w:t>
      </w:r>
    </w:p>
    <w:p w14:paraId="65701B7B" w14:textId="59B9D60E" w:rsidR="00C65ACC" w:rsidRDefault="00C65ACC" w:rsidP="00C65ACC">
      <w:pPr>
        <w:pStyle w:val="BodyText2"/>
        <w:jc w:val="center"/>
      </w:pPr>
      <w:r>
        <w:rPr>
          <w:rFonts w:hint="eastAsia"/>
          <w:noProof/>
        </w:rPr>
        <w:lastRenderedPageBreak/>
        <w:drawing>
          <wp:inline distT="0" distB="0" distL="0" distR="0" wp14:anchorId="4955B80B" wp14:editId="75F8BFF0">
            <wp:extent cx="1987826" cy="2650436"/>
            <wp:effectExtent l="0" t="0" r="0" b="0"/>
            <wp:docPr id="9" name="图片 9" descr="36602822e1422696a4ee5770522d7cb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36602822e1422696a4ee5770522d7cb5"/>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1995934" cy="2661246"/>
                    </a:xfrm>
                    <a:prstGeom prst="rect">
                      <a:avLst/>
                    </a:prstGeom>
                  </pic:spPr>
                </pic:pic>
              </a:graphicData>
            </a:graphic>
          </wp:inline>
        </w:drawing>
      </w:r>
    </w:p>
    <w:p w14:paraId="641B2A1D" w14:textId="61D4990C" w:rsidR="00C65ACC" w:rsidRPr="00C65ACC" w:rsidRDefault="00C65ACC" w:rsidP="00C65ACC">
      <w:pPr>
        <w:spacing w:line="520" w:lineRule="exact"/>
        <w:jc w:val="center"/>
        <w:rPr>
          <w:rFonts w:ascii="仿宋_GB2312" w:eastAsia="仿宋_GB2312" w:hint="eastAsia"/>
          <w:color w:val="000000" w:themeColor="text1"/>
          <w:sz w:val="32"/>
          <w:szCs w:val="32"/>
        </w:rPr>
      </w:pPr>
      <w:r w:rsidRPr="00C65ACC">
        <w:rPr>
          <w:rFonts w:ascii="仿宋_GB2312" w:eastAsia="仿宋_GB2312" w:hint="eastAsia"/>
          <w:color w:val="000000" w:themeColor="text1"/>
          <w:sz w:val="32"/>
          <w:szCs w:val="32"/>
        </w:rPr>
        <w:t>图4</w:t>
      </w:r>
      <w:r w:rsidRPr="00C65ACC">
        <w:rPr>
          <w:rFonts w:ascii="仿宋_GB2312" w:eastAsia="仿宋_GB2312"/>
          <w:color w:val="000000" w:themeColor="text1"/>
          <w:sz w:val="32"/>
          <w:szCs w:val="32"/>
        </w:rPr>
        <w:t xml:space="preserve">  </w:t>
      </w:r>
      <w:r w:rsidRPr="00C65ACC">
        <w:rPr>
          <w:rFonts w:ascii="仿宋_GB2312" w:eastAsia="仿宋_GB2312" w:hint="eastAsia"/>
          <w:color w:val="000000" w:themeColor="text1"/>
          <w:sz w:val="32"/>
          <w:szCs w:val="32"/>
        </w:rPr>
        <w:t>嵌穗</w:t>
      </w:r>
    </w:p>
    <w:p w14:paraId="0BD6BC17" w14:textId="3C31C566" w:rsidR="00E33722" w:rsidRDefault="00E33722" w:rsidP="00E33722">
      <w:pPr>
        <w:spacing w:line="520" w:lineRule="exact"/>
        <w:ind w:firstLineChars="200" w:firstLine="640"/>
        <w:rPr>
          <w:rFonts w:ascii="仿宋_GB2312" w:eastAsia="仿宋_GB2312"/>
          <w:color w:val="000000" w:themeColor="text1"/>
          <w:sz w:val="32"/>
          <w:szCs w:val="32"/>
        </w:rPr>
      </w:pPr>
      <w:r w:rsidRPr="00E33722">
        <w:rPr>
          <w:rFonts w:ascii="仿宋_GB2312" w:eastAsia="仿宋_GB2312" w:hint="eastAsia"/>
          <w:color w:val="000000" w:themeColor="text1"/>
          <w:sz w:val="32"/>
          <w:szCs w:val="32"/>
        </w:rPr>
        <w:t>5</w:t>
      </w:r>
      <w:r w:rsidRPr="00E33722">
        <w:rPr>
          <w:rFonts w:ascii="仿宋_GB2312" w:eastAsia="仿宋_GB2312"/>
          <w:color w:val="000000" w:themeColor="text1"/>
          <w:sz w:val="32"/>
          <w:szCs w:val="32"/>
        </w:rPr>
        <w:t>.</w:t>
      </w:r>
      <w:r w:rsidRPr="00E33722">
        <w:rPr>
          <w:rFonts w:ascii="仿宋_GB2312" w:eastAsia="仿宋_GB2312" w:hint="eastAsia"/>
          <w:color w:val="000000" w:themeColor="text1"/>
          <w:sz w:val="32"/>
          <w:szCs w:val="32"/>
        </w:rPr>
        <w:t>包扎</w:t>
      </w:r>
    </w:p>
    <w:p w14:paraId="5C6EAC66" w14:textId="071D001C" w:rsidR="00BF5427" w:rsidRDefault="00BF5427" w:rsidP="00BF5427">
      <w:pPr>
        <w:spacing w:line="520" w:lineRule="exact"/>
        <w:ind w:firstLineChars="200" w:firstLine="640"/>
        <w:rPr>
          <w:rFonts w:ascii="仿宋_GB2312" w:eastAsia="仿宋_GB2312"/>
          <w:color w:val="000000" w:themeColor="text1"/>
          <w:sz w:val="32"/>
          <w:szCs w:val="32"/>
        </w:rPr>
      </w:pPr>
      <w:r w:rsidRPr="00BF5427">
        <w:rPr>
          <w:rFonts w:ascii="仿宋_GB2312" w:eastAsia="仿宋_GB2312"/>
          <w:color w:val="000000" w:themeColor="text1"/>
          <w:sz w:val="32"/>
          <w:szCs w:val="32"/>
        </w:rPr>
        <w:t>从下往上缠绕，密封砧木截面与穗条，可完全隔绝外界水分蒸发和病菌侵入，维持接口高湿度，促进愈合。</w:t>
      </w:r>
    </w:p>
    <w:p w14:paraId="7E99F860" w14:textId="37758616" w:rsidR="00C65ACC" w:rsidRDefault="00C65ACC" w:rsidP="00C65ACC">
      <w:pPr>
        <w:pStyle w:val="BodyText2"/>
        <w:jc w:val="center"/>
      </w:pPr>
      <w:r>
        <w:rPr>
          <w:rFonts w:hint="eastAsia"/>
          <w:noProof/>
        </w:rPr>
        <w:drawing>
          <wp:inline distT="0" distB="0" distL="114300" distR="114300" wp14:anchorId="32A5C42C" wp14:editId="12B85B76">
            <wp:extent cx="2210463" cy="2755227"/>
            <wp:effectExtent l="0" t="0" r="0" b="7620"/>
            <wp:docPr id="10" name="图片 10" descr="98175c15331fb2689b0c26fc46ac6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98175c15331fb2689b0c26fc46ac6920"/>
                    <pic:cNvPicPr>
                      <a:picLocks noChangeAspect="1"/>
                    </pic:cNvPicPr>
                  </pic:nvPicPr>
                  <pic:blipFill>
                    <a:blip r:embed="rId13"/>
                    <a:srcRect t="6561"/>
                    <a:stretch>
                      <a:fillRect/>
                    </a:stretch>
                  </pic:blipFill>
                  <pic:spPr>
                    <a:xfrm>
                      <a:off x="0" y="0"/>
                      <a:ext cx="2212446" cy="2757699"/>
                    </a:xfrm>
                    <a:prstGeom prst="rect">
                      <a:avLst/>
                    </a:prstGeom>
                    <a:ln>
                      <a:noFill/>
                    </a:ln>
                  </pic:spPr>
                </pic:pic>
              </a:graphicData>
            </a:graphic>
          </wp:inline>
        </w:drawing>
      </w:r>
      <w:bookmarkStart w:id="1" w:name="_GoBack"/>
      <w:bookmarkEnd w:id="1"/>
    </w:p>
    <w:p w14:paraId="367B4A8F" w14:textId="5822BFA4" w:rsidR="00C65ACC" w:rsidRPr="00C65ACC" w:rsidRDefault="00C65ACC" w:rsidP="00C65ACC">
      <w:pPr>
        <w:spacing w:line="520" w:lineRule="exact"/>
        <w:jc w:val="center"/>
        <w:rPr>
          <w:rFonts w:ascii="仿宋_GB2312" w:eastAsia="仿宋_GB2312" w:hint="eastAsia"/>
          <w:color w:val="000000" w:themeColor="text1"/>
          <w:sz w:val="32"/>
          <w:szCs w:val="32"/>
        </w:rPr>
      </w:pPr>
      <w:r w:rsidRPr="00C65ACC">
        <w:rPr>
          <w:rFonts w:ascii="仿宋_GB2312" w:eastAsia="仿宋_GB2312" w:hint="eastAsia"/>
          <w:color w:val="000000" w:themeColor="text1"/>
          <w:sz w:val="32"/>
          <w:szCs w:val="32"/>
        </w:rPr>
        <w:t>图5</w:t>
      </w:r>
      <w:r w:rsidRPr="00C65ACC">
        <w:rPr>
          <w:rFonts w:ascii="仿宋_GB2312" w:eastAsia="仿宋_GB2312"/>
          <w:color w:val="000000" w:themeColor="text1"/>
          <w:sz w:val="32"/>
          <w:szCs w:val="32"/>
        </w:rPr>
        <w:t xml:space="preserve">  </w:t>
      </w:r>
      <w:r w:rsidRPr="00C65ACC">
        <w:rPr>
          <w:rFonts w:ascii="仿宋_GB2312" w:eastAsia="仿宋_GB2312" w:hint="eastAsia"/>
          <w:color w:val="000000" w:themeColor="text1"/>
          <w:sz w:val="32"/>
          <w:szCs w:val="32"/>
        </w:rPr>
        <w:t>包扎</w:t>
      </w:r>
    </w:p>
    <w:p w14:paraId="7DA337E8" w14:textId="2B5181C8" w:rsidR="00E33722" w:rsidRDefault="00E33722" w:rsidP="00E33722">
      <w:pPr>
        <w:spacing w:line="520" w:lineRule="exact"/>
        <w:ind w:firstLineChars="200" w:firstLine="640"/>
        <w:rPr>
          <w:rFonts w:ascii="仿宋_GB2312" w:eastAsia="仿宋_GB2312"/>
          <w:color w:val="000000" w:themeColor="text1"/>
          <w:sz w:val="32"/>
          <w:szCs w:val="32"/>
        </w:rPr>
      </w:pPr>
      <w:r w:rsidRPr="00E33722">
        <w:rPr>
          <w:rFonts w:ascii="仿宋_GB2312" w:eastAsia="仿宋_GB2312" w:hint="eastAsia"/>
          <w:color w:val="000000" w:themeColor="text1"/>
          <w:sz w:val="32"/>
          <w:szCs w:val="32"/>
        </w:rPr>
        <w:t>6</w:t>
      </w:r>
      <w:r w:rsidRPr="00E33722">
        <w:rPr>
          <w:rFonts w:ascii="仿宋_GB2312" w:eastAsia="仿宋_GB2312"/>
          <w:color w:val="000000" w:themeColor="text1"/>
          <w:sz w:val="32"/>
          <w:szCs w:val="32"/>
        </w:rPr>
        <w:t>.</w:t>
      </w:r>
      <w:r w:rsidRPr="00E33722">
        <w:rPr>
          <w:rFonts w:ascii="仿宋_GB2312" w:eastAsia="仿宋_GB2312" w:hint="eastAsia"/>
          <w:color w:val="000000" w:themeColor="text1"/>
          <w:sz w:val="32"/>
          <w:szCs w:val="32"/>
        </w:rPr>
        <w:t>加</w:t>
      </w:r>
      <w:r w:rsidRPr="00E33722">
        <w:rPr>
          <w:rFonts w:ascii="仿宋_GB2312" w:eastAsia="仿宋_GB2312"/>
          <w:color w:val="000000" w:themeColor="text1"/>
          <w:sz w:val="32"/>
          <w:szCs w:val="32"/>
        </w:rPr>
        <w:t>防晒</w:t>
      </w:r>
      <w:r w:rsidRPr="00E33722">
        <w:rPr>
          <w:rFonts w:ascii="仿宋_GB2312" w:eastAsia="仿宋_GB2312" w:hint="eastAsia"/>
          <w:color w:val="000000" w:themeColor="text1"/>
          <w:sz w:val="32"/>
          <w:szCs w:val="32"/>
        </w:rPr>
        <w:t>罩</w:t>
      </w:r>
    </w:p>
    <w:p w14:paraId="70EC9A37" w14:textId="4EFEBD57" w:rsidR="003B0AD4" w:rsidRPr="003B0AD4" w:rsidRDefault="003B0AD4" w:rsidP="003B0AD4">
      <w:pPr>
        <w:spacing w:line="520" w:lineRule="exact"/>
        <w:ind w:firstLineChars="200" w:firstLine="640"/>
        <w:rPr>
          <w:rFonts w:ascii="仿宋_GB2312" w:eastAsia="仿宋_GB2312" w:hint="eastAsia"/>
          <w:color w:val="000000" w:themeColor="text1"/>
          <w:sz w:val="32"/>
          <w:szCs w:val="32"/>
        </w:rPr>
      </w:pPr>
      <w:r w:rsidRPr="003B0AD4">
        <w:rPr>
          <w:rFonts w:ascii="仿宋_GB2312" w:eastAsia="仿宋_GB2312" w:hint="eastAsia"/>
          <w:color w:val="000000" w:themeColor="text1"/>
          <w:sz w:val="32"/>
          <w:szCs w:val="32"/>
        </w:rPr>
        <w:t>10cm</w:t>
      </w:r>
      <w:r>
        <w:rPr>
          <w:rFonts w:ascii="仿宋_GB2312" w:eastAsia="仿宋_GB2312" w:hint="eastAsia"/>
          <w:color w:val="000000" w:themeColor="text1"/>
          <w:sz w:val="32"/>
          <w:szCs w:val="32"/>
        </w:rPr>
        <w:t>～</w:t>
      </w:r>
      <w:r w:rsidRPr="003B0AD4">
        <w:rPr>
          <w:rFonts w:ascii="仿宋_GB2312" w:eastAsia="仿宋_GB2312" w:hint="eastAsia"/>
          <w:color w:val="000000" w:themeColor="text1"/>
          <w:sz w:val="32"/>
          <w:szCs w:val="32"/>
        </w:rPr>
        <w:t>12cm 宽、38cm～</w:t>
      </w:r>
      <w:r>
        <w:rPr>
          <w:rFonts w:ascii="仿宋_GB2312" w:eastAsia="仿宋_GB2312" w:hint="eastAsia"/>
          <w:color w:val="000000" w:themeColor="text1"/>
          <w:sz w:val="32"/>
          <w:szCs w:val="32"/>
        </w:rPr>
        <w:t>40cm</w:t>
      </w:r>
      <w:r w:rsidRPr="003B0AD4">
        <w:rPr>
          <w:rFonts w:ascii="仿宋_GB2312" w:eastAsia="仿宋_GB2312" w:hint="eastAsia"/>
          <w:color w:val="000000" w:themeColor="text1"/>
          <w:sz w:val="32"/>
          <w:szCs w:val="32"/>
        </w:rPr>
        <w:t>长，可遮挡强光，避免接穗灼伤；喷防蚁药剂，防止蚂蚁啃食包扎膜、破坏接口，解决蒜头果</w:t>
      </w:r>
      <w:r w:rsidRPr="003B0AD4">
        <w:rPr>
          <w:rFonts w:ascii="仿宋_GB2312" w:eastAsia="仿宋_GB2312" w:hint="eastAsia"/>
          <w:color w:val="000000" w:themeColor="text1"/>
          <w:sz w:val="32"/>
          <w:szCs w:val="32"/>
        </w:rPr>
        <w:lastRenderedPageBreak/>
        <w:t>林地蚂蚁危害的实际问题</w:t>
      </w:r>
      <w:r w:rsidRPr="003B0AD4">
        <w:rPr>
          <w:rFonts w:ascii="仿宋_GB2312" w:eastAsia="仿宋_GB2312"/>
          <w:color w:val="000000" w:themeColor="text1"/>
          <w:sz w:val="32"/>
          <w:szCs w:val="32"/>
        </w:rPr>
        <w:t>。</w:t>
      </w:r>
    </w:p>
    <w:p w14:paraId="74962B7C" w14:textId="161162EF" w:rsidR="00BF1393" w:rsidRPr="00682022" w:rsidRDefault="00BF1393" w:rsidP="00682022">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sidRPr="00682022">
        <w:rPr>
          <w:rFonts w:ascii="Times New Roman" w:eastAsia="楷体" w:hAnsi="Times New Roman" w:cs="Times New Roman" w:hint="eastAsia"/>
          <w:b/>
          <w:bCs/>
          <w:color w:val="000000" w:themeColor="text1"/>
          <w:kern w:val="0"/>
          <w:sz w:val="32"/>
          <w:szCs w:val="32"/>
        </w:rPr>
        <w:t>（六）嫁接换冠后管理</w:t>
      </w:r>
    </w:p>
    <w:p w14:paraId="1A15C195" w14:textId="471B02EB" w:rsidR="003B0AD4" w:rsidRPr="003B0AD4" w:rsidRDefault="003B0AD4" w:rsidP="003B0AD4">
      <w:pPr>
        <w:spacing w:line="520" w:lineRule="exact"/>
        <w:ind w:firstLineChars="200" w:firstLine="640"/>
        <w:rPr>
          <w:rFonts w:ascii="仿宋_GB2312" w:eastAsia="仿宋_GB2312" w:hint="eastAsia"/>
          <w:color w:val="000000" w:themeColor="text1"/>
          <w:sz w:val="32"/>
          <w:szCs w:val="32"/>
        </w:rPr>
      </w:pPr>
      <w:r>
        <w:rPr>
          <w:rFonts w:ascii="仿宋_GB2312" w:eastAsia="仿宋_GB2312" w:hint="eastAsia"/>
          <w:color w:val="000000" w:themeColor="text1"/>
          <w:sz w:val="32"/>
          <w:szCs w:val="32"/>
        </w:rPr>
        <w:t>1.</w:t>
      </w:r>
      <w:r w:rsidRPr="003B0AD4">
        <w:rPr>
          <w:rFonts w:ascii="仿宋_GB2312" w:eastAsia="仿宋_GB2312" w:hint="eastAsia"/>
          <w:color w:val="000000" w:themeColor="text1"/>
          <w:sz w:val="32"/>
          <w:szCs w:val="32"/>
        </w:rPr>
        <w:t>挑膜与除罩时机</w:t>
      </w:r>
    </w:p>
    <w:p w14:paraId="4FC5387F" w14:textId="3C645916" w:rsidR="00BF1393" w:rsidRDefault="003B0AD4" w:rsidP="003B0AD4">
      <w:pPr>
        <w:spacing w:line="520" w:lineRule="exact"/>
        <w:ind w:firstLineChars="200" w:firstLine="640"/>
        <w:rPr>
          <w:rFonts w:ascii="仿宋_GB2312" w:eastAsia="仿宋_GB2312"/>
          <w:color w:val="000000" w:themeColor="text1"/>
          <w:sz w:val="32"/>
          <w:szCs w:val="32"/>
        </w:rPr>
      </w:pPr>
      <w:r w:rsidRPr="003B0AD4">
        <w:rPr>
          <w:rFonts w:ascii="仿宋_GB2312" w:eastAsia="仿宋_GB2312" w:hint="eastAsia"/>
          <w:color w:val="000000" w:themeColor="text1"/>
          <w:sz w:val="32"/>
          <w:szCs w:val="32"/>
        </w:rPr>
        <w:t>接穗芽眼萌发后若无法自行穿破薄膜，需人工挑破，避免芽眼被薄膜挤压坏死，保证正常萌芽生长。萌芽枝顶触及防晒罩前解除，既避免早期灼伤，又防止后期遮挡光照，影响新梢光合作用，平衡防晒与光照需求</w:t>
      </w:r>
      <w:r w:rsidRPr="003B0AD4">
        <w:rPr>
          <w:rFonts w:ascii="仿宋_GB2312" w:eastAsia="仿宋_GB2312"/>
          <w:color w:val="000000" w:themeColor="text1"/>
          <w:sz w:val="32"/>
          <w:szCs w:val="32"/>
        </w:rPr>
        <w:t>。</w:t>
      </w:r>
    </w:p>
    <w:p w14:paraId="6A71F090" w14:textId="600BDD63" w:rsidR="001370D9" w:rsidRDefault="001370D9">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2</w:t>
      </w:r>
      <w:r>
        <w:rPr>
          <w:rFonts w:ascii="仿宋_GB2312" w:eastAsia="仿宋_GB2312"/>
          <w:color w:val="000000" w:themeColor="text1"/>
          <w:sz w:val="32"/>
          <w:szCs w:val="32"/>
        </w:rPr>
        <w:t>.</w:t>
      </w:r>
      <w:r w:rsidRPr="001370D9">
        <w:rPr>
          <w:rFonts w:ascii="仿宋_GB2312" w:eastAsia="仿宋_GB2312" w:hint="eastAsia"/>
          <w:color w:val="000000" w:themeColor="text1"/>
          <w:sz w:val="32"/>
          <w:szCs w:val="32"/>
        </w:rPr>
        <w:t>解膜时间</w:t>
      </w:r>
    </w:p>
    <w:p w14:paraId="79868BA4" w14:textId="0140662B" w:rsidR="001370D9" w:rsidRPr="001370D9" w:rsidRDefault="001370D9" w:rsidP="001370D9">
      <w:pPr>
        <w:spacing w:line="520" w:lineRule="exact"/>
        <w:ind w:firstLineChars="200" w:firstLine="640"/>
        <w:rPr>
          <w:rFonts w:ascii="仿宋_GB2312" w:eastAsia="仿宋_GB2312"/>
          <w:color w:val="000000" w:themeColor="text1"/>
          <w:sz w:val="32"/>
          <w:szCs w:val="32"/>
        </w:rPr>
      </w:pPr>
      <w:r w:rsidRPr="001370D9">
        <w:rPr>
          <w:rFonts w:ascii="仿宋_GB2312" w:eastAsia="仿宋_GB2312" w:hint="eastAsia"/>
          <w:color w:val="000000" w:themeColor="text1"/>
          <w:sz w:val="32"/>
          <w:szCs w:val="32"/>
        </w:rPr>
        <w:t>嫁接后45d</w:t>
      </w:r>
      <w:r>
        <w:rPr>
          <w:rFonts w:ascii="仿宋_GB2312" w:eastAsia="仿宋_GB2312" w:hint="eastAsia"/>
          <w:color w:val="000000" w:themeColor="text1"/>
          <w:sz w:val="32"/>
          <w:szCs w:val="32"/>
        </w:rPr>
        <w:t>～</w:t>
      </w:r>
      <w:r w:rsidRPr="001370D9">
        <w:rPr>
          <w:rFonts w:ascii="仿宋_GB2312" w:eastAsia="仿宋_GB2312" w:hint="eastAsia"/>
          <w:color w:val="000000" w:themeColor="text1"/>
          <w:sz w:val="32"/>
          <w:szCs w:val="32"/>
        </w:rPr>
        <w:t>90d，接口愈合牢固后解膜，过早解膜易导致接口开裂、感染，过晚则薄膜束缚影响新梢生长，参考蒜头果接口愈合周期试验数据，45d～</w:t>
      </w:r>
      <w:r>
        <w:rPr>
          <w:rFonts w:ascii="仿宋_GB2312" w:eastAsia="仿宋_GB2312" w:hint="eastAsia"/>
          <w:color w:val="000000" w:themeColor="text1"/>
          <w:sz w:val="32"/>
          <w:szCs w:val="32"/>
        </w:rPr>
        <w:t>90d</w:t>
      </w:r>
      <w:r w:rsidRPr="001370D9">
        <w:rPr>
          <w:rFonts w:ascii="仿宋_GB2312" w:eastAsia="仿宋_GB2312" w:hint="eastAsia"/>
          <w:color w:val="000000" w:themeColor="text1"/>
          <w:sz w:val="32"/>
          <w:szCs w:val="32"/>
        </w:rPr>
        <w:t>为最佳解膜期。</w:t>
      </w:r>
    </w:p>
    <w:p w14:paraId="228E32FA" w14:textId="1565CB7E" w:rsidR="001370D9" w:rsidRDefault="001370D9" w:rsidP="001370D9">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3</w:t>
      </w:r>
      <w:r>
        <w:rPr>
          <w:rFonts w:ascii="仿宋_GB2312" w:eastAsia="仿宋_GB2312"/>
          <w:color w:val="000000" w:themeColor="text1"/>
          <w:sz w:val="32"/>
          <w:szCs w:val="32"/>
        </w:rPr>
        <w:t>.</w:t>
      </w:r>
      <w:r w:rsidRPr="001370D9">
        <w:rPr>
          <w:rFonts w:ascii="仿宋_GB2312" w:eastAsia="仿宋_GB2312" w:hint="eastAsia"/>
          <w:color w:val="000000" w:themeColor="text1"/>
          <w:sz w:val="32"/>
          <w:szCs w:val="32"/>
        </w:rPr>
        <w:t>摘心促分枝</w:t>
      </w:r>
    </w:p>
    <w:p w14:paraId="617BD192" w14:textId="6E4D2965" w:rsidR="001370D9" w:rsidRPr="001370D9" w:rsidRDefault="001370D9" w:rsidP="001370D9">
      <w:pPr>
        <w:spacing w:line="520" w:lineRule="exact"/>
        <w:ind w:firstLineChars="200" w:firstLine="640"/>
        <w:rPr>
          <w:rFonts w:ascii="仿宋_GB2312" w:eastAsia="仿宋_GB2312"/>
          <w:color w:val="000000" w:themeColor="text1"/>
          <w:sz w:val="32"/>
          <w:szCs w:val="32"/>
        </w:rPr>
      </w:pPr>
      <w:r w:rsidRPr="001370D9">
        <w:rPr>
          <w:rFonts w:ascii="仿宋_GB2312" w:eastAsia="仿宋_GB2312" w:hint="eastAsia"/>
          <w:color w:val="000000" w:themeColor="text1"/>
          <w:sz w:val="32"/>
          <w:szCs w:val="32"/>
        </w:rPr>
        <w:t>新梢长30cm～</w:t>
      </w:r>
      <w:r>
        <w:rPr>
          <w:rFonts w:ascii="仿宋_GB2312" w:eastAsia="仿宋_GB2312" w:hint="eastAsia"/>
          <w:color w:val="000000" w:themeColor="text1"/>
          <w:sz w:val="32"/>
          <w:szCs w:val="32"/>
        </w:rPr>
        <w:t>40cm</w:t>
      </w:r>
      <w:r w:rsidRPr="001370D9">
        <w:rPr>
          <w:rFonts w:ascii="仿宋_GB2312" w:eastAsia="仿宋_GB2312" w:hint="eastAsia"/>
          <w:color w:val="000000" w:themeColor="text1"/>
          <w:sz w:val="32"/>
          <w:szCs w:val="32"/>
        </w:rPr>
        <w:t>时摘心，破除顶端优势，促进侧枝萌发，培育丰产树形，为后期结果奠定基础。</w:t>
      </w:r>
    </w:p>
    <w:p w14:paraId="43617C9F" w14:textId="0F928DD7" w:rsidR="001370D9" w:rsidRPr="001370D9" w:rsidRDefault="001370D9" w:rsidP="001370D9">
      <w:pPr>
        <w:spacing w:line="520" w:lineRule="exact"/>
        <w:ind w:firstLineChars="200" w:firstLine="640"/>
        <w:rPr>
          <w:rFonts w:ascii="仿宋_GB2312" w:eastAsia="仿宋_GB2312" w:hint="eastAsia"/>
          <w:color w:val="000000" w:themeColor="text1"/>
          <w:sz w:val="32"/>
          <w:szCs w:val="32"/>
        </w:rPr>
      </w:pPr>
      <w:r>
        <w:rPr>
          <w:rFonts w:ascii="仿宋_GB2312" w:eastAsia="仿宋_GB2312" w:hint="eastAsia"/>
          <w:color w:val="000000" w:themeColor="text1"/>
          <w:sz w:val="32"/>
          <w:szCs w:val="32"/>
        </w:rPr>
        <w:t>4</w:t>
      </w:r>
      <w:r>
        <w:rPr>
          <w:rFonts w:ascii="仿宋_GB2312" w:eastAsia="仿宋_GB2312"/>
          <w:color w:val="000000" w:themeColor="text1"/>
          <w:sz w:val="32"/>
          <w:szCs w:val="32"/>
        </w:rPr>
        <w:t>.</w:t>
      </w:r>
      <w:r w:rsidRPr="001370D9">
        <w:rPr>
          <w:rFonts w:ascii="仿宋_GB2312" w:eastAsia="仿宋_GB2312" w:hint="eastAsia"/>
          <w:color w:val="000000" w:themeColor="text1"/>
          <w:sz w:val="32"/>
          <w:szCs w:val="32"/>
        </w:rPr>
        <w:t>除萌与辅养枝管理</w:t>
      </w:r>
    </w:p>
    <w:p w14:paraId="4E6EACC7" w14:textId="62581684" w:rsidR="001370D9" w:rsidRPr="001370D9" w:rsidRDefault="001370D9" w:rsidP="001370D9">
      <w:pPr>
        <w:spacing w:line="520" w:lineRule="exact"/>
        <w:ind w:firstLineChars="200" w:firstLine="640"/>
        <w:rPr>
          <w:rFonts w:ascii="仿宋_GB2312" w:eastAsia="仿宋_GB2312" w:hint="eastAsia"/>
          <w:color w:val="000000" w:themeColor="text1"/>
          <w:sz w:val="32"/>
          <w:szCs w:val="32"/>
        </w:rPr>
      </w:pPr>
      <w:r w:rsidRPr="001370D9">
        <w:rPr>
          <w:rFonts w:ascii="仿宋_GB2312" w:eastAsia="仿宋_GB2312" w:hint="eastAsia"/>
          <w:color w:val="000000" w:themeColor="text1"/>
          <w:sz w:val="32"/>
          <w:szCs w:val="32"/>
        </w:rPr>
        <w:t>及时抹除砧木多余萌芽，避免养分争夺，保证接穗养分供应充足，促进生长。嫁接后1a，接穗愈合旺盛后清除，此时接穗已能独立进行光合作用，辅养枝失去作用，清除后可集中养分供给接穗，培育健壮树冠。</w:t>
      </w:r>
    </w:p>
    <w:p w14:paraId="10BC0A93" w14:textId="77777777" w:rsidR="001370D9" w:rsidRDefault="001370D9" w:rsidP="001370D9">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5</w:t>
      </w:r>
      <w:r>
        <w:rPr>
          <w:rFonts w:ascii="仿宋_GB2312" w:eastAsia="仿宋_GB2312"/>
          <w:color w:val="000000" w:themeColor="text1"/>
          <w:sz w:val="32"/>
          <w:szCs w:val="32"/>
        </w:rPr>
        <w:t>.</w:t>
      </w:r>
      <w:r w:rsidRPr="001370D9">
        <w:rPr>
          <w:rFonts w:ascii="仿宋_GB2312" w:eastAsia="仿宋_GB2312" w:hint="eastAsia"/>
          <w:color w:val="000000" w:themeColor="text1"/>
          <w:sz w:val="32"/>
          <w:szCs w:val="32"/>
        </w:rPr>
        <w:t>绑扶加固防倒伏</w:t>
      </w:r>
    </w:p>
    <w:p w14:paraId="5EC591B5" w14:textId="653966AB" w:rsidR="00BF1393" w:rsidRDefault="001370D9" w:rsidP="001370D9">
      <w:pPr>
        <w:spacing w:line="520" w:lineRule="exact"/>
        <w:ind w:firstLineChars="200" w:firstLine="640"/>
        <w:rPr>
          <w:rFonts w:ascii="仿宋_GB2312" w:eastAsia="仿宋_GB2312"/>
          <w:color w:val="000000" w:themeColor="text1"/>
          <w:sz w:val="32"/>
          <w:szCs w:val="32"/>
        </w:rPr>
      </w:pPr>
      <w:r w:rsidRPr="001370D9">
        <w:rPr>
          <w:rFonts w:ascii="仿宋_GB2312" w:eastAsia="仿宋_GB2312" w:hint="eastAsia"/>
          <w:color w:val="000000" w:themeColor="text1"/>
          <w:sz w:val="32"/>
          <w:szCs w:val="32"/>
        </w:rPr>
        <w:t>接穗新梢生长较快、木质化程度低，易被大风折断，绑扶加固可增强稳定性，避免风折，保障新梢正常生长，适配广西多风地区的种植环境</w:t>
      </w:r>
      <w:r w:rsidRPr="001370D9">
        <w:rPr>
          <w:rFonts w:ascii="仿宋_GB2312" w:eastAsia="仿宋_GB2312" w:hint="eastAsia"/>
          <w:color w:val="000000" w:themeColor="text1"/>
          <w:sz w:val="32"/>
          <w:szCs w:val="32"/>
        </w:rPr>
        <w:t>。</w:t>
      </w:r>
    </w:p>
    <w:p w14:paraId="5F4BAC1F" w14:textId="33F330ED" w:rsidR="00691524" w:rsidRDefault="00691524" w:rsidP="00691524">
      <w:pPr>
        <w:pStyle w:val="BodyText2"/>
      </w:pPr>
    </w:p>
    <w:p w14:paraId="08106F0E" w14:textId="77777777" w:rsidR="00D634F2" w:rsidRDefault="008854C0">
      <w:pPr>
        <w:autoSpaceDE w:val="0"/>
        <w:autoSpaceDN w:val="0"/>
        <w:adjustRightInd w:val="0"/>
        <w:spacing w:line="560" w:lineRule="exact"/>
        <w:ind w:firstLineChars="200" w:firstLine="640"/>
        <w:outlineLvl w:val="0"/>
        <w:rPr>
          <w:rFonts w:ascii="Times New Roman" w:eastAsia="黑体" w:hAnsi="Times New Roman" w:cs="Times New Roman"/>
          <w:color w:val="000000" w:themeColor="text1"/>
          <w:sz w:val="32"/>
          <w:szCs w:val="32"/>
        </w:rPr>
      </w:pPr>
      <w:r>
        <w:rPr>
          <w:rFonts w:ascii="Times New Roman" w:eastAsia="黑体" w:hAnsi="Times New Roman" w:cs="Times New Roman" w:hint="eastAsia"/>
          <w:color w:val="000000" w:themeColor="text1"/>
          <w:sz w:val="32"/>
          <w:szCs w:val="32"/>
        </w:rPr>
        <w:t>六、重大意见分歧的处理依据和结果</w:t>
      </w:r>
    </w:p>
    <w:p w14:paraId="798124BB" w14:textId="77777777" w:rsidR="00D634F2" w:rsidRDefault="008854C0">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lastRenderedPageBreak/>
        <w:t>本标准研制过程中无重大分歧意见。</w:t>
      </w:r>
    </w:p>
    <w:p w14:paraId="6A6B000F" w14:textId="77777777" w:rsidR="00D634F2" w:rsidRDefault="008854C0">
      <w:pPr>
        <w:autoSpaceDE w:val="0"/>
        <w:autoSpaceDN w:val="0"/>
        <w:adjustRightInd w:val="0"/>
        <w:spacing w:line="560" w:lineRule="exact"/>
        <w:ind w:firstLineChars="200" w:firstLine="640"/>
        <w:outlineLvl w:val="0"/>
        <w:rPr>
          <w:rFonts w:ascii="Times New Roman" w:eastAsia="黑体" w:hAnsi="Times New Roman" w:cs="Times New Roman"/>
          <w:color w:val="000000" w:themeColor="text1"/>
          <w:sz w:val="32"/>
          <w:szCs w:val="32"/>
        </w:rPr>
      </w:pPr>
      <w:r>
        <w:rPr>
          <w:rFonts w:ascii="Times New Roman" w:eastAsia="黑体" w:hAnsi="Times New Roman" w:cs="Times New Roman" w:hint="eastAsia"/>
          <w:color w:val="000000" w:themeColor="text1"/>
          <w:sz w:val="32"/>
          <w:szCs w:val="32"/>
        </w:rPr>
        <w:t>七、实施标准的措施</w:t>
      </w:r>
    </w:p>
    <w:p w14:paraId="25EE2F78" w14:textId="77777777" w:rsidR="00D634F2" w:rsidRDefault="008854C0">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Pr>
          <w:rFonts w:ascii="Times New Roman" w:eastAsia="楷体" w:hAnsi="Times New Roman" w:cs="Times New Roman" w:hint="eastAsia"/>
          <w:b/>
          <w:bCs/>
          <w:color w:val="000000" w:themeColor="text1"/>
          <w:kern w:val="0"/>
          <w:sz w:val="32"/>
          <w:szCs w:val="32"/>
        </w:rPr>
        <w:t>（一）标准报批发布后，成立标准宣贯工作组</w:t>
      </w:r>
    </w:p>
    <w:p w14:paraId="3D9FD746" w14:textId="77777777" w:rsidR="00D634F2" w:rsidRDefault="008854C0">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本标准发布后，成立以主要起草人为成员的标准宣贯工作组，主要负责标准的宣贯实施培训计划制定、标准实施交流会策划、标准实施信息反馈收集和标准实施效果评估等工作，并根据标准实施信息反馈和标准实施效果评估情况，及时组织标准复审修订。</w:t>
      </w:r>
    </w:p>
    <w:p w14:paraId="3812799D" w14:textId="77777777" w:rsidR="00D634F2" w:rsidRDefault="008854C0">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Pr>
          <w:rFonts w:ascii="Times New Roman" w:eastAsia="楷体" w:hAnsi="Times New Roman" w:cs="Times New Roman" w:hint="eastAsia"/>
          <w:b/>
          <w:bCs/>
          <w:color w:val="000000" w:themeColor="text1"/>
          <w:kern w:val="0"/>
          <w:sz w:val="32"/>
          <w:szCs w:val="32"/>
        </w:rPr>
        <w:t>（二）组织开展标准宣贯培训</w:t>
      </w:r>
    </w:p>
    <w:p w14:paraId="37D04611" w14:textId="1B4CC8AB" w:rsidR="00D634F2" w:rsidRDefault="008854C0">
      <w:pPr>
        <w:spacing w:line="520" w:lineRule="exact"/>
        <w:ind w:firstLineChars="200" w:firstLine="640"/>
        <w:rPr>
          <w:rFonts w:ascii="仿宋" w:eastAsia="仿宋" w:hAnsi="仿宋"/>
          <w:color w:val="000000" w:themeColor="text1"/>
          <w:sz w:val="32"/>
          <w:szCs w:val="32"/>
        </w:rPr>
      </w:pPr>
      <w:r>
        <w:rPr>
          <w:rFonts w:ascii="仿宋_GB2312" w:eastAsia="仿宋_GB2312" w:hint="eastAsia"/>
          <w:color w:val="000000" w:themeColor="text1"/>
          <w:sz w:val="32"/>
          <w:szCs w:val="32"/>
        </w:rPr>
        <w:t>标准发布实施后，标准宣贯工作小组制作标准解读宣贯培训PPT课件和标准核心技术明白书，并按标准宣贯培训计划深入各市县相关机构，对相关技术人员开展标准宣贯培训，对标准进行逐条解读，让相关技术人员掌握标准核心技术内容，助力标准实施落地，</w:t>
      </w:r>
      <w:r w:rsidRPr="00097C14">
        <w:rPr>
          <w:rFonts w:ascii="仿宋_GB2312" w:eastAsia="仿宋_GB2312" w:hint="eastAsia"/>
          <w:color w:val="000000" w:themeColor="text1"/>
          <w:sz w:val="32"/>
          <w:szCs w:val="32"/>
        </w:rPr>
        <w:t>促进</w:t>
      </w:r>
      <w:r w:rsidR="00097C14" w:rsidRPr="00097C14">
        <w:rPr>
          <w:rFonts w:ascii="仿宋_GB2312" w:eastAsia="仿宋_GB2312" w:hint="eastAsia"/>
          <w:color w:val="000000" w:themeColor="text1"/>
          <w:sz w:val="32"/>
          <w:szCs w:val="32"/>
        </w:rPr>
        <w:t>蒜头果</w:t>
      </w:r>
      <w:r w:rsidR="00204829" w:rsidRPr="00097C14">
        <w:rPr>
          <w:rFonts w:ascii="仿宋_GB2312" w:eastAsia="仿宋_GB2312"/>
          <w:color w:val="000000" w:themeColor="text1"/>
          <w:sz w:val="32"/>
          <w:szCs w:val="32"/>
        </w:rPr>
        <w:t>产业</w:t>
      </w:r>
      <w:r w:rsidRPr="00097C14">
        <w:rPr>
          <w:rFonts w:ascii="仿宋_GB2312" w:eastAsia="仿宋_GB2312" w:hint="eastAsia"/>
          <w:color w:val="000000" w:themeColor="text1"/>
          <w:sz w:val="32"/>
          <w:szCs w:val="32"/>
        </w:rPr>
        <w:t>健康发展</w:t>
      </w:r>
      <w:r>
        <w:rPr>
          <w:rFonts w:ascii="仿宋_GB2312" w:eastAsia="仿宋_GB2312" w:hint="eastAsia"/>
          <w:color w:val="000000" w:themeColor="text1"/>
          <w:sz w:val="32"/>
          <w:szCs w:val="32"/>
        </w:rPr>
        <w:t>。</w:t>
      </w:r>
    </w:p>
    <w:p w14:paraId="4C1CBF56" w14:textId="77777777" w:rsidR="00D634F2" w:rsidRDefault="008854C0">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Pr>
          <w:rFonts w:ascii="Times New Roman" w:eastAsia="楷体" w:hAnsi="Times New Roman" w:cs="Times New Roman" w:hint="eastAsia"/>
          <w:b/>
          <w:bCs/>
          <w:color w:val="000000" w:themeColor="text1"/>
          <w:kern w:val="0"/>
          <w:sz w:val="32"/>
          <w:szCs w:val="32"/>
        </w:rPr>
        <w:t>（三）开展标准实施交流会，收集标准实施反馈信息</w:t>
      </w:r>
    </w:p>
    <w:p w14:paraId="05E512D3" w14:textId="43D220ED" w:rsidR="00D634F2" w:rsidRDefault="008854C0">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标准起草小组深入各市县相关机构技术人员召开标准实施交流会，听取标准实施过程中存在的问题并做好记录和解答，对存在的问题组织专家团队进行研讨，为标准的复审修订做准备。</w:t>
      </w:r>
    </w:p>
    <w:p w14:paraId="400FCE31" w14:textId="77777777" w:rsidR="00D634F2" w:rsidRDefault="008854C0">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Pr>
          <w:rFonts w:ascii="Times New Roman" w:eastAsia="楷体" w:hAnsi="Times New Roman" w:cs="Times New Roman" w:hint="eastAsia"/>
          <w:b/>
          <w:bCs/>
          <w:color w:val="000000" w:themeColor="text1"/>
          <w:kern w:val="0"/>
          <w:sz w:val="32"/>
          <w:szCs w:val="32"/>
        </w:rPr>
        <w:t>（四）开展标准实施效果评估</w:t>
      </w:r>
    </w:p>
    <w:p w14:paraId="396607B7" w14:textId="77777777" w:rsidR="00D634F2" w:rsidRDefault="008854C0">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标准实施满2年，每年标准宣贯工作组采取网络调查、问卷调查、实地调研、召开座谈会或论证会、专家咨询等方式开展标准实施效果评估，并形成标准实施效果评估报告，为标准的复审修订做准备。</w:t>
      </w:r>
    </w:p>
    <w:p w14:paraId="1A42D020" w14:textId="77777777" w:rsidR="00D634F2" w:rsidRDefault="008854C0">
      <w:pPr>
        <w:autoSpaceDE w:val="0"/>
        <w:autoSpaceDN w:val="0"/>
        <w:adjustRightInd w:val="0"/>
        <w:spacing w:line="560" w:lineRule="exact"/>
        <w:ind w:firstLineChars="200" w:firstLine="640"/>
        <w:outlineLvl w:val="0"/>
        <w:rPr>
          <w:rFonts w:ascii="Times New Roman" w:eastAsia="黑体" w:hAnsi="Times New Roman" w:cs="Times New Roman"/>
          <w:color w:val="000000" w:themeColor="text1"/>
          <w:sz w:val="32"/>
          <w:szCs w:val="32"/>
        </w:rPr>
      </w:pPr>
      <w:r>
        <w:rPr>
          <w:rFonts w:ascii="Times New Roman" w:eastAsia="黑体" w:hAnsi="Times New Roman" w:cs="Times New Roman" w:hint="eastAsia"/>
          <w:color w:val="000000" w:themeColor="text1"/>
          <w:sz w:val="32"/>
          <w:szCs w:val="32"/>
        </w:rPr>
        <w:t>八、其他应当说明的事项</w:t>
      </w:r>
    </w:p>
    <w:p w14:paraId="10370A89" w14:textId="77777777" w:rsidR="00D634F2" w:rsidRDefault="008854C0">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无。</w:t>
      </w:r>
    </w:p>
    <w:p w14:paraId="36D45EF5" w14:textId="77777777" w:rsidR="00D634F2" w:rsidRDefault="00D634F2">
      <w:pPr>
        <w:pStyle w:val="-1"/>
        <w:rPr>
          <w:rFonts w:ascii="仿宋_GB2312" w:eastAsia="仿宋_GB2312"/>
          <w:color w:val="000000" w:themeColor="text1"/>
          <w:sz w:val="28"/>
          <w:szCs w:val="28"/>
        </w:rPr>
      </w:pPr>
    </w:p>
    <w:p w14:paraId="0C4BBABE" w14:textId="77777777" w:rsidR="00D634F2" w:rsidRDefault="00D634F2">
      <w:pPr>
        <w:pStyle w:val="-1"/>
        <w:rPr>
          <w:rFonts w:ascii="仿宋_GB2312" w:eastAsia="仿宋_GB2312"/>
          <w:color w:val="000000" w:themeColor="text1"/>
          <w:sz w:val="28"/>
          <w:szCs w:val="28"/>
        </w:rPr>
      </w:pPr>
    </w:p>
    <w:p w14:paraId="5047C76A" w14:textId="6879F698" w:rsidR="00D634F2" w:rsidRPr="00097C14" w:rsidRDefault="008854C0">
      <w:pPr>
        <w:spacing w:line="520" w:lineRule="exact"/>
        <w:ind w:firstLineChars="200" w:firstLine="640"/>
        <w:jc w:val="right"/>
        <w:rPr>
          <w:rFonts w:ascii="仿宋_GB2312" w:eastAsia="仿宋_GB2312"/>
          <w:color w:val="000000" w:themeColor="text1"/>
          <w:sz w:val="32"/>
          <w:szCs w:val="32"/>
        </w:rPr>
      </w:pPr>
      <w:r>
        <w:rPr>
          <w:rFonts w:ascii="仿宋_GB2312" w:eastAsia="仿宋_GB2312" w:hint="eastAsia"/>
          <w:color w:val="000000" w:themeColor="text1"/>
          <w:sz w:val="32"/>
          <w:szCs w:val="32"/>
        </w:rPr>
        <w:lastRenderedPageBreak/>
        <w:t>团体标</w:t>
      </w:r>
      <w:r w:rsidRPr="00097C14">
        <w:rPr>
          <w:rFonts w:ascii="仿宋_GB2312" w:eastAsia="仿宋_GB2312" w:hint="eastAsia"/>
          <w:color w:val="000000" w:themeColor="text1"/>
          <w:sz w:val="32"/>
          <w:szCs w:val="32"/>
        </w:rPr>
        <w:t>准《</w:t>
      </w:r>
      <w:r w:rsidR="008F7070" w:rsidRPr="00097C14">
        <w:rPr>
          <w:rFonts w:ascii="仿宋_GB2312" w:eastAsia="仿宋_GB2312" w:hint="eastAsia"/>
          <w:color w:val="000000" w:themeColor="text1"/>
          <w:sz w:val="32"/>
          <w:szCs w:val="32"/>
        </w:rPr>
        <w:t>蒜头果嫁接换冠技术规程</w:t>
      </w:r>
      <w:r w:rsidRPr="00097C14">
        <w:rPr>
          <w:rFonts w:ascii="仿宋_GB2312" w:eastAsia="仿宋_GB2312" w:hint="eastAsia"/>
          <w:color w:val="000000" w:themeColor="text1"/>
          <w:sz w:val="32"/>
          <w:szCs w:val="32"/>
        </w:rPr>
        <w:t>》</w:t>
      </w:r>
    </w:p>
    <w:p w14:paraId="6CBA16C8" w14:textId="77777777" w:rsidR="00D634F2" w:rsidRPr="00097C14" w:rsidRDefault="008854C0">
      <w:pPr>
        <w:spacing w:line="520" w:lineRule="exact"/>
        <w:ind w:firstLineChars="200" w:firstLine="640"/>
        <w:rPr>
          <w:rFonts w:ascii="仿宋_GB2312" w:eastAsia="仿宋_GB2312"/>
          <w:color w:val="000000" w:themeColor="text1"/>
          <w:sz w:val="32"/>
          <w:szCs w:val="32"/>
        </w:rPr>
      </w:pPr>
      <w:r w:rsidRPr="00097C14">
        <w:rPr>
          <w:rFonts w:ascii="仿宋" w:eastAsia="仿宋" w:hAnsi="仿宋" w:hint="eastAsia"/>
          <w:color w:val="000000" w:themeColor="text1"/>
          <w:sz w:val="32"/>
          <w:szCs w:val="32"/>
        </w:rPr>
        <w:t xml:space="preserve">                             </w:t>
      </w:r>
      <w:r w:rsidRPr="00097C14">
        <w:rPr>
          <w:rFonts w:ascii="仿宋_GB2312" w:eastAsia="仿宋_GB2312" w:hint="eastAsia"/>
          <w:color w:val="000000" w:themeColor="text1"/>
          <w:sz w:val="32"/>
          <w:szCs w:val="32"/>
        </w:rPr>
        <w:t>标准编制工作组</w:t>
      </w:r>
    </w:p>
    <w:p w14:paraId="3A08D85D" w14:textId="0E54F327" w:rsidR="00D634F2" w:rsidRPr="00097C14" w:rsidRDefault="008854C0">
      <w:pPr>
        <w:spacing w:line="520" w:lineRule="exact"/>
        <w:ind w:firstLineChars="200" w:firstLine="640"/>
        <w:rPr>
          <w:rFonts w:ascii="仿宋_GB2312" w:eastAsia="仿宋_GB2312"/>
          <w:color w:val="000000" w:themeColor="text1"/>
          <w:sz w:val="32"/>
          <w:szCs w:val="32"/>
        </w:rPr>
      </w:pPr>
      <w:r w:rsidRPr="00097C14">
        <w:rPr>
          <w:rFonts w:ascii="仿宋" w:eastAsia="仿宋" w:hAnsi="仿宋" w:hint="eastAsia"/>
          <w:color w:val="000000" w:themeColor="text1"/>
          <w:sz w:val="32"/>
          <w:szCs w:val="32"/>
        </w:rPr>
        <w:t xml:space="preserve">                             </w:t>
      </w:r>
      <w:r w:rsidRPr="00097C14">
        <w:rPr>
          <w:rFonts w:ascii="仿宋_GB2312" w:eastAsia="仿宋_GB2312" w:hint="eastAsia"/>
          <w:color w:val="000000" w:themeColor="text1"/>
          <w:sz w:val="32"/>
          <w:szCs w:val="32"/>
        </w:rPr>
        <w:t>202</w:t>
      </w:r>
      <w:r w:rsidR="00097C14" w:rsidRPr="00097C14">
        <w:rPr>
          <w:rFonts w:ascii="仿宋_GB2312" w:eastAsia="仿宋_GB2312"/>
          <w:color w:val="000000" w:themeColor="text1"/>
          <w:sz w:val="32"/>
          <w:szCs w:val="32"/>
        </w:rPr>
        <w:t>6</w:t>
      </w:r>
      <w:r w:rsidRPr="00097C14">
        <w:rPr>
          <w:rFonts w:ascii="仿宋_GB2312" w:eastAsia="仿宋_GB2312" w:hint="eastAsia"/>
          <w:color w:val="000000" w:themeColor="text1"/>
          <w:sz w:val="32"/>
          <w:szCs w:val="32"/>
        </w:rPr>
        <w:t>年</w:t>
      </w:r>
      <w:r w:rsidR="00097C14" w:rsidRPr="00097C14">
        <w:rPr>
          <w:rFonts w:ascii="仿宋_GB2312" w:eastAsia="仿宋_GB2312"/>
          <w:color w:val="000000" w:themeColor="text1"/>
          <w:sz w:val="32"/>
          <w:szCs w:val="32"/>
        </w:rPr>
        <w:t>5</w:t>
      </w:r>
      <w:r w:rsidRPr="00097C14">
        <w:rPr>
          <w:rFonts w:ascii="仿宋_GB2312" w:eastAsia="仿宋_GB2312" w:hint="eastAsia"/>
          <w:color w:val="000000" w:themeColor="text1"/>
          <w:sz w:val="32"/>
          <w:szCs w:val="32"/>
        </w:rPr>
        <w:t>月</w:t>
      </w:r>
      <w:r w:rsidR="00097C14" w:rsidRPr="00097C14">
        <w:rPr>
          <w:rFonts w:ascii="仿宋_GB2312" w:eastAsia="仿宋_GB2312"/>
          <w:color w:val="000000" w:themeColor="text1"/>
          <w:sz w:val="32"/>
          <w:szCs w:val="32"/>
        </w:rPr>
        <w:t>28</w:t>
      </w:r>
      <w:r w:rsidRPr="00097C14">
        <w:rPr>
          <w:rFonts w:ascii="仿宋_GB2312" w:eastAsia="仿宋_GB2312" w:hint="eastAsia"/>
          <w:color w:val="000000" w:themeColor="text1"/>
          <w:sz w:val="32"/>
          <w:szCs w:val="32"/>
        </w:rPr>
        <w:t>日</w:t>
      </w:r>
    </w:p>
    <w:p w14:paraId="3443FBC0" w14:textId="77777777" w:rsidR="00D157EE" w:rsidRPr="00D157EE" w:rsidRDefault="00D157EE" w:rsidP="000C3F40">
      <w:pPr>
        <w:pStyle w:val="BodyText2"/>
        <w:jc w:val="center"/>
      </w:pPr>
    </w:p>
    <w:sectPr w:rsidR="00D157EE" w:rsidRPr="00D157EE">
      <w:footerReference w:type="default" r:id="rId14"/>
      <w:pgSz w:w="11906" w:h="16838"/>
      <w:pgMar w:top="1474" w:right="1474" w:bottom="1474" w:left="1474"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8B0F1D" w14:textId="77777777" w:rsidR="008037F9" w:rsidRDefault="008037F9">
      <w:r>
        <w:separator/>
      </w:r>
    </w:p>
  </w:endnote>
  <w:endnote w:type="continuationSeparator" w:id="0">
    <w:p w14:paraId="041F5007" w14:textId="77777777" w:rsidR="008037F9" w:rsidRDefault="00803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embedRegular r:id="rId1" w:subsetted="1" w:fontKey="{6CC5EB6B-6E3B-4D07-9E1B-23541EA335F2}"/>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embedRegular r:id="rId2" w:subsetted="1" w:fontKey="{B0F38C4B-457C-445A-8CF3-D22144508999}"/>
  </w:font>
  <w:font w:name="等线">
    <w:altName w:val="DengXian"/>
    <w:panose1 w:val="02010600030101010101"/>
    <w:charset w:val="86"/>
    <w:family w:val="auto"/>
    <w:pitch w:val="variable"/>
    <w:sig w:usb0="A00002BF" w:usb1="38CF7CFA" w:usb2="00000016" w:usb3="00000000" w:csb0="0004000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embedRegular r:id="rId3" w:subsetted="1" w:fontKey="{86D257B9-4588-4CAB-9598-092CC108F1F5}"/>
    <w:embedBold r:id="rId4" w:subsetted="1" w:fontKey="{DDEEE1AF-405D-4477-A50F-EB0C47F58480}"/>
  </w:font>
  <w:font w:name="楷体">
    <w:panose1 w:val="02010609060101010101"/>
    <w:charset w:val="86"/>
    <w:family w:val="modern"/>
    <w:pitch w:val="fixed"/>
    <w:sig w:usb0="800002BF" w:usb1="38CF7CFA" w:usb2="00000016" w:usb3="00000000" w:csb0="00040001" w:csb1="00000000"/>
    <w:embedBold r:id="rId5" w:subsetted="1" w:fontKey="{B845B0C5-9514-418F-9D8C-B5E76ED14F64}"/>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765792" w14:textId="77777777" w:rsidR="00AC1923" w:rsidRDefault="00AC1923">
    <w:pPr>
      <w:pStyle w:val="af8"/>
      <w:ind w:firstLine="378"/>
    </w:pPr>
    <w:r>
      <w:rPr>
        <w:noProof/>
      </w:rPr>
      <mc:AlternateContent>
        <mc:Choice Requires="wps">
          <w:drawing>
            <wp:anchor distT="0" distB="0" distL="114300" distR="114300" simplePos="0" relativeHeight="251659264" behindDoc="0" locked="0" layoutInCell="1" allowOverlap="1" wp14:anchorId="26AD30D5" wp14:editId="5D371AB1">
              <wp:simplePos x="0" y="0"/>
              <wp:positionH relativeFrom="margin">
                <wp:align>center</wp:align>
              </wp:positionH>
              <wp:positionV relativeFrom="paragraph">
                <wp:posOffset>0</wp:posOffset>
              </wp:positionV>
              <wp:extent cx="56515" cy="131445"/>
              <wp:effectExtent l="0" t="0" r="0" b="0"/>
              <wp:wrapNone/>
              <wp:docPr id="42" name="文本框 1"/>
              <wp:cNvGraphicFramePr/>
              <a:graphic xmlns:a="http://schemas.openxmlformats.org/drawingml/2006/main">
                <a:graphicData uri="http://schemas.microsoft.com/office/word/2010/wordprocessingShape">
                  <wps:wsp>
                    <wps:cNvSpPr txBox="1"/>
                    <wps:spPr>
                      <a:xfrm>
                        <a:off x="0" y="0"/>
                        <a:ext cx="56515" cy="131445"/>
                      </a:xfrm>
                      <a:prstGeom prst="rect">
                        <a:avLst/>
                      </a:prstGeom>
                      <a:noFill/>
                      <a:ln w="6350">
                        <a:noFill/>
                      </a:ln>
                    </wps:spPr>
                    <wps:txbx>
                      <w:txbxContent>
                        <w:p w14:paraId="2607E4CD" w14:textId="0107C8C0" w:rsidR="00AC1923" w:rsidRDefault="00AC1923">
                          <w:pPr>
                            <w:pStyle w:val="af8"/>
                            <w:rPr>
                              <w:rFonts w:ascii="宋体" w:hAnsi="宋体"/>
                              <w:sz w:val="21"/>
                            </w:rPr>
                          </w:pPr>
                          <w:r>
                            <w:rPr>
                              <w:rFonts w:ascii="宋体" w:hAnsi="宋体" w:hint="eastAsia"/>
                              <w:sz w:val="21"/>
                            </w:rPr>
                            <w:fldChar w:fldCharType="begin"/>
                          </w:r>
                          <w:r>
                            <w:rPr>
                              <w:rFonts w:ascii="宋体" w:hAnsi="宋体" w:hint="eastAsia"/>
                              <w:sz w:val="21"/>
                            </w:rPr>
                            <w:instrText xml:space="preserve"> PAGE  \* MERGEFORMAT </w:instrText>
                          </w:r>
                          <w:r>
                            <w:rPr>
                              <w:rFonts w:ascii="宋体" w:hAnsi="宋体" w:hint="eastAsia"/>
                              <w:sz w:val="21"/>
                            </w:rPr>
                            <w:fldChar w:fldCharType="separate"/>
                          </w:r>
                          <w:r w:rsidR="00C65ACC">
                            <w:rPr>
                              <w:rFonts w:ascii="宋体" w:hAnsi="宋体"/>
                              <w:noProof/>
                              <w:sz w:val="21"/>
                            </w:rPr>
                            <w:t>15</w:t>
                          </w:r>
                          <w:r>
                            <w:rPr>
                              <w:rFonts w:ascii="宋体" w:hAnsi="宋体" w:hint="eastAsia"/>
                              <w:sz w:val="21"/>
                            </w:rPr>
                            <w:fldChar w:fldCharType="end"/>
                          </w:r>
                        </w:p>
                      </w:txbxContent>
                    </wps:txbx>
                    <wps:bodyPr wrap="none" lIns="0" tIns="0" rIns="0" bIns="0" upright="1">
                      <a:spAutoFit/>
                    </wps:bodyPr>
                  </wps:wsp>
                </a:graphicData>
              </a:graphic>
            </wp:anchor>
          </w:drawing>
        </mc:Choice>
        <mc:Fallback>
          <w:pict>
            <v:shapetype w14:anchorId="26AD30D5" id="_x0000_t202" coordsize="21600,21600" o:spt="202" path="m,l,21600r21600,l21600,xe">
              <v:stroke joinstyle="miter"/>
              <v:path gradientshapeok="t" o:connecttype="rect"/>
            </v:shapetype>
            <v:shape id="文本框 1" o:spid="_x0000_s1026" type="#_x0000_t202" style="position:absolute;left:0;text-align:left;margin-left:0;margin-top:0;width:4.45pt;height:10.3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" filled="f" stroked="f" strokeweight=".5pt">
              <v:textbox style="mso-fit-shape-to-text:t" inset="0,0,0,0">
                <w:txbxContent>
                  <w:p w14:paraId="2607E4CD" w14:textId="0107C8C0" w:rsidR="00AC1923" w:rsidRDefault="00AC1923">
                    <w:pPr>
                      <w:pStyle w:val="af8"/>
                      <w:rPr>
                        <w:rFonts w:ascii="宋体" w:hAnsi="宋体"/>
                        <w:sz w:val="21"/>
                      </w:rPr>
                    </w:pPr>
                    <w:r>
                      <w:rPr>
                        <w:rFonts w:ascii="宋体" w:hAnsi="宋体" w:hint="eastAsia"/>
                        <w:sz w:val="21"/>
                      </w:rPr>
                      <w:fldChar w:fldCharType="begin"/>
                    </w:r>
                    <w:r>
                      <w:rPr>
                        <w:rFonts w:ascii="宋体" w:hAnsi="宋体" w:hint="eastAsia"/>
                        <w:sz w:val="21"/>
                      </w:rPr>
                      <w:instrText xml:space="preserve"> PAGE  \* MERGEFORMAT </w:instrText>
                    </w:r>
                    <w:r>
                      <w:rPr>
                        <w:rFonts w:ascii="宋体" w:hAnsi="宋体" w:hint="eastAsia"/>
                        <w:sz w:val="21"/>
                      </w:rPr>
                      <w:fldChar w:fldCharType="separate"/>
                    </w:r>
                    <w:r w:rsidR="00C65ACC">
                      <w:rPr>
                        <w:rFonts w:ascii="宋体" w:hAnsi="宋体"/>
                        <w:noProof/>
                        <w:sz w:val="21"/>
                      </w:rPr>
                      <w:t>15</w:t>
                    </w:r>
                    <w:r>
                      <w:rPr>
                        <w:rFonts w:ascii="宋体" w:hAnsi="宋体" w:hint="eastAsia"/>
                        <w:sz w:val="21"/>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F2C904" w14:textId="77777777" w:rsidR="008037F9" w:rsidRDefault="008037F9">
      <w:r>
        <w:separator/>
      </w:r>
    </w:p>
  </w:footnote>
  <w:footnote w:type="continuationSeparator" w:id="0">
    <w:p w14:paraId="6AF8CD24" w14:textId="77777777" w:rsidR="008037F9" w:rsidRDefault="008037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1CF5396"/>
    <w:multiLevelType w:val="singleLevel"/>
    <w:tmpl w:val="81CF5396"/>
    <w:lvl w:ilvl="0">
      <w:start w:val="1"/>
      <w:numFmt w:val="decimal"/>
      <w:suff w:val="nothing"/>
      <w:lvlText w:val="%1）"/>
      <w:lvlJc w:val="left"/>
    </w:lvl>
  </w:abstractNum>
  <w:abstractNum w:abstractNumId="1" w15:restartNumberingAfterBreak="0">
    <w:nsid w:val="8DDF8329"/>
    <w:multiLevelType w:val="multilevel"/>
    <w:tmpl w:val="8DDF8329"/>
    <w:lvl w:ilvl="0">
      <w:start w:val="1"/>
      <w:numFmt w:val="decimal"/>
      <w:pStyle w:val="a"/>
      <w:suff w:val="nothing"/>
      <w:lvlText w:val="表%1　"/>
      <w:legacy w:legacy="1" w:legacySpace="0" w:legacyIndent="0"/>
      <w:lvlJc w:val="left"/>
      <w:pPr>
        <w:ind w:left="0" w:firstLine="0"/>
      </w:pPr>
    </w:lvl>
    <w:lvl w:ilvl="1">
      <w:start w:val="1"/>
      <w:numFmt w:val="decimal"/>
      <w:lvlText w:val="%1.%2"/>
      <w:legacy w:legacy="1" w:legacySpace="0" w:legacyIndent="567"/>
      <w:lvlJc w:val="left"/>
      <w:pPr>
        <w:ind w:left="992" w:hanging="567"/>
      </w:pPr>
    </w:lvl>
    <w:lvl w:ilvl="2">
      <w:start w:val="1"/>
      <w:numFmt w:val="decimal"/>
      <w:lvlText w:val="%1.%2.%3"/>
      <w:legacy w:legacy="1" w:legacySpace="0" w:legacyIndent="567"/>
      <w:lvlJc w:val="left"/>
      <w:pPr>
        <w:ind w:left="1417" w:hanging="567"/>
      </w:pPr>
    </w:lvl>
    <w:lvl w:ilvl="3">
      <w:start w:val="1"/>
      <w:numFmt w:val="decimal"/>
      <w:lvlText w:val="%1.%2.%3.%4"/>
      <w:legacy w:legacy="1" w:legacySpace="0" w:legacyIndent="708"/>
      <w:lvlJc w:val="left"/>
      <w:pPr>
        <w:ind w:left="1984" w:hanging="708"/>
      </w:pPr>
    </w:lvl>
    <w:lvl w:ilvl="4">
      <w:start w:val="1"/>
      <w:numFmt w:val="decimal"/>
      <w:lvlText w:val="%1.%2.%3.%4.%5"/>
      <w:legacy w:legacy="1" w:legacySpace="0" w:legacyIndent="850"/>
      <w:lvlJc w:val="left"/>
      <w:pPr>
        <w:ind w:left="2551" w:hanging="850"/>
      </w:pPr>
    </w:lvl>
    <w:lvl w:ilvl="5">
      <w:start w:val="1"/>
      <w:numFmt w:val="decimal"/>
      <w:lvlText w:val="%1.%2.%3.%4.%5.%6"/>
      <w:legacy w:legacy="1" w:legacySpace="0" w:legacyIndent="1134"/>
      <w:lvlJc w:val="left"/>
      <w:pPr>
        <w:ind w:left="3260" w:hanging="1134"/>
      </w:pPr>
    </w:lvl>
    <w:lvl w:ilvl="6">
      <w:start w:val="1"/>
      <w:numFmt w:val="decimal"/>
      <w:lvlText w:val="%1.%2.%3.%4.%5.%6.%7"/>
      <w:legacy w:legacy="1" w:legacySpace="0" w:legacyIndent="1276"/>
      <w:lvlJc w:val="left"/>
      <w:pPr>
        <w:ind w:left="3827" w:hanging="1276"/>
      </w:pPr>
    </w:lvl>
    <w:lvl w:ilvl="7">
      <w:start w:val="1"/>
      <w:numFmt w:val="decimal"/>
      <w:lvlText w:val="%1.%2.%3.%4.%5.%6.%7.%8"/>
      <w:legacy w:legacy="1" w:legacySpace="0" w:legacyIndent="1418"/>
      <w:lvlJc w:val="left"/>
      <w:pPr>
        <w:ind w:left="4394" w:hanging="1418"/>
      </w:pPr>
    </w:lvl>
    <w:lvl w:ilvl="8">
      <w:start w:val="1"/>
      <w:numFmt w:val="decimal"/>
      <w:lvlText w:val="%1.%2.%3.%4.%5.%6.%7.%8.%9"/>
      <w:legacy w:legacy="1" w:legacySpace="0" w:legacyIndent="1700"/>
      <w:lvlJc w:val="left"/>
      <w:pPr>
        <w:ind w:left="5102" w:hanging="1700"/>
      </w:pPr>
    </w:lvl>
  </w:abstractNum>
  <w:abstractNum w:abstractNumId="2" w15:restartNumberingAfterBreak="0">
    <w:nsid w:val="A1098D4C"/>
    <w:multiLevelType w:val="singleLevel"/>
    <w:tmpl w:val="A1098D4C"/>
    <w:lvl w:ilvl="0">
      <w:start w:val="1"/>
      <w:numFmt w:val="decimal"/>
      <w:suff w:val="nothing"/>
      <w:lvlText w:val="%1、"/>
      <w:lvlJc w:val="left"/>
    </w:lvl>
  </w:abstractNum>
  <w:abstractNum w:abstractNumId="3" w15:restartNumberingAfterBreak="0">
    <w:nsid w:val="0BDC1670"/>
    <w:multiLevelType w:val="multilevel"/>
    <w:tmpl w:val="0BDC1670"/>
    <w:lvl w:ilvl="0">
      <w:start w:val="1"/>
      <w:numFmt w:val="decimal"/>
      <w:pStyle w:val="a0"/>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2C5917C3"/>
    <w:multiLevelType w:val="multilevel"/>
    <w:tmpl w:val="2C5917C3"/>
    <w:lvl w:ilvl="0">
      <w:start w:val="1"/>
      <w:numFmt w:val="none"/>
      <w:pStyle w:val="a1"/>
      <w:lvlText w:val="%1——"/>
      <w:lvlJc w:val="left"/>
      <w:pPr>
        <w:tabs>
          <w:tab w:val="left" w:pos="851"/>
        </w:tabs>
        <w:ind w:left="636" w:hanging="426"/>
      </w:pPr>
      <w:rPr>
        <w:rFonts w:ascii="宋体" w:eastAsia="宋体" w:hAnsi="Times New Roman" w:hint="eastAsia"/>
        <w:b w:val="0"/>
        <w:i w:val="0"/>
        <w:sz w:val="21"/>
      </w:rPr>
    </w:lvl>
    <w:lvl w:ilvl="1">
      <w:start w:val="1"/>
      <w:numFmt w:val="none"/>
      <w:lvlText w:val=""/>
      <w:lvlJc w:val="left"/>
      <w:pPr>
        <w:ind w:left="636" w:hanging="431"/>
      </w:pPr>
      <w:rPr>
        <w:rFonts w:ascii="Symbol" w:hAnsi="Symbol" w:hint="default"/>
        <w:sz w:val="21"/>
      </w:rPr>
    </w:lvl>
    <w:lvl w:ilvl="2">
      <w:start w:val="1"/>
      <w:numFmt w:val="bullet"/>
      <w:lvlText w:val=""/>
      <w:lvlJc w:val="left"/>
      <w:pPr>
        <w:ind w:left="636" w:hanging="426"/>
      </w:pPr>
      <w:rPr>
        <w:rFonts w:ascii="Wingdings" w:hAnsi="Wingdings" w:hint="default"/>
        <w:sz w:val="21"/>
      </w:rPr>
    </w:lvl>
    <w:lvl w:ilvl="3">
      <w:start w:val="1"/>
      <w:numFmt w:val="decimal"/>
      <w:lvlText w:val="%4."/>
      <w:lvlJc w:val="left"/>
      <w:pPr>
        <w:tabs>
          <w:tab w:val="left" w:pos="2071"/>
        </w:tabs>
        <w:ind w:left="1669" w:hanging="528"/>
      </w:pPr>
      <w:rPr>
        <w:rFonts w:hint="eastAsia"/>
      </w:rPr>
    </w:lvl>
    <w:lvl w:ilvl="4">
      <w:start w:val="1"/>
      <w:numFmt w:val="lowerLetter"/>
      <w:lvlText w:val="%5)"/>
      <w:lvlJc w:val="left"/>
      <w:pPr>
        <w:tabs>
          <w:tab w:val="left" w:pos="2383"/>
        </w:tabs>
        <w:ind w:left="1981" w:hanging="528"/>
      </w:pPr>
      <w:rPr>
        <w:rFonts w:hint="eastAsia"/>
      </w:rPr>
    </w:lvl>
    <w:lvl w:ilvl="5">
      <w:start w:val="1"/>
      <w:numFmt w:val="lowerRoman"/>
      <w:lvlText w:val="%6."/>
      <w:lvlJc w:val="right"/>
      <w:pPr>
        <w:tabs>
          <w:tab w:val="left" w:pos="2695"/>
        </w:tabs>
        <w:ind w:left="2293" w:hanging="528"/>
      </w:pPr>
      <w:rPr>
        <w:rFonts w:hint="eastAsia"/>
      </w:rPr>
    </w:lvl>
    <w:lvl w:ilvl="6">
      <w:start w:val="1"/>
      <w:numFmt w:val="decimal"/>
      <w:lvlText w:val="%7."/>
      <w:lvlJc w:val="left"/>
      <w:pPr>
        <w:tabs>
          <w:tab w:val="left" w:pos="3007"/>
        </w:tabs>
        <w:ind w:left="2605" w:hanging="528"/>
      </w:pPr>
      <w:rPr>
        <w:rFonts w:hint="eastAsia"/>
      </w:rPr>
    </w:lvl>
    <w:lvl w:ilvl="7">
      <w:start w:val="1"/>
      <w:numFmt w:val="lowerLetter"/>
      <w:lvlText w:val="%8)"/>
      <w:lvlJc w:val="left"/>
      <w:pPr>
        <w:tabs>
          <w:tab w:val="left" w:pos="3319"/>
        </w:tabs>
        <w:ind w:left="2917" w:hanging="528"/>
      </w:pPr>
      <w:rPr>
        <w:rFonts w:hint="eastAsia"/>
      </w:rPr>
    </w:lvl>
    <w:lvl w:ilvl="8">
      <w:start w:val="1"/>
      <w:numFmt w:val="lowerRoman"/>
      <w:lvlText w:val="%9."/>
      <w:lvlJc w:val="right"/>
      <w:pPr>
        <w:tabs>
          <w:tab w:val="left" w:pos="3631"/>
        </w:tabs>
        <w:ind w:left="3229" w:hanging="528"/>
      </w:pPr>
      <w:rPr>
        <w:rFonts w:hint="eastAsia"/>
      </w:rPr>
    </w:lvl>
  </w:abstractNum>
  <w:abstractNum w:abstractNumId="5" w15:restartNumberingAfterBreak="0">
    <w:nsid w:val="44C50F90"/>
    <w:multiLevelType w:val="multilevel"/>
    <w:tmpl w:val="44C50F90"/>
    <w:lvl w:ilvl="0">
      <w:start w:val="1"/>
      <w:numFmt w:val="lowerLetter"/>
      <w:pStyle w:val="a2"/>
      <w:lvlText w:val="%1)"/>
      <w:lvlJc w:val="left"/>
      <w:pPr>
        <w:tabs>
          <w:tab w:val="left" w:pos="851"/>
        </w:tabs>
        <w:ind w:left="851" w:hanging="426"/>
      </w:pPr>
      <w:rPr>
        <w:rFonts w:ascii="宋体" w:eastAsia="宋体" w:hAnsi="Times New Roman" w:hint="eastAsia"/>
        <w:sz w:val="21"/>
      </w:rPr>
    </w:lvl>
    <w:lvl w:ilvl="1">
      <w:start w:val="1"/>
      <w:numFmt w:val="decimal"/>
      <w:pStyle w:val="a3"/>
      <w:lvlText w:val="%2)"/>
      <w:lvlJc w:val="left"/>
      <w:pPr>
        <w:tabs>
          <w:tab w:val="left" w:pos="1276"/>
        </w:tabs>
        <w:ind w:left="1276" w:hanging="425"/>
      </w:pPr>
      <w:rPr>
        <w:rFonts w:ascii="宋体" w:eastAsia="宋体" w:hAnsi="Times New Roman" w:hint="eastAsia"/>
        <w:sz w:val="21"/>
      </w:rPr>
    </w:lvl>
    <w:lvl w:ilvl="2">
      <w:start w:val="1"/>
      <w:numFmt w:val="decimal"/>
      <w:pStyle w:val="a4"/>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6" w15:restartNumberingAfterBreak="0">
    <w:nsid w:val="5A9B6960"/>
    <w:multiLevelType w:val="multilevel"/>
    <w:tmpl w:val="5A9B6960"/>
    <w:lvl w:ilvl="0">
      <w:start w:val="1"/>
      <w:numFmt w:val="none"/>
      <w:pStyle w:val="a5"/>
      <w:suff w:val="nothing"/>
      <w:lvlText w:val="%1"/>
      <w:legacy w:legacy="1" w:legacySpace="0" w:legacyIndent="0"/>
      <w:lvlJc w:val="left"/>
      <w:pPr>
        <w:ind w:left="0" w:firstLine="0"/>
      </w:pPr>
      <w:rPr>
        <w:rFonts w:hint="eastAsia"/>
      </w:rPr>
    </w:lvl>
    <w:lvl w:ilvl="1">
      <w:start w:val="1"/>
      <w:numFmt w:val="decimal"/>
      <w:pStyle w:val="a6"/>
      <w:suff w:val="nothing"/>
      <w:lvlText w:val="%1%2　"/>
      <w:legacy w:legacy="1" w:legacySpace="0" w:legacyIndent="0"/>
      <w:lvlJc w:val="left"/>
      <w:pPr>
        <w:ind w:left="0" w:firstLine="0"/>
      </w:pPr>
      <w:rPr>
        <w:rFonts w:ascii="黑体" w:eastAsia="黑体" w:hAnsi="黑体" w:hint="eastAsia"/>
        <w:b w:val="0"/>
        <w:i w:val="0"/>
        <w:sz w:val="21"/>
      </w:rPr>
    </w:lvl>
    <w:lvl w:ilvl="2">
      <w:start w:val="1"/>
      <w:numFmt w:val="decimal"/>
      <w:pStyle w:val="a7"/>
      <w:suff w:val="nothing"/>
      <w:lvlText w:val="%1%2.%3　"/>
      <w:legacy w:legacy="1" w:legacySpace="0" w:legacyIndent="0"/>
      <w:lvlJc w:val="left"/>
      <w:pPr>
        <w:ind w:left="0" w:firstLine="0"/>
      </w:pPr>
      <w:rPr>
        <w:rFonts w:ascii="黑体" w:eastAsia="黑体" w:hAnsi="黑体"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suff w:val="nothing"/>
      <w:lvlText w:val="%1%2.%3.%4　"/>
      <w:legacy w:legacy="1" w:legacySpace="0" w:legacyIndent="0"/>
      <w:lvlJc w:val="left"/>
      <w:pPr>
        <w:ind w:left="0" w:firstLine="0"/>
      </w:pPr>
      <w:rPr>
        <w:rFonts w:ascii="黑体" w:eastAsia="黑体" w:hAnsi="黑体" w:hint="eastAsia"/>
        <w:b w:val="0"/>
        <w:i w:val="0"/>
        <w:sz w:val="21"/>
      </w:rPr>
    </w:lvl>
    <w:lvl w:ilvl="4">
      <w:start w:val="1"/>
      <w:numFmt w:val="decimal"/>
      <w:pStyle w:val="a8"/>
      <w:suff w:val="nothing"/>
      <w:lvlText w:val="%1%2.%3.%4.%5　"/>
      <w:legacy w:legacy="1" w:legacySpace="0" w:legacyIndent="0"/>
      <w:lvlJc w:val="left"/>
      <w:pPr>
        <w:ind w:left="0" w:firstLine="0"/>
      </w:pPr>
      <w:rPr>
        <w:rFonts w:ascii="黑体" w:eastAsia="黑体" w:hAnsi="黑体" w:hint="eastAsia"/>
        <w:b w:val="0"/>
        <w:i w:val="0"/>
        <w:sz w:val="21"/>
      </w:rPr>
    </w:lvl>
    <w:lvl w:ilvl="5">
      <w:start w:val="1"/>
      <w:numFmt w:val="decimal"/>
      <w:pStyle w:val="a9"/>
      <w:suff w:val="nothing"/>
      <w:lvlText w:val="%1%2.%3.%4.%5.%6　"/>
      <w:legacy w:legacy="1" w:legacySpace="0" w:legacyIndent="0"/>
      <w:lvlJc w:val="left"/>
      <w:pPr>
        <w:ind w:left="0" w:firstLine="0"/>
      </w:pPr>
      <w:rPr>
        <w:rFonts w:ascii="黑体" w:eastAsia="黑体" w:hAnsi="黑体" w:hint="eastAsia"/>
        <w:b w:val="0"/>
        <w:i w:val="0"/>
        <w:sz w:val="21"/>
      </w:rPr>
    </w:lvl>
    <w:lvl w:ilvl="6">
      <w:start w:val="1"/>
      <w:numFmt w:val="decimal"/>
      <w:pStyle w:val="aa"/>
      <w:suff w:val="nothing"/>
      <w:lvlText w:val="%1%2.%3.%4.%5.%6.%7　"/>
      <w:legacy w:legacy="1" w:legacySpace="0" w:legacyIndent="0"/>
      <w:lvlJc w:val="left"/>
      <w:pPr>
        <w:ind w:left="0" w:firstLine="0"/>
      </w:pPr>
      <w:rPr>
        <w:rFonts w:ascii="黑体" w:eastAsia="黑体" w:hAnsi="黑体" w:hint="eastAsia"/>
        <w:b w:val="0"/>
        <w:i w:val="0"/>
        <w:sz w:val="21"/>
      </w:rPr>
    </w:lvl>
    <w:lvl w:ilvl="7">
      <w:start w:val="1"/>
      <w:numFmt w:val="decimal"/>
      <w:lvlText w:val="%1.%2.%3.%4.%5.%6.%7.%8"/>
      <w:legacy w:legacy="1" w:legacySpace="0" w:legacyIndent="1418"/>
      <w:lvlJc w:val="left"/>
      <w:pPr>
        <w:ind w:left="3969" w:hanging="1418"/>
      </w:pPr>
      <w:rPr>
        <w:rFonts w:hint="eastAsia"/>
      </w:rPr>
    </w:lvl>
    <w:lvl w:ilvl="8">
      <w:start w:val="1"/>
      <w:numFmt w:val="decimal"/>
      <w:lvlText w:val="%1.%2.%3.%4.%5.%6.%7.%8.%9"/>
      <w:legacy w:legacy="1" w:legacySpace="0" w:legacyIndent="1700"/>
      <w:lvlJc w:val="left"/>
      <w:pPr>
        <w:ind w:left="4677" w:hanging="1700"/>
      </w:pPr>
      <w:rPr>
        <w:rFonts w:hint="eastAsia"/>
      </w:rPr>
    </w:lvl>
  </w:abstractNum>
  <w:abstractNum w:abstractNumId="7" w15:restartNumberingAfterBreak="0">
    <w:nsid w:val="60B55DC2"/>
    <w:multiLevelType w:val="multilevel"/>
    <w:tmpl w:val="60B55DC2"/>
    <w:lvl w:ilvl="0">
      <w:start w:val="1"/>
      <w:numFmt w:val="upperLetter"/>
      <w:lvlText w:val="%1"/>
      <w:lvlJc w:val="left"/>
      <w:pPr>
        <w:tabs>
          <w:tab w:val="left" w:pos="0"/>
        </w:tabs>
        <w:ind w:left="0" w:hanging="425"/>
      </w:pPr>
      <w:rPr>
        <w:rFonts w:hint="eastAsia"/>
      </w:rPr>
    </w:lvl>
    <w:lvl w:ilvl="1">
      <w:start w:val="1"/>
      <w:numFmt w:val="decimal"/>
      <w:pStyle w:val="ab"/>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num w:numId="1">
    <w:abstractNumId w:val="6"/>
  </w:num>
  <w:num w:numId="2">
    <w:abstractNumId w:val="1"/>
  </w:num>
  <w:num w:numId="3">
    <w:abstractNumId w:val="5"/>
  </w:num>
  <w:num w:numId="4">
    <w:abstractNumId w:val="4"/>
  </w:num>
  <w:num w:numId="5">
    <w:abstractNumId w:val="7"/>
  </w:num>
  <w:num w:numId="6">
    <w:abstractNumId w:val="3"/>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embedTrueTypeFonts/>
  <w:saveSubset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cwMDc0ZjI4NzNlMjMwZWM0OGFmYTgxZDU4M2Y4NDAifQ=="/>
  </w:docVars>
  <w:rsids>
    <w:rsidRoot w:val="000D75AA"/>
    <w:rsid w:val="D9BF3AD6"/>
    <w:rsid w:val="E7FFD9D9"/>
    <w:rsid w:val="000026B4"/>
    <w:rsid w:val="000068A2"/>
    <w:rsid w:val="00014983"/>
    <w:rsid w:val="00014F92"/>
    <w:rsid w:val="000171F6"/>
    <w:rsid w:val="000178C8"/>
    <w:rsid w:val="00021AEF"/>
    <w:rsid w:val="00024C52"/>
    <w:rsid w:val="0004185E"/>
    <w:rsid w:val="00041CA7"/>
    <w:rsid w:val="000424C0"/>
    <w:rsid w:val="000513F3"/>
    <w:rsid w:val="00051A80"/>
    <w:rsid w:val="00051C74"/>
    <w:rsid w:val="00051F5E"/>
    <w:rsid w:val="000540AB"/>
    <w:rsid w:val="00055442"/>
    <w:rsid w:val="00061BDC"/>
    <w:rsid w:val="0006459C"/>
    <w:rsid w:val="000671D8"/>
    <w:rsid w:val="000709A1"/>
    <w:rsid w:val="00071CAA"/>
    <w:rsid w:val="00072103"/>
    <w:rsid w:val="000743B4"/>
    <w:rsid w:val="00075653"/>
    <w:rsid w:val="00076330"/>
    <w:rsid w:val="00082613"/>
    <w:rsid w:val="00092E1F"/>
    <w:rsid w:val="00094B6B"/>
    <w:rsid w:val="000968C6"/>
    <w:rsid w:val="000969BE"/>
    <w:rsid w:val="00097C14"/>
    <w:rsid w:val="00097E01"/>
    <w:rsid w:val="000A2616"/>
    <w:rsid w:val="000A77F5"/>
    <w:rsid w:val="000B2F3C"/>
    <w:rsid w:val="000B3320"/>
    <w:rsid w:val="000B3E65"/>
    <w:rsid w:val="000B4242"/>
    <w:rsid w:val="000B6E76"/>
    <w:rsid w:val="000C3C30"/>
    <w:rsid w:val="000C3F40"/>
    <w:rsid w:val="000C517B"/>
    <w:rsid w:val="000C6800"/>
    <w:rsid w:val="000C7685"/>
    <w:rsid w:val="000D1FCA"/>
    <w:rsid w:val="000D211A"/>
    <w:rsid w:val="000D35F1"/>
    <w:rsid w:val="000D47AC"/>
    <w:rsid w:val="000D688C"/>
    <w:rsid w:val="000D6AA8"/>
    <w:rsid w:val="000D75AA"/>
    <w:rsid w:val="000E0C0E"/>
    <w:rsid w:val="000E53EA"/>
    <w:rsid w:val="000F03C9"/>
    <w:rsid w:val="000F21F0"/>
    <w:rsid w:val="000F2317"/>
    <w:rsid w:val="000F2861"/>
    <w:rsid w:val="000F7AED"/>
    <w:rsid w:val="00101040"/>
    <w:rsid w:val="00110AC2"/>
    <w:rsid w:val="001114EB"/>
    <w:rsid w:val="001121F0"/>
    <w:rsid w:val="001133E6"/>
    <w:rsid w:val="001133EF"/>
    <w:rsid w:val="001143BC"/>
    <w:rsid w:val="00116CEA"/>
    <w:rsid w:val="0012345E"/>
    <w:rsid w:val="00132D8B"/>
    <w:rsid w:val="001334A1"/>
    <w:rsid w:val="00133F3E"/>
    <w:rsid w:val="0013596D"/>
    <w:rsid w:val="001370D9"/>
    <w:rsid w:val="00141D5D"/>
    <w:rsid w:val="00141D9D"/>
    <w:rsid w:val="001437B3"/>
    <w:rsid w:val="00152CB3"/>
    <w:rsid w:val="001530FB"/>
    <w:rsid w:val="001548F8"/>
    <w:rsid w:val="001655CC"/>
    <w:rsid w:val="0018012C"/>
    <w:rsid w:val="001811D2"/>
    <w:rsid w:val="001821C9"/>
    <w:rsid w:val="00183018"/>
    <w:rsid w:val="00190E01"/>
    <w:rsid w:val="00192A37"/>
    <w:rsid w:val="001968C3"/>
    <w:rsid w:val="001A3825"/>
    <w:rsid w:val="001A7570"/>
    <w:rsid w:val="001B0030"/>
    <w:rsid w:val="001B3580"/>
    <w:rsid w:val="001B6B04"/>
    <w:rsid w:val="001C21D4"/>
    <w:rsid w:val="001C4C8F"/>
    <w:rsid w:val="001C684B"/>
    <w:rsid w:val="001C7DE8"/>
    <w:rsid w:val="001D03FF"/>
    <w:rsid w:val="001D0584"/>
    <w:rsid w:val="001D3156"/>
    <w:rsid w:val="001D4971"/>
    <w:rsid w:val="001E1206"/>
    <w:rsid w:val="001E130D"/>
    <w:rsid w:val="001E1CA6"/>
    <w:rsid w:val="001E29C4"/>
    <w:rsid w:val="001E2D73"/>
    <w:rsid w:val="001F251A"/>
    <w:rsid w:val="001F2A8F"/>
    <w:rsid w:val="001F4D35"/>
    <w:rsid w:val="001F5F5D"/>
    <w:rsid w:val="00200252"/>
    <w:rsid w:val="0020127F"/>
    <w:rsid w:val="00204829"/>
    <w:rsid w:val="00205352"/>
    <w:rsid w:val="00205D69"/>
    <w:rsid w:val="00210FD3"/>
    <w:rsid w:val="00212227"/>
    <w:rsid w:val="0021503F"/>
    <w:rsid w:val="00215478"/>
    <w:rsid w:val="002209F0"/>
    <w:rsid w:val="002210B4"/>
    <w:rsid w:val="00221DEA"/>
    <w:rsid w:val="0022236C"/>
    <w:rsid w:val="0022377B"/>
    <w:rsid w:val="002251A3"/>
    <w:rsid w:val="00226607"/>
    <w:rsid w:val="002324B6"/>
    <w:rsid w:val="00234F7D"/>
    <w:rsid w:val="00235F58"/>
    <w:rsid w:val="00236909"/>
    <w:rsid w:val="00236EB4"/>
    <w:rsid w:val="00237A0A"/>
    <w:rsid w:val="00241F8A"/>
    <w:rsid w:val="00242A75"/>
    <w:rsid w:val="00242E52"/>
    <w:rsid w:val="0024606D"/>
    <w:rsid w:val="00246E41"/>
    <w:rsid w:val="00251C09"/>
    <w:rsid w:val="0025373A"/>
    <w:rsid w:val="00253845"/>
    <w:rsid w:val="002546EF"/>
    <w:rsid w:val="00262001"/>
    <w:rsid w:val="00263E80"/>
    <w:rsid w:val="002679F0"/>
    <w:rsid w:val="00271E05"/>
    <w:rsid w:val="00280BDB"/>
    <w:rsid w:val="00281759"/>
    <w:rsid w:val="00281F39"/>
    <w:rsid w:val="0028500C"/>
    <w:rsid w:val="0028575C"/>
    <w:rsid w:val="002879F6"/>
    <w:rsid w:val="00291CD8"/>
    <w:rsid w:val="002920DE"/>
    <w:rsid w:val="00292F73"/>
    <w:rsid w:val="0029554A"/>
    <w:rsid w:val="00297734"/>
    <w:rsid w:val="002A2DDC"/>
    <w:rsid w:val="002A3479"/>
    <w:rsid w:val="002A3683"/>
    <w:rsid w:val="002A6366"/>
    <w:rsid w:val="002B7B10"/>
    <w:rsid w:val="002B7C92"/>
    <w:rsid w:val="002C0F07"/>
    <w:rsid w:val="002C176B"/>
    <w:rsid w:val="002C3627"/>
    <w:rsid w:val="002D005F"/>
    <w:rsid w:val="002D0B78"/>
    <w:rsid w:val="002D2273"/>
    <w:rsid w:val="002D4342"/>
    <w:rsid w:val="002D5597"/>
    <w:rsid w:val="002E1B63"/>
    <w:rsid w:val="002E357A"/>
    <w:rsid w:val="002E3B58"/>
    <w:rsid w:val="002E4234"/>
    <w:rsid w:val="002E5273"/>
    <w:rsid w:val="002F03C6"/>
    <w:rsid w:val="002F0D8E"/>
    <w:rsid w:val="002F4C45"/>
    <w:rsid w:val="002F5C0C"/>
    <w:rsid w:val="00300FDB"/>
    <w:rsid w:val="00302739"/>
    <w:rsid w:val="00302A1F"/>
    <w:rsid w:val="00310A68"/>
    <w:rsid w:val="0031223D"/>
    <w:rsid w:val="00312804"/>
    <w:rsid w:val="00313922"/>
    <w:rsid w:val="00315D1F"/>
    <w:rsid w:val="003160CF"/>
    <w:rsid w:val="00316571"/>
    <w:rsid w:val="00317091"/>
    <w:rsid w:val="00317530"/>
    <w:rsid w:val="00320CB4"/>
    <w:rsid w:val="00321E92"/>
    <w:rsid w:val="00322535"/>
    <w:rsid w:val="003259AF"/>
    <w:rsid w:val="00325F9F"/>
    <w:rsid w:val="0032620D"/>
    <w:rsid w:val="0033062D"/>
    <w:rsid w:val="003306DD"/>
    <w:rsid w:val="00330A4E"/>
    <w:rsid w:val="00332242"/>
    <w:rsid w:val="003329C7"/>
    <w:rsid w:val="003332BA"/>
    <w:rsid w:val="003348AA"/>
    <w:rsid w:val="00340D9B"/>
    <w:rsid w:val="00340FDE"/>
    <w:rsid w:val="003460F3"/>
    <w:rsid w:val="00346534"/>
    <w:rsid w:val="003479E3"/>
    <w:rsid w:val="003517E7"/>
    <w:rsid w:val="00351C4B"/>
    <w:rsid w:val="00357BDF"/>
    <w:rsid w:val="00360A67"/>
    <w:rsid w:val="00360BAF"/>
    <w:rsid w:val="00361596"/>
    <w:rsid w:val="00362C01"/>
    <w:rsid w:val="00367D5E"/>
    <w:rsid w:val="00371B5F"/>
    <w:rsid w:val="00372E66"/>
    <w:rsid w:val="00373160"/>
    <w:rsid w:val="00375933"/>
    <w:rsid w:val="0037633C"/>
    <w:rsid w:val="00382E35"/>
    <w:rsid w:val="00384168"/>
    <w:rsid w:val="003872E4"/>
    <w:rsid w:val="00390AD8"/>
    <w:rsid w:val="00390C14"/>
    <w:rsid w:val="00391F54"/>
    <w:rsid w:val="00393447"/>
    <w:rsid w:val="00396F2C"/>
    <w:rsid w:val="003A3F27"/>
    <w:rsid w:val="003A49FF"/>
    <w:rsid w:val="003A5862"/>
    <w:rsid w:val="003A694A"/>
    <w:rsid w:val="003B0042"/>
    <w:rsid w:val="003B0AD4"/>
    <w:rsid w:val="003B45A7"/>
    <w:rsid w:val="003B4F42"/>
    <w:rsid w:val="003B4FCF"/>
    <w:rsid w:val="003B6088"/>
    <w:rsid w:val="003C0E61"/>
    <w:rsid w:val="003C33DB"/>
    <w:rsid w:val="003D3CB2"/>
    <w:rsid w:val="003D485E"/>
    <w:rsid w:val="003D5559"/>
    <w:rsid w:val="003D5741"/>
    <w:rsid w:val="003D7E9E"/>
    <w:rsid w:val="003E080C"/>
    <w:rsid w:val="003E2B4C"/>
    <w:rsid w:val="00400A69"/>
    <w:rsid w:val="00400B2B"/>
    <w:rsid w:val="00400F75"/>
    <w:rsid w:val="004012D1"/>
    <w:rsid w:val="00405301"/>
    <w:rsid w:val="00406CA3"/>
    <w:rsid w:val="00411EFB"/>
    <w:rsid w:val="0041392D"/>
    <w:rsid w:val="00417593"/>
    <w:rsid w:val="00422CC8"/>
    <w:rsid w:val="00424FB3"/>
    <w:rsid w:val="00426402"/>
    <w:rsid w:val="0042686B"/>
    <w:rsid w:val="00426DC5"/>
    <w:rsid w:val="00430411"/>
    <w:rsid w:val="004314F4"/>
    <w:rsid w:val="00432DC4"/>
    <w:rsid w:val="004373E9"/>
    <w:rsid w:val="00440265"/>
    <w:rsid w:val="0044036C"/>
    <w:rsid w:val="0044048B"/>
    <w:rsid w:val="0044065E"/>
    <w:rsid w:val="00444679"/>
    <w:rsid w:val="004458BB"/>
    <w:rsid w:val="0045095B"/>
    <w:rsid w:val="00455701"/>
    <w:rsid w:val="00460660"/>
    <w:rsid w:val="00460A36"/>
    <w:rsid w:val="004612C5"/>
    <w:rsid w:val="00461AA3"/>
    <w:rsid w:val="00462FF9"/>
    <w:rsid w:val="00463EC2"/>
    <w:rsid w:val="00471CEC"/>
    <w:rsid w:val="00473D8F"/>
    <w:rsid w:val="00474293"/>
    <w:rsid w:val="0047786D"/>
    <w:rsid w:val="004805DB"/>
    <w:rsid w:val="00480B2B"/>
    <w:rsid w:val="0048511D"/>
    <w:rsid w:val="00495AFE"/>
    <w:rsid w:val="00496185"/>
    <w:rsid w:val="00496EA4"/>
    <w:rsid w:val="004A18D9"/>
    <w:rsid w:val="004A4C72"/>
    <w:rsid w:val="004A75FF"/>
    <w:rsid w:val="004B0877"/>
    <w:rsid w:val="004B4D68"/>
    <w:rsid w:val="004C181C"/>
    <w:rsid w:val="004C445A"/>
    <w:rsid w:val="004C4477"/>
    <w:rsid w:val="004C4F1D"/>
    <w:rsid w:val="004C6673"/>
    <w:rsid w:val="004C7096"/>
    <w:rsid w:val="004C78DD"/>
    <w:rsid w:val="004C78FD"/>
    <w:rsid w:val="004C7CD6"/>
    <w:rsid w:val="004D3C4E"/>
    <w:rsid w:val="004D70EE"/>
    <w:rsid w:val="004D7C66"/>
    <w:rsid w:val="004E0167"/>
    <w:rsid w:val="004E152E"/>
    <w:rsid w:val="004E2983"/>
    <w:rsid w:val="004E5371"/>
    <w:rsid w:val="004E77D0"/>
    <w:rsid w:val="004F29B4"/>
    <w:rsid w:val="004F3228"/>
    <w:rsid w:val="004F6C5C"/>
    <w:rsid w:val="004F6DB3"/>
    <w:rsid w:val="005020DE"/>
    <w:rsid w:val="005051BE"/>
    <w:rsid w:val="00506D43"/>
    <w:rsid w:val="00507297"/>
    <w:rsid w:val="00510DCF"/>
    <w:rsid w:val="00510F10"/>
    <w:rsid w:val="00511151"/>
    <w:rsid w:val="005124A3"/>
    <w:rsid w:val="00512A66"/>
    <w:rsid w:val="00515B82"/>
    <w:rsid w:val="0051608A"/>
    <w:rsid w:val="0051755E"/>
    <w:rsid w:val="005208D0"/>
    <w:rsid w:val="00524029"/>
    <w:rsid w:val="00524E15"/>
    <w:rsid w:val="00527354"/>
    <w:rsid w:val="00527E33"/>
    <w:rsid w:val="00533B2A"/>
    <w:rsid w:val="0053400A"/>
    <w:rsid w:val="0053501E"/>
    <w:rsid w:val="0053635F"/>
    <w:rsid w:val="00536C3C"/>
    <w:rsid w:val="00537853"/>
    <w:rsid w:val="00537E5F"/>
    <w:rsid w:val="00540C2F"/>
    <w:rsid w:val="00540ED5"/>
    <w:rsid w:val="0054119B"/>
    <w:rsid w:val="00542F30"/>
    <w:rsid w:val="00544407"/>
    <w:rsid w:val="0054736C"/>
    <w:rsid w:val="00547941"/>
    <w:rsid w:val="00547AAF"/>
    <w:rsid w:val="005505FD"/>
    <w:rsid w:val="0055431F"/>
    <w:rsid w:val="00554B7D"/>
    <w:rsid w:val="00564A0C"/>
    <w:rsid w:val="00564F91"/>
    <w:rsid w:val="00565DC9"/>
    <w:rsid w:val="0056706B"/>
    <w:rsid w:val="00571433"/>
    <w:rsid w:val="00571BCB"/>
    <w:rsid w:val="005734DC"/>
    <w:rsid w:val="00573DE7"/>
    <w:rsid w:val="00575956"/>
    <w:rsid w:val="00575C51"/>
    <w:rsid w:val="005777D1"/>
    <w:rsid w:val="00583E03"/>
    <w:rsid w:val="005873FB"/>
    <w:rsid w:val="005910DC"/>
    <w:rsid w:val="00594F6B"/>
    <w:rsid w:val="0059544C"/>
    <w:rsid w:val="00597C52"/>
    <w:rsid w:val="005A067E"/>
    <w:rsid w:val="005A4A0E"/>
    <w:rsid w:val="005A7C01"/>
    <w:rsid w:val="005B304B"/>
    <w:rsid w:val="005B625A"/>
    <w:rsid w:val="005B6868"/>
    <w:rsid w:val="005C07C8"/>
    <w:rsid w:val="005C2C71"/>
    <w:rsid w:val="005C5910"/>
    <w:rsid w:val="005C5B2E"/>
    <w:rsid w:val="005C68B4"/>
    <w:rsid w:val="005C6BB1"/>
    <w:rsid w:val="005D2ABC"/>
    <w:rsid w:val="005D3003"/>
    <w:rsid w:val="005D616B"/>
    <w:rsid w:val="005D6C2D"/>
    <w:rsid w:val="005D7947"/>
    <w:rsid w:val="005E3C13"/>
    <w:rsid w:val="005E47AA"/>
    <w:rsid w:val="005E5F8F"/>
    <w:rsid w:val="005E7B33"/>
    <w:rsid w:val="005F09D2"/>
    <w:rsid w:val="005F1668"/>
    <w:rsid w:val="005F2769"/>
    <w:rsid w:val="005F2AD0"/>
    <w:rsid w:val="005F2FD2"/>
    <w:rsid w:val="005F4961"/>
    <w:rsid w:val="005F529E"/>
    <w:rsid w:val="0060186C"/>
    <w:rsid w:val="00605A2E"/>
    <w:rsid w:val="0060769D"/>
    <w:rsid w:val="00611B2F"/>
    <w:rsid w:val="006121F4"/>
    <w:rsid w:val="00617539"/>
    <w:rsid w:val="00617590"/>
    <w:rsid w:val="00617B08"/>
    <w:rsid w:val="006260BB"/>
    <w:rsid w:val="0062727F"/>
    <w:rsid w:val="00627AB4"/>
    <w:rsid w:val="00631D1E"/>
    <w:rsid w:val="006335ED"/>
    <w:rsid w:val="00633E53"/>
    <w:rsid w:val="006342DB"/>
    <w:rsid w:val="006343EC"/>
    <w:rsid w:val="0063539D"/>
    <w:rsid w:val="006371EA"/>
    <w:rsid w:val="00637F53"/>
    <w:rsid w:val="006470F2"/>
    <w:rsid w:val="006477EC"/>
    <w:rsid w:val="00650F3D"/>
    <w:rsid w:val="00650FD7"/>
    <w:rsid w:val="006511A8"/>
    <w:rsid w:val="006526CC"/>
    <w:rsid w:val="00653597"/>
    <w:rsid w:val="00653CD9"/>
    <w:rsid w:val="00654C80"/>
    <w:rsid w:val="00660ECB"/>
    <w:rsid w:val="00661F06"/>
    <w:rsid w:val="00664AC8"/>
    <w:rsid w:val="0066650C"/>
    <w:rsid w:val="0066728E"/>
    <w:rsid w:val="0067031D"/>
    <w:rsid w:val="0067378F"/>
    <w:rsid w:val="0067489E"/>
    <w:rsid w:val="006773E1"/>
    <w:rsid w:val="00682022"/>
    <w:rsid w:val="0068386A"/>
    <w:rsid w:val="00685738"/>
    <w:rsid w:val="00691000"/>
    <w:rsid w:val="00691524"/>
    <w:rsid w:val="00695D34"/>
    <w:rsid w:val="006A0FCD"/>
    <w:rsid w:val="006A4226"/>
    <w:rsid w:val="006A4FC1"/>
    <w:rsid w:val="006A5636"/>
    <w:rsid w:val="006A6711"/>
    <w:rsid w:val="006A6CB4"/>
    <w:rsid w:val="006B0BA0"/>
    <w:rsid w:val="006B12C0"/>
    <w:rsid w:val="006B71A8"/>
    <w:rsid w:val="006C0607"/>
    <w:rsid w:val="006C3771"/>
    <w:rsid w:val="006C3BB0"/>
    <w:rsid w:val="006C5213"/>
    <w:rsid w:val="006C5D9F"/>
    <w:rsid w:val="006D0AF0"/>
    <w:rsid w:val="006D35DC"/>
    <w:rsid w:val="006D4F09"/>
    <w:rsid w:val="006D6B4F"/>
    <w:rsid w:val="006E1443"/>
    <w:rsid w:val="006E2C64"/>
    <w:rsid w:val="006E4C07"/>
    <w:rsid w:val="006E6BFD"/>
    <w:rsid w:val="006E746B"/>
    <w:rsid w:val="006F3E35"/>
    <w:rsid w:val="006F55FA"/>
    <w:rsid w:val="007016D6"/>
    <w:rsid w:val="00704968"/>
    <w:rsid w:val="00707BC6"/>
    <w:rsid w:val="007105C4"/>
    <w:rsid w:val="0071134C"/>
    <w:rsid w:val="007125F7"/>
    <w:rsid w:val="00714DDE"/>
    <w:rsid w:val="00720AF6"/>
    <w:rsid w:val="00724389"/>
    <w:rsid w:val="00726FA5"/>
    <w:rsid w:val="00727802"/>
    <w:rsid w:val="00731B29"/>
    <w:rsid w:val="00733795"/>
    <w:rsid w:val="00734E08"/>
    <w:rsid w:val="007351D6"/>
    <w:rsid w:val="00737200"/>
    <w:rsid w:val="00737872"/>
    <w:rsid w:val="00737D62"/>
    <w:rsid w:val="007400B5"/>
    <w:rsid w:val="0074491A"/>
    <w:rsid w:val="00747D22"/>
    <w:rsid w:val="00754349"/>
    <w:rsid w:val="00754D85"/>
    <w:rsid w:val="007557E4"/>
    <w:rsid w:val="00756356"/>
    <w:rsid w:val="00757FD8"/>
    <w:rsid w:val="007605F1"/>
    <w:rsid w:val="00763D7D"/>
    <w:rsid w:val="0076553F"/>
    <w:rsid w:val="00774434"/>
    <w:rsid w:val="007756AB"/>
    <w:rsid w:val="00777833"/>
    <w:rsid w:val="007805DF"/>
    <w:rsid w:val="007811F6"/>
    <w:rsid w:val="00781D6C"/>
    <w:rsid w:val="007845E1"/>
    <w:rsid w:val="00785759"/>
    <w:rsid w:val="007936EA"/>
    <w:rsid w:val="007940A9"/>
    <w:rsid w:val="007940BF"/>
    <w:rsid w:val="00795EA0"/>
    <w:rsid w:val="00796D99"/>
    <w:rsid w:val="007A149B"/>
    <w:rsid w:val="007B1EA3"/>
    <w:rsid w:val="007C08A9"/>
    <w:rsid w:val="007C244C"/>
    <w:rsid w:val="007C66E4"/>
    <w:rsid w:val="007D641F"/>
    <w:rsid w:val="007D725F"/>
    <w:rsid w:val="007E18F0"/>
    <w:rsid w:val="007E608C"/>
    <w:rsid w:val="007F2B8D"/>
    <w:rsid w:val="007F3206"/>
    <w:rsid w:val="007F44C1"/>
    <w:rsid w:val="007F6D75"/>
    <w:rsid w:val="008003BA"/>
    <w:rsid w:val="008019E5"/>
    <w:rsid w:val="00801A7F"/>
    <w:rsid w:val="008037F9"/>
    <w:rsid w:val="0080563C"/>
    <w:rsid w:val="00806BAC"/>
    <w:rsid w:val="008105E1"/>
    <w:rsid w:val="00812DC4"/>
    <w:rsid w:val="00813A84"/>
    <w:rsid w:val="00814260"/>
    <w:rsid w:val="00814DA3"/>
    <w:rsid w:val="00815F39"/>
    <w:rsid w:val="008206EE"/>
    <w:rsid w:val="008216E8"/>
    <w:rsid w:val="008247C4"/>
    <w:rsid w:val="00825F04"/>
    <w:rsid w:val="00826611"/>
    <w:rsid w:val="00826BFA"/>
    <w:rsid w:val="00831A18"/>
    <w:rsid w:val="0083680B"/>
    <w:rsid w:val="00836EA3"/>
    <w:rsid w:val="00840B0D"/>
    <w:rsid w:val="00850053"/>
    <w:rsid w:val="00853F5C"/>
    <w:rsid w:val="00854417"/>
    <w:rsid w:val="00856862"/>
    <w:rsid w:val="00856A9B"/>
    <w:rsid w:val="00860AE3"/>
    <w:rsid w:val="008653C3"/>
    <w:rsid w:val="008715CA"/>
    <w:rsid w:val="00874BB5"/>
    <w:rsid w:val="00875B83"/>
    <w:rsid w:val="008779C2"/>
    <w:rsid w:val="0088204E"/>
    <w:rsid w:val="00882F78"/>
    <w:rsid w:val="008854C0"/>
    <w:rsid w:val="0088596D"/>
    <w:rsid w:val="00885A19"/>
    <w:rsid w:val="00886CE3"/>
    <w:rsid w:val="00887632"/>
    <w:rsid w:val="00890AB3"/>
    <w:rsid w:val="0089312F"/>
    <w:rsid w:val="00893A2E"/>
    <w:rsid w:val="00895F4A"/>
    <w:rsid w:val="008973E6"/>
    <w:rsid w:val="008A010A"/>
    <w:rsid w:val="008B22AA"/>
    <w:rsid w:val="008B3416"/>
    <w:rsid w:val="008B3930"/>
    <w:rsid w:val="008B422F"/>
    <w:rsid w:val="008B4863"/>
    <w:rsid w:val="008B579D"/>
    <w:rsid w:val="008B6B5F"/>
    <w:rsid w:val="008B744A"/>
    <w:rsid w:val="008C0D0B"/>
    <w:rsid w:val="008C1022"/>
    <w:rsid w:val="008C2552"/>
    <w:rsid w:val="008C50FF"/>
    <w:rsid w:val="008D00AC"/>
    <w:rsid w:val="008D02D8"/>
    <w:rsid w:val="008D1A38"/>
    <w:rsid w:val="008D3443"/>
    <w:rsid w:val="008D7187"/>
    <w:rsid w:val="008D78B0"/>
    <w:rsid w:val="008E1EB5"/>
    <w:rsid w:val="008E63DC"/>
    <w:rsid w:val="008E7ADB"/>
    <w:rsid w:val="008E7C88"/>
    <w:rsid w:val="008F0233"/>
    <w:rsid w:val="008F0327"/>
    <w:rsid w:val="008F3A33"/>
    <w:rsid w:val="008F7070"/>
    <w:rsid w:val="008F77D3"/>
    <w:rsid w:val="008F7B61"/>
    <w:rsid w:val="00901A8D"/>
    <w:rsid w:val="009029CF"/>
    <w:rsid w:val="009031D1"/>
    <w:rsid w:val="00905E4B"/>
    <w:rsid w:val="00907D3C"/>
    <w:rsid w:val="00913E57"/>
    <w:rsid w:val="00917DDE"/>
    <w:rsid w:val="00920F97"/>
    <w:rsid w:val="00921E53"/>
    <w:rsid w:val="0092324A"/>
    <w:rsid w:val="00923402"/>
    <w:rsid w:val="00923653"/>
    <w:rsid w:val="00924305"/>
    <w:rsid w:val="00926112"/>
    <w:rsid w:val="00926E1B"/>
    <w:rsid w:val="00927696"/>
    <w:rsid w:val="009312DF"/>
    <w:rsid w:val="009317D5"/>
    <w:rsid w:val="00932BA3"/>
    <w:rsid w:val="00933182"/>
    <w:rsid w:val="00933571"/>
    <w:rsid w:val="00940E07"/>
    <w:rsid w:val="009411E1"/>
    <w:rsid w:val="009425CD"/>
    <w:rsid w:val="00943727"/>
    <w:rsid w:val="009453F1"/>
    <w:rsid w:val="0094544E"/>
    <w:rsid w:val="00947EBA"/>
    <w:rsid w:val="00952A6C"/>
    <w:rsid w:val="00953891"/>
    <w:rsid w:val="00954DC7"/>
    <w:rsid w:val="00954FD2"/>
    <w:rsid w:val="0096388F"/>
    <w:rsid w:val="00963992"/>
    <w:rsid w:val="00966431"/>
    <w:rsid w:val="00966E03"/>
    <w:rsid w:val="009706A4"/>
    <w:rsid w:val="00970FC4"/>
    <w:rsid w:val="00971556"/>
    <w:rsid w:val="009718CC"/>
    <w:rsid w:val="009750C1"/>
    <w:rsid w:val="00975641"/>
    <w:rsid w:val="00985F7F"/>
    <w:rsid w:val="00991C98"/>
    <w:rsid w:val="00994827"/>
    <w:rsid w:val="00997F40"/>
    <w:rsid w:val="009A0FFB"/>
    <w:rsid w:val="009A13B3"/>
    <w:rsid w:val="009A4141"/>
    <w:rsid w:val="009A5CFB"/>
    <w:rsid w:val="009A62C4"/>
    <w:rsid w:val="009B36FD"/>
    <w:rsid w:val="009B795D"/>
    <w:rsid w:val="009C0BDB"/>
    <w:rsid w:val="009C174F"/>
    <w:rsid w:val="009C21A2"/>
    <w:rsid w:val="009C2645"/>
    <w:rsid w:val="009C5B24"/>
    <w:rsid w:val="009D1C9B"/>
    <w:rsid w:val="009D2D7E"/>
    <w:rsid w:val="009D438F"/>
    <w:rsid w:val="009D5100"/>
    <w:rsid w:val="009D6865"/>
    <w:rsid w:val="009E3161"/>
    <w:rsid w:val="009E71BA"/>
    <w:rsid w:val="009F0F09"/>
    <w:rsid w:val="009F33B1"/>
    <w:rsid w:val="009F7D99"/>
    <w:rsid w:val="00A0200B"/>
    <w:rsid w:val="00A05C7B"/>
    <w:rsid w:val="00A065E9"/>
    <w:rsid w:val="00A11DCA"/>
    <w:rsid w:val="00A12161"/>
    <w:rsid w:val="00A1234F"/>
    <w:rsid w:val="00A1372A"/>
    <w:rsid w:val="00A16A3E"/>
    <w:rsid w:val="00A16D74"/>
    <w:rsid w:val="00A204FE"/>
    <w:rsid w:val="00A22171"/>
    <w:rsid w:val="00A22C63"/>
    <w:rsid w:val="00A23C1F"/>
    <w:rsid w:val="00A24C55"/>
    <w:rsid w:val="00A263D3"/>
    <w:rsid w:val="00A2656A"/>
    <w:rsid w:val="00A30314"/>
    <w:rsid w:val="00A324C0"/>
    <w:rsid w:val="00A356AD"/>
    <w:rsid w:val="00A365A2"/>
    <w:rsid w:val="00A37FDF"/>
    <w:rsid w:val="00A412E6"/>
    <w:rsid w:val="00A42C5E"/>
    <w:rsid w:val="00A4360A"/>
    <w:rsid w:val="00A43914"/>
    <w:rsid w:val="00A449BB"/>
    <w:rsid w:val="00A467C0"/>
    <w:rsid w:val="00A511A6"/>
    <w:rsid w:val="00A52D71"/>
    <w:rsid w:val="00A52E40"/>
    <w:rsid w:val="00A55696"/>
    <w:rsid w:val="00A602E9"/>
    <w:rsid w:val="00A72EA5"/>
    <w:rsid w:val="00A73E5A"/>
    <w:rsid w:val="00A75476"/>
    <w:rsid w:val="00A80124"/>
    <w:rsid w:val="00A80798"/>
    <w:rsid w:val="00A84390"/>
    <w:rsid w:val="00A86090"/>
    <w:rsid w:val="00A865BA"/>
    <w:rsid w:val="00A877C5"/>
    <w:rsid w:val="00A87F41"/>
    <w:rsid w:val="00A87F8B"/>
    <w:rsid w:val="00A93EC6"/>
    <w:rsid w:val="00A94D0D"/>
    <w:rsid w:val="00AA112C"/>
    <w:rsid w:val="00AA4E65"/>
    <w:rsid w:val="00AA703E"/>
    <w:rsid w:val="00AB10F4"/>
    <w:rsid w:val="00AB565E"/>
    <w:rsid w:val="00AC1923"/>
    <w:rsid w:val="00AC3575"/>
    <w:rsid w:val="00AC57C3"/>
    <w:rsid w:val="00AC63CF"/>
    <w:rsid w:val="00AD0169"/>
    <w:rsid w:val="00AD0172"/>
    <w:rsid w:val="00AD2BF7"/>
    <w:rsid w:val="00AD4D17"/>
    <w:rsid w:val="00AD5449"/>
    <w:rsid w:val="00AD6E16"/>
    <w:rsid w:val="00AE261F"/>
    <w:rsid w:val="00AE277B"/>
    <w:rsid w:val="00AE2D3E"/>
    <w:rsid w:val="00AE2DC3"/>
    <w:rsid w:val="00AE3954"/>
    <w:rsid w:val="00AE3AD9"/>
    <w:rsid w:val="00AE5727"/>
    <w:rsid w:val="00AE6AA1"/>
    <w:rsid w:val="00AE7155"/>
    <w:rsid w:val="00AE7B31"/>
    <w:rsid w:val="00AF11A3"/>
    <w:rsid w:val="00AF1EF8"/>
    <w:rsid w:val="00B01324"/>
    <w:rsid w:val="00B02088"/>
    <w:rsid w:val="00B0340D"/>
    <w:rsid w:val="00B03636"/>
    <w:rsid w:val="00B046DF"/>
    <w:rsid w:val="00B0506E"/>
    <w:rsid w:val="00B05BC1"/>
    <w:rsid w:val="00B07A8A"/>
    <w:rsid w:val="00B11249"/>
    <w:rsid w:val="00B11CC1"/>
    <w:rsid w:val="00B122F4"/>
    <w:rsid w:val="00B13D72"/>
    <w:rsid w:val="00B144D3"/>
    <w:rsid w:val="00B1480E"/>
    <w:rsid w:val="00B213D1"/>
    <w:rsid w:val="00B233CC"/>
    <w:rsid w:val="00B23C80"/>
    <w:rsid w:val="00B258C7"/>
    <w:rsid w:val="00B339D7"/>
    <w:rsid w:val="00B37157"/>
    <w:rsid w:val="00B37261"/>
    <w:rsid w:val="00B3793D"/>
    <w:rsid w:val="00B429E8"/>
    <w:rsid w:val="00B43752"/>
    <w:rsid w:val="00B461A3"/>
    <w:rsid w:val="00B50F8B"/>
    <w:rsid w:val="00B53F5C"/>
    <w:rsid w:val="00B54989"/>
    <w:rsid w:val="00B54E52"/>
    <w:rsid w:val="00B5537F"/>
    <w:rsid w:val="00B55800"/>
    <w:rsid w:val="00B56568"/>
    <w:rsid w:val="00B63784"/>
    <w:rsid w:val="00B65AE9"/>
    <w:rsid w:val="00B66676"/>
    <w:rsid w:val="00B6740B"/>
    <w:rsid w:val="00B708B2"/>
    <w:rsid w:val="00B73416"/>
    <w:rsid w:val="00B77477"/>
    <w:rsid w:val="00B81E53"/>
    <w:rsid w:val="00B82470"/>
    <w:rsid w:val="00B8532C"/>
    <w:rsid w:val="00B938A5"/>
    <w:rsid w:val="00B94E0B"/>
    <w:rsid w:val="00B94EFE"/>
    <w:rsid w:val="00B954B8"/>
    <w:rsid w:val="00B95769"/>
    <w:rsid w:val="00B95AA9"/>
    <w:rsid w:val="00BA1E45"/>
    <w:rsid w:val="00BA33F4"/>
    <w:rsid w:val="00BA570D"/>
    <w:rsid w:val="00BA5A89"/>
    <w:rsid w:val="00BA67F2"/>
    <w:rsid w:val="00BB0302"/>
    <w:rsid w:val="00BB0578"/>
    <w:rsid w:val="00BB14F3"/>
    <w:rsid w:val="00BB2599"/>
    <w:rsid w:val="00BB4557"/>
    <w:rsid w:val="00BB4A60"/>
    <w:rsid w:val="00BB6932"/>
    <w:rsid w:val="00BB7B52"/>
    <w:rsid w:val="00BC09B1"/>
    <w:rsid w:val="00BC0AE7"/>
    <w:rsid w:val="00BC0EBE"/>
    <w:rsid w:val="00BC1466"/>
    <w:rsid w:val="00BC2838"/>
    <w:rsid w:val="00BC75E3"/>
    <w:rsid w:val="00BD0462"/>
    <w:rsid w:val="00BD049A"/>
    <w:rsid w:val="00BD1C9B"/>
    <w:rsid w:val="00BD2990"/>
    <w:rsid w:val="00BD46AC"/>
    <w:rsid w:val="00BD50BC"/>
    <w:rsid w:val="00BD58F8"/>
    <w:rsid w:val="00BE1405"/>
    <w:rsid w:val="00BE2434"/>
    <w:rsid w:val="00BE4828"/>
    <w:rsid w:val="00BE7E1C"/>
    <w:rsid w:val="00BF1393"/>
    <w:rsid w:val="00BF1BCD"/>
    <w:rsid w:val="00BF2633"/>
    <w:rsid w:val="00BF5427"/>
    <w:rsid w:val="00C01697"/>
    <w:rsid w:val="00C0404B"/>
    <w:rsid w:val="00C07069"/>
    <w:rsid w:val="00C10DDC"/>
    <w:rsid w:val="00C11840"/>
    <w:rsid w:val="00C123EE"/>
    <w:rsid w:val="00C13CB6"/>
    <w:rsid w:val="00C16960"/>
    <w:rsid w:val="00C20386"/>
    <w:rsid w:val="00C24084"/>
    <w:rsid w:val="00C240EA"/>
    <w:rsid w:val="00C24E08"/>
    <w:rsid w:val="00C25A1B"/>
    <w:rsid w:val="00C3071D"/>
    <w:rsid w:val="00C32608"/>
    <w:rsid w:val="00C3263C"/>
    <w:rsid w:val="00C34527"/>
    <w:rsid w:val="00C34EF5"/>
    <w:rsid w:val="00C353E2"/>
    <w:rsid w:val="00C370DD"/>
    <w:rsid w:val="00C417EA"/>
    <w:rsid w:val="00C43474"/>
    <w:rsid w:val="00C452A4"/>
    <w:rsid w:val="00C45AB0"/>
    <w:rsid w:val="00C4615A"/>
    <w:rsid w:val="00C47943"/>
    <w:rsid w:val="00C50745"/>
    <w:rsid w:val="00C53DA6"/>
    <w:rsid w:val="00C556A8"/>
    <w:rsid w:val="00C5603B"/>
    <w:rsid w:val="00C6357F"/>
    <w:rsid w:val="00C63CAC"/>
    <w:rsid w:val="00C63F98"/>
    <w:rsid w:val="00C6457A"/>
    <w:rsid w:val="00C65ACC"/>
    <w:rsid w:val="00C65F66"/>
    <w:rsid w:val="00C7120B"/>
    <w:rsid w:val="00C7355C"/>
    <w:rsid w:val="00C75439"/>
    <w:rsid w:val="00C76192"/>
    <w:rsid w:val="00C76CBA"/>
    <w:rsid w:val="00C83F05"/>
    <w:rsid w:val="00C84144"/>
    <w:rsid w:val="00C84726"/>
    <w:rsid w:val="00C8714F"/>
    <w:rsid w:val="00C877FA"/>
    <w:rsid w:val="00C91BC6"/>
    <w:rsid w:val="00C94DE6"/>
    <w:rsid w:val="00CA061C"/>
    <w:rsid w:val="00CA42EE"/>
    <w:rsid w:val="00CA4819"/>
    <w:rsid w:val="00CA66D2"/>
    <w:rsid w:val="00CB1526"/>
    <w:rsid w:val="00CB15D9"/>
    <w:rsid w:val="00CB4195"/>
    <w:rsid w:val="00CB4AE0"/>
    <w:rsid w:val="00CC2D94"/>
    <w:rsid w:val="00CC3BA7"/>
    <w:rsid w:val="00CC657B"/>
    <w:rsid w:val="00CC6C27"/>
    <w:rsid w:val="00CC71EF"/>
    <w:rsid w:val="00CD1247"/>
    <w:rsid w:val="00CD39C3"/>
    <w:rsid w:val="00CD641B"/>
    <w:rsid w:val="00CD7D4C"/>
    <w:rsid w:val="00CE3911"/>
    <w:rsid w:val="00CE4310"/>
    <w:rsid w:val="00CE618C"/>
    <w:rsid w:val="00CE6464"/>
    <w:rsid w:val="00CE7CD2"/>
    <w:rsid w:val="00CF1134"/>
    <w:rsid w:val="00CF2652"/>
    <w:rsid w:val="00CF4569"/>
    <w:rsid w:val="00D01B13"/>
    <w:rsid w:val="00D0457A"/>
    <w:rsid w:val="00D04C1F"/>
    <w:rsid w:val="00D056CC"/>
    <w:rsid w:val="00D07689"/>
    <w:rsid w:val="00D12C1A"/>
    <w:rsid w:val="00D157EE"/>
    <w:rsid w:val="00D244E8"/>
    <w:rsid w:val="00D25186"/>
    <w:rsid w:val="00D26FDE"/>
    <w:rsid w:val="00D32A78"/>
    <w:rsid w:val="00D32D33"/>
    <w:rsid w:val="00D35977"/>
    <w:rsid w:val="00D40471"/>
    <w:rsid w:val="00D41B12"/>
    <w:rsid w:val="00D43F5A"/>
    <w:rsid w:val="00D46122"/>
    <w:rsid w:val="00D46946"/>
    <w:rsid w:val="00D47978"/>
    <w:rsid w:val="00D51137"/>
    <w:rsid w:val="00D51397"/>
    <w:rsid w:val="00D63277"/>
    <w:rsid w:val="00D63378"/>
    <w:rsid w:val="00D634F2"/>
    <w:rsid w:val="00D64597"/>
    <w:rsid w:val="00D65554"/>
    <w:rsid w:val="00D6558E"/>
    <w:rsid w:val="00D67816"/>
    <w:rsid w:val="00D742F6"/>
    <w:rsid w:val="00D75133"/>
    <w:rsid w:val="00D76935"/>
    <w:rsid w:val="00D779E8"/>
    <w:rsid w:val="00D82669"/>
    <w:rsid w:val="00D830DE"/>
    <w:rsid w:val="00D85995"/>
    <w:rsid w:val="00D87A69"/>
    <w:rsid w:val="00D87F07"/>
    <w:rsid w:val="00D90E31"/>
    <w:rsid w:val="00D9142A"/>
    <w:rsid w:val="00D9558F"/>
    <w:rsid w:val="00D960EC"/>
    <w:rsid w:val="00D9735E"/>
    <w:rsid w:val="00D97782"/>
    <w:rsid w:val="00DA50C3"/>
    <w:rsid w:val="00DA7438"/>
    <w:rsid w:val="00DB0788"/>
    <w:rsid w:val="00DB7F6F"/>
    <w:rsid w:val="00DC55D0"/>
    <w:rsid w:val="00DC5BB0"/>
    <w:rsid w:val="00DD0BAD"/>
    <w:rsid w:val="00DD0DE2"/>
    <w:rsid w:val="00DD2CE2"/>
    <w:rsid w:val="00DD60DE"/>
    <w:rsid w:val="00DD642A"/>
    <w:rsid w:val="00DD71A7"/>
    <w:rsid w:val="00DE1406"/>
    <w:rsid w:val="00DE14F6"/>
    <w:rsid w:val="00DE35BE"/>
    <w:rsid w:val="00DF2589"/>
    <w:rsid w:val="00DF360F"/>
    <w:rsid w:val="00DF36CA"/>
    <w:rsid w:val="00DF4FB8"/>
    <w:rsid w:val="00DF63E3"/>
    <w:rsid w:val="00DF7385"/>
    <w:rsid w:val="00E00473"/>
    <w:rsid w:val="00E02F0D"/>
    <w:rsid w:val="00E1061C"/>
    <w:rsid w:val="00E10692"/>
    <w:rsid w:val="00E14738"/>
    <w:rsid w:val="00E1479A"/>
    <w:rsid w:val="00E15A16"/>
    <w:rsid w:val="00E206A3"/>
    <w:rsid w:val="00E20C64"/>
    <w:rsid w:val="00E24DB8"/>
    <w:rsid w:val="00E26EB0"/>
    <w:rsid w:val="00E27034"/>
    <w:rsid w:val="00E32D4B"/>
    <w:rsid w:val="00E33722"/>
    <w:rsid w:val="00E33957"/>
    <w:rsid w:val="00E40749"/>
    <w:rsid w:val="00E41116"/>
    <w:rsid w:val="00E414EF"/>
    <w:rsid w:val="00E424DA"/>
    <w:rsid w:val="00E45390"/>
    <w:rsid w:val="00E455A5"/>
    <w:rsid w:val="00E555C5"/>
    <w:rsid w:val="00E56CCD"/>
    <w:rsid w:val="00E5722D"/>
    <w:rsid w:val="00E62643"/>
    <w:rsid w:val="00E62938"/>
    <w:rsid w:val="00E642D3"/>
    <w:rsid w:val="00E702F6"/>
    <w:rsid w:val="00E7387C"/>
    <w:rsid w:val="00E73C17"/>
    <w:rsid w:val="00E73E5F"/>
    <w:rsid w:val="00E768B8"/>
    <w:rsid w:val="00E778AE"/>
    <w:rsid w:val="00E77A0F"/>
    <w:rsid w:val="00E82D4E"/>
    <w:rsid w:val="00E835A1"/>
    <w:rsid w:val="00E83E2D"/>
    <w:rsid w:val="00E85164"/>
    <w:rsid w:val="00E8739B"/>
    <w:rsid w:val="00E90652"/>
    <w:rsid w:val="00E948B4"/>
    <w:rsid w:val="00E95C43"/>
    <w:rsid w:val="00E96570"/>
    <w:rsid w:val="00EA31DB"/>
    <w:rsid w:val="00EA68E9"/>
    <w:rsid w:val="00EA7D7F"/>
    <w:rsid w:val="00EB3C38"/>
    <w:rsid w:val="00EC12A0"/>
    <w:rsid w:val="00EC1E5F"/>
    <w:rsid w:val="00EC64A8"/>
    <w:rsid w:val="00EC78B7"/>
    <w:rsid w:val="00ED14BD"/>
    <w:rsid w:val="00ED24F1"/>
    <w:rsid w:val="00ED41E5"/>
    <w:rsid w:val="00ED49B5"/>
    <w:rsid w:val="00EE332B"/>
    <w:rsid w:val="00EE6C01"/>
    <w:rsid w:val="00EF1519"/>
    <w:rsid w:val="00EF2896"/>
    <w:rsid w:val="00EF2C61"/>
    <w:rsid w:val="00EF4610"/>
    <w:rsid w:val="00EF5C46"/>
    <w:rsid w:val="00EF6CB2"/>
    <w:rsid w:val="00EF7939"/>
    <w:rsid w:val="00F01A5C"/>
    <w:rsid w:val="00F04DE2"/>
    <w:rsid w:val="00F076E3"/>
    <w:rsid w:val="00F11CFC"/>
    <w:rsid w:val="00F1463A"/>
    <w:rsid w:val="00F15936"/>
    <w:rsid w:val="00F20B68"/>
    <w:rsid w:val="00F23DBE"/>
    <w:rsid w:val="00F31085"/>
    <w:rsid w:val="00F31737"/>
    <w:rsid w:val="00F329A7"/>
    <w:rsid w:val="00F40513"/>
    <w:rsid w:val="00F41C5C"/>
    <w:rsid w:val="00F424A9"/>
    <w:rsid w:val="00F4459F"/>
    <w:rsid w:val="00F508C7"/>
    <w:rsid w:val="00F52F72"/>
    <w:rsid w:val="00F5729F"/>
    <w:rsid w:val="00F60524"/>
    <w:rsid w:val="00F65587"/>
    <w:rsid w:val="00F656A1"/>
    <w:rsid w:val="00F65B62"/>
    <w:rsid w:val="00F71AE6"/>
    <w:rsid w:val="00F72DC7"/>
    <w:rsid w:val="00F74B26"/>
    <w:rsid w:val="00F772DD"/>
    <w:rsid w:val="00F776C3"/>
    <w:rsid w:val="00F77E06"/>
    <w:rsid w:val="00F80CA8"/>
    <w:rsid w:val="00F8101C"/>
    <w:rsid w:val="00F850F4"/>
    <w:rsid w:val="00F85AD8"/>
    <w:rsid w:val="00F9021F"/>
    <w:rsid w:val="00F93464"/>
    <w:rsid w:val="00F95594"/>
    <w:rsid w:val="00F973A7"/>
    <w:rsid w:val="00FA35E2"/>
    <w:rsid w:val="00FA5DE1"/>
    <w:rsid w:val="00FA6CB8"/>
    <w:rsid w:val="00FA7D60"/>
    <w:rsid w:val="00FB260A"/>
    <w:rsid w:val="00FB2B02"/>
    <w:rsid w:val="00FB4897"/>
    <w:rsid w:val="00FB6664"/>
    <w:rsid w:val="00FC2464"/>
    <w:rsid w:val="00FC3224"/>
    <w:rsid w:val="00FC60C3"/>
    <w:rsid w:val="00FC6311"/>
    <w:rsid w:val="00FC7647"/>
    <w:rsid w:val="00FC7CE6"/>
    <w:rsid w:val="00FD0795"/>
    <w:rsid w:val="00FD0A4E"/>
    <w:rsid w:val="00FD3A37"/>
    <w:rsid w:val="00FD577E"/>
    <w:rsid w:val="00FD6497"/>
    <w:rsid w:val="00FD73BD"/>
    <w:rsid w:val="00FE14B4"/>
    <w:rsid w:val="00FE1EBE"/>
    <w:rsid w:val="00FE46CE"/>
    <w:rsid w:val="00FE4E43"/>
    <w:rsid w:val="00FF1103"/>
    <w:rsid w:val="00FF2EC3"/>
    <w:rsid w:val="00FF462C"/>
    <w:rsid w:val="00FF66DC"/>
    <w:rsid w:val="00FF7CD6"/>
    <w:rsid w:val="012A4E2C"/>
    <w:rsid w:val="02DC2156"/>
    <w:rsid w:val="03CC3F79"/>
    <w:rsid w:val="05CD222A"/>
    <w:rsid w:val="06084616"/>
    <w:rsid w:val="06A9292B"/>
    <w:rsid w:val="08EF7A39"/>
    <w:rsid w:val="0A5844F0"/>
    <w:rsid w:val="0DFF0ECB"/>
    <w:rsid w:val="0EE41D10"/>
    <w:rsid w:val="11386E78"/>
    <w:rsid w:val="11B73ED3"/>
    <w:rsid w:val="12277661"/>
    <w:rsid w:val="133D4C82"/>
    <w:rsid w:val="138D4967"/>
    <w:rsid w:val="13D12EE6"/>
    <w:rsid w:val="13EE1CEA"/>
    <w:rsid w:val="13F37300"/>
    <w:rsid w:val="174D6D27"/>
    <w:rsid w:val="18CE5C46"/>
    <w:rsid w:val="1A2A2D28"/>
    <w:rsid w:val="1B9C64CF"/>
    <w:rsid w:val="1E6C7E3E"/>
    <w:rsid w:val="20346CD6"/>
    <w:rsid w:val="206E043A"/>
    <w:rsid w:val="21B75E11"/>
    <w:rsid w:val="2443573A"/>
    <w:rsid w:val="25496D80"/>
    <w:rsid w:val="27095D8A"/>
    <w:rsid w:val="277B51EB"/>
    <w:rsid w:val="279E6744"/>
    <w:rsid w:val="29EF532D"/>
    <w:rsid w:val="2BAD2B02"/>
    <w:rsid w:val="2E0C3040"/>
    <w:rsid w:val="2E40384E"/>
    <w:rsid w:val="2F083808"/>
    <w:rsid w:val="2F0B058C"/>
    <w:rsid w:val="2F7C5FA4"/>
    <w:rsid w:val="344833B2"/>
    <w:rsid w:val="3D6C58AA"/>
    <w:rsid w:val="3E799816"/>
    <w:rsid w:val="403F2E01"/>
    <w:rsid w:val="431A1904"/>
    <w:rsid w:val="45413951"/>
    <w:rsid w:val="46E47FFF"/>
    <w:rsid w:val="4779601E"/>
    <w:rsid w:val="493E1AE1"/>
    <w:rsid w:val="4B2238EC"/>
    <w:rsid w:val="4C6C7CEB"/>
    <w:rsid w:val="4DDD59C1"/>
    <w:rsid w:val="4EAE0286"/>
    <w:rsid w:val="51FB0B52"/>
    <w:rsid w:val="531F075A"/>
    <w:rsid w:val="55D63DB0"/>
    <w:rsid w:val="56DA342C"/>
    <w:rsid w:val="57A01936"/>
    <w:rsid w:val="57A57FD6"/>
    <w:rsid w:val="57F01F2D"/>
    <w:rsid w:val="58D367F3"/>
    <w:rsid w:val="592C1295"/>
    <w:rsid w:val="59DD74BB"/>
    <w:rsid w:val="5A8C449C"/>
    <w:rsid w:val="5B571FFB"/>
    <w:rsid w:val="5BFB00CD"/>
    <w:rsid w:val="5C452F47"/>
    <w:rsid w:val="5D086F45"/>
    <w:rsid w:val="5D4D6706"/>
    <w:rsid w:val="60252B89"/>
    <w:rsid w:val="616C2448"/>
    <w:rsid w:val="63DF2082"/>
    <w:rsid w:val="654A16B4"/>
    <w:rsid w:val="660F1D12"/>
    <w:rsid w:val="67277FC8"/>
    <w:rsid w:val="677C2407"/>
    <w:rsid w:val="68C47A98"/>
    <w:rsid w:val="68C53F3C"/>
    <w:rsid w:val="6CC80E6D"/>
    <w:rsid w:val="6FDD1529"/>
    <w:rsid w:val="710B6BAC"/>
    <w:rsid w:val="71CC633B"/>
    <w:rsid w:val="71F238C8"/>
    <w:rsid w:val="738A5B9F"/>
    <w:rsid w:val="741F6AAA"/>
    <w:rsid w:val="74A0585D"/>
    <w:rsid w:val="77A7157C"/>
    <w:rsid w:val="78B143BF"/>
    <w:rsid w:val="7A035425"/>
    <w:rsid w:val="7AB465B7"/>
    <w:rsid w:val="7AFEC822"/>
    <w:rsid w:val="7B215011"/>
    <w:rsid w:val="7CB63E70"/>
    <w:rsid w:val="7D221505"/>
    <w:rsid w:val="7E2B61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7B34D4F7"/>
  <w15:docId w15:val="{6ED72273-B959-4277-9FE0-EF6A35E8C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uiPriority="0" w:qFormat="1"/>
    <w:lsdException w:name="footnote reference" w:uiPriority="0" w:qFormat="1"/>
    <w:lsdException w:name="annotation reference" w:qFormat="1"/>
    <w:lsdException w:name="line number" w:uiPriority="0" w:qFormat="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c">
    <w:name w:val="Normal"/>
    <w:next w:val="BodyText2"/>
    <w:qFormat/>
    <w:pPr>
      <w:widowControl w:val="0"/>
      <w:jc w:val="both"/>
    </w:pPr>
    <w:rPr>
      <w:rFonts w:ascii="Calibri" w:hAnsi="Calibri" w:cs="Calibri"/>
      <w:kern w:val="2"/>
      <w:sz w:val="21"/>
      <w:szCs w:val="24"/>
    </w:rPr>
  </w:style>
  <w:style w:type="paragraph" w:styleId="1">
    <w:name w:val="heading 1"/>
    <w:basedOn w:val="ac"/>
    <w:next w:val="ac"/>
    <w:qFormat/>
    <w:pPr>
      <w:keepNext/>
      <w:keepLines/>
      <w:spacing w:before="340" w:after="330" w:line="578" w:lineRule="auto"/>
      <w:outlineLvl w:val="0"/>
    </w:pPr>
    <w:rPr>
      <w:b/>
      <w:bCs/>
      <w:kern w:val="44"/>
      <w:sz w:val="44"/>
    </w:rPr>
  </w:style>
  <w:style w:type="paragraph" w:styleId="2">
    <w:name w:val="heading 2"/>
    <w:basedOn w:val="ac"/>
    <w:next w:val="ac"/>
    <w:qFormat/>
    <w:pPr>
      <w:keepNext/>
      <w:keepLines/>
      <w:spacing w:before="260" w:after="260" w:line="415" w:lineRule="auto"/>
      <w:outlineLvl w:val="1"/>
    </w:pPr>
    <w:rPr>
      <w:rFonts w:ascii="Times New Roman" w:eastAsia="黑体" w:hAnsi="Times New Roman"/>
      <w:b/>
      <w:sz w:val="32"/>
    </w:rPr>
  </w:style>
  <w:style w:type="paragraph" w:styleId="3">
    <w:name w:val="heading 3"/>
    <w:basedOn w:val="ac"/>
    <w:next w:val="ac"/>
    <w:qFormat/>
    <w:pPr>
      <w:keepNext/>
      <w:keepLines/>
      <w:spacing w:before="260" w:after="260" w:line="415" w:lineRule="auto"/>
      <w:outlineLvl w:val="2"/>
    </w:pPr>
    <w:rPr>
      <w:b/>
      <w:sz w:val="32"/>
    </w:rPr>
  </w:style>
  <w:style w:type="paragraph" w:styleId="7">
    <w:name w:val="heading 7"/>
    <w:basedOn w:val="ac"/>
    <w:next w:val="ac"/>
    <w:link w:val="70"/>
    <w:uiPriority w:val="9"/>
    <w:qFormat/>
    <w:pPr>
      <w:keepNext/>
      <w:keepLines/>
      <w:spacing w:before="240" w:after="64" w:line="320" w:lineRule="auto"/>
      <w:outlineLvl w:val="6"/>
    </w:pPr>
    <w:rPr>
      <w:b/>
      <w:bCs/>
      <w:sz w:val="24"/>
    </w:rPr>
  </w:style>
  <w:style w:type="character" w:default="1" w:styleId="ad">
    <w:name w:val="Default Paragraph Font"/>
    <w:uiPriority w:val="1"/>
    <w:unhideWhenUsed/>
  </w:style>
  <w:style w:type="table" w:default="1" w:styleId="ae">
    <w:name w:val="Normal Table"/>
    <w:uiPriority w:val="99"/>
    <w:semiHidden/>
    <w:unhideWhenUsed/>
    <w:tblPr>
      <w:tblInd w:w="0" w:type="dxa"/>
      <w:tblCellMar>
        <w:top w:w="0" w:type="dxa"/>
        <w:left w:w="108" w:type="dxa"/>
        <w:bottom w:w="0" w:type="dxa"/>
        <w:right w:w="108" w:type="dxa"/>
      </w:tblCellMar>
    </w:tblPr>
  </w:style>
  <w:style w:type="numbering" w:default="1" w:styleId="af">
    <w:name w:val="No List"/>
    <w:uiPriority w:val="99"/>
    <w:semiHidden/>
    <w:unhideWhenUsed/>
  </w:style>
  <w:style w:type="paragraph" w:customStyle="1" w:styleId="BodyText2">
    <w:name w:val="BodyText2"/>
    <w:basedOn w:val="ac"/>
    <w:qFormat/>
    <w:pPr>
      <w:spacing w:after="120" w:line="480" w:lineRule="auto"/>
      <w:textAlignment w:val="baseline"/>
    </w:pPr>
    <w:rPr>
      <w:rFonts w:cs="Times New Roman"/>
      <w:sz w:val="32"/>
      <w:szCs w:val="32"/>
    </w:rPr>
  </w:style>
  <w:style w:type="paragraph" w:styleId="af0">
    <w:name w:val="annotation text"/>
    <w:basedOn w:val="ac"/>
    <w:link w:val="af1"/>
    <w:uiPriority w:val="99"/>
    <w:unhideWhenUsed/>
    <w:qFormat/>
    <w:pPr>
      <w:adjustRightInd w:val="0"/>
      <w:spacing w:line="400" w:lineRule="exact"/>
      <w:jc w:val="left"/>
    </w:pPr>
    <w:rPr>
      <w:szCs w:val="21"/>
    </w:rPr>
  </w:style>
  <w:style w:type="paragraph" w:styleId="af2">
    <w:name w:val="Date"/>
    <w:basedOn w:val="ac"/>
    <w:next w:val="ac"/>
    <w:link w:val="af3"/>
    <w:uiPriority w:val="99"/>
    <w:semiHidden/>
    <w:unhideWhenUsed/>
    <w:qFormat/>
    <w:pPr>
      <w:ind w:leftChars="2500" w:left="100"/>
    </w:pPr>
  </w:style>
  <w:style w:type="paragraph" w:styleId="af4">
    <w:name w:val="endnote text"/>
    <w:basedOn w:val="ac"/>
    <w:link w:val="af5"/>
    <w:uiPriority w:val="99"/>
    <w:semiHidden/>
    <w:unhideWhenUsed/>
    <w:qFormat/>
    <w:pPr>
      <w:snapToGrid w:val="0"/>
      <w:jc w:val="left"/>
    </w:pPr>
  </w:style>
  <w:style w:type="paragraph" w:styleId="af6">
    <w:name w:val="Balloon Text"/>
    <w:basedOn w:val="ac"/>
    <w:link w:val="af7"/>
    <w:uiPriority w:val="99"/>
    <w:unhideWhenUsed/>
    <w:qFormat/>
    <w:rPr>
      <w:sz w:val="18"/>
      <w:szCs w:val="18"/>
    </w:rPr>
  </w:style>
  <w:style w:type="paragraph" w:styleId="af8">
    <w:name w:val="footer"/>
    <w:basedOn w:val="ac"/>
    <w:link w:val="af9"/>
    <w:uiPriority w:val="99"/>
    <w:qFormat/>
    <w:pPr>
      <w:tabs>
        <w:tab w:val="center" w:pos="4153"/>
        <w:tab w:val="right" w:pos="8306"/>
      </w:tabs>
      <w:snapToGrid w:val="0"/>
      <w:jc w:val="left"/>
    </w:pPr>
    <w:rPr>
      <w:sz w:val="18"/>
      <w:szCs w:val="18"/>
    </w:rPr>
  </w:style>
  <w:style w:type="paragraph" w:styleId="afa">
    <w:name w:val="envelope return"/>
    <w:basedOn w:val="ac"/>
    <w:qFormat/>
    <w:pPr>
      <w:snapToGrid w:val="0"/>
    </w:pPr>
    <w:rPr>
      <w:rFonts w:ascii="Times New Roman" w:hAnsi="Times New Roman"/>
    </w:rPr>
  </w:style>
  <w:style w:type="paragraph" w:styleId="afb">
    <w:name w:val="header"/>
    <w:basedOn w:val="ac"/>
    <w:link w:val="afc"/>
    <w:qFormat/>
    <w:pPr>
      <w:pBdr>
        <w:bottom w:val="single" w:sz="6" w:space="1" w:color="auto"/>
      </w:pBdr>
      <w:tabs>
        <w:tab w:val="center" w:pos="4153"/>
        <w:tab w:val="right" w:pos="8306"/>
      </w:tabs>
      <w:snapToGrid w:val="0"/>
      <w:jc w:val="center"/>
    </w:pPr>
    <w:rPr>
      <w:sz w:val="18"/>
      <w:szCs w:val="18"/>
    </w:rPr>
  </w:style>
  <w:style w:type="paragraph" w:styleId="4">
    <w:name w:val="toc 4"/>
    <w:basedOn w:val="ac"/>
    <w:next w:val="ac"/>
    <w:uiPriority w:val="39"/>
    <w:unhideWhenUsed/>
    <w:qFormat/>
    <w:pPr>
      <w:tabs>
        <w:tab w:val="right" w:leader="dot" w:pos="9344"/>
      </w:tabs>
      <w:adjustRightInd w:val="0"/>
      <w:spacing w:line="300" w:lineRule="exact"/>
      <w:ind w:left="629"/>
    </w:pPr>
    <w:rPr>
      <w:rFonts w:ascii="宋体"/>
      <w:szCs w:val="21"/>
    </w:rPr>
  </w:style>
  <w:style w:type="paragraph" w:styleId="afd">
    <w:name w:val="Normal (Web)"/>
    <w:basedOn w:val="ac"/>
    <w:uiPriority w:val="99"/>
    <w:semiHidden/>
    <w:unhideWhenUsed/>
    <w:qFormat/>
    <w:rPr>
      <w:sz w:val="24"/>
    </w:rPr>
  </w:style>
  <w:style w:type="paragraph" w:styleId="afe">
    <w:name w:val="Title"/>
    <w:basedOn w:val="ac"/>
    <w:next w:val="ac"/>
    <w:link w:val="aff"/>
    <w:uiPriority w:val="10"/>
    <w:qFormat/>
    <w:pPr>
      <w:spacing w:before="240" w:after="60"/>
      <w:jc w:val="center"/>
      <w:outlineLvl w:val="0"/>
    </w:pPr>
    <w:rPr>
      <w:rFonts w:asciiTheme="majorHAnsi" w:eastAsiaTheme="majorEastAsia" w:hAnsiTheme="majorHAnsi" w:cstheme="majorBidi"/>
      <w:b/>
      <w:bCs/>
      <w:sz w:val="32"/>
      <w:szCs w:val="32"/>
    </w:rPr>
  </w:style>
  <w:style w:type="paragraph" w:styleId="aff0">
    <w:name w:val="annotation subject"/>
    <w:basedOn w:val="af0"/>
    <w:next w:val="af0"/>
    <w:link w:val="aff1"/>
    <w:uiPriority w:val="99"/>
    <w:semiHidden/>
    <w:unhideWhenUsed/>
    <w:qFormat/>
    <w:pPr>
      <w:adjustRightInd/>
      <w:spacing w:line="240" w:lineRule="auto"/>
    </w:pPr>
    <w:rPr>
      <w:b/>
      <w:bCs/>
      <w:szCs w:val="24"/>
    </w:rPr>
  </w:style>
  <w:style w:type="table" w:styleId="aff2">
    <w:name w:val="Table Grid"/>
    <w:basedOn w:val="ae"/>
    <w:uiPriority w:val="39"/>
    <w:qFormat/>
    <w:pPr>
      <w:widowControl w:val="0"/>
      <w:jc w:val="both"/>
    </w:pPr>
    <w:tblPr>
      <w:tblBorders>
        <w:top w:val="single" w:sz="4" w:space="0" w:color="auto"/>
        <w:bottom w:val="single" w:sz="4" w:space="0" w:color="auto"/>
      </w:tblBorders>
    </w:tblPr>
  </w:style>
  <w:style w:type="character" w:styleId="aff3">
    <w:name w:val="Strong"/>
    <w:basedOn w:val="ad"/>
    <w:uiPriority w:val="22"/>
    <w:qFormat/>
    <w:rPr>
      <w:b/>
    </w:rPr>
  </w:style>
  <w:style w:type="character" w:styleId="aff4">
    <w:name w:val="endnote reference"/>
    <w:basedOn w:val="ad"/>
    <w:uiPriority w:val="99"/>
    <w:semiHidden/>
    <w:unhideWhenUsed/>
    <w:qFormat/>
    <w:rPr>
      <w:vertAlign w:val="superscript"/>
    </w:rPr>
  </w:style>
  <w:style w:type="character" w:styleId="aff5">
    <w:name w:val="line number"/>
    <w:qFormat/>
  </w:style>
  <w:style w:type="character" w:styleId="aff6">
    <w:name w:val="Hyperlink"/>
    <w:qFormat/>
    <w:rPr>
      <w:rFonts w:ascii="宋体" w:eastAsia="宋体"/>
      <w:color w:val="auto"/>
      <w:spacing w:val="0"/>
      <w:w w:val="100"/>
      <w:position w:val="0"/>
      <w:sz w:val="21"/>
      <w:u w:val="none"/>
      <w:vertAlign w:val="baseline"/>
    </w:rPr>
  </w:style>
  <w:style w:type="character" w:styleId="aff7">
    <w:name w:val="annotation reference"/>
    <w:uiPriority w:val="99"/>
    <w:qFormat/>
    <w:rPr>
      <w:sz w:val="21"/>
    </w:rPr>
  </w:style>
  <w:style w:type="character" w:styleId="aff8">
    <w:name w:val="footnote reference"/>
    <w:qFormat/>
    <w:rPr>
      <w:vertAlign w:val="superscript"/>
    </w:rPr>
  </w:style>
  <w:style w:type="paragraph" w:customStyle="1" w:styleId="-1">
    <w:name w:val="正文-公1"/>
    <w:uiPriority w:val="99"/>
    <w:qFormat/>
    <w:pPr>
      <w:widowControl w:val="0"/>
      <w:suppressAutoHyphens/>
      <w:jc w:val="both"/>
    </w:pPr>
    <w:rPr>
      <w:rFonts w:ascii="Calibri" w:hAnsi="Calibri"/>
      <w:kern w:val="2"/>
      <w:sz w:val="21"/>
      <w:szCs w:val="24"/>
    </w:rPr>
  </w:style>
  <w:style w:type="character" w:customStyle="1" w:styleId="70">
    <w:name w:val="标题 7 字符"/>
    <w:link w:val="7"/>
    <w:qFormat/>
    <w:rPr>
      <w:rFonts w:eastAsia="宋体"/>
      <w:b/>
      <w:bCs/>
      <w:kern w:val="2"/>
      <w:sz w:val="24"/>
      <w:szCs w:val="24"/>
    </w:rPr>
  </w:style>
  <w:style w:type="character" w:customStyle="1" w:styleId="af1">
    <w:name w:val="批注文字 字符"/>
    <w:link w:val="af0"/>
    <w:uiPriority w:val="99"/>
    <w:semiHidden/>
    <w:qFormat/>
    <w:rPr>
      <w:rFonts w:ascii="Calibri" w:eastAsia="宋体" w:hAnsi="Calibri"/>
      <w:kern w:val="2"/>
      <w:sz w:val="21"/>
      <w:szCs w:val="21"/>
    </w:rPr>
  </w:style>
  <w:style w:type="character" w:customStyle="1" w:styleId="af7">
    <w:name w:val="批注框文本 字符"/>
    <w:link w:val="af6"/>
    <w:uiPriority w:val="99"/>
    <w:semiHidden/>
    <w:qFormat/>
    <w:rPr>
      <w:rFonts w:eastAsia="宋体"/>
      <w:kern w:val="2"/>
      <w:sz w:val="18"/>
      <w:szCs w:val="18"/>
    </w:rPr>
  </w:style>
  <w:style w:type="character" w:customStyle="1" w:styleId="af9">
    <w:name w:val="页脚 字符"/>
    <w:link w:val="af8"/>
    <w:uiPriority w:val="99"/>
    <w:qFormat/>
    <w:locked/>
    <w:rPr>
      <w:rFonts w:eastAsia="宋体"/>
      <w:kern w:val="2"/>
      <w:sz w:val="18"/>
      <w:szCs w:val="18"/>
    </w:rPr>
  </w:style>
  <w:style w:type="paragraph" w:customStyle="1" w:styleId="aff9">
    <w:name w:val="其他标准称谓"/>
    <w:qFormat/>
    <w:pPr>
      <w:spacing w:line="0" w:lineRule="atLeast"/>
      <w:jc w:val="distribute"/>
    </w:pPr>
    <w:rPr>
      <w:rFonts w:ascii="黑体" w:eastAsia="黑体" w:hAnsi="Calibri" w:cs="Calibri"/>
      <w:sz w:val="52"/>
    </w:rPr>
  </w:style>
  <w:style w:type="paragraph" w:customStyle="1" w:styleId="10">
    <w:name w:val="封面标准号1"/>
    <w:qFormat/>
    <w:pPr>
      <w:widowControl w:val="0"/>
      <w:kinsoku w:val="0"/>
      <w:overflowPunct w:val="0"/>
      <w:autoSpaceDE w:val="0"/>
      <w:autoSpaceDN w:val="0"/>
      <w:spacing w:before="308"/>
      <w:jc w:val="right"/>
      <w:textAlignment w:val="center"/>
    </w:pPr>
    <w:rPr>
      <w:rFonts w:ascii="Calibri" w:hAnsi="Calibri" w:cs="Calibri"/>
      <w:sz w:val="28"/>
    </w:rPr>
  </w:style>
  <w:style w:type="paragraph" w:customStyle="1" w:styleId="affa">
    <w:name w:val="标准文件_段"/>
    <w:link w:val="Char"/>
    <w:qFormat/>
    <w:pPr>
      <w:autoSpaceDE w:val="0"/>
      <w:autoSpaceDN w:val="0"/>
      <w:spacing w:line="520" w:lineRule="exact"/>
      <w:ind w:firstLineChars="200" w:firstLine="640"/>
      <w:jc w:val="both"/>
    </w:pPr>
    <w:rPr>
      <w:rFonts w:ascii="仿宋" w:eastAsia="仿宋" w:hAnsi="仿宋" w:cs="Calibri"/>
      <w:kern w:val="2"/>
      <w:sz w:val="32"/>
      <w:szCs w:val="32"/>
    </w:rPr>
  </w:style>
  <w:style w:type="character" w:customStyle="1" w:styleId="Char">
    <w:name w:val="标准文件_段 Char"/>
    <w:link w:val="affa"/>
    <w:qFormat/>
    <w:rPr>
      <w:rFonts w:ascii="仿宋" w:eastAsia="仿宋" w:hAnsi="仿宋" w:cs="Calibri"/>
      <w:kern w:val="2"/>
      <w:sz w:val="32"/>
      <w:szCs w:val="32"/>
    </w:rPr>
  </w:style>
  <w:style w:type="paragraph" w:customStyle="1" w:styleId="a6">
    <w:name w:val="标准文件_章标题"/>
    <w:next w:val="affa"/>
    <w:qFormat/>
    <w:pPr>
      <w:numPr>
        <w:ilvl w:val="1"/>
        <w:numId w:val="1"/>
      </w:numPr>
      <w:spacing w:beforeLines="100" w:before="100" w:afterLines="100" w:after="100"/>
      <w:jc w:val="both"/>
      <w:outlineLvl w:val="0"/>
    </w:pPr>
    <w:rPr>
      <w:rFonts w:ascii="黑体" w:eastAsia="黑体" w:hAnsi="Calibri" w:cs="Calibri"/>
      <w:sz w:val="21"/>
    </w:rPr>
  </w:style>
  <w:style w:type="paragraph" w:customStyle="1" w:styleId="affb">
    <w:name w:val="标准文件_二级条标题"/>
    <w:next w:val="affa"/>
    <w:qFormat/>
    <w:pPr>
      <w:widowControl w:val="0"/>
      <w:spacing w:beforeLines="50" w:before="50" w:afterLines="50" w:after="50"/>
      <w:jc w:val="both"/>
      <w:outlineLvl w:val="2"/>
    </w:pPr>
    <w:rPr>
      <w:rFonts w:ascii="黑体" w:eastAsia="黑体" w:hAnsi="Calibri" w:cs="Calibri"/>
      <w:sz w:val="21"/>
    </w:rPr>
  </w:style>
  <w:style w:type="paragraph" w:customStyle="1" w:styleId="a7">
    <w:name w:val="标准文件_一级条标题"/>
    <w:basedOn w:val="a6"/>
    <w:next w:val="affa"/>
    <w:qFormat/>
    <w:pPr>
      <w:numPr>
        <w:ilvl w:val="2"/>
      </w:numPr>
      <w:spacing w:beforeLines="0" w:before="50" w:afterLines="0" w:after="50"/>
      <w:outlineLvl w:val="1"/>
    </w:pPr>
  </w:style>
  <w:style w:type="paragraph" w:customStyle="1" w:styleId="affc">
    <w:name w:val="标准文件_三级条标题"/>
    <w:basedOn w:val="affb"/>
    <w:next w:val="affa"/>
    <w:qFormat/>
    <w:pPr>
      <w:outlineLvl w:val="3"/>
    </w:pPr>
  </w:style>
  <w:style w:type="paragraph" w:customStyle="1" w:styleId="affd">
    <w:name w:val="标准文件_四级条标题"/>
    <w:next w:val="affa"/>
    <w:qFormat/>
    <w:pPr>
      <w:widowControl w:val="0"/>
      <w:spacing w:beforeLines="50" w:before="50" w:afterLines="50" w:after="50"/>
      <w:jc w:val="both"/>
      <w:outlineLvl w:val="4"/>
    </w:pPr>
    <w:rPr>
      <w:rFonts w:ascii="黑体" w:eastAsia="黑体" w:hAnsi="Calibri" w:cs="Calibri"/>
      <w:sz w:val="21"/>
    </w:rPr>
  </w:style>
  <w:style w:type="paragraph" w:customStyle="1" w:styleId="aa">
    <w:name w:val="标准文件_五级条标题"/>
    <w:next w:val="affb"/>
    <w:qFormat/>
    <w:pPr>
      <w:widowControl w:val="0"/>
      <w:numPr>
        <w:ilvl w:val="6"/>
        <w:numId w:val="1"/>
      </w:numPr>
      <w:spacing w:beforeLines="50" w:before="50" w:afterLines="50" w:after="50"/>
      <w:jc w:val="both"/>
      <w:outlineLvl w:val="5"/>
    </w:pPr>
    <w:rPr>
      <w:rFonts w:ascii="黑体" w:eastAsia="黑体" w:hAnsi="Calibri" w:cs="Calibri"/>
      <w:sz w:val="21"/>
    </w:rPr>
  </w:style>
  <w:style w:type="paragraph" w:customStyle="1" w:styleId="a5">
    <w:name w:val="前言标题"/>
    <w:next w:val="ac"/>
    <w:qFormat/>
    <w:pPr>
      <w:numPr>
        <w:numId w:val="1"/>
      </w:numPr>
      <w:shd w:val="clear" w:color="FFFFFF" w:fill="FFFFFF"/>
      <w:spacing w:before="540" w:after="600"/>
      <w:jc w:val="center"/>
      <w:outlineLvl w:val="0"/>
    </w:pPr>
    <w:rPr>
      <w:rFonts w:ascii="黑体" w:eastAsia="黑体" w:hAnsi="Calibri" w:cs="Calibri"/>
      <w:sz w:val="32"/>
    </w:rPr>
  </w:style>
  <w:style w:type="paragraph" w:customStyle="1" w:styleId="a9">
    <w:name w:val="标准文件_四级无标题"/>
    <w:basedOn w:val="affd"/>
    <w:qFormat/>
    <w:pPr>
      <w:numPr>
        <w:ilvl w:val="5"/>
        <w:numId w:val="1"/>
      </w:numPr>
    </w:pPr>
    <w:rPr>
      <w:rFonts w:ascii="宋体" w:eastAsia="宋体"/>
      <w:szCs w:val="52"/>
    </w:rPr>
  </w:style>
  <w:style w:type="paragraph" w:customStyle="1" w:styleId="a8">
    <w:name w:val="标准文件_三级无标题"/>
    <w:basedOn w:val="affc"/>
    <w:qFormat/>
    <w:pPr>
      <w:numPr>
        <w:ilvl w:val="4"/>
        <w:numId w:val="1"/>
      </w:numPr>
    </w:pPr>
    <w:rPr>
      <w:rFonts w:ascii="宋体" w:eastAsia="宋体"/>
    </w:rPr>
  </w:style>
  <w:style w:type="paragraph" w:customStyle="1" w:styleId="a">
    <w:name w:val="标准文件_正文表标题"/>
    <w:qFormat/>
    <w:pPr>
      <w:numPr>
        <w:numId w:val="2"/>
      </w:numPr>
      <w:tabs>
        <w:tab w:val="left" w:pos="0"/>
      </w:tabs>
      <w:spacing w:beforeLines="50" w:before="50" w:afterLines="50" w:after="50"/>
      <w:jc w:val="center"/>
    </w:pPr>
    <w:rPr>
      <w:rFonts w:ascii="黑体" w:eastAsia="黑体" w:hAnsi="Calibri" w:cs="Calibri"/>
      <w:sz w:val="21"/>
    </w:rPr>
  </w:style>
  <w:style w:type="character" w:customStyle="1" w:styleId="font11">
    <w:name w:val="font11"/>
    <w:qFormat/>
    <w:rPr>
      <w:rFonts w:ascii="等线" w:eastAsia="等线"/>
      <w:b/>
      <w:bCs/>
      <w:color w:val="FF0000"/>
      <w:sz w:val="22"/>
      <w:szCs w:val="22"/>
      <w:u w:val="none"/>
    </w:rPr>
  </w:style>
  <w:style w:type="character" w:customStyle="1" w:styleId="font01">
    <w:name w:val="font01"/>
    <w:qFormat/>
    <w:rPr>
      <w:rFonts w:ascii="等线" w:eastAsia="等线"/>
      <w:color w:val="000000"/>
      <w:sz w:val="22"/>
      <w:szCs w:val="22"/>
      <w:u w:val="none"/>
    </w:rPr>
  </w:style>
  <w:style w:type="paragraph" w:customStyle="1" w:styleId="affe">
    <w:name w:val="段"/>
    <w:qFormat/>
    <w:pPr>
      <w:autoSpaceDE w:val="0"/>
      <w:autoSpaceDN w:val="0"/>
      <w:ind w:firstLineChars="200" w:firstLine="200"/>
      <w:jc w:val="both"/>
    </w:pPr>
    <w:rPr>
      <w:rFonts w:ascii="宋体" w:hAnsi="Calibri" w:cs="Calibri"/>
      <w:sz w:val="21"/>
    </w:rPr>
  </w:style>
  <w:style w:type="paragraph" w:customStyle="1" w:styleId="afff">
    <w:name w:val="二级无"/>
    <w:basedOn w:val="ac"/>
    <w:qFormat/>
    <w:pPr>
      <w:widowControl/>
      <w:tabs>
        <w:tab w:val="left" w:pos="780"/>
      </w:tabs>
      <w:ind w:left="780" w:hanging="360"/>
      <w:jc w:val="left"/>
      <w:outlineLvl w:val="3"/>
    </w:pPr>
    <w:rPr>
      <w:rFonts w:ascii="宋体"/>
      <w:kern w:val="0"/>
      <w:szCs w:val="21"/>
    </w:rPr>
  </w:style>
  <w:style w:type="paragraph" w:customStyle="1" w:styleId="afff0">
    <w:name w:val="标准文件_二级无标题"/>
    <w:basedOn w:val="affb"/>
    <w:qFormat/>
    <w:pPr>
      <w:tabs>
        <w:tab w:val="left" w:pos="1200"/>
      </w:tabs>
      <w:spacing w:beforeLines="0" w:before="0" w:afterLines="0" w:after="0"/>
      <w:ind w:left="1200" w:hanging="360"/>
      <w:outlineLvl w:val="9"/>
    </w:pPr>
    <w:rPr>
      <w:rFonts w:ascii="宋体" w:eastAsia="宋体"/>
    </w:rPr>
  </w:style>
  <w:style w:type="paragraph" w:customStyle="1" w:styleId="CharCharCharChar">
    <w:name w:val="Char Char Char Char"/>
    <w:basedOn w:val="ac"/>
    <w:qFormat/>
  </w:style>
  <w:style w:type="paragraph" w:customStyle="1" w:styleId="a3">
    <w:name w:val="标准文件_数字编号列项（二级）"/>
    <w:qFormat/>
    <w:pPr>
      <w:numPr>
        <w:ilvl w:val="1"/>
        <w:numId w:val="3"/>
      </w:numPr>
      <w:jc w:val="both"/>
    </w:pPr>
    <w:rPr>
      <w:rFonts w:ascii="宋体" w:hAnsi="Calibri" w:cs="Calibri"/>
      <w:sz w:val="21"/>
    </w:rPr>
  </w:style>
  <w:style w:type="paragraph" w:customStyle="1" w:styleId="a4">
    <w:name w:val="标准文件_编号列项（三级）"/>
    <w:qFormat/>
    <w:pPr>
      <w:numPr>
        <w:ilvl w:val="2"/>
        <w:numId w:val="3"/>
      </w:numPr>
    </w:pPr>
    <w:rPr>
      <w:rFonts w:ascii="宋体" w:hAnsi="Calibri" w:cs="Calibri"/>
      <w:sz w:val="21"/>
    </w:rPr>
  </w:style>
  <w:style w:type="paragraph" w:customStyle="1" w:styleId="a2">
    <w:name w:val="标准文件_字母编号列项（一级）"/>
    <w:qFormat/>
    <w:pPr>
      <w:numPr>
        <w:numId w:val="3"/>
      </w:numPr>
      <w:jc w:val="both"/>
    </w:pPr>
    <w:rPr>
      <w:rFonts w:ascii="宋体" w:hAnsi="Calibri" w:cs="Calibri"/>
      <w:sz w:val="21"/>
    </w:rPr>
  </w:style>
  <w:style w:type="paragraph" w:customStyle="1" w:styleId="afff1">
    <w:name w:val="标准文件_术语条一"/>
    <w:basedOn w:val="ac"/>
    <w:next w:val="affa"/>
    <w:qFormat/>
    <w:pPr>
      <w:widowControl/>
    </w:pPr>
    <w:rPr>
      <w:rFonts w:ascii="宋体"/>
      <w:kern w:val="0"/>
      <w:szCs w:val="20"/>
    </w:rPr>
  </w:style>
  <w:style w:type="paragraph" w:customStyle="1" w:styleId="abstract">
    <w:name w:val="abstract"/>
    <w:basedOn w:val="ac"/>
    <w:qFormat/>
    <w:pPr>
      <w:widowControl/>
      <w:spacing w:before="100" w:beforeAutospacing="1" w:after="100" w:afterAutospacing="1"/>
      <w:jc w:val="left"/>
    </w:pPr>
    <w:rPr>
      <w:rFonts w:ascii="宋体" w:hAnsi="宋体" w:cs="宋体"/>
      <w:kern w:val="0"/>
      <w:sz w:val="24"/>
    </w:rPr>
  </w:style>
  <w:style w:type="paragraph" w:customStyle="1" w:styleId="abstractmore">
    <w:name w:val="abstract_more"/>
    <w:basedOn w:val="ac"/>
    <w:qFormat/>
    <w:pPr>
      <w:widowControl/>
      <w:spacing w:before="100" w:beforeAutospacing="1" w:after="100" w:afterAutospacing="1"/>
      <w:jc w:val="left"/>
    </w:pPr>
    <w:rPr>
      <w:rFonts w:ascii="宋体" w:hAnsi="宋体" w:cs="宋体"/>
      <w:kern w:val="0"/>
      <w:sz w:val="24"/>
    </w:rPr>
  </w:style>
  <w:style w:type="paragraph" w:styleId="afff2">
    <w:name w:val="No Spacing"/>
    <w:uiPriority w:val="99"/>
    <w:qFormat/>
    <w:pPr>
      <w:widowControl w:val="0"/>
      <w:jc w:val="both"/>
    </w:pPr>
    <w:rPr>
      <w:rFonts w:ascii="Calibri" w:hAnsi="Calibri"/>
      <w:kern w:val="2"/>
      <w:sz w:val="21"/>
      <w:szCs w:val="24"/>
    </w:rPr>
  </w:style>
  <w:style w:type="paragraph" w:customStyle="1" w:styleId="a1">
    <w:name w:val="标准文件_一级项"/>
    <w:qFormat/>
    <w:pPr>
      <w:numPr>
        <w:numId w:val="4"/>
      </w:numPr>
    </w:pPr>
    <w:rPr>
      <w:rFonts w:ascii="宋体"/>
      <w:sz w:val="21"/>
    </w:rPr>
  </w:style>
  <w:style w:type="paragraph" w:customStyle="1" w:styleId="ab">
    <w:name w:val="附录表标题"/>
    <w:basedOn w:val="ac"/>
    <w:next w:val="affe"/>
    <w:qFormat/>
    <w:pPr>
      <w:numPr>
        <w:ilvl w:val="1"/>
        <w:numId w:val="5"/>
      </w:numPr>
      <w:tabs>
        <w:tab w:val="left" w:pos="180"/>
      </w:tabs>
      <w:spacing w:beforeLines="50" w:afterLines="50"/>
      <w:ind w:left="0" w:firstLine="0"/>
      <w:jc w:val="center"/>
    </w:pPr>
    <w:rPr>
      <w:rFonts w:ascii="黑体" w:eastAsia="黑体" w:hAnsi="Times New Roman" w:cs="Times New Roman"/>
      <w:szCs w:val="21"/>
    </w:rPr>
  </w:style>
  <w:style w:type="paragraph" w:styleId="afff3">
    <w:name w:val="List Paragraph"/>
    <w:basedOn w:val="ac"/>
    <w:uiPriority w:val="99"/>
    <w:unhideWhenUsed/>
    <w:qFormat/>
    <w:pPr>
      <w:ind w:firstLineChars="200" w:firstLine="420"/>
    </w:pPr>
    <w:rPr>
      <w:rFonts w:ascii="Times New Roman" w:hAnsi="Times New Roman" w:cs="Times New Roman"/>
    </w:rPr>
  </w:style>
  <w:style w:type="character" w:customStyle="1" w:styleId="afc">
    <w:name w:val="页眉 字符"/>
    <w:basedOn w:val="ad"/>
    <w:link w:val="afb"/>
    <w:qFormat/>
    <w:rPr>
      <w:rFonts w:ascii="Calibri" w:hAnsi="Calibri" w:cs="Calibri"/>
      <w:kern w:val="2"/>
      <w:sz w:val="18"/>
      <w:szCs w:val="18"/>
    </w:rPr>
  </w:style>
  <w:style w:type="character" w:customStyle="1" w:styleId="aff1">
    <w:name w:val="批注主题 字符"/>
    <w:basedOn w:val="af1"/>
    <w:link w:val="aff0"/>
    <w:uiPriority w:val="99"/>
    <w:semiHidden/>
    <w:qFormat/>
    <w:rPr>
      <w:rFonts w:ascii="Calibri" w:eastAsia="宋体" w:hAnsi="Calibri" w:cs="Calibri"/>
      <w:b/>
      <w:bCs/>
      <w:kern w:val="2"/>
      <w:sz w:val="21"/>
      <w:szCs w:val="24"/>
    </w:rPr>
  </w:style>
  <w:style w:type="character" w:customStyle="1" w:styleId="af5">
    <w:name w:val="尾注文本 字符"/>
    <w:basedOn w:val="ad"/>
    <w:link w:val="af4"/>
    <w:uiPriority w:val="99"/>
    <w:semiHidden/>
    <w:qFormat/>
    <w:rPr>
      <w:rFonts w:ascii="Calibri" w:hAnsi="Calibri" w:cs="Calibri"/>
      <w:kern w:val="2"/>
      <w:sz w:val="21"/>
      <w:szCs w:val="24"/>
    </w:rPr>
  </w:style>
  <w:style w:type="paragraph" w:customStyle="1" w:styleId="a0">
    <w:name w:val="标准文件_方框数字列项"/>
    <w:basedOn w:val="affa"/>
    <w:qFormat/>
    <w:pPr>
      <w:numPr>
        <w:numId w:val="6"/>
      </w:numPr>
      <w:spacing w:line="240" w:lineRule="auto"/>
      <w:ind w:firstLineChars="0" w:firstLine="0"/>
    </w:pPr>
    <w:rPr>
      <w:rFonts w:ascii="宋体" w:eastAsia="宋体" w:hAnsi="Times New Roman" w:cs="Times New Roman"/>
      <w:kern w:val="0"/>
      <w:sz w:val="21"/>
      <w:szCs w:val="20"/>
    </w:rPr>
  </w:style>
  <w:style w:type="character" w:customStyle="1" w:styleId="af3">
    <w:name w:val="日期 字符"/>
    <w:basedOn w:val="ad"/>
    <w:link w:val="af2"/>
    <w:uiPriority w:val="99"/>
    <w:semiHidden/>
    <w:qFormat/>
    <w:rPr>
      <w:rFonts w:ascii="Calibri" w:hAnsi="Calibri" w:cs="Calibri"/>
      <w:kern w:val="2"/>
      <w:sz w:val="21"/>
      <w:szCs w:val="24"/>
    </w:rPr>
  </w:style>
  <w:style w:type="character" w:customStyle="1" w:styleId="aff">
    <w:name w:val="标题 字符"/>
    <w:basedOn w:val="ad"/>
    <w:link w:val="afe"/>
    <w:uiPriority w:val="10"/>
    <w:qFormat/>
    <w:rPr>
      <w:rFonts w:asciiTheme="majorHAnsi" w:eastAsiaTheme="majorEastAsia" w:hAnsiTheme="majorHAnsi" w:cstheme="majorBidi"/>
      <w:b/>
      <w:bCs/>
      <w:kern w:val="2"/>
      <w:sz w:val="32"/>
      <w:szCs w:val="32"/>
    </w:rPr>
  </w:style>
  <w:style w:type="table" w:customStyle="1" w:styleId="11">
    <w:name w:val="网格型1"/>
    <w:basedOn w:val="ae"/>
    <w:next w:val="aff2"/>
    <w:uiPriority w:val="39"/>
    <w:qFormat/>
    <w:rsid w:val="00D157E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basedOn w:val="ae"/>
    <w:rsid w:val="00B01324"/>
    <w:rPr>
      <w:rFonts w:eastAsia="Times New Roman"/>
    </w:rPr>
    <w:tblPr>
      <w:tblInd w:w="0" w:type="nil"/>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482575">
      <w:bodyDiv w:val="1"/>
      <w:marLeft w:val="0"/>
      <w:marRight w:val="0"/>
      <w:marTop w:val="0"/>
      <w:marBottom w:val="0"/>
      <w:divBdr>
        <w:top w:val="none" w:sz="0" w:space="0" w:color="auto"/>
        <w:left w:val="none" w:sz="0" w:space="0" w:color="auto"/>
        <w:bottom w:val="none" w:sz="0" w:space="0" w:color="auto"/>
        <w:right w:val="none" w:sz="0" w:space="0" w:color="auto"/>
      </w:divBdr>
    </w:div>
    <w:div w:id="1928150455">
      <w:bodyDiv w:val="1"/>
      <w:marLeft w:val="0"/>
      <w:marRight w:val="0"/>
      <w:marTop w:val="0"/>
      <w:marBottom w:val="0"/>
      <w:divBdr>
        <w:top w:val="none" w:sz="0" w:space="0" w:color="auto"/>
        <w:left w:val="none" w:sz="0" w:space="0" w:color="auto"/>
        <w:bottom w:val="none" w:sz="0" w:space="0" w:color="auto"/>
        <w:right w:val="none" w:sz="0" w:space="0" w:color="auto"/>
      </w:divBdr>
    </w:div>
    <w:div w:id="20056274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E3BB8C-F9DF-4074-B7BB-49254C128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1258</TotalTime>
  <Pages>17</Pages>
  <Words>1275</Words>
  <Characters>7271</Characters>
  <Application>Microsoft Office Word</Application>
  <DocSecurity>0</DocSecurity>
  <Lines>60</Lines>
  <Paragraphs>17</Paragraphs>
  <ScaleCrop>false</ScaleCrop>
  <Company>微软中国</Company>
  <LinksUpToDate>false</LinksUpToDate>
  <CharactersWithSpaces>8529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422</cp:revision>
  <cp:lastPrinted>2025-05-09T02:21:00Z</cp:lastPrinted>
  <dcterms:created xsi:type="dcterms:W3CDTF">2024-09-29T09:06:00Z</dcterms:created>
  <dcterms:modified xsi:type="dcterms:W3CDTF">2026-06-02T01:28:00Z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A922D90BF3B641DA8C66AE267C36FA1E_13</vt:lpwstr>
  </property>
  <property fmtid="{D5CDD505-2E9C-101B-9397-08002B2CF9AE}" pid="4" name="KSOTemplateDocerSaveRecord">
    <vt:lpwstr>eyJoZGlkIjoiNmQ1ZTAxODgwYWQ1NjFmNGMzNjRlNmY2MTk2ZjA3M2MiLCJ1c2VySWQiOiI1NjkwODQ0OTAifQ==</vt:lpwstr>
  </property>
</Properties>
</file>