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D78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60A547">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7B1723A">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65.020.40</w:t>
            </w:r>
            <w:r>
              <w:rPr>
                <w:rFonts w:ascii="黑体" w:hAnsi="黑体" w:eastAsia="黑体"/>
                <w:sz w:val="21"/>
                <w:szCs w:val="21"/>
              </w:rPr>
              <w:fldChar w:fldCharType="end"/>
            </w:r>
            <w:bookmarkEnd w:id="0"/>
          </w:p>
        </w:tc>
      </w:tr>
      <w:tr w14:paraId="011C9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E3DED3">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F1E108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40E7FE92">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F6D59D8">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61</w:t>
            </w:r>
            <w:r>
              <w:rPr>
                <w:rFonts w:ascii="黑体" w:hAnsi="黑体" w:eastAsia="黑体"/>
                <w:sz w:val="21"/>
                <w:szCs w:val="21"/>
              </w:rPr>
              <w:fldChar w:fldCharType="end"/>
            </w:r>
            <w:bookmarkEnd w:id="2"/>
          </w:p>
        </w:tc>
      </w:tr>
    </w:tbl>
    <w:p w14:paraId="4148CBA5">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20B95089">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05363AD">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A239767">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6273FCB2">
      <w:pPr>
        <w:pStyle w:val="53"/>
        <w:framePr w:w="9639" w:h="6976" w:hRule="exact" w:hSpace="0" w:vSpace="0" w:wrap="around" w:hAnchor="page" w:y="6408"/>
        <w:jc w:val="center"/>
        <w:rPr>
          <w:rFonts w:ascii="黑体" w:hAnsi="黑体" w:eastAsia="黑体"/>
          <w:b w:val="0"/>
          <w:bCs w:val="0"/>
          <w:w w:val="100"/>
        </w:rPr>
      </w:pPr>
    </w:p>
    <w:p w14:paraId="16B21C4E">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食用香椿矮化栽培技术规程</w:t>
      </w:r>
      <w:r>
        <w:fldChar w:fldCharType="end"/>
      </w:r>
      <w:bookmarkEnd w:id="9"/>
    </w:p>
    <w:p w14:paraId="49F487A5">
      <w:pPr>
        <w:framePr w:w="9639" w:h="6974" w:hRule="exact" w:wrap="around" w:vAnchor="page" w:hAnchor="page" w:x="1419" w:y="6408" w:anchorLock="1"/>
        <w:ind w:left="-1418"/>
      </w:pPr>
    </w:p>
    <w:p w14:paraId="45049E55">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code of practice for </w:t>
      </w:r>
      <w:r>
        <w:rPr>
          <w:rFonts w:hint="eastAsia" w:ascii="黑体" w:hAnsi="黑体" w:eastAsia="黑体"/>
          <w:szCs w:val="28"/>
        </w:rPr>
        <w:t>d</w:t>
      </w:r>
      <w:r>
        <w:rPr>
          <w:rFonts w:ascii="黑体" w:hAnsi="黑体" w:eastAsia="黑体"/>
          <w:szCs w:val="28"/>
        </w:rPr>
        <w:t xml:space="preserve">warfing </w:t>
      </w:r>
      <w:r>
        <w:rPr>
          <w:rFonts w:hint="eastAsia" w:ascii="黑体" w:hAnsi="黑体" w:eastAsia="黑体"/>
          <w:szCs w:val="28"/>
        </w:rPr>
        <w:t>c</w:t>
      </w:r>
      <w:r>
        <w:rPr>
          <w:rFonts w:ascii="黑体" w:hAnsi="黑体" w:eastAsia="黑体"/>
          <w:szCs w:val="28"/>
        </w:rPr>
        <w:t xml:space="preserve">ultivation of </w:t>
      </w:r>
      <w:r>
        <w:rPr>
          <w:rFonts w:hint="eastAsia" w:ascii="黑体" w:hAnsi="黑体" w:eastAsia="黑体"/>
          <w:szCs w:val="28"/>
        </w:rPr>
        <w:t>e</w:t>
      </w:r>
      <w:r>
        <w:rPr>
          <w:rFonts w:ascii="黑体" w:hAnsi="黑体" w:eastAsia="黑体"/>
          <w:szCs w:val="28"/>
        </w:rPr>
        <w:t xml:space="preserve">dible </w:t>
      </w:r>
      <w:r>
        <w:rPr>
          <w:rFonts w:ascii="黑体" w:hAnsi="黑体" w:eastAsia="黑体"/>
          <w:i/>
          <w:szCs w:val="28"/>
        </w:rPr>
        <w:t>Toona sinensis</w:t>
      </w:r>
      <w:r>
        <w:rPr>
          <w:rFonts w:ascii="黑体" w:hAnsi="黑体" w:eastAsia="黑体"/>
          <w:szCs w:val="28"/>
        </w:rPr>
        <w:fldChar w:fldCharType="end"/>
      </w:r>
      <w:bookmarkEnd w:id="10"/>
    </w:p>
    <w:p w14:paraId="5D3AF11A">
      <w:pPr>
        <w:framePr w:w="9639" w:h="6974" w:hRule="exact" w:wrap="around" w:vAnchor="page" w:hAnchor="page" w:x="1419" w:y="6408" w:anchorLock="1"/>
        <w:spacing w:line="760" w:lineRule="exact"/>
        <w:ind w:left="-1418"/>
      </w:pPr>
    </w:p>
    <w:p w14:paraId="39406490">
      <w:pPr>
        <w:pStyle w:val="128"/>
        <w:framePr w:w="9639" w:h="6974" w:hRule="exact" w:wrap="around" w:vAnchor="page" w:hAnchor="page" w:x="1419" w:y="6408" w:anchorLock="1"/>
        <w:textAlignment w:val="bottom"/>
        <w:rPr>
          <w:rFonts w:eastAsia="黑体"/>
          <w:szCs w:val="28"/>
        </w:rPr>
      </w:pPr>
    </w:p>
    <w:p w14:paraId="765EB449">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A375BC4">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8C842CD">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5B768B9">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839482B">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8924DA0">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FB8A8D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11874CD0">
      <w:pPr>
        <w:pStyle w:val="94"/>
        <w:spacing w:after="360"/>
        <w:rPr>
          <w:rFonts w:hint="eastAsia"/>
        </w:rPr>
      </w:pPr>
      <w:bookmarkStart w:id="21" w:name="BookMark1"/>
      <w:bookmarkStart w:id="22" w:name="_Toc230857552"/>
      <w:bookmarkStart w:id="23" w:name="_Toc230873723"/>
      <w:bookmarkStart w:id="24" w:name="_Toc229259625"/>
      <w:bookmarkStart w:id="25" w:name="_Toc229170719"/>
      <w:bookmarkStart w:id="26" w:name="_Toc229260746"/>
      <w:bookmarkStart w:id="27" w:name="_Toc230540237"/>
      <w:bookmarkStart w:id="28" w:name="_Toc230856545"/>
      <w:bookmarkStart w:id="29" w:name="_Toc229259894"/>
      <w:bookmarkStart w:id="30" w:name="_Toc230853824"/>
      <w:bookmarkStart w:id="31" w:name="_Toc230856577"/>
      <w:bookmarkStart w:id="32" w:name="_Toc230874397"/>
      <w:bookmarkStart w:id="33" w:name="_Toc230873749"/>
      <w:bookmarkStart w:id="34" w:name="_Toc231039405"/>
      <w:bookmarkStart w:id="35" w:name="_Toc230873829"/>
      <w:bookmarkStart w:id="36" w:name="_Toc231030686"/>
      <w:r>
        <w:rPr>
          <w:rFonts w:hint="eastAsia"/>
          <w:spacing w:val="320"/>
        </w:rPr>
        <w:t>目</w:t>
      </w:r>
      <w:r>
        <w:rPr>
          <w:rFonts w:hint="eastAsia"/>
        </w:rPr>
        <w:t>次</w:t>
      </w:r>
    </w:p>
    <w:p w14:paraId="1D322382">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"_Toc231485461" </w:instrText>
      </w:r>
      <w:r>
        <w:fldChar w:fldCharType="separate"/>
      </w:r>
      <w:r>
        <w:rPr>
          <w:rStyle w:val="34"/>
          <w:rFonts w:hint="eastAsia"/>
        </w:rPr>
        <w:t>前言</w:t>
      </w:r>
      <w:r>
        <w:tab/>
      </w:r>
      <w:r>
        <w:fldChar w:fldCharType="begin"/>
      </w:r>
      <w:r>
        <w:instrText xml:space="preserve"> PAGEREF _Toc231485461 \h </w:instrText>
      </w:r>
      <w:r>
        <w:fldChar w:fldCharType="separate"/>
      </w:r>
      <w:r>
        <w:t>II</w:t>
      </w:r>
      <w:r>
        <w:fldChar w:fldCharType="end"/>
      </w:r>
      <w:r>
        <w:fldChar w:fldCharType="end"/>
      </w:r>
    </w:p>
    <w:p w14:paraId="2788F105">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"_Toc231485462" </w:instrText>
      </w:r>
      <w:r>
        <w:fldChar w:fldCharType="separate"/>
      </w:r>
      <w:r>
        <w:rPr>
          <w:rStyle w:val="34"/>
        </w:rPr>
        <w:t xml:space="preserve">1 </w:t>
      </w:r>
      <w:r>
        <w:rPr>
          <w:rStyle w:val="34"/>
          <w:rFonts w:hint="eastAsia"/>
        </w:rPr>
        <w:t xml:space="preserve"> 范围</w:t>
      </w:r>
      <w:r>
        <w:tab/>
      </w:r>
      <w:r>
        <w:fldChar w:fldCharType="begin"/>
      </w:r>
      <w:r>
        <w:instrText xml:space="preserve"> PAGEREF _Toc231485462 \h </w:instrText>
      </w:r>
      <w:r>
        <w:fldChar w:fldCharType="separate"/>
      </w:r>
      <w:r>
        <w:t>1</w:t>
      </w:r>
      <w:r>
        <w:fldChar w:fldCharType="end"/>
      </w:r>
      <w:r>
        <w:fldChar w:fldCharType="end"/>
      </w:r>
    </w:p>
    <w:p w14:paraId="4B930889">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"_Toc231485463"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_Toc231485463 \h </w:instrText>
      </w:r>
      <w:r>
        <w:fldChar w:fldCharType="separate"/>
      </w:r>
      <w:r>
        <w:t>1</w:t>
      </w:r>
      <w:r>
        <w:fldChar w:fldCharType="end"/>
      </w:r>
      <w:r>
        <w:fldChar w:fldCharType="end"/>
      </w:r>
    </w:p>
    <w:p w14:paraId="62BB40B1">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"_Toc231485464"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_Toc231485464 \h </w:instrText>
      </w:r>
      <w:r>
        <w:fldChar w:fldCharType="separate"/>
      </w:r>
      <w:r>
        <w:t>1</w:t>
      </w:r>
      <w:r>
        <w:fldChar w:fldCharType="end"/>
      </w:r>
      <w:r>
        <w:fldChar w:fldCharType="end"/>
      </w:r>
    </w:p>
    <w:p w14:paraId="44ADA6BC">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"_Toc231485465" </w:instrText>
      </w:r>
      <w:r>
        <w:fldChar w:fldCharType="separate"/>
      </w:r>
      <w:r>
        <w:rPr>
          <w:rStyle w:val="34"/>
        </w:rPr>
        <w:t xml:space="preserve">4 </w:t>
      </w:r>
      <w:r>
        <w:rPr>
          <w:rStyle w:val="34"/>
          <w:rFonts w:hint="eastAsia"/>
        </w:rPr>
        <w:t xml:space="preserve"> 产地条件选择</w:t>
      </w:r>
      <w:r>
        <w:tab/>
      </w:r>
      <w:r>
        <w:fldChar w:fldCharType="begin"/>
      </w:r>
      <w:r>
        <w:instrText xml:space="preserve"> PAGEREF _Toc231485465 \h </w:instrText>
      </w:r>
      <w:r>
        <w:fldChar w:fldCharType="separate"/>
      </w:r>
      <w:r>
        <w:t>1</w:t>
      </w:r>
      <w:r>
        <w:fldChar w:fldCharType="end"/>
      </w:r>
      <w:r>
        <w:fldChar w:fldCharType="end"/>
      </w:r>
    </w:p>
    <w:p w14:paraId="54E24B5E">
      <w:pPr>
        <w:pStyle w:val="26"/>
        <w:rPr>
          <w:rFonts w:asciiTheme="minorHAnsi" w:hAnsiTheme="minorHAnsi" w:eastAsiaTheme="minorEastAsia" w:cstheme="minorBidi"/>
          <w:szCs w:val="22"/>
        </w:rPr>
      </w:pPr>
      <w:r>
        <w:fldChar w:fldCharType="begin"/>
      </w:r>
      <w:r>
        <w:instrText xml:space="preserve"> HYPERLINK \l "_Toc231485466" </w:instrText>
      </w:r>
      <w:r>
        <w:fldChar w:fldCharType="separate"/>
      </w:r>
      <w:r>
        <w:rPr>
          <w:rStyle w:val="34"/>
        </w:rPr>
        <w:t xml:space="preserve">4.1 </w:t>
      </w:r>
      <w:r>
        <w:rPr>
          <w:rStyle w:val="34"/>
          <w:rFonts w:hint="eastAsia"/>
        </w:rPr>
        <w:t xml:space="preserve"> 地形地貌</w:t>
      </w:r>
      <w:r>
        <w:tab/>
      </w:r>
      <w:r>
        <w:fldChar w:fldCharType="begin"/>
      </w:r>
      <w:r>
        <w:instrText xml:space="preserve"> PAGEREF _Toc231485466 \h </w:instrText>
      </w:r>
      <w:r>
        <w:fldChar w:fldCharType="separate"/>
      </w:r>
      <w:r>
        <w:t>1</w:t>
      </w:r>
      <w:r>
        <w:fldChar w:fldCharType="end"/>
      </w:r>
      <w:r>
        <w:fldChar w:fldCharType="end"/>
      </w:r>
    </w:p>
    <w:p w14:paraId="08724386">
      <w:pPr>
        <w:pStyle w:val="26"/>
        <w:rPr>
          <w:rFonts w:asciiTheme="minorHAnsi" w:hAnsiTheme="minorHAnsi" w:eastAsiaTheme="minorEastAsia" w:cstheme="minorBidi"/>
          <w:szCs w:val="22"/>
        </w:rPr>
      </w:pPr>
      <w:r>
        <w:fldChar w:fldCharType="begin"/>
      </w:r>
      <w:r>
        <w:instrText xml:space="preserve"> HYPERLINK \l "_Toc231485467" </w:instrText>
      </w:r>
      <w:r>
        <w:fldChar w:fldCharType="separate"/>
      </w:r>
      <w:r>
        <w:rPr>
          <w:rStyle w:val="34"/>
        </w:rPr>
        <w:t xml:space="preserve">4.2 </w:t>
      </w:r>
      <w:r>
        <w:rPr>
          <w:rStyle w:val="34"/>
          <w:rFonts w:hint="eastAsia"/>
        </w:rPr>
        <w:t xml:space="preserve"> 土壤、环境</w:t>
      </w:r>
      <w:r>
        <w:tab/>
      </w:r>
      <w:r>
        <w:fldChar w:fldCharType="begin"/>
      </w:r>
      <w:r>
        <w:instrText xml:space="preserve"> PAGEREF _Toc231485467 \h </w:instrText>
      </w:r>
      <w:r>
        <w:fldChar w:fldCharType="separate"/>
      </w:r>
      <w:r>
        <w:t>1</w:t>
      </w:r>
      <w:r>
        <w:fldChar w:fldCharType="end"/>
      </w:r>
      <w:r>
        <w:fldChar w:fldCharType="end"/>
      </w:r>
    </w:p>
    <w:p w14:paraId="22950E26">
      <w:pPr>
        <w:pStyle w:val="26"/>
        <w:rPr>
          <w:rFonts w:asciiTheme="minorHAnsi" w:hAnsiTheme="minorHAnsi" w:eastAsiaTheme="minorEastAsia" w:cstheme="minorBidi"/>
          <w:szCs w:val="22"/>
        </w:rPr>
      </w:pPr>
      <w:r>
        <w:fldChar w:fldCharType="begin"/>
      </w:r>
      <w:r>
        <w:instrText xml:space="preserve"> HYPERLINK \l "_Toc231485468" </w:instrText>
      </w:r>
      <w:r>
        <w:fldChar w:fldCharType="separate"/>
      </w:r>
      <w:r>
        <w:rPr>
          <w:rStyle w:val="34"/>
        </w:rPr>
        <w:t xml:space="preserve">4.3 </w:t>
      </w:r>
      <w:r>
        <w:rPr>
          <w:rStyle w:val="34"/>
          <w:rFonts w:hint="eastAsia"/>
        </w:rPr>
        <w:t xml:space="preserve"> 灌溉设施</w:t>
      </w:r>
      <w:r>
        <w:tab/>
      </w:r>
      <w:r>
        <w:fldChar w:fldCharType="begin"/>
      </w:r>
      <w:r>
        <w:instrText xml:space="preserve"> PAGEREF _Toc231485468 \h </w:instrText>
      </w:r>
      <w:r>
        <w:fldChar w:fldCharType="separate"/>
      </w:r>
      <w:r>
        <w:t>1</w:t>
      </w:r>
      <w:r>
        <w:fldChar w:fldCharType="end"/>
      </w:r>
      <w:r>
        <w:fldChar w:fldCharType="end"/>
      </w:r>
    </w:p>
    <w:p w14:paraId="4B4C908F">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"_Toc231485469" </w:instrText>
      </w:r>
      <w:r>
        <w:fldChar w:fldCharType="separate"/>
      </w:r>
      <w:r>
        <w:rPr>
          <w:rStyle w:val="34"/>
        </w:rPr>
        <w:t xml:space="preserve">5 </w:t>
      </w:r>
      <w:r>
        <w:rPr>
          <w:rStyle w:val="34"/>
          <w:rFonts w:hint="eastAsia"/>
        </w:rPr>
        <w:t xml:space="preserve"> 品种及苗木选择</w:t>
      </w:r>
      <w:r>
        <w:tab/>
      </w:r>
      <w:r>
        <w:fldChar w:fldCharType="begin"/>
      </w:r>
      <w:r>
        <w:instrText xml:space="preserve"> PAGEREF _Toc231485469 \h </w:instrText>
      </w:r>
      <w:r>
        <w:fldChar w:fldCharType="separate"/>
      </w:r>
      <w:r>
        <w:t>1</w:t>
      </w:r>
      <w:r>
        <w:fldChar w:fldCharType="end"/>
      </w:r>
      <w:r>
        <w:fldChar w:fldCharType="end"/>
      </w:r>
    </w:p>
    <w:p w14:paraId="5352A619">
      <w:pPr>
        <w:pStyle w:val="26"/>
        <w:rPr>
          <w:rFonts w:asciiTheme="minorHAnsi" w:hAnsiTheme="minorHAnsi" w:eastAsiaTheme="minorEastAsia" w:cstheme="minorBidi"/>
          <w:szCs w:val="22"/>
        </w:rPr>
      </w:pPr>
      <w:r>
        <w:fldChar w:fldCharType="begin"/>
      </w:r>
      <w:r>
        <w:instrText xml:space="preserve"> HYPERLINK \l "_Toc231485470" </w:instrText>
      </w:r>
      <w:r>
        <w:fldChar w:fldCharType="separate"/>
      </w:r>
      <w:r>
        <w:rPr>
          <w:rStyle w:val="34"/>
        </w:rPr>
        <w:t xml:space="preserve">5.1 </w:t>
      </w:r>
      <w:r>
        <w:rPr>
          <w:rStyle w:val="34"/>
          <w:rFonts w:hint="eastAsia"/>
        </w:rPr>
        <w:t xml:space="preserve"> 品种</w:t>
      </w:r>
      <w:r>
        <w:tab/>
      </w:r>
      <w:r>
        <w:fldChar w:fldCharType="begin"/>
      </w:r>
      <w:r>
        <w:instrText xml:space="preserve"> PAGEREF _Toc231485470 \h </w:instrText>
      </w:r>
      <w:r>
        <w:fldChar w:fldCharType="separate"/>
      </w:r>
      <w:r>
        <w:t>1</w:t>
      </w:r>
      <w:r>
        <w:fldChar w:fldCharType="end"/>
      </w:r>
      <w:r>
        <w:fldChar w:fldCharType="end"/>
      </w:r>
    </w:p>
    <w:p w14:paraId="24BAF95B">
      <w:pPr>
        <w:pStyle w:val="26"/>
        <w:rPr>
          <w:rFonts w:asciiTheme="minorHAnsi" w:hAnsiTheme="minorHAnsi" w:eastAsiaTheme="minorEastAsia" w:cstheme="minorBidi"/>
          <w:szCs w:val="22"/>
        </w:rPr>
      </w:pPr>
      <w:r>
        <w:fldChar w:fldCharType="begin"/>
      </w:r>
      <w:r>
        <w:instrText xml:space="preserve"> HYPERLINK \l "_Toc231485471" </w:instrText>
      </w:r>
      <w:r>
        <w:fldChar w:fldCharType="separate"/>
      </w:r>
      <w:r>
        <w:rPr>
          <w:rStyle w:val="34"/>
        </w:rPr>
        <w:t xml:space="preserve">5.2 </w:t>
      </w:r>
      <w:r>
        <w:rPr>
          <w:rStyle w:val="34"/>
          <w:rFonts w:hint="eastAsia"/>
        </w:rPr>
        <w:t xml:space="preserve"> 苗木</w:t>
      </w:r>
      <w:r>
        <w:tab/>
      </w:r>
      <w:r>
        <w:fldChar w:fldCharType="begin"/>
      </w:r>
      <w:r>
        <w:instrText xml:space="preserve"> PAGEREF _Toc231485471 \h </w:instrText>
      </w:r>
      <w:r>
        <w:fldChar w:fldCharType="separate"/>
      </w:r>
      <w:r>
        <w:t>1</w:t>
      </w:r>
      <w:r>
        <w:fldChar w:fldCharType="end"/>
      </w:r>
      <w:r>
        <w:fldChar w:fldCharType="end"/>
      </w:r>
    </w:p>
    <w:p w14:paraId="33FCDD98">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"_Toc231485472" </w:instrText>
      </w:r>
      <w:r>
        <w:fldChar w:fldCharType="separate"/>
      </w:r>
      <w:r>
        <w:rPr>
          <w:rStyle w:val="34"/>
        </w:rPr>
        <w:t xml:space="preserve">6 </w:t>
      </w:r>
      <w:r>
        <w:rPr>
          <w:rStyle w:val="34"/>
          <w:rFonts w:hint="eastAsia"/>
        </w:rPr>
        <w:t xml:space="preserve"> 整地与基肥</w:t>
      </w:r>
      <w:r>
        <w:tab/>
      </w:r>
      <w:r>
        <w:fldChar w:fldCharType="begin"/>
      </w:r>
      <w:r>
        <w:instrText xml:space="preserve"> PAGEREF _Toc231485472 \h </w:instrText>
      </w:r>
      <w:r>
        <w:fldChar w:fldCharType="separate"/>
      </w:r>
      <w:r>
        <w:t>1</w:t>
      </w:r>
      <w:r>
        <w:fldChar w:fldCharType="end"/>
      </w:r>
      <w:r>
        <w:fldChar w:fldCharType="end"/>
      </w:r>
    </w:p>
    <w:p w14:paraId="06CDD947">
      <w:pPr>
        <w:pStyle w:val="26"/>
        <w:rPr>
          <w:rFonts w:asciiTheme="minorHAnsi" w:hAnsiTheme="minorHAnsi" w:eastAsiaTheme="minorEastAsia" w:cstheme="minorBidi"/>
          <w:szCs w:val="22"/>
        </w:rPr>
      </w:pPr>
      <w:r>
        <w:fldChar w:fldCharType="begin"/>
      </w:r>
      <w:r>
        <w:instrText xml:space="preserve"> HYPERLINK \l "_Toc231485473" </w:instrText>
      </w:r>
      <w:r>
        <w:fldChar w:fldCharType="separate"/>
      </w:r>
      <w:r>
        <w:rPr>
          <w:rStyle w:val="34"/>
        </w:rPr>
        <w:t xml:space="preserve">6.1 </w:t>
      </w:r>
      <w:r>
        <w:rPr>
          <w:rStyle w:val="34"/>
          <w:rFonts w:hint="eastAsia"/>
        </w:rPr>
        <w:t xml:space="preserve"> 全垦、起畦和施基肥</w:t>
      </w:r>
      <w:r>
        <w:tab/>
      </w:r>
      <w:r>
        <w:fldChar w:fldCharType="begin"/>
      </w:r>
      <w:r>
        <w:instrText xml:space="preserve"> PAGEREF _Toc231485473 \h </w:instrText>
      </w:r>
      <w:r>
        <w:fldChar w:fldCharType="separate"/>
      </w:r>
      <w:r>
        <w:t>1</w:t>
      </w:r>
      <w:r>
        <w:fldChar w:fldCharType="end"/>
      </w:r>
      <w:r>
        <w:fldChar w:fldCharType="end"/>
      </w:r>
    </w:p>
    <w:p w14:paraId="22153018">
      <w:pPr>
        <w:pStyle w:val="26"/>
        <w:rPr>
          <w:rFonts w:asciiTheme="minorHAnsi" w:hAnsiTheme="minorHAnsi" w:eastAsiaTheme="minorEastAsia" w:cstheme="minorBidi"/>
          <w:szCs w:val="22"/>
        </w:rPr>
      </w:pPr>
      <w:r>
        <w:fldChar w:fldCharType="begin"/>
      </w:r>
      <w:r>
        <w:instrText xml:space="preserve"> HYPERLINK \l "_Toc231485474" </w:instrText>
      </w:r>
      <w:r>
        <w:fldChar w:fldCharType="separate"/>
      </w:r>
      <w:r>
        <w:rPr>
          <w:rStyle w:val="34"/>
        </w:rPr>
        <w:t xml:space="preserve">6.2 </w:t>
      </w:r>
      <w:r>
        <w:rPr>
          <w:rStyle w:val="34"/>
          <w:rFonts w:hint="eastAsia"/>
        </w:rPr>
        <w:t xml:space="preserve"> 带状整地</w:t>
      </w:r>
      <w:r>
        <w:tab/>
      </w:r>
      <w:r>
        <w:fldChar w:fldCharType="begin"/>
      </w:r>
      <w:r>
        <w:instrText xml:space="preserve"> PAGEREF _Toc231485474 \h </w:instrText>
      </w:r>
      <w:r>
        <w:fldChar w:fldCharType="separate"/>
      </w:r>
      <w:r>
        <w:t>2</w:t>
      </w:r>
      <w:r>
        <w:fldChar w:fldCharType="end"/>
      </w:r>
      <w:r>
        <w:fldChar w:fldCharType="end"/>
      </w:r>
    </w:p>
    <w:p w14:paraId="21E2BE25">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"_Toc231485475" </w:instrText>
      </w:r>
      <w:r>
        <w:fldChar w:fldCharType="separate"/>
      </w:r>
      <w:r>
        <w:rPr>
          <w:rStyle w:val="34"/>
        </w:rPr>
        <w:t xml:space="preserve">7 </w:t>
      </w:r>
      <w:r>
        <w:rPr>
          <w:rStyle w:val="34"/>
          <w:rFonts w:hint="eastAsia"/>
        </w:rPr>
        <w:t xml:space="preserve"> 种植</w:t>
      </w:r>
      <w:r>
        <w:tab/>
      </w:r>
      <w:r>
        <w:fldChar w:fldCharType="begin"/>
      </w:r>
      <w:r>
        <w:instrText xml:space="preserve"> PAGEREF _Toc231485475 \h </w:instrText>
      </w:r>
      <w:r>
        <w:fldChar w:fldCharType="separate"/>
      </w:r>
      <w:r>
        <w:t>2</w:t>
      </w:r>
      <w:r>
        <w:fldChar w:fldCharType="end"/>
      </w:r>
      <w:r>
        <w:fldChar w:fldCharType="end"/>
      </w:r>
    </w:p>
    <w:p w14:paraId="12A5587A">
      <w:pPr>
        <w:pStyle w:val="26"/>
        <w:rPr>
          <w:rFonts w:asciiTheme="minorHAnsi" w:hAnsiTheme="minorHAnsi" w:eastAsiaTheme="minorEastAsia" w:cstheme="minorBidi"/>
          <w:szCs w:val="22"/>
        </w:rPr>
      </w:pPr>
      <w:r>
        <w:fldChar w:fldCharType="begin"/>
      </w:r>
      <w:r>
        <w:instrText xml:space="preserve"> HYPERLINK \l "_Toc231485476" </w:instrText>
      </w:r>
      <w:r>
        <w:fldChar w:fldCharType="separate"/>
      </w:r>
      <w:r>
        <w:rPr>
          <w:rStyle w:val="34"/>
        </w:rPr>
        <w:t xml:space="preserve">7.1 </w:t>
      </w:r>
      <w:r>
        <w:rPr>
          <w:rStyle w:val="34"/>
          <w:rFonts w:hint="eastAsia"/>
        </w:rPr>
        <w:t xml:space="preserve"> 种植时间</w:t>
      </w:r>
      <w:r>
        <w:tab/>
      </w:r>
      <w:r>
        <w:fldChar w:fldCharType="begin"/>
      </w:r>
      <w:r>
        <w:instrText xml:space="preserve"> PAGEREF _Toc231485476 \h </w:instrText>
      </w:r>
      <w:r>
        <w:fldChar w:fldCharType="separate"/>
      </w:r>
      <w:r>
        <w:t>2</w:t>
      </w:r>
      <w:r>
        <w:fldChar w:fldCharType="end"/>
      </w:r>
      <w:r>
        <w:fldChar w:fldCharType="end"/>
      </w:r>
    </w:p>
    <w:p w14:paraId="6C3FFB49">
      <w:pPr>
        <w:pStyle w:val="26"/>
        <w:rPr>
          <w:rFonts w:asciiTheme="minorHAnsi" w:hAnsiTheme="minorHAnsi" w:eastAsiaTheme="minorEastAsia" w:cstheme="minorBidi"/>
          <w:szCs w:val="22"/>
        </w:rPr>
      </w:pPr>
      <w:r>
        <w:fldChar w:fldCharType="begin"/>
      </w:r>
      <w:r>
        <w:instrText xml:space="preserve"> HYPERLINK \l "_Toc231485477" </w:instrText>
      </w:r>
      <w:r>
        <w:fldChar w:fldCharType="separate"/>
      </w:r>
      <w:r>
        <w:rPr>
          <w:rStyle w:val="34"/>
        </w:rPr>
        <w:t xml:space="preserve">7.2 </w:t>
      </w:r>
      <w:r>
        <w:rPr>
          <w:rStyle w:val="34"/>
          <w:rFonts w:hint="eastAsia"/>
        </w:rPr>
        <w:t xml:space="preserve"> 种植密度</w:t>
      </w:r>
      <w:r>
        <w:tab/>
      </w:r>
      <w:r>
        <w:fldChar w:fldCharType="begin"/>
      </w:r>
      <w:r>
        <w:instrText xml:space="preserve"> PAGEREF _Toc231485477 \h </w:instrText>
      </w:r>
      <w:r>
        <w:fldChar w:fldCharType="separate"/>
      </w:r>
      <w:r>
        <w:t>2</w:t>
      </w:r>
      <w:r>
        <w:fldChar w:fldCharType="end"/>
      </w:r>
      <w:r>
        <w:fldChar w:fldCharType="end"/>
      </w:r>
    </w:p>
    <w:p w14:paraId="6D981DD9">
      <w:pPr>
        <w:pStyle w:val="26"/>
        <w:rPr>
          <w:rFonts w:asciiTheme="minorHAnsi" w:hAnsiTheme="minorHAnsi" w:eastAsiaTheme="minorEastAsia" w:cstheme="minorBidi"/>
          <w:szCs w:val="22"/>
        </w:rPr>
      </w:pPr>
      <w:r>
        <w:fldChar w:fldCharType="begin"/>
      </w:r>
      <w:r>
        <w:instrText xml:space="preserve"> HYPERLINK \l "_Toc231485478" </w:instrText>
      </w:r>
      <w:r>
        <w:fldChar w:fldCharType="separate"/>
      </w:r>
      <w:r>
        <w:rPr>
          <w:rStyle w:val="34"/>
        </w:rPr>
        <w:t xml:space="preserve">7.3 </w:t>
      </w:r>
      <w:r>
        <w:rPr>
          <w:rStyle w:val="34"/>
          <w:rFonts w:hint="eastAsia"/>
        </w:rPr>
        <w:t xml:space="preserve"> 种植方法</w:t>
      </w:r>
      <w:r>
        <w:tab/>
      </w:r>
      <w:r>
        <w:fldChar w:fldCharType="begin"/>
      </w:r>
      <w:r>
        <w:instrText xml:space="preserve"> PAGEREF _Toc231485478 \h </w:instrText>
      </w:r>
      <w:r>
        <w:fldChar w:fldCharType="separate"/>
      </w:r>
      <w:r>
        <w:t>2</w:t>
      </w:r>
      <w:r>
        <w:fldChar w:fldCharType="end"/>
      </w:r>
      <w:r>
        <w:fldChar w:fldCharType="end"/>
      </w:r>
    </w:p>
    <w:p w14:paraId="7FBDF142">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"_Toc231485479" </w:instrText>
      </w:r>
      <w:r>
        <w:fldChar w:fldCharType="separate"/>
      </w:r>
      <w:r>
        <w:rPr>
          <w:rStyle w:val="34"/>
        </w:rPr>
        <w:t xml:space="preserve">8 </w:t>
      </w:r>
      <w:r>
        <w:rPr>
          <w:rStyle w:val="34"/>
          <w:rFonts w:hint="eastAsia"/>
        </w:rPr>
        <w:t xml:space="preserve"> 水肥土管理</w:t>
      </w:r>
      <w:r>
        <w:tab/>
      </w:r>
      <w:r>
        <w:fldChar w:fldCharType="begin"/>
      </w:r>
      <w:r>
        <w:instrText xml:space="preserve"> PAGEREF _Toc231485479 \h </w:instrText>
      </w:r>
      <w:r>
        <w:fldChar w:fldCharType="separate"/>
      </w:r>
      <w:r>
        <w:t>2</w:t>
      </w:r>
      <w:r>
        <w:fldChar w:fldCharType="end"/>
      </w:r>
      <w:r>
        <w:fldChar w:fldCharType="end"/>
      </w:r>
    </w:p>
    <w:p w14:paraId="34DD72AE">
      <w:pPr>
        <w:pStyle w:val="26"/>
        <w:rPr>
          <w:rFonts w:asciiTheme="minorHAnsi" w:hAnsiTheme="minorHAnsi" w:eastAsiaTheme="minorEastAsia" w:cstheme="minorBidi"/>
          <w:szCs w:val="22"/>
        </w:rPr>
      </w:pPr>
      <w:r>
        <w:fldChar w:fldCharType="begin"/>
      </w:r>
      <w:r>
        <w:instrText xml:space="preserve"> HYPERLINK \l "_Toc231485480" </w:instrText>
      </w:r>
      <w:r>
        <w:fldChar w:fldCharType="separate"/>
      </w:r>
      <w:r>
        <w:rPr>
          <w:rStyle w:val="34"/>
        </w:rPr>
        <w:t xml:space="preserve">8.1 </w:t>
      </w:r>
      <w:r>
        <w:rPr>
          <w:rStyle w:val="34"/>
          <w:rFonts w:hint="eastAsia"/>
        </w:rPr>
        <w:t xml:space="preserve"> 水分管理</w:t>
      </w:r>
      <w:r>
        <w:tab/>
      </w:r>
      <w:r>
        <w:fldChar w:fldCharType="begin"/>
      </w:r>
      <w:r>
        <w:instrText xml:space="preserve"> PAGEREF _Toc231485480 \h </w:instrText>
      </w:r>
      <w:r>
        <w:fldChar w:fldCharType="separate"/>
      </w:r>
      <w:r>
        <w:t>2</w:t>
      </w:r>
      <w:r>
        <w:fldChar w:fldCharType="end"/>
      </w:r>
      <w:r>
        <w:fldChar w:fldCharType="end"/>
      </w:r>
    </w:p>
    <w:p w14:paraId="2E8540DF">
      <w:pPr>
        <w:pStyle w:val="26"/>
        <w:rPr>
          <w:rFonts w:asciiTheme="minorHAnsi" w:hAnsiTheme="minorHAnsi" w:eastAsiaTheme="minorEastAsia" w:cstheme="minorBidi"/>
          <w:szCs w:val="22"/>
        </w:rPr>
      </w:pPr>
      <w:r>
        <w:fldChar w:fldCharType="begin"/>
      </w:r>
      <w:r>
        <w:instrText xml:space="preserve"> HYPERLINK \l "_Toc231485481" </w:instrText>
      </w:r>
      <w:r>
        <w:fldChar w:fldCharType="separate"/>
      </w:r>
      <w:r>
        <w:rPr>
          <w:rStyle w:val="34"/>
        </w:rPr>
        <w:t xml:space="preserve">8.2 </w:t>
      </w:r>
      <w:r>
        <w:rPr>
          <w:rStyle w:val="34"/>
          <w:rFonts w:hint="eastAsia"/>
        </w:rPr>
        <w:t xml:space="preserve"> 施肥管理</w:t>
      </w:r>
      <w:r>
        <w:tab/>
      </w:r>
      <w:r>
        <w:fldChar w:fldCharType="begin"/>
      </w:r>
      <w:r>
        <w:instrText xml:space="preserve"> PAGEREF _Toc231485481 \h </w:instrText>
      </w:r>
      <w:r>
        <w:fldChar w:fldCharType="separate"/>
      </w:r>
      <w:r>
        <w:t>2</w:t>
      </w:r>
      <w:r>
        <w:fldChar w:fldCharType="end"/>
      </w:r>
      <w:r>
        <w:fldChar w:fldCharType="end"/>
      </w:r>
    </w:p>
    <w:p w14:paraId="491685AD">
      <w:pPr>
        <w:pStyle w:val="26"/>
        <w:rPr>
          <w:rFonts w:asciiTheme="minorHAnsi" w:hAnsiTheme="minorHAnsi" w:eastAsiaTheme="minorEastAsia" w:cstheme="minorBidi"/>
          <w:szCs w:val="22"/>
        </w:rPr>
      </w:pPr>
      <w:r>
        <w:fldChar w:fldCharType="begin"/>
      </w:r>
      <w:r>
        <w:instrText xml:space="preserve"> HYPERLINK \l "_Toc231485482" </w:instrText>
      </w:r>
      <w:r>
        <w:fldChar w:fldCharType="separate"/>
      </w:r>
      <w:r>
        <w:rPr>
          <w:rStyle w:val="34"/>
        </w:rPr>
        <w:t xml:space="preserve">8.3 </w:t>
      </w:r>
      <w:r>
        <w:rPr>
          <w:rStyle w:val="34"/>
          <w:rFonts w:hint="eastAsia"/>
        </w:rPr>
        <w:t xml:space="preserve"> 松土除草</w:t>
      </w:r>
      <w:r>
        <w:tab/>
      </w:r>
      <w:r>
        <w:fldChar w:fldCharType="begin"/>
      </w:r>
      <w:r>
        <w:instrText xml:space="preserve"> PAGEREF _Toc231485482 \h </w:instrText>
      </w:r>
      <w:r>
        <w:fldChar w:fldCharType="separate"/>
      </w:r>
      <w:r>
        <w:t>3</w:t>
      </w:r>
      <w:r>
        <w:fldChar w:fldCharType="end"/>
      </w:r>
      <w:r>
        <w:fldChar w:fldCharType="end"/>
      </w:r>
    </w:p>
    <w:p w14:paraId="00130F73">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"_Toc231485483" </w:instrText>
      </w:r>
      <w:r>
        <w:fldChar w:fldCharType="separate"/>
      </w:r>
      <w:r>
        <w:rPr>
          <w:rStyle w:val="34"/>
        </w:rPr>
        <w:t xml:space="preserve">9 </w:t>
      </w:r>
      <w:r>
        <w:rPr>
          <w:rStyle w:val="34"/>
          <w:rFonts w:hint="eastAsia"/>
        </w:rPr>
        <w:t xml:space="preserve"> 矮化修剪</w:t>
      </w:r>
      <w:r>
        <w:tab/>
      </w:r>
      <w:r>
        <w:fldChar w:fldCharType="begin"/>
      </w:r>
      <w:r>
        <w:instrText xml:space="preserve"> PAGEREF _Toc231485483 \h </w:instrText>
      </w:r>
      <w:r>
        <w:fldChar w:fldCharType="separate"/>
      </w:r>
      <w:r>
        <w:t>3</w:t>
      </w:r>
      <w:r>
        <w:fldChar w:fldCharType="end"/>
      </w:r>
      <w:r>
        <w:fldChar w:fldCharType="end"/>
      </w:r>
    </w:p>
    <w:p w14:paraId="76445AD5">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"_Toc231485484" </w:instrText>
      </w:r>
      <w:r>
        <w:fldChar w:fldCharType="separate"/>
      </w:r>
      <w:r>
        <w:rPr>
          <w:rStyle w:val="34"/>
        </w:rPr>
        <w:t xml:space="preserve">10 </w:t>
      </w:r>
      <w:r>
        <w:rPr>
          <w:rStyle w:val="34"/>
          <w:rFonts w:hint="eastAsia"/>
        </w:rPr>
        <w:t xml:space="preserve"> 主要病虫害防治</w:t>
      </w:r>
      <w:r>
        <w:tab/>
      </w:r>
      <w:r>
        <w:fldChar w:fldCharType="begin"/>
      </w:r>
      <w:r>
        <w:instrText xml:space="preserve"> PAGEREF _Toc231485484 \h </w:instrText>
      </w:r>
      <w:r>
        <w:fldChar w:fldCharType="separate"/>
      </w:r>
      <w:r>
        <w:t>3</w:t>
      </w:r>
      <w:r>
        <w:fldChar w:fldCharType="end"/>
      </w:r>
      <w:r>
        <w:fldChar w:fldCharType="end"/>
      </w:r>
    </w:p>
    <w:p w14:paraId="375D9617">
      <w:pPr>
        <w:pStyle w:val="26"/>
        <w:rPr>
          <w:rFonts w:asciiTheme="minorHAnsi" w:hAnsiTheme="minorHAnsi" w:eastAsiaTheme="minorEastAsia" w:cstheme="minorBidi"/>
          <w:szCs w:val="22"/>
        </w:rPr>
      </w:pPr>
      <w:r>
        <w:fldChar w:fldCharType="begin"/>
      </w:r>
      <w:r>
        <w:instrText xml:space="preserve"> HYPERLINK \l "_Toc231485485" </w:instrText>
      </w:r>
      <w:r>
        <w:fldChar w:fldCharType="separate"/>
      </w:r>
      <w:r>
        <w:rPr>
          <w:rStyle w:val="34"/>
        </w:rPr>
        <w:t xml:space="preserve">10.1 </w:t>
      </w:r>
      <w:r>
        <w:rPr>
          <w:rStyle w:val="34"/>
          <w:rFonts w:hint="eastAsia"/>
        </w:rPr>
        <w:t xml:space="preserve"> 防治原则</w:t>
      </w:r>
      <w:r>
        <w:tab/>
      </w:r>
      <w:r>
        <w:fldChar w:fldCharType="begin"/>
      </w:r>
      <w:r>
        <w:instrText xml:space="preserve"> PAGEREF _Toc231485485 \h </w:instrText>
      </w:r>
      <w:r>
        <w:fldChar w:fldCharType="separate"/>
      </w:r>
      <w:r>
        <w:t>3</w:t>
      </w:r>
      <w:r>
        <w:fldChar w:fldCharType="end"/>
      </w:r>
      <w:r>
        <w:fldChar w:fldCharType="end"/>
      </w:r>
    </w:p>
    <w:p w14:paraId="1C53C973">
      <w:pPr>
        <w:pStyle w:val="26"/>
        <w:rPr>
          <w:rFonts w:asciiTheme="minorHAnsi" w:hAnsiTheme="minorHAnsi" w:eastAsiaTheme="minorEastAsia" w:cstheme="minorBidi"/>
          <w:szCs w:val="22"/>
        </w:rPr>
      </w:pPr>
      <w:r>
        <w:fldChar w:fldCharType="begin"/>
      </w:r>
      <w:r>
        <w:instrText xml:space="preserve"> HYPERLINK \l "_Toc231485486" </w:instrText>
      </w:r>
      <w:r>
        <w:fldChar w:fldCharType="separate"/>
      </w:r>
      <w:r>
        <w:rPr>
          <w:rStyle w:val="34"/>
        </w:rPr>
        <w:t xml:space="preserve">10.2 </w:t>
      </w:r>
      <w:r>
        <w:rPr>
          <w:rStyle w:val="34"/>
          <w:rFonts w:hint="eastAsia"/>
        </w:rPr>
        <w:t xml:space="preserve"> 防治方法</w:t>
      </w:r>
      <w:r>
        <w:tab/>
      </w:r>
      <w:r>
        <w:fldChar w:fldCharType="begin"/>
      </w:r>
      <w:r>
        <w:instrText xml:space="preserve"> PAGEREF _Toc231485486 \h </w:instrText>
      </w:r>
      <w:r>
        <w:fldChar w:fldCharType="separate"/>
      </w:r>
      <w:r>
        <w:t>3</w:t>
      </w:r>
      <w:r>
        <w:fldChar w:fldCharType="end"/>
      </w:r>
      <w:r>
        <w:fldChar w:fldCharType="end"/>
      </w:r>
    </w:p>
    <w:p w14:paraId="5563F321">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"_Toc231485487" </w:instrText>
      </w:r>
      <w:r>
        <w:fldChar w:fldCharType="separate"/>
      </w:r>
      <w:r>
        <w:rPr>
          <w:rStyle w:val="34"/>
        </w:rPr>
        <w:t xml:space="preserve">11 </w:t>
      </w:r>
      <w:r>
        <w:rPr>
          <w:rStyle w:val="34"/>
          <w:rFonts w:hint="eastAsia"/>
        </w:rPr>
        <w:t xml:space="preserve"> 采收</w:t>
      </w:r>
      <w:r>
        <w:tab/>
      </w:r>
      <w:r>
        <w:fldChar w:fldCharType="begin"/>
      </w:r>
      <w:r>
        <w:instrText xml:space="preserve"> PAGEREF _Toc231485487 \h </w:instrText>
      </w:r>
      <w:r>
        <w:fldChar w:fldCharType="separate"/>
      </w:r>
      <w:r>
        <w:t>4</w:t>
      </w:r>
      <w:r>
        <w:fldChar w:fldCharType="end"/>
      </w:r>
      <w:r>
        <w:fldChar w:fldCharType="end"/>
      </w:r>
    </w:p>
    <w:p w14:paraId="76731539">
      <w:pPr>
        <w:pStyle w:val="26"/>
        <w:rPr>
          <w:rFonts w:asciiTheme="minorHAnsi" w:hAnsiTheme="minorHAnsi" w:eastAsiaTheme="minorEastAsia" w:cstheme="minorBidi"/>
          <w:szCs w:val="22"/>
        </w:rPr>
      </w:pPr>
      <w:r>
        <w:fldChar w:fldCharType="begin"/>
      </w:r>
      <w:r>
        <w:instrText xml:space="preserve"> HYPERLINK \l "_Toc231485488" </w:instrText>
      </w:r>
      <w:r>
        <w:fldChar w:fldCharType="separate"/>
      </w:r>
      <w:r>
        <w:rPr>
          <w:rStyle w:val="34"/>
        </w:rPr>
        <w:t xml:space="preserve">11.1 </w:t>
      </w:r>
      <w:r>
        <w:rPr>
          <w:rStyle w:val="34"/>
          <w:rFonts w:hint="eastAsia"/>
        </w:rPr>
        <w:t xml:space="preserve"> 采收时间</w:t>
      </w:r>
      <w:r>
        <w:tab/>
      </w:r>
      <w:r>
        <w:fldChar w:fldCharType="begin"/>
      </w:r>
      <w:r>
        <w:instrText xml:space="preserve"> PAGEREF _Toc231485488 \h </w:instrText>
      </w:r>
      <w:r>
        <w:fldChar w:fldCharType="separate"/>
      </w:r>
      <w:r>
        <w:t>4</w:t>
      </w:r>
      <w:r>
        <w:fldChar w:fldCharType="end"/>
      </w:r>
      <w:r>
        <w:fldChar w:fldCharType="end"/>
      </w:r>
    </w:p>
    <w:p w14:paraId="38021C8D">
      <w:pPr>
        <w:pStyle w:val="26"/>
        <w:rPr>
          <w:rFonts w:asciiTheme="minorHAnsi" w:hAnsiTheme="minorHAnsi" w:eastAsiaTheme="minorEastAsia" w:cstheme="minorBidi"/>
          <w:szCs w:val="22"/>
        </w:rPr>
      </w:pPr>
      <w:r>
        <w:fldChar w:fldCharType="begin"/>
      </w:r>
      <w:r>
        <w:instrText xml:space="preserve"> HYPERLINK \l "_Toc231485489" </w:instrText>
      </w:r>
      <w:r>
        <w:fldChar w:fldCharType="separate"/>
      </w:r>
      <w:r>
        <w:rPr>
          <w:rStyle w:val="34"/>
        </w:rPr>
        <w:t xml:space="preserve">11.2 </w:t>
      </w:r>
      <w:r>
        <w:rPr>
          <w:rStyle w:val="34"/>
          <w:rFonts w:hint="eastAsia"/>
        </w:rPr>
        <w:t xml:space="preserve"> 采收方法</w:t>
      </w:r>
      <w:r>
        <w:tab/>
      </w:r>
      <w:r>
        <w:fldChar w:fldCharType="begin"/>
      </w:r>
      <w:r>
        <w:instrText xml:space="preserve"> PAGEREF _Toc231485489 \h </w:instrText>
      </w:r>
      <w:r>
        <w:fldChar w:fldCharType="separate"/>
      </w:r>
      <w:r>
        <w:t>4</w:t>
      </w:r>
      <w:r>
        <w:fldChar w:fldCharType="end"/>
      </w:r>
      <w:r>
        <w:fldChar w:fldCharType="end"/>
      </w:r>
    </w:p>
    <w:p w14:paraId="440E15FA">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"_Toc231485490" </w:instrText>
      </w:r>
      <w:r>
        <w:fldChar w:fldCharType="separate"/>
      </w:r>
      <w:r>
        <w:rPr>
          <w:rStyle w:val="34"/>
        </w:rPr>
        <w:t xml:space="preserve">12 </w:t>
      </w:r>
      <w:r>
        <w:rPr>
          <w:rStyle w:val="34"/>
          <w:rFonts w:hint="eastAsia"/>
        </w:rPr>
        <w:t xml:space="preserve"> 档案管理</w:t>
      </w:r>
      <w:r>
        <w:tab/>
      </w:r>
      <w:r>
        <w:fldChar w:fldCharType="begin"/>
      </w:r>
      <w:r>
        <w:instrText xml:space="preserve"> PAGEREF _Toc231485490 \h </w:instrText>
      </w:r>
      <w:r>
        <w:fldChar w:fldCharType="separate"/>
      </w:r>
      <w:r>
        <w:t>4</w:t>
      </w:r>
      <w:r>
        <w:fldChar w:fldCharType="end"/>
      </w:r>
      <w:r>
        <w:fldChar w:fldCharType="end"/>
      </w:r>
    </w:p>
    <w:p w14:paraId="6B6DFFF8">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"_Toc231485491" </w:instrText>
      </w:r>
      <w:r>
        <w:fldChar w:fldCharType="separate"/>
      </w:r>
      <w:r>
        <w:rPr>
          <w:rStyle w:val="34"/>
          <w:rFonts w:hint="eastAsia"/>
        </w:rPr>
        <w:t>附录A（资料性）</w:t>
      </w:r>
      <w:r>
        <w:rPr>
          <w:rStyle w:val="34"/>
        </w:rPr>
        <w:t xml:space="preserve">  </w:t>
      </w:r>
      <w:r>
        <w:rPr>
          <w:rStyle w:val="34"/>
          <w:rFonts w:hint="eastAsia"/>
        </w:rPr>
        <w:t>主要病虫害化学防治</w:t>
      </w:r>
      <w:r>
        <w:tab/>
      </w:r>
      <w:r>
        <w:fldChar w:fldCharType="begin"/>
      </w:r>
      <w:r>
        <w:instrText xml:space="preserve"> PAGEREF _Toc231485491 \h </w:instrText>
      </w:r>
      <w:r>
        <w:fldChar w:fldCharType="separate"/>
      </w:r>
      <w:r>
        <w:t>5</w:t>
      </w:r>
      <w:r>
        <w:fldChar w:fldCharType="end"/>
      </w:r>
      <w:r>
        <w:fldChar w:fldCharType="end"/>
      </w:r>
    </w:p>
    <w:p w14:paraId="7601B95D">
      <w:pPr>
        <w:pStyle w:val="21"/>
        <w:tabs>
          <w:tab w:val="right" w:leader="dot" w:pos="9344"/>
        </w:tabs>
        <w:rPr>
          <w:rFonts w:asciiTheme="minorHAnsi" w:hAnsiTheme="minorHAnsi" w:eastAsiaTheme="minorEastAsia" w:cstheme="minorBidi"/>
          <w:szCs w:val="22"/>
        </w:rPr>
      </w:pPr>
      <w:r>
        <w:fldChar w:fldCharType="begin"/>
      </w:r>
      <w:r>
        <w:instrText xml:space="preserve"> HYPERLINK \l "_Toc231485492" </w:instrText>
      </w:r>
      <w:r>
        <w:fldChar w:fldCharType="separate"/>
      </w:r>
      <w:r>
        <w:rPr>
          <w:rStyle w:val="34"/>
          <w:rFonts w:hint="eastAsia"/>
        </w:rPr>
        <w:t>参考文献</w:t>
      </w:r>
      <w:r>
        <w:tab/>
      </w:r>
      <w:r>
        <w:fldChar w:fldCharType="begin"/>
      </w:r>
      <w:r>
        <w:instrText xml:space="preserve"> PAGEREF _Toc231485492 \h </w:instrText>
      </w:r>
      <w:r>
        <w:fldChar w:fldCharType="separate"/>
      </w:r>
      <w:r>
        <w:t>6</w:t>
      </w:r>
      <w:r>
        <w:fldChar w:fldCharType="end"/>
      </w:r>
      <w:r>
        <w:fldChar w:fldCharType="end"/>
      </w:r>
    </w:p>
    <w:p w14:paraId="35C8EB2B">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08B065B">
      <w:pPr>
        <w:pStyle w:val="92"/>
        <w:spacing w:after="360"/>
      </w:pPr>
      <w:bookmarkStart w:id="37" w:name="_Toc231485461"/>
      <w:bookmarkStart w:id="38"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7FA090">
      <w:pPr>
        <w:pStyle w:val="59"/>
        <w:ind w:firstLine="420"/>
      </w:pPr>
      <w:r>
        <w:rPr>
          <w:rFonts w:hint="eastAsia"/>
        </w:rPr>
        <w:t>本文件参照GB/T 1.1—2020《标准化工作导则  第1部分：标准化文件的结构和起草规则》的规定起草。</w:t>
      </w:r>
    </w:p>
    <w:p w14:paraId="0B3F5D14">
      <w:pPr>
        <w:pStyle w:val="59"/>
        <w:ind w:firstLine="420"/>
      </w:pPr>
      <w:r>
        <w:rPr>
          <w:rFonts w:hint="eastAsia"/>
        </w:rPr>
        <w:t>请注意本文件的某些内容可能涉及专利。本文件的发布机构不承担识别专利的责任。</w:t>
      </w:r>
    </w:p>
    <w:p w14:paraId="18E2748D">
      <w:pPr>
        <w:pStyle w:val="59"/>
        <w:ind w:firstLine="420"/>
      </w:pPr>
      <w:r>
        <w:rPr>
          <w:rFonts w:hint="eastAsia"/>
        </w:rPr>
        <w:t>本文件由南宁市林业局提出和</w:t>
      </w:r>
      <w:r>
        <w:t>宣贯</w:t>
      </w:r>
      <w:r>
        <w:rPr>
          <w:rFonts w:hint="eastAsia"/>
        </w:rPr>
        <w:t>。</w:t>
      </w:r>
    </w:p>
    <w:p w14:paraId="429E061C">
      <w:pPr>
        <w:pStyle w:val="59"/>
        <w:ind w:firstLine="420"/>
      </w:pPr>
      <w:r>
        <w:rPr>
          <w:rFonts w:hint="eastAsia"/>
        </w:rPr>
        <w:t>本文件由广西标准化协会归口。</w:t>
      </w:r>
    </w:p>
    <w:p w14:paraId="435D458D">
      <w:pPr>
        <w:pStyle w:val="59"/>
        <w:ind w:firstLine="420"/>
      </w:pPr>
      <w:r>
        <w:rPr>
          <w:rFonts w:hint="eastAsia"/>
        </w:rPr>
        <w:t>本文件起草单位：南宁市林业科学研究所、广西大学、广西乡霖林业投资有限责任公司、广西标准化协会、南宁市石门公园、南宁市生态公益林工作站、广西众合农业开发有限公司。</w:t>
      </w:r>
    </w:p>
    <w:p w14:paraId="6C4202D8">
      <w:pPr>
        <w:pStyle w:val="59"/>
        <w:ind w:firstLine="420"/>
      </w:pPr>
      <w:r>
        <w:rPr>
          <w:rFonts w:hint="eastAsia"/>
        </w:rPr>
        <w:t>本文件主要起草人：</w:t>
      </w:r>
      <w:r>
        <w:rPr>
          <w:rFonts w:hint="eastAsia" w:hAnsi="宋体"/>
        </w:rPr>
        <w:t>唐国强、刘世男、张振恒、唐启乐、潘晓芳、舒应东、谢宏昭、吴远媚、黄雪芬、潘永光、赵大军、韩孝金、罗筱娥、陆玉婷、舒义家、黄强、陆林香、潘涛、唐武、蒙兰杨、颜燕、韦思洋、莫悦、农英敏、陆绘吉、莫美颖、满德强、邹宜臻、梁君霞</w:t>
      </w:r>
      <w:r>
        <w:rPr>
          <w:rFonts w:hint="eastAsia"/>
        </w:rPr>
        <w:t>。</w:t>
      </w:r>
    </w:p>
    <w:p w14:paraId="3B740364">
      <w:pPr>
        <w:pStyle w:val="59"/>
        <w:ind w:firstLine="420"/>
      </w:pPr>
    </w:p>
    <w:p w14:paraId="6CB2F4F5">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38"/>
    <w:p w14:paraId="286C4ED8">
      <w:pPr>
        <w:spacing w:line="20" w:lineRule="exact"/>
        <w:jc w:val="center"/>
        <w:rPr>
          <w:rFonts w:ascii="黑体" w:hAnsi="黑体" w:eastAsia="黑体"/>
          <w:sz w:val="32"/>
          <w:szCs w:val="32"/>
        </w:rPr>
      </w:pPr>
      <w:bookmarkStart w:id="39" w:name="BookMark4"/>
    </w:p>
    <w:p w14:paraId="5E19876A">
      <w:pPr>
        <w:spacing w:line="20" w:lineRule="exact"/>
        <w:jc w:val="center"/>
        <w:rPr>
          <w:rFonts w:ascii="黑体" w:hAnsi="黑体" w:eastAsia="黑体"/>
          <w:sz w:val="32"/>
          <w:szCs w:val="32"/>
        </w:rPr>
      </w:pPr>
    </w:p>
    <w:sdt>
      <w:sdtPr>
        <w:tag w:val="NEW_STAND_NAME"/>
        <w:id w:val="595910757"/>
        <w:lock w:val="sdtLocked"/>
        <w:placeholder>
          <w:docPart w:val="1502959BF3244B5587813501B04DB51E"/>
        </w:placeholder>
      </w:sdtPr>
      <w:sdtContent>
        <w:p w14:paraId="146CCA46">
          <w:pPr>
            <w:pStyle w:val="180"/>
            <w:spacing w:before="240" w:beforeLines="100" w:after="528" w:afterLines="220"/>
          </w:pPr>
          <w:bookmarkStart w:id="40" w:name="NEW_STAND_NAME"/>
          <w:r>
            <w:rPr>
              <w:rFonts w:hint="eastAsia"/>
            </w:rPr>
            <w:t>食用香椿矮化栽培技术规程</w:t>
          </w:r>
        </w:p>
      </w:sdtContent>
    </w:sdt>
    <w:bookmarkEnd w:id="40"/>
    <w:p w14:paraId="2C988DF6">
      <w:pPr>
        <w:pStyle w:val="107"/>
        <w:spacing w:before="240" w:after="240"/>
      </w:pPr>
      <w:bookmarkStart w:id="41" w:name="_Toc26986771"/>
      <w:bookmarkStart w:id="42" w:name="_Toc26718930"/>
      <w:bookmarkStart w:id="43" w:name="_Toc24884218"/>
      <w:bookmarkStart w:id="44" w:name="_Toc229259895"/>
      <w:bookmarkStart w:id="45" w:name="_Toc24884211"/>
      <w:bookmarkStart w:id="46" w:name="_Toc26986530"/>
      <w:bookmarkStart w:id="47" w:name="_Toc229259626"/>
      <w:bookmarkStart w:id="48" w:name="_Toc17233333"/>
      <w:bookmarkStart w:id="49" w:name="_Toc229170720"/>
      <w:bookmarkStart w:id="50" w:name="_Toc97192964"/>
      <w:bookmarkStart w:id="51" w:name="_Toc17233325"/>
      <w:bookmarkStart w:id="52" w:name="_Toc230853825"/>
      <w:bookmarkStart w:id="53" w:name="_Toc230856546"/>
      <w:bookmarkStart w:id="54" w:name="_Toc229260747"/>
      <w:bookmarkStart w:id="55" w:name="_Toc230540238"/>
      <w:bookmarkStart w:id="56" w:name="_Toc26648465"/>
      <w:bookmarkStart w:id="57" w:name="_Toc230873750"/>
      <w:bookmarkStart w:id="58" w:name="_Toc230856578"/>
      <w:bookmarkStart w:id="59" w:name="_Toc230857553"/>
      <w:bookmarkStart w:id="60" w:name="_Toc230873724"/>
      <w:bookmarkStart w:id="61" w:name="_Toc230873830"/>
      <w:bookmarkStart w:id="62" w:name="_Toc230874398"/>
      <w:bookmarkStart w:id="63" w:name="_Toc231485462"/>
      <w:bookmarkStart w:id="64" w:name="_Toc231039406"/>
      <w:bookmarkStart w:id="65" w:name="_Toc231030687"/>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38AE87C">
      <w:pPr>
        <w:pStyle w:val="59"/>
        <w:ind w:firstLine="420"/>
      </w:pPr>
      <w:bookmarkStart w:id="66" w:name="_Toc24884212"/>
      <w:bookmarkStart w:id="67" w:name="_Toc17233326"/>
      <w:bookmarkStart w:id="68" w:name="_Toc24884219"/>
      <w:bookmarkStart w:id="69" w:name="_Toc26648466"/>
      <w:bookmarkStart w:id="70" w:name="_Toc17233334"/>
      <w:r>
        <w:rPr>
          <w:rFonts w:hint="eastAsia"/>
        </w:rPr>
        <w:t>本文件规定了</w:t>
      </w:r>
      <w:bookmarkStart w:id="71" w:name="OLE_LINK3"/>
      <w:r>
        <w:t>食用香椿（</w:t>
      </w:r>
      <w:r>
        <w:rPr>
          <w:i/>
          <w:iCs/>
        </w:rPr>
        <w:t>Toonasinensis</w:t>
      </w:r>
      <w:r>
        <w:t>(A.Juss.)Roem.）矮化栽培的</w:t>
      </w:r>
      <w:bookmarkStart w:id="72" w:name="OLE_LINK1"/>
      <w:r>
        <w:t>产地</w:t>
      </w:r>
      <w:r>
        <w:rPr>
          <w:rFonts w:hint="eastAsia"/>
        </w:rPr>
        <w:t>条件选择</w:t>
      </w:r>
      <w:r>
        <w:t>、品种</w:t>
      </w:r>
      <w:r>
        <w:rPr>
          <w:rFonts w:hint="eastAsia"/>
        </w:rPr>
        <w:t>及</w:t>
      </w:r>
      <w:r>
        <w:t>苗木选择、整地与施基肥、</w:t>
      </w:r>
      <w:r>
        <w:rPr>
          <w:rFonts w:hint="eastAsia"/>
        </w:rPr>
        <w:t>种植</w:t>
      </w:r>
      <w:r>
        <w:t>、水肥土管理、矮化</w:t>
      </w:r>
      <w:r>
        <w:rPr>
          <w:rFonts w:hint="eastAsia"/>
        </w:rPr>
        <w:t>修剪</w:t>
      </w:r>
      <w:r>
        <w:t>、主要</w:t>
      </w:r>
      <w:r>
        <w:rPr>
          <w:rFonts w:hint="eastAsia"/>
        </w:rPr>
        <w:t>病虫害防治、</w:t>
      </w:r>
      <w:r>
        <w:t>采收</w:t>
      </w:r>
      <w:bookmarkEnd w:id="71"/>
      <w:bookmarkEnd w:id="72"/>
      <w:r>
        <w:rPr>
          <w:rFonts w:hint="eastAsia"/>
        </w:rPr>
        <w:t>的操作指示，描述了矮化栽培过程信息的追溯方法</w:t>
      </w:r>
      <w:r>
        <w:t>。</w:t>
      </w:r>
    </w:p>
    <w:p w14:paraId="3305E03F">
      <w:pPr>
        <w:pStyle w:val="59"/>
        <w:ind w:firstLine="420"/>
      </w:pPr>
      <w:r>
        <w:rPr>
          <w:rFonts w:hint="eastAsia"/>
        </w:rPr>
        <w:t>本文件</w:t>
      </w:r>
      <w:r>
        <w:t>适用于食用香椿矮化栽培</w:t>
      </w:r>
      <w:r>
        <w:rPr>
          <w:rFonts w:hint="eastAsia"/>
        </w:rPr>
        <w:t>。</w:t>
      </w:r>
    </w:p>
    <w:p w14:paraId="0378ACD4">
      <w:pPr>
        <w:pStyle w:val="107"/>
        <w:spacing w:before="240" w:after="240"/>
      </w:pPr>
      <w:bookmarkStart w:id="73" w:name="_Toc229170721"/>
      <w:bookmarkStart w:id="74" w:name="_Toc230853826"/>
      <w:bookmarkStart w:id="75" w:name="_Toc26718931"/>
      <w:bookmarkStart w:id="76" w:name="_Toc230856579"/>
      <w:bookmarkStart w:id="77" w:name="_Toc229259896"/>
      <w:bookmarkStart w:id="78" w:name="_Toc97192965"/>
      <w:bookmarkStart w:id="79" w:name="_Toc229260748"/>
      <w:bookmarkStart w:id="80" w:name="_Toc230857554"/>
      <w:bookmarkStart w:id="81" w:name="_Toc229259627"/>
      <w:bookmarkStart w:id="82" w:name="_Toc230873725"/>
      <w:bookmarkStart w:id="83" w:name="_Toc230873751"/>
      <w:bookmarkStart w:id="84" w:name="_Toc230540239"/>
      <w:bookmarkStart w:id="85" w:name="_Toc26986531"/>
      <w:bookmarkStart w:id="86" w:name="_Toc230856547"/>
      <w:bookmarkStart w:id="87" w:name="_Toc230874399"/>
      <w:bookmarkStart w:id="88" w:name="_Toc26986772"/>
      <w:bookmarkStart w:id="89" w:name="_Toc230873831"/>
      <w:bookmarkStart w:id="90" w:name="_Toc231030688"/>
      <w:bookmarkStart w:id="91" w:name="_Toc231039407"/>
      <w:bookmarkStart w:id="92" w:name="_Toc231485463"/>
      <w:r>
        <w:rPr>
          <w:rFonts w:hint="eastAsia"/>
        </w:rPr>
        <w:t>规范性引用文件</w:t>
      </w:r>
      <w:bookmarkEnd w:id="66"/>
      <w:bookmarkEnd w:id="67"/>
      <w:bookmarkEnd w:id="68"/>
      <w:bookmarkEnd w:id="69"/>
      <w:bookmarkEnd w:id="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78AEF9F">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2461C0">
      <w:pPr>
        <w:pStyle w:val="59"/>
        <w:ind w:firstLine="420"/>
        <w:rPr>
          <w:rFonts w:hint="eastAsia"/>
        </w:rPr>
      </w:pPr>
      <w:r>
        <w:rPr>
          <w:rFonts w:hint="eastAsia"/>
        </w:rPr>
        <w:t>GB 3095  环境空气质量标准</w:t>
      </w:r>
    </w:p>
    <w:p w14:paraId="38177FDA">
      <w:pPr>
        <w:pStyle w:val="59"/>
        <w:ind w:firstLine="420"/>
      </w:pPr>
      <w:r>
        <w:rPr>
          <w:rFonts w:hint="eastAsia"/>
        </w:rPr>
        <w:t>GB 5084  农田灌溉水质标准</w:t>
      </w:r>
    </w:p>
    <w:p w14:paraId="7890A6E8">
      <w:pPr>
        <w:pStyle w:val="59"/>
        <w:ind w:firstLine="420"/>
      </w:pPr>
      <w:r>
        <w:t xml:space="preserve">GB/T 8321（所有部分） </w:t>
      </w:r>
      <w:r>
        <w:rPr>
          <w:rFonts w:hint="eastAsia"/>
        </w:rPr>
        <w:t xml:space="preserve"> </w:t>
      </w:r>
      <w:r>
        <w:t>农药合理使用准则</w:t>
      </w:r>
    </w:p>
    <w:p w14:paraId="606014E1">
      <w:pPr>
        <w:pStyle w:val="59"/>
        <w:ind w:firstLine="420"/>
      </w:pPr>
      <w:r>
        <w:rPr>
          <w:rFonts w:hint="eastAsia"/>
        </w:rPr>
        <w:t>GB 15618  土壤环境质量  农用地土壤污染风险管控标准</w:t>
      </w:r>
    </w:p>
    <w:p w14:paraId="6E3CB89A">
      <w:pPr>
        <w:pStyle w:val="107"/>
        <w:spacing w:before="240" w:after="240"/>
      </w:pPr>
      <w:bookmarkStart w:id="93" w:name="_Toc230874400"/>
      <w:bookmarkStart w:id="94" w:name="_Toc230873726"/>
      <w:bookmarkStart w:id="95" w:name="_Toc230856580"/>
      <w:bookmarkStart w:id="96" w:name="_Toc231030689"/>
      <w:bookmarkStart w:id="97" w:name="_Toc231039408"/>
      <w:bookmarkStart w:id="98" w:name="_Toc231485464"/>
      <w:bookmarkStart w:id="99" w:name="_Toc230540240"/>
      <w:bookmarkStart w:id="100" w:name="_Toc229259897"/>
      <w:bookmarkStart w:id="101" w:name="_Toc230873832"/>
      <w:bookmarkStart w:id="102" w:name="_Toc229259628"/>
      <w:bookmarkStart w:id="103" w:name="_Toc230856548"/>
      <w:bookmarkStart w:id="104" w:name="_Toc97192966"/>
      <w:bookmarkStart w:id="105" w:name="_Toc230873752"/>
      <w:bookmarkStart w:id="106" w:name="_Toc229260749"/>
      <w:bookmarkStart w:id="107" w:name="_Toc230853827"/>
      <w:bookmarkStart w:id="108" w:name="_Toc230857555"/>
      <w:bookmarkStart w:id="109" w:name="_Toc229170722"/>
      <w:r>
        <w:rPr>
          <w:rFonts w:hint="eastAsia"/>
          <w:szCs w:val="21"/>
        </w:rPr>
        <w:t>术语和定义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82E867">
          <w:pPr>
            <w:pStyle w:val="59"/>
            <w:ind w:firstLine="420"/>
          </w:pPr>
          <w:bookmarkStart w:id="110" w:name="_Toc26986532"/>
          <w:bookmarkEnd w:id="110"/>
          <w:r>
            <w:t>本文件没有需要界定的术语和定义。</w:t>
          </w:r>
        </w:p>
      </w:sdtContent>
    </w:sdt>
    <w:p w14:paraId="7B1A8604">
      <w:pPr>
        <w:pStyle w:val="107"/>
        <w:spacing w:before="240" w:after="240"/>
      </w:pPr>
      <w:bookmarkStart w:id="111" w:name="_Toc230873727"/>
      <w:bookmarkStart w:id="112" w:name="_Toc229170723"/>
      <w:bookmarkStart w:id="113" w:name="_Toc230873833"/>
      <w:bookmarkStart w:id="114" w:name="_Toc230540241"/>
      <w:bookmarkStart w:id="115" w:name="_Toc230856549"/>
      <w:bookmarkStart w:id="116" w:name="_Toc229259629"/>
      <w:bookmarkStart w:id="117" w:name="_Toc230856581"/>
      <w:bookmarkStart w:id="118" w:name="_Toc230853828"/>
      <w:bookmarkStart w:id="119" w:name="_Toc230857556"/>
      <w:bookmarkStart w:id="120" w:name="_Toc229260750"/>
      <w:bookmarkStart w:id="121" w:name="_Toc229259898"/>
      <w:bookmarkStart w:id="122" w:name="_Toc231030690"/>
      <w:bookmarkStart w:id="123" w:name="_Toc231039409"/>
      <w:bookmarkStart w:id="124" w:name="_Toc231485465"/>
      <w:bookmarkStart w:id="125" w:name="_Toc230873753"/>
      <w:bookmarkStart w:id="126" w:name="_Toc230874401"/>
      <w:r>
        <w:t>产地</w:t>
      </w:r>
      <w:r>
        <w:rPr>
          <w:rFonts w:hint="eastAsia"/>
        </w:rPr>
        <w:t>条件</w:t>
      </w:r>
      <w:r>
        <w:t>选择</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D0AF3D9">
      <w:pPr>
        <w:pStyle w:val="108"/>
        <w:spacing w:before="120" w:after="120"/>
        <w:rPr>
          <w:rFonts w:hint="eastAsia"/>
        </w:rPr>
      </w:pPr>
      <w:bookmarkStart w:id="127" w:name="_Toc231485466"/>
      <w:r>
        <w:rPr>
          <w:rFonts w:hint="eastAsia"/>
        </w:rPr>
        <w:t>地形地貌</w:t>
      </w:r>
      <w:bookmarkEnd w:id="127"/>
    </w:p>
    <w:p w14:paraId="048892DA">
      <w:pPr>
        <w:pStyle w:val="59"/>
        <w:ind w:firstLine="420"/>
        <w:rPr>
          <w:rFonts w:hint="eastAsia"/>
        </w:rPr>
      </w:pPr>
      <w:r>
        <w:t>选择</w:t>
      </w:r>
      <w:r>
        <w:rPr>
          <w:rFonts w:hint="eastAsia"/>
        </w:rPr>
        <w:t>交通便利、</w:t>
      </w:r>
      <w:r>
        <w:rPr>
          <w:rFonts w:hint="eastAsia" w:hAnsi="宋体"/>
        </w:rPr>
        <w:t>坡度小于</w:t>
      </w:r>
      <w:r>
        <w:rPr>
          <w:rFonts w:hint="eastAsia" w:cs="Calibri"/>
        </w:rPr>
        <w:t>15</w:t>
      </w:r>
      <w:r>
        <w:rPr>
          <w:rFonts w:hint="eastAsia" w:hAnsi="宋体"/>
        </w:rPr>
        <w:t>°</w:t>
      </w:r>
      <w:r>
        <w:t>、背风向阳、土壤疏松肥沃、排灌条件良好的地块。</w:t>
      </w:r>
    </w:p>
    <w:p w14:paraId="07AB9F62">
      <w:pPr>
        <w:pStyle w:val="108"/>
        <w:spacing w:before="120" w:after="120"/>
        <w:rPr>
          <w:rFonts w:hint="eastAsia"/>
        </w:rPr>
      </w:pPr>
      <w:bookmarkStart w:id="128" w:name="_Toc231485467"/>
      <w:r>
        <w:rPr>
          <w:rFonts w:hint="eastAsia"/>
        </w:rPr>
        <w:t>土壤、环境</w:t>
      </w:r>
      <w:bookmarkEnd w:id="128"/>
    </w:p>
    <w:p w14:paraId="4394360C">
      <w:pPr>
        <w:pStyle w:val="59"/>
        <w:ind w:firstLine="420"/>
        <w:rPr>
          <w:rFonts w:hint="eastAsia"/>
        </w:rPr>
      </w:pPr>
      <w:r>
        <w:t>土层厚度宜</w:t>
      </w:r>
      <w:r>
        <w:rPr>
          <w:rFonts w:hint="eastAsia"/>
        </w:rPr>
        <w:t>≥</w:t>
      </w:r>
      <w:r>
        <w:t>50</w:t>
      </w:r>
      <w:r>
        <w:rPr>
          <w:vertAlign w:val="superscript"/>
        </w:rPr>
        <w:t xml:space="preserve"> </w:t>
      </w:r>
      <w:r>
        <w:t>cm，土壤pH</w:t>
      </w:r>
      <w:r>
        <w:rPr>
          <w:rFonts w:hint="eastAsia"/>
        </w:rPr>
        <w:t>值</w:t>
      </w:r>
      <w:r>
        <w:t>宜在6.0～8.0。</w:t>
      </w:r>
      <w:r>
        <w:rPr>
          <w:rFonts w:hint="eastAsia"/>
        </w:rPr>
        <w:t>土壤环境质量</w:t>
      </w:r>
      <w:r>
        <w:t>符合GB 15618</w:t>
      </w:r>
      <w:r>
        <w:rPr>
          <w:rFonts w:hint="eastAsia"/>
        </w:rPr>
        <w:t>的规定，灌溉用水符合</w:t>
      </w:r>
      <w:r>
        <w:t>GB 5084</w:t>
      </w:r>
      <w:r>
        <w:rPr>
          <w:rFonts w:hint="eastAsia"/>
        </w:rPr>
        <w:t>的规定，</w:t>
      </w:r>
      <w:r>
        <w:rPr>
          <w:rFonts w:hint="eastAsia" w:hAnsi="宋体"/>
        </w:rPr>
        <w:t>空气质量符合</w:t>
      </w:r>
      <w:r>
        <w:rPr>
          <w:rFonts w:hint="eastAsia" w:cs="Calibri"/>
        </w:rPr>
        <w:t>GB 3095的</w:t>
      </w:r>
      <w:r>
        <w:rPr>
          <w:rFonts w:hint="eastAsia" w:hAnsi="宋体"/>
        </w:rPr>
        <w:t>规定</w:t>
      </w:r>
      <w:r>
        <w:rPr>
          <w:rFonts w:hint="eastAsia"/>
        </w:rPr>
        <w:t>。</w:t>
      </w:r>
    </w:p>
    <w:p w14:paraId="7BC3DC53">
      <w:pPr>
        <w:pStyle w:val="108"/>
        <w:spacing w:before="120" w:after="120"/>
        <w:rPr>
          <w:rFonts w:hint="eastAsia"/>
        </w:rPr>
      </w:pPr>
      <w:bookmarkStart w:id="129" w:name="_Toc231485468"/>
      <w:r>
        <w:rPr>
          <w:rFonts w:hint="eastAsia"/>
        </w:rPr>
        <w:t>灌溉设施</w:t>
      </w:r>
      <w:bookmarkEnd w:id="129"/>
    </w:p>
    <w:p w14:paraId="225D15B4">
      <w:pPr>
        <w:pStyle w:val="59"/>
        <w:ind w:firstLine="420"/>
      </w:pPr>
      <w:r>
        <w:rPr>
          <w:rFonts w:hint="eastAsia"/>
        </w:rPr>
        <w:t>有条件的地块可铺设水肥一体化系统或喷灌、滴灌等设施。</w:t>
      </w:r>
    </w:p>
    <w:p w14:paraId="27EA4819">
      <w:pPr>
        <w:pStyle w:val="107"/>
        <w:spacing w:before="240" w:after="240"/>
      </w:pPr>
      <w:bookmarkStart w:id="130" w:name="_Toc230853829"/>
      <w:bookmarkStart w:id="131" w:name="_Toc230873728"/>
      <w:bookmarkStart w:id="132" w:name="_Toc231039410"/>
      <w:bookmarkStart w:id="133" w:name="_Toc229170724"/>
      <w:bookmarkStart w:id="134" w:name="_Toc230856550"/>
      <w:bookmarkStart w:id="135" w:name="_Toc231030691"/>
      <w:bookmarkStart w:id="136" w:name="_Toc230873754"/>
      <w:bookmarkStart w:id="137" w:name="_Toc229259630"/>
      <w:bookmarkStart w:id="138" w:name="_Toc231485469"/>
      <w:bookmarkStart w:id="139" w:name="_Toc229259899"/>
      <w:bookmarkStart w:id="140" w:name="_Toc230540242"/>
      <w:bookmarkStart w:id="141" w:name="_Toc230874402"/>
      <w:bookmarkStart w:id="142" w:name="_Toc229260751"/>
      <w:bookmarkStart w:id="143" w:name="_Toc230856582"/>
      <w:bookmarkStart w:id="144" w:name="_Toc230857557"/>
      <w:bookmarkStart w:id="145" w:name="_Toc230873834"/>
      <w:r>
        <w:t>品种及苗木选择</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1DCA379">
      <w:pPr>
        <w:pStyle w:val="108"/>
        <w:spacing w:before="120" w:after="120"/>
      </w:pPr>
      <w:bookmarkStart w:id="146" w:name="_Toc231485470"/>
      <w:bookmarkStart w:id="147" w:name="_Toc230873835"/>
      <w:bookmarkStart w:id="148" w:name="_Toc230874403"/>
      <w:bookmarkStart w:id="149" w:name="_Toc230873729"/>
      <w:bookmarkStart w:id="150" w:name="_Toc230873755"/>
      <w:bookmarkStart w:id="151" w:name="_Toc231030692"/>
      <w:bookmarkStart w:id="152" w:name="_Toc231039411"/>
      <w:r>
        <w:rPr>
          <w:rFonts w:hint="eastAsia"/>
        </w:rPr>
        <w:t>品种</w:t>
      </w:r>
      <w:bookmarkEnd w:id="146"/>
      <w:bookmarkEnd w:id="147"/>
      <w:bookmarkEnd w:id="148"/>
      <w:bookmarkEnd w:id="149"/>
      <w:bookmarkEnd w:id="150"/>
      <w:bookmarkEnd w:id="151"/>
      <w:bookmarkEnd w:id="152"/>
    </w:p>
    <w:p w14:paraId="6878423B">
      <w:pPr>
        <w:pStyle w:val="59"/>
        <w:ind w:firstLine="420"/>
      </w:pPr>
      <w:r>
        <w:rPr>
          <w:rFonts w:hint="eastAsia"/>
        </w:rPr>
        <w:t>优先选用通过审（认）定的食用型香椿良种，或经本区域及气候条件相似地区推广种植表现丰产、芽体品质佳、抗逆性强的优良品系。</w:t>
      </w:r>
    </w:p>
    <w:p w14:paraId="6891B323">
      <w:pPr>
        <w:pStyle w:val="108"/>
        <w:spacing w:before="120" w:after="120"/>
      </w:pPr>
      <w:bookmarkStart w:id="153" w:name="_Toc230540243"/>
      <w:bookmarkStart w:id="154" w:name="_Toc229260752"/>
      <w:bookmarkStart w:id="155" w:name="_Toc231030693"/>
      <w:bookmarkStart w:id="156" w:name="_Toc230856551"/>
      <w:bookmarkStart w:id="157" w:name="_Toc230873836"/>
      <w:bookmarkStart w:id="158" w:name="_Toc230874404"/>
      <w:bookmarkStart w:id="159" w:name="_Toc229170725"/>
      <w:bookmarkStart w:id="160" w:name="_Toc230853830"/>
      <w:bookmarkStart w:id="161" w:name="_Toc229259631"/>
      <w:bookmarkStart w:id="162" w:name="_Toc229259900"/>
      <w:bookmarkStart w:id="163" w:name="_Toc230856583"/>
      <w:bookmarkStart w:id="164" w:name="_Toc231039412"/>
      <w:bookmarkStart w:id="165" w:name="_Toc231485471"/>
      <w:bookmarkStart w:id="166" w:name="_Toc230873756"/>
      <w:bookmarkStart w:id="167" w:name="_Toc230873730"/>
      <w:bookmarkStart w:id="168" w:name="_Toc230857558"/>
      <w:r>
        <w:t>苗木</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8924086">
      <w:pPr>
        <w:pStyle w:val="59"/>
        <w:ind w:firstLine="420"/>
      </w:pPr>
      <w:r>
        <w:rPr>
          <w:rFonts w:hint="eastAsia" w:hAnsi="宋体"/>
        </w:rPr>
        <w:t>宜选择苗龄</w:t>
      </w:r>
      <w:r>
        <w:rPr>
          <w:rFonts w:hint="eastAsia"/>
        </w:rPr>
        <w:t>0.5年生、地径≥0.2</w:t>
      </w:r>
      <w:r>
        <w:rPr>
          <w:vertAlign w:val="superscript"/>
        </w:rPr>
        <w:t xml:space="preserve"> </w:t>
      </w:r>
      <w:r>
        <w:rPr>
          <w:rFonts w:hint="eastAsia"/>
        </w:rPr>
        <w:t>cm、苗</w:t>
      </w:r>
      <w:bookmarkStart w:id="169" w:name="OLE_LINK2"/>
      <w:r>
        <w:rPr>
          <w:rFonts w:hint="eastAsia"/>
        </w:rPr>
        <w:t>高≥20</w:t>
      </w:r>
      <w:r>
        <w:rPr>
          <w:rFonts w:hint="eastAsia"/>
          <w:vertAlign w:val="superscript"/>
        </w:rPr>
        <w:t xml:space="preserve"> </w:t>
      </w:r>
      <w:r>
        <w:rPr>
          <w:rFonts w:hint="eastAsia"/>
        </w:rPr>
        <w:t>cm，根系完整，无病虫害的容器苗。</w:t>
      </w:r>
      <w:bookmarkEnd w:id="169"/>
    </w:p>
    <w:p w14:paraId="7BD32941">
      <w:pPr>
        <w:pStyle w:val="107"/>
        <w:spacing w:before="240" w:after="240"/>
        <w:rPr>
          <w:rFonts w:hint="eastAsia"/>
        </w:rPr>
      </w:pPr>
      <w:bookmarkStart w:id="170" w:name="_Toc230873838"/>
      <w:bookmarkStart w:id="171" w:name="_Toc229259907"/>
      <w:bookmarkStart w:id="172" w:name="_Toc229170732"/>
      <w:bookmarkStart w:id="173" w:name="_Toc231485472"/>
      <w:bookmarkStart w:id="174" w:name="_Toc231039414"/>
      <w:bookmarkStart w:id="175" w:name="_Toc230873758"/>
      <w:bookmarkStart w:id="176" w:name="_Toc230856586"/>
      <w:bookmarkStart w:id="177" w:name="_Toc230540246"/>
      <w:bookmarkStart w:id="178" w:name="_Toc230874406"/>
      <w:bookmarkStart w:id="179" w:name="_Toc229260759"/>
      <w:bookmarkStart w:id="180" w:name="_Toc230856554"/>
      <w:bookmarkStart w:id="181" w:name="_Toc230857561"/>
      <w:bookmarkStart w:id="182" w:name="_Toc231030695"/>
      <w:bookmarkStart w:id="183" w:name="_Toc230853833"/>
      <w:bookmarkStart w:id="184" w:name="_Toc230873732"/>
      <w:bookmarkStart w:id="185" w:name="_Toc229259638"/>
      <w:r>
        <w:rPr>
          <w:rFonts w:hint="eastAsia"/>
        </w:rPr>
        <w:t>整地与基肥</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4E32FAD">
      <w:pPr>
        <w:pStyle w:val="108"/>
        <w:spacing w:before="120" w:after="120"/>
      </w:pPr>
      <w:bookmarkStart w:id="186" w:name="_Toc231485473"/>
      <w:r>
        <w:rPr>
          <w:rFonts w:hint="eastAsia"/>
        </w:rPr>
        <w:t>全垦、起畦和施基肥</w:t>
      </w:r>
      <w:bookmarkEnd w:id="186"/>
    </w:p>
    <w:p w14:paraId="6EE2A297">
      <w:pPr>
        <w:pStyle w:val="59"/>
        <w:ind w:firstLine="420"/>
        <w:rPr>
          <w:rFonts w:hint="eastAsia"/>
        </w:rPr>
      </w:pPr>
      <w:r>
        <w:rPr>
          <w:rFonts w:hint="eastAsia"/>
        </w:rPr>
        <w:t>平地或坡度小于5°，机耕全垦，深度35</w:t>
      </w:r>
      <w:r>
        <w:rPr>
          <w:rFonts w:hint="eastAsia"/>
          <w:vertAlign w:val="superscript"/>
        </w:rPr>
        <w:t xml:space="preserve"> </w:t>
      </w:r>
      <w:r>
        <w:rPr>
          <w:rFonts w:hint="eastAsia"/>
        </w:rPr>
        <w:t>cm～40</w:t>
      </w:r>
      <w:r>
        <w:rPr>
          <w:rFonts w:hint="eastAsia"/>
          <w:vertAlign w:val="superscript"/>
        </w:rPr>
        <w:t xml:space="preserve"> </w:t>
      </w:r>
      <w:r>
        <w:rPr>
          <w:rFonts w:hint="eastAsia"/>
        </w:rPr>
        <w:t>cm。起畦，宽度1.2</w:t>
      </w:r>
      <w:r>
        <w:rPr>
          <w:rFonts w:hint="eastAsia"/>
          <w:vertAlign w:val="superscript"/>
        </w:rPr>
        <w:t xml:space="preserve"> </w:t>
      </w:r>
      <w:r>
        <w:rPr>
          <w:rFonts w:hint="eastAsia"/>
        </w:rPr>
        <w:t>m～1.3</w:t>
      </w:r>
      <w:r>
        <w:rPr>
          <w:rFonts w:hint="eastAsia"/>
          <w:vertAlign w:val="superscript"/>
        </w:rPr>
        <w:t xml:space="preserve"> </w:t>
      </w:r>
      <w:r>
        <w:rPr>
          <w:rFonts w:hint="eastAsia"/>
        </w:rPr>
        <w:t>m，高度30</w:t>
      </w:r>
      <w:r>
        <w:rPr>
          <w:rFonts w:hint="eastAsia"/>
          <w:vertAlign w:val="superscript"/>
        </w:rPr>
        <w:t xml:space="preserve"> </w:t>
      </w:r>
      <w:r>
        <w:rPr>
          <w:rFonts w:hint="eastAsia"/>
        </w:rPr>
        <w:t>cm～40</w:t>
      </w:r>
      <w:r>
        <w:rPr>
          <w:rFonts w:hint="eastAsia"/>
          <w:vertAlign w:val="superscript"/>
        </w:rPr>
        <w:t xml:space="preserve"> </w:t>
      </w:r>
      <w:r>
        <w:rPr>
          <w:rFonts w:hint="eastAsia"/>
        </w:rPr>
        <w:t>cm，长度视地形而定；过道宽30</w:t>
      </w:r>
      <w:r>
        <w:rPr>
          <w:rFonts w:hint="eastAsia"/>
          <w:vertAlign w:val="superscript"/>
        </w:rPr>
        <w:t xml:space="preserve"> </w:t>
      </w:r>
      <w:r>
        <w:rPr>
          <w:rFonts w:hint="eastAsia"/>
        </w:rPr>
        <w:t>cm～40</w:t>
      </w:r>
      <w:r>
        <w:rPr>
          <w:rFonts w:hint="eastAsia"/>
          <w:vertAlign w:val="super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施商品有机肥3</w:t>
      </w:r>
      <w:r>
        <w:rPr>
          <w:rFonts w:hint="eastAsia"/>
          <w:vertAlign w:val="superscript"/>
        </w:rPr>
        <w:t xml:space="preserve"> </w:t>
      </w:r>
      <w:r>
        <w:rPr>
          <w:rFonts w:hint="eastAsia"/>
        </w:rPr>
        <w:t>000</w:t>
      </w:r>
      <w:r>
        <w:rPr>
          <w:rFonts w:hint="eastAsia"/>
          <w:vertAlign w:val="superscript"/>
        </w:rPr>
        <w:t xml:space="preserve"> </w:t>
      </w:r>
      <w:r>
        <w:rPr>
          <w:rFonts w:hint="eastAsia"/>
        </w:rPr>
        <w:t>kg～5</w:t>
      </w:r>
      <w:r>
        <w:rPr>
          <w:rFonts w:hint="eastAsia"/>
          <w:vertAlign w:val="superscript"/>
        </w:rPr>
        <w:t xml:space="preserve"> </w:t>
      </w:r>
      <w:r>
        <w:rPr>
          <w:rFonts w:hint="eastAsia"/>
        </w:rPr>
        <w:t>000</w:t>
      </w:r>
      <w:r>
        <w:rPr>
          <w:rFonts w:hint="eastAsia"/>
          <w:vertAlign w:val="superscript"/>
        </w:rPr>
        <w:t xml:space="preserve"> </w:t>
      </w:r>
      <w:r>
        <w:rPr>
          <w:rFonts w:hint="eastAsia"/>
        </w:rPr>
        <w:t>kg，用农机将肥料与土壤耙匀。</w:t>
      </w:r>
    </w:p>
    <w:p w14:paraId="1ACAA59A">
      <w:pPr>
        <w:pStyle w:val="108"/>
        <w:spacing w:before="120" w:after="120"/>
      </w:pPr>
      <w:bookmarkStart w:id="187" w:name="_Toc231485474"/>
      <w:r>
        <w:rPr>
          <w:rFonts w:hint="eastAsia"/>
        </w:rPr>
        <w:t>带状整地</w:t>
      </w:r>
      <w:bookmarkEnd w:id="187"/>
    </w:p>
    <w:p w14:paraId="646A0871">
      <w:pPr>
        <w:pStyle w:val="59"/>
        <w:ind w:firstLine="420"/>
        <w:rPr>
          <w:rFonts w:hint="eastAsia"/>
        </w:rPr>
      </w:pPr>
      <w:r>
        <w:rPr>
          <w:rFonts w:hint="eastAsia"/>
        </w:rPr>
        <w:t>坡度5～15°坡地采用带状整地，由上向下挖筑内侧低、外缘高的梯带，带宽1.2</w:t>
      </w:r>
      <w:r>
        <w:rPr>
          <w:rFonts w:hint="eastAsia"/>
          <w:vertAlign w:val="superscript"/>
        </w:rPr>
        <w:t xml:space="preserve"> </w:t>
      </w:r>
      <w:r>
        <w:rPr>
          <w:rFonts w:hint="eastAsia"/>
        </w:rPr>
        <w:t>m～1.3</w:t>
      </w:r>
      <w:r>
        <w:rPr>
          <w:rFonts w:hint="eastAsia"/>
          <w:vertAlign w:val="superscript"/>
        </w:rPr>
        <w:t xml:space="preserve"> </w:t>
      </w:r>
      <w:r>
        <w:rPr>
          <w:rFonts w:hint="eastAsia"/>
        </w:rPr>
        <w:t>m，高度30</w:t>
      </w:r>
      <w:r>
        <w:rPr>
          <w:rFonts w:hint="eastAsia"/>
          <w:vertAlign w:val="superscript"/>
        </w:rPr>
        <w:t xml:space="preserve"> </w:t>
      </w:r>
      <w:r>
        <w:rPr>
          <w:rFonts w:hint="eastAsia"/>
        </w:rPr>
        <w:t>cm～40</w:t>
      </w:r>
      <w:r>
        <w:rPr>
          <w:rFonts w:hint="eastAsia"/>
          <w:vertAlign w:val="superscript"/>
        </w:rPr>
        <w:t xml:space="preserve"> </w:t>
      </w:r>
      <w:r>
        <w:rPr>
          <w:rFonts w:hint="eastAsia"/>
        </w:rPr>
        <w:t>cm，长度视地形而定；过道宽30</w:t>
      </w:r>
      <w:r>
        <w:rPr>
          <w:rFonts w:hint="eastAsia"/>
          <w:vertAlign w:val="superscript"/>
        </w:rPr>
        <w:t xml:space="preserve"> </w:t>
      </w:r>
      <w:r>
        <w:rPr>
          <w:rFonts w:hint="eastAsia"/>
        </w:rPr>
        <w:t>c～40</w:t>
      </w:r>
      <w:r>
        <w:rPr>
          <w:rFonts w:hint="eastAsia"/>
          <w:vertAlign w:val="super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施商品有机肥3</w:t>
      </w:r>
      <w:r>
        <w:rPr>
          <w:rFonts w:hint="eastAsia"/>
          <w:vertAlign w:val="superscript"/>
        </w:rPr>
        <w:t xml:space="preserve"> </w:t>
      </w:r>
      <w:r>
        <w:rPr>
          <w:rFonts w:hint="eastAsia"/>
        </w:rPr>
        <w:t>000</w:t>
      </w:r>
      <w:r>
        <w:rPr>
          <w:rFonts w:hint="eastAsia"/>
          <w:vertAlign w:val="superscript"/>
        </w:rPr>
        <w:t xml:space="preserve"> </w:t>
      </w:r>
      <w:r>
        <w:rPr>
          <w:rFonts w:hint="eastAsia"/>
        </w:rPr>
        <w:t>kg～5</w:t>
      </w:r>
      <w:r>
        <w:rPr>
          <w:rFonts w:hint="eastAsia"/>
          <w:vertAlign w:val="superscript"/>
        </w:rPr>
        <w:t xml:space="preserve"> </w:t>
      </w:r>
      <w:r>
        <w:rPr>
          <w:rFonts w:hint="eastAsia"/>
        </w:rPr>
        <w:t>000</w:t>
      </w:r>
      <w:r>
        <w:rPr>
          <w:rFonts w:hint="eastAsia"/>
          <w:vertAlign w:val="superscript"/>
        </w:rPr>
        <w:t xml:space="preserve"> </w:t>
      </w:r>
      <w:r>
        <w:rPr>
          <w:rFonts w:hint="eastAsia"/>
        </w:rPr>
        <w:t>kg，用农机将肥料与土壤耙匀。</w:t>
      </w:r>
    </w:p>
    <w:p w14:paraId="36CE2D0F">
      <w:pPr>
        <w:pStyle w:val="107"/>
        <w:spacing w:before="240" w:after="240"/>
      </w:pPr>
      <w:bookmarkStart w:id="188" w:name="_Toc231485475"/>
      <w:r>
        <w:rPr>
          <w:rFonts w:hint="eastAsia"/>
        </w:rPr>
        <w:t>种植</w:t>
      </w:r>
      <w:bookmarkEnd w:id="188"/>
    </w:p>
    <w:p w14:paraId="7C16725F">
      <w:pPr>
        <w:pStyle w:val="108"/>
        <w:spacing w:before="120" w:after="120"/>
      </w:pPr>
      <w:bookmarkStart w:id="189" w:name="_Toc230873759"/>
      <w:bookmarkStart w:id="190" w:name="_Toc230873839"/>
      <w:bookmarkStart w:id="191" w:name="_Toc230873733"/>
      <w:bookmarkStart w:id="192" w:name="_Toc231485476"/>
      <w:bookmarkStart w:id="193" w:name="_Toc231030696"/>
      <w:bookmarkStart w:id="194" w:name="_Toc230874407"/>
      <w:bookmarkStart w:id="195" w:name="_Toc231039415"/>
      <w:bookmarkStart w:id="196" w:name="_Toc230853834"/>
      <w:bookmarkStart w:id="197" w:name="_Toc229259908"/>
      <w:bookmarkStart w:id="198" w:name="_Toc230856555"/>
      <w:bookmarkStart w:id="199" w:name="_Toc229260760"/>
      <w:bookmarkStart w:id="200" w:name="_Toc230540247"/>
      <w:bookmarkStart w:id="201" w:name="_Toc229170733"/>
      <w:bookmarkStart w:id="202" w:name="_Toc230856587"/>
      <w:bookmarkStart w:id="203" w:name="_Toc230857562"/>
      <w:bookmarkStart w:id="204" w:name="_Toc229259639"/>
      <w:r>
        <w:rPr>
          <w:rFonts w:hint="eastAsia"/>
        </w:rPr>
        <w:t>种植时间</w:t>
      </w:r>
      <w:bookmarkEnd w:id="189"/>
      <w:bookmarkEnd w:id="190"/>
      <w:bookmarkEnd w:id="191"/>
      <w:bookmarkEnd w:id="192"/>
      <w:bookmarkEnd w:id="193"/>
      <w:bookmarkEnd w:id="194"/>
      <w:bookmarkEnd w:id="195"/>
    </w:p>
    <w:p w14:paraId="042EA0F3">
      <w:pPr>
        <w:pStyle w:val="59"/>
        <w:ind w:firstLine="420"/>
      </w:pPr>
      <w:r>
        <w:rPr>
          <w:rFonts w:hint="eastAsia" w:hAnsi="宋体"/>
        </w:rPr>
        <w:t>宜选择</w:t>
      </w:r>
      <w:r>
        <w:rPr>
          <w:rFonts w:hint="eastAsia" w:cs="Calibri"/>
        </w:rPr>
        <w:t>12</w:t>
      </w:r>
      <w:r>
        <w:rPr>
          <w:rFonts w:hint="eastAsia" w:hAnsi="宋体"/>
        </w:rPr>
        <w:t>月至翌年</w:t>
      </w:r>
      <w:r>
        <w:rPr>
          <w:rFonts w:hint="eastAsia" w:cs="Calibri"/>
        </w:rPr>
        <w:t>2</w:t>
      </w:r>
      <w:r>
        <w:rPr>
          <w:rFonts w:hint="eastAsia" w:hAnsi="宋体"/>
        </w:rPr>
        <w:t>月、香椿苗木萌芽</w:t>
      </w:r>
      <w:r>
        <w:rPr>
          <w:rFonts w:hint="eastAsia" w:hAnsi="宋体"/>
          <w:lang w:val="en-US" w:eastAsia="zh-CN"/>
        </w:rPr>
        <w:t>之前</w:t>
      </w:r>
      <w:r>
        <w:rPr>
          <w:rFonts w:hint="eastAsia" w:hAnsi="宋体"/>
        </w:rPr>
        <w:t>的雨季种植</w:t>
      </w:r>
      <w:r>
        <w:rPr>
          <w:rFonts w:hint="eastAsia"/>
        </w:rPr>
        <w:t>。</w:t>
      </w:r>
    </w:p>
    <w:p w14:paraId="59EB73B7">
      <w:pPr>
        <w:pStyle w:val="108"/>
        <w:spacing w:before="120" w:after="120"/>
      </w:pPr>
      <w:bookmarkStart w:id="205" w:name="_Toc230873840"/>
      <w:bookmarkStart w:id="206" w:name="_Toc230873760"/>
      <w:bookmarkStart w:id="207" w:name="_Toc230873734"/>
      <w:bookmarkStart w:id="208" w:name="_Toc231030697"/>
      <w:bookmarkStart w:id="209" w:name="_Toc231039416"/>
      <w:bookmarkStart w:id="210" w:name="_Toc231485477"/>
      <w:bookmarkStart w:id="211" w:name="_Toc230874408"/>
      <w:r>
        <w:rPr>
          <w:rFonts w:hint="eastAsia"/>
        </w:rPr>
        <w:t>种植密度</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8C32958">
      <w:pPr>
        <w:pStyle w:val="59"/>
        <w:ind w:firstLine="420"/>
      </w:pPr>
      <w:r>
        <w:rPr>
          <w:rFonts w:hint="eastAsia"/>
        </w:rPr>
        <w:t>四季采椿芽种植株行距30</w:t>
      </w:r>
      <w:r>
        <w:rPr>
          <w:vertAlign w:val="superscript"/>
        </w:rPr>
        <w:t xml:space="preserve"> </w:t>
      </w:r>
      <w:r>
        <w:rPr>
          <w:rFonts w:hint="eastAsia"/>
        </w:rPr>
        <w:t>cm×30</w:t>
      </w:r>
      <w:r>
        <w:rPr>
          <w:vertAlign w:val="superscript"/>
        </w:rPr>
        <w:t xml:space="preserve"> </w:t>
      </w:r>
      <w:r>
        <w:rPr>
          <w:rFonts w:hint="eastAsia"/>
        </w:rPr>
        <w:t>cm或30</w:t>
      </w:r>
      <w:r>
        <w:rPr>
          <w:vertAlign w:val="superscript"/>
        </w:rPr>
        <w:t xml:space="preserve"> </w:t>
      </w:r>
      <w:r>
        <w:rPr>
          <w:rFonts w:hint="eastAsia"/>
        </w:rPr>
        <w:t>cm×40</w:t>
      </w:r>
      <w:r>
        <w:rPr>
          <w:vertAlign w:val="superscript"/>
        </w:rPr>
        <w:t xml:space="preserve"> </w:t>
      </w:r>
      <w:r>
        <w:rPr>
          <w:rFonts w:hint="eastAsia"/>
        </w:rPr>
        <w:t>cm；采冬芽60</w:t>
      </w:r>
      <w:r>
        <w:rPr>
          <w:rFonts w:hint="eastAsia"/>
          <w:vertAlign w:val="superscript"/>
        </w:rPr>
        <w:t xml:space="preserve"> </w:t>
      </w:r>
      <w:r>
        <w:rPr>
          <w:rFonts w:hint="eastAsia"/>
        </w:rPr>
        <w:t>cm×80</w:t>
      </w:r>
      <w:r>
        <w:rPr>
          <w:rFonts w:hint="eastAsia"/>
          <w:vertAlign w:val="superscript"/>
        </w:rPr>
        <w:t xml:space="preserve"> </w:t>
      </w:r>
      <w:r>
        <w:rPr>
          <w:rFonts w:hint="eastAsia"/>
        </w:rPr>
        <w:t>cm。</w:t>
      </w:r>
    </w:p>
    <w:p w14:paraId="3215E418">
      <w:pPr>
        <w:pStyle w:val="108"/>
        <w:spacing w:before="120" w:after="120"/>
      </w:pPr>
      <w:bookmarkStart w:id="212" w:name="_Toc230873761"/>
      <w:bookmarkStart w:id="213" w:name="_Toc230873841"/>
      <w:bookmarkStart w:id="214" w:name="_Toc230874409"/>
      <w:bookmarkStart w:id="215" w:name="_Toc231030698"/>
      <w:bookmarkStart w:id="216" w:name="_Toc231039417"/>
      <w:bookmarkStart w:id="217" w:name="_Toc230873735"/>
      <w:bookmarkStart w:id="218" w:name="_Toc231485478"/>
      <w:r>
        <w:rPr>
          <w:rFonts w:hint="eastAsia"/>
        </w:rPr>
        <w:t>种植方法</w:t>
      </w:r>
      <w:bookmarkEnd w:id="212"/>
      <w:bookmarkEnd w:id="213"/>
      <w:bookmarkEnd w:id="214"/>
      <w:bookmarkEnd w:id="215"/>
      <w:bookmarkEnd w:id="216"/>
      <w:bookmarkEnd w:id="217"/>
      <w:bookmarkEnd w:id="218"/>
    </w:p>
    <w:p w14:paraId="0CDC3F5E">
      <w:pPr>
        <w:pStyle w:val="168"/>
      </w:pPr>
      <w:r>
        <w:rPr>
          <w:rFonts w:hint="eastAsia"/>
        </w:rPr>
        <w:t>按7.2种植密度挖定植穴或开沟，穴或沟深20</w:t>
      </w:r>
      <w:r>
        <w:rPr>
          <w:vertAlign w:val="superscript"/>
        </w:rPr>
        <w:t xml:space="preserve"> </w:t>
      </w:r>
      <w:r>
        <w:rPr>
          <w:rFonts w:hint="eastAsia"/>
        </w:rPr>
        <w:t>cm～40</w:t>
      </w:r>
      <w:r>
        <w:rPr>
          <w:vertAlign w:val="superscript"/>
        </w:rPr>
        <w:t xml:space="preserve"> </w:t>
      </w:r>
      <w:r>
        <w:rPr>
          <w:rFonts w:hint="eastAsia"/>
        </w:rPr>
        <w:t>cm。栽植时去除容器杯，避免伤根和基质散落。挖开回填土，放入苗木后培土斜踩压实，覆土高度以超过根颈部覆盖土层2</w:t>
      </w:r>
      <w:r>
        <w:rPr>
          <w:vertAlign w:val="superscript"/>
        </w:rPr>
        <w:t xml:space="preserve"> </w:t>
      </w:r>
      <w:r>
        <w:rPr>
          <w:rFonts w:hint="eastAsia"/>
        </w:rPr>
        <w:t>cm～3</w:t>
      </w:r>
      <w:r>
        <w:rPr>
          <w:vertAlign w:val="superscript"/>
        </w:rPr>
        <w:t xml:space="preserve"> </w:t>
      </w:r>
      <w:r>
        <w:rPr>
          <w:rFonts w:hint="eastAsia"/>
        </w:rPr>
        <w:t>cm为宜，且略低于或持平畦面。坡地造林树盘外高里低，呈浅盆状。</w:t>
      </w:r>
    </w:p>
    <w:p w14:paraId="2428D0A6">
      <w:pPr>
        <w:pStyle w:val="168"/>
        <w:rPr>
          <w:rFonts w:hint="eastAsia"/>
        </w:rPr>
      </w:pPr>
      <w:r>
        <w:rPr>
          <w:rFonts w:hint="eastAsia"/>
        </w:rPr>
        <w:t>种植后浇透定根水，保持土壤湿润。</w:t>
      </w:r>
    </w:p>
    <w:p w14:paraId="539F01DD">
      <w:pPr>
        <w:pStyle w:val="107"/>
        <w:spacing w:before="240" w:after="240"/>
        <w:rPr>
          <w:rFonts w:hint="eastAsia"/>
        </w:rPr>
      </w:pPr>
      <w:bookmarkStart w:id="219" w:name="_Toc231485479"/>
      <w:r>
        <w:rPr>
          <w:rFonts w:hint="eastAsia"/>
        </w:rPr>
        <w:t>水肥土管理</w:t>
      </w:r>
      <w:bookmarkEnd w:id="219"/>
    </w:p>
    <w:p w14:paraId="1A162383">
      <w:pPr>
        <w:pStyle w:val="108"/>
        <w:spacing w:before="120" w:after="120"/>
        <w:rPr>
          <w:rFonts w:hint="eastAsia"/>
        </w:rPr>
      </w:pPr>
      <w:bookmarkStart w:id="220" w:name="_Toc231485480"/>
      <w:r>
        <w:rPr>
          <w:rFonts w:hint="eastAsia"/>
        </w:rPr>
        <w:t>水分管理</w:t>
      </w:r>
      <w:bookmarkEnd w:id="220"/>
    </w:p>
    <w:p w14:paraId="761096C5">
      <w:pPr>
        <w:pStyle w:val="68"/>
        <w:spacing w:before="120" w:after="120"/>
      </w:pPr>
      <w:r>
        <w:rPr>
          <w:rFonts w:hint="eastAsia"/>
        </w:rPr>
        <w:t>四季采芽水分管理</w:t>
      </w:r>
    </w:p>
    <w:p w14:paraId="7574E785">
      <w:pPr>
        <w:pStyle w:val="59"/>
        <w:ind w:firstLine="420"/>
        <w:rPr>
          <w:rFonts w:hint="eastAsia"/>
        </w:rPr>
      </w:pPr>
      <w:r>
        <w:rPr>
          <w:rFonts w:hint="eastAsia" w:hAnsi="宋体"/>
        </w:rPr>
        <w:t>通过水肥一体化系统或喷灌、滴灌等设施及时供水，灌溉用水符合GB 5084的规定。</w:t>
      </w:r>
    </w:p>
    <w:p w14:paraId="3CAD62C6">
      <w:pPr>
        <w:pStyle w:val="68"/>
        <w:spacing w:before="120" w:after="120"/>
      </w:pPr>
      <w:r>
        <w:rPr>
          <w:rFonts w:hint="eastAsia"/>
        </w:rPr>
        <w:t>采冬芽水分管理</w:t>
      </w:r>
    </w:p>
    <w:p w14:paraId="624488AF">
      <w:pPr>
        <w:pStyle w:val="59"/>
        <w:ind w:firstLine="420"/>
        <w:rPr>
          <w:rFonts w:hint="eastAsia" w:hAnsi="宋体"/>
        </w:rPr>
      </w:pPr>
      <w:r>
        <w:rPr>
          <w:rFonts w:hint="eastAsia" w:cs="Calibri"/>
        </w:rPr>
        <w:t>12</w:t>
      </w:r>
      <w:r>
        <w:rPr>
          <w:rFonts w:hint="eastAsia" w:hAnsi="宋体"/>
        </w:rPr>
        <w:t>月初，植株打顶后，干旱时及时供水，保持土壤湿润。</w:t>
      </w:r>
    </w:p>
    <w:p w14:paraId="09D43CE7">
      <w:pPr>
        <w:pStyle w:val="68"/>
        <w:spacing w:before="120" w:after="120"/>
        <w:rPr>
          <w:rFonts w:hint="eastAsia"/>
        </w:rPr>
      </w:pPr>
      <w:r>
        <w:rPr>
          <w:rFonts w:hint="eastAsia"/>
        </w:rPr>
        <w:t>排水防涝</w:t>
      </w:r>
    </w:p>
    <w:p w14:paraId="7C28663C">
      <w:pPr>
        <w:pStyle w:val="59"/>
        <w:ind w:firstLine="420"/>
      </w:pPr>
      <w:r>
        <w:rPr>
          <w:rFonts w:hint="eastAsia"/>
        </w:rPr>
        <w:t>雨季出现积水时，及时排水防涝。</w:t>
      </w:r>
    </w:p>
    <w:p w14:paraId="7A3C84DA">
      <w:pPr>
        <w:pStyle w:val="108"/>
        <w:spacing w:before="120" w:after="120"/>
        <w:rPr>
          <w:rFonts w:hint="eastAsia"/>
        </w:rPr>
      </w:pPr>
      <w:bookmarkStart w:id="221" w:name="_Toc231485481"/>
      <w:r>
        <w:rPr>
          <w:rFonts w:hint="eastAsia"/>
        </w:rPr>
        <w:t>施肥管理</w:t>
      </w:r>
      <w:bookmarkEnd w:id="221"/>
    </w:p>
    <w:p w14:paraId="49B3EE4B">
      <w:pPr>
        <w:pStyle w:val="68"/>
        <w:spacing w:before="120" w:after="120"/>
        <w:rPr>
          <w:rFonts w:hint="eastAsia"/>
        </w:rPr>
      </w:pPr>
      <w:r>
        <w:rPr>
          <w:rFonts w:hint="eastAsia"/>
        </w:rPr>
        <w:t>四季采芽施肥</w:t>
      </w:r>
    </w:p>
    <w:p w14:paraId="6E9DE3BB">
      <w:pPr>
        <w:pStyle w:val="167"/>
      </w:pPr>
      <w:r>
        <w:rPr>
          <w:rFonts w:hint="eastAsia"/>
        </w:rPr>
        <w:t>采芽后追肥：每次采收椿芽后10</w:t>
      </w:r>
      <w:r>
        <w:rPr>
          <w:rFonts w:hint="eastAsia"/>
          <w:vertAlign w:val="superscript"/>
        </w:rPr>
        <w:t xml:space="preserve"> </w:t>
      </w:r>
      <w:r>
        <w:rPr>
          <w:rFonts w:hint="eastAsia"/>
        </w:rPr>
        <w:t>d内，每株撒施复合肥（N∶P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O=15∶15∶15）10</w:t>
      </w:r>
      <w:r>
        <w:rPr>
          <w:rFonts w:hint="eastAsia"/>
          <w:vertAlign w:val="superscript"/>
        </w:rPr>
        <w:t xml:space="preserve"> </w:t>
      </w:r>
      <w:r>
        <w:rPr>
          <w:rFonts w:hint="eastAsia"/>
        </w:rPr>
        <w:t>g～15</w:t>
      </w:r>
      <w:r>
        <w:rPr>
          <w:rFonts w:hint="eastAsia"/>
          <w:vertAlign w:val="superscript"/>
        </w:rPr>
        <w:t xml:space="preserve"> </w:t>
      </w:r>
      <w:r>
        <w:rPr>
          <w:rFonts w:hint="eastAsia"/>
        </w:rPr>
        <w:t>g，每20</w:t>
      </w:r>
      <w:r>
        <w:rPr>
          <w:rFonts w:hint="eastAsia"/>
          <w:vertAlign w:val="superscript"/>
        </w:rPr>
        <w:t xml:space="preserve"> </w:t>
      </w:r>
      <w:r>
        <w:rPr>
          <w:rFonts w:hint="eastAsia"/>
        </w:rPr>
        <w:t>d施肥1次；或采芽后通过水肥一体化施水溶性复合肥（N∶P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O=15∶15∶15）10</w:t>
      </w:r>
      <w:r>
        <w:rPr>
          <w:rFonts w:hint="eastAsia"/>
          <w:vertAlign w:val="superscript"/>
        </w:rPr>
        <w:t xml:space="preserve"> </w:t>
      </w:r>
      <w:r>
        <w:rPr>
          <w:rFonts w:hint="eastAsia"/>
        </w:rPr>
        <w:t>g～15</w:t>
      </w:r>
      <w:r>
        <w:rPr>
          <w:rFonts w:hint="eastAsia"/>
          <w:vertAlign w:val="superscript"/>
        </w:rPr>
        <w:t xml:space="preserve"> </w:t>
      </w:r>
      <w:r>
        <w:rPr>
          <w:rFonts w:hint="eastAsia"/>
        </w:rPr>
        <w:t>g。</w:t>
      </w:r>
    </w:p>
    <w:p w14:paraId="3A367C3D">
      <w:pPr>
        <w:pStyle w:val="167"/>
        <w:rPr>
          <w:rFonts w:hint="eastAsia"/>
        </w:rPr>
      </w:pPr>
      <w:r>
        <w:rPr>
          <w:rFonts w:hint="eastAsia"/>
        </w:rPr>
        <w:t>快速生长期追肥：7～8月香椿快速生长期，在宽行一侧距树干30</w:t>
      </w:r>
      <w:r>
        <w:rPr>
          <w:rFonts w:hint="eastAsia"/>
          <w:vertAlign w:val="superscript"/>
        </w:rPr>
        <w:t xml:space="preserve"> </w:t>
      </w:r>
      <w:r>
        <w:rPr>
          <w:rFonts w:hint="eastAsia"/>
        </w:rPr>
        <w:t>cm～40</w:t>
      </w:r>
      <w:r>
        <w:rPr>
          <w:rFonts w:hint="eastAsia"/>
          <w:vertAlign w:val="superscript"/>
        </w:rPr>
        <w:t xml:space="preserve"> </w:t>
      </w:r>
      <w:r>
        <w:rPr>
          <w:rFonts w:hint="eastAsia"/>
        </w:rPr>
        <w:t>cm开挖施肥沟，每株施尿素20</w:t>
      </w:r>
      <w:r>
        <w:rPr>
          <w:rFonts w:hint="eastAsia"/>
          <w:vertAlign w:val="superscript"/>
        </w:rPr>
        <w:t xml:space="preserve"> </w:t>
      </w:r>
      <w:r>
        <w:rPr>
          <w:rFonts w:hint="eastAsia"/>
        </w:rPr>
        <w:t>g～30</w:t>
      </w:r>
      <w:r>
        <w:rPr>
          <w:rFonts w:hint="eastAsia"/>
          <w:vertAlign w:val="superscript"/>
        </w:rPr>
        <w:t xml:space="preserve"> </w:t>
      </w:r>
      <w:r>
        <w:rPr>
          <w:rFonts w:hint="eastAsia"/>
        </w:rPr>
        <w:t>g后盖土；密植不便开沟，可撒施复合肥。</w:t>
      </w:r>
    </w:p>
    <w:p w14:paraId="5748FB03">
      <w:pPr>
        <w:pStyle w:val="167"/>
        <w:rPr>
          <w:rFonts w:hint="eastAsia"/>
        </w:rPr>
      </w:pPr>
      <w:r>
        <w:rPr>
          <w:rFonts w:hint="eastAsia"/>
        </w:rPr>
        <w:t>复壮肥：9月追施过磷酸钙1次，每667m</w:t>
      </w:r>
      <w:r>
        <w:rPr>
          <w:rFonts w:hint="eastAsia"/>
          <w:vertAlign w:val="superscript"/>
        </w:rPr>
        <w:t>2</w:t>
      </w:r>
      <w:r>
        <w:rPr>
          <w:rFonts w:hint="eastAsia"/>
        </w:rPr>
        <w:t>施肥15</w:t>
      </w:r>
      <w:r>
        <w:rPr>
          <w:rFonts w:hint="eastAsia"/>
          <w:vertAlign w:val="superscript"/>
        </w:rPr>
        <w:t xml:space="preserve"> </w:t>
      </w:r>
      <w:r>
        <w:rPr>
          <w:rFonts w:hint="eastAsia"/>
        </w:rPr>
        <w:t>kg～20</w:t>
      </w:r>
      <w:r>
        <w:rPr>
          <w:rFonts w:hint="eastAsia"/>
          <w:vertAlign w:val="superscript"/>
        </w:rPr>
        <w:t xml:space="preserve"> </w:t>
      </w:r>
      <w:r>
        <w:rPr>
          <w:rFonts w:hint="eastAsia"/>
        </w:rPr>
        <w:t>kg。</w:t>
      </w:r>
    </w:p>
    <w:p w14:paraId="25D28D8A">
      <w:pPr>
        <w:pStyle w:val="167"/>
        <w:rPr>
          <w:rFonts w:hint="eastAsia"/>
        </w:rPr>
      </w:pPr>
      <w:r>
        <w:rPr>
          <w:rFonts w:hint="eastAsia"/>
        </w:rPr>
        <w:t>秋季基肥：秋季施腐熟有机肥，每株1</w:t>
      </w:r>
      <w:r>
        <w:rPr>
          <w:rFonts w:hint="eastAsia"/>
          <w:vertAlign w:val="superscript"/>
        </w:rPr>
        <w:t xml:space="preserve"> </w:t>
      </w:r>
      <w:r>
        <w:rPr>
          <w:rFonts w:hint="eastAsia"/>
        </w:rPr>
        <w:t>kg～1.5</w:t>
      </w:r>
      <w:r>
        <w:rPr>
          <w:rFonts w:hint="eastAsia"/>
          <w:vertAlign w:val="superscript"/>
        </w:rPr>
        <w:t xml:space="preserve"> </w:t>
      </w:r>
      <w:r>
        <w:rPr>
          <w:rFonts w:hint="eastAsia"/>
        </w:rPr>
        <w:t>kg。</w:t>
      </w:r>
    </w:p>
    <w:p w14:paraId="198CACBE">
      <w:pPr>
        <w:pStyle w:val="167"/>
        <w:rPr>
          <w:rFonts w:hint="eastAsia"/>
        </w:rPr>
      </w:pPr>
      <w:r>
        <w:rPr>
          <w:rFonts w:hint="eastAsia"/>
        </w:rPr>
        <w:t>壮芽肥：次年春季萌芽前每667m</w:t>
      </w:r>
      <w:r>
        <w:rPr>
          <w:rFonts w:hint="eastAsia"/>
          <w:vertAlign w:val="superscript"/>
        </w:rPr>
        <w:t>2</w:t>
      </w:r>
      <w:r>
        <w:rPr>
          <w:rFonts w:hint="eastAsia"/>
        </w:rPr>
        <w:t>追施高氮复合肥或尿素10</w:t>
      </w:r>
      <w:r>
        <w:rPr>
          <w:rFonts w:hint="eastAsia"/>
          <w:vertAlign w:val="superscript"/>
        </w:rPr>
        <w:t xml:space="preserve"> </w:t>
      </w:r>
      <w:r>
        <w:rPr>
          <w:rFonts w:hint="eastAsia"/>
        </w:rPr>
        <w:t>kg～15</w:t>
      </w:r>
      <w:r>
        <w:rPr>
          <w:rFonts w:hint="eastAsia"/>
          <w:vertAlign w:val="superscript"/>
        </w:rPr>
        <w:t xml:space="preserve"> </w:t>
      </w:r>
      <w:r>
        <w:rPr>
          <w:rFonts w:hint="eastAsia"/>
        </w:rPr>
        <w:t>kg。</w:t>
      </w:r>
    </w:p>
    <w:p w14:paraId="22BBF036">
      <w:pPr>
        <w:pStyle w:val="68"/>
        <w:spacing w:before="120" w:after="120"/>
        <w:rPr>
          <w:rFonts w:hint="eastAsia"/>
          <w:color w:val="FF0000"/>
          <w:highlight w:val="none"/>
        </w:rPr>
      </w:pPr>
      <w:bookmarkStart w:id="222" w:name="OLE_LINK4"/>
      <w:bookmarkStart w:id="223" w:name="OLE_LINK5"/>
      <w:r>
        <w:rPr>
          <w:rFonts w:hint="eastAsia"/>
          <w:color w:val="FF0000"/>
          <w:highlight w:val="none"/>
        </w:rPr>
        <w:t>冬季采芽施肥</w:t>
      </w:r>
    </w:p>
    <w:p w14:paraId="232C1D13">
      <w:pPr>
        <w:pStyle w:val="167"/>
        <w:rPr>
          <w:color w:val="FF0000"/>
        </w:rPr>
      </w:pPr>
      <w:r>
        <w:rPr>
          <w:rFonts w:hint="eastAsia"/>
          <w:color w:val="FF0000"/>
        </w:rPr>
        <w:t>冬季每次采收椿芽后</w:t>
      </w:r>
      <w:r>
        <w:rPr>
          <w:color w:val="FF0000"/>
        </w:rPr>
        <w:t>7</w:t>
      </w:r>
      <w:r>
        <w:rPr>
          <w:color w:val="FF0000"/>
          <w:vertAlign w:val="superscript"/>
        </w:rPr>
        <w:t xml:space="preserve"> </w:t>
      </w:r>
      <w:r>
        <w:rPr>
          <w:color w:val="FF0000"/>
        </w:rPr>
        <w:t>d</w:t>
      </w:r>
      <w:r>
        <w:rPr>
          <w:rFonts w:hint="eastAsia"/>
          <w:color w:val="FF0000"/>
        </w:rPr>
        <w:t>～</w:t>
      </w:r>
      <w:r>
        <w:rPr>
          <w:color w:val="FF0000"/>
        </w:rPr>
        <w:t>10</w:t>
      </w:r>
      <w:r>
        <w:rPr>
          <w:color w:val="FF0000"/>
          <w:vertAlign w:val="superscript"/>
        </w:rPr>
        <w:t xml:space="preserve"> </w:t>
      </w:r>
      <w:r>
        <w:rPr>
          <w:color w:val="FF0000"/>
        </w:rPr>
        <w:t>d</w:t>
      </w:r>
      <w:r>
        <w:rPr>
          <w:rFonts w:hint="eastAsia"/>
          <w:color w:val="FF0000"/>
        </w:rPr>
        <w:t>内，结合灌水或滴灌系统，每株施用水溶性复合肥（</w:t>
      </w:r>
      <w:r>
        <w:rPr>
          <w:color w:val="FF0000"/>
        </w:rPr>
        <w:t>N</w:t>
      </w:r>
      <w:r>
        <w:rPr>
          <w:rFonts w:hint="eastAsia"/>
          <w:color w:val="FF0000"/>
        </w:rPr>
        <w:t>∶</w:t>
      </w:r>
      <w:r>
        <w:rPr>
          <w:color w:val="FF0000"/>
        </w:rPr>
        <w:t>P₂O₅</w:t>
      </w:r>
      <w:r>
        <w:rPr>
          <w:rFonts w:hint="eastAsia"/>
          <w:color w:val="FF0000"/>
        </w:rPr>
        <w:t>∶</w:t>
      </w:r>
      <w:r>
        <w:rPr>
          <w:color w:val="FF0000"/>
        </w:rPr>
        <w:t>K₂O=15</w:t>
      </w:r>
      <w:r>
        <w:rPr>
          <w:rFonts w:hint="eastAsia"/>
          <w:color w:val="FF0000"/>
        </w:rPr>
        <w:t>∶</w:t>
      </w:r>
      <w:r>
        <w:rPr>
          <w:color w:val="FF0000"/>
        </w:rPr>
        <w:t>15</w:t>
      </w:r>
      <w:r>
        <w:rPr>
          <w:rFonts w:hint="eastAsia"/>
          <w:color w:val="FF0000"/>
        </w:rPr>
        <w:t>∶</w:t>
      </w:r>
      <w:r>
        <w:rPr>
          <w:color w:val="FF0000"/>
        </w:rPr>
        <w:t>15</w:t>
      </w:r>
      <w:r>
        <w:rPr>
          <w:rFonts w:hint="eastAsia"/>
          <w:color w:val="FF0000"/>
        </w:rPr>
        <w:t>）</w:t>
      </w:r>
      <w:r>
        <w:rPr>
          <w:color w:val="FF0000"/>
        </w:rPr>
        <w:t>8</w:t>
      </w:r>
      <w:r>
        <w:rPr>
          <w:color w:val="FF0000"/>
          <w:vertAlign w:val="superscript"/>
        </w:rPr>
        <w:t xml:space="preserve"> </w:t>
      </w:r>
      <w:r>
        <w:rPr>
          <w:color w:val="FF0000"/>
        </w:rPr>
        <w:t>g</w:t>
      </w:r>
      <w:r>
        <w:rPr>
          <w:rFonts w:hint="eastAsia"/>
          <w:color w:val="FF0000"/>
        </w:rPr>
        <w:t>～</w:t>
      </w:r>
      <w:r>
        <w:rPr>
          <w:color w:val="FF0000"/>
        </w:rPr>
        <w:t>12</w:t>
      </w:r>
      <w:r>
        <w:rPr>
          <w:color w:val="FF0000"/>
          <w:vertAlign w:val="superscript"/>
        </w:rPr>
        <w:t xml:space="preserve"> </w:t>
      </w:r>
      <w:r>
        <w:rPr>
          <w:color w:val="FF0000"/>
        </w:rPr>
        <w:t>g</w:t>
      </w:r>
      <w:r>
        <w:rPr>
          <w:rFonts w:hint="eastAsia"/>
          <w:color w:val="FF0000"/>
        </w:rPr>
        <w:t>；或采用撒施，将复合肥（</w:t>
      </w:r>
      <w:r>
        <w:rPr>
          <w:color w:val="FF0000"/>
        </w:rPr>
        <w:t>N</w:t>
      </w:r>
      <w:r>
        <w:rPr>
          <w:rFonts w:hint="eastAsia"/>
          <w:color w:val="FF0000"/>
        </w:rPr>
        <w:t>∶</w:t>
      </w:r>
      <w:r>
        <w:rPr>
          <w:color w:val="FF0000"/>
        </w:rPr>
        <w:t>P₂O₅</w:t>
      </w:r>
      <w:r>
        <w:rPr>
          <w:rFonts w:hint="eastAsia"/>
          <w:color w:val="FF0000"/>
        </w:rPr>
        <w:t>∶</w:t>
      </w:r>
      <w:r>
        <w:rPr>
          <w:color w:val="FF0000"/>
        </w:rPr>
        <w:t>K₂O=15</w:t>
      </w:r>
      <w:r>
        <w:rPr>
          <w:rFonts w:hint="eastAsia"/>
          <w:color w:val="FF0000"/>
        </w:rPr>
        <w:t>∶</w:t>
      </w:r>
      <w:r>
        <w:rPr>
          <w:color w:val="FF0000"/>
        </w:rPr>
        <w:t>15</w:t>
      </w:r>
      <w:r>
        <w:rPr>
          <w:rFonts w:hint="eastAsia"/>
          <w:color w:val="FF0000"/>
        </w:rPr>
        <w:t>∶</w:t>
      </w:r>
      <w:r>
        <w:rPr>
          <w:color w:val="FF0000"/>
        </w:rPr>
        <w:t>15</w:t>
      </w:r>
      <w:r>
        <w:rPr>
          <w:rFonts w:hint="eastAsia"/>
          <w:color w:val="FF0000"/>
        </w:rPr>
        <w:t>）</w:t>
      </w:r>
      <w:r>
        <w:rPr>
          <w:color w:val="FF0000"/>
        </w:rPr>
        <w:t>8</w:t>
      </w:r>
      <w:r>
        <w:rPr>
          <w:color w:val="FF0000"/>
          <w:vertAlign w:val="superscript"/>
        </w:rPr>
        <w:t xml:space="preserve"> </w:t>
      </w:r>
      <w:r>
        <w:rPr>
          <w:color w:val="FF0000"/>
        </w:rPr>
        <w:t>g</w:t>
      </w:r>
      <w:r>
        <w:rPr>
          <w:rFonts w:hint="eastAsia"/>
          <w:color w:val="FF0000"/>
        </w:rPr>
        <w:t>～</w:t>
      </w:r>
      <w:r>
        <w:rPr>
          <w:color w:val="FF0000"/>
        </w:rPr>
        <w:t>12</w:t>
      </w:r>
      <w:r>
        <w:rPr>
          <w:color w:val="FF0000"/>
          <w:vertAlign w:val="superscript"/>
        </w:rPr>
        <w:t xml:space="preserve"> </w:t>
      </w:r>
      <w:r>
        <w:rPr>
          <w:color w:val="FF0000"/>
        </w:rPr>
        <w:t>g</w:t>
      </w:r>
      <w:r>
        <w:rPr>
          <w:rFonts w:hint="eastAsia"/>
          <w:color w:val="FF0000"/>
        </w:rPr>
        <w:t>均匀撒于株间地表，随后浅锄入土，避免肥料接触根系。</w:t>
      </w:r>
    </w:p>
    <w:p w14:paraId="501A0BCB">
      <w:pPr>
        <w:pStyle w:val="167"/>
        <w:rPr>
          <w:rFonts w:hint="eastAsia"/>
          <w:color w:val="FF0000"/>
        </w:rPr>
      </w:pPr>
      <w:r>
        <w:rPr>
          <w:rFonts w:hint="eastAsia"/>
          <w:color w:val="FF0000"/>
        </w:rPr>
        <w:t>冬季12月底最后一次采芽结束后，每株沟施腐熟有机肥0.5</w:t>
      </w:r>
      <w:r>
        <w:rPr>
          <w:rFonts w:hint="eastAsia"/>
          <w:color w:val="FF0000"/>
          <w:vertAlign w:val="superscript"/>
        </w:rPr>
        <w:t xml:space="preserve"> </w:t>
      </w:r>
      <w:r>
        <w:rPr>
          <w:rFonts w:hint="eastAsia"/>
          <w:color w:val="FF0000"/>
        </w:rPr>
        <w:t>kg～1.0</w:t>
      </w:r>
      <w:r>
        <w:rPr>
          <w:rFonts w:hint="eastAsia"/>
          <w:color w:val="FF0000"/>
          <w:vertAlign w:val="superscript"/>
        </w:rPr>
        <w:t xml:space="preserve"> </w:t>
      </w:r>
      <w:r>
        <w:rPr>
          <w:rFonts w:hint="eastAsia"/>
          <w:color w:val="FF0000"/>
        </w:rPr>
        <w:t>kg，并混入过磷酸钙10</w:t>
      </w:r>
      <w:r>
        <w:rPr>
          <w:rFonts w:hint="eastAsia"/>
          <w:color w:val="FF0000"/>
          <w:vertAlign w:val="superscript"/>
        </w:rPr>
        <w:t xml:space="preserve"> </w:t>
      </w:r>
      <w:r>
        <w:rPr>
          <w:rFonts w:hint="eastAsia"/>
          <w:color w:val="FF0000"/>
        </w:rPr>
        <w:t>g～15</w:t>
      </w:r>
      <w:r>
        <w:rPr>
          <w:rFonts w:hint="eastAsia"/>
          <w:color w:val="FF0000"/>
          <w:vertAlign w:val="superscript"/>
        </w:rPr>
        <w:t xml:space="preserve"> </w:t>
      </w:r>
      <w:r>
        <w:rPr>
          <w:rFonts w:hint="eastAsia"/>
          <w:color w:val="FF0000"/>
        </w:rPr>
        <w:t>g，施肥沟挖在树冠投影外缘，深度15</w:t>
      </w:r>
      <w:r>
        <w:rPr>
          <w:rFonts w:hint="eastAsia"/>
          <w:color w:val="FF0000"/>
          <w:vertAlign w:val="superscript"/>
        </w:rPr>
        <w:t xml:space="preserve"> </w:t>
      </w:r>
      <w:r>
        <w:rPr>
          <w:rFonts w:hint="eastAsia"/>
          <w:color w:val="FF0000"/>
        </w:rPr>
        <w:t>cm～20</w:t>
      </w:r>
      <w:r>
        <w:rPr>
          <w:rFonts w:hint="eastAsia"/>
          <w:color w:val="FF0000"/>
          <w:vertAlign w:val="superscript"/>
        </w:rPr>
        <w:t xml:space="preserve"> </w:t>
      </w:r>
      <w:r>
        <w:rPr>
          <w:rFonts w:hint="eastAsia"/>
          <w:color w:val="FF0000"/>
        </w:rPr>
        <w:t>cm，施后覆土。</w:t>
      </w:r>
    </w:p>
    <w:p w14:paraId="25A3CD11">
      <w:pPr>
        <w:pStyle w:val="108"/>
        <w:spacing w:before="120" w:after="120"/>
        <w:rPr>
          <w:rFonts w:hint="eastAsia"/>
          <w:color w:val="FF0000"/>
        </w:rPr>
      </w:pPr>
      <w:bookmarkStart w:id="224" w:name="_Toc231485482"/>
      <w:r>
        <w:rPr>
          <w:rFonts w:hint="eastAsia"/>
          <w:color w:val="FF0000"/>
        </w:rPr>
        <w:t>松土除草</w:t>
      </w:r>
      <w:bookmarkEnd w:id="224"/>
    </w:p>
    <w:p w14:paraId="41E89572">
      <w:pPr>
        <w:pStyle w:val="59"/>
        <w:ind w:firstLine="420"/>
      </w:pPr>
      <w:r>
        <w:rPr>
          <w:rFonts w:hint="eastAsia"/>
          <w:color w:val="FF0000"/>
        </w:rPr>
        <w:t>每年结合施肥中耕除草3～4次，不宜深翻，松土深度为5</w:t>
      </w:r>
      <w:r>
        <w:rPr>
          <w:color w:val="FF0000"/>
          <w:vertAlign w:val="superscript"/>
        </w:rPr>
        <w:t xml:space="preserve"> </w:t>
      </w:r>
      <w:r>
        <w:rPr>
          <w:rFonts w:hint="eastAsia"/>
          <w:color w:val="FF0000"/>
        </w:rPr>
        <w:t>cm～10</w:t>
      </w:r>
      <w:r>
        <w:rPr>
          <w:color w:val="FF0000"/>
          <w:vertAlign w:val="superscript"/>
        </w:rPr>
        <w:t xml:space="preserve"> </w:t>
      </w:r>
      <w:r>
        <w:rPr>
          <w:rFonts w:hint="eastAsia"/>
          <w:color w:val="FF0000"/>
        </w:rPr>
        <w:t>cm</w:t>
      </w:r>
      <w:bookmarkEnd w:id="222"/>
      <w:bookmarkEnd w:id="223"/>
      <w:r>
        <w:rPr>
          <w:rFonts w:hint="eastAsia"/>
        </w:rPr>
        <w:t>。</w:t>
      </w:r>
    </w:p>
    <w:p w14:paraId="4CD94101">
      <w:pPr>
        <w:pStyle w:val="107"/>
        <w:spacing w:before="240" w:after="240"/>
      </w:pPr>
      <w:bookmarkStart w:id="225" w:name="_Toc230874410"/>
      <w:bookmarkStart w:id="226" w:name="_Toc230873762"/>
      <w:bookmarkStart w:id="227" w:name="_Toc230873736"/>
      <w:bookmarkStart w:id="228" w:name="_Toc231030699"/>
      <w:bookmarkStart w:id="229" w:name="_Toc231039418"/>
      <w:bookmarkStart w:id="230" w:name="_Toc230873842"/>
      <w:bookmarkStart w:id="231" w:name="_Toc231485483"/>
      <w:bookmarkStart w:id="232" w:name="_Toc229259641"/>
      <w:bookmarkStart w:id="233" w:name="_Toc229259910"/>
      <w:bookmarkStart w:id="234" w:name="_Toc230853836"/>
      <w:bookmarkStart w:id="235" w:name="_Toc229260762"/>
      <w:bookmarkStart w:id="236" w:name="_Toc230856589"/>
      <w:bookmarkStart w:id="237" w:name="_Toc230856557"/>
      <w:bookmarkStart w:id="238" w:name="_Toc229170735"/>
      <w:bookmarkStart w:id="239" w:name="_Toc230857564"/>
      <w:bookmarkStart w:id="240" w:name="_Toc230540249"/>
      <w:r>
        <w:rPr>
          <w:rFonts w:hint="eastAsia"/>
        </w:rPr>
        <w:t>矮化</w:t>
      </w:r>
      <w:bookmarkEnd w:id="225"/>
      <w:bookmarkEnd w:id="226"/>
      <w:bookmarkEnd w:id="227"/>
      <w:bookmarkEnd w:id="228"/>
      <w:bookmarkEnd w:id="229"/>
      <w:bookmarkEnd w:id="230"/>
      <w:r>
        <w:rPr>
          <w:rFonts w:hint="eastAsia"/>
        </w:rPr>
        <w:t>修剪</w:t>
      </w:r>
      <w:bookmarkEnd w:id="231"/>
    </w:p>
    <w:p w14:paraId="459F8EE4">
      <w:pPr>
        <w:pStyle w:val="59"/>
        <w:ind w:firstLine="420"/>
      </w:pPr>
      <w:r>
        <w:rPr>
          <w:rFonts w:hint="eastAsia"/>
        </w:rPr>
        <w:t>可按</w:t>
      </w:r>
      <w:r>
        <w:t>以下两种模式</w:t>
      </w:r>
      <w:bookmarkEnd w:id="232"/>
      <w:bookmarkEnd w:id="233"/>
      <w:bookmarkEnd w:id="234"/>
      <w:bookmarkEnd w:id="235"/>
      <w:bookmarkEnd w:id="236"/>
      <w:bookmarkEnd w:id="237"/>
      <w:bookmarkEnd w:id="238"/>
      <w:bookmarkEnd w:id="239"/>
      <w:bookmarkEnd w:id="240"/>
      <w:r>
        <w:rPr>
          <w:rFonts w:hint="eastAsia"/>
        </w:rPr>
        <w:t>进行矮化</w:t>
      </w:r>
      <w:r>
        <w:t>。</w:t>
      </w:r>
    </w:p>
    <w:p w14:paraId="15399E44">
      <w:pPr>
        <w:pStyle w:val="135"/>
      </w:pPr>
      <w:r>
        <w:t>四季采芽矮化修剪：</w:t>
      </w:r>
    </w:p>
    <w:p w14:paraId="5E795D95">
      <w:pPr>
        <w:pStyle w:val="190"/>
      </w:pPr>
      <w:r>
        <w:rPr>
          <w:rFonts w:hint="eastAsia"/>
        </w:rPr>
        <w:t>定植当年6～7月，植株高度＞50</w:t>
      </w:r>
      <w:r>
        <w:rPr>
          <w:vertAlign w:val="superscript"/>
        </w:rPr>
        <w:t xml:space="preserve"> </w:t>
      </w:r>
      <w:r>
        <w:rPr>
          <w:rFonts w:hint="eastAsia"/>
        </w:rPr>
        <w:t>cm时，当嫩芽达到本文件11.1的采收标准时即可进行首次采芽。后续采芽结合树体整形选留分布均匀、生长健壮的2～3个芽条，其余均可采摘，每次采芽时，留嫩梢基部复叶2～3张。</w:t>
      </w:r>
    </w:p>
    <w:p w14:paraId="710816E2">
      <w:pPr>
        <w:pStyle w:val="190"/>
      </w:pPr>
      <w:bookmarkStart w:id="241" w:name="_Toc230853838"/>
      <w:bookmarkStart w:id="242" w:name="_Toc230540251"/>
      <w:bookmarkStart w:id="243" w:name="_Toc230856559"/>
      <w:bookmarkStart w:id="244" w:name="_Toc230857566"/>
      <w:bookmarkStart w:id="245" w:name="_Toc230856591"/>
      <w:r>
        <w:rPr>
          <w:rFonts w:hint="eastAsia"/>
        </w:rPr>
        <w:t>1到3年生</w:t>
      </w:r>
      <w:bookmarkEnd w:id="241"/>
      <w:bookmarkEnd w:id="242"/>
      <w:bookmarkEnd w:id="243"/>
      <w:bookmarkEnd w:id="244"/>
      <w:bookmarkEnd w:id="245"/>
      <w:r>
        <w:rPr>
          <w:rFonts w:hint="eastAsia"/>
        </w:rPr>
        <w:t>：每年10～11月，密植园定干高度宜为80</w:t>
      </w:r>
      <w:r>
        <w:rPr>
          <w:vertAlign w:val="superscript"/>
        </w:rPr>
        <w:t xml:space="preserve"> </w:t>
      </w:r>
      <w:r>
        <w:rPr>
          <w:rFonts w:hint="eastAsia"/>
        </w:rPr>
        <w:t>cm～100</w:t>
      </w:r>
      <w:r>
        <w:rPr>
          <w:vertAlign w:val="superscript"/>
        </w:rPr>
        <w:t xml:space="preserve"> </w:t>
      </w:r>
      <w:r>
        <w:rPr>
          <w:rFonts w:hint="eastAsia"/>
        </w:rPr>
        <w:t>cm，稀植园或间作园定干高度提高至100</w:t>
      </w:r>
      <w:r>
        <w:rPr>
          <w:vertAlign w:val="superscript"/>
        </w:rPr>
        <w:t xml:space="preserve"> </w:t>
      </w:r>
      <w:r>
        <w:rPr>
          <w:rFonts w:hint="eastAsia"/>
        </w:rPr>
        <w:t>cm～120</w:t>
      </w:r>
      <w:r>
        <w:rPr>
          <w:vertAlign w:val="superscript"/>
        </w:rPr>
        <w:t xml:space="preserve"> </w:t>
      </w:r>
      <w:r>
        <w:rPr>
          <w:rFonts w:hint="eastAsia"/>
        </w:rPr>
        <w:t>cm，将其以上部分全部短截，保持剪口平滑；定干后选留3～5个分布均匀、长势健壮的一级分枝作为采芽枝组；根据树体整形矮化进行定期采芽，并除去多余的萌蘖；植株不超过定干的高度时不做短截处理。</w:t>
      </w:r>
    </w:p>
    <w:p w14:paraId="5E62E2AC">
      <w:pPr>
        <w:pStyle w:val="190"/>
      </w:pPr>
      <w:r>
        <w:rPr>
          <w:rFonts w:hint="eastAsia"/>
        </w:rPr>
        <w:t>＞3年生：若树势明显衰退、出芽量减少，在秋季落叶后萌芽前，距地面20</w:t>
      </w:r>
      <w:r>
        <w:rPr>
          <w:vertAlign w:val="superscript"/>
        </w:rPr>
        <w:t xml:space="preserve"> </w:t>
      </w:r>
      <w:r>
        <w:rPr>
          <w:rFonts w:hint="eastAsia"/>
        </w:rPr>
        <w:t>cm</w:t>
      </w:r>
      <w:bookmarkStart w:id="246" w:name="OLE_LINK14"/>
      <w:r>
        <w:rPr>
          <w:rFonts w:hint="eastAsia"/>
        </w:rPr>
        <w:t>～</w:t>
      </w:r>
      <w:bookmarkEnd w:id="246"/>
      <w:r>
        <w:rPr>
          <w:rFonts w:hint="eastAsia"/>
        </w:rPr>
        <w:t>30</w:t>
      </w:r>
      <w:r>
        <w:rPr>
          <w:vertAlign w:val="superscript"/>
        </w:rPr>
        <w:t xml:space="preserve"> </w:t>
      </w:r>
      <w:r>
        <w:rPr>
          <w:rFonts w:hint="eastAsia"/>
        </w:rPr>
        <w:t>cm处截去地上部全部枝条。</w:t>
      </w:r>
    </w:p>
    <w:p w14:paraId="129EC305">
      <w:pPr>
        <w:pStyle w:val="135"/>
      </w:pPr>
      <w:bookmarkStart w:id="247" w:name="_Toc230856561"/>
      <w:bookmarkStart w:id="248" w:name="_Toc230857568"/>
      <w:bookmarkStart w:id="249" w:name="_Toc230856593"/>
      <w:r>
        <w:rPr>
          <w:rFonts w:hint="eastAsia"/>
        </w:rPr>
        <w:t>冬季采芽矮化</w:t>
      </w:r>
      <w:bookmarkEnd w:id="247"/>
      <w:bookmarkEnd w:id="248"/>
      <w:bookmarkEnd w:id="249"/>
      <w:r>
        <w:rPr>
          <w:rFonts w:hint="eastAsia"/>
        </w:rPr>
        <w:t>修剪：</w:t>
      </w:r>
    </w:p>
    <w:p w14:paraId="6FAC44D2">
      <w:pPr>
        <w:pStyle w:val="190"/>
      </w:pPr>
      <w:r>
        <w:rPr>
          <w:rFonts w:hint="eastAsia"/>
        </w:rPr>
        <w:t>定植当年10～11月，去除部分枝叶，并在顶端嫩芽达到第12.1条规定的采收标准时采第一次冬芽；采芽后，无芽眼的顶端枝条可剪掉。配合修剪枝叶、加强水肥管理等，冬芽可采摘2～4次；通过摘心进行矮化整形，树高控制＜150</w:t>
      </w:r>
      <w:r>
        <w:rPr>
          <w:rFonts w:hint="eastAsia"/>
          <w:vertAlign w:val="superscript"/>
        </w:rPr>
        <w:t xml:space="preserve"> </w:t>
      </w:r>
      <w:r>
        <w:rPr>
          <w:rFonts w:hint="eastAsia"/>
        </w:rPr>
        <w:t>cm。</w:t>
      </w:r>
    </w:p>
    <w:p w14:paraId="3ED91A5C">
      <w:pPr>
        <w:pStyle w:val="190"/>
      </w:pPr>
      <w:bookmarkStart w:id="250" w:name="_Toc230856563"/>
      <w:bookmarkStart w:id="251" w:name="_Toc230856595"/>
      <w:bookmarkStart w:id="252" w:name="_Toc230857570"/>
      <w:r>
        <w:rPr>
          <w:rFonts w:hint="eastAsia"/>
        </w:rPr>
        <w:t>1年生以上更新管理</w:t>
      </w:r>
      <w:bookmarkEnd w:id="250"/>
      <w:bookmarkEnd w:id="251"/>
      <w:bookmarkEnd w:id="252"/>
      <w:r>
        <w:rPr>
          <w:rFonts w:hint="eastAsia"/>
        </w:rPr>
        <w:t>：采芽结束后，宜在4月中旬离地面20</w:t>
      </w:r>
      <w:r>
        <w:rPr>
          <w:rFonts w:hint="eastAsia"/>
          <w:vertAlign w:val="superscript"/>
        </w:rPr>
        <w:t xml:space="preserve"> </w:t>
      </w:r>
      <w:r>
        <w:rPr>
          <w:rFonts w:hint="eastAsia"/>
        </w:rPr>
        <w:t>cm～30</w:t>
      </w:r>
      <w:r>
        <w:rPr>
          <w:rFonts w:hint="eastAsia"/>
          <w:vertAlign w:val="superscript"/>
        </w:rPr>
        <w:t xml:space="preserve"> </w:t>
      </w:r>
      <w:r>
        <w:rPr>
          <w:rFonts w:hint="eastAsia"/>
        </w:rPr>
        <w:t>cm处进行平茬，定干后选留3～5个分布均匀、长势健壮的一级分枝作为采芽枝组；根据树体整形矮化进行定期采芽，并除去多余的萌蘖；植株不超过定干的高度时不做短截处理；发现缺株时，及时补植。</w:t>
      </w:r>
    </w:p>
    <w:p w14:paraId="3F2AB2D9">
      <w:pPr>
        <w:pStyle w:val="107"/>
        <w:spacing w:before="240" w:after="240"/>
      </w:pPr>
      <w:bookmarkStart w:id="253" w:name="_Toc230873740"/>
      <w:bookmarkStart w:id="254" w:name="_Toc230873846"/>
      <w:bookmarkStart w:id="255" w:name="_Toc229170744"/>
      <w:bookmarkStart w:id="256" w:name="_Toc229260770"/>
      <w:bookmarkStart w:id="257" w:name="_Toc230856567"/>
      <w:bookmarkStart w:id="258" w:name="_Toc229259649"/>
      <w:bookmarkStart w:id="259" w:name="_Toc230857574"/>
      <w:bookmarkStart w:id="260" w:name="_Toc230856599"/>
      <w:bookmarkStart w:id="261" w:name="_Toc230873766"/>
      <w:bookmarkStart w:id="262" w:name="_Toc230540256"/>
      <w:bookmarkStart w:id="263" w:name="_Toc230874414"/>
      <w:bookmarkStart w:id="264" w:name="_Toc231030702"/>
      <w:bookmarkStart w:id="265" w:name="_Toc231485484"/>
      <w:bookmarkStart w:id="266" w:name="_Toc231039421"/>
      <w:bookmarkStart w:id="267" w:name="_Toc230853843"/>
      <w:bookmarkStart w:id="268" w:name="_Toc229259918"/>
      <w:r>
        <w:rPr>
          <w:rFonts w:hint="eastAsia"/>
        </w:rPr>
        <w:t>主要</w:t>
      </w:r>
      <w:r>
        <w:t>病虫害防治</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41BF8C9">
      <w:pPr>
        <w:pStyle w:val="108"/>
        <w:spacing w:before="120" w:after="120"/>
      </w:pPr>
      <w:bookmarkStart w:id="269" w:name="_Toc230540257"/>
      <w:bookmarkStart w:id="270" w:name="_Toc230873767"/>
      <w:bookmarkStart w:id="271" w:name="_Toc230856600"/>
      <w:bookmarkStart w:id="272" w:name="_Toc230853844"/>
      <w:bookmarkStart w:id="273" w:name="_Toc230873741"/>
      <w:bookmarkStart w:id="274" w:name="_Toc229259919"/>
      <w:bookmarkStart w:id="275" w:name="_Toc230856568"/>
      <w:bookmarkStart w:id="276" w:name="_Toc231039422"/>
      <w:bookmarkStart w:id="277" w:name="_Toc229170745"/>
      <w:bookmarkStart w:id="278" w:name="_Toc230873847"/>
      <w:bookmarkStart w:id="279" w:name="_Toc229260771"/>
      <w:bookmarkStart w:id="280" w:name="_Toc229259650"/>
      <w:bookmarkStart w:id="281" w:name="_Toc230857575"/>
      <w:bookmarkStart w:id="282" w:name="_Toc231485485"/>
      <w:bookmarkStart w:id="283" w:name="_Toc230874415"/>
      <w:bookmarkStart w:id="284" w:name="_Toc231030703"/>
      <w:r>
        <w:rPr>
          <w:rFonts w:hint="eastAsia"/>
        </w:rPr>
        <w:t>防治原则</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0241B93">
      <w:pPr>
        <w:pStyle w:val="59"/>
        <w:ind w:firstLine="420"/>
      </w:pPr>
      <w:r>
        <w:rPr>
          <w:rFonts w:hint="eastAsia"/>
        </w:rPr>
        <w:t>预防为主，综合防治。优先采用农业防治、物理防治和生物防治。化学防治选用低毒、低残留农药，严格执行安全间隔期。采收前≥15</w:t>
      </w:r>
      <w:r>
        <w:rPr>
          <w:rFonts w:hint="eastAsia"/>
          <w:vertAlign w:val="superscript"/>
        </w:rPr>
        <w:t xml:space="preserve"> </w:t>
      </w:r>
      <w:r>
        <w:rPr>
          <w:rFonts w:hint="eastAsia"/>
        </w:rPr>
        <w:t>d停止用药。</w:t>
      </w:r>
    </w:p>
    <w:p w14:paraId="2442A71A">
      <w:pPr>
        <w:pStyle w:val="108"/>
        <w:spacing w:before="120" w:after="120"/>
      </w:pPr>
      <w:bookmarkStart w:id="285" w:name="_Toc229260772"/>
      <w:bookmarkStart w:id="286" w:name="_Toc229170746"/>
      <w:bookmarkStart w:id="287" w:name="_Toc230857576"/>
      <w:bookmarkStart w:id="288" w:name="_Toc229259651"/>
      <w:bookmarkStart w:id="289" w:name="_Toc230853845"/>
      <w:bookmarkStart w:id="290" w:name="_Toc229259920"/>
      <w:bookmarkStart w:id="291" w:name="_Toc230540258"/>
      <w:bookmarkStart w:id="292" w:name="_Toc230856569"/>
      <w:bookmarkStart w:id="293" w:name="_Toc230856601"/>
      <w:bookmarkStart w:id="294" w:name="_Toc231485486"/>
      <w:bookmarkStart w:id="295" w:name="_Toc230873848"/>
      <w:bookmarkStart w:id="296" w:name="_Toc230873742"/>
      <w:bookmarkStart w:id="297" w:name="_Toc231039423"/>
      <w:bookmarkStart w:id="298" w:name="_Toc230873768"/>
      <w:bookmarkStart w:id="299" w:name="_Toc231030704"/>
      <w:bookmarkStart w:id="300" w:name="_Toc230874416"/>
      <w:bookmarkStart w:id="301" w:name="OLE_LINK15"/>
      <w:r>
        <w:rPr>
          <w:rFonts w:hint="eastAsia"/>
        </w:rPr>
        <w:t>防治</w:t>
      </w:r>
      <w:bookmarkEnd w:id="285"/>
      <w:bookmarkEnd w:id="286"/>
      <w:bookmarkEnd w:id="287"/>
      <w:bookmarkEnd w:id="288"/>
      <w:bookmarkEnd w:id="289"/>
      <w:bookmarkEnd w:id="290"/>
      <w:bookmarkEnd w:id="291"/>
      <w:bookmarkEnd w:id="292"/>
      <w:bookmarkEnd w:id="293"/>
      <w:r>
        <w:rPr>
          <w:rFonts w:hint="eastAsia"/>
        </w:rPr>
        <w:t>方法</w:t>
      </w:r>
      <w:bookmarkEnd w:id="294"/>
      <w:bookmarkEnd w:id="295"/>
      <w:bookmarkEnd w:id="296"/>
      <w:bookmarkEnd w:id="297"/>
      <w:bookmarkEnd w:id="298"/>
      <w:bookmarkEnd w:id="299"/>
      <w:bookmarkEnd w:id="300"/>
    </w:p>
    <w:p w14:paraId="2C115BF9">
      <w:pPr>
        <w:pStyle w:val="68"/>
        <w:spacing w:before="120" w:after="120"/>
      </w:pPr>
      <w:r>
        <w:rPr>
          <w:rFonts w:hint="eastAsia"/>
        </w:rPr>
        <w:t>农业防治</w:t>
      </w:r>
    </w:p>
    <w:p w14:paraId="31023CE5">
      <w:pPr>
        <w:pStyle w:val="59"/>
        <w:ind w:firstLine="420"/>
      </w:pPr>
      <w:r>
        <w:rPr>
          <w:rFonts w:hint="eastAsia"/>
        </w:rPr>
        <w:t>选择排水良好地块，避免积水，及时拔除病株，清除枯枝落叶，注意通风透光，合理密植。</w:t>
      </w:r>
    </w:p>
    <w:p w14:paraId="3DE6E413">
      <w:pPr>
        <w:pStyle w:val="68"/>
        <w:spacing w:before="120" w:after="120"/>
      </w:pPr>
      <w:r>
        <w:rPr>
          <w:rFonts w:hint="eastAsia"/>
        </w:rPr>
        <w:t>物理防治</w:t>
      </w:r>
    </w:p>
    <w:p w14:paraId="5DC8804C">
      <w:pPr>
        <w:pStyle w:val="59"/>
        <w:ind w:firstLine="420"/>
      </w:pPr>
      <w:r>
        <w:rPr>
          <w:rFonts w:hint="eastAsia"/>
        </w:rPr>
        <w:t>人工捕杀幼虫或诱杀害虫。</w:t>
      </w:r>
    </w:p>
    <w:p w14:paraId="6FEEC3D1">
      <w:pPr>
        <w:pStyle w:val="68"/>
        <w:spacing w:before="120" w:after="120"/>
      </w:pPr>
      <w:r>
        <w:rPr>
          <w:rFonts w:hint="eastAsia"/>
        </w:rPr>
        <w:t>化学防治</w:t>
      </w:r>
    </w:p>
    <w:p w14:paraId="35DB0B75">
      <w:pPr>
        <w:pStyle w:val="59"/>
        <w:ind w:firstLine="420"/>
        <w:rPr>
          <w:rFonts w:hint="eastAsia"/>
        </w:rPr>
      </w:pPr>
      <w:bookmarkStart w:id="302" w:name="OLE_LINK17"/>
      <w:r>
        <w:rPr>
          <w:rFonts w:hint="eastAsia"/>
        </w:rPr>
        <w:t>主要病虫害化学防治</w:t>
      </w:r>
      <w:bookmarkEnd w:id="302"/>
      <w:r>
        <w:rPr>
          <w:rFonts w:hint="eastAsia"/>
        </w:rPr>
        <w:t>见附录A，农药使用</w:t>
      </w:r>
      <w:r>
        <w:t>GB/T 8321（所有部分）的规定</w:t>
      </w:r>
      <w:r>
        <w:rPr>
          <w:rFonts w:hint="eastAsia"/>
        </w:rPr>
        <w:t>。</w:t>
      </w:r>
    </w:p>
    <w:p w14:paraId="22358C55">
      <w:pPr>
        <w:pStyle w:val="59"/>
        <w:ind w:firstLine="420"/>
        <w:rPr>
          <w:rFonts w:hint="eastAsia"/>
        </w:rPr>
      </w:pPr>
    </w:p>
    <w:p w14:paraId="7AF21717">
      <w:pPr>
        <w:pStyle w:val="59"/>
        <w:ind w:firstLine="420"/>
        <w:rPr>
          <w:rFonts w:hint="eastAsia"/>
        </w:rPr>
      </w:pPr>
    </w:p>
    <w:p w14:paraId="24FE8229">
      <w:pPr>
        <w:pStyle w:val="59"/>
        <w:ind w:firstLine="420"/>
      </w:pPr>
    </w:p>
    <w:bookmarkEnd w:id="301"/>
    <w:p w14:paraId="2F535BF3">
      <w:pPr>
        <w:pStyle w:val="107"/>
        <w:spacing w:before="240" w:after="240"/>
      </w:pPr>
      <w:bookmarkStart w:id="303" w:name="_Toc229170747"/>
      <w:bookmarkStart w:id="304" w:name="_Toc229259652"/>
      <w:bookmarkStart w:id="305" w:name="_Toc230540259"/>
      <w:bookmarkStart w:id="306" w:name="_Toc230853846"/>
      <w:bookmarkStart w:id="307" w:name="_Toc230874417"/>
      <w:bookmarkStart w:id="308" w:name="_Toc229259921"/>
      <w:bookmarkStart w:id="309" w:name="_Toc230873769"/>
      <w:bookmarkStart w:id="310" w:name="_Toc230873743"/>
      <w:bookmarkStart w:id="311" w:name="_Toc231485487"/>
      <w:bookmarkStart w:id="312" w:name="_Toc230856570"/>
      <w:bookmarkStart w:id="313" w:name="_Toc230873849"/>
      <w:bookmarkStart w:id="314" w:name="_Toc230857577"/>
      <w:bookmarkStart w:id="315" w:name="_Toc230856602"/>
      <w:bookmarkStart w:id="316" w:name="_Toc229260773"/>
      <w:bookmarkStart w:id="317" w:name="_Toc231030705"/>
      <w:bookmarkStart w:id="318" w:name="_Toc231039424"/>
      <w:r>
        <w:t>采收</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BFB47F4">
      <w:pPr>
        <w:pStyle w:val="108"/>
        <w:spacing w:before="120" w:after="120"/>
      </w:pPr>
      <w:bookmarkStart w:id="319" w:name="_Toc230873850"/>
      <w:bookmarkStart w:id="320" w:name="_Toc230873770"/>
      <w:bookmarkStart w:id="321" w:name="_Toc230540260"/>
      <w:bookmarkStart w:id="322" w:name="_Toc230853847"/>
      <w:bookmarkStart w:id="323" w:name="_Toc230873744"/>
      <w:bookmarkStart w:id="324" w:name="_Toc230856571"/>
      <w:bookmarkStart w:id="325" w:name="_Toc229259922"/>
      <w:bookmarkStart w:id="326" w:name="_Toc230856603"/>
      <w:bookmarkStart w:id="327" w:name="_Toc230857578"/>
      <w:bookmarkStart w:id="328" w:name="_Toc229170748"/>
      <w:bookmarkStart w:id="329" w:name="_Toc230874418"/>
      <w:bookmarkStart w:id="330" w:name="_Toc231030706"/>
      <w:bookmarkStart w:id="331" w:name="_Toc231039425"/>
      <w:bookmarkStart w:id="332" w:name="_Toc229260774"/>
      <w:bookmarkStart w:id="333" w:name="_Toc229259653"/>
      <w:bookmarkStart w:id="334" w:name="_Toc231485488"/>
      <w:r>
        <w:rPr>
          <w:rFonts w:hint="eastAsia"/>
        </w:rPr>
        <w:t>采收</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Pr>
          <w:rFonts w:hint="eastAsia"/>
        </w:rPr>
        <w:t>时间</w:t>
      </w:r>
      <w:bookmarkEnd w:id="334"/>
    </w:p>
    <w:p w14:paraId="0E16E237">
      <w:pPr>
        <w:pStyle w:val="59"/>
        <w:ind w:firstLine="420"/>
      </w:pPr>
      <w:r>
        <w:rPr>
          <w:rFonts w:hint="eastAsia"/>
        </w:rPr>
        <w:t>椿芽长度达到10</w:t>
      </w:r>
      <w:r>
        <w:rPr>
          <w:rFonts w:hint="eastAsia"/>
          <w:vertAlign w:val="superscript"/>
        </w:rPr>
        <w:t xml:space="preserve"> </w:t>
      </w:r>
      <w:r>
        <w:rPr>
          <w:rFonts w:hint="eastAsia"/>
        </w:rPr>
        <w:t>cm～15</w:t>
      </w:r>
      <w:r>
        <w:rPr>
          <w:rFonts w:hint="eastAsia"/>
          <w:vertAlign w:val="superscript"/>
        </w:rPr>
        <w:t xml:space="preserve"> </w:t>
      </w:r>
      <w:r>
        <w:rPr>
          <w:rFonts w:hint="eastAsia"/>
        </w:rPr>
        <w:t>cm时采收嫩叶，采收宜在上午</w:t>
      </w:r>
      <w:r>
        <w:rPr>
          <w:rFonts w:hint="eastAsia"/>
          <w:color w:val="FF0000"/>
        </w:rPr>
        <w:t>11点前或傍晚5点</w:t>
      </w:r>
      <w:r>
        <w:rPr>
          <w:rFonts w:hint="eastAsia"/>
        </w:rPr>
        <w:t>后进行，避免高温时段采收。</w:t>
      </w:r>
    </w:p>
    <w:p w14:paraId="1EF0FEB9">
      <w:pPr>
        <w:pStyle w:val="108"/>
        <w:spacing w:before="120" w:after="120"/>
      </w:pPr>
      <w:bookmarkStart w:id="335" w:name="_Toc229259654"/>
      <w:bookmarkStart w:id="336" w:name="_Toc229259923"/>
      <w:bookmarkStart w:id="337" w:name="_Toc230873745"/>
      <w:bookmarkStart w:id="338" w:name="_Toc230856604"/>
      <w:bookmarkStart w:id="339" w:name="_Toc230540261"/>
      <w:bookmarkStart w:id="340" w:name="_Toc230857579"/>
      <w:bookmarkStart w:id="341" w:name="_Toc230873771"/>
      <w:bookmarkStart w:id="342" w:name="_Toc229170749"/>
      <w:bookmarkStart w:id="343" w:name="_Toc230873851"/>
      <w:bookmarkStart w:id="344" w:name="_Toc229260775"/>
      <w:bookmarkStart w:id="345" w:name="_Toc230874419"/>
      <w:bookmarkStart w:id="346" w:name="_Toc231030707"/>
      <w:bookmarkStart w:id="347" w:name="_Toc231039426"/>
      <w:bookmarkStart w:id="348" w:name="_Toc230856572"/>
      <w:bookmarkStart w:id="349" w:name="_Toc230853848"/>
      <w:bookmarkStart w:id="350" w:name="_Toc231485489"/>
      <w:r>
        <w:rPr>
          <w:rFonts w:hint="eastAsia"/>
        </w:rPr>
        <w:t>采收方法</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1149B53">
      <w:pPr>
        <w:pStyle w:val="59"/>
        <w:ind w:firstLine="420"/>
      </w:pPr>
      <w:r>
        <w:rPr>
          <w:rFonts w:hint="eastAsia"/>
        </w:rPr>
        <w:t>用手轻轻摘取或使用洁净剪刀剪取，保留芽基部1～2片复叶作辅养叶。</w:t>
      </w:r>
      <w:r>
        <w:rPr>
          <w:rFonts w:hAnsi="宋体"/>
        </w:rPr>
        <w:t>去除老叶、病叶和黄叶，剔除虫蛀及损伤芽。</w:t>
      </w:r>
      <w:r>
        <w:rPr>
          <w:rFonts w:hint="eastAsia"/>
        </w:rPr>
        <w:t>不撕扯损伤枝条，采收后不立即追施化肥。</w:t>
      </w:r>
    </w:p>
    <w:p w14:paraId="7E979A69">
      <w:pPr>
        <w:pStyle w:val="107"/>
        <w:spacing w:before="240" w:after="240"/>
      </w:pPr>
      <w:bookmarkStart w:id="351" w:name="_Toc229170750"/>
      <w:bookmarkStart w:id="352" w:name="_Toc229259655"/>
      <w:bookmarkStart w:id="353" w:name="_Toc229260776"/>
      <w:bookmarkStart w:id="354" w:name="_Toc230853849"/>
      <w:bookmarkStart w:id="355" w:name="_Toc230856573"/>
      <w:bookmarkStart w:id="356" w:name="_Toc229259924"/>
      <w:bookmarkStart w:id="357" w:name="_Toc230874420"/>
      <w:bookmarkStart w:id="358" w:name="_Toc230873772"/>
      <w:bookmarkStart w:id="359" w:name="_Toc231039427"/>
      <w:bookmarkStart w:id="360" w:name="_Toc231485490"/>
      <w:bookmarkStart w:id="361" w:name="_Toc230873852"/>
      <w:bookmarkStart w:id="362" w:name="_Toc231030708"/>
      <w:bookmarkStart w:id="363" w:name="_Toc230540262"/>
      <w:bookmarkStart w:id="364" w:name="_Toc230873746"/>
      <w:bookmarkStart w:id="365" w:name="_Toc230857580"/>
      <w:bookmarkStart w:id="366" w:name="_Toc230856605"/>
      <w:r>
        <w:rPr>
          <w:rFonts w:hint="eastAsia"/>
        </w:rPr>
        <w:t>档案管理</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90BB77E">
      <w:pPr>
        <w:pStyle w:val="59"/>
        <w:ind w:firstLine="420"/>
      </w:pPr>
      <w:r>
        <w:rPr>
          <w:rFonts w:hint="eastAsia"/>
        </w:rPr>
        <w:t>建立立生产档案，记录品种来源、定植时间、矮化栽培记录、施肥浇水、病虫害防治、采收时间与产量等信息。档案保存期≥3年。</w:t>
      </w:r>
    </w:p>
    <w:p w14:paraId="718B0E4C">
      <w:pPr>
        <w:pStyle w:val="59"/>
        <w:ind w:firstLine="420"/>
      </w:pPr>
    </w:p>
    <w:p w14:paraId="7EB07C48">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39"/>
    <w:p w14:paraId="539CCDF7">
      <w:pPr>
        <w:pStyle w:val="201"/>
        <w:rPr>
          <w:vanish w:val="0"/>
        </w:rPr>
      </w:pPr>
      <w:bookmarkStart w:id="367" w:name="BookMark5"/>
    </w:p>
    <w:p w14:paraId="419667A7">
      <w:pPr>
        <w:pStyle w:val="202"/>
        <w:rPr>
          <w:vanish w:val="0"/>
        </w:rPr>
      </w:pPr>
    </w:p>
    <w:p w14:paraId="4213533A">
      <w:pPr>
        <w:pStyle w:val="79"/>
        <w:spacing w:after="120"/>
      </w:pPr>
      <w:r>
        <w:br w:type="textWrapping"/>
      </w:r>
      <w:bookmarkStart w:id="368" w:name="_Toc230874421"/>
      <w:bookmarkStart w:id="369" w:name="_Toc231039428"/>
      <w:bookmarkStart w:id="370" w:name="_Toc230873853"/>
      <w:bookmarkStart w:id="371" w:name="_Toc230873747"/>
      <w:bookmarkStart w:id="372" w:name="_Toc231030709"/>
      <w:bookmarkStart w:id="373" w:name="_Toc230873773"/>
      <w:bookmarkStart w:id="374" w:name="_Toc231485491"/>
      <w:r>
        <w:rPr>
          <w:rFonts w:hint="eastAsia"/>
        </w:rPr>
        <w:t>（资料性）</w:t>
      </w:r>
      <w:r>
        <w:br w:type="textWrapping"/>
      </w:r>
      <w:r>
        <w:rPr>
          <w:rFonts w:hint="eastAsia"/>
        </w:rPr>
        <w:t>主要病虫害化学防治</w:t>
      </w:r>
      <w:bookmarkEnd w:id="368"/>
      <w:bookmarkEnd w:id="369"/>
      <w:bookmarkEnd w:id="370"/>
      <w:bookmarkEnd w:id="371"/>
      <w:bookmarkEnd w:id="372"/>
      <w:bookmarkEnd w:id="373"/>
      <w:bookmarkEnd w:id="374"/>
    </w:p>
    <w:p w14:paraId="7A6C9E93">
      <w:pPr>
        <w:pStyle w:val="59"/>
        <w:ind w:firstLine="420"/>
      </w:pPr>
      <w:bookmarkStart w:id="375" w:name="OLE_LINK22"/>
      <w:r>
        <w:rPr>
          <w:rFonts w:hint="eastAsia"/>
        </w:rPr>
        <w:t>主要病虫害</w:t>
      </w:r>
      <w:bookmarkEnd w:id="375"/>
      <w:r>
        <w:rPr>
          <w:rFonts w:hint="eastAsia"/>
        </w:rPr>
        <w:t>化学防治见表A.1。</w:t>
      </w:r>
    </w:p>
    <w:p w14:paraId="340C6AAF">
      <w:pPr>
        <w:pStyle w:val="80"/>
        <w:spacing w:before="120" w:after="120"/>
      </w:pPr>
      <w:r>
        <w:rPr>
          <w:rFonts w:hint="eastAsia"/>
        </w:rPr>
        <w:t>主要病虫害化学防治</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368"/>
        <w:gridCol w:w="7186"/>
      </w:tblGrid>
      <w:tr w14:paraId="2A2D3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368" w:type="dxa"/>
            <w:tcBorders>
              <w:top w:val="single" w:color="auto" w:sz="8" w:space="0"/>
              <w:bottom w:val="single" w:color="auto" w:sz="8" w:space="0"/>
            </w:tcBorders>
            <w:vAlign w:val="center"/>
          </w:tcPr>
          <w:p w14:paraId="5B658A06">
            <w:pPr>
              <w:pStyle w:val="181"/>
            </w:pPr>
            <w:r>
              <w:rPr>
                <w:rFonts w:hint="eastAsia"/>
              </w:rPr>
              <w:t>主要病虫害</w:t>
            </w:r>
          </w:p>
        </w:tc>
        <w:tc>
          <w:tcPr>
            <w:tcW w:w="7186" w:type="dxa"/>
            <w:tcBorders>
              <w:top w:val="single" w:color="auto" w:sz="8" w:space="0"/>
              <w:bottom w:val="single" w:color="auto" w:sz="8" w:space="0"/>
            </w:tcBorders>
            <w:vAlign w:val="center"/>
          </w:tcPr>
          <w:p w14:paraId="616CE8D6">
            <w:pPr>
              <w:pStyle w:val="181"/>
            </w:pPr>
            <w:r>
              <w:t>防治方法</w:t>
            </w:r>
          </w:p>
        </w:tc>
      </w:tr>
      <w:tr w14:paraId="0F756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68" w:type="dxa"/>
            <w:tcBorders>
              <w:top w:val="single" w:color="auto" w:sz="8" w:space="0"/>
            </w:tcBorders>
            <w:vAlign w:val="center"/>
          </w:tcPr>
          <w:p w14:paraId="24F257DA">
            <w:pPr>
              <w:pStyle w:val="181"/>
            </w:pPr>
            <w:r>
              <w:rPr>
                <w:rFonts w:hint="eastAsia"/>
              </w:rPr>
              <w:t>立枯病</w:t>
            </w:r>
          </w:p>
        </w:tc>
        <w:tc>
          <w:tcPr>
            <w:tcW w:w="7186" w:type="dxa"/>
            <w:tcBorders>
              <w:top w:val="single" w:color="auto" w:sz="8" w:space="0"/>
            </w:tcBorders>
            <w:vAlign w:val="center"/>
          </w:tcPr>
          <w:p w14:paraId="00211027">
            <w:pPr>
              <w:pStyle w:val="181"/>
            </w:pPr>
            <w:r>
              <w:rPr>
                <w:rFonts w:hint="eastAsia"/>
              </w:rPr>
              <w:t>病穴撒施石灰，或用50</w:t>
            </w:r>
            <w:bookmarkStart w:id="376" w:name="OLE_LINK20"/>
            <w:r>
              <w:rPr>
                <w:rFonts w:hint="eastAsia"/>
              </w:rPr>
              <w:t>％</w:t>
            </w:r>
            <w:bookmarkEnd w:id="376"/>
            <w:r>
              <w:rPr>
                <w:rFonts w:hint="eastAsia"/>
              </w:rPr>
              <w:t>代森锌800倍液灌根</w:t>
            </w:r>
          </w:p>
        </w:tc>
      </w:tr>
      <w:tr w14:paraId="71D7E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68" w:type="dxa"/>
            <w:vAlign w:val="center"/>
          </w:tcPr>
          <w:p w14:paraId="25E4A81F">
            <w:pPr>
              <w:pStyle w:val="181"/>
            </w:pPr>
            <w:r>
              <w:rPr>
                <w:rFonts w:hint="eastAsia"/>
              </w:rPr>
              <w:t>叶锈病</w:t>
            </w:r>
          </w:p>
        </w:tc>
        <w:tc>
          <w:tcPr>
            <w:tcW w:w="7186" w:type="dxa"/>
            <w:vAlign w:val="center"/>
          </w:tcPr>
          <w:p w14:paraId="50128728">
            <w:pPr>
              <w:pStyle w:val="181"/>
            </w:pPr>
            <w:r>
              <w:rPr>
                <w:rFonts w:hint="eastAsia"/>
              </w:rPr>
              <w:t>发病初期喷15％三唑酮可湿性粉剂1</w:t>
            </w:r>
            <w:bookmarkStart w:id="377" w:name="OLE_LINK21"/>
            <w:r>
              <w:rPr>
                <w:rFonts w:hint="eastAsia"/>
                <w:vertAlign w:val="superscript"/>
              </w:rPr>
              <w:t xml:space="preserve"> </w:t>
            </w:r>
            <w:bookmarkEnd w:id="377"/>
            <w:r>
              <w:rPr>
                <w:rFonts w:hint="eastAsia"/>
              </w:rPr>
              <w:t>500～2</w:t>
            </w:r>
            <w:r>
              <w:rPr>
                <w:rFonts w:hint="eastAsia"/>
                <w:vertAlign w:val="superscript"/>
              </w:rPr>
              <w:t xml:space="preserve"> </w:t>
            </w:r>
            <w:r>
              <w:rPr>
                <w:rFonts w:hint="eastAsia"/>
              </w:rPr>
              <w:t>000倍液，隔7</w:t>
            </w:r>
            <w:r>
              <w:rPr>
                <w:rFonts w:hint="eastAsia"/>
                <w:vertAlign w:val="superscript"/>
              </w:rPr>
              <w:t xml:space="preserve"> </w:t>
            </w:r>
            <w:r>
              <w:rPr>
                <w:rFonts w:hint="eastAsia"/>
              </w:rPr>
              <w:t>d～10</w:t>
            </w:r>
            <w:r>
              <w:rPr>
                <w:rFonts w:hint="eastAsia"/>
                <w:vertAlign w:val="superscript"/>
              </w:rPr>
              <w:t xml:space="preserve"> </w:t>
            </w:r>
            <w:r>
              <w:rPr>
                <w:rFonts w:hint="eastAsia"/>
              </w:rPr>
              <w:t>d喷1次，连喷2次</w:t>
            </w:r>
          </w:p>
        </w:tc>
      </w:tr>
      <w:tr w14:paraId="39DEA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68" w:type="dxa"/>
            <w:vAlign w:val="center"/>
          </w:tcPr>
          <w:p w14:paraId="033A59AD">
            <w:pPr>
              <w:pStyle w:val="181"/>
            </w:pPr>
            <w:r>
              <w:rPr>
                <w:rFonts w:hint="eastAsia"/>
              </w:rPr>
              <w:t>白粉病</w:t>
            </w:r>
          </w:p>
        </w:tc>
        <w:tc>
          <w:tcPr>
            <w:tcW w:w="7186" w:type="dxa"/>
            <w:vAlign w:val="center"/>
          </w:tcPr>
          <w:p w14:paraId="708F05CE">
            <w:pPr>
              <w:pStyle w:val="181"/>
            </w:pPr>
            <w:r>
              <w:rPr>
                <w:rFonts w:hint="eastAsia"/>
              </w:rPr>
              <w:t>发病初期喷施苯醚甲环唑1</w:t>
            </w:r>
            <w:r>
              <w:rPr>
                <w:rFonts w:hint="eastAsia"/>
                <w:vertAlign w:val="superscript"/>
              </w:rPr>
              <w:t xml:space="preserve"> </w:t>
            </w:r>
            <w:r>
              <w:rPr>
                <w:rFonts w:hint="eastAsia"/>
              </w:rPr>
              <w:t>000～1</w:t>
            </w:r>
            <w:r>
              <w:rPr>
                <w:rFonts w:hint="eastAsia"/>
                <w:vertAlign w:val="superscript"/>
              </w:rPr>
              <w:t xml:space="preserve"> </w:t>
            </w:r>
            <w:r>
              <w:rPr>
                <w:rFonts w:hint="eastAsia"/>
              </w:rPr>
              <w:t>500倍液或粉锈宁600倍液</w:t>
            </w:r>
          </w:p>
        </w:tc>
      </w:tr>
      <w:tr w14:paraId="048F7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68" w:type="dxa"/>
            <w:vAlign w:val="center"/>
          </w:tcPr>
          <w:p w14:paraId="2DA18911">
            <w:pPr>
              <w:pStyle w:val="181"/>
            </w:pPr>
            <w:r>
              <w:rPr>
                <w:rFonts w:hint="eastAsia"/>
              </w:rPr>
              <w:t>椿毛虫、蚜虫、刺蛾、蓟马、蚧壳虫</w:t>
            </w:r>
          </w:p>
        </w:tc>
        <w:tc>
          <w:tcPr>
            <w:tcW w:w="7186" w:type="dxa"/>
            <w:vAlign w:val="center"/>
          </w:tcPr>
          <w:p w14:paraId="29142300">
            <w:pPr>
              <w:pStyle w:val="181"/>
            </w:pPr>
            <w:r>
              <w:rPr>
                <w:rFonts w:hint="eastAsia"/>
              </w:rPr>
              <w:t>幼虫期喷施2.5%溴氰菊酯2</w:t>
            </w:r>
            <w:r>
              <w:rPr>
                <w:rFonts w:hint="eastAsia"/>
                <w:vertAlign w:val="superscript"/>
              </w:rPr>
              <w:t xml:space="preserve"> </w:t>
            </w:r>
            <w:r>
              <w:rPr>
                <w:rFonts w:hint="eastAsia"/>
              </w:rPr>
              <w:t>000～3</w:t>
            </w:r>
            <w:r>
              <w:rPr>
                <w:rFonts w:hint="eastAsia"/>
                <w:vertAlign w:val="superscript"/>
              </w:rPr>
              <w:t xml:space="preserve"> </w:t>
            </w:r>
            <w:r>
              <w:rPr>
                <w:rFonts w:hint="eastAsia"/>
              </w:rPr>
              <w:t>000倍液或苏云金杆菌</w:t>
            </w:r>
          </w:p>
        </w:tc>
      </w:tr>
    </w:tbl>
    <w:p w14:paraId="0EFA04B8">
      <w:pPr>
        <w:pStyle w:val="59"/>
        <w:ind w:firstLine="420"/>
      </w:pPr>
    </w:p>
    <w:bookmarkEnd w:id="367"/>
    <w:p w14:paraId="2893ACFC">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bookmarkStart w:id="378" w:name="BookMark6"/>
    </w:p>
    <w:p w14:paraId="4460047B">
      <w:pPr>
        <w:pStyle w:val="66"/>
        <w:spacing w:after="120"/>
      </w:pPr>
      <w:bookmarkStart w:id="379" w:name="_Toc230856606"/>
      <w:bookmarkStart w:id="380" w:name="_Toc230856574"/>
      <w:bookmarkStart w:id="381" w:name="_Toc231030710"/>
      <w:bookmarkStart w:id="382" w:name="_Toc230873774"/>
      <w:bookmarkStart w:id="383" w:name="_Toc230857581"/>
      <w:bookmarkStart w:id="384" w:name="_Toc230853850"/>
      <w:bookmarkStart w:id="385" w:name="_Toc231039429"/>
      <w:bookmarkStart w:id="386" w:name="_Toc229260777"/>
      <w:bookmarkStart w:id="387" w:name="_Toc230873854"/>
      <w:bookmarkStart w:id="388" w:name="_Toc230874422"/>
      <w:bookmarkStart w:id="389" w:name="_Toc231485492"/>
      <w:bookmarkStart w:id="390" w:name="_Toc230873748"/>
      <w:bookmarkStart w:id="391" w:name="_Toc230540263"/>
      <w:r>
        <w:rPr>
          <w:rFonts w:hint="eastAsia"/>
          <w:spacing w:val="105"/>
        </w:rPr>
        <w:t>参考文</w:t>
      </w:r>
      <w:r>
        <w:rPr>
          <w:rFonts w:hint="eastAsia"/>
        </w:rPr>
        <w:t>献</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2A3EEF86">
      <w:pPr>
        <w:pStyle w:val="59"/>
        <w:numPr>
          <w:ilvl w:val="0"/>
          <w:numId w:val="32"/>
        </w:numPr>
        <w:ind w:firstLine="420"/>
      </w:pPr>
      <w:r>
        <w:rPr>
          <w:rFonts w:hint="eastAsia"/>
        </w:rPr>
        <w:t xml:space="preserve"> LY/T 2123  香椿培育技术规程</w:t>
      </w:r>
      <w:bookmarkStart w:id="393" w:name="_GoBack"/>
      <w:bookmarkEnd w:id="393"/>
    </w:p>
    <w:p w14:paraId="09952593">
      <w:pPr>
        <w:pStyle w:val="59"/>
        <w:numPr>
          <w:ilvl w:val="0"/>
          <w:numId w:val="32"/>
        </w:numPr>
        <w:ind w:firstLine="420"/>
      </w:pPr>
      <w:r>
        <w:rPr>
          <w:rFonts w:hint="eastAsia"/>
          <w:lang w:val="en-US" w:eastAsia="zh-CN"/>
        </w:rPr>
        <w:t xml:space="preserve"> </w:t>
      </w:r>
      <w:r>
        <w:t>南宁市林业科学研究所,广西大学.食用香椿新品种选育及矮化丰产栽培技术研究与应用示范</w:t>
      </w:r>
    </w:p>
    <w:p w14:paraId="39CF3EC3">
      <w:pPr>
        <w:pStyle w:val="59"/>
        <w:numPr>
          <w:ilvl w:val="0"/>
          <w:numId w:val="32"/>
        </w:numPr>
        <w:ind w:firstLine="420"/>
      </w:pPr>
      <w:r>
        <w:rPr>
          <w:rFonts w:hint="eastAsia"/>
        </w:rPr>
        <w:t xml:space="preserve"> </w:t>
      </w:r>
      <w:r>
        <w:t>南科鉴 [2012] 72 号，香椿新品种选育及矮化丰产栽培技术研究与应用示范成果鉴定证书 [Z].2012.</w:t>
      </w:r>
    </w:p>
    <w:bookmarkEnd w:id="378"/>
    <w:p w14:paraId="5EA787D2">
      <w:pPr>
        <w:pStyle w:val="59"/>
        <w:ind w:firstLine="0" w:firstLineChars="0"/>
        <w:jc w:val="center"/>
      </w:pPr>
      <w:bookmarkStart w:id="392" w:name="BookMark8"/>
      <w: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2"/>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5C4F8">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753A5">
    <w:pPr>
      <w:pStyle w:val="55"/>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040B1">
    <w:pPr>
      <w:pStyle w:val="54"/>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F11AB">
    <w:pPr>
      <w:pStyle w:val="55"/>
    </w:pPr>
    <w:r>
      <w:fldChar w:fldCharType="begin"/>
    </w:r>
    <w:r>
      <w:instrText xml:space="preserve">PAGE   \* MERGEFORMAT</w:instrText>
    </w:r>
    <w:r>
      <w:fldChar w:fldCharType="separate"/>
    </w:r>
    <w:r>
      <w:rPr>
        <w:lang w:val="zh-CN"/>
      </w:rPr>
      <w:t>5</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A284">
    <w:pPr>
      <w:pStyle w:val="54"/>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92FD">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1E87C">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6369">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EF1F7">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64816">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FC396">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33D0">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9394">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2FC06">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B7889">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66C04">
    <w:pPr>
      <w:pStyle w:val="65"/>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EEC16">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6012B">
    <w:pPr>
      <w:pStyle w:val="65"/>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5F79C">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9A0A8">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9FA51">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5D0E1">
    <w:pPr>
      <w:pStyle w:val="65"/>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AC78D">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C0F54">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D169D">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AC221">
    <w:pPr>
      <w:pStyle w:val="65"/>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DE54098"/>
    <w:multiLevelType w:val="multilevel"/>
    <w:tmpl w:val="0DE54098"/>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16760"/>
    <w:rsid w:val="0000040A"/>
    <w:rsid w:val="00000A94"/>
    <w:rsid w:val="00001972"/>
    <w:rsid w:val="00001D9A"/>
    <w:rsid w:val="00007B3A"/>
    <w:rsid w:val="000107E0"/>
    <w:rsid w:val="00011FDE"/>
    <w:rsid w:val="00012FFD"/>
    <w:rsid w:val="00014162"/>
    <w:rsid w:val="00014340"/>
    <w:rsid w:val="0001632A"/>
    <w:rsid w:val="00016A9C"/>
    <w:rsid w:val="00022184"/>
    <w:rsid w:val="00022762"/>
    <w:rsid w:val="000238E0"/>
    <w:rsid w:val="000249DB"/>
    <w:rsid w:val="0002595E"/>
    <w:rsid w:val="000303C3"/>
    <w:rsid w:val="000331D3"/>
    <w:rsid w:val="000346A5"/>
    <w:rsid w:val="000359C3"/>
    <w:rsid w:val="00035A7D"/>
    <w:rsid w:val="000365ED"/>
    <w:rsid w:val="0004249A"/>
    <w:rsid w:val="00042D4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297"/>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A35"/>
    <w:rsid w:val="00104926"/>
    <w:rsid w:val="001123C9"/>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008"/>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A60"/>
    <w:rsid w:val="0026148A"/>
    <w:rsid w:val="00262696"/>
    <w:rsid w:val="00263D25"/>
    <w:rsid w:val="002643C3"/>
    <w:rsid w:val="00264A0C"/>
    <w:rsid w:val="00266E12"/>
    <w:rsid w:val="00266EEB"/>
    <w:rsid w:val="002671CF"/>
    <w:rsid w:val="00267EF4"/>
    <w:rsid w:val="00270CB8"/>
    <w:rsid w:val="00271295"/>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98D"/>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0CB"/>
    <w:rsid w:val="0030441D"/>
    <w:rsid w:val="00306063"/>
    <w:rsid w:val="00310E89"/>
    <w:rsid w:val="00313B85"/>
    <w:rsid w:val="00317988"/>
    <w:rsid w:val="003221B4"/>
    <w:rsid w:val="0032258D"/>
    <w:rsid w:val="00322E62"/>
    <w:rsid w:val="00324D13"/>
    <w:rsid w:val="00324EDD"/>
    <w:rsid w:val="003331E4"/>
    <w:rsid w:val="00336C64"/>
    <w:rsid w:val="00337162"/>
    <w:rsid w:val="0034194F"/>
    <w:rsid w:val="003423D7"/>
    <w:rsid w:val="00344605"/>
    <w:rsid w:val="00346BAD"/>
    <w:rsid w:val="003474AA"/>
    <w:rsid w:val="00350D1D"/>
    <w:rsid w:val="00352C83"/>
    <w:rsid w:val="00352F1A"/>
    <w:rsid w:val="0036107C"/>
    <w:rsid w:val="003615D2"/>
    <w:rsid w:val="0036429C"/>
    <w:rsid w:val="00364631"/>
    <w:rsid w:val="00364A53"/>
    <w:rsid w:val="003654CB"/>
    <w:rsid w:val="0036594C"/>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0C3"/>
    <w:rsid w:val="003B09AD"/>
    <w:rsid w:val="003B1F18"/>
    <w:rsid w:val="003B1F3A"/>
    <w:rsid w:val="003B5BF0"/>
    <w:rsid w:val="003B60BF"/>
    <w:rsid w:val="003B6BE3"/>
    <w:rsid w:val="003C010C"/>
    <w:rsid w:val="003C0A6C"/>
    <w:rsid w:val="003C14F8"/>
    <w:rsid w:val="003C5A43"/>
    <w:rsid w:val="003C5A5C"/>
    <w:rsid w:val="003D0519"/>
    <w:rsid w:val="003D0AF2"/>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24332"/>
    <w:rsid w:val="00432DAA"/>
    <w:rsid w:val="00434305"/>
    <w:rsid w:val="00435DF7"/>
    <w:rsid w:val="0044083F"/>
    <w:rsid w:val="00441AE7"/>
    <w:rsid w:val="00445574"/>
    <w:rsid w:val="004467FB"/>
    <w:rsid w:val="00452D6B"/>
    <w:rsid w:val="00454484"/>
    <w:rsid w:val="0045517B"/>
    <w:rsid w:val="00455530"/>
    <w:rsid w:val="00463B77"/>
    <w:rsid w:val="00463C7B"/>
    <w:rsid w:val="004644A6"/>
    <w:rsid w:val="004659BD"/>
    <w:rsid w:val="004668C8"/>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166"/>
    <w:rsid w:val="004A4B57"/>
    <w:rsid w:val="004A5F07"/>
    <w:rsid w:val="004A63FA"/>
    <w:rsid w:val="004A6A3D"/>
    <w:rsid w:val="004B0272"/>
    <w:rsid w:val="004B2701"/>
    <w:rsid w:val="004B2E1B"/>
    <w:rsid w:val="004B3AA8"/>
    <w:rsid w:val="004B3E93"/>
    <w:rsid w:val="004C1FBC"/>
    <w:rsid w:val="004C25A2"/>
    <w:rsid w:val="004C3F1D"/>
    <w:rsid w:val="004C458D"/>
    <w:rsid w:val="004C6B83"/>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86F"/>
    <w:rsid w:val="00533D04"/>
    <w:rsid w:val="00534804"/>
    <w:rsid w:val="00534BDF"/>
    <w:rsid w:val="005354EA"/>
    <w:rsid w:val="0053585F"/>
    <w:rsid w:val="00535EC4"/>
    <w:rsid w:val="00535ED9"/>
    <w:rsid w:val="0053692B"/>
    <w:rsid w:val="005376EF"/>
    <w:rsid w:val="00541853"/>
    <w:rsid w:val="00543BDA"/>
    <w:rsid w:val="005441CC"/>
    <w:rsid w:val="005442CB"/>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3ACD"/>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677"/>
    <w:rsid w:val="005D0C75"/>
    <w:rsid w:val="005D4171"/>
    <w:rsid w:val="005D6A95"/>
    <w:rsid w:val="005D6B2C"/>
    <w:rsid w:val="005D6D9C"/>
    <w:rsid w:val="005E2335"/>
    <w:rsid w:val="005E34CA"/>
    <w:rsid w:val="005E3C18"/>
    <w:rsid w:val="005E4250"/>
    <w:rsid w:val="005E6812"/>
    <w:rsid w:val="005E7881"/>
    <w:rsid w:val="005E78E0"/>
    <w:rsid w:val="005F0D9C"/>
    <w:rsid w:val="005F1EEC"/>
    <w:rsid w:val="005F284E"/>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7B2"/>
    <w:rsid w:val="00672060"/>
    <w:rsid w:val="00672BFD"/>
    <w:rsid w:val="00675FED"/>
    <w:rsid w:val="006770F4"/>
    <w:rsid w:val="00677A84"/>
    <w:rsid w:val="0068026D"/>
    <w:rsid w:val="00680A27"/>
    <w:rsid w:val="006816A4"/>
    <w:rsid w:val="006819B8"/>
    <w:rsid w:val="006840A6"/>
    <w:rsid w:val="006850CD"/>
    <w:rsid w:val="00685AAB"/>
    <w:rsid w:val="00687D6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7BA"/>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385"/>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16D4"/>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3D6"/>
    <w:rsid w:val="00830621"/>
    <w:rsid w:val="0083348C"/>
    <w:rsid w:val="008373D3"/>
    <w:rsid w:val="00837F9A"/>
    <w:rsid w:val="00840617"/>
    <w:rsid w:val="00840F84"/>
    <w:rsid w:val="00842A47"/>
    <w:rsid w:val="00843C13"/>
    <w:rsid w:val="00843DEF"/>
    <w:rsid w:val="00845242"/>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5D03"/>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399"/>
    <w:rsid w:val="009245AE"/>
    <w:rsid w:val="009245F5"/>
    <w:rsid w:val="009249EC"/>
    <w:rsid w:val="009273B3"/>
    <w:rsid w:val="009305B5"/>
    <w:rsid w:val="009378DD"/>
    <w:rsid w:val="009429D5"/>
    <w:rsid w:val="00942BF1"/>
    <w:rsid w:val="00942D5E"/>
    <w:rsid w:val="00945180"/>
    <w:rsid w:val="00945428"/>
    <w:rsid w:val="0094607B"/>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13B"/>
    <w:rsid w:val="009809BB"/>
    <w:rsid w:val="0098364B"/>
    <w:rsid w:val="00984DF1"/>
    <w:rsid w:val="009908A3"/>
    <w:rsid w:val="00990D5D"/>
    <w:rsid w:val="009911AF"/>
    <w:rsid w:val="00991875"/>
    <w:rsid w:val="00991F92"/>
    <w:rsid w:val="00992985"/>
    <w:rsid w:val="00993889"/>
    <w:rsid w:val="0099551B"/>
    <w:rsid w:val="00996BD2"/>
    <w:rsid w:val="00997BF1"/>
    <w:rsid w:val="009A089C"/>
    <w:rsid w:val="009A118E"/>
    <w:rsid w:val="009A21CD"/>
    <w:rsid w:val="009A278C"/>
    <w:rsid w:val="009A2BC2"/>
    <w:rsid w:val="009A3CB6"/>
    <w:rsid w:val="009A42C1"/>
    <w:rsid w:val="009A5429"/>
    <w:rsid w:val="009A72AD"/>
    <w:rsid w:val="009B09E0"/>
    <w:rsid w:val="009B0BC5"/>
    <w:rsid w:val="009B1247"/>
    <w:rsid w:val="009B1D65"/>
    <w:rsid w:val="009B6029"/>
    <w:rsid w:val="009B6796"/>
    <w:rsid w:val="009B6971"/>
    <w:rsid w:val="009C27F1"/>
    <w:rsid w:val="009C3152"/>
    <w:rsid w:val="009C3257"/>
    <w:rsid w:val="009C4CFA"/>
    <w:rsid w:val="009C5070"/>
    <w:rsid w:val="009D112C"/>
    <w:rsid w:val="009D1385"/>
    <w:rsid w:val="009D17E6"/>
    <w:rsid w:val="009D3AB0"/>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144"/>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5F9"/>
    <w:rsid w:val="00A42CDF"/>
    <w:rsid w:val="00A4452E"/>
    <w:rsid w:val="00A4472C"/>
    <w:rsid w:val="00A44E69"/>
    <w:rsid w:val="00A4648E"/>
    <w:rsid w:val="00A4661E"/>
    <w:rsid w:val="00A54C42"/>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62D6"/>
    <w:rsid w:val="00A8715E"/>
    <w:rsid w:val="00A9218F"/>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57A"/>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AF5E72"/>
    <w:rsid w:val="00B049AF"/>
    <w:rsid w:val="00B07242"/>
    <w:rsid w:val="00B10534"/>
    <w:rsid w:val="00B113DB"/>
    <w:rsid w:val="00B11D8A"/>
    <w:rsid w:val="00B12981"/>
    <w:rsid w:val="00B147DD"/>
    <w:rsid w:val="00B156FD"/>
    <w:rsid w:val="00B21F61"/>
    <w:rsid w:val="00B226FC"/>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0C7"/>
    <w:rsid w:val="00B62B58"/>
    <w:rsid w:val="00B65149"/>
    <w:rsid w:val="00B66567"/>
    <w:rsid w:val="00B66F52"/>
    <w:rsid w:val="00B66FE5"/>
    <w:rsid w:val="00B72880"/>
    <w:rsid w:val="00B758BF"/>
    <w:rsid w:val="00B77EC8"/>
    <w:rsid w:val="00B809AD"/>
    <w:rsid w:val="00B827A6"/>
    <w:rsid w:val="00B831CE"/>
    <w:rsid w:val="00B86677"/>
    <w:rsid w:val="00B87131"/>
    <w:rsid w:val="00B939B1"/>
    <w:rsid w:val="00B96D40"/>
    <w:rsid w:val="00B97386"/>
    <w:rsid w:val="00BA263B"/>
    <w:rsid w:val="00BA42B2"/>
    <w:rsid w:val="00BA58D4"/>
    <w:rsid w:val="00BA5B9E"/>
    <w:rsid w:val="00BA78E1"/>
    <w:rsid w:val="00BA7C9A"/>
    <w:rsid w:val="00BB5F8F"/>
    <w:rsid w:val="00BB657A"/>
    <w:rsid w:val="00BC1A4E"/>
    <w:rsid w:val="00BC5DC7"/>
    <w:rsid w:val="00BC6B8B"/>
    <w:rsid w:val="00BC73D8"/>
    <w:rsid w:val="00BD52D7"/>
    <w:rsid w:val="00BD5AD2"/>
    <w:rsid w:val="00BE0B6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2E5D"/>
    <w:rsid w:val="00CA375D"/>
    <w:rsid w:val="00CA457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594"/>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814"/>
    <w:rsid w:val="00D21E81"/>
    <w:rsid w:val="00D223DE"/>
    <w:rsid w:val="00D25E37"/>
    <w:rsid w:val="00D2661A"/>
    <w:rsid w:val="00D27582"/>
    <w:rsid w:val="00D27EC4"/>
    <w:rsid w:val="00D32719"/>
    <w:rsid w:val="00D33333"/>
    <w:rsid w:val="00D34767"/>
    <w:rsid w:val="00D352A2"/>
    <w:rsid w:val="00D4162B"/>
    <w:rsid w:val="00D421DD"/>
    <w:rsid w:val="00D4514F"/>
    <w:rsid w:val="00D451E2"/>
    <w:rsid w:val="00D45E89"/>
    <w:rsid w:val="00D45E8D"/>
    <w:rsid w:val="00D466AE"/>
    <w:rsid w:val="00D4734F"/>
    <w:rsid w:val="00D51120"/>
    <w:rsid w:val="00D51BF3"/>
    <w:rsid w:val="00D66846"/>
    <w:rsid w:val="00D675FB"/>
    <w:rsid w:val="00D71F25"/>
    <w:rsid w:val="00D72A9C"/>
    <w:rsid w:val="00D77031"/>
    <w:rsid w:val="00D7738A"/>
    <w:rsid w:val="00D84941"/>
    <w:rsid w:val="00D84FA1"/>
    <w:rsid w:val="00D851F0"/>
    <w:rsid w:val="00D86DB7"/>
    <w:rsid w:val="00D87BF5"/>
    <w:rsid w:val="00D90721"/>
    <w:rsid w:val="00D9222F"/>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1D6"/>
    <w:rsid w:val="00E12495"/>
    <w:rsid w:val="00E14740"/>
    <w:rsid w:val="00E15CCD"/>
    <w:rsid w:val="00E202EF"/>
    <w:rsid w:val="00E210B5"/>
    <w:rsid w:val="00E2544C"/>
    <w:rsid w:val="00E2552F"/>
    <w:rsid w:val="00E259C7"/>
    <w:rsid w:val="00E3137A"/>
    <w:rsid w:val="00E32BE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45D"/>
    <w:rsid w:val="00EE0719"/>
    <w:rsid w:val="00EE0E80"/>
    <w:rsid w:val="00EE613F"/>
    <w:rsid w:val="00EE7295"/>
    <w:rsid w:val="00EE7869"/>
    <w:rsid w:val="00EF054A"/>
    <w:rsid w:val="00EF3235"/>
    <w:rsid w:val="00EF7E72"/>
    <w:rsid w:val="00F02C48"/>
    <w:rsid w:val="00F05252"/>
    <w:rsid w:val="00F06D37"/>
    <w:rsid w:val="00F07B9D"/>
    <w:rsid w:val="00F11586"/>
    <w:rsid w:val="00F1183B"/>
    <w:rsid w:val="00F11C9F"/>
    <w:rsid w:val="00F12263"/>
    <w:rsid w:val="00F1409D"/>
    <w:rsid w:val="00F14214"/>
    <w:rsid w:val="00F157A9"/>
    <w:rsid w:val="00F16F00"/>
    <w:rsid w:val="00F21D58"/>
    <w:rsid w:val="00F25BB6"/>
    <w:rsid w:val="00F26B7E"/>
    <w:rsid w:val="00F27A3B"/>
    <w:rsid w:val="00F322AB"/>
    <w:rsid w:val="00F32780"/>
    <w:rsid w:val="00F33817"/>
    <w:rsid w:val="00F420D5"/>
    <w:rsid w:val="00F451EA"/>
    <w:rsid w:val="00F45447"/>
    <w:rsid w:val="00F456C6"/>
    <w:rsid w:val="00F4577B"/>
    <w:rsid w:val="00F46496"/>
    <w:rsid w:val="00F474D0"/>
    <w:rsid w:val="00F50179"/>
    <w:rsid w:val="00F51157"/>
    <w:rsid w:val="00F515EE"/>
    <w:rsid w:val="00F56511"/>
    <w:rsid w:val="00F574DB"/>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8ED"/>
    <w:rsid w:val="00F96CAE"/>
    <w:rsid w:val="00F97317"/>
    <w:rsid w:val="00F97C99"/>
    <w:rsid w:val="00FA662D"/>
    <w:rsid w:val="00FA73B1"/>
    <w:rsid w:val="00FB0CB9"/>
    <w:rsid w:val="00FB0DEE"/>
    <w:rsid w:val="00FB231D"/>
    <w:rsid w:val="00FB45F1"/>
    <w:rsid w:val="00FB4A72"/>
    <w:rsid w:val="00FB54E8"/>
    <w:rsid w:val="00FB7054"/>
    <w:rsid w:val="00FC1181"/>
    <w:rsid w:val="00FC17B7"/>
    <w:rsid w:val="00FC2CB7"/>
    <w:rsid w:val="00FC4090"/>
    <w:rsid w:val="00FC55B4"/>
    <w:rsid w:val="00FD00E6"/>
    <w:rsid w:val="00FD09A1"/>
    <w:rsid w:val="00FD0C27"/>
    <w:rsid w:val="00FD2A7C"/>
    <w:rsid w:val="00FD59EB"/>
    <w:rsid w:val="00FD7299"/>
    <w:rsid w:val="00FE1FBE"/>
    <w:rsid w:val="00FE3901"/>
    <w:rsid w:val="00FE39D3"/>
    <w:rsid w:val="00FE4BCE"/>
    <w:rsid w:val="00FE54AE"/>
    <w:rsid w:val="00FE576A"/>
    <w:rsid w:val="00FE7E79"/>
    <w:rsid w:val="00FF170C"/>
    <w:rsid w:val="00FF3E7D"/>
    <w:rsid w:val="00FF5B99"/>
    <w:rsid w:val="00FF730C"/>
    <w:rsid w:val="00FF73F4"/>
    <w:rsid w:val="00FF7CE4"/>
    <w:rsid w:val="00FF7E39"/>
    <w:rsid w:val="59414353"/>
    <w:rsid w:val="6D075488"/>
    <w:rsid w:val="75D77E39"/>
    <w:rsid w:val="7FC24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3"/>
    <w:semiHidden/>
    <w:unhideWhenUsed/>
    <w:qFormat/>
    <w:uiPriority w:val="99"/>
    <w:rPr>
      <w:rFonts w:ascii="宋体"/>
      <w:sz w:val="18"/>
      <w:szCs w:val="18"/>
    </w:rPr>
  </w:style>
  <w:style w:type="paragraph" w:styleId="14">
    <w:name w:val="annotation text"/>
    <w:basedOn w:val="1"/>
    <w:semiHidden/>
    <w:unhideWhenUsed/>
    <w:qFormat/>
    <w:uiPriority w:val="99"/>
    <w:pPr>
      <w:jc w:val="left"/>
    </w:pPr>
  </w:style>
  <w:style w:type="paragraph" w:styleId="15">
    <w:name w:val="Body Text"/>
    <w:basedOn w:val="1"/>
    <w:link w:val="89"/>
    <w:qFormat/>
    <w:uiPriority w:val="0"/>
    <w:pPr>
      <w:spacing w:after="120"/>
    </w:pPr>
  </w:style>
  <w:style w:type="paragraph" w:styleId="16">
    <w:name w:val="toc 5"/>
    <w:basedOn w:val="1"/>
    <w:next w:val="1"/>
    <w:autoRedefine/>
    <w:unhideWhenUsed/>
    <w:uiPriority w:val="39"/>
    <w:pPr>
      <w:ind w:left="839"/>
    </w:pPr>
    <w:rPr>
      <w:rFonts w:ascii="宋体"/>
    </w:rPr>
  </w:style>
  <w:style w:type="paragraph" w:styleId="17">
    <w:name w:val="toc 3"/>
    <w:basedOn w:val="1"/>
    <w:next w:val="1"/>
    <w:autoRedefine/>
    <w:unhideWhenUsed/>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文档结构图 Char"/>
    <w:basedOn w:val="30"/>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jpeg"/><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04959F1E">
          <w:pPr>
            <w:pStyle w:val="5"/>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78179255">
          <w:pPr>
            <w:pStyle w:val="6"/>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174787E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042D47"/>
    <w:rsid w:val="000F50A7"/>
    <w:rsid w:val="004716E9"/>
    <w:rsid w:val="00533B18"/>
    <w:rsid w:val="0058009B"/>
    <w:rsid w:val="005D0677"/>
    <w:rsid w:val="00613139"/>
    <w:rsid w:val="00866610"/>
    <w:rsid w:val="009A42D0"/>
    <w:rsid w:val="00A72CC1"/>
    <w:rsid w:val="00A936F3"/>
    <w:rsid w:val="00B96C41"/>
    <w:rsid w:val="00C14038"/>
    <w:rsid w:val="00CA167D"/>
    <w:rsid w:val="00CC4D83"/>
    <w:rsid w:val="00CD2547"/>
    <w:rsid w:val="00CE2594"/>
    <w:rsid w:val="00D15001"/>
    <w:rsid w:val="00D156DD"/>
    <w:rsid w:val="00D51120"/>
    <w:rsid w:val="00E738F3"/>
    <w:rsid w:val="00F96E4F"/>
    <w:rsid w:val="00FF1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502959BF3244B5587813501B04DB51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67DE6-7785-4EE5-9789-4C599E9228D1}">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3234</Words>
  <Characters>3712</Characters>
  <Lines>46</Lines>
  <Paragraphs>13</Paragraphs>
  <TotalTime>1</TotalTime>
  <ScaleCrop>false</ScaleCrop>
  <LinksUpToDate>false</LinksUpToDate>
  <CharactersWithSpaces>3948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dc:description>&lt;config cover="true" show_menu="true" version="1.0.0" doctype="SDKXY"&gt;_x000d_
&lt;/config&gt;</dc:description>
  <cp:lastModifiedBy>树年强</cp:lastModifiedBy>
  <cp:lastPrinted>2021-02-02T08:22:00Z</cp:lastPrinted>
  <dcterms:modified xsi:type="dcterms:W3CDTF">2026-06-04T09:30:52Z</dcterms:modified>
  <dc:title>团体标准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2052-12.1.0.26375</vt:lpwstr>
  </property>
  <property fmtid="{D5CDD505-2E9C-101B-9397-08002B2CF9AE}" pid="17" name="ICV">
    <vt:lpwstr>AC300BBAFC7041CBBD73CE6D47E6A146_12</vt:lpwstr>
  </property>
</Properties>
</file>