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B6AF78">
      <w:pPr>
        <w:spacing w:line="600" w:lineRule="exact"/>
        <w:jc w:val="center"/>
        <w:rPr>
          <w:rFonts w:ascii="Arial Unicode MS" w:hAnsi="黑体" w:eastAsia="Arial Unicode MS" w:cs="黑体"/>
          <w:color w:val="000000"/>
          <w:sz w:val="44"/>
          <w:szCs w:val="44"/>
        </w:rPr>
      </w:pPr>
      <w:r>
        <w:rPr>
          <w:rFonts w:hint="eastAsia" w:ascii="Arial Unicode MS" w:hAnsi="黑体" w:eastAsia="Arial Unicode MS" w:cs="黑体"/>
          <w:color w:val="000000"/>
          <w:sz w:val="44"/>
          <w:szCs w:val="44"/>
        </w:rPr>
        <w:t>团体标准《前交叉韧带损伤壮医护理规范》（征求意见稿）</w:t>
      </w:r>
    </w:p>
    <w:p w14:paraId="27766224">
      <w:pPr>
        <w:spacing w:line="600" w:lineRule="exact"/>
        <w:jc w:val="center"/>
        <w:rPr>
          <w:rFonts w:ascii="Arial Unicode MS" w:hAnsi="黑体" w:eastAsia="Arial Unicode MS" w:cs="黑体"/>
          <w:color w:val="000000"/>
          <w:sz w:val="44"/>
          <w:szCs w:val="44"/>
        </w:rPr>
      </w:pPr>
      <w:r>
        <w:rPr>
          <w:rFonts w:hint="eastAsia" w:ascii="Arial Unicode MS" w:hAnsi="黑体" w:eastAsia="Arial Unicode MS" w:cs="黑体"/>
          <w:color w:val="000000"/>
          <w:sz w:val="44"/>
          <w:szCs w:val="44"/>
        </w:rPr>
        <w:t>编制说明</w:t>
      </w:r>
    </w:p>
    <w:p w14:paraId="039FC6DD">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sz w:val="32"/>
          <w:szCs w:val="32"/>
        </w:rPr>
      </w:pPr>
      <w:r>
        <w:rPr>
          <w:rFonts w:hint="eastAsia" w:ascii="黑体" w:hAnsi="黑体" w:eastAsia="黑体" w:cs="仿宋_GB2312"/>
          <w:sz w:val="32"/>
          <w:szCs w:val="32"/>
        </w:rPr>
        <w:t>一、任务来源、起草单位、主要起草人</w:t>
      </w:r>
    </w:p>
    <w:p w14:paraId="239CC036">
      <w:pPr>
        <w:spacing w:line="560" w:lineRule="exact"/>
        <w:ind w:firstLine="600" w:firstLineChars="200"/>
        <w:rPr>
          <w:rFonts w:ascii="仿宋_GB2312" w:hAnsi="仿宋" w:eastAsia="仿宋_GB2312"/>
          <w:sz w:val="30"/>
          <w:szCs w:val="30"/>
        </w:rPr>
      </w:pPr>
      <w:bookmarkStart w:id="0" w:name="_Hlk154153138"/>
      <w:r>
        <w:rPr>
          <w:rFonts w:hint="eastAsia" w:ascii="仿宋_GB2312" w:hAnsi="仿宋_GB2312" w:eastAsia="仿宋_GB2312" w:cs="仿宋_GB2312"/>
          <w:sz w:val="30"/>
          <w:szCs w:val="30"/>
        </w:rPr>
        <w:t>根据《广西标准化协会关于下达202</w:t>
      </w:r>
      <w:r>
        <w:rPr>
          <w:rFonts w:ascii="仿宋_GB2312" w:hAnsi="仿宋_GB2312" w:eastAsia="仿宋_GB2312" w:cs="仿宋_GB2312"/>
          <w:sz w:val="30"/>
          <w:szCs w:val="30"/>
        </w:rPr>
        <w:t>6</w:t>
      </w:r>
      <w:r>
        <w:rPr>
          <w:rFonts w:hint="eastAsia" w:ascii="仿宋_GB2312" w:hAnsi="仿宋_GB2312" w:eastAsia="仿宋_GB2312" w:cs="仿宋_GB2312"/>
          <w:sz w:val="30"/>
          <w:szCs w:val="30"/>
        </w:rPr>
        <w:t>年第五批团体标准制修订项目计划的通知》（桂标协〔202</w:t>
      </w:r>
      <w:r>
        <w:rPr>
          <w:rFonts w:ascii="仿宋_GB2312" w:hAnsi="仿宋_GB2312" w:eastAsia="仿宋_GB2312" w:cs="仿宋_GB2312"/>
          <w:sz w:val="30"/>
          <w:szCs w:val="30"/>
        </w:rPr>
        <w:t>6</w:t>
      </w:r>
      <w:r>
        <w:rPr>
          <w:rFonts w:hint="eastAsia" w:ascii="仿宋_GB2312" w:hAnsi="仿宋_GB2312" w:eastAsia="仿宋_GB2312" w:cs="仿宋_GB2312"/>
          <w:sz w:val="30"/>
          <w:szCs w:val="30"/>
        </w:rPr>
        <w:t>〕</w:t>
      </w:r>
      <w:r>
        <w:rPr>
          <w:rFonts w:ascii="仿宋_GB2312" w:hAnsi="仿宋_GB2312" w:eastAsia="仿宋_GB2312" w:cs="仿宋_GB2312"/>
          <w:sz w:val="30"/>
          <w:szCs w:val="30"/>
        </w:rPr>
        <w:t>61</w:t>
      </w:r>
      <w:r>
        <w:rPr>
          <w:rFonts w:hint="eastAsia" w:ascii="仿宋_GB2312" w:hAnsi="仿宋_GB2312" w:eastAsia="仿宋_GB2312" w:cs="仿宋_GB2312"/>
          <w:sz w:val="30"/>
          <w:szCs w:val="30"/>
        </w:rPr>
        <w:t>号）文件精神，</w:t>
      </w:r>
      <w:r>
        <w:rPr>
          <w:rFonts w:hint="eastAsia" w:ascii="仿宋_GB2312" w:hAnsi="仿宋" w:eastAsia="仿宋_GB2312"/>
          <w:sz w:val="30"/>
          <w:szCs w:val="30"/>
        </w:rPr>
        <w:t>由广西护理学会提出，</w:t>
      </w:r>
      <w:bookmarkEnd w:id="0"/>
      <w:r>
        <w:rPr>
          <w:rFonts w:hint="eastAsia" w:ascii="仿宋_GB2312" w:hAnsi="仿宋" w:eastAsia="仿宋_GB2312"/>
          <w:sz w:val="30"/>
          <w:szCs w:val="30"/>
        </w:rPr>
        <w:t>广西国际壮医医院、广西中医药大学第一附属医院、</w:t>
      </w:r>
      <w:bookmarkStart w:id="1" w:name="OLE_LINK44"/>
      <w:r>
        <w:rPr>
          <w:rFonts w:hint="eastAsia" w:ascii="仿宋_GB2312" w:hAnsi="仿宋" w:eastAsia="仿宋_GB2312"/>
          <w:sz w:val="30"/>
          <w:szCs w:val="30"/>
        </w:rPr>
        <w:t>广西中医药大学第二附属医院</w:t>
      </w:r>
      <w:bookmarkEnd w:id="1"/>
      <w:r>
        <w:rPr>
          <w:rFonts w:hint="eastAsia" w:ascii="仿宋_GB2312" w:hAnsi="仿宋" w:eastAsia="仿宋_GB2312"/>
          <w:sz w:val="30"/>
          <w:szCs w:val="30"/>
        </w:rPr>
        <w:t>、柳州市中医医院(柳州市壮医医院)、钦州市中医医院、桂林市中西医结合医院、梧州市中医医院、合浦县中医医院</w:t>
      </w:r>
      <w:r>
        <w:rPr>
          <w:rFonts w:hint="eastAsia" w:ascii="仿宋_GB2312" w:hAnsi="Calibri" w:eastAsia="仿宋_GB2312"/>
          <w:sz w:val="30"/>
          <w:szCs w:val="30"/>
        </w:rPr>
        <w:t>等单位共同起草的团体标准</w:t>
      </w:r>
      <w:bookmarkStart w:id="2" w:name="OLE_LINK23"/>
      <w:r>
        <w:rPr>
          <w:rFonts w:hint="eastAsia" w:ascii="仿宋_GB2312" w:hAnsi="Calibri" w:eastAsia="仿宋_GB2312"/>
          <w:sz w:val="30"/>
          <w:szCs w:val="30"/>
        </w:rPr>
        <w:t>《前交叉韧带损伤壮医护理规范》</w:t>
      </w:r>
      <w:bookmarkEnd w:id="2"/>
      <w:r>
        <w:rPr>
          <w:rFonts w:hint="eastAsia" w:ascii="仿宋_GB2312" w:hAnsi="Calibri" w:eastAsia="仿宋_GB2312"/>
          <w:sz w:val="30"/>
          <w:szCs w:val="30"/>
        </w:rPr>
        <w:t>（项目编号：202</w:t>
      </w:r>
      <w:r>
        <w:rPr>
          <w:rFonts w:ascii="仿宋_GB2312" w:hAnsi="Calibri" w:eastAsia="仿宋_GB2312"/>
          <w:sz w:val="30"/>
          <w:szCs w:val="30"/>
        </w:rPr>
        <w:t>6</w:t>
      </w:r>
      <w:r>
        <w:rPr>
          <w:rFonts w:hint="eastAsia" w:ascii="仿宋_GB2312" w:hAnsi="Calibri" w:eastAsia="仿宋_GB2312"/>
          <w:sz w:val="30"/>
          <w:szCs w:val="30"/>
        </w:rPr>
        <w:t>-</w:t>
      </w:r>
      <w:r>
        <w:rPr>
          <w:rFonts w:ascii="仿宋_GB2312" w:hAnsi="Calibri" w:eastAsia="仿宋_GB2312"/>
          <w:sz w:val="30"/>
          <w:szCs w:val="30"/>
        </w:rPr>
        <w:t>0506</w:t>
      </w:r>
      <w:r>
        <w:rPr>
          <w:rFonts w:hint="eastAsia" w:ascii="仿宋_GB2312" w:hAnsi="Calibri" w:eastAsia="仿宋_GB2312"/>
          <w:sz w:val="30"/>
          <w:szCs w:val="30"/>
        </w:rPr>
        <w:t>）</w:t>
      </w:r>
      <w:r>
        <w:rPr>
          <w:rFonts w:hint="eastAsia" w:ascii="仿宋_GB2312" w:hAnsi="仿宋" w:eastAsia="仿宋_GB2312"/>
          <w:sz w:val="30"/>
          <w:szCs w:val="30"/>
        </w:rPr>
        <w:t>已获批立项。</w:t>
      </w:r>
      <w:bookmarkStart w:id="3" w:name="_Hlk199142511"/>
      <w:r>
        <w:rPr>
          <w:rFonts w:hint="eastAsia" w:ascii="仿宋_GB2312" w:hAnsi="仿宋" w:eastAsia="仿宋_GB2312"/>
          <w:sz w:val="30"/>
          <w:szCs w:val="30"/>
        </w:rPr>
        <w:t>主要起草人姓名及分工情况如下：</w:t>
      </w:r>
      <w:r>
        <w:rPr>
          <w:rFonts w:ascii="仿宋_GB2312" w:hAnsi="仿宋" w:eastAsia="仿宋_GB2312"/>
          <w:sz w:val="30"/>
          <w:szCs w:val="30"/>
        </w:rPr>
        <w:t xml:space="preserve"> </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888"/>
        <w:gridCol w:w="1388"/>
        <w:gridCol w:w="2323"/>
        <w:gridCol w:w="3270"/>
      </w:tblGrid>
      <w:tr w14:paraId="45488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851" w:hRule="atLeast"/>
          <w:jc w:val="center"/>
        </w:trPr>
        <w:tc>
          <w:tcPr>
            <w:tcW w:w="0" w:type="auto"/>
            <w:vAlign w:val="center"/>
          </w:tcPr>
          <w:p w14:paraId="4F86ACBC">
            <w:pPr>
              <w:jc w:val="center"/>
              <w:rPr>
                <w:rFonts w:ascii="宋体" w:hAnsi="宋体"/>
                <w:bCs/>
                <w:szCs w:val="21"/>
              </w:rPr>
            </w:pPr>
            <w:bookmarkStart w:id="4" w:name="_Hlk199142527"/>
            <w:r>
              <w:rPr>
                <w:rFonts w:hint="eastAsia" w:ascii="宋体" w:hAnsi="宋体" w:cs="宋体"/>
                <w:b/>
                <w:bCs/>
                <w:szCs w:val="21"/>
              </w:rPr>
              <w:t>序号</w:t>
            </w:r>
          </w:p>
        </w:tc>
        <w:tc>
          <w:tcPr>
            <w:tcW w:w="888" w:type="dxa"/>
            <w:vAlign w:val="center"/>
          </w:tcPr>
          <w:p w14:paraId="7C9D8F52">
            <w:pPr>
              <w:jc w:val="center"/>
              <w:rPr>
                <w:rFonts w:ascii="宋体" w:hAnsi="宋体"/>
                <w:bCs/>
                <w:szCs w:val="21"/>
              </w:rPr>
            </w:pPr>
            <w:r>
              <w:rPr>
                <w:rFonts w:hint="eastAsia" w:ascii="宋体" w:hAnsi="宋体" w:cs="宋体"/>
                <w:b/>
                <w:bCs/>
                <w:szCs w:val="21"/>
              </w:rPr>
              <w:t>姓名</w:t>
            </w:r>
          </w:p>
        </w:tc>
        <w:tc>
          <w:tcPr>
            <w:tcW w:w="1388" w:type="dxa"/>
            <w:vAlign w:val="center"/>
          </w:tcPr>
          <w:p w14:paraId="439033A0">
            <w:pPr>
              <w:jc w:val="center"/>
              <w:rPr>
                <w:rFonts w:ascii="宋体" w:hAnsi="宋体"/>
                <w:bCs/>
                <w:szCs w:val="21"/>
              </w:rPr>
            </w:pPr>
            <w:r>
              <w:rPr>
                <w:rFonts w:hint="eastAsia" w:ascii="宋体" w:hAnsi="宋体" w:cs="宋体"/>
                <w:b/>
                <w:szCs w:val="21"/>
              </w:rPr>
              <w:t>单位</w:t>
            </w:r>
          </w:p>
        </w:tc>
        <w:tc>
          <w:tcPr>
            <w:tcW w:w="0" w:type="auto"/>
            <w:vAlign w:val="center"/>
          </w:tcPr>
          <w:p w14:paraId="0E195E44">
            <w:pPr>
              <w:jc w:val="center"/>
              <w:rPr>
                <w:rFonts w:ascii="宋体" w:hAnsi="宋体"/>
                <w:bCs/>
                <w:szCs w:val="21"/>
              </w:rPr>
            </w:pPr>
            <w:r>
              <w:rPr>
                <w:rFonts w:hint="eastAsia" w:ascii="宋体" w:hAnsi="宋体" w:cs="宋体"/>
                <w:b/>
                <w:bCs/>
                <w:szCs w:val="21"/>
              </w:rPr>
              <w:t>职务/职称</w:t>
            </w:r>
          </w:p>
        </w:tc>
        <w:tc>
          <w:tcPr>
            <w:tcW w:w="3270" w:type="dxa"/>
            <w:vAlign w:val="center"/>
          </w:tcPr>
          <w:p w14:paraId="7E4201B5">
            <w:pPr>
              <w:jc w:val="center"/>
              <w:rPr>
                <w:rFonts w:ascii="宋体" w:hAnsi="宋体"/>
                <w:bCs/>
                <w:szCs w:val="21"/>
              </w:rPr>
            </w:pPr>
            <w:r>
              <w:rPr>
                <w:rFonts w:hint="eastAsia" w:ascii="宋体" w:hAnsi="宋体" w:cs="宋体"/>
                <w:b/>
                <w:bCs/>
                <w:szCs w:val="21"/>
              </w:rPr>
              <w:t>参与编制标准分工情况</w:t>
            </w:r>
          </w:p>
        </w:tc>
      </w:tr>
      <w:tr w14:paraId="20436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0A6FC36D">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7CA8D774">
            <w:pPr>
              <w:jc w:val="center"/>
              <w:rPr>
                <w:rFonts w:ascii="宋体" w:hAnsi="宋体"/>
                <w:szCs w:val="21"/>
              </w:rPr>
            </w:pPr>
            <w:r>
              <w:rPr>
                <w:rFonts w:hint="eastAsia"/>
              </w:rPr>
              <w:t>黄碧秋</w:t>
            </w:r>
          </w:p>
        </w:tc>
        <w:tc>
          <w:tcPr>
            <w:tcW w:w="1388" w:type="dxa"/>
            <w:vAlign w:val="center"/>
          </w:tcPr>
          <w:p w14:paraId="745E7972">
            <w:pPr>
              <w:jc w:val="center"/>
              <w:rPr>
                <w:rFonts w:ascii="宋体" w:hAnsi="宋体"/>
                <w:szCs w:val="21"/>
              </w:rPr>
            </w:pPr>
            <w:r>
              <w:rPr>
                <w:rFonts w:hint="eastAsia"/>
              </w:rPr>
              <w:t>广西国际壮医医院</w:t>
            </w:r>
          </w:p>
        </w:tc>
        <w:tc>
          <w:tcPr>
            <w:tcW w:w="0" w:type="auto"/>
            <w:vAlign w:val="center"/>
          </w:tcPr>
          <w:p w14:paraId="6765F170">
            <w:pPr>
              <w:jc w:val="center"/>
              <w:rPr>
                <w:rFonts w:ascii="宋体" w:hAnsi="宋体"/>
                <w:szCs w:val="21"/>
              </w:rPr>
            </w:pPr>
            <w:r>
              <w:rPr>
                <w:rFonts w:hint="eastAsia"/>
              </w:rPr>
              <w:t>护理部主任/主任护师</w:t>
            </w:r>
          </w:p>
        </w:tc>
        <w:tc>
          <w:tcPr>
            <w:tcW w:w="3270" w:type="dxa"/>
          </w:tcPr>
          <w:p w14:paraId="4CEC4C99">
            <w:pPr>
              <w:ind w:firstLine="240" w:firstLineChars="100"/>
              <w:jc w:val="left"/>
              <w:rPr>
                <w:rFonts w:ascii="宋体" w:hAnsi="宋体"/>
                <w:szCs w:val="21"/>
              </w:rPr>
            </w:pPr>
            <w:r>
              <w:rPr>
                <w:rFonts w:hint="eastAsia" w:ascii="仿宋_GB2312" w:hAnsi="仿宋_GB2312" w:eastAsia="仿宋_GB2312" w:cs="仿宋_GB2312"/>
                <w:bCs/>
                <w:sz w:val="24"/>
              </w:rPr>
              <w:t>统筹规范编制工作，组织人员进行规范发布后的宣贯培训</w:t>
            </w:r>
          </w:p>
        </w:tc>
      </w:tr>
      <w:tr w14:paraId="323CD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55CE0672">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5BDA2FE9">
            <w:pPr>
              <w:jc w:val="center"/>
              <w:rPr>
                <w:rFonts w:ascii="宋体" w:hAnsi="宋体"/>
                <w:szCs w:val="21"/>
              </w:rPr>
            </w:pPr>
            <w:r>
              <w:rPr>
                <w:rFonts w:hint="eastAsia"/>
              </w:rPr>
              <w:t>莫理璐</w:t>
            </w:r>
          </w:p>
        </w:tc>
        <w:tc>
          <w:tcPr>
            <w:tcW w:w="1388" w:type="dxa"/>
            <w:vAlign w:val="center"/>
          </w:tcPr>
          <w:p w14:paraId="5C6CD815">
            <w:pPr>
              <w:jc w:val="center"/>
              <w:rPr>
                <w:rFonts w:ascii="宋体" w:hAnsi="宋体"/>
                <w:szCs w:val="21"/>
              </w:rPr>
            </w:pPr>
            <w:r>
              <w:rPr>
                <w:rFonts w:hint="eastAsia"/>
              </w:rPr>
              <w:t>广西国际壮医医院</w:t>
            </w:r>
          </w:p>
        </w:tc>
        <w:tc>
          <w:tcPr>
            <w:tcW w:w="0" w:type="auto"/>
            <w:vAlign w:val="center"/>
          </w:tcPr>
          <w:p w14:paraId="56AA80AF">
            <w:pPr>
              <w:jc w:val="center"/>
              <w:rPr>
                <w:rFonts w:ascii="宋体" w:hAnsi="宋体"/>
                <w:szCs w:val="21"/>
              </w:rPr>
            </w:pPr>
            <w:r>
              <w:rPr>
                <w:rFonts w:hint="eastAsia"/>
              </w:rPr>
              <w:t>护士长/副主任护师</w:t>
            </w:r>
          </w:p>
        </w:tc>
        <w:tc>
          <w:tcPr>
            <w:tcW w:w="3270" w:type="dxa"/>
          </w:tcPr>
          <w:p w14:paraId="6617985B">
            <w:pPr>
              <w:ind w:firstLine="240" w:firstLineChars="100"/>
              <w:jc w:val="left"/>
              <w:rPr>
                <w:rFonts w:ascii="宋体" w:hAnsi="宋体"/>
                <w:szCs w:val="21"/>
              </w:rPr>
            </w:pPr>
            <w:r>
              <w:rPr>
                <w:rFonts w:hint="eastAsia" w:ascii="仿宋_GB2312" w:hAnsi="仿宋_GB2312" w:eastAsia="仿宋_GB2312" w:cs="仿宋_GB2312"/>
                <w:bCs/>
                <w:sz w:val="24"/>
              </w:rPr>
              <w:t>指导规范文本及编制说明编写，质量控制</w:t>
            </w:r>
          </w:p>
        </w:tc>
      </w:tr>
      <w:tr w14:paraId="09679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6269D9E2">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11D89A0E">
            <w:pPr>
              <w:jc w:val="center"/>
              <w:rPr>
                <w:rFonts w:ascii="宋体" w:hAnsi="宋体"/>
                <w:szCs w:val="21"/>
              </w:rPr>
            </w:pPr>
            <w:r>
              <w:rPr>
                <w:rFonts w:hint="eastAsia"/>
              </w:rPr>
              <w:t>韦佳佳</w:t>
            </w:r>
          </w:p>
        </w:tc>
        <w:tc>
          <w:tcPr>
            <w:tcW w:w="1388" w:type="dxa"/>
            <w:vAlign w:val="center"/>
          </w:tcPr>
          <w:p w14:paraId="3D9AD497">
            <w:pPr>
              <w:jc w:val="center"/>
              <w:rPr>
                <w:rFonts w:ascii="宋体" w:hAnsi="宋体"/>
                <w:szCs w:val="21"/>
              </w:rPr>
            </w:pPr>
            <w:r>
              <w:rPr>
                <w:rFonts w:hint="eastAsia"/>
              </w:rPr>
              <w:t>广西国际壮医医院</w:t>
            </w:r>
          </w:p>
        </w:tc>
        <w:tc>
          <w:tcPr>
            <w:tcW w:w="0" w:type="auto"/>
            <w:vAlign w:val="center"/>
          </w:tcPr>
          <w:p w14:paraId="77DA85F6">
            <w:pPr>
              <w:jc w:val="center"/>
              <w:rPr>
                <w:rFonts w:ascii="宋体" w:hAnsi="宋体"/>
                <w:szCs w:val="21"/>
              </w:rPr>
            </w:pPr>
            <w:r>
              <w:rPr>
                <w:rFonts w:hint="eastAsia"/>
              </w:rPr>
              <w:t>主管护师</w:t>
            </w:r>
          </w:p>
        </w:tc>
        <w:tc>
          <w:tcPr>
            <w:tcW w:w="3270" w:type="dxa"/>
            <w:vAlign w:val="center"/>
          </w:tcPr>
          <w:p w14:paraId="155217CB">
            <w:pPr>
              <w:ind w:firstLine="240" w:firstLineChars="100"/>
              <w:jc w:val="left"/>
              <w:rPr>
                <w:rFonts w:ascii="宋体" w:hAnsi="宋体"/>
                <w:szCs w:val="21"/>
              </w:rPr>
            </w:pPr>
            <w:r>
              <w:rPr>
                <w:rFonts w:hint="eastAsia" w:ascii="仿宋_GB2312" w:hAnsi="仿宋_GB2312" w:eastAsia="仿宋_GB2312" w:cs="仿宋_GB2312"/>
                <w:bCs/>
                <w:sz w:val="24"/>
              </w:rPr>
              <w:t>负责起草规范草案，征求意见稿和规范编制说明，送审稿及编制说明的编写工作</w:t>
            </w:r>
          </w:p>
        </w:tc>
      </w:tr>
      <w:tr w14:paraId="79847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6510089D">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332760B4">
            <w:pPr>
              <w:jc w:val="center"/>
              <w:rPr>
                <w:rFonts w:ascii="宋体" w:hAnsi="宋体"/>
                <w:szCs w:val="21"/>
              </w:rPr>
            </w:pPr>
            <w:r>
              <w:rPr>
                <w:rFonts w:hint="eastAsia"/>
              </w:rPr>
              <w:t>李龙春</w:t>
            </w:r>
          </w:p>
        </w:tc>
        <w:tc>
          <w:tcPr>
            <w:tcW w:w="1388" w:type="dxa"/>
            <w:vAlign w:val="center"/>
          </w:tcPr>
          <w:p w14:paraId="08B5A1ED">
            <w:pPr>
              <w:jc w:val="center"/>
              <w:rPr>
                <w:rFonts w:ascii="宋体" w:hAnsi="宋体"/>
                <w:szCs w:val="21"/>
              </w:rPr>
            </w:pPr>
            <w:r>
              <w:rPr>
                <w:rFonts w:hint="eastAsia"/>
              </w:rPr>
              <w:t>广西国际壮医医院</w:t>
            </w:r>
          </w:p>
        </w:tc>
        <w:tc>
          <w:tcPr>
            <w:tcW w:w="0" w:type="auto"/>
            <w:vAlign w:val="center"/>
          </w:tcPr>
          <w:p w14:paraId="3B11ADFB">
            <w:pPr>
              <w:jc w:val="center"/>
              <w:rPr>
                <w:rFonts w:ascii="宋体" w:hAnsi="宋体"/>
                <w:szCs w:val="21"/>
              </w:rPr>
            </w:pPr>
            <w:r>
              <w:rPr>
                <w:rFonts w:hint="eastAsia"/>
              </w:rPr>
              <w:t>学科办主任</w:t>
            </w:r>
          </w:p>
        </w:tc>
        <w:tc>
          <w:tcPr>
            <w:tcW w:w="3270" w:type="dxa"/>
            <w:vAlign w:val="center"/>
          </w:tcPr>
          <w:p w14:paraId="304C4875">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38B55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698608A0">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5605D73D">
            <w:pPr>
              <w:jc w:val="center"/>
              <w:rPr>
                <w:rFonts w:ascii="宋体" w:hAnsi="宋体"/>
                <w:szCs w:val="21"/>
              </w:rPr>
            </w:pPr>
            <w:r>
              <w:rPr>
                <w:rFonts w:hint="eastAsia"/>
              </w:rPr>
              <w:t>徐德梅</w:t>
            </w:r>
          </w:p>
        </w:tc>
        <w:tc>
          <w:tcPr>
            <w:tcW w:w="1388" w:type="dxa"/>
            <w:vAlign w:val="center"/>
          </w:tcPr>
          <w:p w14:paraId="391F1554">
            <w:pPr>
              <w:jc w:val="center"/>
              <w:rPr>
                <w:rFonts w:ascii="宋体" w:hAnsi="宋体"/>
                <w:szCs w:val="21"/>
              </w:rPr>
            </w:pPr>
            <w:bookmarkStart w:id="5" w:name="OLE_LINK43"/>
            <w:bookmarkStart w:id="6" w:name="OLE_LINK42"/>
            <w:r>
              <w:rPr>
                <w:rFonts w:hint="eastAsia"/>
              </w:rPr>
              <w:t>广西中医药大学第一附属医院</w:t>
            </w:r>
            <w:bookmarkEnd w:id="5"/>
            <w:bookmarkEnd w:id="6"/>
          </w:p>
        </w:tc>
        <w:tc>
          <w:tcPr>
            <w:tcW w:w="0" w:type="auto"/>
            <w:vAlign w:val="center"/>
          </w:tcPr>
          <w:p w14:paraId="78820D01">
            <w:pPr>
              <w:jc w:val="center"/>
              <w:rPr>
                <w:rFonts w:ascii="宋体" w:hAnsi="宋体"/>
                <w:szCs w:val="21"/>
              </w:rPr>
            </w:pPr>
            <w:r>
              <w:rPr>
                <w:rFonts w:hint="eastAsia"/>
              </w:rPr>
              <w:t>护理部副主任/主任护师</w:t>
            </w:r>
          </w:p>
        </w:tc>
        <w:tc>
          <w:tcPr>
            <w:tcW w:w="3270" w:type="dxa"/>
            <w:vAlign w:val="center"/>
          </w:tcPr>
          <w:p w14:paraId="3039E93C">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7F164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20FD7E9F">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37EF4B97">
            <w:pPr>
              <w:jc w:val="center"/>
              <w:rPr>
                <w:rFonts w:ascii="宋体" w:hAnsi="宋体"/>
                <w:szCs w:val="21"/>
              </w:rPr>
            </w:pPr>
            <w:r>
              <w:rPr>
                <w:rFonts w:hint="eastAsia"/>
              </w:rPr>
              <w:t>刘霜</w:t>
            </w:r>
          </w:p>
        </w:tc>
        <w:tc>
          <w:tcPr>
            <w:tcW w:w="1388" w:type="dxa"/>
            <w:vAlign w:val="center"/>
          </w:tcPr>
          <w:p w14:paraId="7233B1AD">
            <w:pPr>
              <w:jc w:val="center"/>
              <w:rPr>
                <w:rFonts w:ascii="宋体" w:hAnsi="宋体"/>
                <w:szCs w:val="21"/>
              </w:rPr>
            </w:pPr>
            <w:r>
              <w:rPr>
                <w:rFonts w:hint="eastAsia"/>
              </w:rPr>
              <w:t>广西国际壮医医院</w:t>
            </w:r>
          </w:p>
        </w:tc>
        <w:tc>
          <w:tcPr>
            <w:tcW w:w="0" w:type="auto"/>
            <w:vAlign w:val="center"/>
          </w:tcPr>
          <w:p w14:paraId="4434212D">
            <w:pPr>
              <w:jc w:val="center"/>
              <w:rPr>
                <w:rFonts w:ascii="宋体" w:hAnsi="宋体"/>
                <w:szCs w:val="21"/>
              </w:rPr>
            </w:pPr>
            <w:r>
              <w:rPr>
                <w:rFonts w:hint="eastAsia"/>
              </w:rPr>
              <w:t>护士长/主管护师</w:t>
            </w:r>
          </w:p>
        </w:tc>
        <w:tc>
          <w:tcPr>
            <w:tcW w:w="3270" w:type="dxa"/>
            <w:vAlign w:val="center"/>
          </w:tcPr>
          <w:p w14:paraId="1EE98168">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5E99B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1491EC6E">
            <w:pPr>
              <w:pStyle w:val="46"/>
              <w:numPr>
                <w:ilvl w:val="0"/>
                <w:numId w:val="6"/>
              </w:numPr>
              <w:tabs>
                <w:tab w:val="left" w:pos="420"/>
              </w:tabs>
              <w:suppressAutoHyphens/>
              <w:ind w:left="0" w:firstLine="0" w:firstLineChars="0"/>
              <w:jc w:val="center"/>
              <w:rPr>
                <w:rFonts w:ascii="宋体" w:hAnsi="宋体"/>
                <w:bCs/>
                <w:szCs w:val="21"/>
              </w:rPr>
            </w:pPr>
          </w:p>
        </w:tc>
        <w:tc>
          <w:tcPr>
            <w:tcW w:w="888" w:type="dxa"/>
            <w:shd w:val="clear" w:color="auto" w:fill="auto"/>
            <w:vAlign w:val="center"/>
          </w:tcPr>
          <w:p w14:paraId="3D27F015">
            <w:pPr>
              <w:jc w:val="center"/>
              <w:rPr>
                <w:rFonts w:ascii="宋体" w:hAnsi="宋体"/>
                <w:szCs w:val="21"/>
              </w:rPr>
            </w:pPr>
            <w:r>
              <w:rPr>
                <w:rFonts w:hint="eastAsia"/>
              </w:rPr>
              <w:t>张叶琳</w:t>
            </w:r>
          </w:p>
        </w:tc>
        <w:tc>
          <w:tcPr>
            <w:tcW w:w="1388" w:type="dxa"/>
            <w:shd w:val="clear" w:color="auto" w:fill="auto"/>
            <w:vAlign w:val="center"/>
          </w:tcPr>
          <w:p w14:paraId="40323157">
            <w:pPr>
              <w:jc w:val="center"/>
              <w:rPr>
                <w:rFonts w:ascii="宋体" w:hAnsi="宋体"/>
                <w:szCs w:val="21"/>
              </w:rPr>
            </w:pPr>
            <w:r>
              <w:rPr>
                <w:rFonts w:hint="eastAsia"/>
              </w:rPr>
              <w:t>广西中医药大学第二附属医院关节与运动医学科</w:t>
            </w:r>
          </w:p>
        </w:tc>
        <w:tc>
          <w:tcPr>
            <w:tcW w:w="2323" w:type="dxa"/>
            <w:vAlign w:val="center"/>
          </w:tcPr>
          <w:p w14:paraId="609BBD08">
            <w:pPr>
              <w:jc w:val="center"/>
              <w:rPr>
                <w:rFonts w:ascii="宋体" w:hAnsi="宋体"/>
                <w:szCs w:val="21"/>
                <w:lang w:val="en"/>
              </w:rPr>
            </w:pPr>
            <w:r>
              <w:rPr>
                <w:rFonts w:hint="eastAsia"/>
              </w:rPr>
              <w:t>副护士长/主管护师</w:t>
            </w:r>
          </w:p>
        </w:tc>
        <w:tc>
          <w:tcPr>
            <w:tcW w:w="3270" w:type="dxa"/>
          </w:tcPr>
          <w:p w14:paraId="51AFC15C">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0BFA8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4B1B5FE4">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743A8FC2">
            <w:pPr>
              <w:jc w:val="center"/>
              <w:rPr>
                <w:rFonts w:ascii="宋体" w:hAnsi="宋体"/>
                <w:szCs w:val="21"/>
              </w:rPr>
            </w:pPr>
            <w:r>
              <w:rPr>
                <w:rFonts w:hint="eastAsia"/>
              </w:rPr>
              <w:t>王艳红</w:t>
            </w:r>
          </w:p>
        </w:tc>
        <w:tc>
          <w:tcPr>
            <w:tcW w:w="1388" w:type="dxa"/>
            <w:vAlign w:val="center"/>
          </w:tcPr>
          <w:p w14:paraId="05A9EED4">
            <w:pPr>
              <w:jc w:val="center"/>
              <w:rPr>
                <w:rFonts w:ascii="宋体" w:hAnsi="宋体"/>
                <w:szCs w:val="21"/>
              </w:rPr>
            </w:pPr>
            <w:r>
              <w:rPr>
                <w:rFonts w:hint="eastAsia"/>
              </w:rPr>
              <w:t>柳州市中医医院创伤关节一病区</w:t>
            </w:r>
          </w:p>
        </w:tc>
        <w:tc>
          <w:tcPr>
            <w:tcW w:w="2323" w:type="dxa"/>
            <w:vAlign w:val="center"/>
          </w:tcPr>
          <w:p w14:paraId="633BFD7A">
            <w:pPr>
              <w:jc w:val="center"/>
              <w:rPr>
                <w:rFonts w:ascii="宋体" w:hAnsi="宋体"/>
                <w:szCs w:val="21"/>
                <w:lang w:val="en"/>
              </w:rPr>
            </w:pPr>
            <w:r>
              <w:rPr>
                <w:rFonts w:hint="eastAsia"/>
              </w:rPr>
              <w:t>护士长/副主任护师</w:t>
            </w:r>
          </w:p>
        </w:tc>
        <w:tc>
          <w:tcPr>
            <w:tcW w:w="3270" w:type="dxa"/>
          </w:tcPr>
          <w:p w14:paraId="0F780F95">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1C579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2623FC9E">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4D9EF75D">
            <w:pPr>
              <w:jc w:val="center"/>
              <w:rPr>
                <w:rFonts w:ascii="宋体" w:hAnsi="宋体"/>
                <w:szCs w:val="21"/>
              </w:rPr>
            </w:pPr>
            <w:r>
              <w:rPr>
                <w:rFonts w:hint="eastAsia"/>
              </w:rPr>
              <w:t>郭宁</w:t>
            </w:r>
          </w:p>
        </w:tc>
        <w:tc>
          <w:tcPr>
            <w:tcW w:w="1388" w:type="dxa"/>
            <w:vAlign w:val="center"/>
          </w:tcPr>
          <w:p w14:paraId="66848CF0">
            <w:pPr>
              <w:jc w:val="center"/>
              <w:rPr>
                <w:rFonts w:ascii="宋体" w:hAnsi="宋体"/>
                <w:szCs w:val="21"/>
              </w:rPr>
            </w:pPr>
            <w:r>
              <w:rPr>
                <w:rFonts w:hint="eastAsia"/>
              </w:rPr>
              <w:t>梧州市中医医院骨二科</w:t>
            </w:r>
          </w:p>
        </w:tc>
        <w:tc>
          <w:tcPr>
            <w:tcW w:w="0" w:type="auto"/>
            <w:vAlign w:val="center"/>
          </w:tcPr>
          <w:p w14:paraId="061FD172">
            <w:pPr>
              <w:jc w:val="center"/>
              <w:rPr>
                <w:rFonts w:ascii="宋体" w:hAnsi="宋体"/>
                <w:szCs w:val="21"/>
                <w:lang w:val="en"/>
              </w:rPr>
            </w:pPr>
            <w:r>
              <w:rPr>
                <w:rFonts w:hint="eastAsia"/>
              </w:rPr>
              <w:t>护士长/副主任护师</w:t>
            </w:r>
          </w:p>
        </w:tc>
        <w:tc>
          <w:tcPr>
            <w:tcW w:w="3270" w:type="dxa"/>
          </w:tcPr>
          <w:p w14:paraId="0DB2B85E">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42BFB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679E5747">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40873FBF">
            <w:pPr>
              <w:jc w:val="center"/>
              <w:rPr>
                <w:rFonts w:ascii="宋体" w:hAnsi="宋体"/>
                <w:szCs w:val="21"/>
              </w:rPr>
            </w:pPr>
            <w:r>
              <w:rPr>
                <w:rFonts w:hint="eastAsia"/>
              </w:rPr>
              <w:t>张荣秀</w:t>
            </w:r>
          </w:p>
        </w:tc>
        <w:tc>
          <w:tcPr>
            <w:tcW w:w="1388" w:type="dxa"/>
            <w:vAlign w:val="center"/>
          </w:tcPr>
          <w:p w14:paraId="1FA54D05">
            <w:pPr>
              <w:jc w:val="center"/>
              <w:rPr>
                <w:rFonts w:ascii="宋体" w:hAnsi="宋体"/>
                <w:szCs w:val="21"/>
              </w:rPr>
            </w:pPr>
            <w:r>
              <w:rPr>
                <w:rFonts w:hint="eastAsia"/>
              </w:rPr>
              <w:t>桂林市中西医结合医院骨伤科</w:t>
            </w:r>
          </w:p>
        </w:tc>
        <w:tc>
          <w:tcPr>
            <w:tcW w:w="0" w:type="auto"/>
            <w:vAlign w:val="center"/>
          </w:tcPr>
          <w:p w14:paraId="238868FF">
            <w:pPr>
              <w:jc w:val="center"/>
              <w:rPr>
                <w:rFonts w:ascii="宋体" w:hAnsi="宋体"/>
                <w:szCs w:val="21"/>
              </w:rPr>
            </w:pPr>
            <w:r>
              <w:rPr>
                <w:rFonts w:hint="eastAsia"/>
              </w:rPr>
              <w:t>护士长/副主任护师</w:t>
            </w:r>
          </w:p>
        </w:tc>
        <w:tc>
          <w:tcPr>
            <w:tcW w:w="3270" w:type="dxa"/>
          </w:tcPr>
          <w:p w14:paraId="4330D09C">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70B99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51252824">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2695CA8F">
            <w:pPr>
              <w:jc w:val="center"/>
              <w:rPr>
                <w:rFonts w:ascii="宋体" w:hAnsi="宋体"/>
                <w:szCs w:val="21"/>
              </w:rPr>
            </w:pPr>
            <w:r>
              <w:rPr>
                <w:rFonts w:hint="eastAsia"/>
              </w:rPr>
              <w:t>黄源丽</w:t>
            </w:r>
          </w:p>
        </w:tc>
        <w:tc>
          <w:tcPr>
            <w:tcW w:w="1388" w:type="dxa"/>
            <w:vAlign w:val="center"/>
          </w:tcPr>
          <w:p w14:paraId="5B8884C6">
            <w:pPr>
              <w:jc w:val="center"/>
              <w:rPr>
                <w:rFonts w:ascii="宋体" w:hAnsi="宋体"/>
                <w:szCs w:val="21"/>
              </w:rPr>
            </w:pPr>
            <w:r>
              <w:rPr>
                <w:rFonts w:hint="eastAsia"/>
              </w:rPr>
              <w:t>钦州市中医医院骨伤科三区</w:t>
            </w:r>
          </w:p>
        </w:tc>
        <w:tc>
          <w:tcPr>
            <w:tcW w:w="0" w:type="auto"/>
            <w:vAlign w:val="center"/>
          </w:tcPr>
          <w:p w14:paraId="1F5A7BF2">
            <w:pPr>
              <w:jc w:val="center"/>
              <w:rPr>
                <w:rFonts w:ascii="宋体" w:hAnsi="宋体"/>
                <w:szCs w:val="21"/>
              </w:rPr>
            </w:pPr>
            <w:r>
              <w:rPr>
                <w:rFonts w:hint="eastAsia"/>
              </w:rPr>
              <w:t>护士长/主管护师</w:t>
            </w:r>
          </w:p>
        </w:tc>
        <w:tc>
          <w:tcPr>
            <w:tcW w:w="3270" w:type="dxa"/>
          </w:tcPr>
          <w:p w14:paraId="6D51A87C">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63ACC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1B179A7B">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738E210B">
            <w:pPr>
              <w:jc w:val="center"/>
              <w:rPr>
                <w:rFonts w:ascii="宋体" w:hAnsi="宋体"/>
                <w:szCs w:val="21"/>
              </w:rPr>
            </w:pPr>
            <w:r>
              <w:rPr>
                <w:rFonts w:hint="eastAsia"/>
              </w:rPr>
              <w:t>郑文丽</w:t>
            </w:r>
          </w:p>
        </w:tc>
        <w:tc>
          <w:tcPr>
            <w:tcW w:w="1388" w:type="dxa"/>
            <w:vAlign w:val="center"/>
          </w:tcPr>
          <w:p w14:paraId="2E96A453">
            <w:pPr>
              <w:jc w:val="center"/>
              <w:rPr>
                <w:rFonts w:ascii="宋体" w:hAnsi="宋体"/>
                <w:szCs w:val="21"/>
              </w:rPr>
            </w:pPr>
            <w:r>
              <w:rPr>
                <w:rFonts w:hint="eastAsia"/>
              </w:rPr>
              <w:t>合浦县中医医院骨伤科一区</w:t>
            </w:r>
          </w:p>
        </w:tc>
        <w:tc>
          <w:tcPr>
            <w:tcW w:w="0" w:type="auto"/>
            <w:vAlign w:val="center"/>
          </w:tcPr>
          <w:p w14:paraId="642ACB68">
            <w:pPr>
              <w:jc w:val="center"/>
              <w:rPr>
                <w:rFonts w:ascii="宋体" w:hAnsi="宋体"/>
                <w:szCs w:val="21"/>
              </w:rPr>
            </w:pPr>
            <w:r>
              <w:rPr>
                <w:rFonts w:hint="eastAsia"/>
              </w:rPr>
              <w:t>护士长/主管护师</w:t>
            </w:r>
          </w:p>
        </w:tc>
        <w:tc>
          <w:tcPr>
            <w:tcW w:w="3270" w:type="dxa"/>
          </w:tcPr>
          <w:p w14:paraId="58CA4B04">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70EA6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76DE4F46">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4994198E">
            <w:pPr>
              <w:jc w:val="center"/>
              <w:rPr>
                <w:rFonts w:ascii="宋体" w:hAnsi="宋体"/>
                <w:szCs w:val="21"/>
              </w:rPr>
            </w:pPr>
            <w:r>
              <w:rPr>
                <w:rFonts w:hint="eastAsia"/>
              </w:rPr>
              <w:t>黄艳婴</w:t>
            </w:r>
          </w:p>
        </w:tc>
        <w:tc>
          <w:tcPr>
            <w:tcW w:w="1388" w:type="dxa"/>
            <w:vAlign w:val="center"/>
          </w:tcPr>
          <w:p w14:paraId="51A5306E">
            <w:pPr>
              <w:jc w:val="center"/>
              <w:rPr>
                <w:rFonts w:ascii="宋体" w:hAnsi="宋体"/>
                <w:color w:val="000000"/>
                <w:szCs w:val="21"/>
              </w:rPr>
            </w:pPr>
            <w:r>
              <w:rPr>
                <w:rFonts w:hint="eastAsia"/>
              </w:rPr>
              <w:t>广西国际壮医医院</w:t>
            </w:r>
          </w:p>
        </w:tc>
        <w:tc>
          <w:tcPr>
            <w:tcW w:w="2323" w:type="dxa"/>
            <w:vAlign w:val="center"/>
          </w:tcPr>
          <w:p w14:paraId="493FCF9E">
            <w:pPr>
              <w:jc w:val="center"/>
              <w:rPr>
                <w:rFonts w:ascii="宋体" w:hAnsi="宋体"/>
                <w:szCs w:val="21"/>
              </w:rPr>
            </w:pPr>
            <w:r>
              <w:rPr>
                <w:rFonts w:hint="eastAsia"/>
              </w:rPr>
              <w:t>护士长/副主任护师</w:t>
            </w:r>
          </w:p>
        </w:tc>
        <w:tc>
          <w:tcPr>
            <w:tcW w:w="3270" w:type="dxa"/>
          </w:tcPr>
          <w:p w14:paraId="300CAA34">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66C6E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6AF84B2A">
            <w:pPr>
              <w:pStyle w:val="46"/>
              <w:numPr>
                <w:ilvl w:val="0"/>
                <w:numId w:val="6"/>
              </w:numPr>
              <w:tabs>
                <w:tab w:val="left" w:pos="420"/>
              </w:tabs>
              <w:suppressAutoHyphens/>
              <w:ind w:left="0" w:firstLine="0" w:firstLineChars="0"/>
              <w:jc w:val="center"/>
              <w:rPr>
                <w:rFonts w:ascii="宋体" w:hAnsi="宋体"/>
                <w:bCs/>
                <w:szCs w:val="21"/>
              </w:rPr>
            </w:pPr>
          </w:p>
        </w:tc>
        <w:tc>
          <w:tcPr>
            <w:tcW w:w="888" w:type="dxa"/>
            <w:shd w:val="clear" w:color="auto" w:fill="auto"/>
            <w:vAlign w:val="center"/>
          </w:tcPr>
          <w:p w14:paraId="52687B79">
            <w:pPr>
              <w:jc w:val="center"/>
              <w:rPr>
                <w:rFonts w:ascii="宋体" w:hAnsi="宋体"/>
                <w:szCs w:val="21"/>
              </w:rPr>
            </w:pPr>
            <w:r>
              <w:rPr>
                <w:rFonts w:hint="eastAsia"/>
              </w:rPr>
              <w:t>韦群梅</w:t>
            </w:r>
          </w:p>
        </w:tc>
        <w:tc>
          <w:tcPr>
            <w:tcW w:w="1388" w:type="dxa"/>
            <w:shd w:val="clear" w:color="auto" w:fill="auto"/>
            <w:vAlign w:val="center"/>
          </w:tcPr>
          <w:p w14:paraId="0D55BC7C">
            <w:pPr>
              <w:jc w:val="center"/>
              <w:rPr>
                <w:rFonts w:ascii="宋体" w:hAnsi="宋体"/>
                <w:color w:val="000000"/>
                <w:szCs w:val="21"/>
              </w:rPr>
            </w:pPr>
            <w:r>
              <w:rPr>
                <w:rFonts w:hint="eastAsia"/>
              </w:rPr>
              <w:t>广西国际壮医医院</w:t>
            </w:r>
          </w:p>
        </w:tc>
        <w:tc>
          <w:tcPr>
            <w:tcW w:w="2323" w:type="dxa"/>
            <w:shd w:val="clear" w:color="auto" w:fill="auto"/>
            <w:vAlign w:val="center"/>
          </w:tcPr>
          <w:p w14:paraId="2D2C8743">
            <w:pPr>
              <w:jc w:val="center"/>
              <w:rPr>
                <w:rFonts w:ascii="宋体" w:hAnsi="宋体"/>
                <w:szCs w:val="21"/>
                <w:lang w:val="en"/>
              </w:rPr>
            </w:pPr>
            <w:r>
              <w:rPr>
                <w:rFonts w:hint="eastAsia"/>
              </w:rPr>
              <w:t>护士长/主任护师</w:t>
            </w:r>
          </w:p>
        </w:tc>
        <w:tc>
          <w:tcPr>
            <w:tcW w:w="3270" w:type="dxa"/>
          </w:tcPr>
          <w:p w14:paraId="204DE13F">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7F58F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76C35E53">
            <w:pPr>
              <w:pStyle w:val="46"/>
              <w:numPr>
                <w:ilvl w:val="0"/>
                <w:numId w:val="6"/>
              </w:numPr>
              <w:tabs>
                <w:tab w:val="left" w:pos="420"/>
              </w:tabs>
              <w:suppressAutoHyphens/>
              <w:ind w:left="0" w:firstLine="0" w:firstLineChars="0"/>
              <w:jc w:val="center"/>
              <w:rPr>
                <w:rFonts w:ascii="宋体" w:hAnsi="宋体"/>
                <w:bCs/>
                <w:szCs w:val="21"/>
              </w:rPr>
            </w:pPr>
          </w:p>
        </w:tc>
        <w:tc>
          <w:tcPr>
            <w:tcW w:w="888" w:type="dxa"/>
            <w:shd w:val="clear" w:color="auto" w:fill="auto"/>
            <w:vAlign w:val="center"/>
          </w:tcPr>
          <w:p w14:paraId="400691C9">
            <w:pPr>
              <w:jc w:val="center"/>
              <w:rPr>
                <w:rFonts w:ascii="宋体" w:hAnsi="宋体"/>
                <w:szCs w:val="21"/>
              </w:rPr>
            </w:pPr>
            <w:r>
              <w:rPr>
                <w:rFonts w:hint="eastAsia"/>
              </w:rPr>
              <w:t>龚海芳</w:t>
            </w:r>
          </w:p>
        </w:tc>
        <w:tc>
          <w:tcPr>
            <w:tcW w:w="1388" w:type="dxa"/>
            <w:shd w:val="clear" w:color="auto" w:fill="auto"/>
            <w:vAlign w:val="center"/>
          </w:tcPr>
          <w:p w14:paraId="57139AC5">
            <w:pPr>
              <w:jc w:val="center"/>
              <w:rPr>
                <w:rFonts w:ascii="宋体" w:hAnsi="宋体"/>
                <w:szCs w:val="21"/>
              </w:rPr>
            </w:pPr>
            <w:r>
              <w:rPr>
                <w:rFonts w:hint="eastAsia"/>
              </w:rPr>
              <w:t>广西国际壮医医院</w:t>
            </w:r>
          </w:p>
        </w:tc>
        <w:tc>
          <w:tcPr>
            <w:tcW w:w="2323" w:type="dxa"/>
            <w:shd w:val="clear" w:color="auto" w:fill="auto"/>
            <w:vAlign w:val="center"/>
          </w:tcPr>
          <w:p w14:paraId="26254DBC">
            <w:pPr>
              <w:jc w:val="center"/>
              <w:rPr>
                <w:rFonts w:ascii="宋体" w:hAnsi="宋体"/>
                <w:szCs w:val="21"/>
              </w:rPr>
            </w:pPr>
            <w:r>
              <w:rPr>
                <w:rFonts w:hint="eastAsia"/>
              </w:rPr>
              <w:t>护士长/副主任护师</w:t>
            </w:r>
          </w:p>
        </w:tc>
        <w:tc>
          <w:tcPr>
            <w:tcW w:w="3270" w:type="dxa"/>
          </w:tcPr>
          <w:p w14:paraId="0023FACB">
            <w:pPr>
              <w:ind w:firstLine="240" w:firstLineChars="100"/>
              <w:jc w:val="left"/>
              <w:rPr>
                <w:rFonts w:ascii="仿宋_GB2312" w:eastAsia="仿宋_GB2312"/>
                <w:bCs/>
                <w:sz w:val="24"/>
              </w:rPr>
            </w:pPr>
            <w:r>
              <w:rPr>
                <w:rFonts w:hint="eastAsia" w:ascii="仿宋_GB2312" w:eastAsia="仿宋_GB2312"/>
                <w:bCs/>
                <w:sz w:val="24"/>
              </w:rPr>
              <w:t>协助起草规范草案，征求意见稿和规范编制说明，送审稿及编制说明的编写工作</w:t>
            </w:r>
          </w:p>
        </w:tc>
      </w:tr>
      <w:tr w14:paraId="22D7F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139DB8B3">
            <w:pPr>
              <w:pStyle w:val="46"/>
              <w:numPr>
                <w:ilvl w:val="0"/>
                <w:numId w:val="6"/>
              </w:numPr>
              <w:tabs>
                <w:tab w:val="left" w:pos="420"/>
              </w:tabs>
              <w:suppressAutoHyphens/>
              <w:ind w:left="0" w:firstLine="0" w:firstLineChars="0"/>
              <w:jc w:val="center"/>
              <w:rPr>
                <w:rFonts w:ascii="宋体" w:hAnsi="宋体"/>
                <w:bCs/>
                <w:szCs w:val="21"/>
              </w:rPr>
            </w:pPr>
          </w:p>
        </w:tc>
        <w:tc>
          <w:tcPr>
            <w:tcW w:w="888" w:type="dxa"/>
            <w:shd w:val="clear" w:color="auto" w:fill="auto"/>
            <w:vAlign w:val="center"/>
          </w:tcPr>
          <w:p w14:paraId="24C371FD">
            <w:pPr>
              <w:jc w:val="center"/>
              <w:rPr>
                <w:rFonts w:ascii="宋体" w:hAnsi="宋体"/>
                <w:szCs w:val="21"/>
              </w:rPr>
            </w:pPr>
            <w:r>
              <w:rPr>
                <w:rFonts w:hint="eastAsia"/>
              </w:rPr>
              <w:t>赵香越</w:t>
            </w:r>
          </w:p>
        </w:tc>
        <w:tc>
          <w:tcPr>
            <w:tcW w:w="1388" w:type="dxa"/>
            <w:shd w:val="clear" w:color="auto" w:fill="auto"/>
            <w:vAlign w:val="center"/>
          </w:tcPr>
          <w:p w14:paraId="78F8AAE8">
            <w:pPr>
              <w:jc w:val="center"/>
              <w:rPr>
                <w:rFonts w:ascii="宋体" w:hAnsi="宋体"/>
                <w:szCs w:val="21"/>
              </w:rPr>
            </w:pPr>
            <w:r>
              <w:rPr>
                <w:rFonts w:hint="eastAsia"/>
              </w:rPr>
              <w:t>广西国际壮医医院</w:t>
            </w:r>
          </w:p>
        </w:tc>
        <w:tc>
          <w:tcPr>
            <w:tcW w:w="2323" w:type="dxa"/>
            <w:shd w:val="clear" w:color="auto" w:fill="auto"/>
            <w:vAlign w:val="center"/>
          </w:tcPr>
          <w:p w14:paraId="76C188BA">
            <w:pPr>
              <w:jc w:val="center"/>
              <w:rPr>
                <w:rFonts w:ascii="宋体" w:hAnsi="宋体"/>
                <w:szCs w:val="21"/>
                <w:lang w:val="en"/>
              </w:rPr>
            </w:pPr>
            <w:r>
              <w:rPr>
                <w:rFonts w:hint="eastAsia"/>
              </w:rPr>
              <w:t>主管护师</w:t>
            </w:r>
          </w:p>
        </w:tc>
        <w:tc>
          <w:tcPr>
            <w:tcW w:w="3270" w:type="dxa"/>
          </w:tcPr>
          <w:p w14:paraId="79A750E9">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15C29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52746BF1">
            <w:pPr>
              <w:pStyle w:val="46"/>
              <w:numPr>
                <w:ilvl w:val="0"/>
                <w:numId w:val="6"/>
              </w:numPr>
              <w:tabs>
                <w:tab w:val="left" w:pos="420"/>
              </w:tabs>
              <w:suppressAutoHyphens/>
              <w:ind w:left="0" w:firstLine="0" w:firstLineChars="0"/>
              <w:jc w:val="center"/>
              <w:rPr>
                <w:rFonts w:ascii="宋体" w:hAnsi="宋体"/>
                <w:bCs/>
                <w:szCs w:val="21"/>
              </w:rPr>
            </w:pPr>
          </w:p>
        </w:tc>
        <w:tc>
          <w:tcPr>
            <w:tcW w:w="888" w:type="dxa"/>
            <w:shd w:val="clear" w:color="auto" w:fill="auto"/>
            <w:vAlign w:val="center"/>
          </w:tcPr>
          <w:p w14:paraId="575DD4F7">
            <w:pPr>
              <w:jc w:val="center"/>
              <w:rPr>
                <w:rFonts w:ascii="宋体" w:hAnsi="宋体"/>
                <w:szCs w:val="21"/>
              </w:rPr>
            </w:pPr>
            <w:r>
              <w:rPr>
                <w:rFonts w:hint="eastAsia"/>
              </w:rPr>
              <w:t>黄秋霞</w:t>
            </w:r>
          </w:p>
        </w:tc>
        <w:tc>
          <w:tcPr>
            <w:tcW w:w="1388" w:type="dxa"/>
            <w:shd w:val="clear" w:color="auto" w:fill="auto"/>
            <w:vAlign w:val="center"/>
          </w:tcPr>
          <w:p w14:paraId="45BFEE75">
            <w:pPr>
              <w:jc w:val="center"/>
              <w:rPr>
                <w:rFonts w:ascii="宋体" w:hAnsi="宋体"/>
                <w:szCs w:val="21"/>
              </w:rPr>
            </w:pPr>
            <w:r>
              <w:rPr>
                <w:rFonts w:hint="eastAsia"/>
              </w:rPr>
              <w:t>广西国际壮医医院</w:t>
            </w:r>
          </w:p>
        </w:tc>
        <w:tc>
          <w:tcPr>
            <w:tcW w:w="0" w:type="auto"/>
            <w:shd w:val="clear" w:color="auto" w:fill="auto"/>
            <w:vAlign w:val="center"/>
          </w:tcPr>
          <w:p w14:paraId="6F2BD977">
            <w:pPr>
              <w:jc w:val="center"/>
              <w:rPr>
                <w:rFonts w:ascii="宋体" w:hAnsi="宋体"/>
                <w:szCs w:val="21"/>
              </w:rPr>
            </w:pPr>
            <w:r>
              <w:rPr>
                <w:rFonts w:hint="eastAsia"/>
              </w:rPr>
              <w:t>副主任护师</w:t>
            </w:r>
          </w:p>
        </w:tc>
        <w:tc>
          <w:tcPr>
            <w:tcW w:w="3270" w:type="dxa"/>
          </w:tcPr>
          <w:p w14:paraId="004297B4">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7612A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6510C83B">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4FDE6D56">
            <w:pPr>
              <w:jc w:val="center"/>
              <w:rPr>
                <w:rFonts w:ascii="宋体" w:hAnsi="宋体"/>
                <w:szCs w:val="21"/>
              </w:rPr>
            </w:pPr>
            <w:r>
              <w:rPr>
                <w:rFonts w:hint="eastAsia"/>
              </w:rPr>
              <w:t>梁艳媚</w:t>
            </w:r>
          </w:p>
        </w:tc>
        <w:tc>
          <w:tcPr>
            <w:tcW w:w="1388" w:type="dxa"/>
            <w:vAlign w:val="center"/>
          </w:tcPr>
          <w:p w14:paraId="2315497F">
            <w:pPr>
              <w:jc w:val="center"/>
              <w:rPr>
                <w:rFonts w:ascii="宋体" w:hAnsi="宋体"/>
                <w:szCs w:val="21"/>
              </w:rPr>
            </w:pPr>
            <w:r>
              <w:rPr>
                <w:rFonts w:hint="eastAsia"/>
              </w:rPr>
              <w:t>广西国际壮医医院</w:t>
            </w:r>
          </w:p>
        </w:tc>
        <w:tc>
          <w:tcPr>
            <w:tcW w:w="0" w:type="auto"/>
            <w:vAlign w:val="center"/>
          </w:tcPr>
          <w:p w14:paraId="02B14B08">
            <w:pPr>
              <w:jc w:val="center"/>
              <w:rPr>
                <w:rFonts w:ascii="宋体" w:hAnsi="宋体"/>
                <w:szCs w:val="21"/>
              </w:rPr>
            </w:pPr>
            <w:r>
              <w:rPr>
                <w:rFonts w:hint="eastAsia"/>
              </w:rPr>
              <w:t>主管护师</w:t>
            </w:r>
          </w:p>
        </w:tc>
        <w:tc>
          <w:tcPr>
            <w:tcW w:w="3270" w:type="dxa"/>
          </w:tcPr>
          <w:p w14:paraId="669826BB">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41F29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45F4C9DB">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5AF0A29C">
            <w:pPr>
              <w:jc w:val="center"/>
              <w:rPr>
                <w:rFonts w:ascii="宋体" w:hAnsi="宋体"/>
                <w:szCs w:val="21"/>
              </w:rPr>
            </w:pPr>
            <w:r>
              <w:rPr>
                <w:rFonts w:hint="eastAsia"/>
              </w:rPr>
              <w:t>蓝阳露</w:t>
            </w:r>
          </w:p>
        </w:tc>
        <w:tc>
          <w:tcPr>
            <w:tcW w:w="1388" w:type="dxa"/>
            <w:vAlign w:val="center"/>
          </w:tcPr>
          <w:p w14:paraId="5C9B2285">
            <w:pPr>
              <w:jc w:val="center"/>
              <w:rPr>
                <w:rFonts w:ascii="宋体" w:hAnsi="宋体"/>
                <w:szCs w:val="21"/>
              </w:rPr>
            </w:pPr>
            <w:r>
              <w:rPr>
                <w:rFonts w:hint="eastAsia"/>
              </w:rPr>
              <w:t>广西国际壮医医院</w:t>
            </w:r>
          </w:p>
        </w:tc>
        <w:tc>
          <w:tcPr>
            <w:tcW w:w="0" w:type="auto"/>
            <w:vAlign w:val="center"/>
          </w:tcPr>
          <w:p w14:paraId="46883F14">
            <w:pPr>
              <w:jc w:val="center"/>
              <w:rPr>
                <w:rFonts w:ascii="宋体" w:hAnsi="宋体"/>
                <w:szCs w:val="21"/>
              </w:rPr>
            </w:pPr>
            <w:r>
              <w:rPr>
                <w:rFonts w:hint="eastAsia"/>
              </w:rPr>
              <w:t>主管护师</w:t>
            </w:r>
          </w:p>
        </w:tc>
        <w:tc>
          <w:tcPr>
            <w:tcW w:w="3270" w:type="dxa"/>
          </w:tcPr>
          <w:p w14:paraId="73E8B848">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62DAC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118E14BA">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12BDE5A9">
            <w:pPr>
              <w:jc w:val="center"/>
              <w:rPr>
                <w:rFonts w:ascii="宋体" w:hAnsi="宋体"/>
                <w:szCs w:val="21"/>
              </w:rPr>
            </w:pPr>
            <w:r>
              <w:rPr>
                <w:rFonts w:hint="eastAsia"/>
              </w:rPr>
              <w:t>何静</w:t>
            </w:r>
          </w:p>
        </w:tc>
        <w:tc>
          <w:tcPr>
            <w:tcW w:w="1388" w:type="dxa"/>
            <w:vAlign w:val="center"/>
          </w:tcPr>
          <w:p w14:paraId="1A203FD1">
            <w:pPr>
              <w:jc w:val="center"/>
              <w:rPr>
                <w:rFonts w:ascii="宋体" w:hAnsi="宋体"/>
                <w:szCs w:val="21"/>
              </w:rPr>
            </w:pPr>
            <w:r>
              <w:rPr>
                <w:rFonts w:hint="eastAsia"/>
              </w:rPr>
              <w:t>广西国际壮医医院</w:t>
            </w:r>
          </w:p>
        </w:tc>
        <w:tc>
          <w:tcPr>
            <w:tcW w:w="0" w:type="auto"/>
            <w:vAlign w:val="center"/>
          </w:tcPr>
          <w:p w14:paraId="623CE9F9">
            <w:pPr>
              <w:jc w:val="center"/>
              <w:rPr>
                <w:rFonts w:ascii="宋体" w:hAnsi="宋体"/>
                <w:szCs w:val="21"/>
              </w:rPr>
            </w:pPr>
            <w:r>
              <w:rPr>
                <w:rFonts w:hint="eastAsia"/>
              </w:rPr>
              <w:t>主管护师</w:t>
            </w:r>
          </w:p>
        </w:tc>
        <w:tc>
          <w:tcPr>
            <w:tcW w:w="3270" w:type="dxa"/>
          </w:tcPr>
          <w:p w14:paraId="55E8E65F">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5EDDA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7D15D1DE">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49212689">
            <w:pPr>
              <w:jc w:val="center"/>
              <w:rPr>
                <w:rFonts w:ascii="宋体" w:hAnsi="宋体"/>
                <w:szCs w:val="21"/>
              </w:rPr>
            </w:pPr>
            <w:r>
              <w:rPr>
                <w:rFonts w:hint="eastAsia"/>
              </w:rPr>
              <w:t>韦芳茵</w:t>
            </w:r>
          </w:p>
        </w:tc>
        <w:tc>
          <w:tcPr>
            <w:tcW w:w="1388" w:type="dxa"/>
            <w:vAlign w:val="center"/>
          </w:tcPr>
          <w:p w14:paraId="17D03D66">
            <w:pPr>
              <w:jc w:val="center"/>
              <w:rPr>
                <w:rFonts w:ascii="宋体" w:hAnsi="宋体"/>
                <w:szCs w:val="21"/>
              </w:rPr>
            </w:pPr>
            <w:r>
              <w:rPr>
                <w:rFonts w:hint="eastAsia"/>
              </w:rPr>
              <w:t>广西国际壮医医院</w:t>
            </w:r>
          </w:p>
        </w:tc>
        <w:tc>
          <w:tcPr>
            <w:tcW w:w="0" w:type="auto"/>
            <w:vAlign w:val="center"/>
          </w:tcPr>
          <w:p w14:paraId="2AD02D8D">
            <w:pPr>
              <w:jc w:val="center"/>
              <w:rPr>
                <w:rFonts w:ascii="宋体" w:hAnsi="宋体"/>
                <w:szCs w:val="21"/>
              </w:rPr>
            </w:pPr>
            <w:r>
              <w:rPr>
                <w:rFonts w:hint="eastAsia"/>
              </w:rPr>
              <w:t>主管护师</w:t>
            </w:r>
          </w:p>
        </w:tc>
        <w:tc>
          <w:tcPr>
            <w:tcW w:w="3270" w:type="dxa"/>
          </w:tcPr>
          <w:p w14:paraId="0F70363E">
            <w:pPr>
              <w:ind w:firstLine="240" w:firstLineChars="100"/>
              <w:jc w:val="left"/>
              <w:rPr>
                <w:rFonts w:ascii="宋体" w:hAnsi="宋体"/>
                <w:szCs w:val="21"/>
              </w:rPr>
            </w:pPr>
            <w:r>
              <w:rPr>
                <w:rFonts w:hint="eastAsia" w:ascii="仿宋_GB2312" w:eastAsia="仿宋_GB2312"/>
                <w:bCs/>
                <w:sz w:val="24"/>
              </w:rPr>
              <w:t>协助起草规范草案，征求意见稿和规范编制说明，送审稿及编制说明的编写工作</w:t>
            </w:r>
          </w:p>
        </w:tc>
      </w:tr>
      <w:tr w14:paraId="3451C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798DBCF3">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4D96AF36">
            <w:pPr>
              <w:jc w:val="center"/>
              <w:rPr>
                <w:rFonts w:ascii="宋体" w:hAnsi="宋体"/>
                <w:szCs w:val="21"/>
              </w:rPr>
            </w:pPr>
            <w:r>
              <w:rPr>
                <w:rFonts w:hint="eastAsia"/>
              </w:rPr>
              <w:t>李 丽</w:t>
            </w:r>
          </w:p>
        </w:tc>
        <w:tc>
          <w:tcPr>
            <w:tcW w:w="1388" w:type="dxa"/>
            <w:vAlign w:val="center"/>
          </w:tcPr>
          <w:p w14:paraId="28CC8B0D">
            <w:pPr>
              <w:jc w:val="center"/>
              <w:rPr>
                <w:rFonts w:ascii="宋体" w:hAnsi="宋体"/>
                <w:szCs w:val="21"/>
              </w:rPr>
            </w:pPr>
            <w:r>
              <w:rPr>
                <w:rFonts w:hint="eastAsia"/>
              </w:rPr>
              <w:t>广西国际壮医医院</w:t>
            </w:r>
          </w:p>
        </w:tc>
        <w:tc>
          <w:tcPr>
            <w:tcW w:w="0" w:type="auto"/>
            <w:vAlign w:val="center"/>
          </w:tcPr>
          <w:p w14:paraId="49FF42CB">
            <w:pPr>
              <w:jc w:val="center"/>
              <w:rPr>
                <w:rFonts w:ascii="宋体" w:hAnsi="宋体"/>
                <w:szCs w:val="21"/>
              </w:rPr>
            </w:pPr>
            <w:r>
              <w:rPr>
                <w:rFonts w:hint="eastAsia"/>
              </w:rPr>
              <w:t>主管护师</w:t>
            </w:r>
          </w:p>
        </w:tc>
        <w:tc>
          <w:tcPr>
            <w:tcW w:w="3270" w:type="dxa"/>
          </w:tcPr>
          <w:p w14:paraId="60B2541D">
            <w:pPr>
              <w:ind w:firstLine="240" w:firstLineChars="100"/>
              <w:jc w:val="left"/>
              <w:rPr>
                <w:rFonts w:ascii="仿宋_GB2312" w:eastAsia="仿宋_GB2312"/>
                <w:bCs/>
                <w:sz w:val="24"/>
              </w:rPr>
            </w:pPr>
            <w:r>
              <w:rPr>
                <w:rFonts w:hint="eastAsia" w:ascii="仿宋_GB2312" w:eastAsia="仿宋_GB2312"/>
                <w:bCs/>
                <w:sz w:val="24"/>
              </w:rPr>
              <w:t>协助起草规范草案，征求意见稿和规范编制说明，送审稿及编制说明的编写工作</w:t>
            </w:r>
          </w:p>
        </w:tc>
      </w:tr>
      <w:tr w14:paraId="603C2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41018DB0">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73A58116">
            <w:pPr>
              <w:jc w:val="center"/>
              <w:rPr>
                <w:rFonts w:ascii="宋体" w:hAnsi="宋体"/>
                <w:szCs w:val="21"/>
              </w:rPr>
            </w:pPr>
            <w:r>
              <w:rPr>
                <w:rFonts w:hint="eastAsia"/>
              </w:rPr>
              <w:t>莫耀娥</w:t>
            </w:r>
          </w:p>
        </w:tc>
        <w:tc>
          <w:tcPr>
            <w:tcW w:w="1388" w:type="dxa"/>
            <w:vAlign w:val="center"/>
          </w:tcPr>
          <w:p w14:paraId="2F561544">
            <w:pPr>
              <w:jc w:val="center"/>
              <w:rPr>
                <w:rFonts w:ascii="宋体" w:hAnsi="宋体"/>
                <w:szCs w:val="21"/>
              </w:rPr>
            </w:pPr>
            <w:r>
              <w:rPr>
                <w:rFonts w:hint="eastAsia"/>
              </w:rPr>
              <w:t>广西国际壮医医院</w:t>
            </w:r>
          </w:p>
        </w:tc>
        <w:tc>
          <w:tcPr>
            <w:tcW w:w="0" w:type="auto"/>
            <w:vAlign w:val="center"/>
          </w:tcPr>
          <w:p w14:paraId="147A9751">
            <w:pPr>
              <w:jc w:val="center"/>
              <w:rPr>
                <w:rFonts w:ascii="宋体" w:hAnsi="宋体"/>
                <w:szCs w:val="21"/>
              </w:rPr>
            </w:pPr>
            <w:r>
              <w:rPr>
                <w:rFonts w:hint="eastAsia"/>
              </w:rPr>
              <w:t>主管护师</w:t>
            </w:r>
          </w:p>
        </w:tc>
        <w:tc>
          <w:tcPr>
            <w:tcW w:w="3270" w:type="dxa"/>
          </w:tcPr>
          <w:p w14:paraId="3E0BA816">
            <w:pPr>
              <w:ind w:firstLine="240" w:firstLineChars="100"/>
              <w:jc w:val="left"/>
              <w:rPr>
                <w:rFonts w:ascii="仿宋_GB2312" w:eastAsia="仿宋_GB2312"/>
                <w:bCs/>
                <w:sz w:val="24"/>
              </w:rPr>
            </w:pPr>
            <w:r>
              <w:rPr>
                <w:rFonts w:hint="eastAsia" w:ascii="仿宋_GB2312" w:eastAsia="仿宋_GB2312"/>
                <w:bCs/>
                <w:sz w:val="24"/>
              </w:rPr>
              <w:t>协助起草规范草案，征求意见稿和规范编制说明，送审稿及编制说明的编写工作</w:t>
            </w:r>
          </w:p>
        </w:tc>
      </w:tr>
      <w:tr w14:paraId="07DC2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7FAB9691">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74BC228C">
            <w:pPr>
              <w:jc w:val="center"/>
              <w:rPr>
                <w:rFonts w:ascii="宋体" w:hAnsi="宋体"/>
                <w:szCs w:val="21"/>
              </w:rPr>
            </w:pPr>
            <w:r>
              <w:rPr>
                <w:rFonts w:hint="eastAsia"/>
              </w:rPr>
              <w:t>黄 圆</w:t>
            </w:r>
          </w:p>
        </w:tc>
        <w:tc>
          <w:tcPr>
            <w:tcW w:w="1388" w:type="dxa"/>
            <w:vAlign w:val="center"/>
          </w:tcPr>
          <w:p w14:paraId="70864806">
            <w:pPr>
              <w:jc w:val="center"/>
              <w:rPr>
                <w:rFonts w:ascii="宋体" w:hAnsi="宋体"/>
                <w:szCs w:val="21"/>
              </w:rPr>
            </w:pPr>
            <w:r>
              <w:rPr>
                <w:rFonts w:hint="eastAsia"/>
              </w:rPr>
              <w:t>广西国际壮医医院</w:t>
            </w:r>
          </w:p>
        </w:tc>
        <w:tc>
          <w:tcPr>
            <w:tcW w:w="0" w:type="auto"/>
            <w:vAlign w:val="center"/>
          </w:tcPr>
          <w:p w14:paraId="6A85EF0F">
            <w:pPr>
              <w:jc w:val="center"/>
              <w:rPr>
                <w:rFonts w:ascii="宋体" w:hAnsi="宋体"/>
                <w:szCs w:val="21"/>
              </w:rPr>
            </w:pPr>
            <w:r>
              <w:rPr>
                <w:rFonts w:hint="eastAsia"/>
              </w:rPr>
              <w:t>主管护师</w:t>
            </w:r>
          </w:p>
        </w:tc>
        <w:tc>
          <w:tcPr>
            <w:tcW w:w="3270" w:type="dxa"/>
          </w:tcPr>
          <w:p w14:paraId="2F310D68">
            <w:pPr>
              <w:ind w:firstLine="240" w:firstLineChars="100"/>
              <w:jc w:val="left"/>
              <w:rPr>
                <w:rFonts w:ascii="仿宋_GB2312" w:eastAsia="仿宋_GB2312"/>
                <w:bCs/>
                <w:sz w:val="24"/>
              </w:rPr>
            </w:pPr>
            <w:r>
              <w:rPr>
                <w:rFonts w:hint="eastAsia" w:ascii="仿宋_GB2312" w:eastAsia="仿宋_GB2312"/>
                <w:bCs/>
                <w:sz w:val="24"/>
              </w:rPr>
              <w:t>协助起草规范草案，征求意见稿和规范编制说明，送审稿及编制说明的编写工作</w:t>
            </w:r>
          </w:p>
        </w:tc>
      </w:tr>
      <w:tr w14:paraId="69EEF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247988A7">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657C22AB">
            <w:pPr>
              <w:jc w:val="center"/>
              <w:rPr>
                <w:rFonts w:ascii="宋体" w:hAnsi="宋体"/>
                <w:szCs w:val="21"/>
              </w:rPr>
            </w:pPr>
            <w:r>
              <w:rPr>
                <w:rFonts w:hint="eastAsia"/>
              </w:rPr>
              <w:t>邹 群</w:t>
            </w:r>
          </w:p>
        </w:tc>
        <w:tc>
          <w:tcPr>
            <w:tcW w:w="1388" w:type="dxa"/>
            <w:vAlign w:val="center"/>
          </w:tcPr>
          <w:p w14:paraId="664AD635">
            <w:pPr>
              <w:jc w:val="center"/>
              <w:rPr>
                <w:rFonts w:ascii="宋体" w:hAnsi="宋体"/>
                <w:szCs w:val="21"/>
              </w:rPr>
            </w:pPr>
            <w:r>
              <w:rPr>
                <w:rFonts w:hint="eastAsia"/>
              </w:rPr>
              <w:t>广西国际壮医医院</w:t>
            </w:r>
          </w:p>
        </w:tc>
        <w:tc>
          <w:tcPr>
            <w:tcW w:w="2323" w:type="dxa"/>
            <w:vAlign w:val="center"/>
          </w:tcPr>
          <w:p w14:paraId="60089228">
            <w:pPr>
              <w:jc w:val="center"/>
              <w:rPr>
                <w:rFonts w:ascii="宋体" w:hAnsi="宋体"/>
                <w:szCs w:val="21"/>
              </w:rPr>
            </w:pPr>
            <w:r>
              <w:rPr>
                <w:rFonts w:hint="eastAsia"/>
              </w:rPr>
              <w:t>主管护师</w:t>
            </w:r>
          </w:p>
        </w:tc>
        <w:tc>
          <w:tcPr>
            <w:tcW w:w="3270" w:type="dxa"/>
          </w:tcPr>
          <w:p w14:paraId="43DBFFBE">
            <w:pPr>
              <w:ind w:firstLine="240" w:firstLineChars="100"/>
              <w:jc w:val="left"/>
              <w:rPr>
                <w:rFonts w:ascii="仿宋_GB2312" w:eastAsia="仿宋_GB2312"/>
                <w:bCs/>
                <w:sz w:val="24"/>
              </w:rPr>
            </w:pPr>
            <w:r>
              <w:rPr>
                <w:rFonts w:hint="eastAsia" w:ascii="仿宋_GB2312" w:eastAsia="仿宋_GB2312"/>
                <w:bCs/>
                <w:sz w:val="24"/>
              </w:rPr>
              <w:t>协助起草规范草案，征求意见稿和规范编制说明，送审稿及编制说明的编写工作</w:t>
            </w:r>
          </w:p>
        </w:tc>
      </w:tr>
      <w:tr w14:paraId="1C55D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0F4C919B">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077AAEF2">
            <w:pPr>
              <w:jc w:val="center"/>
              <w:rPr>
                <w:rFonts w:ascii="宋体" w:hAnsi="宋体"/>
                <w:szCs w:val="21"/>
              </w:rPr>
            </w:pPr>
            <w:r>
              <w:rPr>
                <w:rFonts w:hint="eastAsia"/>
              </w:rPr>
              <w:t>覃 丹</w:t>
            </w:r>
          </w:p>
        </w:tc>
        <w:tc>
          <w:tcPr>
            <w:tcW w:w="1388" w:type="dxa"/>
            <w:vAlign w:val="center"/>
          </w:tcPr>
          <w:p w14:paraId="08961FE8">
            <w:pPr>
              <w:jc w:val="center"/>
              <w:rPr>
                <w:rFonts w:ascii="宋体" w:hAnsi="宋体"/>
                <w:szCs w:val="21"/>
              </w:rPr>
            </w:pPr>
            <w:r>
              <w:rPr>
                <w:rFonts w:hint="eastAsia"/>
              </w:rPr>
              <w:t>广西国际壮医医院</w:t>
            </w:r>
          </w:p>
        </w:tc>
        <w:tc>
          <w:tcPr>
            <w:tcW w:w="2323" w:type="dxa"/>
            <w:vAlign w:val="center"/>
          </w:tcPr>
          <w:p w14:paraId="0252BE48">
            <w:pPr>
              <w:jc w:val="center"/>
              <w:rPr>
                <w:rFonts w:ascii="宋体" w:hAnsi="宋体"/>
                <w:szCs w:val="21"/>
              </w:rPr>
            </w:pPr>
            <w:r>
              <w:rPr>
                <w:rFonts w:hint="eastAsia"/>
              </w:rPr>
              <w:t>主管护师</w:t>
            </w:r>
          </w:p>
        </w:tc>
        <w:tc>
          <w:tcPr>
            <w:tcW w:w="3270" w:type="dxa"/>
          </w:tcPr>
          <w:p w14:paraId="3B5A9012">
            <w:pPr>
              <w:ind w:firstLine="240" w:firstLineChars="100"/>
              <w:jc w:val="left"/>
              <w:rPr>
                <w:rFonts w:ascii="仿宋_GB2312" w:eastAsia="仿宋_GB2312"/>
                <w:bCs/>
                <w:sz w:val="24"/>
              </w:rPr>
            </w:pPr>
            <w:r>
              <w:rPr>
                <w:rFonts w:hint="eastAsia" w:ascii="仿宋_GB2312" w:eastAsia="仿宋_GB2312"/>
                <w:bCs/>
                <w:sz w:val="24"/>
              </w:rPr>
              <w:t>协助起草规范草案，征求意见稿和规范编制说明，送审稿及编制说明的编写工作</w:t>
            </w:r>
          </w:p>
        </w:tc>
      </w:tr>
      <w:tr w14:paraId="68C86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249B41ED">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733CD7B8">
            <w:pPr>
              <w:jc w:val="center"/>
              <w:rPr>
                <w:rFonts w:ascii="宋体" w:hAnsi="宋体"/>
                <w:szCs w:val="21"/>
              </w:rPr>
            </w:pPr>
            <w:r>
              <w:rPr>
                <w:rFonts w:hint="eastAsia"/>
              </w:rPr>
              <w:t>韦艳珍</w:t>
            </w:r>
          </w:p>
        </w:tc>
        <w:tc>
          <w:tcPr>
            <w:tcW w:w="1388" w:type="dxa"/>
            <w:vAlign w:val="center"/>
          </w:tcPr>
          <w:p w14:paraId="002C97A6">
            <w:pPr>
              <w:jc w:val="center"/>
              <w:rPr>
                <w:rFonts w:ascii="宋体" w:hAnsi="宋体"/>
                <w:szCs w:val="21"/>
              </w:rPr>
            </w:pPr>
            <w:r>
              <w:rPr>
                <w:rFonts w:hint="eastAsia"/>
              </w:rPr>
              <w:t>广西国际壮医医院</w:t>
            </w:r>
          </w:p>
        </w:tc>
        <w:tc>
          <w:tcPr>
            <w:tcW w:w="2323" w:type="dxa"/>
            <w:vAlign w:val="center"/>
          </w:tcPr>
          <w:p w14:paraId="49C25AB3">
            <w:pPr>
              <w:jc w:val="center"/>
              <w:rPr>
                <w:rFonts w:ascii="宋体" w:hAnsi="宋体"/>
                <w:szCs w:val="21"/>
              </w:rPr>
            </w:pPr>
            <w:r>
              <w:rPr>
                <w:rFonts w:hint="eastAsia"/>
              </w:rPr>
              <w:t>护师</w:t>
            </w:r>
          </w:p>
        </w:tc>
        <w:tc>
          <w:tcPr>
            <w:tcW w:w="3270" w:type="dxa"/>
          </w:tcPr>
          <w:p w14:paraId="401E62FD">
            <w:pPr>
              <w:ind w:firstLine="240" w:firstLineChars="100"/>
              <w:jc w:val="left"/>
              <w:rPr>
                <w:rFonts w:ascii="仿宋_GB2312" w:eastAsia="仿宋_GB2312"/>
                <w:bCs/>
                <w:sz w:val="24"/>
              </w:rPr>
            </w:pPr>
            <w:r>
              <w:rPr>
                <w:rFonts w:hint="eastAsia" w:ascii="仿宋_GB2312" w:eastAsia="仿宋_GB2312"/>
                <w:bCs/>
                <w:sz w:val="24"/>
              </w:rPr>
              <w:t>协助起草规范草案，征求意见稿和规范编制说明，送审稿及编制说明的编写工作</w:t>
            </w:r>
          </w:p>
        </w:tc>
      </w:tr>
      <w:tr w14:paraId="68A2B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6AA19655">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54112C18">
            <w:pPr>
              <w:rPr>
                <w:rFonts w:ascii="宋体" w:hAnsi="宋体"/>
                <w:szCs w:val="21"/>
              </w:rPr>
            </w:pPr>
            <w:r>
              <w:rPr>
                <w:rFonts w:hint="eastAsia"/>
              </w:rPr>
              <w:t>罗 珍</w:t>
            </w:r>
          </w:p>
        </w:tc>
        <w:tc>
          <w:tcPr>
            <w:tcW w:w="1388" w:type="dxa"/>
            <w:vAlign w:val="center"/>
          </w:tcPr>
          <w:p w14:paraId="31D5802B">
            <w:pPr>
              <w:jc w:val="center"/>
              <w:rPr>
                <w:rFonts w:ascii="宋体" w:hAnsi="宋体"/>
                <w:szCs w:val="21"/>
              </w:rPr>
            </w:pPr>
            <w:r>
              <w:rPr>
                <w:rFonts w:hint="eastAsia"/>
              </w:rPr>
              <w:t>广西国际壮医医院</w:t>
            </w:r>
          </w:p>
        </w:tc>
        <w:tc>
          <w:tcPr>
            <w:tcW w:w="2323" w:type="dxa"/>
            <w:vAlign w:val="center"/>
          </w:tcPr>
          <w:p w14:paraId="66A2B73A">
            <w:pPr>
              <w:jc w:val="center"/>
              <w:rPr>
                <w:rFonts w:ascii="宋体" w:hAnsi="宋体"/>
                <w:szCs w:val="21"/>
              </w:rPr>
            </w:pPr>
            <w:r>
              <w:rPr>
                <w:rFonts w:hint="eastAsia"/>
              </w:rPr>
              <w:t>主管护师</w:t>
            </w:r>
          </w:p>
        </w:tc>
        <w:tc>
          <w:tcPr>
            <w:tcW w:w="3270" w:type="dxa"/>
          </w:tcPr>
          <w:p w14:paraId="0B5C2276">
            <w:pPr>
              <w:ind w:firstLine="240" w:firstLineChars="100"/>
              <w:jc w:val="left"/>
              <w:rPr>
                <w:rFonts w:ascii="仿宋_GB2312" w:eastAsia="仿宋_GB2312"/>
                <w:bCs/>
                <w:sz w:val="24"/>
              </w:rPr>
            </w:pPr>
            <w:r>
              <w:rPr>
                <w:rFonts w:hint="eastAsia" w:ascii="仿宋_GB2312" w:eastAsia="仿宋_GB2312"/>
                <w:bCs/>
                <w:sz w:val="24"/>
              </w:rPr>
              <w:t>协助起草规范草案，征求意见稿和规范编制说明，送审稿及编制说明的编写工作</w:t>
            </w:r>
          </w:p>
        </w:tc>
      </w:tr>
      <w:tr w14:paraId="2A23E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4614CE28">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2735BE68">
            <w:pPr>
              <w:rPr>
                <w:rFonts w:ascii="宋体" w:hAnsi="宋体"/>
                <w:szCs w:val="21"/>
              </w:rPr>
            </w:pPr>
            <w:r>
              <w:rPr>
                <w:rFonts w:hint="eastAsia"/>
              </w:rPr>
              <w:t>罗桂凡</w:t>
            </w:r>
          </w:p>
        </w:tc>
        <w:tc>
          <w:tcPr>
            <w:tcW w:w="1388" w:type="dxa"/>
            <w:vAlign w:val="center"/>
          </w:tcPr>
          <w:p w14:paraId="53D66882">
            <w:pPr>
              <w:jc w:val="center"/>
              <w:rPr>
                <w:rFonts w:ascii="宋体" w:hAnsi="宋体"/>
                <w:szCs w:val="21"/>
              </w:rPr>
            </w:pPr>
            <w:r>
              <w:rPr>
                <w:rFonts w:hint="eastAsia"/>
              </w:rPr>
              <w:t>广西国际壮医医院</w:t>
            </w:r>
          </w:p>
        </w:tc>
        <w:tc>
          <w:tcPr>
            <w:tcW w:w="2323" w:type="dxa"/>
            <w:vAlign w:val="center"/>
          </w:tcPr>
          <w:p w14:paraId="63741D10">
            <w:pPr>
              <w:jc w:val="center"/>
              <w:rPr>
                <w:rFonts w:ascii="宋体" w:hAnsi="宋体"/>
                <w:szCs w:val="21"/>
              </w:rPr>
            </w:pPr>
            <w:r>
              <w:rPr>
                <w:rFonts w:hint="eastAsia"/>
              </w:rPr>
              <w:t>主管护师</w:t>
            </w:r>
          </w:p>
        </w:tc>
        <w:tc>
          <w:tcPr>
            <w:tcW w:w="3270" w:type="dxa"/>
          </w:tcPr>
          <w:p w14:paraId="788BE6D8">
            <w:pPr>
              <w:ind w:firstLine="240" w:firstLineChars="100"/>
              <w:jc w:val="left"/>
              <w:rPr>
                <w:rFonts w:ascii="仿宋_GB2312" w:eastAsia="仿宋_GB2312"/>
                <w:bCs/>
                <w:sz w:val="24"/>
              </w:rPr>
            </w:pPr>
            <w:r>
              <w:rPr>
                <w:rFonts w:hint="eastAsia" w:ascii="仿宋_GB2312" w:eastAsia="仿宋_GB2312"/>
                <w:bCs/>
                <w:sz w:val="24"/>
              </w:rPr>
              <w:t>协助起草规范草案，征求意见稿和规范编制说明，送审稿及编制说明的编写工作</w:t>
            </w:r>
          </w:p>
        </w:tc>
      </w:tr>
      <w:tr w14:paraId="73D96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1" w:hRule="atLeast"/>
          <w:jc w:val="center"/>
        </w:trPr>
        <w:tc>
          <w:tcPr>
            <w:tcW w:w="0" w:type="auto"/>
            <w:vAlign w:val="center"/>
          </w:tcPr>
          <w:p w14:paraId="739ECF28">
            <w:pPr>
              <w:pStyle w:val="46"/>
              <w:numPr>
                <w:ilvl w:val="0"/>
                <w:numId w:val="6"/>
              </w:numPr>
              <w:tabs>
                <w:tab w:val="left" w:pos="420"/>
              </w:tabs>
              <w:suppressAutoHyphens/>
              <w:ind w:left="0" w:firstLine="0" w:firstLineChars="0"/>
              <w:jc w:val="center"/>
              <w:rPr>
                <w:rFonts w:ascii="宋体" w:hAnsi="宋体"/>
                <w:bCs/>
                <w:szCs w:val="21"/>
              </w:rPr>
            </w:pPr>
          </w:p>
        </w:tc>
        <w:tc>
          <w:tcPr>
            <w:tcW w:w="888" w:type="dxa"/>
            <w:vAlign w:val="center"/>
          </w:tcPr>
          <w:p w14:paraId="2E7E2E83">
            <w:pPr>
              <w:rPr>
                <w:rFonts w:ascii="宋体" w:hAnsi="宋体"/>
                <w:szCs w:val="21"/>
              </w:rPr>
            </w:pPr>
            <w:r>
              <w:rPr>
                <w:rFonts w:hint="eastAsia"/>
              </w:rPr>
              <w:t>刘淋</w:t>
            </w:r>
          </w:p>
        </w:tc>
        <w:tc>
          <w:tcPr>
            <w:tcW w:w="1388" w:type="dxa"/>
            <w:vAlign w:val="center"/>
          </w:tcPr>
          <w:p w14:paraId="39CB3088">
            <w:pPr>
              <w:jc w:val="center"/>
              <w:rPr>
                <w:rFonts w:ascii="宋体" w:hAnsi="宋体"/>
                <w:szCs w:val="21"/>
              </w:rPr>
            </w:pPr>
            <w:r>
              <w:rPr>
                <w:rFonts w:hint="eastAsia"/>
              </w:rPr>
              <w:t>广西国际壮医医院</w:t>
            </w:r>
          </w:p>
        </w:tc>
        <w:tc>
          <w:tcPr>
            <w:tcW w:w="2323" w:type="dxa"/>
            <w:vAlign w:val="center"/>
          </w:tcPr>
          <w:p w14:paraId="43119C2F">
            <w:pPr>
              <w:jc w:val="center"/>
              <w:rPr>
                <w:rFonts w:ascii="宋体" w:hAnsi="宋体"/>
                <w:szCs w:val="21"/>
              </w:rPr>
            </w:pPr>
            <w:r>
              <w:rPr>
                <w:rFonts w:hint="eastAsia"/>
              </w:rPr>
              <w:t>主管护师</w:t>
            </w:r>
          </w:p>
        </w:tc>
        <w:tc>
          <w:tcPr>
            <w:tcW w:w="3270" w:type="dxa"/>
          </w:tcPr>
          <w:p w14:paraId="15A19B8E">
            <w:pPr>
              <w:ind w:firstLine="240" w:firstLineChars="100"/>
              <w:jc w:val="left"/>
              <w:rPr>
                <w:rFonts w:ascii="仿宋_GB2312" w:eastAsia="仿宋_GB2312"/>
                <w:bCs/>
                <w:sz w:val="24"/>
              </w:rPr>
            </w:pPr>
          </w:p>
        </w:tc>
      </w:tr>
      <w:bookmarkEnd w:id="3"/>
      <w:bookmarkEnd w:id="4"/>
    </w:tbl>
    <w:p w14:paraId="3F2A1502">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color w:val="FF0000"/>
          <w:sz w:val="32"/>
          <w:szCs w:val="32"/>
        </w:rPr>
      </w:pPr>
      <w:r>
        <w:rPr>
          <w:rFonts w:hint="eastAsia" w:ascii="黑体" w:hAnsi="黑体" w:eastAsia="黑体" w:cs="仿宋_GB2312"/>
          <w:sz w:val="32"/>
          <w:szCs w:val="32"/>
        </w:rPr>
        <w:t>二、制定标准的必要性和意义</w:t>
      </w:r>
    </w:p>
    <w:p w14:paraId="20400EA7">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前交叉韧带损伤是膝关节最常见的严重运动损伤之一。一般运动人群ACL损伤的年发病率约为每10万人中30-78例。在普通人群中，女性参与相同运动时的ACL损伤风险是男性的2-8倍。高水平运动员发生率急剧上升。研究表明，在精英级别的团队项目和高校运动员中，年发病率可高达每1,000名运动员中1-10例。伴随全民健身与体育产业蓬勃发展，其全球发病率持续攀升（来源《前交叉韧带损伤临床诊疗循证指南（2022年）》），且患者群体呈年轻化趋势（来源《中国儿童和青少年前十字韧带损伤诊疗指南》），15-25岁的青少年和年轻成人是最高风险人群，这与他们参与高强度、高竞争性运动最活跃的时期相符。膝关节镜下前交叉韧带重建术虽是治疗“金标准”，但“手术成功”远非终点，术后漫长而复杂的康复过程才是决定患者能否重返运动、恢复劳动力及避免远期骨关节炎的关键。</w:t>
      </w:r>
    </w:p>
    <w:p w14:paraId="547ED35D">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当前临床康复护理实践面临严峻挑战，存在四大核心痛点：</w:t>
      </w:r>
    </w:p>
    <w:p w14:paraId="207F878E">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1.康复周期漫长且阶段目标内在冲突：长达6-12个月的康复期内，急性期“制动保护”与恢复期“活动强化”的目标相互矛盾，护理人员难以精准把握干预时机，患者易陷入困惑。</w:t>
      </w:r>
    </w:p>
    <w:p w14:paraId="57801439">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2.患者个体差异巨大与标准化方案的矛盾：患者的年龄、损伤程度、基础体质及运动需求千差万别，统一的“标准流程”难以满足从年轻运动员到中老年患者的个性化需求，导致“康复不足”或“过度康复”并存。</w:t>
      </w:r>
    </w:p>
    <w:p w14:paraId="62E8FF1B">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3.功能恢复与二次损伤的风险平衡难题：护理的核心在于恢复功能与降低风险的精细平衡。过早过强的训练可能导致移植物失效，而过度保护则会引发肌肉萎缩、关节僵硬，即使韧带愈合，整体功能亦难以恢复，再损伤风险高。</w:t>
      </w:r>
    </w:p>
    <w:p w14:paraId="42A520E9">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4.现代康复对器械和药物的过度依赖：现代康复大量依赖昂贵器械（如等速肌力仪）和口服非甾体抗炎药，不仅推高了医疗成本、限制了基层推广，长期用药还潜藏胃肠道及肝肾功能损伤风险，且往往“重局部、轻整体”。</w:t>
      </w:r>
    </w:p>
    <w:p w14:paraId="1B816CC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壮医药作为我国重要的民族医药体系，在防治筋骨伤病方面积淀了深厚理论与丰富实践经验。其核心理论“三道两路”（谷道、水道、气道、龙路、火路）、“三气同步”（天、地、人三气同步）强调整体观与动态平衡。针对前交叉韧带损伤护理，壮医展现出独特价值：</w:t>
      </w:r>
    </w:p>
    <w:p w14:paraId="4F380AB4">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1.干预逻辑上，实现从“统一标准”到“辨证施护”的跃升：通过壮医目诊、甲诊等方法，将患者精准分型为“阴证”（如肝肾亏虚，症见隐痛酸软）与“阳证”（如气滞血瘀，症见刺痛固定），从而制定差异化护理方案，真正实现“一人一策”。</w:t>
      </w:r>
    </w:p>
    <w:p w14:paraId="33FF7C80">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2.干预维度上，达成从“局部修复”到“筋骨同调”的拓展：秉持“筋伤必及骨，骨病必累筋”理念，护理不仅聚焦韧带愈合，更通过壮医理筋手法、壮药泡浴等技术，通调筋脉气血，松解软组织粘连，实现膝关节功能单位的整体康复。</w:t>
      </w:r>
    </w:p>
    <w:p w14:paraId="6B57FD8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3.干预方式上，体现从“依赖器械/药物”到“天然温和”的转变：以天然草药外敷、熏洗、涂擦及手法导引等非侵入性技术为主，副作用小，患者接受度高，安全性更优。</w:t>
      </w:r>
    </w:p>
    <w:p w14:paraId="29A74698">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4.实施场景上，完成从“依赖医疗机构”到“便捷可及”的突破：壮医护理技术简便、药材本土易得、成本低廉，极适于基层及家庭康复场景，有力支持“医院-社区-家庭”一体化康复模式构建。</w:t>
      </w:r>
    </w:p>
    <w:p w14:paraId="114C0193">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然而，这些极具价值的壮医护理经验目前多以零散、非标准化的形态存在，导致技术操作不规范、疗效评价不统一、传承推广受阻、临床决策缺乏权威指南等一系列问题，严重制约了其科学价值的彰显与广泛应用。</w:t>
      </w:r>
    </w:p>
    <w:p w14:paraId="1E5C53D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面对ACL损伤日益加重的疾病负担、患者对高质量个性化康复的迫切需求，以及国家推动民族医药传承创新的战略要求，若不能及时将壮医护理的特色优势通过标准化手段进行系统固化、科学提升与广泛推广，我们将错失解决临床痛点、推动学科进步、服务大众健康的重要历史机遇。</w:t>
      </w:r>
    </w:p>
    <w:p w14:paraId="1F8FA62C">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因此，制定《前交叉韧带损伤壮医护理规范》具有显著紧迫性。该标准将统一临床操作流程，提升壮医护理在前交叉韧带损伤患者中的有效性与安全性，降低并发症风险，减少医疗资源浪费，推动重症护理的同质化发展。</w:t>
      </w:r>
    </w:p>
    <w:p w14:paraId="64E6A705">
      <w:pPr>
        <w:autoSpaceDE w:val="0"/>
        <w:autoSpaceDN w:val="0"/>
        <w:adjustRightInd w:val="0"/>
        <w:spacing w:line="560" w:lineRule="exact"/>
        <w:ind w:firstLine="640" w:firstLineChars="200"/>
        <w:jc w:val="left"/>
        <w:outlineLvl w:val="0"/>
        <w:rPr>
          <w:rFonts w:ascii="黑体" w:hAnsi="黑体" w:eastAsia="黑体" w:cs="仿宋_GB2312"/>
          <w:sz w:val="32"/>
          <w:szCs w:val="32"/>
        </w:rPr>
      </w:pPr>
      <w:r>
        <w:rPr>
          <w:rFonts w:hint="eastAsia" w:ascii="黑体" w:hAnsi="黑体" w:eastAsia="黑体" w:cs="仿宋_GB2312"/>
          <w:sz w:val="32"/>
          <w:szCs w:val="32"/>
        </w:rPr>
        <w:t>三、项目编制过程</w:t>
      </w:r>
    </w:p>
    <w:p w14:paraId="7FA25E21">
      <w:p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（一）成立标准编制组</w:t>
      </w:r>
    </w:p>
    <w:p w14:paraId="130206BC">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团体标准《前交叉韧带损伤壮医护理规范》项目任务下达后，由广西医科大学第一附属医院牵头组织成立了标准编制组，制定了标准编写方案，明确任务职责，确定工作技术路线，开展标准研制工作。具体编制工作由</w:t>
      </w:r>
      <w:r>
        <w:rPr>
          <w:rFonts w:hint="eastAsia" w:ascii="仿宋_GB2312" w:hAnsi="仿宋" w:eastAsia="仿宋_GB2312"/>
          <w:sz w:val="30"/>
          <w:szCs w:val="30"/>
        </w:rPr>
        <w:t>广西国际壮医医院、广西中医药大学第一附属医院、广西中医药大学附属瑞康医院、柳州市中医医院(柳州市壮医医院)、钦州市中医医院、桂林市中西医结合医院、梧州市中医医院、合浦县中医医院</w:t>
      </w:r>
      <w:r>
        <w:rPr>
          <w:rFonts w:hint="eastAsia" w:ascii="仿宋_GB2312" w:hAnsi="Calibri" w:eastAsia="仿宋_GB2312"/>
          <w:sz w:val="30"/>
          <w:szCs w:val="30"/>
        </w:rPr>
        <w:t>组成的标准编制组负责。编制组下设三个小组，分别是资料收集组、草案编写组、标准实施组。</w:t>
      </w:r>
    </w:p>
    <w:p w14:paraId="4FC91FC1">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资料收集组：负责国内外关于前交叉韧带损伤壮医护理相关文献资料的查询、收集和整理工作，查阅现存关于相关研究以及国内相关标准的制定。</w:t>
      </w:r>
    </w:p>
    <w:p w14:paraId="71D41790">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草案编写组：负责标准立项、征求意见、审定、报批等阶段的标准文本及编制说明的起草工作，包括标准制定过程各阶段标准文本及相关材料的修改和完善。</w:t>
      </w:r>
    </w:p>
    <w:p w14:paraId="7098D117">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标准实施组：负责团体标准《前交叉韧带损伤壮医护理规范》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14:paraId="319A6135">
      <w:pPr>
        <w:numPr>
          <w:ilvl w:val="0"/>
          <w:numId w:val="7"/>
        </w:num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收集整理文献资料</w:t>
      </w:r>
    </w:p>
    <w:p w14:paraId="0A8FFFDB">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通过资料收集组对文献资料的收集和整理，草案编写组主要参考了以下国内外相关的标准和期刊书籍：</w:t>
      </w:r>
    </w:p>
    <w:p w14:paraId="3C716BBD">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参考文献</w:t>
      </w:r>
    </w:p>
    <w:p w14:paraId="663F007C">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[1]  岳桂华,黄国东.壮瑶医优势病种诊疗方案[M].北京:化学工业出版社,2022.</w:t>
      </w:r>
    </w:p>
    <w:p w14:paraId="1A02722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[2]  林琴,黄国东,胡晓</w:t>
      </w:r>
      <w:r>
        <w:rPr>
          <w:rFonts w:hint="eastAsia" w:ascii="微软雅黑" w:hAnsi="微软雅黑" w:eastAsia="微软雅黑" w:cs="微软雅黑"/>
          <w:sz w:val="30"/>
          <w:szCs w:val="30"/>
        </w:rPr>
        <w:t>玥</w:t>
      </w:r>
      <w:r>
        <w:rPr>
          <w:rFonts w:hint="eastAsia" w:ascii="仿宋_GB2312" w:hAnsi="Calibri" w:eastAsia="仿宋_GB2312"/>
          <w:sz w:val="30"/>
          <w:szCs w:val="30"/>
        </w:rPr>
        <w:t>. 壮医护理技术操作规程[M].南宁:广西科学技术出版社,2020.</w:t>
      </w:r>
    </w:p>
    <w:p w14:paraId="6AE34672">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[3]  李</w:t>
      </w:r>
      <w:r>
        <w:rPr>
          <w:rFonts w:hint="eastAsia" w:ascii="微软雅黑" w:hAnsi="微软雅黑" w:eastAsia="微软雅黑" w:cs="微软雅黑"/>
          <w:sz w:val="30"/>
          <w:szCs w:val="30"/>
        </w:rPr>
        <w:t>珪</w:t>
      </w:r>
      <w:r>
        <w:rPr>
          <w:rFonts w:hint="eastAsia" w:ascii="仿宋_GB2312" w:hAnsi="Calibri" w:eastAsia="仿宋_GB2312"/>
          <w:sz w:val="30"/>
          <w:szCs w:val="30"/>
        </w:rPr>
        <w:t>,李彤.壮医目诊诊断技术规范与应用研究[M].南宁:广西科学技术出版社,2008.</w:t>
      </w:r>
    </w:p>
    <w:p w14:paraId="2C12674C">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[4]  黄贵华,黄瑾明.中国壮医针灸学特定穴位图解应用手册[M].南宁:广西民族出版社,2021.</w:t>
      </w:r>
    </w:p>
    <w:p w14:paraId="59118707">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[5]  黄沂,周艳琼.中医特色护理技术操作规程[M].南宁:广西科学技术出版社,2023.</w:t>
      </w:r>
    </w:p>
    <w:p w14:paraId="10760F22">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[6]  白晶,付磊,聂姗姗,等.耳穴压豆法治疗跟骨骨折术后疼痛的临床观察[J].中国中医骨伤科杂志,2021,29(7):25-28.</w:t>
      </w:r>
    </w:p>
    <w:p w14:paraId="1C2F3AE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[7]  姜耀,贾云洋,霍妍,等.加速康复外科理念下骨科围手术期健康教育方案优化的专家共识[J]. 骨科临床与研究杂志,2024,9(4):197-202 DOI:10.19548/j.issn.2096-269X.2024.04.001</w:t>
      </w:r>
    </w:p>
    <w:p w14:paraId="5AF4A369">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[8]  孟斌,程黎明,海涌,等.骨科急性骨丢失防治专家共识[J].中华骨与关节外科杂志,2021, 14(7):577-583.</w:t>
      </w:r>
    </w:p>
    <w:p w14:paraId="762DE302">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[9]  白伦浩,陈疾忤,陈坚,等.前交叉韧带损伤临床诊疗循证指南(2022版)[J].中华创伤杂志, 2022,38(6):492-503.DOI:10.3760/cma.j.cn501098-20220314-00185</w:t>
      </w:r>
    </w:p>
    <w:p w14:paraId="596ACB32">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[10]  周丹,邓姝,彭阳.术前康复在前交叉韧带重建中应用的研究进展[J].中华创伤杂志,2025, 41(4):414-420.DOI:10.3760/cma.j.cn501098-20250105-00010</w:t>
      </w:r>
    </w:p>
    <w:p w14:paraId="71022696">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[11]  杨滢甄,黄子荣,梁家敏,等.膝关节前交叉韧带重建术前康复治疗的研究进展[J].中华关节外科杂志(电子版),2024,18(4):538-544.DOI:10.3877/cma.j.issn.1674-134X.2024.04.014</w:t>
      </w:r>
    </w:p>
    <w:p w14:paraId="7A8F3822">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[12]  汪娟,张庆,周长林,等.不同强度神经肌肉功能训练对前交叉韧带重建术后患者肌力和膝关节功能的影响[J].中国康复理论与实践,2025,31(9):1083-1091.</w:t>
      </w:r>
    </w:p>
    <w:p w14:paraId="63696311">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[13]  王爽,贾萌,安森博,等.前交叉韧带重建患者运动康复的循证护理实践[J].中华现代护理杂志 2025,31(19):2567-2573.DOI:10.3760/cma.j.cn115682-20240821-04675</w:t>
      </w:r>
    </w:p>
    <w:p w14:paraId="5D0A609C">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[14]  莫理璐,黄碧秋,蓝阳露,等.冰敷联合壮医药锤拍打涌泉穴在促进前交叉韧带重建术后康复中的应用效果[J].当代医药论丛,2023,21(8):162-165.DOI:10.3969/j.issn.2095-7629.2023.08.050.</w:t>
      </w:r>
    </w:p>
    <w:p w14:paraId="291007B4">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[15]  邹群,莫耀娥,黄碧秋.壮医药熨治疗配合功能锻炼在前交叉韧带重建术后早期康复中的疗效观察[J].广西中医药大学学报,2023,26(6):22-26.DOI:10.3969/j.issn.2095-4441.2023.06.006.</w:t>
      </w:r>
    </w:p>
    <w:p w14:paraId="67045396">
      <w:pPr>
        <w:spacing w:line="560" w:lineRule="exact"/>
        <w:ind w:firstLine="643" w:firstLineChars="200"/>
        <w:jc w:val="left"/>
        <w:rPr>
          <w:rFonts w:ascii="楷体" w:hAnsi="楷体" w:eastAsia="楷体" w:cs="仿宋_GB2312"/>
          <w:b/>
          <w:sz w:val="32"/>
          <w:szCs w:val="32"/>
        </w:rPr>
      </w:pPr>
      <w:r>
        <w:rPr>
          <w:rFonts w:hint="eastAsia" w:ascii="楷体" w:hAnsi="楷体" w:eastAsia="楷体" w:cs="仿宋_GB2312"/>
          <w:b/>
          <w:sz w:val="32"/>
          <w:szCs w:val="32"/>
        </w:rPr>
        <w:t>（三）研讨确定标准特色</w:t>
      </w:r>
      <w:r>
        <w:rPr>
          <w:rFonts w:ascii="楷体" w:hAnsi="楷体" w:eastAsia="楷体" w:cs="仿宋_GB2312"/>
          <w:b/>
          <w:sz w:val="32"/>
          <w:szCs w:val="32"/>
        </w:rPr>
        <w:t>、创新点和</w:t>
      </w:r>
      <w:r>
        <w:rPr>
          <w:rFonts w:hint="eastAsia" w:ascii="楷体" w:hAnsi="楷体" w:eastAsia="楷体" w:cs="仿宋_GB2312"/>
          <w:b/>
          <w:sz w:val="32"/>
          <w:szCs w:val="32"/>
        </w:rPr>
        <w:t>主体内容</w:t>
      </w:r>
    </w:p>
    <w:p w14:paraId="2C07A179">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标准编制组在对收集的资料进行整理研究之后，标准编制组召开了标准编制会议，对标准的整体框架结构进行了研究，并对标准的特色、创新点及关键性内容进行了初步探讨。</w:t>
      </w:r>
    </w:p>
    <w:p w14:paraId="752F281E">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本标准所涉及的护理方法以壮医护理技术为主，主要包括壮医药熨治疗、壮医敷贴治疗、壮药涂擦、药膳指导、情志调理等。本标准的特色、核心技术及创新点如下：</w:t>
      </w:r>
    </w:p>
    <w:p w14:paraId="2D2303F5">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1. 壮医证候分型护理：</w:t>
      </w:r>
    </w:p>
    <w:p w14:paraId="335B87A0">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将患者分为“阴证”（肝肾亏虚）和“阳证”（气滞血瘀），制定差异化护理方案。结合目诊（“勒答”脉络）、甲诊等壮医诊断方法。</w:t>
      </w:r>
    </w:p>
    <w:p w14:paraId="0B97F07C">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2. 壮医特色护理技术标准化：壮医护理技术应用症状操作规范化。</w:t>
      </w:r>
    </w:p>
    <w:p w14:paraId="5EF18BA1">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3. 效果评价体系： 采用壮医证候分级标准（如关节疼痛、肿胀分级）；短期评价（治疗后2、4、7天），动态调整护理措施。</w:t>
      </w:r>
    </w:p>
    <w:p w14:paraId="4FFB68E9">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其亮点在于证候分型护理、壮医特色技术标准化、药膳情志整合及效果评价体系，为临床护理提供了可操作的规范化流程，具有重要的临床推广价值。本标准将壮医理论（如“三道两路”、“三气同步”）与现代护理实践相结合，提供从评估、干预到评价的全流程壮医护理方案。解决术后症状管理前交叉韧带术后常伴疼痛、肿胀、关节不稳，患者康复依从性差等棘手问题，填补了国内外尚无前交叉韧带损伤的壮医护理标准的空白。</w:t>
      </w:r>
    </w:p>
    <w:p w14:paraId="7AF49612">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标准的主体内容确定为术语和定义、基本要求、评估、护理措施、常见并发症护理、日常调护。</w:t>
      </w:r>
    </w:p>
    <w:p w14:paraId="142E322B">
      <w:pPr>
        <w:numPr>
          <w:ilvl w:val="0"/>
          <w:numId w:val="8"/>
        </w:num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调研，形成草案、征求意见稿</w:t>
      </w:r>
    </w:p>
    <w:p w14:paraId="4B475863">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202</w:t>
      </w:r>
      <w:r>
        <w:rPr>
          <w:rFonts w:ascii="仿宋_GB2312" w:hAnsi="Calibri" w:eastAsia="仿宋_GB2312"/>
          <w:sz w:val="30"/>
          <w:szCs w:val="30"/>
        </w:rPr>
        <w:t>6</w:t>
      </w:r>
      <w:r>
        <w:rPr>
          <w:rFonts w:hint="eastAsia" w:ascii="仿宋_GB2312" w:hAnsi="Calibri" w:eastAsia="仿宋_GB2312"/>
          <w:sz w:val="30"/>
          <w:szCs w:val="30"/>
        </w:rPr>
        <w:t>年</w:t>
      </w:r>
      <w:r>
        <w:rPr>
          <w:rFonts w:ascii="仿宋_GB2312" w:hAnsi="Calibri" w:eastAsia="仿宋_GB2312"/>
          <w:sz w:val="30"/>
          <w:szCs w:val="30"/>
        </w:rPr>
        <w:t>2</w:t>
      </w:r>
      <w:r>
        <w:rPr>
          <w:rFonts w:hint="eastAsia" w:ascii="仿宋_GB2312" w:hAnsi="Calibri" w:eastAsia="仿宋_GB2312"/>
          <w:sz w:val="30"/>
          <w:szCs w:val="30"/>
        </w:rPr>
        <w:t>月，标准编制组通过查阅了大量的国内外文献资料，对前交叉韧带损伤壮医护理的相关文件进行系统总结。形成了标准的基本构架，对主要内容进行了讨论并对项目的工作进行了部署和安排。</w:t>
      </w:r>
    </w:p>
    <w:p w14:paraId="0B16B3B9">
      <w:pPr>
        <w:spacing w:line="560" w:lineRule="exact"/>
        <w:ind w:firstLine="600" w:firstLineChars="200"/>
        <w:rPr>
          <w:rFonts w:ascii="仿宋_GB2312" w:hAnsi="Calibri" w:eastAsia="仿宋_GB2312"/>
          <w:sz w:val="30"/>
          <w:szCs w:val="30"/>
        </w:rPr>
      </w:pPr>
      <w:bookmarkStart w:id="7" w:name="_Hlk132042443"/>
      <w:r>
        <w:rPr>
          <w:rFonts w:hint="eastAsia" w:ascii="仿宋_GB2312" w:hAnsi="Calibri" w:eastAsia="仿宋_GB2312"/>
          <w:sz w:val="30"/>
          <w:szCs w:val="30"/>
        </w:rPr>
        <w:t>202</w:t>
      </w:r>
      <w:r>
        <w:rPr>
          <w:rFonts w:ascii="仿宋_GB2312" w:hAnsi="Calibri" w:eastAsia="仿宋_GB2312"/>
          <w:sz w:val="30"/>
          <w:szCs w:val="30"/>
        </w:rPr>
        <w:t>6</w:t>
      </w:r>
      <w:r>
        <w:rPr>
          <w:rFonts w:hint="eastAsia" w:ascii="仿宋_GB2312" w:hAnsi="Calibri" w:eastAsia="仿宋_GB2312"/>
          <w:sz w:val="30"/>
          <w:szCs w:val="30"/>
        </w:rPr>
        <w:t>年</w:t>
      </w:r>
      <w:bookmarkEnd w:id="7"/>
      <w:r>
        <w:rPr>
          <w:rFonts w:ascii="仿宋_GB2312" w:hAnsi="Calibri" w:eastAsia="仿宋_GB2312"/>
          <w:sz w:val="30"/>
          <w:szCs w:val="30"/>
        </w:rPr>
        <w:t>3</w:t>
      </w:r>
      <w:r>
        <w:rPr>
          <w:rFonts w:hint="eastAsia" w:ascii="仿宋_GB2312" w:hAnsi="Calibri" w:eastAsia="仿宋_GB2312"/>
          <w:sz w:val="30"/>
          <w:szCs w:val="30"/>
        </w:rPr>
        <w:t>月，在前期工作的基础之上，通过理清逻辑脉络，整合已有参考资料中有关前交叉韧带损伤壮医护理的内容，并结合前交叉韧带损伤壮医护理实际要求的基础上，按照简化、统一等原则编制完成团体标准《前交叉韧带损伤壮医护理规范》（草案）。</w:t>
      </w:r>
    </w:p>
    <w:p w14:paraId="00F966F3">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202</w:t>
      </w:r>
      <w:r>
        <w:rPr>
          <w:rFonts w:ascii="仿宋_GB2312" w:hAnsi="Calibri" w:eastAsia="仿宋_GB2312"/>
          <w:sz w:val="30"/>
          <w:szCs w:val="30"/>
        </w:rPr>
        <w:t>6</w:t>
      </w:r>
      <w:r>
        <w:rPr>
          <w:rFonts w:hint="eastAsia" w:ascii="仿宋_GB2312" w:hAnsi="Calibri" w:eastAsia="仿宋_GB2312"/>
          <w:sz w:val="30"/>
          <w:szCs w:val="30"/>
        </w:rPr>
        <w:t>年</w:t>
      </w:r>
      <w:r>
        <w:rPr>
          <w:rFonts w:ascii="仿宋_GB2312" w:hAnsi="Calibri" w:eastAsia="仿宋_GB2312"/>
          <w:sz w:val="30"/>
          <w:szCs w:val="30"/>
        </w:rPr>
        <w:t>4</w:t>
      </w:r>
      <w:r>
        <w:rPr>
          <w:rFonts w:hint="eastAsia" w:ascii="仿宋_GB2312" w:hAnsi="Calibri" w:eastAsia="仿宋_GB2312"/>
          <w:sz w:val="30"/>
          <w:szCs w:val="30"/>
        </w:rPr>
        <w:t>月，标准编制组组织</w:t>
      </w:r>
      <w:r>
        <w:rPr>
          <w:rFonts w:hint="eastAsia" w:ascii="仿宋_GB2312" w:hAnsi="仿宋" w:eastAsia="仿宋_GB2312"/>
          <w:sz w:val="30"/>
          <w:szCs w:val="30"/>
        </w:rPr>
        <w:t>广西国际壮医医院、广西中医药大学第一附属医院、广西中医药大学附属瑞康医院、柳州市中医医院(柳州市壮医医院)、钦州市中医医院、桂林市中西医结合医院、梧州市中医医院、合浦县中医医院</w:t>
      </w:r>
      <w:r>
        <w:rPr>
          <w:rFonts w:hint="eastAsia" w:ascii="仿宋_GB2312" w:hAnsi="Calibri" w:eastAsia="仿宋_GB2312"/>
          <w:sz w:val="30"/>
          <w:szCs w:val="30"/>
        </w:rPr>
        <w:t>等单位召开标准研讨会，收集反馈了大量意见，掌握机械通气患者振动筛孔雾化吸入技术操作的基本要求。标准编制组对标准草案进行了反复修改和研究讨论。最终形成了团体标准《前交叉韧带损伤壮医护理规范》（征求意见稿）及其编制说明。</w:t>
      </w:r>
      <w:bookmarkStart w:id="8" w:name="_Hlk137230187"/>
    </w:p>
    <w:p w14:paraId="7AEF283A">
      <w:pPr>
        <w:jc w:val="center"/>
        <w:rPr>
          <w:rFonts w:ascii="仿宋_GB2312" w:hAnsi="仿宋" w:eastAsia="仿宋_GB2312"/>
          <w:sz w:val="32"/>
          <w:szCs w:val="32"/>
        </w:rPr>
      </w:pPr>
      <w:r>
        <w:rPr>
          <w:rFonts w:ascii="仿宋_GB2312" w:hAnsi="仿宋" w:eastAsia="仿宋_GB2312"/>
          <w:sz w:val="32"/>
          <w:szCs w:val="32"/>
        </w:rPr>
        <w:drawing>
          <wp:inline distT="0" distB="0" distL="0" distR="0">
            <wp:extent cx="5274310" cy="3956685"/>
            <wp:effectExtent l="0" t="0" r="2540" b="5715"/>
            <wp:docPr id="12108407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840782" name="图片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43E742DD">
      <w:pPr>
        <w:jc w:val="center"/>
        <w:rPr>
          <w:rFonts w:ascii="仿宋_GB2312" w:hAnsi="仿宋" w:eastAsia="仿宋_GB2312"/>
          <w:sz w:val="28"/>
          <w:szCs w:val="28"/>
        </w:rPr>
      </w:pPr>
      <w:r>
        <w:rPr>
          <w:rFonts w:hint="eastAsia" w:ascii="仿宋_GB2312" w:hAnsi="仿宋" w:eastAsia="仿宋_GB2312"/>
          <w:sz w:val="28"/>
          <w:szCs w:val="28"/>
        </w:rPr>
        <w:t>研讨会照片</w:t>
      </w:r>
    </w:p>
    <w:p w14:paraId="1A18ACC4">
      <w:pPr>
        <w:jc w:val="center"/>
        <w:rPr>
          <w:rFonts w:ascii="仿宋_GB2312" w:hAnsi="仿宋" w:eastAsia="仿宋_GB2312"/>
          <w:sz w:val="28"/>
          <w:szCs w:val="28"/>
        </w:rPr>
      </w:pPr>
      <w:r>
        <w:rPr>
          <w:rFonts w:ascii="仿宋_GB2312" w:hAnsi="仿宋" w:eastAsia="仿宋_GB2312"/>
          <w:sz w:val="28"/>
          <w:szCs w:val="28"/>
        </w:rPr>
        <w:drawing>
          <wp:inline distT="0" distB="0" distL="0" distR="0">
            <wp:extent cx="5274310" cy="7499350"/>
            <wp:effectExtent l="0" t="0" r="2540" b="6350"/>
            <wp:docPr id="19675575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557556"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74310" cy="7499350"/>
                    </a:xfrm>
                    <a:prstGeom prst="rect">
                      <a:avLst/>
                    </a:prstGeom>
                    <a:noFill/>
                    <a:ln>
                      <a:noFill/>
                    </a:ln>
                  </pic:spPr>
                </pic:pic>
              </a:graphicData>
            </a:graphic>
          </wp:inline>
        </w:drawing>
      </w:r>
    </w:p>
    <w:p w14:paraId="74197E1E">
      <w:pPr>
        <w:jc w:val="center"/>
        <w:rPr>
          <w:rFonts w:ascii="仿宋_GB2312" w:hAnsi="仿宋" w:eastAsia="仿宋_GB2312"/>
          <w:sz w:val="28"/>
          <w:szCs w:val="28"/>
        </w:rPr>
      </w:pPr>
      <w:r>
        <w:rPr>
          <w:rFonts w:hint="eastAsia" w:ascii="仿宋_GB2312" w:hAnsi="仿宋" w:eastAsia="仿宋_GB2312"/>
          <w:sz w:val="28"/>
          <w:szCs w:val="28"/>
        </w:rPr>
        <w:t>研讨会签到表</w:t>
      </w:r>
    </w:p>
    <w:bookmarkEnd w:id="8"/>
    <w:p w14:paraId="19FCFF2A">
      <w:pPr>
        <w:spacing w:line="560" w:lineRule="exact"/>
        <w:ind w:firstLine="640" w:firstLineChars="200"/>
        <w:outlineLvl w:val="0"/>
        <w:rPr>
          <w:rFonts w:ascii="黑体" w:hAnsi="黑体" w:eastAsia="黑体" w:cs="仿宋_GB2312"/>
          <w:sz w:val="32"/>
          <w:szCs w:val="32"/>
        </w:rPr>
      </w:pPr>
      <w:bookmarkStart w:id="9" w:name="_Toc526940083"/>
      <w:r>
        <w:rPr>
          <w:rFonts w:hint="eastAsia" w:ascii="黑体" w:hAnsi="黑体" w:eastAsia="黑体" w:cs="仿宋_GB2312"/>
          <w:sz w:val="32"/>
          <w:szCs w:val="32"/>
        </w:rPr>
        <w:t>四、</w:t>
      </w:r>
      <w:bookmarkEnd w:id="9"/>
      <w:r>
        <w:rPr>
          <w:rFonts w:hint="eastAsia" w:ascii="黑体" w:hAnsi="黑体" w:eastAsia="黑体" w:cs="仿宋_GB2312"/>
          <w:sz w:val="32"/>
          <w:szCs w:val="32"/>
        </w:rPr>
        <w:t>制定标准的原则和依据，与现行法律、法规的关系，与有关国家标准、行业标准的协调情况</w:t>
      </w:r>
    </w:p>
    <w:p w14:paraId="19D5B0CC">
      <w:pPr>
        <w:tabs>
          <w:tab w:val="center" w:pos="4201"/>
          <w:tab w:val="right" w:leader="dot" w:pos="9298"/>
        </w:tabs>
        <w:autoSpaceDE w:val="0"/>
        <w:autoSpaceDN w:val="0"/>
        <w:spacing w:line="560" w:lineRule="exact"/>
        <w:ind w:firstLine="643" w:firstLineChars="200"/>
        <w:outlineLvl w:val="1"/>
        <w:rPr>
          <w:rFonts w:eastAsia="楷体"/>
          <w:b/>
          <w:bCs/>
          <w:kern w:val="0"/>
          <w:sz w:val="32"/>
          <w:szCs w:val="32"/>
        </w:rPr>
      </w:pPr>
      <w:r>
        <w:rPr>
          <w:rFonts w:eastAsia="楷体"/>
          <w:b/>
          <w:bCs/>
          <w:kern w:val="0"/>
          <w:sz w:val="32"/>
          <w:szCs w:val="32"/>
        </w:rPr>
        <w:t>（一）</w:t>
      </w:r>
      <w:r>
        <w:rPr>
          <w:rFonts w:hint="eastAsia" w:eastAsia="楷体"/>
          <w:b/>
          <w:bCs/>
          <w:kern w:val="0"/>
          <w:sz w:val="32"/>
          <w:szCs w:val="32"/>
        </w:rPr>
        <w:t>编制原则</w:t>
      </w:r>
    </w:p>
    <w:p w14:paraId="35EC40FA">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1.实用性原则</w:t>
      </w:r>
    </w:p>
    <w:p w14:paraId="43857982">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本文件是在充分收集相关资料，分析当前现状、调研的实际情况，在现有文献中参考与前交叉韧带损伤壮医护理相关内容的基础上，结合多年经验而总结起草的。符合当前前交叉韧带损伤壮医护理的需要，有利于行业的长远发展，具有较强的实用性和可操作性。</w:t>
      </w:r>
    </w:p>
    <w:p w14:paraId="72933D06">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2.协调性原则</w:t>
      </w:r>
    </w:p>
    <w:p w14:paraId="1599165A">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本文件编写过程中注意了与前交叉韧带损伤壮医护理相关法律法规的协调问题，在内容上与现行法律法规、标准协调一致。</w:t>
      </w:r>
    </w:p>
    <w:p w14:paraId="2CFB483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3.规范性原则</w:t>
      </w:r>
    </w:p>
    <w:p w14:paraId="3F0F72A7">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本文件严格按照GB/T 1.1—2020《标准化工作导则 第1部分：标准化文件的结构和起草规则》的要求和规定编写本标准的内容，保证标准的编写质量。</w:t>
      </w:r>
    </w:p>
    <w:p w14:paraId="4EAE3B5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4.前瞻性原则</w:t>
      </w:r>
    </w:p>
    <w:p w14:paraId="0D288907">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本文件在兼顾当前前交叉韧带损伤壮医护理现实情况的同时，还考虑到了前交叉韧带损伤壮医护理快速发展的趋势和需要，在标准中体现了个别特色性、前瞻性和先进性条款，作为对开展前交叉韧带损伤壮医护理的指导。</w:t>
      </w:r>
    </w:p>
    <w:p w14:paraId="671D7907">
      <w:pPr>
        <w:tabs>
          <w:tab w:val="center" w:pos="4201"/>
          <w:tab w:val="right" w:leader="dot" w:pos="9298"/>
        </w:tabs>
        <w:autoSpaceDE w:val="0"/>
        <w:autoSpaceDN w:val="0"/>
        <w:spacing w:line="560" w:lineRule="exact"/>
        <w:ind w:firstLine="643" w:firstLineChars="200"/>
        <w:outlineLvl w:val="1"/>
        <w:rPr>
          <w:rFonts w:ascii="仿宋_GB2312" w:hAnsi="仿宋" w:eastAsia="仿宋_GB2312"/>
          <w:sz w:val="32"/>
          <w:szCs w:val="32"/>
        </w:rPr>
      </w:pPr>
      <w:r>
        <w:rPr>
          <w:rFonts w:hint="eastAsia" w:eastAsia="楷体"/>
          <w:b/>
          <w:bCs/>
          <w:kern w:val="0"/>
          <w:sz w:val="32"/>
          <w:szCs w:val="32"/>
        </w:rPr>
        <w:t>（二）与现行法律、法规的关系，与有关国家标准、行业标准的协调情况</w:t>
      </w:r>
    </w:p>
    <w:p w14:paraId="70B8F72E">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本标准的内容与现行的法律、法规及强制性标准无冲突，标准的编写符合GB/T 1.1—2020的要求。</w:t>
      </w:r>
    </w:p>
    <w:p w14:paraId="706BE836">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经查阅，国内与“韧带损伤”相关的国家标准、行业标准、地方标准：T/CAIM 021-2024《外踝韧带损伤的中西医结合治疗指南》，与T/CAIM 021-2024《外踝韧带损伤的中西医结合治疗指南》的区别， 本标准（前交叉韧带损伤壮医护理）以 壮医护理为主， 护理为核心：症状施护、壮医特色技术、健康指导，治疗/护理方法 以壮医护理技术为主的 壮医药熨治疗、壮医敷贴治疗、壮药涂擦、药膳、情志调理为主。证据等级基于壮医经验与临床实践。适用对象是护理人员、康复师、患者及家属。</w:t>
      </w:r>
    </w:p>
    <w:p w14:paraId="76B84C8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关键区别：</w:t>
      </w:r>
    </w:p>
    <w:p w14:paraId="02EF804C">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采用壮医理论体系（如“三道两路”“天地人三气”），与中西医结合指南的哲学基础不同； 强调护理操作标准化（如壮医药熨温度、壮医敷贴治疗时间），而非手术或药物选择。当前未制定有</w:t>
      </w:r>
      <w:bookmarkStart w:id="10" w:name="OLE_LINK15"/>
      <w:r>
        <w:rPr>
          <w:rFonts w:hint="eastAsia" w:ascii="仿宋_GB2312" w:hAnsi="Calibri" w:eastAsia="仿宋_GB2312"/>
          <w:sz w:val="30"/>
          <w:szCs w:val="30"/>
        </w:rPr>
        <w:t>团体标准</w:t>
      </w:r>
      <w:bookmarkStart w:id="11" w:name="OLE_LINK11"/>
      <w:bookmarkStart w:id="12" w:name="OLE_LINK9"/>
      <w:r>
        <w:rPr>
          <w:rFonts w:hint="eastAsia" w:ascii="仿宋_GB2312" w:hAnsi="Calibri" w:eastAsia="仿宋_GB2312"/>
          <w:sz w:val="30"/>
          <w:szCs w:val="30"/>
        </w:rPr>
        <w:t>《前交叉韧带损伤壮医护理规范》</w:t>
      </w:r>
      <w:bookmarkEnd w:id="10"/>
      <w:bookmarkEnd w:id="11"/>
      <w:bookmarkEnd w:id="12"/>
      <w:r>
        <w:rPr>
          <w:rFonts w:hint="eastAsia" w:ascii="仿宋_GB2312" w:hAnsi="Calibri" w:eastAsia="仿宋_GB2312"/>
          <w:sz w:val="30"/>
          <w:szCs w:val="30"/>
        </w:rPr>
        <w:t>。</w:t>
      </w:r>
    </w:p>
    <w:p w14:paraId="39199C55">
      <w:pPr>
        <w:autoSpaceDE w:val="0"/>
        <w:autoSpaceDN w:val="0"/>
        <w:adjustRightInd w:val="0"/>
        <w:spacing w:before="156" w:beforeLines="50" w:after="156" w:afterLines="50" w:line="560" w:lineRule="atLeast"/>
        <w:ind w:firstLine="640" w:firstLineChars="200"/>
        <w:jc w:val="left"/>
        <w:outlineLvl w:val="0"/>
        <w:rPr>
          <w:rFonts w:ascii="黑体" w:hAnsi="黑体" w:eastAsia="黑体" w:cs="仿宋_GB2312"/>
          <w:color w:val="FF0000"/>
          <w:sz w:val="32"/>
          <w:szCs w:val="32"/>
          <w:highlight w:val="yellow"/>
        </w:rPr>
      </w:pPr>
      <w:r>
        <w:rPr>
          <w:rFonts w:hint="eastAsia" w:ascii="黑体" w:hAnsi="黑体" w:eastAsia="黑体" w:cs="仿宋_GB2312"/>
          <w:sz w:val="32"/>
          <w:szCs w:val="32"/>
        </w:rPr>
        <w:t>五、主要条款的说明，主要技术指标、参数、试验验证的论述</w:t>
      </w:r>
    </w:p>
    <w:p w14:paraId="268F2F9E">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本标准主要章节内容包括术语和定义、基本要求、操作流程及要求、不良事件预防和处理。</w:t>
      </w:r>
    </w:p>
    <w:p w14:paraId="67F14C4B">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广西国际壮医医院骨关节与运动医学科成立于2019年5月，现有病床40张，月门诊量近1000人次，月手术量约90例。科室人才梯队结构均衡，现有医生9人，其中主任医师2人，副主任医师1人，主治医师1人，住院医师5人，硕士学位8人。护士12人，副主任护师1人，主管护师2人，护士及护师9人。科室配备有国际先进的美国Stryker高清关节镜等设备、德国Siemens C型臂X光机及各种国际先进的手术器械设备。科室以四肢的骨关节损伤与疾病、运动损伤作为主要诊治和研究方向，以中西医结合为学术指导思想，在充分发扬壮医骨伤科宝贵的技术和经验的基础上，开展了一系列与国内外同步的先进技术特别是关节镜微创手术，对四肢骨关节创伤形成了一整套严谨的救治方法，在很多方面形成了自己的特色和技术优势，很快成为融中医、壮医、西医特色为一体，集医疗、教学、科研为一身，在国内有一定影响力的临床科室。</w:t>
      </w:r>
    </w:p>
    <w:p w14:paraId="5E22767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科研方面，团队持续深耕，已围绕本项目主题发表了6篇学术论文，形成了从理论探讨到技术应用的完整科研链条。例如，2021年发表《关节镜下前交叉重建术中医治疗康复护理研究进展》；2023年集中发表了《中医壮医治疗前交叉重建术后疼痛的研究进展》、《冰敷联合壮医药锤拍打涌泉穴在促进前交叉韧带重建术后康复中的应用效果》、《壮医药熨联合壮医敷贴治疗在前交叉韧带重建术后患者早期功能康复中的应用效果》等多篇核心论文。2025年，最新研究成果《三联康复策略联合壮医敷贴治疗在前交叉韧带重建围手术期的应用研究》入选中华护理学会第27届骨科护理学术交流会议并受邀发言。此外，团队还承担了广西中医药管理局自筹课题《壮医药熨联合雷火灸在前交叉韧带重建术后早期康复中的效果观察》。这些扎实的科研工作，为本标准的研制奠定了坚实的理论与数据基础。</w:t>
      </w:r>
    </w:p>
    <w:p w14:paraId="29A71A60">
      <w:pPr>
        <w:rPr>
          <w:rFonts w:ascii="仿宋_GB2312" w:hAnsi="Calibri" w:eastAsia="仿宋_GB2312"/>
          <w:sz w:val="30"/>
          <w:szCs w:val="30"/>
        </w:rPr>
      </w:pPr>
      <w:r>
        <w:drawing>
          <wp:inline distT="0" distB="0" distL="0" distR="0">
            <wp:extent cx="5274310" cy="218059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7"/>
                    <a:stretch>
                      <a:fillRect/>
                    </a:stretch>
                  </pic:blipFill>
                  <pic:spPr>
                    <a:xfrm>
                      <a:off x="0" y="0"/>
                      <a:ext cx="5274310" cy="2180590"/>
                    </a:xfrm>
                    <a:prstGeom prst="rect">
                      <a:avLst/>
                    </a:prstGeom>
                  </pic:spPr>
                </pic:pic>
              </a:graphicData>
            </a:graphic>
          </wp:inline>
        </w:drawing>
      </w:r>
    </w:p>
    <w:p w14:paraId="109FC19E">
      <w:pPr>
        <w:jc w:val="center"/>
        <w:rPr>
          <w:rFonts w:ascii="仿宋_GB2312" w:hAnsi="Calibri" w:eastAsia="仿宋_GB2312"/>
          <w:sz w:val="30"/>
          <w:szCs w:val="30"/>
        </w:rPr>
      </w:pPr>
      <w:r>
        <w:rPr>
          <w:rFonts w:hint="eastAsia" w:ascii="仿宋_GB2312" w:hAnsi="Calibri" w:eastAsia="仿宋_GB2312"/>
          <w:sz w:val="30"/>
          <w:szCs w:val="30"/>
        </w:rPr>
        <w:t>《冰敷联合壮医药锤拍打涌泉穴在促进前交叉韧带重建术后康复中的应用效果》</w:t>
      </w:r>
    </w:p>
    <w:p w14:paraId="54918FE0">
      <w:pPr>
        <w:rPr>
          <w:rFonts w:ascii="仿宋_GB2312" w:hAnsi="Calibri" w:eastAsia="仿宋_GB2312"/>
          <w:sz w:val="30"/>
          <w:szCs w:val="30"/>
        </w:rPr>
      </w:pPr>
      <w:r>
        <w:drawing>
          <wp:inline distT="0" distB="0" distL="0" distR="0">
            <wp:extent cx="5274310" cy="360553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8"/>
                    <a:stretch>
                      <a:fillRect/>
                    </a:stretch>
                  </pic:blipFill>
                  <pic:spPr>
                    <a:xfrm>
                      <a:off x="0" y="0"/>
                      <a:ext cx="5274310" cy="3605530"/>
                    </a:xfrm>
                    <a:prstGeom prst="rect">
                      <a:avLst/>
                    </a:prstGeom>
                  </pic:spPr>
                </pic:pic>
              </a:graphicData>
            </a:graphic>
          </wp:inline>
        </w:drawing>
      </w:r>
    </w:p>
    <w:p w14:paraId="70571766">
      <w:pPr>
        <w:jc w:val="center"/>
        <w:rPr>
          <w:rFonts w:ascii="仿宋_GB2312" w:hAnsi="Calibri" w:eastAsia="仿宋_GB2312"/>
          <w:sz w:val="30"/>
          <w:szCs w:val="30"/>
        </w:rPr>
      </w:pPr>
      <w:r>
        <w:rPr>
          <w:rFonts w:hint="eastAsia" w:ascii="仿宋_GB2312" w:hAnsi="Calibri" w:eastAsia="仿宋_GB2312"/>
          <w:sz w:val="30"/>
          <w:szCs w:val="30"/>
        </w:rPr>
        <w:t>《壮医药熨联合壮医敷贴治疗在前交叉韧带重建术后患者早期功能康复中的应用效果》</w:t>
      </w:r>
    </w:p>
    <w:p w14:paraId="4DE8D0E1">
      <w:pPr>
        <w:rPr>
          <w:rFonts w:hint="eastAsia" w:ascii="仿宋_GB2312" w:hAnsi="Calibri" w:eastAsia="仿宋_GB2312"/>
          <w:sz w:val="30"/>
          <w:szCs w:val="30"/>
        </w:rPr>
      </w:pPr>
      <w:r>
        <w:drawing>
          <wp:inline distT="0" distB="0" distL="0" distR="0">
            <wp:extent cx="5274310" cy="3781425"/>
            <wp:effectExtent l="0" t="0" r="254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9"/>
                    <a:stretch>
                      <a:fillRect/>
                    </a:stretch>
                  </pic:blipFill>
                  <pic:spPr>
                    <a:xfrm>
                      <a:off x="0" y="0"/>
                      <a:ext cx="5274310" cy="3781425"/>
                    </a:xfrm>
                    <a:prstGeom prst="rect">
                      <a:avLst/>
                    </a:prstGeom>
                  </pic:spPr>
                </pic:pic>
              </a:graphicData>
            </a:graphic>
          </wp:inline>
        </w:drawing>
      </w:r>
    </w:p>
    <w:p w14:paraId="69146C67">
      <w:pPr>
        <w:jc w:val="center"/>
        <w:rPr>
          <w:rFonts w:ascii="仿宋_GB2312" w:hAnsi="Calibri" w:eastAsia="仿宋_GB2312"/>
          <w:sz w:val="30"/>
          <w:szCs w:val="30"/>
        </w:rPr>
      </w:pPr>
      <w:r>
        <w:rPr>
          <w:rFonts w:hint="eastAsia" w:ascii="仿宋_GB2312" w:hAnsi="Calibri" w:eastAsia="仿宋_GB2312"/>
          <w:sz w:val="30"/>
          <w:szCs w:val="30"/>
        </w:rPr>
        <w:t>《中医壮医治疗前交叉重建术后疼痛的研究进展》</w:t>
      </w:r>
    </w:p>
    <w:p w14:paraId="6ABB9E29">
      <w:pPr>
        <w:rPr>
          <w:rFonts w:hint="eastAsia" w:ascii="仿宋_GB2312" w:hAnsi="Calibri" w:eastAsia="仿宋_GB2312"/>
          <w:sz w:val="30"/>
          <w:szCs w:val="30"/>
        </w:rPr>
      </w:pPr>
      <w:r>
        <w:rPr>
          <w:rFonts w:hint="eastAsia" w:ascii="仿宋_GB2312" w:hAnsi="Calibri" w:eastAsia="仿宋_GB2312"/>
          <w:sz w:val="30"/>
          <w:szCs w:val="30"/>
        </w:rPr>
        <w:t>起草单位近年来开展前交叉韧带损伤壮医护理的临床实践病例数情况如下：</w:t>
      </w:r>
    </w:p>
    <w:tbl>
      <w:tblPr>
        <w:tblStyle w:val="18"/>
        <w:tblW w:w="78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2"/>
        <w:gridCol w:w="2571"/>
        <w:gridCol w:w="2331"/>
      </w:tblGrid>
      <w:tr w14:paraId="19E52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2972" w:type="dxa"/>
          </w:tcPr>
          <w:p w14:paraId="7E7120B9">
            <w:pPr>
              <w:spacing w:line="560" w:lineRule="exact"/>
              <w:jc w:val="center"/>
              <w:rPr>
                <w:rFonts w:hint="eastAsia" w:ascii="仿宋_GB2312" w:hAnsi="等线" w:eastAsia="仿宋_GB2312"/>
                <w:color w:val="000000"/>
                <w:sz w:val="28"/>
                <w:szCs w:val="28"/>
              </w:rPr>
            </w:pPr>
            <w:r>
              <w:rPr>
                <w:rFonts w:hint="eastAsia" w:ascii="仿宋_GB2312" w:hAnsi="等线" w:eastAsia="仿宋_GB2312"/>
                <w:color w:val="000000"/>
                <w:sz w:val="28"/>
                <w:szCs w:val="28"/>
              </w:rPr>
              <w:t>时间</w:t>
            </w:r>
          </w:p>
        </w:tc>
        <w:tc>
          <w:tcPr>
            <w:tcW w:w="2571" w:type="dxa"/>
          </w:tcPr>
          <w:p w14:paraId="55016506">
            <w:pPr>
              <w:spacing w:line="560" w:lineRule="exact"/>
              <w:jc w:val="center"/>
              <w:rPr>
                <w:rFonts w:hint="eastAsia" w:ascii="仿宋_GB2312" w:hAnsi="宋体" w:eastAsia="仿宋_GB2312"/>
                <w:sz w:val="28"/>
                <w:szCs w:val="28"/>
              </w:rPr>
            </w:pPr>
            <w:r>
              <w:rPr>
                <w:rFonts w:hint="eastAsia" w:ascii="仿宋_GB2312" w:hAnsi="宋体" w:eastAsia="仿宋_GB2312"/>
                <w:sz w:val="28"/>
                <w:szCs w:val="28"/>
              </w:rPr>
              <w:t>病例数</w:t>
            </w:r>
          </w:p>
        </w:tc>
        <w:tc>
          <w:tcPr>
            <w:tcW w:w="2331" w:type="dxa"/>
            <w:vAlign w:val="center"/>
          </w:tcPr>
          <w:p w14:paraId="318D6EEC">
            <w:pPr>
              <w:widowControl/>
              <w:jc w:val="center"/>
              <w:rPr>
                <w:rFonts w:hint="eastAsia" w:ascii="仿宋_GB2312" w:hAnsi="等线" w:eastAsia="仿宋_GB2312"/>
                <w:color w:val="000000"/>
                <w:sz w:val="28"/>
                <w:szCs w:val="28"/>
              </w:rPr>
            </w:pPr>
            <w:r>
              <w:rPr>
                <w:rFonts w:hint="eastAsia" w:ascii="仿宋_GB2312" w:hAnsi="等线" w:eastAsia="仿宋_GB2312"/>
                <w:color w:val="000000"/>
                <w:sz w:val="28"/>
                <w:szCs w:val="28"/>
              </w:rPr>
              <w:t>平均住院日</w:t>
            </w:r>
          </w:p>
        </w:tc>
      </w:tr>
      <w:tr w14:paraId="33511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2972" w:type="dxa"/>
          </w:tcPr>
          <w:p w14:paraId="47B239BF">
            <w:pPr>
              <w:spacing w:line="560" w:lineRule="exact"/>
              <w:jc w:val="center"/>
              <w:rPr>
                <w:rFonts w:hint="eastAsia" w:ascii="仿宋_GB2312" w:hAnsi="宋体" w:eastAsia="仿宋_GB2312"/>
                <w:sz w:val="28"/>
                <w:szCs w:val="28"/>
              </w:rPr>
            </w:pPr>
            <w:r>
              <w:rPr>
                <w:rFonts w:hint="eastAsia" w:ascii="仿宋_GB2312" w:hAnsi="等线" w:eastAsia="仿宋_GB2312"/>
                <w:color w:val="000000"/>
                <w:sz w:val="28"/>
                <w:szCs w:val="28"/>
              </w:rPr>
              <w:t>2</w:t>
            </w:r>
            <w:r>
              <w:rPr>
                <w:rFonts w:ascii="仿宋_GB2312" w:hAnsi="等线" w:eastAsia="仿宋_GB2312"/>
                <w:color w:val="000000"/>
                <w:sz w:val="28"/>
                <w:szCs w:val="28"/>
              </w:rPr>
              <w:t>020</w:t>
            </w:r>
            <w:r>
              <w:rPr>
                <w:rFonts w:hint="eastAsia" w:ascii="仿宋_GB2312" w:hAnsi="等线" w:eastAsia="仿宋_GB2312"/>
                <w:color w:val="000000"/>
                <w:sz w:val="28"/>
                <w:szCs w:val="28"/>
              </w:rPr>
              <w:t>年至今</w:t>
            </w:r>
          </w:p>
        </w:tc>
        <w:tc>
          <w:tcPr>
            <w:tcW w:w="2571" w:type="dxa"/>
          </w:tcPr>
          <w:p w14:paraId="51A07AD7">
            <w:pPr>
              <w:spacing w:line="560" w:lineRule="exact"/>
              <w:jc w:val="center"/>
              <w:rPr>
                <w:rFonts w:ascii="仿宋_GB2312" w:hAnsi="宋体" w:eastAsia="仿宋_GB2312"/>
                <w:sz w:val="28"/>
                <w:szCs w:val="28"/>
              </w:rPr>
            </w:pPr>
            <w:r>
              <w:rPr>
                <w:rFonts w:hint="eastAsia" w:ascii="仿宋_GB2312" w:hAnsi="Calibri" w:eastAsia="仿宋_GB2312"/>
                <w:sz w:val="30"/>
                <w:szCs w:val="30"/>
              </w:rPr>
              <w:t>2261</w:t>
            </w:r>
          </w:p>
        </w:tc>
        <w:tc>
          <w:tcPr>
            <w:tcW w:w="2331" w:type="dxa"/>
            <w:vAlign w:val="center"/>
          </w:tcPr>
          <w:p w14:paraId="1495787A">
            <w:pPr>
              <w:widowControl/>
              <w:jc w:val="center"/>
              <w:rPr>
                <w:rFonts w:ascii="仿宋_GB2312" w:hAnsi="等线" w:eastAsia="仿宋_GB2312"/>
                <w:color w:val="000000"/>
                <w:kern w:val="0"/>
                <w:sz w:val="28"/>
                <w:szCs w:val="28"/>
              </w:rPr>
            </w:pPr>
            <w:r>
              <w:rPr>
                <w:rFonts w:hint="eastAsia" w:ascii="仿宋_GB2312" w:hAnsi="等线" w:eastAsia="仿宋_GB2312"/>
                <w:color w:val="000000"/>
                <w:kern w:val="0"/>
                <w:sz w:val="28"/>
                <w:szCs w:val="28"/>
              </w:rPr>
              <w:t>6</w:t>
            </w:r>
            <w:r>
              <w:rPr>
                <w:rFonts w:ascii="仿宋_GB2312" w:hAnsi="等线" w:eastAsia="仿宋_GB2312"/>
                <w:color w:val="000000"/>
                <w:kern w:val="0"/>
                <w:sz w:val="28"/>
                <w:szCs w:val="28"/>
              </w:rPr>
              <w:t>.7</w:t>
            </w:r>
          </w:p>
        </w:tc>
      </w:tr>
    </w:tbl>
    <w:p w14:paraId="202BBD02">
      <w:pPr>
        <w:rPr>
          <w:rFonts w:hint="eastAsia" w:ascii="仿宋_GB2312" w:hAnsi="Calibri" w:eastAsia="仿宋_GB2312"/>
          <w:sz w:val="30"/>
          <w:szCs w:val="30"/>
        </w:rPr>
      </w:pPr>
    </w:p>
    <w:p w14:paraId="125233B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标准编制组前期丰富的临床实践及研究情况，为本标准条款要求的确定奠定了坚实基础。本标准具体依据来源说明如下：</w:t>
      </w:r>
    </w:p>
    <w:p w14:paraId="7697D2D1">
      <w:pPr>
        <w:spacing w:line="560" w:lineRule="exact"/>
        <w:ind w:firstLine="643" w:firstLineChars="200"/>
        <w:rPr>
          <w:rFonts w:ascii="楷体" w:hAnsi="楷体" w:eastAsia="楷体"/>
          <w:b/>
          <w:sz w:val="32"/>
          <w:szCs w:val="32"/>
        </w:rPr>
      </w:pPr>
      <w:r>
        <w:rPr>
          <w:rFonts w:hint="eastAsia" w:ascii="楷体" w:hAnsi="楷体" w:eastAsia="楷体"/>
          <w:b/>
          <w:sz w:val="32"/>
          <w:szCs w:val="32"/>
        </w:rPr>
        <w:t>（</w:t>
      </w:r>
      <w:r>
        <w:rPr>
          <w:rFonts w:ascii="楷体" w:hAnsi="楷体" w:eastAsia="楷体"/>
          <w:b/>
          <w:sz w:val="32"/>
          <w:szCs w:val="32"/>
        </w:rPr>
        <w:t>一）</w:t>
      </w:r>
      <w:r>
        <w:rPr>
          <w:rFonts w:hint="eastAsia" w:ascii="楷体" w:hAnsi="楷体" w:eastAsia="楷体"/>
          <w:b/>
          <w:sz w:val="32"/>
          <w:szCs w:val="32"/>
        </w:rPr>
        <w:t>术语和定义</w:t>
      </w:r>
    </w:p>
    <w:p w14:paraId="397F911D">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参考《前交叉韧带损伤临床诊疗循证指南(2022版)》以及壮医“气血均衡”“毒虚致病”理论来界定定义为：因外伤导致前交叉韧带连续性及完整性破坏，常伴或不伴半月板、侧副韧带损伤，属壮医学“Cizgyauhcah yindaisunjsangh”范畴，临床以膝关节不稳、肿胀、疼痛为主要表现。</w:t>
      </w:r>
    </w:p>
    <w:p w14:paraId="6DEEE2AB">
      <w:pPr>
        <w:ind w:firstLine="643" w:firstLineChars="200"/>
        <w:rPr>
          <w:rFonts w:ascii="楷体" w:hAnsi="楷体" w:eastAsia="楷体"/>
          <w:b/>
          <w:sz w:val="32"/>
          <w:szCs w:val="32"/>
        </w:rPr>
      </w:pPr>
      <w:r>
        <w:rPr>
          <w:rFonts w:hint="eastAsia" w:ascii="楷体" w:hAnsi="楷体" w:eastAsia="楷体"/>
          <w:b/>
          <w:sz w:val="32"/>
          <w:szCs w:val="32"/>
        </w:rPr>
        <w:t>（</w:t>
      </w:r>
      <w:r>
        <w:rPr>
          <w:rFonts w:ascii="楷体" w:hAnsi="楷体" w:eastAsia="楷体"/>
          <w:b/>
          <w:sz w:val="32"/>
          <w:szCs w:val="32"/>
        </w:rPr>
        <w:t>二）</w:t>
      </w:r>
      <w:r>
        <w:rPr>
          <w:rFonts w:hint="eastAsia" w:ascii="楷体" w:hAnsi="楷体" w:eastAsia="楷体"/>
          <w:b/>
          <w:sz w:val="32"/>
          <w:szCs w:val="32"/>
        </w:rPr>
        <w:t>人员要求</w:t>
      </w:r>
    </w:p>
    <w:p w14:paraId="7E060296">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壮医护理融合了独特的理论体系和实践技术，专业性很强，壮医以“三道两路”、“毒虚致病”等理论为核心，对疾病的辨证（如阴证、阳证）与中医或西医截然不同，需要专门学习，因此人员应经过前交叉韧带损伤护理相关培训，熟练掌握壮医辨证、外治技法及不良反应处理。</w:t>
      </w:r>
    </w:p>
    <w:p w14:paraId="140A5EF9">
      <w:pPr>
        <w:ind w:firstLine="643" w:firstLineChars="200"/>
        <w:rPr>
          <w:rFonts w:ascii="楷体" w:hAnsi="楷体" w:eastAsia="楷体"/>
          <w:b/>
          <w:sz w:val="32"/>
          <w:szCs w:val="32"/>
        </w:rPr>
      </w:pPr>
      <w:r>
        <w:rPr>
          <w:rFonts w:hint="eastAsia" w:ascii="楷体" w:hAnsi="楷体" w:eastAsia="楷体"/>
          <w:b/>
          <w:sz w:val="32"/>
          <w:szCs w:val="32"/>
        </w:rPr>
        <w:t>（三</w:t>
      </w:r>
      <w:r>
        <w:rPr>
          <w:rFonts w:ascii="楷体" w:hAnsi="楷体" w:eastAsia="楷体"/>
          <w:b/>
          <w:sz w:val="32"/>
          <w:szCs w:val="32"/>
        </w:rPr>
        <w:t>）</w:t>
      </w:r>
      <w:r>
        <w:rPr>
          <w:rFonts w:hint="eastAsia" w:ascii="楷体" w:hAnsi="楷体" w:eastAsia="楷体"/>
          <w:b/>
          <w:sz w:val="32"/>
          <w:szCs w:val="32"/>
        </w:rPr>
        <w:t>评估</w:t>
      </w:r>
    </w:p>
    <w:p w14:paraId="584CC40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根据起草单位的论文</w:t>
      </w:r>
      <w:bookmarkStart w:id="13" w:name="OLE_LINK41"/>
      <w:r>
        <w:rPr>
          <w:rFonts w:hint="eastAsia" w:ascii="仿宋_GB2312" w:hAnsi="Calibri" w:eastAsia="仿宋_GB2312"/>
          <w:sz w:val="30"/>
          <w:szCs w:val="30"/>
        </w:rPr>
        <w:t>《中医壮医治疗前交叉韧带重建术后疼痛的研究进展》</w:t>
      </w:r>
      <w:bookmarkEnd w:id="13"/>
      <w:r>
        <w:rPr>
          <w:rFonts w:hint="eastAsia" w:ascii="仿宋_GB2312" w:hAnsi="Calibri" w:eastAsia="仿宋_GB2312"/>
          <w:sz w:val="30"/>
          <w:szCs w:val="30"/>
        </w:rPr>
        <w:t>以及实际经验来确定。</w:t>
      </w:r>
    </w:p>
    <w:p w14:paraId="16E75732">
      <w:pPr>
        <w:jc w:val="center"/>
        <w:rPr>
          <w:rFonts w:ascii="仿宋_GB2312" w:hAnsi="Calibri" w:eastAsia="仿宋_GB2312"/>
          <w:sz w:val="30"/>
          <w:szCs w:val="30"/>
        </w:rPr>
      </w:pPr>
      <w:r>
        <w:drawing>
          <wp:inline distT="0" distB="0" distL="0" distR="0">
            <wp:extent cx="3599815" cy="2828290"/>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3600000" cy="2828571"/>
                    </a:xfrm>
                    <a:prstGeom prst="rect">
                      <a:avLst/>
                    </a:prstGeom>
                  </pic:spPr>
                </pic:pic>
              </a:graphicData>
            </a:graphic>
          </wp:inline>
        </w:drawing>
      </w:r>
    </w:p>
    <w:p w14:paraId="44541C86">
      <w:pPr>
        <w:jc w:val="center"/>
        <w:rPr>
          <w:rFonts w:hint="eastAsia" w:ascii="仿宋_GB2312" w:hAnsi="Calibri" w:eastAsia="仿宋_GB2312"/>
          <w:sz w:val="24"/>
        </w:rPr>
      </w:pPr>
      <w:r>
        <w:rPr>
          <w:rFonts w:hint="eastAsia" w:ascii="仿宋_GB2312" w:hAnsi="Calibri" w:eastAsia="仿宋_GB2312"/>
          <w:sz w:val="24"/>
        </w:rPr>
        <w:t>来源：《中医壮医治疗前交叉韧带重建术后疼痛的研究进展》</w:t>
      </w:r>
    </w:p>
    <w:p w14:paraId="795E1F3D">
      <w:pPr>
        <w:ind w:firstLine="643" w:firstLineChars="200"/>
        <w:rPr>
          <w:rFonts w:ascii="楷体" w:hAnsi="楷体" w:eastAsia="楷体"/>
          <w:b/>
          <w:sz w:val="32"/>
          <w:szCs w:val="32"/>
        </w:rPr>
      </w:pPr>
      <w:r>
        <w:rPr>
          <w:rFonts w:hint="eastAsia" w:ascii="楷体" w:hAnsi="楷体" w:eastAsia="楷体"/>
          <w:b/>
          <w:sz w:val="32"/>
          <w:szCs w:val="32"/>
        </w:rPr>
        <w:t>（四</w:t>
      </w:r>
      <w:r>
        <w:rPr>
          <w:rFonts w:ascii="楷体" w:hAnsi="楷体" w:eastAsia="楷体"/>
          <w:b/>
          <w:sz w:val="32"/>
          <w:szCs w:val="32"/>
        </w:rPr>
        <w:t>）</w:t>
      </w:r>
      <w:r>
        <w:rPr>
          <w:rFonts w:hint="eastAsia" w:ascii="楷体" w:hAnsi="楷体" w:eastAsia="楷体"/>
          <w:b/>
          <w:sz w:val="32"/>
          <w:szCs w:val="32"/>
        </w:rPr>
        <w:t>护理措施</w:t>
      </w:r>
    </w:p>
    <w:p w14:paraId="479E2124">
      <w:pPr>
        <w:spacing w:line="560" w:lineRule="exact"/>
        <w:ind w:firstLine="643" w:firstLineChars="200"/>
        <w:rPr>
          <w:rFonts w:ascii="仿宋_GB2312" w:hAnsi="宋体" w:eastAsia="仿宋_GB2312"/>
          <w:b/>
          <w:bCs/>
          <w:sz w:val="32"/>
          <w:szCs w:val="32"/>
        </w:rPr>
      </w:pPr>
      <w:r>
        <w:rPr>
          <w:rFonts w:ascii="仿宋_GB2312" w:hAnsi="宋体" w:eastAsia="仿宋_GB2312"/>
          <w:b/>
          <w:bCs/>
          <w:sz w:val="32"/>
          <w:szCs w:val="32"/>
        </w:rPr>
        <w:t>1.</w:t>
      </w:r>
      <w:r>
        <w:rPr>
          <w:rFonts w:hint="eastAsia" w:ascii="仿宋_GB2312" w:hAnsi="宋体" w:eastAsia="仿宋_GB2312"/>
          <w:b/>
          <w:bCs/>
          <w:sz w:val="32"/>
          <w:szCs w:val="32"/>
        </w:rPr>
        <w:t>术前护理</w:t>
      </w:r>
    </w:p>
    <w:p w14:paraId="343E100C">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参考</w:t>
      </w:r>
      <w:bookmarkStart w:id="14" w:name="OLE_LINK18"/>
      <w:bookmarkStart w:id="15" w:name="OLE_LINK17"/>
      <w:r>
        <w:rPr>
          <w:rFonts w:hint="eastAsia" w:ascii="仿宋_GB2312" w:hAnsi="Calibri" w:eastAsia="仿宋_GB2312"/>
          <w:sz w:val="30"/>
          <w:szCs w:val="30"/>
        </w:rPr>
        <w:t>《加速康复外科理念下骨科围手术期健康教育方案优化的专家共识》</w:t>
      </w:r>
      <w:bookmarkEnd w:id="14"/>
      <w:bookmarkEnd w:id="15"/>
      <w:bookmarkStart w:id="16" w:name="OLE_LINK13"/>
      <w:r>
        <w:rPr>
          <w:rFonts w:hint="eastAsia" w:ascii="仿宋_GB2312" w:hAnsi="Calibri" w:eastAsia="仿宋_GB2312"/>
          <w:sz w:val="30"/>
          <w:szCs w:val="30"/>
        </w:rPr>
        <w:t>《术前康复在前交叉韧带重建中应用的研究进展》</w:t>
      </w:r>
      <w:bookmarkEnd w:id="16"/>
      <w:r>
        <w:rPr>
          <w:rFonts w:hint="eastAsia" w:ascii="仿宋_GB2312" w:hAnsi="Calibri" w:eastAsia="仿宋_GB2312"/>
          <w:sz w:val="30"/>
          <w:szCs w:val="30"/>
        </w:rPr>
        <w:t>《膝关节前交叉韧带重建术前康复治疗的研究进展》等并结合起草单位实际经验来确定，术前常规检查可排查心脑血管、血糖、凝血异常，规避麻醉、手术风险，符合《加速康复外科理念下骨科围手术期健康教育方案优化的专家共识》的要求，ACL 损伤患者多因运动功能丧失产生焦虑、恐惧，负面情绪会升高疼痛敏感度、延缓康复，需提前开展心理干预；ACL 急性损伤（阳证）膝关节瘀肿疼痛剧烈，静态单次疼痛评估无法反映疼痛波动，动态评估可精准掌握疼痛变化，NRS、FPS 是骨科护理通用标准化疼痛量表，统一评估工具便于医护记录、疗效对比。ACL 损伤后股四头肌易快速萎缩，术前肌肉力量储备充足，能大幅缩短术后康复周期、降低关节僵硬、打软腿风险，辅助屈膝、直腿抬高、髋部肌群训练：兼顾膝关节+髋周肌力，改善下肢力线，减少术后不稳，</w:t>
      </w:r>
      <w:bookmarkStart w:id="17" w:name="OLE_LINK24"/>
      <w:r>
        <w:rPr>
          <w:rFonts w:hint="eastAsia" w:ascii="仿宋_GB2312" w:hAnsi="Calibri" w:eastAsia="仿宋_GB2312"/>
          <w:sz w:val="30"/>
          <w:szCs w:val="30"/>
        </w:rPr>
        <w:t>参考《加速康复外科理念下骨科围手术期健康教育方案优化的专家共识》</w:t>
      </w:r>
      <w:bookmarkEnd w:id="17"/>
      <w:r>
        <w:rPr>
          <w:rFonts w:hint="eastAsia" w:ascii="仿宋_GB2312" w:hAnsi="Calibri" w:eastAsia="仿宋_GB2312"/>
          <w:sz w:val="30"/>
          <w:szCs w:val="30"/>
        </w:rPr>
        <w:t>给出康复训练的要求。</w:t>
      </w:r>
    </w:p>
    <w:p w14:paraId="225C10CF">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关节为手术切口区域，皮肤表面细菌是术后切口感染主要诱因，术前充分清洁可降低感染概率；皮肤破损、毛囊炎会增加手术感染风险，提前清洁检查皮肤完整性，若存在皮肤问题可延期处理。</w:t>
      </w:r>
    </w:p>
    <w:p w14:paraId="25700720">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术后短期无法正常下地，提前练习翻身、抬臀，预防卧床压疮、腰背部酸痛；ACL 术后患肢早期禁止负重，术前学会双拐使用方式，避免术后因操作不当摔倒、韧带移植物受力损伤；膝关节支具是术后核心保护器具，术前熟悉佩戴、/角度，减少术后家属护理困难，保障支具固定效果。</w:t>
      </w:r>
    </w:p>
    <w:p w14:paraId="44CD45B7">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壮医耳穴可镇静安神、止痛、疏肝补肾，术前用于缓解焦虑、术前疼痛、改善睡眠，属于壮医特色无创镇痛情志干预技术。神门、皮质下、枕主镇痛镇静；肝肾调理筋骨损伤，心胃缓解术前紧张引发的恶心失眠；单次5</w:t>
      </w:r>
      <w:r>
        <w:rPr>
          <w:rFonts w:ascii="仿宋_GB2312" w:hAnsi="宋体" w:eastAsia="仿宋_GB2312"/>
          <w:sz w:val="32"/>
          <w:szCs w:val="32"/>
        </w:rPr>
        <w:t>-</w:t>
      </w:r>
      <w:r>
        <w:rPr>
          <w:rFonts w:hint="eastAsia" w:ascii="仿宋_GB2312" w:hAnsi="宋体" w:eastAsia="仿宋_GB2312"/>
          <w:sz w:val="32"/>
          <w:szCs w:val="32"/>
        </w:rPr>
        <w:t>7穴避免刺激过多造成不适；每日多次按压持续刺激；隔日更换防止皮肤长期闷压受损；双耳轮流刺激，平衡调理。</w:t>
      </w:r>
      <w:r>
        <w:rPr>
          <w:rFonts w:ascii="仿宋_GB2312" w:hAnsi="宋体" w:eastAsia="仿宋_GB2312"/>
          <w:sz w:val="32"/>
          <w:szCs w:val="32"/>
        </w:rPr>
        <w:t>GB/T 13734</w:t>
      </w:r>
      <w:r>
        <w:rPr>
          <w:rFonts w:hint="eastAsia" w:ascii="仿宋_GB2312" w:hAnsi="宋体" w:eastAsia="仿宋_GB2312"/>
          <w:sz w:val="32"/>
          <w:szCs w:val="32"/>
        </w:rPr>
        <w:t>规定了耳穴名称与定位要求，因此耳穴的定位按GB/T 13734确定即可。</w:t>
      </w:r>
    </w:p>
    <w:p w14:paraId="143A5374">
      <w:pPr>
        <w:jc w:val="center"/>
        <w:rPr>
          <w:rFonts w:ascii="仿宋_GB2312" w:hAnsi="Calibri" w:eastAsia="仿宋_GB2312"/>
          <w:sz w:val="30"/>
          <w:szCs w:val="30"/>
        </w:rPr>
      </w:pPr>
      <w:bookmarkStart w:id="18" w:name="OLE_LINK26"/>
      <w:r>
        <w:drawing>
          <wp:inline distT="0" distB="0" distL="0" distR="0">
            <wp:extent cx="3001010" cy="4105910"/>
            <wp:effectExtent l="0" t="0" r="889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3005234" cy="4111509"/>
                    </a:xfrm>
                    <a:prstGeom prst="rect">
                      <a:avLst/>
                    </a:prstGeom>
                  </pic:spPr>
                </pic:pic>
              </a:graphicData>
            </a:graphic>
          </wp:inline>
        </w:drawing>
      </w:r>
    </w:p>
    <w:p w14:paraId="40C1C87F">
      <w:pPr>
        <w:jc w:val="center"/>
        <w:rPr>
          <w:rFonts w:ascii="仿宋_GB2312" w:hAnsi="Calibri" w:eastAsia="仿宋_GB2312"/>
          <w:sz w:val="24"/>
        </w:rPr>
      </w:pPr>
      <w:r>
        <w:rPr>
          <w:rFonts w:hint="eastAsia" w:ascii="仿宋_GB2312" w:hAnsi="Calibri" w:eastAsia="仿宋_GB2312"/>
          <w:sz w:val="24"/>
        </w:rPr>
        <w:t>来源：《加速康复外科理念下骨科围手术期健康教育方案优化的专家共识》</w:t>
      </w:r>
    </w:p>
    <w:bookmarkEnd w:id="18"/>
    <w:p w14:paraId="623A885F">
      <w:pPr>
        <w:rPr>
          <w:rFonts w:ascii="仿宋_GB2312" w:hAnsi="Calibri" w:eastAsia="仿宋_GB2312"/>
          <w:sz w:val="30"/>
          <w:szCs w:val="30"/>
        </w:rPr>
      </w:pPr>
      <w:r>
        <w:drawing>
          <wp:inline distT="0" distB="0" distL="0" distR="0">
            <wp:extent cx="5274310" cy="739902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5274310" cy="7399020"/>
                    </a:xfrm>
                    <a:prstGeom prst="rect">
                      <a:avLst/>
                    </a:prstGeom>
                  </pic:spPr>
                </pic:pic>
              </a:graphicData>
            </a:graphic>
          </wp:inline>
        </w:drawing>
      </w:r>
    </w:p>
    <w:p w14:paraId="2AC68547">
      <w:pPr>
        <w:jc w:val="center"/>
        <w:rPr>
          <w:rFonts w:hint="eastAsia" w:ascii="仿宋_GB2312" w:hAnsi="Calibri" w:eastAsia="仿宋_GB2312"/>
          <w:sz w:val="24"/>
        </w:rPr>
      </w:pPr>
      <w:r>
        <w:rPr>
          <w:rFonts w:hint="eastAsia" w:ascii="仿宋_GB2312" w:hAnsi="Calibri" w:eastAsia="仿宋_GB2312"/>
          <w:sz w:val="24"/>
        </w:rPr>
        <w:t>来源：《术前康复在前交叉韧带重建中应用的研究进展》</w:t>
      </w:r>
    </w:p>
    <w:p w14:paraId="0CE85BAF">
      <w:pPr>
        <w:spacing w:line="560" w:lineRule="exact"/>
        <w:ind w:firstLine="643" w:firstLineChars="200"/>
        <w:rPr>
          <w:rFonts w:ascii="仿宋_GB2312" w:hAnsi="宋体" w:eastAsia="仿宋_GB2312"/>
          <w:b/>
          <w:bCs/>
          <w:sz w:val="32"/>
          <w:szCs w:val="32"/>
        </w:rPr>
      </w:pPr>
      <w:bookmarkStart w:id="19" w:name="OLE_LINK27"/>
      <w:r>
        <w:rPr>
          <w:rFonts w:ascii="仿宋_GB2312" w:hAnsi="宋体" w:eastAsia="仿宋_GB2312"/>
          <w:b/>
          <w:bCs/>
          <w:sz w:val="32"/>
          <w:szCs w:val="32"/>
        </w:rPr>
        <w:t>2.</w:t>
      </w:r>
      <w:r>
        <w:rPr>
          <w:rFonts w:hint="eastAsia" w:ascii="仿宋_GB2312" w:hAnsi="宋体" w:eastAsia="仿宋_GB2312"/>
          <w:b/>
          <w:bCs/>
          <w:sz w:val="32"/>
          <w:szCs w:val="32"/>
        </w:rPr>
        <w:t>术后护理</w:t>
      </w:r>
    </w:p>
    <w:bookmarkEnd w:id="19"/>
    <w:p w14:paraId="30CDA753">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参考《加速康复外科理念下骨科围手术期健康教育方案优化的专家共识》《前交叉韧带损伤临床诊疗循证指南(2022版)》《前交叉韧带重建患者运动康复的循证护理实践》《冰敷联合壮医药锤拍打涌泉穴在促进前交叉韧带重建术后康复中的应用效果》等文献要求并结合起草单位实践经验来确定，及时发现麻醉不良反应、失血、疼痛诱发血压波动、休克等术后危重情况，保障生命安全；ACL 术后加压包扎、肿胀、支具压迫易造成下肢血管受压、神经损伤，通过“皮温、颜色、感觉、活动”四项指标快速判断有无血运障碍、神经卡压。</w:t>
      </w:r>
    </w:p>
    <w:p w14:paraId="2896FFBC">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术后膝关节创伤炎症、静脉回流受阻会快速肿胀，抬高患肢利用重力促进下肢静脉、淋巴回流，减轻关节肿胀、酸痛，降低深静脉血栓发生风险，契合壮医“疏通龙路、散瘀消肿” 理论。</w:t>
      </w:r>
    </w:p>
    <w:p w14:paraId="5F8BC47C">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ACL 重建移植物术后早期脆弱，伸直位支具可限制膝关节过度屈曲，避免移植物牵拉松弛、断裂；分阶段调整屈曲角度，遵循循序渐进康复逻辑，防止关节僵硬同时保护韧带；支具过紧压迫血管神经、过松失去保护作用，教会患者及家属自查，降低居家护理风险。</w:t>
      </w:r>
    </w:p>
    <w:p w14:paraId="1BC2ADA9">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椎管内麻醉、全麻、神经阻滞麻醉术后体位要求不同：全麻防呕吐误吸，腰麻需平卧防头痛，对应体位可减轻麻醉不适，同时不压迫术侧下肢，兼顾舒适与安全。</w:t>
      </w:r>
    </w:p>
    <w:p w14:paraId="34CE872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踝泵运动：主动屈伸踝关节，加速下肢血液流动，是预防深静脉血栓最基础、无创伤手段；股四头肌等长收缩：防止术后肌肉快速萎缩，维持膝关节稳定性，为后续下地、屈膝训练打好肌力基础；因此麻醉消退即刻开展踝泵、股四头肌收缩早期训练，缩短卧床时间，减少卧床并发症。</w:t>
      </w:r>
    </w:p>
    <w:p w14:paraId="3E14B8F6">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术后创伤、关节肿胀、功能锻炼都会持续产生疼痛，单次评估无法反映疼痛变化；记录疼痛时间、部位、性质可区分切口痛、关节胀痛、神经痛，为调整镇痛方案提供客观依据；统一 NRS、FPS 标准化量表，实现疼痛量化、医护统一记录。</w:t>
      </w:r>
    </w:p>
    <w:p w14:paraId="0A3C7577">
      <w:pPr>
        <w:spacing w:line="560" w:lineRule="exact"/>
        <w:ind w:firstLine="600" w:firstLineChars="200"/>
        <w:rPr>
          <w:rFonts w:hint="eastAsia" w:ascii="仿宋_GB2312" w:hAnsi="Calibri" w:eastAsia="仿宋_GB2312"/>
          <w:sz w:val="30"/>
          <w:szCs w:val="30"/>
        </w:rPr>
      </w:pPr>
      <w:r>
        <w:rPr>
          <w:rFonts w:hint="eastAsia" w:ascii="仿宋_GB2312" w:hAnsi="Calibri" w:eastAsia="仿宋_GB2312"/>
          <w:sz w:val="30"/>
          <w:szCs w:val="30"/>
        </w:rPr>
        <w:t>单纯依靠止痛药易产生胃肠道、头晕等不良反应，多模式镇痛联合起效，减少镇痛药用量；冰敷收缩局部毛细血管，减少组织渗出、减轻肿胀，同时抑制痛觉神经传导，快速缓解阳证瘀肿疼痛；起草单位将装有冰水混合物的冰袋套进科室自制的防水棉质冰敷保护套，对患者进行冰敷，冰敷范围为大腿中下1/3与小腿中上1/3之间。患者按计划在固定时间段进行功能锻炼，每天4次，每次20</w:t>
      </w:r>
      <w:r>
        <w:rPr>
          <w:rFonts w:ascii="仿宋_GB2312" w:hAnsi="Calibri" w:eastAsia="仿宋_GB2312"/>
          <w:sz w:val="30"/>
          <w:szCs w:val="30"/>
        </w:rPr>
        <w:t>-</w:t>
      </w:r>
      <w:r>
        <w:rPr>
          <w:rFonts w:hint="eastAsia" w:ascii="仿宋_GB2312" w:hAnsi="Calibri" w:eastAsia="仿宋_GB2312"/>
          <w:sz w:val="30"/>
          <w:szCs w:val="30"/>
        </w:rPr>
        <w:t>30min。术后1d，两组的膝关节肿胀度相比差异无统计学意义(P&gt;0.05);术后3d、7d，观察组的膝关节肿胀度均明显低于对照组，差异有统计学意义(P&lt;0.05)。</w:t>
      </w:r>
    </w:p>
    <w:p w14:paraId="56A495FE">
      <w:pPr>
        <w:jc w:val="center"/>
        <w:rPr>
          <w:rFonts w:ascii="仿宋_GB2312" w:hAnsi="Calibri" w:eastAsia="仿宋_GB2312"/>
          <w:sz w:val="30"/>
          <w:szCs w:val="30"/>
        </w:rPr>
      </w:pPr>
      <w:r>
        <w:drawing>
          <wp:inline distT="0" distB="0" distL="0" distR="0">
            <wp:extent cx="3001010" cy="4105910"/>
            <wp:effectExtent l="0" t="0" r="889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a:stretch>
                      <a:fillRect/>
                    </a:stretch>
                  </pic:blipFill>
                  <pic:spPr>
                    <a:xfrm>
                      <a:off x="0" y="0"/>
                      <a:ext cx="3005234" cy="4111509"/>
                    </a:xfrm>
                    <a:prstGeom prst="rect">
                      <a:avLst/>
                    </a:prstGeom>
                  </pic:spPr>
                </pic:pic>
              </a:graphicData>
            </a:graphic>
          </wp:inline>
        </w:drawing>
      </w:r>
    </w:p>
    <w:p w14:paraId="031B141C">
      <w:pPr>
        <w:jc w:val="center"/>
        <w:rPr>
          <w:rFonts w:ascii="仿宋_GB2312" w:hAnsi="Calibri" w:eastAsia="仿宋_GB2312"/>
          <w:sz w:val="24"/>
        </w:rPr>
      </w:pPr>
      <w:r>
        <w:rPr>
          <w:rFonts w:hint="eastAsia" w:ascii="仿宋_GB2312" w:hAnsi="Calibri" w:eastAsia="仿宋_GB2312"/>
          <w:sz w:val="24"/>
        </w:rPr>
        <w:t>来源：《加速康复外科理念下骨科围手术期健康教育方案优化的专家共识》</w:t>
      </w:r>
    </w:p>
    <w:p w14:paraId="7D704218">
      <w:pPr>
        <w:jc w:val="center"/>
        <w:rPr>
          <w:rFonts w:ascii="仿宋_GB2312" w:hAnsi="Calibri" w:eastAsia="仿宋_GB2312"/>
          <w:sz w:val="30"/>
          <w:szCs w:val="30"/>
        </w:rPr>
      </w:pPr>
      <w:r>
        <w:drawing>
          <wp:inline distT="0" distB="0" distL="0" distR="0">
            <wp:extent cx="3961765" cy="379984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a:stretch>
                      <a:fillRect/>
                    </a:stretch>
                  </pic:blipFill>
                  <pic:spPr>
                    <a:xfrm>
                      <a:off x="0" y="0"/>
                      <a:ext cx="3961905" cy="3800000"/>
                    </a:xfrm>
                    <a:prstGeom prst="rect">
                      <a:avLst/>
                    </a:prstGeom>
                  </pic:spPr>
                </pic:pic>
              </a:graphicData>
            </a:graphic>
          </wp:inline>
        </w:drawing>
      </w:r>
    </w:p>
    <w:p w14:paraId="25D17587">
      <w:pPr>
        <w:jc w:val="center"/>
        <w:rPr>
          <w:rFonts w:ascii="仿宋_GB2312" w:hAnsi="Calibri" w:eastAsia="仿宋_GB2312"/>
          <w:sz w:val="24"/>
        </w:rPr>
      </w:pPr>
      <w:r>
        <w:rPr>
          <w:rFonts w:hint="eastAsia" w:ascii="仿宋_GB2312" w:hAnsi="Calibri" w:eastAsia="仿宋_GB2312"/>
          <w:sz w:val="24"/>
        </w:rPr>
        <w:t>来源：《冰敷联合壮医药锤拍打涌泉穴在促进前交叉韧带重建术后康复中的应用效果》</w:t>
      </w:r>
    </w:p>
    <w:p w14:paraId="5A94CF7D">
      <w:pPr>
        <w:spacing w:line="560" w:lineRule="exact"/>
        <w:ind w:firstLine="643" w:firstLineChars="200"/>
        <w:rPr>
          <w:rFonts w:ascii="仿宋_GB2312" w:hAnsi="宋体" w:eastAsia="仿宋_GB2312"/>
          <w:b/>
          <w:bCs/>
          <w:sz w:val="32"/>
          <w:szCs w:val="32"/>
        </w:rPr>
      </w:pPr>
      <w:bookmarkStart w:id="28" w:name="_GoBack"/>
      <w:bookmarkEnd w:id="28"/>
      <w:r>
        <w:rPr>
          <w:rFonts w:ascii="仿宋_GB2312" w:hAnsi="宋体" w:eastAsia="仿宋_GB2312"/>
          <w:b/>
          <w:bCs/>
          <w:sz w:val="32"/>
          <w:szCs w:val="32"/>
        </w:rPr>
        <w:t>2.</w:t>
      </w:r>
      <w:r>
        <w:rPr>
          <w:rFonts w:hint="eastAsia" w:ascii="仿宋_GB2312" w:hAnsi="宋体" w:eastAsia="仿宋_GB2312"/>
          <w:b/>
          <w:bCs/>
          <w:sz w:val="32"/>
          <w:szCs w:val="32"/>
        </w:rPr>
        <w:t>壮医外治法</w:t>
      </w:r>
    </w:p>
    <w:p w14:paraId="0CC23AC4">
      <w:pPr>
        <w:ind w:firstLine="602" w:firstLineChars="200"/>
        <w:rPr>
          <w:rFonts w:ascii="仿宋_GB2312" w:hAnsi="Calibri" w:eastAsia="仿宋_GB2312"/>
          <w:b/>
          <w:bCs/>
          <w:sz w:val="30"/>
          <w:szCs w:val="30"/>
        </w:rPr>
      </w:pPr>
      <w:r>
        <w:rPr>
          <w:rFonts w:hint="eastAsia" w:ascii="仿宋_GB2312" w:hAnsi="Calibri" w:eastAsia="仿宋_GB2312"/>
          <w:b/>
          <w:bCs/>
          <w:sz w:val="30"/>
          <w:szCs w:val="30"/>
        </w:rPr>
        <w:t>（1）壮医药熨</w:t>
      </w:r>
    </w:p>
    <w:p w14:paraId="01A4F99E">
      <w:pPr>
        <w:ind w:firstLine="600" w:firstLineChars="200"/>
        <w:rPr>
          <w:rFonts w:ascii="仿宋_GB2312" w:hAnsi="Calibri" w:eastAsia="仿宋_GB2312"/>
          <w:sz w:val="30"/>
          <w:szCs w:val="30"/>
        </w:rPr>
      </w:pPr>
      <w:r>
        <w:rPr>
          <w:rFonts w:hint="eastAsia" w:ascii="仿宋_GB2312" w:hAnsi="Calibri" w:eastAsia="仿宋_GB2312"/>
          <w:sz w:val="30"/>
          <w:szCs w:val="30"/>
        </w:rPr>
        <w:t>结合起草单位发表的论文《患者早期功能康复中的应用效果壮医药熨联合壮医敷贴治疗在前交叉韧带重建术后》及实际经验来确定，ACL 损伤后瘀血阻滞、筋肉粘连僵硬，直接高温药熨易刺激紧绷筋肉引发剧痛；提前 5～10min 轻柔松解，放松局部肌肉、打开闭塞龙路，提升药物渗透效果，减轻治疗不适感。阳证局部龙路瘀热、充血肿胀，本身局部皮温偏高，手法过重、温度过高会加重局部充血、渗出，加剧肿痛，轻手 +偏低温度，散瘀而不助热，契合壮医 “瘀热宜清散”理论；阴证龙路气血亏虚、寒凝筋脉，局部气血运行迟缓，重手法深层松解粘连，较高温热力可温通龙路、补益气血、散寒舒筋，起草单位结合实际经验确定了阴证、阳证的手法和药熨包温度。</w:t>
      </w:r>
    </w:p>
    <w:p w14:paraId="563DE1C1">
      <w:pPr>
        <w:ind w:firstLine="600" w:firstLineChars="200"/>
        <w:rPr>
          <w:rFonts w:hint="eastAsia" w:ascii="仿宋_GB2312" w:hAnsi="Calibri" w:eastAsia="仿宋_GB2312"/>
          <w:sz w:val="30"/>
          <w:szCs w:val="30"/>
        </w:rPr>
      </w:pPr>
      <w:r>
        <w:rPr>
          <w:rFonts w:hint="eastAsia" w:ascii="仿宋_GB2312" w:hAnsi="Calibri" w:eastAsia="仿宋_GB2312"/>
          <w:sz w:val="30"/>
          <w:szCs w:val="30"/>
        </w:rPr>
        <w:t>壮医药熨治疗采用悬、点、按、揉、敷等手法在患者体表特定部位来回熨烫，借助药力与热力的作用将药物的有效成分通过皮肤传导至施治部位促进血液循环以发挥药物疗效。药方中延胡索、田七有止血、止痛、抗菌作用;苏木有利水消肿，活血解毒;宽筋藤、伸筋草具有通络止痛、消肿的功效;两面针能行气止痛，活血化瘀，祛风通络。以上诸多药物结合治疗可明显改善前ACL-R术后康复效果。</w:t>
      </w:r>
    </w:p>
    <w:p w14:paraId="783496D6">
      <w:pPr>
        <w:jc w:val="center"/>
        <w:rPr>
          <w:rFonts w:hint="eastAsia" w:ascii="仿宋_GB2312" w:hAnsi="Calibri" w:eastAsia="仿宋_GB2312"/>
          <w:sz w:val="30"/>
          <w:szCs w:val="30"/>
        </w:rPr>
      </w:pPr>
      <w:r>
        <w:drawing>
          <wp:inline distT="0" distB="0" distL="0" distR="0">
            <wp:extent cx="5274310" cy="3672205"/>
            <wp:effectExtent l="0" t="0" r="254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5274310" cy="3672205"/>
                    </a:xfrm>
                    <a:prstGeom prst="rect">
                      <a:avLst/>
                    </a:prstGeom>
                  </pic:spPr>
                </pic:pic>
              </a:graphicData>
            </a:graphic>
          </wp:inline>
        </w:drawing>
      </w:r>
    </w:p>
    <w:p w14:paraId="51D40FDC">
      <w:pPr>
        <w:jc w:val="center"/>
        <w:rPr>
          <w:rFonts w:ascii="仿宋_GB2312" w:hAnsi="Calibri" w:eastAsia="仿宋_GB2312"/>
          <w:sz w:val="24"/>
        </w:rPr>
      </w:pPr>
      <w:bookmarkStart w:id="20" w:name="OLE_LINK30"/>
      <w:r>
        <w:rPr>
          <w:rFonts w:hint="eastAsia" w:ascii="仿宋_GB2312" w:hAnsi="Calibri" w:eastAsia="仿宋_GB2312"/>
          <w:sz w:val="24"/>
        </w:rPr>
        <w:t>来源：壮医药熨联合壮医敷贴治疗在前交叉韧带重建术后患者早期功能康复中的应用效果</w:t>
      </w:r>
      <w:bookmarkEnd w:id="20"/>
    </w:p>
    <w:p w14:paraId="40A6C75F">
      <w:pPr>
        <w:spacing w:line="560" w:lineRule="exact"/>
        <w:ind w:firstLine="602" w:firstLineChars="200"/>
        <w:rPr>
          <w:rFonts w:ascii="仿宋_GB2312" w:hAnsi="Calibri" w:eastAsia="仿宋_GB2312"/>
          <w:b/>
          <w:bCs/>
          <w:sz w:val="30"/>
          <w:szCs w:val="30"/>
        </w:rPr>
      </w:pPr>
      <w:r>
        <w:rPr>
          <w:rFonts w:hint="eastAsia" w:ascii="仿宋_GB2312" w:hAnsi="Calibri" w:eastAsia="仿宋_GB2312"/>
          <w:b/>
          <w:bCs/>
          <w:sz w:val="30"/>
          <w:szCs w:val="30"/>
        </w:rPr>
        <w:t>（2）壮药涂擦</w:t>
      </w:r>
    </w:p>
    <w:p w14:paraId="5A8A17C0">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依托《壮瑶医优势病种诊疗方案》壮医跌打外用方药理论、广西国际壮医医院长期院内制剂应用经验。壮药涂擦是壮医外治无创疗法，依靠药物经皮渗透疏通龙路、散瘀止痛，适配前交叉韧带损伤术后阳证肿胀疼痛、阴证筋络僵硬。武打将军酒为壮医经典跌打外用制剂，功效活血散瘀、舒筋通络、消肿止痛，针对 ACL 损伤术后瘀血阻滞、关节肿痛、筋脉拘挛，契合阳证瘀肿、阴证筋僵两类证型，多家起草单位长期用于膝关节损伤围手术期外用，疗效稳定，安全性经过院内临床验证。患者下肢放松，膝关节肌肉无牵拉紧张，利于药物吸收；同时避免站立操作疲劳、头晕摔倒，术后体虚患者耐受度更高；术后膝关节龙路偏弱，风寒外邪易侵入加重酸痛，涂擦过程皮肤裸露，受凉会凝滞气血、延缓消肿。</w:t>
      </w:r>
    </w:p>
    <w:p w14:paraId="3E91102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低于15 min：药物透皮吸收时间不足，活血散瘀作用微弱，无法有效缓解术后肿痛、筋紧；超过30 min：药酒内含刺激性壮药成分，长时间持续接触皮肤，易引发皮肤灼热、发红、瘙痒，增加接触性皮炎风险；15～3 min 区间兼顾最佳药效窗口与皮肤耐受安全，是多家医院临床总结的安全有效操作时长，因此确定单次操作时长15min～30min。</w:t>
      </w:r>
    </w:p>
    <w:p w14:paraId="2BC43270">
      <w:pPr>
        <w:spacing w:line="560" w:lineRule="exact"/>
        <w:ind w:firstLine="602" w:firstLineChars="200"/>
        <w:rPr>
          <w:rFonts w:ascii="仿宋_GB2312" w:hAnsi="Calibri" w:eastAsia="仿宋_GB2312"/>
          <w:b/>
          <w:bCs/>
          <w:sz w:val="30"/>
          <w:szCs w:val="30"/>
        </w:rPr>
      </w:pPr>
      <w:bookmarkStart w:id="21" w:name="OLE_LINK31"/>
      <w:r>
        <w:rPr>
          <w:rFonts w:hint="eastAsia" w:ascii="仿宋_GB2312" w:hAnsi="Calibri" w:eastAsia="仿宋_GB2312"/>
          <w:b/>
          <w:bCs/>
          <w:sz w:val="30"/>
          <w:szCs w:val="30"/>
        </w:rPr>
        <w:t>（</w:t>
      </w:r>
      <w:r>
        <w:rPr>
          <w:rFonts w:ascii="仿宋_GB2312" w:hAnsi="Calibri" w:eastAsia="仿宋_GB2312"/>
          <w:b/>
          <w:bCs/>
          <w:sz w:val="30"/>
          <w:szCs w:val="30"/>
        </w:rPr>
        <w:t>3</w:t>
      </w:r>
      <w:r>
        <w:rPr>
          <w:rFonts w:hint="eastAsia" w:ascii="仿宋_GB2312" w:hAnsi="Calibri" w:eastAsia="仿宋_GB2312"/>
          <w:b/>
          <w:bCs/>
          <w:sz w:val="30"/>
          <w:szCs w:val="30"/>
        </w:rPr>
        <w:t>）壮医敷贴</w:t>
      </w:r>
    </w:p>
    <w:bookmarkEnd w:id="21"/>
    <w:p w14:paraId="3658029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结合起草单位发表的论文《患者早期功能康复中的应用效果壮医药熨联合壮医敷贴治疗在前交叉韧带重建术后》及实际经验来确定，前交叉韧带损伤病位在膝关节，膝环穴为关节局部核心穴，直接疏通局部瘀堵龙路；内外三杆、三桩为下肢经筋关键点位，可疏通整条下肢龙路火路，改善膝关节肿痛、下肢酸软无力，以上均为壮医特有经筋穴位，区别于中医经络，贴合壮医 “筋伤阻滞龙路” 诊疗思路。</w:t>
      </w:r>
    </w:p>
    <w:p w14:paraId="7244A615">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调和介质作用：米酒：活血散瘀、引药入络，适合阳证瘀血肿胀；醋：软坚散结、缓解筋结僵硬；姜汁：温经散寒，针对阴证寒凝筋脉、膝关节发凉酸软；加热适配阴证：加温可增强温通气血功效，让药物更易渗透。</w:t>
      </w:r>
    </w:p>
    <w:p w14:paraId="2FEB669B">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损伤后筋肉粘连、龙路闭塞，直接敷贴药物难以渗透深层；提前松解放松肌肉，打开阻滞通道，提升药物吸收效果，减轻敷贴后酸胀不适感，因此敷贴前松解筋结 5～10min。阳证局部瘀血堆积、筋肉紧绷，中等力度松解可打散表层瘀滞，不会过度加温加重局部充血，以患者耐受不痛为边界；阴证气血亏虚、筋脉失养，肌肉薄弱不耐重刺激，重手法易造成酸痛加重，轻柔松解即可疏通气血，保护虚弱筋肉。</w:t>
      </w:r>
    </w:p>
    <w:p w14:paraId="00005B9F">
      <w:pPr>
        <w:spacing w:line="560" w:lineRule="exact"/>
        <w:ind w:firstLine="600" w:firstLineChars="200"/>
        <w:rPr>
          <w:rFonts w:hint="eastAsia" w:ascii="仿宋_GB2312" w:hAnsi="Calibri" w:eastAsia="仿宋_GB2312"/>
          <w:sz w:val="30"/>
          <w:szCs w:val="30"/>
        </w:rPr>
      </w:pPr>
      <w:r>
        <w:rPr>
          <w:rFonts w:hint="eastAsia" w:ascii="仿宋_GB2312" w:hAnsi="Calibri" w:eastAsia="仿宋_GB2312"/>
          <w:sz w:val="30"/>
          <w:szCs w:val="30"/>
        </w:rPr>
        <w:t>成人皮肤耐受度高，2～4h是药物充分渗透、又不易诱发皮炎的安全区间；敷贴过短药效不足，过长易闷肤过敏；儿童皮肤薄嫩、屏障差，长时间药物刺激极易发红、起水泡，严格缩短时长降低风险。阴证病机寒凝龙路、气血不足：温热药贴温经通络，改善膝关节发凉、打软腿；前臂试温是标准化防烫伤操作，避免高温直接接触皮肤造成灼伤；阳证局部瘀热、红肿灼热：加热会加重局部充血渗出，加剧肿痛，故常温敷贴，仅依靠药物散瘀消肿。</w:t>
      </w:r>
    </w:p>
    <w:p w14:paraId="152AADA5">
      <w:pPr>
        <w:rPr>
          <w:rFonts w:ascii="仿宋_GB2312" w:hAnsi="Calibri" w:eastAsia="仿宋_GB2312"/>
          <w:sz w:val="30"/>
          <w:szCs w:val="30"/>
        </w:rPr>
      </w:pPr>
      <w:r>
        <w:drawing>
          <wp:inline distT="0" distB="0" distL="0" distR="0">
            <wp:extent cx="5274310" cy="472694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5"/>
                    <a:stretch>
                      <a:fillRect/>
                    </a:stretch>
                  </pic:blipFill>
                  <pic:spPr>
                    <a:xfrm>
                      <a:off x="0" y="0"/>
                      <a:ext cx="5274310" cy="4726940"/>
                    </a:xfrm>
                    <a:prstGeom prst="rect">
                      <a:avLst/>
                    </a:prstGeom>
                  </pic:spPr>
                </pic:pic>
              </a:graphicData>
            </a:graphic>
          </wp:inline>
        </w:drawing>
      </w:r>
    </w:p>
    <w:p w14:paraId="268318E5">
      <w:pPr>
        <w:jc w:val="center"/>
        <w:rPr>
          <w:rFonts w:hint="eastAsia" w:ascii="仿宋_GB2312" w:hAnsi="Calibri" w:eastAsia="仿宋_GB2312"/>
          <w:sz w:val="30"/>
          <w:szCs w:val="30"/>
        </w:rPr>
      </w:pPr>
      <w:r>
        <w:rPr>
          <w:rFonts w:hint="eastAsia" w:ascii="仿宋_GB2312" w:hAnsi="Calibri" w:eastAsia="仿宋_GB2312"/>
          <w:sz w:val="24"/>
        </w:rPr>
        <w:t>来源：壮医药熨联合壮医敷贴治疗在前交叉韧带重建术后患者早期功能康复中的应用效果</w:t>
      </w:r>
    </w:p>
    <w:p w14:paraId="2C5F4E28">
      <w:pPr>
        <w:spacing w:line="560" w:lineRule="exact"/>
        <w:ind w:firstLine="602" w:firstLineChars="200"/>
        <w:rPr>
          <w:rFonts w:ascii="仿宋_GB2312" w:hAnsi="Calibri" w:eastAsia="仿宋_GB2312"/>
          <w:b/>
          <w:bCs/>
          <w:sz w:val="30"/>
          <w:szCs w:val="30"/>
        </w:rPr>
      </w:pPr>
      <w:bookmarkStart w:id="22" w:name="OLE_LINK33"/>
      <w:r>
        <w:rPr>
          <w:rFonts w:hint="eastAsia" w:ascii="仿宋_GB2312" w:hAnsi="Calibri" w:eastAsia="仿宋_GB2312"/>
          <w:b/>
          <w:bCs/>
          <w:sz w:val="30"/>
          <w:szCs w:val="30"/>
        </w:rPr>
        <w:t>（</w:t>
      </w:r>
      <w:r>
        <w:rPr>
          <w:rFonts w:ascii="仿宋_GB2312" w:hAnsi="Calibri" w:eastAsia="仿宋_GB2312"/>
          <w:b/>
          <w:bCs/>
          <w:sz w:val="30"/>
          <w:szCs w:val="30"/>
        </w:rPr>
        <w:t>4</w:t>
      </w:r>
      <w:r>
        <w:rPr>
          <w:rFonts w:hint="eastAsia" w:ascii="仿宋_GB2312" w:hAnsi="Calibri" w:eastAsia="仿宋_GB2312"/>
          <w:b/>
          <w:bCs/>
          <w:sz w:val="30"/>
          <w:szCs w:val="30"/>
        </w:rPr>
        <w:t>）壮医药物竹罐</w:t>
      </w:r>
    </w:p>
    <w:bookmarkEnd w:id="22"/>
    <w:p w14:paraId="6177803F">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阳证（术后急性期，瘀肿灼热）：方剂多为清热散瘀药，短时间煮沸 5～10min 即可析出活血消肿有效成分；久煮会让温热药性过盛，加重局部充血、肿痛；短煮罐体温度偏低，契合阳证 “忌过热” 原则。阴证（陈旧损伤，寒凝筋脉、气血虚）：方药以温经散寒、补益筋骨为主，延长煮制 15～20min，充分释放温通药力；罐体蓄热更持久，深层疏通闭塞龙路，改善膝关节酸软、发凉、打软腿。</w:t>
      </w:r>
    </w:p>
    <w:p w14:paraId="055407EC">
      <w:pPr>
        <w:spacing w:line="560" w:lineRule="exact"/>
        <w:ind w:firstLine="600" w:firstLineChars="200"/>
        <w:rPr>
          <w:rFonts w:hint="eastAsia" w:ascii="仿宋_GB2312" w:hAnsi="Calibri" w:eastAsia="仿宋_GB2312"/>
          <w:sz w:val="30"/>
          <w:szCs w:val="30"/>
        </w:rPr>
      </w:pPr>
      <w:r>
        <w:rPr>
          <w:rFonts w:hint="eastAsia" w:ascii="仿宋_GB2312" w:hAnsi="Calibri" w:eastAsia="仿宋_GB2312"/>
          <w:sz w:val="30"/>
          <w:szCs w:val="30"/>
        </w:rPr>
        <w:t>壮医局部近治原则，病在关节取关节周穴，直接疏通膝关节局部瘀堵龙路火路，快速缓解肿痛；ACL 损伤瘀血、筋结环绕膝关节，单点拔罐只能局部散瘀，环形围罐可完整疏通关节一圈气血，避免残留瘀毒，因此取关常穴+环形取穴。</w:t>
      </w:r>
    </w:p>
    <w:p w14:paraId="28FDB100">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阳证局部瘀血堆积、龙路壅实，逆时针快旋、重负压可快速吸出表层瘀毒，散瘀消肿，适合术后急性肿胀疼痛；快速旋转能增强负压冲击力，松解紧绷筋肉，不会因热力过久郁热加重炎症。</w:t>
      </w:r>
      <w:bookmarkStart w:id="23" w:name="OLE_LINK32"/>
      <w:r>
        <w:rPr>
          <w:rFonts w:hint="eastAsia" w:ascii="仿宋_GB2312" w:hAnsi="Calibri" w:eastAsia="仿宋_GB2312"/>
          <w:sz w:val="30"/>
          <w:szCs w:val="30"/>
        </w:rPr>
        <w:t>因此确定阳证手法为逆时针旋转、速度快、力度偏重</w:t>
      </w:r>
      <w:bookmarkEnd w:id="23"/>
      <w:r>
        <w:rPr>
          <w:rFonts w:hint="eastAsia" w:ascii="仿宋_GB2312" w:hAnsi="Calibri" w:eastAsia="仿宋_GB2312"/>
          <w:sz w:val="30"/>
          <w:szCs w:val="30"/>
        </w:rPr>
        <w:t>；阴证正气亏虚、筋脉失养，不耐强负压刺激；顺时针慢旋轻柔导引气血、温通散寒，轻负压缓慢疏通龙路，避免重吸耗伤气血，防止术后酸软乏力加重，因此确定阳证手法为顺时针慢旋、轻压、静置 3～5s 吸附。</w:t>
      </w:r>
    </w:p>
    <w:p w14:paraId="5204C827">
      <w:pPr>
        <w:spacing w:line="560" w:lineRule="exact"/>
        <w:ind w:firstLine="600" w:firstLineChars="200"/>
        <w:rPr>
          <w:rFonts w:hint="eastAsia" w:ascii="仿宋_GB2312" w:hAnsi="Calibri" w:eastAsia="仿宋_GB2312"/>
          <w:sz w:val="30"/>
          <w:szCs w:val="30"/>
        </w:rPr>
      </w:pPr>
      <w:r>
        <w:rPr>
          <w:rFonts w:hint="eastAsia" w:ascii="仿宋_GB2312" w:hAnsi="Calibri" w:eastAsia="仿宋_GB2312"/>
          <w:sz w:val="30"/>
          <w:szCs w:val="30"/>
        </w:rPr>
        <w:t>阳证瘀热在下，自腰夹脊向上疏导，引导瘀毒向外发散；重负压、快速推移快速破瘀，紫红痧代表瘀血充分排出，快速消退关节红肿热痛。阳证走罐：由下往上，以重吸、快走为法、皮肤出现深红或微紫痧斑为度阴证气血不足、寒邪下沉，从上向下导引温阳气血下行滋养下肢；轻负压缓慢疏通，仅需淡红痧即可，防止强负压耗损正气，加重肢体酸软无力。阴证走罐：由上往下，以轻吸、缓走为法、以肤色出现淡红或红色痧斑为度。</w:t>
      </w:r>
    </w:p>
    <w:p w14:paraId="23653290">
      <w:pPr>
        <w:spacing w:line="560" w:lineRule="exact"/>
        <w:ind w:firstLine="602" w:firstLineChars="200"/>
        <w:rPr>
          <w:rFonts w:ascii="仿宋_GB2312" w:hAnsi="Calibri" w:eastAsia="仿宋_GB2312"/>
          <w:b/>
          <w:bCs/>
          <w:sz w:val="30"/>
          <w:szCs w:val="30"/>
        </w:rPr>
      </w:pPr>
      <w:r>
        <w:rPr>
          <w:rFonts w:hint="eastAsia" w:ascii="仿宋_GB2312" w:hAnsi="Calibri" w:eastAsia="仿宋_GB2312"/>
          <w:b/>
          <w:bCs/>
          <w:sz w:val="30"/>
          <w:szCs w:val="30"/>
        </w:rPr>
        <w:t>3</w:t>
      </w:r>
      <w:r>
        <w:rPr>
          <w:rFonts w:ascii="仿宋_GB2312" w:hAnsi="Calibri" w:eastAsia="仿宋_GB2312"/>
          <w:b/>
          <w:bCs/>
          <w:sz w:val="30"/>
          <w:szCs w:val="30"/>
        </w:rPr>
        <w:t>.</w:t>
      </w:r>
      <w:r>
        <w:rPr>
          <w:rFonts w:hint="eastAsia" w:ascii="仿宋_GB2312" w:hAnsi="Calibri" w:eastAsia="仿宋_GB2312"/>
          <w:b/>
          <w:bCs/>
          <w:sz w:val="30"/>
          <w:szCs w:val="30"/>
        </w:rPr>
        <w:t>其他外治法</w:t>
      </w:r>
    </w:p>
    <w:p w14:paraId="067F0267">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温和灸：火力持续柔和，刺激平稳，适合术后体虚、怕痛、阴证酸软人群，温通而不灼伤；雀啄灸：一上一下间断施灸，热力渗透更深，针对阳证局部瘀血阻滞、关节胀痛；回旋灸：大范围热力覆盖，改善整条下肢气血循环，缓解术后整条腿酸胀、僵硬。三种手法搭配使用，可兼顾急性期消肿、陈旧期温养筋骨，适配 ACL 损伤阴、阳两类证型。</w:t>
      </w:r>
    </w:p>
    <w:p w14:paraId="2AC43098">
      <w:pPr>
        <w:spacing w:line="560" w:lineRule="exact"/>
        <w:ind w:firstLine="600" w:firstLineChars="200"/>
        <w:rPr>
          <w:rFonts w:hint="eastAsia" w:ascii="仿宋_GB2312" w:hAnsi="Calibri" w:eastAsia="仿宋_GB2312"/>
          <w:sz w:val="30"/>
          <w:szCs w:val="30"/>
        </w:rPr>
      </w:pPr>
      <w:r>
        <w:rPr>
          <w:rFonts w:hint="eastAsia" w:ascii="仿宋_GB2312" w:hAnsi="Calibri" w:eastAsia="仿宋_GB2312"/>
          <w:sz w:val="30"/>
          <w:szCs w:val="30"/>
        </w:rPr>
        <w:t>ACL 损伤为筋伤、龙路瘀阻，</w:t>
      </w:r>
      <w:bookmarkStart w:id="24" w:name="OLE_LINK34"/>
      <w:r>
        <w:rPr>
          <w:rFonts w:hint="eastAsia" w:ascii="仿宋_GB2312" w:hAnsi="Calibri" w:eastAsia="仿宋_GB2312"/>
          <w:sz w:val="30"/>
          <w:szCs w:val="30"/>
        </w:rPr>
        <w:t>艾灸</w:t>
      </w:r>
      <w:bookmarkEnd w:id="24"/>
      <w:r>
        <w:rPr>
          <w:rFonts w:hint="eastAsia" w:ascii="仿宋_GB2312" w:hAnsi="Calibri" w:eastAsia="仿宋_GB2312"/>
          <w:sz w:val="30"/>
          <w:szCs w:val="30"/>
        </w:rPr>
        <w:t>热力温通龙路、调和三气，以下穴位远近搭配，局部 + 远端同步调理，兼顾止痛、消肿、强筋骨：</w:t>
      </w:r>
    </w:p>
    <w:p w14:paraId="4388F1AA">
      <w:pPr>
        <w:pStyle w:val="46"/>
        <w:numPr>
          <w:ilvl w:val="0"/>
          <w:numId w:val="9"/>
        </w:numPr>
        <w:spacing w:line="560" w:lineRule="exact"/>
        <w:ind w:firstLineChars="0"/>
        <w:rPr>
          <w:rFonts w:hint="eastAsia" w:ascii="仿宋_GB2312" w:hAnsi="Calibri" w:eastAsia="仿宋_GB2312"/>
          <w:sz w:val="30"/>
          <w:szCs w:val="30"/>
        </w:rPr>
      </w:pPr>
      <w:r>
        <w:rPr>
          <w:rFonts w:hint="eastAsia" w:ascii="仿宋_GB2312" w:hAnsi="Calibri" w:eastAsia="仿宋_GB2312"/>
          <w:sz w:val="30"/>
          <w:szCs w:val="30"/>
        </w:rPr>
        <w:t>足三里：补气血、健肌肉，改善术后股四头肌萎缩、下肢无力；</w:t>
      </w:r>
    </w:p>
    <w:p w14:paraId="77ABD44E">
      <w:pPr>
        <w:pStyle w:val="46"/>
        <w:numPr>
          <w:ilvl w:val="0"/>
          <w:numId w:val="9"/>
        </w:numPr>
        <w:spacing w:line="560" w:lineRule="exact"/>
        <w:ind w:firstLineChars="0"/>
        <w:rPr>
          <w:rFonts w:hint="eastAsia" w:ascii="仿宋_GB2312" w:hAnsi="Calibri" w:eastAsia="仿宋_GB2312"/>
          <w:sz w:val="30"/>
          <w:szCs w:val="30"/>
        </w:rPr>
      </w:pPr>
      <w:r>
        <w:rPr>
          <w:rFonts w:hint="eastAsia" w:ascii="仿宋_GB2312" w:hAnsi="Calibri" w:eastAsia="仿宋_GB2312"/>
          <w:sz w:val="30"/>
          <w:szCs w:val="30"/>
        </w:rPr>
        <w:t>阳陵泉：筋会阳陵泉，专治一切筋伤，缓解交叉韧带、侧副韧带拘紧疼痛；</w:t>
      </w:r>
    </w:p>
    <w:p w14:paraId="15FCB477">
      <w:pPr>
        <w:pStyle w:val="46"/>
        <w:numPr>
          <w:ilvl w:val="0"/>
          <w:numId w:val="9"/>
        </w:numPr>
        <w:spacing w:line="560" w:lineRule="exact"/>
        <w:ind w:firstLineChars="0"/>
        <w:rPr>
          <w:rFonts w:hint="eastAsia" w:ascii="仿宋_GB2312" w:hAnsi="Calibri" w:eastAsia="仿宋_GB2312"/>
          <w:sz w:val="30"/>
          <w:szCs w:val="30"/>
        </w:rPr>
      </w:pPr>
      <w:r>
        <w:rPr>
          <w:rFonts w:hint="eastAsia" w:ascii="仿宋_GB2312" w:hAnsi="Calibri" w:eastAsia="仿宋_GB2312"/>
          <w:sz w:val="30"/>
          <w:szCs w:val="30"/>
        </w:rPr>
        <w:t>委中：腰背下肢总穴，疏通膝后龙路火路，减轻膝关节后侧肿胀牵拉痛；</w:t>
      </w:r>
    </w:p>
    <w:p w14:paraId="1AA40416">
      <w:pPr>
        <w:pStyle w:val="46"/>
        <w:numPr>
          <w:ilvl w:val="0"/>
          <w:numId w:val="9"/>
        </w:numPr>
        <w:spacing w:line="560" w:lineRule="exact"/>
        <w:ind w:firstLineChars="0"/>
        <w:rPr>
          <w:rFonts w:hint="eastAsia" w:ascii="仿宋_GB2312" w:hAnsi="Calibri" w:eastAsia="仿宋_GB2312"/>
          <w:sz w:val="30"/>
          <w:szCs w:val="30"/>
        </w:rPr>
      </w:pPr>
      <w:r>
        <w:rPr>
          <w:rFonts w:hint="eastAsia" w:ascii="仿宋_GB2312" w:hAnsi="Calibri" w:eastAsia="仿宋_GB2312"/>
          <w:sz w:val="30"/>
          <w:szCs w:val="30"/>
        </w:rPr>
        <w:t>太冲：疏肝行气散瘀，缓解术后焦虑、气滞血瘀引发的关节胀痛；</w:t>
      </w:r>
    </w:p>
    <w:p w14:paraId="5CB4E846">
      <w:pPr>
        <w:pStyle w:val="46"/>
        <w:numPr>
          <w:ilvl w:val="0"/>
          <w:numId w:val="9"/>
        </w:numPr>
        <w:spacing w:line="560" w:lineRule="exact"/>
        <w:ind w:firstLineChars="0"/>
        <w:rPr>
          <w:rFonts w:ascii="仿宋_GB2312" w:hAnsi="Calibri" w:eastAsia="仿宋_GB2312"/>
          <w:sz w:val="30"/>
          <w:szCs w:val="30"/>
        </w:rPr>
      </w:pPr>
      <w:r>
        <w:rPr>
          <w:rFonts w:hint="eastAsia" w:ascii="仿宋_GB2312" w:hAnsi="Calibri" w:eastAsia="仿宋_GB2312"/>
          <w:sz w:val="30"/>
          <w:szCs w:val="30"/>
        </w:rPr>
        <w:t>涌泉：温通下肢末梢龙路，促进静脉回流，预防深静脉血栓。</w:t>
      </w:r>
    </w:p>
    <w:p w14:paraId="1654FA26">
      <w:pPr>
        <w:spacing w:line="560" w:lineRule="exact"/>
        <w:ind w:firstLine="600" w:firstLineChars="200"/>
        <w:rPr>
          <w:rFonts w:ascii="仿宋_GB2312" w:hAnsi="Calibri" w:eastAsia="仿宋_GB2312"/>
          <w:sz w:val="30"/>
          <w:szCs w:val="30"/>
        </w:rPr>
      </w:pPr>
      <w:r>
        <w:rPr>
          <w:rFonts w:ascii="仿宋_GB2312" w:hAnsi="Calibri" w:eastAsia="仿宋_GB2312"/>
          <w:sz w:val="30"/>
          <w:szCs w:val="30"/>
        </w:rPr>
        <w:t>GB/T 21709.1</w:t>
      </w:r>
      <w:r>
        <w:rPr>
          <w:rFonts w:hint="eastAsia" w:ascii="仿宋_GB2312" w:hAnsi="Calibri" w:eastAsia="仿宋_GB2312"/>
          <w:sz w:val="30"/>
          <w:szCs w:val="30"/>
        </w:rPr>
        <w:t>规定了艾灸操作、禁忌、注意事项，因此这里引用该标准即可，施灸时长不足15min时，热力渗透表浅，仅作用皮肤表层，无法深入筋骨疏通瘀堵，温通、散瘀效果微弱；施灸时长超过 20min时，持续高温刺激易灼伤皮肤，同时耗伤患者气血，术后体虚人群会出现头晕、乏力、心慌；起草单位结合实际经验给出了合理的施灸时长。</w:t>
      </w:r>
    </w:p>
    <w:p w14:paraId="350828DF">
      <w:pPr>
        <w:spacing w:line="560" w:lineRule="exact"/>
        <w:ind w:firstLine="600" w:firstLineChars="200"/>
        <w:rPr>
          <w:rFonts w:ascii="仿宋_GB2312" w:hAnsi="Calibri" w:eastAsia="仿宋_GB2312"/>
          <w:sz w:val="30"/>
          <w:szCs w:val="30"/>
        </w:rPr>
      </w:pPr>
      <w:bookmarkStart w:id="25" w:name="OLE_LINK38"/>
      <w:r>
        <w:rPr>
          <w:rFonts w:hint="eastAsia" w:ascii="仿宋_GB2312" w:hAnsi="Calibri" w:eastAsia="仿宋_GB2312"/>
          <w:sz w:val="30"/>
          <w:szCs w:val="30"/>
        </w:rPr>
        <w:t>艾灸后</w:t>
      </w:r>
      <w:bookmarkEnd w:id="25"/>
      <w:r>
        <w:rPr>
          <w:rFonts w:hint="eastAsia" w:ascii="仿宋_GB2312" w:hAnsi="Calibri" w:eastAsia="仿宋_GB2312"/>
          <w:sz w:val="30"/>
          <w:szCs w:val="30"/>
        </w:rPr>
        <w:t>人体气血向外走行、毛孔张开，立刻起身活动易气血紊乱，出现头晕、体位性低血压；短暂卧床可平稳气血，防止跌倒，尤其适合术后肌力不足、体虚患者，因此灸后卧床休息 5～10 min；剧烈活动会大量出汗，毛孔大开，风寒湿邪易侵入膝关节，再次凝滞龙路，加重关节冷痛、肿胀；同时过度牵拉膝关节，易刺激手术重建韧带，因此艾灸后不应即刻剧烈运动；艾灸使全身毛孔扩张，皮肤屏障减弱，冷水洗澡寒湿入侵，阻滞龙路，肿痛复发，热水长时间冲洗会过度扩张血管，引发下肢酸胀、头晕，等待 30 分钟毛孔自然收敛闭合，规避寒湿侵袭、皮肤刺激风险，因此艾灸后30 min 内不应洗澡。</w:t>
      </w:r>
    </w:p>
    <w:p w14:paraId="5C4F7343">
      <w:pPr>
        <w:ind w:firstLine="643" w:firstLineChars="200"/>
        <w:rPr>
          <w:rFonts w:ascii="楷体" w:hAnsi="楷体" w:eastAsia="楷体"/>
          <w:b/>
          <w:sz w:val="32"/>
          <w:szCs w:val="32"/>
        </w:rPr>
      </w:pPr>
      <w:r>
        <w:rPr>
          <w:rFonts w:hint="eastAsia" w:ascii="楷体" w:hAnsi="楷体" w:eastAsia="楷体"/>
          <w:b/>
          <w:sz w:val="32"/>
          <w:szCs w:val="32"/>
        </w:rPr>
        <w:t>（五</w:t>
      </w:r>
      <w:r>
        <w:rPr>
          <w:rFonts w:ascii="楷体" w:hAnsi="楷体" w:eastAsia="楷体"/>
          <w:b/>
          <w:sz w:val="32"/>
          <w:szCs w:val="32"/>
        </w:rPr>
        <w:t>）</w:t>
      </w:r>
      <w:r>
        <w:rPr>
          <w:rFonts w:hint="eastAsia" w:ascii="楷体" w:hAnsi="楷体" w:eastAsia="楷体"/>
          <w:b/>
          <w:sz w:val="32"/>
          <w:szCs w:val="32"/>
        </w:rPr>
        <w:t>常见并发症护理</w:t>
      </w:r>
    </w:p>
    <w:p w14:paraId="6F05C8B3">
      <w:pPr>
        <w:spacing w:line="560" w:lineRule="exact"/>
        <w:ind w:firstLine="643" w:firstLineChars="200"/>
        <w:rPr>
          <w:rFonts w:ascii="仿宋_GB2312" w:hAnsi="宋体" w:eastAsia="仿宋_GB2312"/>
          <w:b/>
          <w:bCs/>
          <w:sz w:val="32"/>
          <w:szCs w:val="32"/>
        </w:rPr>
      </w:pPr>
      <w:r>
        <w:rPr>
          <w:rFonts w:ascii="仿宋_GB2312" w:hAnsi="宋体" w:eastAsia="仿宋_GB2312"/>
          <w:b/>
          <w:bCs/>
          <w:sz w:val="32"/>
          <w:szCs w:val="32"/>
        </w:rPr>
        <w:t>1.</w:t>
      </w:r>
      <w:r>
        <w:rPr>
          <w:rFonts w:hint="eastAsia" w:ascii="仿宋_GB2312" w:hAnsi="宋体" w:eastAsia="仿宋_GB2312"/>
          <w:b/>
          <w:bCs/>
          <w:sz w:val="32"/>
          <w:szCs w:val="32"/>
        </w:rPr>
        <w:t>感染</w:t>
      </w:r>
    </w:p>
    <w:p w14:paraId="3BE230BC">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膝关节手术切口属于清洁 - 污染切口，皮肤表面定植细菌是术后切口感染最主要诱因。术前充分沐浴清洁可大幅降低皮肤菌群数量，减少术中细菌植入伤口；毛囊炎、皮肤破损、皮炎处存在活跃致病菌，手术切开后细菌极易侵入深层组织，引发切口红肿、化脓、深部软组织感染，严重时会侵袭韧带移植物，导致手术失败、二次清创。必须先治愈皮肤问题再安排手术，从术前源头规避感染风险。敷料渗血增多提示切口活动性出血；渗液浑浊、发黄、伴随异味，提示切口已发生感染。持续动态观察可第一时间发现出血、感染早期信号，及时处理；蛋白质是切口肉芽组织、韧带软组织修复核心原料，充足蛋白可加速伤口愈合，提升机体免疫，抵御细菌感染。</w:t>
      </w:r>
    </w:p>
    <w:p w14:paraId="246154C1">
      <w:pPr>
        <w:spacing w:line="560" w:lineRule="exact"/>
        <w:ind w:firstLine="643" w:firstLineChars="200"/>
        <w:rPr>
          <w:rFonts w:hint="eastAsia" w:ascii="仿宋_GB2312" w:hAnsi="宋体" w:eastAsia="仿宋_GB2312"/>
          <w:b/>
          <w:bCs/>
          <w:sz w:val="32"/>
          <w:szCs w:val="32"/>
        </w:rPr>
      </w:pPr>
      <w:r>
        <w:rPr>
          <w:rFonts w:hint="eastAsia" w:ascii="仿宋_GB2312" w:hAnsi="宋体" w:eastAsia="仿宋_GB2312"/>
          <w:b/>
          <w:bCs/>
          <w:sz w:val="32"/>
          <w:szCs w:val="32"/>
        </w:rPr>
        <w:t>2</w:t>
      </w:r>
      <w:r>
        <w:rPr>
          <w:rFonts w:ascii="仿宋_GB2312" w:hAnsi="宋体" w:eastAsia="仿宋_GB2312"/>
          <w:b/>
          <w:bCs/>
          <w:sz w:val="32"/>
          <w:szCs w:val="32"/>
        </w:rPr>
        <w:t>.</w:t>
      </w:r>
      <w:r>
        <w:rPr>
          <w:rFonts w:hint="eastAsia" w:ascii="仿宋_GB2312" w:hAnsi="宋体" w:eastAsia="仿宋_GB2312"/>
          <w:b/>
          <w:bCs/>
          <w:sz w:val="32"/>
          <w:szCs w:val="32"/>
        </w:rPr>
        <w:t>深静脉血栓</w:t>
      </w:r>
    </w:p>
    <w:p w14:paraId="1BAFB73A">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骨科下肢手术属于血栓高风险操作，Caprini 评分是国内外骨科统一血栓风险评估工具，可根据年龄、手术时长、创伤、基础病划分低/中/高危等级，不同风险等级预防方案不同：低危以活动、物理预防为主；中高危需联合药物抗凝、壮医外治干预。标准化评分避免盲目统一护理，实现个体化精准防控，减少血栓漏防。ACL 术后患肢制动、卧床、创伤应激，下肢静脉血流缓慢，易形成血栓；肿胀、皮温升高、肤色发紫、小腿压痛、Homans 征阳性是深静脉血栓典型体征，早期识别可及时干预，避免血栓加重。下肢血栓脱落会随血流进入肺动脉，引发肺栓塞，属于致死性急症；胸痛、胸闷、呼吸困难、血氧下降是典型危重信号，条款明确要求立即上报、配合抢救，规范危重事件应急护理流程，保障患者生命安全。</w:t>
      </w:r>
    </w:p>
    <w:p w14:paraId="5D7C57EC">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药熨温热刺激、艾灸热力可扩张下肢外周静脉血管，加快下肢血液流速，减少血液瘀滞，降低血栓形成概率；术后卧床导致下肢龙路阻滞、气血运行不畅，瘀血停滞形成 “瘀毒”。壮医药熨温通局部龙路；涌泉为下肢末端核心穴位，悬空灸由下而上疏通整条下肢龙路，行气活血、散瘀通络，改善下肢气血循环。</w:t>
      </w:r>
    </w:p>
    <w:p w14:paraId="38958B73">
      <w:pPr>
        <w:ind w:firstLine="643" w:firstLineChars="200"/>
        <w:rPr>
          <w:rFonts w:ascii="楷体" w:hAnsi="楷体" w:eastAsia="楷体"/>
          <w:b/>
          <w:sz w:val="32"/>
          <w:szCs w:val="32"/>
        </w:rPr>
      </w:pPr>
      <w:r>
        <w:rPr>
          <w:rFonts w:hint="eastAsia" w:ascii="楷体" w:hAnsi="楷体" w:eastAsia="楷体"/>
          <w:b/>
          <w:sz w:val="32"/>
          <w:szCs w:val="32"/>
        </w:rPr>
        <w:t>（五</w:t>
      </w:r>
      <w:r>
        <w:rPr>
          <w:rFonts w:ascii="楷体" w:hAnsi="楷体" w:eastAsia="楷体"/>
          <w:b/>
          <w:sz w:val="32"/>
          <w:szCs w:val="32"/>
        </w:rPr>
        <w:t>）</w:t>
      </w:r>
      <w:r>
        <w:rPr>
          <w:rFonts w:hint="eastAsia" w:ascii="楷体" w:hAnsi="楷体" w:eastAsia="楷体"/>
          <w:b/>
          <w:sz w:val="32"/>
          <w:szCs w:val="32"/>
        </w:rPr>
        <w:t>常见并发症护理</w:t>
      </w:r>
    </w:p>
    <w:p w14:paraId="5C137FF0">
      <w:pPr>
        <w:spacing w:line="560" w:lineRule="exact"/>
        <w:ind w:firstLine="643" w:firstLineChars="200"/>
        <w:rPr>
          <w:rFonts w:ascii="仿宋_GB2312" w:hAnsi="宋体" w:eastAsia="仿宋_GB2312"/>
          <w:b/>
          <w:bCs/>
          <w:sz w:val="32"/>
          <w:szCs w:val="32"/>
        </w:rPr>
      </w:pPr>
      <w:r>
        <w:rPr>
          <w:rFonts w:ascii="仿宋_GB2312" w:hAnsi="宋体" w:eastAsia="仿宋_GB2312"/>
          <w:b/>
          <w:bCs/>
          <w:sz w:val="32"/>
          <w:szCs w:val="32"/>
        </w:rPr>
        <w:t>1.</w:t>
      </w:r>
      <w:r>
        <w:rPr>
          <w:rFonts w:hint="eastAsia" w:ascii="仿宋_GB2312" w:hAnsi="宋体" w:eastAsia="仿宋_GB2312"/>
          <w:b/>
          <w:bCs/>
          <w:sz w:val="32"/>
          <w:szCs w:val="32"/>
        </w:rPr>
        <w:t>生活起居</w:t>
      </w:r>
    </w:p>
    <w:p w14:paraId="69BE9D7C">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膝关节损伤后局部龙路空虚，风寒湿邪易侵入阻滞龙路、火路，造成气血凝滞，加重关节冷痛、僵硬、肿胀，延缓韧带、筋肉修复；四时温差变化会反复刺激局部气血运行，不利于损伤修复。长期卧床易肌肉萎缩、血栓、肺部感染、便秘；力所能及自理可主动活动肢体，促进全身气血循环</w:t>
      </w:r>
      <w:r>
        <w:rPr>
          <w:rFonts w:ascii="仿宋_GB2312" w:hAnsi="Calibri" w:eastAsia="仿宋_GB2312"/>
          <w:sz w:val="30"/>
          <w:szCs w:val="30"/>
        </w:rPr>
        <w:t>，因此需</w:t>
      </w:r>
      <w:r>
        <w:rPr>
          <w:rFonts w:hint="eastAsia" w:ascii="仿宋_GB2312" w:hAnsi="Calibri" w:eastAsia="仿宋_GB2312"/>
          <w:sz w:val="30"/>
          <w:szCs w:val="30"/>
        </w:rPr>
        <w:t>四季保暖、避风寒湿，术后早期不直吹空调风扇等。尼古丁收缩全身微血管，膝关节局部供血不足，韧带移植物、切口愈合速度大幅下降，同时增加血栓、感染风险；过量饮酒扩张血管加重急性期关节肿胀；长期酗酒损伤肝肾，气血生成不足，阴证患者筋骨难以修复；酒精易影响镇痛、抗凝药物药效，增加出血风</w:t>
      </w:r>
      <w:r>
        <w:rPr>
          <w:rFonts w:ascii="仿宋_GB2312" w:hAnsi="Calibri" w:eastAsia="仿宋_GB2312"/>
          <w:sz w:val="30"/>
          <w:szCs w:val="30"/>
        </w:rPr>
        <w:t>，此需戒烟限酒。</w:t>
      </w:r>
    </w:p>
    <w:p w14:paraId="767FDD40">
      <w:pPr>
        <w:spacing w:line="560" w:lineRule="exact"/>
        <w:ind w:firstLine="602" w:firstLineChars="200"/>
        <w:rPr>
          <w:rFonts w:hint="eastAsia" w:ascii="仿宋_GB2312" w:hAnsi="Calibri" w:eastAsia="仿宋_GB2312"/>
          <w:b/>
          <w:bCs/>
          <w:sz w:val="30"/>
          <w:szCs w:val="30"/>
        </w:rPr>
      </w:pPr>
      <w:bookmarkStart w:id="26" w:name="OLE_LINK39"/>
      <w:r>
        <w:rPr>
          <w:rFonts w:hint="eastAsia" w:ascii="仿宋_GB2312" w:hAnsi="Calibri" w:eastAsia="仿宋_GB2312"/>
          <w:b/>
          <w:bCs/>
          <w:sz w:val="30"/>
          <w:szCs w:val="30"/>
        </w:rPr>
        <w:t>（2）辩证施膳</w:t>
      </w:r>
    </w:p>
    <w:bookmarkEnd w:id="26"/>
    <w:p w14:paraId="646D174A">
      <w:pPr>
        <w:spacing w:line="560" w:lineRule="exact"/>
        <w:ind w:firstLine="600" w:firstLineChars="200"/>
        <w:rPr>
          <w:rFonts w:hint="eastAsia" w:ascii="仿宋_GB2312" w:hAnsi="Calibri" w:eastAsia="仿宋_GB2312"/>
          <w:sz w:val="30"/>
          <w:szCs w:val="30"/>
        </w:rPr>
      </w:pPr>
      <w:r>
        <w:rPr>
          <w:rFonts w:hint="eastAsia" w:ascii="仿宋_GB2312" w:hAnsi="Calibri" w:eastAsia="仿宋_GB2312"/>
          <w:sz w:val="30"/>
          <w:szCs w:val="30"/>
        </w:rPr>
        <w:t>阴证（陈旧损伤、酸软无力）：补肝肾强筋骨，忌生冷，羊肉鸡血藤枸杞汤，病机：久病气血亏虚、肝肾不足、寒凝龙路；牛羊肉、黑豆、红枣温补气血、滋养筋骨；鸡血藤、枸杞壮医经典补筋通络药材，改善下肢打软、发凉；生冷寒凉会进一步凝滞龙路，加重酸软冷痛，故严格禁食。</w:t>
      </w:r>
    </w:p>
    <w:p w14:paraId="7709525B">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阳证（急性期瘀肿疼痛）：化瘀消肿，忌辛辣烧烤，三七瘦肉粥，病机：外伤瘀血阻滞、局部火路偏盛；山楂、赤小豆活血利水消肿，鸭肉清补不燥热；三七散瘀止痛，适合术后早期肿胀疼痛；辛辣炙烤助热生火，加重局部充血渗出，加剧肿痛，因此限制摄入。</w:t>
      </w:r>
    </w:p>
    <w:p w14:paraId="51AFD027">
      <w:pPr>
        <w:spacing w:line="560" w:lineRule="exact"/>
        <w:ind w:firstLine="602" w:firstLineChars="200"/>
        <w:rPr>
          <w:rFonts w:hint="eastAsia" w:ascii="仿宋_GB2312" w:hAnsi="Calibri" w:eastAsia="仿宋_GB2312"/>
          <w:b/>
          <w:bCs/>
          <w:sz w:val="30"/>
          <w:szCs w:val="30"/>
        </w:rPr>
      </w:pPr>
      <w:bookmarkStart w:id="27" w:name="OLE_LINK40"/>
      <w:r>
        <w:rPr>
          <w:rFonts w:hint="eastAsia" w:ascii="仿宋_GB2312" w:hAnsi="Calibri" w:eastAsia="仿宋_GB2312"/>
          <w:b/>
          <w:bCs/>
          <w:sz w:val="30"/>
          <w:szCs w:val="30"/>
        </w:rPr>
        <w:t>（</w:t>
      </w:r>
      <w:r>
        <w:rPr>
          <w:rFonts w:ascii="仿宋_GB2312" w:hAnsi="Calibri" w:eastAsia="仿宋_GB2312"/>
          <w:b/>
          <w:bCs/>
          <w:sz w:val="30"/>
          <w:szCs w:val="30"/>
        </w:rPr>
        <w:t>3</w:t>
      </w:r>
      <w:r>
        <w:rPr>
          <w:rFonts w:hint="eastAsia" w:ascii="仿宋_GB2312" w:hAnsi="Calibri" w:eastAsia="仿宋_GB2312"/>
          <w:b/>
          <w:bCs/>
          <w:sz w:val="30"/>
          <w:szCs w:val="30"/>
        </w:rPr>
        <w:t>）情志调理</w:t>
      </w:r>
    </w:p>
    <w:bookmarkEnd w:id="27"/>
    <w:p w14:paraId="129513A0">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ACL 损伤患者因运动功能丧失、手术担忧易产生焦虑、抑郁，负面情绪会使气机郁滞、龙路不通，加重疼痛敏感、延缓康复；充分讲解治疗、康复流程减少未知恐惧；家属陪伴疏导情绪，调和三气。放松疗法降低交感神经兴奋，缓解肌肉紧张、膝关节痉挛性疼痛；气机和顺则龙路、火路通畅，减轻术后胀痛。</w:t>
      </w:r>
    </w:p>
    <w:p w14:paraId="4CF597CD">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分证型五行壮族山歌+壮药香囊：阴证（气血虚弱、谷道运化差）—宫调山歌，宫调入脾，调和谷道，促进气血生成；鼓励倾诉疏解压抑；开胃香囊温中健脾，气血充足才能滋养筋骨，疏通下肢龙路，改善肢体酸软。阳证（瘀热烦躁、失眠疼痛）—徵调山歌，徵调入心，清心泻火，疏通火路；安神香囊镇静止痛，缓解烦躁失眠，减少气滞血瘀带来的关节胀痛；</w:t>
      </w:r>
    </w:p>
    <w:p w14:paraId="2241983D">
      <w:pPr>
        <w:spacing w:line="560" w:lineRule="exact"/>
        <w:ind w:firstLine="602" w:firstLineChars="200"/>
        <w:rPr>
          <w:rFonts w:hint="eastAsia" w:ascii="仿宋_GB2312" w:hAnsi="Calibri" w:eastAsia="仿宋_GB2312"/>
          <w:b/>
          <w:bCs/>
          <w:sz w:val="30"/>
          <w:szCs w:val="30"/>
        </w:rPr>
      </w:pPr>
      <w:r>
        <w:rPr>
          <w:rFonts w:hint="eastAsia" w:ascii="仿宋_GB2312" w:hAnsi="Calibri" w:eastAsia="仿宋_GB2312"/>
          <w:b/>
          <w:bCs/>
          <w:sz w:val="30"/>
          <w:szCs w:val="30"/>
        </w:rPr>
        <w:t>（</w:t>
      </w:r>
      <w:r>
        <w:rPr>
          <w:rFonts w:ascii="仿宋_GB2312" w:hAnsi="Calibri" w:eastAsia="仿宋_GB2312"/>
          <w:b/>
          <w:bCs/>
          <w:sz w:val="30"/>
          <w:szCs w:val="30"/>
        </w:rPr>
        <w:t>3</w:t>
      </w:r>
      <w:r>
        <w:rPr>
          <w:rFonts w:hint="eastAsia" w:ascii="仿宋_GB2312" w:hAnsi="Calibri" w:eastAsia="仿宋_GB2312"/>
          <w:b/>
          <w:bCs/>
          <w:sz w:val="30"/>
          <w:szCs w:val="30"/>
        </w:rPr>
        <w:t>）情志调理</w:t>
      </w:r>
    </w:p>
    <w:p w14:paraId="71A55516">
      <w:pPr>
        <w:spacing w:line="560" w:lineRule="exact"/>
        <w:ind w:firstLine="600" w:firstLineChars="200"/>
        <w:rPr>
          <w:rFonts w:ascii="仿宋_GB2312" w:hAnsi="Calibri" w:eastAsia="仿宋_GB2312"/>
          <w:sz w:val="30"/>
          <w:szCs w:val="30"/>
        </w:rPr>
      </w:pPr>
      <w:r>
        <w:rPr>
          <w:rFonts w:hint="eastAsia" w:ascii="仿宋_GB2312" w:hAnsi="Calibri" w:eastAsia="仿宋_GB2312"/>
          <w:sz w:val="30"/>
          <w:szCs w:val="30"/>
        </w:rPr>
        <w:t>参考《加速康复外科理念下骨科围手术期健康教育方案优化的专家共识》《不同强度神经肌肉功能训练对前交叉韧带重建术后患者肌力和膝关节功能的影响》等文献并结合起草单位实际经验来确定，术前肌力储备是加速康复核心：提前激活股四头肌、小腿肌群，避免术后快速萎缩；踝泵运动提前建立下肢循环习惯，降低术后血栓风险；术前掌握标准动作，术后疼痛时训练依从性更高。契合加速康复外科 ERAS 理念，早期活动改善静脉回流、减轻肿胀、防止关节粘连；长时间制动会造成肌肉僵硬、膝关节活动度丢失，增加后期松解痛苦。早期下床促进全身循环，减少卧床并发症；伸直位支具限制膝关节异常扭转，双拐避免患肢负重；专人陪护防止跌倒意外；分期负重逻辑：早期保护性非负重→医生评估后弃支具、护膝部分负重→进阶抗阻训练，循序渐进给韧带移植物适应力学刺激，既促进愈合，又避免过早负重导致韧带松弛、手术失效。</w:t>
      </w:r>
    </w:p>
    <w:p w14:paraId="464D06D7">
      <w:pPr>
        <w:spacing w:before="156" w:beforeLines="50" w:after="156" w:afterLines="50" w:line="560" w:lineRule="exact"/>
        <w:ind w:firstLine="640" w:firstLineChars="200"/>
        <w:outlineLvl w:val="0"/>
        <w:rPr>
          <w:rFonts w:ascii="黑体" w:hAnsi="宋体" w:eastAsia="黑体" w:cs="仿宋_GB2312"/>
          <w:sz w:val="32"/>
          <w:szCs w:val="32"/>
        </w:rPr>
      </w:pPr>
      <w:r>
        <w:rPr>
          <w:rFonts w:hint="eastAsia" w:ascii="黑体" w:hAnsi="宋体" w:eastAsia="黑体" w:cs="仿宋_GB2312"/>
          <w:sz w:val="32"/>
          <w:szCs w:val="32"/>
          <w:lang w:bidi="ar"/>
        </w:rPr>
        <w:t>六、重大意见分歧的处理依据和结果</w:t>
      </w:r>
    </w:p>
    <w:p w14:paraId="140C4FAF">
      <w:pPr>
        <w:spacing w:line="560" w:lineRule="exact"/>
        <w:ind w:firstLine="600" w:firstLineChars="200"/>
        <w:rPr>
          <w:rFonts w:ascii="仿宋_GB2312" w:hAnsi="仿宋" w:eastAsia="仿宋_GB2312" w:cs="仿宋_GB2312"/>
          <w:sz w:val="30"/>
          <w:szCs w:val="30"/>
          <w:lang w:bidi="ar"/>
        </w:rPr>
      </w:pPr>
      <w:r>
        <w:rPr>
          <w:rFonts w:hint="eastAsia" w:ascii="仿宋_GB2312" w:hAnsi="仿宋" w:eastAsia="仿宋_GB2312" w:cs="仿宋_GB2312"/>
          <w:sz w:val="30"/>
          <w:szCs w:val="30"/>
          <w:lang w:bidi="ar"/>
        </w:rPr>
        <w:t>本标准研制过程中无重大分歧意见。</w:t>
      </w:r>
    </w:p>
    <w:p w14:paraId="37599D6E">
      <w:pPr>
        <w:spacing w:before="156" w:after="156"/>
        <w:ind w:firstLine="640" w:firstLineChars="200"/>
        <w:outlineLvl w:val="0"/>
        <w:rPr>
          <w:rFonts w:ascii="黑体" w:hAnsi="宋体" w:eastAsia="黑体" w:cs="黑体"/>
          <w:bCs/>
          <w:color w:val="FF0000"/>
          <w:sz w:val="32"/>
          <w:szCs w:val="32"/>
        </w:rPr>
      </w:pPr>
      <w:r>
        <w:rPr>
          <w:rFonts w:hint="eastAsia" w:ascii="黑体" w:hAnsi="宋体" w:eastAsia="黑体" w:cs="黑体"/>
          <w:bCs/>
          <w:sz w:val="32"/>
          <w:szCs w:val="32"/>
          <w:lang w:bidi="ar"/>
        </w:rPr>
        <w:t>七、实施标准的措施</w:t>
      </w:r>
    </w:p>
    <w:p w14:paraId="03F948ED">
      <w:pPr>
        <w:spacing w:line="560" w:lineRule="exact"/>
        <w:ind w:firstLine="600" w:firstLineChars="200"/>
        <w:rPr>
          <w:rFonts w:ascii="仿宋_GB2312" w:hAnsi="仿宋" w:eastAsia="仿宋_GB2312" w:cs="仿宋_GB2312"/>
          <w:sz w:val="30"/>
          <w:szCs w:val="30"/>
          <w:lang w:bidi="ar"/>
        </w:rPr>
      </w:pPr>
      <w:r>
        <w:rPr>
          <w:rFonts w:hint="eastAsia" w:ascii="仿宋_GB2312" w:hAnsi="仿宋" w:eastAsia="仿宋_GB2312" w:cs="仿宋_GB2312"/>
          <w:sz w:val="30"/>
          <w:szCs w:val="30"/>
          <w:lang w:bidi="ar"/>
        </w:rPr>
        <w:t>团体标准《前交叉韧带损伤壮医护理规范》发布后，积极向各级相关行政部门、医疗机构宣传，向所有医疗机构推荐执行本标准。</w:t>
      </w:r>
    </w:p>
    <w:p w14:paraId="04EDA36B">
      <w:pPr>
        <w:spacing w:line="560" w:lineRule="exact"/>
        <w:ind w:firstLine="600" w:firstLineChars="200"/>
        <w:rPr>
          <w:rFonts w:ascii="仿宋_GB2312" w:hAnsi="仿宋" w:eastAsia="仿宋_GB2312" w:cs="仿宋_GB2312"/>
          <w:sz w:val="30"/>
          <w:szCs w:val="30"/>
          <w:lang w:bidi="ar"/>
        </w:rPr>
      </w:pPr>
    </w:p>
    <w:p w14:paraId="233C4794">
      <w:pPr>
        <w:spacing w:line="560" w:lineRule="exact"/>
        <w:ind w:firstLine="600" w:firstLineChars="200"/>
        <w:rPr>
          <w:rFonts w:hint="eastAsia" w:ascii="仿宋_GB2312" w:hAnsi="仿宋" w:eastAsia="仿宋_GB2312" w:cs="仿宋_GB2312"/>
          <w:sz w:val="30"/>
          <w:szCs w:val="30"/>
          <w:lang w:bidi="ar"/>
        </w:rPr>
      </w:pPr>
    </w:p>
    <w:p w14:paraId="0D6F55E9">
      <w:pPr>
        <w:autoSpaceDE w:val="0"/>
        <w:autoSpaceDN w:val="0"/>
        <w:adjustRightInd w:val="0"/>
        <w:spacing w:before="156" w:beforeLines="50" w:after="156" w:afterLines="50" w:line="560" w:lineRule="exact"/>
        <w:ind w:firstLine="640" w:firstLineChars="200"/>
        <w:outlineLvl w:val="0"/>
        <w:rPr>
          <w:rFonts w:eastAsia="黑体"/>
          <w:sz w:val="32"/>
          <w:szCs w:val="32"/>
        </w:rPr>
      </w:pPr>
      <w:r>
        <w:rPr>
          <w:rFonts w:hint="eastAsia" w:eastAsia="黑体" w:cs="黑体"/>
          <w:sz w:val="32"/>
          <w:szCs w:val="32"/>
          <w:lang w:bidi="ar"/>
        </w:rPr>
        <w:t>八、其他应当说明的事项</w:t>
      </w:r>
    </w:p>
    <w:p w14:paraId="033F8CC3">
      <w:pPr>
        <w:spacing w:line="560" w:lineRule="exact"/>
        <w:ind w:firstLine="600" w:firstLineChars="200"/>
        <w:rPr>
          <w:rFonts w:ascii="仿宋_GB2312" w:hAnsi="仿宋" w:eastAsia="仿宋_GB2312" w:cs="仿宋_GB2312"/>
          <w:sz w:val="30"/>
          <w:szCs w:val="30"/>
          <w:lang w:bidi="ar"/>
        </w:rPr>
      </w:pPr>
      <w:r>
        <w:rPr>
          <w:rFonts w:hint="eastAsia" w:ascii="仿宋_GB2312" w:hAnsi="仿宋" w:eastAsia="仿宋_GB2312" w:cs="仿宋_GB2312"/>
          <w:sz w:val="30"/>
          <w:szCs w:val="30"/>
          <w:lang w:bidi="ar"/>
        </w:rPr>
        <w:t>无。</w:t>
      </w:r>
    </w:p>
    <w:p w14:paraId="3807C266">
      <w:pPr>
        <w:spacing w:line="560" w:lineRule="exact"/>
        <w:ind w:firstLine="600" w:firstLineChars="200"/>
        <w:jc w:val="center"/>
        <w:rPr>
          <w:rFonts w:ascii="仿宋_GB2312" w:hAnsi="仿宋" w:eastAsia="仿宋_GB2312" w:cs="仿宋_GB2312"/>
          <w:sz w:val="30"/>
          <w:szCs w:val="30"/>
          <w:lang w:bidi="ar"/>
        </w:rPr>
      </w:pPr>
      <w:r>
        <w:rPr>
          <w:rFonts w:hint="eastAsia" w:ascii="仿宋_GB2312" w:hAnsi="仿宋" w:eastAsia="仿宋_GB2312" w:cs="仿宋_GB2312"/>
          <w:sz w:val="30"/>
          <w:szCs w:val="30"/>
          <w:lang w:bidi="ar"/>
        </w:rPr>
        <w:t>团体标准</w:t>
      </w:r>
    </w:p>
    <w:p w14:paraId="1CB98752">
      <w:pPr>
        <w:spacing w:line="560" w:lineRule="exact"/>
        <w:ind w:firstLine="600" w:firstLineChars="200"/>
        <w:jc w:val="center"/>
        <w:rPr>
          <w:rFonts w:ascii="仿宋_GB2312" w:hAnsi="仿宋" w:eastAsia="仿宋_GB2312" w:cs="仿宋_GB2312"/>
          <w:sz w:val="30"/>
          <w:szCs w:val="30"/>
          <w:lang w:bidi="ar"/>
        </w:rPr>
      </w:pPr>
      <w:r>
        <w:rPr>
          <w:rFonts w:hint="eastAsia" w:ascii="仿宋_GB2312" w:hAnsi="仿宋" w:eastAsia="仿宋_GB2312" w:cs="仿宋_GB2312"/>
          <w:sz w:val="30"/>
          <w:szCs w:val="30"/>
          <w:lang w:bidi="ar"/>
        </w:rPr>
        <w:t>《前交叉韧带损伤壮医护理规范》</w:t>
      </w:r>
    </w:p>
    <w:p w14:paraId="14890B1D">
      <w:pPr>
        <w:spacing w:line="560" w:lineRule="exact"/>
        <w:ind w:firstLine="600" w:firstLineChars="200"/>
        <w:jc w:val="center"/>
        <w:rPr>
          <w:rFonts w:ascii="仿宋_GB2312" w:hAnsi="仿宋" w:eastAsia="仿宋_GB2312" w:cs="仿宋_GB2312"/>
          <w:sz w:val="30"/>
          <w:szCs w:val="30"/>
          <w:lang w:bidi="ar"/>
        </w:rPr>
      </w:pPr>
      <w:r>
        <w:rPr>
          <w:rFonts w:hint="eastAsia" w:ascii="仿宋_GB2312" w:hAnsi="仿宋" w:eastAsia="仿宋_GB2312" w:cs="仿宋_GB2312"/>
          <w:sz w:val="30"/>
          <w:szCs w:val="30"/>
          <w:lang w:bidi="ar"/>
        </w:rPr>
        <w:t>标准编制组</w:t>
      </w:r>
    </w:p>
    <w:p w14:paraId="687C2575">
      <w:pPr>
        <w:spacing w:line="560" w:lineRule="exact"/>
        <w:ind w:firstLine="600" w:firstLineChars="200"/>
        <w:jc w:val="center"/>
        <w:rPr>
          <w:rFonts w:ascii="仿宋_GB2312" w:hAnsi="仿宋" w:eastAsia="仿宋_GB2312" w:cs="仿宋_GB2312"/>
          <w:sz w:val="30"/>
          <w:szCs w:val="30"/>
          <w:lang w:bidi="ar"/>
        </w:rPr>
      </w:pPr>
      <w:r>
        <w:rPr>
          <w:rFonts w:hint="eastAsia" w:ascii="仿宋_GB2312" w:hAnsi="仿宋" w:eastAsia="仿宋_GB2312" w:cs="仿宋_GB2312"/>
          <w:sz w:val="30"/>
          <w:szCs w:val="30"/>
          <w:lang w:bidi="ar"/>
        </w:rPr>
        <w:t>2026年</w:t>
      </w:r>
      <w:r>
        <w:rPr>
          <w:rFonts w:ascii="仿宋_GB2312" w:hAnsi="仿宋" w:eastAsia="仿宋_GB2312" w:cs="仿宋_GB2312"/>
          <w:sz w:val="30"/>
          <w:szCs w:val="30"/>
          <w:lang w:bidi="ar"/>
        </w:rPr>
        <w:t>6</w:t>
      </w:r>
      <w:r>
        <w:rPr>
          <w:rFonts w:hint="eastAsia" w:ascii="仿宋_GB2312" w:hAnsi="仿宋" w:eastAsia="仿宋_GB2312" w:cs="仿宋_GB2312"/>
          <w:sz w:val="30"/>
          <w:szCs w:val="30"/>
          <w:lang w:bidi="ar"/>
        </w:rPr>
        <w:t>月</w:t>
      </w:r>
      <w:r>
        <w:rPr>
          <w:rFonts w:ascii="仿宋_GB2312" w:hAnsi="仿宋" w:eastAsia="仿宋_GB2312" w:cs="仿宋_GB2312"/>
          <w:sz w:val="30"/>
          <w:szCs w:val="30"/>
          <w:lang w:bidi="ar"/>
        </w:rPr>
        <w:t>24</w:t>
      </w:r>
      <w:r>
        <w:rPr>
          <w:rFonts w:hint="eastAsia" w:ascii="仿宋_GB2312" w:hAnsi="仿宋" w:eastAsia="仿宋_GB2312" w:cs="仿宋_GB2312"/>
          <w:sz w:val="30"/>
          <w:szCs w:val="30"/>
          <w:lang w:bidi="ar"/>
        </w:rPr>
        <w:t>日</w:t>
      </w:r>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F8CFF8A-25FF-4159-82CA-9D61945B357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22BCA519-F262-46DA-BB2E-0220F1CBF383}"/>
  </w:font>
  <w:font w:name="Cambria">
    <w:panose1 w:val="02040503050406030204"/>
    <w:charset w:val="00"/>
    <w:family w:val="roman"/>
    <w:pitch w:val="default"/>
    <w:sig w:usb0="E00006FF" w:usb1="420024FF" w:usb2="02000000" w:usb3="00000000" w:csb0="2000019F" w:csb1="00000000"/>
  </w:font>
  <w:font w:name="Arial">
    <w:panose1 w:val="020B0604020202020204"/>
    <w:charset w:val="00"/>
    <w:family w:val="swiss"/>
    <w:pitch w:val="default"/>
    <w:sig w:usb0="E0002EFF" w:usb1="C000785B" w:usb2="00000009" w:usb3="00000000" w:csb0="400001FF" w:csb1="FFFF0000"/>
  </w:font>
  <w:font w:name="方正小标宋简体">
    <w:panose1 w:val="02010601030101010101"/>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embedRegular r:id="rId3" w:fontKey="{847B403F-A3A7-4CFD-BC8C-C7EF6E800C33}"/>
  </w:font>
  <w:font w:name="仿宋">
    <w:panose1 w:val="02010609060101010101"/>
    <w:charset w:val="86"/>
    <w:family w:val="modern"/>
    <w:pitch w:val="default"/>
    <w:sig w:usb0="800002BF" w:usb1="38CF7CFA" w:usb2="00000016" w:usb3="00000000" w:csb0="00040001" w:csb1="00000000"/>
    <w:embedRegular r:id="rId4" w:fontKey="{E6EC7633-8680-406C-B87D-926D4F8E8E45}"/>
  </w:font>
  <w:font w:name="楷体">
    <w:panose1 w:val="02010609060101010101"/>
    <w:charset w:val="86"/>
    <w:family w:val="modern"/>
    <w:pitch w:val="default"/>
    <w:sig w:usb0="800002BF" w:usb1="38CF7CFA" w:usb2="00000016" w:usb3="00000000" w:csb0="00040001" w:csb1="00000000"/>
    <w:embedRegular r:id="rId5" w:fontKey="{3E07BA37-1FDD-4819-B63D-291349CCF346}"/>
  </w:font>
  <w:font w:name="微软雅黑">
    <w:panose1 w:val="020B0503020204020204"/>
    <w:charset w:val="86"/>
    <w:family w:val="swiss"/>
    <w:pitch w:val="default"/>
    <w:sig w:usb0="80000287" w:usb1="2ACF3C50" w:usb2="00000016" w:usb3="00000000" w:csb0="0004001F" w:csb1="00000000"/>
    <w:embedRegular r:id="rId6" w:fontKey="{6784BF96-C6C9-4DAE-93FD-B60F472B2F49}"/>
  </w:font>
  <w:font w:name="等线">
    <w:panose1 w:val="02010600030101010101"/>
    <w:charset w:val="86"/>
    <w:family w:val="auto"/>
    <w:pitch w:val="default"/>
    <w:sig w:usb0="A00002BF" w:usb1="38CF7CFA" w:usb2="00000016" w:usb3="00000000" w:csb0="0004000F" w:csb1="00000000"/>
    <w:embedRegular r:id="rId7" w:fontKey="{E8E02910-EC03-4DFA-8D5B-830DDF2A24F1}"/>
  </w:font>
  <w:font w:name="Arial Unicode MS">
    <w:panose1 w:val="020B0604020202020204"/>
    <w:charset w:val="86"/>
    <w:family w:val="auto"/>
    <w:pitch w:val="default"/>
    <w:sig w:usb0="F7FFAEFF" w:usb1="F9DFFFFF" w:usb2="0000007F" w:usb3="00000000" w:csb0="203F01FF" w:csb1="DFFF0000"/>
    <w:embedRegular r:id="rId8" w:fontKey="{CD8A5C10-CAAB-4F01-9973-2D011BB70AF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11666264"/>
    </w:sdtPr>
    <w:sdtContent>
      <w:p w14:paraId="5ACA1BAE">
        <w:pPr>
          <w:pStyle w:val="12"/>
          <w:jc w:val="center"/>
        </w:pPr>
        <w:r>
          <w:fldChar w:fldCharType="begin"/>
        </w:r>
        <w:r>
          <w:instrText xml:space="preserve">PAGE   \* MERGEFORMAT</w:instrText>
        </w:r>
        <w:r>
          <w:fldChar w:fldCharType="separate"/>
        </w:r>
        <w:r>
          <w:rPr>
            <w:lang w:val="zh-CN"/>
          </w:rPr>
          <w:t>22</w:t>
        </w:r>
        <w:r>
          <w:fldChar w:fldCharType="end"/>
        </w:r>
      </w:p>
    </w:sdtContent>
  </w:sdt>
  <w:p w14:paraId="1694BF33">
    <w:pPr>
      <w:pStyle w:val="12"/>
      <w:tabs>
        <w:tab w:val="clear" w:pos="8306"/>
      </w:tabs>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2AB0A94"/>
    <w:multiLevelType w:val="singleLevel"/>
    <w:tmpl w:val="D2AB0A94"/>
    <w:lvl w:ilvl="0" w:tentative="0">
      <w:start w:val="4"/>
      <w:numFmt w:val="chineseCounting"/>
      <w:suff w:val="nothing"/>
      <w:lvlText w:val="（%1）"/>
      <w:lvlJc w:val="left"/>
      <w:rPr>
        <w:rFonts w:hint="eastAsia"/>
        <w:b/>
        <w:bCs/>
      </w:rPr>
    </w:lvl>
  </w:abstractNum>
  <w:abstractNum w:abstractNumId="1">
    <w:nsid w:val="F59C0A2E"/>
    <w:multiLevelType w:val="multilevel"/>
    <w:tmpl w:val="F59C0A2E"/>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pStyle w:val="41"/>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21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29"/>
      <w:suff w:val="nothing"/>
      <w:lvlText w:val="%1.%2.%3　"/>
      <w:lvlJc w:val="left"/>
      <w:pPr>
        <w:ind w:left="567"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21D82099"/>
    <w:multiLevelType w:val="multilevel"/>
    <w:tmpl w:val="21D82099"/>
    <w:lvl w:ilvl="0" w:tentative="0">
      <w:start w:val="1"/>
      <w:numFmt w:val="bullet"/>
      <w:lvlText w:val=""/>
      <w:lvlJc w:val="left"/>
      <w:pPr>
        <w:ind w:left="1020" w:hanging="420"/>
      </w:pPr>
      <w:rPr>
        <w:rFonts w:hint="default" w:ascii="Wingdings" w:hAnsi="Wingdings"/>
      </w:rPr>
    </w:lvl>
    <w:lvl w:ilvl="1" w:tentative="0">
      <w:start w:val="1"/>
      <w:numFmt w:val="bullet"/>
      <w:lvlText w:val=""/>
      <w:lvlJc w:val="left"/>
      <w:pPr>
        <w:ind w:left="1440" w:hanging="420"/>
      </w:pPr>
      <w:rPr>
        <w:rFonts w:hint="default" w:ascii="Wingdings" w:hAnsi="Wingdings"/>
      </w:rPr>
    </w:lvl>
    <w:lvl w:ilvl="2" w:tentative="0">
      <w:start w:val="1"/>
      <w:numFmt w:val="bullet"/>
      <w:lvlText w:val=""/>
      <w:lvlJc w:val="left"/>
      <w:pPr>
        <w:ind w:left="1860" w:hanging="420"/>
      </w:pPr>
      <w:rPr>
        <w:rFonts w:hint="default" w:ascii="Wingdings" w:hAnsi="Wingdings"/>
      </w:rPr>
    </w:lvl>
    <w:lvl w:ilvl="3" w:tentative="0">
      <w:start w:val="1"/>
      <w:numFmt w:val="bullet"/>
      <w:lvlText w:val=""/>
      <w:lvlJc w:val="left"/>
      <w:pPr>
        <w:ind w:left="2280" w:hanging="420"/>
      </w:pPr>
      <w:rPr>
        <w:rFonts w:hint="default" w:ascii="Wingdings" w:hAnsi="Wingdings"/>
      </w:rPr>
    </w:lvl>
    <w:lvl w:ilvl="4" w:tentative="0">
      <w:start w:val="1"/>
      <w:numFmt w:val="bullet"/>
      <w:lvlText w:val=""/>
      <w:lvlJc w:val="left"/>
      <w:pPr>
        <w:ind w:left="2700" w:hanging="420"/>
      </w:pPr>
      <w:rPr>
        <w:rFonts w:hint="default" w:ascii="Wingdings" w:hAnsi="Wingdings"/>
      </w:rPr>
    </w:lvl>
    <w:lvl w:ilvl="5" w:tentative="0">
      <w:start w:val="1"/>
      <w:numFmt w:val="bullet"/>
      <w:lvlText w:val=""/>
      <w:lvlJc w:val="left"/>
      <w:pPr>
        <w:ind w:left="3120" w:hanging="420"/>
      </w:pPr>
      <w:rPr>
        <w:rFonts w:hint="default" w:ascii="Wingdings" w:hAnsi="Wingdings"/>
      </w:rPr>
    </w:lvl>
    <w:lvl w:ilvl="6" w:tentative="0">
      <w:start w:val="1"/>
      <w:numFmt w:val="bullet"/>
      <w:lvlText w:val=""/>
      <w:lvlJc w:val="left"/>
      <w:pPr>
        <w:ind w:left="3540" w:hanging="420"/>
      </w:pPr>
      <w:rPr>
        <w:rFonts w:hint="default" w:ascii="Wingdings" w:hAnsi="Wingdings"/>
      </w:rPr>
    </w:lvl>
    <w:lvl w:ilvl="7" w:tentative="0">
      <w:start w:val="1"/>
      <w:numFmt w:val="bullet"/>
      <w:lvlText w:val=""/>
      <w:lvlJc w:val="left"/>
      <w:pPr>
        <w:ind w:left="3960" w:hanging="420"/>
      </w:pPr>
      <w:rPr>
        <w:rFonts w:hint="default" w:ascii="Wingdings" w:hAnsi="Wingdings"/>
      </w:rPr>
    </w:lvl>
    <w:lvl w:ilvl="8" w:tentative="0">
      <w:start w:val="1"/>
      <w:numFmt w:val="bullet"/>
      <w:lvlText w:val=""/>
      <w:lvlJc w:val="left"/>
      <w:pPr>
        <w:ind w:left="4380" w:hanging="420"/>
      </w:pPr>
      <w:rPr>
        <w:rFonts w:hint="default" w:ascii="Wingdings" w:hAnsi="Wingdings"/>
      </w:rPr>
    </w:lvl>
  </w:abstractNum>
  <w:abstractNum w:abstractNumId="4">
    <w:nsid w:val="2DE76386"/>
    <w:multiLevelType w:val="singleLevel"/>
    <w:tmpl w:val="2DE76386"/>
    <w:lvl w:ilvl="0" w:tentative="0">
      <w:start w:val="2"/>
      <w:numFmt w:val="chineseCounting"/>
      <w:suff w:val="nothing"/>
      <w:lvlText w:val="（%1）"/>
      <w:lvlJc w:val="left"/>
      <w:rPr>
        <w:rFonts w:hint="eastAsia"/>
      </w:rPr>
    </w:lvl>
  </w:abstractNum>
  <w:abstractNum w:abstractNumId="5">
    <w:nsid w:val="30E81607"/>
    <w:multiLevelType w:val="multilevel"/>
    <w:tmpl w:val="30E81607"/>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pStyle w:val="40"/>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6">
    <w:nsid w:val="32534DA6"/>
    <w:multiLevelType w:val="multilevel"/>
    <w:tmpl w:val="32534DA6"/>
    <w:lvl w:ilvl="0" w:tentative="0">
      <w:start w:val="1"/>
      <w:numFmt w:val="decimal"/>
      <w:lvlText w:val="%1"/>
      <w:lvlJc w:val="left"/>
      <w:pPr>
        <w:ind w:left="562"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557C2AF5"/>
    <w:multiLevelType w:val="multilevel"/>
    <w:tmpl w:val="557C2AF5"/>
    <w:lvl w:ilvl="0" w:tentative="0">
      <w:start w:val="1"/>
      <w:numFmt w:val="decimal"/>
      <w:pStyle w:val="47"/>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8">
    <w:nsid w:val="6CEA2025"/>
    <w:multiLevelType w:val="multilevel"/>
    <w:tmpl w:val="6CEA2025"/>
    <w:lvl w:ilvl="0" w:tentative="0">
      <w:start w:val="1"/>
      <w:numFmt w:val="none"/>
      <w:pStyle w:val="39"/>
      <w:suff w:val="nothing"/>
      <w:lvlText w:val="%1"/>
      <w:lvlJc w:val="left"/>
      <w:pPr>
        <w:ind w:left="0" w:firstLine="0"/>
      </w:pPr>
      <w:rPr>
        <w:rFonts w:hint="eastAsia"/>
      </w:rPr>
    </w:lvl>
    <w:lvl w:ilvl="1" w:tentative="0">
      <w:start w:val="1"/>
      <w:numFmt w:val="decimal"/>
      <w:pStyle w:val="37"/>
      <w:suff w:val="nothing"/>
      <w:lvlText w:val="%1%2　"/>
      <w:lvlJc w:val="left"/>
      <w:pPr>
        <w:ind w:left="0" w:firstLine="0"/>
      </w:pPr>
      <w:rPr>
        <w:rFonts w:hint="eastAsia" w:ascii="黑体" w:eastAsia="黑体"/>
        <w:b w:val="0"/>
        <w:i w:val="0"/>
        <w:sz w:val="21"/>
      </w:rPr>
    </w:lvl>
    <w:lvl w:ilvl="2" w:tentative="0">
      <w:start w:val="1"/>
      <w:numFmt w:val="decimal"/>
      <w:pStyle w:val="38"/>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33"/>
      <w:suff w:val="nothing"/>
      <w:lvlText w:val="%1%2.%3.%4　"/>
      <w:lvlJc w:val="left"/>
      <w:pPr>
        <w:ind w:left="142" w:firstLine="0"/>
      </w:pPr>
      <w:rPr>
        <w:rFonts w:hint="eastAsia" w:ascii="黑体" w:eastAsia="黑体"/>
        <w:b w:val="0"/>
        <w:i w:val="0"/>
        <w:sz w:val="21"/>
      </w:rPr>
    </w:lvl>
    <w:lvl w:ilvl="4" w:tentative="0">
      <w:start w:val="1"/>
      <w:numFmt w:val="decimal"/>
      <w:pStyle w:val="34"/>
      <w:suff w:val="nothing"/>
      <w:lvlText w:val="%1%2.%3.%4.%5　"/>
      <w:lvlJc w:val="left"/>
      <w:pPr>
        <w:ind w:left="0" w:firstLine="0"/>
      </w:pPr>
      <w:rPr>
        <w:rFonts w:hint="eastAsia" w:ascii="黑体" w:eastAsia="黑体"/>
        <w:b w:val="0"/>
        <w:i w:val="0"/>
        <w:sz w:val="21"/>
      </w:rPr>
    </w:lvl>
    <w:lvl w:ilvl="5" w:tentative="0">
      <w:start w:val="1"/>
      <w:numFmt w:val="decimal"/>
      <w:pStyle w:val="35"/>
      <w:suff w:val="nothing"/>
      <w:lvlText w:val="%1%2.%3.%4.%5.%6　"/>
      <w:lvlJc w:val="left"/>
      <w:pPr>
        <w:ind w:left="0" w:firstLine="0"/>
      </w:pPr>
      <w:rPr>
        <w:rFonts w:hint="eastAsia" w:ascii="黑体" w:eastAsia="黑体"/>
        <w:b w:val="0"/>
        <w:i w:val="0"/>
        <w:sz w:val="21"/>
      </w:rPr>
    </w:lvl>
    <w:lvl w:ilvl="6" w:tentative="0">
      <w:start w:val="1"/>
      <w:numFmt w:val="decimal"/>
      <w:pStyle w:val="36"/>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2"/>
  </w:num>
  <w:num w:numId="2">
    <w:abstractNumId w:val="8"/>
  </w:num>
  <w:num w:numId="3">
    <w:abstractNumId w:val="5"/>
  </w:num>
  <w:num w:numId="4">
    <w:abstractNumId w:val="1"/>
  </w:num>
  <w:num w:numId="5">
    <w:abstractNumId w:val="7"/>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 w:numId="8">
    <w:abstractNumId w:val="0"/>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embedTrueTypeFonts/>
  <w:saveSubsetFonts/>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UzYjllYmY2NzhhNWE3MDUzYmVjNDFiZDNlNjU1MTcifQ=="/>
  </w:docVars>
  <w:rsids>
    <w:rsidRoot w:val="0037490B"/>
    <w:rsid w:val="000005CA"/>
    <w:rsid w:val="00000707"/>
    <w:rsid w:val="00000AD9"/>
    <w:rsid w:val="00000E4A"/>
    <w:rsid w:val="00001814"/>
    <w:rsid w:val="00001CE0"/>
    <w:rsid w:val="00002424"/>
    <w:rsid w:val="00003484"/>
    <w:rsid w:val="00003DB3"/>
    <w:rsid w:val="0000435A"/>
    <w:rsid w:val="000067E2"/>
    <w:rsid w:val="000115BA"/>
    <w:rsid w:val="00012082"/>
    <w:rsid w:val="000126E8"/>
    <w:rsid w:val="000143C9"/>
    <w:rsid w:val="0001766E"/>
    <w:rsid w:val="000216C2"/>
    <w:rsid w:val="00021804"/>
    <w:rsid w:val="00021AAC"/>
    <w:rsid w:val="000227C7"/>
    <w:rsid w:val="00022BF7"/>
    <w:rsid w:val="00024B45"/>
    <w:rsid w:val="0002521E"/>
    <w:rsid w:val="000255FF"/>
    <w:rsid w:val="000256D7"/>
    <w:rsid w:val="000258DE"/>
    <w:rsid w:val="0002646B"/>
    <w:rsid w:val="000270D0"/>
    <w:rsid w:val="000276DC"/>
    <w:rsid w:val="0002775D"/>
    <w:rsid w:val="00030BAD"/>
    <w:rsid w:val="00030EE3"/>
    <w:rsid w:val="00031086"/>
    <w:rsid w:val="00031246"/>
    <w:rsid w:val="00031483"/>
    <w:rsid w:val="00031C1A"/>
    <w:rsid w:val="00033355"/>
    <w:rsid w:val="000336F6"/>
    <w:rsid w:val="0003494D"/>
    <w:rsid w:val="00036510"/>
    <w:rsid w:val="000370FC"/>
    <w:rsid w:val="000402C3"/>
    <w:rsid w:val="00042C73"/>
    <w:rsid w:val="00043580"/>
    <w:rsid w:val="000438DF"/>
    <w:rsid w:val="00043EE9"/>
    <w:rsid w:val="00044D55"/>
    <w:rsid w:val="00046883"/>
    <w:rsid w:val="000472C5"/>
    <w:rsid w:val="000504E1"/>
    <w:rsid w:val="0005176B"/>
    <w:rsid w:val="00051846"/>
    <w:rsid w:val="00051CD3"/>
    <w:rsid w:val="00052633"/>
    <w:rsid w:val="00052F64"/>
    <w:rsid w:val="00053989"/>
    <w:rsid w:val="00055035"/>
    <w:rsid w:val="00055AC5"/>
    <w:rsid w:val="00057DAE"/>
    <w:rsid w:val="00060C62"/>
    <w:rsid w:val="00061689"/>
    <w:rsid w:val="00062A4F"/>
    <w:rsid w:val="00062D7F"/>
    <w:rsid w:val="00063189"/>
    <w:rsid w:val="00064EA0"/>
    <w:rsid w:val="00065DD5"/>
    <w:rsid w:val="0006607C"/>
    <w:rsid w:val="000661B2"/>
    <w:rsid w:val="00067952"/>
    <w:rsid w:val="000702AE"/>
    <w:rsid w:val="000702F1"/>
    <w:rsid w:val="0007034B"/>
    <w:rsid w:val="0007171F"/>
    <w:rsid w:val="000718F2"/>
    <w:rsid w:val="00071923"/>
    <w:rsid w:val="0007388E"/>
    <w:rsid w:val="00074198"/>
    <w:rsid w:val="00074776"/>
    <w:rsid w:val="00074CA1"/>
    <w:rsid w:val="00076A07"/>
    <w:rsid w:val="00077D12"/>
    <w:rsid w:val="00080929"/>
    <w:rsid w:val="000821B5"/>
    <w:rsid w:val="00082CE2"/>
    <w:rsid w:val="00084F9C"/>
    <w:rsid w:val="00085453"/>
    <w:rsid w:val="00087B41"/>
    <w:rsid w:val="0009008C"/>
    <w:rsid w:val="0009078F"/>
    <w:rsid w:val="000907FE"/>
    <w:rsid w:val="00093876"/>
    <w:rsid w:val="0009433B"/>
    <w:rsid w:val="00094DC8"/>
    <w:rsid w:val="0009678E"/>
    <w:rsid w:val="0009683D"/>
    <w:rsid w:val="00096EB4"/>
    <w:rsid w:val="00097282"/>
    <w:rsid w:val="00097B46"/>
    <w:rsid w:val="000A119D"/>
    <w:rsid w:val="000A27BF"/>
    <w:rsid w:val="000A2963"/>
    <w:rsid w:val="000A3426"/>
    <w:rsid w:val="000A671D"/>
    <w:rsid w:val="000A7270"/>
    <w:rsid w:val="000A7445"/>
    <w:rsid w:val="000B354A"/>
    <w:rsid w:val="000B3F01"/>
    <w:rsid w:val="000B4B01"/>
    <w:rsid w:val="000B4D20"/>
    <w:rsid w:val="000B544F"/>
    <w:rsid w:val="000B6EA3"/>
    <w:rsid w:val="000B7B2A"/>
    <w:rsid w:val="000C1499"/>
    <w:rsid w:val="000C1656"/>
    <w:rsid w:val="000C187F"/>
    <w:rsid w:val="000C23E0"/>
    <w:rsid w:val="000C46BD"/>
    <w:rsid w:val="000C5759"/>
    <w:rsid w:val="000C5933"/>
    <w:rsid w:val="000C62C9"/>
    <w:rsid w:val="000C72A0"/>
    <w:rsid w:val="000C73BF"/>
    <w:rsid w:val="000D1CC7"/>
    <w:rsid w:val="000D28E9"/>
    <w:rsid w:val="000D3740"/>
    <w:rsid w:val="000D3DB2"/>
    <w:rsid w:val="000D472A"/>
    <w:rsid w:val="000D4F56"/>
    <w:rsid w:val="000D5FA6"/>
    <w:rsid w:val="000E0C1D"/>
    <w:rsid w:val="000E185F"/>
    <w:rsid w:val="000E31A9"/>
    <w:rsid w:val="000E3BE1"/>
    <w:rsid w:val="000E4416"/>
    <w:rsid w:val="000E4E87"/>
    <w:rsid w:val="000E5110"/>
    <w:rsid w:val="000E57B1"/>
    <w:rsid w:val="000F2752"/>
    <w:rsid w:val="000F3B3B"/>
    <w:rsid w:val="000F3F92"/>
    <w:rsid w:val="000F76C3"/>
    <w:rsid w:val="00100F24"/>
    <w:rsid w:val="00101414"/>
    <w:rsid w:val="00101862"/>
    <w:rsid w:val="001037D6"/>
    <w:rsid w:val="00103D28"/>
    <w:rsid w:val="0010718F"/>
    <w:rsid w:val="00112E2C"/>
    <w:rsid w:val="0011489D"/>
    <w:rsid w:val="00114A06"/>
    <w:rsid w:val="00114AEB"/>
    <w:rsid w:val="00114DB0"/>
    <w:rsid w:val="001156F1"/>
    <w:rsid w:val="00115C0F"/>
    <w:rsid w:val="00115C18"/>
    <w:rsid w:val="00120F4F"/>
    <w:rsid w:val="00120F6B"/>
    <w:rsid w:val="00121C31"/>
    <w:rsid w:val="001226E6"/>
    <w:rsid w:val="0012286E"/>
    <w:rsid w:val="00122F61"/>
    <w:rsid w:val="0012516A"/>
    <w:rsid w:val="001266A2"/>
    <w:rsid w:val="00126AE4"/>
    <w:rsid w:val="00126AFC"/>
    <w:rsid w:val="00126CE4"/>
    <w:rsid w:val="00126DAB"/>
    <w:rsid w:val="0012731A"/>
    <w:rsid w:val="00127F78"/>
    <w:rsid w:val="00131174"/>
    <w:rsid w:val="00132566"/>
    <w:rsid w:val="0013257F"/>
    <w:rsid w:val="001341F3"/>
    <w:rsid w:val="001344C5"/>
    <w:rsid w:val="00134518"/>
    <w:rsid w:val="00134634"/>
    <w:rsid w:val="0013499B"/>
    <w:rsid w:val="0013535E"/>
    <w:rsid w:val="00137782"/>
    <w:rsid w:val="00137E5E"/>
    <w:rsid w:val="00140098"/>
    <w:rsid w:val="0014119F"/>
    <w:rsid w:val="001420D9"/>
    <w:rsid w:val="00142A85"/>
    <w:rsid w:val="00143457"/>
    <w:rsid w:val="00143F6F"/>
    <w:rsid w:val="001440C6"/>
    <w:rsid w:val="001443AC"/>
    <w:rsid w:val="001446D9"/>
    <w:rsid w:val="00145356"/>
    <w:rsid w:val="00147A26"/>
    <w:rsid w:val="00147A7A"/>
    <w:rsid w:val="001502FB"/>
    <w:rsid w:val="001519D6"/>
    <w:rsid w:val="00152C71"/>
    <w:rsid w:val="00152C72"/>
    <w:rsid w:val="00153AB7"/>
    <w:rsid w:val="0015488D"/>
    <w:rsid w:val="00154E77"/>
    <w:rsid w:val="00160B78"/>
    <w:rsid w:val="00160FAE"/>
    <w:rsid w:val="00161DBA"/>
    <w:rsid w:val="00162358"/>
    <w:rsid w:val="0016247A"/>
    <w:rsid w:val="001631D2"/>
    <w:rsid w:val="0016525B"/>
    <w:rsid w:val="001657D7"/>
    <w:rsid w:val="00170088"/>
    <w:rsid w:val="0017019C"/>
    <w:rsid w:val="0017068B"/>
    <w:rsid w:val="001708E9"/>
    <w:rsid w:val="00170F62"/>
    <w:rsid w:val="001719D7"/>
    <w:rsid w:val="00172723"/>
    <w:rsid w:val="001729C6"/>
    <w:rsid w:val="00174F8D"/>
    <w:rsid w:val="001761D2"/>
    <w:rsid w:val="00176412"/>
    <w:rsid w:val="00176892"/>
    <w:rsid w:val="00180583"/>
    <w:rsid w:val="00181D6C"/>
    <w:rsid w:val="00183151"/>
    <w:rsid w:val="00184502"/>
    <w:rsid w:val="0018516C"/>
    <w:rsid w:val="00185CA3"/>
    <w:rsid w:val="00187AE2"/>
    <w:rsid w:val="00190900"/>
    <w:rsid w:val="00190B98"/>
    <w:rsid w:val="00191A83"/>
    <w:rsid w:val="001922F7"/>
    <w:rsid w:val="00192386"/>
    <w:rsid w:val="00192739"/>
    <w:rsid w:val="00192792"/>
    <w:rsid w:val="00192AFA"/>
    <w:rsid w:val="001939FA"/>
    <w:rsid w:val="0019480E"/>
    <w:rsid w:val="00194F7E"/>
    <w:rsid w:val="00195981"/>
    <w:rsid w:val="00197D0D"/>
    <w:rsid w:val="001A032E"/>
    <w:rsid w:val="001A03FA"/>
    <w:rsid w:val="001A0FD6"/>
    <w:rsid w:val="001A1876"/>
    <w:rsid w:val="001A2348"/>
    <w:rsid w:val="001A4995"/>
    <w:rsid w:val="001A4DC7"/>
    <w:rsid w:val="001A566B"/>
    <w:rsid w:val="001A585A"/>
    <w:rsid w:val="001A68FB"/>
    <w:rsid w:val="001A783E"/>
    <w:rsid w:val="001B05B6"/>
    <w:rsid w:val="001B0F0E"/>
    <w:rsid w:val="001B1F8E"/>
    <w:rsid w:val="001B2C57"/>
    <w:rsid w:val="001B37F2"/>
    <w:rsid w:val="001B5654"/>
    <w:rsid w:val="001B6351"/>
    <w:rsid w:val="001B6DB3"/>
    <w:rsid w:val="001C08BD"/>
    <w:rsid w:val="001C0E52"/>
    <w:rsid w:val="001C1B03"/>
    <w:rsid w:val="001C2328"/>
    <w:rsid w:val="001C3E88"/>
    <w:rsid w:val="001C3FE3"/>
    <w:rsid w:val="001C457D"/>
    <w:rsid w:val="001C6A32"/>
    <w:rsid w:val="001C6AE6"/>
    <w:rsid w:val="001C6E0D"/>
    <w:rsid w:val="001C712F"/>
    <w:rsid w:val="001C7669"/>
    <w:rsid w:val="001D0EEF"/>
    <w:rsid w:val="001D2157"/>
    <w:rsid w:val="001D694F"/>
    <w:rsid w:val="001D6954"/>
    <w:rsid w:val="001E1747"/>
    <w:rsid w:val="001E21D6"/>
    <w:rsid w:val="001E32EC"/>
    <w:rsid w:val="001E386B"/>
    <w:rsid w:val="001E4662"/>
    <w:rsid w:val="001E4886"/>
    <w:rsid w:val="001E537B"/>
    <w:rsid w:val="001E6F36"/>
    <w:rsid w:val="001E6FEE"/>
    <w:rsid w:val="001E7634"/>
    <w:rsid w:val="001E7E5A"/>
    <w:rsid w:val="001E7EB0"/>
    <w:rsid w:val="001F03CB"/>
    <w:rsid w:val="001F19DD"/>
    <w:rsid w:val="001F1F80"/>
    <w:rsid w:val="001F2B23"/>
    <w:rsid w:val="001F319B"/>
    <w:rsid w:val="001F3453"/>
    <w:rsid w:val="001F357A"/>
    <w:rsid w:val="001F4A7D"/>
    <w:rsid w:val="001F5F4D"/>
    <w:rsid w:val="001F67DD"/>
    <w:rsid w:val="001F6FA5"/>
    <w:rsid w:val="001F7CCC"/>
    <w:rsid w:val="0020161B"/>
    <w:rsid w:val="002017AF"/>
    <w:rsid w:val="00203369"/>
    <w:rsid w:val="00203F22"/>
    <w:rsid w:val="00204DAA"/>
    <w:rsid w:val="00205F41"/>
    <w:rsid w:val="002064AD"/>
    <w:rsid w:val="0020725B"/>
    <w:rsid w:val="002127FC"/>
    <w:rsid w:val="002138EF"/>
    <w:rsid w:val="002148D2"/>
    <w:rsid w:val="00215122"/>
    <w:rsid w:val="00215686"/>
    <w:rsid w:val="002156A6"/>
    <w:rsid w:val="00216631"/>
    <w:rsid w:val="00217829"/>
    <w:rsid w:val="00220171"/>
    <w:rsid w:val="0022020B"/>
    <w:rsid w:val="00220A32"/>
    <w:rsid w:val="00220B99"/>
    <w:rsid w:val="002219B5"/>
    <w:rsid w:val="002230B5"/>
    <w:rsid w:val="00223172"/>
    <w:rsid w:val="0022384B"/>
    <w:rsid w:val="002239F3"/>
    <w:rsid w:val="00224603"/>
    <w:rsid w:val="00224982"/>
    <w:rsid w:val="00225AB5"/>
    <w:rsid w:val="00225C70"/>
    <w:rsid w:val="002306BF"/>
    <w:rsid w:val="00230FE3"/>
    <w:rsid w:val="00231E23"/>
    <w:rsid w:val="0023201C"/>
    <w:rsid w:val="002331BB"/>
    <w:rsid w:val="0023338E"/>
    <w:rsid w:val="002338C3"/>
    <w:rsid w:val="00234398"/>
    <w:rsid w:val="0023444B"/>
    <w:rsid w:val="00234EC1"/>
    <w:rsid w:val="002354BE"/>
    <w:rsid w:val="002357C8"/>
    <w:rsid w:val="0023595B"/>
    <w:rsid w:val="002425E3"/>
    <w:rsid w:val="00244B6D"/>
    <w:rsid w:val="00245211"/>
    <w:rsid w:val="00245AAB"/>
    <w:rsid w:val="00246705"/>
    <w:rsid w:val="002519A5"/>
    <w:rsid w:val="0025225A"/>
    <w:rsid w:val="00252C67"/>
    <w:rsid w:val="002531B2"/>
    <w:rsid w:val="00253A9C"/>
    <w:rsid w:val="0025439B"/>
    <w:rsid w:val="00254BED"/>
    <w:rsid w:val="00255076"/>
    <w:rsid w:val="00256646"/>
    <w:rsid w:val="00256BC8"/>
    <w:rsid w:val="00257736"/>
    <w:rsid w:val="00257962"/>
    <w:rsid w:val="002609DF"/>
    <w:rsid w:val="00262B50"/>
    <w:rsid w:val="0026386B"/>
    <w:rsid w:val="00266674"/>
    <w:rsid w:val="0027055E"/>
    <w:rsid w:val="00270F5A"/>
    <w:rsid w:val="00271153"/>
    <w:rsid w:val="002718CB"/>
    <w:rsid w:val="00271EEE"/>
    <w:rsid w:val="00272ECD"/>
    <w:rsid w:val="00273201"/>
    <w:rsid w:val="0027385C"/>
    <w:rsid w:val="002747C7"/>
    <w:rsid w:val="00274E08"/>
    <w:rsid w:val="00275A63"/>
    <w:rsid w:val="00275AA3"/>
    <w:rsid w:val="00282012"/>
    <w:rsid w:val="00282082"/>
    <w:rsid w:val="00282225"/>
    <w:rsid w:val="0028355F"/>
    <w:rsid w:val="00284186"/>
    <w:rsid w:val="00284311"/>
    <w:rsid w:val="0028475F"/>
    <w:rsid w:val="00284989"/>
    <w:rsid w:val="00287D8F"/>
    <w:rsid w:val="002908DF"/>
    <w:rsid w:val="00290CF8"/>
    <w:rsid w:val="00292CEA"/>
    <w:rsid w:val="00292DE5"/>
    <w:rsid w:val="00292F83"/>
    <w:rsid w:val="00293DF7"/>
    <w:rsid w:val="002946D7"/>
    <w:rsid w:val="00296164"/>
    <w:rsid w:val="002972DF"/>
    <w:rsid w:val="002A1DE2"/>
    <w:rsid w:val="002A2D83"/>
    <w:rsid w:val="002A34D4"/>
    <w:rsid w:val="002A52C4"/>
    <w:rsid w:val="002A607A"/>
    <w:rsid w:val="002A6206"/>
    <w:rsid w:val="002A65F2"/>
    <w:rsid w:val="002B100F"/>
    <w:rsid w:val="002B176E"/>
    <w:rsid w:val="002B3286"/>
    <w:rsid w:val="002B37E8"/>
    <w:rsid w:val="002B40F0"/>
    <w:rsid w:val="002B59C9"/>
    <w:rsid w:val="002B5BDE"/>
    <w:rsid w:val="002B6683"/>
    <w:rsid w:val="002B6E5E"/>
    <w:rsid w:val="002C01F9"/>
    <w:rsid w:val="002C03C4"/>
    <w:rsid w:val="002C19B5"/>
    <w:rsid w:val="002C211E"/>
    <w:rsid w:val="002C23B8"/>
    <w:rsid w:val="002C23C5"/>
    <w:rsid w:val="002C29BB"/>
    <w:rsid w:val="002C2B9D"/>
    <w:rsid w:val="002C3262"/>
    <w:rsid w:val="002C3400"/>
    <w:rsid w:val="002C36FA"/>
    <w:rsid w:val="002C3D9D"/>
    <w:rsid w:val="002C4ADF"/>
    <w:rsid w:val="002C5695"/>
    <w:rsid w:val="002C765C"/>
    <w:rsid w:val="002D0451"/>
    <w:rsid w:val="002D05DD"/>
    <w:rsid w:val="002D0EC0"/>
    <w:rsid w:val="002D0F44"/>
    <w:rsid w:val="002D0FDE"/>
    <w:rsid w:val="002D4929"/>
    <w:rsid w:val="002D4FC0"/>
    <w:rsid w:val="002D6215"/>
    <w:rsid w:val="002D6356"/>
    <w:rsid w:val="002D74C0"/>
    <w:rsid w:val="002E1137"/>
    <w:rsid w:val="002E1BFD"/>
    <w:rsid w:val="002E33C3"/>
    <w:rsid w:val="002E3B91"/>
    <w:rsid w:val="002E4BF9"/>
    <w:rsid w:val="002E5866"/>
    <w:rsid w:val="002F1BB3"/>
    <w:rsid w:val="002F25D8"/>
    <w:rsid w:val="002F28C2"/>
    <w:rsid w:val="002F57B7"/>
    <w:rsid w:val="002F5CD1"/>
    <w:rsid w:val="002F6272"/>
    <w:rsid w:val="002F639C"/>
    <w:rsid w:val="002F6494"/>
    <w:rsid w:val="002F683C"/>
    <w:rsid w:val="002F7551"/>
    <w:rsid w:val="002F7C10"/>
    <w:rsid w:val="00300A5E"/>
    <w:rsid w:val="00301DAC"/>
    <w:rsid w:val="00306E58"/>
    <w:rsid w:val="0030718D"/>
    <w:rsid w:val="00307D97"/>
    <w:rsid w:val="00307DD9"/>
    <w:rsid w:val="00311598"/>
    <w:rsid w:val="00311ABF"/>
    <w:rsid w:val="0031537E"/>
    <w:rsid w:val="00316932"/>
    <w:rsid w:val="00316CF4"/>
    <w:rsid w:val="00317166"/>
    <w:rsid w:val="003176CC"/>
    <w:rsid w:val="00320788"/>
    <w:rsid w:val="00320A3A"/>
    <w:rsid w:val="00324901"/>
    <w:rsid w:val="003254B9"/>
    <w:rsid w:val="00330D99"/>
    <w:rsid w:val="003322F5"/>
    <w:rsid w:val="00332F81"/>
    <w:rsid w:val="003355C8"/>
    <w:rsid w:val="00335B12"/>
    <w:rsid w:val="0033691C"/>
    <w:rsid w:val="00336BDE"/>
    <w:rsid w:val="00336DA4"/>
    <w:rsid w:val="00342B5F"/>
    <w:rsid w:val="00342DC7"/>
    <w:rsid w:val="00342F19"/>
    <w:rsid w:val="00343F16"/>
    <w:rsid w:val="00345537"/>
    <w:rsid w:val="00345A67"/>
    <w:rsid w:val="00346C3C"/>
    <w:rsid w:val="00346D55"/>
    <w:rsid w:val="0034784B"/>
    <w:rsid w:val="00347E0C"/>
    <w:rsid w:val="00350CD9"/>
    <w:rsid w:val="00351282"/>
    <w:rsid w:val="003518F5"/>
    <w:rsid w:val="003538EC"/>
    <w:rsid w:val="00354B2E"/>
    <w:rsid w:val="00355DDC"/>
    <w:rsid w:val="00356D90"/>
    <w:rsid w:val="003571D0"/>
    <w:rsid w:val="003579E3"/>
    <w:rsid w:val="00357B40"/>
    <w:rsid w:val="00360157"/>
    <w:rsid w:val="003607D1"/>
    <w:rsid w:val="003617F8"/>
    <w:rsid w:val="003627AD"/>
    <w:rsid w:val="00363472"/>
    <w:rsid w:val="0036366F"/>
    <w:rsid w:val="00364C43"/>
    <w:rsid w:val="00366F06"/>
    <w:rsid w:val="00367455"/>
    <w:rsid w:val="00367CD0"/>
    <w:rsid w:val="00367DDC"/>
    <w:rsid w:val="00370F39"/>
    <w:rsid w:val="00371857"/>
    <w:rsid w:val="0037336B"/>
    <w:rsid w:val="00373A00"/>
    <w:rsid w:val="00373CC6"/>
    <w:rsid w:val="00374750"/>
    <w:rsid w:val="0037490B"/>
    <w:rsid w:val="00374BC5"/>
    <w:rsid w:val="00375220"/>
    <w:rsid w:val="00375600"/>
    <w:rsid w:val="003758B9"/>
    <w:rsid w:val="00376BA3"/>
    <w:rsid w:val="0038249B"/>
    <w:rsid w:val="00384F17"/>
    <w:rsid w:val="00384F27"/>
    <w:rsid w:val="00385055"/>
    <w:rsid w:val="003860CF"/>
    <w:rsid w:val="00387FD0"/>
    <w:rsid w:val="00390362"/>
    <w:rsid w:val="003905EF"/>
    <w:rsid w:val="00390758"/>
    <w:rsid w:val="00391BF2"/>
    <w:rsid w:val="003928AE"/>
    <w:rsid w:val="00392C6C"/>
    <w:rsid w:val="00393139"/>
    <w:rsid w:val="00394180"/>
    <w:rsid w:val="0039441D"/>
    <w:rsid w:val="00394ABF"/>
    <w:rsid w:val="00394D6C"/>
    <w:rsid w:val="003950FD"/>
    <w:rsid w:val="00395AAD"/>
    <w:rsid w:val="00395E62"/>
    <w:rsid w:val="003A049C"/>
    <w:rsid w:val="003A0B9B"/>
    <w:rsid w:val="003A0BEB"/>
    <w:rsid w:val="003A3C7C"/>
    <w:rsid w:val="003A3E22"/>
    <w:rsid w:val="003A3E99"/>
    <w:rsid w:val="003A46E5"/>
    <w:rsid w:val="003A5B7E"/>
    <w:rsid w:val="003B14A0"/>
    <w:rsid w:val="003B1803"/>
    <w:rsid w:val="003B1E11"/>
    <w:rsid w:val="003B1FBD"/>
    <w:rsid w:val="003B2C28"/>
    <w:rsid w:val="003B2C5B"/>
    <w:rsid w:val="003B498D"/>
    <w:rsid w:val="003B5280"/>
    <w:rsid w:val="003B5F4C"/>
    <w:rsid w:val="003B6B12"/>
    <w:rsid w:val="003B7268"/>
    <w:rsid w:val="003B76B6"/>
    <w:rsid w:val="003B7CB1"/>
    <w:rsid w:val="003C0AB3"/>
    <w:rsid w:val="003C1122"/>
    <w:rsid w:val="003C1230"/>
    <w:rsid w:val="003C2101"/>
    <w:rsid w:val="003C489B"/>
    <w:rsid w:val="003C5994"/>
    <w:rsid w:val="003C59C7"/>
    <w:rsid w:val="003C7D94"/>
    <w:rsid w:val="003C7FFD"/>
    <w:rsid w:val="003D1504"/>
    <w:rsid w:val="003D1E5A"/>
    <w:rsid w:val="003D226C"/>
    <w:rsid w:val="003D43E5"/>
    <w:rsid w:val="003D4B79"/>
    <w:rsid w:val="003D62FE"/>
    <w:rsid w:val="003D7D4F"/>
    <w:rsid w:val="003E0E39"/>
    <w:rsid w:val="003E11BD"/>
    <w:rsid w:val="003E17D3"/>
    <w:rsid w:val="003E2129"/>
    <w:rsid w:val="003E30BD"/>
    <w:rsid w:val="003E40BC"/>
    <w:rsid w:val="003E4459"/>
    <w:rsid w:val="003E5596"/>
    <w:rsid w:val="003E641C"/>
    <w:rsid w:val="003E6F67"/>
    <w:rsid w:val="003E7060"/>
    <w:rsid w:val="003F0862"/>
    <w:rsid w:val="003F131C"/>
    <w:rsid w:val="003F222F"/>
    <w:rsid w:val="003F3337"/>
    <w:rsid w:val="003F4547"/>
    <w:rsid w:val="003F4F2B"/>
    <w:rsid w:val="003F54C9"/>
    <w:rsid w:val="003F55E1"/>
    <w:rsid w:val="003F6173"/>
    <w:rsid w:val="003F654A"/>
    <w:rsid w:val="003F6AED"/>
    <w:rsid w:val="003F7403"/>
    <w:rsid w:val="003F762A"/>
    <w:rsid w:val="004008F5"/>
    <w:rsid w:val="00401B0C"/>
    <w:rsid w:val="00401CDE"/>
    <w:rsid w:val="00402E14"/>
    <w:rsid w:val="00402FC9"/>
    <w:rsid w:val="004035E3"/>
    <w:rsid w:val="00404818"/>
    <w:rsid w:val="00404A0D"/>
    <w:rsid w:val="00404C25"/>
    <w:rsid w:val="00404DFA"/>
    <w:rsid w:val="00410474"/>
    <w:rsid w:val="004106D2"/>
    <w:rsid w:val="00411321"/>
    <w:rsid w:val="00412910"/>
    <w:rsid w:val="004129E9"/>
    <w:rsid w:val="00413A94"/>
    <w:rsid w:val="00415EA5"/>
    <w:rsid w:val="00417E13"/>
    <w:rsid w:val="00420DEE"/>
    <w:rsid w:val="004211A8"/>
    <w:rsid w:val="00421747"/>
    <w:rsid w:val="00421BEA"/>
    <w:rsid w:val="0042414A"/>
    <w:rsid w:val="00424863"/>
    <w:rsid w:val="0042562D"/>
    <w:rsid w:val="0042681C"/>
    <w:rsid w:val="0043013B"/>
    <w:rsid w:val="00430849"/>
    <w:rsid w:val="0043155E"/>
    <w:rsid w:val="0043169F"/>
    <w:rsid w:val="0043286E"/>
    <w:rsid w:val="004335D5"/>
    <w:rsid w:val="00435C24"/>
    <w:rsid w:val="00442BF4"/>
    <w:rsid w:val="00443B36"/>
    <w:rsid w:val="004442E1"/>
    <w:rsid w:val="00445B75"/>
    <w:rsid w:val="0044688A"/>
    <w:rsid w:val="00450356"/>
    <w:rsid w:val="00450C89"/>
    <w:rsid w:val="00450E92"/>
    <w:rsid w:val="00451664"/>
    <w:rsid w:val="00452143"/>
    <w:rsid w:val="0045218D"/>
    <w:rsid w:val="00452AB3"/>
    <w:rsid w:val="004530D3"/>
    <w:rsid w:val="0045352B"/>
    <w:rsid w:val="00454515"/>
    <w:rsid w:val="004552D8"/>
    <w:rsid w:val="00456F07"/>
    <w:rsid w:val="0046017F"/>
    <w:rsid w:val="00461284"/>
    <w:rsid w:val="00461779"/>
    <w:rsid w:val="004619C3"/>
    <w:rsid w:val="0046503C"/>
    <w:rsid w:val="00465F1C"/>
    <w:rsid w:val="004661AA"/>
    <w:rsid w:val="00466614"/>
    <w:rsid w:val="00466F35"/>
    <w:rsid w:val="00467167"/>
    <w:rsid w:val="004671EF"/>
    <w:rsid w:val="00467906"/>
    <w:rsid w:val="00467E08"/>
    <w:rsid w:val="004703C2"/>
    <w:rsid w:val="00470E57"/>
    <w:rsid w:val="00471279"/>
    <w:rsid w:val="00471DC2"/>
    <w:rsid w:val="00472170"/>
    <w:rsid w:val="004725E4"/>
    <w:rsid w:val="004749A8"/>
    <w:rsid w:val="00475485"/>
    <w:rsid w:val="00475657"/>
    <w:rsid w:val="004779CA"/>
    <w:rsid w:val="00482858"/>
    <w:rsid w:val="004831E3"/>
    <w:rsid w:val="004846D3"/>
    <w:rsid w:val="00485834"/>
    <w:rsid w:val="004859DB"/>
    <w:rsid w:val="004861A8"/>
    <w:rsid w:val="00487025"/>
    <w:rsid w:val="00491233"/>
    <w:rsid w:val="00491688"/>
    <w:rsid w:val="004916D5"/>
    <w:rsid w:val="00492256"/>
    <w:rsid w:val="0049227A"/>
    <w:rsid w:val="00493113"/>
    <w:rsid w:val="00493251"/>
    <w:rsid w:val="00493667"/>
    <w:rsid w:val="00493F63"/>
    <w:rsid w:val="00494079"/>
    <w:rsid w:val="004944B1"/>
    <w:rsid w:val="0049496B"/>
    <w:rsid w:val="0049586B"/>
    <w:rsid w:val="00495DEE"/>
    <w:rsid w:val="004A0AC6"/>
    <w:rsid w:val="004A1FBA"/>
    <w:rsid w:val="004A273E"/>
    <w:rsid w:val="004A2CDA"/>
    <w:rsid w:val="004A2FD2"/>
    <w:rsid w:val="004A4E81"/>
    <w:rsid w:val="004A546A"/>
    <w:rsid w:val="004A75FE"/>
    <w:rsid w:val="004B0B55"/>
    <w:rsid w:val="004B0BD5"/>
    <w:rsid w:val="004B0E0F"/>
    <w:rsid w:val="004B2556"/>
    <w:rsid w:val="004B2C31"/>
    <w:rsid w:val="004B40E7"/>
    <w:rsid w:val="004B469C"/>
    <w:rsid w:val="004B4A2A"/>
    <w:rsid w:val="004B5341"/>
    <w:rsid w:val="004B5848"/>
    <w:rsid w:val="004B61B3"/>
    <w:rsid w:val="004B6241"/>
    <w:rsid w:val="004B7824"/>
    <w:rsid w:val="004B7DA9"/>
    <w:rsid w:val="004C41E7"/>
    <w:rsid w:val="004C4957"/>
    <w:rsid w:val="004C5F8A"/>
    <w:rsid w:val="004C6A11"/>
    <w:rsid w:val="004C6C6A"/>
    <w:rsid w:val="004C73A0"/>
    <w:rsid w:val="004D17C8"/>
    <w:rsid w:val="004D217A"/>
    <w:rsid w:val="004D23BA"/>
    <w:rsid w:val="004D4A3D"/>
    <w:rsid w:val="004D55DD"/>
    <w:rsid w:val="004D592B"/>
    <w:rsid w:val="004D5CD0"/>
    <w:rsid w:val="004D6690"/>
    <w:rsid w:val="004D768D"/>
    <w:rsid w:val="004E05FE"/>
    <w:rsid w:val="004E0D15"/>
    <w:rsid w:val="004E2471"/>
    <w:rsid w:val="004E2C83"/>
    <w:rsid w:val="004E3106"/>
    <w:rsid w:val="004E3527"/>
    <w:rsid w:val="004E3F4F"/>
    <w:rsid w:val="004E702B"/>
    <w:rsid w:val="004F01FA"/>
    <w:rsid w:val="004F0893"/>
    <w:rsid w:val="004F1610"/>
    <w:rsid w:val="004F2448"/>
    <w:rsid w:val="004F28DF"/>
    <w:rsid w:val="004F2A56"/>
    <w:rsid w:val="004F4BDF"/>
    <w:rsid w:val="004F5FF5"/>
    <w:rsid w:val="004F6D58"/>
    <w:rsid w:val="00500A17"/>
    <w:rsid w:val="00500D6B"/>
    <w:rsid w:val="0050150E"/>
    <w:rsid w:val="00502C7D"/>
    <w:rsid w:val="00502EDF"/>
    <w:rsid w:val="005041B1"/>
    <w:rsid w:val="00504915"/>
    <w:rsid w:val="00504E2E"/>
    <w:rsid w:val="005072D6"/>
    <w:rsid w:val="0051044C"/>
    <w:rsid w:val="005107DD"/>
    <w:rsid w:val="00510CD5"/>
    <w:rsid w:val="0051330A"/>
    <w:rsid w:val="0051363D"/>
    <w:rsid w:val="005142E2"/>
    <w:rsid w:val="0051458C"/>
    <w:rsid w:val="00514EAE"/>
    <w:rsid w:val="00515116"/>
    <w:rsid w:val="005168D0"/>
    <w:rsid w:val="00517901"/>
    <w:rsid w:val="00517B5F"/>
    <w:rsid w:val="00521AF8"/>
    <w:rsid w:val="005245C2"/>
    <w:rsid w:val="00524B13"/>
    <w:rsid w:val="00525206"/>
    <w:rsid w:val="00526408"/>
    <w:rsid w:val="00527045"/>
    <w:rsid w:val="005276F2"/>
    <w:rsid w:val="00527A05"/>
    <w:rsid w:val="00527D6B"/>
    <w:rsid w:val="00530175"/>
    <w:rsid w:val="0053065D"/>
    <w:rsid w:val="00530FD2"/>
    <w:rsid w:val="00531150"/>
    <w:rsid w:val="00531D25"/>
    <w:rsid w:val="00531FB1"/>
    <w:rsid w:val="0053200A"/>
    <w:rsid w:val="005333E8"/>
    <w:rsid w:val="005334D7"/>
    <w:rsid w:val="00534632"/>
    <w:rsid w:val="00535238"/>
    <w:rsid w:val="00536BC8"/>
    <w:rsid w:val="00537AAE"/>
    <w:rsid w:val="0054013F"/>
    <w:rsid w:val="00540A5D"/>
    <w:rsid w:val="005415F3"/>
    <w:rsid w:val="00541753"/>
    <w:rsid w:val="00541882"/>
    <w:rsid w:val="00542D21"/>
    <w:rsid w:val="005447AD"/>
    <w:rsid w:val="00544BDE"/>
    <w:rsid w:val="00550491"/>
    <w:rsid w:val="00551089"/>
    <w:rsid w:val="00551316"/>
    <w:rsid w:val="00551851"/>
    <w:rsid w:val="00551C6C"/>
    <w:rsid w:val="0055209C"/>
    <w:rsid w:val="0055220C"/>
    <w:rsid w:val="0055328C"/>
    <w:rsid w:val="005533A8"/>
    <w:rsid w:val="005548A7"/>
    <w:rsid w:val="00554B38"/>
    <w:rsid w:val="00555B22"/>
    <w:rsid w:val="00555DBF"/>
    <w:rsid w:val="00555E8C"/>
    <w:rsid w:val="0056065D"/>
    <w:rsid w:val="00560DF1"/>
    <w:rsid w:val="00562AEB"/>
    <w:rsid w:val="00562C90"/>
    <w:rsid w:val="00563B38"/>
    <w:rsid w:val="00566246"/>
    <w:rsid w:val="00567988"/>
    <w:rsid w:val="00571254"/>
    <w:rsid w:val="005712CA"/>
    <w:rsid w:val="0057177A"/>
    <w:rsid w:val="005727AE"/>
    <w:rsid w:val="005730A0"/>
    <w:rsid w:val="0057334E"/>
    <w:rsid w:val="005734FF"/>
    <w:rsid w:val="005745DF"/>
    <w:rsid w:val="00574E41"/>
    <w:rsid w:val="005761A6"/>
    <w:rsid w:val="0057641E"/>
    <w:rsid w:val="0057651A"/>
    <w:rsid w:val="00576BEB"/>
    <w:rsid w:val="0057713C"/>
    <w:rsid w:val="005778C3"/>
    <w:rsid w:val="00577BDE"/>
    <w:rsid w:val="00581081"/>
    <w:rsid w:val="00581141"/>
    <w:rsid w:val="00582099"/>
    <w:rsid w:val="0058257B"/>
    <w:rsid w:val="0058354D"/>
    <w:rsid w:val="005847B2"/>
    <w:rsid w:val="0058636A"/>
    <w:rsid w:val="005868CD"/>
    <w:rsid w:val="005878E9"/>
    <w:rsid w:val="00587C9C"/>
    <w:rsid w:val="0059192F"/>
    <w:rsid w:val="00591FD9"/>
    <w:rsid w:val="005921E9"/>
    <w:rsid w:val="00592BD2"/>
    <w:rsid w:val="005933A4"/>
    <w:rsid w:val="005939F4"/>
    <w:rsid w:val="005941EB"/>
    <w:rsid w:val="00594BAA"/>
    <w:rsid w:val="00595A3B"/>
    <w:rsid w:val="00597046"/>
    <w:rsid w:val="005970B9"/>
    <w:rsid w:val="005A1254"/>
    <w:rsid w:val="005A12B4"/>
    <w:rsid w:val="005A1593"/>
    <w:rsid w:val="005A1EE8"/>
    <w:rsid w:val="005A2675"/>
    <w:rsid w:val="005A2C9F"/>
    <w:rsid w:val="005A3679"/>
    <w:rsid w:val="005A3C5E"/>
    <w:rsid w:val="005A4739"/>
    <w:rsid w:val="005A4C0E"/>
    <w:rsid w:val="005A7D98"/>
    <w:rsid w:val="005A7FEB"/>
    <w:rsid w:val="005B0CE5"/>
    <w:rsid w:val="005B0DA2"/>
    <w:rsid w:val="005B214F"/>
    <w:rsid w:val="005B27AC"/>
    <w:rsid w:val="005B2FBF"/>
    <w:rsid w:val="005B3727"/>
    <w:rsid w:val="005B3858"/>
    <w:rsid w:val="005B63E1"/>
    <w:rsid w:val="005C054A"/>
    <w:rsid w:val="005C05E6"/>
    <w:rsid w:val="005C0BDE"/>
    <w:rsid w:val="005C1586"/>
    <w:rsid w:val="005C17B1"/>
    <w:rsid w:val="005C3575"/>
    <w:rsid w:val="005C42DA"/>
    <w:rsid w:val="005C527C"/>
    <w:rsid w:val="005C532A"/>
    <w:rsid w:val="005C5AC6"/>
    <w:rsid w:val="005C5F61"/>
    <w:rsid w:val="005C664B"/>
    <w:rsid w:val="005C676E"/>
    <w:rsid w:val="005C760D"/>
    <w:rsid w:val="005C780B"/>
    <w:rsid w:val="005D0BB6"/>
    <w:rsid w:val="005D2D1B"/>
    <w:rsid w:val="005D423C"/>
    <w:rsid w:val="005D42A4"/>
    <w:rsid w:val="005D4CCF"/>
    <w:rsid w:val="005D564B"/>
    <w:rsid w:val="005D603D"/>
    <w:rsid w:val="005D61C6"/>
    <w:rsid w:val="005D6E78"/>
    <w:rsid w:val="005D756C"/>
    <w:rsid w:val="005D7DA9"/>
    <w:rsid w:val="005E02C6"/>
    <w:rsid w:val="005E12A4"/>
    <w:rsid w:val="005E1E2D"/>
    <w:rsid w:val="005E27FC"/>
    <w:rsid w:val="005E2964"/>
    <w:rsid w:val="005E31F1"/>
    <w:rsid w:val="005E3295"/>
    <w:rsid w:val="005E3DF0"/>
    <w:rsid w:val="005E42E8"/>
    <w:rsid w:val="005E4EC0"/>
    <w:rsid w:val="005E6568"/>
    <w:rsid w:val="005F1195"/>
    <w:rsid w:val="005F220F"/>
    <w:rsid w:val="005F2FEF"/>
    <w:rsid w:val="005F358A"/>
    <w:rsid w:val="005F43EF"/>
    <w:rsid w:val="005F48D3"/>
    <w:rsid w:val="005F7D38"/>
    <w:rsid w:val="00601673"/>
    <w:rsid w:val="00601734"/>
    <w:rsid w:val="00601BC4"/>
    <w:rsid w:val="0060304F"/>
    <w:rsid w:val="00603BB3"/>
    <w:rsid w:val="00603FFD"/>
    <w:rsid w:val="00607703"/>
    <w:rsid w:val="00607B51"/>
    <w:rsid w:val="0061180E"/>
    <w:rsid w:val="00614E40"/>
    <w:rsid w:val="00615634"/>
    <w:rsid w:val="00615F98"/>
    <w:rsid w:val="00617E8B"/>
    <w:rsid w:val="006202DC"/>
    <w:rsid w:val="00621EF5"/>
    <w:rsid w:val="00623EE1"/>
    <w:rsid w:val="006241E5"/>
    <w:rsid w:val="006248EC"/>
    <w:rsid w:val="0062533E"/>
    <w:rsid w:val="00626683"/>
    <w:rsid w:val="006273C5"/>
    <w:rsid w:val="0063038C"/>
    <w:rsid w:val="0063044D"/>
    <w:rsid w:val="00630A5B"/>
    <w:rsid w:val="006314F4"/>
    <w:rsid w:val="00631678"/>
    <w:rsid w:val="00631B7C"/>
    <w:rsid w:val="006321B2"/>
    <w:rsid w:val="00632234"/>
    <w:rsid w:val="006330CE"/>
    <w:rsid w:val="00634230"/>
    <w:rsid w:val="00634A0E"/>
    <w:rsid w:val="00635B41"/>
    <w:rsid w:val="00635F68"/>
    <w:rsid w:val="00636141"/>
    <w:rsid w:val="006364FC"/>
    <w:rsid w:val="0063778D"/>
    <w:rsid w:val="00640060"/>
    <w:rsid w:val="006424F5"/>
    <w:rsid w:val="0064289F"/>
    <w:rsid w:val="00643973"/>
    <w:rsid w:val="00643B0D"/>
    <w:rsid w:val="00643C44"/>
    <w:rsid w:val="00644A19"/>
    <w:rsid w:val="0064622E"/>
    <w:rsid w:val="00647E24"/>
    <w:rsid w:val="0065060E"/>
    <w:rsid w:val="0065067A"/>
    <w:rsid w:val="0065099C"/>
    <w:rsid w:val="00650CE3"/>
    <w:rsid w:val="006512FA"/>
    <w:rsid w:val="006535F0"/>
    <w:rsid w:val="006546E6"/>
    <w:rsid w:val="0065692D"/>
    <w:rsid w:val="00657F61"/>
    <w:rsid w:val="00661ACD"/>
    <w:rsid w:val="0066228E"/>
    <w:rsid w:val="00663A0A"/>
    <w:rsid w:val="00665F2C"/>
    <w:rsid w:val="00666870"/>
    <w:rsid w:val="00666B4C"/>
    <w:rsid w:val="00666C16"/>
    <w:rsid w:val="00667F91"/>
    <w:rsid w:val="006700B4"/>
    <w:rsid w:val="0067189A"/>
    <w:rsid w:val="00671B56"/>
    <w:rsid w:val="00672920"/>
    <w:rsid w:val="006733C1"/>
    <w:rsid w:val="006743E7"/>
    <w:rsid w:val="00674449"/>
    <w:rsid w:val="006747D2"/>
    <w:rsid w:val="006756C5"/>
    <w:rsid w:val="006800B4"/>
    <w:rsid w:val="00681DB0"/>
    <w:rsid w:val="006834DF"/>
    <w:rsid w:val="00683CD7"/>
    <w:rsid w:val="00685C5E"/>
    <w:rsid w:val="00687AB0"/>
    <w:rsid w:val="00687BE4"/>
    <w:rsid w:val="00690488"/>
    <w:rsid w:val="00690773"/>
    <w:rsid w:val="00691471"/>
    <w:rsid w:val="00691A89"/>
    <w:rsid w:val="00692728"/>
    <w:rsid w:val="00692A7C"/>
    <w:rsid w:val="00692C1F"/>
    <w:rsid w:val="00692D05"/>
    <w:rsid w:val="00692D38"/>
    <w:rsid w:val="00693406"/>
    <w:rsid w:val="00693EF9"/>
    <w:rsid w:val="006958CA"/>
    <w:rsid w:val="00695C0D"/>
    <w:rsid w:val="0069670E"/>
    <w:rsid w:val="00696C86"/>
    <w:rsid w:val="006A00E5"/>
    <w:rsid w:val="006A412A"/>
    <w:rsid w:val="006A49FC"/>
    <w:rsid w:val="006A59C1"/>
    <w:rsid w:val="006A5B93"/>
    <w:rsid w:val="006A6825"/>
    <w:rsid w:val="006A692A"/>
    <w:rsid w:val="006A764D"/>
    <w:rsid w:val="006B24DB"/>
    <w:rsid w:val="006B3529"/>
    <w:rsid w:val="006B394D"/>
    <w:rsid w:val="006B3A28"/>
    <w:rsid w:val="006B3F4F"/>
    <w:rsid w:val="006B4C3A"/>
    <w:rsid w:val="006B5E2D"/>
    <w:rsid w:val="006B5ED6"/>
    <w:rsid w:val="006B6C36"/>
    <w:rsid w:val="006B7818"/>
    <w:rsid w:val="006C08D5"/>
    <w:rsid w:val="006C1864"/>
    <w:rsid w:val="006C1CFA"/>
    <w:rsid w:val="006C316B"/>
    <w:rsid w:val="006C33E4"/>
    <w:rsid w:val="006C4586"/>
    <w:rsid w:val="006C6500"/>
    <w:rsid w:val="006C7CB3"/>
    <w:rsid w:val="006D02A5"/>
    <w:rsid w:val="006D23B4"/>
    <w:rsid w:val="006D2415"/>
    <w:rsid w:val="006D2CE8"/>
    <w:rsid w:val="006D2D30"/>
    <w:rsid w:val="006D3032"/>
    <w:rsid w:val="006D3275"/>
    <w:rsid w:val="006D3E5E"/>
    <w:rsid w:val="006D57C2"/>
    <w:rsid w:val="006D5BF6"/>
    <w:rsid w:val="006D7720"/>
    <w:rsid w:val="006E4B45"/>
    <w:rsid w:val="006E566F"/>
    <w:rsid w:val="006E5E60"/>
    <w:rsid w:val="006E6B25"/>
    <w:rsid w:val="006F0798"/>
    <w:rsid w:val="006F36B6"/>
    <w:rsid w:val="006F375B"/>
    <w:rsid w:val="006F3DDA"/>
    <w:rsid w:val="006F5B43"/>
    <w:rsid w:val="006F61D8"/>
    <w:rsid w:val="006F629C"/>
    <w:rsid w:val="006F653B"/>
    <w:rsid w:val="006F7C11"/>
    <w:rsid w:val="00700614"/>
    <w:rsid w:val="00700892"/>
    <w:rsid w:val="007017BF"/>
    <w:rsid w:val="0070278C"/>
    <w:rsid w:val="00703120"/>
    <w:rsid w:val="00703D01"/>
    <w:rsid w:val="00703F7C"/>
    <w:rsid w:val="0071226C"/>
    <w:rsid w:val="00712270"/>
    <w:rsid w:val="00713F1C"/>
    <w:rsid w:val="00714621"/>
    <w:rsid w:val="00714AE8"/>
    <w:rsid w:val="00714E85"/>
    <w:rsid w:val="00715420"/>
    <w:rsid w:val="00716543"/>
    <w:rsid w:val="00716681"/>
    <w:rsid w:val="007166ED"/>
    <w:rsid w:val="0071696C"/>
    <w:rsid w:val="00720C8C"/>
    <w:rsid w:val="00720EB6"/>
    <w:rsid w:val="0072241C"/>
    <w:rsid w:val="00722609"/>
    <w:rsid w:val="00723904"/>
    <w:rsid w:val="007244AE"/>
    <w:rsid w:val="00724545"/>
    <w:rsid w:val="007250B5"/>
    <w:rsid w:val="00725EED"/>
    <w:rsid w:val="00726B17"/>
    <w:rsid w:val="0072700E"/>
    <w:rsid w:val="00727648"/>
    <w:rsid w:val="007305A1"/>
    <w:rsid w:val="00730961"/>
    <w:rsid w:val="0073387D"/>
    <w:rsid w:val="00735168"/>
    <w:rsid w:val="00736F85"/>
    <w:rsid w:val="0073708B"/>
    <w:rsid w:val="007378D8"/>
    <w:rsid w:val="00740F1A"/>
    <w:rsid w:val="00741392"/>
    <w:rsid w:val="00744676"/>
    <w:rsid w:val="007458AA"/>
    <w:rsid w:val="00746280"/>
    <w:rsid w:val="00751FA6"/>
    <w:rsid w:val="00752646"/>
    <w:rsid w:val="00752E35"/>
    <w:rsid w:val="00753C32"/>
    <w:rsid w:val="00753DEA"/>
    <w:rsid w:val="00753F3B"/>
    <w:rsid w:val="007553F2"/>
    <w:rsid w:val="0075554D"/>
    <w:rsid w:val="00755DE2"/>
    <w:rsid w:val="00756DC8"/>
    <w:rsid w:val="00756ECB"/>
    <w:rsid w:val="00760140"/>
    <w:rsid w:val="00763552"/>
    <w:rsid w:val="007643B9"/>
    <w:rsid w:val="007643DE"/>
    <w:rsid w:val="007663CB"/>
    <w:rsid w:val="00766A4F"/>
    <w:rsid w:val="007679B6"/>
    <w:rsid w:val="00770465"/>
    <w:rsid w:val="007708E8"/>
    <w:rsid w:val="0077162D"/>
    <w:rsid w:val="0077246D"/>
    <w:rsid w:val="00773638"/>
    <w:rsid w:val="0077363F"/>
    <w:rsid w:val="007743DC"/>
    <w:rsid w:val="00775793"/>
    <w:rsid w:val="00775F6A"/>
    <w:rsid w:val="00777DD8"/>
    <w:rsid w:val="007804CC"/>
    <w:rsid w:val="00780A0D"/>
    <w:rsid w:val="007813EE"/>
    <w:rsid w:val="00783197"/>
    <w:rsid w:val="0078489C"/>
    <w:rsid w:val="007848C2"/>
    <w:rsid w:val="0078709F"/>
    <w:rsid w:val="007912AC"/>
    <w:rsid w:val="00791D40"/>
    <w:rsid w:val="0079263F"/>
    <w:rsid w:val="00793FB2"/>
    <w:rsid w:val="00794143"/>
    <w:rsid w:val="00795047"/>
    <w:rsid w:val="0079601F"/>
    <w:rsid w:val="007961F4"/>
    <w:rsid w:val="007A0100"/>
    <w:rsid w:val="007A0202"/>
    <w:rsid w:val="007A2FBC"/>
    <w:rsid w:val="007A3953"/>
    <w:rsid w:val="007A3D2C"/>
    <w:rsid w:val="007A7D00"/>
    <w:rsid w:val="007B0360"/>
    <w:rsid w:val="007B0A02"/>
    <w:rsid w:val="007B0DCD"/>
    <w:rsid w:val="007B1C52"/>
    <w:rsid w:val="007B2E04"/>
    <w:rsid w:val="007B3A20"/>
    <w:rsid w:val="007B3FA6"/>
    <w:rsid w:val="007B4E3F"/>
    <w:rsid w:val="007B6E45"/>
    <w:rsid w:val="007B7B77"/>
    <w:rsid w:val="007C0961"/>
    <w:rsid w:val="007C19E8"/>
    <w:rsid w:val="007C54A8"/>
    <w:rsid w:val="007D0ADA"/>
    <w:rsid w:val="007D1364"/>
    <w:rsid w:val="007D1B47"/>
    <w:rsid w:val="007D1BAD"/>
    <w:rsid w:val="007D2CB6"/>
    <w:rsid w:val="007D2ECF"/>
    <w:rsid w:val="007D3B5F"/>
    <w:rsid w:val="007D45C0"/>
    <w:rsid w:val="007D4F60"/>
    <w:rsid w:val="007D6092"/>
    <w:rsid w:val="007D6AA5"/>
    <w:rsid w:val="007D6EB5"/>
    <w:rsid w:val="007E0CA5"/>
    <w:rsid w:val="007E11D4"/>
    <w:rsid w:val="007E1FC3"/>
    <w:rsid w:val="007E250D"/>
    <w:rsid w:val="007E36BC"/>
    <w:rsid w:val="007E3BD3"/>
    <w:rsid w:val="007E403A"/>
    <w:rsid w:val="007E4502"/>
    <w:rsid w:val="007E4C32"/>
    <w:rsid w:val="007E6510"/>
    <w:rsid w:val="007E7A36"/>
    <w:rsid w:val="007F0B80"/>
    <w:rsid w:val="007F24E0"/>
    <w:rsid w:val="007F5D50"/>
    <w:rsid w:val="007F7E92"/>
    <w:rsid w:val="008003A1"/>
    <w:rsid w:val="00800953"/>
    <w:rsid w:val="00800D4A"/>
    <w:rsid w:val="00802B58"/>
    <w:rsid w:val="00803513"/>
    <w:rsid w:val="00805E5E"/>
    <w:rsid w:val="0080672F"/>
    <w:rsid w:val="008070F5"/>
    <w:rsid w:val="008102EA"/>
    <w:rsid w:val="00810BFF"/>
    <w:rsid w:val="00810FB0"/>
    <w:rsid w:val="00811738"/>
    <w:rsid w:val="008117B3"/>
    <w:rsid w:val="00812AB4"/>
    <w:rsid w:val="0081376E"/>
    <w:rsid w:val="008142D6"/>
    <w:rsid w:val="008168A7"/>
    <w:rsid w:val="0081707C"/>
    <w:rsid w:val="00817353"/>
    <w:rsid w:val="00820A0E"/>
    <w:rsid w:val="00820C71"/>
    <w:rsid w:val="0082113C"/>
    <w:rsid w:val="00821180"/>
    <w:rsid w:val="008222C6"/>
    <w:rsid w:val="00823365"/>
    <w:rsid w:val="008235B5"/>
    <w:rsid w:val="008237FB"/>
    <w:rsid w:val="008243FA"/>
    <w:rsid w:val="00824656"/>
    <w:rsid w:val="008251EB"/>
    <w:rsid w:val="00826D12"/>
    <w:rsid w:val="00826E9A"/>
    <w:rsid w:val="0082749B"/>
    <w:rsid w:val="00827CBD"/>
    <w:rsid w:val="00830DAA"/>
    <w:rsid w:val="00832051"/>
    <w:rsid w:val="0083341F"/>
    <w:rsid w:val="00835439"/>
    <w:rsid w:val="008355CE"/>
    <w:rsid w:val="00836127"/>
    <w:rsid w:val="0083640A"/>
    <w:rsid w:val="008366C9"/>
    <w:rsid w:val="008366FC"/>
    <w:rsid w:val="00836C54"/>
    <w:rsid w:val="008378A9"/>
    <w:rsid w:val="00837CE2"/>
    <w:rsid w:val="00837F7F"/>
    <w:rsid w:val="008411FD"/>
    <w:rsid w:val="00841D0D"/>
    <w:rsid w:val="00845F7F"/>
    <w:rsid w:val="0084649C"/>
    <w:rsid w:val="008470E9"/>
    <w:rsid w:val="008471DF"/>
    <w:rsid w:val="008473C7"/>
    <w:rsid w:val="00850E3D"/>
    <w:rsid w:val="0085130F"/>
    <w:rsid w:val="00853184"/>
    <w:rsid w:val="00853219"/>
    <w:rsid w:val="0085331B"/>
    <w:rsid w:val="008545EB"/>
    <w:rsid w:val="00855291"/>
    <w:rsid w:val="008558E6"/>
    <w:rsid w:val="00855939"/>
    <w:rsid w:val="00856809"/>
    <w:rsid w:val="008570AD"/>
    <w:rsid w:val="00857B67"/>
    <w:rsid w:val="008601E8"/>
    <w:rsid w:val="00862709"/>
    <w:rsid w:val="00865234"/>
    <w:rsid w:val="00866450"/>
    <w:rsid w:val="008702D3"/>
    <w:rsid w:val="008702F8"/>
    <w:rsid w:val="00870F5A"/>
    <w:rsid w:val="00871EA3"/>
    <w:rsid w:val="008723EC"/>
    <w:rsid w:val="008726EC"/>
    <w:rsid w:val="0087271A"/>
    <w:rsid w:val="00872B61"/>
    <w:rsid w:val="0087397F"/>
    <w:rsid w:val="00873BBB"/>
    <w:rsid w:val="008743BE"/>
    <w:rsid w:val="00875020"/>
    <w:rsid w:val="00875187"/>
    <w:rsid w:val="0087663F"/>
    <w:rsid w:val="008771BB"/>
    <w:rsid w:val="00882892"/>
    <w:rsid w:val="00884BB2"/>
    <w:rsid w:val="00885125"/>
    <w:rsid w:val="00885742"/>
    <w:rsid w:val="008860C3"/>
    <w:rsid w:val="0088623D"/>
    <w:rsid w:val="00886314"/>
    <w:rsid w:val="00887CFC"/>
    <w:rsid w:val="008902BF"/>
    <w:rsid w:val="00890998"/>
    <w:rsid w:val="00890EEC"/>
    <w:rsid w:val="00891410"/>
    <w:rsid w:val="00891B0F"/>
    <w:rsid w:val="00893D52"/>
    <w:rsid w:val="00893E3F"/>
    <w:rsid w:val="0089482D"/>
    <w:rsid w:val="00894FCA"/>
    <w:rsid w:val="008950C7"/>
    <w:rsid w:val="008953E8"/>
    <w:rsid w:val="00895D07"/>
    <w:rsid w:val="008966FB"/>
    <w:rsid w:val="00896EC6"/>
    <w:rsid w:val="008A02CD"/>
    <w:rsid w:val="008A0AB8"/>
    <w:rsid w:val="008A0C99"/>
    <w:rsid w:val="008A0E43"/>
    <w:rsid w:val="008A1992"/>
    <w:rsid w:val="008A3633"/>
    <w:rsid w:val="008A3D84"/>
    <w:rsid w:val="008A408C"/>
    <w:rsid w:val="008A4D8D"/>
    <w:rsid w:val="008A70F4"/>
    <w:rsid w:val="008A7A96"/>
    <w:rsid w:val="008B09E4"/>
    <w:rsid w:val="008B1BAF"/>
    <w:rsid w:val="008B2864"/>
    <w:rsid w:val="008B331E"/>
    <w:rsid w:val="008B383E"/>
    <w:rsid w:val="008B52B5"/>
    <w:rsid w:val="008C0F99"/>
    <w:rsid w:val="008C2238"/>
    <w:rsid w:val="008C2BFA"/>
    <w:rsid w:val="008C591F"/>
    <w:rsid w:val="008C672B"/>
    <w:rsid w:val="008C7069"/>
    <w:rsid w:val="008D007A"/>
    <w:rsid w:val="008D0205"/>
    <w:rsid w:val="008D0750"/>
    <w:rsid w:val="008D17BC"/>
    <w:rsid w:val="008D273C"/>
    <w:rsid w:val="008D4CD0"/>
    <w:rsid w:val="008D4F87"/>
    <w:rsid w:val="008D5231"/>
    <w:rsid w:val="008E0059"/>
    <w:rsid w:val="008E0665"/>
    <w:rsid w:val="008E1A8E"/>
    <w:rsid w:val="008E281C"/>
    <w:rsid w:val="008E3382"/>
    <w:rsid w:val="008E61D6"/>
    <w:rsid w:val="008E66B4"/>
    <w:rsid w:val="008E6A17"/>
    <w:rsid w:val="008E6CA6"/>
    <w:rsid w:val="008E7761"/>
    <w:rsid w:val="008F03D4"/>
    <w:rsid w:val="008F1A36"/>
    <w:rsid w:val="008F26F8"/>
    <w:rsid w:val="008F36CD"/>
    <w:rsid w:val="008F3AA0"/>
    <w:rsid w:val="008F3AAE"/>
    <w:rsid w:val="008F406F"/>
    <w:rsid w:val="008F4429"/>
    <w:rsid w:val="008F67B4"/>
    <w:rsid w:val="008F7646"/>
    <w:rsid w:val="00900784"/>
    <w:rsid w:val="00900BA7"/>
    <w:rsid w:val="00900CEF"/>
    <w:rsid w:val="00900FFB"/>
    <w:rsid w:val="0090182F"/>
    <w:rsid w:val="00902292"/>
    <w:rsid w:val="00904B45"/>
    <w:rsid w:val="009060E8"/>
    <w:rsid w:val="00907253"/>
    <w:rsid w:val="009100B4"/>
    <w:rsid w:val="0091037F"/>
    <w:rsid w:val="00910FED"/>
    <w:rsid w:val="009111E3"/>
    <w:rsid w:val="00911E45"/>
    <w:rsid w:val="009150B1"/>
    <w:rsid w:val="0091618E"/>
    <w:rsid w:val="0091640D"/>
    <w:rsid w:val="0091702A"/>
    <w:rsid w:val="009175A8"/>
    <w:rsid w:val="00923828"/>
    <w:rsid w:val="00930472"/>
    <w:rsid w:val="009304AE"/>
    <w:rsid w:val="009309AB"/>
    <w:rsid w:val="00930DAA"/>
    <w:rsid w:val="00931B53"/>
    <w:rsid w:val="00932597"/>
    <w:rsid w:val="00932C51"/>
    <w:rsid w:val="009348A2"/>
    <w:rsid w:val="009358BF"/>
    <w:rsid w:val="00935937"/>
    <w:rsid w:val="00936B93"/>
    <w:rsid w:val="00936BDC"/>
    <w:rsid w:val="00940365"/>
    <w:rsid w:val="00941B9F"/>
    <w:rsid w:val="00942680"/>
    <w:rsid w:val="00942A04"/>
    <w:rsid w:val="009442F5"/>
    <w:rsid w:val="00944F52"/>
    <w:rsid w:val="00947DD5"/>
    <w:rsid w:val="00950CB6"/>
    <w:rsid w:val="009548E2"/>
    <w:rsid w:val="00956D3B"/>
    <w:rsid w:val="00957691"/>
    <w:rsid w:val="00957D8C"/>
    <w:rsid w:val="00961140"/>
    <w:rsid w:val="00961B89"/>
    <w:rsid w:val="009628BE"/>
    <w:rsid w:val="00962D90"/>
    <w:rsid w:val="00964155"/>
    <w:rsid w:val="00965D94"/>
    <w:rsid w:val="00966360"/>
    <w:rsid w:val="00966787"/>
    <w:rsid w:val="00966855"/>
    <w:rsid w:val="0096725A"/>
    <w:rsid w:val="009674B2"/>
    <w:rsid w:val="00967A50"/>
    <w:rsid w:val="009700B7"/>
    <w:rsid w:val="00970225"/>
    <w:rsid w:val="00970246"/>
    <w:rsid w:val="00970482"/>
    <w:rsid w:val="009711E6"/>
    <w:rsid w:val="0097184F"/>
    <w:rsid w:val="009719BB"/>
    <w:rsid w:val="00971ED0"/>
    <w:rsid w:val="0097534D"/>
    <w:rsid w:val="0097691A"/>
    <w:rsid w:val="00977B00"/>
    <w:rsid w:val="009808F9"/>
    <w:rsid w:val="00980DF4"/>
    <w:rsid w:val="009817B0"/>
    <w:rsid w:val="009824FB"/>
    <w:rsid w:val="00982D1D"/>
    <w:rsid w:val="009830D2"/>
    <w:rsid w:val="0098372A"/>
    <w:rsid w:val="00984AD6"/>
    <w:rsid w:val="00984CC6"/>
    <w:rsid w:val="00984D81"/>
    <w:rsid w:val="0098719A"/>
    <w:rsid w:val="00987547"/>
    <w:rsid w:val="009877D7"/>
    <w:rsid w:val="0099110E"/>
    <w:rsid w:val="00992414"/>
    <w:rsid w:val="0099288E"/>
    <w:rsid w:val="0099326E"/>
    <w:rsid w:val="009936BE"/>
    <w:rsid w:val="00994D0C"/>
    <w:rsid w:val="00995626"/>
    <w:rsid w:val="009A10F4"/>
    <w:rsid w:val="009A1999"/>
    <w:rsid w:val="009A27DB"/>
    <w:rsid w:val="009A38DD"/>
    <w:rsid w:val="009A56AB"/>
    <w:rsid w:val="009A607E"/>
    <w:rsid w:val="009A63A7"/>
    <w:rsid w:val="009A6727"/>
    <w:rsid w:val="009A6CCC"/>
    <w:rsid w:val="009B2FAD"/>
    <w:rsid w:val="009B39A8"/>
    <w:rsid w:val="009B3AE7"/>
    <w:rsid w:val="009B45C4"/>
    <w:rsid w:val="009B481D"/>
    <w:rsid w:val="009B4C75"/>
    <w:rsid w:val="009B587F"/>
    <w:rsid w:val="009B7F25"/>
    <w:rsid w:val="009C2653"/>
    <w:rsid w:val="009C36BA"/>
    <w:rsid w:val="009C37BA"/>
    <w:rsid w:val="009C38E2"/>
    <w:rsid w:val="009C4F91"/>
    <w:rsid w:val="009C5D70"/>
    <w:rsid w:val="009C7998"/>
    <w:rsid w:val="009D0222"/>
    <w:rsid w:val="009D1257"/>
    <w:rsid w:val="009D12AE"/>
    <w:rsid w:val="009D1DE1"/>
    <w:rsid w:val="009D294C"/>
    <w:rsid w:val="009D3643"/>
    <w:rsid w:val="009D3D54"/>
    <w:rsid w:val="009D584A"/>
    <w:rsid w:val="009D6718"/>
    <w:rsid w:val="009E057B"/>
    <w:rsid w:val="009E09EA"/>
    <w:rsid w:val="009E0D14"/>
    <w:rsid w:val="009E379B"/>
    <w:rsid w:val="009E3FC0"/>
    <w:rsid w:val="009E41C3"/>
    <w:rsid w:val="009E462D"/>
    <w:rsid w:val="009E4976"/>
    <w:rsid w:val="009E60C4"/>
    <w:rsid w:val="009E65BC"/>
    <w:rsid w:val="009F1313"/>
    <w:rsid w:val="009F1F14"/>
    <w:rsid w:val="009F2621"/>
    <w:rsid w:val="009F2C66"/>
    <w:rsid w:val="009F318F"/>
    <w:rsid w:val="009F4065"/>
    <w:rsid w:val="009F45B4"/>
    <w:rsid w:val="009F50D0"/>
    <w:rsid w:val="009F565B"/>
    <w:rsid w:val="009F56D1"/>
    <w:rsid w:val="009F62F3"/>
    <w:rsid w:val="009F7F56"/>
    <w:rsid w:val="00A001DF"/>
    <w:rsid w:val="00A00F78"/>
    <w:rsid w:val="00A01560"/>
    <w:rsid w:val="00A01F5C"/>
    <w:rsid w:val="00A03ACE"/>
    <w:rsid w:val="00A04906"/>
    <w:rsid w:val="00A04A9C"/>
    <w:rsid w:val="00A076BD"/>
    <w:rsid w:val="00A101F9"/>
    <w:rsid w:val="00A11132"/>
    <w:rsid w:val="00A11CA8"/>
    <w:rsid w:val="00A12A1B"/>
    <w:rsid w:val="00A13D36"/>
    <w:rsid w:val="00A13DF3"/>
    <w:rsid w:val="00A15550"/>
    <w:rsid w:val="00A15616"/>
    <w:rsid w:val="00A1585F"/>
    <w:rsid w:val="00A15F09"/>
    <w:rsid w:val="00A168DB"/>
    <w:rsid w:val="00A177AC"/>
    <w:rsid w:val="00A17E24"/>
    <w:rsid w:val="00A22078"/>
    <w:rsid w:val="00A22080"/>
    <w:rsid w:val="00A22096"/>
    <w:rsid w:val="00A22129"/>
    <w:rsid w:val="00A2304D"/>
    <w:rsid w:val="00A27211"/>
    <w:rsid w:val="00A3161A"/>
    <w:rsid w:val="00A31CA7"/>
    <w:rsid w:val="00A325E8"/>
    <w:rsid w:val="00A33141"/>
    <w:rsid w:val="00A33493"/>
    <w:rsid w:val="00A335AE"/>
    <w:rsid w:val="00A340EE"/>
    <w:rsid w:val="00A34ABC"/>
    <w:rsid w:val="00A355D4"/>
    <w:rsid w:val="00A35CE4"/>
    <w:rsid w:val="00A35D6B"/>
    <w:rsid w:val="00A36077"/>
    <w:rsid w:val="00A37331"/>
    <w:rsid w:val="00A40B3C"/>
    <w:rsid w:val="00A40BB0"/>
    <w:rsid w:val="00A40D3A"/>
    <w:rsid w:val="00A41A4C"/>
    <w:rsid w:val="00A424D4"/>
    <w:rsid w:val="00A43CBD"/>
    <w:rsid w:val="00A43E33"/>
    <w:rsid w:val="00A4427D"/>
    <w:rsid w:val="00A459BB"/>
    <w:rsid w:val="00A51B5A"/>
    <w:rsid w:val="00A51E25"/>
    <w:rsid w:val="00A52D34"/>
    <w:rsid w:val="00A52F62"/>
    <w:rsid w:val="00A533D6"/>
    <w:rsid w:val="00A53854"/>
    <w:rsid w:val="00A5398C"/>
    <w:rsid w:val="00A53C2B"/>
    <w:rsid w:val="00A55285"/>
    <w:rsid w:val="00A5531C"/>
    <w:rsid w:val="00A55982"/>
    <w:rsid w:val="00A56948"/>
    <w:rsid w:val="00A578B0"/>
    <w:rsid w:val="00A57BB6"/>
    <w:rsid w:val="00A62910"/>
    <w:rsid w:val="00A62B6B"/>
    <w:rsid w:val="00A62EA4"/>
    <w:rsid w:val="00A62F68"/>
    <w:rsid w:val="00A642F4"/>
    <w:rsid w:val="00A666DE"/>
    <w:rsid w:val="00A66715"/>
    <w:rsid w:val="00A67C12"/>
    <w:rsid w:val="00A708C8"/>
    <w:rsid w:val="00A709DA"/>
    <w:rsid w:val="00A71A26"/>
    <w:rsid w:val="00A72719"/>
    <w:rsid w:val="00A731D8"/>
    <w:rsid w:val="00A738F0"/>
    <w:rsid w:val="00A73D1D"/>
    <w:rsid w:val="00A74CFD"/>
    <w:rsid w:val="00A75C84"/>
    <w:rsid w:val="00A75F6C"/>
    <w:rsid w:val="00A76E7A"/>
    <w:rsid w:val="00A80C5F"/>
    <w:rsid w:val="00A81A71"/>
    <w:rsid w:val="00A82556"/>
    <w:rsid w:val="00A83087"/>
    <w:rsid w:val="00A8329F"/>
    <w:rsid w:val="00A8384F"/>
    <w:rsid w:val="00A8389B"/>
    <w:rsid w:val="00A8433A"/>
    <w:rsid w:val="00A84FBA"/>
    <w:rsid w:val="00A85983"/>
    <w:rsid w:val="00A85AC5"/>
    <w:rsid w:val="00A860B5"/>
    <w:rsid w:val="00A865AB"/>
    <w:rsid w:val="00A8756E"/>
    <w:rsid w:val="00A9010D"/>
    <w:rsid w:val="00A9072B"/>
    <w:rsid w:val="00A91045"/>
    <w:rsid w:val="00A923B6"/>
    <w:rsid w:val="00A94251"/>
    <w:rsid w:val="00A95F31"/>
    <w:rsid w:val="00A9696F"/>
    <w:rsid w:val="00A96A82"/>
    <w:rsid w:val="00AA034D"/>
    <w:rsid w:val="00AA0E44"/>
    <w:rsid w:val="00AA1F4C"/>
    <w:rsid w:val="00AA275F"/>
    <w:rsid w:val="00AA35BD"/>
    <w:rsid w:val="00AA4028"/>
    <w:rsid w:val="00AA46B0"/>
    <w:rsid w:val="00AA4A9C"/>
    <w:rsid w:val="00AA56EA"/>
    <w:rsid w:val="00AA65CB"/>
    <w:rsid w:val="00AA6978"/>
    <w:rsid w:val="00AA7544"/>
    <w:rsid w:val="00AB1C38"/>
    <w:rsid w:val="00AB1E15"/>
    <w:rsid w:val="00AB2E07"/>
    <w:rsid w:val="00AB33AE"/>
    <w:rsid w:val="00AB3A68"/>
    <w:rsid w:val="00AB47E7"/>
    <w:rsid w:val="00AB5195"/>
    <w:rsid w:val="00AB6779"/>
    <w:rsid w:val="00AB720D"/>
    <w:rsid w:val="00AB78CE"/>
    <w:rsid w:val="00AC36C1"/>
    <w:rsid w:val="00AC4380"/>
    <w:rsid w:val="00AC4887"/>
    <w:rsid w:val="00AC4B56"/>
    <w:rsid w:val="00AC4F50"/>
    <w:rsid w:val="00AC5111"/>
    <w:rsid w:val="00AC5843"/>
    <w:rsid w:val="00AC6D1C"/>
    <w:rsid w:val="00AC72A6"/>
    <w:rsid w:val="00AD001B"/>
    <w:rsid w:val="00AD009F"/>
    <w:rsid w:val="00AD0FC1"/>
    <w:rsid w:val="00AD1569"/>
    <w:rsid w:val="00AD1F08"/>
    <w:rsid w:val="00AD30BC"/>
    <w:rsid w:val="00AD41C5"/>
    <w:rsid w:val="00AD4248"/>
    <w:rsid w:val="00AD4D2F"/>
    <w:rsid w:val="00AD7858"/>
    <w:rsid w:val="00AE1363"/>
    <w:rsid w:val="00AE18AC"/>
    <w:rsid w:val="00AE27E5"/>
    <w:rsid w:val="00AE31D9"/>
    <w:rsid w:val="00AE3C24"/>
    <w:rsid w:val="00AE3FFA"/>
    <w:rsid w:val="00AE52E4"/>
    <w:rsid w:val="00AE5A98"/>
    <w:rsid w:val="00AE793B"/>
    <w:rsid w:val="00AF074E"/>
    <w:rsid w:val="00AF1365"/>
    <w:rsid w:val="00AF159D"/>
    <w:rsid w:val="00AF2B38"/>
    <w:rsid w:val="00AF3099"/>
    <w:rsid w:val="00AF4301"/>
    <w:rsid w:val="00AF4F8C"/>
    <w:rsid w:val="00AF5ECB"/>
    <w:rsid w:val="00AF6187"/>
    <w:rsid w:val="00AF729A"/>
    <w:rsid w:val="00AF7FF6"/>
    <w:rsid w:val="00B00392"/>
    <w:rsid w:val="00B008EC"/>
    <w:rsid w:val="00B00A57"/>
    <w:rsid w:val="00B00FBC"/>
    <w:rsid w:val="00B015BB"/>
    <w:rsid w:val="00B02513"/>
    <w:rsid w:val="00B02B41"/>
    <w:rsid w:val="00B02DB7"/>
    <w:rsid w:val="00B02E50"/>
    <w:rsid w:val="00B03178"/>
    <w:rsid w:val="00B031EA"/>
    <w:rsid w:val="00B05669"/>
    <w:rsid w:val="00B0593F"/>
    <w:rsid w:val="00B05CEE"/>
    <w:rsid w:val="00B06150"/>
    <w:rsid w:val="00B06285"/>
    <w:rsid w:val="00B075F4"/>
    <w:rsid w:val="00B17002"/>
    <w:rsid w:val="00B201E9"/>
    <w:rsid w:val="00B2092A"/>
    <w:rsid w:val="00B20ED6"/>
    <w:rsid w:val="00B220CD"/>
    <w:rsid w:val="00B22DD0"/>
    <w:rsid w:val="00B23D81"/>
    <w:rsid w:val="00B268BD"/>
    <w:rsid w:val="00B26AF5"/>
    <w:rsid w:val="00B26BC0"/>
    <w:rsid w:val="00B26CF3"/>
    <w:rsid w:val="00B322F1"/>
    <w:rsid w:val="00B33075"/>
    <w:rsid w:val="00B33842"/>
    <w:rsid w:val="00B34D2C"/>
    <w:rsid w:val="00B357BB"/>
    <w:rsid w:val="00B364AC"/>
    <w:rsid w:val="00B36F4A"/>
    <w:rsid w:val="00B37538"/>
    <w:rsid w:val="00B37863"/>
    <w:rsid w:val="00B37938"/>
    <w:rsid w:val="00B41B19"/>
    <w:rsid w:val="00B421F8"/>
    <w:rsid w:val="00B4227A"/>
    <w:rsid w:val="00B425E0"/>
    <w:rsid w:val="00B4300D"/>
    <w:rsid w:val="00B43D01"/>
    <w:rsid w:val="00B4496C"/>
    <w:rsid w:val="00B45252"/>
    <w:rsid w:val="00B456B8"/>
    <w:rsid w:val="00B45861"/>
    <w:rsid w:val="00B46003"/>
    <w:rsid w:val="00B46600"/>
    <w:rsid w:val="00B515D4"/>
    <w:rsid w:val="00B51959"/>
    <w:rsid w:val="00B519BA"/>
    <w:rsid w:val="00B523DB"/>
    <w:rsid w:val="00B53422"/>
    <w:rsid w:val="00B5342D"/>
    <w:rsid w:val="00B5640E"/>
    <w:rsid w:val="00B5655E"/>
    <w:rsid w:val="00B56C17"/>
    <w:rsid w:val="00B57211"/>
    <w:rsid w:val="00B57359"/>
    <w:rsid w:val="00B5769F"/>
    <w:rsid w:val="00B57867"/>
    <w:rsid w:val="00B63108"/>
    <w:rsid w:val="00B6355F"/>
    <w:rsid w:val="00B63750"/>
    <w:rsid w:val="00B637B7"/>
    <w:rsid w:val="00B63A5F"/>
    <w:rsid w:val="00B647D0"/>
    <w:rsid w:val="00B64EEC"/>
    <w:rsid w:val="00B65862"/>
    <w:rsid w:val="00B67E1A"/>
    <w:rsid w:val="00B702EE"/>
    <w:rsid w:val="00B70BFA"/>
    <w:rsid w:val="00B72598"/>
    <w:rsid w:val="00B72B32"/>
    <w:rsid w:val="00B73D1B"/>
    <w:rsid w:val="00B73F48"/>
    <w:rsid w:val="00B74D85"/>
    <w:rsid w:val="00B74FF5"/>
    <w:rsid w:val="00B76D50"/>
    <w:rsid w:val="00B77F81"/>
    <w:rsid w:val="00B81783"/>
    <w:rsid w:val="00B82082"/>
    <w:rsid w:val="00B82CD4"/>
    <w:rsid w:val="00B82D55"/>
    <w:rsid w:val="00B8314B"/>
    <w:rsid w:val="00B83EBB"/>
    <w:rsid w:val="00B853DF"/>
    <w:rsid w:val="00B86EFD"/>
    <w:rsid w:val="00B86FAF"/>
    <w:rsid w:val="00B878A8"/>
    <w:rsid w:val="00B90E1D"/>
    <w:rsid w:val="00B919C9"/>
    <w:rsid w:val="00B91A28"/>
    <w:rsid w:val="00B92057"/>
    <w:rsid w:val="00B9246E"/>
    <w:rsid w:val="00B929B3"/>
    <w:rsid w:val="00B92ADC"/>
    <w:rsid w:val="00B93027"/>
    <w:rsid w:val="00B932E9"/>
    <w:rsid w:val="00B9332E"/>
    <w:rsid w:val="00B9388D"/>
    <w:rsid w:val="00B93E41"/>
    <w:rsid w:val="00B942D9"/>
    <w:rsid w:val="00B94FB6"/>
    <w:rsid w:val="00B95736"/>
    <w:rsid w:val="00B95792"/>
    <w:rsid w:val="00B96023"/>
    <w:rsid w:val="00B96695"/>
    <w:rsid w:val="00B96741"/>
    <w:rsid w:val="00B97258"/>
    <w:rsid w:val="00B9762F"/>
    <w:rsid w:val="00B97CFA"/>
    <w:rsid w:val="00B97EC1"/>
    <w:rsid w:val="00BA0188"/>
    <w:rsid w:val="00BA3540"/>
    <w:rsid w:val="00BA361F"/>
    <w:rsid w:val="00BA37AA"/>
    <w:rsid w:val="00BA476E"/>
    <w:rsid w:val="00BA50D1"/>
    <w:rsid w:val="00BA53EE"/>
    <w:rsid w:val="00BB060C"/>
    <w:rsid w:val="00BB09A0"/>
    <w:rsid w:val="00BB0CDC"/>
    <w:rsid w:val="00BB2B12"/>
    <w:rsid w:val="00BB2B81"/>
    <w:rsid w:val="00BB557D"/>
    <w:rsid w:val="00BB59E1"/>
    <w:rsid w:val="00BB5D4D"/>
    <w:rsid w:val="00BB73F5"/>
    <w:rsid w:val="00BB7F2C"/>
    <w:rsid w:val="00BC0608"/>
    <w:rsid w:val="00BC07AC"/>
    <w:rsid w:val="00BC0B34"/>
    <w:rsid w:val="00BC13E1"/>
    <w:rsid w:val="00BC15D7"/>
    <w:rsid w:val="00BC1733"/>
    <w:rsid w:val="00BC1CD3"/>
    <w:rsid w:val="00BC3739"/>
    <w:rsid w:val="00BC38BC"/>
    <w:rsid w:val="00BC3BE2"/>
    <w:rsid w:val="00BC4743"/>
    <w:rsid w:val="00BC55C6"/>
    <w:rsid w:val="00BC5902"/>
    <w:rsid w:val="00BC6673"/>
    <w:rsid w:val="00BC67F6"/>
    <w:rsid w:val="00BC6FB4"/>
    <w:rsid w:val="00BC7F95"/>
    <w:rsid w:val="00BD123D"/>
    <w:rsid w:val="00BD166C"/>
    <w:rsid w:val="00BD18FE"/>
    <w:rsid w:val="00BD5364"/>
    <w:rsid w:val="00BD6127"/>
    <w:rsid w:val="00BD73AE"/>
    <w:rsid w:val="00BE0A61"/>
    <w:rsid w:val="00BE0E67"/>
    <w:rsid w:val="00BE204E"/>
    <w:rsid w:val="00BE2C06"/>
    <w:rsid w:val="00BE3E86"/>
    <w:rsid w:val="00BE51EA"/>
    <w:rsid w:val="00BE693C"/>
    <w:rsid w:val="00BE6E94"/>
    <w:rsid w:val="00BE7E6D"/>
    <w:rsid w:val="00BF0CCA"/>
    <w:rsid w:val="00BF1578"/>
    <w:rsid w:val="00BF2C63"/>
    <w:rsid w:val="00BF3144"/>
    <w:rsid w:val="00BF406B"/>
    <w:rsid w:val="00BF475B"/>
    <w:rsid w:val="00BF5208"/>
    <w:rsid w:val="00BF567D"/>
    <w:rsid w:val="00BF59C0"/>
    <w:rsid w:val="00BF6515"/>
    <w:rsid w:val="00BF7AA4"/>
    <w:rsid w:val="00BF7AFD"/>
    <w:rsid w:val="00C00151"/>
    <w:rsid w:val="00C0099B"/>
    <w:rsid w:val="00C06FBF"/>
    <w:rsid w:val="00C07176"/>
    <w:rsid w:val="00C07C20"/>
    <w:rsid w:val="00C07D3E"/>
    <w:rsid w:val="00C07E9D"/>
    <w:rsid w:val="00C108EE"/>
    <w:rsid w:val="00C109F6"/>
    <w:rsid w:val="00C10FA7"/>
    <w:rsid w:val="00C1149C"/>
    <w:rsid w:val="00C11697"/>
    <w:rsid w:val="00C1215E"/>
    <w:rsid w:val="00C12E6E"/>
    <w:rsid w:val="00C14BEA"/>
    <w:rsid w:val="00C15169"/>
    <w:rsid w:val="00C151A2"/>
    <w:rsid w:val="00C1625F"/>
    <w:rsid w:val="00C1662F"/>
    <w:rsid w:val="00C16AA4"/>
    <w:rsid w:val="00C17BA5"/>
    <w:rsid w:val="00C218BD"/>
    <w:rsid w:val="00C219B2"/>
    <w:rsid w:val="00C22400"/>
    <w:rsid w:val="00C2442E"/>
    <w:rsid w:val="00C25194"/>
    <w:rsid w:val="00C27273"/>
    <w:rsid w:val="00C309EF"/>
    <w:rsid w:val="00C31691"/>
    <w:rsid w:val="00C32B6A"/>
    <w:rsid w:val="00C33890"/>
    <w:rsid w:val="00C34141"/>
    <w:rsid w:val="00C34B53"/>
    <w:rsid w:val="00C37192"/>
    <w:rsid w:val="00C377CA"/>
    <w:rsid w:val="00C37BB2"/>
    <w:rsid w:val="00C404E5"/>
    <w:rsid w:val="00C40C57"/>
    <w:rsid w:val="00C41EE9"/>
    <w:rsid w:val="00C42B78"/>
    <w:rsid w:val="00C42D81"/>
    <w:rsid w:val="00C431C4"/>
    <w:rsid w:val="00C43888"/>
    <w:rsid w:val="00C43E68"/>
    <w:rsid w:val="00C441FE"/>
    <w:rsid w:val="00C45763"/>
    <w:rsid w:val="00C46800"/>
    <w:rsid w:val="00C47018"/>
    <w:rsid w:val="00C47059"/>
    <w:rsid w:val="00C472BB"/>
    <w:rsid w:val="00C47DDD"/>
    <w:rsid w:val="00C51B2C"/>
    <w:rsid w:val="00C5219E"/>
    <w:rsid w:val="00C52809"/>
    <w:rsid w:val="00C52E1E"/>
    <w:rsid w:val="00C53121"/>
    <w:rsid w:val="00C53354"/>
    <w:rsid w:val="00C533C3"/>
    <w:rsid w:val="00C542FA"/>
    <w:rsid w:val="00C55F88"/>
    <w:rsid w:val="00C57985"/>
    <w:rsid w:val="00C611BE"/>
    <w:rsid w:val="00C61B65"/>
    <w:rsid w:val="00C625CB"/>
    <w:rsid w:val="00C62766"/>
    <w:rsid w:val="00C62CB7"/>
    <w:rsid w:val="00C6387E"/>
    <w:rsid w:val="00C63989"/>
    <w:rsid w:val="00C63A0A"/>
    <w:rsid w:val="00C64680"/>
    <w:rsid w:val="00C64AE8"/>
    <w:rsid w:val="00C65F6D"/>
    <w:rsid w:val="00C675C8"/>
    <w:rsid w:val="00C6783E"/>
    <w:rsid w:val="00C708F0"/>
    <w:rsid w:val="00C716A7"/>
    <w:rsid w:val="00C727F9"/>
    <w:rsid w:val="00C72E65"/>
    <w:rsid w:val="00C72F88"/>
    <w:rsid w:val="00C73C47"/>
    <w:rsid w:val="00C73DC7"/>
    <w:rsid w:val="00C73E1E"/>
    <w:rsid w:val="00C74CC3"/>
    <w:rsid w:val="00C75303"/>
    <w:rsid w:val="00C765A1"/>
    <w:rsid w:val="00C76804"/>
    <w:rsid w:val="00C83455"/>
    <w:rsid w:val="00C83B0E"/>
    <w:rsid w:val="00C85075"/>
    <w:rsid w:val="00C850B4"/>
    <w:rsid w:val="00C8550E"/>
    <w:rsid w:val="00C86507"/>
    <w:rsid w:val="00C87C61"/>
    <w:rsid w:val="00C87EB0"/>
    <w:rsid w:val="00C87F78"/>
    <w:rsid w:val="00C92C12"/>
    <w:rsid w:val="00C93490"/>
    <w:rsid w:val="00C94E17"/>
    <w:rsid w:val="00CA0091"/>
    <w:rsid w:val="00CA0772"/>
    <w:rsid w:val="00CA088D"/>
    <w:rsid w:val="00CA0C88"/>
    <w:rsid w:val="00CA0CAF"/>
    <w:rsid w:val="00CA2886"/>
    <w:rsid w:val="00CA2FF1"/>
    <w:rsid w:val="00CB015F"/>
    <w:rsid w:val="00CB0DE0"/>
    <w:rsid w:val="00CB358A"/>
    <w:rsid w:val="00CB56C3"/>
    <w:rsid w:val="00CB597D"/>
    <w:rsid w:val="00CB5DA3"/>
    <w:rsid w:val="00CC0B64"/>
    <w:rsid w:val="00CC2144"/>
    <w:rsid w:val="00CC2D9C"/>
    <w:rsid w:val="00CC371C"/>
    <w:rsid w:val="00CC382E"/>
    <w:rsid w:val="00CC5CD0"/>
    <w:rsid w:val="00CC5F72"/>
    <w:rsid w:val="00CC7C54"/>
    <w:rsid w:val="00CD2C53"/>
    <w:rsid w:val="00CD5574"/>
    <w:rsid w:val="00CD55BF"/>
    <w:rsid w:val="00CD602D"/>
    <w:rsid w:val="00CD683B"/>
    <w:rsid w:val="00CD6B20"/>
    <w:rsid w:val="00CD6D37"/>
    <w:rsid w:val="00CD77AA"/>
    <w:rsid w:val="00CD78E2"/>
    <w:rsid w:val="00CE1044"/>
    <w:rsid w:val="00CE28AD"/>
    <w:rsid w:val="00CE2EAD"/>
    <w:rsid w:val="00CE3A50"/>
    <w:rsid w:val="00CE599F"/>
    <w:rsid w:val="00CE68BA"/>
    <w:rsid w:val="00CF00C7"/>
    <w:rsid w:val="00CF04F7"/>
    <w:rsid w:val="00CF0B4B"/>
    <w:rsid w:val="00CF1614"/>
    <w:rsid w:val="00CF16AE"/>
    <w:rsid w:val="00CF27C8"/>
    <w:rsid w:val="00CF2E3A"/>
    <w:rsid w:val="00CF3A62"/>
    <w:rsid w:val="00CF3AC9"/>
    <w:rsid w:val="00CF5965"/>
    <w:rsid w:val="00CF5C74"/>
    <w:rsid w:val="00CF69C5"/>
    <w:rsid w:val="00CF6C41"/>
    <w:rsid w:val="00D00F9A"/>
    <w:rsid w:val="00D031EC"/>
    <w:rsid w:val="00D045D0"/>
    <w:rsid w:val="00D061B1"/>
    <w:rsid w:val="00D06DD9"/>
    <w:rsid w:val="00D0708F"/>
    <w:rsid w:val="00D07556"/>
    <w:rsid w:val="00D1062C"/>
    <w:rsid w:val="00D11208"/>
    <w:rsid w:val="00D11292"/>
    <w:rsid w:val="00D114BB"/>
    <w:rsid w:val="00D12130"/>
    <w:rsid w:val="00D1310F"/>
    <w:rsid w:val="00D13797"/>
    <w:rsid w:val="00D1407F"/>
    <w:rsid w:val="00D15437"/>
    <w:rsid w:val="00D15552"/>
    <w:rsid w:val="00D15601"/>
    <w:rsid w:val="00D15A89"/>
    <w:rsid w:val="00D16AFF"/>
    <w:rsid w:val="00D17E02"/>
    <w:rsid w:val="00D20D9A"/>
    <w:rsid w:val="00D20EB3"/>
    <w:rsid w:val="00D21EF2"/>
    <w:rsid w:val="00D22403"/>
    <w:rsid w:val="00D24263"/>
    <w:rsid w:val="00D2508F"/>
    <w:rsid w:val="00D25835"/>
    <w:rsid w:val="00D2583B"/>
    <w:rsid w:val="00D26375"/>
    <w:rsid w:val="00D27C23"/>
    <w:rsid w:val="00D30C47"/>
    <w:rsid w:val="00D318CF"/>
    <w:rsid w:val="00D32278"/>
    <w:rsid w:val="00D328AD"/>
    <w:rsid w:val="00D33E70"/>
    <w:rsid w:val="00D34175"/>
    <w:rsid w:val="00D347A6"/>
    <w:rsid w:val="00D34ED1"/>
    <w:rsid w:val="00D36D5E"/>
    <w:rsid w:val="00D3741A"/>
    <w:rsid w:val="00D4017A"/>
    <w:rsid w:val="00D40310"/>
    <w:rsid w:val="00D4036B"/>
    <w:rsid w:val="00D408A1"/>
    <w:rsid w:val="00D40DEF"/>
    <w:rsid w:val="00D42389"/>
    <w:rsid w:val="00D4352B"/>
    <w:rsid w:val="00D440BA"/>
    <w:rsid w:val="00D441D1"/>
    <w:rsid w:val="00D449ED"/>
    <w:rsid w:val="00D4581F"/>
    <w:rsid w:val="00D45956"/>
    <w:rsid w:val="00D46384"/>
    <w:rsid w:val="00D469CC"/>
    <w:rsid w:val="00D46F8C"/>
    <w:rsid w:val="00D47E5B"/>
    <w:rsid w:val="00D51B21"/>
    <w:rsid w:val="00D52672"/>
    <w:rsid w:val="00D528C1"/>
    <w:rsid w:val="00D53D0E"/>
    <w:rsid w:val="00D5475B"/>
    <w:rsid w:val="00D5628E"/>
    <w:rsid w:val="00D60843"/>
    <w:rsid w:val="00D60DD4"/>
    <w:rsid w:val="00D616C1"/>
    <w:rsid w:val="00D617A7"/>
    <w:rsid w:val="00D619B9"/>
    <w:rsid w:val="00D61BA4"/>
    <w:rsid w:val="00D61FA1"/>
    <w:rsid w:val="00D62ABA"/>
    <w:rsid w:val="00D645EF"/>
    <w:rsid w:val="00D652F4"/>
    <w:rsid w:val="00D66818"/>
    <w:rsid w:val="00D66E26"/>
    <w:rsid w:val="00D675CF"/>
    <w:rsid w:val="00D675D1"/>
    <w:rsid w:val="00D67F84"/>
    <w:rsid w:val="00D70800"/>
    <w:rsid w:val="00D74FC3"/>
    <w:rsid w:val="00D75020"/>
    <w:rsid w:val="00D754E1"/>
    <w:rsid w:val="00D75C57"/>
    <w:rsid w:val="00D77FB9"/>
    <w:rsid w:val="00D8072E"/>
    <w:rsid w:val="00D8194D"/>
    <w:rsid w:val="00D82094"/>
    <w:rsid w:val="00D82B5B"/>
    <w:rsid w:val="00D85CFA"/>
    <w:rsid w:val="00D85E2A"/>
    <w:rsid w:val="00D869A8"/>
    <w:rsid w:val="00D869E1"/>
    <w:rsid w:val="00D86C42"/>
    <w:rsid w:val="00D87ED0"/>
    <w:rsid w:val="00D90F77"/>
    <w:rsid w:val="00D91C1A"/>
    <w:rsid w:val="00D91F2F"/>
    <w:rsid w:val="00D91FC2"/>
    <w:rsid w:val="00D93038"/>
    <w:rsid w:val="00D933B2"/>
    <w:rsid w:val="00D93DF7"/>
    <w:rsid w:val="00D946AE"/>
    <w:rsid w:val="00D9511B"/>
    <w:rsid w:val="00D962C9"/>
    <w:rsid w:val="00D968DE"/>
    <w:rsid w:val="00D97B2F"/>
    <w:rsid w:val="00DA1B76"/>
    <w:rsid w:val="00DA1D47"/>
    <w:rsid w:val="00DA2251"/>
    <w:rsid w:val="00DA274B"/>
    <w:rsid w:val="00DA393B"/>
    <w:rsid w:val="00DA474B"/>
    <w:rsid w:val="00DA4799"/>
    <w:rsid w:val="00DA642C"/>
    <w:rsid w:val="00DA67FD"/>
    <w:rsid w:val="00DA7041"/>
    <w:rsid w:val="00DA774D"/>
    <w:rsid w:val="00DB07E1"/>
    <w:rsid w:val="00DB1372"/>
    <w:rsid w:val="00DB23B4"/>
    <w:rsid w:val="00DB274C"/>
    <w:rsid w:val="00DB2FDD"/>
    <w:rsid w:val="00DB3340"/>
    <w:rsid w:val="00DB4346"/>
    <w:rsid w:val="00DB5819"/>
    <w:rsid w:val="00DB7142"/>
    <w:rsid w:val="00DB75ED"/>
    <w:rsid w:val="00DC032B"/>
    <w:rsid w:val="00DC12E2"/>
    <w:rsid w:val="00DC25F7"/>
    <w:rsid w:val="00DC3611"/>
    <w:rsid w:val="00DC4FC7"/>
    <w:rsid w:val="00DC5AAE"/>
    <w:rsid w:val="00DC6AAF"/>
    <w:rsid w:val="00DD028F"/>
    <w:rsid w:val="00DD08A4"/>
    <w:rsid w:val="00DD11A0"/>
    <w:rsid w:val="00DD14B1"/>
    <w:rsid w:val="00DD1BA6"/>
    <w:rsid w:val="00DD50C2"/>
    <w:rsid w:val="00DD6F7B"/>
    <w:rsid w:val="00DE1C9F"/>
    <w:rsid w:val="00DE23E0"/>
    <w:rsid w:val="00DE2ADC"/>
    <w:rsid w:val="00DE2BBD"/>
    <w:rsid w:val="00DE5CA0"/>
    <w:rsid w:val="00DE5FE4"/>
    <w:rsid w:val="00DE62E3"/>
    <w:rsid w:val="00DE6CCD"/>
    <w:rsid w:val="00DE6F30"/>
    <w:rsid w:val="00DF23C5"/>
    <w:rsid w:val="00DF26C9"/>
    <w:rsid w:val="00DF2E48"/>
    <w:rsid w:val="00DF3D6A"/>
    <w:rsid w:val="00DF5548"/>
    <w:rsid w:val="00DF5A44"/>
    <w:rsid w:val="00DF64DE"/>
    <w:rsid w:val="00DF68BF"/>
    <w:rsid w:val="00DF6C6E"/>
    <w:rsid w:val="00DF6F56"/>
    <w:rsid w:val="00DF6FBE"/>
    <w:rsid w:val="00DF7DDA"/>
    <w:rsid w:val="00E010F8"/>
    <w:rsid w:val="00E02AE7"/>
    <w:rsid w:val="00E031F2"/>
    <w:rsid w:val="00E0419E"/>
    <w:rsid w:val="00E0484A"/>
    <w:rsid w:val="00E04B88"/>
    <w:rsid w:val="00E05CC4"/>
    <w:rsid w:val="00E101E4"/>
    <w:rsid w:val="00E10F86"/>
    <w:rsid w:val="00E131B4"/>
    <w:rsid w:val="00E14671"/>
    <w:rsid w:val="00E14D18"/>
    <w:rsid w:val="00E14DDF"/>
    <w:rsid w:val="00E165DD"/>
    <w:rsid w:val="00E1768A"/>
    <w:rsid w:val="00E2194C"/>
    <w:rsid w:val="00E222B6"/>
    <w:rsid w:val="00E22415"/>
    <w:rsid w:val="00E252B3"/>
    <w:rsid w:val="00E25B5F"/>
    <w:rsid w:val="00E2620D"/>
    <w:rsid w:val="00E30715"/>
    <w:rsid w:val="00E309D2"/>
    <w:rsid w:val="00E31C36"/>
    <w:rsid w:val="00E32149"/>
    <w:rsid w:val="00E32685"/>
    <w:rsid w:val="00E326B9"/>
    <w:rsid w:val="00E330B4"/>
    <w:rsid w:val="00E330E1"/>
    <w:rsid w:val="00E33107"/>
    <w:rsid w:val="00E3313D"/>
    <w:rsid w:val="00E331FC"/>
    <w:rsid w:val="00E3322F"/>
    <w:rsid w:val="00E33E13"/>
    <w:rsid w:val="00E3431B"/>
    <w:rsid w:val="00E3543E"/>
    <w:rsid w:val="00E35555"/>
    <w:rsid w:val="00E362F0"/>
    <w:rsid w:val="00E36A4D"/>
    <w:rsid w:val="00E36B5E"/>
    <w:rsid w:val="00E36C4F"/>
    <w:rsid w:val="00E36F7F"/>
    <w:rsid w:val="00E40275"/>
    <w:rsid w:val="00E40396"/>
    <w:rsid w:val="00E409D2"/>
    <w:rsid w:val="00E411C0"/>
    <w:rsid w:val="00E41C0B"/>
    <w:rsid w:val="00E428BB"/>
    <w:rsid w:val="00E440E8"/>
    <w:rsid w:val="00E452A8"/>
    <w:rsid w:val="00E45A33"/>
    <w:rsid w:val="00E464DA"/>
    <w:rsid w:val="00E46520"/>
    <w:rsid w:val="00E46562"/>
    <w:rsid w:val="00E46986"/>
    <w:rsid w:val="00E47CC3"/>
    <w:rsid w:val="00E50279"/>
    <w:rsid w:val="00E50FC5"/>
    <w:rsid w:val="00E51CEB"/>
    <w:rsid w:val="00E52CEF"/>
    <w:rsid w:val="00E53B5B"/>
    <w:rsid w:val="00E53F4A"/>
    <w:rsid w:val="00E61368"/>
    <w:rsid w:val="00E61E1E"/>
    <w:rsid w:val="00E63216"/>
    <w:rsid w:val="00E657D4"/>
    <w:rsid w:val="00E66B5E"/>
    <w:rsid w:val="00E7032E"/>
    <w:rsid w:val="00E710A0"/>
    <w:rsid w:val="00E7231F"/>
    <w:rsid w:val="00E72487"/>
    <w:rsid w:val="00E731D2"/>
    <w:rsid w:val="00E739DB"/>
    <w:rsid w:val="00E73BA0"/>
    <w:rsid w:val="00E73DFB"/>
    <w:rsid w:val="00E755EC"/>
    <w:rsid w:val="00E756CB"/>
    <w:rsid w:val="00E774C0"/>
    <w:rsid w:val="00E8149E"/>
    <w:rsid w:val="00E824A5"/>
    <w:rsid w:val="00E8311F"/>
    <w:rsid w:val="00E8396E"/>
    <w:rsid w:val="00E84F3A"/>
    <w:rsid w:val="00E85550"/>
    <w:rsid w:val="00E87A0C"/>
    <w:rsid w:val="00E91514"/>
    <w:rsid w:val="00E9165F"/>
    <w:rsid w:val="00E91789"/>
    <w:rsid w:val="00E925CE"/>
    <w:rsid w:val="00E932CD"/>
    <w:rsid w:val="00E948F1"/>
    <w:rsid w:val="00E94C16"/>
    <w:rsid w:val="00E94CBF"/>
    <w:rsid w:val="00E95306"/>
    <w:rsid w:val="00E96B4C"/>
    <w:rsid w:val="00E96C60"/>
    <w:rsid w:val="00E9723F"/>
    <w:rsid w:val="00E97894"/>
    <w:rsid w:val="00E97D57"/>
    <w:rsid w:val="00EA10B0"/>
    <w:rsid w:val="00EA19B5"/>
    <w:rsid w:val="00EA2183"/>
    <w:rsid w:val="00EA381E"/>
    <w:rsid w:val="00EA3D94"/>
    <w:rsid w:val="00EA51FB"/>
    <w:rsid w:val="00EA5AA0"/>
    <w:rsid w:val="00EA5C43"/>
    <w:rsid w:val="00EB0606"/>
    <w:rsid w:val="00EB156A"/>
    <w:rsid w:val="00EB2CEE"/>
    <w:rsid w:val="00EB3985"/>
    <w:rsid w:val="00EB3CA3"/>
    <w:rsid w:val="00EB4D6E"/>
    <w:rsid w:val="00EB5264"/>
    <w:rsid w:val="00EB56E1"/>
    <w:rsid w:val="00EB76C8"/>
    <w:rsid w:val="00EB7F64"/>
    <w:rsid w:val="00EC03FD"/>
    <w:rsid w:val="00EC0852"/>
    <w:rsid w:val="00EC1C45"/>
    <w:rsid w:val="00EC1CDC"/>
    <w:rsid w:val="00EC221D"/>
    <w:rsid w:val="00EC2928"/>
    <w:rsid w:val="00EC3449"/>
    <w:rsid w:val="00EC3BDB"/>
    <w:rsid w:val="00EC6708"/>
    <w:rsid w:val="00ED2B49"/>
    <w:rsid w:val="00ED5D0C"/>
    <w:rsid w:val="00ED6308"/>
    <w:rsid w:val="00ED67C7"/>
    <w:rsid w:val="00ED7D0F"/>
    <w:rsid w:val="00ED7D4A"/>
    <w:rsid w:val="00EE16A2"/>
    <w:rsid w:val="00EE2ACE"/>
    <w:rsid w:val="00EE336C"/>
    <w:rsid w:val="00EE4143"/>
    <w:rsid w:val="00EE6AD6"/>
    <w:rsid w:val="00EE729C"/>
    <w:rsid w:val="00EE768A"/>
    <w:rsid w:val="00EE76E5"/>
    <w:rsid w:val="00EF0762"/>
    <w:rsid w:val="00EF11BE"/>
    <w:rsid w:val="00EF1F86"/>
    <w:rsid w:val="00EF2F76"/>
    <w:rsid w:val="00EF39BD"/>
    <w:rsid w:val="00EF45AA"/>
    <w:rsid w:val="00EF4727"/>
    <w:rsid w:val="00EF4D4D"/>
    <w:rsid w:val="00EF5E85"/>
    <w:rsid w:val="00EF72F7"/>
    <w:rsid w:val="00F01072"/>
    <w:rsid w:val="00F010A6"/>
    <w:rsid w:val="00F017E9"/>
    <w:rsid w:val="00F020F3"/>
    <w:rsid w:val="00F0282C"/>
    <w:rsid w:val="00F04397"/>
    <w:rsid w:val="00F04AFE"/>
    <w:rsid w:val="00F06165"/>
    <w:rsid w:val="00F07274"/>
    <w:rsid w:val="00F07959"/>
    <w:rsid w:val="00F07A06"/>
    <w:rsid w:val="00F07A84"/>
    <w:rsid w:val="00F10358"/>
    <w:rsid w:val="00F107E3"/>
    <w:rsid w:val="00F120C8"/>
    <w:rsid w:val="00F122D7"/>
    <w:rsid w:val="00F1264C"/>
    <w:rsid w:val="00F12CCB"/>
    <w:rsid w:val="00F135FB"/>
    <w:rsid w:val="00F14DC9"/>
    <w:rsid w:val="00F15A6D"/>
    <w:rsid w:val="00F179A4"/>
    <w:rsid w:val="00F2008F"/>
    <w:rsid w:val="00F20D2B"/>
    <w:rsid w:val="00F2201A"/>
    <w:rsid w:val="00F2219C"/>
    <w:rsid w:val="00F2281C"/>
    <w:rsid w:val="00F22BF0"/>
    <w:rsid w:val="00F23634"/>
    <w:rsid w:val="00F23FD0"/>
    <w:rsid w:val="00F24205"/>
    <w:rsid w:val="00F25BC2"/>
    <w:rsid w:val="00F25F94"/>
    <w:rsid w:val="00F26754"/>
    <w:rsid w:val="00F3010D"/>
    <w:rsid w:val="00F318B3"/>
    <w:rsid w:val="00F34559"/>
    <w:rsid w:val="00F358A9"/>
    <w:rsid w:val="00F35A42"/>
    <w:rsid w:val="00F379C9"/>
    <w:rsid w:val="00F37C5F"/>
    <w:rsid w:val="00F4008F"/>
    <w:rsid w:val="00F40332"/>
    <w:rsid w:val="00F40B37"/>
    <w:rsid w:val="00F4148F"/>
    <w:rsid w:val="00F41E6A"/>
    <w:rsid w:val="00F422E4"/>
    <w:rsid w:val="00F434A5"/>
    <w:rsid w:val="00F44B19"/>
    <w:rsid w:val="00F47BDF"/>
    <w:rsid w:val="00F47F79"/>
    <w:rsid w:val="00F51ED4"/>
    <w:rsid w:val="00F529B0"/>
    <w:rsid w:val="00F529D2"/>
    <w:rsid w:val="00F52E45"/>
    <w:rsid w:val="00F53FA7"/>
    <w:rsid w:val="00F5474D"/>
    <w:rsid w:val="00F570F3"/>
    <w:rsid w:val="00F57579"/>
    <w:rsid w:val="00F61599"/>
    <w:rsid w:val="00F622CB"/>
    <w:rsid w:val="00F62744"/>
    <w:rsid w:val="00F62C92"/>
    <w:rsid w:val="00F646CE"/>
    <w:rsid w:val="00F64A0B"/>
    <w:rsid w:val="00F65B2A"/>
    <w:rsid w:val="00F66B63"/>
    <w:rsid w:val="00F673E8"/>
    <w:rsid w:val="00F67AA4"/>
    <w:rsid w:val="00F72A3D"/>
    <w:rsid w:val="00F73F20"/>
    <w:rsid w:val="00F75F68"/>
    <w:rsid w:val="00F770CC"/>
    <w:rsid w:val="00F775F1"/>
    <w:rsid w:val="00F809C7"/>
    <w:rsid w:val="00F80F35"/>
    <w:rsid w:val="00F8197E"/>
    <w:rsid w:val="00F83BF0"/>
    <w:rsid w:val="00F849B6"/>
    <w:rsid w:val="00F84DCA"/>
    <w:rsid w:val="00F8519F"/>
    <w:rsid w:val="00F85607"/>
    <w:rsid w:val="00F912C7"/>
    <w:rsid w:val="00F91AC8"/>
    <w:rsid w:val="00F91B54"/>
    <w:rsid w:val="00F91B75"/>
    <w:rsid w:val="00F934D9"/>
    <w:rsid w:val="00F94194"/>
    <w:rsid w:val="00F9521A"/>
    <w:rsid w:val="00F95B2F"/>
    <w:rsid w:val="00F95B5A"/>
    <w:rsid w:val="00F96D21"/>
    <w:rsid w:val="00F96F39"/>
    <w:rsid w:val="00F97F71"/>
    <w:rsid w:val="00FA541B"/>
    <w:rsid w:val="00FA5AE3"/>
    <w:rsid w:val="00FA79ED"/>
    <w:rsid w:val="00FA7D03"/>
    <w:rsid w:val="00FB3C75"/>
    <w:rsid w:val="00FB56F5"/>
    <w:rsid w:val="00FB7431"/>
    <w:rsid w:val="00FC526D"/>
    <w:rsid w:val="00FC545F"/>
    <w:rsid w:val="00FC5614"/>
    <w:rsid w:val="00FC5622"/>
    <w:rsid w:val="00FC5A59"/>
    <w:rsid w:val="00FC5B7A"/>
    <w:rsid w:val="00FD17B5"/>
    <w:rsid w:val="00FD20BF"/>
    <w:rsid w:val="00FD253C"/>
    <w:rsid w:val="00FD2C70"/>
    <w:rsid w:val="00FD427B"/>
    <w:rsid w:val="00FD4ACE"/>
    <w:rsid w:val="00FD54F8"/>
    <w:rsid w:val="00FD6B0E"/>
    <w:rsid w:val="00FD6B99"/>
    <w:rsid w:val="00FD6F3D"/>
    <w:rsid w:val="00FE1CDE"/>
    <w:rsid w:val="00FE2831"/>
    <w:rsid w:val="00FE2832"/>
    <w:rsid w:val="00FE2B1D"/>
    <w:rsid w:val="00FE3113"/>
    <w:rsid w:val="00FE3CFD"/>
    <w:rsid w:val="00FE47F7"/>
    <w:rsid w:val="00FE48A2"/>
    <w:rsid w:val="00FE5EDB"/>
    <w:rsid w:val="00FF0FEB"/>
    <w:rsid w:val="00FF248D"/>
    <w:rsid w:val="00FF63E2"/>
    <w:rsid w:val="00FF7CD7"/>
    <w:rsid w:val="03C26BD1"/>
    <w:rsid w:val="05017C52"/>
    <w:rsid w:val="07DF2906"/>
    <w:rsid w:val="09EA05ED"/>
    <w:rsid w:val="0A8F6E15"/>
    <w:rsid w:val="0C9A711D"/>
    <w:rsid w:val="0EBA50FE"/>
    <w:rsid w:val="112C3C37"/>
    <w:rsid w:val="12E52961"/>
    <w:rsid w:val="15375E62"/>
    <w:rsid w:val="156903A2"/>
    <w:rsid w:val="16D42CDF"/>
    <w:rsid w:val="17B648CC"/>
    <w:rsid w:val="17D95673"/>
    <w:rsid w:val="187327BD"/>
    <w:rsid w:val="19AF639F"/>
    <w:rsid w:val="1B331D07"/>
    <w:rsid w:val="1BDB2B53"/>
    <w:rsid w:val="20FF14F2"/>
    <w:rsid w:val="21550065"/>
    <w:rsid w:val="22FB981B"/>
    <w:rsid w:val="245B38D1"/>
    <w:rsid w:val="251E1D03"/>
    <w:rsid w:val="29732512"/>
    <w:rsid w:val="29DF5830"/>
    <w:rsid w:val="2AF9D1FF"/>
    <w:rsid w:val="2B1C386E"/>
    <w:rsid w:val="2B1E480B"/>
    <w:rsid w:val="2B700882"/>
    <w:rsid w:val="2CC118F2"/>
    <w:rsid w:val="2D26080E"/>
    <w:rsid w:val="2E2D7C9E"/>
    <w:rsid w:val="2E520501"/>
    <w:rsid w:val="2E66470A"/>
    <w:rsid w:val="33BB830B"/>
    <w:rsid w:val="34483C32"/>
    <w:rsid w:val="351C5F25"/>
    <w:rsid w:val="37B91C4D"/>
    <w:rsid w:val="37FD2265"/>
    <w:rsid w:val="3A6A32CA"/>
    <w:rsid w:val="3BCD6E7C"/>
    <w:rsid w:val="3BE1CB7F"/>
    <w:rsid w:val="3C0D06AF"/>
    <w:rsid w:val="3C6A0C14"/>
    <w:rsid w:val="3F711DF9"/>
    <w:rsid w:val="3F91588A"/>
    <w:rsid w:val="3FBC05FB"/>
    <w:rsid w:val="41214B28"/>
    <w:rsid w:val="41C773E2"/>
    <w:rsid w:val="46325115"/>
    <w:rsid w:val="47884B7D"/>
    <w:rsid w:val="4AEEEFC8"/>
    <w:rsid w:val="4B2F5E09"/>
    <w:rsid w:val="4B9A1834"/>
    <w:rsid w:val="4D4C3002"/>
    <w:rsid w:val="4FF83828"/>
    <w:rsid w:val="50AB7F7F"/>
    <w:rsid w:val="55A14C92"/>
    <w:rsid w:val="575C3274"/>
    <w:rsid w:val="588418A2"/>
    <w:rsid w:val="5AD87635"/>
    <w:rsid w:val="5DF761E4"/>
    <w:rsid w:val="5F9B7AE0"/>
    <w:rsid w:val="5FE7FAD5"/>
    <w:rsid w:val="5FF4247C"/>
    <w:rsid w:val="618D6C67"/>
    <w:rsid w:val="639C1F53"/>
    <w:rsid w:val="639C7CF6"/>
    <w:rsid w:val="64095E7F"/>
    <w:rsid w:val="64414325"/>
    <w:rsid w:val="658C7FE7"/>
    <w:rsid w:val="66411775"/>
    <w:rsid w:val="669D265B"/>
    <w:rsid w:val="67BDBD93"/>
    <w:rsid w:val="686F8F42"/>
    <w:rsid w:val="68B57855"/>
    <w:rsid w:val="6A053438"/>
    <w:rsid w:val="6B0008F1"/>
    <w:rsid w:val="6BC308DC"/>
    <w:rsid w:val="6BC960D2"/>
    <w:rsid w:val="6BD46E9D"/>
    <w:rsid w:val="6DA7449A"/>
    <w:rsid w:val="6DEE7A91"/>
    <w:rsid w:val="6E6931FA"/>
    <w:rsid w:val="6F163871"/>
    <w:rsid w:val="7541B2C3"/>
    <w:rsid w:val="778395BA"/>
    <w:rsid w:val="7851049C"/>
    <w:rsid w:val="791D122B"/>
    <w:rsid w:val="7AE96FDE"/>
    <w:rsid w:val="7B75FC97"/>
    <w:rsid w:val="7B7E1B15"/>
    <w:rsid w:val="7C6EEF92"/>
    <w:rsid w:val="7CD7576C"/>
    <w:rsid w:val="7D7E8836"/>
    <w:rsid w:val="7D996D0B"/>
    <w:rsid w:val="7F751B29"/>
    <w:rsid w:val="7FBF3D65"/>
    <w:rsid w:val="7FCE1AC0"/>
    <w:rsid w:val="7FCF1F29"/>
    <w:rsid w:val="9AFEF8F4"/>
    <w:rsid w:val="A9EC62E6"/>
    <w:rsid w:val="ADFA524C"/>
    <w:rsid w:val="BF17587B"/>
    <w:rsid w:val="CABE77DB"/>
    <w:rsid w:val="CDE3F8C7"/>
    <w:rsid w:val="CFFF220A"/>
    <w:rsid w:val="D59E1E3A"/>
    <w:rsid w:val="DEAE0E30"/>
    <w:rsid w:val="E5F966C6"/>
    <w:rsid w:val="E6E1BE7A"/>
    <w:rsid w:val="ED3FBEEB"/>
    <w:rsid w:val="EFCD0741"/>
    <w:rsid w:val="F17A7843"/>
    <w:rsid w:val="F1FFFA13"/>
    <w:rsid w:val="F4FE2C02"/>
    <w:rsid w:val="F5B35A8E"/>
    <w:rsid w:val="F67CA438"/>
    <w:rsid w:val="F6E759DC"/>
    <w:rsid w:val="F77D4B91"/>
    <w:rsid w:val="F7ED2ABE"/>
    <w:rsid w:val="FBB52907"/>
    <w:rsid w:val="FFC92AA6"/>
    <w:rsid w:val="FFFC8CAC"/>
    <w:rsid w:val="FFFDF38E"/>
  </w:rsids>
  <m:mathPr>
    <m:mathFont m:val="Cambria Math"/>
    <m:brkBin m:val="before"/>
    <m:brkBinSub m:val="--"/>
    <m:smallFrac m:val="1"/>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qFormat="1" w:uiPriority="39" w:semiHidden="0"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0" w:semiHidden="0" w:name="header"/>
    <w:lsdException w:qFormat="1"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3"/>
    <w:basedOn w:val="1"/>
    <w:next w:val="1"/>
    <w:link w:val="55"/>
    <w:semiHidden/>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54"/>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4">
    <w:name w:val="heading 6"/>
    <w:basedOn w:val="1"/>
    <w:next w:val="1"/>
    <w:link w:val="30"/>
    <w:qFormat/>
    <w:uiPriority w:val="0"/>
    <w:pPr>
      <w:keepNext/>
      <w:keepLines/>
      <w:spacing w:before="240" w:after="64" w:line="320" w:lineRule="auto"/>
      <w:outlineLvl w:val="5"/>
    </w:pPr>
    <w:rPr>
      <w:rFonts w:ascii="Arial" w:hAnsi="Arial" w:eastAsia="黑体"/>
      <w:b/>
      <w:bCs/>
      <w:sz w:val="24"/>
    </w:rPr>
  </w:style>
  <w:style w:type="character" w:default="1" w:styleId="19">
    <w:name w:val="Default Paragraph Font"/>
    <w:semiHidden/>
    <w:unhideWhenUsed/>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5">
    <w:name w:val="toc 7"/>
    <w:basedOn w:val="1"/>
    <w:next w:val="1"/>
    <w:unhideWhenUsed/>
    <w:qFormat/>
    <w:uiPriority w:val="39"/>
    <w:pPr>
      <w:tabs>
        <w:tab w:val="right" w:leader="dot" w:pos="9344"/>
      </w:tabs>
      <w:adjustRightInd w:val="0"/>
      <w:spacing w:line="300" w:lineRule="exact"/>
      <w:ind w:left="1259"/>
    </w:pPr>
    <w:rPr>
      <w:rFonts w:ascii="宋体" w:hAnsi="Calibri"/>
      <w:szCs w:val="21"/>
    </w:rPr>
  </w:style>
  <w:style w:type="paragraph" w:styleId="6">
    <w:name w:val="Normal Indent"/>
    <w:basedOn w:val="1"/>
    <w:qFormat/>
    <w:uiPriority w:val="0"/>
    <w:pPr>
      <w:ind w:firstLine="420" w:firstLineChars="200"/>
    </w:pPr>
    <w:rPr>
      <w:rFonts w:ascii="Calibri" w:hAnsi="Calibri"/>
    </w:rPr>
  </w:style>
  <w:style w:type="paragraph" w:styleId="7">
    <w:name w:val="caption"/>
    <w:basedOn w:val="1"/>
    <w:next w:val="1"/>
    <w:qFormat/>
    <w:uiPriority w:val="0"/>
    <w:rPr>
      <w:rFonts w:ascii="Arial" w:hAnsi="Arial" w:eastAsia="黑体"/>
      <w:sz w:val="20"/>
    </w:rPr>
  </w:style>
  <w:style w:type="paragraph" w:styleId="8">
    <w:name w:val="annotation text"/>
    <w:basedOn w:val="1"/>
    <w:link w:val="43"/>
    <w:semiHidden/>
    <w:unhideWhenUsed/>
    <w:qFormat/>
    <w:uiPriority w:val="99"/>
    <w:pPr>
      <w:jc w:val="left"/>
    </w:pPr>
  </w:style>
  <w:style w:type="paragraph" w:styleId="9">
    <w:name w:val="Body Text"/>
    <w:basedOn w:val="1"/>
    <w:link w:val="49"/>
    <w:semiHidden/>
    <w:qFormat/>
    <w:uiPriority w:val="0"/>
    <w:rPr>
      <w:rFonts w:ascii="Arial" w:hAnsi="Arial" w:eastAsia="Arial" w:cs="Arial"/>
      <w:szCs w:val="21"/>
      <w:lang w:eastAsia="en-US"/>
    </w:rPr>
  </w:style>
  <w:style w:type="paragraph" w:styleId="10">
    <w:name w:val="Date"/>
    <w:basedOn w:val="1"/>
    <w:next w:val="1"/>
    <w:link w:val="48"/>
    <w:semiHidden/>
    <w:unhideWhenUsed/>
    <w:qFormat/>
    <w:uiPriority w:val="99"/>
    <w:pPr>
      <w:ind w:left="100" w:leftChars="2500"/>
    </w:pPr>
  </w:style>
  <w:style w:type="paragraph" w:styleId="11">
    <w:name w:val="Balloon Text"/>
    <w:basedOn w:val="1"/>
    <w:link w:val="42"/>
    <w:semiHidden/>
    <w:unhideWhenUsed/>
    <w:qFormat/>
    <w:uiPriority w:val="99"/>
    <w:rPr>
      <w:sz w:val="18"/>
      <w:szCs w:val="18"/>
    </w:rPr>
  </w:style>
  <w:style w:type="paragraph" w:styleId="12">
    <w:name w:val="footer"/>
    <w:basedOn w:val="1"/>
    <w:link w:val="25"/>
    <w:unhideWhenUsed/>
    <w:qFormat/>
    <w:uiPriority w:val="0"/>
    <w:pPr>
      <w:tabs>
        <w:tab w:val="center" w:pos="4153"/>
        <w:tab w:val="right" w:pos="8306"/>
      </w:tabs>
      <w:snapToGrid w:val="0"/>
      <w:jc w:val="left"/>
    </w:pPr>
    <w:rPr>
      <w:sz w:val="18"/>
      <w:szCs w:val="18"/>
    </w:rPr>
  </w:style>
  <w:style w:type="paragraph" w:styleId="13">
    <w:name w:val="header"/>
    <w:basedOn w:val="1"/>
    <w:link w:val="24"/>
    <w:unhideWhenUsed/>
    <w:qFormat/>
    <w:uiPriority w:val="0"/>
    <w:pPr>
      <w:pBdr>
        <w:bottom w:val="single" w:color="auto" w:sz="6" w:space="1"/>
      </w:pBdr>
      <w:tabs>
        <w:tab w:val="center" w:pos="4153"/>
        <w:tab w:val="right" w:pos="8306"/>
      </w:tabs>
      <w:snapToGrid w:val="0"/>
      <w:jc w:val="center"/>
    </w:pPr>
    <w:rPr>
      <w:sz w:val="18"/>
      <w:szCs w:val="18"/>
    </w:rPr>
  </w:style>
  <w:style w:type="paragraph" w:styleId="14">
    <w:name w:val="Normal (Web)"/>
    <w:basedOn w:val="1"/>
    <w:unhideWhenUsed/>
    <w:qFormat/>
    <w:uiPriority w:val="0"/>
    <w:rPr>
      <w:sz w:val="24"/>
    </w:rPr>
  </w:style>
  <w:style w:type="paragraph" w:styleId="15">
    <w:name w:val="Title"/>
    <w:basedOn w:val="1"/>
    <w:next w:val="1"/>
    <w:link w:val="50"/>
    <w:qFormat/>
    <w:uiPriority w:val="0"/>
    <w:pPr>
      <w:widowControl/>
      <w:jc w:val="center"/>
    </w:pPr>
    <w:rPr>
      <w:b/>
      <w:bCs/>
      <w:kern w:val="0"/>
      <w:sz w:val="24"/>
      <w:lang w:eastAsia="en-US"/>
    </w:rPr>
  </w:style>
  <w:style w:type="paragraph" w:styleId="16">
    <w:name w:val="annotation subject"/>
    <w:basedOn w:val="8"/>
    <w:next w:val="8"/>
    <w:link w:val="44"/>
    <w:semiHidden/>
    <w:unhideWhenUsed/>
    <w:qFormat/>
    <w:uiPriority w:val="99"/>
    <w:rPr>
      <w:b/>
      <w:bCs/>
    </w:rPr>
  </w:style>
  <w:style w:type="table" w:styleId="18">
    <w:name w:val="Table Grid"/>
    <w:basedOn w:val="17"/>
    <w:qFormat/>
    <w:uiPriority w:val="39"/>
    <w:pPr>
      <w:widowControl w:val="0"/>
      <w:jc w:val="both"/>
    </w:pPr>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22"/>
    <w:rPr>
      <w:b/>
      <w:bCs/>
    </w:rPr>
  </w:style>
  <w:style w:type="character" w:styleId="21">
    <w:name w:val="Hyperlink"/>
    <w:basedOn w:val="19"/>
    <w:qFormat/>
    <w:uiPriority w:val="0"/>
    <w:rPr>
      <w:color w:val="2440B3"/>
      <w:u w:val="single"/>
    </w:rPr>
  </w:style>
  <w:style w:type="character" w:styleId="22">
    <w:name w:val="annotation reference"/>
    <w:basedOn w:val="19"/>
    <w:semiHidden/>
    <w:unhideWhenUsed/>
    <w:qFormat/>
    <w:uiPriority w:val="99"/>
    <w:rPr>
      <w:sz w:val="21"/>
      <w:szCs w:val="21"/>
    </w:rPr>
  </w:style>
  <w:style w:type="paragraph" w:customStyle="1" w:styleId="23">
    <w:name w:val="BodyText2"/>
    <w:qFormat/>
    <w:uiPriority w:val="0"/>
    <w:pPr>
      <w:widowControl w:val="0"/>
      <w:spacing w:after="120" w:line="480" w:lineRule="auto"/>
      <w:jc w:val="both"/>
      <w:textAlignment w:val="baseline"/>
    </w:pPr>
    <w:rPr>
      <w:rFonts w:ascii="Calibri" w:hAnsi="Calibri" w:eastAsia="宋体" w:cs="Times New Roman"/>
      <w:kern w:val="2"/>
      <w:sz w:val="32"/>
      <w:szCs w:val="32"/>
      <w:lang w:val="en-US" w:eastAsia="zh-CN" w:bidi="ar-SA"/>
    </w:rPr>
  </w:style>
  <w:style w:type="character" w:customStyle="1" w:styleId="24">
    <w:name w:val="页眉 字符"/>
    <w:basedOn w:val="19"/>
    <w:link w:val="13"/>
    <w:qFormat/>
    <w:uiPriority w:val="0"/>
    <w:rPr>
      <w:sz w:val="18"/>
      <w:szCs w:val="18"/>
    </w:rPr>
  </w:style>
  <w:style w:type="character" w:customStyle="1" w:styleId="25">
    <w:name w:val="页脚 字符"/>
    <w:basedOn w:val="19"/>
    <w:link w:val="12"/>
    <w:qFormat/>
    <w:uiPriority w:val="0"/>
    <w:rPr>
      <w:sz w:val="18"/>
      <w:szCs w:val="18"/>
    </w:rPr>
  </w:style>
  <w:style w:type="character" w:customStyle="1" w:styleId="26">
    <w:name w:val="段 Char"/>
    <w:link w:val="27"/>
    <w:qFormat/>
    <w:uiPriority w:val="0"/>
    <w:rPr>
      <w:rFonts w:ascii="宋体"/>
    </w:rPr>
  </w:style>
  <w:style w:type="paragraph" w:customStyle="1" w:styleId="27">
    <w:name w:val="段"/>
    <w:link w:val="26"/>
    <w:qFormat/>
    <w:uiPriority w:val="0"/>
    <w:pPr>
      <w:tabs>
        <w:tab w:val="center" w:pos="4201"/>
        <w:tab w:val="right" w:leader="dot" w:pos="9298"/>
      </w:tabs>
      <w:autoSpaceDE w:val="0"/>
      <w:autoSpaceDN w:val="0"/>
      <w:ind w:firstLine="420" w:firstLineChars="200"/>
      <w:jc w:val="both"/>
    </w:pPr>
    <w:rPr>
      <w:rFonts w:ascii="宋体" w:hAnsiTheme="minorHAnsi" w:eastAsiaTheme="minorEastAsia" w:cstheme="minorBidi"/>
      <w:kern w:val="2"/>
      <w:sz w:val="21"/>
      <w:szCs w:val="22"/>
      <w:lang w:val="en-US" w:eastAsia="zh-CN" w:bidi="ar-SA"/>
    </w:rPr>
  </w:style>
  <w:style w:type="paragraph" w:customStyle="1" w:styleId="28">
    <w:name w:val="章标题"/>
    <w:next w:val="27"/>
    <w:qFormat/>
    <w:uiPriority w:val="0"/>
    <w:pPr>
      <w:tabs>
        <w:tab w:val="left" w:pos="360"/>
      </w:tabs>
      <w:spacing w:beforeLines="100" w:afterLines="100"/>
      <w:jc w:val="both"/>
      <w:outlineLvl w:val="1"/>
    </w:pPr>
    <w:rPr>
      <w:rFonts w:ascii="黑体" w:hAnsi="Times New Roman" w:eastAsia="黑体" w:cs="Times New Roman"/>
      <w:sz w:val="21"/>
      <w:lang w:val="en-US" w:eastAsia="zh-CN" w:bidi="ar-SA"/>
    </w:rPr>
  </w:style>
  <w:style w:type="paragraph" w:customStyle="1" w:styleId="29">
    <w:name w:val="二级无"/>
    <w:basedOn w:val="1"/>
    <w:qFormat/>
    <w:uiPriority w:val="0"/>
    <w:pPr>
      <w:widowControl/>
      <w:numPr>
        <w:ilvl w:val="2"/>
        <w:numId w:val="1"/>
      </w:numPr>
      <w:jc w:val="left"/>
      <w:outlineLvl w:val="3"/>
    </w:pPr>
    <w:rPr>
      <w:rFonts w:ascii="宋体"/>
      <w:kern w:val="0"/>
      <w:szCs w:val="21"/>
    </w:rPr>
  </w:style>
  <w:style w:type="character" w:customStyle="1" w:styleId="30">
    <w:name w:val="标题 6 字符"/>
    <w:basedOn w:val="19"/>
    <w:link w:val="4"/>
    <w:qFormat/>
    <w:uiPriority w:val="0"/>
    <w:rPr>
      <w:rFonts w:ascii="Arial" w:hAnsi="Arial" w:eastAsia="黑体" w:cs="Times New Roman"/>
      <w:b/>
      <w:bCs/>
      <w:sz w:val="24"/>
      <w:szCs w:val="24"/>
    </w:rPr>
  </w:style>
  <w:style w:type="paragraph" w:customStyle="1" w:styleId="31">
    <w:name w:val="标准文件_段"/>
    <w:link w:val="32"/>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2">
    <w:name w:val="标准文件_段 Char"/>
    <w:link w:val="31"/>
    <w:qFormat/>
    <w:uiPriority w:val="0"/>
    <w:rPr>
      <w:rFonts w:ascii="宋体" w:hAnsi="Times New Roman" w:eastAsia="宋体" w:cs="Times New Roman"/>
      <w:kern w:val="0"/>
      <w:szCs w:val="20"/>
    </w:rPr>
  </w:style>
  <w:style w:type="paragraph" w:customStyle="1" w:styleId="33">
    <w:name w:val="标准文件_二级条标题"/>
    <w:next w:val="31"/>
    <w:qFormat/>
    <w:uiPriority w:val="0"/>
    <w:pPr>
      <w:widowControl w:val="0"/>
      <w:numPr>
        <w:ilvl w:val="3"/>
        <w:numId w:val="2"/>
      </w:numPr>
      <w:spacing w:beforeLines="50" w:afterLines="50"/>
      <w:ind w:left="0"/>
      <w:jc w:val="both"/>
      <w:outlineLvl w:val="2"/>
    </w:pPr>
    <w:rPr>
      <w:rFonts w:ascii="黑体" w:hAnsi="Times New Roman" w:eastAsia="黑体" w:cs="Times New Roman"/>
      <w:sz w:val="21"/>
      <w:lang w:val="en-US" w:eastAsia="zh-CN" w:bidi="ar-SA"/>
    </w:rPr>
  </w:style>
  <w:style w:type="paragraph" w:customStyle="1" w:styleId="34">
    <w:name w:val="标准文件_三级条标题"/>
    <w:basedOn w:val="33"/>
    <w:next w:val="31"/>
    <w:qFormat/>
    <w:uiPriority w:val="0"/>
    <w:pPr>
      <w:widowControl/>
      <w:numPr>
        <w:ilvl w:val="4"/>
      </w:numPr>
      <w:outlineLvl w:val="3"/>
    </w:pPr>
  </w:style>
  <w:style w:type="paragraph" w:customStyle="1" w:styleId="35">
    <w:name w:val="标准文件_四级条标题"/>
    <w:next w:val="31"/>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paragraph" w:customStyle="1" w:styleId="36">
    <w:name w:val="标准文件_五级条标题"/>
    <w:next w:val="31"/>
    <w:qFormat/>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37">
    <w:name w:val="标准文件_章标题"/>
    <w:next w:val="31"/>
    <w:qFormat/>
    <w:uiPriority w:val="0"/>
    <w:pPr>
      <w:numPr>
        <w:ilvl w:val="1"/>
        <w:numId w:val="2"/>
      </w:numPr>
      <w:spacing w:beforeLines="100" w:afterLines="100"/>
      <w:jc w:val="both"/>
      <w:outlineLvl w:val="0"/>
    </w:pPr>
    <w:rPr>
      <w:rFonts w:ascii="黑体" w:hAnsi="Times New Roman" w:eastAsia="黑体" w:cs="Times New Roman"/>
      <w:sz w:val="21"/>
      <w:lang w:val="en-US" w:eastAsia="zh-CN" w:bidi="ar-SA"/>
    </w:rPr>
  </w:style>
  <w:style w:type="paragraph" w:customStyle="1" w:styleId="38">
    <w:name w:val="标准文件_一级条标题"/>
    <w:basedOn w:val="37"/>
    <w:next w:val="31"/>
    <w:qFormat/>
    <w:uiPriority w:val="0"/>
    <w:pPr>
      <w:numPr>
        <w:ilvl w:val="2"/>
      </w:numPr>
      <w:spacing w:beforeLines="50" w:afterLines="50"/>
      <w:outlineLvl w:val="1"/>
    </w:pPr>
  </w:style>
  <w:style w:type="paragraph" w:customStyle="1" w:styleId="39">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40">
    <w:name w:val="标准文件_四级无标题"/>
    <w:basedOn w:val="35"/>
    <w:qFormat/>
    <w:uiPriority w:val="0"/>
    <w:pPr>
      <w:numPr>
        <w:numId w:val="3"/>
      </w:numPr>
      <w:spacing w:beforeLines="0"/>
      <w:outlineLvl w:val="9"/>
    </w:pPr>
    <w:rPr>
      <w:rFonts w:hint="eastAsia" w:ascii="宋体" w:hAnsi="宋体" w:eastAsia="宋体"/>
      <w:szCs w:val="52"/>
    </w:rPr>
  </w:style>
  <w:style w:type="paragraph" w:customStyle="1" w:styleId="41">
    <w:name w:val="标准文件_三级无标题"/>
    <w:qFormat/>
    <w:uiPriority w:val="0"/>
    <w:pPr>
      <w:numPr>
        <w:ilvl w:val="4"/>
        <w:numId w:val="4"/>
      </w:numPr>
      <w:jc w:val="both"/>
    </w:pPr>
    <w:rPr>
      <w:rFonts w:hint="eastAsia" w:ascii="宋体" w:hAnsi="Times New Roman" w:eastAsia="宋体" w:cs="Times New Roman"/>
      <w:sz w:val="21"/>
      <w:lang w:val="en-US" w:eastAsia="zh-CN" w:bidi="ar-SA"/>
    </w:rPr>
  </w:style>
  <w:style w:type="character" w:customStyle="1" w:styleId="42">
    <w:name w:val="批注框文本 字符"/>
    <w:basedOn w:val="19"/>
    <w:link w:val="11"/>
    <w:semiHidden/>
    <w:qFormat/>
    <w:uiPriority w:val="99"/>
    <w:rPr>
      <w:kern w:val="2"/>
      <w:sz w:val="18"/>
      <w:szCs w:val="18"/>
    </w:rPr>
  </w:style>
  <w:style w:type="character" w:customStyle="1" w:styleId="43">
    <w:name w:val="批注文字 字符"/>
    <w:basedOn w:val="19"/>
    <w:link w:val="8"/>
    <w:semiHidden/>
    <w:qFormat/>
    <w:uiPriority w:val="99"/>
    <w:rPr>
      <w:kern w:val="2"/>
      <w:sz w:val="21"/>
      <w:szCs w:val="24"/>
    </w:rPr>
  </w:style>
  <w:style w:type="character" w:customStyle="1" w:styleId="44">
    <w:name w:val="批注主题 字符"/>
    <w:basedOn w:val="43"/>
    <w:link w:val="16"/>
    <w:semiHidden/>
    <w:qFormat/>
    <w:uiPriority w:val="99"/>
    <w:rPr>
      <w:b/>
      <w:bCs/>
      <w:kern w:val="2"/>
      <w:sz w:val="21"/>
      <w:szCs w:val="24"/>
    </w:rPr>
  </w:style>
  <w:style w:type="character" w:customStyle="1" w:styleId="45">
    <w:name w:val="未处理的提及1"/>
    <w:basedOn w:val="19"/>
    <w:semiHidden/>
    <w:unhideWhenUsed/>
    <w:qFormat/>
    <w:uiPriority w:val="99"/>
    <w:rPr>
      <w:color w:val="605E5C"/>
      <w:shd w:val="clear" w:color="auto" w:fill="E1DFDD"/>
    </w:rPr>
  </w:style>
  <w:style w:type="paragraph" w:styleId="46">
    <w:name w:val="List Paragraph"/>
    <w:basedOn w:val="1"/>
    <w:qFormat/>
    <w:uiPriority w:val="34"/>
    <w:pPr>
      <w:ind w:firstLine="420" w:firstLineChars="200"/>
    </w:pPr>
  </w:style>
  <w:style w:type="paragraph" w:customStyle="1" w:styleId="47">
    <w:name w:val="标准文件_正文图标题"/>
    <w:next w:val="31"/>
    <w:qFormat/>
    <w:uiPriority w:val="0"/>
    <w:pPr>
      <w:numPr>
        <w:ilvl w:val="0"/>
        <w:numId w:val="5"/>
      </w:numPr>
      <w:spacing w:before="120" w:beforeLines="50" w:after="120" w:afterLines="50"/>
      <w:jc w:val="center"/>
    </w:pPr>
    <w:rPr>
      <w:rFonts w:ascii="黑体" w:hAnsi="Times New Roman" w:eastAsia="黑体" w:cs="Times New Roman"/>
      <w:color w:val="000000" w:themeColor="text1"/>
      <w:sz w:val="21"/>
      <w:lang w:val="en-US" w:eastAsia="zh-CN" w:bidi="ar-SA"/>
      <w14:textFill>
        <w14:solidFill>
          <w14:schemeClr w14:val="tx1"/>
        </w14:solidFill>
      </w14:textFill>
    </w:rPr>
  </w:style>
  <w:style w:type="character" w:customStyle="1" w:styleId="48">
    <w:name w:val="日期 字符"/>
    <w:basedOn w:val="19"/>
    <w:link w:val="10"/>
    <w:semiHidden/>
    <w:qFormat/>
    <w:uiPriority w:val="99"/>
    <w:rPr>
      <w:kern w:val="2"/>
      <w:sz w:val="21"/>
      <w:szCs w:val="24"/>
    </w:rPr>
  </w:style>
  <w:style w:type="character" w:customStyle="1" w:styleId="49">
    <w:name w:val="正文文本 字符"/>
    <w:basedOn w:val="19"/>
    <w:link w:val="9"/>
    <w:semiHidden/>
    <w:qFormat/>
    <w:uiPriority w:val="0"/>
    <w:rPr>
      <w:rFonts w:ascii="Arial" w:hAnsi="Arial" w:eastAsia="Arial" w:cs="Arial"/>
      <w:kern w:val="2"/>
      <w:sz w:val="21"/>
      <w:szCs w:val="21"/>
      <w:lang w:eastAsia="en-US"/>
    </w:rPr>
  </w:style>
  <w:style w:type="character" w:customStyle="1" w:styleId="50">
    <w:name w:val="标题 字符"/>
    <w:basedOn w:val="19"/>
    <w:link w:val="15"/>
    <w:qFormat/>
    <w:uiPriority w:val="0"/>
    <w:rPr>
      <w:b/>
      <w:bCs/>
      <w:sz w:val="24"/>
      <w:szCs w:val="24"/>
      <w:lang w:eastAsia="en-US"/>
    </w:rPr>
  </w:style>
  <w:style w:type="paragraph" w:customStyle="1" w:styleId="51">
    <w:name w:val="Table Text"/>
    <w:basedOn w:val="1"/>
    <w:semiHidden/>
    <w:qFormat/>
    <w:uiPriority w:val="0"/>
    <w:rPr>
      <w:rFonts w:ascii="宋体" w:hAnsi="宋体" w:cs="宋体"/>
      <w:sz w:val="14"/>
      <w:szCs w:val="14"/>
      <w:lang w:eastAsia="en-US"/>
    </w:rPr>
  </w:style>
  <w:style w:type="table" w:customStyle="1" w:styleId="52">
    <w:name w:val="Table Normal"/>
    <w:unhideWhenUsed/>
    <w:qFormat/>
    <w:uiPriority w:val="0"/>
    <w:rPr>
      <w:rFonts w:ascii="Calibri" w:hAnsi="Calibri"/>
    </w:rPr>
    <w:tblPr>
      <w:tblCellMar>
        <w:top w:w="0" w:type="dxa"/>
        <w:left w:w="0" w:type="dxa"/>
        <w:bottom w:w="0" w:type="dxa"/>
        <w:right w:w="0" w:type="dxa"/>
      </w:tblCellMar>
    </w:tblPr>
  </w:style>
  <w:style w:type="paragraph" w:customStyle="1" w:styleId="53">
    <w:name w:val="_Style 1"/>
    <w:basedOn w:val="1"/>
    <w:qFormat/>
    <w:uiPriority w:val="99"/>
    <w:pPr>
      <w:ind w:firstLine="420" w:firstLineChars="200"/>
    </w:pPr>
    <w:rPr>
      <w:rFonts w:ascii="Calibri" w:hAnsi="Calibri"/>
      <w:szCs w:val="22"/>
    </w:rPr>
  </w:style>
  <w:style w:type="character" w:customStyle="1" w:styleId="54">
    <w:name w:val="标题 4 字符"/>
    <w:basedOn w:val="19"/>
    <w:link w:val="3"/>
    <w:semiHidden/>
    <w:qFormat/>
    <w:uiPriority w:val="9"/>
    <w:rPr>
      <w:rFonts w:asciiTheme="majorHAnsi" w:hAnsiTheme="majorHAnsi" w:eastAsiaTheme="majorEastAsia" w:cstheme="majorBidi"/>
      <w:b/>
      <w:bCs/>
      <w:kern w:val="2"/>
      <w:sz w:val="28"/>
      <w:szCs w:val="28"/>
    </w:rPr>
  </w:style>
  <w:style w:type="character" w:customStyle="1" w:styleId="55">
    <w:name w:val="标题 3 字符"/>
    <w:basedOn w:val="19"/>
    <w:link w:val="2"/>
    <w:semiHidden/>
    <w:qFormat/>
    <w:uiPriority w:val="9"/>
    <w:rPr>
      <w:b/>
      <w:bCs/>
      <w:kern w:val="2"/>
      <w:sz w:val="32"/>
      <w:szCs w:val="32"/>
    </w:rPr>
  </w:style>
  <w:style w:type="paragraph" w:customStyle="1" w:styleId="56">
    <w:name w:val="修订1"/>
    <w:hidden/>
    <w:semiHidden/>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35</Pages>
  <Words>7288</Words>
  <Characters>8022</Characters>
  <Lines>115</Lines>
  <Paragraphs>32</Paragraphs>
  <TotalTime>3203</TotalTime>
  <ScaleCrop>false</ScaleCrop>
  <LinksUpToDate>false</LinksUpToDate>
  <CharactersWithSpaces>8081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2023-04-16T11:33:00Z</dcterms:created>
  <dc:creator>xiaojie man</dc:creator>
  <cp:lastModifiedBy>清风揽月</cp:lastModifiedBy>
  <cp:lastPrinted>2025-04-24T00:12:00Z</cp:lastPrinted>
  <dcterms:modified xsi:type="dcterms:W3CDTF">2026-06-24T10:50:48Z</dcterms:modified>
  <cp:revision>583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AB6060C678A642A689B8585AA1686E0B_13</vt:lpwstr>
  </property>
  <property fmtid="{D5CDD505-2E9C-101B-9397-08002B2CF9AE}" pid="4" name="KSOTemplateDocerSaveRecord">
    <vt:lpwstr>eyJoZGlkIjoiODY1NmEwZWIxZGEzMWE3MzdmY2NhMzZhZDE0ODEwM2UiLCJ1c2VySWQiOiI1NjkwODQ0OTAifQ==</vt:lpwstr>
  </property>
</Properties>
</file>