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9E88B6">
      <w:pPr>
        <w:pStyle w:val="2"/>
        <w:spacing w:before="0" w:after="0" w:line="560" w:lineRule="exact"/>
        <w:jc w:val="center"/>
        <w:rPr>
          <w:rFonts w:ascii="方正小标宋简体" w:eastAsia="方正小标宋简体"/>
          <w:szCs w:val="36"/>
        </w:rPr>
      </w:pPr>
      <w:r>
        <w:rPr>
          <w:rFonts w:hint="eastAsia" w:ascii="方正小标宋简体" w:eastAsia="方正小标宋简体"/>
          <w:szCs w:val="36"/>
        </w:rPr>
        <w:t>团体标准《</w:t>
      </w:r>
      <w:r>
        <w:rPr>
          <w:rFonts w:hint="eastAsia" w:ascii="方正小标宋简体" w:eastAsia="方正小标宋简体"/>
          <w:szCs w:val="36"/>
          <w:lang w:eastAsia="zh-CN"/>
        </w:rPr>
        <w:t>南宁老友粉加工产业园区建设规范</w:t>
      </w:r>
      <w:r>
        <w:rPr>
          <w:rFonts w:hint="eastAsia" w:ascii="方正小标宋简体" w:eastAsia="方正小标宋简体"/>
          <w:szCs w:val="36"/>
        </w:rPr>
        <w:t>》（</w:t>
      </w:r>
      <w:r>
        <w:rPr>
          <w:rFonts w:hint="eastAsia" w:ascii="方正小标宋简体" w:eastAsia="方正小标宋简体"/>
          <w:szCs w:val="36"/>
          <w:lang w:val="en-US" w:eastAsia="zh-CN"/>
        </w:rPr>
        <w:t>征求意见稿</w:t>
      </w:r>
      <w:r>
        <w:rPr>
          <w:rFonts w:hint="eastAsia" w:ascii="方正小标宋简体" w:eastAsia="方正小标宋简体"/>
          <w:szCs w:val="36"/>
        </w:rPr>
        <w:t>）编制说明</w:t>
      </w:r>
    </w:p>
    <w:p w14:paraId="193F4B47"/>
    <w:p w14:paraId="658FDB92">
      <w:pPr>
        <w:spacing w:line="560" w:lineRule="exact"/>
        <w:ind w:firstLine="640" w:firstLineChars="200"/>
        <w:rPr>
          <w:rFonts w:ascii="黑体" w:hAnsi="黑体" w:eastAsia="黑体"/>
          <w:sz w:val="32"/>
          <w:szCs w:val="32"/>
        </w:rPr>
      </w:pPr>
      <w:r>
        <w:rPr>
          <w:rFonts w:hint="eastAsia" w:ascii="黑体" w:hAnsi="黑体" w:eastAsia="黑体"/>
          <w:sz w:val="32"/>
          <w:szCs w:val="32"/>
        </w:rPr>
        <w:t xml:space="preserve">一、任务来源、起草单位 </w:t>
      </w:r>
    </w:p>
    <w:p w14:paraId="33D21E9A">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根据《</w:t>
      </w:r>
      <w:r>
        <w:rPr>
          <w:rFonts w:hint="eastAsia" w:ascii="仿宋_GB2312" w:eastAsia="仿宋_GB2312"/>
          <w:sz w:val="32"/>
          <w:szCs w:val="32"/>
          <w:lang w:eastAsia="zh-CN"/>
        </w:rPr>
        <w:t>广西—东盟经济技术开发区经济发展局</w:t>
      </w:r>
      <w:r>
        <w:rPr>
          <w:rFonts w:hint="eastAsia" w:ascii="仿宋_GB2312" w:eastAsia="仿宋_GB2312"/>
          <w:sz w:val="32"/>
          <w:szCs w:val="32"/>
        </w:rPr>
        <w:t>关于下达202</w:t>
      </w:r>
      <w:r>
        <w:rPr>
          <w:rFonts w:hint="eastAsia" w:ascii="仿宋_GB2312" w:eastAsia="仿宋_GB2312"/>
          <w:sz w:val="32"/>
          <w:szCs w:val="32"/>
          <w:lang w:val="en-US" w:eastAsia="zh-CN"/>
        </w:rPr>
        <w:t>6</w:t>
      </w:r>
      <w:r>
        <w:rPr>
          <w:rFonts w:hint="eastAsia" w:ascii="仿宋_GB2312" w:eastAsia="仿宋_GB2312"/>
          <w:sz w:val="32"/>
          <w:szCs w:val="32"/>
        </w:rPr>
        <w:t>年第</w:t>
      </w:r>
      <w:r>
        <w:rPr>
          <w:rFonts w:hint="eastAsia" w:ascii="仿宋_GB2312" w:eastAsia="仿宋_GB2312"/>
          <w:sz w:val="32"/>
          <w:szCs w:val="32"/>
          <w:lang w:val="en-US" w:eastAsia="zh-CN"/>
        </w:rPr>
        <w:t>十八</w:t>
      </w:r>
      <w:r>
        <w:rPr>
          <w:rFonts w:hint="eastAsia" w:ascii="仿宋_GB2312" w:eastAsia="仿宋_GB2312"/>
          <w:sz w:val="32"/>
          <w:szCs w:val="32"/>
        </w:rPr>
        <w:t>批团体标准制修订项目计划的通知》（桂标协〔2024〕</w:t>
      </w:r>
      <w:r>
        <w:rPr>
          <w:rFonts w:hint="eastAsia" w:ascii="仿宋_GB2312" w:eastAsia="仿宋_GB2312"/>
          <w:sz w:val="32"/>
          <w:szCs w:val="32"/>
          <w:lang w:val="en-US" w:eastAsia="zh-CN"/>
        </w:rPr>
        <w:t>198</w:t>
      </w:r>
      <w:r>
        <w:rPr>
          <w:rFonts w:hint="eastAsia" w:ascii="仿宋_GB2312" w:eastAsia="仿宋_GB2312"/>
          <w:sz w:val="32"/>
          <w:szCs w:val="32"/>
        </w:rPr>
        <w:t>号）文件精神，由南宁市老友粉协会提出，广西—东盟经济技术开发区经济发展局、南宁市自然资源局广西—东盟经济技术开发区分局、南宁市市场监督管理局广西—东盟经济技术开发区（南宁华侨投资区）分局、广西华聚招商有限公司、南宁市老友粉协会、广西复记食品科技有限公司、南宁万国食品有限公司、广西南宁市韩太食品有限责任公司、广西工商职业技术学院、南宁职业技术大学、广西农业职业技术大学、广西壮族自治区农业科学院、南宁市食品药品检验所、南宁海关技术中心、南宁市工业促进和中小企业服务中心、南宁学院、南宁银河有限责任公司、南宁市友春食品有限公司、广西桂小厨餐饮管理有限公司、南宁古源香餐饮管理有限公司、广西卫生职业技术学院、广西职业技术学院、南宁市第一职业技术学校、广西悦味轩餐饮管理有限公司、广西猪霸王餐饮管理有限公司、广西经贸职业技术学院等单位共同起草的团体标准《南宁老友粉加工产业园区建设规范》（项目编号：2026-1809）。</w:t>
      </w:r>
    </w:p>
    <w:p w14:paraId="6E19543D">
      <w:pPr>
        <w:pStyle w:val="66"/>
        <w:rPr>
          <w:rFonts w:hint="eastAsia" w:eastAsia="仿宋_GB2312" w:cs="Times New Roman"/>
          <w:sz w:val="32"/>
          <w:szCs w:val="32"/>
          <w:lang w:eastAsia="zh-CN"/>
        </w:rPr>
      </w:pPr>
      <w:r>
        <w:rPr>
          <w:rFonts w:hint="default" w:ascii="Times New Roman" w:hAnsi="Times New Roman" w:eastAsia="仿宋_GB2312" w:cs="Times New Roman"/>
          <w:sz w:val="32"/>
          <w:szCs w:val="32"/>
        </w:rPr>
        <w:t>为高质量编制团体标准《</w:t>
      </w:r>
      <w:r>
        <w:rPr>
          <w:rFonts w:hint="eastAsia" w:ascii="Times New Roman" w:hAnsi="Times New Roman" w:eastAsia="仿宋_GB2312" w:cs="Times New Roman"/>
          <w:sz w:val="32"/>
          <w:szCs w:val="32"/>
          <w:lang w:eastAsia="zh-CN"/>
        </w:rPr>
        <w:t>南宁老友粉加工产业园区建设规范</w:t>
      </w:r>
      <w:r>
        <w:rPr>
          <w:rFonts w:hint="default" w:ascii="Times New Roman" w:hAnsi="Times New Roman" w:eastAsia="仿宋_GB2312" w:cs="Times New Roman"/>
          <w:sz w:val="32"/>
          <w:szCs w:val="32"/>
        </w:rPr>
        <w:t>》，由起草单位成立标准编制工作组并进行如下分工</w:t>
      </w:r>
      <w:r>
        <w:rPr>
          <w:rFonts w:hint="eastAsia" w:eastAsia="仿宋_GB2312" w:cs="Times New Roman"/>
          <w:sz w:val="32"/>
          <w:szCs w:val="32"/>
          <w:lang w:eastAsia="zh-CN"/>
        </w:rPr>
        <w:t>：</w:t>
      </w:r>
    </w:p>
    <w:tbl>
      <w:tblPr>
        <w:tblStyle w:val="18"/>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64"/>
        <w:gridCol w:w="1274"/>
        <w:gridCol w:w="1581"/>
        <w:gridCol w:w="1583"/>
        <w:gridCol w:w="3020"/>
      </w:tblGrid>
      <w:tr w14:paraId="6ECBD01B">
        <w:tblPrEx>
          <w:tblCellMar>
            <w:top w:w="0" w:type="dxa"/>
            <w:left w:w="108" w:type="dxa"/>
            <w:bottom w:w="0" w:type="dxa"/>
            <w:right w:w="108" w:type="dxa"/>
          </w:tblCellMar>
        </w:tblPrEx>
        <w:trPr>
          <w:trHeight w:val="450" w:hRule="atLeast"/>
        </w:trPr>
        <w:tc>
          <w:tcPr>
            <w:tcW w:w="624" w:type="pct"/>
            <w:tcBorders>
              <w:top w:val="single" w:color="auto" w:sz="4" w:space="0"/>
              <w:bottom w:val="single" w:color="auto" w:sz="4" w:space="0"/>
            </w:tcBorders>
            <w:noWrap w:val="0"/>
            <w:vAlign w:val="center"/>
          </w:tcPr>
          <w:p w14:paraId="63727D9F">
            <w:pPr>
              <w:jc w:val="center"/>
              <w:rPr>
                <w:rFonts w:hint="eastAsia" w:ascii="仿宋" w:hAnsi="仿宋" w:eastAsia="仿宋"/>
                <w:b/>
                <w:sz w:val="24"/>
              </w:rPr>
            </w:pPr>
            <w:r>
              <w:rPr>
                <w:rFonts w:hint="eastAsia" w:ascii="仿宋" w:hAnsi="仿宋" w:eastAsia="仿宋"/>
                <w:b/>
                <w:sz w:val="24"/>
              </w:rPr>
              <w:t>姓名</w:t>
            </w:r>
          </w:p>
        </w:tc>
        <w:tc>
          <w:tcPr>
            <w:tcW w:w="747" w:type="pct"/>
            <w:tcBorders>
              <w:top w:val="single" w:color="auto" w:sz="4" w:space="0"/>
              <w:bottom w:val="single" w:color="auto" w:sz="4" w:space="0"/>
            </w:tcBorders>
            <w:noWrap w:val="0"/>
            <w:vAlign w:val="center"/>
          </w:tcPr>
          <w:p w14:paraId="1DD29CAD">
            <w:pPr>
              <w:jc w:val="center"/>
              <w:rPr>
                <w:rFonts w:hint="eastAsia" w:ascii="仿宋" w:hAnsi="仿宋" w:eastAsia="仿宋"/>
                <w:b/>
                <w:sz w:val="24"/>
              </w:rPr>
            </w:pPr>
            <w:r>
              <w:rPr>
                <w:rFonts w:hint="eastAsia" w:ascii="仿宋" w:hAnsi="仿宋" w:eastAsia="仿宋"/>
                <w:b/>
                <w:sz w:val="24"/>
              </w:rPr>
              <w:t>职务/职称</w:t>
            </w:r>
          </w:p>
        </w:tc>
        <w:tc>
          <w:tcPr>
            <w:tcW w:w="927" w:type="pct"/>
            <w:tcBorders>
              <w:top w:val="single" w:color="auto" w:sz="4" w:space="0"/>
              <w:bottom w:val="single" w:color="auto" w:sz="4" w:space="0"/>
            </w:tcBorders>
            <w:noWrap w:val="0"/>
            <w:vAlign w:val="center"/>
          </w:tcPr>
          <w:p w14:paraId="026F4F8B">
            <w:pPr>
              <w:jc w:val="center"/>
              <w:rPr>
                <w:rFonts w:hint="eastAsia" w:ascii="仿宋" w:hAnsi="仿宋" w:eastAsia="仿宋"/>
                <w:b/>
                <w:sz w:val="24"/>
              </w:rPr>
            </w:pPr>
            <w:r>
              <w:rPr>
                <w:rFonts w:hint="eastAsia" w:ascii="仿宋" w:hAnsi="仿宋" w:eastAsia="仿宋"/>
                <w:b/>
                <w:sz w:val="24"/>
              </w:rPr>
              <w:t>从事专业</w:t>
            </w:r>
          </w:p>
        </w:tc>
        <w:tc>
          <w:tcPr>
            <w:tcW w:w="928" w:type="pct"/>
            <w:tcBorders>
              <w:top w:val="single" w:color="auto" w:sz="4" w:space="0"/>
              <w:bottom w:val="single" w:color="auto" w:sz="4" w:space="0"/>
            </w:tcBorders>
            <w:noWrap w:val="0"/>
            <w:vAlign w:val="center"/>
          </w:tcPr>
          <w:p w14:paraId="3FEB2632">
            <w:pPr>
              <w:jc w:val="center"/>
              <w:rPr>
                <w:rFonts w:hint="eastAsia" w:ascii="仿宋" w:hAnsi="仿宋" w:eastAsia="仿宋"/>
                <w:b/>
                <w:sz w:val="24"/>
              </w:rPr>
            </w:pPr>
            <w:r>
              <w:rPr>
                <w:rFonts w:hint="eastAsia" w:ascii="仿宋" w:hAnsi="仿宋" w:eastAsia="仿宋"/>
                <w:b/>
                <w:sz w:val="24"/>
              </w:rPr>
              <w:t>工作单位</w:t>
            </w:r>
          </w:p>
        </w:tc>
        <w:tc>
          <w:tcPr>
            <w:tcW w:w="1771" w:type="pct"/>
            <w:tcBorders>
              <w:top w:val="single" w:color="auto" w:sz="4" w:space="0"/>
              <w:bottom w:val="single" w:color="auto" w:sz="4" w:space="0"/>
            </w:tcBorders>
            <w:noWrap w:val="0"/>
            <w:vAlign w:val="center"/>
          </w:tcPr>
          <w:p w14:paraId="7B64DB55">
            <w:pPr>
              <w:jc w:val="center"/>
              <w:rPr>
                <w:rFonts w:hint="eastAsia" w:ascii="仿宋" w:hAnsi="仿宋" w:eastAsia="仿宋"/>
                <w:b/>
                <w:sz w:val="24"/>
              </w:rPr>
            </w:pPr>
            <w:r>
              <w:rPr>
                <w:rFonts w:hint="eastAsia" w:ascii="仿宋" w:hAnsi="仿宋" w:eastAsia="仿宋"/>
                <w:b/>
                <w:sz w:val="24"/>
              </w:rPr>
              <w:t>责任分工</w:t>
            </w:r>
          </w:p>
        </w:tc>
      </w:tr>
      <w:tr w14:paraId="7E5F8B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7100A4E0">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吴堃</w:t>
            </w:r>
          </w:p>
        </w:tc>
        <w:tc>
          <w:tcPr>
            <w:tcW w:w="747" w:type="pct"/>
            <w:tcBorders>
              <w:top w:val="single" w:color="auto" w:sz="4" w:space="0"/>
              <w:bottom w:val="single" w:color="auto" w:sz="4" w:space="0"/>
            </w:tcBorders>
            <w:noWrap w:val="0"/>
            <w:vAlign w:val="center"/>
          </w:tcPr>
          <w:p w14:paraId="5D63BE50">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副局长</w:t>
            </w:r>
          </w:p>
        </w:tc>
        <w:tc>
          <w:tcPr>
            <w:tcW w:w="927" w:type="pct"/>
            <w:tcBorders>
              <w:top w:val="single" w:color="auto" w:sz="4" w:space="0"/>
              <w:bottom w:val="single" w:color="auto" w:sz="4" w:space="0"/>
            </w:tcBorders>
            <w:noWrap w:val="0"/>
            <w:vAlign w:val="center"/>
          </w:tcPr>
          <w:p w14:paraId="44E0824C">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产业园区管理</w:t>
            </w:r>
          </w:p>
        </w:tc>
        <w:tc>
          <w:tcPr>
            <w:tcW w:w="928" w:type="pct"/>
            <w:tcBorders>
              <w:top w:val="single" w:color="auto" w:sz="4" w:space="0"/>
              <w:bottom w:val="single" w:color="auto" w:sz="4" w:space="0"/>
            </w:tcBorders>
            <w:noWrap w:val="0"/>
            <w:vAlign w:val="center"/>
          </w:tcPr>
          <w:p w14:paraId="1E9288E5">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广西—东盟经济技术开发区经济发展局</w:t>
            </w:r>
          </w:p>
        </w:tc>
        <w:tc>
          <w:tcPr>
            <w:tcW w:w="1771" w:type="pct"/>
            <w:tcBorders>
              <w:top w:val="single" w:color="auto" w:sz="4" w:space="0"/>
              <w:bottom w:val="single" w:color="auto" w:sz="4" w:space="0"/>
              <w:right w:val="single" w:color="auto" w:sz="4" w:space="0"/>
            </w:tcBorders>
            <w:noWrap w:val="0"/>
            <w:vAlign w:val="center"/>
          </w:tcPr>
          <w:p w14:paraId="27084E65">
            <w:pPr>
              <w:jc w:val="left"/>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统筹主持标准编制工作</w:t>
            </w:r>
          </w:p>
        </w:tc>
      </w:tr>
      <w:tr w14:paraId="63AF3B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7165B30E">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val="en-US" w:eastAsia="zh-CN" w:bidi="ar"/>
              </w:rPr>
              <w:t>黎琼</w:t>
            </w:r>
          </w:p>
        </w:tc>
        <w:tc>
          <w:tcPr>
            <w:tcW w:w="747" w:type="pct"/>
            <w:tcBorders>
              <w:top w:val="single" w:color="auto" w:sz="4" w:space="0"/>
              <w:bottom w:val="single" w:color="auto" w:sz="4" w:space="0"/>
            </w:tcBorders>
            <w:noWrap w:val="0"/>
            <w:vAlign w:val="center"/>
          </w:tcPr>
          <w:p w14:paraId="412022DB">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主任</w:t>
            </w:r>
          </w:p>
        </w:tc>
        <w:tc>
          <w:tcPr>
            <w:tcW w:w="927" w:type="pct"/>
            <w:tcBorders>
              <w:top w:val="single" w:color="auto" w:sz="4" w:space="0"/>
              <w:bottom w:val="single" w:color="auto" w:sz="4" w:space="0"/>
            </w:tcBorders>
            <w:noWrap w:val="0"/>
            <w:vAlign w:val="center"/>
          </w:tcPr>
          <w:p w14:paraId="5A1937BA">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产业园区管理</w:t>
            </w:r>
          </w:p>
        </w:tc>
        <w:tc>
          <w:tcPr>
            <w:tcW w:w="928" w:type="pct"/>
            <w:tcBorders>
              <w:top w:val="single" w:color="auto" w:sz="4" w:space="0"/>
              <w:bottom w:val="single" w:color="auto" w:sz="4" w:space="0"/>
            </w:tcBorders>
            <w:noWrap w:val="0"/>
            <w:vAlign w:val="center"/>
          </w:tcPr>
          <w:p w14:paraId="1B771C5F">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广西—东盟经济技术开发区经济发展局</w:t>
            </w:r>
          </w:p>
        </w:tc>
        <w:tc>
          <w:tcPr>
            <w:tcW w:w="1771" w:type="pct"/>
            <w:tcBorders>
              <w:top w:val="single" w:color="auto" w:sz="4" w:space="0"/>
              <w:bottom w:val="single" w:color="auto" w:sz="4" w:space="0"/>
              <w:right w:val="single" w:color="auto" w:sz="4" w:space="0"/>
            </w:tcBorders>
            <w:noWrap w:val="0"/>
            <w:vAlign w:val="center"/>
          </w:tcPr>
          <w:p w14:paraId="4B37210E">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统筹标准</w:t>
            </w:r>
            <w:r>
              <w:rPr>
                <w:rFonts w:hint="eastAsia" w:ascii="仿宋_GB2312" w:hAnsi="仿宋_GB2312" w:eastAsia="仿宋_GB2312" w:cs="仿宋_GB2312"/>
                <w:sz w:val="24"/>
                <w:lang w:val="en-US" w:eastAsia="zh-CN" w:bidi="ar"/>
              </w:rPr>
              <w:t>立项、起草、审定、发布、宣贯等</w:t>
            </w:r>
            <w:r>
              <w:rPr>
                <w:rFonts w:hint="eastAsia" w:ascii="仿宋_GB2312" w:hAnsi="仿宋_GB2312" w:eastAsia="仿宋_GB2312" w:cs="仿宋_GB2312"/>
                <w:sz w:val="24"/>
                <w:lang w:bidi="ar"/>
              </w:rPr>
              <w:t>工作</w:t>
            </w:r>
          </w:p>
        </w:tc>
      </w:tr>
      <w:tr w14:paraId="7688E0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126D8EB1">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王世芝</w:t>
            </w:r>
          </w:p>
        </w:tc>
        <w:tc>
          <w:tcPr>
            <w:tcW w:w="747" w:type="pct"/>
            <w:tcBorders>
              <w:top w:val="single" w:color="auto" w:sz="4" w:space="0"/>
              <w:bottom w:val="single" w:color="auto" w:sz="4" w:space="0"/>
            </w:tcBorders>
            <w:noWrap w:val="0"/>
            <w:vAlign w:val="center"/>
          </w:tcPr>
          <w:p w14:paraId="0DBB7671">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工程师</w:t>
            </w:r>
          </w:p>
          <w:p w14:paraId="47BAF499">
            <w:pPr>
              <w:jc w:val="center"/>
              <w:rPr>
                <w:rFonts w:hint="default" w:ascii="仿宋_GB2312" w:hAnsi="仿宋" w:eastAsia="仿宋_GB2312" w:cs="仿宋"/>
                <w:color w:val="000000"/>
                <w:sz w:val="24"/>
                <w:lang w:val="en-US" w:eastAsia="zh-CN" w:bidi="ar"/>
              </w:rPr>
            </w:pPr>
          </w:p>
        </w:tc>
        <w:tc>
          <w:tcPr>
            <w:tcW w:w="927" w:type="pct"/>
            <w:tcBorders>
              <w:top w:val="single" w:color="auto" w:sz="4" w:space="0"/>
              <w:bottom w:val="single" w:color="auto" w:sz="4" w:space="0"/>
            </w:tcBorders>
            <w:noWrap w:val="0"/>
            <w:vAlign w:val="center"/>
          </w:tcPr>
          <w:p w14:paraId="7F670DA5">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园区规划</w:t>
            </w:r>
          </w:p>
        </w:tc>
        <w:tc>
          <w:tcPr>
            <w:tcW w:w="928" w:type="pct"/>
            <w:tcBorders>
              <w:top w:val="single" w:color="auto" w:sz="4" w:space="0"/>
              <w:bottom w:val="single" w:color="auto" w:sz="4" w:space="0"/>
            </w:tcBorders>
            <w:noWrap w:val="0"/>
            <w:vAlign w:val="center"/>
          </w:tcPr>
          <w:p w14:paraId="2C131281">
            <w:pPr>
              <w:jc w:val="left"/>
              <w:rPr>
                <w:rFonts w:hint="default" w:ascii="仿宋_GB2312" w:hAnsi="仿宋" w:eastAsia="仿宋_GB2312" w:cs="仿宋"/>
                <w:color w:val="000000"/>
                <w:sz w:val="24"/>
                <w:lang w:val="en-US" w:eastAsia="zh-CN" w:bidi="ar"/>
              </w:rPr>
            </w:pPr>
            <w:r>
              <w:rPr>
                <w:rFonts w:hint="default" w:ascii="仿宋_GB2312" w:hAnsi="仿宋" w:eastAsia="仿宋_GB2312" w:cs="仿宋"/>
                <w:color w:val="000000"/>
                <w:sz w:val="24"/>
                <w:lang w:val="en-US" w:eastAsia="zh-CN" w:bidi="ar"/>
              </w:rPr>
              <w:t>南宁市自然资源局广西—东盟经济技术开发区分局</w:t>
            </w:r>
          </w:p>
        </w:tc>
        <w:tc>
          <w:tcPr>
            <w:tcW w:w="1771" w:type="pct"/>
            <w:tcBorders>
              <w:top w:val="single" w:color="auto" w:sz="4" w:space="0"/>
              <w:bottom w:val="single" w:color="auto" w:sz="4" w:space="0"/>
              <w:right w:val="single" w:color="auto" w:sz="4" w:space="0"/>
            </w:tcBorders>
            <w:noWrap w:val="0"/>
            <w:vAlign w:val="center"/>
          </w:tcPr>
          <w:p w14:paraId="6F09EE1E">
            <w:pPr>
              <w:jc w:val="left"/>
              <w:rPr>
                <w:rFonts w:hint="eastAsia" w:ascii="仿宋_GB2312" w:hAnsi="仿宋_GB2312" w:eastAsia="仿宋_GB2312" w:cs="仿宋_GB2312"/>
                <w:sz w:val="24"/>
                <w:lang w:bidi="ar"/>
              </w:rPr>
            </w:pPr>
            <w:r>
              <w:rPr>
                <w:rFonts w:hint="eastAsia" w:ascii="仿宋_GB2312" w:hAnsi="仿宋" w:eastAsia="仿宋_GB2312" w:cs="仿宋"/>
                <w:color w:val="000000"/>
                <w:sz w:val="24"/>
                <w:lang w:bidi="ar"/>
              </w:rPr>
              <w:t>参与标准文本及编制说明的编写；</w:t>
            </w:r>
            <w:r>
              <w:rPr>
                <w:rFonts w:hint="eastAsia" w:ascii="仿宋_GB2312" w:hAnsi="仿宋" w:eastAsia="仿宋_GB2312" w:cs="仿宋"/>
                <w:color w:val="000000"/>
                <w:sz w:val="24"/>
                <w:lang w:val="en-US" w:eastAsia="zh-CN" w:bidi="ar"/>
              </w:rPr>
              <w:t>相关佐证收集；</w:t>
            </w:r>
            <w:r>
              <w:rPr>
                <w:rFonts w:hint="eastAsia" w:ascii="仿宋_GB2312" w:hAnsi="仿宋" w:eastAsia="仿宋_GB2312" w:cs="仿宋"/>
                <w:color w:val="000000"/>
                <w:sz w:val="24"/>
                <w:lang w:bidi="ar"/>
              </w:rPr>
              <w:t>对标准实施情况进行总结分析，不断对团体标准提出修正意见</w:t>
            </w:r>
          </w:p>
        </w:tc>
      </w:tr>
      <w:tr w14:paraId="471AE6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76FE4DE8">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eastAsia="zh-CN" w:bidi="ar"/>
              </w:rPr>
              <w:t>李采莲</w:t>
            </w:r>
          </w:p>
        </w:tc>
        <w:tc>
          <w:tcPr>
            <w:tcW w:w="747" w:type="pct"/>
            <w:tcBorders>
              <w:top w:val="single" w:color="auto" w:sz="4" w:space="0"/>
              <w:bottom w:val="single" w:color="auto" w:sz="4" w:space="0"/>
            </w:tcBorders>
            <w:noWrap w:val="0"/>
            <w:vAlign w:val="center"/>
          </w:tcPr>
          <w:p w14:paraId="0F72D4A2">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eastAsia="zh-CN" w:bidi="ar"/>
              </w:rPr>
              <w:t>监管股股长</w:t>
            </w:r>
          </w:p>
        </w:tc>
        <w:tc>
          <w:tcPr>
            <w:tcW w:w="927" w:type="pct"/>
            <w:tcBorders>
              <w:top w:val="single" w:color="auto" w:sz="4" w:space="0"/>
              <w:bottom w:val="single" w:color="auto" w:sz="4" w:space="0"/>
            </w:tcBorders>
            <w:noWrap w:val="0"/>
            <w:vAlign w:val="center"/>
          </w:tcPr>
          <w:p w14:paraId="1C46873B">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园区市场监管</w:t>
            </w:r>
          </w:p>
        </w:tc>
        <w:tc>
          <w:tcPr>
            <w:tcW w:w="928" w:type="pct"/>
            <w:tcBorders>
              <w:top w:val="single" w:color="auto" w:sz="4" w:space="0"/>
              <w:bottom w:val="single" w:color="auto" w:sz="4" w:space="0"/>
            </w:tcBorders>
            <w:noWrap w:val="0"/>
            <w:vAlign w:val="center"/>
          </w:tcPr>
          <w:p w14:paraId="0E1250D9">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南宁市市场监督管理局广西—东盟经济技术开发区（南宁华侨投资区）分局</w:t>
            </w:r>
          </w:p>
        </w:tc>
        <w:tc>
          <w:tcPr>
            <w:tcW w:w="1771" w:type="pct"/>
            <w:tcBorders>
              <w:top w:val="single" w:color="auto" w:sz="4" w:space="0"/>
              <w:bottom w:val="single" w:color="auto" w:sz="4" w:space="0"/>
              <w:right w:val="single" w:color="auto" w:sz="4" w:space="0"/>
            </w:tcBorders>
            <w:noWrap w:val="0"/>
            <w:vAlign w:val="center"/>
          </w:tcPr>
          <w:p w14:paraId="424EF939">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7B1090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6B6C243C">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苗望舒</w:t>
            </w:r>
          </w:p>
        </w:tc>
        <w:tc>
          <w:tcPr>
            <w:tcW w:w="747" w:type="pct"/>
            <w:tcBorders>
              <w:top w:val="single" w:color="auto" w:sz="4" w:space="0"/>
              <w:bottom w:val="single" w:color="auto" w:sz="4" w:space="0"/>
            </w:tcBorders>
            <w:noWrap w:val="0"/>
            <w:vAlign w:val="center"/>
          </w:tcPr>
          <w:p w14:paraId="6BFACE80">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董事长</w:t>
            </w:r>
          </w:p>
        </w:tc>
        <w:tc>
          <w:tcPr>
            <w:tcW w:w="927" w:type="pct"/>
            <w:tcBorders>
              <w:top w:val="single" w:color="auto" w:sz="4" w:space="0"/>
              <w:bottom w:val="single" w:color="auto" w:sz="4" w:space="0"/>
            </w:tcBorders>
            <w:noWrap w:val="0"/>
            <w:vAlign w:val="center"/>
          </w:tcPr>
          <w:p w14:paraId="2589EC82">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产业园区招商管理</w:t>
            </w:r>
          </w:p>
        </w:tc>
        <w:tc>
          <w:tcPr>
            <w:tcW w:w="928" w:type="pct"/>
            <w:tcBorders>
              <w:top w:val="single" w:color="auto" w:sz="4" w:space="0"/>
              <w:bottom w:val="single" w:color="auto" w:sz="4" w:space="0"/>
            </w:tcBorders>
            <w:noWrap w:val="0"/>
            <w:vAlign w:val="center"/>
          </w:tcPr>
          <w:p w14:paraId="7E8F7921">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广西华聚招商有限公司</w:t>
            </w:r>
          </w:p>
        </w:tc>
        <w:tc>
          <w:tcPr>
            <w:tcW w:w="1771" w:type="pct"/>
            <w:tcBorders>
              <w:top w:val="single" w:color="auto" w:sz="4" w:space="0"/>
              <w:bottom w:val="single" w:color="auto" w:sz="4" w:space="0"/>
              <w:right w:val="single" w:color="auto" w:sz="4" w:space="0"/>
            </w:tcBorders>
            <w:noWrap w:val="0"/>
            <w:vAlign w:val="center"/>
          </w:tcPr>
          <w:p w14:paraId="77637585">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参与标准文本及编制说明的编写；</w:t>
            </w:r>
            <w:r>
              <w:rPr>
                <w:rFonts w:hint="eastAsia" w:ascii="仿宋_GB2312" w:hAnsi="仿宋" w:eastAsia="仿宋_GB2312" w:cs="仿宋"/>
                <w:color w:val="000000"/>
                <w:sz w:val="24"/>
                <w:lang w:val="en-US" w:eastAsia="zh-CN" w:bidi="ar"/>
              </w:rPr>
              <w:t>相关佐证收集；</w:t>
            </w:r>
            <w:r>
              <w:rPr>
                <w:rFonts w:hint="eastAsia" w:ascii="仿宋_GB2312" w:hAnsi="仿宋" w:eastAsia="仿宋_GB2312" w:cs="仿宋"/>
                <w:color w:val="000000"/>
                <w:sz w:val="24"/>
                <w:lang w:bidi="ar"/>
              </w:rPr>
              <w:t>对标准实施情况进行总结分析，不断对团体标准提出修正意见</w:t>
            </w:r>
          </w:p>
        </w:tc>
      </w:tr>
      <w:tr w14:paraId="4FA755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3B10EA50">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徐铁纯</w:t>
            </w:r>
          </w:p>
        </w:tc>
        <w:tc>
          <w:tcPr>
            <w:tcW w:w="747" w:type="pct"/>
            <w:tcBorders>
              <w:top w:val="single" w:color="auto" w:sz="4" w:space="0"/>
              <w:bottom w:val="single" w:color="auto" w:sz="4" w:space="0"/>
            </w:tcBorders>
            <w:noWrap w:val="0"/>
            <w:vAlign w:val="center"/>
          </w:tcPr>
          <w:p w14:paraId="05C3F46B">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秘书长</w:t>
            </w:r>
          </w:p>
        </w:tc>
        <w:tc>
          <w:tcPr>
            <w:tcW w:w="927" w:type="pct"/>
            <w:tcBorders>
              <w:top w:val="single" w:color="auto" w:sz="4" w:space="0"/>
              <w:bottom w:val="single" w:color="auto" w:sz="4" w:space="0"/>
            </w:tcBorders>
            <w:noWrap w:val="0"/>
            <w:vAlign w:val="center"/>
          </w:tcPr>
          <w:p w14:paraId="374ABA73">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协会管理与运营</w:t>
            </w:r>
          </w:p>
        </w:tc>
        <w:tc>
          <w:tcPr>
            <w:tcW w:w="928" w:type="pct"/>
            <w:tcBorders>
              <w:top w:val="single" w:color="auto" w:sz="4" w:space="0"/>
              <w:bottom w:val="single" w:color="auto" w:sz="4" w:space="0"/>
            </w:tcBorders>
            <w:noWrap w:val="0"/>
            <w:vAlign w:val="center"/>
          </w:tcPr>
          <w:p w14:paraId="5AB6883A">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南宁市老友粉协会</w:t>
            </w:r>
          </w:p>
        </w:tc>
        <w:tc>
          <w:tcPr>
            <w:tcW w:w="1771" w:type="pct"/>
            <w:tcBorders>
              <w:top w:val="single" w:color="auto" w:sz="4" w:space="0"/>
              <w:bottom w:val="single" w:color="auto" w:sz="4" w:space="0"/>
              <w:right w:val="single" w:color="auto" w:sz="4" w:space="0"/>
            </w:tcBorders>
            <w:noWrap w:val="0"/>
            <w:vAlign w:val="center"/>
          </w:tcPr>
          <w:p w14:paraId="00CF8D07">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参与标准编制工作，组织人员进行标准发布后的宣贯培训。</w:t>
            </w:r>
          </w:p>
        </w:tc>
      </w:tr>
      <w:tr w14:paraId="700E2B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24B36FEB">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黄宇</w:t>
            </w:r>
          </w:p>
        </w:tc>
        <w:tc>
          <w:tcPr>
            <w:tcW w:w="747" w:type="pct"/>
            <w:tcBorders>
              <w:top w:val="single" w:color="auto" w:sz="4" w:space="0"/>
              <w:bottom w:val="single" w:color="auto" w:sz="4" w:space="0"/>
            </w:tcBorders>
            <w:noWrap w:val="0"/>
            <w:vAlign w:val="center"/>
          </w:tcPr>
          <w:p w14:paraId="6FCD5348">
            <w:pPr>
              <w:jc w:val="center"/>
              <w:rPr>
                <w:rFonts w:hint="eastAsia" w:ascii="仿宋_GB2312" w:hAnsi="仿宋" w:eastAsia="仿宋_GB2312" w:cs="仿宋"/>
                <w:color w:val="000000"/>
                <w:sz w:val="24"/>
                <w:lang w:val="en-US" w:eastAsia="en-US" w:bidi="ar"/>
              </w:rPr>
            </w:pPr>
            <w:r>
              <w:rPr>
                <w:rFonts w:hint="eastAsia" w:ascii="仿宋_GB2312" w:hAnsi="仿宋" w:eastAsia="仿宋_GB2312" w:cs="仿宋"/>
                <w:color w:val="000000"/>
                <w:sz w:val="24"/>
                <w:lang w:bidi="ar"/>
              </w:rPr>
              <w:t>董事长</w:t>
            </w:r>
          </w:p>
        </w:tc>
        <w:tc>
          <w:tcPr>
            <w:tcW w:w="927" w:type="pct"/>
            <w:tcBorders>
              <w:top w:val="single" w:color="auto" w:sz="4" w:space="0"/>
              <w:bottom w:val="single" w:color="auto" w:sz="4" w:space="0"/>
            </w:tcBorders>
            <w:noWrap w:val="0"/>
            <w:vAlign w:val="center"/>
          </w:tcPr>
          <w:p w14:paraId="13FABB47">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非遗传承人/食品加工</w:t>
            </w:r>
          </w:p>
        </w:tc>
        <w:tc>
          <w:tcPr>
            <w:tcW w:w="928" w:type="pct"/>
            <w:tcBorders>
              <w:top w:val="single" w:color="auto" w:sz="4" w:space="0"/>
              <w:bottom w:val="single" w:color="auto" w:sz="4" w:space="0"/>
            </w:tcBorders>
            <w:noWrap w:val="0"/>
            <w:vAlign w:val="center"/>
          </w:tcPr>
          <w:p w14:paraId="75886070">
            <w:pPr>
              <w:jc w:val="left"/>
              <w:rPr>
                <w:rFonts w:hint="eastAsia" w:ascii="仿宋_GB2312" w:hAnsi="仿宋" w:eastAsia="仿宋_GB2312" w:cs="仿宋"/>
                <w:color w:val="000000"/>
                <w:sz w:val="24"/>
                <w:lang w:eastAsia="en-US" w:bidi="ar"/>
              </w:rPr>
            </w:pPr>
            <w:r>
              <w:rPr>
                <w:rFonts w:hint="eastAsia" w:ascii="仿宋_GB2312" w:hAnsi="仿宋" w:eastAsia="仿宋_GB2312" w:cs="仿宋"/>
                <w:color w:val="000000"/>
                <w:sz w:val="24"/>
                <w:lang w:bidi="ar"/>
              </w:rPr>
              <w:t>广西复记食品科技有限公司</w:t>
            </w:r>
          </w:p>
        </w:tc>
        <w:tc>
          <w:tcPr>
            <w:tcW w:w="1771" w:type="pct"/>
            <w:tcBorders>
              <w:top w:val="single" w:color="auto" w:sz="4" w:space="0"/>
              <w:bottom w:val="single" w:color="auto" w:sz="4" w:space="0"/>
              <w:right w:val="single" w:color="auto" w:sz="4" w:space="0"/>
            </w:tcBorders>
            <w:noWrap w:val="0"/>
            <w:vAlign w:val="center"/>
          </w:tcPr>
          <w:p w14:paraId="429F0B8E">
            <w:pPr>
              <w:jc w:val="center"/>
              <w:rPr>
                <w:rFonts w:hint="eastAsia" w:ascii="仿宋_GB2312" w:hAnsi="仿宋" w:eastAsia="仿宋_GB2312" w:cs="仿宋"/>
                <w:color w:val="000000"/>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w:t>
            </w:r>
          </w:p>
        </w:tc>
      </w:tr>
      <w:tr w14:paraId="5836B5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5557EAFF">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梁宁</w:t>
            </w:r>
          </w:p>
        </w:tc>
        <w:tc>
          <w:tcPr>
            <w:tcW w:w="747" w:type="pct"/>
            <w:tcBorders>
              <w:top w:val="single" w:color="auto" w:sz="4" w:space="0"/>
              <w:bottom w:val="single" w:color="auto" w:sz="4" w:space="0"/>
            </w:tcBorders>
            <w:noWrap w:val="0"/>
            <w:vAlign w:val="center"/>
          </w:tcPr>
          <w:p w14:paraId="38A269CF">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总经理</w:t>
            </w:r>
          </w:p>
        </w:tc>
        <w:tc>
          <w:tcPr>
            <w:tcW w:w="927" w:type="pct"/>
            <w:tcBorders>
              <w:top w:val="single" w:color="auto" w:sz="4" w:space="0"/>
              <w:bottom w:val="single" w:color="auto" w:sz="4" w:space="0"/>
            </w:tcBorders>
            <w:noWrap w:val="0"/>
            <w:vAlign w:val="center"/>
          </w:tcPr>
          <w:p w14:paraId="54125670">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04C9E821">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广西复记食品科技有限公司</w:t>
            </w:r>
          </w:p>
        </w:tc>
        <w:tc>
          <w:tcPr>
            <w:tcW w:w="1771" w:type="pct"/>
            <w:tcBorders>
              <w:top w:val="single" w:color="auto" w:sz="4" w:space="0"/>
              <w:bottom w:val="single" w:color="auto" w:sz="4" w:space="0"/>
              <w:right w:val="single" w:color="auto" w:sz="4" w:space="0"/>
            </w:tcBorders>
            <w:noWrap w:val="0"/>
            <w:vAlign w:val="center"/>
          </w:tcPr>
          <w:p w14:paraId="1EC8DDAD">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参与标准文本及编制说明的编写；组织开展标准征求意见会；对标准实施情况进行总结分析，不断对团体标准提出修正意见</w:t>
            </w:r>
          </w:p>
        </w:tc>
      </w:tr>
      <w:tr w14:paraId="13F4C7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591B5455">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匡建容</w:t>
            </w:r>
          </w:p>
        </w:tc>
        <w:tc>
          <w:tcPr>
            <w:tcW w:w="747" w:type="pct"/>
            <w:tcBorders>
              <w:top w:val="single" w:color="auto" w:sz="4" w:space="0"/>
              <w:bottom w:val="single" w:color="auto" w:sz="4" w:space="0"/>
            </w:tcBorders>
            <w:noWrap w:val="0"/>
            <w:vAlign w:val="center"/>
          </w:tcPr>
          <w:p w14:paraId="4EF60D96">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val="en-US" w:eastAsia="zh-CN" w:bidi="ar"/>
              </w:rPr>
              <w:t>经理</w:t>
            </w:r>
          </w:p>
        </w:tc>
        <w:tc>
          <w:tcPr>
            <w:tcW w:w="927" w:type="pct"/>
            <w:tcBorders>
              <w:top w:val="single" w:color="auto" w:sz="4" w:space="0"/>
              <w:bottom w:val="single" w:color="auto" w:sz="4" w:space="0"/>
            </w:tcBorders>
            <w:noWrap w:val="0"/>
            <w:vAlign w:val="center"/>
          </w:tcPr>
          <w:p w14:paraId="34880362">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06600BAD">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南宁万国食品有限公司</w:t>
            </w:r>
          </w:p>
        </w:tc>
        <w:tc>
          <w:tcPr>
            <w:tcW w:w="1771" w:type="pct"/>
            <w:tcBorders>
              <w:top w:val="single" w:color="auto" w:sz="4" w:space="0"/>
              <w:bottom w:val="single" w:color="auto" w:sz="4" w:space="0"/>
              <w:right w:val="single" w:color="auto" w:sz="4" w:space="0"/>
            </w:tcBorders>
            <w:noWrap w:val="0"/>
            <w:vAlign w:val="center"/>
          </w:tcPr>
          <w:p w14:paraId="22A75550">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标准文本及编制说明的编写</w:t>
            </w:r>
            <w:r>
              <w:rPr>
                <w:rFonts w:hint="eastAsia" w:ascii="仿宋_GB2312" w:hAnsi="仿宋" w:eastAsia="仿宋_GB2312" w:cs="仿宋"/>
                <w:color w:val="000000"/>
                <w:sz w:val="24"/>
                <w:lang w:val="en-US" w:eastAsia="zh-CN" w:bidi="ar"/>
              </w:rPr>
              <w:t>指导</w:t>
            </w:r>
          </w:p>
        </w:tc>
      </w:tr>
      <w:tr w14:paraId="401B3E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08BAB327">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温日秀</w:t>
            </w:r>
          </w:p>
        </w:tc>
        <w:tc>
          <w:tcPr>
            <w:tcW w:w="747" w:type="pct"/>
            <w:tcBorders>
              <w:top w:val="single" w:color="auto" w:sz="4" w:space="0"/>
              <w:bottom w:val="single" w:color="auto" w:sz="4" w:space="0"/>
            </w:tcBorders>
            <w:noWrap w:val="0"/>
            <w:vAlign w:val="center"/>
          </w:tcPr>
          <w:p w14:paraId="0D2752E5">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val="en-US" w:eastAsia="zh-CN" w:bidi="ar"/>
              </w:rPr>
              <w:t>主任</w:t>
            </w:r>
          </w:p>
        </w:tc>
        <w:tc>
          <w:tcPr>
            <w:tcW w:w="927" w:type="pct"/>
            <w:tcBorders>
              <w:top w:val="single" w:color="auto" w:sz="4" w:space="0"/>
              <w:bottom w:val="single" w:color="auto" w:sz="4" w:space="0"/>
            </w:tcBorders>
            <w:noWrap w:val="0"/>
            <w:vAlign w:val="center"/>
          </w:tcPr>
          <w:p w14:paraId="7FC846DA">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2E0ABF9D">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南宁万国食品有限公司</w:t>
            </w:r>
          </w:p>
        </w:tc>
        <w:tc>
          <w:tcPr>
            <w:tcW w:w="1771" w:type="pct"/>
            <w:tcBorders>
              <w:top w:val="single" w:color="auto" w:sz="4" w:space="0"/>
              <w:bottom w:val="single" w:color="auto" w:sz="4" w:space="0"/>
              <w:right w:val="single" w:color="auto" w:sz="4" w:space="0"/>
            </w:tcBorders>
            <w:noWrap w:val="0"/>
            <w:vAlign w:val="center"/>
          </w:tcPr>
          <w:p w14:paraId="32ECA1B0">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标准文本及编制说明的编写</w:t>
            </w:r>
            <w:r>
              <w:rPr>
                <w:rFonts w:hint="eastAsia" w:ascii="仿宋_GB2312" w:hAnsi="仿宋" w:eastAsia="仿宋_GB2312" w:cs="仿宋"/>
                <w:color w:val="000000"/>
                <w:sz w:val="24"/>
                <w:lang w:val="en-US" w:eastAsia="zh-CN" w:bidi="ar"/>
              </w:rPr>
              <w:t>指导</w:t>
            </w:r>
          </w:p>
        </w:tc>
      </w:tr>
      <w:tr w14:paraId="46F92E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36CDE681">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val="en-US" w:eastAsia="zh-CN" w:bidi="ar"/>
              </w:rPr>
              <w:t>林跃华</w:t>
            </w:r>
          </w:p>
        </w:tc>
        <w:tc>
          <w:tcPr>
            <w:tcW w:w="747" w:type="pct"/>
            <w:tcBorders>
              <w:top w:val="single" w:color="auto" w:sz="4" w:space="0"/>
              <w:bottom w:val="single" w:color="auto" w:sz="4" w:space="0"/>
            </w:tcBorders>
            <w:noWrap w:val="0"/>
            <w:vAlign w:val="center"/>
          </w:tcPr>
          <w:p w14:paraId="69FD271F">
            <w:pPr>
              <w:jc w:val="center"/>
              <w:rPr>
                <w:rFonts w:hint="default" w:ascii="仿宋_GB2312" w:hAnsi="仿宋" w:eastAsia="仿宋_GB2312" w:cs="仿宋"/>
                <w:color w:val="000000"/>
                <w:sz w:val="24"/>
                <w:lang w:val="en-US" w:bidi="ar"/>
              </w:rPr>
            </w:pPr>
            <w:r>
              <w:rPr>
                <w:rFonts w:hint="eastAsia" w:ascii="仿宋_GB2312" w:hAnsi="仿宋" w:eastAsia="仿宋_GB2312" w:cs="仿宋"/>
                <w:color w:val="000000"/>
                <w:sz w:val="24"/>
                <w:lang w:val="en-US" w:eastAsia="zh-CN" w:bidi="ar"/>
              </w:rPr>
              <w:t>总经理</w:t>
            </w:r>
          </w:p>
        </w:tc>
        <w:tc>
          <w:tcPr>
            <w:tcW w:w="927" w:type="pct"/>
            <w:tcBorders>
              <w:top w:val="single" w:color="auto" w:sz="4" w:space="0"/>
              <w:bottom w:val="single" w:color="auto" w:sz="4" w:space="0"/>
            </w:tcBorders>
            <w:noWrap w:val="0"/>
            <w:vAlign w:val="center"/>
          </w:tcPr>
          <w:p w14:paraId="2DC60099">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13A336EE">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广西南宁市韩太食品有限责任公司</w:t>
            </w:r>
          </w:p>
        </w:tc>
        <w:tc>
          <w:tcPr>
            <w:tcW w:w="1771" w:type="pct"/>
            <w:tcBorders>
              <w:top w:val="single" w:color="auto" w:sz="4" w:space="0"/>
              <w:bottom w:val="single" w:color="auto" w:sz="4" w:space="0"/>
              <w:right w:val="single" w:color="auto" w:sz="4" w:space="0"/>
            </w:tcBorders>
            <w:noWrap w:val="0"/>
            <w:vAlign w:val="center"/>
          </w:tcPr>
          <w:p w14:paraId="732DCBDD">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参与标准文本及编制说明编写，质量控制。</w:t>
            </w:r>
          </w:p>
        </w:tc>
      </w:tr>
      <w:tr w14:paraId="2C2F08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624" w:type="pct"/>
            <w:tcBorders>
              <w:top w:val="single" w:color="auto" w:sz="4" w:space="0"/>
              <w:left w:val="single" w:color="auto" w:sz="4" w:space="0"/>
              <w:bottom w:val="single" w:color="auto" w:sz="4" w:space="0"/>
            </w:tcBorders>
            <w:noWrap w:val="0"/>
            <w:vAlign w:val="center"/>
          </w:tcPr>
          <w:p w14:paraId="002F27B9">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董海龙</w:t>
            </w:r>
          </w:p>
        </w:tc>
        <w:tc>
          <w:tcPr>
            <w:tcW w:w="747" w:type="pct"/>
            <w:tcBorders>
              <w:top w:val="single" w:color="auto" w:sz="4" w:space="0"/>
              <w:bottom w:val="single" w:color="auto" w:sz="4" w:space="0"/>
            </w:tcBorders>
            <w:noWrap w:val="0"/>
            <w:vAlign w:val="center"/>
          </w:tcPr>
          <w:p w14:paraId="11E1F3C1">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研发总监</w:t>
            </w:r>
          </w:p>
        </w:tc>
        <w:tc>
          <w:tcPr>
            <w:tcW w:w="927" w:type="pct"/>
            <w:tcBorders>
              <w:top w:val="single" w:color="auto" w:sz="4" w:space="0"/>
              <w:bottom w:val="single" w:color="auto" w:sz="4" w:space="0"/>
            </w:tcBorders>
            <w:noWrap w:val="0"/>
            <w:vAlign w:val="center"/>
          </w:tcPr>
          <w:p w14:paraId="40943868">
            <w:pPr>
              <w:jc w:val="center"/>
              <w:rPr>
                <w:rFonts w:hint="default" w:ascii="仿宋_GB2312" w:hAnsi="仿宋" w:eastAsia="仿宋_GB2312" w:cs="仿宋"/>
                <w:color w:val="000000"/>
                <w:sz w:val="24"/>
                <w:lang w:val="en-US"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0FC55269">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广西南宁市韩太食品有限责任公司</w:t>
            </w:r>
          </w:p>
        </w:tc>
        <w:tc>
          <w:tcPr>
            <w:tcW w:w="1771" w:type="pct"/>
            <w:tcBorders>
              <w:top w:val="single" w:color="auto" w:sz="4" w:space="0"/>
              <w:bottom w:val="single" w:color="auto" w:sz="4" w:space="0"/>
              <w:right w:val="single" w:color="auto" w:sz="4" w:space="0"/>
            </w:tcBorders>
            <w:noWrap w:val="0"/>
            <w:vAlign w:val="center"/>
          </w:tcPr>
          <w:p w14:paraId="3AC93FBB">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1DFC98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1147E4FF">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李梅</w:t>
            </w:r>
          </w:p>
        </w:tc>
        <w:tc>
          <w:tcPr>
            <w:tcW w:w="747" w:type="pct"/>
            <w:tcBorders>
              <w:top w:val="single" w:color="auto" w:sz="4" w:space="0"/>
              <w:bottom w:val="single" w:color="auto" w:sz="4" w:space="0"/>
            </w:tcBorders>
            <w:noWrap w:val="0"/>
            <w:vAlign w:val="center"/>
          </w:tcPr>
          <w:p w14:paraId="1088AF2D">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副教授</w:t>
            </w:r>
          </w:p>
        </w:tc>
        <w:tc>
          <w:tcPr>
            <w:tcW w:w="927" w:type="pct"/>
            <w:tcBorders>
              <w:top w:val="single" w:color="auto" w:sz="4" w:space="0"/>
              <w:bottom w:val="single" w:color="auto" w:sz="4" w:space="0"/>
            </w:tcBorders>
            <w:noWrap w:val="0"/>
            <w:vAlign w:val="center"/>
          </w:tcPr>
          <w:p w14:paraId="1DB0BB79">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食品加工管理</w:t>
            </w:r>
          </w:p>
        </w:tc>
        <w:tc>
          <w:tcPr>
            <w:tcW w:w="928" w:type="pct"/>
            <w:tcBorders>
              <w:top w:val="single" w:color="auto" w:sz="4" w:space="0"/>
              <w:bottom w:val="single" w:color="auto" w:sz="4" w:space="0"/>
            </w:tcBorders>
            <w:noWrap w:val="0"/>
            <w:vAlign w:val="center"/>
          </w:tcPr>
          <w:p w14:paraId="301AB27A">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广西工商职业技术学院</w:t>
            </w:r>
          </w:p>
        </w:tc>
        <w:tc>
          <w:tcPr>
            <w:tcW w:w="1771" w:type="pct"/>
            <w:tcBorders>
              <w:top w:val="single" w:color="auto" w:sz="4" w:space="0"/>
              <w:bottom w:val="single" w:color="auto" w:sz="4" w:space="0"/>
              <w:right w:val="single" w:color="auto" w:sz="4" w:space="0"/>
            </w:tcBorders>
            <w:noWrap w:val="0"/>
            <w:vAlign w:val="center"/>
          </w:tcPr>
          <w:p w14:paraId="527E27BE">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7C5DB9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325BE98D">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梁焱惠</w:t>
            </w:r>
          </w:p>
        </w:tc>
        <w:tc>
          <w:tcPr>
            <w:tcW w:w="747" w:type="pct"/>
            <w:tcBorders>
              <w:top w:val="single" w:color="auto" w:sz="4" w:space="0"/>
              <w:bottom w:val="single" w:color="auto" w:sz="4" w:space="0"/>
            </w:tcBorders>
            <w:noWrap w:val="0"/>
            <w:vAlign w:val="center"/>
          </w:tcPr>
          <w:p w14:paraId="71AF22A0">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讲师</w:t>
            </w:r>
          </w:p>
        </w:tc>
        <w:tc>
          <w:tcPr>
            <w:tcW w:w="927" w:type="pct"/>
            <w:tcBorders>
              <w:top w:val="single" w:color="auto" w:sz="4" w:space="0"/>
              <w:bottom w:val="single" w:color="auto" w:sz="4" w:space="0"/>
            </w:tcBorders>
            <w:noWrap w:val="0"/>
            <w:vAlign w:val="center"/>
          </w:tcPr>
          <w:p w14:paraId="00094340">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食品加工管理</w:t>
            </w:r>
          </w:p>
        </w:tc>
        <w:tc>
          <w:tcPr>
            <w:tcW w:w="928" w:type="pct"/>
            <w:tcBorders>
              <w:top w:val="single" w:color="auto" w:sz="4" w:space="0"/>
              <w:bottom w:val="single" w:color="auto" w:sz="4" w:space="0"/>
            </w:tcBorders>
            <w:noWrap w:val="0"/>
            <w:vAlign w:val="center"/>
          </w:tcPr>
          <w:p w14:paraId="7464D211">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广西工商职业技术学院</w:t>
            </w:r>
          </w:p>
        </w:tc>
        <w:tc>
          <w:tcPr>
            <w:tcW w:w="1771" w:type="pct"/>
            <w:tcBorders>
              <w:top w:val="single" w:color="auto" w:sz="4" w:space="0"/>
              <w:bottom w:val="single" w:color="auto" w:sz="4" w:space="0"/>
              <w:right w:val="single" w:color="auto" w:sz="4" w:space="0"/>
            </w:tcBorders>
            <w:noWrap w:val="0"/>
            <w:vAlign w:val="center"/>
          </w:tcPr>
          <w:p w14:paraId="3CF7BB22">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4EED9D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2B75AADB">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李星亚</w:t>
            </w:r>
          </w:p>
        </w:tc>
        <w:tc>
          <w:tcPr>
            <w:tcW w:w="747" w:type="pct"/>
            <w:tcBorders>
              <w:top w:val="single" w:color="auto" w:sz="4" w:space="0"/>
              <w:bottom w:val="single" w:color="auto" w:sz="4" w:space="0"/>
            </w:tcBorders>
            <w:noWrap w:val="0"/>
            <w:vAlign w:val="center"/>
          </w:tcPr>
          <w:p w14:paraId="49832BB2">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副教授</w:t>
            </w:r>
          </w:p>
        </w:tc>
        <w:tc>
          <w:tcPr>
            <w:tcW w:w="927" w:type="pct"/>
            <w:tcBorders>
              <w:top w:val="single" w:color="auto" w:sz="4" w:space="0"/>
              <w:bottom w:val="single" w:color="auto" w:sz="4" w:space="0"/>
            </w:tcBorders>
            <w:noWrap w:val="0"/>
            <w:vAlign w:val="center"/>
          </w:tcPr>
          <w:p w14:paraId="010C18A5">
            <w:pPr>
              <w:jc w:val="center"/>
              <w:rPr>
                <w:rFonts w:hint="default" w:ascii="仿宋_GB2312" w:hAnsi="仿宋" w:eastAsia="仿宋_GB2312" w:cs="仿宋"/>
                <w:color w:val="000000"/>
                <w:sz w:val="24"/>
                <w:lang w:val="en-US" w:bidi="ar"/>
              </w:rPr>
            </w:pPr>
            <w:r>
              <w:rPr>
                <w:rFonts w:hint="eastAsia" w:ascii="仿宋_GB2312" w:hAnsi="仿宋" w:eastAsia="仿宋_GB2312" w:cs="仿宋"/>
                <w:color w:val="000000"/>
                <w:sz w:val="24"/>
                <w:lang w:val="en-US" w:eastAsia="zh-CN" w:bidi="ar"/>
              </w:rPr>
              <w:t>食品</w:t>
            </w:r>
          </w:p>
        </w:tc>
        <w:tc>
          <w:tcPr>
            <w:tcW w:w="928" w:type="pct"/>
            <w:tcBorders>
              <w:top w:val="single" w:color="auto" w:sz="4" w:space="0"/>
              <w:bottom w:val="single" w:color="auto" w:sz="4" w:space="0"/>
            </w:tcBorders>
            <w:noWrap w:val="0"/>
            <w:vAlign w:val="center"/>
          </w:tcPr>
          <w:p w14:paraId="2FC0B452">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南宁职业技术大学</w:t>
            </w:r>
          </w:p>
        </w:tc>
        <w:tc>
          <w:tcPr>
            <w:tcW w:w="1771" w:type="pct"/>
            <w:tcBorders>
              <w:top w:val="single" w:color="auto" w:sz="4" w:space="0"/>
              <w:bottom w:val="single" w:color="auto" w:sz="4" w:space="0"/>
              <w:right w:val="single" w:color="auto" w:sz="4" w:space="0"/>
            </w:tcBorders>
            <w:noWrap w:val="0"/>
            <w:vAlign w:val="center"/>
          </w:tcPr>
          <w:p w14:paraId="42F9AD37">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17174B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005B19F8">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eastAsia="zh-CN" w:bidi="ar"/>
              </w:rPr>
              <w:t>杨磊</w:t>
            </w:r>
          </w:p>
        </w:tc>
        <w:tc>
          <w:tcPr>
            <w:tcW w:w="747" w:type="pct"/>
            <w:tcBorders>
              <w:top w:val="single" w:color="auto" w:sz="4" w:space="0"/>
              <w:bottom w:val="single" w:color="auto" w:sz="4" w:space="0"/>
            </w:tcBorders>
            <w:noWrap w:val="0"/>
            <w:vAlign w:val="center"/>
          </w:tcPr>
          <w:p w14:paraId="169A0BB6">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教授</w:t>
            </w:r>
          </w:p>
        </w:tc>
        <w:tc>
          <w:tcPr>
            <w:tcW w:w="927" w:type="pct"/>
            <w:tcBorders>
              <w:top w:val="single" w:color="auto" w:sz="4" w:space="0"/>
              <w:bottom w:val="single" w:color="auto" w:sz="4" w:space="0"/>
            </w:tcBorders>
            <w:noWrap w:val="0"/>
            <w:vAlign w:val="center"/>
          </w:tcPr>
          <w:p w14:paraId="2EEBA6FB">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食品管理</w:t>
            </w:r>
          </w:p>
        </w:tc>
        <w:tc>
          <w:tcPr>
            <w:tcW w:w="928" w:type="pct"/>
            <w:tcBorders>
              <w:top w:val="single" w:color="auto" w:sz="4" w:space="0"/>
              <w:bottom w:val="single" w:color="auto" w:sz="4" w:space="0"/>
            </w:tcBorders>
            <w:noWrap w:val="0"/>
            <w:vAlign w:val="center"/>
          </w:tcPr>
          <w:p w14:paraId="44E0A40D">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南宁职业技术大学</w:t>
            </w:r>
          </w:p>
        </w:tc>
        <w:tc>
          <w:tcPr>
            <w:tcW w:w="1771" w:type="pct"/>
            <w:tcBorders>
              <w:top w:val="single" w:color="auto" w:sz="4" w:space="0"/>
              <w:bottom w:val="single" w:color="auto" w:sz="4" w:space="0"/>
              <w:right w:val="single" w:color="auto" w:sz="4" w:space="0"/>
            </w:tcBorders>
            <w:noWrap w:val="0"/>
            <w:vAlign w:val="center"/>
          </w:tcPr>
          <w:p w14:paraId="26A4545D">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587808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5B2075C6">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徐盼盼</w:t>
            </w:r>
          </w:p>
        </w:tc>
        <w:tc>
          <w:tcPr>
            <w:tcW w:w="747" w:type="pct"/>
            <w:tcBorders>
              <w:top w:val="single" w:color="auto" w:sz="4" w:space="0"/>
              <w:bottom w:val="single" w:color="auto" w:sz="4" w:space="0"/>
            </w:tcBorders>
            <w:noWrap w:val="0"/>
            <w:vAlign w:val="center"/>
          </w:tcPr>
          <w:p w14:paraId="3FF2958B">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讲师</w:t>
            </w:r>
          </w:p>
        </w:tc>
        <w:tc>
          <w:tcPr>
            <w:tcW w:w="927" w:type="pct"/>
            <w:tcBorders>
              <w:top w:val="single" w:color="auto" w:sz="4" w:space="0"/>
              <w:bottom w:val="single" w:color="auto" w:sz="4" w:space="0"/>
            </w:tcBorders>
            <w:noWrap w:val="0"/>
            <w:vAlign w:val="center"/>
          </w:tcPr>
          <w:p w14:paraId="1964C37B">
            <w:pPr>
              <w:jc w:val="center"/>
              <w:rPr>
                <w:rFonts w:hint="default" w:ascii="仿宋_GB2312" w:hAnsi="仿宋" w:eastAsia="仿宋_GB2312" w:cs="仿宋"/>
                <w:color w:val="000000"/>
                <w:sz w:val="24"/>
                <w:lang w:val="en-US" w:bidi="ar"/>
              </w:rPr>
            </w:pPr>
            <w:r>
              <w:rPr>
                <w:rFonts w:hint="eastAsia" w:ascii="仿宋_GB2312" w:hAnsi="仿宋" w:eastAsia="仿宋_GB2312" w:cs="仿宋"/>
                <w:color w:val="000000"/>
                <w:sz w:val="24"/>
                <w:lang w:val="en-US" w:eastAsia="zh-CN" w:bidi="ar"/>
              </w:rPr>
              <w:t>食品加工管理</w:t>
            </w:r>
          </w:p>
        </w:tc>
        <w:tc>
          <w:tcPr>
            <w:tcW w:w="928" w:type="pct"/>
            <w:tcBorders>
              <w:top w:val="single" w:color="auto" w:sz="4" w:space="0"/>
              <w:bottom w:val="single" w:color="auto" w:sz="4" w:space="0"/>
            </w:tcBorders>
            <w:noWrap w:val="0"/>
            <w:vAlign w:val="center"/>
          </w:tcPr>
          <w:p w14:paraId="21F13406">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广西农业职业技术大学</w:t>
            </w:r>
          </w:p>
        </w:tc>
        <w:tc>
          <w:tcPr>
            <w:tcW w:w="1771" w:type="pct"/>
            <w:tcBorders>
              <w:top w:val="single" w:color="auto" w:sz="4" w:space="0"/>
              <w:bottom w:val="single" w:color="auto" w:sz="4" w:space="0"/>
              <w:right w:val="single" w:color="auto" w:sz="4" w:space="0"/>
            </w:tcBorders>
            <w:noWrap w:val="0"/>
            <w:vAlign w:val="center"/>
          </w:tcPr>
          <w:p w14:paraId="6AB08D2F">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20DC46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55743B17">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eastAsia="zh-CN" w:bidi="ar"/>
              </w:rPr>
              <w:t>吴亨</w:t>
            </w:r>
          </w:p>
        </w:tc>
        <w:tc>
          <w:tcPr>
            <w:tcW w:w="747" w:type="pct"/>
            <w:tcBorders>
              <w:top w:val="single" w:color="auto" w:sz="4" w:space="0"/>
              <w:bottom w:val="single" w:color="auto" w:sz="4" w:space="0"/>
            </w:tcBorders>
            <w:noWrap w:val="0"/>
            <w:vAlign w:val="center"/>
          </w:tcPr>
          <w:p w14:paraId="79EC6F4E">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eastAsia="zh-CN" w:bidi="ar"/>
              </w:rPr>
              <w:t>高级工程师</w:t>
            </w:r>
          </w:p>
        </w:tc>
        <w:tc>
          <w:tcPr>
            <w:tcW w:w="927" w:type="pct"/>
            <w:tcBorders>
              <w:top w:val="single" w:color="auto" w:sz="4" w:space="0"/>
              <w:bottom w:val="single" w:color="auto" w:sz="4" w:space="0"/>
            </w:tcBorders>
            <w:noWrap w:val="0"/>
            <w:vAlign w:val="center"/>
          </w:tcPr>
          <w:p w14:paraId="01DDB16E">
            <w:pPr>
              <w:jc w:val="center"/>
              <w:rPr>
                <w:rFonts w:hint="default" w:ascii="仿宋_GB2312" w:hAnsi="仿宋" w:eastAsia="仿宋_GB2312" w:cs="仿宋"/>
                <w:color w:val="000000"/>
                <w:sz w:val="24"/>
                <w:lang w:val="en-US" w:bidi="ar"/>
              </w:rPr>
            </w:pPr>
            <w:r>
              <w:rPr>
                <w:rFonts w:hint="eastAsia" w:ascii="仿宋_GB2312" w:hAnsi="仿宋" w:eastAsia="仿宋_GB2312" w:cs="仿宋"/>
                <w:color w:val="000000"/>
                <w:sz w:val="24"/>
                <w:lang w:val="en-US" w:eastAsia="zh-CN" w:bidi="ar"/>
              </w:rPr>
              <w:t>食品加工管理</w:t>
            </w:r>
          </w:p>
        </w:tc>
        <w:tc>
          <w:tcPr>
            <w:tcW w:w="928" w:type="pct"/>
            <w:tcBorders>
              <w:top w:val="single" w:color="auto" w:sz="4" w:space="0"/>
              <w:bottom w:val="single" w:color="auto" w:sz="4" w:space="0"/>
            </w:tcBorders>
            <w:noWrap w:val="0"/>
            <w:vAlign w:val="center"/>
          </w:tcPr>
          <w:p w14:paraId="41B5EF76">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广西农业职业技术大学</w:t>
            </w:r>
          </w:p>
        </w:tc>
        <w:tc>
          <w:tcPr>
            <w:tcW w:w="1771" w:type="pct"/>
            <w:tcBorders>
              <w:top w:val="single" w:color="auto" w:sz="4" w:space="0"/>
              <w:bottom w:val="single" w:color="auto" w:sz="4" w:space="0"/>
              <w:right w:val="single" w:color="auto" w:sz="4" w:space="0"/>
            </w:tcBorders>
            <w:noWrap w:val="0"/>
            <w:vAlign w:val="center"/>
          </w:tcPr>
          <w:p w14:paraId="2B8F79AE">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1684F1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5B67EDAC">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王海军</w:t>
            </w:r>
          </w:p>
          <w:p w14:paraId="77C1A299">
            <w:pPr>
              <w:jc w:val="center"/>
              <w:rPr>
                <w:rFonts w:hint="eastAsia" w:ascii="仿宋_GB2312" w:hAnsi="仿宋" w:eastAsia="仿宋_GB2312" w:cs="仿宋"/>
                <w:color w:val="000000"/>
                <w:sz w:val="24"/>
                <w:lang w:val="en-US" w:eastAsia="zh-CN" w:bidi="ar"/>
              </w:rPr>
            </w:pPr>
          </w:p>
        </w:tc>
        <w:tc>
          <w:tcPr>
            <w:tcW w:w="747" w:type="pct"/>
            <w:tcBorders>
              <w:top w:val="single" w:color="auto" w:sz="4" w:space="0"/>
              <w:bottom w:val="single" w:color="auto" w:sz="4" w:space="0"/>
            </w:tcBorders>
            <w:noWrap w:val="0"/>
            <w:vAlign w:val="center"/>
          </w:tcPr>
          <w:p w14:paraId="161123F1">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高级工程师</w:t>
            </w:r>
          </w:p>
        </w:tc>
        <w:tc>
          <w:tcPr>
            <w:tcW w:w="927" w:type="pct"/>
            <w:tcBorders>
              <w:top w:val="single" w:color="auto" w:sz="4" w:space="0"/>
              <w:bottom w:val="single" w:color="auto" w:sz="4" w:space="0"/>
            </w:tcBorders>
            <w:noWrap w:val="0"/>
            <w:vAlign w:val="center"/>
          </w:tcPr>
          <w:p w14:paraId="4630A4F6">
            <w:pPr>
              <w:jc w:val="center"/>
              <w:rPr>
                <w:rFonts w:hint="default" w:ascii="仿宋_GB2312" w:hAnsi="仿宋" w:eastAsia="仿宋_GB2312" w:cs="仿宋"/>
                <w:color w:val="000000"/>
                <w:sz w:val="24"/>
                <w:lang w:val="en-US" w:bidi="ar"/>
              </w:rPr>
            </w:pPr>
            <w:r>
              <w:rPr>
                <w:rFonts w:hint="eastAsia" w:ascii="仿宋_GB2312" w:hAnsi="仿宋" w:eastAsia="仿宋_GB2312" w:cs="仿宋"/>
                <w:color w:val="000000"/>
                <w:sz w:val="24"/>
                <w:lang w:val="en-US" w:eastAsia="zh-CN" w:bidi="ar"/>
              </w:rPr>
              <w:t>食品加工管理</w:t>
            </w:r>
          </w:p>
        </w:tc>
        <w:tc>
          <w:tcPr>
            <w:tcW w:w="928" w:type="pct"/>
            <w:tcBorders>
              <w:top w:val="single" w:color="auto" w:sz="4" w:space="0"/>
              <w:bottom w:val="single" w:color="auto" w:sz="4" w:space="0"/>
            </w:tcBorders>
            <w:noWrap w:val="0"/>
            <w:vAlign w:val="center"/>
          </w:tcPr>
          <w:p w14:paraId="5A374523">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广西壮族自治区农业科学院</w:t>
            </w:r>
          </w:p>
          <w:p w14:paraId="7A5BE5F7">
            <w:pPr>
              <w:jc w:val="left"/>
              <w:rPr>
                <w:rFonts w:hint="eastAsia" w:ascii="仿宋_GB2312" w:hAnsi="仿宋" w:eastAsia="仿宋_GB2312" w:cs="仿宋"/>
                <w:color w:val="000000"/>
                <w:sz w:val="24"/>
                <w:lang w:val="en-US" w:eastAsia="zh-CN" w:bidi="ar"/>
              </w:rPr>
            </w:pPr>
          </w:p>
        </w:tc>
        <w:tc>
          <w:tcPr>
            <w:tcW w:w="1771" w:type="pct"/>
            <w:tcBorders>
              <w:top w:val="single" w:color="auto" w:sz="4" w:space="0"/>
              <w:bottom w:val="single" w:color="auto" w:sz="4" w:space="0"/>
              <w:right w:val="single" w:color="auto" w:sz="4" w:space="0"/>
            </w:tcBorders>
            <w:noWrap w:val="0"/>
            <w:vAlign w:val="center"/>
          </w:tcPr>
          <w:p w14:paraId="653AD8C8">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0B9CAC8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533AA8DC">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周其峰</w:t>
            </w:r>
          </w:p>
          <w:p w14:paraId="7AB4F827">
            <w:pPr>
              <w:jc w:val="center"/>
              <w:rPr>
                <w:rFonts w:hint="eastAsia" w:ascii="仿宋_GB2312" w:hAnsi="仿宋" w:eastAsia="仿宋_GB2312" w:cs="仿宋"/>
                <w:color w:val="000000"/>
                <w:sz w:val="24"/>
                <w:lang w:bidi="ar"/>
              </w:rPr>
            </w:pPr>
          </w:p>
        </w:tc>
        <w:tc>
          <w:tcPr>
            <w:tcW w:w="747" w:type="pct"/>
            <w:tcBorders>
              <w:top w:val="single" w:color="auto" w:sz="4" w:space="0"/>
              <w:bottom w:val="single" w:color="auto" w:sz="4" w:space="0"/>
            </w:tcBorders>
            <w:noWrap w:val="0"/>
            <w:vAlign w:val="center"/>
          </w:tcPr>
          <w:p w14:paraId="4579C51F">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高级农艺师</w:t>
            </w:r>
          </w:p>
          <w:p w14:paraId="7748DE8D">
            <w:pPr>
              <w:jc w:val="center"/>
              <w:rPr>
                <w:rFonts w:hint="eastAsia" w:ascii="仿宋_GB2312" w:hAnsi="仿宋" w:eastAsia="仿宋_GB2312" w:cs="仿宋"/>
                <w:color w:val="000000"/>
                <w:sz w:val="24"/>
                <w:lang w:bidi="ar"/>
              </w:rPr>
            </w:pPr>
          </w:p>
        </w:tc>
        <w:tc>
          <w:tcPr>
            <w:tcW w:w="927" w:type="pct"/>
            <w:tcBorders>
              <w:top w:val="single" w:color="auto" w:sz="4" w:space="0"/>
              <w:bottom w:val="single" w:color="auto" w:sz="4" w:space="0"/>
            </w:tcBorders>
            <w:noWrap w:val="0"/>
            <w:vAlign w:val="center"/>
          </w:tcPr>
          <w:p w14:paraId="443084FF">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农艺管理</w:t>
            </w:r>
          </w:p>
        </w:tc>
        <w:tc>
          <w:tcPr>
            <w:tcW w:w="928" w:type="pct"/>
            <w:tcBorders>
              <w:top w:val="single" w:color="auto" w:sz="4" w:space="0"/>
              <w:bottom w:val="single" w:color="auto" w:sz="4" w:space="0"/>
            </w:tcBorders>
            <w:noWrap w:val="0"/>
            <w:vAlign w:val="center"/>
          </w:tcPr>
          <w:p w14:paraId="6615FEFF">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广西壮族自治区农业科学院</w:t>
            </w:r>
          </w:p>
          <w:p w14:paraId="12A554D7">
            <w:pPr>
              <w:jc w:val="left"/>
              <w:rPr>
                <w:rFonts w:hint="eastAsia" w:ascii="仿宋_GB2312" w:hAnsi="仿宋" w:eastAsia="仿宋_GB2312" w:cs="仿宋"/>
                <w:color w:val="000000"/>
                <w:sz w:val="24"/>
                <w:lang w:bidi="ar"/>
              </w:rPr>
            </w:pPr>
          </w:p>
        </w:tc>
        <w:tc>
          <w:tcPr>
            <w:tcW w:w="1771" w:type="pct"/>
            <w:tcBorders>
              <w:top w:val="single" w:color="auto" w:sz="4" w:space="0"/>
              <w:bottom w:val="single" w:color="auto" w:sz="4" w:space="0"/>
              <w:right w:val="single" w:color="auto" w:sz="4" w:space="0"/>
            </w:tcBorders>
            <w:noWrap w:val="0"/>
            <w:vAlign w:val="center"/>
          </w:tcPr>
          <w:p w14:paraId="156E6834">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4CC61C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385B09AC">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黄筱琦</w:t>
            </w:r>
          </w:p>
        </w:tc>
        <w:tc>
          <w:tcPr>
            <w:tcW w:w="747" w:type="pct"/>
            <w:tcBorders>
              <w:top w:val="single" w:color="auto" w:sz="4" w:space="0"/>
              <w:bottom w:val="single" w:color="auto" w:sz="4" w:space="0"/>
            </w:tcBorders>
            <w:noWrap w:val="0"/>
            <w:vAlign w:val="center"/>
          </w:tcPr>
          <w:p w14:paraId="680A42D0">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检验技术员</w:t>
            </w:r>
          </w:p>
        </w:tc>
        <w:tc>
          <w:tcPr>
            <w:tcW w:w="927" w:type="pct"/>
            <w:tcBorders>
              <w:top w:val="single" w:color="auto" w:sz="4" w:space="0"/>
              <w:bottom w:val="single" w:color="auto" w:sz="4" w:space="0"/>
            </w:tcBorders>
            <w:noWrap w:val="0"/>
            <w:vAlign w:val="center"/>
          </w:tcPr>
          <w:p w14:paraId="63767789">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检验技术员检测</w:t>
            </w:r>
          </w:p>
        </w:tc>
        <w:tc>
          <w:tcPr>
            <w:tcW w:w="928" w:type="pct"/>
            <w:tcBorders>
              <w:top w:val="single" w:color="auto" w:sz="4" w:space="0"/>
              <w:bottom w:val="single" w:color="auto" w:sz="4" w:space="0"/>
            </w:tcBorders>
            <w:noWrap w:val="0"/>
            <w:vAlign w:val="center"/>
          </w:tcPr>
          <w:p w14:paraId="3C564CF6">
            <w:pPr>
              <w:jc w:val="left"/>
              <w:rPr>
                <w:rFonts w:hint="eastAsia" w:ascii="仿宋_GB2312" w:hAnsi="仿宋" w:eastAsia="仿宋_GB2312" w:cs="仿宋"/>
                <w:color w:val="000000"/>
                <w:sz w:val="24"/>
                <w:lang w:bidi="ar"/>
              </w:rPr>
            </w:pPr>
            <w:r>
              <w:rPr>
                <w:rFonts w:hint="eastAsia" w:ascii="Calibri" w:hAnsi="Calibri" w:eastAsia="宋体" w:cs="Times New Roman"/>
                <w:kern w:val="2"/>
                <w:sz w:val="21"/>
                <w:szCs w:val="21"/>
                <w:lang w:val="en-US" w:eastAsia="zh-CN" w:bidi="ar"/>
              </w:rPr>
              <w:t>南宁市食品药品检验所</w:t>
            </w:r>
          </w:p>
        </w:tc>
        <w:tc>
          <w:tcPr>
            <w:tcW w:w="1771" w:type="pct"/>
            <w:tcBorders>
              <w:top w:val="single" w:color="auto" w:sz="4" w:space="0"/>
              <w:bottom w:val="single" w:color="auto" w:sz="4" w:space="0"/>
              <w:right w:val="single" w:color="auto" w:sz="4" w:space="0"/>
            </w:tcBorders>
            <w:noWrap w:val="0"/>
            <w:vAlign w:val="center"/>
          </w:tcPr>
          <w:p w14:paraId="6C421949">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17D583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0EDC8E5B">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陈炫君</w:t>
            </w:r>
          </w:p>
        </w:tc>
        <w:tc>
          <w:tcPr>
            <w:tcW w:w="747" w:type="pct"/>
            <w:tcBorders>
              <w:top w:val="single" w:color="auto" w:sz="4" w:space="0"/>
              <w:bottom w:val="single" w:color="auto" w:sz="4" w:space="0"/>
            </w:tcBorders>
            <w:shd w:val="clear"/>
            <w:noWrap w:val="0"/>
            <w:vAlign w:val="center"/>
          </w:tcPr>
          <w:p w14:paraId="7021A7DD">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val="en-US" w:eastAsia="zh-CN" w:bidi="ar"/>
              </w:rPr>
              <w:t>检验技术员</w:t>
            </w:r>
          </w:p>
        </w:tc>
        <w:tc>
          <w:tcPr>
            <w:tcW w:w="927" w:type="pct"/>
            <w:tcBorders>
              <w:top w:val="single" w:color="auto" w:sz="4" w:space="0"/>
              <w:bottom w:val="single" w:color="auto" w:sz="4" w:space="0"/>
            </w:tcBorders>
            <w:shd w:val="clear"/>
            <w:noWrap w:val="0"/>
            <w:vAlign w:val="center"/>
          </w:tcPr>
          <w:p w14:paraId="3A11B1CE">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val="en-US" w:eastAsia="zh-CN" w:bidi="ar"/>
              </w:rPr>
              <w:t>检验技术员检测</w:t>
            </w:r>
          </w:p>
        </w:tc>
        <w:tc>
          <w:tcPr>
            <w:tcW w:w="928" w:type="pct"/>
            <w:tcBorders>
              <w:top w:val="single" w:color="auto" w:sz="4" w:space="0"/>
              <w:bottom w:val="single" w:color="auto" w:sz="4" w:space="0"/>
            </w:tcBorders>
            <w:noWrap w:val="0"/>
            <w:vAlign w:val="center"/>
          </w:tcPr>
          <w:p w14:paraId="527D4F71">
            <w:pPr>
              <w:jc w:val="left"/>
              <w:rPr>
                <w:rFonts w:hint="eastAsia" w:ascii="仿宋_GB2312" w:hAnsi="仿宋" w:eastAsia="仿宋_GB2312" w:cs="仿宋"/>
                <w:color w:val="000000"/>
                <w:sz w:val="24"/>
                <w:lang w:bidi="ar"/>
              </w:rPr>
            </w:pPr>
            <w:r>
              <w:rPr>
                <w:rFonts w:hint="eastAsia" w:ascii="Calibri" w:hAnsi="Calibri" w:eastAsia="宋体" w:cs="Times New Roman"/>
                <w:kern w:val="2"/>
                <w:sz w:val="21"/>
                <w:szCs w:val="21"/>
                <w:lang w:val="en-US" w:eastAsia="zh-CN" w:bidi="ar"/>
              </w:rPr>
              <w:t>南宁市食品药品检验所</w:t>
            </w:r>
          </w:p>
        </w:tc>
        <w:tc>
          <w:tcPr>
            <w:tcW w:w="1771" w:type="pct"/>
            <w:tcBorders>
              <w:top w:val="single" w:color="auto" w:sz="4" w:space="0"/>
              <w:bottom w:val="single" w:color="auto" w:sz="4" w:space="0"/>
              <w:right w:val="single" w:color="auto" w:sz="4" w:space="0"/>
            </w:tcBorders>
            <w:noWrap w:val="0"/>
            <w:vAlign w:val="center"/>
          </w:tcPr>
          <w:p w14:paraId="3E01EAEB">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0B6F5D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107F4B6D">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麦旖旎</w:t>
            </w:r>
          </w:p>
        </w:tc>
        <w:tc>
          <w:tcPr>
            <w:tcW w:w="747" w:type="pct"/>
            <w:tcBorders>
              <w:top w:val="single" w:color="auto" w:sz="4" w:space="0"/>
              <w:bottom w:val="single" w:color="auto" w:sz="4" w:space="0"/>
            </w:tcBorders>
            <w:noWrap w:val="0"/>
            <w:vAlign w:val="center"/>
          </w:tcPr>
          <w:p w14:paraId="723360A8">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高级工程师</w:t>
            </w:r>
          </w:p>
        </w:tc>
        <w:tc>
          <w:tcPr>
            <w:tcW w:w="927" w:type="pct"/>
            <w:tcBorders>
              <w:top w:val="single" w:color="auto" w:sz="4" w:space="0"/>
              <w:bottom w:val="single" w:color="auto" w:sz="4" w:space="0"/>
            </w:tcBorders>
            <w:noWrap w:val="0"/>
            <w:vAlign w:val="center"/>
          </w:tcPr>
          <w:p w14:paraId="2EDD94CE">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检验检测</w:t>
            </w:r>
          </w:p>
        </w:tc>
        <w:tc>
          <w:tcPr>
            <w:tcW w:w="928" w:type="pct"/>
            <w:tcBorders>
              <w:top w:val="single" w:color="auto" w:sz="4" w:space="0"/>
              <w:bottom w:val="single" w:color="auto" w:sz="4" w:space="0"/>
            </w:tcBorders>
            <w:noWrap w:val="0"/>
            <w:vAlign w:val="center"/>
          </w:tcPr>
          <w:p w14:paraId="538077B0">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南宁海关技术中心</w:t>
            </w:r>
          </w:p>
        </w:tc>
        <w:tc>
          <w:tcPr>
            <w:tcW w:w="1771" w:type="pct"/>
            <w:tcBorders>
              <w:top w:val="single" w:color="auto" w:sz="4" w:space="0"/>
              <w:bottom w:val="single" w:color="auto" w:sz="4" w:space="0"/>
              <w:right w:val="single" w:color="auto" w:sz="4" w:space="0"/>
            </w:tcBorders>
            <w:noWrap w:val="0"/>
            <w:vAlign w:val="center"/>
          </w:tcPr>
          <w:p w14:paraId="0333A977">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6F9B81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3C453E74">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曾宁</w:t>
            </w:r>
          </w:p>
        </w:tc>
        <w:tc>
          <w:tcPr>
            <w:tcW w:w="747" w:type="pct"/>
            <w:tcBorders>
              <w:top w:val="single" w:color="auto" w:sz="4" w:space="0"/>
              <w:bottom w:val="single" w:color="auto" w:sz="4" w:space="0"/>
            </w:tcBorders>
            <w:noWrap w:val="0"/>
            <w:vAlign w:val="center"/>
          </w:tcPr>
          <w:p w14:paraId="50AEC474">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助理工程师</w:t>
            </w:r>
          </w:p>
        </w:tc>
        <w:tc>
          <w:tcPr>
            <w:tcW w:w="927" w:type="pct"/>
            <w:tcBorders>
              <w:top w:val="single" w:color="auto" w:sz="4" w:space="0"/>
              <w:bottom w:val="single" w:color="auto" w:sz="4" w:space="0"/>
            </w:tcBorders>
            <w:noWrap w:val="0"/>
            <w:vAlign w:val="center"/>
          </w:tcPr>
          <w:p w14:paraId="16E001C9">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检验检测</w:t>
            </w:r>
          </w:p>
        </w:tc>
        <w:tc>
          <w:tcPr>
            <w:tcW w:w="928" w:type="pct"/>
            <w:tcBorders>
              <w:top w:val="single" w:color="auto" w:sz="4" w:space="0"/>
              <w:bottom w:val="single" w:color="auto" w:sz="4" w:space="0"/>
            </w:tcBorders>
            <w:noWrap w:val="0"/>
            <w:vAlign w:val="center"/>
          </w:tcPr>
          <w:p w14:paraId="0AC13B1A">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南宁海关技术中心</w:t>
            </w:r>
          </w:p>
        </w:tc>
        <w:tc>
          <w:tcPr>
            <w:tcW w:w="1771" w:type="pct"/>
            <w:tcBorders>
              <w:top w:val="single" w:color="auto" w:sz="4" w:space="0"/>
              <w:bottom w:val="single" w:color="auto" w:sz="4" w:space="0"/>
              <w:right w:val="single" w:color="auto" w:sz="4" w:space="0"/>
            </w:tcBorders>
            <w:noWrap w:val="0"/>
            <w:vAlign w:val="center"/>
          </w:tcPr>
          <w:p w14:paraId="2F77B5D3">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493A6F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38A09C29">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李维祥</w:t>
            </w:r>
          </w:p>
        </w:tc>
        <w:tc>
          <w:tcPr>
            <w:tcW w:w="747" w:type="pct"/>
            <w:tcBorders>
              <w:top w:val="single" w:color="auto" w:sz="4" w:space="0"/>
              <w:bottom w:val="single" w:color="auto" w:sz="4" w:space="0"/>
            </w:tcBorders>
            <w:noWrap w:val="0"/>
            <w:vAlign w:val="center"/>
          </w:tcPr>
          <w:p w14:paraId="5DFFE000">
            <w:pPr>
              <w:jc w:val="center"/>
              <w:rPr>
                <w:rFonts w:hint="eastAsia" w:ascii="仿宋_GB2312" w:hAnsi="仿宋" w:eastAsia="仿宋_GB2312" w:cs="仿宋"/>
                <w:color w:val="000000"/>
                <w:sz w:val="24"/>
                <w:lang w:eastAsia="en-US" w:bidi="ar"/>
              </w:rPr>
            </w:pPr>
            <w:r>
              <w:rPr>
                <w:rFonts w:hint="eastAsia" w:ascii="仿宋_GB2312" w:hAnsi="仿宋" w:eastAsia="仿宋_GB2312" w:cs="仿宋"/>
                <w:color w:val="000000"/>
                <w:sz w:val="24"/>
                <w:lang w:val="en-US" w:eastAsia="zh-CN" w:bidi="ar"/>
              </w:rPr>
              <w:t>主任</w:t>
            </w:r>
          </w:p>
        </w:tc>
        <w:tc>
          <w:tcPr>
            <w:tcW w:w="927" w:type="pct"/>
            <w:tcBorders>
              <w:top w:val="single" w:color="auto" w:sz="4" w:space="0"/>
              <w:bottom w:val="single" w:color="auto" w:sz="4" w:space="0"/>
            </w:tcBorders>
            <w:noWrap w:val="0"/>
            <w:vAlign w:val="center"/>
          </w:tcPr>
          <w:p w14:paraId="0F44AA0F">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企业服务</w:t>
            </w:r>
          </w:p>
        </w:tc>
        <w:tc>
          <w:tcPr>
            <w:tcW w:w="928" w:type="pct"/>
            <w:tcBorders>
              <w:top w:val="single" w:color="auto" w:sz="4" w:space="0"/>
              <w:bottom w:val="single" w:color="auto" w:sz="4" w:space="0"/>
            </w:tcBorders>
            <w:noWrap w:val="0"/>
            <w:vAlign w:val="center"/>
          </w:tcPr>
          <w:p w14:paraId="3A7FDD99">
            <w:pPr>
              <w:jc w:val="left"/>
              <w:rPr>
                <w:rFonts w:hint="eastAsia" w:ascii="仿宋_GB2312" w:hAnsi="仿宋" w:eastAsia="仿宋_GB2312" w:cs="仿宋"/>
                <w:color w:val="000000"/>
                <w:sz w:val="24"/>
                <w:lang w:eastAsia="en-US" w:bidi="ar"/>
              </w:rPr>
            </w:pPr>
            <w:r>
              <w:rPr>
                <w:rFonts w:hint="eastAsia" w:ascii="仿宋_GB2312" w:hAnsi="仿宋" w:eastAsia="仿宋_GB2312" w:cs="仿宋"/>
                <w:color w:val="000000"/>
                <w:sz w:val="24"/>
                <w:lang w:bidi="ar"/>
              </w:rPr>
              <w:t>南宁市工业促进和中小企业服务中心（南宁市汽车产业发展中心）</w:t>
            </w:r>
          </w:p>
        </w:tc>
        <w:tc>
          <w:tcPr>
            <w:tcW w:w="1771" w:type="pct"/>
            <w:tcBorders>
              <w:top w:val="single" w:color="auto" w:sz="4" w:space="0"/>
              <w:bottom w:val="single" w:color="auto" w:sz="4" w:space="0"/>
              <w:right w:val="single" w:color="auto" w:sz="4" w:space="0"/>
            </w:tcBorders>
            <w:noWrap w:val="0"/>
            <w:vAlign w:val="center"/>
          </w:tcPr>
          <w:p w14:paraId="25CBA886">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与标准文本及编制说明的编写；组织开展标准征求意见会；对标准实施情况进行总结分析，不断对团体标准提出修正意见。</w:t>
            </w:r>
          </w:p>
        </w:tc>
      </w:tr>
      <w:tr w14:paraId="2DF434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51328D6C">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val="en-US" w:eastAsia="zh-CN" w:bidi="ar"/>
              </w:rPr>
              <w:t>黄超</w:t>
            </w:r>
          </w:p>
        </w:tc>
        <w:tc>
          <w:tcPr>
            <w:tcW w:w="747" w:type="pct"/>
            <w:tcBorders>
              <w:top w:val="single" w:color="auto" w:sz="4" w:space="0"/>
              <w:bottom w:val="single" w:color="auto" w:sz="4" w:space="0"/>
            </w:tcBorders>
            <w:noWrap w:val="0"/>
            <w:vAlign w:val="center"/>
          </w:tcPr>
          <w:p w14:paraId="20ACAB43">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主任助理、市场开拓部部长</w:t>
            </w:r>
          </w:p>
        </w:tc>
        <w:tc>
          <w:tcPr>
            <w:tcW w:w="927" w:type="pct"/>
            <w:tcBorders>
              <w:top w:val="single" w:color="auto" w:sz="4" w:space="0"/>
              <w:bottom w:val="single" w:color="auto" w:sz="4" w:space="0"/>
            </w:tcBorders>
            <w:noWrap w:val="0"/>
            <w:vAlign w:val="center"/>
          </w:tcPr>
          <w:p w14:paraId="57C44B89">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企业服务</w:t>
            </w:r>
          </w:p>
        </w:tc>
        <w:tc>
          <w:tcPr>
            <w:tcW w:w="928" w:type="pct"/>
            <w:tcBorders>
              <w:top w:val="single" w:color="auto" w:sz="4" w:space="0"/>
              <w:bottom w:val="single" w:color="auto" w:sz="4" w:space="0"/>
            </w:tcBorders>
            <w:noWrap w:val="0"/>
            <w:vAlign w:val="center"/>
          </w:tcPr>
          <w:p w14:paraId="0C49BDA4">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南宁市工业促进和中小企业服务中心</w:t>
            </w:r>
          </w:p>
        </w:tc>
        <w:tc>
          <w:tcPr>
            <w:tcW w:w="1771" w:type="pct"/>
            <w:tcBorders>
              <w:top w:val="single" w:color="auto" w:sz="4" w:space="0"/>
              <w:bottom w:val="single" w:color="auto" w:sz="4" w:space="0"/>
              <w:right w:val="single" w:color="auto" w:sz="4" w:space="0"/>
            </w:tcBorders>
            <w:noWrap w:val="0"/>
            <w:vAlign w:val="center"/>
          </w:tcPr>
          <w:p w14:paraId="6A56F2BE">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1F01DD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02274CF7">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周昕怡</w:t>
            </w:r>
          </w:p>
        </w:tc>
        <w:tc>
          <w:tcPr>
            <w:tcW w:w="747" w:type="pct"/>
            <w:tcBorders>
              <w:top w:val="single" w:color="auto" w:sz="4" w:space="0"/>
              <w:bottom w:val="single" w:color="auto" w:sz="4" w:space="0"/>
            </w:tcBorders>
            <w:noWrap w:val="0"/>
            <w:vAlign w:val="center"/>
          </w:tcPr>
          <w:p w14:paraId="0A9B7B37">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硕士</w:t>
            </w:r>
          </w:p>
        </w:tc>
        <w:tc>
          <w:tcPr>
            <w:tcW w:w="927" w:type="pct"/>
            <w:tcBorders>
              <w:top w:val="single" w:color="auto" w:sz="4" w:space="0"/>
              <w:bottom w:val="single" w:color="auto" w:sz="4" w:space="0"/>
            </w:tcBorders>
            <w:noWrap w:val="0"/>
            <w:vAlign w:val="center"/>
          </w:tcPr>
          <w:p w14:paraId="21975EFC">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食品管理</w:t>
            </w:r>
          </w:p>
        </w:tc>
        <w:tc>
          <w:tcPr>
            <w:tcW w:w="928" w:type="pct"/>
            <w:tcBorders>
              <w:top w:val="single" w:color="auto" w:sz="4" w:space="0"/>
              <w:bottom w:val="single" w:color="auto" w:sz="4" w:space="0"/>
            </w:tcBorders>
            <w:noWrap w:val="0"/>
            <w:vAlign w:val="center"/>
          </w:tcPr>
          <w:p w14:paraId="34912EEA">
            <w:pPr>
              <w:jc w:val="center"/>
              <w:rPr>
                <w:rFonts w:hint="eastAsia" w:ascii="仿宋_GB2312" w:hAnsi="仿宋" w:eastAsia="仿宋_GB2312" w:cs="仿宋"/>
                <w:color w:val="000000"/>
                <w:sz w:val="24"/>
                <w:lang w:bidi="ar"/>
              </w:rPr>
            </w:pPr>
            <w:r>
              <w:rPr>
                <w:rFonts w:hint="eastAsia" w:ascii="Calibri" w:hAnsi="Calibri" w:eastAsia="宋体" w:cs="Times New Roman"/>
                <w:kern w:val="2"/>
                <w:sz w:val="21"/>
                <w:szCs w:val="21"/>
                <w:lang w:val="en-US" w:eastAsia="zh-CN" w:bidi="ar"/>
              </w:rPr>
              <w:t>南宁学院</w:t>
            </w:r>
          </w:p>
        </w:tc>
        <w:tc>
          <w:tcPr>
            <w:tcW w:w="1771" w:type="pct"/>
            <w:tcBorders>
              <w:top w:val="single" w:color="auto" w:sz="4" w:space="0"/>
              <w:bottom w:val="single" w:color="auto" w:sz="4" w:space="0"/>
              <w:right w:val="single" w:color="auto" w:sz="4" w:space="0"/>
            </w:tcBorders>
            <w:noWrap w:val="0"/>
            <w:vAlign w:val="center"/>
          </w:tcPr>
          <w:p w14:paraId="08CEC381">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w:t>
            </w:r>
          </w:p>
        </w:tc>
      </w:tr>
      <w:tr w14:paraId="7A2A94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42108E68">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韩晓涵</w:t>
            </w:r>
          </w:p>
        </w:tc>
        <w:tc>
          <w:tcPr>
            <w:tcW w:w="747" w:type="pct"/>
            <w:tcBorders>
              <w:top w:val="single" w:color="auto" w:sz="4" w:space="0"/>
              <w:bottom w:val="single" w:color="auto" w:sz="4" w:space="0"/>
            </w:tcBorders>
            <w:noWrap w:val="0"/>
            <w:vAlign w:val="center"/>
          </w:tcPr>
          <w:p w14:paraId="42DC2338">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博士</w:t>
            </w:r>
          </w:p>
        </w:tc>
        <w:tc>
          <w:tcPr>
            <w:tcW w:w="927" w:type="pct"/>
            <w:tcBorders>
              <w:top w:val="single" w:color="auto" w:sz="4" w:space="0"/>
              <w:bottom w:val="single" w:color="auto" w:sz="4" w:space="0"/>
            </w:tcBorders>
            <w:noWrap w:val="0"/>
            <w:vAlign w:val="center"/>
          </w:tcPr>
          <w:p w14:paraId="3CAA0F6D">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食品管理</w:t>
            </w:r>
          </w:p>
        </w:tc>
        <w:tc>
          <w:tcPr>
            <w:tcW w:w="928" w:type="pct"/>
            <w:tcBorders>
              <w:top w:val="single" w:color="auto" w:sz="4" w:space="0"/>
              <w:bottom w:val="single" w:color="auto" w:sz="4" w:space="0"/>
            </w:tcBorders>
            <w:noWrap w:val="0"/>
            <w:vAlign w:val="center"/>
          </w:tcPr>
          <w:p w14:paraId="6FDE759C">
            <w:pPr>
              <w:jc w:val="center"/>
              <w:rPr>
                <w:rFonts w:hint="eastAsia" w:ascii="仿宋_GB2312" w:hAnsi="仿宋" w:eastAsia="仿宋_GB2312" w:cs="仿宋"/>
                <w:color w:val="000000"/>
                <w:sz w:val="24"/>
                <w:lang w:bidi="ar"/>
              </w:rPr>
            </w:pPr>
            <w:r>
              <w:rPr>
                <w:rFonts w:hint="eastAsia" w:ascii="Calibri" w:hAnsi="Calibri" w:eastAsia="宋体" w:cs="Times New Roman"/>
                <w:kern w:val="2"/>
                <w:sz w:val="21"/>
                <w:szCs w:val="21"/>
                <w:lang w:val="en-US" w:eastAsia="zh-CN" w:bidi="ar"/>
              </w:rPr>
              <w:t>南宁学院</w:t>
            </w:r>
          </w:p>
        </w:tc>
        <w:tc>
          <w:tcPr>
            <w:tcW w:w="1771" w:type="pct"/>
            <w:tcBorders>
              <w:top w:val="single" w:color="auto" w:sz="4" w:space="0"/>
              <w:bottom w:val="single" w:color="auto" w:sz="4" w:space="0"/>
              <w:right w:val="single" w:color="auto" w:sz="4" w:space="0"/>
            </w:tcBorders>
            <w:noWrap w:val="0"/>
            <w:vAlign w:val="center"/>
          </w:tcPr>
          <w:p w14:paraId="0B9E2DA9">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w:t>
            </w:r>
          </w:p>
        </w:tc>
      </w:tr>
      <w:tr w14:paraId="193489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2D3B1689">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唐菲</w:t>
            </w:r>
          </w:p>
          <w:p w14:paraId="7397DE43">
            <w:pPr>
              <w:jc w:val="center"/>
              <w:rPr>
                <w:rFonts w:hint="eastAsia" w:ascii="仿宋_GB2312" w:hAnsi="仿宋" w:eastAsia="仿宋_GB2312" w:cs="仿宋"/>
                <w:color w:val="000000"/>
                <w:sz w:val="24"/>
                <w:lang w:bidi="ar"/>
              </w:rPr>
            </w:pPr>
          </w:p>
        </w:tc>
        <w:tc>
          <w:tcPr>
            <w:tcW w:w="747" w:type="pct"/>
            <w:tcBorders>
              <w:top w:val="single" w:color="auto" w:sz="4" w:space="0"/>
              <w:bottom w:val="single" w:color="auto" w:sz="4" w:space="0"/>
            </w:tcBorders>
            <w:noWrap w:val="0"/>
            <w:vAlign w:val="center"/>
          </w:tcPr>
          <w:p w14:paraId="1C768A59">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董事长</w:t>
            </w:r>
          </w:p>
        </w:tc>
        <w:tc>
          <w:tcPr>
            <w:tcW w:w="927" w:type="pct"/>
            <w:tcBorders>
              <w:top w:val="single" w:color="auto" w:sz="4" w:space="0"/>
              <w:bottom w:val="single" w:color="auto" w:sz="4" w:space="0"/>
            </w:tcBorders>
            <w:noWrap w:val="0"/>
            <w:vAlign w:val="center"/>
          </w:tcPr>
          <w:p w14:paraId="3206A39E">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企业管理和食品加工</w:t>
            </w:r>
          </w:p>
        </w:tc>
        <w:tc>
          <w:tcPr>
            <w:tcW w:w="928" w:type="pct"/>
            <w:tcBorders>
              <w:top w:val="single" w:color="auto" w:sz="4" w:space="0"/>
              <w:bottom w:val="single" w:color="auto" w:sz="4" w:space="0"/>
            </w:tcBorders>
            <w:noWrap w:val="0"/>
            <w:vAlign w:val="center"/>
          </w:tcPr>
          <w:p w14:paraId="1291C672">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南宁银河有限责任公司</w:t>
            </w:r>
          </w:p>
        </w:tc>
        <w:tc>
          <w:tcPr>
            <w:tcW w:w="1771" w:type="pct"/>
            <w:tcBorders>
              <w:top w:val="single" w:color="auto" w:sz="4" w:space="0"/>
              <w:bottom w:val="single" w:color="auto" w:sz="4" w:space="0"/>
              <w:right w:val="single" w:color="auto" w:sz="4" w:space="0"/>
            </w:tcBorders>
            <w:noWrap w:val="0"/>
            <w:vAlign w:val="center"/>
          </w:tcPr>
          <w:p w14:paraId="6DADD1AC">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4C4C63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155F29C6">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陈波</w:t>
            </w:r>
          </w:p>
          <w:p w14:paraId="4FA795FB">
            <w:pPr>
              <w:jc w:val="center"/>
              <w:rPr>
                <w:rFonts w:hint="eastAsia" w:ascii="仿宋_GB2312" w:hAnsi="仿宋" w:eastAsia="仿宋_GB2312" w:cs="仿宋"/>
                <w:color w:val="000000"/>
                <w:sz w:val="24"/>
                <w:lang w:bidi="ar"/>
              </w:rPr>
            </w:pPr>
          </w:p>
        </w:tc>
        <w:tc>
          <w:tcPr>
            <w:tcW w:w="747" w:type="pct"/>
            <w:tcBorders>
              <w:top w:val="single" w:color="auto" w:sz="4" w:space="0"/>
              <w:bottom w:val="single" w:color="auto" w:sz="4" w:space="0"/>
            </w:tcBorders>
            <w:noWrap w:val="0"/>
            <w:vAlign w:val="center"/>
          </w:tcPr>
          <w:p w14:paraId="517CA1BD">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总经理</w:t>
            </w:r>
          </w:p>
          <w:p w14:paraId="09B47622">
            <w:pPr>
              <w:jc w:val="center"/>
              <w:rPr>
                <w:rFonts w:hint="default" w:ascii="仿宋_GB2312" w:hAnsi="仿宋" w:eastAsia="仿宋_GB2312" w:cs="仿宋"/>
                <w:color w:val="000000"/>
                <w:sz w:val="24"/>
                <w:lang w:val="en-US" w:eastAsia="zh-CN" w:bidi="ar"/>
              </w:rPr>
            </w:pPr>
          </w:p>
        </w:tc>
        <w:tc>
          <w:tcPr>
            <w:tcW w:w="927" w:type="pct"/>
            <w:tcBorders>
              <w:top w:val="single" w:color="auto" w:sz="4" w:space="0"/>
              <w:bottom w:val="single" w:color="auto" w:sz="4" w:space="0"/>
            </w:tcBorders>
            <w:noWrap w:val="0"/>
            <w:vAlign w:val="center"/>
          </w:tcPr>
          <w:p w14:paraId="465DE93E">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企业管理和食品加工</w:t>
            </w:r>
          </w:p>
        </w:tc>
        <w:tc>
          <w:tcPr>
            <w:tcW w:w="928" w:type="pct"/>
            <w:tcBorders>
              <w:top w:val="single" w:color="auto" w:sz="4" w:space="0"/>
              <w:bottom w:val="single" w:color="auto" w:sz="4" w:space="0"/>
            </w:tcBorders>
            <w:noWrap w:val="0"/>
            <w:vAlign w:val="center"/>
          </w:tcPr>
          <w:p w14:paraId="73213603">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南宁银河有限责任公司</w:t>
            </w:r>
          </w:p>
        </w:tc>
        <w:tc>
          <w:tcPr>
            <w:tcW w:w="1771" w:type="pct"/>
            <w:tcBorders>
              <w:top w:val="single" w:color="auto" w:sz="4" w:space="0"/>
              <w:bottom w:val="single" w:color="auto" w:sz="4" w:space="0"/>
              <w:right w:val="single" w:color="auto" w:sz="4" w:space="0"/>
            </w:tcBorders>
            <w:noWrap w:val="0"/>
            <w:vAlign w:val="center"/>
          </w:tcPr>
          <w:p w14:paraId="79694455">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6D1883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745DCC10">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马春植</w:t>
            </w:r>
          </w:p>
        </w:tc>
        <w:tc>
          <w:tcPr>
            <w:tcW w:w="747" w:type="pct"/>
            <w:tcBorders>
              <w:top w:val="single" w:color="auto" w:sz="4" w:space="0"/>
              <w:bottom w:val="single" w:color="auto" w:sz="4" w:space="0"/>
            </w:tcBorders>
            <w:noWrap w:val="0"/>
            <w:vAlign w:val="center"/>
          </w:tcPr>
          <w:p w14:paraId="56FCD2D0">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总经理</w:t>
            </w:r>
          </w:p>
          <w:p w14:paraId="48E553B6">
            <w:pPr>
              <w:jc w:val="center"/>
              <w:rPr>
                <w:rFonts w:hint="default" w:ascii="仿宋_GB2312" w:hAnsi="仿宋" w:eastAsia="仿宋_GB2312" w:cs="仿宋"/>
                <w:color w:val="000000"/>
                <w:sz w:val="24"/>
                <w:lang w:val="en-US" w:eastAsia="zh-CN" w:bidi="ar"/>
              </w:rPr>
            </w:pPr>
          </w:p>
        </w:tc>
        <w:tc>
          <w:tcPr>
            <w:tcW w:w="927" w:type="pct"/>
            <w:tcBorders>
              <w:top w:val="single" w:color="auto" w:sz="4" w:space="0"/>
              <w:bottom w:val="single" w:color="auto" w:sz="4" w:space="0"/>
            </w:tcBorders>
            <w:noWrap w:val="0"/>
            <w:vAlign w:val="center"/>
          </w:tcPr>
          <w:p w14:paraId="4EC1D0B7">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181F5BCA">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南宁市友春食品有限公司</w:t>
            </w:r>
          </w:p>
        </w:tc>
        <w:tc>
          <w:tcPr>
            <w:tcW w:w="1771" w:type="pct"/>
            <w:tcBorders>
              <w:top w:val="single" w:color="auto" w:sz="4" w:space="0"/>
              <w:bottom w:val="single" w:color="auto" w:sz="4" w:space="0"/>
              <w:right w:val="single" w:color="auto" w:sz="4" w:space="0"/>
            </w:tcBorders>
            <w:noWrap w:val="0"/>
            <w:vAlign w:val="center"/>
          </w:tcPr>
          <w:p w14:paraId="67ACF7F8">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2D75C2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64D7DDCC">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马杰</w:t>
            </w:r>
          </w:p>
          <w:p w14:paraId="6FBF61D5">
            <w:pPr>
              <w:jc w:val="center"/>
              <w:rPr>
                <w:rFonts w:hint="eastAsia" w:ascii="仿宋_GB2312" w:hAnsi="仿宋" w:eastAsia="仿宋_GB2312" w:cs="仿宋"/>
                <w:color w:val="000000"/>
                <w:sz w:val="24"/>
                <w:lang w:bidi="ar"/>
              </w:rPr>
            </w:pPr>
          </w:p>
        </w:tc>
        <w:tc>
          <w:tcPr>
            <w:tcW w:w="747" w:type="pct"/>
            <w:tcBorders>
              <w:top w:val="single" w:color="auto" w:sz="4" w:space="0"/>
              <w:bottom w:val="single" w:color="auto" w:sz="4" w:space="0"/>
            </w:tcBorders>
            <w:noWrap w:val="0"/>
            <w:vAlign w:val="center"/>
          </w:tcPr>
          <w:p w14:paraId="18D4C4E9">
            <w:pPr>
              <w:jc w:val="center"/>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经理</w:t>
            </w:r>
          </w:p>
          <w:p w14:paraId="65272CD5">
            <w:pPr>
              <w:jc w:val="center"/>
              <w:rPr>
                <w:rFonts w:hint="eastAsia" w:ascii="仿宋_GB2312" w:hAnsi="仿宋" w:eastAsia="仿宋_GB2312" w:cs="仿宋"/>
                <w:color w:val="000000"/>
                <w:sz w:val="24"/>
                <w:lang w:val="en-US" w:eastAsia="zh-CN" w:bidi="ar"/>
              </w:rPr>
            </w:pPr>
          </w:p>
        </w:tc>
        <w:tc>
          <w:tcPr>
            <w:tcW w:w="927" w:type="pct"/>
            <w:tcBorders>
              <w:top w:val="single" w:color="auto" w:sz="4" w:space="0"/>
              <w:bottom w:val="single" w:color="auto" w:sz="4" w:space="0"/>
            </w:tcBorders>
            <w:noWrap w:val="0"/>
            <w:vAlign w:val="center"/>
          </w:tcPr>
          <w:p w14:paraId="06E8F901">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122FC369">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南宁市友春食品有限公司</w:t>
            </w:r>
          </w:p>
        </w:tc>
        <w:tc>
          <w:tcPr>
            <w:tcW w:w="1771" w:type="pct"/>
            <w:tcBorders>
              <w:top w:val="single" w:color="auto" w:sz="4" w:space="0"/>
              <w:bottom w:val="single" w:color="auto" w:sz="4" w:space="0"/>
              <w:right w:val="single" w:color="auto" w:sz="4" w:space="0"/>
            </w:tcBorders>
            <w:noWrap w:val="0"/>
            <w:vAlign w:val="center"/>
          </w:tcPr>
          <w:p w14:paraId="4383FEEE">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3F831C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5E69A2DB">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赵茂桦</w:t>
            </w:r>
          </w:p>
        </w:tc>
        <w:tc>
          <w:tcPr>
            <w:tcW w:w="747" w:type="pct"/>
            <w:tcBorders>
              <w:top w:val="single" w:color="auto" w:sz="4" w:space="0"/>
              <w:bottom w:val="single" w:color="auto" w:sz="4" w:space="0"/>
            </w:tcBorders>
            <w:noWrap w:val="0"/>
            <w:vAlign w:val="center"/>
          </w:tcPr>
          <w:p w14:paraId="04BA39F6">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研发总监</w:t>
            </w:r>
          </w:p>
        </w:tc>
        <w:tc>
          <w:tcPr>
            <w:tcW w:w="927" w:type="pct"/>
            <w:tcBorders>
              <w:top w:val="single" w:color="auto" w:sz="4" w:space="0"/>
              <w:bottom w:val="single" w:color="auto" w:sz="4" w:space="0"/>
            </w:tcBorders>
            <w:noWrap w:val="0"/>
            <w:vAlign w:val="center"/>
          </w:tcPr>
          <w:p w14:paraId="6B23436F">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食品加工与管理</w:t>
            </w:r>
          </w:p>
        </w:tc>
        <w:tc>
          <w:tcPr>
            <w:tcW w:w="928" w:type="pct"/>
            <w:tcBorders>
              <w:top w:val="single" w:color="auto" w:sz="4" w:space="0"/>
              <w:bottom w:val="single" w:color="auto" w:sz="4" w:space="0"/>
            </w:tcBorders>
            <w:noWrap w:val="0"/>
            <w:vAlign w:val="center"/>
          </w:tcPr>
          <w:p w14:paraId="5FA0B279">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广西桂小厨餐饮管理有限公司</w:t>
            </w:r>
          </w:p>
        </w:tc>
        <w:tc>
          <w:tcPr>
            <w:tcW w:w="1771" w:type="pct"/>
            <w:tcBorders>
              <w:top w:val="single" w:color="auto" w:sz="4" w:space="0"/>
              <w:bottom w:val="single" w:color="auto" w:sz="4" w:space="0"/>
              <w:right w:val="single" w:color="auto" w:sz="4" w:space="0"/>
            </w:tcBorders>
            <w:noWrap w:val="0"/>
            <w:vAlign w:val="center"/>
          </w:tcPr>
          <w:p w14:paraId="65BD1962">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7DD173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6C810378">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蓝仁善</w:t>
            </w:r>
          </w:p>
        </w:tc>
        <w:tc>
          <w:tcPr>
            <w:tcW w:w="747" w:type="pct"/>
            <w:tcBorders>
              <w:top w:val="single" w:color="auto" w:sz="4" w:space="0"/>
              <w:bottom w:val="single" w:color="auto" w:sz="4" w:space="0"/>
            </w:tcBorders>
            <w:noWrap w:val="0"/>
            <w:vAlign w:val="center"/>
          </w:tcPr>
          <w:p w14:paraId="1D847C53">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经理</w:t>
            </w:r>
          </w:p>
        </w:tc>
        <w:tc>
          <w:tcPr>
            <w:tcW w:w="927" w:type="pct"/>
            <w:tcBorders>
              <w:top w:val="single" w:color="auto" w:sz="4" w:space="0"/>
              <w:bottom w:val="single" w:color="auto" w:sz="4" w:space="0"/>
            </w:tcBorders>
            <w:noWrap w:val="0"/>
            <w:vAlign w:val="center"/>
          </w:tcPr>
          <w:p w14:paraId="508DA3F1">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食品加工与管理</w:t>
            </w:r>
          </w:p>
        </w:tc>
        <w:tc>
          <w:tcPr>
            <w:tcW w:w="928" w:type="pct"/>
            <w:tcBorders>
              <w:top w:val="single" w:color="auto" w:sz="4" w:space="0"/>
              <w:bottom w:val="single" w:color="auto" w:sz="4" w:space="0"/>
            </w:tcBorders>
            <w:noWrap w:val="0"/>
            <w:vAlign w:val="center"/>
          </w:tcPr>
          <w:p w14:paraId="1E546BFE">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广西桂小厨餐饮管理有限公司</w:t>
            </w:r>
          </w:p>
        </w:tc>
        <w:tc>
          <w:tcPr>
            <w:tcW w:w="1771" w:type="pct"/>
            <w:tcBorders>
              <w:top w:val="single" w:color="auto" w:sz="4" w:space="0"/>
              <w:bottom w:val="single" w:color="auto" w:sz="4" w:space="0"/>
              <w:right w:val="single" w:color="auto" w:sz="4" w:space="0"/>
            </w:tcBorders>
            <w:noWrap w:val="0"/>
            <w:vAlign w:val="center"/>
          </w:tcPr>
          <w:p w14:paraId="57A957EA">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4144E0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7744AA0C">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黄天玲</w:t>
            </w:r>
          </w:p>
        </w:tc>
        <w:tc>
          <w:tcPr>
            <w:tcW w:w="747" w:type="pct"/>
            <w:tcBorders>
              <w:top w:val="single" w:color="auto" w:sz="4" w:space="0"/>
              <w:bottom w:val="single" w:color="auto" w:sz="4" w:space="0"/>
            </w:tcBorders>
            <w:noWrap w:val="0"/>
            <w:vAlign w:val="center"/>
          </w:tcPr>
          <w:p w14:paraId="229AFD09">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总经理</w:t>
            </w:r>
          </w:p>
        </w:tc>
        <w:tc>
          <w:tcPr>
            <w:tcW w:w="927" w:type="pct"/>
            <w:tcBorders>
              <w:top w:val="single" w:color="auto" w:sz="4" w:space="0"/>
              <w:bottom w:val="single" w:color="auto" w:sz="4" w:space="0"/>
            </w:tcBorders>
            <w:noWrap w:val="0"/>
            <w:vAlign w:val="center"/>
          </w:tcPr>
          <w:p w14:paraId="46950937">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0298E6CD">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南宁古源香餐饮管理有限公司</w:t>
            </w:r>
          </w:p>
        </w:tc>
        <w:tc>
          <w:tcPr>
            <w:tcW w:w="1771" w:type="pct"/>
            <w:tcBorders>
              <w:top w:val="single" w:color="auto" w:sz="4" w:space="0"/>
              <w:bottom w:val="single" w:color="auto" w:sz="4" w:space="0"/>
              <w:right w:val="single" w:color="auto" w:sz="4" w:space="0"/>
            </w:tcBorders>
            <w:noWrap w:val="0"/>
            <w:vAlign w:val="center"/>
          </w:tcPr>
          <w:p w14:paraId="086C7761">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2AD5A5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4FFB4CD5">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韦秋幸</w:t>
            </w:r>
          </w:p>
        </w:tc>
        <w:tc>
          <w:tcPr>
            <w:tcW w:w="747" w:type="pct"/>
            <w:tcBorders>
              <w:top w:val="single" w:color="auto" w:sz="4" w:space="0"/>
              <w:bottom w:val="single" w:color="auto" w:sz="4" w:space="0"/>
            </w:tcBorders>
            <w:noWrap w:val="0"/>
            <w:vAlign w:val="center"/>
          </w:tcPr>
          <w:p w14:paraId="355E2F05">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经理</w:t>
            </w:r>
          </w:p>
        </w:tc>
        <w:tc>
          <w:tcPr>
            <w:tcW w:w="927" w:type="pct"/>
            <w:tcBorders>
              <w:top w:val="single" w:color="auto" w:sz="4" w:space="0"/>
              <w:bottom w:val="single" w:color="auto" w:sz="4" w:space="0"/>
            </w:tcBorders>
            <w:noWrap w:val="0"/>
            <w:vAlign w:val="center"/>
          </w:tcPr>
          <w:p w14:paraId="6CC5B2A5">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1539E783">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南宁古源香餐饮管理有限公司</w:t>
            </w:r>
          </w:p>
        </w:tc>
        <w:tc>
          <w:tcPr>
            <w:tcW w:w="1771" w:type="pct"/>
            <w:tcBorders>
              <w:top w:val="single" w:color="auto" w:sz="4" w:space="0"/>
              <w:bottom w:val="single" w:color="auto" w:sz="4" w:space="0"/>
              <w:right w:val="single" w:color="auto" w:sz="4" w:space="0"/>
            </w:tcBorders>
            <w:noWrap w:val="0"/>
            <w:vAlign w:val="center"/>
          </w:tcPr>
          <w:p w14:paraId="3533C2C5">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591E1A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4EC43350">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付晶晶</w:t>
            </w:r>
          </w:p>
        </w:tc>
        <w:tc>
          <w:tcPr>
            <w:tcW w:w="747" w:type="pct"/>
            <w:tcBorders>
              <w:top w:val="single" w:color="auto" w:sz="4" w:space="0"/>
              <w:bottom w:val="single" w:color="auto" w:sz="4" w:space="0"/>
            </w:tcBorders>
            <w:noWrap w:val="0"/>
            <w:vAlign w:val="center"/>
          </w:tcPr>
          <w:p w14:paraId="67B56C77">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副教授</w:t>
            </w:r>
          </w:p>
        </w:tc>
        <w:tc>
          <w:tcPr>
            <w:tcW w:w="927" w:type="pct"/>
            <w:tcBorders>
              <w:top w:val="single" w:color="auto" w:sz="4" w:space="0"/>
              <w:bottom w:val="single" w:color="auto" w:sz="4" w:space="0"/>
            </w:tcBorders>
            <w:noWrap w:val="0"/>
            <w:vAlign w:val="center"/>
          </w:tcPr>
          <w:p w14:paraId="23E9DFC5">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173EF70D">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广西卫生职业技术学院</w:t>
            </w:r>
          </w:p>
        </w:tc>
        <w:tc>
          <w:tcPr>
            <w:tcW w:w="1771" w:type="pct"/>
            <w:tcBorders>
              <w:top w:val="single" w:color="auto" w:sz="4" w:space="0"/>
              <w:bottom w:val="single" w:color="auto" w:sz="4" w:space="0"/>
              <w:right w:val="single" w:color="auto" w:sz="4" w:space="0"/>
            </w:tcBorders>
            <w:noWrap w:val="0"/>
            <w:vAlign w:val="center"/>
          </w:tcPr>
          <w:p w14:paraId="4643B0EC">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73B0E7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4" w:space="0"/>
              <w:left w:val="single" w:color="auto" w:sz="4" w:space="0"/>
              <w:bottom w:val="single" w:color="auto" w:sz="4" w:space="0"/>
            </w:tcBorders>
            <w:noWrap w:val="0"/>
            <w:vAlign w:val="center"/>
          </w:tcPr>
          <w:p w14:paraId="7938D6CD">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关红艳</w:t>
            </w:r>
          </w:p>
        </w:tc>
        <w:tc>
          <w:tcPr>
            <w:tcW w:w="747" w:type="pct"/>
            <w:tcBorders>
              <w:top w:val="single" w:color="auto" w:sz="4" w:space="0"/>
              <w:bottom w:val="single" w:color="auto" w:sz="4" w:space="0"/>
            </w:tcBorders>
            <w:noWrap w:val="0"/>
            <w:vAlign w:val="center"/>
          </w:tcPr>
          <w:p w14:paraId="7E1E09D4">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副教授</w:t>
            </w:r>
          </w:p>
          <w:p w14:paraId="2BEF722B">
            <w:pPr>
              <w:jc w:val="center"/>
              <w:rPr>
                <w:rFonts w:hint="default" w:ascii="仿宋_GB2312" w:hAnsi="仿宋" w:eastAsia="仿宋_GB2312" w:cs="仿宋"/>
                <w:color w:val="000000"/>
                <w:sz w:val="24"/>
                <w:lang w:val="en-US" w:eastAsia="zh-CN" w:bidi="ar"/>
              </w:rPr>
            </w:pPr>
          </w:p>
        </w:tc>
        <w:tc>
          <w:tcPr>
            <w:tcW w:w="927" w:type="pct"/>
            <w:tcBorders>
              <w:top w:val="single" w:color="auto" w:sz="4" w:space="0"/>
              <w:bottom w:val="single" w:color="auto" w:sz="4" w:space="0"/>
            </w:tcBorders>
            <w:noWrap w:val="0"/>
            <w:vAlign w:val="center"/>
          </w:tcPr>
          <w:p w14:paraId="5549F49E">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w:t>
            </w:r>
          </w:p>
        </w:tc>
        <w:tc>
          <w:tcPr>
            <w:tcW w:w="928" w:type="pct"/>
            <w:tcBorders>
              <w:top w:val="single" w:color="auto" w:sz="4" w:space="0"/>
              <w:bottom w:val="single" w:color="auto" w:sz="4" w:space="0"/>
            </w:tcBorders>
            <w:noWrap w:val="0"/>
            <w:vAlign w:val="center"/>
          </w:tcPr>
          <w:p w14:paraId="3E1B9B7A">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广西卫生职业技术学院</w:t>
            </w:r>
          </w:p>
        </w:tc>
        <w:tc>
          <w:tcPr>
            <w:tcW w:w="1771" w:type="pct"/>
            <w:tcBorders>
              <w:top w:val="single" w:color="auto" w:sz="4" w:space="0"/>
              <w:bottom w:val="single" w:color="auto" w:sz="4" w:space="0"/>
              <w:right w:val="single" w:color="auto" w:sz="4" w:space="0"/>
            </w:tcBorders>
            <w:noWrap w:val="0"/>
            <w:vAlign w:val="center"/>
          </w:tcPr>
          <w:p w14:paraId="68F5B27E">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017B72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center"/>
          </w:tcPr>
          <w:p w14:paraId="798FA04E">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林叶新</w:t>
            </w:r>
          </w:p>
        </w:tc>
        <w:tc>
          <w:tcPr>
            <w:tcW w:w="0" w:type="auto"/>
            <w:noWrap w:val="0"/>
            <w:vAlign w:val="center"/>
          </w:tcPr>
          <w:p w14:paraId="03DAE270">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专业群带头人副教授</w:t>
            </w:r>
          </w:p>
        </w:tc>
        <w:tc>
          <w:tcPr>
            <w:tcW w:w="0" w:type="auto"/>
            <w:noWrap w:val="0"/>
            <w:vAlign w:val="center"/>
          </w:tcPr>
          <w:p w14:paraId="6D233E30">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w:t>
            </w:r>
          </w:p>
        </w:tc>
        <w:tc>
          <w:tcPr>
            <w:tcW w:w="0" w:type="auto"/>
            <w:noWrap w:val="0"/>
            <w:vAlign w:val="top"/>
          </w:tcPr>
          <w:p w14:paraId="4D0104E2">
            <w:pPr>
              <w:jc w:val="left"/>
              <w:rPr>
                <w:rFonts w:hint="eastAsia"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广西职业技术</w:t>
            </w:r>
            <w:r>
              <w:rPr>
                <w:rFonts w:hint="eastAsia" w:ascii="仿宋_GB2312" w:hAnsi="仿宋" w:eastAsia="仿宋_GB2312" w:cs="仿宋"/>
                <w:color w:val="000000"/>
                <w:sz w:val="24"/>
                <w:lang w:val="en-US" w:eastAsia="zh-CN" w:bidi="ar"/>
              </w:rPr>
              <w:t>大学</w:t>
            </w:r>
          </w:p>
        </w:tc>
        <w:tc>
          <w:tcPr>
            <w:tcW w:w="0" w:type="auto"/>
            <w:noWrap w:val="0"/>
            <w:vAlign w:val="center"/>
          </w:tcPr>
          <w:p w14:paraId="40AFC6DD">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760E6A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center"/>
          </w:tcPr>
          <w:p w14:paraId="15189991">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毛玧人</w:t>
            </w:r>
          </w:p>
        </w:tc>
        <w:tc>
          <w:tcPr>
            <w:tcW w:w="0" w:type="auto"/>
            <w:noWrap w:val="0"/>
            <w:vAlign w:val="center"/>
          </w:tcPr>
          <w:p w14:paraId="677A3B4F">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骨干教师</w:t>
            </w:r>
          </w:p>
        </w:tc>
        <w:tc>
          <w:tcPr>
            <w:tcW w:w="0" w:type="auto"/>
            <w:noWrap w:val="0"/>
            <w:vAlign w:val="center"/>
          </w:tcPr>
          <w:p w14:paraId="6A1CC308">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w:t>
            </w:r>
          </w:p>
        </w:tc>
        <w:tc>
          <w:tcPr>
            <w:tcW w:w="0" w:type="auto"/>
            <w:noWrap w:val="0"/>
            <w:vAlign w:val="top"/>
          </w:tcPr>
          <w:p w14:paraId="2EEA2342">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广西职业技术</w:t>
            </w:r>
            <w:r>
              <w:rPr>
                <w:rFonts w:hint="eastAsia" w:ascii="仿宋_GB2312" w:hAnsi="仿宋" w:eastAsia="仿宋_GB2312" w:cs="仿宋"/>
                <w:color w:val="000000"/>
                <w:sz w:val="24"/>
                <w:lang w:val="en-US" w:eastAsia="zh-CN" w:bidi="ar"/>
              </w:rPr>
              <w:t>大学</w:t>
            </w:r>
          </w:p>
        </w:tc>
        <w:tc>
          <w:tcPr>
            <w:tcW w:w="0" w:type="auto"/>
            <w:noWrap w:val="0"/>
            <w:vAlign w:val="center"/>
          </w:tcPr>
          <w:p w14:paraId="75C74C8F">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2D653D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center"/>
          </w:tcPr>
          <w:p w14:paraId="54498BE1">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赖栩鋆</w:t>
            </w:r>
          </w:p>
        </w:tc>
        <w:tc>
          <w:tcPr>
            <w:tcW w:w="0" w:type="auto"/>
            <w:noWrap w:val="0"/>
            <w:vAlign w:val="center"/>
          </w:tcPr>
          <w:p w14:paraId="477B2942">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骨干教师</w:t>
            </w:r>
          </w:p>
        </w:tc>
        <w:tc>
          <w:tcPr>
            <w:tcW w:w="0" w:type="auto"/>
            <w:noWrap w:val="0"/>
            <w:vAlign w:val="center"/>
          </w:tcPr>
          <w:p w14:paraId="403191AC">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w:t>
            </w:r>
          </w:p>
        </w:tc>
        <w:tc>
          <w:tcPr>
            <w:tcW w:w="0" w:type="auto"/>
            <w:noWrap w:val="0"/>
            <w:vAlign w:val="top"/>
          </w:tcPr>
          <w:p w14:paraId="735ADE35">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南宁市第一职业技术学校</w:t>
            </w:r>
          </w:p>
        </w:tc>
        <w:tc>
          <w:tcPr>
            <w:tcW w:w="0" w:type="auto"/>
            <w:noWrap w:val="0"/>
            <w:vAlign w:val="center"/>
          </w:tcPr>
          <w:p w14:paraId="7E2C0A77">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35177C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center"/>
          </w:tcPr>
          <w:p w14:paraId="63D55D8F">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刘发富</w:t>
            </w:r>
          </w:p>
        </w:tc>
        <w:tc>
          <w:tcPr>
            <w:tcW w:w="0" w:type="auto"/>
            <w:noWrap w:val="0"/>
            <w:vAlign w:val="center"/>
          </w:tcPr>
          <w:p w14:paraId="6329B183">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行政</w:t>
            </w:r>
            <w:r>
              <w:rPr>
                <w:rFonts w:hint="eastAsia" w:ascii="仿宋_GB2312" w:hAnsi="仿宋" w:eastAsia="仿宋_GB2312" w:cs="仿宋"/>
                <w:color w:val="000000"/>
                <w:sz w:val="24"/>
                <w:lang w:bidi="ar"/>
              </w:rPr>
              <w:t>总厨</w:t>
            </w:r>
          </w:p>
        </w:tc>
        <w:tc>
          <w:tcPr>
            <w:tcW w:w="0" w:type="auto"/>
            <w:noWrap w:val="0"/>
            <w:vAlign w:val="center"/>
          </w:tcPr>
          <w:p w14:paraId="103B466A">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食品加工与管理</w:t>
            </w:r>
          </w:p>
        </w:tc>
        <w:tc>
          <w:tcPr>
            <w:tcW w:w="0" w:type="auto"/>
            <w:noWrap w:val="0"/>
            <w:vAlign w:val="top"/>
          </w:tcPr>
          <w:p w14:paraId="07ECC018">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广西悦味轩餐饮管理有限公司</w:t>
            </w:r>
          </w:p>
        </w:tc>
        <w:tc>
          <w:tcPr>
            <w:tcW w:w="0" w:type="auto"/>
            <w:noWrap w:val="0"/>
            <w:vAlign w:val="center"/>
          </w:tcPr>
          <w:p w14:paraId="42116F71">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309D2C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center"/>
          </w:tcPr>
          <w:p w14:paraId="69611192">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张丽霞</w:t>
            </w:r>
          </w:p>
        </w:tc>
        <w:tc>
          <w:tcPr>
            <w:tcW w:w="0" w:type="auto"/>
            <w:noWrap w:val="0"/>
            <w:vAlign w:val="center"/>
          </w:tcPr>
          <w:p w14:paraId="42221D16">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董事长</w:t>
            </w:r>
          </w:p>
        </w:tc>
        <w:tc>
          <w:tcPr>
            <w:tcW w:w="0" w:type="auto"/>
            <w:noWrap w:val="0"/>
            <w:vAlign w:val="center"/>
          </w:tcPr>
          <w:p w14:paraId="0BD16677">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食品加工与管理</w:t>
            </w:r>
          </w:p>
        </w:tc>
        <w:tc>
          <w:tcPr>
            <w:tcW w:w="0" w:type="auto"/>
            <w:noWrap w:val="0"/>
            <w:vAlign w:val="top"/>
          </w:tcPr>
          <w:p w14:paraId="249751DA">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广西猪霸王餐饮管理有限公司</w:t>
            </w:r>
          </w:p>
        </w:tc>
        <w:tc>
          <w:tcPr>
            <w:tcW w:w="0" w:type="auto"/>
            <w:noWrap w:val="0"/>
            <w:vAlign w:val="center"/>
          </w:tcPr>
          <w:p w14:paraId="6784AC29">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27DECA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center"/>
          </w:tcPr>
          <w:p w14:paraId="0AACF03C">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bidi="ar"/>
              </w:rPr>
              <w:t>张黎明</w:t>
            </w:r>
          </w:p>
        </w:tc>
        <w:tc>
          <w:tcPr>
            <w:tcW w:w="0" w:type="auto"/>
            <w:noWrap w:val="0"/>
            <w:vAlign w:val="center"/>
          </w:tcPr>
          <w:p w14:paraId="1DB0465A">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CEO</w:t>
            </w:r>
          </w:p>
        </w:tc>
        <w:tc>
          <w:tcPr>
            <w:tcW w:w="0" w:type="auto"/>
            <w:noWrap w:val="0"/>
            <w:vAlign w:val="center"/>
          </w:tcPr>
          <w:p w14:paraId="3F0D5193">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食品加工与管理</w:t>
            </w:r>
          </w:p>
        </w:tc>
        <w:tc>
          <w:tcPr>
            <w:tcW w:w="0" w:type="auto"/>
            <w:noWrap w:val="0"/>
            <w:vAlign w:val="top"/>
          </w:tcPr>
          <w:p w14:paraId="04C510C8">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广西猪霸王餐饮管理有限公司</w:t>
            </w:r>
          </w:p>
        </w:tc>
        <w:tc>
          <w:tcPr>
            <w:tcW w:w="0" w:type="auto"/>
            <w:noWrap w:val="0"/>
            <w:vAlign w:val="center"/>
          </w:tcPr>
          <w:p w14:paraId="4B1A5CDA">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12DF12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center"/>
          </w:tcPr>
          <w:p w14:paraId="48BEB9F0">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eastAsia="zh-CN" w:bidi="ar"/>
              </w:rPr>
              <w:t>鲁煊</w:t>
            </w:r>
          </w:p>
        </w:tc>
        <w:tc>
          <w:tcPr>
            <w:tcW w:w="0" w:type="auto"/>
            <w:noWrap w:val="0"/>
            <w:vAlign w:val="center"/>
          </w:tcPr>
          <w:p w14:paraId="49F2C7C0">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eastAsia="zh-CN" w:bidi="ar"/>
              </w:rPr>
              <w:t>文化旅游学院副院长、中国烹饪大师、桂菜名厨教授</w:t>
            </w:r>
          </w:p>
        </w:tc>
        <w:tc>
          <w:tcPr>
            <w:tcW w:w="0" w:type="auto"/>
            <w:noWrap w:val="0"/>
            <w:vAlign w:val="center"/>
          </w:tcPr>
          <w:p w14:paraId="20611591">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食品加工与管理</w:t>
            </w:r>
          </w:p>
        </w:tc>
        <w:tc>
          <w:tcPr>
            <w:tcW w:w="0" w:type="auto"/>
            <w:noWrap w:val="0"/>
            <w:vAlign w:val="top"/>
          </w:tcPr>
          <w:p w14:paraId="0C0A836C">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广西经贸职业技术学院</w:t>
            </w:r>
          </w:p>
        </w:tc>
        <w:tc>
          <w:tcPr>
            <w:tcW w:w="0" w:type="auto"/>
            <w:noWrap w:val="0"/>
            <w:vAlign w:val="center"/>
          </w:tcPr>
          <w:p w14:paraId="2D61DDF0">
            <w:pPr>
              <w:jc w:val="center"/>
              <w:rPr>
                <w:rFonts w:hint="eastAsia" w:ascii="仿宋_GB2312" w:hAnsi="仿宋" w:eastAsia="仿宋_GB2312" w:cs="仿宋"/>
                <w:color w:val="000000"/>
                <w:kern w:val="2"/>
                <w:sz w:val="24"/>
                <w:szCs w:val="24"/>
                <w:lang w:val="en-US" w:eastAsia="zh-CN"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188A84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center"/>
          </w:tcPr>
          <w:p w14:paraId="487C78DD">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刘淑婷</w:t>
            </w:r>
          </w:p>
        </w:tc>
        <w:tc>
          <w:tcPr>
            <w:tcW w:w="0" w:type="auto"/>
            <w:noWrap w:val="0"/>
            <w:vAlign w:val="center"/>
          </w:tcPr>
          <w:p w14:paraId="1435F114">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文化旅游学院专职副书记/副教授</w:t>
            </w:r>
          </w:p>
        </w:tc>
        <w:tc>
          <w:tcPr>
            <w:tcW w:w="0" w:type="auto"/>
            <w:noWrap w:val="0"/>
            <w:vAlign w:val="center"/>
          </w:tcPr>
          <w:p w14:paraId="62E1805B">
            <w:pPr>
              <w:jc w:val="center"/>
              <w:rPr>
                <w:rFonts w:hint="default" w:ascii="仿宋_GB2312" w:hAnsi="仿宋" w:eastAsia="仿宋_GB2312" w:cs="仿宋"/>
                <w:color w:val="000000"/>
                <w:sz w:val="24"/>
                <w:lang w:val="en-US" w:eastAsia="zh-CN" w:bidi="ar"/>
              </w:rPr>
            </w:pPr>
            <w:r>
              <w:rPr>
                <w:rFonts w:hint="eastAsia" w:ascii="仿宋_GB2312" w:hAnsi="仿宋" w:eastAsia="仿宋_GB2312" w:cs="仿宋"/>
                <w:color w:val="000000"/>
                <w:sz w:val="24"/>
                <w:lang w:val="en-US" w:eastAsia="zh-CN" w:bidi="ar"/>
              </w:rPr>
              <w:t>食品加工与管理</w:t>
            </w:r>
          </w:p>
        </w:tc>
        <w:tc>
          <w:tcPr>
            <w:tcW w:w="0" w:type="auto"/>
            <w:noWrap w:val="0"/>
            <w:vAlign w:val="top"/>
          </w:tcPr>
          <w:p w14:paraId="1B3C8D2F">
            <w:pPr>
              <w:jc w:val="left"/>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广西经贸职业技术学院</w:t>
            </w:r>
          </w:p>
        </w:tc>
        <w:tc>
          <w:tcPr>
            <w:tcW w:w="0" w:type="auto"/>
            <w:noWrap w:val="0"/>
            <w:vAlign w:val="center"/>
          </w:tcPr>
          <w:p w14:paraId="61659D2C">
            <w:pPr>
              <w:jc w:val="center"/>
              <w:rPr>
                <w:rFonts w:hint="eastAsia" w:ascii="仿宋_GB2312" w:hAnsi="仿宋" w:eastAsia="仿宋_GB2312" w:cs="仿宋"/>
                <w:color w:val="000000"/>
                <w:sz w:val="24"/>
                <w:lang w:bidi="ar"/>
              </w:rPr>
            </w:pPr>
            <w:r>
              <w:rPr>
                <w:rFonts w:hint="eastAsia" w:ascii="仿宋_GB2312" w:hAnsi="仿宋" w:eastAsia="仿宋_GB2312" w:cs="仿宋"/>
                <w:color w:val="000000"/>
                <w:sz w:val="24"/>
                <w:lang w:bidi="ar"/>
              </w:rPr>
              <w:t>与标准文本及编制说明的编写；组织开展标准征求意见会；</w:t>
            </w:r>
            <w:r>
              <w:rPr>
                <w:rFonts w:hint="eastAsia" w:ascii="仿宋_GB2312" w:hAnsi="仿宋" w:eastAsia="仿宋_GB2312" w:cs="仿宋"/>
                <w:color w:val="000000"/>
                <w:sz w:val="24"/>
                <w:lang w:val="en-US" w:eastAsia="zh-CN" w:bidi="ar"/>
              </w:rPr>
              <w:t>开展标准宣贯</w:t>
            </w:r>
            <w:r>
              <w:rPr>
                <w:rFonts w:hint="eastAsia" w:ascii="仿宋_GB2312" w:hAnsi="仿宋" w:eastAsia="仿宋_GB2312" w:cs="仿宋"/>
                <w:color w:val="000000"/>
                <w:sz w:val="24"/>
                <w:lang w:bidi="ar"/>
              </w:rPr>
              <w:t>。</w:t>
            </w:r>
          </w:p>
        </w:tc>
      </w:tr>
      <w:tr w14:paraId="467141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top"/>
          </w:tcPr>
          <w:p w14:paraId="75324A7E">
            <w:pPr>
              <w:jc w:val="center"/>
              <w:rPr>
                <w:rFonts w:hint="default" w:ascii="仿宋_GB2312" w:hAnsi="仿宋" w:eastAsia="仿宋_GB2312" w:cs="仿宋"/>
                <w:color w:val="000000"/>
                <w:sz w:val="24"/>
                <w:lang w:val="en-US" w:eastAsia="zh-CN" w:bidi="ar"/>
              </w:rPr>
            </w:pPr>
          </w:p>
        </w:tc>
        <w:tc>
          <w:tcPr>
            <w:tcW w:w="0" w:type="auto"/>
            <w:noWrap w:val="0"/>
            <w:vAlign w:val="top"/>
          </w:tcPr>
          <w:p w14:paraId="30D01EB0">
            <w:pPr>
              <w:jc w:val="center"/>
              <w:rPr>
                <w:rFonts w:hint="default" w:ascii="仿宋_GB2312" w:hAnsi="仿宋" w:eastAsia="仿宋_GB2312" w:cs="仿宋"/>
                <w:color w:val="000000"/>
                <w:sz w:val="24"/>
                <w:lang w:val="en-US" w:eastAsia="zh-CN" w:bidi="ar"/>
              </w:rPr>
            </w:pPr>
          </w:p>
        </w:tc>
        <w:tc>
          <w:tcPr>
            <w:tcW w:w="0" w:type="auto"/>
            <w:noWrap w:val="0"/>
            <w:vAlign w:val="top"/>
          </w:tcPr>
          <w:p w14:paraId="36E81C3F">
            <w:pPr>
              <w:jc w:val="center"/>
              <w:rPr>
                <w:rFonts w:hint="default" w:ascii="仿宋_GB2312" w:hAnsi="仿宋" w:eastAsia="仿宋_GB2312" w:cs="仿宋"/>
                <w:color w:val="000000"/>
                <w:sz w:val="24"/>
                <w:lang w:val="en-US" w:eastAsia="zh-CN"/>
              </w:rPr>
            </w:pPr>
          </w:p>
        </w:tc>
        <w:tc>
          <w:tcPr>
            <w:tcW w:w="0" w:type="auto"/>
            <w:noWrap w:val="0"/>
            <w:vAlign w:val="top"/>
          </w:tcPr>
          <w:p w14:paraId="6AB00C22">
            <w:pPr>
              <w:jc w:val="center"/>
              <w:rPr>
                <w:rFonts w:hint="eastAsia"/>
                <w:highlight w:val="none"/>
              </w:rPr>
            </w:pPr>
          </w:p>
        </w:tc>
        <w:tc>
          <w:tcPr>
            <w:tcW w:w="0" w:type="auto"/>
            <w:noWrap w:val="0"/>
            <w:vAlign w:val="center"/>
          </w:tcPr>
          <w:p w14:paraId="64BE3AFC">
            <w:pPr>
              <w:jc w:val="center"/>
              <w:rPr>
                <w:rFonts w:hint="eastAsia" w:ascii="仿宋_GB2312" w:hAnsi="仿宋" w:eastAsia="仿宋_GB2312" w:cs="仿宋"/>
                <w:color w:val="000000"/>
                <w:sz w:val="24"/>
                <w:lang w:bidi="ar"/>
              </w:rPr>
            </w:pPr>
          </w:p>
        </w:tc>
      </w:tr>
      <w:tr w14:paraId="3CF618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top"/>
          </w:tcPr>
          <w:p w14:paraId="62A1E635">
            <w:pPr>
              <w:jc w:val="center"/>
              <w:rPr>
                <w:rFonts w:hint="default" w:ascii="仿宋_GB2312" w:hAnsi="仿宋" w:eastAsia="仿宋_GB2312" w:cs="仿宋"/>
                <w:color w:val="000000"/>
                <w:sz w:val="24"/>
                <w:lang w:val="en-US" w:eastAsia="zh-CN" w:bidi="ar"/>
              </w:rPr>
            </w:pPr>
          </w:p>
        </w:tc>
        <w:tc>
          <w:tcPr>
            <w:tcW w:w="0" w:type="auto"/>
            <w:noWrap w:val="0"/>
            <w:vAlign w:val="top"/>
          </w:tcPr>
          <w:p w14:paraId="49AD7256">
            <w:pPr>
              <w:jc w:val="center"/>
              <w:rPr>
                <w:rFonts w:hint="default" w:ascii="仿宋_GB2312" w:hAnsi="仿宋" w:eastAsia="仿宋_GB2312" w:cs="仿宋"/>
                <w:color w:val="000000"/>
                <w:sz w:val="24"/>
                <w:lang w:val="en-US" w:eastAsia="zh-CN" w:bidi="ar"/>
              </w:rPr>
            </w:pPr>
          </w:p>
        </w:tc>
        <w:tc>
          <w:tcPr>
            <w:tcW w:w="0" w:type="auto"/>
            <w:noWrap w:val="0"/>
            <w:vAlign w:val="top"/>
          </w:tcPr>
          <w:p w14:paraId="385B7AF4">
            <w:pPr>
              <w:jc w:val="center"/>
              <w:rPr>
                <w:rFonts w:hint="default" w:ascii="仿宋_GB2312" w:hAnsi="仿宋" w:eastAsia="仿宋_GB2312" w:cs="仿宋"/>
                <w:color w:val="000000"/>
                <w:sz w:val="24"/>
                <w:lang w:val="en-US" w:eastAsia="zh-CN"/>
              </w:rPr>
            </w:pPr>
          </w:p>
        </w:tc>
        <w:tc>
          <w:tcPr>
            <w:tcW w:w="0" w:type="auto"/>
            <w:noWrap w:val="0"/>
            <w:vAlign w:val="top"/>
          </w:tcPr>
          <w:p w14:paraId="5848C10E">
            <w:pPr>
              <w:jc w:val="center"/>
              <w:rPr>
                <w:rFonts w:hint="eastAsia"/>
                <w:highlight w:val="none"/>
              </w:rPr>
            </w:pPr>
          </w:p>
        </w:tc>
        <w:tc>
          <w:tcPr>
            <w:tcW w:w="0" w:type="auto"/>
            <w:noWrap w:val="0"/>
            <w:vAlign w:val="center"/>
          </w:tcPr>
          <w:p w14:paraId="2A208FDC">
            <w:pPr>
              <w:jc w:val="center"/>
              <w:rPr>
                <w:rFonts w:hint="eastAsia" w:ascii="仿宋_GB2312" w:hAnsi="仿宋" w:eastAsia="仿宋_GB2312" w:cs="仿宋"/>
                <w:color w:val="000000"/>
                <w:sz w:val="24"/>
                <w:lang w:bidi="ar"/>
              </w:rPr>
            </w:pPr>
          </w:p>
        </w:tc>
      </w:tr>
      <w:tr w14:paraId="3507C54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0" w:type="auto"/>
            <w:noWrap w:val="0"/>
            <w:vAlign w:val="top"/>
          </w:tcPr>
          <w:p w14:paraId="5851B332">
            <w:pPr>
              <w:jc w:val="center"/>
              <w:rPr>
                <w:rFonts w:hint="default" w:ascii="仿宋_GB2312" w:hAnsi="仿宋" w:eastAsia="仿宋_GB2312" w:cs="仿宋"/>
                <w:color w:val="000000"/>
                <w:sz w:val="24"/>
                <w:lang w:val="en-US" w:eastAsia="zh-CN" w:bidi="ar"/>
              </w:rPr>
            </w:pPr>
          </w:p>
        </w:tc>
        <w:tc>
          <w:tcPr>
            <w:tcW w:w="0" w:type="auto"/>
            <w:noWrap w:val="0"/>
            <w:vAlign w:val="top"/>
          </w:tcPr>
          <w:p w14:paraId="19CAACB4">
            <w:pPr>
              <w:jc w:val="center"/>
              <w:rPr>
                <w:rFonts w:hint="default" w:ascii="仿宋_GB2312" w:hAnsi="仿宋" w:eastAsia="仿宋_GB2312" w:cs="仿宋"/>
                <w:color w:val="000000"/>
                <w:sz w:val="24"/>
                <w:lang w:val="en-US" w:eastAsia="zh-CN" w:bidi="ar"/>
              </w:rPr>
            </w:pPr>
          </w:p>
        </w:tc>
        <w:tc>
          <w:tcPr>
            <w:tcW w:w="0" w:type="auto"/>
            <w:noWrap w:val="0"/>
            <w:vAlign w:val="top"/>
          </w:tcPr>
          <w:p w14:paraId="35301539">
            <w:pPr>
              <w:jc w:val="center"/>
              <w:rPr>
                <w:rFonts w:hint="default" w:ascii="仿宋_GB2312" w:hAnsi="仿宋" w:eastAsia="仿宋_GB2312" w:cs="仿宋"/>
                <w:color w:val="000000"/>
                <w:sz w:val="24"/>
                <w:lang w:val="en-US" w:eastAsia="zh-CN"/>
              </w:rPr>
            </w:pPr>
          </w:p>
        </w:tc>
        <w:tc>
          <w:tcPr>
            <w:tcW w:w="0" w:type="auto"/>
            <w:noWrap w:val="0"/>
            <w:vAlign w:val="top"/>
          </w:tcPr>
          <w:p w14:paraId="3E201522">
            <w:pPr>
              <w:jc w:val="center"/>
              <w:rPr>
                <w:rFonts w:hint="eastAsia"/>
                <w:highlight w:val="none"/>
              </w:rPr>
            </w:pPr>
          </w:p>
        </w:tc>
        <w:tc>
          <w:tcPr>
            <w:tcW w:w="0" w:type="auto"/>
            <w:noWrap w:val="0"/>
            <w:vAlign w:val="center"/>
          </w:tcPr>
          <w:p w14:paraId="4BF830ED">
            <w:pPr>
              <w:jc w:val="center"/>
              <w:rPr>
                <w:rFonts w:hint="eastAsia" w:ascii="仿宋_GB2312" w:hAnsi="仿宋" w:eastAsia="仿宋_GB2312" w:cs="仿宋"/>
                <w:color w:val="000000"/>
                <w:sz w:val="24"/>
                <w:lang w:bidi="ar"/>
              </w:rPr>
            </w:pPr>
          </w:p>
        </w:tc>
      </w:tr>
    </w:tbl>
    <w:p w14:paraId="70E40312">
      <w:pPr>
        <w:spacing w:line="560" w:lineRule="exact"/>
        <w:ind w:firstLine="640" w:firstLineChars="200"/>
        <w:rPr>
          <w:rFonts w:hint="eastAsia" w:ascii="仿宋_GB2312" w:eastAsia="仿宋_GB2312"/>
          <w:sz w:val="32"/>
          <w:szCs w:val="32"/>
        </w:rPr>
      </w:pPr>
    </w:p>
    <w:p w14:paraId="565F4B17">
      <w:pPr>
        <w:spacing w:line="560" w:lineRule="exact"/>
        <w:ind w:firstLine="640" w:firstLineChars="200"/>
        <w:rPr>
          <w:rFonts w:ascii="黑体" w:hAnsi="黑体" w:eastAsia="黑体"/>
          <w:sz w:val="32"/>
          <w:szCs w:val="32"/>
        </w:rPr>
      </w:pPr>
      <w:r>
        <w:rPr>
          <w:rFonts w:hint="eastAsia" w:ascii="黑体" w:hAnsi="黑体" w:eastAsia="黑体"/>
          <w:sz w:val="32"/>
          <w:szCs w:val="32"/>
        </w:rPr>
        <w:t>二、制定标准的必要性和意义</w:t>
      </w:r>
    </w:p>
    <w:p w14:paraId="4E6216DC">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工业和信息化部、农业农村部等十一部门联合发布的《关于培育传统优势食品产区和地方特色食品产业的指导意见》明确了传统优势食品产区和地方特色食品产业的发展目标，提出到2025年，传统优势食品产区规模不断壮大，地域覆盖范围进一步拓展，地方特色食品产业发展质量和效益不断提升，供应链保障能力明显改善，一二三产业融合水平持续优化，产业链现代化水平大幅提升，“百亿龙头、千亿集群、万亿产业”的地方特色食品发展格局基本形成。</w:t>
      </w:r>
    </w:p>
    <w:p w14:paraId="1FFEFAD1">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2023年12月，习近平总书记视察广西，重要讲话精神强调立足资源禀赋和产业基础，推进标准化、品牌化建设，全力做大做强做优食品加工产业，为加快构建现代化产业体系、推动高质量发展注入强劲动能。2023年11月，自治区人民政府办公厅印发《广西壮族治区人民政府办公厅关于支持南宁市加快创新开放多元融合建设区域性国际旅游中心城市的意见》（桂政办发〔2023〕80号），明确支持将南宁打造成为更高水平的广西特色产品销售中心，促进“桂品出乡”“桂品出海”；加强南宁老友粉、柠檬鸭、五色糯米饭等非遗美食传统技艺保护和传承。加快本土商品申请地理标志商标，打造“南宁必购”品牌。2022年1月，广西壮族自治区人民政府办公厅印发《关于印发打造“八桂系列”劳务品牌促进就业实施方案的通知》关于印发打造“八桂系列”劳务品牌促进就业实施方案的通知（桂政办发〔2021〕141号），明确打造“八桂米粉师傅”劳务品牌。围绕广西特色米粉产业，重点培养螺蛳粉制作工、桂林米粉制作工、老友粉制作工、牛腩粉制作工等米粉制作行业技能人才。到2025年，全区组织开展米粉行业培训10万人次以上，力争带动米粉行业就业创业15万人次以上。2022年8月，广西壮族自治区人民政府办公厅印发《关于进一步促进消费若干措施的通知》（桂政办发〔2022〕56号），鼓励桂菜预制菜产业研发、成果技术转化，支持打造涵盖生产、加工制作、冷链、仓储、营销、进出口以及装备生产等环节的预制菜产业链。</w:t>
      </w:r>
    </w:p>
    <w:p w14:paraId="48C2426A">
      <w:pPr>
        <w:spacing w:line="560" w:lineRule="exact"/>
        <w:ind w:firstLine="640" w:firstLineChars="200"/>
        <w:rPr>
          <w:rFonts w:ascii="仿宋_GB2312" w:eastAsia="仿宋_GB2312"/>
          <w:sz w:val="32"/>
          <w:szCs w:val="32"/>
        </w:rPr>
      </w:pPr>
      <w:r>
        <w:rPr>
          <w:rFonts w:hint="eastAsia" w:ascii="仿宋_GB2312" w:eastAsia="仿宋_GB2312"/>
          <w:sz w:val="32"/>
          <w:szCs w:val="32"/>
        </w:rPr>
        <w:t>2024年3月，南宁市人民政府关于印发《促进南宁老友粉产业高质量发展若干措施》（南府规〔2024〕1号）的通知，提出支持标准化、品牌化建设：鼓励制定南宁老友粉国家标准、行业标准、地方标准、团体标准、企业标准，对主导南宁老友粉产业标准制修订并获发布的社会团体、协会或企业等，给予一定的奖励；并鼓励开展标准化示范试点项目创建，对企业参与标准化示范试点创建通过专家考核评估的给予奖励。</w:t>
      </w:r>
    </w:p>
    <w:p w14:paraId="41B242B7">
      <w:pPr>
        <w:spacing w:before="0" w:beforeLines="-2147483648" w:after="0" w:afterLines="-2147483648" w:line="560" w:lineRule="exact"/>
        <w:ind w:firstLine="640" w:firstLineChars="200"/>
        <w:rPr>
          <w:rFonts w:hint="eastAsia" w:ascii="仿宋_GB2312" w:hAnsi="Times New Roman" w:eastAsia="仿宋_GB2312"/>
          <w:sz w:val="32"/>
          <w:szCs w:val="32"/>
        </w:rPr>
      </w:pPr>
      <w:r>
        <w:rPr>
          <w:rFonts w:hint="eastAsia" w:ascii="仿宋_GB2312" w:eastAsia="仿宋_GB2312"/>
          <w:sz w:val="32"/>
          <w:szCs w:val="32"/>
        </w:rPr>
        <w:t>据了解，广西—东盟经济技术开发区2025年食品加工及其配套产业总产值已突破100亿元大关，集聚了150余家国内外知名食品加工及配套企业，形成了“企业成群、产业成链、链群融合”的完整生态体系。南宁老友粉产业园目前已建成6栋标准厂房，预包装老友粉日产能达100万包，2025年米粉（面）产业产值同比增长46.3%。南宁市人民政府高度重视老友粉产业发展，于2024年3月和7月先后印发《促进南宁老友粉产业高质量发展若干措施》和《关于推动南宁老友粉全产业链标准体系建设的三年行动方案（2024—2026年）》，明确提出到2026年基本建成南宁老友粉全产业链高质量融合发展的标准体系。食品加工产业已列为南宁市“十五五”时期的重点发展方向，广西—东盟经开区作为南宁市食品加工产业的核心承载地，老友粉产业正迎来前所未有的发展机遇。</w:t>
      </w:r>
    </w:p>
    <w:p w14:paraId="5189AB6C">
      <w:pPr>
        <w:spacing w:before="0" w:beforeLines="-2147483648" w:after="0" w:afterLines="-2147483648" w:line="560" w:lineRule="exact"/>
        <w:ind w:firstLine="640" w:firstLineChars="200"/>
        <w:rPr>
          <w:rFonts w:hint="eastAsia" w:ascii="仿宋_GB2312" w:hAnsi="Times New Roman" w:eastAsia="仿宋_GB2312"/>
          <w:sz w:val="32"/>
          <w:szCs w:val="32"/>
        </w:rPr>
      </w:pPr>
      <w:r>
        <w:rPr>
          <w:rFonts w:hint="eastAsia" w:ascii="仿宋_GB2312" w:hAnsi="Times New Roman" w:eastAsia="仿宋_GB2312"/>
          <w:sz w:val="32"/>
          <w:szCs w:val="32"/>
        </w:rPr>
        <w:t>现有老友粉加工主体多为分散式作坊、小型加工厂，园区化程度低，存在规划不合理、功能分区混乱、环保设施缺失、食品安全管控薄弱、配套服务不足等问题，难以满足预包装老友粉规模化生产与品质稳定需求。上游竹笋等原料种植标准已启动研制，下游预包装老友粉、酸笋料包加工规程已发布，中游加工园区标准缺失导致产业链上下游脱节，原料品质无法高效转化为稳定成品品质，制约全产业链协同升级。南宁已出台园区厂房装修补贴、租赁补贴、设备投资奖励等扶持政策，但缺乏统一的园区建设、认定、验收标准，导致政策落地无统一标尺，难以高效培育规范化加工园区与龙头企业。</w:t>
      </w:r>
    </w:p>
    <w:p w14:paraId="5A25437A">
      <w:pPr>
        <w:spacing w:before="0" w:beforeLines="-2147483648" w:after="0" w:afterLines="-2147483648" w:line="560" w:lineRule="exact"/>
        <w:ind w:firstLine="640" w:firstLineChars="200"/>
        <w:rPr>
          <w:rFonts w:hint="eastAsia" w:ascii="仿宋_GB2312" w:hAnsi="Times New Roman" w:eastAsia="仿宋_GB2312"/>
          <w:sz w:val="32"/>
          <w:szCs w:val="32"/>
        </w:rPr>
      </w:pPr>
      <w:r>
        <w:rPr>
          <w:rFonts w:hint="eastAsia" w:ascii="仿宋_GB2312" w:hAnsi="Times New Roman" w:eastAsia="仿宋_GB2312"/>
          <w:sz w:val="32"/>
          <w:szCs w:val="32"/>
        </w:rPr>
        <w:t>老友粉属于即食特色食品，制定团体标准《南宁老友粉加工产业园区建设规范》，以标准为抓手，加工环境、工艺流程、卫生管控直接影响食品安全与风味一致性，标准化园区建设可从硬件源头防控交叉污染、微生物超标等风险，守住非遗风味与食品安全底线，对打造南宁老友粉区域品牌、促进南宁老友粉产业高质量发展具有重要意义。因此，制定团体标准《南宁老友粉加工产业园区建设规范》很有必要。</w:t>
      </w:r>
    </w:p>
    <w:p w14:paraId="06F3B67E">
      <w:pPr>
        <w:spacing w:before="156" w:beforeLines="50" w:after="156" w:afterLines="50" w:line="560" w:lineRule="exact"/>
        <w:ind w:firstLine="640" w:firstLineChars="200"/>
        <w:rPr>
          <w:rFonts w:ascii="黑体" w:hAnsi="黑体" w:eastAsia="黑体"/>
          <w:sz w:val="32"/>
          <w:szCs w:val="32"/>
        </w:rPr>
      </w:pPr>
      <w:r>
        <w:rPr>
          <w:rFonts w:hint="eastAsia" w:ascii="黑体" w:hAnsi="黑体" w:eastAsia="黑体"/>
          <w:sz w:val="32"/>
          <w:szCs w:val="32"/>
        </w:rPr>
        <w:t>三、主要起草过程</w:t>
      </w:r>
    </w:p>
    <w:p w14:paraId="1E40F8AA">
      <w:pPr>
        <w:spacing w:before="156" w:beforeLines="50" w:after="156" w:afterLines="50" w:line="560" w:lineRule="exact"/>
        <w:ind w:firstLine="643" w:firstLineChars="200"/>
        <w:outlineLvl w:val="0"/>
        <w:rPr>
          <w:rFonts w:ascii="楷体" w:hAnsi="楷体" w:eastAsia="楷体" w:cs="仿宋_GB2312"/>
          <w:b/>
          <w:sz w:val="32"/>
          <w:szCs w:val="32"/>
        </w:rPr>
      </w:pPr>
      <w:r>
        <w:rPr>
          <w:rFonts w:hint="eastAsia" w:ascii="楷体" w:hAnsi="楷体" w:eastAsia="楷体" w:cs="仿宋_GB2312"/>
          <w:b/>
          <w:sz w:val="32"/>
          <w:szCs w:val="32"/>
        </w:rPr>
        <w:t>（一） 成立标准编制工作组</w:t>
      </w:r>
    </w:p>
    <w:p w14:paraId="0A47F090">
      <w:pPr>
        <w:spacing w:line="560" w:lineRule="exact"/>
        <w:ind w:firstLine="640" w:firstLineChars="200"/>
        <w:rPr>
          <w:rFonts w:ascii="仿宋_GB2312" w:eastAsia="仿宋_GB2312"/>
          <w:sz w:val="32"/>
          <w:szCs w:val="32"/>
        </w:rPr>
      </w:pPr>
      <w:r>
        <w:rPr>
          <w:rFonts w:hint="eastAsia" w:ascii="仿宋_GB2312" w:eastAsia="仿宋_GB2312"/>
          <w:sz w:val="32"/>
          <w:szCs w:val="32"/>
        </w:rPr>
        <w:t>团体标准《</w:t>
      </w:r>
      <w:r>
        <w:rPr>
          <w:rFonts w:hint="eastAsia" w:ascii="仿宋_GB2312" w:eastAsia="仿宋_GB2312"/>
          <w:sz w:val="32"/>
          <w:szCs w:val="32"/>
          <w:lang w:eastAsia="zh-CN"/>
        </w:rPr>
        <w:t>南宁老友粉加工产业园区建设规范</w:t>
      </w:r>
      <w:r>
        <w:rPr>
          <w:rFonts w:hint="eastAsia" w:ascii="仿宋_GB2312" w:eastAsia="仿宋_GB2312"/>
          <w:sz w:val="32"/>
          <w:szCs w:val="32"/>
        </w:rPr>
        <w:t>》项目任务下达后，以</w:t>
      </w:r>
      <w:r>
        <w:rPr>
          <w:rFonts w:hint="eastAsia" w:ascii="仿宋_GB2312" w:eastAsia="仿宋_GB2312"/>
          <w:sz w:val="32"/>
          <w:szCs w:val="32"/>
          <w:lang w:val="en-US" w:eastAsia="zh-CN"/>
        </w:rPr>
        <w:t>广西—东盟经济技术开发区经济发展局</w:t>
      </w:r>
      <w:r>
        <w:rPr>
          <w:rFonts w:hint="eastAsia" w:ascii="仿宋_GB2312" w:eastAsia="仿宋_GB2312"/>
          <w:sz w:val="32"/>
          <w:szCs w:val="32"/>
        </w:rPr>
        <w:t>为主要起草单位成立了标准编制工作组，制定了标准编写方案，明确任务职责，确定工作技术路线，开展标准研制工作。具体标准编制工作由</w:t>
      </w:r>
      <w:r>
        <w:rPr>
          <w:rFonts w:hint="eastAsia" w:ascii="仿宋_GB2312" w:eastAsia="仿宋_GB2312"/>
          <w:sz w:val="32"/>
          <w:szCs w:val="32"/>
          <w:lang w:val="en-US" w:eastAsia="zh-CN"/>
        </w:rPr>
        <w:t>广西—东盟经济技术开发区经济发展局</w:t>
      </w:r>
      <w:r>
        <w:rPr>
          <w:rFonts w:hint="eastAsia" w:ascii="仿宋_GB2312" w:eastAsia="仿宋_GB2312"/>
          <w:sz w:val="32"/>
          <w:szCs w:val="32"/>
        </w:rPr>
        <w:t>等起草单位组成标准编制工作组。编制工作组下设三个组，分别是资料收集组、草案编写组、标准实施组。</w:t>
      </w:r>
    </w:p>
    <w:p w14:paraId="530695BD">
      <w:pPr>
        <w:spacing w:line="560" w:lineRule="exact"/>
        <w:ind w:firstLine="640" w:firstLineChars="200"/>
        <w:rPr>
          <w:rFonts w:ascii="仿宋_GB2312" w:eastAsia="仿宋_GB2312"/>
          <w:sz w:val="32"/>
          <w:szCs w:val="32"/>
        </w:rPr>
      </w:pPr>
      <w:r>
        <w:rPr>
          <w:rFonts w:hint="eastAsia" w:ascii="仿宋_GB2312" w:eastAsia="仿宋_GB2312"/>
          <w:sz w:val="32"/>
          <w:szCs w:val="32"/>
        </w:rPr>
        <w:t>资料收集组负责国内外有关</w:t>
      </w:r>
      <w:r>
        <w:rPr>
          <w:rFonts w:hint="eastAsia" w:ascii="仿宋_GB2312" w:eastAsia="仿宋_GB2312"/>
          <w:sz w:val="32"/>
          <w:szCs w:val="32"/>
          <w:lang w:val="en-US" w:eastAsia="zh-CN"/>
        </w:rPr>
        <w:t>南宁老友粉加工产业园区建设</w:t>
      </w:r>
      <w:r>
        <w:rPr>
          <w:rFonts w:hint="eastAsia" w:ascii="仿宋_GB2312" w:eastAsia="仿宋_GB2312"/>
          <w:sz w:val="32"/>
          <w:szCs w:val="32"/>
        </w:rPr>
        <w:t>的文献资料的查询、收集和整理工作，查阅前人对</w:t>
      </w:r>
      <w:r>
        <w:rPr>
          <w:rFonts w:hint="eastAsia" w:ascii="仿宋_GB2312" w:eastAsia="仿宋_GB2312"/>
          <w:sz w:val="32"/>
          <w:szCs w:val="32"/>
          <w:lang w:val="en-US" w:eastAsia="zh-CN"/>
        </w:rPr>
        <w:t>老友粉</w:t>
      </w:r>
      <w:r>
        <w:rPr>
          <w:rFonts w:hint="eastAsia" w:ascii="仿宋_GB2312" w:eastAsia="仿宋_GB2312"/>
          <w:sz w:val="32"/>
          <w:szCs w:val="32"/>
          <w:lang w:eastAsia="zh-CN"/>
        </w:rPr>
        <w:t>生产经营风险</w:t>
      </w:r>
      <w:r>
        <w:rPr>
          <w:rFonts w:hint="eastAsia" w:ascii="仿宋_GB2312" w:eastAsia="仿宋_GB2312"/>
          <w:sz w:val="32"/>
          <w:szCs w:val="32"/>
          <w:lang w:val="en-US" w:eastAsia="zh-CN"/>
        </w:rPr>
        <w:t>分级</w:t>
      </w:r>
      <w:r>
        <w:rPr>
          <w:rFonts w:hint="eastAsia" w:ascii="仿宋_GB2312" w:eastAsia="仿宋_GB2312"/>
          <w:sz w:val="32"/>
          <w:szCs w:val="32"/>
        </w:rPr>
        <w:t>的研究情况和目前的研究进展</w:t>
      </w:r>
      <w:r>
        <w:rPr>
          <w:rFonts w:hint="eastAsia" w:ascii="仿宋_GB2312" w:eastAsia="仿宋_GB2312"/>
          <w:sz w:val="32"/>
          <w:szCs w:val="32"/>
          <w:lang w:eastAsia="zh-CN"/>
        </w:rPr>
        <w:t>，</w:t>
      </w:r>
      <w:r>
        <w:rPr>
          <w:rFonts w:hint="eastAsia" w:ascii="仿宋_GB2312" w:eastAsia="仿宋_GB2312"/>
          <w:sz w:val="32"/>
          <w:szCs w:val="32"/>
          <w:lang w:val="en-US" w:eastAsia="zh-CN"/>
        </w:rPr>
        <w:t>并进行系统总结</w:t>
      </w:r>
      <w:r>
        <w:rPr>
          <w:rFonts w:hint="eastAsia" w:ascii="仿宋_GB2312" w:eastAsia="仿宋_GB2312"/>
          <w:sz w:val="32"/>
          <w:szCs w:val="32"/>
        </w:rPr>
        <w:t>。</w:t>
      </w:r>
    </w:p>
    <w:p w14:paraId="722AC752">
      <w:pPr>
        <w:spacing w:line="560" w:lineRule="exact"/>
        <w:ind w:firstLine="640" w:firstLineChars="200"/>
        <w:rPr>
          <w:rFonts w:ascii="仿宋_GB2312" w:eastAsia="仿宋_GB2312"/>
          <w:sz w:val="32"/>
          <w:szCs w:val="32"/>
        </w:rPr>
      </w:pPr>
      <w:r>
        <w:rPr>
          <w:rFonts w:hint="eastAsia" w:ascii="仿宋_GB2312" w:eastAsia="仿宋_GB2312"/>
          <w:sz w:val="32"/>
          <w:szCs w:val="32"/>
        </w:rPr>
        <w:t>草案编写组负责起草标准草案、征求意见稿和标准编制说明、送审稿及编制说明的编写工作，包括后期召开征求意见会、网上征求意见，以及标准的不断修改和完善。</w:t>
      </w:r>
    </w:p>
    <w:p w14:paraId="0E4651D5">
      <w:pPr>
        <w:spacing w:line="560" w:lineRule="exact"/>
        <w:ind w:firstLine="640" w:firstLineChars="200"/>
        <w:rPr>
          <w:rFonts w:ascii="仿宋_GB2312" w:eastAsia="仿宋_GB2312"/>
          <w:sz w:val="32"/>
          <w:szCs w:val="32"/>
        </w:rPr>
      </w:pPr>
      <w:r>
        <w:rPr>
          <w:rFonts w:hint="eastAsia" w:ascii="仿宋_GB2312" w:eastAsia="仿宋_GB2312"/>
          <w:sz w:val="32"/>
          <w:szCs w:val="32"/>
        </w:rPr>
        <w:t>标准实施组负责《</w:t>
      </w:r>
      <w:r>
        <w:rPr>
          <w:rFonts w:hint="eastAsia" w:ascii="仿宋_GB2312" w:eastAsia="仿宋_GB2312"/>
          <w:sz w:val="32"/>
          <w:szCs w:val="32"/>
          <w:lang w:eastAsia="zh-CN"/>
        </w:rPr>
        <w:t>南宁老友粉加工产业园区建设规范</w:t>
      </w:r>
      <w:r>
        <w:rPr>
          <w:rFonts w:hint="eastAsia" w:ascii="仿宋_GB2312" w:eastAsia="仿宋_GB2312"/>
          <w:sz w:val="32"/>
          <w:szCs w:val="32"/>
        </w:rPr>
        <w:t>》标准发布后，组织相关部门</w:t>
      </w:r>
      <w:r>
        <w:rPr>
          <w:rFonts w:hint="eastAsia" w:ascii="仿宋_GB2312" w:eastAsia="仿宋_GB2312"/>
          <w:sz w:val="32"/>
          <w:szCs w:val="32"/>
          <w:lang w:val="en-US" w:eastAsia="zh-CN"/>
        </w:rPr>
        <w:t>到预包装老友粉生产企业</w:t>
      </w:r>
      <w:r>
        <w:rPr>
          <w:rFonts w:hint="eastAsia" w:ascii="仿宋_GB2312" w:eastAsia="仿宋_GB2312"/>
          <w:sz w:val="32"/>
          <w:szCs w:val="32"/>
        </w:rPr>
        <w:t>开展标准宣贯培训会，对标准进行详细解读，让相关</w:t>
      </w:r>
      <w:r>
        <w:rPr>
          <w:rFonts w:hint="eastAsia" w:ascii="仿宋_GB2312" w:eastAsia="仿宋_GB2312"/>
          <w:sz w:val="32"/>
          <w:szCs w:val="32"/>
          <w:lang w:val="en-US" w:eastAsia="zh-CN"/>
        </w:rPr>
        <w:t>生产</w:t>
      </w:r>
      <w:r>
        <w:rPr>
          <w:rFonts w:hint="eastAsia" w:ascii="仿宋_GB2312" w:eastAsia="仿宋_GB2312"/>
          <w:sz w:val="32"/>
          <w:szCs w:val="32"/>
        </w:rPr>
        <w:t>人员了解标准，掌握</w:t>
      </w:r>
      <w:r>
        <w:rPr>
          <w:rFonts w:hint="eastAsia" w:ascii="仿宋_GB2312" w:eastAsia="仿宋_GB2312"/>
          <w:sz w:val="32"/>
          <w:szCs w:val="32"/>
          <w:lang w:val="en-US" w:eastAsia="zh-CN"/>
        </w:rPr>
        <w:t>南宁老友粉加工产业园区建设关注点</w:t>
      </w:r>
      <w:r>
        <w:rPr>
          <w:rFonts w:hint="eastAsia" w:ascii="仿宋_GB2312" w:eastAsia="仿宋_GB2312"/>
          <w:sz w:val="32"/>
          <w:szCs w:val="32"/>
        </w:rPr>
        <w:t>，并对标准实施情况进行总结分析，不断对团体标准提出修正意见。</w:t>
      </w:r>
    </w:p>
    <w:p w14:paraId="2416F502">
      <w:pPr>
        <w:spacing w:before="156" w:beforeLines="50" w:after="156" w:afterLines="50" w:line="560" w:lineRule="exact"/>
        <w:ind w:firstLine="643" w:firstLineChars="200"/>
        <w:outlineLvl w:val="0"/>
        <w:rPr>
          <w:rFonts w:ascii="楷体" w:hAnsi="楷体" w:eastAsia="楷体" w:cs="仿宋_GB2312"/>
          <w:b/>
          <w:sz w:val="32"/>
          <w:szCs w:val="32"/>
        </w:rPr>
      </w:pPr>
      <w:r>
        <w:rPr>
          <w:rFonts w:hint="eastAsia" w:ascii="楷体" w:hAnsi="楷体" w:eastAsia="楷体" w:cs="仿宋_GB2312"/>
          <w:b/>
          <w:sz w:val="32"/>
          <w:szCs w:val="32"/>
        </w:rPr>
        <w:t>（二）收集整理文献资料</w:t>
      </w:r>
    </w:p>
    <w:p w14:paraId="0728D2E8">
      <w:pPr>
        <w:spacing w:line="560" w:lineRule="exact"/>
        <w:ind w:firstLine="640" w:firstLineChars="200"/>
        <w:rPr>
          <w:rFonts w:ascii="仿宋_GB2312" w:eastAsia="仿宋_GB2312"/>
          <w:sz w:val="32"/>
          <w:szCs w:val="32"/>
        </w:rPr>
      </w:pPr>
      <w:r>
        <w:rPr>
          <w:rFonts w:hint="eastAsia" w:ascii="仿宋_GB2312" w:eastAsia="仿宋_GB2312"/>
          <w:sz w:val="32"/>
          <w:szCs w:val="32"/>
        </w:rPr>
        <w:t>标准编制工作组收集查询了国内有关</w:t>
      </w:r>
      <w:r>
        <w:rPr>
          <w:rFonts w:hint="eastAsia" w:ascii="仿宋_GB2312" w:eastAsia="仿宋_GB2312"/>
          <w:sz w:val="32"/>
          <w:szCs w:val="32"/>
          <w:lang w:eastAsia="zh-CN"/>
        </w:rPr>
        <w:t>南宁老友粉加工产业园区建设规范</w:t>
      </w:r>
      <w:r>
        <w:rPr>
          <w:rFonts w:hint="eastAsia" w:ascii="仿宋_GB2312" w:eastAsia="仿宋_GB2312"/>
          <w:sz w:val="32"/>
          <w:szCs w:val="32"/>
        </w:rPr>
        <w:t>的相关技术文献资料，有关的标准有相关的资料主要有：</w:t>
      </w:r>
    </w:p>
    <w:p w14:paraId="715AD4DC">
      <w:pPr>
        <w:spacing w:line="560" w:lineRule="exact"/>
        <w:ind w:firstLine="640" w:firstLineChars="200"/>
        <w:rPr>
          <w:rFonts w:hint="eastAsia" w:ascii="仿宋_GB2312" w:hAnsi="Times New Roman" w:eastAsia="仿宋_GB2312" w:cs="Times New Roman"/>
          <w:b w:val="0"/>
          <w:sz w:val="32"/>
          <w:szCs w:val="32"/>
        </w:rPr>
      </w:pPr>
      <w:r>
        <w:rPr>
          <w:rFonts w:hint="eastAsia" w:ascii="仿宋_GB2312" w:hAnsi="Times New Roman" w:eastAsia="仿宋_GB2312" w:cs="Times New Roman"/>
          <w:b w:val="0"/>
          <w:sz w:val="32"/>
          <w:szCs w:val="32"/>
        </w:rPr>
        <w:t>《GB 14881-2013 食品安全国家标准 食品生产通用卫生规范》《GB 50687-2011 食品工业洁净厂房设计规范》《T/CNLIC 0217-2025 食品绿色园区评价通则》《DB1506/T 44-2023食品加工园区建设与管理指南》《DB15/T 3249-2023食品生产加工小作坊园区建设规范》《DB4502/T 0035-2022 食品（柳州螺蛳粉）加工产业园区建设规范》《DB4502/T 0049-2022 柳州螺蛳粉文化产业示范园区及示范基地建设与管理规范》</w:t>
      </w:r>
    </w:p>
    <w:p w14:paraId="1AD55D43">
      <w:pPr>
        <w:spacing w:line="560" w:lineRule="exact"/>
        <w:ind w:firstLine="643" w:firstLineChars="200"/>
        <w:rPr>
          <w:rFonts w:ascii="楷体" w:hAnsi="楷体" w:eastAsia="楷体" w:cs="仿宋_GB2312"/>
          <w:b/>
          <w:sz w:val="32"/>
          <w:szCs w:val="32"/>
        </w:rPr>
      </w:pPr>
      <w:r>
        <w:rPr>
          <w:rFonts w:hint="eastAsia" w:ascii="楷体" w:hAnsi="楷体" w:eastAsia="楷体" w:cs="仿宋_GB2312"/>
          <w:b/>
          <w:sz w:val="32"/>
          <w:szCs w:val="32"/>
        </w:rPr>
        <w:t>（三）研讨确定标准</w:t>
      </w:r>
      <w:r>
        <w:rPr>
          <w:rFonts w:hint="eastAsia" w:ascii="楷体" w:hAnsi="楷体" w:eastAsia="楷体" w:cs="仿宋_GB2312"/>
          <w:b/>
          <w:sz w:val="32"/>
          <w:szCs w:val="32"/>
          <w:lang w:val="en-US" w:eastAsia="zh-CN"/>
        </w:rPr>
        <w:t>特色、创新点和</w:t>
      </w:r>
      <w:r>
        <w:rPr>
          <w:rFonts w:hint="eastAsia" w:ascii="楷体" w:hAnsi="楷体" w:eastAsia="楷体" w:cs="仿宋_GB2312"/>
          <w:b/>
          <w:sz w:val="32"/>
          <w:szCs w:val="32"/>
        </w:rPr>
        <w:t>主体内容</w:t>
      </w:r>
    </w:p>
    <w:p w14:paraId="2EDA524A">
      <w:pPr>
        <w:spacing w:line="560" w:lineRule="exact"/>
        <w:ind w:firstLine="640" w:firstLineChars="200"/>
        <w:rPr>
          <w:rFonts w:hint="eastAsia" w:ascii="仿宋_GB2312" w:eastAsia="仿宋_GB2312"/>
          <w:sz w:val="32"/>
          <w:szCs w:val="32"/>
          <w:lang w:eastAsia="zh-CN"/>
        </w:rPr>
      </w:pPr>
      <w:r>
        <w:rPr>
          <w:rFonts w:hint="eastAsia" w:ascii="仿宋_GB2312" w:eastAsia="仿宋_GB2312"/>
          <w:sz w:val="32"/>
          <w:szCs w:val="32"/>
          <w:lang w:val="en-US" w:eastAsia="zh-CN"/>
        </w:rPr>
        <w:t>1.</w:t>
      </w:r>
      <w:r>
        <w:rPr>
          <w:rFonts w:hint="eastAsia" w:ascii="仿宋_GB2312" w:eastAsia="仿宋_GB2312"/>
          <w:sz w:val="32"/>
          <w:szCs w:val="32"/>
        </w:rPr>
        <w:t>将园区功能从单一生产加工延伸至检验检测、研发创新、仓储物流、体验展示等全链条，明确提出带动酸笋、豆豉、老友酱等特色原料加工及文旅融合发展</w:t>
      </w:r>
      <w:r>
        <w:rPr>
          <w:rFonts w:hint="eastAsia" w:ascii="仿宋_GB2312" w:eastAsia="仿宋_GB2312"/>
          <w:sz w:val="32"/>
          <w:szCs w:val="32"/>
          <w:lang w:eastAsia="zh-CN"/>
        </w:rPr>
        <w:t>。</w:t>
      </w:r>
    </w:p>
    <w:p w14:paraId="51215B85">
      <w:pPr>
        <w:spacing w:line="560" w:lineRule="exact"/>
        <w:ind w:firstLine="640" w:firstLineChars="200"/>
        <w:rPr>
          <w:rFonts w:hint="eastAsia" w:ascii="仿宋_GB2312" w:eastAsia="仿宋_GB2312"/>
          <w:sz w:val="32"/>
          <w:szCs w:val="32"/>
          <w:lang w:eastAsia="zh-CN"/>
        </w:rPr>
      </w:pPr>
      <w:r>
        <w:rPr>
          <w:rFonts w:hint="eastAsia" w:ascii="仿宋_GB2312" w:eastAsia="仿宋_GB2312"/>
          <w:sz w:val="32"/>
          <w:szCs w:val="32"/>
          <w:lang w:val="en-US" w:eastAsia="zh-CN"/>
        </w:rPr>
        <w:t>2.</w:t>
      </w:r>
      <w:r>
        <w:rPr>
          <w:rFonts w:hint="eastAsia" w:ascii="仿宋_GB2312" w:eastAsia="仿宋_GB2312"/>
          <w:sz w:val="32"/>
          <w:szCs w:val="32"/>
        </w:rPr>
        <w:t>提出依托大数据、物联网、云计算推进园区智慧化建设。要求建立统一信息管理平台，实现从原料采购（酸笋、豆豉、老友酱来源及检验证明）、生产过程（关键工艺参数）到产品检验、销售的全链条信息采集与追溯，追溯数据存储不少于3年</w:t>
      </w:r>
      <w:r>
        <w:rPr>
          <w:rFonts w:hint="eastAsia" w:ascii="仿宋_GB2312" w:eastAsia="仿宋_GB2312"/>
          <w:sz w:val="32"/>
          <w:szCs w:val="32"/>
          <w:lang w:eastAsia="zh-CN"/>
        </w:rPr>
        <w:t>。</w:t>
      </w:r>
    </w:p>
    <w:p w14:paraId="73047C35">
      <w:pPr>
        <w:spacing w:line="560" w:lineRule="exact"/>
        <w:ind w:firstLine="640" w:firstLineChars="200"/>
        <w:rPr>
          <w:rFonts w:hint="eastAsia" w:ascii="仿宋_GB2312" w:eastAsia="仿宋_GB2312"/>
          <w:sz w:val="32"/>
          <w:szCs w:val="32"/>
          <w:lang w:eastAsia="zh-CN"/>
        </w:rPr>
      </w:pPr>
      <w:r>
        <w:rPr>
          <w:rFonts w:hint="eastAsia" w:ascii="仿宋_GB2312" w:eastAsia="仿宋_GB2312"/>
          <w:sz w:val="32"/>
          <w:szCs w:val="32"/>
          <w:lang w:val="en-US" w:eastAsia="zh-CN"/>
        </w:rPr>
        <w:t>3.</w:t>
      </w:r>
      <w:r>
        <w:rPr>
          <w:rFonts w:hint="eastAsia" w:ascii="仿宋_GB2312" w:eastAsia="仿宋_GB2312"/>
          <w:sz w:val="32"/>
          <w:szCs w:val="32"/>
        </w:rPr>
        <w:t>设立体验展示区，要求展示南宁老友粉起源、制作技艺、非遗保护等历史文化。设置中小学研学体验区（安全防护设施、简易工具、专业人员全程指导）、职业院校实训区（操作台、灶具、通风排烟设施）、行业培训区（标准化教室、演示操作间）。参观通道采用透明玻璃幕墙并与生产区物理隔离</w:t>
      </w:r>
      <w:r>
        <w:rPr>
          <w:rFonts w:hint="eastAsia" w:ascii="仿宋_GB2312" w:eastAsia="仿宋_GB2312"/>
          <w:sz w:val="32"/>
          <w:szCs w:val="32"/>
          <w:lang w:eastAsia="zh-CN"/>
        </w:rPr>
        <w:t>。</w:t>
      </w:r>
    </w:p>
    <w:p w14:paraId="6771458E">
      <w:pPr>
        <w:spacing w:line="560" w:lineRule="exact"/>
        <w:ind w:firstLine="640" w:firstLineChars="200"/>
        <w:rPr>
          <w:rFonts w:hint="default" w:ascii="仿宋_GB2312" w:eastAsia="仿宋_GB2312"/>
          <w:sz w:val="32"/>
          <w:szCs w:val="32"/>
          <w:lang w:val="en-US" w:eastAsia="zh-CN"/>
        </w:rPr>
      </w:pPr>
      <w:r>
        <w:rPr>
          <w:rFonts w:hint="eastAsia" w:ascii="仿宋_GB2312" w:eastAsia="仿宋_GB2312"/>
          <w:sz w:val="32"/>
          <w:szCs w:val="32"/>
          <w:lang w:val="en-US" w:eastAsia="zh-CN"/>
        </w:rPr>
        <w:t>4.提出建设南宁老友粉产业人才培养公共服务平台，依托产业学院联合高校、职业院校开展制作技艺、食品安全、品牌营销等培训。定期举办技能竞赛和行业交流活动。搭建投融资服务平台，涵盖供应链金融、知识产权质押、政策性担保等多元模式。统一提供原料采购、检验检测、物流配送服务。</w:t>
      </w:r>
    </w:p>
    <w:p w14:paraId="2D1DF19B">
      <w:pPr>
        <w:spacing w:line="560" w:lineRule="exact"/>
        <w:ind w:firstLine="640" w:firstLineChars="200"/>
        <w:rPr>
          <w:rFonts w:ascii="仿宋_GB2312" w:eastAsia="仿宋_GB2312"/>
          <w:sz w:val="32"/>
          <w:szCs w:val="32"/>
        </w:rPr>
      </w:pPr>
      <w:r>
        <w:rPr>
          <w:rFonts w:hint="eastAsia" w:ascii="仿宋_GB2312" w:eastAsia="仿宋_GB2312"/>
          <w:sz w:val="32"/>
          <w:szCs w:val="32"/>
        </w:rPr>
        <w:t>标准编制工作组在对收集的资料进行整理研究之后，标准编制工作组召开了标准编制会议，对标准的整体框架结构进行了研究，并对标准的</w:t>
      </w:r>
      <w:r>
        <w:rPr>
          <w:rFonts w:hint="eastAsia" w:ascii="仿宋_GB2312" w:eastAsia="仿宋_GB2312"/>
          <w:sz w:val="32"/>
          <w:szCs w:val="32"/>
          <w:lang w:eastAsia="zh-CN"/>
        </w:rPr>
        <w:t>南宁老友粉加工产业园区建设</w:t>
      </w:r>
      <w:r>
        <w:rPr>
          <w:rFonts w:hint="eastAsia" w:ascii="仿宋_GB2312" w:eastAsia="仿宋_GB2312"/>
          <w:sz w:val="32"/>
          <w:szCs w:val="32"/>
        </w:rPr>
        <w:t>关键性内容进行了初步探讨。经过研究，标准的主体内容确定南宁老友粉加工产业园区建设的选址与园区环境、规划要求、基础设施建设、功能区建设、卫生安全管理、运营管理与服务等方面的要求。</w:t>
      </w:r>
    </w:p>
    <w:p w14:paraId="507B2579">
      <w:pPr>
        <w:spacing w:before="156" w:beforeLines="50" w:after="156" w:afterLines="50" w:line="560" w:lineRule="exact"/>
        <w:ind w:firstLine="643" w:firstLineChars="200"/>
        <w:outlineLvl w:val="0"/>
        <w:rPr>
          <w:rFonts w:hint="default" w:ascii="楷体" w:hAnsi="楷体" w:eastAsia="楷体" w:cs="仿宋_GB2312"/>
          <w:b/>
          <w:sz w:val="32"/>
          <w:szCs w:val="32"/>
          <w:lang w:val="en-US" w:eastAsia="zh-CN"/>
        </w:rPr>
      </w:pPr>
      <w:r>
        <w:rPr>
          <w:rFonts w:hint="eastAsia" w:ascii="楷体" w:hAnsi="楷体" w:eastAsia="楷体" w:cs="仿宋_GB2312"/>
          <w:b/>
          <w:sz w:val="32"/>
          <w:szCs w:val="32"/>
        </w:rPr>
        <w:t>（四）调研、形成草案、</w:t>
      </w:r>
      <w:r>
        <w:rPr>
          <w:rFonts w:hint="eastAsia" w:ascii="楷体" w:hAnsi="楷体" w:eastAsia="楷体" w:cs="仿宋_GB2312"/>
          <w:b/>
          <w:sz w:val="32"/>
          <w:szCs w:val="32"/>
          <w:lang w:val="en-US" w:eastAsia="zh-CN"/>
        </w:rPr>
        <w:t>征求意见稿</w:t>
      </w:r>
    </w:p>
    <w:p w14:paraId="2DCE1B72">
      <w:pPr>
        <w:spacing w:line="560" w:lineRule="exact"/>
        <w:ind w:firstLine="640" w:firstLineChars="200"/>
        <w:rPr>
          <w:rFonts w:hint="eastAsia" w:ascii="仿宋_GB2312" w:hAnsi="宋体" w:eastAsia="仿宋_GB2312"/>
          <w:sz w:val="32"/>
          <w:szCs w:val="32"/>
          <w:lang w:val="en-US"/>
        </w:rPr>
      </w:pPr>
      <w:r>
        <w:rPr>
          <w:rFonts w:hint="eastAsia" w:ascii="仿宋_GB2312" w:hAnsi="宋体" w:eastAsia="仿宋_GB2312"/>
          <w:sz w:val="32"/>
          <w:szCs w:val="32"/>
          <w:lang w:val="en-US" w:eastAsia="zh-CN"/>
        </w:rPr>
        <w:t>2026年1月～4月，标准编制工作组查阅了大量的国内文献资料，对</w:t>
      </w:r>
      <w:r>
        <w:rPr>
          <w:rFonts w:hint="eastAsia" w:ascii="仿宋_GB2312" w:eastAsia="仿宋_GB2312"/>
          <w:sz w:val="32"/>
          <w:szCs w:val="32"/>
          <w:lang w:eastAsia="zh-CN"/>
        </w:rPr>
        <w:t>南宁老友粉加工产业园区建设</w:t>
      </w:r>
      <w:r>
        <w:rPr>
          <w:rFonts w:hint="eastAsia" w:ascii="仿宋_GB2312" w:hAnsi="宋体" w:eastAsia="仿宋_GB2312"/>
          <w:sz w:val="32"/>
          <w:szCs w:val="32"/>
          <w:lang w:val="en-US" w:eastAsia="zh-CN"/>
        </w:rPr>
        <w:t>相关的文件进行系统总结。形成了标准的基本构架，对主要内容进行了讨论并对项目的工作进行了部署和安排。</w:t>
      </w:r>
    </w:p>
    <w:p w14:paraId="611BD59B">
      <w:pPr>
        <w:spacing w:line="56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2026年4月，团体标准《</w:t>
      </w:r>
      <w:r>
        <w:rPr>
          <w:rFonts w:hint="eastAsia" w:ascii="仿宋_GB2312" w:eastAsia="仿宋_GB2312"/>
          <w:sz w:val="32"/>
          <w:szCs w:val="32"/>
          <w:lang w:eastAsia="zh-CN"/>
        </w:rPr>
        <w:t>南宁老友粉加工产业园区建设规范</w:t>
      </w:r>
      <w:r>
        <w:rPr>
          <w:rFonts w:hint="eastAsia" w:ascii="仿宋_GB2312" w:hAnsi="宋体" w:eastAsia="仿宋_GB2312"/>
          <w:sz w:val="32"/>
          <w:szCs w:val="32"/>
          <w:lang w:val="en-US" w:eastAsia="zh-CN"/>
        </w:rPr>
        <w:t>》在前期工作的基础之上，通过理清逻辑脉络，整合已有参考资料中有关园区规划、基础设施、卫生安全管理、运营挂等，并结合以及南宁老友粉产业园区建设的基础上，按照简化、统一等原则编制完成团体标准《</w:t>
      </w:r>
      <w:r>
        <w:rPr>
          <w:rFonts w:hint="eastAsia" w:ascii="仿宋_GB2312" w:eastAsia="仿宋_GB2312"/>
          <w:sz w:val="32"/>
          <w:szCs w:val="32"/>
          <w:lang w:eastAsia="zh-CN"/>
        </w:rPr>
        <w:t>南宁老友粉加工产业园区建设规范</w:t>
      </w:r>
      <w:r>
        <w:rPr>
          <w:rFonts w:hint="eastAsia" w:ascii="仿宋_GB2312" w:hAnsi="宋体" w:eastAsia="仿宋_GB2312"/>
          <w:sz w:val="32"/>
          <w:szCs w:val="32"/>
          <w:lang w:val="en-US" w:eastAsia="zh-CN"/>
        </w:rPr>
        <w:t>》（草案）。</w:t>
      </w:r>
    </w:p>
    <w:p w14:paraId="5538756F">
      <w:pPr>
        <w:spacing w:line="520" w:lineRule="exact"/>
        <w:ind w:firstLine="640" w:firstLineChars="200"/>
        <w:rPr>
          <w:rFonts w:hint="eastAsia" w:ascii="仿宋" w:hAnsi="仿宋" w:eastAsia="仿宋"/>
          <w:kern w:val="0"/>
          <w:sz w:val="32"/>
          <w:szCs w:val="32"/>
        </w:rPr>
      </w:pPr>
      <w:r>
        <w:rPr>
          <w:rFonts w:hint="eastAsia" w:ascii="仿宋" w:hAnsi="仿宋" w:eastAsia="仿宋"/>
          <w:kern w:val="0"/>
          <w:sz w:val="32"/>
          <w:szCs w:val="32"/>
        </w:rPr>
        <w:t>202</w:t>
      </w:r>
      <w:r>
        <w:rPr>
          <w:rFonts w:hint="eastAsia" w:ascii="仿宋" w:hAnsi="仿宋" w:eastAsia="仿宋"/>
          <w:kern w:val="0"/>
          <w:sz w:val="32"/>
          <w:szCs w:val="32"/>
          <w:lang w:val="en-US" w:eastAsia="zh-CN"/>
        </w:rPr>
        <w:t>6</w:t>
      </w:r>
      <w:r>
        <w:rPr>
          <w:rFonts w:hint="eastAsia" w:ascii="仿宋" w:hAnsi="仿宋" w:eastAsia="仿宋"/>
          <w:kern w:val="0"/>
          <w:sz w:val="32"/>
          <w:szCs w:val="32"/>
        </w:rPr>
        <w:t>年</w:t>
      </w:r>
      <w:r>
        <w:rPr>
          <w:rFonts w:hint="eastAsia" w:ascii="仿宋" w:hAnsi="仿宋" w:eastAsia="仿宋"/>
          <w:kern w:val="0"/>
          <w:sz w:val="32"/>
          <w:szCs w:val="32"/>
          <w:lang w:val="en-US" w:eastAsia="zh-CN"/>
        </w:rPr>
        <w:t>5</w:t>
      </w:r>
      <w:r>
        <w:rPr>
          <w:rFonts w:hint="eastAsia" w:ascii="仿宋" w:hAnsi="仿宋" w:eastAsia="仿宋"/>
          <w:kern w:val="0"/>
          <w:sz w:val="32"/>
          <w:szCs w:val="32"/>
        </w:rPr>
        <w:t>月～</w:t>
      </w:r>
      <w:r>
        <w:rPr>
          <w:rFonts w:hint="eastAsia" w:ascii="仿宋" w:hAnsi="仿宋" w:eastAsia="仿宋"/>
          <w:kern w:val="0"/>
          <w:sz w:val="32"/>
          <w:szCs w:val="32"/>
          <w:lang w:val="en-US" w:eastAsia="zh-CN"/>
        </w:rPr>
        <w:t>6</w:t>
      </w:r>
      <w:r>
        <w:rPr>
          <w:rFonts w:hint="eastAsia" w:ascii="仿宋" w:hAnsi="仿宋" w:eastAsia="仿宋"/>
          <w:kern w:val="0"/>
          <w:sz w:val="32"/>
          <w:szCs w:val="32"/>
        </w:rPr>
        <w:t>月，</w:t>
      </w:r>
      <w:bookmarkStart w:id="0" w:name="_Hlk165135510"/>
      <w:r>
        <w:rPr>
          <w:rFonts w:hint="eastAsia" w:ascii="仿宋" w:hAnsi="仿宋" w:eastAsia="仿宋"/>
          <w:kern w:val="0"/>
          <w:sz w:val="32"/>
          <w:szCs w:val="32"/>
        </w:rPr>
        <w:t>标准编制工作组深入</w:t>
      </w:r>
      <w:r>
        <w:rPr>
          <w:rFonts w:hint="eastAsia" w:ascii="仿宋" w:hAnsi="仿宋" w:eastAsia="仿宋"/>
          <w:kern w:val="0"/>
          <w:sz w:val="32"/>
          <w:szCs w:val="32"/>
          <w:lang w:val="en-US" w:eastAsia="zh-CN"/>
        </w:rPr>
        <w:t>有南宁老友粉产业园区、南宁老友粉文化与产业展示中心和预包装南宁老友粉加工企业</w:t>
      </w:r>
      <w:r>
        <w:rPr>
          <w:rFonts w:hint="eastAsia" w:ascii="仿宋" w:hAnsi="仿宋" w:eastAsia="仿宋"/>
          <w:kern w:val="0"/>
          <w:sz w:val="32"/>
          <w:szCs w:val="32"/>
        </w:rPr>
        <w:t>进行实地调研，</w:t>
      </w:r>
      <w:bookmarkEnd w:id="0"/>
      <w:r>
        <w:rPr>
          <w:rFonts w:hint="eastAsia" w:ascii="仿宋" w:hAnsi="仿宋" w:eastAsia="仿宋"/>
          <w:kern w:val="0"/>
          <w:sz w:val="32"/>
          <w:szCs w:val="32"/>
        </w:rPr>
        <w:t>并组织相关单位等召开标准研讨会，收集反馈了大量意见，对标准草案进行了反复修改和研究讨论，掌握了</w:t>
      </w:r>
      <w:r>
        <w:rPr>
          <w:rFonts w:hint="eastAsia" w:ascii="仿宋" w:hAnsi="仿宋" w:eastAsia="仿宋"/>
          <w:kern w:val="0"/>
          <w:sz w:val="32"/>
          <w:szCs w:val="32"/>
          <w:lang w:val="en-US" w:eastAsia="zh-CN"/>
        </w:rPr>
        <w:t>南宁老友粉产业园区加工建设</w:t>
      </w:r>
      <w:r>
        <w:rPr>
          <w:rFonts w:hint="eastAsia" w:ascii="仿宋" w:hAnsi="仿宋" w:eastAsia="仿宋"/>
          <w:kern w:val="0"/>
          <w:sz w:val="32"/>
          <w:szCs w:val="32"/>
        </w:rPr>
        <w:t>的要求，</w:t>
      </w:r>
      <w:r>
        <w:rPr>
          <w:rFonts w:hint="eastAsia" w:ascii="仿宋" w:hAnsi="仿宋" w:eastAsia="仿宋"/>
          <w:kern w:val="0"/>
          <w:sz w:val="32"/>
          <w:szCs w:val="32"/>
          <w:lang w:val="en-US" w:eastAsia="zh-CN"/>
        </w:rPr>
        <w:t>并结合南宁老友粉产业园区、南宁老友粉文化与产业展示中心和</w:t>
      </w:r>
      <w:r>
        <w:rPr>
          <w:rFonts w:hint="eastAsia"/>
        </w:rPr>
        <w:t>广西—东盟经济技术开发区</w:t>
      </w:r>
      <w:r>
        <w:rPr>
          <w:rFonts w:hint="eastAsia" w:ascii="仿宋" w:hAnsi="仿宋" w:eastAsia="仿宋"/>
          <w:kern w:val="0"/>
          <w:sz w:val="32"/>
          <w:szCs w:val="32"/>
          <w:lang w:val="en-US" w:eastAsia="zh-CN"/>
        </w:rPr>
        <w:t>实际的情况，</w:t>
      </w:r>
      <w:r>
        <w:rPr>
          <w:rFonts w:hint="eastAsia" w:ascii="仿宋" w:hAnsi="仿宋" w:eastAsia="仿宋"/>
          <w:kern w:val="0"/>
          <w:sz w:val="32"/>
          <w:szCs w:val="32"/>
        </w:rPr>
        <w:t>最终形成了</w:t>
      </w:r>
      <w:bookmarkStart w:id="1" w:name="_Hlk120181503"/>
      <w:r>
        <w:rPr>
          <w:rFonts w:hint="eastAsia" w:ascii="仿宋" w:hAnsi="仿宋" w:eastAsia="仿宋"/>
          <w:kern w:val="0"/>
          <w:sz w:val="32"/>
          <w:szCs w:val="32"/>
        </w:rPr>
        <w:t>团体标准《</w:t>
      </w:r>
      <w:r>
        <w:rPr>
          <w:rFonts w:hint="eastAsia" w:ascii="仿宋_GB2312" w:eastAsia="仿宋_GB2312"/>
          <w:sz w:val="32"/>
          <w:szCs w:val="32"/>
          <w:lang w:eastAsia="zh-CN"/>
        </w:rPr>
        <w:t>南宁老友粉加工产业园区建设规范</w:t>
      </w:r>
      <w:r>
        <w:rPr>
          <w:rFonts w:hint="eastAsia" w:ascii="仿宋" w:hAnsi="仿宋" w:eastAsia="仿宋"/>
          <w:kern w:val="0"/>
          <w:sz w:val="32"/>
          <w:szCs w:val="32"/>
        </w:rPr>
        <w:t>》（征求意见稿）及其编制说明。</w:t>
      </w:r>
      <w:bookmarkEnd w:id="1"/>
    </w:p>
    <w:p w14:paraId="43528A1B">
      <w:pPr>
        <w:pStyle w:val="61"/>
        <w:ind w:firstLine="640" w:firstLineChars="200"/>
        <w:jc w:val="both"/>
        <w:rPr>
          <w:rFonts w:hint="default" w:ascii="仿宋_GB2312" w:hAnsi="宋体" w:eastAsia="仿宋_GB2312"/>
          <w:color w:val="000000"/>
          <w:sz w:val="32"/>
          <w:szCs w:val="32"/>
          <w:lang w:val="en-US" w:eastAsia="zh-CN"/>
        </w:rPr>
      </w:pPr>
      <w:r>
        <w:rPr>
          <w:rFonts w:hint="eastAsia" w:ascii="仿宋_GB2312" w:hAnsi="宋体" w:eastAsia="仿宋_GB2312"/>
          <w:color w:val="000000"/>
          <w:sz w:val="32"/>
          <w:szCs w:val="32"/>
          <w:lang w:val="en-US" w:eastAsia="zh-CN"/>
        </w:rPr>
        <w:t>深入调研，部分调研照片如下。</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2946"/>
        <w:gridCol w:w="2834"/>
        <w:gridCol w:w="2742"/>
      </w:tblGrid>
      <w:tr w14:paraId="7638F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2256" w:hRule="atLeast"/>
        </w:trPr>
        <w:tc>
          <w:tcPr>
            <w:tcW w:w="2946" w:type="dxa"/>
          </w:tcPr>
          <w:p w14:paraId="3CC25E7E">
            <w:pPr>
              <w:pStyle w:val="61"/>
              <w:rPr>
                <w:rFonts w:hint="eastAsia" w:ascii="仿宋_GB2312" w:hAnsi="宋体" w:eastAsia="仿宋_GB2312"/>
                <w:color w:val="000000"/>
                <w:sz w:val="32"/>
                <w:szCs w:val="32"/>
                <w:vertAlign w:val="baseline"/>
                <w:lang w:eastAsia="zh-CN"/>
              </w:rPr>
            </w:pPr>
            <w:r>
              <w:rPr>
                <w:rFonts w:hint="eastAsia" w:ascii="仿宋_GB2312" w:hAnsi="宋体" w:eastAsia="仿宋_GB2312" w:cs="Times New Roman"/>
                <w:color w:val="000000"/>
                <w:sz w:val="21"/>
                <w:szCs w:val="21"/>
                <w:vertAlign w:val="baseline"/>
                <w:lang w:eastAsia="zh-CN"/>
              </w:rPr>
              <w:t>广西—东盟经济技术开发区</w:t>
            </w:r>
            <w:r>
              <w:rPr>
                <w:rFonts w:hint="eastAsia" w:eastAsia="仿宋_GB2312"/>
                <w:vertAlign w:val="baseline"/>
                <w:lang w:eastAsia="zh-CN"/>
              </w:rPr>
              <w:drawing>
                <wp:anchor distT="0" distB="0" distL="114300" distR="114300" simplePos="0" relativeHeight="251660288" behindDoc="0" locked="0" layoutInCell="1" allowOverlap="1">
                  <wp:simplePos x="0" y="0"/>
                  <wp:positionH relativeFrom="column">
                    <wp:posOffset>10160</wp:posOffset>
                  </wp:positionH>
                  <wp:positionV relativeFrom="paragraph">
                    <wp:posOffset>45720</wp:posOffset>
                  </wp:positionV>
                  <wp:extent cx="1633855" cy="1083310"/>
                  <wp:effectExtent l="0" t="0" r="4445" b="2540"/>
                  <wp:wrapSquare wrapText="bothSides"/>
                  <wp:docPr id="2" name="图片 2" descr="c8e38569caaea786f14b96cc22170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8e38569caaea786f14b96cc22170c70"/>
                          <pic:cNvPicPr>
                            <a:picLocks noChangeAspect="1"/>
                          </pic:cNvPicPr>
                        </pic:nvPicPr>
                        <pic:blipFill>
                          <a:blip r:embed="rId5"/>
                          <a:stretch>
                            <a:fillRect/>
                          </a:stretch>
                        </pic:blipFill>
                        <pic:spPr>
                          <a:xfrm>
                            <a:off x="0" y="0"/>
                            <a:ext cx="1633855" cy="1083310"/>
                          </a:xfrm>
                          <a:prstGeom prst="rect">
                            <a:avLst/>
                          </a:prstGeom>
                        </pic:spPr>
                      </pic:pic>
                    </a:graphicData>
                  </a:graphic>
                </wp:anchor>
              </w:drawing>
            </w:r>
          </w:p>
        </w:tc>
        <w:tc>
          <w:tcPr>
            <w:tcW w:w="2834" w:type="dxa"/>
          </w:tcPr>
          <w:p w14:paraId="01FE8EB7">
            <w:pPr>
              <w:pStyle w:val="61"/>
              <w:rPr>
                <w:rFonts w:hint="eastAsia" w:ascii="仿宋_GB2312" w:hAnsi="宋体" w:eastAsia="仿宋_GB2312" w:cs="Times New Roman"/>
                <w:color w:val="000000"/>
                <w:sz w:val="21"/>
                <w:szCs w:val="21"/>
                <w:vertAlign w:val="baseline"/>
                <w:lang w:eastAsia="zh-CN"/>
              </w:rPr>
            </w:pPr>
            <w:r>
              <w:rPr>
                <w:rFonts w:hint="eastAsia" w:ascii="仿宋_GB2312" w:hAnsi="宋体" w:eastAsia="仿宋_GB2312" w:cs="Times New Roman"/>
                <w:color w:val="000000"/>
                <w:sz w:val="21"/>
                <w:szCs w:val="21"/>
                <w:vertAlign w:val="baseline"/>
                <w:lang w:eastAsia="zh-CN"/>
              </w:rPr>
              <w:t>南宁老友粉产业园</w:t>
            </w:r>
            <w:r>
              <w:rPr>
                <w:rFonts w:hint="eastAsia" w:ascii="仿宋_GB2312" w:hAnsi="宋体" w:eastAsia="仿宋_GB2312" w:cs="Times New Roman"/>
                <w:color w:val="000000"/>
                <w:sz w:val="21"/>
                <w:szCs w:val="21"/>
                <w:lang w:eastAsia="zh-CN"/>
              </w:rPr>
              <w:drawing>
                <wp:anchor distT="0" distB="0" distL="114300" distR="114300" simplePos="0" relativeHeight="251661312" behindDoc="0" locked="0" layoutInCell="1" allowOverlap="1">
                  <wp:simplePos x="0" y="0"/>
                  <wp:positionH relativeFrom="column">
                    <wp:posOffset>-1270</wp:posOffset>
                  </wp:positionH>
                  <wp:positionV relativeFrom="paragraph">
                    <wp:posOffset>112395</wp:posOffset>
                  </wp:positionV>
                  <wp:extent cx="1622425" cy="857250"/>
                  <wp:effectExtent l="0" t="0" r="15875" b="0"/>
                  <wp:wrapTopAndBottom/>
                  <wp:docPr id="18" name="图片 18" descr="34e728f98c55cedca17d058d47bbe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4e728f98c55cedca17d058d47bbe654"/>
                          <pic:cNvPicPr>
                            <a:picLocks noChangeAspect="1"/>
                          </pic:cNvPicPr>
                        </pic:nvPicPr>
                        <pic:blipFill>
                          <a:blip r:embed="rId6"/>
                          <a:srcRect b="6101"/>
                          <a:stretch>
                            <a:fillRect/>
                          </a:stretch>
                        </pic:blipFill>
                        <pic:spPr>
                          <a:xfrm>
                            <a:off x="0" y="0"/>
                            <a:ext cx="1622425" cy="857250"/>
                          </a:xfrm>
                          <a:prstGeom prst="rect">
                            <a:avLst/>
                          </a:prstGeom>
                        </pic:spPr>
                      </pic:pic>
                    </a:graphicData>
                  </a:graphic>
                </wp:anchor>
              </w:drawing>
            </w:r>
          </w:p>
        </w:tc>
        <w:tc>
          <w:tcPr>
            <w:tcW w:w="2742" w:type="dxa"/>
          </w:tcPr>
          <w:p w14:paraId="00890AA5">
            <w:pPr>
              <w:pStyle w:val="61"/>
              <w:spacing w:after="0" w:line="240" w:lineRule="auto"/>
              <w:rPr>
                <w:rFonts w:hint="default" w:ascii="仿宋_GB2312" w:hAnsi="宋体" w:eastAsia="仿宋_GB2312"/>
                <w:color w:val="000000"/>
                <w:sz w:val="32"/>
                <w:szCs w:val="32"/>
                <w:vertAlign w:val="baseline"/>
                <w:lang w:val="en-US" w:eastAsia="zh-CN"/>
              </w:rPr>
            </w:pPr>
            <w:r>
              <w:rPr>
                <w:rFonts w:hint="eastAsia" w:ascii="仿宋_GB2312" w:hAnsi="宋体" w:eastAsia="仿宋_GB2312" w:cs="Times New Roman"/>
                <w:color w:val="000000"/>
                <w:sz w:val="21"/>
                <w:szCs w:val="21"/>
                <w:lang w:eastAsia="zh-CN"/>
              </w:rPr>
              <w:drawing>
                <wp:anchor distT="0" distB="0" distL="114300" distR="114300" simplePos="0" relativeHeight="251662336" behindDoc="0" locked="0" layoutInCell="1" allowOverlap="1">
                  <wp:simplePos x="0" y="0"/>
                  <wp:positionH relativeFrom="column">
                    <wp:posOffset>102870</wp:posOffset>
                  </wp:positionH>
                  <wp:positionV relativeFrom="paragraph">
                    <wp:posOffset>137795</wp:posOffset>
                  </wp:positionV>
                  <wp:extent cx="1530985" cy="861060"/>
                  <wp:effectExtent l="0" t="0" r="12065" b="15240"/>
                  <wp:wrapTopAndBottom/>
                  <wp:docPr id="23" name="图片 23" descr="3bd8bf65267728cb0ceb5870ea17b4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bd8bf65267728cb0ceb5870ea17b4c1"/>
                          <pic:cNvPicPr>
                            <a:picLocks noChangeAspect="1"/>
                          </pic:cNvPicPr>
                        </pic:nvPicPr>
                        <pic:blipFill>
                          <a:blip r:embed="rId7"/>
                          <a:stretch>
                            <a:fillRect/>
                          </a:stretch>
                        </pic:blipFill>
                        <pic:spPr>
                          <a:xfrm>
                            <a:off x="0" y="0"/>
                            <a:ext cx="1530985" cy="861060"/>
                          </a:xfrm>
                          <a:prstGeom prst="rect">
                            <a:avLst/>
                          </a:prstGeom>
                        </pic:spPr>
                      </pic:pic>
                    </a:graphicData>
                  </a:graphic>
                </wp:anchor>
              </w:drawing>
            </w:r>
            <w:r>
              <w:rPr>
                <w:rFonts w:hint="eastAsia" w:ascii="仿宋_GB2312" w:hAnsi="宋体" w:eastAsia="仿宋_GB2312" w:cs="Times New Roman"/>
                <w:color w:val="000000"/>
                <w:sz w:val="21"/>
                <w:szCs w:val="21"/>
                <w:vertAlign w:val="baseline"/>
                <w:lang w:val="en-US" w:eastAsia="zh-CN"/>
              </w:rPr>
              <w:t>调研组参观南宁老友粉文化与产业展示中心</w:t>
            </w:r>
          </w:p>
        </w:tc>
      </w:tr>
      <w:tr w14:paraId="6FD15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2421" w:hRule="atLeast"/>
        </w:trPr>
        <w:tc>
          <w:tcPr>
            <w:tcW w:w="2946" w:type="dxa"/>
          </w:tcPr>
          <w:p w14:paraId="6EFAB511">
            <w:pPr>
              <w:pStyle w:val="61"/>
              <w:spacing w:after="0" w:line="240" w:lineRule="auto"/>
              <w:rPr>
                <w:rFonts w:hint="default" w:eastAsiaTheme="majorEastAsia"/>
                <w:lang w:val="en-US" w:eastAsia="zh-CN"/>
              </w:rPr>
            </w:pPr>
            <w:r>
              <w:rPr>
                <w:rFonts w:hint="eastAsia" w:ascii="仿宋_GB2312" w:hAnsi="宋体" w:eastAsia="仿宋_GB2312" w:cs="Times New Roman"/>
                <w:color w:val="000000"/>
                <w:sz w:val="21"/>
                <w:szCs w:val="21"/>
                <w:lang w:eastAsia="zh-CN"/>
              </w:rPr>
              <w:drawing>
                <wp:inline distT="0" distB="0" distL="114300" distR="114300">
                  <wp:extent cx="1724025" cy="1293495"/>
                  <wp:effectExtent l="0" t="0" r="9525" b="1905"/>
                  <wp:docPr id="27" name="图片 27" descr="f797fc57240c79f2ae9974b8e5836a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797fc57240c79f2ae9974b8e5836a4d"/>
                          <pic:cNvPicPr>
                            <a:picLocks noChangeAspect="1"/>
                          </pic:cNvPicPr>
                        </pic:nvPicPr>
                        <pic:blipFill>
                          <a:blip r:embed="rId8"/>
                          <a:stretch>
                            <a:fillRect/>
                          </a:stretch>
                        </pic:blipFill>
                        <pic:spPr>
                          <a:xfrm>
                            <a:off x="0" y="0"/>
                            <a:ext cx="1724025" cy="1293495"/>
                          </a:xfrm>
                          <a:prstGeom prst="rect">
                            <a:avLst/>
                          </a:prstGeom>
                        </pic:spPr>
                      </pic:pic>
                    </a:graphicData>
                  </a:graphic>
                </wp:inline>
              </w:drawing>
            </w:r>
            <w:r>
              <w:rPr>
                <w:rFonts w:hint="eastAsia" w:ascii="仿宋_GB2312" w:hAnsi="宋体" w:eastAsia="仿宋_GB2312" w:cs="Times New Roman"/>
                <w:color w:val="000000"/>
                <w:sz w:val="21"/>
                <w:szCs w:val="21"/>
                <w:lang w:val="en-US" w:eastAsia="zh-CN"/>
              </w:rPr>
              <w:t>研讨会</w:t>
            </w:r>
          </w:p>
        </w:tc>
        <w:tc>
          <w:tcPr>
            <w:tcW w:w="2834" w:type="dxa"/>
          </w:tcPr>
          <w:p w14:paraId="236F3933">
            <w:pPr>
              <w:pStyle w:val="61"/>
              <w:spacing w:after="0" w:line="240" w:lineRule="auto"/>
              <w:rPr>
                <w:rFonts w:hint="eastAsia" w:ascii="仿宋_GB2312" w:hAnsi="宋体" w:eastAsia="仿宋_GB2312" w:cs="Times New Roman"/>
                <w:color w:val="000000"/>
                <w:sz w:val="21"/>
                <w:szCs w:val="21"/>
                <w:shd w:val="clear"/>
                <w:lang w:eastAsia="zh-CN"/>
              </w:rPr>
            </w:pPr>
            <w:r>
              <w:rPr>
                <w:rFonts w:hint="eastAsia" w:ascii="仿宋_GB2312" w:hAnsi="宋体" w:eastAsia="仿宋_GB2312" w:cs="Times New Roman"/>
                <w:color w:val="000000"/>
                <w:sz w:val="21"/>
                <w:szCs w:val="21"/>
                <w:shd w:val="clear"/>
                <w:lang w:eastAsia="zh-CN"/>
              </w:rPr>
              <w:drawing>
                <wp:inline distT="0" distB="0" distL="114300" distR="114300">
                  <wp:extent cx="1554480" cy="1166495"/>
                  <wp:effectExtent l="0" t="0" r="7620" b="14605"/>
                  <wp:docPr id="28" name="图片 28" descr="cd9edf2f0a780d3e61d17ee8bfc41b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d9edf2f0a780d3e61d17ee8bfc41b0b"/>
                          <pic:cNvPicPr>
                            <a:picLocks noChangeAspect="1"/>
                          </pic:cNvPicPr>
                        </pic:nvPicPr>
                        <pic:blipFill>
                          <a:blip r:embed="rId9"/>
                          <a:stretch>
                            <a:fillRect/>
                          </a:stretch>
                        </pic:blipFill>
                        <pic:spPr>
                          <a:xfrm>
                            <a:off x="0" y="0"/>
                            <a:ext cx="1554480" cy="1166495"/>
                          </a:xfrm>
                          <a:prstGeom prst="rect">
                            <a:avLst/>
                          </a:prstGeom>
                        </pic:spPr>
                      </pic:pic>
                    </a:graphicData>
                  </a:graphic>
                </wp:inline>
              </w:drawing>
            </w:r>
          </w:p>
          <w:p w14:paraId="24EB9F34">
            <w:pPr>
              <w:pStyle w:val="61"/>
              <w:spacing w:after="0" w:line="240" w:lineRule="auto"/>
              <w:rPr>
                <w:rFonts w:hint="eastAsia" w:eastAsia="仿宋_GB2312"/>
                <w:color w:val="000000"/>
                <w:shd w:val="clear" w:color="auto" w:fill="FFFFFF"/>
                <w:lang w:eastAsia="zh-CN"/>
              </w:rPr>
            </w:pPr>
            <w:r>
              <w:rPr>
                <w:rFonts w:hint="eastAsia" w:ascii="仿宋_GB2312" w:hAnsi="宋体" w:eastAsia="仿宋_GB2312" w:cs="Times New Roman"/>
                <w:color w:val="000000"/>
                <w:sz w:val="21"/>
                <w:szCs w:val="21"/>
                <w:lang w:val="en-US" w:eastAsia="zh-CN"/>
              </w:rPr>
              <w:t>研讨会</w:t>
            </w:r>
          </w:p>
        </w:tc>
        <w:tc>
          <w:tcPr>
            <w:tcW w:w="2742" w:type="dxa"/>
          </w:tcPr>
          <w:p w14:paraId="51B2E2C7">
            <w:pPr>
              <w:pStyle w:val="61"/>
              <w:spacing w:after="0" w:line="240" w:lineRule="auto"/>
              <w:rPr>
                <w:rFonts w:hint="eastAsia" w:ascii="仿宋_GB2312" w:hAnsi="宋体" w:eastAsia="仿宋_GB2312"/>
                <w:color w:val="000000"/>
                <w:sz w:val="32"/>
                <w:szCs w:val="32"/>
                <w:vertAlign w:val="baseline"/>
                <w:lang w:eastAsia="zh-CN"/>
              </w:rPr>
            </w:pPr>
            <w:r>
              <w:rPr>
                <w:rFonts w:hint="eastAsia"/>
                <w:lang w:eastAsia="zh-CN"/>
              </w:rPr>
              <w:drawing>
                <wp:anchor distT="0" distB="0" distL="114300" distR="114300" simplePos="0" relativeHeight="251663360" behindDoc="0" locked="0" layoutInCell="1" allowOverlap="1">
                  <wp:simplePos x="0" y="0"/>
                  <wp:positionH relativeFrom="column">
                    <wp:posOffset>2540</wp:posOffset>
                  </wp:positionH>
                  <wp:positionV relativeFrom="paragraph">
                    <wp:posOffset>83820</wp:posOffset>
                  </wp:positionV>
                  <wp:extent cx="1513205" cy="851535"/>
                  <wp:effectExtent l="0" t="0" r="10795" b="5715"/>
                  <wp:wrapTopAndBottom/>
                  <wp:docPr id="29" name="图片 29" descr="8154364ca845361d79573a0ef79d42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8154364ca845361d79573a0ef79d42b5"/>
                          <pic:cNvPicPr>
                            <a:picLocks noChangeAspect="1"/>
                          </pic:cNvPicPr>
                        </pic:nvPicPr>
                        <pic:blipFill>
                          <a:blip r:embed="rId10"/>
                          <a:stretch>
                            <a:fillRect/>
                          </a:stretch>
                        </pic:blipFill>
                        <pic:spPr>
                          <a:xfrm>
                            <a:off x="0" y="0"/>
                            <a:ext cx="1513205" cy="851535"/>
                          </a:xfrm>
                          <a:prstGeom prst="rect">
                            <a:avLst/>
                          </a:prstGeom>
                        </pic:spPr>
                      </pic:pic>
                    </a:graphicData>
                  </a:graphic>
                </wp:anchor>
              </w:drawing>
            </w:r>
            <w:r>
              <w:rPr>
                <w:rFonts w:hint="eastAsia" w:ascii="仿宋_GB2312" w:hAnsi="宋体" w:eastAsia="仿宋_GB2312" w:cs="Times New Roman"/>
                <w:color w:val="000000"/>
                <w:sz w:val="21"/>
                <w:szCs w:val="21"/>
                <w:vertAlign w:val="baseline"/>
                <w:lang w:val="en-US" w:eastAsia="zh-CN"/>
              </w:rPr>
              <w:t>调研组参观南宁老友粉文化与产业展示中心</w:t>
            </w:r>
          </w:p>
        </w:tc>
      </w:tr>
    </w:tbl>
    <w:p w14:paraId="58920A89">
      <w:pPr>
        <w:pStyle w:val="61"/>
        <w:rPr>
          <w:rFonts w:hint="eastAsia" w:ascii="仿宋" w:hAnsi="仿宋" w:eastAsia="仿宋"/>
          <w:kern w:val="0"/>
          <w:sz w:val="32"/>
          <w:szCs w:val="32"/>
        </w:rPr>
      </w:pPr>
    </w:p>
    <w:p w14:paraId="537E4866">
      <w:pPr>
        <w:spacing w:line="560" w:lineRule="exact"/>
        <w:ind w:firstLine="640" w:firstLineChars="200"/>
        <w:rPr>
          <w:rFonts w:ascii="黑体" w:hAnsi="黑体" w:eastAsia="黑体"/>
          <w:sz w:val="32"/>
          <w:szCs w:val="32"/>
        </w:rPr>
      </w:pPr>
      <w:r>
        <w:rPr>
          <w:rFonts w:hint="eastAsia" w:ascii="黑体" w:hAnsi="黑体" w:eastAsia="黑体"/>
          <w:sz w:val="32"/>
          <w:szCs w:val="32"/>
        </w:rPr>
        <w:t>四、标准制定原则</w:t>
      </w:r>
    </w:p>
    <w:p w14:paraId="48215770">
      <w:pPr>
        <w:spacing w:line="560" w:lineRule="exact"/>
        <w:ind w:firstLine="640" w:firstLineChars="200"/>
        <w:rPr>
          <w:rFonts w:ascii="仿宋_GB2312" w:eastAsia="仿宋_GB2312"/>
          <w:sz w:val="32"/>
          <w:szCs w:val="32"/>
        </w:rPr>
      </w:pPr>
      <w:r>
        <w:rPr>
          <w:rFonts w:hint="eastAsia" w:ascii="仿宋_GB2312" w:eastAsia="仿宋_GB2312"/>
          <w:sz w:val="32"/>
          <w:szCs w:val="32"/>
        </w:rPr>
        <w:t>（一） 实用性原则</w:t>
      </w:r>
    </w:p>
    <w:p w14:paraId="564AD9C9">
      <w:pPr>
        <w:spacing w:line="560" w:lineRule="exact"/>
        <w:ind w:firstLine="640" w:firstLineChars="200"/>
        <w:rPr>
          <w:rFonts w:ascii="仿宋_GB2312" w:eastAsia="仿宋_GB2312"/>
          <w:sz w:val="32"/>
          <w:szCs w:val="32"/>
        </w:rPr>
      </w:pPr>
      <w:r>
        <w:rPr>
          <w:rFonts w:hint="eastAsia" w:ascii="仿宋_GB2312" w:eastAsia="仿宋_GB2312"/>
          <w:sz w:val="32"/>
          <w:szCs w:val="32"/>
        </w:rPr>
        <w:t>本标准是在充分收集国内外相关资料和文献、调研分析</w:t>
      </w:r>
      <w:r>
        <w:rPr>
          <w:rFonts w:hint="eastAsia" w:ascii="仿宋_GB2312" w:eastAsia="仿宋_GB2312"/>
          <w:sz w:val="32"/>
          <w:szCs w:val="32"/>
          <w:lang w:eastAsia="zh-CN"/>
        </w:rPr>
        <w:t>南宁老友粉加工产业园区建设</w:t>
      </w:r>
      <w:r>
        <w:rPr>
          <w:rFonts w:hint="eastAsia" w:ascii="仿宋_GB2312" w:eastAsia="仿宋_GB2312"/>
          <w:sz w:val="32"/>
          <w:szCs w:val="32"/>
        </w:rPr>
        <w:t>现状，结合起草单位前期研究工作取得的研究成果及积累的实践经验，并借鉴国内</w:t>
      </w:r>
      <w:r>
        <w:rPr>
          <w:rFonts w:hint="eastAsia" w:ascii="仿宋_GB2312" w:eastAsia="仿宋_GB2312"/>
          <w:sz w:val="32"/>
          <w:szCs w:val="32"/>
          <w:lang w:val="en-US" w:eastAsia="zh-CN"/>
        </w:rPr>
        <w:t>螺蛳粉、桂林米粉等</w:t>
      </w:r>
      <w:r>
        <w:rPr>
          <w:rFonts w:hint="eastAsia" w:ascii="仿宋_GB2312" w:eastAsia="仿宋_GB2312"/>
          <w:sz w:val="32"/>
          <w:szCs w:val="32"/>
          <w:lang w:eastAsia="zh-CN"/>
        </w:rPr>
        <w:t>南宁老友粉加工产业园区建设</w:t>
      </w:r>
      <w:r>
        <w:rPr>
          <w:rFonts w:hint="eastAsia" w:ascii="仿宋_GB2312" w:eastAsia="仿宋_GB2312"/>
          <w:sz w:val="32"/>
          <w:szCs w:val="32"/>
          <w:lang w:val="en-US" w:eastAsia="zh-CN"/>
        </w:rPr>
        <w:t>的资料</w:t>
      </w:r>
      <w:r>
        <w:rPr>
          <w:rFonts w:hint="eastAsia" w:ascii="仿宋_GB2312" w:eastAsia="仿宋_GB2312"/>
          <w:sz w:val="32"/>
          <w:szCs w:val="32"/>
        </w:rPr>
        <w:t>进行总结起草的，符合工作实际，有利于</w:t>
      </w:r>
      <w:r>
        <w:rPr>
          <w:rFonts w:hint="eastAsia" w:ascii="仿宋_GB2312" w:eastAsia="仿宋_GB2312"/>
          <w:sz w:val="32"/>
          <w:szCs w:val="32"/>
          <w:lang w:val="en-US" w:eastAsia="zh-CN"/>
        </w:rPr>
        <w:t>南宁老友粉加工产业园区建设</w:t>
      </w:r>
      <w:r>
        <w:rPr>
          <w:rFonts w:hint="eastAsia" w:ascii="仿宋_GB2312" w:eastAsia="仿宋_GB2312"/>
          <w:sz w:val="32"/>
          <w:szCs w:val="32"/>
        </w:rPr>
        <w:t>的</w:t>
      </w:r>
      <w:r>
        <w:rPr>
          <w:rFonts w:hint="eastAsia" w:ascii="仿宋_GB2312" w:eastAsia="仿宋_GB2312"/>
          <w:sz w:val="32"/>
          <w:szCs w:val="32"/>
          <w:lang w:val="en-US" w:eastAsia="zh-CN"/>
        </w:rPr>
        <w:t>管理与</w:t>
      </w:r>
      <w:r>
        <w:rPr>
          <w:rFonts w:hint="eastAsia" w:ascii="仿宋_GB2312" w:eastAsia="仿宋_GB2312"/>
          <w:sz w:val="32"/>
          <w:szCs w:val="32"/>
        </w:rPr>
        <w:t>实施，具有可操作性和实用性。</w:t>
      </w:r>
    </w:p>
    <w:p w14:paraId="561FD67B">
      <w:pPr>
        <w:spacing w:line="560" w:lineRule="exact"/>
        <w:ind w:firstLine="640" w:firstLineChars="200"/>
        <w:rPr>
          <w:rFonts w:ascii="仿宋_GB2312" w:eastAsia="仿宋_GB2312"/>
          <w:sz w:val="32"/>
          <w:szCs w:val="32"/>
        </w:rPr>
      </w:pPr>
      <w:r>
        <w:rPr>
          <w:rFonts w:hint="eastAsia" w:ascii="仿宋_GB2312" w:eastAsia="仿宋_GB2312"/>
          <w:sz w:val="32"/>
          <w:szCs w:val="32"/>
        </w:rPr>
        <w:t>（二） 协调性原则</w:t>
      </w:r>
    </w:p>
    <w:p w14:paraId="72D03DED">
      <w:pPr>
        <w:spacing w:line="560" w:lineRule="exact"/>
        <w:ind w:firstLine="640" w:firstLineChars="200"/>
        <w:rPr>
          <w:rFonts w:ascii="仿宋_GB2312" w:eastAsia="仿宋_GB2312"/>
          <w:sz w:val="32"/>
          <w:szCs w:val="32"/>
        </w:rPr>
      </w:pPr>
      <w:r>
        <w:rPr>
          <w:rFonts w:hint="eastAsia" w:ascii="仿宋_GB2312" w:eastAsia="仿宋_GB2312"/>
          <w:sz w:val="32"/>
          <w:szCs w:val="32"/>
        </w:rPr>
        <w:t>本文件编写过程中注意了与</w:t>
      </w:r>
      <w:r>
        <w:rPr>
          <w:rFonts w:hint="eastAsia" w:ascii="仿宋_GB2312" w:eastAsia="仿宋_GB2312"/>
          <w:sz w:val="32"/>
          <w:szCs w:val="32"/>
          <w:lang w:eastAsia="zh-CN"/>
        </w:rPr>
        <w:t>南宁老友粉加工产业园区建设规范</w:t>
      </w:r>
      <w:r>
        <w:rPr>
          <w:rFonts w:hint="eastAsia" w:ascii="仿宋_GB2312" w:eastAsia="仿宋_GB2312"/>
          <w:sz w:val="32"/>
          <w:szCs w:val="32"/>
        </w:rPr>
        <w:t>相关法律法规的协调问题，在内容上与现行法律法规、标准协调一致。</w:t>
      </w:r>
    </w:p>
    <w:p w14:paraId="0B525210">
      <w:pPr>
        <w:spacing w:line="560" w:lineRule="exact"/>
        <w:ind w:firstLine="640" w:firstLineChars="200"/>
        <w:rPr>
          <w:rFonts w:ascii="仿宋_GB2312" w:eastAsia="仿宋_GB2312"/>
          <w:sz w:val="32"/>
          <w:szCs w:val="32"/>
        </w:rPr>
      </w:pPr>
      <w:r>
        <w:rPr>
          <w:rFonts w:hint="eastAsia" w:ascii="仿宋_GB2312" w:eastAsia="仿宋_GB2312"/>
          <w:sz w:val="32"/>
          <w:szCs w:val="32"/>
        </w:rPr>
        <w:t>（三）规范性原则</w:t>
      </w:r>
    </w:p>
    <w:p w14:paraId="3B356D63">
      <w:pPr>
        <w:spacing w:line="560" w:lineRule="exact"/>
        <w:ind w:firstLine="640" w:firstLineChars="200"/>
        <w:rPr>
          <w:rFonts w:ascii="仿宋_GB2312" w:eastAsia="仿宋_GB2312"/>
          <w:sz w:val="32"/>
          <w:szCs w:val="32"/>
        </w:rPr>
      </w:pPr>
      <w:r>
        <w:rPr>
          <w:rFonts w:hint="eastAsia" w:ascii="仿宋_GB2312" w:eastAsia="仿宋_GB2312"/>
          <w:sz w:val="32"/>
          <w:szCs w:val="32"/>
        </w:rPr>
        <w:t>本标准参照GB/T 1.1—2020《标准化工作导则  第1部分：标准化文件的结构和起草规则》的要求和规定编写本标准的内容，保证标准的编写质量。</w:t>
      </w:r>
    </w:p>
    <w:p w14:paraId="13E39FEB">
      <w:pPr>
        <w:spacing w:line="560" w:lineRule="exact"/>
        <w:ind w:firstLine="640" w:firstLineChars="200"/>
        <w:rPr>
          <w:rFonts w:ascii="仿宋_GB2312" w:eastAsia="仿宋_GB2312"/>
          <w:sz w:val="32"/>
          <w:szCs w:val="32"/>
        </w:rPr>
      </w:pPr>
      <w:r>
        <w:rPr>
          <w:rFonts w:hint="eastAsia" w:ascii="仿宋_GB2312" w:eastAsia="仿宋_GB2312"/>
          <w:sz w:val="32"/>
          <w:szCs w:val="32"/>
        </w:rPr>
        <w:t>（四） 前瞻性原则</w:t>
      </w:r>
    </w:p>
    <w:p w14:paraId="00527DB3">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本文件在兼顾当前</w:t>
      </w:r>
      <w:r>
        <w:rPr>
          <w:rFonts w:hint="eastAsia" w:ascii="仿宋_GB2312" w:eastAsia="仿宋_GB2312"/>
          <w:sz w:val="32"/>
          <w:szCs w:val="32"/>
          <w:lang w:eastAsia="zh-CN"/>
        </w:rPr>
        <w:t>南宁老友粉加工产业园区建设</w:t>
      </w:r>
      <w:r>
        <w:rPr>
          <w:rFonts w:hint="eastAsia" w:ascii="仿宋_GB2312" w:eastAsia="仿宋_GB2312"/>
          <w:sz w:val="32"/>
          <w:szCs w:val="32"/>
        </w:rPr>
        <w:t>现实情况的同时，还考虑了</w:t>
      </w:r>
      <w:r>
        <w:rPr>
          <w:rFonts w:hint="eastAsia" w:ascii="仿宋_GB2312" w:eastAsia="仿宋_GB2312"/>
          <w:sz w:val="32"/>
          <w:szCs w:val="32"/>
          <w:lang w:eastAsia="zh-CN"/>
        </w:rPr>
        <w:t>南宁老友粉加工产业园区建设</w:t>
      </w:r>
      <w:r>
        <w:rPr>
          <w:rFonts w:hint="eastAsia" w:ascii="仿宋_GB2312" w:eastAsia="仿宋_GB2312"/>
          <w:sz w:val="32"/>
          <w:szCs w:val="32"/>
        </w:rPr>
        <w:t>发展的</w:t>
      </w:r>
      <w:r>
        <w:rPr>
          <w:rFonts w:hint="eastAsia" w:ascii="仿宋_GB2312" w:eastAsia="仿宋_GB2312"/>
          <w:sz w:val="32"/>
          <w:szCs w:val="32"/>
          <w:lang w:val="en-US" w:eastAsia="zh-CN"/>
        </w:rPr>
        <w:t>趋势管理的必要性和紧迫性</w:t>
      </w:r>
      <w:r>
        <w:rPr>
          <w:rFonts w:hint="eastAsia" w:ascii="仿宋_GB2312" w:eastAsia="仿宋_GB2312"/>
          <w:sz w:val="32"/>
          <w:szCs w:val="32"/>
        </w:rPr>
        <w:t>，在标准中体现了前瞻性和先进性的条款，弥补</w:t>
      </w:r>
      <w:r>
        <w:rPr>
          <w:rFonts w:hint="eastAsia" w:ascii="仿宋_GB2312" w:eastAsia="仿宋_GB2312"/>
          <w:sz w:val="32"/>
          <w:szCs w:val="32"/>
          <w:lang w:eastAsia="zh-CN"/>
        </w:rPr>
        <w:t>南宁老友粉加工产业园区建设</w:t>
      </w:r>
      <w:r>
        <w:rPr>
          <w:rFonts w:hint="eastAsia" w:ascii="仿宋_GB2312" w:eastAsia="仿宋_GB2312"/>
          <w:sz w:val="32"/>
          <w:szCs w:val="32"/>
          <w:lang w:val="en-US" w:eastAsia="zh-CN"/>
        </w:rPr>
        <w:t>要求的不足</w:t>
      </w:r>
      <w:r>
        <w:rPr>
          <w:rFonts w:hint="eastAsia" w:ascii="仿宋_GB2312" w:eastAsia="仿宋_GB2312"/>
          <w:sz w:val="32"/>
          <w:szCs w:val="32"/>
        </w:rPr>
        <w:t>，</w:t>
      </w:r>
      <w:r>
        <w:rPr>
          <w:rFonts w:hint="eastAsia" w:ascii="仿宋_GB2312" w:eastAsia="仿宋_GB2312"/>
          <w:sz w:val="32"/>
          <w:szCs w:val="32"/>
          <w:lang w:val="en-US" w:eastAsia="zh-CN"/>
        </w:rPr>
        <w:t>作为南宁老友粉加工产业园区建设和管理的指导，保证食品安全，助力预包装老友粉产业高质量发展</w:t>
      </w:r>
      <w:r>
        <w:rPr>
          <w:rFonts w:hint="eastAsia" w:ascii="仿宋_GB2312" w:eastAsia="仿宋_GB2312"/>
          <w:sz w:val="32"/>
          <w:szCs w:val="32"/>
        </w:rPr>
        <w:t>。</w:t>
      </w:r>
    </w:p>
    <w:p w14:paraId="55E7A753">
      <w:pPr>
        <w:spacing w:before="156" w:beforeLines="50" w:after="156" w:afterLines="50" w:line="560" w:lineRule="exact"/>
        <w:ind w:firstLine="640" w:firstLineChars="200"/>
        <w:rPr>
          <w:rFonts w:ascii="黑体" w:hAnsi="黑体" w:eastAsia="黑体"/>
          <w:sz w:val="32"/>
          <w:szCs w:val="32"/>
        </w:rPr>
      </w:pPr>
      <w:r>
        <w:rPr>
          <w:rFonts w:hint="eastAsia" w:ascii="黑体" w:hAnsi="黑体" w:eastAsia="黑体"/>
          <w:sz w:val="32"/>
          <w:szCs w:val="32"/>
        </w:rPr>
        <w:t>五、主要条款的说明</w:t>
      </w:r>
    </w:p>
    <w:p w14:paraId="5EDEFBE0">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（一）选址与园区环境、</w:t>
      </w:r>
    </w:p>
    <w:p w14:paraId="40E97A1F">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符合GB 14881  食品安全国家标准  食品生产通用卫生规范的规定，</w:t>
      </w:r>
      <w:r>
        <w:rPr>
          <w:rFonts w:hint="eastAsia" w:ascii="仿宋_GB2312" w:eastAsia="仿宋_GB2312"/>
          <w:sz w:val="32"/>
          <w:szCs w:val="32"/>
        </w:rPr>
        <w:t>第3章“选址及厂区环境”明确规定：厂区不应选择对食品有显著污染的区域，厂区周边环境应整洁、通风良好，厂区内部功能分区应清晰。食品加工园区的选址直接关系到食品安全的基础保障条件</w:t>
      </w:r>
      <w:r>
        <w:rPr>
          <w:rFonts w:hint="eastAsia" w:ascii="仿宋_GB2312" w:eastAsia="仿宋_GB2312"/>
          <w:sz w:val="32"/>
          <w:szCs w:val="32"/>
          <w:lang w:eastAsia="zh-CN"/>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8522"/>
      </w:tblGrid>
      <w:tr w14:paraId="7C34E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781B6A38">
            <w:pPr>
              <w:spacing w:line="560" w:lineRule="exact"/>
              <w:rPr>
                <w:rFonts w:hint="default" w:ascii="仿宋_GB2312" w:eastAsia="仿宋_GB2312"/>
                <w:sz w:val="32"/>
                <w:szCs w:val="32"/>
                <w:vertAlign w:val="baseline"/>
                <w:lang w:val="en-US" w:eastAsia="zh-CN"/>
              </w:rPr>
            </w:pPr>
            <w:r>
              <w:rPr>
                <w:rFonts w:hint="default" w:ascii="仿宋_GB2312" w:eastAsia="仿宋_GB2312"/>
                <w:sz w:val="32"/>
                <w:szCs w:val="32"/>
                <w:vertAlign w:val="baseline"/>
                <w:lang w:val="en-US" w:eastAsia="zh-CN"/>
              </w:rPr>
              <w:drawing>
                <wp:anchor distT="0" distB="0" distL="114300" distR="114300" simplePos="0" relativeHeight="251664384" behindDoc="0" locked="0" layoutInCell="1" allowOverlap="1">
                  <wp:simplePos x="0" y="0"/>
                  <wp:positionH relativeFrom="column">
                    <wp:posOffset>750570</wp:posOffset>
                  </wp:positionH>
                  <wp:positionV relativeFrom="paragraph">
                    <wp:posOffset>73025</wp:posOffset>
                  </wp:positionV>
                  <wp:extent cx="4014470" cy="2073910"/>
                  <wp:effectExtent l="0" t="0" r="5080" b="2540"/>
                  <wp:wrapSquare wrapText="bothSides"/>
                  <wp:docPr id="30" name="图片 30" descr="9ae76ac3-0139-4b15-8166-33ce029762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9ae76ac3-0139-4b15-8166-33ce029762ee"/>
                          <pic:cNvPicPr>
                            <a:picLocks noChangeAspect="1"/>
                          </pic:cNvPicPr>
                        </pic:nvPicPr>
                        <pic:blipFill>
                          <a:blip r:embed="rId11"/>
                          <a:stretch>
                            <a:fillRect/>
                          </a:stretch>
                        </pic:blipFill>
                        <pic:spPr>
                          <a:xfrm>
                            <a:off x="0" y="0"/>
                            <a:ext cx="4014470" cy="2073910"/>
                          </a:xfrm>
                          <a:prstGeom prst="rect">
                            <a:avLst/>
                          </a:prstGeom>
                        </pic:spPr>
                      </pic:pic>
                    </a:graphicData>
                  </a:graphic>
                </wp:anchor>
              </w:drawing>
            </w:r>
          </w:p>
        </w:tc>
      </w:tr>
    </w:tbl>
    <w:p w14:paraId="755B6D1E">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（二）规划要求</w:t>
      </w:r>
    </w:p>
    <w:p w14:paraId="1966C1EA">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2.1</w:t>
      </w:r>
      <w:r>
        <w:rPr>
          <w:rFonts w:hint="eastAsia" w:ascii="仿宋_GB2312" w:eastAsia="仿宋_GB2312"/>
          <w:sz w:val="32"/>
          <w:szCs w:val="32"/>
        </w:rPr>
        <w:t>园区规划以南宁老友粉生产加工为主导产业</w:t>
      </w:r>
    </w:p>
    <w:p w14:paraId="2A7DABA8">
      <w:pPr>
        <w:spacing w:line="560" w:lineRule="exact"/>
        <w:ind w:firstLine="640" w:firstLineChars="200"/>
        <w:rPr>
          <w:rFonts w:hint="eastAsia" w:ascii="仿宋_GB2312" w:eastAsia="仿宋_GB2312"/>
          <w:sz w:val="32"/>
          <w:szCs w:val="32"/>
          <w:lang w:eastAsia="zh-CN"/>
        </w:rPr>
      </w:pPr>
      <w:r>
        <w:rPr>
          <w:rFonts w:hint="eastAsia" w:ascii="仿宋_GB2312" w:eastAsia="仿宋_GB2312"/>
          <w:sz w:val="32"/>
          <w:szCs w:val="32"/>
        </w:rPr>
        <w:t>南府规〔2024〕1号明确提出“支持产业园区建设”，广西—东盟经开区已规划建设了占地36亩的老友粉产业园，建筑面积5.2万平方米。市财政局已下达1000万元助力东盟经开区建设南宁老友粉产业园，打造产业集聚区。规划要求园区以预包装南宁老友粉生产为主导，同时涵盖老友面等细分领域，带动酸笋、豆豉、老友酱等上下游产业发展，体现了南府规〔2024〕1号中“实现一二三产业高质量融合发展”的政策导向</w:t>
      </w:r>
      <w:r>
        <w:rPr>
          <w:rFonts w:hint="eastAsia" w:ascii="仿宋_GB2312" w:eastAsia="仿宋_GB2312"/>
          <w:sz w:val="32"/>
          <w:szCs w:val="32"/>
          <w:lang w:eastAsia="zh-CN"/>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8522"/>
      </w:tblGrid>
      <w:tr w14:paraId="2D2EC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Pr>
          <w:p w14:paraId="0101865A">
            <w:pPr>
              <w:spacing w:line="560" w:lineRule="exact"/>
              <w:jc w:val="center"/>
              <w:rPr>
                <w:rFonts w:hint="default" w:ascii="仿宋_GB2312" w:eastAsia="仿宋_GB2312"/>
                <w:sz w:val="32"/>
                <w:szCs w:val="32"/>
                <w:vertAlign w:val="baseline"/>
                <w:lang w:val="en-US" w:eastAsia="zh-CN"/>
              </w:rPr>
            </w:pPr>
            <w:r>
              <w:rPr>
                <w:rFonts w:hint="eastAsia" w:ascii="仿宋_GB2312" w:eastAsia="仿宋_GB2312"/>
                <w:sz w:val="21"/>
                <w:szCs w:val="21"/>
                <w:vertAlign w:val="baseline"/>
                <w:lang w:eastAsia="zh-CN"/>
              </w:rPr>
              <w:drawing>
                <wp:anchor distT="0" distB="0" distL="114300" distR="114300" simplePos="0" relativeHeight="251678720" behindDoc="0" locked="0" layoutInCell="1" allowOverlap="1">
                  <wp:simplePos x="0" y="0"/>
                  <wp:positionH relativeFrom="column">
                    <wp:posOffset>169545</wp:posOffset>
                  </wp:positionH>
                  <wp:positionV relativeFrom="paragraph">
                    <wp:posOffset>46355</wp:posOffset>
                  </wp:positionV>
                  <wp:extent cx="4799965" cy="2698750"/>
                  <wp:effectExtent l="0" t="0" r="635" b="6350"/>
                  <wp:wrapSquare wrapText="bothSides"/>
                  <wp:docPr id="45" name="图片 45" descr="a52db6341e25403e768581b72b41a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a52db6341e25403e768581b72b41a13e"/>
                          <pic:cNvPicPr>
                            <a:picLocks noChangeAspect="1"/>
                          </pic:cNvPicPr>
                        </pic:nvPicPr>
                        <pic:blipFill>
                          <a:blip r:embed="rId12"/>
                          <a:stretch>
                            <a:fillRect/>
                          </a:stretch>
                        </pic:blipFill>
                        <pic:spPr>
                          <a:xfrm>
                            <a:off x="0" y="0"/>
                            <a:ext cx="4799965" cy="2698750"/>
                          </a:xfrm>
                          <a:prstGeom prst="rect">
                            <a:avLst/>
                          </a:prstGeom>
                        </pic:spPr>
                      </pic:pic>
                    </a:graphicData>
                  </a:graphic>
                </wp:anchor>
              </w:drawing>
            </w:r>
            <w:r>
              <w:rPr>
                <w:rFonts w:hint="eastAsia" w:ascii="仿宋_GB2312" w:eastAsia="仿宋_GB2312"/>
                <w:sz w:val="21"/>
                <w:szCs w:val="21"/>
                <w:vertAlign w:val="baseline"/>
                <w:lang w:val="en-US" w:eastAsia="zh-CN"/>
              </w:rPr>
              <w:t>产业园区规划</w:t>
            </w:r>
          </w:p>
        </w:tc>
      </w:tr>
      <w:tr w14:paraId="491AE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62FF086E">
            <w:pPr>
              <w:spacing w:line="560" w:lineRule="exact"/>
              <w:jc w:val="center"/>
              <w:rPr>
                <w:rFonts w:hint="eastAsia" w:ascii="仿宋_GB2312" w:eastAsia="仿宋_GB2312"/>
                <w:sz w:val="21"/>
                <w:szCs w:val="21"/>
                <w:vertAlign w:val="baseline"/>
                <w:lang w:eastAsia="zh-CN"/>
              </w:rPr>
            </w:pPr>
            <w:r>
              <w:rPr>
                <w:rFonts w:hint="eastAsia" w:ascii="仿宋_GB2312" w:eastAsia="仿宋_GB2312"/>
                <w:sz w:val="21"/>
                <w:szCs w:val="21"/>
                <w:vertAlign w:val="baseline"/>
                <w:lang w:val="en-US" w:eastAsia="zh-CN"/>
              </w:rPr>
              <w:t>产业园区</w:t>
            </w:r>
            <w:r>
              <w:rPr>
                <w:rFonts w:hint="eastAsia" w:eastAsia="仿宋_GB2312"/>
                <w:lang w:eastAsia="zh-CN"/>
              </w:rPr>
              <w:drawing>
                <wp:anchor distT="0" distB="0" distL="114300" distR="114300" simplePos="0" relativeHeight="251681792" behindDoc="0" locked="0" layoutInCell="1" allowOverlap="1">
                  <wp:simplePos x="0" y="0"/>
                  <wp:positionH relativeFrom="column">
                    <wp:posOffset>187960</wp:posOffset>
                  </wp:positionH>
                  <wp:positionV relativeFrom="paragraph">
                    <wp:posOffset>73025</wp:posOffset>
                  </wp:positionV>
                  <wp:extent cx="4903470" cy="2589530"/>
                  <wp:effectExtent l="0" t="0" r="11430" b="1270"/>
                  <wp:wrapSquare wrapText="bothSides"/>
                  <wp:docPr id="48" name="图片 48" descr="34e728f98c55cedca17d058d47bbe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34e728f98c55cedca17d058d47bbe654"/>
                          <pic:cNvPicPr>
                            <a:picLocks noChangeAspect="1"/>
                          </pic:cNvPicPr>
                        </pic:nvPicPr>
                        <pic:blipFill>
                          <a:blip r:embed="rId6"/>
                          <a:srcRect b="6101"/>
                          <a:stretch>
                            <a:fillRect/>
                          </a:stretch>
                        </pic:blipFill>
                        <pic:spPr>
                          <a:xfrm>
                            <a:off x="0" y="0"/>
                            <a:ext cx="4903470" cy="2589530"/>
                          </a:xfrm>
                          <a:prstGeom prst="rect">
                            <a:avLst/>
                          </a:prstGeom>
                        </pic:spPr>
                      </pic:pic>
                    </a:graphicData>
                  </a:graphic>
                </wp:anchor>
              </w:drawing>
            </w:r>
            <w:r>
              <w:rPr>
                <w:rFonts w:hint="eastAsia" w:ascii="仿宋_GB2312" w:eastAsia="仿宋_GB2312"/>
                <w:sz w:val="21"/>
                <w:szCs w:val="21"/>
                <w:vertAlign w:val="baseline"/>
                <w:lang w:val="en-US" w:eastAsia="zh-CN"/>
              </w:rPr>
              <w:t>实景图</w:t>
            </w:r>
          </w:p>
        </w:tc>
      </w:tr>
    </w:tbl>
    <w:p w14:paraId="4CA1790B">
      <w:pPr>
        <w:spacing w:line="560" w:lineRule="exact"/>
        <w:ind w:firstLine="640" w:firstLineChars="200"/>
        <w:rPr>
          <w:rFonts w:hint="eastAsia" w:ascii="仿宋_GB2312" w:eastAsia="仿宋_GB2312"/>
          <w:sz w:val="32"/>
          <w:szCs w:val="32"/>
          <w:lang w:eastAsia="zh-CN"/>
        </w:rPr>
      </w:pPr>
    </w:p>
    <w:p w14:paraId="2DF56EAD">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2.2</w:t>
      </w:r>
      <w:r>
        <w:rPr>
          <w:rFonts w:hint="eastAsia" w:ascii="仿宋_GB2312" w:eastAsia="仿宋_GB2312"/>
          <w:sz w:val="32"/>
          <w:szCs w:val="32"/>
        </w:rPr>
        <w:t>功能区布局要求</w:t>
      </w:r>
    </w:p>
    <w:p w14:paraId="2F5AA899">
      <w:pPr>
        <w:spacing w:line="560" w:lineRule="exact"/>
        <w:ind w:firstLine="640" w:firstLineChars="200"/>
        <w:rPr>
          <w:rFonts w:hint="eastAsia" w:ascii="仿宋_GB2312" w:eastAsia="仿宋_GB2312"/>
          <w:sz w:val="32"/>
          <w:szCs w:val="32"/>
          <w:lang w:eastAsia="zh-CN"/>
        </w:rPr>
      </w:pPr>
      <w:r>
        <w:rPr>
          <w:rFonts w:hint="eastAsia" w:ascii="仿宋_GB2312" w:eastAsia="仿宋_GB2312"/>
          <w:sz w:val="32"/>
          <w:szCs w:val="32"/>
        </w:rPr>
        <w:t>功能区设置（生产加工区、检验检测区、研发区、仓储区、物流区、体验展示区）参考了DB15/T 3249《食品生产加工小作坊园区建设规范》中关于园区规划与功能区布局的要求，同时结合南宁老友粉产业“全产业链”发展的实际需要。全产业链标准体系共梳理相关标准308项，其中拟制修订标准39项，本文件正是填补园区建设标准空白的举措之一</w:t>
      </w:r>
      <w:r>
        <w:rPr>
          <w:rFonts w:hint="eastAsia" w:ascii="仿宋_GB2312" w:eastAsia="仿宋_GB2312"/>
          <w:sz w:val="32"/>
          <w:szCs w:val="32"/>
          <w:lang w:eastAsia="zh-CN"/>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8522"/>
      </w:tblGrid>
      <w:tr w14:paraId="23223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0BDEA085">
            <w:pPr>
              <w:spacing w:line="560" w:lineRule="exact"/>
              <w:jc w:val="center"/>
              <w:rPr>
                <w:rFonts w:hint="eastAsia" w:ascii="仿宋_GB2312" w:eastAsia="仿宋_GB2312"/>
                <w:sz w:val="32"/>
                <w:szCs w:val="32"/>
                <w:vertAlign w:val="baseline"/>
                <w:lang w:val="en-US" w:eastAsia="zh-CN"/>
              </w:rPr>
            </w:pPr>
            <w:r>
              <w:rPr>
                <w:rFonts w:hint="eastAsia" w:ascii="仿宋_GB2312" w:eastAsia="仿宋_GB2312"/>
                <w:sz w:val="21"/>
                <w:szCs w:val="21"/>
              </w:rPr>
              <w:t>DB15/T 3249《食品生产加工小作坊园区建设规范》</w:t>
            </w:r>
            <w:r>
              <w:rPr>
                <w:rFonts w:hint="eastAsia" w:ascii="仿宋_GB2312" w:eastAsia="仿宋_GB2312"/>
                <w:sz w:val="32"/>
                <w:szCs w:val="32"/>
                <w:vertAlign w:val="baseline"/>
                <w:lang w:val="en-US" w:eastAsia="zh-CN"/>
              </w:rPr>
              <w:drawing>
                <wp:anchor distT="0" distB="0" distL="114300" distR="114300" simplePos="0" relativeHeight="251665408" behindDoc="0" locked="0" layoutInCell="1" allowOverlap="1">
                  <wp:simplePos x="0" y="0"/>
                  <wp:positionH relativeFrom="column">
                    <wp:posOffset>0</wp:posOffset>
                  </wp:positionH>
                  <wp:positionV relativeFrom="paragraph">
                    <wp:posOffset>-1582420</wp:posOffset>
                  </wp:positionV>
                  <wp:extent cx="5273675" cy="1864995"/>
                  <wp:effectExtent l="0" t="0" r="3175" b="1905"/>
                  <wp:wrapSquare wrapText="bothSides"/>
                  <wp:docPr id="31" name="图片 31" descr="fd72e394-97b0-4a8a-8699-17e22749e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fd72e394-97b0-4a8a-8699-17e22749e363"/>
                          <pic:cNvPicPr>
                            <a:picLocks noChangeAspect="1"/>
                          </pic:cNvPicPr>
                        </pic:nvPicPr>
                        <pic:blipFill>
                          <a:blip r:embed="rId13"/>
                          <a:stretch>
                            <a:fillRect/>
                          </a:stretch>
                        </pic:blipFill>
                        <pic:spPr>
                          <a:xfrm>
                            <a:off x="0" y="0"/>
                            <a:ext cx="5273675" cy="1864995"/>
                          </a:xfrm>
                          <a:prstGeom prst="rect">
                            <a:avLst/>
                          </a:prstGeom>
                        </pic:spPr>
                      </pic:pic>
                    </a:graphicData>
                  </a:graphic>
                </wp:anchor>
              </w:drawing>
            </w:r>
          </w:p>
        </w:tc>
      </w:tr>
    </w:tbl>
    <w:p w14:paraId="7A72F6BC">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（三）基础设施建设</w:t>
      </w:r>
    </w:p>
    <w:p w14:paraId="63A15F10">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3.1</w:t>
      </w:r>
      <w:r>
        <w:rPr>
          <w:rFonts w:hint="eastAsia" w:ascii="仿宋_GB2312" w:eastAsia="仿宋_GB2312"/>
          <w:sz w:val="32"/>
          <w:szCs w:val="32"/>
        </w:rPr>
        <w:t>建筑设施</w:t>
      </w:r>
    </w:p>
    <w:p w14:paraId="0A59208E">
      <w:pPr>
        <w:spacing w:line="560" w:lineRule="exact"/>
        <w:ind w:firstLine="640" w:firstLineChars="200"/>
        <w:rPr>
          <w:rFonts w:hint="eastAsia" w:ascii="仿宋_GB2312" w:eastAsia="仿宋_GB2312"/>
          <w:sz w:val="32"/>
          <w:szCs w:val="32"/>
          <w:lang w:eastAsia="zh-CN"/>
        </w:rPr>
      </w:pPr>
      <w:r>
        <w:rPr>
          <w:rFonts w:hint="eastAsia" w:ascii="仿宋_GB2312" w:eastAsia="仿宋_GB2312"/>
          <w:sz w:val="32"/>
          <w:szCs w:val="32"/>
        </w:rPr>
        <w:t>要求“建筑色调宜与南宁‘老友’文化特征相融合”，体现了产业园区建设与地方文化融合的设计理念，呼应了标准第7.6节体验展示区中展示南宁老友粉历史文化的要求，以及南府规〔2024〕1号中“品牌化建设”的政策导向</w:t>
      </w:r>
      <w:r>
        <w:rPr>
          <w:rFonts w:hint="eastAsia" w:ascii="仿宋_GB2312" w:eastAsia="仿宋_GB2312"/>
          <w:sz w:val="32"/>
          <w:szCs w:val="32"/>
          <w:lang w:eastAsia="zh-CN"/>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261"/>
        <w:gridCol w:w="4261"/>
      </w:tblGrid>
      <w:tr w14:paraId="2CA32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261" w:type="dxa"/>
          </w:tcPr>
          <w:p w14:paraId="3B106AC4">
            <w:pPr>
              <w:spacing w:line="560" w:lineRule="exact"/>
              <w:jc w:val="center"/>
              <w:rPr>
                <w:rFonts w:hint="eastAsia" w:ascii="仿宋_GB2312" w:hAnsi="Times New Roman" w:eastAsia="仿宋_GB2312" w:cs="Times New Roman"/>
                <w:sz w:val="21"/>
                <w:szCs w:val="21"/>
                <w:vertAlign w:val="baseline"/>
                <w:lang w:val="en-US" w:eastAsia="zh-CN"/>
              </w:rPr>
            </w:pPr>
            <w:r>
              <w:rPr>
                <w:rFonts w:hint="eastAsia" w:ascii="仿宋_GB2312" w:hAnsi="Times New Roman" w:eastAsia="仿宋_GB2312" w:cs="Times New Roman"/>
                <w:sz w:val="21"/>
                <w:szCs w:val="21"/>
                <w:vertAlign w:val="baseline"/>
                <w:lang w:val="en-US" w:eastAsia="zh-CN"/>
              </w:rPr>
              <w:drawing>
                <wp:anchor distT="0" distB="0" distL="114300" distR="114300" simplePos="0" relativeHeight="251674624" behindDoc="0" locked="0" layoutInCell="1" allowOverlap="1">
                  <wp:simplePos x="0" y="0"/>
                  <wp:positionH relativeFrom="column">
                    <wp:posOffset>614680</wp:posOffset>
                  </wp:positionH>
                  <wp:positionV relativeFrom="paragraph">
                    <wp:posOffset>67945</wp:posOffset>
                  </wp:positionV>
                  <wp:extent cx="1435100" cy="1914525"/>
                  <wp:effectExtent l="0" t="0" r="12700" b="9525"/>
                  <wp:wrapSquare wrapText="bothSides"/>
                  <wp:docPr id="41" name="图片 41" descr="1f98c17d4c8b662e67859d73a00862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f98c17d4c8b662e67859d73a008621e"/>
                          <pic:cNvPicPr>
                            <a:picLocks noChangeAspect="1"/>
                          </pic:cNvPicPr>
                        </pic:nvPicPr>
                        <pic:blipFill>
                          <a:blip r:embed="rId14"/>
                          <a:stretch>
                            <a:fillRect/>
                          </a:stretch>
                        </pic:blipFill>
                        <pic:spPr>
                          <a:xfrm>
                            <a:off x="0" y="0"/>
                            <a:ext cx="1435100" cy="1914525"/>
                          </a:xfrm>
                          <a:prstGeom prst="rect">
                            <a:avLst/>
                          </a:prstGeom>
                        </pic:spPr>
                      </pic:pic>
                    </a:graphicData>
                  </a:graphic>
                </wp:anchor>
              </w:drawing>
            </w:r>
          </w:p>
          <w:p w14:paraId="1BF23F08">
            <w:pPr>
              <w:spacing w:line="560" w:lineRule="exact"/>
              <w:jc w:val="center"/>
              <w:rPr>
                <w:rFonts w:hint="eastAsia" w:ascii="仿宋_GB2312" w:hAnsi="Times New Roman" w:eastAsia="仿宋_GB2312" w:cs="Times New Roman"/>
                <w:sz w:val="21"/>
                <w:szCs w:val="21"/>
                <w:vertAlign w:val="baseline"/>
                <w:lang w:val="en-US" w:eastAsia="zh-CN"/>
              </w:rPr>
            </w:pPr>
          </w:p>
          <w:p w14:paraId="5BE0FB51">
            <w:pPr>
              <w:spacing w:line="560" w:lineRule="exact"/>
              <w:jc w:val="center"/>
              <w:rPr>
                <w:rFonts w:hint="eastAsia" w:ascii="仿宋_GB2312" w:hAnsi="Times New Roman" w:eastAsia="仿宋_GB2312" w:cs="Times New Roman"/>
                <w:sz w:val="21"/>
                <w:szCs w:val="21"/>
                <w:vertAlign w:val="baseline"/>
                <w:lang w:val="en-US" w:eastAsia="zh-CN"/>
              </w:rPr>
            </w:pPr>
          </w:p>
          <w:p w14:paraId="5F873F90">
            <w:pPr>
              <w:spacing w:line="560" w:lineRule="exact"/>
              <w:jc w:val="center"/>
              <w:rPr>
                <w:rFonts w:hint="eastAsia" w:ascii="仿宋_GB2312" w:hAnsi="Times New Roman" w:eastAsia="仿宋_GB2312" w:cs="Times New Roman"/>
                <w:sz w:val="21"/>
                <w:szCs w:val="21"/>
                <w:vertAlign w:val="baseline"/>
                <w:lang w:val="en-US" w:eastAsia="zh-CN"/>
              </w:rPr>
            </w:pPr>
          </w:p>
          <w:p w14:paraId="25B37BEB">
            <w:pPr>
              <w:spacing w:line="560" w:lineRule="exact"/>
              <w:jc w:val="center"/>
              <w:rPr>
                <w:rFonts w:hint="eastAsia" w:ascii="仿宋_GB2312" w:hAnsi="Times New Roman" w:eastAsia="仿宋_GB2312" w:cs="Times New Roman"/>
                <w:sz w:val="21"/>
                <w:szCs w:val="21"/>
                <w:vertAlign w:val="baseline"/>
                <w:lang w:val="en-US" w:eastAsia="zh-CN"/>
              </w:rPr>
            </w:pPr>
          </w:p>
          <w:p w14:paraId="26DAC738">
            <w:pPr>
              <w:spacing w:line="560" w:lineRule="exact"/>
              <w:jc w:val="center"/>
              <w:rPr>
                <w:rFonts w:hint="eastAsia" w:ascii="仿宋_GB2312" w:hAnsi="Times New Roman" w:eastAsia="仿宋_GB2312" w:cs="Times New Roman"/>
                <w:sz w:val="21"/>
                <w:szCs w:val="21"/>
                <w:vertAlign w:val="baseline"/>
                <w:lang w:val="en-US" w:eastAsia="zh-CN"/>
              </w:rPr>
            </w:pPr>
          </w:p>
          <w:p w14:paraId="47CF3228">
            <w:pPr>
              <w:spacing w:line="560" w:lineRule="exact"/>
              <w:jc w:val="center"/>
              <w:rPr>
                <w:rFonts w:hint="default" w:ascii="仿宋_GB2312" w:eastAsia="仿宋_GB2312"/>
                <w:sz w:val="32"/>
                <w:szCs w:val="32"/>
                <w:vertAlign w:val="baseline"/>
                <w:lang w:val="en-US" w:eastAsia="zh-CN"/>
              </w:rPr>
            </w:pPr>
            <w:r>
              <w:rPr>
                <w:rFonts w:hint="eastAsia" w:ascii="仿宋_GB2312" w:hAnsi="Times New Roman" w:eastAsia="仿宋_GB2312" w:cs="Times New Roman"/>
                <w:sz w:val="21"/>
                <w:szCs w:val="21"/>
                <w:vertAlign w:val="baseline"/>
                <w:lang w:val="en-US" w:eastAsia="zh-CN"/>
              </w:rPr>
              <w:t>标准化厂房</w:t>
            </w:r>
          </w:p>
        </w:tc>
        <w:tc>
          <w:tcPr>
            <w:tcW w:w="4261" w:type="dxa"/>
          </w:tcPr>
          <w:p w14:paraId="7A8CE97E">
            <w:pPr>
              <w:spacing w:line="560" w:lineRule="exact"/>
              <w:jc w:val="center"/>
              <w:rPr>
                <w:rFonts w:hint="eastAsia" w:ascii="仿宋_GB2312" w:eastAsia="仿宋_GB2312"/>
                <w:sz w:val="32"/>
                <w:szCs w:val="32"/>
                <w:vertAlign w:val="baseline"/>
                <w:lang w:val="en-US" w:eastAsia="zh-CN"/>
              </w:rPr>
            </w:pPr>
            <w:r>
              <w:rPr>
                <w:rFonts w:hint="eastAsia" w:ascii="仿宋_GB2312" w:hAnsi="Times New Roman" w:eastAsia="仿宋_GB2312" w:cs="Times New Roman"/>
                <w:sz w:val="21"/>
                <w:szCs w:val="21"/>
                <w:vertAlign w:val="baseline"/>
                <w:lang w:val="en-US" w:eastAsia="zh-CN"/>
              </w:rPr>
              <w:t>产业园区</w:t>
            </w:r>
            <w:r>
              <w:rPr>
                <w:rFonts w:hint="eastAsia" w:ascii="仿宋_GB2312" w:eastAsia="仿宋_GB2312"/>
                <w:sz w:val="32"/>
                <w:szCs w:val="32"/>
                <w:vertAlign w:val="baseline"/>
                <w:lang w:val="en-US" w:eastAsia="zh-CN"/>
              </w:rPr>
              <w:drawing>
                <wp:anchor distT="0" distB="0" distL="114300" distR="114300" simplePos="0" relativeHeight="251675648" behindDoc="0" locked="0" layoutInCell="1" allowOverlap="1">
                  <wp:simplePos x="0" y="0"/>
                  <wp:positionH relativeFrom="column">
                    <wp:posOffset>-3175</wp:posOffset>
                  </wp:positionH>
                  <wp:positionV relativeFrom="paragraph">
                    <wp:posOffset>-1163320</wp:posOffset>
                  </wp:positionV>
                  <wp:extent cx="2557145" cy="1437640"/>
                  <wp:effectExtent l="0" t="0" r="14605" b="10160"/>
                  <wp:wrapSquare wrapText="bothSides"/>
                  <wp:docPr id="42" name="图片 42" descr="40fe14608a460dac55bb08b8e2fefa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40fe14608a460dac55bb08b8e2fefa77"/>
                          <pic:cNvPicPr>
                            <a:picLocks noChangeAspect="1"/>
                          </pic:cNvPicPr>
                        </pic:nvPicPr>
                        <pic:blipFill>
                          <a:blip r:embed="rId15"/>
                          <a:stretch>
                            <a:fillRect/>
                          </a:stretch>
                        </pic:blipFill>
                        <pic:spPr>
                          <a:xfrm>
                            <a:off x="0" y="0"/>
                            <a:ext cx="2557145" cy="1437640"/>
                          </a:xfrm>
                          <a:prstGeom prst="rect">
                            <a:avLst/>
                          </a:prstGeom>
                        </pic:spPr>
                      </pic:pic>
                    </a:graphicData>
                  </a:graphic>
                </wp:anchor>
              </w:drawing>
            </w:r>
          </w:p>
        </w:tc>
      </w:tr>
    </w:tbl>
    <w:p w14:paraId="65F67E79">
      <w:pPr>
        <w:spacing w:line="560" w:lineRule="exact"/>
        <w:ind w:firstLine="640" w:firstLineChars="200"/>
        <w:rPr>
          <w:rFonts w:hint="eastAsia" w:ascii="仿宋_GB2312" w:eastAsia="仿宋_GB2312"/>
          <w:sz w:val="32"/>
          <w:szCs w:val="32"/>
          <w:lang w:val="en-US" w:eastAsia="zh-CN"/>
        </w:rPr>
      </w:pPr>
    </w:p>
    <w:p w14:paraId="2C19EA7D">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3.2道路交通</w:t>
      </w:r>
    </w:p>
    <w:p w14:paraId="0C19FD35">
      <w:pPr>
        <w:spacing w:line="560" w:lineRule="exact"/>
        <w:ind w:firstLine="640" w:firstLineChars="200"/>
        <w:rPr>
          <w:rFonts w:hint="default" w:ascii="仿宋_GB2312" w:eastAsia="仿宋_GB2312"/>
          <w:sz w:val="32"/>
          <w:szCs w:val="32"/>
        </w:rPr>
      </w:pPr>
      <w:r>
        <w:rPr>
          <w:rFonts w:hint="default" w:ascii="仿宋_GB2312" w:eastAsia="仿宋_GB2312"/>
          <w:sz w:val="32"/>
          <w:szCs w:val="32"/>
        </w:rPr>
        <w:t>参考了DB15/T 3249中园区道路交通规划的要求，并结合食品加工园区的物流运输实际需求制定。</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8522"/>
      </w:tblGrid>
      <w:tr w14:paraId="193CE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4098A35A">
            <w:pPr>
              <w:spacing w:line="560" w:lineRule="exact"/>
              <w:rPr>
                <w:rFonts w:hint="default" w:ascii="仿宋_GB2312" w:eastAsia="仿宋_GB2312"/>
                <w:sz w:val="32"/>
                <w:szCs w:val="32"/>
                <w:vertAlign w:val="baseline"/>
                <w:lang w:val="en-US" w:eastAsia="zh-CN"/>
              </w:rPr>
            </w:pPr>
            <w:r>
              <w:rPr>
                <w:rFonts w:hint="default" w:ascii="仿宋_GB2312" w:eastAsia="仿宋_GB2312"/>
                <w:sz w:val="32"/>
                <w:szCs w:val="32"/>
                <w:vertAlign w:val="baseline"/>
                <w:lang w:val="en-US" w:eastAsia="zh-CN"/>
              </w:rPr>
              <w:drawing>
                <wp:anchor distT="0" distB="0" distL="114300" distR="114300" simplePos="0" relativeHeight="251666432" behindDoc="0" locked="0" layoutInCell="1" allowOverlap="1">
                  <wp:simplePos x="0" y="0"/>
                  <wp:positionH relativeFrom="column">
                    <wp:posOffset>973455</wp:posOffset>
                  </wp:positionH>
                  <wp:positionV relativeFrom="paragraph">
                    <wp:posOffset>67310</wp:posOffset>
                  </wp:positionV>
                  <wp:extent cx="3271520" cy="2519680"/>
                  <wp:effectExtent l="0" t="0" r="5080" b="13970"/>
                  <wp:wrapSquare wrapText="bothSides"/>
                  <wp:docPr id="32" name="图片 32" descr="0df644e6-bcce-43a0-a60b-f408aa0ac3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df644e6-bcce-43a0-a60b-f408aa0ac34a"/>
                          <pic:cNvPicPr>
                            <a:picLocks noChangeAspect="1"/>
                          </pic:cNvPicPr>
                        </pic:nvPicPr>
                        <pic:blipFill>
                          <a:blip r:embed="rId16"/>
                          <a:stretch>
                            <a:fillRect/>
                          </a:stretch>
                        </pic:blipFill>
                        <pic:spPr>
                          <a:xfrm>
                            <a:off x="0" y="0"/>
                            <a:ext cx="3271520" cy="2519680"/>
                          </a:xfrm>
                          <a:prstGeom prst="rect">
                            <a:avLst/>
                          </a:prstGeom>
                        </pic:spPr>
                      </pic:pic>
                    </a:graphicData>
                  </a:graphic>
                </wp:anchor>
              </w:drawing>
            </w:r>
          </w:p>
        </w:tc>
      </w:tr>
    </w:tbl>
    <w:p w14:paraId="0906F661">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3.3供排水设施</w:t>
      </w:r>
    </w:p>
    <w:p w14:paraId="1C13C547">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要求“排水系统应实行雨水与污水分流”，符合GB 14881关于食品生产企业厂区环境的基本要求。“酸笋、豆豉加工废水宜分类收集、分质处理”则是针对南宁老友粉特色原料加工中高盐、高有机物废水的特性制定的环保要求。</w:t>
      </w:r>
    </w:p>
    <w:p w14:paraId="5F7D5B97">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3.4</w:t>
      </w:r>
      <w:r>
        <w:rPr>
          <w:rFonts w:hint="eastAsia" w:ascii="仿宋_GB2312" w:eastAsia="仿宋_GB2312"/>
          <w:sz w:val="32"/>
          <w:szCs w:val="32"/>
        </w:rPr>
        <w:t>环保设施</w:t>
      </w:r>
    </w:p>
    <w:p w14:paraId="2EA583EC">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“同时设计、同时施工、同时投产使用”要求来源于《中华人民共和国环境保护法》第四十一条关于建设项目污染防治设施“三同时”制度的规定。</w:t>
      </w:r>
    </w:p>
    <w:p w14:paraId="2246FA60">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rPr>
        <w:t>垃圾分类收集和再生资源循环利用设施要求，参考了GB/T 25180《生活垃圾综合处理与资源利用技术要求》。酸笋、豆豉加工废气治理要求，排放标准直接引用GB 14554《恶臭污染物排放标准》。酸笋发酵过程中产生的恶臭气体是特色原料加工的主要环境问题，针对南宁老友粉产业特征制定的环保要求。高盐、高有机物废水分质预处理要求，确保特色原料加工废水在达到纳管标准或排放标准后方可进入园区污水管网，是防止园区集中污水处理设施受到冲击的关键措施。</w:t>
      </w:r>
    </w:p>
    <w:p w14:paraId="3C4AF233">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3.5</w:t>
      </w:r>
      <w:r>
        <w:rPr>
          <w:rFonts w:hint="eastAsia" w:ascii="仿宋_GB2312" w:eastAsia="仿宋_GB2312"/>
          <w:sz w:val="32"/>
          <w:szCs w:val="32"/>
        </w:rPr>
        <w:t>安全设施</w:t>
      </w:r>
    </w:p>
    <w:p w14:paraId="514F6007">
      <w:pPr>
        <w:spacing w:line="560" w:lineRule="exact"/>
        <w:ind w:firstLine="640" w:firstLineChars="200"/>
        <w:rPr>
          <w:rFonts w:hint="default" w:ascii="仿宋_GB2312" w:eastAsia="仿宋_GB2312"/>
          <w:sz w:val="32"/>
          <w:szCs w:val="32"/>
          <w:lang w:val="en-US" w:eastAsia="zh-CN"/>
        </w:rPr>
      </w:pPr>
      <w:r>
        <w:rPr>
          <w:rFonts w:hint="eastAsia" w:ascii="仿宋_GB2312" w:eastAsia="仿宋_GB2312"/>
          <w:sz w:val="32"/>
          <w:szCs w:val="32"/>
        </w:rPr>
        <w:t>消防安全设施要求依据《中华人民共和国消防法》及相关消防技术标准制定。特种设备管理要求依据《中华人民共和国特种设备安全法》制定，要求办理使用登记、定期检验、作业人员持证上岗。有限空间作业安全管理要求依据《工贸企业有限空间作业安全管理与监督暂行规定》制定。发酵池、污水处理设施等是食品加工园区常见的有限空间，设置安全警示标志和检测报警装备是预防中毒窒息事故的必要措施。</w:t>
      </w:r>
    </w:p>
    <w:p w14:paraId="3129D15F">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3.6</w:t>
      </w:r>
      <w:r>
        <w:rPr>
          <w:rFonts w:hint="eastAsia" w:ascii="仿宋_GB2312" w:eastAsia="仿宋_GB2312"/>
          <w:sz w:val="32"/>
          <w:szCs w:val="32"/>
        </w:rPr>
        <w:t>智慧化设施</w:t>
      </w:r>
    </w:p>
    <w:p w14:paraId="08DE9599">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依托大数据、物联网、云计算等技术推进园区智慧化建设，呼应了南府规〔2024〕1号中“支持企业智能化数字化建设”的政策。全链条信息追溯要求，依据《中华人民共和国食品安全法》关于食品生产经营者建立食品安全追溯体系的规定，以及GB 14881关于记录和文件管理的要求。追溯信息包括原料采购信息（酸笋、豆豉、老友酱的来源和检验合格证明）、生产过程信息（关键工艺参数记录）、产品检验信息和销售信息，覆盖了从农田到餐桌的全链条。</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261"/>
        <w:gridCol w:w="4261"/>
      </w:tblGrid>
      <w:tr w14:paraId="457B4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tcPr>
          <w:p w14:paraId="6C10A8A3">
            <w:pPr>
              <w:spacing w:line="560" w:lineRule="exact"/>
              <w:jc w:val="center"/>
              <w:rPr>
                <w:rFonts w:hint="default" w:ascii="仿宋_GB2312" w:eastAsia="仿宋_GB2312"/>
                <w:sz w:val="32"/>
                <w:szCs w:val="32"/>
                <w:vertAlign w:val="baseline"/>
                <w:lang w:val="en-US" w:eastAsia="zh-CN"/>
              </w:rPr>
            </w:pPr>
            <w:r>
              <w:rPr>
                <w:rFonts w:hint="default" w:ascii="仿宋_GB2312" w:eastAsia="仿宋_GB2312"/>
                <w:sz w:val="21"/>
                <w:szCs w:val="21"/>
                <w:vertAlign w:val="baseline"/>
                <w:lang w:val="en-US" w:eastAsia="zh-CN"/>
              </w:rPr>
              <w:drawing>
                <wp:anchor distT="0" distB="0" distL="114300" distR="114300" simplePos="0" relativeHeight="251679744" behindDoc="0" locked="0" layoutInCell="1" allowOverlap="1">
                  <wp:simplePos x="0" y="0"/>
                  <wp:positionH relativeFrom="column">
                    <wp:posOffset>0</wp:posOffset>
                  </wp:positionH>
                  <wp:positionV relativeFrom="paragraph">
                    <wp:posOffset>-3144520</wp:posOffset>
                  </wp:positionV>
                  <wp:extent cx="2558415" cy="3412490"/>
                  <wp:effectExtent l="0" t="0" r="13335" b="16510"/>
                  <wp:wrapSquare wrapText="bothSides"/>
                  <wp:docPr id="46" name="图片 46" descr="7a13f23415db851e0328ab8f8acf07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7a13f23415db851e0328ab8f8acf073a"/>
                          <pic:cNvPicPr>
                            <a:picLocks noChangeAspect="1"/>
                          </pic:cNvPicPr>
                        </pic:nvPicPr>
                        <pic:blipFill>
                          <a:blip r:embed="rId17"/>
                          <a:stretch>
                            <a:fillRect/>
                          </a:stretch>
                        </pic:blipFill>
                        <pic:spPr>
                          <a:xfrm>
                            <a:off x="0" y="0"/>
                            <a:ext cx="2558415" cy="3412490"/>
                          </a:xfrm>
                          <a:prstGeom prst="rect">
                            <a:avLst/>
                          </a:prstGeom>
                        </pic:spPr>
                      </pic:pic>
                    </a:graphicData>
                  </a:graphic>
                </wp:anchor>
              </w:drawing>
            </w:r>
            <w:r>
              <w:rPr>
                <w:rFonts w:hint="eastAsia" w:ascii="仿宋_GB2312" w:eastAsia="仿宋_GB2312"/>
                <w:sz w:val="21"/>
                <w:szCs w:val="21"/>
                <w:vertAlign w:val="baseline"/>
                <w:lang w:val="en-US" w:eastAsia="zh-CN"/>
              </w:rPr>
              <w:t>自动化生产设备</w:t>
            </w:r>
          </w:p>
        </w:tc>
        <w:tc>
          <w:tcPr>
            <w:tcW w:w="4261" w:type="dxa"/>
          </w:tcPr>
          <w:p w14:paraId="51CBED5F">
            <w:pPr>
              <w:spacing w:line="560" w:lineRule="exact"/>
              <w:jc w:val="center"/>
              <w:rPr>
                <w:rFonts w:hint="default" w:ascii="仿宋_GB2312" w:eastAsia="仿宋_GB2312"/>
                <w:sz w:val="32"/>
                <w:szCs w:val="32"/>
                <w:vertAlign w:val="baseline"/>
                <w:lang w:val="en-US" w:eastAsia="zh-CN"/>
              </w:rPr>
            </w:pPr>
            <w:r>
              <w:rPr>
                <w:rFonts w:hint="eastAsia" w:ascii="仿宋_GB2312" w:eastAsia="仿宋_GB2312"/>
                <w:sz w:val="21"/>
                <w:szCs w:val="21"/>
                <w:vertAlign w:val="baseline"/>
                <w:lang w:val="en-US" w:eastAsia="zh-CN"/>
              </w:rPr>
              <w:t>自动化生产设备</w:t>
            </w:r>
            <w:r>
              <w:rPr>
                <w:rFonts w:hint="default" w:ascii="仿宋_GB2312" w:eastAsia="仿宋_GB2312"/>
                <w:sz w:val="32"/>
                <w:szCs w:val="32"/>
                <w:vertAlign w:val="baseline"/>
                <w:lang w:val="en-US" w:eastAsia="zh-CN"/>
              </w:rPr>
              <w:drawing>
                <wp:anchor distT="0" distB="0" distL="114300" distR="114300" simplePos="0" relativeHeight="251680768" behindDoc="0" locked="0" layoutInCell="1" allowOverlap="1">
                  <wp:simplePos x="0" y="0"/>
                  <wp:positionH relativeFrom="column">
                    <wp:posOffset>-3175</wp:posOffset>
                  </wp:positionH>
                  <wp:positionV relativeFrom="paragraph">
                    <wp:posOffset>-3144520</wp:posOffset>
                  </wp:positionV>
                  <wp:extent cx="2558415" cy="3412490"/>
                  <wp:effectExtent l="0" t="0" r="13335" b="16510"/>
                  <wp:wrapSquare wrapText="bothSides"/>
                  <wp:docPr id="47" name="图片 47" descr="20b83ec31b90e18c9e316345a49f3a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20b83ec31b90e18c9e316345a49f3ab4"/>
                          <pic:cNvPicPr>
                            <a:picLocks noChangeAspect="1"/>
                          </pic:cNvPicPr>
                        </pic:nvPicPr>
                        <pic:blipFill>
                          <a:blip r:embed="rId18"/>
                          <a:stretch>
                            <a:fillRect/>
                          </a:stretch>
                        </pic:blipFill>
                        <pic:spPr>
                          <a:xfrm>
                            <a:off x="0" y="0"/>
                            <a:ext cx="2558415" cy="3412490"/>
                          </a:xfrm>
                          <a:prstGeom prst="rect">
                            <a:avLst/>
                          </a:prstGeom>
                        </pic:spPr>
                      </pic:pic>
                    </a:graphicData>
                  </a:graphic>
                </wp:anchor>
              </w:drawing>
            </w:r>
          </w:p>
        </w:tc>
      </w:tr>
    </w:tbl>
    <w:p w14:paraId="6F9C20F8">
      <w:pPr>
        <w:spacing w:line="560" w:lineRule="exact"/>
        <w:ind w:firstLine="640" w:firstLineChars="200"/>
        <w:rPr>
          <w:rFonts w:hint="default" w:ascii="仿宋_GB2312" w:eastAsia="仿宋_GB2312"/>
          <w:sz w:val="32"/>
          <w:szCs w:val="32"/>
          <w:lang w:val="en-US" w:eastAsia="zh-CN"/>
        </w:rPr>
      </w:pPr>
    </w:p>
    <w:p w14:paraId="65AB7FB5">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（四）功能区建设</w:t>
      </w:r>
    </w:p>
    <w:p w14:paraId="6E403C4A">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4.1</w:t>
      </w:r>
      <w:r>
        <w:rPr>
          <w:rFonts w:hint="eastAsia" w:ascii="仿宋_GB2312" w:eastAsia="仿宋_GB2312"/>
          <w:sz w:val="32"/>
          <w:szCs w:val="32"/>
        </w:rPr>
        <w:t>生产加工区</w:t>
      </w:r>
    </w:p>
    <w:p w14:paraId="612AC463">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厂房和车间设计布局应符合GB 14881的规定，洁净用房建设应符合GB 50687的规定。</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8522"/>
      </w:tblGrid>
      <w:tr w14:paraId="3D4F4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545BD670">
            <w:pPr>
              <w:spacing w:line="560" w:lineRule="exact"/>
              <w:jc w:val="center"/>
              <w:rPr>
                <w:rFonts w:hint="default" w:ascii="仿宋_GB2312" w:eastAsia="仿宋_GB2312"/>
                <w:sz w:val="32"/>
                <w:szCs w:val="32"/>
                <w:vertAlign w:val="baseline"/>
                <w:lang w:val="en-US" w:eastAsia="zh-CN"/>
              </w:rPr>
            </w:pPr>
            <w:r>
              <w:rPr>
                <w:rFonts w:hint="eastAsia" w:ascii="仿宋_GB2312" w:eastAsia="仿宋_GB2312"/>
                <w:sz w:val="21"/>
                <w:szCs w:val="21"/>
                <w:vertAlign w:val="baseline"/>
                <w:lang w:eastAsia="zh-CN"/>
              </w:rPr>
              <w:drawing>
                <wp:anchor distT="0" distB="0" distL="114300" distR="114300" simplePos="0" relativeHeight="251672576" behindDoc="0" locked="0" layoutInCell="1" allowOverlap="1">
                  <wp:simplePos x="0" y="0"/>
                  <wp:positionH relativeFrom="column">
                    <wp:posOffset>0</wp:posOffset>
                  </wp:positionH>
                  <wp:positionV relativeFrom="paragraph">
                    <wp:posOffset>-2401570</wp:posOffset>
                  </wp:positionV>
                  <wp:extent cx="5260975" cy="2668270"/>
                  <wp:effectExtent l="0" t="0" r="15875" b="17780"/>
                  <wp:wrapSquare wrapText="bothSides"/>
                  <wp:docPr id="39" name="图片 39" descr="6851b861d1a48e3b89b3523eb199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6851b861d1a48e3b89b3523eb1997963"/>
                          <pic:cNvPicPr>
                            <a:picLocks noChangeAspect="1"/>
                          </pic:cNvPicPr>
                        </pic:nvPicPr>
                        <pic:blipFill>
                          <a:blip r:embed="rId19"/>
                          <a:stretch>
                            <a:fillRect/>
                          </a:stretch>
                        </pic:blipFill>
                        <pic:spPr>
                          <a:xfrm>
                            <a:off x="0" y="0"/>
                            <a:ext cx="5260975" cy="2668270"/>
                          </a:xfrm>
                          <a:prstGeom prst="rect">
                            <a:avLst/>
                          </a:prstGeom>
                        </pic:spPr>
                      </pic:pic>
                    </a:graphicData>
                  </a:graphic>
                </wp:anchor>
              </w:drawing>
            </w:r>
            <w:r>
              <w:rPr>
                <w:rFonts w:hint="eastAsia" w:ascii="仿宋_GB2312" w:eastAsia="仿宋_GB2312"/>
                <w:sz w:val="21"/>
                <w:szCs w:val="21"/>
                <w:vertAlign w:val="baseline"/>
                <w:lang w:val="en-US" w:eastAsia="zh-CN"/>
              </w:rPr>
              <w:t>生产加工区-煮酱</w:t>
            </w:r>
          </w:p>
        </w:tc>
      </w:tr>
    </w:tbl>
    <w:p w14:paraId="3F8362DA">
      <w:pPr>
        <w:spacing w:line="560" w:lineRule="exact"/>
        <w:ind w:firstLine="640" w:firstLineChars="200"/>
        <w:rPr>
          <w:rFonts w:hint="eastAsia" w:ascii="仿宋_GB2312" w:eastAsia="仿宋_GB2312"/>
          <w:sz w:val="32"/>
          <w:szCs w:val="32"/>
        </w:rPr>
      </w:pPr>
    </w:p>
    <w:p w14:paraId="06E441C7">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智能工厂建设要求呼应了南府规〔2024〕1号中“支持企业智能化数字化建设，设备投资500万元及以上的工业智能化技术改造项目，按设备投资的20%奖励”的政策。生产车间功能区域设置和工艺流程布局要求，依据GB 14881关于厂房和车间设计应避免交叉污染的规定。</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8522"/>
      </w:tblGrid>
      <w:tr w14:paraId="7ECF7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4A4872DC">
            <w:pPr>
              <w:spacing w:line="560" w:lineRule="exact"/>
              <w:jc w:val="center"/>
              <w:rPr>
                <w:rFonts w:hint="eastAsia" w:ascii="仿宋_GB2312" w:eastAsia="仿宋_GB2312"/>
                <w:sz w:val="21"/>
                <w:szCs w:val="21"/>
                <w:vertAlign w:val="baseline"/>
                <w:lang w:val="en-US" w:eastAsia="zh-CN"/>
              </w:rPr>
            </w:pPr>
            <w:r>
              <w:rPr>
                <w:rFonts w:hint="eastAsia" w:ascii="仿宋_GB2312" w:eastAsia="仿宋_GB2312"/>
                <w:sz w:val="32"/>
                <w:szCs w:val="32"/>
                <w:vertAlign w:val="baseline"/>
                <w:lang w:eastAsia="zh-CN"/>
              </w:rPr>
              <w:drawing>
                <wp:anchor distT="0" distB="0" distL="114300" distR="114300" simplePos="0" relativeHeight="251673600" behindDoc="0" locked="0" layoutInCell="1" allowOverlap="1">
                  <wp:simplePos x="0" y="0"/>
                  <wp:positionH relativeFrom="column">
                    <wp:posOffset>528955</wp:posOffset>
                  </wp:positionH>
                  <wp:positionV relativeFrom="paragraph">
                    <wp:posOffset>38100</wp:posOffset>
                  </wp:positionV>
                  <wp:extent cx="4051300" cy="3038475"/>
                  <wp:effectExtent l="0" t="0" r="6350" b="9525"/>
                  <wp:wrapSquare wrapText="bothSides"/>
                  <wp:docPr id="40" name="图片 40" descr="b26ff4663a62c2fba52aac45c8ed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b26ff4663a62c2fba52aac45c8ed3508"/>
                          <pic:cNvPicPr>
                            <a:picLocks noChangeAspect="1"/>
                          </pic:cNvPicPr>
                        </pic:nvPicPr>
                        <pic:blipFill>
                          <a:blip r:embed="rId20"/>
                          <a:stretch>
                            <a:fillRect/>
                          </a:stretch>
                        </pic:blipFill>
                        <pic:spPr>
                          <a:xfrm>
                            <a:off x="0" y="0"/>
                            <a:ext cx="4051300" cy="3038475"/>
                          </a:xfrm>
                          <a:prstGeom prst="rect">
                            <a:avLst/>
                          </a:prstGeom>
                        </pic:spPr>
                      </pic:pic>
                    </a:graphicData>
                  </a:graphic>
                </wp:anchor>
              </w:drawing>
            </w:r>
          </w:p>
          <w:p w14:paraId="00D91B08">
            <w:pPr>
              <w:spacing w:line="560" w:lineRule="exact"/>
              <w:jc w:val="center"/>
              <w:rPr>
                <w:rFonts w:hint="eastAsia" w:ascii="仿宋_GB2312" w:eastAsia="仿宋_GB2312"/>
                <w:sz w:val="21"/>
                <w:szCs w:val="21"/>
                <w:vertAlign w:val="baseline"/>
                <w:lang w:val="en-US" w:eastAsia="zh-CN"/>
              </w:rPr>
            </w:pPr>
          </w:p>
          <w:p w14:paraId="30EDEAC8">
            <w:pPr>
              <w:spacing w:line="560" w:lineRule="exact"/>
              <w:jc w:val="center"/>
              <w:rPr>
                <w:rFonts w:hint="eastAsia" w:ascii="仿宋_GB2312" w:eastAsia="仿宋_GB2312"/>
                <w:sz w:val="21"/>
                <w:szCs w:val="21"/>
                <w:vertAlign w:val="baseline"/>
                <w:lang w:val="en-US" w:eastAsia="zh-CN"/>
              </w:rPr>
            </w:pPr>
          </w:p>
          <w:p w14:paraId="658C5893">
            <w:pPr>
              <w:spacing w:line="560" w:lineRule="exact"/>
              <w:jc w:val="center"/>
              <w:rPr>
                <w:rFonts w:hint="eastAsia" w:ascii="仿宋_GB2312" w:eastAsia="仿宋_GB2312"/>
                <w:sz w:val="21"/>
                <w:szCs w:val="21"/>
                <w:vertAlign w:val="baseline"/>
                <w:lang w:val="en-US" w:eastAsia="zh-CN"/>
              </w:rPr>
            </w:pPr>
          </w:p>
          <w:p w14:paraId="78938B12">
            <w:pPr>
              <w:spacing w:line="560" w:lineRule="exact"/>
              <w:jc w:val="center"/>
              <w:rPr>
                <w:rFonts w:hint="eastAsia" w:ascii="仿宋_GB2312" w:eastAsia="仿宋_GB2312"/>
                <w:sz w:val="21"/>
                <w:szCs w:val="21"/>
                <w:vertAlign w:val="baseline"/>
                <w:lang w:val="en-US" w:eastAsia="zh-CN"/>
              </w:rPr>
            </w:pPr>
          </w:p>
          <w:p w14:paraId="14B6EC57">
            <w:pPr>
              <w:spacing w:line="560" w:lineRule="exact"/>
              <w:jc w:val="center"/>
              <w:rPr>
                <w:rFonts w:hint="eastAsia" w:ascii="仿宋_GB2312" w:eastAsia="仿宋_GB2312"/>
                <w:sz w:val="21"/>
                <w:szCs w:val="21"/>
                <w:vertAlign w:val="baseline"/>
                <w:lang w:val="en-US" w:eastAsia="zh-CN"/>
              </w:rPr>
            </w:pPr>
          </w:p>
          <w:p w14:paraId="025D6586">
            <w:pPr>
              <w:spacing w:line="560" w:lineRule="exact"/>
              <w:jc w:val="center"/>
              <w:rPr>
                <w:rFonts w:hint="eastAsia" w:ascii="仿宋_GB2312" w:eastAsia="仿宋_GB2312"/>
                <w:sz w:val="21"/>
                <w:szCs w:val="21"/>
                <w:vertAlign w:val="baseline"/>
                <w:lang w:val="en-US" w:eastAsia="zh-CN"/>
              </w:rPr>
            </w:pPr>
          </w:p>
          <w:p w14:paraId="1395BFB4">
            <w:pPr>
              <w:spacing w:line="560" w:lineRule="exact"/>
              <w:jc w:val="center"/>
              <w:rPr>
                <w:rFonts w:hint="eastAsia" w:ascii="仿宋_GB2312" w:eastAsia="仿宋_GB2312"/>
                <w:sz w:val="21"/>
                <w:szCs w:val="21"/>
                <w:vertAlign w:val="baseline"/>
                <w:lang w:val="en-US" w:eastAsia="zh-CN"/>
              </w:rPr>
            </w:pPr>
          </w:p>
          <w:p w14:paraId="4CA8EEAC">
            <w:pPr>
              <w:spacing w:line="560" w:lineRule="exact"/>
              <w:jc w:val="center"/>
              <w:rPr>
                <w:rFonts w:hint="eastAsia" w:ascii="仿宋_GB2312" w:eastAsia="仿宋_GB2312"/>
                <w:sz w:val="21"/>
                <w:szCs w:val="21"/>
                <w:vertAlign w:val="baseline"/>
                <w:lang w:val="en-US" w:eastAsia="zh-CN"/>
              </w:rPr>
            </w:pPr>
          </w:p>
          <w:p w14:paraId="36B88D6D">
            <w:pPr>
              <w:spacing w:line="560" w:lineRule="exact"/>
              <w:jc w:val="center"/>
              <w:rPr>
                <w:rFonts w:hint="eastAsia" w:ascii="仿宋_GB2312" w:eastAsia="仿宋_GB2312"/>
                <w:sz w:val="32"/>
                <w:szCs w:val="32"/>
                <w:vertAlign w:val="baseline"/>
                <w:lang w:eastAsia="zh-CN"/>
              </w:rPr>
            </w:pPr>
            <w:r>
              <w:rPr>
                <w:rFonts w:hint="eastAsia" w:ascii="仿宋_GB2312" w:eastAsia="仿宋_GB2312"/>
                <w:sz w:val="21"/>
                <w:szCs w:val="21"/>
                <w:vertAlign w:val="baseline"/>
                <w:lang w:val="en-US" w:eastAsia="zh-CN"/>
              </w:rPr>
              <w:t>生产加工区-杀菌</w:t>
            </w:r>
          </w:p>
        </w:tc>
      </w:tr>
      <w:tr w14:paraId="7A757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4F1EAE0E">
            <w:pPr>
              <w:spacing w:line="560" w:lineRule="exact"/>
              <w:jc w:val="center"/>
              <w:rPr>
                <w:rFonts w:hint="eastAsia" w:ascii="仿宋_GB2312" w:eastAsia="仿宋_GB2312"/>
                <w:sz w:val="21"/>
                <w:szCs w:val="21"/>
                <w:vertAlign w:val="baseline"/>
                <w:lang w:val="en-US" w:eastAsia="zh-CN"/>
              </w:rPr>
            </w:pPr>
            <w:r>
              <w:rPr>
                <w:rFonts w:hint="eastAsia" w:ascii="仿宋_GB2312" w:eastAsia="仿宋_GB2312"/>
                <w:sz w:val="21"/>
                <w:szCs w:val="21"/>
                <w:vertAlign w:val="baseline"/>
                <w:lang w:val="en-US" w:eastAsia="zh-CN"/>
              </w:rPr>
              <w:drawing>
                <wp:anchor distT="0" distB="0" distL="114300" distR="114300" simplePos="0" relativeHeight="251677696" behindDoc="0" locked="0" layoutInCell="1" allowOverlap="1">
                  <wp:simplePos x="0" y="0"/>
                  <wp:positionH relativeFrom="column">
                    <wp:posOffset>423545</wp:posOffset>
                  </wp:positionH>
                  <wp:positionV relativeFrom="paragraph">
                    <wp:posOffset>90805</wp:posOffset>
                  </wp:positionV>
                  <wp:extent cx="4514215" cy="3384550"/>
                  <wp:effectExtent l="0" t="0" r="635" b="6350"/>
                  <wp:wrapSquare wrapText="bothSides"/>
                  <wp:docPr id="44" name="图片 44" descr="1202c8d421a17a8686dab8d38d0370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202c8d421a17a8686dab8d38d0370b5"/>
                          <pic:cNvPicPr>
                            <a:picLocks noChangeAspect="1"/>
                          </pic:cNvPicPr>
                        </pic:nvPicPr>
                        <pic:blipFill>
                          <a:blip r:embed="rId21"/>
                          <a:stretch>
                            <a:fillRect/>
                          </a:stretch>
                        </pic:blipFill>
                        <pic:spPr>
                          <a:xfrm>
                            <a:off x="0" y="0"/>
                            <a:ext cx="4514215" cy="3384550"/>
                          </a:xfrm>
                          <a:prstGeom prst="rect">
                            <a:avLst/>
                          </a:prstGeom>
                        </pic:spPr>
                      </pic:pic>
                    </a:graphicData>
                  </a:graphic>
                </wp:anchor>
              </w:drawing>
            </w:r>
          </w:p>
          <w:p w14:paraId="620A3303">
            <w:pPr>
              <w:spacing w:line="560" w:lineRule="exact"/>
              <w:jc w:val="center"/>
              <w:rPr>
                <w:rFonts w:hint="eastAsia" w:ascii="仿宋_GB2312" w:eastAsia="仿宋_GB2312"/>
                <w:sz w:val="21"/>
                <w:szCs w:val="21"/>
                <w:vertAlign w:val="baseline"/>
                <w:lang w:val="en-US" w:eastAsia="zh-CN"/>
              </w:rPr>
            </w:pPr>
          </w:p>
          <w:p w14:paraId="6DE20B03">
            <w:pPr>
              <w:spacing w:line="560" w:lineRule="exact"/>
              <w:jc w:val="center"/>
              <w:rPr>
                <w:rFonts w:hint="eastAsia" w:ascii="仿宋_GB2312" w:eastAsia="仿宋_GB2312"/>
                <w:sz w:val="21"/>
                <w:szCs w:val="21"/>
                <w:vertAlign w:val="baseline"/>
                <w:lang w:val="en-US" w:eastAsia="zh-CN"/>
              </w:rPr>
            </w:pPr>
          </w:p>
          <w:p w14:paraId="6DD8891F">
            <w:pPr>
              <w:spacing w:line="560" w:lineRule="exact"/>
              <w:jc w:val="center"/>
              <w:rPr>
                <w:rFonts w:hint="eastAsia" w:ascii="仿宋_GB2312" w:eastAsia="仿宋_GB2312"/>
                <w:sz w:val="21"/>
                <w:szCs w:val="21"/>
                <w:vertAlign w:val="baseline"/>
                <w:lang w:val="en-US" w:eastAsia="zh-CN"/>
              </w:rPr>
            </w:pPr>
          </w:p>
          <w:p w14:paraId="238FEC0D">
            <w:pPr>
              <w:spacing w:line="560" w:lineRule="exact"/>
              <w:jc w:val="center"/>
              <w:rPr>
                <w:rFonts w:hint="eastAsia" w:ascii="仿宋_GB2312" w:eastAsia="仿宋_GB2312"/>
                <w:sz w:val="21"/>
                <w:szCs w:val="21"/>
                <w:vertAlign w:val="baseline"/>
                <w:lang w:val="en-US" w:eastAsia="zh-CN"/>
              </w:rPr>
            </w:pPr>
          </w:p>
          <w:p w14:paraId="2BE49791">
            <w:pPr>
              <w:spacing w:line="560" w:lineRule="exact"/>
              <w:jc w:val="center"/>
              <w:rPr>
                <w:rFonts w:hint="eastAsia" w:ascii="仿宋_GB2312" w:eastAsia="仿宋_GB2312"/>
                <w:sz w:val="21"/>
                <w:szCs w:val="21"/>
                <w:vertAlign w:val="baseline"/>
                <w:lang w:val="en-US" w:eastAsia="zh-CN"/>
              </w:rPr>
            </w:pPr>
          </w:p>
          <w:p w14:paraId="29AD2750">
            <w:pPr>
              <w:spacing w:line="560" w:lineRule="exact"/>
              <w:jc w:val="center"/>
              <w:rPr>
                <w:rFonts w:hint="eastAsia" w:ascii="仿宋_GB2312" w:eastAsia="仿宋_GB2312"/>
                <w:sz w:val="21"/>
                <w:szCs w:val="21"/>
                <w:vertAlign w:val="baseline"/>
                <w:lang w:val="en-US" w:eastAsia="zh-CN"/>
              </w:rPr>
            </w:pPr>
          </w:p>
          <w:p w14:paraId="2C67843D">
            <w:pPr>
              <w:spacing w:line="560" w:lineRule="exact"/>
              <w:jc w:val="center"/>
              <w:rPr>
                <w:rFonts w:hint="eastAsia" w:ascii="仿宋_GB2312" w:eastAsia="仿宋_GB2312"/>
                <w:sz w:val="21"/>
                <w:szCs w:val="21"/>
                <w:vertAlign w:val="baseline"/>
                <w:lang w:val="en-US" w:eastAsia="zh-CN"/>
              </w:rPr>
            </w:pPr>
          </w:p>
          <w:p w14:paraId="035A6E6B">
            <w:pPr>
              <w:spacing w:line="560" w:lineRule="exact"/>
              <w:jc w:val="center"/>
              <w:rPr>
                <w:rFonts w:hint="eastAsia" w:ascii="仿宋_GB2312" w:eastAsia="仿宋_GB2312"/>
                <w:sz w:val="21"/>
                <w:szCs w:val="21"/>
                <w:vertAlign w:val="baseline"/>
                <w:lang w:val="en-US" w:eastAsia="zh-CN"/>
              </w:rPr>
            </w:pPr>
          </w:p>
          <w:p w14:paraId="76752854">
            <w:pPr>
              <w:spacing w:line="560" w:lineRule="exact"/>
              <w:jc w:val="center"/>
              <w:rPr>
                <w:rFonts w:hint="eastAsia" w:ascii="仿宋_GB2312" w:eastAsia="仿宋_GB2312"/>
                <w:sz w:val="21"/>
                <w:szCs w:val="21"/>
                <w:vertAlign w:val="baseline"/>
                <w:lang w:val="en-US" w:eastAsia="zh-CN"/>
              </w:rPr>
            </w:pPr>
          </w:p>
          <w:p w14:paraId="50287396">
            <w:pPr>
              <w:spacing w:line="560" w:lineRule="exact"/>
              <w:jc w:val="center"/>
              <w:rPr>
                <w:rFonts w:hint="default" w:ascii="仿宋_GB2312" w:eastAsia="仿宋_GB2312"/>
                <w:sz w:val="21"/>
                <w:szCs w:val="21"/>
                <w:vertAlign w:val="baseline"/>
                <w:lang w:val="en-US" w:eastAsia="zh-CN"/>
              </w:rPr>
            </w:pPr>
            <w:r>
              <w:rPr>
                <w:rFonts w:hint="eastAsia" w:ascii="仿宋_GB2312" w:eastAsia="仿宋_GB2312"/>
                <w:sz w:val="21"/>
                <w:szCs w:val="21"/>
                <w:vertAlign w:val="baseline"/>
                <w:lang w:val="en-US" w:eastAsia="zh-CN"/>
              </w:rPr>
              <w:t>生产加工区-智能化设备</w:t>
            </w:r>
          </w:p>
        </w:tc>
      </w:tr>
    </w:tbl>
    <w:p w14:paraId="2D1126CE">
      <w:pPr>
        <w:spacing w:line="560" w:lineRule="exact"/>
        <w:ind w:firstLine="640" w:firstLineChars="200"/>
        <w:rPr>
          <w:rFonts w:hint="eastAsia" w:ascii="仿宋_GB2312" w:eastAsia="仿宋_GB2312"/>
          <w:sz w:val="32"/>
          <w:szCs w:val="32"/>
        </w:rPr>
      </w:pPr>
    </w:p>
    <w:p w14:paraId="61AEB6D5">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豆豉、酸笋等原料加工区域要求分别符合T/GXAS 890、T/GXAS 891等团体标准。老友酱生产要求符合T/GXAS 887和T/GXAS 888。原料统一采购配送、酸笋发酵温湿度监控等要求，体现了对原料品质和特色风味的精细化管理。“风味保护关键控制点”是专门针对南宁老友粉“酸辣鲜香”风味特色制定的创新性条款，确保工业化生产能够最大限度还原传统风味。</w:t>
      </w:r>
    </w:p>
    <w:p w14:paraId="42BC4773">
      <w:pPr>
        <w:spacing w:line="560" w:lineRule="exact"/>
        <w:ind w:firstLine="640" w:firstLineChars="200"/>
        <w:rPr>
          <w:rFonts w:hint="default" w:ascii="仿宋_GB2312" w:eastAsia="仿宋_GB2312"/>
          <w:sz w:val="32"/>
          <w:szCs w:val="32"/>
          <w:lang w:val="en-US" w:eastAsia="zh-CN"/>
        </w:rPr>
      </w:pPr>
      <w:r>
        <w:rPr>
          <w:rFonts w:hint="eastAsia" w:ascii="仿宋_GB2312" w:eastAsia="仿宋_GB2312"/>
          <w:sz w:val="32"/>
          <w:szCs w:val="32"/>
        </w:rPr>
        <w:t>追溯数据存储不少于3年的要求，依据《中华人民共和国食品安全法》第五十条关于食品生产企业进货查验记录和出厂检验记录保存期限不得少于产品保质期满后六个月；没有明确保质期的，保存期限不得少于二年的规定，本标准要求更为严格（3年），体现了更高标准的质量管理要求。进货查验记录应符合GB 31654的规定。</w:t>
      </w:r>
    </w:p>
    <w:p w14:paraId="343906BD">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4.2</w:t>
      </w:r>
      <w:r>
        <w:rPr>
          <w:rFonts w:hint="eastAsia" w:ascii="仿宋_GB2312" w:eastAsia="仿宋_GB2312"/>
          <w:sz w:val="32"/>
          <w:szCs w:val="32"/>
        </w:rPr>
        <w:t>检验检测区</w:t>
      </w:r>
    </w:p>
    <w:p w14:paraId="2A158924">
      <w:pPr>
        <w:spacing w:line="560" w:lineRule="exact"/>
        <w:ind w:firstLine="640" w:firstLineChars="200"/>
        <w:rPr>
          <w:rFonts w:hint="eastAsia" w:ascii="仿宋_GB2312" w:eastAsia="仿宋_GB2312"/>
          <w:sz w:val="32"/>
          <w:szCs w:val="32"/>
          <w:lang w:eastAsia="zh-CN"/>
        </w:rPr>
      </w:pPr>
      <w:r>
        <w:rPr>
          <w:rFonts w:hint="eastAsia" w:ascii="仿宋_GB2312" w:eastAsia="仿宋_GB2312"/>
          <w:sz w:val="32"/>
          <w:szCs w:val="32"/>
        </w:rPr>
        <w:t>检验检测实验室设计应符合GB/T 32146.3的规定。检验检测能力要求（感官指标、理化指标、微生物限量等）直接依据DBS45/053《食品安全地方标准 南宁老友粉》规定的检验项目制定。“原辅料进货检验、生产过程检验和出厂检验三位一体”的质量控制体系，依据GB 14881关于检验的要求制定</w:t>
      </w:r>
      <w:r>
        <w:rPr>
          <w:rFonts w:hint="eastAsia" w:ascii="仿宋_GB2312" w:eastAsia="仿宋_GB2312"/>
          <w:sz w:val="32"/>
          <w:szCs w:val="32"/>
          <w:lang w:eastAsia="zh-CN"/>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8522"/>
      </w:tblGrid>
      <w:tr w14:paraId="2E5BB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5C7A7CFF">
            <w:pPr>
              <w:spacing w:line="560" w:lineRule="exact"/>
              <w:jc w:val="center"/>
              <w:rPr>
                <w:rFonts w:hint="default" w:ascii="仿宋_GB2312" w:eastAsia="仿宋_GB2312"/>
                <w:sz w:val="32"/>
                <w:szCs w:val="32"/>
                <w:vertAlign w:val="baseline"/>
                <w:lang w:val="en-US" w:eastAsia="zh-CN"/>
              </w:rPr>
            </w:pPr>
            <w:r>
              <w:rPr>
                <w:rFonts w:hint="eastAsia" w:ascii="仿宋_GB2312" w:eastAsia="仿宋_GB2312"/>
                <w:sz w:val="21"/>
                <w:szCs w:val="21"/>
                <w:vertAlign w:val="baseline"/>
                <w:lang w:eastAsia="zh-CN"/>
              </w:rPr>
              <w:drawing>
                <wp:anchor distT="0" distB="0" distL="114300" distR="114300" simplePos="0" relativeHeight="251676672" behindDoc="0" locked="0" layoutInCell="1" allowOverlap="1">
                  <wp:simplePos x="0" y="0"/>
                  <wp:positionH relativeFrom="column">
                    <wp:posOffset>0</wp:posOffset>
                  </wp:positionH>
                  <wp:positionV relativeFrom="paragraph">
                    <wp:posOffset>-6362700</wp:posOffset>
                  </wp:positionV>
                  <wp:extent cx="5262880" cy="4295140"/>
                  <wp:effectExtent l="0" t="0" r="0" b="0"/>
                  <wp:wrapSquare wrapText="bothSides"/>
                  <wp:docPr id="43" name="图片 43" descr="3b2f3e9ee5180fd5c2d7fdf1598013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3b2f3e9ee5180fd5c2d7fdf15980137b"/>
                          <pic:cNvPicPr>
                            <a:picLocks noChangeAspect="1"/>
                          </pic:cNvPicPr>
                        </pic:nvPicPr>
                        <pic:blipFill>
                          <a:blip r:embed="rId22"/>
                          <a:srcRect t="21076" b="17739"/>
                          <a:stretch>
                            <a:fillRect/>
                          </a:stretch>
                        </pic:blipFill>
                        <pic:spPr>
                          <a:xfrm>
                            <a:off x="0" y="0"/>
                            <a:ext cx="5262880" cy="4295140"/>
                          </a:xfrm>
                          <a:prstGeom prst="rect">
                            <a:avLst/>
                          </a:prstGeom>
                        </pic:spPr>
                      </pic:pic>
                    </a:graphicData>
                  </a:graphic>
                </wp:anchor>
              </w:drawing>
            </w:r>
            <w:r>
              <w:rPr>
                <w:rFonts w:hint="eastAsia" w:ascii="仿宋_GB2312" w:eastAsia="仿宋_GB2312"/>
                <w:sz w:val="21"/>
                <w:szCs w:val="21"/>
                <w:vertAlign w:val="baseline"/>
                <w:lang w:val="en-US" w:eastAsia="zh-CN"/>
              </w:rPr>
              <w:t>企业留样管理制度</w:t>
            </w:r>
          </w:p>
        </w:tc>
      </w:tr>
    </w:tbl>
    <w:p w14:paraId="0E37413B">
      <w:pPr>
        <w:spacing w:line="560" w:lineRule="exact"/>
        <w:ind w:firstLine="640" w:firstLineChars="200"/>
        <w:rPr>
          <w:rFonts w:hint="eastAsia" w:ascii="仿宋_GB2312" w:eastAsia="仿宋_GB2312"/>
          <w:sz w:val="32"/>
          <w:szCs w:val="32"/>
          <w:lang w:eastAsia="zh-CN"/>
        </w:rPr>
      </w:pPr>
    </w:p>
    <w:p w14:paraId="0917AE82">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4.3</w:t>
      </w:r>
      <w:r>
        <w:rPr>
          <w:rFonts w:hint="eastAsia" w:ascii="仿宋_GB2312" w:eastAsia="仿宋_GB2312"/>
          <w:sz w:val="32"/>
          <w:szCs w:val="32"/>
        </w:rPr>
        <w:t>研发区</w:t>
      </w:r>
    </w:p>
    <w:p w14:paraId="365E4E85">
      <w:pPr>
        <w:spacing w:line="560" w:lineRule="exact"/>
        <w:ind w:firstLine="640" w:firstLineChars="200"/>
        <w:rPr>
          <w:rFonts w:hint="eastAsia" w:ascii="仿宋_GB2312" w:eastAsia="仿宋_GB2312"/>
          <w:sz w:val="32"/>
          <w:szCs w:val="32"/>
          <w:lang w:eastAsia="zh-CN"/>
        </w:rPr>
      </w:pPr>
      <w:r>
        <w:rPr>
          <w:rFonts w:hint="eastAsia" w:ascii="仿宋_GB2312" w:eastAsia="仿宋_GB2312"/>
          <w:sz w:val="32"/>
          <w:szCs w:val="32"/>
        </w:rPr>
        <w:t>研发区建设呼应了南府规〔2024〕1号中“优先支持南宁老友粉企业开展产业关键技术攻关，对单个技术攻关项目最高可支持300万元”的政策。校企交流平台建设，体现了产学研协同创新的政策导向。感官评价体系要求对照DB4501/T 0046《非物质文化遗产 南宁老友粉制作技艺》中成品感官要求，确保工业化产品保持非遗技艺的品质特征</w:t>
      </w:r>
      <w:r>
        <w:rPr>
          <w:rFonts w:hint="eastAsia" w:ascii="仿宋_GB2312" w:eastAsia="仿宋_GB2312"/>
          <w:sz w:val="32"/>
          <w:szCs w:val="32"/>
          <w:lang w:eastAsia="zh-CN"/>
        </w:rPr>
        <w:t>。</w:t>
      </w:r>
    </w:p>
    <w:p w14:paraId="6382F943">
      <w:pPr>
        <w:spacing w:line="560" w:lineRule="exact"/>
        <w:ind w:firstLine="640" w:firstLineChars="200"/>
        <w:rPr>
          <w:rFonts w:hint="eastAsia" w:ascii="仿宋_GB2312" w:eastAsia="仿宋_GB2312"/>
          <w:sz w:val="32"/>
          <w:szCs w:val="32"/>
          <w:lang w:val="en-US" w:eastAsia="zh-CN"/>
        </w:rPr>
      </w:pPr>
    </w:p>
    <w:p w14:paraId="6910EAEE">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4.4</w:t>
      </w:r>
      <w:r>
        <w:rPr>
          <w:rFonts w:hint="eastAsia" w:ascii="仿宋_GB2312" w:eastAsia="仿宋_GB2312"/>
          <w:sz w:val="32"/>
          <w:szCs w:val="32"/>
        </w:rPr>
        <w:t>仓储区</w:t>
      </w:r>
    </w:p>
    <w:p w14:paraId="46303823">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rPr>
        <w:t>仓储区布局和原料贮存条件应符合GB 14881的规定。与原材料种植、初加工示范基地建立稳定供应关系，依据南农局规〔2024〕1号《南宁老友粉原材料生产及加工示范基地（企业）认定管理办法（试行）》以及南府规〔2024〕1号中“支持原材料产业基地建设”的政策。智能化立体仓库建设呼应了智慧化设施的要求。出入库台账制度依据GB 14881关于记录和文件管理的要求</w:t>
      </w:r>
      <w:r>
        <w:rPr>
          <w:rFonts w:hint="eastAsia" w:ascii="仿宋_GB2312" w:eastAsia="仿宋_GB2312"/>
          <w:sz w:val="32"/>
          <w:szCs w:val="32"/>
          <w:lang w:eastAsia="zh-CN"/>
        </w:rPr>
        <w:t>。</w:t>
      </w:r>
    </w:p>
    <w:p w14:paraId="227ED5BA">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4.5</w:t>
      </w:r>
      <w:r>
        <w:rPr>
          <w:rFonts w:hint="eastAsia" w:ascii="仿宋_GB2312" w:eastAsia="仿宋_GB2312"/>
          <w:sz w:val="32"/>
          <w:szCs w:val="32"/>
        </w:rPr>
        <w:t>物流区</w:t>
      </w:r>
    </w:p>
    <w:p w14:paraId="18133533">
      <w:pPr>
        <w:spacing w:line="560" w:lineRule="exact"/>
        <w:ind w:firstLine="640" w:firstLineChars="200"/>
        <w:rPr>
          <w:rFonts w:hint="eastAsia" w:ascii="仿宋_GB2312" w:eastAsia="仿宋_GB2312"/>
          <w:sz w:val="32"/>
          <w:szCs w:val="32"/>
          <w:lang w:eastAsia="zh-CN"/>
        </w:rPr>
      </w:pPr>
      <w:r>
        <w:rPr>
          <w:rFonts w:hint="eastAsia" w:ascii="仿宋_GB2312" w:eastAsia="仿宋_GB2312"/>
          <w:sz w:val="32"/>
          <w:szCs w:val="32"/>
        </w:rPr>
        <w:t>冷链物流设施要求依据GB 31605《食品安全国家标准 食品冷链物流卫生规范》。冷链物流追溯管理系统要求依据GB/T 28843《食品冷链物流追溯管理要求》</w:t>
      </w:r>
      <w:r>
        <w:rPr>
          <w:rFonts w:hint="eastAsia" w:ascii="仿宋_GB2312" w:eastAsia="仿宋_GB2312"/>
          <w:sz w:val="32"/>
          <w:szCs w:val="32"/>
          <w:lang w:eastAsia="zh-CN"/>
        </w:rPr>
        <w:t>。</w:t>
      </w:r>
    </w:p>
    <w:p w14:paraId="13CB2CE6">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4.6</w:t>
      </w:r>
      <w:r>
        <w:rPr>
          <w:rFonts w:hint="eastAsia" w:ascii="仿宋_GB2312" w:eastAsia="仿宋_GB2312"/>
          <w:sz w:val="32"/>
          <w:szCs w:val="32"/>
        </w:rPr>
        <w:t>体验展示区</w:t>
      </w:r>
    </w:p>
    <w:p w14:paraId="0372DE88">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展示南宁老友粉历史文化的要求，依据DB4501/T 0045《南宁老友粉文化展示规范》。附录A的南宁老友粉历史文化文字介绍和附录B的产业标识，是标准的重要组成部分。</w:t>
      </w:r>
    </w:p>
    <w:p w14:paraId="0FF6200D">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展示内容涵盖制作主辅料、制作技艺、文创商品等，体现了“文旅融合”的发展理念。展示形式包括图文、视频、场景、表演、体验、数字化等多种方式。设置中小学研学体验区、职业院校实训区、行业培训区，呼应了南府规〔2024〕1号中“支持产业园区建设”和人才培养的政策导向。电商直播区域设置，呼应了“支持企业开拓市场”的政策。参观通道与生产区物理隔离、采用透明玻璃幕墙，既满足工业旅游的观赏需求，又符合食品安全卫生管理的隔离要求。</w:t>
      </w:r>
    </w:p>
    <w:p w14:paraId="0A1817B9">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体验展示区食品安全管理应符合GB 31654的规定。</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261"/>
        <w:gridCol w:w="4261"/>
      </w:tblGrid>
      <w:tr w14:paraId="006B0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261" w:type="dxa"/>
          </w:tcPr>
          <w:p w14:paraId="507755E0">
            <w:pPr>
              <w:spacing w:line="560" w:lineRule="exact"/>
              <w:jc w:val="center"/>
              <w:rPr>
                <w:rFonts w:hint="default" w:ascii="仿宋_GB2312" w:eastAsia="仿宋_GB2312"/>
                <w:sz w:val="32"/>
                <w:szCs w:val="32"/>
                <w:vertAlign w:val="baseline"/>
                <w:lang w:val="en-US" w:eastAsia="zh-CN"/>
              </w:rPr>
            </w:pPr>
            <w:r>
              <w:rPr>
                <w:szCs w:val="21"/>
              </w:rPr>
              <w:drawing>
                <wp:anchor distT="0" distB="0" distL="114300" distR="114300" simplePos="0" relativeHeight="251667456" behindDoc="0" locked="0" layoutInCell="1" allowOverlap="1">
                  <wp:simplePos x="0" y="0"/>
                  <wp:positionH relativeFrom="column">
                    <wp:posOffset>139700</wp:posOffset>
                  </wp:positionH>
                  <wp:positionV relativeFrom="paragraph">
                    <wp:posOffset>94615</wp:posOffset>
                  </wp:positionV>
                  <wp:extent cx="2372360" cy="2066925"/>
                  <wp:effectExtent l="0" t="0" r="8890" b="9525"/>
                  <wp:wrapSquare wrapText="bothSides"/>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23"/>
                          <a:stretch>
                            <a:fillRect/>
                          </a:stretch>
                        </pic:blipFill>
                        <pic:spPr>
                          <a:xfrm>
                            <a:off x="0" y="0"/>
                            <a:ext cx="2372360" cy="2066925"/>
                          </a:xfrm>
                          <a:prstGeom prst="rect">
                            <a:avLst/>
                          </a:prstGeom>
                          <a:noFill/>
                          <a:ln>
                            <a:noFill/>
                          </a:ln>
                        </pic:spPr>
                      </pic:pic>
                    </a:graphicData>
                  </a:graphic>
                </wp:anchor>
              </w:drawing>
            </w:r>
            <w:r>
              <w:rPr>
                <w:rFonts w:hint="eastAsia" w:ascii="仿宋_GB2312" w:eastAsia="仿宋_GB2312"/>
                <w:sz w:val="21"/>
                <w:szCs w:val="21"/>
                <w:vertAlign w:val="baseline"/>
                <w:lang w:val="en-US" w:eastAsia="zh-CN"/>
              </w:rPr>
              <w:t>产业标识</w:t>
            </w:r>
          </w:p>
        </w:tc>
        <w:tc>
          <w:tcPr>
            <w:tcW w:w="4261" w:type="dxa"/>
          </w:tcPr>
          <w:p w14:paraId="1B1DA776">
            <w:pPr>
              <w:spacing w:line="560" w:lineRule="exact"/>
              <w:jc w:val="center"/>
              <w:rPr>
                <w:rFonts w:hint="default" w:ascii="仿宋_GB2312" w:eastAsia="仿宋_GB2312"/>
                <w:sz w:val="32"/>
                <w:szCs w:val="32"/>
                <w:vertAlign w:val="baseline"/>
                <w:lang w:val="en-US" w:eastAsia="zh-CN"/>
              </w:rPr>
            </w:pPr>
            <w:r>
              <w:rPr>
                <w:rFonts w:hint="eastAsia" w:ascii="仿宋_GB2312" w:eastAsia="仿宋_GB2312"/>
                <w:sz w:val="21"/>
                <w:szCs w:val="21"/>
                <w:vertAlign w:val="baseline"/>
                <w:lang w:val="en-US" w:eastAsia="zh-CN"/>
              </w:rPr>
              <w:t>参观物理隔离区</w:t>
            </w:r>
            <w:r>
              <w:rPr>
                <w:rFonts w:hint="default" w:ascii="仿宋_GB2312" w:eastAsia="仿宋_GB2312"/>
                <w:sz w:val="32"/>
                <w:szCs w:val="32"/>
                <w:vertAlign w:val="baseline"/>
                <w:lang w:val="en-US" w:eastAsia="zh-CN"/>
              </w:rPr>
              <w:drawing>
                <wp:anchor distT="0" distB="0" distL="114300" distR="114300" simplePos="0" relativeHeight="251668480" behindDoc="0" locked="0" layoutInCell="1" allowOverlap="1">
                  <wp:simplePos x="0" y="0"/>
                  <wp:positionH relativeFrom="column">
                    <wp:posOffset>-3175</wp:posOffset>
                  </wp:positionH>
                  <wp:positionV relativeFrom="paragraph">
                    <wp:posOffset>-1163320</wp:posOffset>
                  </wp:positionV>
                  <wp:extent cx="2557145" cy="1437640"/>
                  <wp:effectExtent l="0" t="0" r="14605" b="10160"/>
                  <wp:wrapSquare wrapText="bothSides"/>
                  <wp:docPr id="34" name="图片 34" descr="35306f42c680a0f24271442e398adf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35306f42c680a0f24271442e398adf21"/>
                          <pic:cNvPicPr>
                            <a:picLocks noChangeAspect="1"/>
                          </pic:cNvPicPr>
                        </pic:nvPicPr>
                        <pic:blipFill>
                          <a:blip r:embed="rId24"/>
                          <a:stretch>
                            <a:fillRect/>
                          </a:stretch>
                        </pic:blipFill>
                        <pic:spPr>
                          <a:xfrm>
                            <a:off x="0" y="0"/>
                            <a:ext cx="2557145" cy="1437640"/>
                          </a:xfrm>
                          <a:prstGeom prst="rect">
                            <a:avLst/>
                          </a:prstGeom>
                        </pic:spPr>
                      </pic:pic>
                    </a:graphicData>
                  </a:graphic>
                </wp:anchor>
              </w:drawing>
            </w:r>
            <w:r>
              <w:rPr>
                <w:rFonts w:hint="eastAsia" w:ascii="仿宋_GB2312" w:eastAsia="仿宋_GB2312"/>
                <w:sz w:val="21"/>
                <w:szCs w:val="21"/>
                <w:vertAlign w:val="baseline"/>
                <w:lang w:val="en-US" w:eastAsia="zh-CN"/>
              </w:rPr>
              <w:t>、采用透明玻璃</w:t>
            </w:r>
          </w:p>
        </w:tc>
      </w:tr>
      <w:tr w14:paraId="104EA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261" w:type="dxa"/>
          </w:tcPr>
          <w:p w14:paraId="3C42389E">
            <w:pPr>
              <w:spacing w:line="560" w:lineRule="exact"/>
              <w:jc w:val="center"/>
              <w:rPr>
                <w:rFonts w:hint="default" w:ascii="仿宋_GB2312" w:eastAsia="仿宋_GB2312"/>
                <w:sz w:val="32"/>
                <w:szCs w:val="32"/>
                <w:vertAlign w:val="baseline"/>
                <w:lang w:val="en-US" w:eastAsia="zh-CN"/>
              </w:rPr>
            </w:pPr>
            <w:r>
              <w:rPr>
                <w:rFonts w:hint="default" w:ascii="仿宋_GB2312" w:eastAsia="仿宋_GB2312"/>
                <w:sz w:val="32"/>
                <w:szCs w:val="32"/>
                <w:vertAlign w:val="baseline"/>
                <w:lang w:val="en-US" w:eastAsia="zh-CN"/>
              </w:rPr>
              <w:drawing>
                <wp:anchor distT="0" distB="0" distL="114300" distR="114300" simplePos="0" relativeHeight="251669504" behindDoc="0" locked="0" layoutInCell="1" allowOverlap="1">
                  <wp:simplePos x="0" y="0"/>
                  <wp:positionH relativeFrom="column">
                    <wp:posOffset>0</wp:posOffset>
                  </wp:positionH>
                  <wp:positionV relativeFrom="paragraph">
                    <wp:posOffset>-1163320</wp:posOffset>
                  </wp:positionV>
                  <wp:extent cx="2557145" cy="1437640"/>
                  <wp:effectExtent l="0" t="0" r="14605" b="10160"/>
                  <wp:wrapSquare wrapText="bothSides"/>
                  <wp:docPr id="35" name="图片 35" descr="1a235f735b20b434a9ea320530c62f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a235f735b20b434a9ea320530c62fc3"/>
                          <pic:cNvPicPr>
                            <a:picLocks noChangeAspect="1"/>
                          </pic:cNvPicPr>
                        </pic:nvPicPr>
                        <pic:blipFill>
                          <a:blip r:embed="rId25"/>
                          <a:stretch>
                            <a:fillRect/>
                          </a:stretch>
                        </pic:blipFill>
                        <pic:spPr>
                          <a:xfrm>
                            <a:off x="0" y="0"/>
                            <a:ext cx="2557145" cy="1437640"/>
                          </a:xfrm>
                          <a:prstGeom prst="rect">
                            <a:avLst/>
                          </a:prstGeom>
                        </pic:spPr>
                      </pic:pic>
                    </a:graphicData>
                  </a:graphic>
                </wp:anchor>
              </w:drawing>
            </w:r>
            <w:r>
              <w:rPr>
                <w:rFonts w:hint="eastAsia" w:ascii="仿宋_GB2312" w:eastAsia="仿宋_GB2312"/>
                <w:sz w:val="21"/>
                <w:szCs w:val="21"/>
                <w:vertAlign w:val="baseline"/>
                <w:lang w:val="en-US" w:eastAsia="zh-CN"/>
              </w:rPr>
              <w:t>产品展示</w:t>
            </w:r>
          </w:p>
        </w:tc>
        <w:tc>
          <w:tcPr>
            <w:tcW w:w="4261" w:type="dxa"/>
          </w:tcPr>
          <w:p w14:paraId="38FD0DDF">
            <w:pPr>
              <w:spacing w:line="560" w:lineRule="exact"/>
              <w:jc w:val="center"/>
              <w:rPr>
                <w:rFonts w:hint="default" w:ascii="仿宋_GB2312" w:eastAsia="仿宋_GB2312"/>
                <w:sz w:val="32"/>
                <w:szCs w:val="32"/>
                <w:vertAlign w:val="baseline"/>
                <w:lang w:val="en-US" w:eastAsia="zh-CN"/>
              </w:rPr>
            </w:pPr>
            <w:r>
              <w:rPr>
                <w:rFonts w:hint="eastAsia" w:ascii="仿宋_GB2312" w:eastAsia="仿宋_GB2312"/>
                <w:sz w:val="21"/>
                <w:szCs w:val="21"/>
                <w:vertAlign w:val="baseline"/>
                <w:lang w:val="en-US" w:eastAsia="zh-CN"/>
              </w:rPr>
              <w:t>数字化屏幕展示</w:t>
            </w:r>
            <w:r>
              <w:rPr>
                <w:rFonts w:hint="default" w:ascii="仿宋_GB2312" w:eastAsia="仿宋_GB2312"/>
                <w:sz w:val="32"/>
                <w:szCs w:val="32"/>
                <w:vertAlign w:val="baseline"/>
                <w:lang w:val="en-US" w:eastAsia="zh-CN"/>
              </w:rPr>
              <w:drawing>
                <wp:anchor distT="0" distB="0" distL="114300" distR="114300" simplePos="0" relativeHeight="251670528" behindDoc="0" locked="0" layoutInCell="1" allowOverlap="1">
                  <wp:simplePos x="0" y="0"/>
                  <wp:positionH relativeFrom="column">
                    <wp:posOffset>-3175</wp:posOffset>
                  </wp:positionH>
                  <wp:positionV relativeFrom="paragraph">
                    <wp:posOffset>-1163320</wp:posOffset>
                  </wp:positionV>
                  <wp:extent cx="2561590" cy="1442720"/>
                  <wp:effectExtent l="0" t="0" r="10160" b="5080"/>
                  <wp:wrapSquare wrapText="bothSides"/>
                  <wp:docPr id="37" name="图片 37" descr="2d9db3da3bacaa6488559b2ffd22c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2d9db3da3bacaa6488559b2ffd22c4e0"/>
                          <pic:cNvPicPr>
                            <a:picLocks noChangeAspect="1"/>
                          </pic:cNvPicPr>
                        </pic:nvPicPr>
                        <pic:blipFill>
                          <a:blip r:embed="rId26"/>
                          <a:stretch>
                            <a:fillRect/>
                          </a:stretch>
                        </pic:blipFill>
                        <pic:spPr>
                          <a:xfrm>
                            <a:off x="0" y="0"/>
                            <a:ext cx="2561590" cy="1442720"/>
                          </a:xfrm>
                          <a:prstGeom prst="rect">
                            <a:avLst/>
                          </a:prstGeom>
                        </pic:spPr>
                      </pic:pic>
                    </a:graphicData>
                  </a:graphic>
                </wp:anchor>
              </w:drawing>
            </w:r>
          </w:p>
        </w:tc>
      </w:tr>
      <w:tr w14:paraId="21B9C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261" w:type="dxa"/>
          </w:tcPr>
          <w:p w14:paraId="3A69F33D">
            <w:pPr>
              <w:spacing w:line="560" w:lineRule="exact"/>
              <w:jc w:val="center"/>
              <w:rPr>
                <w:rFonts w:hint="default" w:ascii="仿宋_GB2312" w:eastAsia="仿宋_GB2312"/>
                <w:sz w:val="32"/>
                <w:szCs w:val="32"/>
                <w:vertAlign w:val="baseline"/>
                <w:lang w:val="en-US" w:eastAsia="zh-CN"/>
              </w:rPr>
            </w:pPr>
            <w:r>
              <w:rPr>
                <w:rFonts w:hint="eastAsia" w:ascii="仿宋_GB2312" w:hAnsi="Times New Roman" w:eastAsia="仿宋_GB2312" w:cs="Times New Roman"/>
                <w:sz w:val="21"/>
                <w:szCs w:val="21"/>
                <w:vertAlign w:val="baseline"/>
                <w:lang w:val="en-US" w:eastAsia="zh-CN"/>
              </w:rPr>
              <w:drawing>
                <wp:anchor distT="0" distB="0" distL="114300" distR="114300" simplePos="0" relativeHeight="251671552" behindDoc="0" locked="0" layoutInCell="1" allowOverlap="1">
                  <wp:simplePos x="0" y="0"/>
                  <wp:positionH relativeFrom="column">
                    <wp:posOffset>0</wp:posOffset>
                  </wp:positionH>
                  <wp:positionV relativeFrom="paragraph">
                    <wp:posOffset>-1163320</wp:posOffset>
                  </wp:positionV>
                  <wp:extent cx="2557145" cy="1437640"/>
                  <wp:effectExtent l="0" t="0" r="14605" b="10160"/>
                  <wp:wrapSquare wrapText="bothSides"/>
                  <wp:docPr id="38" name="图片 38" descr="9aaa33f37ff847e9011a74912edf5b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9aaa33f37ff847e9011a74912edf5bf0"/>
                          <pic:cNvPicPr>
                            <a:picLocks noChangeAspect="1"/>
                          </pic:cNvPicPr>
                        </pic:nvPicPr>
                        <pic:blipFill>
                          <a:blip r:embed="rId27"/>
                          <a:stretch>
                            <a:fillRect/>
                          </a:stretch>
                        </pic:blipFill>
                        <pic:spPr>
                          <a:xfrm>
                            <a:off x="0" y="0"/>
                            <a:ext cx="2557145" cy="1437640"/>
                          </a:xfrm>
                          <a:prstGeom prst="rect">
                            <a:avLst/>
                          </a:prstGeom>
                        </pic:spPr>
                      </pic:pic>
                    </a:graphicData>
                  </a:graphic>
                </wp:anchor>
              </w:drawing>
            </w:r>
            <w:r>
              <w:rPr>
                <w:rFonts w:hint="eastAsia" w:ascii="仿宋_GB2312" w:hAnsi="Times New Roman" w:eastAsia="仿宋_GB2312" w:cs="Times New Roman"/>
                <w:sz w:val="21"/>
                <w:szCs w:val="21"/>
                <w:vertAlign w:val="baseline"/>
                <w:lang w:val="en-US" w:eastAsia="zh-CN"/>
              </w:rPr>
              <w:t>老友粉传承展示</w:t>
            </w:r>
          </w:p>
        </w:tc>
        <w:tc>
          <w:tcPr>
            <w:tcW w:w="4261" w:type="dxa"/>
          </w:tcPr>
          <w:p w14:paraId="63C8F57C">
            <w:pPr>
              <w:spacing w:line="560" w:lineRule="exact"/>
              <w:jc w:val="center"/>
              <w:rPr>
                <w:rFonts w:hint="default" w:ascii="仿宋_GB2312" w:eastAsia="仿宋_GB2312"/>
                <w:sz w:val="21"/>
                <w:szCs w:val="21"/>
                <w:vertAlign w:val="baseline"/>
                <w:lang w:val="en-US" w:eastAsia="zh-CN"/>
              </w:rPr>
            </w:pPr>
            <w:r>
              <w:rPr>
                <w:rFonts w:hint="eastAsia" w:ascii="仿宋_GB2312" w:eastAsia="仿宋_GB2312"/>
                <w:sz w:val="21"/>
                <w:szCs w:val="21"/>
                <w:vertAlign w:val="baseline"/>
                <w:lang w:val="en-US" w:eastAsia="zh-CN"/>
              </w:rPr>
              <w:drawing>
                <wp:anchor distT="0" distB="0" distL="114300" distR="114300" simplePos="0" relativeHeight="251682816" behindDoc="0" locked="0" layoutInCell="1" allowOverlap="1">
                  <wp:simplePos x="0" y="0"/>
                  <wp:positionH relativeFrom="column">
                    <wp:posOffset>-3175</wp:posOffset>
                  </wp:positionH>
                  <wp:positionV relativeFrom="paragraph">
                    <wp:posOffset>-1163320</wp:posOffset>
                  </wp:positionV>
                  <wp:extent cx="2557145" cy="1437640"/>
                  <wp:effectExtent l="0" t="0" r="14605" b="10160"/>
                  <wp:wrapSquare wrapText="bothSides"/>
                  <wp:docPr id="49" name="图片 49" descr="76f436e25ffd5550dcf265cef042a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76f436e25ffd5550dcf265cef042a806"/>
                          <pic:cNvPicPr>
                            <a:picLocks noChangeAspect="1"/>
                          </pic:cNvPicPr>
                        </pic:nvPicPr>
                        <pic:blipFill>
                          <a:blip r:embed="rId28"/>
                          <a:stretch>
                            <a:fillRect/>
                          </a:stretch>
                        </pic:blipFill>
                        <pic:spPr>
                          <a:xfrm>
                            <a:off x="0" y="0"/>
                            <a:ext cx="2557145" cy="1437640"/>
                          </a:xfrm>
                          <a:prstGeom prst="rect">
                            <a:avLst/>
                          </a:prstGeom>
                        </pic:spPr>
                      </pic:pic>
                    </a:graphicData>
                  </a:graphic>
                </wp:anchor>
              </w:drawing>
            </w:r>
            <w:r>
              <w:rPr>
                <w:rFonts w:hint="eastAsia" w:ascii="仿宋_GB2312" w:eastAsia="仿宋_GB2312"/>
                <w:sz w:val="21"/>
                <w:szCs w:val="21"/>
                <w:vertAlign w:val="baseline"/>
                <w:lang w:val="en-US" w:eastAsia="zh-CN"/>
              </w:rPr>
              <w:t>南宁老友粉故事</w:t>
            </w:r>
          </w:p>
        </w:tc>
      </w:tr>
      <w:tr w14:paraId="356A0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261" w:type="dxa"/>
          </w:tcPr>
          <w:p w14:paraId="2592FFE9">
            <w:pPr>
              <w:spacing w:line="560" w:lineRule="exact"/>
              <w:jc w:val="center"/>
              <w:rPr>
                <w:rFonts w:hint="default" w:ascii="仿宋_GB2312" w:hAnsi="Times New Roman" w:eastAsia="仿宋_GB2312" w:cs="Times New Roman"/>
                <w:sz w:val="21"/>
                <w:szCs w:val="21"/>
                <w:vertAlign w:val="baseline"/>
                <w:lang w:val="en-US" w:eastAsia="zh-CN"/>
              </w:rPr>
            </w:pPr>
            <w:r>
              <w:rPr>
                <w:rFonts w:hint="eastAsia" w:ascii="仿宋_GB2312" w:hAnsi="Times New Roman" w:eastAsia="仿宋_GB2312" w:cs="Times New Roman"/>
                <w:sz w:val="21"/>
                <w:szCs w:val="21"/>
                <w:vertAlign w:val="baseline"/>
                <w:lang w:val="en-US" w:eastAsia="zh-CN"/>
              </w:rPr>
              <w:drawing>
                <wp:anchor distT="0" distB="0" distL="114300" distR="114300" simplePos="0" relativeHeight="251683840" behindDoc="0" locked="0" layoutInCell="1" allowOverlap="1">
                  <wp:simplePos x="0" y="0"/>
                  <wp:positionH relativeFrom="column">
                    <wp:posOffset>0</wp:posOffset>
                  </wp:positionH>
                  <wp:positionV relativeFrom="paragraph">
                    <wp:posOffset>-1163320</wp:posOffset>
                  </wp:positionV>
                  <wp:extent cx="2561590" cy="1442720"/>
                  <wp:effectExtent l="0" t="0" r="10160" b="5080"/>
                  <wp:wrapSquare wrapText="bothSides"/>
                  <wp:docPr id="50" name="图片 50" descr="ea06c22d0fa48d71d1493f6906a6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ea06c22d0fa48d71d1493f6906a64549"/>
                          <pic:cNvPicPr>
                            <a:picLocks noChangeAspect="1"/>
                          </pic:cNvPicPr>
                        </pic:nvPicPr>
                        <pic:blipFill>
                          <a:blip r:embed="rId29"/>
                          <a:stretch>
                            <a:fillRect/>
                          </a:stretch>
                        </pic:blipFill>
                        <pic:spPr>
                          <a:xfrm>
                            <a:off x="0" y="0"/>
                            <a:ext cx="2561590" cy="1442720"/>
                          </a:xfrm>
                          <a:prstGeom prst="rect">
                            <a:avLst/>
                          </a:prstGeom>
                        </pic:spPr>
                      </pic:pic>
                    </a:graphicData>
                  </a:graphic>
                </wp:anchor>
              </w:drawing>
            </w:r>
            <w:r>
              <w:rPr>
                <w:rFonts w:hint="eastAsia" w:ascii="仿宋_GB2312" w:hAnsi="Times New Roman" w:eastAsia="仿宋_GB2312" w:cs="Times New Roman"/>
                <w:sz w:val="21"/>
                <w:szCs w:val="21"/>
                <w:vertAlign w:val="baseline"/>
                <w:lang w:val="en-US" w:eastAsia="zh-CN"/>
              </w:rPr>
              <w:t>传统工艺道具展示</w:t>
            </w:r>
          </w:p>
        </w:tc>
        <w:tc>
          <w:tcPr>
            <w:tcW w:w="4261" w:type="dxa"/>
          </w:tcPr>
          <w:p w14:paraId="50F6472C">
            <w:pPr>
              <w:spacing w:line="560" w:lineRule="exact"/>
              <w:jc w:val="center"/>
              <w:rPr>
                <w:rFonts w:hint="eastAsia" w:ascii="仿宋_GB2312" w:eastAsia="仿宋_GB2312"/>
                <w:sz w:val="21"/>
                <w:szCs w:val="21"/>
                <w:vertAlign w:val="baseline"/>
                <w:lang w:val="en-US" w:eastAsia="zh-CN"/>
              </w:rPr>
            </w:pPr>
            <w:r>
              <w:rPr>
                <w:rFonts w:hint="eastAsia" w:ascii="仿宋_GB2312" w:hAnsi="Times New Roman" w:eastAsia="仿宋_GB2312" w:cs="Times New Roman"/>
                <w:sz w:val="21"/>
                <w:szCs w:val="21"/>
                <w:vertAlign w:val="baseline"/>
                <w:lang w:val="en-US" w:eastAsia="zh-CN"/>
              </w:rPr>
              <w:t>老友粉煮制过程展示</w:t>
            </w:r>
            <w:r>
              <w:rPr>
                <w:rFonts w:hint="eastAsia" w:ascii="仿宋_GB2312" w:eastAsia="仿宋_GB2312"/>
                <w:sz w:val="21"/>
                <w:szCs w:val="21"/>
                <w:vertAlign w:val="baseline"/>
                <w:lang w:val="en-US" w:eastAsia="zh-CN"/>
              </w:rPr>
              <w:drawing>
                <wp:anchor distT="0" distB="0" distL="114300" distR="114300" simplePos="0" relativeHeight="251684864" behindDoc="0" locked="0" layoutInCell="1" allowOverlap="1">
                  <wp:simplePos x="0" y="0"/>
                  <wp:positionH relativeFrom="column">
                    <wp:posOffset>-3175</wp:posOffset>
                  </wp:positionH>
                  <wp:positionV relativeFrom="paragraph">
                    <wp:posOffset>-1163320</wp:posOffset>
                  </wp:positionV>
                  <wp:extent cx="2557145" cy="1437640"/>
                  <wp:effectExtent l="0" t="0" r="14605" b="10160"/>
                  <wp:wrapSquare wrapText="bothSides"/>
                  <wp:docPr id="51" name="图片 51" descr="c69ba8352c35c2b0ef7cc953b48b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c69ba8352c35c2b0ef7cc953b48b1515"/>
                          <pic:cNvPicPr>
                            <a:picLocks noChangeAspect="1"/>
                          </pic:cNvPicPr>
                        </pic:nvPicPr>
                        <pic:blipFill>
                          <a:blip r:embed="rId30"/>
                          <a:stretch>
                            <a:fillRect/>
                          </a:stretch>
                        </pic:blipFill>
                        <pic:spPr>
                          <a:xfrm>
                            <a:off x="0" y="0"/>
                            <a:ext cx="2557145" cy="1437640"/>
                          </a:xfrm>
                          <a:prstGeom prst="rect">
                            <a:avLst/>
                          </a:prstGeom>
                        </pic:spPr>
                      </pic:pic>
                    </a:graphicData>
                  </a:graphic>
                </wp:anchor>
              </w:drawing>
            </w:r>
          </w:p>
        </w:tc>
      </w:tr>
    </w:tbl>
    <w:p w14:paraId="7492514C">
      <w:pPr>
        <w:spacing w:line="560" w:lineRule="exact"/>
        <w:ind w:firstLine="640" w:firstLineChars="200"/>
        <w:rPr>
          <w:rFonts w:hint="default" w:ascii="仿宋_GB2312" w:eastAsia="仿宋_GB2312"/>
          <w:sz w:val="32"/>
          <w:szCs w:val="32"/>
          <w:lang w:val="en-US" w:eastAsia="zh-CN"/>
        </w:rPr>
      </w:pPr>
    </w:p>
    <w:p w14:paraId="212B501C">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（五）卫生安全管理</w:t>
      </w:r>
    </w:p>
    <w:p w14:paraId="7F591D41">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5.1</w:t>
      </w:r>
      <w:r>
        <w:rPr>
          <w:rFonts w:hint="eastAsia" w:ascii="仿宋_GB2312" w:eastAsia="仿宋_GB2312"/>
          <w:sz w:val="32"/>
          <w:szCs w:val="32"/>
        </w:rPr>
        <w:t>卫生管理</w:t>
      </w:r>
    </w:p>
    <w:p w14:paraId="1BAAC8AF">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rPr>
        <w:t>生产加工过程卫生管理应符合GB 14881，生产加工用水应符合GB 5749。参观人员进入前应经过更衣、清洁、消毒等卫生程序，依据GB 14881关于人员卫生管理的要求。仓储区防鼠、防虫、防潮设施要求，依据GB 14881关于虫害控制的要求</w:t>
      </w:r>
      <w:r>
        <w:rPr>
          <w:rFonts w:hint="eastAsia" w:ascii="仿宋_GB2312" w:eastAsia="仿宋_GB2312"/>
          <w:sz w:val="32"/>
          <w:szCs w:val="32"/>
          <w:lang w:eastAsia="zh-CN"/>
        </w:rPr>
        <w:t>。</w:t>
      </w:r>
    </w:p>
    <w:p w14:paraId="24545D9C">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5.2</w:t>
      </w:r>
      <w:r>
        <w:rPr>
          <w:rFonts w:hint="eastAsia" w:ascii="仿宋_GB2312" w:eastAsia="仿宋_GB2312"/>
          <w:sz w:val="32"/>
          <w:szCs w:val="32"/>
        </w:rPr>
        <w:t>消防安全管理</w:t>
      </w:r>
    </w:p>
    <w:p w14:paraId="728346F1">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依据《中华人民共和国消防法》第十六条关于机关、团体、企业、事业等单位应当履行消防安全职责的规定，要求建立消防安全管理制度、定期维护保养消防设施、每年至少组织一次消防应急演练。</w:t>
      </w:r>
    </w:p>
    <w:p w14:paraId="2F43977F">
      <w:pPr>
        <w:spacing w:line="560" w:lineRule="exact"/>
        <w:ind w:firstLine="640" w:firstLineChars="200"/>
        <w:rPr>
          <w:rFonts w:hint="eastAsia" w:ascii="仿宋_GB2312" w:eastAsia="仿宋_GB2312"/>
          <w:sz w:val="32"/>
          <w:szCs w:val="32"/>
        </w:rPr>
      </w:pPr>
      <w:r>
        <w:rPr>
          <w:rFonts w:hint="eastAsia" w:ascii="仿宋_GB2312" w:eastAsia="仿宋_GB2312"/>
          <w:sz w:val="32"/>
          <w:szCs w:val="32"/>
          <w:lang w:val="en-US" w:eastAsia="zh-CN"/>
        </w:rPr>
        <w:t>5.3</w:t>
      </w:r>
      <w:r>
        <w:rPr>
          <w:rFonts w:hint="eastAsia" w:ascii="仿宋_GB2312" w:eastAsia="仿宋_GB2312"/>
          <w:sz w:val="32"/>
          <w:szCs w:val="32"/>
        </w:rPr>
        <w:t>应急管理</w:t>
      </w:r>
    </w:p>
    <w:p w14:paraId="4D1E1A0A">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应急管理体系要求依据《中华人民共和国安全生产法》《中华人民共和国食品安全法》《中华人民共和国环境保护法》中关于应急预案管理的规定。</w:t>
      </w:r>
    </w:p>
    <w:p w14:paraId="58FC493C">
      <w:pPr>
        <w:spacing w:line="560" w:lineRule="exact"/>
        <w:ind w:firstLine="640" w:firstLineChars="200"/>
        <w:rPr>
          <w:rFonts w:hint="default" w:ascii="仿宋_GB2312" w:eastAsia="仿宋_GB2312"/>
          <w:sz w:val="32"/>
          <w:szCs w:val="32"/>
          <w:lang w:val="en-US" w:eastAsia="zh-CN"/>
        </w:rPr>
      </w:pPr>
      <w:r>
        <w:rPr>
          <w:rFonts w:hint="eastAsia" w:ascii="仿宋_GB2312" w:eastAsia="仿宋_GB2312"/>
          <w:sz w:val="32"/>
          <w:szCs w:val="32"/>
        </w:rPr>
        <w:t>应急物资储备要求依据《生产安全事故应急预案管理办法》关于应急物资装备保障的规定。每年至少组织一次食品安全事故应急演练、每两年至少组织一次综合应急演练的要求，参考了食品行业良好实践和应急预案管理的一般要求。</w:t>
      </w:r>
    </w:p>
    <w:p w14:paraId="562ACB32">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（六）运营管理</w:t>
      </w:r>
    </w:p>
    <w:p w14:paraId="63C53A71">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6.1管理机制</w:t>
      </w:r>
    </w:p>
    <w:p w14:paraId="32A16B7F">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运营管理机制和入驻企业档案管理要求，参考了DB15/T 3249《食品生产加工小作坊园区建设规范》中园区保障与管理的要求。入驻企业准入标准要求企业具备食品生产许可资质，依据《中华人民共和国食品安全法》第三十五条关于食品生产许可的规定。应急管理机制要求，依据安全生产和食品安全相关法律法规。</w:t>
      </w:r>
    </w:p>
    <w:p w14:paraId="78463507">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6.2统一服务</w:t>
      </w:r>
    </w:p>
    <w:p w14:paraId="30CD1011">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统一原料采购服务，与原材料种植、初加工示范基地建立稳定供应关系，依据南农局规〔2024〕1号和南府规〔2024〕1号中“支持原材料产业基地建设”的政策。统一检验检测和物流配送服务，体现了园区公共服务平台的定位。投融资服务平台建设，呼应了南府规〔2024〕1号中支持企业科技创新、给予投资奖励等政策。人才培养和培训服务，依托南宁老友粉产业学院，联合高校、职业院校开展培训，体现了产教融合的人才培养模式。</w:t>
      </w:r>
    </w:p>
    <w:p w14:paraId="48D5ED92">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6.3品牌培育</w:t>
      </w:r>
    </w:p>
    <w:p w14:paraId="7250AD00">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区域品牌培育要求依据GB/T 39904《区域品牌培育与建设指南》。“老友”品牌矩阵建设呼应了南府规〔2024〕1号中“支持标准化、品牌化</w:t>
      </w:r>
      <w:bookmarkStart w:id="2" w:name="_GoBack"/>
      <w:bookmarkEnd w:id="2"/>
      <w:r>
        <w:rPr>
          <w:rFonts w:hint="eastAsia" w:ascii="仿宋_GB2312" w:eastAsia="仿宋_GB2312"/>
          <w:sz w:val="32"/>
          <w:szCs w:val="32"/>
          <w:lang w:val="en-US" w:eastAsia="zh-CN"/>
        </w:rPr>
        <w:t>建设”的政策。支持企业参加国内外博览会、展会，呼应了“支持企业开拓市场”的政策。开发文创产品，体现了文旅融合和品牌价值拓展。文旅融合基础设施建设，呼应了产业与文旅融合发展的规划要求。</w:t>
      </w:r>
    </w:p>
    <w:p w14:paraId="2D3F16A6">
      <w:pPr>
        <w:spacing w:line="560" w:lineRule="exact"/>
        <w:ind w:firstLine="640" w:firstLineChars="200"/>
        <w:rPr>
          <w:rFonts w:hint="eastAsia" w:ascii="仿宋_GB2312" w:eastAsia="仿宋_GB2312"/>
          <w:sz w:val="32"/>
          <w:szCs w:val="32"/>
          <w:lang w:val="en-US" w:eastAsia="zh-CN"/>
        </w:rPr>
      </w:pPr>
      <w:r>
        <w:rPr>
          <w:rFonts w:hint="eastAsia" w:ascii="仿宋_GB2312" w:eastAsia="仿宋_GB2312"/>
          <w:sz w:val="32"/>
          <w:szCs w:val="32"/>
          <w:lang w:val="en-US" w:eastAsia="zh-CN"/>
        </w:rPr>
        <w:t>近年来，万国老友粉频频“出圈”，先后亮相央视《非遗里的中国》《乐在旅途》、浙江卫视《超燃美食记》《奔跑吧》等节目，刘涛、萧敬腾、胡夏等明星相继前来打卡；万国酒家还参与韩国MBC电视台《重聚Reunion》节目拍摄，向海外观众推介南宁特色美食，让老友粉从地方小吃走向更广阔的舞台。从中国国际进口博览会、乌鲁木齐亚欧博览会，到“潮玩三月三，相约游广西”文旅推广活动、“广西美味·百县千菜”非遗美食大赛等，万国老友粉多次作为广西美食代表亮相，展示南宁风味与文化魅力。</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8522"/>
      </w:tblGrid>
      <w:tr w14:paraId="5DDE7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1D108FFB">
            <w:pPr>
              <w:spacing w:line="560" w:lineRule="exact"/>
              <w:jc w:val="center"/>
              <w:rPr>
                <w:rFonts w:hint="default" w:ascii="仿宋_GB2312" w:eastAsia="仿宋_GB2312"/>
                <w:sz w:val="32"/>
                <w:szCs w:val="32"/>
                <w:vertAlign w:val="baseline"/>
                <w:lang w:val="en-US" w:eastAsia="zh-CN"/>
              </w:rPr>
            </w:pPr>
            <w:r>
              <w:rPr>
                <w:rFonts w:hint="eastAsia" w:ascii="仿宋_GB2312" w:eastAsia="仿宋_GB2312"/>
                <w:sz w:val="21"/>
                <w:szCs w:val="21"/>
                <w:vertAlign w:val="baseline"/>
                <w:lang w:val="en-US" w:eastAsia="zh-CN"/>
              </w:rPr>
              <w:drawing>
                <wp:anchor distT="0" distB="0" distL="114300" distR="114300" simplePos="0" relativeHeight="251685888" behindDoc="0" locked="0" layoutInCell="1" allowOverlap="1">
                  <wp:simplePos x="0" y="0"/>
                  <wp:positionH relativeFrom="column">
                    <wp:posOffset>0</wp:posOffset>
                  </wp:positionH>
                  <wp:positionV relativeFrom="paragraph">
                    <wp:posOffset>-2687320</wp:posOffset>
                  </wp:positionV>
                  <wp:extent cx="5265420" cy="2960370"/>
                  <wp:effectExtent l="0" t="0" r="11430" b="11430"/>
                  <wp:wrapSquare wrapText="bothSides"/>
                  <wp:docPr id="52" name="图片 52" descr="885dd0284e953fe72e0d8bc30e6cad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885dd0284e953fe72e0d8bc30e6cad9d"/>
                          <pic:cNvPicPr>
                            <a:picLocks noChangeAspect="1"/>
                          </pic:cNvPicPr>
                        </pic:nvPicPr>
                        <pic:blipFill>
                          <a:blip r:embed="rId31"/>
                          <a:stretch>
                            <a:fillRect/>
                          </a:stretch>
                        </pic:blipFill>
                        <pic:spPr>
                          <a:xfrm>
                            <a:off x="0" y="0"/>
                            <a:ext cx="5265420" cy="2960370"/>
                          </a:xfrm>
                          <a:prstGeom prst="rect">
                            <a:avLst/>
                          </a:prstGeom>
                        </pic:spPr>
                      </pic:pic>
                    </a:graphicData>
                  </a:graphic>
                </wp:anchor>
              </w:drawing>
            </w:r>
            <w:r>
              <w:rPr>
                <w:rFonts w:hint="eastAsia" w:ascii="仿宋_GB2312" w:eastAsia="仿宋_GB2312"/>
                <w:sz w:val="21"/>
                <w:szCs w:val="21"/>
                <w:vertAlign w:val="baseline"/>
                <w:lang w:val="en-US" w:eastAsia="zh-CN"/>
              </w:rPr>
              <w:t>南宁老友粉标准体系</w:t>
            </w:r>
          </w:p>
        </w:tc>
      </w:tr>
      <w:tr w14:paraId="3A7DA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192554AF">
            <w:pPr>
              <w:spacing w:line="560" w:lineRule="exact"/>
              <w:jc w:val="center"/>
              <w:rPr>
                <w:rFonts w:hint="eastAsia" w:ascii="仿宋_GB2312" w:eastAsia="仿宋_GB2312"/>
                <w:sz w:val="21"/>
                <w:szCs w:val="21"/>
                <w:vertAlign w:val="baseline"/>
                <w:lang w:val="en-US" w:eastAsia="zh-CN"/>
              </w:rPr>
            </w:pPr>
            <w:r>
              <w:rPr>
                <w:rFonts w:hint="eastAsia" w:ascii="仿宋_GB2312" w:eastAsia="仿宋_GB2312"/>
                <w:sz w:val="21"/>
                <w:szCs w:val="21"/>
                <w:vertAlign w:val="baseline"/>
                <w:lang w:val="en-US" w:eastAsia="zh-CN"/>
              </w:rPr>
              <w:drawing>
                <wp:anchor distT="0" distB="0" distL="114300" distR="114300" simplePos="0" relativeHeight="251686912" behindDoc="0" locked="0" layoutInCell="1" allowOverlap="1">
                  <wp:simplePos x="0" y="0"/>
                  <wp:positionH relativeFrom="column">
                    <wp:posOffset>1163955</wp:posOffset>
                  </wp:positionH>
                  <wp:positionV relativeFrom="paragraph">
                    <wp:posOffset>29845</wp:posOffset>
                  </wp:positionV>
                  <wp:extent cx="2924175" cy="2195195"/>
                  <wp:effectExtent l="0" t="0" r="9525" b="14605"/>
                  <wp:wrapSquare wrapText="bothSides"/>
                  <wp:docPr id="53" name="图片 53" descr="6ed8bbb587b4eed9b1ec47bbd045bf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6ed8bbb587b4eed9b1ec47bbd045bf14"/>
                          <pic:cNvPicPr>
                            <a:picLocks noChangeAspect="1"/>
                          </pic:cNvPicPr>
                        </pic:nvPicPr>
                        <pic:blipFill>
                          <a:blip r:embed="rId32"/>
                          <a:stretch>
                            <a:fillRect/>
                          </a:stretch>
                        </pic:blipFill>
                        <pic:spPr>
                          <a:xfrm>
                            <a:off x="0" y="0"/>
                            <a:ext cx="2924175" cy="2195195"/>
                          </a:xfrm>
                          <a:prstGeom prst="rect">
                            <a:avLst/>
                          </a:prstGeom>
                        </pic:spPr>
                      </pic:pic>
                    </a:graphicData>
                  </a:graphic>
                </wp:anchor>
              </w:drawing>
            </w:r>
          </w:p>
        </w:tc>
      </w:tr>
      <w:tr w14:paraId="355AD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4849529F">
            <w:pPr>
              <w:spacing w:line="560" w:lineRule="exact"/>
              <w:jc w:val="center"/>
              <w:rPr>
                <w:rFonts w:hint="eastAsia" w:ascii="仿宋_GB2312" w:eastAsia="仿宋_GB2312"/>
                <w:sz w:val="21"/>
                <w:szCs w:val="21"/>
                <w:vertAlign w:val="baseline"/>
                <w:lang w:val="en-US" w:eastAsia="zh-CN"/>
              </w:rPr>
            </w:pPr>
            <w:r>
              <w:rPr>
                <w:rFonts w:hint="eastAsia" w:ascii="仿宋_GB2312" w:eastAsia="仿宋_GB2312"/>
                <w:sz w:val="21"/>
                <w:szCs w:val="21"/>
                <w:vertAlign w:val="baseline"/>
                <w:lang w:val="en-US" w:eastAsia="zh-CN"/>
              </w:rPr>
              <w:drawing>
                <wp:anchor distT="0" distB="0" distL="114300" distR="114300" simplePos="0" relativeHeight="251687936" behindDoc="0" locked="0" layoutInCell="1" allowOverlap="1">
                  <wp:simplePos x="0" y="0"/>
                  <wp:positionH relativeFrom="column">
                    <wp:posOffset>465455</wp:posOffset>
                  </wp:positionH>
                  <wp:positionV relativeFrom="paragraph">
                    <wp:posOffset>25400</wp:posOffset>
                  </wp:positionV>
                  <wp:extent cx="4144645" cy="2331720"/>
                  <wp:effectExtent l="0" t="0" r="8255" b="11430"/>
                  <wp:wrapSquare wrapText="bothSides"/>
                  <wp:docPr id="54" name="图片 54" descr="56483265e379402a408021d16c7e55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56483265e379402a408021d16c7e55de"/>
                          <pic:cNvPicPr>
                            <a:picLocks noChangeAspect="1"/>
                          </pic:cNvPicPr>
                        </pic:nvPicPr>
                        <pic:blipFill>
                          <a:blip r:embed="rId33"/>
                          <a:stretch>
                            <a:fillRect/>
                          </a:stretch>
                        </pic:blipFill>
                        <pic:spPr>
                          <a:xfrm>
                            <a:off x="0" y="0"/>
                            <a:ext cx="4144645" cy="2331720"/>
                          </a:xfrm>
                          <a:prstGeom prst="rect">
                            <a:avLst/>
                          </a:prstGeom>
                        </pic:spPr>
                      </pic:pic>
                    </a:graphicData>
                  </a:graphic>
                </wp:anchor>
              </w:drawing>
            </w:r>
          </w:p>
          <w:p w14:paraId="4F71C74A">
            <w:pPr>
              <w:bidi w:val="0"/>
              <w:rPr>
                <w:rFonts w:hint="eastAsia" w:ascii="Times New Roman" w:hAnsi="Times New Roman" w:eastAsia="宋体" w:cs="Times New Roman"/>
                <w:kern w:val="2"/>
                <w:sz w:val="21"/>
                <w:szCs w:val="24"/>
                <w:lang w:val="en-US" w:eastAsia="zh-CN" w:bidi="ar-SA"/>
              </w:rPr>
            </w:pPr>
          </w:p>
          <w:p w14:paraId="61D04864">
            <w:pPr>
              <w:bidi w:val="0"/>
              <w:rPr>
                <w:rFonts w:hint="eastAsia"/>
                <w:lang w:val="en-US" w:eastAsia="zh-CN"/>
              </w:rPr>
            </w:pPr>
          </w:p>
          <w:p w14:paraId="1C4106E7">
            <w:pPr>
              <w:bidi w:val="0"/>
              <w:rPr>
                <w:rFonts w:hint="eastAsia"/>
                <w:lang w:val="en-US" w:eastAsia="zh-CN"/>
              </w:rPr>
            </w:pPr>
          </w:p>
          <w:p w14:paraId="20334BCC">
            <w:pPr>
              <w:bidi w:val="0"/>
              <w:rPr>
                <w:rFonts w:hint="eastAsia"/>
                <w:lang w:val="en-US" w:eastAsia="zh-CN"/>
              </w:rPr>
            </w:pPr>
          </w:p>
          <w:p w14:paraId="3ED7D425">
            <w:pPr>
              <w:bidi w:val="0"/>
              <w:rPr>
                <w:rFonts w:hint="eastAsia"/>
                <w:lang w:val="en-US" w:eastAsia="zh-CN"/>
              </w:rPr>
            </w:pPr>
          </w:p>
          <w:p w14:paraId="08C18094">
            <w:pPr>
              <w:bidi w:val="0"/>
              <w:rPr>
                <w:rFonts w:hint="eastAsia"/>
                <w:lang w:val="en-US" w:eastAsia="zh-CN"/>
              </w:rPr>
            </w:pPr>
          </w:p>
          <w:p w14:paraId="0BB9E41A">
            <w:pPr>
              <w:bidi w:val="0"/>
              <w:rPr>
                <w:rFonts w:hint="eastAsia"/>
                <w:lang w:val="en-US" w:eastAsia="zh-CN"/>
              </w:rPr>
            </w:pPr>
          </w:p>
          <w:p w14:paraId="06D197C0">
            <w:pPr>
              <w:bidi w:val="0"/>
              <w:rPr>
                <w:rFonts w:hint="eastAsia"/>
                <w:lang w:val="en-US" w:eastAsia="zh-CN"/>
              </w:rPr>
            </w:pPr>
          </w:p>
          <w:p w14:paraId="37AEA61A">
            <w:pPr>
              <w:bidi w:val="0"/>
              <w:rPr>
                <w:rFonts w:hint="eastAsia"/>
                <w:lang w:val="en-US" w:eastAsia="zh-CN"/>
              </w:rPr>
            </w:pPr>
          </w:p>
          <w:p w14:paraId="499A9E41">
            <w:pPr>
              <w:bidi w:val="0"/>
              <w:jc w:val="right"/>
              <w:rPr>
                <w:rFonts w:hint="eastAsia"/>
                <w:lang w:val="en-US" w:eastAsia="zh-CN"/>
              </w:rPr>
            </w:pPr>
          </w:p>
          <w:p w14:paraId="44190CAD">
            <w:pPr>
              <w:bidi w:val="0"/>
              <w:jc w:val="right"/>
              <w:rPr>
                <w:rFonts w:hint="eastAsia"/>
                <w:lang w:val="en-US" w:eastAsia="zh-CN"/>
              </w:rPr>
            </w:pPr>
          </w:p>
          <w:p w14:paraId="6C68CF9F">
            <w:pPr>
              <w:bidi w:val="0"/>
              <w:jc w:val="center"/>
              <w:rPr>
                <w:rFonts w:hint="default"/>
                <w:lang w:val="en-US" w:eastAsia="zh-CN"/>
              </w:rPr>
            </w:pPr>
            <w:r>
              <w:rPr>
                <w:rFonts w:hint="eastAsia"/>
                <w:lang w:val="en-US" w:eastAsia="zh-CN"/>
              </w:rPr>
              <w:t>老友粉线上电商直播</w:t>
            </w:r>
          </w:p>
        </w:tc>
      </w:tr>
      <w:tr w14:paraId="7EC7E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5994F5D4">
            <w:pPr>
              <w:bidi w:val="0"/>
              <w:jc w:val="center"/>
              <w:rPr>
                <w:rFonts w:ascii="Microsoft YaHei UI" w:hAnsi="Microsoft YaHei UI" w:eastAsia="Microsoft YaHei UI" w:cs="Microsoft YaHei UI"/>
                <w:i w:val="0"/>
                <w:iCs w:val="0"/>
                <w:caps w:val="0"/>
                <w:spacing w:val="8"/>
                <w:sz w:val="24"/>
                <w:szCs w:val="24"/>
                <w:bdr w:val="none" w:color="auto" w:sz="0" w:space="0"/>
                <w:shd w:val="clear" w:fill="FFFFFF"/>
              </w:rPr>
            </w:pPr>
            <w:r>
              <w:rPr>
                <w:rFonts w:ascii="Microsoft YaHei UI" w:hAnsi="Microsoft YaHei UI" w:eastAsia="Microsoft YaHei UI" w:cs="Microsoft YaHei UI"/>
                <w:i w:val="0"/>
                <w:iCs w:val="0"/>
                <w:caps w:val="0"/>
                <w:spacing w:val="8"/>
                <w:sz w:val="24"/>
                <w:szCs w:val="24"/>
                <w:bdr w:val="none" w:color="auto" w:sz="0" w:space="0"/>
                <w:shd w:val="clear" w:fill="FFFFFF"/>
              </w:rPr>
              <w:drawing>
                <wp:inline distT="0" distB="0" distL="114300" distR="114300">
                  <wp:extent cx="4860925" cy="2970530"/>
                  <wp:effectExtent l="0" t="0" r="0" b="0"/>
                  <wp:docPr id="5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 descr="IMG_256"/>
                          <pic:cNvPicPr>
                            <a:picLocks noChangeAspect="1"/>
                          </pic:cNvPicPr>
                        </pic:nvPicPr>
                        <pic:blipFill>
                          <a:blip r:embed="rId34"/>
                          <a:srcRect b="18516"/>
                          <a:stretch>
                            <a:fillRect/>
                          </a:stretch>
                        </pic:blipFill>
                        <pic:spPr>
                          <a:xfrm>
                            <a:off x="0" y="0"/>
                            <a:ext cx="4860925" cy="2970530"/>
                          </a:xfrm>
                          <a:prstGeom prst="rect">
                            <a:avLst/>
                          </a:prstGeom>
                          <a:noFill/>
                          <a:ln w="9525">
                            <a:noFill/>
                          </a:ln>
                        </pic:spPr>
                      </pic:pic>
                    </a:graphicData>
                  </a:graphic>
                </wp:inline>
              </w:drawing>
            </w:r>
          </w:p>
          <w:p w14:paraId="7B50D1DA">
            <w:pPr>
              <w:bidi w:val="0"/>
              <w:jc w:val="center"/>
              <w:rPr>
                <w:rFonts w:hint="eastAsia" w:ascii="Microsoft YaHei UI" w:hAnsi="Microsoft YaHei UI" w:eastAsia="Microsoft YaHei UI" w:cs="Microsoft YaHei UI"/>
                <w:i w:val="0"/>
                <w:iCs w:val="0"/>
                <w:caps w:val="0"/>
                <w:spacing w:val="8"/>
                <w:sz w:val="24"/>
                <w:szCs w:val="24"/>
                <w:bdr w:val="none" w:color="auto" w:sz="0" w:space="0"/>
                <w:shd w:val="clear" w:fill="FFFFFF"/>
                <w:lang w:val="en-US" w:eastAsia="zh-CN"/>
              </w:rPr>
            </w:pPr>
            <w:r>
              <w:rPr>
                <w:rFonts w:hint="eastAsia" w:ascii="Microsoft YaHei UI" w:hAnsi="Microsoft YaHei UI" w:eastAsia="Microsoft YaHei UI" w:cs="Microsoft YaHei UI"/>
                <w:i w:val="0"/>
                <w:iCs w:val="0"/>
                <w:caps w:val="0"/>
                <w:spacing w:val="8"/>
                <w:sz w:val="24"/>
                <w:szCs w:val="24"/>
                <w:bdr w:val="none" w:color="auto" w:sz="0" w:space="0"/>
                <w:shd w:val="clear" w:fill="FFFFFF"/>
                <w:lang w:val="en-US" w:eastAsia="zh-CN"/>
              </w:rPr>
              <w:t>万国+文旅融合</w:t>
            </w:r>
          </w:p>
        </w:tc>
      </w:tr>
    </w:tbl>
    <w:p w14:paraId="0460F0F0">
      <w:pPr>
        <w:spacing w:line="560" w:lineRule="exact"/>
        <w:ind w:firstLine="640" w:firstLineChars="200"/>
        <w:rPr>
          <w:rFonts w:hint="eastAsia" w:ascii="仿宋_GB2312" w:eastAsia="仿宋_GB2312"/>
          <w:sz w:val="32"/>
          <w:szCs w:val="32"/>
          <w:lang w:val="en-US" w:eastAsia="zh-CN"/>
        </w:rPr>
      </w:pPr>
    </w:p>
    <w:p w14:paraId="653E2177">
      <w:pPr>
        <w:spacing w:before="156" w:beforeLines="50" w:line="560" w:lineRule="exact"/>
        <w:ind w:firstLine="640" w:firstLineChars="200"/>
        <w:rPr>
          <w:rFonts w:ascii="黑体" w:hAnsi="黑体" w:eastAsia="黑体"/>
          <w:sz w:val="32"/>
          <w:szCs w:val="32"/>
        </w:rPr>
      </w:pPr>
      <w:r>
        <w:rPr>
          <w:rFonts w:hint="eastAsia" w:ascii="黑体" w:hAnsi="黑体" w:eastAsia="黑体"/>
          <w:sz w:val="32"/>
          <w:szCs w:val="32"/>
          <w:lang w:val="en-US" w:eastAsia="zh-CN"/>
        </w:rPr>
        <w:t>六</w:t>
      </w:r>
      <w:r>
        <w:rPr>
          <w:rFonts w:hint="eastAsia" w:ascii="黑体" w:hAnsi="黑体" w:eastAsia="黑体"/>
          <w:sz w:val="32"/>
          <w:szCs w:val="32"/>
        </w:rPr>
        <w:t>、国内外同类标准制修订情况及与法律法规、强制性标准关系</w:t>
      </w:r>
    </w:p>
    <w:p w14:paraId="774691D5">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经检索，国内外暂无专门针对《南宁老友粉加工产业园区建设规范》的标准。与食品加工园区、特色米粉加工园区相关标准主要有：</w:t>
      </w:r>
    </w:p>
    <w:p w14:paraId="11660757">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《GB 14881-2013 食品安全国家标准 食品生产通用卫生规范》《GB 50687-2011 食品工业洁净厂房设计规范》《T/CNLIC 0217-2025 食品绿色园区评价通则》《DB1506/T 44-2023食品加工园区建设与管理指南》《DB15/T 3249-2023食品生产加工小作坊园区建设规范》《DB4502/T 0035-2022 食品（柳州螺蛳粉）加工产业园区建设规范》《DB4502/T 0049-2022 柳州螺蛳粉文化产业示范园区及示范基地建设与管理规范》</w:t>
      </w:r>
    </w:p>
    <w:p w14:paraId="123032A5">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上述标准适用于普通食品加工园区，未结合老友粉非遗工艺、即食特性、风味保鲜、原料（酸笋、豆豉等）特殊加工需求；本标准针对性适配老友粉生产工艺，细化风味保护、特色原料加工区、洁净区管控等要求，更贴合产业实际。柳州螺蛳粉园区标准适用于柳州地域与螺蛳粉工艺，原料、发酵工艺、生产流程与老友粉差异显著；本标准立足南宁气候、老友粉传统技艺与产业政策，优化园区布局、环保要求、质量管控、认定指标，服务南宁老友粉产业，不冲突、可借鉴、有特色。</w:t>
      </w:r>
    </w:p>
    <w:p w14:paraId="3830343C">
      <w:pPr>
        <w:spacing w:line="560" w:lineRule="exact"/>
        <w:ind w:firstLine="640" w:firstLineChars="200"/>
        <w:rPr>
          <w:rFonts w:ascii="仿宋_GB2312" w:eastAsia="仿宋_GB2312"/>
          <w:sz w:val="32"/>
          <w:szCs w:val="32"/>
        </w:rPr>
      </w:pPr>
      <w:r>
        <w:rPr>
          <w:rFonts w:hint="eastAsia" w:ascii="仿宋_GB2312" w:eastAsia="仿宋_GB2312"/>
          <w:sz w:val="32"/>
          <w:szCs w:val="32"/>
        </w:rPr>
        <w:t>本标准的内容与现行的法律法规及强制性标准无冲突，标准的编写符合GB/T 1.1</w:t>
      </w:r>
      <w:r>
        <w:rPr>
          <w:rFonts w:hint="eastAsia" w:ascii="仿宋_GB2312" w:hAnsi="宋体" w:eastAsia="仿宋_GB2312"/>
          <w:sz w:val="32"/>
          <w:szCs w:val="28"/>
          <w:lang w:val="zh-CN"/>
        </w:rPr>
        <w:t>—2</w:t>
      </w:r>
      <w:r>
        <w:rPr>
          <w:rFonts w:hint="eastAsia" w:ascii="仿宋_GB2312" w:eastAsia="仿宋_GB2312"/>
          <w:sz w:val="32"/>
          <w:szCs w:val="32"/>
        </w:rPr>
        <w:t>020的要求。</w:t>
      </w:r>
    </w:p>
    <w:p w14:paraId="50B874F0">
      <w:pPr>
        <w:spacing w:before="156" w:beforeLines="50" w:line="560" w:lineRule="exact"/>
        <w:ind w:firstLine="640" w:firstLineChars="200"/>
        <w:rPr>
          <w:rFonts w:ascii="黑体" w:hAnsi="黑体" w:eastAsia="黑体"/>
          <w:sz w:val="32"/>
          <w:szCs w:val="32"/>
        </w:rPr>
      </w:pPr>
      <w:r>
        <w:rPr>
          <w:rFonts w:hint="eastAsia" w:ascii="黑体" w:hAnsi="黑体" w:eastAsia="黑体"/>
          <w:sz w:val="32"/>
          <w:szCs w:val="32"/>
          <w:lang w:val="en-US" w:eastAsia="zh-CN"/>
        </w:rPr>
        <w:t>七</w:t>
      </w:r>
      <w:r>
        <w:rPr>
          <w:rFonts w:hint="eastAsia" w:ascii="黑体" w:hAnsi="黑体" w:eastAsia="黑体"/>
          <w:sz w:val="32"/>
          <w:szCs w:val="32"/>
        </w:rPr>
        <w:t>、重大意见分歧的处理依据和结果</w:t>
      </w:r>
    </w:p>
    <w:p w14:paraId="7A594FCF">
      <w:pPr>
        <w:spacing w:line="560" w:lineRule="exact"/>
        <w:ind w:firstLine="640" w:firstLineChars="200"/>
        <w:rPr>
          <w:rFonts w:ascii="仿宋_GB2312" w:eastAsia="仿宋_GB2312"/>
          <w:sz w:val="32"/>
          <w:szCs w:val="32"/>
        </w:rPr>
      </w:pPr>
      <w:r>
        <w:rPr>
          <w:rFonts w:hint="eastAsia" w:ascii="仿宋_GB2312" w:eastAsia="仿宋_GB2312"/>
          <w:sz w:val="32"/>
          <w:szCs w:val="32"/>
        </w:rPr>
        <w:t>本标准研制过程中无重大分歧意见。</w:t>
      </w:r>
    </w:p>
    <w:p w14:paraId="418BF74A">
      <w:pPr>
        <w:spacing w:before="156" w:beforeLines="50" w:line="560" w:lineRule="exact"/>
        <w:ind w:firstLine="640" w:firstLineChars="200"/>
        <w:rPr>
          <w:rFonts w:ascii="黑体" w:hAnsi="黑体" w:eastAsia="黑体"/>
          <w:sz w:val="32"/>
          <w:szCs w:val="32"/>
        </w:rPr>
      </w:pPr>
      <w:r>
        <w:rPr>
          <w:rFonts w:hint="eastAsia" w:ascii="黑体" w:hAnsi="黑体" w:eastAsia="黑体"/>
          <w:sz w:val="32"/>
          <w:szCs w:val="32"/>
        </w:rPr>
        <w:t>八、实施标准的措施</w:t>
      </w:r>
    </w:p>
    <w:p w14:paraId="42C5F1C2">
      <w:pPr>
        <w:spacing w:before="156" w:beforeLines="50" w:after="156" w:afterLines="50" w:line="560" w:lineRule="exact"/>
        <w:ind w:firstLine="640" w:firstLineChars="200"/>
        <w:outlineLvl w:val="0"/>
        <w:rPr>
          <w:rFonts w:ascii="楷体" w:hAnsi="楷体" w:eastAsia="楷体" w:cs="仿宋_GB2312"/>
          <w:bCs/>
          <w:sz w:val="32"/>
          <w:szCs w:val="32"/>
        </w:rPr>
      </w:pPr>
      <w:r>
        <w:rPr>
          <w:rFonts w:hint="eastAsia" w:ascii="楷体" w:hAnsi="楷体" w:eastAsia="楷体" w:cs="仿宋_GB2312"/>
          <w:bCs/>
          <w:sz w:val="32"/>
          <w:szCs w:val="32"/>
        </w:rPr>
        <w:t>（一）标准报批发布后，成立标准宣贯工作组</w:t>
      </w:r>
    </w:p>
    <w:p w14:paraId="7072FA74">
      <w:pPr>
        <w:spacing w:line="560" w:lineRule="exact"/>
        <w:ind w:firstLine="640" w:firstLineChars="200"/>
        <w:rPr>
          <w:rFonts w:ascii="仿宋_GB2312" w:eastAsia="仿宋_GB2312"/>
          <w:sz w:val="32"/>
          <w:szCs w:val="32"/>
        </w:rPr>
      </w:pPr>
      <w:r>
        <w:rPr>
          <w:rFonts w:hint="eastAsia" w:ascii="仿宋_GB2312" w:eastAsia="仿宋_GB2312"/>
          <w:sz w:val="32"/>
          <w:szCs w:val="32"/>
        </w:rPr>
        <w:t>本标准发布后，成立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559EA891">
      <w:pPr>
        <w:spacing w:before="156" w:beforeLines="50" w:after="156" w:afterLines="50" w:line="560" w:lineRule="exact"/>
        <w:ind w:firstLine="640" w:firstLineChars="200"/>
        <w:outlineLvl w:val="0"/>
        <w:rPr>
          <w:rFonts w:ascii="楷体" w:hAnsi="楷体" w:eastAsia="楷体" w:cs="仿宋_GB2312"/>
          <w:bCs/>
          <w:sz w:val="32"/>
          <w:szCs w:val="32"/>
        </w:rPr>
      </w:pPr>
      <w:r>
        <w:rPr>
          <w:rFonts w:hint="eastAsia" w:ascii="楷体" w:hAnsi="楷体" w:eastAsia="楷体" w:cs="仿宋_GB2312"/>
          <w:bCs/>
          <w:sz w:val="32"/>
          <w:szCs w:val="32"/>
        </w:rPr>
        <w:t>（二）组织开展标准宣贯培训</w:t>
      </w:r>
    </w:p>
    <w:p w14:paraId="5A5A713B">
      <w:pPr>
        <w:spacing w:line="560" w:lineRule="exact"/>
        <w:ind w:firstLine="640" w:firstLineChars="200"/>
        <w:rPr>
          <w:rFonts w:ascii="仿宋_GB2312" w:eastAsia="仿宋_GB2312"/>
          <w:sz w:val="32"/>
          <w:szCs w:val="32"/>
        </w:rPr>
      </w:pPr>
      <w:r>
        <w:rPr>
          <w:rFonts w:hint="eastAsia" w:ascii="仿宋_GB2312" w:eastAsia="仿宋_GB2312"/>
          <w:sz w:val="32"/>
          <w:szCs w:val="32"/>
        </w:rPr>
        <w:t>标准发布实施后，标准宣贯工作小组制作标准解读宣贯培训PPT课件和标准核心技术说明书，并按标准宣贯培训计划深入</w:t>
      </w:r>
      <w:r>
        <w:rPr>
          <w:rFonts w:hint="eastAsia" w:ascii="仿宋_GB2312" w:eastAsia="仿宋_GB2312"/>
          <w:sz w:val="32"/>
          <w:szCs w:val="32"/>
          <w:lang w:val="en-US" w:eastAsia="zh-CN"/>
        </w:rPr>
        <w:t>南宁老友粉产业园区</w:t>
      </w:r>
      <w:r>
        <w:rPr>
          <w:rFonts w:hint="eastAsia" w:ascii="仿宋_GB2312" w:eastAsia="仿宋_GB2312"/>
          <w:sz w:val="32"/>
          <w:szCs w:val="32"/>
        </w:rPr>
        <w:t>组织相关人员开展标准宣贯培训，对标准进行逐条解读，让企业人员掌握标准核心，助力标准实施落地</w:t>
      </w:r>
      <w:r>
        <w:rPr>
          <w:rFonts w:hint="eastAsia" w:ascii="仿宋_GB2312" w:eastAsia="仿宋_GB2312"/>
          <w:sz w:val="32"/>
          <w:szCs w:val="32"/>
          <w:lang w:val="en-US" w:eastAsia="zh-CN"/>
        </w:rPr>
        <w:t>，促进</w:t>
      </w:r>
      <w:r>
        <w:rPr>
          <w:rFonts w:hint="eastAsia" w:ascii="仿宋_GB2312" w:eastAsia="仿宋_GB2312"/>
          <w:sz w:val="32"/>
          <w:szCs w:val="32"/>
          <w:lang w:eastAsia="zh-CN"/>
        </w:rPr>
        <w:t>南宁老友粉</w:t>
      </w:r>
      <w:r>
        <w:rPr>
          <w:rFonts w:hint="eastAsia" w:ascii="仿宋_GB2312" w:eastAsia="仿宋_GB2312"/>
          <w:sz w:val="32"/>
          <w:szCs w:val="32"/>
          <w:lang w:val="en-US" w:eastAsia="zh-CN"/>
        </w:rPr>
        <w:t>产业高质量</w:t>
      </w:r>
      <w:r>
        <w:rPr>
          <w:rFonts w:hint="eastAsia" w:ascii="仿宋_GB2312" w:eastAsia="仿宋_GB2312"/>
          <w:sz w:val="32"/>
          <w:szCs w:val="32"/>
        </w:rPr>
        <w:t>发展。</w:t>
      </w:r>
    </w:p>
    <w:p w14:paraId="0EBBD78E">
      <w:pPr>
        <w:spacing w:before="156" w:beforeLines="50" w:after="156" w:afterLines="50" w:line="560" w:lineRule="exact"/>
        <w:ind w:firstLine="640" w:firstLineChars="200"/>
        <w:outlineLvl w:val="0"/>
        <w:rPr>
          <w:rFonts w:ascii="楷体" w:hAnsi="楷体" w:eastAsia="楷体" w:cs="仿宋_GB2312"/>
          <w:bCs/>
          <w:sz w:val="32"/>
          <w:szCs w:val="32"/>
        </w:rPr>
      </w:pPr>
      <w:r>
        <w:rPr>
          <w:rFonts w:hint="eastAsia" w:ascii="楷体" w:hAnsi="楷体" w:eastAsia="楷体" w:cs="仿宋_GB2312"/>
          <w:bCs/>
          <w:sz w:val="32"/>
          <w:szCs w:val="32"/>
        </w:rPr>
        <w:t>（三）开展标准实施交流会，收集标准实施反馈信息</w:t>
      </w:r>
    </w:p>
    <w:p w14:paraId="74FC598E">
      <w:pPr>
        <w:spacing w:line="560" w:lineRule="exact"/>
        <w:ind w:firstLine="640" w:firstLineChars="200"/>
        <w:rPr>
          <w:rFonts w:ascii="仿宋_GB2312" w:eastAsia="仿宋_GB2312"/>
          <w:sz w:val="32"/>
          <w:szCs w:val="32"/>
        </w:rPr>
      </w:pPr>
      <w:r>
        <w:rPr>
          <w:rFonts w:hint="eastAsia" w:ascii="仿宋_GB2312" w:eastAsia="仿宋_GB2312"/>
          <w:sz w:val="32"/>
          <w:szCs w:val="32"/>
        </w:rPr>
        <w:t>标准起草小组深入</w:t>
      </w:r>
      <w:r>
        <w:rPr>
          <w:rFonts w:hint="eastAsia" w:ascii="仿宋_GB2312" w:eastAsia="仿宋_GB2312"/>
          <w:sz w:val="32"/>
          <w:szCs w:val="32"/>
          <w:lang w:val="en-US" w:eastAsia="zh-CN"/>
        </w:rPr>
        <w:t>南宁老友粉加工产业园区</w:t>
      </w:r>
      <w:r>
        <w:rPr>
          <w:rFonts w:hint="eastAsia" w:ascii="仿宋_GB2312" w:eastAsia="仿宋_GB2312"/>
          <w:sz w:val="32"/>
          <w:szCs w:val="32"/>
        </w:rPr>
        <w:t>召开标准实施交流会，听取标准实施过程中存在的问题并做好记录和解答，对存在的问题组织专家团队进行研讨，为标准的复审修订做准备。</w:t>
      </w:r>
    </w:p>
    <w:p w14:paraId="5F74FBF9">
      <w:pPr>
        <w:spacing w:before="156" w:beforeLines="50" w:after="156" w:afterLines="50" w:line="560" w:lineRule="exact"/>
        <w:ind w:firstLine="640" w:firstLineChars="200"/>
        <w:outlineLvl w:val="0"/>
        <w:rPr>
          <w:rFonts w:ascii="楷体" w:hAnsi="楷体" w:eastAsia="楷体" w:cs="仿宋_GB2312"/>
          <w:bCs/>
          <w:sz w:val="32"/>
          <w:szCs w:val="32"/>
        </w:rPr>
      </w:pPr>
      <w:r>
        <w:rPr>
          <w:rFonts w:hint="eastAsia" w:ascii="楷体" w:hAnsi="楷体" w:eastAsia="楷体" w:cs="仿宋_GB2312"/>
          <w:bCs/>
          <w:sz w:val="32"/>
          <w:szCs w:val="32"/>
        </w:rPr>
        <w:t>（四）开展标准实施效果评估</w:t>
      </w:r>
    </w:p>
    <w:p w14:paraId="26B3FC81">
      <w:pPr>
        <w:spacing w:line="560" w:lineRule="exact"/>
        <w:ind w:firstLine="640" w:firstLineChars="200"/>
        <w:rPr>
          <w:rFonts w:ascii="仿宋_GB2312" w:eastAsia="仿宋_GB2312"/>
          <w:sz w:val="32"/>
          <w:szCs w:val="32"/>
        </w:rPr>
      </w:pPr>
      <w:r>
        <w:rPr>
          <w:rFonts w:hint="eastAsia" w:ascii="仿宋_GB2312" w:eastAsia="仿宋_GB2312"/>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1F496411">
      <w:pPr>
        <w:spacing w:before="156" w:beforeLines="50" w:line="560" w:lineRule="exact"/>
        <w:ind w:firstLine="640" w:firstLineChars="200"/>
        <w:rPr>
          <w:rFonts w:ascii="黑体" w:hAnsi="黑体" w:eastAsia="黑体"/>
          <w:sz w:val="32"/>
          <w:szCs w:val="32"/>
        </w:rPr>
      </w:pPr>
      <w:r>
        <w:rPr>
          <w:rFonts w:hint="eastAsia" w:ascii="黑体" w:hAnsi="黑体" w:eastAsia="黑体"/>
          <w:sz w:val="32"/>
          <w:szCs w:val="32"/>
        </w:rPr>
        <w:t>九、其他应当说明的事项</w:t>
      </w:r>
    </w:p>
    <w:p w14:paraId="1DF5C364">
      <w:pPr>
        <w:spacing w:line="560" w:lineRule="exact"/>
        <w:ind w:firstLine="640" w:firstLineChars="200"/>
        <w:rPr>
          <w:rFonts w:ascii="仿宋_GB2312" w:eastAsia="仿宋_GB2312"/>
          <w:sz w:val="32"/>
          <w:szCs w:val="32"/>
        </w:rPr>
      </w:pPr>
      <w:r>
        <w:rPr>
          <w:rFonts w:hint="eastAsia" w:ascii="仿宋_GB2312" w:eastAsia="仿宋_GB2312"/>
          <w:sz w:val="32"/>
          <w:szCs w:val="32"/>
        </w:rPr>
        <w:t>无。</w:t>
      </w:r>
    </w:p>
    <w:p w14:paraId="63BD5EBA">
      <w:pPr>
        <w:spacing w:line="560" w:lineRule="exact"/>
        <w:ind w:firstLine="480" w:firstLineChars="200"/>
        <w:rPr>
          <w:rFonts w:ascii="宋体" w:hAnsi="宋体"/>
          <w:sz w:val="24"/>
        </w:rPr>
      </w:pPr>
    </w:p>
    <w:p w14:paraId="157FE2FD">
      <w:pPr>
        <w:spacing w:line="560" w:lineRule="exact"/>
        <w:ind w:firstLine="480" w:firstLineChars="200"/>
        <w:rPr>
          <w:rFonts w:ascii="宋体" w:hAnsi="宋体"/>
          <w:sz w:val="24"/>
        </w:rPr>
      </w:pPr>
    </w:p>
    <w:p w14:paraId="65723BEB">
      <w:pPr>
        <w:spacing w:line="560" w:lineRule="exact"/>
        <w:ind w:firstLine="480" w:firstLineChars="200"/>
        <w:rPr>
          <w:rFonts w:ascii="仿宋_GB2312" w:eastAsia="仿宋_GB2312"/>
          <w:sz w:val="32"/>
          <w:szCs w:val="32"/>
        </w:rPr>
      </w:pPr>
      <w:r>
        <w:rPr>
          <w:rFonts w:hint="eastAsia" w:ascii="宋体" w:hAnsi="宋体"/>
          <w:sz w:val="24"/>
        </w:rPr>
        <w:t xml:space="preserve">     </w:t>
      </w:r>
      <w:r>
        <w:rPr>
          <w:rFonts w:hint="eastAsia" w:ascii="仿宋_GB2312" w:eastAsia="仿宋_GB2312"/>
          <w:sz w:val="32"/>
          <w:szCs w:val="32"/>
        </w:rPr>
        <w:t>团体标准《</w:t>
      </w:r>
      <w:r>
        <w:rPr>
          <w:rFonts w:hint="eastAsia" w:ascii="仿宋_GB2312" w:eastAsia="仿宋_GB2312"/>
          <w:sz w:val="32"/>
          <w:szCs w:val="32"/>
          <w:lang w:eastAsia="zh-CN"/>
        </w:rPr>
        <w:t>南宁老友粉加工产业园区建设规范</w:t>
      </w:r>
      <w:r>
        <w:rPr>
          <w:rFonts w:hint="eastAsia" w:ascii="仿宋_GB2312" w:eastAsia="仿宋_GB2312"/>
          <w:sz w:val="32"/>
          <w:szCs w:val="32"/>
        </w:rPr>
        <w:t>》</w:t>
      </w:r>
    </w:p>
    <w:p w14:paraId="7B8AE3B1">
      <w:pPr>
        <w:spacing w:line="560" w:lineRule="exact"/>
        <w:ind w:firstLine="5440" w:firstLineChars="1700"/>
        <w:rPr>
          <w:rFonts w:ascii="仿宋_GB2312" w:eastAsia="仿宋_GB2312"/>
          <w:sz w:val="32"/>
          <w:szCs w:val="32"/>
        </w:rPr>
      </w:pPr>
      <w:r>
        <w:rPr>
          <w:rFonts w:hint="eastAsia" w:ascii="仿宋_GB2312" w:eastAsia="仿宋_GB2312"/>
          <w:sz w:val="32"/>
          <w:szCs w:val="32"/>
        </w:rPr>
        <w:t>编制工作组</w:t>
      </w:r>
    </w:p>
    <w:p w14:paraId="6307FDC6">
      <w:pPr>
        <w:spacing w:line="560" w:lineRule="exact"/>
        <w:ind w:firstLine="640" w:firstLineChars="200"/>
        <w:rPr>
          <w:rFonts w:ascii="仿宋_GB2312" w:eastAsia="仿宋_GB2312"/>
          <w:sz w:val="32"/>
          <w:szCs w:val="32"/>
        </w:rPr>
      </w:pPr>
      <w:r>
        <w:rPr>
          <w:rFonts w:hint="eastAsia" w:ascii="仿宋_GB2312" w:eastAsia="仿宋_GB2312"/>
          <w:sz w:val="32"/>
          <w:szCs w:val="32"/>
        </w:rPr>
        <w:t xml:space="preserve">                           202</w:t>
      </w:r>
      <w:r>
        <w:rPr>
          <w:rFonts w:hint="eastAsia" w:ascii="仿宋_GB2312" w:eastAsia="仿宋_GB2312"/>
          <w:sz w:val="32"/>
          <w:szCs w:val="32"/>
          <w:lang w:val="en-US" w:eastAsia="zh-CN"/>
        </w:rPr>
        <w:t>6</w:t>
      </w:r>
      <w:r>
        <w:rPr>
          <w:rFonts w:hint="eastAsia" w:ascii="仿宋_GB2312" w:eastAsia="仿宋_GB2312"/>
          <w:sz w:val="32"/>
          <w:szCs w:val="32"/>
        </w:rPr>
        <w:t>年</w:t>
      </w:r>
      <w:r>
        <w:rPr>
          <w:rFonts w:hint="eastAsia" w:ascii="仿宋_GB2312" w:eastAsia="仿宋_GB2312"/>
          <w:sz w:val="32"/>
          <w:szCs w:val="32"/>
          <w:lang w:val="en-US" w:eastAsia="zh-CN"/>
        </w:rPr>
        <w:t>6</w:t>
      </w:r>
      <w:r>
        <w:rPr>
          <w:rFonts w:hint="eastAsia" w:ascii="仿宋_GB2312" w:eastAsia="仿宋_GB2312"/>
          <w:sz w:val="32"/>
          <w:szCs w:val="32"/>
        </w:rPr>
        <w:t>月</w:t>
      </w:r>
      <w:r>
        <w:rPr>
          <w:rFonts w:hint="eastAsia" w:ascii="仿宋_GB2312" w:eastAsia="仿宋_GB2312"/>
          <w:sz w:val="32"/>
          <w:szCs w:val="32"/>
          <w:lang w:val="en-US" w:eastAsia="zh-CN"/>
        </w:rPr>
        <w:t>25</w:t>
      </w:r>
      <w:r>
        <w:rPr>
          <w:rFonts w:hint="eastAsia" w:ascii="仿宋_GB2312" w:eastAsia="仿宋_GB2312"/>
          <w:sz w:val="32"/>
          <w:szCs w:val="32"/>
        </w:rPr>
        <w:t xml:space="preserve">日     </w:t>
      </w:r>
    </w:p>
    <w:p w14:paraId="33721BC6">
      <w:pPr>
        <w:spacing w:line="240" w:lineRule="auto"/>
        <w:rPr>
          <w:rFonts w:ascii="Times New Roman" w:hAnsi="Times New Roman" w:eastAsia="宋体" w:cs="Times New Roman"/>
          <w:kern w:val="2"/>
          <w:sz w:val="21"/>
          <w:szCs w:val="24"/>
          <w:lang w:val="en-US" w:eastAsia="zh-CN" w:bidi="ar-SA"/>
        </w:rPr>
      </w:pPr>
    </w:p>
    <w:p w14:paraId="0C1FD3B3">
      <w:pPr>
        <w:spacing w:line="240" w:lineRule="auto"/>
        <w:rPr>
          <w:lang w:val="en-US" w:eastAsia="zh-CN"/>
        </w:rPr>
      </w:pPr>
    </w:p>
    <w:p w14:paraId="0A13A485">
      <w:pPr>
        <w:spacing w:line="240" w:lineRule="auto"/>
        <w:jc w:val="both"/>
        <w:rPr>
          <w:lang w:val="en-US" w:eastAsia="zh-CN"/>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3075087-713D-4A54-A6FA-A49C398E88A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78DD3066-E44D-4C08-B12C-B4E0DDC68D26}"/>
  </w:font>
  <w:font w:name="等线">
    <w:panose1 w:val="02010600030101010101"/>
    <w:charset w:val="86"/>
    <w:family w:val="auto"/>
    <w:pitch w:val="default"/>
    <w:sig w:usb0="A00002BF" w:usb1="38CF7CFA" w:usb2="00000016" w:usb3="00000000" w:csb0="0004000F" w:csb1="00000000"/>
  </w:font>
  <w:font w:name="方正小标宋简体">
    <w:panose1 w:val="02000000000000000000"/>
    <w:charset w:val="86"/>
    <w:family w:val="script"/>
    <w:pitch w:val="default"/>
    <w:sig w:usb0="00000001" w:usb1="080E0000" w:usb2="00000000" w:usb3="00000000" w:csb0="00040000" w:csb1="00000000"/>
    <w:embedRegular r:id="rId3" w:fontKey="{9184822E-FF15-4D6C-9757-F55B79BB7DDD}"/>
  </w:font>
  <w:font w:name="仿宋_GB2312">
    <w:panose1 w:val="02010609030101010101"/>
    <w:charset w:val="86"/>
    <w:family w:val="modern"/>
    <w:pitch w:val="default"/>
    <w:sig w:usb0="00000001" w:usb1="080E0000" w:usb2="00000000" w:usb3="00000000" w:csb0="00040000" w:csb1="00000000"/>
    <w:embedRegular r:id="rId4" w:fontKey="{DBA02662-2098-47BB-B277-4817335CC367}"/>
  </w:font>
  <w:font w:name="楷体">
    <w:panose1 w:val="02010609060101010101"/>
    <w:charset w:val="86"/>
    <w:family w:val="modern"/>
    <w:pitch w:val="default"/>
    <w:sig w:usb0="800002BF" w:usb1="38CF7CFA" w:usb2="00000016" w:usb3="00000000" w:csb0="00040001" w:csb1="00000000"/>
    <w:embedRegular r:id="rId5" w:fontKey="{FA252F67-F971-4BC9-971C-F76F05210D9C}"/>
  </w:font>
  <w:font w:name="仿宋">
    <w:panose1 w:val="02010609060101010101"/>
    <w:charset w:val="86"/>
    <w:family w:val="auto"/>
    <w:pitch w:val="default"/>
    <w:sig w:usb0="800002BF" w:usb1="38CF7CFA" w:usb2="00000016" w:usb3="00000000" w:csb0="00040001" w:csb1="00000000"/>
    <w:embedRegular r:id="rId6" w:fontKey="{0239FEE9-7D07-4B63-B287-8CF102E0D75E}"/>
  </w:font>
  <w:font w:name="WPSEMBED4">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panose1 w:val="02010609030101010101"/>
    <w:charset w:val="86"/>
    <w:family w:val="auto"/>
    <w:pitch w:val="default"/>
    <w:sig w:usb0="00000001" w:usb1="080E0000" w:usb2="00000000" w:usb3="00000000" w:csb0="00040000" w:csb1="00000000"/>
  </w:font>
  <w:font w:name="Tahoma">
    <w:panose1 w:val="020B0604030504040204"/>
    <w:charset w:val="00"/>
    <w:family w:val="auto"/>
    <w:pitch w:val="default"/>
    <w:sig w:usb0="E1002EFF" w:usb1="C000605B" w:usb2="00000029" w:usb3="00000000" w:csb0="200101FF" w:csb1="20280000"/>
  </w:font>
  <w:font w:name="等线 Light">
    <w:panose1 w:val="02010600030101010101"/>
    <w:charset w:val="86"/>
    <w:family w:val="auto"/>
    <w:pitch w:val="default"/>
    <w:sig w:usb0="A00002BF" w:usb1="38CF7CFA" w:usb2="00000016" w:usb3="00000000" w:csb0="0004000F" w:csb1="00000000"/>
    <w:embedRegular r:id="rId7" w:fontKey="{F3941E68-451B-4D16-88A9-545BFDB09690}"/>
  </w:font>
  <w:font w:name="Segoe UI">
    <w:panose1 w:val="020B0502040204020203"/>
    <w:charset w:val="00"/>
    <w:family w:val="auto"/>
    <w:pitch w:val="default"/>
    <w:sig w:usb0="E4002EFF" w:usb1="C000E47F" w:usb2="00000009" w:usb3="00000000" w:csb0="200001FF" w:csb1="00000000"/>
  </w:font>
  <w:font w:name="@宋体">
    <w:panose1 w:val="02010600030101010101"/>
    <w:charset w:val="86"/>
    <w:family w:val="auto"/>
    <w:pitch w:val="variable"/>
    <w:sig w:usb0="00000203" w:usb1="288F0000" w:usb2="00000006" w:usb3="00000000" w:csb0="00040001" w:csb1="00000000"/>
  </w:font>
  <w:font w:name="var(--dsw-font-xxxs-strong-11)">
    <w:altName w:val="ksdb"/>
    <w:panose1 w:val="00000000000000000000"/>
    <w:charset w:val="00"/>
    <w:family w:val="auto"/>
    <w:pitch w:val="default"/>
    <w:sig w:usb0="00000000" w:usb1="00000000" w:usb2="00000000" w:usb3="00000000" w:csb0="00000000" w:csb1="00000000"/>
  </w:font>
  <w:font w:name="ksdb">
    <w:panose1 w:val="02000500000000000000"/>
    <w:charset w:val="00"/>
    <w:family w:val="auto"/>
    <w:pitch w:val="default"/>
    <w:sig w:usb0="00000001" w:usb1="00000000" w:usb2="00000000" w:usb3="00000000" w:csb0="00000001" w:csb1="00000000"/>
  </w:font>
  <w:font w:name="Microsoft YaHei UI">
    <w:panose1 w:val="020B0503020204020204"/>
    <w:charset w:val="86"/>
    <w:family w:val="auto"/>
    <w:pitch w:val="default"/>
    <w:sig w:usb0="80000287" w:usb1="2ACF3C50" w:usb2="00000016" w:usb3="00000000" w:csb0="0004001F" w:csb1="00000000"/>
    <w:embedRegular r:id="rId8" w:fontKey="{2A400AE8-72FB-4E66-B91A-217BF9F1487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48B815">
    <w:pPr>
      <w:pStyle w:val="1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C805E3">
                          <w:pPr>
                            <w:pStyle w:val="13"/>
                          </w:pPr>
                          <w:r>
                            <w:fldChar w:fldCharType="begin"/>
                          </w:r>
                          <w:r>
                            <w:instrText xml:space="preserve"> PAGE  \* MERGEFORMAT </w:instrText>
                          </w:r>
                          <w:r>
                            <w:fldChar w:fldCharType="separate"/>
                          </w:r>
                          <w:r>
                            <w:t>26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73C805E3">
                    <w:pPr>
                      <w:pStyle w:val="13"/>
                    </w:pPr>
                    <w:r>
                      <w:fldChar w:fldCharType="begin"/>
                    </w:r>
                    <w:r>
                      <w:instrText xml:space="preserve"> PAGE  \* MERGEFORMAT </w:instrText>
                    </w:r>
                    <w:r>
                      <w:fldChar w:fldCharType="separate"/>
                    </w:r>
                    <w:r>
                      <w:t>26</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0FA969"/>
    <w:multiLevelType w:val="multilevel"/>
    <w:tmpl w:val="B00FA969"/>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pStyle w:val="31"/>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1">
    <w:nsid w:val="B47B6500"/>
    <w:multiLevelType w:val="multilevel"/>
    <w:tmpl w:val="B47B6500"/>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pStyle w:val="57"/>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E0EB4A1C"/>
    <w:multiLevelType w:val="multilevel"/>
    <w:tmpl w:val="E0EB4A1C"/>
    <w:lvl w:ilvl="0" w:tentative="0">
      <w:start w:val="1"/>
      <w:numFmt w:val="decimal"/>
      <w:pStyle w:val="33"/>
      <w:suff w:val="nothing"/>
      <w:lvlText w:val="注%1："/>
      <w:lvlJc w:val="left"/>
      <w:pPr>
        <w:ind w:left="811" w:hanging="448"/>
      </w:pPr>
      <w:rPr>
        <w:rFonts w:hint="eastAsia" w:ascii="黑体" w:hAnsi="Times New Roman" w:eastAsia="黑体" w:cs="黑体"/>
        <w:b w:val="0"/>
        <w:i w:val="0"/>
        <w:sz w:val="18"/>
      </w:rPr>
    </w:lvl>
    <w:lvl w:ilvl="1" w:tentative="0">
      <w:start w:val="1"/>
      <w:numFmt w:val="lowerLetter"/>
      <w:lvlText w:val="%2)"/>
      <w:lvlJc w:val="left"/>
      <w:pPr>
        <w:tabs>
          <w:tab w:val="left" w:pos="0"/>
        </w:tabs>
        <w:ind w:left="992" w:hanging="629"/>
      </w:pPr>
    </w:lvl>
    <w:lvl w:ilvl="2" w:tentative="0">
      <w:start w:val="1"/>
      <w:numFmt w:val="lowerRoman"/>
      <w:lvlText w:val="%3."/>
      <w:lvlJc w:val="right"/>
      <w:pPr>
        <w:tabs>
          <w:tab w:val="left" w:pos="0"/>
        </w:tabs>
        <w:ind w:left="992" w:hanging="629"/>
      </w:pPr>
    </w:lvl>
    <w:lvl w:ilvl="3" w:tentative="0">
      <w:start w:val="1"/>
      <w:numFmt w:val="decimal"/>
      <w:lvlText w:val="%4."/>
      <w:lvlJc w:val="left"/>
      <w:pPr>
        <w:tabs>
          <w:tab w:val="left" w:pos="0"/>
        </w:tabs>
        <w:ind w:left="992" w:hanging="629"/>
      </w:pPr>
    </w:lvl>
    <w:lvl w:ilvl="4" w:tentative="0">
      <w:start w:val="1"/>
      <w:numFmt w:val="lowerLetter"/>
      <w:lvlText w:val="%5)"/>
      <w:lvlJc w:val="left"/>
      <w:pPr>
        <w:tabs>
          <w:tab w:val="left" w:pos="0"/>
        </w:tabs>
        <w:ind w:left="992" w:hanging="629"/>
      </w:pPr>
    </w:lvl>
    <w:lvl w:ilvl="5" w:tentative="0">
      <w:start w:val="1"/>
      <w:numFmt w:val="lowerRoman"/>
      <w:lvlText w:val="%6."/>
      <w:lvlJc w:val="right"/>
      <w:pPr>
        <w:tabs>
          <w:tab w:val="left" w:pos="0"/>
        </w:tabs>
        <w:ind w:left="992" w:hanging="629"/>
      </w:pPr>
    </w:lvl>
    <w:lvl w:ilvl="6" w:tentative="0">
      <w:start w:val="1"/>
      <w:numFmt w:val="decimal"/>
      <w:lvlText w:val="%7."/>
      <w:lvlJc w:val="left"/>
      <w:pPr>
        <w:tabs>
          <w:tab w:val="left" w:pos="0"/>
        </w:tabs>
        <w:ind w:left="992" w:hanging="629"/>
      </w:pPr>
    </w:lvl>
    <w:lvl w:ilvl="7" w:tentative="0">
      <w:start w:val="1"/>
      <w:numFmt w:val="lowerLetter"/>
      <w:lvlText w:val="%8)"/>
      <w:lvlJc w:val="left"/>
      <w:pPr>
        <w:tabs>
          <w:tab w:val="left" w:pos="0"/>
        </w:tabs>
        <w:ind w:left="992" w:hanging="629"/>
      </w:pPr>
    </w:lvl>
    <w:lvl w:ilvl="8" w:tentative="0">
      <w:start w:val="1"/>
      <w:numFmt w:val="lowerRoman"/>
      <w:lvlText w:val="%9."/>
      <w:lvlJc w:val="right"/>
      <w:pPr>
        <w:tabs>
          <w:tab w:val="left" w:pos="0"/>
        </w:tabs>
        <w:ind w:left="992" w:hanging="629"/>
      </w:pPr>
    </w:lvl>
  </w:abstractNum>
  <w:abstractNum w:abstractNumId="3">
    <w:nsid w:val="48802D1C"/>
    <w:multiLevelType w:val="multilevel"/>
    <w:tmpl w:val="48802D1C"/>
    <w:lvl w:ilvl="0" w:tentative="0">
      <w:start w:val="1"/>
      <w:numFmt w:val="upperLetter"/>
      <w:pStyle w:val="63"/>
      <w:lvlText w:val="%1"/>
      <w:lvlJc w:val="left"/>
      <w:pPr>
        <w:ind w:left="420" w:hanging="420"/>
      </w:pPr>
      <w:rPr>
        <w:rFonts w:hint="eastAsia"/>
      </w:rPr>
    </w:lvl>
    <w:lvl w:ilvl="1" w:tentative="0">
      <w:start w:val="1"/>
      <w:numFmt w:val="decimal"/>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
    <w:nsid w:val="5603797C"/>
    <w:multiLevelType w:val="multilevel"/>
    <w:tmpl w:val="5603797C"/>
    <w:lvl w:ilvl="0" w:tentative="0">
      <w:start w:val="1"/>
      <w:numFmt w:val="upperLetter"/>
      <w:pStyle w:val="64"/>
      <w:suff w:val="space"/>
      <w:lvlText w:val="%1"/>
      <w:lvlJc w:val="left"/>
      <w:pPr>
        <w:ind w:left="425" w:hanging="425"/>
      </w:pPr>
      <w:rPr>
        <w:rFonts w:hint="eastAsia"/>
      </w:rPr>
    </w:lvl>
    <w:lvl w:ilvl="1" w:tentative="0">
      <w:start w:val="1"/>
      <w:numFmt w:val="decimal"/>
      <w:pStyle w:val="62"/>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657D3FBC"/>
    <w:multiLevelType w:val="multilevel"/>
    <w:tmpl w:val="657D3FBC"/>
    <w:lvl w:ilvl="0" w:tentative="0">
      <w:start w:val="1"/>
      <w:numFmt w:val="upperLetter"/>
      <w:pStyle w:val="65"/>
      <w:suff w:val="nothing"/>
      <w:lvlText w:val="附录%1"/>
      <w:lvlJc w:val="left"/>
      <w:pPr>
        <w:ind w:left="0" w:firstLine="0"/>
      </w:pPr>
      <w:rPr>
        <w:rFonts w:hint="eastAsia"/>
        <w:spacing w:val="100"/>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eastAsia="黑体"/>
        <w:b w:val="0"/>
        <w:i w:val="0"/>
        <w:sz w:val="21"/>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6">
    <w:nsid w:val="663361E2"/>
    <w:multiLevelType w:val="multilevel"/>
    <w:tmpl w:val="663361E2"/>
    <w:lvl w:ilvl="0" w:tentative="0">
      <w:start w:val="1"/>
      <w:numFmt w:val="none"/>
      <w:suff w:val="nothing"/>
      <w:lvlText w:val="%1"/>
      <w:lvlJc w:val="left"/>
      <w:pPr>
        <w:ind w:left="0" w:firstLine="0"/>
      </w:pPr>
    </w:lvl>
    <w:lvl w:ilvl="1" w:tentative="0">
      <w:start w:val="1"/>
      <w:numFmt w:val="decimal"/>
      <w:pStyle w:val="30"/>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num w:numId="1">
    <w:abstractNumId w:val="6"/>
  </w:num>
  <w:num w:numId="2">
    <w:abstractNumId w:val="0"/>
  </w:num>
  <w:num w:numId="3">
    <w:abstractNumId w:val="2"/>
  </w:num>
  <w:num w:numId="4">
    <w:abstractNumId w:val="1"/>
  </w:num>
  <w:num w:numId="5">
    <w:abstractNumId w:val="4"/>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E0MDE4M2RjOWFiNWU0ODQyYTkxNTQ5ODY1MjVmYmQifQ=="/>
  </w:docVars>
  <w:rsids>
    <w:rsidRoot w:val="006808D9"/>
    <w:rsid w:val="000102BA"/>
    <w:rsid w:val="00041E8C"/>
    <w:rsid w:val="001462BC"/>
    <w:rsid w:val="00183295"/>
    <w:rsid w:val="001D3DB7"/>
    <w:rsid w:val="001D7D7D"/>
    <w:rsid w:val="002200BD"/>
    <w:rsid w:val="002238AC"/>
    <w:rsid w:val="00296280"/>
    <w:rsid w:val="002D266D"/>
    <w:rsid w:val="002E640B"/>
    <w:rsid w:val="003752CA"/>
    <w:rsid w:val="00487F24"/>
    <w:rsid w:val="004A26C1"/>
    <w:rsid w:val="004A60F2"/>
    <w:rsid w:val="004F5940"/>
    <w:rsid w:val="00554EC3"/>
    <w:rsid w:val="00570F01"/>
    <w:rsid w:val="00576C69"/>
    <w:rsid w:val="00593734"/>
    <w:rsid w:val="005D45DF"/>
    <w:rsid w:val="005F23F4"/>
    <w:rsid w:val="00623E87"/>
    <w:rsid w:val="006447B3"/>
    <w:rsid w:val="006808D9"/>
    <w:rsid w:val="00685960"/>
    <w:rsid w:val="006A037D"/>
    <w:rsid w:val="006F2AC0"/>
    <w:rsid w:val="007C662C"/>
    <w:rsid w:val="007F037D"/>
    <w:rsid w:val="0089270A"/>
    <w:rsid w:val="008E3138"/>
    <w:rsid w:val="0092521E"/>
    <w:rsid w:val="00980D56"/>
    <w:rsid w:val="009A6949"/>
    <w:rsid w:val="009D0F34"/>
    <w:rsid w:val="00A4301E"/>
    <w:rsid w:val="00A930B3"/>
    <w:rsid w:val="00AA7108"/>
    <w:rsid w:val="00AB2094"/>
    <w:rsid w:val="00B4237A"/>
    <w:rsid w:val="00C9527E"/>
    <w:rsid w:val="00CC658B"/>
    <w:rsid w:val="00CD7178"/>
    <w:rsid w:val="00CE0E3A"/>
    <w:rsid w:val="00D26022"/>
    <w:rsid w:val="00D42DDD"/>
    <w:rsid w:val="00D70FCD"/>
    <w:rsid w:val="00D8485F"/>
    <w:rsid w:val="00D96681"/>
    <w:rsid w:val="00DA3F4F"/>
    <w:rsid w:val="00DB46CE"/>
    <w:rsid w:val="00EA0C5D"/>
    <w:rsid w:val="00EE0670"/>
    <w:rsid w:val="00F33079"/>
    <w:rsid w:val="00F37F17"/>
    <w:rsid w:val="00F667E8"/>
    <w:rsid w:val="019A03CC"/>
    <w:rsid w:val="037D5B1F"/>
    <w:rsid w:val="051F75D1"/>
    <w:rsid w:val="05544CE5"/>
    <w:rsid w:val="056F15B0"/>
    <w:rsid w:val="05A62396"/>
    <w:rsid w:val="05D84322"/>
    <w:rsid w:val="06611E3B"/>
    <w:rsid w:val="07C906D3"/>
    <w:rsid w:val="08141DE1"/>
    <w:rsid w:val="08D51E69"/>
    <w:rsid w:val="09201157"/>
    <w:rsid w:val="0BA30184"/>
    <w:rsid w:val="0CC05462"/>
    <w:rsid w:val="0CE765F3"/>
    <w:rsid w:val="0EB46C44"/>
    <w:rsid w:val="0F336184"/>
    <w:rsid w:val="0FC36B82"/>
    <w:rsid w:val="11F36B75"/>
    <w:rsid w:val="13BE3E46"/>
    <w:rsid w:val="14074758"/>
    <w:rsid w:val="15523110"/>
    <w:rsid w:val="16E460F5"/>
    <w:rsid w:val="17B158A4"/>
    <w:rsid w:val="1AF42262"/>
    <w:rsid w:val="1B430B6D"/>
    <w:rsid w:val="1C984804"/>
    <w:rsid w:val="1D843721"/>
    <w:rsid w:val="1E062E2F"/>
    <w:rsid w:val="1E213C30"/>
    <w:rsid w:val="1E59376B"/>
    <w:rsid w:val="1E6C5556"/>
    <w:rsid w:val="1F444C6B"/>
    <w:rsid w:val="1FCC2A9C"/>
    <w:rsid w:val="20655920"/>
    <w:rsid w:val="20A071E1"/>
    <w:rsid w:val="2267678B"/>
    <w:rsid w:val="226E5FBE"/>
    <w:rsid w:val="234A3D76"/>
    <w:rsid w:val="24F47887"/>
    <w:rsid w:val="253C1DA3"/>
    <w:rsid w:val="2627647B"/>
    <w:rsid w:val="262A1968"/>
    <w:rsid w:val="26357F61"/>
    <w:rsid w:val="265A320F"/>
    <w:rsid w:val="26753B45"/>
    <w:rsid w:val="26F92640"/>
    <w:rsid w:val="27D535B2"/>
    <w:rsid w:val="2B147FD1"/>
    <w:rsid w:val="2B836700"/>
    <w:rsid w:val="2BDF011A"/>
    <w:rsid w:val="2C205496"/>
    <w:rsid w:val="2C2D04BE"/>
    <w:rsid w:val="2C3E16B1"/>
    <w:rsid w:val="2C62390E"/>
    <w:rsid w:val="2CAE7212"/>
    <w:rsid w:val="2E976DAE"/>
    <w:rsid w:val="2F253284"/>
    <w:rsid w:val="315C7F03"/>
    <w:rsid w:val="324B6392"/>
    <w:rsid w:val="32A53B58"/>
    <w:rsid w:val="32C1513E"/>
    <w:rsid w:val="34DB5CAE"/>
    <w:rsid w:val="34EE34FC"/>
    <w:rsid w:val="35FE3AE3"/>
    <w:rsid w:val="36712E6F"/>
    <w:rsid w:val="37886073"/>
    <w:rsid w:val="37F4686F"/>
    <w:rsid w:val="397D73A5"/>
    <w:rsid w:val="39A430A5"/>
    <w:rsid w:val="3A8F0DFC"/>
    <w:rsid w:val="3AF40CDB"/>
    <w:rsid w:val="3BBC07B0"/>
    <w:rsid w:val="3E791FAF"/>
    <w:rsid w:val="3EAE266E"/>
    <w:rsid w:val="3F273AD2"/>
    <w:rsid w:val="40096B56"/>
    <w:rsid w:val="40416CCD"/>
    <w:rsid w:val="40CE6E49"/>
    <w:rsid w:val="40E40766"/>
    <w:rsid w:val="41B965FD"/>
    <w:rsid w:val="423E06F3"/>
    <w:rsid w:val="42501594"/>
    <w:rsid w:val="45CA1E82"/>
    <w:rsid w:val="45FD30FD"/>
    <w:rsid w:val="46006A0B"/>
    <w:rsid w:val="462C3E28"/>
    <w:rsid w:val="468460CE"/>
    <w:rsid w:val="46E7703C"/>
    <w:rsid w:val="47E03406"/>
    <w:rsid w:val="499B1B9C"/>
    <w:rsid w:val="49AD5C34"/>
    <w:rsid w:val="4A513E5D"/>
    <w:rsid w:val="4B2D30E1"/>
    <w:rsid w:val="4D917955"/>
    <w:rsid w:val="4DA92108"/>
    <w:rsid w:val="4F1F4D5A"/>
    <w:rsid w:val="51662C86"/>
    <w:rsid w:val="51950203"/>
    <w:rsid w:val="53231E6E"/>
    <w:rsid w:val="536C61AC"/>
    <w:rsid w:val="54B844AC"/>
    <w:rsid w:val="567627EA"/>
    <w:rsid w:val="5E5B082E"/>
    <w:rsid w:val="5FEF72CA"/>
    <w:rsid w:val="60265192"/>
    <w:rsid w:val="61CD3451"/>
    <w:rsid w:val="61E35D37"/>
    <w:rsid w:val="622321F3"/>
    <w:rsid w:val="623F19A8"/>
    <w:rsid w:val="624C4896"/>
    <w:rsid w:val="62E820FE"/>
    <w:rsid w:val="639B17F6"/>
    <w:rsid w:val="65183A9D"/>
    <w:rsid w:val="664B078C"/>
    <w:rsid w:val="66876EA9"/>
    <w:rsid w:val="6A7554EE"/>
    <w:rsid w:val="6B426EFF"/>
    <w:rsid w:val="6B831A92"/>
    <w:rsid w:val="6BCF2D36"/>
    <w:rsid w:val="6C1B7B29"/>
    <w:rsid w:val="6C2D57B3"/>
    <w:rsid w:val="6E1E5C4C"/>
    <w:rsid w:val="71FC189C"/>
    <w:rsid w:val="764957AA"/>
    <w:rsid w:val="77194ABB"/>
    <w:rsid w:val="787A7FE2"/>
    <w:rsid w:val="7BFF730D"/>
    <w:rsid w:val="7C7F0662"/>
    <w:rsid w:val="7CC01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7"/>
    <w:qFormat/>
    <w:uiPriority w:val="0"/>
    <w:pPr>
      <w:keepNext/>
      <w:keepLines/>
      <w:spacing w:before="340" w:after="330" w:line="576" w:lineRule="auto"/>
      <w:outlineLvl w:val="0"/>
    </w:pPr>
    <w:rPr>
      <w:b/>
      <w:bCs/>
      <w:kern w:val="44"/>
      <w:sz w:val="44"/>
      <w:szCs w:val="44"/>
    </w:rPr>
  </w:style>
  <w:style w:type="paragraph" w:styleId="3">
    <w:name w:val="heading 2"/>
    <w:basedOn w:val="1"/>
    <w:next w:val="1"/>
    <w:link w:val="41"/>
    <w:semiHidden/>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42"/>
    <w:semiHidden/>
    <w:unhideWhenUsed/>
    <w:qFormat/>
    <w:uiPriority w:val="9"/>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link w:val="43"/>
    <w:semiHidden/>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link w:val="44"/>
    <w:semiHidden/>
    <w:unhideWhenUsed/>
    <w:qFormat/>
    <w:uiPriority w:val="9"/>
    <w:pPr>
      <w:keepNext/>
      <w:keepLines/>
      <w:spacing w:before="280" w:beforeLines="0" w:beforeAutospacing="0" w:after="290" w:afterLines="0" w:afterAutospacing="0" w:line="372" w:lineRule="auto"/>
      <w:outlineLvl w:val="4"/>
    </w:pPr>
    <w:rPr>
      <w:b/>
      <w:sz w:val="28"/>
    </w:rPr>
  </w:style>
  <w:style w:type="paragraph" w:styleId="7">
    <w:name w:val="heading 6"/>
    <w:basedOn w:val="1"/>
    <w:next w:val="1"/>
    <w:link w:val="35"/>
    <w:semiHidden/>
    <w:unhideWhenUsed/>
    <w:qFormat/>
    <w:uiPriority w:val="9"/>
    <w:pPr>
      <w:keepNext/>
      <w:keepLines/>
      <w:spacing w:before="240" w:beforeLines="0" w:beforeAutospacing="0" w:after="64" w:afterLines="0" w:afterAutospacing="0" w:line="317" w:lineRule="auto"/>
      <w:outlineLvl w:val="5"/>
    </w:pPr>
    <w:rPr>
      <w:rFonts w:ascii="Arial" w:hAnsi="Arial" w:eastAsia="黑体"/>
      <w:b/>
      <w:sz w:val="24"/>
    </w:rPr>
  </w:style>
  <w:style w:type="paragraph" w:styleId="8">
    <w:name w:val="heading 7"/>
    <w:basedOn w:val="1"/>
    <w:next w:val="1"/>
    <w:link w:val="45"/>
    <w:semiHidden/>
    <w:unhideWhenUsed/>
    <w:qFormat/>
    <w:uiPriority w:val="9"/>
    <w:pPr>
      <w:keepNext/>
      <w:keepLines/>
      <w:spacing w:before="240" w:beforeLines="0" w:beforeAutospacing="0" w:after="64" w:afterLines="0" w:afterAutospacing="0" w:line="317" w:lineRule="auto"/>
      <w:outlineLvl w:val="6"/>
    </w:pPr>
    <w:rPr>
      <w:b/>
      <w:sz w:val="24"/>
    </w:rPr>
  </w:style>
  <w:style w:type="paragraph" w:styleId="9">
    <w:name w:val="heading 8"/>
    <w:basedOn w:val="1"/>
    <w:next w:val="1"/>
    <w:link w:val="38"/>
    <w:semiHidden/>
    <w:unhideWhenUsed/>
    <w:qFormat/>
    <w:uiPriority w:val="9"/>
    <w:pPr>
      <w:keepNext/>
      <w:keepLines/>
      <w:spacing w:before="240" w:beforeLines="0" w:beforeAutospacing="0" w:after="64" w:afterLines="0" w:afterAutospacing="0" w:line="317" w:lineRule="auto"/>
      <w:outlineLvl w:val="7"/>
    </w:pPr>
    <w:rPr>
      <w:rFonts w:ascii="Arial" w:hAnsi="Arial" w:eastAsia="黑体"/>
      <w:sz w:val="24"/>
    </w:rPr>
  </w:style>
  <w:style w:type="paragraph" w:styleId="10">
    <w:name w:val="heading 9"/>
    <w:basedOn w:val="1"/>
    <w:next w:val="1"/>
    <w:link w:val="46"/>
    <w:semiHidden/>
    <w:unhideWhenUsed/>
    <w:qFormat/>
    <w:uiPriority w:val="9"/>
    <w:pPr>
      <w:keepNext/>
      <w:keepLines/>
      <w:spacing w:before="240" w:beforeLines="0" w:beforeAutospacing="0" w:after="64" w:afterLines="0" w:afterAutospacing="0" w:line="317" w:lineRule="auto"/>
      <w:outlineLvl w:val="8"/>
    </w:pPr>
    <w:rPr>
      <w:rFonts w:ascii="Arial" w:hAnsi="Arial" w:eastAsia="黑体"/>
      <w:sz w:val="21"/>
    </w:rPr>
  </w:style>
  <w:style w:type="character" w:default="1" w:styleId="20">
    <w:name w:val="Default Paragraph Font"/>
    <w:semiHidden/>
    <w:unhideWhenUsed/>
    <w:qFormat/>
    <w:uiPriority w:val="1"/>
  </w:style>
  <w:style w:type="table" w:default="1" w:styleId="1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11">
    <w:name w:val="Body Text"/>
    <w:basedOn w:val="1"/>
    <w:link w:val="50"/>
    <w:semiHidden/>
    <w:unhideWhenUsed/>
    <w:qFormat/>
    <w:uiPriority w:val="99"/>
    <w:pPr>
      <w:spacing w:after="120" w:afterLines="0" w:afterAutospacing="0"/>
    </w:pPr>
  </w:style>
  <w:style w:type="paragraph" w:styleId="12">
    <w:name w:val="Balloon Text"/>
    <w:basedOn w:val="1"/>
    <w:link w:val="34"/>
    <w:semiHidden/>
    <w:unhideWhenUsed/>
    <w:qFormat/>
    <w:uiPriority w:val="99"/>
    <w:rPr>
      <w:sz w:val="18"/>
      <w:szCs w:val="18"/>
    </w:rPr>
  </w:style>
  <w:style w:type="paragraph" w:styleId="13">
    <w:name w:val="footer"/>
    <w:basedOn w:val="1"/>
    <w:link w:val="27"/>
    <w:unhideWhenUsed/>
    <w:qFormat/>
    <w:uiPriority w:val="99"/>
    <w:pPr>
      <w:widowControl/>
      <w:tabs>
        <w:tab w:val="center" w:pos="4153"/>
        <w:tab w:val="right" w:pos="8306"/>
      </w:tabs>
      <w:snapToGrid w:val="0"/>
      <w:jc w:val="left"/>
    </w:pPr>
    <w:rPr>
      <w:rFonts w:asciiTheme="minorHAnsi" w:hAnsiTheme="minorHAnsi" w:eastAsiaTheme="minorEastAsia" w:cstheme="minorBidi"/>
      <w:sz w:val="18"/>
      <w:szCs w:val="18"/>
      <w14:ligatures w14:val="standardContextual"/>
    </w:rPr>
  </w:style>
  <w:style w:type="paragraph" w:styleId="14">
    <w:name w:val="header"/>
    <w:basedOn w:val="1"/>
    <w:link w:val="26"/>
    <w:unhideWhenUsed/>
    <w:qFormat/>
    <w:uiPriority w:val="99"/>
    <w:pPr>
      <w:widowControl/>
      <w:tabs>
        <w:tab w:val="center" w:pos="4153"/>
        <w:tab w:val="right" w:pos="8306"/>
      </w:tabs>
      <w:snapToGrid w:val="0"/>
      <w:jc w:val="center"/>
    </w:pPr>
    <w:rPr>
      <w:rFonts w:asciiTheme="minorHAnsi" w:hAnsiTheme="minorHAnsi" w:eastAsiaTheme="minorEastAsia" w:cstheme="minorBidi"/>
      <w:sz w:val="18"/>
      <w:szCs w:val="18"/>
      <w14:ligatures w14:val="standardContextual"/>
    </w:rPr>
  </w:style>
  <w:style w:type="paragraph" w:styleId="15">
    <w:name w:val="footnote text"/>
    <w:basedOn w:val="1"/>
    <w:link w:val="51"/>
    <w:semiHidden/>
    <w:unhideWhenUsed/>
    <w:qFormat/>
    <w:uiPriority w:val="99"/>
    <w:pPr>
      <w:snapToGrid w:val="0"/>
      <w:jc w:val="left"/>
    </w:pPr>
    <w:rPr>
      <w:sz w:val="18"/>
    </w:rPr>
  </w:style>
  <w:style w:type="paragraph" w:styleId="16">
    <w:name w:val="Normal (Web)"/>
    <w:basedOn w:val="1"/>
    <w:semiHidden/>
    <w:unhideWhenUsed/>
    <w:qFormat/>
    <w:uiPriority w:val="99"/>
    <w:rPr>
      <w:sz w:val="24"/>
    </w:rPr>
  </w:style>
  <w:style w:type="paragraph" w:styleId="17">
    <w:name w:val="Title"/>
    <w:basedOn w:val="1"/>
    <w:link w:val="48"/>
    <w:qFormat/>
    <w:uiPriority w:val="10"/>
    <w:pPr>
      <w:spacing w:before="240" w:beforeLines="0" w:beforeAutospacing="0" w:after="60" w:afterLines="0" w:afterAutospacing="0"/>
      <w:jc w:val="center"/>
      <w:outlineLvl w:val="0"/>
    </w:pPr>
    <w:rPr>
      <w:rFonts w:ascii="Arial" w:hAnsi="Arial"/>
      <w:b/>
      <w:sz w:val="32"/>
    </w:rPr>
  </w:style>
  <w:style w:type="table" w:styleId="19">
    <w:name w:val="Table Grid"/>
    <w:basedOn w:val="18"/>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Strong"/>
    <w:basedOn w:val="20"/>
    <w:qFormat/>
    <w:uiPriority w:val="22"/>
    <w:rPr>
      <w:b/>
    </w:rPr>
  </w:style>
  <w:style w:type="character" w:styleId="22">
    <w:name w:val="page number"/>
    <w:basedOn w:val="20"/>
    <w:semiHidden/>
    <w:unhideWhenUsed/>
    <w:qFormat/>
    <w:uiPriority w:val="99"/>
    <w:rPr>
      <w:rFonts w:hint="eastAsia" w:ascii="宋体" w:hAnsi="Times New Roman" w:eastAsia="宋体" w:cs="宋体"/>
      <w:sz w:val="18"/>
    </w:rPr>
  </w:style>
  <w:style w:type="character" w:styleId="23">
    <w:name w:val="FollowedHyperlink"/>
    <w:basedOn w:val="20"/>
    <w:semiHidden/>
    <w:unhideWhenUsed/>
    <w:qFormat/>
    <w:uiPriority w:val="99"/>
    <w:rPr>
      <w:color w:val="954F72"/>
      <w:u w:val="single"/>
    </w:rPr>
  </w:style>
  <w:style w:type="character" w:styleId="24">
    <w:name w:val="Hyperlink"/>
    <w:basedOn w:val="20"/>
    <w:semiHidden/>
    <w:unhideWhenUsed/>
    <w:qFormat/>
    <w:uiPriority w:val="99"/>
    <w:rPr>
      <w:color w:val="0000FF"/>
      <w:u w:val="single"/>
    </w:rPr>
  </w:style>
  <w:style w:type="character" w:styleId="25">
    <w:name w:val="footnote reference"/>
    <w:basedOn w:val="20"/>
    <w:semiHidden/>
    <w:unhideWhenUsed/>
    <w:qFormat/>
    <w:uiPriority w:val="99"/>
    <w:rPr>
      <w:rFonts w:hint="eastAsia" w:ascii="宋体" w:hAnsi="宋体" w:eastAsia="宋体" w:cs="Times New Roman"/>
      <w:spacing w:val="0"/>
      <w:sz w:val="18"/>
      <w:vertAlign w:val="superscript"/>
    </w:rPr>
  </w:style>
  <w:style w:type="character" w:customStyle="1" w:styleId="26">
    <w:name w:val="页眉 Char"/>
    <w:basedOn w:val="20"/>
    <w:link w:val="14"/>
    <w:autoRedefine/>
    <w:qFormat/>
    <w:uiPriority w:val="99"/>
    <w:rPr>
      <w:sz w:val="18"/>
      <w:szCs w:val="18"/>
    </w:rPr>
  </w:style>
  <w:style w:type="character" w:customStyle="1" w:styleId="27">
    <w:name w:val="页脚 Char"/>
    <w:basedOn w:val="20"/>
    <w:link w:val="13"/>
    <w:qFormat/>
    <w:uiPriority w:val="99"/>
    <w:rPr>
      <w:sz w:val="18"/>
      <w:szCs w:val="18"/>
    </w:rPr>
  </w:style>
  <w:style w:type="paragraph" w:customStyle="1" w:styleId="28">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9">
    <w:name w:val="标准文件_段 Char"/>
    <w:basedOn w:val="20"/>
    <w:qFormat/>
    <w:uiPriority w:val="0"/>
    <w:rPr>
      <w:rFonts w:hint="eastAsia" w:ascii="宋体" w:hAnsi="Times New Roman" w:eastAsia="宋体" w:cs="宋体"/>
      <w:sz w:val="21"/>
    </w:rPr>
  </w:style>
  <w:style w:type="paragraph" w:customStyle="1" w:styleId="30">
    <w:name w:val="标准文件_章标题"/>
    <w:basedOn w:val="1"/>
    <w:next w:val="1"/>
    <w:qFormat/>
    <w:uiPriority w:val="0"/>
    <w:pPr>
      <w:widowControl/>
      <w:numPr>
        <w:ilvl w:val="1"/>
        <w:numId w:val="1"/>
      </w:numPr>
      <w:spacing w:before="100" w:beforeLines="100" w:after="100" w:afterLines="100"/>
      <w:outlineLvl w:val="0"/>
    </w:pPr>
    <w:rPr>
      <w:rFonts w:hint="eastAsia" w:ascii="黑体" w:eastAsia="黑体"/>
      <w:kern w:val="0"/>
      <w:szCs w:val="20"/>
    </w:rPr>
  </w:style>
  <w:style w:type="paragraph" w:customStyle="1" w:styleId="31">
    <w:name w:val="标准文件_二级条标题"/>
    <w:basedOn w:val="1"/>
    <w:next w:val="1"/>
    <w:qFormat/>
    <w:uiPriority w:val="0"/>
    <w:pPr>
      <w:numPr>
        <w:ilvl w:val="3"/>
        <w:numId w:val="2"/>
      </w:numPr>
      <w:spacing w:before="50" w:beforeLines="50" w:after="50" w:afterLines="50"/>
      <w:outlineLvl w:val="2"/>
    </w:pPr>
    <w:rPr>
      <w:rFonts w:hint="eastAsia" w:ascii="黑体" w:eastAsia="黑体"/>
      <w:kern w:val="0"/>
      <w:szCs w:val="20"/>
    </w:rPr>
  </w:style>
  <w:style w:type="paragraph" w:customStyle="1" w:styleId="32">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33">
    <w:name w:val="标准文件_注×："/>
    <w:basedOn w:val="1"/>
    <w:qFormat/>
    <w:uiPriority w:val="0"/>
    <w:pPr>
      <w:numPr>
        <w:ilvl w:val="0"/>
        <w:numId w:val="3"/>
      </w:numPr>
      <w:autoSpaceDE w:val="0"/>
      <w:autoSpaceDN w:val="0"/>
    </w:pPr>
    <w:rPr>
      <w:rFonts w:hint="eastAsia" w:ascii="宋体"/>
      <w:kern w:val="0"/>
      <w:sz w:val="18"/>
      <w:szCs w:val="18"/>
    </w:rPr>
  </w:style>
  <w:style w:type="character" w:customStyle="1" w:styleId="34">
    <w:name w:val="批注框文本 Char"/>
    <w:basedOn w:val="20"/>
    <w:link w:val="12"/>
    <w:semiHidden/>
    <w:qFormat/>
    <w:uiPriority w:val="99"/>
    <w:rPr>
      <w:rFonts w:ascii="Times New Roman" w:hAnsi="Times New Roman" w:cs="Times New Roman"/>
      <w:kern w:val="2"/>
      <w:sz w:val="18"/>
      <w:szCs w:val="18"/>
    </w:rPr>
  </w:style>
  <w:style w:type="character" w:customStyle="1" w:styleId="35">
    <w:name w:val="标题 6 Char"/>
    <w:basedOn w:val="20"/>
    <w:link w:val="7"/>
    <w:qFormat/>
    <w:uiPriority w:val="0"/>
    <w:rPr>
      <w:rFonts w:ascii="Arial" w:hAnsi="Arial" w:eastAsia="黑体" w:cs="Arial"/>
      <w:b/>
      <w:bCs/>
      <w:kern w:val="2"/>
      <w:sz w:val="24"/>
      <w:szCs w:val="24"/>
    </w:rPr>
  </w:style>
  <w:style w:type="character" w:customStyle="1" w:styleId="36">
    <w:name w:val="标准文件_图表脚注内容"/>
    <w:basedOn w:val="20"/>
    <w:qFormat/>
    <w:uiPriority w:val="0"/>
    <w:rPr>
      <w:rFonts w:hint="eastAsia" w:ascii="宋体" w:hAnsi="宋体" w:eastAsia="宋体" w:cs="Times New Roman"/>
      <w:spacing w:val="0"/>
      <w:sz w:val="18"/>
      <w:vertAlign w:val="superscript"/>
    </w:rPr>
  </w:style>
  <w:style w:type="character" w:customStyle="1" w:styleId="37">
    <w:name w:val="标题 1 Char"/>
    <w:basedOn w:val="20"/>
    <w:link w:val="2"/>
    <w:qFormat/>
    <w:uiPriority w:val="0"/>
    <w:rPr>
      <w:b/>
      <w:bCs/>
      <w:kern w:val="44"/>
      <w:sz w:val="44"/>
      <w:szCs w:val="44"/>
    </w:rPr>
  </w:style>
  <w:style w:type="character" w:customStyle="1" w:styleId="38">
    <w:name w:val="标题 8 Char"/>
    <w:basedOn w:val="20"/>
    <w:link w:val="9"/>
    <w:qFormat/>
    <w:uiPriority w:val="0"/>
    <w:rPr>
      <w:rFonts w:hint="default" w:ascii="Arial" w:hAnsi="Arial" w:eastAsia="黑体" w:cs="Arial"/>
      <w:kern w:val="2"/>
      <w:sz w:val="24"/>
      <w:szCs w:val="24"/>
    </w:rPr>
  </w:style>
  <w:style w:type="character" w:customStyle="1" w:styleId="39">
    <w:name w:val="msoplaceholdertext"/>
    <w:basedOn w:val="20"/>
    <w:qFormat/>
    <w:uiPriority w:val="0"/>
    <w:rPr>
      <w:color w:val="808080"/>
    </w:rPr>
  </w:style>
  <w:style w:type="character" w:customStyle="1" w:styleId="40">
    <w:name w:val="msosubtlereference"/>
    <w:basedOn w:val="20"/>
    <w:qFormat/>
    <w:uiPriority w:val="0"/>
    <w:rPr>
      <w:smallCaps/>
      <w:color w:val="C0504D"/>
      <w:u w:val="single"/>
    </w:rPr>
  </w:style>
  <w:style w:type="character" w:customStyle="1" w:styleId="41">
    <w:name w:val="标题 2 Char"/>
    <w:basedOn w:val="20"/>
    <w:link w:val="3"/>
    <w:qFormat/>
    <w:uiPriority w:val="0"/>
    <w:rPr>
      <w:rFonts w:hint="default" w:ascii="Arial" w:hAnsi="Arial" w:eastAsia="黑体" w:cs="Arial"/>
      <w:b/>
      <w:bCs/>
      <w:kern w:val="2"/>
      <w:sz w:val="32"/>
      <w:szCs w:val="32"/>
    </w:rPr>
  </w:style>
  <w:style w:type="character" w:customStyle="1" w:styleId="42">
    <w:name w:val="标题 3 Char"/>
    <w:basedOn w:val="20"/>
    <w:link w:val="4"/>
    <w:qFormat/>
    <w:uiPriority w:val="0"/>
    <w:rPr>
      <w:b/>
      <w:bCs/>
      <w:kern w:val="2"/>
      <w:sz w:val="32"/>
      <w:szCs w:val="32"/>
    </w:rPr>
  </w:style>
  <w:style w:type="character" w:customStyle="1" w:styleId="43">
    <w:name w:val="标题 4 Char"/>
    <w:basedOn w:val="20"/>
    <w:link w:val="5"/>
    <w:qFormat/>
    <w:uiPriority w:val="0"/>
    <w:rPr>
      <w:rFonts w:hint="default" w:ascii="Arial" w:hAnsi="Arial" w:eastAsia="黑体" w:cs="Arial"/>
      <w:b/>
      <w:bCs/>
      <w:kern w:val="2"/>
      <w:sz w:val="28"/>
      <w:szCs w:val="28"/>
    </w:rPr>
  </w:style>
  <w:style w:type="character" w:customStyle="1" w:styleId="44">
    <w:name w:val="标题 5 Char"/>
    <w:basedOn w:val="20"/>
    <w:link w:val="6"/>
    <w:qFormat/>
    <w:uiPriority w:val="0"/>
    <w:rPr>
      <w:b/>
      <w:bCs/>
      <w:kern w:val="2"/>
      <w:sz w:val="28"/>
      <w:szCs w:val="28"/>
    </w:rPr>
  </w:style>
  <w:style w:type="character" w:customStyle="1" w:styleId="45">
    <w:name w:val="标题 7 Char"/>
    <w:basedOn w:val="20"/>
    <w:link w:val="8"/>
    <w:qFormat/>
    <w:uiPriority w:val="0"/>
    <w:rPr>
      <w:b/>
      <w:bCs/>
      <w:kern w:val="2"/>
      <w:sz w:val="24"/>
      <w:szCs w:val="24"/>
    </w:rPr>
  </w:style>
  <w:style w:type="character" w:customStyle="1" w:styleId="46">
    <w:name w:val="标题 9 Char"/>
    <w:basedOn w:val="20"/>
    <w:link w:val="10"/>
    <w:qFormat/>
    <w:uiPriority w:val="0"/>
    <w:rPr>
      <w:rFonts w:hint="default" w:ascii="Arial" w:hAnsi="Arial" w:eastAsia="黑体" w:cs="Arial"/>
      <w:kern w:val="2"/>
      <w:sz w:val="21"/>
      <w:szCs w:val="21"/>
    </w:rPr>
  </w:style>
  <w:style w:type="character" w:customStyle="1" w:styleId="47">
    <w:name w:val="引用 Char"/>
    <w:basedOn w:val="20"/>
    <w:qFormat/>
    <w:uiPriority w:val="0"/>
    <w:rPr>
      <w:i/>
      <w:iCs/>
      <w:color w:val="000000"/>
      <w:kern w:val="2"/>
      <w:sz w:val="21"/>
      <w:szCs w:val="21"/>
    </w:rPr>
  </w:style>
  <w:style w:type="character" w:customStyle="1" w:styleId="48">
    <w:name w:val="标题 Char"/>
    <w:basedOn w:val="20"/>
    <w:link w:val="17"/>
    <w:qFormat/>
    <w:uiPriority w:val="0"/>
    <w:rPr>
      <w:rFonts w:hint="default" w:ascii="Arial" w:hAnsi="Arial" w:cs="Arial"/>
      <w:b/>
      <w:bCs/>
      <w:kern w:val="2"/>
      <w:sz w:val="32"/>
      <w:szCs w:val="32"/>
    </w:rPr>
  </w:style>
  <w:style w:type="character" w:customStyle="1" w:styleId="49">
    <w:name w:val="标准文件_发布"/>
    <w:basedOn w:val="20"/>
    <w:qFormat/>
    <w:uiPriority w:val="0"/>
    <w:rPr>
      <w:rFonts w:hint="eastAsia" w:ascii="黑体" w:hAnsi="宋体" w:eastAsia="黑体" w:cs="黑体"/>
      <w:spacing w:val="0"/>
      <w:w w:val="100"/>
      <w:position w:val="3"/>
      <w:sz w:val="28"/>
    </w:rPr>
  </w:style>
  <w:style w:type="character" w:customStyle="1" w:styleId="50">
    <w:name w:val="正文文本 Char"/>
    <w:basedOn w:val="20"/>
    <w:link w:val="11"/>
    <w:qFormat/>
    <w:uiPriority w:val="0"/>
    <w:rPr>
      <w:kern w:val="2"/>
      <w:sz w:val="21"/>
      <w:szCs w:val="21"/>
    </w:rPr>
  </w:style>
  <w:style w:type="character" w:customStyle="1" w:styleId="51">
    <w:name w:val="脚注文本 Char"/>
    <w:basedOn w:val="20"/>
    <w:link w:val="15"/>
    <w:qFormat/>
    <w:uiPriority w:val="0"/>
    <w:rPr>
      <w:rFonts w:hint="eastAsia" w:ascii="宋体" w:hAnsi="宋体" w:eastAsia="宋体" w:cs="宋体"/>
      <w:kern w:val="2"/>
      <w:sz w:val="18"/>
      <w:szCs w:val="18"/>
    </w:rPr>
  </w:style>
  <w:style w:type="character" w:customStyle="1" w:styleId="52">
    <w:name w:val="个人撰写风格"/>
    <w:basedOn w:val="20"/>
    <w:qFormat/>
    <w:uiPriority w:val="0"/>
    <w:rPr>
      <w:rFonts w:hint="default" w:ascii="Arial" w:hAnsi="Arial" w:eastAsia="宋体" w:cs="Arial"/>
      <w:color w:val="auto"/>
      <w:spacing w:val="0"/>
      <w:sz w:val="20"/>
    </w:rPr>
  </w:style>
  <w:style w:type="character" w:customStyle="1" w:styleId="53">
    <w:name w:val="个人答复风格"/>
    <w:basedOn w:val="20"/>
    <w:qFormat/>
    <w:uiPriority w:val="0"/>
    <w:rPr>
      <w:rFonts w:hint="default" w:ascii="Arial" w:hAnsi="Arial" w:eastAsia="宋体" w:cs="Arial"/>
      <w:color w:val="auto"/>
      <w:spacing w:val="0"/>
      <w:sz w:val="20"/>
    </w:rPr>
  </w:style>
  <w:style w:type="character" w:customStyle="1" w:styleId="54">
    <w:name w:val="标准文件_来源"/>
    <w:basedOn w:val="20"/>
    <w:qFormat/>
    <w:uiPriority w:val="0"/>
    <w:rPr>
      <w:rFonts w:hint="eastAsia" w:ascii="宋体" w:hAnsi="宋体" w:eastAsia="宋体" w:cs="宋体"/>
      <w:sz w:val="21"/>
    </w:rPr>
  </w:style>
  <w:style w:type="character" w:customStyle="1" w:styleId="55">
    <w:name w:val="标准文件_示例X后 字符"/>
    <w:qFormat/>
    <w:uiPriority w:val="0"/>
    <w:rPr>
      <w:rFonts w:hint="eastAsia" w:ascii="宋体" w:hAnsi="Times New Roman" w:eastAsia="宋体" w:cs="宋体"/>
      <w:sz w:val="18"/>
    </w:rPr>
  </w:style>
  <w:style w:type="character" w:customStyle="1" w:styleId="56">
    <w:name w:val="发布"/>
    <w:basedOn w:val="20"/>
    <w:qFormat/>
    <w:uiPriority w:val="0"/>
    <w:rPr>
      <w:rFonts w:hint="eastAsia" w:ascii="黑体" w:hAnsi="宋体" w:eastAsia="黑体" w:cs="黑体"/>
      <w:spacing w:val="85"/>
      <w:w w:val="100"/>
      <w:position w:val="3"/>
      <w:sz w:val="28"/>
      <w:szCs w:val="28"/>
    </w:rPr>
  </w:style>
  <w:style w:type="paragraph" w:customStyle="1" w:styleId="57">
    <w:name w:val="标准文件_一级条标题"/>
    <w:next w:val="1"/>
    <w:qFormat/>
    <w:uiPriority w:val="0"/>
    <w:pPr>
      <w:keepNext w:val="0"/>
      <w:keepLines w:val="0"/>
      <w:widowControl/>
      <w:numPr>
        <w:ilvl w:val="2"/>
        <w:numId w:val="4"/>
      </w:numPr>
      <w:suppressLineNumbers w:val="0"/>
      <w:spacing w:before="50" w:beforeLines="50" w:beforeAutospacing="0" w:after="50" w:afterLines="50" w:afterAutospacing="0"/>
      <w:ind w:left="0" w:right="0" w:firstLine="0"/>
      <w:jc w:val="both"/>
      <w:outlineLvl w:val="1"/>
    </w:pPr>
    <w:rPr>
      <w:rFonts w:hint="eastAsia" w:ascii="黑体" w:hAnsi="Times New Roman" w:eastAsia="黑体" w:cs="Times New Roman"/>
      <w:kern w:val="0"/>
      <w:sz w:val="21"/>
      <w:szCs w:val="20"/>
      <w:lang w:val="en-US" w:eastAsia="zh-CN" w:bidi="ar"/>
    </w:rPr>
  </w:style>
  <w:style w:type="paragraph" w:customStyle="1" w:styleId="58">
    <w:name w:val="段"/>
    <w:basedOn w:val="1"/>
    <w:qFormat/>
    <w:uiPriority w:val="0"/>
    <w:pPr>
      <w:keepNext w:val="0"/>
      <w:keepLines w:val="0"/>
      <w:widowControl/>
      <w:suppressLineNumbers w:val="0"/>
      <w:autoSpaceDE w:val="0"/>
      <w:autoSpaceDN w:val="0"/>
      <w:adjustRightInd/>
      <w:spacing w:before="0" w:beforeAutospacing="0" w:after="0" w:afterAutospacing="0" w:line="240" w:lineRule="auto"/>
      <w:ind w:left="0" w:right="0" w:firstLine="420" w:firstLineChars="200"/>
      <w:jc w:val="both"/>
    </w:pPr>
    <w:rPr>
      <w:rFonts w:hint="eastAsia" w:ascii="宋体" w:hAnsi="宋体" w:eastAsia="宋体" w:cs="宋体"/>
      <w:kern w:val="0"/>
      <w:sz w:val="21"/>
      <w:szCs w:val="21"/>
      <w:lang w:val="en-US" w:eastAsia="zh-CN" w:bidi="ar"/>
    </w:rPr>
  </w:style>
  <w:style w:type="paragraph" w:customStyle="1" w:styleId="59">
    <w:name w:val="正文1"/>
    <w:basedOn w:val="1"/>
    <w:qFormat/>
    <w:uiPriority w:val="0"/>
    <w:pPr>
      <w:keepNext w:val="0"/>
      <w:keepLines w:val="0"/>
      <w:widowControl/>
      <w:suppressLineNumbers w:val="0"/>
      <w:adjustRightInd/>
      <w:spacing w:before="0" w:beforeAutospacing="0" w:after="0" w:afterAutospacing="0" w:line="240" w:lineRule="auto"/>
      <w:ind w:left="0" w:right="0"/>
      <w:jc w:val="both"/>
    </w:pPr>
    <w:rPr>
      <w:rFonts w:hint="default" w:ascii="Times New Roman" w:hAnsi="Times New Roman" w:eastAsia="宋体" w:cs="Times New Roman"/>
      <w:kern w:val="2"/>
      <w:sz w:val="21"/>
      <w:szCs w:val="21"/>
      <w:lang w:val="en-US" w:eastAsia="zh-CN" w:bidi="ar"/>
    </w:rPr>
  </w:style>
  <w:style w:type="paragraph" w:customStyle="1" w:styleId="60">
    <w:name w:val="标准文件_表格"/>
    <w:basedOn w:val="1"/>
    <w:qFormat/>
    <w:uiPriority w:val="0"/>
    <w:pPr>
      <w:keepNext w:val="0"/>
      <w:keepLines w:val="0"/>
      <w:widowControl/>
      <w:suppressLineNumbers w:val="0"/>
      <w:autoSpaceDE w:val="0"/>
      <w:autoSpaceDN w:val="0"/>
      <w:adjustRightInd/>
      <w:spacing w:before="0" w:beforeAutospacing="0" w:after="0" w:afterAutospacing="0" w:line="240" w:lineRule="auto"/>
      <w:ind w:left="0" w:right="0"/>
      <w:jc w:val="center"/>
    </w:pPr>
    <w:rPr>
      <w:rFonts w:hint="eastAsia" w:ascii="宋体" w:hAnsi="Times New Roman" w:eastAsia="宋体" w:cs="Times New Roman"/>
      <w:kern w:val="0"/>
      <w:sz w:val="18"/>
      <w:szCs w:val="20"/>
      <w:lang w:val="en-US" w:eastAsia="zh-CN" w:bidi="ar"/>
    </w:rPr>
  </w:style>
  <w:style w:type="paragraph" w:customStyle="1" w:styleId="61">
    <w:name w:val="BodyText2"/>
    <w:basedOn w:val="1"/>
    <w:autoRedefine/>
    <w:qFormat/>
    <w:uiPriority w:val="0"/>
    <w:pPr>
      <w:spacing w:after="120" w:line="480" w:lineRule="auto"/>
      <w:jc w:val="center"/>
      <w:textAlignment w:val="baseline"/>
    </w:pPr>
    <w:rPr>
      <w:rFonts w:cs="Times New Roman"/>
      <w:sz w:val="32"/>
      <w:szCs w:val="32"/>
    </w:rPr>
  </w:style>
  <w:style w:type="paragraph" w:customStyle="1" w:styleId="62">
    <w:name w:val="标准文件_附录表标题"/>
    <w:next w:val="28"/>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63">
    <w:name w:val="标准文件_附录图标号"/>
    <w:basedOn w:val="28"/>
    <w:next w:val="28"/>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64">
    <w:name w:val="标准文件_附录表标号"/>
    <w:basedOn w:val="28"/>
    <w:next w:val="28"/>
    <w:qFormat/>
    <w:uiPriority w:val="0"/>
    <w:pPr>
      <w:numPr>
        <w:ilvl w:val="0"/>
        <w:numId w:val="5"/>
      </w:numPr>
      <w:spacing w:line="14" w:lineRule="exact"/>
      <w:ind w:firstLine="0" w:firstLineChars="0"/>
      <w:jc w:val="center"/>
    </w:pPr>
    <w:rPr>
      <w:rFonts w:eastAsia="黑体"/>
      <w:vanish/>
      <w:sz w:val="2"/>
    </w:rPr>
  </w:style>
  <w:style w:type="paragraph" w:customStyle="1" w:styleId="65">
    <w:name w:val="标准文件_附录标识"/>
    <w:next w:val="28"/>
    <w:qFormat/>
    <w:uiPriority w:val="0"/>
    <w:pPr>
      <w:numPr>
        <w:ilvl w:val="0"/>
        <w:numId w:val="7"/>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66">
    <w:name w:val="正文-公1"/>
    <w:basedOn w:val="1"/>
    <w:qFormat/>
    <w:uiPriority w:val="0"/>
    <w:pPr>
      <w:ind w:firstLine="200" w:firstLineChars="200"/>
      <w:jc w:val="left"/>
    </w:pPr>
    <w:rPr>
      <w:rFonts w:ascii="Times New Roman" w:hAnsi="Times New Roman" w:eastAsia="宋体"/>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31</Pages>
  <Words>7715</Words>
  <Characters>7976</Characters>
  <Lines>78</Lines>
  <Paragraphs>22</Paragraphs>
  <TotalTime>13</TotalTime>
  <ScaleCrop>false</ScaleCrop>
  <LinksUpToDate>false</LinksUpToDate>
  <CharactersWithSpaces>8123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2024-05-15T08:29:00Z</dcterms:created>
  <dc:creator>小祥 刘</dc:creator>
  <cp:lastModifiedBy>树年强</cp:lastModifiedBy>
  <cp:lastPrinted>2024-08-26T06:47:00Z</cp:lastPrinted>
  <dcterms:modified xsi:type="dcterms:W3CDTF">2026-06-25T10:21:16Z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910E9F5F9F5840BB9F10E2D7339D22F0_13</vt:lpwstr>
  </property>
  <property fmtid="{D5CDD505-2E9C-101B-9397-08002B2CF9AE}" pid="4" name="KSOTemplateDocerSaveRecord">
    <vt:lpwstr>eyJoZGlkIjoiNmE0MDE4M2RjOWFiNWU0ODQyYTkxNTQ5ODY1MjVmYmQiLCJ1c2VySWQiOiI2Mzk4NzAxMjYifQ==</vt:lpwstr>
  </property>
</Properties>
</file>