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F1582" w:rsidRPr="005F1582">
        <w:tc>
          <w:tcPr>
            <w:tcW w:w="509" w:type="dxa"/>
          </w:tcPr>
          <w:p w:rsidR="00EE310C" w:rsidRPr="005F1582" w:rsidRDefault="002B55DF">
            <w:pPr>
              <w:pStyle w:val="affff1"/>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5F1582">
              <w:rPr>
                <w:rFonts w:ascii="Times New Roman" w:eastAsia="黑体" w:hAnsi="Times New Roman"/>
                <w:color w:val="000000" w:themeColor="text1"/>
                <w:sz w:val="21"/>
                <w:szCs w:val="21"/>
              </w:rPr>
              <w:t>ICS</w:t>
            </w:r>
            <w:r w:rsidRPr="005F1582">
              <w:rPr>
                <w:rFonts w:ascii="黑体" w:eastAsia="黑体" w:hAnsi="黑体"/>
                <w:color w:val="000000" w:themeColor="text1"/>
                <w:sz w:val="21"/>
                <w:szCs w:val="21"/>
              </w:rPr>
              <w:t xml:space="preserve">  </w:t>
            </w:r>
          </w:p>
        </w:tc>
        <w:tc>
          <w:tcPr>
            <w:tcW w:w="8855" w:type="dxa"/>
          </w:tcPr>
          <w:p w:rsidR="00EE310C" w:rsidRPr="005F1582" w:rsidRDefault="002B55DF">
            <w:pPr>
              <w:pStyle w:val="affff1"/>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5F1582">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5F1582">
              <w:rPr>
                <w:rFonts w:ascii="黑体" w:eastAsia="黑体" w:hAnsi="黑体"/>
                <w:color w:val="000000" w:themeColor="text1"/>
                <w:sz w:val="21"/>
                <w:szCs w:val="21"/>
              </w:rPr>
              <w:instrText xml:space="preserve"> FORMTEXT </w:instrText>
            </w:r>
            <w:r w:rsidRPr="005F1582">
              <w:rPr>
                <w:rFonts w:ascii="黑体" w:eastAsia="黑体" w:hAnsi="黑体"/>
                <w:color w:val="000000" w:themeColor="text1"/>
                <w:sz w:val="21"/>
                <w:szCs w:val="21"/>
              </w:rPr>
            </w:r>
            <w:r w:rsidRPr="005F1582">
              <w:rPr>
                <w:rFonts w:ascii="黑体" w:eastAsia="黑体" w:hAnsi="黑体"/>
                <w:color w:val="000000" w:themeColor="text1"/>
                <w:sz w:val="21"/>
                <w:szCs w:val="21"/>
              </w:rPr>
              <w:fldChar w:fldCharType="separate"/>
            </w:r>
            <w:r w:rsidRPr="005F1582">
              <w:rPr>
                <w:rFonts w:ascii="黑体" w:eastAsia="黑体" w:hAnsi="黑体"/>
                <w:color w:val="000000" w:themeColor="text1"/>
                <w:sz w:val="21"/>
                <w:szCs w:val="21"/>
              </w:rPr>
              <w:t>11.020</w:t>
            </w:r>
            <w:r w:rsidRPr="005F1582">
              <w:rPr>
                <w:rFonts w:ascii="黑体" w:eastAsia="黑体" w:hAnsi="黑体"/>
                <w:color w:val="000000" w:themeColor="text1"/>
                <w:sz w:val="21"/>
                <w:szCs w:val="21"/>
              </w:rPr>
              <w:fldChar w:fldCharType="end"/>
            </w:r>
            <w:bookmarkEnd w:id="0"/>
          </w:p>
        </w:tc>
      </w:tr>
      <w:tr w:rsidR="005F1582" w:rsidRPr="005F1582">
        <w:tc>
          <w:tcPr>
            <w:tcW w:w="509" w:type="dxa"/>
          </w:tcPr>
          <w:p w:rsidR="00EE310C" w:rsidRPr="005F1582" w:rsidRDefault="002B55DF">
            <w:pPr>
              <w:pStyle w:val="affff1"/>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F1582">
              <w:rPr>
                <w:rFonts w:ascii="Times New Roman" w:eastAsia="黑体" w:hAnsi="Times New Roman"/>
                <w:color w:val="000000" w:themeColor="text1"/>
                <w:sz w:val="21"/>
                <w:szCs w:val="21"/>
              </w:rPr>
              <w:t xml:space="preserve">CCS </w:t>
            </w:r>
            <w:r w:rsidRPr="005F1582">
              <w:rPr>
                <w:rFonts w:ascii="黑体" w:eastAsia="黑体" w:hAnsi="黑体"/>
                <w:color w:val="000000" w:themeColor="text1"/>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F1582" w:rsidRPr="005F1582">
              <w:trPr>
                <w:trHeight w:hRule="exact" w:val="1021"/>
              </w:trPr>
              <w:tc>
                <w:tcPr>
                  <w:tcW w:w="9242" w:type="dxa"/>
                  <w:vAlign w:val="center"/>
                </w:tcPr>
                <w:p w:rsidR="00EE310C" w:rsidRPr="005F1582" w:rsidRDefault="002B55DF" w:rsidP="008D52B0">
                  <w:pPr>
                    <w:pStyle w:val="afffff0"/>
                    <w:framePr w:w="0" w:hRule="auto" w:wrap="auto" w:hAnchor="text" w:xAlign="left" w:yAlign="inline" w:anchorLock="0"/>
                    <w:ind w:left="420" w:right="624"/>
                    <w:rPr>
                      <w:rFonts w:ascii="宋体" w:hAnsi="宋体"/>
                      <w:color w:val="000000" w:themeColor="text1"/>
                      <w:sz w:val="28"/>
                      <w:szCs w:val="28"/>
                    </w:rPr>
                  </w:pPr>
                  <w:r w:rsidRPr="005F1582">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5F1582">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5F1582">
                    <w:rPr>
                      <w:color w:val="000000" w:themeColor="text1"/>
                      <w:sz w:val="21"/>
                      <w:szCs w:val="21"/>
                    </w:rPr>
                    <w:t xml:space="preserve"> </w:t>
                  </w:r>
                  <w:r w:rsidRPr="005F1582">
                    <w:rPr>
                      <w:color w:val="000000" w:themeColor="text1"/>
                    </w:rPr>
                    <w:fldChar w:fldCharType="begin">
                      <w:ffData>
                        <w:name w:val="c1"/>
                        <w:enabled/>
                        <w:calcOnExit w:val="0"/>
                        <w:textInput>
                          <w:maxLength w:val="7"/>
                        </w:textInput>
                      </w:ffData>
                    </w:fldChar>
                  </w:r>
                  <w:bookmarkStart w:id="1" w:name="c1"/>
                  <w:r w:rsidRPr="005F1582">
                    <w:rPr>
                      <w:color w:val="000000" w:themeColor="text1"/>
                    </w:rPr>
                    <w:instrText xml:space="preserve"> FORMTEXT </w:instrText>
                  </w:r>
                  <w:r w:rsidRPr="005F1582">
                    <w:rPr>
                      <w:color w:val="000000" w:themeColor="text1"/>
                    </w:rPr>
                  </w:r>
                  <w:r w:rsidRPr="005F1582">
                    <w:rPr>
                      <w:color w:val="000000" w:themeColor="text1"/>
                    </w:rPr>
                    <w:fldChar w:fldCharType="separate"/>
                  </w:r>
                  <w:r w:rsidRPr="005F1582">
                    <w:rPr>
                      <w:color w:val="000000" w:themeColor="text1"/>
                    </w:rPr>
                    <w:t>GXAS</w:t>
                  </w:r>
                  <w:r w:rsidRPr="005F1582">
                    <w:rPr>
                      <w:color w:val="000000" w:themeColor="text1"/>
                    </w:rPr>
                    <w:fldChar w:fldCharType="end"/>
                  </w:r>
                  <w:bookmarkEnd w:id="1"/>
                </w:p>
              </w:tc>
            </w:tr>
          </w:tbl>
          <w:p w:rsidR="00EE310C" w:rsidRPr="005F1582" w:rsidRDefault="002B55DF">
            <w:pPr>
              <w:pStyle w:val="affff1"/>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5F1582">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5F1582">
              <w:rPr>
                <w:rFonts w:ascii="黑体" w:eastAsia="黑体" w:hAnsi="黑体"/>
                <w:color w:val="000000" w:themeColor="text1"/>
                <w:sz w:val="21"/>
                <w:szCs w:val="21"/>
              </w:rPr>
              <w:instrText xml:space="preserve"> FORMTEXT </w:instrText>
            </w:r>
            <w:r w:rsidRPr="005F1582">
              <w:rPr>
                <w:rFonts w:ascii="黑体" w:eastAsia="黑体" w:hAnsi="黑体"/>
                <w:color w:val="000000" w:themeColor="text1"/>
                <w:sz w:val="21"/>
                <w:szCs w:val="21"/>
              </w:rPr>
            </w:r>
            <w:r w:rsidRPr="005F1582">
              <w:rPr>
                <w:rFonts w:ascii="黑体" w:eastAsia="黑体" w:hAnsi="黑体"/>
                <w:color w:val="000000" w:themeColor="text1"/>
                <w:sz w:val="21"/>
                <w:szCs w:val="21"/>
              </w:rPr>
              <w:fldChar w:fldCharType="separate"/>
            </w:r>
            <w:r w:rsidRPr="005F1582">
              <w:rPr>
                <w:rFonts w:ascii="黑体" w:eastAsia="黑体" w:hAnsi="黑体"/>
                <w:color w:val="000000" w:themeColor="text1"/>
                <w:sz w:val="21"/>
                <w:szCs w:val="21"/>
              </w:rPr>
              <w:t>C 05</w:t>
            </w:r>
            <w:r w:rsidRPr="005F1582">
              <w:rPr>
                <w:rFonts w:ascii="黑体" w:eastAsia="黑体" w:hAnsi="黑体"/>
                <w:color w:val="000000" w:themeColor="text1"/>
                <w:sz w:val="21"/>
                <w:szCs w:val="21"/>
              </w:rPr>
              <w:fldChar w:fldCharType="end"/>
            </w:r>
            <w:bookmarkEnd w:id="2"/>
          </w:p>
        </w:tc>
      </w:tr>
    </w:tbl>
    <w:p w:rsidR="00EE310C" w:rsidRPr="005F1582" w:rsidRDefault="002B55DF">
      <w:pPr>
        <w:pStyle w:val="afffff1"/>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5F1582">
        <w:rPr>
          <w:rFonts w:ascii="黑体" w:eastAsia="黑体" w:hint="eastAsia"/>
          <w:b w:val="0"/>
          <w:color w:val="000000" w:themeColor="text1"/>
          <w:w w:val="100"/>
          <w:sz w:val="48"/>
        </w:rPr>
        <w:t>团体</w:t>
      </w:r>
      <w:r w:rsidRPr="005F1582">
        <w:rPr>
          <w:rFonts w:ascii="黑体" w:eastAsia="黑体" w:hAnsi="黑体" w:hint="eastAsia"/>
          <w:b w:val="0"/>
          <w:bCs w:val="0"/>
          <w:color w:val="000000" w:themeColor="text1"/>
          <w:w w:val="100"/>
          <w:sz w:val="48"/>
          <w:szCs w:val="48"/>
        </w:rPr>
        <w:t>标准</w:t>
      </w:r>
    </w:p>
    <w:bookmarkEnd w:id="3"/>
    <w:p w:rsidR="00EE310C" w:rsidRPr="005F1582" w:rsidRDefault="002B55DF">
      <w:pPr>
        <w:pStyle w:val="affffffffff3"/>
        <w:framePr w:wrap="auto"/>
        <w:rPr>
          <w:color w:val="000000" w:themeColor="text1"/>
        </w:rPr>
      </w:pPr>
      <w:r w:rsidRPr="005F1582">
        <w:rPr>
          <w:color w:val="000000" w:themeColor="text1"/>
        </w:rPr>
        <w:t>T/</w:t>
      </w:r>
      <w:r w:rsidRPr="005F1582">
        <w:rPr>
          <w:color w:val="000000" w:themeColor="text1"/>
        </w:rPr>
        <w:fldChar w:fldCharType="begin">
          <w:ffData>
            <w:name w:val="文字1"/>
            <w:enabled/>
            <w:calcOnExit w:val="0"/>
            <w:textInput>
              <w:default w:val="XXX"/>
            </w:textInput>
          </w:ffData>
        </w:fldChar>
      </w:r>
      <w:bookmarkStart w:id="4" w:name="文字1"/>
      <w:r w:rsidRPr="005F1582">
        <w:rPr>
          <w:color w:val="000000" w:themeColor="text1"/>
        </w:rPr>
        <w:instrText xml:space="preserve"> FORMTEXT </w:instrText>
      </w:r>
      <w:r w:rsidRPr="005F1582">
        <w:rPr>
          <w:color w:val="000000" w:themeColor="text1"/>
        </w:rPr>
      </w:r>
      <w:r w:rsidRPr="005F1582">
        <w:rPr>
          <w:color w:val="000000" w:themeColor="text1"/>
        </w:rPr>
        <w:fldChar w:fldCharType="separate"/>
      </w:r>
      <w:r w:rsidRPr="005F1582">
        <w:rPr>
          <w:color w:val="000000" w:themeColor="text1"/>
        </w:rPr>
        <w:t>GXAS</w:t>
      </w:r>
      <w:r w:rsidRPr="005F1582">
        <w:rPr>
          <w:color w:val="000000" w:themeColor="text1"/>
        </w:rPr>
        <w:fldChar w:fldCharType="end"/>
      </w:r>
      <w:bookmarkEnd w:id="4"/>
      <w:r w:rsidRPr="005F1582">
        <w:rPr>
          <w:color w:val="000000" w:themeColor="text1"/>
        </w:rPr>
        <w:t xml:space="preserve"> </w:t>
      </w:r>
      <w:r w:rsidRPr="005F1582">
        <w:rPr>
          <w:color w:val="000000" w:themeColor="text1"/>
        </w:rPr>
        <w:fldChar w:fldCharType="begin">
          <w:ffData>
            <w:name w:val="NSTD_CODE_F"/>
            <w:enabled/>
            <w:calcOnExit w:val="0"/>
            <w:textInput>
              <w:default w:val="XXXX"/>
            </w:textInput>
          </w:ffData>
        </w:fldChar>
      </w:r>
      <w:bookmarkStart w:id="5" w:name="NSTD_CODE_F"/>
      <w:r w:rsidRPr="005F1582">
        <w:rPr>
          <w:color w:val="000000" w:themeColor="text1"/>
        </w:rPr>
        <w:instrText xml:space="preserve"> FORMTEXT </w:instrText>
      </w:r>
      <w:r w:rsidRPr="005F1582">
        <w:rPr>
          <w:color w:val="000000" w:themeColor="text1"/>
        </w:rPr>
      </w:r>
      <w:r w:rsidRPr="005F1582">
        <w:rPr>
          <w:color w:val="000000" w:themeColor="text1"/>
        </w:rPr>
        <w:fldChar w:fldCharType="separate"/>
      </w:r>
      <w:r w:rsidRPr="005F1582">
        <w:rPr>
          <w:color w:val="000000" w:themeColor="text1"/>
        </w:rPr>
        <w:t>XXXX</w:t>
      </w:r>
      <w:r w:rsidRPr="005F1582">
        <w:rPr>
          <w:color w:val="000000" w:themeColor="text1"/>
        </w:rPr>
        <w:fldChar w:fldCharType="end"/>
      </w:r>
      <w:bookmarkEnd w:id="5"/>
      <w:r w:rsidRPr="005F1582">
        <w:rPr>
          <w:rFonts w:hAnsi="黑体"/>
          <w:color w:val="000000" w:themeColor="text1"/>
        </w:rPr>
        <w:t>—</w:t>
      </w:r>
      <w:r w:rsidRPr="005F1582">
        <w:rPr>
          <w:color w:val="000000" w:themeColor="text1"/>
        </w:rPr>
        <w:fldChar w:fldCharType="begin">
          <w:ffData>
            <w:name w:val="NSTD_CODE_B"/>
            <w:enabled/>
            <w:calcOnExit w:val="0"/>
            <w:textInput>
              <w:default w:val="XXXX"/>
            </w:textInput>
          </w:ffData>
        </w:fldChar>
      </w:r>
      <w:bookmarkStart w:id="6" w:name="NSTD_CODE_B"/>
      <w:r w:rsidRPr="005F1582">
        <w:rPr>
          <w:color w:val="000000" w:themeColor="text1"/>
        </w:rPr>
        <w:instrText xml:space="preserve"> FORMTEXT </w:instrText>
      </w:r>
      <w:r w:rsidRPr="005F1582">
        <w:rPr>
          <w:color w:val="000000" w:themeColor="text1"/>
        </w:rPr>
      </w:r>
      <w:r w:rsidRPr="005F1582">
        <w:rPr>
          <w:color w:val="000000" w:themeColor="text1"/>
        </w:rPr>
        <w:fldChar w:fldCharType="separate"/>
      </w:r>
      <w:r w:rsidRPr="005F1582">
        <w:rPr>
          <w:color w:val="000000" w:themeColor="text1"/>
        </w:rPr>
        <w:t>XXXX</w:t>
      </w:r>
      <w:r w:rsidRPr="005F1582">
        <w:rPr>
          <w:color w:val="000000" w:themeColor="text1"/>
        </w:rPr>
        <w:fldChar w:fldCharType="end"/>
      </w:r>
      <w:bookmarkEnd w:id="6"/>
    </w:p>
    <w:p w:rsidR="00EE310C" w:rsidRPr="005F1582" w:rsidRDefault="002B55DF">
      <w:pPr>
        <w:pStyle w:val="affffffffff4"/>
        <w:framePr w:wrap="auto"/>
        <w:rPr>
          <w:rFonts w:hAnsi="黑体"/>
          <w:color w:val="000000" w:themeColor="text1"/>
        </w:rPr>
      </w:pPr>
      <w:r w:rsidRPr="005F1582">
        <w:rPr>
          <w:rFonts w:hAnsi="黑体"/>
          <w:color w:val="000000" w:themeColor="text1"/>
        </w:rPr>
        <w:fldChar w:fldCharType="begin">
          <w:ffData>
            <w:name w:val="OSTD_CODE"/>
            <w:enabled/>
            <w:calcOnExit w:val="0"/>
            <w:textInput/>
          </w:ffData>
        </w:fldChar>
      </w:r>
      <w:bookmarkStart w:id="7" w:name="OSTD_CODE"/>
      <w:r w:rsidRPr="005F1582">
        <w:rPr>
          <w:rFonts w:hAnsi="黑体"/>
          <w:color w:val="000000" w:themeColor="text1"/>
        </w:rPr>
        <w:instrText xml:space="preserve"> FORMTEXT </w:instrText>
      </w:r>
      <w:r w:rsidRPr="005F1582">
        <w:rPr>
          <w:rFonts w:hAnsi="黑体"/>
          <w:color w:val="000000" w:themeColor="text1"/>
        </w:rPr>
      </w:r>
      <w:r w:rsidRPr="005F1582">
        <w:rPr>
          <w:rFonts w:hAnsi="黑体"/>
          <w:color w:val="000000" w:themeColor="text1"/>
        </w:rPr>
        <w:fldChar w:fldCharType="separate"/>
      </w:r>
      <w:r w:rsidRPr="005F1582">
        <w:rPr>
          <w:rFonts w:hAnsi="黑体"/>
          <w:color w:val="000000" w:themeColor="text1"/>
        </w:rPr>
        <w:t>     </w:t>
      </w:r>
      <w:r w:rsidRPr="005F1582">
        <w:rPr>
          <w:rFonts w:hAnsi="黑体"/>
          <w:color w:val="000000" w:themeColor="text1"/>
        </w:rPr>
        <w:fldChar w:fldCharType="end"/>
      </w:r>
      <w:bookmarkEnd w:id="7"/>
    </w:p>
    <w:p w:rsidR="00EE310C" w:rsidRPr="005F1582" w:rsidRDefault="002B55DF">
      <w:pPr>
        <w:spacing w:line="240" w:lineRule="auto"/>
        <w:rPr>
          <w:rFonts w:ascii="黑体" w:eastAsia="黑体" w:hAnsi="黑体"/>
          <w:color w:val="000000" w:themeColor="text1"/>
          <w:kern w:val="0"/>
          <w:sz w:val="10"/>
          <w:szCs w:val="10"/>
        </w:rPr>
      </w:pPr>
      <w:r w:rsidRPr="005F1582">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E310C" w:rsidRPr="005F1582" w:rsidRDefault="00EE310C">
      <w:pPr>
        <w:pStyle w:val="afffff1"/>
        <w:framePr w:w="9639" w:h="6976" w:hRule="exact" w:hSpace="0" w:vSpace="0" w:wrap="around" w:hAnchor="page" w:y="6408"/>
        <w:jc w:val="center"/>
        <w:rPr>
          <w:rFonts w:ascii="黑体" w:eastAsia="黑体" w:hAnsi="黑体"/>
          <w:b w:val="0"/>
          <w:bCs w:val="0"/>
          <w:color w:val="000000" w:themeColor="text1"/>
          <w:w w:val="100"/>
        </w:rPr>
      </w:pPr>
    </w:p>
    <w:p w:rsidR="00EE310C" w:rsidRPr="005F1582" w:rsidRDefault="002B55DF">
      <w:pPr>
        <w:pStyle w:val="affffffffff5"/>
        <w:framePr w:h="6974" w:hRule="exact" w:wrap="around" w:x="1419" w:anchorLock="1"/>
        <w:rPr>
          <w:color w:val="000000" w:themeColor="text1"/>
        </w:rPr>
      </w:pPr>
      <w:r w:rsidRPr="005F1582">
        <w:rPr>
          <w:color w:val="000000" w:themeColor="text1"/>
        </w:rPr>
        <w:fldChar w:fldCharType="begin">
          <w:ffData>
            <w:name w:val="CSTD_NAME"/>
            <w:enabled/>
            <w:calcOnExit w:val="0"/>
            <w:textInput>
              <w:default w:val="点击此处添加标准名称"/>
            </w:textInput>
          </w:ffData>
        </w:fldChar>
      </w:r>
      <w:bookmarkStart w:id="8" w:name="CSTD_NAME"/>
      <w:r w:rsidRPr="005F1582">
        <w:rPr>
          <w:color w:val="000000" w:themeColor="text1"/>
        </w:rPr>
        <w:instrText xml:space="preserve"> FORMTEXT </w:instrText>
      </w:r>
      <w:r w:rsidRPr="005F1582">
        <w:rPr>
          <w:color w:val="000000" w:themeColor="text1"/>
        </w:rPr>
      </w:r>
      <w:r w:rsidRPr="005F1582">
        <w:rPr>
          <w:color w:val="000000" w:themeColor="text1"/>
        </w:rPr>
        <w:fldChar w:fldCharType="separate"/>
      </w:r>
      <w:r w:rsidRPr="005F1582">
        <w:rPr>
          <w:rFonts w:hint="eastAsia"/>
          <w:color w:val="000000" w:themeColor="text1"/>
        </w:rPr>
        <w:t>结直肠癌外照射放疗肠道剂量调控技术</w:t>
      </w:r>
    </w:p>
    <w:p w:rsidR="00EE310C" w:rsidRPr="005F1582" w:rsidRDefault="002B55DF">
      <w:pPr>
        <w:pStyle w:val="affffffffff5"/>
        <w:framePr w:h="6974" w:hRule="exact" w:wrap="around" w:x="1419" w:anchorLock="1"/>
        <w:rPr>
          <w:color w:val="000000" w:themeColor="text1"/>
        </w:rPr>
      </w:pPr>
      <w:r w:rsidRPr="005F1582">
        <w:rPr>
          <w:rFonts w:hint="eastAsia"/>
          <w:color w:val="000000" w:themeColor="text1"/>
        </w:rPr>
        <w:t>操作规范</w:t>
      </w:r>
      <w:r w:rsidRPr="005F1582">
        <w:rPr>
          <w:color w:val="000000" w:themeColor="text1"/>
        </w:rPr>
        <w:fldChar w:fldCharType="end"/>
      </w:r>
      <w:bookmarkEnd w:id="8"/>
    </w:p>
    <w:p w:rsidR="00EE310C" w:rsidRPr="005F1582" w:rsidRDefault="00EE310C">
      <w:pPr>
        <w:framePr w:w="9639" w:h="6974" w:hRule="exact" w:wrap="around" w:vAnchor="page" w:hAnchor="page" w:x="1419" w:y="6408" w:anchorLock="1"/>
        <w:ind w:left="-1418"/>
        <w:rPr>
          <w:color w:val="000000" w:themeColor="text1"/>
        </w:rPr>
      </w:pPr>
    </w:p>
    <w:p w:rsidR="00EE310C" w:rsidRPr="005F1582" w:rsidRDefault="002B55DF">
      <w:pPr>
        <w:pStyle w:val="afffffff9"/>
        <w:framePr w:w="9639" w:h="6974" w:hRule="exact" w:wrap="around" w:vAnchor="page" w:hAnchor="page" w:x="1419" w:y="6408" w:anchorLock="1"/>
        <w:textAlignment w:val="bottom"/>
        <w:rPr>
          <w:rFonts w:ascii="黑体" w:eastAsia="黑体" w:hAnsi="黑体"/>
          <w:color w:val="000000" w:themeColor="text1"/>
          <w:szCs w:val="28"/>
        </w:rPr>
      </w:pPr>
      <w:r w:rsidRPr="005F1582">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5F1582">
        <w:rPr>
          <w:rFonts w:eastAsia="黑体"/>
          <w:color w:val="000000" w:themeColor="text1"/>
          <w:szCs w:val="28"/>
        </w:rPr>
        <w:instrText xml:space="preserve"> FORMTEXT </w:instrText>
      </w:r>
      <w:r w:rsidRPr="005F1582">
        <w:rPr>
          <w:rFonts w:eastAsia="黑体"/>
          <w:color w:val="000000" w:themeColor="text1"/>
          <w:szCs w:val="28"/>
        </w:rPr>
      </w:r>
      <w:r w:rsidRPr="005F1582">
        <w:rPr>
          <w:rFonts w:eastAsia="黑体"/>
          <w:color w:val="000000" w:themeColor="text1"/>
          <w:szCs w:val="28"/>
        </w:rPr>
        <w:fldChar w:fldCharType="separate"/>
      </w:r>
      <w:r w:rsidR="00A94FDE" w:rsidRPr="005F1582">
        <w:rPr>
          <w:rFonts w:ascii="黑体" w:eastAsia="黑体" w:hAnsi="黑体"/>
          <w:color w:val="000000" w:themeColor="text1"/>
          <w:szCs w:val="28"/>
        </w:rPr>
        <w:t>Technical operation standards for external beam radiotherapy dose regulation of colorectal cancer</w:t>
      </w:r>
      <w:r w:rsidRPr="005F1582">
        <w:rPr>
          <w:rFonts w:ascii="黑体" w:eastAsia="黑体" w:hAnsi="黑体"/>
          <w:color w:val="000000" w:themeColor="text1"/>
          <w:szCs w:val="28"/>
        </w:rPr>
        <w:fldChar w:fldCharType="end"/>
      </w:r>
      <w:bookmarkEnd w:id="9"/>
    </w:p>
    <w:p w:rsidR="00EE310C" w:rsidRPr="005F1582" w:rsidRDefault="00EE310C">
      <w:pPr>
        <w:framePr w:w="9639" w:h="6974" w:hRule="exact" w:wrap="around" w:vAnchor="page" w:hAnchor="page" w:x="1419" w:y="6408" w:anchorLock="1"/>
        <w:spacing w:line="760" w:lineRule="exact"/>
        <w:ind w:left="-1418"/>
        <w:rPr>
          <w:color w:val="000000" w:themeColor="text1"/>
        </w:rPr>
      </w:pPr>
    </w:p>
    <w:p w:rsidR="00EE310C" w:rsidRPr="005F1582" w:rsidRDefault="00EE310C">
      <w:pPr>
        <w:pStyle w:val="afffffff9"/>
        <w:framePr w:w="9639" w:h="6974" w:hRule="exact" w:wrap="around" w:vAnchor="page" w:hAnchor="page" w:x="1419" w:y="6408" w:anchorLock="1"/>
        <w:textAlignment w:val="bottom"/>
        <w:rPr>
          <w:rFonts w:eastAsia="黑体"/>
          <w:color w:val="000000" w:themeColor="text1"/>
          <w:szCs w:val="28"/>
        </w:rPr>
      </w:pPr>
    </w:p>
    <w:p w:rsidR="00EE310C" w:rsidRPr="005F1582" w:rsidRDefault="002B55DF">
      <w:pPr>
        <w:pStyle w:val="afffffff9"/>
        <w:framePr w:w="9639" w:h="6974" w:hRule="exact" w:wrap="around" w:vAnchor="page" w:hAnchor="page" w:x="1419" w:y="6408" w:anchorLock="1"/>
        <w:spacing w:before="440" w:after="160"/>
        <w:textAlignment w:val="bottom"/>
        <w:rPr>
          <w:color w:val="000000" w:themeColor="text1"/>
          <w:sz w:val="24"/>
          <w:szCs w:val="28"/>
        </w:rPr>
      </w:pPr>
      <w:r w:rsidRPr="005F1582">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5F1582">
        <w:rPr>
          <w:color w:val="000000" w:themeColor="text1"/>
          <w:sz w:val="24"/>
          <w:szCs w:val="28"/>
        </w:rPr>
        <w:instrText xml:space="preserve"> FORMDROPDOWN </w:instrText>
      </w:r>
      <w:r w:rsidR="009638B7">
        <w:rPr>
          <w:color w:val="000000" w:themeColor="text1"/>
          <w:sz w:val="24"/>
          <w:szCs w:val="28"/>
        </w:rPr>
      </w:r>
      <w:r w:rsidR="009638B7">
        <w:rPr>
          <w:color w:val="000000" w:themeColor="text1"/>
          <w:sz w:val="24"/>
          <w:szCs w:val="28"/>
        </w:rPr>
        <w:fldChar w:fldCharType="separate"/>
      </w:r>
      <w:r w:rsidRPr="005F1582">
        <w:rPr>
          <w:color w:val="000000" w:themeColor="text1"/>
          <w:sz w:val="24"/>
          <w:szCs w:val="28"/>
        </w:rPr>
        <w:fldChar w:fldCharType="end"/>
      </w:r>
      <w:bookmarkEnd w:id="10"/>
    </w:p>
    <w:p w:rsidR="00EE310C" w:rsidRPr="005F1582" w:rsidRDefault="002B55DF">
      <w:pPr>
        <w:pStyle w:val="afffffff9"/>
        <w:framePr w:w="9639" w:h="6974" w:hRule="exact" w:wrap="around" w:vAnchor="page" w:hAnchor="page" w:x="1419" w:y="6408" w:anchorLock="1"/>
        <w:spacing w:before="180" w:line="240" w:lineRule="atLeast"/>
        <w:textAlignment w:val="bottom"/>
        <w:rPr>
          <w:color w:val="000000" w:themeColor="text1"/>
          <w:sz w:val="21"/>
          <w:szCs w:val="28"/>
        </w:rPr>
      </w:pPr>
      <w:r w:rsidRPr="005F1582">
        <w:rPr>
          <w:color w:val="000000" w:themeColor="text1"/>
          <w:sz w:val="21"/>
          <w:szCs w:val="28"/>
        </w:rPr>
        <w:fldChar w:fldCharType="begin">
          <w:ffData>
            <w:name w:val="CMPLSH_DATE"/>
            <w:enabled/>
            <w:calcOnExit w:val="0"/>
            <w:textInput/>
          </w:ffData>
        </w:fldChar>
      </w:r>
      <w:bookmarkStart w:id="11" w:name="CMPLSH_DATE"/>
      <w:r w:rsidRPr="005F1582">
        <w:rPr>
          <w:color w:val="000000" w:themeColor="text1"/>
          <w:sz w:val="21"/>
          <w:szCs w:val="28"/>
        </w:rPr>
        <w:instrText xml:space="preserve"> FORMTEXT </w:instrText>
      </w:r>
      <w:r w:rsidRPr="005F1582">
        <w:rPr>
          <w:color w:val="000000" w:themeColor="text1"/>
          <w:sz w:val="21"/>
          <w:szCs w:val="28"/>
        </w:rPr>
      </w:r>
      <w:r w:rsidRPr="005F1582">
        <w:rPr>
          <w:color w:val="000000" w:themeColor="text1"/>
          <w:sz w:val="21"/>
          <w:szCs w:val="28"/>
        </w:rPr>
        <w:fldChar w:fldCharType="separate"/>
      </w:r>
      <w:r w:rsidRPr="005F1582">
        <w:rPr>
          <w:color w:val="000000" w:themeColor="text1"/>
          <w:sz w:val="21"/>
          <w:szCs w:val="28"/>
        </w:rPr>
        <w:t>     </w:t>
      </w:r>
      <w:r w:rsidRPr="005F1582">
        <w:rPr>
          <w:color w:val="000000" w:themeColor="text1"/>
          <w:sz w:val="21"/>
          <w:szCs w:val="28"/>
        </w:rPr>
        <w:fldChar w:fldCharType="end"/>
      </w:r>
      <w:bookmarkEnd w:id="11"/>
    </w:p>
    <w:p w:rsidR="00EE310C" w:rsidRPr="005F1582" w:rsidRDefault="002B55DF">
      <w:pPr>
        <w:pStyle w:val="afffffff9"/>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5F1582">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5F1582">
        <w:rPr>
          <w:b/>
          <w:color w:val="000000" w:themeColor="text1"/>
          <w:sz w:val="21"/>
          <w:szCs w:val="28"/>
        </w:rPr>
        <w:instrText xml:space="preserve"> FORMDROPDOWN </w:instrText>
      </w:r>
      <w:r w:rsidR="009638B7">
        <w:rPr>
          <w:b/>
          <w:color w:val="000000" w:themeColor="text1"/>
          <w:sz w:val="21"/>
          <w:szCs w:val="28"/>
        </w:rPr>
      </w:r>
      <w:r w:rsidR="009638B7">
        <w:rPr>
          <w:b/>
          <w:color w:val="000000" w:themeColor="text1"/>
          <w:sz w:val="21"/>
          <w:szCs w:val="28"/>
        </w:rPr>
        <w:fldChar w:fldCharType="separate"/>
      </w:r>
      <w:r w:rsidRPr="005F1582">
        <w:rPr>
          <w:b/>
          <w:color w:val="000000" w:themeColor="text1"/>
          <w:sz w:val="21"/>
          <w:szCs w:val="28"/>
        </w:rPr>
        <w:fldChar w:fldCharType="end"/>
      </w:r>
      <w:bookmarkEnd w:id="12"/>
    </w:p>
    <w:p w:rsidR="00EE310C" w:rsidRPr="005F1582" w:rsidRDefault="002B55DF">
      <w:pPr>
        <w:pStyle w:val="affffffffff1"/>
        <w:framePr w:wrap="around" w:y="14176"/>
        <w:rPr>
          <w:color w:val="000000" w:themeColor="text1"/>
        </w:rPr>
      </w:pPr>
      <w:r w:rsidRPr="005F1582">
        <w:rPr>
          <w:rFonts w:ascii="黑体"/>
          <w:color w:val="000000" w:themeColor="text1"/>
        </w:rPr>
        <w:fldChar w:fldCharType="begin">
          <w:ffData>
            <w:name w:val="PLSH_DATE_Y"/>
            <w:enabled/>
            <w:calcOnExit w:val="0"/>
            <w:textInput>
              <w:default w:val="XXXX"/>
              <w:maxLength w:val="4"/>
            </w:textInput>
          </w:ffData>
        </w:fldChar>
      </w:r>
      <w:bookmarkStart w:id="13" w:name="PLSH_DATE_Y"/>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XXXX</w:t>
      </w:r>
      <w:r w:rsidRPr="005F1582">
        <w:rPr>
          <w:rFonts w:ascii="黑体"/>
          <w:color w:val="000000" w:themeColor="text1"/>
        </w:rPr>
        <w:fldChar w:fldCharType="end"/>
      </w:r>
      <w:bookmarkEnd w:id="13"/>
      <w:r w:rsidRPr="005F1582">
        <w:rPr>
          <w:color w:val="000000" w:themeColor="text1"/>
        </w:rPr>
        <w:t xml:space="preserve"> </w:t>
      </w:r>
      <w:r w:rsidRPr="005F1582">
        <w:rPr>
          <w:rFonts w:ascii="黑体"/>
          <w:color w:val="000000" w:themeColor="text1"/>
        </w:rPr>
        <w:t>-</w:t>
      </w:r>
      <w:r w:rsidRPr="005F1582">
        <w:rPr>
          <w:color w:val="000000" w:themeColor="text1"/>
        </w:rPr>
        <w:t xml:space="preserve"> </w:t>
      </w:r>
      <w:r w:rsidRPr="005F1582">
        <w:rPr>
          <w:rFonts w:ascii="黑体"/>
          <w:color w:val="000000" w:themeColor="text1"/>
        </w:rPr>
        <w:fldChar w:fldCharType="begin">
          <w:ffData>
            <w:name w:val="PLSH_DATE_M"/>
            <w:enabled/>
            <w:calcOnExit w:val="0"/>
            <w:textInput>
              <w:default w:val="XX"/>
              <w:maxLength w:val="2"/>
            </w:textInput>
          </w:ffData>
        </w:fldChar>
      </w:r>
      <w:bookmarkStart w:id="14" w:name="PLSH_DATE_M"/>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w:t>
      </w:r>
      <w:r w:rsidRPr="005F1582">
        <w:rPr>
          <w:rFonts w:ascii="黑体"/>
          <w:color w:val="000000" w:themeColor="text1"/>
        </w:rPr>
        <w:fldChar w:fldCharType="end"/>
      </w:r>
      <w:bookmarkEnd w:id="14"/>
      <w:r w:rsidRPr="005F1582">
        <w:rPr>
          <w:color w:val="000000" w:themeColor="text1"/>
        </w:rPr>
        <w:t xml:space="preserve"> </w:t>
      </w:r>
      <w:r w:rsidRPr="005F1582">
        <w:rPr>
          <w:rFonts w:ascii="黑体"/>
          <w:color w:val="000000" w:themeColor="text1"/>
        </w:rPr>
        <w:t>-</w:t>
      </w:r>
      <w:r w:rsidRPr="005F1582">
        <w:rPr>
          <w:color w:val="000000" w:themeColor="text1"/>
        </w:rPr>
        <w:t xml:space="preserve"> </w:t>
      </w:r>
      <w:r w:rsidRPr="005F1582">
        <w:rPr>
          <w:rFonts w:ascii="黑体"/>
          <w:color w:val="000000" w:themeColor="text1"/>
        </w:rPr>
        <w:fldChar w:fldCharType="begin">
          <w:ffData>
            <w:name w:val="PLSH_DATE_D"/>
            <w:enabled/>
            <w:calcOnExit w:val="0"/>
            <w:textInput>
              <w:default w:val="XX"/>
              <w:maxLength w:val="2"/>
            </w:textInput>
          </w:ffData>
        </w:fldChar>
      </w:r>
      <w:bookmarkStart w:id="15" w:name="PLSH_DATE_D"/>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w:t>
      </w:r>
      <w:r w:rsidRPr="005F1582">
        <w:rPr>
          <w:rFonts w:ascii="黑体"/>
          <w:color w:val="000000" w:themeColor="text1"/>
        </w:rPr>
        <w:fldChar w:fldCharType="end"/>
      </w:r>
      <w:bookmarkEnd w:id="15"/>
      <w:r w:rsidRPr="005F1582">
        <w:rPr>
          <w:rFonts w:hint="eastAsia"/>
          <w:color w:val="000000" w:themeColor="text1"/>
        </w:rPr>
        <w:t>发布</w:t>
      </w:r>
    </w:p>
    <w:p w:rsidR="00EE310C" w:rsidRPr="005F1582" w:rsidRDefault="002B55DF">
      <w:pPr>
        <w:pStyle w:val="affffffffff2"/>
        <w:framePr w:wrap="around" w:y="14176"/>
        <w:rPr>
          <w:color w:val="000000" w:themeColor="text1"/>
        </w:rPr>
      </w:pPr>
      <w:r w:rsidRPr="005F1582">
        <w:rPr>
          <w:rFonts w:ascii="黑体"/>
          <w:color w:val="000000" w:themeColor="text1"/>
        </w:rPr>
        <w:fldChar w:fldCharType="begin">
          <w:ffData>
            <w:name w:val="CROT_DATE_Y"/>
            <w:enabled/>
            <w:calcOnExit w:val="0"/>
            <w:textInput>
              <w:default w:val="XXXX"/>
              <w:maxLength w:val="4"/>
            </w:textInput>
          </w:ffData>
        </w:fldChar>
      </w:r>
      <w:bookmarkStart w:id="16" w:name="CROT_DATE_Y"/>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XXXX</w:t>
      </w:r>
      <w:r w:rsidRPr="005F1582">
        <w:rPr>
          <w:rFonts w:ascii="黑体"/>
          <w:color w:val="000000" w:themeColor="text1"/>
        </w:rPr>
        <w:fldChar w:fldCharType="end"/>
      </w:r>
      <w:bookmarkEnd w:id="16"/>
      <w:r w:rsidRPr="005F1582">
        <w:rPr>
          <w:color w:val="000000" w:themeColor="text1"/>
        </w:rPr>
        <w:t xml:space="preserve"> </w:t>
      </w:r>
      <w:r w:rsidRPr="005F1582">
        <w:rPr>
          <w:rFonts w:ascii="黑体"/>
          <w:color w:val="000000" w:themeColor="text1"/>
        </w:rPr>
        <w:t>-</w:t>
      </w:r>
      <w:r w:rsidRPr="005F1582">
        <w:rPr>
          <w:color w:val="000000" w:themeColor="text1"/>
        </w:rPr>
        <w:t xml:space="preserve"> </w:t>
      </w:r>
      <w:r w:rsidRPr="005F1582">
        <w:rPr>
          <w:rFonts w:ascii="黑体"/>
          <w:color w:val="000000" w:themeColor="text1"/>
        </w:rPr>
        <w:fldChar w:fldCharType="begin">
          <w:ffData>
            <w:name w:val="CROT_DATE_M"/>
            <w:enabled/>
            <w:calcOnExit w:val="0"/>
            <w:textInput>
              <w:default w:val="XX"/>
              <w:maxLength w:val="2"/>
            </w:textInput>
          </w:ffData>
        </w:fldChar>
      </w:r>
      <w:bookmarkStart w:id="17" w:name="CROT_DATE_M"/>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w:t>
      </w:r>
      <w:r w:rsidRPr="005F1582">
        <w:rPr>
          <w:rFonts w:ascii="黑体"/>
          <w:color w:val="000000" w:themeColor="text1"/>
        </w:rPr>
        <w:fldChar w:fldCharType="end"/>
      </w:r>
      <w:bookmarkEnd w:id="17"/>
      <w:r w:rsidRPr="005F1582">
        <w:rPr>
          <w:color w:val="000000" w:themeColor="text1"/>
        </w:rPr>
        <w:t xml:space="preserve"> </w:t>
      </w:r>
      <w:r w:rsidRPr="005F1582">
        <w:rPr>
          <w:rFonts w:ascii="黑体"/>
          <w:color w:val="000000" w:themeColor="text1"/>
        </w:rPr>
        <w:t>-</w:t>
      </w:r>
      <w:r w:rsidRPr="005F1582">
        <w:rPr>
          <w:color w:val="000000" w:themeColor="text1"/>
        </w:rPr>
        <w:t xml:space="preserve"> </w:t>
      </w:r>
      <w:r w:rsidRPr="005F1582">
        <w:rPr>
          <w:rFonts w:ascii="黑体"/>
          <w:color w:val="000000" w:themeColor="text1"/>
        </w:rPr>
        <w:fldChar w:fldCharType="begin">
          <w:ffData>
            <w:name w:val="CROT_DATE_D"/>
            <w:enabled/>
            <w:calcOnExit w:val="0"/>
            <w:textInput>
              <w:default w:val="XX"/>
              <w:maxLength w:val="2"/>
            </w:textInput>
          </w:ffData>
        </w:fldChar>
      </w:r>
      <w:bookmarkStart w:id="18" w:name="CROT_DATE_D"/>
      <w:r w:rsidRPr="005F1582">
        <w:rPr>
          <w:rFonts w:ascii="黑体"/>
          <w:color w:val="000000" w:themeColor="text1"/>
        </w:rPr>
        <w:instrText xml:space="preserve"> FORMTEXT </w:instrText>
      </w:r>
      <w:r w:rsidRPr="005F1582">
        <w:rPr>
          <w:rFonts w:ascii="黑体"/>
          <w:color w:val="000000" w:themeColor="text1"/>
        </w:rPr>
      </w:r>
      <w:r w:rsidRPr="005F1582">
        <w:rPr>
          <w:rFonts w:ascii="黑体"/>
          <w:color w:val="000000" w:themeColor="text1"/>
        </w:rPr>
        <w:fldChar w:fldCharType="separate"/>
      </w:r>
      <w:r w:rsidRPr="005F1582">
        <w:rPr>
          <w:rFonts w:ascii="黑体"/>
          <w:color w:val="000000" w:themeColor="text1"/>
        </w:rPr>
        <w:t>XX</w:t>
      </w:r>
      <w:r w:rsidRPr="005F1582">
        <w:rPr>
          <w:rFonts w:ascii="黑体"/>
          <w:color w:val="000000" w:themeColor="text1"/>
        </w:rPr>
        <w:fldChar w:fldCharType="end"/>
      </w:r>
      <w:bookmarkEnd w:id="18"/>
      <w:r w:rsidRPr="005F1582">
        <w:rPr>
          <w:rFonts w:hint="eastAsia"/>
          <w:color w:val="000000" w:themeColor="text1"/>
        </w:rPr>
        <w:t>实施</w:t>
      </w:r>
    </w:p>
    <w:p w:rsidR="00EE310C" w:rsidRPr="005F1582" w:rsidRDefault="002B55DF">
      <w:pPr>
        <w:pStyle w:val="affffffff9"/>
        <w:framePr w:h="584" w:hRule="exact" w:hSpace="181" w:vSpace="181" w:wrap="around" w:y="14800"/>
        <w:rPr>
          <w:rFonts w:hAnsi="黑体"/>
          <w:color w:val="000000" w:themeColor="text1"/>
        </w:rPr>
      </w:pPr>
      <w:r w:rsidRPr="005F1582">
        <w:rPr>
          <w:rFonts w:hAnsi="黑体"/>
          <w:color w:val="000000" w:themeColor="text1"/>
          <w:w w:val="100"/>
          <w:sz w:val="28"/>
        </w:rPr>
        <w:fldChar w:fldCharType="begin">
          <w:ffData>
            <w:name w:val="fm"/>
            <w:enabled/>
            <w:calcOnExit w:val="0"/>
            <w:textInput/>
          </w:ffData>
        </w:fldChar>
      </w:r>
      <w:bookmarkStart w:id="19" w:name="fm"/>
      <w:r w:rsidRPr="005F1582">
        <w:rPr>
          <w:rFonts w:hAnsi="黑体"/>
          <w:color w:val="000000" w:themeColor="text1"/>
          <w:w w:val="100"/>
          <w:sz w:val="28"/>
        </w:rPr>
        <w:instrText xml:space="preserve"> FORMTEXT </w:instrText>
      </w:r>
      <w:r w:rsidRPr="005F1582">
        <w:rPr>
          <w:rFonts w:hAnsi="黑体"/>
          <w:color w:val="000000" w:themeColor="text1"/>
          <w:w w:val="100"/>
          <w:sz w:val="28"/>
        </w:rPr>
      </w:r>
      <w:r w:rsidRPr="005F1582">
        <w:rPr>
          <w:rFonts w:hAnsi="黑体"/>
          <w:color w:val="000000" w:themeColor="text1"/>
          <w:w w:val="100"/>
          <w:sz w:val="28"/>
        </w:rPr>
        <w:fldChar w:fldCharType="separate"/>
      </w:r>
      <w:r w:rsidRPr="005F1582">
        <w:rPr>
          <w:rFonts w:hAnsi="黑体" w:hint="eastAsia"/>
          <w:color w:val="000000" w:themeColor="text1"/>
          <w:w w:val="100"/>
          <w:sz w:val="28"/>
        </w:rPr>
        <w:t>广西标准</w:t>
      </w:r>
      <w:r w:rsidRPr="005F1582">
        <w:rPr>
          <w:rFonts w:hAnsi="黑体"/>
          <w:color w:val="000000" w:themeColor="text1"/>
          <w:w w:val="100"/>
          <w:sz w:val="28"/>
        </w:rPr>
        <w:t>化</w:t>
      </w:r>
      <w:r w:rsidRPr="005F1582">
        <w:rPr>
          <w:rFonts w:hAnsi="黑体" w:hint="eastAsia"/>
          <w:color w:val="000000" w:themeColor="text1"/>
          <w:w w:val="100"/>
          <w:sz w:val="28"/>
        </w:rPr>
        <w:t>协会</w:t>
      </w:r>
      <w:r w:rsidRPr="005F1582">
        <w:rPr>
          <w:rFonts w:hAnsi="黑体"/>
          <w:color w:val="000000" w:themeColor="text1"/>
          <w:w w:val="100"/>
          <w:sz w:val="28"/>
        </w:rPr>
        <w:fldChar w:fldCharType="end"/>
      </w:r>
      <w:bookmarkEnd w:id="19"/>
      <w:r w:rsidRPr="005F1582">
        <w:rPr>
          <w:rFonts w:ascii="Times New Roman"/>
          <w:color w:val="000000" w:themeColor="text1"/>
          <w:w w:val="100"/>
          <w:sz w:val="28"/>
        </w:rPr>
        <w:t>  </w:t>
      </w:r>
      <w:r w:rsidRPr="005F1582">
        <w:rPr>
          <w:rStyle w:val="afffffffffffa"/>
          <w:rFonts w:hAnsi="黑体" w:hint="eastAsia"/>
          <w:color w:val="000000" w:themeColor="text1"/>
          <w:position w:val="0"/>
        </w:rPr>
        <w:t>发</w:t>
      </w:r>
      <w:r w:rsidRPr="005F1582">
        <w:rPr>
          <w:rStyle w:val="afffffffffffa"/>
          <w:rFonts w:hAnsi="黑体" w:hint="eastAsia"/>
          <w:color w:val="000000" w:themeColor="text1"/>
          <w:spacing w:val="0"/>
          <w:position w:val="0"/>
        </w:rPr>
        <w:t>布</w:t>
      </w:r>
    </w:p>
    <w:p w:rsidR="00EE310C" w:rsidRPr="005F1582" w:rsidRDefault="002B55DF">
      <w:pPr>
        <w:rPr>
          <w:rFonts w:ascii="宋体" w:hAnsi="宋体"/>
          <w:color w:val="000000" w:themeColor="text1"/>
          <w:sz w:val="28"/>
          <w:szCs w:val="28"/>
        </w:rPr>
        <w:sectPr w:rsidR="00EE310C" w:rsidRPr="005F158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5F1582">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E310C" w:rsidRPr="005F1582" w:rsidRDefault="002B55DF">
      <w:pPr>
        <w:pStyle w:val="a6"/>
        <w:spacing w:before="900" w:after="360"/>
        <w:rPr>
          <w:color w:val="000000" w:themeColor="text1"/>
        </w:rPr>
      </w:pPr>
      <w:bookmarkStart w:id="20" w:name="BookMark2"/>
      <w:r w:rsidRPr="005F1582">
        <w:rPr>
          <w:color w:val="000000" w:themeColor="text1"/>
          <w:spacing w:val="320"/>
        </w:rPr>
        <w:lastRenderedPageBreak/>
        <w:t>前</w:t>
      </w:r>
      <w:r w:rsidRPr="005F1582">
        <w:rPr>
          <w:color w:val="000000" w:themeColor="text1"/>
        </w:rPr>
        <w:t>言</w:t>
      </w:r>
    </w:p>
    <w:p w:rsidR="00EE310C" w:rsidRPr="005F1582" w:rsidRDefault="002B55DF">
      <w:pPr>
        <w:pStyle w:val="afffff6"/>
        <w:ind w:firstLine="420"/>
        <w:rPr>
          <w:color w:val="000000" w:themeColor="text1"/>
        </w:rPr>
      </w:pPr>
      <w:r w:rsidRPr="005F1582">
        <w:rPr>
          <w:rFonts w:hint="eastAsia"/>
          <w:color w:val="000000" w:themeColor="text1"/>
        </w:rPr>
        <w:t>本文件参照GB/T 1.1—2020《标准化工作导则  第1部分：标准化文件的结构和起草规则》的规定起草。</w:t>
      </w:r>
    </w:p>
    <w:p w:rsidR="00EE310C" w:rsidRPr="005F1582" w:rsidRDefault="002B55DF">
      <w:pPr>
        <w:pStyle w:val="afffff6"/>
        <w:ind w:firstLine="420"/>
        <w:rPr>
          <w:color w:val="000000" w:themeColor="text1"/>
        </w:rPr>
      </w:pPr>
      <w:r w:rsidRPr="005F1582">
        <w:rPr>
          <w:rFonts w:hint="eastAsia"/>
          <w:color w:val="000000" w:themeColor="text1"/>
        </w:rPr>
        <w:t>请注意本文件的某些内容可能涉及专利。本文件的发布机构不承担识别专利的责任。</w:t>
      </w:r>
    </w:p>
    <w:p w:rsidR="00EE310C" w:rsidRPr="005F1582" w:rsidRDefault="002B55DF">
      <w:pPr>
        <w:pStyle w:val="afffff6"/>
        <w:ind w:firstLine="420"/>
        <w:rPr>
          <w:color w:val="000000" w:themeColor="text1"/>
        </w:rPr>
      </w:pPr>
      <w:r w:rsidRPr="005F1582">
        <w:rPr>
          <w:rFonts w:hint="eastAsia"/>
          <w:color w:val="000000" w:themeColor="text1"/>
        </w:rPr>
        <w:t>本文件由广西中医药大学第一附属医院提出并宣贯。</w:t>
      </w:r>
    </w:p>
    <w:p w:rsidR="00EE310C" w:rsidRPr="005F1582" w:rsidRDefault="002B55DF">
      <w:pPr>
        <w:pStyle w:val="afffff6"/>
        <w:ind w:firstLine="420"/>
        <w:rPr>
          <w:color w:val="000000" w:themeColor="text1"/>
        </w:rPr>
      </w:pPr>
      <w:r w:rsidRPr="005F1582">
        <w:rPr>
          <w:rFonts w:hint="eastAsia"/>
          <w:color w:val="000000" w:themeColor="text1"/>
        </w:rPr>
        <w:t>本文件由广西标准</w:t>
      </w:r>
      <w:r w:rsidRPr="005F1582">
        <w:rPr>
          <w:color w:val="000000" w:themeColor="text1"/>
        </w:rPr>
        <w:t>化协会</w:t>
      </w:r>
      <w:r w:rsidRPr="005F1582">
        <w:rPr>
          <w:rFonts w:hint="eastAsia"/>
          <w:color w:val="000000" w:themeColor="text1"/>
        </w:rPr>
        <w:t>归口。</w:t>
      </w:r>
    </w:p>
    <w:p w:rsidR="00EE310C" w:rsidRPr="005F1582" w:rsidRDefault="002B55DF">
      <w:pPr>
        <w:pStyle w:val="afffff6"/>
        <w:ind w:firstLine="420"/>
        <w:rPr>
          <w:color w:val="000000" w:themeColor="text1"/>
        </w:rPr>
      </w:pPr>
      <w:r w:rsidRPr="005F1582">
        <w:rPr>
          <w:rFonts w:hint="eastAsia"/>
          <w:color w:val="000000" w:themeColor="text1"/>
        </w:rPr>
        <w:t>本文件起草单位：广西中医药大学第一附属医院</w:t>
      </w:r>
      <w:r w:rsidRPr="005F1582">
        <w:rPr>
          <w:color w:val="000000" w:themeColor="text1"/>
        </w:rPr>
        <w:t>、</w:t>
      </w:r>
      <w:r w:rsidRPr="005F1582">
        <w:rPr>
          <w:rFonts w:hint="eastAsia"/>
          <w:color w:val="000000" w:themeColor="text1"/>
        </w:rPr>
        <w:t>广西医科大学附属肿瘤医院、广西医科大学第一附属医院</w:t>
      </w:r>
      <w:r w:rsidRPr="005F1582">
        <w:rPr>
          <w:color w:val="000000" w:themeColor="text1"/>
        </w:rPr>
        <w:t>、</w:t>
      </w:r>
      <w:r w:rsidRPr="005F1582">
        <w:rPr>
          <w:rFonts w:hint="eastAsia"/>
          <w:color w:val="000000" w:themeColor="text1"/>
        </w:rPr>
        <w:t>广西中医药大学附属瑞康医院、广西医科大学第二附属医院</w:t>
      </w:r>
      <w:r w:rsidRPr="005F1582">
        <w:rPr>
          <w:color w:val="000000" w:themeColor="text1"/>
        </w:rPr>
        <w:t>、</w:t>
      </w:r>
      <w:r w:rsidRPr="005F1582">
        <w:rPr>
          <w:rFonts w:hint="eastAsia"/>
          <w:color w:val="000000" w:themeColor="text1"/>
        </w:rPr>
        <w:t>广西壮族自治区人民医院</w:t>
      </w:r>
      <w:r w:rsidRPr="005F1582">
        <w:rPr>
          <w:color w:val="000000" w:themeColor="text1"/>
        </w:rPr>
        <w:t>、</w:t>
      </w:r>
      <w:r w:rsidRPr="005F1582">
        <w:rPr>
          <w:rFonts w:hint="eastAsia"/>
          <w:color w:val="000000" w:themeColor="text1"/>
        </w:rPr>
        <w:t>广西国际壮医医院</w:t>
      </w:r>
      <w:r w:rsidRPr="005F1582">
        <w:rPr>
          <w:color w:val="000000" w:themeColor="text1"/>
        </w:rPr>
        <w:t>、</w:t>
      </w:r>
      <w:r w:rsidRPr="005F1582">
        <w:rPr>
          <w:rFonts w:hint="eastAsia"/>
          <w:color w:val="000000" w:themeColor="text1"/>
        </w:rPr>
        <w:t>广西壮族自治区南溪山医院（广西壮族自治区第二人民医院）。</w:t>
      </w:r>
    </w:p>
    <w:p w:rsidR="00EE310C" w:rsidRPr="005F1582" w:rsidRDefault="002B55DF" w:rsidP="0036328D">
      <w:pPr>
        <w:pStyle w:val="afffff6"/>
        <w:ind w:firstLine="420"/>
        <w:rPr>
          <w:color w:val="000000" w:themeColor="text1"/>
        </w:rPr>
      </w:pPr>
      <w:r w:rsidRPr="005F1582">
        <w:rPr>
          <w:rFonts w:hint="eastAsia"/>
          <w:color w:val="000000" w:themeColor="text1"/>
        </w:rPr>
        <w:t>本文件主要起草人：</w:t>
      </w:r>
      <w:r w:rsidR="0036328D" w:rsidRPr="005F1582">
        <w:rPr>
          <w:rFonts w:hint="eastAsia"/>
          <w:color w:val="000000" w:themeColor="text1"/>
        </w:rPr>
        <w:t>叶芝甫、蔡凯、石玮、付庆国、覃文、朱超华、黎贵华、唐阳、饶可、颜卓鑫、李娴雅、姚菲、林荫光、江现强、吴启元、黄祎梵、王志光、汪伦、胡秀琼、罗翊铭、甘武田、黄继钦、潘凯。</w:t>
      </w:r>
    </w:p>
    <w:p w:rsidR="00EE310C" w:rsidRPr="005F1582" w:rsidRDefault="00EE310C">
      <w:pPr>
        <w:pStyle w:val="afffff6"/>
        <w:ind w:firstLine="420"/>
        <w:rPr>
          <w:color w:val="000000" w:themeColor="text1"/>
        </w:rPr>
      </w:pPr>
    </w:p>
    <w:p w:rsidR="00EE310C" w:rsidRPr="005F1582" w:rsidRDefault="00EE310C">
      <w:pPr>
        <w:pStyle w:val="afffff6"/>
        <w:ind w:firstLine="420"/>
        <w:rPr>
          <w:color w:val="000000" w:themeColor="text1"/>
        </w:rPr>
        <w:sectPr w:rsidR="00EE310C" w:rsidRPr="005F158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EE310C" w:rsidRPr="005F1582" w:rsidRDefault="00EE310C">
      <w:pPr>
        <w:spacing w:line="20" w:lineRule="exact"/>
        <w:jc w:val="center"/>
        <w:rPr>
          <w:rFonts w:ascii="黑体" w:eastAsia="黑体" w:hAnsi="黑体"/>
          <w:color w:val="000000" w:themeColor="text1"/>
          <w:sz w:val="32"/>
          <w:szCs w:val="32"/>
        </w:rPr>
      </w:pPr>
      <w:bookmarkStart w:id="21" w:name="BookMark4"/>
      <w:bookmarkEnd w:id="20"/>
    </w:p>
    <w:p w:rsidR="00EE310C" w:rsidRPr="005F1582" w:rsidRDefault="00EE310C">
      <w:pPr>
        <w:spacing w:line="20" w:lineRule="exact"/>
        <w:jc w:val="center"/>
        <w:rPr>
          <w:rFonts w:ascii="黑体" w:eastAsia="黑体" w:hAnsi="黑体"/>
          <w:color w:val="000000" w:themeColor="text1"/>
          <w:sz w:val="32"/>
          <w:szCs w:val="32"/>
        </w:rPr>
      </w:pPr>
    </w:p>
    <w:bookmarkStart w:id="22" w:name="NEW_STAND_NAME" w:displacedByCustomXml="next"/>
    <w:sdt>
      <w:sdtPr>
        <w:rPr>
          <w:color w:val="000000" w:themeColor="text1"/>
        </w:rPr>
        <w:tag w:val="NEW_STAND_NAME"/>
        <w:id w:val="595910757"/>
        <w:lock w:val="sdtLocked"/>
        <w:placeholder>
          <w:docPart w:val="743E562534E9488DB9F15C3E72A55CA2"/>
        </w:placeholder>
      </w:sdtPr>
      <w:sdtEndPr/>
      <w:sdtContent>
        <w:p w:rsidR="00EE310C" w:rsidRPr="005F1582" w:rsidRDefault="002B55DF">
          <w:pPr>
            <w:pStyle w:val="afffffffff9"/>
            <w:spacing w:beforeLines="100" w:before="240" w:afterLines="1" w:after="2"/>
            <w:rPr>
              <w:color w:val="000000" w:themeColor="text1"/>
            </w:rPr>
          </w:pPr>
          <w:r w:rsidRPr="005F1582">
            <w:rPr>
              <w:rFonts w:hint="eastAsia"/>
              <w:color w:val="000000" w:themeColor="text1"/>
            </w:rPr>
            <w:t>结直肠癌外照射放疗肠道剂量调控技术</w:t>
          </w:r>
        </w:p>
        <w:p w:rsidR="00EE310C" w:rsidRPr="005F1582" w:rsidRDefault="002B55DF">
          <w:pPr>
            <w:pStyle w:val="afffffffff9"/>
            <w:spacing w:beforeLines="1" w:before="2" w:after="680"/>
            <w:rPr>
              <w:color w:val="000000" w:themeColor="text1"/>
            </w:rPr>
          </w:pPr>
          <w:r w:rsidRPr="005F1582">
            <w:rPr>
              <w:rFonts w:hint="eastAsia"/>
              <w:color w:val="000000" w:themeColor="text1"/>
            </w:rPr>
            <w:t>操作规范</w:t>
          </w:r>
        </w:p>
      </w:sdtContent>
    </w:sdt>
    <w:p w:rsidR="00EE310C" w:rsidRPr="005F1582" w:rsidRDefault="002B55DF">
      <w:pPr>
        <w:pStyle w:val="affc"/>
        <w:spacing w:before="240" w:after="240"/>
        <w:rPr>
          <w:color w:val="000000" w:themeColor="text1"/>
        </w:rPr>
      </w:pPr>
      <w:bookmarkStart w:id="23" w:name="_Toc26718930"/>
      <w:bookmarkStart w:id="24" w:name="_Toc17233333"/>
      <w:bookmarkStart w:id="25" w:name="_Toc24884218"/>
      <w:bookmarkStart w:id="26" w:name="_Toc26986771"/>
      <w:bookmarkStart w:id="27" w:name="_Toc24884211"/>
      <w:bookmarkStart w:id="28" w:name="_Toc26648465"/>
      <w:bookmarkStart w:id="29" w:name="_Toc26986530"/>
      <w:bookmarkStart w:id="30" w:name="_Toc17233325"/>
      <w:bookmarkStart w:id="31" w:name="_Toc97192964"/>
      <w:bookmarkEnd w:id="22"/>
      <w:r w:rsidRPr="005F1582">
        <w:rPr>
          <w:rFonts w:hint="eastAsia"/>
          <w:color w:val="000000" w:themeColor="text1"/>
        </w:rPr>
        <w:t>范围</w:t>
      </w:r>
      <w:bookmarkEnd w:id="23"/>
      <w:bookmarkEnd w:id="24"/>
      <w:bookmarkEnd w:id="25"/>
      <w:bookmarkEnd w:id="26"/>
      <w:bookmarkEnd w:id="27"/>
      <w:bookmarkEnd w:id="28"/>
      <w:bookmarkEnd w:id="29"/>
      <w:bookmarkEnd w:id="30"/>
      <w:bookmarkEnd w:id="31"/>
    </w:p>
    <w:p w:rsidR="00EE310C" w:rsidRPr="005F1582" w:rsidRDefault="002B55DF">
      <w:pPr>
        <w:pStyle w:val="afffff6"/>
        <w:ind w:firstLine="420"/>
        <w:rPr>
          <w:color w:val="000000" w:themeColor="text1"/>
        </w:rPr>
      </w:pPr>
      <w:bookmarkStart w:id="32" w:name="_Toc17233326"/>
      <w:bookmarkStart w:id="33" w:name="_Toc26648466"/>
      <w:bookmarkStart w:id="34" w:name="_Toc17233334"/>
      <w:bookmarkStart w:id="35" w:name="_Toc24884219"/>
      <w:bookmarkStart w:id="36" w:name="_Toc24884212"/>
      <w:r w:rsidRPr="005F1582">
        <w:rPr>
          <w:rFonts w:hint="eastAsia"/>
          <w:color w:val="000000" w:themeColor="text1"/>
        </w:rPr>
        <w:t>本文件界定了肠道剂量调控技术涉及的术语和定义及</w:t>
      </w:r>
      <w:r w:rsidRPr="005F1582">
        <w:rPr>
          <w:color w:val="000000" w:themeColor="text1"/>
        </w:rPr>
        <w:t>相关的缩略语</w:t>
      </w:r>
      <w:r w:rsidRPr="005F1582">
        <w:rPr>
          <w:rFonts w:hint="eastAsia"/>
          <w:color w:val="000000" w:themeColor="text1"/>
        </w:rPr>
        <w:t>，规定了结直肠癌外照射放疗肠道剂量调控技术的</w:t>
      </w:r>
      <w:r w:rsidRPr="005F1582">
        <w:rPr>
          <w:color w:val="000000" w:themeColor="text1"/>
        </w:rPr>
        <w:t>基本</w:t>
      </w:r>
      <w:r w:rsidRPr="005F1582">
        <w:rPr>
          <w:rFonts w:hint="eastAsia"/>
          <w:color w:val="000000" w:themeColor="text1"/>
        </w:rPr>
        <w:t>要求、放疗前准备、放疗计划设计</w:t>
      </w:r>
      <w:r w:rsidRPr="005F1582">
        <w:rPr>
          <w:color w:val="000000" w:themeColor="text1"/>
        </w:rPr>
        <w:t>与优化</w:t>
      </w:r>
      <w:r w:rsidRPr="005F1582">
        <w:rPr>
          <w:rFonts w:hint="eastAsia"/>
          <w:color w:val="000000" w:themeColor="text1"/>
        </w:rPr>
        <w:t>、放疗中监测</w:t>
      </w:r>
      <w:r w:rsidRPr="005F1582">
        <w:rPr>
          <w:color w:val="000000" w:themeColor="text1"/>
        </w:rPr>
        <w:t>与干预</w:t>
      </w:r>
      <w:r w:rsidRPr="005F1582">
        <w:rPr>
          <w:rFonts w:hint="eastAsia"/>
          <w:color w:val="000000" w:themeColor="text1"/>
        </w:rPr>
        <w:t>、注意事项、质量控制与</w:t>
      </w:r>
      <w:r w:rsidRPr="005F1582">
        <w:rPr>
          <w:color w:val="000000" w:themeColor="text1"/>
        </w:rPr>
        <w:t>保障</w:t>
      </w:r>
      <w:r w:rsidRPr="005F1582">
        <w:rPr>
          <w:rFonts w:hint="eastAsia"/>
          <w:color w:val="000000" w:themeColor="text1"/>
        </w:rPr>
        <w:t>等要求。</w:t>
      </w:r>
    </w:p>
    <w:p w:rsidR="00EE310C" w:rsidRPr="005F1582" w:rsidRDefault="002B55DF">
      <w:pPr>
        <w:pStyle w:val="afffff6"/>
        <w:ind w:firstLine="420"/>
        <w:rPr>
          <w:color w:val="000000" w:themeColor="text1"/>
        </w:rPr>
      </w:pPr>
      <w:r w:rsidRPr="005F1582">
        <w:rPr>
          <w:rFonts w:hint="eastAsia"/>
          <w:color w:val="000000" w:themeColor="text1"/>
        </w:rPr>
        <w:t>本文件适用于医疗机构结直肠癌外照射放疗肠道剂量调控技术操作。</w:t>
      </w:r>
    </w:p>
    <w:p w:rsidR="00EE310C" w:rsidRPr="005F1582" w:rsidRDefault="002B55DF">
      <w:pPr>
        <w:pStyle w:val="affc"/>
        <w:spacing w:before="240" w:after="240"/>
        <w:rPr>
          <w:color w:val="000000" w:themeColor="text1"/>
        </w:rPr>
      </w:pPr>
      <w:bookmarkStart w:id="37" w:name="_Toc26718931"/>
      <w:bookmarkStart w:id="38" w:name="_Toc97192965"/>
      <w:bookmarkStart w:id="39" w:name="_Toc26986772"/>
      <w:bookmarkStart w:id="40" w:name="_Toc26986531"/>
      <w:r w:rsidRPr="005F1582">
        <w:rPr>
          <w:rFonts w:hint="eastAsia"/>
          <w:color w:val="000000" w:themeColor="text1"/>
        </w:rPr>
        <w:t>规范性引用文件</w:t>
      </w:r>
      <w:bookmarkEnd w:id="32"/>
      <w:bookmarkEnd w:id="33"/>
      <w:bookmarkEnd w:id="34"/>
      <w:bookmarkEnd w:id="35"/>
      <w:bookmarkEnd w:id="36"/>
      <w:bookmarkEnd w:id="37"/>
      <w:bookmarkEnd w:id="38"/>
      <w:bookmarkEnd w:id="39"/>
      <w:bookmarkEnd w:id="40"/>
    </w:p>
    <w:sdt>
      <w:sdtPr>
        <w:rPr>
          <w:rFonts w:hint="eastAsia"/>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E310C" w:rsidRPr="005F1582" w:rsidRDefault="002B55DF">
          <w:pPr>
            <w:pStyle w:val="afffff6"/>
            <w:ind w:firstLine="420"/>
            <w:rPr>
              <w:color w:val="000000" w:themeColor="text1"/>
            </w:rPr>
          </w:pPr>
          <w:r w:rsidRPr="005F1582">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E310C" w:rsidRPr="005F1582" w:rsidRDefault="002B55DF">
      <w:pPr>
        <w:pStyle w:val="afffff6"/>
        <w:ind w:firstLine="420"/>
        <w:rPr>
          <w:color w:val="000000" w:themeColor="text1"/>
        </w:rPr>
      </w:pPr>
      <w:bookmarkStart w:id="41" w:name="_Toc97192966"/>
      <w:r w:rsidRPr="005F1582">
        <w:rPr>
          <w:color w:val="000000" w:themeColor="text1"/>
        </w:rPr>
        <w:t xml:space="preserve">GB 15982  </w:t>
      </w:r>
      <w:r w:rsidRPr="005F1582">
        <w:rPr>
          <w:rFonts w:hint="eastAsia"/>
          <w:color w:val="000000" w:themeColor="text1"/>
        </w:rPr>
        <w:t>医院消毒卫生标准</w:t>
      </w:r>
    </w:p>
    <w:p w:rsidR="00EE310C" w:rsidRPr="005F1582" w:rsidRDefault="002B55DF">
      <w:pPr>
        <w:pStyle w:val="affc"/>
        <w:spacing w:before="240" w:after="240"/>
        <w:rPr>
          <w:color w:val="000000" w:themeColor="text1"/>
        </w:rPr>
      </w:pPr>
      <w:r w:rsidRPr="005F1582">
        <w:rPr>
          <w:rFonts w:hint="eastAsia"/>
          <w:color w:val="000000" w:themeColor="text1"/>
          <w:szCs w:val="21"/>
        </w:rPr>
        <w:t>术语和定义</w:t>
      </w:r>
      <w:bookmarkEnd w:id="41"/>
    </w:p>
    <w:bookmarkStart w:id="42" w:name="_Toc26986532" w:displacedByCustomXml="next"/>
    <w:bookmarkEnd w:id="42" w:displacedByCustomXml="next"/>
    <w:sdt>
      <w:sdtPr>
        <w:rPr>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E310C" w:rsidRPr="005F1582" w:rsidRDefault="002B55DF">
          <w:pPr>
            <w:pStyle w:val="afffff6"/>
            <w:ind w:firstLine="420"/>
            <w:rPr>
              <w:color w:val="000000" w:themeColor="text1"/>
            </w:rPr>
          </w:pPr>
          <w:r w:rsidRPr="005F1582">
            <w:rPr>
              <w:color w:val="000000" w:themeColor="text1"/>
            </w:rPr>
            <w:t>下列术语和定义适用于本文件。</w:t>
          </w:r>
        </w:p>
      </w:sdtContent>
    </w:sdt>
    <w:p w:rsidR="00EE310C" w:rsidRPr="005F1582" w:rsidRDefault="002B55DF">
      <w:pPr>
        <w:pStyle w:val="afffffffffff5"/>
        <w:ind w:left="420" w:hangingChars="200" w:hanging="420"/>
        <w:rPr>
          <w:rFonts w:ascii="黑体" w:eastAsia="黑体" w:hAnsi="黑体"/>
          <w:color w:val="000000" w:themeColor="text1"/>
        </w:rPr>
      </w:pPr>
      <w:r w:rsidRPr="005F1582">
        <w:rPr>
          <w:rFonts w:ascii="黑体" w:eastAsia="黑体" w:hAnsi="黑体"/>
          <w:color w:val="000000" w:themeColor="text1"/>
        </w:rPr>
        <w:br/>
      </w:r>
      <w:r w:rsidRPr="005F1582">
        <w:rPr>
          <w:rFonts w:ascii="黑体" w:eastAsia="黑体" w:hAnsi="黑体" w:hint="eastAsia"/>
          <w:color w:val="000000" w:themeColor="text1"/>
        </w:rPr>
        <w:t xml:space="preserve">肠道剂量调控技术  </w:t>
      </w:r>
      <w:r w:rsidRPr="005F1582">
        <w:rPr>
          <w:rFonts w:ascii="黑体" w:eastAsia="黑体" w:hAnsi="黑体"/>
          <w:color w:val="000000" w:themeColor="text1"/>
        </w:rPr>
        <w:t>intestinal dose regulation technique</w:t>
      </w:r>
    </w:p>
    <w:p w:rsidR="00EE310C" w:rsidRPr="005F1582" w:rsidRDefault="002B55DF">
      <w:pPr>
        <w:pStyle w:val="afffff6"/>
        <w:ind w:firstLine="420"/>
        <w:rPr>
          <w:color w:val="000000" w:themeColor="text1"/>
        </w:rPr>
      </w:pPr>
      <w:r w:rsidRPr="005F1582">
        <w:rPr>
          <w:rFonts w:hint="eastAsia"/>
          <w:color w:val="000000" w:themeColor="text1"/>
        </w:rPr>
        <w:t>通过特定技术手段对肠道内药物或放射性物质的剂量分布进行精准调控，以实现治疗效果优化或减少不良反应的技术方法。</w:t>
      </w:r>
    </w:p>
    <w:p w:rsidR="00EE310C" w:rsidRPr="005F1582" w:rsidRDefault="002B55DF">
      <w:pPr>
        <w:pStyle w:val="affc"/>
        <w:spacing w:before="240" w:after="240"/>
        <w:rPr>
          <w:color w:val="000000" w:themeColor="text1"/>
        </w:rPr>
      </w:pPr>
      <w:r w:rsidRPr="005F1582">
        <w:rPr>
          <w:rFonts w:hint="eastAsia"/>
          <w:color w:val="000000" w:themeColor="text1"/>
        </w:rPr>
        <w:t>缩略语</w:t>
      </w:r>
    </w:p>
    <w:p w:rsidR="00EE310C" w:rsidRPr="005F1582" w:rsidRDefault="002B55DF">
      <w:pPr>
        <w:pStyle w:val="afffff6"/>
        <w:ind w:firstLine="420"/>
        <w:rPr>
          <w:color w:val="000000" w:themeColor="text1"/>
        </w:rPr>
      </w:pPr>
      <w:r w:rsidRPr="005F1582">
        <w:rPr>
          <w:rFonts w:hint="eastAsia"/>
          <w:color w:val="000000" w:themeColor="text1"/>
        </w:rPr>
        <w:t>下列缩略语适用于本文件。</w:t>
      </w:r>
    </w:p>
    <w:p w:rsidR="00EE310C" w:rsidRPr="005F1582" w:rsidRDefault="002B55DF">
      <w:pPr>
        <w:pStyle w:val="afffff6"/>
        <w:ind w:firstLine="420"/>
        <w:rPr>
          <w:color w:val="000000" w:themeColor="text1"/>
        </w:rPr>
      </w:pPr>
      <w:r w:rsidRPr="005F1582">
        <w:rPr>
          <w:rFonts w:hint="eastAsia"/>
          <w:color w:val="000000" w:themeColor="text1"/>
        </w:rPr>
        <w:t>ART：自适应放疗（Adaptive Radiotherapy）</w:t>
      </w:r>
    </w:p>
    <w:p w:rsidR="00EE310C" w:rsidRPr="005F1582" w:rsidRDefault="002B55DF">
      <w:pPr>
        <w:pStyle w:val="afffff6"/>
        <w:ind w:firstLine="420"/>
        <w:rPr>
          <w:color w:val="000000" w:themeColor="text1"/>
        </w:rPr>
      </w:pPr>
      <w:r w:rsidRPr="005F1582">
        <w:rPr>
          <w:rFonts w:hint="eastAsia"/>
          <w:color w:val="000000" w:themeColor="text1"/>
        </w:rPr>
        <w:t>CBCT：锥形束 CT（</w:t>
      </w:r>
      <w:r w:rsidRPr="005F1582">
        <w:rPr>
          <w:color w:val="000000" w:themeColor="text1"/>
        </w:rPr>
        <w:t>Cone-Beam CT</w:t>
      </w:r>
      <w:r w:rsidRPr="005F1582">
        <w:rPr>
          <w:rFonts w:hint="eastAsia"/>
          <w:color w:val="000000" w:themeColor="text1"/>
        </w:rPr>
        <w:t>）</w:t>
      </w:r>
    </w:p>
    <w:p w:rsidR="00EE310C" w:rsidRPr="005F1582" w:rsidRDefault="002B55DF">
      <w:pPr>
        <w:pStyle w:val="afffff6"/>
        <w:ind w:firstLine="420"/>
        <w:rPr>
          <w:color w:val="000000" w:themeColor="text1"/>
        </w:rPr>
      </w:pPr>
      <w:r w:rsidRPr="005F1582">
        <w:rPr>
          <w:rFonts w:hint="eastAsia"/>
          <w:color w:val="000000" w:themeColor="text1"/>
        </w:rPr>
        <w:t>CT：计算机断层扫描（Computed Tomography）</w:t>
      </w:r>
    </w:p>
    <w:p w:rsidR="00EE310C" w:rsidRPr="005F1582" w:rsidRDefault="002B55DF">
      <w:pPr>
        <w:pStyle w:val="afffff6"/>
        <w:ind w:firstLine="420"/>
        <w:rPr>
          <w:color w:val="000000" w:themeColor="text1"/>
        </w:rPr>
      </w:pPr>
      <w:r w:rsidRPr="005F1582">
        <w:rPr>
          <w:color w:val="000000" w:themeColor="text1"/>
        </w:rPr>
        <w:t>CTV</w:t>
      </w:r>
      <w:r w:rsidRPr="005F1582">
        <w:rPr>
          <w:rFonts w:hint="eastAsia"/>
          <w:color w:val="000000" w:themeColor="text1"/>
        </w:rPr>
        <w:t>：临床靶区体积（Clinical Target Volume）</w:t>
      </w:r>
    </w:p>
    <w:p w:rsidR="00EE310C" w:rsidRPr="005F1582" w:rsidRDefault="002B55DF">
      <w:pPr>
        <w:pStyle w:val="afffff6"/>
        <w:ind w:firstLine="420"/>
        <w:rPr>
          <w:color w:val="000000" w:themeColor="text1"/>
        </w:rPr>
      </w:pPr>
      <w:r w:rsidRPr="005F1582">
        <w:rPr>
          <w:rFonts w:hint="eastAsia"/>
          <w:color w:val="000000" w:themeColor="text1"/>
        </w:rPr>
        <w:t>CI：适形性指数（Conformity Index）</w:t>
      </w:r>
    </w:p>
    <w:p w:rsidR="00EE310C" w:rsidRPr="005F1582" w:rsidRDefault="002B55DF">
      <w:pPr>
        <w:pStyle w:val="afffff6"/>
        <w:ind w:firstLine="420"/>
        <w:rPr>
          <w:color w:val="000000" w:themeColor="text1"/>
        </w:rPr>
      </w:pPr>
      <w:r w:rsidRPr="005F1582">
        <w:rPr>
          <w:rFonts w:hint="eastAsia"/>
          <w:color w:val="000000" w:themeColor="text1"/>
        </w:rPr>
        <w:t>GTV：原发肿瘤体积（Gross Tumor Volume）</w:t>
      </w:r>
    </w:p>
    <w:p w:rsidR="00EE310C" w:rsidRPr="005F1582" w:rsidRDefault="002B55DF">
      <w:pPr>
        <w:pStyle w:val="afffff6"/>
        <w:ind w:firstLine="420"/>
        <w:rPr>
          <w:color w:val="000000" w:themeColor="text1"/>
        </w:rPr>
      </w:pPr>
      <w:r w:rsidRPr="005F1582">
        <w:rPr>
          <w:rFonts w:hint="eastAsia"/>
          <w:color w:val="000000" w:themeColor="text1"/>
        </w:rPr>
        <w:t>HI：均匀性指数（Homogeneity Index）</w:t>
      </w:r>
    </w:p>
    <w:p w:rsidR="00EE310C" w:rsidRPr="005F1582" w:rsidRDefault="002B55DF">
      <w:pPr>
        <w:pStyle w:val="afffff6"/>
        <w:ind w:firstLine="420"/>
        <w:rPr>
          <w:color w:val="000000" w:themeColor="text1"/>
        </w:rPr>
      </w:pPr>
      <w:r w:rsidRPr="005F1582">
        <w:rPr>
          <w:color w:val="000000" w:themeColor="text1"/>
        </w:rPr>
        <w:t>IMRT</w:t>
      </w:r>
      <w:r w:rsidRPr="005F1582">
        <w:rPr>
          <w:rFonts w:hint="eastAsia"/>
          <w:color w:val="000000" w:themeColor="text1"/>
        </w:rPr>
        <w:t>：调强放射治疗（Intensity-Modulated Radiation Therapy）</w:t>
      </w:r>
    </w:p>
    <w:p w:rsidR="00EE310C" w:rsidRPr="005F1582" w:rsidRDefault="002B55DF">
      <w:pPr>
        <w:pStyle w:val="afffff6"/>
        <w:ind w:firstLine="420"/>
        <w:rPr>
          <w:color w:val="000000" w:themeColor="text1"/>
        </w:rPr>
      </w:pPr>
      <w:r w:rsidRPr="005F1582">
        <w:rPr>
          <w:rFonts w:hint="eastAsia"/>
          <w:color w:val="000000" w:themeColor="text1"/>
        </w:rPr>
        <w:t>PTV：计划靶区（Planning Target Volume）</w:t>
      </w:r>
    </w:p>
    <w:p w:rsidR="00EE310C" w:rsidRPr="005F1582" w:rsidRDefault="002B55DF">
      <w:pPr>
        <w:pStyle w:val="afffff6"/>
        <w:ind w:firstLine="420"/>
        <w:rPr>
          <w:color w:val="000000" w:themeColor="text1"/>
        </w:rPr>
      </w:pPr>
      <w:r w:rsidRPr="005F1582">
        <w:rPr>
          <w:color w:val="000000" w:themeColor="text1"/>
        </w:rPr>
        <w:t>TPS</w:t>
      </w:r>
      <w:r w:rsidRPr="005F1582">
        <w:rPr>
          <w:rFonts w:hint="eastAsia"/>
          <w:color w:val="000000" w:themeColor="text1"/>
        </w:rPr>
        <w:t>：治疗计划系统（Treatment Planning System）</w:t>
      </w:r>
    </w:p>
    <w:p w:rsidR="00EE310C" w:rsidRPr="005F1582" w:rsidRDefault="002B55DF">
      <w:pPr>
        <w:pStyle w:val="afffff6"/>
        <w:ind w:firstLine="420"/>
        <w:rPr>
          <w:color w:val="000000" w:themeColor="text1"/>
        </w:rPr>
      </w:pPr>
      <w:r w:rsidRPr="005F1582">
        <w:rPr>
          <w:rFonts w:hint="eastAsia"/>
          <w:color w:val="000000" w:themeColor="text1"/>
        </w:rPr>
        <w:t>VMAT：容积旋转调强放射治疗（Volumetric Modulated Arc Therapy）</w:t>
      </w:r>
    </w:p>
    <w:p w:rsidR="00EE310C" w:rsidRPr="005F1582" w:rsidRDefault="002B55DF">
      <w:pPr>
        <w:pStyle w:val="affc"/>
        <w:spacing w:before="240" w:after="240"/>
        <w:rPr>
          <w:color w:val="000000" w:themeColor="text1"/>
        </w:rPr>
      </w:pPr>
      <w:r w:rsidRPr="005F1582">
        <w:rPr>
          <w:rFonts w:hint="eastAsia"/>
          <w:color w:val="000000" w:themeColor="text1"/>
        </w:rPr>
        <w:t>基本要求</w:t>
      </w:r>
    </w:p>
    <w:p w:rsidR="00EE310C" w:rsidRPr="005F1582" w:rsidRDefault="002B55DF">
      <w:pPr>
        <w:pStyle w:val="affd"/>
        <w:spacing w:before="120" w:after="120"/>
        <w:rPr>
          <w:color w:val="000000" w:themeColor="text1"/>
        </w:rPr>
      </w:pPr>
      <w:r w:rsidRPr="005F1582">
        <w:rPr>
          <w:rFonts w:hint="eastAsia"/>
          <w:color w:val="000000" w:themeColor="text1"/>
        </w:rPr>
        <w:t>人员</w:t>
      </w:r>
    </w:p>
    <w:p w:rsidR="00EE310C" w:rsidRPr="005F1582" w:rsidRDefault="002B55DF">
      <w:pPr>
        <w:pStyle w:val="afffff6"/>
        <w:ind w:firstLine="420"/>
        <w:rPr>
          <w:color w:val="000000" w:themeColor="text1"/>
        </w:rPr>
      </w:pPr>
      <w:r w:rsidRPr="005F1582">
        <w:rPr>
          <w:rFonts w:hint="eastAsia"/>
          <w:color w:val="000000" w:themeColor="text1"/>
        </w:rPr>
        <w:t>从事结直肠癌放疗肠道气腔剂量调控工作的医师、物理师、技师应具备相应执业资质，定期</w:t>
      </w:r>
      <w:r w:rsidR="00A94FDE" w:rsidRPr="005F1582">
        <w:rPr>
          <w:rFonts w:hint="eastAsia"/>
          <w:color w:val="000000" w:themeColor="text1"/>
        </w:rPr>
        <w:t>参加气腔识别、参数分析、自适应放疗操作等技能专业培训并考核合格</w:t>
      </w:r>
      <w:r w:rsidRPr="005F1582">
        <w:rPr>
          <w:rFonts w:hint="eastAsia"/>
          <w:color w:val="000000" w:themeColor="text1"/>
        </w:rPr>
        <w:t>。</w:t>
      </w:r>
    </w:p>
    <w:p w:rsidR="00EE310C" w:rsidRPr="005F1582" w:rsidRDefault="002B55DF">
      <w:pPr>
        <w:pStyle w:val="affd"/>
        <w:spacing w:before="120" w:after="120"/>
        <w:rPr>
          <w:color w:val="000000" w:themeColor="text1"/>
        </w:rPr>
      </w:pPr>
      <w:r w:rsidRPr="005F1582">
        <w:rPr>
          <w:rFonts w:hint="eastAsia"/>
          <w:color w:val="000000" w:themeColor="text1"/>
        </w:rPr>
        <w:t>环境</w:t>
      </w:r>
    </w:p>
    <w:p w:rsidR="00EE310C" w:rsidRPr="005F1582" w:rsidRDefault="002B55DF">
      <w:pPr>
        <w:pStyle w:val="afffff6"/>
        <w:ind w:firstLine="420"/>
        <w:rPr>
          <w:color w:val="000000" w:themeColor="text1"/>
        </w:rPr>
      </w:pPr>
      <w:r w:rsidRPr="005F1582">
        <w:rPr>
          <w:rFonts w:hint="eastAsia"/>
          <w:color w:val="000000" w:themeColor="text1"/>
        </w:rPr>
        <w:lastRenderedPageBreak/>
        <w:t>操作环境应整洁、安静、通风良好，医院消毒卫生符合GB 15982的规定。</w:t>
      </w:r>
    </w:p>
    <w:p w:rsidR="00EE310C" w:rsidRPr="005F1582" w:rsidRDefault="002B55DF">
      <w:pPr>
        <w:pStyle w:val="affd"/>
        <w:spacing w:before="120" w:after="120"/>
        <w:rPr>
          <w:color w:val="000000" w:themeColor="text1"/>
        </w:rPr>
      </w:pPr>
      <w:r w:rsidRPr="005F1582">
        <w:rPr>
          <w:rFonts w:hint="eastAsia"/>
          <w:color w:val="000000" w:themeColor="text1"/>
        </w:rPr>
        <w:t>设备与</w:t>
      </w:r>
      <w:r w:rsidRPr="005F1582">
        <w:rPr>
          <w:color w:val="000000" w:themeColor="text1"/>
        </w:rPr>
        <w:t>耗材</w:t>
      </w:r>
    </w:p>
    <w:p w:rsidR="00EE310C" w:rsidRPr="005F1582" w:rsidRDefault="007E74F6">
      <w:pPr>
        <w:pStyle w:val="afffff6"/>
        <w:ind w:firstLine="420"/>
        <w:rPr>
          <w:color w:val="000000" w:themeColor="text1"/>
        </w:rPr>
      </w:pPr>
      <w:r w:rsidRPr="005F1582">
        <w:rPr>
          <w:rFonts w:hint="eastAsia"/>
          <w:color w:val="000000" w:themeColor="text1"/>
        </w:rPr>
        <w:t>CT定位扫描仪、造影剂、缓泻剂、</w:t>
      </w:r>
      <w:r w:rsidRPr="005F1582">
        <w:rPr>
          <w:color w:val="000000" w:themeColor="text1"/>
        </w:rPr>
        <w:t>开塞露</w:t>
      </w:r>
      <w:r w:rsidRPr="005F1582">
        <w:rPr>
          <w:rFonts w:hint="eastAsia"/>
          <w:color w:val="000000" w:themeColor="text1"/>
        </w:rPr>
        <w:t>、消胀药物</w:t>
      </w:r>
      <w:r w:rsidR="00622279" w:rsidRPr="005F1582">
        <w:rPr>
          <w:rFonts w:hint="eastAsia"/>
          <w:color w:val="000000" w:themeColor="text1"/>
        </w:rPr>
        <w:t>等。</w:t>
      </w:r>
    </w:p>
    <w:p w:rsidR="00EE310C" w:rsidRPr="005F1582" w:rsidRDefault="002B55DF">
      <w:pPr>
        <w:pStyle w:val="affc"/>
        <w:spacing w:before="240" w:after="240"/>
        <w:rPr>
          <w:color w:val="000000" w:themeColor="text1"/>
        </w:rPr>
      </w:pPr>
      <w:r w:rsidRPr="005F1582">
        <w:rPr>
          <w:rFonts w:hint="eastAsia"/>
          <w:color w:val="000000" w:themeColor="text1"/>
        </w:rPr>
        <w:t>放疗前准备</w:t>
      </w:r>
    </w:p>
    <w:p w:rsidR="00A94FDE" w:rsidRPr="005F1582" w:rsidRDefault="00A94FDE">
      <w:pPr>
        <w:pStyle w:val="affd"/>
        <w:spacing w:before="120" w:after="120"/>
        <w:rPr>
          <w:color w:val="000000" w:themeColor="text1"/>
        </w:rPr>
      </w:pPr>
      <w:r w:rsidRPr="005F1582">
        <w:rPr>
          <w:rFonts w:hint="eastAsia"/>
          <w:color w:val="000000" w:themeColor="text1"/>
        </w:rPr>
        <w:t>患者教育</w:t>
      </w:r>
    </w:p>
    <w:p w:rsidR="00A94FDE" w:rsidRPr="005F1582" w:rsidRDefault="00A94FDE" w:rsidP="00A94FDE">
      <w:pPr>
        <w:pStyle w:val="afffff6"/>
        <w:ind w:firstLine="420"/>
        <w:rPr>
          <w:color w:val="000000" w:themeColor="text1"/>
        </w:rPr>
      </w:pPr>
      <w:r w:rsidRPr="005F1582">
        <w:rPr>
          <w:rFonts w:hint="eastAsia"/>
          <w:color w:val="000000" w:themeColor="text1"/>
        </w:rPr>
        <w:t>告知患者放射治疗的必要性、潜在的毒副反应及应对措施、放射治疗的流程、放射治疗后注意事项。</w:t>
      </w:r>
    </w:p>
    <w:p w:rsidR="00EE310C" w:rsidRPr="005F1582" w:rsidRDefault="002B55DF">
      <w:pPr>
        <w:pStyle w:val="affd"/>
        <w:spacing w:before="120" w:after="120"/>
        <w:rPr>
          <w:color w:val="000000" w:themeColor="text1"/>
        </w:rPr>
      </w:pPr>
      <w:r w:rsidRPr="005F1582">
        <w:rPr>
          <w:rFonts w:hint="eastAsia"/>
          <w:color w:val="000000" w:themeColor="text1"/>
        </w:rPr>
        <w:t>饮食调控</w:t>
      </w:r>
    </w:p>
    <w:p w:rsidR="00EE310C" w:rsidRPr="005F1582" w:rsidRDefault="002B55DF">
      <w:pPr>
        <w:pStyle w:val="afffffffff2"/>
        <w:rPr>
          <w:color w:val="000000" w:themeColor="text1"/>
        </w:rPr>
      </w:pPr>
      <w:r w:rsidRPr="005F1582">
        <w:rPr>
          <w:rFonts w:hint="eastAsia"/>
          <w:color w:val="000000" w:themeColor="text1"/>
        </w:rPr>
        <w:t>应自CT定位前48</w:t>
      </w:r>
      <w:r w:rsidRPr="005F1582">
        <w:rPr>
          <w:color w:val="000000" w:themeColor="text1"/>
          <w:vertAlign w:val="superscript"/>
        </w:rPr>
        <w:t xml:space="preserve"> </w:t>
      </w:r>
      <w:r w:rsidRPr="005F1582">
        <w:rPr>
          <w:rFonts w:hint="eastAsia"/>
          <w:color w:val="000000" w:themeColor="text1"/>
        </w:rPr>
        <w:t>h开始，持续至整个放疗周期结束。</w:t>
      </w:r>
    </w:p>
    <w:p w:rsidR="00EE310C" w:rsidRPr="005F1582" w:rsidRDefault="002B55DF">
      <w:pPr>
        <w:pStyle w:val="afffffffff2"/>
        <w:rPr>
          <w:color w:val="000000" w:themeColor="text1"/>
        </w:rPr>
      </w:pPr>
      <w:r w:rsidRPr="005F1582">
        <w:rPr>
          <w:rFonts w:hint="eastAsia"/>
          <w:color w:val="000000" w:themeColor="text1"/>
        </w:rPr>
        <w:t>应</w:t>
      </w:r>
      <w:r w:rsidR="007E74F6" w:rsidRPr="005F1582">
        <w:rPr>
          <w:rFonts w:hint="eastAsia"/>
          <w:color w:val="000000" w:themeColor="text1"/>
        </w:rPr>
        <w:t>指导患者</w:t>
      </w:r>
      <w:r w:rsidRPr="005F1582">
        <w:rPr>
          <w:rFonts w:hint="eastAsia"/>
          <w:color w:val="000000" w:themeColor="text1"/>
        </w:rPr>
        <w:t>采用低渣、易消化、少产气的饮食模式，减少肠道内气体及粪便残留。</w:t>
      </w:r>
    </w:p>
    <w:p w:rsidR="00EE310C" w:rsidRPr="005F1582" w:rsidRDefault="002B55DF">
      <w:pPr>
        <w:pStyle w:val="afffffffff2"/>
        <w:rPr>
          <w:color w:val="000000" w:themeColor="text1"/>
        </w:rPr>
      </w:pPr>
      <w:r w:rsidRPr="005F1582">
        <w:rPr>
          <w:rFonts w:hint="eastAsia"/>
          <w:color w:val="000000" w:themeColor="text1"/>
        </w:rPr>
        <w:t>鼓励</w:t>
      </w:r>
      <w:r w:rsidR="007E74F6" w:rsidRPr="005F1582">
        <w:rPr>
          <w:rFonts w:hint="eastAsia"/>
          <w:color w:val="000000" w:themeColor="text1"/>
        </w:rPr>
        <w:t>患者</w:t>
      </w:r>
      <w:r w:rsidRPr="005F1582">
        <w:rPr>
          <w:rFonts w:hint="eastAsia"/>
          <w:color w:val="000000" w:themeColor="text1"/>
        </w:rPr>
        <w:t>每日饮水1</w:t>
      </w:r>
      <w:r w:rsidRPr="005F1582">
        <w:rPr>
          <w:color w:val="000000" w:themeColor="text1"/>
          <w:vertAlign w:val="superscript"/>
        </w:rPr>
        <w:t xml:space="preserve"> </w:t>
      </w:r>
      <w:r w:rsidRPr="005F1582">
        <w:rPr>
          <w:rFonts w:hint="eastAsia"/>
          <w:color w:val="000000" w:themeColor="text1"/>
        </w:rPr>
        <w:t>500</w:t>
      </w:r>
      <w:r w:rsidRPr="005F1582">
        <w:rPr>
          <w:rFonts w:hint="eastAsia"/>
          <w:color w:val="000000" w:themeColor="text1"/>
          <w:vertAlign w:val="superscript"/>
        </w:rPr>
        <w:t xml:space="preserve"> </w:t>
      </w:r>
      <w:r w:rsidRPr="005F1582">
        <w:rPr>
          <w:rFonts w:hint="eastAsia"/>
          <w:color w:val="000000" w:themeColor="text1"/>
        </w:rPr>
        <w:t>mL</w:t>
      </w:r>
      <w:r w:rsidRPr="005F1582">
        <w:rPr>
          <w:rFonts w:hAnsi="宋体" w:hint="eastAsia"/>
          <w:color w:val="000000" w:themeColor="text1"/>
        </w:rPr>
        <w:t>～</w:t>
      </w:r>
      <w:r w:rsidRPr="005F1582">
        <w:rPr>
          <w:rFonts w:hint="eastAsia"/>
          <w:color w:val="000000" w:themeColor="text1"/>
        </w:rPr>
        <w:t>2</w:t>
      </w:r>
      <w:r w:rsidRPr="005F1582">
        <w:rPr>
          <w:color w:val="000000" w:themeColor="text1"/>
          <w:vertAlign w:val="superscript"/>
        </w:rPr>
        <w:t xml:space="preserve"> </w:t>
      </w:r>
      <w:r w:rsidRPr="005F1582">
        <w:rPr>
          <w:rFonts w:hint="eastAsia"/>
          <w:color w:val="000000" w:themeColor="text1"/>
        </w:rPr>
        <w:t>000</w:t>
      </w:r>
      <w:r w:rsidRPr="005F1582">
        <w:rPr>
          <w:rFonts w:hint="eastAsia"/>
          <w:color w:val="000000" w:themeColor="text1"/>
          <w:vertAlign w:val="superscript"/>
        </w:rPr>
        <w:t xml:space="preserve"> </w:t>
      </w:r>
      <w:r w:rsidRPr="005F1582">
        <w:rPr>
          <w:rFonts w:hint="eastAsia"/>
          <w:color w:val="000000" w:themeColor="text1"/>
        </w:rPr>
        <w:t>mL，保持肠道湿润。</w:t>
      </w:r>
    </w:p>
    <w:p w:rsidR="00A94FDE" w:rsidRPr="005F1582" w:rsidRDefault="00A94FDE" w:rsidP="00A94FDE">
      <w:pPr>
        <w:pStyle w:val="affd"/>
        <w:spacing w:before="120" w:after="120"/>
        <w:rPr>
          <w:color w:val="000000" w:themeColor="text1"/>
        </w:rPr>
      </w:pPr>
      <w:r w:rsidRPr="005F1582">
        <w:rPr>
          <w:rFonts w:hint="eastAsia"/>
          <w:color w:val="000000" w:themeColor="text1"/>
        </w:rPr>
        <w:t>肠道准备</w:t>
      </w:r>
    </w:p>
    <w:p w:rsidR="00A94FDE" w:rsidRPr="005F1582" w:rsidRDefault="00A94FDE" w:rsidP="00A94FDE">
      <w:pPr>
        <w:pStyle w:val="afffffffff2"/>
        <w:rPr>
          <w:color w:val="000000" w:themeColor="text1"/>
        </w:rPr>
      </w:pPr>
      <w:r w:rsidRPr="005F1582">
        <w:rPr>
          <w:rFonts w:hint="eastAsia"/>
          <w:color w:val="000000" w:themeColor="text1"/>
        </w:rPr>
        <w:t>定位前1周内不能服用钡餐或进行钡剂灌肠，以免残留钡剂造成伪影。</w:t>
      </w:r>
    </w:p>
    <w:p w:rsidR="00A94FDE" w:rsidRPr="005F1582" w:rsidRDefault="00A94FDE" w:rsidP="00A94FDE">
      <w:pPr>
        <w:pStyle w:val="afffffffff2"/>
        <w:rPr>
          <w:color w:val="000000" w:themeColor="text1"/>
        </w:rPr>
      </w:pPr>
      <w:r w:rsidRPr="005F1582">
        <w:rPr>
          <w:rFonts w:hint="eastAsia"/>
          <w:color w:val="000000" w:themeColor="text1"/>
        </w:rPr>
        <w:t>定位前12</w:t>
      </w:r>
      <w:r w:rsidRPr="005F1582">
        <w:rPr>
          <w:rFonts w:hint="eastAsia"/>
          <w:color w:val="000000" w:themeColor="text1"/>
          <w:vertAlign w:val="superscript"/>
        </w:rPr>
        <w:t xml:space="preserve"> </w:t>
      </w:r>
      <w:r w:rsidRPr="005F1582">
        <w:rPr>
          <w:rFonts w:hint="eastAsia"/>
          <w:color w:val="000000" w:themeColor="text1"/>
        </w:rPr>
        <w:t>h，患者应进行排便，必要时遵医嘱口服缓泻剂，保持肠道下段清洁，降低粪气混合物对气腔评估的干扰。</w:t>
      </w:r>
    </w:p>
    <w:p w:rsidR="00A94FDE" w:rsidRPr="005F1582" w:rsidRDefault="00A94FDE" w:rsidP="00A94FDE">
      <w:pPr>
        <w:pStyle w:val="afffffffff2"/>
        <w:rPr>
          <w:color w:val="000000" w:themeColor="text1"/>
        </w:rPr>
      </w:pPr>
      <w:r w:rsidRPr="005F1582">
        <w:rPr>
          <w:rFonts w:hint="eastAsia"/>
          <w:color w:val="000000" w:themeColor="text1"/>
        </w:rPr>
        <w:t>放疗分次治疗前2</w:t>
      </w:r>
      <w:r w:rsidRPr="005F1582">
        <w:rPr>
          <w:rFonts w:hint="eastAsia"/>
          <w:color w:val="000000" w:themeColor="text1"/>
          <w:vertAlign w:val="superscript"/>
        </w:rPr>
        <w:t xml:space="preserve"> </w:t>
      </w:r>
      <w:r w:rsidRPr="005F1582">
        <w:rPr>
          <w:rFonts w:hint="eastAsia"/>
          <w:color w:val="000000" w:themeColor="text1"/>
        </w:rPr>
        <w:t>h，应指导患者进行规律排便，排空肠道内近期产生的气体和粪便，维持肠道状态一致性。</w:t>
      </w:r>
    </w:p>
    <w:p w:rsidR="00A94FDE" w:rsidRPr="005F1582" w:rsidRDefault="00A94FDE" w:rsidP="00A94FDE">
      <w:pPr>
        <w:pStyle w:val="afffffffff2"/>
        <w:rPr>
          <w:color w:val="000000" w:themeColor="text1"/>
        </w:rPr>
      </w:pPr>
      <w:r w:rsidRPr="005F1582">
        <w:rPr>
          <w:rFonts w:hint="eastAsia"/>
          <w:color w:val="000000" w:themeColor="text1"/>
        </w:rPr>
        <w:t>对于排便困难或便秘患者，宜联合使用开塞露等局部通便药物。</w:t>
      </w:r>
    </w:p>
    <w:p w:rsidR="00EE310C" w:rsidRPr="005F1582" w:rsidRDefault="002B55DF">
      <w:pPr>
        <w:pStyle w:val="affd"/>
        <w:spacing w:before="120" w:after="120"/>
        <w:rPr>
          <w:color w:val="000000" w:themeColor="text1"/>
        </w:rPr>
      </w:pPr>
      <w:r w:rsidRPr="005F1582">
        <w:rPr>
          <w:rFonts w:hint="eastAsia"/>
          <w:color w:val="000000" w:themeColor="text1"/>
        </w:rPr>
        <w:t>肠道清洁与排便训练</w:t>
      </w:r>
    </w:p>
    <w:p w:rsidR="00EE310C" w:rsidRPr="005F1582" w:rsidRDefault="002B55DF">
      <w:pPr>
        <w:pStyle w:val="afffffffff2"/>
        <w:rPr>
          <w:color w:val="000000" w:themeColor="text1"/>
        </w:rPr>
      </w:pPr>
      <w:r w:rsidRPr="005F1582">
        <w:rPr>
          <w:rFonts w:hint="eastAsia"/>
          <w:color w:val="000000" w:themeColor="text1"/>
        </w:rPr>
        <w:t>CT定位前12</w:t>
      </w:r>
      <w:r w:rsidRPr="005F1582">
        <w:rPr>
          <w:rFonts w:hint="eastAsia"/>
          <w:color w:val="000000" w:themeColor="text1"/>
          <w:vertAlign w:val="superscript"/>
        </w:rPr>
        <w:t xml:space="preserve"> </w:t>
      </w:r>
      <w:r w:rsidRPr="005F1582">
        <w:rPr>
          <w:rFonts w:hint="eastAsia"/>
          <w:color w:val="000000" w:themeColor="text1"/>
        </w:rPr>
        <w:t>h，患者应进行排便，必要时遵医嘱口服缓泻剂，保持肠道下段清洁，降低粪气混合物对气腔评估的干扰。</w:t>
      </w:r>
    </w:p>
    <w:p w:rsidR="00EE310C" w:rsidRPr="005F1582" w:rsidRDefault="002B55DF">
      <w:pPr>
        <w:pStyle w:val="afffffffff2"/>
        <w:rPr>
          <w:color w:val="000000" w:themeColor="text1"/>
        </w:rPr>
      </w:pPr>
      <w:r w:rsidRPr="005F1582">
        <w:rPr>
          <w:rFonts w:hint="eastAsia"/>
          <w:color w:val="000000" w:themeColor="text1"/>
        </w:rPr>
        <w:t>放疗分次治疗前2</w:t>
      </w:r>
      <w:r w:rsidRPr="005F1582">
        <w:rPr>
          <w:rFonts w:hint="eastAsia"/>
          <w:color w:val="000000" w:themeColor="text1"/>
          <w:vertAlign w:val="superscript"/>
        </w:rPr>
        <w:t xml:space="preserve"> </w:t>
      </w:r>
      <w:r w:rsidRPr="005F1582">
        <w:rPr>
          <w:rFonts w:hint="eastAsia"/>
          <w:color w:val="000000" w:themeColor="text1"/>
        </w:rPr>
        <w:t>h，</w:t>
      </w:r>
      <w:r w:rsidRPr="005F1582">
        <w:rPr>
          <w:color w:val="000000" w:themeColor="text1"/>
        </w:rPr>
        <w:t>应</w:t>
      </w:r>
      <w:r w:rsidRPr="005F1582">
        <w:rPr>
          <w:rFonts w:hint="eastAsia"/>
          <w:color w:val="000000" w:themeColor="text1"/>
        </w:rPr>
        <w:t>指导患者进行规律排便，排空肠道内近期产生的气体和粪便，维持肠道状态一致性。</w:t>
      </w:r>
    </w:p>
    <w:p w:rsidR="00EE310C" w:rsidRPr="005F1582" w:rsidRDefault="002B55DF">
      <w:pPr>
        <w:pStyle w:val="afffffffff2"/>
        <w:rPr>
          <w:color w:val="000000" w:themeColor="text1"/>
        </w:rPr>
      </w:pPr>
      <w:r w:rsidRPr="005F1582">
        <w:rPr>
          <w:rFonts w:hint="eastAsia"/>
          <w:color w:val="000000" w:themeColor="text1"/>
        </w:rPr>
        <w:t>对于排便困难或便秘患者，宜联合使用开塞露等局部通便药物。</w:t>
      </w:r>
    </w:p>
    <w:p w:rsidR="00EE310C" w:rsidRPr="005F1582" w:rsidRDefault="002B55DF">
      <w:pPr>
        <w:pStyle w:val="affd"/>
        <w:spacing w:before="120" w:after="120"/>
        <w:rPr>
          <w:color w:val="000000" w:themeColor="text1"/>
        </w:rPr>
      </w:pPr>
      <w:r w:rsidRPr="005F1582">
        <w:rPr>
          <w:rFonts w:hint="eastAsia"/>
          <w:color w:val="000000" w:themeColor="text1"/>
        </w:rPr>
        <w:t>消胀干预</w:t>
      </w:r>
    </w:p>
    <w:p w:rsidR="00EE310C" w:rsidRPr="005F1582" w:rsidRDefault="002B55DF">
      <w:pPr>
        <w:pStyle w:val="afffff6"/>
        <w:ind w:firstLine="420"/>
        <w:rPr>
          <w:color w:val="000000" w:themeColor="text1"/>
        </w:rPr>
      </w:pPr>
      <w:r w:rsidRPr="005F1582">
        <w:rPr>
          <w:rFonts w:hint="eastAsia"/>
          <w:color w:val="000000" w:themeColor="text1"/>
        </w:rPr>
        <w:t>遵医嘱口服消胀药物，自定位前24</w:t>
      </w:r>
      <w:r w:rsidRPr="005F1582">
        <w:rPr>
          <w:rFonts w:hint="eastAsia"/>
          <w:color w:val="000000" w:themeColor="text1"/>
          <w:vertAlign w:val="superscript"/>
        </w:rPr>
        <w:t xml:space="preserve"> </w:t>
      </w:r>
      <w:r w:rsidRPr="005F1582">
        <w:rPr>
          <w:rFonts w:hint="eastAsia"/>
          <w:color w:val="000000" w:themeColor="text1"/>
        </w:rPr>
        <w:t>h开始服用，每日3次，每次剂量根据患者体重及胀气程度调整</w:t>
      </w:r>
      <w:r w:rsidR="007E74F6" w:rsidRPr="005F1582">
        <w:rPr>
          <w:rFonts w:hint="eastAsia"/>
          <w:color w:val="000000" w:themeColor="text1"/>
        </w:rPr>
        <w:t>，</w:t>
      </w:r>
      <w:r w:rsidRPr="005F1582">
        <w:rPr>
          <w:rFonts w:hint="eastAsia"/>
          <w:color w:val="000000" w:themeColor="text1"/>
        </w:rPr>
        <w:t>常规剂量</w:t>
      </w:r>
      <w:r w:rsidR="007E74F6" w:rsidRPr="005F1582">
        <w:rPr>
          <w:rFonts w:hint="eastAsia"/>
          <w:color w:val="000000" w:themeColor="text1"/>
        </w:rPr>
        <w:t>宜为</w:t>
      </w:r>
      <w:r w:rsidRPr="005F1582">
        <w:rPr>
          <w:rFonts w:hint="eastAsia"/>
          <w:color w:val="000000" w:themeColor="text1"/>
        </w:rPr>
        <w:t>5</w:t>
      </w:r>
      <w:r w:rsidRPr="005F1582">
        <w:rPr>
          <w:rFonts w:hAnsi="宋体" w:hint="eastAsia"/>
          <w:color w:val="000000" w:themeColor="text1"/>
        </w:rPr>
        <w:t>～</w:t>
      </w:r>
      <w:r w:rsidRPr="005F1582">
        <w:rPr>
          <w:rFonts w:hint="eastAsia"/>
          <w:color w:val="000000" w:themeColor="text1"/>
        </w:rPr>
        <w:t>10</w:t>
      </w:r>
      <w:r w:rsidRPr="005F1582">
        <w:rPr>
          <w:rFonts w:hint="eastAsia"/>
          <w:color w:val="000000" w:themeColor="text1"/>
          <w:vertAlign w:val="superscript"/>
        </w:rPr>
        <w:t xml:space="preserve"> </w:t>
      </w:r>
      <w:r w:rsidRPr="005F1582">
        <w:rPr>
          <w:rFonts w:hint="eastAsia"/>
          <w:color w:val="000000" w:themeColor="text1"/>
        </w:rPr>
        <w:t>mL/次，放疗期间可根据气腔监测结果持续使用。</w:t>
      </w:r>
    </w:p>
    <w:p w:rsidR="00EE310C" w:rsidRPr="005F1582" w:rsidRDefault="002B55DF">
      <w:pPr>
        <w:pStyle w:val="afff2"/>
        <w:rPr>
          <w:color w:val="000000" w:themeColor="text1"/>
        </w:rPr>
      </w:pPr>
      <w:r w:rsidRPr="005F1582">
        <w:rPr>
          <w:rFonts w:hint="eastAsia"/>
          <w:color w:val="000000" w:themeColor="text1"/>
        </w:rPr>
        <w:t>适用于既往有胃肠道胀气病史、CT定位前评估肠道气腔体积占比＞4％的患者。</w:t>
      </w:r>
    </w:p>
    <w:p w:rsidR="00EE310C" w:rsidRPr="005F1582" w:rsidRDefault="002B55DF">
      <w:pPr>
        <w:pStyle w:val="affd"/>
        <w:spacing w:before="120" w:after="120"/>
        <w:rPr>
          <w:color w:val="000000" w:themeColor="text1"/>
        </w:rPr>
      </w:pPr>
      <w:r w:rsidRPr="005F1582">
        <w:rPr>
          <w:rFonts w:hint="eastAsia"/>
          <w:color w:val="000000" w:themeColor="text1"/>
        </w:rPr>
        <w:t>造影剂使用</w:t>
      </w:r>
    </w:p>
    <w:p w:rsidR="00EE310C" w:rsidRPr="005F1582" w:rsidRDefault="002B55DF">
      <w:pPr>
        <w:pStyle w:val="afffffffff2"/>
        <w:rPr>
          <w:color w:val="000000" w:themeColor="text1"/>
        </w:rPr>
      </w:pPr>
      <w:r w:rsidRPr="005F1582">
        <w:rPr>
          <w:rFonts w:hint="eastAsia"/>
          <w:color w:val="000000" w:themeColor="text1"/>
        </w:rPr>
        <w:t>如需通过口服造影剂辅助靶区勾画，应在CT定位扫描前</w:t>
      </w:r>
      <w:r w:rsidR="00473246" w:rsidRPr="005F1582">
        <w:rPr>
          <w:color w:val="000000" w:themeColor="text1"/>
        </w:rPr>
        <w:t>1.5</w:t>
      </w:r>
      <w:r w:rsidRPr="005F1582">
        <w:rPr>
          <w:rFonts w:hint="eastAsia"/>
          <w:color w:val="000000" w:themeColor="text1"/>
          <w:vertAlign w:val="superscript"/>
        </w:rPr>
        <w:t xml:space="preserve"> </w:t>
      </w:r>
      <w:r w:rsidRPr="005F1582">
        <w:rPr>
          <w:rFonts w:hint="eastAsia"/>
          <w:color w:val="000000" w:themeColor="text1"/>
        </w:rPr>
        <w:t>h～</w:t>
      </w:r>
      <w:r w:rsidR="00473246" w:rsidRPr="005F1582">
        <w:rPr>
          <w:color w:val="000000" w:themeColor="text1"/>
        </w:rPr>
        <w:t>2.0</w:t>
      </w:r>
      <w:r w:rsidRPr="005F1582">
        <w:rPr>
          <w:rFonts w:hint="eastAsia"/>
          <w:color w:val="000000" w:themeColor="text1"/>
          <w:vertAlign w:val="superscript"/>
        </w:rPr>
        <w:t xml:space="preserve"> </w:t>
      </w:r>
      <w:r w:rsidRPr="005F1582">
        <w:rPr>
          <w:rFonts w:hint="eastAsia"/>
          <w:color w:val="000000" w:themeColor="text1"/>
        </w:rPr>
        <w:t>h服用</w:t>
      </w:r>
      <w:r w:rsidR="003B66CC" w:rsidRPr="005F1582">
        <w:rPr>
          <w:rFonts w:hint="eastAsia"/>
          <w:color w:val="000000" w:themeColor="text1"/>
        </w:rPr>
        <w:t>，</w:t>
      </w:r>
      <w:r w:rsidR="00473246" w:rsidRPr="005F1582">
        <w:rPr>
          <w:rFonts w:hint="eastAsia"/>
          <w:color w:val="000000" w:themeColor="text1"/>
        </w:rPr>
        <w:t>使肠腔显影</w:t>
      </w:r>
      <w:r w:rsidRPr="005F1582">
        <w:rPr>
          <w:rFonts w:hint="eastAsia"/>
          <w:color w:val="000000" w:themeColor="text1"/>
        </w:rPr>
        <w:t>。</w:t>
      </w:r>
    </w:p>
    <w:p w:rsidR="00EE310C" w:rsidRPr="005F1582" w:rsidRDefault="002B55DF">
      <w:pPr>
        <w:pStyle w:val="afffffffff2"/>
        <w:rPr>
          <w:color w:val="000000" w:themeColor="text1"/>
        </w:rPr>
      </w:pPr>
      <w:r w:rsidRPr="005F1582">
        <w:rPr>
          <w:rFonts w:hint="eastAsia"/>
          <w:color w:val="000000" w:themeColor="text1"/>
        </w:rPr>
        <w:t>应采用稀释后的造影剂（如碘海醇注射液稀释至1％～2％浓度），总量500</w:t>
      </w:r>
      <w:r w:rsidRPr="005F1582">
        <w:rPr>
          <w:rFonts w:hint="eastAsia"/>
          <w:color w:val="000000" w:themeColor="text1"/>
          <w:vertAlign w:val="superscript"/>
        </w:rPr>
        <w:t xml:space="preserve"> </w:t>
      </w:r>
      <w:r w:rsidRPr="005F1582">
        <w:rPr>
          <w:rFonts w:hint="eastAsia"/>
          <w:color w:val="000000" w:themeColor="text1"/>
        </w:rPr>
        <w:t>mL～800</w:t>
      </w:r>
      <w:r w:rsidRPr="005F1582">
        <w:rPr>
          <w:rFonts w:hint="eastAsia"/>
          <w:color w:val="000000" w:themeColor="text1"/>
          <w:vertAlign w:val="superscript"/>
        </w:rPr>
        <w:t xml:space="preserve"> </w:t>
      </w:r>
      <w:r w:rsidRPr="005F1582">
        <w:rPr>
          <w:rFonts w:hint="eastAsia"/>
          <w:color w:val="000000" w:themeColor="text1"/>
        </w:rPr>
        <w:t>mL，分2～3次服用，每次间隔1</w:t>
      </w:r>
      <w:r w:rsidRPr="005F1582">
        <w:rPr>
          <w:rFonts w:hint="eastAsia"/>
          <w:color w:val="000000" w:themeColor="text1"/>
          <w:vertAlign w:val="superscript"/>
        </w:rPr>
        <w:t xml:space="preserve"> </w:t>
      </w:r>
      <w:r w:rsidRPr="005F1582">
        <w:rPr>
          <w:rFonts w:hint="eastAsia"/>
          <w:color w:val="000000" w:themeColor="text1"/>
        </w:rPr>
        <w:t>h～2</w:t>
      </w:r>
      <w:r w:rsidRPr="005F1582">
        <w:rPr>
          <w:rFonts w:hint="eastAsia"/>
          <w:color w:val="000000" w:themeColor="text1"/>
          <w:vertAlign w:val="superscript"/>
        </w:rPr>
        <w:t xml:space="preserve"> </w:t>
      </w:r>
      <w:r w:rsidRPr="005F1582">
        <w:rPr>
          <w:rFonts w:hint="eastAsia"/>
          <w:color w:val="000000" w:themeColor="text1"/>
        </w:rPr>
        <w:t>h，确保造影剂均匀分布，不形成局部高密度伪影。</w:t>
      </w:r>
    </w:p>
    <w:p w:rsidR="00EE310C" w:rsidRPr="005F1582" w:rsidRDefault="002B55DF">
      <w:pPr>
        <w:pStyle w:val="afffffffff2"/>
        <w:rPr>
          <w:color w:val="000000" w:themeColor="text1"/>
        </w:rPr>
      </w:pPr>
      <w:r w:rsidRPr="005F1582">
        <w:rPr>
          <w:rFonts w:hint="eastAsia"/>
          <w:color w:val="000000" w:themeColor="text1"/>
        </w:rPr>
        <w:t>使用前应评估患者碘过敏史，过敏体质患者慎用，必要时进行过敏试验。</w:t>
      </w:r>
    </w:p>
    <w:p w:rsidR="00EE310C" w:rsidRPr="005F1582" w:rsidRDefault="002B55DF">
      <w:pPr>
        <w:pStyle w:val="affc"/>
        <w:spacing w:before="240" w:after="240"/>
        <w:rPr>
          <w:color w:val="000000" w:themeColor="text1"/>
        </w:rPr>
      </w:pPr>
      <w:r w:rsidRPr="005F1582">
        <w:rPr>
          <w:rFonts w:hint="eastAsia"/>
          <w:color w:val="000000" w:themeColor="text1"/>
        </w:rPr>
        <w:t xml:space="preserve">放疗计划设计与优化 </w:t>
      </w:r>
    </w:p>
    <w:p w:rsidR="00EE310C" w:rsidRPr="005F1582" w:rsidRDefault="002B55DF">
      <w:pPr>
        <w:pStyle w:val="affd"/>
        <w:spacing w:before="120" w:after="120"/>
        <w:rPr>
          <w:color w:val="000000" w:themeColor="text1"/>
        </w:rPr>
      </w:pPr>
      <w:r w:rsidRPr="005F1582">
        <w:rPr>
          <w:rFonts w:hint="eastAsia"/>
          <w:color w:val="000000" w:themeColor="text1"/>
        </w:rPr>
        <w:t>靶区与危及器官勾画</w:t>
      </w:r>
    </w:p>
    <w:p w:rsidR="00EE310C" w:rsidRPr="005F1582" w:rsidRDefault="002B55DF" w:rsidP="003B66CC">
      <w:pPr>
        <w:pStyle w:val="afffffffff2"/>
        <w:rPr>
          <w:color w:val="000000" w:themeColor="text1"/>
        </w:rPr>
      </w:pPr>
      <w:r w:rsidRPr="005F1582">
        <w:rPr>
          <w:rFonts w:hint="eastAsia"/>
          <w:color w:val="000000" w:themeColor="text1"/>
        </w:rPr>
        <w:t>应结合CT定位图像及临床影像学资料，勾画GTV、CTV，并在CTV基础上</w:t>
      </w:r>
      <w:r w:rsidR="003B66CC" w:rsidRPr="005F1582">
        <w:rPr>
          <w:rFonts w:hint="eastAsia"/>
          <w:color w:val="000000" w:themeColor="text1"/>
        </w:rPr>
        <w:t>根据实际情况调整</w:t>
      </w:r>
      <w:r w:rsidRPr="005F1582">
        <w:rPr>
          <w:rFonts w:hint="eastAsia"/>
          <w:color w:val="000000" w:themeColor="text1"/>
        </w:rPr>
        <w:t>外放形成PTV。</w:t>
      </w:r>
    </w:p>
    <w:p w:rsidR="00EE310C" w:rsidRPr="005F1582" w:rsidRDefault="002B55DF">
      <w:pPr>
        <w:pStyle w:val="afffffffff2"/>
        <w:rPr>
          <w:color w:val="000000" w:themeColor="text1"/>
        </w:rPr>
      </w:pPr>
      <w:r w:rsidRPr="005F1582">
        <w:rPr>
          <w:rFonts w:hint="eastAsia"/>
          <w:color w:val="000000" w:themeColor="text1"/>
        </w:rPr>
        <w:t>应完整勾画小肠、膀胱等危及器官。</w:t>
      </w:r>
    </w:p>
    <w:p w:rsidR="00EE310C" w:rsidRPr="005F1582" w:rsidRDefault="003B66CC">
      <w:pPr>
        <w:pStyle w:val="afffffffff2"/>
        <w:rPr>
          <w:color w:val="000000" w:themeColor="text1"/>
        </w:rPr>
      </w:pPr>
      <w:r w:rsidRPr="005F1582">
        <w:rPr>
          <w:rFonts w:hint="eastAsia"/>
          <w:color w:val="000000" w:themeColor="text1"/>
        </w:rPr>
        <w:t>宜</w:t>
      </w:r>
      <w:r w:rsidR="002B55DF" w:rsidRPr="005F1582">
        <w:rPr>
          <w:rFonts w:hint="eastAsia"/>
          <w:color w:val="000000" w:themeColor="text1"/>
        </w:rPr>
        <w:t>在TPS中手动勾画PTV内CT值≤-900</w:t>
      </w:r>
      <w:r w:rsidR="002B55DF" w:rsidRPr="005F1582">
        <w:rPr>
          <w:rFonts w:hint="eastAsia"/>
          <w:color w:val="000000" w:themeColor="text1"/>
          <w:vertAlign w:val="superscript"/>
        </w:rPr>
        <w:t xml:space="preserve"> </w:t>
      </w:r>
      <w:r w:rsidR="002B55DF" w:rsidRPr="005F1582">
        <w:rPr>
          <w:rFonts w:hint="eastAsia"/>
          <w:color w:val="000000" w:themeColor="text1"/>
        </w:rPr>
        <w:t>HU的肠道气腔区域，命名为“Air”，记录其初始体积及分布位置（中心型或边缘型）。</w:t>
      </w:r>
    </w:p>
    <w:p w:rsidR="00EE310C" w:rsidRPr="005F1582" w:rsidRDefault="002B55DF">
      <w:pPr>
        <w:pStyle w:val="affd"/>
        <w:spacing w:before="120" w:after="120"/>
        <w:rPr>
          <w:color w:val="000000" w:themeColor="text1"/>
        </w:rPr>
      </w:pPr>
      <w:r w:rsidRPr="005F1582">
        <w:rPr>
          <w:rFonts w:hint="eastAsia"/>
          <w:color w:val="000000" w:themeColor="text1"/>
        </w:rPr>
        <w:lastRenderedPageBreak/>
        <w:t>气腔参数处理</w:t>
      </w:r>
    </w:p>
    <w:p w:rsidR="003B66CC" w:rsidRPr="005F1582" w:rsidRDefault="002B55DF">
      <w:pPr>
        <w:pStyle w:val="afffffffff2"/>
        <w:rPr>
          <w:color w:val="000000" w:themeColor="text1"/>
        </w:rPr>
      </w:pPr>
      <w:r w:rsidRPr="005F1582">
        <w:rPr>
          <w:rFonts w:hint="eastAsia"/>
          <w:color w:val="000000" w:themeColor="text1"/>
        </w:rPr>
        <w:t>对于勾画的气腔区域，初始按实际CT值（≤-900</w:t>
      </w:r>
      <w:r w:rsidRPr="005F1582">
        <w:rPr>
          <w:rFonts w:hint="eastAsia"/>
          <w:color w:val="000000" w:themeColor="text1"/>
          <w:vertAlign w:val="superscript"/>
        </w:rPr>
        <w:t xml:space="preserve"> </w:t>
      </w:r>
      <w:r w:rsidRPr="005F1582">
        <w:rPr>
          <w:rFonts w:hint="eastAsia"/>
          <w:color w:val="000000" w:themeColor="text1"/>
        </w:rPr>
        <w:t>HU）进行剂量计算</w:t>
      </w:r>
      <w:r w:rsidR="003B66CC" w:rsidRPr="005F1582">
        <w:rPr>
          <w:rFonts w:hint="eastAsia"/>
          <w:color w:val="000000" w:themeColor="text1"/>
        </w:rPr>
        <w:t>。</w:t>
      </w:r>
    </w:p>
    <w:p w:rsidR="00EE310C" w:rsidRPr="005F1582" w:rsidRDefault="002B55DF">
      <w:pPr>
        <w:pStyle w:val="afffffffff2"/>
        <w:rPr>
          <w:color w:val="000000" w:themeColor="text1"/>
        </w:rPr>
      </w:pPr>
      <w:r w:rsidRPr="005F1582">
        <w:rPr>
          <w:rFonts w:hint="eastAsia"/>
          <w:color w:val="000000" w:themeColor="text1"/>
        </w:rPr>
        <w:t>应计算气腔体积与PTV体积的比值，作为风险分层依据</w:t>
      </w:r>
      <w:r w:rsidR="003B66CC" w:rsidRPr="005F1582">
        <w:rPr>
          <w:rFonts w:hint="eastAsia"/>
          <w:color w:val="000000" w:themeColor="text1"/>
        </w:rPr>
        <w:t>；若气腔体积占比＞6％且CT值≥250</w:t>
      </w:r>
      <w:r w:rsidR="003B66CC" w:rsidRPr="005F1582">
        <w:rPr>
          <w:rFonts w:hint="eastAsia"/>
          <w:color w:val="000000" w:themeColor="text1"/>
          <w:vertAlign w:val="superscript"/>
        </w:rPr>
        <w:t xml:space="preserve"> </w:t>
      </w:r>
      <w:r w:rsidR="003B66CC" w:rsidRPr="005F1582">
        <w:rPr>
          <w:rFonts w:hint="eastAsia"/>
          <w:color w:val="000000" w:themeColor="text1"/>
        </w:rPr>
        <w:t>HU时，则启动自适应放疗</w:t>
      </w:r>
      <w:r w:rsidRPr="005F1582">
        <w:rPr>
          <w:rFonts w:hint="eastAsia"/>
          <w:color w:val="000000" w:themeColor="text1"/>
        </w:rPr>
        <w:t>。</w:t>
      </w:r>
    </w:p>
    <w:p w:rsidR="00EE310C" w:rsidRPr="005F1582" w:rsidRDefault="002B55DF">
      <w:pPr>
        <w:pStyle w:val="affd"/>
        <w:spacing w:before="120" w:after="120"/>
        <w:rPr>
          <w:color w:val="000000" w:themeColor="text1"/>
        </w:rPr>
      </w:pPr>
      <w:r w:rsidRPr="005F1582">
        <w:rPr>
          <w:rFonts w:hint="eastAsia"/>
          <w:color w:val="000000" w:themeColor="text1"/>
        </w:rPr>
        <w:t>剂量算法与计划设计</w:t>
      </w:r>
    </w:p>
    <w:p w:rsidR="00EE310C" w:rsidRPr="005F1582" w:rsidRDefault="002B55DF">
      <w:pPr>
        <w:pStyle w:val="afffffffff2"/>
        <w:rPr>
          <w:color w:val="000000" w:themeColor="text1"/>
        </w:rPr>
      </w:pPr>
      <w:r w:rsidRPr="005F1582">
        <w:rPr>
          <w:rFonts w:hint="eastAsia"/>
          <w:color w:val="000000" w:themeColor="text1"/>
        </w:rPr>
        <w:t>宜采用各向异性解析算法</w:t>
      </w:r>
      <w:r w:rsidR="00755E37" w:rsidRPr="005F1582">
        <w:rPr>
          <w:rFonts w:hint="eastAsia"/>
          <w:color w:val="000000" w:themeColor="text1"/>
        </w:rPr>
        <w:t>、蒙卡算法等精准算法进行剂量计算</w:t>
      </w:r>
      <w:r w:rsidRPr="005F1582">
        <w:rPr>
          <w:rFonts w:hint="eastAsia"/>
          <w:color w:val="000000" w:themeColor="text1"/>
        </w:rPr>
        <w:t>。</w:t>
      </w:r>
    </w:p>
    <w:p w:rsidR="00EE310C" w:rsidRPr="005F1582" w:rsidRDefault="002B55DF">
      <w:pPr>
        <w:pStyle w:val="afffffffff2"/>
        <w:rPr>
          <w:color w:val="000000" w:themeColor="text1"/>
        </w:rPr>
      </w:pPr>
      <w:r w:rsidRPr="005F1582">
        <w:rPr>
          <w:rFonts w:hint="eastAsia"/>
          <w:color w:val="000000" w:themeColor="text1"/>
        </w:rPr>
        <w:t>宜采用IMRT或VMAT技术，</w:t>
      </w:r>
      <w:r w:rsidR="00755E37" w:rsidRPr="005F1582">
        <w:rPr>
          <w:rFonts w:hint="eastAsia"/>
          <w:color w:val="000000" w:themeColor="text1"/>
        </w:rPr>
        <w:t>D</w:t>
      </w:r>
      <w:r w:rsidR="00755E37" w:rsidRPr="005F1582">
        <w:rPr>
          <w:rFonts w:hint="eastAsia"/>
          <w:color w:val="000000" w:themeColor="text1"/>
          <w:vertAlign w:val="subscript"/>
        </w:rPr>
        <w:t>2％</w:t>
      </w:r>
      <w:r w:rsidR="00755E37" w:rsidRPr="005F1582">
        <w:rPr>
          <w:rFonts w:hint="eastAsia"/>
          <w:color w:val="000000" w:themeColor="text1"/>
        </w:rPr>
        <w:t>≤105％×处方剂量；CI≥0.87，HI≤0.0，剂量</w:t>
      </w:r>
      <w:r w:rsidR="00755E37" w:rsidRPr="005F1582">
        <w:rPr>
          <w:color w:val="000000" w:themeColor="text1"/>
        </w:rPr>
        <w:t>参数计算方法见附录</w:t>
      </w:r>
      <w:r w:rsidR="00755E37" w:rsidRPr="005F1582">
        <w:rPr>
          <w:rFonts w:hint="eastAsia"/>
          <w:color w:val="000000" w:themeColor="text1"/>
        </w:rPr>
        <w:t>A</w:t>
      </w:r>
      <w:r w:rsidRPr="005F1582">
        <w:rPr>
          <w:rFonts w:hint="eastAsia"/>
          <w:color w:val="000000" w:themeColor="text1"/>
        </w:rPr>
        <w:t>。</w:t>
      </w:r>
    </w:p>
    <w:p w:rsidR="00EE310C" w:rsidRPr="005F1582" w:rsidRDefault="002B55DF">
      <w:pPr>
        <w:pStyle w:val="affd"/>
        <w:spacing w:before="120" w:after="120"/>
        <w:rPr>
          <w:color w:val="000000" w:themeColor="text1"/>
        </w:rPr>
      </w:pPr>
      <w:r w:rsidRPr="005F1582">
        <w:rPr>
          <w:rFonts w:hint="eastAsia"/>
          <w:color w:val="000000" w:themeColor="text1"/>
        </w:rPr>
        <w:t>风险分层计划调整</w:t>
      </w:r>
    </w:p>
    <w:p w:rsidR="00EE310C" w:rsidRPr="005F1582" w:rsidRDefault="002B55DF">
      <w:pPr>
        <w:pStyle w:val="affe"/>
        <w:spacing w:before="120" w:after="120"/>
        <w:rPr>
          <w:color w:val="000000" w:themeColor="text1"/>
        </w:rPr>
      </w:pPr>
      <w:r w:rsidRPr="005F1582">
        <w:rPr>
          <w:rFonts w:hint="eastAsia"/>
          <w:color w:val="000000" w:themeColor="text1"/>
        </w:rPr>
        <w:t>低危患者</w:t>
      </w:r>
    </w:p>
    <w:p w:rsidR="00EE310C" w:rsidRPr="005F1582" w:rsidRDefault="002B55DF">
      <w:pPr>
        <w:pStyle w:val="afffff6"/>
        <w:ind w:firstLine="420"/>
        <w:rPr>
          <w:color w:val="000000" w:themeColor="text1"/>
        </w:rPr>
      </w:pPr>
      <w:r w:rsidRPr="005F1582">
        <w:rPr>
          <w:rFonts w:hint="eastAsia"/>
          <w:color w:val="000000" w:themeColor="text1"/>
        </w:rPr>
        <w:t>肠道体积占比≤6％且CT值≤</w:t>
      </w:r>
      <w:r w:rsidRPr="005F1582">
        <w:rPr>
          <w:color w:val="000000" w:themeColor="text1"/>
        </w:rPr>
        <w:t>250</w:t>
      </w:r>
      <w:r w:rsidRPr="005F1582">
        <w:rPr>
          <w:rFonts w:hint="eastAsia"/>
          <w:color w:val="000000" w:themeColor="text1"/>
          <w:vertAlign w:val="superscript"/>
        </w:rPr>
        <w:t xml:space="preserve"> </w:t>
      </w:r>
      <w:r w:rsidRPr="005F1582">
        <w:rPr>
          <w:rFonts w:hint="eastAsia"/>
          <w:color w:val="000000" w:themeColor="text1"/>
        </w:rPr>
        <w:t>HU，采用常规放疗计划，无需额外调整。</w:t>
      </w:r>
    </w:p>
    <w:p w:rsidR="00EE310C" w:rsidRPr="005F1582" w:rsidRDefault="002B55DF">
      <w:pPr>
        <w:pStyle w:val="affe"/>
        <w:spacing w:before="120" w:after="120"/>
        <w:rPr>
          <w:color w:val="000000" w:themeColor="text1"/>
        </w:rPr>
      </w:pPr>
      <w:r w:rsidRPr="005F1582">
        <w:rPr>
          <w:rFonts w:hint="eastAsia"/>
          <w:color w:val="000000" w:themeColor="text1"/>
        </w:rPr>
        <w:t>高危患者</w:t>
      </w:r>
    </w:p>
    <w:p w:rsidR="00EE310C" w:rsidRPr="005F1582" w:rsidRDefault="002B55DF">
      <w:pPr>
        <w:pStyle w:val="afffff6"/>
        <w:ind w:firstLine="420"/>
        <w:rPr>
          <w:color w:val="000000" w:themeColor="text1"/>
        </w:rPr>
      </w:pPr>
      <w:r w:rsidRPr="005F1582">
        <w:rPr>
          <w:rFonts w:hint="eastAsia"/>
          <w:color w:val="000000" w:themeColor="text1"/>
        </w:rPr>
        <w:t>肠道体积占比＞6％或CT值≥2</w:t>
      </w:r>
      <w:r w:rsidRPr="005F1582">
        <w:rPr>
          <w:color w:val="000000" w:themeColor="text1"/>
        </w:rPr>
        <w:t>50</w:t>
      </w:r>
      <w:r w:rsidRPr="005F1582">
        <w:rPr>
          <w:rFonts w:hint="eastAsia"/>
          <w:color w:val="000000" w:themeColor="text1"/>
          <w:vertAlign w:val="superscript"/>
        </w:rPr>
        <w:t xml:space="preserve"> </w:t>
      </w:r>
      <w:r w:rsidRPr="005F1582">
        <w:rPr>
          <w:rFonts w:hint="eastAsia"/>
          <w:color w:val="000000" w:themeColor="text1"/>
        </w:rPr>
        <w:t>HU，实施全链条干预计划：</w:t>
      </w:r>
    </w:p>
    <w:p w:rsidR="00EE310C" w:rsidRPr="005F1582" w:rsidRDefault="002B55DF">
      <w:pPr>
        <w:pStyle w:val="af2"/>
        <w:rPr>
          <w:color w:val="000000" w:themeColor="text1"/>
        </w:rPr>
      </w:pPr>
      <w:r w:rsidRPr="005F1582">
        <w:rPr>
          <w:rFonts w:hint="eastAsia"/>
          <w:color w:val="000000" w:themeColor="text1"/>
        </w:rPr>
        <w:t>定位前已完成饮食控制、消胀药物干预及电子密度校正；</w:t>
      </w:r>
    </w:p>
    <w:p w:rsidR="00EE310C" w:rsidRPr="005F1582" w:rsidRDefault="002B55DF">
      <w:pPr>
        <w:pStyle w:val="af2"/>
        <w:rPr>
          <w:color w:val="000000" w:themeColor="text1"/>
        </w:rPr>
      </w:pPr>
      <w:r w:rsidRPr="005F1582">
        <w:rPr>
          <w:rFonts w:hint="eastAsia"/>
          <w:color w:val="000000" w:themeColor="text1"/>
        </w:rPr>
        <w:t>计划设计时预留剂量冗余，保持D</w:t>
      </w:r>
      <w:r w:rsidRPr="005F1582">
        <w:rPr>
          <w:rFonts w:hint="eastAsia"/>
          <w:color w:val="000000" w:themeColor="text1"/>
          <w:vertAlign w:val="subscript"/>
        </w:rPr>
        <w:t>98</w:t>
      </w:r>
      <w:r w:rsidRPr="005F1582">
        <w:rPr>
          <w:rFonts w:hint="eastAsia"/>
          <w:color w:val="000000" w:themeColor="text1"/>
        </w:rPr>
        <w:t>≥96</w:t>
      </w:r>
      <w:r w:rsidRPr="005F1582">
        <w:rPr>
          <w:rFonts w:hAnsi="宋体" w:hint="eastAsia"/>
          <w:color w:val="000000" w:themeColor="text1"/>
        </w:rPr>
        <w:t>％</w:t>
      </w:r>
      <w:r w:rsidRPr="005F1582">
        <w:rPr>
          <w:rFonts w:hint="eastAsia"/>
          <w:color w:val="000000" w:themeColor="text1"/>
        </w:rPr>
        <w:t>处方剂量；</w:t>
      </w:r>
    </w:p>
    <w:p w:rsidR="00EE310C" w:rsidRPr="005F1582" w:rsidRDefault="002B55DF">
      <w:pPr>
        <w:pStyle w:val="af2"/>
        <w:rPr>
          <w:color w:val="000000" w:themeColor="text1"/>
        </w:rPr>
      </w:pPr>
      <w:r w:rsidRPr="005F1582">
        <w:rPr>
          <w:rFonts w:hint="eastAsia"/>
          <w:color w:val="000000" w:themeColor="text1"/>
        </w:rPr>
        <w:t>制定备用自适应放疗计划，以备治疗中气腔参数达到预警阈值时启用。</w:t>
      </w:r>
    </w:p>
    <w:p w:rsidR="00EE310C" w:rsidRPr="005F1582" w:rsidRDefault="002B55DF">
      <w:pPr>
        <w:pStyle w:val="affc"/>
        <w:spacing w:before="240" w:after="240"/>
        <w:rPr>
          <w:color w:val="000000" w:themeColor="text1"/>
        </w:rPr>
      </w:pPr>
      <w:r w:rsidRPr="005F1582">
        <w:rPr>
          <w:rFonts w:hint="eastAsia"/>
          <w:color w:val="000000" w:themeColor="text1"/>
        </w:rPr>
        <w:t>放疗中监测与干预</w:t>
      </w:r>
    </w:p>
    <w:p w:rsidR="00EE310C" w:rsidRPr="005F1582" w:rsidRDefault="002B55DF">
      <w:pPr>
        <w:pStyle w:val="affd"/>
        <w:spacing w:before="120" w:after="120"/>
        <w:rPr>
          <w:color w:val="000000" w:themeColor="text1"/>
        </w:rPr>
      </w:pPr>
      <w:r w:rsidRPr="005F1582">
        <w:rPr>
          <w:rFonts w:hint="eastAsia"/>
          <w:color w:val="000000" w:themeColor="text1"/>
        </w:rPr>
        <w:t>CBCT监测频次与方法</w:t>
      </w:r>
    </w:p>
    <w:p w:rsidR="00EE310C" w:rsidRPr="005F1582" w:rsidRDefault="002B55DF">
      <w:pPr>
        <w:pStyle w:val="afffffffff2"/>
        <w:rPr>
          <w:color w:val="000000" w:themeColor="text1"/>
        </w:rPr>
      </w:pPr>
      <w:r w:rsidRPr="005F1582">
        <w:rPr>
          <w:rFonts w:hint="eastAsia"/>
          <w:color w:val="000000" w:themeColor="text1"/>
        </w:rPr>
        <w:t>低危患者应每周进行1</w:t>
      </w:r>
      <w:r w:rsidRPr="005F1582">
        <w:rPr>
          <w:rFonts w:hAnsi="宋体" w:hint="eastAsia"/>
          <w:color w:val="000000" w:themeColor="text1"/>
        </w:rPr>
        <w:t>～</w:t>
      </w:r>
      <w:r w:rsidRPr="005F1582">
        <w:rPr>
          <w:rFonts w:hint="eastAsia"/>
          <w:color w:val="000000" w:themeColor="text1"/>
        </w:rPr>
        <w:t>2次CBCT扫描，高危患者每次治疗前均应进行CBCT扫描。</w:t>
      </w:r>
    </w:p>
    <w:p w:rsidR="00EE310C" w:rsidRPr="005F1582" w:rsidRDefault="002B55DF">
      <w:pPr>
        <w:pStyle w:val="afffffffff2"/>
        <w:rPr>
          <w:color w:val="000000" w:themeColor="text1"/>
        </w:rPr>
      </w:pPr>
      <w:r w:rsidRPr="005F1582">
        <w:rPr>
          <w:rFonts w:hint="eastAsia"/>
          <w:color w:val="000000" w:themeColor="text1"/>
        </w:rPr>
        <w:t>应采用与定位CT匹配的扫描条件，扫描范围覆盖整个PTV区域。</w:t>
      </w:r>
    </w:p>
    <w:p w:rsidR="00EE310C" w:rsidRPr="005F1582" w:rsidRDefault="002B55DF">
      <w:pPr>
        <w:pStyle w:val="afffffffff2"/>
        <w:rPr>
          <w:color w:val="000000" w:themeColor="text1"/>
        </w:rPr>
      </w:pPr>
      <w:r w:rsidRPr="005F1582">
        <w:rPr>
          <w:rFonts w:hint="eastAsia"/>
          <w:color w:val="000000" w:themeColor="text1"/>
        </w:rPr>
        <w:t>应识别肠道气腔的体积、CT值及位置变化</w:t>
      </w:r>
      <w:r w:rsidR="00801420" w:rsidRPr="005F1582">
        <w:rPr>
          <w:rFonts w:hint="eastAsia"/>
          <w:color w:val="000000" w:themeColor="text1"/>
        </w:rPr>
        <w:t>，避免常规刚性配准导致的气腔评估误差</w:t>
      </w:r>
      <w:r w:rsidRPr="005F1582">
        <w:rPr>
          <w:rFonts w:hint="eastAsia"/>
          <w:color w:val="000000" w:themeColor="text1"/>
        </w:rPr>
        <w:t>。</w:t>
      </w:r>
    </w:p>
    <w:p w:rsidR="00EE310C" w:rsidRPr="005F1582" w:rsidRDefault="002B55DF">
      <w:pPr>
        <w:pStyle w:val="affd"/>
        <w:spacing w:before="120" w:after="120"/>
        <w:rPr>
          <w:color w:val="000000" w:themeColor="text1"/>
        </w:rPr>
      </w:pPr>
      <w:r w:rsidRPr="005F1582">
        <w:rPr>
          <w:rFonts w:hint="eastAsia"/>
          <w:color w:val="000000" w:themeColor="text1"/>
        </w:rPr>
        <w:t>气腔参数分析</w:t>
      </w:r>
    </w:p>
    <w:p w:rsidR="00EE310C" w:rsidRPr="005F1582" w:rsidRDefault="00801420">
      <w:pPr>
        <w:pStyle w:val="afffff6"/>
        <w:ind w:firstLine="420"/>
        <w:rPr>
          <w:color w:val="000000" w:themeColor="text1"/>
        </w:rPr>
      </w:pPr>
      <w:r w:rsidRPr="005F1582">
        <w:rPr>
          <w:rFonts w:hint="eastAsia"/>
          <w:color w:val="000000" w:themeColor="text1"/>
        </w:rPr>
        <w:t>每次CBCT扫描后，重复气腔勾画流程，计算气腔体积占比及平均CT值；宜采用TPS的骨性结构配准联合软组织形变配准技术将原CT配准至CBCT上，进行剂量计算，比较D</w:t>
      </w:r>
      <w:r w:rsidRPr="005F1582">
        <w:rPr>
          <w:rFonts w:hint="eastAsia"/>
          <w:color w:val="000000" w:themeColor="text1"/>
          <w:vertAlign w:val="subscript"/>
        </w:rPr>
        <w:t>98％</w:t>
      </w:r>
      <w:r w:rsidRPr="005F1582">
        <w:rPr>
          <w:rFonts w:hint="eastAsia"/>
          <w:color w:val="000000" w:themeColor="text1"/>
        </w:rPr>
        <w:t>、CI、HI的变化，与定位时基线数据对比，分析相对变化率</w:t>
      </w:r>
      <w:r w:rsidR="002B55DF" w:rsidRPr="005F1582">
        <w:rPr>
          <w:rFonts w:hint="eastAsia"/>
          <w:color w:val="000000" w:themeColor="text1"/>
        </w:rPr>
        <w:t>。</w:t>
      </w:r>
    </w:p>
    <w:p w:rsidR="00EE310C" w:rsidRPr="005F1582" w:rsidRDefault="002B55DF">
      <w:pPr>
        <w:pStyle w:val="affd"/>
        <w:spacing w:before="120" w:after="120"/>
        <w:rPr>
          <w:color w:val="000000" w:themeColor="text1"/>
        </w:rPr>
      </w:pPr>
      <w:r w:rsidRPr="005F1582">
        <w:rPr>
          <w:rFonts w:hint="eastAsia"/>
          <w:color w:val="000000" w:themeColor="text1"/>
        </w:rPr>
        <w:t>干预措施</w:t>
      </w:r>
    </w:p>
    <w:p w:rsidR="00F50F06" w:rsidRPr="005F1582" w:rsidRDefault="00F50F06" w:rsidP="00F50F06">
      <w:pPr>
        <w:pStyle w:val="afffffffff2"/>
        <w:rPr>
          <w:color w:val="000000" w:themeColor="text1"/>
        </w:rPr>
      </w:pPr>
      <w:r w:rsidRPr="005F1582">
        <w:rPr>
          <w:rFonts w:hint="eastAsia"/>
          <w:color w:val="000000" w:themeColor="text1"/>
        </w:rPr>
        <w:t>当满足以下任一条件时，应启动干预措施：</w:t>
      </w:r>
    </w:p>
    <w:p w:rsidR="00F50F06" w:rsidRPr="005F1582" w:rsidRDefault="00F50F06" w:rsidP="00F50F06">
      <w:pPr>
        <w:pStyle w:val="af2"/>
        <w:rPr>
          <w:color w:val="000000" w:themeColor="text1"/>
        </w:rPr>
      </w:pPr>
      <w:r w:rsidRPr="005F1582">
        <w:rPr>
          <w:rFonts w:hint="eastAsia"/>
          <w:color w:val="000000" w:themeColor="text1"/>
        </w:rPr>
        <w:t>气腔体积占比＞6％且CT值≥250</w:t>
      </w:r>
      <w:r w:rsidRPr="005F1582">
        <w:rPr>
          <w:rFonts w:hint="eastAsia"/>
          <w:color w:val="000000" w:themeColor="text1"/>
          <w:vertAlign w:val="superscript"/>
        </w:rPr>
        <w:t xml:space="preserve"> </w:t>
      </w:r>
      <w:r w:rsidRPr="005F1582">
        <w:rPr>
          <w:rFonts w:hint="eastAsia"/>
          <w:color w:val="000000" w:themeColor="text1"/>
        </w:rPr>
        <w:t>HU；</w:t>
      </w:r>
    </w:p>
    <w:p w:rsidR="00F50F06" w:rsidRPr="005F1582" w:rsidRDefault="00F50F06" w:rsidP="00F50F06">
      <w:pPr>
        <w:pStyle w:val="af2"/>
        <w:rPr>
          <w:color w:val="000000" w:themeColor="text1"/>
        </w:rPr>
      </w:pPr>
      <w:r w:rsidRPr="005F1582">
        <w:rPr>
          <w:rFonts w:hint="eastAsia"/>
          <w:color w:val="000000" w:themeColor="text1"/>
        </w:rPr>
        <w:t>D</w:t>
      </w:r>
      <w:r w:rsidRPr="005F1582">
        <w:rPr>
          <w:rFonts w:hint="eastAsia"/>
          <w:color w:val="000000" w:themeColor="text1"/>
          <w:vertAlign w:val="subscript"/>
        </w:rPr>
        <w:t>98</w:t>
      </w:r>
      <w:r w:rsidRPr="005F1582">
        <w:rPr>
          <w:rFonts w:hint="eastAsia"/>
          <w:color w:val="000000" w:themeColor="text1"/>
        </w:rPr>
        <w:t>相对偏差≤-2.0％（与初始计划相比）；</w:t>
      </w:r>
    </w:p>
    <w:p w:rsidR="00F50F06" w:rsidRPr="005F1582" w:rsidRDefault="00F50F06" w:rsidP="00F50F06">
      <w:pPr>
        <w:pStyle w:val="af2"/>
        <w:rPr>
          <w:color w:val="000000" w:themeColor="text1"/>
        </w:rPr>
      </w:pPr>
      <w:r w:rsidRPr="005F1582">
        <w:rPr>
          <w:rFonts w:hint="eastAsia"/>
          <w:color w:val="000000" w:themeColor="text1"/>
        </w:rPr>
        <w:t>CI降至0.85以下或HI升至0.08以上。</w:t>
      </w:r>
    </w:p>
    <w:p w:rsidR="00EE310C" w:rsidRPr="005F1582" w:rsidRDefault="002B55DF">
      <w:pPr>
        <w:pStyle w:val="afffffffff2"/>
        <w:rPr>
          <w:color w:val="000000" w:themeColor="text1"/>
        </w:rPr>
      </w:pPr>
      <w:r w:rsidRPr="005F1582">
        <w:rPr>
          <w:rFonts w:hint="eastAsia"/>
          <w:color w:val="000000" w:themeColor="text1"/>
        </w:rPr>
        <w:t>非计划调整干预：首先优化肠道准备方案，如增加排便训练频次、调整消胀药物剂量，观察1</w:t>
      </w:r>
      <w:r w:rsidRPr="005F1582">
        <w:rPr>
          <w:rFonts w:hAnsi="宋体" w:hint="eastAsia"/>
          <w:color w:val="000000" w:themeColor="text1"/>
        </w:rPr>
        <w:t>～</w:t>
      </w:r>
      <w:r w:rsidRPr="005F1582">
        <w:rPr>
          <w:rFonts w:hint="eastAsia"/>
          <w:color w:val="000000" w:themeColor="text1"/>
        </w:rPr>
        <w:t>2次治疗周期，若气腔参数恢复至安全范围，可继续执行原计划。</w:t>
      </w:r>
    </w:p>
    <w:p w:rsidR="00EE310C" w:rsidRPr="005F1582" w:rsidRDefault="002B55DF">
      <w:pPr>
        <w:pStyle w:val="afffffffff2"/>
        <w:rPr>
          <w:color w:val="000000" w:themeColor="text1"/>
        </w:rPr>
      </w:pPr>
      <w:r w:rsidRPr="005F1582">
        <w:rPr>
          <w:rFonts w:hint="eastAsia"/>
          <w:color w:val="000000" w:themeColor="text1"/>
        </w:rPr>
        <w:t>自适应放疗启动：经非计划调整后气腔参数仍未达标，立即启动自适应放疗：</w:t>
      </w:r>
    </w:p>
    <w:p w:rsidR="00EE310C" w:rsidRPr="005F1582" w:rsidRDefault="002B55DF">
      <w:pPr>
        <w:pStyle w:val="af2"/>
        <w:rPr>
          <w:color w:val="000000" w:themeColor="text1"/>
        </w:rPr>
      </w:pPr>
      <w:r w:rsidRPr="005F1582">
        <w:rPr>
          <w:rFonts w:hint="eastAsia"/>
          <w:color w:val="000000" w:themeColor="text1"/>
        </w:rPr>
        <w:t>基于最新CBCT图像重新勾画靶区、危及器官及气腔；</w:t>
      </w:r>
    </w:p>
    <w:p w:rsidR="00EE310C" w:rsidRPr="005F1582" w:rsidRDefault="002B55DF">
      <w:pPr>
        <w:pStyle w:val="af2"/>
        <w:rPr>
          <w:color w:val="000000" w:themeColor="text1"/>
        </w:rPr>
      </w:pPr>
      <w:r w:rsidRPr="005F1582">
        <w:rPr>
          <w:rFonts w:hint="eastAsia"/>
          <w:color w:val="000000" w:themeColor="text1"/>
        </w:rPr>
        <w:t>调整照射野强度分布及剂量权重，重新计算剂量分布；</w:t>
      </w:r>
    </w:p>
    <w:p w:rsidR="00EE310C" w:rsidRPr="005F1582" w:rsidRDefault="002B55DF">
      <w:pPr>
        <w:pStyle w:val="af2"/>
        <w:rPr>
          <w:color w:val="000000" w:themeColor="text1"/>
        </w:rPr>
      </w:pPr>
      <w:r w:rsidRPr="005F1582">
        <w:rPr>
          <w:rFonts w:hint="eastAsia"/>
          <w:color w:val="000000" w:themeColor="text1"/>
        </w:rPr>
        <w:t>验证新计划的PTV剂量参数（D</w:t>
      </w:r>
      <w:r w:rsidRPr="005F1582">
        <w:rPr>
          <w:rFonts w:hint="eastAsia"/>
          <w:color w:val="000000" w:themeColor="text1"/>
          <w:vertAlign w:val="subscript"/>
        </w:rPr>
        <w:t>98</w:t>
      </w:r>
      <w:r w:rsidRPr="005F1582">
        <w:rPr>
          <w:rFonts w:hint="eastAsia"/>
          <w:color w:val="000000" w:themeColor="text1"/>
        </w:rPr>
        <w:t>≥95％、CI≥0.87、HI≤0.07）及危及器官剂量安全性后，执行新计划。</w:t>
      </w:r>
    </w:p>
    <w:p w:rsidR="00EE310C" w:rsidRPr="005F1582" w:rsidRDefault="002B55DF">
      <w:pPr>
        <w:pStyle w:val="affc"/>
        <w:spacing w:before="240" w:after="240"/>
        <w:rPr>
          <w:color w:val="000000" w:themeColor="text1"/>
        </w:rPr>
      </w:pPr>
      <w:r w:rsidRPr="005F1582">
        <w:rPr>
          <w:rFonts w:hint="eastAsia"/>
          <w:color w:val="000000" w:themeColor="text1"/>
        </w:rPr>
        <w:t>注意事项</w:t>
      </w:r>
    </w:p>
    <w:p w:rsidR="00EE310C" w:rsidRPr="005F1582" w:rsidRDefault="002B55DF">
      <w:pPr>
        <w:pStyle w:val="affd"/>
        <w:spacing w:before="120" w:after="120"/>
        <w:rPr>
          <w:color w:val="000000" w:themeColor="text1"/>
        </w:rPr>
      </w:pPr>
      <w:r w:rsidRPr="005F1582">
        <w:rPr>
          <w:rFonts w:hint="eastAsia"/>
          <w:color w:val="000000" w:themeColor="text1"/>
        </w:rPr>
        <w:t>剂量验证</w:t>
      </w:r>
    </w:p>
    <w:p w:rsidR="00EE310C" w:rsidRPr="005F1582" w:rsidRDefault="002B55DF">
      <w:pPr>
        <w:pStyle w:val="afffff6"/>
        <w:ind w:firstLine="420"/>
        <w:rPr>
          <w:color w:val="000000" w:themeColor="text1"/>
        </w:rPr>
      </w:pPr>
      <w:r w:rsidRPr="005F1582">
        <w:rPr>
          <w:rFonts w:hint="eastAsia"/>
          <w:color w:val="000000" w:themeColor="text1"/>
        </w:rPr>
        <w:lastRenderedPageBreak/>
        <w:t>每个患者完成总放疗剂量的50％及治疗结束后，应分别进行一次剂量验证，采用二维电离室矩阵或胶片法，验证实际照射剂量与计划剂量的偏差，偏差应≤±3％。</w:t>
      </w:r>
    </w:p>
    <w:p w:rsidR="00EE310C" w:rsidRPr="005F1582" w:rsidRDefault="002B55DF">
      <w:pPr>
        <w:pStyle w:val="affd"/>
        <w:spacing w:before="120" w:after="120"/>
        <w:rPr>
          <w:color w:val="000000" w:themeColor="text1"/>
        </w:rPr>
      </w:pPr>
      <w:r w:rsidRPr="005F1582">
        <w:rPr>
          <w:rFonts w:hint="eastAsia"/>
          <w:color w:val="000000" w:themeColor="text1"/>
        </w:rPr>
        <w:t>偏差分析</w:t>
      </w:r>
    </w:p>
    <w:p w:rsidR="00EE310C" w:rsidRPr="005F1582" w:rsidRDefault="002B55DF">
      <w:pPr>
        <w:pStyle w:val="afffff6"/>
        <w:ind w:firstLine="420"/>
        <w:rPr>
          <w:color w:val="000000" w:themeColor="text1"/>
        </w:rPr>
      </w:pPr>
      <w:r w:rsidRPr="005F1582">
        <w:rPr>
          <w:rFonts w:hint="eastAsia"/>
          <w:color w:val="000000" w:themeColor="text1"/>
        </w:rPr>
        <w:t>应结合全程CBCT监测数据，分析肠道气腔体积、CT值变化与剂量偏差的相关性，总结个体气腔变化规律，为后续同类剂量调控</w:t>
      </w:r>
      <w:r w:rsidR="008D52B0">
        <w:rPr>
          <w:rFonts w:hint="eastAsia"/>
          <w:color w:val="000000" w:themeColor="text1"/>
        </w:rPr>
        <w:t>情型</w:t>
      </w:r>
      <w:bookmarkStart w:id="43" w:name="_GoBack"/>
      <w:bookmarkEnd w:id="43"/>
      <w:r w:rsidRPr="005F1582">
        <w:rPr>
          <w:rFonts w:hint="eastAsia"/>
          <w:color w:val="000000" w:themeColor="text1"/>
        </w:rPr>
        <w:t>提供参考。</w:t>
      </w:r>
    </w:p>
    <w:p w:rsidR="00EE310C" w:rsidRPr="005F1582" w:rsidRDefault="002B55DF">
      <w:pPr>
        <w:pStyle w:val="affd"/>
        <w:spacing w:before="120" w:after="120"/>
        <w:rPr>
          <w:color w:val="000000" w:themeColor="text1"/>
        </w:rPr>
      </w:pPr>
      <w:r w:rsidRPr="005F1582">
        <w:rPr>
          <w:rFonts w:hint="eastAsia"/>
          <w:color w:val="000000" w:themeColor="text1"/>
        </w:rPr>
        <w:t>临床疗效</w:t>
      </w:r>
    </w:p>
    <w:p w:rsidR="00EE310C" w:rsidRPr="005F1582" w:rsidRDefault="002B55DF">
      <w:pPr>
        <w:pStyle w:val="afffff6"/>
        <w:ind w:firstLine="420"/>
        <w:rPr>
          <w:color w:val="000000" w:themeColor="text1"/>
        </w:rPr>
      </w:pPr>
      <w:r w:rsidRPr="005F1582">
        <w:rPr>
          <w:rFonts w:hint="eastAsia"/>
          <w:color w:val="000000" w:themeColor="text1"/>
        </w:rPr>
        <w:t>放疗结束后1</w:t>
      </w:r>
      <w:r w:rsidR="00801420" w:rsidRPr="005F1582">
        <w:rPr>
          <w:rFonts w:hAnsi="宋体" w:hint="eastAsia"/>
          <w:color w:val="000000" w:themeColor="text1"/>
        </w:rPr>
        <w:t>～</w:t>
      </w:r>
      <w:r w:rsidR="00801420" w:rsidRPr="005F1582">
        <w:rPr>
          <w:color w:val="000000" w:themeColor="text1"/>
        </w:rPr>
        <w:t>3</w:t>
      </w:r>
      <w:r w:rsidRPr="005F1582">
        <w:rPr>
          <w:rFonts w:hint="eastAsia"/>
          <w:color w:val="000000" w:themeColor="text1"/>
        </w:rPr>
        <w:t>个月，应通过腹部CT或MRI检查评估肿瘤退缩情况，分析靶区剂量覆盖完整性与临床疗效的关联。</w:t>
      </w:r>
    </w:p>
    <w:p w:rsidR="00EE310C" w:rsidRPr="005F1582" w:rsidRDefault="002B55DF">
      <w:pPr>
        <w:pStyle w:val="affd"/>
        <w:spacing w:before="120" w:after="120"/>
        <w:rPr>
          <w:color w:val="000000" w:themeColor="text1"/>
        </w:rPr>
      </w:pPr>
      <w:r w:rsidRPr="005F1582">
        <w:rPr>
          <w:rFonts w:hint="eastAsia"/>
          <w:color w:val="000000" w:themeColor="text1"/>
        </w:rPr>
        <w:t>不良反应评估</w:t>
      </w:r>
    </w:p>
    <w:p w:rsidR="00EE310C" w:rsidRPr="005F1582" w:rsidRDefault="002B55DF">
      <w:pPr>
        <w:pStyle w:val="afffff6"/>
        <w:ind w:firstLine="420"/>
        <w:rPr>
          <w:color w:val="000000" w:themeColor="text1"/>
        </w:rPr>
      </w:pPr>
      <w:r w:rsidRPr="005F1582">
        <w:rPr>
          <w:rFonts w:hint="eastAsia"/>
          <w:color w:val="000000" w:themeColor="text1"/>
        </w:rPr>
        <w:t>应记录患者放疗期间及放疗后3个月内的肠道不良反应（如腹泻、腹痛、腹胀），结合危及器官剂量数据，评估气腔剂量调控对正常肠道组织的保护效果，不良反应分级参照CTCAE</w:t>
      </w:r>
      <w:r w:rsidRPr="005F1582">
        <w:rPr>
          <w:color w:val="000000" w:themeColor="text1"/>
        </w:rPr>
        <w:t xml:space="preserve"> </w:t>
      </w:r>
      <w:r w:rsidRPr="005F1582">
        <w:rPr>
          <w:rFonts w:hint="eastAsia"/>
          <w:color w:val="000000" w:themeColor="text1"/>
        </w:rPr>
        <w:t>5.0标准。</w:t>
      </w:r>
    </w:p>
    <w:p w:rsidR="00EE310C" w:rsidRPr="005F1582" w:rsidRDefault="002B55DF">
      <w:pPr>
        <w:pStyle w:val="affc"/>
        <w:spacing w:before="240" w:after="240"/>
        <w:rPr>
          <w:color w:val="000000" w:themeColor="text1"/>
        </w:rPr>
      </w:pPr>
      <w:r w:rsidRPr="005F1582">
        <w:rPr>
          <w:rFonts w:hint="eastAsia"/>
          <w:color w:val="000000" w:themeColor="text1"/>
        </w:rPr>
        <w:t>质量控制与保障</w:t>
      </w:r>
    </w:p>
    <w:p w:rsidR="00EE310C" w:rsidRPr="005F1582" w:rsidRDefault="002B55DF">
      <w:pPr>
        <w:pStyle w:val="affd"/>
        <w:spacing w:before="120" w:after="120"/>
        <w:rPr>
          <w:color w:val="000000" w:themeColor="text1"/>
        </w:rPr>
      </w:pPr>
      <w:r w:rsidRPr="005F1582">
        <w:rPr>
          <w:rFonts w:hint="eastAsia"/>
          <w:color w:val="000000" w:themeColor="text1"/>
        </w:rPr>
        <w:t>设备校准</w:t>
      </w:r>
    </w:p>
    <w:p w:rsidR="00EE310C" w:rsidRPr="005F1582" w:rsidRDefault="002B55DF">
      <w:pPr>
        <w:pStyle w:val="afffffffff2"/>
        <w:rPr>
          <w:color w:val="000000" w:themeColor="text1"/>
        </w:rPr>
      </w:pPr>
      <w:r w:rsidRPr="005F1582">
        <w:rPr>
          <w:rFonts w:hint="eastAsia"/>
          <w:color w:val="000000" w:themeColor="text1"/>
        </w:rPr>
        <w:t>应每月校准CT模拟机的CT值准确性，保持空气CT值误差≤±10</w:t>
      </w:r>
      <w:r w:rsidRPr="005F1582">
        <w:rPr>
          <w:rFonts w:hint="eastAsia"/>
          <w:color w:val="000000" w:themeColor="text1"/>
          <w:vertAlign w:val="superscript"/>
        </w:rPr>
        <w:t xml:space="preserve"> </w:t>
      </w:r>
      <w:r w:rsidRPr="005F1582">
        <w:rPr>
          <w:rFonts w:hint="eastAsia"/>
          <w:color w:val="000000" w:themeColor="text1"/>
        </w:rPr>
        <w:t>HU，水的CT值误差≤±5</w:t>
      </w:r>
      <w:r w:rsidRPr="005F1582">
        <w:rPr>
          <w:rFonts w:hint="eastAsia"/>
          <w:color w:val="000000" w:themeColor="text1"/>
          <w:vertAlign w:val="superscript"/>
        </w:rPr>
        <w:t xml:space="preserve"> </w:t>
      </w:r>
      <w:r w:rsidRPr="005F1582">
        <w:rPr>
          <w:rFonts w:hint="eastAsia"/>
          <w:color w:val="000000" w:themeColor="text1"/>
        </w:rPr>
        <w:t>HU。</w:t>
      </w:r>
    </w:p>
    <w:p w:rsidR="00EE310C" w:rsidRPr="005F1582" w:rsidRDefault="002B55DF">
      <w:pPr>
        <w:pStyle w:val="afffffffff2"/>
        <w:rPr>
          <w:color w:val="000000" w:themeColor="text1"/>
        </w:rPr>
      </w:pPr>
      <w:r w:rsidRPr="005F1582">
        <w:rPr>
          <w:rFonts w:hint="eastAsia"/>
          <w:color w:val="000000" w:themeColor="text1"/>
        </w:rPr>
        <w:t>应每季度验证TPS系统的剂量算法精度，采用标准模体（如CIRS 062M）进行剂量计算验证，误差≤±2％。</w:t>
      </w:r>
    </w:p>
    <w:p w:rsidR="00EE310C" w:rsidRPr="005F1582" w:rsidRDefault="002B55DF">
      <w:pPr>
        <w:pStyle w:val="afffffffff2"/>
        <w:rPr>
          <w:color w:val="000000" w:themeColor="text1"/>
        </w:rPr>
      </w:pPr>
      <w:r w:rsidRPr="005F1582">
        <w:rPr>
          <w:rFonts w:hint="eastAsia"/>
          <w:color w:val="000000" w:themeColor="text1"/>
        </w:rPr>
        <w:t>加速器与CBCT：定期进行设备性能检测，保持照射剂量准确性，CBCT图像分辨率（软组织分辨率）≥2</w:t>
      </w:r>
      <w:r w:rsidRPr="005F1582">
        <w:rPr>
          <w:rFonts w:hint="eastAsia"/>
          <w:color w:val="000000" w:themeColor="text1"/>
          <w:vertAlign w:val="superscript"/>
        </w:rPr>
        <w:t xml:space="preserve"> </w:t>
      </w:r>
      <w:r w:rsidRPr="005F1582">
        <w:rPr>
          <w:rFonts w:hint="eastAsia"/>
          <w:color w:val="000000" w:themeColor="text1"/>
        </w:rPr>
        <w:t>mm。</w:t>
      </w:r>
    </w:p>
    <w:p w:rsidR="00EE310C" w:rsidRPr="005F1582" w:rsidRDefault="002B55DF">
      <w:pPr>
        <w:pStyle w:val="affd"/>
        <w:spacing w:before="120" w:after="120"/>
        <w:rPr>
          <w:color w:val="000000" w:themeColor="text1"/>
        </w:rPr>
      </w:pPr>
      <w:r w:rsidRPr="005F1582">
        <w:rPr>
          <w:rFonts w:hint="eastAsia"/>
          <w:color w:val="000000" w:themeColor="text1"/>
        </w:rPr>
        <w:t>数据记录与追溯</w:t>
      </w:r>
    </w:p>
    <w:p w:rsidR="00EE310C" w:rsidRPr="005F1582" w:rsidRDefault="002B55DF">
      <w:pPr>
        <w:pStyle w:val="afffff6"/>
        <w:ind w:firstLine="420"/>
        <w:rPr>
          <w:color w:val="000000" w:themeColor="text1"/>
        </w:rPr>
      </w:pPr>
      <w:r w:rsidRPr="005F1582">
        <w:rPr>
          <w:rFonts w:hint="eastAsia"/>
          <w:color w:val="000000" w:themeColor="text1"/>
        </w:rPr>
        <w:t>应建立患者专项档案，保存期限不少于3年，记录以下信息：</w:t>
      </w:r>
    </w:p>
    <w:p w:rsidR="00EE310C" w:rsidRPr="005F1582" w:rsidRDefault="002B55DF">
      <w:pPr>
        <w:pStyle w:val="af2"/>
        <w:rPr>
          <w:color w:val="000000" w:themeColor="text1"/>
        </w:rPr>
      </w:pPr>
      <w:r w:rsidRPr="005F1582">
        <w:rPr>
          <w:rFonts w:hint="eastAsia"/>
          <w:color w:val="000000" w:themeColor="text1"/>
        </w:rPr>
        <w:t>放疗前肠道准备情况（饮食、排便、药物使用）；</w:t>
      </w:r>
    </w:p>
    <w:p w:rsidR="00EE310C" w:rsidRPr="005F1582" w:rsidRDefault="002B55DF">
      <w:pPr>
        <w:pStyle w:val="af2"/>
        <w:rPr>
          <w:color w:val="000000" w:themeColor="text1"/>
        </w:rPr>
      </w:pPr>
      <w:r w:rsidRPr="005F1582">
        <w:rPr>
          <w:rFonts w:hint="eastAsia"/>
          <w:color w:val="000000" w:themeColor="text1"/>
        </w:rPr>
        <w:t>定位及每次CBCT中的气腔参数（体积占比、CT值）；</w:t>
      </w:r>
    </w:p>
    <w:p w:rsidR="00EE310C" w:rsidRPr="005F1582" w:rsidRDefault="002B55DF">
      <w:pPr>
        <w:pStyle w:val="af2"/>
        <w:rPr>
          <w:color w:val="000000" w:themeColor="text1"/>
        </w:rPr>
      </w:pPr>
      <w:r w:rsidRPr="005F1582">
        <w:rPr>
          <w:rFonts w:hint="eastAsia"/>
          <w:color w:val="000000" w:themeColor="text1"/>
        </w:rPr>
        <w:t>放疗计划设计数据及调整记录；</w:t>
      </w:r>
    </w:p>
    <w:p w:rsidR="00EE310C" w:rsidRPr="005F1582" w:rsidRDefault="002B55DF">
      <w:pPr>
        <w:pStyle w:val="af2"/>
        <w:rPr>
          <w:color w:val="000000" w:themeColor="text1"/>
        </w:rPr>
      </w:pPr>
      <w:r w:rsidRPr="005F1582">
        <w:rPr>
          <w:rFonts w:hint="eastAsia"/>
          <w:color w:val="000000" w:themeColor="text1"/>
        </w:rPr>
        <w:t>剂量验证结果及不良反应发生情况。</w:t>
      </w:r>
    </w:p>
    <w:p w:rsidR="00EE310C" w:rsidRPr="005F1582" w:rsidRDefault="00EE310C">
      <w:pPr>
        <w:pStyle w:val="afffff6"/>
        <w:ind w:firstLine="420"/>
        <w:rPr>
          <w:color w:val="000000" w:themeColor="text1"/>
        </w:rPr>
      </w:pPr>
    </w:p>
    <w:p w:rsidR="00EE310C" w:rsidRPr="005F1582" w:rsidRDefault="00EE310C">
      <w:pPr>
        <w:pStyle w:val="afffff6"/>
        <w:ind w:firstLine="420"/>
        <w:rPr>
          <w:color w:val="000000" w:themeColor="text1"/>
        </w:rPr>
      </w:pPr>
    </w:p>
    <w:p w:rsidR="00EE310C" w:rsidRPr="005F1582" w:rsidRDefault="00EE310C">
      <w:pPr>
        <w:pStyle w:val="afffff6"/>
        <w:ind w:firstLine="420"/>
        <w:rPr>
          <w:color w:val="000000" w:themeColor="text1"/>
        </w:rPr>
      </w:pPr>
    </w:p>
    <w:p w:rsidR="00EE310C" w:rsidRPr="005F1582" w:rsidRDefault="00EE310C">
      <w:pPr>
        <w:pStyle w:val="afffff6"/>
        <w:ind w:firstLine="420"/>
        <w:rPr>
          <w:color w:val="000000" w:themeColor="text1"/>
        </w:rPr>
        <w:sectPr w:rsidR="00EE310C" w:rsidRPr="005F1582">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EE310C" w:rsidRPr="005F1582" w:rsidRDefault="00EE310C">
      <w:pPr>
        <w:pStyle w:val="af8"/>
        <w:rPr>
          <w:color w:val="000000" w:themeColor="text1"/>
        </w:rPr>
      </w:pPr>
      <w:bookmarkStart w:id="44" w:name="BookMark5"/>
      <w:bookmarkEnd w:id="21"/>
    </w:p>
    <w:p w:rsidR="00EE310C" w:rsidRPr="005F1582" w:rsidRDefault="00EE310C">
      <w:pPr>
        <w:pStyle w:val="afe"/>
        <w:rPr>
          <w:color w:val="000000" w:themeColor="text1"/>
        </w:rPr>
      </w:pPr>
    </w:p>
    <w:p w:rsidR="00EE310C" w:rsidRPr="005F1582" w:rsidRDefault="002B55DF">
      <w:pPr>
        <w:pStyle w:val="aff3"/>
        <w:spacing w:after="120"/>
        <w:rPr>
          <w:color w:val="000000" w:themeColor="text1"/>
        </w:rPr>
      </w:pPr>
      <w:r w:rsidRPr="005F1582">
        <w:rPr>
          <w:color w:val="000000" w:themeColor="text1"/>
        </w:rPr>
        <w:br/>
      </w:r>
      <w:r w:rsidRPr="005F1582">
        <w:rPr>
          <w:rFonts w:hint="eastAsia"/>
          <w:color w:val="000000" w:themeColor="text1"/>
        </w:rPr>
        <w:t>（资料性）</w:t>
      </w:r>
      <w:r w:rsidRPr="005F1582">
        <w:rPr>
          <w:color w:val="000000" w:themeColor="text1"/>
        </w:rPr>
        <w:br/>
      </w:r>
      <w:r w:rsidRPr="005F1582">
        <w:rPr>
          <w:rFonts w:hint="eastAsia"/>
          <w:color w:val="000000" w:themeColor="text1"/>
        </w:rPr>
        <w:t>剂量参数计算方法</w:t>
      </w:r>
    </w:p>
    <w:p w:rsidR="00EE310C" w:rsidRPr="005F1582" w:rsidRDefault="002B55DF">
      <w:pPr>
        <w:pStyle w:val="afffff6"/>
        <w:ind w:firstLine="420"/>
        <w:rPr>
          <w:color w:val="000000" w:themeColor="text1"/>
        </w:rPr>
      </w:pPr>
      <w:r w:rsidRPr="005F1582">
        <w:rPr>
          <w:rFonts w:hint="eastAsia"/>
          <w:color w:val="000000" w:themeColor="text1"/>
        </w:rPr>
        <w:t>适形性指数CI的</w:t>
      </w:r>
      <w:r w:rsidRPr="005F1582">
        <w:rPr>
          <w:color w:val="000000" w:themeColor="text1"/>
        </w:rPr>
        <w:t>计算方法见式</w:t>
      </w:r>
      <w:r w:rsidRPr="005F1582">
        <w:rPr>
          <w:rFonts w:hint="eastAsia"/>
          <w:color w:val="000000" w:themeColor="text1"/>
        </w:rPr>
        <w:t>A</w:t>
      </w:r>
      <w:r w:rsidRPr="005F1582">
        <w:rPr>
          <w:color w:val="000000" w:themeColor="text1"/>
        </w:rPr>
        <w:t>.1</w:t>
      </w:r>
      <w:r w:rsidRPr="005F1582">
        <w:rPr>
          <w:rFonts w:hint="eastAsia"/>
          <w:color w:val="000000" w:themeColor="text1"/>
        </w:rPr>
        <w:t>，均匀性指数HI的</w:t>
      </w:r>
      <w:r w:rsidRPr="005F1582">
        <w:rPr>
          <w:color w:val="000000" w:themeColor="text1"/>
        </w:rPr>
        <w:t>计算方法见式</w:t>
      </w:r>
      <w:r w:rsidRPr="005F1582">
        <w:rPr>
          <w:rFonts w:hint="eastAsia"/>
          <w:color w:val="000000" w:themeColor="text1"/>
        </w:rPr>
        <w:t>A</w:t>
      </w:r>
      <w:r w:rsidRPr="005F1582">
        <w:rPr>
          <w:color w:val="000000" w:themeColor="text1"/>
        </w:rPr>
        <w:t>.2</w:t>
      </w:r>
      <w:r w:rsidRPr="005F1582">
        <w:rPr>
          <w:rFonts w:hint="eastAsia"/>
          <w:color w:val="000000" w:themeColor="text1"/>
        </w:rPr>
        <w:t>。</w:t>
      </w:r>
    </w:p>
    <w:p w:rsidR="00EE310C" w:rsidRPr="005F1582" w:rsidRDefault="002B55DF">
      <w:pPr>
        <w:pStyle w:val="afffffff2"/>
        <w:rPr>
          <w:color w:val="000000" w:themeColor="text1"/>
        </w:rPr>
      </w:pPr>
      <w:r w:rsidRPr="005F1582">
        <w:rPr>
          <w:color w:val="000000" w:themeColor="text1"/>
        </w:rPr>
        <w:tab/>
      </w:r>
      <m:oMath>
        <m:r>
          <m:rPr>
            <m:nor/>
          </m:rPr>
          <w:rPr>
            <w:color w:val="000000" w:themeColor="text1"/>
          </w:rPr>
          <m:t>CI=</m:t>
        </m:r>
        <m:f>
          <m:fPr>
            <m:ctrlPr>
              <w:rPr>
                <w:rFonts w:ascii="Cambria Math" w:hAnsi="Cambria Math"/>
                <w:color w:val="000000" w:themeColor="text1"/>
              </w:rPr>
            </m:ctrlPr>
          </m:fPr>
          <m:num>
            <m:sSub>
              <m:sSubPr>
                <m:ctrlPr>
                  <w:rPr>
                    <w:rFonts w:ascii="Cambria Math" w:hAnsi="Cambria Math"/>
                    <w:i/>
                    <w:color w:val="000000" w:themeColor="text1"/>
                  </w:rPr>
                </m:ctrlPr>
              </m:sSubPr>
              <m:e>
                <m:r>
                  <m:rPr>
                    <m:nor/>
                  </m:rPr>
                  <w:rPr>
                    <w:color w:val="000000" w:themeColor="text1"/>
                  </w:rPr>
                  <m:t>V</m:t>
                </m:r>
              </m:e>
              <m:sub>
                <m:r>
                  <m:rPr>
                    <m:nor/>
                  </m:rPr>
                  <w:rPr>
                    <w:color w:val="000000" w:themeColor="text1"/>
                  </w:rPr>
                  <m:t>R-T</m:t>
                </m:r>
              </m:sub>
            </m:sSub>
          </m:num>
          <m:den>
            <m:sSub>
              <m:sSubPr>
                <m:ctrlPr>
                  <w:rPr>
                    <w:rFonts w:ascii="Cambria Math" w:hAnsi="Cambria Math"/>
                    <w:i/>
                    <w:color w:val="000000" w:themeColor="text1"/>
                  </w:rPr>
                </m:ctrlPr>
              </m:sSubPr>
              <m:e>
                <m:r>
                  <m:rPr>
                    <m:nor/>
                  </m:rPr>
                  <w:rPr>
                    <w:color w:val="000000" w:themeColor="text1"/>
                  </w:rPr>
                  <m:t>V</m:t>
                </m:r>
              </m:e>
              <m:sub>
                <m:r>
                  <m:rPr>
                    <m:nor/>
                  </m:rPr>
                  <w:rPr>
                    <w:color w:val="000000" w:themeColor="text1"/>
                  </w:rPr>
                  <m:t>T</m:t>
                </m:r>
              </m:sub>
            </m:sSub>
          </m:den>
        </m:f>
        <m:r>
          <m:rPr>
            <m:nor/>
          </m:rPr>
          <w:rPr>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m:rPr>
                    <m:nor/>
                  </m:rPr>
                  <w:rPr>
                    <w:color w:val="000000" w:themeColor="text1"/>
                  </w:rPr>
                  <m:t>V</m:t>
                </m:r>
              </m:e>
              <m:sub>
                <m:r>
                  <m:rPr>
                    <m:nor/>
                  </m:rPr>
                  <w:rPr>
                    <w:color w:val="000000" w:themeColor="text1"/>
                  </w:rPr>
                  <m:t>R-T</m:t>
                </m:r>
              </m:sub>
            </m:sSub>
          </m:num>
          <m:den>
            <m:sSub>
              <m:sSubPr>
                <m:ctrlPr>
                  <w:rPr>
                    <w:rFonts w:ascii="Cambria Math" w:hAnsi="Cambria Math"/>
                    <w:i/>
                    <w:color w:val="000000" w:themeColor="text1"/>
                  </w:rPr>
                </m:ctrlPr>
              </m:sSubPr>
              <m:e>
                <m:r>
                  <m:rPr>
                    <m:nor/>
                  </m:rPr>
                  <w:rPr>
                    <w:color w:val="000000" w:themeColor="text1"/>
                  </w:rPr>
                  <m:t>V</m:t>
                </m:r>
              </m:e>
              <m:sub>
                <m:r>
                  <m:rPr>
                    <m:nor/>
                  </m:rPr>
                  <w:rPr>
                    <w:color w:val="000000" w:themeColor="text1"/>
                  </w:rPr>
                  <m:t>R</m:t>
                </m:r>
              </m:sub>
            </m:sSub>
          </m:den>
        </m:f>
      </m:oMath>
      <w:r w:rsidRPr="005F1582">
        <w:rPr>
          <w:rFonts w:ascii="微软雅黑" w:eastAsia="微软雅黑" w:hAnsi="微软雅黑"/>
          <w:color w:val="000000" w:themeColor="text1"/>
        </w:rPr>
        <w:tab/>
      </w:r>
      <w:r w:rsidRPr="005F1582">
        <w:rPr>
          <w:color w:val="000000" w:themeColor="text1"/>
        </w:rPr>
        <w:t>(A.</w:t>
      </w:r>
      <w:r w:rsidRPr="005F1582">
        <w:rPr>
          <w:color w:val="000000" w:themeColor="text1"/>
        </w:rPr>
        <w:fldChar w:fldCharType="begin"/>
      </w:r>
      <w:r w:rsidRPr="005F1582">
        <w:rPr>
          <w:color w:val="000000" w:themeColor="text1"/>
        </w:rPr>
        <w:instrText xml:space="preserve"> seq fulu_equation_134128483054466128 </w:instrText>
      </w:r>
      <w:r w:rsidRPr="005F1582">
        <w:rPr>
          <w:color w:val="000000" w:themeColor="text1"/>
        </w:rPr>
        <w:fldChar w:fldCharType="separate"/>
      </w:r>
      <w:r w:rsidR="00D101B5">
        <w:rPr>
          <w:noProof/>
          <w:color w:val="000000" w:themeColor="text1"/>
        </w:rPr>
        <w:t>1</w:t>
      </w:r>
      <w:r w:rsidRPr="005F1582">
        <w:rPr>
          <w:color w:val="000000" w:themeColor="text1"/>
        </w:rPr>
        <w:fldChar w:fldCharType="end"/>
      </w:r>
      <w:r w:rsidRPr="005F1582">
        <w:rPr>
          <w:color w:val="000000" w:themeColor="text1"/>
        </w:rPr>
        <w:t>)</w:t>
      </w:r>
    </w:p>
    <w:p w:rsidR="00EE310C" w:rsidRPr="005F1582" w:rsidRDefault="002B55DF">
      <w:pPr>
        <w:pStyle w:val="afffff5"/>
        <w:ind w:firstLine="420"/>
        <w:rPr>
          <w:color w:val="000000" w:themeColor="text1"/>
        </w:rPr>
      </w:pPr>
      <w:r w:rsidRPr="005F1582">
        <w:rPr>
          <w:rFonts w:hint="eastAsia"/>
          <w:color w:val="000000" w:themeColor="text1"/>
        </w:rPr>
        <w:t>式中：</w:t>
      </w:r>
    </w:p>
    <w:p w:rsidR="00EE310C" w:rsidRPr="005F1582" w:rsidRDefault="002B55DF">
      <w:pPr>
        <w:pStyle w:val="afffff6"/>
        <w:ind w:firstLine="420"/>
        <w:rPr>
          <w:color w:val="000000" w:themeColor="text1"/>
        </w:rPr>
      </w:pPr>
      <w:r w:rsidRPr="005F1582">
        <w:rPr>
          <w:rFonts w:hint="eastAsia"/>
          <w:color w:val="000000" w:themeColor="text1"/>
        </w:rPr>
        <w:t>CI ——适形性指数，无量纲；</w:t>
      </w:r>
    </w:p>
    <w:p w:rsidR="00EE310C" w:rsidRPr="005F1582" w:rsidRDefault="002B55DF">
      <w:pPr>
        <w:pStyle w:val="afffff6"/>
        <w:ind w:firstLine="420"/>
        <w:rPr>
          <w:color w:val="000000" w:themeColor="text1"/>
        </w:rPr>
      </w:pPr>
      <w:r w:rsidRPr="005F1582">
        <w:rPr>
          <w:rFonts w:hint="eastAsia"/>
          <w:color w:val="000000" w:themeColor="text1"/>
        </w:rPr>
        <w:t>V</w:t>
      </w:r>
      <w:r w:rsidRPr="005F1582">
        <w:rPr>
          <w:rFonts w:hint="eastAsia"/>
          <w:color w:val="000000" w:themeColor="text1"/>
          <w:vertAlign w:val="subscript"/>
        </w:rPr>
        <w:t>R-T</w:t>
      </w:r>
      <w:r w:rsidRPr="005F1582">
        <w:rPr>
          <w:rFonts w:hint="eastAsia"/>
          <w:color w:val="000000" w:themeColor="text1"/>
        </w:rPr>
        <w:t xml:space="preserve"> ——处方剂量包绕的靶区体积，</w:t>
      </w:r>
      <w:r w:rsidRPr="005F1582">
        <w:rPr>
          <w:color w:val="000000" w:themeColor="text1"/>
        </w:rPr>
        <w:t>单位为</w:t>
      </w:r>
      <w:r w:rsidRPr="005F1582">
        <w:rPr>
          <w:rFonts w:hint="eastAsia"/>
          <w:color w:val="000000" w:themeColor="text1"/>
        </w:rPr>
        <w:t>立方厘米（cm</w:t>
      </w:r>
      <w:r w:rsidRPr="005F1582">
        <w:rPr>
          <w:rFonts w:hint="eastAsia"/>
          <w:color w:val="000000" w:themeColor="text1"/>
          <w:vertAlign w:val="superscript"/>
        </w:rPr>
        <w:t>3</w:t>
      </w:r>
      <w:r w:rsidRPr="005F1582">
        <w:rPr>
          <w:rFonts w:hint="eastAsia"/>
          <w:color w:val="000000" w:themeColor="text1"/>
        </w:rPr>
        <w:t>）；</w:t>
      </w:r>
    </w:p>
    <w:p w:rsidR="00EE310C" w:rsidRPr="005F1582" w:rsidRDefault="002B55DF">
      <w:pPr>
        <w:pStyle w:val="afffff6"/>
        <w:ind w:firstLine="420"/>
        <w:rPr>
          <w:color w:val="000000" w:themeColor="text1"/>
        </w:rPr>
      </w:pPr>
      <w:r w:rsidRPr="005F1582">
        <w:rPr>
          <w:rFonts w:hint="eastAsia"/>
          <w:color w:val="000000" w:themeColor="text1"/>
        </w:rPr>
        <w:t>V</w:t>
      </w:r>
      <w:r w:rsidRPr="005F1582">
        <w:rPr>
          <w:rFonts w:hint="eastAsia"/>
          <w:color w:val="000000" w:themeColor="text1"/>
          <w:vertAlign w:val="subscript"/>
        </w:rPr>
        <w:t>T</w:t>
      </w:r>
      <w:r w:rsidRPr="005F1582">
        <w:rPr>
          <w:rFonts w:hint="eastAsia"/>
          <w:color w:val="000000" w:themeColor="text1"/>
        </w:rPr>
        <w:t xml:space="preserve"> </w:t>
      </w:r>
      <w:r w:rsidRPr="005F1582">
        <w:rPr>
          <w:color w:val="000000" w:themeColor="text1"/>
        </w:rPr>
        <w:t xml:space="preserve"> </w:t>
      </w:r>
      <w:r w:rsidRPr="005F1582">
        <w:rPr>
          <w:rFonts w:hint="eastAsia"/>
          <w:color w:val="000000" w:themeColor="text1"/>
        </w:rPr>
        <w:t>——靶区体积，单位为立方厘米（cm</w:t>
      </w:r>
      <w:r w:rsidRPr="005F1582">
        <w:rPr>
          <w:rFonts w:hint="eastAsia"/>
          <w:color w:val="000000" w:themeColor="text1"/>
          <w:vertAlign w:val="superscript"/>
        </w:rPr>
        <w:t>3</w:t>
      </w:r>
      <w:r w:rsidRPr="005F1582">
        <w:rPr>
          <w:rFonts w:hint="eastAsia"/>
          <w:color w:val="000000" w:themeColor="text1"/>
        </w:rPr>
        <w:t>）；</w:t>
      </w:r>
    </w:p>
    <w:p w:rsidR="00EE310C" w:rsidRPr="005F1582" w:rsidRDefault="002B55DF">
      <w:pPr>
        <w:pStyle w:val="afffff6"/>
        <w:ind w:firstLine="420"/>
        <w:rPr>
          <w:color w:val="000000" w:themeColor="text1"/>
        </w:rPr>
      </w:pPr>
      <w:r w:rsidRPr="005F1582">
        <w:rPr>
          <w:rFonts w:hint="eastAsia"/>
          <w:color w:val="000000" w:themeColor="text1"/>
        </w:rPr>
        <w:t>V</w:t>
      </w:r>
      <w:r w:rsidRPr="005F1582">
        <w:rPr>
          <w:rFonts w:hint="eastAsia"/>
          <w:color w:val="000000" w:themeColor="text1"/>
          <w:vertAlign w:val="subscript"/>
        </w:rPr>
        <w:t>R</w:t>
      </w:r>
      <w:r w:rsidRPr="005F1582">
        <w:rPr>
          <w:rFonts w:hint="eastAsia"/>
          <w:color w:val="000000" w:themeColor="text1"/>
        </w:rPr>
        <w:t xml:space="preserve"> </w:t>
      </w:r>
      <w:r w:rsidRPr="005F1582">
        <w:rPr>
          <w:color w:val="000000" w:themeColor="text1"/>
        </w:rPr>
        <w:t xml:space="preserve"> </w:t>
      </w:r>
      <w:r w:rsidRPr="005F1582">
        <w:rPr>
          <w:rFonts w:hint="eastAsia"/>
          <w:color w:val="000000" w:themeColor="text1"/>
        </w:rPr>
        <w:t>——处方剂量包绕的总体积，单位为立方厘米（cm</w:t>
      </w:r>
      <w:r w:rsidRPr="005F1582">
        <w:rPr>
          <w:rFonts w:hint="eastAsia"/>
          <w:color w:val="000000" w:themeColor="text1"/>
          <w:vertAlign w:val="superscript"/>
        </w:rPr>
        <w:t>3</w:t>
      </w:r>
      <w:r w:rsidRPr="005F1582">
        <w:rPr>
          <w:rFonts w:hint="eastAsia"/>
          <w:color w:val="000000" w:themeColor="text1"/>
        </w:rPr>
        <w:t>）。</w:t>
      </w:r>
    </w:p>
    <w:p w:rsidR="00EE310C" w:rsidRPr="005F1582" w:rsidRDefault="00EE310C">
      <w:pPr>
        <w:pStyle w:val="afffff6"/>
        <w:ind w:firstLine="420"/>
        <w:rPr>
          <w:color w:val="000000" w:themeColor="text1"/>
        </w:rPr>
      </w:pPr>
    </w:p>
    <w:p w:rsidR="00EE310C" w:rsidRPr="005F1582" w:rsidRDefault="002B55DF">
      <w:pPr>
        <w:pStyle w:val="afffffff2"/>
        <w:rPr>
          <w:color w:val="000000" w:themeColor="text1"/>
        </w:rPr>
      </w:pPr>
      <w:r w:rsidRPr="005F1582">
        <w:rPr>
          <w:color w:val="000000" w:themeColor="text1"/>
        </w:rPr>
        <w:tab/>
      </w:r>
      <m:oMath>
        <m:r>
          <m:rPr>
            <m:nor/>
          </m:rPr>
          <w:rPr>
            <w:color w:val="000000" w:themeColor="text1"/>
          </w:rPr>
          <m:t>HI=</m:t>
        </m:r>
        <m:f>
          <m:fPr>
            <m:ctrlPr>
              <w:rPr>
                <w:rFonts w:ascii="Cambria Math" w:hAnsi="Cambria Math"/>
                <w:color w:val="000000" w:themeColor="text1"/>
              </w:rPr>
            </m:ctrlPr>
          </m:fPr>
          <m:num>
            <m:sSub>
              <m:sSubPr>
                <m:ctrlPr>
                  <w:rPr>
                    <w:rFonts w:ascii="Cambria Math" w:hAnsi="Cambria Math"/>
                    <w:i/>
                    <w:color w:val="000000" w:themeColor="text1"/>
                  </w:rPr>
                </m:ctrlPr>
              </m:sSubPr>
              <m:e>
                <m:r>
                  <m:rPr>
                    <m:nor/>
                  </m:rPr>
                  <w:rPr>
                    <w:color w:val="000000" w:themeColor="text1"/>
                  </w:rPr>
                  <m:t>D</m:t>
                </m:r>
              </m:e>
              <m:sub>
                <m:r>
                  <m:rPr>
                    <m:nor/>
                  </m:rPr>
                  <w:rPr>
                    <w:color w:val="000000" w:themeColor="text1"/>
                  </w:rPr>
                  <m:t>2</m:t>
                </m:r>
                <m:r>
                  <m:rPr>
                    <m:nor/>
                  </m:rPr>
                  <w:rPr>
                    <w:rFonts w:hint="eastAsia"/>
                    <w:color w:val="000000" w:themeColor="text1"/>
                  </w:rPr>
                  <m:t>％</m:t>
                </m:r>
              </m:sub>
            </m:sSub>
            <m:r>
              <m:rPr>
                <m:nor/>
              </m:rPr>
              <w:rPr>
                <w:color w:val="000000" w:themeColor="text1"/>
              </w:rPr>
              <m:t>-</m:t>
            </m:r>
            <m:sSub>
              <m:sSubPr>
                <m:ctrlPr>
                  <w:rPr>
                    <w:rFonts w:ascii="Cambria Math" w:hAnsi="Cambria Math"/>
                    <w:i/>
                    <w:color w:val="000000" w:themeColor="text1"/>
                  </w:rPr>
                </m:ctrlPr>
              </m:sSubPr>
              <m:e>
                <m:r>
                  <m:rPr>
                    <m:nor/>
                  </m:rPr>
                  <w:rPr>
                    <w:color w:val="000000" w:themeColor="text1"/>
                  </w:rPr>
                  <m:t>D</m:t>
                </m:r>
              </m:e>
              <m:sub>
                <m:r>
                  <m:rPr>
                    <m:nor/>
                  </m:rPr>
                  <w:rPr>
                    <w:color w:val="000000" w:themeColor="text1"/>
                  </w:rPr>
                  <m:t>98</m:t>
                </m:r>
                <m:r>
                  <m:rPr>
                    <m:nor/>
                  </m:rPr>
                  <w:rPr>
                    <w:rFonts w:hint="eastAsia"/>
                    <w:color w:val="000000" w:themeColor="text1"/>
                  </w:rPr>
                  <m:t>％</m:t>
                </m:r>
              </m:sub>
            </m:sSub>
          </m:num>
          <m:den>
            <m:sSub>
              <m:sSubPr>
                <m:ctrlPr>
                  <w:rPr>
                    <w:rFonts w:ascii="Cambria Math" w:hAnsi="Cambria Math"/>
                    <w:i/>
                    <w:color w:val="000000" w:themeColor="text1"/>
                  </w:rPr>
                </m:ctrlPr>
              </m:sSubPr>
              <m:e>
                <m:r>
                  <m:rPr>
                    <m:nor/>
                  </m:rPr>
                  <w:rPr>
                    <w:color w:val="000000" w:themeColor="text1"/>
                  </w:rPr>
                  <m:t>D</m:t>
                </m:r>
              </m:e>
              <m:sub>
                <m:r>
                  <m:rPr>
                    <m:nor/>
                  </m:rPr>
                  <w:rPr>
                    <w:color w:val="000000" w:themeColor="text1"/>
                  </w:rPr>
                  <m:t>50</m:t>
                </m:r>
                <m:r>
                  <m:rPr>
                    <m:nor/>
                  </m:rPr>
                  <w:rPr>
                    <w:rFonts w:hint="eastAsia"/>
                    <w:color w:val="000000" w:themeColor="text1"/>
                  </w:rPr>
                  <m:t>％</m:t>
                </m:r>
              </m:sub>
            </m:sSub>
          </m:den>
        </m:f>
      </m:oMath>
      <w:r w:rsidRPr="005F1582">
        <w:rPr>
          <w:rFonts w:ascii="微软雅黑" w:eastAsia="微软雅黑" w:hAnsi="微软雅黑"/>
          <w:color w:val="000000" w:themeColor="text1"/>
        </w:rPr>
        <w:tab/>
      </w:r>
      <w:r w:rsidRPr="005F1582">
        <w:rPr>
          <w:color w:val="000000" w:themeColor="text1"/>
        </w:rPr>
        <w:t>(A.</w:t>
      </w:r>
      <w:r w:rsidRPr="005F1582">
        <w:rPr>
          <w:color w:val="000000" w:themeColor="text1"/>
        </w:rPr>
        <w:fldChar w:fldCharType="begin"/>
      </w:r>
      <w:r w:rsidRPr="005F1582">
        <w:rPr>
          <w:color w:val="000000" w:themeColor="text1"/>
        </w:rPr>
        <w:instrText xml:space="preserve">  seq fulu_equation_134128483054466128  </w:instrText>
      </w:r>
      <w:r w:rsidRPr="005F1582">
        <w:rPr>
          <w:color w:val="000000" w:themeColor="text1"/>
        </w:rPr>
        <w:fldChar w:fldCharType="separate"/>
      </w:r>
      <w:r w:rsidR="00D101B5">
        <w:rPr>
          <w:noProof/>
          <w:color w:val="000000" w:themeColor="text1"/>
        </w:rPr>
        <w:t>2</w:t>
      </w:r>
      <w:r w:rsidRPr="005F1582">
        <w:rPr>
          <w:color w:val="000000" w:themeColor="text1"/>
        </w:rPr>
        <w:fldChar w:fldCharType="end"/>
      </w:r>
      <w:r w:rsidRPr="005F1582">
        <w:rPr>
          <w:color w:val="000000" w:themeColor="text1"/>
        </w:rPr>
        <w:t>)</w:t>
      </w:r>
    </w:p>
    <w:p w:rsidR="00EE310C" w:rsidRPr="005F1582" w:rsidRDefault="002B55DF">
      <w:pPr>
        <w:pStyle w:val="afffff5"/>
        <w:ind w:firstLine="420"/>
        <w:rPr>
          <w:color w:val="000000" w:themeColor="text1"/>
        </w:rPr>
      </w:pPr>
      <w:r w:rsidRPr="005F1582">
        <w:rPr>
          <w:rFonts w:hint="eastAsia"/>
          <w:color w:val="000000" w:themeColor="text1"/>
        </w:rPr>
        <w:t>式中：</w:t>
      </w:r>
    </w:p>
    <w:p w:rsidR="00EE310C" w:rsidRPr="005F1582" w:rsidRDefault="002B55DF">
      <w:pPr>
        <w:pStyle w:val="afffff6"/>
        <w:ind w:firstLine="420"/>
        <w:rPr>
          <w:color w:val="000000" w:themeColor="text1"/>
        </w:rPr>
      </w:pPr>
      <w:r w:rsidRPr="005F1582">
        <w:rPr>
          <w:rFonts w:hint="eastAsia"/>
          <w:color w:val="000000" w:themeColor="text1"/>
        </w:rPr>
        <w:t>HI ——均匀性指数，无量纲；</w:t>
      </w:r>
    </w:p>
    <w:p w:rsidR="00EE310C" w:rsidRPr="005F1582" w:rsidRDefault="002B55DF">
      <w:pPr>
        <w:pStyle w:val="afffff6"/>
        <w:ind w:firstLine="420"/>
        <w:rPr>
          <w:color w:val="000000" w:themeColor="text1"/>
        </w:rPr>
      </w:pPr>
      <w:r w:rsidRPr="005F1582">
        <w:rPr>
          <w:rFonts w:hint="eastAsia"/>
          <w:color w:val="000000" w:themeColor="text1"/>
        </w:rPr>
        <w:t>D</w:t>
      </w:r>
      <w:r w:rsidRPr="005F1582">
        <w:rPr>
          <w:rFonts w:hint="eastAsia"/>
          <w:color w:val="000000" w:themeColor="text1"/>
          <w:vertAlign w:val="subscript"/>
        </w:rPr>
        <w:t>2</w:t>
      </w:r>
      <w:r w:rsidRPr="005F1582">
        <w:rPr>
          <w:rFonts w:hAnsi="宋体" w:hint="eastAsia"/>
          <w:color w:val="000000" w:themeColor="text1"/>
          <w:vertAlign w:val="subscript"/>
        </w:rPr>
        <w:t>％</w:t>
      </w:r>
      <w:r w:rsidRPr="005F1582">
        <w:rPr>
          <w:rFonts w:hint="eastAsia"/>
          <w:color w:val="000000" w:themeColor="text1"/>
        </w:rPr>
        <w:t xml:space="preserve"> </w:t>
      </w:r>
      <w:r w:rsidRPr="005F1582">
        <w:rPr>
          <w:color w:val="000000" w:themeColor="text1"/>
          <w:vertAlign w:val="superscript"/>
        </w:rPr>
        <w:t xml:space="preserve"> </w:t>
      </w:r>
      <w:r w:rsidRPr="005F1582">
        <w:rPr>
          <w:rFonts w:hint="eastAsia"/>
          <w:color w:val="000000" w:themeColor="text1"/>
        </w:rPr>
        <w:t>——2％ PTV体积受照剂量，单位为厘戈瑞（cGy）；</w:t>
      </w:r>
    </w:p>
    <w:p w:rsidR="00EE310C" w:rsidRPr="005F1582" w:rsidRDefault="002B55DF">
      <w:pPr>
        <w:pStyle w:val="afffff6"/>
        <w:ind w:firstLine="420"/>
        <w:rPr>
          <w:color w:val="000000" w:themeColor="text1"/>
        </w:rPr>
      </w:pPr>
      <w:r w:rsidRPr="005F1582">
        <w:rPr>
          <w:rFonts w:hint="eastAsia"/>
          <w:color w:val="000000" w:themeColor="text1"/>
        </w:rPr>
        <w:t>D</w:t>
      </w:r>
      <w:r w:rsidRPr="005F1582">
        <w:rPr>
          <w:rFonts w:hint="eastAsia"/>
          <w:color w:val="000000" w:themeColor="text1"/>
          <w:vertAlign w:val="subscript"/>
        </w:rPr>
        <w:t>98％</w:t>
      </w:r>
      <w:r w:rsidRPr="005F1582">
        <w:rPr>
          <w:rFonts w:hint="eastAsia"/>
          <w:color w:val="000000" w:themeColor="text1"/>
        </w:rPr>
        <w:t xml:space="preserve"> ——98％ PTV体积受照剂量，单位为厘戈瑞（cGy）；</w:t>
      </w:r>
    </w:p>
    <w:p w:rsidR="00EE310C" w:rsidRPr="005F1582" w:rsidRDefault="002B55DF">
      <w:pPr>
        <w:pStyle w:val="afffff6"/>
        <w:ind w:firstLine="420"/>
        <w:rPr>
          <w:color w:val="000000" w:themeColor="text1"/>
        </w:rPr>
      </w:pPr>
      <w:r w:rsidRPr="005F1582">
        <w:rPr>
          <w:rFonts w:hint="eastAsia"/>
          <w:color w:val="000000" w:themeColor="text1"/>
        </w:rPr>
        <w:t>D</w:t>
      </w:r>
      <w:r w:rsidRPr="005F1582">
        <w:rPr>
          <w:rFonts w:hint="eastAsia"/>
          <w:color w:val="000000" w:themeColor="text1"/>
          <w:vertAlign w:val="subscript"/>
        </w:rPr>
        <w:t>50％</w:t>
      </w:r>
      <w:r w:rsidRPr="005F1582">
        <w:rPr>
          <w:rFonts w:hint="eastAsia"/>
          <w:color w:val="000000" w:themeColor="text1"/>
        </w:rPr>
        <w:t xml:space="preserve"> ——50％ PTV体积受照剂量，单位为厘戈瑞（cGy）。</w:t>
      </w:r>
    </w:p>
    <w:p w:rsidR="00EE310C" w:rsidRPr="005F1582" w:rsidRDefault="00EE310C">
      <w:pPr>
        <w:pStyle w:val="afffff6"/>
        <w:ind w:firstLine="420"/>
        <w:rPr>
          <w:color w:val="000000" w:themeColor="text1"/>
        </w:rPr>
      </w:pPr>
    </w:p>
    <w:p w:rsidR="00EE310C" w:rsidRPr="005F1582" w:rsidRDefault="00EE310C">
      <w:pPr>
        <w:pStyle w:val="afffff6"/>
        <w:ind w:firstLine="420"/>
        <w:rPr>
          <w:color w:val="000000" w:themeColor="text1"/>
        </w:rPr>
        <w:sectPr w:rsidR="00EE310C" w:rsidRPr="005F1582">
          <w:pgSz w:w="11906" w:h="16838"/>
          <w:pgMar w:top="1928" w:right="1134" w:bottom="1134" w:left="1134" w:header="1418" w:footer="1134" w:gutter="284"/>
          <w:cols w:space="425"/>
          <w:formProt w:val="0"/>
          <w:docGrid w:linePitch="312"/>
        </w:sectPr>
      </w:pPr>
      <w:bookmarkStart w:id="45" w:name="BookMark6"/>
      <w:bookmarkEnd w:id="44"/>
    </w:p>
    <w:p w:rsidR="00EE310C" w:rsidRPr="005F1582" w:rsidRDefault="002B55DF">
      <w:pPr>
        <w:pStyle w:val="afffffd"/>
        <w:spacing w:after="120"/>
        <w:rPr>
          <w:color w:val="000000" w:themeColor="text1"/>
        </w:rPr>
      </w:pPr>
      <w:r w:rsidRPr="005F1582">
        <w:rPr>
          <w:rFonts w:hint="eastAsia"/>
          <w:color w:val="000000" w:themeColor="text1"/>
          <w:spacing w:val="105"/>
        </w:rPr>
        <w:lastRenderedPageBreak/>
        <w:t>参考文</w:t>
      </w:r>
      <w:r w:rsidRPr="005F1582">
        <w:rPr>
          <w:rFonts w:hint="eastAsia"/>
          <w:color w:val="000000" w:themeColor="text1"/>
        </w:rPr>
        <w:t>献</w:t>
      </w:r>
    </w:p>
    <w:p w:rsidR="00455C13" w:rsidRPr="005F1582" w:rsidRDefault="00455C13" w:rsidP="00455C13">
      <w:pPr>
        <w:pStyle w:val="afffff6"/>
        <w:ind w:firstLine="420"/>
        <w:rPr>
          <w:color w:val="000000" w:themeColor="text1"/>
        </w:rPr>
      </w:pPr>
      <w:r w:rsidRPr="005F1582">
        <w:rPr>
          <w:rFonts w:hint="eastAsia"/>
          <w:color w:val="000000" w:themeColor="text1"/>
        </w:rPr>
        <w:t>[1]</w:t>
      </w:r>
      <w:r w:rsidRPr="005F1582">
        <w:rPr>
          <w:color w:val="000000" w:themeColor="text1"/>
        </w:rPr>
        <w:t xml:space="preserve">  </w:t>
      </w:r>
      <w:r w:rsidRPr="005F1582">
        <w:rPr>
          <w:rFonts w:hint="eastAsia"/>
          <w:color w:val="000000" w:themeColor="text1"/>
        </w:rPr>
        <w:t>宫颈癌三维近距离治疗靶区勾画、计划设计和质量控制指南（2025版）</w:t>
      </w:r>
    </w:p>
    <w:p w:rsidR="00455C13" w:rsidRPr="005F1582" w:rsidRDefault="00455C13" w:rsidP="00455C13">
      <w:pPr>
        <w:pStyle w:val="afffff6"/>
        <w:ind w:firstLine="420"/>
        <w:rPr>
          <w:color w:val="000000" w:themeColor="text1"/>
        </w:rPr>
      </w:pPr>
      <w:r w:rsidRPr="005F1582">
        <w:rPr>
          <w:rFonts w:hint="eastAsia"/>
          <w:color w:val="000000" w:themeColor="text1"/>
        </w:rPr>
        <w:t>[2]</w:t>
      </w:r>
      <w:r w:rsidRPr="005F1582">
        <w:rPr>
          <w:color w:val="000000" w:themeColor="text1"/>
        </w:rPr>
        <w:t xml:space="preserve">  </w:t>
      </w:r>
      <w:r w:rsidRPr="005F1582">
        <w:rPr>
          <w:rFonts w:hint="eastAsia"/>
          <w:color w:val="000000" w:themeColor="text1"/>
        </w:rPr>
        <w:t>周睿，金玥，刘婷婷,等. 骨继发恶性肿瘤中西医结合诊疗指南. 中国全科医学，2026，29(04):423-435.</w:t>
      </w:r>
    </w:p>
    <w:p w:rsidR="00455C13" w:rsidRPr="005F1582" w:rsidRDefault="00455C13" w:rsidP="00455C13">
      <w:pPr>
        <w:pStyle w:val="afffff6"/>
        <w:ind w:firstLine="420"/>
        <w:rPr>
          <w:color w:val="000000" w:themeColor="text1"/>
        </w:rPr>
      </w:pPr>
      <w:r w:rsidRPr="005F1582">
        <w:rPr>
          <w:rFonts w:hint="eastAsia"/>
          <w:color w:val="000000" w:themeColor="text1"/>
        </w:rPr>
        <w:t>[3]</w:t>
      </w:r>
      <w:r w:rsidRPr="005F1582">
        <w:rPr>
          <w:color w:val="000000" w:themeColor="text1"/>
        </w:rPr>
        <w:t xml:space="preserve">   </w:t>
      </w:r>
      <w:r w:rsidRPr="005F1582">
        <w:rPr>
          <w:rFonts w:hint="eastAsia"/>
          <w:color w:val="000000" w:themeColor="text1"/>
        </w:rPr>
        <w:t>国家癌症中心/国家肿瘤质控中心. 放射治疗相关的器官运动管理指南. 中华放射肿瘤学杂志，2024，33(03):189-196.</w:t>
      </w:r>
    </w:p>
    <w:p w:rsidR="00455C13" w:rsidRPr="005F1582" w:rsidRDefault="00455C13" w:rsidP="00455C13">
      <w:pPr>
        <w:pStyle w:val="afffff6"/>
        <w:ind w:firstLine="420"/>
        <w:rPr>
          <w:color w:val="000000" w:themeColor="text1"/>
        </w:rPr>
      </w:pPr>
      <w:r w:rsidRPr="005F1582">
        <w:rPr>
          <w:rFonts w:hint="eastAsia"/>
          <w:color w:val="000000" w:themeColor="text1"/>
        </w:rPr>
        <w:t>[4]</w:t>
      </w:r>
      <w:r w:rsidRPr="005F1582">
        <w:rPr>
          <w:color w:val="000000" w:themeColor="text1"/>
        </w:rPr>
        <w:t xml:space="preserve">  </w:t>
      </w:r>
      <w:r w:rsidRPr="005F1582">
        <w:rPr>
          <w:rFonts w:hint="eastAsia"/>
          <w:color w:val="000000" w:themeColor="text1"/>
        </w:rPr>
        <w:t>中华医学会放射肿瘤治疗学分会放疗技术学组，中国医师协会医学技师专业委员会. CT模拟定位技术临床操作指南中国专家共识(2021版). 中华放射肿瘤学杂志，2021，30(06):535-542. DOI:10.3760/cma.j.cn113030-20201226-00618</w:t>
      </w:r>
    </w:p>
    <w:p w:rsidR="00455C13" w:rsidRPr="005F1582" w:rsidRDefault="00455C13" w:rsidP="00455C13">
      <w:pPr>
        <w:pStyle w:val="afffff6"/>
        <w:ind w:firstLine="420"/>
        <w:rPr>
          <w:color w:val="000000" w:themeColor="text1"/>
        </w:rPr>
      </w:pPr>
      <w:r w:rsidRPr="005F1582">
        <w:rPr>
          <w:rFonts w:hint="eastAsia"/>
          <w:color w:val="000000" w:themeColor="text1"/>
        </w:rPr>
        <w:t>[5]</w:t>
      </w:r>
      <w:r w:rsidRPr="005F1582">
        <w:rPr>
          <w:color w:val="000000" w:themeColor="text1"/>
        </w:rPr>
        <w:t xml:space="preserve">  </w:t>
      </w:r>
      <w:r w:rsidRPr="005F1582">
        <w:rPr>
          <w:rFonts w:hint="eastAsia"/>
          <w:color w:val="000000" w:themeColor="text1"/>
        </w:rPr>
        <w:t>饶可,叶芝甫,蔡凯,等.肠道气腔不同CT值和体积占比对结直肠癌放疗剂量的影响及应对策略研究[J].辐射防护,2026,46(01):18-28.</w:t>
      </w:r>
    </w:p>
    <w:p w:rsidR="00EE310C" w:rsidRPr="005F1582" w:rsidRDefault="00455C13" w:rsidP="00455C13">
      <w:pPr>
        <w:pStyle w:val="afffff6"/>
        <w:ind w:firstLine="420"/>
        <w:rPr>
          <w:color w:val="000000" w:themeColor="text1"/>
        </w:rPr>
      </w:pPr>
      <w:r w:rsidRPr="005F1582">
        <w:rPr>
          <w:rFonts w:hint="eastAsia"/>
          <w:color w:val="000000" w:themeColor="text1"/>
        </w:rPr>
        <w:t>[6]</w:t>
      </w:r>
      <w:r w:rsidRPr="005F1582">
        <w:rPr>
          <w:color w:val="000000" w:themeColor="text1"/>
        </w:rPr>
        <w:t xml:space="preserve">  </w:t>
      </w:r>
      <w:r w:rsidRPr="005F1582">
        <w:rPr>
          <w:rFonts w:hint="eastAsia"/>
          <w:color w:val="000000" w:themeColor="text1"/>
        </w:rPr>
        <w:t>国家癌症中心/国家肿瘤质控中心. CT模拟机质量控制指南. 中华放射肿瘤学杂志，2022，</w:t>
      </w:r>
      <w:r w:rsidR="004B739C" w:rsidRPr="005F1582">
        <w:rPr>
          <w:rFonts w:hint="eastAsia"/>
          <w:color w:val="000000" w:themeColor="text1"/>
        </w:rPr>
        <w:t>31(08):677-684</w:t>
      </w:r>
      <w:r w:rsidR="002B55DF" w:rsidRPr="005F1582">
        <w:rPr>
          <w:rFonts w:hint="eastAsia"/>
          <w:color w:val="000000" w:themeColor="text1"/>
        </w:rPr>
        <w:t>.</w:t>
      </w:r>
    </w:p>
    <w:p w:rsidR="00EE310C" w:rsidRPr="005F1582" w:rsidRDefault="002B55DF">
      <w:pPr>
        <w:pStyle w:val="afffff6"/>
        <w:ind w:firstLineChars="0" w:firstLine="0"/>
        <w:jc w:val="center"/>
        <w:rPr>
          <w:color w:val="000000" w:themeColor="text1"/>
        </w:rPr>
      </w:pPr>
      <w:bookmarkStart w:id="46" w:name="BookMark8"/>
      <w:bookmarkEnd w:id="45"/>
      <w:r w:rsidRPr="005F1582">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EE310C" w:rsidRPr="005F158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8B7" w:rsidRDefault="009638B7">
      <w:pPr>
        <w:spacing w:line="240" w:lineRule="auto"/>
      </w:pPr>
      <w:r>
        <w:separator/>
      </w:r>
    </w:p>
  </w:endnote>
  <w:endnote w:type="continuationSeparator" w:id="0">
    <w:p w:rsidR="009638B7" w:rsidRDefault="009638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EE310C">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EE310C">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3"/>
    </w:pPr>
    <w:r>
      <w:fldChar w:fldCharType="begin"/>
    </w:r>
    <w:r>
      <w:instrText>PAGE   \* MERGEFORMAT</w:instrText>
    </w:r>
    <w:r>
      <w:fldChar w:fldCharType="separate"/>
    </w:r>
    <w:r w:rsidR="008D52B0" w:rsidRPr="008D52B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2"/>
    </w:pPr>
    <w:r>
      <w:fldChar w:fldCharType="begin"/>
    </w:r>
    <w:r>
      <w:instrText xml:space="preserve"> PAGE   \* MERGEFORMAT \* MERGEFORMAT </w:instrText>
    </w:r>
    <w:r>
      <w:fldChar w:fldCharType="separate"/>
    </w:r>
    <w:r w:rsidR="008D52B0">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3"/>
    </w:pPr>
    <w:r>
      <w:fldChar w:fldCharType="begin"/>
    </w:r>
    <w:r>
      <w:instrText>PAGE   \* MERGEFORMAT</w:instrText>
    </w:r>
    <w:r>
      <w:fldChar w:fldCharType="separate"/>
    </w:r>
    <w:r w:rsidR="008D52B0" w:rsidRPr="008D52B0">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8B7" w:rsidRDefault="009638B7">
      <w:pPr>
        <w:spacing w:line="240" w:lineRule="auto"/>
      </w:pPr>
      <w:r>
        <w:separator/>
      </w:r>
    </w:p>
  </w:footnote>
  <w:footnote w:type="continuationSeparator" w:id="0">
    <w:p w:rsidR="009638B7" w:rsidRDefault="009638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EE310C">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EE310C">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c"/>
    </w:pPr>
    <w:r>
      <w:fldChar w:fldCharType="begin"/>
    </w:r>
    <w:r>
      <w:instrText xml:space="preserve"> STYLEREF  标准文件_文件编号 \* MERGEFORMAT </w:instrText>
    </w:r>
    <w:r>
      <w:fldChar w:fldCharType="separate"/>
    </w:r>
    <w:r w:rsidR="00D101B5">
      <w:rPr>
        <w:noProof/>
      </w:rPr>
      <w:t>T/GXAS XXXX</w:t>
    </w:r>
    <w:r w:rsidR="00D101B5">
      <w:rPr>
        <w:noProof/>
      </w:rPr>
      <w:t>—</w:t>
    </w:r>
    <w:r w:rsidR="00D101B5">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b"/>
    </w:pPr>
    <w:r>
      <w:fldChar w:fldCharType="begin"/>
    </w:r>
    <w:r>
      <w:instrText xml:space="preserve"> STYLEREF  标准文件_文件编号  \* MERGEFORMAT </w:instrText>
    </w:r>
    <w:r>
      <w:fldChar w:fldCharType="separate"/>
    </w:r>
    <w:r w:rsidR="008D52B0">
      <w:rPr>
        <w:noProof/>
      </w:rPr>
      <w:t>T/GXAS XXXX</w:t>
    </w:r>
    <w:r w:rsidR="008D52B0">
      <w:rPr>
        <w:noProof/>
      </w:rPr>
      <w:t>—</w:t>
    </w:r>
    <w:r w:rsidR="008D52B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c"/>
    </w:pPr>
    <w:r>
      <w:fldChar w:fldCharType="begin"/>
    </w:r>
    <w:r>
      <w:instrText xml:space="preserve"> STYLEREF  标准文件_文件编号 \* MERGEFORMAT </w:instrText>
    </w:r>
    <w:r>
      <w:fldChar w:fldCharType="separate"/>
    </w:r>
    <w:r w:rsidR="008D52B0">
      <w:rPr>
        <w:noProof/>
      </w:rPr>
      <w:t>T/GXAS XXXX</w:t>
    </w:r>
    <w:r w:rsidR="008D52B0">
      <w:rPr>
        <w:noProof/>
      </w:rPr>
      <w:t>—</w:t>
    </w:r>
    <w:r w:rsidR="008D52B0">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0C" w:rsidRDefault="002B55DF">
    <w:pPr>
      <w:pStyle w:val="afffffb"/>
    </w:pPr>
    <w:r>
      <w:fldChar w:fldCharType="begin"/>
    </w:r>
    <w:r>
      <w:instrText xml:space="preserve"> STYLEREF  标准文件_文件编号  \* MERGEFORMAT </w:instrText>
    </w:r>
    <w:r>
      <w:fldChar w:fldCharType="separate"/>
    </w:r>
    <w:r w:rsidR="008D52B0">
      <w:rPr>
        <w:noProof/>
      </w:rPr>
      <w:t>T/GXAS XXXX</w:t>
    </w:r>
    <w:r w:rsidR="008D52B0">
      <w:rPr>
        <w:noProof/>
      </w:rPr>
      <w:t>—</w:t>
    </w:r>
    <w:r w:rsidR="008D52B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4162"/>
    <w:rsid w:val="00014340"/>
    <w:rsid w:val="00016A9C"/>
    <w:rsid w:val="000207CA"/>
    <w:rsid w:val="00022184"/>
    <w:rsid w:val="00022762"/>
    <w:rsid w:val="000238E0"/>
    <w:rsid w:val="000249DB"/>
    <w:rsid w:val="0002595E"/>
    <w:rsid w:val="000303C3"/>
    <w:rsid w:val="0003234D"/>
    <w:rsid w:val="000331D3"/>
    <w:rsid w:val="000346A5"/>
    <w:rsid w:val="000359C3"/>
    <w:rsid w:val="00035A7D"/>
    <w:rsid w:val="000365ED"/>
    <w:rsid w:val="00041F96"/>
    <w:rsid w:val="0004249A"/>
    <w:rsid w:val="000431EA"/>
    <w:rsid w:val="00043282"/>
    <w:rsid w:val="00044286"/>
    <w:rsid w:val="00047F28"/>
    <w:rsid w:val="000503AA"/>
    <w:rsid w:val="000506A1"/>
    <w:rsid w:val="00050CD8"/>
    <w:rsid w:val="000515DD"/>
    <w:rsid w:val="0005265A"/>
    <w:rsid w:val="000539DD"/>
    <w:rsid w:val="00053BD3"/>
    <w:rsid w:val="000556ED"/>
    <w:rsid w:val="00055FE2"/>
    <w:rsid w:val="0005616F"/>
    <w:rsid w:val="00060C2E"/>
    <w:rsid w:val="00061033"/>
    <w:rsid w:val="000619E9"/>
    <w:rsid w:val="000622D4"/>
    <w:rsid w:val="0006357D"/>
    <w:rsid w:val="000674D0"/>
    <w:rsid w:val="00067F1E"/>
    <w:rsid w:val="00071CC0"/>
    <w:rsid w:val="00071CFC"/>
    <w:rsid w:val="00073C8C"/>
    <w:rsid w:val="00077B64"/>
    <w:rsid w:val="00080A1C"/>
    <w:rsid w:val="00082317"/>
    <w:rsid w:val="00083D2C"/>
    <w:rsid w:val="00085481"/>
    <w:rsid w:val="00086AA1"/>
    <w:rsid w:val="00087A77"/>
    <w:rsid w:val="00090CA6"/>
    <w:rsid w:val="00092B8A"/>
    <w:rsid w:val="00092FB0"/>
    <w:rsid w:val="000934C5"/>
    <w:rsid w:val="00093D25"/>
    <w:rsid w:val="00093DAB"/>
    <w:rsid w:val="00094D73"/>
    <w:rsid w:val="00096D63"/>
    <w:rsid w:val="000A0B60"/>
    <w:rsid w:val="000A0CA6"/>
    <w:rsid w:val="000A0EB8"/>
    <w:rsid w:val="000A19FC"/>
    <w:rsid w:val="000A296B"/>
    <w:rsid w:val="000A5793"/>
    <w:rsid w:val="000A7311"/>
    <w:rsid w:val="000B060F"/>
    <w:rsid w:val="000B104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A9B"/>
    <w:rsid w:val="00104926"/>
    <w:rsid w:val="00113B1E"/>
    <w:rsid w:val="00114FC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AF1"/>
    <w:rsid w:val="001642FA"/>
    <w:rsid w:val="001649EB"/>
    <w:rsid w:val="00164BAF"/>
    <w:rsid w:val="00164FA8"/>
    <w:rsid w:val="00165065"/>
    <w:rsid w:val="00165434"/>
    <w:rsid w:val="0016580B"/>
    <w:rsid w:val="00165F49"/>
    <w:rsid w:val="00166B88"/>
    <w:rsid w:val="0016770A"/>
    <w:rsid w:val="00170804"/>
    <w:rsid w:val="001708E9"/>
    <w:rsid w:val="00170B33"/>
    <w:rsid w:val="0017340B"/>
    <w:rsid w:val="00173FB1"/>
    <w:rsid w:val="00176DFD"/>
    <w:rsid w:val="00185093"/>
    <w:rsid w:val="001852C9"/>
    <w:rsid w:val="0018777D"/>
    <w:rsid w:val="00187A0B"/>
    <w:rsid w:val="00190087"/>
    <w:rsid w:val="001913C4"/>
    <w:rsid w:val="0019348F"/>
    <w:rsid w:val="00193A07"/>
    <w:rsid w:val="00194C95"/>
    <w:rsid w:val="00194DC3"/>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4F0"/>
    <w:rsid w:val="001E73AB"/>
    <w:rsid w:val="001F092D"/>
    <w:rsid w:val="001F143A"/>
    <w:rsid w:val="001F1605"/>
    <w:rsid w:val="001F2508"/>
    <w:rsid w:val="001F4816"/>
    <w:rsid w:val="001F5CEF"/>
    <w:rsid w:val="001F69B4"/>
    <w:rsid w:val="001F77C7"/>
    <w:rsid w:val="00200183"/>
    <w:rsid w:val="00200333"/>
    <w:rsid w:val="0020107D"/>
    <w:rsid w:val="00201BB0"/>
    <w:rsid w:val="00202AA4"/>
    <w:rsid w:val="002031F7"/>
    <w:rsid w:val="002040E6"/>
    <w:rsid w:val="0020527B"/>
    <w:rsid w:val="00205F2C"/>
    <w:rsid w:val="00210B15"/>
    <w:rsid w:val="002142EA"/>
    <w:rsid w:val="00215ADD"/>
    <w:rsid w:val="002204BB"/>
    <w:rsid w:val="00221B79"/>
    <w:rsid w:val="00221C6B"/>
    <w:rsid w:val="002253A1"/>
    <w:rsid w:val="00225CF8"/>
    <w:rsid w:val="00227696"/>
    <w:rsid w:val="0022794E"/>
    <w:rsid w:val="00233D64"/>
    <w:rsid w:val="0023482A"/>
    <w:rsid w:val="002359CB"/>
    <w:rsid w:val="00243540"/>
    <w:rsid w:val="0024497B"/>
    <w:rsid w:val="0024515B"/>
    <w:rsid w:val="00246021"/>
    <w:rsid w:val="0024666E"/>
    <w:rsid w:val="00247EA0"/>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84A"/>
    <w:rsid w:val="00292D60"/>
    <w:rsid w:val="00293B30"/>
    <w:rsid w:val="00294D34"/>
    <w:rsid w:val="00294E3B"/>
    <w:rsid w:val="00296193"/>
    <w:rsid w:val="00296754"/>
    <w:rsid w:val="00296C66"/>
    <w:rsid w:val="00296EBE"/>
    <w:rsid w:val="002974E3"/>
    <w:rsid w:val="002A084B"/>
    <w:rsid w:val="002A1260"/>
    <w:rsid w:val="002A1589"/>
    <w:rsid w:val="002A1608"/>
    <w:rsid w:val="002A25DC"/>
    <w:rsid w:val="002A3AAB"/>
    <w:rsid w:val="002A4CEA"/>
    <w:rsid w:val="002A58D5"/>
    <w:rsid w:val="002A5977"/>
    <w:rsid w:val="002A5A13"/>
    <w:rsid w:val="002A757F"/>
    <w:rsid w:val="002A7F44"/>
    <w:rsid w:val="002B0C40"/>
    <w:rsid w:val="002B0E9C"/>
    <w:rsid w:val="002B1966"/>
    <w:rsid w:val="002B4508"/>
    <w:rsid w:val="002B55DF"/>
    <w:rsid w:val="002B5779"/>
    <w:rsid w:val="002B7332"/>
    <w:rsid w:val="002B7F51"/>
    <w:rsid w:val="002C09E7"/>
    <w:rsid w:val="002C0C34"/>
    <w:rsid w:val="002C1E06"/>
    <w:rsid w:val="002C3F07"/>
    <w:rsid w:val="002C5278"/>
    <w:rsid w:val="002C7EBB"/>
    <w:rsid w:val="002D0601"/>
    <w:rsid w:val="002D06C1"/>
    <w:rsid w:val="002D07B5"/>
    <w:rsid w:val="002D42B5"/>
    <w:rsid w:val="002D4F1A"/>
    <w:rsid w:val="002D6EC6"/>
    <w:rsid w:val="002D79AC"/>
    <w:rsid w:val="002E039D"/>
    <w:rsid w:val="002E4D5A"/>
    <w:rsid w:val="002E6326"/>
    <w:rsid w:val="002E7C0F"/>
    <w:rsid w:val="002F30E0"/>
    <w:rsid w:val="002F35E4"/>
    <w:rsid w:val="002F3730"/>
    <w:rsid w:val="002F38E1"/>
    <w:rsid w:val="002F4FA7"/>
    <w:rsid w:val="002F754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28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69"/>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992"/>
    <w:rsid w:val="003B5BF0"/>
    <w:rsid w:val="003B60BF"/>
    <w:rsid w:val="003B66CC"/>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5D81"/>
    <w:rsid w:val="003F6272"/>
    <w:rsid w:val="00400E72"/>
    <w:rsid w:val="00401400"/>
    <w:rsid w:val="00402CD4"/>
    <w:rsid w:val="00404635"/>
    <w:rsid w:val="00404869"/>
    <w:rsid w:val="00405884"/>
    <w:rsid w:val="00407D39"/>
    <w:rsid w:val="004107DF"/>
    <w:rsid w:val="0041477A"/>
    <w:rsid w:val="004167A3"/>
    <w:rsid w:val="004309EA"/>
    <w:rsid w:val="00432DAA"/>
    <w:rsid w:val="00434305"/>
    <w:rsid w:val="00435DF7"/>
    <w:rsid w:val="004367DF"/>
    <w:rsid w:val="0043741A"/>
    <w:rsid w:val="0044083F"/>
    <w:rsid w:val="00441AE7"/>
    <w:rsid w:val="00445574"/>
    <w:rsid w:val="004467FB"/>
    <w:rsid w:val="00452D6B"/>
    <w:rsid w:val="00454484"/>
    <w:rsid w:val="0045517B"/>
    <w:rsid w:val="00455C13"/>
    <w:rsid w:val="00455F1C"/>
    <w:rsid w:val="00456D9C"/>
    <w:rsid w:val="00463B77"/>
    <w:rsid w:val="00463C7B"/>
    <w:rsid w:val="004644A6"/>
    <w:rsid w:val="004659BD"/>
    <w:rsid w:val="00470775"/>
    <w:rsid w:val="00473246"/>
    <w:rsid w:val="004735E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39C"/>
    <w:rsid w:val="004C1FBC"/>
    <w:rsid w:val="004C25A2"/>
    <w:rsid w:val="004C3F1D"/>
    <w:rsid w:val="004C458D"/>
    <w:rsid w:val="004C6076"/>
    <w:rsid w:val="004C7556"/>
    <w:rsid w:val="004C7E8B"/>
    <w:rsid w:val="004C7E9D"/>
    <w:rsid w:val="004C7F67"/>
    <w:rsid w:val="004D076D"/>
    <w:rsid w:val="004D0EF1"/>
    <w:rsid w:val="004D2253"/>
    <w:rsid w:val="004D4406"/>
    <w:rsid w:val="004D7C42"/>
    <w:rsid w:val="004E0209"/>
    <w:rsid w:val="004E0465"/>
    <w:rsid w:val="004E127B"/>
    <w:rsid w:val="004E1C0A"/>
    <w:rsid w:val="004E2B83"/>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D65"/>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B27"/>
    <w:rsid w:val="00546142"/>
    <w:rsid w:val="005479DA"/>
    <w:rsid w:val="00547BCC"/>
    <w:rsid w:val="0055013B"/>
    <w:rsid w:val="00551F6F"/>
    <w:rsid w:val="00555044"/>
    <w:rsid w:val="00561475"/>
    <w:rsid w:val="00562308"/>
    <w:rsid w:val="0056487B"/>
    <w:rsid w:val="00564FB9"/>
    <w:rsid w:val="00573D9E"/>
    <w:rsid w:val="00575D92"/>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1D33"/>
    <w:rsid w:val="005B4903"/>
    <w:rsid w:val="005B51CE"/>
    <w:rsid w:val="005B5885"/>
    <w:rsid w:val="005B5CD7"/>
    <w:rsid w:val="005B6CF6"/>
    <w:rsid w:val="005B7422"/>
    <w:rsid w:val="005C29B8"/>
    <w:rsid w:val="005C5F21"/>
    <w:rsid w:val="005C7156"/>
    <w:rsid w:val="005D0C75"/>
    <w:rsid w:val="005D3FF2"/>
    <w:rsid w:val="005D4171"/>
    <w:rsid w:val="005D6A95"/>
    <w:rsid w:val="005D6B2C"/>
    <w:rsid w:val="005D6D9C"/>
    <w:rsid w:val="005E2335"/>
    <w:rsid w:val="005E34CA"/>
    <w:rsid w:val="005E3C18"/>
    <w:rsid w:val="005E4250"/>
    <w:rsid w:val="005E6812"/>
    <w:rsid w:val="005E7881"/>
    <w:rsid w:val="005E78E0"/>
    <w:rsid w:val="005F0D9C"/>
    <w:rsid w:val="005F1582"/>
    <w:rsid w:val="005F284E"/>
    <w:rsid w:val="006015CE"/>
    <w:rsid w:val="00602702"/>
    <w:rsid w:val="00604784"/>
    <w:rsid w:val="00606419"/>
    <w:rsid w:val="00607D29"/>
    <w:rsid w:val="00612952"/>
    <w:rsid w:val="00614CC1"/>
    <w:rsid w:val="00615A9D"/>
    <w:rsid w:val="00617387"/>
    <w:rsid w:val="006205D6"/>
    <w:rsid w:val="00622279"/>
    <w:rsid w:val="006252D8"/>
    <w:rsid w:val="006259BC"/>
    <w:rsid w:val="0062636B"/>
    <w:rsid w:val="00632182"/>
    <w:rsid w:val="00632AE0"/>
    <w:rsid w:val="00633C17"/>
    <w:rsid w:val="00634D9E"/>
    <w:rsid w:val="00636E3E"/>
    <w:rsid w:val="006379F7"/>
    <w:rsid w:val="00637E4D"/>
    <w:rsid w:val="00640620"/>
    <w:rsid w:val="00641A1F"/>
    <w:rsid w:val="00645904"/>
    <w:rsid w:val="0065195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D4"/>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6C4D"/>
    <w:rsid w:val="006B2672"/>
    <w:rsid w:val="006B3BA8"/>
    <w:rsid w:val="006B54BF"/>
    <w:rsid w:val="006B5F44"/>
    <w:rsid w:val="006B5F90"/>
    <w:rsid w:val="006B62E4"/>
    <w:rsid w:val="006C1BBA"/>
    <w:rsid w:val="006C2079"/>
    <w:rsid w:val="006C5A62"/>
    <w:rsid w:val="006C5D68"/>
    <w:rsid w:val="006C6976"/>
    <w:rsid w:val="006C6DD0"/>
    <w:rsid w:val="006D04EA"/>
    <w:rsid w:val="006D0C17"/>
    <w:rsid w:val="006D16C4"/>
    <w:rsid w:val="006D3E96"/>
    <w:rsid w:val="006D4515"/>
    <w:rsid w:val="006D4BB1"/>
    <w:rsid w:val="006D6593"/>
    <w:rsid w:val="006E4A2F"/>
    <w:rsid w:val="006F03A8"/>
    <w:rsid w:val="006F2ACA"/>
    <w:rsid w:val="006F2ADC"/>
    <w:rsid w:val="006F2BFE"/>
    <w:rsid w:val="006F31E9"/>
    <w:rsid w:val="006F6284"/>
    <w:rsid w:val="007002C5"/>
    <w:rsid w:val="00702E1B"/>
    <w:rsid w:val="00704387"/>
    <w:rsid w:val="00707669"/>
    <w:rsid w:val="00711CBA"/>
    <w:rsid w:val="00711FB5"/>
    <w:rsid w:val="00712A01"/>
    <w:rsid w:val="00714F58"/>
    <w:rsid w:val="0072038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E37"/>
    <w:rsid w:val="00756B26"/>
    <w:rsid w:val="00756EDF"/>
    <w:rsid w:val="007600E3"/>
    <w:rsid w:val="00763E4A"/>
    <w:rsid w:val="00765C43"/>
    <w:rsid w:val="00765EFB"/>
    <w:rsid w:val="007671CA"/>
    <w:rsid w:val="00767C61"/>
    <w:rsid w:val="0077008A"/>
    <w:rsid w:val="00773C1F"/>
    <w:rsid w:val="00774DA4"/>
    <w:rsid w:val="00776599"/>
    <w:rsid w:val="0078067C"/>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F9D"/>
    <w:rsid w:val="007B4A42"/>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4F6"/>
    <w:rsid w:val="007F0ED8"/>
    <w:rsid w:val="007F0F63"/>
    <w:rsid w:val="007F75CE"/>
    <w:rsid w:val="008013A4"/>
    <w:rsid w:val="00801420"/>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BDC"/>
    <w:rsid w:val="00883F93"/>
    <w:rsid w:val="00884DB3"/>
    <w:rsid w:val="00885A9D"/>
    <w:rsid w:val="008864F6"/>
    <w:rsid w:val="0089049D"/>
    <w:rsid w:val="008928C9"/>
    <w:rsid w:val="008930CB"/>
    <w:rsid w:val="008938DC"/>
    <w:rsid w:val="00893FD1"/>
    <w:rsid w:val="00894836"/>
    <w:rsid w:val="00895172"/>
    <w:rsid w:val="00895680"/>
    <w:rsid w:val="00896DE2"/>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31"/>
    <w:rsid w:val="008D453D"/>
    <w:rsid w:val="008D52B0"/>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9A4"/>
    <w:rsid w:val="009429D5"/>
    <w:rsid w:val="00942BF1"/>
    <w:rsid w:val="00945180"/>
    <w:rsid w:val="00945428"/>
    <w:rsid w:val="0094607B"/>
    <w:rsid w:val="00953604"/>
    <w:rsid w:val="0095496B"/>
    <w:rsid w:val="00960F1E"/>
    <w:rsid w:val="009610DC"/>
    <w:rsid w:val="00961490"/>
    <w:rsid w:val="00962D64"/>
    <w:rsid w:val="0096381A"/>
    <w:rsid w:val="009638B7"/>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B1A"/>
    <w:rsid w:val="009A118E"/>
    <w:rsid w:val="009A21CD"/>
    <w:rsid w:val="009A278C"/>
    <w:rsid w:val="009A2BC2"/>
    <w:rsid w:val="009A42C1"/>
    <w:rsid w:val="009A5429"/>
    <w:rsid w:val="009A72AD"/>
    <w:rsid w:val="009B09E0"/>
    <w:rsid w:val="009B0BC5"/>
    <w:rsid w:val="009B1247"/>
    <w:rsid w:val="009B19F2"/>
    <w:rsid w:val="009B6029"/>
    <w:rsid w:val="009B6971"/>
    <w:rsid w:val="009C27F1"/>
    <w:rsid w:val="009C3152"/>
    <w:rsid w:val="009C3257"/>
    <w:rsid w:val="009C4CFA"/>
    <w:rsid w:val="009C5070"/>
    <w:rsid w:val="009C7457"/>
    <w:rsid w:val="009D112C"/>
    <w:rsid w:val="009D1385"/>
    <w:rsid w:val="009D47FA"/>
    <w:rsid w:val="009D4C5B"/>
    <w:rsid w:val="009D50D2"/>
    <w:rsid w:val="009D6BCA"/>
    <w:rsid w:val="009E0F62"/>
    <w:rsid w:val="009E4A58"/>
    <w:rsid w:val="009E5A2D"/>
    <w:rsid w:val="009E5AB2"/>
    <w:rsid w:val="009E6219"/>
    <w:rsid w:val="009E6514"/>
    <w:rsid w:val="009F03B3"/>
    <w:rsid w:val="009F202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9A0"/>
    <w:rsid w:val="00A30EFC"/>
    <w:rsid w:val="00A31984"/>
    <w:rsid w:val="00A31D73"/>
    <w:rsid w:val="00A32D73"/>
    <w:rsid w:val="00A3367B"/>
    <w:rsid w:val="00A33C67"/>
    <w:rsid w:val="00A3597D"/>
    <w:rsid w:val="00A36DD1"/>
    <w:rsid w:val="00A4006C"/>
    <w:rsid w:val="00A40091"/>
    <w:rsid w:val="00A4030F"/>
    <w:rsid w:val="00A409E1"/>
    <w:rsid w:val="00A41C79"/>
    <w:rsid w:val="00A41CB5"/>
    <w:rsid w:val="00A42CDF"/>
    <w:rsid w:val="00A4452E"/>
    <w:rsid w:val="00A4472C"/>
    <w:rsid w:val="00A44E69"/>
    <w:rsid w:val="00A4661E"/>
    <w:rsid w:val="00A472B2"/>
    <w:rsid w:val="00A51D63"/>
    <w:rsid w:val="00A55BD6"/>
    <w:rsid w:val="00A55D50"/>
    <w:rsid w:val="00A57142"/>
    <w:rsid w:val="00A648CD"/>
    <w:rsid w:val="00A6537A"/>
    <w:rsid w:val="00A67866"/>
    <w:rsid w:val="00A70B07"/>
    <w:rsid w:val="00A70CD3"/>
    <w:rsid w:val="00A723F8"/>
    <w:rsid w:val="00A7797B"/>
    <w:rsid w:val="00A77CCB"/>
    <w:rsid w:val="00A83D8D"/>
    <w:rsid w:val="00A8446B"/>
    <w:rsid w:val="00A8473F"/>
    <w:rsid w:val="00A862D6"/>
    <w:rsid w:val="00A8715E"/>
    <w:rsid w:val="00A9295B"/>
    <w:rsid w:val="00A93B09"/>
    <w:rsid w:val="00A94FDE"/>
    <w:rsid w:val="00A952D7"/>
    <w:rsid w:val="00A963F7"/>
    <w:rsid w:val="00A96AD8"/>
    <w:rsid w:val="00AA052C"/>
    <w:rsid w:val="00AA193B"/>
    <w:rsid w:val="00AA1E45"/>
    <w:rsid w:val="00AA4286"/>
    <w:rsid w:val="00AA456B"/>
    <w:rsid w:val="00AA57F5"/>
    <w:rsid w:val="00AA672E"/>
    <w:rsid w:val="00AA6AB6"/>
    <w:rsid w:val="00AA6EC9"/>
    <w:rsid w:val="00AB5E07"/>
    <w:rsid w:val="00AB6309"/>
    <w:rsid w:val="00AB6C5F"/>
    <w:rsid w:val="00AB7129"/>
    <w:rsid w:val="00AC27A6"/>
    <w:rsid w:val="00AC30F7"/>
    <w:rsid w:val="00AC3A5A"/>
    <w:rsid w:val="00AC4D95"/>
    <w:rsid w:val="00AC5DF4"/>
    <w:rsid w:val="00AC7501"/>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907"/>
    <w:rsid w:val="00B54ABC"/>
    <w:rsid w:val="00B56FBE"/>
    <w:rsid w:val="00B60ACF"/>
    <w:rsid w:val="00B62B58"/>
    <w:rsid w:val="00B65149"/>
    <w:rsid w:val="00B66567"/>
    <w:rsid w:val="00B66F52"/>
    <w:rsid w:val="00B66FE5"/>
    <w:rsid w:val="00B72880"/>
    <w:rsid w:val="00B758BF"/>
    <w:rsid w:val="00B77EC8"/>
    <w:rsid w:val="00B809EC"/>
    <w:rsid w:val="00B827A6"/>
    <w:rsid w:val="00B831CE"/>
    <w:rsid w:val="00B86677"/>
    <w:rsid w:val="00B86C87"/>
    <w:rsid w:val="00B87131"/>
    <w:rsid w:val="00B939B1"/>
    <w:rsid w:val="00B96D40"/>
    <w:rsid w:val="00B97386"/>
    <w:rsid w:val="00BA263B"/>
    <w:rsid w:val="00BA42B2"/>
    <w:rsid w:val="00BA58D4"/>
    <w:rsid w:val="00BA5B9E"/>
    <w:rsid w:val="00BA7C9A"/>
    <w:rsid w:val="00BB5F8F"/>
    <w:rsid w:val="00BB657A"/>
    <w:rsid w:val="00BC0E58"/>
    <w:rsid w:val="00BC1820"/>
    <w:rsid w:val="00BC1A4E"/>
    <w:rsid w:val="00BC5DC7"/>
    <w:rsid w:val="00BC6B8B"/>
    <w:rsid w:val="00BC73D8"/>
    <w:rsid w:val="00BD52D7"/>
    <w:rsid w:val="00BD5AD2"/>
    <w:rsid w:val="00BE22F3"/>
    <w:rsid w:val="00BE265D"/>
    <w:rsid w:val="00BE5B52"/>
    <w:rsid w:val="00BE7B8D"/>
    <w:rsid w:val="00BF0993"/>
    <w:rsid w:val="00BF10A9"/>
    <w:rsid w:val="00BF1703"/>
    <w:rsid w:val="00BF231C"/>
    <w:rsid w:val="00BF51E5"/>
    <w:rsid w:val="00BF74A6"/>
    <w:rsid w:val="00C013AD"/>
    <w:rsid w:val="00C04904"/>
    <w:rsid w:val="00C056B3"/>
    <w:rsid w:val="00C06D95"/>
    <w:rsid w:val="00C103E5"/>
    <w:rsid w:val="00C13319"/>
    <w:rsid w:val="00C1344C"/>
    <w:rsid w:val="00C13EE9"/>
    <w:rsid w:val="00C21540"/>
    <w:rsid w:val="00C21906"/>
    <w:rsid w:val="00C21BFA"/>
    <w:rsid w:val="00C24C8D"/>
    <w:rsid w:val="00C25FE2"/>
    <w:rsid w:val="00C26B53"/>
    <w:rsid w:val="00C279B2"/>
    <w:rsid w:val="00C33E50"/>
    <w:rsid w:val="00C34C20"/>
    <w:rsid w:val="00C35A3E"/>
    <w:rsid w:val="00C36FD0"/>
    <w:rsid w:val="00C42130"/>
    <w:rsid w:val="00C423A4"/>
    <w:rsid w:val="00C423E3"/>
    <w:rsid w:val="00C44BF5"/>
    <w:rsid w:val="00C46EA3"/>
    <w:rsid w:val="00C521D6"/>
    <w:rsid w:val="00C55232"/>
    <w:rsid w:val="00C553A4"/>
    <w:rsid w:val="00C55A06"/>
    <w:rsid w:val="00C55D03"/>
    <w:rsid w:val="00C601BC"/>
    <w:rsid w:val="00C62AA5"/>
    <w:rsid w:val="00C6329F"/>
    <w:rsid w:val="00C63340"/>
    <w:rsid w:val="00C643F9"/>
    <w:rsid w:val="00C64E95"/>
    <w:rsid w:val="00C70BB7"/>
    <w:rsid w:val="00C71372"/>
    <w:rsid w:val="00C72410"/>
    <w:rsid w:val="00C7287F"/>
    <w:rsid w:val="00C80CB8"/>
    <w:rsid w:val="00C819F8"/>
    <w:rsid w:val="00C8248C"/>
    <w:rsid w:val="00C84E33"/>
    <w:rsid w:val="00C86D6F"/>
    <w:rsid w:val="00C905FC"/>
    <w:rsid w:val="00C92D03"/>
    <w:rsid w:val="00C9319C"/>
    <w:rsid w:val="00C9435D"/>
    <w:rsid w:val="00C94DF2"/>
    <w:rsid w:val="00C9627C"/>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1B5"/>
    <w:rsid w:val="00D1067E"/>
    <w:rsid w:val="00D10F50"/>
    <w:rsid w:val="00D11272"/>
    <w:rsid w:val="00D126F5"/>
    <w:rsid w:val="00D1489E"/>
    <w:rsid w:val="00D20737"/>
    <w:rsid w:val="00D21E81"/>
    <w:rsid w:val="00D223DE"/>
    <w:rsid w:val="00D23F1F"/>
    <w:rsid w:val="00D25E37"/>
    <w:rsid w:val="00D2661A"/>
    <w:rsid w:val="00D27582"/>
    <w:rsid w:val="00D27EC4"/>
    <w:rsid w:val="00D31EA9"/>
    <w:rsid w:val="00D32719"/>
    <w:rsid w:val="00D327F6"/>
    <w:rsid w:val="00D33333"/>
    <w:rsid w:val="00D352A2"/>
    <w:rsid w:val="00D4162B"/>
    <w:rsid w:val="00D4514F"/>
    <w:rsid w:val="00D451E2"/>
    <w:rsid w:val="00D45E89"/>
    <w:rsid w:val="00D45E8D"/>
    <w:rsid w:val="00D466AE"/>
    <w:rsid w:val="00D4734F"/>
    <w:rsid w:val="00D51BF3"/>
    <w:rsid w:val="00D65AEE"/>
    <w:rsid w:val="00D66846"/>
    <w:rsid w:val="00D675FB"/>
    <w:rsid w:val="00D71F25"/>
    <w:rsid w:val="00D72A9C"/>
    <w:rsid w:val="00D77031"/>
    <w:rsid w:val="00D821F5"/>
    <w:rsid w:val="00D84941"/>
    <w:rsid w:val="00D84FA1"/>
    <w:rsid w:val="00D851F0"/>
    <w:rsid w:val="00D86DB7"/>
    <w:rsid w:val="00D87BF5"/>
    <w:rsid w:val="00D90721"/>
    <w:rsid w:val="00D926D0"/>
    <w:rsid w:val="00D93030"/>
    <w:rsid w:val="00D950E1"/>
    <w:rsid w:val="00D952A6"/>
    <w:rsid w:val="00D97F99"/>
    <w:rsid w:val="00DA1A1B"/>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0FF3"/>
    <w:rsid w:val="00DD167C"/>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169"/>
    <w:rsid w:val="00E310C6"/>
    <w:rsid w:val="00E3137A"/>
    <w:rsid w:val="00E32CCF"/>
    <w:rsid w:val="00E34A98"/>
    <w:rsid w:val="00E35D1E"/>
    <w:rsid w:val="00E364F9"/>
    <w:rsid w:val="00E365FA"/>
    <w:rsid w:val="00E36789"/>
    <w:rsid w:val="00E407CE"/>
    <w:rsid w:val="00E44A83"/>
    <w:rsid w:val="00E44C99"/>
    <w:rsid w:val="00E502C1"/>
    <w:rsid w:val="00E502DD"/>
    <w:rsid w:val="00E50394"/>
    <w:rsid w:val="00E50D3A"/>
    <w:rsid w:val="00E51387"/>
    <w:rsid w:val="00E51E68"/>
    <w:rsid w:val="00E52EFD"/>
    <w:rsid w:val="00E5408A"/>
    <w:rsid w:val="00E5517C"/>
    <w:rsid w:val="00E55ED2"/>
    <w:rsid w:val="00E56800"/>
    <w:rsid w:val="00E60C63"/>
    <w:rsid w:val="00E62FF9"/>
    <w:rsid w:val="00E635D6"/>
    <w:rsid w:val="00E639BC"/>
    <w:rsid w:val="00E664CC"/>
    <w:rsid w:val="00E70388"/>
    <w:rsid w:val="00E70F92"/>
    <w:rsid w:val="00E74313"/>
    <w:rsid w:val="00E74C54"/>
    <w:rsid w:val="00E76002"/>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710"/>
    <w:rsid w:val="00EA58D1"/>
    <w:rsid w:val="00EA61BC"/>
    <w:rsid w:val="00EA681A"/>
    <w:rsid w:val="00EA735B"/>
    <w:rsid w:val="00EB1E69"/>
    <w:rsid w:val="00EB2086"/>
    <w:rsid w:val="00EB31ED"/>
    <w:rsid w:val="00EB371D"/>
    <w:rsid w:val="00EB5EDF"/>
    <w:rsid w:val="00EB60FE"/>
    <w:rsid w:val="00EB74DB"/>
    <w:rsid w:val="00EC5359"/>
    <w:rsid w:val="00EC562A"/>
    <w:rsid w:val="00ED067A"/>
    <w:rsid w:val="00ED2B50"/>
    <w:rsid w:val="00EE0350"/>
    <w:rsid w:val="00EE0719"/>
    <w:rsid w:val="00EE0E80"/>
    <w:rsid w:val="00EE310C"/>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5D9"/>
    <w:rsid w:val="00F32780"/>
    <w:rsid w:val="00F33817"/>
    <w:rsid w:val="00F420D5"/>
    <w:rsid w:val="00F4355D"/>
    <w:rsid w:val="00F451EA"/>
    <w:rsid w:val="00F45447"/>
    <w:rsid w:val="00F456C6"/>
    <w:rsid w:val="00F4577B"/>
    <w:rsid w:val="00F46496"/>
    <w:rsid w:val="00F474D0"/>
    <w:rsid w:val="00F50179"/>
    <w:rsid w:val="00F50F06"/>
    <w:rsid w:val="00F515EE"/>
    <w:rsid w:val="00F56511"/>
    <w:rsid w:val="00F56AA1"/>
    <w:rsid w:val="00F6194E"/>
    <w:rsid w:val="00F623AC"/>
    <w:rsid w:val="00F6412A"/>
    <w:rsid w:val="00F65893"/>
    <w:rsid w:val="00F66A4A"/>
    <w:rsid w:val="00F70421"/>
    <w:rsid w:val="00F71E22"/>
    <w:rsid w:val="00F72142"/>
    <w:rsid w:val="00F72AE7"/>
    <w:rsid w:val="00F73E4D"/>
    <w:rsid w:val="00F833BA"/>
    <w:rsid w:val="00F84FD0"/>
    <w:rsid w:val="00F859A8"/>
    <w:rsid w:val="00F86230"/>
    <w:rsid w:val="00F86976"/>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3D6"/>
    <w:rsid w:val="00FC17B7"/>
    <w:rsid w:val="00FC2CB7"/>
    <w:rsid w:val="00FC3A9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0B9"/>
    <w:rsid w:val="00FF730C"/>
    <w:rsid w:val="00FF73F4"/>
    <w:rsid w:val="00FF7CE4"/>
    <w:rsid w:val="00FF7E39"/>
    <w:rsid w:val="012F041E"/>
    <w:rsid w:val="3A5B6238"/>
    <w:rsid w:val="40A9364D"/>
    <w:rsid w:val="4D7A6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32F966"/>
  <w15:docId w15:val="{05D31E67-DE6F-4AE9-BB95-C738DE844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character" w:styleId="afffffffffffb">
    <w:name w:val="annotation reference"/>
    <w:basedOn w:val="afff6"/>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616422" w:rsidRDefault="00E20DB0">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616422" w:rsidRDefault="00E20DB0">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616422" w:rsidRDefault="00E20DB0">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261424"/>
    <w:rsid w:val="00330C9F"/>
    <w:rsid w:val="003563DA"/>
    <w:rsid w:val="003C508D"/>
    <w:rsid w:val="00544214"/>
    <w:rsid w:val="00616422"/>
    <w:rsid w:val="00653A88"/>
    <w:rsid w:val="00A119AC"/>
    <w:rsid w:val="00A537AF"/>
    <w:rsid w:val="00BF5A9E"/>
    <w:rsid w:val="00C15D3F"/>
    <w:rsid w:val="00D6185C"/>
    <w:rsid w:val="00E20DB0"/>
    <w:rsid w:val="00EF72E2"/>
    <w:rsid w:val="00F070A1"/>
    <w:rsid w:val="00F52310"/>
    <w:rsid w:val="00F65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3E562534E9488DB9F15C3E72A55CA2">
    <w:name w:val="743E562534E9488DB9F15C3E72A55CA2"/>
    <w:pPr>
      <w:widowControl w:val="0"/>
      <w:jc w:val="both"/>
    </w:pPr>
    <w:rPr>
      <w:kern w:val="2"/>
      <w:sz w:val="21"/>
      <w:szCs w:val="22"/>
    </w:rPr>
  </w:style>
  <w:style w:type="paragraph" w:customStyle="1" w:styleId="D416154DFD284B399EE781C2AA58B375">
    <w:name w:val="D416154DFD284B399EE781C2AA58B375"/>
    <w:qFormat/>
    <w:pPr>
      <w:widowControl w:val="0"/>
      <w:jc w:val="both"/>
    </w:pPr>
    <w:rPr>
      <w:kern w:val="2"/>
      <w:sz w:val="21"/>
      <w:szCs w:val="22"/>
    </w:rPr>
  </w:style>
  <w:style w:type="paragraph" w:customStyle="1" w:styleId="89141BBB75444924825193DFD089E326">
    <w:name w:val="89141BBB75444924825193DFD089E3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1C0FB8-E855-4A88-94D4-D198F23B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42</TotalTime>
  <Pages>10</Pages>
  <Words>779</Words>
  <Characters>4441</Characters>
  <Application>Microsoft Office Word</Application>
  <DocSecurity>0</DocSecurity>
  <Lines>37</Lines>
  <Paragraphs>10</Paragraphs>
  <ScaleCrop>false</ScaleCrop>
  <Company>PCMI</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118</cp:revision>
  <cp:lastPrinted>2026-06-25T06:58:00Z</cp:lastPrinted>
  <dcterms:created xsi:type="dcterms:W3CDTF">2025-12-09T08:48:00Z</dcterms:created>
  <dcterms:modified xsi:type="dcterms:W3CDTF">2026-06-25T08:12:00Z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eyJoZGlkIjoiMTA5MzQ2NjJhNGE5OTljYjRhYjE0YTliODhjZjgxY2YiLCJ1c2VySWQiOiI1NjkwODQ0OTAifQ==</vt:lpwstr>
  </property>
  <property fmtid="{D5CDD505-2E9C-101B-9397-08002B2CF9AE}" pid="16" name="KSOProductBuildVer">
    <vt:lpwstr>2052-12.1.0.25865</vt:lpwstr>
  </property>
  <property fmtid="{D5CDD505-2E9C-101B-9397-08002B2CF9AE}" pid="17" name="ICV">
    <vt:lpwstr>DF51412571CC4BADAAC7877F06B27271_12</vt:lpwstr>
  </property>
</Properties>
</file>