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61603" w:rsidRDefault="007166E2">
      <w:pPr>
        <w:spacing w:line="600" w:lineRule="exact"/>
        <w:jc w:val="center"/>
        <w:rPr>
          <w:rFonts w:ascii="方正小标宋简体" w:eastAsia="方正小标宋简体" w:hAnsi="黑体" w:cs="黑体"/>
          <w:color w:val="000000"/>
          <w:sz w:val="44"/>
          <w:szCs w:val="44"/>
        </w:rPr>
      </w:pPr>
      <w:bookmarkStart w:id="0" w:name="_Hlk199142496"/>
      <w:r>
        <w:rPr>
          <w:rFonts w:ascii="方正小标宋简体" w:eastAsia="方正小标宋简体" w:hAnsi="黑体" w:cs="黑体" w:hint="eastAsia"/>
          <w:color w:val="000000"/>
          <w:sz w:val="44"/>
          <w:szCs w:val="44"/>
        </w:rPr>
        <w:t>团体标准《含透明质酸钠医用创面敷料小鼠体内透皮吸收评价方法(微孔板荧光法)》</w:t>
      </w:r>
      <w:bookmarkEnd w:id="0"/>
      <w:r>
        <w:rPr>
          <w:rFonts w:ascii="方正小标宋简体" w:eastAsia="方正小标宋简体" w:hAnsi="黑体" w:cs="黑体" w:hint="eastAsia"/>
          <w:color w:val="000000"/>
          <w:sz w:val="44"/>
          <w:szCs w:val="44"/>
        </w:rPr>
        <w:t>（</w:t>
      </w:r>
      <w:r w:rsidR="00D36E8F">
        <w:rPr>
          <w:rFonts w:ascii="方正小标宋简体" w:eastAsia="方正小标宋简体" w:hAnsi="黑体" w:cs="黑体" w:hint="eastAsia"/>
          <w:color w:val="000000"/>
          <w:sz w:val="44"/>
          <w:szCs w:val="44"/>
        </w:rPr>
        <w:t>征求意见</w:t>
      </w:r>
      <w:r>
        <w:rPr>
          <w:rFonts w:ascii="方正小标宋简体" w:eastAsia="方正小标宋简体" w:hAnsi="黑体" w:cs="黑体" w:hint="eastAsia"/>
          <w:color w:val="000000"/>
          <w:sz w:val="44"/>
          <w:szCs w:val="44"/>
        </w:rPr>
        <w:t>稿）编制说明</w:t>
      </w:r>
    </w:p>
    <w:p w:rsidR="00F61603" w:rsidRDefault="007166E2">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一、任务来源、起草单位、主要起草人</w:t>
      </w:r>
    </w:p>
    <w:p w:rsidR="00F61603" w:rsidRDefault="007166E2">
      <w:pPr>
        <w:spacing w:line="560" w:lineRule="exact"/>
        <w:ind w:firstLineChars="200" w:firstLine="640"/>
        <w:rPr>
          <w:rFonts w:ascii="仿宋_GB2312" w:eastAsia="仿宋_GB2312" w:hAnsi="仿宋"/>
          <w:sz w:val="32"/>
          <w:szCs w:val="32"/>
        </w:rPr>
      </w:pPr>
      <w:r>
        <w:rPr>
          <w:rFonts w:ascii="仿宋_GB2312" w:eastAsia="仿宋_GB2312" w:hAnsi="Calibri" w:hint="eastAsia"/>
          <w:sz w:val="32"/>
          <w:szCs w:val="32"/>
        </w:rPr>
        <w:t>根据《广西标准化协会关于下达2025年第三十二批团体标准制修订项目计划的通知》（桂标协〔2025〕</w:t>
      </w:r>
      <w:r>
        <w:rPr>
          <w:rFonts w:ascii="仿宋_GB2312" w:eastAsia="仿宋_GB2312" w:hAnsi="Calibri"/>
          <w:sz w:val="32"/>
          <w:szCs w:val="32"/>
        </w:rPr>
        <w:t>300</w:t>
      </w:r>
      <w:r>
        <w:rPr>
          <w:rFonts w:ascii="仿宋_GB2312" w:eastAsia="仿宋_GB2312" w:hAnsi="Calibri" w:hint="eastAsia"/>
          <w:sz w:val="32"/>
          <w:szCs w:val="32"/>
        </w:rPr>
        <w:t>号）文件精神，由广西药师学会提出，广西壮族自治区食品药品审评查验中心、广西壮族自治区中医药研究院、广西南宁雅莎医药技术开发有限公司、桂林古方健康医疗科技有限公司</w:t>
      </w:r>
      <w:r w:rsidR="008B18C9">
        <w:rPr>
          <w:rFonts w:ascii="仿宋_GB2312" w:eastAsia="仿宋_GB2312" w:hAnsi="Calibri" w:hint="eastAsia"/>
          <w:sz w:val="32"/>
          <w:szCs w:val="32"/>
        </w:rPr>
        <w:t>、广西药师协会</w:t>
      </w:r>
      <w:r>
        <w:rPr>
          <w:rFonts w:ascii="仿宋_GB2312" w:eastAsia="仿宋_GB2312" w:hAnsi="Calibri" w:hint="eastAsia"/>
          <w:sz w:val="32"/>
          <w:szCs w:val="32"/>
        </w:rPr>
        <w:t>等单位共同起草的团体标准</w:t>
      </w:r>
      <w:bookmarkStart w:id="1" w:name="OLE_LINK23"/>
      <w:r>
        <w:rPr>
          <w:rFonts w:ascii="仿宋_GB2312" w:eastAsia="仿宋_GB2312" w:hAnsi="Calibri" w:hint="eastAsia"/>
          <w:sz w:val="32"/>
          <w:szCs w:val="32"/>
        </w:rPr>
        <w:t>《含透明质酸钠医用创面敷料小鼠体内透皮吸收评价方法(微孔板荧光法)》</w:t>
      </w:r>
      <w:bookmarkEnd w:id="1"/>
      <w:r>
        <w:rPr>
          <w:rFonts w:ascii="仿宋_GB2312" w:eastAsia="仿宋_GB2312" w:hAnsi="Calibri" w:hint="eastAsia"/>
          <w:sz w:val="32"/>
          <w:szCs w:val="32"/>
        </w:rPr>
        <w:t>（项目编号：2025-</w:t>
      </w:r>
      <w:r>
        <w:rPr>
          <w:rFonts w:ascii="仿宋_GB2312" w:eastAsia="仿宋_GB2312" w:hAnsi="Calibri"/>
          <w:sz w:val="32"/>
          <w:szCs w:val="32"/>
        </w:rPr>
        <w:t>3208</w:t>
      </w:r>
      <w:r>
        <w:rPr>
          <w:rFonts w:ascii="仿宋_GB2312" w:eastAsia="仿宋_GB2312" w:hAnsi="Calibri" w:hint="eastAsia"/>
          <w:sz w:val="32"/>
          <w:szCs w:val="32"/>
        </w:rPr>
        <w:t>）</w:t>
      </w:r>
      <w:r>
        <w:rPr>
          <w:rFonts w:ascii="仿宋_GB2312" w:eastAsia="仿宋_GB2312" w:hAnsi="仿宋" w:hint="eastAsia"/>
          <w:sz w:val="32"/>
          <w:szCs w:val="32"/>
        </w:rPr>
        <w:t>已获批立项。</w:t>
      </w:r>
      <w:bookmarkStart w:id="2" w:name="_Hlk199142511"/>
      <w:r>
        <w:rPr>
          <w:rFonts w:ascii="仿宋_GB2312" w:eastAsia="仿宋_GB2312" w:hAnsi="仿宋" w:hint="eastAsia"/>
          <w:sz w:val="32"/>
          <w:szCs w:val="32"/>
        </w:rPr>
        <w:t>主要起草人姓名及分工情况如下：</w:t>
      </w:r>
      <w:r>
        <w:rPr>
          <w:rFonts w:ascii="仿宋_GB2312" w:eastAsia="仿宋_GB2312" w:hAnsi="仿宋"/>
          <w:sz w:val="32"/>
          <w:szCs w:val="3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859"/>
        <w:gridCol w:w="1334"/>
        <w:gridCol w:w="2562"/>
        <w:gridCol w:w="3114"/>
      </w:tblGrid>
      <w:tr w:rsidR="00F61603" w:rsidRPr="008B18C9" w:rsidTr="00265E6D">
        <w:trPr>
          <w:cantSplit/>
          <w:trHeight w:val="851"/>
          <w:jc w:val="center"/>
        </w:trPr>
        <w:tc>
          <w:tcPr>
            <w:tcW w:w="0" w:type="auto"/>
            <w:vAlign w:val="center"/>
          </w:tcPr>
          <w:p w:rsidR="00F61603" w:rsidRPr="008B18C9" w:rsidRDefault="007166E2">
            <w:pPr>
              <w:jc w:val="center"/>
              <w:rPr>
                <w:rFonts w:ascii="宋体" w:hAnsi="宋体"/>
                <w:bCs/>
                <w:szCs w:val="21"/>
              </w:rPr>
            </w:pPr>
            <w:bookmarkStart w:id="3" w:name="_Hlk199142527"/>
            <w:r w:rsidRPr="008B18C9">
              <w:rPr>
                <w:rFonts w:ascii="宋体" w:hAnsi="宋体" w:cs="宋体" w:hint="eastAsia"/>
                <w:b/>
                <w:bCs/>
                <w:szCs w:val="21"/>
              </w:rPr>
              <w:t>序号</w:t>
            </w:r>
          </w:p>
        </w:tc>
        <w:tc>
          <w:tcPr>
            <w:tcW w:w="859" w:type="dxa"/>
            <w:vAlign w:val="center"/>
          </w:tcPr>
          <w:p w:rsidR="00F61603" w:rsidRPr="008B18C9" w:rsidRDefault="007166E2">
            <w:pPr>
              <w:jc w:val="center"/>
              <w:rPr>
                <w:rFonts w:ascii="宋体" w:hAnsi="宋体"/>
                <w:bCs/>
                <w:szCs w:val="21"/>
              </w:rPr>
            </w:pPr>
            <w:r w:rsidRPr="008B18C9">
              <w:rPr>
                <w:rFonts w:ascii="宋体" w:hAnsi="宋体" w:cs="宋体" w:hint="eastAsia"/>
                <w:b/>
                <w:bCs/>
                <w:szCs w:val="21"/>
              </w:rPr>
              <w:t>姓名</w:t>
            </w:r>
          </w:p>
        </w:tc>
        <w:tc>
          <w:tcPr>
            <w:tcW w:w="1334" w:type="dxa"/>
            <w:vAlign w:val="center"/>
          </w:tcPr>
          <w:p w:rsidR="00F61603" w:rsidRPr="008B18C9" w:rsidRDefault="007166E2">
            <w:pPr>
              <w:jc w:val="center"/>
              <w:rPr>
                <w:rFonts w:ascii="宋体" w:hAnsi="宋体"/>
                <w:bCs/>
                <w:szCs w:val="21"/>
              </w:rPr>
            </w:pPr>
            <w:r w:rsidRPr="008B18C9">
              <w:rPr>
                <w:rFonts w:ascii="宋体" w:hAnsi="宋体" w:cs="宋体" w:hint="eastAsia"/>
                <w:b/>
                <w:szCs w:val="21"/>
              </w:rPr>
              <w:t>单位</w:t>
            </w:r>
          </w:p>
        </w:tc>
        <w:tc>
          <w:tcPr>
            <w:tcW w:w="0" w:type="auto"/>
            <w:vAlign w:val="center"/>
          </w:tcPr>
          <w:p w:rsidR="00F61603" w:rsidRPr="008B18C9" w:rsidRDefault="007166E2">
            <w:pPr>
              <w:jc w:val="center"/>
              <w:rPr>
                <w:rFonts w:ascii="宋体" w:hAnsi="宋体"/>
                <w:bCs/>
                <w:szCs w:val="21"/>
              </w:rPr>
            </w:pPr>
            <w:r w:rsidRPr="008B18C9">
              <w:rPr>
                <w:rFonts w:ascii="宋体" w:hAnsi="宋体" w:cs="宋体" w:hint="eastAsia"/>
                <w:b/>
                <w:bCs/>
                <w:szCs w:val="21"/>
              </w:rPr>
              <w:t>职务/职称</w:t>
            </w:r>
          </w:p>
        </w:tc>
        <w:tc>
          <w:tcPr>
            <w:tcW w:w="3114" w:type="dxa"/>
            <w:vAlign w:val="center"/>
          </w:tcPr>
          <w:p w:rsidR="00F61603" w:rsidRPr="008B18C9" w:rsidRDefault="007166E2">
            <w:pPr>
              <w:jc w:val="center"/>
              <w:rPr>
                <w:rFonts w:ascii="宋体" w:hAnsi="宋体"/>
                <w:bCs/>
                <w:szCs w:val="21"/>
              </w:rPr>
            </w:pPr>
            <w:r w:rsidRPr="008B18C9">
              <w:rPr>
                <w:rFonts w:ascii="宋体" w:hAnsi="宋体" w:cs="宋体" w:hint="eastAsia"/>
                <w:b/>
                <w:bCs/>
                <w:szCs w:val="21"/>
              </w:rPr>
              <w:t>参与编制标准分工情况</w:t>
            </w:r>
          </w:p>
        </w:tc>
      </w:tr>
      <w:tr w:rsidR="00265E6D" w:rsidRPr="008B18C9" w:rsidTr="00265E6D">
        <w:trPr>
          <w:cantSplit/>
          <w:trHeight w:val="851"/>
          <w:jc w:val="center"/>
        </w:trPr>
        <w:tc>
          <w:tcPr>
            <w:tcW w:w="0" w:type="auto"/>
            <w:vAlign w:val="center"/>
          </w:tcPr>
          <w:p w:rsidR="00265E6D" w:rsidRPr="008B18C9" w:rsidRDefault="00265E6D" w:rsidP="00265E6D">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65E6D" w:rsidRPr="008B18C9" w:rsidRDefault="00265E6D" w:rsidP="00265E6D">
            <w:pPr>
              <w:jc w:val="center"/>
              <w:rPr>
                <w:rFonts w:ascii="宋体" w:hAnsi="宋体"/>
                <w:szCs w:val="21"/>
              </w:rPr>
            </w:pPr>
            <w:r w:rsidRPr="008B18C9">
              <w:rPr>
                <w:rFonts w:hint="eastAsia"/>
              </w:rPr>
              <w:t>蒋受军</w:t>
            </w:r>
          </w:p>
        </w:tc>
        <w:tc>
          <w:tcPr>
            <w:tcW w:w="1334" w:type="dxa"/>
            <w:vAlign w:val="center"/>
          </w:tcPr>
          <w:p w:rsidR="00265E6D" w:rsidRPr="008B18C9" w:rsidRDefault="00265E6D" w:rsidP="00265E6D">
            <w:pPr>
              <w:jc w:val="center"/>
            </w:pPr>
            <w:r w:rsidRPr="008B18C9">
              <w:rPr>
                <w:rFonts w:hint="eastAsia"/>
              </w:rPr>
              <w:t>广西壮族自治区食品药品审评查验中心</w:t>
            </w:r>
          </w:p>
        </w:tc>
        <w:tc>
          <w:tcPr>
            <w:tcW w:w="0" w:type="auto"/>
            <w:vAlign w:val="center"/>
          </w:tcPr>
          <w:p w:rsidR="00265E6D" w:rsidRPr="008B18C9" w:rsidRDefault="00265E6D" w:rsidP="00265E6D">
            <w:pPr>
              <w:jc w:val="center"/>
            </w:pPr>
            <w:r w:rsidRPr="008B18C9">
              <w:rPr>
                <w:rFonts w:hint="eastAsia"/>
              </w:rPr>
              <w:t>主任</w:t>
            </w:r>
            <w:r w:rsidRPr="008B18C9">
              <w:rPr>
                <w:rFonts w:hint="eastAsia"/>
              </w:rPr>
              <w:t>/</w:t>
            </w:r>
            <w:r w:rsidRPr="008B18C9">
              <w:rPr>
                <w:rFonts w:hint="eastAsia"/>
              </w:rPr>
              <w:t>主任药师</w:t>
            </w:r>
          </w:p>
        </w:tc>
        <w:tc>
          <w:tcPr>
            <w:tcW w:w="3114" w:type="dxa"/>
          </w:tcPr>
          <w:p w:rsidR="00265E6D" w:rsidRPr="008B18C9" w:rsidRDefault="00265E6D" w:rsidP="00265E6D">
            <w:pPr>
              <w:ind w:firstLineChars="100" w:firstLine="240"/>
              <w:jc w:val="left"/>
              <w:rPr>
                <w:rFonts w:ascii="宋体" w:hAnsi="宋体"/>
                <w:szCs w:val="21"/>
              </w:rPr>
            </w:pPr>
            <w:r w:rsidRPr="008B18C9">
              <w:rPr>
                <w:rFonts w:ascii="仿宋_GB2312" w:eastAsia="仿宋_GB2312" w:hAnsi="仿宋_GB2312" w:cs="仿宋_GB2312" w:hint="eastAsia"/>
                <w:bCs/>
                <w:sz w:val="24"/>
              </w:rPr>
              <w:t>统筹规范编制工作，组织人员进行规范发布后的宣贯培训</w:t>
            </w:r>
          </w:p>
        </w:tc>
      </w:tr>
      <w:tr w:rsidR="00265E6D" w:rsidRPr="008B18C9" w:rsidTr="00265E6D">
        <w:trPr>
          <w:cantSplit/>
          <w:trHeight w:val="851"/>
          <w:jc w:val="center"/>
        </w:trPr>
        <w:tc>
          <w:tcPr>
            <w:tcW w:w="0" w:type="auto"/>
            <w:vAlign w:val="center"/>
          </w:tcPr>
          <w:p w:rsidR="00265E6D" w:rsidRPr="008B18C9" w:rsidRDefault="00265E6D" w:rsidP="00265E6D">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65E6D" w:rsidRPr="008B18C9" w:rsidRDefault="00265E6D" w:rsidP="00265E6D">
            <w:pPr>
              <w:jc w:val="center"/>
              <w:rPr>
                <w:rFonts w:ascii="宋体" w:hAnsi="宋体"/>
                <w:szCs w:val="21"/>
              </w:rPr>
            </w:pPr>
            <w:r w:rsidRPr="008B18C9">
              <w:rPr>
                <w:rFonts w:hint="eastAsia"/>
              </w:rPr>
              <w:t>韦洁</w:t>
            </w:r>
          </w:p>
        </w:tc>
        <w:tc>
          <w:tcPr>
            <w:tcW w:w="1334" w:type="dxa"/>
            <w:vAlign w:val="center"/>
          </w:tcPr>
          <w:p w:rsidR="00265E6D" w:rsidRPr="008B18C9" w:rsidRDefault="00265E6D" w:rsidP="00265E6D">
            <w:pPr>
              <w:widowControl/>
              <w:jc w:val="center"/>
            </w:pPr>
            <w:r w:rsidRPr="008B18C9">
              <w:rPr>
                <w:rFonts w:hint="eastAsia"/>
              </w:rPr>
              <w:t>广西壮族自治区中医药研究院</w:t>
            </w:r>
          </w:p>
        </w:tc>
        <w:tc>
          <w:tcPr>
            <w:tcW w:w="0" w:type="auto"/>
            <w:vAlign w:val="center"/>
          </w:tcPr>
          <w:p w:rsidR="00265E6D" w:rsidRPr="008B18C9" w:rsidRDefault="00265E6D" w:rsidP="00265E6D">
            <w:pPr>
              <w:jc w:val="center"/>
            </w:pPr>
            <w:r w:rsidRPr="008B18C9">
              <w:rPr>
                <w:rFonts w:hint="eastAsia"/>
              </w:rPr>
              <w:t>副主任</w:t>
            </w:r>
            <w:r w:rsidRPr="008B18C9">
              <w:rPr>
                <w:rFonts w:hint="eastAsia"/>
              </w:rPr>
              <w:t>/</w:t>
            </w:r>
            <w:r w:rsidRPr="008B18C9">
              <w:rPr>
                <w:rFonts w:hint="eastAsia"/>
              </w:rPr>
              <w:t>副研究员</w:t>
            </w:r>
          </w:p>
        </w:tc>
        <w:tc>
          <w:tcPr>
            <w:tcW w:w="3114" w:type="dxa"/>
          </w:tcPr>
          <w:p w:rsidR="00265E6D" w:rsidRPr="008B18C9" w:rsidRDefault="00265E6D" w:rsidP="00265E6D">
            <w:pPr>
              <w:ind w:firstLineChars="100" w:firstLine="240"/>
              <w:jc w:val="left"/>
              <w:rPr>
                <w:rFonts w:ascii="宋体" w:hAnsi="宋体"/>
                <w:szCs w:val="21"/>
              </w:rPr>
            </w:pPr>
            <w:r w:rsidRPr="008B18C9">
              <w:rPr>
                <w:rFonts w:ascii="仿宋_GB2312" w:eastAsia="仿宋_GB2312" w:hAnsi="仿宋_GB2312" w:cs="仿宋_GB2312" w:hint="eastAsia"/>
                <w:bCs/>
                <w:sz w:val="24"/>
              </w:rPr>
              <w:t>指导规范文本及编制说明编写，质量控制</w:t>
            </w:r>
          </w:p>
        </w:tc>
      </w:tr>
      <w:tr w:rsidR="00265E6D" w:rsidRPr="008B18C9" w:rsidTr="00265E6D">
        <w:trPr>
          <w:cantSplit/>
          <w:trHeight w:val="851"/>
          <w:jc w:val="center"/>
        </w:trPr>
        <w:tc>
          <w:tcPr>
            <w:tcW w:w="0" w:type="auto"/>
            <w:vAlign w:val="center"/>
          </w:tcPr>
          <w:p w:rsidR="00265E6D" w:rsidRPr="008B18C9" w:rsidRDefault="00265E6D" w:rsidP="00265E6D">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65E6D" w:rsidRPr="008B18C9" w:rsidRDefault="00265E6D" w:rsidP="00265E6D">
            <w:pPr>
              <w:jc w:val="center"/>
              <w:rPr>
                <w:rFonts w:ascii="宋体" w:hAnsi="宋体"/>
                <w:szCs w:val="21"/>
              </w:rPr>
            </w:pPr>
            <w:r w:rsidRPr="008B18C9">
              <w:rPr>
                <w:rFonts w:hint="eastAsia"/>
              </w:rPr>
              <w:t>陆梅元</w:t>
            </w:r>
          </w:p>
        </w:tc>
        <w:tc>
          <w:tcPr>
            <w:tcW w:w="1334" w:type="dxa"/>
            <w:vAlign w:val="center"/>
          </w:tcPr>
          <w:p w:rsidR="00265E6D" w:rsidRPr="008B18C9" w:rsidRDefault="00265E6D" w:rsidP="00265E6D">
            <w:pPr>
              <w:widowControl/>
              <w:jc w:val="center"/>
            </w:pPr>
            <w:r w:rsidRPr="008B18C9">
              <w:rPr>
                <w:rFonts w:hint="eastAsia"/>
              </w:rPr>
              <w:t>广西壮族自治区食品药品审评查验中心</w:t>
            </w:r>
          </w:p>
        </w:tc>
        <w:tc>
          <w:tcPr>
            <w:tcW w:w="0" w:type="auto"/>
            <w:vAlign w:val="center"/>
          </w:tcPr>
          <w:p w:rsidR="00265E6D" w:rsidRPr="008B18C9" w:rsidRDefault="00265E6D" w:rsidP="00265E6D">
            <w:pPr>
              <w:jc w:val="center"/>
            </w:pPr>
            <w:r w:rsidRPr="008B18C9">
              <w:rPr>
                <w:rFonts w:hint="eastAsia"/>
              </w:rPr>
              <w:t>副科长</w:t>
            </w:r>
            <w:r w:rsidRPr="008B18C9">
              <w:rPr>
                <w:rFonts w:hint="eastAsia"/>
              </w:rPr>
              <w:t>/</w:t>
            </w:r>
            <w:r w:rsidRPr="008B18C9">
              <w:rPr>
                <w:rFonts w:hint="eastAsia"/>
              </w:rPr>
              <w:t>副主任药师</w:t>
            </w:r>
          </w:p>
        </w:tc>
        <w:tc>
          <w:tcPr>
            <w:tcW w:w="3114" w:type="dxa"/>
            <w:vAlign w:val="center"/>
          </w:tcPr>
          <w:p w:rsidR="00265E6D" w:rsidRPr="008B18C9" w:rsidRDefault="00265E6D" w:rsidP="00265E6D">
            <w:pPr>
              <w:ind w:firstLineChars="100" w:firstLine="240"/>
              <w:jc w:val="left"/>
              <w:rPr>
                <w:rFonts w:ascii="宋体" w:hAnsi="宋体"/>
                <w:szCs w:val="21"/>
              </w:rPr>
            </w:pPr>
            <w:r w:rsidRPr="008B18C9">
              <w:rPr>
                <w:rFonts w:ascii="仿宋_GB2312" w:eastAsia="仿宋_GB2312" w:hAnsi="仿宋_GB2312" w:cs="仿宋_GB2312" w:hint="eastAsia"/>
                <w:bCs/>
                <w:sz w:val="24"/>
              </w:rPr>
              <w:t>负责起草规范草案，征求意见稿和规范编制说明，送审稿及编制说明的编写工作</w:t>
            </w:r>
          </w:p>
        </w:tc>
      </w:tr>
      <w:tr w:rsidR="00265E6D" w:rsidRPr="008B18C9" w:rsidTr="00265E6D">
        <w:trPr>
          <w:cantSplit/>
          <w:trHeight w:val="851"/>
          <w:jc w:val="center"/>
        </w:trPr>
        <w:tc>
          <w:tcPr>
            <w:tcW w:w="0" w:type="auto"/>
            <w:vAlign w:val="center"/>
          </w:tcPr>
          <w:p w:rsidR="00265E6D" w:rsidRPr="008B18C9" w:rsidRDefault="00265E6D" w:rsidP="00265E6D">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65E6D" w:rsidRPr="008B18C9" w:rsidRDefault="00265E6D" w:rsidP="00265E6D">
            <w:pPr>
              <w:jc w:val="center"/>
              <w:rPr>
                <w:rFonts w:ascii="宋体" w:hAnsi="宋体"/>
                <w:szCs w:val="21"/>
              </w:rPr>
            </w:pPr>
            <w:r w:rsidRPr="008B18C9">
              <w:rPr>
                <w:rFonts w:hint="eastAsia"/>
              </w:rPr>
              <w:t>刘静</w:t>
            </w:r>
          </w:p>
        </w:tc>
        <w:tc>
          <w:tcPr>
            <w:tcW w:w="1334" w:type="dxa"/>
            <w:vAlign w:val="center"/>
          </w:tcPr>
          <w:p w:rsidR="00265E6D" w:rsidRPr="008B18C9" w:rsidRDefault="00265E6D" w:rsidP="00265E6D">
            <w:pPr>
              <w:widowControl/>
              <w:jc w:val="center"/>
            </w:pPr>
            <w:r w:rsidRPr="008B18C9">
              <w:rPr>
                <w:rFonts w:hint="eastAsia"/>
              </w:rPr>
              <w:t>广西壮族自治区食品药品审评查验中心</w:t>
            </w:r>
          </w:p>
        </w:tc>
        <w:tc>
          <w:tcPr>
            <w:tcW w:w="0" w:type="auto"/>
            <w:vAlign w:val="center"/>
          </w:tcPr>
          <w:p w:rsidR="00265E6D" w:rsidRPr="008B18C9" w:rsidRDefault="00265E6D" w:rsidP="00265E6D">
            <w:pPr>
              <w:jc w:val="center"/>
            </w:pPr>
            <w:r w:rsidRPr="008B18C9">
              <w:rPr>
                <w:rFonts w:hint="eastAsia"/>
              </w:rPr>
              <w:t>审查员</w:t>
            </w:r>
            <w:r w:rsidRPr="008B18C9">
              <w:rPr>
                <w:rFonts w:hint="eastAsia"/>
              </w:rPr>
              <w:t>/</w:t>
            </w:r>
            <w:r w:rsidRPr="008B18C9">
              <w:rPr>
                <w:rFonts w:hint="eastAsia"/>
              </w:rPr>
              <w:t>中级</w:t>
            </w:r>
          </w:p>
        </w:tc>
        <w:tc>
          <w:tcPr>
            <w:tcW w:w="3114" w:type="dxa"/>
            <w:vAlign w:val="center"/>
          </w:tcPr>
          <w:p w:rsidR="00265E6D" w:rsidRPr="008B18C9" w:rsidRDefault="00265E6D" w:rsidP="00265E6D">
            <w:pPr>
              <w:ind w:firstLineChars="100" w:firstLine="240"/>
              <w:jc w:val="left"/>
              <w:rPr>
                <w:rFonts w:ascii="宋体" w:hAnsi="宋体"/>
                <w:szCs w:val="21"/>
              </w:rPr>
            </w:pPr>
            <w:r w:rsidRPr="008B18C9">
              <w:rPr>
                <w:rFonts w:ascii="仿宋_GB2312" w:eastAsia="仿宋_GB2312" w:hint="eastAsia"/>
                <w:bCs/>
                <w:sz w:val="24"/>
              </w:rPr>
              <w:t>协助起草规范草案，征求意见稿和规范编制说明，送审稿及编制说明的编写工作</w:t>
            </w:r>
          </w:p>
        </w:tc>
      </w:tr>
      <w:tr w:rsidR="00265E6D" w:rsidRPr="008B18C9" w:rsidTr="00265E6D">
        <w:trPr>
          <w:cantSplit/>
          <w:trHeight w:val="851"/>
          <w:jc w:val="center"/>
        </w:trPr>
        <w:tc>
          <w:tcPr>
            <w:tcW w:w="0" w:type="auto"/>
            <w:vAlign w:val="center"/>
          </w:tcPr>
          <w:p w:rsidR="00265E6D" w:rsidRPr="008B18C9" w:rsidRDefault="00265E6D" w:rsidP="00265E6D">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65E6D" w:rsidRPr="008B18C9" w:rsidRDefault="00265E6D" w:rsidP="00265E6D">
            <w:pPr>
              <w:jc w:val="center"/>
              <w:rPr>
                <w:rFonts w:ascii="宋体" w:hAnsi="宋体"/>
                <w:szCs w:val="21"/>
              </w:rPr>
            </w:pPr>
            <w:r w:rsidRPr="008B18C9">
              <w:rPr>
                <w:rFonts w:hint="eastAsia"/>
              </w:rPr>
              <w:t>陈诚</w:t>
            </w:r>
          </w:p>
        </w:tc>
        <w:tc>
          <w:tcPr>
            <w:tcW w:w="1334" w:type="dxa"/>
            <w:vAlign w:val="center"/>
          </w:tcPr>
          <w:p w:rsidR="00265E6D" w:rsidRPr="008B18C9" w:rsidRDefault="00265E6D" w:rsidP="00265E6D">
            <w:pPr>
              <w:widowControl/>
              <w:jc w:val="center"/>
            </w:pPr>
            <w:r w:rsidRPr="008B18C9">
              <w:rPr>
                <w:rFonts w:hint="eastAsia"/>
              </w:rPr>
              <w:t>广西壮族自治区食品药品审评查验中心</w:t>
            </w:r>
          </w:p>
        </w:tc>
        <w:tc>
          <w:tcPr>
            <w:tcW w:w="0" w:type="auto"/>
            <w:vAlign w:val="center"/>
          </w:tcPr>
          <w:p w:rsidR="00265E6D" w:rsidRPr="008B18C9" w:rsidRDefault="00265E6D" w:rsidP="00265E6D">
            <w:pPr>
              <w:jc w:val="center"/>
            </w:pPr>
            <w:r w:rsidRPr="008B18C9">
              <w:rPr>
                <w:rFonts w:hint="eastAsia"/>
              </w:rPr>
              <w:t>审查员</w:t>
            </w:r>
            <w:r w:rsidRPr="008B18C9">
              <w:rPr>
                <w:rFonts w:hint="eastAsia"/>
              </w:rPr>
              <w:t>/</w:t>
            </w:r>
            <w:r w:rsidRPr="008B18C9">
              <w:rPr>
                <w:rFonts w:hint="eastAsia"/>
              </w:rPr>
              <w:t>中级</w:t>
            </w:r>
          </w:p>
        </w:tc>
        <w:tc>
          <w:tcPr>
            <w:tcW w:w="3114" w:type="dxa"/>
            <w:vAlign w:val="center"/>
          </w:tcPr>
          <w:p w:rsidR="00265E6D" w:rsidRPr="008B18C9" w:rsidRDefault="00265E6D" w:rsidP="00265E6D">
            <w:pPr>
              <w:ind w:firstLineChars="100" w:firstLine="240"/>
              <w:jc w:val="left"/>
              <w:rPr>
                <w:rFonts w:ascii="宋体" w:hAnsi="宋体"/>
                <w:szCs w:val="21"/>
              </w:rPr>
            </w:pPr>
            <w:r w:rsidRPr="008B18C9">
              <w:rPr>
                <w:rFonts w:ascii="仿宋_GB2312" w:eastAsia="仿宋_GB2312" w:hint="eastAsia"/>
                <w:bCs/>
                <w:sz w:val="24"/>
              </w:rPr>
              <w:t>协助起草规范草案，征求意见稿和规范编制说明，送审稿及编制说明的编写工作</w:t>
            </w:r>
          </w:p>
        </w:tc>
      </w:tr>
      <w:tr w:rsidR="00265E6D" w:rsidRPr="008B18C9" w:rsidTr="00265E6D">
        <w:trPr>
          <w:cantSplit/>
          <w:trHeight w:val="851"/>
          <w:jc w:val="center"/>
        </w:trPr>
        <w:tc>
          <w:tcPr>
            <w:tcW w:w="0" w:type="auto"/>
            <w:vAlign w:val="center"/>
          </w:tcPr>
          <w:p w:rsidR="00265E6D" w:rsidRPr="008B18C9" w:rsidRDefault="00265E6D" w:rsidP="00265E6D">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65E6D" w:rsidRPr="008B18C9" w:rsidRDefault="00265E6D" w:rsidP="00265E6D">
            <w:pPr>
              <w:jc w:val="center"/>
              <w:rPr>
                <w:rFonts w:ascii="宋体" w:hAnsi="宋体"/>
                <w:szCs w:val="21"/>
              </w:rPr>
            </w:pPr>
            <w:r w:rsidRPr="008B18C9">
              <w:rPr>
                <w:rFonts w:hint="eastAsia"/>
              </w:rPr>
              <w:t>袁榕穂</w:t>
            </w:r>
          </w:p>
        </w:tc>
        <w:tc>
          <w:tcPr>
            <w:tcW w:w="1334" w:type="dxa"/>
            <w:vAlign w:val="center"/>
          </w:tcPr>
          <w:p w:rsidR="00265E6D" w:rsidRPr="008B18C9" w:rsidRDefault="00265E6D" w:rsidP="00265E6D">
            <w:pPr>
              <w:widowControl/>
              <w:jc w:val="center"/>
            </w:pPr>
            <w:r w:rsidRPr="008B18C9">
              <w:rPr>
                <w:rFonts w:hint="eastAsia"/>
              </w:rPr>
              <w:t>广西壮族自治区食品药品审评查验中心</w:t>
            </w:r>
          </w:p>
        </w:tc>
        <w:tc>
          <w:tcPr>
            <w:tcW w:w="0" w:type="auto"/>
            <w:vAlign w:val="center"/>
          </w:tcPr>
          <w:p w:rsidR="00265E6D" w:rsidRPr="008B18C9" w:rsidRDefault="00265E6D" w:rsidP="00265E6D">
            <w:pPr>
              <w:jc w:val="center"/>
            </w:pPr>
            <w:r w:rsidRPr="008B18C9">
              <w:rPr>
                <w:rFonts w:hint="eastAsia"/>
              </w:rPr>
              <w:t>副主任</w:t>
            </w:r>
            <w:r w:rsidRPr="008B18C9">
              <w:rPr>
                <w:rFonts w:hint="eastAsia"/>
              </w:rPr>
              <w:t>/</w:t>
            </w:r>
            <w:r w:rsidRPr="008B18C9">
              <w:rPr>
                <w:rFonts w:hint="eastAsia"/>
              </w:rPr>
              <w:t>副主任药师</w:t>
            </w:r>
          </w:p>
        </w:tc>
        <w:tc>
          <w:tcPr>
            <w:tcW w:w="3114" w:type="dxa"/>
            <w:vAlign w:val="center"/>
          </w:tcPr>
          <w:p w:rsidR="00265E6D" w:rsidRPr="008B18C9" w:rsidRDefault="00265E6D" w:rsidP="00265E6D">
            <w:pPr>
              <w:ind w:firstLineChars="100" w:firstLine="240"/>
              <w:jc w:val="left"/>
              <w:rPr>
                <w:rFonts w:ascii="宋体" w:hAnsi="宋体"/>
                <w:szCs w:val="21"/>
              </w:rPr>
            </w:pPr>
            <w:r w:rsidRPr="008B18C9">
              <w:rPr>
                <w:rFonts w:ascii="仿宋_GB2312" w:eastAsia="仿宋_GB2312" w:hint="eastAsia"/>
                <w:bCs/>
                <w:sz w:val="24"/>
              </w:rPr>
              <w:t>协助起草规范草案，征求意见稿和规范编制说明，送审稿及编制说明的编写工作</w:t>
            </w:r>
          </w:p>
        </w:tc>
      </w:tr>
      <w:tr w:rsidR="00265E6D" w:rsidRPr="008B18C9" w:rsidTr="00265E6D">
        <w:trPr>
          <w:cantSplit/>
          <w:trHeight w:val="851"/>
          <w:jc w:val="center"/>
        </w:trPr>
        <w:tc>
          <w:tcPr>
            <w:tcW w:w="0" w:type="auto"/>
            <w:vAlign w:val="center"/>
          </w:tcPr>
          <w:p w:rsidR="00265E6D" w:rsidRPr="008B18C9" w:rsidRDefault="00265E6D" w:rsidP="00265E6D">
            <w:pPr>
              <w:pStyle w:val="aff9"/>
              <w:numPr>
                <w:ilvl w:val="0"/>
                <w:numId w:val="6"/>
              </w:numPr>
              <w:tabs>
                <w:tab w:val="left" w:pos="420"/>
              </w:tabs>
              <w:suppressAutoHyphens/>
              <w:ind w:left="0" w:firstLineChars="0" w:firstLine="0"/>
              <w:jc w:val="center"/>
              <w:rPr>
                <w:rFonts w:ascii="宋体" w:hAnsi="宋体"/>
                <w:bCs/>
                <w:szCs w:val="21"/>
              </w:rPr>
            </w:pPr>
          </w:p>
        </w:tc>
        <w:tc>
          <w:tcPr>
            <w:tcW w:w="859" w:type="dxa"/>
            <w:shd w:val="clear" w:color="auto" w:fill="auto"/>
            <w:vAlign w:val="center"/>
          </w:tcPr>
          <w:p w:rsidR="00265E6D" w:rsidRPr="008B18C9" w:rsidRDefault="00265E6D" w:rsidP="00265E6D">
            <w:pPr>
              <w:jc w:val="center"/>
              <w:rPr>
                <w:rFonts w:ascii="宋体" w:hAnsi="宋体"/>
                <w:szCs w:val="21"/>
              </w:rPr>
            </w:pPr>
            <w:r w:rsidRPr="008B18C9">
              <w:rPr>
                <w:rFonts w:hint="eastAsia"/>
              </w:rPr>
              <w:t>黄艳</w:t>
            </w:r>
          </w:p>
        </w:tc>
        <w:tc>
          <w:tcPr>
            <w:tcW w:w="1334" w:type="dxa"/>
            <w:shd w:val="clear" w:color="auto" w:fill="auto"/>
            <w:vAlign w:val="center"/>
          </w:tcPr>
          <w:p w:rsidR="00265E6D" w:rsidRPr="008B18C9" w:rsidRDefault="00265E6D" w:rsidP="00265E6D">
            <w:pPr>
              <w:widowControl/>
              <w:jc w:val="center"/>
            </w:pPr>
            <w:r w:rsidRPr="008B18C9">
              <w:rPr>
                <w:rFonts w:hint="eastAsia"/>
              </w:rPr>
              <w:t>广西壮族自治区中医药研究院</w:t>
            </w:r>
          </w:p>
        </w:tc>
        <w:tc>
          <w:tcPr>
            <w:tcW w:w="2562" w:type="dxa"/>
            <w:vAlign w:val="center"/>
          </w:tcPr>
          <w:p w:rsidR="00265E6D" w:rsidRPr="008B18C9" w:rsidRDefault="00265E6D" w:rsidP="00265E6D">
            <w:pPr>
              <w:jc w:val="center"/>
            </w:pPr>
            <w:r w:rsidRPr="008B18C9">
              <w:rPr>
                <w:rFonts w:hint="eastAsia"/>
              </w:rPr>
              <w:t>副主任</w:t>
            </w:r>
            <w:r w:rsidRPr="008B18C9">
              <w:rPr>
                <w:rFonts w:hint="eastAsia"/>
              </w:rPr>
              <w:t>/</w:t>
            </w:r>
            <w:r w:rsidRPr="008B18C9">
              <w:rPr>
                <w:rFonts w:hint="eastAsia"/>
              </w:rPr>
              <w:t>研究员</w:t>
            </w:r>
          </w:p>
        </w:tc>
        <w:tc>
          <w:tcPr>
            <w:tcW w:w="3114" w:type="dxa"/>
          </w:tcPr>
          <w:p w:rsidR="00265E6D" w:rsidRPr="008B18C9" w:rsidRDefault="00265E6D" w:rsidP="00265E6D">
            <w:pPr>
              <w:ind w:firstLineChars="100" w:firstLine="240"/>
              <w:jc w:val="left"/>
              <w:rPr>
                <w:rFonts w:ascii="宋体" w:hAnsi="宋体"/>
                <w:szCs w:val="21"/>
              </w:rPr>
            </w:pPr>
            <w:r w:rsidRPr="008B18C9">
              <w:rPr>
                <w:rFonts w:ascii="仿宋_GB2312" w:eastAsia="仿宋_GB2312" w:hint="eastAsia"/>
                <w:bCs/>
                <w:sz w:val="24"/>
              </w:rPr>
              <w:t>协助起草规范草案，征求意见稿和规范编制说明，送审稿及编制说明的编写工作</w:t>
            </w:r>
          </w:p>
        </w:tc>
      </w:tr>
      <w:tr w:rsidR="002D2D42" w:rsidRPr="008B18C9" w:rsidTr="00265E6D">
        <w:trPr>
          <w:cantSplit/>
          <w:trHeight w:val="851"/>
          <w:jc w:val="center"/>
        </w:trPr>
        <w:tc>
          <w:tcPr>
            <w:tcW w:w="0" w:type="auto"/>
            <w:vAlign w:val="center"/>
          </w:tcPr>
          <w:p w:rsidR="002D2D42" w:rsidRPr="008B18C9" w:rsidRDefault="002D2D42" w:rsidP="002D2D42">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D2D42" w:rsidRPr="008B18C9" w:rsidRDefault="002D2D42" w:rsidP="002D2D42">
            <w:pPr>
              <w:jc w:val="center"/>
              <w:rPr>
                <w:rFonts w:ascii="宋体" w:hAnsi="宋体"/>
                <w:szCs w:val="21"/>
              </w:rPr>
            </w:pPr>
            <w:r w:rsidRPr="008B18C9">
              <w:rPr>
                <w:rFonts w:hint="eastAsia"/>
              </w:rPr>
              <w:t>黄云峰</w:t>
            </w:r>
          </w:p>
        </w:tc>
        <w:tc>
          <w:tcPr>
            <w:tcW w:w="1334" w:type="dxa"/>
            <w:vAlign w:val="center"/>
          </w:tcPr>
          <w:p w:rsidR="002D2D42" w:rsidRPr="008B18C9" w:rsidRDefault="002D2D42" w:rsidP="002D2D42">
            <w:pPr>
              <w:jc w:val="center"/>
            </w:pPr>
            <w:r w:rsidRPr="008B18C9">
              <w:rPr>
                <w:rFonts w:hint="eastAsia"/>
              </w:rPr>
              <w:t>广西壮族自治区中医药研究院</w:t>
            </w:r>
          </w:p>
        </w:tc>
        <w:tc>
          <w:tcPr>
            <w:tcW w:w="2562" w:type="dxa"/>
            <w:vAlign w:val="center"/>
          </w:tcPr>
          <w:p w:rsidR="002D2D42" w:rsidRPr="008B18C9" w:rsidRDefault="002D2D42" w:rsidP="002D2D42">
            <w:pPr>
              <w:jc w:val="center"/>
            </w:pPr>
            <w:r w:rsidRPr="008B18C9">
              <w:rPr>
                <w:rFonts w:hint="eastAsia"/>
              </w:rPr>
              <w:t>副院长</w:t>
            </w:r>
            <w:r w:rsidRPr="008B18C9">
              <w:rPr>
                <w:rFonts w:hint="eastAsia"/>
              </w:rPr>
              <w:t>/</w:t>
            </w:r>
            <w:r w:rsidRPr="008B18C9">
              <w:rPr>
                <w:rFonts w:hint="eastAsia"/>
              </w:rPr>
              <w:t>主任药师</w:t>
            </w:r>
          </w:p>
        </w:tc>
        <w:tc>
          <w:tcPr>
            <w:tcW w:w="3114" w:type="dxa"/>
          </w:tcPr>
          <w:p w:rsidR="002D2D42" w:rsidRPr="008B18C9" w:rsidRDefault="002D2D42" w:rsidP="002D2D42">
            <w:pPr>
              <w:ind w:firstLineChars="100" w:firstLine="240"/>
              <w:jc w:val="left"/>
              <w:rPr>
                <w:rFonts w:ascii="宋体" w:hAnsi="宋体"/>
                <w:szCs w:val="21"/>
              </w:rPr>
            </w:pPr>
            <w:r w:rsidRPr="008B18C9">
              <w:rPr>
                <w:rFonts w:ascii="仿宋_GB2312" w:eastAsia="仿宋_GB2312" w:hint="eastAsia"/>
                <w:bCs/>
                <w:sz w:val="24"/>
              </w:rPr>
              <w:t>协助起草规范草案，征求意见稿和规范编制说明，送审稿及编制说明的编写工作</w:t>
            </w:r>
          </w:p>
        </w:tc>
      </w:tr>
      <w:tr w:rsidR="002D2D42" w:rsidRPr="008B18C9" w:rsidTr="00265E6D">
        <w:trPr>
          <w:cantSplit/>
          <w:trHeight w:val="851"/>
          <w:jc w:val="center"/>
        </w:trPr>
        <w:tc>
          <w:tcPr>
            <w:tcW w:w="0" w:type="auto"/>
            <w:vAlign w:val="center"/>
          </w:tcPr>
          <w:p w:rsidR="002D2D42" w:rsidRPr="008B18C9" w:rsidRDefault="002D2D42" w:rsidP="002D2D42">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D2D42" w:rsidRPr="008B18C9" w:rsidRDefault="002D2D42" w:rsidP="002D2D42">
            <w:pPr>
              <w:jc w:val="center"/>
              <w:rPr>
                <w:rFonts w:ascii="宋体" w:hAnsi="宋体"/>
                <w:szCs w:val="21"/>
              </w:rPr>
            </w:pPr>
            <w:r w:rsidRPr="008B18C9">
              <w:rPr>
                <w:rFonts w:hint="eastAsia"/>
              </w:rPr>
              <w:t>方雪湾</w:t>
            </w:r>
          </w:p>
        </w:tc>
        <w:tc>
          <w:tcPr>
            <w:tcW w:w="1334" w:type="dxa"/>
            <w:vAlign w:val="center"/>
          </w:tcPr>
          <w:p w:rsidR="002D2D42" w:rsidRPr="008B18C9" w:rsidRDefault="002D2D42" w:rsidP="002D2D42">
            <w:pPr>
              <w:jc w:val="center"/>
            </w:pPr>
            <w:r w:rsidRPr="008B18C9">
              <w:rPr>
                <w:rFonts w:hint="eastAsia"/>
              </w:rPr>
              <w:t>广西壮族自治区中医药研究院</w:t>
            </w:r>
          </w:p>
        </w:tc>
        <w:tc>
          <w:tcPr>
            <w:tcW w:w="0" w:type="auto"/>
            <w:vAlign w:val="center"/>
          </w:tcPr>
          <w:p w:rsidR="002D2D42" w:rsidRPr="008B18C9" w:rsidRDefault="002D2D42" w:rsidP="002D2D42">
            <w:pPr>
              <w:jc w:val="center"/>
            </w:pPr>
            <w:r w:rsidRPr="008B18C9">
              <w:rPr>
                <w:rFonts w:hint="eastAsia"/>
              </w:rPr>
              <w:t>助理研究员</w:t>
            </w:r>
          </w:p>
        </w:tc>
        <w:tc>
          <w:tcPr>
            <w:tcW w:w="3114" w:type="dxa"/>
          </w:tcPr>
          <w:p w:rsidR="002D2D42" w:rsidRPr="008B18C9" w:rsidRDefault="002D2D42" w:rsidP="002D2D42">
            <w:pPr>
              <w:ind w:firstLineChars="100" w:firstLine="240"/>
              <w:jc w:val="left"/>
              <w:rPr>
                <w:rFonts w:ascii="宋体" w:hAnsi="宋体"/>
                <w:szCs w:val="21"/>
              </w:rPr>
            </w:pPr>
            <w:r w:rsidRPr="008B18C9">
              <w:rPr>
                <w:rFonts w:ascii="仿宋_GB2312" w:eastAsia="仿宋_GB2312" w:hint="eastAsia"/>
                <w:bCs/>
                <w:sz w:val="24"/>
              </w:rPr>
              <w:t>协助起草规范草案，征求意见稿和规范编制说明，送审稿及编制说明的编写工作</w:t>
            </w:r>
          </w:p>
        </w:tc>
      </w:tr>
      <w:tr w:rsidR="002D2D42" w:rsidRPr="008B18C9" w:rsidTr="00265E6D">
        <w:trPr>
          <w:cantSplit/>
          <w:trHeight w:val="851"/>
          <w:jc w:val="center"/>
        </w:trPr>
        <w:tc>
          <w:tcPr>
            <w:tcW w:w="0" w:type="auto"/>
            <w:vAlign w:val="center"/>
          </w:tcPr>
          <w:p w:rsidR="002D2D42" w:rsidRPr="008B18C9" w:rsidRDefault="002D2D42" w:rsidP="002D2D42">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D2D42" w:rsidRPr="008B18C9" w:rsidRDefault="002D2D42" w:rsidP="002D2D42">
            <w:pPr>
              <w:jc w:val="center"/>
              <w:rPr>
                <w:rFonts w:ascii="宋体" w:hAnsi="宋体"/>
                <w:szCs w:val="21"/>
              </w:rPr>
            </w:pPr>
            <w:r w:rsidRPr="008B18C9">
              <w:rPr>
                <w:rFonts w:hint="eastAsia"/>
              </w:rPr>
              <w:t>黄秋燕</w:t>
            </w:r>
          </w:p>
        </w:tc>
        <w:tc>
          <w:tcPr>
            <w:tcW w:w="1334" w:type="dxa"/>
            <w:vAlign w:val="center"/>
          </w:tcPr>
          <w:p w:rsidR="002D2D42" w:rsidRPr="008B18C9" w:rsidRDefault="002D2D42" w:rsidP="002D2D42">
            <w:pPr>
              <w:jc w:val="center"/>
            </w:pPr>
            <w:r w:rsidRPr="008B18C9">
              <w:rPr>
                <w:rFonts w:hint="eastAsia"/>
              </w:rPr>
              <w:t>广西壮族自治区中医药研究院</w:t>
            </w:r>
          </w:p>
        </w:tc>
        <w:tc>
          <w:tcPr>
            <w:tcW w:w="0" w:type="auto"/>
            <w:vAlign w:val="center"/>
          </w:tcPr>
          <w:p w:rsidR="002D2D42" w:rsidRPr="008B18C9" w:rsidRDefault="002D2D42" w:rsidP="002D2D42">
            <w:pPr>
              <w:jc w:val="center"/>
            </w:pPr>
            <w:r w:rsidRPr="008B18C9">
              <w:rPr>
                <w:rFonts w:hint="eastAsia"/>
              </w:rPr>
              <w:t>主任药师</w:t>
            </w:r>
          </w:p>
        </w:tc>
        <w:tc>
          <w:tcPr>
            <w:tcW w:w="3114" w:type="dxa"/>
          </w:tcPr>
          <w:p w:rsidR="002D2D42" w:rsidRPr="008B18C9" w:rsidRDefault="002D2D42" w:rsidP="002D2D42">
            <w:pPr>
              <w:ind w:firstLineChars="100" w:firstLine="240"/>
              <w:jc w:val="left"/>
              <w:rPr>
                <w:rFonts w:ascii="宋体" w:hAnsi="宋体"/>
                <w:szCs w:val="21"/>
              </w:rPr>
            </w:pPr>
            <w:r w:rsidRPr="008B18C9">
              <w:rPr>
                <w:rFonts w:ascii="仿宋_GB2312" w:eastAsia="仿宋_GB2312" w:hint="eastAsia"/>
                <w:bCs/>
                <w:sz w:val="24"/>
              </w:rPr>
              <w:t>协助起草规范草案，征求意见稿和规范编制说明，送审稿及编制说明的编写工作</w:t>
            </w:r>
          </w:p>
        </w:tc>
      </w:tr>
      <w:tr w:rsidR="00265E6D" w:rsidRPr="008B18C9" w:rsidTr="00265E6D">
        <w:trPr>
          <w:cantSplit/>
          <w:trHeight w:val="851"/>
          <w:jc w:val="center"/>
        </w:trPr>
        <w:tc>
          <w:tcPr>
            <w:tcW w:w="0" w:type="auto"/>
            <w:vAlign w:val="center"/>
          </w:tcPr>
          <w:p w:rsidR="00265E6D" w:rsidRPr="008B18C9" w:rsidRDefault="00265E6D" w:rsidP="00265E6D">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65E6D" w:rsidRPr="008B18C9" w:rsidRDefault="00265E6D" w:rsidP="00265E6D">
            <w:pPr>
              <w:jc w:val="center"/>
              <w:rPr>
                <w:rFonts w:ascii="宋体" w:hAnsi="宋体"/>
                <w:szCs w:val="21"/>
              </w:rPr>
            </w:pPr>
            <w:r w:rsidRPr="008B18C9">
              <w:rPr>
                <w:rFonts w:hint="eastAsia"/>
              </w:rPr>
              <w:t>陈长艳</w:t>
            </w:r>
          </w:p>
        </w:tc>
        <w:tc>
          <w:tcPr>
            <w:tcW w:w="1334" w:type="dxa"/>
            <w:vAlign w:val="center"/>
          </w:tcPr>
          <w:p w:rsidR="00265E6D" w:rsidRPr="008B18C9" w:rsidRDefault="00265E6D" w:rsidP="00265E6D">
            <w:pPr>
              <w:widowControl/>
              <w:jc w:val="center"/>
            </w:pPr>
            <w:r w:rsidRPr="008B18C9">
              <w:rPr>
                <w:rFonts w:hint="eastAsia"/>
              </w:rPr>
              <w:t>广西壮族自治区食品药品审评查验中心</w:t>
            </w:r>
          </w:p>
        </w:tc>
        <w:tc>
          <w:tcPr>
            <w:tcW w:w="0" w:type="auto"/>
            <w:vAlign w:val="center"/>
          </w:tcPr>
          <w:p w:rsidR="00265E6D" w:rsidRPr="008B18C9" w:rsidRDefault="00265E6D" w:rsidP="00265E6D">
            <w:pPr>
              <w:jc w:val="center"/>
            </w:pPr>
            <w:r w:rsidRPr="008B18C9">
              <w:rPr>
                <w:rFonts w:hint="eastAsia"/>
              </w:rPr>
              <w:t>副科长</w:t>
            </w:r>
            <w:r w:rsidRPr="008B18C9">
              <w:rPr>
                <w:rFonts w:hint="eastAsia"/>
              </w:rPr>
              <w:t>/</w:t>
            </w:r>
            <w:r w:rsidRPr="008B18C9">
              <w:rPr>
                <w:rFonts w:hint="eastAsia"/>
              </w:rPr>
              <w:t>副主任药师</w:t>
            </w:r>
          </w:p>
        </w:tc>
        <w:tc>
          <w:tcPr>
            <w:tcW w:w="3114" w:type="dxa"/>
          </w:tcPr>
          <w:p w:rsidR="00265E6D" w:rsidRPr="008B18C9" w:rsidRDefault="00265E6D" w:rsidP="00265E6D">
            <w:pPr>
              <w:ind w:firstLineChars="100" w:firstLine="240"/>
              <w:jc w:val="left"/>
              <w:rPr>
                <w:rFonts w:ascii="宋体" w:hAnsi="宋体"/>
                <w:szCs w:val="21"/>
              </w:rPr>
            </w:pPr>
            <w:r w:rsidRPr="008B18C9">
              <w:rPr>
                <w:rFonts w:ascii="仿宋_GB2312" w:eastAsia="仿宋_GB2312" w:hint="eastAsia"/>
                <w:bCs/>
                <w:sz w:val="24"/>
              </w:rPr>
              <w:t>协助起草规范草案，征求意见稿和规范编制说明，送审稿及编制说明的编写工作</w:t>
            </w:r>
          </w:p>
        </w:tc>
      </w:tr>
      <w:tr w:rsidR="002D2D42" w:rsidRPr="008B18C9" w:rsidTr="00265E6D">
        <w:trPr>
          <w:cantSplit/>
          <w:trHeight w:val="851"/>
          <w:jc w:val="center"/>
        </w:trPr>
        <w:tc>
          <w:tcPr>
            <w:tcW w:w="0" w:type="auto"/>
            <w:vAlign w:val="center"/>
          </w:tcPr>
          <w:p w:rsidR="002D2D42" w:rsidRPr="008B18C9" w:rsidRDefault="002D2D42" w:rsidP="002D2D42">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D2D42" w:rsidRPr="008B18C9" w:rsidRDefault="002D2D42" w:rsidP="002D2D42">
            <w:pPr>
              <w:jc w:val="center"/>
              <w:rPr>
                <w:rFonts w:ascii="宋体" w:hAnsi="宋体"/>
                <w:szCs w:val="21"/>
              </w:rPr>
            </w:pPr>
            <w:r w:rsidRPr="008B18C9">
              <w:rPr>
                <w:rFonts w:hint="eastAsia"/>
              </w:rPr>
              <w:t>李雨洋</w:t>
            </w:r>
          </w:p>
        </w:tc>
        <w:tc>
          <w:tcPr>
            <w:tcW w:w="1334" w:type="dxa"/>
            <w:vAlign w:val="center"/>
          </w:tcPr>
          <w:p w:rsidR="002D2D42" w:rsidRPr="008B18C9" w:rsidRDefault="002D2D42" w:rsidP="002D2D42">
            <w:pPr>
              <w:jc w:val="center"/>
            </w:pPr>
            <w:r w:rsidRPr="008B18C9">
              <w:rPr>
                <w:rFonts w:hint="eastAsia"/>
              </w:rPr>
              <w:t>广西壮族自治区中医药研究院</w:t>
            </w:r>
          </w:p>
        </w:tc>
        <w:tc>
          <w:tcPr>
            <w:tcW w:w="0" w:type="auto"/>
            <w:vAlign w:val="center"/>
          </w:tcPr>
          <w:p w:rsidR="002D2D42" w:rsidRPr="008B18C9" w:rsidRDefault="002D2D42" w:rsidP="002D2D42">
            <w:pPr>
              <w:jc w:val="center"/>
            </w:pPr>
            <w:r w:rsidRPr="008B18C9">
              <w:rPr>
                <w:rFonts w:hint="eastAsia"/>
              </w:rPr>
              <w:t>助理研究员</w:t>
            </w:r>
          </w:p>
        </w:tc>
        <w:tc>
          <w:tcPr>
            <w:tcW w:w="3114" w:type="dxa"/>
          </w:tcPr>
          <w:p w:rsidR="002D2D42" w:rsidRPr="008B18C9" w:rsidRDefault="002D2D42" w:rsidP="002D2D42">
            <w:pPr>
              <w:ind w:firstLineChars="100" w:firstLine="240"/>
              <w:jc w:val="left"/>
              <w:rPr>
                <w:rFonts w:ascii="宋体" w:hAnsi="宋体"/>
                <w:szCs w:val="21"/>
              </w:rPr>
            </w:pPr>
            <w:r w:rsidRPr="008B18C9">
              <w:rPr>
                <w:rFonts w:ascii="仿宋_GB2312" w:eastAsia="仿宋_GB2312" w:hint="eastAsia"/>
                <w:bCs/>
                <w:sz w:val="24"/>
              </w:rPr>
              <w:t>协助起草规范草案，征求意见稿和规范编制说明，送审稿及编制说明的编写工作</w:t>
            </w:r>
          </w:p>
        </w:tc>
      </w:tr>
      <w:tr w:rsidR="00265E6D" w:rsidRPr="008B18C9" w:rsidTr="00265E6D">
        <w:trPr>
          <w:cantSplit/>
          <w:trHeight w:val="851"/>
          <w:jc w:val="center"/>
        </w:trPr>
        <w:tc>
          <w:tcPr>
            <w:tcW w:w="0" w:type="auto"/>
            <w:vAlign w:val="center"/>
          </w:tcPr>
          <w:p w:rsidR="00265E6D" w:rsidRPr="008B18C9" w:rsidRDefault="00265E6D" w:rsidP="00265E6D">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65E6D" w:rsidRPr="008B18C9" w:rsidRDefault="00265E6D" w:rsidP="00265E6D">
            <w:pPr>
              <w:jc w:val="center"/>
              <w:rPr>
                <w:rFonts w:ascii="宋体" w:hAnsi="宋体"/>
                <w:szCs w:val="21"/>
              </w:rPr>
            </w:pPr>
            <w:r w:rsidRPr="008B18C9">
              <w:rPr>
                <w:rFonts w:hint="eastAsia"/>
              </w:rPr>
              <w:t>卢静</w:t>
            </w:r>
          </w:p>
        </w:tc>
        <w:tc>
          <w:tcPr>
            <w:tcW w:w="1334" w:type="dxa"/>
            <w:vAlign w:val="center"/>
          </w:tcPr>
          <w:p w:rsidR="00265E6D" w:rsidRPr="008B18C9" w:rsidRDefault="00265E6D" w:rsidP="00265E6D">
            <w:pPr>
              <w:widowControl/>
              <w:jc w:val="center"/>
            </w:pPr>
            <w:r w:rsidRPr="008B18C9">
              <w:rPr>
                <w:rFonts w:hint="eastAsia"/>
              </w:rPr>
              <w:t>广西壮族自治区食品药品审评查验中心</w:t>
            </w:r>
          </w:p>
        </w:tc>
        <w:tc>
          <w:tcPr>
            <w:tcW w:w="2562" w:type="dxa"/>
            <w:vAlign w:val="center"/>
          </w:tcPr>
          <w:p w:rsidR="00265E6D" w:rsidRPr="008B18C9" w:rsidRDefault="00265E6D" w:rsidP="00265E6D">
            <w:pPr>
              <w:jc w:val="center"/>
            </w:pPr>
            <w:r w:rsidRPr="008B18C9">
              <w:rPr>
                <w:rFonts w:hint="eastAsia"/>
              </w:rPr>
              <w:t>副科长</w:t>
            </w:r>
            <w:r w:rsidRPr="008B18C9">
              <w:rPr>
                <w:rFonts w:hint="eastAsia"/>
              </w:rPr>
              <w:t>/</w:t>
            </w:r>
            <w:r w:rsidRPr="008B18C9">
              <w:rPr>
                <w:rFonts w:hint="eastAsia"/>
              </w:rPr>
              <w:t>副主任药师</w:t>
            </w:r>
          </w:p>
        </w:tc>
        <w:tc>
          <w:tcPr>
            <w:tcW w:w="3114" w:type="dxa"/>
          </w:tcPr>
          <w:p w:rsidR="00265E6D" w:rsidRPr="008B18C9" w:rsidRDefault="00265E6D" w:rsidP="00265E6D">
            <w:pPr>
              <w:ind w:firstLineChars="100" w:firstLine="240"/>
              <w:jc w:val="left"/>
              <w:rPr>
                <w:rFonts w:ascii="宋体" w:hAnsi="宋体"/>
                <w:szCs w:val="21"/>
              </w:rPr>
            </w:pPr>
            <w:r w:rsidRPr="008B18C9">
              <w:rPr>
                <w:rFonts w:ascii="仿宋_GB2312" w:eastAsia="仿宋_GB2312" w:hint="eastAsia"/>
                <w:bCs/>
                <w:sz w:val="24"/>
              </w:rPr>
              <w:t>协助起草规范草案，征求意见稿和规范编制说明，送审稿及编制说明的编写工作</w:t>
            </w:r>
          </w:p>
        </w:tc>
      </w:tr>
      <w:tr w:rsidR="00265E6D" w:rsidRPr="008B18C9" w:rsidTr="00265E6D">
        <w:trPr>
          <w:cantSplit/>
          <w:trHeight w:val="851"/>
          <w:jc w:val="center"/>
        </w:trPr>
        <w:tc>
          <w:tcPr>
            <w:tcW w:w="0" w:type="auto"/>
            <w:vAlign w:val="center"/>
          </w:tcPr>
          <w:p w:rsidR="00265E6D" w:rsidRPr="008B18C9" w:rsidRDefault="00265E6D" w:rsidP="00265E6D">
            <w:pPr>
              <w:pStyle w:val="aff9"/>
              <w:numPr>
                <w:ilvl w:val="0"/>
                <w:numId w:val="6"/>
              </w:numPr>
              <w:tabs>
                <w:tab w:val="left" w:pos="420"/>
              </w:tabs>
              <w:suppressAutoHyphens/>
              <w:ind w:left="0" w:firstLineChars="0" w:firstLine="0"/>
              <w:jc w:val="center"/>
              <w:rPr>
                <w:rFonts w:ascii="宋体" w:hAnsi="宋体"/>
                <w:bCs/>
                <w:szCs w:val="21"/>
              </w:rPr>
            </w:pPr>
          </w:p>
        </w:tc>
        <w:tc>
          <w:tcPr>
            <w:tcW w:w="859" w:type="dxa"/>
            <w:shd w:val="clear" w:color="auto" w:fill="auto"/>
            <w:vAlign w:val="center"/>
          </w:tcPr>
          <w:p w:rsidR="00265E6D" w:rsidRPr="008B18C9" w:rsidRDefault="00265E6D" w:rsidP="00265E6D">
            <w:pPr>
              <w:jc w:val="center"/>
              <w:rPr>
                <w:rFonts w:ascii="宋体" w:hAnsi="宋体"/>
                <w:szCs w:val="21"/>
              </w:rPr>
            </w:pPr>
            <w:r w:rsidRPr="008B18C9">
              <w:rPr>
                <w:rFonts w:hint="eastAsia"/>
              </w:rPr>
              <w:t>卢羽璇</w:t>
            </w:r>
          </w:p>
        </w:tc>
        <w:tc>
          <w:tcPr>
            <w:tcW w:w="1334" w:type="dxa"/>
            <w:shd w:val="clear" w:color="auto" w:fill="auto"/>
            <w:vAlign w:val="center"/>
          </w:tcPr>
          <w:p w:rsidR="00265E6D" w:rsidRPr="008B18C9" w:rsidRDefault="00265E6D" w:rsidP="00265E6D">
            <w:pPr>
              <w:widowControl/>
              <w:jc w:val="center"/>
            </w:pPr>
            <w:r w:rsidRPr="008B18C9">
              <w:rPr>
                <w:rFonts w:hint="eastAsia"/>
              </w:rPr>
              <w:t>广西壮族自治区食品药品审评查验中心</w:t>
            </w:r>
          </w:p>
        </w:tc>
        <w:tc>
          <w:tcPr>
            <w:tcW w:w="2562" w:type="dxa"/>
            <w:shd w:val="clear" w:color="auto" w:fill="auto"/>
            <w:vAlign w:val="center"/>
          </w:tcPr>
          <w:p w:rsidR="00265E6D" w:rsidRPr="008B18C9" w:rsidRDefault="00265E6D" w:rsidP="00265E6D">
            <w:pPr>
              <w:jc w:val="center"/>
            </w:pPr>
            <w:r w:rsidRPr="008B18C9">
              <w:rPr>
                <w:rFonts w:hint="eastAsia"/>
              </w:rPr>
              <w:t>审查员</w:t>
            </w:r>
            <w:r w:rsidRPr="008B18C9">
              <w:rPr>
                <w:rFonts w:hint="eastAsia"/>
              </w:rPr>
              <w:t>/</w:t>
            </w:r>
            <w:r w:rsidRPr="008B18C9">
              <w:rPr>
                <w:rFonts w:hint="eastAsia"/>
              </w:rPr>
              <w:t>初级</w:t>
            </w:r>
          </w:p>
        </w:tc>
        <w:tc>
          <w:tcPr>
            <w:tcW w:w="3114" w:type="dxa"/>
          </w:tcPr>
          <w:p w:rsidR="00265E6D" w:rsidRPr="008B18C9" w:rsidRDefault="00265E6D" w:rsidP="00265E6D">
            <w:pPr>
              <w:ind w:firstLineChars="100" w:firstLine="240"/>
              <w:jc w:val="left"/>
              <w:rPr>
                <w:rFonts w:ascii="宋体" w:hAnsi="宋体"/>
                <w:szCs w:val="21"/>
              </w:rPr>
            </w:pPr>
            <w:r w:rsidRPr="008B18C9">
              <w:rPr>
                <w:rFonts w:ascii="仿宋_GB2312" w:eastAsia="仿宋_GB2312" w:hint="eastAsia"/>
                <w:bCs/>
                <w:sz w:val="24"/>
              </w:rPr>
              <w:t>协助起草规范草案，征求意见稿和规范编制说明，送审稿及编制说明的编写工作</w:t>
            </w:r>
          </w:p>
        </w:tc>
      </w:tr>
      <w:tr w:rsidR="00265E6D" w:rsidRPr="008B18C9" w:rsidTr="00265E6D">
        <w:trPr>
          <w:cantSplit/>
          <w:trHeight w:val="851"/>
          <w:jc w:val="center"/>
        </w:trPr>
        <w:tc>
          <w:tcPr>
            <w:tcW w:w="0" w:type="auto"/>
            <w:vAlign w:val="center"/>
          </w:tcPr>
          <w:p w:rsidR="00265E6D" w:rsidRPr="008B18C9" w:rsidRDefault="00265E6D" w:rsidP="00265E6D">
            <w:pPr>
              <w:pStyle w:val="aff9"/>
              <w:numPr>
                <w:ilvl w:val="0"/>
                <w:numId w:val="6"/>
              </w:numPr>
              <w:tabs>
                <w:tab w:val="left" w:pos="420"/>
              </w:tabs>
              <w:suppressAutoHyphens/>
              <w:ind w:left="0" w:firstLineChars="0" w:firstLine="0"/>
              <w:jc w:val="center"/>
              <w:rPr>
                <w:rFonts w:ascii="宋体" w:hAnsi="宋体"/>
                <w:bCs/>
                <w:szCs w:val="21"/>
              </w:rPr>
            </w:pPr>
          </w:p>
        </w:tc>
        <w:tc>
          <w:tcPr>
            <w:tcW w:w="859" w:type="dxa"/>
            <w:shd w:val="clear" w:color="auto" w:fill="auto"/>
            <w:vAlign w:val="center"/>
          </w:tcPr>
          <w:p w:rsidR="00265E6D" w:rsidRPr="008B18C9" w:rsidRDefault="00265E6D" w:rsidP="00265E6D">
            <w:pPr>
              <w:jc w:val="center"/>
              <w:rPr>
                <w:rFonts w:ascii="宋体" w:hAnsi="宋体"/>
                <w:szCs w:val="21"/>
              </w:rPr>
            </w:pPr>
            <w:r w:rsidRPr="008B18C9">
              <w:rPr>
                <w:rFonts w:hint="eastAsia"/>
              </w:rPr>
              <w:t>卢华昌</w:t>
            </w:r>
          </w:p>
        </w:tc>
        <w:tc>
          <w:tcPr>
            <w:tcW w:w="1334" w:type="dxa"/>
            <w:shd w:val="clear" w:color="auto" w:fill="auto"/>
            <w:vAlign w:val="center"/>
          </w:tcPr>
          <w:p w:rsidR="00265E6D" w:rsidRPr="008B18C9" w:rsidRDefault="00265E6D" w:rsidP="00265E6D">
            <w:pPr>
              <w:widowControl/>
              <w:jc w:val="center"/>
            </w:pPr>
            <w:r w:rsidRPr="008B18C9">
              <w:rPr>
                <w:rFonts w:hint="eastAsia"/>
              </w:rPr>
              <w:t>广西壮族自治区食品药品审评查验中心</w:t>
            </w:r>
          </w:p>
        </w:tc>
        <w:tc>
          <w:tcPr>
            <w:tcW w:w="2562" w:type="dxa"/>
            <w:shd w:val="clear" w:color="auto" w:fill="auto"/>
            <w:vAlign w:val="center"/>
          </w:tcPr>
          <w:p w:rsidR="00265E6D" w:rsidRPr="008B18C9" w:rsidRDefault="00265E6D" w:rsidP="00265E6D">
            <w:pPr>
              <w:jc w:val="center"/>
            </w:pPr>
            <w:r w:rsidRPr="008B18C9">
              <w:rPr>
                <w:rFonts w:hint="eastAsia"/>
              </w:rPr>
              <w:t>审查员</w:t>
            </w:r>
            <w:r w:rsidRPr="008B18C9">
              <w:rPr>
                <w:rFonts w:hint="eastAsia"/>
              </w:rPr>
              <w:t>/</w:t>
            </w:r>
            <w:r w:rsidRPr="008B18C9">
              <w:rPr>
                <w:rFonts w:hint="eastAsia"/>
              </w:rPr>
              <w:t>初级</w:t>
            </w:r>
          </w:p>
        </w:tc>
        <w:tc>
          <w:tcPr>
            <w:tcW w:w="3114" w:type="dxa"/>
          </w:tcPr>
          <w:p w:rsidR="00265E6D" w:rsidRPr="008B18C9" w:rsidRDefault="00265E6D" w:rsidP="00265E6D">
            <w:pPr>
              <w:ind w:firstLineChars="100" w:firstLine="240"/>
              <w:jc w:val="left"/>
              <w:rPr>
                <w:rFonts w:ascii="仿宋_GB2312" w:eastAsia="仿宋_GB2312"/>
                <w:bCs/>
                <w:sz w:val="24"/>
              </w:rPr>
            </w:pPr>
            <w:r w:rsidRPr="008B18C9">
              <w:rPr>
                <w:rFonts w:ascii="仿宋_GB2312" w:eastAsia="仿宋_GB2312" w:hint="eastAsia"/>
                <w:bCs/>
                <w:sz w:val="24"/>
              </w:rPr>
              <w:t>协助起草规范草案，征求意见稿和规范编制说明，送审稿及编制说明的编写工作</w:t>
            </w:r>
          </w:p>
        </w:tc>
      </w:tr>
      <w:tr w:rsidR="002D2D42" w:rsidRPr="008B18C9" w:rsidTr="00265E6D">
        <w:trPr>
          <w:cantSplit/>
          <w:trHeight w:val="851"/>
          <w:jc w:val="center"/>
        </w:trPr>
        <w:tc>
          <w:tcPr>
            <w:tcW w:w="0" w:type="auto"/>
            <w:vAlign w:val="center"/>
          </w:tcPr>
          <w:p w:rsidR="002D2D42" w:rsidRPr="008B18C9" w:rsidRDefault="002D2D42" w:rsidP="002D2D42">
            <w:pPr>
              <w:pStyle w:val="aff9"/>
              <w:numPr>
                <w:ilvl w:val="0"/>
                <w:numId w:val="6"/>
              </w:numPr>
              <w:tabs>
                <w:tab w:val="left" w:pos="420"/>
              </w:tabs>
              <w:suppressAutoHyphens/>
              <w:ind w:left="0" w:firstLineChars="0" w:firstLine="0"/>
              <w:jc w:val="center"/>
              <w:rPr>
                <w:rFonts w:ascii="宋体" w:hAnsi="宋体"/>
                <w:bCs/>
                <w:szCs w:val="21"/>
              </w:rPr>
            </w:pPr>
          </w:p>
        </w:tc>
        <w:tc>
          <w:tcPr>
            <w:tcW w:w="859" w:type="dxa"/>
            <w:shd w:val="clear" w:color="auto" w:fill="auto"/>
            <w:vAlign w:val="center"/>
          </w:tcPr>
          <w:p w:rsidR="002D2D42" w:rsidRPr="008B18C9" w:rsidRDefault="002D2D42" w:rsidP="002D2D42">
            <w:pPr>
              <w:jc w:val="center"/>
              <w:rPr>
                <w:rFonts w:ascii="宋体" w:hAnsi="宋体"/>
                <w:szCs w:val="21"/>
              </w:rPr>
            </w:pPr>
            <w:r w:rsidRPr="008B18C9">
              <w:rPr>
                <w:rFonts w:hint="eastAsia"/>
              </w:rPr>
              <w:t>李星宇</w:t>
            </w:r>
          </w:p>
        </w:tc>
        <w:tc>
          <w:tcPr>
            <w:tcW w:w="1334" w:type="dxa"/>
            <w:shd w:val="clear" w:color="auto" w:fill="auto"/>
            <w:vAlign w:val="center"/>
          </w:tcPr>
          <w:p w:rsidR="002D2D42" w:rsidRPr="008B18C9" w:rsidRDefault="002D2D42" w:rsidP="002D2D42">
            <w:pPr>
              <w:jc w:val="center"/>
            </w:pPr>
            <w:r w:rsidRPr="008B18C9">
              <w:rPr>
                <w:rFonts w:hint="eastAsia"/>
              </w:rPr>
              <w:t>广西壮族自治区中医药研究院</w:t>
            </w:r>
          </w:p>
        </w:tc>
        <w:tc>
          <w:tcPr>
            <w:tcW w:w="2562" w:type="dxa"/>
            <w:shd w:val="clear" w:color="auto" w:fill="auto"/>
            <w:vAlign w:val="center"/>
          </w:tcPr>
          <w:p w:rsidR="002D2D42" w:rsidRPr="008B18C9" w:rsidRDefault="002D2D42" w:rsidP="002D2D42">
            <w:pPr>
              <w:jc w:val="center"/>
            </w:pPr>
            <w:r w:rsidRPr="008B18C9">
              <w:rPr>
                <w:rFonts w:hint="eastAsia"/>
              </w:rPr>
              <w:t>科长</w:t>
            </w:r>
            <w:r w:rsidRPr="008B18C9">
              <w:rPr>
                <w:rFonts w:hint="eastAsia"/>
              </w:rPr>
              <w:t>/</w:t>
            </w:r>
            <w:r w:rsidRPr="008B18C9">
              <w:rPr>
                <w:rFonts w:hint="eastAsia"/>
              </w:rPr>
              <w:t>副主任药师</w:t>
            </w:r>
          </w:p>
        </w:tc>
        <w:tc>
          <w:tcPr>
            <w:tcW w:w="3114" w:type="dxa"/>
          </w:tcPr>
          <w:p w:rsidR="002D2D42" w:rsidRPr="008B18C9" w:rsidRDefault="002D2D42" w:rsidP="002D2D42">
            <w:pPr>
              <w:ind w:firstLineChars="100" w:firstLine="240"/>
              <w:jc w:val="left"/>
              <w:rPr>
                <w:rFonts w:ascii="宋体" w:hAnsi="宋体"/>
                <w:szCs w:val="21"/>
              </w:rPr>
            </w:pPr>
            <w:r w:rsidRPr="008B18C9">
              <w:rPr>
                <w:rFonts w:ascii="仿宋_GB2312" w:eastAsia="仿宋_GB2312" w:hint="eastAsia"/>
                <w:bCs/>
                <w:sz w:val="24"/>
              </w:rPr>
              <w:t>协助起草规范草案，征求意见稿和规范编制说明，送审稿及编制说明的编写工作</w:t>
            </w:r>
          </w:p>
        </w:tc>
      </w:tr>
      <w:tr w:rsidR="00265E6D" w:rsidRPr="008B18C9" w:rsidTr="00265E6D">
        <w:trPr>
          <w:cantSplit/>
          <w:trHeight w:val="851"/>
          <w:jc w:val="center"/>
        </w:trPr>
        <w:tc>
          <w:tcPr>
            <w:tcW w:w="0" w:type="auto"/>
            <w:vAlign w:val="center"/>
          </w:tcPr>
          <w:p w:rsidR="00265E6D" w:rsidRPr="008B18C9" w:rsidRDefault="00265E6D" w:rsidP="00265E6D">
            <w:pPr>
              <w:pStyle w:val="aff9"/>
              <w:numPr>
                <w:ilvl w:val="0"/>
                <w:numId w:val="6"/>
              </w:numPr>
              <w:tabs>
                <w:tab w:val="left" w:pos="420"/>
              </w:tabs>
              <w:suppressAutoHyphens/>
              <w:ind w:left="0" w:firstLineChars="0" w:firstLine="0"/>
              <w:jc w:val="center"/>
              <w:rPr>
                <w:rFonts w:ascii="宋体" w:hAnsi="宋体"/>
                <w:bCs/>
                <w:szCs w:val="21"/>
              </w:rPr>
            </w:pPr>
          </w:p>
        </w:tc>
        <w:tc>
          <w:tcPr>
            <w:tcW w:w="859" w:type="dxa"/>
            <w:shd w:val="clear" w:color="auto" w:fill="auto"/>
            <w:vAlign w:val="center"/>
          </w:tcPr>
          <w:p w:rsidR="00265E6D" w:rsidRPr="008B18C9" w:rsidRDefault="00265E6D" w:rsidP="00265E6D">
            <w:pPr>
              <w:jc w:val="center"/>
              <w:rPr>
                <w:rFonts w:ascii="宋体" w:hAnsi="宋体"/>
                <w:szCs w:val="21"/>
              </w:rPr>
            </w:pPr>
            <w:r w:rsidRPr="008B18C9">
              <w:rPr>
                <w:rFonts w:hint="eastAsia"/>
              </w:rPr>
              <w:t>罗璐</w:t>
            </w:r>
          </w:p>
        </w:tc>
        <w:tc>
          <w:tcPr>
            <w:tcW w:w="1334" w:type="dxa"/>
            <w:shd w:val="clear" w:color="auto" w:fill="auto"/>
            <w:vAlign w:val="center"/>
          </w:tcPr>
          <w:p w:rsidR="00265E6D" w:rsidRPr="008B18C9" w:rsidRDefault="00265E6D" w:rsidP="00265E6D">
            <w:pPr>
              <w:widowControl/>
              <w:jc w:val="center"/>
            </w:pPr>
            <w:r w:rsidRPr="008B18C9">
              <w:rPr>
                <w:rFonts w:hint="eastAsia"/>
              </w:rPr>
              <w:t>广西壮族自治区食品药品审评查验中心</w:t>
            </w:r>
          </w:p>
        </w:tc>
        <w:tc>
          <w:tcPr>
            <w:tcW w:w="0" w:type="auto"/>
            <w:shd w:val="clear" w:color="auto" w:fill="auto"/>
            <w:vAlign w:val="center"/>
          </w:tcPr>
          <w:p w:rsidR="00265E6D" w:rsidRPr="008B18C9" w:rsidRDefault="00265E6D" w:rsidP="00265E6D">
            <w:pPr>
              <w:jc w:val="center"/>
            </w:pPr>
            <w:r w:rsidRPr="008B18C9">
              <w:rPr>
                <w:rFonts w:hint="eastAsia"/>
              </w:rPr>
              <w:t>审查员</w:t>
            </w:r>
            <w:r w:rsidRPr="008B18C9">
              <w:rPr>
                <w:rFonts w:hint="eastAsia"/>
              </w:rPr>
              <w:t>/</w:t>
            </w:r>
            <w:r w:rsidRPr="008B18C9">
              <w:rPr>
                <w:rFonts w:hint="eastAsia"/>
              </w:rPr>
              <w:t>中级</w:t>
            </w:r>
          </w:p>
        </w:tc>
        <w:tc>
          <w:tcPr>
            <w:tcW w:w="3114" w:type="dxa"/>
          </w:tcPr>
          <w:p w:rsidR="00265E6D" w:rsidRPr="008B18C9" w:rsidRDefault="00265E6D" w:rsidP="00265E6D">
            <w:pPr>
              <w:ind w:firstLineChars="100" w:firstLine="240"/>
              <w:jc w:val="left"/>
              <w:rPr>
                <w:rFonts w:ascii="宋体" w:hAnsi="宋体"/>
                <w:szCs w:val="21"/>
              </w:rPr>
            </w:pPr>
            <w:r w:rsidRPr="008B18C9">
              <w:rPr>
                <w:rFonts w:ascii="仿宋_GB2312" w:eastAsia="仿宋_GB2312" w:hint="eastAsia"/>
                <w:bCs/>
                <w:sz w:val="24"/>
              </w:rPr>
              <w:t>协助起草规范草案，征求意见稿和规范编制说明，送审稿及编制说明的编写工作</w:t>
            </w:r>
          </w:p>
        </w:tc>
      </w:tr>
      <w:tr w:rsidR="00265E6D" w:rsidRPr="008B18C9" w:rsidTr="00265E6D">
        <w:trPr>
          <w:cantSplit/>
          <w:trHeight w:val="851"/>
          <w:jc w:val="center"/>
        </w:trPr>
        <w:tc>
          <w:tcPr>
            <w:tcW w:w="0" w:type="auto"/>
            <w:vAlign w:val="center"/>
          </w:tcPr>
          <w:p w:rsidR="00265E6D" w:rsidRPr="008B18C9" w:rsidRDefault="00265E6D" w:rsidP="00265E6D">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65E6D" w:rsidRPr="008B18C9" w:rsidRDefault="00265E6D" w:rsidP="00265E6D">
            <w:pPr>
              <w:jc w:val="center"/>
              <w:rPr>
                <w:rFonts w:ascii="宋体" w:hAnsi="宋体"/>
                <w:szCs w:val="21"/>
              </w:rPr>
            </w:pPr>
            <w:r w:rsidRPr="008B18C9">
              <w:rPr>
                <w:rFonts w:hint="eastAsia"/>
              </w:rPr>
              <w:t>洪鸿儒</w:t>
            </w:r>
          </w:p>
        </w:tc>
        <w:tc>
          <w:tcPr>
            <w:tcW w:w="1334" w:type="dxa"/>
            <w:vAlign w:val="center"/>
          </w:tcPr>
          <w:p w:rsidR="00265E6D" w:rsidRPr="008B18C9" w:rsidRDefault="00265E6D" w:rsidP="00265E6D">
            <w:pPr>
              <w:widowControl/>
              <w:jc w:val="center"/>
            </w:pPr>
            <w:r w:rsidRPr="008B18C9">
              <w:rPr>
                <w:rFonts w:hint="eastAsia"/>
              </w:rPr>
              <w:t>广西壮族自治区食品药品审评查验中心</w:t>
            </w:r>
          </w:p>
        </w:tc>
        <w:tc>
          <w:tcPr>
            <w:tcW w:w="0" w:type="auto"/>
            <w:vAlign w:val="center"/>
          </w:tcPr>
          <w:p w:rsidR="00265E6D" w:rsidRPr="008B18C9" w:rsidRDefault="00265E6D" w:rsidP="00265E6D">
            <w:pPr>
              <w:jc w:val="center"/>
            </w:pPr>
            <w:r w:rsidRPr="008B18C9">
              <w:rPr>
                <w:rFonts w:hint="eastAsia"/>
              </w:rPr>
              <w:t>审查员</w:t>
            </w:r>
            <w:r w:rsidRPr="008B18C9">
              <w:rPr>
                <w:rFonts w:hint="eastAsia"/>
              </w:rPr>
              <w:t>/</w:t>
            </w:r>
            <w:r w:rsidRPr="008B18C9">
              <w:rPr>
                <w:rFonts w:hint="eastAsia"/>
              </w:rPr>
              <w:t>初级</w:t>
            </w:r>
          </w:p>
        </w:tc>
        <w:tc>
          <w:tcPr>
            <w:tcW w:w="3114" w:type="dxa"/>
          </w:tcPr>
          <w:p w:rsidR="00265E6D" w:rsidRPr="008B18C9" w:rsidRDefault="00265E6D" w:rsidP="00265E6D">
            <w:pPr>
              <w:ind w:firstLineChars="100" w:firstLine="240"/>
              <w:jc w:val="left"/>
              <w:rPr>
                <w:rFonts w:ascii="宋体" w:hAnsi="宋体"/>
                <w:szCs w:val="21"/>
              </w:rPr>
            </w:pPr>
            <w:bookmarkStart w:id="4" w:name="OLE_LINK55"/>
            <w:bookmarkStart w:id="5" w:name="OLE_LINK56"/>
            <w:r w:rsidRPr="008B18C9">
              <w:rPr>
                <w:rFonts w:ascii="仿宋_GB2312" w:eastAsia="仿宋_GB2312" w:hint="eastAsia"/>
                <w:bCs/>
                <w:sz w:val="24"/>
              </w:rPr>
              <w:t>协助起草规范草案，征求意见稿和规范编制说明，送审稿及编制说明的编写工作</w:t>
            </w:r>
            <w:bookmarkEnd w:id="4"/>
            <w:bookmarkEnd w:id="5"/>
          </w:p>
        </w:tc>
      </w:tr>
      <w:tr w:rsidR="00265E6D" w:rsidRPr="008B18C9" w:rsidTr="00265E6D">
        <w:trPr>
          <w:cantSplit/>
          <w:trHeight w:val="851"/>
          <w:jc w:val="center"/>
        </w:trPr>
        <w:tc>
          <w:tcPr>
            <w:tcW w:w="0" w:type="auto"/>
            <w:vAlign w:val="center"/>
          </w:tcPr>
          <w:p w:rsidR="00265E6D" w:rsidRPr="008B18C9" w:rsidRDefault="00265E6D" w:rsidP="00265E6D">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65E6D" w:rsidRPr="008B18C9" w:rsidRDefault="00265E6D" w:rsidP="00265E6D">
            <w:pPr>
              <w:jc w:val="center"/>
            </w:pPr>
            <w:r w:rsidRPr="008B18C9">
              <w:rPr>
                <w:rFonts w:hint="eastAsia"/>
              </w:rPr>
              <w:t>韦宛伶</w:t>
            </w:r>
          </w:p>
        </w:tc>
        <w:tc>
          <w:tcPr>
            <w:tcW w:w="1334" w:type="dxa"/>
            <w:vAlign w:val="center"/>
          </w:tcPr>
          <w:p w:rsidR="00265E6D" w:rsidRPr="008B18C9" w:rsidRDefault="00265E6D" w:rsidP="00265E6D">
            <w:pPr>
              <w:widowControl/>
              <w:jc w:val="center"/>
            </w:pPr>
            <w:r w:rsidRPr="008B18C9">
              <w:rPr>
                <w:rFonts w:hint="eastAsia"/>
              </w:rPr>
              <w:t>广西壮族自治区食品药品审评查验中心</w:t>
            </w:r>
          </w:p>
        </w:tc>
        <w:tc>
          <w:tcPr>
            <w:tcW w:w="0" w:type="auto"/>
            <w:vAlign w:val="center"/>
          </w:tcPr>
          <w:p w:rsidR="00265E6D" w:rsidRPr="008B18C9" w:rsidRDefault="00265E6D" w:rsidP="00265E6D">
            <w:pPr>
              <w:jc w:val="center"/>
            </w:pPr>
            <w:r w:rsidRPr="008B18C9">
              <w:rPr>
                <w:rFonts w:hint="eastAsia"/>
              </w:rPr>
              <w:t>审查员</w:t>
            </w:r>
            <w:r w:rsidRPr="008B18C9">
              <w:rPr>
                <w:rFonts w:hint="eastAsia"/>
              </w:rPr>
              <w:t>/</w:t>
            </w:r>
            <w:r w:rsidRPr="008B18C9">
              <w:rPr>
                <w:rFonts w:hint="eastAsia"/>
              </w:rPr>
              <w:t>中级</w:t>
            </w:r>
          </w:p>
        </w:tc>
        <w:tc>
          <w:tcPr>
            <w:tcW w:w="3114" w:type="dxa"/>
          </w:tcPr>
          <w:p w:rsidR="00265E6D" w:rsidRPr="008B18C9" w:rsidRDefault="00265E6D" w:rsidP="00265E6D">
            <w:r w:rsidRPr="008B18C9">
              <w:rPr>
                <w:rFonts w:ascii="仿宋_GB2312" w:eastAsia="仿宋_GB2312" w:hint="eastAsia"/>
                <w:bCs/>
                <w:sz w:val="24"/>
              </w:rPr>
              <w:t>协助起草规范草案，征求意见稿和规范编制说明，送审稿及编制说明的编写工作</w:t>
            </w:r>
          </w:p>
        </w:tc>
      </w:tr>
      <w:tr w:rsidR="00265E6D" w:rsidRPr="008B18C9" w:rsidTr="00265E6D">
        <w:trPr>
          <w:cantSplit/>
          <w:trHeight w:val="851"/>
          <w:jc w:val="center"/>
        </w:trPr>
        <w:tc>
          <w:tcPr>
            <w:tcW w:w="0" w:type="auto"/>
            <w:vAlign w:val="center"/>
          </w:tcPr>
          <w:p w:rsidR="00265E6D" w:rsidRPr="008B18C9" w:rsidRDefault="00265E6D" w:rsidP="00265E6D">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65E6D" w:rsidRPr="008B18C9" w:rsidRDefault="00265E6D" w:rsidP="00265E6D">
            <w:pPr>
              <w:jc w:val="center"/>
            </w:pPr>
            <w:r w:rsidRPr="008B18C9">
              <w:rPr>
                <w:rFonts w:hint="eastAsia"/>
              </w:rPr>
              <w:t>石舶汕</w:t>
            </w:r>
          </w:p>
        </w:tc>
        <w:tc>
          <w:tcPr>
            <w:tcW w:w="1334" w:type="dxa"/>
            <w:vAlign w:val="center"/>
          </w:tcPr>
          <w:p w:rsidR="00265E6D" w:rsidRPr="008B18C9" w:rsidRDefault="00265E6D" w:rsidP="00265E6D">
            <w:pPr>
              <w:widowControl/>
              <w:jc w:val="center"/>
            </w:pPr>
            <w:r w:rsidRPr="008B18C9">
              <w:rPr>
                <w:rFonts w:hint="eastAsia"/>
              </w:rPr>
              <w:t>广西壮族自治区食品药品审评查验中心</w:t>
            </w:r>
          </w:p>
        </w:tc>
        <w:tc>
          <w:tcPr>
            <w:tcW w:w="0" w:type="auto"/>
            <w:vAlign w:val="center"/>
          </w:tcPr>
          <w:p w:rsidR="00265E6D" w:rsidRPr="008B18C9" w:rsidRDefault="00265E6D" w:rsidP="00265E6D">
            <w:pPr>
              <w:jc w:val="center"/>
            </w:pPr>
            <w:r w:rsidRPr="008B18C9">
              <w:rPr>
                <w:rFonts w:hint="eastAsia"/>
              </w:rPr>
              <w:t>审查员</w:t>
            </w:r>
            <w:r w:rsidRPr="008B18C9">
              <w:rPr>
                <w:rFonts w:hint="eastAsia"/>
              </w:rPr>
              <w:t>/</w:t>
            </w:r>
            <w:r w:rsidRPr="008B18C9">
              <w:rPr>
                <w:rFonts w:hint="eastAsia"/>
              </w:rPr>
              <w:t>初级</w:t>
            </w:r>
          </w:p>
        </w:tc>
        <w:tc>
          <w:tcPr>
            <w:tcW w:w="3114" w:type="dxa"/>
          </w:tcPr>
          <w:p w:rsidR="00265E6D" w:rsidRPr="008B18C9" w:rsidRDefault="00265E6D" w:rsidP="00265E6D">
            <w:r w:rsidRPr="008B18C9">
              <w:rPr>
                <w:rFonts w:ascii="仿宋_GB2312" w:eastAsia="仿宋_GB2312" w:hint="eastAsia"/>
                <w:bCs/>
                <w:sz w:val="24"/>
              </w:rPr>
              <w:t>协助起草规范草案，征求意见稿和规范编制说明，送审稿及编制说明的编写工作</w:t>
            </w:r>
          </w:p>
        </w:tc>
      </w:tr>
      <w:tr w:rsidR="002D2D42" w:rsidRPr="008B18C9" w:rsidTr="00265E6D">
        <w:trPr>
          <w:cantSplit/>
          <w:trHeight w:val="851"/>
          <w:jc w:val="center"/>
        </w:trPr>
        <w:tc>
          <w:tcPr>
            <w:tcW w:w="0" w:type="auto"/>
            <w:vAlign w:val="center"/>
          </w:tcPr>
          <w:p w:rsidR="002D2D42" w:rsidRPr="008B18C9" w:rsidRDefault="002D2D42" w:rsidP="002D2D42">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D2D42" w:rsidRPr="008B18C9" w:rsidRDefault="002D2D42" w:rsidP="002D2D42">
            <w:pPr>
              <w:jc w:val="center"/>
            </w:pPr>
            <w:r w:rsidRPr="008B18C9">
              <w:rPr>
                <w:rFonts w:hint="eastAsia"/>
              </w:rPr>
              <w:t>袁健童</w:t>
            </w:r>
          </w:p>
        </w:tc>
        <w:tc>
          <w:tcPr>
            <w:tcW w:w="1334" w:type="dxa"/>
            <w:vAlign w:val="center"/>
          </w:tcPr>
          <w:p w:rsidR="002D2D42" w:rsidRPr="008B18C9" w:rsidRDefault="002D2D42" w:rsidP="002D2D42">
            <w:pPr>
              <w:jc w:val="center"/>
            </w:pPr>
            <w:r w:rsidRPr="008B18C9">
              <w:rPr>
                <w:rFonts w:hint="eastAsia"/>
              </w:rPr>
              <w:t>广西壮族自治区中医药研究院</w:t>
            </w:r>
          </w:p>
        </w:tc>
        <w:tc>
          <w:tcPr>
            <w:tcW w:w="0" w:type="auto"/>
            <w:vAlign w:val="center"/>
          </w:tcPr>
          <w:p w:rsidR="002D2D42" w:rsidRPr="008B18C9" w:rsidRDefault="002D2D42" w:rsidP="002D2D42">
            <w:pPr>
              <w:jc w:val="center"/>
            </w:pPr>
            <w:r w:rsidRPr="008B18C9">
              <w:rPr>
                <w:rFonts w:hint="eastAsia"/>
              </w:rPr>
              <w:t>助理研究员</w:t>
            </w:r>
          </w:p>
        </w:tc>
        <w:tc>
          <w:tcPr>
            <w:tcW w:w="3114" w:type="dxa"/>
          </w:tcPr>
          <w:p w:rsidR="002D2D42" w:rsidRPr="008B18C9" w:rsidRDefault="002D2D42" w:rsidP="002D2D42">
            <w:r w:rsidRPr="008B18C9">
              <w:rPr>
                <w:rFonts w:ascii="仿宋_GB2312" w:eastAsia="仿宋_GB2312" w:hint="eastAsia"/>
                <w:bCs/>
                <w:sz w:val="24"/>
              </w:rPr>
              <w:t>协助起草规范草案，征求意见稿和规范编制说明，送审稿及编制说明的编写工作</w:t>
            </w:r>
          </w:p>
        </w:tc>
      </w:tr>
      <w:tr w:rsidR="00265E6D" w:rsidRPr="008B18C9" w:rsidTr="00265E6D">
        <w:trPr>
          <w:cantSplit/>
          <w:trHeight w:val="851"/>
          <w:jc w:val="center"/>
        </w:trPr>
        <w:tc>
          <w:tcPr>
            <w:tcW w:w="0" w:type="auto"/>
            <w:vAlign w:val="center"/>
          </w:tcPr>
          <w:p w:rsidR="00265E6D" w:rsidRPr="008B18C9" w:rsidRDefault="00265E6D" w:rsidP="00265E6D">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65E6D" w:rsidRPr="008B18C9" w:rsidRDefault="00265E6D" w:rsidP="00265E6D">
            <w:pPr>
              <w:jc w:val="center"/>
            </w:pPr>
            <w:r w:rsidRPr="008B18C9">
              <w:rPr>
                <w:rFonts w:hint="eastAsia"/>
              </w:rPr>
              <w:t>陈宗妮</w:t>
            </w:r>
          </w:p>
        </w:tc>
        <w:tc>
          <w:tcPr>
            <w:tcW w:w="1334" w:type="dxa"/>
            <w:vAlign w:val="center"/>
          </w:tcPr>
          <w:p w:rsidR="00265E6D" w:rsidRPr="008B18C9" w:rsidRDefault="00265E6D" w:rsidP="00265E6D">
            <w:pPr>
              <w:widowControl/>
              <w:jc w:val="center"/>
            </w:pPr>
            <w:r w:rsidRPr="008B18C9">
              <w:rPr>
                <w:rFonts w:hint="eastAsia"/>
              </w:rPr>
              <w:t>广西壮族自治区食品药品审评查验中心</w:t>
            </w:r>
          </w:p>
        </w:tc>
        <w:tc>
          <w:tcPr>
            <w:tcW w:w="0" w:type="auto"/>
            <w:vAlign w:val="center"/>
          </w:tcPr>
          <w:p w:rsidR="00265E6D" w:rsidRPr="008B18C9" w:rsidRDefault="00265E6D" w:rsidP="00265E6D">
            <w:pPr>
              <w:jc w:val="center"/>
            </w:pPr>
            <w:r w:rsidRPr="008B18C9">
              <w:rPr>
                <w:rFonts w:hint="eastAsia"/>
              </w:rPr>
              <w:t>审查员</w:t>
            </w:r>
            <w:r w:rsidRPr="008B18C9">
              <w:rPr>
                <w:rFonts w:hint="eastAsia"/>
              </w:rPr>
              <w:t>/</w:t>
            </w:r>
            <w:r w:rsidRPr="008B18C9">
              <w:rPr>
                <w:rFonts w:hint="eastAsia"/>
              </w:rPr>
              <w:t>中级</w:t>
            </w:r>
          </w:p>
        </w:tc>
        <w:tc>
          <w:tcPr>
            <w:tcW w:w="3114" w:type="dxa"/>
          </w:tcPr>
          <w:p w:rsidR="00265E6D" w:rsidRPr="008B18C9" w:rsidRDefault="00265E6D" w:rsidP="00265E6D">
            <w:r w:rsidRPr="008B18C9">
              <w:rPr>
                <w:rFonts w:ascii="仿宋_GB2312" w:eastAsia="仿宋_GB2312" w:hint="eastAsia"/>
                <w:bCs/>
                <w:sz w:val="24"/>
              </w:rPr>
              <w:t>协助起草规范草案，征求意见稿和规范编制说明，送审稿及编制说明的编写工作</w:t>
            </w:r>
          </w:p>
        </w:tc>
      </w:tr>
      <w:tr w:rsidR="00265E6D" w:rsidRPr="008B18C9" w:rsidTr="00265E6D">
        <w:trPr>
          <w:cantSplit/>
          <w:trHeight w:val="851"/>
          <w:jc w:val="center"/>
        </w:trPr>
        <w:tc>
          <w:tcPr>
            <w:tcW w:w="0" w:type="auto"/>
            <w:vAlign w:val="center"/>
          </w:tcPr>
          <w:p w:rsidR="00265E6D" w:rsidRPr="008B18C9" w:rsidRDefault="00265E6D" w:rsidP="00265E6D">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65E6D" w:rsidRPr="008B18C9" w:rsidRDefault="00265E6D" w:rsidP="00265E6D">
            <w:pPr>
              <w:jc w:val="center"/>
            </w:pPr>
            <w:r w:rsidRPr="008B18C9">
              <w:rPr>
                <w:rFonts w:hint="eastAsia"/>
              </w:rPr>
              <w:t>孙</w:t>
            </w:r>
            <w:r w:rsidRPr="008B18C9">
              <w:rPr>
                <w:rFonts w:hint="eastAsia"/>
              </w:rPr>
              <w:t xml:space="preserve">  </w:t>
            </w:r>
            <w:r w:rsidRPr="008B18C9">
              <w:rPr>
                <w:rFonts w:hint="eastAsia"/>
              </w:rPr>
              <w:t>婕</w:t>
            </w:r>
          </w:p>
        </w:tc>
        <w:tc>
          <w:tcPr>
            <w:tcW w:w="1334" w:type="dxa"/>
            <w:vAlign w:val="center"/>
          </w:tcPr>
          <w:p w:rsidR="00265E6D" w:rsidRPr="008B18C9" w:rsidRDefault="00265E6D" w:rsidP="00265E6D">
            <w:pPr>
              <w:widowControl/>
              <w:jc w:val="center"/>
            </w:pPr>
            <w:r w:rsidRPr="008B18C9">
              <w:rPr>
                <w:rFonts w:hint="eastAsia"/>
              </w:rPr>
              <w:t>广西壮族自治区食品药品审评查验中心</w:t>
            </w:r>
          </w:p>
        </w:tc>
        <w:tc>
          <w:tcPr>
            <w:tcW w:w="0" w:type="auto"/>
            <w:vAlign w:val="center"/>
          </w:tcPr>
          <w:p w:rsidR="00265E6D" w:rsidRPr="008B18C9" w:rsidRDefault="00265E6D" w:rsidP="00265E6D">
            <w:pPr>
              <w:jc w:val="center"/>
            </w:pPr>
            <w:r w:rsidRPr="008B18C9">
              <w:rPr>
                <w:rFonts w:hint="eastAsia"/>
              </w:rPr>
              <w:t>办事员</w:t>
            </w:r>
            <w:r w:rsidRPr="008B18C9">
              <w:rPr>
                <w:rFonts w:hint="eastAsia"/>
              </w:rPr>
              <w:t>/</w:t>
            </w:r>
            <w:r w:rsidRPr="008B18C9">
              <w:rPr>
                <w:rFonts w:hint="eastAsia"/>
              </w:rPr>
              <w:t>初级</w:t>
            </w:r>
          </w:p>
        </w:tc>
        <w:tc>
          <w:tcPr>
            <w:tcW w:w="3114" w:type="dxa"/>
          </w:tcPr>
          <w:p w:rsidR="00265E6D" w:rsidRPr="008B18C9" w:rsidRDefault="00265E6D" w:rsidP="00265E6D">
            <w:r w:rsidRPr="008B18C9">
              <w:rPr>
                <w:rFonts w:ascii="仿宋_GB2312" w:eastAsia="仿宋_GB2312" w:hint="eastAsia"/>
                <w:bCs/>
                <w:sz w:val="24"/>
              </w:rPr>
              <w:t>协助起草规范草案，征求意见稿和规范编制说明，送审稿及编制说明的编写工作</w:t>
            </w:r>
          </w:p>
        </w:tc>
      </w:tr>
      <w:tr w:rsidR="002D2D42" w:rsidRPr="008B18C9" w:rsidTr="00265E6D">
        <w:trPr>
          <w:cantSplit/>
          <w:trHeight w:val="851"/>
          <w:jc w:val="center"/>
        </w:trPr>
        <w:tc>
          <w:tcPr>
            <w:tcW w:w="0" w:type="auto"/>
            <w:vAlign w:val="center"/>
          </w:tcPr>
          <w:p w:rsidR="002D2D42" w:rsidRPr="008B18C9" w:rsidRDefault="002D2D42" w:rsidP="002D2D42">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D2D42" w:rsidRPr="008B18C9" w:rsidRDefault="002D2D42" w:rsidP="002D2D42">
            <w:pPr>
              <w:jc w:val="center"/>
            </w:pPr>
            <w:r w:rsidRPr="008B18C9">
              <w:rPr>
                <w:rFonts w:hint="eastAsia"/>
              </w:rPr>
              <w:t>钱捷豪</w:t>
            </w:r>
          </w:p>
        </w:tc>
        <w:tc>
          <w:tcPr>
            <w:tcW w:w="1334" w:type="dxa"/>
            <w:vAlign w:val="center"/>
          </w:tcPr>
          <w:p w:rsidR="002D2D42" w:rsidRPr="008B18C9" w:rsidRDefault="002D2D42" w:rsidP="002D2D42">
            <w:pPr>
              <w:jc w:val="center"/>
            </w:pPr>
            <w:r w:rsidRPr="008B18C9">
              <w:rPr>
                <w:rFonts w:hint="eastAsia"/>
              </w:rPr>
              <w:t>广西南宁雅莎医药技术开发有限公司</w:t>
            </w:r>
          </w:p>
        </w:tc>
        <w:tc>
          <w:tcPr>
            <w:tcW w:w="0" w:type="auto"/>
            <w:vAlign w:val="center"/>
          </w:tcPr>
          <w:p w:rsidR="002D2D42" w:rsidRPr="008B18C9" w:rsidRDefault="002D2D42" w:rsidP="002D2D42">
            <w:pPr>
              <w:jc w:val="center"/>
            </w:pPr>
            <w:r w:rsidRPr="008B18C9">
              <w:rPr>
                <w:rFonts w:hint="eastAsia"/>
              </w:rPr>
              <w:t>总经理</w:t>
            </w:r>
          </w:p>
        </w:tc>
        <w:tc>
          <w:tcPr>
            <w:tcW w:w="3114" w:type="dxa"/>
          </w:tcPr>
          <w:p w:rsidR="002D2D42" w:rsidRPr="008B18C9" w:rsidRDefault="002D2D42" w:rsidP="002D2D42">
            <w:r w:rsidRPr="008B18C9">
              <w:rPr>
                <w:rFonts w:ascii="仿宋_GB2312" w:eastAsia="仿宋_GB2312" w:hint="eastAsia"/>
                <w:bCs/>
                <w:sz w:val="24"/>
              </w:rPr>
              <w:t>协助起草规范草案，征求意见稿和规范编制说明，送审稿及编制说明的编写工作</w:t>
            </w:r>
          </w:p>
        </w:tc>
      </w:tr>
      <w:tr w:rsidR="00265E6D" w:rsidRPr="008B18C9" w:rsidTr="00265E6D">
        <w:trPr>
          <w:cantSplit/>
          <w:trHeight w:val="851"/>
          <w:jc w:val="center"/>
        </w:trPr>
        <w:tc>
          <w:tcPr>
            <w:tcW w:w="0" w:type="auto"/>
            <w:vAlign w:val="center"/>
          </w:tcPr>
          <w:p w:rsidR="00265E6D" w:rsidRPr="008B18C9" w:rsidRDefault="00265E6D" w:rsidP="00265E6D">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65E6D" w:rsidRPr="008B18C9" w:rsidRDefault="00265E6D" w:rsidP="00265E6D">
            <w:pPr>
              <w:jc w:val="center"/>
            </w:pPr>
            <w:r w:rsidRPr="008B18C9">
              <w:rPr>
                <w:rFonts w:hint="eastAsia"/>
              </w:rPr>
              <w:t>麦艳莹</w:t>
            </w:r>
          </w:p>
        </w:tc>
        <w:tc>
          <w:tcPr>
            <w:tcW w:w="1334" w:type="dxa"/>
            <w:vAlign w:val="center"/>
          </w:tcPr>
          <w:p w:rsidR="00265E6D" w:rsidRPr="008B18C9" w:rsidRDefault="00265E6D" w:rsidP="00265E6D">
            <w:pPr>
              <w:widowControl/>
              <w:jc w:val="center"/>
            </w:pPr>
            <w:r w:rsidRPr="008B18C9">
              <w:rPr>
                <w:rFonts w:hint="eastAsia"/>
              </w:rPr>
              <w:t>广西南宁雅莎医药技术开发有限公司</w:t>
            </w:r>
          </w:p>
        </w:tc>
        <w:tc>
          <w:tcPr>
            <w:tcW w:w="0" w:type="auto"/>
            <w:vAlign w:val="center"/>
          </w:tcPr>
          <w:p w:rsidR="00265E6D" w:rsidRPr="008B18C9" w:rsidRDefault="008B18C9" w:rsidP="00265E6D">
            <w:pPr>
              <w:jc w:val="center"/>
            </w:pPr>
            <w:r w:rsidRPr="008B18C9">
              <w:rPr>
                <w:rFonts w:hint="eastAsia"/>
              </w:rPr>
              <w:t>技术负责人</w:t>
            </w:r>
          </w:p>
        </w:tc>
        <w:tc>
          <w:tcPr>
            <w:tcW w:w="3114" w:type="dxa"/>
          </w:tcPr>
          <w:p w:rsidR="00265E6D" w:rsidRPr="008B18C9" w:rsidRDefault="00265E6D" w:rsidP="00265E6D">
            <w:r w:rsidRPr="008B18C9">
              <w:rPr>
                <w:rFonts w:ascii="仿宋_GB2312" w:eastAsia="仿宋_GB2312" w:hint="eastAsia"/>
                <w:bCs/>
                <w:sz w:val="24"/>
              </w:rPr>
              <w:t>协助起草规范草案，征求意见稿和规范编制说明，送审稿及编制说明的编写工作</w:t>
            </w:r>
          </w:p>
        </w:tc>
      </w:tr>
      <w:tr w:rsidR="00265E6D" w:rsidRPr="008B18C9" w:rsidTr="00265E6D">
        <w:trPr>
          <w:cantSplit/>
          <w:trHeight w:val="851"/>
          <w:jc w:val="center"/>
        </w:trPr>
        <w:tc>
          <w:tcPr>
            <w:tcW w:w="0" w:type="auto"/>
            <w:vAlign w:val="center"/>
          </w:tcPr>
          <w:p w:rsidR="00265E6D" w:rsidRPr="008B18C9" w:rsidRDefault="00265E6D" w:rsidP="00265E6D">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65E6D" w:rsidRPr="008B18C9" w:rsidRDefault="00265E6D" w:rsidP="00265E6D">
            <w:pPr>
              <w:jc w:val="center"/>
            </w:pPr>
            <w:r w:rsidRPr="008B18C9">
              <w:rPr>
                <w:rFonts w:hint="eastAsia"/>
              </w:rPr>
              <w:t>梁东明</w:t>
            </w:r>
          </w:p>
        </w:tc>
        <w:tc>
          <w:tcPr>
            <w:tcW w:w="1334" w:type="dxa"/>
            <w:vAlign w:val="center"/>
          </w:tcPr>
          <w:p w:rsidR="00265E6D" w:rsidRPr="008B18C9" w:rsidRDefault="00265E6D" w:rsidP="00265E6D">
            <w:pPr>
              <w:widowControl/>
              <w:jc w:val="center"/>
            </w:pPr>
            <w:r w:rsidRPr="008B18C9">
              <w:rPr>
                <w:rFonts w:hint="eastAsia"/>
              </w:rPr>
              <w:t>桂林古方健康医疗科技有限公司</w:t>
            </w:r>
          </w:p>
        </w:tc>
        <w:tc>
          <w:tcPr>
            <w:tcW w:w="0" w:type="auto"/>
            <w:vAlign w:val="center"/>
          </w:tcPr>
          <w:p w:rsidR="00265E6D" w:rsidRPr="008B18C9" w:rsidRDefault="00265E6D" w:rsidP="00265E6D">
            <w:pPr>
              <w:jc w:val="center"/>
            </w:pPr>
            <w:r w:rsidRPr="008B18C9">
              <w:rPr>
                <w:rFonts w:hint="eastAsia"/>
              </w:rPr>
              <w:t>总经理</w:t>
            </w:r>
          </w:p>
        </w:tc>
        <w:tc>
          <w:tcPr>
            <w:tcW w:w="3114" w:type="dxa"/>
          </w:tcPr>
          <w:p w:rsidR="00265E6D" w:rsidRPr="008B18C9" w:rsidRDefault="00265E6D" w:rsidP="00265E6D">
            <w:r w:rsidRPr="008B18C9">
              <w:rPr>
                <w:rFonts w:ascii="仿宋_GB2312" w:eastAsia="仿宋_GB2312" w:hint="eastAsia"/>
                <w:bCs/>
                <w:sz w:val="24"/>
              </w:rPr>
              <w:t>协助起草规范草案，征求意见稿和规范编制说明，送审稿及编制说明的编写工作</w:t>
            </w:r>
          </w:p>
        </w:tc>
      </w:tr>
      <w:tr w:rsidR="002D2D42" w:rsidRPr="008B18C9" w:rsidTr="00265E6D">
        <w:trPr>
          <w:cantSplit/>
          <w:trHeight w:val="851"/>
          <w:jc w:val="center"/>
        </w:trPr>
        <w:tc>
          <w:tcPr>
            <w:tcW w:w="0" w:type="auto"/>
            <w:vAlign w:val="center"/>
          </w:tcPr>
          <w:p w:rsidR="002D2D42" w:rsidRPr="008B18C9" w:rsidRDefault="002D2D42" w:rsidP="002D2D42">
            <w:pPr>
              <w:pStyle w:val="aff9"/>
              <w:numPr>
                <w:ilvl w:val="0"/>
                <w:numId w:val="6"/>
              </w:numPr>
              <w:tabs>
                <w:tab w:val="left" w:pos="420"/>
              </w:tabs>
              <w:suppressAutoHyphens/>
              <w:ind w:left="0" w:firstLineChars="0" w:firstLine="0"/>
              <w:jc w:val="center"/>
              <w:rPr>
                <w:rFonts w:ascii="宋体" w:hAnsi="宋体"/>
                <w:bCs/>
                <w:szCs w:val="21"/>
              </w:rPr>
            </w:pPr>
          </w:p>
        </w:tc>
        <w:tc>
          <w:tcPr>
            <w:tcW w:w="859" w:type="dxa"/>
            <w:vAlign w:val="center"/>
          </w:tcPr>
          <w:p w:rsidR="002D2D42" w:rsidRPr="008B18C9" w:rsidRDefault="002D2D42" w:rsidP="002D2D42">
            <w:pPr>
              <w:jc w:val="center"/>
            </w:pPr>
            <w:bookmarkStart w:id="6" w:name="OLE_LINK57"/>
            <w:r w:rsidRPr="008B18C9">
              <w:rPr>
                <w:rFonts w:hint="eastAsia"/>
              </w:rPr>
              <w:t>梁记敏</w:t>
            </w:r>
            <w:bookmarkEnd w:id="6"/>
          </w:p>
        </w:tc>
        <w:tc>
          <w:tcPr>
            <w:tcW w:w="1334" w:type="dxa"/>
            <w:vAlign w:val="center"/>
          </w:tcPr>
          <w:p w:rsidR="002D2D42" w:rsidRPr="008B18C9" w:rsidRDefault="002D2D42" w:rsidP="002D2D42">
            <w:pPr>
              <w:jc w:val="center"/>
            </w:pPr>
            <w:r w:rsidRPr="008B18C9">
              <w:rPr>
                <w:rFonts w:hint="eastAsia"/>
              </w:rPr>
              <w:t>桂林古方健康医疗科技有限公司</w:t>
            </w:r>
          </w:p>
        </w:tc>
        <w:tc>
          <w:tcPr>
            <w:tcW w:w="0" w:type="auto"/>
            <w:vAlign w:val="center"/>
          </w:tcPr>
          <w:p w:rsidR="002D2D42" w:rsidRPr="008B18C9" w:rsidRDefault="002D2D42" w:rsidP="002D2D42">
            <w:pPr>
              <w:jc w:val="center"/>
            </w:pPr>
            <w:r w:rsidRPr="008B18C9">
              <w:rPr>
                <w:rFonts w:hint="eastAsia"/>
              </w:rPr>
              <w:t>技术负责人</w:t>
            </w:r>
          </w:p>
        </w:tc>
        <w:tc>
          <w:tcPr>
            <w:tcW w:w="3114" w:type="dxa"/>
          </w:tcPr>
          <w:p w:rsidR="002D2D42" w:rsidRPr="008B18C9" w:rsidRDefault="002D2D42" w:rsidP="002D2D42">
            <w:r w:rsidRPr="008B18C9">
              <w:rPr>
                <w:rFonts w:ascii="仿宋_GB2312" w:eastAsia="仿宋_GB2312" w:hint="eastAsia"/>
                <w:bCs/>
                <w:sz w:val="24"/>
              </w:rPr>
              <w:t>协助起草规范草案，征求意见稿和规范编制说明，送审稿及编制说明的编写工作</w:t>
            </w:r>
          </w:p>
        </w:tc>
      </w:tr>
      <w:bookmarkEnd w:id="3"/>
    </w:tbl>
    <w:p w:rsidR="00F61603" w:rsidRDefault="00F61603">
      <w:pPr>
        <w:spacing w:line="560" w:lineRule="exact"/>
        <w:ind w:firstLineChars="200" w:firstLine="640"/>
        <w:rPr>
          <w:rFonts w:ascii="仿宋_GB2312" w:eastAsia="仿宋_GB2312" w:hAnsi="仿宋"/>
          <w:sz w:val="32"/>
          <w:szCs w:val="32"/>
        </w:rPr>
      </w:pPr>
    </w:p>
    <w:bookmarkEnd w:id="2"/>
    <w:p w:rsidR="00F61603" w:rsidRDefault="007166E2">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color w:val="FF0000"/>
          <w:sz w:val="32"/>
          <w:szCs w:val="32"/>
        </w:rPr>
      </w:pPr>
      <w:r>
        <w:rPr>
          <w:rFonts w:ascii="黑体" w:eastAsia="黑体" w:hAnsi="黑体" w:cs="仿宋_GB2312" w:hint="eastAsia"/>
          <w:sz w:val="32"/>
          <w:szCs w:val="32"/>
        </w:rPr>
        <w:lastRenderedPageBreak/>
        <w:t>二、制定标准的必要性和意义</w:t>
      </w:r>
    </w:p>
    <w:p w:rsidR="00F61603" w:rsidRDefault="007166E2">
      <w:pPr>
        <w:pStyle w:val="BodyText2"/>
        <w:spacing w:line="560" w:lineRule="exact"/>
        <w:ind w:firstLineChars="200" w:firstLine="640"/>
        <w:rPr>
          <w:rFonts w:ascii="仿宋_GB2312" w:eastAsia="仿宋_GB2312"/>
          <w:bCs/>
        </w:rPr>
      </w:pPr>
      <w:r>
        <w:rPr>
          <w:rFonts w:ascii="仿宋_GB2312" w:eastAsia="仿宋_GB2312" w:hint="eastAsia"/>
          <w:bCs/>
        </w:rPr>
        <w:t>当前，全球医用敷料市场规模由111.0亿美元增长至132.8亿美元，预计到2028年，将达到300亿美元以上，年均增长率(CAGR)为6.5%。我国医用敷料市场规模由39.9亿元增长至82.3亿元，复合增速达12.8%，预计2027年将突破979亿元。目前，我国创面敷料产品的国内有效注册数量已超过3000件，且呈现显著增长趋势。在这些产品中，含有透明质酸钠的多功能新型医用创面敷料不断涌现。据东方证券研究所2021年数据显示，透明质酸钠类医用敷料约占据了44%的医用敷料市场，产品数量极其庞大，相关产品注册(备案)的管理和监督也面临较大压力。针对日益增长的透明质酸钠医用敷料市场，2022年国家药监局发布关于医用透明质酸钠产品管理类别的公告(2022年第103号)，对透明质酸钠的分类管理进行了细致的说明。2023年中国食品药品检定研究院进一步发布《医用敷料类产品分类界定指导原则(征求意见稿)》，针对医用敷料成分是否可被人体全部或部分吸收这一原则，对医用敷料归口三类医疗器械或者二类医疗器械管理进行了明确界定。围绕含透明质酸钠类医用敷料是否产生透皮吸收，将作为分类管理的重要依据，成为注册审评机构必须关注的审评要点。</w:t>
      </w:r>
    </w:p>
    <w:p w:rsidR="00F61603" w:rsidRDefault="007166E2">
      <w:pPr>
        <w:pStyle w:val="BodyText2"/>
        <w:spacing w:line="560" w:lineRule="exact"/>
        <w:ind w:firstLineChars="200" w:firstLine="640"/>
        <w:rPr>
          <w:rFonts w:ascii="仿宋_GB2312" w:eastAsia="仿宋_GB2312"/>
          <w:bCs/>
        </w:rPr>
      </w:pPr>
      <w:r>
        <w:rPr>
          <w:rFonts w:ascii="仿宋_GB2312" w:eastAsia="仿宋_GB2312" w:hint="eastAsia"/>
          <w:bCs/>
        </w:rPr>
        <w:t>当前，针对透明质酸钠的医用敷料有大量的的新上市申请和补充申请，按照中检院的指导原则，均需要完善透皮吸收相关研究，明确该产品的分类，以期符合审评端技术点要求。因此，完善透皮吸收研究的方法，不仅是响应国家政策</w:t>
      </w:r>
      <w:r>
        <w:rPr>
          <w:rFonts w:ascii="仿宋_GB2312" w:eastAsia="仿宋_GB2312" w:hint="eastAsia"/>
          <w:bCs/>
        </w:rPr>
        <w:lastRenderedPageBreak/>
        <w:t>的调整，也将进一步推动透明质酸钠医用敷料类产品实现安全性提升，更好完善审评和监督机制。</w:t>
      </w:r>
    </w:p>
    <w:p w:rsidR="00F61603" w:rsidRDefault="007166E2">
      <w:pPr>
        <w:pStyle w:val="BodyText2"/>
        <w:spacing w:after="0" w:line="560" w:lineRule="exact"/>
        <w:ind w:firstLineChars="200" w:firstLine="640"/>
        <w:rPr>
          <w:rFonts w:ascii="仿宋_GB2312" w:eastAsia="仿宋_GB2312"/>
          <w:bCs/>
        </w:rPr>
      </w:pPr>
      <w:r>
        <w:rPr>
          <w:rFonts w:ascii="仿宋_GB2312" w:eastAsia="仿宋_GB2312" w:hint="eastAsia"/>
          <w:bCs/>
        </w:rPr>
        <w:t>因此，制定《含透明质酸钠医用创面敷料小鼠体内透皮吸收评价方法(微孔板荧光法)》具有显著紧迫性。该标准将规范含透明质酸钠医用创面敷料小鼠体内透皮吸收评价方法(微孔板荧光法)，为行业提供透明质酸钠医用敷料透皮评价方法和判定原则的合理参考。</w:t>
      </w:r>
    </w:p>
    <w:p w:rsidR="00F61603" w:rsidRDefault="007166E2">
      <w:pPr>
        <w:autoSpaceDE w:val="0"/>
        <w:autoSpaceDN w:val="0"/>
        <w:adjustRightInd w:val="0"/>
        <w:spacing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三、项目编制过程</w:t>
      </w:r>
    </w:p>
    <w:p w:rsidR="00F61603" w:rsidRDefault="007166E2">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（一）成立标准编制组</w:t>
      </w:r>
    </w:p>
    <w:p w:rsidR="00F61603" w:rsidRDefault="007166E2">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团体标准《</w:t>
      </w:r>
      <w:bookmarkStart w:id="7" w:name="OLE_LINK42"/>
      <w:bookmarkStart w:id="8" w:name="OLE_LINK43"/>
      <w:r>
        <w:rPr>
          <w:rFonts w:ascii="仿宋_GB2312" w:eastAsia="仿宋_GB2312" w:hAnsi="宋体" w:hint="eastAsia"/>
          <w:sz w:val="32"/>
          <w:szCs w:val="32"/>
        </w:rPr>
        <w:t>含透明质酸钠医用创面敷料小鼠体内透皮吸收评价方法(微孔板荧光法)</w:t>
      </w:r>
      <w:bookmarkEnd w:id="7"/>
      <w:bookmarkEnd w:id="8"/>
      <w:r>
        <w:rPr>
          <w:rFonts w:ascii="仿宋_GB2312" w:eastAsia="仿宋_GB2312" w:hAnsi="宋体" w:hint="eastAsia"/>
          <w:sz w:val="32"/>
          <w:szCs w:val="32"/>
        </w:rPr>
        <w:t>》项目任务下达后，由</w:t>
      </w:r>
      <w:r>
        <w:rPr>
          <w:rFonts w:ascii="仿宋_GB2312" w:eastAsia="仿宋_GB2312" w:hAnsi="Calibri" w:hint="eastAsia"/>
          <w:sz w:val="32"/>
          <w:szCs w:val="32"/>
        </w:rPr>
        <w:t>广西壮族自治区食品药品审评查验中心</w:t>
      </w:r>
      <w:r>
        <w:rPr>
          <w:rFonts w:ascii="仿宋_GB2312" w:eastAsia="仿宋_GB2312" w:hAnsi="宋体" w:hint="eastAsia"/>
          <w:sz w:val="32"/>
          <w:szCs w:val="32"/>
        </w:rPr>
        <w:t>牵头组织成立了标准编制组，制定了标准编写方案，明确任务职责，确定工作技术路线，开展标准研制工作。具体编制工作由</w:t>
      </w:r>
      <w:bookmarkStart w:id="9" w:name="OLE_LINK41"/>
      <w:bookmarkStart w:id="10" w:name="OLE_LINK40"/>
      <w:r>
        <w:rPr>
          <w:rFonts w:ascii="仿宋_GB2312" w:eastAsia="仿宋_GB2312" w:hAnsi="Calibri" w:hint="eastAsia"/>
          <w:sz w:val="32"/>
          <w:szCs w:val="32"/>
        </w:rPr>
        <w:t>广西壮族自治区食品药品审评查验中心</w:t>
      </w:r>
      <w:bookmarkEnd w:id="9"/>
      <w:bookmarkEnd w:id="10"/>
      <w:r>
        <w:rPr>
          <w:rFonts w:ascii="仿宋_GB2312" w:eastAsia="仿宋_GB2312" w:hAnsi="Calibri" w:hint="eastAsia"/>
          <w:sz w:val="32"/>
          <w:szCs w:val="32"/>
        </w:rPr>
        <w:t>、广西壮族自治区中医药研究院、广西南宁雅莎医药技术开发有限公司、桂林古方健康医疗科技有限公司</w:t>
      </w:r>
      <w:bookmarkStart w:id="11" w:name="_GoBack"/>
      <w:bookmarkEnd w:id="11"/>
      <w:r>
        <w:rPr>
          <w:rFonts w:ascii="仿宋_GB2312" w:eastAsia="仿宋_GB2312" w:hAnsi="宋体" w:hint="eastAsia"/>
          <w:sz w:val="32"/>
          <w:szCs w:val="32"/>
        </w:rPr>
        <w:t>组成的标准编制组负责。编制组下设三个小组，分别是资料收集组、草案编写组、标准实施组。</w:t>
      </w:r>
    </w:p>
    <w:p w:rsidR="00F61603" w:rsidRDefault="007166E2">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资料收集组：负责国内外关于含透明质酸钠医用创面敷料小鼠体内透皮吸收评价(微孔板荧光法)相关文献资料的查询、收集和整理工作，查阅现存关于相关研究以及国内相关标准的制定。</w:t>
      </w:r>
    </w:p>
    <w:p w:rsidR="00F61603" w:rsidRDefault="007166E2">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草案编写组：负责标准立项、征求意见、审定、报批等阶段的标准文本及编制说明的起草工作，包括标准制定过程</w:t>
      </w:r>
      <w:r>
        <w:rPr>
          <w:rFonts w:ascii="仿宋_GB2312" w:eastAsia="仿宋_GB2312" w:hAnsi="宋体" w:hint="eastAsia"/>
          <w:sz w:val="32"/>
          <w:szCs w:val="32"/>
        </w:rPr>
        <w:lastRenderedPageBreak/>
        <w:t>各阶段标准文本及相关材料的修改和完善。</w:t>
      </w:r>
    </w:p>
    <w:p w:rsidR="00F61603" w:rsidRDefault="007166E2">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标准实施组：负责团体标准《</w:t>
      </w:r>
      <w:bookmarkStart w:id="12" w:name="OLE_LINK46"/>
      <w:bookmarkStart w:id="13" w:name="OLE_LINK47"/>
      <w:r>
        <w:rPr>
          <w:rFonts w:ascii="仿宋_GB2312" w:eastAsia="仿宋_GB2312" w:hAnsi="宋体" w:hint="eastAsia"/>
          <w:sz w:val="32"/>
          <w:szCs w:val="32"/>
        </w:rPr>
        <w:t>含透明质酸钠医用创面敷料小鼠体内透皮吸收评价方法(微孔板荧光法)</w:t>
      </w:r>
      <w:bookmarkEnd w:id="12"/>
      <w:bookmarkEnd w:id="13"/>
      <w:r>
        <w:rPr>
          <w:rFonts w:ascii="仿宋_GB2312" w:eastAsia="仿宋_GB2312" w:hAnsi="宋体" w:hint="eastAsia"/>
          <w:sz w:val="32"/>
          <w:szCs w:val="32"/>
        </w:rPr>
        <w:t>》标准发布后，组织相关部门等，开展标准宣贯培训会，对标准进行研讨和详细解读，使相关人员了解标准，熟悉标准，并能熟练运用标准；为确保标准的实施效果和综合运用率，对标准实施情况进行总结分析，对标准提出持续改进意见。</w:t>
      </w:r>
    </w:p>
    <w:p w:rsidR="00F61603" w:rsidRDefault="007166E2">
      <w:pPr>
        <w:numPr>
          <w:ilvl w:val="0"/>
          <w:numId w:val="7"/>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收集整理文献资料</w:t>
      </w:r>
    </w:p>
    <w:p w:rsidR="00F61603" w:rsidRDefault="007166E2">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通过资料收集组对文献资料的收集和整理，草案编写组主要参考了以下国内外相关的标准和期刊书籍：</w:t>
      </w:r>
    </w:p>
    <w:p w:rsidR="00F61603" w:rsidRDefault="007166E2">
      <w:pPr>
        <w:pStyle w:val="BodyText2"/>
        <w:spacing w:after="0" w:line="560" w:lineRule="exact"/>
        <w:ind w:firstLineChars="200" w:firstLine="640"/>
        <w:jc w:val="left"/>
        <w:rPr>
          <w:rFonts w:ascii="仿宋_GB2312" w:eastAsia="仿宋_GB2312" w:hAnsi="仿宋_GB2312" w:cs="仿宋_GB2312"/>
        </w:rPr>
      </w:pPr>
      <w:r>
        <w:rPr>
          <w:rFonts w:ascii="仿宋_GB2312" w:eastAsia="仿宋_GB2312" w:hAnsi="仿宋_GB2312" w:cs="仿宋_GB2312"/>
        </w:rPr>
        <w:t>1.</w:t>
      </w:r>
      <w:r>
        <w:rPr>
          <w:rFonts w:ascii="仿宋_GB2312" w:eastAsia="仿宋_GB2312" w:hAnsi="仿宋_GB2312" w:cs="仿宋_GB2312" w:hint="eastAsia"/>
        </w:rPr>
        <w:t>国家药典委员会.中华人民共和国药典[S].北京：中国医药科技出版社,202</w:t>
      </w:r>
      <w:r>
        <w:rPr>
          <w:rFonts w:ascii="仿宋_GB2312" w:eastAsia="仿宋_GB2312" w:hAnsi="仿宋_GB2312" w:cs="仿宋_GB2312"/>
        </w:rPr>
        <w:t>5</w:t>
      </w:r>
      <w:r>
        <w:rPr>
          <w:rFonts w:ascii="仿宋_GB2312" w:eastAsia="仿宋_GB2312" w:hAnsi="仿宋_GB2312" w:cs="仿宋_GB2312" w:hint="eastAsia"/>
        </w:rPr>
        <w:t>.</w:t>
      </w:r>
    </w:p>
    <w:p w:rsidR="00F61603" w:rsidRDefault="007166E2">
      <w:pPr>
        <w:pStyle w:val="BodyText2"/>
        <w:spacing w:after="0" w:line="560" w:lineRule="exact"/>
        <w:ind w:firstLineChars="200" w:firstLine="640"/>
        <w:jc w:val="left"/>
        <w:rPr>
          <w:rFonts w:ascii="仿宋_GB2312" w:eastAsia="仿宋_GB2312" w:hAnsi="仿宋_GB2312" w:cs="仿宋_GB2312"/>
        </w:rPr>
      </w:pPr>
      <w:r>
        <w:rPr>
          <w:rFonts w:ascii="仿宋_GB2312" w:eastAsia="仿宋_GB2312" w:hAnsi="仿宋_GB2312" w:cs="仿宋_GB2312"/>
        </w:rPr>
        <w:t>2.</w:t>
      </w:r>
      <w:r>
        <w:rPr>
          <w:rFonts w:ascii="仿宋_GB2312" w:eastAsia="仿宋_GB2312" w:hAnsi="仿宋_GB2312" w:cs="仿宋_GB2312" w:hint="eastAsia"/>
        </w:rPr>
        <w:t>中华人民共和国卫生部医政司.全国临床检验操作规程[M].第2版.南京:东南大学出版社,1997:341.</w:t>
      </w:r>
    </w:p>
    <w:p w:rsidR="00F61603" w:rsidRDefault="007166E2">
      <w:pPr>
        <w:pStyle w:val="BodyText2"/>
        <w:spacing w:after="0" w:line="560" w:lineRule="exact"/>
        <w:ind w:firstLineChars="200" w:firstLine="640"/>
        <w:jc w:val="left"/>
        <w:rPr>
          <w:rFonts w:ascii="仿宋_GB2312" w:eastAsia="仿宋_GB2312" w:hAnsi="仿宋_GB2312" w:cs="仿宋_GB2312"/>
        </w:rPr>
      </w:pPr>
      <w:r>
        <w:rPr>
          <w:rFonts w:ascii="仿宋_GB2312" w:eastAsia="仿宋_GB2312" w:hAnsi="仿宋_GB2312" w:cs="仿宋_GB2312"/>
        </w:rPr>
        <w:t>3.</w:t>
      </w:r>
      <w:r>
        <w:rPr>
          <w:rFonts w:ascii="仿宋_GB2312" w:eastAsia="仿宋_GB2312" w:hAnsi="仿宋_GB2312" w:cs="仿宋_GB2312" w:hint="eastAsia"/>
        </w:rPr>
        <w:t>中华人民共和国卫生部医政司.全国临床检验操作规程[M]-3版.南京:东南大学出版社,2006:573-574.</w:t>
      </w:r>
    </w:p>
    <w:p w:rsidR="00F61603" w:rsidRDefault="007166E2">
      <w:pPr>
        <w:pStyle w:val="BodyText2"/>
        <w:spacing w:after="0" w:line="560" w:lineRule="exact"/>
        <w:ind w:firstLineChars="200" w:firstLine="640"/>
        <w:jc w:val="left"/>
        <w:rPr>
          <w:rFonts w:ascii="仿宋_GB2312" w:eastAsia="仿宋_GB2312" w:hAnsi="仿宋_GB2312" w:cs="仿宋_GB2312"/>
        </w:rPr>
      </w:pPr>
      <w:r>
        <w:rPr>
          <w:rFonts w:ascii="仿宋_GB2312" w:eastAsia="仿宋_GB2312" w:hAnsi="仿宋_GB2312" w:cs="仿宋_GB2312"/>
        </w:rPr>
        <w:t>4.</w:t>
      </w:r>
      <w:r>
        <w:rPr>
          <w:rFonts w:ascii="仿宋_GB2312" w:eastAsia="仿宋_GB2312" w:hAnsi="仿宋_GB2312" w:cs="仿宋_GB2312" w:hint="eastAsia"/>
        </w:rPr>
        <w:t>许斌.医院检验科建设管理规范[M].第2版.南京:东南大学出版社,2013:147-154.</w:t>
      </w:r>
    </w:p>
    <w:p w:rsidR="00F61603" w:rsidRDefault="007166E2">
      <w:pPr>
        <w:pStyle w:val="BodyText2"/>
        <w:spacing w:after="0" w:line="560" w:lineRule="exact"/>
        <w:ind w:firstLineChars="200" w:firstLine="640"/>
        <w:jc w:val="left"/>
        <w:rPr>
          <w:rFonts w:ascii="仿宋_GB2312" w:eastAsia="仿宋_GB2312" w:hAnsi="仿宋_GB2312" w:cs="仿宋_GB2312"/>
        </w:rPr>
      </w:pPr>
      <w:r>
        <w:rPr>
          <w:rFonts w:ascii="仿宋_GB2312" w:eastAsia="仿宋_GB2312" w:hAnsi="仿宋_GB2312" w:cs="仿宋_GB2312"/>
        </w:rPr>
        <w:t>5.</w:t>
      </w:r>
      <w:r>
        <w:rPr>
          <w:rFonts w:ascii="仿宋_GB2312" w:eastAsia="仿宋_GB2312" w:hAnsi="仿宋_GB2312" w:cs="仿宋_GB2312" w:hint="eastAsia"/>
        </w:rPr>
        <w:t>郑兴忠.检验项目cut-off值的设立与验证[J].世界最新医学信息文摘,2018,18(98):230-231.</w:t>
      </w:r>
    </w:p>
    <w:p w:rsidR="00F61603" w:rsidRDefault="007166E2">
      <w:pPr>
        <w:pStyle w:val="BodyText2"/>
        <w:spacing w:after="0" w:line="560" w:lineRule="exact"/>
        <w:ind w:firstLineChars="200" w:firstLine="640"/>
        <w:jc w:val="left"/>
        <w:rPr>
          <w:rFonts w:ascii="仿宋_GB2312" w:eastAsia="仿宋_GB2312" w:hAnsi="仿宋_GB2312" w:cs="仿宋_GB2312"/>
        </w:rPr>
      </w:pPr>
      <w:r>
        <w:rPr>
          <w:rFonts w:ascii="仿宋_GB2312" w:eastAsia="仿宋_GB2312" w:hAnsi="仿宋_GB2312" w:cs="仿宋_GB2312"/>
        </w:rPr>
        <w:t>6.</w:t>
      </w:r>
      <w:r>
        <w:rPr>
          <w:rFonts w:ascii="仿宋_GB2312" w:eastAsia="仿宋_GB2312" w:hAnsi="仿宋_GB2312" w:cs="仿宋_GB2312" w:hint="eastAsia"/>
        </w:rPr>
        <w:t>GB/T27818-2011《化学品皮肤吸收体外试验方法》</w:t>
      </w:r>
    </w:p>
    <w:p w:rsidR="00F61603" w:rsidRDefault="007166E2">
      <w:pPr>
        <w:pStyle w:val="BodyText2"/>
        <w:spacing w:after="0" w:line="560" w:lineRule="exact"/>
        <w:ind w:firstLineChars="200" w:firstLine="640"/>
        <w:jc w:val="left"/>
        <w:rPr>
          <w:rFonts w:ascii="仿宋_GB2312" w:eastAsia="仿宋_GB2312" w:hAnsi="仿宋_GB2312" w:cs="仿宋_GB2312"/>
        </w:rPr>
      </w:pPr>
      <w:r>
        <w:rPr>
          <w:rFonts w:ascii="仿宋_GB2312" w:eastAsia="仿宋_GB2312" w:hAnsi="仿宋_GB2312" w:cs="仿宋_GB2312"/>
        </w:rPr>
        <w:t>7.</w:t>
      </w:r>
      <w:r>
        <w:rPr>
          <w:rFonts w:ascii="仿宋_GB2312" w:eastAsia="仿宋_GB2312" w:hAnsi="仿宋_GB2312" w:cs="仿宋_GB2312" w:hint="eastAsia"/>
        </w:rPr>
        <w:t>GB/T27825-2011《化学品皮肤吸收体内试验方法》</w:t>
      </w:r>
    </w:p>
    <w:p w:rsidR="00F61603" w:rsidRDefault="007166E2">
      <w:pPr>
        <w:pStyle w:val="BodyText2"/>
        <w:spacing w:after="0" w:line="560" w:lineRule="exact"/>
        <w:ind w:firstLineChars="200" w:firstLine="640"/>
        <w:jc w:val="left"/>
        <w:rPr>
          <w:rFonts w:ascii="仿宋_GB2312" w:eastAsia="仿宋_GB2312" w:hAnsi="仿宋_GB2312" w:cs="仿宋_GB2312"/>
        </w:rPr>
      </w:pPr>
      <w:r>
        <w:rPr>
          <w:rFonts w:ascii="仿宋_GB2312" w:eastAsia="仿宋_GB2312" w:hAnsi="仿宋_GB2312" w:cs="仿宋_GB2312"/>
        </w:rPr>
        <w:t>8.</w:t>
      </w:r>
      <w:r>
        <w:rPr>
          <w:rFonts w:ascii="仿宋_GB2312" w:eastAsia="仿宋_GB2312" w:hAnsi="仿宋_GB2312" w:cs="仿宋_GB2312" w:hint="eastAsia"/>
        </w:rPr>
        <w:t>《皮肤外用化学仿制药研究技术指导原则(试行)》</w:t>
      </w:r>
    </w:p>
    <w:p w:rsidR="00F61603" w:rsidRDefault="007166E2">
      <w:pPr>
        <w:spacing w:line="560" w:lineRule="exact"/>
        <w:ind w:firstLineChars="200" w:firstLine="643"/>
        <w:jc w:val="left"/>
        <w:rPr>
          <w:rFonts w:ascii="楷体" w:eastAsia="楷体" w:hAnsi="楷体" w:cs="仿宋_GB2312"/>
          <w:b/>
          <w:sz w:val="32"/>
          <w:szCs w:val="32"/>
        </w:rPr>
      </w:pPr>
      <w:r>
        <w:rPr>
          <w:rFonts w:ascii="楷体" w:eastAsia="楷体" w:hAnsi="楷体" w:cs="仿宋_GB2312" w:hint="eastAsia"/>
          <w:b/>
          <w:sz w:val="32"/>
          <w:szCs w:val="32"/>
        </w:rPr>
        <w:t>（三）研讨确定标准特色</w:t>
      </w:r>
      <w:r>
        <w:rPr>
          <w:rFonts w:ascii="楷体" w:eastAsia="楷体" w:hAnsi="楷体" w:cs="仿宋_GB2312"/>
          <w:b/>
          <w:sz w:val="32"/>
          <w:szCs w:val="32"/>
        </w:rPr>
        <w:t>、创新点和</w:t>
      </w:r>
      <w:r>
        <w:rPr>
          <w:rFonts w:ascii="楷体" w:eastAsia="楷体" w:hAnsi="楷体" w:cs="仿宋_GB2312" w:hint="eastAsia"/>
          <w:b/>
          <w:sz w:val="32"/>
          <w:szCs w:val="32"/>
        </w:rPr>
        <w:t>主体内容</w:t>
      </w:r>
    </w:p>
    <w:p w:rsidR="00F61603" w:rsidRDefault="007166E2">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标准编制组在对收集的资料进行整理研究之后，标准编制组召开了标准编制会议，对标准的整体框架结构进行了研究，并对标准的特色</w:t>
      </w:r>
      <w:r>
        <w:rPr>
          <w:rFonts w:ascii="仿宋_GB2312" w:eastAsia="仿宋_GB2312" w:hAnsi="宋体"/>
          <w:sz w:val="32"/>
          <w:szCs w:val="32"/>
        </w:rPr>
        <w:t>、创新点</w:t>
      </w:r>
      <w:r>
        <w:rPr>
          <w:rFonts w:ascii="仿宋_GB2312" w:eastAsia="仿宋_GB2312" w:hAnsi="宋体" w:hint="eastAsia"/>
          <w:sz w:val="32"/>
          <w:szCs w:val="32"/>
        </w:rPr>
        <w:t>及关键性内容进行了初步探讨。</w:t>
      </w:r>
    </w:p>
    <w:p w:rsidR="00F61603" w:rsidRDefault="007166E2">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经研究，本标准</w:t>
      </w:r>
      <w:r>
        <w:rPr>
          <w:rFonts w:ascii="仿宋_GB2312" w:eastAsia="仿宋_GB2312" w:hAnsi="宋体"/>
          <w:sz w:val="32"/>
          <w:szCs w:val="32"/>
        </w:rPr>
        <w:t>的</w:t>
      </w:r>
      <w:r>
        <w:rPr>
          <w:rFonts w:ascii="仿宋_GB2312" w:eastAsia="仿宋_GB2312" w:hAnsi="宋体" w:hint="eastAsia"/>
          <w:sz w:val="32"/>
          <w:szCs w:val="32"/>
        </w:rPr>
        <w:t>特色</w:t>
      </w:r>
      <w:r>
        <w:rPr>
          <w:rFonts w:ascii="仿宋_GB2312" w:eastAsia="仿宋_GB2312" w:hAnsi="宋体"/>
          <w:sz w:val="32"/>
          <w:szCs w:val="32"/>
        </w:rPr>
        <w:t>、创新点</w:t>
      </w:r>
      <w:r>
        <w:rPr>
          <w:rFonts w:ascii="仿宋_GB2312" w:eastAsia="仿宋_GB2312" w:hAnsi="宋体" w:hint="eastAsia"/>
          <w:sz w:val="32"/>
          <w:szCs w:val="32"/>
        </w:rPr>
        <w:t>确定为：</w:t>
      </w:r>
      <w:r>
        <w:rPr>
          <w:rFonts w:ascii="仿宋_GB2312" w:eastAsia="仿宋_GB2312" w:hAnsi="宋体"/>
          <w:sz w:val="32"/>
          <w:szCs w:val="32"/>
        </w:rPr>
        <w:t xml:space="preserve"> </w:t>
      </w:r>
    </w:p>
    <w:p w:rsidR="00F61603" w:rsidRDefault="007166E2">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（1）与T/GDMDMA 0029—2023采用体外扩散池法评价透皮吸收不同，本文件建立了小鼠体内非慢性创面模型，在活体动物上直接评价透明质酸钠的透皮吸收行为。具体方法包括：对</w:t>
      </w:r>
      <w:proofErr w:type="spellStart"/>
      <w:r>
        <w:rPr>
          <w:rFonts w:ascii="仿宋_GB2312" w:eastAsia="仿宋_GB2312" w:hAnsi="宋体" w:hint="eastAsia"/>
          <w:sz w:val="32"/>
          <w:szCs w:val="32"/>
        </w:rPr>
        <w:t>Balb</w:t>
      </w:r>
      <w:proofErr w:type="spellEnd"/>
      <w:r>
        <w:rPr>
          <w:rFonts w:ascii="仿宋_GB2312" w:eastAsia="仿宋_GB2312" w:hAnsi="宋体" w:hint="eastAsia"/>
          <w:sz w:val="32"/>
          <w:szCs w:val="32"/>
        </w:rPr>
        <w:t>/c小鼠背部皮肤建立轻微渗血和红肿的非慢性创面模型，将Cy5标记的含透明质酸钠测试敷料涂覆于创面皮肤，分别于给药后0.5 h、1 h、3 h、6 h等不同时间点采集血清进行荧光强度定量检测，同时取皮肤组织进行冰冻切片和荧光显微镜观察。这种体内评价路径能够更真实地模拟产品临床使用情况，反映透皮吸收的实际过程。</w:t>
      </w:r>
    </w:p>
    <w:p w:rsidR="00F61603" w:rsidRDefault="007166E2">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（3）本文件采用Cy5-NHS荧光染料对透明质酸钠进行共价标记。Cy5属于近红外荧光染料，发射波长约650～660 nm，具有良好的光稳定性和组织穿透能力，且生物组织在近红外区域的自发荧光较低，有助于提高成像对比度和检测灵敏度。标准中设置了严格的荧光光谱确认步骤：最大激发波长应在640 nm±5 nm，最大发射波长应在660 nm±5 nm，以此确保荧光标记的成功性和一致性。相较于传统的FITC标记，Cy5的近红外特性更适合深层组织和血清样品的检测。</w:t>
      </w:r>
    </w:p>
    <w:p w:rsidR="00F61603" w:rsidRDefault="007166E2">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sz w:val="32"/>
          <w:szCs w:val="32"/>
        </w:rPr>
        <w:t>3</w:t>
      </w:r>
      <w:r>
        <w:rPr>
          <w:rFonts w:ascii="仿宋_GB2312" w:eastAsia="仿宋_GB2312" w:hAnsi="宋体" w:hint="eastAsia"/>
          <w:sz w:val="32"/>
          <w:szCs w:val="32"/>
        </w:rPr>
        <w:t>）国内并未有从动物活体皮肤组织和血清水平2种维度评价透明质酸钠体内透皮吸收情况(体内荧光法)的强制标准，本研究所采用的定性定量检测方式可以更直观分析</w:t>
      </w:r>
      <w:r>
        <w:rPr>
          <w:rFonts w:ascii="仿宋_GB2312" w:eastAsia="仿宋_GB2312" w:hAnsi="宋体" w:hint="eastAsia"/>
          <w:sz w:val="32"/>
          <w:szCs w:val="32"/>
        </w:rPr>
        <w:lastRenderedPageBreak/>
        <w:t>标记产品真实透皮吸收情况，多维度共同说明医用敷料产品的透皮特性，通过血液样本检测结果进一步提示产品发挥药理作用的潜在风险，进一步扩展透明质酸钠医用敷料非临床前研究资料的支持数据。</w:t>
      </w:r>
    </w:p>
    <w:p w:rsidR="00F61603" w:rsidRDefault="007166E2">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标准的主体内容确定为原理、试剂和材料、仪器设备、试验动物与环境、试验方法、结果判定。</w:t>
      </w:r>
    </w:p>
    <w:p w:rsidR="00F61603" w:rsidRDefault="007166E2">
      <w:pPr>
        <w:numPr>
          <w:ilvl w:val="0"/>
          <w:numId w:val="8"/>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调研，形成草案、征求意见稿</w:t>
      </w:r>
    </w:p>
    <w:p w:rsidR="00F61603" w:rsidRDefault="007166E2">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t>2025年</w:t>
      </w:r>
      <w:r>
        <w:rPr>
          <w:rFonts w:ascii="仿宋_GB2312" w:eastAsia="仿宋_GB2312" w:hAnsi="宋体"/>
          <w:color w:val="000000" w:themeColor="text1"/>
          <w:sz w:val="32"/>
          <w:szCs w:val="32"/>
        </w:rPr>
        <w:t>10</w:t>
      </w:r>
      <w:r>
        <w:rPr>
          <w:rFonts w:ascii="仿宋_GB2312" w:eastAsia="仿宋_GB2312" w:hAnsi="宋体" w:hint="eastAsia"/>
          <w:color w:val="000000" w:themeColor="text1"/>
          <w:sz w:val="32"/>
          <w:szCs w:val="32"/>
        </w:rPr>
        <w:t>月</w:t>
      </w:r>
      <w:r>
        <w:rPr>
          <w:rFonts w:ascii="仿宋_GB2312" w:eastAsia="仿宋_GB2312" w:hAnsi="宋体"/>
          <w:color w:val="000000" w:themeColor="text1"/>
          <w:sz w:val="32"/>
          <w:szCs w:val="32"/>
        </w:rPr>
        <w:t>，</w:t>
      </w:r>
      <w:r>
        <w:rPr>
          <w:rFonts w:ascii="仿宋_GB2312" w:eastAsia="仿宋_GB2312" w:hAnsi="宋体" w:hint="eastAsia"/>
          <w:color w:val="000000" w:themeColor="text1"/>
          <w:sz w:val="32"/>
          <w:szCs w:val="32"/>
        </w:rPr>
        <w:t>标准编制组通过</w:t>
      </w:r>
      <w:r>
        <w:rPr>
          <w:rFonts w:ascii="仿宋_GB2312" w:eastAsia="仿宋_GB2312" w:hAnsi="宋体" w:hint="eastAsia"/>
          <w:sz w:val="32"/>
          <w:szCs w:val="32"/>
        </w:rPr>
        <w:t>查阅了大量的国内外文献资料，对含透明质酸钠医用创面敷料小鼠体内透皮吸收评价 (微孔板荧光法)的相关文件进行系统总</w:t>
      </w:r>
      <w:r>
        <w:rPr>
          <w:rFonts w:ascii="仿宋_GB2312" w:eastAsia="仿宋_GB2312" w:hAnsi="宋体" w:hint="eastAsia"/>
          <w:color w:val="000000" w:themeColor="text1"/>
          <w:sz w:val="32"/>
          <w:szCs w:val="32"/>
        </w:rPr>
        <w:t>结。形成了标准的基本构架，对主要内容进行了讨论并对项目的工作进行了部署和安排。</w:t>
      </w:r>
    </w:p>
    <w:p w:rsidR="00F61603" w:rsidRDefault="007166E2">
      <w:pPr>
        <w:spacing w:line="560" w:lineRule="exact"/>
        <w:ind w:firstLineChars="200" w:firstLine="640"/>
        <w:rPr>
          <w:rFonts w:ascii="仿宋_GB2312" w:eastAsia="仿宋_GB2312" w:hAnsi="宋体"/>
          <w:color w:val="000000" w:themeColor="text1"/>
          <w:sz w:val="32"/>
          <w:szCs w:val="32"/>
        </w:rPr>
      </w:pPr>
      <w:bookmarkStart w:id="14" w:name="_Hlk132042443"/>
      <w:r>
        <w:rPr>
          <w:rFonts w:ascii="仿宋_GB2312" w:eastAsia="仿宋_GB2312" w:hAnsi="宋体" w:hint="eastAsia"/>
          <w:color w:val="000000" w:themeColor="text1"/>
          <w:sz w:val="32"/>
          <w:szCs w:val="32"/>
        </w:rPr>
        <w:t>2025年</w:t>
      </w:r>
      <w:bookmarkEnd w:id="14"/>
      <w:r>
        <w:rPr>
          <w:rFonts w:ascii="仿宋_GB2312" w:eastAsia="仿宋_GB2312" w:hAnsi="宋体"/>
          <w:color w:val="000000" w:themeColor="text1"/>
          <w:sz w:val="32"/>
          <w:szCs w:val="32"/>
        </w:rPr>
        <w:t>11</w:t>
      </w:r>
      <w:r>
        <w:rPr>
          <w:rFonts w:ascii="仿宋_GB2312" w:eastAsia="仿宋_GB2312" w:hAnsi="宋体" w:hint="eastAsia"/>
          <w:color w:val="000000" w:themeColor="text1"/>
          <w:sz w:val="32"/>
          <w:szCs w:val="32"/>
        </w:rPr>
        <w:t>月-</w:t>
      </w:r>
      <w:r>
        <w:rPr>
          <w:rFonts w:ascii="仿宋_GB2312" w:eastAsia="仿宋_GB2312" w:hAnsi="宋体"/>
          <w:color w:val="000000" w:themeColor="text1"/>
          <w:sz w:val="32"/>
          <w:szCs w:val="32"/>
        </w:rPr>
        <w:t>2026</w:t>
      </w:r>
      <w:r>
        <w:rPr>
          <w:rFonts w:ascii="仿宋_GB2312" w:eastAsia="仿宋_GB2312" w:hAnsi="宋体" w:hint="eastAsia"/>
          <w:color w:val="000000" w:themeColor="text1"/>
          <w:sz w:val="32"/>
          <w:szCs w:val="32"/>
        </w:rPr>
        <w:t>年5月，在前期工作的基础之上，通过理清逻辑脉络，整合已有参考资料中有关</w:t>
      </w:r>
      <w:r>
        <w:rPr>
          <w:rFonts w:ascii="仿宋_GB2312" w:eastAsia="仿宋_GB2312" w:hAnsi="宋体" w:hint="eastAsia"/>
          <w:sz w:val="32"/>
          <w:szCs w:val="32"/>
        </w:rPr>
        <w:t>含透明质酸钠医用创面敷料小鼠体内透皮吸收评价(微孔板荧光法)的</w:t>
      </w:r>
      <w:r>
        <w:rPr>
          <w:rFonts w:ascii="仿宋_GB2312" w:eastAsia="仿宋_GB2312" w:hAnsi="宋体"/>
          <w:sz w:val="32"/>
          <w:szCs w:val="32"/>
        </w:rPr>
        <w:t>内容</w:t>
      </w:r>
      <w:r>
        <w:rPr>
          <w:rFonts w:ascii="仿宋_GB2312" w:eastAsia="仿宋_GB2312" w:hAnsi="宋体" w:hint="eastAsia"/>
          <w:color w:val="000000" w:themeColor="text1"/>
          <w:sz w:val="32"/>
          <w:szCs w:val="32"/>
        </w:rPr>
        <w:t>，并结合</w:t>
      </w:r>
      <w:r>
        <w:rPr>
          <w:rFonts w:ascii="仿宋_GB2312" w:eastAsia="仿宋_GB2312" w:hAnsi="宋体" w:hint="eastAsia"/>
          <w:sz w:val="32"/>
          <w:szCs w:val="32"/>
        </w:rPr>
        <w:t>含透明质酸钠医用创面敷料小鼠体内透皮吸收评价(微孔板荧光法)</w:t>
      </w:r>
      <w:r>
        <w:rPr>
          <w:rFonts w:ascii="仿宋_GB2312" w:eastAsia="仿宋_GB2312" w:hAnsi="宋体" w:hint="eastAsia"/>
          <w:color w:val="000000" w:themeColor="text1"/>
          <w:sz w:val="32"/>
          <w:szCs w:val="32"/>
        </w:rPr>
        <w:t>实际要求的基础上，按照简化、统一等原则编制完成团体标准《</w:t>
      </w:r>
      <w:r>
        <w:rPr>
          <w:rFonts w:ascii="仿宋_GB2312" w:eastAsia="仿宋_GB2312" w:hAnsi="宋体" w:hint="eastAsia"/>
          <w:sz w:val="32"/>
          <w:szCs w:val="32"/>
        </w:rPr>
        <w:t>含透明质酸钠医用创面敷料小鼠体内透皮吸收评价方法(微孔板荧光法)</w:t>
      </w:r>
      <w:r>
        <w:rPr>
          <w:rFonts w:ascii="仿宋_GB2312" w:eastAsia="仿宋_GB2312" w:hAnsi="宋体" w:hint="eastAsia"/>
          <w:color w:val="000000" w:themeColor="text1"/>
          <w:sz w:val="32"/>
          <w:szCs w:val="32"/>
        </w:rPr>
        <w:t>》（草案），并将定量检测内容，在广西中医药大学、广西科学院分析测试中心、广西金凯卓一生物科技有限公司进行方法验证。采集不同实验室间的检测线性范围、精密度和定量限。针对动物体内血清定量数据，对各个时间点，各机构之间的血清换算浓度进行统计分析。采用t-检验(t-test)对分析方法间的偏倚显著性</w:t>
      </w:r>
      <w:r>
        <w:rPr>
          <w:rFonts w:ascii="仿宋_GB2312" w:eastAsia="仿宋_GB2312" w:hAnsi="宋体" w:hint="eastAsia"/>
          <w:color w:val="000000" w:themeColor="text1"/>
          <w:sz w:val="32"/>
          <w:szCs w:val="32"/>
        </w:rPr>
        <w:lastRenderedPageBreak/>
        <w:t>进行评估。</w:t>
      </w:r>
    </w:p>
    <w:p w:rsidR="00F61603" w:rsidRDefault="007166E2">
      <w:pPr>
        <w:spacing w:line="560" w:lineRule="exact"/>
        <w:ind w:firstLineChars="200" w:firstLine="640"/>
        <w:rPr>
          <w:rFonts w:ascii="仿宋_GB2312" w:eastAsia="仿宋_GB2312" w:hAnsi="仿宋"/>
          <w:sz w:val="32"/>
          <w:szCs w:val="32"/>
        </w:rPr>
      </w:pPr>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6</w:t>
      </w:r>
      <w:r>
        <w:rPr>
          <w:rFonts w:ascii="仿宋_GB2312" w:eastAsia="仿宋_GB2312" w:hAnsi="宋体" w:hint="eastAsia"/>
          <w:color w:val="000000" w:themeColor="text1"/>
          <w:sz w:val="32"/>
          <w:szCs w:val="32"/>
        </w:rPr>
        <w:t>年</w:t>
      </w:r>
      <w:r>
        <w:rPr>
          <w:rFonts w:ascii="仿宋_GB2312" w:eastAsia="仿宋_GB2312" w:hAnsi="宋体"/>
          <w:color w:val="000000" w:themeColor="text1"/>
          <w:sz w:val="32"/>
          <w:szCs w:val="32"/>
        </w:rPr>
        <w:t>6</w:t>
      </w:r>
      <w:r>
        <w:rPr>
          <w:rFonts w:ascii="仿宋_GB2312" w:eastAsia="仿宋_GB2312" w:hAnsi="宋体" w:hint="eastAsia"/>
          <w:color w:val="000000" w:themeColor="text1"/>
          <w:sz w:val="32"/>
          <w:szCs w:val="32"/>
        </w:rPr>
        <w:t>月，标准编制组</w:t>
      </w:r>
      <w:r>
        <w:rPr>
          <w:rFonts w:ascii="仿宋_GB2312" w:eastAsia="仿宋_GB2312" w:hAnsi="仿宋" w:hint="eastAsia"/>
          <w:sz w:val="32"/>
          <w:szCs w:val="32"/>
        </w:rPr>
        <w:t>组织</w:t>
      </w:r>
      <w:r>
        <w:rPr>
          <w:rFonts w:ascii="仿宋_GB2312" w:eastAsia="仿宋_GB2312" w:hAnsi="Calibri" w:hint="eastAsia"/>
          <w:sz w:val="32"/>
          <w:szCs w:val="32"/>
        </w:rPr>
        <w:t>广西壮族自治区食品药品审评查验中心、广西壮族自治区中医药研究院、广西南宁雅莎医药技术开发有限公司、桂林古方健康医疗科技有限公司</w:t>
      </w:r>
      <w:r>
        <w:rPr>
          <w:rFonts w:ascii="仿宋_GB2312" w:eastAsia="仿宋_GB2312" w:hAnsi="仿宋" w:hint="eastAsia"/>
          <w:sz w:val="32"/>
          <w:szCs w:val="32"/>
        </w:rPr>
        <w:t>等</w:t>
      </w:r>
      <w:r>
        <w:rPr>
          <w:rFonts w:ascii="仿宋_GB2312" w:eastAsia="仿宋_GB2312" w:hAnsi="仿宋"/>
          <w:sz w:val="32"/>
          <w:szCs w:val="32"/>
        </w:rPr>
        <w:t>单位</w:t>
      </w:r>
      <w:r>
        <w:rPr>
          <w:rFonts w:ascii="仿宋_GB2312" w:eastAsia="仿宋_GB2312" w:hAnsi="仿宋" w:hint="eastAsia"/>
          <w:sz w:val="32"/>
          <w:szCs w:val="32"/>
        </w:rPr>
        <w:t>召开标准研讨会，收集反馈了大量意见，掌握</w:t>
      </w:r>
      <w:r>
        <w:rPr>
          <w:rFonts w:ascii="仿宋_GB2312" w:eastAsia="仿宋_GB2312" w:hAnsi="宋体" w:hint="eastAsia"/>
          <w:sz w:val="32"/>
          <w:szCs w:val="32"/>
        </w:rPr>
        <w:t>含透明质酸钠医用创面敷料小鼠体内透皮吸收评价(微孔板荧光法)</w:t>
      </w:r>
      <w:r>
        <w:rPr>
          <w:rFonts w:ascii="仿宋_GB2312" w:eastAsia="仿宋_GB2312" w:hAnsi="仿宋" w:hint="eastAsia"/>
          <w:sz w:val="32"/>
          <w:szCs w:val="32"/>
        </w:rPr>
        <w:t>的基本要求。标准编制组对标准草案进行了反复修改和研究讨论。最终形成</w:t>
      </w:r>
      <w:r>
        <w:rPr>
          <w:rFonts w:ascii="仿宋_GB2312" w:eastAsia="仿宋_GB2312" w:hAnsi="仿宋" w:hint="eastAsia"/>
          <w:color w:val="000000" w:themeColor="text1"/>
          <w:sz w:val="32"/>
          <w:szCs w:val="32"/>
        </w:rPr>
        <w:t>了</w:t>
      </w:r>
      <w:r>
        <w:rPr>
          <w:rFonts w:ascii="仿宋_GB2312" w:eastAsia="仿宋_GB2312" w:hAnsi="宋体" w:hint="eastAsia"/>
          <w:color w:val="000000" w:themeColor="text1"/>
          <w:sz w:val="32"/>
          <w:szCs w:val="32"/>
        </w:rPr>
        <w:t>团体标准《</w:t>
      </w:r>
      <w:bookmarkStart w:id="15" w:name="OLE_LINK51"/>
      <w:bookmarkStart w:id="16" w:name="OLE_LINK50"/>
      <w:r>
        <w:rPr>
          <w:rFonts w:ascii="仿宋_GB2312" w:eastAsia="仿宋_GB2312" w:hAnsi="宋体" w:hint="eastAsia"/>
          <w:sz w:val="32"/>
          <w:szCs w:val="32"/>
        </w:rPr>
        <w:t>含透明质酸钠医用创面敷料小鼠体内透皮吸收评价方法(微孔板荧光法)</w:t>
      </w:r>
      <w:bookmarkEnd w:id="15"/>
      <w:bookmarkEnd w:id="16"/>
      <w:r>
        <w:rPr>
          <w:rFonts w:ascii="仿宋_GB2312" w:eastAsia="仿宋_GB2312" w:hAnsi="宋体" w:hint="eastAsia"/>
          <w:color w:val="000000" w:themeColor="text1"/>
          <w:sz w:val="32"/>
          <w:szCs w:val="32"/>
        </w:rPr>
        <w:t>》</w:t>
      </w:r>
      <w:r>
        <w:rPr>
          <w:rFonts w:ascii="仿宋_GB2312" w:eastAsia="仿宋_GB2312" w:hAnsi="仿宋" w:hint="eastAsia"/>
          <w:color w:val="000000" w:themeColor="text1"/>
          <w:sz w:val="32"/>
          <w:szCs w:val="32"/>
        </w:rPr>
        <w:t>（征求意见稿）及其编制说明</w:t>
      </w:r>
      <w:r>
        <w:rPr>
          <w:rFonts w:ascii="仿宋_GB2312" w:eastAsia="仿宋_GB2312" w:hAnsi="仿宋" w:hint="eastAsia"/>
          <w:sz w:val="32"/>
          <w:szCs w:val="32"/>
        </w:rPr>
        <w:t>。</w:t>
      </w:r>
      <w:bookmarkStart w:id="17" w:name="_Hlk137230187"/>
    </w:p>
    <w:p w:rsidR="00D36E8F" w:rsidRDefault="00D36E8F" w:rsidP="00D36E8F">
      <w:pPr>
        <w:rPr>
          <w:rFonts w:ascii="仿宋_GB2312" w:eastAsia="仿宋_GB2312" w:hAnsi="仿宋"/>
          <w:sz w:val="32"/>
          <w:szCs w:val="32"/>
        </w:rPr>
      </w:pPr>
      <w:r w:rsidRPr="00D36E8F">
        <w:rPr>
          <w:rFonts w:ascii="仿宋_GB2312" w:eastAsia="仿宋_GB2312" w:hAnsi="仿宋"/>
          <w:noProof/>
          <w:sz w:val="32"/>
          <w:szCs w:val="32"/>
        </w:rPr>
        <w:drawing>
          <wp:inline distT="0" distB="0" distL="0" distR="0">
            <wp:extent cx="5274310" cy="3956685"/>
            <wp:effectExtent l="0" t="0" r="254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4310" cy="3956685"/>
                    </a:xfrm>
                    <a:prstGeom prst="rect">
                      <a:avLst/>
                    </a:prstGeom>
                    <a:noFill/>
                    <a:ln>
                      <a:noFill/>
                    </a:ln>
                  </pic:spPr>
                </pic:pic>
              </a:graphicData>
            </a:graphic>
          </wp:inline>
        </w:drawing>
      </w:r>
    </w:p>
    <w:p w:rsidR="00D36E8F" w:rsidRDefault="00D36E8F" w:rsidP="00D36E8F">
      <w:pPr>
        <w:jc w:val="center"/>
        <w:rPr>
          <w:rFonts w:ascii="仿宋_GB2312" w:eastAsia="仿宋_GB2312" w:hAnsi="仿宋"/>
          <w:sz w:val="32"/>
          <w:szCs w:val="32"/>
        </w:rPr>
      </w:pPr>
      <w:r>
        <w:rPr>
          <w:rFonts w:ascii="仿宋_GB2312" w:eastAsia="仿宋_GB2312" w:hAnsi="仿宋" w:hint="eastAsia"/>
          <w:sz w:val="32"/>
          <w:szCs w:val="32"/>
        </w:rPr>
        <w:t>研讨会照片</w:t>
      </w:r>
    </w:p>
    <w:p w:rsidR="00D36E8F" w:rsidRDefault="00D36E8F" w:rsidP="00D36E8F">
      <w:pPr>
        <w:jc w:val="center"/>
        <w:rPr>
          <w:rFonts w:ascii="仿宋_GB2312" w:eastAsia="仿宋_GB2312" w:hAnsi="仿宋"/>
          <w:sz w:val="32"/>
          <w:szCs w:val="32"/>
        </w:rPr>
      </w:pPr>
      <w:r>
        <w:rPr>
          <w:noProof/>
        </w:rPr>
        <w:lastRenderedPageBreak/>
        <w:drawing>
          <wp:inline distT="0" distB="0" distL="0" distR="0" wp14:anchorId="15DC11BB" wp14:editId="5AD4729E">
            <wp:extent cx="5274310" cy="367855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3678555"/>
                    </a:xfrm>
                    <a:prstGeom prst="rect">
                      <a:avLst/>
                    </a:prstGeom>
                  </pic:spPr>
                </pic:pic>
              </a:graphicData>
            </a:graphic>
          </wp:inline>
        </w:drawing>
      </w:r>
    </w:p>
    <w:p w:rsidR="00D36E8F" w:rsidRDefault="00D36E8F" w:rsidP="00D36E8F">
      <w:pPr>
        <w:jc w:val="center"/>
        <w:rPr>
          <w:rFonts w:ascii="仿宋_GB2312" w:eastAsia="仿宋_GB2312" w:hAnsi="仿宋"/>
          <w:sz w:val="32"/>
          <w:szCs w:val="32"/>
        </w:rPr>
      </w:pPr>
      <w:r>
        <w:rPr>
          <w:rFonts w:ascii="仿宋_GB2312" w:eastAsia="仿宋_GB2312" w:hAnsi="仿宋" w:hint="eastAsia"/>
          <w:sz w:val="32"/>
          <w:szCs w:val="32"/>
        </w:rPr>
        <w:t>研讨会签到表</w:t>
      </w:r>
    </w:p>
    <w:p w:rsidR="00F61603" w:rsidRDefault="007166E2">
      <w:pPr>
        <w:spacing w:line="560" w:lineRule="exact"/>
        <w:ind w:firstLineChars="200" w:firstLine="640"/>
        <w:outlineLvl w:val="0"/>
        <w:rPr>
          <w:rFonts w:ascii="黑体" w:eastAsia="黑体" w:hAnsi="黑体" w:cs="仿宋_GB2312"/>
          <w:sz w:val="32"/>
          <w:szCs w:val="32"/>
        </w:rPr>
      </w:pPr>
      <w:bookmarkStart w:id="18" w:name="_Toc526940083"/>
      <w:bookmarkEnd w:id="17"/>
      <w:r>
        <w:rPr>
          <w:rFonts w:ascii="黑体" w:eastAsia="黑体" w:hAnsi="黑体" w:cs="仿宋_GB2312" w:hint="eastAsia"/>
          <w:sz w:val="32"/>
          <w:szCs w:val="32"/>
        </w:rPr>
        <w:t>四、</w:t>
      </w:r>
      <w:bookmarkEnd w:id="18"/>
      <w:r>
        <w:rPr>
          <w:rFonts w:ascii="黑体" w:eastAsia="黑体" w:hAnsi="黑体" w:cs="仿宋_GB2312" w:hint="eastAsia"/>
          <w:sz w:val="32"/>
          <w:szCs w:val="32"/>
        </w:rPr>
        <w:t>制定标准的原则和依据，与现行法律、法规的关系，与有关国家标准、行业标准的协调情况</w:t>
      </w:r>
    </w:p>
    <w:p w:rsidR="00F61603" w:rsidRDefault="007166E2">
      <w:pPr>
        <w:tabs>
          <w:tab w:val="center" w:pos="4201"/>
          <w:tab w:val="right" w:leader="dot" w:pos="9298"/>
        </w:tabs>
        <w:autoSpaceDE w:val="0"/>
        <w:autoSpaceDN w:val="0"/>
        <w:spacing w:line="560" w:lineRule="exact"/>
        <w:ind w:firstLineChars="200" w:firstLine="643"/>
        <w:outlineLvl w:val="1"/>
        <w:rPr>
          <w:rFonts w:eastAsia="楷体"/>
          <w:b/>
          <w:bCs/>
          <w:kern w:val="0"/>
          <w:sz w:val="32"/>
          <w:szCs w:val="32"/>
        </w:rPr>
      </w:pPr>
      <w:r>
        <w:rPr>
          <w:rFonts w:eastAsia="楷体"/>
          <w:b/>
          <w:bCs/>
          <w:kern w:val="0"/>
          <w:sz w:val="32"/>
          <w:szCs w:val="32"/>
        </w:rPr>
        <w:t>（一）</w:t>
      </w:r>
      <w:r>
        <w:rPr>
          <w:rFonts w:eastAsia="楷体" w:hint="eastAsia"/>
          <w:b/>
          <w:bCs/>
          <w:kern w:val="0"/>
          <w:sz w:val="32"/>
          <w:szCs w:val="32"/>
        </w:rPr>
        <w:t>编制原则</w:t>
      </w:r>
    </w:p>
    <w:p w:rsidR="00F61603" w:rsidRDefault="007166E2">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1.实用性原则</w:t>
      </w:r>
    </w:p>
    <w:p w:rsidR="00F61603" w:rsidRDefault="007166E2">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是在充分收集相关资料，分析当前现状、调研的实际情况，在现有文献中参考与含透明质酸钠医用创面敷料小鼠体内透皮吸收评价(微孔板荧光法)相关内容的基础上，结合多年经验而总结起草的。符合当前含透明质酸钠医用创面敷料小鼠体内透皮吸收评价 (微孔板荧光法)的需要，有利于行业的长远发展，具有较强的实用性和可操作性。</w:t>
      </w:r>
    </w:p>
    <w:p w:rsidR="00F61603" w:rsidRDefault="007166E2">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2.协调性原则</w:t>
      </w:r>
    </w:p>
    <w:p w:rsidR="00F61603" w:rsidRDefault="007166E2">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本文件编写过程中注意了与含透明质酸钠医用创面敷料小鼠体内透皮吸收评价 (微孔板荧光法)相关法律法规的</w:t>
      </w:r>
      <w:r>
        <w:rPr>
          <w:rFonts w:ascii="仿宋_GB2312" w:eastAsia="仿宋_GB2312" w:hAnsi="宋体" w:hint="eastAsia"/>
          <w:sz w:val="32"/>
          <w:szCs w:val="32"/>
        </w:rPr>
        <w:lastRenderedPageBreak/>
        <w:t>协调问题，在内容上与现行法律法规、标准协调一致。</w:t>
      </w:r>
    </w:p>
    <w:p w:rsidR="00F61603" w:rsidRDefault="007166E2">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3.规范性原则</w:t>
      </w:r>
    </w:p>
    <w:p w:rsidR="00F61603" w:rsidRDefault="007166E2">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本文件严格按照GB/T 1.1—2020《标准化工作导则 第1部分：标准化文件的结构和起草规则》的要求和规定编写本标准的内容，保证标准的编写质量。</w:t>
      </w:r>
    </w:p>
    <w:p w:rsidR="00F61603" w:rsidRDefault="007166E2">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4.前瞻性原则</w:t>
      </w:r>
    </w:p>
    <w:p w:rsidR="00F61603" w:rsidRDefault="007166E2">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本文件在兼顾当前含透明质酸钠医用创面敷料小鼠体内透皮吸收评价 (微孔板荧光法)现实情况的同时，还考虑到了含透明质酸钠医用创面敷料小鼠体内透皮吸收评价(微孔板荧光法)快速发展的趋势和需要，在标准中体现了个别特色性、前瞻性和先进性条款，作为对开展含透明质酸钠医用创面敷料小鼠体内透皮吸收评价 (微孔板荧光法)的指导。</w:t>
      </w:r>
    </w:p>
    <w:p w:rsidR="00F61603" w:rsidRDefault="007166E2">
      <w:pPr>
        <w:tabs>
          <w:tab w:val="center" w:pos="4201"/>
          <w:tab w:val="right" w:leader="dot" w:pos="9298"/>
        </w:tabs>
        <w:autoSpaceDE w:val="0"/>
        <w:autoSpaceDN w:val="0"/>
        <w:spacing w:line="560" w:lineRule="exact"/>
        <w:ind w:firstLineChars="200" w:firstLine="643"/>
        <w:outlineLvl w:val="1"/>
        <w:rPr>
          <w:rFonts w:ascii="仿宋_GB2312" w:eastAsia="仿宋_GB2312" w:hAnsi="仿宋"/>
          <w:sz w:val="32"/>
          <w:szCs w:val="32"/>
        </w:rPr>
      </w:pPr>
      <w:r>
        <w:rPr>
          <w:rFonts w:eastAsia="楷体" w:hint="eastAsia"/>
          <w:b/>
          <w:bCs/>
          <w:kern w:val="0"/>
          <w:sz w:val="32"/>
          <w:szCs w:val="32"/>
        </w:rPr>
        <w:t>（二）与现行法律、法规的关系，与有关国家标准、行业标准的协调情况</w:t>
      </w:r>
    </w:p>
    <w:p w:rsidR="00F61603" w:rsidRDefault="007166E2">
      <w:pPr>
        <w:spacing w:line="560" w:lineRule="exact"/>
        <w:ind w:firstLineChars="200" w:firstLine="640"/>
        <w:rPr>
          <w:rFonts w:ascii="仿宋_GB2312" w:eastAsia="仿宋_GB2312" w:hAnsi="宋体"/>
          <w:sz w:val="32"/>
          <w:szCs w:val="32"/>
        </w:rPr>
      </w:pPr>
      <w:r>
        <w:rPr>
          <w:rFonts w:ascii="仿宋_GB2312" w:eastAsia="仿宋_GB2312" w:hAnsi="仿宋" w:hint="eastAsia"/>
          <w:sz w:val="32"/>
          <w:szCs w:val="32"/>
        </w:rPr>
        <w:t>本标准的内容与现行的法律、法规及强制性标准无冲突，</w:t>
      </w:r>
      <w:r>
        <w:rPr>
          <w:rFonts w:ascii="仿宋_GB2312" w:eastAsia="仿宋_GB2312" w:hAnsi="宋体" w:hint="eastAsia"/>
          <w:sz w:val="32"/>
          <w:szCs w:val="32"/>
        </w:rPr>
        <w:t>标准的编写符合GB/T 1.1—2020的要求。</w:t>
      </w:r>
    </w:p>
    <w:p w:rsidR="00F61603" w:rsidRDefault="007166E2">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经查询，与“透明质酸钠医用创面敷料透皮吸收”相关的标准有:GB/T</w:t>
      </w:r>
      <w:r>
        <w:rPr>
          <w:rFonts w:ascii="仿宋_GB2312" w:eastAsia="仿宋_GB2312" w:hAnsi="宋体"/>
          <w:sz w:val="32"/>
          <w:szCs w:val="32"/>
        </w:rPr>
        <w:t xml:space="preserve"> </w:t>
      </w:r>
      <w:r>
        <w:rPr>
          <w:rFonts w:ascii="仿宋_GB2312" w:eastAsia="仿宋_GB2312" w:hAnsi="宋体" w:hint="eastAsia"/>
          <w:sz w:val="32"/>
          <w:szCs w:val="32"/>
        </w:rPr>
        <w:t>27825-2011《</w:t>
      </w:r>
      <w:bookmarkStart w:id="19" w:name="OLE_LINK52"/>
      <w:r>
        <w:rPr>
          <w:rFonts w:ascii="仿宋_GB2312" w:eastAsia="仿宋_GB2312" w:hAnsi="宋体" w:hint="eastAsia"/>
          <w:sz w:val="32"/>
          <w:szCs w:val="32"/>
        </w:rPr>
        <w:t>化学品皮肤吸收</w:t>
      </w:r>
      <w:bookmarkEnd w:id="19"/>
      <w:r>
        <w:rPr>
          <w:rFonts w:ascii="仿宋_GB2312" w:eastAsia="仿宋_GB2312" w:hAnsi="宋体" w:hint="eastAsia"/>
          <w:sz w:val="32"/>
          <w:szCs w:val="32"/>
        </w:rPr>
        <w:t xml:space="preserve"> 体内试验方法》、T/GDMDMA 0029—2023《重组胶原蛋白医用敷料体外透皮吸收评价指南（荧光标记法）》。上述标准采用离体检测透皮吸收含量的方式评价透明质酸钠产品的透皮特性，尚无法真止模拟机体完整皮肤(皮下保存有血液循环)条件下的吸收模式。本项目旨在最大程度贴近医用敷料经皮使用的真实透皮吸收状态，减少因丧失血液循环而引起的检测误差。</w:t>
      </w:r>
      <w:r>
        <w:rPr>
          <w:rFonts w:ascii="仿宋_GB2312" w:eastAsia="仿宋_GB2312" w:hAnsi="宋体" w:hint="eastAsia"/>
          <w:sz w:val="32"/>
          <w:szCs w:val="32"/>
        </w:rPr>
        <w:lastRenderedPageBreak/>
        <w:t>当前未制定有</w:t>
      </w:r>
      <w:bookmarkStart w:id="20" w:name="OLE_LINK15"/>
      <w:r>
        <w:rPr>
          <w:rFonts w:ascii="仿宋_GB2312" w:eastAsia="仿宋_GB2312" w:hAnsi="宋体" w:hint="eastAsia"/>
          <w:sz w:val="32"/>
          <w:szCs w:val="32"/>
        </w:rPr>
        <w:t>团体标准</w:t>
      </w:r>
      <w:bookmarkStart w:id="21" w:name="OLE_LINK9"/>
      <w:bookmarkStart w:id="22" w:name="OLE_LINK11"/>
      <w:r>
        <w:rPr>
          <w:rFonts w:ascii="仿宋_GB2312" w:eastAsia="仿宋_GB2312" w:hAnsi="宋体" w:hint="eastAsia"/>
          <w:sz w:val="32"/>
          <w:szCs w:val="32"/>
        </w:rPr>
        <w:t>《含透明质酸钠医用创面敷料小鼠体内透皮吸收评价方法(微孔板荧光法)》</w:t>
      </w:r>
      <w:bookmarkEnd w:id="20"/>
      <w:bookmarkEnd w:id="21"/>
      <w:bookmarkEnd w:id="22"/>
      <w:r>
        <w:rPr>
          <w:rFonts w:ascii="仿宋_GB2312" w:eastAsia="仿宋_GB2312" w:hAnsi="宋体" w:hint="eastAsia"/>
          <w:sz w:val="32"/>
          <w:szCs w:val="32"/>
        </w:rPr>
        <w:t>。</w:t>
      </w:r>
    </w:p>
    <w:p w:rsidR="00F61603" w:rsidRDefault="007166E2">
      <w:p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color w:val="FF0000"/>
          <w:sz w:val="32"/>
          <w:szCs w:val="32"/>
          <w:highlight w:val="yellow"/>
        </w:rPr>
      </w:pPr>
      <w:r>
        <w:rPr>
          <w:rFonts w:ascii="黑体" w:eastAsia="黑体" w:hAnsi="黑体" w:cs="仿宋_GB2312" w:hint="eastAsia"/>
          <w:sz w:val="32"/>
          <w:szCs w:val="32"/>
        </w:rPr>
        <w:t>五、主要条款的说明，主要技术指标、参数、试验验证的论述</w:t>
      </w:r>
    </w:p>
    <w:p w:rsidR="00F61603" w:rsidRDefault="007166E2">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本标准主要章节内容包括原理、试剂和材料、仪器设备、试验动物与环境、试验方法、结果判定。</w:t>
      </w:r>
    </w:p>
    <w:p w:rsidR="00F61603" w:rsidRDefault="007166E2">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标准编制组前期丰富的临床实践及</w:t>
      </w:r>
      <w:r>
        <w:rPr>
          <w:rFonts w:ascii="仿宋_GB2312" w:eastAsia="仿宋_GB2312" w:hAnsi="宋体"/>
          <w:sz w:val="32"/>
          <w:szCs w:val="32"/>
        </w:rPr>
        <w:t>研究</w:t>
      </w:r>
      <w:r>
        <w:rPr>
          <w:rFonts w:ascii="仿宋_GB2312" w:eastAsia="仿宋_GB2312" w:hAnsi="宋体" w:hint="eastAsia"/>
          <w:sz w:val="32"/>
          <w:szCs w:val="32"/>
        </w:rPr>
        <w:t>情况，为本标准条款要求的确定奠定了坚实基础。本标准具体依据来源说明如下：</w:t>
      </w:r>
    </w:p>
    <w:p w:rsidR="00F61603" w:rsidRDefault="007166E2">
      <w:pPr>
        <w:ind w:firstLineChars="200" w:firstLine="643"/>
        <w:rPr>
          <w:rFonts w:ascii="楷体" w:eastAsia="楷体" w:hAnsi="楷体"/>
          <w:b/>
          <w:sz w:val="32"/>
          <w:szCs w:val="32"/>
        </w:rPr>
      </w:pPr>
      <w:r>
        <w:rPr>
          <w:rFonts w:ascii="楷体" w:eastAsia="楷体" w:hAnsi="楷体" w:hint="eastAsia"/>
          <w:b/>
          <w:sz w:val="32"/>
          <w:szCs w:val="32"/>
        </w:rPr>
        <w:t>（一</w:t>
      </w:r>
      <w:r>
        <w:rPr>
          <w:rFonts w:ascii="楷体" w:eastAsia="楷体" w:hAnsi="楷体"/>
          <w:b/>
          <w:sz w:val="32"/>
          <w:szCs w:val="32"/>
        </w:rPr>
        <w:t>）</w:t>
      </w:r>
      <w:r>
        <w:rPr>
          <w:rFonts w:ascii="楷体" w:eastAsia="楷体" w:hAnsi="楷体" w:hint="eastAsia"/>
          <w:b/>
          <w:sz w:val="32"/>
          <w:szCs w:val="32"/>
        </w:rPr>
        <w:t>原理</w:t>
      </w:r>
    </w:p>
    <w:p w:rsidR="00F61603" w:rsidRDefault="00307C56">
      <w:pPr>
        <w:ind w:firstLineChars="200" w:firstLine="640"/>
        <w:rPr>
          <w:rFonts w:ascii="仿宋_GB2312" w:eastAsia="仿宋_GB2312" w:hAnsi="宋体"/>
          <w:sz w:val="32"/>
          <w:szCs w:val="32"/>
        </w:rPr>
      </w:pPr>
      <w:r w:rsidRPr="00307C56">
        <w:rPr>
          <w:rFonts w:ascii="仿宋_GB2312" w:eastAsia="仿宋_GB2312" w:hAnsi="宋体" w:hint="eastAsia"/>
          <w:sz w:val="32"/>
          <w:szCs w:val="32"/>
        </w:rPr>
        <w:t>采用Cy5-NHS荧光染料对透明质酸钠进行共价标记，与敷料基质混合制备测试样品。在小鼠非慢性创面皮肤上涂抹样品，分别在不同时间点采集小鼠血清，采用微孔板荧光法定量检测血清中透明质酸钠浓度，结合皮肤组织冰冻切片荧光显微镜观察，综合判断透明质酸钠透皮吸收情况。</w:t>
      </w:r>
    </w:p>
    <w:p w:rsidR="00307C56" w:rsidRDefault="00307C56" w:rsidP="00307C56">
      <w:pPr>
        <w:ind w:firstLineChars="200" w:firstLine="643"/>
        <w:rPr>
          <w:rFonts w:ascii="楷体" w:eastAsia="楷体" w:hAnsi="楷体"/>
          <w:b/>
          <w:sz w:val="32"/>
          <w:szCs w:val="32"/>
        </w:rPr>
      </w:pPr>
      <w:r>
        <w:rPr>
          <w:rFonts w:ascii="楷体" w:eastAsia="楷体" w:hAnsi="楷体" w:hint="eastAsia"/>
          <w:b/>
          <w:sz w:val="32"/>
          <w:szCs w:val="32"/>
        </w:rPr>
        <w:t>（二）试验动物</w:t>
      </w:r>
    </w:p>
    <w:p w:rsidR="00307C56" w:rsidRPr="00307C56" w:rsidRDefault="00307C56" w:rsidP="00307C56">
      <w:pPr>
        <w:ind w:firstLineChars="200" w:firstLine="643"/>
        <w:rPr>
          <w:rFonts w:ascii="仿宋_GB2312" w:eastAsia="仿宋_GB2312" w:hAnsi="宋体" w:hint="eastAsia"/>
          <w:b/>
          <w:bCs/>
          <w:sz w:val="32"/>
          <w:szCs w:val="32"/>
        </w:rPr>
      </w:pPr>
      <w:r>
        <w:rPr>
          <w:rFonts w:ascii="仿宋_GB2312" w:eastAsia="仿宋_GB2312" w:hAnsi="宋体"/>
          <w:b/>
          <w:bCs/>
          <w:sz w:val="32"/>
          <w:szCs w:val="32"/>
        </w:rPr>
        <w:t>1.</w:t>
      </w:r>
      <w:r w:rsidRPr="00307C56">
        <w:rPr>
          <w:rFonts w:ascii="仿宋_GB2312" w:eastAsia="仿宋_GB2312" w:hAnsi="宋体" w:hint="eastAsia"/>
          <w:b/>
          <w:bCs/>
          <w:sz w:val="32"/>
          <w:szCs w:val="32"/>
        </w:rPr>
        <w:t>动物选择</w:t>
      </w:r>
    </w:p>
    <w:p w:rsidR="00307C56" w:rsidRPr="00307C56" w:rsidRDefault="00307C56" w:rsidP="00307C56">
      <w:pPr>
        <w:ind w:firstLineChars="200" w:firstLine="640"/>
        <w:rPr>
          <w:rFonts w:ascii="仿宋_GB2312" w:eastAsia="仿宋_GB2312" w:hAnsi="宋体" w:hint="eastAsia"/>
          <w:sz w:val="32"/>
          <w:szCs w:val="32"/>
        </w:rPr>
      </w:pPr>
      <w:r w:rsidRPr="00307C56">
        <w:rPr>
          <w:rFonts w:ascii="仿宋_GB2312" w:eastAsia="仿宋_GB2312" w:hAnsi="宋体" w:hint="eastAsia"/>
          <w:sz w:val="32"/>
          <w:szCs w:val="32"/>
        </w:rPr>
        <w:t>选用符合GB 14922规定的SPF级</w:t>
      </w:r>
      <w:proofErr w:type="spellStart"/>
      <w:r w:rsidRPr="00307C56">
        <w:rPr>
          <w:rFonts w:ascii="仿宋_GB2312" w:eastAsia="仿宋_GB2312" w:hAnsi="宋体" w:hint="eastAsia"/>
          <w:sz w:val="32"/>
          <w:szCs w:val="32"/>
        </w:rPr>
        <w:t>Balb</w:t>
      </w:r>
      <w:proofErr w:type="spellEnd"/>
      <w:r w:rsidRPr="00307C56">
        <w:rPr>
          <w:rFonts w:ascii="仿宋_GB2312" w:eastAsia="仿宋_GB2312" w:hAnsi="宋体" w:hint="eastAsia"/>
          <w:sz w:val="32"/>
          <w:szCs w:val="32"/>
        </w:rPr>
        <w:t>/c品系小鼠，且周龄为6～8周。</w:t>
      </w:r>
    </w:p>
    <w:p w:rsidR="00307C56" w:rsidRPr="00307C56" w:rsidRDefault="00307C56" w:rsidP="00307C56">
      <w:pPr>
        <w:ind w:firstLineChars="200" w:firstLine="643"/>
        <w:rPr>
          <w:rFonts w:ascii="仿宋_GB2312" w:eastAsia="仿宋_GB2312" w:hAnsi="宋体" w:hint="eastAsia"/>
          <w:b/>
          <w:bCs/>
          <w:sz w:val="32"/>
          <w:szCs w:val="32"/>
        </w:rPr>
      </w:pPr>
      <w:r>
        <w:rPr>
          <w:rFonts w:ascii="仿宋_GB2312" w:eastAsia="仿宋_GB2312" w:hAnsi="宋体"/>
          <w:b/>
          <w:bCs/>
          <w:sz w:val="32"/>
          <w:szCs w:val="32"/>
        </w:rPr>
        <w:t>2.</w:t>
      </w:r>
      <w:r w:rsidRPr="00307C56">
        <w:rPr>
          <w:rFonts w:ascii="仿宋_GB2312" w:eastAsia="仿宋_GB2312" w:hAnsi="宋体" w:hint="eastAsia"/>
          <w:b/>
          <w:bCs/>
          <w:sz w:val="32"/>
          <w:szCs w:val="32"/>
        </w:rPr>
        <w:t>动物数量和性别</w:t>
      </w:r>
    </w:p>
    <w:p w:rsidR="00307C56" w:rsidRPr="00307C56" w:rsidRDefault="00307C56" w:rsidP="00307C56">
      <w:pPr>
        <w:ind w:firstLineChars="200" w:firstLine="640"/>
        <w:rPr>
          <w:rFonts w:ascii="仿宋_GB2312" w:eastAsia="仿宋_GB2312" w:hAnsi="宋体" w:hint="eastAsia"/>
          <w:sz w:val="32"/>
          <w:szCs w:val="32"/>
        </w:rPr>
      </w:pPr>
      <w:r w:rsidRPr="00307C56">
        <w:rPr>
          <w:rFonts w:ascii="仿宋_GB2312" w:eastAsia="仿宋_GB2312" w:hAnsi="宋体" w:hint="eastAsia"/>
          <w:sz w:val="32"/>
          <w:szCs w:val="32"/>
        </w:rPr>
        <w:t>动物数量不少于3只，且为雄性。</w:t>
      </w:r>
    </w:p>
    <w:p w:rsidR="00307C56" w:rsidRPr="00307C56" w:rsidRDefault="00307C56" w:rsidP="00307C56">
      <w:pPr>
        <w:ind w:firstLineChars="200" w:firstLine="643"/>
        <w:rPr>
          <w:rFonts w:ascii="仿宋_GB2312" w:eastAsia="仿宋_GB2312" w:hAnsi="宋体" w:hint="eastAsia"/>
          <w:b/>
          <w:bCs/>
          <w:sz w:val="32"/>
          <w:szCs w:val="32"/>
        </w:rPr>
      </w:pPr>
      <w:r>
        <w:rPr>
          <w:rFonts w:ascii="仿宋_GB2312" w:eastAsia="仿宋_GB2312" w:hAnsi="宋体"/>
          <w:b/>
          <w:bCs/>
          <w:sz w:val="32"/>
          <w:szCs w:val="32"/>
        </w:rPr>
        <w:t>3.</w:t>
      </w:r>
      <w:bookmarkStart w:id="23" w:name="_Hlk233647117"/>
      <w:bookmarkStart w:id="24" w:name="OLE_LINK65"/>
      <w:r w:rsidRPr="00307C56">
        <w:rPr>
          <w:rFonts w:ascii="仿宋_GB2312" w:eastAsia="仿宋_GB2312" w:hAnsi="宋体" w:hint="eastAsia"/>
          <w:b/>
          <w:bCs/>
          <w:sz w:val="32"/>
          <w:szCs w:val="32"/>
        </w:rPr>
        <w:t>饲养环境</w:t>
      </w:r>
      <w:bookmarkEnd w:id="23"/>
      <w:bookmarkEnd w:id="24"/>
    </w:p>
    <w:p w:rsidR="00307C56" w:rsidRPr="00307C56" w:rsidRDefault="00307C56" w:rsidP="00307C56">
      <w:pPr>
        <w:ind w:firstLineChars="200" w:firstLine="640"/>
        <w:rPr>
          <w:rFonts w:ascii="仿宋_GB2312" w:eastAsia="仿宋_GB2312" w:hAnsi="宋体" w:hint="eastAsia"/>
          <w:sz w:val="32"/>
          <w:szCs w:val="32"/>
        </w:rPr>
      </w:pPr>
      <w:r w:rsidRPr="00307C56">
        <w:rPr>
          <w:rFonts w:ascii="仿宋_GB2312" w:eastAsia="仿宋_GB2312" w:hAnsi="宋体" w:hint="eastAsia"/>
          <w:sz w:val="32"/>
          <w:szCs w:val="32"/>
        </w:rPr>
        <w:lastRenderedPageBreak/>
        <w:t>GB/T 27825</w:t>
      </w:r>
      <w:r>
        <w:rPr>
          <w:rFonts w:ascii="仿宋_GB2312" w:eastAsia="仿宋_GB2312" w:hAnsi="宋体" w:hint="eastAsia"/>
          <w:sz w:val="32"/>
          <w:szCs w:val="32"/>
        </w:rPr>
        <w:t>规定了</w:t>
      </w:r>
      <w:r w:rsidRPr="00307C56">
        <w:rPr>
          <w:rFonts w:ascii="仿宋_GB2312" w:eastAsia="仿宋_GB2312" w:hAnsi="宋体" w:hint="eastAsia"/>
          <w:sz w:val="32"/>
          <w:szCs w:val="32"/>
        </w:rPr>
        <w:t>饲养环境</w:t>
      </w:r>
      <w:r>
        <w:rPr>
          <w:rFonts w:ascii="仿宋_GB2312" w:eastAsia="仿宋_GB2312" w:hAnsi="宋体" w:hint="eastAsia"/>
          <w:sz w:val="32"/>
          <w:szCs w:val="32"/>
        </w:rPr>
        <w:t>的要求，本标准无特殊要求，因此</w:t>
      </w:r>
      <w:r w:rsidRPr="00307C56">
        <w:rPr>
          <w:rFonts w:ascii="仿宋_GB2312" w:eastAsia="仿宋_GB2312" w:hAnsi="宋体" w:hint="eastAsia"/>
          <w:sz w:val="32"/>
          <w:szCs w:val="32"/>
        </w:rPr>
        <w:t>符合</w:t>
      </w:r>
      <w:bookmarkStart w:id="25" w:name="OLE_LINK59"/>
      <w:bookmarkStart w:id="26" w:name="OLE_LINK60"/>
      <w:r w:rsidRPr="00307C56">
        <w:rPr>
          <w:rFonts w:ascii="仿宋_GB2312" w:eastAsia="仿宋_GB2312" w:hAnsi="宋体" w:hint="eastAsia"/>
          <w:sz w:val="32"/>
          <w:szCs w:val="32"/>
        </w:rPr>
        <w:t>GB/T 27825</w:t>
      </w:r>
      <w:bookmarkEnd w:id="25"/>
      <w:bookmarkEnd w:id="26"/>
      <w:r w:rsidRPr="00307C56">
        <w:rPr>
          <w:rFonts w:ascii="仿宋_GB2312" w:eastAsia="仿宋_GB2312" w:hAnsi="宋体" w:hint="eastAsia"/>
          <w:sz w:val="32"/>
          <w:szCs w:val="32"/>
        </w:rPr>
        <w:t>的规定</w:t>
      </w:r>
      <w:r>
        <w:rPr>
          <w:rFonts w:ascii="仿宋_GB2312" w:eastAsia="仿宋_GB2312" w:hAnsi="宋体" w:hint="eastAsia"/>
          <w:sz w:val="32"/>
          <w:szCs w:val="32"/>
        </w:rPr>
        <w:t>即可</w:t>
      </w:r>
      <w:r w:rsidRPr="00307C56">
        <w:rPr>
          <w:rFonts w:ascii="仿宋_GB2312" w:eastAsia="仿宋_GB2312" w:hAnsi="宋体" w:hint="eastAsia"/>
          <w:sz w:val="32"/>
          <w:szCs w:val="32"/>
        </w:rPr>
        <w:t>。</w:t>
      </w:r>
    </w:p>
    <w:p w:rsidR="00307C56" w:rsidRPr="00307C56" w:rsidRDefault="00307C56" w:rsidP="00307C56">
      <w:pPr>
        <w:ind w:firstLineChars="200" w:firstLine="643"/>
        <w:rPr>
          <w:rFonts w:ascii="仿宋_GB2312" w:eastAsia="仿宋_GB2312" w:hAnsi="宋体" w:hint="eastAsia"/>
          <w:b/>
          <w:bCs/>
          <w:sz w:val="32"/>
          <w:szCs w:val="32"/>
        </w:rPr>
      </w:pPr>
      <w:r>
        <w:rPr>
          <w:rFonts w:ascii="仿宋_GB2312" w:eastAsia="仿宋_GB2312" w:hAnsi="宋体"/>
          <w:b/>
          <w:bCs/>
          <w:sz w:val="32"/>
          <w:szCs w:val="32"/>
        </w:rPr>
        <w:t>4.</w:t>
      </w:r>
      <w:r w:rsidRPr="00307C56">
        <w:rPr>
          <w:rFonts w:ascii="仿宋_GB2312" w:eastAsia="仿宋_GB2312" w:hAnsi="宋体" w:hint="eastAsia"/>
          <w:b/>
          <w:bCs/>
          <w:sz w:val="32"/>
          <w:szCs w:val="32"/>
        </w:rPr>
        <w:t>动物准备</w:t>
      </w:r>
    </w:p>
    <w:p w:rsidR="00307C56" w:rsidRDefault="00307C56" w:rsidP="00307C56">
      <w:pPr>
        <w:ind w:firstLineChars="200" w:firstLine="640"/>
        <w:rPr>
          <w:rFonts w:ascii="仿宋_GB2312" w:eastAsia="仿宋_GB2312" w:hAnsi="宋体"/>
          <w:sz w:val="32"/>
          <w:szCs w:val="32"/>
        </w:rPr>
      </w:pPr>
      <w:r w:rsidRPr="00307C56">
        <w:rPr>
          <w:rFonts w:ascii="仿宋_GB2312" w:eastAsia="仿宋_GB2312" w:hAnsi="宋体" w:hint="eastAsia"/>
          <w:sz w:val="32"/>
          <w:szCs w:val="32"/>
        </w:rPr>
        <w:t>试验开始前，每只动物应做好标记加以区别，并在各自的笼中饲养至少5 d以适应实验室环境。</w:t>
      </w:r>
    </w:p>
    <w:p w:rsidR="00307C56" w:rsidRDefault="00307C56" w:rsidP="00307C56">
      <w:pPr>
        <w:ind w:firstLineChars="200" w:firstLine="643"/>
        <w:rPr>
          <w:rFonts w:ascii="楷体" w:eastAsia="楷体" w:hAnsi="楷体"/>
          <w:b/>
          <w:sz w:val="32"/>
          <w:szCs w:val="32"/>
        </w:rPr>
      </w:pPr>
      <w:r>
        <w:rPr>
          <w:rFonts w:ascii="楷体" w:eastAsia="楷体" w:hAnsi="楷体" w:hint="eastAsia"/>
          <w:b/>
          <w:sz w:val="32"/>
          <w:szCs w:val="32"/>
        </w:rPr>
        <w:t>（三）试剂和材料</w:t>
      </w:r>
    </w:p>
    <w:p w:rsidR="00307C56" w:rsidRPr="00307C56" w:rsidRDefault="00307C56" w:rsidP="00307C56">
      <w:pPr>
        <w:ind w:firstLineChars="200" w:firstLine="640"/>
        <w:rPr>
          <w:rFonts w:ascii="仿宋_GB2312" w:eastAsia="仿宋_GB2312" w:hAnsi="楷体" w:hint="eastAsia"/>
          <w:bCs/>
          <w:sz w:val="32"/>
          <w:szCs w:val="32"/>
        </w:rPr>
      </w:pPr>
      <w:r w:rsidRPr="00307C56">
        <w:rPr>
          <w:rFonts w:ascii="仿宋_GB2312" w:eastAsia="仿宋_GB2312" w:hAnsi="楷体" w:hint="eastAsia"/>
          <w:bCs/>
          <w:sz w:val="32"/>
          <w:szCs w:val="32"/>
        </w:rPr>
        <w:t>除另有说明外，所有试剂应为分析纯试剂，试验用水应符合GB/T 6682 中二级水的要求。</w:t>
      </w:r>
    </w:p>
    <w:p w:rsidR="00307C56" w:rsidRDefault="00307C56" w:rsidP="00307C56">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1</w:t>
      </w:r>
      <w:r>
        <w:rPr>
          <w:rFonts w:ascii="仿宋_GB2312" w:eastAsia="仿宋_GB2312" w:hAnsi="宋体"/>
          <w:b/>
          <w:bCs/>
          <w:sz w:val="32"/>
          <w:szCs w:val="32"/>
        </w:rPr>
        <w:t>.</w:t>
      </w:r>
      <w:r w:rsidRPr="00307C56">
        <w:rPr>
          <w:rFonts w:ascii="仿宋_GB2312" w:eastAsia="仿宋_GB2312" w:hAnsi="宋体" w:hint="eastAsia"/>
          <w:b/>
          <w:bCs/>
          <w:sz w:val="32"/>
          <w:szCs w:val="32"/>
        </w:rPr>
        <w:t>试剂与溶液配制</w:t>
      </w:r>
    </w:p>
    <w:p w:rsidR="00307C56" w:rsidRDefault="00307C56" w:rsidP="00307C56">
      <w:pPr>
        <w:pStyle w:val="affa"/>
        <w:numPr>
          <w:ilvl w:val="0"/>
          <w:numId w:val="9"/>
        </w:numPr>
        <w:ind w:left="0" w:firstLineChars="200" w:firstLine="640"/>
        <w:rPr>
          <w:rFonts w:ascii="仿宋_GB2312" w:eastAsia="仿宋_GB2312"/>
          <w:sz w:val="32"/>
          <w:szCs w:val="32"/>
        </w:rPr>
      </w:pPr>
      <w:bookmarkStart w:id="27" w:name="OLE_LINK48"/>
      <w:bookmarkStart w:id="28" w:name="OLE_LINK49"/>
      <w:r>
        <w:rPr>
          <w:rFonts w:ascii="仿宋_GB2312" w:eastAsia="仿宋_GB2312" w:hint="eastAsia"/>
          <w:sz w:val="32"/>
          <w:szCs w:val="32"/>
        </w:rPr>
        <w:t>Cy5-NHS荧光染料</w:t>
      </w:r>
      <w:bookmarkEnd w:id="27"/>
      <w:bookmarkEnd w:id="28"/>
      <w:r>
        <w:rPr>
          <w:rFonts w:ascii="仿宋_GB2312" w:eastAsia="仿宋_GB2312" w:hint="eastAsia"/>
          <w:sz w:val="32"/>
          <w:szCs w:val="32"/>
        </w:rPr>
        <w:t>，纯度≥95</w:t>
      </w:r>
      <w:r>
        <w:rPr>
          <w:rFonts w:ascii="仿宋_GB2312" w:eastAsia="仿宋_GB2312" w:hAnsi="宋体" w:hint="eastAsia"/>
          <w:sz w:val="32"/>
          <w:szCs w:val="32"/>
        </w:rPr>
        <w:t>％</w:t>
      </w:r>
      <w:r>
        <w:rPr>
          <w:rFonts w:ascii="仿宋_GB2312" w:eastAsia="仿宋_GB2312" w:hint="eastAsia"/>
          <w:sz w:val="32"/>
          <w:szCs w:val="32"/>
        </w:rPr>
        <w:t>。</w:t>
      </w:r>
    </w:p>
    <w:p w:rsidR="00307C56" w:rsidRDefault="00307C56" w:rsidP="00307C56">
      <w:pPr>
        <w:pStyle w:val="affa"/>
        <w:numPr>
          <w:ilvl w:val="0"/>
          <w:numId w:val="9"/>
        </w:numPr>
        <w:ind w:left="0" w:firstLineChars="200" w:firstLine="640"/>
        <w:rPr>
          <w:rFonts w:ascii="仿宋_GB2312" w:eastAsia="仿宋_GB2312"/>
          <w:sz w:val="32"/>
          <w:szCs w:val="32"/>
        </w:rPr>
      </w:pPr>
      <w:r>
        <w:rPr>
          <w:rFonts w:ascii="仿宋_GB2312" w:eastAsia="仿宋_GB2312" w:hint="eastAsia"/>
          <w:color w:val="000000" w:themeColor="text1"/>
          <w:sz w:val="32"/>
          <w:szCs w:val="32"/>
        </w:rPr>
        <w:t>医用</w:t>
      </w:r>
      <w:r>
        <w:rPr>
          <w:rFonts w:ascii="仿宋_GB2312" w:eastAsia="仿宋_GB2312" w:hint="eastAsia"/>
          <w:sz w:val="32"/>
          <w:szCs w:val="32"/>
        </w:rPr>
        <w:t>透明质酸钠辅料：</w:t>
      </w:r>
      <w:r w:rsidRPr="00307C56">
        <w:rPr>
          <w:rFonts w:ascii="仿宋_GB2312" w:eastAsia="仿宋_GB2312" w:hint="eastAsia"/>
          <w:sz w:val="32"/>
          <w:szCs w:val="32"/>
        </w:rPr>
        <w:t>应符合YY/T 1938的规定</w:t>
      </w:r>
      <w:r>
        <w:rPr>
          <w:rFonts w:ascii="仿宋_GB2312" w:eastAsia="仿宋_GB2312" w:hint="eastAsia"/>
          <w:sz w:val="32"/>
          <w:szCs w:val="32"/>
        </w:rPr>
        <w:t>。</w:t>
      </w:r>
    </w:p>
    <w:p w:rsidR="00307C56" w:rsidRDefault="00307C56" w:rsidP="00307C56">
      <w:pPr>
        <w:pStyle w:val="affa"/>
        <w:numPr>
          <w:ilvl w:val="0"/>
          <w:numId w:val="9"/>
        </w:numPr>
        <w:ind w:left="0" w:firstLineChars="200" w:firstLine="640"/>
        <w:rPr>
          <w:rFonts w:ascii="仿宋_GB2312" w:eastAsia="仿宋_GB2312"/>
          <w:sz w:val="32"/>
          <w:szCs w:val="32"/>
        </w:rPr>
      </w:pPr>
      <w:r>
        <w:rPr>
          <w:rFonts w:ascii="仿宋_GB2312" w:eastAsia="仿宋_GB2312" w:hint="eastAsia"/>
          <w:sz w:val="32"/>
          <w:szCs w:val="32"/>
        </w:rPr>
        <w:t>医用透明质酸钠创面敷料空白基质（不含透明质酸钠）。</w:t>
      </w:r>
    </w:p>
    <w:p w:rsidR="00307C56" w:rsidRDefault="00307C56" w:rsidP="00307C56">
      <w:pPr>
        <w:pStyle w:val="affa"/>
        <w:numPr>
          <w:ilvl w:val="0"/>
          <w:numId w:val="9"/>
        </w:numPr>
        <w:ind w:left="0" w:firstLineChars="200" w:firstLine="640"/>
        <w:rPr>
          <w:rFonts w:ascii="仿宋_GB2312" w:eastAsia="仿宋_GB2312" w:hAnsi="宋体"/>
          <w:sz w:val="32"/>
          <w:szCs w:val="32"/>
        </w:rPr>
      </w:pPr>
      <w:r>
        <w:rPr>
          <w:rFonts w:ascii="仿宋_GB2312" w:eastAsia="仿宋_GB2312" w:hAnsi="宋体" w:hint="eastAsia"/>
          <w:sz w:val="32"/>
          <w:szCs w:val="32"/>
        </w:rPr>
        <w:t>乙腈（CH</w:t>
      </w:r>
      <w:r>
        <w:rPr>
          <w:rFonts w:ascii="仿宋_GB2312" w:eastAsia="仿宋_GB2312" w:hAnsi="宋体" w:cs="Cambria Math" w:hint="eastAsia"/>
          <w:sz w:val="32"/>
          <w:szCs w:val="32"/>
          <w:vertAlign w:val="subscript"/>
        </w:rPr>
        <w:t>3</w:t>
      </w:r>
      <w:r>
        <w:rPr>
          <w:rFonts w:ascii="仿宋_GB2312" w:eastAsia="仿宋_GB2312" w:hAnsi="宋体" w:hint="eastAsia"/>
          <w:sz w:val="32"/>
          <w:szCs w:val="32"/>
        </w:rPr>
        <w:t>CN）（色谱纯）</w:t>
      </w:r>
    </w:p>
    <w:p w:rsidR="00307C56" w:rsidRDefault="00307C56" w:rsidP="00307C56">
      <w:pPr>
        <w:pStyle w:val="affa"/>
        <w:numPr>
          <w:ilvl w:val="0"/>
          <w:numId w:val="9"/>
        </w:numPr>
        <w:ind w:left="0" w:firstLineChars="200" w:firstLine="640"/>
        <w:rPr>
          <w:rFonts w:ascii="仿宋_GB2312" w:eastAsia="仿宋_GB2312"/>
          <w:sz w:val="32"/>
          <w:szCs w:val="32"/>
        </w:rPr>
      </w:pPr>
      <w:r>
        <w:rPr>
          <w:rFonts w:ascii="仿宋_GB2312" w:eastAsia="仿宋_GB2312" w:hAnsi="宋体" w:hint="eastAsia"/>
          <w:sz w:val="32"/>
          <w:szCs w:val="32"/>
        </w:rPr>
        <w:t>甲酸（CH</w:t>
      </w:r>
      <w:r>
        <w:rPr>
          <w:rFonts w:ascii="仿宋_GB2312" w:eastAsia="仿宋_GB2312" w:hAnsi="宋体" w:cs="Cambria Math" w:hint="eastAsia"/>
          <w:sz w:val="32"/>
          <w:szCs w:val="32"/>
          <w:vertAlign w:val="subscript"/>
        </w:rPr>
        <w:t>2</w:t>
      </w:r>
      <w:r>
        <w:rPr>
          <w:rFonts w:ascii="仿宋_GB2312" w:eastAsia="仿宋_GB2312" w:hAnsi="宋体" w:hint="eastAsia"/>
          <w:sz w:val="32"/>
          <w:szCs w:val="32"/>
        </w:rPr>
        <w:t>O</w:t>
      </w:r>
      <w:r>
        <w:rPr>
          <w:rFonts w:ascii="仿宋_GB2312" w:eastAsia="仿宋_GB2312" w:hAnsi="宋体" w:cs="Cambria Math" w:hint="eastAsia"/>
          <w:sz w:val="32"/>
          <w:szCs w:val="32"/>
          <w:vertAlign w:val="subscript"/>
        </w:rPr>
        <w:t>2</w:t>
      </w:r>
      <w:r>
        <w:rPr>
          <w:rFonts w:ascii="仿宋_GB2312" w:eastAsia="仿宋_GB2312" w:hAnsi="宋体" w:hint="eastAsia"/>
          <w:sz w:val="32"/>
          <w:szCs w:val="32"/>
        </w:rPr>
        <w:t>）（色谱纯）。</w:t>
      </w:r>
    </w:p>
    <w:p w:rsidR="00307C56" w:rsidRDefault="00307C56" w:rsidP="00307C56">
      <w:pPr>
        <w:pStyle w:val="affa"/>
        <w:numPr>
          <w:ilvl w:val="0"/>
          <w:numId w:val="9"/>
        </w:numPr>
        <w:ind w:left="0" w:firstLineChars="200" w:firstLine="640"/>
        <w:rPr>
          <w:rFonts w:ascii="仿宋_GB2312" w:eastAsia="仿宋_GB2312" w:hAnsi="宋体"/>
          <w:sz w:val="32"/>
          <w:szCs w:val="32"/>
        </w:rPr>
      </w:pPr>
      <w:r w:rsidRPr="00307C56">
        <w:rPr>
          <w:rFonts w:ascii="仿宋_GB2312" w:eastAsia="仿宋_GB2312" w:hAnsi="宋体" w:hint="eastAsia"/>
          <w:sz w:val="32"/>
          <w:szCs w:val="32"/>
        </w:rPr>
        <w:t>乙腈溶液（50%）：将乙腈与超纯水按体积比1:1混合制备。</w:t>
      </w:r>
    </w:p>
    <w:p w:rsidR="00307C56" w:rsidRPr="00307C56" w:rsidRDefault="00307C56" w:rsidP="00307C56">
      <w:pPr>
        <w:pStyle w:val="affa"/>
        <w:numPr>
          <w:ilvl w:val="0"/>
          <w:numId w:val="9"/>
        </w:numPr>
        <w:ind w:left="0" w:firstLineChars="200" w:firstLine="640"/>
        <w:rPr>
          <w:rFonts w:ascii="仿宋_GB2312" w:eastAsia="仿宋_GB2312" w:hAnsi="宋体" w:hint="eastAsia"/>
          <w:sz w:val="32"/>
          <w:szCs w:val="32"/>
        </w:rPr>
      </w:pPr>
      <w:r w:rsidRPr="00307C56">
        <w:rPr>
          <w:rFonts w:ascii="仿宋_GB2312" w:eastAsia="仿宋_GB2312" w:hAnsi="宋体" w:hint="eastAsia"/>
          <w:sz w:val="32"/>
          <w:szCs w:val="32"/>
        </w:rPr>
        <w:t>甲酸溶液。</w:t>
      </w:r>
    </w:p>
    <w:p w:rsidR="00307C56" w:rsidRPr="00307C56" w:rsidRDefault="00307C56" w:rsidP="00307C56">
      <w:pPr>
        <w:pStyle w:val="affa"/>
        <w:numPr>
          <w:ilvl w:val="0"/>
          <w:numId w:val="9"/>
        </w:numPr>
        <w:ind w:left="0" w:firstLineChars="200" w:firstLine="640"/>
        <w:rPr>
          <w:rFonts w:ascii="仿宋_GB2312" w:eastAsia="仿宋_GB2312" w:hAnsi="宋体" w:hint="eastAsia"/>
          <w:sz w:val="32"/>
          <w:szCs w:val="32"/>
        </w:rPr>
      </w:pPr>
      <w:r w:rsidRPr="00307C56">
        <w:rPr>
          <w:rFonts w:ascii="仿宋_GB2312" w:eastAsia="仿宋_GB2312" w:hAnsi="宋体" w:hint="eastAsia"/>
          <w:sz w:val="32"/>
          <w:szCs w:val="32"/>
        </w:rPr>
        <w:t>多聚甲醛溶液（4%）。</w:t>
      </w:r>
    </w:p>
    <w:p w:rsidR="00307C56" w:rsidRPr="00307C56" w:rsidRDefault="00307C56" w:rsidP="00307C56">
      <w:pPr>
        <w:pStyle w:val="affa"/>
        <w:numPr>
          <w:ilvl w:val="0"/>
          <w:numId w:val="9"/>
        </w:numPr>
        <w:ind w:left="0" w:firstLineChars="200" w:firstLine="640"/>
        <w:rPr>
          <w:rFonts w:ascii="仿宋_GB2312" w:eastAsia="仿宋_GB2312" w:hAnsi="宋体" w:hint="eastAsia"/>
          <w:sz w:val="32"/>
          <w:szCs w:val="32"/>
        </w:rPr>
      </w:pPr>
      <w:r w:rsidRPr="00307C56">
        <w:rPr>
          <w:rFonts w:ascii="仿宋_GB2312" w:eastAsia="仿宋_GB2312" w:hAnsi="宋体" w:hint="eastAsia"/>
          <w:sz w:val="32"/>
          <w:szCs w:val="32"/>
        </w:rPr>
        <w:t>氨水：取PBS缓冲盐粉末（规格2g，</w:t>
      </w:r>
      <w:proofErr w:type="spellStart"/>
      <w:r w:rsidRPr="00307C56">
        <w:rPr>
          <w:rFonts w:ascii="仿宋_GB2312" w:eastAsia="仿宋_GB2312" w:hAnsi="宋体" w:hint="eastAsia"/>
          <w:sz w:val="32"/>
          <w:szCs w:val="32"/>
        </w:rPr>
        <w:t>Servicebio</w:t>
      </w:r>
      <w:proofErr w:type="spellEnd"/>
      <w:r w:rsidRPr="00307C56">
        <w:rPr>
          <w:rFonts w:ascii="仿宋_GB2312" w:eastAsia="仿宋_GB2312" w:hAnsi="宋体" w:hint="eastAsia"/>
          <w:sz w:val="32"/>
          <w:szCs w:val="32"/>
        </w:rPr>
        <w:t>）溶解于500ml超纯水中，使用PH计测定PH，以0.1mol/L氢氧化钠滴定液调节至PH为8.0，以超纯水定容至2L，过0.22</w:t>
      </w:r>
      <w:r w:rsidRPr="00307C56">
        <w:rPr>
          <w:rFonts w:ascii="仿宋_GB2312" w:eastAsia="仿宋_GB2312" w:hAnsi="宋体" w:hint="eastAsia"/>
          <w:sz w:val="32"/>
          <w:szCs w:val="32"/>
        </w:rPr>
        <w:lastRenderedPageBreak/>
        <w:t xml:space="preserve">μm微孔滤膜，即得。 </w:t>
      </w:r>
    </w:p>
    <w:p w:rsidR="00307C56" w:rsidRPr="00307C56" w:rsidRDefault="00307C56" w:rsidP="00307C56">
      <w:pPr>
        <w:pStyle w:val="affa"/>
        <w:numPr>
          <w:ilvl w:val="0"/>
          <w:numId w:val="9"/>
        </w:numPr>
        <w:ind w:left="0" w:firstLineChars="200" w:firstLine="640"/>
        <w:rPr>
          <w:rFonts w:ascii="仿宋_GB2312" w:eastAsia="仿宋_GB2312" w:hAnsi="宋体" w:hint="eastAsia"/>
          <w:sz w:val="32"/>
          <w:szCs w:val="32"/>
        </w:rPr>
      </w:pPr>
      <w:r w:rsidRPr="00307C56">
        <w:rPr>
          <w:rFonts w:ascii="仿宋_GB2312" w:eastAsia="仿宋_GB2312" w:hAnsi="宋体" w:hint="eastAsia"/>
          <w:sz w:val="32"/>
          <w:szCs w:val="32"/>
        </w:rPr>
        <w:t>二甲基亚砜（C2H6OS）溶液。</w:t>
      </w:r>
    </w:p>
    <w:p w:rsidR="00307C56" w:rsidRDefault="00307C56" w:rsidP="00307C56">
      <w:pPr>
        <w:pStyle w:val="affa"/>
        <w:numPr>
          <w:ilvl w:val="0"/>
          <w:numId w:val="9"/>
        </w:numPr>
        <w:ind w:left="0" w:firstLineChars="200" w:firstLine="640"/>
        <w:rPr>
          <w:rFonts w:ascii="仿宋_GB2312" w:eastAsia="仿宋_GB2312" w:hAnsi="宋体"/>
          <w:sz w:val="32"/>
          <w:szCs w:val="32"/>
        </w:rPr>
      </w:pPr>
      <w:r w:rsidRPr="00307C56">
        <w:rPr>
          <w:rFonts w:ascii="仿宋_GB2312" w:eastAsia="仿宋_GB2312" w:hAnsi="宋体" w:hint="eastAsia"/>
          <w:sz w:val="32"/>
          <w:szCs w:val="32"/>
        </w:rPr>
        <w:t>含DAPI的抗荧光衰减封片剂。</w:t>
      </w:r>
    </w:p>
    <w:p w:rsidR="00307C56" w:rsidRDefault="00307C56" w:rsidP="00307C56">
      <w:pPr>
        <w:pStyle w:val="a5"/>
        <w:numPr>
          <w:ilvl w:val="0"/>
          <w:numId w:val="0"/>
        </w:numPr>
        <w:spacing w:before="156" w:after="156"/>
        <w:ind w:firstLineChars="200" w:firstLine="643"/>
        <w:rPr>
          <w:rFonts w:ascii="仿宋_GB2312" w:eastAsia="仿宋_GB2312"/>
          <w:b/>
          <w:bCs/>
          <w:sz w:val="32"/>
          <w:szCs w:val="32"/>
        </w:rPr>
      </w:pPr>
      <w:r>
        <w:rPr>
          <w:rFonts w:ascii="仿宋_GB2312" w:eastAsia="仿宋_GB2312" w:hint="eastAsia"/>
          <w:b/>
          <w:bCs/>
          <w:sz w:val="32"/>
          <w:szCs w:val="32"/>
        </w:rPr>
        <w:t>2</w:t>
      </w:r>
      <w:r>
        <w:rPr>
          <w:rFonts w:ascii="仿宋_GB2312" w:eastAsia="仿宋_GB2312"/>
          <w:b/>
          <w:bCs/>
          <w:sz w:val="32"/>
          <w:szCs w:val="32"/>
        </w:rPr>
        <w:t>.</w:t>
      </w:r>
      <w:r>
        <w:rPr>
          <w:rFonts w:ascii="仿宋_GB2312" w:eastAsia="仿宋_GB2312" w:hint="eastAsia"/>
          <w:b/>
          <w:bCs/>
          <w:sz w:val="32"/>
          <w:szCs w:val="32"/>
        </w:rPr>
        <w:t>材料</w:t>
      </w:r>
    </w:p>
    <w:p w:rsidR="00307C56" w:rsidRDefault="00307C56" w:rsidP="00307C56">
      <w:pPr>
        <w:pStyle w:val="affa"/>
        <w:numPr>
          <w:ilvl w:val="0"/>
          <w:numId w:val="10"/>
        </w:numPr>
        <w:ind w:left="0" w:firstLineChars="200" w:firstLine="640"/>
        <w:rPr>
          <w:rFonts w:ascii="仿宋_GB2312" w:eastAsia="仿宋_GB2312"/>
          <w:sz w:val="32"/>
          <w:szCs w:val="32"/>
        </w:rPr>
      </w:pPr>
      <w:bookmarkStart w:id="29" w:name="OLE_LINK4"/>
      <w:r>
        <w:rPr>
          <w:rFonts w:ascii="仿宋_GB2312" w:eastAsia="仿宋_GB2312" w:hint="eastAsia"/>
          <w:sz w:val="32"/>
          <w:szCs w:val="32"/>
        </w:rPr>
        <w:t>无纺布</w:t>
      </w:r>
      <w:bookmarkEnd w:id="29"/>
      <w:r>
        <w:rPr>
          <w:rFonts w:ascii="仿宋_GB2312" w:eastAsia="仿宋_GB2312" w:hint="eastAsia"/>
          <w:sz w:val="32"/>
          <w:szCs w:val="32"/>
        </w:rPr>
        <w:t>。</w:t>
      </w:r>
    </w:p>
    <w:p w:rsidR="00307C56" w:rsidRDefault="00307C56" w:rsidP="00307C56">
      <w:pPr>
        <w:pStyle w:val="affa"/>
        <w:numPr>
          <w:ilvl w:val="0"/>
          <w:numId w:val="10"/>
        </w:numPr>
        <w:ind w:left="0" w:firstLineChars="200" w:firstLine="640"/>
        <w:rPr>
          <w:rFonts w:ascii="仿宋_GB2312" w:eastAsia="仿宋_GB2312"/>
          <w:sz w:val="32"/>
          <w:szCs w:val="32"/>
        </w:rPr>
      </w:pPr>
      <w:r>
        <w:rPr>
          <w:rFonts w:ascii="仿宋_GB2312" w:eastAsia="仿宋_GB2312" w:hint="eastAsia"/>
          <w:sz w:val="32"/>
          <w:szCs w:val="32"/>
        </w:rPr>
        <w:t>无菌砂纸：</w:t>
      </w:r>
      <w:r w:rsidRPr="00307C56">
        <w:rPr>
          <w:rFonts w:ascii="仿宋_GB2312" w:eastAsia="仿宋_GB2312" w:hint="eastAsia"/>
          <w:sz w:val="32"/>
          <w:szCs w:val="32"/>
        </w:rPr>
        <w:t>粒径为125 μm（120目）</w:t>
      </w:r>
      <w:r>
        <w:rPr>
          <w:rFonts w:ascii="仿宋_GB2312" w:eastAsia="仿宋_GB2312" w:hint="eastAsia"/>
          <w:sz w:val="32"/>
          <w:szCs w:val="32"/>
        </w:rPr>
        <w:t>。</w:t>
      </w:r>
    </w:p>
    <w:p w:rsidR="00307C56" w:rsidRDefault="00307C56" w:rsidP="00307C56">
      <w:pPr>
        <w:pStyle w:val="affa"/>
        <w:numPr>
          <w:ilvl w:val="0"/>
          <w:numId w:val="10"/>
        </w:numPr>
        <w:ind w:left="0" w:firstLineChars="200" w:firstLine="640"/>
        <w:rPr>
          <w:rFonts w:ascii="仿宋_GB2312" w:eastAsia="仿宋_GB2312"/>
          <w:sz w:val="32"/>
          <w:szCs w:val="32"/>
        </w:rPr>
      </w:pPr>
      <w:r>
        <w:rPr>
          <w:rFonts w:ascii="仿宋_GB2312" w:eastAsia="仿宋_GB2312" w:hint="eastAsia"/>
          <w:sz w:val="32"/>
          <w:szCs w:val="32"/>
        </w:rPr>
        <w:t>无菌离心管（1.5</w:t>
      </w:r>
      <w:r>
        <w:rPr>
          <w:rFonts w:ascii="仿宋_GB2312" w:eastAsia="仿宋_GB2312" w:hint="eastAsia"/>
          <w:sz w:val="32"/>
          <w:szCs w:val="32"/>
          <w:vertAlign w:val="superscript"/>
        </w:rPr>
        <w:t xml:space="preserve"> </w:t>
      </w:r>
      <w:r>
        <w:rPr>
          <w:rFonts w:ascii="仿宋_GB2312" w:eastAsia="仿宋_GB2312" w:hint="eastAsia"/>
          <w:sz w:val="32"/>
          <w:szCs w:val="32"/>
        </w:rPr>
        <w:t>mL、5</w:t>
      </w:r>
      <w:r>
        <w:rPr>
          <w:rFonts w:ascii="仿宋_GB2312" w:eastAsia="仿宋_GB2312" w:hint="eastAsia"/>
          <w:sz w:val="32"/>
          <w:szCs w:val="32"/>
          <w:vertAlign w:val="superscript"/>
        </w:rPr>
        <w:t xml:space="preserve"> </w:t>
      </w:r>
      <w:r>
        <w:rPr>
          <w:rFonts w:ascii="仿宋_GB2312" w:eastAsia="仿宋_GB2312" w:hint="eastAsia"/>
          <w:sz w:val="32"/>
          <w:szCs w:val="32"/>
        </w:rPr>
        <w:t>mL、15</w:t>
      </w:r>
      <w:r>
        <w:rPr>
          <w:rFonts w:ascii="仿宋_GB2312" w:eastAsia="仿宋_GB2312" w:hint="eastAsia"/>
          <w:sz w:val="32"/>
          <w:szCs w:val="32"/>
          <w:vertAlign w:val="superscript"/>
        </w:rPr>
        <w:t xml:space="preserve"> </w:t>
      </w:r>
      <w:r>
        <w:rPr>
          <w:rFonts w:ascii="仿宋_GB2312" w:eastAsia="仿宋_GB2312" w:hint="eastAsia"/>
          <w:sz w:val="32"/>
          <w:szCs w:val="32"/>
        </w:rPr>
        <w:t>mL）。</w:t>
      </w:r>
    </w:p>
    <w:p w:rsidR="00307C56" w:rsidRPr="00307C56" w:rsidRDefault="00307C56" w:rsidP="00307C56">
      <w:pPr>
        <w:pStyle w:val="aff9"/>
        <w:numPr>
          <w:ilvl w:val="0"/>
          <w:numId w:val="10"/>
        </w:numPr>
        <w:ind w:left="0" w:firstLine="640"/>
        <w:rPr>
          <w:rFonts w:ascii="仿宋_GB2312" w:eastAsia="仿宋_GB2312" w:hAnsi="宋体"/>
          <w:sz w:val="32"/>
          <w:szCs w:val="32"/>
        </w:rPr>
      </w:pPr>
      <w:r>
        <w:rPr>
          <w:rFonts w:ascii="仿宋_GB2312" w:eastAsia="仿宋_GB2312" w:hint="eastAsia"/>
          <w:sz w:val="32"/>
          <w:szCs w:val="32"/>
        </w:rPr>
        <w:t>384孔黑色酶标板。</w:t>
      </w:r>
    </w:p>
    <w:p w:rsidR="00307C56" w:rsidRDefault="00307C56" w:rsidP="00307C56">
      <w:pPr>
        <w:pStyle w:val="aff9"/>
        <w:numPr>
          <w:ilvl w:val="0"/>
          <w:numId w:val="10"/>
        </w:numPr>
        <w:ind w:left="0" w:firstLine="640"/>
        <w:rPr>
          <w:rFonts w:ascii="仿宋_GB2312" w:eastAsia="仿宋_GB2312" w:hAnsi="宋体"/>
          <w:sz w:val="32"/>
          <w:szCs w:val="32"/>
        </w:rPr>
      </w:pPr>
      <w:r w:rsidRPr="00307C56">
        <w:rPr>
          <w:rFonts w:ascii="仿宋_GB2312" w:eastAsia="仿宋_GB2312" w:hAnsi="宋体" w:hint="eastAsia"/>
          <w:sz w:val="32"/>
          <w:szCs w:val="32"/>
        </w:rPr>
        <w:t>7.2.5　OCT冰冻切片包埋剂</w:t>
      </w:r>
      <w:r>
        <w:rPr>
          <w:rFonts w:ascii="仿宋_GB2312" w:eastAsia="仿宋_GB2312" w:hAnsi="宋体" w:hint="eastAsia"/>
          <w:sz w:val="32"/>
          <w:szCs w:val="32"/>
        </w:rPr>
        <w:t>。</w:t>
      </w:r>
    </w:p>
    <w:p w:rsidR="00307C56" w:rsidRDefault="00307C56" w:rsidP="00307C56">
      <w:pPr>
        <w:ind w:firstLineChars="200" w:firstLine="643"/>
        <w:rPr>
          <w:rFonts w:ascii="楷体" w:eastAsia="楷体" w:hAnsi="楷体"/>
          <w:b/>
          <w:sz w:val="32"/>
          <w:szCs w:val="32"/>
        </w:rPr>
      </w:pPr>
      <w:r>
        <w:rPr>
          <w:rFonts w:ascii="楷体" w:eastAsia="楷体" w:hAnsi="楷体" w:hint="eastAsia"/>
          <w:b/>
          <w:sz w:val="32"/>
          <w:szCs w:val="32"/>
        </w:rPr>
        <w:t>（四）仪器设备</w:t>
      </w:r>
    </w:p>
    <w:p w:rsidR="00307C56" w:rsidRDefault="00307C56" w:rsidP="00307C56">
      <w:pPr>
        <w:pStyle w:val="affb"/>
        <w:numPr>
          <w:ilvl w:val="0"/>
          <w:numId w:val="11"/>
        </w:numPr>
        <w:ind w:left="0" w:firstLineChars="200" w:firstLine="640"/>
        <w:rPr>
          <w:rFonts w:ascii="仿宋_GB2312" w:eastAsia="仿宋_GB2312"/>
          <w:color w:val="000000" w:themeColor="text1"/>
          <w:sz w:val="32"/>
          <w:szCs w:val="32"/>
        </w:rPr>
      </w:pPr>
      <w:bookmarkStart w:id="30" w:name="OLE_LINK3"/>
      <w:bookmarkStart w:id="31" w:name="OLE_LINK2"/>
      <w:r>
        <w:rPr>
          <w:rFonts w:ascii="仿宋_GB2312" w:eastAsia="仿宋_GB2312" w:hint="eastAsia"/>
          <w:color w:val="000000" w:themeColor="text1"/>
          <w:sz w:val="32"/>
          <w:szCs w:val="32"/>
        </w:rPr>
        <w:t>荧光光谱仪</w:t>
      </w:r>
      <w:bookmarkEnd w:id="30"/>
      <w:bookmarkEnd w:id="31"/>
      <w:r>
        <w:rPr>
          <w:rFonts w:ascii="仿宋_GB2312" w:eastAsia="仿宋_GB2312" w:hint="eastAsia"/>
          <w:color w:val="000000" w:themeColor="text1"/>
          <w:sz w:val="32"/>
          <w:szCs w:val="32"/>
        </w:rPr>
        <w:t>：激发波长范围550</w:t>
      </w:r>
      <w:r>
        <w:rPr>
          <w:rFonts w:ascii="仿宋_GB2312" w:eastAsia="仿宋_GB2312" w:hint="eastAsia"/>
          <w:color w:val="000000" w:themeColor="text1"/>
          <w:sz w:val="32"/>
          <w:szCs w:val="32"/>
          <w:vertAlign w:val="superscript"/>
        </w:rPr>
        <w:t xml:space="preserve"> </w:t>
      </w:r>
      <w:r>
        <w:rPr>
          <w:rFonts w:ascii="仿宋_GB2312" w:eastAsia="仿宋_GB2312" w:hint="eastAsia"/>
          <w:color w:val="000000" w:themeColor="text1"/>
          <w:sz w:val="32"/>
          <w:szCs w:val="32"/>
        </w:rPr>
        <w:t>nm～650</w:t>
      </w:r>
      <w:bookmarkStart w:id="32" w:name="OLE_LINK34"/>
      <w:bookmarkStart w:id="33" w:name="OLE_LINK35"/>
      <w:r>
        <w:rPr>
          <w:rFonts w:ascii="仿宋_GB2312" w:eastAsia="仿宋_GB2312" w:hint="eastAsia"/>
          <w:color w:val="000000" w:themeColor="text1"/>
          <w:sz w:val="32"/>
          <w:szCs w:val="32"/>
          <w:vertAlign w:val="superscript"/>
        </w:rPr>
        <w:t xml:space="preserve"> </w:t>
      </w:r>
      <w:bookmarkEnd w:id="32"/>
      <w:bookmarkEnd w:id="33"/>
      <w:r>
        <w:rPr>
          <w:rFonts w:ascii="仿宋_GB2312" w:eastAsia="仿宋_GB2312" w:hint="eastAsia"/>
          <w:color w:val="000000" w:themeColor="text1"/>
          <w:sz w:val="32"/>
          <w:szCs w:val="32"/>
        </w:rPr>
        <w:t>nm，发射波长范围650</w:t>
      </w:r>
      <w:r>
        <w:rPr>
          <w:rFonts w:ascii="仿宋_GB2312" w:eastAsia="仿宋_GB2312" w:hint="eastAsia"/>
          <w:color w:val="000000" w:themeColor="text1"/>
          <w:sz w:val="32"/>
          <w:szCs w:val="32"/>
          <w:vertAlign w:val="superscript"/>
        </w:rPr>
        <w:t xml:space="preserve"> </w:t>
      </w:r>
      <w:r>
        <w:rPr>
          <w:rFonts w:ascii="仿宋_GB2312" w:eastAsia="仿宋_GB2312" w:hint="eastAsia"/>
          <w:color w:val="000000" w:themeColor="text1"/>
          <w:sz w:val="32"/>
          <w:szCs w:val="32"/>
        </w:rPr>
        <w:t>nm～750</w:t>
      </w:r>
      <w:r>
        <w:rPr>
          <w:rFonts w:ascii="仿宋_GB2312" w:eastAsia="仿宋_GB2312" w:hint="eastAsia"/>
          <w:color w:val="000000" w:themeColor="text1"/>
          <w:sz w:val="32"/>
          <w:szCs w:val="32"/>
          <w:vertAlign w:val="superscript"/>
        </w:rPr>
        <w:t xml:space="preserve"> </w:t>
      </w:r>
      <w:r>
        <w:rPr>
          <w:rFonts w:ascii="仿宋_GB2312" w:eastAsia="仿宋_GB2312" w:hint="eastAsia"/>
          <w:color w:val="000000" w:themeColor="text1"/>
          <w:sz w:val="32"/>
          <w:szCs w:val="32"/>
        </w:rPr>
        <w:t>nm。</w:t>
      </w:r>
    </w:p>
    <w:p w:rsidR="00307C56" w:rsidRDefault="00307C56" w:rsidP="00307C56">
      <w:pPr>
        <w:pStyle w:val="affb"/>
        <w:numPr>
          <w:ilvl w:val="0"/>
          <w:numId w:val="11"/>
        </w:numPr>
        <w:ind w:left="0" w:firstLineChars="200" w:firstLine="640"/>
        <w:rPr>
          <w:rFonts w:ascii="仿宋_GB2312" w:eastAsia="仿宋_GB2312"/>
          <w:color w:val="000000" w:themeColor="text1"/>
          <w:sz w:val="32"/>
          <w:szCs w:val="32"/>
        </w:rPr>
      </w:pPr>
      <w:bookmarkStart w:id="34" w:name="OLE_LINK54"/>
      <w:r>
        <w:rPr>
          <w:rFonts w:ascii="仿宋_GB2312" w:eastAsia="仿宋_GB2312" w:hint="eastAsia"/>
          <w:color w:val="000000" w:themeColor="text1"/>
          <w:sz w:val="32"/>
          <w:szCs w:val="32"/>
        </w:rPr>
        <w:t>多功能检测仪</w:t>
      </w:r>
      <w:bookmarkEnd w:id="34"/>
      <w:r>
        <w:rPr>
          <w:rFonts w:ascii="仿宋_GB2312" w:eastAsia="仿宋_GB2312" w:hint="eastAsia"/>
          <w:color w:val="000000" w:themeColor="text1"/>
          <w:sz w:val="32"/>
          <w:szCs w:val="32"/>
        </w:rPr>
        <w:t>（配置荧光检测模块，激发波长范围:625</w:t>
      </w:r>
      <w:r>
        <w:rPr>
          <w:rFonts w:ascii="仿宋_GB2312" w:eastAsia="仿宋_GB2312" w:hint="eastAsia"/>
          <w:color w:val="000000" w:themeColor="text1"/>
          <w:sz w:val="32"/>
          <w:szCs w:val="32"/>
          <w:vertAlign w:val="superscript"/>
        </w:rPr>
        <w:t xml:space="preserve"> </w:t>
      </w:r>
      <w:r>
        <w:rPr>
          <w:rFonts w:ascii="仿宋_GB2312" w:eastAsia="仿宋_GB2312" w:hint="eastAsia"/>
          <w:color w:val="000000" w:themeColor="text1"/>
          <w:sz w:val="32"/>
          <w:szCs w:val="32"/>
        </w:rPr>
        <w:t>nm，发射波长范围660</w:t>
      </w:r>
      <w:r>
        <w:rPr>
          <w:rFonts w:ascii="仿宋_GB2312" w:eastAsia="仿宋_GB2312" w:hint="eastAsia"/>
          <w:color w:val="000000" w:themeColor="text1"/>
          <w:sz w:val="32"/>
          <w:szCs w:val="32"/>
          <w:vertAlign w:val="superscript"/>
        </w:rPr>
        <w:t xml:space="preserve"> </w:t>
      </w:r>
      <w:r>
        <w:rPr>
          <w:rFonts w:ascii="仿宋_GB2312" w:eastAsia="仿宋_GB2312" w:hint="eastAsia"/>
          <w:color w:val="000000" w:themeColor="text1"/>
          <w:sz w:val="32"/>
          <w:szCs w:val="32"/>
        </w:rPr>
        <w:t>nm）。</w:t>
      </w:r>
    </w:p>
    <w:p w:rsidR="00307C56" w:rsidRDefault="00307C56" w:rsidP="00307C56">
      <w:pPr>
        <w:pStyle w:val="affb"/>
        <w:numPr>
          <w:ilvl w:val="0"/>
          <w:numId w:val="11"/>
        </w:numPr>
        <w:ind w:left="0"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研究级倒置荧光显微镜：配备Cy5-NHS激发/发射滤光片（Ex 590</w:t>
      </w:r>
      <w:r>
        <w:rPr>
          <w:rFonts w:ascii="仿宋_GB2312" w:eastAsia="仿宋_GB2312" w:hint="eastAsia"/>
          <w:color w:val="000000" w:themeColor="text1"/>
          <w:sz w:val="32"/>
          <w:szCs w:val="32"/>
          <w:vertAlign w:val="superscript"/>
        </w:rPr>
        <w:t xml:space="preserve"> </w:t>
      </w:r>
      <w:r>
        <w:rPr>
          <w:rFonts w:ascii="仿宋_GB2312" w:eastAsia="仿宋_GB2312" w:hint="eastAsia"/>
          <w:color w:val="000000" w:themeColor="text1"/>
          <w:sz w:val="32"/>
          <w:szCs w:val="32"/>
        </w:rPr>
        <w:t>nm～650</w:t>
      </w:r>
      <w:r>
        <w:rPr>
          <w:rFonts w:ascii="仿宋_GB2312" w:eastAsia="仿宋_GB2312" w:hint="eastAsia"/>
          <w:color w:val="000000" w:themeColor="text1"/>
          <w:sz w:val="32"/>
          <w:szCs w:val="32"/>
          <w:vertAlign w:val="superscript"/>
        </w:rPr>
        <w:t xml:space="preserve"> </w:t>
      </w:r>
      <w:r>
        <w:rPr>
          <w:rFonts w:ascii="仿宋_GB2312" w:eastAsia="仿宋_GB2312" w:hint="eastAsia"/>
          <w:color w:val="000000" w:themeColor="text1"/>
          <w:sz w:val="32"/>
          <w:szCs w:val="32"/>
        </w:rPr>
        <w:t>nm，</w:t>
      </w:r>
      <w:proofErr w:type="spellStart"/>
      <w:r>
        <w:rPr>
          <w:rFonts w:ascii="仿宋_GB2312" w:eastAsia="仿宋_GB2312" w:hint="eastAsia"/>
          <w:color w:val="000000" w:themeColor="text1"/>
          <w:sz w:val="32"/>
          <w:szCs w:val="32"/>
        </w:rPr>
        <w:t>Em</w:t>
      </w:r>
      <w:proofErr w:type="spellEnd"/>
      <w:r>
        <w:rPr>
          <w:rFonts w:ascii="仿宋_GB2312" w:eastAsia="仿宋_GB2312" w:hint="eastAsia"/>
          <w:color w:val="000000" w:themeColor="text1"/>
          <w:sz w:val="32"/>
          <w:szCs w:val="32"/>
        </w:rPr>
        <w:t xml:space="preserve"> 662</w:t>
      </w:r>
      <w:r>
        <w:rPr>
          <w:rFonts w:ascii="仿宋_GB2312" w:eastAsia="仿宋_GB2312" w:hint="eastAsia"/>
          <w:color w:val="000000" w:themeColor="text1"/>
          <w:sz w:val="32"/>
          <w:szCs w:val="32"/>
          <w:vertAlign w:val="superscript"/>
        </w:rPr>
        <w:t xml:space="preserve"> </w:t>
      </w:r>
      <w:r>
        <w:rPr>
          <w:rFonts w:ascii="仿宋_GB2312" w:eastAsia="仿宋_GB2312" w:hint="eastAsia"/>
          <w:color w:val="000000" w:themeColor="text1"/>
          <w:sz w:val="32"/>
          <w:szCs w:val="32"/>
        </w:rPr>
        <w:t>nm</w:t>
      </w:r>
      <w:bookmarkStart w:id="35" w:name="OLE_LINK73"/>
      <w:bookmarkStart w:id="36" w:name="OLE_LINK74"/>
      <w:r>
        <w:rPr>
          <w:rFonts w:ascii="仿宋_GB2312" w:eastAsia="仿宋_GB2312" w:hint="eastAsia"/>
          <w:color w:val="000000" w:themeColor="text1"/>
          <w:sz w:val="32"/>
          <w:szCs w:val="32"/>
        </w:rPr>
        <w:t>～</w:t>
      </w:r>
      <w:bookmarkEnd w:id="35"/>
      <w:bookmarkEnd w:id="36"/>
      <w:r>
        <w:rPr>
          <w:rFonts w:ascii="仿宋_GB2312" w:eastAsia="仿宋_GB2312" w:hint="eastAsia"/>
          <w:color w:val="000000" w:themeColor="text1"/>
          <w:sz w:val="32"/>
          <w:szCs w:val="32"/>
        </w:rPr>
        <w:t>738</w:t>
      </w:r>
      <w:r>
        <w:rPr>
          <w:rFonts w:ascii="仿宋_GB2312" w:eastAsia="仿宋_GB2312" w:hint="eastAsia"/>
          <w:color w:val="000000" w:themeColor="text1"/>
          <w:sz w:val="32"/>
          <w:szCs w:val="32"/>
          <w:vertAlign w:val="superscript"/>
        </w:rPr>
        <w:t xml:space="preserve"> </w:t>
      </w:r>
      <w:r>
        <w:rPr>
          <w:rFonts w:ascii="仿宋_GB2312" w:eastAsia="仿宋_GB2312" w:hint="eastAsia"/>
          <w:color w:val="000000" w:themeColor="text1"/>
          <w:sz w:val="32"/>
          <w:szCs w:val="32"/>
        </w:rPr>
        <w:t>nm）。</w:t>
      </w:r>
    </w:p>
    <w:p w:rsidR="00307C56" w:rsidRDefault="00307C56" w:rsidP="00307C56">
      <w:pPr>
        <w:pStyle w:val="affb"/>
        <w:numPr>
          <w:ilvl w:val="0"/>
          <w:numId w:val="11"/>
        </w:numPr>
        <w:ind w:left="0"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冰冻切片机。</w:t>
      </w:r>
    </w:p>
    <w:p w:rsidR="00307C56" w:rsidRDefault="00307C56" w:rsidP="00307C56">
      <w:pPr>
        <w:pStyle w:val="affb"/>
        <w:numPr>
          <w:ilvl w:val="0"/>
          <w:numId w:val="11"/>
        </w:numPr>
        <w:ind w:left="0" w:firstLineChars="200" w:firstLine="640"/>
        <w:rPr>
          <w:rFonts w:ascii="仿宋_GB2312" w:eastAsia="仿宋_GB2312"/>
          <w:color w:val="000000" w:themeColor="text1"/>
          <w:sz w:val="32"/>
          <w:szCs w:val="32"/>
        </w:rPr>
      </w:pPr>
      <w:bookmarkStart w:id="37" w:name="OLE_LINK1"/>
      <w:r>
        <w:rPr>
          <w:rFonts w:ascii="仿宋_GB2312" w:eastAsia="仿宋_GB2312" w:hint="eastAsia"/>
          <w:color w:val="000000" w:themeColor="text1"/>
          <w:sz w:val="32"/>
          <w:szCs w:val="32"/>
        </w:rPr>
        <w:t>电子天平</w:t>
      </w:r>
      <w:bookmarkEnd w:id="37"/>
      <w:r>
        <w:rPr>
          <w:rFonts w:ascii="仿宋_GB2312" w:eastAsia="仿宋_GB2312" w:hint="eastAsia"/>
          <w:color w:val="000000" w:themeColor="text1"/>
          <w:sz w:val="32"/>
          <w:szCs w:val="32"/>
        </w:rPr>
        <w:t>：感量为0.01</w:t>
      </w:r>
      <w:r>
        <w:rPr>
          <w:rFonts w:ascii="仿宋_GB2312" w:eastAsia="仿宋_GB2312" w:hint="eastAsia"/>
          <w:color w:val="000000" w:themeColor="text1"/>
          <w:sz w:val="32"/>
          <w:szCs w:val="32"/>
          <w:vertAlign w:val="superscript"/>
        </w:rPr>
        <w:t xml:space="preserve"> </w:t>
      </w:r>
      <w:r>
        <w:rPr>
          <w:rFonts w:ascii="仿宋_GB2312" w:eastAsia="仿宋_GB2312" w:hint="eastAsia"/>
          <w:color w:val="000000" w:themeColor="text1"/>
          <w:sz w:val="32"/>
          <w:szCs w:val="32"/>
        </w:rPr>
        <w:t>mg。</w:t>
      </w:r>
    </w:p>
    <w:p w:rsidR="00307C56" w:rsidRDefault="00307C56" w:rsidP="00307C56">
      <w:pPr>
        <w:pStyle w:val="affb"/>
        <w:numPr>
          <w:ilvl w:val="0"/>
          <w:numId w:val="11"/>
        </w:numPr>
        <w:ind w:left="0" w:firstLineChars="200" w:firstLine="640"/>
        <w:rPr>
          <w:rFonts w:ascii="仿宋_GB2312" w:eastAsia="仿宋_GB2312"/>
          <w:color w:val="000000" w:themeColor="text1"/>
          <w:sz w:val="32"/>
          <w:szCs w:val="32"/>
        </w:rPr>
      </w:pPr>
      <w:bookmarkStart w:id="38" w:name="OLE_LINK20"/>
      <w:r>
        <w:rPr>
          <w:rFonts w:ascii="仿宋_GB2312" w:eastAsia="仿宋_GB2312" w:hint="eastAsia"/>
          <w:color w:val="000000" w:themeColor="text1"/>
          <w:sz w:val="32"/>
          <w:szCs w:val="32"/>
        </w:rPr>
        <w:t>液质联用仪</w:t>
      </w:r>
      <w:bookmarkEnd w:id="38"/>
      <w:r>
        <w:rPr>
          <w:rFonts w:ascii="仿宋_GB2312" w:eastAsia="仿宋_GB2312" w:hint="eastAsia"/>
          <w:color w:val="000000" w:themeColor="text1"/>
          <w:sz w:val="32"/>
          <w:szCs w:val="32"/>
        </w:rPr>
        <w:t>。</w:t>
      </w:r>
    </w:p>
    <w:p w:rsidR="00307C56" w:rsidRDefault="00307C56" w:rsidP="00307C56">
      <w:pPr>
        <w:pStyle w:val="affb"/>
        <w:numPr>
          <w:ilvl w:val="0"/>
          <w:numId w:val="11"/>
        </w:numPr>
        <w:ind w:left="0"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色谱柱：</w:t>
      </w:r>
      <w:r w:rsidRPr="00307C56">
        <w:rPr>
          <w:rFonts w:ascii="仿宋_GB2312" w:eastAsia="仿宋_GB2312" w:hint="eastAsia"/>
          <w:color w:val="000000" w:themeColor="text1"/>
          <w:sz w:val="32"/>
          <w:szCs w:val="32"/>
        </w:rPr>
        <w:t>C18反相色谱柱（2.1 mm×50 mm，4μm）</w:t>
      </w:r>
      <w:r>
        <w:rPr>
          <w:rFonts w:ascii="仿宋_GB2312" w:eastAsia="仿宋_GB2312" w:hint="eastAsia"/>
          <w:color w:val="000000" w:themeColor="text1"/>
          <w:sz w:val="32"/>
          <w:szCs w:val="32"/>
        </w:rPr>
        <w:t>。</w:t>
      </w:r>
    </w:p>
    <w:p w:rsidR="00307C56" w:rsidRPr="00307C56" w:rsidRDefault="00307C56" w:rsidP="00307C56">
      <w:pPr>
        <w:pStyle w:val="aff9"/>
        <w:numPr>
          <w:ilvl w:val="0"/>
          <w:numId w:val="11"/>
        </w:numPr>
        <w:ind w:left="0" w:firstLine="640"/>
        <w:rPr>
          <w:rFonts w:ascii="仿宋_GB2312" w:eastAsia="仿宋_GB2312" w:hAnsi="宋体"/>
          <w:sz w:val="32"/>
          <w:szCs w:val="32"/>
        </w:rPr>
      </w:pPr>
      <w:r>
        <w:rPr>
          <w:rFonts w:ascii="仿宋_GB2312" w:eastAsia="仿宋_GB2312" w:hint="eastAsia"/>
          <w:color w:val="000000" w:themeColor="text1"/>
          <w:sz w:val="32"/>
          <w:szCs w:val="32"/>
        </w:rPr>
        <w:t>高速冷冻离心机：最大转速12</w:t>
      </w:r>
      <w:r>
        <w:rPr>
          <w:rFonts w:ascii="仿宋_GB2312" w:eastAsia="仿宋_GB2312" w:hint="eastAsia"/>
          <w:color w:val="000000" w:themeColor="text1"/>
          <w:sz w:val="32"/>
          <w:szCs w:val="32"/>
          <w:vertAlign w:val="superscript"/>
        </w:rPr>
        <w:t xml:space="preserve"> </w:t>
      </w:r>
      <w:r>
        <w:rPr>
          <w:rFonts w:ascii="仿宋_GB2312" w:eastAsia="仿宋_GB2312" w:hint="eastAsia"/>
          <w:color w:val="000000" w:themeColor="text1"/>
          <w:sz w:val="32"/>
          <w:szCs w:val="32"/>
        </w:rPr>
        <w:t>000</w:t>
      </w:r>
      <w:bookmarkStart w:id="39" w:name="OLE_LINK27"/>
      <w:bookmarkStart w:id="40" w:name="OLE_LINK28"/>
      <w:r>
        <w:rPr>
          <w:rFonts w:ascii="仿宋_GB2312" w:eastAsia="仿宋_GB2312" w:hint="eastAsia"/>
          <w:color w:val="000000" w:themeColor="text1"/>
          <w:sz w:val="32"/>
          <w:szCs w:val="32"/>
          <w:vertAlign w:val="superscript"/>
        </w:rPr>
        <w:t xml:space="preserve"> </w:t>
      </w:r>
      <w:bookmarkEnd w:id="39"/>
      <w:bookmarkEnd w:id="40"/>
      <w:r>
        <w:rPr>
          <w:rFonts w:ascii="仿宋_GB2312" w:eastAsia="仿宋_GB2312" w:hint="eastAsia"/>
          <w:color w:val="000000" w:themeColor="text1"/>
          <w:sz w:val="32"/>
          <w:szCs w:val="32"/>
        </w:rPr>
        <w:t>rpm以上，运行温度</w:t>
      </w:r>
      <w:r w:rsidRPr="00307C56">
        <w:rPr>
          <w:rFonts w:ascii="仿宋_GB2312" w:eastAsia="仿宋_GB2312" w:hint="eastAsia"/>
          <w:color w:val="000000" w:themeColor="text1"/>
          <w:sz w:val="32"/>
          <w:szCs w:val="32"/>
        </w:rPr>
        <w:t>4℃。</w:t>
      </w:r>
    </w:p>
    <w:p w:rsidR="00307C56" w:rsidRPr="00307C56" w:rsidRDefault="00307C56" w:rsidP="00307C56">
      <w:pPr>
        <w:pStyle w:val="aff9"/>
        <w:numPr>
          <w:ilvl w:val="0"/>
          <w:numId w:val="11"/>
        </w:numPr>
        <w:ind w:firstLineChars="0"/>
        <w:rPr>
          <w:rFonts w:ascii="仿宋_GB2312" w:eastAsia="仿宋_GB2312" w:hAnsi="宋体" w:hint="eastAsia"/>
          <w:sz w:val="32"/>
          <w:szCs w:val="32"/>
        </w:rPr>
      </w:pPr>
      <w:r w:rsidRPr="00307C56">
        <w:rPr>
          <w:rFonts w:ascii="仿宋_GB2312" w:eastAsia="仿宋_GB2312" w:hAnsi="宋体" w:hint="eastAsia"/>
          <w:sz w:val="32"/>
          <w:szCs w:val="32"/>
        </w:rPr>
        <w:lastRenderedPageBreak/>
        <w:t>紫外光可见光光谱分析仪：波长范围200 nm</w:t>
      </w:r>
      <w:r>
        <w:rPr>
          <w:rFonts w:ascii="仿宋_GB2312" w:eastAsia="仿宋_GB2312" w:hint="eastAsia"/>
          <w:color w:val="000000" w:themeColor="text1"/>
          <w:sz w:val="32"/>
          <w:szCs w:val="32"/>
        </w:rPr>
        <w:t>～</w:t>
      </w:r>
      <w:r w:rsidRPr="00307C56">
        <w:rPr>
          <w:rFonts w:ascii="仿宋_GB2312" w:eastAsia="仿宋_GB2312" w:hAnsi="宋体" w:hint="eastAsia"/>
          <w:sz w:val="32"/>
          <w:szCs w:val="32"/>
        </w:rPr>
        <w:t>800 nm</w:t>
      </w:r>
    </w:p>
    <w:p w:rsidR="00F61603" w:rsidRDefault="007166E2">
      <w:pPr>
        <w:ind w:firstLineChars="200" w:firstLine="643"/>
        <w:rPr>
          <w:rFonts w:ascii="楷体" w:eastAsia="楷体" w:hAnsi="楷体"/>
          <w:b/>
          <w:sz w:val="32"/>
          <w:szCs w:val="32"/>
        </w:rPr>
      </w:pPr>
      <w:r>
        <w:rPr>
          <w:rFonts w:ascii="楷体" w:eastAsia="楷体" w:hAnsi="楷体" w:hint="eastAsia"/>
          <w:b/>
          <w:sz w:val="32"/>
          <w:szCs w:val="32"/>
        </w:rPr>
        <w:t>（</w:t>
      </w:r>
      <w:r w:rsidR="00307C56">
        <w:rPr>
          <w:rFonts w:ascii="楷体" w:eastAsia="楷体" w:hAnsi="楷体" w:hint="eastAsia"/>
          <w:b/>
          <w:sz w:val="32"/>
          <w:szCs w:val="32"/>
        </w:rPr>
        <w:t>五</w:t>
      </w:r>
      <w:r>
        <w:rPr>
          <w:rFonts w:ascii="楷体" w:eastAsia="楷体" w:hAnsi="楷体" w:hint="eastAsia"/>
          <w:b/>
          <w:sz w:val="32"/>
          <w:szCs w:val="32"/>
        </w:rPr>
        <w:t>）</w:t>
      </w:r>
      <w:r w:rsidR="00307C56">
        <w:rPr>
          <w:rFonts w:ascii="楷体" w:eastAsia="楷体" w:hAnsi="楷体" w:hint="eastAsia"/>
          <w:b/>
          <w:sz w:val="32"/>
          <w:szCs w:val="32"/>
        </w:rPr>
        <w:t>实验步骤</w:t>
      </w:r>
    </w:p>
    <w:p w:rsidR="00F61603" w:rsidRDefault="007166E2">
      <w:pPr>
        <w:ind w:firstLineChars="200" w:firstLine="643"/>
        <w:rPr>
          <w:rFonts w:ascii="仿宋_GB2312" w:eastAsia="仿宋_GB2312" w:hAnsi="宋体"/>
          <w:b/>
          <w:bCs/>
          <w:sz w:val="32"/>
          <w:szCs w:val="32"/>
        </w:rPr>
      </w:pPr>
      <w:r>
        <w:rPr>
          <w:rFonts w:ascii="仿宋_GB2312" w:eastAsia="仿宋_GB2312" w:hAnsi="宋体"/>
          <w:b/>
          <w:bCs/>
          <w:sz w:val="32"/>
          <w:szCs w:val="32"/>
        </w:rPr>
        <w:t>1.</w:t>
      </w:r>
      <w:r>
        <w:rPr>
          <w:rFonts w:ascii="仿宋_GB2312" w:eastAsia="仿宋_GB2312" w:hAnsi="宋体" w:hint="eastAsia"/>
          <w:b/>
          <w:bCs/>
          <w:sz w:val="32"/>
          <w:szCs w:val="32"/>
        </w:rPr>
        <w:t>荧光标记</w:t>
      </w:r>
      <w:r w:rsidR="00307C56" w:rsidRPr="00307C56">
        <w:rPr>
          <w:rFonts w:ascii="仿宋_GB2312" w:eastAsia="仿宋_GB2312" w:hAnsi="宋体" w:hint="eastAsia"/>
          <w:b/>
          <w:bCs/>
          <w:sz w:val="32"/>
          <w:szCs w:val="32"/>
        </w:rPr>
        <w:t>及效果评价</w:t>
      </w:r>
    </w:p>
    <w:p w:rsidR="00F61603" w:rsidRDefault="00307C56">
      <w:pPr>
        <w:ind w:firstLineChars="200" w:firstLine="640"/>
        <w:rPr>
          <w:rFonts w:ascii="仿宋_GB2312" w:eastAsia="仿宋_GB2312" w:hAnsi="宋体"/>
          <w:sz w:val="32"/>
          <w:szCs w:val="32"/>
        </w:rPr>
      </w:pPr>
      <w:r>
        <w:rPr>
          <w:rFonts w:ascii="仿宋_GB2312" w:eastAsia="仿宋_GB2312" w:hAnsi="宋体" w:hint="eastAsia"/>
          <w:sz w:val="32"/>
          <w:szCs w:val="32"/>
        </w:rPr>
        <w:t>（1）</w:t>
      </w:r>
      <w:r w:rsidR="007166E2">
        <w:rPr>
          <w:rFonts w:ascii="仿宋_GB2312" w:eastAsia="仿宋_GB2312" w:hAnsi="宋体" w:hint="eastAsia"/>
          <w:sz w:val="32"/>
          <w:szCs w:val="32"/>
        </w:rPr>
        <w:t>将荧光分子通过共价结合的方式标记到透明质酸钠上，宜采用Cy5作为透明质酸钠的荧光标记物。经过分离纯化获得的Cy5标记的透明质酸钠,经过冻干后，将冻干粉置于-20 ℃避光保存，用于后续试验。宜标记后六个月内用于后续试验。</w:t>
      </w:r>
    </w:p>
    <w:p w:rsidR="00F61603" w:rsidRDefault="00307C56">
      <w:pPr>
        <w:ind w:firstLineChars="200" w:firstLine="640"/>
        <w:rPr>
          <w:rFonts w:ascii="仿宋_GB2312" w:eastAsia="仿宋_GB2312" w:hAnsi="宋体"/>
          <w:sz w:val="32"/>
          <w:szCs w:val="32"/>
        </w:rPr>
      </w:pPr>
      <w:r>
        <w:rPr>
          <w:rFonts w:ascii="仿宋_GB2312" w:eastAsia="仿宋_GB2312" w:hAnsi="宋体" w:hint="eastAsia"/>
          <w:sz w:val="32"/>
          <w:szCs w:val="32"/>
        </w:rPr>
        <w:t>（2）</w:t>
      </w:r>
      <w:r w:rsidR="007166E2">
        <w:rPr>
          <w:rFonts w:ascii="仿宋_GB2312" w:eastAsia="仿宋_GB2312" w:hAnsi="宋体" w:hint="eastAsia"/>
          <w:sz w:val="32"/>
          <w:szCs w:val="32"/>
        </w:rPr>
        <w:t>提供Cy5标记透明质酸钠的荧光光谱扫描图（图1）或紫外可见光谱扫描图（图</w:t>
      </w:r>
      <w:r w:rsidR="007166E2">
        <w:rPr>
          <w:rFonts w:ascii="仿宋_GB2312" w:eastAsia="仿宋_GB2312" w:hAnsi="宋体"/>
          <w:sz w:val="32"/>
          <w:szCs w:val="32"/>
        </w:rPr>
        <w:t>2</w:t>
      </w:r>
      <w:r w:rsidR="007166E2">
        <w:rPr>
          <w:rFonts w:ascii="仿宋_GB2312" w:eastAsia="仿宋_GB2312" w:hAnsi="宋体" w:hint="eastAsia"/>
          <w:sz w:val="32"/>
          <w:szCs w:val="32"/>
        </w:rPr>
        <w:t>）。</w:t>
      </w:r>
    </w:p>
    <w:p w:rsidR="00F61603" w:rsidRDefault="00494F83">
      <w:pPr>
        <w:jc w:val="center"/>
        <w:rPr>
          <w:rFonts w:ascii="楷体" w:eastAsia="楷体" w:hAnsi="楷体"/>
          <w:b/>
          <w:bCs/>
          <w:sz w:val="22"/>
          <w:szCs w:val="22"/>
        </w:rPr>
      </w:pPr>
      <w:r>
        <w:rPr>
          <w:noProof/>
        </w:rPr>
        <w:drawing>
          <wp:inline distT="0" distB="0" distL="0" distR="0" wp14:anchorId="2DC26EA6" wp14:editId="5352B4B1">
            <wp:extent cx="4962525" cy="3119950"/>
            <wp:effectExtent l="0" t="0" r="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65609" cy="3121889"/>
                    </a:xfrm>
                    <a:prstGeom prst="rect">
                      <a:avLst/>
                    </a:prstGeom>
                  </pic:spPr>
                </pic:pic>
              </a:graphicData>
            </a:graphic>
          </wp:inline>
        </w:drawing>
      </w:r>
    </w:p>
    <w:p w:rsidR="00F61603" w:rsidRDefault="007166E2">
      <w:pPr>
        <w:jc w:val="center"/>
        <w:rPr>
          <w:rFonts w:ascii="楷体" w:eastAsia="楷体" w:hAnsi="楷体"/>
          <w:b/>
          <w:bCs/>
          <w:sz w:val="22"/>
          <w:szCs w:val="22"/>
        </w:rPr>
      </w:pPr>
      <w:r>
        <w:rPr>
          <w:rFonts w:ascii="楷体" w:eastAsia="楷体" w:hAnsi="楷体" w:hint="eastAsia"/>
          <w:b/>
          <w:bCs/>
          <w:sz w:val="22"/>
          <w:szCs w:val="22"/>
        </w:rPr>
        <w:t>图1</w:t>
      </w:r>
      <w:r>
        <w:rPr>
          <w:rFonts w:ascii="楷体" w:eastAsia="楷体" w:hAnsi="楷体"/>
          <w:b/>
          <w:bCs/>
          <w:sz w:val="22"/>
          <w:szCs w:val="22"/>
        </w:rPr>
        <w:t xml:space="preserve"> </w:t>
      </w:r>
      <w:r>
        <w:rPr>
          <w:rFonts w:ascii="楷体" w:eastAsia="楷体" w:hAnsi="楷体" w:hint="eastAsia"/>
          <w:b/>
          <w:bCs/>
          <w:sz w:val="22"/>
          <w:szCs w:val="22"/>
        </w:rPr>
        <w:t>Cy5标记透明质酸钠的荧光光谱分析图</w:t>
      </w:r>
    </w:p>
    <w:p w:rsidR="00F61603" w:rsidRDefault="00F61603">
      <w:pPr>
        <w:jc w:val="center"/>
        <w:rPr>
          <w:rFonts w:ascii="仿宋_GB2312" w:eastAsia="仿宋_GB2312" w:hAnsi="宋体"/>
          <w:sz w:val="32"/>
          <w:szCs w:val="32"/>
        </w:rPr>
      </w:pPr>
    </w:p>
    <w:p w:rsidR="00F61603" w:rsidRDefault="00494F83">
      <w:pPr>
        <w:jc w:val="center"/>
        <w:rPr>
          <w:rFonts w:ascii="仿宋_GB2312" w:eastAsia="仿宋_GB2312" w:hAnsi="宋体"/>
          <w:sz w:val="32"/>
          <w:szCs w:val="32"/>
        </w:rPr>
      </w:pPr>
      <w:r>
        <w:rPr>
          <w:noProof/>
        </w:rPr>
        <w:lastRenderedPageBreak/>
        <w:drawing>
          <wp:inline distT="0" distB="0" distL="0" distR="0" wp14:anchorId="7A32F2A9" wp14:editId="297EBF6B">
            <wp:extent cx="5274310" cy="3008630"/>
            <wp:effectExtent l="0" t="0" r="254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3008630"/>
                    </a:xfrm>
                    <a:prstGeom prst="rect">
                      <a:avLst/>
                    </a:prstGeom>
                  </pic:spPr>
                </pic:pic>
              </a:graphicData>
            </a:graphic>
          </wp:inline>
        </w:drawing>
      </w:r>
    </w:p>
    <w:p w:rsidR="00F61603" w:rsidRDefault="007166E2">
      <w:pPr>
        <w:jc w:val="center"/>
        <w:rPr>
          <w:rFonts w:ascii="楷体" w:eastAsia="楷体" w:hAnsi="楷体"/>
          <w:b/>
          <w:bCs/>
          <w:sz w:val="22"/>
          <w:szCs w:val="22"/>
        </w:rPr>
      </w:pPr>
      <w:r>
        <w:rPr>
          <w:rFonts w:ascii="楷体" w:eastAsia="楷体" w:hAnsi="楷体" w:hint="eastAsia"/>
          <w:b/>
          <w:bCs/>
          <w:sz w:val="22"/>
          <w:szCs w:val="22"/>
        </w:rPr>
        <w:t>图2</w:t>
      </w:r>
      <w:r>
        <w:rPr>
          <w:rFonts w:ascii="楷体" w:eastAsia="楷体" w:hAnsi="楷体"/>
          <w:b/>
          <w:bCs/>
          <w:sz w:val="22"/>
          <w:szCs w:val="22"/>
        </w:rPr>
        <w:t xml:space="preserve"> </w:t>
      </w:r>
      <w:r>
        <w:rPr>
          <w:rFonts w:ascii="楷体" w:eastAsia="楷体" w:hAnsi="楷体" w:hint="eastAsia"/>
          <w:b/>
          <w:bCs/>
          <w:sz w:val="22"/>
          <w:szCs w:val="22"/>
        </w:rPr>
        <w:t>Cy5标记透明质酸钠、透明质酸钠原料、Cy5-NHS染料的紫外可见光谱图</w:t>
      </w:r>
    </w:p>
    <w:p w:rsidR="00F61603" w:rsidRDefault="002D2D42">
      <w:pPr>
        <w:ind w:firstLineChars="200" w:firstLine="643"/>
        <w:rPr>
          <w:rFonts w:ascii="仿宋_GB2312" w:eastAsia="仿宋_GB2312" w:hAnsi="宋体"/>
          <w:b/>
          <w:bCs/>
          <w:sz w:val="32"/>
          <w:szCs w:val="32"/>
        </w:rPr>
      </w:pPr>
      <w:r>
        <w:rPr>
          <w:rFonts w:ascii="仿宋_GB2312" w:eastAsia="仿宋_GB2312" w:hAnsi="宋体"/>
          <w:b/>
          <w:bCs/>
          <w:sz w:val="32"/>
          <w:szCs w:val="32"/>
        </w:rPr>
        <w:t>2</w:t>
      </w:r>
      <w:r w:rsidR="007166E2">
        <w:rPr>
          <w:rFonts w:ascii="仿宋_GB2312" w:eastAsia="仿宋_GB2312" w:hAnsi="宋体"/>
          <w:b/>
          <w:bCs/>
          <w:sz w:val="32"/>
          <w:szCs w:val="32"/>
        </w:rPr>
        <w:t>.</w:t>
      </w:r>
      <w:r w:rsidR="007166E2">
        <w:rPr>
          <w:rFonts w:ascii="仿宋_GB2312" w:eastAsia="仿宋_GB2312" w:hAnsi="宋体" w:hint="eastAsia"/>
          <w:b/>
          <w:bCs/>
          <w:sz w:val="32"/>
          <w:szCs w:val="32"/>
        </w:rPr>
        <w:t>受试物制备</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经Cy5荧光标记的透明质酸钠，按终产品生产工艺制备成的透明质酸钠医用创面敷料</w:t>
      </w:r>
      <w:r w:rsidR="002D2D42" w:rsidRPr="002D2D42">
        <w:rPr>
          <w:rFonts w:ascii="仿宋_GB2312" w:eastAsia="仿宋_GB2312" w:hAnsi="宋体" w:hint="eastAsia"/>
          <w:sz w:val="32"/>
          <w:szCs w:val="32"/>
        </w:rPr>
        <w:t>受试物</w:t>
      </w:r>
      <w:r>
        <w:rPr>
          <w:rFonts w:ascii="仿宋_GB2312" w:eastAsia="仿宋_GB2312" w:hAnsi="宋体" w:hint="eastAsia"/>
          <w:sz w:val="32"/>
          <w:szCs w:val="32"/>
        </w:rPr>
        <w:t>。</w:t>
      </w:r>
    </w:p>
    <w:p w:rsidR="00F61603" w:rsidRDefault="002D2D42">
      <w:pPr>
        <w:ind w:firstLineChars="200" w:firstLine="643"/>
        <w:rPr>
          <w:rFonts w:ascii="仿宋_GB2312" w:eastAsia="仿宋_GB2312" w:hAnsi="宋体"/>
          <w:b/>
          <w:bCs/>
          <w:sz w:val="32"/>
          <w:szCs w:val="32"/>
        </w:rPr>
      </w:pPr>
      <w:r>
        <w:rPr>
          <w:rFonts w:ascii="仿宋_GB2312" w:eastAsia="仿宋_GB2312" w:hAnsi="宋体"/>
          <w:b/>
          <w:bCs/>
          <w:sz w:val="32"/>
          <w:szCs w:val="32"/>
        </w:rPr>
        <w:t>3</w:t>
      </w:r>
      <w:r w:rsidR="007166E2">
        <w:rPr>
          <w:rFonts w:ascii="仿宋_GB2312" w:eastAsia="仿宋_GB2312" w:hAnsi="宋体"/>
          <w:b/>
          <w:bCs/>
          <w:sz w:val="32"/>
          <w:szCs w:val="32"/>
        </w:rPr>
        <w:t>.</w:t>
      </w:r>
      <w:r w:rsidR="007166E2">
        <w:rPr>
          <w:rFonts w:ascii="仿宋_GB2312" w:eastAsia="仿宋_GB2312" w:hAnsi="宋体" w:hint="eastAsia"/>
          <w:b/>
          <w:bCs/>
          <w:sz w:val="32"/>
          <w:szCs w:val="32"/>
        </w:rPr>
        <w:t>游离Cy5清除验证</w:t>
      </w:r>
    </w:p>
    <w:p w:rsidR="00F61603" w:rsidRDefault="007166E2">
      <w:pPr>
        <w:ind w:firstLineChars="200" w:firstLine="643"/>
        <w:rPr>
          <w:rFonts w:ascii="仿宋_GB2312" w:eastAsia="仿宋_GB2312" w:hAnsi="宋体"/>
          <w:b/>
          <w:bCs/>
          <w:sz w:val="32"/>
          <w:szCs w:val="32"/>
        </w:rPr>
      </w:pPr>
      <w:bookmarkStart w:id="41" w:name="OLE_LINK62"/>
      <w:bookmarkStart w:id="42" w:name="OLE_LINK61"/>
      <w:r>
        <w:rPr>
          <w:rFonts w:ascii="仿宋_GB2312" w:eastAsia="仿宋_GB2312" w:hAnsi="宋体" w:hint="eastAsia"/>
          <w:b/>
          <w:bCs/>
          <w:sz w:val="32"/>
          <w:szCs w:val="32"/>
        </w:rPr>
        <w:t>（</w:t>
      </w:r>
      <w:r>
        <w:rPr>
          <w:rFonts w:ascii="仿宋_GB2312" w:eastAsia="仿宋_GB2312" w:hAnsi="宋体"/>
          <w:b/>
          <w:bCs/>
          <w:sz w:val="32"/>
          <w:szCs w:val="32"/>
        </w:rPr>
        <w:t>1</w:t>
      </w:r>
      <w:r>
        <w:rPr>
          <w:rFonts w:ascii="仿宋_GB2312" w:eastAsia="仿宋_GB2312" w:hAnsi="宋体" w:hint="eastAsia"/>
          <w:b/>
          <w:bCs/>
          <w:sz w:val="32"/>
          <w:szCs w:val="32"/>
        </w:rPr>
        <w:t>）</w:t>
      </w:r>
      <w:bookmarkEnd w:id="41"/>
      <w:bookmarkEnd w:id="42"/>
      <w:r>
        <w:rPr>
          <w:rFonts w:ascii="仿宋_GB2312" w:eastAsia="仿宋_GB2312" w:hAnsi="宋体" w:hint="eastAsia"/>
          <w:b/>
          <w:bCs/>
          <w:sz w:val="32"/>
          <w:szCs w:val="32"/>
        </w:rPr>
        <w:t>对照品溶液配制</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精密称取Cy5-NHS荧光染料1.0</w:t>
      </w:r>
      <w:r w:rsidR="002D2D42">
        <w:rPr>
          <w:rFonts w:ascii="仿宋_GB2312" w:eastAsia="仿宋_GB2312" w:hAnsi="宋体"/>
          <w:sz w:val="32"/>
          <w:szCs w:val="32"/>
        </w:rPr>
        <w:t>0</w:t>
      </w:r>
      <w:r>
        <w:rPr>
          <w:rFonts w:ascii="仿宋_GB2312" w:eastAsia="仿宋_GB2312" w:hAnsi="宋体" w:hint="eastAsia"/>
          <w:sz w:val="32"/>
          <w:szCs w:val="32"/>
        </w:rPr>
        <w:t xml:space="preserve"> mg，置于5 mL离心管中，精密加入0.5 mL二甲基亚砜及1 mL的氨水使其充分溶解，精密吸取上述溶液200μL至10 mL量瓶中，用50%乙腈溶液稀释至刻度，作为对照品溶液。</w:t>
      </w:r>
    </w:p>
    <w:p w:rsidR="00F61603" w:rsidRDefault="007166E2">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（2）供试品溶液配制</w:t>
      </w:r>
    </w:p>
    <w:p w:rsidR="00F61603" w:rsidRDefault="002D2D42">
      <w:pPr>
        <w:ind w:firstLineChars="200" w:firstLine="640"/>
        <w:rPr>
          <w:rFonts w:ascii="仿宋_GB2312" w:eastAsia="仿宋_GB2312" w:hAnsi="宋体"/>
          <w:sz w:val="32"/>
          <w:szCs w:val="32"/>
        </w:rPr>
      </w:pPr>
      <w:r w:rsidRPr="002D2D42">
        <w:rPr>
          <w:rFonts w:ascii="仿宋_GB2312" w:eastAsia="仿宋_GB2312" w:hAnsi="宋体" w:hint="eastAsia"/>
          <w:sz w:val="32"/>
          <w:szCs w:val="32"/>
        </w:rPr>
        <w:t>称取适量Cy5标记透明质酸钠冻干粉样品加入水制成终浓度为0.5 mg/mL的溶液，吸取溶解后的溶液200μL至5 mL棕色离心管中，用乙腈溶液稀释至2 mL，过滤，取续滤液，作为供试品溶液</w:t>
      </w:r>
      <w:r w:rsidR="007166E2">
        <w:rPr>
          <w:rFonts w:ascii="仿宋_GB2312" w:eastAsia="仿宋_GB2312" w:hAnsi="宋体" w:hint="eastAsia"/>
          <w:sz w:val="32"/>
          <w:szCs w:val="32"/>
        </w:rPr>
        <w:t>。</w:t>
      </w:r>
    </w:p>
    <w:p w:rsidR="008B18C9" w:rsidRPr="008B18C9" w:rsidRDefault="008B18C9" w:rsidP="008B18C9">
      <w:pPr>
        <w:ind w:firstLineChars="200" w:firstLine="643"/>
        <w:rPr>
          <w:rFonts w:ascii="仿宋_GB2312" w:eastAsia="仿宋_GB2312" w:hAnsi="宋体"/>
          <w:b/>
          <w:bCs/>
          <w:sz w:val="32"/>
          <w:szCs w:val="32"/>
        </w:rPr>
      </w:pPr>
      <w:r w:rsidRPr="008B18C9">
        <w:rPr>
          <w:rFonts w:ascii="仿宋_GB2312" w:eastAsia="仿宋_GB2312" w:hAnsi="宋体" w:hint="eastAsia"/>
          <w:b/>
          <w:bCs/>
          <w:sz w:val="32"/>
          <w:szCs w:val="32"/>
        </w:rPr>
        <w:lastRenderedPageBreak/>
        <w:t>（3）空白对照溶液</w:t>
      </w:r>
    </w:p>
    <w:p w:rsidR="008B18C9" w:rsidRDefault="008B18C9">
      <w:pPr>
        <w:ind w:firstLineChars="200" w:firstLine="640"/>
        <w:rPr>
          <w:rFonts w:ascii="仿宋_GB2312" w:eastAsia="仿宋_GB2312" w:hAnsi="宋体" w:hint="eastAsia"/>
          <w:sz w:val="32"/>
          <w:szCs w:val="32"/>
        </w:rPr>
      </w:pPr>
      <w:r>
        <w:rPr>
          <w:rFonts w:ascii="仿宋_GB2312" w:eastAsia="仿宋_GB2312" w:hAnsi="宋体" w:hint="eastAsia"/>
          <w:sz w:val="32"/>
          <w:szCs w:val="32"/>
        </w:rPr>
        <w:t>选择</w:t>
      </w:r>
      <w:r w:rsidRPr="008B18C9">
        <w:rPr>
          <w:rFonts w:ascii="仿宋_GB2312" w:eastAsia="仿宋_GB2312" w:hAnsi="宋体" w:hint="eastAsia"/>
          <w:sz w:val="32"/>
          <w:szCs w:val="32"/>
        </w:rPr>
        <w:t>50%乙腈</w:t>
      </w:r>
      <w:r>
        <w:rPr>
          <w:rFonts w:ascii="仿宋_GB2312" w:eastAsia="仿宋_GB2312" w:hAnsi="宋体" w:hint="eastAsia"/>
          <w:sz w:val="32"/>
          <w:szCs w:val="32"/>
        </w:rPr>
        <w:t>溶液</w:t>
      </w:r>
      <w:r w:rsidRPr="008B18C9">
        <w:rPr>
          <w:rFonts w:ascii="仿宋_GB2312" w:eastAsia="仿宋_GB2312" w:hAnsi="宋体" w:hint="eastAsia"/>
          <w:sz w:val="32"/>
          <w:szCs w:val="32"/>
        </w:rPr>
        <w:t>作为空白对照</w:t>
      </w:r>
      <w:r>
        <w:rPr>
          <w:rFonts w:ascii="仿宋_GB2312" w:eastAsia="仿宋_GB2312" w:hAnsi="宋体" w:hint="eastAsia"/>
          <w:sz w:val="32"/>
          <w:szCs w:val="32"/>
        </w:rPr>
        <w:t>溶液</w:t>
      </w:r>
      <w:r w:rsidRPr="008B18C9">
        <w:rPr>
          <w:rFonts w:ascii="仿宋_GB2312" w:eastAsia="仿宋_GB2312" w:hAnsi="宋体" w:hint="eastAsia"/>
          <w:sz w:val="32"/>
          <w:szCs w:val="32"/>
        </w:rPr>
        <w:t>。</w:t>
      </w:r>
    </w:p>
    <w:p w:rsidR="00F61603" w:rsidRDefault="007166E2">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w:t>
      </w:r>
      <w:r w:rsidR="008B18C9">
        <w:rPr>
          <w:rFonts w:ascii="仿宋_GB2312" w:eastAsia="仿宋_GB2312" w:hAnsi="宋体"/>
          <w:b/>
          <w:bCs/>
          <w:sz w:val="32"/>
          <w:szCs w:val="32"/>
        </w:rPr>
        <w:t>4</w:t>
      </w:r>
      <w:r>
        <w:rPr>
          <w:rFonts w:ascii="仿宋_GB2312" w:eastAsia="仿宋_GB2312" w:hAnsi="宋体" w:hint="eastAsia"/>
          <w:b/>
          <w:bCs/>
          <w:sz w:val="32"/>
          <w:szCs w:val="32"/>
        </w:rPr>
        <w:t>）测定</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按如下的要求设置液相色谱、质谱条件并进行测定：</w:t>
      </w:r>
    </w:p>
    <w:p w:rsidR="00F61603" w:rsidRDefault="007166E2">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液相色谱条件：</w:t>
      </w:r>
    </w:p>
    <w:p w:rsidR="00F61603" w:rsidRDefault="007166E2">
      <w:pPr>
        <w:pStyle w:val="aff9"/>
        <w:numPr>
          <w:ilvl w:val="0"/>
          <w:numId w:val="12"/>
        </w:numPr>
        <w:ind w:firstLineChars="0"/>
        <w:rPr>
          <w:rFonts w:ascii="仿宋_GB2312" w:eastAsia="仿宋_GB2312" w:hAnsi="宋体"/>
          <w:sz w:val="32"/>
          <w:szCs w:val="32"/>
        </w:rPr>
      </w:pPr>
      <w:r>
        <w:rPr>
          <w:rFonts w:ascii="仿宋_GB2312" w:eastAsia="仿宋_GB2312" w:hAnsi="宋体" w:hint="eastAsia"/>
          <w:sz w:val="32"/>
          <w:szCs w:val="32"/>
        </w:rPr>
        <w:t>色谱柱：C18反相色谱柱（2.1 mm×50 mm，4μm）。</w:t>
      </w:r>
    </w:p>
    <w:p w:rsidR="00F61603" w:rsidRDefault="007166E2">
      <w:pPr>
        <w:pStyle w:val="aff9"/>
        <w:numPr>
          <w:ilvl w:val="0"/>
          <w:numId w:val="12"/>
        </w:numPr>
        <w:ind w:firstLineChars="0"/>
        <w:rPr>
          <w:rFonts w:ascii="仿宋_GB2312" w:eastAsia="仿宋_GB2312" w:hAnsi="宋体"/>
          <w:sz w:val="32"/>
          <w:szCs w:val="32"/>
        </w:rPr>
      </w:pPr>
      <w:r>
        <w:rPr>
          <w:rFonts w:ascii="仿宋_GB2312" w:eastAsia="仿宋_GB2312" w:hAnsi="宋体" w:hint="eastAsia"/>
          <w:sz w:val="32"/>
          <w:szCs w:val="32"/>
        </w:rPr>
        <w:t>流动相A：0.1%甲酸溶液；流动相B：乙腈。</w:t>
      </w:r>
    </w:p>
    <w:p w:rsidR="00F61603" w:rsidRDefault="007166E2">
      <w:pPr>
        <w:pStyle w:val="aff9"/>
        <w:numPr>
          <w:ilvl w:val="0"/>
          <w:numId w:val="12"/>
        </w:numPr>
        <w:ind w:firstLineChars="0"/>
        <w:rPr>
          <w:rFonts w:ascii="仿宋_GB2312" w:eastAsia="仿宋_GB2312" w:hAnsi="宋体"/>
          <w:sz w:val="32"/>
          <w:szCs w:val="32"/>
        </w:rPr>
      </w:pPr>
      <w:r>
        <w:rPr>
          <w:rFonts w:ascii="仿宋_GB2312" w:eastAsia="仿宋_GB2312" w:hAnsi="宋体" w:hint="eastAsia"/>
          <w:sz w:val="32"/>
          <w:szCs w:val="32"/>
        </w:rPr>
        <w:t>流动相洗脱梯度见表1。</w:t>
      </w:r>
    </w:p>
    <w:p w:rsidR="00F61603" w:rsidRDefault="007166E2">
      <w:pPr>
        <w:pStyle w:val="aff9"/>
        <w:numPr>
          <w:ilvl w:val="0"/>
          <w:numId w:val="12"/>
        </w:numPr>
        <w:ind w:firstLineChars="0"/>
        <w:rPr>
          <w:rFonts w:ascii="仿宋_GB2312" w:eastAsia="仿宋_GB2312" w:hAnsi="宋体"/>
          <w:sz w:val="32"/>
          <w:szCs w:val="32"/>
        </w:rPr>
      </w:pPr>
      <w:r>
        <w:rPr>
          <w:rFonts w:ascii="仿宋_GB2312" w:eastAsia="仿宋_GB2312" w:hAnsi="宋体" w:hint="eastAsia"/>
          <w:sz w:val="32"/>
          <w:szCs w:val="32"/>
        </w:rPr>
        <w:t>柱温：25℃。</w:t>
      </w:r>
    </w:p>
    <w:p w:rsidR="00F61603" w:rsidRDefault="007166E2">
      <w:pPr>
        <w:pStyle w:val="aff9"/>
        <w:numPr>
          <w:ilvl w:val="0"/>
          <w:numId w:val="12"/>
        </w:numPr>
        <w:ind w:firstLineChars="0"/>
        <w:rPr>
          <w:rFonts w:ascii="仿宋_GB2312" w:eastAsia="仿宋_GB2312" w:hAnsi="宋体"/>
          <w:sz w:val="32"/>
          <w:szCs w:val="32"/>
        </w:rPr>
      </w:pPr>
      <w:r>
        <w:rPr>
          <w:rFonts w:ascii="仿宋_GB2312" w:eastAsia="仿宋_GB2312" w:hAnsi="宋体" w:hint="eastAsia"/>
          <w:sz w:val="32"/>
          <w:szCs w:val="32"/>
        </w:rPr>
        <w:t>进样量：2μL。</w:t>
      </w:r>
    </w:p>
    <w:p w:rsidR="00F61603" w:rsidRDefault="007166E2">
      <w:pPr>
        <w:ind w:left="640"/>
        <w:jc w:val="center"/>
        <w:rPr>
          <w:rFonts w:ascii="黑体" w:eastAsia="黑体" w:hAnsi="黑体"/>
          <w:sz w:val="24"/>
        </w:rPr>
      </w:pPr>
      <w:r>
        <w:rPr>
          <w:rFonts w:ascii="黑体" w:eastAsia="黑体" w:hAnsi="黑体" w:hint="eastAsia"/>
          <w:sz w:val="24"/>
        </w:rPr>
        <w:t>表1</w:t>
      </w:r>
      <w:r>
        <w:rPr>
          <w:rFonts w:ascii="黑体" w:eastAsia="黑体" w:hAnsi="黑体"/>
          <w:sz w:val="24"/>
        </w:rPr>
        <w:t xml:space="preserve"> </w:t>
      </w:r>
      <w:r>
        <w:rPr>
          <w:rFonts w:ascii="黑体" w:eastAsia="黑体" w:hAnsi="黑体" w:hint="eastAsia"/>
          <w:sz w:val="24"/>
        </w:rPr>
        <w:t>流动相洗脱梯度</w:t>
      </w:r>
    </w:p>
    <w:tbl>
      <w:tblPr>
        <w:tblStyle w:val="aff1"/>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2075"/>
        <w:gridCol w:w="2123"/>
        <w:gridCol w:w="2044"/>
        <w:gridCol w:w="2044"/>
      </w:tblGrid>
      <w:tr w:rsidR="00F61603">
        <w:tc>
          <w:tcPr>
            <w:tcW w:w="2336" w:type="dxa"/>
            <w:tcBorders>
              <w:top w:val="single" w:sz="8" w:space="0" w:color="auto"/>
              <w:bottom w:val="single" w:sz="8" w:space="0" w:color="auto"/>
            </w:tcBorders>
          </w:tcPr>
          <w:p w:rsidR="00F61603" w:rsidRDefault="007166E2">
            <w:pPr>
              <w:pStyle w:val="aff8"/>
              <w:ind w:firstLineChars="0" w:firstLine="0"/>
              <w:rPr>
                <w:rFonts w:hAnsi="宋体" w:hint="eastAsia"/>
                <w:sz w:val="18"/>
                <w:szCs w:val="18"/>
              </w:rPr>
            </w:pPr>
            <w:r>
              <w:rPr>
                <w:rFonts w:hAnsi="宋体"/>
                <w:sz w:val="18"/>
                <w:szCs w:val="18"/>
              </w:rPr>
              <w:t>时间time</w:t>
            </w:r>
            <w:r w:rsidR="008B18C9">
              <w:rPr>
                <w:rFonts w:hAnsi="宋体" w:hint="eastAsia"/>
                <w:sz w:val="18"/>
                <w:szCs w:val="18"/>
              </w:rPr>
              <w:t>（min）</w:t>
            </w:r>
          </w:p>
        </w:tc>
        <w:tc>
          <w:tcPr>
            <w:tcW w:w="2336" w:type="dxa"/>
            <w:tcBorders>
              <w:top w:val="single" w:sz="8" w:space="0" w:color="auto"/>
              <w:bottom w:val="single" w:sz="8" w:space="0" w:color="auto"/>
            </w:tcBorders>
          </w:tcPr>
          <w:p w:rsidR="00F61603" w:rsidRDefault="007166E2">
            <w:pPr>
              <w:pStyle w:val="aff8"/>
              <w:ind w:firstLineChars="0" w:firstLine="0"/>
              <w:rPr>
                <w:rFonts w:hAnsi="宋体"/>
                <w:sz w:val="18"/>
                <w:szCs w:val="18"/>
              </w:rPr>
            </w:pPr>
            <w:bookmarkStart w:id="43" w:name="OLE_LINK33"/>
            <w:r>
              <w:rPr>
                <w:rFonts w:hAnsi="宋体"/>
                <w:sz w:val="18"/>
                <w:szCs w:val="18"/>
              </w:rPr>
              <w:t>流速</w:t>
            </w:r>
            <w:bookmarkStart w:id="44" w:name="OLE_LINK31"/>
            <w:bookmarkStart w:id="45" w:name="OLE_LINK32"/>
            <w:r>
              <w:rPr>
                <w:rFonts w:hAnsi="宋体" w:hint="eastAsia"/>
                <w:sz w:val="18"/>
                <w:szCs w:val="18"/>
              </w:rPr>
              <w:t>（</w:t>
            </w:r>
            <w:r>
              <w:rPr>
                <w:rFonts w:hAnsi="宋体"/>
                <w:sz w:val="18"/>
                <w:szCs w:val="18"/>
              </w:rPr>
              <w:t>mL/min</w:t>
            </w:r>
            <w:r>
              <w:rPr>
                <w:rFonts w:hAnsi="宋体" w:hint="eastAsia"/>
                <w:sz w:val="18"/>
                <w:szCs w:val="18"/>
              </w:rPr>
              <w:t>）</w:t>
            </w:r>
            <w:bookmarkEnd w:id="43"/>
            <w:bookmarkEnd w:id="44"/>
            <w:bookmarkEnd w:id="45"/>
          </w:p>
        </w:tc>
        <w:tc>
          <w:tcPr>
            <w:tcW w:w="2336" w:type="dxa"/>
            <w:tcBorders>
              <w:top w:val="single" w:sz="8" w:space="0" w:color="auto"/>
              <w:bottom w:val="single" w:sz="8" w:space="0" w:color="auto"/>
            </w:tcBorders>
          </w:tcPr>
          <w:p w:rsidR="00F61603" w:rsidRDefault="007166E2">
            <w:pPr>
              <w:pStyle w:val="aff8"/>
              <w:ind w:firstLineChars="0" w:firstLine="0"/>
              <w:rPr>
                <w:rFonts w:hAnsi="宋体"/>
                <w:sz w:val="18"/>
                <w:szCs w:val="18"/>
              </w:rPr>
            </w:pPr>
            <w:r>
              <w:rPr>
                <w:rFonts w:hAnsi="宋体"/>
                <w:sz w:val="18"/>
                <w:szCs w:val="18"/>
              </w:rPr>
              <w:t>A（%）</w:t>
            </w:r>
          </w:p>
        </w:tc>
        <w:tc>
          <w:tcPr>
            <w:tcW w:w="2336" w:type="dxa"/>
            <w:tcBorders>
              <w:top w:val="single" w:sz="8" w:space="0" w:color="auto"/>
              <w:bottom w:val="single" w:sz="8" w:space="0" w:color="auto"/>
            </w:tcBorders>
          </w:tcPr>
          <w:p w:rsidR="00F61603" w:rsidRDefault="007166E2">
            <w:pPr>
              <w:pStyle w:val="aff8"/>
              <w:ind w:firstLineChars="0" w:firstLine="0"/>
              <w:rPr>
                <w:rFonts w:hAnsi="宋体"/>
                <w:sz w:val="18"/>
                <w:szCs w:val="18"/>
              </w:rPr>
            </w:pPr>
            <w:r>
              <w:rPr>
                <w:rFonts w:hAnsi="宋体"/>
                <w:sz w:val="18"/>
                <w:szCs w:val="18"/>
              </w:rPr>
              <w:t>B（%）</w:t>
            </w:r>
          </w:p>
        </w:tc>
      </w:tr>
      <w:tr w:rsidR="00F61603">
        <w:tc>
          <w:tcPr>
            <w:tcW w:w="2336" w:type="dxa"/>
            <w:tcBorders>
              <w:top w:val="single" w:sz="8" w:space="0" w:color="auto"/>
            </w:tcBorders>
          </w:tcPr>
          <w:p w:rsidR="00F61603" w:rsidRDefault="007166E2">
            <w:pPr>
              <w:pStyle w:val="aff8"/>
              <w:ind w:firstLineChars="0" w:firstLine="0"/>
              <w:rPr>
                <w:rFonts w:hAnsi="宋体"/>
                <w:sz w:val="18"/>
                <w:szCs w:val="18"/>
              </w:rPr>
            </w:pPr>
            <w:r>
              <w:rPr>
                <w:rFonts w:hAnsi="宋体"/>
                <w:sz w:val="18"/>
                <w:szCs w:val="18"/>
              </w:rPr>
              <w:t>0</w:t>
            </w:r>
          </w:p>
        </w:tc>
        <w:tc>
          <w:tcPr>
            <w:tcW w:w="2336" w:type="dxa"/>
            <w:tcBorders>
              <w:top w:val="single" w:sz="8" w:space="0" w:color="auto"/>
            </w:tcBorders>
          </w:tcPr>
          <w:p w:rsidR="00F61603" w:rsidRDefault="007166E2">
            <w:pPr>
              <w:pStyle w:val="aff8"/>
              <w:ind w:firstLineChars="0" w:firstLine="0"/>
              <w:rPr>
                <w:rFonts w:hAnsi="宋体"/>
                <w:sz w:val="18"/>
                <w:szCs w:val="18"/>
              </w:rPr>
            </w:pPr>
            <w:r>
              <w:rPr>
                <w:rFonts w:hAnsi="宋体"/>
                <w:sz w:val="18"/>
                <w:szCs w:val="18"/>
              </w:rPr>
              <w:t>0.3</w:t>
            </w:r>
          </w:p>
        </w:tc>
        <w:tc>
          <w:tcPr>
            <w:tcW w:w="2336" w:type="dxa"/>
            <w:tcBorders>
              <w:top w:val="single" w:sz="8" w:space="0" w:color="auto"/>
            </w:tcBorders>
          </w:tcPr>
          <w:p w:rsidR="00F61603" w:rsidRDefault="007166E2">
            <w:pPr>
              <w:pStyle w:val="aff8"/>
              <w:ind w:firstLineChars="0" w:firstLine="0"/>
              <w:rPr>
                <w:rFonts w:hAnsi="宋体"/>
                <w:sz w:val="18"/>
                <w:szCs w:val="18"/>
              </w:rPr>
            </w:pPr>
            <w:r>
              <w:rPr>
                <w:rFonts w:hAnsi="宋体"/>
                <w:sz w:val="18"/>
                <w:szCs w:val="18"/>
              </w:rPr>
              <w:t>95</w:t>
            </w:r>
          </w:p>
        </w:tc>
        <w:tc>
          <w:tcPr>
            <w:tcW w:w="2336" w:type="dxa"/>
            <w:tcBorders>
              <w:top w:val="single" w:sz="8" w:space="0" w:color="auto"/>
            </w:tcBorders>
          </w:tcPr>
          <w:p w:rsidR="00F61603" w:rsidRDefault="007166E2">
            <w:pPr>
              <w:pStyle w:val="aff8"/>
              <w:ind w:firstLineChars="0" w:firstLine="0"/>
              <w:rPr>
                <w:rFonts w:hAnsi="宋体"/>
                <w:sz w:val="18"/>
                <w:szCs w:val="18"/>
              </w:rPr>
            </w:pPr>
            <w:r>
              <w:rPr>
                <w:rFonts w:hAnsi="宋体"/>
                <w:sz w:val="18"/>
                <w:szCs w:val="18"/>
              </w:rPr>
              <w:t>5</w:t>
            </w:r>
          </w:p>
        </w:tc>
      </w:tr>
      <w:tr w:rsidR="00F61603">
        <w:tc>
          <w:tcPr>
            <w:tcW w:w="2336" w:type="dxa"/>
          </w:tcPr>
          <w:p w:rsidR="00F61603" w:rsidRDefault="007166E2">
            <w:pPr>
              <w:pStyle w:val="aff8"/>
              <w:ind w:firstLineChars="0" w:firstLine="0"/>
              <w:rPr>
                <w:rFonts w:hAnsi="宋体"/>
                <w:sz w:val="18"/>
                <w:szCs w:val="18"/>
              </w:rPr>
            </w:pPr>
            <w:r>
              <w:rPr>
                <w:rFonts w:hAnsi="宋体"/>
                <w:sz w:val="18"/>
                <w:szCs w:val="18"/>
              </w:rPr>
              <w:t>1</w:t>
            </w:r>
          </w:p>
        </w:tc>
        <w:tc>
          <w:tcPr>
            <w:tcW w:w="2336" w:type="dxa"/>
          </w:tcPr>
          <w:p w:rsidR="00F61603" w:rsidRDefault="007166E2">
            <w:pPr>
              <w:pStyle w:val="aff8"/>
              <w:ind w:firstLineChars="0" w:firstLine="0"/>
              <w:rPr>
                <w:rFonts w:hAnsi="宋体"/>
                <w:sz w:val="18"/>
                <w:szCs w:val="18"/>
              </w:rPr>
            </w:pPr>
            <w:r>
              <w:rPr>
                <w:rFonts w:hAnsi="宋体"/>
                <w:sz w:val="18"/>
                <w:szCs w:val="18"/>
              </w:rPr>
              <w:t>0.3</w:t>
            </w:r>
          </w:p>
        </w:tc>
        <w:tc>
          <w:tcPr>
            <w:tcW w:w="2336" w:type="dxa"/>
          </w:tcPr>
          <w:p w:rsidR="00F61603" w:rsidRDefault="007166E2">
            <w:pPr>
              <w:pStyle w:val="aff8"/>
              <w:ind w:firstLineChars="0" w:firstLine="0"/>
              <w:rPr>
                <w:rFonts w:hAnsi="宋体"/>
                <w:sz w:val="18"/>
                <w:szCs w:val="18"/>
              </w:rPr>
            </w:pPr>
            <w:r>
              <w:rPr>
                <w:rFonts w:hAnsi="宋体"/>
                <w:sz w:val="18"/>
                <w:szCs w:val="18"/>
              </w:rPr>
              <w:t>95</w:t>
            </w:r>
          </w:p>
        </w:tc>
        <w:tc>
          <w:tcPr>
            <w:tcW w:w="2336" w:type="dxa"/>
          </w:tcPr>
          <w:p w:rsidR="00F61603" w:rsidRDefault="007166E2">
            <w:pPr>
              <w:pStyle w:val="aff8"/>
              <w:ind w:firstLineChars="0" w:firstLine="0"/>
              <w:rPr>
                <w:rFonts w:hAnsi="宋体"/>
                <w:sz w:val="18"/>
                <w:szCs w:val="18"/>
              </w:rPr>
            </w:pPr>
            <w:r>
              <w:rPr>
                <w:rFonts w:hAnsi="宋体"/>
                <w:sz w:val="18"/>
                <w:szCs w:val="18"/>
              </w:rPr>
              <w:t>5</w:t>
            </w:r>
          </w:p>
        </w:tc>
      </w:tr>
      <w:tr w:rsidR="00F61603">
        <w:tc>
          <w:tcPr>
            <w:tcW w:w="2336" w:type="dxa"/>
          </w:tcPr>
          <w:p w:rsidR="00F61603" w:rsidRDefault="007166E2">
            <w:pPr>
              <w:pStyle w:val="aff8"/>
              <w:ind w:firstLineChars="0" w:firstLine="0"/>
              <w:rPr>
                <w:rFonts w:hAnsi="宋体"/>
                <w:sz w:val="18"/>
                <w:szCs w:val="18"/>
              </w:rPr>
            </w:pPr>
            <w:r>
              <w:rPr>
                <w:rFonts w:hAnsi="宋体"/>
                <w:sz w:val="18"/>
                <w:szCs w:val="18"/>
              </w:rPr>
              <w:t>3</w:t>
            </w:r>
          </w:p>
        </w:tc>
        <w:tc>
          <w:tcPr>
            <w:tcW w:w="2336" w:type="dxa"/>
          </w:tcPr>
          <w:p w:rsidR="00F61603" w:rsidRDefault="007166E2">
            <w:pPr>
              <w:pStyle w:val="aff8"/>
              <w:ind w:firstLineChars="0" w:firstLine="0"/>
              <w:rPr>
                <w:rFonts w:hAnsi="宋体"/>
                <w:sz w:val="18"/>
                <w:szCs w:val="18"/>
              </w:rPr>
            </w:pPr>
            <w:r>
              <w:rPr>
                <w:rFonts w:hAnsi="宋体"/>
                <w:sz w:val="18"/>
                <w:szCs w:val="18"/>
              </w:rPr>
              <w:t>0.3</w:t>
            </w:r>
          </w:p>
        </w:tc>
        <w:tc>
          <w:tcPr>
            <w:tcW w:w="2336" w:type="dxa"/>
          </w:tcPr>
          <w:p w:rsidR="00F61603" w:rsidRDefault="007166E2">
            <w:pPr>
              <w:pStyle w:val="aff8"/>
              <w:ind w:firstLineChars="0" w:firstLine="0"/>
              <w:rPr>
                <w:rFonts w:hAnsi="宋体"/>
                <w:sz w:val="18"/>
                <w:szCs w:val="18"/>
              </w:rPr>
            </w:pPr>
            <w:r>
              <w:rPr>
                <w:rFonts w:hAnsi="宋体"/>
                <w:sz w:val="18"/>
                <w:szCs w:val="18"/>
              </w:rPr>
              <w:t>68</w:t>
            </w:r>
          </w:p>
        </w:tc>
        <w:tc>
          <w:tcPr>
            <w:tcW w:w="2336" w:type="dxa"/>
          </w:tcPr>
          <w:p w:rsidR="00F61603" w:rsidRDefault="007166E2">
            <w:pPr>
              <w:pStyle w:val="aff8"/>
              <w:ind w:firstLineChars="0" w:firstLine="0"/>
              <w:rPr>
                <w:rFonts w:hAnsi="宋体"/>
                <w:sz w:val="18"/>
                <w:szCs w:val="18"/>
              </w:rPr>
            </w:pPr>
            <w:r>
              <w:rPr>
                <w:rFonts w:hAnsi="宋体"/>
                <w:sz w:val="18"/>
                <w:szCs w:val="18"/>
              </w:rPr>
              <w:t>32</w:t>
            </w:r>
          </w:p>
        </w:tc>
      </w:tr>
      <w:tr w:rsidR="00F61603">
        <w:tc>
          <w:tcPr>
            <w:tcW w:w="2336" w:type="dxa"/>
          </w:tcPr>
          <w:p w:rsidR="00F61603" w:rsidRDefault="007166E2">
            <w:pPr>
              <w:pStyle w:val="aff8"/>
              <w:ind w:firstLineChars="0" w:firstLine="0"/>
              <w:rPr>
                <w:rFonts w:hAnsi="宋体"/>
                <w:sz w:val="18"/>
                <w:szCs w:val="18"/>
              </w:rPr>
            </w:pPr>
            <w:r>
              <w:rPr>
                <w:rFonts w:hAnsi="宋体"/>
                <w:sz w:val="18"/>
                <w:szCs w:val="18"/>
              </w:rPr>
              <w:t>8</w:t>
            </w:r>
          </w:p>
        </w:tc>
        <w:tc>
          <w:tcPr>
            <w:tcW w:w="2336" w:type="dxa"/>
          </w:tcPr>
          <w:p w:rsidR="00F61603" w:rsidRDefault="007166E2">
            <w:pPr>
              <w:pStyle w:val="aff8"/>
              <w:ind w:firstLineChars="0" w:firstLine="0"/>
              <w:rPr>
                <w:rFonts w:hAnsi="宋体"/>
                <w:sz w:val="18"/>
                <w:szCs w:val="18"/>
              </w:rPr>
            </w:pPr>
            <w:r>
              <w:rPr>
                <w:rFonts w:hAnsi="宋体"/>
                <w:sz w:val="18"/>
                <w:szCs w:val="18"/>
              </w:rPr>
              <w:t>0.3</w:t>
            </w:r>
          </w:p>
        </w:tc>
        <w:tc>
          <w:tcPr>
            <w:tcW w:w="2336" w:type="dxa"/>
          </w:tcPr>
          <w:p w:rsidR="00F61603" w:rsidRDefault="007166E2">
            <w:pPr>
              <w:pStyle w:val="aff8"/>
              <w:ind w:firstLineChars="0" w:firstLine="0"/>
              <w:rPr>
                <w:rFonts w:hAnsi="宋体"/>
                <w:sz w:val="18"/>
                <w:szCs w:val="18"/>
              </w:rPr>
            </w:pPr>
            <w:r>
              <w:rPr>
                <w:rFonts w:hAnsi="宋体"/>
                <w:sz w:val="18"/>
                <w:szCs w:val="18"/>
              </w:rPr>
              <w:t>55</w:t>
            </w:r>
          </w:p>
        </w:tc>
        <w:tc>
          <w:tcPr>
            <w:tcW w:w="2336" w:type="dxa"/>
          </w:tcPr>
          <w:p w:rsidR="00F61603" w:rsidRDefault="007166E2">
            <w:pPr>
              <w:pStyle w:val="aff8"/>
              <w:ind w:firstLineChars="0" w:firstLine="0"/>
              <w:rPr>
                <w:rFonts w:hAnsi="宋体"/>
                <w:sz w:val="18"/>
                <w:szCs w:val="18"/>
              </w:rPr>
            </w:pPr>
            <w:r>
              <w:rPr>
                <w:rFonts w:hAnsi="宋体"/>
                <w:sz w:val="18"/>
                <w:szCs w:val="18"/>
              </w:rPr>
              <w:t>45</w:t>
            </w:r>
          </w:p>
        </w:tc>
      </w:tr>
      <w:tr w:rsidR="00F61603">
        <w:tc>
          <w:tcPr>
            <w:tcW w:w="2336" w:type="dxa"/>
          </w:tcPr>
          <w:p w:rsidR="00F61603" w:rsidRDefault="007166E2">
            <w:pPr>
              <w:pStyle w:val="aff8"/>
              <w:ind w:firstLineChars="0" w:firstLine="0"/>
              <w:rPr>
                <w:rFonts w:hAnsi="宋体"/>
                <w:sz w:val="18"/>
                <w:szCs w:val="18"/>
              </w:rPr>
            </w:pPr>
            <w:r>
              <w:rPr>
                <w:rFonts w:hAnsi="宋体"/>
                <w:sz w:val="18"/>
                <w:szCs w:val="18"/>
              </w:rPr>
              <w:t>11</w:t>
            </w:r>
          </w:p>
        </w:tc>
        <w:tc>
          <w:tcPr>
            <w:tcW w:w="2336" w:type="dxa"/>
          </w:tcPr>
          <w:p w:rsidR="00F61603" w:rsidRDefault="007166E2">
            <w:pPr>
              <w:pStyle w:val="aff8"/>
              <w:ind w:firstLineChars="0" w:firstLine="0"/>
              <w:rPr>
                <w:rFonts w:hAnsi="宋体"/>
                <w:sz w:val="18"/>
                <w:szCs w:val="18"/>
              </w:rPr>
            </w:pPr>
            <w:r>
              <w:rPr>
                <w:rFonts w:hAnsi="宋体"/>
                <w:sz w:val="18"/>
                <w:szCs w:val="18"/>
              </w:rPr>
              <w:t>0.3</w:t>
            </w:r>
          </w:p>
        </w:tc>
        <w:tc>
          <w:tcPr>
            <w:tcW w:w="2336" w:type="dxa"/>
          </w:tcPr>
          <w:p w:rsidR="00F61603" w:rsidRDefault="007166E2">
            <w:pPr>
              <w:pStyle w:val="aff8"/>
              <w:ind w:firstLineChars="0" w:firstLine="0"/>
              <w:rPr>
                <w:rFonts w:hAnsi="宋体"/>
                <w:sz w:val="18"/>
                <w:szCs w:val="18"/>
              </w:rPr>
            </w:pPr>
            <w:r>
              <w:rPr>
                <w:rFonts w:hAnsi="宋体"/>
                <w:sz w:val="18"/>
                <w:szCs w:val="18"/>
              </w:rPr>
              <w:t>10</w:t>
            </w:r>
          </w:p>
        </w:tc>
        <w:tc>
          <w:tcPr>
            <w:tcW w:w="2336" w:type="dxa"/>
          </w:tcPr>
          <w:p w:rsidR="00F61603" w:rsidRDefault="007166E2">
            <w:pPr>
              <w:pStyle w:val="aff8"/>
              <w:ind w:firstLineChars="0" w:firstLine="0"/>
              <w:rPr>
                <w:rFonts w:hAnsi="宋体"/>
                <w:sz w:val="18"/>
                <w:szCs w:val="18"/>
              </w:rPr>
            </w:pPr>
            <w:r>
              <w:rPr>
                <w:rFonts w:hAnsi="宋体"/>
                <w:sz w:val="18"/>
                <w:szCs w:val="18"/>
              </w:rPr>
              <w:t>90</w:t>
            </w:r>
          </w:p>
        </w:tc>
      </w:tr>
      <w:tr w:rsidR="00F61603">
        <w:tc>
          <w:tcPr>
            <w:tcW w:w="2336" w:type="dxa"/>
          </w:tcPr>
          <w:p w:rsidR="00F61603" w:rsidRDefault="007166E2">
            <w:pPr>
              <w:pStyle w:val="aff8"/>
              <w:ind w:firstLineChars="0" w:firstLine="0"/>
              <w:rPr>
                <w:rFonts w:hAnsi="宋体"/>
                <w:sz w:val="18"/>
                <w:szCs w:val="18"/>
              </w:rPr>
            </w:pPr>
            <w:r>
              <w:rPr>
                <w:rFonts w:hAnsi="宋体"/>
                <w:sz w:val="18"/>
                <w:szCs w:val="18"/>
              </w:rPr>
              <w:t>13</w:t>
            </w:r>
          </w:p>
        </w:tc>
        <w:tc>
          <w:tcPr>
            <w:tcW w:w="2336" w:type="dxa"/>
          </w:tcPr>
          <w:p w:rsidR="00F61603" w:rsidRDefault="007166E2">
            <w:pPr>
              <w:pStyle w:val="aff8"/>
              <w:ind w:firstLineChars="0" w:firstLine="0"/>
              <w:rPr>
                <w:rFonts w:hAnsi="宋体"/>
                <w:sz w:val="18"/>
                <w:szCs w:val="18"/>
              </w:rPr>
            </w:pPr>
            <w:r>
              <w:rPr>
                <w:rFonts w:hAnsi="宋体"/>
                <w:sz w:val="18"/>
                <w:szCs w:val="18"/>
              </w:rPr>
              <w:t>0.3</w:t>
            </w:r>
          </w:p>
        </w:tc>
        <w:tc>
          <w:tcPr>
            <w:tcW w:w="2336" w:type="dxa"/>
          </w:tcPr>
          <w:p w:rsidR="00F61603" w:rsidRDefault="007166E2">
            <w:pPr>
              <w:pStyle w:val="aff8"/>
              <w:ind w:firstLineChars="0" w:firstLine="0"/>
              <w:rPr>
                <w:rFonts w:hAnsi="宋体"/>
                <w:sz w:val="18"/>
                <w:szCs w:val="18"/>
              </w:rPr>
            </w:pPr>
            <w:r>
              <w:rPr>
                <w:rFonts w:hAnsi="宋体"/>
                <w:sz w:val="18"/>
                <w:szCs w:val="18"/>
              </w:rPr>
              <w:t>10</w:t>
            </w:r>
          </w:p>
        </w:tc>
        <w:tc>
          <w:tcPr>
            <w:tcW w:w="2336" w:type="dxa"/>
          </w:tcPr>
          <w:p w:rsidR="00F61603" w:rsidRDefault="007166E2">
            <w:pPr>
              <w:pStyle w:val="aff8"/>
              <w:ind w:firstLineChars="0" w:firstLine="0"/>
              <w:rPr>
                <w:rFonts w:hAnsi="宋体"/>
                <w:sz w:val="18"/>
                <w:szCs w:val="18"/>
              </w:rPr>
            </w:pPr>
            <w:r>
              <w:rPr>
                <w:rFonts w:hAnsi="宋体"/>
                <w:sz w:val="18"/>
                <w:szCs w:val="18"/>
              </w:rPr>
              <w:t>90</w:t>
            </w:r>
          </w:p>
        </w:tc>
      </w:tr>
      <w:tr w:rsidR="00F61603">
        <w:tc>
          <w:tcPr>
            <w:tcW w:w="2336" w:type="dxa"/>
          </w:tcPr>
          <w:p w:rsidR="00F61603" w:rsidRDefault="007166E2">
            <w:pPr>
              <w:pStyle w:val="aff8"/>
              <w:ind w:firstLineChars="0" w:firstLine="0"/>
              <w:rPr>
                <w:rFonts w:hAnsi="宋体"/>
                <w:sz w:val="18"/>
                <w:szCs w:val="18"/>
              </w:rPr>
            </w:pPr>
            <w:r>
              <w:rPr>
                <w:rFonts w:hAnsi="宋体"/>
                <w:sz w:val="18"/>
                <w:szCs w:val="18"/>
              </w:rPr>
              <w:t>13.1</w:t>
            </w:r>
          </w:p>
        </w:tc>
        <w:tc>
          <w:tcPr>
            <w:tcW w:w="2336" w:type="dxa"/>
          </w:tcPr>
          <w:p w:rsidR="00F61603" w:rsidRDefault="007166E2">
            <w:pPr>
              <w:pStyle w:val="aff8"/>
              <w:ind w:firstLineChars="0" w:firstLine="0"/>
              <w:rPr>
                <w:rFonts w:hAnsi="宋体"/>
                <w:sz w:val="18"/>
                <w:szCs w:val="18"/>
              </w:rPr>
            </w:pPr>
            <w:r>
              <w:rPr>
                <w:rFonts w:hAnsi="宋体"/>
                <w:sz w:val="18"/>
                <w:szCs w:val="18"/>
              </w:rPr>
              <w:t>0.3</w:t>
            </w:r>
          </w:p>
        </w:tc>
        <w:tc>
          <w:tcPr>
            <w:tcW w:w="2336" w:type="dxa"/>
          </w:tcPr>
          <w:p w:rsidR="00F61603" w:rsidRDefault="007166E2">
            <w:pPr>
              <w:pStyle w:val="aff8"/>
              <w:ind w:firstLineChars="0" w:firstLine="0"/>
              <w:rPr>
                <w:rFonts w:hAnsi="宋体"/>
                <w:sz w:val="18"/>
                <w:szCs w:val="18"/>
              </w:rPr>
            </w:pPr>
            <w:r>
              <w:rPr>
                <w:rFonts w:hAnsi="宋体"/>
                <w:sz w:val="18"/>
                <w:szCs w:val="18"/>
              </w:rPr>
              <w:t>95</w:t>
            </w:r>
          </w:p>
        </w:tc>
        <w:tc>
          <w:tcPr>
            <w:tcW w:w="2336" w:type="dxa"/>
          </w:tcPr>
          <w:p w:rsidR="00F61603" w:rsidRDefault="007166E2">
            <w:pPr>
              <w:pStyle w:val="aff8"/>
              <w:ind w:firstLineChars="0" w:firstLine="0"/>
              <w:rPr>
                <w:rFonts w:hAnsi="宋体"/>
                <w:sz w:val="18"/>
                <w:szCs w:val="18"/>
              </w:rPr>
            </w:pPr>
            <w:r>
              <w:rPr>
                <w:rFonts w:hAnsi="宋体"/>
                <w:sz w:val="18"/>
                <w:szCs w:val="18"/>
              </w:rPr>
              <w:t>5</w:t>
            </w:r>
          </w:p>
        </w:tc>
      </w:tr>
      <w:tr w:rsidR="00F61603">
        <w:tc>
          <w:tcPr>
            <w:tcW w:w="2336" w:type="dxa"/>
          </w:tcPr>
          <w:p w:rsidR="00F61603" w:rsidRDefault="007166E2">
            <w:pPr>
              <w:pStyle w:val="aff8"/>
              <w:ind w:firstLineChars="0" w:firstLine="0"/>
              <w:rPr>
                <w:rFonts w:hAnsi="宋体"/>
                <w:sz w:val="18"/>
                <w:szCs w:val="18"/>
              </w:rPr>
            </w:pPr>
            <w:r>
              <w:rPr>
                <w:rFonts w:hAnsi="宋体"/>
                <w:sz w:val="18"/>
                <w:szCs w:val="18"/>
              </w:rPr>
              <w:t>15</w:t>
            </w:r>
          </w:p>
        </w:tc>
        <w:tc>
          <w:tcPr>
            <w:tcW w:w="2336" w:type="dxa"/>
          </w:tcPr>
          <w:p w:rsidR="00F61603" w:rsidRDefault="007166E2">
            <w:pPr>
              <w:pStyle w:val="aff8"/>
              <w:ind w:firstLineChars="0" w:firstLine="0"/>
              <w:rPr>
                <w:rFonts w:hAnsi="宋体"/>
                <w:sz w:val="18"/>
                <w:szCs w:val="18"/>
              </w:rPr>
            </w:pPr>
            <w:r>
              <w:rPr>
                <w:rFonts w:hAnsi="宋体"/>
                <w:sz w:val="18"/>
                <w:szCs w:val="18"/>
              </w:rPr>
              <w:t>0.3</w:t>
            </w:r>
          </w:p>
        </w:tc>
        <w:tc>
          <w:tcPr>
            <w:tcW w:w="2336" w:type="dxa"/>
          </w:tcPr>
          <w:p w:rsidR="00F61603" w:rsidRDefault="007166E2">
            <w:pPr>
              <w:pStyle w:val="aff8"/>
              <w:ind w:firstLineChars="0" w:firstLine="0"/>
              <w:rPr>
                <w:rFonts w:hAnsi="宋体"/>
                <w:sz w:val="18"/>
                <w:szCs w:val="18"/>
              </w:rPr>
            </w:pPr>
            <w:r>
              <w:rPr>
                <w:rFonts w:hAnsi="宋体"/>
                <w:sz w:val="18"/>
                <w:szCs w:val="18"/>
              </w:rPr>
              <w:t>95</w:t>
            </w:r>
          </w:p>
        </w:tc>
        <w:tc>
          <w:tcPr>
            <w:tcW w:w="2336" w:type="dxa"/>
          </w:tcPr>
          <w:p w:rsidR="00F61603" w:rsidRDefault="007166E2">
            <w:pPr>
              <w:pStyle w:val="aff8"/>
              <w:ind w:firstLineChars="0" w:firstLine="0"/>
              <w:rPr>
                <w:rFonts w:hAnsi="宋体"/>
                <w:sz w:val="18"/>
                <w:szCs w:val="18"/>
              </w:rPr>
            </w:pPr>
            <w:r>
              <w:rPr>
                <w:rFonts w:hAnsi="宋体"/>
                <w:sz w:val="18"/>
                <w:szCs w:val="18"/>
              </w:rPr>
              <w:t>5</w:t>
            </w:r>
          </w:p>
        </w:tc>
      </w:tr>
    </w:tbl>
    <w:p w:rsidR="00F61603" w:rsidRDefault="00F61603">
      <w:pPr>
        <w:rPr>
          <w:rFonts w:ascii="仿宋_GB2312" w:eastAsia="仿宋_GB2312" w:hAnsi="宋体"/>
          <w:sz w:val="32"/>
          <w:szCs w:val="32"/>
        </w:rPr>
      </w:pPr>
    </w:p>
    <w:p w:rsidR="00F61603" w:rsidRDefault="007166E2">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质谱条件：</w:t>
      </w:r>
    </w:p>
    <w:p w:rsidR="00F61603" w:rsidRDefault="007166E2">
      <w:pPr>
        <w:pStyle w:val="aff9"/>
        <w:numPr>
          <w:ilvl w:val="0"/>
          <w:numId w:val="13"/>
        </w:numPr>
        <w:ind w:left="0" w:firstLine="640"/>
        <w:rPr>
          <w:rFonts w:ascii="仿宋_GB2312" w:eastAsia="仿宋_GB2312" w:hAnsi="宋体"/>
          <w:sz w:val="32"/>
          <w:szCs w:val="32"/>
        </w:rPr>
      </w:pPr>
      <w:r>
        <w:rPr>
          <w:rFonts w:ascii="仿宋_GB2312" w:eastAsia="仿宋_GB2312" w:hAnsi="宋体" w:hint="eastAsia"/>
          <w:sz w:val="32"/>
          <w:szCs w:val="32"/>
        </w:rPr>
        <w:t xml:space="preserve">离子源：ESI，正离子模式。 </w:t>
      </w:r>
    </w:p>
    <w:p w:rsidR="00F61603" w:rsidRDefault="007166E2">
      <w:pPr>
        <w:pStyle w:val="aff9"/>
        <w:numPr>
          <w:ilvl w:val="0"/>
          <w:numId w:val="13"/>
        </w:numPr>
        <w:ind w:left="0" w:firstLine="640"/>
        <w:rPr>
          <w:rFonts w:ascii="仿宋_GB2312" w:eastAsia="仿宋_GB2312" w:hAnsi="宋体"/>
          <w:sz w:val="32"/>
          <w:szCs w:val="32"/>
        </w:rPr>
      </w:pPr>
      <w:r>
        <w:rPr>
          <w:rFonts w:ascii="仿宋_GB2312" w:eastAsia="仿宋_GB2312" w:hAnsi="宋体" w:hint="eastAsia"/>
          <w:sz w:val="32"/>
          <w:szCs w:val="32"/>
        </w:rPr>
        <w:t>毛细管电压：3.2 kV。</w:t>
      </w:r>
    </w:p>
    <w:p w:rsidR="00F61603" w:rsidRDefault="007166E2">
      <w:pPr>
        <w:pStyle w:val="aff9"/>
        <w:numPr>
          <w:ilvl w:val="0"/>
          <w:numId w:val="13"/>
        </w:numPr>
        <w:ind w:left="0" w:firstLine="640"/>
        <w:rPr>
          <w:rFonts w:ascii="仿宋_GB2312" w:eastAsia="仿宋_GB2312" w:hAnsi="宋体"/>
          <w:sz w:val="32"/>
          <w:szCs w:val="32"/>
        </w:rPr>
      </w:pPr>
      <w:r>
        <w:rPr>
          <w:rFonts w:ascii="仿宋_GB2312" w:eastAsia="仿宋_GB2312" w:hAnsi="宋体" w:hint="eastAsia"/>
          <w:sz w:val="32"/>
          <w:szCs w:val="32"/>
        </w:rPr>
        <w:t>扫描方式：目标离子扫描（SIM）。</w:t>
      </w:r>
    </w:p>
    <w:p w:rsidR="00F61603" w:rsidRDefault="007166E2">
      <w:pPr>
        <w:pStyle w:val="aff9"/>
        <w:numPr>
          <w:ilvl w:val="0"/>
          <w:numId w:val="13"/>
        </w:numPr>
        <w:ind w:left="0" w:firstLine="640"/>
        <w:rPr>
          <w:rFonts w:ascii="仿宋_GB2312" w:eastAsia="仿宋_GB2312" w:hAnsi="宋体"/>
          <w:sz w:val="32"/>
          <w:szCs w:val="32"/>
        </w:rPr>
      </w:pPr>
      <w:r>
        <w:rPr>
          <w:rFonts w:ascii="仿宋_GB2312" w:eastAsia="仿宋_GB2312" w:hAnsi="宋体" w:hint="eastAsia"/>
          <w:sz w:val="32"/>
          <w:szCs w:val="32"/>
        </w:rPr>
        <w:t>扫描离子：</w:t>
      </w:r>
      <w:r w:rsidR="002D2D42" w:rsidRPr="002D2D42">
        <w:rPr>
          <w:rFonts w:ascii="仿宋_GB2312" w:eastAsia="仿宋_GB2312" w:hAnsi="宋体" w:hint="eastAsia"/>
          <w:sz w:val="32"/>
          <w:szCs w:val="32"/>
        </w:rPr>
        <w:t>m/z 580（Cy5-NHS原型）、483（Cy5-NHS碎片）、482（Cy5-NHS碎片）</w:t>
      </w:r>
      <w:r>
        <w:rPr>
          <w:rFonts w:ascii="仿宋_GB2312" w:eastAsia="仿宋_GB2312" w:hAnsi="宋体" w:hint="eastAsia"/>
          <w:sz w:val="32"/>
          <w:szCs w:val="32"/>
        </w:rPr>
        <w:t>。</w:t>
      </w:r>
    </w:p>
    <w:p w:rsidR="00F61603" w:rsidRDefault="007166E2">
      <w:pPr>
        <w:pStyle w:val="aff9"/>
        <w:numPr>
          <w:ilvl w:val="0"/>
          <w:numId w:val="13"/>
        </w:numPr>
        <w:ind w:left="0" w:firstLine="640"/>
        <w:rPr>
          <w:rFonts w:ascii="仿宋_GB2312" w:eastAsia="仿宋_GB2312" w:hAnsi="宋体"/>
          <w:sz w:val="32"/>
          <w:szCs w:val="32"/>
        </w:rPr>
      </w:pPr>
      <w:r>
        <w:rPr>
          <w:rFonts w:ascii="仿宋_GB2312" w:eastAsia="仿宋_GB2312" w:hAnsi="宋体" w:hint="eastAsia"/>
          <w:sz w:val="32"/>
          <w:szCs w:val="32"/>
        </w:rPr>
        <w:lastRenderedPageBreak/>
        <w:t>鞘气流速：40 mL/min。</w:t>
      </w:r>
    </w:p>
    <w:p w:rsidR="00F61603" w:rsidRDefault="007166E2">
      <w:pPr>
        <w:pStyle w:val="aff9"/>
        <w:numPr>
          <w:ilvl w:val="0"/>
          <w:numId w:val="13"/>
        </w:numPr>
        <w:ind w:left="0" w:firstLine="640"/>
        <w:rPr>
          <w:rFonts w:ascii="仿宋_GB2312" w:eastAsia="仿宋_GB2312" w:hAnsi="宋体"/>
          <w:sz w:val="32"/>
          <w:szCs w:val="32"/>
        </w:rPr>
      </w:pPr>
      <w:r>
        <w:rPr>
          <w:rFonts w:ascii="仿宋_GB2312" w:eastAsia="仿宋_GB2312" w:hAnsi="宋体" w:hint="eastAsia"/>
          <w:sz w:val="32"/>
          <w:szCs w:val="32"/>
        </w:rPr>
        <w:t>辅助气流速：10 mL/min。</w:t>
      </w:r>
    </w:p>
    <w:p w:rsidR="00F61603" w:rsidRDefault="007166E2">
      <w:pPr>
        <w:pStyle w:val="aff9"/>
        <w:numPr>
          <w:ilvl w:val="0"/>
          <w:numId w:val="13"/>
        </w:numPr>
        <w:ind w:left="0" w:firstLine="640"/>
        <w:rPr>
          <w:rFonts w:ascii="仿宋_GB2312" w:eastAsia="仿宋_GB2312" w:hAnsi="宋体"/>
          <w:sz w:val="32"/>
          <w:szCs w:val="32"/>
        </w:rPr>
      </w:pPr>
      <w:r>
        <w:rPr>
          <w:rFonts w:ascii="仿宋_GB2312" w:eastAsia="仿宋_GB2312" w:hAnsi="宋体" w:hint="eastAsia"/>
          <w:sz w:val="32"/>
          <w:szCs w:val="32"/>
        </w:rPr>
        <w:t>辅助气温度：320℃。</w:t>
      </w:r>
    </w:p>
    <w:p w:rsidR="00F61603" w:rsidRDefault="007166E2">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w:t>
      </w:r>
      <w:r>
        <w:rPr>
          <w:rFonts w:ascii="仿宋_GB2312" w:eastAsia="仿宋_GB2312" w:hAnsi="宋体"/>
          <w:b/>
          <w:bCs/>
          <w:sz w:val="32"/>
          <w:szCs w:val="32"/>
        </w:rPr>
        <w:t>4</w:t>
      </w:r>
      <w:r>
        <w:rPr>
          <w:rFonts w:ascii="仿宋_GB2312" w:eastAsia="仿宋_GB2312" w:hAnsi="宋体" w:hint="eastAsia"/>
          <w:b/>
          <w:bCs/>
          <w:sz w:val="32"/>
          <w:szCs w:val="32"/>
        </w:rPr>
        <w:t>）结果判定</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Cy5标记透明质酸钠供试品图谱中与Cy5-NHS对照品色谱峰保留时间对应处不应检出Cy5染料离子峰</w:t>
      </w:r>
      <w:r w:rsidR="002D2D42" w:rsidRPr="002D2D42">
        <w:rPr>
          <w:rFonts w:ascii="仿宋_GB2312" w:eastAsia="仿宋_GB2312" w:hAnsi="宋体" w:hint="eastAsia"/>
          <w:sz w:val="32"/>
          <w:szCs w:val="32"/>
        </w:rPr>
        <w:t>（m/z 580、483、482）</w:t>
      </w:r>
      <w:r>
        <w:rPr>
          <w:rFonts w:ascii="仿宋_GB2312" w:eastAsia="仿宋_GB2312" w:hAnsi="宋体" w:hint="eastAsia"/>
          <w:sz w:val="32"/>
          <w:szCs w:val="32"/>
        </w:rPr>
        <w:t>。</w:t>
      </w:r>
    </w:p>
    <w:p w:rsidR="00F61603" w:rsidRDefault="002D2D42">
      <w:pPr>
        <w:ind w:firstLineChars="200" w:firstLine="643"/>
        <w:rPr>
          <w:rFonts w:ascii="仿宋_GB2312" w:eastAsia="仿宋_GB2312" w:hAnsi="宋体"/>
          <w:b/>
          <w:bCs/>
          <w:sz w:val="32"/>
          <w:szCs w:val="32"/>
        </w:rPr>
      </w:pPr>
      <w:r>
        <w:rPr>
          <w:rFonts w:ascii="仿宋_GB2312" w:eastAsia="仿宋_GB2312" w:hAnsi="宋体"/>
          <w:b/>
          <w:bCs/>
          <w:sz w:val="32"/>
          <w:szCs w:val="32"/>
        </w:rPr>
        <w:t>4</w:t>
      </w:r>
      <w:r w:rsidR="007166E2">
        <w:rPr>
          <w:rFonts w:ascii="仿宋_GB2312" w:eastAsia="仿宋_GB2312" w:hAnsi="宋体"/>
          <w:b/>
          <w:bCs/>
          <w:sz w:val="32"/>
          <w:szCs w:val="32"/>
        </w:rPr>
        <w:t>.</w:t>
      </w:r>
      <w:r w:rsidR="007166E2">
        <w:rPr>
          <w:rFonts w:ascii="仿宋_GB2312" w:eastAsia="仿宋_GB2312" w:hAnsi="宋体" w:hint="eastAsia"/>
          <w:b/>
          <w:bCs/>
          <w:sz w:val="32"/>
          <w:szCs w:val="32"/>
        </w:rPr>
        <w:t>Cy5标记透明质酸钠的荧光光谱确认</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（1）称取1 mg Cy5标记透明质酸钠冻干粉，加入2 mL纯水充分溶解。进行荧光光谱分析：</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a)</w:t>
      </w:r>
      <w:r>
        <w:rPr>
          <w:rFonts w:ascii="仿宋_GB2312" w:eastAsia="仿宋_GB2312" w:hAnsi="宋体" w:hint="eastAsia"/>
          <w:sz w:val="32"/>
          <w:szCs w:val="32"/>
        </w:rPr>
        <w:tab/>
        <w:t>发射光谱：激发波长640 nm，发射波长扫描范围650 nm～750 nm；</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b)</w:t>
      </w:r>
      <w:r>
        <w:rPr>
          <w:rFonts w:ascii="仿宋_GB2312" w:eastAsia="仿宋_GB2312" w:hAnsi="宋体" w:hint="eastAsia"/>
          <w:sz w:val="32"/>
          <w:szCs w:val="32"/>
        </w:rPr>
        <w:tab/>
        <w:t>激发光谱：发射波长660 nm，激发波长扫描范围550 nm～650 nm。</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（2）判定标准：最大激发波长应在640 nm±5 nm，最大发射波长应在660 nm±5 nm，表明荧光标记成功。</w:t>
      </w:r>
    </w:p>
    <w:p w:rsidR="00F61603" w:rsidRDefault="002D2D42">
      <w:pPr>
        <w:ind w:firstLineChars="200" w:firstLine="643"/>
        <w:rPr>
          <w:rFonts w:ascii="仿宋_GB2312" w:eastAsia="仿宋_GB2312" w:hAnsi="宋体"/>
          <w:b/>
          <w:bCs/>
          <w:sz w:val="32"/>
          <w:szCs w:val="32"/>
        </w:rPr>
      </w:pPr>
      <w:r>
        <w:rPr>
          <w:rFonts w:ascii="仿宋_GB2312" w:eastAsia="仿宋_GB2312" w:hAnsi="宋体"/>
          <w:b/>
          <w:bCs/>
          <w:sz w:val="32"/>
          <w:szCs w:val="32"/>
        </w:rPr>
        <w:t>5</w:t>
      </w:r>
      <w:r w:rsidR="007166E2">
        <w:rPr>
          <w:rFonts w:ascii="仿宋_GB2312" w:eastAsia="仿宋_GB2312" w:hAnsi="宋体"/>
          <w:b/>
          <w:bCs/>
          <w:sz w:val="32"/>
          <w:szCs w:val="32"/>
        </w:rPr>
        <w:t>.</w:t>
      </w:r>
      <w:r w:rsidR="007166E2">
        <w:rPr>
          <w:rFonts w:ascii="仿宋_GB2312" w:eastAsia="仿宋_GB2312" w:hAnsi="宋体" w:hint="eastAsia"/>
          <w:b/>
          <w:bCs/>
          <w:sz w:val="32"/>
          <w:szCs w:val="32"/>
        </w:rPr>
        <w:t>定量方法学考察</w:t>
      </w:r>
    </w:p>
    <w:p w:rsidR="00F61603" w:rsidRDefault="007166E2">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（1）线性范围、检测限、定量限</w:t>
      </w:r>
    </w:p>
    <w:p w:rsidR="00F61603" w:rsidRDefault="007166E2">
      <w:pPr>
        <w:ind w:firstLineChars="200" w:firstLine="640"/>
        <w:rPr>
          <w:rFonts w:ascii="仿宋_GB2312" w:eastAsia="仿宋_GB2312" w:hAnsi="宋体"/>
          <w:sz w:val="32"/>
          <w:szCs w:val="32"/>
        </w:rPr>
      </w:pPr>
      <w:r>
        <w:rPr>
          <w:rFonts w:ascii="仿宋_GB2312" w:eastAsia="仿宋_GB2312" w:hAnsi="宋体"/>
          <w:sz w:val="32"/>
          <w:szCs w:val="32"/>
        </w:rPr>
        <w:t>1</w:t>
      </w:r>
      <w:r>
        <w:rPr>
          <w:rFonts w:ascii="仿宋_GB2312" w:eastAsia="仿宋_GB2312" w:hAnsi="宋体" w:hint="eastAsia"/>
          <w:sz w:val="32"/>
          <w:szCs w:val="32"/>
        </w:rPr>
        <w:t>）用纯水稀释Cy5标记透明质酸钠冻干粉，制备一系列梯度浓度（10μg/mL～640μg/mL）的Cy5标记透明质酸钠供试品溶液。每个浓度各取50μL加入384孔黑色酶标板，平行2孔，采用多功能检测仪以终点法检测荧光强度（激发波</w:t>
      </w:r>
      <w:r>
        <w:rPr>
          <w:rFonts w:ascii="仿宋_GB2312" w:eastAsia="仿宋_GB2312" w:hAnsi="宋体" w:hint="eastAsia"/>
          <w:sz w:val="32"/>
          <w:szCs w:val="32"/>
        </w:rPr>
        <w:lastRenderedPageBreak/>
        <w:t>长625 nm，发射波长660 nm）。以纯水作为空白本底。</w:t>
      </w:r>
    </w:p>
    <w:p w:rsidR="00F61603" w:rsidRDefault="007166E2">
      <w:pPr>
        <w:ind w:firstLineChars="200" w:firstLine="640"/>
        <w:rPr>
          <w:rFonts w:ascii="仿宋_GB2312" w:eastAsia="仿宋_GB2312" w:hAnsi="宋体"/>
          <w:sz w:val="32"/>
          <w:szCs w:val="32"/>
        </w:rPr>
      </w:pPr>
      <w:r>
        <w:rPr>
          <w:rFonts w:ascii="仿宋_GB2312" w:eastAsia="仿宋_GB2312" w:hAnsi="宋体"/>
          <w:sz w:val="32"/>
          <w:szCs w:val="32"/>
        </w:rPr>
        <w:t>2</w:t>
      </w:r>
      <w:r>
        <w:rPr>
          <w:rFonts w:ascii="仿宋_GB2312" w:eastAsia="仿宋_GB2312" w:hAnsi="宋体" w:hint="eastAsia"/>
          <w:sz w:val="32"/>
          <w:szCs w:val="32"/>
        </w:rPr>
        <w:t>）以lg（浓度）为横坐标，lg（荧光强度）为纵坐标绘制标准曲线。</w:t>
      </w:r>
    </w:p>
    <w:p w:rsidR="00F61603" w:rsidRDefault="007166E2">
      <w:pPr>
        <w:ind w:firstLineChars="200" w:firstLine="640"/>
        <w:rPr>
          <w:rFonts w:ascii="仿宋_GB2312" w:eastAsia="仿宋_GB2312" w:hAnsi="宋体"/>
          <w:sz w:val="32"/>
          <w:szCs w:val="32"/>
        </w:rPr>
      </w:pPr>
      <w:r>
        <w:rPr>
          <w:rFonts w:ascii="仿宋_GB2312" w:eastAsia="仿宋_GB2312" w:hAnsi="宋体"/>
          <w:sz w:val="32"/>
          <w:szCs w:val="32"/>
        </w:rPr>
        <w:t>3)</w:t>
      </w:r>
      <w:r>
        <w:rPr>
          <w:rFonts w:ascii="仿宋_GB2312" w:eastAsia="仿宋_GB2312" w:hAnsi="宋体" w:hint="eastAsia"/>
          <w:sz w:val="32"/>
          <w:szCs w:val="32"/>
        </w:rPr>
        <w:t>判定标准：</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a)</w:t>
      </w:r>
      <w:r>
        <w:rPr>
          <w:rFonts w:ascii="仿宋_GB2312" w:eastAsia="仿宋_GB2312" w:hAnsi="宋体" w:hint="eastAsia"/>
          <w:sz w:val="32"/>
          <w:szCs w:val="32"/>
        </w:rPr>
        <w:tab/>
        <w:t>线性范围：相关系数R</w:t>
      </w:r>
      <w:r>
        <w:rPr>
          <w:rFonts w:ascii="Calibri" w:eastAsia="仿宋_GB2312" w:hAnsi="Calibri" w:cs="Calibri"/>
          <w:sz w:val="32"/>
          <w:szCs w:val="32"/>
        </w:rPr>
        <w:t>²</w:t>
      </w:r>
      <w:r>
        <w:rPr>
          <w:rFonts w:ascii="仿宋_GB2312" w:eastAsia="仿宋_GB2312" w:hAnsi="仿宋_GB2312" w:cs="仿宋_GB2312" w:hint="eastAsia"/>
          <w:sz w:val="32"/>
          <w:szCs w:val="32"/>
        </w:rPr>
        <w:t>应≥</w:t>
      </w:r>
      <w:r>
        <w:rPr>
          <w:rFonts w:ascii="仿宋_GB2312" w:eastAsia="仿宋_GB2312" w:hAnsi="宋体" w:hint="eastAsia"/>
          <w:sz w:val="32"/>
          <w:szCs w:val="32"/>
        </w:rPr>
        <w:t>0.990；</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b)</w:t>
      </w:r>
      <w:r>
        <w:rPr>
          <w:rFonts w:ascii="仿宋_GB2312" w:eastAsia="仿宋_GB2312" w:hAnsi="宋体" w:hint="eastAsia"/>
          <w:sz w:val="32"/>
          <w:szCs w:val="32"/>
        </w:rPr>
        <w:tab/>
        <w:t>检测限：空白本底荧光强度对应浓度的3倍；</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c)</w:t>
      </w:r>
      <w:r>
        <w:rPr>
          <w:rFonts w:ascii="仿宋_GB2312" w:eastAsia="仿宋_GB2312" w:hAnsi="宋体" w:hint="eastAsia"/>
          <w:sz w:val="32"/>
          <w:szCs w:val="32"/>
        </w:rPr>
        <w:tab/>
        <w:t>定量限：空白本底荧光强度对应浓度的10倍。</w:t>
      </w:r>
    </w:p>
    <w:p w:rsidR="00F61603" w:rsidRDefault="007166E2">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w:t>
      </w:r>
      <w:r>
        <w:rPr>
          <w:rFonts w:ascii="仿宋_GB2312" w:eastAsia="仿宋_GB2312" w:hAnsi="宋体"/>
          <w:b/>
          <w:bCs/>
          <w:sz w:val="32"/>
          <w:szCs w:val="32"/>
        </w:rPr>
        <w:t>2</w:t>
      </w:r>
      <w:r>
        <w:rPr>
          <w:rFonts w:ascii="仿宋_GB2312" w:eastAsia="仿宋_GB2312" w:hAnsi="宋体" w:hint="eastAsia"/>
          <w:b/>
          <w:bCs/>
          <w:sz w:val="32"/>
          <w:szCs w:val="32"/>
        </w:rPr>
        <w:t>）准确度</w:t>
      </w:r>
    </w:p>
    <w:p w:rsidR="00F61603" w:rsidRDefault="007166E2">
      <w:pPr>
        <w:ind w:firstLineChars="200" w:firstLine="640"/>
        <w:rPr>
          <w:rFonts w:ascii="仿宋_GB2312" w:eastAsia="仿宋_GB2312" w:hAnsi="宋体"/>
          <w:sz w:val="32"/>
          <w:szCs w:val="32"/>
        </w:rPr>
      </w:pPr>
      <w:r>
        <w:rPr>
          <w:rFonts w:ascii="仿宋_GB2312" w:eastAsia="仿宋_GB2312" w:hAnsi="宋体"/>
          <w:sz w:val="32"/>
          <w:szCs w:val="32"/>
        </w:rPr>
        <w:t>1</w:t>
      </w:r>
      <w:r>
        <w:rPr>
          <w:rFonts w:ascii="仿宋_GB2312" w:eastAsia="仿宋_GB2312" w:hAnsi="宋体" w:hint="eastAsia"/>
          <w:sz w:val="32"/>
          <w:szCs w:val="32"/>
        </w:rPr>
        <w:t>）取200μL 40μg/mL供试品溶液6份，向每一份中加入100μL 160μg/mL供试品溶液（取一定量的特定浓度的供试品溶液6份，向每一份中加入相应量相应浓度的供试品溶液），混合均匀，取50μL加入384孔黑色酶标板酶标板检测荧光强度，计算加标回收率。</w:t>
      </w:r>
    </w:p>
    <w:p w:rsidR="00F61603" w:rsidRDefault="007166E2">
      <w:pPr>
        <w:ind w:firstLineChars="200" w:firstLine="640"/>
        <w:rPr>
          <w:rFonts w:ascii="仿宋_GB2312" w:eastAsia="仿宋_GB2312" w:hAnsi="宋体"/>
          <w:sz w:val="32"/>
          <w:szCs w:val="32"/>
        </w:rPr>
      </w:pPr>
      <w:r>
        <w:rPr>
          <w:rFonts w:ascii="仿宋_GB2312" w:eastAsia="仿宋_GB2312" w:hAnsi="宋体"/>
          <w:sz w:val="32"/>
          <w:szCs w:val="32"/>
        </w:rPr>
        <w:t>2</w:t>
      </w:r>
      <w:r>
        <w:rPr>
          <w:rFonts w:ascii="仿宋_GB2312" w:eastAsia="仿宋_GB2312" w:hAnsi="宋体" w:hint="eastAsia"/>
          <w:sz w:val="32"/>
          <w:szCs w:val="32"/>
        </w:rPr>
        <w:t>）判定标准：平均回收率应在75％～115％之间。</w:t>
      </w:r>
    </w:p>
    <w:p w:rsidR="00F61603" w:rsidRDefault="007166E2">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（3）精密度</w:t>
      </w:r>
    </w:p>
    <w:p w:rsidR="00F61603" w:rsidRDefault="007166E2">
      <w:pPr>
        <w:ind w:firstLineChars="200" w:firstLine="640"/>
        <w:rPr>
          <w:rFonts w:ascii="仿宋_GB2312" w:eastAsia="仿宋_GB2312" w:hAnsi="宋体"/>
          <w:sz w:val="32"/>
          <w:szCs w:val="32"/>
        </w:rPr>
      </w:pPr>
      <w:r>
        <w:rPr>
          <w:rFonts w:ascii="仿宋_GB2312" w:eastAsia="仿宋_GB2312" w:hAnsi="宋体"/>
          <w:sz w:val="32"/>
          <w:szCs w:val="32"/>
        </w:rPr>
        <w:t>1</w:t>
      </w:r>
      <w:r>
        <w:rPr>
          <w:rFonts w:ascii="仿宋_GB2312" w:eastAsia="仿宋_GB2312" w:hAnsi="宋体" w:hint="eastAsia"/>
          <w:sz w:val="32"/>
          <w:szCs w:val="32"/>
        </w:rPr>
        <w:t>）取80μg/mL供试品溶液，重复取样6次加入384孔黑色酶标板检测荧光强度，计算相对标准偏差（RSD）。</w:t>
      </w:r>
    </w:p>
    <w:p w:rsidR="00F61603" w:rsidRDefault="007166E2">
      <w:pPr>
        <w:ind w:firstLineChars="200" w:firstLine="640"/>
        <w:rPr>
          <w:rFonts w:ascii="仿宋_GB2312" w:eastAsia="仿宋_GB2312" w:hAnsi="宋体"/>
          <w:sz w:val="32"/>
          <w:szCs w:val="32"/>
        </w:rPr>
      </w:pPr>
      <w:r>
        <w:rPr>
          <w:rFonts w:ascii="仿宋_GB2312" w:eastAsia="仿宋_GB2312" w:hAnsi="宋体"/>
          <w:sz w:val="32"/>
          <w:szCs w:val="32"/>
        </w:rPr>
        <w:t>2</w:t>
      </w:r>
      <w:r>
        <w:rPr>
          <w:rFonts w:ascii="仿宋_GB2312" w:eastAsia="仿宋_GB2312" w:hAnsi="宋体" w:hint="eastAsia"/>
          <w:sz w:val="32"/>
          <w:szCs w:val="32"/>
        </w:rPr>
        <w:t>）判定标准：RSD应≤10％。</w:t>
      </w:r>
    </w:p>
    <w:p w:rsidR="00F61603" w:rsidRDefault="002D2D42">
      <w:pPr>
        <w:ind w:firstLineChars="200" w:firstLine="643"/>
        <w:rPr>
          <w:rFonts w:ascii="仿宋_GB2312" w:eastAsia="仿宋_GB2312" w:hAnsi="宋体"/>
          <w:b/>
          <w:bCs/>
          <w:sz w:val="32"/>
          <w:szCs w:val="32"/>
        </w:rPr>
      </w:pPr>
      <w:r>
        <w:rPr>
          <w:rFonts w:ascii="仿宋_GB2312" w:eastAsia="仿宋_GB2312" w:hAnsi="宋体"/>
          <w:b/>
          <w:bCs/>
          <w:sz w:val="32"/>
          <w:szCs w:val="32"/>
        </w:rPr>
        <w:t>6</w:t>
      </w:r>
      <w:r w:rsidR="007166E2">
        <w:rPr>
          <w:rFonts w:ascii="仿宋_GB2312" w:eastAsia="仿宋_GB2312" w:hAnsi="宋体"/>
          <w:b/>
          <w:bCs/>
          <w:sz w:val="32"/>
          <w:szCs w:val="32"/>
        </w:rPr>
        <w:t>.</w:t>
      </w:r>
      <w:r w:rsidR="007166E2">
        <w:rPr>
          <w:rFonts w:ascii="仿宋_GB2312" w:eastAsia="仿宋_GB2312" w:hAnsi="宋体" w:hint="eastAsia"/>
          <w:b/>
          <w:bCs/>
          <w:sz w:val="32"/>
          <w:szCs w:val="32"/>
        </w:rPr>
        <w:t>小鼠体内透皮吸收试验</w:t>
      </w:r>
    </w:p>
    <w:p w:rsidR="00F61603" w:rsidRDefault="007166E2">
      <w:pPr>
        <w:ind w:firstLineChars="200" w:firstLine="643"/>
        <w:rPr>
          <w:rFonts w:ascii="仿宋_GB2312" w:eastAsia="仿宋_GB2312" w:hAnsi="宋体"/>
          <w:b/>
          <w:bCs/>
          <w:sz w:val="32"/>
          <w:szCs w:val="32"/>
        </w:rPr>
      </w:pPr>
      <w:bookmarkStart w:id="46" w:name="OLE_LINK63"/>
      <w:r>
        <w:rPr>
          <w:rFonts w:ascii="仿宋_GB2312" w:eastAsia="仿宋_GB2312" w:hAnsi="宋体" w:hint="eastAsia"/>
          <w:b/>
          <w:bCs/>
          <w:sz w:val="32"/>
          <w:szCs w:val="32"/>
        </w:rPr>
        <w:t>（1）</w:t>
      </w:r>
      <w:bookmarkEnd w:id="46"/>
      <w:r>
        <w:rPr>
          <w:rFonts w:ascii="仿宋_GB2312" w:eastAsia="仿宋_GB2312" w:hAnsi="宋体" w:hint="eastAsia"/>
          <w:b/>
          <w:bCs/>
          <w:sz w:val="32"/>
          <w:szCs w:val="32"/>
        </w:rPr>
        <w:t>非慢性创面模型的建立</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取6周～8周龄雄性</w:t>
      </w:r>
      <w:proofErr w:type="spellStart"/>
      <w:r>
        <w:rPr>
          <w:rFonts w:ascii="仿宋_GB2312" w:eastAsia="仿宋_GB2312" w:hAnsi="宋体" w:hint="eastAsia"/>
          <w:sz w:val="32"/>
          <w:szCs w:val="32"/>
        </w:rPr>
        <w:t>Balb</w:t>
      </w:r>
      <w:proofErr w:type="spellEnd"/>
      <w:r>
        <w:rPr>
          <w:rFonts w:ascii="仿宋_GB2312" w:eastAsia="仿宋_GB2312" w:hAnsi="宋体" w:hint="eastAsia"/>
          <w:sz w:val="32"/>
          <w:szCs w:val="32"/>
        </w:rPr>
        <w:t>/c小鼠，腹腔注射戊巴比妥钠麻醉后，固定小鼠，背部剃毛2 cm×2 cm。</w:t>
      </w:r>
      <w:r w:rsidR="002D2D42" w:rsidRPr="002D2D42">
        <w:rPr>
          <w:rFonts w:ascii="仿宋_GB2312" w:eastAsia="仿宋_GB2312" w:hAnsi="宋体" w:hint="eastAsia"/>
          <w:sz w:val="32"/>
          <w:szCs w:val="32"/>
        </w:rPr>
        <w:t>采用砂纸磨皮法</w:t>
      </w:r>
      <w:r w:rsidR="002D2D42" w:rsidRPr="002D2D42">
        <w:rPr>
          <w:rFonts w:ascii="仿宋_GB2312" w:eastAsia="仿宋_GB2312" w:hAnsi="宋体" w:hint="eastAsia"/>
          <w:sz w:val="32"/>
          <w:szCs w:val="32"/>
        </w:rPr>
        <w:lastRenderedPageBreak/>
        <w:t>（见附录C）、微针穿刺法等方法制备非慢性创面模型。</w:t>
      </w:r>
    </w:p>
    <w:p w:rsidR="00F61603" w:rsidRDefault="007166E2">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w:t>
      </w:r>
      <w:r>
        <w:rPr>
          <w:rFonts w:ascii="仿宋_GB2312" w:eastAsia="仿宋_GB2312" w:hAnsi="宋体"/>
          <w:b/>
          <w:bCs/>
          <w:sz w:val="32"/>
          <w:szCs w:val="32"/>
        </w:rPr>
        <w:t>2</w:t>
      </w:r>
      <w:r>
        <w:rPr>
          <w:rFonts w:ascii="仿宋_GB2312" w:eastAsia="仿宋_GB2312" w:hAnsi="宋体" w:hint="eastAsia"/>
          <w:b/>
          <w:bCs/>
          <w:sz w:val="32"/>
          <w:szCs w:val="32"/>
        </w:rPr>
        <w:t>）</w:t>
      </w:r>
      <w:r w:rsidR="002D2D42" w:rsidRPr="002D2D42">
        <w:rPr>
          <w:rFonts w:ascii="仿宋_GB2312" w:eastAsia="仿宋_GB2312" w:hAnsi="宋体" w:hint="eastAsia"/>
          <w:b/>
          <w:bCs/>
          <w:sz w:val="32"/>
          <w:szCs w:val="32"/>
        </w:rPr>
        <w:t>受试物上样及试验时长</w:t>
      </w:r>
    </w:p>
    <w:p w:rsidR="002D2D42" w:rsidRDefault="002D2D42">
      <w:pPr>
        <w:ind w:firstLineChars="200" w:firstLine="640"/>
        <w:rPr>
          <w:rFonts w:ascii="仿宋_GB2312" w:eastAsia="仿宋_GB2312" w:hAnsi="宋体"/>
          <w:sz w:val="32"/>
          <w:szCs w:val="32"/>
        </w:rPr>
      </w:pPr>
      <w:r>
        <w:rPr>
          <w:rFonts w:ascii="仿宋_GB2312" w:eastAsia="仿宋_GB2312" w:hAnsi="宋体" w:hint="eastAsia"/>
          <w:sz w:val="32"/>
          <w:szCs w:val="32"/>
        </w:rPr>
        <w:t>1）</w:t>
      </w:r>
      <w:r w:rsidRPr="002D2D42">
        <w:rPr>
          <w:rFonts w:ascii="仿宋_GB2312" w:eastAsia="仿宋_GB2312" w:hAnsi="宋体" w:hint="eastAsia"/>
          <w:sz w:val="32"/>
          <w:szCs w:val="32"/>
        </w:rPr>
        <w:t>应依据终产品说明书确定产品每日累计使用时长，最低试验时长为每日累计使用时长的2倍;如按照说明书使用时间计算出的最低试验时长小于4 h，最低的试验时长宜设定为4 h。最高试验时长不宜超过24 h。宜在试验结束时间点取样，可根据试验时长及具体情况设定期间取样次数。</w:t>
      </w:r>
    </w:p>
    <w:p w:rsidR="002D2D42" w:rsidRPr="002D2D42" w:rsidRDefault="002D2D42" w:rsidP="002D2D42">
      <w:pPr>
        <w:ind w:firstLineChars="200" w:firstLine="640"/>
        <w:rPr>
          <w:rFonts w:ascii="仿宋_GB2312" w:eastAsia="仿宋_GB2312" w:hAnsi="宋体" w:hint="eastAsia"/>
          <w:sz w:val="32"/>
          <w:szCs w:val="32"/>
        </w:rPr>
      </w:pPr>
      <w:r>
        <w:rPr>
          <w:rFonts w:ascii="仿宋_GB2312" w:eastAsia="仿宋_GB2312" w:hAnsi="宋体" w:hint="eastAsia"/>
          <w:sz w:val="32"/>
          <w:szCs w:val="32"/>
        </w:rPr>
        <w:t>2）</w:t>
      </w:r>
      <w:r w:rsidRPr="002D2D42">
        <w:rPr>
          <w:rFonts w:ascii="仿宋_GB2312" w:eastAsia="仿宋_GB2312" w:hAnsi="宋体" w:hint="eastAsia"/>
          <w:sz w:val="32"/>
          <w:szCs w:val="32"/>
        </w:rPr>
        <w:t>取透明质酸钠医用创面敷料受试物0.5 mL涂抹或者覆盖于创面皮肤表面，按试验时间点要求，采集以下生物样本：</w:t>
      </w:r>
    </w:p>
    <w:p w:rsidR="002D2D42" w:rsidRPr="002D2D42" w:rsidRDefault="002D2D42" w:rsidP="002D2D42">
      <w:pPr>
        <w:ind w:firstLineChars="200" w:firstLine="640"/>
        <w:rPr>
          <w:rFonts w:ascii="仿宋_GB2312" w:eastAsia="仿宋_GB2312" w:hAnsi="宋体" w:hint="eastAsia"/>
          <w:sz w:val="32"/>
          <w:szCs w:val="32"/>
        </w:rPr>
      </w:pPr>
      <w:r w:rsidRPr="002D2D42">
        <w:rPr>
          <w:rFonts w:ascii="仿宋_GB2312" w:eastAsia="仿宋_GB2312" w:hAnsi="宋体" w:hint="eastAsia"/>
          <w:sz w:val="32"/>
          <w:szCs w:val="32"/>
        </w:rPr>
        <w:t>a)</w:t>
      </w:r>
      <w:r w:rsidRPr="002D2D42">
        <w:rPr>
          <w:rFonts w:ascii="仿宋_GB2312" w:eastAsia="仿宋_GB2312" w:hAnsi="宋体" w:hint="eastAsia"/>
          <w:sz w:val="32"/>
          <w:szCs w:val="32"/>
        </w:rPr>
        <w:tab/>
        <w:t>摘眼球取血，静置40 min后离心取血清；</w:t>
      </w:r>
    </w:p>
    <w:p w:rsidR="002D2D42" w:rsidRPr="002D2D42" w:rsidRDefault="002D2D42" w:rsidP="002D2D42">
      <w:pPr>
        <w:ind w:firstLineChars="200" w:firstLine="640"/>
        <w:rPr>
          <w:rFonts w:ascii="仿宋_GB2312" w:eastAsia="仿宋_GB2312" w:hAnsi="宋体" w:hint="eastAsia"/>
          <w:sz w:val="32"/>
          <w:szCs w:val="32"/>
        </w:rPr>
      </w:pPr>
      <w:r w:rsidRPr="002D2D42">
        <w:rPr>
          <w:rFonts w:ascii="仿宋_GB2312" w:eastAsia="仿宋_GB2312" w:hAnsi="宋体" w:hint="eastAsia"/>
          <w:sz w:val="32"/>
          <w:szCs w:val="32"/>
        </w:rPr>
        <w:t>b)</w:t>
      </w:r>
      <w:r w:rsidRPr="002D2D42">
        <w:rPr>
          <w:rFonts w:ascii="仿宋_GB2312" w:eastAsia="仿宋_GB2312" w:hAnsi="宋体" w:hint="eastAsia"/>
          <w:sz w:val="32"/>
          <w:szCs w:val="32"/>
        </w:rPr>
        <w:tab/>
        <w:t>麻醉处死小鼠，取涂抹受试物的皮肤，用纯水反复冲洗表面残留受试物，采用OCT胶包埋冷冻保存；</w:t>
      </w:r>
    </w:p>
    <w:p w:rsidR="002D2D42" w:rsidRDefault="002D2D42" w:rsidP="002D2D42">
      <w:pPr>
        <w:ind w:firstLineChars="200" w:firstLine="640"/>
        <w:rPr>
          <w:rFonts w:ascii="仿宋_GB2312" w:eastAsia="仿宋_GB2312" w:hAnsi="宋体" w:hint="eastAsia"/>
          <w:sz w:val="32"/>
          <w:szCs w:val="32"/>
        </w:rPr>
      </w:pPr>
      <w:r>
        <w:rPr>
          <w:rFonts w:ascii="仿宋_GB2312" w:eastAsia="仿宋_GB2312" w:hAnsi="宋体" w:hint="eastAsia"/>
          <w:sz w:val="32"/>
          <w:szCs w:val="32"/>
        </w:rPr>
        <w:t>3）</w:t>
      </w:r>
      <w:r w:rsidRPr="002D2D42">
        <w:rPr>
          <w:rFonts w:ascii="仿宋_GB2312" w:eastAsia="仿宋_GB2312" w:hAnsi="宋体" w:hint="eastAsia"/>
          <w:sz w:val="32"/>
          <w:szCs w:val="32"/>
        </w:rPr>
        <w:t>取未涂抹受试物的空白小鼠作为对照，按</w:t>
      </w:r>
      <w:r>
        <w:rPr>
          <w:rFonts w:ascii="仿宋_GB2312" w:eastAsia="仿宋_GB2312" w:hAnsi="宋体" w:hint="eastAsia"/>
          <w:sz w:val="32"/>
          <w:szCs w:val="32"/>
        </w:rPr>
        <w:t>以上</w:t>
      </w:r>
      <w:r w:rsidRPr="002D2D42">
        <w:rPr>
          <w:rFonts w:ascii="仿宋_GB2312" w:eastAsia="仿宋_GB2312" w:hAnsi="宋体" w:hint="eastAsia"/>
          <w:sz w:val="32"/>
          <w:szCs w:val="32"/>
        </w:rPr>
        <w:t>方法采集血清、皮肤。</w:t>
      </w:r>
    </w:p>
    <w:p w:rsidR="00F61603" w:rsidRDefault="007166E2">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w:t>
      </w:r>
      <w:r>
        <w:rPr>
          <w:rFonts w:ascii="仿宋_GB2312" w:eastAsia="仿宋_GB2312" w:hAnsi="宋体"/>
          <w:b/>
          <w:bCs/>
          <w:sz w:val="32"/>
          <w:szCs w:val="32"/>
        </w:rPr>
        <w:t>3</w:t>
      </w:r>
      <w:r>
        <w:rPr>
          <w:rFonts w:ascii="仿宋_GB2312" w:eastAsia="仿宋_GB2312" w:hAnsi="宋体" w:hint="eastAsia"/>
          <w:b/>
          <w:bCs/>
          <w:sz w:val="32"/>
          <w:szCs w:val="32"/>
        </w:rPr>
        <w:t>）受试物检测</w:t>
      </w:r>
    </w:p>
    <w:p w:rsidR="00F61603" w:rsidRDefault="007166E2">
      <w:pPr>
        <w:ind w:firstLineChars="200" w:firstLine="640"/>
        <w:rPr>
          <w:rFonts w:ascii="仿宋_GB2312" w:eastAsia="仿宋_GB2312" w:hAnsi="宋体"/>
          <w:sz w:val="32"/>
          <w:szCs w:val="32"/>
        </w:rPr>
      </w:pPr>
      <w:r>
        <w:rPr>
          <w:rFonts w:ascii="仿宋_GB2312" w:eastAsia="仿宋_GB2312" w:hAnsi="宋体"/>
          <w:sz w:val="32"/>
          <w:szCs w:val="32"/>
        </w:rPr>
        <w:t>1</w:t>
      </w:r>
      <w:r>
        <w:rPr>
          <w:rFonts w:ascii="仿宋_GB2312" w:eastAsia="仿宋_GB2312" w:hAnsi="宋体" w:hint="eastAsia"/>
          <w:sz w:val="32"/>
          <w:szCs w:val="32"/>
        </w:rPr>
        <w:t>）定性检测</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取OCT胶包埋皮肤，进行冰冻切片（厚度为8 μm～10 μm），用4%多聚甲醛溶液固定15 min，滴加含DAPI的抗荧光衰减封片剂封片，在倒置荧光显微镜下皮肤及皮下组织中Cy5标记透明质酸钠的荧光分布情况（Cy5-NHS：Ex 590 nm～650 nm，</w:t>
      </w:r>
      <w:proofErr w:type="spellStart"/>
      <w:r>
        <w:rPr>
          <w:rFonts w:ascii="仿宋_GB2312" w:eastAsia="仿宋_GB2312" w:hAnsi="宋体" w:hint="eastAsia"/>
          <w:sz w:val="32"/>
          <w:szCs w:val="32"/>
        </w:rPr>
        <w:t>Em</w:t>
      </w:r>
      <w:proofErr w:type="spellEnd"/>
      <w:r>
        <w:rPr>
          <w:rFonts w:ascii="仿宋_GB2312" w:eastAsia="仿宋_GB2312" w:hAnsi="宋体" w:hint="eastAsia"/>
          <w:sz w:val="32"/>
          <w:szCs w:val="32"/>
        </w:rPr>
        <w:t xml:space="preserve"> 662 nm～738 nm，DAPI通道：Ex 330 nm～380 </w:t>
      </w:r>
      <w:r>
        <w:rPr>
          <w:rFonts w:ascii="仿宋_GB2312" w:eastAsia="仿宋_GB2312" w:hAnsi="宋体" w:hint="eastAsia"/>
          <w:sz w:val="32"/>
          <w:szCs w:val="32"/>
        </w:rPr>
        <w:lastRenderedPageBreak/>
        <w:t>nm，</w:t>
      </w:r>
      <w:proofErr w:type="spellStart"/>
      <w:r>
        <w:rPr>
          <w:rFonts w:ascii="仿宋_GB2312" w:eastAsia="仿宋_GB2312" w:hAnsi="宋体" w:hint="eastAsia"/>
          <w:sz w:val="32"/>
          <w:szCs w:val="32"/>
        </w:rPr>
        <w:t>Em</w:t>
      </w:r>
      <w:proofErr w:type="spellEnd"/>
      <w:r>
        <w:rPr>
          <w:rFonts w:ascii="仿宋_GB2312" w:eastAsia="仿宋_GB2312" w:hAnsi="宋体" w:hint="eastAsia"/>
          <w:sz w:val="32"/>
          <w:szCs w:val="32"/>
        </w:rPr>
        <w:t xml:space="preserve"> 420 nm～470 nm）。</w:t>
      </w:r>
    </w:p>
    <w:p w:rsidR="00F61603" w:rsidRDefault="007166E2">
      <w:pPr>
        <w:ind w:firstLineChars="200" w:firstLine="640"/>
        <w:rPr>
          <w:rFonts w:ascii="仿宋_GB2312" w:eastAsia="仿宋_GB2312" w:hAnsi="宋体"/>
          <w:sz w:val="32"/>
          <w:szCs w:val="32"/>
        </w:rPr>
      </w:pPr>
      <w:r>
        <w:rPr>
          <w:rFonts w:ascii="仿宋_GB2312" w:eastAsia="仿宋_GB2312" w:hAnsi="宋体"/>
          <w:sz w:val="32"/>
          <w:szCs w:val="32"/>
        </w:rPr>
        <w:t>2</w:t>
      </w:r>
      <w:r>
        <w:rPr>
          <w:rFonts w:ascii="仿宋_GB2312" w:eastAsia="仿宋_GB2312" w:hAnsi="宋体" w:hint="eastAsia"/>
          <w:sz w:val="32"/>
          <w:szCs w:val="32"/>
        </w:rPr>
        <w:t>）定量检测</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取血清各50μL加入384孔黑色酶标板，在相同荧光参数下（激发波长625 nm，发射波长660 nm）检测荧光强度，根据标准曲线计算各组血清理论所含透明质酸钠浓度。</w:t>
      </w:r>
    </w:p>
    <w:p w:rsidR="00F61603" w:rsidRDefault="007166E2">
      <w:pPr>
        <w:ind w:firstLineChars="200" w:firstLine="640"/>
        <w:rPr>
          <w:rFonts w:ascii="仿宋_GB2312" w:eastAsia="仿宋_GB2312" w:hAnsi="宋体"/>
          <w:sz w:val="32"/>
          <w:szCs w:val="32"/>
        </w:rPr>
      </w:pPr>
      <w:r>
        <w:rPr>
          <w:rFonts w:ascii="仿宋_GB2312" w:eastAsia="仿宋_GB2312" w:hAnsi="宋体"/>
          <w:sz w:val="32"/>
          <w:szCs w:val="32"/>
        </w:rPr>
        <w:t>6.</w:t>
      </w:r>
      <w:r w:rsidR="002D2D42">
        <w:rPr>
          <w:rFonts w:ascii="仿宋_GB2312" w:eastAsia="仿宋_GB2312" w:hAnsi="宋体" w:hint="eastAsia"/>
          <w:sz w:val="32"/>
          <w:szCs w:val="32"/>
        </w:rPr>
        <w:t>试验数据处理</w:t>
      </w:r>
      <w:r>
        <w:rPr>
          <w:rFonts w:ascii="仿宋_GB2312" w:eastAsia="仿宋_GB2312" w:hAnsi="宋体" w:hint="eastAsia"/>
          <w:sz w:val="32"/>
          <w:szCs w:val="32"/>
        </w:rPr>
        <w:t>与阳性判定</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（1）CUT-OFF值计算</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计算空白组小鼠血清理论所含透明质酸钠浓度平均值，以3倍的空白组小鼠血清理论所含透明质酸钠浓度平均值作为阳性检出判定的临界值（CUT-OFF值）。</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（2）阳性判定</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各时间点样本血清浓度若低于CUT-OFF值，判定为透皮吸收阴性（血清学阴性）；若高于或等于CUT-OFF值，判定为透皮吸收阳性（血清学阳性）。</w:t>
      </w:r>
    </w:p>
    <w:p w:rsidR="00F61603" w:rsidRDefault="007166E2">
      <w:pPr>
        <w:ind w:firstLineChars="200" w:firstLine="643"/>
        <w:rPr>
          <w:rFonts w:ascii="楷体" w:eastAsia="楷体" w:hAnsi="楷体"/>
          <w:b/>
          <w:sz w:val="32"/>
          <w:szCs w:val="32"/>
        </w:rPr>
      </w:pPr>
      <w:bookmarkStart w:id="47" w:name="OLE_LINK64"/>
      <w:r>
        <w:rPr>
          <w:rFonts w:ascii="楷体" w:eastAsia="楷体" w:hAnsi="楷体" w:hint="eastAsia"/>
          <w:b/>
          <w:sz w:val="32"/>
          <w:szCs w:val="32"/>
        </w:rPr>
        <w:t>（七）结果判定</w:t>
      </w:r>
    </w:p>
    <w:bookmarkEnd w:id="47"/>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满足以下所有条件时，判定该含透明质酸钠医用创面敷料在本试验条件下无透皮吸收；任一条件不满足时，判定为有透皮吸收：</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a)</w:t>
      </w:r>
      <w:r>
        <w:rPr>
          <w:rFonts w:ascii="仿宋_GB2312" w:eastAsia="仿宋_GB2312" w:hAnsi="宋体" w:hint="eastAsia"/>
          <w:sz w:val="32"/>
          <w:szCs w:val="32"/>
        </w:rPr>
        <w:tab/>
        <w:t>所有取样时间点的皮肤各层（表皮、真皮层、皮下组织）均未观察到Cy5标记透明质酸钠的荧光分布；</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b)</w:t>
      </w:r>
      <w:r>
        <w:rPr>
          <w:rFonts w:ascii="仿宋_GB2312" w:eastAsia="仿宋_GB2312" w:hAnsi="宋体" w:hint="eastAsia"/>
          <w:sz w:val="32"/>
          <w:szCs w:val="32"/>
        </w:rPr>
        <w:tab/>
        <w:t>所有取样时间点的小鼠血清中透明质酸钠换算浓度均低于CUT-OFF值。</w:t>
      </w:r>
    </w:p>
    <w:p w:rsidR="00F61603" w:rsidRDefault="007166E2">
      <w:pPr>
        <w:ind w:firstLineChars="200" w:firstLine="643"/>
        <w:rPr>
          <w:rFonts w:ascii="楷体" w:eastAsia="楷体" w:hAnsi="楷体"/>
          <w:b/>
          <w:sz w:val="32"/>
          <w:szCs w:val="32"/>
        </w:rPr>
      </w:pPr>
      <w:r>
        <w:rPr>
          <w:rFonts w:ascii="楷体" w:eastAsia="楷体" w:hAnsi="楷体" w:hint="eastAsia"/>
          <w:b/>
          <w:sz w:val="32"/>
          <w:szCs w:val="32"/>
        </w:rPr>
        <w:lastRenderedPageBreak/>
        <w:t>（八）实验验证数据</w:t>
      </w:r>
    </w:p>
    <w:p w:rsidR="00F61603" w:rsidRDefault="007166E2">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1</w:t>
      </w:r>
      <w:r>
        <w:rPr>
          <w:rFonts w:ascii="仿宋_GB2312" w:eastAsia="仿宋_GB2312" w:hAnsi="宋体"/>
          <w:b/>
          <w:bCs/>
          <w:sz w:val="32"/>
          <w:szCs w:val="32"/>
        </w:rPr>
        <w:t>.</w:t>
      </w:r>
      <w:r>
        <w:rPr>
          <w:rFonts w:ascii="仿宋_GB2312" w:eastAsia="仿宋_GB2312" w:hAnsi="宋体" w:hint="eastAsia"/>
          <w:b/>
          <w:bCs/>
          <w:sz w:val="32"/>
          <w:szCs w:val="32"/>
        </w:rPr>
        <w:t>游离Cy5清除验证</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按要求配置对照品溶液和供试品溶液，并按照要求设置液相色谱、质谱条件并进行测定，测定结果见图3</w:t>
      </w:r>
      <w:r>
        <w:rPr>
          <w:rFonts w:ascii="仿宋_GB2312" w:eastAsia="仿宋_GB2312" w:hAnsi="宋体"/>
          <w:sz w:val="32"/>
          <w:szCs w:val="32"/>
        </w:rPr>
        <w:t>-</w:t>
      </w:r>
      <w:r>
        <w:rPr>
          <w:rFonts w:ascii="仿宋_GB2312" w:eastAsia="仿宋_GB2312" w:hAnsi="宋体" w:hint="eastAsia"/>
          <w:sz w:val="32"/>
          <w:szCs w:val="32"/>
        </w:rPr>
        <w:t>图5。</w:t>
      </w:r>
    </w:p>
    <w:p w:rsidR="00F61603" w:rsidRDefault="007166E2">
      <w:pPr>
        <w:jc w:val="center"/>
        <w:rPr>
          <w:rFonts w:ascii="仿宋_GB2312" w:eastAsia="仿宋_GB2312" w:hAnsi="宋体"/>
          <w:sz w:val="32"/>
          <w:szCs w:val="32"/>
        </w:rPr>
      </w:pPr>
      <w:r>
        <w:rPr>
          <w:noProof/>
          <w:sz w:val="24"/>
        </w:rPr>
        <w:drawing>
          <wp:inline distT="0" distB="0" distL="0" distR="0">
            <wp:extent cx="5257800" cy="1950085"/>
            <wp:effectExtent l="0" t="0" r="0" b="0"/>
            <wp:docPr id="9" name="图片 9" descr="透明质酸钠 离子流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透明质酸钠 离子流图"/>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57800" cy="1950085"/>
                    </a:xfrm>
                    <a:prstGeom prst="rect">
                      <a:avLst/>
                    </a:prstGeom>
                    <a:noFill/>
                    <a:ln>
                      <a:noFill/>
                    </a:ln>
                  </pic:spPr>
                </pic:pic>
              </a:graphicData>
            </a:graphic>
          </wp:inline>
        </w:drawing>
      </w:r>
    </w:p>
    <w:p w:rsidR="00F61603" w:rsidRDefault="007166E2">
      <w:pPr>
        <w:jc w:val="center"/>
        <w:rPr>
          <w:rFonts w:ascii="楷体" w:eastAsia="楷体" w:hAnsi="楷体"/>
          <w:b/>
          <w:bCs/>
          <w:color w:val="000000"/>
          <w:sz w:val="22"/>
          <w:szCs w:val="22"/>
        </w:rPr>
      </w:pPr>
      <w:r>
        <w:rPr>
          <w:rFonts w:ascii="楷体" w:eastAsia="楷体" w:hAnsi="楷体"/>
          <w:b/>
          <w:bCs/>
          <w:sz w:val="22"/>
          <w:szCs w:val="22"/>
        </w:rPr>
        <w:t>图3</w:t>
      </w:r>
      <w:r>
        <w:rPr>
          <w:rFonts w:ascii="楷体" w:eastAsia="楷体" w:hAnsi="楷体"/>
          <w:b/>
          <w:bCs/>
          <w:color w:val="000000"/>
          <w:sz w:val="22"/>
          <w:szCs w:val="22"/>
        </w:rPr>
        <w:t>透明质酸钠-</w:t>
      </w:r>
      <w:r>
        <w:rPr>
          <w:rFonts w:ascii="楷体" w:eastAsia="楷体" w:hAnsi="楷体"/>
          <w:b/>
          <w:bCs/>
          <w:sz w:val="22"/>
          <w:szCs w:val="22"/>
        </w:rPr>
        <w:t>Cy5</w:t>
      </w:r>
      <w:r>
        <w:rPr>
          <w:rFonts w:ascii="楷体" w:eastAsia="楷体" w:hAnsi="楷体"/>
          <w:b/>
          <w:bCs/>
          <w:color w:val="000000"/>
          <w:sz w:val="22"/>
          <w:szCs w:val="22"/>
        </w:rPr>
        <w:t>残留检查离子流图</w:t>
      </w:r>
    </w:p>
    <w:p w:rsidR="00F61603" w:rsidRDefault="007166E2">
      <w:pPr>
        <w:jc w:val="center"/>
        <w:rPr>
          <w:rStyle w:val="aff5"/>
          <w:rFonts w:ascii="楷体" w:eastAsia="楷体" w:hAnsi="楷体"/>
          <w:b/>
          <w:bCs/>
          <w:sz w:val="20"/>
          <w:szCs w:val="20"/>
        </w:rPr>
      </w:pPr>
      <w:r>
        <w:rPr>
          <w:rFonts w:ascii="楷体" w:eastAsia="楷体" w:hAnsi="楷体"/>
          <w:b/>
          <w:bCs/>
          <w:sz w:val="22"/>
          <w:szCs w:val="22"/>
        </w:rPr>
        <w:t>对照品图谱（A）； Cy5标记</w:t>
      </w:r>
      <w:r>
        <w:rPr>
          <w:rFonts w:ascii="楷体" w:eastAsia="楷体" w:hAnsi="楷体"/>
          <w:b/>
          <w:bCs/>
          <w:color w:val="000000"/>
          <w:sz w:val="22"/>
          <w:szCs w:val="22"/>
        </w:rPr>
        <w:t>透明质酸钠</w:t>
      </w:r>
      <w:r>
        <w:rPr>
          <w:rFonts w:ascii="楷体" w:eastAsia="楷体" w:hAnsi="楷体"/>
          <w:b/>
          <w:bCs/>
          <w:sz w:val="22"/>
          <w:szCs w:val="22"/>
        </w:rPr>
        <w:t>供试品图谱</w:t>
      </w:r>
      <w:r>
        <w:rPr>
          <w:rStyle w:val="aff5"/>
          <w:rFonts w:ascii="楷体" w:eastAsia="楷体" w:hAnsi="楷体"/>
          <w:b/>
          <w:bCs/>
          <w:sz w:val="20"/>
          <w:szCs w:val="20"/>
        </w:rPr>
        <w:t>（B）</w:t>
      </w:r>
    </w:p>
    <w:p w:rsidR="00F61603" w:rsidRDefault="007166E2">
      <w:pPr>
        <w:spacing w:line="360" w:lineRule="auto"/>
        <w:ind w:firstLineChars="400" w:firstLine="1280"/>
        <w:rPr>
          <w:color w:val="000000"/>
          <w:sz w:val="24"/>
        </w:rPr>
      </w:pPr>
      <w:r>
        <w:rPr>
          <w:noProof/>
          <w:sz w:val="32"/>
          <w:szCs w:val="32"/>
        </w:rPr>
        <w:drawing>
          <wp:anchor distT="0" distB="0" distL="114300" distR="114300" simplePos="0" relativeHeight="251661312" behindDoc="0" locked="0" layoutInCell="1" allowOverlap="1">
            <wp:simplePos x="0" y="0"/>
            <wp:positionH relativeFrom="column">
              <wp:posOffset>952500</wp:posOffset>
            </wp:positionH>
            <wp:positionV relativeFrom="paragraph">
              <wp:posOffset>234315</wp:posOffset>
            </wp:positionV>
            <wp:extent cx="1000125" cy="1273810"/>
            <wp:effectExtent l="0" t="0" r="9525" b="254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000125" cy="1273810"/>
                    </a:xfrm>
                    <a:prstGeom prst="rect">
                      <a:avLst/>
                    </a:prstGeom>
                    <a:noFill/>
                    <a:ln>
                      <a:noFill/>
                    </a:ln>
                  </pic:spPr>
                </pic:pic>
              </a:graphicData>
            </a:graphic>
          </wp:anchor>
        </w:drawing>
      </w:r>
      <w:r>
        <w:rPr>
          <w:noProof/>
          <w:color w:val="000000"/>
          <w:sz w:val="24"/>
        </w:rPr>
        <w:drawing>
          <wp:anchor distT="0" distB="0" distL="114300" distR="114300" simplePos="0" relativeHeight="251660288" behindDoc="0" locked="0" layoutInCell="1" allowOverlap="1">
            <wp:simplePos x="0" y="0"/>
            <wp:positionH relativeFrom="column">
              <wp:posOffset>-56515</wp:posOffset>
            </wp:positionH>
            <wp:positionV relativeFrom="paragraph">
              <wp:posOffset>214630</wp:posOffset>
            </wp:positionV>
            <wp:extent cx="5268595" cy="2801620"/>
            <wp:effectExtent l="0" t="0" r="8255" b="0"/>
            <wp:wrapNone/>
            <wp:docPr id="12" name="图片 12" descr="透明 8.09min 质谱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透明 8.09min 质谱图"/>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268595" cy="2801620"/>
                    </a:xfrm>
                    <a:prstGeom prst="rect">
                      <a:avLst/>
                    </a:prstGeom>
                    <a:noFill/>
                    <a:ln>
                      <a:noFill/>
                    </a:ln>
                  </pic:spPr>
                </pic:pic>
              </a:graphicData>
            </a:graphic>
          </wp:anchor>
        </w:drawing>
      </w:r>
    </w:p>
    <w:p w:rsidR="00F61603" w:rsidRDefault="00F61603">
      <w:pPr>
        <w:spacing w:line="360" w:lineRule="auto"/>
        <w:ind w:firstLineChars="950" w:firstLine="2280"/>
        <w:rPr>
          <w:color w:val="000000"/>
          <w:sz w:val="24"/>
        </w:rPr>
      </w:pPr>
    </w:p>
    <w:p w:rsidR="00F61603" w:rsidRDefault="00F61603">
      <w:pPr>
        <w:spacing w:line="360" w:lineRule="auto"/>
        <w:ind w:firstLineChars="950" w:firstLine="2280"/>
        <w:rPr>
          <w:color w:val="000000"/>
          <w:sz w:val="24"/>
        </w:rPr>
      </w:pPr>
    </w:p>
    <w:p w:rsidR="00F61603" w:rsidRDefault="00F61603">
      <w:pPr>
        <w:spacing w:line="360" w:lineRule="auto"/>
        <w:ind w:firstLineChars="950" w:firstLine="2280"/>
        <w:rPr>
          <w:color w:val="000000"/>
          <w:sz w:val="24"/>
        </w:rPr>
      </w:pPr>
    </w:p>
    <w:p w:rsidR="00F61603" w:rsidRDefault="00F61603">
      <w:pPr>
        <w:spacing w:line="360" w:lineRule="auto"/>
        <w:ind w:firstLineChars="950" w:firstLine="2280"/>
        <w:rPr>
          <w:color w:val="000000"/>
          <w:sz w:val="24"/>
        </w:rPr>
      </w:pPr>
    </w:p>
    <w:p w:rsidR="00F61603" w:rsidRDefault="007166E2">
      <w:pPr>
        <w:spacing w:line="360" w:lineRule="auto"/>
        <w:ind w:firstLineChars="950" w:firstLine="2280"/>
        <w:rPr>
          <w:color w:val="000000"/>
          <w:sz w:val="24"/>
        </w:rPr>
      </w:pPr>
      <w:r>
        <w:rPr>
          <w:sz w:val="24"/>
        </w:rPr>
        <w:t>图</w:t>
      </w:r>
      <w:r>
        <w:rPr>
          <w:sz w:val="24"/>
        </w:rPr>
        <w:t>2</w:t>
      </w:r>
      <w:r>
        <w:rPr>
          <w:color w:val="000000"/>
          <w:sz w:val="24"/>
        </w:rPr>
        <w:t>透明质酸钠</w:t>
      </w:r>
      <w:r>
        <w:rPr>
          <w:color w:val="000000"/>
          <w:sz w:val="24"/>
        </w:rPr>
        <w:t>-</w:t>
      </w:r>
      <w:r>
        <w:rPr>
          <w:sz w:val="24"/>
        </w:rPr>
        <w:t xml:space="preserve"> Cy5</w:t>
      </w:r>
      <w:r>
        <w:rPr>
          <w:color w:val="000000"/>
          <w:sz w:val="24"/>
        </w:rPr>
        <w:t>残留质谱图</w:t>
      </w:r>
    </w:p>
    <w:p w:rsidR="00F61603" w:rsidRDefault="007166E2">
      <w:pPr>
        <w:spacing w:line="360" w:lineRule="auto"/>
        <w:rPr>
          <w:color w:val="000000"/>
          <w:sz w:val="24"/>
        </w:rPr>
      </w:pPr>
      <w:r>
        <w:rPr>
          <w:color w:val="000000"/>
          <w:sz w:val="24"/>
        </w:rPr>
        <w:t>保留时间</w:t>
      </w:r>
      <w:r>
        <w:rPr>
          <w:color w:val="000000"/>
          <w:sz w:val="24"/>
        </w:rPr>
        <w:t>8.09min</w:t>
      </w:r>
      <w:r>
        <w:rPr>
          <w:color w:val="000000"/>
          <w:sz w:val="24"/>
        </w:rPr>
        <w:t>处对照品质谱图（</w:t>
      </w:r>
      <w:r>
        <w:rPr>
          <w:color w:val="000000"/>
          <w:sz w:val="24"/>
        </w:rPr>
        <w:t>A</w:t>
      </w:r>
      <w:r>
        <w:rPr>
          <w:color w:val="000000"/>
          <w:sz w:val="24"/>
        </w:rPr>
        <w:t>）；</w:t>
      </w:r>
      <w:r>
        <w:rPr>
          <w:sz w:val="24"/>
        </w:rPr>
        <w:t>Cy5</w:t>
      </w:r>
      <w:r>
        <w:rPr>
          <w:sz w:val="24"/>
        </w:rPr>
        <w:t>标记</w:t>
      </w:r>
      <w:r>
        <w:rPr>
          <w:color w:val="000000"/>
          <w:sz w:val="24"/>
        </w:rPr>
        <w:t>透明质酸钠</w:t>
      </w:r>
      <w:r>
        <w:rPr>
          <w:sz w:val="24"/>
        </w:rPr>
        <w:t>供试品</w:t>
      </w:r>
      <w:r>
        <w:rPr>
          <w:color w:val="000000"/>
          <w:sz w:val="24"/>
        </w:rPr>
        <w:t>质谱图（</w:t>
      </w:r>
      <w:r>
        <w:rPr>
          <w:color w:val="000000"/>
          <w:sz w:val="24"/>
        </w:rPr>
        <w:t>B</w:t>
      </w:r>
      <w:r>
        <w:rPr>
          <w:color w:val="000000"/>
          <w:sz w:val="24"/>
        </w:rPr>
        <w:t>）</w:t>
      </w:r>
    </w:p>
    <w:p w:rsidR="00494F83" w:rsidRDefault="00494F83">
      <w:pPr>
        <w:spacing w:line="360" w:lineRule="auto"/>
        <w:rPr>
          <w:color w:val="000000"/>
          <w:sz w:val="24"/>
        </w:rPr>
      </w:pPr>
    </w:p>
    <w:p w:rsidR="00494F83" w:rsidRDefault="00494F83">
      <w:pPr>
        <w:spacing w:line="360" w:lineRule="auto"/>
        <w:rPr>
          <w:color w:val="000000"/>
          <w:sz w:val="24"/>
        </w:rPr>
      </w:pPr>
    </w:p>
    <w:p w:rsidR="00494F83" w:rsidRDefault="00494F83">
      <w:pPr>
        <w:spacing w:line="360" w:lineRule="auto"/>
        <w:rPr>
          <w:color w:val="000000"/>
          <w:sz w:val="24"/>
        </w:rPr>
      </w:pPr>
    </w:p>
    <w:p w:rsidR="00494F83" w:rsidRDefault="00494F83">
      <w:pPr>
        <w:spacing w:line="360" w:lineRule="auto"/>
        <w:rPr>
          <w:rFonts w:hint="eastAsia"/>
          <w:color w:val="000000"/>
          <w:sz w:val="24"/>
        </w:rPr>
      </w:pPr>
    </w:p>
    <w:p w:rsidR="00F61603" w:rsidRDefault="00F61603">
      <w:pPr>
        <w:spacing w:line="360" w:lineRule="auto"/>
        <w:rPr>
          <w:color w:val="000000"/>
          <w:sz w:val="24"/>
        </w:rPr>
      </w:pPr>
    </w:p>
    <w:p w:rsidR="00F61603" w:rsidRDefault="007166E2">
      <w:pPr>
        <w:jc w:val="center"/>
        <w:rPr>
          <w:rFonts w:ascii="楷体" w:eastAsia="楷体" w:hAnsi="楷体"/>
          <w:b/>
          <w:bCs/>
          <w:sz w:val="22"/>
          <w:szCs w:val="22"/>
        </w:rPr>
      </w:pPr>
      <w:r>
        <w:rPr>
          <w:rFonts w:ascii="楷体" w:eastAsia="楷体" w:hAnsi="楷体" w:hint="eastAsia"/>
          <w:b/>
          <w:bCs/>
          <w:sz w:val="22"/>
          <w:szCs w:val="22"/>
        </w:rPr>
        <w:t>图</w:t>
      </w:r>
      <w:r>
        <w:rPr>
          <w:rFonts w:ascii="楷体" w:eastAsia="楷体" w:hAnsi="楷体"/>
          <w:b/>
          <w:bCs/>
          <w:sz w:val="22"/>
          <w:szCs w:val="22"/>
        </w:rPr>
        <w:t>4</w:t>
      </w:r>
      <w:r>
        <w:rPr>
          <w:rFonts w:ascii="楷体" w:eastAsia="楷体" w:hAnsi="楷体" w:hint="eastAsia"/>
          <w:b/>
          <w:bCs/>
          <w:sz w:val="22"/>
          <w:szCs w:val="22"/>
        </w:rPr>
        <w:t>透明质酸钠</w:t>
      </w:r>
      <w:r>
        <w:rPr>
          <w:rFonts w:ascii="楷体" w:eastAsia="楷体" w:hAnsi="楷体"/>
          <w:b/>
          <w:bCs/>
          <w:sz w:val="22"/>
          <w:szCs w:val="22"/>
        </w:rPr>
        <w:t>- Cy5</w:t>
      </w:r>
      <w:r>
        <w:rPr>
          <w:rFonts w:ascii="楷体" w:eastAsia="楷体" w:hAnsi="楷体" w:hint="eastAsia"/>
          <w:b/>
          <w:bCs/>
          <w:sz w:val="22"/>
          <w:szCs w:val="22"/>
        </w:rPr>
        <w:t>残留质谱图</w:t>
      </w:r>
    </w:p>
    <w:p w:rsidR="00F61603" w:rsidRDefault="007166E2">
      <w:pPr>
        <w:jc w:val="center"/>
        <w:rPr>
          <w:rFonts w:ascii="楷体" w:eastAsia="楷体" w:hAnsi="楷体"/>
          <w:b/>
          <w:bCs/>
          <w:sz w:val="22"/>
          <w:szCs w:val="22"/>
        </w:rPr>
      </w:pPr>
      <w:r>
        <w:rPr>
          <w:rFonts w:ascii="楷体" w:eastAsia="楷体" w:hAnsi="楷体" w:hint="eastAsia"/>
          <w:b/>
          <w:bCs/>
          <w:sz w:val="22"/>
          <w:szCs w:val="22"/>
        </w:rPr>
        <w:t>保留时间</w:t>
      </w:r>
      <w:r>
        <w:rPr>
          <w:rFonts w:ascii="楷体" w:eastAsia="楷体" w:hAnsi="楷体"/>
          <w:b/>
          <w:bCs/>
          <w:sz w:val="22"/>
          <w:szCs w:val="22"/>
        </w:rPr>
        <w:t>8.09min</w:t>
      </w:r>
      <w:r>
        <w:rPr>
          <w:rFonts w:ascii="楷体" w:eastAsia="楷体" w:hAnsi="楷体" w:hint="eastAsia"/>
          <w:b/>
          <w:bCs/>
          <w:sz w:val="22"/>
          <w:szCs w:val="22"/>
        </w:rPr>
        <w:t>处对照品质谱图（</w:t>
      </w:r>
      <w:r>
        <w:rPr>
          <w:rFonts w:ascii="楷体" w:eastAsia="楷体" w:hAnsi="楷体"/>
          <w:b/>
          <w:bCs/>
          <w:sz w:val="22"/>
          <w:szCs w:val="22"/>
        </w:rPr>
        <w:t>A</w:t>
      </w:r>
      <w:r>
        <w:rPr>
          <w:rFonts w:ascii="楷体" w:eastAsia="楷体" w:hAnsi="楷体" w:hint="eastAsia"/>
          <w:b/>
          <w:bCs/>
          <w:sz w:val="22"/>
          <w:szCs w:val="22"/>
        </w:rPr>
        <w:t>）；</w:t>
      </w:r>
      <w:r>
        <w:rPr>
          <w:rFonts w:ascii="楷体" w:eastAsia="楷体" w:hAnsi="楷体"/>
          <w:b/>
          <w:bCs/>
          <w:sz w:val="22"/>
          <w:szCs w:val="22"/>
        </w:rPr>
        <w:t>Cy5</w:t>
      </w:r>
      <w:r>
        <w:rPr>
          <w:rFonts w:ascii="楷体" w:eastAsia="楷体" w:hAnsi="楷体" w:hint="eastAsia"/>
          <w:b/>
          <w:bCs/>
          <w:sz w:val="22"/>
          <w:szCs w:val="22"/>
        </w:rPr>
        <w:t>标记透明质酸钠供试品质谱图（</w:t>
      </w:r>
      <w:r>
        <w:rPr>
          <w:rFonts w:ascii="楷体" w:eastAsia="楷体" w:hAnsi="楷体"/>
          <w:b/>
          <w:bCs/>
          <w:sz w:val="22"/>
          <w:szCs w:val="22"/>
        </w:rPr>
        <w:t>B</w:t>
      </w:r>
      <w:r>
        <w:rPr>
          <w:rFonts w:ascii="楷体" w:eastAsia="楷体" w:hAnsi="楷体" w:hint="eastAsia"/>
          <w:b/>
          <w:bCs/>
          <w:sz w:val="22"/>
          <w:szCs w:val="22"/>
        </w:rPr>
        <w:t>）</w:t>
      </w:r>
    </w:p>
    <w:p w:rsidR="00F61603" w:rsidRDefault="00F61603">
      <w:pPr>
        <w:jc w:val="center"/>
        <w:rPr>
          <w:rFonts w:ascii="楷体" w:eastAsia="楷体" w:hAnsi="楷体"/>
          <w:b/>
          <w:bCs/>
          <w:sz w:val="22"/>
          <w:szCs w:val="22"/>
        </w:rPr>
      </w:pPr>
    </w:p>
    <w:p w:rsidR="00494F83" w:rsidRDefault="00494F83">
      <w:pPr>
        <w:jc w:val="center"/>
        <w:rPr>
          <w:rFonts w:ascii="楷体" w:eastAsia="楷体" w:hAnsi="楷体"/>
          <w:b/>
          <w:bCs/>
          <w:sz w:val="22"/>
          <w:szCs w:val="22"/>
        </w:rPr>
      </w:pPr>
    </w:p>
    <w:p w:rsidR="00494F83" w:rsidRDefault="00494F83">
      <w:pPr>
        <w:jc w:val="center"/>
        <w:rPr>
          <w:rFonts w:ascii="楷体" w:eastAsia="楷体" w:hAnsi="楷体"/>
          <w:b/>
          <w:bCs/>
          <w:sz w:val="22"/>
          <w:szCs w:val="22"/>
        </w:rPr>
      </w:pPr>
    </w:p>
    <w:p w:rsidR="00494F83" w:rsidRDefault="00494F83">
      <w:pPr>
        <w:jc w:val="center"/>
        <w:rPr>
          <w:rFonts w:ascii="楷体" w:eastAsia="楷体" w:hAnsi="楷体" w:hint="eastAsia"/>
          <w:b/>
          <w:bCs/>
          <w:sz w:val="22"/>
          <w:szCs w:val="22"/>
        </w:rPr>
      </w:pPr>
    </w:p>
    <w:p w:rsidR="00F61603" w:rsidRDefault="00F61603">
      <w:pPr>
        <w:spacing w:line="360" w:lineRule="auto"/>
        <w:rPr>
          <w:color w:val="000000"/>
          <w:sz w:val="24"/>
        </w:rPr>
      </w:pPr>
    </w:p>
    <w:p w:rsidR="00F61603" w:rsidRDefault="007166E2">
      <w:pPr>
        <w:spacing w:line="360" w:lineRule="auto"/>
        <w:ind w:firstLineChars="950" w:firstLine="3040"/>
        <w:rPr>
          <w:color w:val="000000"/>
          <w:sz w:val="24"/>
        </w:rPr>
      </w:pPr>
      <w:r>
        <w:rPr>
          <w:noProof/>
          <w:sz w:val="32"/>
          <w:szCs w:val="32"/>
        </w:rPr>
        <w:drawing>
          <wp:anchor distT="0" distB="0" distL="114300" distR="114300" simplePos="0" relativeHeight="251659264" behindDoc="0" locked="0" layoutInCell="1" allowOverlap="1">
            <wp:simplePos x="0" y="0"/>
            <wp:positionH relativeFrom="column">
              <wp:posOffset>-83185</wp:posOffset>
            </wp:positionH>
            <wp:positionV relativeFrom="paragraph">
              <wp:posOffset>1905</wp:posOffset>
            </wp:positionV>
            <wp:extent cx="5270500" cy="2778760"/>
            <wp:effectExtent l="0" t="0" r="6350" b="2540"/>
            <wp:wrapNone/>
            <wp:docPr id="11" name="图片 11" descr="透明9.50min 处质谱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透明9.50min 处质谱图"/>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70500" cy="2778760"/>
                    </a:xfrm>
                    <a:prstGeom prst="rect">
                      <a:avLst/>
                    </a:prstGeom>
                    <a:noFill/>
                    <a:ln>
                      <a:noFill/>
                    </a:ln>
                  </pic:spPr>
                </pic:pic>
              </a:graphicData>
            </a:graphic>
          </wp:anchor>
        </w:drawing>
      </w:r>
      <w:r>
        <w:rPr>
          <w:noProof/>
          <w:sz w:val="32"/>
          <w:szCs w:val="32"/>
        </w:rPr>
        <w:drawing>
          <wp:anchor distT="0" distB="0" distL="114300" distR="114300" simplePos="0" relativeHeight="251662336" behindDoc="0" locked="0" layoutInCell="1" allowOverlap="1">
            <wp:simplePos x="0" y="0"/>
            <wp:positionH relativeFrom="column">
              <wp:posOffset>3181350</wp:posOffset>
            </wp:positionH>
            <wp:positionV relativeFrom="paragraph">
              <wp:posOffset>83820</wp:posOffset>
            </wp:positionV>
            <wp:extent cx="798195" cy="1117600"/>
            <wp:effectExtent l="0" t="0" r="1905" b="635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798195" cy="1117600"/>
                    </a:xfrm>
                    <a:prstGeom prst="rect">
                      <a:avLst/>
                    </a:prstGeom>
                    <a:noFill/>
                    <a:ln>
                      <a:noFill/>
                    </a:ln>
                  </pic:spPr>
                </pic:pic>
              </a:graphicData>
            </a:graphic>
          </wp:anchor>
        </w:drawing>
      </w:r>
    </w:p>
    <w:p w:rsidR="00F61603" w:rsidRDefault="00F61603">
      <w:pPr>
        <w:spacing w:line="360" w:lineRule="auto"/>
        <w:ind w:firstLineChars="950" w:firstLine="2280"/>
        <w:rPr>
          <w:color w:val="000000"/>
          <w:sz w:val="24"/>
        </w:rPr>
      </w:pPr>
    </w:p>
    <w:p w:rsidR="00F61603" w:rsidRDefault="00F61603">
      <w:pPr>
        <w:spacing w:line="360" w:lineRule="auto"/>
        <w:ind w:firstLineChars="950" w:firstLine="2280"/>
        <w:rPr>
          <w:color w:val="000000"/>
          <w:sz w:val="24"/>
        </w:rPr>
      </w:pPr>
    </w:p>
    <w:p w:rsidR="00F61603" w:rsidRDefault="00F61603">
      <w:pPr>
        <w:spacing w:line="360" w:lineRule="auto"/>
        <w:ind w:firstLineChars="950" w:firstLine="2280"/>
        <w:rPr>
          <w:color w:val="000000"/>
          <w:sz w:val="24"/>
        </w:rPr>
      </w:pPr>
    </w:p>
    <w:p w:rsidR="00F61603" w:rsidRDefault="00F61603">
      <w:pPr>
        <w:spacing w:line="360" w:lineRule="auto"/>
        <w:ind w:firstLineChars="950" w:firstLine="2280"/>
        <w:rPr>
          <w:color w:val="000000"/>
          <w:sz w:val="24"/>
        </w:rPr>
      </w:pPr>
    </w:p>
    <w:p w:rsidR="00F61603" w:rsidRDefault="00F61603">
      <w:pPr>
        <w:spacing w:line="360" w:lineRule="auto"/>
        <w:ind w:firstLineChars="950" w:firstLine="2280"/>
        <w:rPr>
          <w:color w:val="000000"/>
          <w:sz w:val="24"/>
        </w:rPr>
      </w:pPr>
    </w:p>
    <w:p w:rsidR="00F61603" w:rsidRDefault="00F61603">
      <w:pPr>
        <w:spacing w:line="360" w:lineRule="auto"/>
        <w:ind w:firstLineChars="950" w:firstLine="2280"/>
        <w:rPr>
          <w:color w:val="000000"/>
          <w:sz w:val="24"/>
        </w:rPr>
      </w:pPr>
    </w:p>
    <w:p w:rsidR="00F61603" w:rsidRDefault="00F61603">
      <w:pPr>
        <w:spacing w:line="360" w:lineRule="auto"/>
        <w:ind w:firstLineChars="950" w:firstLine="1995"/>
      </w:pPr>
    </w:p>
    <w:p w:rsidR="00F61603" w:rsidRDefault="00F61603">
      <w:pPr>
        <w:spacing w:line="360" w:lineRule="auto"/>
        <w:ind w:firstLineChars="950" w:firstLine="1995"/>
      </w:pPr>
    </w:p>
    <w:p w:rsidR="00F61603" w:rsidRDefault="00F61603">
      <w:pPr>
        <w:spacing w:line="360" w:lineRule="auto"/>
        <w:ind w:firstLineChars="950" w:firstLine="1995"/>
      </w:pPr>
    </w:p>
    <w:p w:rsidR="00F61603" w:rsidRDefault="007166E2">
      <w:pPr>
        <w:jc w:val="center"/>
        <w:rPr>
          <w:rFonts w:ascii="楷体" w:eastAsia="楷体" w:hAnsi="楷体"/>
          <w:b/>
          <w:bCs/>
          <w:sz w:val="22"/>
          <w:szCs w:val="22"/>
        </w:rPr>
      </w:pPr>
      <w:r>
        <w:rPr>
          <w:rFonts w:ascii="楷体" w:eastAsia="楷体" w:hAnsi="楷体"/>
          <w:b/>
          <w:bCs/>
          <w:sz w:val="22"/>
          <w:szCs w:val="22"/>
        </w:rPr>
        <w:t>图5透明质酸钠- Cy5-NHS残留质谱图</w:t>
      </w:r>
    </w:p>
    <w:p w:rsidR="00F61603" w:rsidRDefault="007166E2">
      <w:pPr>
        <w:jc w:val="center"/>
        <w:rPr>
          <w:rFonts w:ascii="楷体" w:eastAsia="楷体" w:hAnsi="楷体"/>
          <w:b/>
          <w:bCs/>
          <w:sz w:val="22"/>
          <w:szCs w:val="22"/>
        </w:rPr>
      </w:pPr>
      <w:r>
        <w:rPr>
          <w:rFonts w:ascii="楷体" w:eastAsia="楷体" w:hAnsi="楷体"/>
          <w:b/>
          <w:bCs/>
          <w:sz w:val="22"/>
          <w:szCs w:val="22"/>
        </w:rPr>
        <w:t>保留时间9.50min处对照品质谱图（A）；Cy5标记透明质酸钠供试品质谱图（B）</w:t>
      </w:r>
    </w:p>
    <w:p w:rsidR="00F61603" w:rsidRDefault="00F61603">
      <w:pPr>
        <w:jc w:val="center"/>
        <w:rPr>
          <w:rFonts w:ascii="楷体" w:eastAsia="楷体" w:hAnsi="楷体"/>
          <w:b/>
          <w:bCs/>
          <w:sz w:val="22"/>
          <w:szCs w:val="22"/>
        </w:rPr>
      </w:pPr>
    </w:p>
    <w:p w:rsidR="00F61603" w:rsidRDefault="007166E2">
      <w:pPr>
        <w:ind w:firstLineChars="200" w:firstLine="640"/>
        <w:rPr>
          <w:rFonts w:ascii="仿宋_GB2312" w:eastAsia="仿宋_GB2312" w:hAnsi="宋体"/>
          <w:sz w:val="32"/>
          <w:szCs w:val="32"/>
        </w:rPr>
      </w:pPr>
      <w:bookmarkStart w:id="48" w:name="OLE_LINK72"/>
      <w:bookmarkStart w:id="49" w:name="OLE_LINK71"/>
      <w:r>
        <w:rPr>
          <w:rFonts w:ascii="仿宋_GB2312" w:eastAsia="仿宋_GB2312" w:hAnsi="宋体" w:hint="eastAsia"/>
          <w:sz w:val="32"/>
          <w:szCs w:val="32"/>
        </w:rPr>
        <w:t>结论：Cy5标记透明质酸钠供试品图谱（图</w:t>
      </w:r>
      <w:r>
        <w:rPr>
          <w:rFonts w:ascii="仿宋_GB2312" w:eastAsia="仿宋_GB2312" w:hAnsi="宋体"/>
          <w:sz w:val="32"/>
          <w:szCs w:val="32"/>
        </w:rPr>
        <w:t>3</w:t>
      </w:r>
      <w:r>
        <w:rPr>
          <w:rFonts w:ascii="仿宋_GB2312" w:eastAsia="仿宋_GB2312" w:hAnsi="宋体" w:hint="eastAsia"/>
          <w:sz w:val="32"/>
          <w:szCs w:val="32"/>
        </w:rPr>
        <w:t>）中与Cy5对照品色谱峰保留时间对应处未见杂质峰，表明Cy5标记透明质酸钠供试品溶液中不含有Cy5染料残留。图</w:t>
      </w:r>
      <w:r>
        <w:rPr>
          <w:rFonts w:ascii="仿宋_GB2312" w:eastAsia="仿宋_GB2312" w:hAnsi="宋体"/>
          <w:sz w:val="32"/>
          <w:szCs w:val="32"/>
        </w:rPr>
        <w:t>4</w:t>
      </w:r>
      <w:r>
        <w:rPr>
          <w:rFonts w:ascii="仿宋_GB2312" w:eastAsia="仿宋_GB2312" w:hAnsi="宋体" w:hint="eastAsia"/>
          <w:sz w:val="32"/>
          <w:szCs w:val="32"/>
        </w:rPr>
        <w:t>-图</w:t>
      </w:r>
      <w:r>
        <w:rPr>
          <w:rFonts w:ascii="仿宋_GB2312" w:eastAsia="仿宋_GB2312" w:hAnsi="宋体"/>
          <w:sz w:val="32"/>
          <w:szCs w:val="32"/>
        </w:rPr>
        <w:t>5</w:t>
      </w:r>
      <w:r>
        <w:rPr>
          <w:rFonts w:ascii="仿宋_GB2312" w:eastAsia="仿宋_GB2312" w:hAnsi="宋体" w:hint="eastAsia"/>
          <w:sz w:val="32"/>
          <w:szCs w:val="32"/>
        </w:rPr>
        <w:t>表明，Cy5标记透明质酸钠供试品溶液中不含有Cy5游离碎片483.3和原型碎片580.3，符合要求。</w:t>
      </w:r>
    </w:p>
    <w:p w:rsidR="00F61603" w:rsidRDefault="007166E2">
      <w:pPr>
        <w:ind w:firstLineChars="200" w:firstLine="643"/>
        <w:rPr>
          <w:rFonts w:ascii="仿宋_GB2312" w:eastAsia="仿宋_GB2312" w:hAnsi="宋体"/>
          <w:b/>
          <w:bCs/>
          <w:sz w:val="32"/>
          <w:szCs w:val="32"/>
        </w:rPr>
      </w:pPr>
      <w:r>
        <w:rPr>
          <w:rFonts w:ascii="仿宋_GB2312" w:eastAsia="仿宋_GB2312" w:hAnsi="宋体"/>
          <w:b/>
          <w:bCs/>
          <w:sz w:val="32"/>
          <w:szCs w:val="32"/>
        </w:rPr>
        <w:t>2.</w:t>
      </w:r>
      <w:r>
        <w:rPr>
          <w:rFonts w:ascii="仿宋_GB2312" w:eastAsia="仿宋_GB2312" w:hAnsi="宋体" w:hint="eastAsia"/>
          <w:b/>
          <w:bCs/>
          <w:sz w:val="32"/>
          <w:szCs w:val="32"/>
        </w:rPr>
        <w:t>Cy5标记透明质酸钠的荧光光谱确认</w:t>
      </w:r>
    </w:p>
    <w:p w:rsidR="00F61603" w:rsidRDefault="007166E2">
      <w:pPr>
        <w:ind w:firstLineChars="200" w:firstLine="640"/>
        <w:rPr>
          <w:rFonts w:ascii="仿宋_GB2312" w:eastAsia="仿宋_GB2312" w:hAnsi="宋体"/>
          <w:sz w:val="32"/>
          <w:szCs w:val="32"/>
        </w:rPr>
      </w:pPr>
      <w:r>
        <w:rPr>
          <w:rFonts w:ascii="仿宋_GB2312" w:eastAsia="仿宋_GB2312" w:hAnsi="宋体" w:hint="eastAsia"/>
          <w:sz w:val="32"/>
          <w:szCs w:val="32"/>
        </w:rPr>
        <w:t>利用荧光光谱仪对Cy5标记后的透明质酸钠的发射波长</w:t>
      </w:r>
      <w:bookmarkEnd w:id="48"/>
      <w:bookmarkEnd w:id="49"/>
      <w:r>
        <w:rPr>
          <w:rFonts w:ascii="仿宋_GB2312" w:eastAsia="仿宋_GB2312" w:hAnsi="宋体" w:hint="eastAsia"/>
          <w:sz w:val="32"/>
          <w:szCs w:val="32"/>
        </w:rPr>
        <w:t>（图</w:t>
      </w:r>
      <w:r>
        <w:rPr>
          <w:rFonts w:ascii="仿宋_GB2312" w:eastAsia="仿宋_GB2312" w:hAnsi="宋体"/>
          <w:sz w:val="32"/>
          <w:szCs w:val="32"/>
        </w:rPr>
        <w:t>6</w:t>
      </w:r>
      <w:r>
        <w:rPr>
          <w:rFonts w:ascii="仿宋_GB2312" w:eastAsia="仿宋_GB2312" w:hAnsi="宋体" w:hint="eastAsia"/>
          <w:sz w:val="32"/>
          <w:szCs w:val="32"/>
        </w:rPr>
        <w:t>）和激发波长(图</w:t>
      </w:r>
      <w:r>
        <w:rPr>
          <w:rFonts w:ascii="仿宋_GB2312" w:eastAsia="仿宋_GB2312" w:hAnsi="宋体"/>
          <w:sz w:val="32"/>
          <w:szCs w:val="32"/>
        </w:rPr>
        <w:t>7</w:t>
      </w:r>
      <w:r>
        <w:rPr>
          <w:rFonts w:ascii="仿宋_GB2312" w:eastAsia="仿宋_GB2312" w:hAnsi="宋体" w:hint="eastAsia"/>
          <w:sz w:val="32"/>
          <w:szCs w:val="32"/>
        </w:rPr>
        <w:t>）分别进行分析。</w:t>
      </w:r>
    </w:p>
    <w:p w:rsidR="00F61603" w:rsidRDefault="007166E2">
      <w:pPr>
        <w:jc w:val="center"/>
        <w:rPr>
          <w:rFonts w:ascii="仿宋_GB2312" w:eastAsia="仿宋_GB2312" w:hAnsi="宋体"/>
          <w:sz w:val="32"/>
          <w:szCs w:val="32"/>
        </w:rPr>
      </w:pPr>
      <w:r>
        <w:rPr>
          <w:noProof/>
        </w:rPr>
        <w:lastRenderedPageBreak/>
        <w:drawing>
          <wp:inline distT="0" distB="0" distL="0" distR="0">
            <wp:extent cx="4191000" cy="279400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6">
                      <a:extLst>
                        <a:ext uri="{28A0092B-C50C-407E-A947-70E740481C1C}">
                          <a14:useLocalDpi xmlns:a14="http://schemas.microsoft.com/office/drawing/2010/main" val="0"/>
                        </a:ext>
                      </a:extLst>
                    </a:blip>
                    <a:srcRect l="8813" t="14531" r="22778" b="6870"/>
                    <a:stretch>
                      <a:fillRect/>
                    </a:stretch>
                  </pic:blipFill>
                  <pic:spPr>
                    <a:xfrm>
                      <a:off x="0" y="0"/>
                      <a:ext cx="4198049" cy="2798699"/>
                    </a:xfrm>
                    <a:prstGeom prst="rect">
                      <a:avLst/>
                    </a:prstGeom>
                    <a:noFill/>
                    <a:ln>
                      <a:noFill/>
                    </a:ln>
                  </pic:spPr>
                </pic:pic>
              </a:graphicData>
            </a:graphic>
          </wp:inline>
        </w:drawing>
      </w:r>
    </w:p>
    <w:p w:rsidR="00F61603" w:rsidRDefault="007166E2">
      <w:pPr>
        <w:jc w:val="center"/>
        <w:rPr>
          <w:rFonts w:ascii="楷体" w:eastAsia="楷体" w:hAnsi="楷体"/>
          <w:b/>
          <w:bCs/>
          <w:sz w:val="22"/>
          <w:szCs w:val="22"/>
        </w:rPr>
      </w:pPr>
      <w:r>
        <w:rPr>
          <w:rFonts w:ascii="楷体" w:eastAsia="楷体" w:hAnsi="楷体"/>
          <w:b/>
          <w:bCs/>
          <w:sz w:val="22"/>
          <w:szCs w:val="22"/>
        </w:rPr>
        <w:t>图6. Cy5标记透明质酸钠的发射光谱</w:t>
      </w:r>
    </w:p>
    <w:p w:rsidR="00F61603" w:rsidRDefault="00F61603">
      <w:pPr>
        <w:jc w:val="center"/>
        <w:rPr>
          <w:rFonts w:ascii="楷体" w:eastAsia="楷体" w:hAnsi="楷体"/>
          <w:b/>
          <w:bCs/>
          <w:sz w:val="22"/>
          <w:szCs w:val="22"/>
        </w:rPr>
      </w:pPr>
    </w:p>
    <w:p w:rsidR="00F61603" w:rsidRDefault="007166E2">
      <w:pPr>
        <w:jc w:val="center"/>
        <w:rPr>
          <w:rFonts w:ascii="仿宋_GB2312" w:eastAsia="仿宋_GB2312" w:hAnsi="宋体"/>
          <w:sz w:val="32"/>
          <w:szCs w:val="32"/>
        </w:rPr>
      </w:pPr>
      <w:r>
        <w:rPr>
          <w:noProof/>
        </w:rPr>
        <w:drawing>
          <wp:inline distT="0" distB="0" distL="0" distR="0">
            <wp:extent cx="4328160" cy="276479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7">
                      <a:extLst>
                        <a:ext uri="{28A0092B-C50C-407E-A947-70E740481C1C}">
                          <a14:useLocalDpi xmlns:a14="http://schemas.microsoft.com/office/drawing/2010/main" val="0"/>
                        </a:ext>
                      </a:extLst>
                    </a:blip>
                    <a:srcRect l="8873" t="15793" r="23428" b="7404"/>
                    <a:stretch>
                      <a:fillRect/>
                    </a:stretch>
                  </pic:blipFill>
                  <pic:spPr>
                    <a:xfrm>
                      <a:off x="0" y="0"/>
                      <a:ext cx="4341749" cy="2773316"/>
                    </a:xfrm>
                    <a:prstGeom prst="rect">
                      <a:avLst/>
                    </a:prstGeom>
                    <a:noFill/>
                    <a:ln>
                      <a:noFill/>
                    </a:ln>
                  </pic:spPr>
                </pic:pic>
              </a:graphicData>
            </a:graphic>
          </wp:inline>
        </w:drawing>
      </w:r>
    </w:p>
    <w:p w:rsidR="00F61603" w:rsidRDefault="007166E2">
      <w:pPr>
        <w:jc w:val="center"/>
        <w:rPr>
          <w:rFonts w:ascii="楷体" w:eastAsia="楷体" w:hAnsi="楷体"/>
          <w:b/>
          <w:bCs/>
          <w:sz w:val="22"/>
          <w:szCs w:val="22"/>
        </w:rPr>
      </w:pPr>
      <w:r>
        <w:rPr>
          <w:rFonts w:ascii="楷体" w:eastAsia="楷体" w:hAnsi="楷体"/>
          <w:b/>
          <w:bCs/>
          <w:sz w:val="22"/>
          <w:szCs w:val="22"/>
        </w:rPr>
        <w:t>图7.Cy5标记透明质酸钠的激发光谱</w:t>
      </w:r>
    </w:p>
    <w:p w:rsidR="00F61603" w:rsidRDefault="007166E2">
      <w:pPr>
        <w:ind w:firstLineChars="200" w:firstLine="640"/>
        <w:jc w:val="left"/>
        <w:rPr>
          <w:rFonts w:ascii="楷体" w:eastAsia="楷体" w:hAnsi="楷体"/>
          <w:b/>
          <w:bCs/>
          <w:sz w:val="22"/>
          <w:szCs w:val="22"/>
        </w:rPr>
      </w:pPr>
      <w:r>
        <w:rPr>
          <w:rFonts w:ascii="仿宋_GB2312" w:eastAsia="仿宋_GB2312" w:hAnsi="宋体" w:hint="eastAsia"/>
          <w:sz w:val="32"/>
          <w:szCs w:val="32"/>
        </w:rPr>
        <w:t>结论：图</w:t>
      </w:r>
      <w:r>
        <w:rPr>
          <w:rFonts w:ascii="仿宋_GB2312" w:eastAsia="仿宋_GB2312" w:hAnsi="宋体"/>
          <w:sz w:val="32"/>
          <w:szCs w:val="32"/>
        </w:rPr>
        <w:t>6</w:t>
      </w:r>
      <w:r>
        <w:rPr>
          <w:rFonts w:ascii="仿宋_GB2312" w:eastAsia="仿宋_GB2312" w:hAnsi="宋体" w:hint="eastAsia"/>
          <w:sz w:val="32"/>
          <w:szCs w:val="32"/>
        </w:rPr>
        <w:t>表明，Cy5标记后的透明质酸钠的发射波长最强吸收为660nm，属于Cy5的发射波长。图</w:t>
      </w:r>
      <w:r>
        <w:rPr>
          <w:rFonts w:ascii="仿宋_GB2312" w:eastAsia="仿宋_GB2312" w:hAnsi="宋体"/>
          <w:sz w:val="32"/>
          <w:szCs w:val="32"/>
        </w:rPr>
        <w:t>7</w:t>
      </w:r>
      <w:r>
        <w:rPr>
          <w:rFonts w:ascii="仿宋_GB2312" w:eastAsia="仿宋_GB2312" w:hAnsi="宋体" w:hint="eastAsia"/>
          <w:sz w:val="32"/>
          <w:szCs w:val="32"/>
        </w:rPr>
        <w:t>表明，Cy5标记后的透明质酸钠的激发波长最强吸收为640 nm，属于Cy5的激发波长。这表明Cy5染料成功标记到透明质酸钠上，符合要求。</w:t>
      </w:r>
    </w:p>
    <w:p w:rsidR="00F61603" w:rsidRDefault="007166E2">
      <w:pPr>
        <w:ind w:firstLineChars="200" w:firstLine="643"/>
        <w:rPr>
          <w:rFonts w:ascii="仿宋_GB2312" w:eastAsia="仿宋_GB2312" w:hAnsi="宋体"/>
          <w:b/>
          <w:bCs/>
          <w:sz w:val="32"/>
          <w:szCs w:val="32"/>
        </w:rPr>
      </w:pPr>
      <w:r>
        <w:rPr>
          <w:rFonts w:ascii="仿宋_GB2312" w:eastAsia="仿宋_GB2312" w:hAnsi="宋体"/>
          <w:b/>
          <w:bCs/>
          <w:sz w:val="32"/>
          <w:szCs w:val="32"/>
        </w:rPr>
        <w:t>3.</w:t>
      </w:r>
      <w:r>
        <w:rPr>
          <w:rFonts w:ascii="仿宋_GB2312" w:eastAsia="仿宋_GB2312" w:hAnsi="宋体" w:hint="eastAsia"/>
          <w:b/>
          <w:bCs/>
          <w:sz w:val="32"/>
          <w:szCs w:val="32"/>
        </w:rPr>
        <w:t>定量方法学考察</w:t>
      </w:r>
    </w:p>
    <w:p w:rsidR="00F61603" w:rsidRDefault="007166E2">
      <w:pPr>
        <w:ind w:firstLineChars="200" w:firstLine="643"/>
        <w:rPr>
          <w:rFonts w:ascii="仿宋_GB2312" w:eastAsia="仿宋_GB2312" w:hAnsi="宋体"/>
          <w:b/>
          <w:bCs/>
          <w:sz w:val="32"/>
          <w:szCs w:val="32"/>
        </w:rPr>
      </w:pPr>
      <w:r>
        <w:rPr>
          <w:rFonts w:ascii="仿宋_GB2312" w:eastAsia="仿宋_GB2312" w:hAnsi="宋体" w:hint="eastAsia"/>
          <w:b/>
          <w:bCs/>
          <w:sz w:val="32"/>
          <w:szCs w:val="32"/>
        </w:rPr>
        <w:lastRenderedPageBreak/>
        <w:t>（1）线性范围、定量限、检测限</w:t>
      </w:r>
    </w:p>
    <w:p w:rsidR="00F61603" w:rsidRDefault="007166E2">
      <w:pPr>
        <w:snapToGrid w:val="0"/>
        <w:spacing w:line="560" w:lineRule="exact"/>
        <w:ind w:firstLineChars="200" w:firstLine="640"/>
        <w:rPr>
          <w:rFonts w:ascii="仿宋_GB2312" w:eastAsia="仿宋_GB2312"/>
          <w:bCs/>
          <w:sz w:val="32"/>
          <w:szCs w:val="32"/>
        </w:rPr>
      </w:pPr>
      <w:r>
        <w:rPr>
          <w:rFonts w:ascii="仿宋_GB2312" w:eastAsia="仿宋_GB2312" w:hint="eastAsia"/>
          <w:bCs/>
          <w:sz w:val="32"/>
          <w:szCs w:val="32"/>
        </w:rPr>
        <w:t>以纯水梯度稀释配制Cy5标记透明质酸钠标准溶液（10</w:t>
      </w:r>
      <w:r>
        <w:rPr>
          <w:rFonts w:ascii="仿宋_GB2312" w:eastAsia="仿宋_GB2312"/>
          <w:bCs/>
          <w:sz w:val="32"/>
          <w:szCs w:val="32"/>
        </w:rPr>
        <w:t>-</w:t>
      </w:r>
      <w:r>
        <w:rPr>
          <w:rFonts w:ascii="仿宋_GB2312" w:eastAsia="仿宋_GB2312" w:hint="eastAsia"/>
          <w:bCs/>
          <w:sz w:val="32"/>
          <w:szCs w:val="32"/>
        </w:rPr>
        <w:t>640 μg/mL），利用酶标法检测相应浓度透明质酸钠的荧光值，以纯水作为空白本底，对浓度和荧光值分别作log</w:t>
      </w:r>
      <w:r>
        <w:rPr>
          <w:rFonts w:ascii="仿宋_GB2312" w:eastAsia="仿宋_GB2312" w:hint="eastAsia"/>
          <w:bCs/>
          <w:sz w:val="32"/>
          <w:szCs w:val="32"/>
          <w:vertAlign w:val="subscript"/>
        </w:rPr>
        <w:t>10</w:t>
      </w:r>
      <w:r>
        <w:rPr>
          <w:rFonts w:ascii="仿宋_GB2312" w:eastAsia="仿宋_GB2312" w:hint="eastAsia"/>
          <w:bCs/>
          <w:sz w:val="32"/>
          <w:szCs w:val="32"/>
        </w:rPr>
        <w:t>对数转换，并制作log</w:t>
      </w:r>
      <w:r>
        <w:rPr>
          <w:rFonts w:ascii="仿宋_GB2312" w:eastAsia="仿宋_GB2312" w:hint="eastAsia"/>
          <w:bCs/>
          <w:sz w:val="32"/>
          <w:szCs w:val="32"/>
          <w:vertAlign w:val="subscript"/>
        </w:rPr>
        <w:t>10</w:t>
      </w:r>
      <w:r>
        <w:rPr>
          <w:rFonts w:ascii="仿宋_GB2312" w:eastAsia="仿宋_GB2312" w:hint="eastAsia"/>
          <w:bCs/>
          <w:sz w:val="32"/>
          <w:szCs w:val="32"/>
        </w:rPr>
        <w:t>（浓度）-log</w:t>
      </w:r>
      <w:r>
        <w:rPr>
          <w:rFonts w:ascii="仿宋_GB2312" w:eastAsia="仿宋_GB2312" w:hint="eastAsia"/>
          <w:bCs/>
          <w:sz w:val="32"/>
          <w:szCs w:val="32"/>
          <w:vertAlign w:val="subscript"/>
        </w:rPr>
        <w:t>10</w:t>
      </w:r>
      <w:r>
        <w:rPr>
          <w:rFonts w:ascii="仿宋_GB2312" w:eastAsia="仿宋_GB2312" w:hint="eastAsia"/>
          <w:bCs/>
          <w:sz w:val="32"/>
          <w:szCs w:val="32"/>
        </w:rPr>
        <w:t>（荧光值）标准曲线，寻找合适的线性范围，并开展验证。酶标法检测Cy5-透明质酸钠的定量线性范围、定量限、检测限检验数据见表</w:t>
      </w:r>
      <w:r>
        <w:rPr>
          <w:rFonts w:ascii="仿宋_GB2312" w:eastAsia="仿宋_GB2312"/>
          <w:bCs/>
          <w:sz w:val="32"/>
          <w:szCs w:val="32"/>
        </w:rPr>
        <w:t>2</w:t>
      </w:r>
      <w:r>
        <w:rPr>
          <w:rFonts w:ascii="仿宋_GB2312" w:eastAsia="仿宋_GB2312" w:hint="eastAsia"/>
          <w:bCs/>
          <w:sz w:val="32"/>
          <w:szCs w:val="32"/>
        </w:rPr>
        <w:t>，机构验证数据见</w:t>
      </w:r>
      <w:bookmarkStart w:id="50" w:name="OLE_LINK5"/>
      <w:r>
        <w:rPr>
          <w:rFonts w:ascii="仿宋_GB2312" w:eastAsia="仿宋_GB2312" w:hint="eastAsia"/>
          <w:bCs/>
          <w:sz w:val="32"/>
          <w:szCs w:val="32"/>
        </w:rPr>
        <w:t>表</w:t>
      </w:r>
      <w:bookmarkEnd w:id="50"/>
      <w:r>
        <w:rPr>
          <w:rFonts w:ascii="仿宋_GB2312" w:eastAsia="仿宋_GB2312"/>
          <w:bCs/>
          <w:sz w:val="32"/>
          <w:szCs w:val="32"/>
        </w:rPr>
        <w:t>3</w:t>
      </w:r>
      <w:r>
        <w:rPr>
          <w:rFonts w:ascii="仿宋_GB2312" w:eastAsia="仿宋_GB2312" w:hint="eastAsia"/>
          <w:bCs/>
          <w:sz w:val="32"/>
          <w:szCs w:val="32"/>
        </w:rPr>
        <w:t>、表</w:t>
      </w:r>
      <w:r>
        <w:rPr>
          <w:rFonts w:ascii="仿宋_GB2312" w:eastAsia="仿宋_GB2312"/>
          <w:bCs/>
          <w:sz w:val="32"/>
          <w:szCs w:val="32"/>
        </w:rPr>
        <w:t>4</w:t>
      </w:r>
      <w:r>
        <w:rPr>
          <w:rFonts w:ascii="仿宋_GB2312" w:eastAsia="仿宋_GB2312" w:hint="eastAsia"/>
          <w:bCs/>
          <w:sz w:val="32"/>
          <w:szCs w:val="32"/>
        </w:rPr>
        <w:t>、表</w:t>
      </w:r>
      <w:r>
        <w:rPr>
          <w:rFonts w:ascii="仿宋_GB2312" w:eastAsia="仿宋_GB2312"/>
          <w:bCs/>
          <w:sz w:val="32"/>
          <w:szCs w:val="32"/>
        </w:rPr>
        <w:t>5</w:t>
      </w:r>
      <w:r>
        <w:rPr>
          <w:rFonts w:ascii="仿宋_GB2312" w:eastAsia="仿宋_GB2312" w:hint="eastAsia"/>
          <w:bCs/>
          <w:sz w:val="32"/>
          <w:szCs w:val="32"/>
        </w:rPr>
        <w:t>。</w:t>
      </w:r>
    </w:p>
    <w:p w:rsidR="00F61603" w:rsidRDefault="00F61603">
      <w:pPr>
        <w:snapToGrid w:val="0"/>
        <w:spacing w:line="560" w:lineRule="exact"/>
        <w:ind w:firstLineChars="200" w:firstLine="640"/>
        <w:rPr>
          <w:rFonts w:ascii="仿宋_GB2312" w:eastAsia="仿宋_GB2312"/>
          <w:bCs/>
          <w:sz w:val="32"/>
          <w:szCs w:val="32"/>
        </w:rPr>
      </w:pPr>
    </w:p>
    <w:p w:rsidR="00F61603" w:rsidRDefault="007166E2">
      <w:pPr>
        <w:snapToGrid w:val="0"/>
        <w:spacing w:line="360" w:lineRule="auto"/>
        <w:jc w:val="center"/>
        <w:rPr>
          <w:rFonts w:ascii="黑体" w:eastAsia="黑体" w:hAnsi="黑体"/>
          <w:bCs/>
          <w:sz w:val="24"/>
        </w:rPr>
      </w:pPr>
      <w:r>
        <w:rPr>
          <w:rFonts w:ascii="黑体" w:eastAsia="黑体" w:hAnsi="黑体"/>
          <w:bCs/>
          <w:sz w:val="24"/>
        </w:rPr>
        <w:t>表2. 酶标法检测Cy5-透明质酸钠的定量线性范围、定量限、检测限</w:t>
      </w:r>
    </w:p>
    <w:tbl>
      <w:tblPr>
        <w:tblStyle w:val="aff1"/>
        <w:tblW w:w="8519"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7"/>
        <w:gridCol w:w="1022"/>
        <w:gridCol w:w="1022"/>
        <w:gridCol w:w="1092"/>
        <w:gridCol w:w="1042"/>
        <w:gridCol w:w="1057"/>
        <w:gridCol w:w="1057"/>
        <w:gridCol w:w="1200"/>
      </w:tblGrid>
      <w:tr w:rsidR="00F61603">
        <w:trPr>
          <w:jc w:val="center"/>
        </w:trPr>
        <w:tc>
          <w:tcPr>
            <w:tcW w:w="1130" w:type="dxa"/>
            <w:tcBorders>
              <w:bottom w:val="single" w:sz="4" w:space="0" w:color="auto"/>
            </w:tcBorders>
            <w:vAlign w:val="center"/>
          </w:tcPr>
          <w:p w:rsidR="00F61603" w:rsidRDefault="007166E2">
            <w:pPr>
              <w:snapToGrid w:val="0"/>
              <w:spacing w:line="360" w:lineRule="auto"/>
              <w:jc w:val="center"/>
              <w:rPr>
                <w:bCs/>
                <w:szCs w:val="21"/>
              </w:rPr>
            </w:pPr>
            <w:r>
              <w:rPr>
                <w:bCs/>
                <w:szCs w:val="21"/>
              </w:rPr>
              <w:t>进样浓度</w:t>
            </w:r>
          </w:p>
          <w:p w:rsidR="00F61603" w:rsidRDefault="007166E2">
            <w:pPr>
              <w:snapToGrid w:val="0"/>
              <w:spacing w:line="360" w:lineRule="auto"/>
              <w:jc w:val="center"/>
              <w:rPr>
                <w:b/>
                <w:szCs w:val="21"/>
              </w:rPr>
            </w:pPr>
            <w:r>
              <w:rPr>
                <w:bCs/>
                <w:szCs w:val="21"/>
              </w:rPr>
              <w:t>(</w:t>
            </w:r>
            <w:proofErr w:type="spellStart"/>
            <w:r>
              <w:rPr>
                <w:bCs/>
                <w:szCs w:val="21"/>
              </w:rPr>
              <w:t>μg</w:t>
            </w:r>
            <w:proofErr w:type="spellEnd"/>
            <w:r>
              <w:rPr>
                <w:bCs/>
                <w:szCs w:val="21"/>
              </w:rPr>
              <w:t>/mL)</w:t>
            </w:r>
          </w:p>
        </w:tc>
        <w:tc>
          <w:tcPr>
            <w:tcW w:w="942" w:type="dxa"/>
            <w:tcBorders>
              <w:bottom w:val="single" w:sz="4" w:space="0" w:color="auto"/>
            </w:tcBorders>
            <w:vAlign w:val="center"/>
          </w:tcPr>
          <w:p w:rsidR="00F61603" w:rsidRDefault="007166E2">
            <w:pPr>
              <w:snapToGrid w:val="0"/>
              <w:spacing w:line="360" w:lineRule="auto"/>
              <w:jc w:val="center"/>
              <w:rPr>
                <w:bCs/>
                <w:szCs w:val="21"/>
              </w:rPr>
            </w:pPr>
            <w:r>
              <w:rPr>
                <w:bCs/>
                <w:szCs w:val="21"/>
              </w:rPr>
              <w:t>荧光值</w:t>
            </w:r>
            <w:r>
              <w:rPr>
                <w:bCs/>
                <w:szCs w:val="21"/>
              </w:rPr>
              <w:t>1</w:t>
            </w:r>
          </w:p>
        </w:tc>
        <w:tc>
          <w:tcPr>
            <w:tcW w:w="942" w:type="dxa"/>
            <w:tcBorders>
              <w:bottom w:val="single" w:sz="4" w:space="0" w:color="auto"/>
            </w:tcBorders>
            <w:vAlign w:val="center"/>
          </w:tcPr>
          <w:p w:rsidR="00F61603" w:rsidRDefault="007166E2">
            <w:pPr>
              <w:snapToGrid w:val="0"/>
              <w:spacing w:line="360" w:lineRule="auto"/>
              <w:jc w:val="center"/>
              <w:rPr>
                <w:bCs/>
                <w:szCs w:val="21"/>
              </w:rPr>
            </w:pPr>
            <w:r>
              <w:rPr>
                <w:bCs/>
                <w:szCs w:val="21"/>
              </w:rPr>
              <w:t>荧光值</w:t>
            </w:r>
            <w:r>
              <w:rPr>
                <w:bCs/>
                <w:szCs w:val="21"/>
              </w:rPr>
              <w:t>2</w:t>
            </w:r>
          </w:p>
        </w:tc>
        <w:tc>
          <w:tcPr>
            <w:tcW w:w="1109" w:type="dxa"/>
            <w:tcBorders>
              <w:bottom w:val="single" w:sz="4" w:space="0" w:color="auto"/>
            </w:tcBorders>
            <w:vAlign w:val="center"/>
          </w:tcPr>
          <w:p w:rsidR="00F61603" w:rsidRDefault="007166E2">
            <w:pPr>
              <w:snapToGrid w:val="0"/>
              <w:spacing w:line="360" w:lineRule="auto"/>
              <w:jc w:val="center"/>
              <w:rPr>
                <w:b/>
                <w:szCs w:val="21"/>
              </w:rPr>
            </w:pPr>
            <w:r>
              <w:rPr>
                <w:bCs/>
                <w:szCs w:val="21"/>
              </w:rPr>
              <w:t>平均荧光值（</w:t>
            </w:r>
            <w:r>
              <w:rPr>
                <w:bCs/>
                <w:szCs w:val="21"/>
              </w:rPr>
              <w:t>RFU</w:t>
            </w:r>
            <w:r>
              <w:rPr>
                <w:bCs/>
                <w:szCs w:val="21"/>
              </w:rPr>
              <w:t>）</w:t>
            </w:r>
          </w:p>
        </w:tc>
        <w:tc>
          <w:tcPr>
            <w:tcW w:w="1064" w:type="dxa"/>
            <w:tcBorders>
              <w:bottom w:val="single" w:sz="4" w:space="0" w:color="auto"/>
            </w:tcBorders>
            <w:vAlign w:val="center"/>
          </w:tcPr>
          <w:p w:rsidR="00F61603" w:rsidRDefault="007166E2">
            <w:pPr>
              <w:snapToGrid w:val="0"/>
              <w:spacing w:line="360" w:lineRule="auto"/>
              <w:jc w:val="center"/>
              <w:rPr>
                <w:bCs/>
                <w:szCs w:val="21"/>
              </w:rPr>
            </w:pPr>
            <w:r>
              <w:rPr>
                <w:bCs/>
                <w:szCs w:val="21"/>
              </w:rPr>
              <w:t>回归方程</w:t>
            </w:r>
          </w:p>
          <w:p w:rsidR="00F61603" w:rsidRDefault="007166E2">
            <w:pPr>
              <w:snapToGrid w:val="0"/>
              <w:spacing w:line="360" w:lineRule="auto"/>
              <w:jc w:val="center"/>
              <w:rPr>
                <w:b/>
                <w:szCs w:val="21"/>
              </w:rPr>
            </w:pPr>
            <w:r>
              <w:rPr>
                <w:bCs/>
                <w:szCs w:val="21"/>
              </w:rPr>
              <w:t>（对数法）</w:t>
            </w:r>
          </w:p>
        </w:tc>
        <w:tc>
          <w:tcPr>
            <w:tcW w:w="1064" w:type="dxa"/>
            <w:tcBorders>
              <w:bottom w:val="single" w:sz="4" w:space="0" w:color="auto"/>
            </w:tcBorders>
            <w:vAlign w:val="center"/>
          </w:tcPr>
          <w:p w:rsidR="00F61603" w:rsidRDefault="007166E2">
            <w:pPr>
              <w:snapToGrid w:val="0"/>
              <w:spacing w:line="360" w:lineRule="auto"/>
              <w:jc w:val="center"/>
              <w:rPr>
                <w:bCs/>
                <w:szCs w:val="21"/>
              </w:rPr>
            </w:pPr>
            <w:r>
              <w:rPr>
                <w:bCs/>
                <w:szCs w:val="21"/>
              </w:rPr>
              <w:t>线性范围</w:t>
            </w:r>
          </w:p>
          <w:p w:rsidR="00F61603" w:rsidRDefault="007166E2">
            <w:pPr>
              <w:snapToGrid w:val="0"/>
              <w:spacing w:line="360" w:lineRule="auto"/>
              <w:jc w:val="center"/>
              <w:rPr>
                <w:bCs/>
                <w:szCs w:val="21"/>
              </w:rPr>
            </w:pPr>
            <w:r>
              <w:rPr>
                <w:bCs/>
                <w:szCs w:val="21"/>
              </w:rPr>
              <w:t>(</w:t>
            </w:r>
            <w:proofErr w:type="spellStart"/>
            <w:r>
              <w:rPr>
                <w:bCs/>
                <w:szCs w:val="21"/>
              </w:rPr>
              <w:t>μg</w:t>
            </w:r>
            <w:proofErr w:type="spellEnd"/>
            <w:r>
              <w:rPr>
                <w:bCs/>
                <w:szCs w:val="21"/>
              </w:rPr>
              <w:t>/mL</w:t>
            </w:r>
            <w:r>
              <w:rPr>
                <w:bCs/>
                <w:szCs w:val="21"/>
              </w:rPr>
              <w:t>）</w:t>
            </w:r>
          </w:p>
        </w:tc>
        <w:tc>
          <w:tcPr>
            <w:tcW w:w="1064" w:type="dxa"/>
            <w:tcBorders>
              <w:bottom w:val="single" w:sz="4" w:space="0" w:color="auto"/>
            </w:tcBorders>
            <w:vAlign w:val="center"/>
          </w:tcPr>
          <w:p w:rsidR="00F61603" w:rsidRDefault="007166E2">
            <w:pPr>
              <w:snapToGrid w:val="0"/>
              <w:spacing w:line="360" w:lineRule="auto"/>
              <w:jc w:val="center"/>
              <w:rPr>
                <w:bCs/>
                <w:szCs w:val="21"/>
              </w:rPr>
            </w:pPr>
            <w:r>
              <w:rPr>
                <w:bCs/>
                <w:szCs w:val="21"/>
              </w:rPr>
              <w:t>检测限</w:t>
            </w:r>
          </w:p>
          <w:p w:rsidR="00F61603" w:rsidRDefault="007166E2">
            <w:pPr>
              <w:snapToGrid w:val="0"/>
              <w:spacing w:line="360" w:lineRule="auto"/>
              <w:jc w:val="center"/>
              <w:rPr>
                <w:b/>
                <w:szCs w:val="21"/>
              </w:rPr>
            </w:pPr>
            <w:r>
              <w:rPr>
                <w:bCs/>
                <w:szCs w:val="21"/>
              </w:rPr>
              <w:t>(</w:t>
            </w:r>
            <w:proofErr w:type="spellStart"/>
            <w:r>
              <w:rPr>
                <w:bCs/>
                <w:szCs w:val="21"/>
              </w:rPr>
              <w:t>μg</w:t>
            </w:r>
            <w:proofErr w:type="spellEnd"/>
            <w:r>
              <w:rPr>
                <w:bCs/>
                <w:szCs w:val="21"/>
              </w:rPr>
              <w:t>/mL</w:t>
            </w:r>
            <w:r>
              <w:rPr>
                <w:bCs/>
                <w:szCs w:val="21"/>
              </w:rPr>
              <w:t>）</w:t>
            </w:r>
          </w:p>
        </w:tc>
        <w:tc>
          <w:tcPr>
            <w:tcW w:w="1204" w:type="dxa"/>
            <w:tcBorders>
              <w:bottom w:val="single" w:sz="4" w:space="0" w:color="auto"/>
            </w:tcBorders>
            <w:vAlign w:val="center"/>
          </w:tcPr>
          <w:p w:rsidR="00F61603" w:rsidRDefault="007166E2">
            <w:pPr>
              <w:snapToGrid w:val="0"/>
              <w:spacing w:line="360" w:lineRule="auto"/>
              <w:jc w:val="center"/>
              <w:rPr>
                <w:bCs/>
                <w:szCs w:val="21"/>
              </w:rPr>
            </w:pPr>
            <w:r>
              <w:rPr>
                <w:bCs/>
                <w:szCs w:val="21"/>
              </w:rPr>
              <w:t>定量限</w:t>
            </w:r>
          </w:p>
          <w:p w:rsidR="00F61603" w:rsidRDefault="007166E2">
            <w:pPr>
              <w:snapToGrid w:val="0"/>
              <w:spacing w:line="360" w:lineRule="auto"/>
              <w:jc w:val="center"/>
              <w:rPr>
                <w:b/>
                <w:szCs w:val="21"/>
              </w:rPr>
            </w:pPr>
            <w:r>
              <w:rPr>
                <w:bCs/>
                <w:szCs w:val="21"/>
              </w:rPr>
              <w:t>（</w:t>
            </w:r>
            <w:proofErr w:type="spellStart"/>
            <w:r>
              <w:rPr>
                <w:bCs/>
                <w:szCs w:val="21"/>
              </w:rPr>
              <w:t>μg</w:t>
            </w:r>
            <w:proofErr w:type="spellEnd"/>
            <w:r>
              <w:rPr>
                <w:bCs/>
                <w:szCs w:val="21"/>
              </w:rPr>
              <w:t>/mL</w:t>
            </w:r>
            <w:r>
              <w:rPr>
                <w:bCs/>
                <w:szCs w:val="21"/>
              </w:rPr>
              <w:t>）</w:t>
            </w:r>
          </w:p>
        </w:tc>
      </w:tr>
      <w:tr w:rsidR="00F61603">
        <w:trPr>
          <w:jc w:val="center"/>
        </w:trPr>
        <w:tc>
          <w:tcPr>
            <w:tcW w:w="1130" w:type="dxa"/>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纯水</w:t>
            </w:r>
          </w:p>
          <w:p w:rsidR="00F61603" w:rsidRDefault="007166E2">
            <w:pPr>
              <w:snapToGrid w:val="0"/>
              <w:spacing w:line="360" w:lineRule="auto"/>
              <w:jc w:val="center"/>
              <w:rPr>
                <w:b/>
                <w:szCs w:val="21"/>
              </w:rPr>
            </w:pPr>
            <w:r>
              <w:rPr>
                <w:bCs/>
                <w:szCs w:val="21"/>
              </w:rPr>
              <w:t>（空白本底）</w:t>
            </w:r>
          </w:p>
        </w:tc>
        <w:tc>
          <w:tcPr>
            <w:tcW w:w="942" w:type="dxa"/>
            <w:tcBorders>
              <w:top w:val="single" w:sz="4" w:space="0" w:color="auto"/>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0</w:t>
            </w:r>
          </w:p>
        </w:tc>
        <w:tc>
          <w:tcPr>
            <w:tcW w:w="942" w:type="dxa"/>
            <w:tcBorders>
              <w:top w:val="single" w:sz="4" w:space="0" w:color="auto"/>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2</w:t>
            </w:r>
          </w:p>
        </w:tc>
        <w:tc>
          <w:tcPr>
            <w:tcW w:w="1109" w:type="dxa"/>
            <w:tcBorders>
              <w:top w:val="single" w:sz="4" w:space="0" w:color="auto"/>
              <w:tl2br w:val="nil"/>
              <w:tr2bl w:val="nil"/>
            </w:tcBorders>
            <w:vAlign w:val="center"/>
          </w:tcPr>
          <w:p w:rsidR="00F61603" w:rsidRDefault="007166E2">
            <w:pPr>
              <w:widowControl/>
              <w:ind w:firstLine="400"/>
              <w:jc w:val="right"/>
              <w:textAlignment w:val="center"/>
              <w:rPr>
                <w:color w:val="000000"/>
                <w:sz w:val="20"/>
                <w:szCs w:val="20"/>
              </w:rPr>
            </w:pPr>
            <w:r>
              <w:rPr>
                <w:color w:val="000000"/>
                <w:kern w:val="0"/>
                <w:sz w:val="20"/>
                <w:szCs w:val="20"/>
                <w:lang w:bidi="ar"/>
              </w:rPr>
              <w:t>1</w:t>
            </w:r>
          </w:p>
        </w:tc>
        <w:tc>
          <w:tcPr>
            <w:tcW w:w="1064" w:type="dxa"/>
            <w:vMerge w:val="restart"/>
            <w:tcBorders>
              <w:top w:val="single" w:sz="4" w:space="0" w:color="auto"/>
              <w:tl2br w:val="nil"/>
              <w:tr2bl w:val="nil"/>
            </w:tcBorders>
            <w:vAlign w:val="center"/>
          </w:tcPr>
          <w:p w:rsidR="00F61603" w:rsidRDefault="007166E2">
            <w:pPr>
              <w:snapToGrid w:val="0"/>
              <w:spacing w:line="360" w:lineRule="auto"/>
              <w:jc w:val="center"/>
              <w:rPr>
                <w:bCs/>
                <w:szCs w:val="21"/>
              </w:rPr>
            </w:pPr>
            <w:r>
              <w:rPr>
                <w:color w:val="000000"/>
                <w:kern w:val="0"/>
                <w:szCs w:val="21"/>
                <w:lang w:bidi="ar"/>
              </w:rPr>
              <w:t>Y =0.9872X + 0.4234</w:t>
            </w:r>
            <w:r>
              <w:rPr>
                <w:color w:val="000000"/>
                <w:kern w:val="0"/>
                <w:szCs w:val="21"/>
                <w:lang w:bidi="ar"/>
              </w:rPr>
              <w:t>，</w:t>
            </w:r>
            <w:r>
              <w:rPr>
                <w:color w:val="000000"/>
                <w:kern w:val="0"/>
                <w:szCs w:val="21"/>
                <w:lang w:bidi="ar"/>
              </w:rPr>
              <w:t>R</w:t>
            </w:r>
            <w:r>
              <w:rPr>
                <w:color w:val="000000"/>
                <w:kern w:val="0"/>
                <w:szCs w:val="21"/>
                <w:vertAlign w:val="superscript"/>
                <w:lang w:bidi="ar"/>
              </w:rPr>
              <w:t>2</w:t>
            </w:r>
            <w:r>
              <w:rPr>
                <w:color w:val="000000"/>
                <w:kern w:val="0"/>
                <w:szCs w:val="21"/>
                <w:lang w:bidi="ar"/>
              </w:rPr>
              <w:t xml:space="preserve"> = 0.9965</w:t>
            </w:r>
          </w:p>
          <w:p w:rsidR="00F61603" w:rsidRDefault="00F61603">
            <w:pPr>
              <w:snapToGrid w:val="0"/>
              <w:spacing w:line="360" w:lineRule="auto"/>
              <w:jc w:val="center"/>
              <w:rPr>
                <w:bCs/>
                <w:szCs w:val="21"/>
              </w:rPr>
            </w:pPr>
          </w:p>
          <w:p w:rsidR="00F61603" w:rsidRDefault="00F61603">
            <w:pPr>
              <w:snapToGrid w:val="0"/>
              <w:spacing w:line="360" w:lineRule="auto"/>
              <w:jc w:val="center"/>
              <w:rPr>
                <w:b/>
                <w:szCs w:val="21"/>
              </w:rPr>
            </w:pPr>
          </w:p>
        </w:tc>
        <w:tc>
          <w:tcPr>
            <w:tcW w:w="1064" w:type="dxa"/>
            <w:vMerge w:val="restart"/>
            <w:tcBorders>
              <w:top w:val="single" w:sz="4" w:space="0" w:color="auto"/>
              <w:tl2br w:val="nil"/>
              <w:tr2bl w:val="nil"/>
            </w:tcBorders>
            <w:vAlign w:val="center"/>
          </w:tcPr>
          <w:p w:rsidR="00F61603" w:rsidRDefault="007166E2">
            <w:pPr>
              <w:snapToGrid w:val="0"/>
              <w:spacing w:line="360" w:lineRule="auto"/>
              <w:jc w:val="center"/>
              <w:rPr>
                <w:b/>
                <w:szCs w:val="21"/>
              </w:rPr>
            </w:pPr>
            <w:r>
              <w:rPr>
                <w:bCs/>
                <w:szCs w:val="21"/>
              </w:rPr>
              <w:t>10-640</w:t>
            </w:r>
          </w:p>
        </w:tc>
        <w:tc>
          <w:tcPr>
            <w:tcW w:w="1064" w:type="dxa"/>
            <w:vMerge w:val="restart"/>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1.133</w:t>
            </w:r>
          </w:p>
        </w:tc>
        <w:tc>
          <w:tcPr>
            <w:tcW w:w="1204" w:type="dxa"/>
            <w:vMerge w:val="restart"/>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3.838</w:t>
            </w:r>
          </w:p>
        </w:tc>
      </w:tr>
      <w:tr w:rsidR="00F61603">
        <w:trPr>
          <w:jc w:val="center"/>
        </w:trPr>
        <w:tc>
          <w:tcPr>
            <w:tcW w:w="1130"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10</w:t>
            </w:r>
          </w:p>
        </w:tc>
        <w:tc>
          <w:tcPr>
            <w:tcW w:w="942"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32</w:t>
            </w:r>
          </w:p>
        </w:tc>
        <w:tc>
          <w:tcPr>
            <w:tcW w:w="942"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28</w:t>
            </w:r>
          </w:p>
        </w:tc>
        <w:tc>
          <w:tcPr>
            <w:tcW w:w="1109"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30</w:t>
            </w: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204"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30"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20</w:t>
            </w:r>
          </w:p>
        </w:tc>
        <w:tc>
          <w:tcPr>
            <w:tcW w:w="942"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51</w:t>
            </w:r>
          </w:p>
        </w:tc>
        <w:tc>
          <w:tcPr>
            <w:tcW w:w="942"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41</w:t>
            </w:r>
          </w:p>
        </w:tc>
        <w:tc>
          <w:tcPr>
            <w:tcW w:w="1109"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46</w:t>
            </w: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204"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30"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40</w:t>
            </w:r>
          </w:p>
        </w:tc>
        <w:tc>
          <w:tcPr>
            <w:tcW w:w="942"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87</w:t>
            </w:r>
          </w:p>
        </w:tc>
        <w:tc>
          <w:tcPr>
            <w:tcW w:w="942"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97</w:t>
            </w:r>
          </w:p>
        </w:tc>
        <w:tc>
          <w:tcPr>
            <w:tcW w:w="1109"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92</w:t>
            </w: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204"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30"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80</w:t>
            </w:r>
          </w:p>
        </w:tc>
        <w:tc>
          <w:tcPr>
            <w:tcW w:w="942"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201</w:t>
            </w:r>
          </w:p>
        </w:tc>
        <w:tc>
          <w:tcPr>
            <w:tcW w:w="942"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196</w:t>
            </w:r>
          </w:p>
        </w:tc>
        <w:tc>
          <w:tcPr>
            <w:tcW w:w="1109"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198.5</w:t>
            </w: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204"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30"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160</w:t>
            </w:r>
          </w:p>
        </w:tc>
        <w:tc>
          <w:tcPr>
            <w:tcW w:w="942"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407</w:t>
            </w:r>
          </w:p>
        </w:tc>
        <w:tc>
          <w:tcPr>
            <w:tcW w:w="942"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395</w:t>
            </w:r>
          </w:p>
        </w:tc>
        <w:tc>
          <w:tcPr>
            <w:tcW w:w="1109"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401</w:t>
            </w: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204"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30"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320</w:t>
            </w:r>
          </w:p>
        </w:tc>
        <w:tc>
          <w:tcPr>
            <w:tcW w:w="942"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801</w:t>
            </w:r>
          </w:p>
        </w:tc>
        <w:tc>
          <w:tcPr>
            <w:tcW w:w="942"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767</w:t>
            </w:r>
          </w:p>
        </w:tc>
        <w:tc>
          <w:tcPr>
            <w:tcW w:w="1109"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784</w:t>
            </w: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204"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30"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640</w:t>
            </w:r>
          </w:p>
        </w:tc>
        <w:tc>
          <w:tcPr>
            <w:tcW w:w="942"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1641</w:t>
            </w:r>
          </w:p>
        </w:tc>
        <w:tc>
          <w:tcPr>
            <w:tcW w:w="942"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1653</w:t>
            </w:r>
          </w:p>
        </w:tc>
        <w:tc>
          <w:tcPr>
            <w:tcW w:w="1109"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1647</w:t>
            </w: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064" w:type="dxa"/>
            <w:vMerge/>
            <w:tcBorders>
              <w:tl2br w:val="nil"/>
              <w:tr2bl w:val="nil"/>
            </w:tcBorders>
            <w:vAlign w:val="center"/>
          </w:tcPr>
          <w:p w:rsidR="00F61603" w:rsidRDefault="00F61603">
            <w:pPr>
              <w:snapToGrid w:val="0"/>
              <w:spacing w:line="360" w:lineRule="auto"/>
              <w:jc w:val="center"/>
              <w:rPr>
                <w:b/>
                <w:szCs w:val="21"/>
              </w:rPr>
            </w:pPr>
          </w:p>
        </w:tc>
        <w:tc>
          <w:tcPr>
            <w:tcW w:w="1204" w:type="dxa"/>
            <w:vMerge/>
            <w:tcBorders>
              <w:tl2br w:val="nil"/>
              <w:tr2bl w:val="nil"/>
            </w:tcBorders>
            <w:vAlign w:val="center"/>
          </w:tcPr>
          <w:p w:rsidR="00F61603" w:rsidRDefault="00F61603">
            <w:pPr>
              <w:snapToGrid w:val="0"/>
              <w:spacing w:line="360" w:lineRule="auto"/>
              <w:jc w:val="center"/>
              <w:rPr>
                <w:b/>
                <w:szCs w:val="21"/>
              </w:rPr>
            </w:pPr>
          </w:p>
        </w:tc>
      </w:tr>
    </w:tbl>
    <w:p w:rsidR="00F61603" w:rsidRDefault="00F61603">
      <w:pPr>
        <w:snapToGrid w:val="0"/>
        <w:spacing w:line="360" w:lineRule="auto"/>
        <w:rPr>
          <w:b/>
          <w:sz w:val="24"/>
        </w:rPr>
      </w:pPr>
    </w:p>
    <w:p w:rsidR="00F61603" w:rsidRDefault="007166E2">
      <w:pPr>
        <w:snapToGrid w:val="0"/>
        <w:spacing w:line="360" w:lineRule="auto"/>
        <w:jc w:val="center"/>
        <w:rPr>
          <w:rFonts w:ascii="黑体" w:eastAsia="黑体" w:hAnsi="黑体"/>
          <w:bCs/>
          <w:sz w:val="24"/>
        </w:rPr>
      </w:pPr>
      <w:r>
        <w:rPr>
          <w:rFonts w:ascii="黑体" w:eastAsia="黑体" w:hAnsi="黑体" w:hint="eastAsia"/>
          <w:bCs/>
          <w:sz w:val="24"/>
        </w:rPr>
        <w:t>表</w:t>
      </w:r>
      <w:r>
        <w:rPr>
          <w:rFonts w:ascii="黑体" w:eastAsia="黑体" w:hAnsi="黑体"/>
          <w:bCs/>
          <w:sz w:val="24"/>
        </w:rPr>
        <w:t>3  验证机构1 广西中医药大学</w:t>
      </w:r>
    </w:p>
    <w:tbl>
      <w:tblPr>
        <w:tblStyle w:val="aff1"/>
        <w:tblW w:w="8518"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3"/>
        <w:gridCol w:w="1029"/>
        <w:gridCol w:w="1029"/>
        <w:gridCol w:w="1065"/>
        <w:gridCol w:w="1039"/>
        <w:gridCol w:w="1049"/>
        <w:gridCol w:w="1049"/>
        <w:gridCol w:w="1195"/>
      </w:tblGrid>
      <w:tr w:rsidR="00F61603">
        <w:trPr>
          <w:jc w:val="center"/>
        </w:trPr>
        <w:tc>
          <w:tcPr>
            <w:tcW w:w="1178" w:type="dxa"/>
            <w:tcBorders>
              <w:bottom w:val="single" w:sz="4" w:space="0" w:color="auto"/>
            </w:tcBorders>
            <w:vAlign w:val="center"/>
          </w:tcPr>
          <w:p w:rsidR="00F61603" w:rsidRDefault="007166E2">
            <w:pPr>
              <w:snapToGrid w:val="0"/>
              <w:spacing w:line="360" w:lineRule="auto"/>
              <w:jc w:val="center"/>
              <w:rPr>
                <w:bCs/>
                <w:szCs w:val="21"/>
              </w:rPr>
            </w:pPr>
            <w:r>
              <w:rPr>
                <w:bCs/>
                <w:szCs w:val="21"/>
              </w:rPr>
              <w:t>进样浓度</w:t>
            </w:r>
          </w:p>
          <w:p w:rsidR="00F61603" w:rsidRDefault="007166E2">
            <w:pPr>
              <w:snapToGrid w:val="0"/>
              <w:spacing w:line="360" w:lineRule="auto"/>
              <w:jc w:val="center"/>
              <w:rPr>
                <w:b/>
                <w:szCs w:val="21"/>
              </w:rPr>
            </w:pPr>
            <w:r>
              <w:rPr>
                <w:bCs/>
                <w:szCs w:val="21"/>
              </w:rPr>
              <w:t>(</w:t>
            </w:r>
            <w:proofErr w:type="spellStart"/>
            <w:r>
              <w:rPr>
                <w:bCs/>
                <w:szCs w:val="21"/>
              </w:rPr>
              <w:t>μg</w:t>
            </w:r>
            <w:proofErr w:type="spellEnd"/>
            <w:r>
              <w:rPr>
                <w:bCs/>
                <w:szCs w:val="21"/>
              </w:rPr>
              <w:t>/mL)</w:t>
            </w:r>
          </w:p>
        </w:tc>
        <w:tc>
          <w:tcPr>
            <w:tcW w:w="1105" w:type="dxa"/>
            <w:tcBorders>
              <w:bottom w:val="single" w:sz="4" w:space="0" w:color="auto"/>
            </w:tcBorders>
            <w:vAlign w:val="center"/>
          </w:tcPr>
          <w:p w:rsidR="00F61603" w:rsidRDefault="007166E2">
            <w:pPr>
              <w:snapToGrid w:val="0"/>
              <w:spacing w:line="360" w:lineRule="auto"/>
              <w:jc w:val="center"/>
              <w:rPr>
                <w:bCs/>
                <w:szCs w:val="21"/>
              </w:rPr>
            </w:pPr>
            <w:r>
              <w:rPr>
                <w:bCs/>
                <w:szCs w:val="21"/>
              </w:rPr>
              <w:t>荧光值</w:t>
            </w:r>
            <w:r>
              <w:rPr>
                <w:bCs/>
                <w:szCs w:val="21"/>
              </w:rPr>
              <w:t>1</w:t>
            </w:r>
          </w:p>
        </w:tc>
        <w:tc>
          <w:tcPr>
            <w:tcW w:w="1105" w:type="dxa"/>
            <w:tcBorders>
              <w:bottom w:val="single" w:sz="4" w:space="0" w:color="auto"/>
            </w:tcBorders>
            <w:vAlign w:val="center"/>
          </w:tcPr>
          <w:p w:rsidR="00F61603" w:rsidRDefault="007166E2">
            <w:pPr>
              <w:snapToGrid w:val="0"/>
              <w:spacing w:line="360" w:lineRule="auto"/>
              <w:jc w:val="center"/>
              <w:rPr>
                <w:bCs/>
                <w:szCs w:val="21"/>
              </w:rPr>
            </w:pPr>
            <w:r>
              <w:rPr>
                <w:bCs/>
                <w:szCs w:val="21"/>
              </w:rPr>
              <w:t>荧光值</w:t>
            </w:r>
            <w:r>
              <w:rPr>
                <w:bCs/>
                <w:szCs w:val="21"/>
              </w:rPr>
              <w:t>2</w:t>
            </w:r>
          </w:p>
        </w:tc>
        <w:tc>
          <w:tcPr>
            <w:tcW w:w="1123" w:type="dxa"/>
            <w:tcBorders>
              <w:bottom w:val="single" w:sz="4" w:space="0" w:color="auto"/>
            </w:tcBorders>
            <w:vAlign w:val="center"/>
          </w:tcPr>
          <w:p w:rsidR="00F61603" w:rsidRDefault="007166E2">
            <w:pPr>
              <w:snapToGrid w:val="0"/>
              <w:spacing w:line="360" w:lineRule="auto"/>
              <w:jc w:val="center"/>
              <w:rPr>
                <w:b/>
                <w:szCs w:val="21"/>
              </w:rPr>
            </w:pPr>
            <w:r>
              <w:rPr>
                <w:bCs/>
                <w:szCs w:val="21"/>
              </w:rPr>
              <w:t>平均荧光值（</w:t>
            </w:r>
            <w:r>
              <w:rPr>
                <w:bCs/>
                <w:szCs w:val="21"/>
              </w:rPr>
              <w:t>RFU</w:t>
            </w:r>
            <w:r>
              <w:rPr>
                <w:bCs/>
                <w:szCs w:val="21"/>
              </w:rPr>
              <w:t>）</w:t>
            </w:r>
          </w:p>
        </w:tc>
        <w:tc>
          <w:tcPr>
            <w:tcW w:w="1058" w:type="dxa"/>
            <w:tcBorders>
              <w:bottom w:val="single" w:sz="4" w:space="0" w:color="auto"/>
            </w:tcBorders>
            <w:vAlign w:val="center"/>
          </w:tcPr>
          <w:p w:rsidR="00F61603" w:rsidRDefault="007166E2">
            <w:pPr>
              <w:snapToGrid w:val="0"/>
              <w:spacing w:line="360" w:lineRule="auto"/>
              <w:jc w:val="center"/>
              <w:rPr>
                <w:bCs/>
                <w:szCs w:val="21"/>
              </w:rPr>
            </w:pPr>
            <w:r>
              <w:rPr>
                <w:bCs/>
                <w:szCs w:val="21"/>
              </w:rPr>
              <w:t>回归方程</w:t>
            </w:r>
          </w:p>
          <w:p w:rsidR="00F61603" w:rsidRDefault="007166E2">
            <w:pPr>
              <w:snapToGrid w:val="0"/>
              <w:spacing w:line="360" w:lineRule="auto"/>
              <w:jc w:val="center"/>
              <w:rPr>
                <w:b/>
                <w:szCs w:val="21"/>
              </w:rPr>
            </w:pPr>
            <w:r>
              <w:rPr>
                <w:bCs/>
                <w:szCs w:val="21"/>
              </w:rPr>
              <w:t>（对数法）</w:t>
            </w:r>
          </w:p>
        </w:tc>
        <w:tc>
          <w:tcPr>
            <w:tcW w:w="975" w:type="dxa"/>
            <w:tcBorders>
              <w:bottom w:val="single" w:sz="4" w:space="0" w:color="auto"/>
            </w:tcBorders>
            <w:vAlign w:val="center"/>
          </w:tcPr>
          <w:p w:rsidR="00F61603" w:rsidRDefault="007166E2">
            <w:pPr>
              <w:snapToGrid w:val="0"/>
              <w:spacing w:line="360" w:lineRule="auto"/>
              <w:jc w:val="center"/>
              <w:rPr>
                <w:bCs/>
                <w:szCs w:val="21"/>
              </w:rPr>
            </w:pPr>
            <w:r>
              <w:rPr>
                <w:bCs/>
                <w:szCs w:val="21"/>
              </w:rPr>
              <w:t>线性范围</w:t>
            </w:r>
          </w:p>
          <w:p w:rsidR="00F61603" w:rsidRDefault="007166E2">
            <w:pPr>
              <w:snapToGrid w:val="0"/>
              <w:spacing w:line="360" w:lineRule="auto"/>
              <w:jc w:val="center"/>
              <w:rPr>
                <w:bCs/>
                <w:szCs w:val="21"/>
              </w:rPr>
            </w:pPr>
            <w:r>
              <w:rPr>
                <w:bCs/>
                <w:szCs w:val="21"/>
              </w:rPr>
              <w:t>(</w:t>
            </w:r>
            <w:proofErr w:type="spellStart"/>
            <w:r>
              <w:rPr>
                <w:bCs/>
                <w:szCs w:val="21"/>
              </w:rPr>
              <w:t>μg</w:t>
            </w:r>
            <w:proofErr w:type="spellEnd"/>
            <w:r>
              <w:rPr>
                <w:bCs/>
                <w:szCs w:val="21"/>
              </w:rPr>
              <w:t>/mL</w:t>
            </w:r>
            <w:r>
              <w:rPr>
                <w:bCs/>
                <w:szCs w:val="21"/>
              </w:rPr>
              <w:t>）</w:t>
            </w:r>
          </w:p>
        </w:tc>
        <w:tc>
          <w:tcPr>
            <w:tcW w:w="926" w:type="dxa"/>
            <w:tcBorders>
              <w:bottom w:val="single" w:sz="4" w:space="0" w:color="auto"/>
            </w:tcBorders>
            <w:vAlign w:val="center"/>
          </w:tcPr>
          <w:p w:rsidR="00F61603" w:rsidRDefault="007166E2">
            <w:pPr>
              <w:snapToGrid w:val="0"/>
              <w:spacing w:line="360" w:lineRule="auto"/>
              <w:jc w:val="center"/>
              <w:rPr>
                <w:bCs/>
                <w:szCs w:val="21"/>
              </w:rPr>
            </w:pPr>
            <w:r>
              <w:rPr>
                <w:bCs/>
                <w:szCs w:val="21"/>
              </w:rPr>
              <w:t>检测限</w:t>
            </w:r>
          </w:p>
          <w:p w:rsidR="00F61603" w:rsidRDefault="007166E2">
            <w:pPr>
              <w:snapToGrid w:val="0"/>
              <w:spacing w:line="360" w:lineRule="auto"/>
              <w:jc w:val="center"/>
              <w:rPr>
                <w:b/>
                <w:szCs w:val="21"/>
              </w:rPr>
            </w:pPr>
            <w:r>
              <w:rPr>
                <w:bCs/>
                <w:szCs w:val="21"/>
              </w:rPr>
              <w:t>(</w:t>
            </w:r>
            <w:proofErr w:type="spellStart"/>
            <w:r>
              <w:rPr>
                <w:bCs/>
                <w:szCs w:val="21"/>
              </w:rPr>
              <w:t>μg</w:t>
            </w:r>
            <w:proofErr w:type="spellEnd"/>
            <w:r>
              <w:rPr>
                <w:bCs/>
                <w:szCs w:val="21"/>
              </w:rPr>
              <w:t>/mL</w:t>
            </w:r>
            <w:r>
              <w:rPr>
                <w:bCs/>
                <w:szCs w:val="21"/>
              </w:rPr>
              <w:t>）</w:t>
            </w:r>
          </w:p>
        </w:tc>
        <w:tc>
          <w:tcPr>
            <w:tcW w:w="1048" w:type="dxa"/>
            <w:tcBorders>
              <w:bottom w:val="single" w:sz="4" w:space="0" w:color="auto"/>
            </w:tcBorders>
            <w:vAlign w:val="center"/>
          </w:tcPr>
          <w:p w:rsidR="00F61603" w:rsidRDefault="007166E2">
            <w:pPr>
              <w:snapToGrid w:val="0"/>
              <w:spacing w:line="360" w:lineRule="auto"/>
              <w:jc w:val="center"/>
              <w:rPr>
                <w:bCs/>
                <w:szCs w:val="21"/>
              </w:rPr>
            </w:pPr>
            <w:r>
              <w:rPr>
                <w:bCs/>
                <w:szCs w:val="21"/>
              </w:rPr>
              <w:t>定量限</w:t>
            </w:r>
          </w:p>
          <w:p w:rsidR="00F61603" w:rsidRDefault="007166E2">
            <w:pPr>
              <w:snapToGrid w:val="0"/>
              <w:spacing w:line="360" w:lineRule="auto"/>
              <w:jc w:val="center"/>
              <w:rPr>
                <w:b/>
                <w:szCs w:val="21"/>
              </w:rPr>
            </w:pPr>
            <w:r>
              <w:rPr>
                <w:bCs/>
                <w:szCs w:val="21"/>
              </w:rPr>
              <w:t>（</w:t>
            </w:r>
            <w:proofErr w:type="spellStart"/>
            <w:r>
              <w:rPr>
                <w:bCs/>
                <w:szCs w:val="21"/>
              </w:rPr>
              <w:t>μg</w:t>
            </w:r>
            <w:proofErr w:type="spellEnd"/>
            <w:r>
              <w:rPr>
                <w:bCs/>
                <w:szCs w:val="21"/>
              </w:rPr>
              <w:t>/mL</w:t>
            </w:r>
            <w:r>
              <w:rPr>
                <w:bCs/>
                <w:szCs w:val="21"/>
              </w:rPr>
              <w:t>）</w:t>
            </w:r>
          </w:p>
        </w:tc>
      </w:tr>
      <w:tr w:rsidR="00F61603">
        <w:trPr>
          <w:jc w:val="center"/>
        </w:trPr>
        <w:tc>
          <w:tcPr>
            <w:tcW w:w="1178" w:type="dxa"/>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纯水</w:t>
            </w:r>
          </w:p>
          <w:p w:rsidR="00F61603" w:rsidRDefault="007166E2">
            <w:pPr>
              <w:snapToGrid w:val="0"/>
              <w:spacing w:line="360" w:lineRule="auto"/>
              <w:jc w:val="center"/>
              <w:rPr>
                <w:b/>
                <w:szCs w:val="21"/>
              </w:rPr>
            </w:pPr>
            <w:r>
              <w:rPr>
                <w:bCs/>
                <w:szCs w:val="21"/>
              </w:rPr>
              <w:lastRenderedPageBreak/>
              <w:t>（空白本底）</w:t>
            </w:r>
          </w:p>
        </w:tc>
        <w:tc>
          <w:tcPr>
            <w:tcW w:w="1105" w:type="dxa"/>
            <w:tcBorders>
              <w:top w:val="single" w:sz="4" w:space="0" w:color="auto"/>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lastRenderedPageBreak/>
              <w:t>0</w:t>
            </w:r>
          </w:p>
        </w:tc>
        <w:tc>
          <w:tcPr>
            <w:tcW w:w="1105" w:type="dxa"/>
            <w:tcBorders>
              <w:top w:val="single" w:sz="4" w:space="0" w:color="auto"/>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w:t>
            </w:r>
          </w:p>
        </w:tc>
        <w:tc>
          <w:tcPr>
            <w:tcW w:w="1123" w:type="dxa"/>
            <w:tcBorders>
              <w:top w:val="single" w:sz="4" w:space="0" w:color="auto"/>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0.5</w:t>
            </w:r>
          </w:p>
        </w:tc>
        <w:tc>
          <w:tcPr>
            <w:tcW w:w="1058" w:type="dxa"/>
            <w:vMerge w:val="restart"/>
            <w:tcBorders>
              <w:top w:val="single" w:sz="4" w:space="0" w:color="auto"/>
              <w:tl2br w:val="nil"/>
              <w:tr2bl w:val="nil"/>
            </w:tcBorders>
            <w:vAlign w:val="center"/>
          </w:tcPr>
          <w:p w:rsidR="00F61603" w:rsidRDefault="007166E2">
            <w:pPr>
              <w:snapToGrid w:val="0"/>
              <w:spacing w:line="360" w:lineRule="auto"/>
              <w:jc w:val="center"/>
              <w:rPr>
                <w:color w:val="000000"/>
                <w:kern w:val="0"/>
                <w:szCs w:val="21"/>
                <w:lang w:bidi="ar"/>
              </w:rPr>
            </w:pPr>
            <w:r>
              <w:rPr>
                <w:color w:val="000000"/>
                <w:kern w:val="0"/>
                <w:szCs w:val="21"/>
                <w:lang w:bidi="ar"/>
              </w:rPr>
              <w:t xml:space="preserve">Y = </w:t>
            </w:r>
            <w:r>
              <w:rPr>
                <w:color w:val="000000"/>
                <w:kern w:val="0"/>
                <w:szCs w:val="21"/>
                <w:lang w:bidi="ar"/>
              </w:rPr>
              <w:lastRenderedPageBreak/>
              <w:t>1.0025X + 0.0259</w:t>
            </w:r>
            <w:r>
              <w:rPr>
                <w:color w:val="000000"/>
                <w:kern w:val="0"/>
                <w:szCs w:val="21"/>
                <w:lang w:bidi="ar"/>
              </w:rPr>
              <w:t>，</w:t>
            </w:r>
            <w:r>
              <w:rPr>
                <w:color w:val="000000"/>
                <w:kern w:val="0"/>
                <w:szCs w:val="21"/>
                <w:lang w:bidi="ar"/>
              </w:rPr>
              <w:br/>
              <w:t>R</w:t>
            </w:r>
            <w:r>
              <w:rPr>
                <w:color w:val="000000"/>
                <w:kern w:val="0"/>
                <w:szCs w:val="21"/>
                <w:vertAlign w:val="superscript"/>
                <w:lang w:bidi="ar"/>
              </w:rPr>
              <w:t>2</w:t>
            </w:r>
            <w:r>
              <w:rPr>
                <w:color w:val="000000"/>
                <w:kern w:val="0"/>
                <w:szCs w:val="21"/>
                <w:lang w:bidi="ar"/>
              </w:rPr>
              <w:t xml:space="preserve"> = 0.9986</w:t>
            </w:r>
          </w:p>
          <w:p w:rsidR="00F61603" w:rsidRDefault="00F61603">
            <w:pPr>
              <w:snapToGrid w:val="0"/>
              <w:spacing w:line="360" w:lineRule="auto"/>
              <w:jc w:val="center"/>
              <w:rPr>
                <w:bCs/>
                <w:szCs w:val="21"/>
              </w:rPr>
            </w:pPr>
          </w:p>
          <w:p w:rsidR="00F61603" w:rsidRDefault="00F61603">
            <w:pPr>
              <w:snapToGrid w:val="0"/>
              <w:spacing w:line="360" w:lineRule="auto"/>
              <w:jc w:val="center"/>
              <w:rPr>
                <w:b/>
                <w:szCs w:val="21"/>
              </w:rPr>
            </w:pPr>
          </w:p>
        </w:tc>
        <w:tc>
          <w:tcPr>
            <w:tcW w:w="975" w:type="dxa"/>
            <w:vMerge w:val="restart"/>
            <w:tcBorders>
              <w:top w:val="single" w:sz="4" w:space="0" w:color="auto"/>
              <w:tl2br w:val="nil"/>
              <w:tr2bl w:val="nil"/>
            </w:tcBorders>
            <w:vAlign w:val="center"/>
          </w:tcPr>
          <w:p w:rsidR="00F61603" w:rsidRDefault="007166E2">
            <w:pPr>
              <w:snapToGrid w:val="0"/>
              <w:spacing w:line="360" w:lineRule="auto"/>
              <w:jc w:val="center"/>
              <w:rPr>
                <w:b/>
                <w:szCs w:val="21"/>
              </w:rPr>
            </w:pPr>
            <w:r>
              <w:rPr>
                <w:bCs/>
                <w:szCs w:val="21"/>
              </w:rPr>
              <w:lastRenderedPageBreak/>
              <w:t>10-640</w:t>
            </w:r>
          </w:p>
        </w:tc>
        <w:tc>
          <w:tcPr>
            <w:tcW w:w="926" w:type="dxa"/>
            <w:vMerge w:val="restart"/>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1.412</w:t>
            </w:r>
            <w:r>
              <w:rPr>
                <w:bCs/>
                <w:sz w:val="24"/>
              </w:rPr>
              <w:t xml:space="preserve"> </w:t>
            </w:r>
          </w:p>
        </w:tc>
        <w:tc>
          <w:tcPr>
            <w:tcW w:w="1048" w:type="dxa"/>
            <w:vMerge w:val="restart"/>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4.692</w:t>
            </w:r>
          </w:p>
        </w:tc>
      </w:tr>
      <w:tr w:rsidR="00F61603">
        <w:trPr>
          <w:jc w:val="center"/>
        </w:trPr>
        <w:tc>
          <w:tcPr>
            <w:tcW w:w="1178"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10</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10</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13</w:t>
            </w:r>
          </w:p>
        </w:tc>
        <w:tc>
          <w:tcPr>
            <w:tcW w:w="1123"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11.5</w:t>
            </w:r>
          </w:p>
        </w:tc>
        <w:tc>
          <w:tcPr>
            <w:tcW w:w="1058" w:type="dxa"/>
            <w:vMerge/>
            <w:tcBorders>
              <w:tl2br w:val="nil"/>
              <w:tr2bl w:val="nil"/>
            </w:tcBorders>
            <w:vAlign w:val="center"/>
          </w:tcPr>
          <w:p w:rsidR="00F61603" w:rsidRDefault="00F61603">
            <w:pPr>
              <w:snapToGrid w:val="0"/>
              <w:spacing w:line="360" w:lineRule="auto"/>
              <w:jc w:val="center"/>
              <w:rPr>
                <w:b/>
                <w:szCs w:val="21"/>
              </w:rPr>
            </w:pPr>
          </w:p>
        </w:tc>
        <w:tc>
          <w:tcPr>
            <w:tcW w:w="975" w:type="dxa"/>
            <w:vMerge/>
            <w:tcBorders>
              <w:tl2br w:val="nil"/>
              <w:tr2bl w:val="nil"/>
            </w:tcBorders>
            <w:vAlign w:val="center"/>
          </w:tcPr>
          <w:p w:rsidR="00F61603" w:rsidRDefault="00F61603">
            <w:pPr>
              <w:snapToGrid w:val="0"/>
              <w:spacing w:line="360" w:lineRule="auto"/>
              <w:jc w:val="center"/>
              <w:rPr>
                <w:b/>
                <w:szCs w:val="21"/>
              </w:rPr>
            </w:pPr>
          </w:p>
        </w:tc>
        <w:tc>
          <w:tcPr>
            <w:tcW w:w="926" w:type="dxa"/>
            <w:vMerge/>
            <w:tcBorders>
              <w:tl2br w:val="nil"/>
              <w:tr2bl w:val="nil"/>
            </w:tcBorders>
            <w:vAlign w:val="center"/>
          </w:tcPr>
          <w:p w:rsidR="00F61603" w:rsidRDefault="00F61603">
            <w:pPr>
              <w:snapToGrid w:val="0"/>
              <w:spacing w:line="360" w:lineRule="auto"/>
              <w:jc w:val="center"/>
              <w:rPr>
                <w:b/>
                <w:szCs w:val="21"/>
              </w:rPr>
            </w:pPr>
          </w:p>
        </w:tc>
        <w:tc>
          <w:tcPr>
            <w:tcW w:w="1048"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78"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20</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20</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19</w:t>
            </w:r>
          </w:p>
        </w:tc>
        <w:tc>
          <w:tcPr>
            <w:tcW w:w="1123"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19.5</w:t>
            </w:r>
          </w:p>
        </w:tc>
        <w:tc>
          <w:tcPr>
            <w:tcW w:w="1058" w:type="dxa"/>
            <w:vMerge/>
            <w:tcBorders>
              <w:tl2br w:val="nil"/>
              <w:tr2bl w:val="nil"/>
            </w:tcBorders>
            <w:vAlign w:val="center"/>
          </w:tcPr>
          <w:p w:rsidR="00F61603" w:rsidRDefault="00F61603">
            <w:pPr>
              <w:snapToGrid w:val="0"/>
              <w:spacing w:line="360" w:lineRule="auto"/>
              <w:jc w:val="center"/>
              <w:rPr>
                <w:b/>
                <w:szCs w:val="21"/>
              </w:rPr>
            </w:pPr>
          </w:p>
        </w:tc>
        <w:tc>
          <w:tcPr>
            <w:tcW w:w="975" w:type="dxa"/>
            <w:vMerge/>
            <w:tcBorders>
              <w:tl2br w:val="nil"/>
              <w:tr2bl w:val="nil"/>
            </w:tcBorders>
            <w:vAlign w:val="center"/>
          </w:tcPr>
          <w:p w:rsidR="00F61603" w:rsidRDefault="00F61603">
            <w:pPr>
              <w:snapToGrid w:val="0"/>
              <w:spacing w:line="360" w:lineRule="auto"/>
              <w:jc w:val="center"/>
              <w:rPr>
                <w:b/>
                <w:szCs w:val="21"/>
              </w:rPr>
            </w:pPr>
          </w:p>
        </w:tc>
        <w:tc>
          <w:tcPr>
            <w:tcW w:w="926" w:type="dxa"/>
            <w:vMerge/>
            <w:tcBorders>
              <w:tl2br w:val="nil"/>
              <w:tr2bl w:val="nil"/>
            </w:tcBorders>
            <w:vAlign w:val="center"/>
          </w:tcPr>
          <w:p w:rsidR="00F61603" w:rsidRDefault="00F61603">
            <w:pPr>
              <w:snapToGrid w:val="0"/>
              <w:spacing w:line="360" w:lineRule="auto"/>
              <w:jc w:val="center"/>
              <w:rPr>
                <w:b/>
                <w:szCs w:val="21"/>
              </w:rPr>
            </w:pPr>
          </w:p>
        </w:tc>
        <w:tc>
          <w:tcPr>
            <w:tcW w:w="1048"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78"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40</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45</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37</w:t>
            </w:r>
          </w:p>
        </w:tc>
        <w:tc>
          <w:tcPr>
            <w:tcW w:w="1123"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41</w:t>
            </w:r>
          </w:p>
        </w:tc>
        <w:tc>
          <w:tcPr>
            <w:tcW w:w="1058" w:type="dxa"/>
            <w:vMerge/>
            <w:tcBorders>
              <w:tl2br w:val="nil"/>
              <w:tr2bl w:val="nil"/>
            </w:tcBorders>
            <w:vAlign w:val="center"/>
          </w:tcPr>
          <w:p w:rsidR="00F61603" w:rsidRDefault="00F61603">
            <w:pPr>
              <w:snapToGrid w:val="0"/>
              <w:spacing w:line="360" w:lineRule="auto"/>
              <w:jc w:val="center"/>
              <w:rPr>
                <w:b/>
                <w:szCs w:val="21"/>
              </w:rPr>
            </w:pPr>
          </w:p>
        </w:tc>
        <w:tc>
          <w:tcPr>
            <w:tcW w:w="975" w:type="dxa"/>
            <w:vMerge/>
            <w:tcBorders>
              <w:tl2br w:val="nil"/>
              <w:tr2bl w:val="nil"/>
            </w:tcBorders>
            <w:vAlign w:val="center"/>
          </w:tcPr>
          <w:p w:rsidR="00F61603" w:rsidRDefault="00F61603">
            <w:pPr>
              <w:snapToGrid w:val="0"/>
              <w:spacing w:line="360" w:lineRule="auto"/>
              <w:jc w:val="center"/>
              <w:rPr>
                <w:b/>
                <w:szCs w:val="21"/>
              </w:rPr>
            </w:pPr>
          </w:p>
        </w:tc>
        <w:tc>
          <w:tcPr>
            <w:tcW w:w="926" w:type="dxa"/>
            <w:vMerge/>
            <w:tcBorders>
              <w:tl2br w:val="nil"/>
              <w:tr2bl w:val="nil"/>
            </w:tcBorders>
            <w:vAlign w:val="center"/>
          </w:tcPr>
          <w:p w:rsidR="00F61603" w:rsidRDefault="00F61603">
            <w:pPr>
              <w:snapToGrid w:val="0"/>
              <w:spacing w:line="360" w:lineRule="auto"/>
              <w:jc w:val="center"/>
              <w:rPr>
                <w:b/>
                <w:szCs w:val="21"/>
              </w:rPr>
            </w:pPr>
          </w:p>
        </w:tc>
        <w:tc>
          <w:tcPr>
            <w:tcW w:w="1048"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78"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80</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83</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96</w:t>
            </w:r>
          </w:p>
        </w:tc>
        <w:tc>
          <w:tcPr>
            <w:tcW w:w="1123"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89.5</w:t>
            </w:r>
          </w:p>
        </w:tc>
        <w:tc>
          <w:tcPr>
            <w:tcW w:w="1058" w:type="dxa"/>
            <w:vMerge/>
            <w:tcBorders>
              <w:tl2br w:val="nil"/>
              <w:tr2bl w:val="nil"/>
            </w:tcBorders>
            <w:vAlign w:val="center"/>
          </w:tcPr>
          <w:p w:rsidR="00F61603" w:rsidRDefault="00F61603">
            <w:pPr>
              <w:snapToGrid w:val="0"/>
              <w:spacing w:line="360" w:lineRule="auto"/>
              <w:jc w:val="center"/>
              <w:rPr>
                <w:b/>
                <w:szCs w:val="21"/>
              </w:rPr>
            </w:pPr>
          </w:p>
        </w:tc>
        <w:tc>
          <w:tcPr>
            <w:tcW w:w="975" w:type="dxa"/>
            <w:vMerge/>
            <w:tcBorders>
              <w:tl2br w:val="nil"/>
              <w:tr2bl w:val="nil"/>
            </w:tcBorders>
            <w:vAlign w:val="center"/>
          </w:tcPr>
          <w:p w:rsidR="00F61603" w:rsidRDefault="00F61603">
            <w:pPr>
              <w:snapToGrid w:val="0"/>
              <w:spacing w:line="360" w:lineRule="auto"/>
              <w:jc w:val="center"/>
              <w:rPr>
                <w:b/>
                <w:szCs w:val="21"/>
              </w:rPr>
            </w:pPr>
          </w:p>
        </w:tc>
        <w:tc>
          <w:tcPr>
            <w:tcW w:w="926" w:type="dxa"/>
            <w:vMerge/>
            <w:tcBorders>
              <w:tl2br w:val="nil"/>
              <w:tr2bl w:val="nil"/>
            </w:tcBorders>
            <w:vAlign w:val="center"/>
          </w:tcPr>
          <w:p w:rsidR="00F61603" w:rsidRDefault="00F61603">
            <w:pPr>
              <w:snapToGrid w:val="0"/>
              <w:spacing w:line="360" w:lineRule="auto"/>
              <w:jc w:val="center"/>
              <w:rPr>
                <w:b/>
                <w:szCs w:val="21"/>
              </w:rPr>
            </w:pPr>
          </w:p>
        </w:tc>
        <w:tc>
          <w:tcPr>
            <w:tcW w:w="1048"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78"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160</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183</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173</w:t>
            </w:r>
          </w:p>
        </w:tc>
        <w:tc>
          <w:tcPr>
            <w:tcW w:w="1123"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178</w:t>
            </w:r>
          </w:p>
        </w:tc>
        <w:tc>
          <w:tcPr>
            <w:tcW w:w="1058" w:type="dxa"/>
            <w:vMerge/>
            <w:tcBorders>
              <w:tl2br w:val="nil"/>
              <w:tr2bl w:val="nil"/>
            </w:tcBorders>
            <w:vAlign w:val="center"/>
          </w:tcPr>
          <w:p w:rsidR="00F61603" w:rsidRDefault="00F61603">
            <w:pPr>
              <w:snapToGrid w:val="0"/>
              <w:spacing w:line="360" w:lineRule="auto"/>
              <w:jc w:val="center"/>
              <w:rPr>
                <w:b/>
                <w:szCs w:val="21"/>
              </w:rPr>
            </w:pPr>
          </w:p>
        </w:tc>
        <w:tc>
          <w:tcPr>
            <w:tcW w:w="975" w:type="dxa"/>
            <w:vMerge/>
            <w:tcBorders>
              <w:tl2br w:val="nil"/>
              <w:tr2bl w:val="nil"/>
            </w:tcBorders>
            <w:vAlign w:val="center"/>
          </w:tcPr>
          <w:p w:rsidR="00F61603" w:rsidRDefault="00F61603">
            <w:pPr>
              <w:snapToGrid w:val="0"/>
              <w:spacing w:line="360" w:lineRule="auto"/>
              <w:jc w:val="center"/>
              <w:rPr>
                <w:b/>
                <w:szCs w:val="21"/>
              </w:rPr>
            </w:pPr>
          </w:p>
        </w:tc>
        <w:tc>
          <w:tcPr>
            <w:tcW w:w="926" w:type="dxa"/>
            <w:vMerge/>
            <w:tcBorders>
              <w:tl2br w:val="nil"/>
              <w:tr2bl w:val="nil"/>
            </w:tcBorders>
            <w:vAlign w:val="center"/>
          </w:tcPr>
          <w:p w:rsidR="00F61603" w:rsidRDefault="00F61603">
            <w:pPr>
              <w:snapToGrid w:val="0"/>
              <w:spacing w:line="360" w:lineRule="auto"/>
              <w:jc w:val="center"/>
              <w:rPr>
                <w:b/>
                <w:szCs w:val="21"/>
              </w:rPr>
            </w:pPr>
          </w:p>
        </w:tc>
        <w:tc>
          <w:tcPr>
            <w:tcW w:w="1048"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78"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320</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360</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328</w:t>
            </w:r>
          </w:p>
        </w:tc>
        <w:tc>
          <w:tcPr>
            <w:tcW w:w="1123"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344</w:t>
            </w:r>
          </w:p>
        </w:tc>
        <w:tc>
          <w:tcPr>
            <w:tcW w:w="1058" w:type="dxa"/>
            <w:vMerge/>
            <w:tcBorders>
              <w:tl2br w:val="nil"/>
              <w:tr2bl w:val="nil"/>
            </w:tcBorders>
            <w:vAlign w:val="center"/>
          </w:tcPr>
          <w:p w:rsidR="00F61603" w:rsidRDefault="00F61603">
            <w:pPr>
              <w:snapToGrid w:val="0"/>
              <w:spacing w:line="360" w:lineRule="auto"/>
              <w:jc w:val="center"/>
              <w:rPr>
                <w:b/>
                <w:szCs w:val="21"/>
              </w:rPr>
            </w:pPr>
          </w:p>
        </w:tc>
        <w:tc>
          <w:tcPr>
            <w:tcW w:w="975" w:type="dxa"/>
            <w:vMerge/>
            <w:tcBorders>
              <w:tl2br w:val="nil"/>
              <w:tr2bl w:val="nil"/>
            </w:tcBorders>
            <w:vAlign w:val="center"/>
          </w:tcPr>
          <w:p w:rsidR="00F61603" w:rsidRDefault="00F61603">
            <w:pPr>
              <w:snapToGrid w:val="0"/>
              <w:spacing w:line="360" w:lineRule="auto"/>
              <w:jc w:val="center"/>
              <w:rPr>
                <w:b/>
                <w:szCs w:val="21"/>
              </w:rPr>
            </w:pPr>
          </w:p>
        </w:tc>
        <w:tc>
          <w:tcPr>
            <w:tcW w:w="926" w:type="dxa"/>
            <w:vMerge/>
            <w:tcBorders>
              <w:tl2br w:val="nil"/>
              <w:tr2bl w:val="nil"/>
            </w:tcBorders>
            <w:vAlign w:val="center"/>
          </w:tcPr>
          <w:p w:rsidR="00F61603" w:rsidRDefault="00F61603">
            <w:pPr>
              <w:snapToGrid w:val="0"/>
              <w:spacing w:line="360" w:lineRule="auto"/>
              <w:jc w:val="center"/>
              <w:rPr>
                <w:b/>
                <w:szCs w:val="21"/>
              </w:rPr>
            </w:pPr>
          </w:p>
        </w:tc>
        <w:tc>
          <w:tcPr>
            <w:tcW w:w="1048"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78"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640</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689</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675</w:t>
            </w:r>
          </w:p>
        </w:tc>
        <w:tc>
          <w:tcPr>
            <w:tcW w:w="1123"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682</w:t>
            </w:r>
          </w:p>
        </w:tc>
        <w:tc>
          <w:tcPr>
            <w:tcW w:w="1058" w:type="dxa"/>
            <w:vMerge/>
            <w:tcBorders>
              <w:tl2br w:val="nil"/>
              <w:tr2bl w:val="nil"/>
            </w:tcBorders>
            <w:vAlign w:val="center"/>
          </w:tcPr>
          <w:p w:rsidR="00F61603" w:rsidRDefault="00F61603">
            <w:pPr>
              <w:snapToGrid w:val="0"/>
              <w:spacing w:line="360" w:lineRule="auto"/>
              <w:jc w:val="center"/>
              <w:rPr>
                <w:b/>
                <w:szCs w:val="21"/>
              </w:rPr>
            </w:pPr>
          </w:p>
        </w:tc>
        <w:tc>
          <w:tcPr>
            <w:tcW w:w="975" w:type="dxa"/>
            <w:vMerge/>
            <w:tcBorders>
              <w:tl2br w:val="nil"/>
              <w:tr2bl w:val="nil"/>
            </w:tcBorders>
            <w:vAlign w:val="center"/>
          </w:tcPr>
          <w:p w:rsidR="00F61603" w:rsidRDefault="00F61603">
            <w:pPr>
              <w:snapToGrid w:val="0"/>
              <w:spacing w:line="360" w:lineRule="auto"/>
              <w:jc w:val="center"/>
              <w:rPr>
                <w:b/>
                <w:szCs w:val="21"/>
              </w:rPr>
            </w:pPr>
          </w:p>
        </w:tc>
        <w:tc>
          <w:tcPr>
            <w:tcW w:w="926" w:type="dxa"/>
            <w:vMerge/>
            <w:tcBorders>
              <w:tl2br w:val="nil"/>
              <w:tr2bl w:val="nil"/>
            </w:tcBorders>
            <w:vAlign w:val="center"/>
          </w:tcPr>
          <w:p w:rsidR="00F61603" w:rsidRDefault="00F61603">
            <w:pPr>
              <w:snapToGrid w:val="0"/>
              <w:spacing w:line="360" w:lineRule="auto"/>
              <w:jc w:val="center"/>
              <w:rPr>
                <w:b/>
                <w:szCs w:val="21"/>
              </w:rPr>
            </w:pPr>
          </w:p>
        </w:tc>
        <w:tc>
          <w:tcPr>
            <w:tcW w:w="1048" w:type="dxa"/>
            <w:vMerge/>
            <w:tcBorders>
              <w:tl2br w:val="nil"/>
              <w:tr2bl w:val="nil"/>
            </w:tcBorders>
            <w:vAlign w:val="center"/>
          </w:tcPr>
          <w:p w:rsidR="00F61603" w:rsidRDefault="00F61603">
            <w:pPr>
              <w:snapToGrid w:val="0"/>
              <w:spacing w:line="360" w:lineRule="auto"/>
              <w:jc w:val="center"/>
              <w:rPr>
                <w:b/>
                <w:szCs w:val="21"/>
              </w:rPr>
            </w:pPr>
          </w:p>
        </w:tc>
      </w:tr>
    </w:tbl>
    <w:p w:rsidR="00F61603" w:rsidRDefault="00F61603">
      <w:pPr>
        <w:snapToGrid w:val="0"/>
        <w:spacing w:line="360" w:lineRule="auto"/>
        <w:rPr>
          <w:b/>
          <w:sz w:val="24"/>
        </w:rPr>
      </w:pPr>
    </w:p>
    <w:p w:rsidR="00F61603" w:rsidRDefault="007166E2">
      <w:pPr>
        <w:snapToGrid w:val="0"/>
        <w:spacing w:line="360" w:lineRule="auto"/>
        <w:jc w:val="center"/>
        <w:rPr>
          <w:rFonts w:ascii="黑体" w:eastAsia="黑体" w:hAnsi="黑体"/>
          <w:bCs/>
          <w:sz w:val="24"/>
        </w:rPr>
      </w:pPr>
      <w:r>
        <w:rPr>
          <w:rFonts w:ascii="黑体" w:eastAsia="黑体" w:hAnsi="黑体" w:hint="eastAsia"/>
          <w:bCs/>
          <w:sz w:val="24"/>
        </w:rPr>
        <w:t>表</w:t>
      </w:r>
      <w:r>
        <w:rPr>
          <w:rFonts w:ascii="黑体" w:eastAsia="黑体" w:hAnsi="黑体"/>
          <w:bCs/>
          <w:sz w:val="24"/>
        </w:rPr>
        <w:t>4  验证机构2 广西金凯卓一生物科技有限公司</w:t>
      </w:r>
    </w:p>
    <w:tbl>
      <w:tblPr>
        <w:tblStyle w:val="aff1"/>
        <w:tblW w:w="8517"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9"/>
        <w:gridCol w:w="1000"/>
        <w:gridCol w:w="1000"/>
        <w:gridCol w:w="1096"/>
        <w:gridCol w:w="1089"/>
        <w:gridCol w:w="1049"/>
        <w:gridCol w:w="1049"/>
        <w:gridCol w:w="1195"/>
      </w:tblGrid>
      <w:tr w:rsidR="00F61603">
        <w:trPr>
          <w:jc w:val="center"/>
        </w:trPr>
        <w:tc>
          <w:tcPr>
            <w:tcW w:w="1170" w:type="dxa"/>
            <w:tcBorders>
              <w:bottom w:val="single" w:sz="4" w:space="0" w:color="auto"/>
            </w:tcBorders>
            <w:vAlign w:val="center"/>
          </w:tcPr>
          <w:p w:rsidR="00F61603" w:rsidRDefault="007166E2">
            <w:pPr>
              <w:snapToGrid w:val="0"/>
              <w:spacing w:line="360" w:lineRule="auto"/>
              <w:jc w:val="center"/>
              <w:rPr>
                <w:bCs/>
                <w:szCs w:val="21"/>
              </w:rPr>
            </w:pPr>
            <w:r>
              <w:rPr>
                <w:bCs/>
                <w:szCs w:val="21"/>
              </w:rPr>
              <w:t>进样浓度</w:t>
            </w:r>
          </w:p>
          <w:p w:rsidR="00F61603" w:rsidRDefault="007166E2">
            <w:pPr>
              <w:snapToGrid w:val="0"/>
              <w:spacing w:line="360" w:lineRule="auto"/>
              <w:jc w:val="center"/>
              <w:rPr>
                <w:b/>
                <w:szCs w:val="21"/>
              </w:rPr>
            </w:pPr>
            <w:r>
              <w:rPr>
                <w:bCs/>
                <w:szCs w:val="21"/>
              </w:rPr>
              <w:t>(</w:t>
            </w:r>
            <w:proofErr w:type="spellStart"/>
            <w:r>
              <w:rPr>
                <w:bCs/>
                <w:szCs w:val="21"/>
              </w:rPr>
              <w:t>μg</w:t>
            </w:r>
            <w:proofErr w:type="spellEnd"/>
            <w:r>
              <w:rPr>
                <w:bCs/>
                <w:szCs w:val="21"/>
              </w:rPr>
              <w:t>/mL)</w:t>
            </w:r>
          </w:p>
        </w:tc>
        <w:tc>
          <w:tcPr>
            <w:tcW w:w="1077" w:type="dxa"/>
            <w:tcBorders>
              <w:bottom w:val="single" w:sz="4" w:space="0" w:color="auto"/>
            </w:tcBorders>
            <w:vAlign w:val="center"/>
          </w:tcPr>
          <w:p w:rsidR="00F61603" w:rsidRDefault="007166E2">
            <w:pPr>
              <w:snapToGrid w:val="0"/>
              <w:spacing w:line="360" w:lineRule="auto"/>
              <w:jc w:val="center"/>
              <w:rPr>
                <w:bCs/>
                <w:szCs w:val="21"/>
              </w:rPr>
            </w:pPr>
            <w:r>
              <w:rPr>
                <w:bCs/>
                <w:szCs w:val="21"/>
              </w:rPr>
              <w:t>荧光值</w:t>
            </w:r>
            <w:r>
              <w:rPr>
                <w:bCs/>
                <w:szCs w:val="21"/>
              </w:rPr>
              <w:t>1</w:t>
            </w:r>
          </w:p>
        </w:tc>
        <w:tc>
          <w:tcPr>
            <w:tcW w:w="1077" w:type="dxa"/>
            <w:tcBorders>
              <w:bottom w:val="single" w:sz="4" w:space="0" w:color="auto"/>
            </w:tcBorders>
            <w:vAlign w:val="center"/>
          </w:tcPr>
          <w:p w:rsidR="00F61603" w:rsidRDefault="007166E2">
            <w:pPr>
              <w:snapToGrid w:val="0"/>
              <w:spacing w:line="360" w:lineRule="auto"/>
              <w:jc w:val="center"/>
              <w:rPr>
                <w:bCs/>
                <w:szCs w:val="21"/>
              </w:rPr>
            </w:pPr>
            <w:r>
              <w:rPr>
                <w:bCs/>
                <w:szCs w:val="21"/>
              </w:rPr>
              <w:t>荧光值</w:t>
            </w:r>
            <w:r>
              <w:rPr>
                <w:bCs/>
                <w:szCs w:val="21"/>
              </w:rPr>
              <w:t>2</w:t>
            </w:r>
          </w:p>
        </w:tc>
        <w:tc>
          <w:tcPr>
            <w:tcW w:w="1119" w:type="dxa"/>
            <w:tcBorders>
              <w:bottom w:val="single" w:sz="4" w:space="0" w:color="auto"/>
            </w:tcBorders>
            <w:vAlign w:val="center"/>
          </w:tcPr>
          <w:p w:rsidR="00F61603" w:rsidRDefault="007166E2">
            <w:pPr>
              <w:snapToGrid w:val="0"/>
              <w:spacing w:line="360" w:lineRule="auto"/>
              <w:jc w:val="center"/>
              <w:rPr>
                <w:b/>
                <w:szCs w:val="21"/>
              </w:rPr>
            </w:pPr>
            <w:r>
              <w:rPr>
                <w:bCs/>
                <w:szCs w:val="21"/>
              </w:rPr>
              <w:t>平均荧光值（</w:t>
            </w:r>
            <w:r>
              <w:rPr>
                <w:bCs/>
                <w:szCs w:val="21"/>
              </w:rPr>
              <w:t>RFU</w:t>
            </w:r>
            <w:r>
              <w:rPr>
                <w:bCs/>
                <w:szCs w:val="21"/>
              </w:rPr>
              <w:t>）</w:t>
            </w:r>
          </w:p>
        </w:tc>
        <w:tc>
          <w:tcPr>
            <w:tcW w:w="1164" w:type="dxa"/>
            <w:tcBorders>
              <w:bottom w:val="single" w:sz="4" w:space="0" w:color="auto"/>
            </w:tcBorders>
            <w:vAlign w:val="center"/>
          </w:tcPr>
          <w:p w:rsidR="00F61603" w:rsidRDefault="007166E2">
            <w:pPr>
              <w:snapToGrid w:val="0"/>
              <w:spacing w:line="360" w:lineRule="auto"/>
              <w:jc w:val="center"/>
              <w:rPr>
                <w:bCs/>
                <w:szCs w:val="21"/>
              </w:rPr>
            </w:pPr>
            <w:r>
              <w:rPr>
                <w:bCs/>
                <w:szCs w:val="21"/>
              </w:rPr>
              <w:t>回归方程</w:t>
            </w:r>
          </w:p>
          <w:p w:rsidR="00F61603" w:rsidRDefault="007166E2">
            <w:pPr>
              <w:snapToGrid w:val="0"/>
              <w:spacing w:line="360" w:lineRule="auto"/>
              <w:jc w:val="center"/>
              <w:rPr>
                <w:b/>
                <w:szCs w:val="21"/>
              </w:rPr>
            </w:pPr>
            <w:r>
              <w:rPr>
                <w:bCs/>
                <w:szCs w:val="21"/>
              </w:rPr>
              <w:t>（对数法）</w:t>
            </w:r>
          </w:p>
        </w:tc>
        <w:tc>
          <w:tcPr>
            <w:tcW w:w="929" w:type="dxa"/>
            <w:tcBorders>
              <w:bottom w:val="single" w:sz="4" w:space="0" w:color="auto"/>
            </w:tcBorders>
            <w:vAlign w:val="center"/>
          </w:tcPr>
          <w:p w:rsidR="00F61603" w:rsidRDefault="007166E2">
            <w:pPr>
              <w:snapToGrid w:val="0"/>
              <w:spacing w:line="360" w:lineRule="auto"/>
              <w:jc w:val="center"/>
              <w:rPr>
                <w:bCs/>
                <w:szCs w:val="21"/>
              </w:rPr>
            </w:pPr>
            <w:r>
              <w:rPr>
                <w:bCs/>
                <w:szCs w:val="21"/>
              </w:rPr>
              <w:t>线性范围</w:t>
            </w:r>
          </w:p>
          <w:p w:rsidR="00F61603" w:rsidRDefault="007166E2">
            <w:pPr>
              <w:snapToGrid w:val="0"/>
              <w:spacing w:line="360" w:lineRule="auto"/>
              <w:jc w:val="center"/>
              <w:rPr>
                <w:bCs/>
                <w:szCs w:val="21"/>
              </w:rPr>
            </w:pPr>
            <w:r>
              <w:rPr>
                <w:bCs/>
                <w:szCs w:val="21"/>
              </w:rPr>
              <w:t>(</w:t>
            </w:r>
            <w:proofErr w:type="spellStart"/>
            <w:r>
              <w:rPr>
                <w:bCs/>
                <w:szCs w:val="21"/>
              </w:rPr>
              <w:t>μg</w:t>
            </w:r>
            <w:proofErr w:type="spellEnd"/>
            <w:r>
              <w:rPr>
                <w:bCs/>
                <w:szCs w:val="21"/>
              </w:rPr>
              <w:t>/mL</w:t>
            </w:r>
            <w:r>
              <w:rPr>
                <w:bCs/>
                <w:szCs w:val="21"/>
              </w:rPr>
              <w:t>）</w:t>
            </w:r>
          </w:p>
        </w:tc>
        <w:tc>
          <w:tcPr>
            <w:tcW w:w="929" w:type="dxa"/>
            <w:tcBorders>
              <w:bottom w:val="single" w:sz="4" w:space="0" w:color="auto"/>
            </w:tcBorders>
            <w:vAlign w:val="center"/>
          </w:tcPr>
          <w:p w:rsidR="00F61603" w:rsidRDefault="007166E2">
            <w:pPr>
              <w:snapToGrid w:val="0"/>
              <w:spacing w:line="360" w:lineRule="auto"/>
              <w:jc w:val="center"/>
              <w:rPr>
                <w:bCs/>
                <w:szCs w:val="21"/>
              </w:rPr>
            </w:pPr>
            <w:r>
              <w:rPr>
                <w:bCs/>
                <w:szCs w:val="21"/>
              </w:rPr>
              <w:t>检测限</w:t>
            </w:r>
          </w:p>
          <w:p w:rsidR="00F61603" w:rsidRDefault="007166E2">
            <w:pPr>
              <w:snapToGrid w:val="0"/>
              <w:spacing w:line="360" w:lineRule="auto"/>
              <w:jc w:val="center"/>
              <w:rPr>
                <w:b/>
                <w:szCs w:val="21"/>
              </w:rPr>
            </w:pPr>
            <w:r>
              <w:rPr>
                <w:bCs/>
                <w:szCs w:val="21"/>
              </w:rPr>
              <w:t>(</w:t>
            </w:r>
            <w:proofErr w:type="spellStart"/>
            <w:r>
              <w:rPr>
                <w:bCs/>
                <w:szCs w:val="21"/>
              </w:rPr>
              <w:t>μg</w:t>
            </w:r>
            <w:proofErr w:type="spellEnd"/>
            <w:r>
              <w:rPr>
                <w:bCs/>
                <w:szCs w:val="21"/>
              </w:rPr>
              <w:t>/mL</w:t>
            </w:r>
            <w:r>
              <w:rPr>
                <w:bCs/>
                <w:szCs w:val="21"/>
              </w:rPr>
              <w:t>）</w:t>
            </w:r>
          </w:p>
        </w:tc>
        <w:tc>
          <w:tcPr>
            <w:tcW w:w="1052" w:type="dxa"/>
            <w:tcBorders>
              <w:bottom w:val="single" w:sz="4" w:space="0" w:color="auto"/>
            </w:tcBorders>
            <w:vAlign w:val="center"/>
          </w:tcPr>
          <w:p w:rsidR="00F61603" w:rsidRDefault="007166E2">
            <w:pPr>
              <w:snapToGrid w:val="0"/>
              <w:spacing w:line="360" w:lineRule="auto"/>
              <w:jc w:val="center"/>
              <w:rPr>
                <w:bCs/>
                <w:szCs w:val="21"/>
              </w:rPr>
            </w:pPr>
            <w:r>
              <w:rPr>
                <w:bCs/>
                <w:szCs w:val="21"/>
              </w:rPr>
              <w:t>定量限</w:t>
            </w:r>
          </w:p>
          <w:p w:rsidR="00F61603" w:rsidRDefault="007166E2">
            <w:pPr>
              <w:snapToGrid w:val="0"/>
              <w:spacing w:line="360" w:lineRule="auto"/>
              <w:jc w:val="center"/>
              <w:rPr>
                <w:b/>
                <w:szCs w:val="21"/>
              </w:rPr>
            </w:pPr>
            <w:r>
              <w:rPr>
                <w:bCs/>
                <w:szCs w:val="21"/>
              </w:rPr>
              <w:t>（</w:t>
            </w:r>
            <w:proofErr w:type="spellStart"/>
            <w:r>
              <w:rPr>
                <w:bCs/>
                <w:szCs w:val="21"/>
              </w:rPr>
              <w:t>μg</w:t>
            </w:r>
            <w:proofErr w:type="spellEnd"/>
            <w:r>
              <w:rPr>
                <w:bCs/>
                <w:szCs w:val="21"/>
              </w:rPr>
              <w:t>/mL</w:t>
            </w:r>
            <w:r>
              <w:rPr>
                <w:bCs/>
                <w:szCs w:val="21"/>
              </w:rPr>
              <w:t>）</w:t>
            </w:r>
          </w:p>
        </w:tc>
      </w:tr>
      <w:tr w:rsidR="00F61603">
        <w:trPr>
          <w:jc w:val="center"/>
        </w:trPr>
        <w:tc>
          <w:tcPr>
            <w:tcW w:w="1170" w:type="dxa"/>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纯水</w:t>
            </w:r>
          </w:p>
          <w:p w:rsidR="00F61603" w:rsidRDefault="007166E2">
            <w:pPr>
              <w:snapToGrid w:val="0"/>
              <w:spacing w:line="360" w:lineRule="auto"/>
              <w:jc w:val="center"/>
              <w:rPr>
                <w:b/>
                <w:szCs w:val="21"/>
              </w:rPr>
            </w:pPr>
            <w:r>
              <w:rPr>
                <w:bCs/>
                <w:szCs w:val="21"/>
              </w:rPr>
              <w:t>（空白本底）</w:t>
            </w:r>
          </w:p>
        </w:tc>
        <w:tc>
          <w:tcPr>
            <w:tcW w:w="1077" w:type="dxa"/>
            <w:tcBorders>
              <w:top w:val="single" w:sz="4" w:space="0" w:color="auto"/>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w:t>
            </w:r>
          </w:p>
        </w:tc>
        <w:tc>
          <w:tcPr>
            <w:tcW w:w="1077" w:type="dxa"/>
            <w:tcBorders>
              <w:top w:val="single" w:sz="4" w:space="0" w:color="auto"/>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w:t>
            </w:r>
          </w:p>
        </w:tc>
        <w:tc>
          <w:tcPr>
            <w:tcW w:w="1119" w:type="dxa"/>
            <w:tcBorders>
              <w:top w:val="single" w:sz="4" w:space="0" w:color="auto"/>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1</w:t>
            </w:r>
          </w:p>
        </w:tc>
        <w:tc>
          <w:tcPr>
            <w:tcW w:w="1164" w:type="dxa"/>
            <w:vMerge w:val="restart"/>
            <w:tcBorders>
              <w:top w:val="single" w:sz="4" w:space="0" w:color="auto"/>
              <w:tl2br w:val="nil"/>
              <w:tr2bl w:val="nil"/>
            </w:tcBorders>
            <w:vAlign w:val="center"/>
          </w:tcPr>
          <w:p w:rsidR="00F61603" w:rsidRDefault="007166E2">
            <w:pPr>
              <w:snapToGrid w:val="0"/>
              <w:spacing w:line="360" w:lineRule="auto"/>
              <w:jc w:val="center"/>
              <w:rPr>
                <w:color w:val="000000"/>
                <w:kern w:val="0"/>
                <w:szCs w:val="21"/>
                <w:lang w:bidi="ar"/>
              </w:rPr>
            </w:pPr>
            <w:r>
              <w:rPr>
                <w:color w:val="000000"/>
                <w:kern w:val="0"/>
                <w:szCs w:val="21"/>
                <w:lang w:bidi="ar"/>
              </w:rPr>
              <w:t>Y = 0.9783X + 0.2631</w:t>
            </w:r>
            <w:r>
              <w:rPr>
                <w:color w:val="000000"/>
                <w:kern w:val="0"/>
                <w:szCs w:val="21"/>
                <w:lang w:bidi="ar"/>
              </w:rPr>
              <w:t>，</w:t>
            </w:r>
            <w:r>
              <w:rPr>
                <w:color w:val="000000"/>
                <w:kern w:val="0"/>
                <w:szCs w:val="21"/>
                <w:lang w:bidi="ar"/>
              </w:rPr>
              <w:br/>
              <w:t>R</w:t>
            </w:r>
            <w:r>
              <w:rPr>
                <w:color w:val="000000"/>
                <w:kern w:val="0"/>
                <w:szCs w:val="21"/>
                <w:vertAlign w:val="superscript"/>
                <w:lang w:bidi="ar"/>
              </w:rPr>
              <w:t>2</w:t>
            </w:r>
            <w:r>
              <w:rPr>
                <w:color w:val="000000"/>
                <w:kern w:val="0"/>
                <w:szCs w:val="21"/>
                <w:lang w:bidi="ar"/>
              </w:rPr>
              <w:t xml:space="preserve"> = 0.9982</w:t>
            </w:r>
          </w:p>
          <w:p w:rsidR="00F61603" w:rsidRDefault="00F61603">
            <w:pPr>
              <w:snapToGrid w:val="0"/>
              <w:spacing w:line="360" w:lineRule="auto"/>
              <w:jc w:val="center"/>
              <w:rPr>
                <w:bCs/>
                <w:szCs w:val="21"/>
              </w:rPr>
            </w:pPr>
          </w:p>
          <w:p w:rsidR="00F61603" w:rsidRDefault="00F61603">
            <w:pPr>
              <w:snapToGrid w:val="0"/>
              <w:spacing w:line="360" w:lineRule="auto"/>
              <w:jc w:val="center"/>
              <w:rPr>
                <w:b/>
                <w:szCs w:val="21"/>
              </w:rPr>
            </w:pPr>
          </w:p>
        </w:tc>
        <w:tc>
          <w:tcPr>
            <w:tcW w:w="929" w:type="dxa"/>
            <w:vMerge w:val="restart"/>
            <w:tcBorders>
              <w:top w:val="single" w:sz="4" w:space="0" w:color="auto"/>
              <w:tl2br w:val="nil"/>
              <w:tr2bl w:val="nil"/>
            </w:tcBorders>
            <w:vAlign w:val="center"/>
          </w:tcPr>
          <w:p w:rsidR="00F61603" w:rsidRDefault="007166E2">
            <w:pPr>
              <w:snapToGrid w:val="0"/>
              <w:spacing w:line="360" w:lineRule="auto"/>
              <w:jc w:val="center"/>
              <w:rPr>
                <w:b/>
                <w:szCs w:val="21"/>
              </w:rPr>
            </w:pPr>
            <w:r>
              <w:rPr>
                <w:bCs/>
                <w:szCs w:val="21"/>
              </w:rPr>
              <w:t>10-640</w:t>
            </w:r>
          </w:p>
        </w:tc>
        <w:tc>
          <w:tcPr>
            <w:tcW w:w="929" w:type="dxa"/>
            <w:vMerge w:val="restart"/>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1.655</w:t>
            </w:r>
            <w:r>
              <w:rPr>
                <w:bCs/>
                <w:sz w:val="24"/>
              </w:rPr>
              <w:t xml:space="preserve"> </w:t>
            </w:r>
          </w:p>
        </w:tc>
        <w:tc>
          <w:tcPr>
            <w:tcW w:w="1052" w:type="dxa"/>
            <w:vMerge w:val="restart"/>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5.666</w:t>
            </w:r>
          </w:p>
        </w:tc>
      </w:tr>
      <w:tr w:rsidR="00F61603">
        <w:trPr>
          <w:jc w:val="center"/>
        </w:trPr>
        <w:tc>
          <w:tcPr>
            <w:tcW w:w="1170"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10</w:t>
            </w:r>
          </w:p>
        </w:tc>
        <w:tc>
          <w:tcPr>
            <w:tcW w:w="1077"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16</w:t>
            </w:r>
          </w:p>
        </w:tc>
        <w:tc>
          <w:tcPr>
            <w:tcW w:w="1077"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16</w:t>
            </w:r>
          </w:p>
        </w:tc>
        <w:tc>
          <w:tcPr>
            <w:tcW w:w="1119"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16</w:t>
            </w:r>
          </w:p>
        </w:tc>
        <w:tc>
          <w:tcPr>
            <w:tcW w:w="1164" w:type="dxa"/>
            <w:vMerge/>
            <w:tcBorders>
              <w:tl2br w:val="nil"/>
              <w:tr2bl w:val="nil"/>
            </w:tcBorders>
            <w:vAlign w:val="center"/>
          </w:tcPr>
          <w:p w:rsidR="00F61603" w:rsidRDefault="00F61603">
            <w:pPr>
              <w:snapToGrid w:val="0"/>
              <w:spacing w:line="360" w:lineRule="auto"/>
              <w:jc w:val="center"/>
              <w:rPr>
                <w:b/>
                <w:szCs w:val="21"/>
              </w:rPr>
            </w:pPr>
          </w:p>
        </w:tc>
        <w:tc>
          <w:tcPr>
            <w:tcW w:w="929" w:type="dxa"/>
            <w:vMerge/>
            <w:tcBorders>
              <w:tl2br w:val="nil"/>
              <w:tr2bl w:val="nil"/>
            </w:tcBorders>
            <w:vAlign w:val="center"/>
          </w:tcPr>
          <w:p w:rsidR="00F61603" w:rsidRDefault="00F61603">
            <w:pPr>
              <w:snapToGrid w:val="0"/>
              <w:spacing w:line="360" w:lineRule="auto"/>
              <w:jc w:val="center"/>
              <w:rPr>
                <w:b/>
                <w:szCs w:val="21"/>
              </w:rPr>
            </w:pPr>
          </w:p>
        </w:tc>
        <w:tc>
          <w:tcPr>
            <w:tcW w:w="929" w:type="dxa"/>
            <w:vMerge/>
            <w:tcBorders>
              <w:tl2br w:val="nil"/>
              <w:tr2bl w:val="nil"/>
            </w:tcBorders>
            <w:vAlign w:val="center"/>
          </w:tcPr>
          <w:p w:rsidR="00F61603" w:rsidRDefault="00F61603">
            <w:pPr>
              <w:snapToGrid w:val="0"/>
              <w:spacing w:line="360" w:lineRule="auto"/>
              <w:jc w:val="center"/>
              <w:rPr>
                <w:b/>
                <w:szCs w:val="21"/>
              </w:rPr>
            </w:pPr>
          </w:p>
        </w:tc>
        <w:tc>
          <w:tcPr>
            <w:tcW w:w="1052"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70"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20</w:t>
            </w:r>
          </w:p>
        </w:tc>
        <w:tc>
          <w:tcPr>
            <w:tcW w:w="1077"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34</w:t>
            </w:r>
          </w:p>
        </w:tc>
        <w:tc>
          <w:tcPr>
            <w:tcW w:w="1077"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36</w:t>
            </w:r>
          </w:p>
        </w:tc>
        <w:tc>
          <w:tcPr>
            <w:tcW w:w="1119"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35</w:t>
            </w:r>
          </w:p>
        </w:tc>
        <w:tc>
          <w:tcPr>
            <w:tcW w:w="1164" w:type="dxa"/>
            <w:vMerge/>
            <w:tcBorders>
              <w:tl2br w:val="nil"/>
              <w:tr2bl w:val="nil"/>
            </w:tcBorders>
            <w:vAlign w:val="center"/>
          </w:tcPr>
          <w:p w:rsidR="00F61603" w:rsidRDefault="00F61603">
            <w:pPr>
              <w:snapToGrid w:val="0"/>
              <w:spacing w:line="360" w:lineRule="auto"/>
              <w:jc w:val="center"/>
              <w:rPr>
                <w:b/>
                <w:szCs w:val="21"/>
              </w:rPr>
            </w:pPr>
          </w:p>
        </w:tc>
        <w:tc>
          <w:tcPr>
            <w:tcW w:w="929" w:type="dxa"/>
            <w:vMerge/>
            <w:tcBorders>
              <w:tl2br w:val="nil"/>
              <w:tr2bl w:val="nil"/>
            </w:tcBorders>
            <w:vAlign w:val="center"/>
          </w:tcPr>
          <w:p w:rsidR="00F61603" w:rsidRDefault="00F61603">
            <w:pPr>
              <w:snapToGrid w:val="0"/>
              <w:spacing w:line="360" w:lineRule="auto"/>
              <w:jc w:val="center"/>
              <w:rPr>
                <w:b/>
                <w:szCs w:val="21"/>
              </w:rPr>
            </w:pPr>
          </w:p>
        </w:tc>
        <w:tc>
          <w:tcPr>
            <w:tcW w:w="929" w:type="dxa"/>
            <w:vMerge/>
            <w:tcBorders>
              <w:tl2br w:val="nil"/>
              <w:tr2bl w:val="nil"/>
            </w:tcBorders>
            <w:vAlign w:val="center"/>
          </w:tcPr>
          <w:p w:rsidR="00F61603" w:rsidRDefault="00F61603">
            <w:pPr>
              <w:snapToGrid w:val="0"/>
              <w:spacing w:line="360" w:lineRule="auto"/>
              <w:jc w:val="center"/>
              <w:rPr>
                <w:b/>
                <w:szCs w:val="21"/>
              </w:rPr>
            </w:pPr>
          </w:p>
        </w:tc>
        <w:tc>
          <w:tcPr>
            <w:tcW w:w="1052"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70"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40</w:t>
            </w:r>
          </w:p>
        </w:tc>
        <w:tc>
          <w:tcPr>
            <w:tcW w:w="1077"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76</w:t>
            </w:r>
          </w:p>
        </w:tc>
        <w:tc>
          <w:tcPr>
            <w:tcW w:w="1077"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73</w:t>
            </w:r>
          </w:p>
        </w:tc>
        <w:tc>
          <w:tcPr>
            <w:tcW w:w="1119"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74.5</w:t>
            </w:r>
          </w:p>
        </w:tc>
        <w:tc>
          <w:tcPr>
            <w:tcW w:w="1164" w:type="dxa"/>
            <w:vMerge/>
            <w:tcBorders>
              <w:tl2br w:val="nil"/>
              <w:tr2bl w:val="nil"/>
            </w:tcBorders>
            <w:vAlign w:val="center"/>
          </w:tcPr>
          <w:p w:rsidR="00F61603" w:rsidRDefault="00F61603">
            <w:pPr>
              <w:snapToGrid w:val="0"/>
              <w:spacing w:line="360" w:lineRule="auto"/>
              <w:jc w:val="center"/>
              <w:rPr>
                <w:b/>
                <w:szCs w:val="21"/>
              </w:rPr>
            </w:pPr>
          </w:p>
        </w:tc>
        <w:tc>
          <w:tcPr>
            <w:tcW w:w="929" w:type="dxa"/>
            <w:vMerge/>
            <w:tcBorders>
              <w:tl2br w:val="nil"/>
              <w:tr2bl w:val="nil"/>
            </w:tcBorders>
            <w:vAlign w:val="center"/>
          </w:tcPr>
          <w:p w:rsidR="00F61603" w:rsidRDefault="00F61603">
            <w:pPr>
              <w:snapToGrid w:val="0"/>
              <w:spacing w:line="360" w:lineRule="auto"/>
              <w:jc w:val="center"/>
              <w:rPr>
                <w:b/>
                <w:szCs w:val="21"/>
              </w:rPr>
            </w:pPr>
          </w:p>
        </w:tc>
        <w:tc>
          <w:tcPr>
            <w:tcW w:w="929" w:type="dxa"/>
            <w:vMerge/>
            <w:tcBorders>
              <w:tl2br w:val="nil"/>
              <w:tr2bl w:val="nil"/>
            </w:tcBorders>
            <w:vAlign w:val="center"/>
          </w:tcPr>
          <w:p w:rsidR="00F61603" w:rsidRDefault="00F61603">
            <w:pPr>
              <w:snapToGrid w:val="0"/>
              <w:spacing w:line="360" w:lineRule="auto"/>
              <w:jc w:val="center"/>
              <w:rPr>
                <w:b/>
                <w:szCs w:val="21"/>
              </w:rPr>
            </w:pPr>
          </w:p>
        </w:tc>
        <w:tc>
          <w:tcPr>
            <w:tcW w:w="1052"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70"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80</w:t>
            </w:r>
          </w:p>
        </w:tc>
        <w:tc>
          <w:tcPr>
            <w:tcW w:w="1077"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148</w:t>
            </w:r>
          </w:p>
        </w:tc>
        <w:tc>
          <w:tcPr>
            <w:tcW w:w="1077"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117</w:t>
            </w:r>
          </w:p>
        </w:tc>
        <w:tc>
          <w:tcPr>
            <w:tcW w:w="1119"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132.5</w:t>
            </w:r>
          </w:p>
        </w:tc>
        <w:tc>
          <w:tcPr>
            <w:tcW w:w="1164" w:type="dxa"/>
            <w:vMerge/>
            <w:tcBorders>
              <w:tl2br w:val="nil"/>
              <w:tr2bl w:val="nil"/>
            </w:tcBorders>
            <w:vAlign w:val="center"/>
          </w:tcPr>
          <w:p w:rsidR="00F61603" w:rsidRDefault="00F61603">
            <w:pPr>
              <w:snapToGrid w:val="0"/>
              <w:spacing w:line="360" w:lineRule="auto"/>
              <w:jc w:val="center"/>
              <w:rPr>
                <w:b/>
                <w:szCs w:val="21"/>
              </w:rPr>
            </w:pPr>
          </w:p>
        </w:tc>
        <w:tc>
          <w:tcPr>
            <w:tcW w:w="929" w:type="dxa"/>
            <w:vMerge/>
            <w:tcBorders>
              <w:tl2br w:val="nil"/>
              <w:tr2bl w:val="nil"/>
            </w:tcBorders>
            <w:vAlign w:val="center"/>
          </w:tcPr>
          <w:p w:rsidR="00F61603" w:rsidRDefault="00F61603">
            <w:pPr>
              <w:snapToGrid w:val="0"/>
              <w:spacing w:line="360" w:lineRule="auto"/>
              <w:jc w:val="center"/>
              <w:rPr>
                <w:b/>
                <w:szCs w:val="21"/>
              </w:rPr>
            </w:pPr>
          </w:p>
        </w:tc>
        <w:tc>
          <w:tcPr>
            <w:tcW w:w="929" w:type="dxa"/>
            <w:vMerge/>
            <w:tcBorders>
              <w:tl2br w:val="nil"/>
              <w:tr2bl w:val="nil"/>
            </w:tcBorders>
            <w:vAlign w:val="center"/>
          </w:tcPr>
          <w:p w:rsidR="00F61603" w:rsidRDefault="00F61603">
            <w:pPr>
              <w:snapToGrid w:val="0"/>
              <w:spacing w:line="360" w:lineRule="auto"/>
              <w:jc w:val="center"/>
              <w:rPr>
                <w:b/>
                <w:szCs w:val="21"/>
              </w:rPr>
            </w:pPr>
          </w:p>
        </w:tc>
        <w:tc>
          <w:tcPr>
            <w:tcW w:w="1052"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70"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160</w:t>
            </w:r>
          </w:p>
        </w:tc>
        <w:tc>
          <w:tcPr>
            <w:tcW w:w="1077"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270</w:t>
            </w:r>
          </w:p>
        </w:tc>
        <w:tc>
          <w:tcPr>
            <w:tcW w:w="1077"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259</w:t>
            </w:r>
          </w:p>
        </w:tc>
        <w:tc>
          <w:tcPr>
            <w:tcW w:w="1119"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264.5</w:t>
            </w:r>
          </w:p>
        </w:tc>
        <w:tc>
          <w:tcPr>
            <w:tcW w:w="1164" w:type="dxa"/>
            <w:vMerge/>
            <w:tcBorders>
              <w:tl2br w:val="nil"/>
              <w:tr2bl w:val="nil"/>
            </w:tcBorders>
            <w:vAlign w:val="center"/>
          </w:tcPr>
          <w:p w:rsidR="00F61603" w:rsidRDefault="00F61603">
            <w:pPr>
              <w:snapToGrid w:val="0"/>
              <w:spacing w:line="360" w:lineRule="auto"/>
              <w:jc w:val="center"/>
              <w:rPr>
                <w:b/>
                <w:szCs w:val="21"/>
              </w:rPr>
            </w:pPr>
          </w:p>
        </w:tc>
        <w:tc>
          <w:tcPr>
            <w:tcW w:w="929" w:type="dxa"/>
            <w:vMerge/>
            <w:tcBorders>
              <w:tl2br w:val="nil"/>
              <w:tr2bl w:val="nil"/>
            </w:tcBorders>
            <w:vAlign w:val="center"/>
          </w:tcPr>
          <w:p w:rsidR="00F61603" w:rsidRDefault="00F61603">
            <w:pPr>
              <w:snapToGrid w:val="0"/>
              <w:spacing w:line="360" w:lineRule="auto"/>
              <w:jc w:val="center"/>
              <w:rPr>
                <w:b/>
                <w:szCs w:val="21"/>
              </w:rPr>
            </w:pPr>
          </w:p>
        </w:tc>
        <w:tc>
          <w:tcPr>
            <w:tcW w:w="929" w:type="dxa"/>
            <w:vMerge/>
            <w:tcBorders>
              <w:tl2br w:val="nil"/>
              <w:tr2bl w:val="nil"/>
            </w:tcBorders>
            <w:vAlign w:val="center"/>
          </w:tcPr>
          <w:p w:rsidR="00F61603" w:rsidRDefault="00F61603">
            <w:pPr>
              <w:snapToGrid w:val="0"/>
              <w:spacing w:line="360" w:lineRule="auto"/>
              <w:jc w:val="center"/>
              <w:rPr>
                <w:b/>
                <w:szCs w:val="21"/>
              </w:rPr>
            </w:pPr>
          </w:p>
        </w:tc>
        <w:tc>
          <w:tcPr>
            <w:tcW w:w="1052"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70"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320</w:t>
            </w:r>
          </w:p>
        </w:tc>
        <w:tc>
          <w:tcPr>
            <w:tcW w:w="1077"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548</w:t>
            </w:r>
          </w:p>
        </w:tc>
        <w:tc>
          <w:tcPr>
            <w:tcW w:w="1077"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526</w:t>
            </w:r>
          </w:p>
        </w:tc>
        <w:tc>
          <w:tcPr>
            <w:tcW w:w="1119"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537</w:t>
            </w:r>
          </w:p>
        </w:tc>
        <w:tc>
          <w:tcPr>
            <w:tcW w:w="1164" w:type="dxa"/>
            <w:vMerge/>
            <w:tcBorders>
              <w:tl2br w:val="nil"/>
              <w:tr2bl w:val="nil"/>
            </w:tcBorders>
            <w:vAlign w:val="center"/>
          </w:tcPr>
          <w:p w:rsidR="00F61603" w:rsidRDefault="00F61603">
            <w:pPr>
              <w:snapToGrid w:val="0"/>
              <w:spacing w:line="360" w:lineRule="auto"/>
              <w:jc w:val="center"/>
              <w:rPr>
                <w:b/>
                <w:szCs w:val="21"/>
              </w:rPr>
            </w:pPr>
          </w:p>
        </w:tc>
        <w:tc>
          <w:tcPr>
            <w:tcW w:w="929" w:type="dxa"/>
            <w:vMerge/>
            <w:tcBorders>
              <w:tl2br w:val="nil"/>
              <w:tr2bl w:val="nil"/>
            </w:tcBorders>
            <w:vAlign w:val="center"/>
          </w:tcPr>
          <w:p w:rsidR="00F61603" w:rsidRDefault="00F61603">
            <w:pPr>
              <w:snapToGrid w:val="0"/>
              <w:spacing w:line="360" w:lineRule="auto"/>
              <w:jc w:val="center"/>
              <w:rPr>
                <w:b/>
                <w:szCs w:val="21"/>
              </w:rPr>
            </w:pPr>
          </w:p>
        </w:tc>
        <w:tc>
          <w:tcPr>
            <w:tcW w:w="929" w:type="dxa"/>
            <w:vMerge/>
            <w:tcBorders>
              <w:tl2br w:val="nil"/>
              <w:tr2bl w:val="nil"/>
            </w:tcBorders>
            <w:vAlign w:val="center"/>
          </w:tcPr>
          <w:p w:rsidR="00F61603" w:rsidRDefault="00F61603">
            <w:pPr>
              <w:snapToGrid w:val="0"/>
              <w:spacing w:line="360" w:lineRule="auto"/>
              <w:jc w:val="center"/>
              <w:rPr>
                <w:b/>
                <w:szCs w:val="21"/>
              </w:rPr>
            </w:pPr>
          </w:p>
        </w:tc>
        <w:tc>
          <w:tcPr>
            <w:tcW w:w="1052"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70"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640</w:t>
            </w:r>
          </w:p>
        </w:tc>
        <w:tc>
          <w:tcPr>
            <w:tcW w:w="1077"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926</w:t>
            </w:r>
          </w:p>
        </w:tc>
        <w:tc>
          <w:tcPr>
            <w:tcW w:w="1077"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978</w:t>
            </w:r>
          </w:p>
        </w:tc>
        <w:tc>
          <w:tcPr>
            <w:tcW w:w="1119" w:type="dxa"/>
            <w:tcBorders>
              <w:tl2br w:val="nil"/>
              <w:tr2bl w:val="nil"/>
            </w:tcBorders>
            <w:vAlign w:val="center"/>
          </w:tcPr>
          <w:p w:rsidR="00F61603" w:rsidRDefault="007166E2">
            <w:pPr>
              <w:widowControl/>
              <w:ind w:firstLine="400"/>
              <w:jc w:val="right"/>
              <w:textAlignment w:val="center"/>
              <w:rPr>
                <w:color w:val="000000"/>
                <w:kern w:val="0"/>
                <w:szCs w:val="21"/>
                <w:lang w:bidi="ar"/>
              </w:rPr>
            </w:pPr>
            <w:r>
              <w:rPr>
                <w:color w:val="000000"/>
                <w:kern w:val="0"/>
                <w:sz w:val="20"/>
                <w:szCs w:val="20"/>
                <w:lang w:bidi="ar"/>
              </w:rPr>
              <w:t>952</w:t>
            </w:r>
          </w:p>
        </w:tc>
        <w:tc>
          <w:tcPr>
            <w:tcW w:w="1164" w:type="dxa"/>
            <w:vMerge/>
            <w:tcBorders>
              <w:tl2br w:val="nil"/>
              <w:tr2bl w:val="nil"/>
            </w:tcBorders>
            <w:vAlign w:val="center"/>
          </w:tcPr>
          <w:p w:rsidR="00F61603" w:rsidRDefault="00F61603">
            <w:pPr>
              <w:snapToGrid w:val="0"/>
              <w:spacing w:line="360" w:lineRule="auto"/>
              <w:jc w:val="center"/>
              <w:rPr>
                <w:b/>
                <w:szCs w:val="21"/>
              </w:rPr>
            </w:pPr>
          </w:p>
        </w:tc>
        <w:tc>
          <w:tcPr>
            <w:tcW w:w="929" w:type="dxa"/>
            <w:vMerge/>
            <w:tcBorders>
              <w:tl2br w:val="nil"/>
              <w:tr2bl w:val="nil"/>
            </w:tcBorders>
            <w:vAlign w:val="center"/>
          </w:tcPr>
          <w:p w:rsidR="00F61603" w:rsidRDefault="00F61603">
            <w:pPr>
              <w:snapToGrid w:val="0"/>
              <w:spacing w:line="360" w:lineRule="auto"/>
              <w:jc w:val="center"/>
              <w:rPr>
                <w:b/>
                <w:szCs w:val="21"/>
              </w:rPr>
            </w:pPr>
          </w:p>
        </w:tc>
        <w:tc>
          <w:tcPr>
            <w:tcW w:w="929" w:type="dxa"/>
            <w:vMerge/>
            <w:tcBorders>
              <w:tl2br w:val="nil"/>
              <w:tr2bl w:val="nil"/>
            </w:tcBorders>
            <w:vAlign w:val="center"/>
          </w:tcPr>
          <w:p w:rsidR="00F61603" w:rsidRDefault="00F61603">
            <w:pPr>
              <w:snapToGrid w:val="0"/>
              <w:spacing w:line="360" w:lineRule="auto"/>
              <w:jc w:val="center"/>
              <w:rPr>
                <w:b/>
                <w:szCs w:val="21"/>
              </w:rPr>
            </w:pPr>
          </w:p>
        </w:tc>
        <w:tc>
          <w:tcPr>
            <w:tcW w:w="1052" w:type="dxa"/>
            <w:vMerge/>
            <w:tcBorders>
              <w:tl2br w:val="nil"/>
              <w:tr2bl w:val="nil"/>
            </w:tcBorders>
            <w:vAlign w:val="center"/>
          </w:tcPr>
          <w:p w:rsidR="00F61603" w:rsidRDefault="00F61603">
            <w:pPr>
              <w:snapToGrid w:val="0"/>
              <w:spacing w:line="360" w:lineRule="auto"/>
              <w:jc w:val="center"/>
              <w:rPr>
                <w:b/>
                <w:szCs w:val="21"/>
              </w:rPr>
            </w:pPr>
          </w:p>
        </w:tc>
      </w:tr>
    </w:tbl>
    <w:p w:rsidR="00F61603" w:rsidRDefault="00F61603">
      <w:pPr>
        <w:snapToGrid w:val="0"/>
        <w:spacing w:line="360" w:lineRule="auto"/>
        <w:rPr>
          <w:b/>
          <w:sz w:val="24"/>
        </w:rPr>
      </w:pPr>
    </w:p>
    <w:p w:rsidR="00F61603" w:rsidRDefault="007166E2">
      <w:pPr>
        <w:snapToGrid w:val="0"/>
        <w:spacing w:line="360" w:lineRule="auto"/>
        <w:jc w:val="center"/>
        <w:rPr>
          <w:rFonts w:ascii="黑体" w:eastAsia="黑体" w:hAnsi="黑体"/>
          <w:bCs/>
          <w:sz w:val="24"/>
        </w:rPr>
      </w:pPr>
      <w:r>
        <w:rPr>
          <w:rFonts w:ascii="黑体" w:eastAsia="黑体" w:hAnsi="黑体" w:hint="eastAsia"/>
          <w:bCs/>
          <w:sz w:val="24"/>
        </w:rPr>
        <w:t>表</w:t>
      </w:r>
      <w:r>
        <w:rPr>
          <w:rFonts w:ascii="黑体" w:eastAsia="黑体" w:hAnsi="黑体"/>
          <w:bCs/>
          <w:sz w:val="24"/>
        </w:rPr>
        <w:t>5  验证机构3 广西科学院分析测试中心</w:t>
      </w:r>
    </w:p>
    <w:tbl>
      <w:tblPr>
        <w:tblStyle w:val="aff1"/>
        <w:tblW w:w="8518"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8"/>
        <w:gridCol w:w="1056"/>
        <w:gridCol w:w="1056"/>
        <w:gridCol w:w="1064"/>
        <w:gridCol w:w="1031"/>
        <w:gridCol w:w="1049"/>
        <w:gridCol w:w="1049"/>
        <w:gridCol w:w="1195"/>
      </w:tblGrid>
      <w:tr w:rsidR="00F61603">
        <w:trPr>
          <w:jc w:val="center"/>
        </w:trPr>
        <w:tc>
          <w:tcPr>
            <w:tcW w:w="1178" w:type="dxa"/>
            <w:tcBorders>
              <w:bottom w:val="single" w:sz="4" w:space="0" w:color="auto"/>
            </w:tcBorders>
            <w:vAlign w:val="center"/>
          </w:tcPr>
          <w:p w:rsidR="00F61603" w:rsidRDefault="007166E2">
            <w:pPr>
              <w:snapToGrid w:val="0"/>
              <w:spacing w:line="360" w:lineRule="auto"/>
              <w:jc w:val="center"/>
              <w:rPr>
                <w:bCs/>
                <w:szCs w:val="21"/>
              </w:rPr>
            </w:pPr>
            <w:r>
              <w:rPr>
                <w:bCs/>
                <w:szCs w:val="21"/>
              </w:rPr>
              <w:t>进样浓度</w:t>
            </w:r>
          </w:p>
          <w:p w:rsidR="00F61603" w:rsidRDefault="007166E2">
            <w:pPr>
              <w:snapToGrid w:val="0"/>
              <w:spacing w:line="360" w:lineRule="auto"/>
              <w:jc w:val="center"/>
              <w:rPr>
                <w:b/>
                <w:szCs w:val="21"/>
              </w:rPr>
            </w:pPr>
            <w:r>
              <w:rPr>
                <w:bCs/>
                <w:szCs w:val="21"/>
              </w:rPr>
              <w:t>(</w:t>
            </w:r>
            <w:proofErr w:type="spellStart"/>
            <w:r>
              <w:rPr>
                <w:bCs/>
                <w:szCs w:val="21"/>
              </w:rPr>
              <w:t>μg</w:t>
            </w:r>
            <w:proofErr w:type="spellEnd"/>
            <w:r>
              <w:rPr>
                <w:bCs/>
                <w:szCs w:val="21"/>
              </w:rPr>
              <w:t>/mL)</w:t>
            </w:r>
          </w:p>
        </w:tc>
        <w:tc>
          <w:tcPr>
            <w:tcW w:w="1105" w:type="dxa"/>
            <w:tcBorders>
              <w:bottom w:val="single" w:sz="4" w:space="0" w:color="auto"/>
            </w:tcBorders>
            <w:vAlign w:val="center"/>
          </w:tcPr>
          <w:p w:rsidR="00F61603" w:rsidRDefault="007166E2">
            <w:pPr>
              <w:snapToGrid w:val="0"/>
              <w:spacing w:line="360" w:lineRule="auto"/>
              <w:jc w:val="center"/>
              <w:rPr>
                <w:bCs/>
                <w:szCs w:val="21"/>
              </w:rPr>
            </w:pPr>
            <w:r>
              <w:rPr>
                <w:bCs/>
                <w:szCs w:val="21"/>
              </w:rPr>
              <w:t>荧光值</w:t>
            </w:r>
            <w:r>
              <w:rPr>
                <w:bCs/>
                <w:szCs w:val="21"/>
              </w:rPr>
              <w:t>1</w:t>
            </w:r>
          </w:p>
        </w:tc>
        <w:tc>
          <w:tcPr>
            <w:tcW w:w="1105" w:type="dxa"/>
            <w:tcBorders>
              <w:bottom w:val="single" w:sz="4" w:space="0" w:color="auto"/>
            </w:tcBorders>
            <w:vAlign w:val="center"/>
          </w:tcPr>
          <w:p w:rsidR="00F61603" w:rsidRDefault="007166E2">
            <w:pPr>
              <w:snapToGrid w:val="0"/>
              <w:spacing w:line="360" w:lineRule="auto"/>
              <w:jc w:val="center"/>
              <w:rPr>
                <w:bCs/>
                <w:szCs w:val="21"/>
              </w:rPr>
            </w:pPr>
            <w:r>
              <w:rPr>
                <w:bCs/>
                <w:szCs w:val="21"/>
              </w:rPr>
              <w:t>荧光值</w:t>
            </w:r>
            <w:r>
              <w:rPr>
                <w:bCs/>
                <w:szCs w:val="21"/>
              </w:rPr>
              <w:t>2</w:t>
            </w:r>
          </w:p>
        </w:tc>
        <w:tc>
          <w:tcPr>
            <w:tcW w:w="1123" w:type="dxa"/>
            <w:tcBorders>
              <w:bottom w:val="single" w:sz="4" w:space="0" w:color="auto"/>
            </w:tcBorders>
            <w:vAlign w:val="center"/>
          </w:tcPr>
          <w:p w:rsidR="00F61603" w:rsidRDefault="007166E2">
            <w:pPr>
              <w:snapToGrid w:val="0"/>
              <w:spacing w:line="360" w:lineRule="auto"/>
              <w:jc w:val="center"/>
              <w:rPr>
                <w:b/>
                <w:szCs w:val="21"/>
              </w:rPr>
            </w:pPr>
            <w:r>
              <w:rPr>
                <w:bCs/>
                <w:szCs w:val="21"/>
              </w:rPr>
              <w:t>平均荧光值（</w:t>
            </w:r>
            <w:r>
              <w:rPr>
                <w:bCs/>
                <w:szCs w:val="21"/>
              </w:rPr>
              <w:t>RFU</w:t>
            </w:r>
            <w:r>
              <w:rPr>
                <w:bCs/>
                <w:szCs w:val="21"/>
              </w:rPr>
              <w:t>）</w:t>
            </w:r>
          </w:p>
        </w:tc>
        <w:tc>
          <w:tcPr>
            <w:tcW w:w="1058" w:type="dxa"/>
            <w:tcBorders>
              <w:bottom w:val="single" w:sz="4" w:space="0" w:color="auto"/>
            </w:tcBorders>
            <w:vAlign w:val="center"/>
          </w:tcPr>
          <w:p w:rsidR="00F61603" w:rsidRDefault="007166E2">
            <w:pPr>
              <w:snapToGrid w:val="0"/>
              <w:spacing w:line="360" w:lineRule="auto"/>
              <w:jc w:val="center"/>
              <w:rPr>
                <w:bCs/>
                <w:szCs w:val="21"/>
              </w:rPr>
            </w:pPr>
            <w:r>
              <w:rPr>
                <w:bCs/>
                <w:szCs w:val="21"/>
              </w:rPr>
              <w:t>回归方程</w:t>
            </w:r>
          </w:p>
          <w:p w:rsidR="00F61603" w:rsidRDefault="007166E2">
            <w:pPr>
              <w:snapToGrid w:val="0"/>
              <w:spacing w:line="360" w:lineRule="auto"/>
              <w:jc w:val="center"/>
              <w:rPr>
                <w:b/>
                <w:szCs w:val="21"/>
              </w:rPr>
            </w:pPr>
            <w:r>
              <w:rPr>
                <w:bCs/>
                <w:szCs w:val="21"/>
              </w:rPr>
              <w:t>（对数法）</w:t>
            </w:r>
          </w:p>
        </w:tc>
        <w:tc>
          <w:tcPr>
            <w:tcW w:w="975" w:type="dxa"/>
            <w:tcBorders>
              <w:bottom w:val="single" w:sz="4" w:space="0" w:color="auto"/>
            </w:tcBorders>
            <w:vAlign w:val="center"/>
          </w:tcPr>
          <w:p w:rsidR="00F61603" w:rsidRDefault="007166E2">
            <w:pPr>
              <w:snapToGrid w:val="0"/>
              <w:spacing w:line="360" w:lineRule="auto"/>
              <w:jc w:val="center"/>
              <w:rPr>
                <w:bCs/>
                <w:szCs w:val="21"/>
              </w:rPr>
            </w:pPr>
            <w:r>
              <w:rPr>
                <w:bCs/>
                <w:szCs w:val="21"/>
              </w:rPr>
              <w:t>线性范围</w:t>
            </w:r>
          </w:p>
          <w:p w:rsidR="00F61603" w:rsidRDefault="007166E2">
            <w:pPr>
              <w:snapToGrid w:val="0"/>
              <w:spacing w:line="360" w:lineRule="auto"/>
              <w:jc w:val="center"/>
              <w:rPr>
                <w:bCs/>
                <w:szCs w:val="21"/>
              </w:rPr>
            </w:pPr>
            <w:r>
              <w:rPr>
                <w:bCs/>
                <w:szCs w:val="21"/>
              </w:rPr>
              <w:t>(</w:t>
            </w:r>
            <w:proofErr w:type="spellStart"/>
            <w:r>
              <w:rPr>
                <w:bCs/>
                <w:szCs w:val="21"/>
              </w:rPr>
              <w:t>μg</w:t>
            </w:r>
            <w:proofErr w:type="spellEnd"/>
            <w:r>
              <w:rPr>
                <w:bCs/>
                <w:szCs w:val="21"/>
              </w:rPr>
              <w:t>/mL</w:t>
            </w:r>
            <w:r>
              <w:rPr>
                <w:bCs/>
                <w:szCs w:val="21"/>
              </w:rPr>
              <w:t>）</w:t>
            </w:r>
          </w:p>
        </w:tc>
        <w:tc>
          <w:tcPr>
            <w:tcW w:w="926" w:type="dxa"/>
            <w:tcBorders>
              <w:bottom w:val="single" w:sz="4" w:space="0" w:color="auto"/>
            </w:tcBorders>
            <w:vAlign w:val="center"/>
          </w:tcPr>
          <w:p w:rsidR="00F61603" w:rsidRDefault="007166E2">
            <w:pPr>
              <w:snapToGrid w:val="0"/>
              <w:spacing w:line="360" w:lineRule="auto"/>
              <w:jc w:val="center"/>
              <w:rPr>
                <w:bCs/>
                <w:szCs w:val="21"/>
              </w:rPr>
            </w:pPr>
            <w:r>
              <w:rPr>
                <w:bCs/>
                <w:szCs w:val="21"/>
              </w:rPr>
              <w:t>检测限</w:t>
            </w:r>
          </w:p>
          <w:p w:rsidR="00F61603" w:rsidRDefault="007166E2">
            <w:pPr>
              <w:snapToGrid w:val="0"/>
              <w:spacing w:line="360" w:lineRule="auto"/>
              <w:jc w:val="center"/>
              <w:rPr>
                <w:b/>
                <w:szCs w:val="21"/>
              </w:rPr>
            </w:pPr>
            <w:r>
              <w:rPr>
                <w:bCs/>
                <w:szCs w:val="21"/>
              </w:rPr>
              <w:t>(</w:t>
            </w:r>
            <w:proofErr w:type="spellStart"/>
            <w:r>
              <w:rPr>
                <w:bCs/>
                <w:szCs w:val="21"/>
              </w:rPr>
              <w:t>μg</w:t>
            </w:r>
            <w:proofErr w:type="spellEnd"/>
            <w:r>
              <w:rPr>
                <w:bCs/>
                <w:szCs w:val="21"/>
              </w:rPr>
              <w:t>/mL</w:t>
            </w:r>
            <w:r>
              <w:rPr>
                <w:bCs/>
                <w:szCs w:val="21"/>
              </w:rPr>
              <w:t>）</w:t>
            </w:r>
          </w:p>
        </w:tc>
        <w:tc>
          <w:tcPr>
            <w:tcW w:w="1048" w:type="dxa"/>
            <w:tcBorders>
              <w:bottom w:val="single" w:sz="4" w:space="0" w:color="auto"/>
            </w:tcBorders>
            <w:vAlign w:val="center"/>
          </w:tcPr>
          <w:p w:rsidR="00F61603" w:rsidRDefault="007166E2">
            <w:pPr>
              <w:snapToGrid w:val="0"/>
              <w:spacing w:line="360" w:lineRule="auto"/>
              <w:jc w:val="center"/>
              <w:rPr>
                <w:bCs/>
                <w:szCs w:val="21"/>
              </w:rPr>
            </w:pPr>
            <w:r>
              <w:rPr>
                <w:bCs/>
                <w:szCs w:val="21"/>
              </w:rPr>
              <w:t>定量限</w:t>
            </w:r>
          </w:p>
          <w:p w:rsidR="00F61603" w:rsidRDefault="007166E2">
            <w:pPr>
              <w:snapToGrid w:val="0"/>
              <w:spacing w:line="360" w:lineRule="auto"/>
              <w:jc w:val="center"/>
              <w:rPr>
                <w:b/>
                <w:szCs w:val="21"/>
              </w:rPr>
            </w:pPr>
            <w:r>
              <w:rPr>
                <w:bCs/>
                <w:szCs w:val="21"/>
              </w:rPr>
              <w:t>（</w:t>
            </w:r>
            <w:proofErr w:type="spellStart"/>
            <w:r>
              <w:rPr>
                <w:bCs/>
                <w:szCs w:val="21"/>
              </w:rPr>
              <w:t>μg</w:t>
            </w:r>
            <w:proofErr w:type="spellEnd"/>
            <w:r>
              <w:rPr>
                <w:bCs/>
                <w:szCs w:val="21"/>
              </w:rPr>
              <w:t>/mL</w:t>
            </w:r>
            <w:r>
              <w:rPr>
                <w:bCs/>
                <w:szCs w:val="21"/>
              </w:rPr>
              <w:t>）</w:t>
            </w:r>
          </w:p>
        </w:tc>
      </w:tr>
      <w:tr w:rsidR="00F61603">
        <w:trPr>
          <w:jc w:val="center"/>
        </w:trPr>
        <w:tc>
          <w:tcPr>
            <w:tcW w:w="1178" w:type="dxa"/>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纯水</w:t>
            </w:r>
          </w:p>
          <w:p w:rsidR="00F61603" w:rsidRDefault="007166E2">
            <w:pPr>
              <w:snapToGrid w:val="0"/>
              <w:spacing w:line="360" w:lineRule="auto"/>
              <w:jc w:val="center"/>
              <w:rPr>
                <w:b/>
                <w:szCs w:val="21"/>
              </w:rPr>
            </w:pPr>
            <w:r>
              <w:rPr>
                <w:bCs/>
                <w:szCs w:val="21"/>
              </w:rPr>
              <w:t>（空白本底）</w:t>
            </w:r>
          </w:p>
        </w:tc>
        <w:tc>
          <w:tcPr>
            <w:tcW w:w="1105" w:type="dxa"/>
            <w:tcBorders>
              <w:top w:val="single" w:sz="4" w:space="0" w:color="auto"/>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w:t>
            </w:r>
          </w:p>
        </w:tc>
        <w:tc>
          <w:tcPr>
            <w:tcW w:w="1105" w:type="dxa"/>
            <w:tcBorders>
              <w:top w:val="single" w:sz="4" w:space="0" w:color="auto"/>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w:t>
            </w:r>
          </w:p>
        </w:tc>
        <w:tc>
          <w:tcPr>
            <w:tcW w:w="1123" w:type="dxa"/>
            <w:tcBorders>
              <w:top w:val="single" w:sz="4" w:space="0" w:color="auto"/>
              <w:tl2br w:val="nil"/>
              <w:tr2bl w:val="nil"/>
            </w:tcBorders>
            <w:vAlign w:val="center"/>
          </w:tcPr>
          <w:p w:rsidR="00F61603" w:rsidRDefault="007166E2">
            <w:pPr>
              <w:widowControl/>
              <w:ind w:firstLine="400"/>
              <w:jc w:val="center"/>
              <w:textAlignment w:val="center"/>
              <w:rPr>
                <w:color w:val="000000"/>
                <w:kern w:val="0"/>
                <w:szCs w:val="21"/>
                <w:lang w:bidi="ar"/>
              </w:rPr>
            </w:pPr>
            <w:r>
              <w:rPr>
                <w:color w:val="000000"/>
                <w:kern w:val="0"/>
                <w:sz w:val="20"/>
                <w:szCs w:val="20"/>
                <w:lang w:bidi="ar"/>
              </w:rPr>
              <w:t>1</w:t>
            </w:r>
          </w:p>
        </w:tc>
        <w:tc>
          <w:tcPr>
            <w:tcW w:w="1058" w:type="dxa"/>
            <w:vMerge w:val="restart"/>
            <w:tcBorders>
              <w:top w:val="single" w:sz="4" w:space="0" w:color="auto"/>
              <w:tl2br w:val="nil"/>
              <w:tr2bl w:val="nil"/>
            </w:tcBorders>
            <w:vAlign w:val="center"/>
          </w:tcPr>
          <w:p w:rsidR="00F61603" w:rsidRDefault="007166E2">
            <w:pPr>
              <w:snapToGrid w:val="0"/>
              <w:spacing w:line="360" w:lineRule="auto"/>
              <w:jc w:val="center"/>
              <w:rPr>
                <w:color w:val="000000"/>
                <w:kern w:val="0"/>
                <w:szCs w:val="21"/>
                <w:lang w:bidi="ar"/>
              </w:rPr>
            </w:pPr>
            <w:r>
              <w:rPr>
                <w:color w:val="000000"/>
                <w:kern w:val="0"/>
                <w:szCs w:val="21"/>
                <w:lang w:bidi="ar"/>
              </w:rPr>
              <w:t>Y = 1.0248X + 0.3447</w:t>
            </w:r>
            <w:r>
              <w:rPr>
                <w:color w:val="000000"/>
                <w:kern w:val="0"/>
                <w:szCs w:val="21"/>
                <w:lang w:bidi="ar"/>
              </w:rPr>
              <w:t>，</w:t>
            </w:r>
            <w:r>
              <w:rPr>
                <w:color w:val="000000"/>
                <w:kern w:val="0"/>
                <w:szCs w:val="21"/>
                <w:lang w:bidi="ar"/>
              </w:rPr>
              <w:br/>
              <w:t>R</w:t>
            </w:r>
            <w:r>
              <w:rPr>
                <w:color w:val="000000"/>
                <w:kern w:val="0"/>
                <w:szCs w:val="21"/>
                <w:vertAlign w:val="superscript"/>
                <w:lang w:bidi="ar"/>
              </w:rPr>
              <w:t>2</w:t>
            </w:r>
            <w:r>
              <w:rPr>
                <w:color w:val="000000"/>
                <w:kern w:val="0"/>
                <w:szCs w:val="21"/>
                <w:lang w:bidi="ar"/>
              </w:rPr>
              <w:t xml:space="preserve"> = 0.9987</w:t>
            </w:r>
          </w:p>
          <w:p w:rsidR="00F61603" w:rsidRDefault="00F61603">
            <w:pPr>
              <w:snapToGrid w:val="0"/>
              <w:spacing w:line="360" w:lineRule="auto"/>
              <w:jc w:val="center"/>
              <w:rPr>
                <w:bCs/>
                <w:szCs w:val="21"/>
              </w:rPr>
            </w:pPr>
          </w:p>
          <w:p w:rsidR="00F61603" w:rsidRDefault="00F61603">
            <w:pPr>
              <w:snapToGrid w:val="0"/>
              <w:spacing w:line="360" w:lineRule="auto"/>
              <w:jc w:val="center"/>
              <w:rPr>
                <w:b/>
                <w:szCs w:val="21"/>
              </w:rPr>
            </w:pPr>
          </w:p>
        </w:tc>
        <w:tc>
          <w:tcPr>
            <w:tcW w:w="975" w:type="dxa"/>
            <w:vMerge w:val="restart"/>
            <w:tcBorders>
              <w:top w:val="single" w:sz="4" w:space="0" w:color="auto"/>
              <w:tl2br w:val="nil"/>
              <w:tr2bl w:val="nil"/>
            </w:tcBorders>
            <w:vAlign w:val="center"/>
          </w:tcPr>
          <w:p w:rsidR="00F61603" w:rsidRDefault="007166E2">
            <w:pPr>
              <w:snapToGrid w:val="0"/>
              <w:spacing w:line="360" w:lineRule="auto"/>
              <w:jc w:val="center"/>
              <w:rPr>
                <w:b/>
                <w:szCs w:val="21"/>
              </w:rPr>
            </w:pPr>
            <w:r>
              <w:rPr>
                <w:bCs/>
                <w:szCs w:val="21"/>
              </w:rPr>
              <w:lastRenderedPageBreak/>
              <w:t>10-640</w:t>
            </w:r>
          </w:p>
        </w:tc>
        <w:tc>
          <w:tcPr>
            <w:tcW w:w="926" w:type="dxa"/>
            <w:vMerge w:val="restart"/>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1.347</w:t>
            </w:r>
            <w:r>
              <w:rPr>
                <w:bCs/>
                <w:sz w:val="24"/>
              </w:rPr>
              <w:t xml:space="preserve"> </w:t>
            </w:r>
          </w:p>
        </w:tc>
        <w:tc>
          <w:tcPr>
            <w:tcW w:w="1048" w:type="dxa"/>
            <w:vMerge w:val="restart"/>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4.360</w:t>
            </w:r>
          </w:p>
        </w:tc>
      </w:tr>
      <w:tr w:rsidR="00F61603">
        <w:trPr>
          <w:jc w:val="center"/>
        </w:trPr>
        <w:tc>
          <w:tcPr>
            <w:tcW w:w="1178"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10</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19</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24</w:t>
            </w:r>
          </w:p>
        </w:tc>
        <w:tc>
          <w:tcPr>
            <w:tcW w:w="1123" w:type="dxa"/>
            <w:tcBorders>
              <w:tl2br w:val="nil"/>
              <w:tr2bl w:val="nil"/>
            </w:tcBorders>
            <w:vAlign w:val="center"/>
          </w:tcPr>
          <w:p w:rsidR="00F61603" w:rsidRDefault="007166E2">
            <w:pPr>
              <w:widowControl/>
              <w:ind w:firstLine="400"/>
              <w:jc w:val="center"/>
              <w:textAlignment w:val="center"/>
              <w:rPr>
                <w:color w:val="000000"/>
                <w:kern w:val="0"/>
                <w:szCs w:val="21"/>
                <w:lang w:bidi="ar"/>
              </w:rPr>
            </w:pPr>
            <w:r>
              <w:rPr>
                <w:color w:val="000000"/>
                <w:kern w:val="0"/>
                <w:sz w:val="20"/>
                <w:szCs w:val="20"/>
                <w:lang w:bidi="ar"/>
              </w:rPr>
              <w:t>19</w:t>
            </w:r>
          </w:p>
        </w:tc>
        <w:tc>
          <w:tcPr>
            <w:tcW w:w="1058" w:type="dxa"/>
            <w:vMerge/>
            <w:tcBorders>
              <w:tl2br w:val="nil"/>
              <w:tr2bl w:val="nil"/>
            </w:tcBorders>
            <w:vAlign w:val="center"/>
          </w:tcPr>
          <w:p w:rsidR="00F61603" w:rsidRDefault="00F61603">
            <w:pPr>
              <w:snapToGrid w:val="0"/>
              <w:spacing w:line="360" w:lineRule="auto"/>
              <w:jc w:val="center"/>
              <w:rPr>
                <w:b/>
                <w:szCs w:val="21"/>
              </w:rPr>
            </w:pPr>
          </w:p>
        </w:tc>
        <w:tc>
          <w:tcPr>
            <w:tcW w:w="975" w:type="dxa"/>
            <w:vMerge/>
            <w:tcBorders>
              <w:tl2br w:val="nil"/>
              <w:tr2bl w:val="nil"/>
            </w:tcBorders>
            <w:vAlign w:val="center"/>
          </w:tcPr>
          <w:p w:rsidR="00F61603" w:rsidRDefault="00F61603">
            <w:pPr>
              <w:snapToGrid w:val="0"/>
              <w:spacing w:line="360" w:lineRule="auto"/>
              <w:jc w:val="center"/>
              <w:rPr>
                <w:b/>
                <w:szCs w:val="21"/>
              </w:rPr>
            </w:pPr>
          </w:p>
        </w:tc>
        <w:tc>
          <w:tcPr>
            <w:tcW w:w="926" w:type="dxa"/>
            <w:vMerge/>
            <w:tcBorders>
              <w:tl2br w:val="nil"/>
              <w:tr2bl w:val="nil"/>
            </w:tcBorders>
            <w:vAlign w:val="center"/>
          </w:tcPr>
          <w:p w:rsidR="00F61603" w:rsidRDefault="00F61603">
            <w:pPr>
              <w:snapToGrid w:val="0"/>
              <w:spacing w:line="360" w:lineRule="auto"/>
              <w:jc w:val="center"/>
              <w:rPr>
                <w:b/>
                <w:szCs w:val="21"/>
              </w:rPr>
            </w:pPr>
          </w:p>
        </w:tc>
        <w:tc>
          <w:tcPr>
            <w:tcW w:w="1048"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78"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20</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44</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55</w:t>
            </w:r>
          </w:p>
        </w:tc>
        <w:tc>
          <w:tcPr>
            <w:tcW w:w="1123" w:type="dxa"/>
            <w:tcBorders>
              <w:tl2br w:val="nil"/>
              <w:tr2bl w:val="nil"/>
            </w:tcBorders>
            <w:vAlign w:val="center"/>
          </w:tcPr>
          <w:p w:rsidR="00F61603" w:rsidRDefault="007166E2">
            <w:pPr>
              <w:widowControl/>
              <w:ind w:firstLine="400"/>
              <w:jc w:val="center"/>
              <w:textAlignment w:val="center"/>
              <w:rPr>
                <w:color w:val="000000"/>
                <w:kern w:val="0"/>
                <w:szCs w:val="21"/>
                <w:lang w:bidi="ar"/>
              </w:rPr>
            </w:pPr>
            <w:r>
              <w:rPr>
                <w:color w:val="000000"/>
                <w:kern w:val="0"/>
                <w:sz w:val="20"/>
                <w:szCs w:val="20"/>
                <w:lang w:bidi="ar"/>
              </w:rPr>
              <w:t>44</w:t>
            </w:r>
          </w:p>
        </w:tc>
        <w:tc>
          <w:tcPr>
            <w:tcW w:w="1058" w:type="dxa"/>
            <w:vMerge/>
            <w:tcBorders>
              <w:tl2br w:val="nil"/>
              <w:tr2bl w:val="nil"/>
            </w:tcBorders>
            <w:vAlign w:val="center"/>
          </w:tcPr>
          <w:p w:rsidR="00F61603" w:rsidRDefault="00F61603">
            <w:pPr>
              <w:snapToGrid w:val="0"/>
              <w:spacing w:line="360" w:lineRule="auto"/>
              <w:jc w:val="center"/>
              <w:rPr>
                <w:b/>
                <w:szCs w:val="21"/>
              </w:rPr>
            </w:pPr>
          </w:p>
        </w:tc>
        <w:tc>
          <w:tcPr>
            <w:tcW w:w="975" w:type="dxa"/>
            <w:vMerge/>
            <w:tcBorders>
              <w:tl2br w:val="nil"/>
              <w:tr2bl w:val="nil"/>
            </w:tcBorders>
            <w:vAlign w:val="center"/>
          </w:tcPr>
          <w:p w:rsidR="00F61603" w:rsidRDefault="00F61603">
            <w:pPr>
              <w:snapToGrid w:val="0"/>
              <w:spacing w:line="360" w:lineRule="auto"/>
              <w:jc w:val="center"/>
              <w:rPr>
                <w:b/>
                <w:szCs w:val="21"/>
              </w:rPr>
            </w:pPr>
          </w:p>
        </w:tc>
        <w:tc>
          <w:tcPr>
            <w:tcW w:w="926" w:type="dxa"/>
            <w:vMerge/>
            <w:tcBorders>
              <w:tl2br w:val="nil"/>
              <w:tr2bl w:val="nil"/>
            </w:tcBorders>
            <w:vAlign w:val="center"/>
          </w:tcPr>
          <w:p w:rsidR="00F61603" w:rsidRDefault="00F61603">
            <w:pPr>
              <w:snapToGrid w:val="0"/>
              <w:spacing w:line="360" w:lineRule="auto"/>
              <w:jc w:val="center"/>
              <w:rPr>
                <w:b/>
                <w:szCs w:val="21"/>
              </w:rPr>
            </w:pPr>
          </w:p>
        </w:tc>
        <w:tc>
          <w:tcPr>
            <w:tcW w:w="1048"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78"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40</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98</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102</w:t>
            </w:r>
          </w:p>
        </w:tc>
        <w:tc>
          <w:tcPr>
            <w:tcW w:w="1123" w:type="dxa"/>
            <w:tcBorders>
              <w:tl2br w:val="nil"/>
              <w:tr2bl w:val="nil"/>
            </w:tcBorders>
            <w:vAlign w:val="center"/>
          </w:tcPr>
          <w:p w:rsidR="00F61603" w:rsidRDefault="007166E2">
            <w:pPr>
              <w:widowControl/>
              <w:ind w:firstLine="400"/>
              <w:jc w:val="center"/>
              <w:textAlignment w:val="center"/>
              <w:rPr>
                <w:color w:val="000000"/>
                <w:kern w:val="0"/>
                <w:szCs w:val="21"/>
                <w:lang w:bidi="ar"/>
              </w:rPr>
            </w:pPr>
            <w:r>
              <w:rPr>
                <w:color w:val="000000"/>
                <w:kern w:val="0"/>
                <w:sz w:val="20"/>
                <w:szCs w:val="20"/>
                <w:lang w:bidi="ar"/>
              </w:rPr>
              <w:t>98</w:t>
            </w:r>
          </w:p>
        </w:tc>
        <w:tc>
          <w:tcPr>
            <w:tcW w:w="1058" w:type="dxa"/>
            <w:vMerge/>
            <w:tcBorders>
              <w:tl2br w:val="nil"/>
              <w:tr2bl w:val="nil"/>
            </w:tcBorders>
            <w:vAlign w:val="center"/>
          </w:tcPr>
          <w:p w:rsidR="00F61603" w:rsidRDefault="00F61603">
            <w:pPr>
              <w:snapToGrid w:val="0"/>
              <w:spacing w:line="360" w:lineRule="auto"/>
              <w:jc w:val="center"/>
              <w:rPr>
                <w:b/>
                <w:szCs w:val="21"/>
              </w:rPr>
            </w:pPr>
          </w:p>
        </w:tc>
        <w:tc>
          <w:tcPr>
            <w:tcW w:w="975" w:type="dxa"/>
            <w:vMerge/>
            <w:tcBorders>
              <w:tl2br w:val="nil"/>
              <w:tr2bl w:val="nil"/>
            </w:tcBorders>
            <w:vAlign w:val="center"/>
          </w:tcPr>
          <w:p w:rsidR="00F61603" w:rsidRDefault="00F61603">
            <w:pPr>
              <w:snapToGrid w:val="0"/>
              <w:spacing w:line="360" w:lineRule="auto"/>
              <w:jc w:val="center"/>
              <w:rPr>
                <w:b/>
                <w:szCs w:val="21"/>
              </w:rPr>
            </w:pPr>
          </w:p>
        </w:tc>
        <w:tc>
          <w:tcPr>
            <w:tcW w:w="926" w:type="dxa"/>
            <w:vMerge/>
            <w:tcBorders>
              <w:tl2br w:val="nil"/>
              <w:tr2bl w:val="nil"/>
            </w:tcBorders>
            <w:vAlign w:val="center"/>
          </w:tcPr>
          <w:p w:rsidR="00F61603" w:rsidRDefault="00F61603">
            <w:pPr>
              <w:snapToGrid w:val="0"/>
              <w:spacing w:line="360" w:lineRule="auto"/>
              <w:jc w:val="center"/>
              <w:rPr>
                <w:b/>
                <w:szCs w:val="21"/>
              </w:rPr>
            </w:pPr>
          </w:p>
        </w:tc>
        <w:tc>
          <w:tcPr>
            <w:tcW w:w="1048"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78"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80</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208</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203</w:t>
            </w:r>
          </w:p>
        </w:tc>
        <w:tc>
          <w:tcPr>
            <w:tcW w:w="1123" w:type="dxa"/>
            <w:tcBorders>
              <w:tl2br w:val="nil"/>
              <w:tr2bl w:val="nil"/>
            </w:tcBorders>
            <w:vAlign w:val="center"/>
          </w:tcPr>
          <w:p w:rsidR="00F61603" w:rsidRDefault="007166E2">
            <w:pPr>
              <w:widowControl/>
              <w:ind w:firstLine="400"/>
              <w:jc w:val="center"/>
              <w:textAlignment w:val="center"/>
              <w:rPr>
                <w:color w:val="000000"/>
                <w:kern w:val="0"/>
                <w:szCs w:val="21"/>
                <w:lang w:bidi="ar"/>
              </w:rPr>
            </w:pPr>
            <w:r>
              <w:rPr>
                <w:color w:val="000000"/>
                <w:kern w:val="0"/>
                <w:sz w:val="20"/>
                <w:szCs w:val="20"/>
                <w:lang w:bidi="ar"/>
              </w:rPr>
              <w:t>208</w:t>
            </w:r>
          </w:p>
        </w:tc>
        <w:tc>
          <w:tcPr>
            <w:tcW w:w="1058" w:type="dxa"/>
            <w:vMerge/>
            <w:tcBorders>
              <w:tl2br w:val="nil"/>
              <w:tr2bl w:val="nil"/>
            </w:tcBorders>
            <w:vAlign w:val="center"/>
          </w:tcPr>
          <w:p w:rsidR="00F61603" w:rsidRDefault="00F61603">
            <w:pPr>
              <w:snapToGrid w:val="0"/>
              <w:spacing w:line="360" w:lineRule="auto"/>
              <w:jc w:val="center"/>
              <w:rPr>
                <w:b/>
                <w:szCs w:val="21"/>
              </w:rPr>
            </w:pPr>
          </w:p>
        </w:tc>
        <w:tc>
          <w:tcPr>
            <w:tcW w:w="975" w:type="dxa"/>
            <w:vMerge/>
            <w:tcBorders>
              <w:tl2br w:val="nil"/>
              <w:tr2bl w:val="nil"/>
            </w:tcBorders>
            <w:vAlign w:val="center"/>
          </w:tcPr>
          <w:p w:rsidR="00F61603" w:rsidRDefault="00F61603">
            <w:pPr>
              <w:snapToGrid w:val="0"/>
              <w:spacing w:line="360" w:lineRule="auto"/>
              <w:jc w:val="center"/>
              <w:rPr>
                <w:b/>
                <w:szCs w:val="21"/>
              </w:rPr>
            </w:pPr>
          </w:p>
        </w:tc>
        <w:tc>
          <w:tcPr>
            <w:tcW w:w="926" w:type="dxa"/>
            <w:vMerge/>
            <w:tcBorders>
              <w:tl2br w:val="nil"/>
              <w:tr2bl w:val="nil"/>
            </w:tcBorders>
            <w:vAlign w:val="center"/>
          </w:tcPr>
          <w:p w:rsidR="00F61603" w:rsidRDefault="00F61603">
            <w:pPr>
              <w:snapToGrid w:val="0"/>
              <w:spacing w:line="360" w:lineRule="auto"/>
              <w:jc w:val="center"/>
              <w:rPr>
                <w:b/>
                <w:szCs w:val="21"/>
              </w:rPr>
            </w:pPr>
          </w:p>
        </w:tc>
        <w:tc>
          <w:tcPr>
            <w:tcW w:w="1048"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78"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160</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415</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435</w:t>
            </w:r>
          </w:p>
        </w:tc>
        <w:tc>
          <w:tcPr>
            <w:tcW w:w="1123" w:type="dxa"/>
            <w:tcBorders>
              <w:tl2br w:val="nil"/>
              <w:tr2bl w:val="nil"/>
            </w:tcBorders>
            <w:vAlign w:val="center"/>
          </w:tcPr>
          <w:p w:rsidR="00F61603" w:rsidRDefault="007166E2">
            <w:pPr>
              <w:widowControl/>
              <w:ind w:firstLine="400"/>
              <w:jc w:val="center"/>
              <w:textAlignment w:val="center"/>
              <w:rPr>
                <w:color w:val="000000"/>
                <w:kern w:val="0"/>
                <w:szCs w:val="21"/>
                <w:lang w:bidi="ar"/>
              </w:rPr>
            </w:pPr>
            <w:r>
              <w:rPr>
                <w:color w:val="000000"/>
                <w:kern w:val="0"/>
                <w:sz w:val="20"/>
                <w:szCs w:val="20"/>
                <w:lang w:bidi="ar"/>
              </w:rPr>
              <w:t>415</w:t>
            </w:r>
          </w:p>
        </w:tc>
        <w:tc>
          <w:tcPr>
            <w:tcW w:w="1058" w:type="dxa"/>
            <w:vMerge/>
            <w:tcBorders>
              <w:tl2br w:val="nil"/>
              <w:tr2bl w:val="nil"/>
            </w:tcBorders>
            <w:vAlign w:val="center"/>
          </w:tcPr>
          <w:p w:rsidR="00F61603" w:rsidRDefault="00F61603">
            <w:pPr>
              <w:snapToGrid w:val="0"/>
              <w:spacing w:line="360" w:lineRule="auto"/>
              <w:jc w:val="center"/>
              <w:rPr>
                <w:b/>
                <w:szCs w:val="21"/>
              </w:rPr>
            </w:pPr>
          </w:p>
        </w:tc>
        <w:tc>
          <w:tcPr>
            <w:tcW w:w="975" w:type="dxa"/>
            <w:vMerge/>
            <w:tcBorders>
              <w:tl2br w:val="nil"/>
              <w:tr2bl w:val="nil"/>
            </w:tcBorders>
            <w:vAlign w:val="center"/>
          </w:tcPr>
          <w:p w:rsidR="00F61603" w:rsidRDefault="00F61603">
            <w:pPr>
              <w:snapToGrid w:val="0"/>
              <w:spacing w:line="360" w:lineRule="auto"/>
              <w:jc w:val="center"/>
              <w:rPr>
                <w:b/>
                <w:szCs w:val="21"/>
              </w:rPr>
            </w:pPr>
          </w:p>
        </w:tc>
        <w:tc>
          <w:tcPr>
            <w:tcW w:w="926" w:type="dxa"/>
            <w:vMerge/>
            <w:tcBorders>
              <w:tl2br w:val="nil"/>
              <w:tr2bl w:val="nil"/>
            </w:tcBorders>
            <w:vAlign w:val="center"/>
          </w:tcPr>
          <w:p w:rsidR="00F61603" w:rsidRDefault="00F61603">
            <w:pPr>
              <w:snapToGrid w:val="0"/>
              <w:spacing w:line="360" w:lineRule="auto"/>
              <w:jc w:val="center"/>
              <w:rPr>
                <w:b/>
                <w:szCs w:val="21"/>
              </w:rPr>
            </w:pPr>
          </w:p>
        </w:tc>
        <w:tc>
          <w:tcPr>
            <w:tcW w:w="1048"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78"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lastRenderedPageBreak/>
              <w:t>320</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798</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767</w:t>
            </w:r>
          </w:p>
        </w:tc>
        <w:tc>
          <w:tcPr>
            <w:tcW w:w="1123" w:type="dxa"/>
            <w:tcBorders>
              <w:tl2br w:val="nil"/>
              <w:tr2bl w:val="nil"/>
            </w:tcBorders>
            <w:vAlign w:val="center"/>
          </w:tcPr>
          <w:p w:rsidR="00F61603" w:rsidRDefault="007166E2">
            <w:pPr>
              <w:widowControl/>
              <w:ind w:firstLine="400"/>
              <w:jc w:val="center"/>
              <w:textAlignment w:val="center"/>
              <w:rPr>
                <w:color w:val="000000"/>
                <w:kern w:val="0"/>
                <w:szCs w:val="21"/>
                <w:lang w:bidi="ar"/>
              </w:rPr>
            </w:pPr>
            <w:r>
              <w:rPr>
                <w:color w:val="000000"/>
                <w:kern w:val="0"/>
                <w:sz w:val="20"/>
                <w:szCs w:val="20"/>
                <w:lang w:bidi="ar"/>
              </w:rPr>
              <w:t>798</w:t>
            </w:r>
          </w:p>
        </w:tc>
        <w:tc>
          <w:tcPr>
            <w:tcW w:w="1058" w:type="dxa"/>
            <w:vMerge/>
            <w:tcBorders>
              <w:tl2br w:val="nil"/>
              <w:tr2bl w:val="nil"/>
            </w:tcBorders>
            <w:vAlign w:val="center"/>
          </w:tcPr>
          <w:p w:rsidR="00F61603" w:rsidRDefault="00F61603">
            <w:pPr>
              <w:snapToGrid w:val="0"/>
              <w:spacing w:line="360" w:lineRule="auto"/>
              <w:jc w:val="center"/>
              <w:rPr>
                <w:b/>
                <w:szCs w:val="21"/>
              </w:rPr>
            </w:pPr>
          </w:p>
        </w:tc>
        <w:tc>
          <w:tcPr>
            <w:tcW w:w="975" w:type="dxa"/>
            <w:vMerge/>
            <w:tcBorders>
              <w:tl2br w:val="nil"/>
              <w:tr2bl w:val="nil"/>
            </w:tcBorders>
            <w:vAlign w:val="center"/>
          </w:tcPr>
          <w:p w:rsidR="00F61603" w:rsidRDefault="00F61603">
            <w:pPr>
              <w:snapToGrid w:val="0"/>
              <w:spacing w:line="360" w:lineRule="auto"/>
              <w:jc w:val="center"/>
              <w:rPr>
                <w:b/>
                <w:szCs w:val="21"/>
              </w:rPr>
            </w:pPr>
          </w:p>
        </w:tc>
        <w:tc>
          <w:tcPr>
            <w:tcW w:w="926" w:type="dxa"/>
            <w:vMerge/>
            <w:tcBorders>
              <w:tl2br w:val="nil"/>
              <w:tr2bl w:val="nil"/>
            </w:tcBorders>
            <w:vAlign w:val="center"/>
          </w:tcPr>
          <w:p w:rsidR="00F61603" w:rsidRDefault="00F61603">
            <w:pPr>
              <w:snapToGrid w:val="0"/>
              <w:spacing w:line="360" w:lineRule="auto"/>
              <w:jc w:val="center"/>
              <w:rPr>
                <w:b/>
                <w:szCs w:val="21"/>
              </w:rPr>
            </w:pPr>
          </w:p>
        </w:tc>
        <w:tc>
          <w:tcPr>
            <w:tcW w:w="1048" w:type="dxa"/>
            <w:vMerge/>
            <w:tcBorders>
              <w:tl2br w:val="nil"/>
              <w:tr2bl w:val="nil"/>
            </w:tcBorders>
            <w:vAlign w:val="center"/>
          </w:tcPr>
          <w:p w:rsidR="00F61603" w:rsidRDefault="00F61603">
            <w:pPr>
              <w:snapToGrid w:val="0"/>
              <w:spacing w:line="360" w:lineRule="auto"/>
              <w:jc w:val="center"/>
              <w:rPr>
                <w:b/>
                <w:szCs w:val="21"/>
              </w:rPr>
            </w:pPr>
          </w:p>
        </w:tc>
      </w:tr>
      <w:tr w:rsidR="00F61603">
        <w:trPr>
          <w:jc w:val="center"/>
        </w:trPr>
        <w:tc>
          <w:tcPr>
            <w:tcW w:w="1178" w:type="dxa"/>
            <w:tcBorders>
              <w:tl2br w:val="nil"/>
              <w:tr2bl w:val="nil"/>
            </w:tcBorders>
            <w:vAlign w:val="center"/>
          </w:tcPr>
          <w:p w:rsidR="00F61603" w:rsidRDefault="007166E2">
            <w:pPr>
              <w:widowControl/>
              <w:jc w:val="center"/>
              <w:textAlignment w:val="bottom"/>
              <w:rPr>
                <w:b/>
                <w:szCs w:val="21"/>
              </w:rPr>
            </w:pPr>
            <w:r>
              <w:rPr>
                <w:color w:val="000000"/>
                <w:kern w:val="0"/>
                <w:szCs w:val="21"/>
                <w:lang w:bidi="ar"/>
              </w:rPr>
              <w:t>640</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1586</w:t>
            </w:r>
          </w:p>
        </w:tc>
        <w:tc>
          <w:tcPr>
            <w:tcW w:w="1105" w:type="dxa"/>
            <w:tcBorders>
              <w:tl2br w:val="nil"/>
              <w:tr2bl w:val="nil"/>
            </w:tcBorders>
            <w:vAlign w:val="center"/>
          </w:tcPr>
          <w:p w:rsidR="00F61603" w:rsidRDefault="007166E2">
            <w:pPr>
              <w:widowControl/>
              <w:ind w:firstLine="400"/>
              <w:jc w:val="center"/>
              <w:textAlignment w:val="center"/>
              <w:rPr>
                <w:color w:val="000000"/>
                <w:kern w:val="0"/>
                <w:sz w:val="20"/>
                <w:szCs w:val="20"/>
                <w:lang w:bidi="ar"/>
              </w:rPr>
            </w:pPr>
            <w:r>
              <w:rPr>
                <w:color w:val="000000"/>
                <w:kern w:val="0"/>
                <w:sz w:val="20"/>
                <w:szCs w:val="20"/>
                <w:lang w:bidi="ar"/>
              </w:rPr>
              <w:t>1606</w:t>
            </w:r>
          </w:p>
        </w:tc>
        <w:tc>
          <w:tcPr>
            <w:tcW w:w="1123" w:type="dxa"/>
            <w:tcBorders>
              <w:tl2br w:val="nil"/>
              <w:tr2bl w:val="nil"/>
            </w:tcBorders>
            <w:vAlign w:val="center"/>
          </w:tcPr>
          <w:p w:rsidR="00F61603" w:rsidRDefault="007166E2">
            <w:pPr>
              <w:widowControl/>
              <w:ind w:firstLine="400"/>
              <w:jc w:val="center"/>
              <w:textAlignment w:val="center"/>
              <w:rPr>
                <w:color w:val="000000"/>
                <w:kern w:val="0"/>
                <w:szCs w:val="21"/>
                <w:lang w:bidi="ar"/>
              </w:rPr>
            </w:pPr>
            <w:r>
              <w:rPr>
                <w:color w:val="000000"/>
                <w:kern w:val="0"/>
                <w:sz w:val="20"/>
                <w:szCs w:val="20"/>
                <w:lang w:bidi="ar"/>
              </w:rPr>
              <w:t>1586</w:t>
            </w:r>
          </w:p>
        </w:tc>
        <w:tc>
          <w:tcPr>
            <w:tcW w:w="1058" w:type="dxa"/>
            <w:vMerge/>
            <w:tcBorders>
              <w:tl2br w:val="nil"/>
              <w:tr2bl w:val="nil"/>
            </w:tcBorders>
            <w:vAlign w:val="center"/>
          </w:tcPr>
          <w:p w:rsidR="00F61603" w:rsidRDefault="00F61603">
            <w:pPr>
              <w:snapToGrid w:val="0"/>
              <w:spacing w:line="360" w:lineRule="auto"/>
              <w:jc w:val="center"/>
              <w:rPr>
                <w:b/>
                <w:szCs w:val="21"/>
              </w:rPr>
            </w:pPr>
          </w:p>
        </w:tc>
        <w:tc>
          <w:tcPr>
            <w:tcW w:w="975" w:type="dxa"/>
            <w:vMerge/>
            <w:tcBorders>
              <w:tl2br w:val="nil"/>
              <w:tr2bl w:val="nil"/>
            </w:tcBorders>
            <w:vAlign w:val="center"/>
          </w:tcPr>
          <w:p w:rsidR="00F61603" w:rsidRDefault="00F61603">
            <w:pPr>
              <w:snapToGrid w:val="0"/>
              <w:spacing w:line="360" w:lineRule="auto"/>
              <w:jc w:val="center"/>
              <w:rPr>
                <w:b/>
                <w:szCs w:val="21"/>
              </w:rPr>
            </w:pPr>
          </w:p>
        </w:tc>
        <w:tc>
          <w:tcPr>
            <w:tcW w:w="926" w:type="dxa"/>
            <w:vMerge/>
            <w:tcBorders>
              <w:tl2br w:val="nil"/>
              <w:tr2bl w:val="nil"/>
            </w:tcBorders>
            <w:vAlign w:val="center"/>
          </w:tcPr>
          <w:p w:rsidR="00F61603" w:rsidRDefault="00F61603">
            <w:pPr>
              <w:snapToGrid w:val="0"/>
              <w:spacing w:line="360" w:lineRule="auto"/>
              <w:jc w:val="center"/>
              <w:rPr>
                <w:b/>
                <w:szCs w:val="21"/>
              </w:rPr>
            </w:pPr>
          </w:p>
        </w:tc>
        <w:tc>
          <w:tcPr>
            <w:tcW w:w="1048" w:type="dxa"/>
            <w:vMerge/>
            <w:tcBorders>
              <w:tl2br w:val="nil"/>
              <w:tr2bl w:val="nil"/>
            </w:tcBorders>
            <w:vAlign w:val="center"/>
          </w:tcPr>
          <w:p w:rsidR="00F61603" w:rsidRDefault="00F61603">
            <w:pPr>
              <w:snapToGrid w:val="0"/>
              <w:spacing w:line="360" w:lineRule="auto"/>
              <w:jc w:val="center"/>
              <w:rPr>
                <w:b/>
                <w:szCs w:val="21"/>
              </w:rPr>
            </w:pPr>
          </w:p>
        </w:tc>
      </w:tr>
    </w:tbl>
    <w:p w:rsidR="00F61603" w:rsidRDefault="00F61603">
      <w:pPr>
        <w:snapToGrid w:val="0"/>
        <w:spacing w:line="360" w:lineRule="auto"/>
        <w:rPr>
          <w:b/>
          <w:sz w:val="24"/>
        </w:rPr>
      </w:pPr>
    </w:p>
    <w:p w:rsidR="00F61603" w:rsidRDefault="007166E2">
      <w:pPr>
        <w:snapToGrid w:val="0"/>
        <w:spacing w:line="360" w:lineRule="auto"/>
        <w:ind w:firstLineChars="200" w:firstLine="640"/>
        <w:rPr>
          <w:rFonts w:ascii="仿宋_GB2312" w:eastAsia="仿宋_GB2312"/>
          <w:bCs/>
          <w:sz w:val="32"/>
          <w:szCs w:val="32"/>
        </w:rPr>
      </w:pPr>
      <w:r>
        <w:rPr>
          <w:rFonts w:ascii="仿宋_GB2312" w:eastAsia="仿宋_GB2312" w:hint="eastAsia"/>
          <w:bCs/>
          <w:sz w:val="32"/>
          <w:szCs w:val="32"/>
        </w:rPr>
        <w:t>结论：表</w:t>
      </w:r>
      <w:r>
        <w:rPr>
          <w:rFonts w:ascii="仿宋_GB2312" w:eastAsia="仿宋_GB2312"/>
          <w:bCs/>
          <w:sz w:val="32"/>
          <w:szCs w:val="32"/>
        </w:rPr>
        <w:t>2</w:t>
      </w:r>
      <w:r>
        <w:rPr>
          <w:rFonts w:ascii="仿宋_GB2312" w:eastAsia="仿宋_GB2312" w:hint="eastAsia"/>
          <w:bCs/>
          <w:sz w:val="32"/>
          <w:szCs w:val="32"/>
        </w:rPr>
        <w:t>显示，Cy5标记透明质酸钠在10-640 μg/mL 范围内具有较好线性，回归方程为：Y =0.9872X + 0.4234（R</w:t>
      </w:r>
      <w:r>
        <w:rPr>
          <w:rFonts w:ascii="仿宋_GB2312" w:eastAsia="仿宋_GB2312" w:hint="eastAsia"/>
          <w:bCs/>
          <w:sz w:val="32"/>
          <w:szCs w:val="32"/>
          <w:vertAlign w:val="superscript"/>
        </w:rPr>
        <w:t>2</w:t>
      </w:r>
      <w:r>
        <w:rPr>
          <w:rFonts w:ascii="仿宋_GB2312" w:eastAsia="仿宋_GB2312" w:hint="eastAsia"/>
          <w:bCs/>
          <w:sz w:val="32"/>
          <w:szCs w:val="32"/>
        </w:rPr>
        <w:t xml:space="preserve"> = 0.9965），三家验证机构R</w:t>
      </w:r>
      <w:r>
        <w:rPr>
          <w:rFonts w:ascii="Calibri" w:eastAsia="仿宋_GB2312" w:hAnsi="Calibri" w:cs="Calibri"/>
          <w:bCs/>
          <w:sz w:val="32"/>
          <w:szCs w:val="32"/>
        </w:rPr>
        <w:t>²</w:t>
      </w:r>
      <w:r>
        <w:rPr>
          <w:rFonts w:ascii="仿宋_GB2312" w:eastAsia="仿宋_GB2312" w:hAnsi="仿宋_GB2312" w:cs="仿宋_GB2312" w:hint="eastAsia"/>
          <w:bCs/>
          <w:sz w:val="32"/>
          <w:szCs w:val="32"/>
        </w:rPr>
        <w:t>分别为</w:t>
      </w:r>
      <w:r>
        <w:rPr>
          <w:rFonts w:ascii="仿宋_GB2312" w:eastAsia="仿宋_GB2312" w:hint="eastAsia"/>
          <w:bCs/>
          <w:sz w:val="32"/>
          <w:szCs w:val="32"/>
        </w:rPr>
        <w:t>0.9986、0.9982、0.9987（</w:t>
      </w:r>
      <w:bookmarkStart w:id="51" w:name="OLE_LINK53"/>
      <w:bookmarkStart w:id="52" w:name="OLE_LINK45"/>
      <w:r>
        <w:rPr>
          <w:rFonts w:ascii="仿宋_GB2312" w:eastAsia="仿宋_GB2312" w:hint="eastAsia"/>
          <w:bCs/>
          <w:sz w:val="32"/>
          <w:szCs w:val="32"/>
        </w:rPr>
        <w:t>见表</w:t>
      </w:r>
      <w:r>
        <w:rPr>
          <w:rFonts w:ascii="仿宋_GB2312" w:eastAsia="仿宋_GB2312"/>
          <w:bCs/>
          <w:sz w:val="32"/>
          <w:szCs w:val="32"/>
        </w:rPr>
        <w:t>3-</w:t>
      </w:r>
      <w:r>
        <w:rPr>
          <w:rFonts w:ascii="仿宋_GB2312" w:eastAsia="仿宋_GB2312" w:hint="eastAsia"/>
          <w:bCs/>
          <w:sz w:val="32"/>
          <w:szCs w:val="32"/>
        </w:rPr>
        <w:t>表</w:t>
      </w:r>
      <w:r>
        <w:rPr>
          <w:rFonts w:ascii="仿宋_GB2312" w:eastAsia="仿宋_GB2312"/>
          <w:bCs/>
          <w:sz w:val="32"/>
          <w:szCs w:val="32"/>
        </w:rPr>
        <w:t>5</w:t>
      </w:r>
      <w:bookmarkEnd w:id="51"/>
      <w:bookmarkEnd w:id="52"/>
      <w:r>
        <w:rPr>
          <w:rFonts w:ascii="仿宋_GB2312" w:eastAsia="仿宋_GB2312" w:hint="eastAsia"/>
          <w:bCs/>
          <w:sz w:val="32"/>
          <w:szCs w:val="32"/>
        </w:rPr>
        <w:t>），均≥0.990，符合要求。</w:t>
      </w:r>
    </w:p>
    <w:p w:rsidR="00F61603" w:rsidRDefault="007166E2">
      <w:pPr>
        <w:snapToGrid w:val="0"/>
        <w:spacing w:line="360" w:lineRule="auto"/>
        <w:ind w:firstLineChars="200" w:firstLine="640"/>
        <w:rPr>
          <w:rFonts w:ascii="仿宋_GB2312" w:eastAsia="仿宋_GB2312"/>
          <w:bCs/>
          <w:sz w:val="32"/>
          <w:szCs w:val="32"/>
        </w:rPr>
      </w:pPr>
      <w:bookmarkStart w:id="53" w:name="OLE_LINK44"/>
      <w:r>
        <w:rPr>
          <w:rFonts w:ascii="仿宋_GB2312" w:eastAsia="仿宋_GB2312" w:hint="eastAsia"/>
          <w:bCs/>
          <w:sz w:val="32"/>
          <w:szCs w:val="32"/>
        </w:rPr>
        <w:t>表</w:t>
      </w:r>
      <w:r>
        <w:rPr>
          <w:rFonts w:ascii="仿宋_GB2312" w:eastAsia="仿宋_GB2312"/>
          <w:bCs/>
          <w:sz w:val="32"/>
          <w:szCs w:val="32"/>
        </w:rPr>
        <w:t>2</w:t>
      </w:r>
      <w:r>
        <w:rPr>
          <w:rFonts w:ascii="仿宋_GB2312" w:eastAsia="仿宋_GB2312" w:hint="eastAsia"/>
          <w:bCs/>
          <w:sz w:val="32"/>
          <w:szCs w:val="32"/>
        </w:rPr>
        <w:t>显示，本法</w:t>
      </w:r>
      <w:bookmarkEnd w:id="53"/>
      <w:r>
        <w:rPr>
          <w:rFonts w:ascii="仿宋_GB2312" w:eastAsia="仿宋_GB2312" w:hint="eastAsia"/>
          <w:bCs/>
          <w:sz w:val="32"/>
          <w:szCs w:val="32"/>
        </w:rPr>
        <w:t>检测限为2.481μg/mL（3倍空白本底），三家机构分别为1.133、1.655、1.347μg/mL（均低于主验证值）（见表</w:t>
      </w:r>
      <w:r>
        <w:rPr>
          <w:rFonts w:ascii="仿宋_GB2312" w:eastAsia="仿宋_GB2312"/>
          <w:bCs/>
          <w:sz w:val="32"/>
          <w:szCs w:val="32"/>
        </w:rPr>
        <w:t>3-</w:t>
      </w:r>
      <w:r>
        <w:rPr>
          <w:rFonts w:ascii="仿宋_GB2312" w:eastAsia="仿宋_GB2312" w:hint="eastAsia"/>
          <w:bCs/>
          <w:sz w:val="32"/>
          <w:szCs w:val="32"/>
        </w:rPr>
        <w:t>表</w:t>
      </w:r>
      <w:r>
        <w:rPr>
          <w:rFonts w:ascii="仿宋_GB2312" w:eastAsia="仿宋_GB2312"/>
          <w:bCs/>
          <w:sz w:val="32"/>
          <w:szCs w:val="32"/>
        </w:rPr>
        <w:t>5</w:t>
      </w:r>
      <w:r>
        <w:rPr>
          <w:rFonts w:ascii="仿宋_GB2312" w:eastAsia="仿宋_GB2312" w:hint="eastAsia"/>
          <w:bCs/>
          <w:sz w:val="32"/>
          <w:szCs w:val="32"/>
        </w:rPr>
        <w:t>），符合要求。</w:t>
      </w:r>
    </w:p>
    <w:p w:rsidR="00F61603" w:rsidRDefault="007166E2">
      <w:pPr>
        <w:snapToGrid w:val="0"/>
        <w:spacing w:line="360" w:lineRule="auto"/>
        <w:ind w:firstLineChars="200" w:firstLine="640"/>
        <w:rPr>
          <w:b/>
          <w:sz w:val="24"/>
        </w:rPr>
      </w:pPr>
      <w:r>
        <w:rPr>
          <w:rFonts w:ascii="仿宋_GB2312" w:eastAsia="仿宋_GB2312" w:hint="eastAsia"/>
          <w:bCs/>
          <w:sz w:val="32"/>
          <w:szCs w:val="32"/>
        </w:rPr>
        <w:t>表</w:t>
      </w:r>
      <w:r>
        <w:rPr>
          <w:rFonts w:ascii="仿宋_GB2312" w:eastAsia="仿宋_GB2312"/>
          <w:bCs/>
          <w:sz w:val="32"/>
          <w:szCs w:val="32"/>
        </w:rPr>
        <w:t>2</w:t>
      </w:r>
      <w:r>
        <w:rPr>
          <w:rFonts w:ascii="仿宋_GB2312" w:eastAsia="仿宋_GB2312" w:hint="eastAsia"/>
          <w:bCs/>
          <w:sz w:val="32"/>
          <w:szCs w:val="32"/>
        </w:rPr>
        <w:t>显示，本法定量限为8.399μg/mL（10倍空白本底），三家机构分别为3.838、5.666、4.360μg/mL（均低于主验证值）（见表</w:t>
      </w:r>
      <w:r>
        <w:rPr>
          <w:rFonts w:ascii="仿宋_GB2312" w:eastAsia="仿宋_GB2312"/>
          <w:bCs/>
          <w:sz w:val="32"/>
          <w:szCs w:val="32"/>
        </w:rPr>
        <w:t>3-</w:t>
      </w:r>
      <w:r>
        <w:rPr>
          <w:rFonts w:ascii="仿宋_GB2312" w:eastAsia="仿宋_GB2312" w:hint="eastAsia"/>
          <w:bCs/>
          <w:sz w:val="32"/>
          <w:szCs w:val="32"/>
        </w:rPr>
        <w:t>表</w:t>
      </w:r>
      <w:r>
        <w:rPr>
          <w:rFonts w:ascii="仿宋_GB2312" w:eastAsia="仿宋_GB2312"/>
          <w:bCs/>
          <w:sz w:val="32"/>
          <w:szCs w:val="32"/>
        </w:rPr>
        <w:t>5</w:t>
      </w:r>
      <w:r>
        <w:rPr>
          <w:rFonts w:ascii="仿宋_GB2312" w:eastAsia="仿宋_GB2312" w:hint="eastAsia"/>
          <w:bCs/>
          <w:sz w:val="32"/>
          <w:szCs w:val="32"/>
        </w:rPr>
        <w:t>），符合要求。</w:t>
      </w:r>
    </w:p>
    <w:p w:rsidR="00F61603" w:rsidRDefault="007166E2">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（2）</w:t>
      </w:r>
      <w:r>
        <w:rPr>
          <w:rFonts w:ascii="仿宋_GB2312" w:eastAsia="仿宋_GB2312" w:hAnsi="宋体"/>
          <w:b/>
          <w:bCs/>
          <w:sz w:val="32"/>
          <w:szCs w:val="32"/>
        </w:rPr>
        <w:t>准确度考察</w:t>
      </w:r>
    </w:p>
    <w:p w:rsidR="00F61603" w:rsidRDefault="007166E2">
      <w:pPr>
        <w:snapToGrid w:val="0"/>
        <w:spacing w:line="560" w:lineRule="exact"/>
        <w:ind w:firstLineChars="200" w:firstLine="640"/>
        <w:rPr>
          <w:rFonts w:ascii="仿宋_GB2312" w:eastAsia="仿宋_GB2312"/>
          <w:sz w:val="32"/>
          <w:szCs w:val="32"/>
        </w:rPr>
      </w:pPr>
      <w:r>
        <w:rPr>
          <w:rFonts w:ascii="仿宋_GB2312" w:eastAsia="仿宋_GB2312" w:hint="eastAsia"/>
          <w:sz w:val="32"/>
          <w:szCs w:val="32"/>
        </w:rPr>
        <w:t xml:space="preserve">取200μL 40μg/mL </w:t>
      </w:r>
      <w:r>
        <w:rPr>
          <w:rFonts w:ascii="仿宋_GB2312" w:eastAsia="仿宋_GB2312" w:hint="eastAsia"/>
          <w:bCs/>
          <w:sz w:val="32"/>
          <w:szCs w:val="32"/>
        </w:rPr>
        <w:t>Cy5-透明质酸钠供试品</w:t>
      </w:r>
      <w:r>
        <w:rPr>
          <w:rFonts w:ascii="仿宋_GB2312" w:eastAsia="仿宋_GB2312" w:hint="eastAsia"/>
          <w:sz w:val="32"/>
          <w:szCs w:val="32"/>
        </w:rPr>
        <w:t xml:space="preserve">溶液6份,向每一份中加入100 μL 160 μg/mL </w:t>
      </w:r>
      <w:r>
        <w:rPr>
          <w:rFonts w:ascii="仿宋_GB2312" w:eastAsia="仿宋_GB2312" w:hint="eastAsia"/>
          <w:bCs/>
          <w:sz w:val="32"/>
          <w:szCs w:val="32"/>
        </w:rPr>
        <w:t>Cy5-透明质酸钠供试品</w:t>
      </w:r>
      <w:r>
        <w:rPr>
          <w:rFonts w:ascii="仿宋_GB2312" w:eastAsia="仿宋_GB2312" w:hint="eastAsia"/>
          <w:sz w:val="32"/>
          <w:szCs w:val="32"/>
        </w:rPr>
        <w:t>溶液，混合均匀，吸取50 μL加入酶标板，采用酶标法检测Cy5-透明质酸钠浓度并开展验证。酶标法检测Cy5-透明质酸钠的准确度考察数据见表</w:t>
      </w:r>
      <w:r>
        <w:rPr>
          <w:rFonts w:ascii="仿宋_GB2312" w:eastAsia="仿宋_GB2312"/>
          <w:sz w:val="32"/>
          <w:szCs w:val="32"/>
        </w:rPr>
        <w:t>6</w:t>
      </w:r>
      <w:r>
        <w:rPr>
          <w:rFonts w:ascii="仿宋_GB2312" w:eastAsia="仿宋_GB2312" w:hint="eastAsia"/>
          <w:sz w:val="32"/>
          <w:szCs w:val="32"/>
        </w:rPr>
        <w:t>，验证机构数据见表</w:t>
      </w:r>
      <w:r>
        <w:rPr>
          <w:rFonts w:ascii="仿宋_GB2312" w:eastAsia="仿宋_GB2312"/>
          <w:sz w:val="32"/>
          <w:szCs w:val="32"/>
        </w:rPr>
        <w:t>7</w:t>
      </w:r>
      <w:r>
        <w:rPr>
          <w:rFonts w:ascii="仿宋_GB2312" w:eastAsia="仿宋_GB2312" w:hint="eastAsia"/>
          <w:sz w:val="32"/>
          <w:szCs w:val="32"/>
        </w:rPr>
        <w:t>、表</w:t>
      </w:r>
      <w:r>
        <w:rPr>
          <w:rFonts w:ascii="仿宋_GB2312" w:eastAsia="仿宋_GB2312"/>
          <w:sz w:val="32"/>
          <w:szCs w:val="32"/>
        </w:rPr>
        <w:t>8</w:t>
      </w:r>
      <w:r>
        <w:rPr>
          <w:rFonts w:ascii="仿宋_GB2312" w:eastAsia="仿宋_GB2312" w:hint="eastAsia"/>
          <w:sz w:val="32"/>
          <w:szCs w:val="32"/>
        </w:rPr>
        <w:t>、表</w:t>
      </w:r>
      <w:r>
        <w:rPr>
          <w:rFonts w:ascii="仿宋_GB2312" w:eastAsia="仿宋_GB2312"/>
          <w:sz w:val="32"/>
          <w:szCs w:val="32"/>
        </w:rPr>
        <w:t>9</w:t>
      </w:r>
      <w:r>
        <w:rPr>
          <w:rFonts w:ascii="仿宋_GB2312" w:eastAsia="仿宋_GB2312" w:hint="eastAsia"/>
          <w:sz w:val="32"/>
          <w:szCs w:val="32"/>
        </w:rPr>
        <w:t>。</w:t>
      </w:r>
    </w:p>
    <w:p w:rsidR="00F61603" w:rsidRDefault="00F61603">
      <w:pPr>
        <w:snapToGrid w:val="0"/>
        <w:spacing w:line="560" w:lineRule="exact"/>
        <w:ind w:firstLineChars="200" w:firstLine="640"/>
        <w:rPr>
          <w:rFonts w:ascii="仿宋_GB2312" w:eastAsia="仿宋_GB2312"/>
          <w:sz w:val="32"/>
          <w:szCs w:val="32"/>
        </w:rPr>
      </w:pPr>
    </w:p>
    <w:p w:rsidR="00F61603" w:rsidRDefault="007166E2">
      <w:pPr>
        <w:snapToGrid w:val="0"/>
        <w:spacing w:line="360" w:lineRule="auto"/>
        <w:jc w:val="center"/>
        <w:rPr>
          <w:rFonts w:ascii="黑体" w:eastAsia="黑体" w:hAnsi="黑体"/>
          <w:bCs/>
          <w:sz w:val="24"/>
        </w:rPr>
      </w:pPr>
      <w:r>
        <w:rPr>
          <w:rFonts w:ascii="黑体" w:eastAsia="黑体" w:hAnsi="黑体"/>
          <w:bCs/>
          <w:sz w:val="24"/>
        </w:rPr>
        <w:t>表6. 酶标法检测Cy5-透明质酸钠的准确度考察</w:t>
      </w:r>
    </w:p>
    <w:tbl>
      <w:tblPr>
        <w:tblStyle w:val="aff1"/>
        <w:tblW w:w="4997" w:type="pct"/>
        <w:tblLook w:val="04A0" w:firstRow="1" w:lastRow="0" w:firstColumn="1" w:lastColumn="0" w:noHBand="0" w:noVBand="1"/>
      </w:tblPr>
      <w:tblGrid>
        <w:gridCol w:w="855"/>
        <w:gridCol w:w="893"/>
        <w:gridCol w:w="1036"/>
        <w:gridCol w:w="1142"/>
        <w:gridCol w:w="1023"/>
        <w:gridCol w:w="1195"/>
        <w:gridCol w:w="1174"/>
        <w:gridCol w:w="973"/>
      </w:tblGrid>
      <w:tr w:rsidR="00F61603">
        <w:tc>
          <w:tcPr>
            <w:tcW w:w="564" w:type="pct"/>
            <w:vAlign w:val="center"/>
          </w:tcPr>
          <w:p w:rsidR="00F61603" w:rsidRDefault="007166E2">
            <w:pPr>
              <w:pStyle w:val="afc"/>
              <w:widowControl/>
              <w:jc w:val="center"/>
              <w:rPr>
                <w:sz w:val="21"/>
                <w:szCs w:val="21"/>
              </w:rPr>
            </w:pPr>
            <w:r>
              <w:rPr>
                <w:color w:val="000000"/>
                <w:sz w:val="21"/>
                <w:szCs w:val="21"/>
              </w:rPr>
              <w:t>名称</w:t>
            </w:r>
          </w:p>
        </w:tc>
        <w:tc>
          <w:tcPr>
            <w:tcW w:w="584" w:type="pct"/>
            <w:vAlign w:val="center"/>
          </w:tcPr>
          <w:p w:rsidR="00F61603" w:rsidRDefault="007166E2">
            <w:pPr>
              <w:pStyle w:val="afc"/>
              <w:widowControl/>
              <w:jc w:val="center"/>
              <w:rPr>
                <w:sz w:val="21"/>
                <w:szCs w:val="21"/>
              </w:rPr>
            </w:pPr>
            <w:r>
              <w:rPr>
                <w:color w:val="000000"/>
                <w:sz w:val="21"/>
                <w:szCs w:val="21"/>
              </w:rPr>
              <w:t>取样量（</w:t>
            </w:r>
            <w:r>
              <w:rPr>
                <w:color w:val="000000"/>
                <w:sz w:val="21"/>
                <w:szCs w:val="21"/>
              </w:rPr>
              <w:t>mL</w:t>
            </w:r>
            <w:r>
              <w:rPr>
                <w:color w:val="000000"/>
                <w:sz w:val="21"/>
                <w:szCs w:val="21"/>
              </w:rPr>
              <w:t>）</w:t>
            </w:r>
          </w:p>
        </w:tc>
        <w:tc>
          <w:tcPr>
            <w:tcW w:w="648" w:type="pct"/>
            <w:vAlign w:val="center"/>
          </w:tcPr>
          <w:p w:rsidR="00F61603" w:rsidRDefault="007166E2">
            <w:pPr>
              <w:pStyle w:val="afc"/>
              <w:widowControl/>
              <w:jc w:val="center"/>
              <w:rPr>
                <w:sz w:val="21"/>
                <w:szCs w:val="21"/>
              </w:rPr>
            </w:pPr>
            <w:r>
              <w:rPr>
                <w:color w:val="000000"/>
                <w:sz w:val="21"/>
                <w:szCs w:val="21"/>
              </w:rPr>
              <w:t>40 </w:t>
            </w:r>
            <w:r>
              <w:rPr>
                <w:sz w:val="21"/>
                <w:szCs w:val="21"/>
              </w:rPr>
              <w:t>µg/mL</w:t>
            </w:r>
            <w:r>
              <w:rPr>
                <w:color w:val="000000"/>
                <w:sz w:val="21"/>
                <w:szCs w:val="21"/>
              </w:rPr>
              <w:t>样品量（</w:t>
            </w:r>
            <w:r>
              <w:rPr>
                <w:color w:val="000000"/>
                <w:sz w:val="21"/>
                <w:szCs w:val="21"/>
              </w:rPr>
              <w:t>mL</w:t>
            </w:r>
            <w:r>
              <w:rPr>
                <w:color w:val="000000"/>
                <w:sz w:val="21"/>
                <w:szCs w:val="21"/>
              </w:rPr>
              <w:t>）</w:t>
            </w:r>
          </w:p>
        </w:tc>
        <w:tc>
          <w:tcPr>
            <w:tcW w:w="677" w:type="pct"/>
            <w:vAlign w:val="center"/>
          </w:tcPr>
          <w:p w:rsidR="00F61603" w:rsidRDefault="007166E2">
            <w:pPr>
              <w:pStyle w:val="afc"/>
              <w:widowControl/>
              <w:jc w:val="center"/>
              <w:rPr>
                <w:sz w:val="21"/>
                <w:szCs w:val="21"/>
              </w:rPr>
            </w:pPr>
            <w:r>
              <w:rPr>
                <w:color w:val="000000"/>
                <w:sz w:val="21"/>
                <w:szCs w:val="21"/>
              </w:rPr>
              <w:t>160 </w:t>
            </w:r>
            <w:r>
              <w:rPr>
                <w:sz w:val="21"/>
                <w:szCs w:val="21"/>
              </w:rPr>
              <w:t>µg/mL</w:t>
            </w:r>
            <w:r>
              <w:rPr>
                <w:color w:val="000000"/>
                <w:sz w:val="21"/>
                <w:szCs w:val="21"/>
              </w:rPr>
              <w:t>加入量（</w:t>
            </w:r>
            <w:r>
              <w:rPr>
                <w:color w:val="000000"/>
                <w:sz w:val="21"/>
                <w:szCs w:val="21"/>
              </w:rPr>
              <w:t>mL</w:t>
            </w:r>
            <w:r>
              <w:rPr>
                <w:color w:val="000000"/>
                <w:sz w:val="21"/>
                <w:szCs w:val="21"/>
              </w:rPr>
              <w:t>）</w:t>
            </w:r>
          </w:p>
        </w:tc>
        <w:tc>
          <w:tcPr>
            <w:tcW w:w="693" w:type="pct"/>
            <w:vAlign w:val="center"/>
          </w:tcPr>
          <w:p w:rsidR="00F61603" w:rsidRDefault="007166E2">
            <w:pPr>
              <w:pStyle w:val="afc"/>
              <w:widowControl/>
              <w:jc w:val="center"/>
              <w:rPr>
                <w:color w:val="000000"/>
                <w:sz w:val="21"/>
                <w:szCs w:val="21"/>
              </w:rPr>
            </w:pPr>
            <w:r>
              <w:rPr>
                <w:color w:val="000000"/>
                <w:sz w:val="21"/>
                <w:szCs w:val="21"/>
              </w:rPr>
              <w:t>测得荧光值</w:t>
            </w:r>
          </w:p>
        </w:tc>
        <w:tc>
          <w:tcPr>
            <w:tcW w:w="693" w:type="pct"/>
            <w:vAlign w:val="center"/>
          </w:tcPr>
          <w:p w:rsidR="00F61603" w:rsidRDefault="007166E2">
            <w:pPr>
              <w:pStyle w:val="afc"/>
              <w:widowControl/>
              <w:jc w:val="center"/>
              <w:rPr>
                <w:sz w:val="21"/>
                <w:szCs w:val="21"/>
              </w:rPr>
            </w:pPr>
            <w:r>
              <w:rPr>
                <w:color w:val="000000"/>
                <w:sz w:val="21"/>
                <w:szCs w:val="21"/>
              </w:rPr>
              <w:t>测得浓度（</w:t>
            </w:r>
            <w:r>
              <w:rPr>
                <w:sz w:val="21"/>
                <w:szCs w:val="21"/>
              </w:rPr>
              <w:t>µg/mL</w:t>
            </w:r>
            <w:r>
              <w:rPr>
                <w:sz w:val="21"/>
                <w:szCs w:val="21"/>
              </w:rPr>
              <w:t>）</w:t>
            </w:r>
          </w:p>
        </w:tc>
        <w:tc>
          <w:tcPr>
            <w:tcW w:w="503" w:type="pct"/>
            <w:vAlign w:val="center"/>
          </w:tcPr>
          <w:p w:rsidR="00F61603" w:rsidRDefault="007166E2">
            <w:pPr>
              <w:pStyle w:val="afc"/>
              <w:widowControl/>
              <w:jc w:val="center"/>
              <w:rPr>
                <w:sz w:val="21"/>
                <w:szCs w:val="21"/>
              </w:rPr>
            </w:pPr>
            <w:r>
              <w:rPr>
                <w:color w:val="000000"/>
                <w:sz w:val="21"/>
                <w:szCs w:val="21"/>
              </w:rPr>
              <w:t>回收率（</w:t>
            </w:r>
            <w:r>
              <w:rPr>
                <w:color w:val="000000"/>
                <w:sz w:val="21"/>
                <w:szCs w:val="21"/>
              </w:rPr>
              <w:t>%</w:t>
            </w:r>
            <w:r>
              <w:rPr>
                <w:color w:val="000000"/>
                <w:sz w:val="21"/>
                <w:szCs w:val="21"/>
              </w:rPr>
              <w:t>）</w:t>
            </w:r>
          </w:p>
        </w:tc>
        <w:tc>
          <w:tcPr>
            <w:tcW w:w="635" w:type="pct"/>
            <w:vAlign w:val="center"/>
          </w:tcPr>
          <w:p w:rsidR="00F61603" w:rsidRDefault="007166E2">
            <w:pPr>
              <w:pStyle w:val="afc"/>
              <w:widowControl/>
              <w:jc w:val="center"/>
              <w:rPr>
                <w:sz w:val="21"/>
                <w:szCs w:val="21"/>
              </w:rPr>
            </w:pPr>
            <w:r>
              <w:rPr>
                <w:color w:val="000000"/>
                <w:sz w:val="21"/>
                <w:szCs w:val="21"/>
              </w:rPr>
              <w:t>平均回收率（</w:t>
            </w:r>
            <w:r>
              <w:rPr>
                <w:color w:val="000000"/>
                <w:sz w:val="21"/>
                <w:szCs w:val="21"/>
              </w:rPr>
              <w:t>%</w:t>
            </w:r>
            <w:r>
              <w:rPr>
                <w:color w:val="000000"/>
                <w:sz w:val="21"/>
                <w:szCs w:val="21"/>
              </w:rPr>
              <w:t>）</w:t>
            </w:r>
          </w:p>
        </w:tc>
      </w:tr>
      <w:tr w:rsidR="00F61603">
        <w:tc>
          <w:tcPr>
            <w:tcW w:w="564" w:type="pct"/>
            <w:vMerge w:val="restart"/>
            <w:vAlign w:val="center"/>
          </w:tcPr>
          <w:p w:rsidR="00F61603" w:rsidRDefault="007166E2">
            <w:pPr>
              <w:snapToGrid w:val="0"/>
              <w:spacing w:line="360" w:lineRule="auto"/>
              <w:jc w:val="center"/>
              <w:rPr>
                <w:szCs w:val="21"/>
              </w:rPr>
            </w:pPr>
            <w:r>
              <w:rPr>
                <w:szCs w:val="21"/>
              </w:rPr>
              <w:t>Cy5-</w:t>
            </w:r>
            <w:r>
              <w:rPr>
                <w:szCs w:val="21"/>
              </w:rPr>
              <w:t>透明质酸钠</w:t>
            </w:r>
          </w:p>
        </w:tc>
        <w:tc>
          <w:tcPr>
            <w:tcW w:w="584" w:type="pct"/>
            <w:vAlign w:val="center"/>
          </w:tcPr>
          <w:p w:rsidR="00F61603" w:rsidRDefault="007166E2">
            <w:pPr>
              <w:snapToGrid w:val="0"/>
              <w:spacing w:line="360" w:lineRule="auto"/>
              <w:jc w:val="center"/>
              <w:rPr>
                <w:szCs w:val="21"/>
              </w:rPr>
            </w:pPr>
            <w:r>
              <w:rPr>
                <w:szCs w:val="21"/>
              </w:rPr>
              <w:t>0.05</w:t>
            </w:r>
          </w:p>
        </w:tc>
        <w:tc>
          <w:tcPr>
            <w:tcW w:w="648" w:type="pct"/>
            <w:vAlign w:val="center"/>
          </w:tcPr>
          <w:p w:rsidR="00F61603" w:rsidRDefault="007166E2">
            <w:pPr>
              <w:snapToGrid w:val="0"/>
              <w:spacing w:line="360" w:lineRule="auto"/>
              <w:jc w:val="center"/>
              <w:rPr>
                <w:szCs w:val="21"/>
              </w:rPr>
            </w:pPr>
            <w:r>
              <w:rPr>
                <w:szCs w:val="21"/>
              </w:rPr>
              <w:t>0.20</w:t>
            </w:r>
          </w:p>
        </w:tc>
        <w:tc>
          <w:tcPr>
            <w:tcW w:w="677" w:type="pct"/>
            <w:vAlign w:val="center"/>
          </w:tcPr>
          <w:p w:rsidR="00F61603" w:rsidRDefault="007166E2">
            <w:pPr>
              <w:snapToGrid w:val="0"/>
              <w:spacing w:line="360" w:lineRule="auto"/>
              <w:jc w:val="center"/>
              <w:rPr>
                <w:szCs w:val="21"/>
              </w:rPr>
            </w:pPr>
            <w:r>
              <w:rPr>
                <w:szCs w:val="21"/>
              </w:rPr>
              <w:t>0.10</w:t>
            </w:r>
          </w:p>
        </w:tc>
        <w:tc>
          <w:tcPr>
            <w:tcW w:w="1175" w:type="dxa"/>
            <w:vAlign w:val="center"/>
          </w:tcPr>
          <w:p w:rsidR="00F61603" w:rsidRDefault="007166E2">
            <w:pPr>
              <w:widowControl/>
              <w:ind w:firstLine="400"/>
              <w:jc w:val="center"/>
              <w:textAlignment w:val="center"/>
              <w:rPr>
                <w:szCs w:val="21"/>
              </w:rPr>
            </w:pPr>
            <w:r>
              <w:rPr>
                <w:color w:val="000000"/>
                <w:kern w:val="0"/>
                <w:sz w:val="20"/>
                <w:szCs w:val="20"/>
                <w:lang w:bidi="ar"/>
              </w:rPr>
              <w:t>208</w:t>
            </w:r>
          </w:p>
        </w:tc>
        <w:tc>
          <w:tcPr>
            <w:tcW w:w="1212"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83.03 </w:t>
            </w:r>
          </w:p>
        </w:tc>
        <w:tc>
          <w:tcPr>
            <w:tcW w:w="851"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105.68 </w:t>
            </w:r>
          </w:p>
        </w:tc>
        <w:tc>
          <w:tcPr>
            <w:tcW w:w="635" w:type="pct"/>
            <w:vMerge w:val="restart"/>
            <w:vAlign w:val="center"/>
          </w:tcPr>
          <w:p w:rsidR="00F61603" w:rsidRDefault="007166E2">
            <w:pPr>
              <w:snapToGrid w:val="0"/>
              <w:spacing w:line="360" w:lineRule="auto"/>
              <w:jc w:val="center"/>
              <w:rPr>
                <w:szCs w:val="21"/>
              </w:rPr>
            </w:pPr>
            <w:r>
              <w:rPr>
                <w:szCs w:val="21"/>
              </w:rPr>
              <w:t xml:space="preserve">84.10 </w:t>
            </w:r>
          </w:p>
        </w:tc>
      </w:tr>
      <w:tr w:rsidR="00F61603">
        <w:tc>
          <w:tcPr>
            <w:tcW w:w="564" w:type="pct"/>
            <w:vMerge/>
            <w:vAlign w:val="center"/>
          </w:tcPr>
          <w:p w:rsidR="00F61603" w:rsidRDefault="00F61603">
            <w:pPr>
              <w:snapToGrid w:val="0"/>
              <w:spacing w:line="360" w:lineRule="auto"/>
              <w:jc w:val="center"/>
              <w:rPr>
                <w:szCs w:val="21"/>
              </w:rPr>
            </w:pPr>
          </w:p>
        </w:tc>
        <w:tc>
          <w:tcPr>
            <w:tcW w:w="584" w:type="pct"/>
            <w:vAlign w:val="center"/>
          </w:tcPr>
          <w:p w:rsidR="00F61603" w:rsidRDefault="007166E2">
            <w:pPr>
              <w:snapToGrid w:val="0"/>
              <w:spacing w:line="360" w:lineRule="auto"/>
              <w:jc w:val="center"/>
              <w:rPr>
                <w:szCs w:val="21"/>
              </w:rPr>
            </w:pPr>
            <w:r>
              <w:rPr>
                <w:szCs w:val="21"/>
              </w:rPr>
              <w:t>0.05</w:t>
            </w:r>
          </w:p>
        </w:tc>
        <w:tc>
          <w:tcPr>
            <w:tcW w:w="648" w:type="pct"/>
            <w:vAlign w:val="center"/>
          </w:tcPr>
          <w:p w:rsidR="00F61603" w:rsidRDefault="007166E2">
            <w:pPr>
              <w:snapToGrid w:val="0"/>
              <w:spacing w:line="360" w:lineRule="auto"/>
              <w:jc w:val="center"/>
              <w:rPr>
                <w:szCs w:val="21"/>
              </w:rPr>
            </w:pPr>
            <w:r>
              <w:rPr>
                <w:szCs w:val="21"/>
              </w:rPr>
              <w:t>0.20</w:t>
            </w:r>
          </w:p>
        </w:tc>
        <w:tc>
          <w:tcPr>
            <w:tcW w:w="677" w:type="pct"/>
            <w:vAlign w:val="center"/>
          </w:tcPr>
          <w:p w:rsidR="00F61603" w:rsidRDefault="007166E2">
            <w:pPr>
              <w:snapToGrid w:val="0"/>
              <w:spacing w:line="360" w:lineRule="auto"/>
              <w:jc w:val="center"/>
              <w:rPr>
                <w:szCs w:val="21"/>
              </w:rPr>
            </w:pPr>
            <w:r>
              <w:rPr>
                <w:szCs w:val="21"/>
              </w:rPr>
              <w:t>0.10</w:t>
            </w:r>
          </w:p>
        </w:tc>
        <w:tc>
          <w:tcPr>
            <w:tcW w:w="1175" w:type="dxa"/>
            <w:vAlign w:val="center"/>
          </w:tcPr>
          <w:p w:rsidR="00F61603" w:rsidRDefault="007166E2">
            <w:pPr>
              <w:widowControl/>
              <w:ind w:firstLine="400"/>
              <w:jc w:val="center"/>
              <w:textAlignment w:val="center"/>
              <w:rPr>
                <w:szCs w:val="21"/>
              </w:rPr>
            </w:pPr>
            <w:r>
              <w:rPr>
                <w:color w:val="000000"/>
                <w:kern w:val="0"/>
                <w:sz w:val="20"/>
                <w:szCs w:val="20"/>
                <w:lang w:bidi="ar"/>
              </w:rPr>
              <w:t>174</w:t>
            </w:r>
          </w:p>
        </w:tc>
        <w:tc>
          <w:tcPr>
            <w:tcW w:w="1212"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69.30 </w:t>
            </w:r>
          </w:p>
        </w:tc>
        <w:tc>
          <w:tcPr>
            <w:tcW w:w="851"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79.93 </w:t>
            </w:r>
          </w:p>
        </w:tc>
        <w:tc>
          <w:tcPr>
            <w:tcW w:w="635" w:type="pct"/>
            <w:vMerge/>
            <w:vAlign w:val="center"/>
          </w:tcPr>
          <w:p w:rsidR="00F61603" w:rsidRDefault="00F61603">
            <w:pPr>
              <w:snapToGrid w:val="0"/>
              <w:spacing w:line="360" w:lineRule="auto"/>
              <w:jc w:val="center"/>
              <w:rPr>
                <w:szCs w:val="21"/>
              </w:rPr>
            </w:pPr>
          </w:p>
        </w:tc>
      </w:tr>
      <w:tr w:rsidR="00F61603">
        <w:tc>
          <w:tcPr>
            <w:tcW w:w="564" w:type="pct"/>
            <w:vMerge/>
            <w:vAlign w:val="center"/>
          </w:tcPr>
          <w:p w:rsidR="00F61603" w:rsidRDefault="00F61603">
            <w:pPr>
              <w:snapToGrid w:val="0"/>
              <w:spacing w:line="360" w:lineRule="auto"/>
              <w:jc w:val="center"/>
              <w:rPr>
                <w:szCs w:val="21"/>
              </w:rPr>
            </w:pPr>
          </w:p>
        </w:tc>
        <w:tc>
          <w:tcPr>
            <w:tcW w:w="584" w:type="pct"/>
            <w:vAlign w:val="center"/>
          </w:tcPr>
          <w:p w:rsidR="00F61603" w:rsidRDefault="007166E2">
            <w:pPr>
              <w:snapToGrid w:val="0"/>
              <w:spacing w:line="360" w:lineRule="auto"/>
              <w:jc w:val="center"/>
              <w:rPr>
                <w:szCs w:val="21"/>
              </w:rPr>
            </w:pPr>
            <w:r>
              <w:rPr>
                <w:szCs w:val="21"/>
              </w:rPr>
              <w:t>0.05</w:t>
            </w:r>
          </w:p>
        </w:tc>
        <w:tc>
          <w:tcPr>
            <w:tcW w:w="648" w:type="pct"/>
            <w:vAlign w:val="center"/>
          </w:tcPr>
          <w:p w:rsidR="00F61603" w:rsidRDefault="007166E2">
            <w:pPr>
              <w:snapToGrid w:val="0"/>
              <w:spacing w:line="360" w:lineRule="auto"/>
              <w:jc w:val="center"/>
              <w:rPr>
                <w:szCs w:val="21"/>
              </w:rPr>
            </w:pPr>
            <w:r>
              <w:rPr>
                <w:szCs w:val="21"/>
              </w:rPr>
              <w:t>0.20</w:t>
            </w:r>
          </w:p>
        </w:tc>
        <w:tc>
          <w:tcPr>
            <w:tcW w:w="677" w:type="pct"/>
            <w:vAlign w:val="center"/>
          </w:tcPr>
          <w:p w:rsidR="00F61603" w:rsidRDefault="007166E2">
            <w:pPr>
              <w:snapToGrid w:val="0"/>
              <w:spacing w:line="360" w:lineRule="auto"/>
              <w:jc w:val="center"/>
              <w:rPr>
                <w:szCs w:val="21"/>
              </w:rPr>
            </w:pPr>
            <w:r>
              <w:rPr>
                <w:szCs w:val="21"/>
              </w:rPr>
              <w:t>0.10</w:t>
            </w:r>
          </w:p>
        </w:tc>
        <w:tc>
          <w:tcPr>
            <w:tcW w:w="1175" w:type="dxa"/>
            <w:vAlign w:val="center"/>
          </w:tcPr>
          <w:p w:rsidR="00F61603" w:rsidRDefault="007166E2">
            <w:pPr>
              <w:widowControl/>
              <w:ind w:firstLine="400"/>
              <w:jc w:val="center"/>
              <w:textAlignment w:val="center"/>
              <w:rPr>
                <w:szCs w:val="21"/>
              </w:rPr>
            </w:pPr>
            <w:r>
              <w:rPr>
                <w:color w:val="000000"/>
                <w:kern w:val="0"/>
                <w:sz w:val="20"/>
                <w:szCs w:val="20"/>
                <w:lang w:bidi="ar"/>
              </w:rPr>
              <w:t>168</w:t>
            </w:r>
          </w:p>
        </w:tc>
        <w:tc>
          <w:tcPr>
            <w:tcW w:w="1212"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66.88 </w:t>
            </w:r>
          </w:p>
        </w:tc>
        <w:tc>
          <w:tcPr>
            <w:tcW w:w="851"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75.39 </w:t>
            </w:r>
          </w:p>
        </w:tc>
        <w:tc>
          <w:tcPr>
            <w:tcW w:w="635" w:type="pct"/>
            <w:vMerge/>
            <w:vAlign w:val="center"/>
          </w:tcPr>
          <w:p w:rsidR="00F61603" w:rsidRDefault="00F61603">
            <w:pPr>
              <w:snapToGrid w:val="0"/>
              <w:spacing w:line="360" w:lineRule="auto"/>
              <w:jc w:val="center"/>
              <w:rPr>
                <w:szCs w:val="21"/>
              </w:rPr>
            </w:pPr>
          </w:p>
        </w:tc>
      </w:tr>
      <w:tr w:rsidR="00F61603">
        <w:tc>
          <w:tcPr>
            <w:tcW w:w="564" w:type="pct"/>
            <w:vMerge/>
            <w:vAlign w:val="center"/>
          </w:tcPr>
          <w:p w:rsidR="00F61603" w:rsidRDefault="00F61603">
            <w:pPr>
              <w:snapToGrid w:val="0"/>
              <w:spacing w:line="360" w:lineRule="auto"/>
              <w:jc w:val="center"/>
              <w:rPr>
                <w:szCs w:val="21"/>
              </w:rPr>
            </w:pPr>
          </w:p>
        </w:tc>
        <w:tc>
          <w:tcPr>
            <w:tcW w:w="584" w:type="pct"/>
            <w:vAlign w:val="center"/>
          </w:tcPr>
          <w:p w:rsidR="00F61603" w:rsidRDefault="007166E2">
            <w:pPr>
              <w:snapToGrid w:val="0"/>
              <w:spacing w:line="360" w:lineRule="auto"/>
              <w:jc w:val="center"/>
              <w:rPr>
                <w:szCs w:val="21"/>
              </w:rPr>
            </w:pPr>
            <w:r>
              <w:rPr>
                <w:szCs w:val="21"/>
              </w:rPr>
              <w:t>0.05</w:t>
            </w:r>
          </w:p>
        </w:tc>
        <w:tc>
          <w:tcPr>
            <w:tcW w:w="648" w:type="pct"/>
            <w:vAlign w:val="center"/>
          </w:tcPr>
          <w:p w:rsidR="00F61603" w:rsidRDefault="007166E2">
            <w:pPr>
              <w:snapToGrid w:val="0"/>
              <w:spacing w:line="360" w:lineRule="auto"/>
              <w:jc w:val="center"/>
              <w:rPr>
                <w:szCs w:val="21"/>
              </w:rPr>
            </w:pPr>
            <w:r>
              <w:rPr>
                <w:szCs w:val="21"/>
              </w:rPr>
              <w:t>0.20</w:t>
            </w:r>
          </w:p>
        </w:tc>
        <w:tc>
          <w:tcPr>
            <w:tcW w:w="677" w:type="pct"/>
            <w:vAlign w:val="center"/>
          </w:tcPr>
          <w:p w:rsidR="00F61603" w:rsidRDefault="007166E2">
            <w:pPr>
              <w:snapToGrid w:val="0"/>
              <w:spacing w:line="360" w:lineRule="auto"/>
              <w:jc w:val="center"/>
              <w:rPr>
                <w:szCs w:val="21"/>
              </w:rPr>
            </w:pPr>
            <w:r>
              <w:rPr>
                <w:szCs w:val="21"/>
              </w:rPr>
              <w:t>0.10</w:t>
            </w:r>
          </w:p>
        </w:tc>
        <w:tc>
          <w:tcPr>
            <w:tcW w:w="1175" w:type="dxa"/>
            <w:vAlign w:val="center"/>
          </w:tcPr>
          <w:p w:rsidR="00F61603" w:rsidRDefault="007166E2">
            <w:pPr>
              <w:widowControl/>
              <w:ind w:firstLine="400"/>
              <w:jc w:val="center"/>
              <w:textAlignment w:val="center"/>
              <w:rPr>
                <w:szCs w:val="21"/>
              </w:rPr>
            </w:pPr>
            <w:r>
              <w:rPr>
                <w:color w:val="000000"/>
                <w:kern w:val="0"/>
                <w:sz w:val="20"/>
                <w:szCs w:val="20"/>
                <w:lang w:bidi="ar"/>
              </w:rPr>
              <w:t>191</w:t>
            </w:r>
          </w:p>
        </w:tc>
        <w:tc>
          <w:tcPr>
            <w:tcW w:w="1212"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76.16 </w:t>
            </w:r>
          </w:p>
        </w:tc>
        <w:tc>
          <w:tcPr>
            <w:tcW w:w="851"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92.80 </w:t>
            </w:r>
          </w:p>
        </w:tc>
        <w:tc>
          <w:tcPr>
            <w:tcW w:w="635" w:type="pct"/>
            <w:vMerge/>
            <w:vAlign w:val="center"/>
          </w:tcPr>
          <w:p w:rsidR="00F61603" w:rsidRDefault="00F61603">
            <w:pPr>
              <w:snapToGrid w:val="0"/>
              <w:spacing w:line="360" w:lineRule="auto"/>
              <w:jc w:val="center"/>
              <w:rPr>
                <w:szCs w:val="21"/>
              </w:rPr>
            </w:pPr>
          </w:p>
        </w:tc>
      </w:tr>
      <w:tr w:rsidR="00F61603">
        <w:tc>
          <w:tcPr>
            <w:tcW w:w="564" w:type="pct"/>
            <w:vMerge/>
            <w:vAlign w:val="center"/>
          </w:tcPr>
          <w:p w:rsidR="00F61603" w:rsidRDefault="00F61603">
            <w:pPr>
              <w:snapToGrid w:val="0"/>
              <w:spacing w:line="360" w:lineRule="auto"/>
              <w:jc w:val="center"/>
              <w:rPr>
                <w:szCs w:val="21"/>
              </w:rPr>
            </w:pPr>
          </w:p>
        </w:tc>
        <w:tc>
          <w:tcPr>
            <w:tcW w:w="584" w:type="pct"/>
            <w:vAlign w:val="center"/>
          </w:tcPr>
          <w:p w:rsidR="00F61603" w:rsidRDefault="007166E2">
            <w:pPr>
              <w:snapToGrid w:val="0"/>
              <w:spacing w:line="360" w:lineRule="auto"/>
              <w:jc w:val="center"/>
              <w:rPr>
                <w:szCs w:val="21"/>
              </w:rPr>
            </w:pPr>
            <w:r>
              <w:rPr>
                <w:szCs w:val="21"/>
              </w:rPr>
              <w:t>0.05</w:t>
            </w:r>
          </w:p>
        </w:tc>
        <w:tc>
          <w:tcPr>
            <w:tcW w:w="648" w:type="pct"/>
            <w:vAlign w:val="center"/>
          </w:tcPr>
          <w:p w:rsidR="00F61603" w:rsidRDefault="007166E2">
            <w:pPr>
              <w:snapToGrid w:val="0"/>
              <w:spacing w:line="360" w:lineRule="auto"/>
              <w:jc w:val="center"/>
              <w:rPr>
                <w:szCs w:val="21"/>
              </w:rPr>
            </w:pPr>
            <w:r>
              <w:rPr>
                <w:szCs w:val="21"/>
              </w:rPr>
              <w:t>0.20</w:t>
            </w:r>
          </w:p>
        </w:tc>
        <w:tc>
          <w:tcPr>
            <w:tcW w:w="677" w:type="pct"/>
            <w:vAlign w:val="center"/>
          </w:tcPr>
          <w:p w:rsidR="00F61603" w:rsidRDefault="007166E2">
            <w:pPr>
              <w:snapToGrid w:val="0"/>
              <w:spacing w:line="360" w:lineRule="auto"/>
              <w:jc w:val="center"/>
              <w:rPr>
                <w:szCs w:val="21"/>
              </w:rPr>
            </w:pPr>
            <w:r>
              <w:rPr>
                <w:szCs w:val="21"/>
              </w:rPr>
              <w:t>0.10</w:t>
            </w:r>
          </w:p>
        </w:tc>
        <w:tc>
          <w:tcPr>
            <w:tcW w:w="1175" w:type="dxa"/>
            <w:vAlign w:val="center"/>
          </w:tcPr>
          <w:p w:rsidR="00F61603" w:rsidRDefault="007166E2">
            <w:pPr>
              <w:widowControl/>
              <w:ind w:firstLine="400"/>
              <w:jc w:val="center"/>
              <w:textAlignment w:val="center"/>
              <w:rPr>
                <w:szCs w:val="21"/>
              </w:rPr>
            </w:pPr>
            <w:r>
              <w:rPr>
                <w:color w:val="000000"/>
                <w:kern w:val="0"/>
                <w:sz w:val="20"/>
                <w:szCs w:val="20"/>
                <w:lang w:bidi="ar"/>
              </w:rPr>
              <w:t>169</w:t>
            </w:r>
          </w:p>
        </w:tc>
        <w:tc>
          <w:tcPr>
            <w:tcW w:w="1212"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67.28 </w:t>
            </w:r>
          </w:p>
        </w:tc>
        <w:tc>
          <w:tcPr>
            <w:tcW w:w="851"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76.15 </w:t>
            </w:r>
          </w:p>
        </w:tc>
        <w:tc>
          <w:tcPr>
            <w:tcW w:w="635" w:type="pct"/>
            <w:vMerge/>
            <w:vAlign w:val="center"/>
          </w:tcPr>
          <w:p w:rsidR="00F61603" w:rsidRDefault="00F61603">
            <w:pPr>
              <w:snapToGrid w:val="0"/>
              <w:spacing w:line="360" w:lineRule="auto"/>
              <w:jc w:val="center"/>
              <w:rPr>
                <w:szCs w:val="21"/>
              </w:rPr>
            </w:pPr>
          </w:p>
        </w:tc>
      </w:tr>
      <w:tr w:rsidR="00F61603">
        <w:tc>
          <w:tcPr>
            <w:tcW w:w="564" w:type="pct"/>
            <w:vMerge/>
            <w:vAlign w:val="center"/>
          </w:tcPr>
          <w:p w:rsidR="00F61603" w:rsidRDefault="00F61603">
            <w:pPr>
              <w:snapToGrid w:val="0"/>
              <w:spacing w:line="360" w:lineRule="auto"/>
              <w:jc w:val="center"/>
              <w:rPr>
                <w:szCs w:val="21"/>
              </w:rPr>
            </w:pPr>
          </w:p>
        </w:tc>
        <w:tc>
          <w:tcPr>
            <w:tcW w:w="584" w:type="pct"/>
            <w:vAlign w:val="center"/>
          </w:tcPr>
          <w:p w:rsidR="00F61603" w:rsidRDefault="007166E2">
            <w:pPr>
              <w:snapToGrid w:val="0"/>
              <w:spacing w:line="360" w:lineRule="auto"/>
              <w:jc w:val="center"/>
              <w:rPr>
                <w:szCs w:val="21"/>
              </w:rPr>
            </w:pPr>
            <w:r>
              <w:rPr>
                <w:szCs w:val="21"/>
              </w:rPr>
              <w:t>0.05</w:t>
            </w:r>
          </w:p>
        </w:tc>
        <w:tc>
          <w:tcPr>
            <w:tcW w:w="648" w:type="pct"/>
            <w:vAlign w:val="center"/>
          </w:tcPr>
          <w:p w:rsidR="00F61603" w:rsidRDefault="007166E2">
            <w:pPr>
              <w:snapToGrid w:val="0"/>
              <w:spacing w:line="360" w:lineRule="auto"/>
              <w:jc w:val="center"/>
              <w:rPr>
                <w:szCs w:val="21"/>
              </w:rPr>
            </w:pPr>
            <w:r>
              <w:rPr>
                <w:szCs w:val="21"/>
              </w:rPr>
              <w:t>0.20</w:t>
            </w:r>
          </w:p>
        </w:tc>
        <w:tc>
          <w:tcPr>
            <w:tcW w:w="677" w:type="pct"/>
            <w:vAlign w:val="center"/>
          </w:tcPr>
          <w:p w:rsidR="00F61603" w:rsidRDefault="007166E2">
            <w:pPr>
              <w:snapToGrid w:val="0"/>
              <w:spacing w:line="360" w:lineRule="auto"/>
              <w:jc w:val="center"/>
              <w:rPr>
                <w:szCs w:val="21"/>
              </w:rPr>
            </w:pPr>
            <w:r>
              <w:rPr>
                <w:szCs w:val="21"/>
              </w:rPr>
              <w:t>0.10</w:t>
            </w:r>
          </w:p>
        </w:tc>
        <w:tc>
          <w:tcPr>
            <w:tcW w:w="1175" w:type="dxa"/>
            <w:vAlign w:val="center"/>
          </w:tcPr>
          <w:p w:rsidR="00F61603" w:rsidRDefault="007166E2">
            <w:pPr>
              <w:widowControl/>
              <w:ind w:firstLine="400"/>
              <w:jc w:val="center"/>
              <w:textAlignment w:val="center"/>
              <w:rPr>
                <w:szCs w:val="21"/>
              </w:rPr>
            </w:pPr>
            <w:r>
              <w:rPr>
                <w:color w:val="000000"/>
                <w:kern w:val="0"/>
                <w:sz w:val="20"/>
                <w:szCs w:val="20"/>
                <w:lang w:bidi="ar"/>
              </w:rPr>
              <w:t>167</w:t>
            </w:r>
          </w:p>
        </w:tc>
        <w:tc>
          <w:tcPr>
            <w:tcW w:w="1212"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66.47 </w:t>
            </w:r>
          </w:p>
        </w:tc>
        <w:tc>
          <w:tcPr>
            <w:tcW w:w="851"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74.64 </w:t>
            </w:r>
          </w:p>
        </w:tc>
        <w:tc>
          <w:tcPr>
            <w:tcW w:w="635" w:type="pct"/>
            <w:vMerge/>
            <w:vAlign w:val="center"/>
          </w:tcPr>
          <w:p w:rsidR="00F61603" w:rsidRDefault="00F61603">
            <w:pPr>
              <w:snapToGrid w:val="0"/>
              <w:spacing w:line="360" w:lineRule="auto"/>
              <w:jc w:val="center"/>
              <w:rPr>
                <w:szCs w:val="21"/>
              </w:rPr>
            </w:pPr>
          </w:p>
        </w:tc>
      </w:tr>
    </w:tbl>
    <w:p w:rsidR="00F61603" w:rsidRDefault="00F61603">
      <w:pPr>
        <w:snapToGrid w:val="0"/>
        <w:spacing w:line="360" w:lineRule="auto"/>
        <w:rPr>
          <w:b/>
          <w:sz w:val="24"/>
        </w:rPr>
      </w:pPr>
    </w:p>
    <w:p w:rsidR="00F61603" w:rsidRDefault="007166E2">
      <w:pPr>
        <w:snapToGrid w:val="0"/>
        <w:spacing w:line="360" w:lineRule="auto"/>
        <w:jc w:val="center"/>
        <w:rPr>
          <w:rFonts w:ascii="黑体" w:eastAsia="黑体" w:hAnsi="黑体"/>
          <w:bCs/>
          <w:sz w:val="24"/>
        </w:rPr>
      </w:pPr>
      <w:r>
        <w:rPr>
          <w:rFonts w:ascii="黑体" w:eastAsia="黑体" w:hAnsi="黑体" w:hint="eastAsia"/>
          <w:bCs/>
          <w:sz w:val="24"/>
        </w:rPr>
        <w:t>表</w:t>
      </w:r>
      <w:r>
        <w:rPr>
          <w:rFonts w:ascii="黑体" w:eastAsia="黑体" w:hAnsi="黑体"/>
          <w:bCs/>
          <w:sz w:val="24"/>
        </w:rPr>
        <w:t>7  验证机构1 广西中医药大学</w:t>
      </w:r>
    </w:p>
    <w:tbl>
      <w:tblPr>
        <w:tblStyle w:val="aff1"/>
        <w:tblW w:w="4997" w:type="pct"/>
        <w:tblLook w:val="04A0" w:firstRow="1" w:lastRow="0" w:firstColumn="1" w:lastColumn="0" w:noHBand="0" w:noVBand="1"/>
      </w:tblPr>
      <w:tblGrid>
        <w:gridCol w:w="855"/>
        <w:gridCol w:w="893"/>
        <w:gridCol w:w="1036"/>
        <w:gridCol w:w="1142"/>
        <w:gridCol w:w="1023"/>
        <w:gridCol w:w="1195"/>
        <w:gridCol w:w="1174"/>
        <w:gridCol w:w="973"/>
      </w:tblGrid>
      <w:tr w:rsidR="00F61603">
        <w:tc>
          <w:tcPr>
            <w:tcW w:w="564" w:type="pct"/>
            <w:vAlign w:val="center"/>
          </w:tcPr>
          <w:p w:rsidR="00F61603" w:rsidRDefault="007166E2">
            <w:pPr>
              <w:pStyle w:val="afc"/>
              <w:widowControl/>
              <w:jc w:val="center"/>
              <w:rPr>
                <w:sz w:val="21"/>
                <w:szCs w:val="21"/>
              </w:rPr>
            </w:pPr>
            <w:r>
              <w:rPr>
                <w:color w:val="000000"/>
                <w:sz w:val="21"/>
                <w:szCs w:val="21"/>
              </w:rPr>
              <w:t>名称</w:t>
            </w:r>
          </w:p>
        </w:tc>
        <w:tc>
          <w:tcPr>
            <w:tcW w:w="584" w:type="pct"/>
            <w:vAlign w:val="center"/>
          </w:tcPr>
          <w:p w:rsidR="00F61603" w:rsidRDefault="007166E2">
            <w:pPr>
              <w:pStyle w:val="afc"/>
              <w:widowControl/>
              <w:jc w:val="center"/>
              <w:rPr>
                <w:sz w:val="21"/>
                <w:szCs w:val="21"/>
              </w:rPr>
            </w:pPr>
            <w:r>
              <w:rPr>
                <w:color w:val="000000"/>
                <w:sz w:val="21"/>
                <w:szCs w:val="21"/>
              </w:rPr>
              <w:t>取样量（</w:t>
            </w:r>
            <w:r>
              <w:rPr>
                <w:color w:val="000000"/>
                <w:sz w:val="21"/>
                <w:szCs w:val="21"/>
              </w:rPr>
              <w:t>mL</w:t>
            </w:r>
            <w:r>
              <w:rPr>
                <w:color w:val="000000"/>
                <w:sz w:val="21"/>
                <w:szCs w:val="21"/>
              </w:rPr>
              <w:t>）</w:t>
            </w:r>
          </w:p>
        </w:tc>
        <w:tc>
          <w:tcPr>
            <w:tcW w:w="648" w:type="pct"/>
            <w:vAlign w:val="center"/>
          </w:tcPr>
          <w:p w:rsidR="00F61603" w:rsidRDefault="007166E2">
            <w:pPr>
              <w:pStyle w:val="afc"/>
              <w:widowControl/>
              <w:jc w:val="center"/>
              <w:rPr>
                <w:sz w:val="21"/>
                <w:szCs w:val="21"/>
              </w:rPr>
            </w:pPr>
            <w:r>
              <w:rPr>
                <w:color w:val="000000"/>
                <w:sz w:val="21"/>
                <w:szCs w:val="21"/>
              </w:rPr>
              <w:t>40 </w:t>
            </w:r>
            <w:r>
              <w:rPr>
                <w:sz w:val="21"/>
                <w:szCs w:val="21"/>
              </w:rPr>
              <w:t>µg/mL</w:t>
            </w:r>
            <w:r>
              <w:rPr>
                <w:color w:val="000000"/>
                <w:sz w:val="21"/>
                <w:szCs w:val="21"/>
              </w:rPr>
              <w:t>样品量（</w:t>
            </w:r>
            <w:r>
              <w:rPr>
                <w:color w:val="000000"/>
                <w:sz w:val="21"/>
                <w:szCs w:val="21"/>
              </w:rPr>
              <w:t>mL</w:t>
            </w:r>
            <w:r>
              <w:rPr>
                <w:color w:val="000000"/>
                <w:sz w:val="21"/>
                <w:szCs w:val="21"/>
              </w:rPr>
              <w:t>）</w:t>
            </w:r>
          </w:p>
        </w:tc>
        <w:tc>
          <w:tcPr>
            <w:tcW w:w="677" w:type="pct"/>
            <w:vAlign w:val="center"/>
          </w:tcPr>
          <w:p w:rsidR="00F61603" w:rsidRDefault="007166E2">
            <w:pPr>
              <w:pStyle w:val="afc"/>
              <w:widowControl/>
              <w:jc w:val="center"/>
              <w:rPr>
                <w:sz w:val="21"/>
                <w:szCs w:val="21"/>
              </w:rPr>
            </w:pPr>
            <w:r>
              <w:rPr>
                <w:color w:val="000000"/>
                <w:sz w:val="21"/>
                <w:szCs w:val="21"/>
              </w:rPr>
              <w:t>160 </w:t>
            </w:r>
            <w:r>
              <w:rPr>
                <w:sz w:val="21"/>
                <w:szCs w:val="21"/>
              </w:rPr>
              <w:t>µg/mL</w:t>
            </w:r>
            <w:r>
              <w:rPr>
                <w:color w:val="000000"/>
                <w:sz w:val="21"/>
                <w:szCs w:val="21"/>
              </w:rPr>
              <w:t>加入量（</w:t>
            </w:r>
            <w:r>
              <w:rPr>
                <w:color w:val="000000"/>
                <w:sz w:val="21"/>
                <w:szCs w:val="21"/>
              </w:rPr>
              <w:t>mL</w:t>
            </w:r>
            <w:r>
              <w:rPr>
                <w:color w:val="000000"/>
                <w:sz w:val="21"/>
                <w:szCs w:val="21"/>
              </w:rPr>
              <w:t>）</w:t>
            </w:r>
          </w:p>
        </w:tc>
        <w:tc>
          <w:tcPr>
            <w:tcW w:w="693" w:type="pct"/>
            <w:vAlign w:val="center"/>
          </w:tcPr>
          <w:p w:rsidR="00F61603" w:rsidRDefault="007166E2">
            <w:pPr>
              <w:pStyle w:val="afc"/>
              <w:widowControl/>
              <w:jc w:val="center"/>
              <w:rPr>
                <w:color w:val="000000"/>
                <w:sz w:val="21"/>
                <w:szCs w:val="21"/>
              </w:rPr>
            </w:pPr>
            <w:r>
              <w:rPr>
                <w:color w:val="000000"/>
                <w:sz w:val="21"/>
                <w:szCs w:val="21"/>
              </w:rPr>
              <w:t>测得荧光值</w:t>
            </w:r>
          </w:p>
        </w:tc>
        <w:tc>
          <w:tcPr>
            <w:tcW w:w="693" w:type="pct"/>
            <w:vAlign w:val="center"/>
          </w:tcPr>
          <w:p w:rsidR="00F61603" w:rsidRDefault="007166E2">
            <w:pPr>
              <w:pStyle w:val="afc"/>
              <w:widowControl/>
              <w:jc w:val="center"/>
              <w:rPr>
                <w:sz w:val="21"/>
                <w:szCs w:val="21"/>
              </w:rPr>
            </w:pPr>
            <w:r>
              <w:rPr>
                <w:color w:val="000000"/>
                <w:sz w:val="21"/>
                <w:szCs w:val="21"/>
              </w:rPr>
              <w:t>测得浓度（</w:t>
            </w:r>
            <w:r>
              <w:rPr>
                <w:sz w:val="21"/>
                <w:szCs w:val="21"/>
              </w:rPr>
              <w:t>µg/mL</w:t>
            </w:r>
            <w:r>
              <w:rPr>
                <w:sz w:val="21"/>
                <w:szCs w:val="21"/>
              </w:rPr>
              <w:t>）</w:t>
            </w:r>
          </w:p>
        </w:tc>
        <w:tc>
          <w:tcPr>
            <w:tcW w:w="503" w:type="pct"/>
            <w:vAlign w:val="center"/>
          </w:tcPr>
          <w:p w:rsidR="00F61603" w:rsidRDefault="007166E2">
            <w:pPr>
              <w:pStyle w:val="afc"/>
              <w:widowControl/>
              <w:jc w:val="center"/>
              <w:rPr>
                <w:sz w:val="21"/>
                <w:szCs w:val="21"/>
              </w:rPr>
            </w:pPr>
            <w:r>
              <w:rPr>
                <w:color w:val="000000"/>
                <w:sz w:val="21"/>
                <w:szCs w:val="21"/>
              </w:rPr>
              <w:t>回收率（</w:t>
            </w:r>
            <w:r>
              <w:rPr>
                <w:color w:val="000000"/>
                <w:sz w:val="21"/>
                <w:szCs w:val="21"/>
              </w:rPr>
              <w:t>%</w:t>
            </w:r>
            <w:r>
              <w:rPr>
                <w:color w:val="000000"/>
                <w:sz w:val="21"/>
                <w:szCs w:val="21"/>
              </w:rPr>
              <w:t>）</w:t>
            </w:r>
          </w:p>
        </w:tc>
        <w:tc>
          <w:tcPr>
            <w:tcW w:w="635" w:type="pct"/>
            <w:vAlign w:val="center"/>
          </w:tcPr>
          <w:p w:rsidR="00F61603" w:rsidRDefault="007166E2">
            <w:pPr>
              <w:pStyle w:val="afc"/>
              <w:widowControl/>
              <w:jc w:val="center"/>
              <w:rPr>
                <w:sz w:val="21"/>
                <w:szCs w:val="21"/>
              </w:rPr>
            </w:pPr>
            <w:r>
              <w:rPr>
                <w:color w:val="000000"/>
                <w:sz w:val="21"/>
                <w:szCs w:val="21"/>
              </w:rPr>
              <w:t>平均回收率（</w:t>
            </w:r>
            <w:r>
              <w:rPr>
                <w:color w:val="000000"/>
                <w:sz w:val="21"/>
                <w:szCs w:val="21"/>
              </w:rPr>
              <w:t>%</w:t>
            </w:r>
            <w:r>
              <w:rPr>
                <w:color w:val="000000"/>
                <w:sz w:val="21"/>
                <w:szCs w:val="21"/>
              </w:rPr>
              <w:t>）</w:t>
            </w:r>
          </w:p>
        </w:tc>
      </w:tr>
      <w:tr w:rsidR="00F61603">
        <w:tc>
          <w:tcPr>
            <w:tcW w:w="564" w:type="pct"/>
            <w:vMerge w:val="restart"/>
            <w:vAlign w:val="center"/>
          </w:tcPr>
          <w:p w:rsidR="00F61603" w:rsidRDefault="007166E2">
            <w:pPr>
              <w:snapToGrid w:val="0"/>
              <w:spacing w:line="360" w:lineRule="auto"/>
              <w:jc w:val="center"/>
              <w:rPr>
                <w:szCs w:val="21"/>
              </w:rPr>
            </w:pPr>
            <w:r>
              <w:rPr>
                <w:szCs w:val="21"/>
              </w:rPr>
              <w:t>Cy5-</w:t>
            </w:r>
            <w:r>
              <w:rPr>
                <w:szCs w:val="21"/>
              </w:rPr>
              <w:t>透明质酸钠</w:t>
            </w:r>
          </w:p>
        </w:tc>
        <w:tc>
          <w:tcPr>
            <w:tcW w:w="584" w:type="pct"/>
            <w:vAlign w:val="center"/>
          </w:tcPr>
          <w:p w:rsidR="00F61603" w:rsidRDefault="007166E2">
            <w:pPr>
              <w:snapToGrid w:val="0"/>
              <w:spacing w:line="360" w:lineRule="auto"/>
              <w:jc w:val="center"/>
              <w:rPr>
                <w:szCs w:val="21"/>
              </w:rPr>
            </w:pPr>
            <w:r>
              <w:rPr>
                <w:szCs w:val="21"/>
              </w:rPr>
              <w:t>0.05</w:t>
            </w:r>
          </w:p>
        </w:tc>
        <w:tc>
          <w:tcPr>
            <w:tcW w:w="648" w:type="pct"/>
            <w:vAlign w:val="center"/>
          </w:tcPr>
          <w:p w:rsidR="00F61603" w:rsidRDefault="007166E2">
            <w:pPr>
              <w:snapToGrid w:val="0"/>
              <w:spacing w:line="360" w:lineRule="auto"/>
              <w:jc w:val="center"/>
              <w:rPr>
                <w:szCs w:val="21"/>
              </w:rPr>
            </w:pPr>
            <w:r>
              <w:rPr>
                <w:szCs w:val="21"/>
              </w:rPr>
              <w:t>0.20</w:t>
            </w:r>
          </w:p>
        </w:tc>
        <w:tc>
          <w:tcPr>
            <w:tcW w:w="677" w:type="pct"/>
            <w:vAlign w:val="center"/>
          </w:tcPr>
          <w:p w:rsidR="00F61603" w:rsidRDefault="007166E2">
            <w:pPr>
              <w:snapToGrid w:val="0"/>
              <w:spacing w:line="360" w:lineRule="auto"/>
              <w:jc w:val="center"/>
              <w:rPr>
                <w:szCs w:val="21"/>
              </w:rPr>
            </w:pPr>
            <w:r>
              <w:rPr>
                <w:szCs w:val="21"/>
              </w:rPr>
              <w:t>0.10</w:t>
            </w:r>
          </w:p>
        </w:tc>
        <w:tc>
          <w:tcPr>
            <w:tcW w:w="1175" w:type="dxa"/>
            <w:vAlign w:val="center"/>
          </w:tcPr>
          <w:p w:rsidR="00F61603" w:rsidRDefault="007166E2">
            <w:pPr>
              <w:widowControl/>
              <w:ind w:firstLine="400"/>
              <w:jc w:val="center"/>
              <w:textAlignment w:val="center"/>
              <w:rPr>
                <w:szCs w:val="21"/>
              </w:rPr>
            </w:pPr>
            <w:r>
              <w:rPr>
                <w:color w:val="000000"/>
                <w:kern w:val="0"/>
                <w:sz w:val="20"/>
                <w:szCs w:val="20"/>
                <w:lang w:bidi="ar"/>
              </w:rPr>
              <w:t>91</w:t>
            </w:r>
          </w:p>
        </w:tc>
        <w:tc>
          <w:tcPr>
            <w:tcW w:w="1212"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84.79 </w:t>
            </w:r>
          </w:p>
        </w:tc>
        <w:tc>
          <w:tcPr>
            <w:tcW w:w="851"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108.97 </w:t>
            </w:r>
          </w:p>
        </w:tc>
        <w:tc>
          <w:tcPr>
            <w:tcW w:w="635" w:type="pct"/>
            <w:vMerge w:val="restart"/>
            <w:vAlign w:val="center"/>
          </w:tcPr>
          <w:p w:rsidR="00F61603" w:rsidRDefault="007166E2">
            <w:pPr>
              <w:snapToGrid w:val="0"/>
              <w:spacing w:line="360" w:lineRule="auto"/>
              <w:jc w:val="center"/>
              <w:rPr>
                <w:szCs w:val="21"/>
              </w:rPr>
            </w:pPr>
            <w:r>
              <w:rPr>
                <w:szCs w:val="21"/>
              </w:rPr>
              <w:t xml:space="preserve">83.99 </w:t>
            </w:r>
          </w:p>
        </w:tc>
      </w:tr>
      <w:tr w:rsidR="00F61603">
        <w:tc>
          <w:tcPr>
            <w:tcW w:w="564" w:type="pct"/>
            <w:vMerge/>
            <w:vAlign w:val="center"/>
          </w:tcPr>
          <w:p w:rsidR="00F61603" w:rsidRDefault="00F61603">
            <w:pPr>
              <w:snapToGrid w:val="0"/>
              <w:spacing w:line="360" w:lineRule="auto"/>
              <w:jc w:val="center"/>
              <w:rPr>
                <w:szCs w:val="21"/>
              </w:rPr>
            </w:pPr>
          </w:p>
        </w:tc>
        <w:tc>
          <w:tcPr>
            <w:tcW w:w="584" w:type="pct"/>
            <w:vAlign w:val="center"/>
          </w:tcPr>
          <w:p w:rsidR="00F61603" w:rsidRDefault="007166E2">
            <w:pPr>
              <w:snapToGrid w:val="0"/>
              <w:spacing w:line="360" w:lineRule="auto"/>
              <w:jc w:val="center"/>
              <w:rPr>
                <w:szCs w:val="21"/>
              </w:rPr>
            </w:pPr>
            <w:r>
              <w:rPr>
                <w:szCs w:val="21"/>
              </w:rPr>
              <w:t>0.05</w:t>
            </w:r>
          </w:p>
        </w:tc>
        <w:tc>
          <w:tcPr>
            <w:tcW w:w="648" w:type="pct"/>
            <w:vAlign w:val="center"/>
          </w:tcPr>
          <w:p w:rsidR="00F61603" w:rsidRDefault="007166E2">
            <w:pPr>
              <w:snapToGrid w:val="0"/>
              <w:spacing w:line="360" w:lineRule="auto"/>
              <w:jc w:val="center"/>
              <w:rPr>
                <w:szCs w:val="21"/>
              </w:rPr>
            </w:pPr>
            <w:r>
              <w:rPr>
                <w:szCs w:val="21"/>
              </w:rPr>
              <w:t>0.20</w:t>
            </w:r>
          </w:p>
        </w:tc>
        <w:tc>
          <w:tcPr>
            <w:tcW w:w="677" w:type="pct"/>
            <w:vAlign w:val="center"/>
          </w:tcPr>
          <w:p w:rsidR="00F61603" w:rsidRDefault="007166E2">
            <w:pPr>
              <w:snapToGrid w:val="0"/>
              <w:spacing w:line="360" w:lineRule="auto"/>
              <w:jc w:val="center"/>
              <w:rPr>
                <w:szCs w:val="21"/>
              </w:rPr>
            </w:pPr>
            <w:r>
              <w:rPr>
                <w:szCs w:val="21"/>
              </w:rPr>
              <w:t>0.10</w:t>
            </w:r>
          </w:p>
        </w:tc>
        <w:tc>
          <w:tcPr>
            <w:tcW w:w="1175" w:type="dxa"/>
            <w:vAlign w:val="center"/>
          </w:tcPr>
          <w:p w:rsidR="00F61603" w:rsidRDefault="007166E2">
            <w:pPr>
              <w:widowControl/>
              <w:ind w:firstLine="400"/>
              <w:jc w:val="center"/>
              <w:textAlignment w:val="center"/>
              <w:rPr>
                <w:szCs w:val="21"/>
              </w:rPr>
            </w:pPr>
            <w:r>
              <w:rPr>
                <w:color w:val="000000"/>
                <w:kern w:val="0"/>
                <w:sz w:val="20"/>
                <w:szCs w:val="20"/>
                <w:lang w:bidi="ar"/>
              </w:rPr>
              <w:t>73</w:t>
            </w:r>
          </w:p>
        </w:tc>
        <w:tc>
          <w:tcPr>
            <w:tcW w:w="1212"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68.05 </w:t>
            </w:r>
          </w:p>
        </w:tc>
        <w:tc>
          <w:tcPr>
            <w:tcW w:w="851"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77.60 </w:t>
            </w:r>
          </w:p>
        </w:tc>
        <w:tc>
          <w:tcPr>
            <w:tcW w:w="635" w:type="pct"/>
            <w:vMerge/>
            <w:vAlign w:val="center"/>
          </w:tcPr>
          <w:p w:rsidR="00F61603" w:rsidRDefault="00F61603">
            <w:pPr>
              <w:snapToGrid w:val="0"/>
              <w:spacing w:line="360" w:lineRule="auto"/>
              <w:jc w:val="center"/>
              <w:rPr>
                <w:szCs w:val="21"/>
              </w:rPr>
            </w:pPr>
          </w:p>
        </w:tc>
      </w:tr>
      <w:tr w:rsidR="00F61603">
        <w:tc>
          <w:tcPr>
            <w:tcW w:w="564" w:type="pct"/>
            <w:vMerge/>
            <w:vAlign w:val="center"/>
          </w:tcPr>
          <w:p w:rsidR="00F61603" w:rsidRDefault="00F61603">
            <w:pPr>
              <w:snapToGrid w:val="0"/>
              <w:spacing w:line="360" w:lineRule="auto"/>
              <w:jc w:val="center"/>
              <w:rPr>
                <w:szCs w:val="21"/>
              </w:rPr>
            </w:pPr>
          </w:p>
        </w:tc>
        <w:tc>
          <w:tcPr>
            <w:tcW w:w="584" w:type="pct"/>
            <w:vAlign w:val="center"/>
          </w:tcPr>
          <w:p w:rsidR="00F61603" w:rsidRDefault="007166E2">
            <w:pPr>
              <w:snapToGrid w:val="0"/>
              <w:spacing w:line="360" w:lineRule="auto"/>
              <w:jc w:val="center"/>
              <w:rPr>
                <w:szCs w:val="21"/>
              </w:rPr>
            </w:pPr>
            <w:r>
              <w:rPr>
                <w:szCs w:val="21"/>
              </w:rPr>
              <w:t>0.05</w:t>
            </w:r>
          </w:p>
        </w:tc>
        <w:tc>
          <w:tcPr>
            <w:tcW w:w="648" w:type="pct"/>
            <w:vAlign w:val="center"/>
          </w:tcPr>
          <w:p w:rsidR="00F61603" w:rsidRDefault="007166E2">
            <w:pPr>
              <w:snapToGrid w:val="0"/>
              <w:spacing w:line="360" w:lineRule="auto"/>
              <w:jc w:val="center"/>
              <w:rPr>
                <w:szCs w:val="21"/>
              </w:rPr>
            </w:pPr>
            <w:r>
              <w:rPr>
                <w:szCs w:val="21"/>
              </w:rPr>
              <w:t>0.20</w:t>
            </w:r>
          </w:p>
        </w:tc>
        <w:tc>
          <w:tcPr>
            <w:tcW w:w="677" w:type="pct"/>
            <w:vAlign w:val="center"/>
          </w:tcPr>
          <w:p w:rsidR="00F61603" w:rsidRDefault="007166E2">
            <w:pPr>
              <w:snapToGrid w:val="0"/>
              <w:spacing w:line="360" w:lineRule="auto"/>
              <w:jc w:val="center"/>
              <w:rPr>
                <w:szCs w:val="21"/>
              </w:rPr>
            </w:pPr>
            <w:r>
              <w:rPr>
                <w:szCs w:val="21"/>
              </w:rPr>
              <w:t>0.10</w:t>
            </w:r>
          </w:p>
        </w:tc>
        <w:tc>
          <w:tcPr>
            <w:tcW w:w="1175" w:type="dxa"/>
            <w:vAlign w:val="center"/>
          </w:tcPr>
          <w:p w:rsidR="00F61603" w:rsidRDefault="007166E2">
            <w:pPr>
              <w:widowControl/>
              <w:ind w:firstLine="400"/>
              <w:jc w:val="center"/>
              <w:textAlignment w:val="center"/>
              <w:rPr>
                <w:szCs w:val="21"/>
              </w:rPr>
            </w:pPr>
            <w:r>
              <w:rPr>
                <w:color w:val="000000"/>
                <w:kern w:val="0"/>
                <w:sz w:val="20"/>
                <w:szCs w:val="20"/>
                <w:lang w:bidi="ar"/>
              </w:rPr>
              <w:t>67</w:t>
            </w:r>
          </w:p>
        </w:tc>
        <w:tc>
          <w:tcPr>
            <w:tcW w:w="1212"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62.47 </w:t>
            </w:r>
          </w:p>
        </w:tc>
        <w:tc>
          <w:tcPr>
            <w:tcW w:w="851"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67.14 </w:t>
            </w:r>
          </w:p>
        </w:tc>
        <w:tc>
          <w:tcPr>
            <w:tcW w:w="635" w:type="pct"/>
            <w:vMerge/>
            <w:vAlign w:val="center"/>
          </w:tcPr>
          <w:p w:rsidR="00F61603" w:rsidRDefault="00F61603">
            <w:pPr>
              <w:snapToGrid w:val="0"/>
              <w:spacing w:line="360" w:lineRule="auto"/>
              <w:jc w:val="center"/>
              <w:rPr>
                <w:szCs w:val="21"/>
              </w:rPr>
            </w:pPr>
          </w:p>
        </w:tc>
      </w:tr>
      <w:tr w:rsidR="00F61603">
        <w:tc>
          <w:tcPr>
            <w:tcW w:w="564" w:type="pct"/>
            <w:vMerge/>
            <w:vAlign w:val="center"/>
          </w:tcPr>
          <w:p w:rsidR="00F61603" w:rsidRDefault="00F61603">
            <w:pPr>
              <w:snapToGrid w:val="0"/>
              <w:spacing w:line="360" w:lineRule="auto"/>
              <w:jc w:val="center"/>
              <w:rPr>
                <w:szCs w:val="21"/>
              </w:rPr>
            </w:pPr>
          </w:p>
        </w:tc>
        <w:tc>
          <w:tcPr>
            <w:tcW w:w="584" w:type="pct"/>
            <w:vAlign w:val="center"/>
          </w:tcPr>
          <w:p w:rsidR="00F61603" w:rsidRDefault="007166E2">
            <w:pPr>
              <w:snapToGrid w:val="0"/>
              <w:spacing w:line="360" w:lineRule="auto"/>
              <w:jc w:val="center"/>
              <w:rPr>
                <w:szCs w:val="21"/>
              </w:rPr>
            </w:pPr>
            <w:r>
              <w:rPr>
                <w:szCs w:val="21"/>
              </w:rPr>
              <w:t>0.05</w:t>
            </w:r>
          </w:p>
        </w:tc>
        <w:tc>
          <w:tcPr>
            <w:tcW w:w="648" w:type="pct"/>
            <w:vAlign w:val="center"/>
          </w:tcPr>
          <w:p w:rsidR="00F61603" w:rsidRDefault="007166E2">
            <w:pPr>
              <w:snapToGrid w:val="0"/>
              <w:spacing w:line="360" w:lineRule="auto"/>
              <w:jc w:val="center"/>
              <w:rPr>
                <w:szCs w:val="21"/>
              </w:rPr>
            </w:pPr>
            <w:r>
              <w:rPr>
                <w:szCs w:val="21"/>
              </w:rPr>
              <w:t>0.20</w:t>
            </w:r>
          </w:p>
        </w:tc>
        <w:tc>
          <w:tcPr>
            <w:tcW w:w="677" w:type="pct"/>
            <w:vAlign w:val="center"/>
          </w:tcPr>
          <w:p w:rsidR="00F61603" w:rsidRDefault="007166E2">
            <w:pPr>
              <w:snapToGrid w:val="0"/>
              <w:spacing w:line="360" w:lineRule="auto"/>
              <w:jc w:val="center"/>
              <w:rPr>
                <w:szCs w:val="21"/>
              </w:rPr>
            </w:pPr>
            <w:r>
              <w:rPr>
                <w:szCs w:val="21"/>
              </w:rPr>
              <w:t>0.10</w:t>
            </w:r>
          </w:p>
        </w:tc>
        <w:tc>
          <w:tcPr>
            <w:tcW w:w="1175" w:type="dxa"/>
            <w:vAlign w:val="center"/>
          </w:tcPr>
          <w:p w:rsidR="00F61603" w:rsidRDefault="007166E2">
            <w:pPr>
              <w:widowControl/>
              <w:ind w:firstLine="400"/>
              <w:jc w:val="center"/>
              <w:textAlignment w:val="center"/>
              <w:rPr>
                <w:szCs w:val="21"/>
              </w:rPr>
            </w:pPr>
            <w:r>
              <w:rPr>
                <w:color w:val="000000"/>
                <w:kern w:val="0"/>
                <w:sz w:val="20"/>
                <w:szCs w:val="20"/>
                <w:lang w:bidi="ar"/>
              </w:rPr>
              <w:t>73</w:t>
            </w:r>
          </w:p>
        </w:tc>
        <w:tc>
          <w:tcPr>
            <w:tcW w:w="1212"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68.05 </w:t>
            </w:r>
          </w:p>
        </w:tc>
        <w:tc>
          <w:tcPr>
            <w:tcW w:w="851"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77.60 </w:t>
            </w:r>
          </w:p>
        </w:tc>
        <w:tc>
          <w:tcPr>
            <w:tcW w:w="635" w:type="pct"/>
            <w:vMerge/>
            <w:vAlign w:val="center"/>
          </w:tcPr>
          <w:p w:rsidR="00F61603" w:rsidRDefault="00F61603">
            <w:pPr>
              <w:snapToGrid w:val="0"/>
              <w:spacing w:line="360" w:lineRule="auto"/>
              <w:jc w:val="center"/>
              <w:rPr>
                <w:szCs w:val="21"/>
              </w:rPr>
            </w:pPr>
          </w:p>
        </w:tc>
      </w:tr>
      <w:tr w:rsidR="00F61603">
        <w:tc>
          <w:tcPr>
            <w:tcW w:w="564" w:type="pct"/>
            <w:vMerge/>
            <w:vAlign w:val="center"/>
          </w:tcPr>
          <w:p w:rsidR="00F61603" w:rsidRDefault="00F61603">
            <w:pPr>
              <w:snapToGrid w:val="0"/>
              <w:spacing w:line="360" w:lineRule="auto"/>
              <w:jc w:val="center"/>
              <w:rPr>
                <w:szCs w:val="21"/>
              </w:rPr>
            </w:pPr>
          </w:p>
        </w:tc>
        <w:tc>
          <w:tcPr>
            <w:tcW w:w="584" w:type="pct"/>
            <w:vAlign w:val="center"/>
          </w:tcPr>
          <w:p w:rsidR="00F61603" w:rsidRDefault="007166E2">
            <w:pPr>
              <w:snapToGrid w:val="0"/>
              <w:spacing w:line="360" w:lineRule="auto"/>
              <w:jc w:val="center"/>
              <w:rPr>
                <w:szCs w:val="21"/>
              </w:rPr>
            </w:pPr>
            <w:r>
              <w:rPr>
                <w:szCs w:val="21"/>
              </w:rPr>
              <w:t>0.05</w:t>
            </w:r>
          </w:p>
        </w:tc>
        <w:tc>
          <w:tcPr>
            <w:tcW w:w="648" w:type="pct"/>
            <w:vAlign w:val="center"/>
          </w:tcPr>
          <w:p w:rsidR="00F61603" w:rsidRDefault="007166E2">
            <w:pPr>
              <w:snapToGrid w:val="0"/>
              <w:spacing w:line="360" w:lineRule="auto"/>
              <w:jc w:val="center"/>
              <w:rPr>
                <w:szCs w:val="21"/>
              </w:rPr>
            </w:pPr>
            <w:r>
              <w:rPr>
                <w:szCs w:val="21"/>
              </w:rPr>
              <w:t>0.20</w:t>
            </w:r>
          </w:p>
        </w:tc>
        <w:tc>
          <w:tcPr>
            <w:tcW w:w="677" w:type="pct"/>
            <w:vAlign w:val="center"/>
          </w:tcPr>
          <w:p w:rsidR="00F61603" w:rsidRDefault="007166E2">
            <w:pPr>
              <w:snapToGrid w:val="0"/>
              <w:spacing w:line="360" w:lineRule="auto"/>
              <w:jc w:val="center"/>
              <w:rPr>
                <w:szCs w:val="21"/>
              </w:rPr>
            </w:pPr>
            <w:r>
              <w:rPr>
                <w:szCs w:val="21"/>
              </w:rPr>
              <w:t>0.10</w:t>
            </w:r>
          </w:p>
        </w:tc>
        <w:tc>
          <w:tcPr>
            <w:tcW w:w="1175" w:type="dxa"/>
            <w:vAlign w:val="center"/>
          </w:tcPr>
          <w:p w:rsidR="00F61603" w:rsidRDefault="007166E2">
            <w:pPr>
              <w:widowControl/>
              <w:ind w:firstLine="400"/>
              <w:jc w:val="center"/>
              <w:textAlignment w:val="center"/>
              <w:rPr>
                <w:szCs w:val="21"/>
              </w:rPr>
            </w:pPr>
            <w:r>
              <w:rPr>
                <w:color w:val="000000"/>
                <w:kern w:val="0"/>
                <w:sz w:val="20"/>
                <w:szCs w:val="20"/>
                <w:lang w:bidi="ar"/>
              </w:rPr>
              <w:t>72</w:t>
            </w:r>
          </w:p>
        </w:tc>
        <w:tc>
          <w:tcPr>
            <w:tcW w:w="1212"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67.12 </w:t>
            </w:r>
          </w:p>
        </w:tc>
        <w:tc>
          <w:tcPr>
            <w:tcW w:w="851"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75.85 </w:t>
            </w:r>
          </w:p>
        </w:tc>
        <w:tc>
          <w:tcPr>
            <w:tcW w:w="635" w:type="pct"/>
            <w:vMerge/>
            <w:vAlign w:val="center"/>
          </w:tcPr>
          <w:p w:rsidR="00F61603" w:rsidRDefault="00F61603">
            <w:pPr>
              <w:snapToGrid w:val="0"/>
              <w:spacing w:line="360" w:lineRule="auto"/>
              <w:jc w:val="center"/>
              <w:rPr>
                <w:szCs w:val="21"/>
              </w:rPr>
            </w:pPr>
          </w:p>
        </w:tc>
      </w:tr>
      <w:tr w:rsidR="00F61603">
        <w:tc>
          <w:tcPr>
            <w:tcW w:w="564" w:type="pct"/>
            <w:vMerge/>
            <w:vAlign w:val="center"/>
          </w:tcPr>
          <w:p w:rsidR="00F61603" w:rsidRDefault="00F61603">
            <w:pPr>
              <w:snapToGrid w:val="0"/>
              <w:spacing w:line="360" w:lineRule="auto"/>
              <w:jc w:val="center"/>
              <w:rPr>
                <w:szCs w:val="21"/>
              </w:rPr>
            </w:pPr>
          </w:p>
        </w:tc>
        <w:tc>
          <w:tcPr>
            <w:tcW w:w="584" w:type="pct"/>
            <w:vAlign w:val="center"/>
          </w:tcPr>
          <w:p w:rsidR="00F61603" w:rsidRDefault="007166E2">
            <w:pPr>
              <w:snapToGrid w:val="0"/>
              <w:spacing w:line="360" w:lineRule="auto"/>
              <w:jc w:val="center"/>
              <w:rPr>
                <w:szCs w:val="21"/>
              </w:rPr>
            </w:pPr>
            <w:r>
              <w:rPr>
                <w:szCs w:val="21"/>
              </w:rPr>
              <w:t>0.05</w:t>
            </w:r>
          </w:p>
        </w:tc>
        <w:tc>
          <w:tcPr>
            <w:tcW w:w="648" w:type="pct"/>
            <w:vAlign w:val="center"/>
          </w:tcPr>
          <w:p w:rsidR="00F61603" w:rsidRDefault="007166E2">
            <w:pPr>
              <w:snapToGrid w:val="0"/>
              <w:spacing w:line="360" w:lineRule="auto"/>
              <w:jc w:val="center"/>
              <w:rPr>
                <w:szCs w:val="21"/>
              </w:rPr>
            </w:pPr>
            <w:r>
              <w:rPr>
                <w:szCs w:val="21"/>
              </w:rPr>
              <w:t>0.20</w:t>
            </w:r>
          </w:p>
        </w:tc>
        <w:tc>
          <w:tcPr>
            <w:tcW w:w="677" w:type="pct"/>
            <w:vAlign w:val="center"/>
          </w:tcPr>
          <w:p w:rsidR="00F61603" w:rsidRDefault="007166E2">
            <w:pPr>
              <w:snapToGrid w:val="0"/>
              <w:spacing w:line="360" w:lineRule="auto"/>
              <w:jc w:val="center"/>
              <w:rPr>
                <w:szCs w:val="21"/>
              </w:rPr>
            </w:pPr>
            <w:r>
              <w:rPr>
                <w:szCs w:val="21"/>
              </w:rPr>
              <w:t>0.10</w:t>
            </w:r>
          </w:p>
        </w:tc>
        <w:tc>
          <w:tcPr>
            <w:tcW w:w="1175" w:type="dxa"/>
            <w:vAlign w:val="center"/>
          </w:tcPr>
          <w:p w:rsidR="00F61603" w:rsidRDefault="007166E2">
            <w:pPr>
              <w:widowControl/>
              <w:ind w:firstLine="400"/>
              <w:jc w:val="center"/>
              <w:textAlignment w:val="center"/>
              <w:rPr>
                <w:szCs w:val="21"/>
              </w:rPr>
            </w:pPr>
            <w:r>
              <w:rPr>
                <w:color w:val="000000"/>
                <w:kern w:val="0"/>
                <w:sz w:val="20"/>
                <w:szCs w:val="20"/>
                <w:lang w:bidi="ar"/>
              </w:rPr>
              <w:t>84</w:t>
            </w:r>
          </w:p>
        </w:tc>
        <w:tc>
          <w:tcPr>
            <w:tcW w:w="1212"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78.28 </w:t>
            </w:r>
          </w:p>
        </w:tc>
        <w:tc>
          <w:tcPr>
            <w:tcW w:w="851" w:type="dxa"/>
            <w:vAlign w:val="bottom"/>
          </w:tcPr>
          <w:p w:rsidR="00F61603" w:rsidRDefault="007166E2">
            <w:pPr>
              <w:widowControl/>
              <w:ind w:firstLine="400"/>
              <w:jc w:val="right"/>
              <w:textAlignment w:val="bottom"/>
              <w:rPr>
                <w:szCs w:val="21"/>
              </w:rPr>
            </w:pPr>
            <w:r>
              <w:rPr>
                <w:color w:val="000000"/>
                <w:kern w:val="0"/>
                <w:sz w:val="20"/>
                <w:szCs w:val="20"/>
                <w:lang w:bidi="ar"/>
              </w:rPr>
              <w:t xml:space="preserve">96.77 </w:t>
            </w:r>
          </w:p>
        </w:tc>
        <w:tc>
          <w:tcPr>
            <w:tcW w:w="635" w:type="pct"/>
            <w:vMerge/>
            <w:vAlign w:val="center"/>
          </w:tcPr>
          <w:p w:rsidR="00F61603" w:rsidRDefault="00F61603">
            <w:pPr>
              <w:snapToGrid w:val="0"/>
              <w:spacing w:line="360" w:lineRule="auto"/>
              <w:jc w:val="center"/>
              <w:rPr>
                <w:szCs w:val="21"/>
              </w:rPr>
            </w:pPr>
          </w:p>
        </w:tc>
      </w:tr>
    </w:tbl>
    <w:p w:rsidR="00F61603" w:rsidRDefault="00F61603">
      <w:pPr>
        <w:snapToGrid w:val="0"/>
        <w:spacing w:line="360" w:lineRule="auto"/>
        <w:rPr>
          <w:b/>
          <w:sz w:val="24"/>
        </w:rPr>
      </w:pPr>
    </w:p>
    <w:p w:rsidR="00F61603" w:rsidRDefault="007166E2">
      <w:pPr>
        <w:snapToGrid w:val="0"/>
        <w:spacing w:line="360" w:lineRule="auto"/>
        <w:jc w:val="center"/>
        <w:rPr>
          <w:rFonts w:ascii="黑体" w:eastAsia="黑体" w:hAnsi="黑体"/>
          <w:bCs/>
          <w:sz w:val="24"/>
        </w:rPr>
      </w:pPr>
      <w:r>
        <w:rPr>
          <w:rFonts w:ascii="黑体" w:eastAsia="黑体" w:hAnsi="黑体" w:hint="eastAsia"/>
          <w:bCs/>
          <w:sz w:val="24"/>
        </w:rPr>
        <w:t>表</w:t>
      </w:r>
      <w:r>
        <w:rPr>
          <w:rFonts w:ascii="黑体" w:eastAsia="黑体" w:hAnsi="黑体"/>
          <w:bCs/>
          <w:sz w:val="24"/>
        </w:rPr>
        <w:t>8  验证机构2 广西金凯卓一生物科技有限公司</w:t>
      </w:r>
    </w:p>
    <w:tbl>
      <w:tblPr>
        <w:tblStyle w:val="aff1"/>
        <w:tblW w:w="4997" w:type="pct"/>
        <w:tblLook w:val="04A0" w:firstRow="1" w:lastRow="0" w:firstColumn="1" w:lastColumn="0" w:noHBand="0" w:noVBand="1"/>
      </w:tblPr>
      <w:tblGrid>
        <w:gridCol w:w="855"/>
        <w:gridCol w:w="893"/>
        <w:gridCol w:w="1036"/>
        <w:gridCol w:w="1142"/>
        <w:gridCol w:w="1026"/>
        <w:gridCol w:w="1195"/>
        <w:gridCol w:w="1072"/>
        <w:gridCol w:w="1072"/>
      </w:tblGrid>
      <w:tr w:rsidR="00F61603">
        <w:tc>
          <w:tcPr>
            <w:tcW w:w="560" w:type="pct"/>
            <w:vAlign w:val="center"/>
          </w:tcPr>
          <w:p w:rsidR="00F61603" w:rsidRDefault="007166E2">
            <w:pPr>
              <w:pStyle w:val="afc"/>
              <w:widowControl/>
              <w:jc w:val="center"/>
              <w:rPr>
                <w:sz w:val="21"/>
                <w:szCs w:val="21"/>
              </w:rPr>
            </w:pPr>
            <w:r>
              <w:rPr>
                <w:color w:val="000000"/>
                <w:sz w:val="21"/>
                <w:szCs w:val="21"/>
              </w:rPr>
              <w:t>名称</w:t>
            </w:r>
          </w:p>
        </w:tc>
        <w:tc>
          <w:tcPr>
            <w:tcW w:w="580" w:type="pct"/>
            <w:vAlign w:val="center"/>
          </w:tcPr>
          <w:p w:rsidR="00F61603" w:rsidRDefault="007166E2">
            <w:pPr>
              <w:pStyle w:val="afc"/>
              <w:widowControl/>
              <w:jc w:val="center"/>
              <w:rPr>
                <w:sz w:val="21"/>
                <w:szCs w:val="21"/>
              </w:rPr>
            </w:pPr>
            <w:r>
              <w:rPr>
                <w:color w:val="000000"/>
                <w:sz w:val="21"/>
                <w:szCs w:val="21"/>
              </w:rPr>
              <w:t>取样量（</w:t>
            </w:r>
            <w:r>
              <w:rPr>
                <w:color w:val="000000"/>
                <w:sz w:val="21"/>
                <w:szCs w:val="21"/>
              </w:rPr>
              <w:t>mL</w:t>
            </w:r>
            <w:r>
              <w:rPr>
                <w:color w:val="000000"/>
                <w:sz w:val="21"/>
                <w:szCs w:val="21"/>
              </w:rPr>
              <w:t>）</w:t>
            </w:r>
          </w:p>
        </w:tc>
        <w:tc>
          <w:tcPr>
            <w:tcW w:w="644" w:type="pct"/>
            <w:vAlign w:val="center"/>
          </w:tcPr>
          <w:p w:rsidR="00F61603" w:rsidRDefault="007166E2">
            <w:pPr>
              <w:pStyle w:val="afc"/>
              <w:widowControl/>
              <w:jc w:val="center"/>
              <w:rPr>
                <w:sz w:val="21"/>
                <w:szCs w:val="21"/>
              </w:rPr>
            </w:pPr>
            <w:r>
              <w:rPr>
                <w:color w:val="000000"/>
                <w:sz w:val="21"/>
                <w:szCs w:val="21"/>
              </w:rPr>
              <w:t>40 </w:t>
            </w:r>
            <w:r>
              <w:rPr>
                <w:sz w:val="21"/>
                <w:szCs w:val="21"/>
              </w:rPr>
              <w:t>µg/mL</w:t>
            </w:r>
            <w:r>
              <w:rPr>
                <w:color w:val="000000"/>
                <w:sz w:val="21"/>
                <w:szCs w:val="21"/>
              </w:rPr>
              <w:t>样品量（</w:t>
            </w:r>
            <w:r>
              <w:rPr>
                <w:color w:val="000000"/>
                <w:sz w:val="21"/>
                <w:szCs w:val="21"/>
              </w:rPr>
              <w:t>mL</w:t>
            </w:r>
            <w:r>
              <w:rPr>
                <w:color w:val="000000"/>
                <w:sz w:val="21"/>
                <w:szCs w:val="21"/>
              </w:rPr>
              <w:t>）</w:t>
            </w:r>
          </w:p>
        </w:tc>
        <w:tc>
          <w:tcPr>
            <w:tcW w:w="680" w:type="pct"/>
            <w:vAlign w:val="center"/>
          </w:tcPr>
          <w:p w:rsidR="00F61603" w:rsidRDefault="007166E2">
            <w:pPr>
              <w:pStyle w:val="afc"/>
              <w:widowControl/>
              <w:jc w:val="center"/>
              <w:rPr>
                <w:sz w:val="21"/>
                <w:szCs w:val="21"/>
              </w:rPr>
            </w:pPr>
            <w:r>
              <w:rPr>
                <w:color w:val="000000"/>
                <w:sz w:val="21"/>
                <w:szCs w:val="21"/>
              </w:rPr>
              <w:t>160 </w:t>
            </w:r>
            <w:r>
              <w:rPr>
                <w:sz w:val="21"/>
                <w:szCs w:val="21"/>
              </w:rPr>
              <w:t>µg/mL</w:t>
            </w:r>
            <w:r>
              <w:rPr>
                <w:color w:val="000000"/>
                <w:sz w:val="21"/>
                <w:szCs w:val="21"/>
              </w:rPr>
              <w:t>加入量（</w:t>
            </w:r>
            <w:r>
              <w:rPr>
                <w:color w:val="000000"/>
                <w:sz w:val="21"/>
                <w:szCs w:val="21"/>
              </w:rPr>
              <w:t>mL</w:t>
            </w:r>
            <w:r>
              <w:rPr>
                <w:color w:val="000000"/>
                <w:sz w:val="21"/>
                <w:szCs w:val="21"/>
              </w:rPr>
              <w:t>）</w:t>
            </w:r>
          </w:p>
        </w:tc>
        <w:tc>
          <w:tcPr>
            <w:tcW w:w="689" w:type="pct"/>
            <w:vAlign w:val="center"/>
          </w:tcPr>
          <w:p w:rsidR="00F61603" w:rsidRDefault="007166E2">
            <w:pPr>
              <w:pStyle w:val="afc"/>
              <w:widowControl/>
              <w:jc w:val="center"/>
              <w:rPr>
                <w:color w:val="000000"/>
                <w:sz w:val="21"/>
                <w:szCs w:val="21"/>
              </w:rPr>
            </w:pPr>
            <w:r>
              <w:rPr>
                <w:color w:val="000000"/>
                <w:sz w:val="21"/>
                <w:szCs w:val="21"/>
              </w:rPr>
              <w:t>测得荧光值</w:t>
            </w:r>
          </w:p>
        </w:tc>
        <w:tc>
          <w:tcPr>
            <w:tcW w:w="711" w:type="pct"/>
            <w:vAlign w:val="center"/>
          </w:tcPr>
          <w:p w:rsidR="00F61603" w:rsidRDefault="007166E2">
            <w:pPr>
              <w:pStyle w:val="afc"/>
              <w:widowControl/>
              <w:jc w:val="center"/>
              <w:rPr>
                <w:sz w:val="21"/>
                <w:szCs w:val="21"/>
              </w:rPr>
            </w:pPr>
            <w:r>
              <w:rPr>
                <w:color w:val="000000"/>
                <w:sz w:val="21"/>
                <w:szCs w:val="21"/>
              </w:rPr>
              <w:t>测得浓度（</w:t>
            </w:r>
            <w:r>
              <w:rPr>
                <w:sz w:val="21"/>
                <w:szCs w:val="21"/>
              </w:rPr>
              <w:t>µg/mL</w:t>
            </w:r>
            <w:r>
              <w:rPr>
                <w:sz w:val="21"/>
                <w:szCs w:val="21"/>
              </w:rPr>
              <w:t>）</w:t>
            </w:r>
          </w:p>
        </w:tc>
        <w:tc>
          <w:tcPr>
            <w:tcW w:w="499" w:type="pct"/>
            <w:vAlign w:val="center"/>
          </w:tcPr>
          <w:p w:rsidR="00F61603" w:rsidRDefault="007166E2">
            <w:pPr>
              <w:pStyle w:val="afc"/>
              <w:widowControl/>
              <w:jc w:val="center"/>
              <w:rPr>
                <w:sz w:val="21"/>
                <w:szCs w:val="21"/>
              </w:rPr>
            </w:pPr>
            <w:r>
              <w:rPr>
                <w:color w:val="000000"/>
                <w:sz w:val="21"/>
                <w:szCs w:val="21"/>
              </w:rPr>
              <w:t>回收率（</w:t>
            </w:r>
            <w:r>
              <w:rPr>
                <w:color w:val="000000"/>
                <w:sz w:val="21"/>
                <w:szCs w:val="21"/>
              </w:rPr>
              <w:t>%</w:t>
            </w:r>
            <w:r>
              <w:rPr>
                <w:color w:val="000000"/>
                <w:sz w:val="21"/>
                <w:szCs w:val="21"/>
              </w:rPr>
              <w:t>）</w:t>
            </w:r>
          </w:p>
        </w:tc>
        <w:tc>
          <w:tcPr>
            <w:tcW w:w="632" w:type="pct"/>
            <w:vAlign w:val="center"/>
          </w:tcPr>
          <w:p w:rsidR="00F61603" w:rsidRDefault="007166E2">
            <w:pPr>
              <w:pStyle w:val="afc"/>
              <w:widowControl/>
              <w:jc w:val="center"/>
              <w:rPr>
                <w:sz w:val="21"/>
                <w:szCs w:val="21"/>
              </w:rPr>
            </w:pPr>
            <w:r>
              <w:rPr>
                <w:color w:val="000000"/>
                <w:sz w:val="21"/>
                <w:szCs w:val="21"/>
              </w:rPr>
              <w:t>平均回收率（</w:t>
            </w:r>
            <w:r>
              <w:rPr>
                <w:color w:val="000000"/>
                <w:sz w:val="21"/>
                <w:szCs w:val="21"/>
              </w:rPr>
              <w:t>%</w:t>
            </w:r>
            <w:r>
              <w:rPr>
                <w:color w:val="000000"/>
                <w:sz w:val="21"/>
                <w:szCs w:val="21"/>
              </w:rPr>
              <w:t>）</w:t>
            </w:r>
          </w:p>
        </w:tc>
      </w:tr>
      <w:tr w:rsidR="00F61603">
        <w:tc>
          <w:tcPr>
            <w:tcW w:w="560" w:type="pct"/>
            <w:vMerge w:val="restart"/>
            <w:vAlign w:val="center"/>
          </w:tcPr>
          <w:p w:rsidR="00F61603" w:rsidRDefault="007166E2">
            <w:pPr>
              <w:snapToGrid w:val="0"/>
              <w:spacing w:line="360" w:lineRule="auto"/>
              <w:jc w:val="center"/>
              <w:rPr>
                <w:szCs w:val="21"/>
              </w:rPr>
            </w:pPr>
            <w:r>
              <w:rPr>
                <w:szCs w:val="21"/>
              </w:rPr>
              <w:t>Cy5-</w:t>
            </w:r>
            <w:r>
              <w:rPr>
                <w:szCs w:val="21"/>
              </w:rPr>
              <w:t>透明质酸钠</w:t>
            </w:r>
          </w:p>
        </w:tc>
        <w:tc>
          <w:tcPr>
            <w:tcW w:w="580" w:type="pct"/>
            <w:vAlign w:val="center"/>
          </w:tcPr>
          <w:p w:rsidR="00F61603" w:rsidRDefault="007166E2">
            <w:pPr>
              <w:snapToGrid w:val="0"/>
              <w:spacing w:line="360" w:lineRule="auto"/>
              <w:jc w:val="center"/>
              <w:rPr>
                <w:szCs w:val="21"/>
              </w:rPr>
            </w:pPr>
            <w:r>
              <w:rPr>
                <w:szCs w:val="21"/>
              </w:rPr>
              <w:t>0.05</w:t>
            </w:r>
          </w:p>
        </w:tc>
        <w:tc>
          <w:tcPr>
            <w:tcW w:w="644" w:type="pct"/>
            <w:vAlign w:val="center"/>
          </w:tcPr>
          <w:p w:rsidR="00F61603" w:rsidRDefault="007166E2">
            <w:pPr>
              <w:snapToGrid w:val="0"/>
              <w:spacing w:line="360" w:lineRule="auto"/>
              <w:jc w:val="center"/>
              <w:rPr>
                <w:szCs w:val="21"/>
              </w:rPr>
            </w:pPr>
            <w:r>
              <w:rPr>
                <w:szCs w:val="21"/>
              </w:rPr>
              <w:t>0.20</w:t>
            </w:r>
          </w:p>
        </w:tc>
        <w:tc>
          <w:tcPr>
            <w:tcW w:w="680" w:type="pct"/>
            <w:vAlign w:val="center"/>
          </w:tcPr>
          <w:p w:rsidR="00F61603" w:rsidRDefault="007166E2">
            <w:pPr>
              <w:snapToGrid w:val="0"/>
              <w:spacing w:line="360" w:lineRule="auto"/>
              <w:jc w:val="center"/>
              <w:rPr>
                <w:szCs w:val="21"/>
              </w:rPr>
            </w:pPr>
            <w:r>
              <w:rPr>
                <w:szCs w:val="21"/>
              </w:rPr>
              <w:t>0.10</w:t>
            </w:r>
          </w:p>
        </w:tc>
        <w:tc>
          <w:tcPr>
            <w:tcW w:w="689" w:type="pct"/>
            <w:vAlign w:val="center"/>
          </w:tcPr>
          <w:p w:rsidR="00F61603" w:rsidRDefault="007166E2">
            <w:pPr>
              <w:widowControl/>
              <w:ind w:firstLine="400"/>
              <w:jc w:val="center"/>
              <w:textAlignment w:val="center"/>
              <w:rPr>
                <w:szCs w:val="21"/>
              </w:rPr>
            </w:pPr>
            <w:r>
              <w:rPr>
                <w:color w:val="000000"/>
                <w:kern w:val="0"/>
                <w:sz w:val="20"/>
                <w:szCs w:val="20"/>
                <w:lang w:bidi="ar"/>
              </w:rPr>
              <w:t>117</w:t>
            </w:r>
          </w:p>
        </w:tc>
        <w:tc>
          <w:tcPr>
            <w:tcW w:w="711"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70.00 </w:t>
            </w:r>
          </w:p>
        </w:tc>
        <w:tc>
          <w:tcPr>
            <w:tcW w:w="499"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81.26 </w:t>
            </w:r>
          </w:p>
        </w:tc>
        <w:tc>
          <w:tcPr>
            <w:tcW w:w="632" w:type="pct"/>
            <w:vMerge w:val="restart"/>
            <w:vAlign w:val="bottom"/>
          </w:tcPr>
          <w:p w:rsidR="00F61603" w:rsidRDefault="007166E2">
            <w:pPr>
              <w:widowControl/>
              <w:ind w:firstLine="400"/>
              <w:jc w:val="right"/>
              <w:textAlignment w:val="bottom"/>
              <w:rPr>
                <w:color w:val="000000"/>
                <w:sz w:val="20"/>
                <w:szCs w:val="20"/>
              </w:rPr>
            </w:pPr>
            <w:r>
              <w:rPr>
                <w:color w:val="000000"/>
                <w:kern w:val="0"/>
                <w:sz w:val="20"/>
                <w:szCs w:val="20"/>
                <w:lang w:bidi="ar"/>
              </w:rPr>
              <w:t xml:space="preserve">88.72 </w:t>
            </w:r>
          </w:p>
        </w:tc>
      </w:tr>
      <w:tr w:rsidR="00F61603">
        <w:tc>
          <w:tcPr>
            <w:tcW w:w="560" w:type="pct"/>
            <w:vMerge/>
            <w:vAlign w:val="center"/>
          </w:tcPr>
          <w:p w:rsidR="00F61603" w:rsidRDefault="00F61603">
            <w:pPr>
              <w:snapToGrid w:val="0"/>
              <w:spacing w:line="360" w:lineRule="auto"/>
              <w:jc w:val="center"/>
              <w:rPr>
                <w:szCs w:val="21"/>
              </w:rPr>
            </w:pPr>
          </w:p>
        </w:tc>
        <w:tc>
          <w:tcPr>
            <w:tcW w:w="580" w:type="pct"/>
            <w:vAlign w:val="center"/>
          </w:tcPr>
          <w:p w:rsidR="00F61603" w:rsidRDefault="007166E2">
            <w:pPr>
              <w:snapToGrid w:val="0"/>
              <w:spacing w:line="360" w:lineRule="auto"/>
              <w:jc w:val="center"/>
              <w:rPr>
                <w:szCs w:val="21"/>
              </w:rPr>
            </w:pPr>
            <w:r>
              <w:rPr>
                <w:szCs w:val="21"/>
              </w:rPr>
              <w:t>0.05</w:t>
            </w:r>
          </w:p>
        </w:tc>
        <w:tc>
          <w:tcPr>
            <w:tcW w:w="644" w:type="pct"/>
            <w:vAlign w:val="center"/>
          </w:tcPr>
          <w:p w:rsidR="00F61603" w:rsidRDefault="007166E2">
            <w:pPr>
              <w:snapToGrid w:val="0"/>
              <w:spacing w:line="360" w:lineRule="auto"/>
              <w:jc w:val="center"/>
              <w:rPr>
                <w:szCs w:val="21"/>
              </w:rPr>
            </w:pPr>
            <w:r>
              <w:rPr>
                <w:szCs w:val="21"/>
              </w:rPr>
              <w:t>0.20</w:t>
            </w:r>
          </w:p>
        </w:tc>
        <w:tc>
          <w:tcPr>
            <w:tcW w:w="680" w:type="pct"/>
            <w:vAlign w:val="center"/>
          </w:tcPr>
          <w:p w:rsidR="00F61603" w:rsidRDefault="007166E2">
            <w:pPr>
              <w:snapToGrid w:val="0"/>
              <w:spacing w:line="360" w:lineRule="auto"/>
              <w:jc w:val="center"/>
              <w:rPr>
                <w:szCs w:val="21"/>
              </w:rPr>
            </w:pPr>
            <w:r>
              <w:rPr>
                <w:szCs w:val="21"/>
              </w:rPr>
              <w:t>0.10</w:t>
            </w:r>
          </w:p>
        </w:tc>
        <w:tc>
          <w:tcPr>
            <w:tcW w:w="689" w:type="pct"/>
            <w:vAlign w:val="center"/>
          </w:tcPr>
          <w:p w:rsidR="00F61603" w:rsidRDefault="007166E2">
            <w:pPr>
              <w:widowControl/>
              <w:ind w:firstLine="400"/>
              <w:jc w:val="center"/>
              <w:textAlignment w:val="center"/>
              <w:rPr>
                <w:szCs w:val="21"/>
              </w:rPr>
            </w:pPr>
            <w:r>
              <w:rPr>
                <w:color w:val="000000"/>
                <w:kern w:val="0"/>
                <w:sz w:val="20"/>
                <w:szCs w:val="20"/>
                <w:lang w:bidi="ar"/>
              </w:rPr>
              <w:t>133</w:t>
            </w:r>
          </w:p>
        </w:tc>
        <w:tc>
          <w:tcPr>
            <w:tcW w:w="711"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79.80 </w:t>
            </w:r>
          </w:p>
        </w:tc>
        <w:tc>
          <w:tcPr>
            <w:tcW w:w="499"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99.63 </w:t>
            </w:r>
          </w:p>
        </w:tc>
        <w:tc>
          <w:tcPr>
            <w:tcW w:w="632" w:type="pct"/>
            <w:vMerge/>
            <w:vAlign w:val="center"/>
          </w:tcPr>
          <w:p w:rsidR="00F61603" w:rsidRDefault="00F61603">
            <w:pPr>
              <w:snapToGrid w:val="0"/>
              <w:spacing w:line="360" w:lineRule="auto"/>
              <w:jc w:val="center"/>
              <w:rPr>
                <w:szCs w:val="21"/>
              </w:rPr>
            </w:pPr>
          </w:p>
        </w:tc>
      </w:tr>
      <w:tr w:rsidR="00F61603">
        <w:tc>
          <w:tcPr>
            <w:tcW w:w="560" w:type="pct"/>
            <w:vMerge/>
            <w:vAlign w:val="center"/>
          </w:tcPr>
          <w:p w:rsidR="00F61603" w:rsidRDefault="00F61603">
            <w:pPr>
              <w:snapToGrid w:val="0"/>
              <w:spacing w:line="360" w:lineRule="auto"/>
              <w:jc w:val="center"/>
              <w:rPr>
                <w:szCs w:val="21"/>
              </w:rPr>
            </w:pPr>
          </w:p>
        </w:tc>
        <w:tc>
          <w:tcPr>
            <w:tcW w:w="580" w:type="pct"/>
            <w:vAlign w:val="center"/>
          </w:tcPr>
          <w:p w:rsidR="00F61603" w:rsidRDefault="007166E2">
            <w:pPr>
              <w:snapToGrid w:val="0"/>
              <w:spacing w:line="360" w:lineRule="auto"/>
              <w:jc w:val="center"/>
              <w:rPr>
                <w:szCs w:val="21"/>
              </w:rPr>
            </w:pPr>
            <w:r>
              <w:rPr>
                <w:szCs w:val="21"/>
              </w:rPr>
              <w:t>0.05</w:t>
            </w:r>
          </w:p>
        </w:tc>
        <w:tc>
          <w:tcPr>
            <w:tcW w:w="644" w:type="pct"/>
            <w:vAlign w:val="center"/>
          </w:tcPr>
          <w:p w:rsidR="00F61603" w:rsidRDefault="007166E2">
            <w:pPr>
              <w:snapToGrid w:val="0"/>
              <w:spacing w:line="360" w:lineRule="auto"/>
              <w:jc w:val="center"/>
              <w:rPr>
                <w:szCs w:val="21"/>
              </w:rPr>
            </w:pPr>
            <w:r>
              <w:rPr>
                <w:szCs w:val="21"/>
              </w:rPr>
              <w:t>0.20</w:t>
            </w:r>
          </w:p>
        </w:tc>
        <w:tc>
          <w:tcPr>
            <w:tcW w:w="680" w:type="pct"/>
            <w:vAlign w:val="center"/>
          </w:tcPr>
          <w:p w:rsidR="00F61603" w:rsidRDefault="007166E2">
            <w:pPr>
              <w:snapToGrid w:val="0"/>
              <w:spacing w:line="360" w:lineRule="auto"/>
              <w:jc w:val="center"/>
              <w:rPr>
                <w:szCs w:val="21"/>
              </w:rPr>
            </w:pPr>
            <w:r>
              <w:rPr>
                <w:szCs w:val="21"/>
              </w:rPr>
              <w:t>0.10</w:t>
            </w:r>
          </w:p>
        </w:tc>
        <w:tc>
          <w:tcPr>
            <w:tcW w:w="689" w:type="pct"/>
            <w:vAlign w:val="center"/>
          </w:tcPr>
          <w:p w:rsidR="00F61603" w:rsidRDefault="007166E2">
            <w:pPr>
              <w:widowControl/>
              <w:ind w:firstLine="400"/>
              <w:jc w:val="center"/>
              <w:textAlignment w:val="center"/>
              <w:rPr>
                <w:szCs w:val="21"/>
              </w:rPr>
            </w:pPr>
            <w:r>
              <w:rPr>
                <w:color w:val="000000"/>
                <w:kern w:val="0"/>
                <w:sz w:val="20"/>
                <w:szCs w:val="20"/>
                <w:lang w:bidi="ar"/>
              </w:rPr>
              <w:t>119</w:t>
            </w:r>
          </w:p>
        </w:tc>
        <w:tc>
          <w:tcPr>
            <w:tcW w:w="711"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71.23 </w:t>
            </w:r>
          </w:p>
        </w:tc>
        <w:tc>
          <w:tcPr>
            <w:tcW w:w="499"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83.55 </w:t>
            </w:r>
          </w:p>
        </w:tc>
        <w:tc>
          <w:tcPr>
            <w:tcW w:w="632" w:type="pct"/>
            <w:vMerge/>
            <w:vAlign w:val="center"/>
          </w:tcPr>
          <w:p w:rsidR="00F61603" w:rsidRDefault="00F61603">
            <w:pPr>
              <w:snapToGrid w:val="0"/>
              <w:spacing w:line="360" w:lineRule="auto"/>
              <w:jc w:val="center"/>
              <w:rPr>
                <w:szCs w:val="21"/>
              </w:rPr>
            </w:pPr>
          </w:p>
        </w:tc>
      </w:tr>
      <w:tr w:rsidR="00F61603">
        <w:tc>
          <w:tcPr>
            <w:tcW w:w="560" w:type="pct"/>
            <w:vMerge/>
            <w:vAlign w:val="center"/>
          </w:tcPr>
          <w:p w:rsidR="00F61603" w:rsidRDefault="00F61603">
            <w:pPr>
              <w:snapToGrid w:val="0"/>
              <w:spacing w:line="360" w:lineRule="auto"/>
              <w:jc w:val="center"/>
              <w:rPr>
                <w:szCs w:val="21"/>
              </w:rPr>
            </w:pPr>
          </w:p>
        </w:tc>
        <w:tc>
          <w:tcPr>
            <w:tcW w:w="580" w:type="pct"/>
            <w:vAlign w:val="center"/>
          </w:tcPr>
          <w:p w:rsidR="00F61603" w:rsidRDefault="007166E2">
            <w:pPr>
              <w:snapToGrid w:val="0"/>
              <w:spacing w:line="360" w:lineRule="auto"/>
              <w:jc w:val="center"/>
              <w:rPr>
                <w:szCs w:val="21"/>
              </w:rPr>
            </w:pPr>
            <w:r>
              <w:rPr>
                <w:szCs w:val="21"/>
              </w:rPr>
              <w:t>0.05</w:t>
            </w:r>
          </w:p>
        </w:tc>
        <w:tc>
          <w:tcPr>
            <w:tcW w:w="644" w:type="pct"/>
            <w:vAlign w:val="center"/>
          </w:tcPr>
          <w:p w:rsidR="00F61603" w:rsidRDefault="007166E2">
            <w:pPr>
              <w:snapToGrid w:val="0"/>
              <w:spacing w:line="360" w:lineRule="auto"/>
              <w:jc w:val="center"/>
              <w:rPr>
                <w:szCs w:val="21"/>
              </w:rPr>
            </w:pPr>
            <w:r>
              <w:rPr>
                <w:szCs w:val="21"/>
              </w:rPr>
              <w:t>0.20</w:t>
            </w:r>
          </w:p>
        </w:tc>
        <w:tc>
          <w:tcPr>
            <w:tcW w:w="680" w:type="pct"/>
            <w:vAlign w:val="center"/>
          </w:tcPr>
          <w:p w:rsidR="00F61603" w:rsidRDefault="007166E2">
            <w:pPr>
              <w:snapToGrid w:val="0"/>
              <w:spacing w:line="360" w:lineRule="auto"/>
              <w:jc w:val="center"/>
              <w:rPr>
                <w:szCs w:val="21"/>
              </w:rPr>
            </w:pPr>
            <w:r>
              <w:rPr>
                <w:szCs w:val="21"/>
              </w:rPr>
              <w:t>0.10</w:t>
            </w:r>
          </w:p>
        </w:tc>
        <w:tc>
          <w:tcPr>
            <w:tcW w:w="689" w:type="pct"/>
            <w:vAlign w:val="center"/>
          </w:tcPr>
          <w:p w:rsidR="00F61603" w:rsidRDefault="007166E2">
            <w:pPr>
              <w:widowControl/>
              <w:ind w:firstLine="400"/>
              <w:jc w:val="center"/>
              <w:textAlignment w:val="center"/>
              <w:rPr>
                <w:szCs w:val="21"/>
              </w:rPr>
            </w:pPr>
            <w:r>
              <w:rPr>
                <w:color w:val="000000"/>
                <w:kern w:val="0"/>
                <w:sz w:val="20"/>
                <w:szCs w:val="20"/>
                <w:lang w:bidi="ar"/>
              </w:rPr>
              <w:t>119</w:t>
            </w:r>
          </w:p>
        </w:tc>
        <w:tc>
          <w:tcPr>
            <w:tcW w:w="711"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71.23 </w:t>
            </w:r>
          </w:p>
        </w:tc>
        <w:tc>
          <w:tcPr>
            <w:tcW w:w="499"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83.55 </w:t>
            </w:r>
          </w:p>
        </w:tc>
        <w:tc>
          <w:tcPr>
            <w:tcW w:w="632" w:type="pct"/>
            <w:vMerge/>
            <w:vAlign w:val="center"/>
          </w:tcPr>
          <w:p w:rsidR="00F61603" w:rsidRDefault="00F61603">
            <w:pPr>
              <w:snapToGrid w:val="0"/>
              <w:spacing w:line="360" w:lineRule="auto"/>
              <w:jc w:val="center"/>
              <w:rPr>
                <w:szCs w:val="21"/>
              </w:rPr>
            </w:pPr>
          </w:p>
        </w:tc>
      </w:tr>
      <w:tr w:rsidR="00F61603">
        <w:tc>
          <w:tcPr>
            <w:tcW w:w="560" w:type="pct"/>
            <w:vMerge/>
            <w:vAlign w:val="center"/>
          </w:tcPr>
          <w:p w:rsidR="00F61603" w:rsidRDefault="00F61603">
            <w:pPr>
              <w:snapToGrid w:val="0"/>
              <w:spacing w:line="360" w:lineRule="auto"/>
              <w:jc w:val="center"/>
              <w:rPr>
                <w:szCs w:val="21"/>
              </w:rPr>
            </w:pPr>
          </w:p>
        </w:tc>
        <w:tc>
          <w:tcPr>
            <w:tcW w:w="580" w:type="pct"/>
            <w:vAlign w:val="center"/>
          </w:tcPr>
          <w:p w:rsidR="00F61603" w:rsidRDefault="007166E2">
            <w:pPr>
              <w:snapToGrid w:val="0"/>
              <w:spacing w:line="360" w:lineRule="auto"/>
              <w:jc w:val="center"/>
              <w:rPr>
                <w:szCs w:val="21"/>
              </w:rPr>
            </w:pPr>
            <w:r>
              <w:rPr>
                <w:szCs w:val="21"/>
              </w:rPr>
              <w:t>0.05</w:t>
            </w:r>
          </w:p>
        </w:tc>
        <w:tc>
          <w:tcPr>
            <w:tcW w:w="644" w:type="pct"/>
            <w:vAlign w:val="center"/>
          </w:tcPr>
          <w:p w:rsidR="00F61603" w:rsidRDefault="007166E2">
            <w:pPr>
              <w:snapToGrid w:val="0"/>
              <w:spacing w:line="360" w:lineRule="auto"/>
              <w:jc w:val="center"/>
              <w:rPr>
                <w:szCs w:val="21"/>
              </w:rPr>
            </w:pPr>
            <w:r>
              <w:rPr>
                <w:szCs w:val="21"/>
              </w:rPr>
              <w:t>0.20</w:t>
            </w:r>
          </w:p>
        </w:tc>
        <w:tc>
          <w:tcPr>
            <w:tcW w:w="680" w:type="pct"/>
            <w:vAlign w:val="center"/>
          </w:tcPr>
          <w:p w:rsidR="00F61603" w:rsidRDefault="007166E2">
            <w:pPr>
              <w:snapToGrid w:val="0"/>
              <w:spacing w:line="360" w:lineRule="auto"/>
              <w:jc w:val="center"/>
              <w:rPr>
                <w:szCs w:val="21"/>
              </w:rPr>
            </w:pPr>
            <w:r>
              <w:rPr>
                <w:szCs w:val="21"/>
              </w:rPr>
              <w:t>0.10</w:t>
            </w:r>
          </w:p>
        </w:tc>
        <w:tc>
          <w:tcPr>
            <w:tcW w:w="689" w:type="pct"/>
            <w:vAlign w:val="center"/>
          </w:tcPr>
          <w:p w:rsidR="00F61603" w:rsidRDefault="007166E2">
            <w:pPr>
              <w:widowControl/>
              <w:ind w:firstLine="400"/>
              <w:jc w:val="center"/>
              <w:textAlignment w:val="center"/>
              <w:rPr>
                <w:szCs w:val="21"/>
              </w:rPr>
            </w:pPr>
            <w:r>
              <w:rPr>
                <w:color w:val="000000"/>
                <w:kern w:val="0"/>
                <w:sz w:val="20"/>
                <w:szCs w:val="20"/>
                <w:lang w:bidi="ar"/>
              </w:rPr>
              <w:t>129</w:t>
            </w:r>
          </w:p>
        </w:tc>
        <w:tc>
          <w:tcPr>
            <w:tcW w:w="711"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77.35 </w:t>
            </w:r>
          </w:p>
        </w:tc>
        <w:tc>
          <w:tcPr>
            <w:tcW w:w="499"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95.03 </w:t>
            </w:r>
          </w:p>
        </w:tc>
        <w:tc>
          <w:tcPr>
            <w:tcW w:w="632" w:type="pct"/>
            <w:vMerge/>
            <w:vAlign w:val="center"/>
          </w:tcPr>
          <w:p w:rsidR="00F61603" w:rsidRDefault="00F61603">
            <w:pPr>
              <w:snapToGrid w:val="0"/>
              <w:spacing w:line="360" w:lineRule="auto"/>
              <w:jc w:val="center"/>
              <w:rPr>
                <w:szCs w:val="21"/>
              </w:rPr>
            </w:pPr>
          </w:p>
        </w:tc>
      </w:tr>
      <w:tr w:rsidR="00F61603">
        <w:tc>
          <w:tcPr>
            <w:tcW w:w="560" w:type="pct"/>
            <w:vMerge/>
            <w:vAlign w:val="center"/>
          </w:tcPr>
          <w:p w:rsidR="00F61603" w:rsidRDefault="00F61603">
            <w:pPr>
              <w:snapToGrid w:val="0"/>
              <w:spacing w:line="360" w:lineRule="auto"/>
              <w:jc w:val="center"/>
              <w:rPr>
                <w:szCs w:val="21"/>
              </w:rPr>
            </w:pPr>
          </w:p>
        </w:tc>
        <w:tc>
          <w:tcPr>
            <w:tcW w:w="580" w:type="pct"/>
            <w:vAlign w:val="center"/>
          </w:tcPr>
          <w:p w:rsidR="00F61603" w:rsidRDefault="007166E2">
            <w:pPr>
              <w:snapToGrid w:val="0"/>
              <w:spacing w:line="360" w:lineRule="auto"/>
              <w:jc w:val="center"/>
              <w:rPr>
                <w:szCs w:val="21"/>
              </w:rPr>
            </w:pPr>
            <w:r>
              <w:rPr>
                <w:szCs w:val="21"/>
              </w:rPr>
              <w:t>0.05</w:t>
            </w:r>
          </w:p>
        </w:tc>
        <w:tc>
          <w:tcPr>
            <w:tcW w:w="644" w:type="pct"/>
            <w:vAlign w:val="center"/>
          </w:tcPr>
          <w:p w:rsidR="00F61603" w:rsidRDefault="007166E2">
            <w:pPr>
              <w:snapToGrid w:val="0"/>
              <w:spacing w:line="360" w:lineRule="auto"/>
              <w:jc w:val="center"/>
              <w:rPr>
                <w:szCs w:val="21"/>
              </w:rPr>
            </w:pPr>
            <w:r>
              <w:rPr>
                <w:szCs w:val="21"/>
              </w:rPr>
              <w:t>0.20</w:t>
            </w:r>
          </w:p>
        </w:tc>
        <w:tc>
          <w:tcPr>
            <w:tcW w:w="680" w:type="pct"/>
            <w:vAlign w:val="center"/>
          </w:tcPr>
          <w:p w:rsidR="00F61603" w:rsidRDefault="007166E2">
            <w:pPr>
              <w:snapToGrid w:val="0"/>
              <w:spacing w:line="360" w:lineRule="auto"/>
              <w:jc w:val="center"/>
              <w:rPr>
                <w:szCs w:val="21"/>
              </w:rPr>
            </w:pPr>
            <w:r>
              <w:rPr>
                <w:szCs w:val="21"/>
              </w:rPr>
              <w:t>0.10</w:t>
            </w:r>
          </w:p>
        </w:tc>
        <w:tc>
          <w:tcPr>
            <w:tcW w:w="689" w:type="pct"/>
            <w:vAlign w:val="center"/>
          </w:tcPr>
          <w:p w:rsidR="00F61603" w:rsidRDefault="007166E2">
            <w:pPr>
              <w:widowControl/>
              <w:ind w:firstLine="400"/>
              <w:jc w:val="center"/>
              <w:textAlignment w:val="center"/>
              <w:rPr>
                <w:szCs w:val="21"/>
              </w:rPr>
            </w:pPr>
            <w:r>
              <w:rPr>
                <w:color w:val="000000"/>
                <w:kern w:val="0"/>
                <w:sz w:val="20"/>
                <w:szCs w:val="20"/>
                <w:lang w:bidi="ar"/>
              </w:rPr>
              <w:t>124</w:t>
            </w:r>
          </w:p>
        </w:tc>
        <w:tc>
          <w:tcPr>
            <w:tcW w:w="711"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74.29 </w:t>
            </w:r>
          </w:p>
        </w:tc>
        <w:tc>
          <w:tcPr>
            <w:tcW w:w="499"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89.29 </w:t>
            </w:r>
          </w:p>
        </w:tc>
        <w:tc>
          <w:tcPr>
            <w:tcW w:w="632" w:type="pct"/>
            <w:vMerge/>
            <w:vAlign w:val="center"/>
          </w:tcPr>
          <w:p w:rsidR="00F61603" w:rsidRDefault="00F61603">
            <w:pPr>
              <w:snapToGrid w:val="0"/>
              <w:spacing w:line="360" w:lineRule="auto"/>
              <w:jc w:val="center"/>
              <w:rPr>
                <w:szCs w:val="21"/>
              </w:rPr>
            </w:pPr>
          </w:p>
        </w:tc>
      </w:tr>
    </w:tbl>
    <w:p w:rsidR="00F61603" w:rsidRDefault="00F61603">
      <w:pPr>
        <w:snapToGrid w:val="0"/>
        <w:spacing w:line="360" w:lineRule="auto"/>
        <w:rPr>
          <w:b/>
          <w:sz w:val="24"/>
        </w:rPr>
      </w:pPr>
    </w:p>
    <w:p w:rsidR="00F61603" w:rsidRDefault="00F61603">
      <w:pPr>
        <w:snapToGrid w:val="0"/>
        <w:spacing w:line="360" w:lineRule="auto"/>
        <w:rPr>
          <w:b/>
          <w:sz w:val="24"/>
        </w:rPr>
      </w:pPr>
    </w:p>
    <w:p w:rsidR="00F61603" w:rsidRDefault="007166E2">
      <w:pPr>
        <w:snapToGrid w:val="0"/>
        <w:spacing w:line="360" w:lineRule="auto"/>
        <w:jc w:val="center"/>
        <w:rPr>
          <w:rFonts w:ascii="黑体" w:eastAsia="黑体" w:hAnsi="黑体"/>
          <w:bCs/>
          <w:sz w:val="24"/>
        </w:rPr>
      </w:pPr>
      <w:r>
        <w:rPr>
          <w:rFonts w:ascii="黑体" w:eastAsia="黑体" w:hAnsi="黑体" w:hint="eastAsia"/>
          <w:bCs/>
          <w:sz w:val="24"/>
        </w:rPr>
        <w:t>表</w:t>
      </w:r>
      <w:r>
        <w:rPr>
          <w:rFonts w:ascii="黑体" w:eastAsia="黑体" w:hAnsi="黑体"/>
          <w:bCs/>
          <w:sz w:val="24"/>
        </w:rPr>
        <w:t>9  验证机构3 广西科学院分析测试中心</w:t>
      </w:r>
    </w:p>
    <w:tbl>
      <w:tblPr>
        <w:tblStyle w:val="aff1"/>
        <w:tblW w:w="4997" w:type="pct"/>
        <w:tblLook w:val="04A0" w:firstRow="1" w:lastRow="0" w:firstColumn="1" w:lastColumn="0" w:noHBand="0" w:noVBand="1"/>
      </w:tblPr>
      <w:tblGrid>
        <w:gridCol w:w="855"/>
        <w:gridCol w:w="893"/>
        <w:gridCol w:w="1036"/>
        <w:gridCol w:w="1142"/>
        <w:gridCol w:w="1026"/>
        <w:gridCol w:w="1195"/>
        <w:gridCol w:w="1072"/>
        <w:gridCol w:w="1072"/>
      </w:tblGrid>
      <w:tr w:rsidR="00F61603">
        <w:tc>
          <w:tcPr>
            <w:tcW w:w="560" w:type="pct"/>
            <w:vAlign w:val="center"/>
          </w:tcPr>
          <w:p w:rsidR="00F61603" w:rsidRDefault="007166E2">
            <w:pPr>
              <w:pStyle w:val="afc"/>
              <w:widowControl/>
              <w:jc w:val="center"/>
              <w:rPr>
                <w:sz w:val="21"/>
                <w:szCs w:val="21"/>
              </w:rPr>
            </w:pPr>
            <w:r>
              <w:rPr>
                <w:color w:val="000000"/>
                <w:sz w:val="21"/>
                <w:szCs w:val="21"/>
              </w:rPr>
              <w:t>名称</w:t>
            </w:r>
          </w:p>
        </w:tc>
        <w:tc>
          <w:tcPr>
            <w:tcW w:w="580" w:type="pct"/>
            <w:vAlign w:val="center"/>
          </w:tcPr>
          <w:p w:rsidR="00F61603" w:rsidRDefault="007166E2">
            <w:pPr>
              <w:pStyle w:val="afc"/>
              <w:widowControl/>
              <w:jc w:val="center"/>
              <w:rPr>
                <w:sz w:val="21"/>
                <w:szCs w:val="21"/>
              </w:rPr>
            </w:pPr>
            <w:r>
              <w:rPr>
                <w:color w:val="000000"/>
                <w:sz w:val="21"/>
                <w:szCs w:val="21"/>
              </w:rPr>
              <w:t>取样量（</w:t>
            </w:r>
            <w:r>
              <w:rPr>
                <w:color w:val="000000"/>
                <w:sz w:val="21"/>
                <w:szCs w:val="21"/>
              </w:rPr>
              <w:t>mL</w:t>
            </w:r>
            <w:r>
              <w:rPr>
                <w:color w:val="000000"/>
                <w:sz w:val="21"/>
                <w:szCs w:val="21"/>
              </w:rPr>
              <w:t>）</w:t>
            </w:r>
          </w:p>
        </w:tc>
        <w:tc>
          <w:tcPr>
            <w:tcW w:w="644" w:type="pct"/>
            <w:vAlign w:val="center"/>
          </w:tcPr>
          <w:p w:rsidR="00F61603" w:rsidRDefault="007166E2">
            <w:pPr>
              <w:pStyle w:val="afc"/>
              <w:widowControl/>
              <w:jc w:val="center"/>
              <w:rPr>
                <w:sz w:val="21"/>
                <w:szCs w:val="21"/>
              </w:rPr>
            </w:pPr>
            <w:r>
              <w:rPr>
                <w:color w:val="000000"/>
                <w:sz w:val="21"/>
                <w:szCs w:val="21"/>
              </w:rPr>
              <w:t>40 </w:t>
            </w:r>
            <w:r>
              <w:rPr>
                <w:sz w:val="21"/>
                <w:szCs w:val="21"/>
              </w:rPr>
              <w:t>µg/mL</w:t>
            </w:r>
            <w:r>
              <w:rPr>
                <w:color w:val="000000"/>
                <w:sz w:val="21"/>
                <w:szCs w:val="21"/>
              </w:rPr>
              <w:t>样品量（</w:t>
            </w:r>
            <w:r>
              <w:rPr>
                <w:color w:val="000000"/>
                <w:sz w:val="21"/>
                <w:szCs w:val="21"/>
              </w:rPr>
              <w:t>mL</w:t>
            </w:r>
            <w:r>
              <w:rPr>
                <w:color w:val="000000"/>
                <w:sz w:val="21"/>
                <w:szCs w:val="21"/>
              </w:rPr>
              <w:t>）</w:t>
            </w:r>
          </w:p>
        </w:tc>
        <w:tc>
          <w:tcPr>
            <w:tcW w:w="680" w:type="pct"/>
            <w:vAlign w:val="center"/>
          </w:tcPr>
          <w:p w:rsidR="00F61603" w:rsidRDefault="007166E2">
            <w:pPr>
              <w:pStyle w:val="afc"/>
              <w:widowControl/>
              <w:jc w:val="center"/>
              <w:rPr>
                <w:sz w:val="21"/>
                <w:szCs w:val="21"/>
              </w:rPr>
            </w:pPr>
            <w:r>
              <w:rPr>
                <w:color w:val="000000"/>
                <w:sz w:val="21"/>
                <w:szCs w:val="21"/>
              </w:rPr>
              <w:t>160 </w:t>
            </w:r>
            <w:r>
              <w:rPr>
                <w:sz w:val="21"/>
                <w:szCs w:val="21"/>
              </w:rPr>
              <w:t>µg/mL</w:t>
            </w:r>
            <w:r>
              <w:rPr>
                <w:color w:val="000000"/>
                <w:sz w:val="21"/>
                <w:szCs w:val="21"/>
              </w:rPr>
              <w:t>加入量（</w:t>
            </w:r>
            <w:r>
              <w:rPr>
                <w:color w:val="000000"/>
                <w:sz w:val="21"/>
                <w:szCs w:val="21"/>
              </w:rPr>
              <w:t>mL</w:t>
            </w:r>
            <w:r>
              <w:rPr>
                <w:color w:val="000000"/>
                <w:sz w:val="21"/>
                <w:szCs w:val="21"/>
              </w:rPr>
              <w:t>）</w:t>
            </w:r>
          </w:p>
        </w:tc>
        <w:tc>
          <w:tcPr>
            <w:tcW w:w="689" w:type="pct"/>
            <w:vAlign w:val="center"/>
          </w:tcPr>
          <w:p w:rsidR="00F61603" w:rsidRDefault="007166E2">
            <w:pPr>
              <w:pStyle w:val="afc"/>
              <w:widowControl/>
              <w:jc w:val="center"/>
              <w:rPr>
                <w:color w:val="000000"/>
                <w:sz w:val="21"/>
                <w:szCs w:val="21"/>
              </w:rPr>
            </w:pPr>
            <w:r>
              <w:rPr>
                <w:color w:val="000000"/>
                <w:sz w:val="21"/>
                <w:szCs w:val="21"/>
              </w:rPr>
              <w:t>测得荧光值</w:t>
            </w:r>
          </w:p>
        </w:tc>
        <w:tc>
          <w:tcPr>
            <w:tcW w:w="711" w:type="pct"/>
            <w:vAlign w:val="center"/>
          </w:tcPr>
          <w:p w:rsidR="00F61603" w:rsidRDefault="007166E2">
            <w:pPr>
              <w:pStyle w:val="afc"/>
              <w:widowControl/>
              <w:jc w:val="center"/>
              <w:rPr>
                <w:sz w:val="21"/>
                <w:szCs w:val="21"/>
              </w:rPr>
            </w:pPr>
            <w:r>
              <w:rPr>
                <w:color w:val="000000"/>
                <w:sz w:val="21"/>
                <w:szCs w:val="21"/>
              </w:rPr>
              <w:t>测得浓度（</w:t>
            </w:r>
            <w:r>
              <w:rPr>
                <w:sz w:val="21"/>
                <w:szCs w:val="21"/>
              </w:rPr>
              <w:t>µg/mL</w:t>
            </w:r>
            <w:r>
              <w:rPr>
                <w:sz w:val="21"/>
                <w:szCs w:val="21"/>
              </w:rPr>
              <w:t>）</w:t>
            </w:r>
          </w:p>
        </w:tc>
        <w:tc>
          <w:tcPr>
            <w:tcW w:w="499" w:type="pct"/>
            <w:vAlign w:val="center"/>
          </w:tcPr>
          <w:p w:rsidR="00F61603" w:rsidRDefault="007166E2">
            <w:pPr>
              <w:pStyle w:val="afc"/>
              <w:widowControl/>
              <w:jc w:val="center"/>
              <w:rPr>
                <w:sz w:val="21"/>
                <w:szCs w:val="21"/>
              </w:rPr>
            </w:pPr>
            <w:r>
              <w:rPr>
                <w:color w:val="000000"/>
                <w:sz w:val="21"/>
                <w:szCs w:val="21"/>
              </w:rPr>
              <w:t>回收率（</w:t>
            </w:r>
            <w:r>
              <w:rPr>
                <w:color w:val="000000"/>
                <w:sz w:val="21"/>
                <w:szCs w:val="21"/>
              </w:rPr>
              <w:t>%</w:t>
            </w:r>
            <w:r>
              <w:rPr>
                <w:color w:val="000000"/>
                <w:sz w:val="21"/>
                <w:szCs w:val="21"/>
              </w:rPr>
              <w:t>）</w:t>
            </w:r>
          </w:p>
        </w:tc>
        <w:tc>
          <w:tcPr>
            <w:tcW w:w="632" w:type="pct"/>
            <w:vAlign w:val="center"/>
          </w:tcPr>
          <w:p w:rsidR="00F61603" w:rsidRDefault="007166E2">
            <w:pPr>
              <w:pStyle w:val="afc"/>
              <w:widowControl/>
              <w:jc w:val="center"/>
              <w:rPr>
                <w:sz w:val="21"/>
                <w:szCs w:val="21"/>
              </w:rPr>
            </w:pPr>
            <w:r>
              <w:rPr>
                <w:color w:val="000000"/>
                <w:sz w:val="21"/>
                <w:szCs w:val="21"/>
              </w:rPr>
              <w:t>平均回收率（</w:t>
            </w:r>
            <w:r>
              <w:rPr>
                <w:color w:val="000000"/>
                <w:sz w:val="21"/>
                <w:szCs w:val="21"/>
              </w:rPr>
              <w:t>%</w:t>
            </w:r>
            <w:r>
              <w:rPr>
                <w:color w:val="000000"/>
                <w:sz w:val="21"/>
                <w:szCs w:val="21"/>
              </w:rPr>
              <w:t>）</w:t>
            </w:r>
          </w:p>
        </w:tc>
      </w:tr>
      <w:tr w:rsidR="00F61603">
        <w:tc>
          <w:tcPr>
            <w:tcW w:w="560" w:type="pct"/>
            <w:vMerge w:val="restart"/>
            <w:vAlign w:val="center"/>
          </w:tcPr>
          <w:p w:rsidR="00F61603" w:rsidRDefault="007166E2">
            <w:pPr>
              <w:snapToGrid w:val="0"/>
              <w:spacing w:line="360" w:lineRule="auto"/>
              <w:jc w:val="center"/>
              <w:rPr>
                <w:szCs w:val="21"/>
              </w:rPr>
            </w:pPr>
            <w:r>
              <w:rPr>
                <w:szCs w:val="21"/>
              </w:rPr>
              <w:t>Cy5-</w:t>
            </w:r>
            <w:r>
              <w:rPr>
                <w:szCs w:val="21"/>
              </w:rPr>
              <w:t>透明质酸</w:t>
            </w:r>
            <w:r>
              <w:rPr>
                <w:szCs w:val="21"/>
              </w:rPr>
              <w:lastRenderedPageBreak/>
              <w:t>钠</w:t>
            </w:r>
          </w:p>
        </w:tc>
        <w:tc>
          <w:tcPr>
            <w:tcW w:w="580" w:type="pct"/>
            <w:vAlign w:val="center"/>
          </w:tcPr>
          <w:p w:rsidR="00F61603" w:rsidRDefault="007166E2">
            <w:pPr>
              <w:snapToGrid w:val="0"/>
              <w:spacing w:line="360" w:lineRule="auto"/>
              <w:jc w:val="center"/>
              <w:rPr>
                <w:szCs w:val="21"/>
              </w:rPr>
            </w:pPr>
            <w:r>
              <w:rPr>
                <w:szCs w:val="21"/>
              </w:rPr>
              <w:lastRenderedPageBreak/>
              <w:t>0.05</w:t>
            </w:r>
          </w:p>
        </w:tc>
        <w:tc>
          <w:tcPr>
            <w:tcW w:w="644" w:type="pct"/>
            <w:vAlign w:val="center"/>
          </w:tcPr>
          <w:p w:rsidR="00F61603" w:rsidRDefault="007166E2">
            <w:pPr>
              <w:snapToGrid w:val="0"/>
              <w:spacing w:line="360" w:lineRule="auto"/>
              <w:jc w:val="center"/>
              <w:rPr>
                <w:szCs w:val="21"/>
              </w:rPr>
            </w:pPr>
            <w:r>
              <w:rPr>
                <w:szCs w:val="21"/>
              </w:rPr>
              <w:t>0.20</w:t>
            </w:r>
          </w:p>
        </w:tc>
        <w:tc>
          <w:tcPr>
            <w:tcW w:w="680" w:type="pct"/>
            <w:vAlign w:val="center"/>
          </w:tcPr>
          <w:p w:rsidR="00F61603" w:rsidRDefault="007166E2">
            <w:pPr>
              <w:snapToGrid w:val="0"/>
              <w:spacing w:line="360" w:lineRule="auto"/>
              <w:jc w:val="center"/>
              <w:rPr>
                <w:szCs w:val="21"/>
              </w:rPr>
            </w:pPr>
            <w:r>
              <w:rPr>
                <w:szCs w:val="21"/>
              </w:rPr>
              <w:t>0.10</w:t>
            </w:r>
          </w:p>
        </w:tc>
        <w:tc>
          <w:tcPr>
            <w:tcW w:w="689" w:type="pct"/>
            <w:vAlign w:val="center"/>
          </w:tcPr>
          <w:p w:rsidR="00F61603" w:rsidRDefault="007166E2">
            <w:pPr>
              <w:widowControl/>
              <w:ind w:firstLine="400"/>
              <w:jc w:val="center"/>
              <w:textAlignment w:val="center"/>
              <w:rPr>
                <w:szCs w:val="21"/>
              </w:rPr>
            </w:pPr>
            <w:r>
              <w:rPr>
                <w:color w:val="000000"/>
                <w:kern w:val="0"/>
                <w:sz w:val="20"/>
                <w:szCs w:val="20"/>
                <w:lang w:bidi="ar"/>
              </w:rPr>
              <w:t>196</w:t>
            </w:r>
          </w:p>
        </w:tc>
        <w:tc>
          <w:tcPr>
            <w:tcW w:w="711"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79.51 </w:t>
            </w:r>
          </w:p>
        </w:tc>
        <w:tc>
          <w:tcPr>
            <w:tcW w:w="499"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99.08 </w:t>
            </w:r>
          </w:p>
        </w:tc>
        <w:tc>
          <w:tcPr>
            <w:tcW w:w="632" w:type="pct"/>
            <w:vMerge w:val="restart"/>
            <w:vAlign w:val="bottom"/>
          </w:tcPr>
          <w:p w:rsidR="00F61603" w:rsidRDefault="007166E2">
            <w:pPr>
              <w:widowControl/>
              <w:ind w:firstLine="400"/>
              <w:jc w:val="right"/>
              <w:textAlignment w:val="bottom"/>
              <w:rPr>
                <w:color w:val="000000"/>
                <w:sz w:val="20"/>
                <w:szCs w:val="20"/>
              </w:rPr>
            </w:pPr>
            <w:r>
              <w:rPr>
                <w:color w:val="000000"/>
                <w:kern w:val="0"/>
                <w:sz w:val="20"/>
                <w:szCs w:val="20"/>
                <w:lang w:bidi="ar"/>
              </w:rPr>
              <w:t xml:space="preserve">89.30 </w:t>
            </w:r>
          </w:p>
        </w:tc>
      </w:tr>
      <w:tr w:rsidR="00F61603">
        <w:tc>
          <w:tcPr>
            <w:tcW w:w="560" w:type="pct"/>
            <w:vMerge/>
            <w:vAlign w:val="center"/>
          </w:tcPr>
          <w:p w:rsidR="00F61603" w:rsidRDefault="00F61603">
            <w:pPr>
              <w:snapToGrid w:val="0"/>
              <w:spacing w:line="360" w:lineRule="auto"/>
              <w:jc w:val="center"/>
              <w:rPr>
                <w:szCs w:val="21"/>
              </w:rPr>
            </w:pPr>
          </w:p>
        </w:tc>
        <w:tc>
          <w:tcPr>
            <w:tcW w:w="580" w:type="pct"/>
            <w:vAlign w:val="center"/>
          </w:tcPr>
          <w:p w:rsidR="00F61603" w:rsidRDefault="007166E2">
            <w:pPr>
              <w:snapToGrid w:val="0"/>
              <w:spacing w:line="360" w:lineRule="auto"/>
              <w:jc w:val="center"/>
              <w:rPr>
                <w:szCs w:val="21"/>
              </w:rPr>
            </w:pPr>
            <w:r>
              <w:rPr>
                <w:szCs w:val="21"/>
              </w:rPr>
              <w:t>0.05</w:t>
            </w:r>
          </w:p>
        </w:tc>
        <w:tc>
          <w:tcPr>
            <w:tcW w:w="644" w:type="pct"/>
            <w:vAlign w:val="center"/>
          </w:tcPr>
          <w:p w:rsidR="00F61603" w:rsidRDefault="007166E2">
            <w:pPr>
              <w:snapToGrid w:val="0"/>
              <w:spacing w:line="360" w:lineRule="auto"/>
              <w:jc w:val="center"/>
              <w:rPr>
                <w:szCs w:val="21"/>
              </w:rPr>
            </w:pPr>
            <w:r>
              <w:rPr>
                <w:szCs w:val="21"/>
              </w:rPr>
              <w:t>0.20</w:t>
            </w:r>
          </w:p>
        </w:tc>
        <w:tc>
          <w:tcPr>
            <w:tcW w:w="680" w:type="pct"/>
            <w:vAlign w:val="center"/>
          </w:tcPr>
          <w:p w:rsidR="00F61603" w:rsidRDefault="007166E2">
            <w:pPr>
              <w:snapToGrid w:val="0"/>
              <w:spacing w:line="360" w:lineRule="auto"/>
              <w:jc w:val="center"/>
              <w:rPr>
                <w:szCs w:val="21"/>
              </w:rPr>
            </w:pPr>
            <w:r>
              <w:rPr>
                <w:szCs w:val="21"/>
              </w:rPr>
              <w:t>0.10</w:t>
            </w:r>
          </w:p>
        </w:tc>
        <w:tc>
          <w:tcPr>
            <w:tcW w:w="689" w:type="pct"/>
            <w:vAlign w:val="center"/>
          </w:tcPr>
          <w:p w:rsidR="00F61603" w:rsidRDefault="007166E2">
            <w:pPr>
              <w:widowControl/>
              <w:ind w:firstLine="400"/>
              <w:jc w:val="center"/>
              <w:textAlignment w:val="center"/>
              <w:rPr>
                <w:szCs w:val="21"/>
              </w:rPr>
            </w:pPr>
            <w:r>
              <w:rPr>
                <w:color w:val="000000"/>
                <w:kern w:val="0"/>
                <w:sz w:val="20"/>
                <w:szCs w:val="20"/>
                <w:lang w:bidi="ar"/>
              </w:rPr>
              <w:t>166</w:t>
            </w:r>
          </w:p>
        </w:tc>
        <w:tc>
          <w:tcPr>
            <w:tcW w:w="711"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67.61 </w:t>
            </w:r>
          </w:p>
        </w:tc>
        <w:tc>
          <w:tcPr>
            <w:tcW w:w="499"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76.77 </w:t>
            </w:r>
          </w:p>
        </w:tc>
        <w:tc>
          <w:tcPr>
            <w:tcW w:w="632" w:type="pct"/>
            <w:vMerge/>
            <w:vAlign w:val="center"/>
          </w:tcPr>
          <w:p w:rsidR="00F61603" w:rsidRDefault="00F61603">
            <w:pPr>
              <w:snapToGrid w:val="0"/>
              <w:spacing w:line="360" w:lineRule="auto"/>
              <w:jc w:val="center"/>
              <w:rPr>
                <w:szCs w:val="21"/>
              </w:rPr>
            </w:pPr>
          </w:p>
        </w:tc>
      </w:tr>
      <w:tr w:rsidR="00F61603">
        <w:tc>
          <w:tcPr>
            <w:tcW w:w="560" w:type="pct"/>
            <w:vMerge/>
            <w:vAlign w:val="center"/>
          </w:tcPr>
          <w:p w:rsidR="00F61603" w:rsidRDefault="00F61603">
            <w:pPr>
              <w:snapToGrid w:val="0"/>
              <w:spacing w:line="360" w:lineRule="auto"/>
              <w:jc w:val="center"/>
              <w:rPr>
                <w:szCs w:val="21"/>
              </w:rPr>
            </w:pPr>
          </w:p>
        </w:tc>
        <w:tc>
          <w:tcPr>
            <w:tcW w:w="580" w:type="pct"/>
            <w:vAlign w:val="center"/>
          </w:tcPr>
          <w:p w:rsidR="00F61603" w:rsidRDefault="007166E2">
            <w:pPr>
              <w:snapToGrid w:val="0"/>
              <w:spacing w:line="360" w:lineRule="auto"/>
              <w:jc w:val="center"/>
              <w:rPr>
                <w:szCs w:val="21"/>
              </w:rPr>
            </w:pPr>
            <w:r>
              <w:rPr>
                <w:szCs w:val="21"/>
              </w:rPr>
              <w:t>0.05</w:t>
            </w:r>
          </w:p>
        </w:tc>
        <w:tc>
          <w:tcPr>
            <w:tcW w:w="644" w:type="pct"/>
            <w:vAlign w:val="center"/>
          </w:tcPr>
          <w:p w:rsidR="00F61603" w:rsidRDefault="007166E2">
            <w:pPr>
              <w:snapToGrid w:val="0"/>
              <w:spacing w:line="360" w:lineRule="auto"/>
              <w:jc w:val="center"/>
              <w:rPr>
                <w:szCs w:val="21"/>
              </w:rPr>
            </w:pPr>
            <w:r>
              <w:rPr>
                <w:szCs w:val="21"/>
              </w:rPr>
              <w:t>0.20</w:t>
            </w:r>
          </w:p>
        </w:tc>
        <w:tc>
          <w:tcPr>
            <w:tcW w:w="680" w:type="pct"/>
            <w:vAlign w:val="center"/>
          </w:tcPr>
          <w:p w:rsidR="00F61603" w:rsidRDefault="007166E2">
            <w:pPr>
              <w:snapToGrid w:val="0"/>
              <w:spacing w:line="360" w:lineRule="auto"/>
              <w:jc w:val="center"/>
              <w:rPr>
                <w:szCs w:val="21"/>
              </w:rPr>
            </w:pPr>
            <w:r>
              <w:rPr>
                <w:szCs w:val="21"/>
              </w:rPr>
              <w:t>0.10</w:t>
            </w:r>
          </w:p>
        </w:tc>
        <w:tc>
          <w:tcPr>
            <w:tcW w:w="689" w:type="pct"/>
            <w:vAlign w:val="center"/>
          </w:tcPr>
          <w:p w:rsidR="00F61603" w:rsidRDefault="007166E2">
            <w:pPr>
              <w:widowControl/>
              <w:ind w:firstLine="400"/>
              <w:jc w:val="center"/>
              <w:textAlignment w:val="center"/>
              <w:rPr>
                <w:szCs w:val="21"/>
              </w:rPr>
            </w:pPr>
            <w:r>
              <w:rPr>
                <w:color w:val="000000"/>
                <w:kern w:val="0"/>
                <w:sz w:val="20"/>
                <w:szCs w:val="20"/>
                <w:lang w:bidi="ar"/>
              </w:rPr>
              <w:t>171</w:t>
            </w:r>
          </w:p>
        </w:tc>
        <w:tc>
          <w:tcPr>
            <w:tcW w:w="711"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69.60 </w:t>
            </w:r>
          </w:p>
        </w:tc>
        <w:tc>
          <w:tcPr>
            <w:tcW w:w="499"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80.50 </w:t>
            </w:r>
          </w:p>
        </w:tc>
        <w:tc>
          <w:tcPr>
            <w:tcW w:w="632" w:type="pct"/>
            <w:vMerge/>
            <w:vAlign w:val="center"/>
          </w:tcPr>
          <w:p w:rsidR="00F61603" w:rsidRDefault="00F61603">
            <w:pPr>
              <w:snapToGrid w:val="0"/>
              <w:spacing w:line="360" w:lineRule="auto"/>
              <w:jc w:val="center"/>
              <w:rPr>
                <w:szCs w:val="21"/>
              </w:rPr>
            </w:pPr>
          </w:p>
        </w:tc>
      </w:tr>
      <w:tr w:rsidR="00F61603">
        <w:tc>
          <w:tcPr>
            <w:tcW w:w="560" w:type="pct"/>
            <w:vMerge/>
            <w:vAlign w:val="center"/>
          </w:tcPr>
          <w:p w:rsidR="00F61603" w:rsidRDefault="00F61603">
            <w:pPr>
              <w:snapToGrid w:val="0"/>
              <w:spacing w:line="360" w:lineRule="auto"/>
              <w:jc w:val="center"/>
              <w:rPr>
                <w:szCs w:val="21"/>
              </w:rPr>
            </w:pPr>
          </w:p>
        </w:tc>
        <w:tc>
          <w:tcPr>
            <w:tcW w:w="580" w:type="pct"/>
            <w:vAlign w:val="center"/>
          </w:tcPr>
          <w:p w:rsidR="00F61603" w:rsidRDefault="007166E2">
            <w:pPr>
              <w:snapToGrid w:val="0"/>
              <w:spacing w:line="360" w:lineRule="auto"/>
              <w:jc w:val="center"/>
              <w:rPr>
                <w:szCs w:val="21"/>
              </w:rPr>
            </w:pPr>
            <w:r>
              <w:rPr>
                <w:szCs w:val="21"/>
              </w:rPr>
              <w:t>0.05</w:t>
            </w:r>
          </w:p>
        </w:tc>
        <w:tc>
          <w:tcPr>
            <w:tcW w:w="644" w:type="pct"/>
            <w:vAlign w:val="center"/>
          </w:tcPr>
          <w:p w:rsidR="00F61603" w:rsidRDefault="007166E2">
            <w:pPr>
              <w:snapToGrid w:val="0"/>
              <w:spacing w:line="360" w:lineRule="auto"/>
              <w:jc w:val="center"/>
              <w:rPr>
                <w:szCs w:val="21"/>
              </w:rPr>
            </w:pPr>
            <w:r>
              <w:rPr>
                <w:szCs w:val="21"/>
              </w:rPr>
              <w:t>0.20</w:t>
            </w:r>
          </w:p>
        </w:tc>
        <w:tc>
          <w:tcPr>
            <w:tcW w:w="680" w:type="pct"/>
            <w:vAlign w:val="center"/>
          </w:tcPr>
          <w:p w:rsidR="00F61603" w:rsidRDefault="007166E2">
            <w:pPr>
              <w:snapToGrid w:val="0"/>
              <w:spacing w:line="360" w:lineRule="auto"/>
              <w:jc w:val="center"/>
              <w:rPr>
                <w:szCs w:val="21"/>
              </w:rPr>
            </w:pPr>
            <w:r>
              <w:rPr>
                <w:szCs w:val="21"/>
              </w:rPr>
              <w:t>0.10</w:t>
            </w:r>
          </w:p>
        </w:tc>
        <w:tc>
          <w:tcPr>
            <w:tcW w:w="689" w:type="pct"/>
            <w:vAlign w:val="center"/>
          </w:tcPr>
          <w:p w:rsidR="00F61603" w:rsidRDefault="007166E2">
            <w:pPr>
              <w:widowControl/>
              <w:ind w:firstLine="400"/>
              <w:jc w:val="center"/>
              <w:textAlignment w:val="center"/>
              <w:rPr>
                <w:szCs w:val="21"/>
              </w:rPr>
            </w:pPr>
            <w:r>
              <w:rPr>
                <w:color w:val="000000"/>
                <w:kern w:val="0"/>
                <w:sz w:val="20"/>
                <w:szCs w:val="20"/>
                <w:lang w:bidi="ar"/>
              </w:rPr>
              <w:t>194</w:t>
            </w:r>
          </w:p>
        </w:tc>
        <w:tc>
          <w:tcPr>
            <w:tcW w:w="711"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78.72 </w:t>
            </w:r>
          </w:p>
        </w:tc>
        <w:tc>
          <w:tcPr>
            <w:tcW w:w="499"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97.60 </w:t>
            </w:r>
          </w:p>
        </w:tc>
        <w:tc>
          <w:tcPr>
            <w:tcW w:w="632" w:type="pct"/>
            <w:vMerge/>
            <w:vAlign w:val="center"/>
          </w:tcPr>
          <w:p w:rsidR="00F61603" w:rsidRDefault="00F61603">
            <w:pPr>
              <w:snapToGrid w:val="0"/>
              <w:spacing w:line="360" w:lineRule="auto"/>
              <w:jc w:val="center"/>
              <w:rPr>
                <w:szCs w:val="21"/>
              </w:rPr>
            </w:pPr>
          </w:p>
        </w:tc>
      </w:tr>
      <w:tr w:rsidR="00F61603">
        <w:tc>
          <w:tcPr>
            <w:tcW w:w="560" w:type="pct"/>
            <w:vMerge/>
            <w:vAlign w:val="center"/>
          </w:tcPr>
          <w:p w:rsidR="00F61603" w:rsidRDefault="00F61603">
            <w:pPr>
              <w:snapToGrid w:val="0"/>
              <w:spacing w:line="360" w:lineRule="auto"/>
              <w:jc w:val="center"/>
              <w:rPr>
                <w:szCs w:val="21"/>
              </w:rPr>
            </w:pPr>
          </w:p>
        </w:tc>
        <w:tc>
          <w:tcPr>
            <w:tcW w:w="580" w:type="pct"/>
            <w:vAlign w:val="center"/>
          </w:tcPr>
          <w:p w:rsidR="00F61603" w:rsidRDefault="007166E2">
            <w:pPr>
              <w:snapToGrid w:val="0"/>
              <w:spacing w:line="360" w:lineRule="auto"/>
              <w:jc w:val="center"/>
              <w:rPr>
                <w:szCs w:val="21"/>
              </w:rPr>
            </w:pPr>
            <w:r>
              <w:rPr>
                <w:szCs w:val="21"/>
              </w:rPr>
              <w:t>0.05</w:t>
            </w:r>
          </w:p>
        </w:tc>
        <w:tc>
          <w:tcPr>
            <w:tcW w:w="644" w:type="pct"/>
            <w:vAlign w:val="center"/>
          </w:tcPr>
          <w:p w:rsidR="00F61603" w:rsidRDefault="007166E2">
            <w:pPr>
              <w:snapToGrid w:val="0"/>
              <w:spacing w:line="360" w:lineRule="auto"/>
              <w:jc w:val="center"/>
              <w:rPr>
                <w:szCs w:val="21"/>
              </w:rPr>
            </w:pPr>
            <w:r>
              <w:rPr>
                <w:szCs w:val="21"/>
              </w:rPr>
              <w:t>0.20</w:t>
            </w:r>
          </w:p>
        </w:tc>
        <w:tc>
          <w:tcPr>
            <w:tcW w:w="680" w:type="pct"/>
            <w:vAlign w:val="center"/>
          </w:tcPr>
          <w:p w:rsidR="00F61603" w:rsidRDefault="007166E2">
            <w:pPr>
              <w:snapToGrid w:val="0"/>
              <w:spacing w:line="360" w:lineRule="auto"/>
              <w:jc w:val="center"/>
              <w:rPr>
                <w:szCs w:val="21"/>
              </w:rPr>
            </w:pPr>
            <w:r>
              <w:rPr>
                <w:szCs w:val="21"/>
              </w:rPr>
              <w:t>0.10</w:t>
            </w:r>
          </w:p>
        </w:tc>
        <w:tc>
          <w:tcPr>
            <w:tcW w:w="689" w:type="pct"/>
            <w:vAlign w:val="center"/>
          </w:tcPr>
          <w:p w:rsidR="00F61603" w:rsidRDefault="007166E2">
            <w:pPr>
              <w:widowControl/>
              <w:ind w:firstLine="400"/>
              <w:jc w:val="center"/>
              <w:textAlignment w:val="center"/>
              <w:rPr>
                <w:szCs w:val="21"/>
              </w:rPr>
            </w:pPr>
            <w:r>
              <w:rPr>
                <w:color w:val="000000"/>
                <w:kern w:val="0"/>
                <w:sz w:val="20"/>
                <w:szCs w:val="20"/>
                <w:lang w:bidi="ar"/>
              </w:rPr>
              <w:t>184</w:t>
            </w:r>
          </w:p>
        </w:tc>
        <w:tc>
          <w:tcPr>
            <w:tcW w:w="711"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74.76 </w:t>
            </w:r>
          </w:p>
        </w:tc>
        <w:tc>
          <w:tcPr>
            <w:tcW w:w="499"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90.17 </w:t>
            </w:r>
          </w:p>
        </w:tc>
        <w:tc>
          <w:tcPr>
            <w:tcW w:w="632" w:type="pct"/>
            <w:vMerge/>
            <w:vAlign w:val="center"/>
          </w:tcPr>
          <w:p w:rsidR="00F61603" w:rsidRDefault="00F61603">
            <w:pPr>
              <w:snapToGrid w:val="0"/>
              <w:spacing w:line="360" w:lineRule="auto"/>
              <w:jc w:val="center"/>
              <w:rPr>
                <w:szCs w:val="21"/>
              </w:rPr>
            </w:pPr>
          </w:p>
        </w:tc>
      </w:tr>
      <w:tr w:rsidR="00F61603">
        <w:tc>
          <w:tcPr>
            <w:tcW w:w="560" w:type="pct"/>
            <w:vMerge/>
            <w:vAlign w:val="center"/>
          </w:tcPr>
          <w:p w:rsidR="00F61603" w:rsidRDefault="00F61603">
            <w:pPr>
              <w:snapToGrid w:val="0"/>
              <w:spacing w:line="360" w:lineRule="auto"/>
              <w:jc w:val="center"/>
              <w:rPr>
                <w:szCs w:val="21"/>
              </w:rPr>
            </w:pPr>
          </w:p>
        </w:tc>
        <w:tc>
          <w:tcPr>
            <w:tcW w:w="580" w:type="pct"/>
            <w:vAlign w:val="center"/>
          </w:tcPr>
          <w:p w:rsidR="00F61603" w:rsidRDefault="007166E2">
            <w:pPr>
              <w:snapToGrid w:val="0"/>
              <w:spacing w:line="360" w:lineRule="auto"/>
              <w:jc w:val="center"/>
              <w:rPr>
                <w:szCs w:val="21"/>
              </w:rPr>
            </w:pPr>
            <w:r>
              <w:rPr>
                <w:szCs w:val="21"/>
              </w:rPr>
              <w:t>0.05</w:t>
            </w:r>
          </w:p>
        </w:tc>
        <w:tc>
          <w:tcPr>
            <w:tcW w:w="644" w:type="pct"/>
            <w:vAlign w:val="center"/>
          </w:tcPr>
          <w:p w:rsidR="00F61603" w:rsidRDefault="007166E2">
            <w:pPr>
              <w:snapToGrid w:val="0"/>
              <w:spacing w:line="360" w:lineRule="auto"/>
              <w:jc w:val="center"/>
              <w:rPr>
                <w:szCs w:val="21"/>
              </w:rPr>
            </w:pPr>
            <w:r>
              <w:rPr>
                <w:szCs w:val="21"/>
              </w:rPr>
              <w:t>0.20</w:t>
            </w:r>
          </w:p>
        </w:tc>
        <w:tc>
          <w:tcPr>
            <w:tcW w:w="680" w:type="pct"/>
            <w:vAlign w:val="center"/>
          </w:tcPr>
          <w:p w:rsidR="00F61603" w:rsidRDefault="007166E2">
            <w:pPr>
              <w:snapToGrid w:val="0"/>
              <w:spacing w:line="360" w:lineRule="auto"/>
              <w:jc w:val="center"/>
              <w:rPr>
                <w:szCs w:val="21"/>
              </w:rPr>
            </w:pPr>
            <w:r>
              <w:rPr>
                <w:szCs w:val="21"/>
              </w:rPr>
              <w:t>0.10</w:t>
            </w:r>
          </w:p>
        </w:tc>
        <w:tc>
          <w:tcPr>
            <w:tcW w:w="689" w:type="pct"/>
            <w:vAlign w:val="center"/>
          </w:tcPr>
          <w:p w:rsidR="00F61603" w:rsidRDefault="007166E2">
            <w:pPr>
              <w:widowControl/>
              <w:ind w:firstLine="400"/>
              <w:jc w:val="center"/>
              <w:textAlignment w:val="center"/>
              <w:rPr>
                <w:szCs w:val="21"/>
              </w:rPr>
            </w:pPr>
            <w:r>
              <w:rPr>
                <w:color w:val="000000"/>
                <w:kern w:val="0"/>
                <w:sz w:val="20"/>
                <w:szCs w:val="20"/>
                <w:lang w:bidi="ar"/>
              </w:rPr>
              <w:t>186</w:t>
            </w:r>
          </w:p>
        </w:tc>
        <w:tc>
          <w:tcPr>
            <w:tcW w:w="711"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75.55 </w:t>
            </w:r>
          </w:p>
        </w:tc>
        <w:tc>
          <w:tcPr>
            <w:tcW w:w="499" w:type="pct"/>
            <w:vAlign w:val="bottom"/>
          </w:tcPr>
          <w:p w:rsidR="00F61603" w:rsidRDefault="007166E2">
            <w:pPr>
              <w:widowControl/>
              <w:ind w:firstLine="400"/>
              <w:jc w:val="right"/>
              <w:textAlignment w:val="bottom"/>
              <w:rPr>
                <w:szCs w:val="21"/>
              </w:rPr>
            </w:pPr>
            <w:r>
              <w:rPr>
                <w:color w:val="000000"/>
                <w:kern w:val="0"/>
                <w:sz w:val="20"/>
                <w:szCs w:val="20"/>
                <w:lang w:bidi="ar"/>
              </w:rPr>
              <w:t xml:space="preserve">91.66 </w:t>
            </w:r>
          </w:p>
        </w:tc>
        <w:tc>
          <w:tcPr>
            <w:tcW w:w="632" w:type="pct"/>
            <w:vMerge/>
            <w:vAlign w:val="center"/>
          </w:tcPr>
          <w:p w:rsidR="00F61603" w:rsidRDefault="00F61603">
            <w:pPr>
              <w:snapToGrid w:val="0"/>
              <w:spacing w:line="360" w:lineRule="auto"/>
              <w:jc w:val="center"/>
              <w:rPr>
                <w:szCs w:val="21"/>
              </w:rPr>
            </w:pPr>
          </w:p>
        </w:tc>
      </w:tr>
    </w:tbl>
    <w:p w:rsidR="00F61603" w:rsidRDefault="00F61603">
      <w:pPr>
        <w:snapToGrid w:val="0"/>
        <w:spacing w:line="360" w:lineRule="auto"/>
        <w:rPr>
          <w:b/>
          <w:sz w:val="24"/>
        </w:rPr>
      </w:pPr>
    </w:p>
    <w:p w:rsidR="00F61603" w:rsidRDefault="007166E2">
      <w:pPr>
        <w:snapToGrid w:val="0"/>
        <w:spacing w:line="360" w:lineRule="auto"/>
        <w:ind w:firstLineChars="200" w:firstLine="640"/>
        <w:rPr>
          <w:b/>
          <w:sz w:val="24"/>
        </w:rPr>
      </w:pPr>
      <w:r>
        <w:rPr>
          <w:rFonts w:ascii="仿宋_GB2312" w:eastAsia="仿宋_GB2312" w:hint="eastAsia"/>
          <w:sz w:val="32"/>
          <w:szCs w:val="32"/>
        </w:rPr>
        <w:t>结论：表6显示，酶标法检测Cy5-透明质酸钠浓度的平均回收率为88.98 %，三家机构分别为83.99%、88.72%、89.30%（见表</w:t>
      </w:r>
      <w:r>
        <w:rPr>
          <w:rFonts w:ascii="仿宋_GB2312" w:eastAsia="仿宋_GB2312"/>
          <w:sz w:val="32"/>
          <w:szCs w:val="32"/>
        </w:rPr>
        <w:t>7-</w:t>
      </w:r>
      <w:r>
        <w:rPr>
          <w:rFonts w:ascii="仿宋_GB2312" w:eastAsia="仿宋_GB2312" w:hint="eastAsia"/>
          <w:sz w:val="32"/>
          <w:szCs w:val="32"/>
        </w:rPr>
        <w:t>表</w:t>
      </w:r>
      <w:r>
        <w:rPr>
          <w:rFonts w:ascii="仿宋_GB2312" w:eastAsia="仿宋_GB2312"/>
          <w:sz w:val="32"/>
          <w:szCs w:val="32"/>
        </w:rPr>
        <w:t>9</w:t>
      </w:r>
      <w:r>
        <w:rPr>
          <w:rFonts w:ascii="仿宋_GB2312" w:eastAsia="仿宋_GB2312" w:hint="eastAsia"/>
          <w:sz w:val="32"/>
          <w:szCs w:val="32"/>
        </w:rPr>
        <w:t>），均在75%～115%范围内，符合要求</w:t>
      </w:r>
      <w:r>
        <w:rPr>
          <w:b/>
          <w:sz w:val="24"/>
        </w:rPr>
        <w:t xml:space="preserve"> </w:t>
      </w:r>
    </w:p>
    <w:p w:rsidR="00F61603" w:rsidRDefault="00F61603">
      <w:pPr>
        <w:snapToGrid w:val="0"/>
        <w:spacing w:line="360" w:lineRule="auto"/>
        <w:rPr>
          <w:b/>
          <w:sz w:val="24"/>
        </w:rPr>
      </w:pPr>
    </w:p>
    <w:p w:rsidR="00F61603" w:rsidRDefault="007166E2">
      <w:pPr>
        <w:ind w:firstLineChars="200" w:firstLine="643"/>
        <w:rPr>
          <w:rFonts w:ascii="仿宋_GB2312" w:eastAsia="仿宋_GB2312" w:hAnsi="宋体"/>
          <w:b/>
          <w:bCs/>
          <w:sz w:val="32"/>
          <w:szCs w:val="32"/>
        </w:rPr>
      </w:pPr>
      <w:r>
        <w:rPr>
          <w:rFonts w:ascii="仿宋_GB2312" w:eastAsia="仿宋_GB2312" w:hAnsi="宋体"/>
          <w:b/>
          <w:bCs/>
          <w:sz w:val="32"/>
          <w:szCs w:val="32"/>
        </w:rPr>
        <w:t>3.3 精密度考察</w:t>
      </w:r>
    </w:p>
    <w:p w:rsidR="00F61603" w:rsidRDefault="007166E2">
      <w:pPr>
        <w:snapToGrid w:val="0"/>
        <w:spacing w:line="560" w:lineRule="exact"/>
        <w:ind w:firstLineChars="200" w:firstLine="640"/>
        <w:rPr>
          <w:rFonts w:ascii="仿宋_GB2312" w:eastAsia="仿宋_GB2312"/>
          <w:sz w:val="32"/>
          <w:szCs w:val="32"/>
        </w:rPr>
      </w:pPr>
      <w:r>
        <w:rPr>
          <w:rFonts w:ascii="仿宋_GB2312" w:eastAsia="仿宋_GB2312" w:hint="eastAsia"/>
          <w:sz w:val="32"/>
          <w:szCs w:val="32"/>
        </w:rPr>
        <w:t>取80 μg/mL Cy5-透明质酸钠供试品溶液，吸取50 μL加入酶标板，平行点板6次，采用酶标法检测Cy5-透明质酸钠浓度并开展验证。酶标法检测Cy5-透明质酸钠的精密度考察见表</w:t>
      </w:r>
      <w:r>
        <w:rPr>
          <w:rFonts w:ascii="仿宋_GB2312" w:eastAsia="仿宋_GB2312"/>
          <w:sz w:val="32"/>
          <w:szCs w:val="32"/>
        </w:rPr>
        <w:t>10</w:t>
      </w:r>
      <w:r>
        <w:rPr>
          <w:rFonts w:ascii="仿宋_GB2312" w:eastAsia="仿宋_GB2312" w:hint="eastAsia"/>
          <w:sz w:val="32"/>
          <w:szCs w:val="32"/>
        </w:rPr>
        <w:t>，验证机构验证数据见表1</w:t>
      </w:r>
      <w:r>
        <w:rPr>
          <w:rFonts w:ascii="仿宋_GB2312" w:eastAsia="仿宋_GB2312"/>
          <w:sz w:val="32"/>
          <w:szCs w:val="32"/>
        </w:rPr>
        <w:t>1</w:t>
      </w:r>
      <w:r>
        <w:rPr>
          <w:rFonts w:ascii="仿宋_GB2312" w:eastAsia="仿宋_GB2312" w:hint="eastAsia"/>
          <w:sz w:val="32"/>
          <w:szCs w:val="32"/>
        </w:rPr>
        <w:t>、表1</w:t>
      </w:r>
      <w:r>
        <w:rPr>
          <w:rFonts w:ascii="仿宋_GB2312" w:eastAsia="仿宋_GB2312"/>
          <w:sz w:val="32"/>
          <w:szCs w:val="32"/>
        </w:rPr>
        <w:t>2</w:t>
      </w:r>
      <w:r>
        <w:rPr>
          <w:rFonts w:ascii="仿宋_GB2312" w:eastAsia="仿宋_GB2312" w:hint="eastAsia"/>
          <w:sz w:val="32"/>
          <w:szCs w:val="32"/>
        </w:rPr>
        <w:t>、表1</w:t>
      </w:r>
      <w:r>
        <w:rPr>
          <w:rFonts w:ascii="仿宋_GB2312" w:eastAsia="仿宋_GB2312"/>
          <w:sz w:val="32"/>
          <w:szCs w:val="32"/>
        </w:rPr>
        <w:t>3</w:t>
      </w:r>
      <w:r>
        <w:rPr>
          <w:rFonts w:ascii="仿宋_GB2312" w:eastAsia="仿宋_GB2312" w:hint="eastAsia"/>
          <w:sz w:val="32"/>
          <w:szCs w:val="32"/>
        </w:rPr>
        <w:t>。</w:t>
      </w:r>
    </w:p>
    <w:p w:rsidR="00F61603" w:rsidRDefault="00F61603">
      <w:pPr>
        <w:snapToGrid w:val="0"/>
        <w:spacing w:line="560" w:lineRule="exact"/>
        <w:ind w:firstLineChars="200" w:firstLine="640"/>
        <w:rPr>
          <w:rFonts w:ascii="仿宋_GB2312" w:eastAsia="仿宋_GB2312"/>
          <w:sz w:val="32"/>
          <w:szCs w:val="32"/>
        </w:rPr>
      </w:pPr>
    </w:p>
    <w:p w:rsidR="00F61603" w:rsidRDefault="007166E2">
      <w:pPr>
        <w:snapToGrid w:val="0"/>
        <w:spacing w:line="360" w:lineRule="auto"/>
        <w:jc w:val="center"/>
        <w:rPr>
          <w:rFonts w:ascii="黑体" w:eastAsia="黑体" w:hAnsi="黑体"/>
          <w:bCs/>
          <w:sz w:val="24"/>
        </w:rPr>
      </w:pPr>
      <w:r>
        <w:rPr>
          <w:rFonts w:ascii="黑体" w:eastAsia="黑体" w:hAnsi="黑体"/>
          <w:bCs/>
          <w:sz w:val="24"/>
        </w:rPr>
        <w:t>表10.  酶标法检测Cy5-透明质酸钠的精密度考察</w:t>
      </w:r>
    </w:p>
    <w:tbl>
      <w:tblPr>
        <w:tblStyle w:val="aff1"/>
        <w:tblW w:w="0" w:type="auto"/>
        <w:tblInd w:w="529"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8"/>
        <w:gridCol w:w="1200"/>
        <w:gridCol w:w="1030"/>
        <w:gridCol w:w="1642"/>
        <w:gridCol w:w="1275"/>
        <w:gridCol w:w="811"/>
      </w:tblGrid>
      <w:tr w:rsidR="00F61603">
        <w:tc>
          <w:tcPr>
            <w:tcW w:w="1508" w:type="dxa"/>
            <w:tcBorders>
              <w:bottom w:val="single" w:sz="4" w:space="0" w:color="auto"/>
            </w:tcBorders>
            <w:vAlign w:val="center"/>
          </w:tcPr>
          <w:p w:rsidR="00F61603" w:rsidRDefault="007166E2">
            <w:pPr>
              <w:snapToGrid w:val="0"/>
              <w:spacing w:line="360" w:lineRule="auto"/>
              <w:jc w:val="center"/>
              <w:rPr>
                <w:bCs/>
                <w:szCs w:val="21"/>
              </w:rPr>
            </w:pPr>
            <w:r>
              <w:rPr>
                <w:bCs/>
                <w:szCs w:val="21"/>
              </w:rPr>
              <w:t>名称</w:t>
            </w:r>
          </w:p>
        </w:tc>
        <w:tc>
          <w:tcPr>
            <w:tcW w:w="1200" w:type="dxa"/>
            <w:tcBorders>
              <w:bottom w:val="single" w:sz="4" w:space="0" w:color="auto"/>
            </w:tcBorders>
            <w:vAlign w:val="center"/>
          </w:tcPr>
          <w:p w:rsidR="00F61603" w:rsidRDefault="007166E2">
            <w:pPr>
              <w:snapToGrid w:val="0"/>
              <w:spacing w:line="360" w:lineRule="auto"/>
              <w:jc w:val="center"/>
              <w:rPr>
                <w:bCs/>
                <w:szCs w:val="21"/>
              </w:rPr>
            </w:pPr>
            <w:r>
              <w:rPr>
                <w:bCs/>
                <w:szCs w:val="21"/>
              </w:rPr>
              <w:t>进样次数</w:t>
            </w:r>
          </w:p>
        </w:tc>
        <w:tc>
          <w:tcPr>
            <w:tcW w:w="1030" w:type="dxa"/>
            <w:tcBorders>
              <w:bottom w:val="single" w:sz="4" w:space="0" w:color="auto"/>
            </w:tcBorders>
            <w:vAlign w:val="center"/>
          </w:tcPr>
          <w:p w:rsidR="00F61603" w:rsidRDefault="007166E2">
            <w:pPr>
              <w:snapToGrid w:val="0"/>
              <w:spacing w:line="360" w:lineRule="auto"/>
              <w:jc w:val="center"/>
              <w:rPr>
                <w:bCs/>
                <w:szCs w:val="21"/>
              </w:rPr>
            </w:pPr>
            <w:r>
              <w:rPr>
                <w:bCs/>
                <w:szCs w:val="21"/>
              </w:rPr>
              <w:t>取样量</w:t>
            </w:r>
          </w:p>
          <w:p w:rsidR="00F61603" w:rsidRDefault="007166E2">
            <w:pPr>
              <w:snapToGrid w:val="0"/>
              <w:spacing w:line="360" w:lineRule="auto"/>
              <w:jc w:val="center"/>
              <w:rPr>
                <w:bCs/>
                <w:szCs w:val="21"/>
              </w:rPr>
            </w:pPr>
            <w:r>
              <w:rPr>
                <w:bCs/>
                <w:szCs w:val="21"/>
              </w:rPr>
              <w:t>（</w:t>
            </w:r>
            <w:r>
              <w:rPr>
                <w:bCs/>
                <w:szCs w:val="21"/>
              </w:rPr>
              <w:t>mL</w:t>
            </w:r>
            <w:r>
              <w:rPr>
                <w:bCs/>
                <w:szCs w:val="21"/>
              </w:rPr>
              <w:t>）</w:t>
            </w:r>
          </w:p>
        </w:tc>
        <w:tc>
          <w:tcPr>
            <w:tcW w:w="1642" w:type="dxa"/>
            <w:tcBorders>
              <w:bottom w:val="single" w:sz="4" w:space="0" w:color="auto"/>
            </w:tcBorders>
            <w:vAlign w:val="center"/>
          </w:tcPr>
          <w:p w:rsidR="00F61603" w:rsidRDefault="007166E2">
            <w:pPr>
              <w:snapToGrid w:val="0"/>
              <w:spacing w:line="360" w:lineRule="auto"/>
              <w:jc w:val="center"/>
              <w:rPr>
                <w:bCs/>
                <w:szCs w:val="21"/>
              </w:rPr>
            </w:pPr>
            <w:r>
              <w:rPr>
                <w:bCs/>
                <w:szCs w:val="21"/>
              </w:rPr>
              <w:t>荧光值</w:t>
            </w:r>
          </w:p>
          <w:p w:rsidR="00F61603" w:rsidRDefault="007166E2">
            <w:pPr>
              <w:snapToGrid w:val="0"/>
              <w:spacing w:line="360" w:lineRule="auto"/>
              <w:jc w:val="center"/>
              <w:rPr>
                <w:bCs/>
                <w:szCs w:val="21"/>
              </w:rPr>
            </w:pPr>
            <w:r>
              <w:rPr>
                <w:bCs/>
                <w:szCs w:val="21"/>
              </w:rPr>
              <w:t>（</w:t>
            </w:r>
            <w:r>
              <w:rPr>
                <w:bCs/>
                <w:szCs w:val="21"/>
              </w:rPr>
              <w:t>RFU</w:t>
            </w:r>
            <w:r>
              <w:rPr>
                <w:bCs/>
                <w:szCs w:val="21"/>
              </w:rPr>
              <w:t>）</w:t>
            </w:r>
          </w:p>
        </w:tc>
        <w:tc>
          <w:tcPr>
            <w:tcW w:w="1275" w:type="dxa"/>
            <w:tcBorders>
              <w:bottom w:val="single" w:sz="4" w:space="0" w:color="auto"/>
            </w:tcBorders>
            <w:vAlign w:val="center"/>
          </w:tcPr>
          <w:p w:rsidR="00F61603" w:rsidRDefault="007166E2">
            <w:pPr>
              <w:snapToGrid w:val="0"/>
              <w:spacing w:line="360" w:lineRule="auto"/>
              <w:jc w:val="center"/>
              <w:rPr>
                <w:bCs/>
                <w:szCs w:val="21"/>
              </w:rPr>
            </w:pPr>
            <w:r>
              <w:rPr>
                <w:bCs/>
                <w:szCs w:val="21"/>
              </w:rPr>
              <w:t>对应浓度</w:t>
            </w:r>
          </w:p>
          <w:p w:rsidR="00F61603" w:rsidRDefault="007166E2">
            <w:pPr>
              <w:snapToGrid w:val="0"/>
              <w:spacing w:line="360" w:lineRule="auto"/>
              <w:jc w:val="center"/>
              <w:rPr>
                <w:bCs/>
                <w:szCs w:val="21"/>
              </w:rPr>
            </w:pPr>
            <w:r>
              <w:rPr>
                <w:bCs/>
                <w:szCs w:val="21"/>
              </w:rPr>
              <w:t>（</w:t>
            </w:r>
            <w:r>
              <w:rPr>
                <w:bCs/>
                <w:szCs w:val="21"/>
              </w:rPr>
              <w:t>µg/mL</w:t>
            </w:r>
            <w:r>
              <w:rPr>
                <w:bCs/>
                <w:szCs w:val="21"/>
              </w:rPr>
              <w:t>）</w:t>
            </w:r>
          </w:p>
        </w:tc>
        <w:tc>
          <w:tcPr>
            <w:tcW w:w="811" w:type="dxa"/>
            <w:tcBorders>
              <w:bottom w:val="single" w:sz="4" w:space="0" w:color="auto"/>
            </w:tcBorders>
            <w:vAlign w:val="center"/>
          </w:tcPr>
          <w:p w:rsidR="00F61603" w:rsidRDefault="007166E2">
            <w:pPr>
              <w:snapToGrid w:val="0"/>
              <w:spacing w:line="360" w:lineRule="auto"/>
              <w:jc w:val="center"/>
              <w:rPr>
                <w:bCs/>
                <w:color w:val="000000"/>
                <w:szCs w:val="21"/>
              </w:rPr>
            </w:pPr>
            <w:r>
              <w:rPr>
                <w:bCs/>
                <w:color w:val="000000"/>
                <w:szCs w:val="21"/>
              </w:rPr>
              <w:t>RSD</w:t>
            </w:r>
          </w:p>
          <w:p w:rsidR="00F61603" w:rsidRDefault="007166E2">
            <w:pPr>
              <w:snapToGrid w:val="0"/>
              <w:spacing w:line="360" w:lineRule="auto"/>
              <w:jc w:val="center"/>
              <w:rPr>
                <w:bCs/>
                <w:color w:val="000000"/>
                <w:szCs w:val="21"/>
              </w:rPr>
            </w:pPr>
            <w:r>
              <w:rPr>
                <w:bCs/>
                <w:color w:val="000000"/>
                <w:szCs w:val="21"/>
              </w:rPr>
              <w:t>（</w:t>
            </w:r>
            <w:r>
              <w:rPr>
                <w:bCs/>
                <w:color w:val="000000"/>
                <w:kern w:val="0"/>
                <w:szCs w:val="21"/>
                <w:lang w:bidi="ar"/>
              </w:rPr>
              <w:t>%</w:t>
            </w:r>
            <w:r>
              <w:rPr>
                <w:bCs/>
                <w:color w:val="000000"/>
                <w:kern w:val="0"/>
                <w:szCs w:val="21"/>
                <w:lang w:bidi="ar"/>
              </w:rPr>
              <w:t>）</w:t>
            </w:r>
          </w:p>
        </w:tc>
      </w:tr>
      <w:tr w:rsidR="00F61603">
        <w:tc>
          <w:tcPr>
            <w:tcW w:w="1508" w:type="dxa"/>
            <w:vMerge w:val="restart"/>
            <w:tcBorders>
              <w:top w:val="single" w:sz="4" w:space="0" w:color="auto"/>
              <w:tl2br w:val="nil"/>
              <w:tr2bl w:val="nil"/>
            </w:tcBorders>
            <w:vAlign w:val="center"/>
          </w:tcPr>
          <w:p w:rsidR="00F61603" w:rsidRDefault="007166E2">
            <w:pPr>
              <w:snapToGrid w:val="0"/>
              <w:spacing w:line="360" w:lineRule="auto"/>
              <w:jc w:val="center"/>
              <w:rPr>
                <w:bCs/>
                <w:szCs w:val="21"/>
              </w:rPr>
            </w:pPr>
            <w:r>
              <w:rPr>
                <w:szCs w:val="21"/>
              </w:rPr>
              <w:t>Cy5-</w:t>
            </w:r>
            <w:r>
              <w:rPr>
                <w:szCs w:val="21"/>
              </w:rPr>
              <w:t>透明质酸钠</w:t>
            </w:r>
          </w:p>
        </w:tc>
        <w:tc>
          <w:tcPr>
            <w:tcW w:w="1200" w:type="dxa"/>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1</w:t>
            </w:r>
          </w:p>
        </w:tc>
        <w:tc>
          <w:tcPr>
            <w:tcW w:w="1030" w:type="dxa"/>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op w:val="single" w:sz="4" w:space="0" w:color="auto"/>
              <w:tl2br w:val="nil"/>
              <w:tr2bl w:val="nil"/>
            </w:tcBorders>
            <w:vAlign w:val="center"/>
          </w:tcPr>
          <w:p w:rsidR="00F61603" w:rsidRDefault="007166E2">
            <w:pPr>
              <w:widowControl/>
              <w:ind w:firstLine="400"/>
              <w:jc w:val="center"/>
              <w:textAlignment w:val="center"/>
              <w:rPr>
                <w:bCs/>
                <w:szCs w:val="21"/>
              </w:rPr>
            </w:pPr>
            <w:r>
              <w:rPr>
                <w:color w:val="000000"/>
                <w:kern w:val="0"/>
                <w:sz w:val="20"/>
                <w:szCs w:val="20"/>
                <w:lang w:bidi="ar"/>
              </w:rPr>
              <w:t>188</w:t>
            </w:r>
          </w:p>
        </w:tc>
        <w:tc>
          <w:tcPr>
            <w:tcW w:w="1275" w:type="dxa"/>
            <w:tcBorders>
              <w:top w:val="single" w:sz="4" w:space="0" w:color="auto"/>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74.95 </w:t>
            </w:r>
          </w:p>
        </w:tc>
        <w:tc>
          <w:tcPr>
            <w:tcW w:w="811" w:type="dxa"/>
            <w:vMerge w:val="restart"/>
            <w:tcBorders>
              <w:top w:val="single" w:sz="4" w:space="0" w:color="auto"/>
              <w:tl2br w:val="nil"/>
              <w:tr2bl w:val="nil"/>
            </w:tcBorders>
            <w:vAlign w:val="center"/>
          </w:tcPr>
          <w:p w:rsidR="00F61603" w:rsidRDefault="007166E2">
            <w:pPr>
              <w:widowControl/>
              <w:jc w:val="right"/>
              <w:textAlignment w:val="center"/>
              <w:rPr>
                <w:color w:val="000000"/>
                <w:szCs w:val="21"/>
              </w:rPr>
            </w:pPr>
            <w:r>
              <w:rPr>
                <w:color w:val="000000"/>
                <w:kern w:val="0"/>
                <w:szCs w:val="21"/>
                <w:lang w:bidi="ar"/>
              </w:rPr>
              <w:t xml:space="preserve">8.43  </w:t>
            </w: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2</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00"/>
              <w:jc w:val="center"/>
              <w:textAlignment w:val="center"/>
              <w:rPr>
                <w:bCs/>
                <w:szCs w:val="21"/>
              </w:rPr>
            </w:pPr>
            <w:r>
              <w:rPr>
                <w:color w:val="000000"/>
                <w:kern w:val="0"/>
                <w:sz w:val="20"/>
                <w:szCs w:val="20"/>
                <w:lang w:bidi="ar"/>
              </w:rPr>
              <w:t>203</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81.01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3</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00"/>
              <w:jc w:val="center"/>
              <w:textAlignment w:val="center"/>
              <w:rPr>
                <w:bCs/>
                <w:szCs w:val="21"/>
              </w:rPr>
            </w:pPr>
            <w:r>
              <w:rPr>
                <w:color w:val="000000"/>
                <w:kern w:val="0"/>
                <w:sz w:val="20"/>
                <w:szCs w:val="20"/>
                <w:lang w:bidi="ar"/>
              </w:rPr>
              <w:t>175</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69.70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4</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00"/>
              <w:jc w:val="center"/>
              <w:textAlignment w:val="center"/>
              <w:rPr>
                <w:bCs/>
                <w:szCs w:val="21"/>
              </w:rPr>
            </w:pPr>
            <w:r>
              <w:rPr>
                <w:color w:val="000000"/>
                <w:kern w:val="0"/>
                <w:sz w:val="20"/>
                <w:szCs w:val="20"/>
                <w:lang w:bidi="ar"/>
              </w:rPr>
              <w:t>222</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88.69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5</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00"/>
              <w:jc w:val="center"/>
              <w:textAlignment w:val="center"/>
              <w:rPr>
                <w:bCs/>
                <w:szCs w:val="21"/>
              </w:rPr>
            </w:pPr>
            <w:r>
              <w:rPr>
                <w:color w:val="000000"/>
                <w:kern w:val="0"/>
                <w:sz w:val="20"/>
                <w:szCs w:val="20"/>
                <w:lang w:bidi="ar"/>
              </w:rPr>
              <w:t>200</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79.79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6</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00"/>
              <w:jc w:val="center"/>
              <w:textAlignment w:val="center"/>
              <w:rPr>
                <w:bCs/>
                <w:szCs w:val="21"/>
              </w:rPr>
            </w:pPr>
            <w:r>
              <w:rPr>
                <w:color w:val="000000"/>
                <w:kern w:val="0"/>
                <w:sz w:val="20"/>
                <w:szCs w:val="20"/>
                <w:lang w:bidi="ar"/>
              </w:rPr>
              <w:t>187</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74.54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bl>
    <w:p w:rsidR="00F61603" w:rsidRDefault="00F61603">
      <w:pPr>
        <w:snapToGrid w:val="0"/>
        <w:spacing w:line="360" w:lineRule="auto"/>
        <w:rPr>
          <w:b/>
          <w:sz w:val="24"/>
        </w:rPr>
      </w:pPr>
    </w:p>
    <w:p w:rsidR="00F61603" w:rsidRDefault="007166E2">
      <w:pPr>
        <w:snapToGrid w:val="0"/>
        <w:spacing w:line="360" w:lineRule="auto"/>
        <w:jc w:val="center"/>
        <w:rPr>
          <w:rFonts w:ascii="黑体" w:eastAsia="黑体" w:hAnsi="黑体"/>
          <w:bCs/>
          <w:sz w:val="24"/>
        </w:rPr>
      </w:pPr>
      <w:r>
        <w:rPr>
          <w:rFonts w:ascii="黑体" w:eastAsia="黑体" w:hAnsi="黑体" w:hint="eastAsia"/>
          <w:bCs/>
          <w:sz w:val="24"/>
        </w:rPr>
        <w:t>表1</w:t>
      </w:r>
      <w:r>
        <w:rPr>
          <w:rFonts w:ascii="黑体" w:eastAsia="黑体" w:hAnsi="黑体"/>
          <w:bCs/>
          <w:sz w:val="24"/>
        </w:rPr>
        <w:t>1  验证机构1 广西中医药大学</w:t>
      </w:r>
    </w:p>
    <w:tbl>
      <w:tblPr>
        <w:tblStyle w:val="aff1"/>
        <w:tblW w:w="0" w:type="auto"/>
        <w:tblInd w:w="529"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8"/>
        <w:gridCol w:w="1200"/>
        <w:gridCol w:w="1030"/>
        <w:gridCol w:w="1642"/>
        <w:gridCol w:w="1275"/>
        <w:gridCol w:w="811"/>
      </w:tblGrid>
      <w:tr w:rsidR="00F61603">
        <w:tc>
          <w:tcPr>
            <w:tcW w:w="1508" w:type="dxa"/>
            <w:tcBorders>
              <w:bottom w:val="single" w:sz="4" w:space="0" w:color="auto"/>
            </w:tcBorders>
            <w:vAlign w:val="center"/>
          </w:tcPr>
          <w:p w:rsidR="00F61603" w:rsidRDefault="007166E2">
            <w:pPr>
              <w:snapToGrid w:val="0"/>
              <w:spacing w:line="360" w:lineRule="auto"/>
              <w:jc w:val="center"/>
              <w:rPr>
                <w:bCs/>
                <w:szCs w:val="21"/>
              </w:rPr>
            </w:pPr>
            <w:r>
              <w:rPr>
                <w:bCs/>
                <w:szCs w:val="21"/>
              </w:rPr>
              <w:t>名称</w:t>
            </w:r>
          </w:p>
        </w:tc>
        <w:tc>
          <w:tcPr>
            <w:tcW w:w="1200" w:type="dxa"/>
            <w:tcBorders>
              <w:bottom w:val="single" w:sz="4" w:space="0" w:color="auto"/>
            </w:tcBorders>
            <w:vAlign w:val="center"/>
          </w:tcPr>
          <w:p w:rsidR="00F61603" w:rsidRDefault="007166E2">
            <w:pPr>
              <w:snapToGrid w:val="0"/>
              <w:spacing w:line="360" w:lineRule="auto"/>
              <w:jc w:val="center"/>
              <w:rPr>
                <w:bCs/>
                <w:szCs w:val="21"/>
              </w:rPr>
            </w:pPr>
            <w:r>
              <w:rPr>
                <w:bCs/>
                <w:szCs w:val="21"/>
              </w:rPr>
              <w:t>进样次数</w:t>
            </w:r>
          </w:p>
        </w:tc>
        <w:tc>
          <w:tcPr>
            <w:tcW w:w="1030" w:type="dxa"/>
            <w:tcBorders>
              <w:bottom w:val="single" w:sz="4" w:space="0" w:color="auto"/>
            </w:tcBorders>
            <w:vAlign w:val="center"/>
          </w:tcPr>
          <w:p w:rsidR="00F61603" w:rsidRDefault="007166E2">
            <w:pPr>
              <w:snapToGrid w:val="0"/>
              <w:spacing w:line="360" w:lineRule="auto"/>
              <w:jc w:val="center"/>
              <w:rPr>
                <w:bCs/>
                <w:szCs w:val="21"/>
              </w:rPr>
            </w:pPr>
            <w:r>
              <w:rPr>
                <w:bCs/>
                <w:szCs w:val="21"/>
              </w:rPr>
              <w:t>取样量</w:t>
            </w:r>
          </w:p>
          <w:p w:rsidR="00F61603" w:rsidRDefault="007166E2">
            <w:pPr>
              <w:snapToGrid w:val="0"/>
              <w:spacing w:line="360" w:lineRule="auto"/>
              <w:jc w:val="center"/>
              <w:rPr>
                <w:bCs/>
                <w:szCs w:val="21"/>
              </w:rPr>
            </w:pPr>
            <w:r>
              <w:rPr>
                <w:bCs/>
                <w:szCs w:val="21"/>
              </w:rPr>
              <w:t>（</w:t>
            </w:r>
            <w:r>
              <w:rPr>
                <w:bCs/>
                <w:szCs w:val="21"/>
              </w:rPr>
              <w:t>mL</w:t>
            </w:r>
            <w:r>
              <w:rPr>
                <w:bCs/>
                <w:szCs w:val="21"/>
              </w:rPr>
              <w:t>）</w:t>
            </w:r>
          </w:p>
        </w:tc>
        <w:tc>
          <w:tcPr>
            <w:tcW w:w="1642" w:type="dxa"/>
            <w:tcBorders>
              <w:bottom w:val="single" w:sz="4" w:space="0" w:color="auto"/>
            </w:tcBorders>
            <w:vAlign w:val="center"/>
          </w:tcPr>
          <w:p w:rsidR="00F61603" w:rsidRDefault="007166E2">
            <w:pPr>
              <w:snapToGrid w:val="0"/>
              <w:spacing w:line="360" w:lineRule="auto"/>
              <w:jc w:val="center"/>
              <w:rPr>
                <w:bCs/>
                <w:szCs w:val="21"/>
              </w:rPr>
            </w:pPr>
            <w:r>
              <w:rPr>
                <w:bCs/>
                <w:szCs w:val="21"/>
              </w:rPr>
              <w:t>荧光值</w:t>
            </w:r>
          </w:p>
          <w:p w:rsidR="00F61603" w:rsidRDefault="007166E2">
            <w:pPr>
              <w:snapToGrid w:val="0"/>
              <w:spacing w:line="360" w:lineRule="auto"/>
              <w:jc w:val="center"/>
              <w:rPr>
                <w:bCs/>
                <w:szCs w:val="21"/>
              </w:rPr>
            </w:pPr>
            <w:r>
              <w:rPr>
                <w:bCs/>
                <w:szCs w:val="21"/>
              </w:rPr>
              <w:t>（</w:t>
            </w:r>
            <w:r>
              <w:rPr>
                <w:bCs/>
                <w:szCs w:val="21"/>
              </w:rPr>
              <w:t>RFU</w:t>
            </w:r>
            <w:r>
              <w:rPr>
                <w:bCs/>
                <w:szCs w:val="21"/>
              </w:rPr>
              <w:t>）</w:t>
            </w:r>
          </w:p>
        </w:tc>
        <w:tc>
          <w:tcPr>
            <w:tcW w:w="1275" w:type="dxa"/>
            <w:tcBorders>
              <w:bottom w:val="single" w:sz="4" w:space="0" w:color="auto"/>
            </w:tcBorders>
            <w:vAlign w:val="center"/>
          </w:tcPr>
          <w:p w:rsidR="00F61603" w:rsidRDefault="007166E2">
            <w:pPr>
              <w:snapToGrid w:val="0"/>
              <w:spacing w:line="360" w:lineRule="auto"/>
              <w:jc w:val="center"/>
              <w:rPr>
                <w:bCs/>
                <w:szCs w:val="21"/>
              </w:rPr>
            </w:pPr>
            <w:r>
              <w:rPr>
                <w:bCs/>
                <w:szCs w:val="21"/>
              </w:rPr>
              <w:t>对应浓度</w:t>
            </w:r>
          </w:p>
          <w:p w:rsidR="00F61603" w:rsidRDefault="007166E2">
            <w:pPr>
              <w:snapToGrid w:val="0"/>
              <w:spacing w:line="360" w:lineRule="auto"/>
              <w:jc w:val="center"/>
              <w:rPr>
                <w:bCs/>
                <w:szCs w:val="21"/>
              </w:rPr>
            </w:pPr>
            <w:r>
              <w:rPr>
                <w:bCs/>
                <w:szCs w:val="21"/>
              </w:rPr>
              <w:t>（</w:t>
            </w:r>
            <w:r>
              <w:rPr>
                <w:bCs/>
                <w:szCs w:val="21"/>
              </w:rPr>
              <w:t>µg/mL</w:t>
            </w:r>
            <w:r>
              <w:rPr>
                <w:bCs/>
                <w:szCs w:val="21"/>
              </w:rPr>
              <w:t>）</w:t>
            </w:r>
          </w:p>
        </w:tc>
        <w:tc>
          <w:tcPr>
            <w:tcW w:w="811" w:type="dxa"/>
            <w:tcBorders>
              <w:bottom w:val="single" w:sz="4" w:space="0" w:color="auto"/>
            </w:tcBorders>
            <w:vAlign w:val="center"/>
          </w:tcPr>
          <w:p w:rsidR="00F61603" w:rsidRDefault="007166E2">
            <w:pPr>
              <w:snapToGrid w:val="0"/>
              <w:spacing w:line="360" w:lineRule="auto"/>
              <w:jc w:val="center"/>
              <w:rPr>
                <w:bCs/>
                <w:color w:val="000000"/>
                <w:szCs w:val="21"/>
              </w:rPr>
            </w:pPr>
            <w:r>
              <w:rPr>
                <w:bCs/>
                <w:color w:val="000000"/>
                <w:szCs w:val="21"/>
              </w:rPr>
              <w:t>RSD</w:t>
            </w:r>
          </w:p>
          <w:p w:rsidR="00F61603" w:rsidRDefault="007166E2">
            <w:pPr>
              <w:snapToGrid w:val="0"/>
              <w:spacing w:line="360" w:lineRule="auto"/>
              <w:jc w:val="center"/>
              <w:rPr>
                <w:bCs/>
                <w:color w:val="000000"/>
                <w:szCs w:val="21"/>
              </w:rPr>
            </w:pPr>
            <w:r>
              <w:rPr>
                <w:bCs/>
                <w:color w:val="000000"/>
                <w:szCs w:val="21"/>
              </w:rPr>
              <w:t>（</w:t>
            </w:r>
            <w:r>
              <w:rPr>
                <w:bCs/>
                <w:color w:val="000000"/>
                <w:kern w:val="0"/>
                <w:szCs w:val="21"/>
                <w:lang w:bidi="ar"/>
              </w:rPr>
              <w:t>%</w:t>
            </w:r>
            <w:r>
              <w:rPr>
                <w:bCs/>
                <w:color w:val="000000"/>
                <w:kern w:val="0"/>
                <w:szCs w:val="21"/>
                <w:lang w:bidi="ar"/>
              </w:rPr>
              <w:t>）</w:t>
            </w:r>
          </w:p>
        </w:tc>
      </w:tr>
      <w:tr w:rsidR="00F61603">
        <w:tc>
          <w:tcPr>
            <w:tcW w:w="1508" w:type="dxa"/>
            <w:vMerge w:val="restart"/>
            <w:tcBorders>
              <w:top w:val="single" w:sz="4" w:space="0" w:color="auto"/>
              <w:tl2br w:val="nil"/>
              <w:tr2bl w:val="nil"/>
            </w:tcBorders>
            <w:vAlign w:val="center"/>
          </w:tcPr>
          <w:p w:rsidR="00F61603" w:rsidRDefault="007166E2">
            <w:pPr>
              <w:snapToGrid w:val="0"/>
              <w:spacing w:line="360" w:lineRule="auto"/>
              <w:jc w:val="center"/>
              <w:rPr>
                <w:bCs/>
                <w:szCs w:val="21"/>
              </w:rPr>
            </w:pPr>
            <w:r>
              <w:rPr>
                <w:szCs w:val="21"/>
              </w:rPr>
              <w:t>Cy5-</w:t>
            </w:r>
            <w:r>
              <w:rPr>
                <w:szCs w:val="21"/>
              </w:rPr>
              <w:t>透明质酸钠</w:t>
            </w:r>
          </w:p>
        </w:tc>
        <w:tc>
          <w:tcPr>
            <w:tcW w:w="1200" w:type="dxa"/>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1</w:t>
            </w:r>
          </w:p>
        </w:tc>
        <w:tc>
          <w:tcPr>
            <w:tcW w:w="1030" w:type="dxa"/>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op w:val="single" w:sz="4" w:space="0" w:color="auto"/>
              <w:tl2br w:val="nil"/>
              <w:tr2bl w:val="nil"/>
            </w:tcBorders>
            <w:vAlign w:val="center"/>
          </w:tcPr>
          <w:p w:rsidR="00F61603" w:rsidRDefault="007166E2">
            <w:pPr>
              <w:widowControl/>
              <w:ind w:firstLine="400"/>
              <w:jc w:val="center"/>
              <w:textAlignment w:val="center"/>
              <w:rPr>
                <w:bCs/>
                <w:szCs w:val="21"/>
              </w:rPr>
            </w:pPr>
            <w:r>
              <w:rPr>
                <w:color w:val="000000"/>
                <w:kern w:val="0"/>
                <w:sz w:val="20"/>
                <w:szCs w:val="20"/>
                <w:lang w:bidi="ar"/>
              </w:rPr>
              <w:t>99</w:t>
            </w:r>
          </w:p>
        </w:tc>
        <w:tc>
          <w:tcPr>
            <w:tcW w:w="1275" w:type="dxa"/>
            <w:tcBorders>
              <w:top w:val="single" w:sz="4" w:space="0" w:color="auto"/>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92.22 </w:t>
            </w:r>
          </w:p>
        </w:tc>
        <w:tc>
          <w:tcPr>
            <w:tcW w:w="811" w:type="dxa"/>
            <w:vMerge w:val="restart"/>
            <w:tcBorders>
              <w:top w:val="single" w:sz="4" w:space="0" w:color="auto"/>
              <w:tl2br w:val="nil"/>
              <w:tr2bl w:val="nil"/>
            </w:tcBorders>
            <w:vAlign w:val="center"/>
          </w:tcPr>
          <w:p w:rsidR="00F61603" w:rsidRDefault="007166E2">
            <w:pPr>
              <w:widowControl/>
              <w:jc w:val="right"/>
              <w:textAlignment w:val="center"/>
              <w:rPr>
                <w:color w:val="000000"/>
                <w:szCs w:val="21"/>
              </w:rPr>
            </w:pPr>
            <w:r>
              <w:rPr>
                <w:color w:val="000000"/>
                <w:kern w:val="0"/>
                <w:szCs w:val="21"/>
                <w:lang w:bidi="ar"/>
              </w:rPr>
              <w:t xml:space="preserve">6.64   </w:t>
            </w: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2</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00"/>
              <w:jc w:val="center"/>
              <w:textAlignment w:val="center"/>
              <w:rPr>
                <w:bCs/>
                <w:szCs w:val="21"/>
              </w:rPr>
            </w:pPr>
            <w:r>
              <w:rPr>
                <w:color w:val="000000"/>
                <w:kern w:val="0"/>
                <w:sz w:val="20"/>
                <w:szCs w:val="20"/>
                <w:lang w:bidi="ar"/>
              </w:rPr>
              <w:t>84</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78.28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3</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00"/>
              <w:jc w:val="center"/>
              <w:textAlignment w:val="center"/>
              <w:rPr>
                <w:bCs/>
                <w:szCs w:val="21"/>
              </w:rPr>
            </w:pPr>
            <w:r>
              <w:rPr>
                <w:color w:val="000000"/>
                <w:kern w:val="0"/>
                <w:sz w:val="20"/>
                <w:szCs w:val="20"/>
                <w:lang w:bidi="ar"/>
              </w:rPr>
              <w:t>92</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85.71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4</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00"/>
              <w:jc w:val="center"/>
              <w:textAlignment w:val="center"/>
              <w:rPr>
                <w:bCs/>
                <w:szCs w:val="21"/>
              </w:rPr>
            </w:pPr>
            <w:r>
              <w:rPr>
                <w:color w:val="000000"/>
                <w:kern w:val="0"/>
                <w:sz w:val="20"/>
                <w:szCs w:val="20"/>
                <w:lang w:bidi="ar"/>
              </w:rPr>
              <w:t>99</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92.22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5</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00"/>
              <w:jc w:val="center"/>
              <w:textAlignment w:val="center"/>
              <w:rPr>
                <w:bCs/>
                <w:szCs w:val="21"/>
              </w:rPr>
            </w:pPr>
            <w:r>
              <w:rPr>
                <w:color w:val="000000"/>
                <w:kern w:val="0"/>
                <w:sz w:val="20"/>
                <w:szCs w:val="20"/>
                <w:lang w:bidi="ar"/>
              </w:rPr>
              <w:t>87</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81.07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6</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00"/>
              <w:jc w:val="center"/>
              <w:textAlignment w:val="center"/>
              <w:rPr>
                <w:bCs/>
                <w:szCs w:val="21"/>
              </w:rPr>
            </w:pPr>
            <w:r>
              <w:rPr>
                <w:color w:val="000000"/>
                <w:kern w:val="0"/>
                <w:sz w:val="20"/>
                <w:szCs w:val="20"/>
                <w:lang w:bidi="ar"/>
              </w:rPr>
              <w:t>94</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87.57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bl>
    <w:p w:rsidR="00F61603" w:rsidRDefault="00F61603">
      <w:pPr>
        <w:snapToGrid w:val="0"/>
        <w:spacing w:line="360" w:lineRule="auto"/>
        <w:rPr>
          <w:b/>
          <w:sz w:val="24"/>
        </w:rPr>
      </w:pPr>
    </w:p>
    <w:p w:rsidR="00F61603" w:rsidRDefault="007166E2">
      <w:pPr>
        <w:snapToGrid w:val="0"/>
        <w:spacing w:line="360" w:lineRule="auto"/>
        <w:jc w:val="center"/>
        <w:rPr>
          <w:rFonts w:ascii="黑体" w:eastAsia="黑体" w:hAnsi="黑体"/>
          <w:bCs/>
          <w:sz w:val="24"/>
        </w:rPr>
      </w:pPr>
      <w:r>
        <w:rPr>
          <w:rFonts w:ascii="黑体" w:eastAsia="黑体" w:hAnsi="黑体" w:hint="eastAsia"/>
          <w:bCs/>
          <w:sz w:val="24"/>
        </w:rPr>
        <w:t>表1</w:t>
      </w:r>
      <w:r>
        <w:rPr>
          <w:rFonts w:ascii="黑体" w:eastAsia="黑体" w:hAnsi="黑体"/>
          <w:bCs/>
          <w:sz w:val="24"/>
        </w:rPr>
        <w:t>2  验证机构2 广西金凯卓一生物科技有限公司</w:t>
      </w:r>
    </w:p>
    <w:tbl>
      <w:tblPr>
        <w:tblStyle w:val="aff1"/>
        <w:tblW w:w="0" w:type="auto"/>
        <w:tblInd w:w="529"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8"/>
        <w:gridCol w:w="1200"/>
        <w:gridCol w:w="1030"/>
        <w:gridCol w:w="1642"/>
        <w:gridCol w:w="1275"/>
        <w:gridCol w:w="811"/>
      </w:tblGrid>
      <w:tr w:rsidR="00F61603">
        <w:tc>
          <w:tcPr>
            <w:tcW w:w="1508" w:type="dxa"/>
            <w:tcBorders>
              <w:bottom w:val="single" w:sz="4" w:space="0" w:color="auto"/>
            </w:tcBorders>
            <w:vAlign w:val="center"/>
          </w:tcPr>
          <w:p w:rsidR="00F61603" w:rsidRDefault="007166E2">
            <w:pPr>
              <w:snapToGrid w:val="0"/>
              <w:spacing w:line="360" w:lineRule="auto"/>
              <w:jc w:val="center"/>
              <w:rPr>
                <w:bCs/>
                <w:szCs w:val="21"/>
              </w:rPr>
            </w:pPr>
            <w:r>
              <w:rPr>
                <w:bCs/>
                <w:szCs w:val="21"/>
              </w:rPr>
              <w:t>名称</w:t>
            </w:r>
          </w:p>
        </w:tc>
        <w:tc>
          <w:tcPr>
            <w:tcW w:w="1200" w:type="dxa"/>
            <w:tcBorders>
              <w:bottom w:val="single" w:sz="4" w:space="0" w:color="auto"/>
            </w:tcBorders>
            <w:vAlign w:val="center"/>
          </w:tcPr>
          <w:p w:rsidR="00F61603" w:rsidRDefault="007166E2">
            <w:pPr>
              <w:snapToGrid w:val="0"/>
              <w:spacing w:line="360" w:lineRule="auto"/>
              <w:jc w:val="center"/>
              <w:rPr>
                <w:bCs/>
                <w:szCs w:val="21"/>
              </w:rPr>
            </w:pPr>
            <w:r>
              <w:rPr>
                <w:bCs/>
                <w:szCs w:val="21"/>
              </w:rPr>
              <w:t>进样次数</w:t>
            </w:r>
          </w:p>
        </w:tc>
        <w:tc>
          <w:tcPr>
            <w:tcW w:w="1030" w:type="dxa"/>
            <w:tcBorders>
              <w:bottom w:val="single" w:sz="4" w:space="0" w:color="auto"/>
            </w:tcBorders>
            <w:vAlign w:val="center"/>
          </w:tcPr>
          <w:p w:rsidR="00F61603" w:rsidRDefault="007166E2">
            <w:pPr>
              <w:snapToGrid w:val="0"/>
              <w:spacing w:line="360" w:lineRule="auto"/>
              <w:jc w:val="center"/>
              <w:rPr>
                <w:bCs/>
                <w:szCs w:val="21"/>
              </w:rPr>
            </w:pPr>
            <w:r>
              <w:rPr>
                <w:bCs/>
                <w:szCs w:val="21"/>
              </w:rPr>
              <w:t>取样量</w:t>
            </w:r>
          </w:p>
          <w:p w:rsidR="00F61603" w:rsidRDefault="007166E2">
            <w:pPr>
              <w:snapToGrid w:val="0"/>
              <w:spacing w:line="360" w:lineRule="auto"/>
              <w:jc w:val="center"/>
              <w:rPr>
                <w:bCs/>
                <w:szCs w:val="21"/>
              </w:rPr>
            </w:pPr>
            <w:r>
              <w:rPr>
                <w:bCs/>
                <w:szCs w:val="21"/>
              </w:rPr>
              <w:t>（</w:t>
            </w:r>
            <w:r>
              <w:rPr>
                <w:bCs/>
                <w:szCs w:val="21"/>
              </w:rPr>
              <w:t>mL</w:t>
            </w:r>
            <w:r>
              <w:rPr>
                <w:bCs/>
                <w:szCs w:val="21"/>
              </w:rPr>
              <w:t>）</w:t>
            </w:r>
          </w:p>
        </w:tc>
        <w:tc>
          <w:tcPr>
            <w:tcW w:w="1642" w:type="dxa"/>
            <w:tcBorders>
              <w:bottom w:val="single" w:sz="4" w:space="0" w:color="auto"/>
            </w:tcBorders>
            <w:vAlign w:val="center"/>
          </w:tcPr>
          <w:p w:rsidR="00F61603" w:rsidRDefault="007166E2">
            <w:pPr>
              <w:snapToGrid w:val="0"/>
              <w:spacing w:line="360" w:lineRule="auto"/>
              <w:jc w:val="center"/>
              <w:rPr>
                <w:bCs/>
                <w:szCs w:val="21"/>
              </w:rPr>
            </w:pPr>
            <w:r>
              <w:rPr>
                <w:bCs/>
                <w:szCs w:val="21"/>
              </w:rPr>
              <w:t>荧光值</w:t>
            </w:r>
          </w:p>
          <w:p w:rsidR="00F61603" w:rsidRDefault="007166E2">
            <w:pPr>
              <w:snapToGrid w:val="0"/>
              <w:spacing w:line="360" w:lineRule="auto"/>
              <w:jc w:val="center"/>
              <w:rPr>
                <w:bCs/>
                <w:szCs w:val="21"/>
              </w:rPr>
            </w:pPr>
            <w:r>
              <w:rPr>
                <w:bCs/>
                <w:szCs w:val="21"/>
              </w:rPr>
              <w:t>（</w:t>
            </w:r>
            <w:r>
              <w:rPr>
                <w:bCs/>
                <w:szCs w:val="21"/>
              </w:rPr>
              <w:t>RFU</w:t>
            </w:r>
            <w:r>
              <w:rPr>
                <w:bCs/>
                <w:szCs w:val="21"/>
              </w:rPr>
              <w:t>）</w:t>
            </w:r>
          </w:p>
        </w:tc>
        <w:tc>
          <w:tcPr>
            <w:tcW w:w="1275" w:type="dxa"/>
            <w:tcBorders>
              <w:bottom w:val="single" w:sz="4" w:space="0" w:color="auto"/>
            </w:tcBorders>
            <w:vAlign w:val="center"/>
          </w:tcPr>
          <w:p w:rsidR="00F61603" w:rsidRDefault="007166E2">
            <w:pPr>
              <w:snapToGrid w:val="0"/>
              <w:spacing w:line="360" w:lineRule="auto"/>
              <w:jc w:val="center"/>
              <w:rPr>
                <w:bCs/>
                <w:szCs w:val="21"/>
              </w:rPr>
            </w:pPr>
            <w:r>
              <w:rPr>
                <w:bCs/>
                <w:szCs w:val="21"/>
              </w:rPr>
              <w:t>对应浓度</w:t>
            </w:r>
          </w:p>
          <w:p w:rsidR="00F61603" w:rsidRDefault="007166E2">
            <w:pPr>
              <w:snapToGrid w:val="0"/>
              <w:spacing w:line="360" w:lineRule="auto"/>
              <w:jc w:val="center"/>
              <w:rPr>
                <w:bCs/>
                <w:szCs w:val="21"/>
              </w:rPr>
            </w:pPr>
            <w:r>
              <w:rPr>
                <w:bCs/>
                <w:szCs w:val="21"/>
              </w:rPr>
              <w:t>（</w:t>
            </w:r>
            <w:r>
              <w:rPr>
                <w:bCs/>
                <w:szCs w:val="21"/>
              </w:rPr>
              <w:t>µg/mL</w:t>
            </w:r>
            <w:r>
              <w:rPr>
                <w:bCs/>
                <w:szCs w:val="21"/>
              </w:rPr>
              <w:t>）</w:t>
            </w:r>
          </w:p>
        </w:tc>
        <w:tc>
          <w:tcPr>
            <w:tcW w:w="811" w:type="dxa"/>
            <w:tcBorders>
              <w:bottom w:val="single" w:sz="4" w:space="0" w:color="auto"/>
            </w:tcBorders>
            <w:vAlign w:val="center"/>
          </w:tcPr>
          <w:p w:rsidR="00F61603" w:rsidRDefault="007166E2">
            <w:pPr>
              <w:snapToGrid w:val="0"/>
              <w:spacing w:line="360" w:lineRule="auto"/>
              <w:jc w:val="center"/>
              <w:rPr>
                <w:bCs/>
                <w:color w:val="000000"/>
                <w:szCs w:val="21"/>
              </w:rPr>
            </w:pPr>
            <w:r>
              <w:rPr>
                <w:bCs/>
                <w:color w:val="000000"/>
                <w:szCs w:val="21"/>
              </w:rPr>
              <w:t>RSD</w:t>
            </w:r>
          </w:p>
          <w:p w:rsidR="00F61603" w:rsidRDefault="007166E2">
            <w:pPr>
              <w:snapToGrid w:val="0"/>
              <w:spacing w:line="360" w:lineRule="auto"/>
              <w:jc w:val="center"/>
              <w:rPr>
                <w:bCs/>
                <w:color w:val="000000"/>
                <w:szCs w:val="21"/>
              </w:rPr>
            </w:pPr>
            <w:r>
              <w:rPr>
                <w:bCs/>
                <w:color w:val="000000"/>
                <w:szCs w:val="21"/>
              </w:rPr>
              <w:t>（</w:t>
            </w:r>
            <w:r>
              <w:rPr>
                <w:bCs/>
                <w:color w:val="000000"/>
                <w:kern w:val="0"/>
                <w:szCs w:val="21"/>
                <w:lang w:bidi="ar"/>
              </w:rPr>
              <w:t>%</w:t>
            </w:r>
            <w:r>
              <w:rPr>
                <w:bCs/>
                <w:color w:val="000000"/>
                <w:kern w:val="0"/>
                <w:szCs w:val="21"/>
                <w:lang w:bidi="ar"/>
              </w:rPr>
              <w:t>）</w:t>
            </w:r>
          </w:p>
        </w:tc>
      </w:tr>
      <w:tr w:rsidR="00F61603">
        <w:tc>
          <w:tcPr>
            <w:tcW w:w="1508" w:type="dxa"/>
            <w:vMerge w:val="restart"/>
            <w:tcBorders>
              <w:top w:val="single" w:sz="4" w:space="0" w:color="auto"/>
              <w:tl2br w:val="nil"/>
              <w:tr2bl w:val="nil"/>
            </w:tcBorders>
            <w:vAlign w:val="center"/>
          </w:tcPr>
          <w:p w:rsidR="00F61603" w:rsidRDefault="007166E2">
            <w:pPr>
              <w:snapToGrid w:val="0"/>
              <w:spacing w:line="360" w:lineRule="auto"/>
              <w:jc w:val="center"/>
              <w:rPr>
                <w:bCs/>
                <w:szCs w:val="21"/>
              </w:rPr>
            </w:pPr>
            <w:r>
              <w:rPr>
                <w:szCs w:val="21"/>
              </w:rPr>
              <w:t>Cy5-</w:t>
            </w:r>
            <w:r>
              <w:rPr>
                <w:szCs w:val="21"/>
              </w:rPr>
              <w:t>透明质酸钠</w:t>
            </w:r>
          </w:p>
        </w:tc>
        <w:tc>
          <w:tcPr>
            <w:tcW w:w="1200" w:type="dxa"/>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1</w:t>
            </w:r>
          </w:p>
        </w:tc>
        <w:tc>
          <w:tcPr>
            <w:tcW w:w="1030" w:type="dxa"/>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op w:val="single" w:sz="4" w:space="0" w:color="auto"/>
              <w:tl2br w:val="nil"/>
              <w:tr2bl w:val="nil"/>
            </w:tcBorders>
            <w:vAlign w:val="center"/>
          </w:tcPr>
          <w:p w:rsidR="00F61603" w:rsidRDefault="007166E2">
            <w:pPr>
              <w:widowControl/>
              <w:ind w:firstLine="400"/>
              <w:jc w:val="center"/>
              <w:textAlignment w:val="center"/>
              <w:rPr>
                <w:bCs/>
                <w:szCs w:val="21"/>
              </w:rPr>
            </w:pPr>
            <w:r>
              <w:rPr>
                <w:color w:val="000000"/>
                <w:kern w:val="0"/>
                <w:sz w:val="20"/>
                <w:szCs w:val="20"/>
                <w:lang w:bidi="ar"/>
              </w:rPr>
              <w:t>123</w:t>
            </w:r>
          </w:p>
        </w:tc>
        <w:tc>
          <w:tcPr>
            <w:tcW w:w="1275" w:type="dxa"/>
            <w:tcBorders>
              <w:top w:val="single" w:sz="4" w:space="0" w:color="auto"/>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73.68 </w:t>
            </w:r>
          </w:p>
        </w:tc>
        <w:tc>
          <w:tcPr>
            <w:tcW w:w="811" w:type="dxa"/>
            <w:vMerge w:val="restart"/>
            <w:tcBorders>
              <w:top w:val="single" w:sz="4" w:space="0" w:color="auto"/>
              <w:tl2br w:val="nil"/>
              <w:tr2bl w:val="nil"/>
            </w:tcBorders>
            <w:vAlign w:val="center"/>
          </w:tcPr>
          <w:p w:rsidR="00F61603" w:rsidRDefault="007166E2">
            <w:pPr>
              <w:widowControl/>
              <w:jc w:val="right"/>
              <w:textAlignment w:val="center"/>
              <w:rPr>
                <w:color w:val="000000"/>
                <w:szCs w:val="21"/>
              </w:rPr>
            </w:pPr>
            <w:r>
              <w:rPr>
                <w:color w:val="000000"/>
                <w:kern w:val="0"/>
                <w:szCs w:val="21"/>
                <w:lang w:bidi="ar"/>
              </w:rPr>
              <w:t xml:space="preserve">5.37    </w:t>
            </w: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2</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00"/>
              <w:jc w:val="center"/>
              <w:textAlignment w:val="center"/>
              <w:rPr>
                <w:bCs/>
                <w:szCs w:val="21"/>
              </w:rPr>
            </w:pPr>
            <w:r>
              <w:rPr>
                <w:color w:val="000000"/>
                <w:kern w:val="0"/>
                <w:sz w:val="20"/>
                <w:szCs w:val="20"/>
                <w:lang w:bidi="ar"/>
              </w:rPr>
              <w:t>125</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74.90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3</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00"/>
              <w:jc w:val="center"/>
              <w:textAlignment w:val="center"/>
              <w:rPr>
                <w:bCs/>
                <w:szCs w:val="21"/>
              </w:rPr>
            </w:pPr>
            <w:r>
              <w:rPr>
                <w:color w:val="000000"/>
                <w:kern w:val="0"/>
                <w:sz w:val="20"/>
                <w:szCs w:val="20"/>
                <w:lang w:bidi="ar"/>
              </w:rPr>
              <w:t>137</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82.26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4</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00"/>
              <w:jc w:val="center"/>
              <w:textAlignment w:val="center"/>
              <w:rPr>
                <w:bCs/>
                <w:szCs w:val="21"/>
              </w:rPr>
            </w:pPr>
            <w:r>
              <w:rPr>
                <w:color w:val="000000"/>
                <w:kern w:val="0"/>
                <w:sz w:val="20"/>
                <w:szCs w:val="20"/>
                <w:lang w:bidi="ar"/>
              </w:rPr>
              <w:t>138</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82.87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5</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00"/>
              <w:jc w:val="center"/>
              <w:textAlignment w:val="center"/>
              <w:rPr>
                <w:bCs/>
                <w:szCs w:val="21"/>
              </w:rPr>
            </w:pPr>
            <w:r>
              <w:rPr>
                <w:color w:val="000000"/>
                <w:kern w:val="0"/>
                <w:sz w:val="20"/>
                <w:szCs w:val="20"/>
                <w:lang w:bidi="ar"/>
              </w:rPr>
              <w:t>131</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78.58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6</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00"/>
              <w:jc w:val="center"/>
              <w:textAlignment w:val="center"/>
              <w:rPr>
                <w:bCs/>
                <w:szCs w:val="21"/>
              </w:rPr>
            </w:pPr>
            <w:r>
              <w:rPr>
                <w:color w:val="000000"/>
                <w:kern w:val="0"/>
                <w:sz w:val="20"/>
                <w:szCs w:val="20"/>
                <w:lang w:bidi="ar"/>
              </w:rPr>
              <w:t>139</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83.49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bl>
    <w:p w:rsidR="00F61603" w:rsidRDefault="00F61603">
      <w:pPr>
        <w:snapToGrid w:val="0"/>
        <w:spacing w:line="360" w:lineRule="auto"/>
        <w:rPr>
          <w:b/>
          <w:sz w:val="24"/>
        </w:rPr>
      </w:pPr>
    </w:p>
    <w:p w:rsidR="00F61603" w:rsidRDefault="007166E2">
      <w:pPr>
        <w:snapToGrid w:val="0"/>
        <w:spacing w:line="360" w:lineRule="auto"/>
        <w:jc w:val="center"/>
        <w:rPr>
          <w:rFonts w:ascii="黑体" w:eastAsia="黑体" w:hAnsi="黑体"/>
          <w:bCs/>
          <w:sz w:val="24"/>
        </w:rPr>
      </w:pPr>
      <w:r>
        <w:rPr>
          <w:rFonts w:ascii="黑体" w:eastAsia="黑体" w:hAnsi="黑体" w:hint="eastAsia"/>
          <w:bCs/>
          <w:sz w:val="24"/>
        </w:rPr>
        <w:t>表1</w:t>
      </w:r>
      <w:r>
        <w:rPr>
          <w:rFonts w:ascii="黑体" w:eastAsia="黑体" w:hAnsi="黑体"/>
          <w:bCs/>
          <w:sz w:val="24"/>
        </w:rPr>
        <w:t>3  验证机构3 广西科学院分析测试中心</w:t>
      </w:r>
    </w:p>
    <w:tbl>
      <w:tblPr>
        <w:tblStyle w:val="aff1"/>
        <w:tblW w:w="0" w:type="auto"/>
        <w:tblInd w:w="529"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8"/>
        <w:gridCol w:w="1200"/>
        <w:gridCol w:w="1030"/>
        <w:gridCol w:w="1642"/>
        <w:gridCol w:w="1275"/>
        <w:gridCol w:w="811"/>
      </w:tblGrid>
      <w:tr w:rsidR="00F61603">
        <w:tc>
          <w:tcPr>
            <w:tcW w:w="1508" w:type="dxa"/>
            <w:tcBorders>
              <w:bottom w:val="single" w:sz="4" w:space="0" w:color="auto"/>
            </w:tcBorders>
            <w:vAlign w:val="center"/>
          </w:tcPr>
          <w:p w:rsidR="00F61603" w:rsidRDefault="007166E2">
            <w:pPr>
              <w:snapToGrid w:val="0"/>
              <w:spacing w:line="360" w:lineRule="auto"/>
              <w:jc w:val="center"/>
              <w:rPr>
                <w:bCs/>
                <w:szCs w:val="21"/>
              </w:rPr>
            </w:pPr>
            <w:r>
              <w:rPr>
                <w:bCs/>
                <w:szCs w:val="21"/>
              </w:rPr>
              <w:t>名称</w:t>
            </w:r>
          </w:p>
        </w:tc>
        <w:tc>
          <w:tcPr>
            <w:tcW w:w="1200" w:type="dxa"/>
            <w:tcBorders>
              <w:bottom w:val="single" w:sz="4" w:space="0" w:color="auto"/>
            </w:tcBorders>
            <w:vAlign w:val="center"/>
          </w:tcPr>
          <w:p w:rsidR="00F61603" w:rsidRDefault="007166E2">
            <w:pPr>
              <w:snapToGrid w:val="0"/>
              <w:spacing w:line="360" w:lineRule="auto"/>
              <w:jc w:val="center"/>
              <w:rPr>
                <w:bCs/>
                <w:szCs w:val="21"/>
              </w:rPr>
            </w:pPr>
            <w:r>
              <w:rPr>
                <w:bCs/>
                <w:szCs w:val="21"/>
              </w:rPr>
              <w:t>进样次数</w:t>
            </w:r>
          </w:p>
        </w:tc>
        <w:tc>
          <w:tcPr>
            <w:tcW w:w="1030" w:type="dxa"/>
            <w:tcBorders>
              <w:bottom w:val="single" w:sz="4" w:space="0" w:color="auto"/>
            </w:tcBorders>
            <w:vAlign w:val="center"/>
          </w:tcPr>
          <w:p w:rsidR="00F61603" w:rsidRDefault="007166E2">
            <w:pPr>
              <w:snapToGrid w:val="0"/>
              <w:spacing w:line="360" w:lineRule="auto"/>
              <w:jc w:val="center"/>
              <w:rPr>
                <w:bCs/>
                <w:szCs w:val="21"/>
              </w:rPr>
            </w:pPr>
            <w:r>
              <w:rPr>
                <w:bCs/>
                <w:szCs w:val="21"/>
              </w:rPr>
              <w:t>取样量</w:t>
            </w:r>
          </w:p>
          <w:p w:rsidR="00F61603" w:rsidRDefault="007166E2">
            <w:pPr>
              <w:snapToGrid w:val="0"/>
              <w:spacing w:line="360" w:lineRule="auto"/>
              <w:jc w:val="center"/>
              <w:rPr>
                <w:bCs/>
                <w:szCs w:val="21"/>
              </w:rPr>
            </w:pPr>
            <w:r>
              <w:rPr>
                <w:bCs/>
                <w:szCs w:val="21"/>
              </w:rPr>
              <w:t>（</w:t>
            </w:r>
            <w:r>
              <w:rPr>
                <w:bCs/>
                <w:szCs w:val="21"/>
              </w:rPr>
              <w:t>mL</w:t>
            </w:r>
            <w:r>
              <w:rPr>
                <w:bCs/>
                <w:szCs w:val="21"/>
              </w:rPr>
              <w:t>）</w:t>
            </w:r>
          </w:p>
        </w:tc>
        <w:tc>
          <w:tcPr>
            <w:tcW w:w="1642" w:type="dxa"/>
            <w:tcBorders>
              <w:bottom w:val="single" w:sz="4" w:space="0" w:color="auto"/>
            </w:tcBorders>
            <w:vAlign w:val="center"/>
          </w:tcPr>
          <w:p w:rsidR="00F61603" w:rsidRDefault="007166E2">
            <w:pPr>
              <w:snapToGrid w:val="0"/>
              <w:spacing w:line="360" w:lineRule="auto"/>
              <w:jc w:val="center"/>
              <w:rPr>
                <w:bCs/>
                <w:szCs w:val="21"/>
              </w:rPr>
            </w:pPr>
            <w:r>
              <w:rPr>
                <w:bCs/>
                <w:szCs w:val="21"/>
              </w:rPr>
              <w:t>荧光值</w:t>
            </w:r>
          </w:p>
          <w:p w:rsidR="00F61603" w:rsidRDefault="007166E2">
            <w:pPr>
              <w:snapToGrid w:val="0"/>
              <w:spacing w:line="360" w:lineRule="auto"/>
              <w:jc w:val="center"/>
              <w:rPr>
                <w:bCs/>
                <w:szCs w:val="21"/>
              </w:rPr>
            </w:pPr>
            <w:r>
              <w:rPr>
                <w:bCs/>
                <w:szCs w:val="21"/>
              </w:rPr>
              <w:t>（</w:t>
            </w:r>
            <w:r>
              <w:rPr>
                <w:bCs/>
                <w:szCs w:val="21"/>
              </w:rPr>
              <w:t>RFU</w:t>
            </w:r>
            <w:r>
              <w:rPr>
                <w:bCs/>
                <w:szCs w:val="21"/>
              </w:rPr>
              <w:t>）</w:t>
            </w:r>
          </w:p>
        </w:tc>
        <w:tc>
          <w:tcPr>
            <w:tcW w:w="1275" w:type="dxa"/>
            <w:tcBorders>
              <w:bottom w:val="single" w:sz="4" w:space="0" w:color="auto"/>
            </w:tcBorders>
            <w:vAlign w:val="center"/>
          </w:tcPr>
          <w:p w:rsidR="00F61603" w:rsidRDefault="007166E2">
            <w:pPr>
              <w:snapToGrid w:val="0"/>
              <w:spacing w:line="360" w:lineRule="auto"/>
              <w:jc w:val="center"/>
              <w:rPr>
                <w:bCs/>
                <w:szCs w:val="21"/>
              </w:rPr>
            </w:pPr>
            <w:r>
              <w:rPr>
                <w:bCs/>
                <w:szCs w:val="21"/>
              </w:rPr>
              <w:t>对应浓度</w:t>
            </w:r>
          </w:p>
          <w:p w:rsidR="00F61603" w:rsidRDefault="007166E2">
            <w:pPr>
              <w:snapToGrid w:val="0"/>
              <w:spacing w:line="360" w:lineRule="auto"/>
              <w:jc w:val="center"/>
              <w:rPr>
                <w:bCs/>
                <w:szCs w:val="21"/>
              </w:rPr>
            </w:pPr>
            <w:r>
              <w:rPr>
                <w:bCs/>
                <w:szCs w:val="21"/>
              </w:rPr>
              <w:t>（</w:t>
            </w:r>
            <w:r>
              <w:rPr>
                <w:bCs/>
                <w:szCs w:val="21"/>
              </w:rPr>
              <w:t>µg/mL</w:t>
            </w:r>
            <w:r>
              <w:rPr>
                <w:bCs/>
                <w:szCs w:val="21"/>
              </w:rPr>
              <w:t>）</w:t>
            </w:r>
          </w:p>
        </w:tc>
        <w:tc>
          <w:tcPr>
            <w:tcW w:w="811" w:type="dxa"/>
            <w:tcBorders>
              <w:bottom w:val="single" w:sz="4" w:space="0" w:color="auto"/>
            </w:tcBorders>
            <w:vAlign w:val="center"/>
          </w:tcPr>
          <w:p w:rsidR="00F61603" w:rsidRDefault="007166E2">
            <w:pPr>
              <w:snapToGrid w:val="0"/>
              <w:spacing w:line="360" w:lineRule="auto"/>
              <w:jc w:val="center"/>
              <w:rPr>
                <w:bCs/>
                <w:color w:val="000000"/>
                <w:szCs w:val="21"/>
              </w:rPr>
            </w:pPr>
            <w:r>
              <w:rPr>
                <w:bCs/>
                <w:color w:val="000000"/>
                <w:szCs w:val="21"/>
              </w:rPr>
              <w:t>RSD</w:t>
            </w:r>
          </w:p>
          <w:p w:rsidR="00F61603" w:rsidRDefault="007166E2">
            <w:pPr>
              <w:snapToGrid w:val="0"/>
              <w:spacing w:line="360" w:lineRule="auto"/>
              <w:jc w:val="center"/>
              <w:rPr>
                <w:bCs/>
                <w:color w:val="000000"/>
                <w:szCs w:val="21"/>
              </w:rPr>
            </w:pPr>
            <w:r>
              <w:rPr>
                <w:bCs/>
                <w:color w:val="000000"/>
                <w:szCs w:val="21"/>
              </w:rPr>
              <w:t>（</w:t>
            </w:r>
            <w:r>
              <w:rPr>
                <w:bCs/>
                <w:color w:val="000000"/>
                <w:kern w:val="0"/>
                <w:szCs w:val="21"/>
                <w:lang w:bidi="ar"/>
              </w:rPr>
              <w:t>%</w:t>
            </w:r>
            <w:r>
              <w:rPr>
                <w:bCs/>
                <w:color w:val="000000"/>
                <w:kern w:val="0"/>
                <w:szCs w:val="21"/>
                <w:lang w:bidi="ar"/>
              </w:rPr>
              <w:t>）</w:t>
            </w:r>
          </w:p>
        </w:tc>
      </w:tr>
      <w:tr w:rsidR="00F61603">
        <w:tc>
          <w:tcPr>
            <w:tcW w:w="1508" w:type="dxa"/>
            <w:vMerge w:val="restart"/>
            <w:tcBorders>
              <w:top w:val="single" w:sz="4" w:space="0" w:color="auto"/>
              <w:tl2br w:val="nil"/>
              <w:tr2bl w:val="nil"/>
            </w:tcBorders>
            <w:vAlign w:val="center"/>
          </w:tcPr>
          <w:p w:rsidR="00F61603" w:rsidRDefault="007166E2">
            <w:pPr>
              <w:snapToGrid w:val="0"/>
              <w:spacing w:line="360" w:lineRule="auto"/>
              <w:jc w:val="center"/>
              <w:rPr>
                <w:bCs/>
                <w:szCs w:val="21"/>
              </w:rPr>
            </w:pPr>
            <w:r>
              <w:rPr>
                <w:szCs w:val="21"/>
              </w:rPr>
              <w:t>Cy5-</w:t>
            </w:r>
            <w:r>
              <w:rPr>
                <w:szCs w:val="21"/>
              </w:rPr>
              <w:t>透明质酸钠</w:t>
            </w:r>
          </w:p>
        </w:tc>
        <w:tc>
          <w:tcPr>
            <w:tcW w:w="1200" w:type="dxa"/>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1</w:t>
            </w:r>
          </w:p>
        </w:tc>
        <w:tc>
          <w:tcPr>
            <w:tcW w:w="1030" w:type="dxa"/>
            <w:tcBorders>
              <w:top w:val="single" w:sz="4" w:space="0" w:color="auto"/>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op w:val="single" w:sz="4" w:space="0" w:color="auto"/>
              <w:tl2br w:val="nil"/>
              <w:tr2bl w:val="nil"/>
            </w:tcBorders>
            <w:vAlign w:val="center"/>
          </w:tcPr>
          <w:p w:rsidR="00F61603" w:rsidRDefault="007166E2">
            <w:pPr>
              <w:widowControl/>
              <w:ind w:firstLine="440"/>
              <w:jc w:val="center"/>
              <w:textAlignment w:val="center"/>
              <w:rPr>
                <w:bCs/>
                <w:szCs w:val="21"/>
              </w:rPr>
            </w:pPr>
            <w:r>
              <w:rPr>
                <w:color w:val="000000"/>
                <w:kern w:val="0"/>
                <w:sz w:val="22"/>
                <w:szCs w:val="22"/>
                <w:lang w:bidi="ar"/>
              </w:rPr>
              <w:t>213</w:t>
            </w:r>
          </w:p>
        </w:tc>
        <w:tc>
          <w:tcPr>
            <w:tcW w:w="1275" w:type="dxa"/>
            <w:tcBorders>
              <w:top w:val="single" w:sz="4" w:space="0" w:color="auto"/>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86.23 </w:t>
            </w:r>
          </w:p>
        </w:tc>
        <w:tc>
          <w:tcPr>
            <w:tcW w:w="811" w:type="dxa"/>
            <w:vMerge w:val="restart"/>
            <w:tcBorders>
              <w:top w:val="single" w:sz="4" w:space="0" w:color="auto"/>
              <w:tl2br w:val="nil"/>
              <w:tr2bl w:val="nil"/>
            </w:tcBorders>
            <w:vAlign w:val="center"/>
          </w:tcPr>
          <w:p w:rsidR="00F61603" w:rsidRDefault="007166E2">
            <w:pPr>
              <w:widowControl/>
              <w:jc w:val="right"/>
              <w:textAlignment w:val="center"/>
              <w:rPr>
                <w:color w:val="000000"/>
                <w:szCs w:val="21"/>
              </w:rPr>
            </w:pPr>
            <w:r>
              <w:rPr>
                <w:color w:val="000000"/>
                <w:kern w:val="0"/>
                <w:szCs w:val="21"/>
                <w:lang w:bidi="ar"/>
              </w:rPr>
              <w:t xml:space="preserve">3.69     </w:t>
            </w: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2</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40"/>
              <w:jc w:val="center"/>
              <w:textAlignment w:val="center"/>
              <w:rPr>
                <w:bCs/>
                <w:szCs w:val="21"/>
              </w:rPr>
            </w:pPr>
            <w:r>
              <w:rPr>
                <w:color w:val="000000"/>
                <w:kern w:val="0"/>
                <w:sz w:val="22"/>
                <w:szCs w:val="22"/>
                <w:lang w:bidi="ar"/>
              </w:rPr>
              <w:t>220</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89.00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3</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40"/>
              <w:jc w:val="center"/>
              <w:textAlignment w:val="center"/>
              <w:rPr>
                <w:bCs/>
                <w:szCs w:val="21"/>
              </w:rPr>
            </w:pPr>
            <w:r>
              <w:rPr>
                <w:color w:val="000000"/>
                <w:kern w:val="0"/>
                <w:sz w:val="22"/>
                <w:szCs w:val="22"/>
                <w:lang w:bidi="ar"/>
              </w:rPr>
              <w:t>235</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94.91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4</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40"/>
              <w:jc w:val="center"/>
              <w:textAlignment w:val="center"/>
              <w:rPr>
                <w:bCs/>
                <w:szCs w:val="21"/>
              </w:rPr>
            </w:pPr>
            <w:r>
              <w:rPr>
                <w:color w:val="000000"/>
                <w:kern w:val="0"/>
                <w:sz w:val="22"/>
                <w:szCs w:val="22"/>
                <w:lang w:bidi="ar"/>
              </w:rPr>
              <w:t>233</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94.13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5</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40"/>
              <w:jc w:val="center"/>
              <w:textAlignment w:val="center"/>
              <w:rPr>
                <w:bCs/>
                <w:szCs w:val="21"/>
              </w:rPr>
            </w:pPr>
            <w:r>
              <w:rPr>
                <w:color w:val="000000"/>
                <w:kern w:val="0"/>
                <w:sz w:val="22"/>
                <w:szCs w:val="22"/>
                <w:lang w:bidi="ar"/>
              </w:rPr>
              <w:t>222</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89.79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r w:rsidR="00F61603">
        <w:tc>
          <w:tcPr>
            <w:tcW w:w="1508" w:type="dxa"/>
            <w:vMerge/>
            <w:tcBorders>
              <w:tl2br w:val="nil"/>
              <w:tr2bl w:val="nil"/>
            </w:tcBorders>
            <w:vAlign w:val="center"/>
          </w:tcPr>
          <w:p w:rsidR="00F61603" w:rsidRDefault="00F61603">
            <w:pPr>
              <w:snapToGrid w:val="0"/>
              <w:spacing w:line="360" w:lineRule="auto"/>
              <w:jc w:val="center"/>
              <w:rPr>
                <w:bCs/>
                <w:szCs w:val="21"/>
              </w:rPr>
            </w:pPr>
          </w:p>
        </w:tc>
        <w:tc>
          <w:tcPr>
            <w:tcW w:w="1200" w:type="dxa"/>
            <w:tcBorders>
              <w:tl2br w:val="nil"/>
              <w:tr2bl w:val="nil"/>
            </w:tcBorders>
            <w:vAlign w:val="center"/>
          </w:tcPr>
          <w:p w:rsidR="00F61603" w:rsidRDefault="007166E2">
            <w:pPr>
              <w:snapToGrid w:val="0"/>
              <w:spacing w:line="360" w:lineRule="auto"/>
              <w:jc w:val="center"/>
              <w:rPr>
                <w:bCs/>
                <w:szCs w:val="21"/>
              </w:rPr>
            </w:pPr>
            <w:r>
              <w:rPr>
                <w:bCs/>
                <w:szCs w:val="21"/>
              </w:rPr>
              <w:t>6</w:t>
            </w:r>
          </w:p>
        </w:tc>
        <w:tc>
          <w:tcPr>
            <w:tcW w:w="1030" w:type="dxa"/>
            <w:tcBorders>
              <w:tl2br w:val="nil"/>
              <w:tr2bl w:val="nil"/>
            </w:tcBorders>
            <w:vAlign w:val="center"/>
          </w:tcPr>
          <w:p w:rsidR="00F61603" w:rsidRDefault="007166E2">
            <w:pPr>
              <w:snapToGrid w:val="0"/>
              <w:spacing w:line="360" w:lineRule="auto"/>
              <w:jc w:val="center"/>
              <w:rPr>
                <w:bCs/>
                <w:szCs w:val="21"/>
              </w:rPr>
            </w:pPr>
            <w:r>
              <w:rPr>
                <w:bCs/>
                <w:szCs w:val="21"/>
              </w:rPr>
              <w:t>0.05</w:t>
            </w:r>
          </w:p>
        </w:tc>
        <w:tc>
          <w:tcPr>
            <w:tcW w:w="1642" w:type="dxa"/>
            <w:tcBorders>
              <w:tl2br w:val="nil"/>
              <w:tr2bl w:val="nil"/>
            </w:tcBorders>
            <w:vAlign w:val="center"/>
          </w:tcPr>
          <w:p w:rsidR="00F61603" w:rsidRDefault="007166E2">
            <w:pPr>
              <w:widowControl/>
              <w:ind w:firstLine="440"/>
              <w:jc w:val="center"/>
              <w:textAlignment w:val="center"/>
              <w:rPr>
                <w:bCs/>
                <w:szCs w:val="21"/>
              </w:rPr>
            </w:pPr>
            <w:r>
              <w:rPr>
                <w:color w:val="000000"/>
                <w:kern w:val="0"/>
                <w:sz w:val="22"/>
                <w:szCs w:val="22"/>
                <w:lang w:bidi="ar"/>
              </w:rPr>
              <w:t>220</w:t>
            </w:r>
          </w:p>
        </w:tc>
        <w:tc>
          <w:tcPr>
            <w:tcW w:w="1275" w:type="dxa"/>
            <w:tcBorders>
              <w:tl2br w:val="nil"/>
              <w:tr2bl w:val="nil"/>
            </w:tcBorders>
            <w:vAlign w:val="bottom"/>
          </w:tcPr>
          <w:p w:rsidR="00F61603" w:rsidRDefault="007166E2">
            <w:pPr>
              <w:widowControl/>
              <w:ind w:firstLine="400"/>
              <w:jc w:val="right"/>
              <w:textAlignment w:val="bottom"/>
              <w:rPr>
                <w:bCs/>
                <w:szCs w:val="21"/>
              </w:rPr>
            </w:pPr>
            <w:r>
              <w:rPr>
                <w:color w:val="000000"/>
                <w:kern w:val="0"/>
                <w:sz w:val="20"/>
                <w:szCs w:val="20"/>
                <w:lang w:bidi="ar"/>
              </w:rPr>
              <w:t xml:space="preserve">89.00 </w:t>
            </w:r>
          </w:p>
        </w:tc>
        <w:tc>
          <w:tcPr>
            <w:tcW w:w="811" w:type="dxa"/>
            <w:vMerge/>
            <w:tcBorders>
              <w:tl2br w:val="nil"/>
              <w:tr2bl w:val="nil"/>
            </w:tcBorders>
            <w:vAlign w:val="center"/>
          </w:tcPr>
          <w:p w:rsidR="00F61603" w:rsidRDefault="00F61603">
            <w:pPr>
              <w:snapToGrid w:val="0"/>
              <w:spacing w:line="360" w:lineRule="auto"/>
              <w:jc w:val="center"/>
              <w:rPr>
                <w:bCs/>
                <w:szCs w:val="21"/>
              </w:rPr>
            </w:pPr>
          </w:p>
        </w:tc>
      </w:tr>
    </w:tbl>
    <w:p w:rsidR="00F61603" w:rsidRDefault="00F61603">
      <w:pPr>
        <w:snapToGrid w:val="0"/>
        <w:spacing w:line="360" w:lineRule="auto"/>
        <w:rPr>
          <w:b/>
          <w:sz w:val="24"/>
        </w:rPr>
      </w:pPr>
    </w:p>
    <w:p w:rsidR="00F61603" w:rsidRDefault="007166E2">
      <w:pPr>
        <w:ind w:firstLineChars="200" w:firstLine="640"/>
        <w:rPr>
          <w:rFonts w:ascii="仿宋_GB2312" w:eastAsia="仿宋_GB2312" w:hAnsi="宋体"/>
          <w:b/>
          <w:bCs/>
          <w:sz w:val="32"/>
          <w:szCs w:val="32"/>
        </w:rPr>
      </w:pPr>
      <w:r>
        <w:rPr>
          <w:rFonts w:ascii="仿宋_GB2312" w:eastAsia="仿宋_GB2312" w:hint="eastAsia"/>
          <w:sz w:val="32"/>
          <w:szCs w:val="32"/>
        </w:rPr>
        <w:t>结论：表</w:t>
      </w:r>
      <w:r>
        <w:rPr>
          <w:rFonts w:ascii="仿宋_GB2312" w:eastAsia="仿宋_GB2312"/>
          <w:sz w:val="32"/>
          <w:szCs w:val="32"/>
        </w:rPr>
        <w:t>10</w:t>
      </w:r>
      <w:r>
        <w:rPr>
          <w:rFonts w:ascii="仿宋_GB2312" w:eastAsia="仿宋_GB2312" w:hint="eastAsia"/>
          <w:sz w:val="32"/>
          <w:szCs w:val="32"/>
        </w:rPr>
        <w:t>显示，Cy5-透明质酸钠浓度的RSD值为8.43 %，表明仪器精密度良好，三家机构分别为6.64%、5.37%、3.69%（见表1</w:t>
      </w:r>
      <w:r>
        <w:rPr>
          <w:rFonts w:ascii="仿宋_GB2312" w:eastAsia="仿宋_GB2312"/>
          <w:sz w:val="32"/>
          <w:szCs w:val="32"/>
        </w:rPr>
        <w:t>1-</w:t>
      </w:r>
      <w:r>
        <w:rPr>
          <w:rFonts w:ascii="仿宋_GB2312" w:eastAsia="仿宋_GB2312" w:hint="eastAsia"/>
          <w:sz w:val="32"/>
          <w:szCs w:val="32"/>
        </w:rPr>
        <w:t>表1</w:t>
      </w:r>
      <w:r>
        <w:rPr>
          <w:rFonts w:ascii="仿宋_GB2312" w:eastAsia="仿宋_GB2312"/>
          <w:sz w:val="32"/>
          <w:szCs w:val="32"/>
        </w:rPr>
        <w:t>3</w:t>
      </w:r>
      <w:r>
        <w:rPr>
          <w:rFonts w:ascii="仿宋_GB2312" w:eastAsia="仿宋_GB2312" w:hint="eastAsia"/>
          <w:sz w:val="32"/>
          <w:szCs w:val="32"/>
        </w:rPr>
        <w:t>），均≤10%，符合要求。</w:t>
      </w:r>
    </w:p>
    <w:p w:rsidR="00F61603" w:rsidRDefault="007166E2">
      <w:pPr>
        <w:spacing w:beforeLines="50" w:before="156" w:afterLines="50" w:after="156" w:line="560" w:lineRule="exact"/>
        <w:ind w:firstLineChars="200" w:firstLine="640"/>
        <w:outlineLvl w:val="0"/>
        <w:rPr>
          <w:rFonts w:ascii="黑体" w:eastAsia="黑体" w:hAnsi="宋体" w:cs="仿宋_GB2312"/>
          <w:sz w:val="32"/>
          <w:szCs w:val="32"/>
        </w:rPr>
      </w:pPr>
      <w:r>
        <w:rPr>
          <w:rFonts w:ascii="黑体" w:eastAsia="黑体" w:hAnsi="宋体" w:cs="仿宋_GB2312" w:hint="eastAsia"/>
          <w:sz w:val="32"/>
          <w:szCs w:val="32"/>
          <w:lang w:bidi="ar"/>
        </w:rPr>
        <w:t>六、重大意见分歧的处理依据和结果</w:t>
      </w:r>
    </w:p>
    <w:p w:rsidR="00F61603" w:rsidRDefault="007166E2">
      <w:pPr>
        <w:spacing w:line="560" w:lineRule="exact"/>
        <w:ind w:firstLineChars="200" w:firstLine="640"/>
        <w:rPr>
          <w:rFonts w:ascii="仿宋_GB2312" w:eastAsia="仿宋_GB2312" w:hAnsi="仿宋" w:cs="仿宋_GB2312"/>
          <w:sz w:val="32"/>
          <w:szCs w:val="32"/>
          <w:lang w:bidi="ar"/>
        </w:rPr>
      </w:pPr>
      <w:r>
        <w:rPr>
          <w:rFonts w:ascii="仿宋_GB2312" w:eastAsia="仿宋_GB2312" w:hAnsi="仿宋" w:cs="仿宋_GB2312" w:hint="eastAsia"/>
          <w:sz w:val="32"/>
          <w:szCs w:val="32"/>
          <w:lang w:bidi="ar"/>
        </w:rPr>
        <w:t>本标准研制过程中无重大分歧意见。</w:t>
      </w:r>
    </w:p>
    <w:p w:rsidR="00F61603" w:rsidRDefault="007166E2">
      <w:pPr>
        <w:spacing w:before="156" w:after="156"/>
        <w:ind w:firstLineChars="200" w:firstLine="640"/>
        <w:outlineLvl w:val="0"/>
        <w:rPr>
          <w:rFonts w:ascii="黑体" w:eastAsia="黑体" w:hAnsi="宋体" w:cs="黑体"/>
          <w:bCs/>
          <w:color w:val="FF0000"/>
          <w:sz w:val="32"/>
          <w:szCs w:val="32"/>
        </w:rPr>
      </w:pPr>
      <w:r>
        <w:rPr>
          <w:rFonts w:ascii="黑体" w:eastAsia="黑体" w:hAnsi="宋体" w:cs="黑体" w:hint="eastAsia"/>
          <w:bCs/>
          <w:sz w:val="32"/>
          <w:szCs w:val="32"/>
          <w:lang w:bidi="ar"/>
        </w:rPr>
        <w:t>七、实施标准的措施</w:t>
      </w:r>
    </w:p>
    <w:p w:rsidR="00F61603" w:rsidRDefault="007166E2">
      <w:pPr>
        <w:spacing w:line="560" w:lineRule="exact"/>
        <w:ind w:firstLineChars="200" w:firstLine="640"/>
        <w:rPr>
          <w:rFonts w:ascii="仿宋_GB2312" w:eastAsia="仿宋_GB2312" w:hAnsi="仿宋" w:cs="仿宋_GB2312"/>
          <w:color w:val="000000"/>
          <w:sz w:val="32"/>
          <w:szCs w:val="32"/>
          <w:lang w:bidi="ar"/>
        </w:rPr>
      </w:pPr>
      <w:r>
        <w:rPr>
          <w:rFonts w:ascii="仿宋_GB2312" w:eastAsia="仿宋_GB2312" w:hAnsi="仿宋" w:cs="仿宋_GB2312" w:hint="eastAsia"/>
          <w:color w:val="000000"/>
          <w:sz w:val="32"/>
          <w:szCs w:val="32"/>
          <w:lang w:bidi="ar"/>
        </w:rPr>
        <w:lastRenderedPageBreak/>
        <w:t>团体标准</w:t>
      </w:r>
      <w:r>
        <w:rPr>
          <w:rFonts w:ascii="仿宋_GB2312" w:eastAsia="仿宋_GB2312" w:hAnsi="Calibri" w:hint="eastAsia"/>
          <w:sz w:val="32"/>
          <w:szCs w:val="32"/>
        </w:rPr>
        <w:t>《含透明质酸钠医用创面敷料小鼠体内透皮吸收评价方法(微孔板荧光法)》</w:t>
      </w:r>
      <w:r>
        <w:rPr>
          <w:rFonts w:ascii="仿宋_GB2312" w:eastAsia="仿宋_GB2312" w:hAnsi="仿宋" w:cs="仿宋_GB2312" w:hint="eastAsia"/>
          <w:color w:val="000000"/>
          <w:sz w:val="32"/>
          <w:szCs w:val="32"/>
          <w:lang w:bidi="ar"/>
        </w:rPr>
        <w:t>发布后，积极向各级相关行政部门宣传，向检测机构推荐执行本标准。</w:t>
      </w:r>
    </w:p>
    <w:p w:rsidR="00F61603" w:rsidRDefault="007166E2">
      <w:pPr>
        <w:autoSpaceDE w:val="0"/>
        <w:autoSpaceDN w:val="0"/>
        <w:adjustRightInd w:val="0"/>
        <w:spacing w:beforeLines="50" w:before="156" w:afterLines="50" w:after="156" w:line="560" w:lineRule="exact"/>
        <w:ind w:firstLineChars="200" w:firstLine="640"/>
        <w:outlineLvl w:val="0"/>
        <w:rPr>
          <w:rFonts w:eastAsia="黑体"/>
          <w:sz w:val="32"/>
          <w:szCs w:val="32"/>
        </w:rPr>
      </w:pPr>
      <w:r>
        <w:rPr>
          <w:rFonts w:eastAsia="黑体" w:cs="黑体" w:hint="eastAsia"/>
          <w:sz w:val="32"/>
          <w:szCs w:val="32"/>
          <w:lang w:bidi="ar"/>
        </w:rPr>
        <w:t>八、其他应当说明的事项</w:t>
      </w:r>
    </w:p>
    <w:p w:rsidR="00F61603" w:rsidRDefault="007166E2">
      <w:pPr>
        <w:widowControl/>
        <w:ind w:firstLineChars="200" w:firstLine="640"/>
        <w:jc w:val="left"/>
      </w:pPr>
      <w:r>
        <w:rPr>
          <w:rFonts w:ascii="仿宋_GB2312" w:eastAsia="仿宋_GB2312" w:hAnsi="Calibri" w:hint="eastAsia"/>
          <w:sz w:val="32"/>
          <w:szCs w:val="32"/>
          <w:lang w:bidi="ar"/>
        </w:rPr>
        <w:t>无。</w:t>
      </w:r>
    </w:p>
    <w:p w:rsidR="00F61603" w:rsidRDefault="007166E2">
      <w:pPr>
        <w:spacing w:line="560" w:lineRule="exact"/>
        <w:ind w:right="2560"/>
        <w:jc w:val="right"/>
        <w:rPr>
          <w:rFonts w:ascii="仿宋_GB2312" w:eastAsia="仿宋_GB2312" w:hAnsi="宋体"/>
          <w:sz w:val="32"/>
          <w:szCs w:val="32"/>
        </w:rPr>
      </w:pPr>
      <w:r>
        <w:rPr>
          <w:rFonts w:ascii="仿宋_GB2312" w:eastAsia="仿宋_GB2312" w:hAnsi="宋体" w:hint="eastAsia"/>
          <w:sz w:val="32"/>
          <w:szCs w:val="32"/>
        </w:rPr>
        <w:t>团体标准</w:t>
      </w:r>
    </w:p>
    <w:p w:rsidR="00F61603" w:rsidRDefault="007166E2">
      <w:pPr>
        <w:spacing w:line="560" w:lineRule="exact"/>
        <w:ind w:firstLineChars="300" w:firstLine="960"/>
        <w:jc w:val="right"/>
        <w:rPr>
          <w:rFonts w:ascii="仿宋_GB2312" w:eastAsia="仿宋_GB2312" w:hAnsi="Calibri"/>
          <w:sz w:val="32"/>
          <w:szCs w:val="32"/>
        </w:rPr>
      </w:pPr>
      <w:r>
        <w:rPr>
          <w:rFonts w:ascii="仿宋_GB2312" w:eastAsia="仿宋_GB2312" w:hAnsi="宋体" w:hint="eastAsia"/>
          <w:sz w:val="32"/>
          <w:szCs w:val="32"/>
        </w:rPr>
        <w:t xml:space="preserve"> </w:t>
      </w:r>
      <w:r>
        <w:rPr>
          <w:rFonts w:ascii="仿宋_GB2312" w:eastAsia="仿宋_GB2312" w:hAnsi="Calibri" w:hint="eastAsia"/>
          <w:sz w:val="32"/>
          <w:szCs w:val="32"/>
        </w:rPr>
        <w:t>《含透明质酸钠医用创面敷料小鼠体内透皮吸收</w:t>
      </w:r>
    </w:p>
    <w:p w:rsidR="00F61603" w:rsidRDefault="007166E2">
      <w:pPr>
        <w:spacing w:line="560" w:lineRule="exact"/>
        <w:ind w:right="640" w:firstLineChars="1100" w:firstLine="3520"/>
        <w:rPr>
          <w:rFonts w:ascii="仿宋_GB2312" w:eastAsia="仿宋_GB2312" w:hAnsi="宋体"/>
          <w:sz w:val="32"/>
          <w:szCs w:val="32"/>
        </w:rPr>
      </w:pPr>
      <w:r>
        <w:rPr>
          <w:rFonts w:ascii="仿宋_GB2312" w:eastAsia="仿宋_GB2312" w:hAnsi="Calibri" w:hint="eastAsia"/>
          <w:sz w:val="32"/>
          <w:szCs w:val="32"/>
        </w:rPr>
        <w:t>评价方法(微孔板荧光法)》</w:t>
      </w:r>
    </w:p>
    <w:p w:rsidR="00F61603" w:rsidRDefault="007166E2">
      <w:pPr>
        <w:spacing w:line="560" w:lineRule="exact"/>
        <w:ind w:right="2240"/>
        <w:jc w:val="right"/>
        <w:rPr>
          <w:rFonts w:ascii="仿宋_GB2312" w:eastAsia="仿宋_GB2312" w:hAnsi="宋体"/>
          <w:sz w:val="32"/>
          <w:szCs w:val="32"/>
        </w:rPr>
      </w:pPr>
      <w:r>
        <w:rPr>
          <w:rFonts w:ascii="仿宋_GB2312" w:eastAsia="仿宋_GB2312" w:hAnsi="宋体" w:hint="eastAsia"/>
          <w:sz w:val="32"/>
          <w:szCs w:val="32"/>
        </w:rPr>
        <w:t>标准编制组</w:t>
      </w:r>
    </w:p>
    <w:p w:rsidR="00F61603" w:rsidRDefault="007166E2">
      <w:pPr>
        <w:spacing w:line="560" w:lineRule="exact"/>
        <w:ind w:right="1920"/>
        <w:jc w:val="right"/>
        <w:rPr>
          <w:rFonts w:ascii="仿宋_GB2312" w:eastAsia="仿宋_GB2312" w:hAnsi="宋体"/>
          <w:sz w:val="32"/>
          <w:szCs w:val="32"/>
        </w:rPr>
      </w:pPr>
      <w:r>
        <w:rPr>
          <w:rFonts w:ascii="仿宋_GB2312" w:eastAsia="仿宋_GB2312" w:hAnsi="宋体" w:hint="eastAsia"/>
          <w:sz w:val="32"/>
          <w:szCs w:val="32"/>
        </w:rPr>
        <w:t>202</w:t>
      </w:r>
      <w:r>
        <w:rPr>
          <w:rFonts w:ascii="仿宋_GB2312" w:eastAsia="仿宋_GB2312" w:hAnsi="宋体"/>
          <w:sz w:val="32"/>
          <w:szCs w:val="32"/>
        </w:rPr>
        <w:t>6</w:t>
      </w:r>
      <w:r>
        <w:rPr>
          <w:rFonts w:ascii="仿宋_GB2312" w:eastAsia="仿宋_GB2312" w:hAnsi="宋体" w:hint="eastAsia"/>
          <w:sz w:val="32"/>
          <w:szCs w:val="32"/>
        </w:rPr>
        <w:t>年</w:t>
      </w:r>
      <w:r>
        <w:rPr>
          <w:rFonts w:ascii="仿宋_GB2312" w:eastAsia="仿宋_GB2312" w:hAnsi="宋体"/>
          <w:sz w:val="32"/>
          <w:szCs w:val="32"/>
        </w:rPr>
        <w:t>6</w:t>
      </w:r>
      <w:r>
        <w:rPr>
          <w:rFonts w:ascii="仿宋_GB2312" w:eastAsia="仿宋_GB2312" w:hAnsi="宋体" w:hint="eastAsia"/>
          <w:sz w:val="32"/>
          <w:szCs w:val="32"/>
        </w:rPr>
        <w:t>月</w:t>
      </w:r>
      <w:r w:rsidR="00494F83">
        <w:rPr>
          <w:rFonts w:ascii="仿宋_GB2312" w:eastAsia="仿宋_GB2312" w:hAnsi="宋体"/>
          <w:sz w:val="32"/>
          <w:szCs w:val="32"/>
        </w:rPr>
        <w:t>29</w:t>
      </w:r>
      <w:r>
        <w:rPr>
          <w:rFonts w:ascii="仿宋_GB2312" w:eastAsia="仿宋_GB2312" w:hAnsi="宋体" w:hint="eastAsia"/>
          <w:sz w:val="32"/>
          <w:szCs w:val="32"/>
        </w:rPr>
        <w:t>日</w:t>
      </w:r>
    </w:p>
    <w:sectPr w:rsidR="00F61603">
      <w:footerReference w:type="default" r:id="rId18"/>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159FF" w:rsidRDefault="00B159FF">
      <w:r>
        <w:separator/>
      </w:r>
    </w:p>
  </w:endnote>
  <w:endnote w:type="continuationSeparator" w:id="0">
    <w:p w:rsidR="00B159FF" w:rsidRDefault="00B159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9AA2A9E9-6874-4E74-9B47-E3EDA3A4445E}"/>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2" w:fontKey="{620338AB-1DF7-4C0F-930D-CDD95C4017DB}"/>
    <w:embedBold r:id="rId3" w:fontKey="{467FC4DA-11A7-4AFA-B8D6-64DE3A6928B5}"/>
  </w:font>
  <w:font w:name="方正小标宋简体">
    <w:panose1 w:val="03000509000000000000"/>
    <w:charset w:val="86"/>
    <w:family w:val="script"/>
    <w:pitch w:val="fixed"/>
    <w:sig w:usb0="00000001" w:usb1="080E0000" w:usb2="00000010" w:usb3="00000000" w:csb0="00040000" w:csb1="00000000"/>
    <w:embedRegular r:id="rId4" w:subsetted="1" w:fontKey="{6BF49A01-A78F-4144-95D6-3A5D0325406C}"/>
  </w:font>
  <w:font w:name="仿宋_GB2312">
    <w:panose1 w:val="02010609030101010101"/>
    <w:charset w:val="86"/>
    <w:family w:val="modern"/>
    <w:pitch w:val="fixed"/>
    <w:sig w:usb0="00000001" w:usb1="080E0000" w:usb2="00000010" w:usb3="00000000" w:csb0="00040000" w:csb1="00000000"/>
    <w:embedRegular r:id="rId5" w:subsetted="1" w:fontKey="{C1506B64-12A2-41F6-979D-AEE4147269EB}"/>
    <w:embedBold r:id="rId6" w:subsetted="1" w:fontKey="{9813F855-707E-48BB-AFAA-8E7731CC925C}"/>
  </w:font>
  <w:font w:name="仿宋">
    <w:altName w:val="方正仿宋_GBK"/>
    <w:panose1 w:val="02010609060101010101"/>
    <w:charset w:val="86"/>
    <w:family w:val="modern"/>
    <w:pitch w:val="fixed"/>
    <w:sig w:usb0="800002BF" w:usb1="38CF7CFA" w:usb2="00000016" w:usb3="00000000" w:csb0="00040001" w:csb1="00000000"/>
  </w:font>
  <w:font w:name="楷体">
    <w:altName w:val="汉仪楷体KW"/>
    <w:panose1 w:val="02010609060101010101"/>
    <w:charset w:val="86"/>
    <w:family w:val="modern"/>
    <w:pitch w:val="fixed"/>
    <w:sig w:usb0="800002BF" w:usb1="38CF7CFA" w:usb2="00000016" w:usb3="00000000" w:csb0="00040001" w:csb1="00000000"/>
    <w:embedBold r:id="rId7" w:subsetted="1" w:fontKey="{8BBB2BFC-39B0-41F5-994A-A190921BDF0F}"/>
  </w:font>
  <w:font w:name="Cambria Math">
    <w:panose1 w:val="02040503050406030204"/>
    <w:charset w:val="00"/>
    <w:family w:val="roman"/>
    <w:pitch w:val="variable"/>
    <w:sig w:usb0="E00006FF" w:usb1="420024FF" w:usb2="02000000" w:usb3="00000000" w:csb0="0000019F" w:csb1="00000000"/>
    <w:embedRegular r:id="rId8" w:fontKey="{6F48225C-8607-45DE-8F6A-B0F217955E2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1666264"/>
    </w:sdtPr>
    <w:sdtContent>
      <w:p w:rsidR="00307C56" w:rsidRDefault="00307C56">
        <w:pPr>
          <w:pStyle w:val="af8"/>
          <w:jc w:val="center"/>
        </w:pPr>
        <w:r>
          <w:fldChar w:fldCharType="begin"/>
        </w:r>
        <w:r>
          <w:instrText>PAGE   \* MERGEFORMAT</w:instrText>
        </w:r>
        <w:r>
          <w:fldChar w:fldCharType="separate"/>
        </w:r>
        <w:r>
          <w:rPr>
            <w:lang w:val="zh-CN"/>
          </w:rPr>
          <w:t>22</w:t>
        </w:r>
        <w:r>
          <w:fldChar w:fldCharType="end"/>
        </w:r>
      </w:p>
    </w:sdtContent>
  </w:sdt>
  <w:p w:rsidR="00307C56" w:rsidRDefault="00307C56">
    <w:pPr>
      <w:pStyle w:val="af8"/>
      <w:tabs>
        <w:tab w:val="clear" w:pos="8306"/>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159FF" w:rsidRDefault="00B159FF">
      <w:r>
        <w:separator/>
      </w:r>
    </w:p>
  </w:footnote>
  <w:footnote w:type="continuationSeparator" w:id="0">
    <w:p w:rsidR="00B159FF" w:rsidRDefault="00B159F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2AB0A94"/>
    <w:multiLevelType w:val="singleLevel"/>
    <w:tmpl w:val="D2AB0A94"/>
    <w:lvl w:ilvl="0">
      <w:start w:val="4"/>
      <w:numFmt w:val="chineseCounting"/>
      <w:suff w:val="nothing"/>
      <w:lvlText w:val="（%1）"/>
      <w:lvlJc w:val="left"/>
      <w:rPr>
        <w:rFonts w:hint="eastAsia"/>
        <w:b/>
        <w:bCs/>
      </w:rPr>
    </w:lvl>
  </w:abstractNum>
  <w:abstractNum w:abstractNumId="1" w15:restartNumberingAfterBreak="0">
    <w:nsid w:val="F59C0A2E"/>
    <w:multiLevelType w:val="multilevel"/>
    <w:tmpl w:val="F59C0A2E"/>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pStyle w:val="a"/>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15:restartNumberingAfterBreak="0">
    <w:nsid w:val="1FC212A7"/>
    <w:multiLevelType w:val="multilevel"/>
    <w:tmpl w:val="1FC212A7"/>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21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0"/>
      <w:suff w:val="nothing"/>
      <w:lvlText w:val="%1.%2.%3　"/>
      <w:lvlJc w:val="left"/>
      <w:pPr>
        <w:ind w:left="567"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4" w15:restartNumberingAfterBreak="0">
    <w:nsid w:val="2B91032E"/>
    <w:multiLevelType w:val="multilevel"/>
    <w:tmpl w:val="2B91032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6" w15:restartNumberingAfterBreak="0">
    <w:nsid w:val="30C662D4"/>
    <w:multiLevelType w:val="multilevel"/>
    <w:tmpl w:val="30C662D4"/>
    <w:lvl w:ilvl="0">
      <w:start w:val="1"/>
      <w:numFmt w:val="decimal"/>
      <w:lvlText w:val="%1)"/>
      <w:lvlJc w:val="left"/>
      <w:pPr>
        <w:ind w:left="1060" w:hanging="420"/>
      </w:pPr>
    </w:lvl>
    <w:lvl w:ilvl="1">
      <w:start w:val="1"/>
      <w:numFmt w:val="lowerLetter"/>
      <w:lvlText w:val="%2)"/>
      <w:lvlJc w:val="left"/>
      <w:pPr>
        <w:ind w:left="1480" w:hanging="420"/>
      </w:pPr>
    </w:lvl>
    <w:lvl w:ilvl="2">
      <w:start w:val="1"/>
      <w:numFmt w:val="lowerRoman"/>
      <w:lvlText w:val="%3."/>
      <w:lvlJc w:val="right"/>
      <w:pPr>
        <w:ind w:left="1900" w:hanging="420"/>
      </w:pPr>
    </w:lvl>
    <w:lvl w:ilvl="3">
      <w:start w:val="1"/>
      <w:numFmt w:val="decimal"/>
      <w:lvlText w:val="%4."/>
      <w:lvlJc w:val="left"/>
      <w:pPr>
        <w:ind w:left="2320" w:hanging="420"/>
      </w:pPr>
    </w:lvl>
    <w:lvl w:ilvl="4">
      <w:start w:val="1"/>
      <w:numFmt w:val="lowerLetter"/>
      <w:lvlText w:val="%5)"/>
      <w:lvlJc w:val="left"/>
      <w:pPr>
        <w:ind w:left="2740" w:hanging="420"/>
      </w:pPr>
    </w:lvl>
    <w:lvl w:ilvl="5">
      <w:start w:val="1"/>
      <w:numFmt w:val="lowerRoman"/>
      <w:lvlText w:val="%6."/>
      <w:lvlJc w:val="right"/>
      <w:pPr>
        <w:ind w:left="3160" w:hanging="420"/>
      </w:pPr>
    </w:lvl>
    <w:lvl w:ilvl="6">
      <w:start w:val="1"/>
      <w:numFmt w:val="decimal"/>
      <w:lvlText w:val="%7."/>
      <w:lvlJc w:val="left"/>
      <w:pPr>
        <w:ind w:left="3580" w:hanging="420"/>
      </w:pPr>
    </w:lvl>
    <w:lvl w:ilvl="7">
      <w:start w:val="1"/>
      <w:numFmt w:val="lowerLetter"/>
      <w:lvlText w:val="%8)"/>
      <w:lvlJc w:val="left"/>
      <w:pPr>
        <w:ind w:left="4000" w:hanging="420"/>
      </w:pPr>
    </w:lvl>
    <w:lvl w:ilvl="8">
      <w:start w:val="1"/>
      <w:numFmt w:val="lowerRoman"/>
      <w:lvlText w:val="%9."/>
      <w:lvlJc w:val="right"/>
      <w:pPr>
        <w:ind w:left="4420" w:hanging="420"/>
      </w:pPr>
    </w:lvl>
  </w:abstractNum>
  <w:abstractNum w:abstractNumId="7" w15:restartNumberingAfterBreak="0">
    <w:nsid w:val="30E81607"/>
    <w:multiLevelType w:val="multilevel"/>
    <w:tmpl w:val="30E8160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pStyle w:val="a1"/>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8" w15:restartNumberingAfterBreak="0">
    <w:nsid w:val="32534DA6"/>
    <w:multiLevelType w:val="multilevel"/>
    <w:tmpl w:val="32534DA6"/>
    <w:lvl w:ilvl="0">
      <w:start w:val="1"/>
      <w:numFmt w:val="decimal"/>
      <w:lvlText w:val="%1"/>
      <w:lvlJc w:val="left"/>
      <w:pPr>
        <w:ind w:left="562"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4EF00ACC"/>
    <w:multiLevelType w:val="multilevel"/>
    <w:tmpl w:val="4EF00ACC"/>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557C2AF5"/>
    <w:multiLevelType w:val="multilevel"/>
    <w:tmpl w:val="557C2AF5"/>
    <w:lvl w:ilvl="0">
      <w:start w:val="1"/>
      <w:numFmt w:val="decimal"/>
      <w:pStyle w:val="a2"/>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1" w15:restartNumberingAfterBreak="0">
    <w:nsid w:val="6CEA2025"/>
    <w:multiLevelType w:val="multilevel"/>
    <w:tmpl w:val="6CEA2025"/>
    <w:lvl w:ilvl="0">
      <w:start w:val="1"/>
      <w:numFmt w:val="none"/>
      <w:pStyle w:val="a3"/>
      <w:suff w:val="nothing"/>
      <w:lvlText w:val="%1"/>
      <w:lvlJc w:val="left"/>
      <w:pPr>
        <w:ind w:left="0" w:firstLine="0"/>
      </w:pPr>
      <w:rPr>
        <w:rFonts w:hint="eastAsia"/>
      </w:rPr>
    </w:lvl>
    <w:lvl w:ilvl="1">
      <w:start w:val="1"/>
      <w:numFmt w:val="decimal"/>
      <w:pStyle w:val="a4"/>
      <w:suff w:val="nothing"/>
      <w:lvlText w:val="%1%2　"/>
      <w:lvlJc w:val="left"/>
      <w:pPr>
        <w:ind w:left="0" w:firstLine="0"/>
      </w:pPr>
      <w:rPr>
        <w:rFonts w:ascii="黑体" w:eastAsia="黑体" w:hint="eastAsia"/>
        <w:b w:val="0"/>
        <w:i w:val="0"/>
        <w:sz w:val="21"/>
      </w:rPr>
    </w:lvl>
    <w:lvl w:ilvl="2">
      <w:start w:val="1"/>
      <w:numFmt w:val="decimal"/>
      <w:pStyle w:val="a5"/>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6"/>
      <w:suff w:val="nothing"/>
      <w:lvlText w:val="%1%2.%3.%4　"/>
      <w:lvlJc w:val="left"/>
      <w:pPr>
        <w:ind w:left="142" w:firstLine="0"/>
      </w:pPr>
      <w:rPr>
        <w:rFonts w:ascii="黑体" w:eastAsia="黑体" w:hint="eastAsia"/>
        <w:b w:val="0"/>
        <w:i w:val="0"/>
        <w:sz w:val="21"/>
      </w:rPr>
    </w:lvl>
    <w:lvl w:ilvl="4">
      <w:start w:val="1"/>
      <w:numFmt w:val="decimal"/>
      <w:pStyle w:val="a7"/>
      <w:suff w:val="nothing"/>
      <w:lvlText w:val="%1%2.%3.%4.%5　"/>
      <w:lvlJc w:val="left"/>
      <w:pPr>
        <w:ind w:left="0" w:firstLine="0"/>
      </w:pPr>
      <w:rPr>
        <w:rFonts w:ascii="黑体" w:eastAsia="黑体" w:hint="eastAsia"/>
        <w:b w:val="0"/>
        <w:i w:val="0"/>
        <w:sz w:val="21"/>
      </w:rPr>
    </w:lvl>
    <w:lvl w:ilvl="5">
      <w:start w:val="1"/>
      <w:numFmt w:val="decimal"/>
      <w:pStyle w:val="a8"/>
      <w:suff w:val="nothing"/>
      <w:lvlText w:val="%1%2.%3.%4.%5.%6　"/>
      <w:lvlJc w:val="left"/>
      <w:pPr>
        <w:ind w:left="0" w:firstLine="0"/>
      </w:pPr>
      <w:rPr>
        <w:rFonts w:ascii="黑体" w:eastAsia="黑体" w:hint="eastAsia"/>
        <w:b w:val="0"/>
        <w:i w:val="0"/>
        <w:sz w:val="21"/>
      </w:rPr>
    </w:lvl>
    <w:lvl w:ilvl="6">
      <w:start w:val="1"/>
      <w:numFmt w:val="decimal"/>
      <w:pStyle w:val="a9"/>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2" w15:restartNumberingAfterBreak="0">
    <w:nsid w:val="779D1A13"/>
    <w:multiLevelType w:val="multilevel"/>
    <w:tmpl w:val="779D1A1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3"/>
  </w:num>
  <w:num w:numId="2">
    <w:abstractNumId w:val="11"/>
  </w:num>
  <w:num w:numId="3">
    <w:abstractNumId w:val="7"/>
  </w:num>
  <w:num w:numId="4">
    <w:abstractNumId w:val="1"/>
  </w:num>
  <w:num w:numId="5">
    <w:abstractNumId w:val="10"/>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num>
  <w:num w:numId="8">
    <w:abstractNumId w:val="0"/>
  </w:num>
  <w:num w:numId="9">
    <w:abstractNumId w:val="4"/>
  </w:num>
  <w:num w:numId="10">
    <w:abstractNumId w:val="2"/>
  </w:num>
  <w:num w:numId="11">
    <w:abstractNumId w:val="9"/>
  </w:num>
  <w:num w:numId="12">
    <w:abstractNumId w:val="6"/>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saveSubsetFonts/>
  <w:bordersDoNotSurroundHeader/>
  <w:bordersDoNotSurroundFooter/>
  <w:proofState w:spelling="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UzYjllYmY2NzhhNWE3MDUzYmVjNDFiZDNlNjU1MTcifQ=="/>
  </w:docVars>
  <w:rsids>
    <w:rsidRoot w:val="0037490B"/>
    <w:rsid w:val="9AFEF8F4"/>
    <w:rsid w:val="A9EC62E6"/>
    <w:rsid w:val="ADFA524C"/>
    <w:rsid w:val="BF17587B"/>
    <w:rsid w:val="CABE77DB"/>
    <w:rsid w:val="CDE3F8C7"/>
    <w:rsid w:val="CFFF220A"/>
    <w:rsid w:val="D59E1E3A"/>
    <w:rsid w:val="DEAE0E30"/>
    <w:rsid w:val="E5F966C6"/>
    <w:rsid w:val="E6E1BE7A"/>
    <w:rsid w:val="ED3FBEEB"/>
    <w:rsid w:val="EFCD0741"/>
    <w:rsid w:val="F17A7843"/>
    <w:rsid w:val="F1FFFA13"/>
    <w:rsid w:val="F4FE2C02"/>
    <w:rsid w:val="F5B35A8E"/>
    <w:rsid w:val="F67CA438"/>
    <w:rsid w:val="F6E759DC"/>
    <w:rsid w:val="F77D4B91"/>
    <w:rsid w:val="F7ED2ABE"/>
    <w:rsid w:val="FBB52907"/>
    <w:rsid w:val="FFC92AA6"/>
    <w:rsid w:val="FFFC8CAC"/>
    <w:rsid w:val="FFFDF38E"/>
    <w:rsid w:val="000005CA"/>
    <w:rsid w:val="00000707"/>
    <w:rsid w:val="00000AD9"/>
    <w:rsid w:val="00000E4A"/>
    <w:rsid w:val="00001814"/>
    <w:rsid w:val="00001CE0"/>
    <w:rsid w:val="00002424"/>
    <w:rsid w:val="00003484"/>
    <w:rsid w:val="00003DB3"/>
    <w:rsid w:val="0000435A"/>
    <w:rsid w:val="000067E2"/>
    <w:rsid w:val="000115BA"/>
    <w:rsid w:val="00012082"/>
    <w:rsid w:val="000126E8"/>
    <w:rsid w:val="000143C9"/>
    <w:rsid w:val="0001766E"/>
    <w:rsid w:val="000216C2"/>
    <w:rsid w:val="00021804"/>
    <w:rsid w:val="00021AAC"/>
    <w:rsid w:val="000227C7"/>
    <w:rsid w:val="00022BF7"/>
    <w:rsid w:val="00024B45"/>
    <w:rsid w:val="0002521E"/>
    <w:rsid w:val="000255FF"/>
    <w:rsid w:val="000256D7"/>
    <w:rsid w:val="000258DE"/>
    <w:rsid w:val="0002646B"/>
    <w:rsid w:val="000270D0"/>
    <w:rsid w:val="000276DC"/>
    <w:rsid w:val="0002775D"/>
    <w:rsid w:val="00030BAD"/>
    <w:rsid w:val="00030EE3"/>
    <w:rsid w:val="00031086"/>
    <w:rsid w:val="00031246"/>
    <w:rsid w:val="00031483"/>
    <w:rsid w:val="00031C1A"/>
    <w:rsid w:val="00033355"/>
    <w:rsid w:val="000336F6"/>
    <w:rsid w:val="0003494D"/>
    <w:rsid w:val="00036510"/>
    <w:rsid w:val="000370FC"/>
    <w:rsid w:val="000402C3"/>
    <w:rsid w:val="00042C73"/>
    <w:rsid w:val="00043580"/>
    <w:rsid w:val="000438DF"/>
    <w:rsid w:val="00043EE9"/>
    <w:rsid w:val="00044D55"/>
    <w:rsid w:val="00046883"/>
    <w:rsid w:val="000472C5"/>
    <w:rsid w:val="000504E1"/>
    <w:rsid w:val="0005176B"/>
    <w:rsid w:val="00051846"/>
    <w:rsid w:val="00051CD3"/>
    <w:rsid w:val="00052633"/>
    <w:rsid w:val="00052F64"/>
    <w:rsid w:val="00053989"/>
    <w:rsid w:val="00055035"/>
    <w:rsid w:val="00055AC5"/>
    <w:rsid w:val="00057DAE"/>
    <w:rsid w:val="00060C62"/>
    <w:rsid w:val="00061689"/>
    <w:rsid w:val="00062A4F"/>
    <w:rsid w:val="00062D7F"/>
    <w:rsid w:val="00063189"/>
    <w:rsid w:val="00064EA0"/>
    <w:rsid w:val="00065DD5"/>
    <w:rsid w:val="0006607C"/>
    <w:rsid w:val="000661B2"/>
    <w:rsid w:val="00067952"/>
    <w:rsid w:val="000702AE"/>
    <w:rsid w:val="000702F1"/>
    <w:rsid w:val="0007034B"/>
    <w:rsid w:val="000703FC"/>
    <w:rsid w:val="0007171F"/>
    <w:rsid w:val="000718F2"/>
    <w:rsid w:val="00071923"/>
    <w:rsid w:val="0007388E"/>
    <w:rsid w:val="00074198"/>
    <w:rsid w:val="00074776"/>
    <w:rsid w:val="00074CA1"/>
    <w:rsid w:val="00076A07"/>
    <w:rsid w:val="00077D12"/>
    <w:rsid w:val="00080929"/>
    <w:rsid w:val="000821B5"/>
    <w:rsid w:val="00082CE2"/>
    <w:rsid w:val="00084F9C"/>
    <w:rsid w:val="00085453"/>
    <w:rsid w:val="00087B41"/>
    <w:rsid w:val="0009008C"/>
    <w:rsid w:val="0009078F"/>
    <w:rsid w:val="000907FE"/>
    <w:rsid w:val="00093876"/>
    <w:rsid w:val="0009433B"/>
    <w:rsid w:val="00094DC8"/>
    <w:rsid w:val="0009678E"/>
    <w:rsid w:val="0009683D"/>
    <w:rsid w:val="00096EB4"/>
    <w:rsid w:val="00097282"/>
    <w:rsid w:val="00097B46"/>
    <w:rsid w:val="000A119D"/>
    <w:rsid w:val="000A27BF"/>
    <w:rsid w:val="000A2963"/>
    <w:rsid w:val="000A3426"/>
    <w:rsid w:val="000A671D"/>
    <w:rsid w:val="000A7270"/>
    <w:rsid w:val="000A7445"/>
    <w:rsid w:val="000B354A"/>
    <w:rsid w:val="000B3F01"/>
    <w:rsid w:val="000B4B01"/>
    <w:rsid w:val="000B4D20"/>
    <w:rsid w:val="000B544F"/>
    <w:rsid w:val="000B6EA3"/>
    <w:rsid w:val="000B7B2A"/>
    <w:rsid w:val="000C1499"/>
    <w:rsid w:val="000C1656"/>
    <w:rsid w:val="000C187F"/>
    <w:rsid w:val="000C23E0"/>
    <w:rsid w:val="000C46BD"/>
    <w:rsid w:val="000C5759"/>
    <w:rsid w:val="000C5933"/>
    <w:rsid w:val="000C62C9"/>
    <w:rsid w:val="000C72A0"/>
    <w:rsid w:val="000C73BF"/>
    <w:rsid w:val="000D1CC7"/>
    <w:rsid w:val="000D28E9"/>
    <w:rsid w:val="000D3740"/>
    <w:rsid w:val="000D3DB2"/>
    <w:rsid w:val="000D472A"/>
    <w:rsid w:val="000D4F56"/>
    <w:rsid w:val="000D5FA6"/>
    <w:rsid w:val="000E0C1D"/>
    <w:rsid w:val="000E185F"/>
    <w:rsid w:val="000E31A9"/>
    <w:rsid w:val="000E3BE1"/>
    <w:rsid w:val="000E4416"/>
    <w:rsid w:val="000E4E87"/>
    <w:rsid w:val="000E5110"/>
    <w:rsid w:val="000E57B1"/>
    <w:rsid w:val="000F2752"/>
    <w:rsid w:val="000F3B3B"/>
    <w:rsid w:val="000F3F92"/>
    <w:rsid w:val="000F76C3"/>
    <w:rsid w:val="00100F24"/>
    <w:rsid w:val="00101414"/>
    <w:rsid w:val="00101862"/>
    <w:rsid w:val="001037D6"/>
    <w:rsid w:val="00103D28"/>
    <w:rsid w:val="0010718F"/>
    <w:rsid w:val="00112E2C"/>
    <w:rsid w:val="0011489D"/>
    <w:rsid w:val="00114A06"/>
    <w:rsid w:val="00114AEB"/>
    <w:rsid w:val="001156F1"/>
    <w:rsid w:val="00115C0F"/>
    <w:rsid w:val="00115C18"/>
    <w:rsid w:val="00120F4F"/>
    <w:rsid w:val="00120F6B"/>
    <w:rsid w:val="00121C31"/>
    <w:rsid w:val="001226E6"/>
    <w:rsid w:val="0012286E"/>
    <w:rsid w:val="00122F61"/>
    <w:rsid w:val="0012516A"/>
    <w:rsid w:val="001266A2"/>
    <w:rsid w:val="00126AE4"/>
    <w:rsid w:val="00126AFC"/>
    <w:rsid w:val="00126CE4"/>
    <w:rsid w:val="00126DAB"/>
    <w:rsid w:val="0012731A"/>
    <w:rsid w:val="00127F78"/>
    <w:rsid w:val="00131174"/>
    <w:rsid w:val="00132566"/>
    <w:rsid w:val="0013257F"/>
    <w:rsid w:val="001341F3"/>
    <w:rsid w:val="001344C5"/>
    <w:rsid w:val="00134518"/>
    <w:rsid w:val="00134634"/>
    <w:rsid w:val="0013499B"/>
    <w:rsid w:val="0013535E"/>
    <w:rsid w:val="00137782"/>
    <w:rsid w:val="00137E5E"/>
    <w:rsid w:val="00140098"/>
    <w:rsid w:val="0014119F"/>
    <w:rsid w:val="001420D9"/>
    <w:rsid w:val="00142A85"/>
    <w:rsid w:val="00143457"/>
    <w:rsid w:val="00143F6F"/>
    <w:rsid w:val="001440C6"/>
    <w:rsid w:val="001443AC"/>
    <w:rsid w:val="001446D9"/>
    <w:rsid w:val="00145356"/>
    <w:rsid w:val="00147A26"/>
    <w:rsid w:val="00147A7A"/>
    <w:rsid w:val="001502FB"/>
    <w:rsid w:val="001519D6"/>
    <w:rsid w:val="00152C71"/>
    <w:rsid w:val="00152C72"/>
    <w:rsid w:val="00153AB7"/>
    <w:rsid w:val="0015488D"/>
    <w:rsid w:val="00154E77"/>
    <w:rsid w:val="00160B78"/>
    <w:rsid w:val="00160FAE"/>
    <w:rsid w:val="00161DBA"/>
    <w:rsid w:val="00162358"/>
    <w:rsid w:val="0016247A"/>
    <w:rsid w:val="001631D2"/>
    <w:rsid w:val="0016525B"/>
    <w:rsid w:val="001657D7"/>
    <w:rsid w:val="00170088"/>
    <w:rsid w:val="0017019C"/>
    <w:rsid w:val="0017068B"/>
    <w:rsid w:val="001708E9"/>
    <w:rsid w:val="00170F62"/>
    <w:rsid w:val="001719D7"/>
    <w:rsid w:val="00172723"/>
    <w:rsid w:val="001729C6"/>
    <w:rsid w:val="00174F8D"/>
    <w:rsid w:val="001761D2"/>
    <w:rsid w:val="00176412"/>
    <w:rsid w:val="00176892"/>
    <w:rsid w:val="00180583"/>
    <w:rsid w:val="00181D6C"/>
    <w:rsid w:val="00183151"/>
    <w:rsid w:val="00184502"/>
    <w:rsid w:val="00185CA3"/>
    <w:rsid w:val="00187AE2"/>
    <w:rsid w:val="00190900"/>
    <w:rsid w:val="00190B98"/>
    <w:rsid w:val="00191A83"/>
    <w:rsid w:val="001922F7"/>
    <w:rsid w:val="00192386"/>
    <w:rsid w:val="00192739"/>
    <w:rsid w:val="00192792"/>
    <w:rsid w:val="00192AFA"/>
    <w:rsid w:val="001939FA"/>
    <w:rsid w:val="0019480E"/>
    <w:rsid w:val="00194F7E"/>
    <w:rsid w:val="00195981"/>
    <w:rsid w:val="00197D0D"/>
    <w:rsid w:val="001A032E"/>
    <w:rsid w:val="001A03FA"/>
    <w:rsid w:val="001A0FD6"/>
    <w:rsid w:val="001A1876"/>
    <w:rsid w:val="001A2348"/>
    <w:rsid w:val="001A4995"/>
    <w:rsid w:val="001A4DC7"/>
    <w:rsid w:val="001A566B"/>
    <w:rsid w:val="001A585A"/>
    <w:rsid w:val="001A68FB"/>
    <w:rsid w:val="001A783E"/>
    <w:rsid w:val="001B05B6"/>
    <w:rsid w:val="001B0F0E"/>
    <w:rsid w:val="001B1F8E"/>
    <w:rsid w:val="001B2C57"/>
    <w:rsid w:val="001B37F2"/>
    <w:rsid w:val="001B5654"/>
    <w:rsid w:val="001B6351"/>
    <w:rsid w:val="001B6DB3"/>
    <w:rsid w:val="001C08BD"/>
    <w:rsid w:val="001C0E52"/>
    <w:rsid w:val="001C1B03"/>
    <w:rsid w:val="001C2328"/>
    <w:rsid w:val="001C3E88"/>
    <w:rsid w:val="001C3FE3"/>
    <w:rsid w:val="001C457D"/>
    <w:rsid w:val="001C6A32"/>
    <w:rsid w:val="001C6AE6"/>
    <w:rsid w:val="001C6E0D"/>
    <w:rsid w:val="001C712F"/>
    <w:rsid w:val="001C7669"/>
    <w:rsid w:val="001D0EEF"/>
    <w:rsid w:val="001D2157"/>
    <w:rsid w:val="001D694F"/>
    <w:rsid w:val="001D6954"/>
    <w:rsid w:val="001E1747"/>
    <w:rsid w:val="001E21D6"/>
    <w:rsid w:val="001E32EC"/>
    <w:rsid w:val="001E386B"/>
    <w:rsid w:val="001E4662"/>
    <w:rsid w:val="001E4886"/>
    <w:rsid w:val="001E537B"/>
    <w:rsid w:val="001E6F36"/>
    <w:rsid w:val="001E6FEE"/>
    <w:rsid w:val="001E7634"/>
    <w:rsid w:val="001E7E5A"/>
    <w:rsid w:val="001E7EB0"/>
    <w:rsid w:val="001F03CB"/>
    <w:rsid w:val="001F19DD"/>
    <w:rsid w:val="001F1F80"/>
    <w:rsid w:val="001F2B23"/>
    <w:rsid w:val="001F319B"/>
    <w:rsid w:val="001F3453"/>
    <w:rsid w:val="001F357A"/>
    <w:rsid w:val="001F4A7D"/>
    <w:rsid w:val="001F5F4D"/>
    <w:rsid w:val="001F67DD"/>
    <w:rsid w:val="001F6FA5"/>
    <w:rsid w:val="001F7CCC"/>
    <w:rsid w:val="0020161B"/>
    <w:rsid w:val="002017AF"/>
    <w:rsid w:val="00203369"/>
    <w:rsid w:val="00203F22"/>
    <w:rsid w:val="00204DAA"/>
    <w:rsid w:val="00205F41"/>
    <w:rsid w:val="002064AD"/>
    <w:rsid w:val="0020725B"/>
    <w:rsid w:val="002127FC"/>
    <w:rsid w:val="002138EF"/>
    <w:rsid w:val="002148D2"/>
    <w:rsid w:val="00215122"/>
    <w:rsid w:val="00215686"/>
    <w:rsid w:val="002156A6"/>
    <w:rsid w:val="00216631"/>
    <w:rsid w:val="00217829"/>
    <w:rsid w:val="00220171"/>
    <w:rsid w:val="0022020B"/>
    <w:rsid w:val="00220A32"/>
    <w:rsid w:val="00220B99"/>
    <w:rsid w:val="002219B5"/>
    <w:rsid w:val="002230B5"/>
    <w:rsid w:val="00223172"/>
    <w:rsid w:val="0022384B"/>
    <w:rsid w:val="002239F3"/>
    <w:rsid w:val="00224603"/>
    <w:rsid w:val="00224982"/>
    <w:rsid w:val="00225AB5"/>
    <w:rsid w:val="00225C70"/>
    <w:rsid w:val="002306BF"/>
    <w:rsid w:val="00230FE3"/>
    <w:rsid w:val="00231E23"/>
    <w:rsid w:val="0023201C"/>
    <w:rsid w:val="002331BB"/>
    <w:rsid w:val="0023338E"/>
    <w:rsid w:val="002338C3"/>
    <w:rsid w:val="00234398"/>
    <w:rsid w:val="0023444B"/>
    <w:rsid w:val="00234EC1"/>
    <w:rsid w:val="002354BE"/>
    <w:rsid w:val="002357C8"/>
    <w:rsid w:val="0023595B"/>
    <w:rsid w:val="002425E3"/>
    <w:rsid w:val="00245211"/>
    <w:rsid w:val="00245AAB"/>
    <w:rsid w:val="00246705"/>
    <w:rsid w:val="002519A5"/>
    <w:rsid w:val="0025225A"/>
    <w:rsid w:val="00252C67"/>
    <w:rsid w:val="002531B2"/>
    <w:rsid w:val="00253A9C"/>
    <w:rsid w:val="0025439B"/>
    <w:rsid w:val="00254BED"/>
    <w:rsid w:val="00255076"/>
    <w:rsid w:val="00256646"/>
    <w:rsid w:val="00256739"/>
    <w:rsid w:val="00256BC8"/>
    <w:rsid w:val="00257736"/>
    <w:rsid w:val="00257962"/>
    <w:rsid w:val="002609DF"/>
    <w:rsid w:val="00262B50"/>
    <w:rsid w:val="0026386B"/>
    <w:rsid w:val="00265E6D"/>
    <w:rsid w:val="00266674"/>
    <w:rsid w:val="0027055E"/>
    <w:rsid w:val="00270F5A"/>
    <w:rsid w:val="00271153"/>
    <w:rsid w:val="002718CB"/>
    <w:rsid w:val="00271EEE"/>
    <w:rsid w:val="00272ECD"/>
    <w:rsid w:val="00273201"/>
    <w:rsid w:val="0027385C"/>
    <w:rsid w:val="002747C7"/>
    <w:rsid w:val="00274E08"/>
    <w:rsid w:val="00275A63"/>
    <w:rsid w:val="00275AA3"/>
    <w:rsid w:val="00282012"/>
    <w:rsid w:val="00282082"/>
    <w:rsid w:val="00282225"/>
    <w:rsid w:val="0028355F"/>
    <w:rsid w:val="00284186"/>
    <w:rsid w:val="00284311"/>
    <w:rsid w:val="0028475F"/>
    <w:rsid w:val="00284989"/>
    <w:rsid w:val="00287D8F"/>
    <w:rsid w:val="002908DF"/>
    <w:rsid w:val="00290CF8"/>
    <w:rsid w:val="00292CEA"/>
    <w:rsid w:val="00292DE5"/>
    <w:rsid w:val="00292F83"/>
    <w:rsid w:val="00293DF7"/>
    <w:rsid w:val="002946D7"/>
    <w:rsid w:val="00296164"/>
    <w:rsid w:val="002972DF"/>
    <w:rsid w:val="002A1DE2"/>
    <w:rsid w:val="002A2D83"/>
    <w:rsid w:val="002A34D4"/>
    <w:rsid w:val="002A52C4"/>
    <w:rsid w:val="002A607A"/>
    <w:rsid w:val="002A6206"/>
    <w:rsid w:val="002A65F2"/>
    <w:rsid w:val="002B100F"/>
    <w:rsid w:val="002B176E"/>
    <w:rsid w:val="002B3286"/>
    <w:rsid w:val="002B37E8"/>
    <w:rsid w:val="002B40F0"/>
    <w:rsid w:val="002B59C9"/>
    <w:rsid w:val="002B5BDE"/>
    <w:rsid w:val="002B6683"/>
    <w:rsid w:val="002B6E5E"/>
    <w:rsid w:val="002C01F9"/>
    <w:rsid w:val="002C03C4"/>
    <w:rsid w:val="002C19B5"/>
    <w:rsid w:val="002C211E"/>
    <w:rsid w:val="002C23B8"/>
    <w:rsid w:val="002C23C5"/>
    <w:rsid w:val="002C29BB"/>
    <w:rsid w:val="002C2B9D"/>
    <w:rsid w:val="002C3262"/>
    <w:rsid w:val="002C3400"/>
    <w:rsid w:val="002C36FA"/>
    <w:rsid w:val="002C3D9D"/>
    <w:rsid w:val="002C4ADF"/>
    <w:rsid w:val="002C5695"/>
    <w:rsid w:val="002C765C"/>
    <w:rsid w:val="002D0451"/>
    <w:rsid w:val="002D05DD"/>
    <w:rsid w:val="002D0EC0"/>
    <w:rsid w:val="002D0F44"/>
    <w:rsid w:val="002D0FDE"/>
    <w:rsid w:val="002D2D42"/>
    <w:rsid w:val="002D4929"/>
    <w:rsid w:val="002D4FC0"/>
    <w:rsid w:val="002D6215"/>
    <w:rsid w:val="002D6356"/>
    <w:rsid w:val="002D74C0"/>
    <w:rsid w:val="002E1137"/>
    <w:rsid w:val="002E1BFD"/>
    <w:rsid w:val="002E33C3"/>
    <w:rsid w:val="002E3B91"/>
    <w:rsid w:val="002E4BF9"/>
    <w:rsid w:val="002E5866"/>
    <w:rsid w:val="002F1BB3"/>
    <w:rsid w:val="002F25D8"/>
    <w:rsid w:val="002F28C2"/>
    <w:rsid w:val="002F57B7"/>
    <w:rsid w:val="002F5CD1"/>
    <w:rsid w:val="002F6272"/>
    <w:rsid w:val="002F639C"/>
    <w:rsid w:val="002F6494"/>
    <w:rsid w:val="002F683C"/>
    <w:rsid w:val="002F7551"/>
    <w:rsid w:val="002F7C10"/>
    <w:rsid w:val="00300A5E"/>
    <w:rsid w:val="00301DAC"/>
    <w:rsid w:val="00306E58"/>
    <w:rsid w:val="0030718D"/>
    <w:rsid w:val="00307C56"/>
    <w:rsid w:val="00307D97"/>
    <w:rsid w:val="00307DD9"/>
    <w:rsid w:val="00311598"/>
    <w:rsid w:val="00311ABF"/>
    <w:rsid w:val="0031537E"/>
    <w:rsid w:val="00316932"/>
    <w:rsid w:val="00316CF4"/>
    <w:rsid w:val="00317166"/>
    <w:rsid w:val="003176CC"/>
    <w:rsid w:val="00320788"/>
    <w:rsid w:val="00320A3A"/>
    <w:rsid w:val="00324901"/>
    <w:rsid w:val="003254B9"/>
    <w:rsid w:val="00330D99"/>
    <w:rsid w:val="00331F59"/>
    <w:rsid w:val="003322F5"/>
    <w:rsid w:val="00332F81"/>
    <w:rsid w:val="003355C8"/>
    <w:rsid w:val="00335B12"/>
    <w:rsid w:val="0033691C"/>
    <w:rsid w:val="00336BDE"/>
    <w:rsid w:val="00336DA4"/>
    <w:rsid w:val="00342B5F"/>
    <w:rsid w:val="00342DC7"/>
    <w:rsid w:val="00342F19"/>
    <w:rsid w:val="00343F16"/>
    <w:rsid w:val="00345537"/>
    <w:rsid w:val="00345A67"/>
    <w:rsid w:val="00346C3C"/>
    <w:rsid w:val="00346D55"/>
    <w:rsid w:val="0034784B"/>
    <w:rsid w:val="00347E0C"/>
    <w:rsid w:val="00350CD9"/>
    <w:rsid w:val="00351282"/>
    <w:rsid w:val="003518F5"/>
    <w:rsid w:val="003538EC"/>
    <w:rsid w:val="00354B2E"/>
    <w:rsid w:val="00355DDC"/>
    <w:rsid w:val="00356D90"/>
    <w:rsid w:val="003571D0"/>
    <w:rsid w:val="003579E3"/>
    <w:rsid w:val="00357B40"/>
    <w:rsid w:val="00360157"/>
    <w:rsid w:val="003607D1"/>
    <w:rsid w:val="003617F8"/>
    <w:rsid w:val="003627AD"/>
    <w:rsid w:val="00363472"/>
    <w:rsid w:val="0036366F"/>
    <w:rsid w:val="00364C43"/>
    <w:rsid w:val="00366F06"/>
    <w:rsid w:val="00367455"/>
    <w:rsid w:val="00367CD0"/>
    <w:rsid w:val="00367DDC"/>
    <w:rsid w:val="00370F39"/>
    <w:rsid w:val="00371857"/>
    <w:rsid w:val="0037336B"/>
    <w:rsid w:val="00373A00"/>
    <w:rsid w:val="00373CC6"/>
    <w:rsid w:val="00374750"/>
    <w:rsid w:val="0037490B"/>
    <w:rsid w:val="00374BC5"/>
    <w:rsid w:val="00375220"/>
    <w:rsid w:val="00375600"/>
    <w:rsid w:val="003758B9"/>
    <w:rsid w:val="00376BA3"/>
    <w:rsid w:val="0038249B"/>
    <w:rsid w:val="00384F17"/>
    <w:rsid w:val="00384F27"/>
    <w:rsid w:val="00385055"/>
    <w:rsid w:val="003860CF"/>
    <w:rsid w:val="00387FD0"/>
    <w:rsid w:val="00390362"/>
    <w:rsid w:val="003905EF"/>
    <w:rsid w:val="00390758"/>
    <w:rsid w:val="00391BF2"/>
    <w:rsid w:val="00391CF5"/>
    <w:rsid w:val="003928AE"/>
    <w:rsid w:val="00392C6C"/>
    <w:rsid w:val="00393139"/>
    <w:rsid w:val="00394180"/>
    <w:rsid w:val="0039441D"/>
    <w:rsid w:val="00394ABF"/>
    <w:rsid w:val="00394D6C"/>
    <w:rsid w:val="003950FD"/>
    <w:rsid w:val="00395AAD"/>
    <w:rsid w:val="00395E62"/>
    <w:rsid w:val="00397D56"/>
    <w:rsid w:val="003A049C"/>
    <w:rsid w:val="003A0BEB"/>
    <w:rsid w:val="003A3C7C"/>
    <w:rsid w:val="003A3E22"/>
    <w:rsid w:val="003A3E99"/>
    <w:rsid w:val="003A46E5"/>
    <w:rsid w:val="003A5B7E"/>
    <w:rsid w:val="003B14A0"/>
    <w:rsid w:val="003B1803"/>
    <w:rsid w:val="003B1E11"/>
    <w:rsid w:val="003B1FBD"/>
    <w:rsid w:val="003B2C28"/>
    <w:rsid w:val="003B2C5B"/>
    <w:rsid w:val="003B498D"/>
    <w:rsid w:val="003B5280"/>
    <w:rsid w:val="003B5F4C"/>
    <w:rsid w:val="003B6B12"/>
    <w:rsid w:val="003B7268"/>
    <w:rsid w:val="003B76B6"/>
    <w:rsid w:val="003B7CB1"/>
    <w:rsid w:val="003C0AB3"/>
    <w:rsid w:val="003C1122"/>
    <w:rsid w:val="003C1230"/>
    <w:rsid w:val="003C2101"/>
    <w:rsid w:val="003C489B"/>
    <w:rsid w:val="003C5994"/>
    <w:rsid w:val="003C59C7"/>
    <w:rsid w:val="003C7D94"/>
    <w:rsid w:val="003C7FFD"/>
    <w:rsid w:val="003D1504"/>
    <w:rsid w:val="003D1E5A"/>
    <w:rsid w:val="003D226C"/>
    <w:rsid w:val="003D43E5"/>
    <w:rsid w:val="003D4B79"/>
    <w:rsid w:val="003D62FE"/>
    <w:rsid w:val="003D7D4F"/>
    <w:rsid w:val="003E0E39"/>
    <w:rsid w:val="003E11BD"/>
    <w:rsid w:val="003E17D3"/>
    <w:rsid w:val="003E2129"/>
    <w:rsid w:val="003E30BD"/>
    <w:rsid w:val="003E40BC"/>
    <w:rsid w:val="003E4459"/>
    <w:rsid w:val="003E5596"/>
    <w:rsid w:val="003E641C"/>
    <w:rsid w:val="003E6F67"/>
    <w:rsid w:val="003E7060"/>
    <w:rsid w:val="003F0862"/>
    <w:rsid w:val="003F131C"/>
    <w:rsid w:val="003F222F"/>
    <w:rsid w:val="003F3337"/>
    <w:rsid w:val="003F4547"/>
    <w:rsid w:val="003F4F2B"/>
    <w:rsid w:val="003F54C9"/>
    <w:rsid w:val="003F55E1"/>
    <w:rsid w:val="003F6173"/>
    <w:rsid w:val="003F654A"/>
    <w:rsid w:val="003F6AED"/>
    <w:rsid w:val="003F7403"/>
    <w:rsid w:val="003F762A"/>
    <w:rsid w:val="004008F5"/>
    <w:rsid w:val="00401B0C"/>
    <w:rsid w:val="00401CDE"/>
    <w:rsid w:val="00402E14"/>
    <w:rsid w:val="00402FC9"/>
    <w:rsid w:val="004035E3"/>
    <w:rsid w:val="00404818"/>
    <w:rsid w:val="00404A0D"/>
    <w:rsid w:val="00404C25"/>
    <w:rsid w:val="00404DFA"/>
    <w:rsid w:val="00410474"/>
    <w:rsid w:val="004106D2"/>
    <w:rsid w:val="00411321"/>
    <w:rsid w:val="00412910"/>
    <w:rsid w:val="004129E9"/>
    <w:rsid w:val="00413A94"/>
    <w:rsid w:val="00415EA5"/>
    <w:rsid w:val="00417E13"/>
    <w:rsid w:val="00420DEE"/>
    <w:rsid w:val="004211A8"/>
    <w:rsid w:val="00421747"/>
    <w:rsid w:val="00421BEA"/>
    <w:rsid w:val="0042414A"/>
    <w:rsid w:val="00424863"/>
    <w:rsid w:val="0042562D"/>
    <w:rsid w:val="0042681C"/>
    <w:rsid w:val="0043013B"/>
    <w:rsid w:val="00430849"/>
    <w:rsid w:val="0043155E"/>
    <w:rsid w:val="0043169F"/>
    <w:rsid w:val="0043286E"/>
    <w:rsid w:val="004335D5"/>
    <w:rsid w:val="00435C24"/>
    <w:rsid w:val="00442BF4"/>
    <w:rsid w:val="00443B36"/>
    <w:rsid w:val="004442E1"/>
    <w:rsid w:val="0044599C"/>
    <w:rsid w:val="00445B75"/>
    <w:rsid w:val="0044688A"/>
    <w:rsid w:val="00450356"/>
    <w:rsid w:val="00450C89"/>
    <w:rsid w:val="00450E92"/>
    <w:rsid w:val="00451664"/>
    <w:rsid w:val="00452143"/>
    <w:rsid w:val="0045218D"/>
    <w:rsid w:val="00452AB3"/>
    <w:rsid w:val="004530D3"/>
    <w:rsid w:val="0045352B"/>
    <w:rsid w:val="00454515"/>
    <w:rsid w:val="004552D8"/>
    <w:rsid w:val="00456F07"/>
    <w:rsid w:val="0046017F"/>
    <w:rsid w:val="00461284"/>
    <w:rsid w:val="00461779"/>
    <w:rsid w:val="004619C3"/>
    <w:rsid w:val="0046503C"/>
    <w:rsid w:val="00465F1C"/>
    <w:rsid w:val="004661AA"/>
    <w:rsid w:val="00466614"/>
    <w:rsid w:val="00466F35"/>
    <w:rsid w:val="00467167"/>
    <w:rsid w:val="004671EF"/>
    <w:rsid w:val="00467906"/>
    <w:rsid w:val="00467E08"/>
    <w:rsid w:val="004703C2"/>
    <w:rsid w:val="00470E57"/>
    <w:rsid w:val="00471279"/>
    <w:rsid w:val="00471DC2"/>
    <w:rsid w:val="00472170"/>
    <w:rsid w:val="004725E4"/>
    <w:rsid w:val="004749A8"/>
    <w:rsid w:val="00475485"/>
    <w:rsid w:val="00475657"/>
    <w:rsid w:val="004779CA"/>
    <w:rsid w:val="00482858"/>
    <w:rsid w:val="004831E3"/>
    <w:rsid w:val="004846D3"/>
    <w:rsid w:val="00485834"/>
    <w:rsid w:val="004859DB"/>
    <w:rsid w:val="004861A8"/>
    <w:rsid w:val="00487025"/>
    <w:rsid w:val="00491233"/>
    <w:rsid w:val="00491688"/>
    <w:rsid w:val="004916D5"/>
    <w:rsid w:val="00492256"/>
    <w:rsid w:val="0049227A"/>
    <w:rsid w:val="00493251"/>
    <w:rsid w:val="00493667"/>
    <w:rsid w:val="00493F63"/>
    <w:rsid w:val="00494079"/>
    <w:rsid w:val="004944B1"/>
    <w:rsid w:val="0049496B"/>
    <w:rsid w:val="00494F83"/>
    <w:rsid w:val="0049586B"/>
    <w:rsid w:val="00495DEE"/>
    <w:rsid w:val="004A0AC6"/>
    <w:rsid w:val="004A1FBA"/>
    <w:rsid w:val="004A273E"/>
    <w:rsid w:val="004A2CDA"/>
    <w:rsid w:val="004A2FD2"/>
    <w:rsid w:val="004A4E81"/>
    <w:rsid w:val="004A546A"/>
    <w:rsid w:val="004A75FE"/>
    <w:rsid w:val="004B0B55"/>
    <w:rsid w:val="004B0BD5"/>
    <w:rsid w:val="004B0E0F"/>
    <w:rsid w:val="004B2556"/>
    <w:rsid w:val="004B2C31"/>
    <w:rsid w:val="004B40E7"/>
    <w:rsid w:val="004B469C"/>
    <w:rsid w:val="004B4A2A"/>
    <w:rsid w:val="004B5341"/>
    <w:rsid w:val="004B5848"/>
    <w:rsid w:val="004B61B3"/>
    <w:rsid w:val="004B6241"/>
    <w:rsid w:val="004B7824"/>
    <w:rsid w:val="004B7DA9"/>
    <w:rsid w:val="004C41E7"/>
    <w:rsid w:val="004C4957"/>
    <w:rsid w:val="004C5F8A"/>
    <w:rsid w:val="004C6A11"/>
    <w:rsid w:val="004C6C6A"/>
    <w:rsid w:val="004C73A0"/>
    <w:rsid w:val="004D17C8"/>
    <w:rsid w:val="004D217A"/>
    <w:rsid w:val="004D23BA"/>
    <w:rsid w:val="004D4A3D"/>
    <w:rsid w:val="004D55DD"/>
    <w:rsid w:val="004D592B"/>
    <w:rsid w:val="004D5CD0"/>
    <w:rsid w:val="004D6690"/>
    <w:rsid w:val="004D768D"/>
    <w:rsid w:val="004E05FE"/>
    <w:rsid w:val="004E0D15"/>
    <w:rsid w:val="004E2471"/>
    <w:rsid w:val="004E2C83"/>
    <w:rsid w:val="004E3106"/>
    <w:rsid w:val="004E3527"/>
    <w:rsid w:val="004E3F4F"/>
    <w:rsid w:val="004E702B"/>
    <w:rsid w:val="004F01FA"/>
    <w:rsid w:val="004F0893"/>
    <w:rsid w:val="004F1610"/>
    <w:rsid w:val="004F2448"/>
    <w:rsid w:val="004F28DF"/>
    <w:rsid w:val="004F2A56"/>
    <w:rsid w:val="004F4BDF"/>
    <w:rsid w:val="004F5FF5"/>
    <w:rsid w:val="004F6D58"/>
    <w:rsid w:val="00500A17"/>
    <w:rsid w:val="00500D6B"/>
    <w:rsid w:val="0050150E"/>
    <w:rsid w:val="00502C7D"/>
    <w:rsid w:val="00502EDF"/>
    <w:rsid w:val="005041B1"/>
    <w:rsid w:val="00504915"/>
    <w:rsid w:val="00504E2E"/>
    <w:rsid w:val="005072D6"/>
    <w:rsid w:val="0051044C"/>
    <w:rsid w:val="005107DD"/>
    <w:rsid w:val="00510CD5"/>
    <w:rsid w:val="0051330A"/>
    <w:rsid w:val="0051363D"/>
    <w:rsid w:val="005142E2"/>
    <w:rsid w:val="0051458C"/>
    <w:rsid w:val="00514EAE"/>
    <w:rsid w:val="00515116"/>
    <w:rsid w:val="005168D0"/>
    <w:rsid w:val="00517901"/>
    <w:rsid w:val="00517B5F"/>
    <w:rsid w:val="00521AF8"/>
    <w:rsid w:val="005245C2"/>
    <w:rsid w:val="00524B13"/>
    <w:rsid w:val="00525206"/>
    <w:rsid w:val="00526408"/>
    <w:rsid w:val="00527045"/>
    <w:rsid w:val="005276F2"/>
    <w:rsid w:val="00527A05"/>
    <w:rsid w:val="00527D6B"/>
    <w:rsid w:val="00530175"/>
    <w:rsid w:val="0053065D"/>
    <w:rsid w:val="00530FD2"/>
    <w:rsid w:val="00531150"/>
    <w:rsid w:val="00531D25"/>
    <w:rsid w:val="00531FB1"/>
    <w:rsid w:val="0053200A"/>
    <w:rsid w:val="005333E8"/>
    <w:rsid w:val="005334D7"/>
    <w:rsid w:val="00534632"/>
    <w:rsid w:val="00535238"/>
    <w:rsid w:val="00536BC8"/>
    <w:rsid w:val="00537AAE"/>
    <w:rsid w:val="0054013F"/>
    <w:rsid w:val="00540A5D"/>
    <w:rsid w:val="005415F3"/>
    <w:rsid w:val="00541753"/>
    <w:rsid w:val="00541882"/>
    <w:rsid w:val="00542D21"/>
    <w:rsid w:val="005447AD"/>
    <w:rsid w:val="00544BDE"/>
    <w:rsid w:val="00550491"/>
    <w:rsid w:val="00551089"/>
    <w:rsid w:val="00551316"/>
    <w:rsid w:val="00551851"/>
    <w:rsid w:val="00551C6C"/>
    <w:rsid w:val="0055209C"/>
    <w:rsid w:val="0055220C"/>
    <w:rsid w:val="0055328C"/>
    <w:rsid w:val="005533A8"/>
    <w:rsid w:val="005548A7"/>
    <w:rsid w:val="00554B38"/>
    <w:rsid w:val="00555B22"/>
    <w:rsid w:val="00555DBF"/>
    <w:rsid w:val="00555E8C"/>
    <w:rsid w:val="0056065D"/>
    <w:rsid w:val="00560DF1"/>
    <w:rsid w:val="00562AEB"/>
    <w:rsid w:val="00562C90"/>
    <w:rsid w:val="00563B38"/>
    <w:rsid w:val="00566246"/>
    <w:rsid w:val="00567988"/>
    <w:rsid w:val="00571254"/>
    <w:rsid w:val="005712CA"/>
    <w:rsid w:val="0057177A"/>
    <w:rsid w:val="005727AE"/>
    <w:rsid w:val="005730A0"/>
    <w:rsid w:val="0057334E"/>
    <w:rsid w:val="005734FF"/>
    <w:rsid w:val="005745DF"/>
    <w:rsid w:val="00574E41"/>
    <w:rsid w:val="005761A6"/>
    <w:rsid w:val="0057641E"/>
    <w:rsid w:val="0057651A"/>
    <w:rsid w:val="00576BEB"/>
    <w:rsid w:val="0057713C"/>
    <w:rsid w:val="005778C3"/>
    <w:rsid w:val="00577BDE"/>
    <w:rsid w:val="00581081"/>
    <w:rsid w:val="00581141"/>
    <w:rsid w:val="00582099"/>
    <w:rsid w:val="0058257B"/>
    <w:rsid w:val="0058354D"/>
    <w:rsid w:val="005847B2"/>
    <w:rsid w:val="0058636A"/>
    <w:rsid w:val="005868CD"/>
    <w:rsid w:val="005878E9"/>
    <w:rsid w:val="00587C9C"/>
    <w:rsid w:val="0059192F"/>
    <w:rsid w:val="00591FD9"/>
    <w:rsid w:val="005921E9"/>
    <w:rsid w:val="00592BD2"/>
    <w:rsid w:val="005933A4"/>
    <w:rsid w:val="005939F4"/>
    <w:rsid w:val="005941EB"/>
    <w:rsid w:val="00594BAA"/>
    <w:rsid w:val="00595A3B"/>
    <w:rsid w:val="00597046"/>
    <w:rsid w:val="005970B9"/>
    <w:rsid w:val="005A1254"/>
    <w:rsid w:val="005A12B4"/>
    <w:rsid w:val="005A1593"/>
    <w:rsid w:val="005A1EE8"/>
    <w:rsid w:val="005A2675"/>
    <w:rsid w:val="005A2C9F"/>
    <w:rsid w:val="005A3679"/>
    <w:rsid w:val="005A3C5E"/>
    <w:rsid w:val="005A4739"/>
    <w:rsid w:val="005A4C0E"/>
    <w:rsid w:val="005A7FEB"/>
    <w:rsid w:val="005B0CE5"/>
    <w:rsid w:val="005B0DA2"/>
    <w:rsid w:val="005B214F"/>
    <w:rsid w:val="005B27AC"/>
    <w:rsid w:val="005B2FBF"/>
    <w:rsid w:val="005B3727"/>
    <w:rsid w:val="005B3858"/>
    <w:rsid w:val="005B63E1"/>
    <w:rsid w:val="005C054A"/>
    <w:rsid w:val="005C05E6"/>
    <w:rsid w:val="005C0BDE"/>
    <w:rsid w:val="005C1586"/>
    <w:rsid w:val="005C17B1"/>
    <w:rsid w:val="005C3575"/>
    <w:rsid w:val="005C42DA"/>
    <w:rsid w:val="005C527C"/>
    <w:rsid w:val="005C532A"/>
    <w:rsid w:val="005C5AC6"/>
    <w:rsid w:val="005C5F61"/>
    <w:rsid w:val="005C664B"/>
    <w:rsid w:val="005C676E"/>
    <w:rsid w:val="005C760D"/>
    <w:rsid w:val="005C780B"/>
    <w:rsid w:val="005D0BB6"/>
    <w:rsid w:val="005D2D1B"/>
    <w:rsid w:val="005D423C"/>
    <w:rsid w:val="005D42A4"/>
    <w:rsid w:val="005D4CCF"/>
    <w:rsid w:val="005D564B"/>
    <w:rsid w:val="005D603D"/>
    <w:rsid w:val="005D61C6"/>
    <w:rsid w:val="005D6E78"/>
    <w:rsid w:val="005D756C"/>
    <w:rsid w:val="005D7DA9"/>
    <w:rsid w:val="005E02C6"/>
    <w:rsid w:val="005E12A4"/>
    <w:rsid w:val="005E1E2D"/>
    <w:rsid w:val="005E27FC"/>
    <w:rsid w:val="005E2964"/>
    <w:rsid w:val="005E31F1"/>
    <w:rsid w:val="005E3295"/>
    <w:rsid w:val="005E3DF0"/>
    <w:rsid w:val="005E42E8"/>
    <w:rsid w:val="005E4EC0"/>
    <w:rsid w:val="005E6568"/>
    <w:rsid w:val="005F1195"/>
    <w:rsid w:val="005F220F"/>
    <w:rsid w:val="005F2FEF"/>
    <w:rsid w:val="005F358A"/>
    <w:rsid w:val="005F43EF"/>
    <w:rsid w:val="005F48D3"/>
    <w:rsid w:val="005F7D38"/>
    <w:rsid w:val="00601673"/>
    <w:rsid w:val="00601734"/>
    <w:rsid w:val="00601BC4"/>
    <w:rsid w:val="0060304F"/>
    <w:rsid w:val="00603BB3"/>
    <w:rsid w:val="00603FFD"/>
    <w:rsid w:val="00606E20"/>
    <w:rsid w:val="00607703"/>
    <w:rsid w:val="00607B51"/>
    <w:rsid w:val="0061180E"/>
    <w:rsid w:val="00614E40"/>
    <w:rsid w:val="00615634"/>
    <w:rsid w:val="00615F98"/>
    <w:rsid w:val="00617E8B"/>
    <w:rsid w:val="006202DC"/>
    <w:rsid w:val="00621EF5"/>
    <w:rsid w:val="00623EE1"/>
    <w:rsid w:val="006241E5"/>
    <w:rsid w:val="006248EC"/>
    <w:rsid w:val="0062533E"/>
    <w:rsid w:val="00626683"/>
    <w:rsid w:val="006273C5"/>
    <w:rsid w:val="0063038C"/>
    <w:rsid w:val="0063044D"/>
    <w:rsid w:val="00630A5B"/>
    <w:rsid w:val="006314F4"/>
    <w:rsid w:val="00631678"/>
    <w:rsid w:val="00631B7C"/>
    <w:rsid w:val="006321B2"/>
    <w:rsid w:val="00632234"/>
    <w:rsid w:val="006330CE"/>
    <w:rsid w:val="00634230"/>
    <w:rsid w:val="00634A0E"/>
    <w:rsid w:val="00635B41"/>
    <w:rsid w:val="00635F68"/>
    <w:rsid w:val="00636141"/>
    <w:rsid w:val="006364FC"/>
    <w:rsid w:val="0063778D"/>
    <w:rsid w:val="00640060"/>
    <w:rsid w:val="006424F5"/>
    <w:rsid w:val="0064289F"/>
    <w:rsid w:val="00643B0D"/>
    <w:rsid w:val="00643C44"/>
    <w:rsid w:val="00644A19"/>
    <w:rsid w:val="0064622E"/>
    <w:rsid w:val="00647E24"/>
    <w:rsid w:val="0065060E"/>
    <w:rsid w:val="0065067A"/>
    <w:rsid w:val="0065099C"/>
    <w:rsid w:val="00650CE3"/>
    <w:rsid w:val="006512FA"/>
    <w:rsid w:val="006535F0"/>
    <w:rsid w:val="006546E6"/>
    <w:rsid w:val="0065692D"/>
    <w:rsid w:val="00657F61"/>
    <w:rsid w:val="00661ACD"/>
    <w:rsid w:val="0066228E"/>
    <w:rsid w:val="00663A0A"/>
    <w:rsid w:val="00665F2C"/>
    <w:rsid w:val="00666870"/>
    <w:rsid w:val="00666B4C"/>
    <w:rsid w:val="00666C16"/>
    <w:rsid w:val="00667F91"/>
    <w:rsid w:val="006700B4"/>
    <w:rsid w:val="0067189A"/>
    <w:rsid w:val="00671B56"/>
    <w:rsid w:val="00672920"/>
    <w:rsid w:val="006733C1"/>
    <w:rsid w:val="006743E7"/>
    <w:rsid w:val="00674449"/>
    <w:rsid w:val="006747D2"/>
    <w:rsid w:val="006756C5"/>
    <w:rsid w:val="006800B4"/>
    <w:rsid w:val="00681DB0"/>
    <w:rsid w:val="006834DF"/>
    <w:rsid w:val="00683CD7"/>
    <w:rsid w:val="00685C5E"/>
    <w:rsid w:val="00687AB0"/>
    <w:rsid w:val="00687BE4"/>
    <w:rsid w:val="00690488"/>
    <w:rsid w:val="00690773"/>
    <w:rsid w:val="00691471"/>
    <w:rsid w:val="00691A89"/>
    <w:rsid w:val="00692728"/>
    <w:rsid w:val="00692A7C"/>
    <w:rsid w:val="00692C1F"/>
    <w:rsid w:val="00692D05"/>
    <w:rsid w:val="00692D38"/>
    <w:rsid w:val="00693406"/>
    <w:rsid w:val="00693EF9"/>
    <w:rsid w:val="006958CA"/>
    <w:rsid w:val="00695C0D"/>
    <w:rsid w:val="0069670E"/>
    <w:rsid w:val="00696C86"/>
    <w:rsid w:val="006A00E5"/>
    <w:rsid w:val="006A412A"/>
    <w:rsid w:val="006A49FC"/>
    <w:rsid w:val="006A59C1"/>
    <w:rsid w:val="006A5B93"/>
    <w:rsid w:val="006A6825"/>
    <w:rsid w:val="006A692A"/>
    <w:rsid w:val="006A764D"/>
    <w:rsid w:val="006B24DB"/>
    <w:rsid w:val="006B3529"/>
    <w:rsid w:val="006B394D"/>
    <w:rsid w:val="006B3A28"/>
    <w:rsid w:val="006B3F4F"/>
    <w:rsid w:val="006B4C3A"/>
    <w:rsid w:val="006B5E2D"/>
    <w:rsid w:val="006B5ED6"/>
    <w:rsid w:val="006B6C36"/>
    <w:rsid w:val="006B7818"/>
    <w:rsid w:val="006C08D5"/>
    <w:rsid w:val="006C1864"/>
    <w:rsid w:val="006C1CFA"/>
    <w:rsid w:val="006C316B"/>
    <w:rsid w:val="006C33E4"/>
    <w:rsid w:val="006C4586"/>
    <w:rsid w:val="006C6500"/>
    <w:rsid w:val="006C7CB3"/>
    <w:rsid w:val="006D02A5"/>
    <w:rsid w:val="006D1F81"/>
    <w:rsid w:val="006D23B4"/>
    <w:rsid w:val="006D2415"/>
    <w:rsid w:val="006D2CE8"/>
    <w:rsid w:val="006D2D30"/>
    <w:rsid w:val="006D3032"/>
    <w:rsid w:val="006D3275"/>
    <w:rsid w:val="006D3E5E"/>
    <w:rsid w:val="006D57C2"/>
    <w:rsid w:val="006D5BF6"/>
    <w:rsid w:val="006D7720"/>
    <w:rsid w:val="006E4B45"/>
    <w:rsid w:val="006E566F"/>
    <w:rsid w:val="006E5E60"/>
    <w:rsid w:val="006E6B25"/>
    <w:rsid w:val="006F0798"/>
    <w:rsid w:val="006F36B6"/>
    <w:rsid w:val="006F375B"/>
    <w:rsid w:val="006F3DDA"/>
    <w:rsid w:val="006F5B43"/>
    <w:rsid w:val="006F61D8"/>
    <w:rsid w:val="006F629C"/>
    <w:rsid w:val="006F653B"/>
    <w:rsid w:val="006F7C11"/>
    <w:rsid w:val="00700614"/>
    <w:rsid w:val="00700892"/>
    <w:rsid w:val="007017BF"/>
    <w:rsid w:val="0070278C"/>
    <w:rsid w:val="00703120"/>
    <w:rsid w:val="00703D01"/>
    <w:rsid w:val="00703F7C"/>
    <w:rsid w:val="0071226C"/>
    <w:rsid w:val="00712270"/>
    <w:rsid w:val="00713F1C"/>
    <w:rsid w:val="00714621"/>
    <w:rsid w:val="00714AE8"/>
    <w:rsid w:val="00714E85"/>
    <w:rsid w:val="00715420"/>
    <w:rsid w:val="00716543"/>
    <w:rsid w:val="00716681"/>
    <w:rsid w:val="007166E2"/>
    <w:rsid w:val="007166ED"/>
    <w:rsid w:val="0071696C"/>
    <w:rsid w:val="00720C8C"/>
    <w:rsid w:val="00720EB6"/>
    <w:rsid w:val="0072241C"/>
    <w:rsid w:val="00722609"/>
    <w:rsid w:val="00723904"/>
    <w:rsid w:val="007244AE"/>
    <w:rsid w:val="00724545"/>
    <w:rsid w:val="007250B5"/>
    <w:rsid w:val="00725EED"/>
    <w:rsid w:val="00726B17"/>
    <w:rsid w:val="0072700E"/>
    <w:rsid w:val="00727648"/>
    <w:rsid w:val="007305A1"/>
    <w:rsid w:val="00730961"/>
    <w:rsid w:val="0073387D"/>
    <w:rsid w:val="00735168"/>
    <w:rsid w:val="00736F85"/>
    <w:rsid w:val="00740F1A"/>
    <w:rsid w:val="00741392"/>
    <w:rsid w:val="00744676"/>
    <w:rsid w:val="007458AA"/>
    <w:rsid w:val="00746280"/>
    <w:rsid w:val="00752646"/>
    <w:rsid w:val="00752E35"/>
    <w:rsid w:val="00753C32"/>
    <w:rsid w:val="00753DEA"/>
    <w:rsid w:val="00753F3B"/>
    <w:rsid w:val="007553F2"/>
    <w:rsid w:val="0075554D"/>
    <w:rsid w:val="00755DE2"/>
    <w:rsid w:val="00756DC8"/>
    <w:rsid w:val="00756ECB"/>
    <w:rsid w:val="00760140"/>
    <w:rsid w:val="00763552"/>
    <w:rsid w:val="007643B9"/>
    <w:rsid w:val="007643DE"/>
    <w:rsid w:val="007663CB"/>
    <w:rsid w:val="00766A4F"/>
    <w:rsid w:val="007679B6"/>
    <w:rsid w:val="00770465"/>
    <w:rsid w:val="007708E8"/>
    <w:rsid w:val="0077162D"/>
    <w:rsid w:val="0077246D"/>
    <w:rsid w:val="00773638"/>
    <w:rsid w:val="0077363F"/>
    <w:rsid w:val="007740F3"/>
    <w:rsid w:val="007743DC"/>
    <w:rsid w:val="00775793"/>
    <w:rsid w:val="00775F6A"/>
    <w:rsid w:val="00777DD8"/>
    <w:rsid w:val="007804CC"/>
    <w:rsid w:val="00780A0D"/>
    <w:rsid w:val="007813EE"/>
    <w:rsid w:val="00783197"/>
    <w:rsid w:val="0078489C"/>
    <w:rsid w:val="007848C2"/>
    <w:rsid w:val="0078709F"/>
    <w:rsid w:val="007912AC"/>
    <w:rsid w:val="00791D40"/>
    <w:rsid w:val="0079263F"/>
    <w:rsid w:val="00793FB2"/>
    <w:rsid w:val="00794143"/>
    <w:rsid w:val="00795047"/>
    <w:rsid w:val="0079601F"/>
    <w:rsid w:val="007961F4"/>
    <w:rsid w:val="007A0100"/>
    <w:rsid w:val="007A0202"/>
    <w:rsid w:val="007A2FBC"/>
    <w:rsid w:val="007A3953"/>
    <w:rsid w:val="007A3D2C"/>
    <w:rsid w:val="007A7D00"/>
    <w:rsid w:val="007B0360"/>
    <w:rsid w:val="007B0A02"/>
    <w:rsid w:val="007B0DCD"/>
    <w:rsid w:val="007B1198"/>
    <w:rsid w:val="007B1C52"/>
    <w:rsid w:val="007B2E04"/>
    <w:rsid w:val="007B3A20"/>
    <w:rsid w:val="007B3FA6"/>
    <w:rsid w:val="007B4E3F"/>
    <w:rsid w:val="007B6E45"/>
    <w:rsid w:val="007B7B77"/>
    <w:rsid w:val="007C0961"/>
    <w:rsid w:val="007C19E8"/>
    <w:rsid w:val="007C54A8"/>
    <w:rsid w:val="007D0ADA"/>
    <w:rsid w:val="007D1364"/>
    <w:rsid w:val="007D1B47"/>
    <w:rsid w:val="007D1BAD"/>
    <w:rsid w:val="007D2CB6"/>
    <w:rsid w:val="007D2ECF"/>
    <w:rsid w:val="007D3B5F"/>
    <w:rsid w:val="007D45C0"/>
    <w:rsid w:val="007D4D31"/>
    <w:rsid w:val="007D4F60"/>
    <w:rsid w:val="007D6092"/>
    <w:rsid w:val="007D6AA5"/>
    <w:rsid w:val="007D6EB5"/>
    <w:rsid w:val="007E0CA5"/>
    <w:rsid w:val="007E11D4"/>
    <w:rsid w:val="007E1FC3"/>
    <w:rsid w:val="007E250D"/>
    <w:rsid w:val="007E36BC"/>
    <w:rsid w:val="007E3BD3"/>
    <w:rsid w:val="007E403A"/>
    <w:rsid w:val="007E4502"/>
    <w:rsid w:val="007E4C32"/>
    <w:rsid w:val="007E6510"/>
    <w:rsid w:val="007E7A36"/>
    <w:rsid w:val="007F0B80"/>
    <w:rsid w:val="007F24E0"/>
    <w:rsid w:val="007F5D50"/>
    <w:rsid w:val="007F7E92"/>
    <w:rsid w:val="008003A1"/>
    <w:rsid w:val="00800953"/>
    <w:rsid w:val="00800D4A"/>
    <w:rsid w:val="00802B58"/>
    <w:rsid w:val="00803513"/>
    <w:rsid w:val="00805E5E"/>
    <w:rsid w:val="0080672F"/>
    <w:rsid w:val="008070F5"/>
    <w:rsid w:val="008102EA"/>
    <w:rsid w:val="00810BFF"/>
    <w:rsid w:val="00810FB0"/>
    <w:rsid w:val="00811738"/>
    <w:rsid w:val="008117B3"/>
    <w:rsid w:val="00812AB4"/>
    <w:rsid w:val="0081376E"/>
    <w:rsid w:val="008142D6"/>
    <w:rsid w:val="008168A7"/>
    <w:rsid w:val="0081707C"/>
    <w:rsid w:val="00817353"/>
    <w:rsid w:val="00820A0E"/>
    <w:rsid w:val="00820C71"/>
    <w:rsid w:val="0082113C"/>
    <w:rsid w:val="00821180"/>
    <w:rsid w:val="008222C6"/>
    <w:rsid w:val="00823365"/>
    <w:rsid w:val="008235B5"/>
    <w:rsid w:val="008237FB"/>
    <w:rsid w:val="008243FA"/>
    <w:rsid w:val="00824656"/>
    <w:rsid w:val="008251EB"/>
    <w:rsid w:val="00826D12"/>
    <w:rsid w:val="00826E9A"/>
    <w:rsid w:val="0082749B"/>
    <w:rsid w:val="00830DAA"/>
    <w:rsid w:val="00832051"/>
    <w:rsid w:val="0083341F"/>
    <w:rsid w:val="00833C07"/>
    <w:rsid w:val="00835439"/>
    <w:rsid w:val="008355CE"/>
    <w:rsid w:val="00836127"/>
    <w:rsid w:val="0083640A"/>
    <w:rsid w:val="008366C9"/>
    <w:rsid w:val="008366FC"/>
    <w:rsid w:val="00836C54"/>
    <w:rsid w:val="008378A9"/>
    <w:rsid w:val="00837CE2"/>
    <w:rsid w:val="00837F7F"/>
    <w:rsid w:val="008411FD"/>
    <w:rsid w:val="00841D0D"/>
    <w:rsid w:val="00845F7F"/>
    <w:rsid w:val="0084649C"/>
    <w:rsid w:val="008470E9"/>
    <w:rsid w:val="008471DF"/>
    <w:rsid w:val="008473C7"/>
    <w:rsid w:val="00850E3D"/>
    <w:rsid w:val="0085130F"/>
    <w:rsid w:val="00853219"/>
    <w:rsid w:val="0085331B"/>
    <w:rsid w:val="008545EB"/>
    <w:rsid w:val="00855291"/>
    <w:rsid w:val="008558E6"/>
    <w:rsid w:val="00855939"/>
    <w:rsid w:val="00856809"/>
    <w:rsid w:val="008570AD"/>
    <w:rsid w:val="00857B67"/>
    <w:rsid w:val="008601E8"/>
    <w:rsid w:val="00862709"/>
    <w:rsid w:val="00865234"/>
    <w:rsid w:val="00866450"/>
    <w:rsid w:val="008702D3"/>
    <w:rsid w:val="008702F8"/>
    <w:rsid w:val="00870F5A"/>
    <w:rsid w:val="00871EA3"/>
    <w:rsid w:val="008723EC"/>
    <w:rsid w:val="008726EC"/>
    <w:rsid w:val="0087271A"/>
    <w:rsid w:val="00872B61"/>
    <w:rsid w:val="0087397F"/>
    <w:rsid w:val="00873BBB"/>
    <w:rsid w:val="008743BE"/>
    <w:rsid w:val="00875020"/>
    <w:rsid w:val="00875187"/>
    <w:rsid w:val="0087663F"/>
    <w:rsid w:val="008771BB"/>
    <w:rsid w:val="00882892"/>
    <w:rsid w:val="00884BB2"/>
    <w:rsid w:val="00885125"/>
    <w:rsid w:val="00885742"/>
    <w:rsid w:val="008860C3"/>
    <w:rsid w:val="0088623D"/>
    <w:rsid w:val="00886314"/>
    <w:rsid w:val="00887CFC"/>
    <w:rsid w:val="008902BF"/>
    <w:rsid w:val="00890998"/>
    <w:rsid w:val="00890EEC"/>
    <w:rsid w:val="00891410"/>
    <w:rsid w:val="00891B0F"/>
    <w:rsid w:val="00893D52"/>
    <w:rsid w:val="00893E3F"/>
    <w:rsid w:val="0089482D"/>
    <w:rsid w:val="00894FCA"/>
    <w:rsid w:val="008950C7"/>
    <w:rsid w:val="008953E8"/>
    <w:rsid w:val="00895D07"/>
    <w:rsid w:val="008966FB"/>
    <w:rsid w:val="00896EC6"/>
    <w:rsid w:val="008A02CD"/>
    <w:rsid w:val="008A0AB8"/>
    <w:rsid w:val="008A0C99"/>
    <w:rsid w:val="008A0E43"/>
    <w:rsid w:val="008A1992"/>
    <w:rsid w:val="008A3633"/>
    <w:rsid w:val="008A3D84"/>
    <w:rsid w:val="008A408C"/>
    <w:rsid w:val="008A4D8D"/>
    <w:rsid w:val="008A70F4"/>
    <w:rsid w:val="008A7A96"/>
    <w:rsid w:val="008B09E4"/>
    <w:rsid w:val="008B18C9"/>
    <w:rsid w:val="008B1BAF"/>
    <w:rsid w:val="008B2864"/>
    <w:rsid w:val="008B331E"/>
    <w:rsid w:val="008B383E"/>
    <w:rsid w:val="008B52B5"/>
    <w:rsid w:val="008C0F99"/>
    <w:rsid w:val="008C2238"/>
    <w:rsid w:val="008C2BFA"/>
    <w:rsid w:val="008C591F"/>
    <w:rsid w:val="008C672B"/>
    <w:rsid w:val="008C7069"/>
    <w:rsid w:val="008D007A"/>
    <w:rsid w:val="008D0205"/>
    <w:rsid w:val="008D0750"/>
    <w:rsid w:val="008D17BC"/>
    <w:rsid w:val="008D273C"/>
    <w:rsid w:val="008D4CD0"/>
    <w:rsid w:val="008D4F87"/>
    <w:rsid w:val="008D5231"/>
    <w:rsid w:val="008E0059"/>
    <w:rsid w:val="008E0665"/>
    <w:rsid w:val="008E1A8E"/>
    <w:rsid w:val="008E281C"/>
    <w:rsid w:val="008E3382"/>
    <w:rsid w:val="008E61D6"/>
    <w:rsid w:val="008E66B4"/>
    <w:rsid w:val="008E6A17"/>
    <w:rsid w:val="008E6CA6"/>
    <w:rsid w:val="008E7761"/>
    <w:rsid w:val="008F03D4"/>
    <w:rsid w:val="008F1A36"/>
    <w:rsid w:val="008F26F8"/>
    <w:rsid w:val="008F36CD"/>
    <w:rsid w:val="008F3AA0"/>
    <w:rsid w:val="008F3AAE"/>
    <w:rsid w:val="008F406F"/>
    <w:rsid w:val="008F4429"/>
    <w:rsid w:val="008F67B4"/>
    <w:rsid w:val="008F7646"/>
    <w:rsid w:val="00900784"/>
    <w:rsid w:val="00900BA7"/>
    <w:rsid w:val="00900CEF"/>
    <w:rsid w:val="00900FFB"/>
    <w:rsid w:val="0090182F"/>
    <w:rsid w:val="00902292"/>
    <w:rsid w:val="00904B45"/>
    <w:rsid w:val="009060E8"/>
    <w:rsid w:val="00907253"/>
    <w:rsid w:val="009100B4"/>
    <w:rsid w:val="0091037F"/>
    <w:rsid w:val="00910FED"/>
    <w:rsid w:val="009111E3"/>
    <w:rsid w:val="00911E45"/>
    <w:rsid w:val="009150B1"/>
    <w:rsid w:val="0091618E"/>
    <w:rsid w:val="0091640D"/>
    <w:rsid w:val="0091702A"/>
    <w:rsid w:val="009175A8"/>
    <w:rsid w:val="00923828"/>
    <w:rsid w:val="00930472"/>
    <w:rsid w:val="009304AE"/>
    <w:rsid w:val="009309AB"/>
    <w:rsid w:val="00930DAA"/>
    <w:rsid w:val="00931B53"/>
    <w:rsid w:val="00932597"/>
    <w:rsid w:val="00932C51"/>
    <w:rsid w:val="009348A2"/>
    <w:rsid w:val="009358BF"/>
    <w:rsid w:val="00935937"/>
    <w:rsid w:val="00936B93"/>
    <w:rsid w:val="00936BDC"/>
    <w:rsid w:val="00940365"/>
    <w:rsid w:val="00941B9F"/>
    <w:rsid w:val="00942680"/>
    <w:rsid w:val="00942A04"/>
    <w:rsid w:val="009442F5"/>
    <w:rsid w:val="00944F52"/>
    <w:rsid w:val="00947DD5"/>
    <w:rsid w:val="00950CB6"/>
    <w:rsid w:val="009548E2"/>
    <w:rsid w:val="00956D3B"/>
    <w:rsid w:val="00957691"/>
    <w:rsid w:val="00957D8C"/>
    <w:rsid w:val="00961140"/>
    <w:rsid w:val="00961B89"/>
    <w:rsid w:val="009628BE"/>
    <w:rsid w:val="00962D90"/>
    <w:rsid w:val="00964155"/>
    <w:rsid w:val="00965D94"/>
    <w:rsid w:val="00966360"/>
    <w:rsid w:val="00966787"/>
    <w:rsid w:val="00966855"/>
    <w:rsid w:val="0096725A"/>
    <w:rsid w:val="009674B2"/>
    <w:rsid w:val="00967A50"/>
    <w:rsid w:val="009700B7"/>
    <w:rsid w:val="00970225"/>
    <w:rsid w:val="00970246"/>
    <w:rsid w:val="00970482"/>
    <w:rsid w:val="009711E6"/>
    <w:rsid w:val="0097184F"/>
    <w:rsid w:val="009719BB"/>
    <w:rsid w:val="00971ED0"/>
    <w:rsid w:val="0097534D"/>
    <w:rsid w:val="0097691A"/>
    <w:rsid w:val="00977B00"/>
    <w:rsid w:val="009808F9"/>
    <w:rsid w:val="00980DF4"/>
    <w:rsid w:val="009817B0"/>
    <w:rsid w:val="009824FB"/>
    <w:rsid w:val="00982D1D"/>
    <w:rsid w:val="009830D2"/>
    <w:rsid w:val="0098372A"/>
    <w:rsid w:val="00984AD6"/>
    <w:rsid w:val="00984CC6"/>
    <w:rsid w:val="00984D81"/>
    <w:rsid w:val="0098719A"/>
    <w:rsid w:val="00987547"/>
    <w:rsid w:val="009877D7"/>
    <w:rsid w:val="0099110E"/>
    <w:rsid w:val="00992414"/>
    <w:rsid w:val="0099288E"/>
    <w:rsid w:val="0099326E"/>
    <w:rsid w:val="009936BE"/>
    <w:rsid w:val="00994D0C"/>
    <w:rsid w:val="00995626"/>
    <w:rsid w:val="009A10F4"/>
    <w:rsid w:val="009A1999"/>
    <w:rsid w:val="009A27DB"/>
    <w:rsid w:val="009A38DD"/>
    <w:rsid w:val="009A607E"/>
    <w:rsid w:val="009A63A7"/>
    <w:rsid w:val="009A6727"/>
    <w:rsid w:val="009A6CCC"/>
    <w:rsid w:val="009B2FAD"/>
    <w:rsid w:val="009B39A8"/>
    <w:rsid w:val="009B3AE7"/>
    <w:rsid w:val="009B45C4"/>
    <w:rsid w:val="009B481D"/>
    <w:rsid w:val="009B4C75"/>
    <w:rsid w:val="009B587F"/>
    <w:rsid w:val="009B7F25"/>
    <w:rsid w:val="009C2653"/>
    <w:rsid w:val="009C36BA"/>
    <w:rsid w:val="009C37BA"/>
    <w:rsid w:val="009C38E2"/>
    <w:rsid w:val="009C4F91"/>
    <w:rsid w:val="009C5D70"/>
    <w:rsid w:val="009C7998"/>
    <w:rsid w:val="009D0222"/>
    <w:rsid w:val="009D1257"/>
    <w:rsid w:val="009D12AE"/>
    <w:rsid w:val="009D1DE1"/>
    <w:rsid w:val="009D294C"/>
    <w:rsid w:val="009D3643"/>
    <w:rsid w:val="009D3D54"/>
    <w:rsid w:val="009D584A"/>
    <w:rsid w:val="009D6718"/>
    <w:rsid w:val="009E057B"/>
    <w:rsid w:val="009E09EA"/>
    <w:rsid w:val="009E0D14"/>
    <w:rsid w:val="009E379B"/>
    <w:rsid w:val="009E3FC0"/>
    <w:rsid w:val="009E41C3"/>
    <w:rsid w:val="009E462D"/>
    <w:rsid w:val="009E4976"/>
    <w:rsid w:val="009E60C4"/>
    <w:rsid w:val="009E65BC"/>
    <w:rsid w:val="009F1313"/>
    <w:rsid w:val="009F1F14"/>
    <w:rsid w:val="009F2621"/>
    <w:rsid w:val="009F2C66"/>
    <w:rsid w:val="009F318F"/>
    <w:rsid w:val="009F4065"/>
    <w:rsid w:val="009F45B4"/>
    <w:rsid w:val="009F50D0"/>
    <w:rsid w:val="009F565B"/>
    <w:rsid w:val="009F56D1"/>
    <w:rsid w:val="009F62F3"/>
    <w:rsid w:val="009F7F56"/>
    <w:rsid w:val="00A001DF"/>
    <w:rsid w:val="00A00F78"/>
    <w:rsid w:val="00A01560"/>
    <w:rsid w:val="00A01F5C"/>
    <w:rsid w:val="00A03ACE"/>
    <w:rsid w:val="00A04906"/>
    <w:rsid w:val="00A04A9C"/>
    <w:rsid w:val="00A076BD"/>
    <w:rsid w:val="00A101F9"/>
    <w:rsid w:val="00A11132"/>
    <w:rsid w:val="00A11CA8"/>
    <w:rsid w:val="00A128D7"/>
    <w:rsid w:val="00A12A1B"/>
    <w:rsid w:val="00A13D36"/>
    <w:rsid w:val="00A13DF3"/>
    <w:rsid w:val="00A15550"/>
    <w:rsid w:val="00A15616"/>
    <w:rsid w:val="00A1585F"/>
    <w:rsid w:val="00A15F09"/>
    <w:rsid w:val="00A168DB"/>
    <w:rsid w:val="00A177AC"/>
    <w:rsid w:val="00A17E24"/>
    <w:rsid w:val="00A22078"/>
    <w:rsid w:val="00A22080"/>
    <w:rsid w:val="00A22096"/>
    <w:rsid w:val="00A22129"/>
    <w:rsid w:val="00A2304D"/>
    <w:rsid w:val="00A24AAC"/>
    <w:rsid w:val="00A27211"/>
    <w:rsid w:val="00A3161A"/>
    <w:rsid w:val="00A31CA7"/>
    <w:rsid w:val="00A325E8"/>
    <w:rsid w:val="00A33141"/>
    <w:rsid w:val="00A33493"/>
    <w:rsid w:val="00A335AE"/>
    <w:rsid w:val="00A340EE"/>
    <w:rsid w:val="00A34ABC"/>
    <w:rsid w:val="00A355D4"/>
    <w:rsid w:val="00A35CE4"/>
    <w:rsid w:val="00A35D6B"/>
    <w:rsid w:val="00A36077"/>
    <w:rsid w:val="00A37331"/>
    <w:rsid w:val="00A40B3C"/>
    <w:rsid w:val="00A40BB0"/>
    <w:rsid w:val="00A40D3A"/>
    <w:rsid w:val="00A41A4C"/>
    <w:rsid w:val="00A424D4"/>
    <w:rsid w:val="00A43CBD"/>
    <w:rsid w:val="00A43E33"/>
    <w:rsid w:val="00A4427D"/>
    <w:rsid w:val="00A459BB"/>
    <w:rsid w:val="00A51B5A"/>
    <w:rsid w:val="00A51E25"/>
    <w:rsid w:val="00A52D34"/>
    <w:rsid w:val="00A52F62"/>
    <w:rsid w:val="00A533D6"/>
    <w:rsid w:val="00A53854"/>
    <w:rsid w:val="00A5398C"/>
    <w:rsid w:val="00A53C2B"/>
    <w:rsid w:val="00A55285"/>
    <w:rsid w:val="00A5531C"/>
    <w:rsid w:val="00A55982"/>
    <w:rsid w:val="00A56948"/>
    <w:rsid w:val="00A578B0"/>
    <w:rsid w:val="00A57BB6"/>
    <w:rsid w:val="00A62910"/>
    <w:rsid w:val="00A62B6B"/>
    <w:rsid w:val="00A62EA4"/>
    <w:rsid w:val="00A62F68"/>
    <w:rsid w:val="00A642F4"/>
    <w:rsid w:val="00A666DE"/>
    <w:rsid w:val="00A66715"/>
    <w:rsid w:val="00A67C12"/>
    <w:rsid w:val="00A708C8"/>
    <w:rsid w:val="00A709DA"/>
    <w:rsid w:val="00A71A26"/>
    <w:rsid w:val="00A72719"/>
    <w:rsid w:val="00A731D8"/>
    <w:rsid w:val="00A738F0"/>
    <w:rsid w:val="00A73D1D"/>
    <w:rsid w:val="00A74CFD"/>
    <w:rsid w:val="00A75F6C"/>
    <w:rsid w:val="00A76E7A"/>
    <w:rsid w:val="00A80C5F"/>
    <w:rsid w:val="00A81A71"/>
    <w:rsid w:val="00A82556"/>
    <w:rsid w:val="00A83087"/>
    <w:rsid w:val="00A8329F"/>
    <w:rsid w:val="00A8384F"/>
    <w:rsid w:val="00A8389B"/>
    <w:rsid w:val="00A8433A"/>
    <w:rsid w:val="00A84FBA"/>
    <w:rsid w:val="00A85983"/>
    <w:rsid w:val="00A85AC5"/>
    <w:rsid w:val="00A860B5"/>
    <w:rsid w:val="00A865AB"/>
    <w:rsid w:val="00A8756E"/>
    <w:rsid w:val="00A9010D"/>
    <w:rsid w:val="00A9072B"/>
    <w:rsid w:val="00A91045"/>
    <w:rsid w:val="00A923B6"/>
    <w:rsid w:val="00A94251"/>
    <w:rsid w:val="00A95F31"/>
    <w:rsid w:val="00A9696F"/>
    <w:rsid w:val="00A96A82"/>
    <w:rsid w:val="00AA034D"/>
    <w:rsid w:val="00AA0E44"/>
    <w:rsid w:val="00AA1F4C"/>
    <w:rsid w:val="00AA275F"/>
    <w:rsid w:val="00AA35BD"/>
    <w:rsid w:val="00AA4028"/>
    <w:rsid w:val="00AA46B0"/>
    <w:rsid w:val="00AA4A9C"/>
    <w:rsid w:val="00AA56EA"/>
    <w:rsid w:val="00AA65CB"/>
    <w:rsid w:val="00AA6978"/>
    <w:rsid w:val="00AA7459"/>
    <w:rsid w:val="00AA7544"/>
    <w:rsid w:val="00AB1C38"/>
    <w:rsid w:val="00AB1E15"/>
    <w:rsid w:val="00AB2E07"/>
    <w:rsid w:val="00AB33AE"/>
    <w:rsid w:val="00AB3A68"/>
    <w:rsid w:val="00AB47E7"/>
    <w:rsid w:val="00AB5195"/>
    <w:rsid w:val="00AB6779"/>
    <w:rsid w:val="00AB720D"/>
    <w:rsid w:val="00AB78CE"/>
    <w:rsid w:val="00AC36C1"/>
    <w:rsid w:val="00AC4380"/>
    <w:rsid w:val="00AC4887"/>
    <w:rsid w:val="00AC4B56"/>
    <w:rsid w:val="00AC4F50"/>
    <w:rsid w:val="00AC5111"/>
    <w:rsid w:val="00AC5843"/>
    <w:rsid w:val="00AC6D1C"/>
    <w:rsid w:val="00AC72A6"/>
    <w:rsid w:val="00AD001B"/>
    <w:rsid w:val="00AD009F"/>
    <w:rsid w:val="00AD0FC1"/>
    <w:rsid w:val="00AD1569"/>
    <w:rsid w:val="00AD1F08"/>
    <w:rsid w:val="00AD30BC"/>
    <w:rsid w:val="00AD41C5"/>
    <w:rsid w:val="00AD4248"/>
    <w:rsid w:val="00AD4D2F"/>
    <w:rsid w:val="00AD7858"/>
    <w:rsid w:val="00AE1363"/>
    <w:rsid w:val="00AE18AC"/>
    <w:rsid w:val="00AE27E5"/>
    <w:rsid w:val="00AE31D9"/>
    <w:rsid w:val="00AE3C24"/>
    <w:rsid w:val="00AE3FFA"/>
    <w:rsid w:val="00AE52E4"/>
    <w:rsid w:val="00AE5A98"/>
    <w:rsid w:val="00AE793B"/>
    <w:rsid w:val="00AF074E"/>
    <w:rsid w:val="00AF1365"/>
    <w:rsid w:val="00AF159D"/>
    <w:rsid w:val="00AF2B38"/>
    <w:rsid w:val="00AF3099"/>
    <w:rsid w:val="00AF4F8C"/>
    <w:rsid w:val="00AF5ECB"/>
    <w:rsid w:val="00AF6187"/>
    <w:rsid w:val="00AF729A"/>
    <w:rsid w:val="00AF7FF6"/>
    <w:rsid w:val="00B00392"/>
    <w:rsid w:val="00B008EC"/>
    <w:rsid w:val="00B00A57"/>
    <w:rsid w:val="00B00FBC"/>
    <w:rsid w:val="00B015BB"/>
    <w:rsid w:val="00B02513"/>
    <w:rsid w:val="00B02B41"/>
    <w:rsid w:val="00B02DB7"/>
    <w:rsid w:val="00B02E50"/>
    <w:rsid w:val="00B03178"/>
    <w:rsid w:val="00B031EA"/>
    <w:rsid w:val="00B05669"/>
    <w:rsid w:val="00B0593F"/>
    <w:rsid w:val="00B05CEE"/>
    <w:rsid w:val="00B06150"/>
    <w:rsid w:val="00B06285"/>
    <w:rsid w:val="00B075F4"/>
    <w:rsid w:val="00B159FF"/>
    <w:rsid w:val="00B17002"/>
    <w:rsid w:val="00B201E9"/>
    <w:rsid w:val="00B2092A"/>
    <w:rsid w:val="00B20ED6"/>
    <w:rsid w:val="00B220CD"/>
    <w:rsid w:val="00B22DD0"/>
    <w:rsid w:val="00B23D24"/>
    <w:rsid w:val="00B23D81"/>
    <w:rsid w:val="00B268BD"/>
    <w:rsid w:val="00B26AF5"/>
    <w:rsid w:val="00B26BC0"/>
    <w:rsid w:val="00B26CF3"/>
    <w:rsid w:val="00B322F1"/>
    <w:rsid w:val="00B33075"/>
    <w:rsid w:val="00B33842"/>
    <w:rsid w:val="00B34D2C"/>
    <w:rsid w:val="00B357BB"/>
    <w:rsid w:val="00B364AC"/>
    <w:rsid w:val="00B36F4A"/>
    <w:rsid w:val="00B37538"/>
    <w:rsid w:val="00B37863"/>
    <w:rsid w:val="00B37938"/>
    <w:rsid w:val="00B41B19"/>
    <w:rsid w:val="00B421F8"/>
    <w:rsid w:val="00B4227A"/>
    <w:rsid w:val="00B425E0"/>
    <w:rsid w:val="00B4300D"/>
    <w:rsid w:val="00B4496C"/>
    <w:rsid w:val="00B45252"/>
    <w:rsid w:val="00B456B8"/>
    <w:rsid w:val="00B45861"/>
    <w:rsid w:val="00B46600"/>
    <w:rsid w:val="00B515D4"/>
    <w:rsid w:val="00B519BA"/>
    <w:rsid w:val="00B523DB"/>
    <w:rsid w:val="00B53422"/>
    <w:rsid w:val="00B5342D"/>
    <w:rsid w:val="00B5640E"/>
    <w:rsid w:val="00B5655E"/>
    <w:rsid w:val="00B56C17"/>
    <w:rsid w:val="00B57211"/>
    <w:rsid w:val="00B57359"/>
    <w:rsid w:val="00B5769F"/>
    <w:rsid w:val="00B57867"/>
    <w:rsid w:val="00B63108"/>
    <w:rsid w:val="00B6355F"/>
    <w:rsid w:val="00B63750"/>
    <w:rsid w:val="00B637B7"/>
    <w:rsid w:val="00B63A5F"/>
    <w:rsid w:val="00B647D0"/>
    <w:rsid w:val="00B64EEC"/>
    <w:rsid w:val="00B65862"/>
    <w:rsid w:val="00B67E1A"/>
    <w:rsid w:val="00B702EE"/>
    <w:rsid w:val="00B70BFA"/>
    <w:rsid w:val="00B72598"/>
    <w:rsid w:val="00B72B32"/>
    <w:rsid w:val="00B73D1B"/>
    <w:rsid w:val="00B73F48"/>
    <w:rsid w:val="00B74D85"/>
    <w:rsid w:val="00B74FF5"/>
    <w:rsid w:val="00B76D50"/>
    <w:rsid w:val="00B77F81"/>
    <w:rsid w:val="00B81783"/>
    <w:rsid w:val="00B82082"/>
    <w:rsid w:val="00B82CD4"/>
    <w:rsid w:val="00B82D55"/>
    <w:rsid w:val="00B8314B"/>
    <w:rsid w:val="00B83EBB"/>
    <w:rsid w:val="00B853DF"/>
    <w:rsid w:val="00B86EFD"/>
    <w:rsid w:val="00B86FAF"/>
    <w:rsid w:val="00B878A8"/>
    <w:rsid w:val="00B90E1D"/>
    <w:rsid w:val="00B9157A"/>
    <w:rsid w:val="00B919C9"/>
    <w:rsid w:val="00B91A28"/>
    <w:rsid w:val="00B92057"/>
    <w:rsid w:val="00B9246E"/>
    <w:rsid w:val="00B929B3"/>
    <w:rsid w:val="00B92ADC"/>
    <w:rsid w:val="00B93027"/>
    <w:rsid w:val="00B932E9"/>
    <w:rsid w:val="00B9332E"/>
    <w:rsid w:val="00B9388D"/>
    <w:rsid w:val="00B93E41"/>
    <w:rsid w:val="00B942D9"/>
    <w:rsid w:val="00B94FB6"/>
    <w:rsid w:val="00B95736"/>
    <w:rsid w:val="00B95792"/>
    <w:rsid w:val="00B96023"/>
    <w:rsid w:val="00B96695"/>
    <w:rsid w:val="00B96741"/>
    <w:rsid w:val="00B97258"/>
    <w:rsid w:val="00B9762F"/>
    <w:rsid w:val="00B97CFA"/>
    <w:rsid w:val="00B97EC1"/>
    <w:rsid w:val="00BA0188"/>
    <w:rsid w:val="00BA3540"/>
    <w:rsid w:val="00BA361F"/>
    <w:rsid w:val="00BA37AA"/>
    <w:rsid w:val="00BA476E"/>
    <w:rsid w:val="00BA50D1"/>
    <w:rsid w:val="00BA53EE"/>
    <w:rsid w:val="00BB09A0"/>
    <w:rsid w:val="00BB0CDC"/>
    <w:rsid w:val="00BB2B12"/>
    <w:rsid w:val="00BB2B81"/>
    <w:rsid w:val="00BB557D"/>
    <w:rsid w:val="00BB59E1"/>
    <w:rsid w:val="00BB5D4D"/>
    <w:rsid w:val="00BB73F5"/>
    <w:rsid w:val="00BB7F2C"/>
    <w:rsid w:val="00BC0608"/>
    <w:rsid w:val="00BC07AC"/>
    <w:rsid w:val="00BC0B34"/>
    <w:rsid w:val="00BC13E1"/>
    <w:rsid w:val="00BC15D7"/>
    <w:rsid w:val="00BC1733"/>
    <w:rsid w:val="00BC1CD3"/>
    <w:rsid w:val="00BC3739"/>
    <w:rsid w:val="00BC38BC"/>
    <w:rsid w:val="00BC3BE2"/>
    <w:rsid w:val="00BC4743"/>
    <w:rsid w:val="00BC55C6"/>
    <w:rsid w:val="00BC5902"/>
    <w:rsid w:val="00BC6673"/>
    <w:rsid w:val="00BC67F6"/>
    <w:rsid w:val="00BC6FB4"/>
    <w:rsid w:val="00BC7F95"/>
    <w:rsid w:val="00BD123D"/>
    <w:rsid w:val="00BD166C"/>
    <w:rsid w:val="00BD39C4"/>
    <w:rsid w:val="00BD5364"/>
    <w:rsid w:val="00BD6127"/>
    <w:rsid w:val="00BD73AE"/>
    <w:rsid w:val="00BE0A61"/>
    <w:rsid w:val="00BE0E67"/>
    <w:rsid w:val="00BE204E"/>
    <w:rsid w:val="00BE2C06"/>
    <w:rsid w:val="00BE3E86"/>
    <w:rsid w:val="00BE51EA"/>
    <w:rsid w:val="00BE693C"/>
    <w:rsid w:val="00BE6E94"/>
    <w:rsid w:val="00BE7E6D"/>
    <w:rsid w:val="00BF0CCA"/>
    <w:rsid w:val="00BF1578"/>
    <w:rsid w:val="00BF2C63"/>
    <w:rsid w:val="00BF3144"/>
    <w:rsid w:val="00BF406B"/>
    <w:rsid w:val="00BF475B"/>
    <w:rsid w:val="00BF5208"/>
    <w:rsid w:val="00BF567D"/>
    <w:rsid w:val="00BF59C0"/>
    <w:rsid w:val="00BF6515"/>
    <w:rsid w:val="00BF7AA4"/>
    <w:rsid w:val="00BF7AFD"/>
    <w:rsid w:val="00C00151"/>
    <w:rsid w:val="00C0099B"/>
    <w:rsid w:val="00C06FBF"/>
    <w:rsid w:val="00C07176"/>
    <w:rsid w:val="00C07C20"/>
    <w:rsid w:val="00C07D3E"/>
    <w:rsid w:val="00C07E9D"/>
    <w:rsid w:val="00C108EE"/>
    <w:rsid w:val="00C109F6"/>
    <w:rsid w:val="00C10FA7"/>
    <w:rsid w:val="00C1149C"/>
    <w:rsid w:val="00C11697"/>
    <w:rsid w:val="00C1215E"/>
    <w:rsid w:val="00C12E6E"/>
    <w:rsid w:val="00C14BEA"/>
    <w:rsid w:val="00C15169"/>
    <w:rsid w:val="00C151A2"/>
    <w:rsid w:val="00C1625F"/>
    <w:rsid w:val="00C16AA4"/>
    <w:rsid w:val="00C17BA5"/>
    <w:rsid w:val="00C218BD"/>
    <w:rsid w:val="00C22400"/>
    <w:rsid w:val="00C2442E"/>
    <w:rsid w:val="00C25194"/>
    <w:rsid w:val="00C27273"/>
    <w:rsid w:val="00C309EF"/>
    <w:rsid w:val="00C31691"/>
    <w:rsid w:val="00C32B6A"/>
    <w:rsid w:val="00C33890"/>
    <w:rsid w:val="00C34141"/>
    <w:rsid w:val="00C34B53"/>
    <w:rsid w:val="00C37192"/>
    <w:rsid w:val="00C377CA"/>
    <w:rsid w:val="00C37BB2"/>
    <w:rsid w:val="00C404E5"/>
    <w:rsid w:val="00C40C57"/>
    <w:rsid w:val="00C41EE9"/>
    <w:rsid w:val="00C42B78"/>
    <w:rsid w:val="00C42D81"/>
    <w:rsid w:val="00C431C4"/>
    <w:rsid w:val="00C43888"/>
    <w:rsid w:val="00C43E68"/>
    <w:rsid w:val="00C441B0"/>
    <w:rsid w:val="00C441FE"/>
    <w:rsid w:val="00C45763"/>
    <w:rsid w:val="00C46800"/>
    <w:rsid w:val="00C47018"/>
    <w:rsid w:val="00C47059"/>
    <w:rsid w:val="00C472BB"/>
    <w:rsid w:val="00C47DDD"/>
    <w:rsid w:val="00C51B2C"/>
    <w:rsid w:val="00C5219E"/>
    <w:rsid w:val="00C52809"/>
    <w:rsid w:val="00C52E1E"/>
    <w:rsid w:val="00C53121"/>
    <w:rsid w:val="00C53354"/>
    <w:rsid w:val="00C533C3"/>
    <w:rsid w:val="00C542FA"/>
    <w:rsid w:val="00C55F88"/>
    <w:rsid w:val="00C57985"/>
    <w:rsid w:val="00C611BE"/>
    <w:rsid w:val="00C61B65"/>
    <w:rsid w:val="00C625CB"/>
    <w:rsid w:val="00C62766"/>
    <w:rsid w:val="00C62CB7"/>
    <w:rsid w:val="00C6387E"/>
    <w:rsid w:val="00C63989"/>
    <w:rsid w:val="00C63A0A"/>
    <w:rsid w:val="00C64680"/>
    <w:rsid w:val="00C64AE8"/>
    <w:rsid w:val="00C65F6D"/>
    <w:rsid w:val="00C675C8"/>
    <w:rsid w:val="00C6783E"/>
    <w:rsid w:val="00C708F0"/>
    <w:rsid w:val="00C716A7"/>
    <w:rsid w:val="00C727F9"/>
    <w:rsid w:val="00C72E65"/>
    <w:rsid w:val="00C72F88"/>
    <w:rsid w:val="00C73C47"/>
    <w:rsid w:val="00C73DC7"/>
    <w:rsid w:val="00C73E1E"/>
    <w:rsid w:val="00C74CC3"/>
    <w:rsid w:val="00C75303"/>
    <w:rsid w:val="00C765A1"/>
    <w:rsid w:val="00C76804"/>
    <w:rsid w:val="00C83455"/>
    <w:rsid w:val="00C83B0E"/>
    <w:rsid w:val="00C85075"/>
    <w:rsid w:val="00C850B4"/>
    <w:rsid w:val="00C8550E"/>
    <w:rsid w:val="00C86507"/>
    <w:rsid w:val="00C87C61"/>
    <w:rsid w:val="00C87EB0"/>
    <w:rsid w:val="00C87F78"/>
    <w:rsid w:val="00C92C12"/>
    <w:rsid w:val="00C93490"/>
    <w:rsid w:val="00C94E17"/>
    <w:rsid w:val="00CA0091"/>
    <w:rsid w:val="00CA0772"/>
    <w:rsid w:val="00CA088D"/>
    <w:rsid w:val="00CA0C88"/>
    <w:rsid w:val="00CA0CAF"/>
    <w:rsid w:val="00CA2886"/>
    <w:rsid w:val="00CA2FF1"/>
    <w:rsid w:val="00CB015F"/>
    <w:rsid w:val="00CB0DE0"/>
    <w:rsid w:val="00CB358A"/>
    <w:rsid w:val="00CB56C3"/>
    <w:rsid w:val="00CB597D"/>
    <w:rsid w:val="00CB5DA3"/>
    <w:rsid w:val="00CC0B64"/>
    <w:rsid w:val="00CC2144"/>
    <w:rsid w:val="00CC2D9C"/>
    <w:rsid w:val="00CC371C"/>
    <w:rsid w:val="00CC382E"/>
    <w:rsid w:val="00CC5CD0"/>
    <w:rsid w:val="00CC5F72"/>
    <w:rsid w:val="00CC7C54"/>
    <w:rsid w:val="00CD2C53"/>
    <w:rsid w:val="00CD5574"/>
    <w:rsid w:val="00CD55BF"/>
    <w:rsid w:val="00CD602D"/>
    <w:rsid w:val="00CD683B"/>
    <w:rsid w:val="00CD6B20"/>
    <w:rsid w:val="00CD6D37"/>
    <w:rsid w:val="00CD77AA"/>
    <w:rsid w:val="00CD78E2"/>
    <w:rsid w:val="00CD7FCE"/>
    <w:rsid w:val="00CE1044"/>
    <w:rsid w:val="00CE28AD"/>
    <w:rsid w:val="00CE2EAD"/>
    <w:rsid w:val="00CE3A50"/>
    <w:rsid w:val="00CE599F"/>
    <w:rsid w:val="00CE68BA"/>
    <w:rsid w:val="00CF00C7"/>
    <w:rsid w:val="00CF04F7"/>
    <w:rsid w:val="00CF0B4B"/>
    <w:rsid w:val="00CF1614"/>
    <w:rsid w:val="00CF16AE"/>
    <w:rsid w:val="00CF27C8"/>
    <w:rsid w:val="00CF2E3A"/>
    <w:rsid w:val="00CF3A62"/>
    <w:rsid w:val="00CF3AC9"/>
    <w:rsid w:val="00CF5965"/>
    <w:rsid w:val="00CF5C74"/>
    <w:rsid w:val="00CF69C5"/>
    <w:rsid w:val="00CF6C41"/>
    <w:rsid w:val="00D00F9A"/>
    <w:rsid w:val="00D031EC"/>
    <w:rsid w:val="00D045D0"/>
    <w:rsid w:val="00D061B1"/>
    <w:rsid w:val="00D06DD9"/>
    <w:rsid w:val="00D0708F"/>
    <w:rsid w:val="00D07556"/>
    <w:rsid w:val="00D1062C"/>
    <w:rsid w:val="00D11208"/>
    <w:rsid w:val="00D11292"/>
    <w:rsid w:val="00D114BB"/>
    <w:rsid w:val="00D12130"/>
    <w:rsid w:val="00D1310F"/>
    <w:rsid w:val="00D13797"/>
    <w:rsid w:val="00D1407F"/>
    <w:rsid w:val="00D15437"/>
    <w:rsid w:val="00D15552"/>
    <w:rsid w:val="00D15601"/>
    <w:rsid w:val="00D15A89"/>
    <w:rsid w:val="00D16AFF"/>
    <w:rsid w:val="00D17E02"/>
    <w:rsid w:val="00D20D9A"/>
    <w:rsid w:val="00D20EB3"/>
    <w:rsid w:val="00D21EF2"/>
    <w:rsid w:val="00D22403"/>
    <w:rsid w:val="00D24263"/>
    <w:rsid w:val="00D2508F"/>
    <w:rsid w:val="00D25835"/>
    <w:rsid w:val="00D2583B"/>
    <w:rsid w:val="00D26375"/>
    <w:rsid w:val="00D27C23"/>
    <w:rsid w:val="00D30C47"/>
    <w:rsid w:val="00D318CF"/>
    <w:rsid w:val="00D32278"/>
    <w:rsid w:val="00D328AD"/>
    <w:rsid w:val="00D33E70"/>
    <w:rsid w:val="00D34175"/>
    <w:rsid w:val="00D347A6"/>
    <w:rsid w:val="00D34ED1"/>
    <w:rsid w:val="00D36D5E"/>
    <w:rsid w:val="00D36E8F"/>
    <w:rsid w:val="00D3741A"/>
    <w:rsid w:val="00D4017A"/>
    <w:rsid w:val="00D40310"/>
    <w:rsid w:val="00D4036B"/>
    <w:rsid w:val="00D408A1"/>
    <w:rsid w:val="00D40DEF"/>
    <w:rsid w:val="00D42389"/>
    <w:rsid w:val="00D4352B"/>
    <w:rsid w:val="00D440BA"/>
    <w:rsid w:val="00D441D1"/>
    <w:rsid w:val="00D449ED"/>
    <w:rsid w:val="00D4581F"/>
    <w:rsid w:val="00D45956"/>
    <w:rsid w:val="00D46384"/>
    <w:rsid w:val="00D469CC"/>
    <w:rsid w:val="00D46F8C"/>
    <w:rsid w:val="00D47E5B"/>
    <w:rsid w:val="00D50C8A"/>
    <w:rsid w:val="00D51B21"/>
    <w:rsid w:val="00D52672"/>
    <w:rsid w:val="00D528C1"/>
    <w:rsid w:val="00D53D0E"/>
    <w:rsid w:val="00D5628E"/>
    <w:rsid w:val="00D60843"/>
    <w:rsid w:val="00D60DD4"/>
    <w:rsid w:val="00D616C1"/>
    <w:rsid w:val="00D617A7"/>
    <w:rsid w:val="00D619B9"/>
    <w:rsid w:val="00D61BA4"/>
    <w:rsid w:val="00D61FA1"/>
    <w:rsid w:val="00D62ABA"/>
    <w:rsid w:val="00D645EF"/>
    <w:rsid w:val="00D652F4"/>
    <w:rsid w:val="00D66818"/>
    <w:rsid w:val="00D66E26"/>
    <w:rsid w:val="00D675CF"/>
    <w:rsid w:val="00D675D1"/>
    <w:rsid w:val="00D67F84"/>
    <w:rsid w:val="00D70800"/>
    <w:rsid w:val="00D74FC3"/>
    <w:rsid w:val="00D75020"/>
    <w:rsid w:val="00D754E1"/>
    <w:rsid w:val="00D75C57"/>
    <w:rsid w:val="00D77FB9"/>
    <w:rsid w:val="00D8072E"/>
    <w:rsid w:val="00D8194D"/>
    <w:rsid w:val="00D82094"/>
    <w:rsid w:val="00D82B5B"/>
    <w:rsid w:val="00D85CFA"/>
    <w:rsid w:val="00D85E2A"/>
    <w:rsid w:val="00D869A8"/>
    <w:rsid w:val="00D86C42"/>
    <w:rsid w:val="00D87ED0"/>
    <w:rsid w:val="00D90F77"/>
    <w:rsid w:val="00D91C1A"/>
    <w:rsid w:val="00D91F2F"/>
    <w:rsid w:val="00D91FC2"/>
    <w:rsid w:val="00D93038"/>
    <w:rsid w:val="00D933B2"/>
    <w:rsid w:val="00D93DF7"/>
    <w:rsid w:val="00D946AE"/>
    <w:rsid w:val="00D9511B"/>
    <w:rsid w:val="00D962C9"/>
    <w:rsid w:val="00D968DE"/>
    <w:rsid w:val="00D97B2F"/>
    <w:rsid w:val="00DA1B76"/>
    <w:rsid w:val="00DA1D47"/>
    <w:rsid w:val="00DA2251"/>
    <w:rsid w:val="00DA274B"/>
    <w:rsid w:val="00DA37C7"/>
    <w:rsid w:val="00DA393B"/>
    <w:rsid w:val="00DA474B"/>
    <w:rsid w:val="00DA4799"/>
    <w:rsid w:val="00DA642C"/>
    <w:rsid w:val="00DA67FD"/>
    <w:rsid w:val="00DA7041"/>
    <w:rsid w:val="00DA774D"/>
    <w:rsid w:val="00DB07E1"/>
    <w:rsid w:val="00DB1372"/>
    <w:rsid w:val="00DB23B4"/>
    <w:rsid w:val="00DB274C"/>
    <w:rsid w:val="00DB2FDD"/>
    <w:rsid w:val="00DB3340"/>
    <w:rsid w:val="00DB4346"/>
    <w:rsid w:val="00DB54CC"/>
    <w:rsid w:val="00DB5819"/>
    <w:rsid w:val="00DB7142"/>
    <w:rsid w:val="00DB75ED"/>
    <w:rsid w:val="00DC032B"/>
    <w:rsid w:val="00DC12E2"/>
    <w:rsid w:val="00DC25F7"/>
    <w:rsid w:val="00DC3611"/>
    <w:rsid w:val="00DC4FC7"/>
    <w:rsid w:val="00DC5AAE"/>
    <w:rsid w:val="00DC6AAF"/>
    <w:rsid w:val="00DD028F"/>
    <w:rsid w:val="00DD08A4"/>
    <w:rsid w:val="00DD11A0"/>
    <w:rsid w:val="00DD14B1"/>
    <w:rsid w:val="00DD1BA6"/>
    <w:rsid w:val="00DD50C2"/>
    <w:rsid w:val="00DD6F7B"/>
    <w:rsid w:val="00DE1C9F"/>
    <w:rsid w:val="00DE23E0"/>
    <w:rsid w:val="00DE2ADC"/>
    <w:rsid w:val="00DE2BBD"/>
    <w:rsid w:val="00DE5CA0"/>
    <w:rsid w:val="00DE5FE4"/>
    <w:rsid w:val="00DE62E3"/>
    <w:rsid w:val="00DE6CCD"/>
    <w:rsid w:val="00DE6F30"/>
    <w:rsid w:val="00DF23C5"/>
    <w:rsid w:val="00DF26C9"/>
    <w:rsid w:val="00DF2E48"/>
    <w:rsid w:val="00DF3D6A"/>
    <w:rsid w:val="00DF5548"/>
    <w:rsid w:val="00DF5A44"/>
    <w:rsid w:val="00DF64DE"/>
    <w:rsid w:val="00DF68BF"/>
    <w:rsid w:val="00DF6C6E"/>
    <w:rsid w:val="00DF6F56"/>
    <w:rsid w:val="00DF6FBE"/>
    <w:rsid w:val="00DF7DDA"/>
    <w:rsid w:val="00E010F8"/>
    <w:rsid w:val="00E02AE7"/>
    <w:rsid w:val="00E031F2"/>
    <w:rsid w:val="00E0419E"/>
    <w:rsid w:val="00E0484A"/>
    <w:rsid w:val="00E04B88"/>
    <w:rsid w:val="00E05CC4"/>
    <w:rsid w:val="00E101E4"/>
    <w:rsid w:val="00E10F86"/>
    <w:rsid w:val="00E131B4"/>
    <w:rsid w:val="00E14671"/>
    <w:rsid w:val="00E14D18"/>
    <w:rsid w:val="00E14DDF"/>
    <w:rsid w:val="00E165DD"/>
    <w:rsid w:val="00E1768A"/>
    <w:rsid w:val="00E2194C"/>
    <w:rsid w:val="00E222B6"/>
    <w:rsid w:val="00E22415"/>
    <w:rsid w:val="00E252B3"/>
    <w:rsid w:val="00E25B5F"/>
    <w:rsid w:val="00E2620D"/>
    <w:rsid w:val="00E30715"/>
    <w:rsid w:val="00E309D2"/>
    <w:rsid w:val="00E31C36"/>
    <w:rsid w:val="00E32149"/>
    <w:rsid w:val="00E32685"/>
    <w:rsid w:val="00E326B9"/>
    <w:rsid w:val="00E330B4"/>
    <w:rsid w:val="00E330E1"/>
    <w:rsid w:val="00E33107"/>
    <w:rsid w:val="00E3313D"/>
    <w:rsid w:val="00E331FC"/>
    <w:rsid w:val="00E3322F"/>
    <w:rsid w:val="00E33E13"/>
    <w:rsid w:val="00E3431B"/>
    <w:rsid w:val="00E3543E"/>
    <w:rsid w:val="00E35555"/>
    <w:rsid w:val="00E362F0"/>
    <w:rsid w:val="00E36A4D"/>
    <w:rsid w:val="00E36B5E"/>
    <w:rsid w:val="00E36C4F"/>
    <w:rsid w:val="00E36F7F"/>
    <w:rsid w:val="00E40275"/>
    <w:rsid w:val="00E40396"/>
    <w:rsid w:val="00E409D2"/>
    <w:rsid w:val="00E411C0"/>
    <w:rsid w:val="00E41C0B"/>
    <w:rsid w:val="00E428BB"/>
    <w:rsid w:val="00E440E8"/>
    <w:rsid w:val="00E452A8"/>
    <w:rsid w:val="00E45A33"/>
    <w:rsid w:val="00E464DA"/>
    <w:rsid w:val="00E46520"/>
    <w:rsid w:val="00E46562"/>
    <w:rsid w:val="00E46986"/>
    <w:rsid w:val="00E47CC3"/>
    <w:rsid w:val="00E50279"/>
    <w:rsid w:val="00E50FC5"/>
    <w:rsid w:val="00E51CEB"/>
    <w:rsid w:val="00E52CEF"/>
    <w:rsid w:val="00E53B5B"/>
    <w:rsid w:val="00E53F4A"/>
    <w:rsid w:val="00E61368"/>
    <w:rsid w:val="00E61E1E"/>
    <w:rsid w:val="00E63216"/>
    <w:rsid w:val="00E657D4"/>
    <w:rsid w:val="00E65A7F"/>
    <w:rsid w:val="00E66B5E"/>
    <w:rsid w:val="00E7032E"/>
    <w:rsid w:val="00E710A0"/>
    <w:rsid w:val="00E7231F"/>
    <w:rsid w:val="00E72487"/>
    <w:rsid w:val="00E731D2"/>
    <w:rsid w:val="00E739DB"/>
    <w:rsid w:val="00E73BA0"/>
    <w:rsid w:val="00E73DFB"/>
    <w:rsid w:val="00E755EC"/>
    <w:rsid w:val="00E756CB"/>
    <w:rsid w:val="00E774C0"/>
    <w:rsid w:val="00E8149E"/>
    <w:rsid w:val="00E824A5"/>
    <w:rsid w:val="00E8311F"/>
    <w:rsid w:val="00E8396E"/>
    <w:rsid w:val="00E84F3A"/>
    <w:rsid w:val="00E85550"/>
    <w:rsid w:val="00E87A0C"/>
    <w:rsid w:val="00E91514"/>
    <w:rsid w:val="00E9165F"/>
    <w:rsid w:val="00E91789"/>
    <w:rsid w:val="00E925CE"/>
    <w:rsid w:val="00E932CD"/>
    <w:rsid w:val="00E948F1"/>
    <w:rsid w:val="00E94C16"/>
    <w:rsid w:val="00E94CBF"/>
    <w:rsid w:val="00E95306"/>
    <w:rsid w:val="00E96B4C"/>
    <w:rsid w:val="00E96C60"/>
    <w:rsid w:val="00E9723F"/>
    <w:rsid w:val="00E97894"/>
    <w:rsid w:val="00E97D57"/>
    <w:rsid w:val="00EA10B0"/>
    <w:rsid w:val="00EA19B5"/>
    <w:rsid w:val="00EA2183"/>
    <w:rsid w:val="00EA381E"/>
    <w:rsid w:val="00EA3D94"/>
    <w:rsid w:val="00EA51FB"/>
    <w:rsid w:val="00EA5AA0"/>
    <w:rsid w:val="00EA5C43"/>
    <w:rsid w:val="00EB0606"/>
    <w:rsid w:val="00EB156A"/>
    <w:rsid w:val="00EB2CEE"/>
    <w:rsid w:val="00EB3985"/>
    <w:rsid w:val="00EB3CA3"/>
    <w:rsid w:val="00EB4D6E"/>
    <w:rsid w:val="00EB5264"/>
    <w:rsid w:val="00EB56E1"/>
    <w:rsid w:val="00EB76C8"/>
    <w:rsid w:val="00EB7F64"/>
    <w:rsid w:val="00EC03FD"/>
    <w:rsid w:val="00EC0852"/>
    <w:rsid w:val="00EC1C45"/>
    <w:rsid w:val="00EC1CDC"/>
    <w:rsid w:val="00EC221D"/>
    <w:rsid w:val="00EC2928"/>
    <w:rsid w:val="00EC3449"/>
    <w:rsid w:val="00EC3BDB"/>
    <w:rsid w:val="00EC6708"/>
    <w:rsid w:val="00ED2B49"/>
    <w:rsid w:val="00ED5D0C"/>
    <w:rsid w:val="00ED6308"/>
    <w:rsid w:val="00ED67C7"/>
    <w:rsid w:val="00ED7D0F"/>
    <w:rsid w:val="00ED7D4A"/>
    <w:rsid w:val="00EE16A2"/>
    <w:rsid w:val="00EE2ACE"/>
    <w:rsid w:val="00EE336C"/>
    <w:rsid w:val="00EE4143"/>
    <w:rsid w:val="00EE6AD6"/>
    <w:rsid w:val="00EE729C"/>
    <w:rsid w:val="00EE768A"/>
    <w:rsid w:val="00EE76E5"/>
    <w:rsid w:val="00EF0762"/>
    <w:rsid w:val="00EF11BE"/>
    <w:rsid w:val="00EF1F86"/>
    <w:rsid w:val="00EF2F76"/>
    <w:rsid w:val="00EF39BD"/>
    <w:rsid w:val="00EF45AA"/>
    <w:rsid w:val="00EF4727"/>
    <w:rsid w:val="00EF4D4D"/>
    <w:rsid w:val="00EF5E85"/>
    <w:rsid w:val="00EF72F7"/>
    <w:rsid w:val="00F01072"/>
    <w:rsid w:val="00F010A6"/>
    <w:rsid w:val="00F017E9"/>
    <w:rsid w:val="00F0282C"/>
    <w:rsid w:val="00F04397"/>
    <w:rsid w:val="00F04AFE"/>
    <w:rsid w:val="00F06165"/>
    <w:rsid w:val="00F07274"/>
    <w:rsid w:val="00F07959"/>
    <w:rsid w:val="00F07A06"/>
    <w:rsid w:val="00F07A84"/>
    <w:rsid w:val="00F10358"/>
    <w:rsid w:val="00F107E3"/>
    <w:rsid w:val="00F120C8"/>
    <w:rsid w:val="00F122D7"/>
    <w:rsid w:val="00F1264C"/>
    <w:rsid w:val="00F12CCB"/>
    <w:rsid w:val="00F135FB"/>
    <w:rsid w:val="00F14DC9"/>
    <w:rsid w:val="00F15A6D"/>
    <w:rsid w:val="00F179A4"/>
    <w:rsid w:val="00F2008F"/>
    <w:rsid w:val="00F20D2B"/>
    <w:rsid w:val="00F2201A"/>
    <w:rsid w:val="00F2219C"/>
    <w:rsid w:val="00F2281C"/>
    <w:rsid w:val="00F22BF0"/>
    <w:rsid w:val="00F23634"/>
    <w:rsid w:val="00F23FD0"/>
    <w:rsid w:val="00F24205"/>
    <w:rsid w:val="00F25BC2"/>
    <w:rsid w:val="00F25F94"/>
    <w:rsid w:val="00F26754"/>
    <w:rsid w:val="00F3010D"/>
    <w:rsid w:val="00F318B3"/>
    <w:rsid w:val="00F331CC"/>
    <w:rsid w:val="00F34559"/>
    <w:rsid w:val="00F358A9"/>
    <w:rsid w:val="00F35A42"/>
    <w:rsid w:val="00F379C9"/>
    <w:rsid w:val="00F37C5F"/>
    <w:rsid w:val="00F4008F"/>
    <w:rsid w:val="00F40332"/>
    <w:rsid w:val="00F40B37"/>
    <w:rsid w:val="00F4148F"/>
    <w:rsid w:val="00F41E6A"/>
    <w:rsid w:val="00F422E4"/>
    <w:rsid w:val="00F434A5"/>
    <w:rsid w:val="00F44B19"/>
    <w:rsid w:val="00F47BDF"/>
    <w:rsid w:val="00F47F79"/>
    <w:rsid w:val="00F51ED4"/>
    <w:rsid w:val="00F529B0"/>
    <w:rsid w:val="00F529D2"/>
    <w:rsid w:val="00F52E45"/>
    <w:rsid w:val="00F53FA7"/>
    <w:rsid w:val="00F5474D"/>
    <w:rsid w:val="00F57579"/>
    <w:rsid w:val="00F61599"/>
    <w:rsid w:val="00F61603"/>
    <w:rsid w:val="00F622CB"/>
    <w:rsid w:val="00F62744"/>
    <w:rsid w:val="00F62C92"/>
    <w:rsid w:val="00F646CE"/>
    <w:rsid w:val="00F64A0B"/>
    <w:rsid w:val="00F65B2A"/>
    <w:rsid w:val="00F66B63"/>
    <w:rsid w:val="00F673E8"/>
    <w:rsid w:val="00F67AA4"/>
    <w:rsid w:val="00F72A3D"/>
    <w:rsid w:val="00F73F20"/>
    <w:rsid w:val="00F75F68"/>
    <w:rsid w:val="00F770CC"/>
    <w:rsid w:val="00F775F1"/>
    <w:rsid w:val="00F809C7"/>
    <w:rsid w:val="00F80F35"/>
    <w:rsid w:val="00F8197E"/>
    <w:rsid w:val="00F83BF0"/>
    <w:rsid w:val="00F849B6"/>
    <w:rsid w:val="00F84DCA"/>
    <w:rsid w:val="00F8519F"/>
    <w:rsid w:val="00F85607"/>
    <w:rsid w:val="00F912C7"/>
    <w:rsid w:val="00F91AC8"/>
    <w:rsid w:val="00F91B54"/>
    <w:rsid w:val="00F91B75"/>
    <w:rsid w:val="00F9339D"/>
    <w:rsid w:val="00F934D9"/>
    <w:rsid w:val="00F94194"/>
    <w:rsid w:val="00F9521A"/>
    <w:rsid w:val="00F95B2F"/>
    <w:rsid w:val="00F95B5A"/>
    <w:rsid w:val="00F96D21"/>
    <w:rsid w:val="00F96F39"/>
    <w:rsid w:val="00F97F71"/>
    <w:rsid w:val="00FA541B"/>
    <w:rsid w:val="00FA5AE3"/>
    <w:rsid w:val="00FA79ED"/>
    <w:rsid w:val="00FA7D03"/>
    <w:rsid w:val="00FB3C75"/>
    <w:rsid w:val="00FB56F5"/>
    <w:rsid w:val="00FB5E86"/>
    <w:rsid w:val="00FB7431"/>
    <w:rsid w:val="00FC526D"/>
    <w:rsid w:val="00FC545F"/>
    <w:rsid w:val="00FC5614"/>
    <w:rsid w:val="00FC5622"/>
    <w:rsid w:val="00FC5A59"/>
    <w:rsid w:val="00FC5B7A"/>
    <w:rsid w:val="00FD17B5"/>
    <w:rsid w:val="00FD20BF"/>
    <w:rsid w:val="00FD253C"/>
    <w:rsid w:val="00FD2C70"/>
    <w:rsid w:val="00FD427B"/>
    <w:rsid w:val="00FD4ACE"/>
    <w:rsid w:val="00FD54F8"/>
    <w:rsid w:val="00FD6B0E"/>
    <w:rsid w:val="00FD6B99"/>
    <w:rsid w:val="00FD6F3D"/>
    <w:rsid w:val="00FE1CDE"/>
    <w:rsid w:val="00FE2831"/>
    <w:rsid w:val="00FE2832"/>
    <w:rsid w:val="00FE2B1D"/>
    <w:rsid w:val="00FE3113"/>
    <w:rsid w:val="00FE3CFD"/>
    <w:rsid w:val="00FE47F7"/>
    <w:rsid w:val="00FE48A2"/>
    <w:rsid w:val="00FE5EDB"/>
    <w:rsid w:val="00FF248D"/>
    <w:rsid w:val="00FF63E2"/>
    <w:rsid w:val="00FF7CD7"/>
    <w:rsid w:val="03C26BD1"/>
    <w:rsid w:val="05017C52"/>
    <w:rsid w:val="07DF2906"/>
    <w:rsid w:val="09EA05ED"/>
    <w:rsid w:val="0A8F6E15"/>
    <w:rsid w:val="0EBA50FE"/>
    <w:rsid w:val="112C3C37"/>
    <w:rsid w:val="12E52961"/>
    <w:rsid w:val="15375E62"/>
    <w:rsid w:val="156903A2"/>
    <w:rsid w:val="16D42CDF"/>
    <w:rsid w:val="17B648CC"/>
    <w:rsid w:val="17D95673"/>
    <w:rsid w:val="187327BD"/>
    <w:rsid w:val="19AF639F"/>
    <w:rsid w:val="1B331D07"/>
    <w:rsid w:val="1BDB2B53"/>
    <w:rsid w:val="20FF14F2"/>
    <w:rsid w:val="21550065"/>
    <w:rsid w:val="22FB981B"/>
    <w:rsid w:val="245B38D1"/>
    <w:rsid w:val="251E1D03"/>
    <w:rsid w:val="29732512"/>
    <w:rsid w:val="29DF5830"/>
    <w:rsid w:val="2AF9D1FF"/>
    <w:rsid w:val="2B1C386E"/>
    <w:rsid w:val="2B1E480B"/>
    <w:rsid w:val="2B700882"/>
    <w:rsid w:val="2CC118F2"/>
    <w:rsid w:val="2D26080E"/>
    <w:rsid w:val="2E2D7C9E"/>
    <w:rsid w:val="2E520501"/>
    <w:rsid w:val="2E66470A"/>
    <w:rsid w:val="33BB830B"/>
    <w:rsid w:val="34483C32"/>
    <w:rsid w:val="351C5F25"/>
    <w:rsid w:val="37B91C4D"/>
    <w:rsid w:val="37FD2265"/>
    <w:rsid w:val="3A6A32CA"/>
    <w:rsid w:val="3BCD6E7C"/>
    <w:rsid w:val="3BE1CB7F"/>
    <w:rsid w:val="3C0D06AF"/>
    <w:rsid w:val="3C6A0C14"/>
    <w:rsid w:val="3F711DF9"/>
    <w:rsid w:val="3FBC05FB"/>
    <w:rsid w:val="41214B28"/>
    <w:rsid w:val="41C773E2"/>
    <w:rsid w:val="46325115"/>
    <w:rsid w:val="47884B7D"/>
    <w:rsid w:val="4AEEEFC8"/>
    <w:rsid w:val="4B2F5E09"/>
    <w:rsid w:val="4B9A1834"/>
    <w:rsid w:val="4D4C3002"/>
    <w:rsid w:val="4FF83828"/>
    <w:rsid w:val="50AB7F7F"/>
    <w:rsid w:val="55A14C92"/>
    <w:rsid w:val="575C3274"/>
    <w:rsid w:val="588418A2"/>
    <w:rsid w:val="5AD87635"/>
    <w:rsid w:val="5DF761E4"/>
    <w:rsid w:val="5E80516E"/>
    <w:rsid w:val="5F9B7AE0"/>
    <w:rsid w:val="5FE7FAD5"/>
    <w:rsid w:val="5FF4247C"/>
    <w:rsid w:val="618D6C67"/>
    <w:rsid w:val="639C7CF6"/>
    <w:rsid w:val="64095E7F"/>
    <w:rsid w:val="64414325"/>
    <w:rsid w:val="658C7FE7"/>
    <w:rsid w:val="66411775"/>
    <w:rsid w:val="669D265B"/>
    <w:rsid w:val="67BDBD93"/>
    <w:rsid w:val="686F8F42"/>
    <w:rsid w:val="68B57855"/>
    <w:rsid w:val="6A053438"/>
    <w:rsid w:val="6B0008F1"/>
    <w:rsid w:val="6BC308DC"/>
    <w:rsid w:val="6BC960D2"/>
    <w:rsid w:val="6BD46E9D"/>
    <w:rsid w:val="6DEE7A91"/>
    <w:rsid w:val="6E6931FA"/>
    <w:rsid w:val="6F163871"/>
    <w:rsid w:val="7541B2C3"/>
    <w:rsid w:val="778395BA"/>
    <w:rsid w:val="7851049C"/>
    <w:rsid w:val="791D122B"/>
    <w:rsid w:val="7AE96FDE"/>
    <w:rsid w:val="7B75FC97"/>
    <w:rsid w:val="7B7E1B15"/>
    <w:rsid w:val="7C6EEF92"/>
    <w:rsid w:val="7CD7576C"/>
    <w:rsid w:val="7D7E8836"/>
    <w:rsid w:val="7D996D0B"/>
    <w:rsid w:val="7F751B29"/>
    <w:rsid w:val="7FBF3D65"/>
    <w:rsid w:val="7FCE1AC0"/>
    <w:rsid w:val="7FCF1F2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EE18FBF"/>
  <w15:docId w15:val="{209911EE-CA6B-4D50-87DE-E8D9727C2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uiPriority="39" w:unhideWhenUsed="1" w:qFormat="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semiHidden="1" w:unhideWhenUsed="1" w:qFormat="1"/>
    <w:lsdException w:name="header" w:uiPriority="0" w:unhideWhenUsed="1" w:qFormat="1"/>
    <w:lsdException w:name="footer" w:uiPriority="0"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a">
    <w:name w:val="Normal"/>
    <w:qFormat/>
    <w:pPr>
      <w:widowControl w:val="0"/>
      <w:jc w:val="both"/>
    </w:pPr>
    <w:rPr>
      <w:kern w:val="2"/>
      <w:sz w:val="21"/>
      <w:szCs w:val="24"/>
    </w:rPr>
  </w:style>
  <w:style w:type="paragraph" w:styleId="3">
    <w:name w:val="heading 3"/>
    <w:basedOn w:val="aa"/>
    <w:next w:val="aa"/>
    <w:link w:val="30"/>
    <w:uiPriority w:val="9"/>
    <w:semiHidden/>
    <w:unhideWhenUsed/>
    <w:qFormat/>
    <w:pPr>
      <w:keepNext/>
      <w:keepLines/>
      <w:spacing w:before="260" w:after="260" w:line="416" w:lineRule="auto"/>
      <w:outlineLvl w:val="2"/>
    </w:pPr>
    <w:rPr>
      <w:b/>
      <w:bCs/>
      <w:sz w:val="32"/>
      <w:szCs w:val="32"/>
    </w:rPr>
  </w:style>
  <w:style w:type="paragraph" w:styleId="4">
    <w:name w:val="heading 4"/>
    <w:basedOn w:val="aa"/>
    <w:next w:val="aa"/>
    <w:link w:val="40"/>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6">
    <w:name w:val="heading 6"/>
    <w:basedOn w:val="aa"/>
    <w:next w:val="aa"/>
    <w:link w:val="60"/>
    <w:qFormat/>
    <w:pPr>
      <w:keepNext/>
      <w:keepLines/>
      <w:spacing w:before="240" w:after="64" w:line="320" w:lineRule="auto"/>
      <w:outlineLvl w:val="5"/>
    </w:pPr>
    <w:rPr>
      <w:rFonts w:ascii="Arial" w:eastAsia="黑体" w:hAnsi="Arial"/>
      <w:b/>
      <w:bCs/>
      <w:sz w:val="24"/>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TOC7">
    <w:name w:val="toc 7"/>
    <w:basedOn w:val="aa"/>
    <w:next w:val="aa"/>
    <w:uiPriority w:val="39"/>
    <w:unhideWhenUsed/>
    <w:qFormat/>
    <w:pPr>
      <w:tabs>
        <w:tab w:val="right" w:leader="dot" w:pos="9344"/>
      </w:tabs>
      <w:adjustRightInd w:val="0"/>
      <w:spacing w:line="300" w:lineRule="exact"/>
      <w:ind w:left="1259"/>
    </w:pPr>
    <w:rPr>
      <w:rFonts w:ascii="宋体" w:hAnsi="Calibri"/>
      <w:szCs w:val="21"/>
    </w:rPr>
  </w:style>
  <w:style w:type="paragraph" w:styleId="ae">
    <w:name w:val="Normal Indent"/>
    <w:basedOn w:val="aa"/>
    <w:qFormat/>
    <w:pPr>
      <w:ind w:firstLineChars="200" w:firstLine="420"/>
    </w:pPr>
    <w:rPr>
      <w:rFonts w:ascii="Calibri" w:hAnsi="Calibri"/>
    </w:rPr>
  </w:style>
  <w:style w:type="paragraph" w:styleId="af">
    <w:name w:val="caption"/>
    <w:basedOn w:val="aa"/>
    <w:next w:val="aa"/>
    <w:qFormat/>
    <w:rPr>
      <w:rFonts w:ascii="Arial" w:eastAsia="黑体" w:hAnsi="Arial"/>
      <w:sz w:val="20"/>
    </w:rPr>
  </w:style>
  <w:style w:type="paragraph" w:styleId="af0">
    <w:name w:val="annotation text"/>
    <w:basedOn w:val="aa"/>
    <w:link w:val="af1"/>
    <w:uiPriority w:val="99"/>
    <w:semiHidden/>
    <w:unhideWhenUsed/>
    <w:qFormat/>
    <w:pPr>
      <w:jc w:val="left"/>
    </w:pPr>
  </w:style>
  <w:style w:type="paragraph" w:styleId="af2">
    <w:name w:val="Body Text"/>
    <w:basedOn w:val="aa"/>
    <w:link w:val="af3"/>
    <w:semiHidden/>
    <w:qFormat/>
    <w:rPr>
      <w:rFonts w:ascii="Arial" w:eastAsia="Arial" w:hAnsi="Arial" w:cs="Arial"/>
      <w:szCs w:val="21"/>
      <w:lang w:eastAsia="en-US"/>
    </w:rPr>
  </w:style>
  <w:style w:type="paragraph" w:styleId="af4">
    <w:name w:val="Date"/>
    <w:basedOn w:val="aa"/>
    <w:next w:val="aa"/>
    <w:link w:val="af5"/>
    <w:uiPriority w:val="99"/>
    <w:semiHidden/>
    <w:unhideWhenUsed/>
    <w:qFormat/>
    <w:pPr>
      <w:ind w:leftChars="2500" w:left="100"/>
    </w:pPr>
  </w:style>
  <w:style w:type="paragraph" w:styleId="af6">
    <w:name w:val="Balloon Text"/>
    <w:basedOn w:val="aa"/>
    <w:link w:val="af7"/>
    <w:uiPriority w:val="99"/>
    <w:semiHidden/>
    <w:unhideWhenUsed/>
    <w:qFormat/>
    <w:rPr>
      <w:sz w:val="18"/>
      <w:szCs w:val="18"/>
    </w:rPr>
  </w:style>
  <w:style w:type="paragraph" w:styleId="af8">
    <w:name w:val="footer"/>
    <w:basedOn w:val="aa"/>
    <w:link w:val="af9"/>
    <w:unhideWhenUsed/>
    <w:qFormat/>
    <w:pPr>
      <w:tabs>
        <w:tab w:val="center" w:pos="4153"/>
        <w:tab w:val="right" w:pos="8306"/>
      </w:tabs>
      <w:snapToGrid w:val="0"/>
      <w:jc w:val="left"/>
    </w:pPr>
    <w:rPr>
      <w:sz w:val="18"/>
      <w:szCs w:val="18"/>
    </w:rPr>
  </w:style>
  <w:style w:type="paragraph" w:styleId="afa">
    <w:name w:val="header"/>
    <w:basedOn w:val="aa"/>
    <w:link w:val="afb"/>
    <w:unhideWhenUsed/>
    <w:qFormat/>
    <w:pPr>
      <w:pBdr>
        <w:bottom w:val="single" w:sz="6" w:space="1" w:color="auto"/>
      </w:pBdr>
      <w:tabs>
        <w:tab w:val="center" w:pos="4153"/>
        <w:tab w:val="right" w:pos="8306"/>
      </w:tabs>
      <w:snapToGrid w:val="0"/>
      <w:jc w:val="center"/>
    </w:pPr>
    <w:rPr>
      <w:sz w:val="18"/>
      <w:szCs w:val="18"/>
    </w:rPr>
  </w:style>
  <w:style w:type="paragraph" w:styleId="afc">
    <w:name w:val="Normal (Web)"/>
    <w:basedOn w:val="aa"/>
    <w:unhideWhenUsed/>
    <w:qFormat/>
    <w:rPr>
      <w:sz w:val="24"/>
    </w:rPr>
  </w:style>
  <w:style w:type="paragraph" w:styleId="afd">
    <w:name w:val="Title"/>
    <w:basedOn w:val="aa"/>
    <w:next w:val="aa"/>
    <w:link w:val="afe"/>
    <w:qFormat/>
    <w:pPr>
      <w:widowControl/>
      <w:jc w:val="center"/>
    </w:pPr>
    <w:rPr>
      <w:b/>
      <w:bCs/>
      <w:kern w:val="0"/>
      <w:sz w:val="24"/>
      <w:lang w:eastAsia="en-US"/>
    </w:rPr>
  </w:style>
  <w:style w:type="paragraph" w:styleId="aff">
    <w:name w:val="annotation subject"/>
    <w:basedOn w:val="af0"/>
    <w:next w:val="af0"/>
    <w:link w:val="aff0"/>
    <w:uiPriority w:val="99"/>
    <w:semiHidden/>
    <w:unhideWhenUsed/>
    <w:qFormat/>
    <w:rPr>
      <w:b/>
      <w:bCs/>
    </w:rPr>
  </w:style>
  <w:style w:type="table" w:styleId="aff1">
    <w:name w:val="Table Grid"/>
    <w:basedOn w:val="ac"/>
    <w:uiPriority w:val="39"/>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Strong"/>
    <w:basedOn w:val="ab"/>
    <w:uiPriority w:val="22"/>
    <w:qFormat/>
    <w:rPr>
      <w:b/>
      <w:bCs/>
    </w:rPr>
  </w:style>
  <w:style w:type="character" w:styleId="aff3">
    <w:name w:val="Emphasis"/>
    <w:basedOn w:val="ab"/>
    <w:qFormat/>
    <w:rPr>
      <w:i/>
    </w:rPr>
  </w:style>
  <w:style w:type="character" w:styleId="aff4">
    <w:name w:val="Hyperlink"/>
    <w:basedOn w:val="ab"/>
    <w:qFormat/>
    <w:rPr>
      <w:color w:val="2440B3"/>
      <w:u w:val="single"/>
    </w:rPr>
  </w:style>
  <w:style w:type="character" w:styleId="aff5">
    <w:name w:val="annotation reference"/>
    <w:basedOn w:val="ab"/>
    <w:unhideWhenUsed/>
    <w:qFormat/>
    <w:rPr>
      <w:sz w:val="21"/>
      <w:szCs w:val="21"/>
    </w:rPr>
  </w:style>
  <w:style w:type="paragraph" w:customStyle="1" w:styleId="BodyText2">
    <w:name w:val="BodyText2"/>
    <w:qFormat/>
    <w:pPr>
      <w:widowControl w:val="0"/>
      <w:spacing w:after="120" w:line="480" w:lineRule="auto"/>
      <w:jc w:val="both"/>
      <w:textAlignment w:val="baseline"/>
    </w:pPr>
    <w:rPr>
      <w:rFonts w:ascii="Calibri" w:hAnsi="Calibri"/>
      <w:kern w:val="2"/>
      <w:sz w:val="32"/>
      <w:szCs w:val="32"/>
    </w:rPr>
  </w:style>
  <w:style w:type="character" w:customStyle="1" w:styleId="afb">
    <w:name w:val="页眉 字符"/>
    <w:basedOn w:val="ab"/>
    <w:link w:val="afa"/>
    <w:qFormat/>
    <w:rPr>
      <w:sz w:val="18"/>
      <w:szCs w:val="18"/>
    </w:rPr>
  </w:style>
  <w:style w:type="character" w:customStyle="1" w:styleId="af9">
    <w:name w:val="页脚 字符"/>
    <w:basedOn w:val="ab"/>
    <w:link w:val="af8"/>
    <w:qFormat/>
    <w:rPr>
      <w:sz w:val="18"/>
      <w:szCs w:val="18"/>
    </w:rPr>
  </w:style>
  <w:style w:type="character" w:customStyle="1" w:styleId="Char">
    <w:name w:val="段 Char"/>
    <w:link w:val="aff6"/>
    <w:qFormat/>
    <w:rPr>
      <w:rFonts w:ascii="宋体"/>
    </w:rPr>
  </w:style>
  <w:style w:type="paragraph" w:customStyle="1" w:styleId="aff6">
    <w:name w:val="段"/>
    <w:link w:val="Char"/>
    <w:qFormat/>
    <w:pPr>
      <w:tabs>
        <w:tab w:val="center" w:pos="4201"/>
        <w:tab w:val="right" w:leader="dot" w:pos="9298"/>
      </w:tabs>
      <w:autoSpaceDE w:val="0"/>
      <w:autoSpaceDN w:val="0"/>
      <w:ind w:firstLineChars="200" w:firstLine="420"/>
      <w:jc w:val="both"/>
    </w:pPr>
    <w:rPr>
      <w:rFonts w:ascii="宋体" w:eastAsiaTheme="minorEastAsia" w:hAnsiTheme="minorHAnsi" w:cstheme="minorBidi"/>
      <w:kern w:val="2"/>
      <w:sz w:val="21"/>
      <w:szCs w:val="22"/>
    </w:rPr>
  </w:style>
  <w:style w:type="paragraph" w:customStyle="1" w:styleId="aff7">
    <w:name w:val="章标题"/>
    <w:next w:val="aff6"/>
    <w:qFormat/>
    <w:pPr>
      <w:tabs>
        <w:tab w:val="left" w:pos="360"/>
      </w:tabs>
      <w:spacing w:beforeLines="100" w:afterLines="100"/>
      <w:jc w:val="both"/>
      <w:outlineLvl w:val="1"/>
    </w:pPr>
    <w:rPr>
      <w:rFonts w:ascii="黑体" w:eastAsia="黑体"/>
      <w:sz w:val="21"/>
    </w:rPr>
  </w:style>
  <w:style w:type="paragraph" w:customStyle="1" w:styleId="a0">
    <w:name w:val="二级无"/>
    <w:basedOn w:val="aa"/>
    <w:qFormat/>
    <w:pPr>
      <w:widowControl/>
      <w:numPr>
        <w:ilvl w:val="2"/>
        <w:numId w:val="1"/>
      </w:numPr>
      <w:jc w:val="left"/>
      <w:outlineLvl w:val="3"/>
    </w:pPr>
    <w:rPr>
      <w:rFonts w:ascii="宋体"/>
      <w:kern w:val="0"/>
      <w:szCs w:val="21"/>
    </w:rPr>
  </w:style>
  <w:style w:type="character" w:customStyle="1" w:styleId="60">
    <w:name w:val="标题 6 字符"/>
    <w:basedOn w:val="ab"/>
    <w:link w:val="6"/>
    <w:qFormat/>
    <w:rPr>
      <w:rFonts w:ascii="Arial" w:eastAsia="黑体" w:hAnsi="Arial" w:cs="Times New Roman"/>
      <w:b/>
      <w:bCs/>
      <w:sz w:val="24"/>
      <w:szCs w:val="24"/>
    </w:rPr>
  </w:style>
  <w:style w:type="paragraph" w:customStyle="1" w:styleId="aff8">
    <w:name w:val="标准文件_段"/>
    <w:link w:val="Char0"/>
    <w:qFormat/>
    <w:pPr>
      <w:autoSpaceDE w:val="0"/>
      <w:autoSpaceDN w:val="0"/>
      <w:ind w:firstLineChars="200" w:firstLine="200"/>
      <w:jc w:val="both"/>
    </w:pPr>
    <w:rPr>
      <w:rFonts w:ascii="宋体"/>
      <w:sz w:val="21"/>
    </w:rPr>
  </w:style>
  <w:style w:type="character" w:customStyle="1" w:styleId="Char0">
    <w:name w:val="标准文件_段 Char"/>
    <w:link w:val="aff8"/>
    <w:qFormat/>
    <w:rPr>
      <w:rFonts w:ascii="宋体" w:eastAsia="宋体" w:hAnsi="Times New Roman" w:cs="Times New Roman"/>
      <w:kern w:val="0"/>
      <w:szCs w:val="20"/>
    </w:rPr>
  </w:style>
  <w:style w:type="paragraph" w:customStyle="1" w:styleId="a6">
    <w:name w:val="标准文件_二级条标题"/>
    <w:next w:val="aff8"/>
    <w:qFormat/>
    <w:pPr>
      <w:widowControl w:val="0"/>
      <w:numPr>
        <w:ilvl w:val="3"/>
        <w:numId w:val="2"/>
      </w:numPr>
      <w:spacing w:beforeLines="50" w:afterLines="50"/>
      <w:ind w:left="0"/>
      <w:jc w:val="both"/>
      <w:outlineLvl w:val="2"/>
    </w:pPr>
    <w:rPr>
      <w:rFonts w:ascii="黑体" w:eastAsia="黑体"/>
      <w:sz w:val="21"/>
    </w:rPr>
  </w:style>
  <w:style w:type="paragraph" w:customStyle="1" w:styleId="a7">
    <w:name w:val="标准文件_三级条标题"/>
    <w:basedOn w:val="a6"/>
    <w:next w:val="aff8"/>
    <w:qFormat/>
    <w:pPr>
      <w:widowControl/>
      <w:numPr>
        <w:ilvl w:val="4"/>
      </w:numPr>
      <w:outlineLvl w:val="3"/>
    </w:pPr>
  </w:style>
  <w:style w:type="paragraph" w:customStyle="1" w:styleId="a8">
    <w:name w:val="标准文件_四级条标题"/>
    <w:next w:val="aff8"/>
    <w:qFormat/>
    <w:pPr>
      <w:widowControl w:val="0"/>
      <w:numPr>
        <w:ilvl w:val="5"/>
        <w:numId w:val="2"/>
      </w:numPr>
      <w:spacing w:beforeLines="50" w:afterLines="50"/>
      <w:jc w:val="both"/>
      <w:outlineLvl w:val="4"/>
    </w:pPr>
    <w:rPr>
      <w:rFonts w:ascii="黑体" w:eastAsia="黑体"/>
      <w:sz w:val="21"/>
    </w:rPr>
  </w:style>
  <w:style w:type="paragraph" w:customStyle="1" w:styleId="a9">
    <w:name w:val="标准文件_五级条标题"/>
    <w:next w:val="aff8"/>
    <w:qFormat/>
    <w:pPr>
      <w:widowControl w:val="0"/>
      <w:numPr>
        <w:ilvl w:val="6"/>
        <w:numId w:val="2"/>
      </w:numPr>
      <w:spacing w:beforeLines="50" w:afterLines="50"/>
      <w:jc w:val="both"/>
      <w:outlineLvl w:val="5"/>
    </w:pPr>
    <w:rPr>
      <w:rFonts w:ascii="黑体" w:eastAsia="黑体"/>
      <w:sz w:val="21"/>
    </w:rPr>
  </w:style>
  <w:style w:type="paragraph" w:customStyle="1" w:styleId="a4">
    <w:name w:val="标准文件_章标题"/>
    <w:next w:val="aff8"/>
    <w:qFormat/>
    <w:pPr>
      <w:numPr>
        <w:ilvl w:val="1"/>
        <w:numId w:val="2"/>
      </w:numPr>
      <w:spacing w:beforeLines="100" w:afterLines="100"/>
      <w:jc w:val="both"/>
      <w:outlineLvl w:val="0"/>
    </w:pPr>
    <w:rPr>
      <w:rFonts w:ascii="黑体" w:eastAsia="黑体"/>
      <w:sz w:val="21"/>
    </w:rPr>
  </w:style>
  <w:style w:type="paragraph" w:customStyle="1" w:styleId="a5">
    <w:name w:val="标准文件_一级条标题"/>
    <w:basedOn w:val="a4"/>
    <w:next w:val="aff8"/>
    <w:qFormat/>
    <w:pPr>
      <w:numPr>
        <w:ilvl w:val="2"/>
      </w:numPr>
      <w:spacing w:beforeLines="50" w:afterLines="50"/>
      <w:outlineLvl w:val="1"/>
    </w:pPr>
  </w:style>
  <w:style w:type="paragraph" w:customStyle="1" w:styleId="a3">
    <w:name w:val="前言标题"/>
    <w:next w:val="aa"/>
    <w:qFormat/>
    <w:pPr>
      <w:numPr>
        <w:numId w:val="2"/>
      </w:numPr>
      <w:shd w:val="clear" w:color="FFFFFF" w:fill="FFFFFF"/>
      <w:spacing w:before="540" w:after="600"/>
      <w:jc w:val="center"/>
      <w:outlineLvl w:val="0"/>
    </w:pPr>
    <w:rPr>
      <w:rFonts w:ascii="黑体" w:eastAsia="黑体"/>
      <w:sz w:val="32"/>
    </w:rPr>
  </w:style>
  <w:style w:type="paragraph" w:customStyle="1" w:styleId="a1">
    <w:name w:val="标准文件_四级无标题"/>
    <w:basedOn w:val="a8"/>
    <w:qFormat/>
    <w:pPr>
      <w:numPr>
        <w:numId w:val="3"/>
      </w:numPr>
      <w:spacing w:beforeLines="0"/>
      <w:outlineLvl w:val="9"/>
    </w:pPr>
    <w:rPr>
      <w:rFonts w:ascii="宋体" w:eastAsia="宋体" w:hAnsi="宋体" w:hint="eastAsia"/>
      <w:szCs w:val="52"/>
    </w:rPr>
  </w:style>
  <w:style w:type="paragraph" w:customStyle="1" w:styleId="a">
    <w:name w:val="标准文件_三级无标题"/>
    <w:qFormat/>
    <w:pPr>
      <w:numPr>
        <w:ilvl w:val="4"/>
        <w:numId w:val="4"/>
      </w:numPr>
      <w:jc w:val="both"/>
    </w:pPr>
    <w:rPr>
      <w:rFonts w:ascii="宋体" w:hint="eastAsia"/>
      <w:sz w:val="21"/>
    </w:rPr>
  </w:style>
  <w:style w:type="character" w:customStyle="1" w:styleId="af7">
    <w:name w:val="批注框文本 字符"/>
    <w:basedOn w:val="ab"/>
    <w:link w:val="af6"/>
    <w:uiPriority w:val="99"/>
    <w:semiHidden/>
    <w:qFormat/>
    <w:rPr>
      <w:kern w:val="2"/>
      <w:sz w:val="18"/>
      <w:szCs w:val="18"/>
    </w:rPr>
  </w:style>
  <w:style w:type="character" w:customStyle="1" w:styleId="af1">
    <w:name w:val="批注文字 字符"/>
    <w:basedOn w:val="ab"/>
    <w:link w:val="af0"/>
    <w:uiPriority w:val="99"/>
    <w:semiHidden/>
    <w:qFormat/>
    <w:rPr>
      <w:kern w:val="2"/>
      <w:sz w:val="21"/>
      <w:szCs w:val="24"/>
    </w:rPr>
  </w:style>
  <w:style w:type="character" w:customStyle="1" w:styleId="aff0">
    <w:name w:val="批注主题 字符"/>
    <w:basedOn w:val="af1"/>
    <w:link w:val="aff"/>
    <w:uiPriority w:val="99"/>
    <w:semiHidden/>
    <w:qFormat/>
    <w:rPr>
      <w:b/>
      <w:bCs/>
      <w:kern w:val="2"/>
      <w:sz w:val="21"/>
      <w:szCs w:val="24"/>
    </w:rPr>
  </w:style>
  <w:style w:type="character" w:customStyle="1" w:styleId="1">
    <w:name w:val="未处理的提及1"/>
    <w:basedOn w:val="ab"/>
    <w:uiPriority w:val="99"/>
    <w:semiHidden/>
    <w:unhideWhenUsed/>
    <w:qFormat/>
    <w:rPr>
      <w:color w:val="605E5C"/>
      <w:shd w:val="clear" w:color="auto" w:fill="E1DFDD"/>
    </w:rPr>
  </w:style>
  <w:style w:type="paragraph" w:styleId="aff9">
    <w:name w:val="List Paragraph"/>
    <w:basedOn w:val="aa"/>
    <w:uiPriority w:val="34"/>
    <w:qFormat/>
    <w:pPr>
      <w:ind w:firstLineChars="200" w:firstLine="420"/>
    </w:pPr>
  </w:style>
  <w:style w:type="paragraph" w:customStyle="1" w:styleId="a2">
    <w:name w:val="标准文件_正文图标题"/>
    <w:next w:val="aff8"/>
    <w:qFormat/>
    <w:pPr>
      <w:numPr>
        <w:numId w:val="5"/>
      </w:numPr>
      <w:spacing w:beforeLines="50" w:before="120" w:afterLines="50" w:after="120"/>
      <w:jc w:val="center"/>
    </w:pPr>
    <w:rPr>
      <w:rFonts w:ascii="黑体" w:eastAsia="黑体"/>
      <w:color w:val="000000" w:themeColor="text1"/>
      <w:sz w:val="21"/>
    </w:rPr>
  </w:style>
  <w:style w:type="character" w:customStyle="1" w:styleId="af5">
    <w:name w:val="日期 字符"/>
    <w:basedOn w:val="ab"/>
    <w:link w:val="af4"/>
    <w:uiPriority w:val="99"/>
    <w:semiHidden/>
    <w:qFormat/>
    <w:rPr>
      <w:kern w:val="2"/>
      <w:sz w:val="21"/>
      <w:szCs w:val="24"/>
    </w:rPr>
  </w:style>
  <w:style w:type="character" w:customStyle="1" w:styleId="af3">
    <w:name w:val="正文文本 字符"/>
    <w:basedOn w:val="ab"/>
    <w:link w:val="af2"/>
    <w:semiHidden/>
    <w:qFormat/>
    <w:rPr>
      <w:rFonts w:ascii="Arial" w:eastAsia="Arial" w:hAnsi="Arial" w:cs="Arial"/>
      <w:kern w:val="2"/>
      <w:sz w:val="21"/>
      <w:szCs w:val="21"/>
      <w:lang w:eastAsia="en-US"/>
    </w:rPr>
  </w:style>
  <w:style w:type="character" w:customStyle="1" w:styleId="afe">
    <w:name w:val="标题 字符"/>
    <w:basedOn w:val="ab"/>
    <w:link w:val="afd"/>
    <w:qFormat/>
    <w:rPr>
      <w:b/>
      <w:bCs/>
      <w:sz w:val="24"/>
      <w:szCs w:val="24"/>
      <w:lang w:eastAsia="en-US"/>
    </w:rPr>
  </w:style>
  <w:style w:type="paragraph" w:customStyle="1" w:styleId="TableText">
    <w:name w:val="Table Text"/>
    <w:basedOn w:val="aa"/>
    <w:semiHidden/>
    <w:qFormat/>
    <w:rPr>
      <w:rFonts w:ascii="宋体" w:hAnsi="宋体" w:cs="宋体"/>
      <w:sz w:val="14"/>
      <w:szCs w:val="14"/>
      <w:lang w:eastAsia="en-US"/>
    </w:rPr>
  </w:style>
  <w:style w:type="table" w:customStyle="1" w:styleId="TableNormal">
    <w:name w:val="Table Normal"/>
    <w:unhideWhenUsed/>
    <w:qFormat/>
    <w:rPr>
      <w:rFonts w:ascii="Calibri" w:hAnsi="Calibri"/>
    </w:rPr>
    <w:tblPr>
      <w:tblCellMar>
        <w:top w:w="0" w:type="dxa"/>
        <w:left w:w="0" w:type="dxa"/>
        <w:bottom w:w="0" w:type="dxa"/>
        <w:right w:w="0" w:type="dxa"/>
      </w:tblCellMar>
    </w:tblPr>
  </w:style>
  <w:style w:type="paragraph" w:customStyle="1" w:styleId="Style1">
    <w:name w:val="_Style 1"/>
    <w:basedOn w:val="aa"/>
    <w:uiPriority w:val="99"/>
    <w:qFormat/>
    <w:pPr>
      <w:ind w:firstLineChars="200" w:firstLine="420"/>
    </w:pPr>
    <w:rPr>
      <w:rFonts w:ascii="Calibri" w:hAnsi="Calibri"/>
      <w:szCs w:val="22"/>
    </w:rPr>
  </w:style>
  <w:style w:type="character" w:customStyle="1" w:styleId="40">
    <w:name w:val="标题 4 字符"/>
    <w:basedOn w:val="ab"/>
    <w:link w:val="4"/>
    <w:uiPriority w:val="9"/>
    <w:semiHidden/>
    <w:qFormat/>
    <w:rPr>
      <w:rFonts w:asciiTheme="majorHAnsi" w:eastAsiaTheme="majorEastAsia" w:hAnsiTheme="majorHAnsi" w:cstheme="majorBidi"/>
      <w:b/>
      <w:bCs/>
      <w:kern w:val="2"/>
      <w:sz w:val="28"/>
      <w:szCs w:val="28"/>
    </w:rPr>
  </w:style>
  <w:style w:type="character" w:customStyle="1" w:styleId="30">
    <w:name w:val="标题 3 字符"/>
    <w:basedOn w:val="ab"/>
    <w:link w:val="3"/>
    <w:uiPriority w:val="9"/>
    <w:semiHidden/>
    <w:qFormat/>
    <w:rPr>
      <w:b/>
      <w:bCs/>
      <w:kern w:val="2"/>
      <w:sz w:val="32"/>
      <w:szCs w:val="32"/>
    </w:rPr>
  </w:style>
  <w:style w:type="paragraph" w:customStyle="1" w:styleId="10">
    <w:name w:val="修订1"/>
    <w:hidden/>
    <w:uiPriority w:val="99"/>
    <w:semiHidden/>
    <w:qFormat/>
    <w:rPr>
      <w:kern w:val="2"/>
      <w:sz w:val="21"/>
      <w:szCs w:val="24"/>
    </w:rPr>
  </w:style>
  <w:style w:type="paragraph" w:customStyle="1" w:styleId="affa">
    <w:name w:val="标准文件_二级无标题"/>
    <w:basedOn w:val="a6"/>
    <w:qFormat/>
    <w:pPr>
      <w:spacing w:beforeLines="0" w:afterLines="0"/>
      <w:ind w:left="1277"/>
      <w:outlineLvl w:val="9"/>
    </w:pPr>
    <w:rPr>
      <w:rFonts w:ascii="宋体" w:eastAsia="宋体"/>
    </w:rPr>
  </w:style>
  <w:style w:type="paragraph" w:customStyle="1" w:styleId="affb">
    <w:name w:val="标准文件_一级无标题"/>
    <w:basedOn w:val="a5"/>
    <w:qFormat/>
    <w:pPr>
      <w:numPr>
        <w:ilvl w:val="0"/>
        <w:numId w:val="0"/>
      </w:numPr>
      <w:spacing w:beforeLines="0" w:afterLines="0"/>
      <w:ind w:left="567"/>
      <w:outlineLvl w:val="9"/>
    </w:pPr>
    <w:rPr>
      <w:rFonts w:ascii="宋体" w:eastAsia="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508741">
      <w:bodyDiv w:val="1"/>
      <w:marLeft w:val="0"/>
      <w:marRight w:val="0"/>
      <w:marTop w:val="0"/>
      <w:marBottom w:val="0"/>
      <w:divBdr>
        <w:top w:val="none" w:sz="0" w:space="0" w:color="auto"/>
        <w:left w:val="none" w:sz="0" w:space="0" w:color="auto"/>
        <w:bottom w:val="none" w:sz="0" w:space="0" w:color="auto"/>
        <w:right w:val="none" w:sz="0" w:space="0" w:color="auto"/>
      </w:divBdr>
    </w:div>
    <w:div w:id="155657412">
      <w:bodyDiv w:val="1"/>
      <w:marLeft w:val="0"/>
      <w:marRight w:val="0"/>
      <w:marTop w:val="0"/>
      <w:marBottom w:val="0"/>
      <w:divBdr>
        <w:top w:val="none" w:sz="0" w:space="0" w:color="auto"/>
        <w:left w:val="none" w:sz="0" w:space="0" w:color="auto"/>
        <w:bottom w:val="none" w:sz="0" w:space="0" w:color="auto"/>
        <w:right w:val="none" w:sz="0" w:space="0" w:color="auto"/>
      </w:divBdr>
    </w:div>
    <w:div w:id="10703488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emf"/><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3258</TotalTime>
  <Pages>31</Pages>
  <Words>2326</Words>
  <Characters>13259</Characters>
  <Application>Microsoft Office Word</Application>
  <DocSecurity>0</DocSecurity>
  <Lines>110</Lines>
  <Paragraphs>31</Paragraphs>
  <ScaleCrop>false</ScaleCrop>
  <Company>Microsoft</Company>
  <LinksUpToDate>false</LinksUpToDate>
  <CharactersWithSpaces>15554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xiaojie man</dc:creator>
  <cp:lastModifiedBy>Administrator</cp:lastModifiedBy>
  <cp:revision>592</cp:revision>
  <cp:lastPrinted>2025-04-24T00:12:00Z</cp:lastPrinted>
  <dcterms:created xsi:type="dcterms:W3CDTF">2023-04-16T11:33:00Z</dcterms:created>
  <dcterms:modified xsi:type="dcterms:W3CDTF">2026-06-29T11:11:00Z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AB6060C678A642A689B8585AA1686E0B_13</vt:lpwstr>
  </property>
  <property fmtid="{D5CDD505-2E9C-101B-9397-08002B2CF9AE}" pid="4" name="KSOTemplateDocerSaveRecord">
    <vt:lpwstr>eyJoZGlkIjoiMDE5OWI1YmRkMWFlYjE5YTQ0OWZjOWQxZDVhODgwNGEiLCJ1c2VySWQiOiI1NDA2NTkyMTUifQ==</vt:lpwstr>
  </property>
</Properties>
</file>