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787265" w14:textId="363CFB34" w:rsidR="000319E9" w:rsidRDefault="00000000">
      <w:pPr>
        <w:ind w:firstLineChars="0" w:firstLine="0"/>
        <w:jc w:val="center"/>
        <w:rPr>
          <w:rFonts w:ascii="方正小标宋简体" w:eastAsia="方正小标宋简体" w:cs="宋体" w:hint="eastAsia"/>
          <w:bCs/>
          <w:w w:val="95"/>
          <w:sz w:val="44"/>
          <w:szCs w:val="44"/>
        </w:rPr>
      </w:pPr>
      <w:r>
        <w:rPr>
          <w:rFonts w:ascii="方正小标宋简体" w:eastAsia="方正小标宋简体" w:cs="宋体" w:hint="eastAsia"/>
          <w:bCs/>
          <w:w w:val="95"/>
          <w:sz w:val="44"/>
          <w:szCs w:val="44"/>
        </w:rPr>
        <w:t>团体标准《</w:t>
      </w:r>
      <w:r w:rsidR="00693CB7">
        <w:rPr>
          <w:rFonts w:ascii="方正小标宋简体" w:eastAsia="方正小标宋简体" w:cs="宋体" w:hint="eastAsia"/>
          <w:bCs/>
          <w:w w:val="95"/>
          <w:sz w:val="44"/>
          <w:szCs w:val="44"/>
        </w:rPr>
        <w:t>医疗机构“医疗-医保-运营”质量管理系统技术规范</w:t>
      </w:r>
      <w:r>
        <w:rPr>
          <w:rFonts w:ascii="方正小标宋简体" w:eastAsia="方正小标宋简体" w:cs="宋体" w:hint="eastAsia"/>
          <w:bCs/>
          <w:w w:val="95"/>
          <w:sz w:val="44"/>
          <w:szCs w:val="44"/>
        </w:rPr>
        <w:t>》（征求意见稿）编制说明</w:t>
      </w:r>
    </w:p>
    <w:p w14:paraId="11C97C56" w14:textId="77777777" w:rsidR="000319E9" w:rsidRDefault="00000000">
      <w:pPr>
        <w:spacing w:line="360" w:lineRule="auto"/>
        <w:ind w:firstLine="640"/>
        <w:rPr>
          <w:rFonts w:ascii="黑体" w:eastAsia="黑体" w:hAnsi="黑体" w:hint="eastAsia"/>
          <w:bCs/>
          <w:sz w:val="32"/>
          <w:szCs w:val="32"/>
        </w:rPr>
      </w:pPr>
      <w:r>
        <w:rPr>
          <w:rFonts w:ascii="黑体" w:eastAsia="黑体" w:hAnsi="黑体" w:hint="eastAsia"/>
          <w:bCs/>
          <w:sz w:val="32"/>
          <w:szCs w:val="32"/>
        </w:rPr>
        <w:t>一、项目来源、起草单位、主要起草人</w:t>
      </w:r>
    </w:p>
    <w:p w14:paraId="79B3BB97" w14:textId="52333F28" w:rsidR="000319E9" w:rsidRDefault="00000000">
      <w:pPr>
        <w:spacing w:line="360" w:lineRule="auto"/>
        <w:ind w:firstLine="560"/>
        <w:rPr>
          <w:rFonts w:ascii="仿宋" w:eastAsia="仿宋" w:hAnsi="仿宋" w:hint="eastAsia"/>
          <w:bCs/>
        </w:rPr>
      </w:pPr>
      <w:r>
        <w:rPr>
          <w:rFonts w:ascii="仿宋" w:eastAsia="仿宋" w:hAnsi="仿宋" w:hint="eastAsia"/>
          <w:bCs/>
        </w:rPr>
        <w:t>根据关于</w:t>
      </w:r>
      <w:r w:rsidR="00C81CC9" w:rsidRPr="00C81CC9">
        <w:rPr>
          <w:rFonts w:ascii="仿宋" w:eastAsia="仿宋" w:hAnsi="仿宋"/>
          <w:bCs/>
        </w:rPr>
        <w:t>《广西标准化协会关于下达2026年第九批团体标准制修订项目计划的通知》（桂标协〔2026〕129号）精神</w:t>
      </w:r>
      <w:r>
        <w:rPr>
          <w:rFonts w:ascii="仿宋" w:eastAsia="仿宋" w:hAnsi="仿宋" w:hint="eastAsia"/>
          <w:bCs/>
        </w:rPr>
        <w:t>文件精神，由</w:t>
      </w:r>
      <w:r w:rsidR="00C81CC9" w:rsidRPr="00C81CC9">
        <w:rPr>
          <w:rFonts w:ascii="仿宋" w:eastAsia="仿宋" w:hAnsi="仿宋"/>
          <w:bCs/>
        </w:rPr>
        <w:t>中山大学附属第一医院广西医院、广西壮族自治区人民医院、景洪市第一人民医院</w:t>
      </w:r>
      <w:r>
        <w:rPr>
          <w:rFonts w:ascii="仿宋" w:eastAsia="仿宋" w:hAnsi="仿宋" w:hint="eastAsia"/>
          <w:bCs/>
        </w:rPr>
        <w:t>等单位共同起草的团体标准《</w:t>
      </w:r>
      <w:r w:rsidR="00693CB7">
        <w:rPr>
          <w:rFonts w:ascii="仿宋" w:eastAsia="仿宋" w:hAnsi="仿宋" w:hint="eastAsia"/>
          <w:bCs/>
        </w:rPr>
        <w:t>医疗机构“医疗-医保-运营”质量管理系统技术规范</w:t>
      </w:r>
      <w:r>
        <w:rPr>
          <w:rFonts w:ascii="仿宋" w:eastAsia="仿宋" w:hAnsi="仿宋" w:hint="eastAsia"/>
          <w:bCs/>
        </w:rPr>
        <w:t>》（项目编号：</w:t>
      </w:r>
      <w:r w:rsidR="00C81CC9" w:rsidRPr="00C81CC9">
        <w:rPr>
          <w:rFonts w:ascii="仿宋" w:eastAsia="仿宋" w:hAnsi="仿宋"/>
          <w:bCs/>
        </w:rPr>
        <w:t>2026-0908</w:t>
      </w:r>
      <w:r>
        <w:rPr>
          <w:rFonts w:ascii="仿宋" w:eastAsia="仿宋" w:hAnsi="仿宋" w:hint="eastAsia"/>
          <w:bCs/>
        </w:rPr>
        <w:t>）被获批立项。</w:t>
      </w:r>
    </w:p>
    <w:p w14:paraId="7F309393" w14:textId="4FA36FC3" w:rsidR="000319E9" w:rsidRDefault="00000000">
      <w:pPr>
        <w:spacing w:line="360" w:lineRule="auto"/>
        <w:ind w:firstLine="560"/>
        <w:rPr>
          <w:rFonts w:ascii="仿宋" w:eastAsia="仿宋" w:hAnsi="仿宋" w:hint="eastAsia"/>
          <w:bCs/>
          <w:sz w:val="22"/>
          <w:szCs w:val="22"/>
        </w:rPr>
      </w:pPr>
      <w:r>
        <w:rPr>
          <w:rFonts w:ascii="仿宋" w:eastAsia="仿宋" w:hAnsi="仿宋" w:hint="eastAsia"/>
          <w:bCs/>
        </w:rPr>
        <w:t>为高质量编制团体标准《</w:t>
      </w:r>
      <w:r w:rsidR="00693CB7">
        <w:rPr>
          <w:rFonts w:ascii="仿宋" w:eastAsia="仿宋" w:hAnsi="仿宋" w:hint="eastAsia"/>
          <w:bCs/>
        </w:rPr>
        <w:t>医疗机构“医疗-医保-运营”质量管理系统技术规范</w:t>
      </w:r>
      <w:r>
        <w:rPr>
          <w:rFonts w:ascii="仿宋" w:eastAsia="仿宋" w:hAnsi="仿宋" w:hint="eastAsia"/>
          <w:bCs/>
        </w:rPr>
        <w:t>》，由起草单位成立标准编制工作组并进行如下分工：</w:t>
      </w:r>
    </w:p>
    <w:tbl>
      <w:tblPr>
        <w:tblStyle w:val="ad"/>
        <w:tblW w:w="0" w:type="auto"/>
        <w:jc w:val="center"/>
        <w:tblLook w:val="04A0" w:firstRow="1" w:lastRow="0" w:firstColumn="1" w:lastColumn="0" w:noHBand="0" w:noVBand="1"/>
      </w:tblPr>
      <w:tblGrid>
        <w:gridCol w:w="989"/>
        <w:gridCol w:w="1613"/>
        <w:gridCol w:w="1504"/>
        <w:gridCol w:w="1780"/>
        <w:gridCol w:w="3062"/>
      </w:tblGrid>
      <w:tr w:rsidR="000319E9" w14:paraId="08A4EE28"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059A7B32" w14:textId="77777777" w:rsidR="000319E9" w:rsidRPr="00C81CC9" w:rsidRDefault="00000000">
            <w:pPr>
              <w:spacing w:line="360" w:lineRule="auto"/>
              <w:ind w:firstLineChars="0" w:firstLine="0"/>
              <w:jc w:val="center"/>
              <w:rPr>
                <w:rFonts w:ascii="仿宋" w:eastAsia="仿宋" w:hAnsi="仿宋" w:hint="eastAsia"/>
                <w:b/>
                <w:sz w:val="24"/>
                <w:szCs w:val="24"/>
              </w:rPr>
            </w:pPr>
            <w:r w:rsidRPr="00C81CC9">
              <w:rPr>
                <w:rFonts w:ascii="仿宋" w:eastAsia="仿宋" w:hAnsi="仿宋" w:hint="eastAsia"/>
                <w:b/>
                <w:sz w:val="24"/>
                <w:szCs w:val="24"/>
              </w:rPr>
              <w:t>姓名</w:t>
            </w:r>
          </w:p>
        </w:tc>
        <w:tc>
          <w:tcPr>
            <w:tcW w:w="1613" w:type="dxa"/>
            <w:tcBorders>
              <w:top w:val="single" w:sz="4" w:space="0" w:color="auto"/>
              <w:left w:val="single" w:sz="4" w:space="0" w:color="auto"/>
              <w:bottom w:val="single" w:sz="4" w:space="0" w:color="auto"/>
              <w:right w:val="single" w:sz="4" w:space="0" w:color="auto"/>
            </w:tcBorders>
            <w:vAlign w:val="center"/>
          </w:tcPr>
          <w:p w14:paraId="1274EC55" w14:textId="77777777" w:rsidR="000319E9" w:rsidRPr="00C81CC9" w:rsidRDefault="00000000">
            <w:pPr>
              <w:spacing w:line="360" w:lineRule="auto"/>
              <w:ind w:firstLineChars="0" w:firstLine="0"/>
              <w:jc w:val="center"/>
              <w:rPr>
                <w:rFonts w:ascii="仿宋" w:eastAsia="仿宋" w:hAnsi="仿宋" w:hint="eastAsia"/>
                <w:b/>
                <w:sz w:val="24"/>
                <w:szCs w:val="24"/>
              </w:rPr>
            </w:pPr>
            <w:r w:rsidRPr="00C81CC9">
              <w:rPr>
                <w:rFonts w:ascii="仿宋" w:eastAsia="仿宋" w:hAnsi="仿宋" w:hint="eastAsia"/>
                <w:b/>
                <w:sz w:val="24"/>
                <w:szCs w:val="24"/>
              </w:rPr>
              <w:t>职务/职称</w:t>
            </w:r>
          </w:p>
        </w:tc>
        <w:tc>
          <w:tcPr>
            <w:tcW w:w="1504" w:type="dxa"/>
            <w:tcBorders>
              <w:top w:val="single" w:sz="4" w:space="0" w:color="auto"/>
              <w:left w:val="single" w:sz="4" w:space="0" w:color="auto"/>
              <w:bottom w:val="single" w:sz="4" w:space="0" w:color="auto"/>
              <w:right w:val="single" w:sz="4" w:space="0" w:color="auto"/>
            </w:tcBorders>
            <w:vAlign w:val="center"/>
          </w:tcPr>
          <w:p w14:paraId="2A9B3114" w14:textId="77777777" w:rsidR="000319E9" w:rsidRPr="00C81CC9" w:rsidRDefault="00000000">
            <w:pPr>
              <w:spacing w:line="360" w:lineRule="auto"/>
              <w:ind w:firstLineChars="0" w:firstLine="0"/>
              <w:jc w:val="center"/>
              <w:rPr>
                <w:rFonts w:ascii="仿宋" w:eastAsia="仿宋" w:hAnsi="仿宋" w:hint="eastAsia"/>
                <w:b/>
                <w:sz w:val="24"/>
                <w:szCs w:val="24"/>
              </w:rPr>
            </w:pPr>
            <w:r w:rsidRPr="00C81CC9">
              <w:rPr>
                <w:rFonts w:ascii="仿宋" w:eastAsia="仿宋" w:hAnsi="仿宋" w:hint="eastAsia"/>
                <w:b/>
                <w:sz w:val="24"/>
                <w:szCs w:val="24"/>
              </w:rPr>
              <w:t>从事专业</w:t>
            </w:r>
          </w:p>
        </w:tc>
        <w:tc>
          <w:tcPr>
            <w:tcW w:w="1780" w:type="dxa"/>
            <w:tcBorders>
              <w:top w:val="single" w:sz="4" w:space="0" w:color="auto"/>
              <w:left w:val="single" w:sz="4" w:space="0" w:color="auto"/>
              <w:bottom w:val="single" w:sz="4" w:space="0" w:color="auto"/>
              <w:right w:val="single" w:sz="4" w:space="0" w:color="auto"/>
            </w:tcBorders>
            <w:vAlign w:val="center"/>
          </w:tcPr>
          <w:p w14:paraId="1EB68896" w14:textId="77777777" w:rsidR="000319E9" w:rsidRPr="00C81CC9" w:rsidRDefault="00000000">
            <w:pPr>
              <w:spacing w:line="360" w:lineRule="auto"/>
              <w:ind w:firstLineChars="0" w:firstLine="0"/>
              <w:jc w:val="center"/>
              <w:rPr>
                <w:rFonts w:ascii="仿宋" w:eastAsia="仿宋" w:hAnsi="仿宋" w:hint="eastAsia"/>
                <w:b/>
                <w:sz w:val="24"/>
                <w:szCs w:val="24"/>
              </w:rPr>
            </w:pPr>
            <w:r w:rsidRPr="00C81CC9">
              <w:rPr>
                <w:rFonts w:ascii="仿宋" w:eastAsia="仿宋" w:hAnsi="仿宋" w:hint="eastAsia"/>
                <w:b/>
                <w:sz w:val="24"/>
                <w:szCs w:val="24"/>
              </w:rPr>
              <w:t>工作单位</w:t>
            </w:r>
          </w:p>
        </w:tc>
        <w:tc>
          <w:tcPr>
            <w:tcW w:w="3062" w:type="dxa"/>
            <w:tcBorders>
              <w:top w:val="single" w:sz="4" w:space="0" w:color="auto"/>
              <w:left w:val="single" w:sz="4" w:space="0" w:color="auto"/>
              <w:bottom w:val="single" w:sz="4" w:space="0" w:color="auto"/>
              <w:right w:val="single" w:sz="4" w:space="0" w:color="auto"/>
            </w:tcBorders>
            <w:vAlign w:val="center"/>
          </w:tcPr>
          <w:p w14:paraId="5BA29E6F" w14:textId="77777777" w:rsidR="000319E9" w:rsidRDefault="00000000">
            <w:pPr>
              <w:spacing w:line="360" w:lineRule="auto"/>
              <w:ind w:firstLineChars="0" w:firstLine="0"/>
              <w:jc w:val="center"/>
              <w:rPr>
                <w:rFonts w:ascii="仿宋" w:eastAsia="仿宋" w:hAnsi="仿宋" w:hint="eastAsia"/>
                <w:b/>
                <w:sz w:val="24"/>
                <w:szCs w:val="24"/>
              </w:rPr>
            </w:pPr>
            <w:r>
              <w:rPr>
                <w:rFonts w:ascii="仿宋" w:eastAsia="仿宋" w:hAnsi="仿宋" w:hint="eastAsia"/>
                <w:b/>
                <w:sz w:val="24"/>
                <w:szCs w:val="24"/>
              </w:rPr>
              <w:t>主要负责工作</w:t>
            </w:r>
          </w:p>
        </w:tc>
      </w:tr>
      <w:tr w:rsidR="00C81CC9" w14:paraId="60795735"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3A51223D" w14:textId="11EA2D55"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李健</w:t>
            </w:r>
          </w:p>
        </w:tc>
        <w:tc>
          <w:tcPr>
            <w:tcW w:w="1613" w:type="dxa"/>
            <w:tcBorders>
              <w:top w:val="single" w:sz="4" w:space="0" w:color="auto"/>
              <w:left w:val="single" w:sz="4" w:space="0" w:color="auto"/>
              <w:bottom w:val="single" w:sz="4" w:space="0" w:color="auto"/>
              <w:right w:val="single" w:sz="4" w:space="0" w:color="auto"/>
            </w:tcBorders>
            <w:vAlign w:val="center"/>
          </w:tcPr>
          <w:p w14:paraId="559B505B" w14:textId="1EF1BED9"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执行院长/主任医师</w:t>
            </w:r>
          </w:p>
        </w:tc>
        <w:tc>
          <w:tcPr>
            <w:tcW w:w="1504" w:type="dxa"/>
            <w:tcBorders>
              <w:top w:val="single" w:sz="4" w:space="0" w:color="auto"/>
              <w:left w:val="single" w:sz="4" w:space="0" w:color="auto"/>
              <w:bottom w:val="single" w:sz="4" w:space="0" w:color="auto"/>
              <w:right w:val="single" w:sz="4" w:space="0" w:color="auto"/>
            </w:tcBorders>
            <w:vAlign w:val="center"/>
          </w:tcPr>
          <w:p w14:paraId="426696DD" w14:textId="17427455"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医学</w:t>
            </w:r>
          </w:p>
        </w:tc>
        <w:tc>
          <w:tcPr>
            <w:tcW w:w="1780" w:type="dxa"/>
            <w:tcBorders>
              <w:top w:val="single" w:sz="4" w:space="0" w:color="auto"/>
              <w:left w:val="single" w:sz="4" w:space="0" w:color="auto"/>
              <w:bottom w:val="single" w:sz="4" w:space="0" w:color="auto"/>
              <w:right w:val="single" w:sz="4" w:space="0" w:color="auto"/>
            </w:tcBorders>
            <w:vAlign w:val="center"/>
          </w:tcPr>
          <w:p w14:paraId="74B67406" w14:textId="5E4C7053"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中山大学附属第一医院广西医院</w:t>
            </w:r>
          </w:p>
        </w:tc>
        <w:tc>
          <w:tcPr>
            <w:tcW w:w="3062" w:type="dxa"/>
            <w:tcBorders>
              <w:top w:val="single" w:sz="4" w:space="0" w:color="auto"/>
              <w:left w:val="single" w:sz="4" w:space="0" w:color="auto"/>
              <w:bottom w:val="single" w:sz="4" w:space="0" w:color="auto"/>
              <w:right w:val="single" w:sz="4" w:space="0" w:color="auto"/>
            </w:tcBorders>
            <w:vAlign w:val="center"/>
          </w:tcPr>
          <w:p w14:paraId="168DFEEC" w14:textId="77777777" w:rsidR="00C81CC9" w:rsidRDefault="00C81CC9"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统筹标准编制工作，组织人员进行规范发布后的宣贯培训。</w:t>
            </w:r>
          </w:p>
        </w:tc>
      </w:tr>
      <w:tr w:rsidR="00C81CC9" w14:paraId="05994C65"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2A13844A" w14:textId="401D0498"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孟红</w:t>
            </w:r>
          </w:p>
        </w:tc>
        <w:tc>
          <w:tcPr>
            <w:tcW w:w="1613" w:type="dxa"/>
            <w:tcBorders>
              <w:top w:val="single" w:sz="4" w:space="0" w:color="auto"/>
              <w:left w:val="single" w:sz="4" w:space="0" w:color="auto"/>
              <w:bottom w:val="single" w:sz="4" w:space="0" w:color="auto"/>
              <w:right w:val="single" w:sz="4" w:space="0" w:color="auto"/>
            </w:tcBorders>
            <w:vAlign w:val="center"/>
          </w:tcPr>
          <w:p w14:paraId="49C6E446" w14:textId="3B768581"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总会计师/研究员</w:t>
            </w:r>
          </w:p>
        </w:tc>
        <w:tc>
          <w:tcPr>
            <w:tcW w:w="1504" w:type="dxa"/>
            <w:tcBorders>
              <w:top w:val="single" w:sz="4" w:space="0" w:color="auto"/>
              <w:left w:val="single" w:sz="4" w:space="0" w:color="auto"/>
              <w:bottom w:val="single" w:sz="4" w:space="0" w:color="auto"/>
              <w:right w:val="single" w:sz="4" w:space="0" w:color="auto"/>
            </w:tcBorders>
            <w:vAlign w:val="center"/>
          </w:tcPr>
          <w:p w14:paraId="6E301FA7" w14:textId="1C724E93"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财务管理</w:t>
            </w:r>
          </w:p>
        </w:tc>
        <w:tc>
          <w:tcPr>
            <w:tcW w:w="1780" w:type="dxa"/>
            <w:tcBorders>
              <w:top w:val="single" w:sz="4" w:space="0" w:color="auto"/>
              <w:left w:val="single" w:sz="4" w:space="0" w:color="auto"/>
              <w:bottom w:val="single" w:sz="4" w:space="0" w:color="auto"/>
              <w:right w:val="single" w:sz="4" w:space="0" w:color="auto"/>
            </w:tcBorders>
            <w:vAlign w:val="center"/>
          </w:tcPr>
          <w:p w14:paraId="473B3BC9" w14:textId="4186F8ED"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中山大学附属第一医院广西医院</w:t>
            </w:r>
          </w:p>
        </w:tc>
        <w:tc>
          <w:tcPr>
            <w:tcW w:w="3062" w:type="dxa"/>
            <w:tcBorders>
              <w:top w:val="single" w:sz="4" w:space="0" w:color="auto"/>
              <w:left w:val="single" w:sz="4" w:space="0" w:color="auto"/>
              <w:bottom w:val="single" w:sz="4" w:space="0" w:color="auto"/>
              <w:right w:val="single" w:sz="4" w:space="0" w:color="auto"/>
            </w:tcBorders>
            <w:vAlign w:val="center"/>
          </w:tcPr>
          <w:p w14:paraId="46715A12" w14:textId="77777777" w:rsidR="00C81CC9" w:rsidRDefault="00C81CC9"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牵头标准文本框架设计，负责编写质量全程把控。</w:t>
            </w:r>
          </w:p>
        </w:tc>
      </w:tr>
      <w:tr w:rsidR="00C81CC9" w14:paraId="57064C9A"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651468B9" w14:textId="7FB3F157"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李旭靖</w:t>
            </w:r>
          </w:p>
        </w:tc>
        <w:tc>
          <w:tcPr>
            <w:tcW w:w="1613" w:type="dxa"/>
            <w:tcBorders>
              <w:top w:val="single" w:sz="4" w:space="0" w:color="auto"/>
              <w:left w:val="single" w:sz="4" w:space="0" w:color="auto"/>
              <w:bottom w:val="single" w:sz="4" w:space="0" w:color="auto"/>
              <w:right w:val="single" w:sz="4" w:space="0" w:color="auto"/>
            </w:tcBorders>
            <w:vAlign w:val="center"/>
          </w:tcPr>
          <w:p w14:paraId="5B027D96" w14:textId="282B2B38"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行政总监/初级会计师</w:t>
            </w:r>
          </w:p>
        </w:tc>
        <w:tc>
          <w:tcPr>
            <w:tcW w:w="1504" w:type="dxa"/>
            <w:tcBorders>
              <w:top w:val="single" w:sz="4" w:space="0" w:color="auto"/>
              <w:left w:val="single" w:sz="4" w:space="0" w:color="auto"/>
              <w:bottom w:val="single" w:sz="4" w:space="0" w:color="auto"/>
              <w:right w:val="single" w:sz="4" w:space="0" w:color="auto"/>
            </w:tcBorders>
            <w:vAlign w:val="center"/>
          </w:tcPr>
          <w:p w14:paraId="0998D16A" w14:textId="098F5B7C"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财务管理</w:t>
            </w:r>
          </w:p>
        </w:tc>
        <w:tc>
          <w:tcPr>
            <w:tcW w:w="1780" w:type="dxa"/>
            <w:tcBorders>
              <w:top w:val="single" w:sz="4" w:space="0" w:color="auto"/>
              <w:left w:val="single" w:sz="4" w:space="0" w:color="auto"/>
              <w:bottom w:val="single" w:sz="4" w:space="0" w:color="auto"/>
              <w:right w:val="single" w:sz="4" w:space="0" w:color="auto"/>
            </w:tcBorders>
            <w:vAlign w:val="center"/>
          </w:tcPr>
          <w:p w14:paraId="46A694E4" w14:textId="47F4FD21"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中山大学附属第一医院广西医院</w:t>
            </w:r>
          </w:p>
        </w:tc>
        <w:tc>
          <w:tcPr>
            <w:tcW w:w="3062" w:type="dxa"/>
            <w:tcBorders>
              <w:top w:val="single" w:sz="4" w:space="0" w:color="auto"/>
              <w:left w:val="single" w:sz="4" w:space="0" w:color="auto"/>
              <w:bottom w:val="single" w:sz="4" w:space="0" w:color="auto"/>
              <w:right w:val="single" w:sz="4" w:space="0" w:color="auto"/>
            </w:tcBorders>
            <w:vAlign w:val="center"/>
          </w:tcPr>
          <w:p w14:paraId="7FAAD04E" w14:textId="77777777" w:rsidR="00C81CC9" w:rsidRDefault="00C81CC9"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对标准实施情况进行总结分析，不断对标准提出修正意见。</w:t>
            </w:r>
          </w:p>
        </w:tc>
      </w:tr>
      <w:tr w:rsidR="00C81CC9" w14:paraId="15E4B87C"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27B58AFC" w14:textId="3F263E2F"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赵霓珊</w:t>
            </w:r>
          </w:p>
        </w:tc>
        <w:tc>
          <w:tcPr>
            <w:tcW w:w="1613" w:type="dxa"/>
            <w:tcBorders>
              <w:top w:val="single" w:sz="4" w:space="0" w:color="auto"/>
              <w:left w:val="single" w:sz="4" w:space="0" w:color="auto"/>
              <w:bottom w:val="single" w:sz="4" w:space="0" w:color="auto"/>
              <w:right w:val="single" w:sz="4" w:space="0" w:color="auto"/>
            </w:tcBorders>
            <w:vAlign w:val="center"/>
          </w:tcPr>
          <w:p w14:paraId="7AA1B39E" w14:textId="147B3E94"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bCs/>
                <w:sz w:val="24"/>
                <w:szCs w:val="24"/>
              </w:rPr>
              <w:t>财务科科长/高级会计师</w:t>
            </w:r>
          </w:p>
        </w:tc>
        <w:tc>
          <w:tcPr>
            <w:tcW w:w="1504" w:type="dxa"/>
            <w:tcBorders>
              <w:top w:val="single" w:sz="4" w:space="0" w:color="auto"/>
              <w:left w:val="single" w:sz="4" w:space="0" w:color="auto"/>
              <w:bottom w:val="single" w:sz="4" w:space="0" w:color="auto"/>
              <w:right w:val="single" w:sz="4" w:space="0" w:color="auto"/>
            </w:tcBorders>
            <w:vAlign w:val="center"/>
          </w:tcPr>
          <w:p w14:paraId="2874BEF1" w14:textId="553C54C0"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bCs/>
                <w:sz w:val="24"/>
                <w:szCs w:val="24"/>
              </w:rPr>
              <w:t>财务管理</w:t>
            </w:r>
          </w:p>
        </w:tc>
        <w:tc>
          <w:tcPr>
            <w:tcW w:w="1780" w:type="dxa"/>
            <w:tcBorders>
              <w:top w:val="single" w:sz="4" w:space="0" w:color="auto"/>
              <w:left w:val="single" w:sz="4" w:space="0" w:color="auto"/>
              <w:bottom w:val="single" w:sz="4" w:space="0" w:color="auto"/>
              <w:right w:val="single" w:sz="4" w:space="0" w:color="auto"/>
            </w:tcBorders>
            <w:vAlign w:val="center"/>
          </w:tcPr>
          <w:p w14:paraId="21CDF7D9" w14:textId="35E33AF2"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bCs/>
                <w:sz w:val="24"/>
                <w:szCs w:val="24"/>
              </w:rPr>
              <w:t>广西壮族自治区人民医院</w:t>
            </w:r>
          </w:p>
        </w:tc>
        <w:tc>
          <w:tcPr>
            <w:tcW w:w="3062" w:type="dxa"/>
            <w:tcBorders>
              <w:top w:val="single" w:sz="4" w:space="0" w:color="auto"/>
              <w:left w:val="single" w:sz="4" w:space="0" w:color="auto"/>
              <w:bottom w:val="single" w:sz="4" w:space="0" w:color="auto"/>
              <w:right w:val="single" w:sz="4" w:space="0" w:color="auto"/>
            </w:tcBorders>
            <w:vAlign w:val="center"/>
          </w:tcPr>
          <w:p w14:paraId="75AA0091" w14:textId="77777777" w:rsidR="00C81CC9" w:rsidRDefault="00C81CC9"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参与标准编制工作，组织人员进行标准发布后的宣贯培训。</w:t>
            </w:r>
          </w:p>
        </w:tc>
      </w:tr>
      <w:tr w:rsidR="00C81CC9" w14:paraId="2E24529E"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02861FA1" w14:textId="79927338"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lastRenderedPageBreak/>
              <w:t>陈琴</w:t>
            </w:r>
          </w:p>
        </w:tc>
        <w:tc>
          <w:tcPr>
            <w:tcW w:w="1613" w:type="dxa"/>
            <w:tcBorders>
              <w:top w:val="single" w:sz="4" w:space="0" w:color="auto"/>
              <w:left w:val="single" w:sz="4" w:space="0" w:color="auto"/>
              <w:bottom w:val="single" w:sz="4" w:space="0" w:color="auto"/>
              <w:right w:val="single" w:sz="4" w:space="0" w:color="auto"/>
            </w:tcBorders>
            <w:vAlign w:val="center"/>
          </w:tcPr>
          <w:p w14:paraId="6E7807E7" w14:textId="7B381E95"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副院长/</w:t>
            </w:r>
            <w:r w:rsidRPr="00C81CC9">
              <w:rPr>
                <w:rFonts w:ascii="仿宋" w:eastAsia="仿宋" w:hAnsi="仿宋"/>
                <w:bCs/>
                <w:sz w:val="24"/>
                <w:szCs w:val="24"/>
              </w:rPr>
              <w:t>高级会计师</w:t>
            </w:r>
          </w:p>
        </w:tc>
        <w:tc>
          <w:tcPr>
            <w:tcW w:w="1504" w:type="dxa"/>
            <w:tcBorders>
              <w:top w:val="single" w:sz="4" w:space="0" w:color="auto"/>
              <w:left w:val="single" w:sz="4" w:space="0" w:color="auto"/>
              <w:bottom w:val="single" w:sz="4" w:space="0" w:color="auto"/>
              <w:right w:val="single" w:sz="4" w:space="0" w:color="auto"/>
            </w:tcBorders>
            <w:vAlign w:val="center"/>
          </w:tcPr>
          <w:p w14:paraId="0DD40D67" w14:textId="49D3A2CD"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财务管理</w:t>
            </w:r>
          </w:p>
        </w:tc>
        <w:tc>
          <w:tcPr>
            <w:tcW w:w="1780" w:type="dxa"/>
            <w:tcBorders>
              <w:top w:val="single" w:sz="4" w:space="0" w:color="auto"/>
              <w:left w:val="single" w:sz="4" w:space="0" w:color="auto"/>
              <w:bottom w:val="single" w:sz="4" w:space="0" w:color="auto"/>
              <w:right w:val="single" w:sz="4" w:space="0" w:color="auto"/>
            </w:tcBorders>
            <w:vAlign w:val="center"/>
          </w:tcPr>
          <w:p w14:paraId="1B12E2CA" w14:textId="1EB4C356"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景洪市第一人民医院</w:t>
            </w:r>
          </w:p>
        </w:tc>
        <w:tc>
          <w:tcPr>
            <w:tcW w:w="3062" w:type="dxa"/>
            <w:tcBorders>
              <w:top w:val="single" w:sz="4" w:space="0" w:color="auto"/>
              <w:left w:val="single" w:sz="4" w:space="0" w:color="auto"/>
              <w:bottom w:val="single" w:sz="4" w:space="0" w:color="auto"/>
              <w:right w:val="single" w:sz="4" w:space="0" w:color="auto"/>
            </w:tcBorders>
            <w:vAlign w:val="center"/>
          </w:tcPr>
          <w:p w14:paraId="3E9325F7" w14:textId="77777777" w:rsidR="00C81CC9" w:rsidRDefault="00C81CC9"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指导标准文本及编制说明编写，质量控制。</w:t>
            </w:r>
          </w:p>
        </w:tc>
      </w:tr>
      <w:tr w:rsidR="00C81CC9" w14:paraId="4D6FDCD8"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428241BA" w14:textId="7BAE6D8A"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张阳</w:t>
            </w:r>
          </w:p>
        </w:tc>
        <w:tc>
          <w:tcPr>
            <w:tcW w:w="1613" w:type="dxa"/>
            <w:tcBorders>
              <w:top w:val="single" w:sz="4" w:space="0" w:color="auto"/>
              <w:left w:val="single" w:sz="4" w:space="0" w:color="auto"/>
              <w:bottom w:val="single" w:sz="4" w:space="0" w:color="auto"/>
              <w:right w:val="single" w:sz="4" w:space="0" w:color="auto"/>
            </w:tcBorders>
            <w:vAlign w:val="center"/>
          </w:tcPr>
          <w:p w14:paraId="1A205D9B" w14:textId="46180F8E"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干事/无</w:t>
            </w:r>
          </w:p>
        </w:tc>
        <w:tc>
          <w:tcPr>
            <w:tcW w:w="1504" w:type="dxa"/>
            <w:tcBorders>
              <w:top w:val="single" w:sz="4" w:space="0" w:color="auto"/>
              <w:left w:val="single" w:sz="4" w:space="0" w:color="auto"/>
              <w:bottom w:val="single" w:sz="4" w:space="0" w:color="auto"/>
              <w:right w:val="single" w:sz="4" w:space="0" w:color="auto"/>
            </w:tcBorders>
            <w:vAlign w:val="center"/>
          </w:tcPr>
          <w:p w14:paraId="66B3BF66" w14:textId="07AD3019"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运营管理</w:t>
            </w:r>
          </w:p>
        </w:tc>
        <w:tc>
          <w:tcPr>
            <w:tcW w:w="1780" w:type="dxa"/>
            <w:tcBorders>
              <w:top w:val="single" w:sz="4" w:space="0" w:color="auto"/>
              <w:left w:val="single" w:sz="4" w:space="0" w:color="auto"/>
              <w:bottom w:val="single" w:sz="4" w:space="0" w:color="auto"/>
              <w:right w:val="single" w:sz="4" w:space="0" w:color="auto"/>
            </w:tcBorders>
            <w:vAlign w:val="center"/>
          </w:tcPr>
          <w:p w14:paraId="18C29FD2" w14:textId="514D8775"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中山大学附属第一医院广西医院</w:t>
            </w:r>
          </w:p>
        </w:tc>
        <w:tc>
          <w:tcPr>
            <w:tcW w:w="3062" w:type="dxa"/>
            <w:tcBorders>
              <w:top w:val="single" w:sz="4" w:space="0" w:color="auto"/>
              <w:left w:val="single" w:sz="4" w:space="0" w:color="auto"/>
              <w:bottom w:val="single" w:sz="4" w:space="0" w:color="auto"/>
              <w:right w:val="single" w:sz="4" w:space="0" w:color="auto"/>
            </w:tcBorders>
            <w:vAlign w:val="center"/>
          </w:tcPr>
          <w:p w14:paraId="7D7A071D" w14:textId="77777777" w:rsidR="00C81CC9" w:rsidRDefault="00C81CC9"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参与标准文本及编制说明的编写。</w:t>
            </w:r>
          </w:p>
        </w:tc>
      </w:tr>
      <w:tr w:rsidR="00C81CC9" w14:paraId="1EEC0A67"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5778274E" w14:textId="2CF82716"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韦家宁</w:t>
            </w:r>
          </w:p>
        </w:tc>
        <w:tc>
          <w:tcPr>
            <w:tcW w:w="1613" w:type="dxa"/>
            <w:tcBorders>
              <w:top w:val="single" w:sz="4" w:space="0" w:color="auto"/>
              <w:left w:val="single" w:sz="4" w:space="0" w:color="auto"/>
              <w:bottom w:val="single" w:sz="4" w:space="0" w:color="auto"/>
              <w:right w:val="single" w:sz="4" w:space="0" w:color="auto"/>
            </w:tcBorders>
            <w:vAlign w:val="center"/>
          </w:tcPr>
          <w:p w14:paraId="3788B733" w14:textId="04518BEC"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信息技术员/系统集成项目管理工程师</w:t>
            </w:r>
          </w:p>
        </w:tc>
        <w:tc>
          <w:tcPr>
            <w:tcW w:w="1504" w:type="dxa"/>
            <w:tcBorders>
              <w:top w:val="single" w:sz="4" w:space="0" w:color="auto"/>
              <w:left w:val="single" w:sz="4" w:space="0" w:color="auto"/>
              <w:bottom w:val="single" w:sz="4" w:space="0" w:color="auto"/>
              <w:right w:val="single" w:sz="4" w:space="0" w:color="auto"/>
            </w:tcBorders>
            <w:vAlign w:val="center"/>
          </w:tcPr>
          <w:p w14:paraId="12E8ED88" w14:textId="13A362F0"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计算机科学与技术</w:t>
            </w:r>
          </w:p>
        </w:tc>
        <w:tc>
          <w:tcPr>
            <w:tcW w:w="1780" w:type="dxa"/>
            <w:tcBorders>
              <w:top w:val="single" w:sz="4" w:space="0" w:color="auto"/>
              <w:left w:val="single" w:sz="4" w:space="0" w:color="auto"/>
              <w:bottom w:val="single" w:sz="4" w:space="0" w:color="auto"/>
              <w:right w:val="single" w:sz="4" w:space="0" w:color="auto"/>
            </w:tcBorders>
            <w:vAlign w:val="center"/>
          </w:tcPr>
          <w:p w14:paraId="0CED3142" w14:textId="43B814F3"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中山大学附属第一医院广西医院</w:t>
            </w:r>
          </w:p>
        </w:tc>
        <w:tc>
          <w:tcPr>
            <w:tcW w:w="3062" w:type="dxa"/>
            <w:tcBorders>
              <w:top w:val="single" w:sz="4" w:space="0" w:color="auto"/>
              <w:left w:val="single" w:sz="4" w:space="0" w:color="auto"/>
              <w:bottom w:val="single" w:sz="4" w:space="0" w:color="auto"/>
              <w:right w:val="single" w:sz="4" w:space="0" w:color="auto"/>
            </w:tcBorders>
            <w:vAlign w:val="center"/>
          </w:tcPr>
          <w:p w14:paraId="028762F5" w14:textId="77777777" w:rsidR="00C81CC9" w:rsidRDefault="00C81CC9"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查询、收集和整理资料，协助标准文本及编制说明的编写、实施。</w:t>
            </w:r>
          </w:p>
        </w:tc>
      </w:tr>
      <w:tr w:rsidR="00C81CC9" w14:paraId="3AB3FABE"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6057CA24" w14:textId="70919F6A"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区家茵</w:t>
            </w:r>
          </w:p>
        </w:tc>
        <w:tc>
          <w:tcPr>
            <w:tcW w:w="1613" w:type="dxa"/>
            <w:tcBorders>
              <w:top w:val="single" w:sz="4" w:space="0" w:color="auto"/>
              <w:left w:val="single" w:sz="4" w:space="0" w:color="auto"/>
              <w:bottom w:val="single" w:sz="4" w:space="0" w:color="auto"/>
              <w:right w:val="single" w:sz="4" w:space="0" w:color="auto"/>
            </w:tcBorders>
            <w:vAlign w:val="center"/>
          </w:tcPr>
          <w:p w14:paraId="22F2A4D1" w14:textId="67FBB8B7"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医务部副部长/副主任技师</w:t>
            </w:r>
          </w:p>
        </w:tc>
        <w:tc>
          <w:tcPr>
            <w:tcW w:w="1504" w:type="dxa"/>
            <w:tcBorders>
              <w:top w:val="single" w:sz="4" w:space="0" w:color="auto"/>
              <w:left w:val="single" w:sz="4" w:space="0" w:color="auto"/>
              <w:bottom w:val="single" w:sz="4" w:space="0" w:color="auto"/>
              <w:right w:val="single" w:sz="4" w:space="0" w:color="auto"/>
            </w:tcBorders>
            <w:vAlign w:val="center"/>
          </w:tcPr>
          <w:p w14:paraId="51A9A251" w14:textId="5C19D1CB"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医务管理，医疗质量管理，应急管理</w:t>
            </w:r>
          </w:p>
        </w:tc>
        <w:tc>
          <w:tcPr>
            <w:tcW w:w="1780" w:type="dxa"/>
            <w:tcBorders>
              <w:top w:val="single" w:sz="4" w:space="0" w:color="auto"/>
              <w:left w:val="single" w:sz="4" w:space="0" w:color="auto"/>
              <w:bottom w:val="single" w:sz="4" w:space="0" w:color="auto"/>
              <w:right w:val="single" w:sz="4" w:space="0" w:color="auto"/>
            </w:tcBorders>
            <w:vAlign w:val="center"/>
          </w:tcPr>
          <w:p w14:paraId="73C4E6B2" w14:textId="4BDBE73D"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广西壮族自治区人民医院</w:t>
            </w:r>
          </w:p>
        </w:tc>
        <w:tc>
          <w:tcPr>
            <w:tcW w:w="3062" w:type="dxa"/>
            <w:tcBorders>
              <w:top w:val="single" w:sz="4" w:space="0" w:color="auto"/>
              <w:left w:val="single" w:sz="4" w:space="0" w:color="auto"/>
              <w:bottom w:val="single" w:sz="4" w:space="0" w:color="auto"/>
              <w:right w:val="single" w:sz="4" w:space="0" w:color="auto"/>
            </w:tcBorders>
            <w:vAlign w:val="center"/>
          </w:tcPr>
          <w:p w14:paraId="63D342BB" w14:textId="77777777" w:rsidR="00C81CC9" w:rsidRDefault="00C81CC9"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参与标准文本及编制说明的编写；组织开展标准征求意见会。</w:t>
            </w:r>
          </w:p>
        </w:tc>
      </w:tr>
      <w:tr w:rsidR="00C81CC9" w14:paraId="7FDF507C"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25A719B3" w14:textId="3F8FBB0B"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陈熙烜</w:t>
            </w:r>
          </w:p>
        </w:tc>
        <w:tc>
          <w:tcPr>
            <w:tcW w:w="1613" w:type="dxa"/>
            <w:tcBorders>
              <w:top w:val="single" w:sz="4" w:space="0" w:color="auto"/>
              <w:left w:val="single" w:sz="4" w:space="0" w:color="auto"/>
              <w:bottom w:val="single" w:sz="4" w:space="0" w:color="auto"/>
              <w:right w:val="single" w:sz="4" w:space="0" w:color="auto"/>
            </w:tcBorders>
            <w:vAlign w:val="center"/>
          </w:tcPr>
          <w:p w14:paraId="1691B73B" w14:textId="37211B62"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bCs/>
                <w:sz w:val="24"/>
                <w:szCs w:val="24"/>
              </w:rPr>
              <w:t>医保科科长（主持工作）/副主任技师</w:t>
            </w:r>
          </w:p>
        </w:tc>
        <w:tc>
          <w:tcPr>
            <w:tcW w:w="1504" w:type="dxa"/>
            <w:tcBorders>
              <w:top w:val="single" w:sz="4" w:space="0" w:color="auto"/>
              <w:left w:val="single" w:sz="4" w:space="0" w:color="auto"/>
              <w:bottom w:val="single" w:sz="4" w:space="0" w:color="auto"/>
              <w:right w:val="single" w:sz="4" w:space="0" w:color="auto"/>
            </w:tcBorders>
            <w:vAlign w:val="center"/>
          </w:tcPr>
          <w:p w14:paraId="6F2F05AF" w14:textId="360FE621"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bCs/>
                <w:sz w:val="24"/>
                <w:szCs w:val="24"/>
              </w:rPr>
              <w:t>医保管理</w:t>
            </w:r>
          </w:p>
        </w:tc>
        <w:tc>
          <w:tcPr>
            <w:tcW w:w="1780" w:type="dxa"/>
            <w:tcBorders>
              <w:top w:val="single" w:sz="4" w:space="0" w:color="auto"/>
              <w:left w:val="single" w:sz="4" w:space="0" w:color="auto"/>
              <w:bottom w:val="single" w:sz="4" w:space="0" w:color="auto"/>
              <w:right w:val="single" w:sz="4" w:space="0" w:color="auto"/>
            </w:tcBorders>
            <w:vAlign w:val="center"/>
          </w:tcPr>
          <w:p w14:paraId="79F9EDB3" w14:textId="7B5B4F5A"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bCs/>
                <w:sz w:val="24"/>
                <w:szCs w:val="24"/>
              </w:rPr>
              <w:t>广西壮族自治区人民医院</w:t>
            </w:r>
          </w:p>
        </w:tc>
        <w:tc>
          <w:tcPr>
            <w:tcW w:w="3062" w:type="dxa"/>
            <w:tcBorders>
              <w:top w:val="single" w:sz="4" w:space="0" w:color="auto"/>
              <w:left w:val="single" w:sz="4" w:space="0" w:color="auto"/>
              <w:bottom w:val="single" w:sz="4" w:space="0" w:color="auto"/>
              <w:right w:val="single" w:sz="4" w:space="0" w:color="auto"/>
            </w:tcBorders>
            <w:vAlign w:val="center"/>
          </w:tcPr>
          <w:p w14:paraId="0420F839" w14:textId="77777777" w:rsidR="00C81CC9" w:rsidRDefault="00C81CC9"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对标准实施情况进行总结分析，不断对标准提出修正意见。</w:t>
            </w:r>
          </w:p>
        </w:tc>
      </w:tr>
      <w:tr w:rsidR="00C81CC9" w14:paraId="5C2C45D5"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351FA493" w14:textId="1F568360"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黄鹏程</w:t>
            </w:r>
          </w:p>
        </w:tc>
        <w:tc>
          <w:tcPr>
            <w:tcW w:w="1613" w:type="dxa"/>
            <w:tcBorders>
              <w:top w:val="single" w:sz="4" w:space="0" w:color="auto"/>
              <w:left w:val="single" w:sz="4" w:space="0" w:color="auto"/>
              <w:bottom w:val="single" w:sz="4" w:space="0" w:color="auto"/>
              <w:right w:val="single" w:sz="4" w:space="0" w:color="auto"/>
            </w:tcBorders>
            <w:vAlign w:val="center"/>
          </w:tcPr>
          <w:p w14:paraId="19F97B3D" w14:textId="69089CBB"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审计办公室副主任/审计师</w:t>
            </w:r>
          </w:p>
        </w:tc>
        <w:tc>
          <w:tcPr>
            <w:tcW w:w="1504" w:type="dxa"/>
            <w:tcBorders>
              <w:top w:val="single" w:sz="4" w:space="0" w:color="auto"/>
              <w:left w:val="single" w:sz="4" w:space="0" w:color="auto"/>
              <w:bottom w:val="single" w:sz="4" w:space="0" w:color="auto"/>
              <w:right w:val="single" w:sz="4" w:space="0" w:color="auto"/>
            </w:tcBorders>
            <w:vAlign w:val="center"/>
          </w:tcPr>
          <w:p w14:paraId="12F992DA" w14:textId="5C2641AC"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内部审计</w:t>
            </w:r>
          </w:p>
        </w:tc>
        <w:tc>
          <w:tcPr>
            <w:tcW w:w="1780" w:type="dxa"/>
            <w:tcBorders>
              <w:top w:val="single" w:sz="4" w:space="0" w:color="auto"/>
              <w:left w:val="single" w:sz="4" w:space="0" w:color="auto"/>
              <w:bottom w:val="single" w:sz="4" w:space="0" w:color="auto"/>
              <w:right w:val="single" w:sz="4" w:space="0" w:color="auto"/>
            </w:tcBorders>
            <w:vAlign w:val="center"/>
          </w:tcPr>
          <w:p w14:paraId="0B8377CF" w14:textId="19230652"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中山大学附属第一医院广西医院</w:t>
            </w:r>
          </w:p>
        </w:tc>
        <w:tc>
          <w:tcPr>
            <w:tcW w:w="3062" w:type="dxa"/>
            <w:tcBorders>
              <w:top w:val="single" w:sz="4" w:space="0" w:color="auto"/>
              <w:left w:val="single" w:sz="4" w:space="0" w:color="auto"/>
              <w:bottom w:val="single" w:sz="4" w:space="0" w:color="auto"/>
              <w:right w:val="single" w:sz="4" w:space="0" w:color="auto"/>
            </w:tcBorders>
            <w:vAlign w:val="center"/>
          </w:tcPr>
          <w:p w14:paraId="4D980608" w14:textId="76332EB8" w:rsidR="00C81CC9" w:rsidRDefault="00296CF7"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负责标准文本细节撰写与校对。</w:t>
            </w:r>
          </w:p>
        </w:tc>
      </w:tr>
      <w:tr w:rsidR="00C81CC9" w14:paraId="7D1CEBA0"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297FEFEC" w14:textId="3157762B"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周洪宇</w:t>
            </w:r>
          </w:p>
        </w:tc>
        <w:tc>
          <w:tcPr>
            <w:tcW w:w="1613" w:type="dxa"/>
            <w:tcBorders>
              <w:top w:val="single" w:sz="4" w:space="0" w:color="auto"/>
              <w:left w:val="single" w:sz="4" w:space="0" w:color="auto"/>
              <w:bottom w:val="single" w:sz="4" w:space="0" w:color="auto"/>
              <w:right w:val="single" w:sz="4" w:space="0" w:color="auto"/>
            </w:tcBorders>
            <w:vAlign w:val="center"/>
          </w:tcPr>
          <w:p w14:paraId="2C23E7A9" w14:textId="42E08786"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bCs/>
                <w:sz w:val="24"/>
                <w:szCs w:val="24"/>
              </w:rPr>
              <w:t>会计/高级会计师</w:t>
            </w:r>
          </w:p>
        </w:tc>
        <w:tc>
          <w:tcPr>
            <w:tcW w:w="1504" w:type="dxa"/>
            <w:tcBorders>
              <w:top w:val="single" w:sz="4" w:space="0" w:color="auto"/>
              <w:left w:val="single" w:sz="4" w:space="0" w:color="auto"/>
              <w:bottom w:val="single" w:sz="4" w:space="0" w:color="auto"/>
              <w:right w:val="single" w:sz="4" w:space="0" w:color="auto"/>
            </w:tcBorders>
            <w:vAlign w:val="center"/>
          </w:tcPr>
          <w:p w14:paraId="787AF756" w14:textId="4C575A45"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财务管理</w:t>
            </w:r>
          </w:p>
        </w:tc>
        <w:tc>
          <w:tcPr>
            <w:tcW w:w="1780" w:type="dxa"/>
            <w:tcBorders>
              <w:top w:val="single" w:sz="4" w:space="0" w:color="auto"/>
              <w:left w:val="single" w:sz="4" w:space="0" w:color="auto"/>
              <w:bottom w:val="single" w:sz="4" w:space="0" w:color="auto"/>
              <w:right w:val="single" w:sz="4" w:space="0" w:color="auto"/>
            </w:tcBorders>
            <w:vAlign w:val="center"/>
          </w:tcPr>
          <w:p w14:paraId="206FA03F" w14:textId="3A226753"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中山大学附属第一医院广西医院</w:t>
            </w:r>
          </w:p>
        </w:tc>
        <w:tc>
          <w:tcPr>
            <w:tcW w:w="3062" w:type="dxa"/>
            <w:tcBorders>
              <w:top w:val="single" w:sz="4" w:space="0" w:color="auto"/>
              <w:left w:val="single" w:sz="4" w:space="0" w:color="auto"/>
              <w:bottom w:val="single" w:sz="4" w:space="0" w:color="auto"/>
              <w:right w:val="single" w:sz="4" w:space="0" w:color="auto"/>
            </w:tcBorders>
            <w:vAlign w:val="center"/>
          </w:tcPr>
          <w:p w14:paraId="75634A0E" w14:textId="77777777" w:rsidR="00C81CC9" w:rsidRDefault="00C81CC9"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负责标准文本细节撰写与校对。</w:t>
            </w:r>
          </w:p>
        </w:tc>
      </w:tr>
      <w:tr w:rsidR="00C81CC9" w14:paraId="10C22F60"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598852BB" w14:textId="26549954"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李刚</w:t>
            </w:r>
          </w:p>
        </w:tc>
        <w:tc>
          <w:tcPr>
            <w:tcW w:w="1613" w:type="dxa"/>
            <w:tcBorders>
              <w:top w:val="single" w:sz="4" w:space="0" w:color="auto"/>
              <w:left w:val="single" w:sz="4" w:space="0" w:color="auto"/>
              <w:bottom w:val="single" w:sz="4" w:space="0" w:color="auto"/>
              <w:right w:val="single" w:sz="4" w:space="0" w:color="auto"/>
            </w:tcBorders>
            <w:vAlign w:val="center"/>
          </w:tcPr>
          <w:p w14:paraId="5DDAC8A4" w14:textId="5560B784"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总会计师/</w:t>
            </w:r>
            <w:r w:rsidRPr="00C81CC9">
              <w:rPr>
                <w:rFonts w:ascii="仿宋" w:eastAsia="仿宋" w:hAnsi="仿宋"/>
                <w:bCs/>
                <w:sz w:val="24"/>
                <w:szCs w:val="24"/>
              </w:rPr>
              <w:t>高级会计师</w:t>
            </w:r>
          </w:p>
        </w:tc>
        <w:tc>
          <w:tcPr>
            <w:tcW w:w="1504" w:type="dxa"/>
            <w:tcBorders>
              <w:top w:val="single" w:sz="4" w:space="0" w:color="auto"/>
              <w:left w:val="single" w:sz="4" w:space="0" w:color="auto"/>
              <w:bottom w:val="single" w:sz="4" w:space="0" w:color="auto"/>
              <w:right w:val="single" w:sz="4" w:space="0" w:color="auto"/>
            </w:tcBorders>
            <w:vAlign w:val="center"/>
          </w:tcPr>
          <w:p w14:paraId="2D502D52" w14:textId="7922602C"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bCs/>
                <w:sz w:val="24"/>
                <w:szCs w:val="24"/>
              </w:rPr>
              <w:t>财务管理</w:t>
            </w:r>
          </w:p>
        </w:tc>
        <w:tc>
          <w:tcPr>
            <w:tcW w:w="1780" w:type="dxa"/>
            <w:tcBorders>
              <w:top w:val="single" w:sz="4" w:space="0" w:color="auto"/>
              <w:left w:val="single" w:sz="4" w:space="0" w:color="auto"/>
              <w:bottom w:val="single" w:sz="4" w:space="0" w:color="auto"/>
              <w:right w:val="single" w:sz="4" w:space="0" w:color="auto"/>
            </w:tcBorders>
            <w:vAlign w:val="center"/>
          </w:tcPr>
          <w:p w14:paraId="77E77249" w14:textId="17DECA9B"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bCs/>
                <w:sz w:val="24"/>
                <w:szCs w:val="24"/>
              </w:rPr>
              <w:t>景洪市第一人民医院</w:t>
            </w:r>
          </w:p>
        </w:tc>
        <w:tc>
          <w:tcPr>
            <w:tcW w:w="3062" w:type="dxa"/>
            <w:tcBorders>
              <w:top w:val="single" w:sz="4" w:space="0" w:color="auto"/>
              <w:left w:val="single" w:sz="4" w:space="0" w:color="auto"/>
              <w:bottom w:val="single" w:sz="4" w:space="0" w:color="auto"/>
              <w:right w:val="single" w:sz="4" w:space="0" w:color="auto"/>
            </w:tcBorders>
            <w:vAlign w:val="center"/>
          </w:tcPr>
          <w:p w14:paraId="05185003" w14:textId="77777777" w:rsidR="00C81CC9" w:rsidRDefault="00C81CC9"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整理行业相关政策依据，支撑编制说明的数据收集工作。</w:t>
            </w:r>
          </w:p>
        </w:tc>
      </w:tr>
      <w:tr w:rsidR="00C81CC9" w14:paraId="58AFFD73" w14:textId="77777777">
        <w:trPr>
          <w:cantSplit/>
          <w:jc w:val="center"/>
        </w:trPr>
        <w:tc>
          <w:tcPr>
            <w:tcW w:w="989" w:type="dxa"/>
            <w:tcBorders>
              <w:top w:val="single" w:sz="4" w:space="0" w:color="auto"/>
              <w:left w:val="single" w:sz="4" w:space="0" w:color="auto"/>
              <w:bottom w:val="single" w:sz="4" w:space="0" w:color="auto"/>
              <w:right w:val="single" w:sz="4" w:space="0" w:color="auto"/>
            </w:tcBorders>
            <w:vAlign w:val="center"/>
          </w:tcPr>
          <w:p w14:paraId="04A036C4" w14:textId="6B094BE1"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段晓丽</w:t>
            </w:r>
          </w:p>
        </w:tc>
        <w:tc>
          <w:tcPr>
            <w:tcW w:w="1613" w:type="dxa"/>
            <w:tcBorders>
              <w:top w:val="single" w:sz="4" w:space="0" w:color="auto"/>
              <w:left w:val="single" w:sz="4" w:space="0" w:color="auto"/>
              <w:bottom w:val="single" w:sz="4" w:space="0" w:color="auto"/>
              <w:right w:val="single" w:sz="4" w:space="0" w:color="auto"/>
            </w:tcBorders>
            <w:vAlign w:val="center"/>
          </w:tcPr>
          <w:p w14:paraId="1161BC39" w14:textId="4AD05D0F"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hint="eastAsia"/>
                <w:bCs/>
                <w:sz w:val="24"/>
                <w:szCs w:val="24"/>
              </w:rPr>
              <w:t>运管部副主任/</w:t>
            </w:r>
            <w:r w:rsidRPr="00C81CC9">
              <w:rPr>
                <w:rFonts w:ascii="仿宋" w:eastAsia="仿宋" w:hAnsi="仿宋"/>
                <w:bCs/>
                <w:sz w:val="24"/>
                <w:szCs w:val="24"/>
              </w:rPr>
              <w:t>助理会计师</w:t>
            </w:r>
          </w:p>
        </w:tc>
        <w:tc>
          <w:tcPr>
            <w:tcW w:w="1504" w:type="dxa"/>
            <w:tcBorders>
              <w:top w:val="single" w:sz="4" w:space="0" w:color="auto"/>
              <w:left w:val="single" w:sz="4" w:space="0" w:color="auto"/>
              <w:bottom w:val="single" w:sz="4" w:space="0" w:color="auto"/>
              <w:right w:val="single" w:sz="4" w:space="0" w:color="auto"/>
            </w:tcBorders>
            <w:vAlign w:val="center"/>
          </w:tcPr>
          <w:p w14:paraId="6D7E80F7" w14:textId="75F322F1"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bCs/>
                <w:sz w:val="24"/>
                <w:szCs w:val="24"/>
              </w:rPr>
              <w:t>财务管理</w:t>
            </w:r>
          </w:p>
        </w:tc>
        <w:tc>
          <w:tcPr>
            <w:tcW w:w="1780" w:type="dxa"/>
            <w:tcBorders>
              <w:top w:val="single" w:sz="4" w:space="0" w:color="auto"/>
              <w:left w:val="single" w:sz="4" w:space="0" w:color="auto"/>
              <w:bottom w:val="single" w:sz="4" w:space="0" w:color="auto"/>
              <w:right w:val="single" w:sz="4" w:space="0" w:color="auto"/>
            </w:tcBorders>
            <w:vAlign w:val="center"/>
          </w:tcPr>
          <w:p w14:paraId="29266EA8" w14:textId="3A9FED43" w:rsidR="00C81CC9" w:rsidRDefault="00C81CC9" w:rsidP="00C81CC9">
            <w:pPr>
              <w:spacing w:line="360" w:lineRule="auto"/>
              <w:ind w:firstLineChars="0" w:firstLine="0"/>
              <w:jc w:val="center"/>
              <w:rPr>
                <w:rFonts w:ascii="仿宋" w:eastAsia="仿宋" w:hAnsi="仿宋" w:hint="eastAsia"/>
                <w:bCs/>
                <w:sz w:val="24"/>
                <w:szCs w:val="24"/>
              </w:rPr>
            </w:pPr>
            <w:r w:rsidRPr="00C81CC9">
              <w:rPr>
                <w:rFonts w:ascii="仿宋" w:eastAsia="仿宋" w:hAnsi="仿宋"/>
                <w:bCs/>
                <w:sz w:val="24"/>
                <w:szCs w:val="24"/>
              </w:rPr>
              <w:t>景洪市第一人民医院</w:t>
            </w:r>
          </w:p>
        </w:tc>
        <w:tc>
          <w:tcPr>
            <w:tcW w:w="3062" w:type="dxa"/>
            <w:tcBorders>
              <w:top w:val="single" w:sz="4" w:space="0" w:color="auto"/>
              <w:left w:val="single" w:sz="4" w:space="0" w:color="auto"/>
              <w:bottom w:val="single" w:sz="4" w:space="0" w:color="auto"/>
              <w:right w:val="single" w:sz="4" w:space="0" w:color="auto"/>
            </w:tcBorders>
            <w:vAlign w:val="center"/>
          </w:tcPr>
          <w:p w14:paraId="426FDE4D" w14:textId="69279311" w:rsidR="00C81CC9" w:rsidRDefault="00296CF7" w:rsidP="00C81CC9">
            <w:pPr>
              <w:spacing w:line="360" w:lineRule="auto"/>
              <w:ind w:firstLineChars="0" w:firstLine="0"/>
              <w:rPr>
                <w:rFonts w:ascii="仿宋" w:eastAsia="仿宋" w:hAnsi="仿宋" w:hint="eastAsia"/>
                <w:bCs/>
                <w:sz w:val="24"/>
                <w:szCs w:val="24"/>
              </w:rPr>
            </w:pPr>
            <w:r>
              <w:rPr>
                <w:rFonts w:ascii="仿宋" w:eastAsia="仿宋" w:hAnsi="仿宋" w:hint="eastAsia"/>
                <w:bCs/>
                <w:sz w:val="24"/>
                <w:szCs w:val="24"/>
              </w:rPr>
              <w:t>负责标准文本细节撰写与校对。</w:t>
            </w:r>
          </w:p>
        </w:tc>
      </w:tr>
    </w:tbl>
    <w:p w14:paraId="2E13BEFD" w14:textId="77777777" w:rsidR="000319E9" w:rsidRDefault="00000000">
      <w:pPr>
        <w:spacing w:line="360" w:lineRule="auto"/>
        <w:ind w:firstLine="640"/>
        <w:rPr>
          <w:rFonts w:ascii="黑体" w:eastAsia="黑体" w:hAnsi="黑体" w:hint="eastAsia"/>
          <w:bCs/>
          <w:sz w:val="32"/>
          <w:szCs w:val="32"/>
        </w:rPr>
      </w:pPr>
      <w:r>
        <w:rPr>
          <w:rFonts w:ascii="黑体" w:eastAsia="黑体" w:hAnsi="黑体" w:hint="eastAsia"/>
          <w:bCs/>
          <w:sz w:val="32"/>
          <w:szCs w:val="32"/>
        </w:rPr>
        <w:lastRenderedPageBreak/>
        <w:t>二、制定标准的必要性和意义</w:t>
      </w:r>
    </w:p>
    <w:p w14:paraId="490CABEB" w14:textId="754AFAC9" w:rsidR="00854A05" w:rsidRPr="00854A05" w:rsidRDefault="00854A05" w:rsidP="00854A05">
      <w:pPr>
        <w:spacing w:line="360" w:lineRule="auto"/>
        <w:ind w:firstLine="560"/>
        <w:rPr>
          <w:rFonts w:ascii="仿宋" w:eastAsia="仿宋" w:hAnsi="仿宋" w:hint="eastAsia"/>
          <w:bCs/>
        </w:rPr>
      </w:pPr>
      <w:r w:rsidRPr="00854A05">
        <w:rPr>
          <w:rFonts w:ascii="仿宋" w:eastAsia="仿宋" w:hAnsi="仿宋" w:hint="eastAsia"/>
          <w:bCs/>
        </w:rPr>
        <w:t>《</w:t>
      </w:r>
      <w:r w:rsidRPr="00854A05">
        <w:rPr>
          <w:rFonts w:ascii="仿宋" w:eastAsia="仿宋" w:hAnsi="仿宋"/>
          <w:bCs/>
        </w:rPr>
        <w:t>医疗机构“医疗-医保-运营”质量管理系统</w:t>
      </w:r>
      <w:r w:rsidRPr="00854A05">
        <w:rPr>
          <w:rFonts w:ascii="仿宋" w:eastAsia="仿宋" w:hAnsi="仿宋" w:hint="eastAsia"/>
          <w:bCs/>
        </w:rPr>
        <w:t>技术规范》团体标准的制定，立足于新时代公立医院数字化转型的战略需求，以习近平新时代中国特色社会主义思想为指导，深入贯彻国家关于医疗卫生信息化建设的系列政策要求，构建医疗质量、医保质量、运营质量“三位一体”的智能化管理技术体系。</w:t>
      </w:r>
    </w:p>
    <w:p w14:paraId="062C2C3E" w14:textId="47EC06D1" w:rsidR="00854A05" w:rsidRPr="00854A05" w:rsidRDefault="00854A05" w:rsidP="00854A05">
      <w:pPr>
        <w:spacing w:line="360" w:lineRule="auto"/>
        <w:ind w:firstLine="560"/>
        <w:rPr>
          <w:rFonts w:ascii="仿宋" w:eastAsia="仿宋" w:hAnsi="仿宋" w:hint="eastAsia"/>
          <w:bCs/>
        </w:rPr>
      </w:pPr>
      <w:r w:rsidRPr="00854A05">
        <w:rPr>
          <w:rFonts w:ascii="仿宋" w:eastAsia="仿宋" w:hAnsi="仿宋" w:hint="eastAsia"/>
          <w:bCs/>
        </w:rPr>
        <w:t>公立医院信息化建设是推动高质量发展的技术保障。国家卫生健康委《关于进一步完善医疗卫生服务体系的意见》明确提出，要推进电子病历、智慧服务、智慧管理“三位一体”的智慧医院建设，通过信息化手段提升医疗服务质量和效率，为公立医院实现精细化管理提供技术支撑。《医疗健康信息互联互通标准化成熟度测评方案》进一步要求，到2025年二级以上医院普遍实现院内各系统互联互通，为</w:t>
      </w:r>
      <w:r w:rsidRPr="00854A05">
        <w:rPr>
          <w:rFonts w:ascii="仿宋" w:eastAsia="仿宋" w:hAnsi="仿宋"/>
          <w:bCs/>
        </w:rPr>
        <w:t>医疗机构“医疗-医保-运营”质量管理系统</w:t>
      </w:r>
      <w:r w:rsidRPr="00854A05">
        <w:rPr>
          <w:rFonts w:ascii="仿宋" w:eastAsia="仿宋" w:hAnsi="仿宋" w:hint="eastAsia"/>
          <w:bCs/>
        </w:rPr>
        <w:t>的数据整合与共享提供了标准化指引。</w:t>
      </w:r>
    </w:p>
    <w:p w14:paraId="67AA0024" w14:textId="77777777" w:rsidR="00854A05" w:rsidRPr="00854A05" w:rsidRDefault="00854A05" w:rsidP="00854A05">
      <w:pPr>
        <w:spacing w:line="360" w:lineRule="auto"/>
        <w:ind w:firstLine="560"/>
        <w:rPr>
          <w:rFonts w:ascii="仿宋" w:eastAsia="仿宋" w:hAnsi="仿宋" w:hint="eastAsia"/>
          <w:bCs/>
        </w:rPr>
      </w:pPr>
      <w:r w:rsidRPr="00854A05">
        <w:rPr>
          <w:rFonts w:ascii="仿宋" w:eastAsia="仿宋" w:hAnsi="仿宋" w:hint="eastAsia"/>
          <w:bCs/>
        </w:rPr>
        <w:t>“医疗质量监测、医保智能审核、运营数据分析”三位一体的技术架构，是对公立医院管理数字化转型的深化和实践。国务院办公厅《关于推动公立医院高质量发展的意见》中提出的“三个转变”，为本系统技术规范的设计提供了理论指导。强调要“推进新一代信息技术与医疗服务深度融合”，大力推行基于大数据的医疗质量管控、基于人工智能的医保费用审核、基于物联网的运营效能监测等创新应用，这些技术要求需要通过标准化的系统架构来实现。</w:t>
      </w:r>
    </w:p>
    <w:p w14:paraId="007CA7E9" w14:textId="7927270E" w:rsidR="000319E9" w:rsidRDefault="00854A05" w:rsidP="00854A05">
      <w:pPr>
        <w:spacing w:line="360" w:lineRule="auto"/>
        <w:ind w:firstLine="560"/>
        <w:rPr>
          <w:rFonts w:ascii="仿宋" w:eastAsia="仿宋" w:hAnsi="仿宋" w:hint="eastAsia"/>
          <w:bCs/>
        </w:rPr>
      </w:pPr>
      <w:r w:rsidRPr="00854A05">
        <w:rPr>
          <w:rFonts w:ascii="仿宋" w:eastAsia="仿宋" w:hAnsi="仿宋" w:hint="eastAsia"/>
          <w:bCs/>
        </w:rPr>
        <w:t>公立医院需要统筹规划医疗质量管理、医保费用管控、运营效率监测三大功能模块的技术协同，避免系统孤岛导致的管理效能低下。《公立医院</w:t>
      </w:r>
      <w:r w:rsidRPr="00854A05">
        <w:rPr>
          <w:rFonts w:ascii="仿宋" w:eastAsia="仿宋" w:hAnsi="仿宋" w:hint="eastAsia"/>
          <w:bCs/>
        </w:rPr>
        <w:lastRenderedPageBreak/>
        <w:t>运营管理信息化功能指引》明确指出，要建立覆盖医疗业务全流程、运营管理全要素的一体化信息平台，这种整合性要求正是</w:t>
      </w:r>
      <w:r w:rsidRPr="00854A05">
        <w:rPr>
          <w:rFonts w:ascii="仿宋" w:eastAsia="仿宋" w:hAnsi="仿宋"/>
          <w:bCs/>
        </w:rPr>
        <w:t>医疗机构“医疗-医保-运营”质量管理系统</w:t>
      </w:r>
      <w:r w:rsidRPr="00854A05">
        <w:rPr>
          <w:rFonts w:ascii="仿宋" w:eastAsia="仿宋" w:hAnsi="仿宋" w:hint="eastAsia"/>
          <w:bCs/>
        </w:rPr>
        <w:t>技术规范的核心设计理念。随着云计算、大数据、人工智能等新技术在医疗领域的广泛应用，以及DRG/DIP支付方式改革的全面推进，医院管理信息系统正面临升级换代的迫切需求，这些发展趋势都指向了需要建立专业化的</w:t>
      </w:r>
      <w:r w:rsidRPr="00854A05">
        <w:rPr>
          <w:rFonts w:ascii="仿宋" w:eastAsia="仿宋" w:hAnsi="仿宋"/>
          <w:bCs/>
        </w:rPr>
        <w:t>医疗机构“医疗-医保-运营”质量管理系统</w:t>
      </w:r>
      <w:r w:rsidRPr="00854A05">
        <w:rPr>
          <w:rFonts w:ascii="仿宋" w:eastAsia="仿宋" w:hAnsi="仿宋" w:hint="eastAsia"/>
          <w:bCs/>
        </w:rPr>
        <w:t>技术标准。</w:t>
      </w:r>
    </w:p>
    <w:p w14:paraId="11FEA376" w14:textId="4C4E9255" w:rsidR="00854A05" w:rsidRPr="00854A05" w:rsidRDefault="00854A05" w:rsidP="00854A05">
      <w:pPr>
        <w:spacing w:line="360" w:lineRule="auto"/>
        <w:ind w:firstLine="560"/>
        <w:rPr>
          <w:rFonts w:ascii="仿宋" w:eastAsia="仿宋" w:hAnsi="仿宋" w:hint="eastAsia"/>
          <w:bCs/>
        </w:rPr>
      </w:pPr>
      <w:r w:rsidRPr="00854A05">
        <w:rPr>
          <w:rFonts w:ascii="仿宋" w:eastAsia="仿宋" w:hAnsi="仿宋" w:hint="eastAsia"/>
          <w:bCs/>
        </w:rPr>
        <w:t>值得关注的是，本标准的制定深度契合国家区域医疗中心建设的战略导向。国家区域医疗中心承担着区域医疗技术引领、管理模式输出和数据协同共享的关键职能，其高效运行和区域协同有赖于统一、互联、安全的数字化管理平台作为基础支撑。通过制定《</w:t>
      </w:r>
      <w:r w:rsidRPr="00854A05">
        <w:rPr>
          <w:rFonts w:ascii="仿宋" w:eastAsia="仿宋" w:hAnsi="仿宋"/>
          <w:bCs/>
        </w:rPr>
        <w:t>医疗机构“医疗-医保-运营”质量管理系统</w:t>
      </w:r>
      <w:r w:rsidRPr="00854A05">
        <w:rPr>
          <w:rFonts w:ascii="仿宋" w:eastAsia="仿宋" w:hAnsi="仿宋" w:hint="eastAsia"/>
          <w:bCs/>
        </w:rPr>
        <w:t>技术规范》，能够为各国家区域医疗中心及其协同网络提供统一的技术架构与数据标准，推动实现跨机构、跨区域的“医疗-医保-运营”管理数据互联互通与业务协同，从而支撑国家区域医疗中心在区域内开展规范化、同质化的质量监测、医保结算协调与运营效率分析，切实发挥其在提升区域整体医疗卫生服务管理水平中的技术引领与辐射作用。</w:t>
      </w:r>
    </w:p>
    <w:p w14:paraId="70D19B4A" w14:textId="0CCEC816" w:rsidR="00854A05" w:rsidRPr="00854A05" w:rsidRDefault="00854A05" w:rsidP="00854A05">
      <w:pPr>
        <w:spacing w:line="360" w:lineRule="auto"/>
        <w:ind w:firstLine="560"/>
        <w:rPr>
          <w:rFonts w:ascii="仿宋" w:eastAsia="仿宋" w:hAnsi="仿宋" w:hint="eastAsia"/>
          <w:bCs/>
        </w:rPr>
      </w:pPr>
      <w:r w:rsidRPr="00854A05">
        <w:rPr>
          <w:rFonts w:ascii="仿宋" w:eastAsia="仿宋" w:hAnsi="仿宋" w:hint="eastAsia"/>
          <w:bCs/>
        </w:rPr>
        <w:t>同时，通过明确</w:t>
      </w:r>
      <w:r w:rsidRPr="00854A05">
        <w:rPr>
          <w:rFonts w:ascii="仿宋" w:eastAsia="仿宋" w:hAnsi="仿宋"/>
          <w:bCs/>
        </w:rPr>
        <w:t>医疗机构“医疗-医保-运营”质量管理系统</w:t>
      </w:r>
      <w:r w:rsidRPr="00854A05">
        <w:rPr>
          <w:rFonts w:ascii="仿宋" w:eastAsia="仿宋" w:hAnsi="仿宋" w:hint="eastAsia"/>
          <w:bCs/>
        </w:rPr>
        <w:t>与电子病历、医保结算、运营管理等系统的数据交互标准，推动形成“医疗质量数据实时监测、医保费用智能审核、运营指标动态分析”的智能化管理格局，提升医院数据治理水平和决策支持能力。标准化建设还将促进医疗大数据价值的深度挖掘，为医院管理创新提供技术支撑，助力构建与公立医院高质量发展需求相匹配的数字化管理体系，为保障医疗质量安全、优化医保</w:t>
      </w:r>
      <w:r w:rsidRPr="00854A05">
        <w:rPr>
          <w:rFonts w:ascii="仿宋" w:eastAsia="仿宋" w:hAnsi="仿宋" w:hint="eastAsia"/>
          <w:bCs/>
        </w:rPr>
        <w:lastRenderedPageBreak/>
        <w:t>基金使用、提升资源配置效率提供关键技术保障。</w:t>
      </w:r>
    </w:p>
    <w:p w14:paraId="0B08DCC2" w14:textId="155AFA54" w:rsidR="00854A05" w:rsidRDefault="00854A05" w:rsidP="00854A05">
      <w:pPr>
        <w:spacing w:line="360" w:lineRule="auto"/>
        <w:ind w:firstLine="560"/>
        <w:rPr>
          <w:rFonts w:ascii="仿宋" w:eastAsia="仿宋" w:hAnsi="仿宋" w:hint="eastAsia"/>
          <w:bCs/>
        </w:rPr>
      </w:pPr>
      <w:r w:rsidRPr="00854A05">
        <w:rPr>
          <w:rFonts w:ascii="仿宋" w:eastAsia="仿宋" w:hAnsi="仿宋" w:hint="eastAsia"/>
          <w:bCs/>
        </w:rPr>
        <w:t>因此，制定高质量的团体标准《</w:t>
      </w:r>
      <w:r w:rsidRPr="00854A05">
        <w:rPr>
          <w:rFonts w:ascii="仿宋" w:eastAsia="仿宋" w:hAnsi="仿宋"/>
          <w:bCs/>
        </w:rPr>
        <w:t>医疗机构“医疗-医保-运营”质量管理系统</w:t>
      </w:r>
      <w:r w:rsidRPr="00854A05">
        <w:rPr>
          <w:rFonts w:ascii="仿宋" w:eastAsia="仿宋" w:hAnsi="仿宋" w:hint="eastAsia"/>
          <w:bCs/>
        </w:rPr>
        <w:t>技术规范》，以标准为引领，规范</w:t>
      </w:r>
      <w:r w:rsidRPr="00854A05">
        <w:rPr>
          <w:rFonts w:ascii="仿宋" w:eastAsia="仿宋" w:hAnsi="仿宋"/>
          <w:bCs/>
        </w:rPr>
        <w:t>医疗机构“医疗-医保-运营”质量管理系统</w:t>
      </w:r>
      <w:r w:rsidRPr="00854A05">
        <w:rPr>
          <w:rFonts w:ascii="仿宋" w:eastAsia="仿宋" w:hAnsi="仿宋" w:hint="eastAsia"/>
          <w:bCs/>
        </w:rPr>
        <w:t>的技术架构、数据标准、功能要求及安全防护等关键要素，提升医院管理信息系统的集成性、智能性与可靠性，推动</w:t>
      </w:r>
      <w:r w:rsidRPr="00854A05">
        <w:rPr>
          <w:rFonts w:ascii="仿宋" w:eastAsia="仿宋" w:hAnsi="仿宋"/>
          <w:bCs/>
        </w:rPr>
        <w:t>医疗机构“医疗-医保-运营”质量管理</w:t>
      </w:r>
      <w:r w:rsidRPr="00854A05">
        <w:rPr>
          <w:rFonts w:ascii="仿宋" w:eastAsia="仿宋" w:hAnsi="仿宋" w:hint="eastAsia"/>
          <w:bCs/>
        </w:rPr>
        <w:t>平台的标准化建设、促进“医疗-医保-运营”数据融合应用及医院数字化治理水平的整体提升，对实现公立医院高质量发展目标、支撑国家区域医疗中心数字化协同具有重要的技术支撑作用和战略意义。特别是在当前医院数字化转型的关键时期，该标准的实施将为破解信息孤岛难题、实现管理数据互联互通提供标准化解决方案，为健康中国战略下的智慧医院建设奠定坚实技术基础。</w:t>
      </w:r>
    </w:p>
    <w:p w14:paraId="49425735" w14:textId="77777777" w:rsidR="000319E9" w:rsidRDefault="00000000">
      <w:pPr>
        <w:spacing w:line="360" w:lineRule="auto"/>
        <w:ind w:firstLine="640"/>
        <w:rPr>
          <w:rFonts w:ascii="黑体" w:eastAsia="黑体" w:hAnsi="黑体" w:hint="eastAsia"/>
          <w:bCs/>
          <w:sz w:val="32"/>
          <w:szCs w:val="32"/>
        </w:rPr>
      </w:pPr>
      <w:r>
        <w:rPr>
          <w:rFonts w:ascii="黑体" w:eastAsia="黑体" w:hAnsi="黑体" w:hint="eastAsia"/>
          <w:bCs/>
          <w:sz w:val="32"/>
          <w:szCs w:val="32"/>
        </w:rPr>
        <w:t>三、编制工作简况</w:t>
      </w:r>
    </w:p>
    <w:p w14:paraId="111863A0" w14:textId="77777777" w:rsidR="000319E9" w:rsidRDefault="00000000">
      <w:pPr>
        <w:spacing w:line="360" w:lineRule="auto"/>
        <w:ind w:firstLine="643"/>
        <w:rPr>
          <w:rFonts w:ascii="楷体" w:eastAsia="楷体" w:hAnsi="楷体" w:hint="eastAsia"/>
          <w:b/>
          <w:sz w:val="32"/>
          <w:szCs w:val="32"/>
        </w:rPr>
      </w:pPr>
      <w:r>
        <w:rPr>
          <w:rFonts w:ascii="楷体" w:eastAsia="楷体" w:hAnsi="楷体" w:hint="eastAsia"/>
          <w:b/>
          <w:sz w:val="32"/>
          <w:szCs w:val="32"/>
        </w:rPr>
        <w:t>（一）成立标准编制工作组</w:t>
      </w:r>
    </w:p>
    <w:p w14:paraId="6FB2A81F" w14:textId="2EE8C46E" w:rsidR="000319E9" w:rsidRDefault="00000000">
      <w:pPr>
        <w:spacing w:line="360" w:lineRule="auto"/>
        <w:ind w:firstLine="560"/>
        <w:rPr>
          <w:rFonts w:ascii="仿宋" w:eastAsia="仿宋" w:hAnsi="仿宋" w:hint="eastAsia"/>
          <w:bCs/>
        </w:rPr>
      </w:pPr>
      <w:bookmarkStart w:id="0" w:name="OLE_LINK1"/>
      <w:r>
        <w:rPr>
          <w:rFonts w:ascii="仿宋" w:eastAsia="仿宋" w:hAnsi="仿宋" w:hint="eastAsia"/>
          <w:bCs/>
        </w:rPr>
        <w:t>团体标准《</w:t>
      </w:r>
      <w:r w:rsidR="00693CB7">
        <w:rPr>
          <w:rFonts w:ascii="仿宋" w:eastAsia="仿宋" w:hAnsi="仿宋" w:hint="eastAsia"/>
          <w:bCs/>
        </w:rPr>
        <w:t>医疗机构“医疗-医保-运营”质量管理系统技术规范</w:t>
      </w:r>
      <w:r>
        <w:rPr>
          <w:rFonts w:ascii="仿宋" w:eastAsia="仿宋" w:hAnsi="仿宋" w:hint="eastAsia"/>
          <w:bCs/>
        </w:rPr>
        <w:t>》项目任务下达后，中山大学附属第一医院广西医院成立了标准编制工作组，起草单位制定了起草编写方案与进度安排，明确任务职责，确定工作技术路线，开展标准研制工作。具体标准编制工作中</w:t>
      </w:r>
      <w:r w:rsidR="00666B20" w:rsidRPr="00666B20">
        <w:rPr>
          <w:rFonts w:ascii="仿宋" w:eastAsia="仿宋" w:hAnsi="仿宋"/>
          <w:bCs/>
        </w:rPr>
        <w:t>中山大学附属第一医院广西医院、广西壮族自治区人民医院、景洪市第一人民医院</w:t>
      </w:r>
      <w:r>
        <w:rPr>
          <w:rFonts w:ascii="仿宋" w:eastAsia="仿宋" w:hAnsi="仿宋" w:hint="eastAsia"/>
          <w:bCs/>
        </w:rPr>
        <w:t>等单位负责人组成的标准编制工作组完成。</w:t>
      </w:r>
    </w:p>
    <w:p w14:paraId="33E8938A" w14:textId="77777777" w:rsidR="000319E9" w:rsidRDefault="00000000">
      <w:pPr>
        <w:spacing w:line="360" w:lineRule="auto"/>
        <w:ind w:firstLine="560"/>
        <w:rPr>
          <w:rFonts w:ascii="仿宋" w:eastAsia="仿宋" w:hAnsi="仿宋" w:hint="eastAsia"/>
          <w:bCs/>
        </w:rPr>
      </w:pPr>
      <w:r>
        <w:rPr>
          <w:rFonts w:ascii="仿宋" w:eastAsia="仿宋" w:hAnsi="仿宋" w:hint="eastAsia"/>
          <w:bCs/>
        </w:rPr>
        <w:t>编制工作组下设三个组，分别是资料收集组、草案编写组、标准实施组。</w:t>
      </w:r>
    </w:p>
    <w:bookmarkEnd w:id="0"/>
    <w:p w14:paraId="7C70ECB8" w14:textId="7D62A060" w:rsidR="000319E9" w:rsidRDefault="00000000">
      <w:pPr>
        <w:spacing w:line="360" w:lineRule="auto"/>
        <w:ind w:firstLine="560"/>
        <w:rPr>
          <w:rFonts w:ascii="仿宋" w:eastAsia="仿宋" w:hAnsi="仿宋" w:hint="eastAsia"/>
          <w:bCs/>
        </w:rPr>
      </w:pPr>
      <w:r>
        <w:rPr>
          <w:rFonts w:ascii="仿宋" w:eastAsia="仿宋" w:hAnsi="仿宋" w:hint="eastAsia"/>
          <w:bCs/>
        </w:rPr>
        <w:t>资料收集组</w:t>
      </w:r>
      <w:r w:rsidR="007C42DB" w:rsidRPr="007C42DB">
        <w:rPr>
          <w:rFonts w:ascii="仿宋" w:eastAsia="仿宋" w:hAnsi="仿宋"/>
          <w:bCs/>
        </w:rPr>
        <w:t>由各单位病案统计科、信息中心、运营管理部骨干组成。</w:t>
      </w:r>
      <w:r w:rsidR="007C42DB" w:rsidRPr="007C42DB">
        <w:rPr>
          <w:rFonts w:ascii="仿宋" w:eastAsia="仿宋" w:hAnsi="仿宋"/>
          <w:bCs/>
        </w:rPr>
        <w:lastRenderedPageBreak/>
        <w:t>负责国内外有关“医疗-医保-运营”质量管理系统的文献资料、政策法规及技术现状的查询、收集和整理工作，梳理DRG/DIP付费下的数据接口标准、KPI指标体系及系统架构设计的前沿进展</w:t>
      </w:r>
      <w:r>
        <w:rPr>
          <w:rFonts w:ascii="仿宋" w:eastAsia="仿宋" w:hAnsi="仿宋" w:hint="eastAsia"/>
          <w:bCs/>
        </w:rPr>
        <w:t>。</w:t>
      </w:r>
    </w:p>
    <w:p w14:paraId="13365C03" w14:textId="77777777" w:rsidR="000319E9" w:rsidRDefault="00000000">
      <w:pPr>
        <w:spacing w:line="360" w:lineRule="auto"/>
        <w:ind w:firstLine="560"/>
        <w:rPr>
          <w:rFonts w:ascii="仿宋" w:eastAsia="仿宋" w:hAnsi="仿宋" w:hint="eastAsia"/>
          <w:bCs/>
        </w:rPr>
      </w:pPr>
      <w:r>
        <w:rPr>
          <w:rFonts w:ascii="仿宋" w:eastAsia="仿宋" w:hAnsi="仿宋" w:hint="eastAsia"/>
          <w:bCs/>
        </w:rPr>
        <w:t>标准编写组负责起草标准工作组讨论稿、征求意见稿和标准编制说明、送审稿及编制说明的编写工作，包括后期召开征求意见会、网上征求意见，以及标准的不断修改和完善。</w:t>
      </w:r>
    </w:p>
    <w:p w14:paraId="27749AA9" w14:textId="440E8DCC" w:rsidR="000319E9" w:rsidRDefault="00000000">
      <w:pPr>
        <w:spacing w:line="360" w:lineRule="auto"/>
        <w:ind w:firstLine="560"/>
        <w:rPr>
          <w:rFonts w:ascii="仿宋" w:eastAsia="仿宋" w:hAnsi="仿宋" w:hint="eastAsia"/>
          <w:bCs/>
        </w:rPr>
      </w:pPr>
      <w:r>
        <w:rPr>
          <w:rFonts w:ascii="仿宋" w:eastAsia="仿宋" w:hAnsi="仿宋" w:hint="eastAsia"/>
          <w:bCs/>
        </w:rPr>
        <w:t>标准实施组</w:t>
      </w:r>
      <w:r w:rsidR="007C42DB" w:rsidRPr="007C42DB">
        <w:rPr>
          <w:rFonts w:ascii="仿宋" w:eastAsia="仿宋" w:hAnsi="仿宋"/>
          <w:bCs/>
        </w:rPr>
        <w:t>由各单位医务部、护理部及临床科室负责人组成。负责本标准发布后的宣贯与应用。具体任务包括：组织相关医疗机构开展标准宣贯培训会，详细解读系统建设规范；指导临床及行政科室依据标准进行系统操作，实现“医疗-医保-运营”联动；总结分析实施情况，收集反馈意见，为标准的后续修订提供依据</w:t>
      </w:r>
      <w:r>
        <w:rPr>
          <w:rFonts w:ascii="仿宋" w:eastAsia="仿宋" w:hAnsi="仿宋" w:hint="eastAsia"/>
          <w:bCs/>
        </w:rPr>
        <w:t>。</w:t>
      </w:r>
    </w:p>
    <w:p w14:paraId="3F5E0861" w14:textId="77777777" w:rsidR="000319E9" w:rsidRDefault="00000000">
      <w:pPr>
        <w:spacing w:line="360" w:lineRule="auto"/>
        <w:ind w:firstLine="643"/>
        <w:rPr>
          <w:rFonts w:ascii="楷体" w:eastAsia="楷体" w:hAnsi="楷体" w:hint="eastAsia"/>
          <w:b/>
          <w:sz w:val="32"/>
          <w:szCs w:val="32"/>
        </w:rPr>
      </w:pPr>
      <w:r>
        <w:rPr>
          <w:rFonts w:ascii="楷体" w:eastAsia="楷体" w:hAnsi="楷体" w:hint="eastAsia"/>
          <w:b/>
          <w:sz w:val="32"/>
          <w:szCs w:val="32"/>
        </w:rPr>
        <w:t>（二）收集整理文献资料</w:t>
      </w:r>
    </w:p>
    <w:p w14:paraId="157459EB" w14:textId="6C1D7D60" w:rsidR="000319E9" w:rsidRDefault="00000000">
      <w:pPr>
        <w:spacing w:line="360" w:lineRule="auto"/>
        <w:ind w:firstLine="560"/>
        <w:rPr>
          <w:rFonts w:ascii="仿宋" w:eastAsia="仿宋" w:hAnsi="仿宋" w:hint="eastAsia"/>
          <w:bCs/>
        </w:rPr>
      </w:pPr>
      <w:r>
        <w:rPr>
          <w:rFonts w:ascii="仿宋" w:eastAsia="仿宋" w:hAnsi="仿宋" w:hint="eastAsia"/>
          <w:bCs/>
        </w:rPr>
        <w:t>标准编制工作组收集了</w:t>
      </w:r>
      <w:r w:rsidR="00DF004A">
        <w:rPr>
          <w:rFonts w:ascii="仿宋" w:eastAsia="仿宋" w:hAnsi="仿宋" w:hint="eastAsia"/>
          <w:bCs/>
        </w:rPr>
        <w:t>医疗机构“医疗-医保-运营”质量管理系统技术</w:t>
      </w:r>
      <w:r>
        <w:rPr>
          <w:rFonts w:ascii="仿宋" w:eastAsia="仿宋" w:hAnsi="仿宋" w:hint="eastAsia"/>
          <w:bCs/>
        </w:rPr>
        <w:t>相关文献资料。主要有：</w:t>
      </w:r>
    </w:p>
    <w:p w14:paraId="2BAA3655" w14:textId="238393F0" w:rsidR="000319E9" w:rsidRDefault="00000000">
      <w:pPr>
        <w:spacing w:line="360" w:lineRule="auto"/>
        <w:ind w:firstLine="560"/>
        <w:rPr>
          <w:rFonts w:ascii="仿宋" w:eastAsia="仿宋" w:hAnsi="仿宋" w:hint="eastAsia"/>
          <w:bCs/>
        </w:rPr>
      </w:pPr>
      <w:r>
        <w:rPr>
          <w:rFonts w:ascii="仿宋" w:eastAsia="仿宋" w:hAnsi="仿宋" w:hint="eastAsia"/>
          <w:bCs/>
        </w:rPr>
        <w:t>《</w:t>
      </w:r>
      <w:r w:rsidR="007E147F" w:rsidRPr="007E147F">
        <w:rPr>
          <w:rFonts w:ascii="仿宋" w:eastAsia="仿宋" w:hAnsi="仿宋"/>
          <w:bCs/>
        </w:rPr>
        <w:t>DB31</w:t>
      </w:r>
      <w:r w:rsidR="007E147F">
        <w:rPr>
          <w:rFonts w:ascii="仿宋" w:eastAsia="仿宋" w:hAnsi="仿宋" w:hint="eastAsia"/>
          <w:bCs/>
        </w:rPr>
        <w:t>/</w:t>
      </w:r>
      <w:r w:rsidR="007E147F" w:rsidRPr="007E147F">
        <w:rPr>
          <w:rFonts w:ascii="仿宋" w:eastAsia="仿宋" w:hAnsi="仿宋"/>
          <w:bCs/>
        </w:rPr>
        <w:t>T</w:t>
      </w:r>
      <w:r w:rsidR="007E147F">
        <w:rPr>
          <w:rFonts w:ascii="仿宋" w:eastAsia="仿宋" w:hAnsi="仿宋" w:hint="eastAsia"/>
          <w:bCs/>
        </w:rPr>
        <w:t xml:space="preserve"> </w:t>
      </w:r>
      <w:r w:rsidR="007E147F" w:rsidRPr="007E147F">
        <w:rPr>
          <w:rFonts w:ascii="仿宋" w:eastAsia="仿宋" w:hAnsi="仿宋"/>
          <w:bCs/>
        </w:rPr>
        <w:t>1570-2025</w:t>
      </w:r>
      <w:r w:rsidR="007E147F">
        <w:rPr>
          <w:rFonts w:ascii="仿宋" w:eastAsia="仿宋" w:hAnsi="仿宋" w:hint="eastAsia"/>
          <w:bCs/>
        </w:rPr>
        <w:t xml:space="preserve">  </w:t>
      </w:r>
      <w:r w:rsidR="007E147F" w:rsidRPr="007E147F">
        <w:rPr>
          <w:rFonts w:ascii="仿宋" w:eastAsia="仿宋" w:hAnsi="仿宋"/>
          <w:bCs/>
        </w:rPr>
        <w:t>医疗机构门诊住院信息化系统自助终端基本功能和界面要求</w:t>
      </w:r>
      <w:r>
        <w:rPr>
          <w:rFonts w:ascii="仿宋" w:eastAsia="仿宋" w:hAnsi="仿宋" w:hint="eastAsia"/>
          <w:bCs/>
        </w:rPr>
        <w:t>》</w:t>
      </w:r>
    </w:p>
    <w:p w14:paraId="3BF329EE" w14:textId="7073BF6C" w:rsidR="000319E9" w:rsidRDefault="00000000">
      <w:pPr>
        <w:spacing w:line="360" w:lineRule="auto"/>
        <w:ind w:firstLine="560"/>
        <w:rPr>
          <w:rFonts w:ascii="仿宋" w:eastAsia="仿宋" w:hAnsi="仿宋" w:hint="eastAsia"/>
          <w:bCs/>
        </w:rPr>
      </w:pPr>
      <w:r>
        <w:rPr>
          <w:rFonts w:ascii="仿宋" w:eastAsia="仿宋" w:hAnsi="仿宋" w:hint="eastAsia"/>
          <w:bCs/>
        </w:rPr>
        <w:t>《</w:t>
      </w:r>
      <w:r w:rsidR="007E147F" w:rsidRPr="007E147F">
        <w:rPr>
          <w:rFonts w:ascii="仿宋" w:eastAsia="仿宋" w:hAnsi="仿宋"/>
          <w:bCs/>
        </w:rPr>
        <w:t>T</w:t>
      </w:r>
      <w:r w:rsidR="007E147F">
        <w:rPr>
          <w:rFonts w:ascii="仿宋" w:eastAsia="仿宋" w:hAnsi="仿宋" w:hint="eastAsia"/>
          <w:bCs/>
        </w:rPr>
        <w:t>/</w:t>
      </w:r>
      <w:r w:rsidR="007E147F" w:rsidRPr="007E147F">
        <w:rPr>
          <w:rFonts w:ascii="仿宋" w:eastAsia="仿宋" w:hAnsi="仿宋"/>
          <w:bCs/>
        </w:rPr>
        <w:t xml:space="preserve">CHAA </w:t>
      </w:r>
      <w:r w:rsidR="007E147F">
        <w:rPr>
          <w:rFonts w:ascii="仿宋" w:eastAsia="仿宋" w:hAnsi="仿宋" w:hint="eastAsia"/>
          <w:bCs/>
        </w:rPr>
        <w:t xml:space="preserve"> </w:t>
      </w:r>
      <w:r w:rsidR="007E147F" w:rsidRPr="007E147F">
        <w:rPr>
          <w:rFonts w:ascii="仿宋" w:eastAsia="仿宋" w:hAnsi="仿宋"/>
          <w:bCs/>
        </w:rPr>
        <w:t>027-2024</w:t>
      </w:r>
      <w:r w:rsidR="007E147F">
        <w:rPr>
          <w:rFonts w:ascii="仿宋" w:eastAsia="仿宋" w:hAnsi="仿宋" w:hint="eastAsia"/>
          <w:bCs/>
        </w:rPr>
        <w:t xml:space="preserve">  </w:t>
      </w:r>
      <w:r w:rsidR="007E147F" w:rsidRPr="007E147F">
        <w:rPr>
          <w:rFonts w:ascii="仿宋" w:eastAsia="仿宋" w:hAnsi="仿宋"/>
          <w:bCs/>
        </w:rPr>
        <w:t>人工智能全科临床辅助诊断系统技术要求</w:t>
      </w:r>
      <w:r>
        <w:rPr>
          <w:rFonts w:ascii="仿宋" w:eastAsia="仿宋" w:hAnsi="仿宋" w:hint="eastAsia"/>
          <w:bCs/>
        </w:rPr>
        <w:t>》</w:t>
      </w:r>
    </w:p>
    <w:p w14:paraId="6CA0E82C" w14:textId="6A525C7E" w:rsidR="000319E9" w:rsidRDefault="00000000" w:rsidP="007E147F">
      <w:pPr>
        <w:spacing w:line="360" w:lineRule="auto"/>
        <w:ind w:firstLine="560"/>
        <w:rPr>
          <w:rFonts w:ascii="仿宋" w:eastAsia="仿宋" w:hAnsi="仿宋" w:hint="eastAsia"/>
          <w:bCs/>
        </w:rPr>
      </w:pPr>
      <w:r>
        <w:rPr>
          <w:rFonts w:ascii="仿宋" w:eastAsia="仿宋" w:hAnsi="仿宋" w:hint="eastAsia"/>
          <w:bCs/>
        </w:rPr>
        <w:t>《</w:t>
      </w:r>
      <w:r w:rsidR="007E147F" w:rsidRPr="007E147F">
        <w:rPr>
          <w:rFonts w:ascii="仿宋" w:eastAsia="仿宋" w:hAnsi="仿宋"/>
          <w:bCs/>
        </w:rPr>
        <w:t>WS</w:t>
      </w:r>
      <w:r w:rsidR="007E147F">
        <w:rPr>
          <w:rFonts w:ascii="仿宋" w:eastAsia="仿宋" w:hAnsi="仿宋" w:hint="eastAsia"/>
          <w:bCs/>
        </w:rPr>
        <w:t>/</w:t>
      </w:r>
      <w:r w:rsidR="007E147F" w:rsidRPr="007E147F">
        <w:rPr>
          <w:rFonts w:ascii="仿宋" w:eastAsia="仿宋" w:hAnsi="仿宋"/>
          <w:bCs/>
        </w:rPr>
        <w:t>T</w:t>
      </w:r>
      <w:r w:rsidR="007E147F">
        <w:rPr>
          <w:rFonts w:ascii="仿宋" w:eastAsia="仿宋" w:hAnsi="仿宋" w:hint="eastAsia"/>
          <w:bCs/>
        </w:rPr>
        <w:t xml:space="preserve">  </w:t>
      </w:r>
      <w:r w:rsidR="007E147F" w:rsidRPr="007E147F">
        <w:rPr>
          <w:rFonts w:ascii="仿宋" w:eastAsia="仿宋" w:hAnsi="仿宋"/>
          <w:bCs/>
        </w:rPr>
        <w:t>547―2017</w:t>
      </w:r>
      <w:r w:rsidR="007E147F">
        <w:rPr>
          <w:rFonts w:ascii="仿宋" w:eastAsia="仿宋" w:hAnsi="仿宋" w:hint="eastAsia"/>
          <w:bCs/>
        </w:rPr>
        <w:t xml:space="preserve">  </w:t>
      </w:r>
      <w:r w:rsidR="007E147F" w:rsidRPr="007E147F">
        <w:rPr>
          <w:rFonts w:ascii="仿宋" w:eastAsia="仿宋" w:hAnsi="仿宋"/>
          <w:bCs/>
        </w:rPr>
        <w:t>医院感染管理信息系统基本功能规范</w:t>
      </w:r>
      <w:r>
        <w:rPr>
          <w:rFonts w:ascii="仿宋" w:eastAsia="仿宋" w:hAnsi="仿宋" w:hint="eastAsia"/>
          <w:bCs/>
        </w:rPr>
        <w:t>》</w:t>
      </w:r>
    </w:p>
    <w:p w14:paraId="73F7DAF0" w14:textId="77777777" w:rsidR="000319E9" w:rsidRDefault="00000000">
      <w:pPr>
        <w:spacing w:line="360" w:lineRule="auto"/>
        <w:ind w:firstLine="643"/>
        <w:rPr>
          <w:rFonts w:ascii="楷体" w:eastAsia="楷体" w:hAnsi="楷体" w:hint="eastAsia"/>
          <w:b/>
          <w:sz w:val="32"/>
          <w:szCs w:val="32"/>
        </w:rPr>
      </w:pPr>
      <w:r>
        <w:rPr>
          <w:rFonts w:ascii="楷体" w:eastAsia="楷体" w:hAnsi="楷体" w:hint="eastAsia"/>
          <w:b/>
          <w:sz w:val="32"/>
          <w:szCs w:val="32"/>
        </w:rPr>
        <w:t>（三）研讨确定标准特色、创新点和主要内容</w:t>
      </w:r>
    </w:p>
    <w:p w14:paraId="06972C3E" w14:textId="7924BD61" w:rsidR="000319E9" w:rsidRDefault="00000000">
      <w:pPr>
        <w:spacing w:line="360" w:lineRule="auto"/>
        <w:ind w:firstLine="560"/>
        <w:rPr>
          <w:rFonts w:ascii="仿宋" w:eastAsia="仿宋" w:hAnsi="仿宋" w:hint="eastAsia"/>
          <w:bCs/>
        </w:rPr>
      </w:pPr>
      <w:r>
        <w:rPr>
          <w:rFonts w:ascii="仿宋" w:eastAsia="仿宋" w:hAnsi="仿宋" w:hint="eastAsia"/>
          <w:bCs/>
        </w:rPr>
        <w:t>标准编制工作组在对收集的资料进行整理研究之后，标准编制工作组召开了标准编制会议，对标准的整体框架结构进行了研究，并对标准的关键性内容进行了初步探讨。经过研究，标准的主体内容为</w:t>
      </w:r>
      <w:r w:rsidR="007E147F" w:rsidRPr="007E147F">
        <w:rPr>
          <w:rFonts w:ascii="仿宋" w:eastAsia="仿宋" w:hAnsi="仿宋"/>
          <w:bCs/>
        </w:rPr>
        <w:t>医疗机构“医疗</w:t>
      </w:r>
      <w:r w:rsidR="007E147F" w:rsidRPr="007E147F">
        <w:rPr>
          <w:rFonts w:ascii="仿宋" w:eastAsia="仿宋" w:hAnsi="仿宋"/>
          <w:bCs/>
        </w:rPr>
        <w:lastRenderedPageBreak/>
        <w:t>-医保-运营”质量管理系统设及的术语和定义、缩略语</w:t>
      </w:r>
      <w:r w:rsidR="007E147F">
        <w:rPr>
          <w:rFonts w:ascii="仿宋" w:eastAsia="仿宋" w:hAnsi="仿宋" w:hint="eastAsia"/>
          <w:bCs/>
        </w:rPr>
        <w:t>、</w:t>
      </w:r>
      <w:r w:rsidR="007E147F" w:rsidRPr="007E147F">
        <w:rPr>
          <w:rFonts w:ascii="仿宋" w:eastAsia="仿宋" w:hAnsi="仿宋"/>
          <w:bCs/>
        </w:rPr>
        <w:t>总体要求、系统架构、运行环境、数据层、服务层、业务层、信息安全层、用户交互层等</w:t>
      </w:r>
      <w:r>
        <w:rPr>
          <w:rFonts w:ascii="仿宋" w:eastAsia="仿宋" w:hAnsi="仿宋" w:hint="eastAsia"/>
          <w:bCs/>
        </w:rPr>
        <w:t>。标准的核心技术及创新点在于：</w:t>
      </w:r>
    </w:p>
    <w:p w14:paraId="7204EEAF" w14:textId="77777777" w:rsidR="00832197" w:rsidRPr="00832197" w:rsidRDefault="00832197" w:rsidP="00832197">
      <w:pPr>
        <w:spacing w:line="360" w:lineRule="auto"/>
        <w:ind w:firstLine="560"/>
        <w:rPr>
          <w:rFonts w:ascii="仿宋" w:eastAsia="仿宋" w:hAnsi="仿宋" w:hint="eastAsia"/>
          <w:bCs/>
        </w:rPr>
      </w:pPr>
      <w:r w:rsidRPr="00832197">
        <w:rPr>
          <w:rFonts w:ascii="仿宋" w:eastAsia="仿宋" w:hAnsi="仿宋" w:hint="eastAsia"/>
          <w:bCs/>
        </w:rPr>
        <w:t>（1）将医疗质量、医保质量、运营质量（MIO）三大模块通过精益管理深度融合，打破传统单一模块独立管理的局限，构建“数据互通、协同联动”的一体化管理体系，为医院质量管理开拓系统性、智能化新路径。</w:t>
      </w:r>
    </w:p>
    <w:p w14:paraId="45797C66" w14:textId="4245946E" w:rsidR="000319E9" w:rsidRDefault="00832197" w:rsidP="00832197">
      <w:pPr>
        <w:spacing w:line="360" w:lineRule="auto"/>
        <w:ind w:firstLine="560"/>
        <w:rPr>
          <w:rFonts w:ascii="仿宋" w:eastAsia="仿宋" w:hAnsi="仿宋" w:hint="eastAsia"/>
          <w:bCs/>
        </w:rPr>
      </w:pPr>
      <w:r w:rsidRPr="00832197">
        <w:rPr>
          <w:rFonts w:ascii="仿宋" w:eastAsia="仿宋" w:hAnsi="仿宋" w:hint="eastAsia"/>
          <w:bCs/>
        </w:rPr>
        <w:t>（2）在数据整合维度，规范了跨系统数据集成与动态指标管理体系，通过模块化架构设计实现与HIS、EMR、HRP等系统的无缝对接，同时基于国家三级公立医院绩效考核指标构建动态指标库，支持科室自定义个性化指标及权重调整，从数据底层实现“基础指标+专科特色指标”的灵活适配，提升数据监测的全面性与针对性。</w:t>
      </w:r>
    </w:p>
    <w:p w14:paraId="60A61BC9" w14:textId="77777777" w:rsidR="000319E9" w:rsidRDefault="00000000">
      <w:pPr>
        <w:spacing w:line="360" w:lineRule="auto"/>
        <w:ind w:firstLine="643"/>
        <w:rPr>
          <w:rFonts w:ascii="楷体" w:eastAsia="楷体" w:hAnsi="楷体" w:hint="eastAsia"/>
          <w:b/>
          <w:sz w:val="32"/>
          <w:szCs w:val="32"/>
        </w:rPr>
      </w:pPr>
      <w:r>
        <w:rPr>
          <w:rFonts w:ascii="楷体" w:eastAsia="楷体" w:hAnsi="楷体" w:hint="eastAsia"/>
          <w:b/>
          <w:sz w:val="32"/>
          <w:szCs w:val="32"/>
        </w:rPr>
        <w:t>（四）调研及形成草案、征求意见稿</w:t>
      </w:r>
    </w:p>
    <w:p w14:paraId="636E2D69" w14:textId="086CF93E" w:rsidR="005A188C" w:rsidRPr="005A188C" w:rsidRDefault="005A188C" w:rsidP="005A188C">
      <w:pPr>
        <w:spacing w:line="360" w:lineRule="auto"/>
        <w:ind w:firstLine="560"/>
        <w:rPr>
          <w:rFonts w:ascii="仿宋" w:eastAsia="仿宋" w:hAnsi="仿宋" w:hint="eastAsia"/>
          <w:bCs/>
        </w:rPr>
      </w:pPr>
      <w:r w:rsidRPr="005A188C">
        <w:rPr>
          <w:rFonts w:ascii="仿宋" w:eastAsia="仿宋" w:hAnsi="仿宋" w:hint="eastAsia"/>
          <w:bCs/>
        </w:rPr>
        <w:t>202</w:t>
      </w:r>
      <w:r w:rsidR="00673EB4">
        <w:rPr>
          <w:rFonts w:ascii="仿宋" w:eastAsia="仿宋" w:hAnsi="仿宋" w:hint="eastAsia"/>
          <w:bCs/>
        </w:rPr>
        <w:t>5</w:t>
      </w:r>
      <w:r w:rsidRPr="005A188C">
        <w:rPr>
          <w:rFonts w:ascii="仿宋" w:eastAsia="仿宋" w:hAnsi="仿宋" w:hint="eastAsia"/>
          <w:bCs/>
        </w:rPr>
        <w:t>年</w:t>
      </w:r>
      <w:r w:rsidR="00673EB4">
        <w:rPr>
          <w:rFonts w:ascii="仿宋" w:eastAsia="仿宋" w:hAnsi="仿宋" w:hint="eastAsia"/>
          <w:bCs/>
        </w:rPr>
        <w:t>11</w:t>
      </w:r>
      <w:r w:rsidRPr="005A188C">
        <w:rPr>
          <w:rFonts w:ascii="仿宋" w:eastAsia="仿宋" w:hAnsi="仿宋" w:hint="eastAsia"/>
          <w:bCs/>
        </w:rPr>
        <w:t>月</w:t>
      </w:r>
      <w:r w:rsidR="00673EB4" w:rsidRPr="005A188C">
        <w:rPr>
          <w:rFonts w:ascii="仿宋" w:eastAsia="仿宋" w:hAnsi="仿宋" w:hint="eastAsia"/>
          <w:bCs/>
        </w:rPr>
        <w:t>～202</w:t>
      </w:r>
      <w:r w:rsidR="00673EB4">
        <w:rPr>
          <w:rFonts w:ascii="仿宋" w:eastAsia="仿宋" w:hAnsi="仿宋" w:hint="eastAsia"/>
          <w:bCs/>
        </w:rPr>
        <w:t>6</w:t>
      </w:r>
      <w:r w:rsidR="00673EB4" w:rsidRPr="005A188C">
        <w:rPr>
          <w:rFonts w:ascii="仿宋" w:eastAsia="仿宋" w:hAnsi="仿宋" w:hint="eastAsia"/>
          <w:bCs/>
        </w:rPr>
        <w:t>年</w:t>
      </w:r>
      <w:r w:rsidR="00673EB4">
        <w:rPr>
          <w:rFonts w:ascii="仿宋" w:eastAsia="仿宋" w:hAnsi="仿宋" w:hint="eastAsia"/>
          <w:bCs/>
        </w:rPr>
        <w:t>2</w:t>
      </w:r>
      <w:r w:rsidR="00673EB4" w:rsidRPr="005A188C">
        <w:rPr>
          <w:rFonts w:ascii="仿宋" w:eastAsia="仿宋" w:hAnsi="仿宋" w:hint="eastAsia"/>
          <w:bCs/>
        </w:rPr>
        <w:t>月</w:t>
      </w:r>
      <w:r w:rsidRPr="005A188C">
        <w:rPr>
          <w:rFonts w:ascii="仿宋" w:eastAsia="仿宋" w:hAnsi="仿宋" w:hint="eastAsia"/>
          <w:bCs/>
        </w:rPr>
        <w:t>，标准编制工作组查阅了大量的国内文献资料，对医疗机构“医疗-医保-运营”质量管理系统相关的文件进行系统总结，形成了标准的基本构架，对主要内容进行了讨论并对项目的工作进行了部署和安排。</w:t>
      </w:r>
    </w:p>
    <w:p w14:paraId="325B1DF5" w14:textId="2DC28105" w:rsidR="005A188C" w:rsidRPr="005A188C" w:rsidRDefault="005A188C" w:rsidP="005A188C">
      <w:pPr>
        <w:spacing w:line="360" w:lineRule="auto"/>
        <w:ind w:firstLine="560"/>
        <w:rPr>
          <w:rFonts w:ascii="仿宋" w:eastAsia="仿宋" w:hAnsi="仿宋" w:hint="eastAsia"/>
          <w:bCs/>
        </w:rPr>
      </w:pPr>
      <w:r w:rsidRPr="005A188C">
        <w:rPr>
          <w:rFonts w:ascii="仿宋" w:eastAsia="仿宋" w:hAnsi="仿宋" w:hint="eastAsia"/>
          <w:bCs/>
        </w:rPr>
        <w:t>2026年</w:t>
      </w:r>
      <w:r>
        <w:rPr>
          <w:rFonts w:ascii="仿宋" w:eastAsia="仿宋" w:hAnsi="仿宋" w:hint="eastAsia"/>
          <w:bCs/>
        </w:rPr>
        <w:t>3</w:t>
      </w:r>
      <w:r w:rsidRPr="005A188C">
        <w:rPr>
          <w:rFonts w:ascii="仿宋" w:eastAsia="仿宋" w:hAnsi="仿宋" w:hint="eastAsia"/>
          <w:bCs/>
        </w:rPr>
        <w:t>月，团体标准《医疗机构“医疗-医保-运营”质量管理系统技术规范》获批立项，在前期工作的基础之上，通过理清逻辑脉络，整合已有参考资料中有关医疗机构“医疗-医保-运营”质量管理系统技术规范的要求，并在目前医疗机构“医疗-医保-运营”质量管理系统实际操作内容的基础上，按照简化、统一等原则编制完成团体标准《医疗机构“医疗-医保-运营”质量管理系统技术规范》（草案）。</w:t>
      </w:r>
    </w:p>
    <w:p w14:paraId="79677D4B" w14:textId="1B4619A5" w:rsidR="005A188C" w:rsidRDefault="005A188C" w:rsidP="005A188C">
      <w:pPr>
        <w:spacing w:line="360" w:lineRule="auto"/>
        <w:ind w:firstLine="560"/>
        <w:rPr>
          <w:rFonts w:ascii="仿宋" w:eastAsia="仿宋" w:hAnsi="仿宋" w:hint="eastAsia"/>
          <w:bCs/>
        </w:rPr>
      </w:pPr>
      <w:r w:rsidRPr="005A188C">
        <w:rPr>
          <w:rFonts w:ascii="仿宋" w:eastAsia="仿宋" w:hAnsi="仿宋" w:hint="eastAsia"/>
          <w:bCs/>
        </w:rPr>
        <w:lastRenderedPageBreak/>
        <w:t>202</w:t>
      </w:r>
      <w:r>
        <w:rPr>
          <w:rFonts w:ascii="仿宋" w:eastAsia="仿宋" w:hAnsi="仿宋" w:hint="eastAsia"/>
          <w:bCs/>
        </w:rPr>
        <w:t>6</w:t>
      </w:r>
      <w:r w:rsidRPr="005A188C">
        <w:rPr>
          <w:rFonts w:ascii="仿宋" w:eastAsia="仿宋" w:hAnsi="仿宋" w:hint="eastAsia"/>
          <w:bCs/>
        </w:rPr>
        <w:t>年</w:t>
      </w:r>
      <w:r>
        <w:rPr>
          <w:rFonts w:ascii="仿宋" w:eastAsia="仿宋" w:hAnsi="仿宋" w:hint="eastAsia"/>
          <w:bCs/>
        </w:rPr>
        <w:t>3</w:t>
      </w:r>
      <w:r w:rsidRPr="005A188C">
        <w:rPr>
          <w:rFonts w:ascii="仿宋" w:eastAsia="仿宋" w:hAnsi="仿宋" w:hint="eastAsia"/>
          <w:bCs/>
        </w:rPr>
        <w:t>月～202</w:t>
      </w:r>
      <w:r w:rsidR="004B12C8">
        <w:rPr>
          <w:rFonts w:ascii="仿宋" w:eastAsia="仿宋" w:hAnsi="仿宋" w:hint="eastAsia"/>
          <w:bCs/>
        </w:rPr>
        <w:t>6</w:t>
      </w:r>
      <w:r w:rsidRPr="005A188C">
        <w:rPr>
          <w:rFonts w:ascii="仿宋" w:eastAsia="仿宋" w:hAnsi="仿宋" w:hint="eastAsia"/>
          <w:bCs/>
        </w:rPr>
        <w:t>年</w:t>
      </w:r>
      <w:r>
        <w:rPr>
          <w:rFonts w:ascii="仿宋" w:eastAsia="仿宋" w:hAnsi="仿宋" w:hint="eastAsia"/>
          <w:bCs/>
        </w:rPr>
        <w:t>4</w:t>
      </w:r>
      <w:r w:rsidRPr="005A188C">
        <w:rPr>
          <w:rFonts w:ascii="仿宋" w:eastAsia="仿宋" w:hAnsi="仿宋" w:hint="eastAsia"/>
          <w:bCs/>
        </w:rPr>
        <w:t>月，标准编制工作组深入各地实施医疗机构“医疗-医保-运营”质量管理系统建设的有代表性的医院，如</w:t>
      </w:r>
      <w:r w:rsidRPr="005A188C">
        <w:rPr>
          <w:rFonts w:ascii="仿宋" w:eastAsia="仿宋" w:hAnsi="仿宋"/>
          <w:bCs/>
        </w:rPr>
        <w:t>中山大学附属第一医院广西医院、广西壮族自治区人民医院、景洪市第一人民医院</w:t>
      </w:r>
      <w:r w:rsidRPr="005A188C">
        <w:rPr>
          <w:rFonts w:ascii="仿宋" w:eastAsia="仿宋" w:hAnsi="仿宋" w:hint="eastAsia"/>
          <w:bCs/>
        </w:rPr>
        <w:t>等召开标准研讨会，收集反馈了大量意见，对标准草案进行了反复修改和研究讨论，掌握了医疗机构“医疗-医保-运营”质量管理系统的基本情况以及要求，最终形成了团体标准《医疗机构“医疗-医保-运营”质量管理系统技术规范》（征求意见稿）及其编制说明。</w:t>
      </w:r>
    </w:p>
    <w:p w14:paraId="11C83390" w14:textId="3C7541BB" w:rsidR="000319E9" w:rsidRDefault="00000000" w:rsidP="005A188C">
      <w:pPr>
        <w:spacing w:line="360" w:lineRule="auto"/>
        <w:ind w:firstLine="640"/>
        <w:rPr>
          <w:rFonts w:ascii="黑体" w:eastAsia="黑体" w:hAnsi="黑体" w:hint="eastAsia"/>
          <w:bCs/>
          <w:sz w:val="32"/>
          <w:szCs w:val="32"/>
        </w:rPr>
      </w:pPr>
      <w:r>
        <w:rPr>
          <w:rFonts w:ascii="黑体" w:eastAsia="黑体" w:hAnsi="黑体" w:hint="eastAsia"/>
          <w:bCs/>
          <w:sz w:val="32"/>
          <w:szCs w:val="32"/>
        </w:rPr>
        <w:t>四、制定标准的原则和依据，与现行法律、法规的关系，与有关国家标准、行业标准的协调情况</w:t>
      </w:r>
    </w:p>
    <w:p w14:paraId="486EE5DE" w14:textId="77777777" w:rsidR="000319E9" w:rsidRDefault="00000000">
      <w:pPr>
        <w:spacing w:line="360" w:lineRule="auto"/>
        <w:ind w:firstLine="562"/>
        <w:rPr>
          <w:rFonts w:ascii="仿宋" w:eastAsia="仿宋" w:hAnsi="仿宋" w:hint="eastAsia"/>
          <w:b/>
        </w:rPr>
      </w:pPr>
      <w:r>
        <w:rPr>
          <w:rFonts w:ascii="仿宋" w:eastAsia="仿宋" w:hAnsi="仿宋" w:hint="eastAsia"/>
          <w:b/>
        </w:rPr>
        <w:t>（一）编制原则</w:t>
      </w:r>
    </w:p>
    <w:p w14:paraId="61754538" w14:textId="77777777" w:rsidR="000319E9" w:rsidRDefault="00000000">
      <w:pPr>
        <w:spacing w:line="360" w:lineRule="auto"/>
        <w:ind w:firstLine="562"/>
        <w:rPr>
          <w:rFonts w:ascii="仿宋" w:eastAsia="仿宋" w:hAnsi="仿宋" w:hint="eastAsia"/>
          <w:b/>
        </w:rPr>
      </w:pPr>
      <w:r>
        <w:rPr>
          <w:rFonts w:ascii="仿宋" w:eastAsia="仿宋" w:hAnsi="仿宋" w:hint="eastAsia"/>
          <w:b/>
        </w:rPr>
        <w:t>1、实用性原则</w:t>
      </w:r>
    </w:p>
    <w:p w14:paraId="6AED71CC" w14:textId="0B9539AF" w:rsidR="000319E9" w:rsidRDefault="006D63B3" w:rsidP="006D63B3">
      <w:pPr>
        <w:spacing w:line="360" w:lineRule="auto"/>
        <w:ind w:firstLine="560"/>
        <w:rPr>
          <w:rFonts w:ascii="仿宋" w:eastAsia="仿宋" w:hAnsi="仿宋" w:hint="eastAsia"/>
          <w:bCs/>
        </w:rPr>
      </w:pPr>
      <w:r w:rsidRPr="006D63B3">
        <w:rPr>
          <w:rFonts w:ascii="仿宋" w:eastAsia="仿宋" w:hAnsi="仿宋" w:hint="eastAsia"/>
          <w:bCs/>
        </w:rPr>
        <w:t>本标准是在充分收集相关资料和文献，分析医疗机构“医疗-医保-运营”质量管理系统当前现状，严格依据国家发布的医保结算、医院运营管理及医疗质量控制相关行业标准与技术规范，结合中山大学附属第一医院广西医院长期开展“医疗-医保-运营”质量管理体系建设的丰富经验总结起草。本标准旨在顺应民众对优质、高效、一体化医疗服务的迫切需求，有力推动医疗机构“医疗-医保-运营”质量管理系统标准化建设与高质量发展，提升医疗机构在医疗服务质量、医保基金使用效率和运营管理协同方面的规范性和专业性。</w:t>
      </w:r>
    </w:p>
    <w:p w14:paraId="32339400" w14:textId="77777777" w:rsidR="000319E9" w:rsidRDefault="00000000">
      <w:pPr>
        <w:spacing w:line="360" w:lineRule="auto"/>
        <w:ind w:firstLine="562"/>
        <w:rPr>
          <w:rFonts w:ascii="仿宋" w:eastAsia="仿宋" w:hAnsi="仿宋" w:hint="eastAsia"/>
          <w:b/>
        </w:rPr>
      </w:pPr>
      <w:r>
        <w:rPr>
          <w:rFonts w:ascii="仿宋" w:eastAsia="仿宋" w:hAnsi="仿宋" w:hint="eastAsia"/>
          <w:b/>
        </w:rPr>
        <w:t>2、协调性原则</w:t>
      </w:r>
    </w:p>
    <w:p w14:paraId="7FC18542" w14:textId="26A470A7" w:rsidR="000319E9" w:rsidRDefault="00000000">
      <w:pPr>
        <w:spacing w:line="360" w:lineRule="auto"/>
        <w:ind w:firstLine="560"/>
        <w:rPr>
          <w:rFonts w:ascii="仿宋" w:eastAsia="仿宋" w:hAnsi="仿宋" w:hint="eastAsia"/>
          <w:bCs/>
        </w:rPr>
      </w:pPr>
      <w:r>
        <w:rPr>
          <w:rFonts w:ascii="仿宋" w:eastAsia="仿宋" w:hAnsi="仿宋" w:hint="eastAsia"/>
          <w:bCs/>
        </w:rPr>
        <w:t>本标准编写过程中注意了与</w:t>
      </w:r>
      <w:r w:rsidR="006D63B3" w:rsidRPr="006D63B3">
        <w:rPr>
          <w:rFonts w:ascii="仿宋" w:eastAsia="仿宋" w:hAnsi="仿宋"/>
          <w:bCs/>
        </w:rPr>
        <w:t>医疗机构“医疗-医保-运营”质量管理系统技术相关内容</w:t>
      </w:r>
      <w:r>
        <w:rPr>
          <w:rFonts w:ascii="仿宋" w:eastAsia="仿宋" w:hAnsi="仿宋" w:hint="eastAsia"/>
          <w:bCs/>
        </w:rPr>
        <w:t>相关法律法规的协调问题，在内容上与现行法律法规、</w:t>
      </w:r>
      <w:r>
        <w:rPr>
          <w:rFonts w:ascii="仿宋" w:eastAsia="仿宋" w:hAnsi="仿宋" w:hint="eastAsia"/>
          <w:bCs/>
        </w:rPr>
        <w:lastRenderedPageBreak/>
        <w:t>标准协调一致。</w:t>
      </w:r>
    </w:p>
    <w:p w14:paraId="3E223D32" w14:textId="77777777" w:rsidR="000319E9" w:rsidRDefault="00000000">
      <w:pPr>
        <w:spacing w:line="360" w:lineRule="auto"/>
        <w:ind w:firstLine="562"/>
        <w:rPr>
          <w:rFonts w:ascii="仿宋" w:eastAsia="仿宋" w:hAnsi="仿宋" w:hint="eastAsia"/>
          <w:b/>
        </w:rPr>
      </w:pPr>
      <w:r>
        <w:rPr>
          <w:rFonts w:ascii="仿宋" w:eastAsia="仿宋" w:hAnsi="仿宋" w:hint="eastAsia"/>
          <w:b/>
        </w:rPr>
        <w:t>3、规范性原则</w:t>
      </w:r>
    </w:p>
    <w:p w14:paraId="429289B2" w14:textId="77777777" w:rsidR="000319E9" w:rsidRDefault="00000000">
      <w:pPr>
        <w:spacing w:line="360" w:lineRule="auto"/>
        <w:ind w:firstLine="560"/>
        <w:rPr>
          <w:rFonts w:ascii="仿宋" w:eastAsia="仿宋" w:hAnsi="仿宋" w:hint="eastAsia"/>
          <w:bCs/>
        </w:rPr>
      </w:pPr>
      <w:r>
        <w:rPr>
          <w:rFonts w:ascii="仿宋" w:eastAsia="仿宋" w:hAnsi="仿宋" w:hint="eastAsia"/>
          <w:bCs/>
        </w:rPr>
        <w:t>本标准严格按照GB/T 1.1—2020《标准化工作导则 第1部分：标准化文件的结构和起草规则》的要求和规定编写本标准的内容，保证标准的编写规范。</w:t>
      </w:r>
    </w:p>
    <w:p w14:paraId="0AB94609" w14:textId="77777777" w:rsidR="000319E9" w:rsidRDefault="00000000">
      <w:pPr>
        <w:spacing w:line="360" w:lineRule="auto"/>
        <w:ind w:firstLine="562"/>
        <w:rPr>
          <w:rFonts w:ascii="仿宋" w:eastAsia="仿宋" w:hAnsi="仿宋" w:hint="eastAsia"/>
          <w:b/>
        </w:rPr>
      </w:pPr>
      <w:r>
        <w:rPr>
          <w:rFonts w:ascii="仿宋" w:eastAsia="仿宋" w:hAnsi="仿宋" w:hint="eastAsia"/>
          <w:b/>
        </w:rPr>
        <w:t>4、前瞻性原则</w:t>
      </w:r>
    </w:p>
    <w:p w14:paraId="00C08EFB" w14:textId="23D80A00" w:rsidR="000319E9" w:rsidRDefault="002D1785">
      <w:pPr>
        <w:spacing w:line="360" w:lineRule="auto"/>
        <w:ind w:firstLine="560"/>
        <w:rPr>
          <w:rFonts w:ascii="仿宋" w:eastAsia="仿宋" w:hAnsi="仿宋" w:hint="eastAsia"/>
          <w:bCs/>
        </w:rPr>
      </w:pPr>
      <w:r w:rsidRPr="002D1785">
        <w:rPr>
          <w:rFonts w:ascii="仿宋" w:eastAsia="仿宋" w:hAnsi="仿宋"/>
          <w:bCs/>
        </w:rPr>
        <w:t>本标准在兼顾我国医疗机构“医疗-医保-运营”质量管理系统建设现状的同时，还充分考虑到医院管理学科发展趋势与“医疗-医保-运营”协同管理精细化、智能化技术进步的需求，在标准中体现了个别特色性、前瞻性和先进性条款，作为对医疗机构“医疗-医保-运营”质量管理系统建设的指导。</w:t>
      </w:r>
    </w:p>
    <w:p w14:paraId="7639E023" w14:textId="77777777" w:rsidR="000319E9" w:rsidRDefault="00000000">
      <w:pPr>
        <w:spacing w:line="520" w:lineRule="exact"/>
        <w:ind w:firstLine="562"/>
        <w:rPr>
          <w:rFonts w:ascii="仿宋" w:eastAsia="仿宋" w:hAnsi="仿宋" w:hint="eastAsia"/>
          <w:b/>
          <w:bCs/>
        </w:rPr>
      </w:pPr>
      <w:r>
        <w:rPr>
          <w:rFonts w:ascii="仿宋" w:eastAsia="仿宋" w:hAnsi="仿宋" w:hint="eastAsia"/>
          <w:b/>
          <w:bCs/>
        </w:rPr>
        <w:t>（二）编制依据</w:t>
      </w:r>
    </w:p>
    <w:p w14:paraId="68FB73A1" w14:textId="00EF74A7" w:rsidR="00727A0B" w:rsidRDefault="00000000" w:rsidP="00782869">
      <w:pPr>
        <w:spacing w:line="360" w:lineRule="auto"/>
        <w:ind w:firstLine="560"/>
        <w:rPr>
          <w:rFonts w:ascii="仿宋" w:eastAsia="仿宋" w:hAnsi="仿宋" w:hint="eastAsia"/>
          <w:bCs/>
        </w:rPr>
      </w:pPr>
      <w:r>
        <w:rPr>
          <w:rFonts w:ascii="仿宋" w:eastAsia="仿宋" w:hAnsi="仿宋" w:hint="eastAsia"/>
          <w:bCs/>
        </w:rPr>
        <w:t>本标准严格按照GB/T 1.1—2020《标准化工作导则  第1部分：标准化文件的结构和起草规则》的规则起草，标准主要内容依据起草单位在</w:t>
      </w:r>
      <w:r w:rsidR="00135073" w:rsidRPr="00135073">
        <w:rPr>
          <w:rFonts w:ascii="仿宋" w:eastAsia="仿宋" w:hAnsi="仿宋"/>
          <w:bCs/>
        </w:rPr>
        <w:t>医疗机构“医疗-医保-运营”质量管理系统</w:t>
      </w:r>
      <w:r w:rsidR="00135073">
        <w:rPr>
          <w:rFonts w:ascii="仿宋" w:eastAsia="仿宋" w:hAnsi="仿宋" w:hint="eastAsia"/>
          <w:bCs/>
        </w:rPr>
        <w:t>搭建</w:t>
      </w:r>
      <w:r>
        <w:rPr>
          <w:rFonts w:ascii="仿宋" w:eastAsia="仿宋" w:hAnsi="仿宋" w:hint="eastAsia"/>
          <w:bCs/>
        </w:rPr>
        <w:t>过程中的实践经验确定。</w:t>
      </w:r>
    </w:p>
    <w:p w14:paraId="1E99A364" w14:textId="46530025" w:rsidR="00DF4EC3" w:rsidRPr="00F11CEA" w:rsidRDefault="00F3095B" w:rsidP="00782869">
      <w:pPr>
        <w:spacing w:line="360" w:lineRule="auto"/>
        <w:ind w:firstLine="562"/>
        <w:rPr>
          <w:rFonts w:ascii="仿宋" w:eastAsia="仿宋" w:hAnsi="仿宋" w:hint="eastAsia"/>
          <w:b/>
        </w:rPr>
      </w:pPr>
      <w:r w:rsidRPr="00F11CEA">
        <w:rPr>
          <w:rFonts w:ascii="仿宋" w:eastAsia="仿宋" w:hAnsi="仿宋" w:hint="eastAsia"/>
          <w:b/>
        </w:rPr>
        <w:t>1、</w:t>
      </w:r>
      <w:r w:rsidRPr="00F11CEA">
        <w:rPr>
          <w:rFonts w:ascii="仿宋" w:eastAsia="仿宋" w:hAnsi="仿宋"/>
          <w:b/>
        </w:rPr>
        <w:t>系统部署与运行概况</w:t>
      </w:r>
    </w:p>
    <w:p w14:paraId="585FE2E1" w14:textId="324E2090" w:rsidR="00F3095B" w:rsidRPr="00F11CEA" w:rsidRDefault="00F3095B" w:rsidP="00F3095B">
      <w:pPr>
        <w:spacing w:line="360" w:lineRule="auto"/>
        <w:ind w:firstLine="560"/>
        <w:rPr>
          <w:rFonts w:ascii="仿宋" w:eastAsia="仿宋" w:hAnsi="仿宋" w:hint="eastAsia"/>
          <w:bCs/>
        </w:rPr>
      </w:pPr>
      <w:r w:rsidRPr="00F11CEA">
        <w:rPr>
          <w:rFonts w:ascii="仿宋" w:eastAsia="仿宋" w:hAnsi="仿宋" w:hint="eastAsia"/>
          <w:bCs/>
        </w:rPr>
        <w:t>“三质”管理系统由中山大学附属第一医院广西医院牵头，联合广西壮族自治区人民医院、景洪市第一人民医院共同建设。</w:t>
      </w:r>
    </w:p>
    <w:p w14:paraId="2B901A14" w14:textId="20E27434" w:rsidR="00F3095B" w:rsidRPr="00F11CEA" w:rsidRDefault="00F3095B" w:rsidP="00F3095B">
      <w:pPr>
        <w:spacing w:line="360" w:lineRule="auto"/>
        <w:ind w:firstLine="560"/>
        <w:rPr>
          <w:rFonts w:ascii="仿宋" w:eastAsia="仿宋" w:hAnsi="仿宋" w:hint="eastAsia"/>
          <w:bCs/>
        </w:rPr>
      </w:pPr>
      <w:r w:rsidRPr="00F11CEA">
        <w:rPr>
          <w:rFonts w:ascii="仿宋" w:eastAsia="仿宋" w:hAnsi="仿宋" w:hint="eastAsia"/>
          <w:bCs/>
        </w:rPr>
        <w:t>截至2026年5月，系统已完成数据中台搭建、驾驶舱部署、各功能模块上线，在三家参编医院进入常态化运行阶段，覆盖医疗质量、医保质量、运营质量三大核心业务域。</w:t>
      </w:r>
    </w:p>
    <w:p w14:paraId="00BFEC1A" w14:textId="77777777" w:rsidR="00F3095B" w:rsidRPr="00F11CEA" w:rsidRDefault="00F3095B" w:rsidP="00F3095B">
      <w:pPr>
        <w:spacing w:line="360" w:lineRule="auto"/>
        <w:ind w:firstLine="560"/>
        <w:rPr>
          <w:rFonts w:ascii="仿宋" w:eastAsia="仿宋" w:hAnsi="仿宋" w:hint="eastAsia"/>
          <w:bCs/>
        </w:rPr>
      </w:pPr>
    </w:p>
    <w:p w14:paraId="5F124F90" w14:textId="78FD9BA8" w:rsidR="00F3095B" w:rsidRPr="00F11CEA" w:rsidRDefault="00F3095B" w:rsidP="00F3095B">
      <w:pPr>
        <w:spacing w:line="360" w:lineRule="auto"/>
        <w:ind w:firstLineChars="0" w:firstLine="0"/>
        <w:jc w:val="center"/>
        <w:rPr>
          <w:rFonts w:ascii="仿宋" w:eastAsia="仿宋" w:hAnsi="仿宋" w:hint="eastAsia"/>
          <w:b/>
        </w:rPr>
      </w:pPr>
      <w:r w:rsidRPr="00F11CEA">
        <w:rPr>
          <w:rFonts w:ascii="仿宋" w:eastAsia="仿宋" w:hAnsi="仿宋" w:hint="eastAsia"/>
          <w:b/>
        </w:rPr>
        <w:lastRenderedPageBreak/>
        <w:t>参编单位系统部署状态表</w:t>
      </w:r>
    </w:p>
    <w:tbl>
      <w:tblPr>
        <w:tblStyle w:val="ad"/>
        <w:tblW w:w="0" w:type="auto"/>
        <w:jc w:val="center"/>
        <w:tblLook w:val="04A0" w:firstRow="1" w:lastRow="0" w:firstColumn="1" w:lastColumn="0" w:noHBand="0" w:noVBand="1"/>
      </w:tblPr>
      <w:tblGrid>
        <w:gridCol w:w="2237"/>
        <w:gridCol w:w="2237"/>
        <w:gridCol w:w="2237"/>
        <w:gridCol w:w="2237"/>
      </w:tblGrid>
      <w:tr w:rsidR="00F3095B" w:rsidRPr="00F11CEA" w14:paraId="0F22FDDF" w14:textId="77777777" w:rsidTr="00F3095B">
        <w:trPr>
          <w:jc w:val="center"/>
        </w:trPr>
        <w:tc>
          <w:tcPr>
            <w:tcW w:w="2237" w:type="dxa"/>
            <w:vAlign w:val="center"/>
          </w:tcPr>
          <w:p w14:paraId="57CD3E3F" w14:textId="06E20CCF"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参编单位</w:t>
            </w:r>
          </w:p>
        </w:tc>
        <w:tc>
          <w:tcPr>
            <w:tcW w:w="2237" w:type="dxa"/>
            <w:vAlign w:val="center"/>
          </w:tcPr>
          <w:p w14:paraId="77D9DC1D" w14:textId="71100AB6"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系统部署状态</w:t>
            </w:r>
          </w:p>
        </w:tc>
        <w:tc>
          <w:tcPr>
            <w:tcW w:w="2237" w:type="dxa"/>
            <w:vAlign w:val="center"/>
          </w:tcPr>
          <w:p w14:paraId="7BDE2D95" w14:textId="3AF24013"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覆盖范围</w:t>
            </w:r>
          </w:p>
        </w:tc>
        <w:tc>
          <w:tcPr>
            <w:tcW w:w="2237" w:type="dxa"/>
            <w:vAlign w:val="center"/>
          </w:tcPr>
          <w:p w14:paraId="1587A072" w14:textId="2EB1E193"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运行时长</w:t>
            </w:r>
          </w:p>
        </w:tc>
      </w:tr>
      <w:tr w:rsidR="00F3095B" w:rsidRPr="00F11CEA" w14:paraId="62862DE2" w14:textId="77777777" w:rsidTr="00F3095B">
        <w:trPr>
          <w:jc w:val="center"/>
        </w:trPr>
        <w:tc>
          <w:tcPr>
            <w:tcW w:w="2237" w:type="dxa"/>
            <w:vAlign w:val="center"/>
          </w:tcPr>
          <w:p w14:paraId="4C72204A" w14:textId="278330FD"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中山一院广西医院</w:t>
            </w:r>
          </w:p>
        </w:tc>
        <w:tc>
          <w:tcPr>
            <w:tcW w:w="2237" w:type="dxa"/>
            <w:vAlign w:val="center"/>
          </w:tcPr>
          <w:p w14:paraId="514D8D46" w14:textId="6EFB2E6D"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已全面上线</w:t>
            </w:r>
          </w:p>
        </w:tc>
        <w:tc>
          <w:tcPr>
            <w:tcW w:w="2237" w:type="dxa"/>
            <w:vAlign w:val="center"/>
          </w:tcPr>
          <w:p w14:paraId="2731A0D4" w14:textId="164683F1"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全院临床、医技、职能科室</w:t>
            </w:r>
          </w:p>
        </w:tc>
        <w:tc>
          <w:tcPr>
            <w:tcW w:w="2237" w:type="dxa"/>
            <w:vAlign w:val="center"/>
          </w:tcPr>
          <w:p w14:paraId="35F3BC28" w14:textId="0FC09861"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w:t>
            </w:r>
            <w:r w:rsidR="0010126F" w:rsidRPr="00F11CEA">
              <w:rPr>
                <w:rFonts w:ascii="仿宋" w:eastAsia="仿宋" w:hAnsi="仿宋" w:hint="eastAsia"/>
                <w:bCs/>
              </w:rPr>
              <w:t>24</w:t>
            </w:r>
            <w:r w:rsidRPr="00F11CEA">
              <w:rPr>
                <w:rFonts w:ascii="仿宋" w:eastAsia="仿宋" w:hAnsi="仿宋"/>
                <w:bCs/>
              </w:rPr>
              <w:t>个月</w:t>
            </w:r>
          </w:p>
        </w:tc>
      </w:tr>
      <w:tr w:rsidR="00F3095B" w:rsidRPr="00F11CEA" w14:paraId="589175F1" w14:textId="77777777" w:rsidTr="00F3095B">
        <w:trPr>
          <w:jc w:val="center"/>
        </w:trPr>
        <w:tc>
          <w:tcPr>
            <w:tcW w:w="2237" w:type="dxa"/>
            <w:vAlign w:val="center"/>
          </w:tcPr>
          <w:p w14:paraId="509B31C2" w14:textId="1C906696"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广西壮族自治区人民医院</w:t>
            </w:r>
          </w:p>
        </w:tc>
        <w:tc>
          <w:tcPr>
            <w:tcW w:w="2237" w:type="dxa"/>
            <w:vAlign w:val="center"/>
          </w:tcPr>
          <w:p w14:paraId="6CD0C693" w14:textId="6A389AF8"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已上线</w:t>
            </w:r>
          </w:p>
        </w:tc>
        <w:tc>
          <w:tcPr>
            <w:tcW w:w="2237" w:type="dxa"/>
            <w:vAlign w:val="center"/>
          </w:tcPr>
          <w:p w14:paraId="205EF336" w14:textId="0BD369B9"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试点科室逐步推广</w:t>
            </w:r>
          </w:p>
        </w:tc>
        <w:tc>
          <w:tcPr>
            <w:tcW w:w="2237" w:type="dxa"/>
            <w:vAlign w:val="center"/>
          </w:tcPr>
          <w:p w14:paraId="75A51131" w14:textId="51DB05F6"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≥1</w:t>
            </w:r>
            <w:r w:rsidR="00CE5C3E" w:rsidRPr="00F11CEA">
              <w:rPr>
                <w:rFonts w:ascii="仿宋" w:eastAsia="仿宋" w:hAnsi="仿宋" w:hint="eastAsia"/>
                <w:bCs/>
              </w:rPr>
              <w:t>2</w:t>
            </w:r>
            <w:r w:rsidRPr="00F11CEA">
              <w:rPr>
                <w:rFonts w:ascii="仿宋" w:eastAsia="仿宋" w:hAnsi="仿宋"/>
                <w:bCs/>
              </w:rPr>
              <w:t>个月</w:t>
            </w:r>
          </w:p>
        </w:tc>
      </w:tr>
      <w:tr w:rsidR="00F3095B" w:rsidRPr="00F11CEA" w14:paraId="1668D959" w14:textId="77777777" w:rsidTr="00F3095B">
        <w:trPr>
          <w:jc w:val="center"/>
        </w:trPr>
        <w:tc>
          <w:tcPr>
            <w:tcW w:w="2237" w:type="dxa"/>
            <w:vAlign w:val="center"/>
          </w:tcPr>
          <w:p w14:paraId="5F66832E" w14:textId="47B613D0"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景洪市第一人民医院</w:t>
            </w:r>
          </w:p>
        </w:tc>
        <w:tc>
          <w:tcPr>
            <w:tcW w:w="2237" w:type="dxa"/>
            <w:vAlign w:val="center"/>
          </w:tcPr>
          <w:p w14:paraId="7AC35360" w14:textId="67269093"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已上线</w:t>
            </w:r>
          </w:p>
        </w:tc>
        <w:tc>
          <w:tcPr>
            <w:tcW w:w="2237" w:type="dxa"/>
            <w:vAlign w:val="center"/>
          </w:tcPr>
          <w:p w14:paraId="326277A5" w14:textId="25D5FC54"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试点科室逐步推广</w:t>
            </w:r>
          </w:p>
        </w:tc>
        <w:tc>
          <w:tcPr>
            <w:tcW w:w="2237" w:type="dxa"/>
            <w:vAlign w:val="center"/>
          </w:tcPr>
          <w:p w14:paraId="0694D2D5" w14:textId="33225AA4" w:rsidR="00F3095B" w:rsidRPr="00F11CEA" w:rsidRDefault="00F3095B" w:rsidP="00F3095B">
            <w:pPr>
              <w:spacing w:line="360" w:lineRule="auto"/>
              <w:ind w:firstLineChars="0" w:firstLine="0"/>
              <w:jc w:val="center"/>
              <w:rPr>
                <w:rFonts w:ascii="仿宋" w:eastAsia="仿宋" w:hAnsi="仿宋" w:hint="eastAsia"/>
                <w:bCs/>
              </w:rPr>
            </w:pPr>
            <w:r w:rsidRPr="00F11CEA">
              <w:rPr>
                <w:rFonts w:ascii="仿宋" w:eastAsia="仿宋" w:hAnsi="仿宋"/>
                <w:bCs/>
              </w:rPr>
              <w:t>≥1</w:t>
            </w:r>
            <w:r w:rsidR="00CE5C3E" w:rsidRPr="00F11CEA">
              <w:rPr>
                <w:rFonts w:ascii="仿宋" w:eastAsia="仿宋" w:hAnsi="仿宋" w:hint="eastAsia"/>
                <w:bCs/>
              </w:rPr>
              <w:t>2</w:t>
            </w:r>
            <w:r w:rsidRPr="00F11CEA">
              <w:rPr>
                <w:rFonts w:ascii="仿宋" w:eastAsia="仿宋" w:hAnsi="仿宋"/>
                <w:bCs/>
              </w:rPr>
              <w:t>个月</w:t>
            </w:r>
          </w:p>
        </w:tc>
      </w:tr>
    </w:tbl>
    <w:p w14:paraId="0B892C9D" w14:textId="77777777" w:rsidR="00F3095B" w:rsidRPr="00F11CEA" w:rsidRDefault="00F3095B" w:rsidP="00F3095B">
      <w:pPr>
        <w:spacing w:line="360" w:lineRule="auto"/>
        <w:ind w:firstLine="560"/>
        <w:rPr>
          <w:rFonts w:ascii="仿宋" w:eastAsia="仿宋" w:hAnsi="仿宋" w:hint="eastAsia"/>
          <w:bCs/>
        </w:rPr>
      </w:pPr>
    </w:p>
    <w:p w14:paraId="2324DECA" w14:textId="53BDE207" w:rsidR="007F6CDC" w:rsidRPr="00F11CEA" w:rsidRDefault="007F6CDC" w:rsidP="00F3095B">
      <w:pPr>
        <w:spacing w:line="360" w:lineRule="auto"/>
        <w:ind w:firstLine="560"/>
        <w:rPr>
          <w:rFonts w:ascii="仿宋" w:eastAsia="仿宋" w:hAnsi="仿宋" w:hint="eastAsia"/>
          <w:bCs/>
        </w:rPr>
      </w:pPr>
      <w:r w:rsidRPr="00F11CEA">
        <w:rPr>
          <w:rFonts w:ascii="仿宋" w:eastAsia="仿宋" w:hAnsi="仿宋" w:hint="eastAsia"/>
          <w:bCs/>
        </w:rPr>
        <w:t>2、</w:t>
      </w:r>
      <w:r w:rsidRPr="00F11CEA">
        <w:rPr>
          <w:rFonts w:ascii="仿宋" w:eastAsia="仿宋" w:hAnsi="仿宋"/>
          <w:bCs/>
        </w:rPr>
        <w:t>医疗质量指标改善数据</w:t>
      </w:r>
    </w:p>
    <w:p w14:paraId="391D92A1" w14:textId="19C8A000" w:rsidR="007F6CDC" w:rsidRPr="00F11CEA" w:rsidRDefault="006E1E25" w:rsidP="006E1E25">
      <w:pPr>
        <w:spacing w:line="360" w:lineRule="auto"/>
        <w:ind w:firstLine="560"/>
        <w:rPr>
          <w:rFonts w:ascii="仿宋" w:eastAsia="仿宋" w:hAnsi="仿宋" w:hint="eastAsia"/>
          <w:bCs/>
        </w:rPr>
      </w:pPr>
      <w:r w:rsidRPr="00F11CEA">
        <w:rPr>
          <w:rFonts w:ascii="仿宋" w:eastAsia="仿宋" w:hAnsi="仿宋" w:hint="eastAsia"/>
          <w:bCs/>
        </w:rPr>
        <w:t>医疗质量（安全）不良事件上报率提升35%（从68%→91.8%），漏报率显著下降；低风险组病例死亡率下降26%（从0.042%→0.031%），优于同级医院平均水平；手术并发症发生率下降18%，术后感染率得到有效控制；临床路径入径率提升22%，变异退出率下降15%；病案甲级率提升至99.2%（原97.8%），病案缺陷率显著下降；DRG入组率提升至99.5%，主要诊断选择准确率大幅提高。</w:t>
      </w:r>
    </w:p>
    <w:p w14:paraId="54804C8D" w14:textId="6A191861" w:rsidR="00C94C47" w:rsidRPr="00F11CEA" w:rsidRDefault="00C94C47" w:rsidP="006E1E25">
      <w:pPr>
        <w:spacing w:line="360" w:lineRule="auto"/>
        <w:ind w:firstLine="560"/>
        <w:rPr>
          <w:rFonts w:ascii="仿宋" w:eastAsia="仿宋" w:hAnsi="仿宋" w:hint="eastAsia"/>
          <w:bCs/>
        </w:rPr>
      </w:pPr>
      <w:r w:rsidRPr="00F11CEA">
        <w:rPr>
          <w:rFonts w:ascii="仿宋" w:eastAsia="仿宋" w:hAnsi="仿宋" w:hint="eastAsia"/>
          <w:bCs/>
        </w:rPr>
        <w:t>3、</w:t>
      </w:r>
      <w:r w:rsidRPr="00F11CEA">
        <w:rPr>
          <w:rFonts w:ascii="仿宋" w:eastAsia="仿宋" w:hAnsi="仿宋"/>
          <w:bCs/>
        </w:rPr>
        <w:t>医保质量指标改善数据</w:t>
      </w:r>
    </w:p>
    <w:p w14:paraId="419C3A60" w14:textId="660D87B2" w:rsidR="00C94C47" w:rsidRPr="00F11CEA" w:rsidRDefault="00C94C47" w:rsidP="00767D48">
      <w:pPr>
        <w:spacing w:line="360" w:lineRule="auto"/>
        <w:ind w:firstLine="560"/>
        <w:rPr>
          <w:rFonts w:ascii="仿宋" w:eastAsia="仿宋" w:hAnsi="仿宋" w:hint="eastAsia"/>
          <w:bCs/>
        </w:rPr>
      </w:pPr>
      <w:r w:rsidRPr="00F11CEA">
        <w:rPr>
          <w:rFonts w:ascii="仿宋" w:eastAsia="仿宋" w:hAnsi="仿宋"/>
          <w:bCs/>
        </w:rPr>
        <w:t>医保智能审核违规提醒下降42%</w:t>
      </w:r>
      <w:r w:rsidRPr="00F11CEA">
        <w:rPr>
          <w:rFonts w:ascii="仿宋" w:eastAsia="仿宋" w:hAnsi="仿宋" w:hint="eastAsia"/>
          <w:bCs/>
        </w:rPr>
        <w:t>，</w:t>
      </w:r>
      <w:r w:rsidRPr="00F11CEA">
        <w:rPr>
          <w:rFonts w:ascii="仿宋" w:eastAsia="仿宋" w:hAnsi="仿宋"/>
          <w:bCs/>
        </w:rPr>
        <w:t>医保飞检问题整改完成率达100%</w:t>
      </w:r>
      <w:r w:rsidRPr="00F11CEA">
        <w:rPr>
          <w:rFonts w:ascii="仿宋" w:eastAsia="仿宋" w:hAnsi="仿宋" w:hint="eastAsia"/>
          <w:bCs/>
        </w:rPr>
        <w:t>，</w:t>
      </w:r>
      <w:r w:rsidRPr="00F11CEA">
        <w:rPr>
          <w:rFonts w:ascii="仿宋" w:eastAsia="仿宋" w:hAnsi="仿宋"/>
          <w:bCs/>
        </w:rPr>
        <w:t>医保基金使用合规率提升至98.5%</w:t>
      </w:r>
      <w:r w:rsidRPr="00F11CEA">
        <w:rPr>
          <w:rFonts w:ascii="仿宋" w:eastAsia="仿宋" w:hAnsi="仿宋" w:hint="eastAsia"/>
          <w:bCs/>
        </w:rPr>
        <w:t>；</w:t>
      </w:r>
      <w:r w:rsidR="00767D48" w:rsidRPr="00F11CEA">
        <w:rPr>
          <w:rFonts w:ascii="仿宋" w:eastAsia="仿宋" w:hAnsi="仿宋" w:hint="eastAsia"/>
          <w:bCs/>
        </w:rPr>
        <w:t>DRG/DIP结算病例盈亏面改善31%，亏损科室数量减少；病种费用偏离度下降25%，费用结构趋于合理；高倍率病例占比下降12%，编码质量显著提升。</w:t>
      </w:r>
    </w:p>
    <w:p w14:paraId="306148BB" w14:textId="52C53895" w:rsidR="00767D48" w:rsidRPr="00F11CEA" w:rsidRDefault="00767D48" w:rsidP="00767D48">
      <w:pPr>
        <w:spacing w:line="360" w:lineRule="auto"/>
        <w:ind w:firstLine="560"/>
        <w:rPr>
          <w:rFonts w:ascii="仿宋" w:eastAsia="仿宋" w:hAnsi="仿宋" w:hint="eastAsia"/>
          <w:bCs/>
        </w:rPr>
      </w:pPr>
      <w:r w:rsidRPr="00F11CEA">
        <w:rPr>
          <w:rFonts w:ascii="仿宋" w:eastAsia="仿宋" w:hAnsi="仿宋" w:hint="eastAsia"/>
          <w:bCs/>
        </w:rPr>
        <w:t>4、</w:t>
      </w:r>
      <w:r w:rsidRPr="00F11CEA">
        <w:rPr>
          <w:rFonts w:ascii="仿宋" w:eastAsia="仿宋" w:hAnsi="仿宋"/>
          <w:bCs/>
        </w:rPr>
        <w:t>运营质量指标改善数据</w:t>
      </w:r>
    </w:p>
    <w:p w14:paraId="49C4F091" w14:textId="5AFAD52A" w:rsidR="00C54170" w:rsidRPr="00F11CEA" w:rsidRDefault="00C54170" w:rsidP="00C54170">
      <w:pPr>
        <w:spacing w:line="360" w:lineRule="auto"/>
        <w:ind w:firstLine="560"/>
        <w:rPr>
          <w:rFonts w:ascii="仿宋" w:eastAsia="仿宋" w:hAnsi="仿宋" w:hint="eastAsia"/>
          <w:bCs/>
        </w:rPr>
      </w:pPr>
      <w:r w:rsidRPr="00F11CEA">
        <w:rPr>
          <w:rFonts w:ascii="仿宋" w:eastAsia="仿宋" w:hAnsi="仿宋" w:hint="eastAsia"/>
          <w:bCs/>
        </w:rPr>
        <w:lastRenderedPageBreak/>
        <w:t>均住院日下降1.2天（从9.8天→8.6天），床位周转效率提升；CMI指数提升8.5%（从1.18→1.28），疑难危重症诊疗能力增强；四级手术占比提升15%，微创手术占比提升12%；药品收入占比下降3.2%，医疗服务收入占比提升4.5%；百元医疗收入消耗卫生材料费下降5.8%；病种成本核算精确度提升40%，亏损病种精细化管理成效显著；大型设备使用率提升18%，闲置时长减少；资产盘点准确率提升至99.5%，资产全生命周期管理闭环形成。</w:t>
      </w:r>
    </w:p>
    <w:p w14:paraId="5621CBCC" w14:textId="408B29AE" w:rsidR="00C54170" w:rsidRPr="00F11CEA" w:rsidRDefault="00C54170" w:rsidP="00C54170">
      <w:pPr>
        <w:spacing w:line="360" w:lineRule="auto"/>
        <w:ind w:firstLine="560"/>
        <w:rPr>
          <w:rFonts w:ascii="仿宋" w:eastAsia="仿宋" w:hAnsi="仿宋" w:hint="eastAsia"/>
          <w:bCs/>
        </w:rPr>
      </w:pPr>
      <w:r w:rsidRPr="00F11CEA">
        <w:rPr>
          <w:rFonts w:ascii="仿宋" w:eastAsia="仿宋" w:hAnsi="仿宋" w:hint="eastAsia"/>
          <w:bCs/>
        </w:rPr>
        <w:t>5、</w:t>
      </w:r>
      <w:r w:rsidRPr="00F11CEA">
        <w:rPr>
          <w:rFonts w:ascii="仿宋" w:eastAsia="仿宋" w:hAnsi="仿宋"/>
          <w:bCs/>
        </w:rPr>
        <w:t>“三质”协同管理效能</w:t>
      </w:r>
    </w:p>
    <w:p w14:paraId="3FB29C5D" w14:textId="589C7036" w:rsidR="00C54170" w:rsidRPr="006E1E25" w:rsidRDefault="00C54170" w:rsidP="00C54170">
      <w:pPr>
        <w:spacing w:line="360" w:lineRule="auto"/>
        <w:ind w:firstLine="560"/>
        <w:rPr>
          <w:rFonts w:ascii="仿宋" w:eastAsia="仿宋" w:hAnsi="仿宋" w:hint="eastAsia"/>
          <w:bCs/>
        </w:rPr>
      </w:pPr>
      <w:r w:rsidRPr="00F11CEA">
        <w:rPr>
          <w:rFonts w:ascii="仿宋" w:eastAsia="仿宋" w:hAnsi="仿宋" w:hint="eastAsia"/>
          <w:bCs/>
        </w:rPr>
        <w:t>三质”专员配置到位率达90%；跨部门协调问题响应时间缩短40%，闭环处置平均时长从5天降至3天；运营管理问题整改完成率达95%，整改周期缩短35%。</w:t>
      </w:r>
    </w:p>
    <w:p w14:paraId="22034EE0" w14:textId="3FC8949C" w:rsidR="00782869" w:rsidRDefault="00782869" w:rsidP="00782869">
      <w:pPr>
        <w:spacing w:line="360" w:lineRule="auto"/>
        <w:ind w:firstLineChars="0" w:firstLine="0"/>
        <w:jc w:val="center"/>
        <w:rPr>
          <w:rFonts w:ascii="仿宋" w:eastAsia="仿宋" w:hAnsi="仿宋" w:hint="eastAsia"/>
          <w:bCs/>
        </w:rPr>
      </w:pPr>
      <w:r>
        <w:rPr>
          <w:noProof/>
        </w:rPr>
        <w:lastRenderedPageBreak/>
        <w:drawing>
          <wp:inline distT="0" distB="0" distL="0" distR="0" wp14:anchorId="0CFA002A" wp14:editId="4C7E480F">
            <wp:extent cx="4323279" cy="5820355"/>
            <wp:effectExtent l="0" t="0" r="1270" b="9525"/>
            <wp:docPr id="19347803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780326" name=""/>
                    <pic:cNvPicPr/>
                  </pic:nvPicPr>
                  <pic:blipFill>
                    <a:blip r:embed="rId7"/>
                    <a:stretch>
                      <a:fillRect/>
                    </a:stretch>
                  </pic:blipFill>
                  <pic:spPr>
                    <a:xfrm>
                      <a:off x="0" y="0"/>
                      <a:ext cx="4323279" cy="5820355"/>
                    </a:xfrm>
                    <a:prstGeom prst="rect">
                      <a:avLst/>
                    </a:prstGeom>
                  </pic:spPr>
                </pic:pic>
              </a:graphicData>
            </a:graphic>
          </wp:inline>
        </w:drawing>
      </w:r>
    </w:p>
    <w:p w14:paraId="2F6A158E" w14:textId="5E4AEAED" w:rsidR="00CA4BE1" w:rsidRPr="00CA4BE1" w:rsidRDefault="00CA4BE1" w:rsidP="00CA4BE1">
      <w:pPr>
        <w:spacing w:line="360" w:lineRule="auto"/>
        <w:ind w:firstLineChars="0" w:firstLine="0"/>
        <w:jc w:val="center"/>
        <w:rPr>
          <w:rFonts w:ascii="仿宋" w:eastAsia="仿宋" w:hAnsi="仿宋" w:hint="eastAsia"/>
          <w:b/>
        </w:rPr>
      </w:pPr>
      <w:r w:rsidRPr="00CA4BE1">
        <w:rPr>
          <w:rFonts w:ascii="仿宋" w:eastAsia="仿宋" w:hAnsi="仿宋" w:hint="eastAsia"/>
          <w:b/>
          <w:highlight w:val="yellow"/>
        </w:rPr>
        <w:t>医疗、医保、运营三重质量管理一体化云平台[简称:三质云]</w:t>
      </w:r>
    </w:p>
    <w:p w14:paraId="53BE7BB1" w14:textId="77777777" w:rsidR="000319E9" w:rsidRDefault="00000000">
      <w:pPr>
        <w:spacing w:line="520" w:lineRule="exact"/>
        <w:ind w:firstLine="562"/>
        <w:rPr>
          <w:rFonts w:ascii="仿宋" w:eastAsia="仿宋" w:hAnsi="仿宋" w:hint="eastAsia"/>
          <w:b/>
          <w:bCs/>
        </w:rPr>
      </w:pPr>
      <w:r>
        <w:rPr>
          <w:rFonts w:ascii="仿宋" w:eastAsia="仿宋" w:hAnsi="仿宋" w:hint="eastAsia"/>
          <w:b/>
          <w:bCs/>
        </w:rPr>
        <w:t>（三）与现行法律、法规的关系，与有关国家标准、行业标准的协调情况</w:t>
      </w:r>
    </w:p>
    <w:p w14:paraId="4D9C0F37" w14:textId="77777777" w:rsidR="000319E9" w:rsidRDefault="00000000" w:rsidP="00135073">
      <w:pPr>
        <w:spacing w:line="360" w:lineRule="auto"/>
        <w:ind w:firstLine="560"/>
        <w:rPr>
          <w:rFonts w:ascii="仿宋" w:eastAsia="仿宋" w:hAnsi="仿宋" w:hint="eastAsia"/>
        </w:rPr>
      </w:pPr>
      <w:r>
        <w:rPr>
          <w:rFonts w:ascii="仿宋" w:eastAsia="仿宋" w:hAnsi="仿宋" w:hint="eastAsia"/>
        </w:rPr>
        <w:t>本标准与相关法律法规、强制性标准协调一致，无冲突。</w:t>
      </w:r>
    </w:p>
    <w:p w14:paraId="655F802B" w14:textId="520C93CC" w:rsidR="000319E9" w:rsidRPr="00606AB5" w:rsidRDefault="00000000" w:rsidP="00135073">
      <w:pPr>
        <w:spacing w:line="360" w:lineRule="auto"/>
        <w:ind w:firstLine="560"/>
        <w:rPr>
          <w:rFonts w:ascii="仿宋" w:eastAsia="仿宋" w:hAnsi="仿宋" w:hint="eastAsia"/>
        </w:rPr>
      </w:pPr>
      <w:r>
        <w:rPr>
          <w:rFonts w:ascii="仿宋" w:eastAsia="仿宋" w:hAnsi="仿宋" w:hint="eastAsia"/>
        </w:rPr>
        <w:t>经查询，</w:t>
      </w:r>
      <w:r w:rsidR="002D1785" w:rsidRPr="002D1785">
        <w:rPr>
          <w:rFonts w:ascii="仿宋" w:eastAsia="仿宋" w:hAnsi="仿宋"/>
        </w:rPr>
        <w:t>国内，在“工标网”“全国标准信息服务平台”“行业标准信息服务平台”“地方标准信息服务平台”和“团体标准信息服务平台”网站上使用检索词“医疗-医保-运营”“管理系统”“技术规范”检索</w:t>
      </w:r>
      <w:r w:rsidR="002D1785" w:rsidRPr="002D1785">
        <w:rPr>
          <w:rFonts w:ascii="仿宋" w:eastAsia="仿宋" w:hAnsi="仿宋"/>
        </w:rPr>
        <w:lastRenderedPageBreak/>
        <w:t>国内现有标准的情况，有</w:t>
      </w:r>
      <w:r w:rsidR="00606AB5">
        <w:rPr>
          <w:rFonts w:ascii="仿宋" w:eastAsia="仿宋" w:hAnsi="仿宋" w:hint="eastAsia"/>
        </w:rPr>
        <w:t>《</w:t>
      </w:r>
      <w:r w:rsidR="00606AB5" w:rsidRPr="00606AB5">
        <w:rPr>
          <w:rFonts w:ascii="仿宋" w:eastAsia="仿宋" w:hAnsi="仿宋" w:hint="eastAsia"/>
        </w:rPr>
        <w:t>中国医院质量安全管理</w:t>
      </w:r>
      <w:r w:rsidR="00606AB5">
        <w:rPr>
          <w:rFonts w:ascii="仿宋" w:eastAsia="仿宋" w:hAnsi="仿宋" w:hint="eastAsia"/>
        </w:rPr>
        <w:t xml:space="preserve"> </w:t>
      </w:r>
      <w:r w:rsidR="00606AB5" w:rsidRPr="00606AB5">
        <w:rPr>
          <w:rFonts w:ascii="仿宋" w:eastAsia="仿宋" w:hAnsi="仿宋" w:hint="eastAsia"/>
        </w:rPr>
        <w:t>第4-3 部分：医疗管理医疗技术管理</w:t>
      </w:r>
      <w:r w:rsidR="00606AB5">
        <w:rPr>
          <w:rFonts w:ascii="仿宋" w:eastAsia="仿宋" w:hAnsi="仿宋" w:hint="eastAsia"/>
        </w:rPr>
        <w:t>》（</w:t>
      </w:r>
      <w:r w:rsidR="00606AB5" w:rsidRPr="00606AB5">
        <w:rPr>
          <w:rFonts w:ascii="仿宋" w:eastAsia="仿宋" w:hAnsi="仿宋"/>
        </w:rPr>
        <w:t>T/CHAS 10-4-3—2024</w:t>
      </w:r>
      <w:r w:rsidR="00606AB5">
        <w:rPr>
          <w:rFonts w:ascii="仿宋" w:eastAsia="仿宋" w:hAnsi="仿宋" w:hint="eastAsia"/>
        </w:rPr>
        <w:t>）</w:t>
      </w:r>
      <w:r w:rsidR="002D1785" w:rsidRPr="002D1785">
        <w:rPr>
          <w:rFonts w:ascii="仿宋" w:eastAsia="仿宋" w:hAnsi="仿宋"/>
        </w:rPr>
        <w:t>《医疗机构门诊住院信息化系统自助终端基本功能和界面要求》（DB31/T 1570-2025）、《人工智能全科临床辅助诊断系统技术要求》（T/CHAA 027-2024）、《医院感染管理信息系统基本功能规范》（WS/T 547―2017）等行业标准、地方标准、团体标准，根据实际检索到的信息，国内未涉及医疗质量、医保质量、运营质量协同管理的系统技术要求，也未对</w:t>
      </w:r>
      <w:r w:rsidR="002D1785" w:rsidRPr="002D1785">
        <w:rPr>
          <w:rFonts w:ascii="仿宋" w:eastAsia="仿宋" w:hAnsi="仿宋"/>
          <w:bCs/>
        </w:rPr>
        <w:t>医疗机构“医疗-医保-运营”质量管理系统</w:t>
      </w:r>
      <w:r w:rsidR="002D1785" w:rsidRPr="002D1785">
        <w:rPr>
          <w:rFonts w:ascii="仿宋" w:eastAsia="仿宋" w:hAnsi="仿宋"/>
        </w:rPr>
        <w:t>的架构设计、数据整合、智能分析等进行系统规范</w:t>
      </w:r>
      <w:r>
        <w:rPr>
          <w:rFonts w:ascii="仿宋" w:eastAsia="仿宋" w:hAnsi="仿宋" w:hint="eastAsia"/>
          <w:bCs/>
        </w:rPr>
        <w:t>。</w:t>
      </w:r>
    </w:p>
    <w:p w14:paraId="1BC4E311" w14:textId="77777777" w:rsidR="000319E9" w:rsidRDefault="00000000">
      <w:pPr>
        <w:spacing w:line="360" w:lineRule="auto"/>
        <w:ind w:firstLine="640"/>
        <w:rPr>
          <w:rFonts w:ascii="黑体" w:eastAsia="黑体" w:hAnsi="黑体" w:hint="eastAsia"/>
          <w:bCs/>
          <w:sz w:val="32"/>
          <w:szCs w:val="32"/>
        </w:rPr>
      </w:pPr>
      <w:r>
        <w:rPr>
          <w:rFonts w:ascii="黑体" w:eastAsia="黑体" w:hAnsi="黑体" w:hint="eastAsia"/>
          <w:bCs/>
          <w:sz w:val="32"/>
          <w:szCs w:val="32"/>
        </w:rPr>
        <w:t>五、主要条款的说明</w:t>
      </w:r>
    </w:p>
    <w:p w14:paraId="6B47B6CD" w14:textId="6054598E" w:rsidR="000319E9" w:rsidRDefault="00000000">
      <w:pPr>
        <w:spacing w:line="360" w:lineRule="auto"/>
        <w:ind w:firstLine="560"/>
        <w:rPr>
          <w:rFonts w:ascii="仿宋" w:eastAsia="仿宋" w:hAnsi="仿宋" w:hint="eastAsia"/>
          <w:bCs/>
        </w:rPr>
      </w:pPr>
      <w:r>
        <w:rPr>
          <w:rFonts w:ascii="仿宋" w:eastAsia="仿宋" w:hAnsi="仿宋" w:hint="eastAsia"/>
          <w:bCs/>
        </w:rPr>
        <w:t>本文件规定了</w:t>
      </w:r>
      <w:r w:rsidR="000D00EC" w:rsidRPr="000D00EC">
        <w:rPr>
          <w:rFonts w:ascii="仿宋" w:eastAsia="仿宋" w:hAnsi="仿宋"/>
          <w:bCs/>
        </w:rPr>
        <w:t>医疗机构“医疗-医保-运营”质量管理系统</w:t>
      </w:r>
      <w:r>
        <w:rPr>
          <w:rFonts w:ascii="仿宋" w:eastAsia="仿宋" w:hAnsi="仿宋" w:hint="eastAsia"/>
          <w:bCs/>
        </w:rPr>
        <w:t>的</w:t>
      </w:r>
      <w:r w:rsidR="000D00EC" w:rsidRPr="000D00EC">
        <w:rPr>
          <w:rFonts w:ascii="仿宋" w:eastAsia="仿宋" w:hAnsi="仿宋"/>
          <w:bCs/>
        </w:rPr>
        <w:t>术语和定义、缩略语</w:t>
      </w:r>
      <w:r w:rsidR="000D00EC">
        <w:rPr>
          <w:rFonts w:ascii="仿宋" w:eastAsia="仿宋" w:hAnsi="仿宋" w:hint="eastAsia"/>
          <w:bCs/>
        </w:rPr>
        <w:t>、</w:t>
      </w:r>
      <w:r w:rsidR="000D00EC" w:rsidRPr="000D00EC">
        <w:rPr>
          <w:rFonts w:ascii="仿宋" w:eastAsia="仿宋" w:hAnsi="仿宋"/>
          <w:bCs/>
        </w:rPr>
        <w:t>总体要求、系统架构、运行环境、数据层、服务层、业务层、信息安全层、用户交互层</w:t>
      </w:r>
      <w:r>
        <w:rPr>
          <w:rFonts w:ascii="仿宋" w:eastAsia="仿宋" w:hAnsi="仿宋" w:hint="eastAsia"/>
          <w:bCs/>
        </w:rPr>
        <w:t>。本文件主要内容如下：</w:t>
      </w:r>
    </w:p>
    <w:p w14:paraId="393CB615" w14:textId="77777777" w:rsidR="000319E9" w:rsidRDefault="00000000">
      <w:pPr>
        <w:spacing w:line="360" w:lineRule="auto"/>
        <w:ind w:firstLine="562"/>
        <w:rPr>
          <w:rFonts w:ascii="仿宋" w:eastAsia="仿宋" w:hAnsi="仿宋" w:hint="eastAsia"/>
          <w:b/>
        </w:rPr>
      </w:pPr>
      <w:r>
        <w:rPr>
          <w:rFonts w:ascii="仿宋" w:eastAsia="仿宋" w:hAnsi="仿宋" w:hint="eastAsia"/>
          <w:b/>
        </w:rPr>
        <w:t>（一）范围</w:t>
      </w:r>
    </w:p>
    <w:p w14:paraId="0331E0A8" w14:textId="77777777" w:rsidR="00116EBA" w:rsidRPr="00116EBA" w:rsidRDefault="00116EBA" w:rsidP="00116EBA">
      <w:pPr>
        <w:spacing w:line="360" w:lineRule="auto"/>
        <w:ind w:firstLine="560"/>
        <w:rPr>
          <w:rFonts w:ascii="仿宋" w:eastAsia="仿宋" w:hAnsi="仿宋" w:hint="eastAsia"/>
          <w:bCs/>
        </w:rPr>
      </w:pPr>
      <w:r w:rsidRPr="00116EBA">
        <w:rPr>
          <w:rFonts w:ascii="仿宋" w:eastAsia="仿宋" w:hAnsi="仿宋" w:hint="eastAsia"/>
          <w:bCs/>
        </w:rPr>
        <w:t>本文件界定了医疗机构“医疗-医保-运营”质量（以下简称“三质”）管理系统设及的术语和定义、缩略语，规定了总体要求、系统架构、运行环境、数据层、服务层、业务层、信息安全层、用户交互层等要求。</w:t>
      </w:r>
    </w:p>
    <w:p w14:paraId="5B83E544" w14:textId="2B844095" w:rsidR="000319E9" w:rsidRDefault="00116EBA" w:rsidP="00116EBA">
      <w:pPr>
        <w:spacing w:line="360" w:lineRule="auto"/>
        <w:ind w:firstLine="560"/>
        <w:rPr>
          <w:rFonts w:ascii="仿宋" w:eastAsia="仿宋" w:hAnsi="仿宋" w:hint="eastAsia"/>
          <w:bCs/>
        </w:rPr>
      </w:pPr>
      <w:r w:rsidRPr="00116EBA">
        <w:rPr>
          <w:rFonts w:ascii="仿宋" w:eastAsia="仿宋" w:hAnsi="仿宋" w:hint="eastAsia"/>
          <w:bCs/>
        </w:rPr>
        <w:t>本文件适用于医疗机构“三质”管理系统的建设</w:t>
      </w:r>
      <w:r>
        <w:rPr>
          <w:rFonts w:ascii="仿宋" w:eastAsia="仿宋" w:hAnsi="仿宋" w:hint="eastAsia"/>
          <w:bCs/>
        </w:rPr>
        <w:t>。</w:t>
      </w:r>
    </w:p>
    <w:p w14:paraId="6DFF4CC6" w14:textId="77777777" w:rsidR="000319E9" w:rsidRDefault="00000000">
      <w:pPr>
        <w:spacing w:line="360" w:lineRule="auto"/>
        <w:ind w:firstLine="562"/>
        <w:rPr>
          <w:rFonts w:ascii="仿宋" w:eastAsia="仿宋" w:hAnsi="仿宋" w:hint="eastAsia"/>
          <w:b/>
        </w:rPr>
      </w:pPr>
      <w:r>
        <w:rPr>
          <w:rFonts w:ascii="仿宋" w:eastAsia="仿宋" w:hAnsi="仿宋" w:hint="eastAsia"/>
          <w:b/>
        </w:rPr>
        <w:t>（二）规范性引用文件</w:t>
      </w:r>
    </w:p>
    <w:p w14:paraId="7631376C" w14:textId="77777777" w:rsidR="000319E9" w:rsidRDefault="00000000">
      <w:pPr>
        <w:spacing w:line="360" w:lineRule="auto"/>
        <w:ind w:firstLine="560"/>
        <w:rPr>
          <w:rFonts w:ascii="仿宋" w:eastAsia="仿宋" w:hAnsi="仿宋" w:hint="eastAsia"/>
          <w:bCs/>
        </w:rPr>
      </w:pPr>
      <w:r>
        <w:rPr>
          <w:rFonts w:ascii="仿宋" w:eastAsia="仿宋" w:hAnsi="仿宋" w:hint="eastAsia"/>
          <w:bCs/>
        </w:rPr>
        <w:t>本文件的主要规范性文件有：</w:t>
      </w:r>
    </w:p>
    <w:p w14:paraId="1BCEDBC9" w14:textId="77777777" w:rsidR="00AA7772" w:rsidRPr="00AA7772" w:rsidRDefault="00AA7772" w:rsidP="00AA7772">
      <w:pPr>
        <w:spacing w:line="360" w:lineRule="auto"/>
        <w:ind w:firstLine="560"/>
        <w:rPr>
          <w:rFonts w:ascii="仿宋" w:eastAsia="仿宋" w:hAnsi="仿宋" w:hint="eastAsia"/>
          <w:bCs/>
        </w:rPr>
      </w:pPr>
      <w:bookmarkStart w:id="1" w:name="OLE_LINK3"/>
      <w:r w:rsidRPr="00AA7772">
        <w:rPr>
          <w:rFonts w:ascii="仿宋" w:eastAsia="仿宋" w:hAnsi="仿宋" w:hint="eastAsia"/>
          <w:bCs/>
        </w:rPr>
        <w:t>GB/T 20271  信息安全技术  信息系统通用安全技术要求</w:t>
      </w:r>
    </w:p>
    <w:p w14:paraId="69D265EA" w14:textId="77777777" w:rsidR="00AA7772" w:rsidRPr="00AA7772" w:rsidRDefault="00AA7772" w:rsidP="00AA7772">
      <w:pPr>
        <w:spacing w:line="360" w:lineRule="auto"/>
        <w:ind w:firstLine="560"/>
        <w:rPr>
          <w:rFonts w:ascii="仿宋" w:eastAsia="仿宋" w:hAnsi="仿宋" w:hint="eastAsia"/>
          <w:bCs/>
        </w:rPr>
      </w:pPr>
      <w:r w:rsidRPr="00AA7772">
        <w:rPr>
          <w:rFonts w:ascii="仿宋" w:eastAsia="仿宋" w:hAnsi="仿宋" w:hint="eastAsia"/>
          <w:bCs/>
        </w:rPr>
        <w:t>GB/T 22081  网络安全技术  信息安全控制</w:t>
      </w:r>
    </w:p>
    <w:p w14:paraId="479CAF2E" w14:textId="77777777" w:rsidR="00AA7772" w:rsidRPr="00AA7772" w:rsidRDefault="00AA7772" w:rsidP="00AA7772">
      <w:pPr>
        <w:spacing w:line="360" w:lineRule="auto"/>
        <w:ind w:firstLine="560"/>
        <w:rPr>
          <w:rFonts w:ascii="仿宋" w:eastAsia="仿宋" w:hAnsi="仿宋" w:hint="eastAsia"/>
          <w:bCs/>
        </w:rPr>
      </w:pPr>
      <w:r w:rsidRPr="00AA7772">
        <w:rPr>
          <w:rFonts w:ascii="仿宋" w:eastAsia="仿宋" w:hAnsi="仿宋" w:hint="eastAsia"/>
          <w:bCs/>
        </w:rPr>
        <w:t>GB/T 22239  信息安全技术  网络安全等级保护基本要求</w:t>
      </w:r>
    </w:p>
    <w:p w14:paraId="70CF0C06" w14:textId="1E1877BD" w:rsidR="000319E9" w:rsidRDefault="00AA7772" w:rsidP="00AA7772">
      <w:pPr>
        <w:spacing w:line="360" w:lineRule="auto"/>
        <w:ind w:firstLine="560"/>
        <w:rPr>
          <w:rFonts w:ascii="仿宋" w:eastAsia="仿宋" w:hAnsi="仿宋" w:hint="eastAsia"/>
          <w:bCs/>
        </w:rPr>
      </w:pPr>
      <w:r w:rsidRPr="00AA7772">
        <w:rPr>
          <w:rFonts w:ascii="仿宋" w:eastAsia="仿宋" w:hAnsi="仿宋" w:hint="eastAsia"/>
          <w:bCs/>
        </w:rPr>
        <w:lastRenderedPageBreak/>
        <w:t>GB/T 39786  信息安全技术  信息系统密码应用基本要求</w:t>
      </w:r>
    </w:p>
    <w:bookmarkEnd w:id="1"/>
    <w:p w14:paraId="520D36EB" w14:textId="77777777" w:rsidR="000319E9" w:rsidRDefault="00000000">
      <w:pPr>
        <w:spacing w:line="360" w:lineRule="auto"/>
        <w:ind w:firstLine="562"/>
        <w:rPr>
          <w:rFonts w:ascii="仿宋" w:eastAsia="仿宋" w:hAnsi="仿宋" w:hint="eastAsia"/>
          <w:b/>
        </w:rPr>
      </w:pPr>
      <w:r>
        <w:rPr>
          <w:rFonts w:ascii="仿宋" w:eastAsia="仿宋" w:hAnsi="仿宋" w:hint="eastAsia"/>
          <w:b/>
        </w:rPr>
        <w:t>（三）术语和定义</w:t>
      </w:r>
    </w:p>
    <w:p w14:paraId="56B3F380" w14:textId="77777777" w:rsidR="00AA7772" w:rsidRPr="00AA7772" w:rsidRDefault="00000000" w:rsidP="00AA7772">
      <w:pPr>
        <w:spacing w:line="360" w:lineRule="auto"/>
        <w:ind w:firstLine="560"/>
        <w:rPr>
          <w:rFonts w:ascii="仿宋" w:eastAsia="仿宋" w:hAnsi="仿宋" w:hint="eastAsia"/>
          <w:bCs/>
        </w:rPr>
      </w:pPr>
      <w:r>
        <w:rPr>
          <w:rFonts w:ascii="仿宋" w:eastAsia="仿宋" w:hAnsi="仿宋" w:hint="eastAsia"/>
          <w:bCs/>
        </w:rPr>
        <w:t>3.1</w:t>
      </w:r>
      <w:r w:rsidR="00AA7772" w:rsidRPr="00AA7772">
        <w:rPr>
          <w:rFonts w:ascii="仿宋" w:eastAsia="仿宋" w:hAnsi="仿宋" w:hint="eastAsia"/>
          <w:bCs/>
        </w:rPr>
        <w:t>“三质”管理  MIO quality management of medical institution</w:t>
      </w:r>
    </w:p>
    <w:p w14:paraId="154E7C4B" w14:textId="50914992" w:rsidR="000319E9" w:rsidRDefault="00AA7772" w:rsidP="00AA7772">
      <w:pPr>
        <w:spacing w:line="360" w:lineRule="auto"/>
        <w:ind w:firstLine="560"/>
        <w:rPr>
          <w:rFonts w:ascii="仿宋" w:eastAsia="仿宋" w:hAnsi="仿宋" w:hint="eastAsia"/>
          <w:bCs/>
        </w:rPr>
      </w:pPr>
      <w:r w:rsidRPr="00AA7772">
        <w:rPr>
          <w:rFonts w:ascii="仿宋" w:eastAsia="仿宋" w:hAnsi="仿宋" w:hint="eastAsia"/>
          <w:bCs/>
        </w:rPr>
        <w:t>通过精益管理实现医疗质量，医保质量，运营质量三者有机协同</w:t>
      </w:r>
      <w:r>
        <w:rPr>
          <w:rFonts w:ascii="仿宋" w:eastAsia="仿宋" w:hAnsi="仿宋" w:hint="eastAsia"/>
          <w:bCs/>
        </w:rPr>
        <w:t>。</w:t>
      </w:r>
    </w:p>
    <w:p w14:paraId="5101D3D7" w14:textId="1B30C920" w:rsidR="00F61A9E" w:rsidRDefault="00F61A9E" w:rsidP="00AA7772">
      <w:pPr>
        <w:spacing w:line="360" w:lineRule="auto"/>
        <w:ind w:firstLine="560"/>
        <w:rPr>
          <w:rFonts w:ascii="仿宋" w:eastAsia="仿宋" w:hAnsi="仿宋" w:hint="eastAsia"/>
          <w:bCs/>
        </w:rPr>
      </w:pPr>
      <w:r w:rsidRPr="00F61A9E">
        <w:rPr>
          <w:rFonts w:ascii="仿宋" w:eastAsia="仿宋" w:hAnsi="仿宋"/>
          <w:bCs/>
        </w:rPr>
        <w:t>本标准</w:t>
      </w:r>
      <w:r>
        <w:rPr>
          <w:rFonts w:ascii="仿宋" w:eastAsia="仿宋" w:hAnsi="仿宋" w:hint="eastAsia"/>
          <w:bCs/>
        </w:rPr>
        <w:t>主要起草人李健</w:t>
      </w:r>
      <w:r w:rsidR="008839F6">
        <w:rPr>
          <w:rFonts w:ascii="仿宋" w:eastAsia="仿宋" w:hAnsi="仿宋" w:hint="eastAsia"/>
          <w:bCs/>
        </w:rPr>
        <w:t>院长</w:t>
      </w:r>
      <w:r w:rsidRPr="00F61A9E">
        <w:rPr>
          <w:rFonts w:ascii="仿宋" w:eastAsia="仿宋" w:hAnsi="仿宋"/>
          <w:bCs/>
        </w:rPr>
        <w:t>首次对“三质”管理系统这一医疗机构管理方法进行标准化界定。其核心在于将医疗机构的医疗质量、医保质量、运营质量三维管理流程与精益管理的规范要求相结合。</w:t>
      </w:r>
    </w:p>
    <w:p w14:paraId="592213C8" w14:textId="569EB181" w:rsidR="000319E9" w:rsidRDefault="00F61A9E">
      <w:pPr>
        <w:spacing w:line="360" w:lineRule="auto"/>
        <w:ind w:firstLineChars="0" w:firstLine="0"/>
        <w:jc w:val="center"/>
        <w:rPr>
          <w:rFonts w:ascii="仿宋" w:eastAsia="仿宋" w:hAnsi="仿宋" w:hint="eastAsia"/>
          <w:b/>
          <w:sz w:val="24"/>
          <w:szCs w:val="24"/>
        </w:rPr>
      </w:pPr>
      <w:r>
        <w:rPr>
          <w:noProof/>
        </w:rPr>
        <w:drawing>
          <wp:inline distT="0" distB="0" distL="0" distR="0" wp14:anchorId="210C8C1D" wp14:editId="7967FDBD">
            <wp:extent cx="4000000" cy="2247619"/>
            <wp:effectExtent l="0" t="0" r="635" b="635"/>
            <wp:docPr id="14933818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381812" name=""/>
                    <pic:cNvPicPr/>
                  </pic:nvPicPr>
                  <pic:blipFill>
                    <a:blip r:embed="rId8"/>
                    <a:stretch>
                      <a:fillRect/>
                    </a:stretch>
                  </pic:blipFill>
                  <pic:spPr>
                    <a:xfrm>
                      <a:off x="0" y="0"/>
                      <a:ext cx="4000000" cy="2247619"/>
                    </a:xfrm>
                    <a:prstGeom prst="rect">
                      <a:avLst/>
                    </a:prstGeom>
                  </pic:spPr>
                </pic:pic>
              </a:graphicData>
            </a:graphic>
          </wp:inline>
        </w:drawing>
      </w:r>
    </w:p>
    <w:p w14:paraId="4CDD6F90" w14:textId="1C716C75" w:rsidR="00F61A9E" w:rsidRDefault="00F61A9E" w:rsidP="00F61A9E">
      <w:pPr>
        <w:spacing w:line="360" w:lineRule="auto"/>
        <w:ind w:firstLineChars="0" w:firstLine="0"/>
        <w:jc w:val="center"/>
        <w:rPr>
          <w:rFonts w:ascii="仿宋" w:eastAsia="仿宋" w:hAnsi="仿宋" w:hint="eastAsia"/>
          <w:b/>
          <w:sz w:val="24"/>
          <w:szCs w:val="24"/>
        </w:rPr>
      </w:pPr>
      <w:r>
        <w:rPr>
          <w:rFonts w:ascii="仿宋" w:eastAsia="仿宋" w:hAnsi="仿宋" w:hint="eastAsia"/>
          <w:b/>
          <w:sz w:val="24"/>
          <w:szCs w:val="24"/>
        </w:rPr>
        <w:t>来源：《</w:t>
      </w:r>
      <w:r w:rsidRPr="00F61A9E">
        <w:rPr>
          <w:rFonts w:ascii="仿宋" w:eastAsia="仿宋" w:hAnsi="仿宋" w:hint="eastAsia"/>
          <w:b/>
          <w:sz w:val="24"/>
          <w:szCs w:val="24"/>
        </w:rPr>
        <w:t>粤桂协奏“三质”破局</w:t>
      </w:r>
      <w:r>
        <w:rPr>
          <w:rFonts w:ascii="仿宋" w:eastAsia="仿宋" w:hAnsi="仿宋" w:hint="eastAsia"/>
          <w:b/>
          <w:sz w:val="24"/>
          <w:szCs w:val="24"/>
        </w:rPr>
        <w:t>》</w:t>
      </w:r>
    </w:p>
    <w:p w14:paraId="0A28CC49" w14:textId="77777777" w:rsidR="00265DE2" w:rsidRPr="00265DE2" w:rsidRDefault="00000000" w:rsidP="00265DE2">
      <w:pPr>
        <w:spacing w:line="360" w:lineRule="auto"/>
        <w:ind w:firstLine="560"/>
        <w:rPr>
          <w:rFonts w:ascii="仿宋" w:eastAsia="仿宋" w:hAnsi="仿宋" w:hint="eastAsia"/>
          <w:bCs/>
        </w:rPr>
      </w:pPr>
      <w:r>
        <w:rPr>
          <w:rFonts w:ascii="仿宋" w:eastAsia="仿宋" w:hAnsi="仿宋" w:hint="eastAsia"/>
          <w:bCs/>
        </w:rPr>
        <w:t>3.2</w:t>
      </w:r>
      <w:r w:rsidR="00265DE2" w:rsidRPr="00265DE2">
        <w:rPr>
          <w:rFonts w:ascii="仿宋" w:eastAsia="仿宋" w:hAnsi="仿宋" w:hint="eastAsia"/>
          <w:bCs/>
        </w:rPr>
        <w:t>“三质”管理系统  MIO management system of medical institution</w:t>
      </w:r>
    </w:p>
    <w:p w14:paraId="294E0485" w14:textId="5A31D44D" w:rsidR="000319E9" w:rsidRDefault="00265DE2" w:rsidP="00265DE2">
      <w:pPr>
        <w:spacing w:line="360" w:lineRule="auto"/>
        <w:ind w:firstLine="560"/>
        <w:rPr>
          <w:rFonts w:ascii="仿宋" w:eastAsia="仿宋" w:hAnsi="仿宋" w:hint="eastAsia"/>
          <w:bCs/>
        </w:rPr>
      </w:pPr>
      <w:r w:rsidRPr="00265DE2">
        <w:rPr>
          <w:rFonts w:ascii="仿宋" w:eastAsia="仿宋" w:hAnsi="仿宋" w:hint="eastAsia"/>
          <w:bCs/>
        </w:rPr>
        <w:t>由数据层、服务层、业务层、信息安全层、用户交互层等多个层面构成，以医疗质量、医保质量、运营质量为核心维度，以精益管理思想为方法论基础，通过系统性整合、流程优化与数据驱动，实现医疗机构质量安全、成本控制、效率提升协同发展的管理系统</w:t>
      </w:r>
      <w:r>
        <w:rPr>
          <w:rFonts w:ascii="仿宋" w:eastAsia="仿宋" w:hAnsi="仿宋" w:hint="eastAsia"/>
          <w:bCs/>
        </w:rPr>
        <w:t>。</w:t>
      </w:r>
    </w:p>
    <w:p w14:paraId="14F47389" w14:textId="157C4B04" w:rsidR="000319E9" w:rsidRDefault="00000000" w:rsidP="00265DE2">
      <w:pPr>
        <w:spacing w:line="360" w:lineRule="auto"/>
        <w:ind w:firstLine="560"/>
        <w:rPr>
          <w:rFonts w:ascii="仿宋" w:eastAsia="仿宋" w:hAnsi="仿宋" w:hint="eastAsia"/>
          <w:bCs/>
        </w:rPr>
      </w:pPr>
      <w:r>
        <w:rPr>
          <w:rFonts w:ascii="仿宋" w:eastAsia="仿宋" w:hAnsi="仿宋" w:hint="eastAsia"/>
          <w:bCs/>
        </w:rPr>
        <w:t>本标准首次对“</w:t>
      </w:r>
      <w:r w:rsidR="00315938">
        <w:rPr>
          <w:rFonts w:ascii="仿宋" w:eastAsia="仿宋" w:hAnsi="仿宋" w:hint="eastAsia"/>
          <w:bCs/>
        </w:rPr>
        <w:t>‘</w:t>
      </w:r>
      <w:r w:rsidR="003D3FA2" w:rsidRPr="003D3FA2">
        <w:rPr>
          <w:rFonts w:ascii="仿宋" w:eastAsia="仿宋" w:hAnsi="仿宋"/>
          <w:bCs/>
        </w:rPr>
        <w:t>三质</w:t>
      </w:r>
      <w:r w:rsidR="00315938">
        <w:rPr>
          <w:rFonts w:ascii="仿宋" w:eastAsia="仿宋" w:hAnsi="仿宋" w:hint="eastAsia"/>
          <w:bCs/>
        </w:rPr>
        <w:t>’</w:t>
      </w:r>
      <w:r w:rsidR="003D3FA2" w:rsidRPr="003D3FA2">
        <w:rPr>
          <w:rFonts w:ascii="仿宋" w:eastAsia="仿宋" w:hAnsi="仿宋"/>
          <w:bCs/>
        </w:rPr>
        <w:t>管理系统</w:t>
      </w:r>
      <w:r>
        <w:rPr>
          <w:rFonts w:ascii="仿宋" w:eastAsia="仿宋" w:hAnsi="仿宋" w:hint="eastAsia"/>
          <w:bCs/>
        </w:rPr>
        <w:t>”这一专科护理操作进行标准化界定</w:t>
      </w:r>
      <w:r w:rsidR="00677F48">
        <w:rPr>
          <w:rFonts w:ascii="仿宋" w:eastAsia="仿宋" w:hAnsi="仿宋" w:hint="eastAsia"/>
          <w:bCs/>
        </w:rPr>
        <w:t>，主要包括“</w:t>
      </w:r>
      <w:r w:rsidR="00677F48" w:rsidRPr="00677F48">
        <w:rPr>
          <w:rFonts w:ascii="仿宋" w:eastAsia="仿宋" w:hAnsi="仿宋"/>
          <w:bCs/>
        </w:rPr>
        <w:t>数据层、服务层、业务层、信息安全层、用户交互层</w:t>
      </w:r>
      <w:r w:rsidR="00677F48">
        <w:rPr>
          <w:rFonts w:ascii="仿宋" w:eastAsia="仿宋" w:hAnsi="仿宋" w:hint="eastAsia"/>
          <w:bCs/>
        </w:rPr>
        <w:t>”等</w:t>
      </w:r>
      <w:r w:rsidR="00992F32">
        <w:rPr>
          <w:rFonts w:ascii="仿宋" w:eastAsia="仿宋" w:hAnsi="仿宋" w:hint="eastAsia"/>
          <w:bCs/>
        </w:rPr>
        <w:t>层面</w:t>
      </w:r>
      <w:r>
        <w:rPr>
          <w:rFonts w:ascii="仿宋" w:eastAsia="仿宋" w:hAnsi="仿宋" w:hint="eastAsia"/>
          <w:bCs/>
        </w:rPr>
        <w:t>。</w:t>
      </w:r>
    </w:p>
    <w:p w14:paraId="0C657F60" w14:textId="2CD446FD" w:rsidR="00677F48" w:rsidRDefault="00677F48" w:rsidP="00677F48">
      <w:pPr>
        <w:spacing w:line="360" w:lineRule="auto"/>
        <w:ind w:firstLineChars="0" w:firstLine="0"/>
        <w:rPr>
          <w:rFonts w:ascii="仿宋" w:eastAsia="仿宋" w:hAnsi="仿宋" w:hint="eastAsia"/>
          <w:bCs/>
        </w:rPr>
      </w:pPr>
      <w:r w:rsidRPr="00F428DC">
        <w:rPr>
          <w:noProof/>
        </w:rPr>
        <w:lastRenderedPageBreak/>
        <w:drawing>
          <wp:inline distT="0" distB="0" distL="0" distR="0" wp14:anchorId="66B42BD4" wp14:editId="4661A258">
            <wp:extent cx="5688330" cy="5996037"/>
            <wp:effectExtent l="0" t="0" r="7620" b="5080"/>
            <wp:docPr id="3828520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88330" cy="5996037"/>
                    </a:xfrm>
                    <a:prstGeom prst="rect">
                      <a:avLst/>
                    </a:prstGeom>
                    <a:noFill/>
                    <a:ln>
                      <a:noFill/>
                    </a:ln>
                  </pic:spPr>
                </pic:pic>
              </a:graphicData>
            </a:graphic>
          </wp:inline>
        </w:drawing>
      </w:r>
    </w:p>
    <w:p w14:paraId="01010938" w14:textId="1FC5444A" w:rsidR="000319E9" w:rsidRDefault="00000000">
      <w:pPr>
        <w:spacing w:line="360" w:lineRule="auto"/>
        <w:ind w:firstLine="562"/>
        <w:rPr>
          <w:rFonts w:ascii="仿宋" w:eastAsia="仿宋" w:hAnsi="仿宋" w:hint="eastAsia"/>
          <w:b/>
        </w:rPr>
      </w:pPr>
      <w:r>
        <w:rPr>
          <w:rFonts w:ascii="仿宋" w:eastAsia="仿宋" w:hAnsi="仿宋" w:hint="eastAsia"/>
          <w:b/>
        </w:rPr>
        <w:t>（四）</w:t>
      </w:r>
      <w:r w:rsidR="00791E9B" w:rsidRPr="00791E9B">
        <w:rPr>
          <w:rFonts w:ascii="仿宋" w:eastAsia="仿宋" w:hAnsi="仿宋"/>
          <w:b/>
        </w:rPr>
        <w:t>缩略语</w:t>
      </w:r>
    </w:p>
    <w:p w14:paraId="5AF1F3C1"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下列缩略语适用于本文件。</w:t>
      </w:r>
    </w:p>
    <w:p w14:paraId="0F212CBA"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BI：商业智能（Business Intelligence）</w:t>
      </w:r>
    </w:p>
    <w:p w14:paraId="06BD877B"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CMI：病例组合指数（Case Mix Index）</w:t>
      </w:r>
    </w:p>
    <w:p w14:paraId="30033E18"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CPU：中央处理器（Central Processing Unit）</w:t>
      </w:r>
    </w:p>
    <w:p w14:paraId="0771F258"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DDDs：抗菌药物使用强度（Defined Daily Doses）</w:t>
      </w:r>
    </w:p>
    <w:p w14:paraId="396AC25B"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lastRenderedPageBreak/>
        <w:t>DIP：区域点数法总额预算和按病种分值付费（Diagnosis-Intervention Packet）</w:t>
      </w:r>
    </w:p>
    <w:p w14:paraId="4FAEF33A"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DRG：疾病诊断相关分组（Diagnosis Related Groups）</w:t>
      </w:r>
    </w:p>
    <w:p w14:paraId="05B5CD91"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EMR：电子病历（Electronic Medical Record）</w:t>
      </w:r>
    </w:p>
    <w:p w14:paraId="2A9BF0D2"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ETL：数据仓库中的数据处理技术（Extraction Transformation Loading）</w:t>
      </w:r>
    </w:p>
    <w:p w14:paraId="3B726428"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HIS：医院管理信息系统（Hospital Information System）</w:t>
      </w:r>
    </w:p>
    <w:p w14:paraId="2E793164"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HRP：医院资源管理系统（Hospital Resource Planning）</w:t>
      </w:r>
    </w:p>
    <w:p w14:paraId="7A68A184"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HTTPS：超文本传输安全协议（Hypertext Transfer Protocol Secure）</w:t>
      </w:r>
    </w:p>
    <w:p w14:paraId="1B093D24"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PC：个人计算机（Personal Computer）</w:t>
      </w:r>
    </w:p>
    <w:p w14:paraId="4C7B4F0A"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RBAC：基于角色的访问控制（Role Based Access Control）</w:t>
      </w:r>
    </w:p>
    <w:p w14:paraId="31941EFB" w14:textId="77777777" w:rsidR="00791E9B"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SSL：安全套接层（Secure Socket Layer）</w:t>
      </w:r>
    </w:p>
    <w:p w14:paraId="78FCD0E8" w14:textId="1A754FB0" w:rsidR="000319E9" w:rsidRPr="00695627" w:rsidRDefault="00791E9B" w:rsidP="00791E9B">
      <w:pPr>
        <w:spacing w:line="360" w:lineRule="auto"/>
        <w:ind w:firstLine="560"/>
        <w:rPr>
          <w:rFonts w:ascii="仿宋" w:eastAsia="仿宋" w:hAnsi="仿宋" w:hint="eastAsia"/>
          <w:bCs/>
        </w:rPr>
      </w:pPr>
      <w:r w:rsidRPr="00695627">
        <w:rPr>
          <w:rFonts w:ascii="仿宋" w:eastAsia="仿宋" w:hAnsi="仿宋" w:hint="eastAsia"/>
          <w:bCs/>
        </w:rPr>
        <w:t>TLS：传输层安全性协议（Transport Layer Security）</w:t>
      </w:r>
    </w:p>
    <w:p w14:paraId="6D7F4489" w14:textId="77777777" w:rsidR="00AB25CE" w:rsidRDefault="00000000" w:rsidP="00AB25CE">
      <w:pPr>
        <w:spacing w:line="360" w:lineRule="auto"/>
        <w:ind w:firstLine="562"/>
        <w:rPr>
          <w:rFonts w:ascii="仿宋" w:eastAsia="仿宋" w:hAnsi="仿宋" w:hint="eastAsia"/>
          <w:b/>
        </w:rPr>
      </w:pPr>
      <w:r>
        <w:rPr>
          <w:rFonts w:ascii="仿宋" w:eastAsia="仿宋" w:hAnsi="仿宋" w:hint="eastAsia"/>
          <w:b/>
        </w:rPr>
        <w:t>（五）</w:t>
      </w:r>
      <w:r w:rsidR="00484D46">
        <w:rPr>
          <w:rFonts w:ascii="仿宋" w:eastAsia="仿宋" w:hAnsi="仿宋" w:hint="eastAsia"/>
          <w:b/>
        </w:rPr>
        <w:t>总体要求</w:t>
      </w:r>
    </w:p>
    <w:p w14:paraId="18AA86BB" w14:textId="4527F046" w:rsidR="00AB25CE" w:rsidRDefault="00AB25CE" w:rsidP="00AB25CE">
      <w:pPr>
        <w:spacing w:line="360" w:lineRule="auto"/>
        <w:ind w:firstLine="560"/>
        <w:rPr>
          <w:rFonts w:ascii="仿宋" w:eastAsia="仿宋" w:hAnsi="仿宋" w:hint="eastAsia"/>
          <w:bCs/>
        </w:rPr>
      </w:pPr>
      <w:r w:rsidRPr="00AB25CE">
        <w:rPr>
          <w:rFonts w:ascii="仿宋" w:eastAsia="仿宋" w:hAnsi="仿宋" w:hint="eastAsia"/>
          <w:bCs/>
        </w:rPr>
        <w:t>本章规定了“三质”管理系统的核心架构与管控要求。系统按照医疗质量、医保质量和运营质量三个模块进行分类控制，并制定分级管控措施。以数字化硬件设施为基础，对医院运营实行分区闭环管理，覆盖诊疗流程、基金使用和资源配置等全过程的监管。系统主体采用开放的平台应用框架，满足可靠、集成、兼容、可扩展、可维护、安全等性能要求。同时设置医院领导层、系统管理员、科室主任、“三质”专员四级权限管理体系，分别赋予决策分析、日常维护、科室管理及数据查询填报等相应功能。</w:t>
      </w:r>
    </w:p>
    <w:p w14:paraId="4402F0B0" w14:textId="293A725C" w:rsidR="008A6627" w:rsidRPr="00AB25CE" w:rsidRDefault="008A6627" w:rsidP="00AB25CE">
      <w:pPr>
        <w:spacing w:line="360" w:lineRule="auto"/>
        <w:ind w:firstLine="560"/>
        <w:rPr>
          <w:rFonts w:ascii="仿宋" w:eastAsia="仿宋" w:hAnsi="仿宋" w:hint="eastAsia"/>
          <w:bCs/>
        </w:rPr>
      </w:pPr>
      <w:r w:rsidRPr="008A6627">
        <w:rPr>
          <w:rFonts w:ascii="仿宋" w:eastAsia="仿宋" w:hAnsi="仿宋"/>
          <w:bCs/>
        </w:rPr>
        <w:t>编制组在中山大学第一附属医院广西医院、广西壮族自治区人民医院</w:t>
      </w:r>
      <w:r w:rsidRPr="008A6627">
        <w:rPr>
          <w:rFonts w:ascii="仿宋" w:eastAsia="仿宋" w:hAnsi="仿宋"/>
          <w:bCs/>
        </w:rPr>
        <w:lastRenderedPageBreak/>
        <w:t>等单位调研过程中发现，实现“医疗-医保-运营”协同管理需要打破传统条块分割的管理模式，建立一体化的信息系统和权限体系。本章关于开放平台框架和四级权限管理体系的规定，吸收了参编单位在系统建设和运行维护中的成功经验和教训总结。</w:t>
      </w:r>
    </w:p>
    <w:p w14:paraId="371CAE12" w14:textId="7A895368" w:rsidR="000319E9" w:rsidRDefault="00000000" w:rsidP="00AB25CE">
      <w:pPr>
        <w:spacing w:line="360" w:lineRule="auto"/>
        <w:ind w:firstLine="562"/>
        <w:rPr>
          <w:rFonts w:ascii="仿宋" w:eastAsia="仿宋" w:hAnsi="仿宋" w:hint="eastAsia"/>
          <w:b/>
        </w:rPr>
      </w:pPr>
      <w:r>
        <w:rPr>
          <w:rFonts w:ascii="仿宋" w:eastAsia="仿宋" w:hAnsi="仿宋" w:hint="eastAsia"/>
          <w:b/>
        </w:rPr>
        <w:t>（六）</w:t>
      </w:r>
      <w:r w:rsidR="00AB25CE">
        <w:rPr>
          <w:rFonts w:ascii="仿宋" w:eastAsia="仿宋" w:hAnsi="仿宋" w:hint="eastAsia"/>
          <w:b/>
        </w:rPr>
        <w:t>系统构架</w:t>
      </w:r>
    </w:p>
    <w:p w14:paraId="6D3E7798" w14:textId="593A51B4" w:rsidR="00AB25CE" w:rsidRPr="00AB25CE" w:rsidRDefault="00AB25CE" w:rsidP="00AB25CE">
      <w:pPr>
        <w:spacing w:line="360" w:lineRule="auto"/>
        <w:ind w:firstLine="560"/>
        <w:rPr>
          <w:rFonts w:ascii="仿宋" w:eastAsia="仿宋" w:hAnsi="仿宋" w:hint="eastAsia"/>
          <w:bCs/>
        </w:rPr>
      </w:pPr>
      <w:r w:rsidRPr="00AB25CE">
        <w:rPr>
          <w:rFonts w:ascii="仿宋" w:eastAsia="仿宋" w:hAnsi="仿宋"/>
          <w:bCs/>
        </w:rPr>
        <w:t>“三质”管理系统主要由数据层、服务层、业务层、信息安全层、用户交互层等多个层面构成</w:t>
      </w:r>
      <w:r w:rsidRPr="00AB25CE">
        <w:rPr>
          <w:rFonts w:ascii="仿宋" w:eastAsia="仿宋" w:hAnsi="仿宋" w:hint="eastAsia"/>
          <w:bCs/>
        </w:rPr>
        <w:t>。</w:t>
      </w:r>
    </w:p>
    <w:p w14:paraId="7340800D" w14:textId="0C7D71CE" w:rsidR="00AB25CE" w:rsidRPr="00AB25CE" w:rsidRDefault="00AB25CE" w:rsidP="00AB25CE">
      <w:pPr>
        <w:spacing w:line="360" w:lineRule="auto"/>
        <w:ind w:firstLineChars="0" w:firstLine="0"/>
        <w:rPr>
          <w:rFonts w:ascii="仿宋" w:eastAsia="仿宋" w:hAnsi="仿宋" w:hint="eastAsia"/>
          <w:b/>
        </w:rPr>
      </w:pPr>
      <w:r w:rsidRPr="00F428DC">
        <w:rPr>
          <w:noProof/>
        </w:rPr>
        <w:drawing>
          <wp:inline distT="0" distB="0" distL="0" distR="0" wp14:anchorId="4383A1B6" wp14:editId="1565F742">
            <wp:extent cx="5408515" cy="5701085"/>
            <wp:effectExtent l="0" t="0" r="1905" b="0"/>
            <wp:docPr id="2876698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8515" cy="5701085"/>
                    </a:xfrm>
                    <a:prstGeom prst="rect">
                      <a:avLst/>
                    </a:prstGeom>
                    <a:noFill/>
                    <a:ln>
                      <a:noFill/>
                    </a:ln>
                  </pic:spPr>
                </pic:pic>
              </a:graphicData>
            </a:graphic>
          </wp:inline>
        </w:drawing>
      </w:r>
    </w:p>
    <w:p w14:paraId="624EAD52" w14:textId="44448CD3" w:rsidR="000319E9" w:rsidRDefault="00000000">
      <w:pPr>
        <w:spacing w:line="360" w:lineRule="auto"/>
        <w:ind w:firstLine="562"/>
        <w:rPr>
          <w:rFonts w:ascii="仿宋" w:eastAsia="仿宋" w:hAnsi="仿宋" w:hint="eastAsia"/>
          <w:b/>
        </w:rPr>
      </w:pPr>
      <w:r>
        <w:rPr>
          <w:rFonts w:ascii="仿宋" w:eastAsia="仿宋" w:hAnsi="仿宋" w:hint="eastAsia"/>
          <w:b/>
        </w:rPr>
        <w:lastRenderedPageBreak/>
        <w:t>（七）</w:t>
      </w:r>
      <w:r w:rsidR="003B6B32">
        <w:rPr>
          <w:rFonts w:ascii="仿宋" w:eastAsia="仿宋" w:hAnsi="仿宋" w:hint="eastAsia"/>
          <w:b/>
        </w:rPr>
        <w:t>运行环境</w:t>
      </w:r>
    </w:p>
    <w:p w14:paraId="0828FF49" w14:textId="1A7A95AF" w:rsidR="003B6B32" w:rsidRPr="003B6B32" w:rsidRDefault="003B6B32">
      <w:pPr>
        <w:spacing w:line="360" w:lineRule="auto"/>
        <w:ind w:firstLine="560"/>
        <w:rPr>
          <w:rFonts w:ascii="仿宋" w:eastAsia="仿宋" w:hAnsi="仿宋" w:hint="eastAsia"/>
          <w:bCs/>
        </w:rPr>
      </w:pPr>
      <w:r w:rsidRPr="003B6B32">
        <w:rPr>
          <w:rFonts w:ascii="仿宋" w:eastAsia="仿宋" w:hAnsi="仿宋"/>
          <w:bCs/>
        </w:rPr>
        <w:t>服务器应按照《软件私有化部署硬件配置参考手册》进行配置</w:t>
      </w:r>
      <w:r>
        <w:rPr>
          <w:rFonts w:ascii="仿宋" w:eastAsia="仿宋" w:hAnsi="仿宋" w:hint="eastAsia"/>
          <w:bCs/>
        </w:rPr>
        <w:t>。</w:t>
      </w:r>
    </w:p>
    <w:tbl>
      <w:tblPr>
        <w:tblStyle w:val="ad"/>
        <w:tblW w:w="0" w:type="auto"/>
        <w:jc w:val="center"/>
        <w:tblBorders>
          <w:top w:val="single" w:sz="8" w:space="0" w:color="auto"/>
          <w:left w:val="single" w:sz="8" w:space="0" w:color="auto"/>
          <w:bottom w:val="single" w:sz="8" w:space="0" w:color="auto"/>
          <w:right w:val="single" w:sz="8" w:space="0" w:color="auto"/>
        </w:tblBorders>
        <w:tblCellMar>
          <w:top w:w="57" w:type="dxa"/>
          <w:left w:w="0" w:type="dxa"/>
          <w:bottom w:w="57" w:type="dxa"/>
          <w:right w:w="0" w:type="dxa"/>
        </w:tblCellMar>
        <w:tblLook w:val="04A0" w:firstRow="1" w:lastRow="0" w:firstColumn="1" w:lastColumn="0" w:noHBand="0" w:noVBand="1"/>
      </w:tblPr>
      <w:tblGrid>
        <w:gridCol w:w="1064"/>
        <w:gridCol w:w="5595"/>
        <w:gridCol w:w="1211"/>
        <w:gridCol w:w="1068"/>
      </w:tblGrid>
      <w:tr w:rsidR="003B6B32" w14:paraId="2882EC21" w14:textId="77777777" w:rsidTr="0025402A">
        <w:trPr>
          <w:tblHeader/>
          <w:jc w:val="center"/>
        </w:trPr>
        <w:tc>
          <w:tcPr>
            <w:tcW w:w="1064" w:type="dxa"/>
            <w:tcBorders>
              <w:top w:val="single" w:sz="8" w:space="0" w:color="auto"/>
              <w:bottom w:val="single" w:sz="8" w:space="0" w:color="auto"/>
            </w:tcBorders>
            <w:vAlign w:val="center"/>
          </w:tcPr>
          <w:p w14:paraId="574AD951" w14:textId="77777777" w:rsidR="003B6B32" w:rsidRDefault="003B6B32" w:rsidP="003B6B32">
            <w:pPr>
              <w:pStyle w:val="af5"/>
            </w:pPr>
            <w:r w:rsidRPr="00524744">
              <w:rPr>
                <w:rFonts w:hint="eastAsia"/>
              </w:rPr>
              <w:t>配置项</w:t>
            </w:r>
          </w:p>
        </w:tc>
        <w:tc>
          <w:tcPr>
            <w:tcW w:w="5595" w:type="dxa"/>
            <w:tcBorders>
              <w:top w:val="single" w:sz="8" w:space="0" w:color="auto"/>
              <w:bottom w:val="single" w:sz="8" w:space="0" w:color="auto"/>
            </w:tcBorders>
            <w:vAlign w:val="center"/>
          </w:tcPr>
          <w:p w14:paraId="6D7FCE5E" w14:textId="77777777" w:rsidR="003B6B32" w:rsidRDefault="003B6B32" w:rsidP="003B6B32">
            <w:pPr>
              <w:pStyle w:val="af5"/>
            </w:pPr>
            <w:r w:rsidRPr="00524744">
              <w:rPr>
                <w:rFonts w:hint="eastAsia"/>
              </w:rPr>
              <w:t>要求说明</w:t>
            </w:r>
          </w:p>
        </w:tc>
        <w:tc>
          <w:tcPr>
            <w:tcW w:w="1211" w:type="dxa"/>
            <w:tcBorders>
              <w:top w:val="single" w:sz="8" w:space="0" w:color="auto"/>
              <w:bottom w:val="single" w:sz="8" w:space="0" w:color="auto"/>
            </w:tcBorders>
            <w:vAlign w:val="center"/>
          </w:tcPr>
          <w:p w14:paraId="5B1CD319" w14:textId="77777777" w:rsidR="003B6B32" w:rsidRDefault="003B6B32" w:rsidP="003B6B32">
            <w:pPr>
              <w:pStyle w:val="af5"/>
            </w:pPr>
            <w:r w:rsidRPr="00524744">
              <w:rPr>
                <w:rFonts w:hint="eastAsia"/>
              </w:rPr>
              <w:t>基础配置</w:t>
            </w:r>
          </w:p>
        </w:tc>
        <w:tc>
          <w:tcPr>
            <w:tcW w:w="1068" w:type="dxa"/>
            <w:tcBorders>
              <w:top w:val="single" w:sz="8" w:space="0" w:color="auto"/>
              <w:bottom w:val="single" w:sz="8" w:space="0" w:color="auto"/>
            </w:tcBorders>
            <w:vAlign w:val="center"/>
          </w:tcPr>
          <w:p w14:paraId="7BDB5619" w14:textId="77777777" w:rsidR="003B6B32" w:rsidRDefault="003B6B32" w:rsidP="003B6B32">
            <w:pPr>
              <w:pStyle w:val="af5"/>
            </w:pPr>
            <w:r w:rsidRPr="00524744">
              <w:rPr>
                <w:rFonts w:hint="eastAsia"/>
              </w:rPr>
              <w:t>推荐配置</w:t>
            </w:r>
          </w:p>
        </w:tc>
      </w:tr>
      <w:tr w:rsidR="003B6B32" w14:paraId="0B07E2C1" w14:textId="77777777" w:rsidTr="0025402A">
        <w:trPr>
          <w:jc w:val="center"/>
        </w:trPr>
        <w:tc>
          <w:tcPr>
            <w:tcW w:w="1064" w:type="dxa"/>
            <w:tcBorders>
              <w:top w:val="single" w:sz="8" w:space="0" w:color="auto"/>
            </w:tcBorders>
            <w:vAlign w:val="center"/>
          </w:tcPr>
          <w:p w14:paraId="41A968F5" w14:textId="77777777" w:rsidR="003B6B32" w:rsidRDefault="003B6B32" w:rsidP="003B6B32">
            <w:pPr>
              <w:pStyle w:val="af5"/>
            </w:pPr>
            <w:r w:rsidRPr="00F87141">
              <w:rPr>
                <w:rFonts w:hint="eastAsia"/>
              </w:rPr>
              <w:t>节点</w:t>
            </w:r>
          </w:p>
        </w:tc>
        <w:tc>
          <w:tcPr>
            <w:tcW w:w="5595" w:type="dxa"/>
            <w:tcBorders>
              <w:top w:val="single" w:sz="8" w:space="0" w:color="auto"/>
            </w:tcBorders>
            <w:vAlign w:val="center"/>
          </w:tcPr>
          <w:p w14:paraId="1B2C56F9" w14:textId="77777777" w:rsidR="003B6B32" w:rsidRDefault="003B6B32" w:rsidP="003B6B32">
            <w:pPr>
              <w:pStyle w:val="af5"/>
              <w:jc w:val="both"/>
            </w:pPr>
            <w:r>
              <w:rPr>
                <w:rFonts w:hint="eastAsia"/>
              </w:rPr>
              <w:t>/</w:t>
            </w:r>
          </w:p>
        </w:tc>
        <w:tc>
          <w:tcPr>
            <w:tcW w:w="1211" w:type="dxa"/>
            <w:tcBorders>
              <w:top w:val="single" w:sz="8" w:space="0" w:color="auto"/>
            </w:tcBorders>
            <w:vAlign w:val="center"/>
          </w:tcPr>
          <w:p w14:paraId="0F114B61" w14:textId="77777777" w:rsidR="003B6B32" w:rsidRDefault="003B6B32" w:rsidP="003B6B32">
            <w:pPr>
              <w:pStyle w:val="af5"/>
            </w:pPr>
            <w:r w:rsidRPr="00F87141">
              <w:rPr>
                <w:rFonts w:hint="eastAsia"/>
              </w:rPr>
              <w:t>单节点</w:t>
            </w:r>
          </w:p>
        </w:tc>
        <w:tc>
          <w:tcPr>
            <w:tcW w:w="1068" w:type="dxa"/>
            <w:tcBorders>
              <w:top w:val="single" w:sz="8" w:space="0" w:color="auto"/>
            </w:tcBorders>
            <w:vAlign w:val="center"/>
          </w:tcPr>
          <w:p w14:paraId="25856F34" w14:textId="77777777" w:rsidR="003B6B32" w:rsidRDefault="003B6B32" w:rsidP="003B6B32">
            <w:pPr>
              <w:pStyle w:val="af5"/>
            </w:pPr>
            <w:r w:rsidRPr="00F87141">
              <w:rPr>
                <w:rFonts w:hint="eastAsia"/>
              </w:rPr>
              <w:t>单节点</w:t>
            </w:r>
          </w:p>
        </w:tc>
      </w:tr>
      <w:tr w:rsidR="003B6B32" w14:paraId="19EA7353" w14:textId="77777777" w:rsidTr="0025402A">
        <w:trPr>
          <w:jc w:val="center"/>
        </w:trPr>
        <w:tc>
          <w:tcPr>
            <w:tcW w:w="1064" w:type="dxa"/>
            <w:vAlign w:val="center"/>
          </w:tcPr>
          <w:p w14:paraId="4892B6D1" w14:textId="77777777" w:rsidR="003B6B32" w:rsidRDefault="003B6B32" w:rsidP="003B6B32">
            <w:pPr>
              <w:pStyle w:val="af5"/>
            </w:pPr>
            <w:r w:rsidRPr="00F87141">
              <w:rPr>
                <w:rFonts w:hint="eastAsia"/>
              </w:rPr>
              <w:t>CPU</w:t>
            </w:r>
          </w:p>
        </w:tc>
        <w:tc>
          <w:tcPr>
            <w:tcW w:w="5595" w:type="dxa"/>
            <w:vAlign w:val="center"/>
          </w:tcPr>
          <w:p w14:paraId="3F7C4C50" w14:textId="77777777" w:rsidR="003B6B32" w:rsidRDefault="003B6B32" w:rsidP="003B6B32">
            <w:pPr>
              <w:pStyle w:val="af5"/>
              <w:jc w:val="both"/>
            </w:pPr>
            <w:r w:rsidRPr="00F87141">
              <w:rPr>
                <w:rFonts w:hint="eastAsia"/>
              </w:rPr>
              <w:t>支持x86/ARM架构（ARM暂时仅支持华为鲲鹏系列）</w:t>
            </w:r>
          </w:p>
        </w:tc>
        <w:tc>
          <w:tcPr>
            <w:tcW w:w="1211" w:type="dxa"/>
            <w:vAlign w:val="center"/>
          </w:tcPr>
          <w:p w14:paraId="1E88717B" w14:textId="77777777" w:rsidR="003B6B32" w:rsidRDefault="003B6B32" w:rsidP="003B6B32">
            <w:pPr>
              <w:pStyle w:val="af5"/>
            </w:pPr>
            <w:r w:rsidRPr="00F87141">
              <w:rPr>
                <w:rFonts w:hint="eastAsia"/>
              </w:rPr>
              <w:t>8</w:t>
            </w:r>
            <w:r>
              <w:rPr>
                <w:rFonts w:hint="eastAsia"/>
                <w:vertAlign w:val="superscript"/>
              </w:rPr>
              <w:t xml:space="preserve"> </w:t>
            </w:r>
            <w:r w:rsidRPr="00F87141">
              <w:rPr>
                <w:rFonts w:hint="eastAsia"/>
              </w:rPr>
              <w:t>Core</w:t>
            </w:r>
          </w:p>
        </w:tc>
        <w:tc>
          <w:tcPr>
            <w:tcW w:w="1068" w:type="dxa"/>
            <w:vAlign w:val="center"/>
          </w:tcPr>
          <w:p w14:paraId="73763C0B" w14:textId="77777777" w:rsidR="003B6B32" w:rsidRDefault="003B6B32" w:rsidP="003B6B32">
            <w:pPr>
              <w:pStyle w:val="af5"/>
            </w:pPr>
            <w:r w:rsidRPr="00F87141">
              <w:rPr>
                <w:rFonts w:hint="eastAsia"/>
              </w:rPr>
              <w:t>16</w:t>
            </w:r>
            <w:r>
              <w:rPr>
                <w:rFonts w:hint="eastAsia"/>
                <w:vertAlign w:val="superscript"/>
              </w:rPr>
              <w:t xml:space="preserve"> </w:t>
            </w:r>
            <w:r w:rsidRPr="00F87141">
              <w:rPr>
                <w:rFonts w:hint="eastAsia"/>
              </w:rPr>
              <w:t>Core</w:t>
            </w:r>
          </w:p>
        </w:tc>
      </w:tr>
      <w:tr w:rsidR="003B6B32" w14:paraId="64319C6C" w14:textId="77777777" w:rsidTr="0025402A">
        <w:trPr>
          <w:jc w:val="center"/>
        </w:trPr>
        <w:tc>
          <w:tcPr>
            <w:tcW w:w="1064" w:type="dxa"/>
            <w:vAlign w:val="center"/>
          </w:tcPr>
          <w:p w14:paraId="5256FE69" w14:textId="77777777" w:rsidR="003B6B32" w:rsidRDefault="003B6B32" w:rsidP="003B6B32">
            <w:pPr>
              <w:pStyle w:val="af5"/>
            </w:pPr>
            <w:r w:rsidRPr="00F87141">
              <w:rPr>
                <w:rFonts w:hint="eastAsia"/>
              </w:rPr>
              <w:t>内存</w:t>
            </w:r>
          </w:p>
        </w:tc>
        <w:tc>
          <w:tcPr>
            <w:tcW w:w="5595" w:type="dxa"/>
            <w:vAlign w:val="center"/>
          </w:tcPr>
          <w:p w14:paraId="6E6AD204" w14:textId="77777777" w:rsidR="003B6B32" w:rsidRDefault="003B6B32" w:rsidP="003B6B32">
            <w:pPr>
              <w:pStyle w:val="af5"/>
              <w:jc w:val="both"/>
            </w:pPr>
            <w:r w:rsidRPr="00F87141">
              <w:rPr>
                <w:rFonts w:hint="eastAsia"/>
              </w:rPr>
              <w:t>64</w:t>
            </w:r>
            <w:r w:rsidRPr="006169C9">
              <w:rPr>
                <w:rFonts w:hint="eastAsia"/>
                <w:vertAlign w:val="superscript"/>
              </w:rPr>
              <w:t xml:space="preserve"> </w:t>
            </w:r>
            <w:r w:rsidRPr="00F87141">
              <w:rPr>
                <w:rFonts w:hint="eastAsia"/>
              </w:rPr>
              <w:t>GB及以上</w:t>
            </w:r>
          </w:p>
        </w:tc>
        <w:tc>
          <w:tcPr>
            <w:tcW w:w="1211" w:type="dxa"/>
            <w:vAlign w:val="center"/>
          </w:tcPr>
          <w:p w14:paraId="1307D56C" w14:textId="77777777" w:rsidR="003B6B32" w:rsidRDefault="003B6B32" w:rsidP="003B6B32">
            <w:pPr>
              <w:pStyle w:val="af5"/>
            </w:pPr>
            <w:r w:rsidRPr="00F87141">
              <w:rPr>
                <w:rFonts w:hint="eastAsia"/>
              </w:rPr>
              <w:t>64</w:t>
            </w:r>
            <w:r w:rsidRPr="006169C9">
              <w:rPr>
                <w:rFonts w:hint="eastAsia"/>
                <w:vertAlign w:val="superscript"/>
              </w:rPr>
              <w:t xml:space="preserve"> </w:t>
            </w:r>
            <w:r w:rsidRPr="00F87141">
              <w:rPr>
                <w:rFonts w:hint="eastAsia"/>
              </w:rPr>
              <w:t>GB</w:t>
            </w:r>
          </w:p>
        </w:tc>
        <w:tc>
          <w:tcPr>
            <w:tcW w:w="1068" w:type="dxa"/>
            <w:vAlign w:val="center"/>
          </w:tcPr>
          <w:p w14:paraId="2E934E5A" w14:textId="77777777" w:rsidR="003B6B32" w:rsidRDefault="003B6B32" w:rsidP="003B6B32">
            <w:pPr>
              <w:pStyle w:val="af5"/>
            </w:pPr>
            <w:r w:rsidRPr="00F87141">
              <w:rPr>
                <w:rFonts w:hint="eastAsia"/>
              </w:rPr>
              <w:t>128</w:t>
            </w:r>
            <w:r w:rsidRPr="006169C9">
              <w:rPr>
                <w:rFonts w:hint="eastAsia"/>
                <w:vertAlign w:val="superscript"/>
              </w:rPr>
              <w:t xml:space="preserve"> </w:t>
            </w:r>
            <w:r w:rsidRPr="00F87141">
              <w:rPr>
                <w:rFonts w:hint="eastAsia"/>
              </w:rPr>
              <w:t>GB</w:t>
            </w:r>
          </w:p>
        </w:tc>
      </w:tr>
      <w:tr w:rsidR="003B6B32" w14:paraId="5A4BFAE5" w14:textId="77777777" w:rsidTr="0025402A">
        <w:trPr>
          <w:jc w:val="center"/>
        </w:trPr>
        <w:tc>
          <w:tcPr>
            <w:tcW w:w="1064" w:type="dxa"/>
            <w:vAlign w:val="center"/>
          </w:tcPr>
          <w:p w14:paraId="5E4AD13F" w14:textId="77777777" w:rsidR="003B6B32" w:rsidRDefault="003B6B32" w:rsidP="003B6B32">
            <w:pPr>
              <w:pStyle w:val="af5"/>
            </w:pPr>
            <w:r w:rsidRPr="00736343">
              <w:rPr>
                <w:rFonts w:hint="eastAsia"/>
              </w:rPr>
              <w:t>系统盘</w:t>
            </w:r>
          </w:p>
        </w:tc>
        <w:tc>
          <w:tcPr>
            <w:tcW w:w="5595" w:type="dxa"/>
            <w:vAlign w:val="center"/>
          </w:tcPr>
          <w:p w14:paraId="774A3AF2" w14:textId="77777777" w:rsidR="003B6B32" w:rsidRDefault="003B6B32" w:rsidP="003B6B32">
            <w:pPr>
              <w:pStyle w:val="af5"/>
              <w:jc w:val="both"/>
            </w:pPr>
            <w:r w:rsidRPr="00736343">
              <w:rPr>
                <w:rFonts w:hint="eastAsia"/>
              </w:rPr>
              <w:t>普通云盘，50</w:t>
            </w:r>
            <w:r w:rsidRPr="006169C9">
              <w:rPr>
                <w:rFonts w:hint="eastAsia"/>
                <w:vertAlign w:val="superscript"/>
              </w:rPr>
              <w:t xml:space="preserve"> </w:t>
            </w:r>
            <w:r w:rsidRPr="00736343">
              <w:rPr>
                <w:rFonts w:hint="eastAsia"/>
              </w:rPr>
              <w:t>GB或以上，挂载点路径：/，操作系统及日志</w:t>
            </w:r>
          </w:p>
        </w:tc>
        <w:tc>
          <w:tcPr>
            <w:tcW w:w="1211" w:type="dxa"/>
            <w:vAlign w:val="center"/>
          </w:tcPr>
          <w:p w14:paraId="75C446AE" w14:textId="77777777" w:rsidR="003B6B32" w:rsidRDefault="003B6B32" w:rsidP="003B6B32">
            <w:pPr>
              <w:pStyle w:val="af5"/>
            </w:pPr>
            <w:r w:rsidRPr="00736343">
              <w:rPr>
                <w:rFonts w:hint="eastAsia"/>
              </w:rPr>
              <w:t>50</w:t>
            </w:r>
            <w:r w:rsidRPr="006169C9">
              <w:rPr>
                <w:rFonts w:hint="eastAsia"/>
                <w:vertAlign w:val="superscript"/>
              </w:rPr>
              <w:t xml:space="preserve"> </w:t>
            </w:r>
            <w:r w:rsidRPr="00F87141">
              <w:rPr>
                <w:rFonts w:hint="eastAsia"/>
              </w:rPr>
              <w:t>GB</w:t>
            </w:r>
          </w:p>
        </w:tc>
        <w:tc>
          <w:tcPr>
            <w:tcW w:w="1068" w:type="dxa"/>
            <w:vAlign w:val="center"/>
          </w:tcPr>
          <w:p w14:paraId="05D8694A" w14:textId="77777777" w:rsidR="003B6B32" w:rsidRDefault="003B6B32" w:rsidP="003B6B32">
            <w:pPr>
              <w:pStyle w:val="af5"/>
            </w:pPr>
            <w:r w:rsidRPr="00736343">
              <w:rPr>
                <w:rFonts w:hint="eastAsia"/>
              </w:rPr>
              <w:t>100</w:t>
            </w:r>
            <w:r w:rsidRPr="006169C9">
              <w:rPr>
                <w:rFonts w:hint="eastAsia"/>
                <w:vertAlign w:val="superscript"/>
              </w:rPr>
              <w:t xml:space="preserve"> </w:t>
            </w:r>
            <w:r w:rsidRPr="00F87141">
              <w:rPr>
                <w:rFonts w:hint="eastAsia"/>
              </w:rPr>
              <w:t>GB</w:t>
            </w:r>
          </w:p>
        </w:tc>
      </w:tr>
      <w:tr w:rsidR="003B6B32" w14:paraId="537C73C4" w14:textId="77777777" w:rsidTr="0025402A">
        <w:trPr>
          <w:jc w:val="center"/>
        </w:trPr>
        <w:tc>
          <w:tcPr>
            <w:tcW w:w="1064" w:type="dxa"/>
            <w:vAlign w:val="center"/>
          </w:tcPr>
          <w:p w14:paraId="2FE51A2E" w14:textId="77777777" w:rsidR="003B6B32" w:rsidRDefault="003B6B32" w:rsidP="003B6B32">
            <w:pPr>
              <w:pStyle w:val="af5"/>
            </w:pPr>
            <w:r w:rsidRPr="00736343">
              <w:rPr>
                <w:rFonts w:hint="eastAsia"/>
              </w:rPr>
              <w:t>应用盘</w:t>
            </w:r>
          </w:p>
        </w:tc>
        <w:tc>
          <w:tcPr>
            <w:tcW w:w="5595" w:type="dxa"/>
            <w:vAlign w:val="center"/>
          </w:tcPr>
          <w:p w14:paraId="032A1B46" w14:textId="77777777" w:rsidR="003B6B32" w:rsidRDefault="003B6B32" w:rsidP="003B6B32">
            <w:pPr>
              <w:pStyle w:val="af5"/>
              <w:jc w:val="both"/>
            </w:pPr>
            <w:r w:rsidRPr="00736343">
              <w:rPr>
                <w:rFonts w:hint="eastAsia"/>
              </w:rPr>
              <w:t>SSD云盘，300</w:t>
            </w:r>
            <w:r w:rsidRPr="006169C9">
              <w:rPr>
                <w:rFonts w:hint="eastAsia"/>
                <w:vertAlign w:val="superscript"/>
              </w:rPr>
              <w:t xml:space="preserve"> </w:t>
            </w:r>
            <w:r w:rsidRPr="00736343">
              <w:rPr>
                <w:rFonts w:hint="eastAsia"/>
              </w:rPr>
              <w:t>GB或以上，挂载点路径：/home/guandata/docker，BI运行环境、镜像和Spark shuffle</w:t>
            </w:r>
          </w:p>
        </w:tc>
        <w:tc>
          <w:tcPr>
            <w:tcW w:w="1211" w:type="dxa"/>
            <w:vAlign w:val="center"/>
          </w:tcPr>
          <w:p w14:paraId="016507A1" w14:textId="77777777" w:rsidR="003B6B32" w:rsidRDefault="003B6B32" w:rsidP="003B6B32">
            <w:pPr>
              <w:pStyle w:val="af5"/>
            </w:pPr>
            <w:r w:rsidRPr="00736343">
              <w:rPr>
                <w:rFonts w:hint="eastAsia"/>
              </w:rPr>
              <w:t>300</w:t>
            </w:r>
            <w:r w:rsidRPr="006169C9">
              <w:rPr>
                <w:rFonts w:hint="eastAsia"/>
                <w:vertAlign w:val="superscript"/>
              </w:rPr>
              <w:t xml:space="preserve"> </w:t>
            </w:r>
            <w:r w:rsidRPr="00F87141">
              <w:rPr>
                <w:rFonts w:hint="eastAsia"/>
              </w:rPr>
              <w:t>GB</w:t>
            </w:r>
          </w:p>
        </w:tc>
        <w:tc>
          <w:tcPr>
            <w:tcW w:w="1068" w:type="dxa"/>
            <w:vAlign w:val="center"/>
          </w:tcPr>
          <w:p w14:paraId="1BE24BA3" w14:textId="77777777" w:rsidR="003B6B32" w:rsidRDefault="003B6B32" w:rsidP="003B6B32">
            <w:pPr>
              <w:pStyle w:val="af5"/>
            </w:pPr>
            <w:r w:rsidRPr="00736343">
              <w:rPr>
                <w:rFonts w:hint="eastAsia"/>
              </w:rPr>
              <w:t>400</w:t>
            </w:r>
            <w:r w:rsidRPr="006169C9">
              <w:rPr>
                <w:rFonts w:hint="eastAsia"/>
                <w:vertAlign w:val="superscript"/>
              </w:rPr>
              <w:t xml:space="preserve"> </w:t>
            </w:r>
            <w:r w:rsidRPr="00F87141">
              <w:rPr>
                <w:rFonts w:hint="eastAsia"/>
              </w:rPr>
              <w:t>GB</w:t>
            </w:r>
          </w:p>
        </w:tc>
      </w:tr>
      <w:tr w:rsidR="003B6B32" w14:paraId="2695EB10" w14:textId="77777777" w:rsidTr="0025402A">
        <w:trPr>
          <w:jc w:val="center"/>
        </w:trPr>
        <w:tc>
          <w:tcPr>
            <w:tcW w:w="1064" w:type="dxa"/>
            <w:vAlign w:val="center"/>
          </w:tcPr>
          <w:p w14:paraId="6871FECE" w14:textId="77777777" w:rsidR="003B6B32" w:rsidRDefault="003B6B32" w:rsidP="003B6B32">
            <w:pPr>
              <w:pStyle w:val="af5"/>
            </w:pPr>
            <w:r w:rsidRPr="00736343">
              <w:rPr>
                <w:rFonts w:hint="eastAsia"/>
              </w:rPr>
              <w:t>数据盘</w:t>
            </w:r>
          </w:p>
        </w:tc>
        <w:tc>
          <w:tcPr>
            <w:tcW w:w="5595" w:type="dxa"/>
            <w:vAlign w:val="center"/>
          </w:tcPr>
          <w:p w14:paraId="784909D6" w14:textId="77777777" w:rsidR="003B6B32" w:rsidRDefault="003B6B32" w:rsidP="003B6B32">
            <w:pPr>
              <w:pStyle w:val="af5"/>
              <w:jc w:val="both"/>
            </w:pPr>
            <w:r w:rsidRPr="00736343">
              <w:rPr>
                <w:rFonts w:hint="eastAsia"/>
              </w:rPr>
              <w:t>SSD云盘，300</w:t>
            </w:r>
            <w:r w:rsidRPr="006169C9">
              <w:rPr>
                <w:rFonts w:hint="eastAsia"/>
                <w:vertAlign w:val="superscript"/>
              </w:rPr>
              <w:t xml:space="preserve"> </w:t>
            </w:r>
            <w:r w:rsidRPr="00736343">
              <w:rPr>
                <w:rFonts w:hint="eastAsia"/>
              </w:rPr>
              <w:t>GB或以上，挂载点路径：/home/data，BI数据、缓存</w:t>
            </w:r>
          </w:p>
        </w:tc>
        <w:tc>
          <w:tcPr>
            <w:tcW w:w="1211" w:type="dxa"/>
            <w:vAlign w:val="center"/>
          </w:tcPr>
          <w:p w14:paraId="250B5140" w14:textId="77777777" w:rsidR="003B6B32" w:rsidRDefault="003B6B32" w:rsidP="003B6B32">
            <w:pPr>
              <w:pStyle w:val="af5"/>
            </w:pPr>
            <w:r w:rsidRPr="00736343">
              <w:rPr>
                <w:rFonts w:hint="eastAsia"/>
              </w:rPr>
              <w:t>400</w:t>
            </w:r>
            <w:r w:rsidRPr="006169C9">
              <w:rPr>
                <w:rFonts w:hint="eastAsia"/>
                <w:vertAlign w:val="superscript"/>
              </w:rPr>
              <w:t xml:space="preserve"> </w:t>
            </w:r>
            <w:r w:rsidRPr="00F87141">
              <w:rPr>
                <w:rFonts w:hint="eastAsia"/>
              </w:rPr>
              <w:t>GB</w:t>
            </w:r>
          </w:p>
        </w:tc>
        <w:tc>
          <w:tcPr>
            <w:tcW w:w="1068" w:type="dxa"/>
            <w:vAlign w:val="center"/>
          </w:tcPr>
          <w:p w14:paraId="3E38DD7D" w14:textId="77777777" w:rsidR="003B6B32" w:rsidRDefault="003B6B32" w:rsidP="003B6B32">
            <w:pPr>
              <w:pStyle w:val="af5"/>
            </w:pPr>
            <w:r w:rsidRPr="00736343">
              <w:rPr>
                <w:rFonts w:hint="eastAsia"/>
              </w:rPr>
              <w:t>500</w:t>
            </w:r>
            <w:r w:rsidRPr="006169C9">
              <w:rPr>
                <w:rFonts w:hint="eastAsia"/>
                <w:vertAlign w:val="superscript"/>
              </w:rPr>
              <w:t xml:space="preserve"> </w:t>
            </w:r>
            <w:r w:rsidRPr="00F87141">
              <w:rPr>
                <w:rFonts w:hint="eastAsia"/>
              </w:rPr>
              <w:t>GB</w:t>
            </w:r>
          </w:p>
        </w:tc>
      </w:tr>
      <w:tr w:rsidR="003B6B32" w14:paraId="512072C2" w14:textId="77777777" w:rsidTr="0025402A">
        <w:trPr>
          <w:jc w:val="center"/>
        </w:trPr>
        <w:tc>
          <w:tcPr>
            <w:tcW w:w="1064" w:type="dxa"/>
            <w:vAlign w:val="center"/>
          </w:tcPr>
          <w:p w14:paraId="606798CE" w14:textId="77777777" w:rsidR="003B6B32" w:rsidRDefault="003B6B32" w:rsidP="003B6B32">
            <w:pPr>
              <w:pStyle w:val="af5"/>
            </w:pPr>
            <w:r w:rsidRPr="00736343">
              <w:rPr>
                <w:rFonts w:hint="eastAsia"/>
              </w:rPr>
              <w:t>备份盘</w:t>
            </w:r>
          </w:p>
        </w:tc>
        <w:tc>
          <w:tcPr>
            <w:tcW w:w="5595" w:type="dxa"/>
            <w:vAlign w:val="center"/>
          </w:tcPr>
          <w:p w14:paraId="015E086E" w14:textId="77777777" w:rsidR="003B6B32" w:rsidRDefault="003B6B32" w:rsidP="003B6B32">
            <w:pPr>
              <w:pStyle w:val="af5"/>
              <w:jc w:val="both"/>
            </w:pPr>
            <w:r w:rsidRPr="00736343">
              <w:rPr>
                <w:rFonts w:hint="eastAsia"/>
              </w:rPr>
              <w:t>普通云盘</w:t>
            </w:r>
            <w:r>
              <w:rPr>
                <w:rFonts w:hint="eastAsia"/>
              </w:rPr>
              <w:t>，</w:t>
            </w:r>
            <w:r w:rsidRPr="00736343">
              <w:rPr>
                <w:rFonts w:hint="eastAsia"/>
              </w:rPr>
              <w:t>300</w:t>
            </w:r>
            <w:r w:rsidRPr="006169C9">
              <w:rPr>
                <w:rFonts w:hint="eastAsia"/>
                <w:vertAlign w:val="superscript"/>
              </w:rPr>
              <w:t xml:space="preserve"> </w:t>
            </w:r>
            <w:r w:rsidRPr="00736343">
              <w:rPr>
                <w:rFonts w:hint="eastAsia"/>
              </w:rPr>
              <w:t>GB或以上，挂载点路径：/home/data/backup_data，BI备份</w:t>
            </w:r>
          </w:p>
        </w:tc>
        <w:tc>
          <w:tcPr>
            <w:tcW w:w="1211" w:type="dxa"/>
            <w:vAlign w:val="center"/>
          </w:tcPr>
          <w:p w14:paraId="0F762587" w14:textId="77777777" w:rsidR="003B6B32" w:rsidRDefault="003B6B32" w:rsidP="003B6B32">
            <w:pPr>
              <w:pStyle w:val="af5"/>
            </w:pPr>
            <w:r w:rsidRPr="00736343">
              <w:rPr>
                <w:rFonts w:hint="eastAsia"/>
              </w:rPr>
              <w:t>200</w:t>
            </w:r>
            <w:r w:rsidRPr="006169C9">
              <w:rPr>
                <w:rFonts w:hint="eastAsia"/>
                <w:vertAlign w:val="superscript"/>
              </w:rPr>
              <w:t xml:space="preserve"> </w:t>
            </w:r>
            <w:r w:rsidRPr="00F87141">
              <w:rPr>
                <w:rFonts w:hint="eastAsia"/>
              </w:rPr>
              <w:t>GB</w:t>
            </w:r>
          </w:p>
        </w:tc>
        <w:tc>
          <w:tcPr>
            <w:tcW w:w="1068" w:type="dxa"/>
            <w:vAlign w:val="center"/>
          </w:tcPr>
          <w:p w14:paraId="428A5D0C" w14:textId="77777777" w:rsidR="003B6B32" w:rsidRDefault="003B6B32" w:rsidP="003B6B32">
            <w:pPr>
              <w:pStyle w:val="af5"/>
            </w:pPr>
            <w:r w:rsidRPr="00736343">
              <w:rPr>
                <w:rFonts w:hint="eastAsia"/>
              </w:rPr>
              <w:t>300</w:t>
            </w:r>
            <w:r w:rsidRPr="006169C9">
              <w:rPr>
                <w:rFonts w:hint="eastAsia"/>
                <w:vertAlign w:val="superscript"/>
              </w:rPr>
              <w:t xml:space="preserve"> </w:t>
            </w:r>
            <w:r w:rsidRPr="00F87141">
              <w:rPr>
                <w:rFonts w:hint="eastAsia"/>
              </w:rPr>
              <w:t>GB</w:t>
            </w:r>
          </w:p>
        </w:tc>
      </w:tr>
      <w:tr w:rsidR="003B6B32" w14:paraId="440030F6" w14:textId="77777777" w:rsidTr="0025402A">
        <w:trPr>
          <w:jc w:val="center"/>
        </w:trPr>
        <w:tc>
          <w:tcPr>
            <w:tcW w:w="1064" w:type="dxa"/>
            <w:vAlign w:val="center"/>
          </w:tcPr>
          <w:p w14:paraId="64DF5317" w14:textId="77777777" w:rsidR="003B6B32" w:rsidRDefault="003B6B32" w:rsidP="003B6B32">
            <w:pPr>
              <w:pStyle w:val="af5"/>
            </w:pPr>
            <w:r w:rsidRPr="00736343">
              <w:rPr>
                <w:rFonts w:hint="eastAsia"/>
              </w:rPr>
              <w:t>操作系统</w:t>
            </w:r>
          </w:p>
        </w:tc>
        <w:tc>
          <w:tcPr>
            <w:tcW w:w="5595" w:type="dxa"/>
            <w:vAlign w:val="center"/>
          </w:tcPr>
          <w:p w14:paraId="668398A8" w14:textId="77777777" w:rsidR="003B6B32" w:rsidRDefault="003B6B32" w:rsidP="003B6B32">
            <w:pPr>
              <w:pStyle w:val="af5"/>
              <w:jc w:val="both"/>
            </w:pPr>
            <w:r w:rsidRPr="00736343">
              <w:rPr>
                <w:rFonts w:hint="eastAsia"/>
              </w:rPr>
              <w:t>CentOS 7/Ubuntu 20.04</w:t>
            </w:r>
          </w:p>
        </w:tc>
        <w:tc>
          <w:tcPr>
            <w:tcW w:w="1211" w:type="dxa"/>
            <w:vAlign w:val="center"/>
          </w:tcPr>
          <w:p w14:paraId="6184562C" w14:textId="77777777" w:rsidR="003B6B32" w:rsidRDefault="003B6B32" w:rsidP="003B6B32">
            <w:pPr>
              <w:pStyle w:val="af5"/>
            </w:pPr>
            <w:r w:rsidRPr="00736343">
              <w:rPr>
                <w:rFonts w:hint="eastAsia"/>
              </w:rPr>
              <w:t>7.9</w:t>
            </w:r>
          </w:p>
        </w:tc>
        <w:tc>
          <w:tcPr>
            <w:tcW w:w="1068" w:type="dxa"/>
            <w:vAlign w:val="center"/>
          </w:tcPr>
          <w:p w14:paraId="2CEABA77" w14:textId="77777777" w:rsidR="003B6B32" w:rsidRDefault="003B6B32" w:rsidP="003B6B32">
            <w:pPr>
              <w:pStyle w:val="af5"/>
            </w:pPr>
            <w:r w:rsidRPr="00736343">
              <w:rPr>
                <w:rFonts w:hint="eastAsia"/>
              </w:rPr>
              <w:t>7.9</w:t>
            </w:r>
          </w:p>
        </w:tc>
      </w:tr>
      <w:tr w:rsidR="003B6B32" w14:paraId="7FBB39C8" w14:textId="77777777" w:rsidTr="0025402A">
        <w:trPr>
          <w:jc w:val="center"/>
        </w:trPr>
        <w:tc>
          <w:tcPr>
            <w:tcW w:w="1064" w:type="dxa"/>
            <w:vAlign w:val="center"/>
          </w:tcPr>
          <w:p w14:paraId="56631D04" w14:textId="77777777" w:rsidR="003B6B32" w:rsidRDefault="003B6B32" w:rsidP="003B6B32">
            <w:pPr>
              <w:pStyle w:val="af5"/>
            </w:pPr>
            <w:r w:rsidRPr="00736343">
              <w:rPr>
                <w:rFonts w:hint="eastAsia"/>
              </w:rPr>
              <w:t>文件系统</w:t>
            </w:r>
          </w:p>
        </w:tc>
        <w:tc>
          <w:tcPr>
            <w:tcW w:w="5595" w:type="dxa"/>
            <w:vAlign w:val="center"/>
          </w:tcPr>
          <w:p w14:paraId="335CFF84" w14:textId="77777777" w:rsidR="003B6B32" w:rsidRDefault="003B6B32" w:rsidP="003B6B32">
            <w:pPr>
              <w:pStyle w:val="af5"/>
              <w:jc w:val="both"/>
            </w:pPr>
            <w:r w:rsidRPr="00736343">
              <w:rPr>
                <w:rFonts w:hint="eastAsia"/>
              </w:rPr>
              <w:t>ext4/xfs</w:t>
            </w:r>
          </w:p>
        </w:tc>
        <w:tc>
          <w:tcPr>
            <w:tcW w:w="1211" w:type="dxa"/>
            <w:vAlign w:val="center"/>
          </w:tcPr>
          <w:p w14:paraId="11C3355C" w14:textId="77777777" w:rsidR="003B6B32" w:rsidRDefault="003B6B32" w:rsidP="003B6B32">
            <w:pPr>
              <w:pStyle w:val="af5"/>
            </w:pPr>
            <w:r w:rsidRPr="00F0655F">
              <w:rPr>
                <w:rFonts w:hint="eastAsia"/>
              </w:rPr>
              <w:t>/</w:t>
            </w:r>
          </w:p>
        </w:tc>
        <w:tc>
          <w:tcPr>
            <w:tcW w:w="1068" w:type="dxa"/>
            <w:vAlign w:val="center"/>
          </w:tcPr>
          <w:p w14:paraId="08E2CC10" w14:textId="77777777" w:rsidR="003B6B32" w:rsidRDefault="003B6B32" w:rsidP="003B6B32">
            <w:pPr>
              <w:pStyle w:val="af5"/>
            </w:pPr>
            <w:r w:rsidRPr="00F0655F">
              <w:rPr>
                <w:rFonts w:hint="eastAsia"/>
              </w:rPr>
              <w:t>/</w:t>
            </w:r>
          </w:p>
        </w:tc>
      </w:tr>
      <w:tr w:rsidR="003B6B32" w14:paraId="41366FAD" w14:textId="77777777" w:rsidTr="0025402A">
        <w:trPr>
          <w:jc w:val="center"/>
        </w:trPr>
        <w:tc>
          <w:tcPr>
            <w:tcW w:w="1064" w:type="dxa"/>
            <w:vAlign w:val="center"/>
          </w:tcPr>
          <w:p w14:paraId="4CA4A1CB" w14:textId="77777777" w:rsidR="003B6B32" w:rsidRDefault="003B6B32" w:rsidP="003B6B32">
            <w:pPr>
              <w:pStyle w:val="af5"/>
            </w:pPr>
            <w:r w:rsidRPr="00736343">
              <w:rPr>
                <w:rFonts w:hint="eastAsia"/>
              </w:rPr>
              <w:t>网络</w:t>
            </w:r>
          </w:p>
        </w:tc>
        <w:tc>
          <w:tcPr>
            <w:tcW w:w="5595" w:type="dxa"/>
            <w:vAlign w:val="center"/>
          </w:tcPr>
          <w:p w14:paraId="62DFD790" w14:textId="77777777" w:rsidR="003B6B32" w:rsidRDefault="003B6B32" w:rsidP="003B6B32">
            <w:pPr>
              <w:pStyle w:val="af5"/>
              <w:numPr>
                <w:ilvl w:val="0"/>
                <w:numId w:val="2"/>
              </w:numPr>
              <w:ind w:firstLine="0"/>
              <w:jc w:val="both"/>
            </w:pPr>
            <w:r w:rsidRPr="00736343">
              <w:rPr>
                <w:rFonts w:hint="eastAsia"/>
              </w:rPr>
              <w:t>外网访问</w:t>
            </w:r>
            <w:r>
              <w:rPr>
                <w:rFonts w:hint="eastAsia"/>
              </w:rPr>
              <w:t>：</w:t>
            </w:r>
            <w:r w:rsidRPr="00736343">
              <w:rPr>
                <w:rFonts w:hint="eastAsia"/>
              </w:rPr>
              <w:t>配置5</w:t>
            </w:r>
            <w:r>
              <w:rPr>
                <w:rFonts w:hint="eastAsia"/>
                <w:vertAlign w:val="superscript"/>
              </w:rPr>
              <w:t xml:space="preserve"> </w:t>
            </w:r>
            <w:r w:rsidRPr="00736343">
              <w:rPr>
                <w:rFonts w:hint="eastAsia"/>
              </w:rPr>
              <w:t>M以上带宽</w:t>
            </w:r>
            <w:r>
              <w:rPr>
                <w:rFonts w:hint="eastAsia"/>
              </w:rPr>
              <w:t>，</w:t>
            </w:r>
            <w:r w:rsidRPr="00736343">
              <w:rPr>
                <w:rFonts w:hint="eastAsia"/>
              </w:rPr>
              <w:t>分配独立外网IP或者将BI服务器Web端口与外网IP指定端口进行映射</w:t>
            </w:r>
            <w:r>
              <w:rPr>
                <w:rFonts w:hint="eastAsia"/>
              </w:rPr>
              <w:t>，可</w:t>
            </w:r>
            <w:r w:rsidRPr="00736343">
              <w:rPr>
                <w:rFonts w:hint="eastAsia"/>
              </w:rPr>
              <w:t>配置企业二级域名来访问BI系统</w:t>
            </w:r>
            <w:r>
              <w:rPr>
                <w:rFonts w:hint="eastAsia"/>
              </w:rPr>
              <w:t>；</w:t>
            </w:r>
          </w:p>
          <w:p w14:paraId="405DA1F4" w14:textId="77777777" w:rsidR="003B6B32" w:rsidRDefault="003B6B32" w:rsidP="003B6B32">
            <w:pPr>
              <w:pStyle w:val="af5"/>
              <w:numPr>
                <w:ilvl w:val="0"/>
                <w:numId w:val="2"/>
              </w:numPr>
              <w:ind w:firstLine="0"/>
              <w:jc w:val="both"/>
            </w:pPr>
            <w:r w:rsidRPr="006169C9">
              <w:rPr>
                <w:rFonts w:hint="eastAsia"/>
              </w:rPr>
              <w:t>数据库和云服务器配置</w:t>
            </w:r>
            <w:r>
              <w:rPr>
                <w:rFonts w:hint="eastAsia"/>
              </w:rPr>
              <w:t>可</w:t>
            </w:r>
            <w:r w:rsidRPr="006169C9">
              <w:rPr>
                <w:rFonts w:hint="eastAsia"/>
              </w:rPr>
              <w:t>在同一个大区</w:t>
            </w:r>
            <w:r>
              <w:rPr>
                <w:rFonts w:hint="eastAsia"/>
              </w:rPr>
              <w:t>；</w:t>
            </w:r>
          </w:p>
          <w:p w14:paraId="631AE408" w14:textId="77777777" w:rsidR="003B6B32" w:rsidRDefault="003B6B32" w:rsidP="003B6B32">
            <w:pPr>
              <w:pStyle w:val="af5"/>
              <w:numPr>
                <w:ilvl w:val="0"/>
                <w:numId w:val="2"/>
              </w:numPr>
              <w:ind w:firstLine="0"/>
              <w:jc w:val="both"/>
            </w:pPr>
            <w:r w:rsidRPr="006169C9">
              <w:rPr>
                <w:rFonts w:hint="eastAsia"/>
              </w:rPr>
              <w:t>内网访问</w:t>
            </w:r>
            <w:r>
              <w:rPr>
                <w:rFonts w:hint="eastAsia"/>
              </w:rPr>
              <w:t>：应</w:t>
            </w:r>
            <w:r w:rsidRPr="006169C9">
              <w:rPr>
                <w:rFonts w:hint="eastAsia"/>
              </w:rPr>
              <w:t>在同一个VPC中</w:t>
            </w:r>
          </w:p>
        </w:tc>
        <w:tc>
          <w:tcPr>
            <w:tcW w:w="1211" w:type="dxa"/>
            <w:vAlign w:val="center"/>
          </w:tcPr>
          <w:p w14:paraId="19AAF14F" w14:textId="77777777" w:rsidR="003B6B32" w:rsidRDefault="003B6B32" w:rsidP="003B6B32">
            <w:pPr>
              <w:pStyle w:val="af5"/>
            </w:pPr>
            <w:r w:rsidRPr="00F0655F">
              <w:rPr>
                <w:rFonts w:hint="eastAsia"/>
              </w:rPr>
              <w:t>/</w:t>
            </w:r>
          </w:p>
        </w:tc>
        <w:tc>
          <w:tcPr>
            <w:tcW w:w="1068" w:type="dxa"/>
            <w:vAlign w:val="center"/>
          </w:tcPr>
          <w:p w14:paraId="4DF8147A" w14:textId="77777777" w:rsidR="003B6B32" w:rsidRDefault="003B6B32" w:rsidP="003B6B32">
            <w:pPr>
              <w:pStyle w:val="af5"/>
            </w:pPr>
            <w:r w:rsidRPr="00F0655F">
              <w:rPr>
                <w:rFonts w:hint="eastAsia"/>
              </w:rPr>
              <w:t>/</w:t>
            </w:r>
          </w:p>
        </w:tc>
      </w:tr>
      <w:tr w:rsidR="003B6B32" w14:paraId="76938BBD" w14:textId="77777777" w:rsidTr="0025402A">
        <w:trPr>
          <w:jc w:val="center"/>
        </w:trPr>
        <w:tc>
          <w:tcPr>
            <w:tcW w:w="1064" w:type="dxa"/>
            <w:vAlign w:val="center"/>
          </w:tcPr>
          <w:p w14:paraId="60671424" w14:textId="77777777" w:rsidR="003B6B32" w:rsidRDefault="003B6B32" w:rsidP="003B6B32">
            <w:pPr>
              <w:pStyle w:val="af5"/>
            </w:pPr>
            <w:r w:rsidRPr="00736343">
              <w:rPr>
                <w:rFonts w:hint="eastAsia"/>
              </w:rPr>
              <w:t>端口</w:t>
            </w:r>
          </w:p>
        </w:tc>
        <w:tc>
          <w:tcPr>
            <w:tcW w:w="5595" w:type="dxa"/>
            <w:vAlign w:val="center"/>
          </w:tcPr>
          <w:p w14:paraId="6D7C902D" w14:textId="77777777" w:rsidR="003B6B32" w:rsidRDefault="003B6B32" w:rsidP="003B6B32">
            <w:pPr>
              <w:pStyle w:val="af5"/>
              <w:jc w:val="both"/>
            </w:pPr>
            <w:r w:rsidRPr="00736343">
              <w:rPr>
                <w:rFonts w:hint="eastAsia"/>
              </w:rPr>
              <w:t>数据服务正常启动需要确保下述端口均可使用，如需变更端口，</w:t>
            </w:r>
            <w:r>
              <w:rPr>
                <w:rFonts w:hint="eastAsia"/>
              </w:rPr>
              <w:t>应</w:t>
            </w:r>
            <w:r w:rsidRPr="00736343">
              <w:rPr>
                <w:rFonts w:hint="eastAsia"/>
              </w:rPr>
              <w:t>提前告知</w:t>
            </w:r>
            <w:r>
              <w:rPr>
                <w:rFonts w:hint="eastAsia"/>
              </w:rPr>
              <w:t>：</w:t>
            </w:r>
          </w:p>
          <w:p w14:paraId="5EB40C27" w14:textId="77777777" w:rsidR="003B6B32" w:rsidRDefault="003B6B32" w:rsidP="003B6B32">
            <w:pPr>
              <w:pStyle w:val="af5"/>
              <w:numPr>
                <w:ilvl w:val="0"/>
                <w:numId w:val="6"/>
              </w:numPr>
              <w:ind w:firstLine="0"/>
              <w:jc w:val="both"/>
            </w:pPr>
            <w:r>
              <w:rPr>
                <w:rFonts w:hint="eastAsia"/>
              </w:rPr>
              <w:t>Web服务：80（http）或者443（https）；</w:t>
            </w:r>
          </w:p>
          <w:p w14:paraId="3C430D1C" w14:textId="77777777" w:rsidR="003B6B32" w:rsidRDefault="003B6B32" w:rsidP="003B6B32">
            <w:pPr>
              <w:pStyle w:val="af5"/>
              <w:numPr>
                <w:ilvl w:val="0"/>
                <w:numId w:val="6"/>
              </w:numPr>
              <w:ind w:firstLine="0"/>
              <w:jc w:val="both"/>
            </w:pPr>
            <w:r>
              <w:rPr>
                <w:rFonts w:hint="eastAsia"/>
              </w:rPr>
              <w:t>内部数据库服务：3306；</w:t>
            </w:r>
          </w:p>
          <w:p w14:paraId="735AB5F3" w14:textId="77777777" w:rsidR="003B6B32" w:rsidRDefault="003B6B32" w:rsidP="003B6B32">
            <w:pPr>
              <w:pStyle w:val="af5"/>
              <w:numPr>
                <w:ilvl w:val="0"/>
                <w:numId w:val="6"/>
              </w:numPr>
              <w:ind w:firstLine="0"/>
              <w:jc w:val="both"/>
            </w:pPr>
            <w:r>
              <w:rPr>
                <w:rFonts w:hint="eastAsia"/>
              </w:rPr>
              <w:t>系统运维：19000；</w:t>
            </w:r>
          </w:p>
          <w:p w14:paraId="7A030FC1" w14:textId="77777777" w:rsidR="003B6B32" w:rsidRDefault="003B6B32" w:rsidP="003B6B32">
            <w:pPr>
              <w:pStyle w:val="af5"/>
              <w:numPr>
                <w:ilvl w:val="0"/>
                <w:numId w:val="6"/>
              </w:numPr>
              <w:ind w:firstLine="0"/>
              <w:jc w:val="both"/>
            </w:pPr>
            <w:r>
              <w:rPr>
                <w:rFonts w:hint="eastAsia"/>
              </w:rPr>
              <w:t>内部其他服务：6443</w:t>
            </w:r>
          </w:p>
        </w:tc>
        <w:tc>
          <w:tcPr>
            <w:tcW w:w="1211" w:type="dxa"/>
            <w:vAlign w:val="center"/>
          </w:tcPr>
          <w:p w14:paraId="62804F47" w14:textId="77777777" w:rsidR="003B6B32" w:rsidRDefault="003B6B32" w:rsidP="003B6B32">
            <w:pPr>
              <w:pStyle w:val="af5"/>
            </w:pPr>
            <w:r w:rsidRPr="00F0655F">
              <w:rPr>
                <w:rFonts w:hint="eastAsia"/>
              </w:rPr>
              <w:t>/</w:t>
            </w:r>
          </w:p>
        </w:tc>
        <w:tc>
          <w:tcPr>
            <w:tcW w:w="1068" w:type="dxa"/>
            <w:vAlign w:val="center"/>
          </w:tcPr>
          <w:p w14:paraId="6F6E53D9" w14:textId="77777777" w:rsidR="003B6B32" w:rsidRDefault="003B6B32" w:rsidP="003B6B32">
            <w:pPr>
              <w:pStyle w:val="af5"/>
            </w:pPr>
            <w:r w:rsidRPr="00F0655F">
              <w:rPr>
                <w:rFonts w:hint="eastAsia"/>
              </w:rPr>
              <w:t>/</w:t>
            </w:r>
          </w:p>
        </w:tc>
      </w:tr>
      <w:tr w:rsidR="003B6B32" w14:paraId="176479ED" w14:textId="77777777" w:rsidTr="0025402A">
        <w:trPr>
          <w:jc w:val="center"/>
        </w:trPr>
        <w:tc>
          <w:tcPr>
            <w:tcW w:w="1064" w:type="dxa"/>
            <w:vAlign w:val="center"/>
          </w:tcPr>
          <w:p w14:paraId="1564BEAF" w14:textId="77777777" w:rsidR="003B6B32" w:rsidRDefault="003B6B32" w:rsidP="003B6B32">
            <w:pPr>
              <w:pStyle w:val="af5"/>
            </w:pPr>
            <w:r w:rsidRPr="001A0882">
              <w:rPr>
                <w:rFonts w:hint="eastAsia"/>
              </w:rPr>
              <w:t>数据备份</w:t>
            </w:r>
          </w:p>
        </w:tc>
        <w:tc>
          <w:tcPr>
            <w:tcW w:w="5595" w:type="dxa"/>
            <w:vAlign w:val="center"/>
          </w:tcPr>
          <w:p w14:paraId="54F3FE23" w14:textId="77777777" w:rsidR="003B6B32" w:rsidRDefault="003B6B32" w:rsidP="003B6B32">
            <w:pPr>
              <w:pStyle w:val="af5"/>
              <w:numPr>
                <w:ilvl w:val="0"/>
                <w:numId w:val="5"/>
              </w:numPr>
              <w:ind w:firstLine="0"/>
              <w:jc w:val="both"/>
            </w:pPr>
            <w:r>
              <w:rPr>
                <w:rFonts w:hint="eastAsia"/>
              </w:rPr>
              <w:t>额外提供不在本机的SFTP服务来进行备份；</w:t>
            </w:r>
          </w:p>
          <w:p w14:paraId="2F697841" w14:textId="77777777" w:rsidR="003B6B32" w:rsidRDefault="003B6B32" w:rsidP="003B6B32">
            <w:pPr>
              <w:pStyle w:val="af5"/>
              <w:numPr>
                <w:ilvl w:val="0"/>
                <w:numId w:val="5"/>
              </w:numPr>
              <w:ind w:firstLine="0"/>
              <w:jc w:val="both"/>
            </w:pPr>
            <w:r>
              <w:rPr>
                <w:rFonts w:hint="eastAsia"/>
              </w:rPr>
              <w:t>本地机器挂载多块硬盘或网络存储（NAS）</w:t>
            </w:r>
          </w:p>
        </w:tc>
        <w:tc>
          <w:tcPr>
            <w:tcW w:w="1211" w:type="dxa"/>
            <w:vAlign w:val="center"/>
          </w:tcPr>
          <w:p w14:paraId="7C3732E5" w14:textId="77777777" w:rsidR="003B6B32" w:rsidRDefault="003B6B32" w:rsidP="003B6B32">
            <w:pPr>
              <w:pStyle w:val="af5"/>
            </w:pPr>
            <w:r w:rsidRPr="00F0655F">
              <w:rPr>
                <w:rFonts w:hint="eastAsia"/>
              </w:rPr>
              <w:t>/</w:t>
            </w:r>
          </w:p>
        </w:tc>
        <w:tc>
          <w:tcPr>
            <w:tcW w:w="1068" w:type="dxa"/>
            <w:vAlign w:val="center"/>
          </w:tcPr>
          <w:p w14:paraId="6CA880DC" w14:textId="77777777" w:rsidR="003B6B32" w:rsidRDefault="003B6B32" w:rsidP="003B6B32">
            <w:pPr>
              <w:pStyle w:val="af5"/>
            </w:pPr>
            <w:r w:rsidRPr="00F0655F">
              <w:rPr>
                <w:rFonts w:hint="eastAsia"/>
              </w:rPr>
              <w:t>/</w:t>
            </w:r>
          </w:p>
        </w:tc>
      </w:tr>
      <w:tr w:rsidR="003B6B32" w14:paraId="5BAB57B5" w14:textId="77777777" w:rsidTr="0025402A">
        <w:trPr>
          <w:jc w:val="center"/>
        </w:trPr>
        <w:tc>
          <w:tcPr>
            <w:tcW w:w="1064" w:type="dxa"/>
            <w:vAlign w:val="center"/>
          </w:tcPr>
          <w:p w14:paraId="04A63246" w14:textId="77777777" w:rsidR="003B6B32" w:rsidRDefault="003B6B32" w:rsidP="003B6B32">
            <w:pPr>
              <w:pStyle w:val="af5"/>
            </w:pPr>
            <w:r w:rsidRPr="001A0882">
              <w:rPr>
                <w:rFonts w:hint="eastAsia"/>
              </w:rPr>
              <w:t>其他说明</w:t>
            </w:r>
          </w:p>
        </w:tc>
        <w:tc>
          <w:tcPr>
            <w:tcW w:w="5595" w:type="dxa"/>
            <w:vAlign w:val="center"/>
          </w:tcPr>
          <w:p w14:paraId="76E34B3E" w14:textId="77777777" w:rsidR="003B6B32" w:rsidRDefault="003B6B32" w:rsidP="003B6B32">
            <w:pPr>
              <w:pStyle w:val="af5"/>
              <w:numPr>
                <w:ilvl w:val="0"/>
                <w:numId w:val="3"/>
              </w:numPr>
              <w:ind w:firstLine="0"/>
              <w:jc w:val="both"/>
            </w:pPr>
            <w:r>
              <w:rPr>
                <w:rFonts w:hint="eastAsia"/>
              </w:rPr>
              <w:t>不支持与其它服务混合部署；</w:t>
            </w:r>
          </w:p>
          <w:p w14:paraId="08CA82FC" w14:textId="77777777" w:rsidR="003B6B32" w:rsidRDefault="003B6B32" w:rsidP="003B6B32">
            <w:pPr>
              <w:pStyle w:val="af5"/>
              <w:numPr>
                <w:ilvl w:val="0"/>
                <w:numId w:val="3"/>
              </w:numPr>
              <w:ind w:firstLine="0"/>
              <w:jc w:val="both"/>
            </w:pPr>
            <w:r>
              <w:rPr>
                <w:rFonts w:hint="eastAsia"/>
              </w:rPr>
              <w:t>应提供root账号或者有sudo权限的账号；</w:t>
            </w:r>
          </w:p>
          <w:p w14:paraId="5C0FC1F4" w14:textId="77777777" w:rsidR="003B6B32" w:rsidRDefault="003B6B32" w:rsidP="003B6B32">
            <w:pPr>
              <w:pStyle w:val="af5"/>
              <w:numPr>
                <w:ilvl w:val="0"/>
                <w:numId w:val="3"/>
              </w:numPr>
              <w:ind w:firstLine="0"/>
              <w:jc w:val="both"/>
            </w:pPr>
            <w:r>
              <w:rPr>
                <w:rFonts w:hint="eastAsia"/>
              </w:rPr>
              <w:t>条件允许情况下，保持服务器与以下阿里云服务的连通性：</w:t>
            </w:r>
          </w:p>
          <w:p w14:paraId="6390A79F" w14:textId="77777777" w:rsidR="003B6B32" w:rsidRDefault="003B6B32" w:rsidP="003B6B32">
            <w:pPr>
              <w:pStyle w:val="af5"/>
              <w:numPr>
                <w:ilvl w:val="0"/>
                <w:numId w:val="4"/>
              </w:numPr>
              <w:ind w:firstLine="0"/>
              <w:jc w:val="both"/>
            </w:pPr>
            <w:r>
              <w:t>dockerauth.cn-hangzhou.aliyuncs.com</w:t>
            </w:r>
            <w:r>
              <w:rPr>
                <w:rFonts w:hint="eastAsia"/>
              </w:rPr>
              <w:t>；</w:t>
            </w:r>
          </w:p>
          <w:p w14:paraId="3F7B73E0" w14:textId="77777777" w:rsidR="003B6B32" w:rsidRDefault="003B6B32" w:rsidP="003B6B32">
            <w:pPr>
              <w:pStyle w:val="af5"/>
              <w:numPr>
                <w:ilvl w:val="0"/>
                <w:numId w:val="4"/>
              </w:numPr>
              <w:ind w:firstLine="0"/>
              <w:jc w:val="both"/>
            </w:pPr>
            <w:r>
              <w:t>registry.cn-hangzhou.aliyuncs.com</w:t>
            </w:r>
            <w:r>
              <w:rPr>
                <w:rFonts w:hint="eastAsia"/>
              </w:rPr>
              <w:t>；</w:t>
            </w:r>
          </w:p>
          <w:p w14:paraId="7E192E8A" w14:textId="77777777" w:rsidR="003B6B32" w:rsidRDefault="003B6B32" w:rsidP="003B6B32">
            <w:pPr>
              <w:pStyle w:val="af5"/>
              <w:numPr>
                <w:ilvl w:val="0"/>
                <w:numId w:val="4"/>
              </w:numPr>
              <w:ind w:firstLine="0"/>
              <w:jc w:val="both"/>
            </w:pPr>
            <w:r>
              <w:t>aliregistry.oss-cn-hangzhou.aliyuncs.com</w:t>
            </w:r>
          </w:p>
          <w:p w14:paraId="271B5FFE" w14:textId="77777777" w:rsidR="003B6B32" w:rsidRDefault="003B6B32" w:rsidP="003B6B32">
            <w:pPr>
              <w:pStyle w:val="af5"/>
              <w:numPr>
                <w:ilvl w:val="0"/>
                <w:numId w:val="3"/>
              </w:numPr>
              <w:ind w:firstLine="0"/>
              <w:jc w:val="both"/>
            </w:pPr>
            <w:r>
              <w:rPr>
                <w:rFonts w:hint="eastAsia"/>
              </w:rPr>
              <w:t>SSD云盘性能指标不低于：IOPS 20K，吞吐量250</w:t>
            </w:r>
            <w:r>
              <w:rPr>
                <w:rFonts w:hint="eastAsia"/>
                <w:vertAlign w:val="superscript"/>
              </w:rPr>
              <w:t xml:space="preserve"> </w:t>
            </w:r>
            <w:r>
              <w:rPr>
                <w:rFonts w:hint="eastAsia"/>
              </w:rPr>
              <w:t>MB/s，访问延时1</w:t>
            </w:r>
            <w:r>
              <w:rPr>
                <w:rFonts w:hint="eastAsia"/>
                <w:vertAlign w:val="superscript"/>
              </w:rPr>
              <w:t xml:space="preserve"> </w:t>
            </w:r>
            <w:r>
              <w:rPr>
                <w:rFonts w:hint="eastAsia"/>
              </w:rPr>
              <w:t>ms；</w:t>
            </w:r>
          </w:p>
          <w:p w14:paraId="603E507D" w14:textId="77777777" w:rsidR="003B6B32" w:rsidRPr="001A0882" w:rsidRDefault="003B6B32" w:rsidP="003B6B32">
            <w:pPr>
              <w:pStyle w:val="af5"/>
              <w:numPr>
                <w:ilvl w:val="0"/>
                <w:numId w:val="3"/>
              </w:numPr>
              <w:ind w:firstLine="0"/>
              <w:jc w:val="both"/>
            </w:pPr>
            <w:r>
              <w:rPr>
                <w:rFonts w:hint="eastAsia"/>
              </w:rPr>
              <w:lastRenderedPageBreak/>
              <w:t>极速型NAS性能指标不低于：IOPS 20K，吞吐量350</w:t>
            </w:r>
            <w:r>
              <w:rPr>
                <w:rFonts w:hint="eastAsia"/>
                <w:vertAlign w:val="superscript"/>
              </w:rPr>
              <w:t xml:space="preserve"> </w:t>
            </w:r>
            <w:r>
              <w:rPr>
                <w:rFonts w:hint="eastAsia"/>
              </w:rPr>
              <w:t>MB/s，访问延时1</w:t>
            </w:r>
            <w:r>
              <w:rPr>
                <w:rFonts w:hint="eastAsia"/>
                <w:vertAlign w:val="superscript"/>
              </w:rPr>
              <w:t xml:space="preserve"> </w:t>
            </w:r>
            <w:r>
              <w:rPr>
                <w:rFonts w:hint="eastAsia"/>
              </w:rPr>
              <w:t>ms</w:t>
            </w:r>
          </w:p>
        </w:tc>
        <w:tc>
          <w:tcPr>
            <w:tcW w:w="1211" w:type="dxa"/>
            <w:vAlign w:val="center"/>
          </w:tcPr>
          <w:p w14:paraId="51A2B49C" w14:textId="77777777" w:rsidR="003B6B32" w:rsidRDefault="003B6B32" w:rsidP="003B6B32">
            <w:pPr>
              <w:pStyle w:val="af5"/>
            </w:pPr>
            <w:r w:rsidRPr="00F0655F">
              <w:rPr>
                <w:rFonts w:hint="eastAsia"/>
              </w:rPr>
              <w:lastRenderedPageBreak/>
              <w:t>/</w:t>
            </w:r>
          </w:p>
        </w:tc>
        <w:tc>
          <w:tcPr>
            <w:tcW w:w="1068" w:type="dxa"/>
            <w:vAlign w:val="center"/>
          </w:tcPr>
          <w:p w14:paraId="69F79F68" w14:textId="77777777" w:rsidR="003B6B32" w:rsidRDefault="003B6B32" w:rsidP="003B6B32">
            <w:pPr>
              <w:pStyle w:val="af5"/>
            </w:pPr>
            <w:r w:rsidRPr="00F0655F">
              <w:rPr>
                <w:rFonts w:hint="eastAsia"/>
              </w:rPr>
              <w:t>/</w:t>
            </w:r>
          </w:p>
        </w:tc>
      </w:tr>
    </w:tbl>
    <w:p w14:paraId="06190B79" w14:textId="7ACD66AA" w:rsidR="000319E9" w:rsidRDefault="0025402A" w:rsidP="0025402A">
      <w:pPr>
        <w:spacing w:line="360" w:lineRule="auto"/>
        <w:ind w:firstLine="560"/>
        <w:rPr>
          <w:rFonts w:ascii="仿宋" w:eastAsia="仿宋" w:hAnsi="仿宋" w:hint="eastAsia"/>
          <w:bCs/>
        </w:rPr>
      </w:pPr>
      <w:r w:rsidRPr="0025402A">
        <w:rPr>
          <w:rFonts w:ascii="仿宋" w:eastAsia="仿宋" w:hAnsi="仿宋"/>
          <w:bCs/>
        </w:rPr>
        <w:t>《全国医院信息化建设标准与规范（试行）》（国家卫生健康委员会规划与信息司，2018年）。该规范针对二级医院、三级乙等医院和三级甲等医院的信息化建设，从基础设施、硬件设备、基础软件、网络安全、容灾备份等方面提出了明确要求，是本章服务器配置规定的重要政策依据</w:t>
      </w:r>
      <w:r>
        <w:rPr>
          <w:rFonts w:ascii="仿宋" w:eastAsia="仿宋" w:hAnsi="仿宋" w:hint="eastAsia"/>
          <w:bCs/>
        </w:rPr>
        <w:t>。</w:t>
      </w:r>
    </w:p>
    <w:p w14:paraId="58EB2C25" w14:textId="638BF0EF" w:rsidR="0025402A" w:rsidRDefault="0025402A" w:rsidP="008349C3">
      <w:pPr>
        <w:spacing w:line="360" w:lineRule="auto"/>
        <w:ind w:firstLineChars="0" w:firstLine="0"/>
        <w:jc w:val="center"/>
        <w:rPr>
          <w:rFonts w:ascii="仿宋" w:eastAsia="仿宋" w:hAnsi="仿宋" w:hint="eastAsia"/>
          <w:bCs/>
        </w:rPr>
      </w:pPr>
      <w:r>
        <w:rPr>
          <w:noProof/>
        </w:rPr>
        <w:drawing>
          <wp:inline distT="0" distB="0" distL="0" distR="0" wp14:anchorId="0AA6E9E1" wp14:editId="352DA5D7">
            <wp:extent cx="5026287" cy="6042991"/>
            <wp:effectExtent l="0" t="0" r="3175" b="0"/>
            <wp:docPr id="1431316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1657" name=""/>
                    <pic:cNvPicPr/>
                  </pic:nvPicPr>
                  <pic:blipFill>
                    <a:blip r:embed="rId10"/>
                    <a:stretch>
                      <a:fillRect/>
                    </a:stretch>
                  </pic:blipFill>
                  <pic:spPr>
                    <a:xfrm>
                      <a:off x="0" y="0"/>
                      <a:ext cx="5036991" cy="6055860"/>
                    </a:xfrm>
                    <a:prstGeom prst="rect">
                      <a:avLst/>
                    </a:prstGeom>
                  </pic:spPr>
                </pic:pic>
              </a:graphicData>
            </a:graphic>
          </wp:inline>
        </w:drawing>
      </w:r>
    </w:p>
    <w:p w14:paraId="1CE2E08D" w14:textId="77777777" w:rsidR="008B7758" w:rsidRPr="00F11CEA" w:rsidRDefault="008B7758" w:rsidP="008B7758">
      <w:pPr>
        <w:spacing w:line="360" w:lineRule="auto"/>
        <w:ind w:firstLineChars="0" w:firstLine="0"/>
        <w:jc w:val="center"/>
        <w:rPr>
          <w:rFonts w:ascii="仿宋" w:eastAsia="仿宋" w:hAnsi="仿宋" w:hint="eastAsia"/>
          <w:b/>
          <w:sz w:val="24"/>
          <w:szCs w:val="24"/>
        </w:rPr>
      </w:pPr>
      <w:r w:rsidRPr="00F11CEA">
        <w:rPr>
          <w:rFonts w:ascii="仿宋" w:eastAsia="仿宋" w:hAnsi="仿宋" w:hint="eastAsia"/>
          <w:b/>
          <w:sz w:val="24"/>
          <w:szCs w:val="24"/>
        </w:rPr>
        <w:t>来源：《</w:t>
      </w:r>
      <w:r w:rsidRPr="00F11CEA">
        <w:rPr>
          <w:rFonts w:ascii="仿宋" w:eastAsia="仿宋" w:hAnsi="仿宋"/>
          <w:b/>
          <w:sz w:val="24"/>
          <w:szCs w:val="24"/>
        </w:rPr>
        <w:t>全国医院信息化建设标准与规范（试行）</w:t>
      </w:r>
      <w:r w:rsidRPr="00F11CEA">
        <w:rPr>
          <w:rFonts w:ascii="仿宋" w:eastAsia="仿宋" w:hAnsi="仿宋" w:hint="eastAsia"/>
          <w:b/>
          <w:sz w:val="24"/>
          <w:szCs w:val="24"/>
        </w:rPr>
        <w:t>》指标体系图</w:t>
      </w:r>
    </w:p>
    <w:p w14:paraId="018AD723" w14:textId="1E82CCF6" w:rsidR="001F265F" w:rsidRPr="00F11CEA" w:rsidRDefault="001F265F" w:rsidP="001F265F">
      <w:pPr>
        <w:spacing w:line="360" w:lineRule="auto"/>
        <w:ind w:firstLine="560"/>
        <w:rPr>
          <w:rFonts w:ascii="仿宋" w:eastAsia="仿宋" w:hAnsi="仿宋" w:hint="eastAsia"/>
          <w:bCs/>
        </w:rPr>
      </w:pPr>
      <w:r w:rsidRPr="00F11CEA">
        <w:rPr>
          <w:rFonts w:ascii="仿宋" w:eastAsia="仿宋" w:hAnsi="仿宋"/>
          <w:bCs/>
        </w:rPr>
        <w:lastRenderedPageBreak/>
        <w:t>本章关于服务器节点配置、操作系统选型（CentOS 7/Ubuntu 20.04）、文件系统（ext4/xfs）、端口管理（Web服务80/443、数据库3306等）、数据备份机制等规定，参考了软件私有化部署领域的通用技术规范和实践经验。其中硬件配置采用“基础配置”与“推荐配置”分级设置的方式，符合行业内根据业务规模分级配置资源的通行做法</w:t>
      </w:r>
      <w:r w:rsidR="00D55188" w:rsidRPr="00F11CEA">
        <w:rPr>
          <w:rFonts w:ascii="仿宋" w:eastAsia="仿宋" w:hAnsi="仿宋" w:hint="eastAsia"/>
          <w:bCs/>
        </w:rPr>
        <w:t>。</w:t>
      </w:r>
    </w:p>
    <w:p w14:paraId="134C7014" w14:textId="3DFD3099" w:rsidR="00D55188" w:rsidRPr="00F11CEA" w:rsidRDefault="00D55188" w:rsidP="001F265F">
      <w:pPr>
        <w:spacing w:line="360" w:lineRule="auto"/>
        <w:ind w:firstLine="560"/>
        <w:rPr>
          <w:rFonts w:ascii="仿宋" w:eastAsia="仿宋" w:hAnsi="仿宋" w:hint="eastAsia"/>
          <w:bCs/>
        </w:rPr>
      </w:pPr>
      <w:r w:rsidRPr="00F11CEA">
        <w:rPr>
          <w:rFonts w:ascii="仿宋" w:eastAsia="仿宋" w:hAnsi="仿宋"/>
          <w:bCs/>
        </w:rPr>
        <w:t>关于ARM架构支持（华为鲲鹏系列）、Docker运行环境路径（/home/guandata/docker）、数据与备份路径（/home/data、/home/data/backup_data）分区设置、阿里云服务连通性要求等具体技术参数，来源于标准编制组在参编单位实际系统部署和运维过程中总结的技术规范</w:t>
      </w:r>
      <w:r w:rsidRPr="00F11CEA">
        <w:rPr>
          <w:rFonts w:ascii="仿宋" w:eastAsia="仿宋" w:hAnsi="仿宋" w:hint="eastAsia"/>
          <w:bCs/>
        </w:rPr>
        <w:t>。</w:t>
      </w:r>
    </w:p>
    <w:p w14:paraId="7A59C613" w14:textId="2A22612B" w:rsidR="000319E9" w:rsidRPr="00F11CEA" w:rsidRDefault="00000000">
      <w:pPr>
        <w:spacing w:line="360" w:lineRule="auto"/>
        <w:ind w:firstLine="562"/>
        <w:rPr>
          <w:rFonts w:ascii="仿宋" w:eastAsia="仿宋" w:hAnsi="仿宋" w:hint="eastAsia"/>
          <w:b/>
        </w:rPr>
      </w:pPr>
      <w:r w:rsidRPr="00F11CEA">
        <w:rPr>
          <w:rFonts w:ascii="仿宋" w:eastAsia="仿宋" w:hAnsi="仿宋" w:hint="eastAsia"/>
          <w:b/>
        </w:rPr>
        <w:t>（八）</w:t>
      </w:r>
      <w:r w:rsidR="008D0DE2" w:rsidRPr="00F11CEA">
        <w:rPr>
          <w:rFonts w:ascii="仿宋" w:eastAsia="仿宋" w:hAnsi="仿宋"/>
          <w:b/>
        </w:rPr>
        <w:t>数据层</w:t>
      </w:r>
    </w:p>
    <w:p w14:paraId="47D41193" w14:textId="2F181C6D" w:rsidR="000319E9" w:rsidRPr="00F11CEA" w:rsidRDefault="00244849">
      <w:pPr>
        <w:spacing w:line="360" w:lineRule="auto"/>
        <w:ind w:firstLine="560"/>
        <w:rPr>
          <w:rFonts w:ascii="仿宋" w:eastAsia="仿宋" w:hAnsi="仿宋" w:hint="eastAsia"/>
          <w:bCs/>
        </w:rPr>
      </w:pPr>
      <w:r w:rsidRPr="00F11CEA">
        <w:rPr>
          <w:rFonts w:ascii="仿宋" w:eastAsia="仿宋" w:hAnsi="仿宋"/>
          <w:bCs/>
        </w:rPr>
        <w:t>本章规定了“三质”管理系统的数据层技术要求。数据源方面，系统应与HIS、EMR、HRP等医疗信息系统对接，通过标准化数据接口和ETL技术，对包括MySQL、Oracle、SQL Serve及其他数据源在内的多源异构数据进行采集与整合，构建统一数据中台。数据处理方面，应采用多级缓存机制与分布式事务控制处理数据。</w:t>
      </w:r>
    </w:p>
    <w:p w14:paraId="4AA48EB3" w14:textId="77777777" w:rsidR="008B7758" w:rsidRPr="00F11CEA" w:rsidRDefault="008B7758" w:rsidP="008B7758">
      <w:pPr>
        <w:spacing w:line="360" w:lineRule="auto"/>
        <w:ind w:firstLine="560"/>
        <w:rPr>
          <w:rFonts w:ascii="仿宋" w:eastAsia="仿宋" w:hAnsi="仿宋" w:hint="eastAsia"/>
          <w:bCs/>
        </w:rPr>
      </w:pPr>
      <w:r w:rsidRPr="00F11CEA">
        <w:rPr>
          <w:rFonts w:ascii="仿宋" w:eastAsia="仿宋" w:hAnsi="仿宋"/>
          <w:bCs/>
        </w:rPr>
        <w:t>中国医院协会</w:t>
      </w:r>
      <w:r w:rsidRPr="00F11CEA">
        <w:rPr>
          <w:rFonts w:ascii="仿宋" w:eastAsia="仿宋" w:hAnsi="仿宋" w:hint="eastAsia"/>
          <w:bCs/>
        </w:rPr>
        <w:t>《T/CHAS 30-1-1—202 3医院数据应用与管理规范 第1部分：标准框架与体系表》</w:t>
      </w:r>
      <w:r w:rsidRPr="00F11CEA">
        <w:rPr>
          <w:rFonts w:ascii="仿宋" w:eastAsia="仿宋" w:hAnsi="仿宋"/>
          <w:bCs/>
        </w:rPr>
        <w:t>团体标准包含“</w:t>
      </w:r>
      <w:r w:rsidRPr="00F11CEA">
        <w:rPr>
          <w:rFonts w:ascii="仿宋" w:eastAsia="仿宋" w:hAnsi="仿宋" w:hint="eastAsia"/>
          <w:bCs/>
        </w:rPr>
        <w:t xml:space="preserve">5.1 </w:t>
      </w:r>
      <w:r w:rsidRPr="00F11CEA">
        <w:rPr>
          <w:rFonts w:ascii="仿宋" w:eastAsia="仿宋" w:hAnsi="仿宋"/>
          <w:bCs/>
        </w:rPr>
        <w:t>标准框架与体系表”等内容，对医院数据应用与管理的标准化建设提出了具体要求。本章关于数据源接入、数据处理的规定，参考了该团体标准的相关技术要求。</w:t>
      </w:r>
    </w:p>
    <w:p w14:paraId="26034A49" w14:textId="77777777" w:rsidR="008B7758" w:rsidRPr="00F11CEA" w:rsidRDefault="008B7758" w:rsidP="008B7758">
      <w:pPr>
        <w:spacing w:line="360" w:lineRule="auto"/>
        <w:ind w:firstLineChars="0" w:firstLine="0"/>
        <w:jc w:val="center"/>
        <w:rPr>
          <w:rFonts w:ascii="仿宋" w:eastAsia="仿宋" w:hAnsi="仿宋" w:hint="eastAsia"/>
          <w:bCs/>
        </w:rPr>
      </w:pPr>
      <w:r w:rsidRPr="00F11CEA">
        <w:rPr>
          <w:noProof/>
        </w:rPr>
        <w:lastRenderedPageBreak/>
        <w:drawing>
          <wp:inline distT="0" distB="0" distL="0" distR="0" wp14:anchorId="759EE65A" wp14:editId="6BF7FE02">
            <wp:extent cx="5688330" cy="5589270"/>
            <wp:effectExtent l="0" t="0" r="7620" b="0"/>
            <wp:docPr id="19407886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788677" name=""/>
                    <pic:cNvPicPr/>
                  </pic:nvPicPr>
                  <pic:blipFill>
                    <a:blip r:embed="rId11"/>
                    <a:stretch>
                      <a:fillRect/>
                    </a:stretch>
                  </pic:blipFill>
                  <pic:spPr>
                    <a:xfrm>
                      <a:off x="0" y="0"/>
                      <a:ext cx="5688330" cy="5589270"/>
                    </a:xfrm>
                    <a:prstGeom prst="rect">
                      <a:avLst/>
                    </a:prstGeom>
                  </pic:spPr>
                </pic:pic>
              </a:graphicData>
            </a:graphic>
          </wp:inline>
        </w:drawing>
      </w:r>
    </w:p>
    <w:p w14:paraId="6499F00F" w14:textId="77777777" w:rsidR="008B7758" w:rsidRPr="00F11CEA" w:rsidRDefault="008B7758" w:rsidP="008B7758">
      <w:pPr>
        <w:spacing w:line="360" w:lineRule="auto"/>
        <w:ind w:firstLine="482"/>
        <w:rPr>
          <w:rFonts w:ascii="仿宋" w:eastAsia="仿宋" w:hAnsi="仿宋" w:hint="eastAsia"/>
          <w:b/>
          <w:sz w:val="24"/>
          <w:szCs w:val="24"/>
        </w:rPr>
      </w:pPr>
      <w:r w:rsidRPr="00F11CEA">
        <w:rPr>
          <w:rFonts w:ascii="仿宋" w:eastAsia="仿宋" w:hAnsi="仿宋" w:hint="eastAsia"/>
          <w:b/>
          <w:sz w:val="24"/>
          <w:szCs w:val="24"/>
        </w:rPr>
        <w:t>来源：《</w:t>
      </w:r>
      <w:r w:rsidRPr="00F11CEA">
        <w:rPr>
          <w:rFonts w:ascii="仿宋" w:eastAsia="仿宋" w:hAnsi="仿宋"/>
          <w:b/>
          <w:sz w:val="24"/>
          <w:szCs w:val="24"/>
        </w:rPr>
        <w:t>T/CHAS 30-1-1—202</w:t>
      </w:r>
      <w:r w:rsidRPr="00F11CEA">
        <w:rPr>
          <w:rFonts w:ascii="仿宋" w:eastAsia="仿宋" w:hAnsi="仿宋" w:hint="eastAsia"/>
          <w:b/>
          <w:sz w:val="24"/>
          <w:szCs w:val="24"/>
        </w:rPr>
        <w:t xml:space="preserve"> </w:t>
      </w:r>
      <w:r w:rsidRPr="00F11CEA">
        <w:rPr>
          <w:rFonts w:ascii="仿宋" w:eastAsia="仿宋" w:hAnsi="仿宋"/>
          <w:b/>
          <w:sz w:val="24"/>
          <w:szCs w:val="24"/>
        </w:rPr>
        <w:t>3</w:t>
      </w:r>
      <w:r w:rsidRPr="00F11CEA">
        <w:rPr>
          <w:rFonts w:ascii="仿宋" w:eastAsia="仿宋" w:hAnsi="仿宋" w:hint="eastAsia"/>
          <w:b/>
          <w:sz w:val="24"/>
          <w:szCs w:val="24"/>
        </w:rPr>
        <w:t>医院数据应用与管理规范 第1部分：标准框架与体系表》中“5.1 标准框架与体系表”</w:t>
      </w:r>
    </w:p>
    <w:p w14:paraId="4E8A60C7" w14:textId="75915C96" w:rsidR="003B5439" w:rsidRPr="00F11CEA" w:rsidRDefault="00000000" w:rsidP="008B7758">
      <w:pPr>
        <w:spacing w:line="360" w:lineRule="auto"/>
        <w:ind w:firstLine="562"/>
        <w:rPr>
          <w:rFonts w:ascii="仿宋" w:eastAsia="仿宋" w:hAnsi="仿宋" w:hint="eastAsia"/>
          <w:b/>
        </w:rPr>
      </w:pPr>
      <w:r w:rsidRPr="00F11CEA">
        <w:rPr>
          <w:rFonts w:ascii="仿宋" w:eastAsia="仿宋" w:hAnsi="仿宋" w:hint="eastAsia"/>
          <w:b/>
        </w:rPr>
        <w:t>（九）</w:t>
      </w:r>
      <w:r w:rsidR="003B5439" w:rsidRPr="00F11CEA">
        <w:rPr>
          <w:rFonts w:ascii="仿宋" w:eastAsia="仿宋" w:hAnsi="仿宋" w:hint="eastAsia"/>
          <w:b/>
        </w:rPr>
        <w:t>服务层</w:t>
      </w:r>
    </w:p>
    <w:p w14:paraId="2DB31968" w14:textId="0245D670" w:rsidR="000319E9" w:rsidRPr="00F11CEA" w:rsidRDefault="003B5439">
      <w:pPr>
        <w:spacing w:line="360" w:lineRule="auto"/>
        <w:ind w:firstLine="562"/>
        <w:rPr>
          <w:rFonts w:ascii="仿宋" w:eastAsia="仿宋" w:hAnsi="仿宋" w:hint="eastAsia"/>
          <w:b/>
        </w:rPr>
      </w:pPr>
      <w:r w:rsidRPr="00F11CEA">
        <w:rPr>
          <w:rFonts w:ascii="仿宋" w:eastAsia="仿宋" w:hAnsi="仿宋" w:hint="eastAsia"/>
          <w:b/>
        </w:rPr>
        <w:t>9.1</w:t>
      </w:r>
      <w:r w:rsidR="001E2D5F" w:rsidRPr="00F11CEA">
        <w:rPr>
          <w:rFonts w:ascii="仿宋" w:eastAsia="仿宋" w:hAnsi="仿宋" w:hint="eastAsia"/>
          <w:b/>
        </w:rPr>
        <w:t>驾驶</w:t>
      </w:r>
      <w:r w:rsidR="001E2D5F" w:rsidRPr="00F11CEA">
        <w:rPr>
          <w:rFonts w:ascii="仿宋" w:eastAsia="仿宋" w:hAnsi="仿宋"/>
          <w:b/>
        </w:rPr>
        <w:t>舱</w:t>
      </w:r>
    </w:p>
    <w:p w14:paraId="7D720D34" w14:textId="020FB469" w:rsidR="000319E9" w:rsidRPr="00F11CEA" w:rsidRDefault="003B5439">
      <w:pPr>
        <w:spacing w:line="360" w:lineRule="auto"/>
        <w:ind w:firstLine="560"/>
        <w:rPr>
          <w:rFonts w:ascii="仿宋" w:eastAsia="仿宋" w:hAnsi="仿宋" w:hint="eastAsia"/>
          <w:bCs/>
        </w:rPr>
      </w:pPr>
      <w:r w:rsidRPr="00F11CEA">
        <w:rPr>
          <w:rFonts w:ascii="仿宋" w:eastAsia="仿宋" w:hAnsi="仿宋"/>
          <w:bCs/>
        </w:rPr>
        <w:t>规定了“三质”管理系统驾驶舱的功能要求。院领导驾驶舱定位为医院管理层的智能化数据决策平台，主要功能包括提供可视化看板直观呈现医院关键运营指标与数据趋势、支持实时数据监测动态追踪医院各项业务运行状态、具备多维度分析能力从不同视角解析运营数据。科室驾驶舱定</w:t>
      </w:r>
      <w:r w:rsidRPr="00F11CEA">
        <w:rPr>
          <w:rFonts w:ascii="仿宋" w:eastAsia="仿宋" w:hAnsi="仿宋"/>
          <w:bCs/>
        </w:rPr>
        <w:lastRenderedPageBreak/>
        <w:t>位为科室负责人数字化管理平台，应具备实时数据可视化与智能分析等方式。</w:t>
      </w:r>
    </w:p>
    <w:p w14:paraId="0B96EA76" w14:textId="10694C3B" w:rsidR="009802FE" w:rsidRPr="00F11CEA" w:rsidRDefault="009802FE" w:rsidP="009802FE">
      <w:pPr>
        <w:spacing w:line="360" w:lineRule="auto"/>
        <w:ind w:firstLineChars="0" w:firstLine="0"/>
        <w:rPr>
          <w:rFonts w:ascii="仿宋" w:eastAsia="仿宋" w:hAnsi="仿宋" w:hint="eastAsia"/>
          <w:bCs/>
        </w:rPr>
      </w:pPr>
      <w:r w:rsidRPr="00F11CEA">
        <w:rPr>
          <w:rFonts w:ascii="仿宋" w:eastAsia="仿宋" w:hAnsi="仿宋"/>
          <w:bCs/>
          <w:noProof/>
        </w:rPr>
        <w:drawing>
          <wp:inline distT="0" distB="0" distL="0" distR="0" wp14:anchorId="70C54F5F" wp14:editId="500062A6">
            <wp:extent cx="5688330" cy="2924175"/>
            <wp:effectExtent l="0" t="0" r="7620" b="9525"/>
            <wp:docPr id="7339477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88330" cy="2924175"/>
                    </a:xfrm>
                    <a:prstGeom prst="rect">
                      <a:avLst/>
                    </a:prstGeom>
                    <a:noFill/>
                    <a:ln>
                      <a:noFill/>
                    </a:ln>
                  </pic:spPr>
                </pic:pic>
              </a:graphicData>
            </a:graphic>
          </wp:inline>
        </w:drawing>
      </w:r>
    </w:p>
    <w:p w14:paraId="42D93C5B" w14:textId="2E0CA2B3" w:rsidR="009802FE" w:rsidRPr="00F11CEA" w:rsidRDefault="008B7758" w:rsidP="009802FE">
      <w:pPr>
        <w:spacing w:line="360" w:lineRule="auto"/>
        <w:ind w:firstLineChars="0" w:firstLine="0"/>
        <w:jc w:val="center"/>
        <w:rPr>
          <w:rFonts w:ascii="仿宋" w:eastAsia="仿宋" w:hAnsi="仿宋" w:hint="eastAsia"/>
          <w:b/>
        </w:rPr>
      </w:pPr>
      <w:r w:rsidRPr="00F11CEA">
        <w:rPr>
          <w:rFonts w:ascii="仿宋" w:eastAsia="仿宋" w:hAnsi="仿宋" w:hint="eastAsia"/>
          <w:b/>
        </w:rPr>
        <w:t>“三质”精益运营管理驾驶舱</w:t>
      </w:r>
    </w:p>
    <w:p w14:paraId="567AD3DD" w14:textId="4C005643" w:rsidR="003B5439" w:rsidRPr="00F11CEA" w:rsidRDefault="003B5439">
      <w:pPr>
        <w:spacing w:line="360" w:lineRule="auto"/>
        <w:ind w:firstLine="562"/>
        <w:rPr>
          <w:rFonts w:ascii="仿宋" w:eastAsia="仿宋" w:hAnsi="仿宋" w:hint="eastAsia"/>
          <w:b/>
        </w:rPr>
      </w:pPr>
      <w:r w:rsidRPr="00F11CEA">
        <w:rPr>
          <w:rFonts w:ascii="仿宋" w:eastAsia="仿宋" w:hAnsi="仿宋"/>
          <w:b/>
        </w:rPr>
        <w:t>9.2医疗质量</w:t>
      </w:r>
    </w:p>
    <w:p w14:paraId="2FD204F0" w14:textId="4364E242" w:rsidR="003B5439" w:rsidRPr="00F11CEA" w:rsidRDefault="003B5439">
      <w:pPr>
        <w:spacing w:line="360" w:lineRule="auto"/>
        <w:ind w:firstLine="560"/>
        <w:rPr>
          <w:rFonts w:ascii="仿宋" w:eastAsia="仿宋" w:hAnsi="仿宋" w:hint="eastAsia"/>
          <w:bCs/>
        </w:rPr>
      </w:pPr>
      <w:r w:rsidRPr="00F11CEA">
        <w:rPr>
          <w:rFonts w:ascii="仿宋" w:eastAsia="仿宋" w:hAnsi="仿宋"/>
          <w:bCs/>
        </w:rPr>
        <w:t>规定了“三质”管理系统中医疗质量模块的具体功能要求。诊疗路径管理应对诊疗路径执行中出现的变异情况进行统计，提供根因分析工具和差异率统计报表；病案质量管理应对病案数据进行采集与监控，生成多维度展示病案缺陷分布热力图等多种形式可视化图表；药品耗材管理应实时监控DDDs、辅助用药使用情况、十八类高值耗材使用情况等关键指标，由BI可视化看板动态监控相关数据；病种管理应将临床病例自动匹配标准病种，获取DRG/DIP智慧决策分析系统内的病种质量评价体系，将医疗质量相关指标与数据进行关联分析。</w:t>
      </w:r>
    </w:p>
    <w:p w14:paraId="0F5C4B0E" w14:textId="7650843B" w:rsidR="00224FA6" w:rsidRPr="00F11CEA" w:rsidRDefault="00224FA6" w:rsidP="007F143F">
      <w:pPr>
        <w:ind w:firstLine="560"/>
        <w:rPr>
          <w:rFonts w:ascii="仿宋" w:eastAsia="仿宋" w:hAnsi="仿宋" w:hint="eastAsia"/>
          <w:bCs/>
        </w:rPr>
      </w:pPr>
      <w:r w:rsidRPr="00F11CEA">
        <w:rPr>
          <w:rFonts w:ascii="仿宋" w:eastAsia="仿宋" w:hAnsi="仿宋"/>
          <w:bCs/>
        </w:rPr>
        <w:t>编制组在参编单位实际推进“三质”管理系统建设过程中，总结出诊疗路径变异分析、病案质量监控、药品耗材动态监测、病种质量评价等模</w:t>
      </w:r>
      <w:r w:rsidRPr="00F11CEA">
        <w:rPr>
          <w:rFonts w:ascii="仿宋" w:eastAsia="仿宋" w:hAnsi="仿宋"/>
          <w:bCs/>
        </w:rPr>
        <w:lastRenderedPageBreak/>
        <w:t>块的技术方案。本章关于诊疗路径管理提供根因分析工具和差异率统计报表的规定、关于病案质量管理生成多维度热力图的规定、关于药品耗材管理由BI看板动态监控的规定，均来源于编制组在参编单位实际系统建设过程中形成的技术规范和实践经验。</w:t>
      </w:r>
    </w:p>
    <w:p w14:paraId="22DAB601" w14:textId="65DDF712" w:rsidR="007F143F" w:rsidRPr="00F11CEA" w:rsidRDefault="007F143F" w:rsidP="007F143F">
      <w:pPr>
        <w:ind w:firstLine="560"/>
        <w:rPr>
          <w:rFonts w:ascii="仿宋" w:eastAsia="仿宋" w:hAnsi="仿宋" w:hint="eastAsia"/>
          <w:bCs/>
        </w:rPr>
      </w:pPr>
      <w:r w:rsidRPr="00F11CEA">
        <w:rPr>
          <w:rFonts w:ascii="仿宋" w:eastAsia="仿宋" w:hAnsi="仿宋"/>
          <w:bCs/>
        </w:rPr>
        <w:t>《国家三级公立医院绩效监测操作手册》中“合理用药”一栏明确将“抗菌药物使用强度（DDDs）”“重点监控药品收入占比”“重点监控高值医用耗材收入占比”等指标纳入定量考核。本章9.2.3条关于实时监控DDDs、辅助用药使用情况、十八类高值耗材使用情况等关键指标的规定，与该通知的考核要求直接对应。</w:t>
      </w:r>
    </w:p>
    <w:p w14:paraId="21D83FD0" w14:textId="77777777" w:rsidR="008B7758" w:rsidRPr="00F11CEA" w:rsidRDefault="008B7758" w:rsidP="008B7758">
      <w:pPr>
        <w:ind w:firstLine="560"/>
        <w:rPr>
          <w:rFonts w:ascii="仿宋" w:eastAsia="仿宋" w:hAnsi="仿宋" w:hint="eastAsia"/>
          <w:bCs/>
        </w:rPr>
      </w:pPr>
    </w:p>
    <w:p w14:paraId="0014C138" w14:textId="77777777" w:rsidR="008B7758" w:rsidRPr="00F11CEA" w:rsidRDefault="008B7758" w:rsidP="008B7758">
      <w:pPr>
        <w:ind w:firstLine="560"/>
        <w:jc w:val="center"/>
        <w:rPr>
          <w:rFonts w:ascii="仿宋" w:eastAsia="仿宋" w:hAnsi="仿宋" w:hint="eastAsia"/>
          <w:bCs/>
        </w:rPr>
      </w:pPr>
      <w:r w:rsidRPr="00F11CEA">
        <w:rPr>
          <w:noProof/>
        </w:rPr>
        <w:lastRenderedPageBreak/>
        <w:drawing>
          <wp:inline distT="0" distB="0" distL="0" distR="0" wp14:anchorId="50237134" wp14:editId="7ABAA656">
            <wp:extent cx="4733640" cy="5059680"/>
            <wp:effectExtent l="0" t="0" r="0" b="7620"/>
            <wp:docPr id="4104520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52046" name=""/>
                    <pic:cNvPicPr/>
                  </pic:nvPicPr>
                  <pic:blipFill>
                    <a:blip r:embed="rId13"/>
                    <a:stretch>
                      <a:fillRect/>
                    </a:stretch>
                  </pic:blipFill>
                  <pic:spPr>
                    <a:xfrm>
                      <a:off x="0" y="0"/>
                      <a:ext cx="4752534" cy="5079876"/>
                    </a:xfrm>
                    <a:prstGeom prst="rect">
                      <a:avLst/>
                    </a:prstGeom>
                  </pic:spPr>
                </pic:pic>
              </a:graphicData>
            </a:graphic>
          </wp:inline>
        </w:drawing>
      </w:r>
    </w:p>
    <w:p w14:paraId="37452CBA" w14:textId="77777777" w:rsidR="008B7758" w:rsidRPr="00F11CEA" w:rsidRDefault="008B7758" w:rsidP="008B7758">
      <w:pPr>
        <w:ind w:firstLine="560"/>
        <w:jc w:val="center"/>
        <w:rPr>
          <w:rFonts w:ascii="仿宋" w:eastAsia="仿宋" w:hAnsi="仿宋" w:hint="eastAsia"/>
          <w:bCs/>
        </w:rPr>
      </w:pPr>
      <w:r w:rsidRPr="00F11CEA">
        <w:rPr>
          <w:noProof/>
        </w:rPr>
        <w:lastRenderedPageBreak/>
        <w:drawing>
          <wp:inline distT="0" distB="0" distL="0" distR="0" wp14:anchorId="658C3843" wp14:editId="4F574877">
            <wp:extent cx="4622838" cy="4628515"/>
            <wp:effectExtent l="0" t="0" r="6350" b="635"/>
            <wp:docPr id="11000344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034452" name=""/>
                    <pic:cNvPicPr/>
                  </pic:nvPicPr>
                  <pic:blipFill>
                    <a:blip r:embed="rId14"/>
                    <a:stretch>
                      <a:fillRect/>
                    </a:stretch>
                  </pic:blipFill>
                  <pic:spPr>
                    <a:xfrm>
                      <a:off x="0" y="0"/>
                      <a:ext cx="4632749" cy="4638438"/>
                    </a:xfrm>
                    <a:prstGeom prst="rect">
                      <a:avLst/>
                    </a:prstGeom>
                  </pic:spPr>
                </pic:pic>
              </a:graphicData>
            </a:graphic>
          </wp:inline>
        </w:drawing>
      </w:r>
    </w:p>
    <w:p w14:paraId="73D1BBED" w14:textId="77777777" w:rsidR="008B7758" w:rsidRPr="00F11CEA" w:rsidRDefault="008B7758" w:rsidP="008B7758">
      <w:pPr>
        <w:spacing w:line="360" w:lineRule="auto"/>
        <w:ind w:firstLineChars="0" w:firstLine="0"/>
        <w:jc w:val="center"/>
        <w:rPr>
          <w:rFonts w:ascii="仿宋" w:eastAsia="仿宋" w:hAnsi="仿宋" w:hint="eastAsia"/>
          <w:b/>
        </w:rPr>
      </w:pPr>
      <w:r w:rsidRPr="00F11CEA">
        <w:rPr>
          <w:rFonts w:ascii="仿宋" w:eastAsia="仿宋" w:hAnsi="仿宋" w:hint="eastAsia"/>
          <w:b/>
        </w:rPr>
        <w:t>来源：《</w:t>
      </w:r>
      <w:r w:rsidRPr="00F11CEA">
        <w:rPr>
          <w:rFonts w:ascii="仿宋" w:eastAsia="仿宋" w:hAnsi="仿宋"/>
          <w:b/>
        </w:rPr>
        <w:t>国家三级公立医院绩效监测操作手册</w:t>
      </w:r>
      <w:r w:rsidRPr="00F11CEA">
        <w:rPr>
          <w:rFonts w:ascii="仿宋" w:eastAsia="仿宋" w:hAnsi="仿宋" w:hint="eastAsia"/>
          <w:b/>
        </w:rPr>
        <w:t>》中“三级公立医院绩效监测指标一览表”</w:t>
      </w:r>
    </w:p>
    <w:p w14:paraId="25266019" w14:textId="00AEE450" w:rsidR="00F62399" w:rsidRPr="00F11CEA" w:rsidRDefault="00F62399" w:rsidP="00F62399">
      <w:pPr>
        <w:spacing w:line="360" w:lineRule="auto"/>
        <w:ind w:firstLine="562"/>
        <w:rPr>
          <w:rFonts w:ascii="仿宋" w:eastAsia="仿宋" w:hAnsi="仿宋" w:hint="eastAsia"/>
          <w:b/>
        </w:rPr>
      </w:pPr>
      <w:r w:rsidRPr="00F11CEA">
        <w:rPr>
          <w:rFonts w:ascii="仿宋" w:eastAsia="仿宋" w:hAnsi="仿宋" w:hint="eastAsia"/>
          <w:b/>
        </w:rPr>
        <w:t>9.2.4病种管理</w:t>
      </w:r>
    </w:p>
    <w:p w14:paraId="591740F3" w14:textId="4F043A46" w:rsidR="00F62399" w:rsidRPr="00F11CEA" w:rsidRDefault="00F62399" w:rsidP="00F62399">
      <w:pPr>
        <w:spacing w:line="360" w:lineRule="auto"/>
        <w:ind w:firstLine="560"/>
        <w:rPr>
          <w:rFonts w:ascii="仿宋" w:eastAsia="仿宋" w:hAnsi="仿宋" w:hint="eastAsia"/>
          <w:bCs/>
        </w:rPr>
      </w:pPr>
      <w:r w:rsidRPr="00F11CEA">
        <w:rPr>
          <w:rFonts w:ascii="仿宋" w:eastAsia="仿宋" w:hAnsi="仿宋"/>
          <w:bCs/>
        </w:rPr>
        <w:t>在病种管理方面已形成“多学科诊疗（MDT）+智慧医保+远程协作”三位一体的实践体系。在此基础上，医院将临床病例自动匹配标准病种，获取DRG/DIP智慧决策分析系统内的病种质量评价体系，将医疗质量相关指标与数据进行关联分析，实现了从单病种诊疗到多病种协同、从经验管理向数据驱动的转型升级。</w:t>
      </w:r>
    </w:p>
    <w:p w14:paraId="53113E1A" w14:textId="5497F0D2" w:rsidR="00F62399" w:rsidRPr="00F11CEA" w:rsidRDefault="00F62399" w:rsidP="008B7758">
      <w:pPr>
        <w:spacing w:line="360" w:lineRule="auto"/>
        <w:ind w:firstLineChars="0" w:firstLine="0"/>
        <w:jc w:val="center"/>
        <w:rPr>
          <w:rFonts w:ascii="仿宋" w:eastAsia="仿宋" w:hAnsi="仿宋" w:hint="eastAsia"/>
          <w:b/>
        </w:rPr>
      </w:pPr>
      <w:r w:rsidRPr="00F11CEA">
        <w:rPr>
          <w:rFonts w:ascii="仿宋" w:eastAsia="仿宋" w:hAnsi="仿宋"/>
          <w:b/>
          <w:noProof/>
        </w:rPr>
        <w:lastRenderedPageBreak/>
        <w:drawing>
          <wp:inline distT="0" distB="0" distL="0" distR="0" wp14:anchorId="3A6AE4D7" wp14:editId="376838BC">
            <wp:extent cx="5688330" cy="3547110"/>
            <wp:effectExtent l="0" t="0" r="7620" b="0"/>
            <wp:docPr id="1463338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88330" cy="3547110"/>
                    </a:xfrm>
                    <a:prstGeom prst="rect">
                      <a:avLst/>
                    </a:prstGeom>
                    <a:noFill/>
                    <a:ln>
                      <a:noFill/>
                    </a:ln>
                  </pic:spPr>
                </pic:pic>
              </a:graphicData>
            </a:graphic>
          </wp:inline>
        </w:drawing>
      </w:r>
    </w:p>
    <w:p w14:paraId="1EEC2F23" w14:textId="4115439C" w:rsidR="00F62399" w:rsidRPr="00F11CEA" w:rsidRDefault="00F62399" w:rsidP="008B7758">
      <w:pPr>
        <w:spacing w:line="360" w:lineRule="auto"/>
        <w:ind w:firstLineChars="0" w:firstLine="0"/>
        <w:jc w:val="center"/>
        <w:rPr>
          <w:rFonts w:ascii="仿宋" w:eastAsia="仿宋" w:hAnsi="仿宋" w:hint="eastAsia"/>
          <w:bCs/>
        </w:rPr>
      </w:pPr>
      <w:r w:rsidRPr="00F11CEA">
        <w:rPr>
          <w:rFonts w:ascii="仿宋" w:eastAsia="仿宋" w:hAnsi="仿宋"/>
          <w:bCs/>
          <w:noProof/>
        </w:rPr>
        <w:drawing>
          <wp:inline distT="0" distB="0" distL="0" distR="0" wp14:anchorId="68F7AAA9" wp14:editId="27BDCCD8">
            <wp:extent cx="5688330" cy="3279775"/>
            <wp:effectExtent l="0" t="0" r="7620" b="0"/>
            <wp:docPr id="8673987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88330" cy="3279775"/>
                    </a:xfrm>
                    <a:prstGeom prst="rect">
                      <a:avLst/>
                    </a:prstGeom>
                    <a:noFill/>
                    <a:ln>
                      <a:noFill/>
                    </a:ln>
                  </pic:spPr>
                </pic:pic>
              </a:graphicData>
            </a:graphic>
          </wp:inline>
        </w:drawing>
      </w:r>
    </w:p>
    <w:p w14:paraId="4631766B" w14:textId="6F195740" w:rsidR="00F62399" w:rsidRPr="00F11CEA" w:rsidRDefault="00F62399" w:rsidP="008B7758">
      <w:pPr>
        <w:spacing w:line="360" w:lineRule="auto"/>
        <w:ind w:firstLineChars="0" w:firstLine="0"/>
        <w:jc w:val="center"/>
        <w:rPr>
          <w:rFonts w:ascii="仿宋" w:eastAsia="仿宋" w:hAnsi="仿宋" w:hint="eastAsia"/>
          <w:bCs/>
        </w:rPr>
      </w:pPr>
      <w:r w:rsidRPr="00F11CEA">
        <w:rPr>
          <w:rFonts w:ascii="仿宋" w:eastAsia="仿宋" w:hAnsi="仿宋"/>
          <w:bCs/>
          <w:noProof/>
        </w:rPr>
        <w:lastRenderedPageBreak/>
        <w:drawing>
          <wp:inline distT="0" distB="0" distL="0" distR="0" wp14:anchorId="577084CE" wp14:editId="3A92AB2E">
            <wp:extent cx="5688330" cy="3552190"/>
            <wp:effectExtent l="0" t="0" r="7620" b="0"/>
            <wp:docPr id="8701168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88330" cy="3552190"/>
                    </a:xfrm>
                    <a:prstGeom prst="rect">
                      <a:avLst/>
                    </a:prstGeom>
                    <a:noFill/>
                    <a:ln>
                      <a:noFill/>
                    </a:ln>
                  </pic:spPr>
                </pic:pic>
              </a:graphicData>
            </a:graphic>
          </wp:inline>
        </w:drawing>
      </w:r>
    </w:p>
    <w:p w14:paraId="2D847960" w14:textId="3F0D47E6" w:rsidR="00F62399" w:rsidRPr="00F11CEA" w:rsidRDefault="00F62399" w:rsidP="008B7758">
      <w:pPr>
        <w:spacing w:line="360" w:lineRule="auto"/>
        <w:ind w:firstLineChars="0" w:firstLine="0"/>
        <w:jc w:val="center"/>
        <w:rPr>
          <w:rFonts w:ascii="仿宋" w:eastAsia="仿宋" w:hAnsi="仿宋" w:hint="eastAsia"/>
          <w:b/>
        </w:rPr>
      </w:pPr>
      <w:r w:rsidRPr="00F11CEA">
        <w:rPr>
          <w:rFonts w:ascii="仿宋" w:eastAsia="仿宋" w:hAnsi="仿宋"/>
          <w:b/>
          <w:noProof/>
        </w:rPr>
        <w:drawing>
          <wp:inline distT="0" distB="0" distL="0" distR="0" wp14:anchorId="6C938F70" wp14:editId="3A9328D8">
            <wp:extent cx="5688330" cy="3552190"/>
            <wp:effectExtent l="0" t="0" r="7620" b="0"/>
            <wp:docPr id="9803718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88330" cy="3552190"/>
                    </a:xfrm>
                    <a:prstGeom prst="rect">
                      <a:avLst/>
                    </a:prstGeom>
                    <a:noFill/>
                    <a:ln>
                      <a:noFill/>
                    </a:ln>
                  </pic:spPr>
                </pic:pic>
              </a:graphicData>
            </a:graphic>
          </wp:inline>
        </w:drawing>
      </w:r>
    </w:p>
    <w:p w14:paraId="74D1F3E5" w14:textId="01D994B1" w:rsidR="00F62399" w:rsidRPr="00F11CEA" w:rsidRDefault="00F62399" w:rsidP="008B7758">
      <w:pPr>
        <w:spacing w:line="360" w:lineRule="auto"/>
        <w:ind w:firstLineChars="0" w:firstLine="0"/>
        <w:jc w:val="center"/>
        <w:rPr>
          <w:rFonts w:ascii="仿宋" w:eastAsia="仿宋" w:hAnsi="仿宋" w:hint="eastAsia"/>
          <w:b/>
        </w:rPr>
      </w:pPr>
      <w:r w:rsidRPr="00F11CEA">
        <w:rPr>
          <w:rFonts w:ascii="仿宋" w:eastAsia="仿宋" w:hAnsi="仿宋"/>
          <w:b/>
          <w:noProof/>
        </w:rPr>
        <w:lastRenderedPageBreak/>
        <w:drawing>
          <wp:inline distT="0" distB="0" distL="0" distR="0" wp14:anchorId="6C08D410" wp14:editId="1D46A776">
            <wp:extent cx="5688330" cy="3554730"/>
            <wp:effectExtent l="0" t="0" r="7620" b="7620"/>
            <wp:docPr id="19556730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88330" cy="3554730"/>
                    </a:xfrm>
                    <a:prstGeom prst="rect">
                      <a:avLst/>
                    </a:prstGeom>
                    <a:noFill/>
                    <a:ln>
                      <a:noFill/>
                    </a:ln>
                  </pic:spPr>
                </pic:pic>
              </a:graphicData>
            </a:graphic>
          </wp:inline>
        </w:drawing>
      </w:r>
    </w:p>
    <w:p w14:paraId="02ED4DAB" w14:textId="21875609" w:rsidR="00F62399" w:rsidRPr="00F11CEA" w:rsidRDefault="00F62399" w:rsidP="008B7758">
      <w:pPr>
        <w:spacing w:line="360" w:lineRule="auto"/>
        <w:ind w:firstLineChars="0" w:firstLine="0"/>
        <w:jc w:val="center"/>
        <w:rPr>
          <w:rFonts w:ascii="仿宋" w:eastAsia="仿宋" w:hAnsi="仿宋" w:hint="eastAsia"/>
          <w:b/>
        </w:rPr>
      </w:pPr>
      <w:r w:rsidRPr="00F11CEA">
        <w:rPr>
          <w:rFonts w:ascii="仿宋" w:eastAsia="仿宋" w:hAnsi="仿宋"/>
          <w:b/>
          <w:noProof/>
        </w:rPr>
        <w:drawing>
          <wp:inline distT="0" distB="0" distL="0" distR="0" wp14:anchorId="313AD69C" wp14:editId="5BAD2A8F">
            <wp:extent cx="5688330" cy="3564255"/>
            <wp:effectExtent l="0" t="0" r="7620" b="0"/>
            <wp:docPr id="14480767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88330" cy="3564255"/>
                    </a:xfrm>
                    <a:prstGeom prst="rect">
                      <a:avLst/>
                    </a:prstGeom>
                    <a:noFill/>
                    <a:ln>
                      <a:noFill/>
                    </a:ln>
                  </pic:spPr>
                </pic:pic>
              </a:graphicData>
            </a:graphic>
          </wp:inline>
        </w:drawing>
      </w:r>
    </w:p>
    <w:p w14:paraId="0093C926" w14:textId="5CAE649B" w:rsidR="00F62399" w:rsidRPr="00F11CEA" w:rsidRDefault="001A48AF" w:rsidP="008B7758">
      <w:pPr>
        <w:spacing w:line="360" w:lineRule="auto"/>
        <w:ind w:firstLineChars="0" w:firstLine="0"/>
        <w:jc w:val="center"/>
        <w:rPr>
          <w:rFonts w:ascii="仿宋" w:eastAsia="仿宋" w:hAnsi="仿宋" w:hint="eastAsia"/>
          <w:b/>
        </w:rPr>
      </w:pPr>
      <w:r w:rsidRPr="00F11CEA">
        <w:rPr>
          <w:rFonts w:ascii="仿宋" w:eastAsia="仿宋" w:hAnsi="仿宋"/>
          <w:b/>
        </w:rPr>
        <w:t>DRG病种系统界面</w:t>
      </w:r>
    </w:p>
    <w:p w14:paraId="44D507F9" w14:textId="3B9FA736" w:rsidR="00F62399" w:rsidRPr="00F11CEA" w:rsidRDefault="003B5439" w:rsidP="00F62399">
      <w:pPr>
        <w:spacing w:line="360" w:lineRule="auto"/>
        <w:ind w:firstLine="562"/>
        <w:rPr>
          <w:rFonts w:ascii="仿宋" w:eastAsia="仿宋" w:hAnsi="仿宋" w:hint="eastAsia"/>
          <w:b/>
        </w:rPr>
      </w:pPr>
      <w:r w:rsidRPr="00F11CEA">
        <w:rPr>
          <w:rFonts w:ascii="仿宋" w:eastAsia="仿宋" w:hAnsi="仿宋" w:hint="eastAsia"/>
          <w:b/>
        </w:rPr>
        <w:t>9.3</w:t>
      </w:r>
      <w:r w:rsidR="004E60E8" w:rsidRPr="00F11CEA">
        <w:rPr>
          <w:rFonts w:ascii="仿宋" w:eastAsia="仿宋" w:hAnsi="仿宋" w:hint="eastAsia"/>
          <w:b/>
        </w:rPr>
        <w:t>医保</w:t>
      </w:r>
      <w:r w:rsidRPr="00F11CEA">
        <w:rPr>
          <w:rFonts w:ascii="仿宋" w:eastAsia="仿宋" w:hAnsi="仿宋" w:hint="eastAsia"/>
          <w:b/>
        </w:rPr>
        <w:t>质量</w:t>
      </w:r>
    </w:p>
    <w:p w14:paraId="240A147E" w14:textId="7154AB65" w:rsidR="003B5439" w:rsidRPr="00F11CEA" w:rsidRDefault="003B5439">
      <w:pPr>
        <w:spacing w:line="360" w:lineRule="auto"/>
        <w:ind w:firstLine="560"/>
        <w:rPr>
          <w:rFonts w:ascii="仿宋" w:eastAsia="仿宋" w:hAnsi="仿宋" w:hint="eastAsia"/>
          <w:bCs/>
        </w:rPr>
      </w:pPr>
      <w:r w:rsidRPr="00F11CEA">
        <w:rPr>
          <w:rFonts w:ascii="仿宋" w:eastAsia="仿宋" w:hAnsi="仿宋"/>
          <w:bCs/>
        </w:rPr>
        <w:t>规定了“三质”管理系统中医保质量模块的具体功能要求。病种管理应建立全院及各临床科室病种热力图，追踪各病种的费用构成、药品耗材</w:t>
      </w:r>
      <w:r w:rsidRPr="00F11CEA">
        <w:rPr>
          <w:rFonts w:ascii="仿宋" w:eastAsia="仿宋" w:hAnsi="仿宋"/>
          <w:bCs/>
        </w:rPr>
        <w:lastRenderedPageBreak/>
        <w:t>使用等关键数据，并与国家医保支付标准、区域标杆数据进行比对，整合关键医保质量指标，定位“高成本低质量”问题病种；医保盈亏管理应挖掘和监测医保结算数据，对比实际费用与医保支付标准识别各病组盈亏情况，从临床路径、资源消耗、编码质量等维度进行盈亏归因分析，并展示全院及各临床科室病组费用结构、成本构成及区域对标差异、医保支付趋势变化等；医保结算管理应采集医保结算相关数据，按科室、病种、医师、时间等维度进行分析，定位医保结算问题根源；医保违规管理应提供医保违规行为记录，对科室、医师、病种进行违规风险统计，并支持与奖励性绩效联动。</w:t>
      </w:r>
    </w:p>
    <w:p w14:paraId="33B0EAEA" w14:textId="77777777" w:rsidR="008B7758" w:rsidRPr="00F11CEA" w:rsidRDefault="008B7758" w:rsidP="008B7758">
      <w:pPr>
        <w:spacing w:line="360" w:lineRule="auto"/>
        <w:ind w:firstLine="560"/>
        <w:rPr>
          <w:rFonts w:ascii="仿宋" w:eastAsia="仿宋" w:hAnsi="仿宋" w:hint="eastAsia"/>
          <w:bCs/>
        </w:rPr>
      </w:pPr>
      <w:r w:rsidRPr="00F11CEA">
        <w:rPr>
          <w:rFonts w:ascii="仿宋" w:eastAsia="仿宋" w:hAnsi="仿宋" w:hint="eastAsia"/>
          <w:bCs/>
        </w:rPr>
        <w:t>本标准第9.3.1条“建立病种热力图”“追踪费用构成、药品耗材使用”“定位‘高成本低质量’问题病种”主要参照《医疗保障按病种付费管理暂行办法》中“第三章 病种分组”和“第五章 特例单议”，其中“第三章 病种分组”明确规定：分组方案制定和调整：明确国家医保局为分组方案制定和调整主体。DRG分组含主要诊断大类、核心分组和细分组三层；DIP病种库有核心病种和综合病种。“第五章 特例单议”要求“明确申报病例范围（住院时间长、资源消耗多、合理使用新药耗新技术等）”。</w:t>
      </w:r>
    </w:p>
    <w:p w14:paraId="2530D4CC" w14:textId="77777777" w:rsidR="008B7758" w:rsidRPr="00F11CEA" w:rsidRDefault="008B7758" w:rsidP="008B7758">
      <w:pPr>
        <w:spacing w:line="360" w:lineRule="auto"/>
        <w:ind w:firstLineChars="0" w:firstLine="0"/>
        <w:jc w:val="center"/>
        <w:rPr>
          <w:rFonts w:ascii="仿宋" w:eastAsia="仿宋" w:hAnsi="仿宋" w:hint="eastAsia"/>
          <w:bCs/>
        </w:rPr>
      </w:pPr>
    </w:p>
    <w:p w14:paraId="5D605C04" w14:textId="77777777" w:rsidR="008B7758" w:rsidRPr="00F11CEA" w:rsidRDefault="008B7758" w:rsidP="008B7758">
      <w:pPr>
        <w:spacing w:line="360" w:lineRule="auto"/>
        <w:ind w:firstLineChars="0" w:firstLine="0"/>
        <w:jc w:val="center"/>
        <w:rPr>
          <w:rFonts w:ascii="仿宋" w:eastAsia="仿宋" w:hAnsi="仿宋" w:hint="eastAsia"/>
          <w:bCs/>
        </w:rPr>
      </w:pPr>
      <w:r w:rsidRPr="00F11CEA">
        <w:rPr>
          <w:noProof/>
        </w:rPr>
        <w:lastRenderedPageBreak/>
        <w:drawing>
          <wp:inline distT="0" distB="0" distL="0" distR="0" wp14:anchorId="3C82ED69" wp14:editId="05DAB0F0">
            <wp:extent cx="5688330" cy="7620635"/>
            <wp:effectExtent l="0" t="0" r="7620" b="0"/>
            <wp:docPr id="570074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074279" name=""/>
                    <pic:cNvPicPr/>
                  </pic:nvPicPr>
                  <pic:blipFill>
                    <a:blip r:embed="rId21"/>
                    <a:stretch>
                      <a:fillRect/>
                    </a:stretch>
                  </pic:blipFill>
                  <pic:spPr>
                    <a:xfrm>
                      <a:off x="0" y="0"/>
                      <a:ext cx="5688330" cy="7620635"/>
                    </a:xfrm>
                    <a:prstGeom prst="rect">
                      <a:avLst/>
                    </a:prstGeom>
                  </pic:spPr>
                </pic:pic>
              </a:graphicData>
            </a:graphic>
          </wp:inline>
        </w:drawing>
      </w:r>
    </w:p>
    <w:p w14:paraId="18EBF303" w14:textId="2ED66939" w:rsidR="008B7758" w:rsidRPr="00F11CEA" w:rsidRDefault="008B7758" w:rsidP="008B7758">
      <w:pPr>
        <w:spacing w:line="360" w:lineRule="auto"/>
        <w:ind w:firstLineChars="0" w:firstLine="0"/>
        <w:jc w:val="center"/>
        <w:rPr>
          <w:rFonts w:ascii="仿宋" w:eastAsia="仿宋" w:hAnsi="仿宋" w:hint="eastAsia"/>
          <w:bCs/>
        </w:rPr>
      </w:pPr>
      <w:r w:rsidRPr="00F11CEA">
        <w:rPr>
          <w:noProof/>
        </w:rPr>
        <w:lastRenderedPageBreak/>
        <w:drawing>
          <wp:inline distT="0" distB="0" distL="0" distR="0" wp14:anchorId="31C287DC" wp14:editId="0EE2BDE5">
            <wp:extent cx="5688330" cy="7155815"/>
            <wp:effectExtent l="0" t="0" r="7620" b="6985"/>
            <wp:docPr id="1418629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62976" name=""/>
                    <pic:cNvPicPr/>
                  </pic:nvPicPr>
                  <pic:blipFill>
                    <a:blip r:embed="rId22"/>
                    <a:stretch>
                      <a:fillRect/>
                    </a:stretch>
                  </pic:blipFill>
                  <pic:spPr>
                    <a:xfrm>
                      <a:off x="0" y="0"/>
                      <a:ext cx="5688330" cy="7155815"/>
                    </a:xfrm>
                    <a:prstGeom prst="rect">
                      <a:avLst/>
                    </a:prstGeom>
                  </pic:spPr>
                </pic:pic>
              </a:graphicData>
            </a:graphic>
          </wp:inline>
        </w:drawing>
      </w:r>
      <w:r w:rsidRPr="00F11CEA">
        <w:rPr>
          <w:rFonts w:ascii="仿宋" w:eastAsia="仿宋" w:hAnsi="仿宋" w:hint="eastAsia"/>
          <w:b/>
        </w:rPr>
        <w:t>来源：</w:t>
      </w:r>
      <w:r w:rsidRPr="00F11CEA">
        <w:rPr>
          <w:rFonts w:ascii="仿宋" w:eastAsia="仿宋" w:hAnsi="仿宋"/>
          <w:b/>
        </w:rPr>
        <w:t>《医疗保障按病种付费管理暂行办法》</w:t>
      </w:r>
    </w:p>
    <w:p w14:paraId="343B1F38" w14:textId="206334C3" w:rsidR="003B5439" w:rsidRPr="00F11CEA" w:rsidRDefault="003B5439" w:rsidP="008B7758">
      <w:pPr>
        <w:spacing w:line="360" w:lineRule="auto"/>
        <w:ind w:firstLine="562"/>
        <w:rPr>
          <w:rFonts w:ascii="仿宋" w:eastAsia="仿宋" w:hAnsi="仿宋" w:hint="eastAsia"/>
          <w:b/>
        </w:rPr>
      </w:pPr>
      <w:r w:rsidRPr="00F11CEA">
        <w:rPr>
          <w:rFonts w:ascii="仿宋" w:eastAsia="仿宋" w:hAnsi="仿宋"/>
          <w:b/>
        </w:rPr>
        <w:t>9.4运营质量</w:t>
      </w:r>
    </w:p>
    <w:p w14:paraId="61EF8886" w14:textId="6B9D7DBC" w:rsidR="003B5439" w:rsidRPr="00F11CEA" w:rsidRDefault="003B5439">
      <w:pPr>
        <w:spacing w:line="360" w:lineRule="auto"/>
        <w:ind w:firstLine="560"/>
        <w:rPr>
          <w:rFonts w:ascii="仿宋" w:eastAsia="仿宋" w:hAnsi="仿宋" w:hint="eastAsia"/>
          <w:bCs/>
        </w:rPr>
      </w:pPr>
      <w:r w:rsidRPr="00F11CEA">
        <w:rPr>
          <w:rFonts w:ascii="仿宋" w:eastAsia="仿宋" w:hAnsi="仿宋"/>
          <w:bCs/>
        </w:rPr>
        <w:t>规定了“三质”管理系统中运营质量模块的具体功能要求。业务看板</w:t>
      </w:r>
      <w:r w:rsidRPr="00F11CEA">
        <w:rPr>
          <w:rFonts w:ascii="仿宋" w:eastAsia="仿宋" w:hAnsi="仿宋"/>
          <w:bCs/>
        </w:rPr>
        <w:lastRenderedPageBreak/>
        <w:t>应整合HIS、电子病历、财务、资产管理系统等数据源，运用大数据处理和实时计算技术构建全景式数据监测体系，动态展示CMI指数、DDDs、平均住院日、药品收入占比等关键指标，支持按院区、科室、病种等维度进行分析；收入管理应实时归集门诊收入、住院收入、医保结算等全类别收入数据，构建多维度收入分析模型支持按全院、科室、医师、病种、支付方式等维度进行分析，动态展示收入构成、增长趋势、目标完成度等关键指标并设置智能预警阈值；成本管理应接入成本管理系统实现成本数据的自动采集与实时更新，展示医院成本、科室成本、项目成本、病种成本、床日成本等维度成本核算分析结果；预算管理应接入预算管理系统实现预算执行数据采集与比对，展示院级、科室、项目等维度预算执行进度并对预算异常执行情况进行多级预警；资产管理应接入资产管理系统实现资产数据实时采集，监控医院设备使用率、维修记录、效益产出等关键数据，对医院各类资产情况进行全面监控。</w:t>
      </w:r>
    </w:p>
    <w:p w14:paraId="23256A92" w14:textId="48991986" w:rsidR="003C27A2" w:rsidRPr="00F11CEA" w:rsidRDefault="00DB09B2" w:rsidP="003C27A2">
      <w:pPr>
        <w:spacing w:line="360" w:lineRule="auto"/>
        <w:ind w:firstLine="560"/>
        <w:rPr>
          <w:rFonts w:ascii="仿宋" w:eastAsia="仿宋" w:hAnsi="仿宋" w:hint="eastAsia"/>
          <w:bCs/>
        </w:rPr>
      </w:pPr>
      <w:r w:rsidRPr="00F11CEA">
        <w:rPr>
          <w:rFonts w:ascii="仿宋" w:eastAsia="仿宋" w:hAnsi="仿宋"/>
          <w:bCs/>
        </w:rPr>
        <w:t>第9.4.1.1条“整合HIS、电子病历、财务、资产管理系统等数据源，运用大数据处理和实时计算技术，构建全景式数据监测体系”</w:t>
      </w:r>
      <w:r w:rsidRPr="00F11CEA">
        <w:rPr>
          <w:rFonts w:ascii="仿宋" w:eastAsia="仿宋" w:hAnsi="仿宋" w:hint="eastAsia"/>
          <w:bCs/>
        </w:rPr>
        <w:t>主要参照了</w:t>
      </w:r>
      <w:r w:rsidR="003C27A2" w:rsidRPr="00F11CEA">
        <w:rPr>
          <w:rFonts w:ascii="仿宋" w:eastAsia="仿宋" w:hAnsi="仿宋" w:hint="eastAsia"/>
          <w:bCs/>
        </w:rPr>
        <w:t>《关于加强公立医院运营管理的指导意见》（国卫财务发〔2020〕27号，国家卫生健康委、国家中医药局）</w:t>
      </w:r>
      <w:r w:rsidR="00643264" w:rsidRPr="00F11CEA">
        <w:rPr>
          <w:rFonts w:ascii="仿宋" w:eastAsia="仿宋" w:hAnsi="仿宋" w:hint="eastAsia"/>
          <w:bCs/>
        </w:rPr>
        <w:t>中“（九）强化信息支撑”</w:t>
      </w:r>
      <w:r w:rsidRPr="00F11CEA">
        <w:rPr>
          <w:rFonts w:ascii="仿宋" w:eastAsia="仿宋" w:hAnsi="仿宋" w:hint="eastAsia"/>
          <w:bCs/>
        </w:rPr>
        <w:t>的内容。</w:t>
      </w:r>
    </w:p>
    <w:p w14:paraId="5E496266" w14:textId="63832ADE" w:rsidR="00643264" w:rsidRPr="00F11CEA" w:rsidRDefault="00643264" w:rsidP="00643264">
      <w:pPr>
        <w:spacing w:line="360" w:lineRule="auto"/>
        <w:ind w:firstLineChars="0" w:firstLine="0"/>
        <w:rPr>
          <w:rFonts w:ascii="仿宋" w:eastAsia="仿宋" w:hAnsi="仿宋" w:hint="eastAsia"/>
          <w:bCs/>
        </w:rPr>
      </w:pPr>
      <w:r w:rsidRPr="00F11CEA">
        <w:rPr>
          <w:noProof/>
        </w:rPr>
        <w:lastRenderedPageBreak/>
        <w:drawing>
          <wp:inline distT="0" distB="0" distL="0" distR="0" wp14:anchorId="3A107864" wp14:editId="499FD086">
            <wp:extent cx="5688330" cy="2632710"/>
            <wp:effectExtent l="0" t="0" r="7620" b="0"/>
            <wp:docPr id="7792341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234133" name=""/>
                    <pic:cNvPicPr/>
                  </pic:nvPicPr>
                  <pic:blipFill>
                    <a:blip r:embed="rId23"/>
                    <a:stretch>
                      <a:fillRect/>
                    </a:stretch>
                  </pic:blipFill>
                  <pic:spPr>
                    <a:xfrm>
                      <a:off x="0" y="0"/>
                      <a:ext cx="5688330" cy="2632710"/>
                    </a:xfrm>
                    <a:prstGeom prst="rect">
                      <a:avLst/>
                    </a:prstGeom>
                  </pic:spPr>
                </pic:pic>
              </a:graphicData>
            </a:graphic>
          </wp:inline>
        </w:drawing>
      </w:r>
    </w:p>
    <w:p w14:paraId="5E456117" w14:textId="1D69B442" w:rsidR="003C27A2" w:rsidRPr="00F11CEA" w:rsidRDefault="00DB09B2" w:rsidP="00DB09B2">
      <w:pPr>
        <w:spacing w:line="360" w:lineRule="auto"/>
        <w:ind w:firstLineChars="0" w:firstLine="0"/>
        <w:jc w:val="center"/>
        <w:rPr>
          <w:rFonts w:ascii="仿宋" w:eastAsia="仿宋" w:hAnsi="仿宋" w:hint="eastAsia"/>
          <w:b/>
        </w:rPr>
      </w:pPr>
      <w:r w:rsidRPr="00F11CEA">
        <w:rPr>
          <w:rFonts w:ascii="仿宋" w:eastAsia="仿宋" w:hAnsi="仿宋" w:hint="eastAsia"/>
          <w:b/>
        </w:rPr>
        <w:t>来源：</w:t>
      </w:r>
      <w:r w:rsidRPr="00F11CEA">
        <w:rPr>
          <w:rFonts w:ascii="仿宋" w:eastAsia="仿宋" w:hAnsi="仿宋"/>
          <w:b/>
        </w:rPr>
        <w:t>《关于加强公立医院运营管理的指导意见》</w:t>
      </w:r>
    </w:p>
    <w:p w14:paraId="2040612C" w14:textId="7A355879" w:rsidR="003C27A2" w:rsidRPr="00F11CEA" w:rsidRDefault="003B61FF" w:rsidP="003C27A2">
      <w:pPr>
        <w:spacing w:line="360" w:lineRule="auto"/>
        <w:ind w:firstLine="560"/>
        <w:rPr>
          <w:rFonts w:ascii="仿宋" w:eastAsia="仿宋" w:hAnsi="仿宋" w:hint="eastAsia"/>
          <w:bCs/>
        </w:rPr>
      </w:pPr>
      <w:r w:rsidRPr="00F11CEA">
        <w:rPr>
          <w:rFonts w:ascii="仿宋" w:eastAsia="仿宋" w:hAnsi="仿宋" w:hint="eastAsia"/>
          <w:bCs/>
        </w:rPr>
        <w:t>本章9.4.3条关于展示医院成本、科室成本、项目成本、病种成本、床日成本等维度成本核算分析结果的规定，直接依据</w:t>
      </w:r>
      <w:r w:rsidR="003C27A2" w:rsidRPr="00F11CEA">
        <w:rPr>
          <w:rFonts w:ascii="仿宋" w:eastAsia="仿宋" w:hAnsi="仿宋" w:hint="eastAsia"/>
          <w:bCs/>
        </w:rPr>
        <w:t>《公立医院成本核算指导手册》（国卫办财务函〔2023〕377号，国家卫生健康委办公厅、国家中医药局办公室，2023年12月）</w:t>
      </w:r>
      <w:r w:rsidR="00415E0C" w:rsidRPr="00F11CEA">
        <w:rPr>
          <w:rFonts w:ascii="仿宋" w:eastAsia="仿宋" w:hAnsi="仿宋" w:hint="eastAsia"/>
          <w:bCs/>
        </w:rPr>
        <w:t>中“</w:t>
      </w:r>
      <w:r w:rsidR="00415E0C" w:rsidRPr="00F11CEA">
        <w:rPr>
          <w:rFonts w:ascii="仿宋" w:eastAsia="仿宋" w:hAnsi="仿宋"/>
          <w:bCs/>
        </w:rPr>
        <w:t>二、确保成本核算工作有效推进</w:t>
      </w:r>
      <w:r w:rsidR="00415E0C" w:rsidRPr="00F11CEA">
        <w:rPr>
          <w:rFonts w:ascii="仿宋" w:eastAsia="仿宋" w:hAnsi="仿宋" w:hint="eastAsia"/>
          <w:bCs/>
        </w:rPr>
        <w:t>”的“</w:t>
      </w:r>
      <w:r w:rsidR="00415E0C" w:rsidRPr="00F11CEA">
        <w:rPr>
          <w:rFonts w:ascii="仿宋" w:eastAsia="仿宋" w:hAnsi="仿宋"/>
          <w:bCs/>
        </w:rPr>
        <w:t>到2025年底，争取实现三级医院全部开展医疗服务项目成本核算、病种成本核算、DRG成本核算；二级及以下医院全部开展科室成本核算、诊次成本核算、床日成本核算，逐步开展医疗服务项目成本核算、病种成本核算、DRG成本核算。到2030年底，力争所有医院均开展上述成本核算工作。</w:t>
      </w:r>
      <w:r w:rsidR="00415E0C" w:rsidRPr="00F11CEA">
        <w:rPr>
          <w:rFonts w:ascii="仿宋" w:eastAsia="仿宋" w:hAnsi="仿宋" w:hint="eastAsia"/>
          <w:bCs/>
        </w:rPr>
        <w:t xml:space="preserve">” </w:t>
      </w:r>
    </w:p>
    <w:p w14:paraId="4A2885C7" w14:textId="387D3F2A" w:rsidR="00C81DB7" w:rsidRPr="00F11CEA" w:rsidRDefault="00415E0C" w:rsidP="00C81DB7">
      <w:pPr>
        <w:spacing w:line="360" w:lineRule="auto"/>
        <w:ind w:firstLineChars="0" w:firstLine="0"/>
        <w:jc w:val="center"/>
        <w:rPr>
          <w:rFonts w:ascii="仿宋" w:eastAsia="仿宋" w:hAnsi="仿宋" w:hint="eastAsia"/>
          <w:bCs/>
        </w:rPr>
      </w:pPr>
      <w:r w:rsidRPr="00F11CEA">
        <w:rPr>
          <w:noProof/>
        </w:rPr>
        <w:drawing>
          <wp:inline distT="0" distB="0" distL="0" distR="0" wp14:anchorId="37ED064D" wp14:editId="077F86EA">
            <wp:extent cx="5688330" cy="1801495"/>
            <wp:effectExtent l="0" t="0" r="7620" b="8255"/>
            <wp:docPr id="12714009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400941" name=""/>
                    <pic:cNvPicPr/>
                  </pic:nvPicPr>
                  <pic:blipFill>
                    <a:blip r:embed="rId24"/>
                    <a:stretch>
                      <a:fillRect/>
                    </a:stretch>
                  </pic:blipFill>
                  <pic:spPr>
                    <a:xfrm>
                      <a:off x="0" y="0"/>
                      <a:ext cx="5688330" cy="1801495"/>
                    </a:xfrm>
                    <a:prstGeom prst="rect">
                      <a:avLst/>
                    </a:prstGeom>
                  </pic:spPr>
                </pic:pic>
              </a:graphicData>
            </a:graphic>
          </wp:inline>
        </w:drawing>
      </w:r>
    </w:p>
    <w:p w14:paraId="1B8E77A4" w14:textId="66631170" w:rsidR="00C81DB7" w:rsidRPr="00F11CEA" w:rsidRDefault="00C81DB7" w:rsidP="00C81DB7">
      <w:pPr>
        <w:spacing w:line="360" w:lineRule="auto"/>
        <w:ind w:firstLineChars="0" w:firstLine="0"/>
        <w:jc w:val="center"/>
        <w:rPr>
          <w:rFonts w:ascii="仿宋" w:eastAsia="仿宋" w:hAnsi="仿宋" w:hint="eastAsia"/>
          <w:b/>
        </w:rPr>
      </w:pPr>
      <w:r w:rsidRPr="00F11CEA">
        <w:rPr>
          <w:rFonts w:ascii="仿宋" w:eastAsia="仿宋" w:hAnsi="仿宋" w:hint="eastAsia"/>
          <w:b/>
        </w:rPr>
        <w:lastRenderedPageBreak/>
        <w:t>来源：</w:t>
      </w:r>
      <w:r w:rsidRPr="00F11CEA">
        <w:rPr>
          <w:rFonts w:ascii="仿宋" w:eastAsia="仿宋" w:hAnsi="仿宋"/>
          <w:b/>
        </w:rPr>
        <w:t>《公立医院成本核算指导手册》</w:t>
      </w:r>
    </w:p>
    <w:p w14:paraId="053145B3" w14:textId="630C0DFA" w:rsidR="00B01C01" w:rsidRPr="00F11CEA" w:rsidRDefault="00B01C01" w:rsidP="00B01C01">
      <w:pPr>
        <w:spacing w:line="360" w:lineRule="auto"/>
        <w:ind w:firstLine="560"/>
        <w:rPr>
          <w:rFonts w:ascii="仿宋" w:eastAsia="仿宋" w:hAnsi="仿宋" w:hint="eastAsia"/>
          <w:bCs/>
        </w:rPr>
      </w:pPr>
      <w:r w:rsidRPr="00F11CEA">
        <w:rPr>
          <w:rFonts w:ascii="仿宋" w:eastAsia="仿宋" w:hAnsi="仿宋"/>
          <w:bCs/>
        </w:rPr>
        <w:t>《公立医院运营管理信息化功能指引》</w:t>
      </w:r>
      <w:r w:rsidRPr="00F11CEA">
        <w:rPr>
          <w:rFonts w:ascii="仿宋" w:eastAsia="仿宋" w:hAnsi="仿宋" w:hint="eastAsia"/>
          <w:bCs/>
        </w:rPr>
        <w:t>将“预算管理”列为“综合管理域”首位功能（8级33个功能点），具体包括：业务预算、收入预算、支出预算、项目预算、资金预算。</w:t>
      </w:r>
    </w:p>
    <w:p w14:paraId="0592C357" w14:textId="1FD04469" w:rsidR="00B01C01" w:rsidRPr="00F11CEA" w:rsidRDefault="00B01C01" w:rsidP="00C81DB7">
      <w:pPr>
        <w:spacing w:line="360" w:lineRule="auto"/>
        <w:ind w:firstLineChars="0" w:firstLine="0"/>
        <w:jc w:val="center"/>
        <w:rPr>
          <w:rFonts w:ascii="仿宋" w:eastAsia="仿宋" w:hAnsi="仿宋" w:hint="eastAsia"/>
          <w:b/>
        </w:rPr>
      </w:pPr>
      <w:r w:rsidRPr="00F11CEA">
        <w:rPr>
          <w:noProof/>
        </w:rPr>
        <w:drawing>
          <wp:inline distT="0" distB="0" distL="0" distR="0" wp14:anchorId="13DD280C" wp14:editId="3FAE20BF">
            <wp:extent cx="5688330" cy="4325620"/>
            <wp:effectExtent l="0" t="0" r="7620" b="0"/>
            <wp:docPr id="17258472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847214" name=""/>
                    <pic:cNvPicPr/>
                  </pic:nvPicPr>
                  <pic:blipFill>
                    <a:blip r:embed="rId25"/>
                    <a:stretch>
                      <a:fillRect/>
                    </a:stretch>
                  </pic:blipFill>
                  <pic:spPr>
                    <a:xfrm>
                      <a:off x="0" y="0"/>
                      <a:ext cx="5688330" cy="4325620"/>
                    </a:xfrm>
                    <a:prstGeom prst="rect">
                      <a:avLst/>
                    </a:prstGeom>
                  </pic:spPr>
                </pic:pic>
              </a:graphicData>
            </a:graphic>
          </wp:inline>
        </w:drawing>
      </w:r>
    </w:p>
    <w:p w14:paraId="43991A72" w14:textId="32164E1F" w:rsidR="00B01C01" w:rsidRPr="00F11CEA" w:rsidRDefault="00B01C01" w:rsidP="00B01C01">
      <w:pPr>
        <w:spacing w:line="360" w:lineRule="auto"/>
        <w:ind w:firstLineChars="0" w:firstLine="0"/>
        <w:jc w:val="center"/>
        <w:rPr>
          <w:rFonts w:ascii="仿宋" w:eastAsia="仿宋" w:hAnsi="仿宋" w:hint="eastAsia"/>
          <w:b/>
        </w:rPr>
      </w:pPr>
      <w:r w:rsidRPr="00F11CEA">
        <w:rPr>
          <w:rFonts w:ascii="仿宋" w:eastAsia="仿宋" w:hAnsi="仿宋" w:hint="eastAsia"/>
          <w:b/>
        </w:rPr>
        <w:t>来源：</w:t>
      </w:r>
      <w:r w:rsidRPr="00F11CEA">
        <w:rPr>
          <w:rFonts w:ascii="仿宋" w:eastAsia="仿宋" w:hAnsi="仿宋"/>
          <w:b/>
        </w:rPr>
        <w:t>《公立医院运营管理信息化功能指引》</w:t>
      </w:r>
    </w:p>
    <w:p w14:paraId="0D17C765" w14:textId="3DDA3674" w:rsidR="00B01C01" w:rsidRPr="00F11CEA" w:rsidRDefault="003B5439" w:rsidP="00B01C01">
      <w:pPr>
        <w:spacing w:line="360" w:lineRule="auto"/>
        <w:ind w:firstLine="562"/>
        <w:rPr>
          <w:rFonts w:ascii="仿宋" w:eastAsia="仿宋" w:hAnsi="仿宋" w:hint="eastAsia"/>
          <w:b/>
        </w:rPr>
      </w:pPr>
      <w:r w:rsidRPr="00F11CEA">
        <w:rPr>
          <w:rFonts w:ascii="仿宋" w:eastAsia="仿宋" w:hAnsi="仿宋" w:hint="eastAsia"/>
          <w:b/>
        </w:rPr>
        <w:t>9.5</w:t>
      </w:r>
      <w:r w:rsidRPr="00F11CEA">
        <w:rPr>
          <w:rFonts w:ascii="仿宋" w:eastAsia="仿宋" w:hAnsi="仿宋"/>
          <w:b/>
        </w:rPr>
        <w:t>“三质”专员</w:t>
      </w:r>
    </w:p>
    <w:p w14:paraId="571B114B" w14:textId="1DC0A60B" w:rsidR="003B5439" w:rsidRPr="00F11CEA" w:rsidRDefault="003B5439">
      <w:pPr>
        <w:spacing w:line="360" w:lineRule="auto"/>
        <w:ind w:firstLine="560"/>
        <w:rPr>
          <w:rFonts w:ascii="仿宋" w:eastAsia="仿宋" w:hAnsi="仿宋" w:hint="eastAsia"/>
          <w:bCs/>
        </w:rPr>
      </w:pPr>
      <w:r w:rsidRPr="00F11CEA">
        <w:rPr>
          <w:rFonts w:ascii="仿宋" w:eastAsia="仿宋" w:hAnsi="仿宋"/>
          <w:bCs/>
        </w:rPr>
        <w:t>围绕“三质”专员工作要求，提出需搭建科室级数字化管理平台即科室驾驶舱，整合医疗质量、医保质量、运营质量三大维度核心指标，分别从科室质量考核、医疗质量管理、医保质量管理、运营质量管理方面实现关键数据展示、实时监控、趋势分析与问题预警，为科室管理者及“三质”专员开展管理工作、识别管理短板提供数据支撑。</w:t>
      </w:r>
    </w:p>
    <w:p w14:paraId="0FECCF77" w14:textId="5741B81D" w:rsidR="00D342F4" w:rsidRPr="00F11CEA" w:rsidRDefault="00D342F4">
      <w:pPr>
        <w:spacing w:line="360" w:lineRule="auto"/>
        <w:ind w:firstLine="560"/>
        <w:rPr>
          <w:rFonts w:ascii="仿宋" w:eastAsia="仿宋" w:hAnsi="仿宋" w:hint="eastAsia"/>
          <w:bCs/>
        </w:rPr>
      </w:pPr>
      <w:r w:rsidRPr="00F11CEA">
        <w:rPr>
          <w:rFonts w:ascii="仿宋" w:eastAsia="仿宋" w:hAnsi="仿宋"/>
          <w:bCs/>
        </w:rPr>
        <w:lastRenderedPageBreak/>
        <w:t>《国家三级公立医院绩效考核操作手册（2023版）》明确了55个绩效考核指标，涵盖医疗质量、运营效率、持续发展、满意度评价等维度。在科室层面，各医疗机构需将医院整体考核指标分解至科室，建立科室级绩效考核体系，形成“院级-科室-个人”三级考核机制。本章9.5.2条关于展示年度工作考核指标及相关数据、实时展示考核情况、趋势分析和问题预警的规定，与上述绩效考核实践相衔接。</w:t>
      </w:r>
    </w:p>
    <w:p w14:paraId="56D7CC7F" w14:textId="77777777" w:rsidR="003A778C" w:rsidRPr="00F11CEA" w:rsidRDefault="003A778C" w:rsidP="003A778C">
      <w:pPr>
        <w:spacing w:line="360" w:lineRule="auto"/>
        <w:ind w:firstLineChars="0" w:firstLine="0"/>
        <w:jc w:val="center"/>
        <w:rPr>
          <w:rFonts w:ascii="仿宋" w:eastAsia="仿宋" w:hAnsi="仿宋" w:hint="eastAsia"/>
          <w:bCs/>
        </w:rPr>
      </w:pPr>
      <w:r w:rsidRPr="00F11CEA">
        <w:rPr>
          <w:noProof/>
        </w:rPr>
        <w:drawing>
          <wp:inline distT="0" distB="0" distL="0" distR="0" wp14:anchorId="67746344" wp14:editId="36CDFD8F">
            <wp:extent cx="4258677" cy="5447665"/>
            <wp:effectExtent l="0" t="0" r="8890" b="635"/>
            <wp:docPr id="20248726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25699" name=""/>
                    <pic:cNvPicPr/>
                  </pic:nvPicPr>
                  <pic:blipFill>
                    <a:blip r:embed="rId26"/>
                    <a:stretch>
                      <a:fillRect/>
                    </a:stretch>
                  </pic:blipFill>
                  <pic:spPr>
                    <a:xfrm>
                      <a:off x="0" y="0"/>
                      <a:ext cx="4263231" cy="5453491"/>
                    </a:xfrm>
                    <a:prstGeom prst="rect">
                      <a:avLst/>
                    </a:prstGeom>
                  </pic:spPr>
                </pic:pic>
              </a:graphicData>
            </a:graphic>
          </wp:inline>
        </w:drawing>
      </w:r>
    </w:p>
    <w:p w14:paraId="74089182" w14:textId="7390C446" w:rsidR="0024072B" w:rsidRPr="00F11CEA" w:rsidRDefault="0024072B" w:rsidP="003A778C">
      <w:pPr>
        <w:spacing w:line="360" w:lineRule="auto"/>
        <w:ind w:firstLineChars="0" w:firstLine="0"/>
        <w:jc w:val="center"/>
        <w:rPr>
          <w:rFonts w:ascii="仿宋" w:eastAsia="仿宋" w:hAnsi="仿宋" w:hint="eastAsia"/>
          <w:bCs/>
        </w:rPr>
      </w:pPr>
      <w:r w:rsidRPr="00F11CEA">
        <w:rPr>
          <w:noProof/>
        </w:rPr>
        <w:lastRenderedPageBreak/>
        <w:drawing>
          <wp:inline distT="0" distB="0" distL="0" distR="0" wp14:anchorId="13C6983C" wp14:editId="0DA179BE">
            <wp:extent cx="4242326" cy="4875502"/>
            <wp:effectExtent l="0" t="0" r="6350" b="1905"/>
            <wp:docPr id="5339704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70402" name=""/>
                    <pic:cNvPicPr/>
                  </pic:nvPicPr>
                  <pic:blipFill>
                    <a:blip r:embed="rId27"/>
                    <a:stretch>
                      <a:fillRect/>
                    </a:stretch>
                  </pic:blipFill>
                  <pic:spPr>
                    <a:xfrm>
                      <a:off x="0" y="0"/>
                      <a:ext cx="4252396" cy="4887074"/>
                    </a:xfrm>
                    <a:prstGeom prst="rect">
                      <a:avLst/>
                    </a:prstGeom>
                  </pic:spPr>
                </pic:pic>
              </a:graphicData>
            </a:graphic>
          </wp:inline>
        </w:drawing>
      </w:r>
    </w:p>
    <w:p w14:paraId="3F3E5F38" w14:textId="2F664237" w:rsidR="003A778C" w:rsidRPr="00F11CEA" w:rsidRDefault="003A778C" w:rsidP="003A778C">
      <w:pPr>
        <w:spacing w:line="360" w:lineRule="auto"/>
        <w:ind w:firstLineChars="0" w:firstLine="0"/>
        <w:jc w:val="center"/>
        <w:rPr>
          <w:rFonts w:ascii="仿宋" w:eastAsia="仿宋" w:hAnsi="仿宋" w:hint="eastAsia"/>
          <w:b/>
        </w:rPr>
      </w:pPr>
      <w:r w:rsidRPr="00F11CEA">
        <w:rPr>
          <w:rFonts w:ascii="仿宋" w:eastAsia="仿宋" w:hAnsi="仿宋" w:hint="eastAsia"/>
          <w:b/>
        </w:rPr>
        <w:t>来源：</w:t>
      </w:r>
      <w:r w:rsidR="00A002FA" w:rsidRPr="00F11CEA">
        <w:rPr>
          <w:rFonts w:ascii="仿宋" w:eastAsia="仿宋" w:hAnsi="仿宋" w:hint="eastAsia"/>
          <w:b/>
        </w:rPr>
        <w:t>《</w:t>
      </w:r>
      <w:r w:rsidRPr="00F11CEA">
        <w:rPr>
          <w:rFonts w:ascii="仿宋" w:eastAsia="仿宋" w:hAnsi="仿宋"/>
          <w:b/>
        </w:rPr>
        <w:t>国家三级公立医院绩效监测操作手册</w:t>
      </w:r>
      <w:r w:rsidR="00A002FA" w:rsidRPr="00F11CEA">
        <w:rPr>
          <w:rFonts w:ascii="仿宋" w:eastAsia="仿宋" w:hAnsi="仿宋" w:hint="eastAsia"/>
          <w:b/>
        </w:rPr>
        <w:t>》的</w:t>
      </w:r>
      <w:r w:rsidR="00A002FA" w:rsidRPr="00F11CEA">
        <w:rPr>
          <w:rFonts w:ascii="仿宋" w:eastAsia="仿宋" w:hAnsi="仿宋"/>
          <w:b/>
        </w:rPr>
        <w:t>三级公立医院绩效监测指标一览表</w:t>
      </w:r>
    </w:p>
    <w:p w14:paraId="4C7FDED3" w14:textId="16650321" w:rsidR="00D342F4" w:rsidRPr="00F11CEA" w:rsidRDefault="00D342F4">
      <w:pPr>
        <w:spacing w:line="360" w:lineRule="auto"/>
        <w:ind w:firstLine="560"/>
        <w:rPr>
          <w:rFonts w:ascii="仿宋" w:eastAsia="仿宋" w:hAnsi="仿宋" w:hint="eastAsia"/>
          <w:bCs/>
        </w:rPr>
      </w:pPr>
      <w:r w:rsidRPr="00F11CEA">
        <w:rPr>
          <w:rFonts w:ascii="仿宋" w:eastAsia="仿宋" w:hAnsi="仿宋"/>
          <w:bCs/>
        </w:rPr>
        <w:t>编制组在中山大学附属第一医院广西医院、广西壮族自治区人民医院等单位的调研和实施过程中发现，科室层面需要建立统一的管理平台，将医疗质量核心指标（如手术情况、麻醉情况、床位使用率、DDDs、低风险组病例死亡率等）、医保质量核心指标（如病种分布、入组率、结算费用偏离度、病案质量等）和运营质量核心指标（如收入构成、成本明细、资产情况等）进行集中展示和动态监控，为科室管理者及“三质”专员提供全面、实时的业务数据和预警信息。本章关于“三质”专员模块的各项规定，</w:t>
      </w:r>
      <w:r w:rsidRPr="00F11CEA">
        <w:rPr>
          <w:rFonts w:ascii="仿宋" w:eastAsia="仿宋" w:hAnsi="仿宋"/>
          <w:bCs/>
        </w:rPr>
        <w:lastRenderedPageBreak/>
        <w:t>是编制组在上述需求和管理实践基础上总结提炼形成的标准条款。</w:t>
      </w:r>
    </w:p>
    <w:p w14:paraId="30AA4980" w14:textId="05980401" w:rsidR="00E07927" w:rsidRPr="00F11CEA" w:rsidRDefault="00E07927" w:rsidP="00E07927">
      <w:pPr>
        <w:spacing w:line="360" w:lineRule="auto"/>
        <w:ind w:firstLineChars="0" w:firstLine="0"/>
        <w:rPr>
          <w:rFonts w:ascii="仿宋" w:eastAsia="仿宋" w:hAnsi="仿宋" w:hint="eastAsia"/>
          <w:bCs/>
        </w:rPr>
      </w:pPr>
      <w:r w:rsidRPr="00F11CEA">
        <w:rPr>
          <w:rFonts w:ascii="仿宋" w:eastAsia="仿宋" w:hAnsi="仿宋"/>
          <w:bCs/>
          <w:noProof/>
        </w:rPr>
        <w:drawing>
          <wp:inline distT="0" distB="0" distL="0" distR="0" wp14:anchorId="1E19E0BD" wp14:editId="62601424">
            <wp:extent cx="5688330" cy="2660650"/>
            <wp:effectExtent l="0" t="0" r="7620" b="6350"/>
            <wp:docPr id="7080905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88330" cy="2660650"/>
                    </a:xfrm>
                    <a:prstGeom prst="rect">
                      <a:avLst/>
                    </a:prstGeom>
                    <a:noFill/>
                    <a:ln>
                      <a:noFill/>
                    </a:ln>
                  </pic:spPr>
                </pic:pic>
              </a:graphicData>
            </a:graphic>
          </wp:inline>
        </w:drawing>
      </w:r>
    </w:p>
    <w:p w14:paraId="4768FFBC" w14:textId="328AFCB7" w:rsidR="00E07927" w:rsidRPr="00F11CEA" w:rsidRDefault="00E07927" w:rsidP="00E07927">
      <w:pPr>
        <w:spacing w:line="360" w:lineRule="auto"/>
        <w:ind w:firstLineChars="0" w:firstLine="0"/>
        <w:rPr>
          <w:rFonts w:ascii="仿宋" w:eastAsia="仿宋" w:hAnsi="仿宋" w:hint="eastAsia"/>
          <w:bCs/>
        </w:rPr>
      </w:pPr>
      <w:r w:rsidRPr="00F11CEA">
        <w:rPr>
          <w:rFonts w:ascii="仿宋" w:eastAsia="仿宋" w:hAnsi="仿宋"/>
          <w:bCs/>
          <w:noProof/>
        </w:rPr>
        <w:drawing>
          <wp:inline distT="0" distB="0" distL="0" distR="0" wp14:anchorId="19F08E07" wp14:editId="353123F1">
            <wp:extent cx="5688330" cy="2613660"/>
            <wp:effectExtent l="0" t="0" r="7620" b="0"/>
            <wp:docPr id="67461989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88330" cy="2613660"/>
                    </a:xfrm>
                    <a:prstGeom prst="rect">
                      <a:avLst/>
                    </a:prstGeom>
                    <a:noFill/>
                    <a:ln>
                      <a:noFill/>
                    </a:ln>
                  </pic:spPr>
                </pic:pic>
              </a:graphicData>
            </a:graphic>
          </wp:inline>
        </w:drawing>
      </w:r>
    </w:p>
    <w:p w14:paraId="04487523" w14:textId="3F4AF4BA" w:rsidR="00E07927" w:rsidRPr="00F11CEA" w:rsidRDefault="00E07927" w:rsidP="00E07927">
      <w:pPr>
        <w:spacing w:line="360" w:lineRule="auto"/>
        <w:ind w:firstLineChars="0" w:firstLine="0"/>
        <w:rPr>
          <w:rFonts w:ascii="仿宋" w:eastAsia="仿宋" w:hAnsi="仿宋" w:hint="eastAsia"/>
          <w:bCs/>
        </w:rPr>
      </w:pPr>
      <w:r w:rsidRPr="00F11CEA">
        <w:rPr>
          <w:rFonts w:ascii="仿宋" w:eastAsia="仿宋" w:hAnsi="仿宋"/>
          <w:bCs/>
          <w:noProof/>
        </w:rPr>
        <w:drawing>
          <wp:inline distT="0" distB="0" distL="0" distR="0" wp14:anchorId="2AA65D94" wp14:editId="25FDB353">
            <wp:extent cx="5688330" cy="2660650"/>
            <wp:effectExtent l="0" t="0" r="7620" b="6350"/>
            <wp:docPr id="61736857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88330" cy="2660650"/>
                    </a:xfrm>
                    <a:prstGeom prst="rect">
                      <a:avLst/>
                    </a:prstGeom>
                    <a:noFill/>
                    <a:ln>
                      <a:noFill/>
                    </a:ln>
                  </pic:spPr>
                </pic:pic>
              </a:graphicData>
            </a:graphic>
          </wp:inline>
        </w:drawing>
      </w:r>
    </w:p>
    <w:p w14:paraId="4415E921" w14:textId="614EC58E" w:rsidR="00E07927" w:rsidRPr="00F11CEA" w:rsidRDefault="00E07927" w:rsidP="00E07927">
      <w:pPr>
        <w:spacing w:line="360" w:lineRule="auto"/>
        <w:ind w:firstLineChars="0" w:firstLine="0"/>
        <w:jc w:val="center"/>
        <w:rPr>
          <w:rFonts w:ascii="仿宋" w:eastAsia="仿宋" w:hAnsi="仿宋" w:hint="eastAsia"/>
          <w:b/>
        </w:rPr>
      </w:pPr>
      <w:r w:rsidRPr="00F11CEA">
        <w:rPr>
          <w:rFonts w:ascii="仿宋" w:eastAsia="仿宋" w:hAnsi="仿宋" w:hint="eastAsia"/>
          <w:b/>
        </w:rPr>
        <w:lastRenderedPageBreak/>
        <w:t>三质系统</w:t>
      </w:r>
    </w:p>
    <w:p w14:paraId="6026D2D7" w14:textId="0113DF29" w:rsidR="003B5439" w:rsidRPr="00F11CEA" w:rsidRDefault="003B5439" w:rsidP="003B5439">
      <w:pPr>
        <w:spacing w:line="360" w:lineRule="auto"/>
        <w:ind w:firstLine="562"/>
        <w:rPr>
          <w:rFonts w:ascii="仿宋" w:eastAsia="仿宋" w:hAnsi="仿宋" w:hint="eastAsia"/>
          <w:b/>
        </w:rPr>
      </w:pPr>
      <w:r w:rsidRPr="00F11CEA">
        <w:rPr>
          <w:rFonts w:ascii="仿宋" w:eastAsia="仿宋" w:hAnsi="仿宋" w:hint="eastAsia"/>
          <w:b/>
        </w:rPr>
        <w:t>9.6指标库</w:t>
      </w:r>
    </w:p>
    <w:p w14:paraId="65FB7C6E" w14:textId="77777777" w:rsidR="00F66873" w:rsidRPr="00F11CEA" w:rsidRDefault="003B5439" w:rsidP="00F66873">
      <w:pPr>
        <w:spacing w:line="360" w:lineRule="auto"/>
        <w:ind w:firstLineChars="0" w:firstLine="0"/>
        <w:jc w:val="center"/>
        <w:rPr>
          <w:rFonts w:ascii="仿宋" w:eastAsia="仿宋" w:hAnsi="仿宋" w:hint="eastAsia"/>
          <w:bCs/>
        </w:rPr>
      </w:pPr>
      <w:r w:rsidRPr="00F11CEA">
        <w:rPr>
          <w:rFonts w:ascii="仿宋" w:eastAsia="仿宋" w:hAnsi="仿宋" w:hint="eastAsia"/>
          <w:bCs/>
        </w:rPr>
        <w:t>基于国家三级公立医院考核体系，从国家三级公立医院绩效考核56项指标和院内考核指标中精选核心指标，支持临床、医技科室根据自身学科及管理战略发展规划，灵活设置专属管理指标。</w:t>
      </w:r>
      <w:r w:rsidR="00F66873" w:rsidRPr="00F11CEA">
        <w:rPr>
          <w:noProof/>
        </w:rPr>
        <w:drawing>
          <wp:inline distT="0" distB="0" distL="0" distR="0" wp14:anchorId="323D9EB5" wp14:editId="00FE4D04">
            <wp:extent cx="4258677" cy="5447665"/>
            <wp:effectExtent l="0" t="0" r="8890" b="635"/>
            <wp:docPr id="15464959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25699" name=""/>
                    <pic:cNvPicPr/>
                  </pic:nvPicPr>
                  <pic:blipFill>
                    <a:blip r:embed="rId26"/>
                    <a:stretch>
                      <a:fillRect/>
                    </a:stretch>
                  </pic:blipFill>
                  <pic:spPr>
                    <a:xfrm>
                      <a:off x="0" y="0"/>
                      <a:ext cx="4263231" cy="5453491"/>
                    </a:xfrm>
                    <a:prstGeom prst="rect">
                      <a:avLst/>
                    </a:prstGeom>
                  </pic:spPr>
                </pic:pic>
              </a:graphicData>
            </a:graphic>
          </wp:inline>
        </w:drawing>
      </w:r>
    </w:p>
    <w:p w14:paraId="7BE1629F" w14:textId="77777777" w:rsidR="00F66873" w:rsidRPr="00F11CEA" w:rsidRDefault="00F66873" w:rsidP="00F66873">
      <w:pPr>
        <w:spacing w:line="360" w:lineRule="auto"/>
        <w:ind w:firstLineChars="0" w:firstLine="0"/>
        <w:jc w:val="center"/>
        <w:rPr>
          <w:rFonts w:ascii="仿宋" w:eastAsia="仿宋" w:hAnsi="仿宋" w:hint="eastAsia"/>
          <w:bCs/>
        </w:rPr>
      </w:pPr>
      <w:r w:rsidRPr="00F11CEA">
        <w:rPr>
          <w:noProof/>
        </w:rPr>
        <w:lastRenderedPageBreak/>
        <w:drawing>
          <wp:inline distT="0" distB="0" distL="0" distR="0" wp14:anchorId="36DD3BF7" wp14:editId="60523E55">
            <wp:extent cx="4242326" cy="4875502"/>
            <wp:effectExtent l="0" t="0" r="6350" b="1905"/>
            <wp:docPr id="1084413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70402" name=""/>
                    <pic:cNvPicPr/>
                  </pic:nvPicPr>
                  <pic:blipFill>
                    <a:blip r:embed="rId27"/>
                    <a:stretch>
                      <a:fillRect/>
                    </a:stretch>
                  </pic:blipFill>
                  <pic:spPr>
                    <a:xfrm>
                      <a:off x="0" y="0"/>
                      <a:ext cx="4252396" cy="4887074"/>
                    </a:xfrm>
                    <a:prstGeom prst="rect">
                      <a:avLst/>
                    </a:prstGeom>
                  </pic:spPr>
                </pic:pic>
              </a:graphicData>
            </a:graphic>
          </wp:inline>
        </w:drawing>
      </w:r>
    </w:p>
    <w:p w14:paraId="109165BA" w14:textId="77777777" w:rsidR="00F66873" w:rsidRPr="00F11CEA" w:rsidRDefault="00F66873" w:rsidP="00F66873">
      <w:pPr>
        <w:spacing w:line="360" w:lineRule="auto"/>
        <w:ind w:firstLineChars="0" w:firstLine="0"/>
        <w:jc w:val="center"/>
        <w:rPr>
          <w:rFonts w:ascii="仿宋" w:eastAsia="仿宋" w:hAnsi="仿宋" w:hint="eastAsia"/>
          <w:b/>
        </w:rPr>
      </w:pPr>
      <w:r w:rsidRPr="00F11CEA">
        <w:rPr>
          <w:rFonts w:ascii="仿宋" w:eastAsia="仿宋" w:hAnsi="仿宋" w:hint="eastAsia"/>
          <w:b/>
        </w:rPr>
        <w:t>来源：《</w:t>
      </w:r>
      <w:r w:rsidRPr="00F11CEA">
        <w:rPr>
          <w:rFonts w:ascii="仿宋" w:eastAsia="仿宋" w:hAnsi="仿宋"/>
          <w:b/>
        </w:rPr>
        <w:t>国家三级公立医院绩效监测操作手册</w:t>
      </w:r>
      <w:r w:rsidRPr="00F11CEA">
        <w:rPr>
          <w:rFonts w:ascii="仿宋" w:eastAsia="仿宋" w:hAnsi="仿宋" w:hint="eastAsia"/>
          <w:b/>
        </w:rPr>
        <w:t>》的</w:t>
      </w:r>
      <w:r w:rsidRPr="00F11CEA">
        <w:rPr>
          <w:rFonts w:ascii="仿宋" w:eastAsia="仿宋" w:hAnsi="仿宋"/>
          <w:b/>
        </w:rPr>
        <w:t>三级公立医院绩效监测指标一览表</w:t>
      </w:r>
    </w:p>
    <w:p w14:paraId="3AA91916" w14:textId="34F83CB4" w:rsidR="003B5439" w:rsidRPr="00F11CEA" w:rsidRDefault="003B5439" w:rsidP="00F66873">
      <w:pPr>
        <w:spacing w:line="360" w:lineRule="auto"/>
        <w:ind w:firstLine="562"/>
        <w:rPr>
          <w:rFonts w:ascii="仿宋" w:eastAsia="仿宋" w:hAnsi="仿宋" w:hint="eastAsia"/>
          <w:b/>
        </w:rPr>
      </w:pPr>
      <w:r w:rsidRPr="00F11CEA">
        <w:rPr>
          <w:rFonts w:ascii="仿宋" w:eastAsia="仿宋" w:hAnsi="仿宋" w:hint="eastAsia"/>
          <w:b/>
        </w:rPr>
        <w:t>9.7学习中心</w:t>
      </w:r>
    </w:p>
    <w:p w14:paraId="0B6E9FF9" w14:textId="53FA450E" w:rsidR="00E65B69" w:rsidRPr="00F11CEA" w:rsidRDefault="003B5439" w:rsidP="00E65B69">
      <w:pPr>
        <w:spacing w:line="360" w:lineRule="auto"/>
        <w:ind w:firstLine="560"/>
        <w:rPr>
          <w:rFonts w:ascii="仿宋" w:eastAsia="仿宋" w:hAnsi="仿宋" w:hint="eastAsia"/>
          <w:bCs/>
        </w:rPr>
      </w:pPr>
      <w:r w:rsidRPr="00F11CEA">
        <w:rPr>
          <w:rFonts w:ascii="仿宋" w:eastAsia="仿宋" w:hAnsi="仿宋" w:hint="eastAsia"/>
          <w:bCs/>
        </w:rPr>
        <w:t>将教学部的学习交流平台以快捷链接形式集成至医院“三质”管理系统中，满足不同场景下访问需求，应符合安全访问规范，适配HTTPS协议，为“三质”专员提供一站式学习入口。</w:t>
      </w:r>
    </w:p>
    <w:p w14:paraId="72DCE945" w14:textId="7C4FEF8F" w:rsidR="003C308C" w:rsidRPr="00F11CEA" w:rsidRDefault="003C308C" w:rsidP="003C308C">
      <w:pPr>
        <w:spacing w:line="360" w:lineRule="auto"/>
        <w:ind w:firstLineChars="0" w:firstLine="0"/>
        <w:rPr>
          <w:rFonts w:ascii="仿宋" w:eastAsia="仿宋" w:hAnsi="仿宋" w:hint="eastAsia"/>
          <w:bCs/>
        </w:rPr>
      </w:pPr>
      <w:r w:rsidRPr="00F11CEA">
        <w:rPr>
          <w:rFonts w:ascii="仿宋" w:eastAsia="仿宋" w:hAnsi="仿宋"/>
          <w:bCs/>
          <w:noProof/>
        </w:rPr>
        <w:lastRenderedPageBreak/>
        <w:drawing>
          <wp:inline distT="0" distB="0" distL="0" distR="0" wp14:anchorId="7602ACAC" wp14:editId="6253736F">
            <wp:extent cx="5688330" cy="2970530"/>
            <wp:effectExtent l="0" t="0" r="7620" b="1270"/>
            <wp:docPr id="102802189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88330" cy="2970530"/>
                    </a:xfrm>
                    <a:prstGeom prst="rect">
                      <a:avLst/>
                    </a:prstGeom>
                    <a:noFill/>
                    <a:ln>
                      <a:noFill/>
                    </a:ln>
                  </pic:spPr>
                </pic:pic>
              </a:graphicData>
            </a:graphic>
          </wp:inline>
        </w:drawing>
      </w:r>
    </w:p>
    <w:p w14:paraId="45F6E352" w14:textId="3ABE3498" w:rsidR="00FE29B6" w:rsidRPr="00F11CEA" w:rsidRDefault="003C308C" w:rsidP="00FE29B6">
      <w:pPr>
        <w:spacing w:line="360" w:lineRule="auto"/>
        <w:ind w:firstLineChars="0" w:firstLine="0"/>
        <w:rPr>
          <w:rFonts w:ascii="仿宋" w:eastAsia="仿宋" w:hAnsi="仿宋" w:hint="eastAsia"/>
          <w:bCs/>
        </w:rPr>
      </w:pPr>
      <w:r w:rsidRPr="00F11CEA">
        <w:rPr>
          <w:rFonts w:ascii="仿宋" w:eastAsia="仿宋" w:hAnsi="仿宋"/>
          <w:bCs/>
          <w:noProof/>
        </w:rPr>
        <w:drawing>
          <wp:inline distT="0" distB="0" distL="0" distR="0" wp14:anchorId="0F7D8819" wp14:editId="0BC6BD29">
            <wp:extent cx="5688330" cy="2879090"/>
            <wp:effectExtent l="0" t="0" r="7620" b="0"/>
            <wp:docPr id="17298534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88330" cy="2879090"/>
                    </a:xfrm>
                    <a:prstGeom prst="rect">
                      <a:avLst/>
                    </a:prstGeom>
                    <a:noFill/>
                    <a:ln>
                      <a:noFill/>
                    </a:ln>
                  </pic:spPr>
                </pic:pic>
              </a:graphicData>
            </a:graphic>
          </wp:inline>
        </w:drawing>
      </w:r>
    </w:p>
    <w:p w14:paraId="3A6E86D8" w14:textId="1F794AC6" w:rsidR="003C308C" w:rsidRPr="00F11CEA" w:rsidRDefault="003C308C" w:rsidP="00FE29B6">
      <w:pPr>
        <w:spacing w:line="360" w:lineRule="auto"/>
        <w:ind w:firstLineChars="0" w:firstLine="0"/>
        <w:rPr>
          <w:rFonts w:ascii="仿宋" w:eastAsia="仿宋" w:hAnsi="仿宋" w:hint="eastAsia"/>
          <w:bCs/>
        </w:rPr>
      </w:pPr>
      <w:r w:rsidRPr="00F11CEA">
        <w:rPr>
          <w:rFonts w:ascii="仿宋" w:eastAsia="仿宋" w:hAnsi="仿宋"/>
          <w:bCs/>
          <w:noProof/>
        </w:rPr>
        <w:lastRenderedPageBreak/>
        <w:drawing>
          <wp:inline distT="0" distB="0" distL="0" distR="0" wp14:anchorId="63B543BE" wp14:editId="32384EBB">
            <wp:extent cx="5688330" cy="2910205"/>
            <wp:effectExtent l="0" t="0" r="7620" b="4445"/>
            <wp:docPr id="8595161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88330" cy="2910205"/>
                    </a:xfrm>
                    <a:prstGeom prst="rect">
                      <a:avLst/>
                    </a:prstGeom>
                    <a:noFill/>
                    <a:ln>
                      <a:noFill/>
                    </a:ln>
                  </pic:spPr>
                </pic:pic>
              </a:graphicData>
            </a:graphic>
          </wp:inline>
        </w:drawing>
      </w:r>
    </w:p>
    <w:p w14:paraId="02BF0751" w14:textId="4B73F79F" w:rsidR="003C308C" w:rsidRPr="00F11CEA" w:rsidRDefault="003C308C" w:rsidP="00FE29B6">
      <w:pPr>
        <w:spacing w:line="360" w:lineRule="auto"/>
        <w:ind w:firstLineChars="0" w:firstLine="0"/>
        <w:rPr>
          <w:rFonts w:ascii="仿宋" w:eastAsia="仿宋" w:hAnsi="仿宋" w:hint="eastAsia"/>
          <w:bCs/>
        </w:rPr>
      </w:pPr>
      <w:r w:rsidRPr="00F11CEA">
        <w:rPr>
          <w:rFonts w:ascii="仿宋" w:eastAsia="仿宋" w:hAnsi="仿宋"/>
          <w:bCs/>
          <w:noProof/>
        </w:rPr>
        <w:drawing>
          <wp:inline distT="0" distB="0" distL="0" distR="0" wp14:anchorId="67BB5067" wp14:editId="20C149C8">
            <wp:extent cx="5688330" cy="2955290"/>
            <wp:effectExtent l="0" t="0" r="7620" b="0"/>
            <wp:docPr id="20787203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88330" cy="2955290"/>
                    </a:xfrm>
                    <a:prstGeom prst="rect">
                      <a:avLst/>
                    </a:prstGeom>
                    <a:noFill/>
                    <a:ln>
                      <a:noFill/>
                    </a:ln>
                  </pic:spPr>
                </pic:pic>
              </a:graphicData>
            </a:graphic>
          </wp:inline>
        </w:drawing>
      </w:r>
    </w:p>
    <w:p w14:paraId="17C359F2" w14:textId="5C07B87A" w:rsidR="003C308C" w:rsidRPr="00F11CEA" w:rsidRDefault="003C308C" w:rsidP="003C308C">
      <w:pPr>
        <w:spacing w:line="360" w:lineRule="auto"/>
        <w:ind w:firstLineChars="0" w:firstLine="0"/>
        <w:jc w:val="center"/>
        <w:rPr>
          <w:rFonts w:ascii="仿宋" w:eastAsia="仿宋" w:hAnsi="仿宋" w:hint="eastAsia"/>
          <w:b/>
        </w:rPr>
      </w:pPr>
      <w:r w:rsidRPr="00F11CEA">
        <w:rPr>
          <w:rFonts w:ascii="仿宋" w:eastAsia="仿宋" w:hAnsi="仿宋" w:hint="eastAsia"/>
          <w:b/>
        </w:rPr>
        <w:t>学习中心</w:t>
      </w:r>
    </w:p>
    <w:p w14:paraId="1B71703D" w14:textId="67C3FE00" w:rsidR="000319E9" w:rsidRPr="00F11CEA" w:rsidRDefault="00000000">
      <w:pPr>
        <w:spacing w:line="360" w:lineRule="auto"/>
        <w:ind w:firstLine="562"/>
        <w:rPr>
          <w:rFonts w:ascii="仿宋" w:eastAsia="仿宋" w:hAnsi="仿宋" w:hint="eastAsia"/>
          <w:b/>
        </w:rPr>
      </w:pPr>
      <w:r w:rsidRPr="00F11CEA">
        <w:rPr>
          <w:rFonts w:ascii="仿宋" w:eastAsia="仿宋" w:hAnsi="仿宋"/>
          <w:b/>
        </w:rPr>
        <w:t>（十）</w:t>
      </w:r>
      <w:r w:rsidR="00E65B69" w:rsidRPr="00F11CEA">
        <w:rPr>
          <w:rFonts w:ascii="仿宋" w:eastAsia="仿宋" w:hAnsi="仿宋"/>
          <w:b/>
        </w:rPr>
        <w:t>业务层</w:t>
      </w:r>
    </w:p>
    <w:p w14:paraId="4AAC2736" w14:textId="507B825F" w:rsidR="000319E9" w:rsidRPr="00F11CEA" w:rsidRDefault="00E65B69">
      <w:pPr>
        <w:spacing w:line="360" w:lineRule="auto"/>
        <w:ind w:firstLine="560"/>
        <w:rPr>
          <w:rFonts w:ascii="仿宋" w:eastAsia="仿宋" w:hAnsi="仿宋" w:hint="eastAsia"/>
          <w:bCs/>
        </w:rPr>
      </w:pPr>
      <w:r w:rsidRPr="00F11CEA">
        <w:rPr>
          <w:rFonts w:ascii="仿宋" w:eastAsia="仿宋" w:hAnsi="仿宋"/>
          <w:bCs/>
        </w:rPr>
        <w:t>本章为医院智慧管理业务层建设要求，围绕医疗质量、医保质量、运营质量三大核心模块，从多维分析、趋势分析、异常分析、预警分析四方面展开，通过多维度数据整合与图表直观呈现，开展历史趋势预测与关联规律挖掘，实现业务数据实时监测、风险预警、根因分析及闭环处置，并建立多层级预警体系与“监测-预警-干预-改进”闭环管理机制，为医院</w:t>
      </w:r>
      <w:r w:rsidRPr="00F11CEA">
        <w:rPr>
          <w:rFonts w:ascii="仿宋" w:eastAsia="仿宋" w:hAnsi="仿宋"/>
          <w:bCs/>
        </w:rPr>
        <w:lastRenderedPageBreak/>
        <w:t>管理提供全面的数据支撑与风险管控。</w:t>
      </w:r>
    </w:p>
    <w:p w14:paraId="073F76EF" w14:textId="3BFFA8F2" w:rsidR="008D7C4B" w:rsidRPr="00F11CEA" w:rsidRDefault="008D7C4B" w:rsidP="00DA5CA7">
      <w:pPr>
        <w:spacing w:line="360" w:lineRule="auto"/>
        <w:ind w:firstLine="560"/>
        <w:rPr>
          <w:rFonts w:ascii="仿宋" w:eastAsia="仿宋" w:hAnsi="仿宋" w:hint="eastAsia"/>
          <w:bCs/>
        </w:rPr>
      </w:pPr>
      <w:r w:rsidRPr="00F11CEA">
        <w:rPr>
          <w:rFonts w:ascii="仿宋" w:eastAsia="仿宋" w:hAnsi="仿宋"/>
          <w:bCs/>
        </w:rPr>
        <w:t>在按病种付费模式下，医保支付标准与实际费用的差额在±10%以内通常被视为正常波动范围，超出此范围则需重点干预。</w:t>
      </w:r>
      <w:r w:rsidRPr="00F11CEA">
        <w:rPr>
          <w:rFonts w:ascii="仿宋" w:eastAsia="仿宋" w:hAnsi="仿宋" w:hint="eastAsia"/>
          <w:bCs/>
        </w:rPr>
        <w:t>亏损率在5%-10%之间的病种，多数可通过微调临床路径或优化费用结构实现盈亏平衡；亏损率超过10%的病种，往往涉及更深层次问题（如编码错误、临床路径偏离、不合理用药等），需要跨部门协同干预，因此将预警阈值设定为10%，既能避免过多无效预警（若阈值过低），又能确保高风险病种得到及时关注（若阈值过高则会遗漏问题）。</w:t>
      </w:r>
      <w:r w:rsidR="00DA5CA7" w:rsidRPr="00F11CEA">
        <w:rPr>
          <w:rFonts w:ascii="仿宋" w:eastAsia="仿宋" w:hAnsi="仿宋" w:hint="eastAsia"/>
          <w:bCs/>
        </w:rPr>
        <w:t>编制组参编单位试点数据显示，单病种亏损超10%预警机制实施后：高亏损病种识别准确率达85%以上，亏损病种整改周期缩短约35%，全院DRG/DIP结算盈亏面改善约31%。</w:t>
      </w:r>
    </w:p>
    <w:p w14:paraId="6B00AA6A" w14:textId="3D3BD35A" w:rsidR="00C0643D" w:rsidRPr="00F11CEA" w:rsidRDefault="00C0643D" w:rsidP="00DA5CA7">
      <w:pPr>
        <w:spacing w:line="360" w:lineRule="auto"/>
        <w:ind w:firstLine="560"/>
        <w:rPr>
          <w:rFonts w:ascii="仿宋" w:eastAsia="仿宋" w:hAnsi="仿宋" w:hint="eastAsia"/>
          <w:bCs/>
        </w:rPr>
      </w:pPr>
      <w:r w:rsidRPr="00F11CEA">
        <w:rPr>
          <w:rFonts w:ascii="仿宋" w:eastAsia="仿宋" w:hAnsi="仿宋"/>
          <w:bCs/>
        </w:rPr>
        <w:t>直接使用国家或省级层面的平均费用作为标准，无法反映不同地区经济发展水平、物价指数以及医院级别的实际差异。与同区域、同级别的医院进行横向比较</w:t>
      </w:r>
      <w:r w:rsidRPr="00F11CEA">
        <w:rPr>
          <w:rFonts w:ascii="仿宋" w:eastAsia="仿宋" w:hAnsi="仿宋" w:hint="eastAsia"/>
          <w:bCs/>
        </w:rPr>
        <w:t>，可</w:t>
      </w:r>
      <w:r w:rsidRPr="00F11CEA">
        <w:rPr>
          <w:rFonts w:ascii="仿宋" w:eastAsia="仿宋" w:hAnsi="仿宋"/>
          <w:bCs/>
        </w:rPr>
        <w:t>帮助医院找准自身定位</w:t>
      </w:r>
      <w:r w:rsidRPr="00F11CEA">
        <w:rPr>
          <w:rFonts w:ascii="仿宋" w:eastAsia="仿宋" w:hAnsi="仿宋" w:hint="eastAsia"/>
          <w:bCs/>
        </w:rPr>
        <w:t>。</w:t>
      </w:r>
    </w:p>
    <w:p w14:paraId="2F51722B" w14:textId="0C8F7F19" w:rsidR="00257B00" w:rsidRPr="00F11CEA" w:rsidRDefault="00257B00" w:rsidP="00DA5CA7">
      <w:pPr>
        <w:spacing w:line="360" w:lineRule="auto"/>
        <w:ind w:firstLine="560"/>
        <w:rPr>
          <w:rFonts w:ascii="仿宋" w:eastAsia="仿宋" w:hAnsi="仿宋" w:hint="eastAsia"/>
          <w:bCs/>
        </w:rPr>
      </w:pPr>
      <w:r w:rsidRPr="00F11CEA">
        <w:rPr>
          <w:rFonts w:ascii="仿宋" w:eastAsia="仿宋" w:hAnsi="仿宋"/>
          <w:bCs/>
        </w:rPr>
        <w:t>《国家卫生健康委办公厅关于印发国家三级公立医院绩效监测操作手册（2025版）的通知》中“17 抗菌药物使用强度（DDDs）”</w:t>
      </w:r>
      <w:r w:rsidRPr="00F11CEA">
        <w:rPr>
          <w:rFonts w:ascii="仿宋" w:eastAsia="仿宋" w:hAnsi="仿宋" w:hint="eastAsia"/>
          <w:bCs/>
        </w:rPr>
        <w:t>规定“</w:t>
      </w:r>
      <w:r w:rsidRPr="00F11CEA">
        <w:rPr>
          <w:rFonts w:ascii="仿宋" w:eastAsia="仿宋" w:hAnsi="仿宋"/>
          <w:bCs/>
        </w:rPr>
        <w:t>三级综合医院住院患者抗菌药物使用强度不超过40DDDs</w:t>
      </w:r>
      <w:r w:rsidRPr="00F11CEA">
        <w:rPr>
          <w:rFonts w:ascii="仿宋" w:eastAsia="仿宋" w:hAnsi="仿宋" w:hint="eastAsia"/>
          <w:bCs/>
        </w:rPr>
        <w:t>”。</w:t>
      </w:r>
    </w:p>
    <w:p w14:paraId="1F59035F" w14:textId="4A1E8DA2" w:rsidR="004C350D" w:rsidRPr="00F11CEA" w:rsidRDefault="004C350D" w:rsidP="004C350D">
      <w:pPr>
        <w:spacing w:line="360" w:lineRule="auto"/>
        <w:ind w:firstLineChars="0" w:firstLine="0"/>
        <w:jc w:val="center"/>
        <w:rPr>
          <w:rFonts w:ascii="仿宋" w:eastAsia="仿宋" w:hAnsi="仿宋" w:hint="eastAsia"/>
          <w:bCs/>
        </w:rPr>
      </w:pPr>
      <w:r w:rsidRPr="00F11CEA">
        <w:rPr>
          <w:noProof/>
        </w:rPr>
        <w:lastRenderedPageBreak/>
        <w:drawing>
          <wp:inline distT="0" distB="0" distL="0" distR="0" wp14:anchorId="112C5606" wp14:editId="03F6BEF2">
            <wp:extent cx="4516193" cy="5327374"/>
            <wp:effectExtent l="0" t="0" r="0" b="6985"/>
            <wp:docPr id="8343073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307392" name=""/>
                    <pic:cNvPicPr/>
                  </pic:nvPicPr>
                  <pic:blipFill>
                    <a:blip r:embed="rId34"/>
                    <a:stretch>
                      <a:fillRect/>
                    </a:stretch>
                  </pic:blipFill>
                  <pic:spPr>
                    <a:xfrm>
                      <a:off x="0" y="0"/>
                      <a:ext cx="4519197" cy="5330917"/>
                    </a:xfrm>
                    <a:prstGeom prst="rect">
                      <a:avLst/>
                    </a:prstGeom>
                  </pic:spPr>
                </pic:pic>
              </a:graphicData>
            </a:graphic>
          </wp:inline>
        </w:drawing>
      </w:r>
    </w:p>
    <w:p w14:paraId="46B977B8" w14:textId="5978A0FF" w:rsidR="004C350D" w:rsidRPr="00F11CEA" w:rsidRDefault="004C350D" w:rsidP="004C350D">
      <w:pPr>
        <w:spacing w:line="360" w:lineRule="auto"/>
        <w:ind w:firstLineChars="0" w:firstLine="0"/>
        <w:jc w:val="center"/>
        <w:rPr>
          <w:rFonts w:ascii="仿宋" w:eastAsia="仿宋" w:hAnsi="仿宋" w:hint="eastAsia"/>
          <w:b/>
        </w:rPr>
      </w:pPr>
      <w:r w:rsidRPr="00F11CEA">
        <w:rPr>
          <w:rFonts w:ascii="仿宋" w:eastAsia="仿宋" w:hAnsi="仿宋" w:hint="eastAsia"/>
          <w:b/>
        </w:rPr>
        <w:t>来源：《</w:t>
      </w:r>
      <w:r w:rsidRPr="00F11CEA">
        <w:rPr>
          <w:rFonts w:ascii="仿宋" w:eastAsia="仿宋" w:hAnsi="仿宋"/>
          <w:b/>
        </w:rPr>
        <w:t>国家卫生健康委办公厅关于印发国家三级公立医院绩效监测操作手册（2025版）的通知</w:t>
      </w:r>
      <w:r w:rsidRPr="00F11CEA">
        <w:rPr>
          <w:rFonts w:ascii="仿宋" w:eastAsia="仿宋" w:hAnsi="仿宋" w:hint="eastAsia"/>
          <w:b/>
        </w:rPr>
        <w:t xml:space="preserve">》中“17 </w:t>
      </w:r>
      <w:r w:rsidRPr="00F11CEA">
        <w:rPr>
          <w:rFonts w:ascii="仿宋" w:eastAsia="仿宋" w:hAnsi="仿宋"/>
          <w:b/>
        </w:rPr>
        <w:t>抗菌药物使用强度（DDDs）</w:t>
      </w:r>
      <w:r w:rsidRPr="00F11CEA">
        <w:rPr>
          <w:rFonts w:ascii="仿宋" w:eastAsia="仿宋" w:hAnsi="仿宋" w:hint="eastAsia"/>
          <w:b/>
        </w:rPr>
        <w:t>”</w:t>
      </w:r>
    </w:p>
    <w:p w14:paraId="5485C354" w14:textId="37F669B9" w:rsidR="00135073" w:rsidRPr="00F11CEA" w:rsidRDefault="00135073">
      <w:pPr>
        <w:spacing w:line="360" w:lineRule="auto"/>
        <w:ind w:firstLine="560"/>
        <w:rPr>
          <w:rFonts w:ascii="仿宋" w:eastAsia="仿宋" w:hAnsi="仿宋" w:hint="eastAsia"/>
          <w:bCs/>
        </w:rPr>
      </w:pPr>
      <w:r w:rsidRPr="00F11CEA">
        <w:rPr>
          <w:rFonts w:ascii="仿宋" w:eastAsia="仿宋" w:hAnsi="仿宋"/>
          <w:bCs/>
        </w:rPr>
        <w:t>编制组在参编单位实际推进“三质”管理系统建设过程中，总结出多维分析、趋势分析、异常分析、预警分析等模块的功能需求。本章关于从医院整体、科室单元、医师个体、患者群体及病案数据等维度进行分析的规定，关于以柱状图、折线图、饼图等形式呈现数据的规定，以及关于风险捕捉、根因分析、闭环处置支持等异常分析功能的规定，均来源于编制组在实际系统建设过程中形成的技术规范和管理经验。</w:t>
      </w:r>
    </w:p>
    <w:p w14:paraId="6206F7B4" w14:textId="6FC1DF78" w:rsidR="008A0A57" w:rsidRPr="00F11CEA" w:rsidRDefault="008A0A57" w:rsidP="008A0A57">
      <w:pPr>
        <w:spacing w:line="360" w:lineRule="auto"/>
        <w:ind w:firstLineChars="0" w:firstLine="0"/>
        <w:rPr>
          <w:rFonts w:ascii="仿宋" w:eastAsia="仿宋" w:hAnsi="仿宋" w:hint="eastAsia"/>
          <w:bCs/>
        </w:rPr>
      </w:pPr>
      <w:r w:rsidRPr="00F11CEA">
        <w:rPr>
          <w:rFonts w:ascii="仿宋" w:eastAsia="仿宋" w:hAnsi="仿宋"/>
          <w:bCs/>
          <w:noProof/>
        </w:rPr>
        <w:lastRenderedPageBreak/>
        <w:drawing>
          <wp:inline distT="0" distB="0" distL="0" distR="0" wp14:anchorId="22107E7B" wp14:editId="049F76F7">
            <wp:extent cx="5677535" cy="3164840"/>
            <wp:effectExtent l="0" t="0" r="0" b="0"/>
            <wp:docPr id="7440369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77535" cy="3164840"/>
                    </a:xfrm>
                    <a:prstGeom prst="rect">
                      <a:avLst/>
                    </a:prstGeom>
                    <a:noFill/>
                    <a:ln>
                      <a:noFill/>
                    </a:ln>
                  </pic:spPr>
                </pic:pic>
              </a:graphicData>
            </a:graphic>
          </wp:inline>
        </w:drawing>
      </w:r>
    </w:p>
    <w:p w14:paraId="4E3C6471" w14:textId="030A3E24" w:rsidR="008A0A57" w:rsidRPr="00F11CEA" w:rsidRDefault="008A0A57" w:rsidP="008A0A57">
      <w:pPr>
        <w:spacing w:line="360" w:lineRule="auto"/>
        <w:ind w:firstLineChars="0" w:firstLine="0"/>
        <w:rPr>
          <w:rFonts w:ascii="仿宋" w:eastAsia="仿宋" w:hAnsi="仿宋" w:hint="eastAsia"/>
          <w:bCs/>
        </w:rPr>
      </w:pPr>
      <w:r w:rsidRPr="00F11CEA">
        <w:rPr>
          <w:rFonts w:ascii="仿宋" w:eastAsia="仿宋" w:hAnsi="仿宋"/>
          <w:bCs/>
          <w:noProof/>
        </w:rPr>
        <w:drawing>
          <wp:inline distT="0" distB="0" distL="0" distR="0" wp14:anchorId="77CD4D67" wp14:editId="2102D483">
            <wp:extent cx="5677535" cy="3339465"/>
            <wp:effectExtent l="0" t="0" r="0" b="0"/>
            <wp:docPr id="13502723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77535" cy="3339465"/>
                    </a:xfrm>
                    <a:prstGeom prst="rect">
                      <a:avLst/>
                    </a:prstGeom>
                    <a:noFill/>
                    <a:ln>
                      <a:noFill/>
                    </a:ln>
                  </pic:spPr>
                </pic:pic>
              </a:graphicData>
            </a:graphic>
          </wp:inline>
        </w:drawing>
      </w:r>
    </w:p>
    <w:p w14:paraId="5618339F" w14:textId="70259DEC" w:rsidR="008A0A57" w:rsidRPr="00F11CEA" w:rsidRDefault="008A0A57" w:rsidP="008A0A57">
      <w:pPr>
        <w:spacing w:line="360" w:lineRule="auto"/>
        <w:ind w:firstLineChars="0" w:firstLine="0"/>
        <w:rPr>
          <w:rFonts w:ascii="仿宋" w:eastAsia="仿宋" w:hAnsi="仿宋" w:hint="eastAsia"/>
          <w:bCs/>
        </w:rPr>
      </w:pPr>
      <w:r w:rsidRPr="00F11CEA">
        <w:rPr>
          <w:rFonts w:ascii="仿宋" w:eastAsia="仿宋" w:hAnsi="仿宋"/>
          <w:bCs/>
          <w:noProof/>
        </w:rPr>
        <w:lastRenderedPageBreak/>
        <w:drawing>
          <wp:inline distT="0" distB="0" distL="0" distR="0" wp14:anchorId="714C4C69" wp14:editId="16539EE1">
            <wp:extent cx="5685155" cy="3402965"/>
            <wp:effectExtent l="0" t="0" r="0" b="6985"/>
            <wp:docPr id="14552495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85155" cy="3402965"/>
                    </a:xfrm>
                    <a:prstGeom prst="rect">
                      <a:avLst/>
                    </a:prstGeom>
                    <a:noFill/>
                    <a:ln>
                      <a:noFill/>
                    </a:ln>
                  </pic:spPr>
                </pic:pic>
              </a:graphicData>
            </a:graphic>
          </wp:inline>
        </w:drawing>
      </w:r>
    </w:p>
    <w:p w14:paraId="1E74FD59" w14:textId="2ECD5571" w:rsidR="008A0A57" w:rsidRPr="00F11CEA" w:rsidRDefault="008A0A57" w:rsidP="008A0A57">
      <w:pPr>
        <w:spacing w:line="360" w:lineRule="auto"/>
        <w:ind w:firstLineChars="0" w:firstLine="0"/>
        <w:jc w:val="center"/>
        <w:rPr>
          <w:rFonts w:ascii="仿宋" w:eastAsia="仿宋" w:hAnsi="仿宋" w:hint="eastAsia"/>
          <w:b/>
        </w:rPr>
      </w:pPr>
      <w:r w:rsidRPr="00F11CEA">
        <w:rPr>
          <w:rFonts w:ascii="仿宋" w:eastAsia="仿宋" w:hAnsi="仿宋"/>
          <w:b/>
        </w:rPr>
        <w:t>医疗业务</w:t>
      </w:r>
      <w:r w:rsidRPr="00F11CEA">
        <w:rPr>
          <w:rFonts w:ascii="仿宋" w:eastAsia="仿宋" w:hAnsi="仿宋" w:hint="eastAsia"/>
          <w:b/>
        </w:rPr>
        <w:t>趋势分析图</w:t>
      </w:r>
    </w:p>
    <w:p w14:paraId="502109A9" w14:textId="6B4214B5" w:rsidR="00665351" w:rsidRPr="00F11CEA" w:rsidRDefault="00665351" w:rsidP="00665351">
      <w:pPr>
        <w:spacing w:line="360" w:lineRule="auto"/>
        <w:ind w:firstLine="562"/>
        <w:rPr>
          <w:rFonts w:ascii="仿宋" w:eastAsia="仿宋" w:hAnsi="仿宋" w:hint="eastAsia"/>
          <w:b/>
        </w:rPr>
      </w:pPr>
      <w:r w:rsidRPr="00F11CEA">
        <w:rPr>
          <w:rFonts w:ascii="仿宋" w:eastAsia="仿宋" w:hAnsi="仿宋"/>
          <w:b/>
        </w:rPr>
        <w:t>（十</w:t>
      </w:r>
      <w:r w:rsidR="0086401D" w:rsidRPr="00F11CEA">
        <w:rPr>
          <w:rFonts w:ascii="仿宋" w:eastAsia="仿宋" w:hAnsi="仿宋" w:hint="eastAsia"/>
          <w:b/>
        </w:rPr>
        <w:t>一</w:t>
      </w:r>
      <w:r w:rsidRPr="00F11CEA">
        <w:rPr>
          <w:rFonts w:ascii="仿宋" w:eastAsia="仿宋" w:hAnsi="仿宋"/>
          <w:b/>
        </w:rPr>
        <w:t>）信息安全层</w:t>
      </w:r>
    </w:p>
    <w:p w14:paraId="775F0D38" w14:textId="73B68278" w:rsidR="00665351" w:rsidRPr="00F11CEA" w:rsidRDefault="00665351">
      <w:pPr>
        <w:spacing w:line="360" w:lineRule="auto"/>
        <w:ind w:firstLine="560"/>
        <w:rPr>
          <w:rFonts w:ascii="仿宋" w:eastAsia="仿宋" w:hAnsi="仿宋" w:hint="eastAsia"/>
          <w:bCs/>
        </w:rPr>
      </w:pPr>
      <w:r w:rsidRPr="00F11CEA">
        <w:rPr>
          <w:rFonts w:ascii="仿宋" w:eastAsia="仿宋" w:hAnsi="仿宋"/>
          <w:bCs/>
        </w:rPr>
        <w:t>本章为医院管理系统信息安全层建设要求，从一般要求、制度保障、数据安全、应用安全四方面进行规范，明确需建立信息技术与安全保障体系，网络安全、系统安全等需符合相关国家标准，同步建立并落实设备使用、密码管理等安全制度与检查机制，通过加密传输、权限管控、协议安全等构建数据安全防护体系，并依托身份认证、权限管理、通信存储加密及安全监测等措施保障应用安全，形成完整的信息安全管理体系。</w:t>
      </w:r>
    </w:p>
    <w:p w14:paraId="7D06E612" w14:textId="5828F242" w:rsidR="006B3809" w:rsidRPr="00F11CEA" w:rsidRDefault="006B3809">
      <w:pPr>
        <w:spacing w:line="360" w:lineRule="auto"/>
        <w:ind w:firstLine="560"/>
        <w:rPr>
          <w:rFonts w:ascii="仿宋" w:eastAsia="仿宋" w:hAnsi="仿宋" w:hint="eastAsia"/>
          <w:bCs/>
        </w:rPr>
      </w:pPr>
      <w:r w:rsidRPr="00F11CEA">
        <w:rPr>
          <w:rFonts w:ascii="仿宋" w:eastAsia="仿宋" w:hAnsi="仿宋"/>
          <w:bCs/>
        </w:rPr>
        <w:t>行业实践表明，医院信息系统的数据安全防护需构建“技术+管理+人员”三位一体的体系，围绕数据“产生-传输-存储-使用-销毁”全生命周期落实安全措施。在技术层面，采用TLS/SSL协议加密数据传输，敏感数据加密存储，基于角色的权限管理严格划分医生、护士、管理员等角色权限，实现最小权限原则；在管理层面，健全安全制度，规范操作流程，建</w:t>
      </w:r>
      <w:r w:rsidRPr="00F11CEA">
        <w:rPr>
          <w:rFonts w:ascii="仿宋" w:eastAsia="仿宋" w:hAnsi="仿宋"/>
          <w:bCs/>
        </w:rPr>
        <w:lastRenderedPageBreak/>
        <w:t>立应急响应机制并定期演练；在人员层面，加强安全培训，规范操作流程。本章11.3条关于TLS/SSL加密技术保障数据传输安全、建立基于RBAC的权限管控模型的规定，以及11.4.3条关于身份认证、权限管理的规定，体现了上述行业实践的技术要求。</w:t>
      </w:r>
    </w:p>
    <w:p w14:paraId="191ABD9B" w14:textId="4937EEE0" w:rsidR="001D0262" w:rsidRPr="00F11CEA" w:rsidRDefault="001D0262" w:rsidP="001D0262">
      <w:pPr>
        <w:spacing w:line="360" w:lineRule="auto"/>
        <w:ind w:firstLine="560"/>
        <w:rPr>
          <w:rFonts w:ascii="仿宋" w:eastAsia="仿宋" w:hAnsi="仿宋" w:hint="eastAsia"/>
          <w:bCs/>
        </w:rPr>
      </w:pPr>
      <w:r w:rsidRPr="00F11CEA">
        <w:rPr>
          <w:rFonts w:ascii="仿宋" w:eastAsia="仿宋" w:hAnsi="仿宋" w:hint="eastAsia"/>
          <w:bCs/>
        </w:rPr>
        <w:t>“制度保障”与“应用安全”主要参考</w:t>
      </w:r>
      <w:r w:rsidRPr="00F11CEA">
        <w:rPr>
          <w:rFonts w:ascii="仿宋" w:eastAsia="仿宋" w:hAnsi="仿宋"/>
          <w:bCs/>
        </w:rPr>
        <w:t>DB 14/T 3271—2025</w:t>
      </w:r>
      <w:r w:rsidRPr="00F11CEA">
        <w:rPr>
          <w:rFonts w:ascii="仿宋" w:eastAsia="仿宋" w:hAnsi="仿宋" w:hint="eastAsia"/>
          <w:bCs/>
        </w:rPr>
        <w:t>《疾控机构传染病实验室管理信息系统建设规范》进行修改调整</w:t>
      </w:r>
    </w:p>
    <w:p w14:paraId="21046328" w14:textId="7DA22E1C" w:rsidR="001D0262" w:rsidRPr="00F11CEA" w:rsidRDefault="001D0262" w:rsidP="001D0262">
      <w:pPr>
        <w:spacing w:line="360" w:lineRule="auto"/>
        <w:ind w:firstLineChars="0" w:firstLine="0"/>
        <w:rPr>
          <w:rFonts w:ascii="仿宋" w:eastAsia="仿宋" w:hAnsi="仿宋" w:hint="eastAsia"/>
          <w:bCs/>
        </w:rPr>
      </w:pPr>
      <w:r w:rsidRPr="00F11CEA">
        <w:rPr>
          <w:noProof/>
        </w:rPr>
        <w:drawing>
          <wp:inline distT="0" distB="0" distL="0" distR="0" wp14:anchorId="51CFD112" wp14:editId="4A08D5BB">
            <wp:extent cx="5688330" cy="1804035"/>
            <wp:effectExtent l="0" t="0" r="7620" b="5715"/>
            <wp:docPr id="20333538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353816" name=""/>
                    <pic:cNvPicPr/>
                  </pic:nvPicPr>
                  <pic:blipFill>
                    <a:blip r:embed="rId38"/>
                    <a:stretch>
                      <a:fillRect/>
                    </a:stretch>
                  </pic:blipFill>
                  <pic:spPr>
                    <a:xfrm>
                      <a:off x="0" y="0"/>
                      <a:ext cx="5688330" cy="1804035"/>
                    </a:xfrm>
                    <a:prstGeom prst="rect">
                      <a:avLst/>
                    </a:prstGeom>
                  </pic:spPr>
                </pic:pic>
              </a:graphicData>
            </a:graphic>
          </wp:inline>
        </w:drawing>
      </w:r>
    </w:p>
    <w:p w14:paraId="0B682BDC" w14:textId="6DC0B777" w:rsidR="001D0262" w:rsidRPr="00F11CEA" w:rsidRDefault="001D0262" w:rsidP="001D0262">
      <w:pPr>
        <w:spacing w:line="360" w:lineRule="auto"/>
        <w:ind w:firstLineChars="0" w:firstLine="0"/>
        <w:rPr>
          <w:rFonts w:ascii="仿宋" w:eastAsia="仿宋" w:hAnsi="仿宋" w:hint="eastAsia"/>
          <w:bCs/>
        </w:rPr>
      </w:pPr>
      <w:r w:rsidRPr="00F11CEA">
        <w:rPr>
          <w:noProof/>
        </w:rPr>
        <w:drawing>
          <wp:inline distT="0" distB="0" distL="0" distR="0" wp14:anchorId="154B3743" wp14:editId="71699258">
            <wp:extent cx="5688330" cy="2724150"/>
            <wp:effectExtent l="0" t="0" r="7620" b="0"/>
            <wp:docPr id="8002248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224877" name=""/>
                    <pic:cNvPicPr/>
                  </pic:nvPicPr>
                  <pic:blipFill>
                    <a:blip r:embed="rId39"/>
                    <a:stretch>
                      <a:fillRect/>
                    </a:stretch>
                  </pic:blipFill>
                  <pic:spPr>
                    <a:xfrm>
                      <a:off x="0" y="0"/>
                      <a:ext cx="5688330" cy="2724150"/>
                    </a:xfrm>
                    <a:prstGeom prst="rect">
                      <a:avLst/>
                    </a:prstGeom>
                  </pic:spPr>
                </pic:pic>
              </a:graphicData>
            </a:graphic>
          </wp:inline>
        </w:drawing>
      </w:r>
    </w:p>
    <w:p w14:paraId="3D42AB53" w14:textId="5379E9A3" w:rsidR="001D0262" w:rsidRPr="00F11CEA" w:rsidRDefault="001D0262" w:rsidP="001D0262">
      <w:pPr>
        <w:spacing w:line="360" w:lineRule="auto"/>
        <w:ind w:firstLineChars="0" w:firstLine="0"/>
        <w:jc w:val="center"/>
        <w:rPr>
          <w:rFonts w:ascii="仿宋" w:eastAsia="仿宋" w:hAnsi="仿宋" w:hint="eastAsia"/>
          <w:b/>
        </w:rPr>
      </w:pPr>
      <w:r w:rsidRPr="00F11CEA">
        <w:rPr>
          <w:rFonts w:ascii="仿宋" w:eastAsia="仿宋" w:hAnsi="仿宋" w:hint="eastAsia"/>
          <w:b/>
        </w:rPr>
        <w:t>来源：</w:t>
      </w:r>
      <w:r w:rsidRPr="00F11CEA">
        <w:rPr>
          <w:rFonts w:ascii="仿宋" w:eastAsia="仿宋" w:hAnsi="仿宋"/>
          <w:b/>
        </w:rPr>
        <w:t>DB 14/T 3271—2025</w:t>
      </w:r>
      <w:r w:rsidRPr="00F11CEA">
        <w:rPr>
          <w:rFonts w:ascii="仿宋" w:eastAsia="仿宋" w:hAnsi="仿宋" w:hint="eastAsia"/>
          <w:b/>
        </w:rPr>
        <w:t>《疾控机构传染病实验室管理信息系统建设规范》</w:t>
      </w:r>
    </w:p>
    <w:p w14:paraId="1BFD15B7" w14:textId="5736D1AA" w:rsidR="001D0262" w:rsidRPr="00F11CEA" w:rsidRDefault="0086401D" w:rsidP="001D0262">
      <w:pPr>
        <w:spacing w:line="360" w:lineRule="auto"/>
        <w:ind w:firstLine="562"/>
        <w:rPr>
          <w:rFonts w:ascii="仿宋" w:eastAsia="仿宋" w:hAnsi="仿宋" w:hint="eastAsia"/>
          <w:b/>
        </w:rPr>
      </w:pPr>
      <w:r w:rsidRPr="00F11CEA">
        <w:rPr>
          <w:rFonts w:ascii="仿宋" w:eastAsia="仿宋" w:hAnsi="仿宋"/>
          <w:b/>
        </w:rPr>
        <w:t>（十</w:t>
      </w:r>
      <w:r w:rsidRPr="00F11CEA">
        <w:rPr>
          <w:rFonts w:ascii="仿宋" w:eastAsia="仿宋" w:hAnsi="仿宋" w:hint="eastAsia"/>
          <w:b/>
        </w:rPr>
        <w:t>二</w:t>
      </w:r>
      <w:r w:rsidRPr="00F11CEA">
        <w:rPr>
          <w:rFonts w:ascii="仿宋" w:eastAsia="仿宋" w:hAnsi="仿宋"/>
          <w:b/>
        </w:rPr>
        <w:t>）用户交互层</w:t>
      </w:r>
    </w:p>
    <w:p w14:paraId="6FCA5D3A" w14:textId="3A35073A" w:rsidR="0086401D" w:rsidRPr="00F11CEA" w:rsidRDefault="0086401D">
      <w:pPr>
        <w:spacing w:line="360" w:lineRule="auto"/>
        <w:ind w:firstLine="560"/>
        <w:rPr>
          <w:rFonts w:ascii="仿宋" w:eastAsia="仿宋" w:hAnsi="仿宋" w:hint="eastAsia"/>
          <w:bCs/>
        </w:rPr>
      </w:pPr>
      <w:r w:rsidRPr="00F11CEA">
        <w:rPr>
          <w:rFonts w:ascii="仿宋" w:eastAsia="仿宋" w:hAnsi="仿宋"/>
          <w:bCs/>
        </w:rPr>
        <w:t>本章为系统用户交互层建设要求，明确系统需支持主流浏览器访问并</w:t>
      </w:r>
      <w:r w:rsidRPr="00F11CEA">
        <w:rPr>
          <w:rFonts w:ascii="仿宋" w:eastAsia="仿宋" w:hAnsi="仿宋"/>
          <w:bCs/>
        </w:rPr>
        <w:lastRenderedPageBreak/>
        <w:t>适配PC、手机、大屏等多终端，界面支持多维度数据钻取与指标展示；同时规范了基础功能模块，实现多角色分级登录与权限管理，设置功能图标化快捷入口，并涵盖医疗质量、医保质量、运营质量、“三质”专员及公立医院绩效考核指标库等核心业务模块。</w:t>
      </w:r>
    </w:p>
    <w:p w14:paraId="5AB8617D" w14:textId="36644C6A" w:rsidR="00724C84" w:rsidRPr="00F11CEA" w:rsidRDefault="00724C84" w:rsidP="00D74573">
      <w:pPr>
        <w:spacing w:line="360" w:lineRule="auto"/>
        <w:ind w:firstLineChars="0" w:firstLine="0"/>
        <w:jc w:val="center"/>
        <w:rPr>
          <w:rFonts w:ascii="仿宋" w:eastAsia="仿宋" w:hAnsi="仿宋" w:hint="eastAsia"/>
          <w:bCs/>
        </w:rPr>
      </w:pPr>
      <w:r w:rsidRPr="00F11CEA">
        <w:rPr>
          <w:rFonts w:ascii="仿宋" w:eastAsia="仿宋" w:hAnsi="仿宋"/>
          <w:bCs/>
          <w:noProof/>
        </w:rPr>
        <w:drawing>
          <wp:inline distT="0" distB="0" distL="0" distR="0" wp14:anchorId="4FBF58CC" wp14:editId="68CD4991">
            <wp:extent cx="5105275" cy="2639834"/>
            <wp:effectExtent l="0" t="0" r="635" b="8255"/>
            <wp:docPr id="20315964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115254" cy="2644994"/>
                    </a:xfrm>
                    <a:prstGeom prst="rect">
                      <a:avLst/>
                    </a:prstGeom>
                    <a:noFill/>
                    <a:ln>
                      <a:noFill/>
                    </a:ln>
                  </pic:spPr>
                </pic:pic>
              </a:graphicData>
            </a:graphic>
          </wp:inline>
        </w:drawing>
      </w:r>
    </w:p>
    <w:p w14:paraId="5E7B9CF0" w14:textId="77777777" w:rsidR="000319E9" w:rsidRPr="00F11CEA" w:rsidRDefault="00000000">
      <w:pPr>
        <w:spacing w:line="360" w:lineRule="auto"/>
        <w:ind w:firstLine="640"/>
        <w:rPr>
          <w:rFonts w:ascii="黑体" w:eastAsia="黑体" w:hAnsi="黑体" w:hint="eastAsia"/>
          <w:bCs/>
          <w:sz w:val="24"/>
          <w:szCs w:val="24"/>
        </w:rPr>
      </w:pPr>
      <w:r w:rsidRPr="00F11CEA">
        <w:rPr>
          <w:rFonts w:ascii="黑体" w:eastAsia="黑体" w:hAnsi="黑体" w:hint="eastAsia"/>
          <w:sz w:val="32"/>
          <w:szCs w:val="32"/>
        </w:rPr>
        <w:t>六、重大意见分歧的处理依据和结果</w:t>
      </w:r>
    </w:p>
    <w:p w14:paraId="474078FB" w14:textId="77777777" w:rsidR="000319E9" w:rsidRPr="00F11CEA" w:rsidRDefault="00000000">
      <w:pPr>
        <w:ind w:firstLine="560"/>
        <w:rPr>
          <w:rFonts w:ascii="仿宋" w:eastAsia="仿宋" w:hAnsi="仿宋" w:hint="eastAsia"/>
        </w:rPr>
      </w:pPr>
      <w:r w:rsidRPr="00F11CEA">
        <w:rPr>
          <w:rFonts w:ascii="仿宋" w:eastAsia="仿宋" w:hAnsi="仿宋" w:hint="eastAsia"/>
        </w:rPr>
        <w:t>本标准研制过程中无重大分歧意见。</w:t>
      </w:r>
    </w:p>
    <w:p w14:paraId="0F6E0E34" w14:textId="77777777" w:rsidR="000319E9" w:rsidRPr="00F11CEA" w:rsidRDefault="00000000">
      <w:pPr>
        <w:spacing w:line="360" w:lineRule="auto"/>
        <w:ind w:firstLine="640"/>
        <w:rPr>
          <w:rFonts w:ascii="黑体" w:eastAsia="黑体" w:hAnsi="黑体" w:hint="eastAsia"/>
          <w:bCs/>
          <w:sz w:val="32"/>
          <w:szCs w:val="32"/>
        </w:rPr>
      </w:pPr>
      <w:r w:rsidRPr="00F11CEA">
        <w:rPr>
          <w:rFonts w:ascii="黑体" w:eastAsia="黑体" w:hAnsi="黑体" w:hint="eastAsia"/>
          <w:bCs/>
          <w:sz w:val="32"/>
          <w:szCs w:val="32"/>
        </w:rPr>
        <w:t>七、实施标准的措施</w:t>
      </w:r>
    </w:p>
    <w:p w14:paraId="0C238C47" w14:textId="77777777" w:rsidR="000319E9" w:rsidRPr="00F11CEA" w:rsidRDefault="00000000">
      <w:pPr>
        <w:spacing w:line="500" w:lineRule="exact"/>
        <w:ind w:firstLine="562"/>
        <w:rPr>
          <w:rFonts w:ascii="仿宋" w:eastAsia="仿宋" w:hAnsi="仿宋" w:hint="eastAsia"/>
          <w:b/>
        </w:rPr>
      </w:pPr>
      <w:r w:rsidRPr="00F11CEA">
        <w:rPr>
          <w:rFonts w:ascii="仿宋" w:eastAsia="仿宋" w:hAnsi="仿宋" w:hint="eastAsia"/>
          <w:b/>
        </w:rPr>
        <w:t>（一）标准报批发布后，成立标准宣贯工作组</w:t>
      </w:r>
    </w:p>
    <w:p w14:paraId="4AC939CA" w14:textId="77777777" w:rsidR="000319E9" w:rsidRPr="00F11CEA" w:rsidRDefault="00000000">
      <w:pPr>
        <w:spacing w:line="500" w:lineRule="exact"/>
        <w:ind w:firstLine="560"/>
        <w:rPr>
          <w:rFonts w:ascii="仿宋" w:eastAsia="仿宋" w:hAnsi="仿宋" w:hint="eastAsia"/>
        </w:rPr>
      </w:pPr>
      <w:r w:rsidRPr="00F11CEA">
        <w:rPr>
          <w:rFonts w:ascii="仿宋" w:eastAsia="仿宋" w:hAnsi="仿宋" w:hint="eastAsia"/>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4BAC47D" w14:textId="77777777" w:rsidR="000319E9" w:rsidRPr="00F11CEA" w:rsidRDefault="00000000">
      <w:pPr>
        <w:spacing w:line="500" w:lineRule="exact"/>
        <w:ind w:firstLine="562"/>
        <w:rPr>
          <w:rFonts w:ascii="仿宋" w:eastAsia="仿宋" w:hAnsi="仿宋" w:hint="eastAsia"/>
          <w:b/>
        </w:rPr>
      </w:pPr>
      <w:r w:rsidRPr="00F11CEA">
        <w:rPr>
          <w:rFonts w:ascii="仿宋" w:eastAsia="仿宋" w:hAnsi="仿宋" w:hint="eastAsia"/>
          <w:b/>
        </w:rPr>
        <w:t>（二）组织开展标准宣贯培训</w:t>
      </w:r>
    </w:p>
    <w:p w14:paraId="2C10BB8A" w14:textId="65980E0E" w:rsidR="000319E9" w:rsidRPr="00F11CEA" w:rsidRDefault="00FB7590">
      <w:pPr>
        <w:spacing w:line="500" w:lineRule="exact"/>
        <w:ind w:firstLine="560"/>
        <w:rPr>
          <w:rFonts w:ascii="仿宋" w:eastAsia="仿宋" w:hAnsi="仿宋" w:hint="eastAsia"/>
        </w:rPr>
      </w:pPr>
      <w:r w:rsidRPr="00F11CEA">
        <w:rPr>
          <w:rFonts w:ascii="仿宋" w:eastAsia="仿宋" w:hAnsi="仿宋"/>
        </w:rPr>
        <w:t>标准发布实施后，标准宣贯工作小组制作标准解读宣贯培训PPT课件和标准核心技术说明书，并按标准宣贯培训计划深入各级医院相关科室（如医务科、医保办、运营管理部、信息中心等），对医院管理人员及临床医务人员开展标准宣贯培训，对标准进行逐条解读，让相关人员掌握标准</w:t>
      </w:r>
      <w:r w:rsidRPr="00F11CEA">
        <w:rPr>
          <w:rFonts w:ascii="仿宋" w:eastAsia="仿宋" w:hAnsi="仿宋"/>
        </w:rPr>
        <w:lastRenderedPageBreak/>
        <w:t>核心技术内容，助力标准实施落地，推动广西医疗机构“医疗-医保-运营”协同管理质量的标准化提升</w:t>
      </w:r>
      <w:r w:rsidRPr="00F11CEA">
        <w:rPr>
          <w:rFonts w:ascii="仿宋" w:eastAsia="仿宋" w:hAnsi="仿宋" w:hint="eastAsia"/>
        </w:rPr>
        <w:t>。</w:t>
      </w:r>
    </w:p>
    <w:p w14:paraId="18F76597" w14:textId="77777777" w:rsidR="000319E9" w:rsidRPr="00F11CEA" w:rsidRDefault="00000000">
      <w:pPr>
        <w:spacing w:line="500" w:lineRule="exact"/>
        <w:ind w:firstLine="562"/>
        <w:rPr>
          <w:rFonts w:ascii="仿宋" w:eastAsia="仿宋" w:hAnsi="仿宋" w:hint="eastAsia"/>
          <w:b/>
        </w:rPr>
      </w:pPr>
      <w:r w:rsidRPr="00F11CEA">
        <w:rPr>
          <w:rFonts w:ascii="仿宋" w:eastAsia="仿宋" w:hAnsi="仿宋" w:hint="eastAsia"/>
          <w:b/>
        </w:rPr>
        <w:t>（三）开展标准实施交流会，收集标准实施反馈信息</w:t>
      </w:r>
    </w:p>
    <w:p w14:paraId="66011E21" w14:textId="1C902E3C" w:rsidR="000319E9" w:rsidRPr="00F11CEA" w:rsidRDefault="00FB7590">
      <w:pPr>
        <w:spacing w:line="500" w:lineRule="exact"/>
        <w:ind w:firstLine="560"/>
        <w:rPr>
          <w:rFonts w:ascii="仿宋" w:eastAsia="仿宋" w:hAnsi="仿宋" w:hint="eastAsia"/>
        </w:rPr>
      </w:pPr>
      <w:r w:rsidRPr="00F11CEA">
        <w:rPr>
          <w:rFonts w:ascii="仿宋" w:eastAsia="仿宋" w:hAnsi="仿宋"/>
        </w:rPr>
        <w:t>标准起草小组深入各级医院相关科室组织医院管理人员及临床医务人员召开标准实施交流会，听取标准实施过程中存在的问题并做好记录和解答，对存在的问题组织专家团队进行研讨，为标准的复审修订做准备</w:t>
      </w:r>
      <w:r w:rsidRPr="00F11CEA">
        <w:rPr>
          <w:rFonts w:ascii="仿宋" w:eastAsia="仿宋" w:hAnsi="仿宋" w:hint="eastAsia"/>
        </w:rPr>
        <w:t>。</w:t>
      </w:r>
    </w:p>
    <w:p w14:paraId="53EDD4BE" w14:textId="77777777" w:rsidR="000319E9" w:rsidRPr="00F11CEA" w:rsidRDefault="00000000">
      <w:pPr>
        <w:spacing w:line="500" w:lineRule="exact"/>
        <w:ind w:firstLine="562"/>
        <w:rPr>
          <w:rFonts w:ascii="仿宋" w:eastAsia="仿宋" w:hAnsi="仿宋" w:hint="eastAsia"/>
          <w:b/>
        </w:rPr>
      </w:pPr>
      <w:r w:rsidRPr="00F11CEA">
        <w:rPr>
          <w:rFonts w:ascii="仿宋" w:eastAsia="仿宋" w:hAnsi="仿宋" w:hint="eastAsia"/>
          <w:b/>
        </w:rPr>
        <w:t>（四）开展标准实施效果评估</w:t>
      </w:r>
    </w:p>
    <w:p w14:paraId="6607676B" w14:textId="77777777" w:rsidR="000319E9" w:rsidRPr="00F11CEA" w:rsidRDefault="00000000">
      <w:pPr>
        <w:spacing w:line="500" w:lineRule="exact"/>
        <w:ind w:firstLine="560"/>
        <w:rPr>
          <w:rFonts w:ascii="仿宋" w:eastAsia="仿宋" w:hAnsi="仿宋" w:hint="eastAsia"/>
        </w:rPr>
      </w:pPr>
      <w:r w:rsidRPr="00F11CEA">
        <w:rPr>
          <w:rFonts w:ascii="仿宋" w:eastAsia="仿宋" w:hAnsi="仿宋" w:hint="eastAsia"/>
        </w:rPr>
        <w:t>标准实施满2年，每年标准宣贯工作组采取网络调查、问卷调查、实地调研、召开座谈会或论证会、专家咨询等方式开展标准实施效果评估，并形成标准实施效果评估报告，为标准的复审修订做准备。</w:t>
      </w:r>
    </w:p>
    <w:p w14:paraId="45177160" w14:textId="77777777" w:rsidR="000319E9" w:rsidRPr="00F11CEA" w:rsidRDefault="00000000">
      <w:pPr>
        <w:spacing w:line="500" w:lineRule="exact"/>
        <w:ind w:firstLine="640"/>
        <w:rPr>
          <w:rFonts w:hint="eastAsia"/>
        </w:rPr>
      </w:pPr>
      <w:r w:rsidRPr="00F11CEA">
        <w:rPr>
          <w:rFonts w:ascii="黑体" w:eastAsia="黑体" w:hAnsi="黑体" w:hint="eastAsia"/>
          <w:bCs/>
          <w:sz w:val="32"/>
          <w:szCs w:val="32"/>
        </w:rPr>
        <w:t>八、其他应当说明的事项</w:t>
      </w:r>
    </w:p>
    <w:p w14:paraId="2F65533B" w14:textId="77777777" w:rsidR="000319E9" w:rsidRPr="00F11CEA" w:rsidRDefault="00000000">
      <w:pPr>
        <w:spacing w:line="520" w:lineRule="exact"/>
        <w:ind w:firstLine="560"/>
        <w:rPr>
          <w:rFonts w:ascii="仿宋" w:eastAsia="仿宋" w:hAnsi="仿宋" w:hint="eastAsia"/>
        </w:rPr>
      </w:pPr>
      <w:r w:rsidRPr="00F11CEA">
        <w:rPr>
          <w:rFonts w:ascii="仿宋" w:eastAsia="仿宋" w:hAnsi="仿宋" w:hint="eastAsia"/>
        </w:rPr>
        <w:t>无。</w:t>
      </w:r>
    </w:p>
    <w:p w14:paraId="5D36D2BA" w14:textId="77777777" w:rsidR="000319E9" w:rsidRPr="00F11CEA" w:rsidRDefault="00000000">
      <w:pPr>
        <w:spacing w:line="520" w:lineRule="exact"/>
        <w:ind w:firstLine="640"/>
        <w:rPr>
          <w:rFonts w:hint="eastAsia"/>
        </w:rPr>
      </w:pPr>
      <w:r w:rsidRPr="00F11CEA">
        <w:rPr>
          <w:rFonts w:ascii="黑体" w:eastAsia="黑体" w:hAnsi="黑体" w:hint="eastAsia"/>
          <w:sz w:val="32"/>
          <w:szCs w:val="32"/>
        </w:rPr>
        <w:t>九、自我承诺</w:t>
      </w:r>
    </w:p>
    <w:p w14:paraId="1B3F10AD" w14:textId="77777777" w:rsidR="000319E9" w:rsidRPr="00F11CEA" w:rsidRDefault="00000000">
      <w:pPr>
        <w:ind w:firstLine="560"/>
        <w:rPr>
          <w:rFonts w:ascii="仿宋" w:eastAsia="仿宋" w:hAnsi="仿宋" w:hint="eastAsia"/>
        </w:rPr>
      </w:pPr>
      <w:r w:rsidRPr="00F11CEA">
        <w:rPr>
          <w:rFonts w:ascii="仿宋" w:eastAsia="仿宋" w:hAnsi="仿宋" w:hint="eastAsia"/>
        </w:rPr>
        <w:t>该标准的内容符合国家相关法律法规，技术要求不低于强制性国家标准的相关技术要求，与相关的国家、行业推荐性标准协调一致，标准的编写符合GB/T 1.1-2020的要求。</w:t>
      </w:r>
    </w:p>
    <w:p w14:paraId="5D6F6DED" w14:textId="77777777" w:rsidR="000319E9" w:rsidRPr="00F11CEA" w:rsidRDefault="000319E9">
      <w:pPr>
        <w:ind w:firstLine="560"/>
        <w:rPr>
          <w:rFonts w:ascii="仿宋" w:eastAsia="仿宋" w:hAnsi="仿宋" w:hint="eastAsia"/>
        </w:rPr>
      </w:pPr>
    </w:p>
    <w:p w14:paraId="16D8F5F7" w14:textId="5AC8FB6A" w:rsidR="000319E9" w:rsidRPr="00F11CEA" w:rsidRDefault="00000000">
      <w:pPr>
        <w:spacing w:line="360" w:lineRule="auto"/>
        <w:ind w:firstLine="560"/>
        <w:jc w:val="right"/>
        <w:rPr>
          <w:rFonts w:ascii="仿宋" w:eastAsia="仿宋" w:hAnsi="仿宋" w:hint="eastAsia"/>
          <w:bCs/>
        </w:rPr>
      </w:pPr>
      <w:r w:rsidRPr="00F11CEA">
        <w:rPr>
          <w:rFonts w:ascii="仿宋" w:eastAsia="仿宋" w:hAnsi="仿宋" w:hint="eastAsia"/>
          <w:bCs/>
        </w:rPr>
        <w:t>团体标准《</w:t>
      </w:r>
      <w:r w:rsidR="00693CB7" w:rsidRPr="00F11CEA">
        <w:rPr>
          <w:rFonts w:ascii="仿宋" w:eastAsia="仿宋" w:hAnsi="仿宋" w:hint="eastAsia"/>
        </w:rPr>
        <w:t>医疗机构“医疗-医保-运营”质量管理系统技术规范</w:t>
      </w:r>
      <w:r w:rsidRPr="00F11CEA">
        <w:rPr>
          <w:rFonts w:ascii="仿宋" w:eastAsia="仿宋" w:hAnsi="仿宋" w:hint="eastAsia"/>
          <w:bCs/>
        </w:rPr>
        <w:t>》</w:t>
      </w:r>
    </w:p>
    <w:p w14:paraId="1C60C88B" w14:textId="77777777" w:rsidR="000319E9" w:rsidRPr="00F11CEA" w:rsidRDefault="00000000">
      <w:pPr>
        <w:spacing w:line="360" w:lineRule="auto"/>
        <w:ind w:firstLine="560"/>
        <w:jc w:val="right"/>
        <w:rPr>
          <w:rFonts w:ascii="仿宋" w:eastAsia="仿宋" w:hAnsi="仿宋" w:hint="eastAsia"/>
          <w:bCs/>
        </w:rPr>
      </w:pPr>
      <w:r w:rsidRPr="00F11CEA">
        <w:rPr>
          <w:rFonts w:ascii="仿宋" w:eastAsia="仿宋" w:hAnsi="仿宋" w:hint="eastAsia"/>
          <w:bCs/>
        </w:rPr>
        <w:t>标准编制工作组</w:t>
      </w:r>
    </w:p>
    <w:p w14:paraId="47FA3EBC" w14:textId="26D3A72E" w:rsidR="000319E9" w:rsidRDefault="00000000">
      <w:pPr>
        <w:spacing w:line="360" w:lineRule="auto"/>
        <w:ind w:firstLine="560"/>
        <w:jc w:val="right"/>
        <w:rPr>
          <w:rFonts w:ascii="仿宋" w:eastAsia="仿宋" w:hAnsi="仿宋" w:hint="eastAsia"/>
          <w:bCs/>
        </w:rPr>
      </w:pPr>
      <w:r w:rsidRPr="00F11CEA">
        <w:rPr>
          <w:rFonts w:ascii="仿宋" w:eastAsia="仿宋" w:hAnsi="仿宋" w:hint="eastAsia"/>
          <w:bCs/>
        </w:rPr>
        <w:t>202</w:t>
      </w:r>
      <w:r w:rsidR="00484D46" w:rsidRPr="00F11CEA">
        <w:rPr>
          <w:rFonts w:ascii="仿宋" w:eastAsia="仿宋" w:hAnsi="仿宋" w:hint="eastAsia"/>
          <w:bCs/>
        </w:rPr>
        <w:t>6</w:t>
      </w:r>
      <w:r w:rsidRPr="00F11CEA">
        <w:rPr>
          <w:rFonts w:ascii="仿宋" w:eastAsia="仿宋" w:hAnsi="仿宋" w:hint="eastAsia"/>
          <w:bCs/>
        </w:rPr>
        <w:t>年</w:t>
      </w:r>
      <w:r w:rsidR="00F11CEA">
        <w:rPr>
          <w:rFonts w:ascii="仿宋" w:eastAsia="仿宋" w:hAnsi="仿宋" w:hint="eastAsia"/>
          <w:bCs/>
        </w:rPr>
        <w:t>6</w:t>
      </w:r>
      <w:r w:rsidRPr="00F11CEA">
        <w:rPr>
          <w:rFonts w:ascii="仿宋" w:eastAsia="仿宋" w:hAnsi="仿宋" w:hint="eastAsia"/>
          <w:bCs/>
        </w:rPr>
        <w:t>月</w:t>
      </w:r>
      <w:r w:rsidR="00F11CEA">
        <w:rPr>
          <w:rFonts w:ascii="仿宋" w:eastAsia="仿宋" w:hAnsi="仿宋" w:hint="eastAsia"/>
          <w:bCs/>
        </w:rPr>
        <w:t>23</w:t>
      </w:r>
      <w:r w:rsidRPr="00F11CEA">
        <w:rPr>
          <w:rFonts w:ascii="仿宋" w:eastAsia="仿宋" w:hAnsi="仿宋" w:hint="eastAsia"/>
          <w:bCs/>
        </w:rPr>
        <w:t>日</w:t>
      </w:r>
    </w:p>
    <w:sectPr w:rsidR="000319E9">
      <w:headerReference w:type="even" r:id="rId41"/>
      <w:headerReference w:type="default" r:id="rId42"/>
      <w:footerReference w:type="even" r:id="rId43"/>
      <w:footerReference w:type="default" r:id="rId44"/>
      <w:headerReference w:type="first" r:id="rId45"/>
      <w:footerReference w:type="first" r:id="rId46"/>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1AA914" w14:textId="77777777" w:rsidR="00676252" w:rsidRDefault="00676252">
      <w:pPr>
        <w:ind w:firstLine="560"/>
        <w:rPr>
          <w:rFonts w:hint="eastAsia"/>
        </w:rPr>
      </w:pPr>
      <w:r>
        <w:separator/>
      </w:r>
    </w:p>
  </w:endnote>
  <w:endnote w:type="continuationSeparator" w:id="0">
    <w:p w14:paraId="6000B269" w14:textId="77777777" w:rsidR="00676252" w:rsidRDefault="00676252">
      <w:pPr>
        <w:ind w:firstLine="560"/>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Microsoft JhengHei Light">
    <w:panose1 w:val="020B0304030504040204"/>
    <w:charset w:val="88"/>
    <w:family w:val="swiss"/>
    <w:pitch w:val="variable"/>
    <w:sig w:usb0="800002A7" w:usb1="28CF4400" w:usb2="00000016" w:usb3="00000000" w:csb0="00100009" w:csb1="00000000"/>
  </w:font>
  <w:font w:name="黑体">
    <w:altName w:val="SimHei"/>
    <w:panose1 w:val="02010609060101010101"/>
    <w:charset w:val="86"/>
    <w:family w:val="modern"/>
    <w:pitch w:val="fixed"/>
    <w:sig w:usb0="800002BF" w:usb1="38CF7CFA" w:usb2="00000016" w:usb3="00000000" w:csb0="00040001" w:csb1="00000000"/>
    <w:embedRegular r:id="rId1" w:subsetted="1" w:fontKey="{11F037E1-737A-4F29-9661-A5E816F12B48}"/>
  </w:font>
  <w:font w:name="方正小标宋简体">
    <w:panose1 w:val="03000509000000000000"/>
    <w:charset w:val="86"/>
    <w:family w:val="script"/>
    <w:pitch w:val="fixed"/>
    <w:sig w:usb0="00000001" w:usb1="080E0000" w:usb2="00000010" w:usb3="00000000" w:csb0="00040000" w:csb1="00000000"/>
    <w:embedRegular r:id="rId2" w:subsetted="1" w:fontKey="{AEE33322-69C2-4DB5-837F-1D3130156E5E}"/>
  </w:font>
  <w:font w:name="仿宋">
    <w:panose1 w:val="02010609060101010101"/>
    <w:charset w:val="86"/>
    <w:family w:val="modern"/>
    <w:pitch w:val="fixed"/>
    <w:sig w:usb0="800002BF" w:usb1="38CF7CFA" w:usb2="00000016" w:usb3="00000000" w:csb0="00040001" w:csb1="00000000"/>
    <w:embedRegular r:id="rId3" w:subsetted="1" w:fontKey="{4D29F6F7-65E9-4DF4-86CD-AFE60681E663}"/>
    <w:embedBold r:id="rId4" w:subsetted="1" w:fontKey="{AF8E6D41-C793-4595-BC99-B26D713EDD18}"/>
  </w:font>
  <w:font w:name="楷体">
    <w:panose1 w:val="02010609060101010101"/>
    <w:charset w:val="86"/>
    <w:family w:val="modern"/>
    <w:pitch w:val="fixed"/>
    <w:sig w:usb0="800002BF" w:usb1="38CF7CFA" w:usb2="00000016" w:usb3="00000000" w:csb0="00040001" w:csb1="00000000"/>
    <w:embedBold r:id="rId5" w:subsetted="1" w:fontKey="{D1626D8C-0050-4674-845C-20A4FA4EE3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13648" w14:textId="77777777" w:rsidR="000319E9" w:rsidRDefault="000319E9">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1"/>
        <w:szCs w:val="21"/>
      </w:rPr>
      <w:id w:val="898794691"/>
    </w:sdtPr>
    <w:sdtEndPr>
      <w:rPr>
        <w:rFonts w:ascii="宋体" w:eastAsia="宋体" w:hAnsi="宋体"/>
      </w:rPr>
    </w:sdtEndPr>
    <w:sdtContent>
      <w:p w14:paraId="22ACEA07" w14:textId="77777777" w:rsidR="000319E9" w:rsidRDefault="00000000">
        <w:pPr>
          <w:pStyle w:val="a5"/>
          <w:ind w:firstLine="560"/>
          <w:jc w:val="center"/>
          <w:rPr>
            <w:rFonts w:ascii="宋体" w:eastAsia="宋体" w:hAnsi="宋体" w:hint="eastAsia"/>
            <w:sz w:val="21"/>
            <w:szCs w:val="21"/>
          </w:rPr>
        </w:pPr>
        <w:r>
          <w:rPr>
            <w:rFonts w:ascii="宋体" w:eastAsia="宋体" w:hAnsi="宋体"/>
            <w:sz w:val="21"/>
            <w:szCs w:val="21"/>
          </w:rPr>
          <w:fldChar w:fldCharType="begin"/>
        </w:r>
        <w:r>
          <w:rPr>
            <w:rFonts w:ascii="宋体" w:eastAsia="宋体" w:hAnsi="宋体"/>
            <w:sz w:val="21"/>
            <w:szCs w:val="21"/>
          </w:rPr>
          <w:instrText>PAGE   \* MERGEFORMAT</w:instrText>
        </w:r>
        <w:r>
          <w:rPr>
            <w:rFonts w:ascii="宋体" w:eastAsia="宋体" w:hAnsi="宋体"/>
            <w:sz w:val="21"/>
            <w:szCs w:val="21"/>
          </w:rPr>
          <w:fldChar w:fldCharType="separate"/>
        </w:r>
        <w:r>
          <w:rPr>
            <w:rFonts w:ascii="宋体" w:eastAsia="宋体" w:hAnsi="宋体"/>
            <w:sz w:val="21"/>
            <w:szCs w:val="21"/>
            <w:lang w:val="zh-CN"/>
          </w:rPr>
          <w:t>2</w:t>
        </w:r>
        <w:r>
          <w:rPr>
            <w:rFonts w:ascii="宋体" w:eastAsia="宋体" w:hAnsi="宋体"/>
            <w:sz w:val="21"/>
            <w:szCs w:val="21"/>
          </w:rPr>
          <w:fldChar w:fldCharType="end"/>
        </w:r>
      </w:p>
    </w:sdtContent>
  </w:sdt>
  <w:p w14:paraId="5E9AD187" w14:textId="77777777" w:rsidR="000319E9" w:rsidRDefault="000319E9">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ADD2A" w14:textId="77777777" w:rsidR="000319E9" w:rsidRDefault="000319E9">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ED9933" w14:textId="77777777" w:rsidR="00676252" w:rsidRDefault="00676252">
      <w:pPr>
        <w:ind w:firstLine="560"/>
        <w:rPr>
          <w:rFonts w:hint="eastAsia"/>
        </w:rPr>
      </w:pPr>
      <w:r>
        <w:separator/>
      </w:r>
    </w:p>
  </w:footnote>
  <w:footnote w:type="continuationSeparator" w:id="0">
    <w:p w14:paraId="6577E6AC" w14:textId="77777777" w:rsidR="00676252" w:rsidRDefault="00676252">
      <w:pPr>
        <w:ind w:firstLine="560"/>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513FF9" w14:textId="77777777" w:rsidR="000319E9" w:rsidRDefault="000319E9">
    <w:pPr>
      <w:pStyle w:val="a7"/>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FE4647" w14:textId="77777777" w:rsidR="000319E9" w:rsidRDefault="000319E9">
    <w:pPr>
      <w:pStyle w:val="a7"/>
      <w:rPr>
        <w:rFonts w:hint="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3F332A" w14:textId="77777777" w:rsidR="000319E9" w:rsidRDefault="000319E9">
    <w:pPr>
      <w:pStyle w:val="a7"/>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082E8A"/>
    <w:multiLevelType w:val="hybridMultilevel"/>
    <w:tmpl w:val="F760BD28"/>
    <w:lvl w:ilvl="0" w:tplc="ADF4F85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22541830"/>
    <w:multiLevelType w:val="hybridMultilevel"/>
    <w:tmpl w:val="226C0904"/>
    <w:lvl w:ilvl="0" w:tplc="2DBAC474">
      <w:start w:val="1"/>
      <w:numFmt w:val="decimal"/>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2" w15:restartNumberingAfterBreak="0">
    <w:nsid w:val="57BA48DA"/>
    <w:multiLevelType w:val="hybridMultilevel"/>
    <w:tmpl w:val="EF68FCB6"/>
    <w:lvl w:ilvl="0" w:tplc="A21ED65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646260FA"/>
    <w:multiLevelType w:val="multilevel"/>
    <w:tmpl w:val="646260FA"/>
    <w:lvl w:ilvl="0">
      <w:start w:val="1"/>
      <w:numFmt w:val="decimal"/>
      <w:pStyle w:val="a"/>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4" w15:restartNumberingAfterBreak="0">
    <w:nsid w:val="69C5748B"/>
    <w:multiLevelType w:val="hybridMultilevel"/>
    <w:tmpl w:val="95DCC6D0"/>
    <w:lvl w:ilvl="0" w:tplc="00BC990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6D5D5A5A"/>
    <w:multiLevelType w:val="hybridMultilevel"/>
    <w:tmpl w:val="EA5C5F98"/>
    <w:lvl w:ilvl="0" w:tplc="3342DAA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977876501">
    <w:abstractNumId w:val="3"/>
  </w:num>
  <w:num w:numId="2" w16cid:durableId="1473643788">
    <w:abstractNumId w:val="0"/>
  </w:num>
  <w:num w:numId="3" w16cid:durableId="1642269519">
    <w:abstractNumId w:val="4"/>
  </w:num>
  <w:num w:numId="4" w16cid:durableId="2084373267">
    <w:abstractNumId w:val="1"/>
  </w:num>
  <w:num w:numId="5" w16cid:durableId="1981154058">
    <w:abstractNumId w:val="2"/>
  </w:num>
  <w:num w:numId="6" w16cid:durableId="24264087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saveSubset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EwNTM5NzYwMDRjMzkwZTVkZjY2ODkwMGIxNGU0OTUifQ=="/>
  </w:docVars>
  <w:rsids>
    <w:rsidRoot w:val="00D8504A"/>
    <w:rsid w:val="00001688"/>
    <w:rsid w:val="0000792F"/>
    <w:rsid w:val="00010798"/>
    <w:rsid w:val="000130E4"/>
    <w:rsid w:val="00014759"/>
    <w:rsid w:val="00015D01"/>
    <w:rsid w:val="00016982"/>
    <w:rsid w:val="00017240"/>
    <w:rsid w:val="0002506C"/>
    <w:rsid w:val="00025346"/>
    <w:rsid w:val="000260BA"/>
    <w:rsid w:val="000319E9"/>
    <w:rsid w:val="00036370"/>
    <w:rsid w:val="00043970"/>
    <w:rsid w:val="000457DF"/>
    <w:rsid w:val="00047B89"/>
    <w:rsid w:val="00065133"/>
    <w:rsid w:val="00066A61"/>
    <w:rsid w:val="000764B6"/>
    <w:rsid w:val="00081630"/>
    <w:rsid w:val="00082650"/>
    <w:rsid w:val="000843CA"/>
    <w:rsid w:val="00087593"/>
    <w:rsid w:val="00094242"/>
    <w:rsid w:val="00097EC3"/>
    <w:rsid w:val="000A00E1"/>
    <w:rsid w:val="000A5F04"/>
    <w:rsid w:val="000A5F81"/>
    <w:rsid w:val="000A737E"/>
    <w:rsid w:val="000A7E5D"/>
    <w:rsid w:val="000B3703"/>
    <w:rsid w:val="000B3E3C"/>
    <w:rsid w:val="000B3E49"/>
    <w:rsid w:val="000B694D"/>
    <w:rsid w:val="000D00EC"/>
    <w:rsid w:val="000D7AD7"/>
    <w:rsid w:val="000E7880"/>
    <w:rsid w:val="001004D4"/>
    <w:rsid w:val="0010126F"/>
    <w:rsid w:val="00101A56"/>
    <w:rsid w:val="001063F4"/>
    <w:rsid w:val="00112EBC"/>
    <w:rsid w:val="00115540"/>
    <w:rsid w:val="00115E0A"/>
    <w:rsid w:val="00116EBA"/>
    <w:rsid w:val="0011794B"/>
    <w:rsid w:val="001204ED"/>
    <w:rsid w:val="001205C6"/>
    <w:rsid w:val="001225EB"/>
    <w:rsid w:val="00122F32"/>
    <w:rsid w:val="00123CDB"/>
    <w:rsid w:val="00125C6A"/>
    <w:rsid w:val="00126B38"/>
    <w:rsid w:val="001327BD"/>
    <w:rsid w:val="00135073"/>
    <w:rsid w:val="0013624D"/>
    <w:rsid w:val="001373FB"/>
    <w:rsid w:val="001440A8"/>
    <w:rsid w:val="00144AC7"/>
    <w:rsid w:val="00147AEB"/>
    <w:rsid w:val="001506FF"/>
    <w:rsid w:val="00152F60"/>
    <w:rsid w:val="00154BA2"/>
    <w:rsid w:val="001632E2"/>
    <w:rsid w:val="00167C82"/>
    <w:rsid w:val="00170878"/>
    <w:rsid w:val="001731D7"/>
    <w:rsid w:val="00175883"/>
    <w:rsid w:val="001878F2"/>
    <w:rsid w:val="001952D3"/>
    <w:rsid w:val="00196688"/>
    <w:rsid w:val="001A1D48"/>
    <w:rsid w:val="001A48AF"/>
    <w:rsid w:val="001A7DA4"/>
    <w:rsid w:val="001B39E4"/>
    <w:rsid w:val="001B7A46"/>
    <w:rsid w:val="001C07BE"/>
    <w:rsid w:val="001C499C"/>
    <w:rsid w:val="001C4A2F"/>
    <w:rsid w:val="001D0262"/>
    <w:rsid w:val="001D1DEC"/>
    <w:rsid w:val="001E2D5F"/>
    <w:rsid w:val="001E51A5"/>
    <w:rsid w:val="001E7E59"/>
    <w:rsid w:val="001F265F"/>
    <w:rsid w:val="001F5FA7"/>
    <w:rsid w:val="001F6028"/>
    <w:rsid w:val="002005AB"/>
    <w:rsid w:val="00201843"/>
    <w:rsid w:val="002023D9"/>
    <w:rsid w:val="00205475"/>
    <w:rsid w:val="00206F76"/>
    <w:rsid w:val="00207B25"/>
    <w:rsid w:val="0021006B"/>
    <w:rsid w:val="00210F64"/>
    <w:rsid w:val="00211299"/>
    <w:rsid w:val="00211BC3"/>
    <w:rsid w:val="00212BD2"/>
    <w:rsid w:val="002202F9"/>
    <w:rsid w:val="00220313"/>
    <w:rsid w:val="00220605"/>
    <w:rsid w:val="002210AD"/>
    <w:rsid w:val="002230F4"/>
    <w:rsid w:val="002236DE"/>
    <w:rsid w:val="00224182"/>
    <w:rsid w:val="00224FA6"/>
    <w:rsid w:val="00226BA3"/>
    <w:rsid w:val="0023134C"/>
    <w:rsid w:val="002332B8"/>
    <w:rsid w:val="0024072B"/>
    <w:rsid w:val="00240FBD"/>
    <w:rsid w:val="002411EF"/>
    <w:rsid w:val="00241E5A"/>
    <w:rsid w:val="00241F5B"/>
    <w:rsid w:val="00244849"/>
    <w:rsid w:val="002475E6"/>
    <w:rsid w:val="0025375D"/>
    <w:rsid w:val="0025402A"/>
    <w:rsid w:val="0025646F"/>
    <w:rsid w:val="00257096"/>
    <w:rsid w:val="00257223"/>
    <w:rsid w:val="00257B00"/>
    <w:rsid w:val="00260909"/>
    <w:rsid w:val="00265DE2"/>
    <w:rsid w:val="00271A29"/>
    <w:rsid w:val="002728C4"/>
    <w:rsid w:val="00272BA7"/>
    <w:rsid w:val="00274288"/>
    <w:rsid w:val="00292138"/>
    <w:rsid w:val="00292BAB"/>
    <w:rsid w:val="00294BB0"/>
    <w:rsid w:val="00296CF7"/>
    <w:rsid w:val="00297112"/>
    <w:rsid w:val="002A280D"/>
    <w:rsid w:val="002A57F2"/>
    <w:rsid w:val="002A75F0"/>
    <w:rsid w:val="002A7EE6"/>
    <w:rsid w:val="002B0E18"/>
    <w:rsid w:val="002B211A"/>
    <w:rsid w:val="002C1258"/>
    <w:rsid w:val="002C24C6"/>
    <w:rsid w:val="002D032C"/>
    <w:rsid w:val="002D0A6E"/>
    <w:rsid w:val="002D1785"/>
    <w:rsid w:val="002D7B2E"/>
    <w:rsid w:val="002E6ADA"/>
    <w:rsid w:val="002F0437"/>
    <w:rsid w:val="002F3130"/>
    <w:rsid w:val="002F3C85"/>
    <w:rsid w:val="002F7AC0"/>
    <w:rsid w:val="0030242B"/>
    <w:rsid w:val="00304D3B"/>
    <w:rsid w:val="00311822"/>
    <w:rsid w:val="0031277A"/>
    <w:rsid w:val="00314749"/>
    <w:rsid w:val="00314FE9"/>
    <w:rsid w:val="00315938"/>
    <w:rsid w:val="00315E04"/>
    <w:rsid w:val="00316143"/>
    <w:rsid w:val="00316ABF"/>
    <w:rsid w:val="00317E40"/>
    <w:rsid w:val="00320F17"/>
    <w:rsid w:val="00323289"/>
    <w:rsid w:val="00324C4A"/>
    <w:rsid w:val="00331D3C"/>
    <w:rsid w:val="0034105C"/>
    <w:rsid w:val="003429C1"/>
    <w:rsid w:val="003438A4"/>
    <w:rsid w:val="00343B34"/>
    <w:rsid w:val="00347A7E"/>
    <w:rsid w:val="00350735"/>
    <w:rsid w:val="0035087D"/>
    <w:rsid w:val="00353087"/>
    <w:rsid w:val="00357630"/>
    <w:rsid w:val="003635D2"/>
    <w:rsid w:val="00367078"/>
    <w:rsid w:val="00370C5E"/>
    <w:rsid w:val="003725BE"/>
    <w:rsid w:val="0037290D"/>
    <w:rsid w:val="00383A63"/>
    <w:rsid w:val="00386C12"/>
    <w:rsid w:val="00391298"/>
    <w:rsid w:val="00392760"/>
    <w:rsid w:val="0039753E"/>
    <w:rsid w:val="003A02F6"/>
    <w:rsid w:val="003A239E"/>
    <w:rsid w:val="003A60F4"/>
    <w:rsid w:val="003A6677"/>
    <w:rsid w:val="003A778C"/>
    <w:rsid w:val="003B02FC"/>
    <w:rsid w:val="003B07BB"/>
    <w:rsid w:val="003B0B21"/>
    <w:rsid w:val="003B5439"/>
    <w:rsid w:val="003B61FF"/>
    <w:rsid w:val="003B6B32"/>
    <w:rsid w:val="003C1F02"/>
    <w:rsid w:val="003C27A2"/>
    <w:rsid w:val="003C308C"/>
    <w:rsid w:val="003C364E"/>
    <w:rsid w:val="003D2C1A"/>
    <w:rsid w:val="003D33A5"/>
    <w:rsid w:val="003D3FA2"/>
    <w:rsid w:val="003D6668"/>
    <w:rsid w:val="003D7DA0"/>
    <w:rsid w:val="003E50B9"/>
    <w:rsid w:val="003F0176"/>
    <w:rsid w:val="0040418D"/>
    <w:rsid w:val="00405121"/>
    <w:rsid w:val="00411568"/>
    <w:rsid w:val="00415E0C"/>
    <w:rsid w:val="00416809"/>
    <w:rsid w:val="00425124"/>
    <w:rsid w:val="004271B1"/>
    <w:rsid w:val="004278A3"/>
    <w:rsid w:val="0044032B"/>
    <w:rsid w:val="0044207F"/>
    <w:rsid w:val="0044291B"/>
    <w:rsid w:val="0044352C"/>
    <w:rsid w:val="00443784"/>
    <w:rsid w:val="00446507"/>
    <w:rsid w:val="00446A07"/>
    <w:rsid w:val="00451DF6"/>
    <w:rsid w:val="0045444C"/>
    <w:rsid w:val="00454986"/>
    <w:rsid w:val="00461A17"/>
    <w:rsid w:val="00473FC3"/>
    <w:rsid w:val="00474F61"/>
    <w:rsid w:val="0047596D"/>
    <w:rsid w:val="00480875"/>
    <w:rsid w:val="00484122"/>
    <w:rsid w:val="00484BF5"/>
    <w:rsid w:val="00484D46"/>
    <w:rsid w:val="0049028C"/>
    <w:rsid w:val="00492678"/>
    <w:rsid w:val="004A4C7A"/>
    <w:rsid w:val="004A5C1F"/>
    <w:rsid w:val="004A67C7"/>
    <w:rsid w:val="004A68A2"/>
    <w:rsid w:val="004B044B"/>
    <w:rsid w:val="004B12C8"/>
    <w:rsid w:val="004B17BD"/>
    <w:rsid w:val="004B46FE"/>
    <w:rsid w:val="004B4B6D"/>
    <w:rsid w:val="004B58A8"/>
    <w:rsid w:val="004B6BAD"/>
    <w:rsid w:val="004C0EA0"/>
    <w:rsid w:val="004C0FC7"/>
    <w:rsid w:val="004C12BB"/>
    <w:rsid w:val="004C33B3"/>
    <w:rsid w:val="004C350D"/>
    <w:rsid w:val="004D0588"/>
    <w:rsid w:val="004D0E9D"/>
    <w:rsid w:val="004D4599"/>
    <w:rsid w:val="004D4D14"/>
    <w:rsid w:val="004D7CCC"/>
    <w:rsid w:val="004E60E8"/>
    <w:rsid w:val="004E6E45"/>
    <w:rsid w:val="004E7209"/>
    <w:rsid w:val="004E74E5"/>
    <w:rsid w:val="004E7FC2"/>
    <w:rsid w:val="004F3B2E"/>
    <w:rsid w:val="004F4EEC"/>
    <w:rsid w:val="004F5E2D"/>
    <w:rsid w:val="004F6D98"/>
    <w:rsid w:val="00500037"/>
    <w:rsid w:val="0050108C"/>
    <w:rsid w:val="00503329"/>
    <w:rsid w:val="00504C5A"/>
    <w:rsid w:val="005058CA"/>
    <w:rsid w:val="00507C1B"/>
    <w:rsid w:val="00513801"/>
    <w:rsid w:val="00516486"/>
    <w:rsid w:val="0052010C"/>
    <w:rsid w:val="005268AE"/>
    <w:rsid w:val="00527434"/>
    <w:rsid w:val="00530179"/>
    <w:rsid w:val="00530633"/>
    <w:rsid w:val="00530CFD"/>
    <w:rsid w:val="005321CD"/>
    <w:rsid w:val="0053430A"/>
    <w:rsid w:val="005356EA"/>
    <w:rsid w:val="00535B74"/>
    <w:rsid w:val="00542602"/>
    <w:rsid w:val="00556BB5"/>
    <w:rsid w:val="00561C96"/>
    <w:rsid w:val="00563422"/>
    <w:rsid w:val="00575BB6"/>
    <w:rsid w:val="00581DB6"/>
    <w:rsid w:val="0058471F"/>
    <w:rsid w:val="00594F68"/>
    <w:rsid w:val="005A188C"/>
    <w:rsid w:val="005A256F"/>
    <w:rsid w:val="005A2AD2"/>
    <w:rsid w:val="005A3536"/>
    <w:rsid w:val="005B025F"/>
    <w:rsid w:val="005B4869"/>
    <w:rsid w:val="005B7B36"/>
    <w:rsid w:val="005C2D9B"/>
    <w:rsid w:val="005D0116"/>
    <w:rsid w:val="005D01C9"/>
    <w:rsid w:val="005D0AF3"/>
    <w:rsid w:val="005D182F"/>
    <w:rsid w:val="005D29EC"/>
    <w:rsid w:val="005D6BC8"/>
    <w:rsid w:val="005E10DD"/>
    <w:rsid w:val="005E5B68"/>
    <w:rsid w:val="005E5DA5"/>
    <w:rsid w:val="005F45B4"/>
    <w:rsid w:val="00606AB5"/>
    <w:rsid w:val="00607551"/>
    <w:rsid w:val="006108F7"/>
    <w:rsid w:val="00613387"/>
    <w:rsid w:val="0061457F"/>
    <w:rsid w:val="00615357"/>
    <w:rsid w:val="0062040D"/>
    <w:rsid w:val="00624AB9"/>
    <w:rsid w:val="00624DB1"/>
    <w:rsid w:val="00630B4B"/>
    <w:rsid w:val="0063122D"/>
    <w:rsid w:val="0063151D"/>
    <w:rsid w:val="006321AE"/>
    <w:rsid w:val="0064083A"/>
    <w:rsid w:val="00643264"/>
    <w:rsid w:val="0064508D"/>
    <w:rsid w:val="006503C0"/>
    <w:rsid w:val="006507EF"/>
    <w:rsid w:val="00651011"/>
    <w:rsid w:val="00652179"/>
    <w:rsid w:val="00654469"/>
    <w:rsid w:val="006545C6"/>
    <w:rsid w:val="006559BF"/>
    <w:rsid w:val="00664853"/>
    <w:rsid w:val="00665351"/>
    <w:rsid w:val="00666142"/>
    <w:rsid w:val="00666B20"/>
    <w:rsid w:val="00673EB4"/>
    <w:rsid w:val="006753BB"/>
    <w:rsid w:val="00676252"/>
    <w:rsid w:val="00677F48"/>
    <w:rsid w:val="00684B07"/>
    <w:rsid w:val="0068659B"/>
    <w:rsid w:val="00687C01"/>
    <w:rsid w:val="00687D43"/>
    <w:rsid w:val="0069101A"/>
    <w:rsid w:val="00693CB7"/>
    <w:rsid w:val="00693E57"/>
    <w:rsid w:val="00695627"/>
    <w:rsid w:val="00696703"/>
    <w:rsid w:val="006969B9"/>
    <w:rsid w:val="00696DD8"/>
    <w:rsid w:val="006B1761"/>
    <w:rsid w:val="006B3809"/>
    <w:rsid w:val="006B5837"/>
    <w:rsid w:val="006B698C"/>
    <w:rsid w:val="006B73FA"/>
    <w:rsid w:val="006C3935"/>
    <w:rsid w:val="006C5A98"/>
    <w:rsid w:val="006C6CDE"/>
    <w:rsid w:val="006D44A1"/>
    <w:rsid w:val="006D63B3"/>
    <w:rsid w:val="006E1E25"/>
    <w:rsid w:val="006E55CA"/>
    <w:rsid w:val="006E620E"/>
    <w:rsid w:val="006F1008"/>
    <w:rsid w:val="006F5A5C"/>
    <w:rsid w:val="006F7E23"/>
    <w:rsid w:val="007020A1"/>
    <w:rsid w:val="00706D01"/>
    <w:rsid w:val="00712488"/>
    <w:rsid w:val="00714202"/>
    <w:rsid w:val="00714BD1"/>
    <w:rsid w:val="00715F72"/>
    <w:rsid w:val="00717109"/>
    <w:rsid w:val="007173A8"/>
    <w:rsid w:val="00720B47"/>
    <w:rsid w:val="00723142"/>
    <w:rsid w:val="007239E6"/>
    <w:rsid w:val="00724C84"/>
    <w:rsid w:val="0072667B"/>
    <w:rsid w:val="00727A0B"/>
    <w:rsid w:val="00731A72"/>
    <w:rsid w:val="00733644"/>
    <w:rsid w:val="007402A3"/>
    <w:rsid w:val="0074073E"/>
    <w:rsid w:val="0074422D"/>
    <w:rsid w:val="00755475"/>
    <w:rsid w:val="00757F26"/>
    <w:rsid w:val="00765D73"/>
    <w:rsid w:val="00767D48"/>
    <w:rsid w:val="00770B08"/>
    <w:rsid w:val="0077350C"/>
    <w:rsid w:val="00776C9F"/>
    <w:rsid w:val="00782869"/>
    <w:rsid w:val="00786357"/>
    <w:rsid w:val="007877AB"/>
    <w:rsid w:val="00791E9B"/>
    <w:rsid w:val="00793D4C"/>
    <w:rsid w:val="007A6D09"/>
    <w:rsid w:val="007C0708"/>
    <w:rsid w:val="007C42DB"/>
    <w:rsid w:val="007D26C6"/>
    <w:rsid w:val="007E147F"/>
    <w:rsid w:val="007E6795"/>
    <w:rsid w:val="007E7BAC"/>
    <w:rsid w:val="007F143F"/>
    <w:rsid w:val="007F4690"/>
    <w:rsid w:val="007F6B85"/>
    <w:rsid w:val="007F6CDC"/>
    <w:rsid w:val="007F7331"/>
    <w:rsid w:val="007F79A0"/>
    <w:rsid w:val="00801271"/>
    <w:rsid w:val="008062AF"/>
    <w:rsid w:val="00810F12"/>
    <w:rsid w:val="008114E9"/>
    <w:rsid w:val="00822439"/>
    <w:rsid w:val="00822499"/>
    <w:rsid w:val="00822F48"/>
    <w:rsid w:val="00823F09"/>
    <w:rsid w:val="00830B18"/>
    <w:rsid w:val="00832197"/>
    <w:rsid w:val="008349C3"/>
    <w:rsid w:val="00843C6A"/>
    <w:rsid w:val="00846E25"/>
    <w:rsid w:val="00850910"/>
    <w:rsid w:val="00851DD5"/>
    <w:rsid w:val="00854A05"/>
    <w:rsid w:val="00861205"/>
    <w:rsid w:val="0086401D"/>
    <w:rsid w:val="00864D3A"/>
    <w:rsid w:val="00866879"/>
    <w:rsid w:val="00880C3E"/>
    <w:rsid w:val="00881BE6"/>
    <w:rsid w:val="008839F6"/>
    <w:rsid w:val="008841C6"/>
    <w:rsid w:val="008A0A57"/>
    <w:rsid w:val="008A3319"/>
    <w:rsid w:val="008A5F5B"/>
    <w:rsid w:val="008A6627"/>
    <w:rsid w:val="008A70ED"/>
    <w:rsid w:val="008B7758"/>
    <w:rsid w:val="008C62ED"/>
    <w:rsid w:val="008C6406"/>
    <w:rsid w:val="008D0DE2"/>
    <w:rsid w:val="008D25D8"/>
    <w:rsid w:val="008D29F0"/>
    <w:rsid w:val="008D72B7"/>
    <w:rsid w:val="008D7C4B"/>
    <w:rsid w:val="008E0369"/>
    <w:rsid w:val="008E6393"/>
    <w:rsid w:val="008F2607"/>
    <w:rsid w:val="00900112"/>
    <w:rsid w:val="00901854"/>
    <w:rsid w:val="00903A69"/>
    <w:rsid w:val="0090705D"/>
    <w:rsid w:val="00911703"/>
    <w:rsid w:val="00914170"/>
    <w:rsid w:val="0092446B"/>
    <w:rsid w:val="00927CC8"/>
    <w:rsid w:val="0093468C"/>
    <w:rsid w:val="00936988"/>
    <w:rsid w:val="00943098"/>
    <w:rsid w:val="00943DC6"/>
    <w:rsid w:val="00945E42"/>
    <w:rsid w:val="009549CF"/>
    <w:rsid w:val="009551E9"/>
    <w:rsid w:val="009558BC"/>
    <w:rsid w:val="00956291"/>
    <w:rsid w:val="00960FE3"/>
    <w:rsid w:val="0096440E"/>
    <w:rsid w:val="00964836"/>
    <w:rsid w:val="00967483"/>
    <w:rsid w:val="009678E2"/>
    <w:rsid w:val="00970DC9"/>
    <w:rsid w:val="00972790"/>
    <w:rsid w:val="00976365"/>
    <w:rsid w:val="009802FE"/>
    <w:rsid w:val="00980459"/>
    <w:rsid w:val="009816DE"/>
    <w:rsid w:val="00992F32"/>
    <w:rsid w:val="00993FB7"/>
    <w:rsid w:val="00996AE2"/>
    <w:rsid w:val="009973AA"/>
    <w:rsid w:val="009A4E1B"/>
    <w:rsid w:val="009B2120"/>
    <w:rsid w:val="009B6EED"/>
    <w:rsid w:val="009C0C2A"/>
    <w:rsid w:val="009C4545"/>
    <w:rsid w:val="009C7E4B"/>
    <w:rsid w:val="009C7F93"/>
    <w:rsid w:val="009D662E"/>
    <w:rsid w:val="009E6E5A"/>
    <w:rsid w:val="00A002FA"/>
    <w:rsid w:val="00A00CC8"/>
    <w:rsid w:val="00A12D75"/>
    <w:rsid w:val="00A164A6"/>
    <w:rsid w:val="00A1702A"/>
    <w:rsid w:val="00A177F4"/>
    <w:rsid w:val="00A270CF"/>
    <w:rsid w:val="00A33BE6"/>
    <w:rsid w:val="00A33C21"/>
    <w:rsid w:val="00A33FE2"/>
    <w:rsid w:val="00A364AE"/>
    <w:rsid w:val="00A41F8B"/>
    <w:rsid w:val="00A42AC0"/>
    <w:rsid w:val="00A47FD5"/>
    <w:rsid w:val="00A51457"/>
    <w:rsid w:val="00A51C6C"/>
    <w:rsid w:val="00A5496D"/>
    <w:rsid w:val="00A569EC"/>
    <w:rsid w:val="00A62CA7"/>
    <w:rsid w:val="00A64043"/>
    <w:rsid w:val="00A7151D"/>
    <w:rsid w:val="00A72338"/>
    <w:rsid w:val="00A74C71"/>
    <w:rsid w:val="00A7523F"/>
    <w:rsid w:val="00A76400"/>
    <w:rsid w:val="00A82108"/>
    <w:rsid w:val="00A87AB6"/>
    <w:rsid w:val="00A92B63"/>
    <w:rsid w:val="00AA0378"/>
    <w:rsid w:val="00AA0B44"/>
    <w:rsid w:val="00AA4C55"/>
    <w:rsid w:val="00AA4D84"/>
    <w:rsid w:val="00AA5F3E"/>
    <w:rsid w:val="00AA7772"/>
    <w:rsid w:val="00AB25CE"/>
    <w:rsid w:val="00AB39B1"/>
    <w:rsid w:val="00AC1F3A"/>
    <w:rsid w:val="00AC5054"/>
    <w:rsid w:val="00AE0906"/>
    <w:rsid w:val="00AE33AD"/>
    <w:rsid w:val="00AE4016"/>
    <w:rsid w:val="00AE570E"/>
    <w:rsid w:val="00AF262F"/>
    <w:rsid w:val="00AF5CBE"/>
    <w:rsid w:val="00AF5CCA"/>
    <w:rsid w:val="00AF68A1"/>
    <w:rsid w:val="00B01C01"/>
    <w:rsid w:val="00B2608B"/>
    <w:rsid w:val="00B319B8"/>
    <w:rsid w:val="00B31E04"/>
    <w:rsid w:val="00B33E75"/>
    <w:rsid w:val="00B37351"/>
    <w:rsid w:val="00B40CD2"/>
    <w:rsid w:val="00B610C6"/>
    <w:rsid w:val="00B613F1"/>
    <w:rsid w:val="00B66F82"/>
    <w:rsid w:val="00B7239A"/>
    <w:rsid w:val="00B80B64"/>
    <w:rsid w:val="00B848F7"/>
    <w:rsid w:val="00B85848"/>
    <w:rsid w:val="00B91C4A"/>
    <w:rsid w:val="00B94ECF"/>
    <w:rsid w:val="00BA5A85"/>
    <w:rsid w:val="00BA6617"/>
    <w:rsid w:val="00BB37C0"/>
    <w:rsid w:val="00BB798F"/>
    <w:rsid w:val="00BC0358"/>
    <w:rsid w:val="00BC0C78"/>
    <w:rsid w:val="00BC201B"/>
    <w:rsid w:val="00BD3CA0"/>
    <w:rsid w:val="00BD7497"/>
    <w:rsid w:val="00BF2716"/>
    <w:rsid w:val="00BF38A0"/>
    <w:rsid w:val="00BF40C3"/>
    <w:rsid w:val="00BF55D7"/>
    <w:rsid w:val="00BF6D65"/>
    <w:rsid w:val="00BF724D"/>
    <w:rsid w:val="00C0288C"/>
    <w:rsid w:val="00C06326"/>
    <w:rsid w:val="00C0643D"/>
    <w:rsid w:val="00C07771"/>
    <w:rsid w:val="00C14E3C"/>
    <w:rsid w:val="00C168A6"/>
    <w:rsid w:val="00C16925"/>
    <w:rsid w:val="00C24313"/>
    <w:rsid w:val="00C248DD"/>
    <w:rsid w:val="00C24ACA"/>
    <w:rsid w:val="00C314E1"/>
    <w:rsid w:val="00C35624"/>
    <w:rsid w:val="00C47869"/>
    <w:rsid w:val="00C52213"/>
    <w:rsid w:val="00C54170"/>
    <w:rsid w:val="00C55053"/>
    <w:rsid w:val="00C602F1"/>
    <w:rsid w:val="00C61CCD"/>
    <w:rsid w:val="00C63BE7"/>
    <w:rsid w:val="00C64304"/>
    <w:rsid w:val="00C65138"/>
    <w:rsid w:val="00C70A47"/>
    <w:rsid w:val="00C73E3E"/>
    <w:rsid w:val="00C76E04"/>
    <w:rsid w:val="00C81CC9"/>
    <w:rsid w:val="00C81DB7"/>
    <w:rsid w:val="00C91DBB"/>
    <w:rsid w:val="00C94C47"/>
    <w:rsid w:val="00C9683E"/>
    <w:rsid w:val="00C96C48"/>
    <w:rsid w:val="00CA4BE1"/>
    <w:rsid w:val="00CA7343"/>
    <w:rsid w:val="00CA78C9"/>
    <w:rsid w:val="00CB0D6F"/>
    <w:rsid w:val="00CB1591"/>
    <w:rsid w:val="00CB1C77"/>
    <w:rsid w:val="00CC07A5"/>
    <w:rsid w:val="00CC1078"/>
    <w:rsid w:val="00CC3139"/>
    <w:rsid w:val="00CC5EEF"/>
    <w:rsid w:val="00CD11ED"/>
    <w:rsid w:val="00CD464B"/>
    <w:rsid w:val="00CE39E8"/>
    <w:rsid w:val="00CE468D"/>
    <w:rsid w:val="00CE5C3E"/>
    <w:rsid w:val="00CF059E"/>
    <w:rsid w:val="00CF258A"/>
    <w:rsid w:val="00CF319E"/>
    <w:rsid w:val="00CF5784"/>
    <w:rsid w:val="00D03EF7"/>
    <w:rsid w:val="00D04BB4"/>
    <w:rsid w:val="00D10BFA"/>
    <w:rsid w:val="00D115AA"/>
    <w:rsid w:val="00D12D4A"/>
    <w:rsid w:val="00D23DB4"/>
    <w:rsid w:val="00D31012"/>
    <w:rsid w:val="00D342F4"/>
    <w:rsid w:val="00D34FE0"/>
    <w:rsid w:val="00D439BF"/>
    <w:rsid w:val="00D4531F"/>
    <w:rsid w:val="00D52F51"/>
    <w:rsid w:val="00D53A47"/>
    <w:rsid w:val="00D55188"/>
    <w:rsid w:val="00D63C25"/>
    <w:rsid w:val="00D74573"/>
    <w:rsid w:val="00D753A6"/>
    <w:rsid w:val="00D8141B"/>
    <w:rsid w:val="00D8504A"/>
    <w:rsid w:val="00D9081C"/>
    <w:rsid w:val="00D91446"/>
    <w:rsid w:val="00D92FB2"/>
    <w:rsid w:val="00DA3C6A"/>
    <w:rsid w:val="00DA5AC3"/>
    <w:rsid w:val="00DA5CA7"/>
    <w:rsid w:val="00DB09B2"/>
    <w:rsid w:val="00DB2613"/>
    <w:rsid w:val="00DB2BEE"/>
    <w:rsid w:val="00DB5B7D"/>
    <w:rsid w:val="00DC2180"/>
    <w:rsid w:val="00DC51AF"/>
    <w:rsid w:val="00DC529C"/>
    <w:rsid w:val="00DC5308"/>
    <w:rsid w:val="00DC7E31"/>
    <w:rsid w:val="00DD0B77"/>
    <w:rsid w:val="00DD0E08"/>
    <w:rsid w:val="00DD4A8B"/>
    <w:rsid w:val="00DE2A86"/>
    <w:rsid w:val="00DE3F69"/>
    <w:rsid w:val="00DE3FF5"/>
    <w:rsid w:val="00DE69C3"/>
    <w:rsid w:val="00DF004A"/>
    <w:rsid w:val="00DF1101"/>
    <w:rsid w:val="00DF12D3"/>
    <w:rsid w:val="00DF43E2"/>
    <w:rsid w:val="00DF4EC3"/>
    <w:rsid w:val="00DF646E"/>
    <w:rsid w:val="00E00F76"/>
    <w:rsid w:val="00E02841"/>
    <w:rsid w:val="00E029CD"/>
    <w:rsid w:val="00E07927"/>
    <w:rsid w:val="00E07B0B"/>
    <w:rsid w:val="00E12583"/>
    <w:rsid w:val="00E12BDC"/>
    <w:rsid w:val="00E16171"/>
    <w:rsid w:val="00E305EA"/>
    <w:rsid w:val="00E37F10"/>
    <w:rsid w:val="00E44154"/>
    <w:rsid w:val="00E456B8"/>
    <w:rsid w:val="00E45CAE"/>
    <w:rsid w:val="00E51AC1"/>
    <w:rsid w:val="00E52EBE"/>
    <w:rsid w:val="00E5447A"/>
    <w:rsid w:val="00E55A8E"/>
    <w:rsid w:val="00E57BE0"/>
    <w:rsid w:val="00E6267E"/>
    <w:rsid w:val="00E65B69"/>
    <w:rsid w:val="00E65CCA"/>
    <w:rsid w:val="00E73267"/>
    <w:rsid w:val="00E8071F"/>
    <w:rsid w:val="00E81EB0"/>
    <w:rsid w:val="00E86FAD"/>
    <w:rsid w:val="00E90BEF"/>
    <w:rsid w:val="00E97894"/>
    <w:rsid w:val="00E97D31"/>
    <w:rsid w:val="00EB5124"/>
    <w:rsid w:val="00EC2802"/>
    <w:rsid w:val="00EC7E60"/>
    <w:rsid w:val="00ED39E6"/>
    <w:rsid w:val="00ED3EF0"/>
    <w:rsid w:val="00ED4983"/>
    <w:rsid w:val="00EE6BC4"/>
    <w:rsid w:val="00EE7F8D"/>
    <w:rsid w:val="00EF0DD7"/>
    <w:rsid w:val="00F043D7"/>
    <w:rsid w:val="00F04BA2"/>
    <w:rsid w:val="00F10DFD"/>
    <w:rsid w:val="00F1101A"/>
    <w:rsid w:val="00F11CEA"/>
    <w:rsid w:val="00F11E5E"/>
    <w:rsid w:val="00F146F6"/>
    <w:rsid w:val="00F22063"/>
    <w:rsid w:val="00F240DE"/>
    <w:rsid w:val="00F27763"/>
    <w:rsid w:val="00F3095B"/>
    <w:rsid w:val="00F33E58"/>
    <w:rsid w:val="00F33F24"/>
    <w:rsid w:val="00F36A17"/>
    <w:rsid w:val="00F4626D"/>
    <w:rsid w:val="00F47287"/>
    <w:rsid w:val="00F5055C"/>
    <w:rsid w:val="00F55C9C"/>
    <w:rsid w:val="00F60112"/>
    <w:rsid w:val="00F61A9E"/>
    <w:rsid w:val="00F62399"/>
    <w:rsid w:val="00F650F1"/>
    <w:rsid w:val="00F66873"/>
    <w:rsid w:val="00F76FAC"/>
    <w:rsid w:val="00F8081F"/>
    <w:rsid w:val="00F875A3"/>
    <w:rsid w:val="00F923FC"/>
    <w:rsid w:val="00F934EB"/>
    <w:rsid w:val="00F93913"/>
    <w:rsid w:val="00F94E9A"/>
    <w:rsid w:val="00FA63A7"/>
    <w:rsid w:val="00FB0A50"/>
    <w:rsid w:val="00FB7590"/>
    <w:rsid w:val="00FC0711"/>
    <w:rsid w:val="00FC2868"/>
    <w:rsid w:val="00FD404E"/>
    <w:rsid w:val="00FD6D37"/>
    <w:rsid w:val="00FE16EC"/>
    <w:rsid w:val="00FE29B6"/>
    <w:rsid w:val="00FE3684"/>
    <w:rsid w:val="00FE456E"/>
    <w:rsid w:val="00FF40C9"/>
    <w:rsid w:val="00FF58A9"/>
    <w:rsid w:val="08444A26"/>
    <w:rsid w:val="0B261650"/>
    <w:rsid w:val="11426AF7"/>
    <w:rsid w:val="18FB195C"/>
    <w:rsid w:val="2A0911D4"/>
    <w:rsid w:val="30883F97"/>
    <w:rsid w:val="38C7292A"/>
    <w:rsid w:val="41BC582D"/>
    <w:rsid w:val="43BA0EF4"/>
    <w:rsid w:val="503F4025"/>
    <w:rsid w:val="54BF45EB"/>
    <w:rsid w:val="5B16319D"/>
    <w:rsid w:val="6B0369E6"/>
    <w:rsid w:val="6D675D52"/>
    <w:rsid w:val="6FE078AE"/>
    <w:rsid w:val="72DB14B3"/>
    <w:rsid w:val="7C1103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B000C"/>
  <w15:docId w15:val="{D55E5F90-FC0B-46BC-8A8A-BB98AA5731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Calibri"/>
        <w:lang w:val="en-US" w:eastAsia="zh-CN" w:bidi="ar-SA"/>
      </w:rPr>
    </w:rPrDefault>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uiPriority w:val="1"/>
    <w:qFormat/>
    <w:rsid w:val="00F66873"/>
    <w:pPr>
      <w:widowControl w:val="0"/>
      <w:ind w:firstLineChars="200" w:firstLine="720"/>
      <w:jc w:val="both"/>
    </w:pPr>
    <w:rPr>
      <w:rFonts w:ascii="仿宋_GB2312" w:eastAsia="仿宋_GB2312" w:hAnsi="宋体"/>
      <w:kern w:val="2"/>
      <w:sz w:val="28"/>
      <w:szCs w:val="28"/>
    </w:rPr>
  </w:style>
  <w:style w:type="paragraph" w:styleId="1">
    <w:name w:val="heading 1"/>
    <w:basedOn w:val="a0"/>
    <w:next w:val="a0"/>
    <w:link w:val="10"/>
    <w:uiPriority w:val="9"/>
    <w:qFormat/>
    <w:pPr>
      <w:keepNext/>
      <w:keepLines/>
      <w:spacing w:before="480" w:after="80"/>
      <w:ind w:firstLineChars="0" w:firstLine="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0"/>
    <w:next w:val="a0"/>
    <w:link w:val="20"/>
    <w:uiPriority w:val="9"/>
    <w:semiHidden/>
    <w:unhideWhenUsed/>
    <w:qFormat/>
    <w:pPr>
      <w:keepNext/>
      <w:keepLines/>
      <w:spacing w:before="160" w:after="80"/>
      <w:ind w:firstLineChars="0" w:firstLine="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0"/>
    <w:next w:val="a0"/>
    <w:link w:val="30"/>
    <w:uiPriority w:val="9"/>
    <w:semiHidden/>
    <w:unhideWhenUsed/>
    <w:qFormat/>
    <w:pPr>
      <w:keepNext/>
      <w:keepLines/>
      <w:spacing w:before="160" w:after="80"/>
      <w:ind w:firstLineChars="0" w:firstLine="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0"/>
    <w:next w:val="a0"/>
    <w:link w:val="40"/>
    <w:uiPriority w:val="9"/>
    <w:semiHidden/>
    <w:unhideWhenUsed/>
    <w:qFormat/>
    <w:pPr>
      <w:keepNext/>
      <w:keepLines/>
      <w:spacing w:before="80" w:after="40"/>
      <w:ind w:firstLineChars="0" w:firstLine="0"/>
      <w:outlineLvl w:val="3"/>
    </w:pPr>
    <w:rPr>
      <w:rFonts w:asciiTheme="minorHAnsi" w:eastAsiaTheme="minorEastAsia" w:hAnsiTheme="minorHAnsi" w:cstheme="majorBidi"/>
      <w:color w:val="0F4761" w:themeColor="accent1" w:themeShade="BF"/>
    </w:rPr>
  </w:style>
  <w:style w:type="paragraph" w:styleId="5">
    <w:name w:val="heading 5"/>
    <w:basedOn w:val="a0"/>
    <w:next w:val="a0"/>
    <w:link w:val="50"/>
    <w:uiPriority w:val="9"/>
    <w:semiHidden/>
    <w:unhideWhenUsed/>
    <w:qFormat/>
    <w:pPr>
      <w:keepNext/>
      <w:keepLines/>
      <w:spacing w:before="80" w:after="40"/>
      <w:ind w:firstLineChars="0" w:firstLine="0"/>
      <w:outlineLvl w:val="4"/>
    </w:pPr>
    <w:rPr>
      <w:rFonts w:asciiTheme="minorHAnsi" w:eastAsiaTheme="minorEastAsia" w:hAnsiTheme="minorHAnsi" w:cstheme="majorBidi"/>
      <w:color w:val="0F4761" w:themeColor="accent1" w:themeShade="BF"/>
      <w:sz w:val="24"/>
      <w:szCs w:val="24"/>
    </w:rPr>
  </w:style>
  <w:style w:type="paragraph" w:styleId="6">
    <w:name w:val="heading 6"/>
    <w:basedOn w:val="a0"/>
    <w:next w:val="a0"/>
    <w:link w:val="60"/>
    <w:uiPriority w:val="9"/>
    <w:semiHidden/>
    <w:unhideWhenUsed/>
    <w:qFormat/>
    <w:pPr>
      <w:keepNext/>
      <w:keepLines/>
      <w:spacing w:before="40"/>
      <w:ind w:firstLineChars="0" w:firstLine="0"/>
      <w:outlineLvl w:val="5"/>
    </w:pPr>
    <w:rPr>
      <w:rFonts w:asciiTheme="minorHAnsi" w:eastAsiaTheme="minorEastAsia" w:hAnsiTheme="minorHAnsi" w:cstheme="majorBidi"/>
      <w:b/>
      <w:bCs/>
      <w:color w:val="0F4761" w:themeColor="accent1" w:themeShade="BF"/>
      <w:sz w:val="21"/>
      <w:szCs w:val="22"/>
    </w:rPr>
  </w:style>
  <w:style w:type="paragraph" w:styleId="7">
    <w:name w:val="heading 7"/>
    <w:basedOn w:val="a0"/>
    <w:next w:val="a0"/>
    <w:link w:val="70"/>
    <w:uiPriority w:val="9"/>
    <w:semiHidden/>
    <w:unhideWhenUsed/>
    <w:qFormat/>
    <w:pPr>
      <w:keepNext/>
      <w:keepLines/>
      <w:spacing w:before="40"/>
      <w:ind w:firstLineChars="0" w:firstLine="0"/>
      <w:outlineLvl w:val="6"/>
    </w:pPr>
    <w:rPr>
      <w:rFonts w:asciiTheme="minorHAnsi" w:eastAsiaTheme="minorEastAsia" w:hAnsiTheme="minorHAnsi" w:cstheme="majorBidi"/>
      <w:b/>
      <w:bCs/>
      <w:color w:val="595959" w:themeColor="text1" w:themeTint="A6"/>
      <w:sz w:val="21"/>
      <w:szCs w:val="22"/>
    </w:rPr>
  </w:style>
  <w:style w:type="paragraph" w:styleId="8">
    <w:name w:val="heading 8"/>
    <w:basedOn w:val="a0"/>
    <w:next w:val="a0"/>
    <w:link w:val="80"/>
    <w:uiPriority w:val="9"/>
    <w:semiHidden/>
    <w:unhideWhenUsed/>
    <w:qFormat/>
    <w:pPr>
      <w:keepNext/>
      <w:keepLines/>
      <w:ind w:firstLineChars="0" w:firstLine="0"/>
      <w:outlineLvl w:val="7"/>
    </w:pPr>
    <w:rPr>
      <w:rFonts w:asciiTheme="minorHAnsi" w:eastAsiaTheme="minorEastAsia" w:hAnsiTheme="minorHAnsi" w:cstheme="majorBidi"/>
      <w:color w:val="595959" w:themeColor="text1" w:themeTint="A6"/>
      <w:sz w:val="21"/>
      <w:szCs w:val="22"/>
    </w:rPr>
  </w:style>
  <w:style w:type="paragraph" w:styleId="9">
    <w:name w:val="heading 9"/>
    <w:basedOn w:val="a0"/>
    <w:next w:val="a0"/>
    <w:link w:val="90"/>
    <w:uiPriority w:val="9"/>
    <w:semiHidden/>
    <w:unhideWhenUsed/>
    <w:qFormat/>
    <w:pPr>
      <w:keepNext/>
      <w:keepLines/>
      <w:ind w:firstLineChars="0" w:firstLine="0"/>
      <w:outlineLvl w:val="8"/>
    </w:pPr>
    <w:rPr>
      <w:rFonts w:asciiTheme="minorHAnsi" w:eastAsiaTheme="majorEastAsia" w:hAnsiTheme="minorHAnsi" w:cstheme="majorBidi"/>
      <w:color w:val="595959" w:themeColor="text1" w:themeTint="A6"/>
      <w:sz w:val="21"/>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uiPriority w:val="99"/>
    <w:semiHidden/>
    <w:unhideWhenUsed/>
    <w:qFormat/>
    <w:pPr>
      <w:jc w:val="left"/>
    </w:pPr>
  </w:style>
  <w:style w:type="paragraph" w:styleId="a5">
    <w:name w:val="footer"/>
    <w:basedOn w:val="a0"/>
    <w:link w:val="a6"/>
    <w:uiPriority w:val="99"/>
    <w:unhideWhenUsed/>
    <w:qFormat/>
    <w:pPr>
      <w:tabs>
        <w:tab w:val="center" w:pos="4153"/>
        <w:tab w:val="right" w:pos="8306"/>
      </w:tabs>
      <w:autoSpaceDE w:val="0"/>
      <w:autoSpaceDN w:val="0"/>
      <w:snapToGrid w:val="0"/>
      <w:ind w:firstLineChars="0" w:firstLine="0"/>
      <w:jc w:val="left"/>
    </w:pPr>
    <w:rPr>
      <w:rFonts w:ascii="Microsoft JhengHei Light" w:eastAsia="Microsoft JhengHei Light" w:hAnsi="Microsoft JhengHei Light" w:cs="Microsoft JhengHei Light"/>
      <w:kern w:val="0"/>
      <w:sz w:val="18"/>
      <w:szCs w:val="18"/>
    </w:rPr>
  </w:style>
  <w:style w:type="paragraph" w:styleId="a7">
    <w:name w:val="header"/>
    <w:basedOn w:val="a0"/>
    <w:link w:val="a8"/>
    <w:uiPriority w:val="99"/>
    <w:unhideWhenUsed/>
    <w:qFormat/>
    <w:pPr>
      <w:tabs>
        <w:tab w:val="center" w:pos="4153"/>
        <w:tab w:val="right" w:pos="8306"/>
      </w:tabs>
      <w:autoSpaceDE w:val="0"/>
      <w:autoSpaceDN w:val="0"/>
      <w:snapToGrid w:val="0"/>
      <w:ind w:firstLineChars="0" w:firstLine="0"/>
      <w:jc w:val="center"/>
    </w:pPr>
    <w:rPr>
      <w:rFonts w:ascii="Microsoft JhengHei Light" w:eastAsia="Microsoft JhengHei Light" w:hAnsi="Microsoft JhengHei Light" w:cs="Microsoft JhengHei Light"/>
      <w:kern w:val="0"/>
      <w:sz w:val="18"/>
      <w:szCs w:val="18"/>
    </w:rPr>
  </w:style>
  <w:style w:type="paragraph" w:styleId="a9">
    <w:name w:val="Subtitle"/>
    <w:basedOn w:val="a0"/>
    <w:next w:val="a0"/>
    <w:link w:val="aa"/>
    <w:uiPriority w:val="11"/>
    <w:qFormat/>
    <w:pPr>
      <w:spacing w:after="160"/>
      <w:ind w:firstLineChars="0" w:firstLine="0"/>
      <w:jc w:val="center"/>
    </w:pPr>
    <w:rPr>
      <w:rFonts w:asciiTheme="majorHAnsi" w:eastAsiaTheme="majorEastAsia" w:hAnsiTheme="majorHAnsi" w:cstheme="majorBidi"/>
      <w:color w:val="595959" w:themeColor="text1" w:themeTint="A6"/>
      <w:spacing w:val="15"/>
    </w:rPr>
  </w:style>
  <w:style w:type="paragraph" w:styleId="ab">
    <w:name w:val="Title"/>
    <w:basedOn w:val="a0"/>
    <w:next w:val="a0"/>
    <w:link w:val="ac"/>
    <w:uiPriority w:val="10"/>
    <w:qFormat/>
    <w:pPr>
      <w:spacing w:after="80"/>
      <w:ind w:firstLineChars="0" w:firstLine="0"/>
      <w:contextualSpacing/>
      <w:jc w:val="center"/>
    </w:pPr>
    <w:rPr>
      <w:rFonts w:asciiTheme="majorHAnsi" w:eastAsiaTheme="majorEastAsia" w:hAnsiTheme="majorHAnsi" w:cstheme="majorBidi"/>
      <w:spacing w:val="-10"/>
      <w:kern w:val="28"/>
      <w:sz w:val="56"/>
      <w:szCs w:val="56"/>
    </w:rPr>
  </w:style>
  <w:style w:type="table" w:styleId="a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annotation reference"/>
    <w:basedOn w:val="a1"/>
    <w:uiPriority w:val="99"/>
    <w:semiHidden/>
    <w:unhideWhenUsed/>
    <w:rPr>
      <w:sz w:val="21"/>
      <w:szCs w:val="21"/>
    </w:rPr>
  </w:style>
  <w:style w:type="character" w:customStyle="1" w:styleId="10">
    <w:name w:val="标题 1 字符"/>
    <w:basedOn w:val="a1"/>
    <w:link w:val="1"/>
    <w:uiPriority w:val="9"/>
    <w:qFormat/>
    <w:rPr>
      <w:rFonts w:asciiTheme="majorHAnsi" w:eastAsiaTheme="majorEastAsia" w:hAnsiTheme="majorHAnsi" w:cstheme="majorBidi"/>
      <w:color w:val="0F4761" w:themeColor="accent1" w:themeShade="BF"/>
      <w:sz w:val="48"/>
      <w:szCs w:val="48"/>
    </w:rPr>
  </w:style>
  <w:style w:type="character" w:customStyle="1" w:styleId="20">
    <w:name w:val="标题 2 字符"/>
    <w:basedOn w:val="a1"/>
    <w:link w:val="2"/>
    <w:uiPriority w:val="9"/>
    <w:semiHidden/>
    <w:qFormat/>
    <w:rPr>
      <w:rFonts w:asciiTheme="majorHAnsi" w:eastAsiaTheme="majorEastAsia" w:hAnsiTheme="majorHAnsi" w:cstheme="majorBidi"/>
      <w:color w:val="0F4761" w:themeColor="accent1" w:themeShade="BF"/>
      <w:sz w:val="40"/>
      <w:szCs w:val="40"/>
    </w:rPr>
  </w:style>
  <w:style w:type="character" w:customStyle="1" w:styleId="30">
    <w:name w:val="标题 3 字符"/>
    <w:basedOn w:val="a1"/>
    <w:link w:val="3"/>
    <w:uiPriority w:val="9"/>
    <w:semiHidden/>
    <w:qFormat/>
    <w:rPr>
      <w:rFonts w:asciiTheme="majorHAnsi" w:eastAsiaTheme="majorEastAsia" w:hAnsiTheme="majorHAnsi" w:cstheme="majorBidi"/>
      <w:color w:val="0F4761" w:themeColor="accent1" w:themeShade="BF"/>
      <w:sz w:val="32"/>
      <w:szCs w:val="32"/>
    </w:rPr>
  </w:style>
  <w:style w:type="character" w:customStyle="1" w:styleId="40">
    <w:name w:val="标题 4 字符"/>
    <w:basedOn w:val="a1"/>
    <w:link w:val="4"/>
    <w:uiPriority w:val="9"/>
    <w:semiHidden/>
    <w:qFormat/>
    <w:rPr>
      <w:rFonts w:cstheme="majorBidi"/>
      <w:color w:val="0F4761" w:themeColor="accent1" w:themeShade="BF"/>
      <w:sz w:val="28"/>
      <w:szCs w:val="28"/>
    </w:rPr>
  </w:style>
  <w:style w:type="character" w:customStyle="1" w:styleId="50">
    <w:name w:val="标题 5 字符"/>
    <w:basedOn w:val="a1"/>
    <w:link w:val="5"/>
    <w:uiPriority w:val="9"/>
    <w:semiHidden/>
    <w:qFormat/>
    <w:rPr>
      <w:rFonts w:cstheme="majorBidi"/>
      <w:color w:val="0F4761" w:themeColor="accent1" w:themeShade="BF"/>
      <w:sz w:val="24"/>
      <w:szCs w:val="24"/>
    </w:rPr>
  </w:style>
  <w:style w:type="character" w:customStyle="1" w:styleId="60">
    <w:name w:val="标题 6 字符"/>
    <w:basedOn w:val="a1"/>
    <w:link w:val="6"/>
    <w:uiPriority w:val="9"/>
    <w:semiHidden/>
    <w:qFormat/>
    <w:rPr>
      <w:rFonts w:cstheme="majorBidi"/>
      <w:b/>
      <w:bCs/>
      <w:color w:val="0F4761" w:themeColor="accent1" w:themeShade="BF"/>
    </w:rPr>
  </w:style>
  <w:style w:type="character" w:customStyle="1" w:styleId="70">
    <w:name w:val="标题 7 字符"/>
    <w:basedOn w:val="a1"/>
    <w:link w:val="7"/>
    <w:uiPriority w:val="9"/>
    <w:semiHidden/>
    <w:qFormat/>
    <w:rPr>
      <w:rFonts w:cstheme="majorBidi"/>
      <w:b/>
      <w:bCs/>
      <w:color w:val="595959" w:themeColor="text1" w:themeTint="A6"/>
    </w:rPr>
  </w:style>
  <w:style w:type="character" w:customStyle="1" w:styleId="80">
    <w:name w:val="标题 8 字符"/>
    <w:basedOn w:val="a1"/>
    <w:link w:val="8"/>
    <w:uiPriority w:val="9"/>
    <w:semiHidden/>
    <w:qFormat/>
    <w:rPr>
      <w:rFonts w:cstheme="majorBidi"/>
      <w:color w:val="595959" w:themeColor="text1" w:themeTint="A6"/>
    </w:rPr>
  </w:style>
  <w:style w:type="character" w:customStyle="1" w:styleId="90">
    <w:name w:val="标题 9 字符"/>
    <w:basedOn w:val="a1"/>
    <w:link w:val="9"/>
    <w:uiPriority w:val="9"/>
    <w:semiHidden/>
    <w:qFormat/>
    <w:rPr>
      <w:rFonts w:eastAsiaTheme="majorEastAsia" w:cstheme="majorBidi"/>
      <w:color w:val="595959" w:themeColor="text1" w:themeTint="A6"/>
    </w:rPr>
  </w:style>
  <w:style w:type="character" w:customStyle="1" w:styleId="ac">
    <w:name w:val="标题 字符"/>
    <w:basedOn w:val="a1"/>
    <w:link w:val="ab"/>
    <w:uiPriority w:val="10"/>
    <w:qFormat/>
    <w:rPr>
      <w:rFonts w:asciiTheme="majorHAnsi" w:eastAsiaTheme="majorEastAsia" w:hAnsiTheme="majorHAnsi" w:cstheme="majorBidi"/>
      <w:spacing w:val="-10"/>
      <w:kern w:val="28"/>
      <w:sz w:val="56"/>
      <w:szCs w:val="56"/>
    </w:rPr>
  </w:style>
  <w:style w:type="character" w:customStyle="1" w:styleId="aa">
    <w:name w:val="副标题 字符"/>
    <w:basedOn w:val="a1"/>
    <w:link w:val="a9"/>
    <w:uiPriority w:val="11"/>
    <w:qFormat/>
    <w:rPr>
      <w:rFonts w:asciiTheme="majorHAnsi" w:eastAsiaTheme="majorEastAsia" w:hAnsiTheme="majorHAnsi" w:cstheme="majorBidi"/>
      <w:color w:val="595959" w:themeColor="text1" w:themeTint="A6"/>
      <w:spacing w:val="15"/>
      <w:sz w:val="28"/>
      <w:szCs w:val="28"/>
    </w:rPr>
  </w:style>
  <w:style w:type="paragraph" w:styleId="af">
    <w:name w:val="Quote"/>
    <w:basedOn w:val="a0"/>
    <w:next w:val="a0"/>
    <w:link w:val="af0"/>
    <w:uiPriority w:val="29"/>
    <w:qFormat/>
    <w:pPr>
      <w:spacing w:before="160" w:after="160"/>
      <w:ind w:firstLineChars="0" w:firstLine="0"/>
      <w:jc w:val="center"/>
    </w:pPr>
    <w:rPr>
      <w:rFonts w:asciiTheme="minorHAnsi" w:eastAsiaTheme="minorEastAsia" w:hAnsiTheme="minorHAnsi" w:cstheme="minorBidi"/>
      <w:i/>
      <w:iCs/>
      <w:color w:val="404040" w:themeColor="text1" w:themeTint="BF"/>
      <w:sz w:val="21"/>
      <w:szCs w:val="22"/>
    </w:rPr>
  </w:style>
  <w:style w:type="character" w:customStyle="1" w:styleId="af0">
    <w:name w:val="引用 字符"/>
    <w:basedOn w:val="a1"/>
    <w:link w:val="af"/>
    <w:uiPriority w:val="29"/>
    <w:qFormat/>
    <w:rPr>
      <w:i/>
      <w:iCs/>
      <w:color w:val="404040" w:themeColor="text1" w:themeTint="BF"/>
    </w:rPr>
  </w:style>
  <w:style w:type="paragraph" w:styleId="af1">
    <w:name w:val="List Paragraph"/>
    <w:basedOn w:val="a0"/>
    <w:uiPriority w:val="34"/>
    <w:qFormat/>
    <w:pPr>
      <w:ind w:left="720" w:firstLineChars="0" w:firstLine="0"/>
      <w:contextualSpacing/>
    </w:pPr>
    <w:rPr>
      <w:rFonts w:asciiTheme="minorHAnsi" w:eastAsiaTheme="minorEastAsia" w:hAnsiTheme="minorHAnsi" w:cstheme="minorBidi"/>
      <w:sz w:val="21"/>
      <w:szCs w:val="22"/>
    </w:rPr>
  </w:style>
  <w:style w:type="character" w:customStyle="1" w:styleId="11">
    <w:name w:val="明显强调1"/>
    <w:basedOn w:val="a1"/>
    <w:uiPriority w:val="21"/>
    <w:qFormat/>
    <w:rPr>
      <w:i/>
      <w:iCs/>
      <w:color w:val="0F4761" w:themeColor="accent1" w:themeShade="BF"/>
    </w:rPr>
  </w:style>
  <w:style w:type="paragraph" w:styleId="af2">
    <w:name w:val="Intense Quote"/>
    <w:basedOn w:val="a0"/>
    <w:next w:val="a0"/>
    <w:link w:val="af3"/>
    <w:uiPriority w:val="30"/>
    <w:qFormat/>
    <w:pPr>
      <w:pBdr>
        <w:top w:val="single" w:sz="4" w:space="10" w:color="0F4761" w:themeColor="accent1" w:themeShade="BF"/>
        <w:bottom w:val="single" w:sz="4" w:space="10" w:color="0F4761" w:themeColor="accent1" w:themeShade="BF"/>
      </w:pBdr>
      <w:spacing w:before="360" w:after="360"/>
      <w:ind w:left="864" w:right="864" w:firstLineChars="0" w:firstLine="0"/>
      <w:jc w:val="center"/>
    </w:pPr>
    <w:rPr>
      <w:rFonts w:asciiTheme="minorHAnsi" w:eastAsiaTheme="minorEastAsia" w:hAnsiTheme="minorHAnsi" w:cstheme="minorBidi"/>
      <w:i/>
      <w:iCs/>
      <w:color w:val="0F4761" w:themeColor="accent1" w:themeShade="BF"/>
      <w:sz w:val="21"/>
      <w:szCs w:val="22"/>
    </w:rPr>
  </w:style>
  <w:style w:type="character" w:customStyle="1" w:styleId="af3">
    <w:name w:val="明显引用 字符"/>
    <w:basedOn w:val="a1"/>
    <w:link w:val="af2"/>
    <w:uiPriority w:val="30"/>
    <w:qFormat/>
    <w:rPr>
      <w:i/>
      <w:iCs/>
      <w:color w:val="0F4761" w:themeColor="accent1" w:themeShade="BF"/>
    </w:rPr>
  </w:style>
  <w:style w:type="character" w:customStyle="1" w:styleId="12">
    <w:name w:val="明显参考1"/>
    <w:basedOn w:val="a1"/>
    <w:uiPriority w:val="32"/>
    <w:qFormat/>
    <w:rPr>
      <w:b/>
      <w:bCs/>
      <w:smallCaps/>
      <w:color w:val="0F4761" w:themeColor="accent1" w:themeShade="BF"/>
      <w:spacing w:val="5"/>
    </w:rPr>
  </w:style>
  <w:style w:type="character" w:customStyle="1" w:styleId="a8">
    <w:name w:val="页眉 字符"/>
    <w:basedOn w:val="a1"/>
    <w:link w:val="a7"/>
    <w:uiPriority w:val="99"/>
    <w:qFormat/>
    <w:rPr>
      <w:rFonts w:ascii="Microsoft JhengHei Light" w:eastAsia="Microsoft JhengHei Light" w:hAnsi="Microsoft JhengHei Light" w:cs="Microsoft JhengHei Light"/>
      <w:kern w:val="0"/>
      <w:sz w:val="18"/>
      <w:szCs w:val="18"/>
    </w:rPr>
  </w:style>
  <w:style w:type="character" w:customStyle="1" w:styleId="a6">
    <w:name w:val="页脚 字符"/>
    <w:basedOn w:val="a1"/>
    <w:link w:val="a5"/>
    <w:uiPriority w:val="99"/>
    <w:qFormat/>
    <w:rPr>
      <w:rFonts w:ascii="Microsoft JhengHei Light" w:eastAsia="Microsoft JhengHei Light" w:hAnsi="Microsoft JhengHei Light" w:cs="Microsoft JhengHei Light"/>
      <w:kern w:val="0"/>
      <w:sz w:val="18"/>
      <w:szCs w:val="18"/>
    </w:rPr>
  </w:style>
  <w:style w:type="paragraph" w:customStyle="1" w:styleId="af4">
    <w:name w:val="标准文件_章标题"/>
    <w:basedOn w:val="a0"/>
    <w:next w:val="a0"/>
    <w:qFormat/>
    <w:pPr>
      <w:widowControl/>
      <w:spacing w:beforeLines="100" w:afterLines="100"/>
      <w:ind w:firstLineChars="0" w:firstLine="0"/>
      <w:outlineLvl w:val="0"/>
    </w:pPr>
    <w:rPr>
      <w:rFonts w:ascii="黑体" w:eastAsia="黑体" w:hAnsi="Calibri"/>
      <w:kern w:val="0"/>
      <w:sz w:val="21"/>
      <w:szCs w:val="21"/>
    </w:rPr>
  </w:style>
  <w:style w:type="paragraph" w:customStyle="1" w:styleId="af5">
    <w:name w:val="标准文件_表格"/>
    <w:basedOn w:val="a0"/>
    <w:qFormat/>
    <w:pPr>
      <w:widowControl/>
      <w:autoSpaceDE w:val="0"/>
      <w:autoSpaceDN w:val="0"/>
      <w:ind w:firstLineChars="0" w:firstLine="0"/>
      <w:jc w:val="center"/>
    </w:pPr>
    <w:rPr>
      <w:rFonts w:ascii="宋体" w:eastAsia="宋体" w:hAnsi="Times New Roman" w:cs="Times New Roman"/>
      <w:kern w:val="0"/>
      <w:sz w:val="18"/>
      <w:szCs w:val="20"/>
    </w:rPr>
  </w:style>
  <w:style w:type="paragraph" w:customStyle="1" w:styleId="af6">
    <w:name w:val="标准文件_段"/>
    <w:link w:val="Char"/>
    <w:qFormat/>
    <w:pPr>
      <w:autoSpaceDE w:val="0"/>
      <w:autoSpaceDN w:val="0"/>
      <w:ind w:firstLineChars="200" w:firstLine="200"/>
      <w:jc w:val="both"/>
    </w:pPr>
    <w:rPr>
      <w:rFonts w:ascii="宋体" w:hAnsi="Times New Roman" w:cs="Times New Roman"/>
      <w:sz w:val="21"/>
    </w:rPr>
  </w:style>
  <w:style w:type="paragraph" w:customStyle="1" w:styleId="a">
    <w:name w:val="标准文件_正文表标题"/>
    <w:next w:val="af6"/>
    <w:qFormat/>
    <w:pPr>
      <w:numPr>
        <w:numId w:val="1"/>
      </w:numPr>
      <w:tabs>
        <w:tab w:val="left" w:pos="0"/>
      </w:tabs>
      <w:spacing w:beforeLines="50" w:before="50" w:afterLines="50" w:after="50"/>
      <w:jc w:val="center"/>
    </w:pPr>
    <w:rPr>
      <w:rFonts w:ascii="黑体" w:eastAsia="黑体" w:hAnsi="Times New Roman" w:cs="Times New Roman"/>
      <w:sz w:val="21"/>
    </w:rPr>
  </w:style>
  <w:style w:type="character" w:customStyle="1" w:styleId="Char">
    <w:name w:val="标准文件_段 Char"/>
    <w:link w:val="af6"/>
    <w:qFormat/>
    <w:rPr>
      <w:rFonts w:ascii="宋体" w:hAnsi="Times New Roman" w:cs="Times New Roman"/>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oter" Target="footer3.xml"/><Relationship Id="rId20" Type="http://schemas.openxmlformats.org/officeDocument/2006/relationships/image" Target="media/image14.png"/><Relationship Id="rId41"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686</TotalTime>
  <Pages>48</Pages>
  <Words>7720</Words>
  <Characters>8416</Characters>
  <Application>Microsoft Office Word</Application>
  <DocSecurity>0</DocSecurity>
  <Lines>442</Lines>
  <Paragraphs>343</Paragraphs>
  <ScaleCrop>false</ScaleCrop>
  <Company/>
  <LinksUpToDate>false</LinksUpToDate>
  <CharactersWithSpaces>15793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mingli chen</dc:creator>
  <cp:lastModifiedBy>mingli chen</cp:lastModifiedBy>
  <cp:revision>392</cp:revision>
  <cp:lastPrinted>2026-01-22T03:42:00Z</cp:lastPrinted>
  <dcterms:created xsi:type="dcterms:W3CDTF">2025-09-12T03:34:00Z</dcterms:created>
  <dcterms:modified xsi:type="dcterms:W3CDTF">2026-06-23T07:17:00Z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eyJoZGlkIjoiYmM3YzBlMmJkOTdlNDE5YWVkMmU3YzUxMmU4YzJjN2QiLCJ1c2VySWQiOiI2NTg1ODk2OTMifQ==</vt:lpwstr>
  </property>
  <property fmtid="{D5CDD505-2E9C-101B-9397-08002B2CF9AE}" pid="3" name="KSOProductBuildVer">
    <vt:lpwstr>2052-12.1.0.18276</vt:lpwstr>
  </property>
  <property fmtid="{D5CDD505-2E9C-101B-9397-08002B2CF9AE}" pid="4" name="ICV">
    <vt:lpwstr>B38F32679B894901A5B93515A9740989_12</vt:lpwstr>
  </property>
</Properties>
</file>